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8633D" w14:textId="77777777" w:rsidR="005E3AB4" w:rsidRDefault="003C052F">
      <w:pPr>
        <w:keepNext/>
        <w:spacing w:before="373"/>
        <w:jc w:val="center"/>
      </w:pPr>
      <w:bookmarkStart w:id="0" w:name="PS3_4"/>
      <w:bookmarkStart w:id="1" w:name="_GoBack"/>
      <w:bookmarkEnd w:id="1"/>
      <w:r>
        <w:rPr>
          <w:rFonts w:ascii="Arial" w:hAnsi="Arial"/>
          <w:b/>
          <w:color w:val="000000"/>
          <w:sz w:val="50"/>
        </w:rPr>
        <w:t>PS3.4</w:t>
      </w:r>
    </w:p>
    <w:bookmarkEnd w:id="0"/>
    <w:p w14:paraId="3E43FDB1" w14:textId="77777777" w:rsidR="005E3AB4" w:rsidRDefault="003C052F">
      <w:pPr>
        <w:spacing w:before="311"/>
        <w:jc w:val="center"/>
      </w:pPr>
      <w:r>
        <w:rPr>
          <w:rFonts w:ascii="Arial" w:hAnsi="Arial"/>
          <w:b/>
          <w:color w:val="000000"/>
          <w:sz w:val="41"/>
        </w:rPr>
        <w:t>DICOM PS3.4 2015a - Service Class Specifications</w:t>
      </w:r>
    </w:p>
    <w:p w14:paraId="516843BF" w14:textId="77777777" w:rsidR="005E3AB4" w:rsidRDefault="003C052F">
      <w:pPr>
        <w:pageBreakBefore/>
        <w:spacing w:before="216"/>
        <w:jc w:val="both"/>
      </w:pPr>
      <w:r>
        <w:rPr>
          <w:rFonts w:ascii="Arial" w:hAnsi="Arial"/>
          <w:b/>
          <w:color w:val="000000"/>
          <w:sz w:val="29"/>
        </w:rPr>
        <w:lastRenderedPageBreak/>
        <w:t>PS3.4: DICOM PS3.4 2015a - Service Class Specifications</w:t>
      </w:r>
    </w:p>
    <w:p w14:paraId="27FBC510" w14:textId="77777777" w:rsidR="005E3AB4" w:rsidRDefault="003C052F">
      <w:pPr>
        <w:jc w:val="both"/>
      </w:pPr>
      <w:r>
        <w:rPr>
          <w:rFonts w:ascii="Arial" w:hAnsi="Arial"/>
          <w:color w:val="000000"/>
        </w:rPr>
        <w:t xml:space="preserve">Copyright </w:t>
      </w:r>
      <w:r>
        <w:rPr>
          <w:color w:val="000000"/>
        </w:rPr>
        <w:t>©</w:t>
      </w:r>
      <w:r>
        <w:rPr>
          <w:rFonts w:ascii="Arial" w:hAnsi="Arial"/>
          <w:color w:val="000000"/>
        </w:rPr>
        <w:t xml:space="preserve"> 2015 NEMA</w:t>
      </w:r>
    </w:p>
    <w:p w14:paraId="00C3C604" w14:textId="77777777" w:rsidR="005E3AB4" w:rsidRDefault="005E3AB4">
      <w:pPr>
        <w:sectPr w:rsidR="005E3AB4">
          <w:headerReference w:type="even" r:id="rId8"/>
          <w:headerReference w:type="default" r:id="rId9"/>
          <w:footerReference w:type="even" r:id="rId10"/>
          <w:footerReference w:type="default" r:id="rId11"/>
          <w:headerReference w:type="first" r:id="rId12"/>
          <w:footerReference w:type="first" r:id="rId13"/>
          <w:pgSz w:w="12240" w:h="15840"/>
          <w:pgMar w:top="1440" w:right="720" w:bottom="1440" w:left="1080" w:header="720" w:footer="720" w:gutter="0"/>
          <w:cols w:space="720"/>
          <w:titlePg/>
        </w:sectPr>
      </w:pPr>
    </w:p>
    <w:p w14:paraId="71903AB4" w14:textId="77777777" w:rsidR="005E3AB4" w:rsidRDefault="003C052F">
      <w:pPr>
        <w:spacing w:before="518"/>
        <w:jc w:val="both"/>
      </w:pPr>
      <w:bookmarkStart w:id="2" w:name="toc___PS3_4"/>
      <w:r>
        <w:rPr>
          <w:rFonts w:ascii="Arial" w:hAnsi="Arial"/>
          <w:b/>
          <w:color w:val="000000"/>
          <w:sz w:val="35"/>
        </w:rPr>
        <w:lastRenderedPageBreak/>
        <w:t>Table of Contents</w:t>
      </w:r>
    </w:p>
    <w:bookmarkEnd w:id="2"/>
    <w:p w14:paraId="4528EE86" w14:textId="77777777" w:rsidR="005E3AB4" w:rsidRDefault="003C052F">
      <w:pPr>
        <w:tabs>
          <w:tab w:val="left" w:leader="dot" w:pos="5100"/>
        </w:tabs>
        <w:spacing w:before="173"/>
        <w:ind w:right="240"/>
      </w:pPr>
      <w:r>
        <w:fldChar w:fldCharType="begin"/>
      </w:r>
      <w:r>
        <w:instrText xml:space="preserve"> HYPERLINK \l "chapter_Notice" \h </w:instrText>
      </w:r>
      <w:r>
        <w:fldChar w:fldCharType="separate"/>
      </w:r>
      <w:r>
        <w:rPr>
          <w:rFonts w:ascii="Arial" w:hAnsi="Arial"/>
          <w:color w:val="000000"/>
          <w:sz w:val="18"/>
        </w:rPr>
        <w:t>Notice and Disclaimer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noProof/>
            <w:color w:val="000000"/>
            <w:sz w:val="18"/>
          </w:rPr>
          <w:t>25</w:t>
        </w:r>
        <w:r>
          <w:fldChar w:fldCharType="end"/>
        </w:r>
      </w:hyperlink>
    </w:p>
    <w:p w14:paraId="4E5355AF" w14:textId="77777777" w:rsidR="005E3AB4" w:rsidRDefault="003C052F">
      <w:pPr>
        <w:tabs>
          <w:tab w:val="left" w:leader="dot" w:pos="5100"/>
        </w:tabs>
        <w:ind w:right="24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t xml:space="preserve"> </w:t>
      </w:r>
      <w:hyperlink w:anchor="chapter_Foreword">
        <w:r>
          <w:fldChar w:fldCharType="begin"/>
        </w:r>
        <w:r>
          <w:rPr>
            <w:rFonts w:ascii="Arial" w:hAnsi="Arial"/>
            <w:color w:val="000000"/>
            <w:sz w:val="18"/>
          </w:rPr>
          <w:instrText xml:space="preserve">PAGEREF </w:instrText>
        </w:r>
        <w:r>
          <w:rPr>
            <w:rFonts w:ascii="Arial" w:hAnsi="Arial"/>
            <w:color w:val="000000"/>
            <w:sz w:val="18"/>
          </w:rPr>
          <w:instrText>chapter_Foreword</w:instrText>
        </w:r>
        <w:r>
          <w:fldChar w:fldCharType="separate"/>
        </w:r>
        <w:r>
          <w:rPr>
            <w:rFonts w:ascii="Arial" w:hAnsi="Arial"/>
            <w:noProof/>
            <w:color w:val="000000"/>
            <w:sz w:val="18"/>
          </w:rPr>
          <w:t>26</w:t>
        </w:r>
        <w:r>
          <w:fldChar w:fldCharType="end"/>
        </w:r>
      </w:hyperlink>
    </w:p>
    <w:p w14:paraId="6E0AED98" w14:textId="77777777" w:rsidR="005E3AB4" w:rsidRDefault="003C052F">
      <w:pPr>
        <w:tabs>
          <w:tab w:val="left" w:leader="dot" w:pos="5100"/>
        </w:tabs>
        <w:ind w:right="24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noProof/>
            <w:color w:val="000000"/>
            <w:sz w:val="18"/>
          </w:rPr>
          <w:t>27</w:t>
        </w:r>
        <w:r>
          <w:fldChar w:fldCharType="end"/>
        </w:r>
      </w:hyperlink>
    </w:p>
    <w:p w14:paraId="3449C3F3" w14:textId="77777777" w:rsidR="005E3AB4" w:rsidRDefault="003C052F">
      <w:pPr>
        <w:tabs>
          <w:tab w:val="left" w:leader="dot" w:pos="5100"/>
        </w:tabs>
        <w:ind w:right="24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noProof/>
            <w:color w:val="000000"/>
            <w:sz w:val="18"/>
          </w:rPr>
          <w:t>28</w:t>
        </w:r>
        <w:r>
          <w:fldChar w:fldCharType="end"/>
        </w:r>
      </w:hyperlink>
    </w:p>
    <w:p w14:paraId="0CEF1221" w14:textId="77777777" w:rsidR="005E3AB4" w:rsidRDefault="003C052F">
      <w:pPr>
        <w:tabs>
          <w:tab w:val="left" w:leader="dot" w:pos="5100"/>
        </w:tabs>
        <w:ind w:right="24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noProof/>
            <w:color w:val="000000"/>
            <w:sz w:val="18"/>
          </w:rPr>
          <w:t>29</w:t>
        </w:r>
        <w:r>
          <w:fldChar w:fldCharType="end"/>
        </w:r>
      </w:hyperlink>
    </w:p>
    <w:bookmarkStart w:id="3" w:name="toc_PS3_4_chapter_3"/>
    <w:p w14:paraId="4A972F17" w14:textId="77777777" w:rsidR="005E3AB4" w:rsidRDefault="003C052F">
      <w:pPr>
        <w:tabs>
          <w:tab w:val="left" w:leader="dot" w:pos="5220"/>
        </w:tabs>
        <w:ind w:left="240" w:right="240"/>
      </w:pPr>
      <w:r>
        <w:fldChar w:fldCharType="begin"/>
      </w:r>
      <w:r>
        <w:instrText xml:space="preserve"> HYPERLINK \l "sect_3_1" \h </w:instrText>
      </w:r>
      <w:r>
        <w:fldChar w:fldCharType="separate"/>
      </w:r>
      <w:r>
        <w:rPr>
          <w:rFonts w:ascii="Arial" w:hAnsi="Arial"/>
          <w:color w:val="000000"/>
          <w:sz w:val="18"/>
        </w:rPr>
        <w:t>3.1. Reference Model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3_1">
        <w:r>
          <w:fldChar w:fldCharType="begin"/>
        </w:r>
        <w:r>
          <w:rPr>
            <w:rFonts w:ascii="Arial" w:hAnsi="Arial"/>
            <w:color w:val="000000"/>
            <w:sz w:val="18"/>
          </w:rPr>
          <w:instrText>PAGEREF sect_3_1</w:instrText>
        </w:r>
        <w:r>
          <w:fldChar w:fldCharType="separate"/>
        </w:r>
        <w:r>
          <w:rPr>
            <w:rFonts w:ascii="Arial" w:hAnsi="Arial"/>
            <w:noProof/>
            <w:color w:val="000000"/>
            <w:sz w:val="18"/>
          </w:rPr>
          <w:t>29</w:t>
        </w:r>
        <w:r>
          <w:fldChar w:fldCharType="end"/>
        </w:r>
      </w:hyperlink>
    </w:p>
    <w:bookmarkEnd w:id="3"/>
    <w:p w14:paraId="24F65A8D" w14:textId="77777777" w:rsidR="005E3AB4" w:rsidRDefault="003C052F">
      <w:pPr>
        <w:tabs>
          <w:tab w:val="left" w:leader="dot" w:pos="5220"/>
        </w:tabs>
        <w:ind w:left="240" w:right="240"/>
      </w:pPr>
      <w:r>
        <w:fldChar w:fldCharType="begin"/>
      </w:r>
      <w:r>
        <w:instrText xml:space="preserve"> HYPERLINK \l "sect_3_2" \h </w:instrText>
      </w:r>
      <w:r>
        <w:fldChar w:fldCharType="separate"/>
      </w:r>
      <w:r>
        <w:rPr>
          <w:rFonts w:ascii="Arial" w:hAnsi="Arial"/>
          <w:color w:val="000000"/>
          <w:sz w:val="18"/>
        </w:rPr>
        <w:t xml:space="preserve">3.2. </w:t>
      </w:r>
      <w:r>
        <w:rPr>
          <w:rFonts w:ascii="Arial" w:hAnsi="Arial"/>
          <w:color w:val="000000"/>
          <w:sz w:val="18"/>
        </w:rPr>
        <w:t>Service Conventions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3_2">
        <w:r>
          <w:fldChar w:fldCharType="begin"/>
        </w:r>
        <w:r>
          <w:rPr>
            <w:rFonts w:ascii="Arial" w:hAnsi="Arial"/>
            <w:color w:val="000000"/>
            <w:sz w:val="18"/>
          </w:rPr>
          <w:instrText>PAGEREF sect_3_2</w:instrText>
        </w:r>
        <w:r>
          <w:fldChar w:fldCharType="separate"/>
        </w:r>
        <w:r>
          <w:rPr>
            <w:rFonts w:ascii="Arial" w:hAnsi="Arial"/>
            <w:noProof/>
            <w:color w:val="000000"/>
            <w:sz w:val="18"/>
          </w:rPr>
          <w:t>29</w:t>
        </w:r>
        <w:r>
          <w:fldChar w:fldCharType="end"/>
        </w:r>
      </w:hyperlink>
    </w:p>
    <w:p w14:paraId="19FC9ADB" w14:textId="77777777" w:rsidR="005E3AB4" w:rsidRDefault="003C052F">
      <w:pPr>
        <w:tabs>
          <w:tab w:val="left" w:leader="dot" w:pos="5220"/>
        </w:tabs>
        <w:ind w:left="240" w:right="24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t xml:space="preserve"> </w:t>
      </w:r>
      <w:hyperlink w:anchor="sect_3_3">
        <w:r>
          <w:fldChar w:fldCharType="begin"/>
        </w:r>
        <w:r>
          <w:rPr>
            <w:rFonts w:ascii="Arial" w:hAnsi="Arial"/>
            <w:color w:val="000000"/>
            <w:sz w:val="18"/>
          </w:rPr>
          <w:instrText>PAGEREF sect_3_3</w:instrText>
        </w:r>
        <w:r>
          <w:fldChar w:fldCharType="separate"/>
        </w:r>
        <w:r>
          <w:rPr>
            <w:rFonts w:ascii="Arial" w:hAnsi="Arial"/>
            <w:noProof/>
            <w:color w:val="000000"/>
            <w:sz w:val="18"/>
          </w:rPr>
          <w:t>29</w:t>
        </w:r>
        <w:r>
          <w:fldChar w:fldCharType="end"/>
        </w:r>
      </w:hyperlink>
    </w:p>
    <w:p w14:paraId="0ACD8FEA" w14:textId="77777777" w:rsidR="005E3AB4" w:rsidRDefault="003C052F">
      <w:pPr>
        <w:tabs>
          <w:tab w:val="left" w:leader="dot" w:pos="5220"/>
        </w:tabs>
        <w:ind w:left="240" w:right="240"/>
      </w:pPr>
      <w:hyperlink w:anchor="sect_3_4">
        <w:r>
          <w:rPr>
            <w:rFonts w:ascii="Arial" w:hAnsi="Arial"/>
            <w:color w:val="000000"/>
            <w:sz w:val="18"/>
          </w:rPr>
          <w:t xml:space="preserve">3.4. </w:t>
        </w:r>
        <w:r>
          <w:rPr>
            <w:rFonts w:ascii="Arial" w:hAnsi="Arial"/>
            <w:color w:val="000000"/>
            <w:sz w:val="18"/>
          </w:rPr>
          <w:t>DICOM Upper Layer Service Definitions</w:t>
        </w:r>
      </w:hyperlink>
      <w:r>
        <w:rPr>
          <w:rFonts w:ascii="Arial" w:hAnsi="Arial"/>
          <w:color w:val="000000"/>
          <w:sz w:val="18"/>
        </w:rPr>
        <w:t xml:space="preserve"> </w:t>
      </w:r>
      <w:r>
        <w:rPr>
          <w:rFonts w:ascii="Arial" w:hAnsi="Arial"/>
          <w:color w:val="000000"/>
          <w:sz w:val="18"/>
        </w:rPr>
        <w:tab/>
        <w:t xml:space="preserve"> </w:t>
      </w:r>
      <w:hyperlink w:anchor="sect_3_4">
        <w:r>
          <w:fldChar w:fldCharType="begin"/>
        </w:r>
        <w:r>
          <w:rPr>
            <w:rFonts w:ascii="Arial" w:hAnsi="Arial"/>
            <w:color w:val="000000"/>
            <w:sz w:val="18"/>
          </w:rPr>
          <w:instrText>PAGEREF sect_3_4</w:instrText>
        </w:r>
        <w:r>
          <w:fldChar w:fldCharType="separate"/>
        </w:r>
        <w:r>
          <w:rPr>
            <w:rFonts w:ascii="Arial" w:hAnsi="Arial"/>
            <w:noProof/>
            <w:color w:val="000000"/>
            <w:sz w:val="18"/>
          </w:rPr>
          <w:t>29</w:t>
        </w:r>
        <w:r>
          <w:fldChar w:fldCharType="end"/>
        </w:r>
      </w:hyperlink>
    </w:p>
    <w:p w14:paraId="0B16BB02" w14:textId="77777777" w:rsidR="005E3AB4" w:rsidRDefault="003C052F">
      <w:pPr>
        <w:tabs>
          <w:tab w:val="left" w:leader="dot" w:pos="5220"/>
        </w:tabs>
        <w:ind w:left="240" w:right="24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t xml:space="preserve"> </w:t>
      </w:r>
      <w:hyperlink w:anchor="sect_3_5">
        <w:r>
          <w:fldChar w:fldCharType="begin"/>
        </w:r>
        <w:r>
          <w:rPr>
            <w:rFonts w:ascii="Arial" w:hAnsi="Arial"/>
            <w:color w:val="000000"/>
            <w:sz w:val="18"/>
          </w:rPr>
          <w:instrText>PAGEREF sect_3_5</w:instrText>
        </w:r>
        <w:r>
          <w:fldChar w:fldCharType="separate"/>
        </w:r>
        <w:r>
          <w:rPr>
            <w:rFonts w:ascii="Arial" w:hAnsi="Arial"/>
            <w:noProof/>
            <w:color w:val="000000"/>
            <w:sz w:val="18"/>
          </w:rPr>
          <w:t>29</w:t>
        </w:r>
        <w:r>
          <w:fldChar w:fldCharType="end"/>
        </w:r>
      </w:hyperlink>
    </w:p>
    <w:p w14:paraId="0210FBA5" w14:textId="77777777" w:rsidR="005E3AB4" w:rsidRDefault="003C052F">
      <w:pPr>
        <w:tabs>
          <w:tab w:val="left" w:leader="dot" w:pos="5220"/>
        </w:tabs>
        <w:ind w:left="240" w:right="240"/>
      </w:pPr>
      <w:hyperlink w:anchor="sect_3_6">
        <w:r>
          <w:rPr>
            <w:rFonts w:ascii="Arial" w:hAnsi="Arial"/>
            <w:color w:val="000000"/>
            <w:sz w:val="18"/>
          </w:rPr>
          <w:t>3.6. DIC</w:t>
        </w:r>
        <w:r>
          <w:rPr>
            <w:rFonts w:ascii="Arial" w:hAnsi="Arial"/>
            <w:color w:val="000000"/>
            <w:sz w:val="18"/>
          </w:rPr>
          <w:t>OM Information Object Definitions</w:t>
        </w:r>
      </w:hyperlink>
      <w:r>
        <w:rPr>
          <w:rFonts w:ascii="Arial" w:hAnsi="Arial"/>
          <w:color w:val="000000"/>
          <w:sz w:val="18"/>
        </w:rPr>
        <w:t xml:space="preserve"> </w:t>
      </w:r>
      <w:r>
        <w:rPr>
          <w:rFonts w:ascii="Arial" w:hAnsi="Arial"/>
          <w:color w:val="000000"/>
          <w:sz w:val="18"/>
        </w:rPr>
        <w:tab/>
        <w:t xml:space="preserve"> </w:t>
      </w:r>
      <w:hyperlink w:anchor="sect_3_6">
        <w:r>
          <w:fldChar w:fldCharType="begin"/>
        </w:r>
        <w:r>
          <w:rPr>
            <w:rFonts w:ascii="Arial" w:hAnsi="Arial"/>
            <w:color w:val="000000"/>
            <w:sz w:val="18"/>
          </w:rPr>
          <w:instrText>PAGEREF sect_3_6</w:instrText>
        </w:r>
        <w:r>
          <w:fldChar w:fldCharType="separate"/>
        </w:r>
        <w:r>
          <w:rPr>
            <w:rFonts w:ascii="Arial" w:hAnsi="Arial"/>
            <w:noProof/>
            <w:color w:val="000000"/>
            <w:sz w:val="18"/>
          </w:rPr>
          <w:t>29</w:t>
        </w:r>
        <w:r>
          <w:fldChar w:fldCharType="end"/>
        </w:r>
      </w:hyperlink>
    </w:p>
    <w:p w14:paraId="60929A18" w14:textId="77777777" w:rsidR="005E3AB4" w:rsidRDefault="003C052F">
      <w:pPr>
        <w:tabs>
          <w:tab w:val="left" w:leader="dot" w:pos="5220"/>
        </w:tabs>
        <w:ind w:left="240" w:right="24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t xml:space="preserve"> </w:t>
      </w:r>
      <w:hyperlink w:anchor="sect_3_7">
        <w:r>
          <w:fldChar w:fldCharType="begin"/>
        </w:r>
        <w:r>
          <w:rPr>
            <w:rFonts w:ascii="Arial" w:hAnsi="Arial"/>
            <w:color w:val="000000"/>
            <w:sz w:val="18"/>
          </w:rPr>
          <w:instrText>PAGEREF sect_3_7</w:instrText>
        </w:r>
        <w:r>
          <w:fldChar w:fldCharType="separate"/>
        </w:r>
        <w:r>
          <w:rPr>
            <w:rFonts w:ascii="Arial" w:hAnsi="Arial"/>
            <w:noProof/>
            <w:color w:val="000000"/>
            <w:sz w:val="18"/>
          </w:rPr>
          <w:t>30</w:t>
        </w:r>
        <w:r>
          <w:fldChar w:fldCharType="end"/>
        </w:r>
      </w:hyperlink>
    </w:p>
    <w:p w14:paraId="732E6A8D" w14:textId="77777777" w:rsidR="005E3AB4" w:rsidRDefault="003C052F">
      <w:pPr>
        <w:tabs>
          <w:tab w:val="left" w:leader="dot" w:pos="5220"/>
        </w:tabs>
        <w:ind w:left="240" w:right="240"/>
      </w:pPr>
      <w:hyperlink w:anchor="sect_3_8">
        <w:r>
          <w:rPr>
            <w:rFonts w:ascii="Arial" w:hAnsi="Arial"/>
            <w:color w:val="000000"/>
            <w:sz w:val="18"/>
          </w:rPr>
          <w:t xml:space="preserve">3.8. DICOM Data Structures </w:t>
        </w:r>
        <w:r>
          <w:rPr>
            <w:rFonts w:ascii="Arial" w:hAnsi="Arial"/>
            <w:color w:val="000000"/>
            <w:sz w:val="18"/>
          </w:rPr>
          <w:t>and Encoding</w:t>
        </w:r>
      </w:hyperlink>
      <w:r>
        <w:rPr>
          <w:rFonts w:ascii="Arial" w:hAnsi="Arial"/>
          <w:color w:val="000000"/>
          <w:sz w:val="18"/>
        </w:rPr>
        <w:t xml:space="preserve"> </w:t>
      </w:r>
      <w:r>
        <w:rPr>
          <w:rFonts w:ascii="Arial" w:hAnsi="Arial"/>
          <w:color w:val="000000"/>
          <w:sz w:val="18"/>
        </w:rPr>
        <w:tab/>
        <w:t xml:space="preserve"> </w:t>
      </w:r>
      <w:hyperlink w:anchor="sect_3_8">
        <w:r>
          <w:fldChar w:fldCharType="begin"/>
        </w:r>
        <w:r>
          <w:rPr>
            <w:rFonts w:ascii="Arial" w:hAnsi="Arial"/>
            <w:color w:val="000000"/>
            <w:sz w:val="18"/>
          </w:rPr>
          <w:instrText>PAGEREF sect_3_8</w:instrText>
        </w:r>
        <w:r>
          <w:fldChar w:fldCharType="separate"/>
        </w:r>
        <w:r>
          <w:rPr>
            <w:rFonts w:ascii="Arial" w:hAnsi="Arial"/>
            <w:noProof/>
            <w:color w:val="000000"/>
            <w:sz w:val="18"/>
          </w:rPr>
          <w:t>30</w:t>
        </w:r>
        <w:r>
          <w:fldChar w:fldCharType="end"/>
        </w:r>
      </w:hyperlink>
    </w:p>
    <w:p w14:paraId="56BAA047" w14:textId="77777777" w:rsidR="005E3AB4" w:rsidRDefault="003C052F">
      <w:pPr>
        <w:tabs>
          <w:tab w:val="left" w:leader="dot" w:pos="5220"/>
        </w:tabs>
        <w:ind w:left="240" w:right="24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t xml:space="preserve"> </w:t>
      </w:r>
      <w:hyperlink w:anchor="sect_3_9">
        <w:r>
          <w:fldChar w:fldCharType="begin"/>
        </w:r>
        <w:r>
          <w:rPr>
            <w:rFonts w:ascii="Arial" w:hAnsi="Arial"/>
            <w:color w:val="000000"/>
            <w:sz w:val="18"/>
          </w:rPr>
          <w:instrText>PAGEREF sect_3_9</w:instrText>
        </w:r>
        <w:r>
          <w:fldChar w:fldCharType="separate"/>
        </w:r>
        <w:r>
          <w:rPr>
            <w:rFonts w:ascii="Arial" w:hAnsi="Arial"/>
            <w:noProof/>
            <w:color w:val="000000"/>
            <w:sz w:val="18"/>
          </w:rPr>
          <w:t>30</w:t>
        </w:r>
        <w:r>
          <w:fldChar w:fldCharType="end"/>
        </w:r>
      </w:hyperlink>
    </w:p>
    <w:p w14:paraId="50A3A3C7" w14:textId="77777777" w:rsidR="005E3AB4" w:rsidRDefault="003C052F">
      <w:pPr>
        <w:tabs>
          <w:tab w:val="left" w:leader="dot" w:pos="5220"/>
        </w:tabs>
        <w:ind w:left="240" w:right="240"/>
      </w:pPr>
      <w:hyperlink w:anchor="sect_3_10">
        <w:r>
          <w:rPr>
            <w:rFonts w:ascii="Arial" w:hAnsi="Arial"/>
            <w:color w:val="000000"/>
            <w:sz w:val="18"/>
          </w:rPr>
          <w:t>3.10. Device Independent Pixel Valu</w:t>
        </w:r>
        <w:r>
          <w:rPr>
            <w:rFonts w:ascii="Arial" w:hAnsi="Arial"/>
            <w:color w:val="000000"/>
            <w:sz w:val="18"/>
          </w:rPr>
          <w:t>es</w:t>
        </w:r>
      </w:hyperlink>
      <w:r>
        <w:rPr>
          <w:rFonts w:ascii="Arial" w:hAnsi="Arial"/>
          <w:color w:val="000000"/>
          <w:sz w:val="18"/>
        </w:rPr>
        <w:t xml:space="preserve"> </w:t>
      </w:r>
      <w:r>
        <w:rPr>
          <w:rFonts w:ascii="Arial" w:hAnsi="Arial"/>
          <w:color w:val="000000"/>
          <w:sz w:val="18"/>
        </w:rPr>
        <w:tab/>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noProof/>
            <w:color w:val="000000"/>
            <w:sz w:val="18"/>
          </w:rPr>
          <w:t>31</w:t>
        </w:r>
        <w:r>
          <w:fldChar w:fldCharType="end"/>
        </w:r>
      </w:hyperlink>
    </w:p>
    <w:p w14:paraId="30CED6EC" w14:textId="77777777" w:rsidR="005E3AB4" w:rsidRDefault="003C052F">
      <w:pPr>
        <w:tabs>
          <w:tab w:val="left" w:leader="dot" w:pos="5220"/>
        </w:tabs>
        <w:ind w:left="240" w:right="24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noProof/>
            <w:color w:val="000000"/>
            <w:sz w:val="18"/>
          </w:rPr>
          <w:t>31</w:t>
        </w:r>
        <w:r>
          <w:fldChar w:fldCharType="end"/>
        </w:r>
      </w:hyperlink>
    </w:p>
    <w:p w14:paraId="0A17D61B" w14:textId="77777777" w:rsidR="005E3AB4" w:rsidRDefault="003C052F">
      <w:pPr>
        <w:tabs>
          <w:tab w:val="left" w:leader="dot" w:pos="5100"/>
        </w:tabs>
        <w:ind w:right="24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noProof/>
            <w:color w:val="000000"/>
            <w:sz w:val="18"/>
          </w:rPr>
          <w:t>32</w:t>
        </w:r>
        <w:r>
          <w:fldChar w:fldCharType="end"/>
        </w:r>
      </w:hyperlink>
    </w:p>
    <w:p w14:paraId="4F7D9064" w14:textId="77777777" w:rsidR="005E3AB4" w:rsidRDefault="003C052F">
      <w:pPr>
        <w:tabs>
          <w:tab w:val="left" w:leader="dot" w:pos="5100"/>
        </w:tabs>
        <w:ind w:right="24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noProof/>
            <w:color w:val="000000"/>
            <w:sz w:val="18"/>
          </w:rPr>
          <w:t>33</w:t>
        </w:r>
        <w:r>
          <w:fldChar w:fldCharType="end"/>
        </w:r>
      </w:hyperlink>
    </w:p>
    <w:bookmarkStart w:id="4" w:name="toc_PS3_4_chapter_5"/>
    <w:p w14:paraId="1F192A37" w14:textId="77777777" w:rsidR="005E3AB4" w:rsidRDefault="003C052F">
      <w:pPr>
        <w:tabs>
          <w:tab w:val="left" w:leader="dot" w:pos="5220"/>
        </w:tabs>
        <w:ind w:left="240" w:right="240"/>
      </w:pPr>
      <w:r>
        <w:fldChar w:fldCharType="begin"/>
      </w:r>
      <w:r>
        <w:instrText xml:space="preserve"> HYPERLINK \l "sect_5_1" \h </w:instrText>
      </w:r>
      <w:r>
        <w:fldChar w:fldCharType="separate"/>
      </w:r>
      <w:r>
        <w:rPr>
          <w:rFonts w:ascii="Arial" w:hAnsi="Arial"/>
          <w:color w:val="000000"/>
          <w:sz w:val="18"/>
        </w:rPr>
        <w:t>5.1. Entity-Relationship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5_1">
        <w:r>
          <w:fldChar w:fldCharType="begin"/>
        </w:r>
        <w:r>
          <w:rPr>
            <w:rFonts w:ascii="Arial" w:hAnsi="Arial"/>
            <w:color w:val="000000"/>
            <w:sz w:val="18"/>
          </w:rPr>
          <w:instrText>PAGEREF sect_5_1</w:instrText>
        </w:r>
        <w:r>
          <w:fldChar w:fldCharType="separate"/>
        </w:r>
        <w:r>
          <w:rPr>
            <w:rFonts w:ascii="Arial" w:hAnsi="Arial"/>
            <w:noProof/>
            <w:color w:val="000000"/>
            <w:sz w:val="18"/>
          </w:rPr>
          <w:t>33</w:t>
        </w:r>
        <w:r>
          <w:fldChar w:fldCharType="end"/>
        </w:r>
      </w:hyperlink>
    </w:p>
    <w:bookmarkStart w:id="5" w:name="toc_PS3_4_sect_5_1"/>
    <w:bookmarkEnd w:id="4"/>
    <w:p w14:paraId="23754A50" w14:textId="77777777" w:rsidR="005E3AB4" w:rsidRDefault="003C052F">
      <w:pPr>
        <w:tabs>
          <w:tab w:val="left" w:leader="dot" w:pos="5340"/>
        </w:tabs>
        <w:ind w:left="480" w:right="240"/>
      </w:pPr>
      <w:r>
        <w:fldChar w:fldCharType="begin"/>
      </w:r>
      <w:r>
        <w:instrText xml:space="preserve"> HYP</w:instrText>
      </w:r>
      <w:r>
        <w:instrText xml:space="preserve">ERLINK \l "sect_5_1_1" \h </w:instrText>
      </w:r>
      <w:r>
        <w:fldChar w:fldCharType="separate"/>
      </w:r>
      <w:r>
        <w:rPr>
          <w:rFonts w:ascii="Arial" w:hAnsi="Arial"/>
          <w:color w:val="000000"/>
          <w:sz w:val="18"/>
        </w:rPr>
        <w:t>5.1.1. Entity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noProof/>
            <w:color w:val="000000"/>
            <w:sz w:val="18"/>
          </w:rPr>
          <w:t>33</w:t>
        </w:r>
        <w:r>
          <w:fldChar w:fldCharType="end"/>
        </w:r>
      </w:hyperlink>
    </w:p>
    <w:bookmarkEnd w:id="5"/>
    <w:p w14:paraId="65B099BB" w14:textId="77777777" w:rsidR="005E3AB4" w:rsidRDefault="003C052F">
      <w:pPr>
        <w:tabs>
          <w:tab w:val="left" w:leader="dot" w:pos="5340"/>
        </w:tabs>
        <w:ind w:left="480" w:right="240"/>
      </w:pPr>
      <w:r>
        <w:fldChar w:fldCharType="begin"/>
      </w:r>
      <w:r>
        <w:instrText xml:space="preserve"> HYPERLINK \l "sect_5_1_2" \h </w:instrText>
      </w:r>
      <w:r>
        <w:fldChar w:fldCharType="separate"/>
      </w:r>
      <w:r>
        <w:rPr>
          <w:rFonts w:ascii="Arial" w:hAnsi="Arial"/>
          <w:color w:val="000000"/>
          <w:sz w:val="18"/>
        </w:rPr>
        <w:t>5.1.2. Relationship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noProof/>
            <w:color w:val="000000"/>
            <w:sz w:val="18"/>
          </w:rPr>
          <w:t>33</w:t>
        </w:r>
        <w:r>
          <w:fldChar w:fldCharType="end"/>
        </w:r>
      </w:hyperlink>
    </w:p>
    <w:p w14:paraId="43067D64" w14:textId="77777777" w:rsidR="005E3AB4" w:rsidRDefault="003C052F">
      <w:pPr>
        <w:tabs>
          <w:tab w:val="left" w:leader="dot" w:pos="5220"/>
        </w:tabs>
        <w:ind w:left="240" w:right="24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t xml:space="preserve"> </w:t>
      </w:r>
      <w:hyperlink w:anchor="sect_5_2">
        <w:r>
          <w:fldChar w:fldCharType="begin"/>
        </w:r>
        <w:r>
          <w:rPr>
            <w:rFonts w:ascii="Arial" w:hAnsi="Arial"/>
            <w:color w:val="000000"/>
            <w:sz w:val="18"/>
          </w:rPr>
          <w:instrText>PAGEREF sect_5_2</w:instrText>
        </w:r>
        <w:r>
          <w:fldChar w:fldCharType="separate"/>
        </w:r>
        <w:r>
          <w:rPr>
            <w:rFonts w:ascii="Arial" w:hAnsi="Arial"/>
            <w:noProof/>
            <w:color w:val="000000"/>
            <w:sz w:val="18"/>
          </w:rPr>
          <w:t>33</w:t>
        </w:r>
        <w:r>
          <w:fldChar w:fldCharType="end"/>
        </w:r>
      </w:hyperlink>
    </w:p>
    <w:p w14:paraId="6B0532BA" w14:textId="77777777" w:rsidR="005E3AB4" w:rsidRDefault="003C052F">
      <w:pPr>
        <w:tabs>
          <w:tab w:val="left" w:leader="dot" w:pos="5220"/>
        </w:tabs>
        <w:ind w:left="240" w:right="24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t xml:space="preserve"> </w:t>
      </w:r>
      <w:hyperlink w:anchor="sect_5_3">
        <w:r>
          <w:fldChar w:fldCharType="begin"/>
        </w:r>
        <w:r>
          <w:rPr>
            <w:rFonts w:ascii="Arial" w:hAnsi="Arial"/>
            <w:color w:val="000000"/>
            <w:sz w:val="18"/>
          </w:rPr>
          <w:instrText>PAGEREF sect_5_3</w:instrText>
        </w:r>
        <w:r>
          <w:fldChar w:fldCharType="separate"/>
        </w:r>
        <w:r>
          <w:rPr>
            <w:rFonts w:ascii="Arial" w:hAnsi="Arial"/>
            <w:noProof/>
            <w:color w:val="000000"/>
            <w:sz w:val="18"/>
          </w:rPr>
          <w:t>34</w:t>
        </w:r>
        <w:r>
          <w:fldChar w:fldCharType="end"/>
        </w:r>
      </w:hyperlink>
    </w:p>
    <w:p w14:paraId="4177FBC3" w14:textId="77777777" w:rsidR="005E3AB4" w:rsidRDefault="003C052F">
      <w:pPr>
        <w:tabs>
          <w:tab w:val="left" w:leader="dot" w:pos="5220"/>
        </w:tabs>
        <w:ind w:left="240" w:right="24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t xml:space="preserve"> </w:t>
      </w:r>
      <w:hyperlink w:anchor="sect_5_4">
        <w:r>
          <w:fldChar w:fldCharType="begin"/>
        </w:r>
        <w:r>
          <w:rPr>
            <w:rFonts w:ascii="Arial" w:hAnsi="Arial"/>
            <w:color w:val="000000"/>
            <w:sz w:val="18"/>
          </w:rPr>
          <w:instrText>PAGEREF sect_5_4</w:instrText>
        </w:r>
        <w:r>
          <w:fldChar w:fldCharType="separate"/>
        </w:r>
        <w:r>
          <w:rPr>
            <w:rFonts w:ascii="Arial" w:hAnsi="Arial"/>
            <w:noProof/>
            <w:color w:val="000000"/>
            <w:sz w:val="18"/>
          </w:rPr>
          <w:t>34</w:t>
        </w:r>
        <w:r>
          <w:fldChar w:fldCharType="end"/>
        </w:r>
      </w:hyperlink>
    </w:p>
    <w:p w14:paraId="33023AC9" w14:textId="77777777" w:rsidR="005E3AB4" w:rsidRDefault="003C052F">
      <w:pPr>
        <w:tabs>
          <w:tab w:val="left" w:leader="dot" w:pos="5100"/>
        </w:tabs>
        <w:ind w:right="24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noProof/>
            <w:color w:val="000000"/>
            <w:sz w:val="18"/>
          </w:rPr>
          <w:t>36</w:t>
        </w:r>
        <w:r>
          <w:fldChar w:fldCharType="end"/>
        </w:r>
      </w:hyperlink>
    </w:p>
    <w:bookmarkStart w:id="6" w:name="toc_PS3_4_chapter_6"/>
    <w:p w14:paraId="77960DC7" w14:textId="77777777" w:rsidR="005E3AB4" w:rsidRDefault="003C052F">
      <w:pPr>
        <w:tabs>
          <w:tab w:val="left" w:leader="dot" w:pos="5220"/>
        </w:tabs>
        <w:ind w:left="240" w:right="240"/>
      </w:pPr>
      <w:r>
        <w:fldChar w:fldCharType="begin"/>
      </w:r>
      <w:r>
        <w:instrText xml:space="preserve"> HYPERLINK \l "sect_6_1" \h </w:instrText>
      </w:r>
      <w:r>
        <w:fldChar w:fldCharType="separate"/>
      </w:r>
      <w:r>
        <w:rPr>
          <w:rFonts w:ascii="Arial" w:hAnsi="Arial"/>
          <w:color w:val="000000"/>
          <w:sz w:val="18"/>
        </w:rPr>
        <w:t>6.1. Information Object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1">
        <w:r>
          <w:fldChar w:fldCharType="begin"/>
        </w:r>
        <w:r>
          <w:rPr>
            <w:rFonts w:ascii="Arial" w:hAnsi="Arial"/>
            <w:color w:val="000000"/>
            <w:sz w:val="18"/>
          </w:rPr>
          <w:instrText>PAGEREF sect_6_1</w:instrText>
        </w:r>
        <w:r>
          <w:fldChar w:fldCharType="separate"/>
        </w:r>
        <w:r>
          <w:rPr>
            <w:rFonts w:ascii="Arial" w:hAnsi="Arial"/>
            <w:noProof/>
            <w:color w:val="000000"/>
            <w:sz w:val="18"/>
          </w:rPr>
          <w:t>36</w:t>
        </w:r>
        <w:r>
          <w:fldChar w:fldCharType="end"/>
        </w:r>
      </w:hyperlink>
    </w:p>
    <w:bookmarkStart w:id="7" w:name="toc_PS3_4_sect_6_1"/>
    <w:bookmarkEnd w:id="6"/>
    <w:p w14:paraId="529B868D" w14:textId="77777777" w:rsidR="005E3AB4" w:rsidRDefault="003C052F">
      <w:pPr>
        <w:tabs>
          <w:tab w:val="left" w:leader="dot" w:pos="5340"/>
        </w:tabs>
        <w:ind w:left="480" w:right="240"/>
      </w:pPr>
      <w:r>
        <w:fldChar w:fldCharType="begin"/>
      </w:r>
      <w:r>
        <w:instrText xml:space="preserve"> HYPERLINK \l "sect_6_1_1" \h </w:instrText>
      </w:r>
      <w:r>
        <w:fldChar w:fldCharType="separate"/>
      </w:r>
      <w:r>
        <w:rPr>
          <w:rFonts w:ascii="Arial" w:hAnsi="Arial"/>
          <w:color w:val="000000"/>
          <w:sz w:val="18"/>
        </w:rPr>
        <w:t>6.1.1. Composite IOD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noProof/>
            <w:color w:val="000000"/>
            <w:sz w:val="18"/>
          </w:rPr>
          <w:t>36</w:t>
        </w:r>
        <w:r>
          <w:fldChar w:fldCharType="end"/>
        </w:r>
      </w:hyperlink>
    </w:p>
    <w:bookmarkEnd w:id="7"/>
    <w:p w14:paraId="3385A16C" w14:textId="77777777" w:rsidR="005E3AB4" w:rsidRDefault="003C052F">
      <w:pPr>
        <w:tabs>
          <w:tab w:val="left" w:leader="dot" w:pos="5340"/>
        </w:tabs>
        <w:ind w:left="480" w:right="240"/>
      </w:pPr>
      <w:r>
        <w:fldChar w:fldCharType="begin"/>
      </w:r>
      <w:r>
        <w:instrText xml:space="preserve"> HYPERLINK \l "sect_6_1_2" \h </w:instrText>
      </w:r>
      <w:r>
        <w:fldChar w:fldCharType="separate"/>
      </w:r>
      <w:r>
        <w:rPr>
          <w:rFonts w:ascii="Arial" w:hAnsi="Arial"/>
          <w:color w:val="000000"/>
          <w:sz w:val="18"/>
        </w:rPr>
        <w:t>6.1.2. Normalized IOD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noProof/>
            <w:color w:val="000000"/>
            <w:sz w:val="18"/>
          </w:rPr>
          <w:t>37</w:t>
        </w:r>
        <w:r>
          <w:fldChar w:fldCharType="end"/>
        </w:r>
      </w:hyperlink>
    </w:p>
    <w:p w14:paraId="288E69AD" w14:textId="77777777" w:rsidR="005E3AB4" w:rsidRDefault="003C052F">
      <w:pPr>
        <w:tabs>
          <w:tab w:val="left" w:leader="dot" w:pos="5220"/>
        </w:tabs>
        <w:ind w:left="240" w:right="24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t xml:space="preserve"> </w:t>
      </w:r>
      <w:hyperlink w:anchor="sect_6_2">
        <w:r>
          <w:fldChar w:fldCharType="begin"/>
        </w:r>
        <w:r>
          <w:rPr>
            <w:rFonts w:ascii="Arial" w:hAnsi="Arial"/>
            <w:color w:val="000000"/>
            <w:sz w:val="18"/>
          </w:rPr>
          <w:instrText>PAGEREF sect_6_2</w:instrText>
        </w:r>
        <w:r>
          <w:fldChar w:fldCharType="separate"/>
        </w:r>
        <w:r>
          <w:rPr>
            <w:rFonts w:ascii="Arial" w:hAnsi="Arial"/>
            <w:noProof/>
            <w:color w:val="000000"/>
            <w:sz w:val="18"/>
          </w:rPr>
          <w:t>37</w:t>
        </w:r>
        <w:r>
          <w:fldChar w:fldCharType="end"/>
        </w:r>
      </w:hyperlink>
    </w:p>
    <w:p w14:paraId="7A78E996" w14:textId="77777777" w:rsidR="005E3AB4" w:rsidRDefault="003C052F">
      <w:pPr>
        <w:tabs>
          <w:tab w:val="left" w:leader="dot" w:pos="5220"/>
        </w:tabs>
        <w:ind w:left="240" w:right="24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t xml:space="preserve"> </w:t>
      </w:r>
      <w:hyperlink w:anchor="sect_6_3">
        <w:r>
          <w:fldChar w:fldCharType="begin"/>
        </w:r>
        <w:r>
          <w:rPr>
            <w:rFonts w:ascii="Arial" w:hAnsi="Arial"/>
            <w:color w:val="000000"/>
            <w:sz w:val="18"/>
          </w:rPr>
          <w:instrText>PAGEREF sect_6_3</w:instrText>
        </w:r>
        <w:r>
          <w:fldChar w:fldCharType="separate"/>
        </w:r>
        <w:r>
          <w:rPr>
            <w:rFonts w:ascii="Arial" w:hAnsi="Arial"/>
            <w:noProof/>
            <w:color w:val="000000"/>
            <w:sz w:val="18"/>
          </w:rPr>
          <w:t>37</w:t>
        </w:r>
        <w:r>
          <w:fldChar w:fldCharType="end"/>
        </w:r>
      </w:hyperlink>
    </w:p>
    <w:bookmarkStart w:id="8" w:name="toc_PS3_4_sect_6_3"/>
    <w:p w14:paraId="0BA6143C" w14:textId="77777777" w:rsidR="005E3AB4" w:rsidRDefault="003C052F">
      <w:pPr>
        <w:tabs>
          <w:tab w:val="left" w:leader="dot" w:pos="5340"/>
        </w:tabs>
        <w:ind w:left="480" w:right="240"/>
      </w:pPr>
      <w:r>
        <w:fldChar w:fldCharType="begin"/>
      </w:r>
      <w:r>
        <w:instrText xml:space="preserve"> HYPERLINK \l "sect_6_3_1" \h </w:instrText>
      </w:r>
      <w:r>
        <w:fldChar w:fldCharType="separate"/>
      </w:r>
      <w:r>
        <w:rPr>
          <w:rFonts w:ascii="Arial" w:hAnsi="Arial"/>
          <w:color w:val="000000"/>
          <w:sz w:val="18"/>
        </w:rPr>
        <w:t>6.3.1. DIMSE-C</w:t>
      </w:r>
      <w:r>
        <w:rPr>
          <w:rFonts w:ascii="Arial" w:hAnsi="Arial"/>
          <w:color w:val="000000"/>
          <w:sz w:val="18"/>
        </w:rPr>
        <w:t xml:space="preserve"> Services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noProof/>
            <w:color w:val="000000"/>
            <w:sz w:val="18"/>
          </w:rPr>
          <w:t>37</w:t>
        </w:r>
        <w:r>
          <w:fldChar w:fldCharType="end"/>
        </w:r>
      </w:hyperlink>
    </w:p>
    <w:bookmarkEnd w:id="8"/>
    <w:p w14:paraId="7D62F545" w14:textId="77777777" w:rsidR="005E3AB4" w:rsidRDefault="003C052F">
      <w:pPr>
        <w:tabs>
          <w:tab w:val="left" w:leader="dot" w:pos="5340"/>
        </w:tabs>
        <w:ind w:left="480" w:right="240"/>
      </w:pPr>
      <w:r>
        <w:fldChar w:fldCharType="begin"/>
      </w:r>
      <w:r>
        <w:instrText xml:space="preserve"> HYPERLINK \l "sect_6_3_2" \h </w:instrText>
      </w:r>
      <w:r>
        <w:fldChar w:fldCharType="separate"/>
      </w:r>
      <w:r>
        <w:rPr>
          <w:rFonts w:ascii="Arial" w:hAnsi="Arial"/>
          <w:color w:val="000000"/>
          <w:sz w:val="18"/>
        </w:rPr>
        <w:t>6.3.2. DIMSE-N Services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noProof/>
            <w:color w:val="000000"/>
            <w:sz w:val="18"/>
          </w:rPr>
          <w:t>37</w:t>
        </w:r>
        <w:r>
          <w:fldChar w:fldCharType="end"/>
        </w:r>
      </w:hyperlink>
    </w:p>
    <w:p w14:paraId="5868501A" w14:textId="77777777" w:rsidR="005E3AB4" w:rsidRDefault="003C052F">
      <w:pPr>
        <w:tabs>
          <w:tab w:val="left" w:leader="dot" w:pos="5220"/>
        </w:tabs>
        <w:ind w:left="240" w:right="24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t xml:space="preserve"> </w:t>
      </w:r>
      <w:hyperlink w:anchor="sect_6_4">
        <w:r>
          <w:fldChar w:fldCharType="begin"/>
        </w:r>
        <w:r>
          <w:rPr>
            <w:rFonts w:ascii="Arial" w:hAnsi="Arial"/>
            <w:color w:val="000000"/>
            <w:sz w:val="18"/>
          </w:rPr>
          <w:instrText>PAGEREF sect_6_4</w:instrText>
        </w:r>
        <w:r>
          <w:fldChar w:fldCharType="separate"/>
        </w:r>
        <w:r>
          <w:rPr>
            <w:rFonts w:ascii="Arial" w:hAnsi="Arial"/>
            <w:noProof/>
            <w:color w:val="000000"/>
            <w:sz w:val="18"/>
          </w:rPr>
          <w:t>37</w:t>
        </w:r>
        <w:r>
          <w:fldChar w:fldCharType="end"/>
        </w:r>
      </w:hyperlink>
    </w:p>
    <w:p w14:paraId="34D5CEFC" w14:textId="77777777" w:rsidR="005E3AB4" w:rsidRDefault="003C052F">
      <w:pPr>
        <w:tabs>
          <w:tab w:val="left" w:leader="dot" w:pos="5220"/>
        </w:tabs>
        <w:ind w:left="240" w:right="24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t xml:space="preserve"> </w:t>
      </w:r>
      <w:hyperlink w:anchor="sect_6_5">
        <w:r>
          <w:fldChar w:fldCharType="begin"/>
        </w:r>
        <w:r>
          <w:rPr>
            <w:rFonts w:ascii="Arial" w:hAnsi="Arial"/>
            <w:color w:val="000000"/>
            <w:sz w:val="18"/>
          </w:rPr>
          <w:instrText>PAGEREF sect_6_5</w:instrText>
        </w:r>
        <w:r>
          <w:fldChar w:fldCharType="separate"/>
        </w:r>
        <w:r>
          <w:rPr>
            <w:rFonts w:ascii="Arial" w:hAnsi="Arial"/>
            <w:noProof/>
            <w:color w:val="000000"/>
            <w:sz w:val="18"/>
          </w:rPr>
          <w:t>37</w:t>
        </w:r>
        <w:r>
          <w:fldChar w:fldCharType="end"/>
        </w:r>
      </w:hyperlink>
    </w:p>
    <w:bookmarkStart w:id="9" w:name="toc_PS3_4_sect_6_5"/>
    <w:p w14:paraId="097275B6" w14:textId="77777777" w:rsidR="005E3AB4" w:rsidRDefault="003C052F">
      <w:pPr>
        <w:tabs>
          <w:tab w:val="left" w:leader="dot" w:pos="5340"/>
        </w:tabs>
        <w:ind w:left="480" w:right="240"/>
      </w:pPr>
      <w:r>
        <w:fldChar w:fldCharType="begin"/>
      </w:r>
      <w:r>
        <w:instrText xml:space="preserve"> HYPERLINK \l "sect_6_5_1" \h </w:instrText>
      </w:r>
      <w:r>
        <w:fldChar w:fldCharType="separate"/>
      </w:r>
      <w:r>
        <w:rPr>
          <w:rFonts w:ascii="Arial" w:hAnsi="Arial"/>
          <w:color w:val="000000"/>
          <w:sz w:val="18"/>
        </w:rPr>
        <w:t>6.5.1. Normalized and Composite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noProof/>
            <w:color w:val="000000"/>
            <w:sz w:val="18"/>
          </w:rPr>
          <w:t>37</w:t>
        </w:r>
        <w:r>
          <w:fldChar w:fldCharType="end"/>
        </w:r>
      </w:hyperlink>
    </w:p>
    <w:bookmarkEnd w:id="9"/>
    <w:p w14:paraId="071A8AA2" w14:textId="77777777" w:rsidR="005E3AB4" w:rsidRDefault="003C052F">
      <w:pPr>
        <w:tabs>
          <w:tab w:val="left" w:leader="dot" w:pos="5220"/>
        </w:tabs>
        <w:ind w:left="240" w:right="240"/>
      </w:pPr>
      <w:r>
        <w:fldChar w:fldCharType="begin"/>
      </w:r>
      <w:r>
        <w:instrText xml:space="preserve"> HYPERLINK \l "sect_6_6" \h </w:instrText>
      </w:r>
      <w:r>
        <w:fldChar w:fldCharType="separate"/>
      </w:r>
      <w:r>
        <w:rPr>
          <w:rFonts w:ascii="Arial" w:hAnsi="Arial"/>
          <w:color w:val="000000"/>
          <w:sz w:val="18"/>
        </w:rPr>
        <w:t>6.6. Association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6_6">
        <w:r>
          <w:fldChar w:fldCharType="begin"/>
        </w:r>
        <w:r>
          <w:rPr>
            <w:rFonts w:ascii="Arial" w:hAnsi="Arial"/>
            <w:color w:val="000000"/>
            <w:sz w:val="18"/>
          </w:rPr>
          <w:instrText>PAGEREF sect_6_6</w:instrText>
        </w:r>
        <w:r>
          <w:fldChar w:fldCharType="separate"/>
        </w:r>
        <w:r>
          <w:rPr>
            <w:rFonts w:ascii="Arial" w:hAnsi="Arial"/>
            <w:noProof/>
            <w:color w:val="000000"/>
            <w:sz w:val="18"/>
          </w:rPr>
          <w:t>38</w:t>
        </w:r>
        <w:r>
          <w:fldChar w:fldCharType="end"/>
        </w:r>
      </w:hyperlink>
    </w:p>
    <w:p w14:paraId="20450F38" w14:textId="77777777" w:rsidR="005E3AB4" w:rsidRDefault="003C052F">
      <w:pPr>
        <w:tabs>
          <w:tab w:val="left" w:leader="dot" w:pos="5220"/>
        </w:tabs>
        <w:ind w:left="240" w:right="24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t xml:space="preserve"> </w:t>
      </w:r>
      <w:hyperlink w:anchor="sect_6_7">
        <w:r>
          <w:fldChar w:fldCharType="begin"/>
        </w:r>
        <w:r>
          <w:rPr>
            <w:rFonts w:ascii="Arial" w:hAnsi="Arial"/>
            <w:color w:val="000000"/>
            <w:sz w:val="18"/>
          </w:rPr>
          <w:instrText>PAGEREF sect_6_7</w:instrText>
        </w:r>
        <w:r>
          <w:fldChar w:fldCharType="separate"/>
        </w:r>
        <w:r>
          <w:rPr>
            <w:rFonts w:ascii="Arial" w:hAnsi="Arial"/>
            <w:noProof/>
            <w:color w:val="000000"/>
            <w:sz w:val="18"/>
          </w:rPr>
          <w:t>38</w:t>
        </w:r>
        <w:r>
          <w:fldChar w:fldCharType="end"/>
        </w:r>
      </w:hyperlink>
    </w:p>
    <w:p w14:paraId="14658AD3" w14:textId="77777777" w:rsidR="005E3AB4" w:rsidRDefault="003C052F">
      <w:pPr>
        <w:tabs>
          <w:tab w:val="left" w:leader="dot" w:pos="5100"/>
        </w:tabs>
        <w:ind w:right="24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noProof/>
            <w:color w:val="000000"/>
            <w:sz w:val="18"/>
          </w:rPr>
          <w:t>39</w:t>
        </w:r>
        <w:r>
          <w:fldChar w:fldCharType="end"/>
        </w:r>
      </w:hyperlink>
    </w:p>
    <w:p w14:paraId="168B6BF7" w14:textId="77777777" w:rsidR="005E3AB4" w:rsidRDefault="003C052F">
      <w:pPr>
        <w:tabs>
          <w:tab w:val="left" w:leader="dot" w:pos="5100"/>
        </w:tabs>
        <w:ind w:right="24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noProof/>
            <w:color w:val="000000"/>
            <w:sz w:val="18"/>
          </w:rPr>
          <w:t>40</w:t>
        </w:r>
        <w:r>
          <w:fldChar w:fldCharType="end"/>
        </w:r>
      </w:hyperlink>
    </w:p>
    <w:bookmarkStart w:id="10" w:name="toc_PS3_4_chapter_A"/>
    <w:p w14:paraId="7DB995C1" w14:textId="77777777" w:rsidR="005E3AB4" w:rsidRDefault="003C052F">
      <w:pPr>
        <w:tabs>
          <w:tab w:val="left" w:leader="dot" w:pos="5220"/>
        </w:tabs>
        <w:ind w:left="240" w:right="240"/>
      </w:pPr>
      <w:r>
        <w:fldChar w:fldCharType="begin"/>
      </w:r>
      <w:r>
        <w:instrText xml:space="preserve"> HYPERLINK \l "sect_A_1" \h </w:instrText>
      </w:r>
      <w:r>
        <w:fldChar w:fldCharType="separate"/>
      </w:r>
      <w:r>
        <w:rPr>
          <w:rFonts w:ascii="Arial" w:hAnsi="Arial"/>
          <w:color w:val="000000"/>
          <w:sz w:val="18"/>
        </w:rPr>
        <w:t>A.1.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1">
        <w:r>
          <w:fldChar w:fldCharType="begin"/>
        </w:r>
        <w:r>
          <w:rPr>
            <w:rFonts w:ascii="Arial" w:hAnsi="Arial"/>
            <w:color w:val="000000"/>
            <w:sz w:val="18"/>
          </w:rPr>
          <w:instrText>PAGEREF sect_A_1</w:instrText>
        </w:r>
        <w:r>
          <w:fldChar w:fldCharType="separate"/>
        </w:r>
        <w:r>
          <w:rPr>
            <w:rFonts w:ascii="Arial" w:hAnsi="Arial"/>
            <w:noProof/>
            <w:color w:val="000000"/>
            <w:sz w:val="18"/>
          </w:rPr>
          <w:t>40</w:t>
        </w:r>
        <w:r>
          <w:fldChar w:fldCharType="end"/>
        </w:r>
      </w:hyperlink>
    </w:p>
    <w:bookmarkStart w:id="11" w:name="toc_PS3_4_sect_A_1"/>
    <w:bookmarkEnd w:id="10"/>
    <w:p w14:paraId="53B301B3" w14:textId="77777777" w:rsidR="005E3AB4" w:rsidRDefault="003C052F">
      <w:pPr>
        <w:tabs>
          <w:tab w:val="left" w:leader="dot" w:pos="5340"/>
        </w:tabs>
        <w:ind w:left="480" w:right="240"/>
      </w:pPr>
      <w:r>
        <w:fldChar w:fldCharType="begin"/>
      </w:r>
      <w:r>
        <w:instrText xml:space="preserve"> HYPERLINK \l "sect_A_1_1" \h </w:instrText>
      </w:r>
      <w:r>
        <w:fldChar w:fldCharType="separate"/>
      </w:r>
      <w:r>
        <w:rPr>
          <w:rFonts w:ascii="Arial" w:hAnsi="Arial"/>
          <w:color w:val="000000"/>
          <w:sz w:val="18"/>
        </w:rPr>
        <w:t>A.1.1.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noProof/>
            <w:color w:val="000000"/>
            <w:sz w:val="18"/>
          </w:rPr>
          <w:t>40</w:t>
        </w:r>
        <w:r>
          <w:fldChar w:fldCharType="end"/>
        </w:r>
      </w:hyperlink>
    </w:p>
    <w:bookmarkEnd w:id="11"/>
    <w:p w14:paraId="15552225" w14:textId="77777777" w:rsidR="005E3AB4" w:rsidRDefault="003C052F">
      <w:pPr>
        <w:tabs>
          <w:tab w:val="left" w:leader="dot" w:pos="5220"/>
        </w:tabs>
        <w:ind w:left="240" w:right="240"/>
      </w:pPr>
      <w:r>
        <w:fldChar w:fldCharType="begin"/>
      </w:r>
      <w:r>
        <w:instrText xml:space="preserve"> HYPERLINK \l "sect_A_2" \h </w:instrText>
      </w:r>
      <w:r>
        <w:fldChar w:fldCharType="separate"/>
      </w:r>
      <w:r>
        <w:rPr>
          <w:rFonts w:ascii="Arial" w:hAnsi="Arial"/>
          <w:color w:val="000000"/>
          <w:sz w:val="18"/>
        </w:rPr>
        <w:t>A.2. SCU/SCP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2">
        <w:r>
          <w:fldChar w:fldCharType="begin"/>
        </w:r>
        <w:r>
          <w:rPr>
            <w:rFonts w:ascii="Arial" w:hAnsi="Arial"/>
            <w:color w:val="000000"/>
            <w:sz w:val="18"/>
          </w:rPr>
          <w:instrText>PAGEREF sect_A_2</w:instrText>
        </w:r>
        <w:r>
          <w:fldChar w:fldCharType="separate"/>
        </w:r>
        <w:r>
          <w:rPr>
            <w:rFonts w:ascii="Arial" w:hAnsi="Arial"/>
            <w:noProof/>
            <w:color w:val="000000"/>
            <w:sz w:val="18"/>
          </w:rPr>
          <w:t>40</w:t>
        </w:r>
        <w:r>
          <w:fldChar w:fldCharType="end"/>
        </w:r>
      </w:hyperlink>
    </w:p>
    <w:p w14:paraId="7E0BB16A" w14:textId="77777777" w:rsidR="005E3AB4" w:rsidRDefault="003C052F">
      <w:pPr>
        <w:tabs>
          <w:tab w:val="left" w:leader="dot" w:pos="5220"/>
        </w:tabs>
        <w:ind w:left="240" w:right="24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t xml:space="preserve"> </w:t>
      </w:r>
      <w:hyperlink w:anchor="sect_A_3">
        <w:r>
          <w:fldChar w:fldCharType="begin"/>
        </w:r>
        <w:r>
          <w:rPr>
            <w:rFonts w:ascii="Arial" w:hAnsi="Arial"/>
            <w:color w:val="000000"/>
            <w:sz w:val="18"/>
          </w:rPr>
          <w:instrText>PAGEREF sect_A_3</w:instrText>
        </w:r>
        <w:r>
          <w:fldChar w:fldCharType="separate"/>
        </w:r>
        <w:r>
          <w:rPr>
            <w:rFonts w:ascii="Arial" w:hAnsi="Arial"/>
            <w:noProof/>
            <w:color w:val="000000"/>
            <w:sz w:val="18"/>
          </w:rPr>
          <w:t>40</w:t>
        </w:r>
        <w:r>
          <w:fldChar w:fldCharType="end"/>
        </w:r>
      </w:hyperlink>
    </w:p>
    <w:p w14:paraId="21A236C1" w14:textId="77777777" w:rsidR="005E3AB4" w:rsidRDefault="003C052F">
      <w:pPr>
        <w:tabs>
          <w:tab w:val="left" w:leader="dot" w:pos="5220"/>
        </w:tabs>
        <w:ind w:left="240" w:right="24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t xml:space="preserve"> </w:t>
      </w:r>
      <w:hyperlink w:anchor="sect_A_4">
        <w:r>
          <w:fldChar w:fldCharType="begin"/>
        </w:r>
        <w:r>
          <w:rPr>
            <w:rFonts w:ascii="Arial" w:hAnsi="Arial"/>
            <w:color w:val="000000"/>
            <w:sz w:val="18"/>
          </w:rPr>
          <w:instrText>PAGEREF sect_A_4</w:instrText>
        </w:r>
        <w:r>
          <w:fldChar w:fldCharType="separate"/>
        </w:r>
        <w:r>
          <w:rPr>
            <w:rFonts w:ascii="Arial" w:hAnsi="Arial"/>
            <w:noProof/>
            <w:color w:val="000000"/>
            <w:sz w:val="18"/>
          </w:rPr>
          <w:t>40</w:t>
        </w:r>
        <w:r>
          <w:fldChar w:fldCharType="end"/>
        </w:r>
      </w:hyperlink>
    </w:p>
    <w:p w14:paraId="671B5EB5" w14:textId="77777777" w:rsidR="005E3AB4" w:rsidRDefault="003C052F">
      <w:pPr>
        <w:tabs>
          <w:tab w:val="left" w:leader="dot" w:pos="5220"/>
        </w:tabs>
        <w:ind w:left="240" w:right="24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t xml:space="preserve"> </w:t>
      </w:r>
      <w:hyperlink w:anchor="sect_A_5">
        <w:r>
          <w:fldChar w:fldCharType="begin"/>
        </w:r>
        <w:r>
          <w:rPr>
            <w:rFonts w:ascii="Arial" w:hAnsi="Arial"/>
            <w:color w:val="000000"/>
            <w:sz w:val="18"/>
          </w:rPr>
          <w:instrText>PAGEREF sect_A_5</w:instrText>
        </w:r>
        <w:r>
          <w:fldChar w:fldCharType="separate"/>
        </w:r>
        <w:r>
          <w:rPr>
            <w:rFonts w:ascii="Arial" w:hAnsi="Arial"/>
            <w:noProof/>
            <w:color w:val="000000"/>
            <w:sz w:val="18"/>
          </w:rPr>
          <w:t>40</w:t>
        </w:r>
        <w:r>
          <w:fldChar w:fldCharType="end"/>
        </w:r>
      </w:hyperlink>
    </w:p>
    <w:p w14:paraId="200D225E" w14:textId="77777777" w:rsidR="005E3AB4" w:rsidRDefault="003C052F">
      <w:pPr>
        <w:tabs>
          <w:tab w:val="left" w:leader="dot" w:pos="5220"/>
        </w:tabs>
        <w:ind w:left="240" w:right="24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t xml:space="preserve"> </w:t>
      </w:r>
      <w:hyperlink w:anchor="sect_A_6">
        <w:r>
          <w:fldChar w:fldCharType="begin"/>
        </w:r>
        <w:r>
          <w:rPr>
            <w:rFonts w:ascii="Arial" w:hAnsi="Arial"/>
            <w:color w:val="000000"/>
            <w:sz w:val="18"/>
          </w:rPr>
          <w:instrText>PAGEREF sect_A_6</w:instrText>
        </w:r>
        <w:r>
          <w:fldChar w:fldCharType="separate"/>
        </w:r>
        <w:r>
          <w:rPr>
            <w:rFonts w:ascii="Arial" w:hAnsi="Arial"/>
            <w:noProof/>
            <w:color w:val="000000"/>
            <w:sz w:val="18"/>
          </w:rPr>
          <w:t>40</w:t>
        </w:r>
        <w:r>
          <w:fldChar w:fldCharType="end"/>
        </w:r>
      </w:hyperlink>
    </w:p>
    <w:bookmarkStart w:id="12" w:name="toc_PS3_4_sect_A_6"/>
    <w:p w14:paraId="32EC371B" w14:textId="77777777" w:rsidR="005E3AB4" w:rsidRDefault="003C052F">
      <w:pPr>
        <w:tabs>
          <w:tab w:val="left" w:leader="dot" w:pos="5340"/>
        </w:tabs>
        <w:ind w:left="480" w:right="240"/>
      </w:pPr>
      <w:r>
        <w:fldChar w:fldCharType="begin"/>
      </w:r>
      <w:r>
        <w:instrText xml:space="preserve"> HYPERLINK \l "sect_A_6_1" \h </w:instrText>
      </w:r>
      <w:r>
        <w:fldChar w:fldCharType="separate"/>
      </w:r>
      <w:r>
        <w:rPr>
          <w:rFonts w:ascii="Arial" w:hAnsi="Arial"/>
          <w:color w:val="000000"/>
          <w:sz w:val="18"/>
        </w:rPr>
        <w:t>A.6.1. Conformance Supporting the SCU Role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noProof/>
            <w:color w:val="000000"/>
            <w:sz w:val="18"/>
          </w:rPr>
          <w:t>40</w:t>
        </w:r>
        <w:r>
          <w:fldChar w:fldCharType="end"/>
        </w:r>
      </w:hyperlink>
    </w:p>
    <w:bookmarkEnd w:id="12"/>
    <w:p w14:paraId="2B0AE12C" w14:textId="77777777" w:rsidR="005E3AB4" w:rsidRDefault="003C052F">
      <w:pPr>
        <w:tabs>
          <w:tab w:val="left" w:leader="dot" w:pos="5340"/>
        </w:tabs>
        <w:ind w:left="480" w:right="240"/>
      </w:pPr>
      <w:r>
        <w:fldChar w:fldCharType="begin"/>
      </w:r>
      <w:r>
        <w:instrText xml:space="preserve"> HYPERLINK \l "sect_A_6_2" \h </w:instrText>
      </w:r>
      <w:r>
        <w:fldChar w:fldCharType="separate"/>
      </w:r>
      <w:r>
        <w:rPr>
          <w:rFonts w:ascii="Arial" w:hAnsi="Arial"/>
          <w:color w:val="000000"/>
          <w:sz w:val="18"/>
        </w:rPr>
        <w:t>A.6.2. Conformance Supporting the SCP Role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noProof/>
            <w:color w:val="000000"/>
            <w:sz w:val="18"/>
          </w:rPr>
          <w:t>40</w:t>
        </w:r>
        <w:r>
          <w:fldChar w:fldCharType="end"/>
        </w:r>
      </w:hyperlink>
    </w:p>
    <w:p w14:paraId="5B6D3112" w14:textId="77777777" w:rsidR="005E3AB4" w:rsidRDefault="003C052F">
      <w:pPr>
        <w:tabs>
          <w:tab w:val="left" w:leader="dot" w:pos="5340"/>
        </w:tabs>
        <w:ind w:left="480" w:right="24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noProof/>
            <w:color w:val="000000"/>
            <w:sz w:val="18"/>
          </w:rPr>
          <w:t>41</w:t>
        </w:r>
        <w:r>
          <w:fldChar w:fldCharType="end"/>
        </w:r>
      </w:hyperlink>
    </w:p>
    <w:p w14:paraId="07006273" w14:textId="77777777" w:rsidR="005E3AB4" w:rsidRDefault="003C052F">
      <w:pPr>
        <w:tabs>
          <w:tab w:val="left" w:leader="dot" w:pos="5100"/>
        </w:tabs>
        <w:ind w:right="24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t xml:space="preserve"> </w:t>
      </w:r>
      <w:hyperlink w:anchor="chapter_B">
        <w:r>
          <w:fldChar w:fldCharType="begin"/>
        </w:r>
        <w:r>
          <w:rPr>
            <w:rFonts w:ascii="Arial" w:hAnsi="Arial"/>
            <w:color w:val="000000"/>
            <w:sz w:val="18"/>
          </w:rPr>
          <w:instrText xml:space="preserve">PAGEREF </w:instrText>
        </w:r>
        <w:r>
          <w:rPr>
            <w:rFonts w:ascii="Arial" w:hAnsi="Arial"/>
            <w:color w:val="000000"/>
            <w:sz w:val="18"/>
          </w:rPr>
          <w:instrText>chapter_B</w:instrText>
        </w:r>
        <w:r>
          <w:fldChar w:fldCharType="separate"/>
        </w:r>
        <w:r>
          <w:rPr>
            <w:rFonts w:ascii="Arial" w:hAnsi="Arial"/>
            <w:noProof/>
            <w:color w:val="000000"/>
            <w:sz w:val="18"/>
          </w:rPr>
          <w:t>42</w:t>
        </w:r>
        <w:r>
          <w:fldChar w:fldCharType="end"/>
        </w:r>
      </w:hyperlink>
    </w:p>
    <w:bookmarkStart w:id="13" w:name="toc_PS3_4_chapter_B"/>
    <w:p w14:paraId="34CD8043" w14:textId="77777777" w:rsidR="005E3AB4" w:rsidRDefault="003C052F">
      <w:pPr>
        <w:tabs>
          <w:tab w:val="left" w:leader="dot" w:pos="5220"/>
        </w:tabs>
        <w:ind w:left="240" w:right="240"/>
      </w:pPr>
      <w:r>
        <w:fldChar w:fldCharType="begin"/>
      </w:r>
      <w:r>
        <w:instrText xml:space="preserve"> HYPERLINK \l "sect_B_1" \h </w:instrText>
      </w:r>
      <w:r>
        <w:fldChar w:fldCharType="separate"/>
      </w:r>
      <w:r>
        <w:rPr>
          <w:rFonts w:ascii="Arial" w:hAnsi="Arial"/>
          <w:color w:val="000000"/>
          <w:sz w:val="18"/>
        </w:rPr>
        <w:t>B.1.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1">
        <w:r>
          <w:fldChar w:fldCharType="begin"/>
        </w:r>
        <w:r>
          <w:rPr>
            <w:rFonts w:ascii="Arial" w:hAnsi="Arial"/>
            <w:color w:val="000000"/>
            <w:sz w:val="18"/>
          </w:rPr>
          <w:instrText>PAGEREF sect_B_1</w:instrText>
        </w:r>
        <w:r>
          <w:fldChar w:fldCharType="separate"/>
        </w:r>
        <w:r>
          <w:rPr>
            <w:rFonts w:ascii="Arial" w:hAnsi="Arial"/>
            <w:noProof/>
            <w:color w:val="000000"/>
            <w:sz w:val="18"/>
          </w:rPr>
          <w:t>42</w:t>
        </w:r>
        <w:r>
          <w:fldChar w:fldCharType="end"/>
        </w:r>
      </w:hyperlink>
    </w:p>
    <w:bookmarkStart w:id="14" w:name="toc_PS3_4_sect_B_1"/>
    <w:bookmarkEnd w:id="13"/>
    <w:p w14:paraId="4ABE63CE" w14:textId="77777777" w:rsidR="005E3AB4" w:rsidRDefault="003C052F">
      <w:pPr>
        <w:tabs>
          <w:tab w:val="left" w:leader="dot" w:pos="5340"/>
        </w:tabs>
        <w:ind w:left="480" w:right="240"/>
      </w:pPr>
      <w:r>
        <w:fldChar w:fldCharType="begin"/>
      </w:r>
      <w:r>
        <w:instrText xml:space="preserve"> HYPERLINK \l "sect_B_1_1" \h </w:instrText>
      </w:r>
      <w:r>
        <w:fldChar w:fldCharType="separate"/>
      </w:r>
      <w:r>
        <w:rPr>
          <w:rFonts w:ascii="Arial" w:hAnsi="Arial"/>
          <w:color w:val="000000"/>
          <w:sz w:val="18"/>
        </w:rPr>
        <w:t>B.1.1.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noProof/>
            <w:color w:val="000000"/>
            <w:sz w:val="18"/>
          </w:rPr>
          <w:t>42</w:t>
        </w:r>
        <w:r>
          <w:fldChar w:fldCharType="end"/>
        </w:r>
      </w:hyperlink>
    </w:p>
    <w:bookmarkEnd w:id="14"/>
    <w:p w14:paraId="0507AB09" w14:textId="77777777" w:rsidR="005E3AB4" w:rsidRDefault="003C052F">
      <w:pPr>
        <w:tabs>
          <w:tab w:val="left" w:leader="dot" w:pos="5340"/>
        </w:tabs>
        <w:ind w:left="480" w:right="240"/>
      </w:pPr>
      <w:r>
        <w:fldChar w:fldCharType="begin"/>
      </w:r>
      <w:r>
        <w:instrText xml:space="preserve"> HYPERLINK \l "sect_B_1_2" \h </w:instrText>
      </w:r>
      <w:r>
        <w:fldChar w:fldCharType="separate"/>
      </w:r>
      <w:r>
        <w:rPr>
          <w:rFonts w:ascii="Arial" w:hAnsi="Arial"/>
          <w:color w:val="000000"/>
          <w:sz w:val="18"/>
        </w:rPr>
        <w:t>B.1.2.</w:t>
      </w:r>
      <w:r>
        <w:rPr>
          <w:rFonts w:ascii="Arial" w:hAnsi="Arial"/>
          <w:color w:val="000000"/>
          <w:sz w:val="18"/>
        </w:rPr>
        <w:t xml:space="preserve"> Service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noProof/>
            <w:color w:val="000000"/>
            <w:sz w:val="18"/>
          </w:rPr>
          <w:t>42</w:t>
        </w:r>
        <w:r>
          <w:fldChar w:fldCharType="end"/>
        </w:r>
      </w:hyperlink>
    </w:p>
    <w:p w14:paraId="1239198A" w14:textId="77777777" w:rsidR="005E3AB4" w:rsidRDefault="003C052F">
      <w:pPr>
        <w:tabs>
          <w:tab w:val="left" w:leader="dot" w:pos="5220"/>
        </w:tabs>
        <w:ind w:left="240" w:right="24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t xml:space="preserve"> </w:t>
      </w:r>
      <w:hyperlink w:anchor="sect_B_2">
        <w:r>
          <w:fldChar w:fldCharType="begin"/>
        </w:r>
        <w:r>
          <w:rPr>
            <w:rFonts w:ascii="Arial" w:hAnsi="Arial"/>
            <w:color w:val="000000"/>
            <w:sz w:val="18"/>
          </w:rPr>
          <w:instrText>PAGEREF sect_B_2</w:instrText>
        </w:r>
        <w:r>
          <w:fldChar w:fldCharType="separate"/>
        </w:r>
        <w:r>
          <w:rPr>
            <w:rFonts w:ascii="Arial" w:hAnsi="Arial"/>
            <w:noProof/>
            <w:color w:val="000000"/>
            <w:sz w:val="18"/>
          </w:rPr>
          <w:t>42</w:t>
        </w:r>
        <w:r>
          <w:fldChar w:fldCharType="end"/>
        </w:r>
      </w:hyperlink>
    </w:p>
    <w:bookmarkStart w:id="15" w:name="toc_PS3_4_sect_B_2"/>
    <w:p w14:paraId="33958F7C" w14:textId="77777777" w:rsidR="005E3AB4" w:rsidRDefault="003C052F">
      <w:pPr>
        <w:tabs>
          <w:tab w:val="left" w:leader="dot" w:pos="5340"/>
        </w:tabs>
        <w:ind w:left="480" w:right="240"/>
      </w:pPr>
      <w:r>
        <w:fldChar w:fldCharType="begin"/>
      </w:r>
      <w:r>
        <w:instrText xml:space="preserve"> HYPERLINK \l "sect_B_2_1" \h </w:instrText>
      </w:r>
      <w:r>
        <w:fldChar w:fldCharType="separate"/>
      </w:r>
      <w:r>
        <w:rPr>
          <w:rFonts w:ascii="Arial" w:hAnsi="Arial"/>
          <w:color w:val="000000"/>
          <w:sz w:val="18"/>
        </w:rPr>
        <w:t>B.2.1. Behavior of an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noProof/>
            <w:color w:val="000000"/>
            <w:sz w:val="18"/>
          </w:rPr>
          <w:t>42</w:t>
        </w:r>
        <w:r>
          <w:fldChar w:fldCharType="end"/>
        </w:r>
      </w:hyperlink>
    </w:p>
    <w:bookmarkEnd w:id="15"/>
    <w:p w14:paraId="0BAE6569" w14:textId="77777777" w:rsidR="005E3AB4" w:rsidRDefault="003C052F">
      <w:pPr>
        <w:tabs>
          <w:tab w:val="left" w:leader="dot" w:pos="5340"/>
        </w:tabs>
        <w:ind w:left="480" w:right="240"/>
      </w:pPr>
      <w:r>
        <w:fldChar w:fldCharType="begin"/>
      </w:r>
      <w:r>
        <w:instrText xml:space="preserve"> HYPERLINK \l "sect_B_2_2" \h </w:instrText>
      </w:r>
      <w:r>
        <w:fldChar w:fldCharType="separate"/>
      </w:r>
      <w:r>
        <w:rPr>
          <w:rFonts w:ascii="Arial" w:hAnsi="Arial"/>
          <w:color w:val="000000"/>
          <w:sz w:val="18"/>
        </w:rPr>
        <w:t>B.2.2. Behavior of an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noProof/>
            <w:color w:val="000000"/>
            <w:sz w:val="18"/>
          </w:rPr>
          <w:t>42</w:t>
        </w:r>
        <w:r>
          <w:fldChar w:fldCharType="end"/>
        </w:r>
      </w:hyperlink>
    </w:p>
    <w:p w14:paraId="3C752D0F" w14:textId="77777777" w:rsidR="005E3AB4" w:rsidRDefault="003C052F">
      <w:pPr>
        <w:tabs>
          <w:tab w:val="left" w:leader="dot" w:pos="5340"/>
        </w:tabs>
        <w:ind w:left="480" w:right="24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t xml:space="preserve"> </w:t>
      </w:r>
      <w:hyperlink w:anchor="sect_B_2_3">
        <w:r>
          <w:fldChar w:fldCharType="begin"/>
        </w:r>
        <w:r>
          <w:rPr>
            <w:rFonts w:ascii="Arial" w:hAnsi="Arial"/>
            <w:color w:val="000000"/>
            <w:sz w:val="18"/>
          </w:rPr>
          <w:instrText>PAGEREF sect_B_2_</w:instrText>
        </w:r>
        <w:r>
          <w:rPr>
            <w:rFonts w:ascii="Arial" w:hAnsi="Arial"/>
            <w:color w:val="000000"/>
            <w:sz w:val="18"/>
          </w:rPr>
          <w:instrText>3</w:instrText>
        </w:r>
        <w:r>
          <w:fldChar w:fldCharType="separate"/>
        </w:r>
        <w:r>
          <w:rPr>
            <w:rFonts w:ascii="Arial" w:hAnsi="Arial"/>
            <w:noProof/>
            <w:color w:val="000000"/>
            <w:sz w:val="18"/>
          </w:rPr>
          <w:t>42</w:t>
        </w:r>
        <w:r>
          <w:fldChar w:fldCharType="end"/>
        </w:r>
      </w:hyperlink>
    </w:p>
    <w:p w14:paraId="764E6FF6" w14:textId="77777777" w:rsidR="005E3AB4" w:rsidRDefault="003C052F">
      <w:pPr>
        <w:tabs>
          <w:tab w:val="left" w:leader="dot" w:pos="5220"/>
        </w:tabs>
        <w:ind w:left="240" w:right="24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t xml:space="preserve"> </w:t>
      </w:r>
      <w:hyperlink w:anchor="sect_B_3">
        <w:r>
          <w:fldChar w:fldCharType="begin"/>
        </w:r>
        <w:r>
          <w:rPr>
            <w:rFonts w:ascii="Arial" w:hAnsi="Arial"/>
            <w:color w:val="000000"/>
            <w:sz w:val="18"/>
          </w:rPr>
          <w:instrText>PAGEREF sect_B_3</w:instrText>
        </w:r>
        <w:r>
          <w:fldChar w:fldCharType="separate"/>
        </w:r>
        <w:r>
          <w:rPr>
            <w:rFonts w:ascii="Arial" w:hAnsi="Arial"/>
            <w:noProof/>
            <w:color w:val="000000"/>
            <w:sz w:val="18"/>
          </w:rPr>
          <w:t>43</w:t>
        </w:r>
        <w:r>
          <w:fldChar w:fldCharType="end"/>
        </w:r>
      </w:hyperlink>
    </w:p>
    <w:bookmarkStart w:id="16" w:name="toc_PS3_4_sect_B_3"/>
    <w:p w14:paraId="3A2A3690" w14:textId="77777777" w:rsidR="005E3AB4" w:rsidRDefault="003C052F">
      <w:pPr>
        <w:tabs>
          <w:tab w:val="left" w:leader="dot" w:pos="5340"/>
        </w:tabs>
        <w:ind w:left="480" w:right="240"/>
      </w:pPr>
      <w:r>
        <w:fldChar w:fldCharType="begin"/>
      </w:r>
      <w:r>
        <w:instrText xml:space="preserve"> HYPERLINK \l "sect_B_3_1" \h </w:instrText>
      </w:r>
      <w:r>
        <w:fldChar w:fldCharType="separate"/>
      </w:r>
      <w:r>
        <w:rPr>
          <w:rFonts w:ascii="Arial" w:hAnsi="Arial"/>
          <w:color w:val="000000"/>
          <w:sz w:val="18"/>
        </w:rPr>
        <w:t>B.3.1.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noProof/>
            <w:color w:val="000000"/>
            <w:sz w:val="18"/>
          </w:rPr>
          <w:t>44</w:t>
        </w:r>
        <w:r>
          <w:fldChar w:fldCharType="end"/>
        </w:r>
      </w:hyperlink>
    </w:p>
    <w:bookmarkStart w:id="17" w:name="toc_PS3_4_sect_B_3_1"/>
    <w:bookmarkEnd w:id="16"/>
    <w:p w14:paraId="007C1872" w14:textId="77777777" w:rsidR="005E3AB4" w:rsidRDefault="003C052F">
      <w:pPr>
        <w:tabs>
          <w:tab w:val="left" w:leader="dot" w:pos="5460"/>
        </w:tabs>
        <w:ind w:left="720" w:right="240"/>
      </w:pPr>
      <w:r>
        <w:fldChar w:fldCharType="begin"/>
      </w:r>
      <w:r>
        <w:instrText xml:space="preserve"> HYPERLINK \l "sect_B_3_1_1" \h </w:instrText>
      </w:r>
      <w:r>
        <w:fldChar w:fldCharType="separate"/>
      </w:r>
      <w:r>
        <w:rPr>
          <w:rFonts w:ascii="Arial" w:hAnsi="Arial"/>
          <w:color w:val="000000"/>
          <w:sz w:val="18"/>
        </w:rPr>
        <w:t>B.3.1.1. Service-Class-Application-Information (A-ASSOCIATE-RQ)</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noProof/>
            <w:color w:val="000000"/>
            <w:sz w:val="18"/>
          </w:rPr>
          <w:t>44</w:t>
        </w:r>
        <w:r>
          <w:fldChar w:fldCharType="end"/>
        </w:r>
      </w:hyperlink>
    </w:p>
    <w:bookmarkEnd w:id="17"/>
    <w:p w14:paraId="33C270A2" w14:textId="77777777" w:rsidR="005E3AB4" w:rsidRDefault="003C052F">
      <w:pPr>
        <w:tabs>
          <w:tab w:val="left" w:leader="dot" w:pos="5460"/>
        </w:tabs>
        <w:ind w:left="720" w:right="240"/>
      </w:pPr>
      <w:r>
        <w:fldChar w:fldCharType="begin"/>
      </w:r>
      <w:r>
        <w:instrText xml:space="preserve"> HYPERLINK \l "sect_B_3_1_2" \h </w:instrText>
      </w:r>
      <w:r>
        <w:fldChar w:fldCharType="separate"/>
      </w:r>
      <w:r>
        <w:rPr>
          <w:rFonts w:ascii="Arial" w:hAnsi="Arial"/>
          <w:color w:val="000000"/>
          <w:sz w:val="18"/>
        </w:rPr>
        <w:t>B.3.1.2. Service-Class-Application-Information (A-ASSOCIATE-AC</w:t>
      </w:r>
      <w:r>
        <w:rPr>
          <w:rFonts w:ascii="Arial" w:hAnsi="Arial"/>
          <w:color w:val="000000"/>
          <w:sz w:val="18"/>
        </w:rPr>
        <w: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noProof/>
            <w:color w:val="000000"/>
            <w:sz w:val="18"/>
          </w:rPr>
          <w:t>45</w:t>
        </w:r>
        <w:r>
          <w:fldChar w:fldCharType="end"/>
        </w:r>
      </w:hyperlink>
    </w:p>
    <w:p w14:paraId="4567B891" w14:textId="77777777" w:rsidR="005E3AB4" w:rsidRDefault="003C052F">
      <w:pPr>
        <w:tabs>
          <w:tab w:val="left" w:leader="dot" w:pos="5460"/>
        </w:tabs>
        <w:ind w:left="720" w:right="24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noProof/>
            <w:color w:val="000000"/>
            <w:sz w:val="18"/>
          </w:rPr>
          <w:t>46</w:t>
        </w:r>
        <w:r>
          <w:fldChar w:fldCharType="end"/>
        </w:r>
      </w:hyperlink>
    </w:p>
    <w:p w14:paraId="37205D1E" w14:textId="77777777" w:rsidR="005E3AB4" w:rsidRDefault="003C052F">
      <w:pPr>
        <w:tabs>
          <w:tab w:val="left" w:leader="dot" w:pos="5460"/>
        </w:tabs>
        <w:ind w:left="720" w:right="240"/>
      </w:pPr>
      <w:hyperlink w:anchor="sect_B_3_1_4">
        <w:r>
          <w:rPr>
            <w:rFonts w:ascii="Arial" w:hAnsi="Arial"/>
            <w:color w:val="000000"/>
            <w:sz w:val="18"/>
          </w:rPr>
          <w:t>B.3.1.4. Related</w:t>
        </w:r>
        <w:r>
          <w:rPr>
            <w:rFonts w:ascii="Arial" w:hAnsi="Arial"/>
            <w:color w:val="000000"/>
            <w:sz w:val="18"/>
          </w:rPr>
          <w:t xml:space="preserve"> General SOP Classes (A-ASSOCIATE-RQ)</w:t>
        </w:r>
      </w:hyperlink>
      <w:r>
        <w:rPr>
          <w:rFonts w:ascii="Arial" w:hAnsi="Arial"/>
          <w:color w:val="000000"/>
          <w:sz w:val="18"/>
        </w:rPr>
        <w:t xml:space="preserve"> </w:t>
      </w:r>
      <w:r>
        <w:rPr>
          <w:rFonts w:ascii="Arial" w:hAnsi="Arial"/>
          <w:color w:val="000000"/>
          <w:sz w:val="18"/>
        </w:rPr>
        <w:tab/>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noProof/>
            <w:color w:val="000000"/>
            <w:sz w:val="18"/>
          </w:rPr>
          <w:t>46</w:t>
        </w:r>
        <w:r>
          <w:fldChar w:fldCharType="end"/>
        </w:r>
      </w:hyperlink>
    </w:p>
    <w:p w14:paraId="6FA12029" w14:textId="77777777" w:rsidR="005E3AB4" w:rsidRDefault="003C052F">
      <w:pPr>
        <w:tabs>
          <w:tab w:val="left" w:leader="dot" w:pos="5220"/>
        </w:tabs>
        <w:ind w:left="240" w:right="24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t xml:space="preserve"> </w:t>
      </w:r>
      <w:hyperlink w:anchor="sect_B_4">
        <w:r>
          <w:fldChar w:fldCharType="begin"/>
        </w:r>
        <w:r>
          <w:rPr>
            <w:rFonts w:ascii="Arial" w:hAnsi="Arial"/>
            <w:color w:val="000000"/>
            <w:sz w:val="18"/>
          </w:rPr>
          <w:instrText>PAGEREF sect_B_4</w:instrText>
        </w:r>
        <w:r>
          <w:fldChar w:fldCharType="separate"/>
        </w:r>
        <w:r>
          <w:rPr>
            <w:rFonts w:ascii="Arial" w:hAnsi="Arial"/>
            <w:noProof/>
            <w:color w:val="000000"/>
            <w:sz w:val="18"/>
          </w:rPr>
          <w:t>47</w:t>
        </w:r>
        <w:r>
          <w:fldChar w:fldCharType="end"/>
        </w:r>
      </w:hyperlink>
    </w:p>
    <w:bookmarkStart w:id="18" w:name="toc_PS3_4_sect_B_4"/>
    <w:p w14:paraId="135BC40D" w14:textId="77777777" w:rsidR="005E3AB4" w:rsidRDefault="003C052F">
      <w:pPr>
        <w:tabs>
          <w:tab w:val="left" w:leader="dot" w:pos="5340"/>
        </w:tabs>
        <w:ind w:left="480" w:right="240"/>
      </w:pPr>
      <w:r>
        <w:fldChar w:fldCharType="begin"/>
      </w:r>
      <w:r>
        <w:instrText xml:space="preserve"> HYPERLINK \l "sect_B_4_1" \h </w:instrText>
      </w:r>
      <w:r>
        <w:fldChar w:fldCharType="separate"/>
      </w:r>
      <w:r>
        <w:rPr>
          <w:rFonts w:ascii="Arial" w:hAnsi="Arial"/>
          <w:color w:val="000000"/>
          <w:sz w:val="18"/>
        </w:rPr>
        <w:t>B.4.1. Conformance as</w:t>
      </w:r>
      <w:r>
        <w:rPr>
          <w:rFonts w:ascii="Arial" w:hAnsi="Arial"/>
          <w:color w:val="000000"/>
          <w:sz w:val="18"/>
        </w:rPr>
        <w:t xml:space="preserve"> an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noProof/>
            <w:color w:val="000000"/>
            <w:sz w:val="18"/>
          </w:rPr>
          <w:t>47</w:t>
        </w:r>
        <w:r>
          <w:fldChar w:fldCharType="end"/>
        </w:r>
      </w:hyperlink>
    </w:p>
    <w:bookmarkEnd w:id="18"/>
    <w:p w14:paraId="427CE3A4" w14:textId="77777777" w:rsidR="005E3AB4" w:rsidRDefault="003C052F">
      <w:pPr>
        <w:tabs>
          <w:tab w:val="left" w:leader="dot" w:pos="5340"/>
        </w:tabs>
        <w:ind w:left="480" w:right="240"/>
      </w:pPr>
      <w:r>
        <w:fldChar w:fldCharType="begin"/>
      </w:r>
      <w:r>
        <w:instrText xml:space="preserve"> HYPERLINK \l "sect_B_4_2" \h </w:instrText>
      </w:r>
      <w:r>
        <w:fldChar w:fldCharType="separate"/>
      </w:r>
      <w:r>
        <w:rPr>
          <w:rFonts w:ascii="Arial" w:hAnsi="Arial"/>
          <w:color w:val="000000"/>
          <w:sz w:val="18"/>
        </w:rPr>
        <w:t>B.4.2. Conformance as an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noProof/>
            <w:color w:val="000000"/>
            <w:sz w:val="18"/>
          </w:rPr>
          <w:t>49</w:t>
        </w:r>
        <w:r>
          <w:fldChar w:fldCharType="end"/>
        </w:r>
      </w:hyperlink>
    </w:p>
    <w:bookmarkStart w:id="19" w:name="toc_PS3_4_sect_B_4_2"/>
    <w:p w14:paraId="4C35D7E7" w14:textId="77777777" w:rsidR="005E3AB4" w:rsidRDefault="003C052F">
      <w:pPr>
        <w:tabs>
          <w:tab w:val="left" w:leader="dot" w:pos="5460"/>
        </w:tabs>
        <w:ind w:left="720" w:right="240"/>
      </w:pPr>
      <w:r>
        <w:fldChar w:fldCharType="begin"/>
      </w:r>
      <w:r>
        <w:instrText xml:space="preserve"> HYPERLINK \l "sect_B_4_2_1" \h </w:instrText>
      </w:r>
      <w:r>
        <w:fldChar w:fldCharType="separate"/>
      </w:r>
      <w:r>
        <w:rPr>
          <w:rFonts w:ascii="Arial" w:hAnsi="Arial"/>
          <w:color w:val="000000"/>
          <w:sz w:val="18"/>
        </w:rPr>
        <w:t>B.4.2.1. SCU Fall-Back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noProof/>
            <w:color w:val="000000"/>
            <w:sz w:val="18"/>
          </w:rPr>
          <w:t>49</w:t>
        </w:r>
        <w:r>
          <w:fldChar w:fldCharType="end"/>
        </w:r>
      </w:hyperlink>
    </w:p>
    <w:bookmarkEnd w:id="19"/>
    <w:p w14:paraId="48A8A424" w14:textId="77777777" w:rsidR="005E3AB4" w:rsidRDefault="003C052F">
      <w:pPr>
        <w:tabs>
          <w:tab w:val="left" w:leader="dot" w:pos="5340"/>
        </w:tabs>
        <w:ind w:left="480" w:right="240"/>
      </w:pPr>
      <w:r>
        <w:fldChar w:fldCharType="begin"/>
      </w:r>
      <w:r>
        <w:instrText xml:space="preserve"> HYPERLINK \l "sect_B_4_3" \h </w:instrText>
      </w:r>
      <w:r>
        <w:fldChar w:fldCharType="separate"/>
      </w:r>
      <w:r>
        <w:rPr>
          <w:rFonts w:ascii="Arial" w:hAnsi="Arial"/>
          <w:color w:val="000000"/>
          <w:sz w:val="18"/>
        </w:rPr>
        <w:t>B.4.3. Conformance Statement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noProof/>
            <w:color w:val="000000"/>
            <w:sz w:val="18"/>
          </w:rPr>
          <w:t>49</w:t>
        </w:r>
        <w:r>
          <w:fldChar w:fldCharType="end"/>
        </w:r>
      </w:hyperlink>
    </w:p>
    <w:bookmarkStart w:id="20" w:name="toc_PS3_4_sect_B_4_3"/>
    <w:p w14:paraId="08ADD026" w14:textId="77777777" w:rsidR="005E3AB4" w:rsidRDefault="003C052F">
      <w:pPr>
        <w:tabs>
          <w:tab w:val="left" w:leader="dot" w:pos="5460"/>
        </w:tabs>
        <w:ind w:left="720" w:right="240"/>
      </w:pPr>
      <w:r>
        <w:fldChar w:fldCharType="begin"/>
      </w:r>
      <w:r>
        <w:instrText xml:space="preserve"> HYPERLINK \l "sect_B_4_3_1" \h </w:instrText>
      </w:r>
      <w:r>
        <w:fldChar w:fldCharType="separate"/>
      </w:r>
      <w:r>
        <w:rPr>
          <w:rFonts w:ascii="Arial" w:hAnsi="Arial"/>
          <w:color w:val="000000"/>
          <w:sz w:val="18"/>
        </w:rPr>
        <w:t xml:space="preserve">B.4.3.1. Conformance </w:t>
      </w:r>
      <w:r>
        <w:rPr>
          <w:rFonts w:ascii="Arial" w:hAnsi="Arial"/>
          <w:color w:val="000000"/>
          <w:sz w:val="18"/>
        </w:rPr>
        <w:t>Statement for an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noProof/>
            <w:color w:val="000000"/>
            <w:sz w:val="18"/>
          </w:rPr>
          <w:t>49</w:t>
        </w:r>
        <w:r>
          <w:fldChar w:fldCharType="end"/>
        </w:r>
      </w:hyperlink>
    </w:p>
    <w:bookmarkEnd w:id="20"/>
    <w:p w14:paraId="0F16F7D5" w14:textId="77777777" w:rsidR="005E3AB4" w:rsidRDefault="003C052F">
      <w:pPr>
        <w:tabs>
          <w:tab w:val="left" w:leader="dot" w:pos="5460"/>
        </w:tabs>
        <w:ind w:left="720" w:right="240"/>
      </w:pPr>
      <w:r>
        <w:fldChar w:fldCharType="begin"/>
      </w:r>
      <w:r>
        <w:instrText xml:space="preserve"> HYPERLINK \l "sect_B_4_3_2" \h </w:instrText>
      </w:r>
      <w:r>
        <w:fldChar w:fldCharType="separate"/>
      </w:r>
      <w:r>
        <w:rPr>
          <w:rFonts w:ascii="Arial" w:hAnsi="Arial"/>
          <w:color w:val="000000"/>
          <w:sz w:val="18"/>
        </w:rPr>
        <w:t>B.4.3.2. Conformance Statement for an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noProof/>
            <w:color w:val="000000"/>
            <w:sz w:val="18"/>
          </w:rPr>
          <w:t>50</w:t>
        </w:r>
        <w:r>
          <w:fldChar w:fldCharType="end"/>
        </w:r>
      </w:hyperlink>
    </w:p>
    <w:p w14:paraId="7F2E586D" w14:textId="77777777" w:rsidR="005E3AB4" w:rsidRDefault="003C052F">
      <w:pPr>
        <w:tabs>
          <w:tab w:val="left" w:leader="dot" w:pos="5340"/>
        </w:tabs>
        <w:ind w:left="480" w:right="24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noProof/>
            <w:color w:val="000000"/>
            <w:sz w:val="18"/>
          </w:rPr>
          <w:t>50</w:t>
        </w:r>
        <w:r>
          <w:fldChar w:fldCharType="end"/>
        </w:r>
      </w:hyperlink>
    </w:p>
    <w:bookmarkStart w:id="21" w:name="toc_PS3_4_sect_B_4_4"/>
    <w:p w14:paraId="30035AB0" w14:textId="77777777" w:rsidR="005E3AB4" w:rsidRDefault="003C052F">
      <w:pPr>
        <w:tabs>
          <w:tab w:val="left" w:leader="dot" w:pos="5460"/>
        </w:tabs>
        <w:ind w:left="720" w:right="240"/>
      </w:pPr>
      <w:r>
        <w:fldChar w:fldCharType="begin"/>
      </w:r>
      <w:r>
        <w:instrText xml:space="preserve"> HYPERLINK \l "sect_B_4_4_1" \h </w:instrText>
      </w:r>
      <w:r>
        <w:fldChar w:fldCharType="separate"/>
      </w:r>
      <w:r>
        <w:rPr>
          <w:rFonts w:ascii="Arial" w:hAnsi="Arial"/>
          <w:color w:val="000000"/>
          <w:sz w:val="18"/>
        </w:rPr>
        <w:t>B.4.4.1. Specialized SOP Class Identification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noProof/>
            <w:color w:val="000000"/>
            <w:sz w:val="18"/>
          </w:rPr>
          <w:t>50</w:t>
        </w:r>
        <w:r>
          <w:fldChar w:fldCharType="end"/>
        </w:r>
      </w:hyperlink>
    </w:p>
    <w:bookmarkEnd w:id="21"/>
    <w:p w14:paraId="0BBAECFB" w14:textId="77777777" w:rsidR="005E3AB4" w:rsidRDefault="003C052F">
      <w:pPr>
        <w:tabs>
          <w:tab w:val="left" w:leader="dot" w:pos="5460"/>
        </w:tabs>
        <w:ind w:left="720" w:right="240"/>
      </w:pPr>
      <w:r>
        <w:fldChar w:fldCharType="begin"/>
      </w:r>
      <w:r>
        <w:instrText xml:space="preserve"> HYPERLINK \l "sect_B_</w:instrText>
      </w:r>
      <w:r>
        <w:instrText xml:space="preserve">4_4_2" \h </w:instrText>
      </w:r>
      <w:r>
        <w:fldChar w:fldCharType="separate"/>
      </w:r>
      <w:r>
        <w:rPr>
          <w:rFonts w:ascii="Arial" w:hAnsi="Arial"/>
          <w:color w:val="000000"/>
          <w:sz w:val="18"/>
        </w:rPr>
        <w:t>B.4.4.2. Specialized Information Object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noProof/>
            <w:color w:val="000000"/>
            <w:sz w:val="18"/>
          </w:rPr>
          <w:t>50</w:t>
        </w:r>
        <w:r>
          <w:fldChar w:fldCharType="end"/>
        </w:r>
      </w:hyperlink>
    </w:p>
    <w:p w14:paraId="1D2200E6" w14:textId="77777777" w:rsidR="005E3AB4" w:rsidRDefault="003C052F">
      <w:pPr>
        <w:tabs>
          <w:tab w:val="left" w:leader="dot" w:pos="5220"/>
        </w:tabs>
        <w:ind w:left="240" w:right="24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t xml:space="preserve"> </w:t>
      </w:r>
      <w:hyperlink w:anchor="sect_B_5">
        <w:r>
          <w:fldChar w:fldCharType="begin"/>
        </w:r>
        <w:r>
          <w:rPr>
            <w:rFonts w:ascii="Arial" w:hAnsi="Arial"/>
            <w:color w:val="000000"/>
            <w:sz w:val="18"/>
          </w:rPr>
          <w:instrText>PAGEREF sect_B_5</w:instrText>
        </w:r>
        <w:r>
          <w:fldChar w:fldCharType="separate"/>
        </w:r>
        <w:r>
          <w:rPr>
            <w:rFonts w:ascii="Arial" w:hAnsi="Arial"/>
            <w:noProof/>
            <w:color w:val="000000"/>
            <w:sz w:val="18"/>
          </w:rPr>
          <w:t>51</w:t>
        </w:r>
        <w:r>
          <w:fldChar w:fldCharType="end"/>
        </w:r>
      </w:hyperlink>
    </w:p>
    <w:bookmarkStart w:id="22" w:name="toc_PS3_4_sect_B_5"/>
    <w:p w14:paraId="3C89355F" w14:textId="77777777" w:rsidR="005E3AB4" w:rsidRDefault="003C052F">
      <w:pPr>
        <w:tabs>
          <w:tab w:val="left" w:leader="dot" w:pos="5340"/>
        </w:tabs>
        <w:ind w:left="480" w:right="240"/>
      </w:pPr>
      <w:r>
        <w:fldChar w:fldCharType="begin"/>
      </w:r>
      <w:r>
        <w:instrText xml:space="preserve"> HYPERLINK \l "sect</w:instrText>
      </w:r>
      <w:r>
        <w:instrText xml:space="preserve">_B_5_1" \h </w:instrText>
      </w:r>
      <w:r>
        <w:fldChar w:fldCharType="separate"/>
      </w:r>
      <w:r>
        <w:rPr>
          <w:rFonts w:ascii="Arial" w:hAnsi="Arial"/>
          <w:color w:val="000000"/>
          <w:sz w:val="18"/>
        </w:rPr>
        <w:t>B.5.1. Specialization for Standard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noProof/>
            <w:color w:val="000000"/>
            <w:sz w:val="18"/>
          </w:rPr>
          <w:t>56</w:t>
        </w:r>
        <w:r>
          <w:fldChar w:fldCharType="end"/>
        </w:r>
      </w:hyperlink>
    </w:p>
    <w:bookmarkStart w:id="23" w:name="toc_PS3_4_sect_B_5_1"/>
    <w:bookmarkEnd w:id="22"/>
    <w:p w14:paraId="76D151BA" w14:textId="77777777" w:rsidR="005E3AB4" w:rsidRDefault="003C052F">
      <w:pPr>
        <w:tabs>
          <w:tab w:val="left" w:leader="dot" w:pos="5460"/>
        </w:tabs>
        <w:ind w:left="720" w:right="240"/>
      </w:pPr>
      <w:r>
        <w:fldChar w:fldCharType="begin"/>
      </w:r>
      <w:r>
        <w:instrText xml:space="preserve"> HYPERLINK \l "sect_B_5_1_1" \h </w:instrText>
      </w:r>
      <w:r>
        <w:fldChar w:fldCharType="separate"/>
      </w:r>
      <w:r>
        <w:rPr>
          <w:rFonts w:ascii="Arial" w:hAnsi="Arial"/>
          <w:color w:val="000000"/>
          <w:sz w:val="18"/>
        </w:rPr>
        <w:t>B.5.1.1. Digital X-Ray Image Storage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_1">
        <w:r>
          <w:fldChar w:fldCharType="begin"/>
        </w:r>
        <w:r>
          <w:rPr>
            <w:rFonts w:ascii="Arial" w:hAnsi="Arial"/>
            <w:color w:val="000000"/>
            <w:sz w:val="18"/>
          </w:rPr>
          <w:instrText>PAGEREF sect_B_5_1</w:instrText>
        </w:r>
        <w:r>
          <w:rPr>
            <w:rFonts w:ascii="Arial" w:hAnsi="Arial"/>
            <w:color w:val="000000"/>
            <w:sz w:val="18"/>
          </w:rPr>
          <w:instrText>_1</w:instrText>
        </w:r>
        <w:r>
          <w:fldChar w:fldCharType="separate"/>
        </w:r>
        <w:r>
          <w:rPr>
            <w:rFonts w:ascii="Arial" w:hAnsi="Arial"/>
            <w:noProof/>
            <w:color w:val="000000"/>
            <w:sz w:val="18"/>
          </w:rPr>
          <w:t>56</w:t>
        </w:r>
        <w:r>
          <w:fldChar w:fldCharType="end"/>
        </w:r>
      </w:hyperlink>
    </w:p>
    <w:bookmarkEnd w:id="23"/>
    <w:p w14:paraId="57395311" w14:textId="77777777" w:rsidR="005E3AB4" w:rsidRDefault="003C052F">
      <w:pPr>
        <w:tabs>
          <w:tab w:val="left" w:leader="dot" w:pos="5460"/>
        </w:tabs>
        <w:ind w:left="720" w:right="240"/>
      </w:pPr>
      <w:r>
        <w:fldChar w:fldCharType="begin"/>
      </w:r>
      <w:r>
        <w:instrText xml:space="preserve"> HYPERLINK \l "sect_B_5_1_2" \h </w:instrText>
      </w:r>
      <w:r>
        <w:fldChar w:fldCharType="separate"/>
      </w:r>
      <w:r>
        <w:rPr>
          <w:rFonts w:ascii="Arial" w:hAnsi="Arial"/>
          <w:color w:val="000000"/>
          <w:sz w:val="18"/>
        </w:rPr>
        <w:t>B.5.1.2. Digital Mammography X-Ray Image Storage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noProof/>
            <w:color w:val="000000"/>
            <w:sz w:val="18"/>
          </w:rPr>
          <w:t>56</w:t>
        </w:r>
        <w:r>
          <w:fldChar w:fldCharType="end"/>
        </w:r>
      </w:hyperlink>
    </w:p>
    <w:p w14:paraId="4D348ED0" w14:textId="77777777" w:rsidR="005E3AB4" w:rsidRDefault="003C052F">
      <w:pPr>
        <w:tabs>
          <w:tab w:val="left" w:leader="dot" w:pos="5460"/>
        </w:tabs>
        <w:ind w:left="720" w:right="240"/>
      </w:pPr>
      <w:hyperlink w:anchor="sect_B_5_1_3">
        <w:r>
          <w:rPr>
            <w:rFonts w:ascii="Arial" w:hAnsi="Arial"/>
            <w:color w:val="000000"/>
            <w:sz w:val="18"/>
          </w:rPr>
          <w:t xml:space="preserve">B.5.1.3. Digital Intra-Oral X-Ray Image Storage SOP </w:t>
        </w:r>
        <w:r>
          <w:rPr>
            <w:rFonts w:ascii="Arial" w:hAnsi="Arial"/>
            <w:color w:val="000000"/>
            <w:sz w:val="18"/>
          </w:rPr>
          <w:t>Classes</w:t>
        </w:r>
      </w:hyperlink>
      <w:r>
        <w:rPr>
          <w:rFonts w:ascii="Arial" w:hAnsi="Arial"/>
          <w:color w:val="000000"/>
          <w:sz w:val="18"/>
        </w:rPr>
        <w:t xml:space="preserve"> </w:t>
      </w:r>
      <w:r>
        <w:rPr>
          <w:rFonts w:ascii="Arial" w:hAnsi="Arial"/>
          <w:color w:val="000000"/>
          <w:sz w:val="18"/>
        </w:rPr>
        <w:tab/>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noProof/>
            <w:color w:val="000000"/>
            <w:sz w:val="18"/>
          </w:rPr>
          <w:t>57</w:t>
        </w:r>
        <w:r>
          <w:fldChar w:fldCharType="end"/>
        </w:r>
      </w:hyperlink>
    </w:p>
    <w:p w14:paraId="7457A105" w14:textId="77777777" w:rsidR="005E3AB4" w:rsidRDefault="003C052F">
      <w:pPr>
        <w:tabs>
          <w:tab w:val="left" w:leader="dot" w:pos="5460"/>
        </w:tabs>
        <w:ind w:left="720" w:right="24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noProof/>
            <w:color w:val="000000"/>
            <w:sz w:val="18"/>
          </w:rPr>
          <w:t>57</w:t>
        </w:r>
        <w:r>
          <w:fldChar w:fldCharType="end"/>
        </w:r>
      </w:hyperlink>
    </w:p>
    <w:p w14:paraId="60C92664" w14:textId="77777777" w:rsidR="005E3AB4" w:rsidRDefault="003C052F">
      <w:pPr>
        <w:tabs>
          <w:tab w:val="left" w:leader="dot" w:pos="5460"/>
        </w:tabs>
        <w:ind w:left="720" w:right="24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noProof/>
            <w:color w:val="000000"/>
            <w:sz w:val="18"/>
          </w:rPr>
          <w:t>57</w:t>
        </w:r>
        <w:r>
          <w:fldChar w:fldCharType="end"/>
        </w:r>
      </w:hyperlink>
    </w:p>
    <w:p w14:paraId="1FD2A19F" w14:textId="77777777" w:rsidR="005E3AB4" w:rsidRDefault="003C052F">
      <w:pPr>
        <w:tabs>
          <w:tab w:val="left" w:leader="dot" w:pos="5460"/>
        </w:tabs>
        <w:ind w:left="720" w:right="24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noProof/>
            <w:color w:val="000000"/>
            <w:sz w:val="18"/>
          </w:rPr>
          <w:t>57</w:t>
        </w:r>
        <w:r>
          <w:fldChar w:fldCharType="end"/>
        </w:r>
      </w:hyperlink>
    </w:p>
    <w:p w14:paraId="6E8F1BB0" w14:textId="77777777" w:rsidR="005E3AB4" w:rsidRDefault="003C052F">
      <w:pPr>
        <w:tabs>
          <w:tab w:val="left" w:leader="dot" w:pos="5460"/>
        </w:tabs>
        <w:ind w:left="720" w:right="24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noProof/>
            <w:color w:val="000000"/>
            <w:sz w:val="18"/>
          </w:rPr>
          <w:t>57</w:t>
        </w:r>
        <w:r>
          <w:fldChar w:fldCharType="end"/>
        </w:r>
      </w:hyperlink>
    </w:p>
    <w:p w14:paraId="0326215B" w14:textId="77777777" w:rsidR="005E3AB4" w:rsidRDefault="003C052F">
      <w:pPr>
        <w:tabs>
          <w:tab w:val="left" w:leader="dot" w:pos="5460"/>
        </w:tabs>
        <w:ind w:left="720" w:right="24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noProof/>
            <w:color w:val="000000"/>
            <w:sz w:val="18"/>
          </w:rPr>
          <w:t>58</w:t>
        </w:r>
        <w:r>
          <w:fldChar w:fldCharType="end"/>
        </w:r>
      </w:hyperlink>
    </w:p>
    <w:p w14:paraId="68DA619E" w14:textId="77777777" w:rsidR="005E3AB4" w:rsidRDefault="003C052F">
      <w:pPr>
        <w:tabs>
          <w:tab w:val="left" w:leader="dot" w:pos="5460"/>
        </w:tabs>
        <w:ind w:left="720" w:right="24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noProof/>
            <w:color w:val="000000"/>
            <w:sz w:val="18"/>
          </w:rPr>
          <w:t>58</w:t>
        </w:r>
        <w:r>
          <w:fldChar w:fldCharType="end"/>
        </w:r>
      </w:hyperlink>
    </w:p>
    <w:p w14:paraId="1CDFE822" w14:textId="77777777" w:rsidR="005E3AB4" w:rsidRDefault="003C052F">
      <w:pPr>
        <w:tabs>
          <w:tab w:val="left" w:leader="dot" w:pos="5460"/>
        </w:tabs>
        <w:ind w:left="720" w:right="24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noProof/>
            <w:color w:val="000000"/>
            <w:sz w:val="18"/>
          </w:rPr>
          <w:t>58</w:t>
        </w:r>
        <w:r>
          <w:fldChar w:fldCharType="end"/>
        </w:r>
      </w:hyperlink>
    </w:p>
    <w:p w14:paraId="54D922E3" w14:textId="77777777" w:rsidR="005E3AB4" w:rsidRDefault="003C052F">
      <w:pPr>
        <w:tabs>
          <w:tab w:val="left" w:leader="dot" w:pos="5460"/>
        </w:tabs>
        <w:ind w:left="720" w:right="24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noProof/>
            <w:color w:val="000000"/>
            <w:sz w:val="18"/>
          </w:rPr>
          <w:t>59</w:t>
        </w:r>
        <w:r>
          <w:fldChar w:fldCharType="end"/>
        </w:r>
      </w:hyperlink>
    </w:p>
    <w:p w14:paraId="291C43B2" w14:textId="77777777" w:rsidR="005E3AB4" w:rsidRDefault="003C052F">
      <w:pPr>
        <w:tabs>
          <w:tab w:val="left" w:leader="dot" w:pos="5460"/>
        </w:tabs>
        <w:ind w:left="720" w:right="24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noProof/>
            <w:color w:val="000000"/>
            <w:sz w:val="18"/>
          </w:rPr>
          <w:t>59</w:t>
        </w:r>
        <w:r>
          <w:fldChar w:fldCharType="end"/>
        </w:r>
      </w:hyperlink>
    </w:p>
    <w:p w14:paraId="3C5DC65A" w14:textId="77777777" w:rsidR="005E3AB4" w:rsidRDefault="003C052F">
      <w:pPr>
        <w:tabs>
          <w:tab w:val="left" w:leader="dot" w:pos="5460"/>
        </w:tabs>
        <w:ind w:left="720" w:right="240"/>
      </w:pPr>
      <w:hyperlink w:anchor="sect_B_5_1_13">
        <w:r>
          <w:rPr>
            <w:rFonts w:ascii="Arial" w:hAnsi="Arial"/>
            <w:color w:val="000000"/>
            <w:sz w:val="18"/>
          </w:rPr>
          <w:t>B.5.1.13. Intravascular</w:t>
        </w:r>
        <w:r>
          <w:rPr>
            <w:rFonts w:ascii="Arial" w:hAnsi="Arial"/>
            <w:color w:val="000000"/>
            <w:sz w:val="18"/>
          </w:rPr>
          <w:t xml:space="preserve"> OCT Image Storage SOP Classes</w:t>
        </w:r>
      </w:hyperlink>
      <w:r>
        <w:rPr>
          <w:rFonts w:ascii="Arial" w:hAnsi="Arial"/>
          <w:color w:val="000000"/>
          <w:sz w:val="18"/>
        </w:rPr>
        <w:t xml:space="preserve"> </w:t>
      </w:r>
      <w:r>
        <w:rPr>
          <w:rFonts w:ascii="Arial" w:hAnsi="Arial"/>
          <w:color w:val="000000"/>
          <w:sz w:val="18"/>
        </w:rPr>
        <w:tab/>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noProof/>
            <w:color w:val="000000"/>
            <w:sz w:val="18"/>
          </w:rPr>
          <w:t>59</w:t>
        </w:r>
        <w:r>
          <w:fldChar w:fldCharType="end"/>
        </w:r>
      </w:hyperlink>
    </w:p>
    <w:p w14:paraId="748F377E" w14:textId="77777777" w:rsidR="005E3AB4" w:rsidRDefault="003C052F">
      <w:pPr>
        <w:tabs>
          <w:tab w:val="left" w:leader="dot" w:pos="5460"/>
        </w:tabs>
        <w:ind w:left="720" w:right="24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noProof/>
            <w:color w:val="000000"/>
            <w:sz w:val="18"/>
          </w:rPr>
          <w:t>60</w:t>
        </w:r>
        <w:r>
          <w:fldChar w:fldCharType="end"/>
        </w:r>
      </w:hyperlink>
    </w:p>
    <w:p w14:paraId="3550E3F2" w14:textId="77777777" w:rsidR="005E3AB4" w:rsidRDefault="003C052F">
      <w:pPr>
        <w:tabs>
          <w:tab w:val="left" w:leader="dot" w:pos="5460"/>
        </w:tabs>
        <w:ind w:left="720" w:right="24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noProof/>
            <w:color w:val="000000"/>
            <w:sz w:val="18"/>
          </w:rPr>
          <w:t>60</w:t>
        </w:r>
        <w:r>
          <w:fldChar w:fldCharType="end"/>
        </w:r>
      </w:hyperlink>
    </w:p>
    <w:p w14:paraId="7B458876" w14:textId="77777777" w:rsidR="005E3AB4" w:rsidRDefault="003C052F">
      <w:pPr>
        <w:tabs>
          <w:tab w:val="left" w:leader="dot" w:pos="5460"/>
        </w:tabs>
        <w:ind w:left="720" w:right="240"/>
      </w:pPr>
      <w:hyperlink w:anchor="sect_B_5_1_16">
        <w:r>
          <w:rPr>
            <w:rFonts w:ascii="Arial" w:hAnsi="Arial"/>
            <w:color w:val="000000"/>
            <w:sz w:val="18"/>
          </w:rPr>
          <w:t>B.5.1.16. Enhanced PET Image Stor</w:t>
        </w:r>
        <w:r>
          <w:rPr>
            <w:rFonts w:ascii="Arial" w:hAnsi="Arial"/>
            <w:color w:val="000000"/>
            <w:sz w:val="18"/>
          </w:rPr>
          <w:t>age SOP Classes</w:t>
        </w:r>
      </w:hyperlink>
      <w:r>
        <w:rPr>
          <w:rFonts w:ascii="Arial" w:hAnsi="Arial"/>
          <w:color w:val="000000"/>
          <w:sz w:val="18"/>
        </w:rPr>
        <w:t xml:space="preserve"> </w:t>
      </w:r>
      <w:r>
        <w:rPr>
          <w:rFonts w:ascii="Arial" w:hAnsi="Arial"/>
          <w:color w:val="000000"/>
          <w:sz w:val="18"/>
        </w:rPr>
        <w:tab/>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noProof/>
            <w:color w:val="000000"/>
            <w:sz w:val="18"/>
          </w:rPr>
          <w:t>60</w:t>
        </w:r>
        <w:r>
          <w:fldChar w:fldCharType="end"/>
        </w:r>
      </w:hyperlink>
    </w:p>
    <w:p w14:paraId="359116FF" w14:textId="77777777" w:rsidR="005E3AB4" w:rsidRDefault="003C052F">
      <w:pPr>
        <w:tabs>
          <w:tab w:val="left" w:leader="dot" w:pos="5460"/>
        </w:tabs>
        <w:ind w:left="720" w:right="24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noProof/>
            <w:color w:val="000000"/>
            <w:sz w:val="18"/>
          </w:rPr>
          <w:t>60</w:t>
        </w:r>
        <w:r>
          <w:fldChar w:fldCharType="end"/>
        </w:r>
      </w:hyperlink>
    </w:p>
    <w:p w14:paraId="1A2BFF7E" w14:textId="77777777" w:rsidR="005E3AB4" w:rsidRDefault="003C052F">
      <w:pPr>
        <w:tabs>
          <w:tab w:val="left" w:leader="dot" w:pos="5460"/>
        </w:tabs>
        <w:ind w:left="720" w:right="24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noProof/>
            <w:color w:val="000000"/>
            <w:sz w:val="18"/>
          </w:rPr>
          <w:t>61</w:t>
        </w:r>
        <w:r>
          <w:fldChar w:fldCharType="end"/>
        </w:r>
      </w:hyperlink>
    </w:p>
    <w:p w14:paraId="24F549DC" w14:textId="77777777" w:rsidR="005E3AB4" w:rsidRDefault="003C052F">
      <w:pPr>
        <w:tabs>
          <w:tab w:val="left" w:leader="dot" w:pos="5220"/>
        </w:tabs>
        <w:ind w:left="240" w:right="24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t xml:space="preserve"> </w:t>
      </w:r>
      <w:hyperlink w:anchor="sect_B_6">
        <w:r>
          <w:fldChar w:fldCharType="begin"/>
        </w:r>
        <w:r>
          <w:rPr>
            <w:rFonts w:ascii="Arial" w:hAnsi="Arial"/>
            <w:color w:val="000000"/>
            <w:sz w:val="18"/>
          </w:rPr>
          <w:instrText>PAGEREF sect_B_6</w:instrText>
        </w:r>
        <w:r>
          <w:fldChar w:fldCharType="separate"/>
        </w:r>
        <w:r>
          <w:rPr>
            <w:rFonts w:ascii="Arial" w:hAnsi="Arial"/>
            <w:noProof/>
            <w:color w:val="000000"/>
            <w:sz w:val="18"/>
          </w:rPr>
          <w:t>61</w:t>
        </w:r>
        <w:r>
          <w:fldChar w:fldCharType="end"/>
        </w:r>
      </w:hyperlink>
    </w:p>
    <w:p w14:paraId="711F4287" w14:textId="77777777" w:rsidR="005E3AB4" w:rsidRDefault="003C052F">
      <w:pPr>
        <w:tabs>
          <w:tab w:val="left" w:leader="dot" w:pos="5100"/>
        </w:tabs>
        <w:ind w:right="24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noProof/>
            <w:color w:val="000000"/>
            <w:sz w:val="18"/>
          </w:rPr>
          <w:t>62</w:t>
        </w:r>
        <w:r>
          <w:fldChar w:fldCharType="end"/>
        </w:r>
      </w:hyperlink>
    </w:p>
    <w:bookmarkStart w:id="24" w:name="toc_PS3_4_chapter_C"/>
    <w:p w14:paraId="57482B6E" w14:textId="77777777" w:rsidR="005E3AB4" w:rsidRDefault="003C052F">
      <w:pPr>
        <w:tabs>
          <w:tab w:val="left" w:leader="dot" w:pos="5220"/>
        </w:tabs>
        <w:ind w:left="240" w:right="240"/>
      </w:pPr>
      <w:r>
        <w:fldChar w:fldCharType="begin"/>
      </w:r>
      <w:r>
        <w:instrText xml:space="preserve"> HYPERLINK \l "sect_C_1" \h </w:instrText>
      </w:r>
      <w:r>
        <w:fldChar w:fldCharType="separate"/>
      </w:r>
      <w:r>
        <w:rPr>
          <w:rFonts w:ascii="Arial" w:hAnsi="Arial"/>
          <w:color w:val="000000"/>
          <w:sz w:val="18"/>
        </w:rPr>
        <w:t>C.1.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1">
        <w:r>
          <w:fldChar w:fldCharType="begin"/>
        </w:r>
        <w:r>
          <w:rPr>
            <w:rFonts w:ascii="Arial" w:hAnsi="Arial"/>
            <w:color w:val="000000"/>
            <w:sz w:val="18"/>
          </w:rPr>
          <w:instrText>PAGEREF sect_C_1</w:instrText>
        </w:r>
        <w:r>
          <w:fldChar w:fldCharType="separate"/>
        </w:r>
        <w:r>
          <w:rPr>
            <w:rFonts w:ascii="Arial" w:hAnsi="Arial"/>
            <w:noProof/>
            <w:color w:val="000000"/>
            <w:sz w:val="18"/>
          </w:rPr>
          <w:t>62</w:t>
        </w:r>
        <w:r>
          <w:fldChar w:fldCharType="end"/>
        </w:r>
      </w:hyperlink>
    </w:p>
    <w:bookmarkStart w:id="25" w:name="toc_PS3_4_sect_C_1"/>
    <w:bookmarkEnd w:id="24"/>
    <w:p w14:paraId="06B6F481" w14:textId="77777777" w:rsidR="005E3AB4" w:rsidRDefault="003C052F">
      <w:pPr>
        <w:tabs>
          <w:tab w:val="left" w:leader="dot" w:pos="5340"/>
        </w:tabs>
        <w:ind w:left="480" w:right="240"/>
      </w:pPr>
      <w:r>
        <w:fldChar w:fldCharType="begin"/>
      </w:r>
      <w:r>
        <w:instrText xml:space="preserve"> HYPERLINK \l "sect_C_1_1" \h </w:instrText>
      </w:r>
      <w:r>
        <w:fldChar w:fldCharType="separate"/>
      </w:r>
      <w:r>
        <w:rPr>
          <w:rFonts w:ascii="Arial" w:hAnsi="Arial"/>
          <w:color w:val="000000"/>
          <w:sz w:val="18"/>
        </w:rPr>
        <w:t>C.1.1.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noProof/>
            <w:color w:val="000000"/>
            <w:sz w:val="18"/>
          </w:rPr>
          <w:t>62</w:t>
        </w:r>
        <w:r>
          <w:fldChar w:fldCharType="end"/>
        </w:r>
      </w:hyperlink>
    </w:p>
    <w:bookmarkEnd w:id="25"/>
    <w:p w14:paraId="33CEAEAA" w14:textId="77777777" w:rsidR="005E3AB4" w:rsidRDefault="003C052F">
      <w:pPr>
        <w:tabs>
          <w:tab w:val="left" w:leader="dot" w:pos="5340"/>
        </w:tabs>
        <w:ind w:left="480" w:right="240"/>
      </w:pPr>
      <w:r>
        <w:fldChar w:fldCharType="begin"/>
      </w:r>
      <w:r>
        <w:instrText xml:space="preserve"> HYPERLINK \l "sect_C_1_2" \h </w:instrText>
      </w:r>
      <w:r>
        <w:fldChar w:fldCharType="separate"/>
      </w:r>
      <w:r>
        <w:rPr>
          <w:rFonts w:ascii="Arial" w:hAnsi="Arial"/>
          <w:color w:val="000000"/>
          <w:sz w:val="18"/>
        </w:rPr>
        <w:t>C.1.2. Conventions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noProof/>
            <w:color w:val="000000"/>
            <w:sz w:val="18"/>
          </w:rPr>
          <w:t>62</w:t>
        </w:r>
        <w:r>
          <w:fldChar w:fldCharType="end"/>
        </w:r>
      </w:hyperlink>
    </w:p>
    <w:p w14:paraId="1B0F7345" w14:textId="77777777" w:rsidR="005E3AB4" w:rsidRDefault="003C052F">
      <w:pPr>
        <w:tabs>
          <w:tab w:val="left" w:leader="dot" w:pos="5340"/>
        </w:tabs>
        <w:ind w:left="480" w:right="240"/>
      </w:pPr>
      <w:hyperlink w:anchor="sect_C_1_3">
        <w:r>
          <w:rPr>
            <w:rFonts w:ascii="Arial" w:hAnsi="Arial"/>
            <w:color w:val="000000"/>
            <w:sz w:val="18"/>
          </w:rPr>
          <w:t>C.1.3. Quer</w:t>
        </w:r>
        <w:r>
          <w:rPr>
            <w:rFonts w:ascii="Arial" w:hAnsi="Arial"/>
            <w:color w:val="000000"/>
            <w:sz w:val="18"/>
          </w:rPr>
          <w:t>y/Retrieve Information Model</w:t>
        </w:r>
      </w:hyperlink>
      <w:r>
        <w:rPr>
          <w:rFonts w:ascii="Arial" w:hAnsi="Arial"/>
          <w:color w:val="000000"/>
          <w:sz w:val="18"/>
        </w:rPr>
        <w:t xml:space="preserve"> </w:t>
      </w:r>
      <w:r>
        <w:rPr>
          <w:rFonts w:ascii="Arial" w:hAnsi="Arial"/>
          <w:color w:val="000000"/>
          <w:sz w:val="18"/>
        </w:rPr>
        <w:tab/>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noProof/>
            <w:color w:val="000000"/>
            <w:sz w:val="18"/>
          </w:rPr>
          <w:t>63</w:t>
        </w:r>
        <w:r>
          <w:fldChar w:fldCharType="end"/>
        </w:r>
      </w:hyperlink>
    </w:p>
    <w:p w14:paraId="3AC5EACB" w14:textId="77777777" w:rsidR="005E3AB4" w:rsidRDefault="003C052F">
      <w:pPr>
        <w:tabs>
          <w:tab w:val="left" w:leader="dot" w:pos="5340"/>
        </w:tabs>
        <w:ind w:left="480" w:right="24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noProof/>
            <w:color w:val="000000"/>
            <w:sz w:val="18"/>
          </w:rPr>
          <w:t>63</w:t>
        </w:r>
        <w:r>
          <w:fldChar w:fldCharType="end"/>
        </w:r>
      </w:hyperlink>
    </w:p>
    <w:p w14:paraId="55CD4796" w14:textId="77777777" w:rsidR="005E3AB4" w:rsidRDefault="003C052F">
      <w:pPr>
        <w:tabs>
          <w:tab w:val="left" w:leader="dot" w:pos="5220"/>
        </w:tabs>
        <w:ind w:left="240" w:right="240"/>
      </w:pPr>
      <w:hyperlink w:anchor="sect_C_2">
        <w:r>
          <w:rPr>
            <w:rFonts w:ascii="Arial" w:hAnsi="Arial"/>
            <w:color w:val="000000"/>
            <w:sz w:val="18"/>
          </w:rPr>
          <w:t>C.2. Query/Retrieve I</w:t>
        </w:r>
        <w:r>
          <w:rPr>
            <w:rFonts w:ascii="Arial" w:hAnsi="Arial"/>
            <w:color w:val="000000"/>
            <w:sz w:val="18"/>
          </w:rPr>
          <w:t>nformation Model Definition</w:t>
        </w:r>
      </w:hyperlink>
      <w:r>
        <w:rPr>
          <w:rFonts w:ascii="Arial" w:hAnsi="Arial"/>
          <w:color w:val="000000"/>
          <w:sz w:val="18"/>
        </w:rPr>
        <w:t xml:space="preserve"> </w:t>
      </w:r>
      <w:r>
        <w:rPr>
          <w:rFonts w:ascii="Arial" w:hAnsi="Arial"/>
          <w:color w:val="000000"/>
          <w:sz w:val="18"/>
        </w:rPr>
        <w:tab/>
        <w:t xml:space="preserve"> </w:t>
      </w:r>
      <w:hyperlink w:anchor="sect_C_2">
        <w:r>
          <w:fldChar w:fldCharType="begin"/>
        </w:r>
        <w:r>
          <w:rPr>
            <w:rFonts w:ascii="Arial" w:hAnsi="Arial"/>
            <w:color w:val="000000"/>
            <w:sz w:val="18"/>
          </w:rPr>
          <w:instrText>PAGEREF sect_C_2</w:instrText>
        </w:r>
        <w:r>
          <w:fldChar w:fldCharType="separate"/>
        </w:r>
        <w:r>
          <w:rPr>
            <w:rFonts w:ascii="Arial" w:hAnsi="Arial"/>
            <w:noProof/>
            <w:color w:val="000000"/>
            <w:sz w:val="18"/>
          </w:rPr>
          <w:t>64</w:t>
        </w:r>
        <w:r>
          <w:fldChar w:fldCharType="end"/>
        </w:r>
      </w:hyperlink>
    </w:p>
    <w:bookmarkStart w:id="26" w:name="toc_PS3_4_sect_C_2"/>
    <w:p w14:paraId="3F40172A" w14:textId="77777777" w:rsidR="005E3AB4" w:rsidRDefault="003C052F">
      <w:pPr>
        <w:tabs>
          <w:tab w:val="left" w:leader="dot" w:pos="5340"/>
        </w:tabs>
        <w:ind w:left="480" w:right="240"/>
      </w:pPr>
      <w:r>
        <w:fldChar w:fldCharType="begin"/>
      </w:r>
      <w:r>
        <w:instrText xml:space="preserve"> HYPERLINK \l "sect_C_2_1" \h </w:instrText>
      </w:r>
      <w:r>
        <w:fldChar w:fldCharType="separate"/>
      </w:r>
      <w:r>
        <w:rPr>
          <w:rFonts w:ascii="Arial" w:hAnsi="Arial"/>
          <w:color w:val="000000"/>
          <w:sz w:val="18"/>
        </w:rPr>
        <w:t>C.2.1. Entity-Relationship Model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noProof/>
            <w:color w:val="000000"/>
            <w:sz w:val="18"/>
          </w:rPr>
          <w:t>64</w:t>
        </w:r>
        <w:r>
          <w:fldChar w:fldCharType="end"/>
        </w:r>
      </w:hyperlink>
    </w:p>
    <w:bookmarkEnd w:id="26"/>
    <w:p w14:paraId="18C57FA6" w14:textId="77777777" w:rsidR="005E3AB4" w:rsidRDefault="003C052F">
      <w:pPr>
        <w:tabs>
          <w:tab w:val="left" w:leader="dot" w:pos="5340"/>
        </w:tabs>
        <w:ind w:left="480" w:right="240"/>
      </w:pPr>
      <w:r>
        <w:fldChar w:fldCharType="begin"/>
      </w:r>
      <w:r>
        <w:instrText xml:space="preserve"> HYPERLINK \l "sect_C_2_2" \h </w:instrText>
      </w:r>
      <w:r>
        <w:fldChar w:fldCharType="separate"/>
      </w:r>
      <w:r>
        <w:rPr>
          <w:rFonts w:ascii="Arial" w:hAnsi="Arial"/>
          <w:color w:val="000000"/>
          <w:sz w:val="18"/>
        </w:rPr>
        <w:t>C.2.2.</w:t>
      </w:r>
      <w:r>
        <w:rPr>
          <w:rFonts w:ascii="Arial" w:hAnsi="Arial"/>
          <w:color w:val="000000"/>
          <w:sz w:val="18"/>
        </w:rPr>
        <w:t xml:space="preserve"> Attributes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noProof/>
            <w:color w:val="000000"/>
            <w:sz w:val="18"/>
          </w:rPr>
          <w:t>64</w:t>
        </w:r>
        <w:r>
          <w:fldChar w:fldCharType="end"/>
        </w:r>
      </w:hyperlink>
    </w:p>
    <w:bookmarkStart w:id="27" w:name="toc_PS3_4_sect_C_2_2"/>
    <w:p w14:paraId="6BBED187" w14:textId="77777777" w:rsidR="005E3AB4" w:rsidRDefault="003C052F">
      <w:pPr>
        <w:tabs>
          <w:tab w:val="left" w:leader="dot" w:pos="5460"/>
        </w:tabs>
        <w:ind w:left="720" w:right="240"/>
      </w:pPr>
      <w:r>
        <w:fldChar w:fldCharType="begin"/>
      </w:r>
      <w:r>
        <w:instrText xml:space="preserve"> HYPERLINK \l "sect_C_2_2_1" \h </w:instrText>
      </w:r>
      <w:r>
        <w:fldChar w:fldCharType="separate"/>
      </w:r>
      <w:r>
        <w:rPr>
          <w:rFonts w:ascii="Arial" w:hAnsi="Arial"/>
          <w:color w:val="000000"/>
          <w:sz w:val="18"/>
        </w:rPr>
        <w:t>C.2.2.1. Attribute Types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noProof/>
            <w:color w:val="000000"/>
            <w:sz w:val="18"/>
          </w:rPr>
          <w:t>64</w:t>
        </w:r>
        <w:r>
          <w:fldChar w:fldCharType="end"/>
        </w:r>
      </w:hyperlink>
    </w:p>
    <w:bookmarkStart w:id="28" w:name="toc_PS3_4_sect_C_2_2_1"/>
    <w:bookmarkEnd w:id="27"/>
    <w:p w14:paraId="12791A29" w14:textId="77777777" w:rsidR="005E3AB4" w:rsidRDefault="003C052F">
      <w:pPr>
        <w:tabs>
          <w:tab w:val="left" w:leader="dot" w:pos="5580"/>
        </w:tabs>
        <w:ind w:left="960" w:right="240"/>
      </w:pPr>
      <w:r>
        <w:fldChar w:fldCharType="begin"/>
      </w:r>
      <w:r>
        <w:instrText xml:space="preserve"> HYPERLINK \l "sect_C_2_2_1_1" \h </w:instrText>
      </w:r>
      <w:r>
        <w:fldChar w:fldCharType="separate"/>
      </w:r>
      <w:r>
        <w:rPr>
          <w:rFonts w:ascii="Arial" w:hAnsi="Arial"/>
          <w:color w:val="000000"/>
          <w:sz w:val="18"/>
        </w:rPr>
        <w:t>C.2.2.1.1. Uniqu</w:t>
      </w:r>
      <w:r>
        <w:rPr>
          <w:rFonts w:ascii="Arial" w:hAnsi="Arial"/>
          <w:color w:val="000000"/>
          <w:sz w:val="18"/>
        </w:rPr>
        <w:t>e Keys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noProof/>
            <w:color w:val="000000"/>
            <w:sz w:val="18"/>
          </w:rPr>
          <w:t>65</w:t>
        </w:r>
        <w:r>
          <w:fldChar w:fldCharType="end"/>
        </w:r>
      </w:hyperlink>
    </w:p>
    <w:bookmarkEnd w:id="28"/>
    <w:p w14:paraId="4AED62F2" w14:textId="77777777" w:rsidR="005E3AB4" w:rsidRDefault="003C052F">
      <w:pPr>
        <w:tabs>
          <w:tab w:val="left" w:leader="dot" w:pos="5580"/>
        </w:tabs>
        <w:ind w:left="960" w:right="240"/>
      </w:pPr>
      <w:r>
        <w:fldChar w:fldCharType="begin"/>
      </w:r>
      <w:r>
        <w:instrText xml:space="preserve"> HYPERLINK \l "sect_C_2_2_1_2" \h </w:instrText>
      </w:r>
      <w:r>
        <w:fldChar w:fldCharType="separate"/>
      </w:r>
      <w:r>
        <w:rPr>
          <w:rFonts w:ascii="Arial" w:hAnsi="Arial"/>
          <w:color w:val="000000"/>
          <w:sz w:val="18"/>
        </w:rPr>
        <w:t>C.2.2.1.2. Required Keys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noProof/>
            <w:color w:val="000000"/>
            <w:sz w:val="18"/>
          </w:rPr>
          <w:t>65</w:t>
        </w:r>
        <w:r>
          <w:fldChar w:fldCharType="end"/>
        </w:r>
      </w:hyperlink>
    </w:p>
    <w:p w14:paraId="0FF9C5C5" w14:textId="77777777" w:rsidR="005E3AB4" w:rsidRDefault="003C052F">
      <w:pPr>
        <w:tabs>
          <w:tab w:val="left" w:leader="dot" w:pos="5580"/>
        </w:tabs>
        <w:ind w:left="960" w:right="240"/>
      </w:pPr>
      <w:hyperlink w:anchor="sect_C_2_2_1_3">
        <w:r>
          <w:rPr>
            <w:rFonts w:ascii="Arial" w:hAnsi="Arial"/>
            <w:color w:val="000000"/>
            <w:sz w:val="18"/>
          </w:rPr>
          <w:t xml:space="preserve">C.2.2.1.3. </w:t>
        </w:r>
        <w:r>
          <w:rPr>
            <w:rFonts w:ascii="Arial" w:hAnsi="Arial"/>
            <w:color w:val="000000"/>
            <w:sz w:val="18"/>
          </w:rPr>
          <w:t>Optional Keys</w:t>
        </w:r>
      </w:hyperlink>
      <w:r>
        <w:rPr>
          <w:rFonts w:ascii="Arial" w:hAnsi="Arial"/>
          <w:color w:val="000000"/>
          <w:sz w:val="18"/>
        </w:rPr>
        <w:t xml:space="preserve"> </w:t>
      </w:r>
      <w:r>
        <w:rPr>
          <w:rFonts w:ascii="Arial" w:hAnsi="Arial"/>
          <w:color w:val="000000"/>
          <w:sz w:val="18"/>
        </w:rPr>
        <w:tab/>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noProof/>
            <w:color w:val="000000"/>
            <w:sz w:val="18"/>
          </w:rPr>
          <w:t>65</w:t>
        </w:r>
        <w:r>
          <w:fldChar w:fldCharType="end"/>
        </w:r>
      </w:hyperlink>
    </w:p>
    <w:p w14:paraId="7C24C099" w14:textId="77777777" w:rsidR="005E3AB4" w:rsidRDefault="003C052F">
      <w:pPr>
        <w:tabs>
          <w:tab w:val="left" w:leader="dot" w:pos="5460"/>
        </w:tabs>
        <w:ind w:left="720" w:right="24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noProof/>
            <w:color w:val="000000"/>
            <w:sz w:val="18"/>
          </w:rPr>
          <w:t>65</w:t>
        </w:r>
        <w:r>
          <w:fldChar w:fldCharType="end"/>
        </w:r>
      </w:hyperlink>
    </w:p>
    <w:bookmarkStart w:id="29" w:name="toc_PS3_4_sect_C_2_2_2"/>
    <w:p w14:paraId="28FDA9F7" w14:textId="77777777" w:rsidR="005E3AB4" w:rsidRDefault="003C052F">
      <w:pPr>
        <w:tabs>
          <w:tab w:val="left" w:leader="dot" w:pos="5580"/>
        </w:tabs>
        <w:ind w:left="960" w:right="240"/>
      </w:pPr>
      <w:r>
        <w:fldChar w:fldCharType="begin"/>
      </w:r>
      <w:r>
        <w:instrText xml:space="preserve"> HYPERLINK \l "sect_C_2_2_2_1" \h </w:instrText>
      </w:r>
      <w:r>
        <w:fldChar w:fldCharType="separate"/>
      </w:r>
      <w:r>
        <w:rPr>
          <w:rFonts w:ascii="Arial" w:hAnsi="Arial"/>
          <w:color w:val="000000"/>
          <w:sz w:val="18"/>
        </w:rPr>
        <w:t>C.2.2.2.1. Sin</w:t>
      </w:r>
      <w:r>
        <w:rPr>
          <w:rFonts w:ascii="Arial" w:hAnsi="Arial"/>
          <w:color w:val="000000"/>
          <w:sz w:val="18"/>
        </w:rPr>
        <w:t>gle Value Matching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noProof/>
            <w:color w:val="000000"/>
            <w:sz w:val="18"/>
          </w:rPr>
          <w:t>66</w:t>
        </w:r>
        <w:r>
          <w:fldChar w:fldCharType="end"/>
        </w:r>
      </w:hyperlink>
    </w:p>
    <w:bookmarkEnd w:id="29"/>
    <w:p w14:paraId="266E304A" w14:textId="77777777" w:rsidR="005E3AB4" w:rsidRDefault="003C052F">
      <w:pPr>
        <w:tabs>
          <w:tab w:val="left" w:leader="dot" w:pos="5580"/>
        </w:tabs>
        <w:ind w:left="960" w:right="240"/>
      </w:pPr>
      <w:r>
        <w:fldChar w:fldCharType="begin"/>
      </w:r>
      <w:r>
        <w:instrText xml:space="preserve"> HYPERLINK \l "sect_C_2_2_2_2" \h </w:instrText>
      </w:r>
      <w:r>
        <w:fldChar w:fldCharType="separate"/>
      </w:r>
      <w:r>
        <w:rPr>
          <w:rFonts w:ascii="Arial" w:hAnsi="Arial"/>
          <w:color w:val="000000"/>
          <w:sz w:val="18"/>
        </w:rPr>
        <w:t>C.2.2.2.2. List of UID Matching</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noProof/>
            <w:color w:val="000000"/>
            <w:sz w:val="18"/>
          </w:rPr>
          <w:t>68</w:t>
        </w:r>
        <w:r>
          <w:fldChar w:fldCharType="end"/>
        </w:r>
      </w:hyperlink>
    </w:p>
    <w:p w14:paraId="6C3F4C44" w14:textId="77777777" w:rsidR="005E3AB4" w:rsidRDefault="003C052F">
      <w:pPr>
        <w:tabs>
          <w:tab w:val="left" w:leader="dot" w:pos="5580"/>
        </w:tabs>
        <w:ind w:left="960" w:right="24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noProof/>
            <w:color w:val="000000"/>
            <w:sz w:val="18"/>
          </w:rPr>
          <w:t>68</w:t>
        </w:r>
        <w:r>
          <w:fldChar w:fldCharType="end"/>
        </w:r>
      </w:hyperlink>
    </w:p>
    <w:p w14:paraId="535DAE2F" w14:textId="77777777" w:rsidR="005E3AB4" w:rsidRDefault="003C052F">
      <w:pPr>
        <w:tabs>
          <w:tab w:val="left" w:leader="dot" w:pos="5580"/>
        </w:tabs>
        <w:ind w:left="960" w:right="24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noProof/>
            <w:color w:val="000000"/>
            <w:sz w:val="18"/>
          </w:rPr>
          <w:t>68</w:t>
        </w:r>
        <w:r>
          <w:fldChar w:fldCharType="end"/>
        </w:r>
      </w:hyperlink>
    </w:p>
    <w:p w14:paraId="4BF0270D" w14:textId="77777777" w:rsidR="005E3AB4" w:rsidRDefault="003C052F">
      <w:pPr>
        <w:tabs>
          <w:tab w:val="left" w:leader="dot" w:pos="5580"/>
        </w:tabs>
        <w:ind w:left="960" w:right="24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noProof/>
            <w:color w:val="000000"/>
            <w:sz w:val="18"/>
          </w:rPr>
          <w:t>68</w:t>
        </w:r>
        <w:r>
          <w:fldChar w:fldCharType="end"/>
        </w:r>
      </w:hyperlink>
    </w:p>
    <w:p w14:paraId="5716FFBA" w14:textId="77777777" w:rsidR="005E3AB4" w:rsidRDefault="003C052F">
      <w:pPr>
        <w:tabs>
          <w:tab w:val="left" w:leader="dot" w:pos="5580"/>
        </w:tabs>
        <w:ind w:left="960" w:right="24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noProof/>
            <w:color w:val="000000"/>
            <w:sz w:val="18"/>
          </w:rPr>
          <w:t>69</w:t>
        </w:r>
        <w:r>
          <w:fldChar w:fldCharType="end"/>
        </w:r>
      </w:hyperlink>
    </w:p>
    <w:p w14:paraId="285D72E4" w14:textId="77777777" w:rsidR="005E3AB4" w:rsidRDefault="003C052F">
      <w:pPr>
        <w:tabs>
          <w:tab w:val="left" w:leader="dot" w:pos="5460"/>
        </w:tabs>
        <w:ind w:left="720" w:right="24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noProof/>
            <w:color w:val="000000"/>
            <w:sz w:val="18"/>
          </w:rPr>
          <w:t>69</w:t>
        </w:r>
        <w:r>
          <w:fldChar w:fldCharType="end"/>
        </w:r>
      </w:hyperlink>
    </w:p>
    <w:p w14:paraId="240D5305" w14:textId="77777777" w:rsidR="005E3AB4" w:rsidRDefault="003C052F">
      <w:pPr>
        <w:tabs>
          <w:tab w:val="left" w:leader="dot" w:pos="5220"/>
        </w:tabs>
        <w:ind w:left="240" w:right="24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t xml:space="preserve"> </w:t>
      </w:r>
      <w:hyperlink w:anchor="sect_C_3">
        <w:r>
          <w:fldChar w:fldCharType="begin"/>
        </w:r>
        <w:r>
          <w:rPr>
            <w:rFonts w:ascii="Arial" w:hAnsi="Arial"/>
            <w:color w:val="000000"/>
            <w:sz w:val="18"/>
          </w:rPr>
          <w:instrText>PAGEREF sect_C_3</w:instrText>
        </w:r>
        <w:r>
          <w:fldChar w:fldCharType="separate"/>
        </w:r>
        <w:r>
          <w:rPr>
            <w:rFonts w:ascii="Arial" w:hAnsi="Arial"/>
            <w:noProof/>
            <w:color w:val="000000"/>
            <w:sz w:val="18"/>
          </w:rPr>
          <w:t>69</w:t>
        </w:r>
        <w:r>
          <w:fldChar w:fldCharType="end"/>
        </w:r>
      </w:hyperlink>
    </w:p>
    <w:bookmarkStart w:id="30" w:name="toc_PS3_4_sect_C_3"/>
    <w:p w14:paraId="2E36B784" w14:textId="77777777" w:rsidR="005E3AB4" w:rsidRDefault="003C052F">
      <w:pPr>
        <w:tabs>
          <w:tab w:val="left" w:leader="dot" w:pos="5340"/>
        </w:tabs>
        <w:ind w:left="480" w:right="240"/>
      </w:pPr>
      <w:r>
        <w:fldChar w:fldCharType="begin"/>
      </w:r>
      <w:r>
        <w:instrText xml:space="preserve"> HYPERLINK \l "sect_C_3_1" \h </w:instrText>
      </w:r>
      <w:r>
        <w:fldChar w:fldCharType="separate"/>
      </w:r>
      <w:r>
        <w:rPr>
          <w:rFonts w:ascii="Arial" w:hAnsi="Arial"/>
          <w:color w:val="000000"/>
          <w:sz w:val="18"/>
        </w:rPr>
        <w:t>C.3.1. Patient Root Query/Retrieve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noProof/>
            <w:color w:val="000000"/>
            <w:sz w:val="18"/>
          </w:rPr>
          <w:t>70</w:t>
        </w:r>
        <w:r>
          <w:fldChar w:fldCharType="end"/>
        </w:r>
      </w:hyperlink>
    </w:p>
    <w:bookmarkEnd w:id="30"/>
    <w:p w14:paraId="042B0E7C" w14:textId="77777777" w:rsidR="005E3AB4" w:rsidRDefault="003C052F">
      <w:pPr>
        <w:tabs>
          <w:tab w:val="left" w:leader="dot" w:pos="5340"/>
        </w:tabs>
        <w:ind w:left="480" w:right="240"/>
      </w:pPr>
      <w:r>
        <w:fldChar w:fldCharType="begin"/>
      </w:r>
      <w:r>
        <w:instrText xml:space="preserve"> HYPERLINK \l "sect_C_3_2" \h </w:instrText>
      </w:r>
      <w:r>
        <w:fldChar w:fldCharType="separate"/>
      </w:r>
      <w:r>
        <w:rPr>
          <w:rFonts w:ascii="Arial" w:hAnsi="Arial"/>
          <w:color w:val="000000"/>
          <w:sz w:val="18"/>
        </w:rPr>
        <w:t>C.3.2. Study Root Query/Retrieve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noProof/>
            <w:color w:val="000000"/>
            <w:sz w:val="18"/>
          </w:rPr>
          <w:t>70</w:t>
        </w:r>
        <w:r>
          <w:fldChar w:fldCharType="end"/>
        </w:r>
      </w:hyperlink>
    </w:p>
    <w:p w14:paraId="02D76220" w14:textId="77777777" w:rsidR="005E3AB4" w:rsidRDefault="003C052F">
      <w:pPr>
        <w:tabs>
          <w:tab w:val="left" w:leader="dot" w:pos="5340"/>
        </w:tabs>
        <w:ind w:left="480" w:right="24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noProof/>
            <w:color w:val="000000"/>
            <w:sz w:val="18"/>
          </w:rPr>
          <w:t>70</w:t>
        </w:r>
        <w:r>
          <w:fldChar w:fldCharType="end"/>
        </w:r>
      </w:hyperlink>
    </w:p>
    <w:p w14:paraId="1BDC0625" w14:textId="77777777" w:rsidR="005E3AB4" w:rsidRDefault="003C052F">
      <w:pPr>
        <w:tabs>
          <w:tab w:val="left" w:leader="dot" w:pos="5340"/>
        </w:tabs>
        <w:ind w:left="480" w:right="24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noProof/>
            <w:color w:val="000000"/>
            <w:sz w:val="18"/>
          </w:rPr>
          <w:t>70</w:t>
        </w:r>
        <w:r>
          <w:fldChar w:fldCharType="end"/>
        </w:r>
      </w:hyperlink>
    </w:p>
    <w:p w14:paraId="62E48CD6" w14:textId="77777777" w:rsidR="005E3AB4" w:rsidRDefault="003C052F">
      <w:pPr>
        <w:tabs>
          <w:tab w:val="left" w:leader="dot" w:pos="5340"/>
        </w:tabs>
        <w:ind w:left="480" w:right="24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noProof/>
            <w:color w:val="000000"/>
            <w:sz w:val="18"/>
          </w:rPr>
          <w:t>71</w:t>
        </w:r>
        <w:r>
          <w:fldChar w:fldCharType="end"/>
        </w:r>
      </w:hyperlink>
    </w:p>
    <w:p w14:paraId="74FBE4F3" w14:textId="77777777" w:rsidR="005E3AB4" w:rsidRDefault="003C052F">
      <w:pPr>
        <w:tabs>
          <w:tab w:val="left" w:leader="dot" w:pos="5220"/>
        </w:tabs>
        <w:ind w:left="240" w:right="240"/>
      </w:pPr>
      <w:hyperlink w:anchor="sect_C_4">
        <w:r>
          <w:rPr>
            <w:rFonts w:ascii="Arial" w:hAnsi="Arial"/>
            <w:color w:val="000000"/>
            <w:sz w:val="18"/>
          </w:rPr>
          <w:t>C.4. D</w:t>
        </w:r>
        <w:r>
          <w:rPr>
            <w:rFonts w:ascii="Arial" w:hAnsi="Arial"/>
            <w:color w:val="000000"/>
            <w:sz w:val="18"/>
          </w:rPr>
          <w:t>IMSE-C Service Groups</w:t>
        </w:r>
      </w:hyperlink>
      <w:r>
        <w:rPr>
          <w:rFonts w:ascii="Arial" w:hAnsi="Arial"/>
          <w:color w:val="000000"/>
          <w:sz w:val="18"/>
        </w:rPr>
        <w:t xml:space="preserve"> </w:t>
      </w:r>
      <w:r>
        <w:rPr>
          <w:rFonts w:ascii="Arial" w:hAnsi="Arial"/>
          <w:color w:val="000000"/>
          <w:sz w:val="18"/>
        </w:rPr>
        <w:tab/>
        <w:t xml:space="preserve"> </w:t>
      </w:r>
      <w:hyperlink w:anchor="sect_C_4">
        <w:r>
          <w:fldChar w:fldCharType="begin"/>
        </w:r>
        <w:r>
          <w:rPr>
            <w:rFonts w:ascii="Arial" w:hAnsi="Arial"/>
            <w:color w:val="000000"/>
            <w:sz w:val="18"/>
          </w:rPr>
          <w:instrText>PAGEREF sect_C_4</w:instrText>
        </w:r>
        <w:r>
          <w:fldChar w:fldCharType="separate"/>
        </w:r>
        <w:r>
          <w:rPr>
            <w:rFonts w:ascii="Arial" w:hAnsi="Arial"/>
            <w:noProof/>
            <w:color w:val="000000"/>
            <w:sz w:val="18"/>
          </w:rPr>
          <w:t>75</w:t>
        </w:r>
        <w:r>
          <w:fldChar w:fldCharType="end"/>
        </w:r>
      </w:hyperlink>
    </w:p>
    <w:bookmarkStart w:id="31" w:name="toc_PS3_4_sect_C_4"/>
    <w:p w14:paraId="7E8B3E1A" w14:textId="77777777" w:rsidR="005E3AB4" w:rsidRDefault="003C052F">
      <w:pPr>
        <w:tabs>
          <w:tab w:val="left" w:leader="dot" w:pos="5340"/>
        </w:tabs>
        <w:ind w:left="480" w:right="240"/>
      </w:pPr>
      <w:r>
        <w:fldChar w:fldCharType="begin"/>
      </w:r>
      <w:r>
        <w:instrText xml:space="preserve"> HYPERLINK \l "sect_C_4_1" \h </w:instrText>
      </w:r>
      <w:r>
        <w:fldChar w:fldCharType="separate"/>
      </w:r>
      <w:r>
        <w:rPr>
          <w:rFonts w:ascii="Arial" w:hAnsi="Arial"/>
          <w:color w:val="000000"/>
          <w:sz w:val="18"/>
        </w:rPr>
        <w:t>C.4.1.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noProof/>
            <w:color w:val="000000"/>
            <w:sz w:val="18"/>
          </w:rPr>
          <w:t>75</w:t>
        </w:r>
        <w:r>
          <w:fldChar w:fldCharType="end"/>
        </w:r>
      </w:hyperlink>
    </w:p>
    <w:bookmarkStart w:id="32" w:name="toc_PS3_4_sect_C_4_1"/>
    <w:bookmarkEnd w:id="31"/>
    <w:p w14:paraId="3EDA6727" w14:textId="77777777" w:rsidR="005E3AB4" w:rsidRDefault="003C052F">
      <w:pPr>
        <w:tabs>
          <w:tab w:val="left" w:leader="dot" w:pos="5460"/>
        </w:tabs>
        <w:ind w:left="720" w:right="240"/>
      </w:pPr>
      <w:r>
        <w:fldChar w:fldCharType="begin"/>
      </w:r>
      <w:r>
        <w:instrText xml:space="preserve"> HYPERLINK \l "sect_C_4_1_1" \h </w:instrText>
      </w:r>
      <w:r>
        <w:fldChar w:fldCharType="separate"/>
      </w:r>
      <w:r>
        <w:rPr>
          <w:rFonts w:ascii="Arial" w:hAnsi="Arial"/>
          <w:color w:val="000000"/>
          <w:sz w:val="18"/>
        </w:rPr>
        <w:t>C.4.1.1. C-FIND Service Parame</w:t>
      </w:r>
      <w:r>
        <w:rPr>
          <w:rFonts w:ascii="Arial" w:hAnsi="Arial"/>
          <w:color w:val="000000"/>
          <w:sz w:val="18"/>
        </w:rPr>
        <w:t>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noProof/>
            <w:color w:val="000000"/>
            <w:sz w:val="18"/>
          </w:rPr>
          <w:t>76</w:t>
        </w:r>
        <w:r>
          <w:fldChar w:fldCharType="end"/>
        </w:r>
      </w:hyperlink>
    </w:p>
    <w:bookmarkStart w:id="33" w:name="toc_PS3_4_sect_C_4_1_1"/>
    <w:bookmarkEnd w:id="32"/>
    <w:p w14:paraId="5BB418CF" w14:textId="77777777" w:rsidR="005E3AB4" w:rsidRDefault="003C052F">
      <w:pPr>
        <w:tabs>
          <w:tab w:val="left" w:leader="dot" w:pos="5580"/>
        </w:tabs>
        <w:ind w:left="960" w:right="240"/>
      </w:pPr>
      <w:r>
        <w:fldChar w:fldCharType="begin"/>
      </w:r>
      <w:r>
        <w:instrText xml:space="preserve"> HYPERLINK \l "sect_C_4_1_1_1" \h </w:instrText>
      </w:r>
      <w:r>
        <w:fldChar w:fldCharType="separate"/>
      </w:r>
      <w:r>
        <w:rPr>
          <w:rFonts w:ascii="Arial" w:hAnsi="Arial"/>
          <w:color w:val="000000"/>
          <w:sz w:val="18"/>
        </w:rPr>
        <w:t>C.4.1.1.1.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noProof/>
            <w:color w:val="000000"/>
            <w:sz w:val="18"/>
          </w:rPr>
          <w:t>76</w:t>
        </w:r>
        <w:r>
          <w:fldChar w:fldCharType="end"/>
        </w:r>
      </w:hyperlink>
    </w:p>
    <w:bookmarkEnd w:id="33"/>
    <w:p w14:paraId="2728AEA4" w14:textId="77777777" w:rsidR="005E3AB4" w:rsidRDefault="003C052F">
      <w:pPr>
        <w:tabs>
          <w:tab w:val="left" w:leader="dot" w:pos="5580"/>
        </w:tabs>
        <w:ind w:left="960" w:right="240"/>
      </w:pPr>
      <w:r>
        <w:fldChar w:fldCharType="begin"/>
      </w:r>
      <w:r>
        <w:instrText xml:space="preserve"> HYPERLINK \l "sect_C_4_1_1_2" \h </w:instrText>
      </w:r>
      <w:r>
        <w:fldChar w:fldCharType="separate"/>
      </w:r>
      <w:r>
        <w:rPr>
          <w:rFonts w:ascii="Arial" w:hAnsi="Arial"/>
          <w:color w:val="000000"/>
          <w:sz w:val="18"/>
        </w:rPr>
        <w:t>C.4.1.1.2.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noProof/>
            <w:color w:val="000000"/>
            <w:sz w:val="18"/>
          </w:rPr>
          <w:t>76</w:t>
        </w:r>
        <w:r>
          <w:fldChar w:fldCharType="end"/>
        </w:r>
      </w:hyperlink>
    </w:p>
    <w:p w14:paraId="5EC0A391" w14:textId="77777777" w:rsidR="005E3AB4" w:rsidRDefault="003C052F">
      <w:pPr>
        <w:tabs>
          <w:tab w:val="left" w:leader="dot" w:pos="5580"/>
        </w:tabs>
        <w:ind w:left="960" w:right="24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noProof/>
            <w:color w:val="000000"/>
            <w:sz w:val="18"/>
          </w:rPr>
          <w:t>76</w:t>
        </w:r>
        <w:r>
          <w:fldChar w:fldCharType="end"/>
        </w:r>
      </w:hyperlink>
    </w:p>
    <w:bookmarkStart w:id="34" w:name="toc_PS3_4_sect_C_4_1_1_3"/>
    <w:p w14:paraId="1F4FD149" w14:textId="77777777" w:rsidR="005E3AB4" w:rsidRDefault="003C052F">
      <w:pPr>
        <w:tabs>
          <w:tab w:val="left" w:leader="dot" w:pos="5700"/>
        </w:tabs>
        <w:ind w:left="1200" w:right="240"/>
      </w:pPr>
      <w:r>
        <w:fldChar w:fldCharType="begin"/>
      </w:r>
      <w:r>
        <w:instrText xml:space="preserve"> HYPERLINK \l "sect_C_4_1_1_3_1" \h </w:instrText>
      </w:r>
      <w:r>
        <w:fldChar w:fldCharType="separate"/>
      </w:r>
      <w:r>
        <w:rPr>
          <w:rFonts w:ascii="Arial" w:hAnsi="Arial"/>
          <w:color w:val="000000"/>
          <w:sz w:val="18"/>
        </w:rPr>
        <w:t>C.4.1.1.3.1. Request Identifie</w:t>
      </w:r>
      <w:r>
        <w:rPr>
          <w:rFonts w:ascii="Arial" w:hAnsi="Arial"/>
          <w:color w:val="000000"/>
          <w:sz w:val="18"/>
        </w:rPr>
        <w:t>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noProof/>
            <w:color w:val="000000"/>
            <w:sz w:val="18"/>
          </w:rPr>
          <w:t>76</w:t>
        </w:r>
        <w:r>
          <w:fldChar w:fldCharType="end"/>
        </w:r>
      </w:hyperlink>
    </w:p>
    <w:bookmarkEnd w:id="34"/>
    <w:p w14:paraId="541CAEAA" w14:textId="77777777" w:rsidR="005E3AB4" w:rsidRDefault="003C052F">
      <w:pPr>
        <w:tabs>
          <w:tab w:val="left" w:leader="dot" w:pos="5700"/>
        </w:tabs>
        <w:ind w:left="1200" w:right="240"/>
      </w:pPr>
      <w:r>
        <w:fldChar w:fldCharType="begin"/>
      </w:r>
      <w:r>
        <w:instrText xml:space="preserve"> HYPERLINK \l "sect_C_4_1_1_3_2" \h </w:instrText>
      </w:r>
      <w:r>
        <w:fldChar w:fldCharType="separate"/>
      </w:r>
      <w:r>
        <w:rPr>
          <w:rFonts w:ascii="Arial" w:hAnsi="Arial"/>
          <w:color w:val="000000"/>
          <w:sz w:val="18"/>
        </w:rPr>
        <w:t>C.4.1.1.3.2. Response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noProof/>
            <w:color w:val="000000"/>
            <w:sz w:val="18"/>
          </w:rPr>
          <w:t>76</w:t>
        </w:r>
        <w:r>
          <w:fldChar w:fldCharType="end"/>
        </w:r>
      </w:hyperlink>
    </w:p>
    <w:p w14:paraId="6B65A518" w14:textId="77777777" w:rsidR="005E3AB4" w:rsidRDefault="003C052F">
      <w:pPr>
        <w:tabs>
          <w:tab w:val="left" w:leader="dot" w:pos="5580"/>
        </w:tabs>
        <w:ind w:left="960" w:right="24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noProof/>
            <w:color w:val="000000"/>
            <w:sz w:val="18"/>
          </w:rPr>
          <w:t>78</w:t>
        </w:r>
        <w:r>
          <w:fldChar w:fldCharType="end"/>
        </w:r>
      </w:hyperlink>
    </w:p>
    <w:p w14:paraId="357B74CB" w14:textId="77777777" w:rsidR="005E3AB4" w:rsidRDefault="003C052F">
      <w:pPr>
        <w:tabs>
          <w:tab w:val="left" w:leader="dot" w:pos="5460"/>
        </w:tabs>
        <w:ind w:left="720" w:right="24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noProof/>
            <w:color w:val="000000"/>
            <w:sz w:val="18"/>
          </w:rPr>
          <w:t>78</w:t>
        </w:r>
        <w:r>
          <w:fldChar w:fldCharType="end"/>
        </w:r>
      </w:hyperlink>
    </w:p>
    <w:bookmarkStart w:id="35" w:name="toc_PS3_4_sect_C_4_1_2"/>
    <w:p w14:paraId="5C3C58F3" w14:textId="77777777" w:rsidR="005E3AB4" w:rsidRDefault="003C052F">
      <w:pPr>
        <w:tabs>
          <w:tab w:val="left" w:leader="dot" w:pos="5580"/>
        </w:tabs>
        <w:ind w:left="960" w:right="240"/>
      </w:pPr>
      <w:r>
        <w:fldChar w:fldCharType="begin"/>
      </w:r>
      <w:r>
        <w:instrText xml:space="preserve"> HYPERLINK \l "sect_C_4_1_2_1</w:instrText>
      </w:r>
      <w:r>
        <w:instrText xml:space="preserve">" \h </w:instrText>
      </w:r>
      <w:r>
        <w:fldChar w:fldCharType="separate"/>
      </w:r>
      <w:r>
        <w:rPr>
          <w:rFonts w:ascii="Arial" w:hAnsi="Arial"/>
          <w:color w:val="000000"/>
          <w:sz w:val="18"/>
        </w:rPr>
        <w:t>C.4.1.2.1. Baseline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noProof/>
            <w:color w:val="000000"/>
            <w:sz w:val="18"/>
          </w:rPr>
          <w:t>78</w:t>
        </w:r>
        <w:r>
          <w:fldChar w:fldCharType="end"/>
        </w:r>
      </w:hyperlink>
    </w:p>
    <w:bookmarkEnd w:id="35"/>
    <w:p w14:paraId="122D4DE1" w14:textId="77777777" w:rsidR="005E3AB4" w:rsidRDefault="003C052F">
      <w:pPr>
        <w:tabs>
          <w:tab w:val="left" w:leader="dot" w:pos="5580"/>
        </w:tabs>
        <w:ind w:left="960" w:right="240"/>
      </w:pPr>
      <w:r>
        <w:fldChar w:fldCharType="begin"/>
      </w:r>
      <w:r>
        <w:instrText xml:space="preserve"> HYPERLINK \l "sect_C_4_1_2_2" \h </w:instrText>
      </w:r>
      <w:r>
        <w:fldChar w:fldCharType="separate"/>
      </w:r>
      <w:r>
        <w:rPr>
          <w:rFonts w:ascii="Arial" w:hAnsi="Arial"/>
          <w:color w:val="000000"/>
          <w:sz w:val="18"/>
        </w:rPr>
        <w:t>C.4.1.2.2. Extended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noProof/>
            <w:color w:val="000000"/>
            <w:sz w:val="18"/>
          </w:rPr>
          <w:t>79</w:t>
        </w:r>
        <w:r>
          <w:fldChar w:fldCharType="end"/>
        </w:r>
      </w:hyperlink>
    </w:p>
    <w:bookmarkStart w:id="36" w:name="toc_PS3_4_sect_C_4_1_2_2"/>
    <w:p w14:paraId="6F115DEB" w14:textId="77777777" w:rsidR="005E3AB4" w:rsidRDefault="003C052F">
      <w:pPr>
        <w:tabs>
          <w:tab w:val="left" w:leader="dot" w:pos="5700"/>
        </w:tabs>
        <w:ind w:left="1200" w:right="240"/>
      </w:pPr>
      <w:r>
        <w:fldChar w:fldCharType="begin"/>
      </w:r>
      <w:r>
        <w:instrText xml:space="preserve"> HYPERLINK \l "sect_C_4_1_2_2_1" \h </w:instrText>
      </w:r>
      <w:r>
        <w:fldChar w:fldCharType="separate"/>
      </w:r>
      <w:r>
        <w:rPr>
          <w:rFonts w:ascii="Arial" w:hAnsi="Arial"/>
          <w:color w:val="000000"/>
          <w:sz w:val="18"/>
        </w:rPr>
        <w:t>C.4.1.2.2.1. Relational-Queries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noProof/>
            <w:color w:val="000000"/>
            <w:sz w:val="18"/>
          </w:rPr>
          <w:t>79</w:t>
        </w:r>
        <w:r>
          <w:fldChar w:fldCharType="end"/>
        </w:r>
      </w:hyperlink>
    </w:p>
    <w:bookmarkEnd w:id="36"/>
    <w:p w14:paraId="084CEE85" w14:textId="77777777" w:rsidR="005E3AB4" w:rsidRDefault="003C052F">
      <w:pPr>
        <w:tabs>
          <w:tab w:val="left" w:leader="dot" w:pos="5700"/>
        </w:tabs>
        <w:ind w:left="1200" w:right="240"/>
      </w:pPr>
      <w:r>
        <w:fldChar w:fldCharType="begin"/>
      </w:r>
      <w:r>
        <w:instrText xml:space="preserve"> HYPERLINK \l "sect_C_4_1_2_2_2" \h </w:instrText>
      </w:r>
      <w:r>
        <w:fldChar w:fldCharType="separate"/>
      </w:r>
      <w:r>
        <w:rPr>
          <w:rFonts w:ascii="Arial" w:hAnsi="Arial"/>
          <w:color w:val="000000"/>
          <w:sz w:val="18"/>
        </w:rPr>
        <w:t>C.4.1.2.2.2. Enhanced Multi-Frame Image Conversion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noProof/>
            <w:color w:val="000000"/>
            <w:sz w:val="18"/>
          </w:rPr>
          <w:t>79</w:t>
        </w:r>
        <w:r>
          <w:fldChar w:fldCharType="end"/>
        </w:r>
      </w:hyperlink>
    </w:p>
    <w:p w14:paraId="0A671865" w14:textId="77777777" w:rsidR="005E3AB4" w:rsidRDefault="003C052F">
      <w:pPr>
        <w:tabs>
          <w:tab w:val="left" w:leader="dot" w:pos="5460"/>
        </w:tabs>
        <w:ind w:left="720" w:right="24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noProof/>
            <w:color w:val="000000"/>
            <w:sz w:val="18"/>
          </w:rPr>
          <w:t>80</w:t>
        </w:r>
        <w:r>
          <w:fldChar w:fldCharType="end"/>
        </w:r>
      </w:hyperlink>
    </w:p>
    <w:bookmarkStart w:id="37" w:name="toc_PS3_4_sect_C_4_1_3"/>
    <w:p w14:paraId="301F9762" w14:textId="77777777" w:rsidR="005E3AB4" w:rsidRDefault="003C052F">
      <w:pPr>
        <w:tabs>
          <w:tab w:val="left" w:leader="dot" w:pos="5580"/>
        </w:tabs>
        <w:ind w:left="960" w:right="240"/>
      </w:pPr>
      <w:r>
        <w:fldChar w:fldCharType="begin"/>
      </w:r>
      <w:r>
        <w:instrText xml:space="preserve"> HYPERLINK \l "sect_C_4_1_3_1" \h </w:instrText>
      </w:r>
      <w:r>
        <w:fldChar w:fldCharType="separate"/>
      </w:r>
      <w:r>
        <w:rPr>
          <w:rFonts w:ascii="Arial" w:hAnsi="Arial"/>
          <w:color w:val="000000"/>
          <w:sz w:val="18"/>
        </w:rPr>
        <w:t>C.4.1.3.1. Baseline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noProof/>
            <w:color w:val="000000"/>
            <w:sz w:val="18"/>
          </w:rPr>
          <w:t>80</w:t>
        </w:r>
        <w:r>
          <w:fldChar w:fldCharType="end"/>
        </w:r>
      </w:hyperlink>
    </w:p>
    <w:bookmarkStart w:id="38" w:name="toc_PS3_4_sect_C_4_1_3_1"/>
    <w:bookmarkEnd w:id="37"/>
    <w:p w14:paraId="46FF6963" w14:textId="77777777" w:rsidR="005E3AB4" w:rsidRDefault="003C052F">
      <w:pPr>
        <w:tabs>
          <w:tab w:val="left" w:leader="dot" w:pos="5700"/>
        </w:tabs>
        <w:ind w:left="1200" w:right="240"/>
      </w:pPr>
      <w:r>
        <w:fldChar w:fldCharType="begin"/>
      </w:r>
      <w:r>
        <w:instrText xml:space="preserve"> HYPERLINK \l "sect_C_4_1_3_1_1" \h </w:instrText>
      </w:r>
      <w:r>
        <w:fldChar w:fldCharType="separate"/>
      </w:r>
      <w:r>
        <w:rPr>
          <w:rFonts w:ascii="Arial" w:hAnsi="Arial"/>
          <w:color w:val="000000"/>
          <w:sz w:val="18"/>
        </w:rPr>
        <w:t>C.4.1.3.1.1. Hierarchical Search Method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noProof/>
            <w:color w:val="000000"/>
            <w:sz w:val="18"/>
          </w:rPr>
          <w:t>80</w:t>
        </w:r>
        <w:r>
          <w:fldChar w:fldCharType="end"/>
        </w:r>
      </w:hyperlink>
    </w:p>
    <w:bookmarkEnd w:id="38"/>
    <w:p w14:paraId="4F7ACC30" w14:textId="77777777" w:rsidR="005E3AB4" w:rsidRDefault="003C052F">
      <w:pPr>
        <w:tabs>
          <w:tab w:val="left" w:leader="dot" w:pos="5580"/>
        </w:tabs>
        <w:ind w:left="960" w:right="240"/>
      </w:pPr>
      <w:r>
        <w:fldChar w:fldCharType="begin"/>
      </w:r>
      <w:r>
        <w:instrText xml:space="preserve"> HYPERLINK \l "sect_C_4_1_3_2" \h </w:instrText>
      </w:r>
      <w:r>
        <w:fldChar w:fldCharType="separate"/>
      </w:r>
      <w:r>
        <w:rPr>
          <w:rFonts w:ascii="Arial" w:hAnsi="Arial"/>
          <w:color w:val="000000"/>
          <w:sz w:val="18"/>
        </w:rPr>
        <w:t xml:space="preserve">C.4.1.3.2. </w:t>
      </w:r>
      <w:r>
        <w:rPr>
          <w:rFonts w:ascii="Arial" w:hAnsi="Arial"/>
          <w:color w:val="000000"/>
          <w:sz w:val="18"/>
        </w:rPr>
        <w:t>Extended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noProof/>
            <w:color w:val="000000"/>
            <w:sz w:val="18"/>
          </w:rPr>
          <w:t>81</w:t>
        </w:r>
        <w:r>
          <w:fldChar w:fldCharType="end"/>
        </w:r>
      </w:hyperlink>
    </w:p>
    <w:bookmarkStart w:id="39" w:name="toc_PS3_4_sect_C_4_1_3_2"/>
    <w:p w14:paraId="34F82362" w14:textId="77777777" w:rsidR="005E3AB4" w:rsidRDefault="003C052F">
      <w:pPr>
        <w:tabs>
          <w:tab w:val="left" w:leader="dot" w:pos="5700"/>
        </w:tabs>
        <w:ind w:left="1200" w:right="240"/>
      </w:pPr>
      <w:r>
        <w:fldChar w:fldCharType="begin"/>
      </w:r>
      <w:r>
        <w:instrText xml:space="preserve"> HYPERLINK \l "sect_C_4_1_3_2_1" \h </w:instrText>
      </w:r>
      <w:r>
        <w:fldChar w:fldCharType="separate"/>
      </w:r>
      <w:r>
        <w:rPr>
          <w:rFonts w:ascii="Arial" w:hAnsi="Arial"/>
          <w:color w:val="000000"/>
          <w:sz w:val="18"/>
        </w:rPr>
        <w:t>C.4.1.3.2.1. Relational-Queries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noProof/>
            <w:color w:val="000000"/>
            <w:sz w:val="18"/>
          </w:rPr>
          <w:t>81</w:t>
        </w:r>
        <w:r>
          <w:fldChar w:fldCharType="end"/>
        </w:r>
      </w:hyperlink>
    </w:p>
    <w:bookmarkEnd w:id="39"/>
    <w:p w14:paraId="2E722731" w14:textId="77777777" w:rsidR="005E3AB4" w:rsidRDefault="003C052F">
      <w:pPr>
        <w:tabs>
          <w:tab w:val="left" w:leader="dot" w:pos="5700"/>
        </w:tabs>
        <w:ind w:left="1200" w:right="240"/>
      </w:pPr>
      <w:r>
        <w:fldChar w:fldCharType="begin"/>
      </w:r>
      <w:r>
        <w:instrText xml:space="preserve"> HYPERLINK \l "sect_C_</w:instrText>
      </w:r>
      <w:r>
        <w:instrText xml:space="preserve">4_1_3_2_2" \h </w:instrText>
      </w:r>
      <w:r>
        <w:fldChar w:fldCharType="separate"/>
      </w:r>
      <w:r>
        <w:rPr>
          <w:rFonts w:ascii="Arial" w:hAnsi="Arial"/>
          <w:color w:val="000000"/>
          <w:sz w:val="18"/>
        </w:rPr>
        <w:t>C.4.1.3.2.2. Relational Search Method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noProof/>
            <w:color w:val="000000"/>
            <w:sz w:val="18"/>
          </w:rPr>
          <w:t>81</w:t>
        </w:r>
        <w:r>
          <w:fldChar w:fldCharType="end"/>
        </w:r>
      </w:hyperlink>
    </w:p>
    <w:p w14:paraId="6C564C4E" w14:textId="77777777" w:rsidR="005E3AB4" w:rsidRDefault="003C052F">
      <w:pPr>
        <w:tabs>
          <w:tab w:val="left" w:leader="dot" w:pos="5700"/>
        </w:tabs>
        <w:ind w:left="1200" w:right="24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t xml:space="preserve"> </w:t>
      </w:r>
      <w:hyperlink w:anchor="sect_C_4_1_3_2_3">
        <w:r>
          <w:fldChar w:fldCharType="begin"/>
        </w:r>
        <w:r>
          <w:rPr>
            <w:rFonts w:ascii="Arial" w:hAnsi="Arial"/>
            <w:color w:val="000000"/>
            <w:sz w:val="18"/>
          </w:rPr>
          <w:instrText>PA</w:instrText>
        </w:r>
        <w:r>
          <w:rPr>
            <w:rFonts w:ascii="Arial" w:hAnsi="Arial"/>
            <w:color w:val="000000"/>
            <w:sz w:val="18"/>
          </w:rPr>
          <w:instrText>GEREF sect_C_4_1_3_2_3</w:instrText>
        </w:r>
        <w:r>
          <w:fldChar w:fldCharType="separate"/>
        </w:r>
        <w:r>
          <w:rPr>
            <w:rFonts w:ascii="Arial" w:hAnsi="Arial"/>
            <w:noProof/>
            <w:color w:val="000000"/>
            <w:sz w:val="18"/>
          </w:rPr>
          <w:t>82</w:t>
        </w:r>
        <w:r>
          <w:fldChar w:fldCharType="end"/>
        </w:r>
      </w:hyperlink>
    </w:p>
    <w:p w14:paraId="45BA2D71" w14:textId="77777777" w:rsidR="005E3AB4" w:rsidRDefault="003C052F">
      <w:pPr>
        <w:tabs>
          <w:tab w:val="left" w:leader="dot" w:pos="5340"/>
        </w:tabs>
        <w:ind w:left="480" w:right="24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noProof/>
            <w:color w:val="000000"/>
            <w:sz w:val="18"/>
          </w:rPr>
          <w:t>82</w:t>
        </w:r>
        <w:r>
          <w:fldChar w:fldCharType="end"/>
        </w:r>
      </w:hyperlink>
    </w:p>
    <w:bookmarkStart w:id="40" w:name="toc_PS3_4_sect_C_4_2"/>
    <w:p w14:paraId="126E317A" w14:textId="77777777" w:rsidR="005E3AB4" w:rsidRDefault="003C052F">
      <w:pPr>
        <w:tabs>
          <w:tab w:val="left" w:leader="dot" w:pos="5460"/>
        </w:tabs>
        <w:ind w:left="720" w:right="240"/>
      </w:pPr>
      <w:r>
        <w:fldChar w:fldCharType="begin"/>
      </w:r>
      <w:r>
        <w:instrText xml:space="preserve"> HYPERLINK \l "sect_C_4_2_1" \h </w:instrText>
      </w:r>
      <w:r>
        <w:fldChar w:fldCharType="separate"/>
      </w:r>
      <w:r>
        <w:rPr>
          <w:rFonts w:ascii="Arial" w:hAnsi="Arial"/>
          <w:color w:val="000000"/>
          <w:sz w:val="18"/>
        </w:rPr>
        <w:t>C.4.2.1. C-MOVE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
        <w:r>
          <w:fldChar w:fldCharType="begin"/>
        </w:r>
        <w:r>
          <w:rPr>
            <w:rFonts w:ascii="Arial" w:hAnsi="Arial"/>
            <w:color w:val="000000"/>
            <w:sz w:val="18"/>
          </w:rPr>
          <w:instrText>PAGEREF</w:instrText>
        </w:r>
        <w:r>
          <w:rPr>
            <w:rFonts w:ascii="Arial" w:hAnsi="Arial"/>
            <w:color w:val="000000"/>
            <w:sz w:val="18"/>
          </w:rPr>
          <w:instrText xml:space="preserve"> sect_C_4_2_1</w:instrText>
        </w:r>
        <w:r>
          <w:fldChar w:fldCharType="separate"/>
        </w:r>
        <w:r>
          <w:rPr>
            <w:rFonts w:ascii="Arial" w:hAnsi="Arial"/>
            <w:noProof/>
            <w:color w:val="000000"/>
            <w:sz w:val="18"/>
          </w:rPr>
          <w:t>82</w:t>
        </w:r>
        <w:r>
          <w:fldChar w:fldCharType="end"/>
        </w:r>
      </w:hyperlink>
    </w:p>
    <w:bookmarkStart w:id="41" w:name="toc_PS3_4_sect_C_4_2_1"/>
    <w:bookmarkEnd w:id="40"/>
    <w:p w14:paraId="286CDE9A" w14:textId="77777777" w:rsidR="005E3AB4" w:rsidRDefault="003C052F">
      <w:pPr>
        <w:tabs>
          <w:tab w:val="left" w:leader="dot" w:pos="5580"/>
        </w:tabs>
        <w:ind w:left="960" w:right="240"/>
      </w:pPr>
      <w:r>
        <w:fldChar w:fldCharType="begin"/>
      </w:r>
      <w:r>
        <w:instrText xml:space="preserve"> HYPERLINK \l "sect_C_4_2_1_1" \h </w:instrText>
      </w:r>
      <w:r>
        <w:fldChar w:fldCharType="separate"/>
      </w:r>
      <w:r>
        <w:rPr>
          <w:rFonts w:ascii="Arial" w:hAnsi="Arial"/>
          <w:color w:val="000000"/>
          <w:sz w:val="18"/>
        </w:rPr>
        <w:t>C.4.2.1.1.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noProof/>
            <w:color w:val="000000"/>
            <w:sz w:val="18"/>
          </w:rPr>
          <w:t>82</w:t>
        </w:r>
        <w:r>
          <w:fldChar w:fldCharType="end"/>
        </w:r>
      </w:hyperlink>
    </w:p>
    <w:bookmarkEnd w:id="41"/>
    <w:p w14:paraId="73A48625" w14:textId="77777777" w:rsidR="005E3AB4" w:rsidRDefault="003C052F">
      <w:pPr>
        <w:tabs>
          <w:tab w:val="left" w:leader="dot" w:pos="5580"/>
        </w:tabs>
        <w:ind w:left="960" w:right="240"/>
      </w:pPr>
      <w:r>
        <w:fldChar w:fldCharType="begin"/>
      </w:r>
      <w:r>
        <w:instrText xml:space="preserve"> HYPERLINK \l "sect_C_4_2_1_2" \h </w:instrText>
      </w:r>
      <w:r>
        <w:fldChar w:fldCharType="separate"/>
      </w:r>
      <w:r>
        <w:rPr>
          <w:rFonts w:ascii="Arial" w:hAnsi="Arial"/>
          <w:color w:val="000000"/>
          <w:sz w:val="18"/>
        </w:rPr>
        <w:t>C.4.2.1.2.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2">
        <w:r>
          <w:fldChar w:fldCharType="begin"/>
        </w:r>
        <w:r>
          <w:rPr>
            <w:rFonts w:ascii="Arial" w:hAnsi="Arial"/>
            <w:color w:val="000000"/>
            <w:sz w:val="18"/>
          </w:rPr>
          <w:instrText>PAGEREF sect_C</w:instrText>
        </w:r>
        <w:r>
          <w:rPr>
            <w:rFonts w:ascii="Arial" w:hAnsi="Arial"/>
            <w:color w:val="000000"/>
            <w:sz w:val="18"/>
          </w:rPr>
          <w:instrText>_4_2_1_2</w:instrText>
        </w:r>
        <w:r>
          <w:fldChar w:fldCharType="separate"/>
        </w:r>
        <w:r>
          <w:rPr>
            <w:rFonts w:ascii="Arial" w:hAnsi="Arial"/>
            <w:noProof/>
            <w:color w:val="000000"/>
            <w:sz w:val="18"/>
          </w:rPr>
          <w:t>82</w:t>
        </w:r>
        <w:r>
          <w:fldChar w:fldCharType="end"/>
        </w:r>
      </w:hyperlink>
    </w:p>
    <w:p w14:paraId="09BB2F3B" w14:textId="77777777" w:rsidR="005E3AB4" w:rsidRDefault="003C052F">
      <w:pPr>
        <w:tabs>
          <w:tab w:val="left" w:leader="dot" w:pos="5580"/>
        </w:tabs>
        <w:ind w:left="960" w:right="24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noProof/>
            <w:color w:val="000000"/>
            <w:sz w:val="18"/>
          </w:rPr>
          <w:t>83</w:t>
        </w:r>
        <w:r>
          <w:fldChar w:fldCharType="end"/>
        </w:r>
      </w:hyperlink>
    </w:p>
    <w:p w14:paraId="6D0FB296" w14:textId="77777777" w:rsidR="005E3AB4" w:rsidRDefault="003C052F">
      <w:pPr>
        <w:tabs>
          <w:tab w:val="left" w:leader="dot" w:pos="5580"/>
        </w:tabs>
        <w:ind w:left="960" w:right="24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t xml:space="preserve"> </w:t>
      </w:r>
      <w:hyperlink w:anchor="sect_C_4_2_1_4">
        <w:r>
          <w:fldChar w:fldCharType="begin"/>
        </w:r>
        <w:r>
          <w:rPr>
            <w:rFonts w:ascii="Arial" w:hAnsi="Arial"/>
            <w:color w:val="000000"/>
            <w:sz w:val="18"/>
          </w:rPr>
          <w:instrText>PAGEREF sect_C</w:instrText>
        </w:r>
        <w:r>
          <w:rPr>
            <w:rFonts w:ascii="Arial" w:hAnsi="Arial"/>
            <w:color w:val="000000"/>
            <w:sz w:val="18"/>
          </w:rPr>
          <w:instrText>_4_2_1_4</w:instrText>
        </w:r>
        <w:r>
          <w:fldChar w:fldCharType="separate"/>
        </w:r>
        <w:r>
          <w:rPr>
            <w:rFonts w:ascii="Arial" w:hAnsi="Arial"/>
            <w:noProof/>
            <w:color w:val="000000"/>
            <w:sz w:val="18"/>
          </w:rPr>
          <w:t>83</w:t>
        </w:r>
        <w:r>
          <w:fldChar w:fldCharType="end"/>
        </w:r>
      </w:hyperlink>
    </w:p>
    <w:bookmarkStart w:id="42" w:name="toc_PS3_4_sect_C_4_2_1_4"/>
    <w:p w14:paraId="0E4321A0" w14:textId="77777777" w:rsidR="005E3AB4" w:rsidRDefault="003C052F">
      <w:pPr>
        <w:tabs>
          <w:tab w:val="left" w:leader="dot" w:pos="5700"/>
        </w:tabs>
        <w:ind w:left="1200" w:right="240"/>
      </w:pPr>
      <w:r>
        <w:fldChar w:fldCharType="begin"/>
      </w:r>
      <w:r>
        <w:instrText xml:space="preserve"> HYPERLINK \l "sect_C_4_2_1_4_1" \h </w:instrText>
      </w:r>
      <w:r>
        <w:fldChar w:fldCharType="separate"/>
      </w:r>
      <w:r>
        <w:rPr>
          <w:rFonts w:ascii="Arial" w:hAnsi="Arial"/>
          <w:color w:val="000000"/>
          <w:sz w:val="18"/>
        </w:rPr>
        <w:t>C.4.2.1.4.1.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noProof/>
            <w:color w:val="000000"/>
            <w:sz w:val="18"/>
          </w:rPr>
          <w:t>83</w:t>
        </w:r>
        <w:r>
          <w:fldChar w:fldCharType="end"/>
        </w:r>
      </w:hyperlink>
    </w:p>
    <w:bookmarkEnd w:id="42"/>
    <w:p w14:paraId="406DB7CA" w14:textId="77777777" w:rsidR="005E3AB4" w:rsidRDefault="003C052F">
      <w:pPr>
        <w:tabs>
          <w:tab w:val="left" w:leader="dot" w:pos="5700"/>
        </w:tabs>
        <w:ind w:left="1200" w:right="240"/>
      </w:pPr>
      <w:r>
        <w:fldChar w:fldCharType="begin"/>
      </w:r>
      <w:r>
        <w:instrText xml:space="preserve"> HYPERLINK \l "sect_C_4_2_1_4_2" \h </w:instrText>
      </w:r>
      <w:r>
        <w:fldChar w:fldCharType="separate"/>
      </w:r>
      <w:r>
        <w:rPr>
          <w:rFonts w:ascii="Arial" w:hAnsi="Arial"/>
          <w:color w:val="000000"/>
          <w:sz w:val="18"/>
        </w:rPr>
        <w:t>C.4.2.1.4.2. Response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noProof/>
            <w:color w:val="000000"/>
            <w:sz w:val="18"/>
          </w:rPr>
          <w:t>83</w:t>
        </w:r>
        <w:r>
          <w:fldChar w:fldCharType="end"/>
        </w:r>
      </w:hyperlink>
    </w:p>
    <w:p w14:paraId="4C3090DB" w14:textId="77777777" w:rsidR="005E3AB4" w:rsidRDefault="003C052F">
      <w:pPr>
        <w:tabs>
          <w:tab w:val="left" w:leader="dot" w:pos="5580"/>
        </w:tabs>
        <w:ind w:left="960" w:right="24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noProof/>
            <w:color w:val="000000"/>
            <w:sz w:val="18"/>
          </w:rPr>
          <w:t>83</w:t>
        </w:r>
        <w:r>
          <w:fldChar w:fldCharType="end"/>
        </w:r>
      </w:hyperlink>
    </w:p>
    <w:p w14:paraId="7E31FE8B" w14:textId="77777777" w:rsidR="005E3AB4" w:rsidRDefault="003C052F">
      <w:pPr>
        <w:tabs>
          <w:tab w:val="left" w:leader="dot" w:pos="5580"/>
        </w:tabs>
        <w:ind w:left="960" w:right="240"/>
      </w:pPr>
      <w:hyperlink w:anchor="sect_C_4_2_1_6">
        <w:r>
          <w:rPr>
            <w:rFonts w:ascii="Arial" w:hAnsi="Arial"/>
            <w:color w:val="000000"/>
            <w:sz w:val="18"/>
          </w:rPr>
          <w:t>C.4.2.1.6. Number of Remaining Sub-Ope</w:t>
        </w:r>
        <w:r>
          <w:rPr>
            <w:rFonts w:ascii="Arial" w:hAnsi="Arial"/>
            <w:color w:val="000000"/>
            <w:sz w:val="18"/>
          </w:rPr>
          <w:t>rations</w:t>
        </w:r>
      </w:hyperlink>
      <w:r>
        <w:rPr>
          <w:rFonts w:ascii="Arial" w:hAnsi="Arial"/>
          <w:color w:val="000000"/>
          <w:sz w:val="18"/>
        </w:rPr>
        <w:t xml:space="preserve"> </w:t>
      </w:r>
      <w:r>
        <w:rPr>
          <w:rFonts w:ascii="Arial" w:hAnsi="Arial"/>
          <w:color w:val="000000"/>
          <w:sz w:val="18"/>
        </w:rPr>
        <w:tab/>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noProof/>
            <w:color w:val="000000"/>
            <w:sz w:val="18"/>
          </w:rPr>
          <w:t>84</w:t>
        </w:r>
        <w:r>
          <w:fldChar w:fldCharType="end"/>
        </w:r>
      </w:hyperlink>
    </w:p>
    <w:p w14:paraId="5EFF044B" w14:textId="77777777" w:rsidR="005E3AB4" w:rsidRDefault="003C052F">
      <w:pPr>
        <w:tabs>
          <w:tab w:val="left" w:leader="dot" w:pos="5580"/>
        </w:tabs>
        <w:ind w:left="960" w:right="24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noProof/>
            <w:color w:val="000000"/>
            <w:sz w:val="18"/>
          </w:rPr>
          <w:t>84</w:t>
        </w:r>
        <w:r>
          <w:fldChar w:fldCharType="end"/>
        </w:r>
      </w:hyperlink>
    </w:p>
    <w:p w14:paraId="78549D5D" w14:textId="77777777" w:rsidR="005E3AB4" w:rsidRDefault="003C052F">
      <w:pPr>
        <w:tabs>
          <w:tab w:val="left" w:leader="dot" w:pos="5580"/>
        </w:tabs>
        <w:ind w:left="960" w:right="24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noProof/>
            <w:color w:val="000000"/>
            <w:sz w:val="18"/>
          </w:rPr>
          <w:t>85</w:t>
        </w:r>
        <w:r>
          <w:fldChar w:fldCharType="end"/>
        </w:r>
      </w:hyperlink>
    </w:p>
    <w:p w14:paraId="6125FD1B" w14:textId="77777777" w:rsidR="005E3AB4" w:rsidRDefault="003C052F">
      <w:pPr>
        <w:tabs>
          <w:tab w:val="left" w:leader="dot" w:pos="5580"/>
        </w:tabs>
        <w:ind w:left="960" w:right="24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noProof/>
            <w:color w:val="000000"/>
            <w:sz w:val="18"/>
          </w:rPr>
          <w:t>85</w:t>
        </w:r>
        <w:r>
          <w:fldChar w:fldCharType="end"/>
        </w:r>
      </w:hyperlink>
    </w:p>
    <w:p w14:paraId="096BEC9F" w14:textId="77777777" w:rsidR="005E3AB4" w:rsidRDefault="003C052F">
      <w:pPr>
        <w:tabs>
          <w:tab w:val="left" w:leader="dot" w:pos="5460"/>
        </w:tabs>
        <w:ind w:left="720" w:right="24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noProof/>
            <w:color w:val="000000"/>
            <w:sz w:val="18"/>
          </w:rPr>
          <w:t>85</w:t>
        </w:r>
        <w:r>
          <w:fldChar w:fldCharType="end"/>
        </w:r>
      </w:hyperlink>
    </w:p>
    <w:bookmarkStart w:id="43" w:name="toc_PS3_4_sect_C_4_2_2"/>
    <w:p w14:paraId="0C615440" w14:textId="77777777" w:rsidR="005E3AB4" w:rsidRDefault="003C052F">
      <w:pPr>
        <w:tabs>
          <w:tab w:val="left" w:leader="dot" w:pos="5580"/>
        </w:tabs>
        <w:ind w:left="960" w:right="240"/>
      </w:pPr>
      <w:r>
        <w:fldChar w:fldCharType="begin"/>
      </w:r>
      <w:r>
        <w:instrText xml:space="preserve"> HYPERLINK \l "sect_C_4_2_2_1" \h </w:instrText>
      </w:r>
      <w:r>
        <w:fldChar w:fldCharType="separate"/>
      </w:r>
      <w:r>
        <w:rPr>
          <w:rFonts w:ascii="Arial" w:hAnsi="Arial"/>
          <w:color w:val="000000"/>
          <w:sz w:val="18"/>
        </w:rPr>
        <w:t>C.4.2.2.1. Baseline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noProof/>
            <w:color w:val="000000"/>
            <w:sz w:val="18"/>
          </w:rPr>
          <w:t>85</w:t>
        </w:r>
        <w:r>
          <w:fldChar w:fldCharType="end"/>
        </w:r>
      </w:hyperlink>
    </w:p>
    <w:bookmarkEnd w:id="43"/>
    <w:p w14:paraId="0CE9CF7A" w14:textId="77777777" w:rsidR="005E3AB4" w:rsidRDefault="003C052F">
      <w:pPr>
        <w:tabs>
          <w:tab w:val="left" w:leader="dot" w:pos="5580"/>
        </w:tabs>
        <w:ind w:left="960" w:right="240"/>
      </w:pPr>
      <w:r>
        <w:fldChar w:fldCharType="begin"/>
      </w:r>
      <w:r>
        <w:instrText xml:space="preserve"> HYPERLINK \l "sect_C_4_2_2_2" \h </w:instrText>
      </w:r>
      <w:r>
        <w:fldChar w:fldCharType="separate"/>
      </w:r>
      <w:r>
        <w:rPr>
          <w:rFonts w:ascii="Arial" w:hAnsi="Arial"/>
          <w:color w:val="000000"/>
          <w:sz w:val="18"/>
        </w:rPr>
        <w:t>C.4.2.2.2. Extended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noProof/>
            <w:color w:val="000000"/>
            <w:sz w:val="18"/>
          </w:rPr>
          <w:t>86</w:t>
        </w:r>
        <w:r>
          <w:fldChar w:fldCharType="end"/>
        </w:r>
      </w:hyperlink>
    </w:p>
    <w:bookmarkStart w:id="44" w:name="toc_PS3_4_sect_C_4_2_2_2"/>
    <w:p w14:paraId="00C945F4" w14:textId="77777777" w:rsidR="005E3AB4" w:rsidRDefault="003C052F">
      <w:pPr>
        <w:tabs>
          <w:tab w:val="left" w:leader="dot" w:pos="5700"/>
        </w:tabs>
        <w:ind w:left="1200" w:right="240"/>
      </w:pPr>
      <w:r>
        <w:fldChar w:fldCharType="begin"/>
      </w:r>
      <w:r>
        <w:instrText xml:space="preserve"> HYPERLINK \l "sect_C_4_2_2_2_1" \h </w:instrText>
      </w:r>
      <w:r>
        <w:fldChar w:fldCharType="separate"/>
      </w:r>
      <w:r>
        <w:rPr>
          <w:rFonts w:ascii="Arial" w:hAnsi="Arial"/>
          <w:color w:val="000000"/>
          <w:sz w:val="18"/>
        </w:rPr>
        <w:t>C.4.2.2.2.1. Relational-Retrieve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noProof/>
            <w:color w:val="000000"/>
            <w:sz w:val="18"/>
          </w:rPr>
          <w:t>86</w:t>
        </w:r>
        <w:r>
          <w:fldChar w:fldCharType="end"/>
        </w:r>
      </w:hyperlink>
    </w:p>
    <w:bookmarkEnd w:id="44"/>
    <w:p w14:paraId="448D51D2" w14:textId="77777777" w:rsidR="005E3AB4" w:rsidRDefault="003C052F">
      <w:pPr>
        <w:tabs>
          <w:tab w:val="left" w:leader="dot" w:pos="5700"/>
        </w:tabs>
        <w:ind w:left="1200" w:right="240"/>
      </w:pPr>
      <w:r>
        <w:fldChar w:fldCharType="begin"/>
      </w:r>
      <w:r>
        <w:instrText xml:space="preserve"> HYPERLINK \l "sect_C_4_2_2_2_2" \h </w:instrText>
      </w:r>
      <w:r>
        <w:fldChar w:fldCharType="separate"/>
      </w:r>
      <w:r>
        <w:rPr>
          <w:rFonts w:ascii="Arial" w:hAnsi="Arial"/>
          <w:color w:val="000000"/>
          <w:sz w:val="18"/>
        </w:rPr>
        <w:t>C.4.2.2.2.2. Enhanced Multi-Frame Image Conversion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noProof/>
            <w:color w:val="000000"/>
            <w:sz w:val="18"/>
          </w:rPr>
          <w:t>86</w:t>
        </w:r>
        <w:r>
          <w:fldChar w:fldCharType="end"/>
        </w:r>
      </w:hyperlink>
    </w:p>
    <w:p w14:paraId="7C88B742" w14:textId="77777777" w:rsidR="005E3AB4" w:rsidRDefault="003C052F">
      <w:pPr>
        <w:tabs>
          <w:tab w:val="left" w:leader="dot" w:pos="5460"/>
        </w:tabs>
        <w:ind w:left="720" w:right="24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noProof/>
            <w:color w:val="000000"/>
            <w:sz w:val="18"/>
          </w:rPr>
          <w:t>86</w:t>
        </w:r>
        <w:r>
          <w:fldChar w:fldCharType="end"/>
        </w:r>
      </w:hyperlink>
    </w:p>
    <w:bookmarkStart w:id="45" w:name="toc_PS3_4_sect_C_4_2_3"/>
    <w:p w14:paraId="23EB5FB5" w14:textId="77777777" w:rsidR="005E3AB4" w:rsidRDefault="003C052F">
      <w:pPr>
        <w:tabs>
          <w:tab w:val="left" w:leader="dot" w:pos="5580"/>
        </w:tabs>
        <w:ind w:left="960" w:right="240"/>
      </w:pPr>
      <w:r>
        <w:fldChar w:fldCharType="begin"/>
      </w:r>
      <w:r>
        <w:instrText xml:space="preserve"> HYPERLINK \l "sect_C_4_2_3_1" \h </w:instrText>
      </w:r>
      <w:r>
        <w:fldChar w:fldCharType="separate"/>
      </w:r>
      <w:r>
        <w:rPr>
          <w:rFonts w:ascii="Arial" w:hAnsi="Arial"/>
          <w:color w:val="000000"/>
          <w:sz w:val="18"/>
        </w:rPr>
        <w:t>C.4.2.3.1. Baseline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3_1">
        <w:r>
          <w:fldChar w:fldCharType="begin"/>
        </w:r>
        <w:r>
          <w:rPr>
            <w:rFonts w:ascii="Arial" w:hAnsi="Arial"/>
            <w:color w:val="000000"/>
            <w:sz w:val="18"/>
          </w:rPr>
          <w:instrText xml:space="preserve">PAGEREF </w:instrText>
        </w:r>
        <w:r>
          <w:rPr>
            <w:rFonts w:ascii="Arial" w:hAnsi="Arial"/>
            <w:color w:val="000000"/>
            <w:sz w:val="18"/>
          </w:rPr>
          <w:instrText>sect_C_4_2_3_1</w:instrText>
        </w:r>
        <w:r>
          <w:fldChar w:fldCharType="separate"/>
        </w:r>
        <w:r>
          <w:rPr>
            <w:rFonts w:ascii="Arial" w:hAnsi="Arial"/>
            <w:noProof/>
            <w:color w:val="000000"/>
            <w:sz w:val="18"/>
          </w:rPr>
          <w:t>87</w:t>
        </w:r>
        <w:r>
          <w:fldChar w:fldCharType="end"/>
        </w:r>
      </w:hyperlink>
    </w:p>
    <w:bookmarkEnd w:id="45"/>
    <w:p w14:paraId="17C358A1" w14:textId="77777777" w:rsidR="005E3AB4" w:rsidRDefault="003C052F">
      <w:pPr>
        <w:tabs>
          <w:tab w:val="left" w:leader="dot" w:pos="5580"/>
        </w:tabs>
        <w:ind w:left="960" w:right="240"/>
      </w:pPr>
      <w:r>
        <w:fldChar w:fldCharType="begin"/>
      </w:r>
      <w:r>
        <w:instrText xml:space="preserve"> HYPERLINK \l "sect_C_4_2_3_2" \h </w:instrText>
      </w:r>
      <w:r>
        <w:fldChar w:fldCharType="separate"/>
      </w:r>
      <w:r>
        <w:rPr>
          <w:rFonts w:ascii="Arial" w:hAnsi="Arial"/>
          <w:color w:val="000000"/>
          <w:sz w:val="18"/>
        </w:rPr>
        <w:t>C.4.2.3.2. Extended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noProof/>
            <w:color w:val="000000"/>
            <w:sz w:val="18"/>
          </w:rPr>
          <w:t>87</w:t>
        </w:r>
        <w:r>
          <w:fldChar w:fldCharType="end"/>
        </w:r>
      </w:hyperlink>
    </w:p>
    <w:bookmarkStart w:id="46" w:name="toc_PS3_4_sect_C_4_2_3_2"/>
    <w:p w14:paraId="3C2BE2F8" w14:textId="77777777" w:rsidR="005E3AB4" w:rsidRDefault="003C052F">
      <w:pPr>
        <w:tabs>
          <w:tab w:val="left" w:leader="dot" w:pos="5700"/>
        </w:tabs>
        <w:ind w:left="1200" w:right="240"/>
      </w:pPr>
      <w:r>
        <w:fldChar w:fldCharType="begin"/>
      </w:r>
      <w:r>
        <w:instrText xml:space="preserve"> HYPERLINK \l "sect_C_4_2_3_2_1" \h </w:instrText>
      </w:r>
      <w:r>
        <w:fldChar w:fldCharType="separate"/>
      </w:r>
      <w:r>
        <w:rPr>
          <w:rFonts w:ascii="Arial" w:hAnsi="Arial"/>
          <w:color w:val="000000"/>
          <w:sz w:val="18"/>
        </w:rPr>
        <w:t>C.4.2.3.2.1. Relational-Retrieve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noProof/>
            <w:color w:val="000000"/>
            <w:sz w:val="18"/>
          </w:rPr>
          <w:t>88</w:t>
        </w:r>
        <w:r>
          <w:fldChar w:fldCharType="end"/>
        </w:r>
      </w:hyperlink>
    </w:p>
    <w:bookmarkEnd w:id="46"/>
    <w:p w14:paraId="7AAF0CB2" w14:textId="77777777" w:rsidR="005E3AB4" w:rsidRDefault="003C052F">
      <w:pPr>
        <w:tabs>
          <w:tab w:val="left" w:leader="dot" w:pos="5700"/>
        </w:tabs>
        <w:ind w:left="1200" w:right="240"/>
      </w:pPr>
      <w:r>
        <w:fldChar w:fldCharType="begin"/>
      </w:r>
      <w:r>
        <w:instrText xml:space="preserve"> HYPERLINK \l "sect_C_4_2_3_2_2" \h </w:instrText>
      </w:r>
      <w:r>
        <w:fldChar w:fldCharType="separate"/>
      </w:r>
      <w:r>
        <w:rPr>
          <w:rFonts w:ascii="Arial" w:hAnsi="Arial"/>
          <w:color w:val="000000"/>
          <w:sz w:val="18"/>
        </w:rPr>
        <w:t>C.4.2.3.2.2. Enhanced Multi-Frame Image Conversion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noProof/>
            <w:color w:val="000000"/>
            <w:sz w:val="18"/>
          </w:rPr>
          <w:t>88</w:t>
        </w:r>
        <w:r>
          <w:fldChar w:fldCharType="end"/>
        </w:r>
      </w:hyperlink>
    </w:p>
    <w:p w14:paraId="2887093E" w14:textId="77777777" w:rsidR="005E3AB4" w:rsidRDefault="003C052F">
      <w:pPr>
        <w:tabs>
          <w:tab w:val="left" w:leader="dot" w:pos="5340"/>
        </w:tabs>
        <w:ind w:left="480" w:right="240"/>
      </w:pPr>
      <w:hyperlink w:anchor="sect_C_4_3">
        <w:r>
          <w:rPr>
            <w:rFonts w:ascii="Arial" w:hAnsi="Arial"/>
            <w:color w:val="000000"/>
            <w:sz w:val="18"/>
          </w:rPr>
          <w:t>C.4.3. C-GET Operat</w:t>
        </w:r>
        <w:r>
          <w:rPr>
            <w:rFonts w:ascii="Arial" w:hAnsi="Arial"/>
            <w:color w:val="000000"/>
            <w:sz w:val="18"/>
          </w:rPr>
          <w:t>ion</w:t>
        </w:r>
      </w:hyperlink>
      <w:r>
        <w:rPr>
          <w:rFonts w:ascii="Arial" w:hAnsi="Arial"/>
          <w:color w:val="000000"/>
          <w:sz w:val="18"/>
        </w:rPr>
        <w:t xml:space="preserve"> </w:t>
      </w:r>
      <w:r>
        <w:rPr>
          <w:rFonts w:ascii="Arial" w:hAnsi="Arial"/>
          <w:color w:val="000000"/>
          <w:sz w:val="18"/>
        </w:rPr>
        <w:tab/>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noProof/>
            <w:color w:val="000000"/>
            <w:sz w:val="18"/>
          </w:rPr>
          <w:t>88</w:t>
        </w:r>
        <w:r>
          <w:fldChar w:fldCharType="end"/>
        </w:r>
      </w:hyperlink>
    </w:p>
    <w:bookmarkStart w:id="47" w:name="toc_PS3_4_sect_C_4_3"/>
    <w:p w14:paraId="5F7A5DAC" w14:textId="77777777" w:rsidR="005E3AB4" w:rsidRDefault="003C052F">
      <w:pPr>
        <w:tabs>
          <w:tab w:val="left" w:leader="dot" w:pos="5460"/>
        </w:tabs>
        <w:ind w:left="720" w:right="240"/>
      </w:pPr>
      <w:r>
        <w:fldChar w:fldCharType="begin"/>
      </w:r>
      <w:r>
        <w:instrText xml:space="preserve"> HYPERLINK \l "sect_C_4_3_1" \h </w:instrText>
      </w:r>
      <w:r>
        <w:fldChar w:fldCharType="separate"/>
      </w:r>
      <w:r>
        <w:rPr>
          <w:rFonts w:ascii="Arial" w:hAnsi="Arial"/>
          <w:color w:val="000000"/>
          <w:sz w:val="18"/>
        </w:rPr>
        <w:t>C.4.3.1. C-GET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noProof/>
            <w:color w:val="000000"/>
            <w:sz w:val="18"/>
          </w:rPr>
          <w:t>89</w:t>
        </w:r>
        <w:r>
          <w:fldChar w:fldCharType="end"/>
        </w:r>
      </w:hyperlink>
    </w:p>
    <w:bookmarkStart w:id="48" w:name="toc_PS3_4_sect_C_4_3_1"/>
    <w:bookmarkEnd w:id="47"/>
    <w:p w14:paraId="74687AA1" w14:textId="77777777" w:rsidR="005E3AB4" w:rsidRDefault="003C052F">
      <w:pPr>
        <w:tabs>
          <w:tab w:val="left" w:leader="dot" w:pos="5580"/>
        </w:tabs>
        <w:ind w:left="960" w:right="240"/>
      </w:pPr>
      <w:r>
        <w:fldChar w:fldCharType="begin"/>
      </w:r>
      <w:r>
        <w:instrText xml:space="preserve"> HYPERLINK \l "sect_C_4_3_1_1" \h </w:instrText>
      </w:r>
      <w:r>
        <w:fldChar w:fldCharType="separate"/>
      </w:r>
      <w:r>
        <w:rPr>
          <w:rFonts w:ascii="Arial" w:hAnsi="Arial"/>
          <w:color w:val="000000"/>
          <w:sz w:val="18"/>
        </w:rPr>
        <w:t>C.4.3.1.1.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noProof/>
            <w:color w:val="000000"/>
            <w:sz w:val="18"/>
          </w:rPr>
          <w:t>89</w:t>
        </w:r>
        <w:r>
          <w:fldChar w:fldCharType="end"/>
        </w:r>
      </w:hyperlink>
    </w:p>
    <w:bookmarkEnd w:id="48"/>
    <w:p w14:paraId="673568F3" w14:textId="77777777" w:rsidR="005E3AB4" w:rsidRDefault="003C052F">
      <w:pPr>
        <w:tabs>
          <w:tab w:val="left" w:leader="dot" w:pos="5580"/>
        </w:tabs>
        <w:ind w:left="960" w:right="240"/>
      </w:pPr>
      <w:r>
        <w:fldChar w:fldCharType="begin"/>
      </w:r>
      <w:r>
        <w:instrText xml:space="preserve"> HYPERLINK \l "sect_C_4_3_1_2" \h </w:instrText>
      </w:r>
      <w:r>
        <w:fldChar w:fldCharType="separate"/>
      </w:r>
      <w:r>
        <w:rPr>
          <w:rFonts w:ascii="Arial" w:hAnsi="Arial"/>
          <w:color w:val="000000"/>
          <w:sz w:val="18"/>
        </w:rPr>
        <w:t>C.4.3.1.2.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noProof/>
            <w:color w:val="000000"/>
            <w:sz w:val="18"/>
          </w:rPr>
          <w:t>89</w:t>
        </w:r>
        <w:r>
          <w:fldChar w:fldCharType="end"/>
        </w:r>
      </w:hyperlink>
    </w:p>
    <w:p w14:paraId="070812DD" w14:textId="77777777" w:rsidR="005E3AB4" w:rsidRDefault="003C052F">
      <w:pPr>
        <w:tabs>
          <w:tab w:val="left" w:leader="dot" w:pos="5580"/>
        </w:tabs>
        <w:ind w:left="960" w:right="24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noProof/>
            <w:color w:val="000000"/>
            <w:sz w:val="18"/>
          </w:rPr>
          <w:t>89</w:t>
        </w:r>
        <w:r>
          <w:fldChar w:fldCharType="end"/>
        </w:r>
      </w:hyperlink>
    </w:p>
    <w:bookmarkStart w:id="49" w:name="toc_PS3_4_sect_C_4_3_1_3"/>
    <w:p w14:paraId="5BC860EE" w14:textId="77777777" w:rsidR="005E3AB4" w:rsidRDefault="003C052F">
      <w:pPr>
        <w:tabs>
          <w:tab w:val="left" w:leader="dot" w:pos="5700"/>
        </w:tabs>
        <w:ind w:left="1200" w:right="240"/>
      </w:pPr>
      <w:r>
        <w:fldChar w:fldCharType="begin"/>
      </w:r>
      <w:r>
        <w:instrText xml:space="preserve"> HYPERLINK \l "sect_C_4_3_1_3_1" \h </w:instrText>
      </w:r>
      <w:r>
        <w:fldChar w:fldCharType="separate"/>
      </w:r>
      <w:r>
        <w:rPr>
          <w:rFonts w:ascii="Arial" w:hAnsi="Arial"/>
          <w:color w:val="000000"/>
          <w:sz w:val="18"/>
        </w:rPr>
        <w:t>C.4.3.1.3.1.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noProof/>
            <w:color w:val="000000"/>
            <w:sz w:val="18"/>
          </w:rPr>
          <w:t>89</w:t>
        </w:r>
        <w:r>
          <w:fldChar w:fldCharType="end"/>
        </w:r>
      </w:hyperlink>
    </w:p>
    <w:bookmarkEnd w:id="49"/>
    <w:p w14:paraId="313B7097" w14:textId="77777777" w:rsidR="005E3AB4" w:rsidRDefault="003C052F">
      <w:pPr>
        <w:tabs>
          <w:tab w:val="left" w:leader="dot" w:pos="5700"/>
        </w:tabs>
        <w:ind w:left="1200" w:right="240"/>
      </w:pPr>
      <w:r>
        <w:fldChar w:fldCharType="begin"/>
      </w:r>
      <w:r>
        <w:instrText xml:space="preserve"> HYPERLINK \l "sect_C_4_3_1_3_2" \h </w:instrText>
      </w:r>
      <w:r>
        <w:fldChar w:fldCharType="separate"/>
      </w:r>
      <w:r>
        <w:rPr>
          <w:rFonts w:ascii="Arial" w:hAnsi="Arial"/>
          <w:color w:val="000000"/>
          <w:sz w:val="18"/>
        </w:rPr>
        <w:t>C.4.3.1.3.2. Response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noProof/>
            <w:color w:val="000000"/>
            <w:sz w:val="18"/>
          </w:rPr>
          <w:t>89</w:t>
        </w:r>
        <w:r>
          <w:fldChar w:fldCharType="end"/>
        </w:r>
      </w:hyperlink>
    </w:p>
    <w:p w14:paraId="505B1A6F" w14:textId="77777777" w:rsidR="005E3AB4" w:rsidRDefault="003C052F">
      <w:pPr>
        <w:tabs>
          <w:tab w:val="left" w:leader="dot" w:pos="5580"/>
        </w:tabs>
        <w:ind w:left="960" w:right="24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noProof/>
            <w:color w:val="000000"/>
            <w:sz w:val="18"/>
          </w:rPr>
          <w:t>90</w:t>
        </w:r>
        <w:r>
          <w:fldChar w:fldCharType="end"/>
        </w:r>
      </w:hyperlink>
    </w:p>
    <w:p w14:paraId="5211FC66" w14:textId="77777777" w:rsidR="005E3AB4" w:rsidRDefault="003C052F">
      <w:pPr>
        <w:tabs>
          <w:tab w:val="left" w:leader="dot" w:pos="5580"/>
        </w:tabs>
        <w:ind w:left="960" w:right="24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noProof/>
            <w:color w:val="000000"/>
            <w:sz w:val="18"/>
          </w:rPr>
          <w:t>90</w:t>
        </w:r>
        <w:r>
          <w:fldChar w:fldCharType="end"/>
        </w:r>
      </w:hyperlink>
    </w:p>
    <w:p w14:paraId="170CBA5C" w14:textId="77777777" w:rsidR="005E3AB4" w:rsidRDefault="003C052F">
      <w:pPr>
        <w:tabs>
          <w:tab w:val="left" w:leader="dot" w:pos="5580"/>
        </w:tabs>
        <w:ind w:left="960" w:right="24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t xml:space="preserve"> </w:t>
      </w:r>
      <w:hyperlink w:anchor="sect_C_4_3_1_6">
        <w:r>
          <w:fldChar w:fldCharType="begin"/>
        </w:r>
        <w:r>
          <w:rPr>
            <w:rFonts w:ascii="Arial" w:hAnsi="Arial"/>
            <w:color w:val="000000"/>
            <w:sz w:val="18"/>
          </w:rPr>
          <w:instrText>PAGEREF</w:instrText>
        </w:r>
        <w:r>
          <w:rPr>
            <w:rFonts w:ascii="Arial" w:hAnsi="Arial"/>
            <w:color w:val="000000"/>
            <w:sz w:val="18"/>
          </w:rPr>
          <w:instrText xml:space="preserve"> sect_C_4_3_1_6</w:instrText>
        </w:r>
        <w:r>
          <w:fldChar w:fldCharType="separate"/>
        </w:r>
        <w:r>
          <w:rPr>
            <w:rFonts w:ascii="Arial" w:hAnsi="Arial"/>
            <w:noProof/>
            <w:color w:val="000000"/>
            <w:sz w:val="18"/>
          </w:rPr>
          <w:t>91</w:t>
        </w:r>
        <w:r>
          <w:fldChar w:fldCharType="end"/>
        </w:r>
      </w:hyperlink>
    </w:p>
    <w:p w14:paraId="5E562513" w14:textId="77777777" w:rsidR="005E3AB4" w:rsidRDefault="003C052F">
      <w:pPr>
        <w:tabs>
          <w:tab w:val="left" w:leader="dot" w:pos="5580"/>
        </w:tabs>
        <w:ind w:left="960" w:right="24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noProof/>
            <w:color w:val="000000"/>
            <w:sz w:val="18"/>
          </w:rPr>
          <w:t>91</w:t>
        </w:r>
        <w:r>
          <w:fldChar w:fldCharType="end"/>
        </w:r>
      </w:hyperlink>
    </w:p>
    <w:p w14:paraId="29D938F3" w14:textId="77777777" w:rsidR="005E3AB4" w:rsidRDefault="003C052F">
      <w:pPr>
        <w:tabs>
          <w:tab w:val="left" w:leader="dot" w:pos="5580"/>
        </w:tabs>
        <w:ind w:left="960" w:right="24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noProof/>
            <w:color w:val="000000"/>
            <w:sz w:val="18"/>
          </w:rPr>
          <w:t>91</w:t>
        </w:r>
        <w:r>
          <w:fldChar w:fldCharType="end"/>
        </w:r>
      </w:hyperlink>
    </w:p>
    <w:p w14:paraId="0D6A7D19" w14:textId="77777777" w:rsidR="005E3AB4" w:rsidRDefault="003C052F">
      <w:pPr>
        <w:tabs>
          <w:tab w:val="left" w:leader="dot" w:pos="5460"/>
        </w:tabs>
        <w:ind w:left="720" w:right="24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noProof/>
            <w:color w:val="000000"/>
            <w:sz w:val="18"/>
          </w:rPr>
          <w:t>91</w:t>
        </w:r>
        <w:r>
          <w:fldChar w:fldCharType="end"/>
        </w:r>
      </w:hyperlink>
    </w:p>
    <w:bookmarkStart w:id="50" w:name="toc_PS3_4_sect_C_4_3_2"/>
    <w:p w14:paraId="494DF21C" w14:textId="77777777" w:rsidR="005E3AB4" w:rsidRDefault="003C052F">
      <w:pPr>
        <w:tabs>
          <w:tab w:val="left" w:leader="dot" w:pos="5580"/>
        </w:tabs>
        <w:ind w:left="960" w:right="240"/>
      </w:pPr>
      <w:r>
        <w:fldChar w:fldCharType="begin"/>
      </w:r>
      <w:r>
        <w:instrText xml:space="preserve"> HYPERLINK \l "sect_C_4_3_2_1" \h </w:instrText>
      </w:r>
      <w:r>
        <w:fldChar w:fldCharType="separate"/>
      </w:r>
      <w:r>
        <w:rPr>
          <w:rFonts w:ascii="Arial" w:hAnsi="Arial"/>
          <w:color w:val="000000"/>
          <w:sz w:val="18"/>
        </w:rPr>
        <w:t>C.4.3.2.1. Baseline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noProof/>
            <w:color w:val="000000"/>
            <w:sz w:val="18"/>
          </w:rPr>
          <w:t>91</w:t>
        </w:r>
        <w:r>
          <w:fldChar w:fldCharType="end"/>
        </w:r>
      </w:hyperlink>
    </w:p>
    <w:bookmarkEnd w:id="50"/>
    <w:p w14:paraId="4E4E07B2" w14:textId="77777777" w:rsidR="005E3AB4" w:rsidRDefault="003C052F">
      <w:pPr>
        <w:tabs>
          <w:tab w:val="left" w:leader="dot" w:pos="5580"/>
        </w:tabs>
        <w:ind w:left="960" w:right="240"/>
      </w:pPr>
      <w:r>
        <w:fldChar w:fldCharType="begin"/>
      </w:r>
      <w:r>
        <w:instrText xml:space="preserve"> HYPERLINK \l "sect_C_4_3_2_2" \h </w:instrText>
      </w:r>
      <w:r>
        <w:fldChar w:fldCharType="separate"/>
      </w:r>
      <w:r>
        <w:rPr>
          <w:rFonts w:ascii="Arial" w:hAnsi="Arial"/>
          <w:color w:val="000000"/>
          <w:sz w:val="18"/>
        </w:rPr>
        <w:t>C.4.3.2.2. Extended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noProof/>
            <w:color w:val="000000"/>
            <w:sz w:val="18"/>
          </w:rPr>
          <w:t>92</w:t>
        </w:r>
        <w:r>
          <w:fldChar w:fldCharType="end"/>
        </w:r>
      </w:hyperlink>
    </w:p>
    <w:bookmarkStart w:id="51" w:name="toc_PS3_4_sect_C_4_3_2_2"/>
    <w:p w14:paraId="228A043E" w14:textId="77777777" w:rsidR="005E3AB4" w:rsidRDefault="003C052F">
      <w:pPr>
        <w:tabs>
          <w:tab w:val="left" w:leader="dot" w:pos="5700"/>
        </w:tabs>
        <w:ind w:left="1200" w:right="240"/>
      </w:pPr>
      <w:r>
        <w:fldChar w:fldCharType="begin"/>
      </w:r>
      <w:r>
        <w:instrText xml:space="preserve"> HYPERLINK \l "sect_C_4_3_2_2_1" \h </w:instrText>
      </w:r>
      <w:r>
        <w:fldChar w:fldCharType="separate"/>
      </w:r>
      <w:r>
        <w:rPr>
          <w:rFonts w:ascii="Arial" w:hAnsi="Arial"/>
          <w:color w:val="000000"/>
          <w:sz w:val="18"/>
        </w:rPr>
        <w:t xml:space="preserve">C.4.3.2.2.1. </w:t>
      </w:r>
      <w:r>
        <w:rPr>
          <w:rFonts w:ascii="Arial" w:hAnsi="Arial"/>
          <w:color w:val="000000"/>
          <w:sz w:val="18"/>
        </w:rPr>
        <w:t>Relational-Retrieve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noProof/>
            <w:color w:val="000000"/>
            <w:sz w:val="18"/>
          </w:rPr>
          <w:t>92</w:t>
        </w:r>
        <w:r>
          <w:fldChar w:fldCharType="end"/>
        </w:r>
      </w:hyperlink>
    </w:p>
    <w:bookmarkEnd w:id="51"/>
    <w:p w14:paraId="23D18A6E" w14:textId="77777777" w:rsidR="005E3AB4" w:rsidRDefault="003C052F">
      <w:pPr>
        <w:tabs>
          <w:tab w:val="left" w:leader="dot" w:pos="5700"/>
        </w:tabs>
        <w:ind w:left="1200" w:right="240"/>
      </w:pPr>
      <w:r>
        <w:lastRenderedPageBreak/>
        <w:fldChar w:fldCharType="begin"/>
      </w:r>
      <w:r>
        <w:instrText xml:space="preserve"> HYPERLINK \l "sect_C_4_3_2_2_2" \h </w:instrText>
      </w:r>
      <w:r>
        <w:fldChar w:fldCharType="separate"/>
      </w:r>
      <w:r>
        <w:rPr>
          <w:rFonts w:ascii="Arial" w:hAnsi="Arial"/>
          <w:color w:val="000000"/>
          <w:sz w:val="18"/>
        </w:rPr>
        <w:t>C.4.3.2.2.2. Enhanced Multi-Frame Image Conversion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noProof/>
            <w:color w:val="000000"/>
            <w:sz w:val="18"/>
          </w:rPr>
          <w:t>92</w:t>
        </w:r>
        <w:r>
          <w:fldChar w:fldCharType="end"/>
        </w:r>
      </w:hyperlink>
    </w:p>
    <w:p w14:paraId="38B85183" w14:textId="77777777" w:rsidR="005E3AB4" w:rsidRDefault="003C052F">
      <w:pPr>
        <w:tabs>
          <w:tab w:val="left" w:leader="dot" w:pos="5460"/>
        </w:tabs>
        <w:ind w:left="720" w:right="24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noProof/>
            <w:color w:val="000000"/>
            <w:sz w:val="18"/>
          </w:rPr>
          <w:t>93</w:t>
        </w:r>
        <w:r>
          <w:fldChar w:fldCharType="end"/>
        </w:r>
      </w:hyperlink>
    </w:p>
    <w:bookmarkStart w:id="52" w:name="toc_PS3_4_sect_C_4_3_3"/>
    <w:p w14:paraId="121BE73C" w14:textId="77777777" w:rsidR="005E3AB4" w:rsidRDefault="003C052F">
      <w:pPr>
        <w:tabs>
          <w:tab w:val="left" w:leader="dot" w:pos="5580"/>
        </w:tabs>
        <w:ind w:left="960" w:right="240"/>
      </w:pPr>
      <w:r>
        <w:fldChar w:fldCharType="begin"/>
      </w:r>
      <w:r>
        <w:instrText xml:space="preserve"> HYPERLINK \l "sect_C_4_3_3_1" \h </w:instrText>
      </w:r>
      <w:r>
        <w:fldChar w:fldCharType="separate"/>
      </w:r>
      <w:r>
        <w:rPr>
          <w:rFonts w:ascii="Arial" w:hAnsi="Arial"/>
          <w:color w:val="000000"/>
          <w:sz w:val="18"/>
        </w:rPr>
        <w:t>C.4.3.3.1. Baseline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noProof/>
            <w:color w:val="000000"/>
            <w:sz w:val="18"/>
          </w:rPr>
          <w:t>93</w:t>
        </w:r>
        <w:r>
          <w:fldChar w:fldCharType="end"/>
        </w:r>
      </w:hyperlink>
    </w:p>
    <w:bookmarkEnd w:id="52"/>
    <w:p w14:paraId="538297B3" w14:textId="77777777" w:rsidR="005E3AB4" w:rsidRDefault="003C052F">
      <w:pPr>
        <w:tabs>
          <w:tab w:val="left" w:leader="dot" w:pos="5580"/>
        </w:tabs>
        <w:ind w:left="960" w:right="240"/>
      </w:pPr>
      <w:r>
        <w:fldChar w:fldCharType="begin"/>
      </w:r>
      <w:r>
        <w:instrText xml:space="preserve"> HYPERLINK \l "sect_C_4_3_3_2" \h </w:instrText>
      </w:r>
      <w:r>
        <w:fldChar w:fldCharType="separate"/>
      </w:r>
      <w:r>
        <w:rPr>
          <w:rFonts w:ascii="Arial" w:hAnsi="Arial"/>
          <w:color w:val="000000"/>
          <w:sz w:val="18"/>
        </w:rPr>
        <w:t>C.4.3.3.2. Extended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noProof/>
            <w:color w:val="000000"/>
            <w:sz w:val="18"/>
          </w:rPr>
          <w:t>94</w:t>
        </w:r>
        <w:r>
          <w:fldChar w:fldCharType="end"/>
        </w:r>
      </w:hyperlink>
    </w:p>
    <w:bookmarkStart w:id="53" w:name="toc_PS3_4_sect_C_4_3_3_2"/>
    <w:p w14:paraId="5402A2FD" w14:textId="77777777" w:rsidR="005E3AB4" w:rsidRDefault="003C052F">
      <w:pPr>
        <w:tabs>
          <w:tab w:val="left" w:leader="dot" w:pos="5700"/>
        </w:tabs>
        <w:ind w:left="1200" w:right="240"/>
      </w:pPr>
      <w:r>
        <w:fldChar w:fldCharType="begin"/>
      </w:r>
      <w:r>
        <w:instrText xml:space="preserve"> HYPERLINK \l "sect_C_4_3_3_2_1" \h </w:instrText>
      </w:r>
      <w:r>
        <w:fldChar w:fldCharType="separate"/>
      </w:r>
      <w:r>
        <w:rPr>
          <w:rFonts w:ascii="Arial" w:hAnsi="Arial"/>
          <w:color w:val="000000"/>
          <w:sz w:val="18"/>
        </w:rPr>
        <w:t>C.4.3.3.2.1. Relational-Retrieve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3_2_1">
        <w:r>
          <w:fldChar w:fldCharType="begin"/>
        </w:r>
        <w:r>
          <w:rPr>
            <w:rFonts w:ascii="Arial" w:hAnsi="Arial"/>
            <w:color w:val="000000"/>
            <w:sz w:val="18"/>
          </w:rPr>
          <w:instrText>PA</w:instrText>
        </w:r>
        <w:r>
          <w:rPr>
            <w:rFonts w:ascii="Arial" w:hAnsi="Arial"/>
            <w:color w:val="000000"/>
            <w:sz w:val="18"/>
          </w:rPr>
          <w:instrText>GEREF sect_C_4_3_3_2_1</w:instrText>
        </w:r>
        <w:r>
          <w:fldChar w:fldCharType="separate"/>
        </w:r>
        <w:r>
          <w:rPr>
            <w:rFonts w:ascii="Arial" w:hAnsi="Arial"/>
            <w:noProof/>
            <w:color w:val="000000"/>
            <w:sz w:val="18"/>
          </w:rPr>
          <w:t>94</w:t>
        </w:r>
        <w:r>
          <w:fldChar w:fldCharType="end"/>
        </w:r>
      </w:hyperlink>
    </w:p>
    <w:bookmarkEnd w:id="53"/>
    <w:p w14:paraId="0433B282" w14:textId="77777777" w:rsidR="005E3AB4" w:rsidRDefault="003C052F">
      <w:pPr>
        <w:tabs>
          <w:tab w:val="left" w:leader="dot" w:pos="5700"/>
        </w:tabs>
        <w:ind w:left="1200" w:right="240"/>
      </w:pPr>
      <w:r>
        <w:fldChar w:fldCharType="begin"/>
      </w:r>
      <w:r>
        <w:instrText xml:space="preserve"> HYPERLINK \l "sect_C_4_3_3_2_2" \h </w:instrText>
      </w:r>
      <w:r>
        <w:fldChar w:fldCharType="separate"/>
      </w:r>
      <w:r>
        <w:rPr>
          <w:rFonts w:ascii="Arial" w:hAnsi="Arial"/>
          <w:color w:val="000000"/>
          <w:sz w:val="18"/>
        </w:rPr>
        <w:t>C.4.3.3.2.2. Enhanced Multi-Frame Image Conversion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noProof/>
            <w:color w:val="000000"/>
            <w:sz w:val="18"/>
          </w:rPr>
          <w:t>94</w:t>
        </w:r>
        <w:r>
          <w:fldChar w:fldCharType="end"/>
        </w:r>
      </w:hyperlink>
    </w:p>
    <w:p w14:paraId="4E53DC99" w14:textId="77777777" w:rsidR="005E3AB4" w:rsidRDefault="003C052F">
      <w:pPr>
        <w:tabs>
          <w:tab w:val="left" w:leader="dot" w:pos="5220"/>
        </w:tabs>
        <w:ind w:left="240" w:right="24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t xml:space="preserve"> </w:t>
      </w:r>
      <w:hyperlink w:anchor="sect_C_5">
        <w:r>
          <w:fldChar w:fldCharType="begin"/>
        </w:r>
        <w:r>
          <w:rPr>
            <w:rFonts w:ascii="Arial" w:hAnsi="Arial"/>
            <w:color w:val="000000"/>
            <w:sz w:val="18"/>
          </w:rPr>
          <w:instrText>PAGEREF sect_C_5</w:instrText>
        </w:r>
        <w:r>
          <w:fldChar w:fldCharType="separate"/>
        </w:r>
        <w:r>
          <w:rPr>
            <w:rFonts w:ascii="Arial" w:hAnsi="Arial"/>
            <w:noProof/>
            <w:color w:val="000000"/>
            <w:sz w:val="18"/>
          </w:rPr>
          <w:t>94</w:t>
        </w:r>
        <w:r>
          <w:fldChar w:fldCharType="end"/>
        </w:r>
      </w:hyperlink>
    </w:p>
    <w:bookmarkStart w:id="54" w:name="toc_PS3_4_sect_C_5"/>
    <w:p w14:paraId="0242BC57" w14:textId="77777777" w:rsidR="005E3AB4" w:rsidRDefault="003C052F">
      <w:pPr>
        <w:tabs>
          <w:tab w:val="left" w:leader="dot" w:pos="5340"/>
        </w:tabs>
        <w:ind w:left="480" w:right="240"/>
      </w:pPr>
      <w:r>
        <w:fldChar w:fldCharType="begin"/>
      </w:r>
      <w:r>
        <w:instrText xml:space="preserve"> HYPERLINK \l "sect_C_5_1" \h </w:instrText>
      </w:r>
      <w:r>
        <w:fldChar w:fldCharType="separate"/>
      </w:r>
      <w:r>
        <w:rPr>
          <w:rFonts w:ascii="Arial" w:hAnsi="Arial"/>
          <w:color w:val="000000"/>
          <w:sz w:val="18"/>
        </w:rPr>
        <w:t>C.5.1. Association Negotiation for C-FIND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noProof/>
            <w:color w:val="000000"/>
            <w:sz w:val="18"/>
          </w:rPr>
          <w:t>95</w:t>
        </w:r>
        <w:r>
          <w:fldChar w:fldCharType="end"/>
        </w:r>
      </w:hyperlink>
    </w:p>
    <w:bookmarkStart w:id="55" w:name="toc_PS3_4_sect_C_5_1"/>
    <w:bookmarkEnd w:id="54"/>
    <w:p w14:paraId="55401884" w14:textId="77777777" w:rsidR="005E3AB4" w:rsidRDefault="003C052F">
      <w:pPr>
        <w:tabs>
          <w:tab w:val="left" w:leader="dot" w:pos="5460"/>
        </w:tabs>
        <w:ind w:left="720" w:right="240"/>
      </w:pPr>
      <w:r>
        <w:fldChar w:fldCharType="begin"/>
      </w:r>
      <w:r>
        <w:instrText xml:space="preserve"> HYPERLINK \l "sect_C_5_1_1" \h </w:instrText>
      </w:r>
      <w:r>
        <w:fldChar w:fldCharType="separate"/>
      </w:r>
      <w:r>
        <w:rPr>
          <w:rFonts w:ascii="Arial" w:hAnsi="Arial"/>
          <w:color w:val="000000"/>
          <w:sz w:val="18"/>
        </w:rPr>
        <w:t xml:space="preserve">C.5.1.1. SOP Class Extended </w:t>
      </w:r>
      <w:r>
        <w:rPr>
          <w:rFonts w:ascii="Arial" w:hAnsi="Arial"/>
          <w:color w:val="000000"/>
          <w:sz w:val="18"/>
        </w:rPr>
        <w:t>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noProof/>
            <w:color w:val="000000"/>
            <w:sz w:val="18"/>
          </w:rPr>
          <w:t>95</w:t>
        </w:r>
        <w:r>
          <w:fldChar w:fldCharType="end"/>
        </w:r>
      </w:hyperlink>
    </w:p>
    <w:bookmarkStart w:id="56" w:name="toc_PS3_4_sect_C_5_1_1"/>
    <w:bookmarkEnd w:id="55"/>
    <w:p w14:paraId="16F961AA" w14:textId="77777777" w:rsidR="005E3AB4" w:rsidRDefault="003C052F">
      <w:pPr>
        <w:tabs>
          <w:tab w:val="left" w:leader="dot" w:pos="5580"/>
        </w:tabs>
        <w:ind w:left="960" w:right="240"/>
      </w:pPr>
      <w:r>
        <w:fldChar w:fldCharType="begin"/>
      </w:r>
      <w:r>
        <w:instrText xml:space="preserve"> HYPERLINK \l "sect_C_5_1_1_1" \h </w:instrText>
      </w:r>
      <w:r>
        <w:fldChar w:fldCharType="separate"/>
      </w:r>
      <w:r>
        <w:rPr>
          <w:rFonts w:ascii="Arial" w:hAnsi="Arial"/>
          <w:color w:val="000000"/>
          <w:sz w:val="18"/>
        </w:rPr>
        <w:t>C.5.1.1.1. SOP Class Extended Negotiation Sub-Item Structure (A-ASSOCIATE-RQ)</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noProof/>
            <w:color w:val="000000"/>
            <w:sz w:val="18"/>
          </w:rPr>
          <w:t>96</w:t>
        </w:r>
        <w:r>
          <w:fldChar w:fldCharType="end"/>
        </w:r>
      </w:hyperlink>
    </w:p>
    <w:bookmarkEnd w:id="56"/>
    <w:p w14:paraId="78247BD7" w14:textId="77777777" w:rsidR="005E3AB4" w:rsidRDefault="003C052F">
      <w:pPr>
        <w:tabs>
          <w:tab w:val="left" w:leader="dot" w:pos="5580"/>
        </w:tabs>
        <w:ind w:left="960" w:right="240"/>
      </w:pPr>
      <w:r>
        <w:fldChar w:fldCharType="begin"/>
      </w:r>
      <w:r>
        <w:instrText xml:space="preserve"> HYPERLINK \l "sect_C_5_1_1_2" \h </w:instrText>
      </w:r>
      <w:r>
        <w:fldChar w:fldCharType="separate"/>
      </w:r>
      <w:r>
        <w:rPr>
          <w:rFonts w:ascii="Arial" w:hAnsi="Arial"/>
          <w:color w:val="000000"/>
          <w:sz w:val="18"/>
        </w:rPr>
        <w:t>C.5.1.1.2. SOP Class Extended Negotiation Sub-Item Structure (A-ASSOCIATE-AC)</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noProof/>
            <w:color w:val="000000"/>
            <w:sz w:val="18"/>
          </w:rPr>
          <w:t>97</w:t>
        </w:r>
        <w:r>
          <w:fldChar w:fldCharType="end"/>
        </w:r>
      </w:hyperlink>
    </w:p>
    <w:p w14:paraId="2AAFD314" w14:textId="77777777" w:rsidR="005E3AB4" w:rsidRDefault="003C052F">
      <w:pPr>
        <w:tabs>
          <w:tab w:val="left" w:leader="dot" w:pos="5340"/>
        </w:tabs>
        <w:ind w:left="480" w:right="240"/>
      </w:pPr>
      <w:hyperlink w:anchor="sect_C_5_2">
        <w:r>
          <w:rPr>
            <w:rFonts w:ascii="Arial" w:hAnsi="Arial"/>
            <w:color w:val="000000"/>
            <w:sz w:val="18"/>
          </w:rPr>
          <w:t>C.5.2. Association Negotiation for C-MOVE S</w:t>
        </w:r>
        <w:r>
          <w:rPr>
            <w:rFonts w:ascii="Arial" w:hAnsi="Arial"/>
            <w:color w:val="000000"/>
            <w:sz w:val="18"/>
          </w:rPr>
          <w:t>OP Classes</w:t>
        </w:r>
      </w:hyperlink>
      <w:r>
        <w:rPr>
          <w:rFonts w:ascii="Arial" w:hAnsi="Arial"/>
          <w:color w:val="000000"/>
          <w:sz w:val="18"/>
        </w:rPr>
        <w:t xml:space="preserve"> </w:t>
      </w:r>
      <w:r>
        <w:rPr>
          <w:rFonts w:ascii="Arial" w:hAnsi="Arial"/>
          <w:color w:val="000000"/>
          <w:sz w:val="18"/>
        </w:rPr>
        <w:tab/>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noProof/>
            <w:color w:val="000000"/>
            <w:sz w:val="18"/>
          </w:rPr>
          <w:t>98</w:t>
        </w:r>
        <w:r>
          <w:fldChar w:fldCharType="end"/>
        </w:r>
      </w:hyperlink>
    </w:p>
    <w:bookmarkStart w:id="57" w:name="toc_PS3_4_sect_C_5_2"/>
    <w:p w14:paraId="3641765D" w14:textId="77777777" w:rsidR="005E3AB4" w:rsidRDefault="003C052F">
      <w:pPr>
        <w:tabs>
          <w:tab w:val="left" w:leader="dot" w:pos="5460"/>
        </w:tabs>
        <w:ind w:left="720" w:right="240"/>
      </w:pPr>
      <w:r>
        <w:fldChar w:fldCharType="begin"/>
      </w:r>
      <w:r>
        <w:instrText xml:space="preserve"> HYPERLINK \l "sect_C_5_2_1" \h </w:instrText>
      </w:r>
      <w:r>
        <w:fldChar w:fldCharType="separate"/>
      </w:r>
      <w:r>
        <w:rPr>
          <w:rFonts w:ascii="Arial" w:hAnsi="Arial"/>
          <w:color w:val="000000"/>
          <w:sz w:val="18"/>
        </w:rPr>
        <w:t>C.5.2.1. SOP Class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noProof/>
            <w:color w:val="000000"/>
            <w:sz w:val="18"/>
          </w:rPr>
          <w:t>98</w:t>
        </w:r>
        <w:r>
          <w:fldChar w:fldCharType="end"/>
        </w:r>
      </w:hyperlink>
    </w:p>
    <w:bookmarkStart w:id="58" w:name="toc_PS3_4_sect_C_5_2_1"/>
    <w:bookmarkEnd w:id="57"/>
    <w:p w14:paraId="0866AE4C" w14:textId="77777777" w:rsidR="005E3AB4" w:rsidRDefault="003C052F">
      <w:pPr>
        <w:tabs>
          <w:tab w:val="left" w:leader="dot" w:pos="5580"/>
        </w:tabs>
        <w:ind w:left="960" w:right="240"/>
      </w:pPr>
      <w:r>
        <w:fldChar w:fldCharType="begin"/>
      </w:r>
      <w:r>
        <w:instrText xml:space="preserve"> HYPERLINK \l "sect_C_5_2_1_1" \h </w:instrText>
      </w:r>
      <w:r>
        <w:fldChar w:fldCharType="separate"/>
      </w:r>
      <w:r>
        <w:rPr>
          <w:rFonts w:ascii="Arial" w:hAnsi="Arial"/>
          <w:color w:val="000000"/>
          <w:sz w:val="18"/>
        </w:rPr>
        <w:t>C.5.2.1.1. SO</w:t>
      </w:r>
      <w:r>
        <w:rPr>
          <w:rFonts w:ascii="Arial" w:hAnsi="Arial"/>
          <w:color w:val="000000"/>
          <w:sz w:val="18"/>
        </w:rPr>
        <w:t>P Class Extended Negotiation Sub-Item Structure (A-ASSOCIATE-RQ)</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noProof/>
            <w:color w:val="000000"/>
            <w:sz w:val="18"/>
          </w:rPr>
          <w:t>99</w:t>
        </w:r>
        <w:r>
          <w:fldChar w:fldCharType="end"/>
        </w:r>
      </w:hyperlink>
    </w:p>
    <w:bookmarkEnd w:id="58"/>
    <w:p w14:paraId="66394B49" w14:textId="77777777" w:rsidR="005E3AB4" w:rsidRDefault="003C052F">
      <w:pPr>
        <w:tabs>
          <w:tab w:val="left" w:leader="dot" w:pos="5580"/>
        </w:tabs>
        <w:ind w:left="960" w:right="240"/>
      </w:pPr>
      <w:r>
        <w:fldChar w:fldCharType="begin"/>
      </w:r>
      <w:r>
        <w:instrText xml:space="preserve"> HYPERLINK \l "sect_C_5_2_1_2" \h </w:instrText>
      </w:r>
      <w:r>
        <w:fldChar w:fldCharType="separate"/>
      </w:r>
      <w:r>
        <w:rPr>
          <w:rFonts w:ascii="Arial" w:hAnsi="Arial"/>
          <w:color w:val="000000"/>
          <w:sz w:val="18"/>
        </w:rPr>
        <w:t>C.5.2.1.2. SOP Class Extended Negotiation Sub-Item Structure (A-ASSOCIATE-AC)</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noProof/>
            <w:color w:val="000000"/>
            <w:sz w:val="18"/>
          </w:rPr>
          <w:t>99</w:t>
        </w:r>
        <w:r>
          <w:fldChar w:fldCharType="end"/>
        </w:r>
      </w:hyperlink>
    </w:p>
    <w:p w14:paraId="3F0A19C5" w14:textId="77777777" w:rsidR="005E3AB4" w:rsidRDefault="003C052F">
      <w:pPr>
        <w:tabs>
          <w:tab w:val="left" w:leader="dot" w:pos="5340"/>
        </w:tabs>
        <w:ind w:left="480" w:right="24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noProof/>
            <w:color w:val="000000"/>
            <w:sz w:val="18"/>
          </w:rPr>
          <w:t>100</w:t>
        </w:r>
        <w:r>
          <w:fldChar w:fldCharType="end"/>
        </w:r>
      </w:hyperlink>
    </w:p>
    <w:bookmarkStart w:id="59" w:name="toc_PS3_4_sect_C_5_3"/>
    <w:p w14:paraId="018B63C7" w14:textId="77777777" w:rsidR="005E3AB4" w:rsidRDefault="003C052F">
      <w:pPr>
        <w:tabs>
          <w:tab w:val="left" w:leader="dot" w:pos="5460"/>
        </w:tabs>
        <w:ind w:left="720" w:right="240"/>
      </w:pPr>
      <w:r>
        <w:fldChar w:fldCharType="begin"/>
      </w:r>
      <w:r>
        <w:instrText xml:space="preserve"> HYPERLINK \l "sect_C_5_3_1" \h </w:instrText>
      </w:r>
      <w:r>
        <w:fldChar w:fldCharType="separate"/>
      </w:r>
      <w:r>
        <w:rPr>
          <w:rFonts w:ascii="Arial" w:hAnsi="Arial"/>
          <w:color w:val="000000"/>
          <w:sz w:val="18"/>
        </w:rPr>
        <w:t>C.5.3.1. SOP Class Ex</w:t>
      </w:r>
      <w:r>
        <w:rPr>
          <w:rFonts w:ascii="Arial" w:hAnsi="Arial"/>
          <w:color w:val="000000"/>
          <w:sz w:val="18"/>
        </w:rPr>
        <w:t>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noProof/>
            <w:color w:val="000000"/>
            <w:sz w:val="18"/>
          </w:rPr>
          <w:t>102</w:t>
        </w:r>
        <w:r>
          <w:fldChar w:fldCharType="end"/>
        </w:r>
      </w:hyperlink>
    </w:p>
    <w:bookmarkEnd w:id="59"/>
    <w:p w14:paraId="5B7F6829" w14:textId="77777777" w:rsidR="005E3AB4" w:rsidRDefault="003C052F">
      <w:pPr>
        <w:tabs>
          <w:tab w:val="left" w:leader="dot" w:pos="5220"/>
        </w:tabs>
        <w:ind w:left="240" w:right="240"/>
      </w:pPr>
      <w:r>
        <w:fldChar w:fldCharType="begin"/>
      </w:r>
      <w:r>
        <w:instrText xml:space="preserve"> HYPERLINK \l "sect_C_6" \h </w:instrText>
      </w:r>
      <w:r>
        <w:fldChar w:fldCharType="separate"/>
      </w:r>
      <w:r>
        <w:rPr>
          <w:rFonts w:ascii="Arial" w:hAnsi="Arial"/>
          <w:color w:val="000000"/>
          <w:sz w:val="18"/>
        </w:rPr>
        <w:t>C.6. SOP Class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
        <w:r>
          <w:fldChar w:fldCharType="begin"/>
        </w:r>
        <w:r>
          <w:rPr>
            <w:rFonts w:ascii="Arial" w:hAnsi="Arial"/>
            <w:color w:val="000000"/>
            <w:sz w:val="18"/>
          </w:rPr>
          <w:instrText>PAGEREF sect_C_6</w:instrText>
        </w:r>
        <w:r>
          <w:fldChar w:fldCharType="separate"/>
        </w:r>
        <w:r>
          <w:rPr>
            <w:rFonts w:ascii="Arial" w:hAnsi="Arial"/>
            <w:noProof/>
            <w:color w:val="000000"/>
            <w:sz w:val="18"/>
          </w:rPr>
          <w:t>102</w:t>
        </w:r>
        <w:r>
          <w:fldChar w:fldCharType="end"/>
        </w:r>
      </w:hyperlink>
    </w:p>
    <w:bookmarkStart w:id="60" w:name="toc_PS3_4_sect_C_6"/>
    <w:p w14:paraId="41CBE6CE" w14:textId="77777777" w:rsidR="005E3AB4" w:rsidRDefault="003C052F">
      <w:pPr>
        <w:tabs>
          <w:tab w:val="left" w:leader="dot" w:pos="5340"/>
        </w:tabs>
        <w:ind w:left="480" w:right="240"/>
      </w:pPr>
      <w:r>
        <w:fldChar w:fldCharType="begin"/>
      </w:r>
      <w:r>
        <w:instrText xml:space="preserve"> HYPERLINK \l "sect_C_6_1" \h </w:instrText>
      </w:r>
      <w:r>
        <w:fldChar w:fldCharType="separate"/>
      </w:r>
      <w:r>
        <w:rPr>
          <w:rFonts w:ascii="Arial" w:hAnsi="Arial"/>
          <w:color w:val="000000"/>
          <w:sz w:val="18"/>
        </w:rPr>
        <w:t xml:space="preserve">C.6.1. Patient Root SOP Class </w:t>
      </w:r>
      <w:r>
        <w:rPr>
          <w:rFonts w:ascii="Arial" w:hAnsi="Arial"/>
          <w:color w:val="000000"/>
          <w:sz w:val="18"/>
        </w:rPr>
        <w:t>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noProof/>
            <w:color w:val="000000"/>
            <w:sz w:val="18"/>
          </w:rPr>
          <w:t>102</w:t>
        </w:r>
        <w:r>
          <w:fldChar w:fldCharType="end"/>
        </w:r>
      </w:hyperlink>
    </w:p>
    <w:bookmarkStart w:id="61" w:name="toc_PS3_4_sect_C_6_1"/>
    <w:bookmarkEnd w:id="60"/>
    <w:p w14:paraId="46624015" w14:textId="77777777" w:rsidR="005E3AB4" w:rsidRDefault="003C052F">
      <w:pPr>
        <w:tabs>
          <w:tab w:val="left" w:leader="dot" w:pos="5460"/>
        </w:tabs>
        <w:ind w:left="720" w:right="240"/>
      </w:pPr>
      <w:r>
        <w:fldChar w:fldCharType="begin"/>
      </w:r>
      <w:r>
        <w:instrText xml:space="preserve"> HYPERLINK \l "sect_C_6_1_1" \h </w:instrText>
      </w:r>
      <w:r>
        <w:fldChar w:fldCharType="separate"/>
      </w:r>
      <w:r>
        <w:rPr>
          <w:rFonts w:ascii="Arial" w:hAnsi="Arial"/>
          <w:color w:val="000000"/>
          <w:sz w:val="18"/>
        </w:rPr>
        <w:t>C.6.1.1. Patient Root Query/Retrieve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noProof/>
            <w:color w:val="000000"/>
            <w:sz w:val="18"/>
          </w:rPr>
          <w:t>103</w:t>
        </w:r>
        <w:r>
          <w:fldChar w:fldCharType="end"/>
        </w:r>
      </w:hyperlink>
    </w:p>
    <w:bookmarkStart w:id="62" w:name="toc_PS3_4_sect_C_6_1_1"/>
    <w:bookmarkEnd w:id="61"/>
    <w:p w14:paraId="424137E6" w14:textId="77777777" w:rsidR="005E3AB4" w:rsidRDefault="003C052F">
      <w:pPr>
        <w:tabs>
          <w:tab w:val="left" w:leader="dot" w:pos="5580"/>
        </w:tabs>
        <w:ind w:left="960" w:right="240"/>
      </w:pPr>
      <w:r>
        <w:fldChar w:fldCharType="begin"/>
      </w:r>
      <w:r>
        <w:instrText xml:space="preserve"> HYPERLINK \l "sect_C_6_1_1_1" \h </w:instrText>
      </w:r>
      <w:r>
        <w:fldChar w:fldCharType="separate"/>
      </w:r>
      <w:r>
        <w:rPr>
          <w:rFonts w:ascii="Arial" w:hAnsi="Arial"/>
          <w:color w:val="000000"/>
          <w:sz w:val="18"/>
        </w:rPr>
        <w:t>C.6</w:t>
      </w:r>
      <w:r>
        <w:rPr>
          <w:rFonts w:ascii="Arial" w:hAnsi="Arial"/>
          <w:color w:val="000000"/>
          <w:sz w:val="18"/>
        </w:rPr>
        <w:t>.1.1.1.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noProof/>
            <w:color w:val="000000"/>
            <w:sz w:val="18"/>
          </w:rPr>
          <w:t>103</w:t>
        </w:r>
        <w:r>
          <w:fldChar w:fldCharType="end"/>
        </w:r>
      </w:hyperlink>
    </w:p>
    <w:bookmarkEnd w:id="62"/>
    <w:p w14:paraId="5B0A5D54" w14:textId="77777777" w:rsidR="005E3AB4" w:rsidRDefault="003C052F">
      <w:pPr>
        <w:tabs>
          <w:tab w:val="left" w:leader="dot" w:pos="5580"/>
        </w:tabs>
        <w:ind w:left="960" w:right="240"/>
      </w:pPr>
      <w:r>
        <w:fldChar w:fldCharType="begin"/>
      </w:r>
      <w:r>
        <w:instrText xml:space="preserve"> HYPERLINK \l "sect_C_6_1_1_2" \h </w:instrText>
      </w:r>
      <w:r>
        <w:fldChar w:fldCharType="separate"/>
      </w:r>
      <w:r>
        <w:rPr>
          <w:rFonts w:ascii="Arial" w:hAnsi="Arial"/>
          <w:color w:val="000000"/>
          <w:sz w:val="18"/>
        </w:rPr>
        <w:t>C.6.1.1.2. Patient Level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noProof/>
            <w:color w:val="000000"/>
            <w:sz w:val="18"/>
          </w:rPr>
          <w:t>103</w:t>
        </w:r>
        <w:r>
          <w:fldChar w:fldCharType="end"/>
        </w:r>
      </w:hyperlink>
    </w:p>
    <w:p w14:paraId="37AB3323" w14:textId="77777777" w:rsidR="005E3AB4" w:rsidRDefault="003C052F">
      <w:pPr>
        <w:tabs>
          <w:tab w:val="left" w:leader="dot" w:pos="5580"/>
        </w:tabs>
        <w:ind w:left="960" w:right="240"/>
      </w:pPr>
      <w:hyperlink w:anchor="sect_C_6_1_1_3">
        <w:r>
          <w:rPr>
            <w:rFonts w:ascii="Arial" w:hAnsi="Arial"/>
            <w:color w:val="000000"/>
            <w:sz w:val="18"/>
          </w:rPr>
          <w:t>C.6.1.1</w:t>
        </w:r>
        <w:r>
          <w:rPr>
            <w:rFonts w:ascii="Arial" w:hAnsi="Arial"/>
            <w:color w:val="000000"/>
            <w:sz w:val="18"/>
          </w:rPr>
          <w:t>.3. Study Level</w:t>
        </w:r>
      </w:hyperlink>
      <w:r>
        <w:rPr>
          <w:rFonts w:ascii="Arial" w:hAnsi="Arial"/>
          <w:color w:val="000000"/>
          <w:sz w:val="18"/>
        </w:rPr>
        <w:t xml:space="preserve"> </w:t>
      </w:r>
      <w:r>
        <w:rPr>
          <w:rFonts w:ascii="Arial" w:hAnsi="Arial"/>
          <w:color w:val="000000"/>
          <w:sz w:val="18"/>
        </w:rPr>
        <w:tab/>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noProof/>
            <w:color w:val="000000"/>
            <w:sz w:val="18"/>
          </w:rPr>
          <w:t>104</w:t>
        </w:r>
        <w:r>
          <w:fldChar w:fldCharType="end"/>
        </w:r>
      </w:hyperlink>
    </w:p>
    <w:p w14:paraId="3DD59477" w14:textId="77777777" w:rsidR="005E3AB4" w:rsidRDefault="003C052F">
      <w:pPr>
        <w:tabs>
          <w:tab w:val="left" w:leader="dot" w:pos="5580"/>
        </w:tabs>
        <w:ind w:left="960" w:right="24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noProof/>
            <w:color w:val="000000"/>
            <w:sz w:val="18"/>
          </w:rPr>
          <w:t>106</w:t>
        </w:r>
        <w:r>
          <w:fldChar w:fldCharType="end"/>
        </w:r>
      </w:hyperlink>
    </w:p>
    <w:p w14:paraId="45AD6F66" w14:textId="77777777" w:rsidR="005E3AB4" w:rsidRDefault="003C052F">
      <w:pPr>
        <w:tabs>
          <w:tab w:val="left" w:leader="dot" w:pos="5580"/>
        </w:tabs>
        <w:ind w:left="960" w:right="240"/>
      </w:pPr>
      <w:hyperlink w:anchor="sect_C_6_1_1_5">
        <w:r>
          <w:rPr>
            <w:rFonts w:ascii="Arial" w:hAnsi="Arial"/>
            <w:color w:val="000000"/>
            <w:sz w:val="18"/>
          </w:rPr>
          <w:t>C.6.1.1.5.</w:t>
        </w:r>
        <w:r>
          <w:rPr>
            <w:rFonts w:ascii="Arial" w:hAnsi="Arial"/>
            <w:color w:val="000000"/>
            <w:sz w:val="18"/>
          </w:rPr>
          <w:t xml:space="preserve"> Composite Object Instance Level</w:t>
        </w:r>
      </w:hyperlink>
      <w:r>
        <w:rPr>
          <w:rFonts w:ascii="Arial" w:hAnsi="Arial"/>
          <w:color w:val="000000"/>
          <w:sz w:val="18"/>
        </w:rPr>
        <w:t xml:space="preserve"> </w:t>
      </w:r>
      <w:r>
        <w:rPr>
          <w:rFonts w:ascii="Arial" w:hAnsi="Arial"/>
          <w:color w:val="000000"/>
          <w:sz w:val="18"/>
        </w:rPr>
        <w:tab/>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noProof/>
            <w:color w:val="000000"/>
            <w:sz w:val="18"/>
          </w:rPr>
          <w:t>106</w:t>
        </w:r>
        <w:r>
          <w:fldChar w:fldCharType="end"/>
        </w:r>
      </w:hyperlink>
    </w:p>
    <w:bookmarkStart w:id="63" w:name="toc_PS3_4_sect_C_6_1_1_5"/>
    <w:p w14:paraId="2997718D" w14:textId="77777777" w:rsidR="005E3AB4" w:rsidRDefault="003C052F">
      <w:pPr>
        <w:tabs>
          <w:tab w:val="left" w:leader="dot" w:pos="5700"/>
        </w:tabs>
        <w:ind w:left="1200" w:right="240"/>
      </w:pPr>
      <w:r>
        <w:fldChar w:fldCharType="begin"/>
      </w:r>
      <w:r>
        <w:instrText xml:space="preserve"> HYPERLINK \l "sect_C_6_1_1_5_1" \h </w:instrText>
      </w:r>
      <w:r>
        <w:fldChar w:fldCharType="separate"/>
      </w:r>
      <w:r>
        <w:rPr>
          <w:rFonts w:ascii="Arial" w:hAnsi="Arial"/>
          <w:color w:val="000000"/>
          <w:sz w:val="18"/>
        </w:rPr>
        <w:t>C.6.1.1.5.1. Alternate Representation Sequence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noProof/>
            <w:color w:val="000000"/>
            <w:sz w:val="18"/>
          </w:rPr>
          <w:t>107</w:t>
        </w:r>
        <w:r>
          <w:fldChar w:fldCharType="end"/>
        </w:r>
      </w:hyperlink>
    </w:p>
    <w:bookmarkEnd w:id="63"/>
    <w:p w14:paraId="31EBEB5E" w14:textId="77777777" w:rsidR="005E3AB4" w:rsidRDefault="003C052F">
      <w:pPr>
        <w:tabs>
          <w:tab w:val="left" w:leader="dot" w:pos="5580"/>
        </w:tabs>
        <w:ind w:left="960" w:right="240"/>
      </w:pPr>
      <w:r>
        <w:fldChar w:fldCharType="begin"/>
      </w:r>
      <w:r>
        <w:instrText xml:space="preserve"> HYPERLINK \l "sect_C_6_1_1_6" \h </w:instrText>
      </w:r>
      <w:r>
        <w:fldChar w:fldCharType="separate"/>
      </w:r>
      <w:r>
        <w:rPr>
          <w:rFonts w:ascii="Arial" w:hAnsi="Arial"/>
          <w:color w:val="000000"/>
          <w:sz w:val="18"/>
        </w:rPr>
        <w:t>C.6.1.1.6. Scope of the C-GET and C-MOVE Commands and Sub-Operations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noProof/>
            <w:color w:val="000000"/>
            <w:sz w:val="18"/>
          </w:rPr>
          <w:t>108</w:t>
        </w:r>
        <w:r>
          <w:fldChar w:fldCharType="end"/>
        </w:r>
      </w:hyperlink>
    </w:p>
    <w:p w14:paraId="42B13104" w14:textId="77777777" w:rsidR="005E3AB4" w:rsidRDefault="003C052F">
      <w:pPr>
        <w:tabs>
          <w:tab w:val="left" w:leader="dot" w:pos="5460"/>
        </w:tabs>
        <w:ind w:left="720" w:right="24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noProof/>
            <w:color w:val="000000"/>
            <w:sz w:val="18"/>
          </w:rPr>
          <w:t>108</w:t>
        </w:r>
        <w:r>
          <w:fldChar w:fldCharType="end"/>
        </w:r>
      </w:hyperlink>
    </w:p>
    <w:bookmarkStart w:id="64" w:name="toc_PS3_4_sect_C_6_1_2"/>
    <w:p w14:paraId="22B24551" w14:textId="77777777" w:rsidR="005E3AB4" w:rsidRDefault="003C052F">
      <w:pPr>
        <w:tabs>
          <w:tab w:val="left" w:leader="dot" w:pos="5580"/>
        </w:tabs>
        <w:ind w:left="960" w:right="240"/>
      </w:pPr>
      <w:r>
        <w:fldChar w:fldCharType="begin"/>
      </w:r>
      <w:r>
        <w:instrText xml:space="preserve"> HYPERLINK \l "sect_C_6_1_2_1" \h </w:instrText>
      </w:r>
      <w:r>
        <w:fldChar w:fldCharType="separate"/>
      </w:r>
      <w:r>
        <w:rPr>
          <w:rFonts w:ascii="Arial" w:hAnsi="Arial"/>
          <w:color w:val="000000"/>
          <w:sz w:val="18"/>
        </w:rPr>
        <w:t>C.6.1.2.1.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noProof/>
            <w:color w:val="000000"/>
            <w:sz w:val="18"/>
          </w:rPr>
          <w:t>108</w:t>
        </w:r>
        <w:r>
          <w:fldChar w:fldCharType="end"/>
        </w:r>
      </w:hyperlink>
    </w:p>
    <w:bookmarkStart w:id="65" w:name="toc_PS3_4_sect_C_6_1_2_1"/>
    <w:bookmarkEnd w:id="64"/>
    <w:p w14:paraId="2C19E641" w14:textId="77777777" w:rsidR="005E3AB4" w:rsidRDefault="003C052F">
      <w:pPr>
        <w:tabs>
          <w:tab w:val="left" w:leader="dot" w:pos="5700"/>
        </w:tabs>
        <w:ind w:left="1200" w:right="240"/>
      </w:pPr>
      <w:r>
        <w:fldChar w:fldCharType="begin"/>
      </w:r>
      <w:r>
        <w:instrText xml:space="preserve"> HYPERLINK \l "sect_C_6_1_2_1_1" \h </w:instrText>
      </w:r>
      <w:r>
        <w:fldChar w:fldCharType="separate"/>
      </w:r>
      <w:r>
        <w:rPr>
          <w:rFonts w:ascii="Arial" w:hAnsi="Arial"/>
          <w:color w:val="000000"/>
          <w:sz w:val="18"/>
        </w:rPr>
        <w:t>C.6.1.2.1.1. C-FIND SCU Confo</w:t>
      </w:r>
      <w:r>
        <w:rPr>
          <w:rFonts w:ascii="Arial" w:hAnsi="Arial"/>
          <w:color w:val="000000"/>
          <w:sz w:val="18"/>
        </w:rPr>
        <w:t>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noProof/>
            <w:color w:val="000000"/>
            <w:sz w:val="18"/>
          </w:rPr>
          <w:t>108</w:t>
        </w:r>
        <w:r>
          <w:fldChar w:fldCharType="end"/>
        </w:r>
      </w:hyperlink>
    </w:p>
    <w:bookmarkEnd w:id="65"/>
    <w:p w14:paraId="78A31D6F" w14:textId="77777777" w:rsidR="005E3AB4" w:rsidRDefault="003C052F">
      <w:pPr>
        <w:tabs>
          <w:tab w:val="left" w:leader="dot" w:pos="5700"/>
        </w:tabs>
        <w:ind w:left="1200" w:right="240"/>
      </w:pPr>
      <w:r>
        <w:fldChar w:fldCharType="begin"/>
      </w:r>
      <w:r>
        <w:instrText xml:space="preserve"> HYPERLINK \l "sect_C_6_1_2_1_2" \h </w:instrText>
      </w:r>
      <w:r>
        <w:fldChar w:fldCharType="separate"/>
      </w:r>
      <w:r>
        <w:rPr>
          <w:rFonts w:ascii="Arial" w:hAnsi="Arial"/>
          <w:color w:val="000000"/>
          <w:sz w:val="18"/>
        </w:rPr>
        <w:t>C.6.1.2.1.2. C-MOVE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noProof/>
            <w:color w:val="000000"/>
            <w:sz w:val="18"/>
          </w:rPr>
          <w:t>109</w:t>
        </w:r>
        <w:r>
          <w:fldChar w:fldCharType="end"/>
        </w:r>
      </w:hyperlink>
    </w:p>
    <w:p w14:paraId="24AD12A7" w14:textId="77777777" w:rsidR="005E3AB4" w:rsidRDefault="003C052F">
      <w:pPr>
        <w:tabs>
          <w:tab w:val="left" w:leader="dot" w:pos="5700"/>
        </w:tabs>
        <w:ind w:left="1200" w:right="24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noProof/>
            <w:color w:val="000000"/>
            <w:sz w:val="18"/>
          </w:rPr>
          <w:t>109</w:t>
        </w:r>
        <w:r>
          <w:fldChar w:fldCharType="end"/>
        </w:r>
      </w:hyperlink>
    </w:p>
    <w:p w14:paraId="1EB156BA" w14:textId="77777777" w:rsidR="005E3AB4" w:rsidRDefault="003C052F">
      <w:pPr>
        <w:tabs>
          <w:tab w:val="left" w:leader="dot" w:pos="5580"/>
        </w:tabs>
        <w:ind w:left="960" w:right="24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noProof/>
            <w:color w:val="000000"/>
            <w:sz w:val="18"/>
          </w:rPr>
          <w:t>109</w:t>
        </w:r>
        <w:r>
          <w:fldChar w:fldCharType="end"/>
        </w:r>
      </w:hyperlink>
    </w:p>
    <w:bookmarkStart w:id="66" w:name="toc_PS3_4_sect_C_6_1_2_2"/>
    <w:p w14:paraId="1458F10B" w14:textId="77777777" w:rsidR="005E3AB4" w:rsidRDefault="003C052F">
      <w:pPr>
        <w:tabs>
          <w:tab w:val="left" w:leader="dot" w:pos="5700"/>
        </w:tabs>
        <w:ind w:left="1200" w:right="240"/>
      </w:pPr>
      <w:r>
        <w:fldChar w:fldCharType="begin"/>
      </w:r>
      <w:r>
        <w:instrText xml:space="preserve"> HYPERLINK \l </w:instrText>
      </w:r>
      <w:r>
        <w:instrText xml:space="preserve">"sect_C_6_1_2_2_1" \h </w:instrText>
      </w:r>
      <w:r>
        <w:fldChar w:fldCharType="separate"/>
      </w:r>
      <w:r>
        <w:rPr>
          <w:rFonts w:ascii="Arial" w:hAnsi="Arial"/>
          <w:color w:val="000000"/>
          <w:sz w:val="18"/>
        </w:rPr>
        <w:t>C.6.1.2.2.1. C-FIND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noProof/>
            <w:color w:val="000000"/>
            <w:sz w:val="18"/>
          </w:rPr>
          <w:t>109</w:t>
        </w:r>
        <w:r>
          <w:fldChar w:fldCharType="end"/>
        </w:r>
      </w:hyperlink>
    </w:p>
    <w:bookmarkEnd w:id="66"/>
    <w:p w14:paraId="3323F3CF" w14:textId="77777777" w:rsidR="005E3AB4" w:rsidRDefault="003C052F">
      <w:pPr>
        <w:tabs>
          <w:tab w:val="left" w:leader="dot" w:pos="5700"/>
        </w:tabs>
        <w:ind w:left="1200" w:right="240"/>
      </w:pPr>
      <w:r>
        <w:fldChar w:fldCharType="begin"/>
      </w:r>
      <w:r>
        <w:instrText xml:space="preserve"> HYPERLINK \l "sect_C_6_1_2_2_2" \h </w:instrText>
      </w:r>
      <w:r>
        <w:fldChar w:fldCharType="separate"/>
      </w:r>
      <w:r>
        <w:rPr>
          <w:rFonts w:ascii="Arial" w:hAnsi="Arial"/>
          <w:color w:val="000000"/>
          <w:sz w:val="18"/>
        </w:rPr>
        <w:t>C.6.1.2.2.2. C-MOVE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1_2_2_2">
        <w:r>
          <w:fldChar w:fldCharType="begin"/>
        </w:r>
        <w:r>
          <w:rPr>
            <w:rFonts w:ascii="Arial" w:hAnsi="Arial"/>
            <w:color w:val="000000"/>
            <w:sz w:val="18"/>
          </w:rPr>
          <w:instrText>PAGEREF sec</w:instrText>
        </w:r>
        <w:r>
          <w:rPr>
            <w:rFonts w:ascii="Arial" w:hAnsi="Arial"/>
            <w:color w:val="000000"/>
            <w:sz w:val="18"/>
          </w:rPr>
          <w:instrText>t_C_6_1_2_2_2</w:instrText>
        </w:r>
        <w:r>
          <w:fldChar w:fldCharType="separate"/>
        </w:r>
        <w:r>
          <w:rPr>
            <w:rFonts w:ascii="Arial" w:hAnsi="Arial"/>
            <w:noProof/>
            <w:color w:val="000000"/>
            <w:sz w:val="18"/>
          </w:rPr>
          <w:t>109</w:t>
        </w:r>
        <w:r>
          <w:fldChar w:fldCharType="end"/>
        </w:r>
      </w:hyperlink>
    </w:p>
    <w:p w14:paraId="054D2A9D" w14:textId="77777777" w:rsidR="005E3AB4" w:rsidRDefault="003C052F">
      <w:pPr>
        <w:tabs>
          <w:tab w:val="left" w:leader="dot" w:pos="5700"/>
        </w:tabs>
        <w:ind w:left="1200" w:right="24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noProof/>
            <w:color w:val="000000"/>
            <w:sz w:val="18"/>
          </w:rPr>
          <w:t>109</w:t>
        </w:r>
        <w:r>
          <w:fldChar w:fldCharType="end"/>
        </w:r>
      </w:hyperlink>
    </w:p>
    <w:p w14:paraId="7C68776A" w14:textId="77777777" w:rsidR="005E3AB4" w:rsidRDefault="003C052F">
      <w:pPr>
        <w:tabs>
          <w:tab w:val="left" w:leader="dot" w:pos="5460"/>
        </w:tabs>
        <w:ind w:left="720" w:right="24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noProof/>
            <w:color w:val="000000"/>
            <w:sz w:val="18"/>
          </w:rPr>
          <w:t>110</w:t>
        </w:r>
        <w:r>
          <w:fldChar w:fldCharType="end"/>
        </w:r>
      </w:hyperlink>
    </w:p>
    <w:p w14:paraId="4EBA080E" w14:textId="77777777" w:rsidR="005E3AB4" w:rsidRDefault="003C052F">
      <w:pPr>
        <w:tabs>
          <w:tab w:val="left" w:leader="dot" w:pos="5340"/>
        </w:tabs>
        <w:ind w:left="480" w:right="24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noProof/>
            <w:color w:val="000000"/>
            <w:sz w:val="18"/>
          </w:rPr>
          <w:t>110</w:t>
        </w:r>
        <w:r>
          <w:fldChar w:fldCharType="end"/>
        </w:r>
      </w:hyperlink>
    </w:p>
    <w:bookmarkStart w:id="67" w:name="toc_PS3_4_sect_C_6_2"/>
    <w:p w14:paraId="51D3E650" w14:textId="77777777" w:rsidR="005E3AB4" w:rsidRDefault="003C052F">
      <w:pPr>
        <w:tabs>
          <w:tab w:val="left" w:leader="dot" w:pos="5460"/>
        </w:tabs>
        <w:ind w:left="720" w:right="240"/>
      </w:pPr>
      <w:r>
        <w:fldChar w:fldCharType="begin"/>
      </w:r>
      <w:r>
        <w:instrText xml:space="preserve"> HYPERLINK \l "sect_C_6_2_1" \h </w:instrText>
      </w:r>
      <w:r>
        <w:fldChar w:fldCharType="separate"/>
      </w:r>
      <w:r>
        <w:rPr>
          <w:rFonts w:ascii="Arial" w:hAnsi="Arial"/>
          <w:color w:val="000000"/>
          <w:sz w:val="18"/>
        </w:rPr>
        <w:t>C.6.2.1. Study Root Query/Retrieve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noProof/>
            <w:color w:val="000000"/>
            <w:sz w:val="18"/>
          </w:rPr>
          <w:t>110</w:t>
        </w:r>
        <w:r>
          <w:fldChar w:fldCharType="end"/>
        </w:r>
      </w:hyperlink>
    </w:p>
    <w:bookmarkStart w:id="68" w:name="toc_PS3_4_sect_C_6_2_1"/>
    <w:bookmarkEnd w:id="67"/>
    <w:p w14:paraId="4937741D" w14:textId="77777777" w:rsidR="005E3AB4" w:rsidRDefault="003C052F">
      <w:pPr>
        <w:tabs>
          <w:tab w:val="left" w:leader="dot" w:pos="5580"/>
        </w:tabs>
        <w:ind w:left="960" w:right="240"/>
      </w:pPr>
      <w:r>
        <w:fldChar w:fldCharType="begin"/>
      </w:r>
      <w:r>
        <w:instrText xml:space="preserve"> HYPERLINK \l "sect_C_6_2_1_1" \h </w:instrText>
      </w:r>
      <w:r>
        <w:fldChar w:fldCharType="separate"/>
      </w:r>
      <w:r>
        <w:rPr>
          <w:rFonts w:ascii="Arial" w:hAnsi="Arial"/>
          <w:color w:val="000000"/>
          <w:sz w:val="18"/>
        </w:rPr>
        <w:t>C.6.2.1.1.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noProof/>
            <w:color w:val="000000"/>
            <w:sz w:val="18"/>
          </w:rPr>
          <w:t>110</w:t>
        </w:r>
        <w:r>
          <w:fldChar w:fldCharType="end"/>
        </w:r>
      </w:hyperlink>
    </w:p>
    <w:bookmarkEnd w:id="68"/>
    <w:p w14:paraId="6F6E4956" w14:textId="77777777" w:rsidR="005E3AB4" w:rsidRDefault="003C052F">
      <w:pPr>
        <w:tabs>
          <w:tab w:val="left" w:leader="dot" w:pos="5580"/>
        </w:tabs>
        <w:ind w:left="960" w:right="240"/>
      </w:pPr>
      <w:r>
        <w:fldChar w:fldCharType="begin"/>
      </w:r>
      <w:r>
        <w:instrText xml:space="preserve"> HYPERLINK \l "sect_C_6_2_1_2" \h </w:instrText>
      </w:r>
      <w:r>
        <w:fldChar w:fldCharType="separate"/>
      </w:r>
      <w:r>
        <w:rPr>
          <w:rFonts w:ascii="Arial" w:hAnsi="Arial"/>
          <w:color w:val="000000"/>
          <w:sz w:val="18"/>
        </w:rPr>
        <w:t>C.6.2.1.2. Study Level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noProof/>
            <w:color w:val="000000"/>
            <w:sz w:val="18"/>
          </w:rPr>
          <w:t>111</w:t>
        </w:r>
        <w:r>
          <w:fldChar w:fldCharType="end"/>
        </w:r>
      </w:hyperlink>
    </w:p>
    <w:p w14:paraId="7500490C" w14:textId="77777777" w:rsidR="005E3AB4" w:rsidRDefault="003C052F">
      <w:pPr>
        <w:tabs>
          <w:tab w:val="left" w:leader="dot" w:pos="5580"/>
        </w:tabs>
        <w:ind w:left="960" w:right="24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noProof/>
            <w:color w:val="000000"/>
            <w:sz w:val="18"/>
          </w:rPr>
          <w:t>113</w:t>
        </w:r>
        <w:r>
          <w:fldChar w:fldCharType="end"/>
        </w:r>
      </w:hyperlink>
    </w:p>
    <w:p w14:paraId="26FF4546" w14:textId="77777777" w:rsidR="005E3AB4" w:rsidRDefault="003C052F">
      <w:pPr>
        <w:tabs>
          <w:tab w:val="left" w:leader="dot" w:pos="5580"/>
        </w:tabs>
        <w:ind w:left="960" w:right="24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noProof/>
            <w:color w:val="000000"/>
            <w:sz w:val="18"/>
          </w:rPr>
          <w:t>113</w:t>
        </w:r>
        <w:r>
          <w:fldChar w:fldCharType="end"/>
        </w:r>
      </w:hyperlink>
    </w:p>
    <w:p w14:paraId="2A116845" w14:textId="77777777" w:rsidR="005E3AB4" w:rsidRDefault="003C052F">
      <w:pPr>
        <w:tabs>
          <w:tab w:val="left" w:leader="dot" w:pos="5580"/>
        </w:tabs>
        <w:ind w:left="960" w:right="24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noProof/>
            <w:color w:val="000000"/>
            <w:sz w:val="18"/>
          </w:rPr>
          <w:t>113</w:t>
        </w:r>
        <w:r>
          <w:fldChar w:fldCharType="end"/>
        </w:r>
      </w:hyperlink>
    </w:p>
    <w:p w14:paraId="78D9F0BC" w14:textId="77777777" w:rsidR="005E3AB4" w:rsidRDefault="003C052F">
      <w:pPr>
        <w:tabs>
          <w:tab w:val="left" w:leader="dot" w:pos="5460"/>
        </w:tabs>
        <w:ind w:left="720" w:right="24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noProof/>
            <w:color w:val="000000"/>
            <w:sz w:val="18"/>
          </w:rPr>
          <w:t>113</w:t>
        </w:r>
        <w:r>
          <w:fldChar w:fldCharType="end"/>
        </w:r>
      </w:hyperlink>
    </w:p>
    <w:bookmarkStart w:id="69" w:name="toc_PS3_4_sect_C_6_2_2"/>
    <w:p w14:paraId="5BF55C0C" w14:textId="77777777" w:rsidR="005E3AB4" w:rsidRDefault="003C052F">
      <w:pPr>
        <w:tabs>
          <w:tab w:val="left" w:leader="dot" w:pos="5580"/>
        </w:tabs>
        <w:ind w:left="960" w:right="240"/>
      </w:pPr>
      <w:r>
        <w:fldChar w:fldCharType="begin"/>
      </w:r>
      <w:r>
        <w:instrText xml:space="preserve"> HYPERLINK \l "sect_C_6_2_2_1" \h </w:instrText>
      </w:r>
      <w:r>
        <w:fldChar w:fldCharType="separate"/>
      </w:r>
      <w:r>
        <w:rPr>
          <w:rFonts w:ascii="Arial" w:hAnsi="Arial"/>
          <w:color w:val="000000"/>
          <w:sz w:val="18"/>
        </w:rPr>
        <w:t>C.6.2.2.1.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noProof/>
            <w:color w:val="000000"/>
            <w:sz w:val="18"/>
          </w:rPr>
          <w:t>113</w:t>
        </w:r>
        <w:r>
          <w:fldChar w:fldCharType="end"/>
        </w:r>
      </w:hyperlink>
    </w:p>
    <w:bookmarkStart w:id="70" w:name="toc_PS3_4_sect_C_6_2_2_1"/>
    <w:bookmarkEnd w:id="69"/>
    <w:p w14:paraId="6ED92D05" w14:textId="77777777" w:rsidR="005E3AB4" w:rsidRDefault="003C052F">
      <w:pPr>
        <w:tabs>
          <w:tab w:val="left" w:leader="dot" w:pos="5700"/>
        </w:tabs>
        <w:ind w:left="1200" w:right="240"/>
      </w:pPr>
      <w:r>
        <w:fldChar w:fldCharType="begin"/>
      </w:r>
      <w:r>
        <w:instrText xml:space="preserve"> HYPERLINK \l "sect_C_6_2_2_1_1" \h </w:instrText>
      </w:r>
      <w:r>
        <w:fldChar w:fldCharType="separate"/>
      </w:r>
      <w:r>
        <w:rPr>
          <w:rFonts w:ascii="Arial" w:hAnsi="Arial"/>
          <w:color w:val="000000"/>
          <w:sz w:val="18"/>
        </w:rPr>
        <w:t>C.6.2.2.1.1. C-FIND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noProof/>
            <w:color w:val="000000"/>
            <w:sz w:val="18"/>
          </w:rPr>
          <w:t>113</w:t>
        </w:r>
        <w:r>
          <w:fldChar w:fldCharType="end"/>
        </w:r>
      </w:hyperlink>
    </w:p>
    <w:bookmarkEnd w:id="70"/>
    <w:p w14:paraId="1CA111E7" w14:textId="77777777" w:rsidR="005E3AB4" w:rsidRDefault="003C052F">
      <w:pPr>
        <w:tabs>
          <w:tab w:val="left" w:leader="dot" w:pos="5700"/>
        </w:tabs>
        <w:ind w:left="1200" w:right="240"/>
      </w:pPr>
      <w:r>
        <w:fldChar w:fldCharType="begin"/>
      </w:r>
      <w:r>
        <w:instrText xml:space="preserve"> HYPERLINK \l "sect_C_6_2_2_1_2" \h </w:instrText>
      </w:r>
      <w:r>
        <w:fldChar w:fldCharType="separate"/>
      </w:r>
      <w:r>
        <w:rPr>
          <w:rFonts w:ascii="Arial" w:hAnsi="Arial"/>
          <w:color w:val="000000"/>
          <w:sz w:val="18"/>
        </w:rPr>
        <w:t>C.6.2.2.1.2. C-MOVE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noProof/>
            <w:color w:val="000000"/>
            <w:sz w:val="18"/>
          </w:rPr>
          <w:t>114</w:t>
        </w:r>
        <w:r>
          <w:fldChar w:fldCharType="end"/>
        </w:r>
      </w:hyperlink>
    </w:p>
    <w:p w14:paraId="6A3892C6" w14:textId="77777777" w:rsidR="005E3AB4" w:rsidRDefault="003C052F">
      <w:pPr>
        <w:tabs>
          <w:tab w:val="left" w:leader="dot" w:pos="5700"/>
        </w:tabs>
        <w:ind w:left="1200" w:right="24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noProof/>
            <w:color w:val="000000"/>
            <w:sz w:val="18"/>
          </w:rPr>
          <w:t>114</w:t>
        </w:r>
        <w:r>
          <w:fldChar w:fldCharType="end"/>
        </w:r>
      </w:hyperlink>
    </w:p>
    <w:p w14:paraId="17639730" w14:textId="77777777" w:rsidR="005E3AB4" w:rsidRDefault="003C052F">
      <w:pPr>
        <w:tabs>
          <w:tab w:val="left" w:leader="dot" w:pos="5580"/>
        </w:tabs>
        <w:ind w:left="960" w:right="24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noProof/>
            <w:color w:val="000000"/>
            <w:sz w:val="18"/>
          </w:rPr>
          <w:t>114</w:t>
        </w:r>
        <w:r>
          <w:fldChar w:fldCharType="end"/>
        </w:r>
      </w:hyperlink>
    </w:p>
    <w:bookmarkStart w:id="71" w:name="toc_PS3_4_sect_C_6_2_2_2"/>
    <w:p w14:paraId="62ABDD6F" w14:textId="77777777" w:rsidR="005E3AB4" w:rsidRDefault="003C052F">
      <w:pPr>
        <w:tabs>
          <w:tab w:val="left" w:leader="dot" w:pos="5700"/>
        </w:tabs>
        <w:ind w:left="1200" w:right="240"/>
      </w:pPr>
      <w:r>
        <w:fldChar w:fldCharType="begin"/>
      </w:r>
      <w:r>
        <w:instrText xml:space="preserve"> HYPERLINK \l "sect_C_6_2_2_2_1" \h </w:instrText>
      </w:r>
      <w:r>
        <w:fldChar w:fldCharType="separate"/>
      </w:r>
      <w:r>
        <w:rPr>
          <w:rFonts w:ascii="Arial" w:hAnsi="Arial"/>
          <w:color w:val="000000"/>
          <w:sz w:val="18"/>
        </w:rPr>
        <w:t>C.6.2.2.2.1. C-FIND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noProof/>
            <w:color w:val="000000"/>
            <w:sz w:val="18"/>
          </w:rPr>
          <w:t>114</w:t>
        </w:r>
        <w:r>
          <w:fldChar w:fldCharType="end"/>
        </w:r>
      </w:hyperlink>
    </w:p>
    <w:bookmarkEnd w:id="71"/>
    <w:p w14:paraId="765AD2B9" w14:textId="77777777" w:rsidR="005E3AB4" w:rsidRDefault="003C052F">
      <w:pPr>
        <w:tabs>
          <w:tab w:val="left" w:leader="dot" w:pos="5700"/>
        </w:tabs>
        <w:ind w:left="1200" w:right="240"/>
      </w:pPr>
      <w:r>
        <w:fldChar w:fldCharType="begin"/>
      </w:r>
      <w:r>
        <w:instrText xml:space="preserve"> HYPERLINK \l "sect_C_6_2_2_2_2" \h </w:instrText>
      </w:r>
      <w:r>
        <w:fldChar w:fldCharType="separate"/>
      </w:r>
      <w:r>
        <w:rPr>
          <w:rFonts w:ascii="Arial" w:hAnsi="Arial"/>
          <w:color w:val="000000"/>
          <w:sz w:val="18"/>
        </w:rPr>
        <w:t>C.6.2.2.2.2. C-MOVE SC</w:t>
      </w:r>
      <w:r>
        <w:rPr>
          <w:rFonts w:ascii="Arial" w:hAnsi="Arial"/>
          <w:color w:val="000000"/>
          <w:sz w:val="18"/>
        </w:rPr>
        <w:t>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noProof/>
            <w:color w:val="000000"/>
            <w:sz w:val="18"/>
          </w:rPr>
          <w:t>115</w:t>
        </w:r>
        <w:r>
          <w:fldChar w:fldCharType="end"/>
        </w:r>
      </w:hyperlink>
    </w:p>
    <w:p w14:paraId="1552F686" w14:textId="77777777" w:rsidR="005E3AB4" w:rsidRDefault="003C052F">
      <w:pPr>
        <w:tabs>
          <w:tab w:val="left" w:leader="dot" w:pos="5700"/>
        </w:tabs>
        <w:ind w:left="1200" w:right="24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noProof/>
            <w:color w:val="000000"/>
            <w:sz w:val="18"/>
          </w:rPr>
          <w:t>115</w:t>
        </w:r>
        <w:r>
          <w:fldChar w:fldCharType="end"/>
        </w:r>
      </w:hyperlink>
    </w:p>
    <w:p w14:paraId="2AC83B23" w14:textId="77777777" w:rsidR="005E3AB4" w:rsidRDefault="003C052F">
      <w:pPr>
        <w:tabs>
          <w:tab w:val="left" w:leader="dot" w:pos="5460"/>
        </w:tabs>
        <w:ind w:left="720" w:right="24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noProof/>
            <w:color w:val="000000"/>
            <w:sz w:val="18"/>
          </w:rPr>
          <w:t>115</w:t>
        </w:r>
        <w:r>
          <w:fldChar w:fldCharType="end"/>
        </w:r>
      </w:hyperlink>
    </w:p>
    <w:p w14:paraId="5E9179FE" w14:textId="77777777" w:rsidR="005E3AB4" w:rsidRDefault="003C052F">
      <w:pPr>
        <w:tabs>
          <w:tab w:val="left" w:leader="dot" w:pos="5340"/>
        </w:tabs>
        <w:ind w:left="480" w:right="24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noProof/>
            <w:color w:val="000000"/>
            <w:sz w:val="18"/>
          </w:rPr>
          <w:t>115</w:t>
        </w:r>
        <w:r>
          <w:fldChar w:fldCharType="end"/>
        </w:r>
      </w:hyperlink>
    </w:p>
    <w:p w14:paraId="0E01DBAB" w14:textId="77777777" w:rsidR="005E3AB4" w:rsidRDefault="003C052F">
      <w:pPr>
        <w:tabs>
          <w:tab w:val="left" w:leader="dot" w:pos="5100"/>
        </w:tabs>
        <w:ind w:right="24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noProof/>
            <w:color w:val="000000"/>
            <w:sz w:val="18"/>
          </w:rPr>
          <w:t>116</w:t>
        </w:r>
        <w:r>
          <w:fldChar w:fldCharType="end"/>
        </w:r>
      </w:hyperlink>
    </w:p>
    <w:p w14:paraId="7854F327" w14:textId="77777777" w:rsidR="005E3AB4" w:rsidRDefault="003C052F">
      <w:pPr>
        <w:tabs>
          <w:tab w:val="left" w:leader="dot" w:pos="5100"/>
        </w:tabs>
        <w:ind w:right="24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noProof/>
            <w:color w:val="000000"/>
            <w:sz w:val="18"/>
          </w:rPr>
          <w:t>117</w:t>
        </w:r>
        <w:r>
          <w:fldChar w:fldCharType="end"/>
        </w:r>
      </w:hyperlink>
    </w:p>
    <w:p w14:paraId="6E011CAC" w14:textId="77777777" w:rsidR="005E3AB4" w:rsidRDefault="003C052F">
      <w:pPr>
        <w:tabs>
          <w:tab w:val="left" w:leader="dot" w:pos="5100"/>
        </w:tabs>
        <w:ind w:right="24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noProof/>
            <w:color w:val="000000"/>
            <w:sz w:val="18"/>
          </w:rPr>
          <w:t>118</w:t>
        </w:r>
        <w:r>
          <w:fldChar w:fldCharType="end"/>
        </w:r>
      </w:hyperlink>
    </w:p>
    <w:bookmarkStart w:id="72" w:name="toc_PS3_4_chapter_F"/>
    <w:p w14:paraId="3BB5D5EA" w14:textId="77777777" w:rsidR="005E3AB4" w:rsidRDefault="003C052F">
      <w:pPr>
        <w:tabs>
          <w:tab w:val="left" w:leader="dot" w:pos="5220"/>
        </w:tabs>
        <w:ind w:left="240" w:right="240"/>
      </w:pPr>
      <w:r>
        <w:fldChar w:fldCharType="begin"/>
      </w:r>
      <w:r>
        <w:instrText xml:space="preserve"> HYPERLINK \l "sect_F_1" \h </w:instrText>
      </w:r>
      <w:r>
        <w:fldChar w:fldCharType="separate"/>
      </w:r>
      <w:r>
        <w:rPr>
          <w:rFonts w:ascii="Arial" w:hAnsi="Arial"/>
          <w:color w:val="000000"/>
          <w:sz w:val="18"/>
        </w:rPr>
        <w:t>F.1.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1">
        <w:r>
          <w:fldChar w:fldCharType="begin"/>
        </w:r>
        <w:r>
          <w:rPr>
            <w:rFonts w:ascii="Arial" w:hAnsi="Arial"/>
            <w:color w:val="000000"/>
            <w:sz w:val="18"/>
          </w:rPr>
          <w:instrText>PAGEREF sect_F_1</w:instrText>
        </w:r>
        <w:r>
          <w:fldChar w:fldCharType="separate"/>
        </w:r>
        <w:r>
          <w:rPr>
            <w:rFonts w:ascii="Arial" w:hAnsi="Arial"/>
            <w:noProof/>
            <w:color w:val="000000"/>
            <w:sz w:val="18"/>
          </w:rPr>
          <w:t>118</w:t>
        </w:r>
        <w:r>
          <w:fldChar w:fldCharType="end"/>
        </w:r>
      </w:hyperlink>
    </w:p>
    <w:bookmarkStart w:id="73" w:name="toc_PS3_4_sect_F_1"/>
    <w:bookmarkEnd w:id="72"/>
    <w:p w14:paraId="49DC4D58" w14:textId="77777777" w:rsidR="005E3AB4" w:rsidRDefault="003C052F">
      <w:pPr>
        <w:tabs>
          <w:tab w:val="left" w:leader="dot" w:pos="5340"/>
        </w:tabs>
        <w:ind w:left="480" w:right="240"/>
      </w:pPr>
      <w:r>
        <w:fldChar w:fldCharType="begin"/>
      </w:r>
      <w:r>
        <w:instrText xml:space="preserve"> HYPERLINK \l "sect_F_1_1" \h </w:instrText>
      </w:r>
      <w:r>
        <w:fldChar w:fldCharType="separate"/>
      </w:r>
      <w:r>
        <w:rPr>
          <w:rFonts w:ascii="Arial" w:hAnsi="Arial"/>
          <w:color w:val="000000"/>
          <w:sz w:val="18"/>
        </w:rPr>
        <w:t>F.</w:t>
      </w:r>
      <w:r>
        <w:rPr>
          <w:rFonts w:ascii="Arial" w:hAnsi="Arial"/>
          <w:color w:val="000000"/>
          <w:sz w:val="18"/>
        </w:rPr>
        <w:t>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noProof/>
            <w:color w:val="000000"/>
            <w:sz w:val="18"/>
          </w:rPr>
          <w:t>118</w:t>
        </w:r>
        <w:r>
          <w:fldChar w:fldCharType="end"/>
        </w:r>
      </w:hyperlink>
    </w:p>
    <w:bookmarkEnd w:id="73"/>
    <w:p w14:paraId="239012EB" w14:textId="77777777" w:rsidR="005E3AB4" w:rsidRDefault="003C052F">
      <w:pPr>
        <w:tabs>
          <w:tab w:val="left" w:leader="dot" w:pos="5340"/>
        </w:tabs>
        <w:ind w:left="480" w:right="240"/>
      </w:pPr>
      <w:r>
        <w:fldChar w:fldCharType="begin"/>
      </w:r>
      <w:r>
        <w:instrText xml:space="preserve"> HYPERLINK \l "sect_F_1_2" \h </w:instrText>
      </w:r>
      <w:r>
        <w:fldChar w:fldCharType="separate"/>
      </w:r>
      <w:r>
        <w:rPr>
          <w:rFonts w:ascii="Arial" w:hAnsi="Arial"/>
          <w:color w:val="000000"/>
          <w:sz w:val="18"/>
        </w:rPr>
        <w:t>F.1.2. Study Management Functional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noProof/>
            <w:color w:val="000000"/>
            <w:sz w:val="18"/>
          </w:rPr>
          <w:t>118</w:t>
        </w:r>
        <w:r>
          <w:fldChar w:fldCharType="end"/>
        </w:r>
      </w:hyperlink>
    </w:p>
    <w:p w14:paraId="69329510" w14:textId="77777777" w:rsidR="005E3AB4" w:rsidRDefault="003C052F">
      <w:pPr>
        <w:tabs>
          <w:tab w:val="left" w:leader="dot" w:pos="5340"/>
        </w:tabs>
        <w:ind w:left="480" w:right="240"/>
      </w:pPr>
      <w:hyperlink w:anchor="sect_F_1_3">
        <w:r>
          <w:rPr>
            <w:rFonts w:ascii="Arial" w:hAnsi="Arial"/>
            <w:color w:val="000000"/>
            <w:sz w:val="18"/>
          </w:rPr>
          <w:t>F.1.3. Study Managemen</w:t>
        </w:r>
        <w:r>
          <w:rPr>
            <w:rFonts w:ascii="Arial" w:hAnsi="Arial"/>
            <w:color w:val="000000"/>
            <w:sz w:val="18"/>
          </w:rPr>
          <w:t>t Information Model</w:t>
        </w:r>
      </w:hyperlink>
      <w:r>
        <w:rPr>
          <w:rFonts w:ascii="Arial" w:hAnsi="Arial"/>
          <w:color w:val="000000"/>
          <w:sz w:val="18"/>
        </w:rPr>
        <w:t xml:space="preserve"> </w:t>
      </w:r>
      <w:r>
        <w:rPr>
          <w:rFonts w:ascii="Arial" w:hAnsi="Arial"/>
          <w:color w:val="000000"/>
          <w:sz w:val="18"/>
        </w:rPr>
        <w:tab/>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noProof/>
            <w:color w:val="000000"/>
            <w:sz w:val="18"/>
          </w:rPr>
          <w:t>118</w:t>
        </w:r>
        <w:r>
          <w:fldChar w:fldCharType="end"/>
        </w:r>
      </w:hyperlink>
    </w:p>
    <w:p w14:paraId="548D82E5" w14:textId="77777777" w:rsidR="005E3AB4" w:rsidRDefault="003C052F">
      <w:pPr>
        <w:tabs>
          <w:tab w:val="left" w:leader="dot" w:pos="5340"/>
        </w:tabs>
        <w:ind w:left="480" w:right="24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noProof/>
            <w:color w:val="000000"/>
            <w:sz w:val="18"/>
          </w:rPr>
          <w:t>118</w:t>
        </w:r>
        <w:r>
          <w:fldChar w:fldCharType="end"/>
        </w:r>
      </w:hyperlink>
    </w:p>
    <w:p w14:paraId="53E35D3D" w14:textId="77777777" w:rsidR="005E3AB4" w:rsidRDefault="003C052F">
      <w:pPr>
        <w:tabs>
          <w:tab w:val="left" w:leader="dot" w:pos="5340"/>
        </w:tabs>
        <w:ind w:left="480" w:right="240"/>
      </w:pPr>
      <w:hyperlink w:anchor="sect_F_1_5">
        <w:r>
          <w:rPr>
            <w:rFonts w:ascii="Arial" w:hAnsi="Arial"/>
            <w:color w:val="000000"/>
            <w:sz w:val="18"/>
          </w:rPr>
          <w:t>F.1.5. Modality Perform</w:t>
        </w:r>
        <w:r>
          <w:rPr>
            <w:rFonts w:ascii="Arial" w:hAnsi="Arial"/>
            <w:color w:val="000000"/>
            <w:sz w:val="18"/>
          </w:rPr>
          <w:t>ed Procedure Step Management States</w:t>
        </w:r>
      </w:hyperlink>
      <w:r>
        <w:rPr>
          <w:rFonts w:ascii="Arial" w:hAnsi="Arial"/>
          <w:color w:val="000000"/>
          <w:sz w:val="18"/>
        </w:rPr>
        <w:t xml:space="preserve"> </w:t>
      </w:r>
      <w:r>
        <w:rPr>
          <w:rFonts w:ascii="Arial" w:hAnsi="Arial"/>
          <w:color w:val="000000"/>
          <w:sz w:val="18"/>
        </w:rPr>
        <w:tab/>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noProof/>
            <w:color w:val="000000"/>
            <w:sz w:val="18"/>
          </w:rPr>
          <w:t>118</w:t>
        </w:r>
        <w:r>
          <w:fldChar w:fldCharType="end"/>
        </w:r>
      </w:hyperlink>
    </w:p>
    <w:p w14:paraId="547CC307" w14:textId="77777777" w:rsidR="005E3AB4" w:rsidRDefault="003C052F">
      <w:pPr>
        <w:tabs>
          <w:tab w:val="left" w:leader="dot" w:pos="5340"/>
        </w:tabs>
        <w:ind w:left="480" w:right="24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noProof/>
            <w:color w:val="000000"/>
            <w:sz w:val="18"/>
          </w:rPr>
          <w:t>119</w:t>
        </w:r>
        <w:r>
          <w:fldChar w:fldCharType="end"/>
        </w:r>
      </w:hyperlink>
    </w:p>
    <w:p w14:paraId="5152C386" w14:textId="77777777" w:rsidR="005E3AB4" w:rsidRDefault="003C052F">
      <w:pPr>
        <w:tabs>
          <w:tab w:val="left" w:leader="dot" w:pos="5340"/>
        </w:tabs>
        <w:ind w:left="480" w:right="24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noProof/>
            <w:color w:val="000000"/>
            <w:sz w:val="18"/>
          </w:rPr>
          <w:t>119</w:t>
        </w:r>
        <w:r>
          <w:fldChar w:fldCharType="end"/>
        </w:r>
      </w:hyperlink>
    </w:p>
    <w:p w14:paraId="6F23DFAB" w14:textId="77777777" w:rsidR="005E3AB4" w:rsidRDefault="003C052F">
      <w:pPr>
        <w:tabs>
          <w:tab w:val="left" w:leader="dot" w:pos="5220"/>
        </w:tabs>
        <w:ind w:left="240" w:right="24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t xml:space="preserve"> </w:t>
      </w:r>
      <w:hyperlink w:anchor="sect_F_2">
        <w:r>
          <w:fldChar w:fldCharType="begin"/>
        </w:r>
        <w:r>
          <w:rPr>
            <w:rFonts w:ascii="Arial" w:hAnsi="Arial"/>
            <w:color w:val="000000"/>
            <w:sz w:val="18"/>
          </w:rPr>
          <w:instrText>PAGEREF sect_F_2</w:instrText>
        </w:r>
        <w:r>
          <w:fldChar w:fldCharType="separate"/>
        </w:r>
        <w:r>
          <w:rPr>
            <w:rFonts w:ascii="Arial" w:hAnsi="Arial"/>
            <w:noProof/>
            <w:color w:val="000000"/>
            <w:sz w:val="18"/>
          </w:rPr>
          <w:t>119</w:t>
        </w:r>
        <w:r>
          <w:fldChar w:fldCharType="end"/>
        </w:r>
      </w:hyperlink>
    </w:p>
    <w:bookmarkStart w:id="74" w:name="toc_PS3_4_sect_F_2"/>
    <w:p w14:paraId="4E4883DA" w14:textId="77777777" w:rsidR="005E3AB4" w:rsidRDefault="003C052F">
      <w:pPr>
        <w:tabs>
          <w:tab w:val="left" w:leader="dot" w:pos="5340"/>
        </w:tabs>
        <w:ind w:left="480" w:right="240"/>
      </w:pPr>
      <w:r>
        <w:fldChar w:fldCharType="begin"/>
      </w:r>
      <w:r>
        <w:instrText xml:space="preserve"> HYPERLINK \l "sect_F_2_1" \h </w:instrText>
      </w:r>
      <w:r>
        <w:fldChar w:fldCharType="separate"/>
      </w:r>
      <w:r>
        <w:rPr>
          <w:rFonts w:ascii="Arial" w:hAnsi="Arial"/>
          <w:color w:val="000000"/>
          <w:sz w:val="18"/>
        </w:rPr>
        <w:t>F.2.1. Association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noProof/>
            <w:color w:val="000000"/>
            <w:sz w:val="18"/>
          </w:rPr>
          <w:t>119</w:t>
        </w:r>
        <w:r>
          <w:fldChar w:fldCharType="end"/>
        </w:r>
      </w:hyperlink>
    </w:p>
    <w:bookmarkEnd w:id="74"/>
    <w:p w14:paraId="4EF72F37" w14:textId="77777777" w:rsidR="005E3AB4" w:rsidRDefault="003C052F">
      <w:pPr>
        <w:tabs>
          <w:tab w:val="left" w:leader="dot" w:pos="5220"/>
        </w:tabs>
        <w:ind w:left="240" w:right="240"/>
      </w:pPr>
      <w:r>
        <w:fldChar w:fldCharType="begin"/>
      </w:r>
      <w:r>
        <w:instrText xml:space="preserve"> HYPERLINK \l "sect_F_3" \h </w:instrText>
      </w:r>
      <w:r>
        <w:fldChar w:fldCharType="separate"/>
      </w:r>
      <w:r>
        <w:rPr>
          <w:rFonts w:ascii="Arial" w:hAnsi="Arial"/>
          <w:color w:val="000000"/>
          <w:sz w:val="18"/>
        </w:rPr>
        <w:t>F.3. Detached Study Management SOP Class(Retired)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3">
        <w:r>
          <w:fldChar w:fldCharType="begin"/>
        </w:r>
        <w:r>
          <w:rPr>
            <w:rFonts w:ascii="Arial" w:hAnsi="Arial"/>
            <w:color w:val="000000"/>
            <w:sz w:val="18"/>
          </w:rPr>
          <w:instrText>PAGEREF sect_F_3</w:instrText>
        </w:r>
        <w:r>
          <w:fldChar w:fldCharType="separate"/>
        </w:r>
        <w:r>
          <w:rPr>
            <w:rFonts w:ascii="Arial" w:hAnsi="Arial"/>
            <w:noProof/>
            <w:color w:val="000000"/>
            <w:sz w:val="18"/>
          </w:rPr>
          <w:t>119</w:t>
        </w:r>
        <w:r>
          <w:fldChar w:fldCharType="end"/>
        </w:r>
      </w:hyperlink>
    </w:p>
    <w:p w14:paraId="7BDB35D5" w14:textId="77777777" w:rsidR="005E3AB4" w:rsidRDefault="003C052F">
      <w:pPr>
        <w:tabs>
          <w:tab w:val="left" w:leader="dot" w:pos="5220"/>
        </w:tabs>
        <w:ind w:left="240" w:right="24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t xml:space="preserve"> </w:t>
      </w:r>
      <w:hyperlink w:anchor="sect_F_4">
        <w:r>
          <w:fldChar w:fldCharType="begin"/>
        </w:r>
        <w:r>
          <w:rPr>
            <w:rFonts w:ascii="Arial" w:hAnsi="Arial"/>
            <w:color w:val="000000"/>
            <w:sz w:val="18"/>
          </w:rPr>
          <w:instrText>PAGEREF sect_F_4</w:instrText>
        </w:r>
        <w:r>
          <w:fldChar w:fldCharType="separate"/>
        </w:r>
        <w:r>
          <w:rPr>
            <w:rFonts w:ascii="Arial" w:hAnsi="Arial"/>
            <w:noProof/>
            <w:color w:val="000000"/>
            <w:sz w:val="18"/>
          </w:rPr>
          <w:t>119</w:t>
        </w:r>
        <w:r>
          <w:fldChar w:fldCharType="end"/>
        </w:r>
      </w:hyperlink>
    </w:p>
    <w:p w14:paraId="23AD18F4" w14:textId="77777777" w:rsidR="005E3AB4" w:rsidRDefault="003C052F">
      <w:pPr>
        <w:tabs>
          <w:tab w:val="left" w:leader="dot" w:pos="5220"/>
        </w:tabs>
        <w:ind w:left="240" w:right="240"/>
      </w:pPr>
      <w:hyperlink w:anchor="sect_F_5">
        <w:r>
          <w:rPr>
            <w:rFonts w:ascii="Arial" w:hAnsi="Arial"/>
            <w:color w:val="000000"/>
            <w:sz w:val="18"/>
          </w:rPr>
          <w:t>F.5. Study Management Meta SOP Class(R</w:t>
        </w:r>
        <w:r>
          <w:rPr>
            <w:rFonts w:ascii="Arial" w:hAnsi="Arial"/>
            <w:color w:val="000000"/>
            <w:sz w:val="18"/>
          </w:rPr>
          <w:t>etired)</w:t>
        </w:r>
      </w:hyperlink>
      <w:r>
        <w:rPr>
          <w:rFonts w:ascii="Arial" w:hAnsi="Arial"/>
          <w:color w:val="000000"/>
          <w:sz w:val="18"/>
        </w:rPr>
        <w:t xml:space="preserve"> </w:t>
      </w:r>
      <w:r>
        <w:rPr>
          <w:rFonts w:ascii="Arial" w:hAnsi="Arial"/>
          <w:color w:val="000000"/>
          <w:sz w:val="18"/>
        </w:rPr>
        <w:tab/>
        <w:t xml:space="preserve"> </w:t>
      </w:r>
      <w:hyperlink w:anchor="sect_F_5">
        <w:r>
          <w:fldChar w:fldCharType="begin"/>
        </w:r>
        <w:r>
          <w:rPr>
            <w:rFonts w:ascii="Arial" w:hAnsi="Arial"/>
            <w:color w:val="000000"/>
            <w:sz w:val="18"/>
          </w:rPr>
          <w:instrText>PAGEREF sect_F_5</w:instrText>
        </w:r>
        <w:r>
          <w:fldChar w:fldCharType="separate"/>
        </w:r>
        <w:r>
          <w:rPr>
            <w:rFonts w:ascii="Arial" w:hAnsi="Arial"/>
            <w:noProof/>
            <w:color w:val="000000"/>
            <w:sz w:val="18"/>
          </w:rPr>
          <w:t>119</w:t>
        </w:r>
        <w:r>
          <w:fldChar w:fldCharType="end"/>
        </w:r>
      </w:hyperlink>
    </w:p>
    <w:p w14:paraId="42A303C2" w14:textId="77777777" w:rsidR="005E3AB4" w:rsidRDefault="003C052F">
      <w:pPr>
        <w:tabs>
          <w:tab w:val="left" w:leader="dot" w:pos="5220"/>
        </w:tabs>
        <w:ind w:left="240" w:right="24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t xml:space="preserve"> </w:t>
      </w:r>
      <w:hyperlink w:anchor="sect_F_6">
        <w:r>
          <w:fldChar w:fldCharType="begin"/>
        </w:r>
        <w:r>
          <w:rPr>
            <w:rFonts w:ascii="Arial" w:hAnsi="Arial"/>
            <w:color w:val="000000"/>
            <w:sz w:val="18"/>
          </w:rPr>
          <w:instrText>PAGEREF sect_F_6</w:instrText>
        </w:r>
        <w:r>
          <w:fldChar w:fldCharType="separate"/>
        </w:r>
        <w:r>
          <w:rPr>
            <w:rFonts w:ascii="Arial" w:hAnsi="Arial"/>
            <w:noProof/>
            <w:color w:val="000000"/>
            <w:sz w:val="18"/>
          </w:rPr>
          <w:t>119</w:t>
        </w:r>
        <w:r>
          <w:fldChar w:fldCharType="end"/>
        </w:r>
      </w:hyperlink>
    </w:p>
    <w:p w14:paraId="02D40F62" w14:textId="77777777" w:rsidR="005E3AB4" w:rsidRDefault="003C052F">
      <w:pPr>
        <w:tabs>
          <w:tab w:val="left" w:leader="dot" w:pos="5220"/>
        </w:tabs>
        <w:ind w:left="240" w:right="240"/>
      </w:pPr>
      <w:hyperlink w:anchor="sect_F_7">
        <w:r>
          <w:rPr>
            <w:rFonts w:ascii="Arial" w:hAnsi="Arial"/>
            <w:color w:val="000000"/>
            <w:sz w:val="18"/>
          </w:rPr>
          <w:t>F.7. Modality Performed Proced</w:t>
        </w:r>
        <w:r>
          <w:rPr>
            <w:rFonts w:ascii="Arial" w:hAnsi="Arial"/>
            <w:color w:val="000000"/>
            <w:sz w:val="18"/>
          </w:rPr>
          <w:t>ure Step SOP Class</w:t>
        </w:r>
      </w:hyperlink>
      <w:r>
        <w:rPr>
          <w:rFonts w:ascii="Arial" w:hAnsi="Arial"/>
          <w:color w:val="000000"/>
          <w:sz w:val="18"/>
        </w:rPr>
        <w:t xml:space="preserve"> </w:t>
      </w:r>
      <w:r>
        <w:rPr>
          <w:rFonts w:ascii="Arial" w:hAnsi="Arial"/>
          <w:color w:val="000000"/>
          <w:sz w:val="18"/>
        </w:rPr>
        <w:tab/>
        <w:t xml:space="preserve"> </w:t>
      </w:r>
      <w:hyperlink w:anchor="sect_F_7">
        <w:r>
          <w:fldChar w:fldCharType="begin"/>
        </w:r>
        <w:r>
          <w:rPr>
            <w:rFonts w:ascii="Arial" w:hAnsi="Arial"/>
            <w:color w:val="000000"/>
            <w:sz w:val="18"/>
          </w:rPr>
          <w:instrText>PAGEREF sect_F_7</w:instrText>
        </w:r>
        <w:r>
          <w:fldChar w:fldCharType="separate"/>
        </w:r>
        <w:r>
          <w:rPr>
            <w:rFonts w:ascii="Arial" w:hAnsi="Arial"/>
            <w:noProof/>
            <w:color w:val="000000"/>
            <w:sz w:val="18"/>
          </w:rPr>
          <w:t>120</w:t>
        </w:r>
        <w:r>
          <w:fldChar w:fldCharType="end"/>
        </w:r>
      </w:hyperlink>
    </w:p>
    <w:bookmarkStart w:id="75" w:name="toc_PS3_4_sect_F_7"/>
    <w:p w14:paraId="1C5ED747" w14:textId="77777777" w:rsidR="005E3AB4" w:rsidRDefault="003C052F">
      <w:pPr>
        <w:tabs>
          <w:tab w:val="left" w:leader="dot" w:pos="5340"/>
        </w:tabs>
        <w:ind w:left="480" w:right="240"/>
      </w:pPr>
      <w:r>
        <w:fldChar w:fldCharType="begin"/>
      </w:r>
      <w:r>
        <w:instrText xml:space="preserve"> HYPERLINK \l "sect_F_7_1" \h </w:instrText>
      </w:r>
      <w:r>
        <w:fldChar w:fldCharType="separate"/>
      </w:r>
      <w:r>
        <w:rPr>
          <w:rFonts w:ascii="Arial" w:hAnsi="Arial"/>
          <w:color w:val="000000"/>
          <w:sz w:val="18"/>
        </w:rPr>
        <w:t>F.7.1.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noProof/>
            <w:color w:val="000000"/>
            <w:sz w:val="18"/>
          </w:rPr>
          <w:t>120</w:t>
        </w:r>
        <w:r>
          <w:fldChar w:fldCharType="end"/>
        </w:r>
      </w:hyperlink>
    </w:p>
    <w:bookmarkEnd w:id="75"/>
    <w:p w14:paraId="7D758CDE" w14:textId="77777777" w:rsidR="005E3AB4" w:rsidRDefault="003C052F">
      <w:pPr>
        <w:tabs>
          <w:tab w:val="left" w:leader="dot" w:pos="5340"/>
        </w:tabs>
        <w:ind w:left="480" w:right="240"/>
      </w:pPr>
      <w:r>
        <w:fldChar w:fldCharType="begin"/>
      </w:r>
      <w:r>
        <w:instrText xml:space="preserve"> HYPERLINK \l "sect_F_7_2" \h </w:instrText>
      </w:r>
      <w:r>
        <w:fldChar w:fldCharType="separate"/>
      </w:r>
      <w:r>
        <w:rPr>
          <w:rFonts w:ascii="Arial" w:hAnsi="Arial"/>
          <w:color w:val="000000"/>
          <w:sz w:val="18"/>
        </w:rPr>
        <w:t>F.7.2.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noProof/>
            <w:color w:val="000000"/>
            <w:sz w:val="18"/>
          </w:rPr>
          <w:t>120</w:t>
        </w:r>
        <w:r>
          <w:fldChar w:fldCharType="end"/>
        </w:r>
      </w:hyperlink>
    </w:p>
    <w:bookmarkStart w:id="76" w:name="toc_PS3_4_sect_F_7_2"/>
    <w:p w14:paraId="21AA1BD5" w14:textId="77777777" w:rsidR="005E3AB4" w:rsidRDefault="003C052F">
      <w:pPr>
        <w:tabs>
          <w:tab w:val="left" w:leader="dot" w:pos="5460"/>
        </w:tabs>
        <w:ind w:left="720" w:right="240"/>
      </w:pPr>
      <w:r>
        <w:fldChar w:fldCharType="begin"/>
      </w:r>
      <w:r>
        <w:instrText xml:space="preserve"> HYPERLINK \l "sect_F_7_2_1" \h </w:instrText>
      </w:r>
      <w:r>
        <w:fldChar w:fldCharType="separate"/>
      </w:r>
      <w:r>
        <w:rPr>
          <w:rFonts w:ascii="Arial" w:hAnsi="Arial"/>
          <w:color w:val="000000"/>
          <w:sz w:val="18"/>
        </w:rPr>
        <w:t>F.7.2.1. Create Modality Performed Procedure Step SOP Instance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noProof/>
            <w:color w:val="000000"/>
            <w:sz w:val="18"/>
          </w:rPr>
          <w:t>120</w:t>
        </w:r>
        <w:r>
          <w:fldChar w:fldCharType="end"/>
        </w:r>
      </w:hyperlink>
    </w:p>
    <w:bookmarkStart w:id="77" w:name="toc_PS3_4_sect_F_7_2_1"/>
    <w:bookmarkEnd w:id="76"/>
    <w:p w14:paraId="15FA8589" w14:textId="77777777" w:rsidR="005E3AB4" w:rsidRDefault="003C052F">
      <w:pPr>
        <w:tabs>
          <w:tab w:val="left" w:leader="dot" w:pos="5580"/>
        </w:tabs>
        <w:ind w:left="960" w:right="240"/>
      </w:pPr>
      <w:r>
        <w:fldChar w:fldCharType="begin"/>
      </w:r>
      <w:r>
        <w:instrText xml:space="preserve"> HYPERLINK \l "sect_F_7_2_1_1" \h </w:instrText>
      </w:r>
      <w:r>
        <w:fldChar w:fldCharType="separate"/>
      </w:r>
      <w:r>
        <w:rPr>
          <w:rFonts w:ascii="Arial" w:hAnsi="Arial"/>
          <w:color w:val="000000"/>
          <w:sz w:val="18"/>
        </w:rPr>
        <w:t>F.7.2</w:t>
      </w:r>
      <w:r>
        <w:rPr>
          <w:rFonts w:ascii="Arial" w:hAnsi="Arial"/>
          <w:color w:val="000000"/>
          <w:sz w:val="18"/>
        </w:rPr>
        <w:t>.1.1. Modality Performed Procedure Step Subset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noProof/>
            <w:color w:val="000000"/>
            <w:sz w:val="18"/>
          </w:rPr>
          <w:t>120</w:t>
        </w:r>
        <w:r>
          <w:fldChar w:fldCharType="end"/>
        </w:r>
      </w:hyperlink>
    </w:p>
    <w:bookmarkEnd w:id="77"/>
    <w:p w14:paraId="46E1935D" w14:textId="77777777" w:rsidR="005E3AB4" w:rsidRDefault="003C052F">
      <w:pPr>
        <w:tabs>
          <w:tab w:val="left" w:leader="dot" w:pos="5580"/>
        </w:tabs>
        <w:ind w:left="960" w:right="240"/>
      </w:pPr>
      <w:r>
        <w:fldChar w:fldCharType="begin"/>
      </w:r>
      <w:r>
        <w:instrText xml:space="preserve"> HYPERLINK \l "sect_F_7_2_1_2" \h </w:instrText>
      </w:r>
      <w:r>
        <w:fldChar w:fldCharType="separate"/>
      </w:r>
      <w:r>
        <w:rPr>
          <w:rFonts w:ascii="Arial" w:hAnsi="Arial"/>
          <w:color w:val="000000"/>
          <w:sz w:val="18"/>
        </w:rPr>
        <w:t>F.7.2.1.2. Service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noProof/>
            <w:color w:val="000000"/>
            <w:sz w:val="18"/>
          </w:rPr>
          <w:t>128</w:t>
        </w:r>
        <w:r>
          <w:fldChar w:fldCharType="end"/>
        </w:r>
      </w:hyperlink>
    </w:p>
    <w:p w14:paraId="56DF3246" w14:textId="77777777" w:rsidR="005E3AB4" w:rsidRDefault="003C052F">
      <w:pPr>
        <w:tabs>
          <w:tab w:val="left" w:leader="dot" w:pos="5580"/>
        </w:tabs>
        <w:ind w:left="960" w:right="24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noProof/>
            <w:color w:val="000000"/>
            <w:sz w:val="18"/>
          </w:rPr>
          <w:t>128</w:t>
        </w:r>
        <w:r>
          <w:fldChar w:fldCharType="end"/>
        </w:r>
      </w:hyperlink>
    </w:p>
    <w:p w14:paraId="4B9878F4" w14:textId="77777777" w:rsidR="005E3AB4" w:rsidRDefault="003C052F">
      <w:pPr>
        <w:tabs>
          <w:tab w:val="left" w:leader="dot" w:pos="5580"/>
        </w:tabs>
        <w:ind w:left="960" w:right="24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t xml:space="preserve"> </w:t>
      </w:r>
      <w:hyperlink w:anchor="sect_F_7_2_1_4">
        <w:r>
          <w:fldChar w:fldCharType="begin"/>
        </w:r>
        <w:r>
          <w:rPr>
            <w:rFonts w:ascii="Arial" w:hAnsi="Arial"/>
            <w:color w:val="000000"/>
            <w:sz w:val="18"/>
          </w:rPr>
          <w:instrText>PAGEREF sect_F_</w:instrText>
        </w:r>
        <w:r>
          <w:rPr>
            <w:rFonts w:ascii="Arial" w:hAnsi="Arial"/>
            <w:color w:val="000000"/>
            <w:sz w:val="18"/>
          </w:rPr>
          <w:instrText>7_2_1_4</w:instrText>
        </w:r>
        <w:r>
          <w:fldChar w:fldCharType="separate"/>
        </w:r>
        <w:r>
          <w:rPr>
            <w:rFonts w:ascii="Arial" w:hAnsi="Arial"/>
            <w:noProof/>
            <w:color w:val="000000"/>
            <w:sz w:val="18"/>
          </w:rPr>
          <w:t>129</w:t>
        </w:r>
        <w:r>
          <w:fldChar w:fldCharType="end"/>
        </w:r>
      </w:hyperlink>
    </w:p>
    <w:p w14:paraId="3364F418" w14:textId="77777777" w:rsidR="005E3AB4" w:rsidRDefault="003C052F">
      <w:pPr>
        <w:tabs>
          <w:tab w:val="left" w:leader="dot" w:pos="5460"/>
        </w:tabs>
        <w:ind w:left="720" w:right="24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noProof/>
            <w:color w:val="000000"/>
            <w:sz w:val="18"/>
          </w:rPr>
          <w:t>129</w:t>
        </w:r>
        <w:r>
          <w:fldChar w:fldCharType="end"/>
        </w:r>
      </w:hyperlink>
    </w:p>
    <w:bookmarkStart w:id="78" w:name="toc_PS3_4_sect_F_7_2_2"/>
    <w:p w14:paraId="42F51330" w14:textId="77777777" w:rsidR="005E3AB4" w:rsidRDefault="003C052F">
      <w:pPr>
        <w:tabs>
          <w:tab w:val="left" w:leader="dot" w:pos="5580"/>
        </w:tabs>
        <w:ind w:left="960" w:right="240"/>
      </w:pPr>
      <w:r>
        <w:fldChar w:fldCharType="begin"/>
      </w:r>
      <w:r>
        <w:instrText xml:space="preserve"> HYPERLINK \l "sect_F_7_2_2_1" \h </w:instrText>
      </w:r>
      <w:r>
        <w:fldChar w:fldCharType="separate"/>
      </w:r>
      <w:r>
        <w:rPr>
          <w:rFonts w:ascii="Arial" w:hAnsi="Arial"/>
          <w:color w:val="000000"/>
          <w:sz w:val="18"/>
        </w:rPr>
        <w:t>F.7.2.2.1. Modality Performed Procedure Step IOD Su</w:t>
      </w:r>
      <w:r>
        <w:rPr>
          <w:rFonts w:ascii="Arial" w:hAnsi="Arial"/>
          <w:color w:val="000000"/>
          <w:sz w:val="18"/>
        </w:rPr>
        <w:t>bset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noProof/>
            <w:color w:val="000000"/>
            <w:sz w:val="18"/>
          </w:rPr>
          <w:t>129</w:t>
        </w:r>
        <w:r>
          <w:fldChar w:fldCharType="end"/>
        </w:r>
      </w:hyperlink>
    </w:p>
    <w:bookmarkEnd w:id="78"/>
    <w:p w14:paraId="4EEDE371" w14:textId="77777777" w:rsidR="005E3AB4" w:rsidRDefault="003C052F">
      <w:pPr>
        <w:tabs>
          <w:tab w:val="left" w:leader="dot" w:pos="5580"/>
        </w:tabs>
        <w:ind w:left="960" w:right="240"/>
      </w:pPr>
      <w:r>
        <w:fldChar w:fldCharType="begin"/>
      </w:r>
      <w:r>
        <w:instrText xml:space="preserve"> HYPERLINK \l "sect_F_7_2_2_2" \h </w:instrText>
      </w:r>
      <w:r>
        <w:fldChar w:fldCharType="separate"/>
      </w:r>
      <w:r>
        <w:rPr>
          <w:rFonts w:ascii="Arial" w:hAnsi="Arial"/>
          <w:color w:val="000000"/>
          <w:sz w:val="18"/>
        </w:rPr>
        <w:t>F.7.2.2.2. Service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noProof/>
            <w:color w:val="000000"/>
            <w:sz w:val="18"/>
          </w:rPr>
          <w:t>129</w:t>
        </w:r>
        <w:r>
          <w:fldChar w:fldCharType="end"/>
        </w:r>
      </w:hyperlink>
    </w:p>
    <w:p w14:paraId="173B3913" w14:textId="77777777" w:rsidR="005E3AB4" w:rsidRDefault="003C052F">
      <w:pPr>
        <w:tabs>
          <w:tab w:val="left" w:leader="dot" w:pos="5580"/>
        </w:tabs>
        <w:ind w:left="960" w:right="24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noProof/>
            <w:color w:val="000000"/>
            <w:sz w:val="18"/>
          </w:rPr>
          <w:t>130</w:t>
        </w:r>
        <w:r>
          <w:fldChar w:fldCharType="end"/>
        </w:r>
      </w:hyperlink>
    </w:p>
    <w:p w14:paraId="56094B45" w14:textId="77777777" w:rsidR="005E3AB4" w:rsidRDefault="003C052F">
      <w:pPr>
        <w:tabs>
          <w:tab w:val="left" w:leader="dot" w:pos="5580"/>
        </w:tabs>
        <w:ind w:left="960" w:right="24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noProof/>
            <w:color w:val="000000"/>
            <w:sz w:val="18"/>
          </w:rPr>
          <w:t>130</w:t>
        </w:r>
        <w:r>
          <w:fldChar w:fldCharType="end"/>
        </w:r>
      </w:hyperlink>
    </w:p>
    <w:p w14:paraId="3D9966D7" w14:textId="77777777" w:rsidR="005E3AB4" w:rsidRDefault="003C052F">
      <w:pPr>
        <w:tabs>
          <w:tab w:val="left" w:leader="dot" w:pos="5340"/>
        </w:tabs>
        <w:ind w:left="480" w:right="24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noProof/>
            <w:color w:val="000000"/>
            <w:sz w:val="18"/>
          </w:rPr>
          <w:t>131</w:t>
        </w:r>
        <w:r>
          <w:fldChar w:fldCharType="end"/>
        </w:r>
      </w:hyperlink>
    </w:p>
    <w:p w14:paraId="410B189A" w14:textId="77777777" w:rsidR="005E3AB4" w:rsidRDefault="003C052F">
      <w:pPr>
        <w:tabs>
          <w:tab w:val="left" w:leader="dot" w:pos="5340"/>
        </w:tabs>
        <w:ind w:left="480" w:right="24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noProof/>
            <w:color w:val="000000"/>
            <w:sz w:val="18"/>
          </w:rPr>
          <w:t>131</w:t>
        </w:r>
        <w:r>
          <w:fldChar w:fldCharType="end"/>
        </w:r>
      </w:hyperlink>
    </w:p>
    <w:bookmarkStart w:id="79" w:name="toc_PS3_4_sect_F_7_4"/>
    <w:p w14:paraId="61BBA542" w14:textId="77777777" w:rsidR="005E3AB4" w:rsidRDefault="003C052F">
      <w:pPr>
        <w:tabs>
          <w:tab w:val="left" w:leader="dot" w:pos="5460"/>
        </w:tabs>
        <w:ind w:left="720" w:right="240"/>
      </w:pPr>
      <w:r>
        <w:fldChar w:fldCharType="begin"/>
      </w:r>
      <w:r>
        <w:instrText xml:space="preserve"> HYPERLINK \l </w:instrText>
      </w:r>
      <w:r>
        <w:instrText xml:space="preserve">"sect_F_7_4_1" \h </w:instrText>
      </w:r>
      <w:r>
        <w:fldChar w:fldCharType="separate"/>
      </w:r>
      <w:r>
        <w:rPr>
          <w:rFonts w:ascii="Arial" w:hAnsi="Arial"/>
          <w:color w:val="000000"/>
          <w:sz w:val="18"/>
        </w:rPr>
        <w:t>F.7.4.1.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noProof/>
            <w:color w:val="000000"/>
            <w:sz w:val="18"/>
          </w:rPr>
          <w:t>131</w:t>
        </w:r>
        <w:r>
          <w:fldChar w:fldCharType="end"/>
        </w:r>
      </w:hyperlink>
    </w:p>
    <w:bookmarkStart w:id="80" w:name="toc_PS3_4_sect_F_7_4_1"/>
    <w:bookmarkEnd w:id="79"/>
    <w:p w14:paraId="76BFC298" w14:textId="77777777" w:rsidR="005E3AB4" w:rsidRDefault="003C052F">
      <w:pPr>
        <w:tabs>
          <w:tab w:val="left" w:leader="dot" w:pos="5580"/>
        </w:tabs>
        <w:ind w:left="960" w:right="240"/>
      </w:pPr>
      <w:r>
        <w:fldChar w:fldCharType="begin"/>
      </w:r>
      <w:r>
        <w:instrText xml:space="preserve"> HYPERLINK \l "sect_F_7_4_1_1" \h </w:instrText>
      </w:r>
      <w:r>
        <w:fldChar w:fldCharType="separate"/>
      </w:r>
      <w:r>
        <w:rPr>
          <w:rFonts w:ascii="Arial" w:hAnsi="Arial"/>
          <w:color w:val="000000"/>
          <w:sz w:val="18"/>
        </w:rPr>
        <w:t>F.7.4.1.1.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noProof/>
            <w:color w:val="000000"/>
            <w:sz w:val="18"/>
          </w:rPr>
          <w:t>131</w:t>
        </w:r>
        <w:r>
          <w:fldChar w:fldCharType="end"/>
        </w:r>
      </w:hyperlink>
    </w:p>
    <w:bookmarkEnd w:id="80"/>
    <w:p w14:paraId="35993775" w14:textId="77777777" w:rsidR="005E3AB4" w:rsidRDefault="003C052F">
      <w:pPr>
        <w:tabs>
          <w:tab w:val="left" w:leader="dot" w:pos="5460"/>
        </w:tabs>
        <w:ind w:left="720" w:right="240"/>
      </w:pPr>
      <w:r>
        <w:fldChar w:fldCharType="begin"/>
      </w:r>
      <w:r>
        <w:instrText xml:space="preserve"> HYPERLINK \l "sect_F_7_4_2" \h </w:instrText>
      </w:r>
      <w:r>
        <w:fldChar w:fldCharType="separate"/>
      </w:r>
      <w:r>
        <w:rPr>
          <w:rFonts w:ascii="Arial" w:hAnsi="Arial"/>
          <w:color w:val="000000"/>
          <w:sz w:val="18"/>
        </w:rPr>
        <w:t>F.7.4.2.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noProof/>
            <w:color w:val="000000"/>
            <w:sz w:val="18"/>
          </w:rPr>
          <w:t>131</w:t>
        </w:r>
        <w:r>
          <w:fldChar w:fldCharType="end"/>
        </w:r>
      </w:hyperlink>
    </w:p>
    <w:bookmarkStart w:id="81" w:name="toc_PS3_4_sect_F_7_4_2"/>
    <w:p w14:paraId="51F14F41" w14:textId="77777777" w:rsidR="005E3AB4" w:rsidRDefault="003C052F">
      <w:pPr>
        <w:tabs>
          <w:tab w:val="left" w:leader="dot" w:pos="5580"/>
        </w:tabs>
        <w:ind w:left="960" w:right="240"/>
      </w:pPr>
      <w:r>
        <w:fldChar w:fldCharType="begin"/>
      </w:r>
      <w:r>
        <w:instrText xml:space="preserve"> HYPERLINK \l "sect_F_7_4_2_1" \h </w:instrText>
      </w:r>
      <w:r>
        <w:fldChar w:fldCharType="separate"/>
      </w:r>
      <w:r>
        <w:rPr>
          <w:rFonts w:ascii="Arial" w:hAnsi="Arial"/>
          <w:color w:val="000000"/>
          <w:sz w:val="18"/>
        </w:rPr>
        <w:t>F.7.4.2.1.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noProof/>
            <w:color w:val="000000"/>
            <w:sz w:val="18"/>
          </w:rPr>
          <w:t>131</w:t>
        </w:r>
        <w:r>
          <w:fldChar w:fldCharType="end"/>
        </w:r>
      </w:hyperlink>
    </w:p>
    <w:bookmarkEnd w:id="81"/>
    <w:p w14:paraId="317A62F4" w14:textId="77777777" w:rsidR="005E3AB4" w:rsidRDefault="003C052F">
      <w:pPr>
        <w:tabs>
          <w:tab w:val="left" w:leader="dot" w:pos="5220"/>
        </w:tabs>
        <w:ind w:left="240" w:right="240"/>
      </w:pPr>
      <w:r>
        <w:fldChar w:fldCharType="begin"/>
      </w:r>
      <w:r>
        <w:instrText xml:space="preserve"> HYPERLIN</w:instrText>
      </w:r>
      <w:r>
        <w:instrText xml:space="preserve">K \l "sect_F_8" \h </w:instrText>
      </w:r>
      <w:r>
        <w:fldChar w:fldCharType="separate"/>
      </w:r>
      <w:r>
        <w:rPr>
          <w:rFonts w:ascii="Arial" w:hAnsi="Arial"/>
          <w:color w:val="000000"/>
          <w:sz w:val="18"/>
        </w:rPr>
        <w:t>F.8. Modality Performed Procedure Step Retrieve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
        <w:r>
          <w:fldChar w:fldCharType="begin"/>
        </w:r>
        <w:r>
          <w:rPr>
            <w:rFonts w:ascii="Arial" w:hAnsi="Arial"/>
            <w:color w:val="000000"/>
            <w:sz w:val="18"/>
          </w:rPr>
          <w:instrText>PAGEREF sect_F_8</w:instrText>
        </w:r>
        <w:r>
          <w:fldChar w:fldCharType="separate"/>
        </w:r>
        <w:r>
          <w:rPr>
            <w:rFonts w:ascii="Arial" w:hAnsi="Arial"/>
            <w:noProof/>
            <w:color w:val="000000"/>
            <w:sz w:val="18"/>
          </w:rPr>
          <w:t>132</w:t>
        </w:r>
        <w:r>
          <w:fldChar w:fldCharType="end"/>
        </w:r>
      </w:hyperlink>
    </w:p>
    <w:bookmarkStart w:id="82" w:name="toc_PS3_4_sect_F_8"/>
    <w:p w14:paraId="3F330B86" w14:textId="77777777" w:rsidR="005E3AB4" w:rsidRDefault="003C052F">
      <w:pPr>
        <w:tabs>
          <w:tab w:val="left" w:leader="dot" w:pos="5340"/>
        </w:tabs>
        <w:ind w:left="480" w:right="240"/>
      </w:pPr>
      <w:r>
        <w:fldChar w:fldCharType="begin"/>
      </w:r>
      <w:r>
        <w:instrText xml:space="preserve"> HYPERLINK \l "sect_F_8_1" \h </w:instrText>
      </w:r>
      <w:r>
        <w:fldChar w:fldCharType="separate"/>
      </w:r>
      <w:r>
        <w:rPr>
          <w:rFonts w:ascii="Arial" w:hAnsi="Arial"/>
          <w:color w:val="000000"/>
          <w:sz w:val="18"/>
        </w:rPr>
        <w:t>F.8.1.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noProof/>
            <w:color w:val="000000"/>
            <w:sz w:val="18"/>
          </w:rPr>
          <w:t>132</w:t>
        </w:r>
        <w:r>
          <w:fldChar w:fldCharType="end"/>
        </w:r>
      </w:hyperlink>
    </w:p>
    <w:bookmarkEnd w:id="82"/>
    <w:p w14:paraId="244DE833" w14:textId="77777777" w:rsidR="005E3AB4" w:rsidRDefault="003C052F">
      <w:pPr>
        <w:tabs>
          <w:tab w:val="left" w:leader="dot" w:pos="5340"/>
        </w:tabs>
        <w:ind w:left="480" w:right="240"/>
      </w:pPr>
      <w:r>
        <w:fldChar w:fldCharType="begin"/>
      </w:r>
      <w:r>
        <w:instrText xml:space="preserve"> HYPERLINK \l "sect_F_8_2" \h </w:instrText>
      </w:r>
      <w:r>
        <w:fldChar w:fldCharType="separate"/>
      </w:r>
      <w:r>
        <w:rPr>
          <w:rFonts w:ascii="Arial" w:hAnsi="Arial"/>
          <w:color w:val="000000"/>
          <w:sz w:val="18"/>
        </w:rPr>
        <w:t>F.8.2.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noProof/>
            <w:color w:val="000000"/>
            <w:sz w:val="18"/>
          </w:rPr>
          <w:t>132</w:t>
        </w:r>
        <w:r>
          <w:fldChar w:fldCharType="end"/>
        </w:r>
      </w:hyperlink>
    </w:p>
    <w:bookmarkStart w:id="83" w:name="toc_PS3_4_sect_F_8_2"/>
    <w:p w14:paraId="5BD1C22B" w14:textId="77777777" w:rsidR="005E3AB4" w:rsidRDefault="003C052F">
      <w:pPr>
        <w:tabs>
          <w:tab w:val="left" w:leader="dot" w:pos="5460"/>
        </w:tabs>
        <w:ind w:left="720" w:right="240"/>
      </w:pPr>
      <w:r>
        <w:fldChar w:fldCharType="begin"/>
      </w:r>
      <w:r>
        <w:instrText xml:space="preserve"> HYPERLINK \l "sect_F_8_2_1" \h </w:instrText>
      </w:r>
      <w:r>
        <w:fldChar w:fldCharType="separate"/>
      </w:r>
      <w:r>
        <w:rPr>
          <w:rFonts w:ascii="Arial" w:hAnsi="Arial"/>
          <w:color w:val="000000"/>
          <w:sz w:val="18"/>
        </w:rPr>
        <w:t>F.8.2.1. Get Performed Procedure Step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noProof/>
            <w:color w:val="000000"/>
            <w:sz w:val="18"/>
          </w:rPr>
          <w:t>132</w:t>
        </w:r>
        <w:r>
          <w:fldChar w:fldCharType="end"/>
        </w:r>
      </w:hyperlink>
    </w:p>
    <w:bookmarkStart w:id="84" w:name="toc_PS3_4_sect_F_8_2_1"/>
    <w:bookmarkEnd w:id="83"/>
    <w:p w14:paraId="1912DD11" w14:textId="77777777" w:rsidR="005E3AB4" w:rsidRDefault="003C052F">
      <w:pPr>
        <w:tabs>
          <w:tab w:val="left" w:leader="dot" w:pos="5580"/>
        </w:tabs>
        <w:ind w:left="960" w:right="240"/>
      </w:pPr>
      <w:r>
        <w:fldChar w:fldCharType="begin"/>
      </w:r>
      <w:r>
        <w:instrText xml:space="preserve"> HYPERLINK \l "sect_F_8_2_1_1" \h </w:instrText>
      </w:r>
      <w:r>
        <w:fldChar w:fldCharType="separate"/>
      </w:r>
      <w:r>
        <w:rPr>
          <w:rFonts w:ascii="Arial" w:hAnsi="Arial"/>
          <w:color w:val="000000"/>
          <w:sz w:val="18"/>
        </w:rPr>
        <w:t>F.8.2.1.1. Modality Performed Procedure Step Retrieve IOD Subset Specifications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noProof/>
            <w:color w:val="000000"/>
            <w:sz w:val="18"/>
          </w:rPr>
          <w:t>132</w:t>
        </w:r>
        <w:r>
          <w:fldChar w:fldCharType="end"/>
        </w:r>
      </w:hyperlink>
    </w:p>
    <w:bookmarkEnd w:id="84"/>
    <w:p w14:paraId="03B788CE" w14:textId="77777777" w:rsidR="005E3AB4" w:rsidRDefault="003C052F">
      <w:pPr>
        <w:tabs>
          <w:tab w:val="left" w:leader="dot" w:pos="5580"/>
        </w:tabs>
        <w:ind w:left="960" w:right="240"/>
      </w:pPr>
      <w:r>
        <w:fldChar w:fldCharType="begin"/>
      </w:r>
      <w:r>
        <w:instrText xml:space="preserve"> HYPERLINK \l "sect_F_8_2_1_2" \h </w:instrText>
      </w:r>
      <w:r>
        <w:fldChar w:fldCharType="separate"/>
      </w:r>
      <w:r>
        <w:rPr>
          <w:rFonts w:ascii="Arial" w:hAnsi="Arial"/>
          <w:color w:val="000000"/>
          <w:sz w:val="18"/>
        </w:rPr>
        <w:t>F.8.2.1.2. Service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noProof/>
            <w:color w:val="000000"/>
            <w:sz w:val="18"/>
          </w:rPr>
          <w:t>137</w:t>
        </w:r>
        <w:r>
          <w:fldChar w:fldCharType="end"/>
        </w:r>
      </w:hyperlink>
    </w:p>
    <w:p w14:paraId="33080015" w14:textId="77777777" w:rsidR="005E3AB4" w:rsidRDefault="003C052F">
      <w:pPr>
        <w:tabs>
          <w:tab w:val="left" w:leader="dot" w:pos="5580"/>
        </w:tabs>
        <w:ind w:left="960" w:right="24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noProof/>
            <w:color w:val="000000"/>
            <w:sz w:val="18"/>
          </w:rPr>
          <w:t>137</w:t>
        </w:r>
        <w:r>
          <w:fldChar w:fldCharType="end"/>
        </w:r>
      </w:hyperlink>
    </w:p>
    <w:p w14:paraId="54F7F6C6" w14:textId="77777777" w:rsidR="005E3AB4" w:rsidRDefault="003C052F">
      <w:pPr>
        <w:tabs>
          <w:tab w:val="left" w:leader="dot" w:pos="5580"/>
        </w:tabs>
        <w:ind w:left="960" w:right="24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noProof/>
            <w:color w:val="000000"/>
            <w:sz w:val="18"/>
          </w:rPr>
          <w:t>137</w:t>
        </w:r>
        <w:r>
          <w:fldChar w:fldCharType="end"/>
        </w:r>
      </w:hyperlink>
    </w:p>
    <w:p w14:paraId="47C2FF44" w14:textId="77777777" w:rsidR="005E3AB4" w:rsidRDefault="003C052F">
      <w:pPr>
        <w:tabs>
          <w:tab w:val="left" w:leader="dot" w:pos="5340"/>
        </w:tabs>
        <w:ind w:left="480" w:right="24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noProof/>
            <w:color w:val="000000"/>
            <w:sz w:val="18"/>
          </w:rPr>
          <w:t>138</w:t>
        </w:r>
        <w:r>
          <w:fldChar w:fldCharType="end"/>
        </w:r>
      </w:hyperlink>
    </w:p>
    <w:p w14:paraId="1EC7BEC7" w14:textId="77777777" w:rsidR="005E3AB4" w:rsidRDefault="003C052F">
      <w:pPr>
        <w:tabs>
          <w:tab w:val="left" w:leader="dot" w:pos="5340"/>
        </w:tabs>
        <w:ind w:left="480" w:right="240"/>
      </w:pPr>
      <w:hyperlink w:anchor="sect_F_8_4">
        <w:r>
          <w:rPr>
            <w:rFonts w:ascii="Arial" w:hAnsi="Arial"/>
            <w:color w:val="000000"/>
            <w:sz w:val="18"/>
          </w:rPr>
          <w:t>F.</w:t>
        </w:r>
        <w:r>
          <w:rPr>
            <w:rFonts w:ascii="Arial" w:hAnsi="Arial"/>
            <w:color w:val="000000"/>
            <w:sz w:val="18"/>
          </w:rPr>
          <w:t>8.4. Conformance Requirements</w:t>
        </w:r>
      </w:hyperlink>
      <w:r>
        <w:rPr>
          <w:rFonts w:ascii="Arial" w:hAnsi="Arial"/>
          <w:color w:val="000000"/>
          <w:sz w:val="18"/>
        </w:rPr>
        <w:t xml:space="preserve"> </w:t>
      </w:r>
      <w:r>
        <w:rPr>
          <w:rFonts w:ascii="Arial" w:hAnsi="Arial"/>
          <w:color w:val="000000"/>
          <w:sz w:val="18"/>
        </w:rPr>
        <w:tab/>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noProof/>
            <w:color w:val="000000"/>
            <w:sz w:val="18"/>
          </w:rPr>
          <w:t>138</w:t>
        </w:r>
        <w:r>
          <w:fldChar w:fldCharType="end"/>
        </w:r>
      </w:hyperlink>
    </w:p>
    <w:bookmarkStart w:id="85" w:name="toc_PS3_4_sect_F_8_4"/>
    <w:p w14:paraId="6FEEA16C" w14:textId="77777777" w:rsidR="005E3AB4" w:rsidRDefault="003C052F">
      <w:pPr>
        <w:tabs>
          <w:tab w:val="left" w:leader="dot" w:pos="5460"/>
        </w:tabs>
        <w:ind w:left="720" w:right="240"/>
      </w:pPr>
      <w:r>
        <w:fldChar w:fldCharType="begin"/>
      </w:r>
      <w:r>
        <w:instrText xml:space="preserve"> HYPERLINK \l "sect_F_8_4_1" \h </w:instrText>
      </w:r>
      <w:r>
        <w:fldChar w:fldCharType="separate"/>
      </w:r>
      <w:r>
        <w:rPr>
          <w:rFonts w:ascii="Arial" w:hAnsi="Arial"/>
          <w:color w:val="000000"/>
          <w:sz w:val="18"/>
        </w:rPr>
        <w:t>F.8.4.1.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noProof/>
            <w:color w:val="000000"/>
            <w:sz w:val="18"/>
          </w:rPr>
          <w:t>138</w:t>
        </w:r>
        <w:r>
          <w:fldChar w:fldCharType="end"/>
        </w:r>
      </w:hyperlink>
    </w:p>
    <w:bookmarkStart w:id="86" w:name="toc_PS3_4_sect_F_8_4_1"/>
    <w:bookmarkEnd w:id="85"/>
    <w:p w14:paraId="30B390DD" w14:textId="77777777" w:rsidR="005E3AB4" w:rsidRDefault="003C052F">
      <w:pPr>
        <w:tabs>
          <w:tab w:val="left" w:leader="dot" w:pos="5580"/>
        </w:tabs>
        <w:ind w:left="960" w:right="240"/>
      </w:pPr>
      <w:r>
        <w:fldChar w:fldCharType="begin"/>
      </w:r>
      <w:r>
        <w:instrText xml:space="preserve"> HYPERLINK \l "sect_F_8_4_1_1" \h </w:instrText>
      </w:r>
      <w:r>
        <w:fldChar w:fldCharType="separate"/>
      </w:r>
      <w:r>
        <w:rPr>
          <w:rFonts w:ascii="Arial" w:hAnsi="Arial"/>
          <w:color w:val="000000"/>
          <w:sz w:val="18"/>
        </w:rPr>
        <w:t>F.8.4.1.1.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noProof/>
            <w:color w:val="000000"/>
            <w:sz w:val="18"/>
          </w:rPr>
          <w:t>138</w:t>
        </w:r>
        <w:r>
          <w:fldChar w:fldCharType="end"/>
        </w:r>
      </w:hyperlink>
    </w:p>
    <w:bookmarkEnd w:id="86"/>
    <w:p w14:paraId="73C94606" w14:textId="77777777" w:rsidR="005E3AB4" w:rsidRDefault="003C052F">
      <w:pPr>
        <w:tabs>
          <w:tab w:val="left" w:leader="dot" w:pos="5460"/>
        </w:tabs>
        <w:ind w:left="720" w:right="240"/>
      </w:pPr>
      <w:r>
        <w:fldChar w:fldCharType="begin"/>
      </w:r>
      <w:r>
        <w:instrText xml:space="preserve"> HYPERLINK \l "sect_F_8_4_2" \h </w:instrText>
      </w:r>
      <w:r>
        <w:fldChar w:fldCharType="separate"/>
      </w:r>
      <w:r>
        <w:rPr>
          <w:rFonts w:ascii="Arial" w:hAnsi="Arial"/>
          <w:color w:val="000000"/>
          <w:sz w:val="18"/>
        </w:rPr>
        <w:t>F.8.4.2.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noProof/>
            <w:color w:val="000000"/>
            <w:sz w:val="18"/>
          </w:rPr>
          <w:t>138</w:t>
        </w:r>
        <w:r>
          <w:fldChar w:fldCharType="end"/>
        </w:r>
      </w:hyperlink>
    </w:p>
    <w:bookmarkStart w:id="87" w:name="toc_PS3_4_sect_F_8_4_2"/>
    <w:p w14:paraId="0B9048EC" w14:textId="77777777" w:rsidR="005E3AB4" w:rsidRDefault="003C052F">
      <w:pPr>
        <w:tabs>
          <w:tab w:val="left" w:leader="dot" w:pos="5580"/>
        </w:tabs>
        <w:ind w:left="960" w:right="240"/>
      </w:pPr>
      <w:r>
        <w:fldChar w:fldCharType="begin"/>
      </w:r>
      <w:r>
        <w:instrText xml:space="preserve"> HYPERLINK \l "sect_F_8_4_2_1" \h </w:instrText>
      </w:r>
      <w:r>
        <w:fldChar w:fldCharType="separate"/>
      </w:r>
      <w:r>
        <w:rPr>
          <w:rFonts w:ascii="Arial" w:hAnsi="Arial"/>
          <w:color w:val="000000"/>
          <w:sz w:val="18"/>
        </w:rPr>
        <w:t>F.8.4.2.1</w:t>
      </w:r>
      <w:r>
        <w:rPr>
          <w:rFonts w:ascii="Arial" w:hAnsi="Arial"/>
          <w:color w:val="000000"/>
          <w:sz w:val="18"/>
        </w:rPr>
        <w:t>.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noProof/>
            <w:color w:val="000000"/>
            <w:sz w:val="18"/>
          </w:rPr>
          <w:t>138</w:t>
        </w:r>
        <w:r>
          <w:fldChar w:fldCharType="end"/>
        </w:r>
      </w:hyperlink>
    </w:p>
    <w:bookmarkEnd w:id="87"/>
    <w:p w14:paraId="394A3936" w14:textId="77777777" w:rsidR="005E3AB4" w:rsidRDefault="003C052F">
      <w:pPr>
        <w:tabs>
          <w:tab w:val="left" w:leader="dot" w:pos="5220"/>
        </w:tabs>
        <w:ind w:left="240" w:right="240"/>
      </w:pPr>
      <w:r>
        <w:fldChar w:fldCharType="begin"/>
      </w:r>
      <w:r>
        <w:instrText xml:space="preserve"> HYPERLINK \l "sect_F_9" \h </w:instrText>
      </w:r>
      <w:r>
        <w:fldChar w:fldCharType="separate"/>
      </w:r>
      <w:r>
        <w:rPr>
          <w:rFonts w:ascii="Arial" w:hAnsi="Arial"/>
          <w:color w:val="000000"/>
          <w:sz w:val="18"/>
        </w:rPr>
        <w:t>F.9. Modality Performed Procedure Step Notification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
        <w:r>
          <w:fldChar w:fldCharType="begin"/>
        </w:r>
        <w:r>
          <w:rPr>
            <w:rFonts w:ascii="Arial" w:hAnsi="Arial"/>
            <w:color w:val="000000"/>
            <w:sz w:val="18"/>
          </w:rPr>
          <w:instrText>PAGEREF sect_F_9</w:instrText>
        </w:r>
        <w:r>
          <w:fldChar w:fldCharType="separate"/>
        </w:r>
        <w:r>
          <w:rPr>
            <w:rFonts w:ascii="Arial" w:hAnsi="Arial"/>
            <w:noProof/>
            <w:color w:val="000000"/>
            <w:sz w:val="18"/>
          </w:rPr>
          <w:t>138</w:t>
        </w:r>
        <w:r>
          <w:fldChar w:fldCharType="end"/>
        </w:r>
      </w:hyperlink>
    </w:p>
    <w:bookmarkStart w:id="88" w:name="toc_PS3_4_sect_F_9"/>
    <w:p w14:paraId="6F819E49" w14:textId="77777777" w:rsidR="005E3AB4" w:rsidRDefault="003C052F">
      <w:pPr>
        <w:tabs>
          <w:tab w:val="left" w:leader="dot" w:pos="5340"/>
        </w:tabs>
        <w:ind w:left="480" w:right="240"/>
      </w:pPr>
      <w:r>
        <w:fldChar w:fldCharType="begin"/>
      </w:r>
      <w:r>
        <w:instrText xml:space="preserve"> HYPERLINK \l "sect_F_9_1" \</w:instrText>
      </w:r>
      <w:r>
        <w:instrText xml:space="preserve">h </w:instrText>
      </w:r>
      <w:r>
        <w:fldChar w:fldCharType="separate"/>
      </w:r>
      <w:r>
        <w:rPr>
          <w:rFonts w:ascii="Arial" w:hAnsi="Arial"/>
          <w:color w:val="000000"/>
          <w:sz w:val="18"/>
        </w:rPr>
        <w:t>F.9.1.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noProof/>
            <w:color w:val="000000"/>
            <w:sz w:val="18"/>
          </w:rPr>
          <w:t>139</w:t>
        </w:r>
        <w:r>
          <w:fldChar w:fldCharType="end"/>
        </w:r>
      </w:hyperlink>
    </w:p>
    <w:bookmarkEnd w:id="88"/>
    <w:p w14:paraId="5AA25645" w14:textId="77777777" w:rsidR="005E3AB4" w:rsidRDefault="003C052F">
      <w:pPr>
        <w:tabs>
          <w:tab w:val="left" w:leader="dot" w:pos="5340"/>
        </w:tabs>
        <w:ind w:left="480" w:right="240"/>
      </w:pPr>
      <w:r>
        <w:fldChar w:fldCharType="begin"/>
      </w:r>
      <w:r>
        <w:instrText xml:space="preserve"> HYPERLINK \l "sect_F_9_2" \h </w:instrText>
      </w:r>
      <w:r>
        <w:fldChar w:fldCharType="separate"/>
      </w:r>
      <w:r>
        <w:rPr>
          <w:rFonts w:ascii="Arial" w:hAnsi="Arial"/>
          <w:color w:val="000000"/>
          <w:sz w:val="18"/>
        </w:rPr>
        <w:t>F.9.2. Notifications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noProof/>
            <w:color w:val="000000"/>
            <w:sz w:val="18"/>
          </w:rPr>
          <w:t>139</w:t>
        </w:r>
        <w:r>
          <w:fldChar w:fldCharType="end"/>
        </w:r>
      </w:hyperlink>
    </w:p>
    <w:bookmarkStart w:id="89" w:name="toc_PS3_4_sect_F_9_2"/>
    <w:p w14:paraId="20D489BB" w14:textId="77777777" w:rsidR="005E3AB4" w:rsidRDefault="003C052F">
      <w:pPr>
        <w:tabs>
          <w:tab w:val="left" w:leader="dot" w:pos="5460"/>
        </w:tabs>
        <w:ind w:left="720" w:right="240"/>
      </w:pPr>
      <w:r>
        <w:fldChar w:fldCharType="begin"/>
      </w:r>
      <w:r>
        <w:instrText xml:space="preserve"> HYPERLINK \l "sect_F_9_2_1" \h </w:instrText>
      </w:r>
      <w:r>
        <w:fldChar w:fldCharType="separate"/>
      </w:r>
      <w:r>
        <w:rPr>
          <w:rFonts w:ascii="Arial" w:hAnsi="Arial"/>
          <w:color w:val="000000"/>
          <w:sz w:val="18"/>
        </w:rPr>
        <w:t>F.9.2.1. Receive Moda</w:t>
      </w:r>
      <w:r>
        <w:rPr>
          <w:rFonts w:ascii="Arial" w:hAnsi="Arial"/>
          <w:color w:val="000000"/>
          <w:sz w:val="18"/>
        </w:rPr>
        <w:t>lity Performed Procedure Step Event Notification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noProof/>
            <w:color w:val="000000"/>
            <w:sz w:val="18"/>
          </w:rPr>
          <w:t>139</w:t>
        </w:r>
        <w:r>
          <w:fldChar w:fldCharType="end"/>
        </w:r>
      </w:hyperlink>
    </w:p>
    <w:bookmarkEnd w:id="89"/>
    <w:p w14:paraId="14B49DA8" w14:textId="77777777" w:rsidR="005E3AB4" w:rsidRDefault="003C052F">
      <w:pPr>
        <w:tabs>
          <w:tab w:val="left" w:leader="dot" w:pos="5460"/>
        </w:tabs>
        <w:ind w:left="720" w:right="240"/>
      </w:pPr>
      <w:r>
        <w:fldChar w:fldCharType="begin"/>
      </w:r>
      <w:r>
        <w:instrText xml:space="preserve"> HYPERLINK \l "sect_F_9_2_2" \h </w:instrText>
      </w:r>
      <w:r>
        <w:fldChar w:fldCharType="separate"/>
      </w:r>
      <w:r>
        <w:rPr>
          <w:rFonts w:ascii="Arial" w:hAnsi="Arial"/>
          <w:color w:val="000000"/>
          <w:sz w:val="18"/>
        </w:rPr>
        <w:t>F.9.2.2. Provide Modality Performed Procedure Step Event Notification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2_2">
        <w:r>
          <w:fldChar w:fldCharType="begin"/>
        </w:r>
        <w:r>
          <w:rPr>
            <w:rFonts w:ascii="Arial" w:hAnsi="Arial"/>
            <w:color w:val="000000"/>
            <w:sz w:val="18"/>
          </w:rPr>
          <w:instrText>PAG</w:instrText>
        </w:r>
        <w:r>
          <w:rPr>
            <w:rFonts w:ascii="Arial" w:hAnsi="Arial"/>
            <w:color w:val="000000"/>
            <w:sz w:val="18"/>
          </w:rPr>
          <w:instrText>EREF sect_F_9_2_2</w:instrText>
        </w:r>
        <w:r>
          <w:fldChar w:fldCharType="separate"/>
        </w:r>
        <w:r>
          <w:rPr>
            <w:rFonts w:ascii="Arial" w:hAnsi="Arial"/>
            <w:noProof/>
            <w:color w:val="000000"/>
            <w:sz w:val="18"/>
          </w:rPr>
          <w:t>140</w:t>
        </w:r>
        <w:r>
          <w:fldChar w:fldCharType="end"/>
        </w:r>
      </w:hyperlink>
    </w:p>
    <w:p w14:paraId="7010FDE3" w14:textId="77777777" w:rsidR="005E3AB4" w:rsidRDefault="003C052F">
      <w:pPr>
        <w:tabs>
          <w:tab w:val="left" w:leader="dot" w:pos="5460"/>
        </w:tabs>
        <w:ind w:left="720" w:right="24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noProof/>
            <w:color w:val="000000"/>
            <w:sz w:val="18"/>
          </w:rPr>
          <w:t>140</w:t>
        </w:r>
        <w:r>
          <w:fldChar w:fldCharType="end"/>
        </w:r>
      </w:hyperlink>
    </w:p>
    <w:p w14:paraId="56E8CEB9" w14:textId="77777777" w:rsidR="005E3AB4" w:rsidRDefault="003C052F">
      <w:pPr>
        <w:tabs>
          <w:tab w:val="left" w:leader="dot" w:pos="5340"/>
        </w:tabs>
        <w:ind w:left="480" w:right="24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noProof/>
            <w:color w:val="000000"/>
            <w:sz w:val="18"/>
          </w:rPr>
          <w:t>140</w:t>
        </w:r>
        <w:r>
          <w:fldChar w:fldCharType="end"/>
        </w:r>
      </w:hyperlink>
    </w:p>
    <w:p w14:paraId="3C4F605B" w14:textId="77777777" w:rsidR="005E3AB4" w:rsidRDefault="003C052F">
      <w:pPr>
        <w:tabs>
          <w:tab w:val="left" w:leader="dot" w:pos="5340"/>
        </w:tabs>
        <w:ind w:left="480" w:right="24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noProof/>
            <w:color w:val="000000"/>
            <w:sz w:val="18"/>
          </w:rPr>
          <w:t>140</w:t>
        </w:r>
        <w:r>
          <w:fldChar w:fldCharType="end"/>
        </w:r>
      </w:hyperlink>
    </w:p>
    <w:bookmarkStart w:id="90" w:name="toc_PS3_4_sect_F_9_4"/>
    <w:p w14:paraId="4C305208" w14:textId="77777777" w:rsidR="005E3AB4" w:rsidRDefault="003C052F">
      <w:pPr>
        <w:tabs>
          <w:tab w:val="left" w:leader="dot" w:pos="5460"/>
        </w:tabs>
        <w:ind w:left="720" w:right="240"/>
      </w:pPr>
      <w:r>
        <w:fldChar w:fldCharType="begin"/>
      </w:r>
      <w:r>
        <w:instrText xml:space="preserve"> HYPERLINK \l "sect_F_9_4_1" \h </w:instrText>
      </w:r>
      <w:r>
        <w:fldChar w:fldCharType="separate"/>
      </w:r>
      <w:r>
        <w:rPr>
          <w:rFonts w:ascii="Arial" w:hAnsi="Arial"/>
          <w:color w:val="000000"/>
          <w:sz w:val="18"/>
        </w:rPr>
        <w:t>F.9.4.1.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noProof/>
            <w:color w:val="000000"/>
            <w:sz w:val="18"/>
          </w:rPr>
          <w:t>140</w:t>
        </w:r>
        <w:r>
          <w:fldChar w:fldCharType="end"/>
        </w:r>
      </w:hyperlink>
    </w:p>
    <w:bookmarkStart w:id="91" w:name="toc_PS3_4_sect_F_9_4_1"/>
    <w:bookmarkEnd w:id="90"/>
    <w:p w14:paraId="74C7E7FA" w14:textId="77777777" w:rsidR="005E3AB4" w:rsidRDefault="003C052F">
      <w:pPr>
        <w:tabs>
          <w:tab w:val="left" w:leader="dot" w:pos="5580"/>
        </w:tabs>
        <w:ind w:left="960" w:right="240"/>
      </w:pPr>
      <w:r>
        <w:fldChar w:fldCharType="begin"/>
      </w:r>
      <w:r>
        <w:instrText xml:space="preserve"> HYPERLINK \l "sect_F_9_4_1_1" \h </w:instrText>
      </w:r>
      <w:r>
        <w:fldChar w:fldCharType="separate"/>
      </w:r>
      <w:r>
        <w:rPr>
          <w:rFonts w:ascii="Arial" w:hAnsi="Arial"/>
          <w:color w:val="000000"/>
          <w:sz w:val="18"/>
        </w:rPr>
        <w:t>F.9.4.1.1. Notifications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noProof/>
            <w:color w:val="000000"/>
            <w:sz w:val="18"/>
          </w:rPr>
          <w:t>140</w:t>
        </w:r>
        <w:r>
          <w:fldChar w:fldCharType="end"/>
        </w:r>
      </w:hyperlink>
    </w:p>
    <w:bookmarkEnd w:id="91"/>
    <w:p w14:paraId="341B5151" w14:textId="77777777" w:rsidR="005E3AB4" w:rsidRDefault="003C052F">
      <w:pPr>
        <w:tabs>
          <w:tab w:val="left" w:leader="dot" w:pos="5460"/>
        </w:tabs>
        <w:ind w:left="720" w:right="240"/>
      </w:pPr>
      <w:r>
        <w:fldChar w:fldCharType="begin"/>
      </w:r>
      <w:r>
        <w:instrText xml:space="preserve"> HYPERLINK \l "sect_F_9_4_2" \h </w:instrText>
      </w:r>
      <w:r>
        <w:fldChar w:fldCharType="separate"/>
      </w:r>
      <w:r>
        <w:rPr>
          <w:rFonts w:ascii="Arial" w:hAnsi="Arial"/>
          <w:color w:val="000000"/>
          <w:sz w:val="18"/>
        </w:rPr>
        <w:t>F.9.4.2.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noProof/>
            <w:color w:val="000000"/>
            <w:sz w:val="18"/>
          </w:rPr>
          <w:t>140</w:t>
        </w:r>
        <w:r>
          <w:fldChar w:fldCharType="end"/>
        </w:r>
      </w:hyperlink>
    </w:p>
    <w:bookmarkStart w:id="92" w:name="toc_PS3_4_sect_F_9_4_2"/>
    <w:p w14:paraId="170B4EB2" w14:textId="77777777" w:rsidR="005E3AB4" w:rsidRDefault="003C052F">
      <w:pPr>
        <w:tabs>
          <w:tab w:val="left" w:leader="dot" w:pos="5580"/>
        </w:tabs>
        <w:ind w:left="960" w:right="240"/>
      </w:pPr>
      <w:r>
        <w:fldChar w:fldCharType="begin"/>
      </w:r>
      <w:r>
        <w:instrText xml:space="preserve"> HYPERLINK \l "sect_F_9_4_2_1" \h </w:instrText>
      </w:r>
      <w:r>
        <w:fldChar w:fldCharType="separate"/>
      </w:r>
      <w:r>
        <w:rPr>
          <w:rFonts w:ascii="Arial" w:hAnsi="Arial"/>
          <w:color w:val="000000"/>
          <w:sz w:val="18"/>
        </w:rPr>
        <w:t>F.9.4.2.1. Notifications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noProof/>
            <w:color w:val="000000"/>
            <w:sz w:val="18"/>
          </w:rPr>
          <w:t>141</w:t>
        </w:r>
        <w:r>
          <w:fldChar w:fldCharType="end"/>
        </w:r>
      </w:hyperlink>
    </w:p>
    <w:bookmarkEnd w:id="92"/>
    <w:p w14:paraId="27D6B3F8" w14:textId="77777777" w:rsidR="005E3AB4" w:rsidRDefault="003C052F">
      <w:pPr>
        <w:tabs>
          <w:tab w:val="left" w:leader="dot" w:pos="5220"/>
        </w:tabs>
        <w:ind w:left="240" w:right="240"/>
      </w:pPr>
      <w:r>
        <w:fldChar w:fldCharType="begin"/>
      </w:r>
      <w:r>
        <w:instrText xml:space="preserve"> HYPERLINK \l "sect_F_10" \h </w:instrText>
      </w:r>
      <w:r>
        <w:fldChar w:fldCharType="separate"/>
      </w:r>
      <w:r>
        <w:rPr>
          <w:rFonts w:ascii="Arial" w:hAnsi="Arial"/>
          <w:color w:val="000000"/>
          <w:sz w:val="18"/>
        </w:rPr>
        <w:t>F.10. General Purpose Scheduled Procedure St</w:t>
      </w:r>
      <w:r>
        <w:rPr>
          <w:rFonts w:ascii="Arial" w:hAnsi="Arial"/>
          <w:color w:val="000000"/>
          <w:sz w:val="18"/>
        </w:rPr>
        <w:t>ep SOP Class (Retired)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noProof/>
            <w:color w:val="000000"/>
            <w:sz w:val="18"/>
          </w:rPr>
          <w:t>141</w:t>
        </w:r>
        <w:r>
          <w:fldChar w:fldCharType="end"/>
        </w:r>
      </w:hyperlink>
    </w:p>
    <w:p w14:paraId="72C2F87F" w14:textId="77777777" w:rsidR="005E3AB4" w:rsidRDefault="003C052F">
      <w:pPr>
        <w:tabs>
          <w:tab w:val="left" w:leader="dot" w:pos="5220"/>
        </w:tabs>
        <w:ind w:left="240" w:right="24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noProof/>
            <w:color w:val="000000"/>
            <w:sz w:val="18"/>
          </w:rPr>
          <w:t>141</w:t>
        </w:r>
        <w:r>
          <w:fldChar w:fldCharType="end"/>
        </w:r>
      </w:hyperlink>
    </w:p>
    <w:p w14:paraId="3CC42450" w14:textId="77777777" w:rsidR="005E3AB4" w:rsidRDefault="003C052F">
      <w:pPr>
        <w:tabs>
          <w:tab w:val="left" w:leader="dot" w:pos="5100"/>
        </w:tabs>
        <w:ind w:right="24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noProof/>
            <w:color w:val="000000"/>
            <w:sz w:val="18"/>
          </w:rPr>
          <w:t>142</w:t>
        </w:r>
        <w:r>
          <w:fldChar w:fldCharType="end"/>
        </w:r>
      </w:hyperlink>
    </w:p>
    <w:p w14:paraId="4BB1D46C" w14:textId="77777777" w:rsidR="005E3AB4" w:rsidRDefault="003C052F">
      <w:pPr>
        <w:tabs>
          <w:tab w:val="left" w:leader="dot" w:pos="5100"/>
        </w:tabs>
        <w:ind w:right="24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noProof/>
            <w:color w:val="000000"/>
            <w:sz w:val="18"/>
          </w:rPr>
          <w:t>143</w:t>
        </w:r>
        <w:r>
          <w:fldChar w:fldCharType="end"/>
        </w:r>
      </w:hyperlink>
    </w:p>
    <w:bookmarkStart w:id="93" w:name="toc_PS3_4_chapter_H"/>
    <w:p w14:paraId="002F1864" w14:textId="77777777" w:rsidR="005E3AB4" w:rsidRDefault="003C052F">
      <w:pPr>
        <w:tabs>
          <w:tab w:val="left" w:leader="dot" w:pos="5220"/>
        </w:tabs>
        <w:ind w:left="240" w:right="240"/>
      </w:pPr>
      <w:r>
        <w:fldChar w:fldCharType="begin"/>
      </w:r>
      <w:r>
        <w:instrText xml:space="preserve"> HYPERLINK \l "sect_H_1" \h </w:instrText>
      </w:r>
      <w:r>
        <w:fldChar w:fldCharType="separate"/>
      </w:r>
      <w:r>
        <w:rPr>
          <w:rFonts w:ascii="Arial" w:hAnsi="Arial"/>
          <w:color w:val="000000"/>
          <w:sz w:val="18"/>
        </w:rPr>
        <w:t>H.1.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1">
        <w:r>
          <w:fldChar w:fldCharType="begin"/>
        </w:r>
        <w:r>
          <w:rPr>
            <w:rFonts w:ascii="Arial" w:hAnsi="Arial"/>
            <w:color w:val="000000"/>
            <w:sz w:val="18"/>
          </w:rPr>
          <w:instrText>PAGEREF sect_H_1</w:instrText>
        </w:r>
        <w:r>
          <w:fldChar w:fldCharType="separate"/>
        </w:r>
        <w:r>
          <w:rPr>
            <w:rFonts w:ascii="Arial" w:hAnsi="Arial"/>
            <w:noProof/>
            <w:color w:val="000000"/>
            <w:sz w:val="18"/>
          </w:rPr>
          <w:t>143</w:t>
        </w:r>
        <w:r>
          <w:fldChar w:fldCharType="end"/>
        </w:r>
      </w:hyperlink>
    </w:p>
    <w:bookmarkEnd w:id="93"/>
    <w:p w14:paraId="29C7700C" w14:textId="77777777" w:rsidR="005E3AB4" w:rsidRDefault="003C052F">
      <w:pPr>
        <w:tabs>
          <w:tab w:val="left" w:leader="dot" w:pos="5220"/>
        </w:tabs>
        <w:ind w:left="240" w:right="240"/>
      </w:pPr>
      <w:r>
        <w:fldChar w:fldCharType="begin"/>
      </w:r>
      <w:r>
        <w:instrText xml:space="preserve"> HYPERLINK \l "sect_H_2" \h </w:instrText>
      </w:r>
      <w:r>
        <w:fldChar w:fldCharType="separate"/>
      </w:r>
      <w:r>
        <w:rPr>
          <w:rFonts w:ascii="Arial" w:hAnsi="Arial"/>
          <w:color w:val="000000"/>
          <w:sz w:val="18"/>
        </w:rPr>
        <w:t>H.2. Print Management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2">
        <w:r>
          <w:fldChar w:fldCharType="begin"/>
        </w:r>
        <w:r>
          <w:rPr>
            <w:rFonts w:ascii="Arial" w:hAnsi="Arial"/>
            <w:color w:val="000000"/>
            <w:sz w:val="18"/>
          </w:rPr>
          <w:instrText>PAGEREF sect_H_2</w:instrText>
        </w:r>
        <w:r>
          <w:fldChar w:fldCharType="separate"/>
        </w:r>
        <w:r>
          <w:rPr>
            <w:rFonts w:ascii="Arial" w:hAnsi="Arial"/>
            <w:noProof/>
            <w:color w:val="000000"/>
            <w:sz w:val="18"/>
          </w:rPr>
          <w:t>143</w:t>
        </w:r>
        <w:r>
          <w:fldChar w:fldCharType="end"/>
        </w:r>
      </w:hyperlink>
    </w:p>
    <w:bookmarkStart w:id="94" w:name="toc_PS3_4_sect_H_2"/>
    <w:p w14:paraId="63224D48" w14:textId="77777777" w:rsidR="005E3AB4" w:rsidRDefault="003C052F">
      <w:pPr>
        <w:tabs>
          <w:tab w:val="left" w:leader="dot" w:pos="5340"/>
        </w:tabs>
        <w:ind w:left="480" w:right="240"/>
      </w:pPr>
      <w:r>
        <w:fldChar w:fldCharType="begin"/>
      </w:r>
      <w:r>
        <w:instrText xml:space="preserve"> HYPERLINK \l "sect_H_2_1" \h </w:instrText>
      </w:r>
      <w:r>
        <w:fldChar w:fldCharType="separate"/>
      </w:r>
      <w:r>
        <w:rPr>
          <w:rFonts w:ascii="Arial" w:hAnsi="Arial"/>
          <w:color w:val="000000"/>
          <w:sz w:val="18"/>
        </w:rPr>
        <w:t>H.2.1. Print Man</w:t>
      </w:r>
      <w:r>
        <w:rPr>
          <w:rFonts w:ascii="Arial" w:hAnsi="Arial"/>
          <w:color w:val="000000"/>
          <w:sz w:val="18"/>
        </w:rPr>
        <w:t>agement Data Flow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noProof/>
            <w:color w:val="000000"/>
            <w:sz w:val="18"/>
          </w:rPr>
          <w:t>143</w:t>
        </w:r>
        <w:r>
          <w:fldChar w:fldCharType="end"/>
        </w:r>
      </w:hyperlink>
    </w:p>
    <w:bookmarkStart w:id="95" w:name="toc_PS3_4_sect_H_2_1"/>
    <w:bookmarkEnd w:id="94"/>
    <w:p w14:paraId="35FBB1FA" w14:textId="77777777" w:rsidR="005E3AB4" w:rsidRDefault="003C052F">
      <w:pPr>
        <w:tabs>
          <w:tab w:val="left" w:leader="dot" w:pos="5460"/>
        </w:tabs>
        <w:ind w:left="720" w:right="240"/>
      </w:pPr>
      <w:r>
        <w:lastRenderedPageBreak/>
        <w:fldChar w:fldCharType="begin"/>
      </w:r>
      <w:r>
        <w:instrText xml:space="preserve"> HYPERLINK \l "sect_H_2_1_1" \h </w:instrText>
      </w:r>
      <w:r>
        <w:fldChar w:fldCharType="separate"/>
      </w:r>
      <w:r>
        <w:rPr>
          <w:rFonts w:ascii="Arial" w:hAnsi="Arial"/>
          <w:color w:val="000000"/>
          <w:sz w:val="18"/>
        </w:rPr>
        <w:t>H.2.1.1. Global Data Flow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noProof/>
            <w:color w:val="000000"/>
            <w:sz w:val="18"/>
          </w:rPr>
          <w:t>143</w:t>
        </w:r>
        <w:r>
          <w:fldChar w:fldCharType="end"/>
        </w:r>
      </w:hyperlink>
    </w:p>
    <w:bookmarkEnd w:id="95"/>
    <w:p w14:paraId="13E7901A" w14:textId="77777777" w:rsidR="005E3AB4" w:rsidRDefault="003C052F">
      <w:pPr>
        <w:tabs>
          <w:tab w:val="left" w:leader="dot" w:pos="5460"/>
        </w:tabs>
        <w:ind w:left="720" w:right="240"/>
      </w:pPr>
      <w:r>
        <w:fldChar w:fldCharType="begin"/>
      </w:r>
      <w:r>
        <w:instrText xml:space="preserve"> HYPERLINK \l "sect_H_2_1_2" \h </w:instrText>
      </w:r>
      <w:r>
        <w:fldChar w:fldCharType="separate"/>
      </w:r>
      <w:r>
        <w:rPr>
          <w:rFonts w:ascii="Arial" w:hAnsi="Arial"/>
          <w:color w:val="000000"/>
          <w:sz w:val="18"/>
        </w:rPr>
        <w:t>H.2.1.2. G</w:t>
      </w:r>
      <w:r>
        <w:rPr>
          <w:rFonts w:ascii="Arial" w:hAnsi="Arial"/>
          <w:color w:val="000000"/>
          <w:sz w:val="18"/>
        </w:rPr>
        <w:t>rayscale Transformations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noProof/>
            <w:color w:val="000000"/>
            <w:sz w:val="18"/>
          </w:rPr>
          <w:t>144</w:t>
        </w:r>
        <w:r>
          <w:fldChar w:fldCharType="end"/>
        </w:r>
      </w:hyperlink>
    </w:p>
    <w:bookmarkStart w:id="96" w:name="toc_PS3_4_sect_H_2_1_2"/>
    <w:p w14:paraId="358FE57A" w14:textId="77777777" w:rsidR="005E3AB4" w:rsidRDefault="003C052F">
      <w:pPr>
        <w:tabs>
          <w:tab w:val="left" w:leader="dot" w:pos="5580"/>
        </w:tabs>
        <w:ind w:left="960" w:right="240"/>
      </w:pPr>
      <w:r>
        <w:fldChar w:fldCharType="begin"/>
      </w:r>
      <w:r>
        <w:instrText xml:space="preserve"> HYPERLINK \l "sect_H_2_1_2_1" \h </w:instrText>
      </w:r>
      <w:r>
        <w:fldChar w:fldCharType="separate"/>
      </w:r>
      <w:r>
        <w:rPr>
          <w:rFonts w:ascii="Arial" w:hAnsi="Arial"/>
          <w:color w:val="000000"/>
          <w:sz w:val="18"/>
        </w:rPr>
        <w:t>H.2.1.2.1. Modality and User Specific Transformations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noProof/>
            <w:color w:val="000000"/>
            <w:sz w:val="18"/>
          </w:rPr>
          <w:t>144</w:t>
        </w:r>
        <w:r>
          <w:fldChar w:fldCharType="end"/>
        </w:r>
      </w:hyperlink>
    </w:p>
    <w:bookmarkEnd w:id="96"/>
    <w:p w14:paraId="6C633D5A" w14:textId="77777777" w:rsidR="005E3AB4" w:rsidRDefault="003C052F">
      <w:pPr>
        <w:tabs>
          <w:tab w:val="left" w:leader="dot" w:pos="5580"/>
        </w:tabs>
        <w:ind w:left="960" w:right="240"/>
      </w:pPr>
      <w:r>
        <w:fldChar w:fldCharType="begin"/>
      </w:r>
      <w:r>
        <w:instrText xml:space="preserve"> HYPERLINK</w:instrText>
      </w:r>
      <w:r>
        <w:instrText xml:space="preserve"> \l "sect_H_2_1_2_2" \h </w:instrText>
      </w:r>
      <w:r>
        <w:fldChar w:fldCharType="separate"/>
      </w:r>
      <w:r>
        <w:rPr>
          <w:rFonts w:ascii="Arial" w:hAnsi="Arial"/>
          <w:color w:val="000000"/>
          <w:sz w:val="18"/>
        </w:rPr>
        <w:t>H.2.1.2.2. Polarity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noProof/>
            <w:color w:val="000000"/>
            <w:sz w:val="18"/>
          </w:rPr>
          <w:t>144</w:t>
        </w:r>
        <w:r>
          <w:fldChar w:fldCharType="end"/>
        </w:r>
      </w:hyperlink>
    </w:p>
    <w:p w14:paraId="3635A333" w14:textId="77777777" w:rsidR="005E3AB4" w:rsidRDefault="003C052F">
      <w:pPr>
        <w:tabs>
          <w:tab w:val="left" w:leader="dot" w:pos="5580"/>
        </w:tabs>
        <w:ind w:left="960" w:right="24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noProof/>
            <w:color w:val="000000"/>
            <w:sz w:val="18"/>
          </w:rPr>
          <w:t>144</w:t>
        </w:r>
        <w:r>
          <w:fldChar w:fldCharType="end"/>
        </w:r>
      </w:hyperlink>
    </w:p>
    <w:p w14:paraId="42C2BEF5" w14:textId="77777777" w:rsidR="005E3AB4" w:rsidRDefault="003C052F">
      <w:pPr>
        <w:tabs>
          <w:tab w:val="left" w:leader="dot" w:pos="5340"/>
        </w:tabs>
        <w:ind w:left="480" w:right="24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noProof/>
            <w:color w:val="000000"/>
            <w:sz w:val="18"/>
          </w:rPr>
          <w:t>145</w:t>
        </w:r>
        <w:r>
          <w:fldChar w:fldCharType="end"/>
        </w:r>
      </w:hyperlink>
    </w:p>
    <w:p w14:paraId="44249844" w14:textId="77777777" w:rsidR="005E3AB4" w:rsidRDefault="003C052F">
      <w:pPr>
        <w:tabs>
          <w:tab w:val="left" w:leader="dot" w:pos="5340"/>
        </w:tabs>
        <w:ind w:left="480" w:right="24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t xml:space="preserve"> </w:t>
      </w:r>
      <w:hyperlink w:anchor="sect_H_2_3">
        <w:r>
          <w:fldChar w:fldCharType="begin"/>
        </w:r>
        <w:r>
          <w:rPr>
            <w:rFonts w:ascii="Arial" w:hAnsi="Arial"/>
            <w:color w:val="000000"/>
            <w:sz w:val="18"/>
          </w:rPr>
          <w:instrText>PAGEREF sect_H_</w:instrText>
        </w:r>
        <w:r>
          <w:rPr>
            <w:rFonts w:ascii="Arial" w:hAnsi="Arial"/>
            <w:color w:val="000000"/>
            <w:sz w:val="18"/>
          </w:rPr>
          <w:instrText>2_3</w:instrText>
        </w:r>
        <w:r>
          <w:fldChar w:fldCharType="separate"/>
        </w:r>
        <w:r>
          <w:rPr>
            <w:rFonts w:ascii="Arial" w:hAnsi="Arial"/>
            <w:noProof/>
            <w:color w:val="000000"/>
            <w:sz w:val="18"/>
          </w:rPr>
          <w:t>146</w:t>
        </w:r>
        <w:r>
          <w:fldChar w:fldCharType="end"/>
        </w:r>
      </w:hyperlink>
    </w:p>
    <w:p w14:paraId="4AF24BAF" w14:textId="77777777" w:rsidR="005E3AB4" w:rsidRDefault="003C052F">
      <w:pPr>
        <w:tabs>
          <w:tab w:val="left" w:leader="dot" w:pos="5340"/>
        </w:tabs>
        <w:ind w:left="480" w:right="24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noProof/>
            <w:color w:val="000000"/>
            <w:sz w:val="18"/>
          </w:rPr>
          <w:t>146</w:t>
        </w:r>
        <w:r>
          <w:fldChar w:fldCharType="end"/>
        </w:r>
      </w:hyperlink>
    </w:p>
    <w:p w14:paraId="4C4E5064" w14:textId="77777777" w:rsidR="005E3AB4" w:rsidRDefault="003C052F">
      <w:pPr>
        <w:tabs>
          <w:tab w:val="left" w:leader="dot" w:pos="5340"/>
        </w:tabs>
        <w:ind w:left="480" w:right="24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noProof/>
            <w:color w:val="000000"/>
            <w:sz w:val="18"/>
          </w:rPr>
          <w:t>147</w:t>
        </w:r>
        <w:r>
          <w:fldChar w:fldCharType="end"/>
        </w:r>
      </w:hyperlink>
    </w:p>
    <w:p w14:paraId="736EE1AB" w14:textId="77777777" w:rsidR="005E3AB4" w:rsidRDefault="003C052F">
      <w:pPr>
        <w:tabs>
          <w:tab w:val="left" w:leader="dot" w:pos="5220"/>
        </w:tabs>
        <w:ind w:left="240" w:right="24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t xml:space="preserve"> </w:t>
      </w:r>
      <w:hyperlink w:anchor="sect_H_3">
        <w:r>
          <w:fldChar w:fldCharType="begin"/>
        </w:r>
        <w:r>
          <w:rPr>
            <w:rFonts w:ascii="Arial" w:hAnsi="Arial"/>
            <w:color w:val="000000"/>
            <w:sz w:val="18"/>
          </w:rPr>
          <w:instrText>PAGEREF sect_H_3</w:instrText>
        </w:r>
        <w:r>
          <w:fldChar w:fldCharType="separate"/>
        </w:r>
        <w:r>
          <w:rPr>
            <w:rFonts w:ascii="Arial" w:hAnsi="Arial"/>
            <w:noProof/>
            <w:color w:val="000000"/>
            <w:sz w:val="18"/>
          </w:rPr>
          <w:t>147</w:t>
        </w:r>
        <w:r>
          <w:fldChar w:fldCharType="end"/>
        </w:r>
      </w:hyperlink>
    </w:p>
    <w:bookmarkStart w:id="97" w:name="toc_PS3_4_sect_H_3"/>
    <w:p w14:paraId="7FD4590D" w14:textId="77777777" w:rsidR="005E3AB4" w:rsidRDefault="003C052F">
      <w:pPr>
        <w:tabs>
          <w:tab w:val="left" w:leader="dot" w:pos="5340"/>
        </w:tabs>
        <w:ind w:left="480" w:right="240"/>
      </w:pPr>
      <w:r>
        <w:fldChar w:fldCharType="begin"/>
      </w:r>
      <w:r>
        <w:instrText xml:space="preserve"> HYPERLINK \l "sect_H_3_1" \h </w:instrText>
      </w:r>
      <w:r>
        <w:fldChar w:fldCharType="separate"/>
      </w:r>
      <w:r>
        <w:rPr>
          <w:rFonts w:ascii="Arial" w:hAnsi="Arial"/>
          <w:color w:val="000000"/>
          <w:sz w:val="18"/>
        </w:rPr>
        <w:t>H.3.1.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noProof/>
            <w:color w:val="000000"/>
            <w:sz w:val="18"/>
          </w:rPr>
          <w:t>147</w:t>
        </w:r>
        <w:r>
          <w:fldChar w:fldCharType="end"/>
        </w:r>
      </w:hyperlink>
    </w:p>
    <w:bookmarkEnd w:id="97"/>
    <w:p w14:paraId="10693259" w14:textId="77777777" w:rsidR="005E3AB4" w:rsidRDefault="003C052F">
      <w:pPr>
        <w:tabs>
          <w:tab w:val="left" w:leader="dot" w:pos="5340"/>
        </w:tabs>
        <w:ind w:left="480" w:right="240"/>
      </w:pPr>
      <w:r>
        <w:fldChar w:fldCharType="begin"/>
      </w:r>
      <w:r>
        <w:instrText xml:space="preserve"> HYPERLINK \l "sect_H_3_2" \h </w:instrText>
      </w:r>
      <w:r>
        <w:fldChar w:fldCharType="separate"/>
      </w:r>
      <w:r>
        <w:rPr>
          <w:rFonts w:ascii="Arial" w:hAnsi="Arial"/>
          <w:color w:val="000000"/>
          <w:sz w:val="18"/>
        </w:rPr>
        <w:t xml:space="preserve">H.3.2. </w:t>
      </w:r>
      <w:r>
        <w:rPr>
          <w:rFonts w:ascii="Arial" w:hAnsi="Arial"/>
          <w:color w:val="000000"/>
          <w:sz w:val="18"/>
        </w:rPr>
        <w:t>Print Management Meta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noProof/>
            <w:color w:val="000000"/>
            <w:sz w:val="18"/>
          </w:rPr>
          <w:t>148</w:t>
        </w:r>
        <w:r>
          <w:fldChar w:fldCharType="end"/>
        </w:r>
      </w:hyperlink>
    </w:p>
    <w:bookmarkStart w:id="98" w:name="toc_PS3_4_sect_H_3_2"/>
    <w:p w14:paraId="2EBD4617" w14:textId="77777777" w:rsidR="005E3AB4" w:rsidRDefault="003C052F">
      <w:pPr>
        <w:tabs>
          <w:tab w:val="left" w:leader="dot" w:pos="5460"/>
        </w:tabs>
        <w:ind w:left="720" w:right="240"/>
      </w:pPr>
      <w:r>
        <w:fldChar w:fldCharType="begin"/>
      </w:r>
      <w:r>
        <w:instrText xml:space="preserve"> HYPERLINK \l "sect_H_3_2_1" \h </w:instrText>
      </w:r>
      <w:r>
        <w:fldChar w:fldCharType="separate"/>
      </w:r>
      <w:r>
        <w:rPr>
          <w:rFonts w:ascii="Arial" w:hAnsi="Arial"/>
          <w:color w:val="000000"/>
          <w:sz w:val="18"/>
        </w:rPr>
        <w:t>H.3.2.1.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noProof/>
            <w:color w:val="000000"/>
            <w:sz w:val="18"/>
          </w:rPr>
          <w:t>148</w:t>
        </w:r>
        <w:r>
          <w:fldChar w:fldCharType="end"/>
        </w:r>
      </w:hyperlink>
    </w:p>
    <w:bookmarkEnd w:id="98"/>
    <w:p w14:paraId="2E36BE51" w14:textId="77777777" w:rsidR="005E3AB4" w:rsidRDefault="003C052F">
      <w:pPr>
        <w:tabs>
          <w:tab w:val="left" w:leader="dot" w:pos="5460"/>
        </w:tabs>
        <w:ind w:left="720" w:right="240"/>
      </w:pPr>
      <w:r>
        <w:fldChar w:fldCharType="begin"/>
      </w:r>
      <w:r>
        <w:instrText xml:space="preserve"> HYPERLINK \l "sect_H_3_2_2" \h </w:instrText>
      </w:r>
      <w:r>
        <w:fldChar w:fldCharType="separate"/>
      </w:r>
      <w:r>
        <w:rPr>
          <w:rFonts w:ascii="Arial" w:hAnsi="Arial"/>
          <w:color w:val="000000"/>
          <w:sz w:val="18"/>
        </w:rPr>
        <w:t>H.3.2.2. Me</w:t>
      </w:r>
      <w:r>
        <w:rPr>
          <w:rFonts w:ascii="Arial" w:hAnsi="Arial"/>
          <w:color w:val="000000"/>
          <w:sz w:val="18"/>
        </w:rPr>
        <w:t>ta SOP Class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noProof/>
            <w:color w:val="000000"/>
            <w:sz w:val="18"/>
          </w:rPr>
          <w:t>148</w:t>
        </w:r>
        <w:r>
          <w:fldChar w:fldCharType="end"/>
        </w:r>
      </w:hyperlink>
    </w:p>
    <w:bookmarkStart w:id="99" w:name="toc_PS3_4_sect_H_3_2_2"/>
    <w:p w14:paraId="052FFABA" w14:textId="77777777" w:rsidR="005E3AB4" w:rsidRDefault="003C052F">
      <w:pPr>
        <w:tabs>
          <w:tab w:val="left" w:leader="dot" w:pos="5580"/>
        </w:tabs>
        <w:ind w:left="960" w:right="240"/>
      </w:pPr>
      <w:r>
        <w:fldChar w:fldCharType="begin"/>
      </w:r>
      <w:r>
        <w:instrText xml:space="preserve"> HYPERLINK \l "sect_H_3_2_2_1" \h </w:instrText>
      </w:r>
      <w:r>
        <w:fldChar w:fldCharType="separate"/>
      </w:r>
      <w:r>
        <w:rPr>
          <w:rFonts w:ascii="Arial" w:hAnsi="Arial"/>
          <w:color w:val="000000"/>
          <w:sz w:val="18"/>
        </w:rPr>
        <w:t>H.3.2.2.1. Basic Grayscale Print Management Meta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noProof/>
            <w:color w:val="000000"/>
            <w:sz w:val="18"/>
          </w:rPr>
          <w:t>148</w:t>
        </w:r>
        <w:r>
          <w:fldChar w:fldCharType="end"/>
        </w:r>
      </w:hyperlink>
    </w:p>
    <w:bookmarkEnd w:id="99"/>
    <w:p w14:paraId="1CB2681F" w14:textId="77777777" w:rsidR="005E3AB4" w:rsidRDefault="003C052F">
      <w:pPr>
        <w:tabs>
          <w:tab w:val="left" w:leader="dot" w:pos="5580"/>
        </w:tabs>
        <w:ind w:left="960" w:right="240"/>
      </w:pPr>
      <w:r>
        <w:fldChar w:fldCharType="begin"/>
      </w:r>
      <w:r>
        <w:instrText xml:space="preserve"> HYPERLINK \l "sect_H_3_2_2_2" \h </w:instrText>
      </w:r>
      <w:r>
        <w:fldChar w:fldCharType="separate"/>
      </w:r>
      <w:r>
        <w:rPr>
          <w:rFonts w:ascii="Arial" w:hAnsi="Arial"/>
          <w:color w:val="000000"/>
          <w:sz w:val="18"/>
        </w:rPr>
        <w:t>H.3.2.2.2. Basic Color Print Management Meta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noProof/>
            <w:color w:val="000000"/>
            <w:sz w:val="18"/>
          </w:rPr>
          <w:t>148</w:t>
        </w:r>
        <w:r>
          <w:fldChar w:fldCharType="end"/>
        </w:r>
      </w:hyperlink>
    </w:p>
    <w:p w14:paraId="035129BC" w14:textId="77777777" w:rsidR="005E3AB4" w:rsidRDefault="003C052F">
      <w:pPr>
        <w:tabs>
          <w:tab w:val="left" w:leader="dot" w:pos="5580"/>
        </w:tabs>
        <w:ind w:left="960" w:right="240"/>
      </w:pPr>
      <w:hyperlink w:anchor="sect_H_3_2_2_3">
        <w:r>
          <w:rPr>
            <w:rFonts w:ascii="Arial" w:hAnsi="Arial"/>
            <w:color w:val="000000"/>
            <w:sz w:val="18"/>
          </w:rPr>
          <w:t>H.3.2.2.3. Referenced Grayscale Print Management Meta SOP Class</w:t>
        </w:r>
        <w:r>
          <w:rPr>
            <w:rFonts w:ascii="Arial" w:hAnsi="Arial"/>
            <w:color w:val="000000"/>
            <w:sz w:val="18"/>
          </w:rPr>
          <w:t xml:space="preserve"> (Retired)</w:t>
        </w:r>
      </w:hyperlink>
      <w:r>
        <w:rPr>
          <w:rFonts w:ascii="Arial" w:hAnsi="Arial"/>
          <w:color w:val="000000"/>
          <w:sz w:val="18"/>
        </w:rPr>
        <w:t xml:space="preserve"> </w:t>
      </w:r>
      <w:r>
        <w:rPr>
          <w:rFonts w:ascii="Arial" w:hAnsi="Arial"/>
          <w:color w:val="000000"/>
          <w:sz w:val="18"/>
        </w:rPr>
        <w:tab/>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noProof/>
            <w:color w:val="000000"/>
            <w:sz w:val="18"/>
          </w:rPr>
          <w:t>149</w:t>
        </w:r>
        <w:r>
          <w:fldChar w:fldCharType="end"/>
        </w:r>
      </w:hyperlink>
    </w:p>
    <w:p w14:paraId="5BBAB4D0" w14:textId="77777777" w:rsidR="005E3AB4" w:rsidRDefault="003C052F">
      <w:pPr>
        <w:tabs>
          <w:tab w:val="left" w:leader="dot" w:pos="5580"/>
        </w:tabs>
        <w:ind w:left="960" w:right="24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noProof/>
            <w:color w:val="000000"/>
            <w:sz w:val="18"/>
          </w:rPr>
          <w:t>149</w:t>
        </w:r>
        <w:r>
          <w:fldChar w:fldCharType="end"/>
        </w:r>
      </w:hyperlink>
    </w:p>
    <w:p w14:paraId="24B76D27" w14:textId="77777777" w:rsidR="005E3AB4" w:rsidRDefault="003C052F">
      <w:pPr>
        <w:tabs>
          <w:tab w:val="left" w:leader="dot" w:pos="5580"/>
        </w:tabs>
        <w:ind w:left="960" w:right="24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noProof/>
            <w:color w:val="000000"/>
            <w:sz w:val="18"/>
          </w:rPr>
          <w:t>149</w:t>
        </w:r>
        <w:r>
          <w:fldChar w:fldCharType="end"/>
        </w:r>
      </w:hyperlink>
    </w:p>
    <w:p w14:paraId="2BE336A1" w14:textId="77777777" w:rsidR="005E3AB4" w:rsidRDefault="003C052F">
      <w:pPr>
        <w:tabs>
          <w:tab w:val="left" w:leader="dot" w:pos="5340"/>
        </w:tabs>
        <w:ind w:left="480" w:right="24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noProof/>
            <w:color w:val="000000"/>
            <w:sz w:val="18"/>
          </w:rPr>
          <w:t>149</w:t>
        </w:r>
        <w:r>
          <w:fldChar w:fldCharType="end"/>
        </w:r>
      </w:hyperlink>
    </w:p>
    <w:bookmarkStart w:id="100" w:name="toc_PS3_4_sect_H_3_3"/>
    <w:p w14:paraId="46B38093" w14:textId="77777777" w:rsidR="005E3AB4" w:rsidRDefault="003C052F">
      <w:pPr>
        <w:tabs>
          <w:tab w:val="left" w:leader="dot" w:pos="5460"/>
        </w:tabs>
        <w:ind w:left="720" w:right="240"/>
      </w:pPr>
      <w:r>
        <w:fldChar w:fldCharType="begin"/>
      </w:r>
      <w:r>
        <w:instrText xml:space="preserve"> HYPERLINK \l "sect_H_3_3_1" \h </w:instrText>
      </w:r>
      <w:r>
        <w:fldChar w:fldCharType="separate"/>
      </w:r>
      <w:r>
        <w:rPr>
          <w:rFonts w:ascii="Arial" w:hAnsi="Arial"/>
          <w:color w:val="000000"/>
          <w:sz w:val="18"/>
        </w:rPr>
        <w:t>H.3.3.1.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noProof/>
            <w:color w:val="000000"/>
            <w:sz w:val="18"/>
          </w:rPr>
          <w:t>149</w:t>
        </w:r>
        <w:r>
          <w:fldChar w:fldCharType="end"/>
        </w:r>
      </w:hyperlink>
    </w:p>
    <w:bookmarkEnd w:id="100"/>
    <w:p w14:paraId="6F58692E" w14:textId="77777777" w:rsidR="005E3AB4" w:rsidRDefault="003C052F">
      <w:pPr>
        <w:tabs>
          <w:tab w:val="left" w:leader="dot" w:pos="5460"/>
        </w:tabs>
        <w:ind w:left="720" w:right="240"/>
      </w:pPr>
      <w:r>
        <w:fldChar w:fldCharType="begin"/>
      </w:r>
      <w:r>
        <w:instrText xml:space="preserve"> HYPERLINK \l "sect_H_3_3_2" \h </w:instrText>
      </w:r>
      <w:r>
        <w:fldChar w:fldCharType="separate"/>
      </w:r>
      <w:r>
        <w:rPr>
          <w:rFonts w:ascii="Arial" w:hAnsi="Arial"/>
          <w:color w:val="000000"/>
          <w:sz w:val="18"/>
        </w:rPr>
        <w:t>H.3.3.2. List of Optional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3_3_2">
        <w:r>
          <w:fldChar w:fldCharType="begin"/>
        </w:r>
        <w:r>
          <w:rPr>
            <w:rFonts w:ascii="Arial" w:hAnsi="Arial"/>
            <w:color w:val="000000"/>
            <w:sz w:val="18"/>
          </w:rPr>
          <w:instrText>PAGE</w:instrText>
        </w:r>
        <w:r>
          <w:rPr>
            <w:rFonts w:ascii="Arial" w:hAnsi="Arial"/>
            <w:color w:val="000000"/>
            <w:sz w:val="18"/>
          </w:rPr>
          <w:instrText>REF sect_H_3_3_2</w:instrText>
        </w:r>
        <w:r>
          <w:fldChar w:fldCharType="separate"/>
        </w:r>
        <w:r>
          <w:rPr>
            <w:rFonts w:ascii="Arial" w:hAnsi="Arial"/>
            <w:noProof/>
            <w:color w:val="000000"/>
            <w:sz w:val="18"/>
          </w:rPr>
          <w:t>149</w:t>
        </w:r>
        <w:r>
          <w:fldChar w:fldCharType="end"/>
        </w:r>
      </w:hyperlink>
    </w:p>
    <w:p w14:paraId="2DC80B7D" w14:textId="77777777" w:rsidR="005E3AB4" w:rsidRDefault="003C052F">
      <w:pPr>
        <w:tabs>
          <w:tab w:val="left" w:leader="dot" w:pos="5340"/>
        </w:tabs>
        <w:ind w:left="480" w:right="24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noProof/>
            <w:color w:val="000000"/>
            <w:sz w:val="18"/>
          </w:rPr>
          <w:t>150</w:t>
        </w:r>
        <w:r>
          <w:fldChar w:fldCharType="end"/>
        </w:r>
      </w:hyperlink>
    </w:p>
    <w:p w14:paraId="6E6D84F6" w14:textId="77777777" w:rsidR="005E3AB4" w:rsidRDefault="003C052F">
      <w:pPr>
        <w:tabs>
          <w:tab w:val="left" w:leader="dot" w:pos="5220"/>
        </w:tabs>
        <w:ind w:left="240" w:right="24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t xml:space="preserve"> </w:t>
      </w:r>
      <w:hyperlink w:anchor="sect_H_4">
        <w:r>
          <w:fldChar w:fldCharType="begin"/>
        </w:r>
        <w:r>
          <w:rPr>
            <w:rFonts w:ascii="Arial" w:hAnsi="Arial"/>
            <w:color w:val="000000"/>
            <w:sz w:val="18"/>
          </w:rPr>
          <w:instrText>PAGEREF</w:instrText>
        </w:r>
        <w:r>
          <w:rPr>
            <w:rFonts w:ascii="Arial" w:hAnsi="Arial"/>
            <w:color w:val="000000"/>
            <w:sz w:val="18"/>
          </w:rPr>
          <w:instrText xml:space="preserve"> sect_H_4</w:instrText>
        </w:r>
        <w:r>
          <w:fldChar w:fldCharType="separate"/>
        </w:r>
        <w:r>
          <w:rPr>
            <w:rFonts w:ascii="Arial" w:hAnsi="Arial"/>
            <w:noProof/>
            <w:color w:val="000000"/>
            <w:sz w:val="18"/>
          </w:rPr>
          <w:t>151</w:t>
        </w:r>
        <w:r>
          <w:fldChar w:fldCharType="end"/>
        </w:r>
      </w:hyperlink>
    </w:p>
    <w:bookmarkStart w:id="101" w:name="toc_PS3_4_sect_H_4"/>
    <w:p w14:paraId="7A92C74D" w14:textId="77777777" w:rsidR="005E3AB4" w:rsidRDefault="003C052F">
      <w:pPr>
        <w:tabs>
          <w:tab w:val="left" w:leader="dot" w:pos="5340"/>
        </w:tabs>
        <w:ind w:left="480" w:right="240"/>
      </w:pPr>
      <w:r>
        <w:fldChar w:fldCharType="begin"/>
      </w:r>
      <w:r>
        <w:instrText xml:space="preserve"> HYPERLINK \l "sect_H_4_1" \h </w:instrText>
      </w:r>
      <w:r>
        <w:fldChar w:fldCharType="separate"/>
      </w:r>
      <w:r>
        <w:rPr>
          <w:rFonts w:ascii="Arial" w:hAnsi="Arial"/>
          <w:color w:val="000000"/>
          <w:sz w:val="18"/>
        </w:rPr>
        <w:t>H.4.1. Basic Film Session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noProof/>
            <w:color w:val="000000"/>
            <w:sz w:val="18"/>
          </w:rPr>
          <w:t>151</w:t>
        </w:r>
        <w:r>
          <w:fldChar w:fldCharType="end"/>
        </w:r>
      </w:hyperlink>
    </w:p>
    <w:bookmarkStart w:id="102" w:name="toc_PS3_4_sect_H_4_1"/>
    <w:bookmarkEnd w:id="101"/>
    <w:p w14:paraId="6BF4D193" w14:textId="77777777" w:rsidR="005E3AB4" w:rsidRDefault="003C052F">
      <w:pPr>
        <w:tabs>
          <w:tab w:val="left" w:leader="dot" w:pos="5460"/>
        </w:tabs>
        <w:ind w:left="720" w:right="240"/>
      </w:pPr>
      <w:r>
        <w:fldChar w:fldCharType="begin"/>
      </w:r>
      <w:r>
        <w:instrText xml:space="preserve"> HYPERLINK \l "sect_H_4_1_1" \h </w:instrText>
      </w:r>
      <w:r>
        <w:fldChar w:fldCharType="separate"/>
      </w:r>
      <w:r>
        <w:rPr>
          <w:rFonts w:ascii="Arial" w:hAnsi="Arial"/>
          <w:color w:val="000000"/>
          <w:sz w:val="18"/>
        </w:rPr>
        <w:t>H.4.1.1.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1">
        <w:r>
          <w:fldChar w:fldCharType="begin"/>
        </w:r>
        <w:r>
          <w:rPr>
            <w:rFonts w:ascii="Arial" w:hAnsi="Arial"/>
            <w:color w:val="000000"/>
            <w:sz w:val="18"/>
          </w:rPr>
          <w:instrText>PAGEREF sect_H_4_1</w:instrText>
        </w:r>
        <w:r>
          <w:rPr>
            <w:rFonts w:ascii="Arial" w:hAnsi="Arial"/>
            <w:color w:val="000000"/>
            <w:sz w:val="18"/>
          </w:rPr>
          <w:instrText>_1</w:instrText>
        </w:r>
        <w:r>
          <w:fldChar w:fldCharType="separate"/>
        </w:r>
        <w:r>
          <w:rPr>
            <w:rFonts w:ascii="Arial" w:hAnsi="Arial"/>
            <w:noProof/>
            <w:color w:val="000000"/>
            <w:sz w:val="18"/>
          </w:rPr>
          <w:t>151</w:t>
        </w:r>
        <w:r>
          <w:fldChar w:fldCharType="end"/>
        </w:r>
      </w:hyperlink>
    </w:p>
    <w:bookmarkEnd w:id="102"/>
    <w:p w14:paraId="2A18F74E" w14:textId="77777777" w:rsidR="005E3AB4" w:rsidRDefault="003C052F">
      <w:pPr>
        <w:tabs>
          <w:tab w:val="left" w:leader="dot" w:pos="5460"/>
        </w:tabs>
        <w:ind w:left="720" w:right="240"/>
      </w:pPr>
      <w:r>
        <w:fldChar w:fldCharType="begin"/>
      </w:r>
      <w:r>
        <w:instrText xml:space="preserve"> HYPERLINK \l "sect_H_4_1_2" \h </w:instrText>
      </w:r>
      <w:r>
        <w:fldChar w:fldCharType="separate"/>
      </w:r>
      <w:r>
        <w:rPr>
          <w:rFonts w:ascii="Arial" w:hAnsi="Arial"/>
          <w:color w:val="000000"/>
          <w:sz w:val="18"/>
        </w:rPr>
        <w:t>H.4.1.2.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noProof/>
            <w:color w:val="000000"/>
            <w:sz w:val="18"/>
          </w:rPr>
          <w:t>151</w:t>
        </w:r>
        <w:r>
          <w:fldChar w:fldCharType="end"/>
        </w:r>
      </w:hyperlink>
    </w:p>
    <w:bookmarkStart w:id="103" w:name="toc_PS3_4_sect_H_4_1_2"/>
    <w:p w14:paraId="1AD42B67" w14:textId="77777777" w:rsidR="005E3AB4" w:rsidRDefault="003C052F">
      <w:pPr>
        <w:tabs>
          <w:tab w:val="left" w:leader="dot" w:pos="5580"/>
        </w:tabs>
        <w:ind w:left="960" w:right="240"/>
      </w:pPr>
      <w:r>
        <w:fldChar w:fldCharType="begin"/>
      </w:r>
      <w:r>
        <w:instrText xml:space="preserve"> HYPERLINK \l "sect_H_4_1_2_1" \h </w:instrText>
      </w:r>
      <w:r>
        <w:fldChar w:fldCharType="separate"/>
      </w:r>
      <w:r>
        <w:rPr>
          <w:rFonts w:ascii="Arial" w:hAnsi="Arial"/>
          <w:color w:val="000000"/>
          <w:sz w:val="18"/>
        </w:rPr>
        <w:t>H.4.1.2.1.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noProof/>
            <w:color w:val="000000"/>
            <w:sz w:val="18"/>
          </w:rPr>
          <w:t>151</w:t>
        </w:r>
        <w:r>
          <w:fldChar w:fldCharType="end"/>
        </w:r>
      </w:hyperlink>
    </w:p>
    <w:bookmarkStart w:id="104" w:name="toc_PS3_4_sect_H_4_1_2_1"/>
    <w:bookmarkEnd w:id="103"/>
    <w:p w14:paraId="5891CD82" w14:textId="77777777" w:rsidR="005E3AB4" w:rsidRDefault="003C052F">
      <w:pPr>
        <w:tabs>
          <w:tab w:val="left" w:leader="dot" w:pos="5700"/>
        </w:tabs>
        <w:ind w:left="1200" w:right="240"/>
      </w:pPr>
      <w:r>
        <w:fldChar w:fldCharType="begin"/>
      </w:r>
      <w:r>
        <w:instrText xml:space="preserve"> HYPERLINK \l "sect_H_4_1_2_1_1" \h </w:instrText>
      </w:r>
      <w:r>
        <w:fldChar w:fldCharType="separate"/>
      </w:r>
      <w:r>
        <w:rPr>
          <w:rFonts w:ascii="Arial" w:hAnsi="Arial"/>
          <w:color w:val="000000"/>
          <w:sz w:val="18"/>
        </w:rPr>
        <w:t>H.4.1.2.1.1.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noProof/>
            <w:color w:val="000000"/>
            <w:sz w:val="18"/>
          </w:rPr>
          <w:t>151</w:t>
        </w:r>
        <w:r>
          <w:fldChar w:fldCharType="end"/>
        </w:r>
      </w:hyperlink>
    </w:p>
    <w:bookmarkEnd w:id="104"/>
    <w:p w14:paraId="6C85CBD1" w14:textId="77777777" w:rsidR="005E3AB4" w:rsidRDefault="003C052F">
      <w:pPr>
        <w:tabs>
          <w:tab w:val="left" w:leader="dot" w:pos="5700"/>
        </w:tabs>
        <w:ind w:left="1200" w:right="240"/>
      </w:pPr>
      <w:r>
        <w:fldChar w:fldCharType="begin"/>
      </w:r>
      <w:r>
        <w:instrText xml:space="preserve"> HYPERLINK \l "sect_H_4_1_2_1_2" \h </w:instrText>
      </w:r>
      <w:r>
        <w:fldChar w:fldCharType="separate"/>
      </w:r>
      <w:r>
        <w:rPr>
          <w:rFonts w:ascii="Arial" w:hAnsi="Arial"/>
          <w:color w:val="000000"/>
          <w:sz w:val="18"/>
        </w:rPr>
        <w:t>H.4.1.2.1.2.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1_2">
        <w:r>
          <w:fldChar w:fldCharType="begin"/>
        </w:r>
        <w:r>
          <w:rPr>
            <w:rFonts w:ascii="Arial" w:hAnsi="Arial"/>
            <w:color w:val="000000"/>
            <w:sz w:val="18"/>
          </w:rPr>
          <w:instrText>PAGEREF sect_H_4_1_2_1_</w:instrText>
        </w:r>
        <w:r>
          <w:rPr>
            <w:rFonts w:ascii="Arial" w:hAnsi="Arial"/>
            <w:color w:val="000000"/>
            <w:sz w:val="18"/>
          </w:rPr>
          <w:instrText>2</w:instrText>
        </w:r>
        <w:r>
          <w:fldChar w:fldCharType="separate"/>
        </w:r>
        <w:r>
          <w:rPr>
            <w:rFonts w:ascii="Arial" w:hAnsi="Arial"/>
            <w:noProof/>
            <w:color w:val="000000"/>
            <w:sz w:val="18"/>
          </w:rPr>
          <w:t>152</w:t>
        </w:r>
        <w:r>
          <w:fldChar w:fldCharType="end"/>
        </w:r>
      </w:hyperlink>
    </w:p>
    <w:p w14:paraId="63E8F7BA" w14:textId="77777777" w:rsidR="005E3AB4" w:rsidRDefault="003C052F">
      <w:pPr>
        <w:tabs>
          <w:tab w:val="left" w:leader="dot" w:pos="5700"/>
        </w:tabs>
        <w:ind w:left="1200" w:right="24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noProof/>
            <w:color w:val="000000"/>
            <w:sz w:val="18"/>
          </w:rPr>
          <w:t>152</w:t>
        </w:r>
        <w:r>
          <w:fldChar w:fldCharType="end"/>
        </w:r>
      </w:hyperlink>
    </w:p>
    <w:p w14:paraId="7B747C80" w14:textId="77777777" w:rsidR="005E3AB4" w:rsidRDefault="003C052F">
      <w:pPr>
        <w:tabs>
          <w:tab w:val="left" w:leader="dot" w:pos="5580"/>
        </w:tabs>
        <w:ind w:left="960" w:right="24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noProof/>
            <w:color w:val="000000"/>
            <w:sz w:val="18"/>
          </w:rPr>
          <w:t>152</w:t>
        </w:r>
        <w:r>
          <w:fldChar w:fldCharType="end"/>
        </w:r>
      </w:hyperlink>
    </w:p>
    <w:bookmarkStart w:id="105" w:name="toc_PS3_4_sect_H_4_1_2_2"/>
    <w:p w14:paraId="3ED923D9" w14:textId="77777777" w:rsidR="005E3AB4" w:rsidRDefault="003C052F">
      <w:pPr>
        <w:tabs>
          <w:tab w:val="left" w:leader="dot" w:pos="5700"/>
        </w:tabs>
        <w:ind w:left="1200" w:right="240"/>
      </w:pPr>
      <w:r>
        <w:fldChar w:fldCharType="begin"/>
      </w:r>
      <w:r>
        <w:instrText xml:space="preserve"> HYPERLINK \l "sect_H_4_1_2_2_1" \h </w:instrText>
      </w:r>
      <w:r>
        <w:fldChar w:fldCharType="separate"/>
      </w:r>
      <w:r>
        <w:rPr>
          <w:rFonts w:ascii="Arial" w:hAnsi="Arial"/>
          <w:color w:val="000000"/>
          <w:sz w:val="18"/>
        </w:rPr>
        <w:t>H.4.1.2.2.1.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noProof/>
            <w:color w:val="000000"/>
            <w:sz w:val="18"/>
          </w:rPr>
          <w:t>153</w:t>
        </w:r>
        <w:r>
          <w:fldChar w:fldCharType="end"/>
        </w:r>
      </w:hyperlink>
    </w:p>
    <w:bookmarkEnd w:id="105"/>
    <w:p w14:paraId="2B4124A9" w14:textId="77777777" w:rsidR="005E3AB4" w:rsidRDefault="003C052F">
      <w:pPr>
        <w:tabs>
          <w:tab w:val="left" w:leader="dot" w:pos="5700"/>
        </w:tabs>
        <w:ind w:left="1200" w:right="240"/>
      </w:pPr>
      <w:r>
        <w:fldChar w:fldCharType="begin"/>
      </w:r>
      <w:r>
        <w:instrText xml:space="preserve"> HYPERLINK \l "sect_H_4_1_2_2_2" \h </w:instrText>
      </w:r>
      <w:r>
        <w:fldChar w:fldCharType="separate"/>
      </w:r>
      <w:r>
        <w:rPr>
          <w:rFonts w:ascii="Arial" w:hAnsi="Arial"/>
          <w:color w:val="000000"/>
          <w:sz w:val="18"/>
        </w:rPr>
        <w:t>H.4.1.2.2.2.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2_2">
        <w:r>
          <w:fldChar w:fldCharType="begin"/>
        </w:r>
        <w:r>
          <w:rPr>
            <w:rFonts w:ascii="Arial" w:hAnsi="Arial"/>
            <w:color w:val="000000"/>
            <w:sz w:val="18"/>
          </w:rPr>
          <w:instrText xml:space="preserve">PAGEREF </w:instrText>
        </w:r>
        <w:r>
          <w:rPr>
            <w:rFonts w:ascii="Arial" w:hAnsi="Arial"/>
            <w:color w:val="000000"/>
            <w:sz w:val="18"/>
          </w:rPr>
          <w:instrText>sect_H_4_1_2_2_2</w:instrText>
        </w:r>
        <w:r>
          <w:fldChar w:fldCharType="separate"/>
        </w:r>
        <w:r>
          <w:rPr>
            <w:rFonts w:ascii="Arial" w:hAnsi="Arial"/>
            <w:noProof/>
            <w:color w:val="000000"/>
            <w:sz w:val="18"/>
          </w:rPr>
          <w:t>153</w:t>
        </w:r>
        <w:r>
          <w:fldChar w:fldCharType="end"/>
        </w:r>
      </w:hyperlink>
    </w:p>
    <w:p w14:paraId="7D281F4A" w14:textId="77777777" w:rsidR="005E3AB4" w:rsidRDefault="003C052F">
      <w:pPr>
        <w:tabs>
          <w:tab w:val="left" w:leader="dot" w:pos="5700"/>
        </w:tabs>
        <w:ind w:left="1200" w:right="24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noProof/>
            <w:color w:val="000000"/>
            <w:sz w:val="18"/>
          </w:rPr>
          <w:t>153</w:t>
        </w:r>
        <w:r>
          <w:fldChar w:fldCharType="end"/>
        </w:r>
      </w:hyperlink>
    </w:p>
    <w:p w14:paraId="0745470F" w14:textId="77777777" w:rsidR="005E3AB4" w:rsidRDefault="003C052F">
      <w:pPr>
        <w:tabs>
          <w:tab w:val="left" w:leader="dot" w:pos="5580"/>
        </w:tabs>
        <w:ind w:left="960" w:right="24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t xml:space="preserve"> </w:t>
      </w:r>
      <w:hyperlink w:anchor="sect_H_4_1_2_3">
        <w:r>
          <w:fldChar w:fldCharType="begin"/>
        </w:r>
        <w:r>
          <w:rPr>
            <w:rFonts w:ascii="Arial" w:hAnsi="Arial"/>
            <w:color w:val="000000"/>
            <w:sz w:val="18"/>
          </w:rPr>
          <w:instrText xml:space="preserve">PAGEREF </w:instrText>
        </w:r>
        <w:r>
          <w:rPr>
            <w:rFonts w:ascii="Arial" w:hAnsi="Arial"/>
            <w:color w:val="000000"/>
            <w:sz w:val="18"/>
          </w:rPr>
          <w:instrText>sect_H_4_1_2_3</w:instrText>
        </w:r>
        <w:r>
          <w:fldChar w:fldCharType="separate"/>
        </w:r>
        <w:r>
          <w:rPr>
            <w:rFonts w:ascii="Arial" w:hAnsi="Arial"/>
            <w:noProof/>
            <w:color w:val="000000"/>
            <w:sz w:val="18"/>
          </w:rPr>
          <w:t>153</w:t>
        </w:r>
        <w:r>
          <w:fldChar w:fldCharType="end"/>
        </w:r>
      </w:hyperlink>
    </w:p>
    <w:bookmarkStart w:id="106" w:name="toc_PS3_4_sect_H_4_1_2_3"/>
    <w:p w14:paraId="07C3B097" w14:textId="77777777" w:rsidR="005E3AB4" w:rsidRDefault="003C052F">
      <w:pPr>
        <w:tabs>
          <w:tab w:val="left" w:leader="dot" w:pos="5700"/>
        </w:tabs>
        <w:ind w:left="1200" w:right="240"/>
      </w:pPr>
      <w:r>
        <w:fldChar w:fldCharType="begin"/>
      </w:r>
      <w:r>
        <w:instrText xml:space="preserve"> HYPERLINK \l "sect_H_4_1_2_3_1" \h </w:instrText>
      </w:r>
      <w:r>
        <w:fldChar w:fldCharType="separate"/>
      </w:r>
      <w:r>
        <w:rPr>
          <w:rFonts w:ascii="Arial" w:hAnsi="Arial"/>
          <w:color w:val="000000"/>
          <w:sz w:val="18"/>
        </w:rPr>
        <w:t>H.4.1.2.3.1.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noProof/>
            <w:color w:val="000000"/>
            <w:sz w:val="18"/>
          </w:rPr>
          <w:t>153</w:t>
        </w:r>
        <w:r>
          <w:fldChar w:fldCharType="end"/>
        </w:r>
      </w:hyperlink>
    </w:p>
    <w:bookmarkEnd w:id="106"/>
    <w:p w14:paraId="795A55C9" w14:textId="77777777" w:rsidR="005E3AB4" w:rsidRDefault="003C052F">
      <w:pPr>
        <w:tabs>
          <w:tab w:val="left" w:leader="dot" w:pos="5700"/>
        </w:tabs>
        <w:ind w:left="1200" w:right="240"/>
      </w:pPr>
      <w:r>
        <w:fldChar w:fldCharType="begin"/>
      </w:r>
      <w:r>
        <w:instrText xml:space="preserve"> HYPERLINK \l "sect_H_4_1_2_3_2" \h </w:instrText>
      </w:r>
      <w:r>
        <w:fldChar w:fldCharType="separate"/>
      </w:r>
      <w:r>
        <w:rPr>
          <w:rFonts w:ascii="Arial" w:hAnsi="Arial"/>
          <w:color w:val="000000"/>
          <w:sz w:val="18"/>
        </w:rPr>
        <w:t>H.4.1.2.3.2.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3_2">
        <w:r>
          <w:fldChar w:fldCharType="begin"/>
        </w:r>
        <w:r>
          <w:rPr>
            <w:rFonts w:ascii="Arial" w:hAnsi="Arial"/>
            <w:color w:val="000000"/>
            <w:sz w:val="18"/>
          </w:rPr>
          <w:instrText>PAGERE</w:instrText>
        </w:r>
        <w:r>
          <w:rPr>
            <w:rFonts w:ascii="Arial" w:hAnsi="Arial"/>
            <w:color w:val="000000"/>
            <w:sz w:val="18"/>
          </w:rPr>
          <w:instrText>F sect_H_4_1_2_3_2</w:instrText>
        </w:r>
        <w:r>
          <w:fldChar w:fldCharType="separate"/>
        </w:r>
        <w:r>
          <w:rPr>
            <w:rFonts w:ascii="Arial" w:hAnsi="Arial"/>
            <w:noProof/>
            <w:color w:val="000000"/>
            <w:sz w:val="18"/>
          </w:rPr>
          <w:t>153</w:t>
        </w:r>
        <w:r>
          <w:fldChar w:fldCharType="end"/>
        </w:r>
      </w:hyperlink>
    </w:p>
    <w:p w14:paraId="199A046C" w14:textId="77777777" w:rsidR="005E3AB4" w:rsidRDefault="003C052F">
      <w:pPr>
        <w:tabs>
          <w:tab w:val="left" w:leader="dot" w:pos="5580"/>
        </w:tabs>
        <w:ind w:left="960" w:right="24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noProof/>
            <w:color w:val="000000"/>
            <w:sz w:val="18"/>
          </w:rPr>
          <w:t>153</w:t>
        </w:r>
        <w:r>
          <w:fldChar w:fldCharType="end"/>
        </w:r>
      </w:hyperlink>
    </w:p>
    <w:bookmarkStart w:id="107" w:name="toc_PS3_4_sect_H_4_1_2_4"/>
    <w:p w14:paraId="44A85536" w14:textId="77777777" w:rsidR="005E3AB4" w:rsidRDefault="003C052F">
      <w:pPr>
        <w:tabs>
          <w:tab w:val="left" w:leader="dot" w:pos="5700"/>
        </w:tabs>
        <w:ind w:left="1200" w:right="240"/>
      </w:pPr>
      <w:r>
        <w:fldChar w:fldCharType="begin"/>
      </w:r>
      <w:r>
        <w:instrText xml:space="preserve"> HYPERLINK \l "sect_H_4_1_2_4_1" \h </w:instrText>
      </w:r>
      <w:r>
        <w:fldChar w:fldCharType="separate"/>
      </w:r>
      <w:r>
        <w:rPr>
          <w:rFonts w:ascii="Arial" w:hAnsi="Arial"/>
          <w:color w:val="000000"/>
          <w:sz w:val="18"/>
        </w:rPr>
        <w:t>H.4.1.2.4.1.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4_1">
        <w:r>
          <w:fldChar w:fldCharType="begin"/>
        </w:r>
        <w:r>
          <w:rPr>
            <w:rFonts w:ascii="Arial" w:hAnsi="Arial"/>
            <w:color w:val="000000"/>
            <w:sz w:val="18"/>
          </w:rPr>
          <w:instrText>PAGERE</w:instrText>
        </w:r>
        <w:r>
          <w:rPr>
            <w:rFonts w:ascii="Arial" w:hAnsi="Arial"/>
            <w:color w:val="000000"/>
            <w:sz w:val="18"/>
          </w:rPr>
          <w:instrText>F sect_H_4_1_2_4_1</w:instrText>
        </w:r>
        <w:r>
          <w:fldChar w:fldCharType="separate"/>
        </w:r>
        <w:r>
          <w:rPr>
            <w:rFonts w:ascii="Arial" w:hAnsi="Arial"/>
            <w:noProof/>
            <w:color w:val="000000"/>
            <w:sz w:val="18"/>
          </w:rPr>
          <w:t>153</w:t>
        </w:r>
        <w:r>
          <w:fldChar w:fldCharType="end"/>
        </w:r>
      </w:hyperlink>
    </w:p>
    <w:bookmarkEnd w:id="107"/>
    <w:p w14:paraId="08D9D861" w14:textId="77777777" w:rsidR="005E3AB4" w:rsidRDefault="003C052F">
      <w:pPr>
        <w:tabs>
          <w:tab w:val="left" w:leader="dot" w:pos="5700"/>
        </w:tabs>
        <w:ind w:left="1200" w:right="240"/>
      </w:pPr>
      <w:r>
        <w:fldChar w:fldCharType="begin"/>
      </w:r>
      <w:r>
        <w:instrText xml:space="preserve"> HYPERLINK \l "sect_H_4_1_2_4_2" \h </w:instrText>
      </w:r>
      <w:r>
        <w:fldChar w:fldCharType="separate"/>
      </w:r>
      <w:r>
        <w:rPr>
          <w:rFonts w:ascii="Arial" w:hAnsi="Arial"/>
          <w:color w:val="000000"/>
          <w:sz w:val="18"/>
        </w:rPr>
        <w:t>H.4.1.2.4.2.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noProof/>
            <w:color w:val="000000"/>
            <w:sz w:val="18"/>
          </w:rPr>
          <w:t>154</w:t>
        </w:r>
        <w:r>
          <w:fldChar w:fldCharType="end"/>
        </w:r>
      </w:hyperlink>
    </w:p>
    <w:p w14:paraId="284EB9F6" w14:textId="77777777" w:rsidR="005E3AB4" w:rsidRDefault="003C052F">
      <w:pPr>
        <w:tabs>
          <w:tab w:val="left" w:leader="dot" w:pos="5700"/>
        </w:tabs>
        <w:ind w:left="1200" w:right="24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t xml:space="preserve"> </w:t>
      </w:r>
      <w:hyperlink w:anchor="sect_H_4_1_2_4_3">
        <w:r>
          <w:fldChar w:fldCharType="begin"/>
        </w:r>
        <w:r>
          <w:rPr>
            <w:rFonts w:ascii="Arial" w:hAnsi="Arial"/>
            <w:color w:val="000000"/>
            <w:sz w:val="18"/>
          </w:rPr>
          <w:instrText>PA</w:instrText>
        </w:r>
        <w:r>
          <w:rPr>
            <w:rFonts w:ascii="Arial" w:hAnsi="Arial"/>
            <w:color w:val="000000"/>
            <w:sz w:val="18"/>
          </w:rPr>
          <w:instrText>GEREF sect_H_4_1_2_4_3</w:instrText>
        </w:r>
        <w:r>
          <w:fldChar w:fldCharType="separate"/>
        </w:r>
        <w:r>
          <w:rPr>
            <w:rFonts w:ascii="Arial" w:hAnsi="Arial"/>
            <w:noProof/>
            <w:color w:val="000000"/>
            <w:sz w:val="18"/>
          </w:rPr>
          <w:t>155</w:t>
        </w:r>
        <w:r>
          <w:fldChar w:fldCharType="end"/>
        </w:r>
      </w:hyperlink>
    </w:p>
    <w:p w14:paraId="6F40D919" w14:textId="77777777" w:rsidR="005E3AB4" w:rsidRDefault="003C052F">
      <w:pPr>
        <w:tabs>
          <w:tab w:val="left" w:leader="dot" w:pos="5460"/>
        </w:tabs>
        <w:ind w:left="720" w:right="24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noProof/>
            <w:color w:val="000000"/>
            <w:sz w:val="18"/>
          </w:rPr>
          <w:t>155</w:t>
        </w:r>
        <w:r>
          <w:fldChar w:fldCharType="end"/>
        </w:r>
      </w:hyperlink>
    </w:p>
    <w:p w14:paraId="25D57FE8" w14:textId="77777777" w:rsidR="005E3AB4" w:rsidRDefault="003C052F">
      <w:pPr>
        <w:tabs>
          <w:tab w:val="left" w:leader="dot" w:pos="5340"/>
        </w:tabs>
        <w:ind w:left="480" w:right="24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noProof/>
            <w:color w:val="000000"/>
            <w:sz w:val="18"/>
          </w:rPr>
          <w:t>155</w:t>
        </w:r>
        <w:r>
          <w:fldChar w:fldCharType="end"/>
        </w:r>
      </w:hyperlink>
    </w:p>
    <w:bookmarkStart w:id="108" w:name="toc_PS3_4_sect_H_4_2"/>
    <w:p w14:paraId="0A98A972" w14:textId="77777777" w:rsidR="005E3AB4" w:rsidRDefault="003C052F">
      <w:pPr>
        <w:tabs>
          <w:tab w:val="left" w:leader="dot" w:pos="5460"/>
        </w:tabs>
        <w:ind w:left="720" w:right="240"/>
      </w:pPr>
      <w:r>
        <w:fldChar w:fldCharType="begin"/>
      </w:r>
      <w:r>
        <w:instrText xml:space="preserve"> HYPERLINK \l "sect_H_4_2_1" \h </w:instrText>
      </w:r>
      <w:r>
        <w:fldChar w:fldCharType="separate"/>
      </w:r>
      <w:r>
        <w:rPr>
          <w:rFonts w:ascii="Arial" w:hAnsi="Arial"/>
          <w:color w:val="000000"/>
          <w:sz w:val="18"/>
        </w:rPr>
        <w:t>H.4.2.1.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noProof/>
            <w:color w:val="000000"/>
            <w:sz w:val="18"/>
          </w:rPr>
          <w:t>155</w:t>
        </w:r>
        <w:r>
          <w:fldChar w:fldCharType="end"/>
        </w:r>
      </w:hyperlink>
    </w:p>
    <w:bookmarkEnd w:id="108"/>
    <w:p w14:paraId="1DA93CCE" w14:textId="77777777" w:rsidR="005E3AB4" w:rsidRDefault="003C052F">
      <w:pPr>
        <w:tabs>
          <w:tab w:val="left" w:leader="dot" w:pos="5460"/>
        </w:tabs>
        <w:ind w:left="720" w:right="240"/>
      </w:pPr>
      <w:r>
        <w:fldChar w:fldCharType="begin"/>
      </w:r>
      <w:r>
        <w:instrText xml:space="preserve"> HYPERLINK \l "sect_H_4_2_2" \h </w:instrText>
      </w:r>
      <w:r>
        <w:fldChar w:fldCharType="separate"/>
      </w:r>
      <w:r>
        <w:rPr>
          <w:rFonts w:ascii="Arial" w:hAnsi="Arial"/>
          <w:color w:val="000000"/>
          <w:sz w:val="18"/>
        </w:rPr>
        <w:t>H.4.2.2.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noProof/>
            <w:color w:val="000000"/>
            <w:sz w:val="18"/>
          </w:rPr>
          <w:t>155</w:t>
        </w:r>
        <w:r>
          <w:fldChar w:fldCharType="end"/>
        </w:r>
      </w:hyperlink>
    </w:p>
    <w:bookmarkStart w:id="109" w:name="toc_PS3_4_sect_H_4_2_2"/>
    <w:p w14:paraId="008E5BC5" w14:textId="77777777" w:rsidR="005E3AB4" w:rsidRDefault="003C052F">
      <w:pPr>
        <w:tabs>
          <w:tab w:val="left" w:leader="dot" w:pos="5580"/>
        </w:tabs>
        <w:ind w:left="960" w:right="240"/>
      </w:pPr>
      <w:r>
        <w:fldChar w:fldCharType="begin"/>
      </w:r>
      <w:r>
        <w:instrText xml:space="preserve"> HYPERLINK \l "sect_H_4_2_2_1" \h </w:instrText>
      </w:r>
      <w:r>
        <w:fldChar w:fldCharType="separate"/>
      </w:r>
      <w:r>
        <w:rPr>
          <w:rFonts w:ascii="Arial" w:hAnsi="Arial"/>
          <w:color w:val="000000"/>
          <w:sz w:val="18"/>
        </w:rPr>
        <w:t>H.4.2.2.1.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noProof/>
            <w:color w:val="000000"/>
            <w:sz w:val="18"/>
          </w:rPr>
          <w:t>156</w:t>
        </w:r>
        <w:r>
          <w:fldChar w:fldCharType="end"/>
        </w:r>
      </w:hyperlink>
    </w:p>
    <w:bookmarkStart w:id="110" w:name="toc_PS3_4_sect_H_4_2_2_1"/>
    <w:bookmarkEnd w:id="109"/>
    <w:p w14:paraId="70633921" w14:textId="77777777" w:rsidR="005E3AB4" w:rsidRDefault="003C052F">
      <w:pPr>
        <w:tabs>
          <w:tab w:val="left" w:leader="dot" w:pos="5700"/>
        </w:tabs>
        <w:ind w:left="1200" w:right="240"/>
      </w:pPr>
      <w:r>
        <w:fldChar w:fldCharType="begin"/>
      </w:r>
      <w:r>
        <w:instrText xml:space="preserve"> HYPERLINK \l "sect_H_4_2_2_1_1" \h </w:instrText>
      </w:r>
      <w:r>
        <w:fldChar w:fldCharType="separate"/>
      </w:r>
      <w:r>
        <w:rPr>
          <w:rFonts w:ascii="Arial" w:hAnsi="Arial"/>
          <w:color w:val="000000"/>
          <w:sz w:val="18"/>
        </w:rPr>
        <w:t>H.4.2.2.1.1.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noProof/>
            <w:color w:val="000000"/>
            <w:sz w:val="18"/>
          </w:rPr>
          <w:t>156</w:t>
        </w:r>
        <w:r>
          <w:fldChar w:fldCharType="end"/>
        </w:r>
      </w:hyperlink>
    </w:p>
    <w:bookmarkEnd w:id="110"/>
    <w:p w14:paraId="29939968" w14:textId="77777777" w:rsidR="005E3AB4" w:rsidRDefault="003C052F">
      <w:pPr>
        <w:tabs>
          <w:tab w:val="left" w:leader="dot" w:pos="5700"/>
        </w:tabs>
        <w:ind w:left="1200" w:right="240"/>
      </w:pPr>
      <w:r>
        <w:fldChar w:fldCharType="begin"/>
      </w:r>
      <w:r>
        <w:instrText xml:space="preserve"> HYPERLINK \l "sect_H_4_2_2_1_2" \h </w:instrText>
      </w:r>
      <w:r>
        <w:fldChar w:fldCharType="separate"/>
      </w:r>
      <w:r>
        <w:rPr>
          <w:rFonts w:ascii="Arial" w:hAnsi="Arial"/>
          <w:color w:val="000000"/>
          <w:sz w:val="18"/>
        </w:rPr>
        <w:t>H.4.2.2.1.2.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noProof/>
            <w:color w:val="000000"/>
            <w:sz w:val="18"/>
          </w:rPr>
          <w:t>157</w:t>
        </w:r>
        <w:r>
          <w:fldChar w:fldCharType="end"/>
        </w:r>
      </w:hyperlink>
    </w:p>
    <w:p w14:paraId="1E70F7E3" w14:textId="77777777" w:rsidR="005E3AB4" w:rsidRDefault="003C052F">
      <w:pPr>
        <w:tabs>
          <w:tab w:val="left" w:leader="dot" w:pos="5700"/>
        </w:tabs>
        <w:ind w:left="1200" w:right="24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noProof/>
            <w:color w:val="000000"/>
            <w:sz w:val="18"/>
          </w:rPr>
          <w:t>158</w:t>
        </w:r>
        <w:r>
          <w:fldChar w:fldCharType="end"/>
        </w:r>
      </w:hyperlink>
    </w:p>
    <w:p w14:paraId="6EE26F6B" w14:textId="77777777" w:rsidR="005E3AB4" w:rsidRDefault="003C052F">
      <w:pPr>
        <w:tabs>
          <w:tab w:val="left" w:leader="dot" w:pos="5580"/>
        </w:tabs>
        <w:ind w:left="960" w:right="24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noProof/>
            <w:color w:val="000000"/>
            <w:sz w:val="18"/>
          </w:rPr>
          <w:t>158</w:t>
        </w:r>
        <w:r>
          <w:fldChar w:fldCharType="end"/>
        </w:r>
      </w:hyperlink>
    </w:p>
    <w:bookmarkStart w:id="111" w:name="toc_PS3_4_sect_H_4_2_2_2"/>
    <w:p w14:paraId="7FD93F4C" w14:textId="77777777" w:rsidR="005E3AB4" w:rsidRDefault="003C052F">
      <w:pPr>
        <w:tabs>
          <w:tab w:val="left" w:leader="dot" w:pos="5700"/>
        </w:tabs>
        <w:ind w:left="1200" w:right="240"/>
      </w:pPr>
      <w:r>
        <w:fldChar w:fldCharType="begin"/>
      </w:r>
      <w:r>
        <w:instrText xml:space="preserve"> HYPERLINK \l "sect_H_4_2_2_2_1" \h </w:instrText>
      </w:r>
      <w:r>
        <w:fldChar w:fldCharType="separate"/>
      </w:r>
      <w:r>
        <w:rPr>
          <w:rFonts w:ascii="Arial" w:hAnsi="Arial"/>
          <w:color w:val="000000"/>
          <w:sz w:val="18"/>
        </w:rPr>
        <w:t>H.4.2.2.2.1.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noProof/>
            <w:color w:val="000000"/>
            <w:sz w:val="18"/>
          </w:rPr>
          <w:t>158</w:t>
        </w:r>
        <w:r>
          <w:fldChar w:fldCharType="end"/>
        </w:r>
      </w:hyperlink>
    </w:p>
    <w:bookmarkEnd w:id="111"/>
    <w:p w14:paraId="4C5E484F" w14:textId="77777777" w:rsidR="005E3AB4" w:rsidRDefault="003C052F">
      <w:pPr>
        <w:tabs>
          <w:tab w:val="left" w:leader="dot" w:pos="5700"/>
        </w:tabs>
        <w:ind w:left="1200" w:right="240"/>
      </w:pPr>
      <w:r>
        <w:fldChar w:fldCharType="begin"/>
      </w:r>
      <w:r>
        <w:instrText xml:space="preserve"> HYPERLINK \l "sect_H_4_2_2_2_2" \h </w:instrText>
      </w:r>
      <w:r>
        <w:fldChar w:fldCharType="separate"/>
      </w:r>
      <w:r>
        <w:rPr>
          <w:rFonts w:ascii="Arial" w:hAnsi="Arial"/>
          <w:color w:val="000000"/>
          <w:sz w:val="18"/>
        </w:rPr>
        <w:t>H.4.2.2.2.2.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noProof/>
            <w:color w:val="000000"/>
            <w:sz w:val="18"/>
          </w:rPr>
          <w:t>159</w:t>
        </w:r>
        <w:r>
          <w:fldChar w:fldCharType="end"/>
        </w:r>
      </w:hyperlink>
    </w:p>
    <w:p w14:paraId="5808E8B9" w14:textId="77777777" w:rsidR="005E3AB4" w:rsidRDefault="003C052F">
      <w:pPr>
        <w:tabs>
          <w:tab w:val="left" w:leader="dot" w:pos="5700"/>
        </w:tabs>
        <w:ind w:left="1200" w:right="24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noProof/>
            <w:color w:val="000000"/>
            <w:sz w:val="18"/>
          </w:rPr>
          <w:t>159</w:t>
        </w:r>
        <w:r>
          <w:fldChar w:fldCharType="end"/>
        </w:r>
      </w:hyperlink>
    </w:p>
    <w:p w14:paraId="68D4DBDE" w14:textId="77777777" w:rsidR="005E3AB4" w:rsidRDefault="003C052F">
      <w:pPr>
        <w:tabs>
          <w:tab w:val="left" w:leader="dot" w:pos="5580"/>
        </w:tabs>
        <w:ind w:left="960" w:right="24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noProof/>
            <w:color w:val="000000"/>
            <w:sz w:val="18"/>
          </w:rPr>
          <w:t>159</w:t>
        </w:r>
        <w:r>
          <w:fldChar w:fldCharType="end"/>
        </w:r>
      </w:hyperlink>
    </w:p>
    <w:bookmarkStart w:id="112" w:name="toc_PS3_4_sect_H_4_2_2_3"/>
    <w:p w14:paraId="4903CB9C" w14:textId="77777777" w:rsidR="005E3AB4" w:rsidRDefault="003C052F">
      <w:pPr>
        <w:tabs>
          <w:tab w:val="left" w:leader="dot" w:pos="5700"/>
        </w:tabs>
        <w:ind w:left="1200" w:right="240"/>
      </w:pPr>
      <w:r>
        <w:fldChar w:fldCharType="begin"/>
      </w:r>
      <w:r>
        <w:instrText xml:space="preserve"> HYPERLINK \l "sect_H_4_2_2_3_1" \h </w:instrText>
      </w:r>
      <w:r>
        <w:fldChar w:fldCharType="separate"/>
      </w:r>
      <w:r>
        <w:rPr>
          <w:rFonts w:ascii="Arial" w:hAnsi="Arial"/>
          <w:color w:val="000000"/>
          <w:sz w:val="18"/>
        </w:rPr>
        <w:t>H.4.2.2.3.1.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noProof/>
            <w:color w:val="000000"/>
            <w:sz w:val="18"/>
          </w:rPr>
          <w:t>160</w:t>
        </w:r>
        <w:r>
          <w:fldChar w:fldCharType="end"/>
        </w:r>
      </w:hyperlink>
    </w:p>
    <w:bookmarkEnd w:id="112"/>
    <w:p w14:paraId="31A6F218" w14:textId="77777777" w:rsidR="005E3AB4" w:rsidRDefault="003C052F">
      <w:pPr>
        <w:tabs>
          <w:tab w:val="left" w:leader="dot" w:pos="5580"/>
        </w:tabs>
        <w:ind w:left="960" w:right="240"/>
      </w:pPr>
      <w:r>
        <w:fldChar w:fldCharType="begin"/>
      </w:r>
      <w:r>
        <w:instrText xml:space="preserve"> HYPERLINK \l "sect_H_4_2_2_4" \h </w:instrText>
      </w:r>
      <w:r>
        <w:fldChar w:fldCharType="separate"/>
      </w:r>
      <w:r>
        <w:rPr>
          <w:rFonts w:ascii="Arial" w:hAnsi="Arial"/>
          <w:color w:val="000000"/>
          <w:sz w:val="18"/>
        </w:rPr>
        <w:t>H.4.2.2.4. N-ACTION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noProof/>
            <w:color w:val="000000"/>
            <w:sz w:val="18"/>
          </w:rPr>
          <w:t>160</w:t>
        </w:r>
        <w:r>
          <w:fldChar w:fldCharType="end"/>
        </w:r>
      </w:hyperlink>
    </w:p>
    <w:bookmarkStart w:id="113" w:name="toc_PS3_4_sect_H_4_2_2_4"/>
    <w:p w14:paraId="6CA25510" w14:textId="77777777" w:rsidR="005E3AB4" w:rsidRDefault="003C052F">
      <w:pPr>
        <w:tabs>
          <w:tab w:val="left" w:leader="dot" w:pos="5700"/>
        </w:tabs>
        <w:ind w:left="1200" w:right="240"/>
      </w:pPr>
      <w:r>
        <w:fldChar w:fldCharType="begin"/>
      </w:r>
      <w:r>
        <w:instrText xml:space="preserve"> HYPERLINK \l "sect_H_4_2_2_4_1" \h </w:instrText>
      </w:r>
      <w:r>
        <w:fldChar w:fldCharType="separate"/>
      </w:r>
      <w:r>
        <w:rPr>
          <w:rFonts w:ascii="Arial" w:hAnsi="Arial"/>
          <w:color w:val="000000"/>
          <w:sz w:val="18"/>
        </w:rPr>
        <w:t>H.4.2.2.4.1.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noProof/>
            <w:color w:val="000000"/>
            <w:sz w:val="18"/>
          </w:rPr>
          <w:t>160</w:t>
        </w:r>
        <w:r>
          <w:fldChar w:fldCharType="end"/>
        </w:r>
      </w:hyperlink>
    </w:p>
    <w:bookmarkEnd w:id="113"/>
    <w:p w14:paraId="2AA6388E" w14:textId="77777777" w:rsidR="005E3AB4" w:rsidRDefault="003C052F">
      <w:pPr>
        <w:tabs>
          <w:tab w:val="left" w:leader="dot" w:pos="5700"/>
        </w:tabs>
        <w:ind w:left="1200" w:right="240"/>
      </w:pPr>
      <w:r>
        <w:fldChar w:fldCharType="begin"/>
      </w:r>
      <w:r>
        <w:instrText xml:space="preserve"> HYPERLINK \l "sect_H_4_2_2_4_2" \h </w:instrText>
      </w:r>
      <w:r>
        <w:fldChar w:fldCharType="separate"/>
      </w:r>
      <w:r>
        <w:rPr>
          <w:rFonts w:ascii="Arial" w:hAnsi="Arial"/>
          <w:color w:val="000000"/>
          <w:sz w:val="18"/>
        </w:rPr>
        <w:t>H.4.2.2.4.2.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noProof/>
            <w:color w:val="000000"/>
            <w:sz w:val="18"/>
          </w:rPr>
          <w:t>160</w:t>
        </w:r>
        <w:r>
          <w:fldChar w:fldCharType="end"/>
        </w:r>
      </w:hyperlink>
    </w:p>
    <w:p w14:paraId="45D46F3C" w14:textId="77777777" w:rsidR="005E3AB4" w:rsidRDefault="003C052F">
      <w:pPr>
        <w:tabs>
          <w:tab w:val="left" w:leader="dot" w:pos="5700"/>
        </w:tabs>
        <w:ind w:left="1200" w:right="240"/>
      </w:pPr>
      <w:hyperlink w:anchor="sect_H_4_2_2_4_3">
        <w:r>
          <w:rPr>
            <w:rFonts w:ascii="Arial" w:hAnsi="Arial"/>
            <w:color w:val="000000"/>
            <w:sz w:val="18"/>
          </w:rPr>
          <w:t>H.4.2.2.4.3. Behavio</w:t>
        </w:r>
        <w:r>
          <w:rPr>
            <w:rFonts w:ascii="Arial" w:hAnsi="Arial"/>
            <w:color w:val="000000"/>
            <w:sz w:val="18"/>
          </w:rPr>
          <w:t>r</w:t>
        </w:r>
      </w:hyperlink>
      <w:r>
        <w:rPr>
          <w:rFonts w:ascii="Arial" w:hAnsi="Arial"/>
          <w:color w:val="000000"/>
          <w:sz w:val="18"/>
        </w:rPr>
        <w:t xml:space="preserve"> </w:t>
      </w:r>
      <w:r>
        <w:rPr>
          <w:rFonts w:ascii="Arial" w:hAnsi="Arial"/>
          <w:color w:val="000000"/>
          <w:sz w:val="18"/>
        </w:rPr>
        <w:tab/>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noProof/>
            <w:color w:val="000000"/>
            <w:sz w:val="18"/>
          </w:rPr>
          <w:t>161</w:t>
        </w:r>
        <w:r>
          <w:fldChar w:fldCharType="end"/>
        </w:r>
      </w:hyperlink>
    </w:p>
    <w:p w14:paraId="01BC2DDD" w14:textId="77777777" w:rsidR="005E3AB4" w:rsidRDefault="003C052F">
      <w:pPr>
        <w:tabs>
          <w:tab w:val="left" w:leader="dot" w:pos="5460"/>
        </w:tabs>
        <w:ind w:left="720" w:right="24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noProof/>
            <w:color w:val="000000"/>
            <w:sz w:val="18"/>
          </w:rPr>
          <w:t>161</w:t>
        </w:r>
        <w:r>
          <w:fldChar w:fldCharType="end"/>
        </w:r>
      </w:hyperlink>
    </w:p>
    <w:p w14:paraId="2B381B54" w14:textId="77777777" w:rsidR="005E3AB4" w:rsidRDefault="003C052F">
      <w:pPr>
        <w:tabs>
          <w:tab w:val="left" w:leader="dot" w:pos="5340"/>
        </w:tabs>
        <w:ind w:left="480" w:right="240"/>
      </w:pPr>
      <w:hyperlink w:anchor="sect_H_4_3">
        <w:r>
          <w:rPr>
            <w:rFonts w:ascii="Arial" w:hAnsi="Arial"/>
            <w:color w:val="000000"/>
            <w:sz w:val="18"/>
          </w:rPr>
          <w:t>H.4.3. Image Box</w:t>
        </w:r>
        <w:r>
          <w:rPr>
            <w:rFonts w:ascii="Arial" w:hAnsi="Arial"/>
            <w:color w:val="000000"/>
            <w:sz w:val="18"/>
          </w:rPr>
          <w:t xml:space="preserve"> SOP Classes</w:t>
        </w:r>
      </w:hyperlink>
      <w:r>
        <w:rPr>
          <w:rFonts w:ascii="Arial" w:hAnsi="Arial"/>
          <w:color w:val="000000"/>
          <w:sz w:val="18"/>
        </w:rPr>
        <w:t xml:space="preserve"> </w:t>
      </w:r>
      <w:r>
        <w:rPr>
          <w:rFonts w:ascii="Arial" w:hAnsi="Arial"/>
          <w:color w:val="000000"/>
          <w:sz w:val="18"/>
        </w:rPr>
        <w:tab/>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noProof/>
            <w:color w:val="000000"/>
            <w:sz w:val="18"/>
          </w:rPr>
          <w:t>161</w:t>
        </w:r>
        <w:r>
          <w:fldChar w:fldCharType="end"/>
        </w:r>
      </w:hyperlink>
    </w:p>
    <w:bookmarkStart w:id="114" w:name="toc_PS3_4_sect_H_4_3"/>
    <w:p w14:paraId="227D2728" w14:textId="77777777" w:rsidR="005E3AB4" w:rsidRDefault="003C052F">
      <w:pPr>
        <w:tabs>
          <w:tab w:val="left" w:leader="dot" w:pos="5460"/>
        </w:tabs>
        <w:ind w:left="720" w:right="240"/>
      </w:pPr>
      <w:r>
        <w:lastRenderedPageBreak/>
        <w:fldChar w:fldCharType="begin"/>
      </w:r>
      <w:r>
        <w:instrText xml:space="preserve"> HYPERLINK \l "sect_H_4_3_1" \h </w:instrText>
      </w:r>
      <w:r>
        <w:fldChar w:fldCharType="separate"/>
      </w:r>
      <w:r>
        <w:rPr>
          <w:rFonts w:ascii="Arial" w:hAnsi="Arial"/>
          <w:color w:val="000000"/>
          <w:sz w:val="18"/>
        </w:rPr>
        <w:t>H.4.3.1. Basic Grayscale Image Box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noProof/>
            <w:color w:val="000000"/>
            <w:sz w:val="18"/>
          </w:rPr>
          <w:t>161</w:t>
        </w:r>
        <w:r>
          <w:fldChar w:fldCharType="end"/>
        </w:r>
      </w:hyperlink>
    </w:p>
    <w:bookmarkStart w:id="115" w:name="toc_PS3_4_sect_H_4_3_1"/>
    <w:bookmarkEnd w:id="114"/>
    <w:p w14:paraId="3653F882" w14:textId="77777777" w:rsidR="005E3AB4" w:rsidRDefault="003C052F">
      <w:pPr>
        <w:tabs>
          <w:tab w:val="left" w:leader="dot" w:pos="5580"/>
        </w:tabs>
        <w:ind w:left="960" w:right="240"/>
      </w:pPr>
      <w:r>
        <w:fldChar w:fldCharType="begin"/>
      </w:r>
      <w:r>
        <w:instrText xml:space="preserve"> HYPERLINK \l "sect_H_4_3_1_1" \h </w:instrText>
      </w:r>
      <w:r>
        <w:fldChar w:fldCharType="separate"/>
      </w:r>
      <w:r>
        <w:rPr>
          <w:rFonts w:ascii="Arial" w:hAnsi="Arial"/>
          <w:color w:val="000000"/>
          <w:sz w:val="18"/>
        </w:rPr>
        <w:t>H.4.3.</w:t>
      </w:r>
      <w:r>
        <w:rPr>
          <w:rFonts w:ascii="Arial" w:hAnsi="Arial"/>
          <w:color w:val="000000"/>
          <w:sz w:val="18"/>
        </w:rPr>
        <w:t>1.1.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noProof/>
            <w:color w:val="000000"/>
            <w:sz w:val="18"/>
          </w:rPr>
          <w:t>161</w:t>
        </w:r>
        <w:r>
          <w:fldChar w:fldCharType="end"/>
        </w:r>
      </w:hyperlink>
    </w:p>
    <w:bookmarkEnd w:id="115"/>
    <w:p w14:paraId="4E7157EF" w14:textId="77777777" w:rsidR="005E3AB4" w:rsidRDefault="003C052F">
      <w:pPr>
        <w:tabs>
          <w:tab w:val="left" w:leader="dot" w:pos="5580"/>
        </w:tabs>
        <w:ind w:left="960" w:right="240"/>
      </w:pPr>
      <w:r>
        <w:fldChar w:fldCharType="begin"/>
      </w:r>
      <w:r>
        <w:instrText xml:space="preserve"> HYPERLINK \l "sect_H_4_3_1_2" \h </w:instrText>
      </w:r>
      <w:r>
        <w:fldChar w:fldCharType="separate"/>
      </w:r>
      <w:r>
        <w:rPr>
          <w:rFonts w:ascii="Arial" w:hAnsi="Arial"/>
          <w:color w:val="000000"/>
          <w:sz w:val="18"/>
        </w:rPr>
        <w:t>H.4.3.1.2.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noProof/>
            <w:color w:val="000000"/>
            <w:sz w:val="18"/>
          </w:rPr>
          <w:t>162</w:t>
        </w:r>
        <w:r>
          <w:fldChar w:fldCharType="end"/>
        </w:r>
      </w:hyperlink>
    </w:p>
    <w:bookmarkStart w:id="116" w:name="toc_PS3_4_sect_H_4_3_1_2"/>
    <w:p w14:paraId="6D475B51" w14:textId="77777777" w:rsidR="005E3AB4" w:rsidRDefault="003C052F">
      <w:pPr>
        <w:tabs>
          <w:tab w:val="left" w:leader="dot" w:pos="5700"/>
        </w:tabs>
        <w:ind w:left="1200" w:right="240"/>
      </w:pPr>
      <w:r>
        <w:fldChar w:fldCharType="begin"/>
      </w:r>
      <w:r>
        <w:instrText xml:space="preserve"> HYPERLINK \l "sect_H_4_3_1_2_1" </w:instrText>
      </w:r>
      <w:r>
        <w:instrText xml:space="preserve">\h </w:instrText>
      </w:r>
      <w:r>
        <w:fldChar w:fldCharType="separate"/>
      </w:r>
      <w:r>
        <w:rPr>
          <w:rFonts w:ascii="Arial" w:hAnsi="Arial"/>
          <w:color w:val="000000"/>
          <w:sz w:val="18"/>
        </w:rPr>
        <w:t>H.4.3.1.2.1. N-SET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noProof/>
            <w:color w:val="000000"/>
            <w:sz w:val="18"/>
          </w:rPr>
          <w:t>162</w:t>
        </w:r>
        <w:r>
          <w:fldChar w:fldCharType="end"/>
        </w:r>
      </w:hyperlink>
    </w:p>
    <w:bookmarkStart w:id="117" w:name="toc_PS3_4_sect_H_4_3_1_2_1"/>
    <w:bookmarkEnd w:id="116"/>
    <w:p w14:paraId="6587170D" w14:textId="77777777" w:rsidR="005E3AB4" w:rsidRDefault="003C052F">
      <w:pPr>
        <w:tabs>
          <w:tab w:val="left" w:leader="dot" w:pos="5820"/>
        </w:tabs>
        <w:ind w:left="1440" w:right="240"/>
      </w:pPr>
      <w:r>
        <w:fldChar w:fldCharType="begin"/>
      </w:r>
      <w:r>
        <w:instrText xml:space="preserve"> HYPERLINK \l "sect_H_4_3_1_2_1_1" \h </w:instrText>
      </w:r>
      <w:r>
        <w:fldChar w:fldCharType="separate"/>
      </w:r>
      <w:r>
        <w:rPr>
          <w:rFonts w:ascii="Arial" w:hAnsi="Arial"/>
          <w:color w:val="000000"/>
          <w:sz w:val="18"/>
        </w:rPr>
        <w:t>H.4.3.1.2.1.1.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noProof/>
            <w:color w:val="000000"/>
            <w:sz w:val="18"/>
          </w:rPr>
          <w:t>162</w:t>
        </w:r>
        <w:r>
          <w:fldChar w:fldCharType="end"/>
        </w:r>
      </w:hyperlink>
    </w:p>
    <w:bookmarkEnd w:id="117"/>
    <w:p w14:paraId="0A8C4BD5" w14:textId="77777777" w:rsidR="005E3AB4" w:rsidRDefault="003C052F">
      <w:pPr>
        <w:tabs>
          <w:tab w:val="left" w:leader="dot" w:pos="5820"/>
        </w:tabs>
        <w:ind w:left="1440" w:right="240"/>
      </w:pPr>
      <w:r>
        <w:fldChar w:fldCharType="begin"/>
      </w:r>
      <w:r>
        <w:instrText xml:space="preserve"> HYPERLINK \l "sect_</w:instrText>
      </w:r>
      <w:r>
        <w:instrText xml:space="preserve">H_4_3_1_2_1_2" \h </w:instrText>
      </w:r>
      <w:r>
        <w:fldChar w:fldCharType="separate"/>
      </w:r>
      <w:r>
        <w:rPr>
          <w:rFonts w:ascii="Arial" w:hAnsi="Arial"/>
          <w:color w:val="000000"/>
          <w:sz w:val="18"/>
        </w:rPr>
        <w:t>H.4.3.1.2.1.2.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noProof/>
            <w:color w:val="000000"/>
            <w:sz w:val="18"/>
          </w:rPr>
          <w:t>163</w:t>
        </w:r>
        <w:r>
          <w:fldChar w:fldCharType="end"/>
        </w:r>
      </w:hyperlink>
    </w:p>
    <w:p w14:paraId="4345D264" w14:textId="77777777" w:rsidR="005E3AB4" w:rsidRDefault="003C052F">
      <w:pPr>
        <w:tabs>
          <w:tab w:val="left" w:leader="dot" w:pos="5820"/>
        </w:tabs>
        <w:ind w:left="1440" w:right="24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noProof/>
            <w:color w:val="000000"/>
            <w:sz w:val="18"/>
          </w:rPr>
          <w:t>164</w:t>
        </w:r>
        <w:r>
          <w:fldChar w:fldCharType="end"/>
        </w:r>
      </w:hyperlink>
    </w:p>
    <w:p w14:paraId="68A52004" w14:textId="77777777" w:rsidR="005E3AB4" w:rsidRDefault="003C052F">
      <w:pPr>
        <w:tabs>
          <w:tab w:val="left" w:leader="dot" w:pos="5580"/>
        </w:tabs>
        <w:ind w:left="960" w:right="24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noProof/>
            <w:color w:val="000000"/>
            <w:sz w:val="18"/>
          </w:rPr>
          <w:t>164</w:t>
        </w:r>
        <w:r>
          <w:fldChar w:fldCharType="end"/>
        </w:r>
      </w:hyperlink>
    </w:p>
    <w:p w14:paraId="21CA238E" w14:textId="77777777" w:rsidR="005E3AB4" w:rsidRDefault="003C052F">
      <w:pPr>
        <w:tabs>
          <w:tab w:val="left" w:leader="dot" w:pos="5460"/>
        </w:tabs>
        <w:ind w:left="720" w:right="24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noProof/>
            <w:color w:val="000000"/>
            <w:sz w:val="18"/>
          </w:rPr>
          <w:t>164</w:t>
        </w:r>
        <w:r>
          <w:fldChar w:fldCharType="end"/>
        </w:r>
      </w:hyperlink>
    </w:p>
    <w:bookmarkStart w:id="118" w:name="toc_PS3_4_sect_H_4_3_2"/>
    <w:p w14:paraId="62C2B9DA" w14:textId="77777777" w:rsidR="005E3AB4" w:rsidRDefault="003C052F">
      <w:pPr>
        <w:tabs>
          <w:tab w:val="left" w:leader="dot" w:pos="5580"/>
        </w:tabs>
        <w:ind w:left="960" w:right="240"/>
      </w:pPr>
      <w:r>
        <w:fldChar w:fldCharType="begin"/>
      </w:r>
      <w:r>
        <w:instrText xml:space="preserve"> HYPERLINK \l "sect_H_4_3_2_1" \h </w:instrText>
      </w:r>
      <w:r>
        <w:fldChar w:fldCharType="separate"/>
      </w:r>
      <w:r>
        <w:rPr>
          <w:rFonts w:ascii="Arial" w:hAnsi="Arial"/>
          <w:color w:val="000000"/>
          <w:sz w:val="18"/>
        </w:rPr>
        <w:t>H.4.3.2.1.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noProof/>
            <w:color w:val="000000"/>
            <w:sz w:val="18"/>
          </w:rPr>
          <w:t>164</w:t>
        </w:r>
        <w:r>
          <w:fldChar w:fldCharType="end"/>
        </w:r>
      </w:hyperlink>
    </w:p>
    <w:bookmarkEnd w:id="118"/>
    <w:p w14:paraId="6360D408" w14:textId="77777777" w:rsidR="005E3AB4" w:rsidRDefault="003C052F">
      <w:pPr>
        <w:tabs>
          <w:tab w:val="left" w:leader="dot" w:pos="5580"/>
        </w:tabs>
        <w:ind w:left="960" w:right="240"/>
      </w:pPr>
      <w:r>
        <w:fldChar w:fldCharType="begin"/>
      </w:r>
      <w:r>
        <w:instrText xml:space="preserve"> HYPERLINK \l "sect_H_4_3_2_2" \h </w:instrText>
      </w:r>
      <w:r>
        <w:fldChar w:fldCharType="separate"/>
      </w:r>
      <w:r>
        <w:rPr>
          <w:rFonts w:ascii="Arial" w:hAnsi="Arial"/>
          <w:color w:val="000000"/>
          <w:sz w:val="18"/>
        </w:rPr>
        <w:t>H.4.3.2.2.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noProof/>
            <w:color w:val="000000"/>
            <w:sz w:val="18"/>
          </w:rPr>
          <w:t>164</w:t>
        </w:r>
        <w:r>
          <w:fldChar w:fldCharType="end"/>
        </w:r>
      </w:hyperlink>
    </w:p>
    <w:bookmarkStart w:id="119" w:name="toc_PS3_4_sect_H_4_3_2_2"/>
    <w:p w14:paraId="14B33011" w14:textId="77777777" w:rsidR="005E3AB4" w:rsidRDefault="003C052F">
      <w:pPr>
        <w:tabs>
          <w:tab w:val="left" w:leader="dot" w:pos="5700"/>
        </w:tabs>
        <w:ind w:left="1200" w:right="240"/>
      </w:pPr>
      <w:r>
        <w:fldChar w:fldCharType="begin"/>
      </w:r>
      <w:r>
        <w:instrText xml:space="preserve"> HYPERLINK \l "sect_H_4_3_2_2_1" \h </w:instrText>
      </w:r>
      <w:r>
        <w:fldChar w:fldCharType="separate"/>
      </w:r>
      <w:r>
        <w:rPr>
          <w:rFonts w:ascii="Arial" w:hAnsi="Arial"/>
          <w:color w:val="000000"/>
          <w:sz w:val="18"/>
        </w:rPr>
        <w:t>H.4.3.2.2.1. N-SET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noProof/>
            <w:color w:val="000000"/>
            <w:sz w:val="18"/>
          </w:rPr>
          <w:t>165</w:t>
        </w:r>
        <w:r>
          <w:fldChar w:fldCharType="end"/>
        </w:r>
      </w:hyperlink>
    </w:p>
    <w:bookmarkStart w:id="120" w:name="toc_PS3_4_sect_H_4_3_2_2_1"/>
    <w:bookmarkEnd w:id="119"/>
    <w:p w14:paraId="3947CB00" w14:textId="77777777" w:rsidR="005E3AB4" w:rsidRDefault="003C052F">
      <w:pPr>
        <w:tabs>
          <w:tab w:val="left" w:leader="dot" w:pos="5820"/>
        </w:tabs>
        <w:ind w:left="1440" w:right="240"/>
      </w:pPr>
      <w:r>
        <w:fldChar w:fldCharType="begin"/>
      </w:r>
      <w:r>
        <w:instrText xml:space="preserve"> HYPERLINK \l "sect_H_4_3_2_2_1_1" \h </w:instrText>
      </w:r>
      <w:r>
        <w:fldChar w:fldCharType="separate"/>
      </w:r>
      <w:r>
        <w:rPr>
          <w:rFonts w:ascii="Arial" w:hAnsi="Arial"/>
          <w:color w:val="000000"/>
          <w:sz w:val="18"/>
        </w:rPr>
        <w:t>H.4.3.2.2.1.1.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noProof/>
            <w:color w:val="000000"/>
            <w:sz w:val="18"/>
          </w:rPr>
          <w:t>165</w:t>
        </w:r>
        <w:r>
          <w:fldChar w:fldCharType="end"/>
        </w:r>
      </w:hyperlink>
    </w:p>
    <w:bookmarkEnd w:id="120"/>
    <w:p w14:paraId="12439C24" w14:textId="77777777" w:rsidR="005E3AB4" w:rsidRDefault="003C052F">
      <w:pPr>
        <w:tabs>
          <w:tab w:val="left" w:leader="dot" w:pos="5820"/>
        </w:tabs>
        <w:ind w:left="1440" w:right="240"/>
      </w:pPr>
      <w:r>
        <w:fldChar w:fldCharType="begin"/>
      </w:r>
      <w:r>
        <w:instrText xml:space="preserve"> HYPERLINK \l "sect_H_4_3_2_2_1_2" \h </w:instrText>
      </w:r>
      <w:r>
        <w:fldChar w:fldCharType="separate"/>
      </w:r>
      <w:r>
        <w:rPr>
          <w:rFonts w:ascii="Arial" w:hAnsi="Arial"/>
          <w:color w:val="000000"/>
          <w:sz w:val="18"/>
        </w:rPr>
        <w:t>H.4.3.2.2.1.2.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noProof/>
            <w:color w:val="000000"/>
            <w:sz w:val="18"/>
          </w:rPr>
          <w:t>166</w:t>
        </w:r>
        <w:r>
          <w:fldChar w:fldCharType="end"/>
        </w:r>
      </w:hyperlink>
    </w:p>
    <w:p w14:paraId="46C9BC16" w14:textId="77777777" w:rsidR="005E3AB4" w:rsidRDefault="003C052F">
      <w:pPr>
        <w:tabs>
          <w:tab w:val="left" w:leader="dot" w:pos="5820"/>
        </w:tabs>
        <w:ind w:left="1440" w:right="24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noProof/>
            <w:color w:val="000000"/>
            <w:sz w:val="18"/>
          </w:rPr>
          <w:t>166</w:t>
        </w:r>
        <w:r>
          <w:fldChar w:fldCharType="end"/>
        </w:r>
      </w:hyperlink>
    </w:p>
    <w:p w14:paraId="44417BDF" w14:textId="77777777" w:rsidR="005E3AB4" w:rsidRDefault="003C052F">
      <w:pPr>
        <w:tabs>
          <w:tab w:val="left" w:leader="dot" w:pos="5580"/>
        </w:tabs>
        <w:ind w:left="960" w:right="24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noProof/>
            <w:color w:val="000000"/>
            <w:sz w:val="18"/>
          </w:rPr>
          <w:t>166</w:t>
        </w:r>
        <w:r>
          <w:fldChar w:fldCharType="end"/>
        </w:r>
      </w:hyperlink>
    </w:p>
    <w:p w14:paraId="1F39F8B9" w14:textId="77777777" w:rsidR="005E3AB4" w:rsidRDefault="003C052F">
      <w:pPr>
        <w:tabs>
          <w:tab w:val="left" w:leader="dot" w:pos="5460"/>
        </w:tabs>
        <w:ind w:left="720" w:right="240"/>
      </w:pPr>
      <w:hyperlink w:anchor="sect_H_4_3_3">
        <w:r>
          <w:rPr>
            <w:rFonts w:ascii="Arial" w:hAnsi="Arial"/>
            <w:color w:val="000000"/>
            <w:sz w:val="18"/>
          </w:rPr>
          <w:t>H.4.3.3.</w:t>
        </w:r>
        <w:r>
          <w:rPr>
            <w:rFonts w:ascii="Arial" w:hAnsi="Arial"/>
            <w:color w:val="000000"/>
            <w:sz w:val="18"/>
          </w:rPr>
          <w:t xml:space="preserve"> Referenced Image Box SOP Class (Retired)</w:t>
        </w:r>
      </w:hyperlink>
      <w:r>
        <w:rPr>
          <w:rFonts w:ascii="Arial" w:hAnsi="Arial"/>
          <w:color w:val="000000"/>
          <w:sz w:val="18"/>
        </w:rPr>
        <w:t xml:space="preserve"> </w:t>
      </w:r>
      <w:r>
        <w:rPr>
          <w:rFonts w:ascii="Arial" w:hAnsi="Arial"/>
          <w:color w:val="000000"/>
          <w:sz w:val="18"/>
        </w:rPr>
        <w:tab/>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noProof/>
            <w:color w:val="000000"/>
            <w:sz w:val="18"/>
          </w:rPr>
          <w:t>166</w:t>
        </w:r>
        <w:r>
          <w:fldChar w:fldCharType="end"/>
        </w:r>
      </w:hyperlink>
    </w:p>
    <w:p w14:paraId="0E079B77" w14:textId="77777777" w:rsidR="005E3AB4" w:rsidRDefault="003C052F">
      <w:pPr>
        <w:tabs>
          <w:tab w:val="left" w:leader="dot" w:pos="5340"/>
        </w:tabs>
        <w:ind w:left="480" w:right="24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noProof/>
            <w:color w:val="000000"/>
            <w:sz w:val="18"/>
          </w:rPr>
          <w:t>166</w:t>
        </w:r>
        <w:r>
          <w:fldChar w:fldCharType="end"/>
        </w:r>
      </w:hyperlink>
    </w:p>
    <w:bookmarkStart w:id="121" w:name="toc_PS3_4_sect_H_4_4"/>
    <w:p w14:paraId="54E3D7EE" w14:textId="77777777" w:rsidR="005E3AB4" w:rsidRDefault="003C052F">
      <w:pPr>
        <w:tabs>
          <w:tab w:val="left" w:leader="dot" w:pos="5460"/>
        </w:tabs>
        <w:ind w:left="720" w:right="240"/>
      </w:pPr>
      <w:r>
        <w:fldChar w:fldCharType="begin"/>
      </w:r>
      <w:r>
        <w:instrText xml:space="preserve"> HYPERLINK \l "sect_H_4_4_1" \h </w:instrText>
      </w:r>
      <w:r>
        <w:fldChar w:fldCharType="separate"/>
      </w:r>
      <w:r>
        <w:rPr>
          <w:rFonts w:ascii="Arial" w:hAnsi="Arial"/>
          <w:color w:val="000000"/>
          <w:sz w:val="18"/>
        </w:rPr>
        <w:t>H.4.4.1.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noProof/>
            <w:color w:val="000000"/>
            <w:sz w:val="18"/>
          </w:rPr>
          <w:t>166</w:t>
        </w:r>
        <w:r>
          <w:fldChar w:fldCharType="end"/>
        </w:r>
      </w:hyperlink>
    </w:p>
    <w:bookmarkEnd w:id="121"/>
    <w:p w14:paraId="43DFAC0A" w14:textId="77777777" w:rsidR="005E3AB4" w:rsidRDefault="003C052F">
      <w:pPr>
        <w:tabs>
          <w:tab w:val="left" w:leader="dot" w:pos="5460"/>
        </w:tabs>
        <w:ind w:left="720" w:right="240"/>
      </w:pPr>
      <w:r>
        <w:fldChar w:fldCharType="begin"/>
      </w:r>
      <w:r>
        <w:instrText xml:space="preserve"> HYPERLINK \l "sect_H_4_4_2" \h </w:instrText>
      </w:r>
      <w:r>
        <w:fldChar w:fldCharType="separate"/>
      </w:r>
      <w:r>
        <w:rPr>
          <w:rFonts w:ascii="Arial" w:hAnsi="Arial"/>
          <w:color w:val="000000"/>
          <w:sz w:val="18"/>
        </w:rPr>
        <w:t>H.4.4.2.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noProof/>
            <w:color w:val="000000"/>
            <w:sz w:val="18"/>
          </w:rPr>
          <w:t>167</w:t>
        </w:r>
        <w:r>
          <w:fldChar w:fldCharType="end"/>
        </w:r>
      </w:hyperlink>
    </w:p>
    <w:bookmarkStart w:id="122" w:name="toc_PS3_4_sect_H_4_4_2"/>
    <w:p w14:paraId="76D7C8A8" w14:textId="77777777" w:rsidR="005E3AB4" w:rsidRDefault="003C052F">
      <w:pPr>
        <w:tabs>
          <w:tab w:val="left" w:leader="dot" w:pos="5580"/>
        </w:tabs>
        <w:ind w:left="960" w:right="240"/>
      </w:pPr>
      <w:r>
        <w:fldChar w:fldCharType="begin"/>
      </w:r>
      <w:r>
        <w:instrText xml:space="preserve"> HYPERLI</w:instrText>
      </w:r>
      <w:r>
        <w:instrText xml:space="preserve">NK \l "sect_H_4_4_2_1" \h </w:instrText>
      </w:r>
      <w:r>
        <w:fldChar w:fldCharType="separate"/>
      </w:r>
      <w:r>
        <w:rPr>
          <w:rFonts w:ascii="Arial" w:hAnsi="Arial"/>
          <w:color w:val="000000"/>
          <w:sz w:val="18"/>
        </w:rPr>
        <w:t>H.4.4.2.1. N-SET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noProof/>
            <w:color w:val="000000"/>
            <w:sz w:val="18"/>
          </w:rPr>
          <w:t>167</w:t>
        </w:r>
        <w:r>
          <w:fldChar w:fldCharType="end"/>
        </w:r>
      </w:hyperlink>
    </w:p>
    <w:bookmarkStart w:id="123" w:name="toc_PS3_4_sect_H_4_4_2_1"/>
    <w:bookmarkEnd w:id="122"/>
    <w:p w14:paraId="4F39CABE" w14:textId="77777777" w:rsidR="005E3AB4" w:rsidRDefault="003C052F">
      <w:pPr>
        <w:tabs>
          <w:tab w:val="left" w:leader="dot" w:pos="5700"/>
        </w:tabs>
        <w:ind w:left="1200" w:right="240"/>
      </w:pPr>
      <w:r>
        <w:fldChar w:fldCharType="begin"/>
      </w:r>
      <w:r>
        <w:instrText xml:space="preserve"> HYPERLINK \l "sect_H_4_4_2_1_1" \h </w:instrText>
      </w:r>
      <w:r>
        <w:fldChar w:fldCharType="separate"/>
      </w:r>
      <w:r>
        <w:rPr>
          <w:rFonts w:ascii="Arial" w:hAnsi="Arial"/>
          <w:color w:val="000000"/>
          <w:sz w:val="18"/>
        </w:rPr>
        <w:t>H.4.4.2.1.1.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noProof/>
            <w:color w:val="000000"/>
            <w:sz w:val="18"/>
          </w:rPr>
          <w:t>167</w:t>
        </w:r>
        <w:r>
          <w:fldChar w:fldCharType="end"/>
        </w:r>
      </w:hyperlink>
    </w:p>
    <w:bookmarkEnd w:id="123"/>
    <w:p w14:paraId="7723C2A5" w14:textId="77777777" w:rsidR="005E3AB4" w:rsidRDefault="003C052F">
      <w:pPr>
        <w:tabs>
          <w:tab w:val="left" w:leader="dot" w:pos="5700"/>
        </w:tabs>
        <w:ind w:left="1200" w:right="240"/>
      </w:pPr>
      <w:r>
        <w:fldChar w:fldCharType="begin"/>
      </w:r>
      <w:r>
        <w:instrText xml:space="preserve"> HYPERLINK </w:instrText>
      </w:r>
      <w:r>
        <w:instrText xml:space="preserve">\l "sect_H_4_4_2_1_2" \h </w:instrText>
      </w:r>
      <w:r>
        <w:fldChar w:fldCharType="separate"/>
      </w:r>
      <w:r>
        <w:rPr>
          <w:rFonts w:ascii="Arial" w:hAnsi="Arial"/>
          <w:color w:val="000000"/>
          <w:sz w:val="18"/>
        </w:rPr>
        <w:t>H.4.4.2.1.2.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noProof/>
            <w:color w:val="000000"/>
            <w:sz w:val="18"/>
          </w:rPr>
          <w:t>167</w:t>
        </w:r>
        <w:r>
          <w:fldChar w:fldCharType="end"/>
        </w:r>
      </w:hyperlink>
    </w:p>
    <w:p w14:paraId="31EF3C2A" w14:textId="77777777" w:rsidR="005E3AB4" w:rsidRDefault="003C052F">
      <w:pPr>
        <w:tabs>
          <w:tab w:val="left" w:leader="dot" w:pos="5700"/>
        </w:tabs>
        <w:ind w:left="1200" w:right="24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noProof/>
            <w:color w:val="000000"/>
            <w:sz w:val="18"/>
          </w:rPr>
          <w:t>167</w:t>
        </w:r>
        <w:r>
          <w:fldChar w:fldCharType="end"/>
        </w:r>
      </w:hyperlink>
    </w:p>
    <w:p w14:paraId="41E3D36D" w14:textId="77777777" w:rsidR="005E3AB4" w:rsidRDefault="003C052F">
      <w:pPr>
        <w:tabs>
          <w:tab w:val="left" w:leader="dot" w:pos="5460"/>
        </w:tabs>
        <w:ind w:left="720" w:right="24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noProof/>
            <w:color w:val="000000"/>
            <w:sz w:val="18"/>
          </w:rPr>
          <w:t>167</w:t>
        </w:r>
        <w:r>
          <w:fldChar w:fldCharType="end"/>
        </w:r>
      </w:hyperlink>
    </w:p>
    <w:p w14:paraId="5C32D0F7" w14:textId="77777777" w:rsidR="005E3AB4" w:rsidRDefault="003C052F">
      <w:pPr>
        <w:tabs>
          <w:tab w:val="left" w:leader="dot" w:pos="5340"/>
        </w:tabs>
        <w:ind w:left="480" w:right="24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noProof/>
            <w:color w:val="000000"/>
            <w:sz w:val="18"/>
          </w:rPr>
          <w:t>168</w:t>
        </w:r>
        <w:r>
          <w:fldChar w:fldCharType="end"/>
        </w:r>
      </w:hyperlink>
    </w:p>
    <w:bookmarkStart w:id="124" w:name="toc_PS3_4_sect_H_4_5"/>
    <w:p w14:paraId="248781CD" w14:textId="77777777" w:rsidR="005E3AB4" w:rsidRDefault="003C052F">
      <w:pPr>
        <w:tabs>
          <w:tab w:val="left" w:leader="dot" w:pos="5460"/>
        </w:tabs>
        <w:ind w:left="720" w:right="240"/>
      </w:pPr>
      <w:r>
        <w:fldChar w:fldCharType="begin"/>
      </w:r>
      <w:r>
        <w:instrText xml:space="preserve"> HYPERLINK</w:instrText>
      </w:r>
      <w:r>
        <w:instrText xml:space="preserve"> \l "sect_H_4_5_1" \h </w:instrText>
      </w:r>
      <w:r>
        <w:fldChar w:fldCharType="separate"/>
      </w:r>
      <w:r>
        <w:rPr>
          <w:rFonts w:ascii="Arial" w:hAnsi="Arial"/>
          <w:color w:val="000000"/>
          <w:sz w:val="18"/>
        </w:rPr>
        <w:t>H.4.5.1.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noProof/>
            <w:color w:val="000000"/>
            <w:sz w:val="18"/>
          </w:rPr>
          <w:t>168</w:t>
        </w:r>
        <w:r>
          <w:fldChar w:fldCharType="end"/>
        </w:r>
      </w:hyperlink>
    </w:p>
    <w:bookmarkEnd w:id="124"/>
    <w:p w14:paraId="7D8B68CA" w14:textId="77777777" w:rsidR="005E3AB4" w:rsidRDefault="003C052F">
      <w:pPr>
        <w:tabs>
          <w:tab w:val="left" w:leader="dot" w:pos="5460"/>
        </w:tabs>
        <w:ind w:left="720" w:right="240"/>
      </w:pPr>
      <w:r>
        <w:fldChar w:fldCharType="begin"/>
      </w:r>
      <w:r>
        <w:instrText xml:space="preserve"> HYPERLINK \l "sect_H_4_5_2" \h </w:instrText>
      </w:r>
      <w:r>
        <w:fldChar w:fldCharType="separate"/>
      </w:r>
      <w:r>
        <w:rPr>
          <w:rFonts w:ascii="Arial" w:hAnsi="Arial"/>
          <w:color w:val="000000"/>
          <w:sz w:val="18"/>
        </w:rPr>
        <w:t>H.4.5.2.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noProof/>
            <w:color w:val="000000"/>
            <w:sz w:val="18"/>
          </w:rPr>
          <w:t>168</w:t>
        </w:r>
        <w:r>
          <w:fldChar w:fldCharType="end"/>
        </w:r>
      </w:hyperlink>
    </w:p>
    <w:bookmarkStart w:id="125" w:name="toc_PS3_4_sect_H_4_5_2"/>
    <w:p w14:paraId="68400CFC" w14:textId="77777777" w:rsidR="005E3AB4" w:rsidRDefault="003C052F">
      <w:pPr>
        <w:tabs>
          <w:tab w:val="left" w:leader="dot" w:pos="5580"/>
        </w:tabs>
        <w:ind w:left="960" w:right="240"/>
      </w:pPr>
      <w:r>
        <w:fldChar w:fldCharType="begin"/>
      </w:r>
      <w:r>
        <w:instrText xml:space="preserve"> HYPERLINK \l "sect_H_4_5_2_1" \h </w:instrText>
      </w:r>
      <w:r>
        <w:fldChar w:fldCharType="separate"/>
      </w:r>
      <w:r>
        <w:rPr>
          <w:rFonts w:ascii="Arial" w:hAnsi="Arial"/>
          <w:color w:val="000000"/>
          <w:sz w:val="18"/>
        </w:rPr>
        <w:t>H.4.5.2.1. N-EVENT-REPORT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noProof/>
            <w:color w:val="000000"/>
            <w:sz w:val="18"/>
          </w:rPr>
          <w:t>168</w:t>
        </w:r>
        <w:r>
          <w:fldChar w:fldCharType="end"/>
        </w:r>
      </w:hyperlink>
    </w:p>
    <w:bookmarkStart w:id="126" w:name="toc_PS3_4_sect_H_4_5_2_1"/>
    <w:bookmarkEnd w:id="125"/>
    <w:p w14:paraId="7C3F0645" w14:textId="77777777" w:rsidR="005E3AB4" w:rsidRDefault="003C052F">
      <w:pPr>
        <w:tabs>
          <w:tab w:val="left" w:leader="dot" w:pos="5700"/>
        </w:tabs>
        <w:ind w:left="1200" w:right="240"/>
      </w:pPr>
      <w:r>
        <w:fldChar w:fldCharType="begin"/>
      </w:r>
      <w:r>
        <w:instrText xml:space="preserve"> HYPERLINK \l "sect_H_4_5_2_1_1" \h </w:instrText>
      </w:r>
      <w:r>
        <w:fldChar w:fldCharType="separate"/>
      </w:r>
      <w:r>
        <w:rPr>
          <w:rFonts w:ascii="Arial" w:hAnsi="Arial"/>
          <w:color w:val="000000"/>
          <w:sz w:val="18"/>
        </w:rPr>
        <w:t>H.4.5.2.1.1.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noProof/>
            <w:color w:val="000000"/>
            <w:sz w:val="18"/>
          </w:rPr>
          <w:t>168</w:t>
        </w:r>
        <w:r>
          <w:fldChar w:fldCharType="end"/>
        </w:r>
      </w:hyperlink>
    </w:p>
    <w:bookmarkEnd w:id="126"/>
    <w:p w14:paraId="18E08665" w14:textId="77777777" w:rsidR="005E3AB4" w:rsidRDefault="003C052F">
      <w:pPr>
        <w:tabs>
          <w:tab w:val="left" w:leader="dot" w:pos="5700"/>
        </w:tabs>
        <w:ind w:left="1200" w:right="240"/>
      </w:pPr>
      <w:r>
        <w:fldChar w:fldCharType="begin"/>
      </w:r>
      <w:r>
        <w:instrText xml:space="preserve"> HYPERLINK \l "sect_H_4_5_2_1_2" \h </w:instrText>
      </w:r>
      <w:r>
        <w:fldChar w:fldCharType="separate"/>
      </w:r>
      <w:r>
        <w:rPr>
          <w:rFonts w:ascii="Arial" w:hAnsi="Arial"/>
          <w:color w:val="000000"/>
          <w:sz w:val="18"/>
        </w:rPr>
        <w:t>H.4.5.2.1.2.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noProof/>
            <w:color w:val="000000"/>
            <w:sz w:val="18"/>
          </w:rPr>
          <w:t>169</w:t>
        </w:r>
        <w:r>
          <w:fldChar w:fldCharType="end"/>
        </w:r>
      </w:hyperlink>
    </w:p>
    <w:p w14:paraId="789097F2" w14:textId="77777777" w:rsidR="005E3AB4" w:rsidRDefault="003C052F">
      <w:pPr>
        <w:tabs>
          <w:tab w:val="left" w:leader="dot" w:pos="5580"/>
        </w:tabs>
        <w:ind w:left="960" w:right="24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noProof/>
            <w:color w:val="000000"/>
            <w:sz w:val="18"/>
          </w:rPr>
          <w:t>169</w:t>
        </w:r>
        <w:r>
          <w:fldChar w:fldCharType="end"/>
        </w:r>
      </w:hyperlink>
    </w:p>
    <w:bookmarkStart w:id="127" w:name="toc_PS3_4_sect_H_4_5_2_2"/>
    <w:p w14:paraId="5E221526" w14:textId="77777777" w:rsidR="005E3AB4" w:rsidRDefault="003C052F">
      <w:pPr>
        <w:tabs>
          <w:tab w:val="left" w:leader="dot" w:pos="5700"/>
        </w:tabs>
        <w:ind w:left="1200" w:right="240"/>
      </w:pPr>
      <w:r>
        <w:fldChar w:fldCharType="begin"/>
      </w:r>
      <w:r>
        <w:instrText xml:space="preserve"> HYPERLINK \l "sect_H_4_5_2_2_1" \h </w:instrText>
      </w:r>
      <w:r>
        <w:fldChar w:fldCharType="separate"/>
      </w:r>
      <w:r>
        <w:rPr>
          <w:rFonts w:ascii="Arial" w:hAnsi="Arial"/>
          <w:color w:val="000000"/>
          <w:sz w:val="18"/>
        </w:rPr>
        <w:t>H.4.5.2.2.1.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noProof/>
            <w:color w:val="000000"/>
            <w:sz w:val="18"/>
          </w:rPr>
          <w:t>169</w:t>
        </w:r>
        <w:r>
          <w:fldChar w:fldCharType="end"/>
        </w:r>
      </w:hyperlink>
    </w:p>
    <w:bookmarkEnd w:id="127"/>
    <w:p w14:paraId="5C9244EB" w14:textId="77777777" w:rsidR="005E3AB4" w:rsidRDefault="003C052F">
      <w:pPr>
        <w:tabs>
          <w:tab w:val="left" w:leader="dot" w:pos="5700"/>
        </w:tabs>
        <w:ind w:left="1200" w:right="240"/>
      </w:pPr>
      <w:r>
        <w:fldChar w:fldCharType="begin"/>
      </w:r>
      <w:r>
        <w:instrText xml:space="preserve"> HYPERLINK \l "sect_H_4_5_2_2_2" \h </w:instrText>
      </w:r>
      <w:r>
        <w:fldChar w:fldCharType="separate"/>
      </w:r>
      <w:r>
        <w:rPr>
          <w:rFonts w:ascii="Arial" w:hAnsi="Arial"/>
          <w:color w:val="000000"/>
          <w:sz w:val="18"/>
        </w:rPr>
        <w:t>H.4.5.2.2.2.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5_2_2_2">
        <w:r>
          <w:fldChar w:fldCharType="begin"/>
        </w:r>
        <w:r>
          <w:rPr>
            <w:rFonts w:ascii="Arial" w:hAnsi="Arial"/>
            <w:color w:val="000000"/>
            <w:sz w:val="18"/>
          </w:rPr>
          <w:instrText>PAGEREF sect_H_4_5_2_2</w:instrText>
        </w:r>
        <w:r>
          <w:rPr>
            <w:rFonts w:ascii="Arial" w:hAnsi="Arial"/>
            <w:color w:val="000000"/>
            <w:sz w:val="18"/>
          </w:rPr>
          <w:instrText>_2</w:instrText>
        </w:r>
        <w:r>
          <w:fldChar w:fldCharType="separate"/>
        </w:r>
        <w:r>
          <w:rPr>
            <w:rFonts w:ascii="Arial" w:hAnsi="Arial"/>
            <w:noProof/>
            <w:color w:val="000000"/>
            <w:sz w:val="18"/>
          </w:rPr>
          <w:t>170</w:t>
        </w:r>
        <w:r>
          <w:fldChar w:fldCharType="end"/>
        </w:r>
      </w:hyperlink>
    </w:p>
    <w:p w14:paraId="726ADDB5" w14:textId="77777777" w:rsidR="005E3AB4" w:rsidRDefault="003C052F">
      <w:pPr>
        <w:tabs>
          <w:tab w:val="left" w:leader="dot" w:pos="5460"/>
        </w:tabs>
        <w:ind w:left="720" w:right="24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noProof/>
            <w:color w:val="000000"/>
            <w:sz w:val="18"/>
          </w:rPr>
          <w:t>170</w:t>
        </w:r>
        <w:r>
          <w:fldChar w:fldCharType="end"/>
        </w:r>
      </w:hyperlink>
    </w:p>
    <w:p w14:paraId="08C87001" w14:textId="77777777" w:rsidR="005E3AB4" w:rsidRDefault="003C052F">
      <w:pPr>
        <w:tabs>
          <w:tab w:val="left" w:leader="dot" w:pos="5460"/>
        </w:tabs>
        <w:ind w:left="720" w:right="24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noProof/>
            <w:color w:val="000000"/>
            <w:sz w:val="18"/>
          </w:rPr>
          <w:t>170</w:t>
        </w:r>
        <w:r>
          <w:fldChar w:fldCharType="end"/>
        </w:r>
      </w:hyperlink>
    </w:p>
    <w:p w14:paraId="0C7D8499" w14:textId="77777777" w:rsidR="005E3AB4" w:rsidRDefault="003C052F">
      <w:pPr>
        <w:tabs>
          <w:tab w:val="left" w:leader="dot" w:pos="5340"/>
        </w:tabs>
        <w:ind w:left="480" w:right="24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noProof/>
            <w:color w:val="000000"/>
            <w:sz w:val="18"/>
          </w:rPr>
          <w:t>170</w:t>
        </w:r>
        <w:r>
          <w:fldChar w:fldCharType="end"/>
        </w:r>
      </w:hyperlink>
    </w:p>
    <w:bookmarkStart w:id="128" w:name="toc_PS3_4_sect_H_4_6"/>
    <w:p w14:paraId="465497D4" w14:textId="77777777" w:rsidR="005E3AB4" w:rsidRDefault="003C052F">
      <w:pPr>
        <w:tabs>
          <w:tab w:val="left" w:leader="dot" w:pos="5460"/>
        </w:tabs>
        <w:ind w:left="720" w:right="240"/>
      </w:pPr>
      <w:r>
        <w:fldChar w:fldCharType="begin"/>
      </w:r>
      <w:r>
        <w:instrText xml:space="preserve"> HYPERLINK \l "sect_H_4_6_1" \h </w:instrText>
      </w:r>
      <w:r>
        <w:fldChar w:fldCharType="separate"/>
      </w:r>
      <w:r>
        <w:rPr>
          <w:rFonts w:ascii="Arial" w:hAnsi="Arial"/>
          <w:color w:val="000000"/>
          <w:sz w:val="18"/>
        </w:rPr>
        <w:t>H.4.6.1.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1">
        <w:r>
          <w:fldChar w:fldCharType="begin"/>
        </w:r>
        <w:r>
          <w:rPr>
            <w:rFonts w:ascii="Arial" w:hAnsi="Arial"/>
            <w:color w:val="000000"/>
            <w:sz w:val="18"/>
          </w:rPr>
          <w:instrText xml:space="preserve">PAGEREF </w:instrText>
        </w:r>
        <w:r>
          <w:rPr>
            <w:rFonts w:ascii="Arial" w:hAnsi="Arial"/>
            <w:color w:val="000000"/>
            <w:sz w:val="18"/>
          </w:rPr>
          <w:instrText>sect_H_4_6_1</w:instrText>
        </w:r>
        <w:r>
          <w:fldChar w:fldCharType="separate"/>
        </w:r>
        <w:r>
          <w:rPr>
            <w:rFonts w:ascii="Arial" w:hAnsi="Arial"/>
            <w:noProof/>
            <w:color w:val="000000"/>
            <w:sz w:val="18"/>
          </w:rPr>
          <w:t>170</w:t>
        </w:r>
        <w:r>
          <w:fldChar w:fldCharType="end"/>
        </w:r>
      </w:hyperlink>
    </w:p>
    <w:bookmarkEnd w:id="128"/>
    <w:p w14:paraId="36518D56" w14:textId="77777777" w:rsidR="005E3AB4" w:rsidRDefault="003C052F">
      <w:pPr>
        <w:tabs>
          <w:tab w:val="left" w:leader="dot" w:pos="5460"/>
        </w:tabs>
        <w:ind w:left="720" w:right="240"/>
      </w:pPr>
      <w:r>
        <w:fldChar w:fldCharType="begin"/>
      </w:r>
      <w:r>
        <w:instrText xml:space="preserve"> HYPERLINK \l "sect_H_4_6_2" \h </w:instrText>
      </w:r>
      <w:r>
        <w:fldChar w:fldCharType="separate"/>
      </w:r>
      <w:r>
        <w:rPr>
          <w:rFonts w:ascii="Arial" w:hAnsi="Arial"/>
          <w:color w:val="000000"/>
          <w:sz w:val="18"/>
        </w:rPr>
        <w:t>H.4.6.2.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noProof/>
            <w:color w:val="000000"/>
            <w:sz w:val="18"/>
          </w:rPr>
          <w:t>170</w:t>
        </w:r>
        <w:r>
          <w:fldChar w:fldCharType="end"/>
        </w:r>
      </w:hyperlink>
    </w:p>
    <w:bookmarkStart w:id="129" w:name="toc_PS3_4_sect_H_4_6_2"/>
    <w:p w14:paraId="71A7F69A" w14:textId="77777777" w:rsidR="005E3AB4" w:rsidRDefault="003C052F">
      <w:pPr>
        <w:tabs>
          <w:tab w:val="left" w:leader="dot" w:pos="5580"/>
        </w:tabs>
        <w:ind w:left="960" w:right="240"/>
      </w:pPr>
      <w:r>
        <w:fldChar w:fldCharType="begin"/>
      </w:r>
      <w:r>
        <w:instrText xml:space="preserve"> HYPERLINK \l "sect_H_4_6_2_1" \h </w:instrText>
      </w:r>
      <w:r>
        <w:fldChar w:fldCharType="separate"/>
      </w:r>
      <w:r>
        <w:rPr>
          <w:rFonts w:ascii="Arial" w:hAnsi="Arial"/>
          <w:color w:val="000000"/>
          <w:sz w:val="18"/>
        </w:rPr>
        <w:t>H.4.6.2.1. N-EVENT-REPORT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2_1">
        <w:r>
          <w:fldChar w:fldCharType="begin"/>
        </w:r>
        <w:r>
          <w:rPr>
            <w:rFonts w:ascii="Arial" w:hAnsi="Arial"/>
            <w:color w:val="000000"/>
            <w:sz w:val="18"/>
          </w:rPr>
          <w:instrText>PAGEREF sec</w:instrText>
        </w:r>
        <w:r>
          <w:rPr>
            <w:rFonts w:ascii="Arial" w:hAnsi="Arial"/>
            <w:color w:val="000000"/>
            <w:sz w:val="18"/>
          </w:rPr>
          <w:instrText>t_H_4_6_2_1</w:instrText>
        </w:r>
        <w:r>
          <w:fldChar w:fldCharType="separate"/>
        </w:r>
        <w:r>
          <w:rPr>
            <w:rFonts w:ascii="Arial" w:hAnsi="Arial"/>
            <w:noProof/>
            <w:color w:val="000000"/>
            <w:sz w:val="18"/>
          </w:rPr>
          <w:t>170</w:t>
        </w:r>
        <w:r>
          <w:fldChar w:fldCharType="end"/>
        </w:r>
      </w:hyperlink>
    </w:p>
    <w:bookmarkStart w:id="130" w:name="toc_PS3_4_sect_H_4_6_2_1"/>
    <w:bookmarkEnd w:id="129"/>
    <w:p w14:paraId="53AC7465" w14:textId="77777777" w:rsidR="005E3AB4" w:rsidRDefault="003C052F">
      <w:pPr>
        <w:tabs>
          <w:tab w:val="left" w:leader="dot" w:pos="5700"/>
        </w:tabs>
        <w:ind w:left="1200" w:right="240"/>
      </w:pPr>
      <w:r>
        <w:fldChar w:fldCharType="begin"/>
      </w:r>
      <w:r>
        <w:instrText xml:space="preserve"> HYPERLINK \l "sect_H_4_6_2_1_1" \h </w:instrText>
      </w:r>
      <w:r>
        <w:fldChar w:fldCharType="separate"/>
      </w:r>
      <w:r>
        <w:rPr>
          <w:rFonts w:ascii="Arial" w:hAnsi="Arial"/>
          <w:color w:val="000000"/>
          <w:sz w:val="18"/>
        </w:rPr>
        <w:t>H.4.6.2.1.1.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noProof/>
            <w:color w:val="000000"/>
            <w:sz w:val="18"/>
          </w:rPr>
          <w:t>170</w:t>
        </w:r>
        <w:r>
          <w:fldChar w:fldCharType="end"/>
        </w:r>
      </w:hyperlink>
    </w:p>
    <w:bookmarkEnd w:id="130"/>
    <w:p w14:paraId="19FA29AD" w14:textId="77777777" w:rsidR="005E3AB4" w:rsidRDefault="003C052F">
      <w:pPr>
        <w:tabs>
          <w:tab w:val="left" w:leader="dot" w:pos="5700"/>
        </w:tabs>
        <w:ind w:left="1200" w:right="240"/>
      </w:pPr>
      <w:r>
        <w:fldChar w:fldCharType="begin"/>
      </w:r>
      <w:r>
        <w:instrText xml:space="preserve"> HYPERLINK \l "sect_H_4_6_2_1_2" \h </w:instrText>
      </w:r>
      <w:r>
        <w:fldChar w:fldCharType="separate"/>
      </w:r>
      <w:r>
        <w:rPr>
          <w:rFonts w:ascii="Arial" w:hAnsi="Arial"/>
          <w:color w:val="000000"/>
          <w:sz w:val="18"/>
        </w:rPr>
        <w:t>H.4.6.2.1.2.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2_1_2">
        <w:r>
          <w:fldChar w:fldCharType="begin"/>
        </w:r>
        <w:r>
          <w:rPr>
            <w:rFonts w:ascii="Arial" w:hAnsi="Arial"/>
            <w:color w:val="000000"/>
            <w:sz w:val="18"/>
          </w:rPr>
          <w:instrText>PAGER</w:instrText>
        </w:r>
        <w:r>
          <w:rPr>
            <w:rFonts w:ascii="Arial" w:hAnsi="Arial"/>
            <w:color w:val="000000"/>
            <w:sz w:val="18"/>
          </w:rPr>
          <w:instrText>EF sect_H_4_6_2_1_2</w:instrText>
        </w:r>
        <w:r>
          <w:fldChar w:fldCharType="separate"/>
        </w:r>
        <w:r>
          <w:rPr>
            <w:rFonts w:ascii="Arial" w:hAnsi="Arial"/>
            <w:noProof/>
            <w:color w:val="000000"/>
            <w:sz w:val="18"/>
          </w:rPr>
          <w:t>171</w:t>
        </w:r>
        <w:r>
          <w:fldChar w:fldCharType="end"/>
        </w:r>
      </w:hyperlink>
    </w:p>
    <w:p w14:paraId="2D1D834D" w14:textId="77777777" w:rsidR="005E3AB4" w:rsidRDefault="003C052F">
      <w:pPr>
        <w:tabs>
          <w:tab w:val="left" w:leader="dot" w:pos="5580"/>
        </w:tabs>
        <w:ind w:left="960" w:right="24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noProof/>
            <w:color w:val="000000"/>
            <w:sz w:val="18"/>
          </w:rPr>
          <w:t>171</w:t>
        </w:r>
        <w:r>
          <w:fldChar w:fldCharType="end"/>
        </w:r>
      </w:hyperlink>
    </w:p>
    <w:bookmarkStart w:id="131" w:name="toc_PS3_4_sect_H_4_6_2_2"/>
    <w:p w14:paraId="6042F650" w14:textId="77777777" w:rsidR="005E3AB4" w:rsidRDefault="003C052F">
      <w:pPr>
        <w:tabs>
          <w:tab w:val="left" w:leader="dot" w:pos="5700"/>
        </w:tabs>
        <w:ind w:left="1200" w:right="240"/>
      </w:pPr>
      <w:r>
        <w:fldChar w:fldCharType="begin"/>
      </w:r>
      <w:r>
        <w:instrText xml:space="preserve"> HYPERLINK \l "sect_H_4_6_2_2_1" \h </w:instrText>
      </w:r>
      <w:r>
        <w:fldChar w:fldCharType="separate"/>
      </w:r>
      <w:r>
        <w:rPr>
          <w:rFonts w:ascii="Arial" w:hAnsi="Arial"/>
          <w:color w:val="000000"/>
          <w:sz w:val="18"/>
        </w:rPr>
        <w:t>H.4.6.2.2.1.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2_2_1">
        <w:r>
          <w:fldChar w:fldCharType="begin"/>
        </w:r>
        <w:r>
          <w:rPr>
            <w:rFonts w:ascii="Arial" w:hAnsi="Arial"/>
            <w:color w:val="000000"/>
            <w:sz w:val="18"/>
          </w:rPr>
          <w:instrText xml:space="preserve">PAGEREF </w:instrText>
        </w:r>
        <w:r>
          <w:rPr>
            <w:rFonts w:ascii="Arial" w:hAnsi="Arial"/>
            <w:color w:val="000000"/>
            <w:sz w:val="18"/>
          </w:rPr>
          <w:instrText>sect_H_4_6_2_2_1</w:instrText>
        </w:r>
        <w:r>
          <w:fldChar w:fldCharType="separate"/>
        </w:r>
        <w:r>
          <w:rPr>
            <w:rFonts w:ascii="Arial" w:hAnsi="Arial"/>
            <w:noProof/>
            <w:color w:val="000000"/>
            <w:sz w:val="18"/>
          </w:rPr>
          <w:t>171</w:t>
        </w:r>
        <w:r>
          <w:fldChar w:fldCharType="end"/>
        </w:r>
      </w:hyperlink>
    </w:p>
    <w:bookmarkEnd w:id="131"/>
    <w:p w14:paraId="03F056FF" w14:textId="77777777" w:rsidR="005E3AB4" w:rsidRDefault="003C052F">
      <w:pPr>
        <w:tabs>
          <w:tab w:val="left" w:leader="dot" w:pos="5700"/>
        </w:tabs>
        <w:ind w:left="1200" w:right="240"/>
      </w:pPr>
      <w:r>
        <w:fldChar w:fldCharType="begin"/>
      </w:r>
      <w:r>
        <w:instrText xml:space="preserve"> HYPERLINK \l "sect_H_4_6_2_2_2" \h </w:instrText>
      </w:r>
      <w:r>
        <w:fldChar w:fldCharType="separate"/>
      </w:r>
      <w:r>
        <w:rPr>
          <w:rFonts w:ascii="Arial" w:hAnsi="Arial"/>
          <w:color w:val="000000"/>
          <w:sz w:val="18"/>
        </w:rPr>
        <w:t>H.4.6.2.2.2.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noProof/>
            <w:color w:val="000000"/>
            <w:sz w:val="18"/>
          </w:rPr>
          <w:t>172</w:t>
        </w:r>
        <w:r>
          <w:fldChar w:fldCharType="end"/>
        </w:r>
      </w:hyperlink>
    </w:p>
    <w:p w14:paraId="364638BF" w14:textId="77777777" w:rsidR="005E3AB4" w:rsidRDefault="003C052F">
      <w:pPr>
        <w:tabs>
          <w:tab w:val="left" w:leader="dot" w:pos="5460"/>
        </w:tabs>
        <w:ind w:left="720" w:right="24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noProof/>
            <w:color w:val="000000"/>
            <w:sz w:val="18"/>
          </w:rPr>
          <w:t>172</w:t>
        </w:r>
        <w:r>
          <w:fldChar w:fldCharType="end"/>
        </w:r>
      </w:hyperlink>
    </w:p>
    <w:p w14:paraId="3EFBD57F" w14:textId="77777777" w:rsidR="005E3AB4" w:rsidRDefault="003C052F">
      <w:pPr>
        <w:tabs>
          <w:tab w:val="left" w:leader="dot" w:pos="5460"/>
        </w:tabs>
        <w:ind w:left="720" w:right="24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noProof/>
            <w:color w:val="000000"/>
            <w:sz w:val="18"/>
          </w:rPr>
          <w:t>172</w:t>
        </w:r>
        <w:r>
          <w:fldChar w:fldCharType="end"/>
        </w:r>
      </w:hyperlink>
    </w:p>
    <w:p w14:paraId="5E3A485E" w14:textId="77777777" w:rsidR="005E3AB4" w:rsidRDefault="003C052F">
      <w:pPr>
        <w:tabs>
          <w:tab w:val="left" w:leader="dot" w:pos="5460"/>
        </w:tabs>
        <w:ind w:left="720" w:right="240"/>
      </w:pPr>
      <w:hyperlink w:anchor="sect_H_4_6_5">
        <w:r>
          <w:rPr>
            <w:rFonts w:ascii="Arial" w:hAnsi="Arial"/>
            <w:color w:val="000000"/>
            <w:sz w:val="18"/>
          </w:rPr>
          <w:t>H.4.6.5. Reserved Identifica</w:t>
        </w:r>
        <w:r>
          <w:rPr>
            <w:rFonts w:ascii="Arial" w:hAnsi="Arial"/>
            <w:color w:val="000000"/>
            <w:sz w:val="18"/>
          </w:rPr>
          <w:t>tions</w:t>
        </w:r>
      </w:hyperlink>
      <w:r>
        <w:rPr>
          <w:rFonts w:ascii="Arial" w:hAnsi="Arial"/>
          <w:color w:val="000000"/>
          <w:sz w:val="18"/>
        </w:rPr>
        <w:t xml:space="preserve"> </w:t>
      </w:r>
      <w:r>
        <w:rPr>
          <w:rFonts w:ascii="Arial" w:hAnsi="Arial"/>
          <w:color w:val="000000"/>
          <w:sz w:val="18"/>
        </w:rPr>
        <w:tab/>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noProof/>
            <w:color w:val="000000"/>
            <w:sz w:val="18"/>
          </w:rPr>
          <w:t>172</w:t>
        </w:r>
        <w:r>
          <w:fldChar w:fldCharType="end"/>
        </w:r>
      </w:hyperlink>
    </w:p>
    <w:p w14:paraId="7CF7392D" w14:textId="77777777" w:rsidR="005E3AB4" w:rsidRDefault="003C052F">
      <w:pPr>
        <w:tabs>
          <w:tab w:val="left" w:leader="dot" w:pos="5340"/>
        </w:tabs>
        <w:ind w:left="480" w:right="24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noProof/>
            <w:color w:val="000000"/>
            <w:sz w:val="18"/>
          </w:rPr>
          <w:t>172</w:t>
        </w:r>
        <w:r>
          <w:fldChar w:fldCharType="end"/>
        </w:r>
      </w:hyperlink>
    </w:p>
    <w:p w14:paraId="33597D4B" w14:textId="77777777" w:rsidR="005E3AB4" w:rsidRDefault="003C052F">
      <w:pPr>
        <w:tabs>
          <w:tab w:val="left" w:leader="dot" w:pos="5340"/>
        </w:tabs>
        <w:ind w:left="480" w:right="240"/>
      </w:pPr>
      <w:hyperlink w:anchor="sect_H_4_8">
        <w:r>
          <w:rPr>
            <w:rFonts w:ascii="Arial" w:hAnsi="Arial"/>
            <w:color w:val="000000"/>
            <w:sz w:val="18"/>
          </w:rPr>
          <w:t>H.4.8. Image Overlay Box S</w:t>
        </w:r>
        <w:r>
          <w:rPr>
            <w:rFonts w:ascii="Arial" w:hAnsi="Arial"/>
            <w:color w:val="000000"/>
            <w:sz w:val="18"/>
          </w:rPr>
          <w:t>OP Class(Retired)</w:t>
        </w:r>
      </w:hyperlink>
      <w:r>
        <w:rPr>
          <w:rFonts w:ascii="Arial" w:hAnsi="Arial"/>
          <w:color w:val="000000"/>
          <w:sz w:val="18"/>
        </w:rPr>
        <w:t xml:space="preserve"> </w:t>
      </w:r>
      <w:r>
        <w:rPr>
          <w:rFonts w:ascii="Arial" w:hAnsi="Arial"/>
          <w:color w:val="000000"/>
          <w:sz w:val="18"/>
        </w:rPr>
        <w:tab/>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noProof/>
            <w:color w:val="000000"/>
            <w:sz w:val="18"/>
          </w:rPr>
          <w:t>172</w:t>
        </w:r>
        <w:r>
          <w:fldChar w:fldCharType="end"/>
        </w:r>
      </w:hyperlink>
    </w:p>
    <w:p w14:paraId="0B286929" w14:textId="77777777" w:rsidR="005E3AB4" w:rsidRDefault="003C052F">
      <w:pPr>
        <w:tabs>
          <w:tab w:val="left" w:leader="dot" w:pos="5340"/>
        </w:tabs>
        <w:ind w:left="480" w:right="24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noProof/>
            <w:color w:val="000000"/>
            <w:sz w:val="18"/>
          </w:rPr>
          <w:t>172</w:t>
        </w:r>
        <w:r>
          <w:fldChar w:fldCharType="end"/>
        </w:r>
      </w:hyperlink>
    </w:p>
    <w:bookmarkStart w:id="132" w:name="toc_PS3_4_sect_H_4_9"/>
    <w:p w14:paraId="2857053D" w14:textId="77777777" w:rsidR="005E3AB4" w:rsidRDefault="003C052F">
      <w:pPr>
        <w:tabs>
          <w:tab w:val="left" w:leader="dot" w:pos="5460"/>
        </w:tabs>
        <w:ind w:left="720" w:right="240"/>
      </w:pPr>
      <w:r>
        <w:fldChar w:fldCharType="begin"/>
      </w:r>
      <w:r>
        <w:instrText xml:space="preserve"> HYPERLINK \l "sect_H_4_9_1" \h </w:instrText>
      </w:r>
      <w:r>
        <w:fldChar w:fldCharType="separate"/>
      </w:r>
      <w:r>
        <w:rPr>
          <w:rFonts w:ascii="Arial" w:hAnsi="Arial"/>
          <w:color w:val="000000"/>
          <w:sz w:val="18"/>
        </w:rPr>
        <w:t>H.4.9.1. Information</w:t>
      </w:r>
      <w:r>
        <w:rPr>
          <w:rFonts w:ascii="Arial" w:hAnsi="Arial"/>
          <w:color w:val="000000"/>
          <w:sz w:val="18"/>
        </w:rPr>
        <w:t xml:space="preserve"> Object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noProof/>
            <w:color w:val="000000"/>
            <w:sz w:val="18"/>
          </w:rPr>
          <w:t>172</w:t>
        </w:r>
        <w:r>
          <w:fldChar w:fldCharType="end"/>
        </w:r>
      </w:hyperlink>
    </w:p>
    <w:bookmarkStart w:id="133" w:name="toc_PS3_4_sect_H_4_9_1"/>
    <w:bookmarkEnd w:id="132"/>
    <w:p w14:paraId="2D70C99B" w14:textId="77777777" w:rsidR="005E3AB4" w:rsidRDefault="003C052F">
      <w:pPr>
        <w:tabs>
          <w:tab w:val="left" w:leader="dot" w:pos="5580"/>
        </w:tabs>
        <w:ind w:left="960" w:right="240"/>
      </w:pPr>
      <w:r>
        <w:fldChar w:fldCharType="begin"/>
      </w:r>
      <w:r>
        <w:instrText xml:space="preserve"> HYPERLINK \l "sect_H_4_9_1_1" \h </w:instrText>
      </w:r>
      <w:r>
        <w:fldChar w:fldCharType="separate"/>
      </w:r>
      <w:r>
        <w:rPr>
          <w:rFonts w:ascii="Arial" w:hAnsi="Arial"/>
          <w:color w:val="000000"/>
          <w:sz w:val="18"/>
        </w:rPr>
        <w:t>H.4.9.1.1. Mapping of P-Values to Optical Density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noProof/>
            <w:color w:val="000000"/>
            <w:sz w:val="18"/>
          </w:rPr>
          <w:t>172</w:t>
        </w:r>
        <w:r>
          <w:fldChar w:fldCharType="end"/>
        </w:r>
      </w:hyperlink>
    </w:p>
    <w:bookmarkEnd w:id="133"/>
    <w:p w14:paraId="5AF30DFB" w14:textId="77777777" w:rsidR="005E3AB4" w:rsidRDefault="003C052F">
      <w:pPr>
        <w:tabs>
          <w:tab w:val="left" w:leader="dot" w:pos="5460"/>
        </w:tabs>
        <w:ind w:left="720" w:right="240"/>
      </w:pPr>
      <w:r>
        <w:fldChar w:fldCharType="begin"/>
      </w:r>
      <w:r>
        <w:instrText xml:space="preserve"> HYPERLINK \l "sect</w:instrText>
      </w:r>
      <w:r>
        <w:instrText xml:space="preserve">_H_4_9_2" \h </w:instrText>
      </w:r>
      <w:r>
        <w:fldChar w:fldCharType="separate"/>
      </w:r>
      <w:r>
        <w:rPr>
          <w:rFonts w:ascii="Arial" w:hAnsi="Arial"/>
          <w:color w:val="000000"/>
          <w:sz w:val="18"/>
        </w:rPr>
        <w:t>H.4.9.2.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noProof/>
            <w:color w:val="000000"/>
            <w:sz w:val="18"/>
          </w:rPr>
          <w:t>173</w:t>
        </w:r>
        <w:r>
          <w:fldChar w:fldCharType="end"/>
        </w:r>
      </w:hyperlink>
    </w:p>
    <w:bookmarkStart w:id="134" w:name="toc_PS3_4_sect_H_4_9_2"/>
    <w:p w14:paraId="396C4BBF" w14:textId="77777777" w:rsidR="005E3AB4" w:rsidRDefault="003C052F">
      <w:pPr>
        <w:tabs>
          <w:tab w:val="left" w:leader="dot" w:pos="5580"/>
        </w:tabs>
        <w:ind w:left="960" w:right="240"/>
      </w:pPr>
      <w:r>
        <w:fldChar w:fldCharType="begin"/>
      </w:r>
      <w:r>
        <w:instrText xml:space="preserve"> HYPERLINK \l "sect_H_4_9_2_1" \h </w:instrText>
      </w:r>
      <w:r>
        <w:fldChar w:fldCharType="separate"/>
      </w:r>
      <w:r>
        <w:rPr>
          <w:rFonts w:ascii="Arial" w:hAnsi="Arial"/>
          <w:color w:val="000000"/>
          <w:sz w:val="18"/>
        </w:rPr>
        <w:t>H.4.9.2.1.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noProof/>
            <w:color w:val="000000"/>
            <w:sz w:val="18"/>
          </w:rPr>
          <w:t>173</w:t>
        </w:r>
        <w:r>
          <w:fldChar w:fldCharType="end"/>
        </w:r>
      </w:hyperlink>
    </w:p>
    <w:bookmarkStart w:id="135" w:name="toc_PS3_4_sect_H_4_9_2_1"/>
    <w:bookmarkEnd w:id="134"/>
    <w:p w14:paraId="0AA2B801" w14:textId="77777777" w:rsidR="005E3AB4" w:rsidRDefault="003C052F">
      <w:pPr>
        <w:tabs>
          <w:tab w:val="left" w:leader="dot" w:pos="5700"/>
        </w:tabs>
        <w:ind w:left="1200" w:right="240"/>
      </w:pPr>
      <w:r>
        <w:fldChar w:fldCharType="begin"/>
      </w:r>
      <w:r>
        <w:instrText xml:space="preserve"> HYPERLINK \l "sect_H_4_9_2_1_1" \h </w:instrText>
      </w:r>
      <w:r>
        <w:fldChar w:fldCharType="separate"/>
      </w:r>
      <w:r>
        <w:rPr>
          <w:rFonts w:ascii="Arial" w:hAnsi="Arial"/>
          <w:color w:val="000000"/>
          <w:sz w:val="18"/>
        </w:rPr>
        <w:t>H.4.9.2.1.1.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noProof/>
            <w:color w:val="000000"/>
            <w:sz w:val="18"/>
          </w:rPr>
          <w:t>173</w:t>
        </w:r>
        <w:r>
          <w:fldChar w:fldCharType="end"/>
        </w:r>
      </w:hyperlink>
    </w:p>
    <w:bookmarkStart w:id="136" w:name="toc_PS3_4_sect_H_4_9_2_1_1"/>
    <w:bookmarkEnd w:id="135"/>
    <w:p w14:paraId="1F79BB22" w14:textId="77777777" w:rsidR="005E3AB4" w:rsidRDefault="003C052F">
      <w:pPr>
        <w:tabs>
          <w:tab w:val="left" w:leader="dot" w:pos="5820"/>
        </w:tabs>
        <w:ind w:left="1440" w:right="240"/>
      </w:pPr>
      <w:r>
        <w:fldChar w:fldCharType="begin"/>
      </w:r>
      <w:r>
        <w:instrText xml:space="preserve"> HYPERLINK \l "sect_H_4_9_2_1_1_1" \h </w:instrText>
      </w:r>
      <w:r>
        <w:fldChar w:fldCharType="separate"/>
      </w:r>
      <w:r>
        <w:rPr>
          <w:rFonts w:ascii="Arial" w:hAnsi="Arial"/>
          <w:color w:val="000000"/>
          <w:sz w:val="18"/>
        </w:rPr>
        <w:t>H.4.9.2.1.1.1. LUT Descriptor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_1_1_1">
        <w:r>
          <w:fldChar w:fldCharType="begin"/>
        </w:r>
        <w:r>
          <w:rPr>
            <w:rFonts w:ascii="Arial" w:hAnsi="Arial"/>
            <w:color w:val="000000"/>
            <w:sz w:val="18"/>
          </w:rPr>
          <w:instrText xml:space="preserve">PAGEREF </w:instrText>
        </w:r>
        <w:r>
          <w:rPr>
            <w:rFonts w:ascii="Arial" w:hAnsi="Arial"/>
            <w:color w:val="000000"/>
            <w:sz w:val="18"/>
          </w:rPr>
          <w:instrText>sect_H_4_9_2_1_1_1</w:instrText>
        </w:r>
        <w:r>
          <w:fldChar w:fldCharType="separate"/>
        </w:r>
        <w:r>
          <w:rPr>
            <w:rFonts w:ascii="Arial" w:hAnsi="Arial"/>
            <w:noProof/>
            <w:color w:val="000000"/>
            <w:sz w:val="18"/>
          </w:rPr>
          <w:t>173</w:t>
        </w:r>
        <w:r>
          <w:fldChar w:fldCharType="end"/>
        </w:r>
      </w:hyperlink>
    </w:p>
    <w:bookmarkEnd w:id="136"/>
    <w:p w14:paraId="1C0CC6BE" w14:textId="77777777" w:rsidR="005E3AB4" w:rsidRDefault="003C052F">
      <w:pPr>
        <w:tabs>
          <w:tab w:val="left" w:leader="dot" w:pos="5700"/>
        </w:tabs>
        <w:ind w:left="1200" w:right="240"/>
      </w:pPr>
      <w:r>
        <w:fldChar w:fldCharType="begin"/>
      </w:r>
      <w:r>
        <w:instrText xml:space="preserve"> HYPERLINK \l "sect_H_4_9_2_1_2" \h </w:instrText>
      </w:r>
      <w:r>
        <w:fldChar w:fldCharType="separate"/>
      </w:r>
      <w:r>
        <w:rPr>
          <w:rFonts w:ascii="Arial" w:hAnsi="Arial"/>
          <w:color w:val="000000"/>
          <w:sz w:val="18"/>
        </w:rPr>
        <w:t>H.4.9.2.1.2.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noProof/>
            <w:color w:val="000000"/>
            <w:sz w:val="18"/>
          </w:rPr>
          <w:t>174</w:t>
        </w:r>
        <w:r>
          <w:fldChar w:fldCharType="end"/>
        </w:r>
      </w:hyperlink>
    </w:p>
    <w:p w14:paraId="31313420" w14:textId="77777777" w:rsidR="005E3AB4" w:rsidRDefault="003C052F">
      <w:pPr>
        <w:tabs>
          <w:tab w:val="left" w:leader="dot" w:pos="5700"/>
        </w:tabs>
        <w:ind w:left="1200" w:right="24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t xml:space="preserve"> </w:t>
      </w:r>
      <w:hyperlink w:anchor="sect_H_4_9_2_1_3">
        <w:r>
          <w:fldChar w:fldCharType="begin"/>
        </w:r>
        <w:r>
          <w:rPr>
            <w:rFonts w:ascii="Arial" w:hAnsi="Arial"/>
            <w:color w:val="000000"/>
            <w:sz w:val="18"/>
          </w:rPr>
          <w:instrText>PA</w:instrText>
        </w:r>
        <w:r>
          <w:rPr>
            <w:rFonts w:ascii="Arial" w:hAnsi="Arial"/>
            <w:color w:val="000000"/>
            <w:sz w:val="18"/>
          </w:rPr>
          <w:instrText>GEREF sect_H_4_9_2_1_3</w:instrText>
        </w:r>
        <w:r>
          <w:fldChar w:fldCharType="separate"/>
        </w:r>
        <w:r>
          <w:rPr>
            <w:rFonts w:ascii="Arial" w:hAnsi="Arial"/>
            <w:noProof/>
            <w:color w:val="000000"/>
            <w:sz w:val="18"/>
          </w:rPr>
          <w:t>174</w:t>
        </w:r>
        <w:r>
          <w:fldChar w:fldCharType="end"/>
        </w:r>
      </w:hyperlink>
    </w:p>
    <w:p w14:paraId="47A985F1" w14:textId="77777777" w:rsidR="005E3AB4" w:rsidRDefault="003C052F">
      <w:pPr>
        <w:tabs>
          <w:tab w:val="left" w:leader="dot" w:pos="5580"/>
        </w:tabs>
        <w:ind w:left="960" w:right="24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noProof/>
            <w:color w:val="000000"/>
            <w:sz w:val="18"/>
          </w:rPr>
          <w:t>174</w:t>
        </w:r>
        <w:r>
          <w:fldChar w:fldCharType="end"/>
        </w:r>
      </w:hyperlink>
    </w:p>
    <w:bookmarkStart w:id="137" w:name="toc_PS3_4_sect_H_4_9_2_2"/>
    <w:p w14:paraId="4D8451FB" w14:textId="77777777" w:rsidR="005E3AB4" w:rsidRDefault="003C052F">
      <w:pPr>
        <w:tabs>
          <w:tab w:val="left" w:leader="dot" w:pos="5700"/>
        </w:tabs>
        <w:ind w:left="1200" w:right="240"/>
      </w:pPr>
      <w:r>
        <w:fldChar w:fldCharType="begin"/>
      </w:r>
      <w:r>
        <w:instrText xml:space="preserve"> HYPERLINK \l "sect_H_4_9_2_2_1" \h </w:instrText>
      </w:r>
      <w:r>
        <w:fldChar w:fldCharType="separate"/>
      </w:r>
      <w:r>
        <w:rPr>
          <w:rFonts w:ascii="Arial" w:hAnsi="Arial"/>
          <w:color w:val="000000"/>
          <w:sz w:val="18"/>
        </w:rPr>
        <w:t>H.4.9.2.2.1.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_2_1">
        <w:r>
          <w:fldChar w:fldCharType="begin"/>
        </w:r>
        <w:r>
          <w:rPr>
            <w:rFonts w:ascii="Arial" w:hAnsi="Arial"/>
            <w:color w:val="000000"/>
            <w:sz w:val="18"/>
          </w:rPr>
          <w:instrText>PAGERE</w:instrText>
        </w:r>
        <w:r>
          <w:rPr>
            <w:rFonts w:ascii="Arial" w:hAnsi="Arial"/>
            <w:color w:val="000000"/>
            <w:sz w:val="18"/>
          </w:rPr>
          <w:instrText>F sect_H_4_9_2_2_1</w:instrText>
        </w:r>
        <w:r>
          <w:fldChar w:fldCharType="separate"/>
        </w:r>
        <w:r>
          <w:rPr>
            <w:rFonts w:ascii="Arial" w:hAnsi="Arial"/>
            <w:noProof/>
            <w:color w:val="000000"/>
            <w:sz w:val="18"/>
          </w:rPr>
          <w:t>174</w:t>
        </w:r>
        <w:r>
          <w:fldChar w:fldCharType="end"/>
        </w:r>
      </w:hyperlink>
    </w:p>
    <w:bookmarkEnd w:id="137"/>
    <w:p w14:paraId="6849E572" w14:textId="77777777" w:rsidR="005E3AB4" w:rsidRDefault="003C052F">
      <w:pPr>
        <w:tabs>
          <w:tab w:val="left" w:leader="dot" w:pos="5700"/>
        </w:tabs>
        <w:ind w:left="1200" w:right="240"/>
      </w:pPr>
      <w:r>
        <w:fldChar w:fldCharType="begin"/>
      </w:r>
      <w:r>
        <w:instrText xml:space="preserve"> HYPERLINK \l "sect_H_4_9_2_2_2" \h </w:instrText>
      </w:r>
      <w:r>
        <w:fldChar w:fldCharType="separate"/>
      </w:r>
      <w:r>
        <w:rPr>
          <w:rFonts w:ascii="Arial" w:hAnsi="Arial"/>
          <w:color w:val="000000"/>
          <w:sz w:val="18"/>
        </w:rPr>
        <w:t>H.4.9.2.2.2.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noProof/>
            <w:color w:val="000000"/>
            <w:sz w:val="18"/>
          </w:rPr>
          <w:t>174</w:t>
        </w:r>
        <w:r>
          <w:fldChar w:fldCharType="end"/>
        </w:r>
      </w:hyperlink>
    </w:p>
    <w:p w14:paraId="75F42964" w14:textId="77777777" w:rsidR="005E3AB4" w:rsidRDefault="003C052F">
      <w:pPr>
        <w:tabs>
          <w:tab w:val="left" w:leader="dot" w:pos="5580"/>
        </w:tabs>
        <w:ind w:left="960" w:right="24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noProof/>
            <w:color w:val="000000"/>
            <w:sz w:val="18"/>
          </w:rPr>
          <w:t>174</w:t>
        </w:r>
        <w:r>
          <w:fldChar w:fldCharType="end"/>
        </w:r>
      </w:hyperlink>
    </w:p>
    <w:p w14:paraId="32E4DF82" w14:textId="77777777" w:rsidR="005E3AB4" w:rsidRDefault="003C052F">
      <w:pPr>
        <w:tabs>
          <w:tab w:val="left" w:leader="dot" w:pos="5340"/>
        </w:tabs>
        <w:ind w:left="480" w:right="24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noProof/>
            <w:color w:val="000000"/>
            <w:sz w:val="18"/>
          </w:rPr>
          <w:t>175</w:t>
        </w:r>
        <w:r>
          <w:fldChar w:fldCharType="end"/>
        </w:r>
      </w:hyperlink>
    </w:p>
    <w:p w14:paraId="115F5393" w14:textId="77777777" w:rsidR="005E3AB4" w:rsidRDefault="003C052F">
      <w:pPr>
        <w:tabs>
          <w:tab w:val="left" w:leader="dot" w:pos="5340"/>
        </w:tabs>
        <w:ind w:left="480" w:right="240"/>
      </w:pPr>
      <w:hyperlink w:anchor="sect_H_4_11">
        <w:r>
          <w:rPr>
            <w:rFonts w:ascii="Arial" w:hAnsi="Arial"/>
            <w:color w:val="000000"/>
            <w:sz w:val="18"/>
          </w:rPr>
          <w:t xml:space="preserve">H.4.11. Printer Configuration Retrieval </w:t>
        </w:r>
        <w:r>
          <w:rPr>
            <w:rFonts w:ascii="Arial" w:hAnsi="Arial"/>
            <w:color w:val="000000"/>
            <w:sz w:val="18"/>
          </w:rPr>
          <w:t>SOP Class</w:t>
        </w:r>
      </w:hyperlink>
      <w:r>
        <w:rPr>
          <w:rFonts w:ascii="Arial" w:hAnsi="Arial"/>
          <w:color w:val="000000"/>
          <w:sz w:val="18"/>
        </w:rPr>
        <w:t xml:space="preserve"> </w:t>
      </w:r>
      <w:r>
        <w:rPr>
          <w:rFonts w:ascii="Arial" w:hAnsi="Arial"/>
          <w:color w:val="000000"/>
          <w:sz w:val="18"/>
        </w:rPr>
        <w:tab/>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noProof/>
            <w:color w:val="000000"/>
            <w:sz w:val="18"/>
          </w:rPr>
          <w:t>175</w:t>
        </w:r>
        <w:r>
          <w:fldChar w:fldCharType="end"/>
        </w:r>
      </w:hyperlink>
    </w:p>
    <w:bookmarkStart w:id="138" w:name="toc_PS3_4_sect_H_4_11"/>
    <w:p w14:paraId="1115DD9C" w14:textId="77777777" w:rsidR="005E3AB4" w:rsidRDefault="003C052F">
      <w:pPr>
        <w:tabs>
          <w:tab w:val="left" w:leader="dot" w:pos="5460"/>
        </w:tabs>
        <w:ind w:left="720" w:right="240"/>
      </w:pPr>
      <w:r>
        <w:fldChar w:fldCharType="begin"/>
      </w:r>
      <w:r>
        <w:instrText xml:space="preserve"> HYPERLINK \l "sect_H_4_11_1" \h </w:instrText>
      </w:r>
      <w:r>
        <w:fldChar w:fldCharType="separate"/>
      </w:r>
      <w:r>
        <w:rPr>
          <w:rFonts w:ascii="Arial" w:hAnsi="Arial"/>
          <w:color w:val="000000"/>
          <w:sz w:val="18"/>
        </w:rPr>
        <w:t>H.4.11.1.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noProof/>
            <w:color w:val="000000"/>
            <w:sz w:val="18"/>
          </w:rPr>
          <w:t>175</w:t>
        </w:r>
        <w:r>
          <w:fldChar w:fldCharType="end"/>
        </w:r>
      </w:hyperlink>
    </w:p>
    <w:bookmarkEnd w:id="138"/>
    <w:p w14:paraId="0EE36DC9" w14:textId="77777777" w:rsidR="005E3AB4" w:rsidRDefault="003C052F">
      <w:pPr>
        <w:tabs>
          <w:tab w:val="left" w:leader="dot" w:pos="5460"/>
        </w:tabs>
        <w:ind w:left="720" w:right="240"/>
      </w:pPr>
      <w:r>
        <w:fldChar w:fldCharType="begin"/>
      </w:r>
      <w:r>
        <w:instrText xml:space="preserve"> HYPERLINK \l "sect_H_4_11_2" \h </w:instrText>
      </w:r>
      <w:r>
        <w:fldChar w:fldCharType="separate"/>
      </w:r>
      <w:r>
        <w:rPr>
          <w:rFonts w:ascii="Arial" w:hAnsi="Arial"/>
          <w:color w:val="000000"/>
          <w:sz w:val="18"/>
        </w:rPr>
        <w:t xml:space="preserve">H.4.11.2. DIMSE Service </w:t>
      </w:r>
      <w:r>
        <w:rPr>
          <w:rFonts w:ascii="Arial" w:hAnsi="Arial"/>
          <w:color w:val="000000"/>
          <w:sz w:val="18"/>
        </w:rPr>
        <w:t>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noProof/>
            <w:color w:val="000000"/>
            <w:sz w:val="18"/>
          </w:rPr>
          <w:t>175</w:t>
        </w:r>
        <w:r>
          <w:fldChar w:fldCharType="end"/>
        </w:r>
      </w:hyperlink>
    </w:p>
    <w:bookmarkStart w:id="139" w:name="toc_PS3_4_sect_H_4_11_2"/>
    <w:p w14:paraId="45F76FC4" w14:textId="77777777" w:rsidR="005E3AB4" w:rsidRDefault="003C052F">
      <w:pPr>
        <w:tabs>
          <w:tab w:val="left" w:leader="dot" w:pos="5580"/>
        </w:tabs>
        <w:ind w:left="960" w:right="240"/>
      </w:pPr>
      <w:r>
        <w:fldChar w:fldCharType="begin"/>
      </w:r>
      <w:r>
        <w:instrText xml:space="preserve"> HYPERLINK \l "sect_H_4_11_2_2" \h </w:instrText>
      </w:r>
      <w:r>
        <w:fldChar w:fldCharType="separate"/>
      </w:r>
      <w:r>
        <w:rPr>
          <w:rFonts w:ascii="Arial" w:hAnsi="Arial"/>
          <w:color w:val="000000"/>
          <w:sz w:val="18"/>
        </w:rPr>
        <w:t>H.4.11.2.2. N-GET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noProof/>
            <w:color w:val="000000"/>
            <w:sz w:val="18"/>
          </w:rPr>
          <w:t>175</w:t>
        </w:r>
        <w:r>
          <w:fldChar w:fldCharType="end"/>
        </w:r>
      </w:hyperlink>
    </w:p>
    <w:bookmarkStart w:id="140" w:name="toc_PS3_4_sect_H_4_11_2_2"/>
    <w:bookmarkEnd w:id="139"/>
    <w:p w14:paraId="40879170" w14:textId="77777777" w:rsidR="005E3AB4" w:rsidRDefault="003C052F">
      <w:pPr>
        <w:tabs>
          <w:tab w:val="left" w:leader="dot" w:pos="5700"/>
        </w:tabs>
        <w:ind w:left="1200" w:right="240"/>
      </w:pPr>
      <w:r>
        <w:fldChar w:fldCharType="begin"/>
      </w:r>
      <w:r>
        <w:instrText xml:space="preserve"> HYPERLINK \l "sect_H_4_11_2_2_1" \h </w:instrText>
      </w:r>
      <w:r>
        <w:fldChar w:fldCharType="separate"/>
      </w:r>
      <w:r>
        <w:rPr>
          <w:rFonts w:ascii="Arial" w:hAnsi="Arial"/>
          <w:color w:val="000000"/>
          <w:sz w:val="18"/>
        </w:rPr>
        <w:t>H.4.11.2.2.1. Attribut</w:t>
      </w:r>
      <w:r>
        <w:rPr>
          <w:rFonts w:ascii="Arial" w:hAnsi="Arial"/>
          <w:color w:val="000000"/>
          <w:sz w:val="18"/>
        </w:rPr>
        <w: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noProof/>
            <w:color w:val="000000"/>
            <w:sz w:val="18"/>
          </w:rPr>
          <w:t>175</w:t>
        </w:r>
        <w:r>
          <w:fldChar w:fldCharType="end"/>
        </w:r>
      </w:hyperlink>
    </w:p>
    <w:bookmarkEnd w:id="140"/>
    <w:p w14:paraId="2BE34A5C" w14:textId="77777777" w:rsidR="005E3AB4" w:rsidRDefault="003C052F">
      <w:pPr>
        <w:tabs>
          <w:tab w:val="left" w:leader="dot" w:pos="5700"/>
        </w:tabs>
        <w:ind w:left="1200" w:right="240"/>
      </w:pPr>
      <w:r>
        <w:fldChar w:fldCharType="begin"/>
      </w:r>
      <w:r>
        <w:instrText xml:space="preserve"> HYPERLINK \l "sect_H_4_11_2_2_2" \h </w:instrText>
      </w:r>
      <w:r>
        <w:fldChar w:fldCharType="separate"/>
      </w:r>
      <w:r>
        <w:rPr>
          <w:rFonts w:ascii="Arial" w:hAnsi="Arial"/>
          <w:color w:val="000000"/>
          <w:sz w:val="18"/>
        </w:rPr>
        <w:t>H.4.11.2.2.2.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noProof/>
            <w:color w:val="000000"/>
            <w:sz w:val="18"/>
          </w:rPr>
          <w:t>177</w:t>
        </w:r>
        <w:r>
          <w:fldChar w:fldCharType="end"/>
        </w:r>
      </w:hyperlink>
    </w:p>
    <w:p w14:paraId="49A868A3" w14:textId="77777777" w:rsidR="005E3AB4" w:rsidRDefault="003C052F">
      <w:pPr>
        <w:tabs>
          <w:tab w:val="left" w:leader="dot" w:pos="5460"/>
        </w:tabs>
        <w:ind w:left="720" w:right="240"/>
      </w:pPr>
      <w:hyperlink w:anchor="sect_H_4_11_3">
        <w:r>
          <w:rPr>
            <w:rFonts w:ascii="Arial" w:hAnsi="Arial"/>
            <w:color w:val="000000"/>
            <w:sz w:val="18"/>
          </w:rPr>
          <w:t xml:space="preserve">H.4.11.3. </w:t>
        </w:r>
        <w:r>
          <w:rPr>
            <w:rFonts w:ascii="Arial" w:hAnsi="Arial"/>
            <w:color w:val="000000"/>
            <w:sz w:val="18"/>
          </w:rPr>
          <w:t>SOP Class Definition and UID</w:t>
        </w:r>
      </w:hyperlink>
      <w:r>
        <w:rPr>
          <w:rFonts w:ascii="Arial" w:hAnsi="Arial"/>
          <w:color w:val="000000"/>
          <w:sz w:val="18"/>
        </w:rPr>
        <w:t xml:space="preserve"> </w:t>
      </w:r>
      <w:r>
        <w:rPr>
          <w:rFonts w:ascii="Arial" w:hAnsi="Arial"/>
          <w:color w:val="000000"/>
          <w:sz w:val="18"/>
        </w:rPr>
        <w:tab/>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noProof/>
            <w:color w:val="000000"/>
            <w:sz w:val="18"/>
          </w:rPr>
          <w:t>177</w:t>
        </w:r>
        <w:r>
          <w:fldChar w:fldCharType="end"/>
        </w:r>
      </w:hyperlink>
    </w:p>
    <w:p w14:paraId="5CC31E6A" w14:textId="77777777" w:rsidR="005E3AB4" w:rsidRDefault="003C052F">
      <w:pPr>
        <w:tabs>
          <w:tab w:val="left" w:leader="dot" w:pos="5460"/>
        </w:tabs>
        <w:ind w:left="720" w:right="24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noProof/>
            <w:color w:val="000000"/>
            <w:sz w:val="18"/>
          </w:rPr>
          <w:t>177</w:t>
        </w:r>
        <w:r>
          <w:fldChar w:fldCharType="end"/>
        </w:r>
      </w:hyperlink>
    </w:p>
    <w:p w14:paraId="4472A33F" w14:textId="77777777" w:rsidR="005E3AB4" w:rsidRDefault="003C052F">
      <w:pPr>
        <w:tabs>
          <w:tab w:val="left" w:leader="dot" w:pos="5340"/>
        </w:tabs>
        <w:ind w:left="480" w:right="24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noProof/>
            <w:color w:val="000000"/>
            <w:sz w:val="18"/>
          </w:rPr>
          <w:t>177</w:t>
        </w:r>
        <w:r>
          <w:fldChar w:fldCharType="end"/>
        </w:r>
      </w:hyperlink>
    </w:p>
    <w:p w14:paraId="7CED8073" w14:textId="77777777" w:rsidR="005E3AB4" w:rsidRDefault="003C052F">
      <w:pPr>
        <w:tabs>
          <w:tab w:val="left" w:leader="dot" w:pos="5220"/>
        </w:tabs>
        <w:ind w:left="240" w:right="24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t xml:space="preserve"> </w:t>
      </w:r>
      <w:hyperlink w:anchor="sect_H_5">
        <w:r>
          <w:fldChar w:fldCharType="begin"/>
        </w:r>
        <w:r>
          <w:rPr>
            <w:rFonts w:ascii="Arial" w:hAnsi="Arial"/>
            <w:color w:val="000000"/>
            <w:sz w:val="18"/>
          </w:rPr>
          <w:instrText>PAGEREF sect_H_5</w:instrText>
        </w:r>
        <w:r>
          <w:fldChar w:fldCharType="separate"/>
        </w:r>
        <w:r>
          <w:rPr>
            <w:rFonts w:ascii="Arial" w:hAnsi="Arial"/>
            <w:noProof/>
            <w:color w:val="000000"/>
            <w:sz w:val="18"/>
          </w:rPr>
          <w:t>177</w:t>
        </w:r>
        <w:r>
          <w:fldChar w:fldCharType="end"/>
        </w:r>
      </w:hyperlink>
    </w:p>
    <w:p w14:paraId="3E65B071" w14:textId="77777777" w:rsidR="005E3AB4" w:rsidRDefault="003C052F">
      <w:pPr>
        <w:tabs>
          <w:tab w:val="left" w:leader="dot" w:pos="5220"/>
        </w:tabs>
        <w:ind w:left="240" w:right="24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t xml:space="preserve"> </w:t>
      </w:r>
      <w:hyperlink w:anchor="sect_H_6">
        <w:r>
          <w:fldChar w:fldCharType="begin"/>
        </w:r>
        <w:r>
          <w:rPr>
            <w:rFonts w:ascii="Arial" w:hAnsi="Arial"/>
            <w:color w:val="000000"/>
            <w:sz w:val="18"/>
          </w:rPr>
          <w:instrText>PAGEREF sect_H_6</w:instrText>
        </w:r>
        <w:r>
          <w:fldChar w:fldCharType="separate"/>
        </w:r>
        <w:r>
          <w:rPr>
            <w:rFonts w:ascii="Arial" w:hAnsi="Arial"/>
            <w:noProof/>
            <w:color w:val="000000"/>
            <w:sz w:val="18"/>
          </w:rPr>
          <w:t>178</w:t>
        </w:r>
        <w:r>
          <w:fldChar w:fldCharType="end"/>
        </w:r>
      </w:hyperlink>
    </w:p>
    <w:bookmarkStart w:id="141" w:name="toc_PS3_4_sect_H_6"/>
    <w:p w14:paraId="5E2EB1D8" w14:textId="77777777" w:rsidR="005E3AB4" w:rsidRDefault="003C052F">
      <w:pPr>
        <w:tabs>
          <w:tab w:val="left" w:leader="dot" w:pos="5340"/>
        </w:tabs>
        <w:ind w:left="480" w:right="240"/>
      </w:pPr>
      <w:r>
        <w:fldChar w:fldCharType="begin"/>
      </w:r>
      <w:r>
        <w:instrText xml:space="preserve"> HYPERLINK \l "sect_H_6_1" \h </w:instrText>
      </w:r>
      <w:r>
        <w:fldChar w:fldCharType="separate"/>
      </w:r>
      <w:r>
        <w:rPr>
          <w:rFonts w:ascii="Arial" w:hAnsi="Arial"/>
          <w:color w:val="000000"/>
          <w:sz w:val="18"/>
        </w:rPr>
        <w:t>H.6.1. Simple Example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noProof/>
            <w:color w:val="000000"/>
            <w:sz w:val="18"/>
          </w:rPr>
          <w:t>178</w:t>
        </w:r>
        <w:r>
          <w:fldChar w:fldCharType="end"/>
        </w:r>
      </w:hyperlink>
    </w:p>
    <w:bookmarkEnd w:id="141"/>
    <w:p w14:paraId="4069A0A8" w14:textId="77777777" w:rsidR="005E3AB4" w:rsidRDefault="003C052F">
      <w:pPr>
        <w:tabs>
          <w:tab w:val="left" w:leader="dot" w:pos="5340"/>
        </w:tabs>
        <w:ind w:left="480" w:right="240"/>
      </w:pPr>
      <w:r>
        <w:fldChar w:fldCharType="begin"/>
      </w:r>
      <w:r>
        <w:instrText xml:space="preserve"> HYPERLINK \l "sect_H_6_2" \h </w:instrText>
      </w:r>
      <w:r>
        <w:fldChar w:fldCharType="separate"/>
      </w:r>
      <w:r>
        <w:rPr>
          <w:rFonts w:ascii="Arial" w:hAnsi="Arial"/>
          <w:color w:val="000000"/>
          <w:sz w:val="18"/>
        </w:rPr>
        <w:t>H.6.2. Advanced Example(Retired)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noProof/>
            <w:color w:val="000000"/>
            <w:sz w:val="18"/>
          </w:rPr>
          <w:t>178</w:t>
        </w:r>
        <w:r>
          <w:fldChar w:fldCharType="end"/>
        </w:r>
      </w:hyperlink>
    </w:p>
    <w:p w14:paraId="2F452A2B" w14:textId="77777777" w:rsidR="005E3AB4" w:rsidRDefault="003C052F">
      <w:pPr>
        <w:tabs>
          <w:tab w:val="left" w:leader="dot" w:pos="5220"/>
        </w:tabs>
        <w:ind w:left="240" w:right="24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t xml:space="preserve"> </w:t>
      </w:r>
      <w:hyperlink w:anchor="sect_H_7">
        <w:r>
          <w:fldChar w:fldCharType="begin"/>
        </w:r>
        <w:r>
          <w:rPr>
            <w:rFonts w:ascii="Arial" w:hAnsi="Arial"/>
            <w:color w:val="000000"/>
            <w:sz w:val="18"/>
          </w:rPr>
          <w:instrText>P</w:instrText>
        </w:r>
        <w:r>
          <w:rPr>
            <w:rFonts w:ascii="Arial" w:hAnsi="Arial"/>
            <w:color w:val="000000"/>
            <w:sz w:val="18"/>
          </w:rPr>
          <w:instrText>AGEREF sect_H_7</w:instrText>
        </w:r>
        <w:r>
          <w:fldChar w:fldCharType="separate"/>
        </w:r>
        <w:r>
          <w:rPr>
            <w:rFonts w:ascii="Arial" w:hAnsi="Arial"/>
            <w:noProof/>
            <w:color w:val="000000"/>
            <w:sz w:val="18"/>
          </w:rPr>
          <w:t>178</w:t>
        </w:r>
        <w:r>
          <w:fldChar w:fldCharType="end"/>
        </w:r>
      </w:hyperlink>
    </w:p>
    <w:p w14:paraId="0B6F84FF" w14:textId="77777777" w:rsidR="005E3AB4" w:rsidRDefault="003C052F">
      <w:pPr>
        <w:tabs>
          <w:tab w:val="left" w:leader="dot" w:pos="5220"/>
        </w:tabs>
        <w:ind w:left="240" w:right="24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t xml:space="preserve"> </w:t>
      </w:r>
      <w:hyperlink w:anchor="sect_H_8">
        <w:r>
          <w:fldChar w:fldCharType="begin"/>
        </w:r>
        <w:r>
          <w:rPr>
            <w:rFonts w:ascii="Arial" w:hAnsi="Arial"/>
            <w:color w:val="000000"/>
            <w:sz w:val="18"/>
          </w:rPr>
          <w:instrText>PAGEREF sect_H_8</w:instrText>
        </w:r>
        <w:r>
          <w:fldChar w:fldCharType="separate"/>
        </w:r>
        <w:r>
          <w:rPr>
            <w:rFonts w:ascii="Arial" w:hAnsi="Arial"/>
            <w:noProof/>
            <w:color w:val="000000"/>
            <w:sz w:val="18"/>
          </w:rPr>
          <w:t>178</w:t>
        </w:r>
        <w:r>
          <w:fldChar w:fldCharType="end"/>
        </w:r>
      </w:hyperlink>
    </w:p>
    <w:p w14:paraId="504DE827" w14:textId="77777777" w:rsidR="005E3AB4" w:rsidRDefault="003C052F">
      <w:pPr>
        <w:tabs>
          <w:tab w:val="left" w:leader="dot" w:pos="5100"/>
        </w:tabs>
        <w:ind w:right="24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t xml:space="preserve"> </w:t>
      </w:r>
      <w:hyperlink w:anchor="chapter_I">
        <w:r>
          <w:fldChar w:fldCharType="begin"/>
        </w:r>
        <w:r>
          <w:rPr>
            <w:rFonts w:ascii="Arial" w:hAnsi="Arial"/>
            <w:color w:val="000000"/>
            <w:sz w:val="18"/>
          </w:rPr>
          <w:instrText>PAGERE</w:instrText>
        </w:r>
        <w:r>
          <w:rPr>
            <w:rFonts w:ascii="Arial" w:hAnsi="Arial"/>
            <w:color w:val="000000"/>
            <w:sz w:val="18"/>
          </w:rPr>
          <w:instrText>F chapter_I</w:instrText>
        </w:r>
        <w:r>
          <w:fldChar w:fldCharType="separate"/>
        </w:r>
        <w:r>
          <w:rPr>
            <w:rFonts w:ascii="Arial" w:hAnsi="Arial"/>
            <w:noProof/>
            <w:color w:val="000000"/>
            <w:sz w:val="18"/>
          </w:rPr>
          <w:t>179</w:t>
        </w:r>
        <w:r>
          <w:fldChar w:fldCharType="end"/>
        </w:r>
      </w:hyperlink>
    </w:p>
    <w:bookmarkStart w:id="142" w:name="toc_PS3_4_chapter_I"/>
    <w:p w14:paraId="57CFFEE0" w14:textId="77777777" w:rsidR="005E3AB4" w:rsidRDefault="003C052F">
      <w:pPr>
        <w:tabs>
          <w:tab w:val="left" w:leader="dot" w:pos="5220"/>
        </w:tabs>
        <w:ind w:left="240" w:right="240"/>
      </w:pPr>
      <w:r>
        <w:fldChar w:fldCharType="begin"/>
      </w:r>
      <w:r>
        <w:instrText xml:space="preserve"> HYPERLINK \l "sect_I_1" \h </w:instrText>
      </w:r>
      <w:r>
        <w:fldChar w:fldCharType="separate"/>
      </w:r>
      <w:r>
        <w:rPr>
          <w:rFonts w:ascii="Arial" w:hAnsi="Arial"/>
          <w:color w:val="000000"/>
          <w:sz w:val="18"/>
        </w:rPr>
        <w:t>I.1.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1">
        <w:r>
          <w:fldChar w:fldCharType="begin"/>
        </w:r>
        <w:r>
          <w:rPr>
            <w:rFonts w:ascii="Arial" w:hAnsi="Arial"/>
            <w:color w:val="000000"/>
            <w:sz w:val="18"/>
          </w:rPr>
          <w:instrText>PAGEREF sect_I_1</w:instrText>
        </w:r>
        <w:r>
          <w:fldChar w:fldCharType="separate"/>
        </w:r>
        <w:r>
          <w:rPr>
            <w:rFonts w:ascii="Arial" w:hAnsi="Arial"/>
            <w:noProof/>
            <w:color w:val="000000"/>
            <w:sz w:val="18"/>
          </w:rPr>
          <w:t>179</w:t>
        </w:r>
        <w:r>
          <w:fldChar w:fldCharType="end"/>
        </w:r>
      </w:hyperlink>
    </w:p>
    <w:bookmarkStart w:id="143" w:name="toc_PS3_4_sect_I_1"/>
    <w:bookmarkEnd w:id="142"/>
    <w:p w14:paraId="6171C7FE" w14:textId="77777777" w:rsidR="005E3AB4" w:rsidRDefault="003C052F">
      <w:pPr>
        <w:tabs>
          <w:tab w:val="left" w:leader="dot" w:pos="5340"/>
        </w:tabs>
        <w:ind w:left="480" w:right="240"/>
      </w:pPr>
      <w:r>
        <w:fldChar w:fldCharType="begin"/>
      </w:r>
      <w:r>
        <w:instrText xml:space="preserve"> HYPERLINK \l "sect_I_1_1" \h </w:instrText>
      </w:r>
      <w:r>
        <w:fldChar w:fldCharType="separate"/>
      </w:r>
      <w:r>
        <w:rPr>
          <w:rFonts w:ascii="Arial" w:hAnsi="Arial"/>
          <w:color w:val="000000"/>
          <w:sz w:val="18"/>
        </w:rPr>
        <w:t>I.1.1.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noProof/>
            <w:color w:val="000000"/>
            <w:sz w:val="18"/>
          </w:rPr>
          <w:t>179</w:t>
        </w:r>
        <w:r>
          <w:fldChar w:fldCharType="end"/>
        </w:r>
      </w:hyperlink>
    </w:p>
    <w:bookmarkEnd w:id="143"/>
    <w:p w14:paraId="65123556" w14:textId="77777777" w:rsidR="005E3AB4" w:rsidRDefault="003C052F">
      <w:pPr>
        <w:tabs>
          <w:tab w:val="left" w:leader="dot" w:pos="5340"/>
        </w:tabs>
        <w:ind w:left="480" w:right="240"/>
      </w:pPr>
      <w:r>
        <w:fldChar w:fldCharType="begin"/>
      </w:r>
      <w:r>
        <w:instrText xml:space="preserve"> HYPERLINK \l "sect_I_1_2" \h </w:instrText>
      </w:r>
      <w:r>
        <w:fldChar w:fldCharType="separate"/>
      </w:r>
      <w:r>
        <w:rPr>
          <w:rFonts w:ascii="Arial" w:hAnsi="Arial"/>
          <w:color w:val="000000"/>
          <w:sz w:val="18"/>
        </w:rPr>
        <w:t>I.1.2. Service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noProof/>
            <w:color w:val="000000"/>
            <w:sz w:val="18"/>
          </w:rPr>
          <w:t>179</w:t>
        </w:r>
        <w:r>
          <w:fldChar w:fldCharType="end"/>
        </w:r>
      </w:hyperlink>
    </w:p>
    <w:p w14:paraId="06950AD3" w14:textId="77777777" w:rsidR="005E3AB4" w:rsidRDefault="003C052F">
      <w:pPr>
        <w:tabs>
          <w:tab w:val="left" w:leader="dot" w:pos="5220"/>
        </w:tabs>
        <w:ind w:left="240" w:right="24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t xml:space="preserve"> </w:t>
      </w:r>
      <w:hyperlink w:anchor="sect_I_2">
        <w:r>
          <w:fldChar w:fldCharType="begin"/>
        </w:r>
        <w:r>
          <w:rPr>
            <w:rFonts w:ascii="Arial" w:hAnsi="Arial"/>
            <w:color w:val="000000"/>
            <w:sz w:val="18"/>
          </w:rPr>
          <w:instrText>PAGEREF sect_I_2</w:instrText>
        </w:r>
        <w:r>
          <w:fldChar w:fldCharType="separate"/>
        </w:r>
        <w:r>
          <w:rPr>
            <w:rFonts w:ascii="Arial" w:hAnsi="Arial"/>
            <w:noProof/>
            <w:color w:val="000000"/>
            <w:sz w:val="18"/>
          </w:rPr>
          <w:t>179</w:t>
        </w:r>
        <w:r>
          <w:fldChar w:fldCharType="end"/>
        </w:r>
      </w:hyperlink>
    </w:p>
    <w:bookmarkStart w:id="144" w:name="toc_PS3_4_sect_I_2"/>
    <w:p w14:paraId="1ECCE751" w14:textId="77777777" w:rsidR="005E3AB4" w:rsidRDefault="003C052F">
      <w:pPr>
        <w:tabs>
          <w:tab w:val="left" w:leader="dot" w:pos="5340"/>
        </w:tabs>
        <w:ind w:left="480" w:right="240"/>
      </w:pPr>
      <w:r>
        <w:fldChar w:fldCharType="begin"/>
      </w:r>
      <w:r>
        <w:instrText xml:space="preserve"> HYPERLINK \l "sect_I_2_1" \h </w:instrText>
      </w:r>
      <w:r>
        <w:fldChar w:fldCharType="separate"/>
      </w:r>
      <w:r>
        <w:rPr>
          <w:rFonts w:ascii="Arial" w:hAnsi="Arial"/>
          <w:color w:val="000000"/>
          <w:sz w:val="18"/>
        </w:rPr>
        <w:t>I.2.1. Behavior of an FSC</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noProof/>
            <w:color w:val="000000"/>
            <w:sz w:val="18"/>
          </w:rPr>
          <w:t>179</w:t>
        </w:r>
        <w:r>
          <w:fldChar w:fldCharType="end"/>
        </w:r>
      </w:hyperlink>
    </w:p>
    <w:bookmarkEnd w:id="144"/>
    <w:p w14:paraId="35D2DDC7" w14:textId="77777777" w:rsidR="005E3AB4" w:rsidRDefault="003C052F">
      <w:pPr>
        <w:tabs>
          <w:tab w:val="left" w:leader="dot" w:pos="5340"/>
        </w:tabs>
        <w:ind w:left="480" w:right="240"/>
      </w:pPr>
      <w:r>
        <w:fldChar w:fldCharType="begin"/>
      </w:r>
      <w:r>
        <w:instrText xml:space="preserve"> HYPERLINK \l "sect_I_2_2" \h </w:instrText>
      </w:r>
      <w:r>
        <w:fldChar w:fldCharType="separate"/>
      </w:r>
      <w:r>
        <w:rPr>
          <w:rFonts w:ascii="Arial" w:hAnsi="Arial"/>
          <w:color w:val="000000"/>
          <w:sz w:val="18"/>
        </w:rPr>
        <w:t>I.2.2. Behavior of an FSR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noProof/>
            <w:color w:val="000000"/>
            <w:sz w:val="18"/>
          </w:rPr>
          <w:t>179</w:t>
        </w:r>
        <w:r>
          <w:fldChar w:fldCharType="end"/>
        </w:r>
      </w:hyperlink>
    </w:p>
    <w:p w14:paraId="7592DC7A" w14:textId="77777777" w:rsidR="005E3AB4" w:rsidRDefault="003C052F">
      <w:pPr>
        <w:tabs>
          <w:tab w:val="left" w:leader="dot" w:pos="5340"/>
        </w:tabs>
        <w:ind w:left="480" w:right="24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t xml:space="preserve"> </w:t>
      </w:r>
      <w:hyperlink w:anchor="sect_I_2_3">
        <w:r>
          <w:fldChar w:fldCharType="begin"/>
        </w:r>
        <w:r>
          <w:rPr>
            <w:rFonts w:ascii="Arial" w:hAnsi="Arial"/>
            <w:color w:val="000000"/>
            <w:sz w:val="18"/>
          </w:rPr>
          <w:instrText>P</w:instrText>
        </w:r>
        <w:r>
          <w:rPr>
            <w:rFonts w:ascii="Arial" w:hAnsi="Arial"/>
            <w:color w:val="000000"/>
            <w:sz w:val="18"/>
          </w:rPr>
          <w:instrText>AGEREF sect_I_2_3</w:instrText>
        </w:r>
        <w:r>
          <w:fldChar w:fldCharType="separate"/>
        </w:r>
        <w:r>
          <w:rPr>
            <w:rFonts w:ascii="Arial" w:hAnsi="Arial"/>
            <w:noProof/>
            <w:color w:val="000000"/>
            <w:sz w:val="18"/>
          </w:rPr>
          <w:t>179</w:t>
        </w:r>
        <w:r>
          <w:fldChar w:fldCharType="end"/>
        </w:r>
      </w:hyperlink>
    </w:p>
    <w:p w14:paraId="1E213593" w14:textId="77777777" w:rsidR="005E3AB4" w:rsidRDefault="003C052F">
      <w:pPr>
        <w:tabs>
          <w:tab w:val="left" w:leader="dot" w:pos="5220"/>
        </w:tabs>
        <w:ind w:left="240" w:right="24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t xml:space="preserve"> </w:t>
      </w:r>
      <w:hyperlink w:anchor="sect_I_3">
        <w:r>
          <w:fldChar w:fldCharType="begin"/>
        </w:r>
        <w:r>
          <w:rPr>
            <w:rFonts w:ascii="Arial" w:hAnsi="Arial"/>
            <w:color w:val="000000"/>
            <w:sz w:val="18"/>
          </w:rPr>
          <w:instrText>PAGEREF sect_I_3</w:instrText>
        </w:r>
        <w:r>
          <w:fldChar w:fldCharType="separate"/>
        </w:r>
        <w:r>
          <w:rPr>
            <w:rFonts w:ascii="Arial" w:hAnsi="Arial"/>
            <w:noProof/>
            <w:color w:val="000000"/>
            <w:sz w:val="18"/>
          </w:rPr>
          <w:t>179</w:t>
        </w:r>
        <w:r>
          <w:fldChar w:fldCharType="end"/>
        </w:r>
      </w:hyperlink>
    </w:p>
    <w:bookmarkStart w:id="145" w:name="toc_PS3_4_sect_I_3"/>
    <w:p w14:paraId="7B11089D" w14:textId="77777777" w:rsidR="005E3AB4" w:rsidRDefault="003C052F">
      <w:pPr>
        <w:tabs>
          <w:tab w:val="left" w:leader="dot" w:pos="5340"/>
        </w:tabs>
        <w:ind w:left="480" w:right="240"/>
      </w:pPr>
      <w:r>
        <w:fldChar w:fldCharType="begin"/>
      </w:r>
      <w:r>
        <w:instrText xml:space="preserve"> HYPERLINK \l "sect_I_3_1" \h </w:instrText>
      </w:r>
      <w:r>
        <w:fldChar w:fldCharType="separate"/>
      </w:r>
      <w:r>
        <w:rPr>
          <w:rFonts w:ascii="Arial" w:hAnsi="Arial"/>
          <w:color w:val="000000"/>
          <w:sz w:val="18"/>
        </w:rPr>
        <w:t>I.3.1. Conformance as an FSC</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noProof/>
            <w:color w:val="000000"/>
            <w:sz w:val="18"/>
          </w:rPr>
          <w:t>179</w:t>
        </w:r>
        <w:r>
          <w:fldChar w:fldCharType="end"/>
        </w:r>
      </w:hyperlink>
    </w:p>
    <w:bookmarkEnd w:id="145"/>
    <w:p w14:paraId="5784626C" w14:textId="77777777" w:rsidR="005E3AB4" w:rsidRDefault="003C052F">
      <w:pPr>
        <w:tabs>
          <w:tab w:val="left" w:leader="dot" w:pos="5340"/>
        </w:tabs>
        <w:ind w:left="480" w:right="240"/>
      </w:pPr>
      <w:r>
        <w:fldChar w:fldCharType="begin"/>
      </w:r>
      <w:r>
        <w:instrText xml:space="preserve"> HYPERLINK</w:instrText>
      </w:r>
      <w:r>
        <w:instrText xml:space="preserve"> \l "sect_I_3_2" \h </w:instrText>
      </w:r>
      <w:r>
        <w:fldChar w:fldCharType="separate"/>
      </w:r>
      <w:r>
        <w:rPr>
          <w:rFonts w:ascii="Arial" w:hAnsi="Arial"/>
          <w:color w:val="000000"/>
          <w:sz w:val="18"/>
        </w:rPr>
        <w:t>I.3.2. Conformance as an FSR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noProof/>
            <w:color w:val="000000"/>
            <w:sz w:val="18"/>
          </w:rPr>
          <w:t>180</w:t>
        </w:r>
        <w:r>
          <w:fldChar w:fldCharType="end"/>
        </w:r>
      </w:hyperlink>
    </w:p>
    <w:p w14:paraId="0CC0BEF3" w14:textId="77777777" w:rsidR="005E3AB4" w:rsidRDefault="003C052F">
      <w:pPr>
        <w:tabs>
          <w:tab w:val="left" w:leader="dot" w:pos="5340"/>
        </w:tabs>
        <w:ind w:left="480" w:right="24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noProof/>
            <w:color w:val="000000"/>
            <w:sz w:val="18"/>
          </w:rPr>
          <w:t>180</w:t>
        </w:r>
        <w:r>
          <w:fldChar w:fldCharType="end"/>
        </w:r>
      </w:hyperlink>
    </w:p>
    <w:p w14:paraId="596A3177" w14:textId="77777777" w:rsidR="005E3AB4" w:rsidRDefault="003C052F">
      <w:pPr>
        <w:tabs>
          <w:tab w:val="left" w:leader="dot" w:pos="5340"/>
        </w:tabs>
        <w:ind w:left="480" w:right="24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noProof/>
            <w:color w:val="000000"/>
            <w:sz w:val="18"/>
          </w:rPr>
          <w:t>180</w:t>
        </w:r>
        <w:r>
          <w:fldChar w:fldCharType="end"/>
        </w:r>
      </w:hyperlink>
    </w:p>
    <w:p w14:paraId="59F87D1E" w14:textId="77777777" w:rsidR="005E3AB4" w:rsidRDefault="003C052F">
      <w:pPr>
        <w:tabs>
          <w:tab w:val="left" w:leader="dot" w:pos="5340"/>
        </w:tabs>
        <w:ind w:left="480" w:right="24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noProof/>
            <w:color w:val="000000"/>
            <w:sz w:val="18"/>
          </w:rPr>
          <w:t>181</w:t>
        </w:r>
        <w:r>
          <w:fldChar w:fldCharType="end"/>
        </w:r>
      </w:hyperlink>
    </w:p>
    <w:p w14:paraId="2CE4CE67" w14:textId="77777777" w:rsidR="005E3AB4" w:rsidRDefault="003C052F">
      <w:pPr>
        <w:tabs>
          <w:tab w:val="left" w:leader="dot" w:pos="5220"/>
        </w:tabs>
        <w:ind w:left="240" w:right="24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t xml:space="preserve"> </w:t>
      </w:r>
      <w:hyperlink w:anchor="sect_I_4">
        <w:r>
          <w:fldChar w:fldCharType="begin"/>
        </w:r>
        <w:r>
          <w:rPr>
            <w:rFonts w:ascii="Arial" w:hAnsi="Arial"/>
            <w:color w:val="000000"/>
            <w:sz w:val="18"/>
          </w:rPr>
          <w:instrText>PAGEREF sect_I_4</w:instrText>
        </w:r>
        <w:r>
          <w:fldChar w:fldCharType="separate"/>
        </w:r>
        <w:r>
          <w:rPr>
            <w:rFonts w:ascii="Arial" w:hAnsi="Arial"/>
            <w:noProof/>
            <w:color w:val="000000"/>
            <w:sz w:val="18"/>
          </w:rPr>
          <w:t>181</w:t>
        </w:r>
        <w:r>
          <w:fldChar w:fldCharType="end"/>
        </w:r>
      </w:hyperlink>
    </w:p>
    <w:bookmarkStart w:id="146" w:name="toc_PS3_4_sect_I_4"/>
    <w:p w14:paraId="60CF0B79" w14:textId="77777777" w:rsidR="005E3AB4" w:rsidRDefault="003C052F">
      <w:pPr>
        <w:tabs>
          <w:tab w:val="left" w:leader="dot" w:pos="5340"/>
        </w:tabs>
        <w:ind w:left="480" w:right="240"/>
      </w:pPr>
      <w:r>
        <w:fldChar w:fldCharType="begin"/>
      </w:r>
      <w:r>
        <w:instrText xml:space="preserve"> HYPERLINK \l "sect_I_4_1" \h </w:instrText>
      </w:r>
      <w:r>
        <w:fldChar w:fldCharType="separate"/>
      </w:r>
      <w:r>
        <w:rPr>
          <w:rFonts w:ascii="Arial" w:hAnsi="Arial"/>
          <w:color w:val="000000"/>
          <w:sz w:val="18"/>
        </w:rPr>
        <w:t>I.4.1. Specialization for Standard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
        <w:r>
          <w:fldChar w:fldCharType="begin"/>
        </w:r>
        <w:r>
          <w:rPr>
            <w:rFonts w:ascii="Arial" w:hAnsi="Arial"/>
            <w:color w:val="000000"/>
            <w:sz w:val="18"/>
          </w:rPr>
          <w:instrText>PAGEREF sect_</w:instrText>
        </w:r>
        <w:r>
          <w:rPr>
            <w:rFonts w:ascii="Arial" w:hAnsi="Arial"/>
            <w:color w:val="000000"/>
            <w:sz w:val="18"/>
          </w:rPr>
          <w:instrText>I_4_1</w:instrText>
        </w:r>
        <w:r>
          <w:fldChar w:fldCharType="separate"/>
        </w:r>
        <w:r>
          <w:rPr>
            <w:rFonts w:ascii="Arial" w:hAnsi="Arial"/>
            <w:noProof/>
            <w:color w:val="000000"/>
            <w:sz w:val="18"/>
          </w:rPr>
          <w:t>186</w:t>
        </w:r>
        <w:r>
          <w:fldChar w:fldCharType="end"/>
        </w:r>
      </w:hyperlink>
    </w:p>
    <w:bookmarkStart w:id="147" w:name="toc_PS3_4_sect_I_4_1"/>
    <w:bookmarkEnd w:id="146"/>
    <w:p w14:paraId="01F81ACB" w14:textId="77777777" w:rsidR="005E3AB4" w:rsidRDefault="003C052F">
      <w:pPr>
        <w:tabs>
          <w:tab w:val="left" w:leader="dot" w:pos="5460"/>
        </w:tabs>
        <w:ind w:left="720" w:right="240"/>
      </w:pPr>
      <w:r>
        <w:fldChar w:fldCharType="begin"/>
      </w:r>
      <w:r>
        <w:instrText xml:space="preserve"> HYPERLINK \l "sect_I_4_1_1" \h </w:instrText>
      </w:r>
      <w:r>
        <w:fldChar w:fldCharType="separate"/>
      </w:r>
      <w:r>
        <w:rPr>
          <w:rFonts w:ascii="Arial" w:hAnsi="Arial"/>
          <w:color w:val="000000"/>
          <w:sz w:val="18"/>
        </w:rPr>
        <w:t>I.4.1.1. Softcopy Presentation State Storage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noProof/>
            <w:color w:val="000000"/>
            <w:sz w:val="18"/>
          </w:rPr>
          <w:t>186</w:t>
        </w:r>
        <w:r>
          <w:fldChar w:fldCharType="end"/>
        </w:r>
      </w:hyperlink>
    </w:p>
    <w:bookmarkEnd w:id="147"/>
    <w:p w14:paraId="26289E90" w14:textId="77777777" w:rsidR="005E3AB4" w:rsidRDefault="003C052F">
      <w:pPr>
        <w:tabs>
          <w:tab w:val="left" w:leader="dot" w:pos="5460"/>
        </w:tabs>
        <w:ind w:left="720" w:right="240"/>
      </w:pPr>
      <w:r>
        <w:fldChar w:fldCharType="begin"/>
      </w:r>
      <w:r>
        <w:instrText xml:space="preserve"> HYPERLINK \l "sect_I_4_1_2" \h </w:instrText>
      </w:r>
      <w:r>
        <w:fldChar w:fldCharType="separate"/>
      </w:r>
      <w:r>
        <w:rPr>
          <w:rFonts w:ascii="Arial" w:hAnsi="Arial"/>
          <w:color w:val="000000"/>
          <w:sz w:val="18"/>
        </w:rPr>
        <w:t>I.4.1.2. Structured Reporting Storage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noProof/>
            <w:color w:val="000000"/>
            <w:sz w:val="18"/>
          </w:rPr>
          <w:t>186</w:t>
        </w:r>
        <w:r>
          <w:fldChar w:fldCharType="end"/>
        </w:r>
      </w:hyperlink>
    </w:p>
    <w:p w14:paraId="7F57B25C" w14:textId="77777777" w:rsidR="005E3AB4" w:rsidRDefault="003C052F">
      <w:pPr>
        <w:tabs>
          <w:tab w:val="left" w:leader="dot" w:pos="5220"/>
        </w:tabs>
        <w:ind w:left="240" w:right="24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t xml:space="preserve"> </w:t>
      </w:r>
      <w:hyperlink w:anchor="sect_I_5">
        <w:r>
          <w:fldChar w:fldCharType="begin"/>
        </w:r>
        <w:r>
          <w:rPr>
            <w:rFonts w:ascii="Arial" w:hAnsi="Arial"/>
            <w:color w:val="000000"/>
            <w:sz w:val="18"/>
          </w:rPr>
          <w:instrText>PAGEREF sect_I_5</w:instrText>
        </w:r>
        <w:r>
          <w:fldChar w:fldCharType="separate"/>
        </w:r>
        <w:r>
          <w:rPr>
            <w:rFonts w:ascii="Arial" w:hAnsi="Arial"/>
            <w:noProof/>
            <w:color w:val="000000"/>
            <w:sz w:val="18"/>
          </w:rPr>
          <w:t>186</w:t>
        </w:r>
        <w:r>
          <w:fldChar w:fldCharType="end"/>
        </w:r>
      </w:hyperlink>
    </w:p>
    <w:p w14:paraId="62625F2B" w14:textId="77777777" w:rsidR="005E3AB4" w:rsidRDefault="003C052F">
      <w:pPr>
        <w:tabs>
          <w:tab w:val="left" w:leader="dot" w:pos="5100"/>
        </w:tabs>
        <w:ind w:right="24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noProof/>
            <w:color w:val="000000"/>
            <w:sz w:val="18"/>
          </w:rPr>
          <w:t>188</w:t>
        </w:r>
        <w:r>
          <w:fldChar w:fldCharType="end"/>
        </w:r>
      </w:hyperlink>
    </w:p>
    <w:bookmarkStart w:id="148" w:name="toc_PS3_4_chapter_J"/>
    <w:p w14:paraId="72E9D640" w14:textId="77777777" w:rsidR="005E3AB4" w:rsidRDefault="003C052F">
      <w:pPr>
        <w:tabs>
          <w:tab w:val="left" w:leader="dot" w:pos="5220"/>
        </w:tabs>
        <w:ind w:left="240" w:right="240"/>
      </w:pPr>
      <w:r>
        <w:fldChar w:fldCharType="begin"/>
      </w:r>
      <w:r>
        <w:instrText xml:space="preserve"> HYPERLINK \l "sect_J_1" \h </w:instrText>
      </w:r>
      <w:r>
        <w:fldChar w:fldCharType="separate"/>
      </w:r>
      <w:r>
        <w:rPr>
          <w:rFonts w:ascii="Arial" w:hAnsi="Arial"/>
          <w:color w:val="000000"/>
          <w:sz w:val="18"/>
        </w:rPr>
        <w:t>J.1.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1">
        <w:r>
          <w:fldChar w:fldCharType="begin"/>
        </w:r>
        <w:r>
          <w:rPr>
            <w:rFonts w:ascii="Arial" w:hAnsi="Arial"/>
            <w:color w:val="000000"/>
            <w:sz w:val="18"/>
          </w:rPr>
          <w:instrText>PAGEREF sect_J_1</w:instrText>
        </w:r>
        <w:r>
          <w:fldChar w:fldCharType="separate"/>
        </w:r>
        <w:r>
          <w:rPr>
            <w:rFonts w:ascii="Arial" w:hAnsi="Arial"/>
            <w:noProof/>
            <w:color w:val="000000"/>
            <w:sz w:val="18"/>
          </w:rPr>
          <w:t>188</w:t>
        </w:r>
        <w:r>
          <w:fldChar w:fldCharType="end"/>
        </w:r>
      </w:hyperlink>
    </w:p>
    <w:bookmarkStart w:id="149" w:name="toc_PS3_4_sect_J_1"/>
    <w:bookmarkEnd w:id="148"/>
    <w:p w14:paraId="0FCD4918" w14:textId="77777777" w:rsidR="005E3AB4" w:rsidRDefault="003C052F">
      <w:pPr>
        <w:tabs>
          <w:tab w:val="left" w:leader="dot" w:pos="5340"/>
        </w:tabs>
        <w:ind w:left="480" w:right="240"/>
      </w:pPr>
      <w:r>
        <w:fldChar w:fldCharType="begin"/>
      </w:r>
      <w:r>
        <w:instrText xml:space="preserve"> HYPERLINK \l "sect_J_1_1" \h </w:instrText>
      </w:r>
      <w:r>
        <w:fldChar w:fldCharType="separate"/>
      </w:r>
      <w:r>
        <w:rPr>
          <w:rFonts w:ascii="Arial" w:hAnsi="Arial"/>
          <w:color w:val="000000"/>
          <w:sz w:val="18"/>
        </w:rPr>
        <w:t>J.1.1.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noProof/>
            <w:color w:val="000000"/>
            <w:sz w:val="18"/>
          </w:rPr>
          <w:t>188</w:t>
        </w:r>
        <w:r>
          <w:fldChar w:fldCharType="end"/>
        </w:r>
      </w:hyperlink>
    </w:p>
    <w:bookmarkEnd w:id="149"/>
    <w:p w14:paraId="5179CA4D" w14:textId="77777777" w:rsidR="005E3AB4" w:rsidRDefault="003C052F">
      <w:pPr>
        <w:tabs>
          <w:tab w:val="left" w:leader="dot" w:pos="5340"/>
        </w:tabs>
        <w:ind w:left="480" w:right="240"/>
      </w:pPr>
      <w:r>
        <w:fldChar w:fldCharType="begin"/>
      </w:r>
      <w:r>
        <w:instrText xml:space="preserve"> HYPERLINK \l "sect_J_1_2" \h </w:instrText>
      </w:r>
      <w:r>
        <w:fldChar w:fldCharType="separate"/>
      </w:r>
      <w:r>
        <w:rPr>
          <w:rFonts w:ascii="Arial" w:hAnsi="Arial"/>
          <w:color w:val="000000"/>
          <w:sz w:val="18"/>
        </w:rPr>
        <w:t>J.1.2. Models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noProof/>
            <w:color w:val="000000"/>
            <w:sz w:val="18"/>
          </w:rPr>
          <w:t>188</w:t>
        </w:r>
        <w:r>
          <w:fldChar w:fldCharType="end"/>
        </w:r>
      </w:hyperlink>
    </w:p>
    <w:p w14:paraId="4852C8BC" w14:textId="77777777" w:rsidR="005E3AB4" w:rsidRDefault="003C052F">
      <w:pPr>
        <w:tabs>
          <w:tab w:val="left" w:leader="dot" w:pos="5220"/>
        </w:tabs>
        <w:ind w:left="240" w:right="24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t xml:space="preserve"> </w:t>
      </w:r>
      <w:hyperlink w:anchor="sect_J_2">
        <w:r>
          <w:fldChar w:fldCharType="begin"/>
        </w:r>
        <w:r>
          <w:rPr>
            <w:rFonts w:ascii="Arial" w:hAnsi="Arial"/>
            <w:color w:val="000000"/>
            <w:sz w:val="18"/>
          </w:rPr>
          <w:instrText>PAGEREF sect_J_2</w:instrText>
        </w:r>
        <w:r>
          <w:fldChar w:fldCharType="separate"/>
        </w:r>
        <w:r>
          <w:rPr>
            <w:rFonts w:ascii="Arial" w:hAnsi="Arial"/>
            <w:noProof/>
            <w:color w:val="000000"/>
            <w:sz w:val="18"/>
          </w:rPr>
          <w:t>188</w:t>
        </w:r>
        <w:r>
          <w:fldChar w:fldCharType="end"/>
        </w:r>
      </w:hyperlink>
    </w:p>
    <w:bookmarkStart w:id="150" w:name="toc_PS3_4_sect_J_2"/>
    <w:p w14:paraId="2AEBA931" w14:textId="77777777" w:rsidR="005E3AB4" w:rsidRDefault="003C052F">
      <w:pPr>
        <w:tabs>
          <w:tab w:val="left" w:leader="dot" w:pos="5340"/>
        </w:tabs>
        <w:ind w:left="480" w:right="240"/>
      </w:pPr>
      <w:r>
        <w:fldChar w:fldCharType="begin"/>
      </w:r>
      <w:r>
        <w:instrText xml:space="preserve"> HYPERLINK \l "sect_J_2_1" \</w:instrText>
      </w:r>
      <w:r>
        <w:instrText xml:space="preserve">h </w:instrText>
      </w:r>
      <w:r>
        <w:fldChar w:fldCharType="separate"/>
      </w:r>
      <w:r>
        <w:rPr>
          <w:rFonts w:ascii="Arial" w:hAnsi="Arial"/>
          <w:color w:val="000000"/>
          <w:sz w:val="18"/>
        </w:rPr>
        <w:t>J.2.1. Association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noProof/>
            <w:color w:val="000000"/>
            <w:sz w:val="18"/>
          </w:rPr>
          <w:t>189</w:t>
        </w:r>
        <w:r>
          <w:fldChar w:fldCharType="end"/>
        </w:r>
      </w:hyperlink>
    </w:p>
    <w:bookmarkEnd w:id="150"/>
    <w:p w14:paraId="2DC68EEC" w14:textId="77777777" w:rsidR="005E3AB4" w:rsidRDefault="003C052F">
      <w:pPr>
        <w:tabs>
          <w:tab w:val="left" w:leader="dot" w:pos="5220"/>
        </w:tabs>
        <w:ind w:left="240" w:right="240"/>
      </w:pPr>
      <w:r>
        <w:fldChar w:fldCharType="begin"/>
      </w:r>
      <w:r>
        <w:instrText xml:space="preserve"> HYPERLINK \l "sect_J_3" \h </w:instrText>
      </w:r>
      <w:r>
        <w:fldChar w:fldCharType="separate"/>
      </w:r>
      <w:r>
        <w:rPr>
          <w:rFonts w:ascii="Arial" w:hAnsi="Arial"/>
          <w:color w:val="000000"/>
          <w:sz w:val="18"/>
        </w:rPr>
        <w:t>J.3. Storage Commitment Push Model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
        <w:r>
          <w:fldChar w:fldCharType="begin"/>
        </w:r>
        <w:r>
          <w:rPr>
            <w:rFonts w:ascii="Arial" w:hAnsi="Arial"/>
            <w:color w:val="000000"/>
            <w:sz w:val="18"/>
          </w:rPr>
          <w:instrText>PAGEREF sect_J_3</w:instrText>
        </w:r>
        <w:r>
          <w:fldChar w:fldCharType="separate"/>
        </w:r>
        <w:r>
          <w:rPr>
            <w:rFonts w:ascii="Arial" w:hAnsi="Arial"/>
            <w:noProof/>
            <w:color w:val="000000"/>
            <w:sz w:val="18"/>
          </w:rPr>
          <w:t>189</w:t>
        </w:r>
        <w:r>
          <w:fldChar w:fldCharType="end"/>
        </w:r>
      </w:hyperlink>
    </w:p>
    <w:bookmarkStart w:id="151" w:name="toc_PS3_4_sect_J_3"/>
    <w:p w14:paraId="3565D092" w14:textId="77777777" w:rsidR="005E3AB4" w:rsidRDefault="003C052F">
      <w:pPr>
        <w:tabs>
          <w:tab w:val="left" w:leader="dot" w:pos="5340"/>
        </w:tabs>
        <w:ind w:left="480" w:right="240"/>
      </w:pPr>
      <w:r>
        <w:fldChar w:fldCharType="begin"/>
      </w:r>
      <w:r>
        <w:instrText xml:space="preserve"> HYPERLINK \l "sect_J_3_1" \h </w:instrText>
      </w:r>
      <w:r>
        <w:fldChar w:fldCharType="separate"/>
      </w:r>
      <w:r>
        <w:rPr>
          <w:rFonts w:ascii="Arial" w:hAnsi="Arial"/>
          <w:color w:val="000000"/>
          <w:sz w:val="18"/>
        </w:rPr>
        <w:t>J</w:t>
      </w:r>
      <w:r>
        <w:rPr>
          <w:rFonts w:ascii="Arial" w:hAnsi="Arial"/>
          <w:color w:val="000000"/>
          <w:sz w:val="18"/>
        </w:rPr>
        <w:t>.3.1.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noProof/>
            <w:color w:val="000000"/>
            <w:sz w:val="18"/>
          </w:rPr>
          <w:t>189</w:t>
        </w:r>
        <w:r>
          <w:fldChar w:fldCharType="end"/>
        </w:r>
      </w:hyperlink>
    </w:p>
    <w:bookmarkEnd w:id="151"/>
    <w:p w14:paraId="1DFF4CE7" w14:textId="77777777" w:rsidR="005E3AB4" w:rsidRDefault="003C052F">
      <w:pPr>
        <w:tabs>
          <w:tab w:val="left" w:leader="dot" w:pos="5340"/>
        </w:tabs>
        <w:ind w:left="480" w:right="240"/>
      </w:pPr>
      <w:r>
        <w:fldChar w:fldCharType="begin"/>
      </w:r>
      <w:r>
        <w:instrText xml:space="preserve"> HYPERLINK \l "sect_J_3_2" \h </w:instrText>
      </w:r>
      <w:r>
        <w:fldChar w:fldCharType="separate"/>
      </w:r>
      <w:r>
        <w:rPr>
          <w:rFonts w:ascii="Arial" w:hAnsi="Arial"/>
          <w:color w:val="000000"/>
          <w:sz w:val="18"/>
        </w:rPr>
        <w:t>J.3.2.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noProof/>
            <w:color w:val="000000"/>
            <w:sz w:val="18"/>
          </w:rPr>
          <w:t>189</w:t>
        </w:r>
        <w:r>
          <w:fldChar w:fldCharType="end"/>
        </w:r>
      </w:hyperlink>
    </w:p>
    <w:bookmarkStart w:id="152" w:name="toc_PS3_4_sect_J_3_2"/>
    <w:p w14:paraId="663607EB" w14:textId="77777777" w:rsidR="005E3AB4" w:rsidRDefault="003C052F">
      <w:pPr>
        <w:tabs>
          <w:tab w:val="left" w:leader="dot" w:pos="5460"/>
        </w:tabs>
        <w:ind w:left="720" w:right="240"/>
      </w:pPr>
      <w:r>
        <w:fldChar w:fldCharType="begin"/>
      </w:r>
      <w:r>
        <w:instrText xml:space="preserve"> HYPERLINK \l "sect_J_3_2_1" \h </w:instrText>
      </w:r>
      <w:r>
        <w:fldChar w:fldCharType="separate"/>
      </w:r>
      <w:r>
        <w:rPr>
          <w:rFonts w:ascii="Arial" w:hAnsi="Arial"/>
          <w:color w:val="000000"/>
          <w:sz w:val="18"/>
        </w:rPr>
        <w:t xml:space="preserve">J.3.2.1. Storage Commitment </w:t>
      </w:r>
      <w:r>
        <w:rPr>
          <w:rFonts w:ascii="Arial" w:hAnsi="Arial"/>
          <w:color w:val="000000"/>
          <w:sz w:val="18"/>
        </w:rPr>
        <w:t>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noProof/>
            <w:color w:val="000000"/>
            <w:sz w:val="18"/>
          </w:rPr>
          <w:t>189</w:t>
        </w:r>
        <w:r>
          <w:fldChar w:fldCharType="end"/>
        </w:r>
      </w:hyperlink>
    </w:p>
    <w:bookmarkStart w:id="153" w:name="toc_PS3_4_sect_J_3_2_1"/>
    <w:bookmarkEnd w:id="152"/>
    <w:p w14:paraId="41DA9F95" w14:textId="77777777" w:rsidR="005E3AB4" w:rsidRDefault="003C052F">
      <w:pPr>
        <w:tabs>
          <w:tab w:val="left" w:leader="dot" w:pos="5580"/>
        </w:tabs>
        <w:ind w:left="960" w:right="240"/>
      </w:pPr>
      <w:r>
        <w:fldChar w:fldCharType="begin"/>
      </w:r>
      <w:r>
        <w:instrText xml:space="preserve"> HYPERLINK \l "sect_J_3_2_1_1" \h </w:instrText>
      </w:r>
      <w:r>
        <w:fldChar w:fldCharType="separate"/>
      </w:r>
      <w:r>
        <w:rPr>
          <w:rFonts w:ascii="Arial" w:hAnsi="Arial"/>
          <w:color w:val="000000"/>
          <w:sz w:val="18"/>
        </w:rPr>
        <w:t>J.3.2.1.1.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noProof/>
            <w:color w:val="000000"/>
            <w:sz w:val="18"/>
          </w:rPr>
          <w:t>189</w:t>
        </w:r>
        <w:r>
          <w:fldChar w:fldCharType="end"/>
        </w:r>
      </w:hyperlink>
    </w:p>
    <w:bookmarkStart w:id="154" w:name="toc_PS3_4_sect_J_3_2_1_1"/>
    <w:bookmarkEnd w:id="153"/>
    <w:p w14:paraId="7B28EF77" w14:textId="77777777" w:rsidR="005E3AB4" w:rsidRDefault="003C052F">
      <w:pPr>
        <w:tabs>
          <w:tab w:val="left" w:leader="dot" w:pos="5700"/>
        </w:tabs>
        <w:ind w:left="1200" w:right="240"/>
      </w:pPr>
      <w:r>
        <w:fldChar w:fldCharType="begin"/>
      </w:r>
      <w:r>
        <w:instrText xml:space="preserve"> HYPERLINK \l "sect_J_3_2_1_1_1" \h </w:instrText>
      </w:r>
      <w:r>
        <w:fldChar w:fldCharType="separate"/>
      </w:r>
      <w:r>
        <w:rPr>
          <w:rFonts w:ascii="Arial" w:hAnsi="Arial"/>
          <w:color w:val="000000"/>
          <w:sz w:val="18"/>
        </w:rPr>
        <w:t>J.3.2.1.1.1. S</w:t>
      </w:r>
      <w:r>
        <w:rPr>
          <w:rFonts w:ascii="Arial" w:hAnsi="Arial"/>
          <w:color w:val="000000"/>
          <w:sz w:val="18"/>
        </w:rPr>
        <w:t>torage Media File Set ID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noProof/>
            <w:color w:val="000000"/>
            <w:sz w:val="18"/>
          </w:rPr>
          <w:t>190</w:t>
        </w:r>
        <w:r>
          <w:fldChar w:fldCharType="end"/>
        </w:r>
      </w:hyperlink>
    </w:p>
    <w:bookmarkEnd w:id="154"/>
    <w:p w14:paraId="6C77AE5A" w14:textId="77777777" w:rsidR="005E3AB4" w:rsidRDefault="003C052F">
      <w:pPr>
        <w:tabs>
          <w:tab w:val="left" w:leader="dot" w:pos="5700"/>
        </w:tabs>
        <w:ind w:left="1200" w:right="240"/>
      </w:pPr>
      <w:r>
        <w:fldChar w:fldCharType="begin"/>
      </w:r>
      <w:r>
        <w:instrText xml:space="preserve"> HYPERLINK \l "sect_J_3_2_1_1_2" \h </w:instrText>
      </w:r>
      <w:r>
        <w:fldChar w:fldCharType="separate"/>
      </w:r>
      <w:r>
        <w:rPr>
          <w:rFonts w:ascii="Arial" w:hAnsi="Arial"/>
          <w:color w:val="000000"/>
          <w:sz w:val="18"/>
        </w:rPr>
        <w:t>J.3.2.1.1.2. Referenced Performed Procedure Step Sequence Attribute (Retired)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noProof/>
            <w:color w:val="000000"/>
            <w:sz w:val="18"/>
          </w:rPr>
          <w:t>190</w:t>
        </w:r>
        <w:r>
          <w:fldChar w:fldCharType="end"/>
        </w:r>
      </w:hyperlink>
    </w:p>
    <w:p w14:paraId="466891EE" w14:textId="77777777" w:rsidR="005E3AB4" w:rsidRDefault="003C052F">
      <w:pPr>
        <w:tabs>
          <w:tab w:val="left" w:leader="dot" w:pos="5700"/>
        </w:tabs>
        <w:ind w:left="1200" w:right="24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noProof/>
            <w:color w:val="000000"/>
            <w:sz w:val="18"/>
          </w:rPr>
          <w:t>190</w:t>
        </w:r>
        <w:r>
          <w:fldChar w:fldCharType="end"/>
        </w:r>
      </w:hyperlink>
    </w:p>
    <w:p w14:paraId="34B32C35" w14:textId="77777777" w:rsidR="005E3AB4" w:rsidRDefault="003C052F">
      <w:pPr>
        <w:tabs>
          <w:tab w:val="left" w:leader="dot" w:pos="5580"/>
        </w:tabs>
        <w:ind w:left="960" w:right="240"/>
      </w:pPr>
      <w:hyperlink w:anchor="sect_J_3_2_1_2">
        <w:r>
          <w:rPr>
            <w:rFonts w:ascii="Arial" w:hAnsi="Arial"/>
            <w:color w:val="000000"/>
            <w:sz w:val="18"/>
          </w:rPr>
          <w:t>J.3.2.1.</w:t>
        </w:r>
        <w:r>
          <w:rPr>
            <w:rFonts w:ascii="Arial" w:hAnsi="Arial"/>
            <w:color w:val="000000"/>
            <w:sz w:val="18"/>
          </w:rPr>
          <w:t>2. Service Class User Behavior</w:t>
        </w:r>
      </w:hyperlink>
      <w:r>
        <w:rPr>
          <w:rFonts w:ascii="Arial" w:hAnsi="Arial"/>
          <w:color w:val="000000"/>
          <w:sz w:val="18"/>
        </w:rPr>
        <w:t xml:space="preserve"> </w:t>
      </w:r>
      <w:r>
        <w:rPr>
          <w:rFonts w:ascii="Arial" w:hAnsi="Arial"/>
          <w:color w:val="000000"/>
          <w:sz w:val="18"/>
        </w:rPr>
        <w:tab/>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noProof/>
            <w:color w:val="000000"/>
            <w:sz w:val="18"/>
          </w:rPr>
          <w:t>190</w:t>
        </w:r>
        <w:r>
          <w:fldChar w:fldCharType="end"/>
        </w:r>
      </w:hyperlink>
    </w:p>
    <w:p w14:paraId="58B3B170" w14:textId="77777777" w:rsidR="005E3AB4" w:rsidRDefault="003C052F">
      <w:pPr>
        <w:tabs>
          <w:tab w:val="left" w:leader="dot" w:pos="5580"/>
        </w:tabs>
        <w:ind w:left="960" w:right="24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noProof/>
            <w:color w:val="000000"/>
            <w:sz w:val="18"/>
          </w:rPr>
          <w:t>191</w:t>
        </w:r>
        <w:r>
          <w:fldChar w:fldCharType="end"/>
        </w:r>
      </w:hyperlink>
    </w:p>
    <w:p w14:paraId="00AAFAC5" w14:textId="77777777" w:rsidR="005E3AB4" w:rsidRDefault="003C052F">
      <w:pPr>
        <w:tabs>
          <w:tab w:val="left" w:leader="dot" w:pos="5580"/>
        </w:tabs>
        <w:ind w:left="960" w:right="24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noProof/>
            <w:color w:val="000000"/>
            <w:sz w:val="18"/>
          </w:rPr>
          <w:t>191</w:t>
        </w:r>
        <w:r>
          <w:fldChar w:fldCharType="end"/>
        </w:r>
      </w:hyperlink>
    </w:p>
    <w:p w14:paraId="3A630C51" w14:textId="77777777" w:rsidR="005E3AB4" w:rsidRDefault="003C052F">
      <w:pPr>
        <w:tabs>
          <w:tab w:val="left" w:leader="dot" w:pos="5340"/>
        </w:tabs>
        <w:ind w:left="480" w:right="24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noProof/>
            <w:color w:val="000000"/>
            <w:sz w:val="18"/>
          </w:rPr>
          <w:t>191</w:t>
        </w:r>
        <w:r>
          <w:fldChar w:fldCharType="end"/>
        </w:r>
      </w:hyperlink>
    </w:p>
    <w:bookmarkStart w:id="155" w:name="toc_PS3_4_sect_J_3_3"/>
    <w:p w14:paraId="04DC5479" w14:textId="77777777" w:rsidR="005E3AB4" w:rsidRDefault="003C052F">
      <w:pPr>
        <w:tabs>
          <w:tab w:val="left" w:leader="dot" w:pos="5460"/>
        </w:tabs>
        <w:ind w:left="720" w:right="240"/>
      </w:pPr>
      <w:r>
        <w:fldChar w:fldCharType="begin"/>
      </w:r>
      <w:r>
        <w:instrText xml:space="preserve"> HYPERLINK \l "sect_J_3_3_1"</w:instrText>
      </w:r>
      <w:r>
        <w:instrText xml:space="preserve"> \h </w:instrText>
      </w:r>
      <w:r>
        <w:fldChar w:fldCharType="separate"/>
      </w:r>
      <w:r>
        <w:rPr>
          <w:rFonts w:ascii="Arial" w:hAnsi="Arial"/>
          <w:color w:val="000000"/>
          <w:sz w:val="18"/>
        </w:rPr>
        <w:t>J.3.3.1. Storage Commitment Result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noProof/>
            <w:color w:val="000000"/>
            <w:sz w:val="18"/>
          </w:rPr>
          <w:t>191</w:t>
        </w:r>
        <w:r>
          <w:fldChar w:fldCharType="end"/>
        </w:r>
      </w:hyperlink>
    </w:p>
    <w:bookmarkStart w:id="156" w:name="toc_PS3_4_sect_J_3_3_1"/>
    <w:bookmarkEnd w:id="155"/>
    <w:p w14:paraId="13A16B1E" w14:textId="77777777" w:rsidR="005E3AB4" w:rsidRDefault="003C052F">
      <w:pPr>
        <w:tabs>
          <w:tab w:val="left" w:leader="dot" w:pos="5580"/>
        </w:tabs>
        <w:ind w:left="960" w:right="240"/>
      </w:pPr>
      <w:r>
        <w:fldChar w:fldCharType="begin"/>
      </w:r>
      <w:r>
        <w:instrText xml:space="preserve"> HYPERLINK \l "sect_J_3_3_1_1" \h </w:instrText>
      </w:r>
      <w:r>
        <w:fldChar w:fldCharType="separate"/>
      </w:r>
      <w:r>
        <w:rPr>
          <w:rFonts w:ascii="Arial" w:hAnsi="Arial"/>
          <w:color w:val="000000"/>
          <w:sz w:val="18"/>
        </w:rPr>
        <w:t>J.3.3.1.1. Event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noProof/>
            <w:color w:val="000000"/>
            <w:sz w:val="18"/>
          </w:rPr>
          <w:t>191</w:t>
        </w:r>
        <w:r>
          <w:fldChar w:fldCharType="end"/>
        </w:r>
      </w:hyperlink>
    </w:p>
    <w:bookmarkStart w:id="157" w:name="toc_PS3_4_sect_J_3_3_1_1"/>
    <w:bookmarkEnd w:id="156"/>
    <w:p w14:paraId="32972A7A" w14:textId="77777777" w:rsidR="005E3AB4" w:rsidRDefault="003C052F">
      <w:pPr>
        <w:tabs>
          <w:tab w:val="left" w:leader="dot" w:pos="5700"/>
        </w:tabs>
        <w:ind w:left="1200" w:right="240"/>
      </w:pPr>
      <w:r>
        <w:fldChar w:fldCharType="begin"/>
      </w:r>
      <w:r>
        <w:instrText xml:space="preserve"> HYPERLINK \l "sect_J_3_3_1_1_1" \h </w:instrText>
      </w:r>
      <w:r>
        <w:fldChar w:fldCharType="separate"/>
      </w:r>
      <w:r>
        <w:rPr>
          <w:rFonts w:ascii="Arial" w:hAnsi="Arial"/>
          <w:color w:val="000000"/>
          <w:sz w:val="18"/>
        </w:rPr>
        <w:t>J.3.3.1.1.1. Retrieve AE Title Attribute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noProof/>
            <w:color w:val="000000"/>
            <w:sz w:val="18"/>
          </w:rPr>
          <w:t>193</w:t>
        </w:r>
        <w:r>
          <w:fldChar w:fldCharType="end"/>
        </w:r>
      </w:hyperlink>
    </w:p>
    <w:bookmarkEnd w:id="157"/>
    <w:p w14:paraId="6C455638" w14:textId="77777777" w:rsidR="005E3AB4" w:rsidRDefault="003C052F">
      <w:pPr>
        <w:tabs>
          <w:tab w:val="left" w:leader="dot" w:pos="5700"/>
        </w:tabs>
        <w:ind w:left="1200" w:right="240"/>
      </w:pPr>
      <w:r>
        <w:fldChar w:fldCharType="begin"/>
      </w:r>
      <w:r>
        <w:instrText xml:space="preserve"> HYPERLINK \l "sect_J_3_3_1_1_2" \h </w:instrText>
      </w:r>
      <w:r>
        <w:fldChar w:fldCharType="separate"/>
      </w:r>
      <w:r>
        <w:rPr>
          <w:rFonts w:ascii="Arial" w:hAnsi="Arial"/>
          <w:color w:val="000000"/>
          <w:sz w:val="18"/>
        </w:rPr>
        <w:t>J.3.3.1.1.2. Storage Media File Set ID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noProof/>
            <w:color w:val="000000"/>
            <w:sz w:val="18"/>
          </w:rPr>
          <w:t>193</w:t>
        </w:r>
        <w:r>
          <w:fldChar w:fldCharType="end"/>
        </w:r>
      </w:hyperlink>
    </w:p>
    <w:p w14:paraId="3B09A29F" w14:textId="77777777" w:rsidR="005E3AB4" w:rsidRDefault="003C052F">
      <w:pPr>
        <w:tabs>
          <w:tab w:val="left" w:leader="dot" w:pos="5580"/>
        </w:tabs>
        <w:ind w:left="960" w:right="24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noProof/>
            <w:color w:val="000000"/>
            <w:sz w:val="18"/>
          </w:rPr>
          <w:t>193</w:t>
        </w:r>
        <w:r>
          <w:fldChar w:fldCharType="end"/>
        </w:r>
      </w:hyperlink>
    </w:p>
    <w:p w14:paraId="7BB08666" w14:textId="77777777" w:rsidR="005E3AB4" w:rsidRDefault="003C052F">
      <w:pPr>
        <w:tabs>
          <w:tab w:val="left" w:leader="dot" w:pos="5580"/>
        </w:tabs>
        <w:ind w:left="960" w:right="240"/>
      </w:pPr>
      <w:hyperlink w:anchor="sect_J_3_3_1_3">
        <w:r>
          <w:rPr>
            <w:rFonts w:ascii="Arial" w:hAnsi="Arial"/>
            <w:color w:val="000000"/>
            <w:sz w:val="18"/>
          </w:rPr>
          <w:t>J.3.3.1</w:t>
        </w:r>
        <w:r>
          <w:rPr>
            <w:rFonts w:ascii="Arial" w:hAnsi="Arial"/>
            <w:color w:val="000000"/>
            <w:sz w:val="18"/>
          </w:rPr>
          <w:t>.3. Service Class User Behavior</w:t>
        </w:r>
      </w:hyperlink>
      <w:r>
        <w:rPr>
          <w:rFonts w:ascii="Arial" w:hAnsi="Arial"/>
          <w:color w:val="000000"/>
          <w:sz w:val="18"/>
        </w:rPr>
        <w:t xml:space="preserve"> </w:t>
      </w:r>
      <w:r>
        <w:rPr>
          <w:rFonts w:ascii="Arial" w:hAnsi="Arial"/>
          <w:color w:val="000000"/>
          <w:sz w:val="18"/>
        </w:rPr>
        <w:tab/>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noProof/>
            <w:color w:val="000000"/>
            <w:sz w:val="18"/>
          </w:rPr>
          <w:t>194</w:t>
        </w:r>
        <w:r>
          <w:fldChar w:fldCharType="end"/>
        </w:r>
      </w:hyperlink>
    </w:p>
    <w:p w14:paraId="3E20F2B0" w14:textId="77777777" w:rsidR="005E3AB4" w:rsidRDefault="003C052F">
      <w:pPr>
        <w:tabs>
          <w:tab w:val="left" w:leader="dot" w:pos="5580"/>
        </w:tabs>
        <w:ind w:left="960" w:right="24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noProof/>
            <w:color w:val="000000"/>
            <w:sz w:val="18"/>
          </w:rPr>
          <w:t>194</w:t>
        </w:r>
        <w:r>
          <w:fldChar w:fldCharType="end"/>
        </w:r>
      </w:hyperlink>
    </w:p>
    <w:p w14:paraId="110B18B1" w14:textId="77777777" w:rsidR="005E3AB4" w:rsidRDefault="003C052F">
      <w:pPr>
        <w:tabs>
          <w:tab w:val="left" w:leader="dot" w:pos="5340"/>
        </w:tabs>
        <w:ind w:left="480" w:right="24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noProof/>
            <w:color w:val="000000"/>
            <w:sz w:val="18"/>
          </w:rPr>
          <w:t>195</w:t>
        </w:r>
        <w:r>
          <w:fldChar w:fldCharType="end"/>
        </w:r>
      </w:hyperlink>
    </w:p>
    <w:p w14:paraId="71BEEE1A" w14:textId="77777777" w:rsidR="005E3AB4" w:rsidRDefault="003C052F">
      <w:pPr>
        <w:tabs>
          <w:tab w:val="left" w:leader="dot" w:pos="5340"/>
        </w:tabs>
        <w:ind w:left="480" w:right="24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t xml:space="preserve"> </w:t>
      </w:r>
      <w:hyperlink w:anchor="sect_J_3_5">
        <w:r>
          <w:fldChar w:fldCharType="begin"/>
        </w:r>
        <w:r>
          <w:rPr>
            <w:rFonts w:ascii="Arial" w:hAnsi="Arial"/>
            <w:color w:val="000000"/>
            <w:sz w:val="18"/>
          </w:rPr>
          <w:instrText>PAGEREF sect_J_3</w:instrText>
        </w:r>
        <w:r>
          <w:rPr>
            <w:rFonts w:ascii="Arial" w:hAnsi="Arial"/>
            <w:color w:val="000000"/>
            <w:sz w:val="18"/>
          </w:rPr>
          <w:instrText>_5</w:instrText>
        </w:r>
        <w:r>
          <w:fldChar w:fldCharType="separate"/>
        </w:r>
        <w:r>
          <w:rPr>
            <w:rFonts w:ascii="Arial" w:hAnsi="Arial"/>
            <w:noProof/>
            <w:color w:val="000000"/>
            <w:sz w:val="18"/>
          </w:rPr>
          <w:t>195</w:t>
        </w:r>
        <w:r>
          <w:fldChar w:fldCharType="end"/>
        </w:r>
      </w:hyperlink>
    </w:p>
    <w:p w14:paraId="44C1574D" w14:textId="77777777" w:rsidR="005E3AB4" w:rsidRDefault="003C052F">
      <w:pPr>
        <w:tabs>
          <w:tab w:val="left" w:leader="dot" w:pos="5340"/>
        </w:tabs>
        <w:ind w:left="480" w:right="24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noProof/>
            <w:color w:val="000000"/>
            <w:sz w:val="18"/>
          </w:rPr>
          <w:t>195</w:t>
        </w:r>
        <w:r>
          <w:fldChar w:fldCharType="end"/>
        </w:r>
      </w:hyperlink>
    </w:p>
    <w:bookmarkStart w:id="158" w:name="toc_PS3_4_sect_J_3_6"/>
    <w:p w14:paraId="483F088D" w14:textId="77777777" w:rsidR="005E3AB4" w:rsidRDefault="003C052F">
      <w:pPr>
        <w:tabs>
          <w:tab w:val="left" w:leader="dot" w:pos="5460"/>
        </w:tabs>
        <w:ind w:left="720" w:right="240"/>
      </w:pPr>
      <w:r>
        <w:fldChar w:fldCharType="begin"/>
      </w:r>
      <w:r>
        <w:instrText xml:space="preserve"> HYPERLINK \l "sect_J_3_6_1" \h </w:instrText>
      </w:r>
      <w:r>
        <w:fldChar w:fldCharType="separate"/>
      </w:r>
      <w:r>
        <w:rPr>
          <w:rFonts w:ascii="Arial" w:hAnsi="Arial"/>
          <w:color w:val="000000"/>
          <w:sz w:val="18"/>
        </w:rPr>
        <w:t>J.3.6.1.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noProof/>
            <w:color w:val="000000"/>
            <w:sz w:val="18"/>
          </w:rPr>
          <w:t>195</w:t>
        </w:r>
        <w:r>
          <w:fldChar w:fldCharType="end"/>
        </w:r>
      </w:hyperlink>
    </w:p>
    <w:bookmarkStart w:id="159" w:name="toc_PS3_4_sect_J_3_6_1"/>
    <w:bookmarkEnd w:id="158"/>
    <w:p w14:paraId="3537F26C" w14:textId="77777777" w:rsidR="005E3AB4" w:rsidRDefault="003C052F">
      <w:pPr>
        <w:tabs>
          <w:tab w:val="left" w:leader="dot" w:pos="5580"/>
        </w:tabs>
        <w:ind w:left="960" w:right="240"/>
      </w:pPr>
      <w:r>
        <w:fldChar w:fldCharType="begin"/>
      </w:r>
      <w:r>
        <w:instrText xml:space="preserve"> H</w:instrText>
      </w:r>
      <w:r>
        <w:instrText xml:space="preserve">YPERLINK \l "sect_J_3_6_1_1" \h </w:instrText>
      </w:r>
      <w:r>
        <w:fldChar w:fldCharType="separate"/>
      </w:r>
      <w:r>
        <w:rPr>
          <w:rFonts w:ascii="Arial" w:hAnsi="Arial"/>
          <w:color w:val="000000"/>
          <w:sz w:val="18"/>
        </w:rPr>
        <w:t>J.3.6.1.1.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noProof/>
            <w:color w:val="000000"/>
            <w:sz w:val="18"/>
          </w:rPr>
          <w:t>195</w:t>
        </w:r>
        <w:r>
          <w:fldChar w:fldCharType="end"/>
        </w:r>
      </w:hyperlink>
    </w:p>
    <w:bookmarkEnd w:id="159"/>
    <w:p w14:paraId="3E5BF3F9" w14:textId="77777777" w:rsidR="005E3AB4" w:rsidRDefault="003C052F">
      <w:pPr>
        <w:tabs>
          <w:tab w:val="left" w:leader="dot" w:pos="5580"/>
        </w:tabs>
        <w:ind w:left="960" w:right="240"/>
      </w:pPr>
      <w:r>
        <w:fldChar w:fldCharType="begin"/>
      </w:r>
      <w:r>
        <w:instrText xml:space="preserve"> HYPERLINK \l "sect_J_3_6_1_2" \h </w:instrText>
      </w:r>
      <w:r>
        <w:fldChar w:fldCharType="separate"/>
      </w:r>
      <w:r>
        <w:rPr>
          <w:rFonts w:ascii="Arial" w:hAnsi="Arial"/>
          <w:color w:val="000000"/>
          <w:sz w:val="18"/>
        </w:rPr>
        <w:t>J.3.6.1.2. Notifications.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noProof/>
            <w:color w:val="000000"/>
            <w:sz w:val="18"/>
          </w:rPr>
          <w:t>195</w:t>
        </w:r>
        <w:r>
          <w:fldChar w:fldCharType="end"/>
        </w:r>
      </w:hyperlink>
    </w:p>
    <w:p w14:paraId="68AB7005" w14:textId="77777777" w:rsidR="005E3AB4" w:rsidRDefault="003C052F">
      <w:pPr>
        <w:tabs>
          <w:tab w:val="left" w:leader="dot" w:pos="5460"/>
        </w:tabs>
        <w:ind w:left="720" w:right="24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noProof/>
            <w:color w:val="000000"/>
            <w:sz w:val="18"/>
          </w:rPr>
          <w:t>195</w:t>
        </w:r>
        <w:r>
          <w:fldChar w:fldCharType="end"/>
        </w:r>
      </w:hyperlink>
    </w:p>
    <w:bookmarkStart w:id="160" w:name="toc_PS3_4_sect_J_3_6_2"/>
    <w:p w14:paraId="13F5647C" w14:textId="77777777" w:rsidR="005E3AB4" w:rsidRDefault="003C052F">
      <w:pPr>
        <w:tabs>
          <w:tab w:val="left" w:leader="dot" w:pos="5580"/>
        </w:tabs>
        <w:ind w:left="960" w:right="240"/>
      </w:pPr>
      <w:r>
        <w:fldChar w:fldCharType="begin"/>
      </w:r>
      <w:r>
        <w:instrText xml:space="preserve"> HYPERLINK \l "sect_J_3_6_2_1" \h </w:instrText>
      </w:r>
      <w:r>
        <w:fldChar w:fldCharType="separate"/>
      </w:r>
      <w:r>
        <w:rPr>
          <w:rFonts w:ascii="Arial" w:hAnsi="Arial"/>
          <w:color w:val="000000"/>
          <w:sz w:val="18"/>
        </w:rPr>
        <w:t>J.3.6.2.1.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noProof/>
            <w:color w:val="000000"/>
            <w:sz w:val="18"/>
          </w:rPr>
          <w:t>196</w:t>
        </w:r>
        <w:r>
          <w:fldChar w:fldCharType="end"/>
        </w:r>
      </w:hyperlink>
    </w:p>
    <w:bookmarkEnd w:id="160"/>
    <w:p w14:paraId="481C9567" w14:textId="77777777" w:rsidR="005E3AB4" w:rsidRDefault="003C052F">
      <w:pPr>
        <w:tabs>
          <w:tab w:val="left" w:leader="dot" w:pos="5580"/>
        </w:tabs>
        <w:ind w:left="960" w:right="240"/>
      </w:pPr>
      <w:r>
        <w:fldChar w:fldCharType="begin"/>
      </w:r>
      <w:r>
        <w:instrText xml:space="preserve"> HYPERLI</w:instrText>
      </w:r>
      <w:r>
        <w:instrText xml:space="preserve">NK \l "sect_J_3_6_2_2" \h </w:instrText>
      </w:r>
      <w:r>
        <w:fldChar w:fldCharType="separate"/>
      </w:r>
      <w:r>
        <w:rPr>
          <w:rFonts w:ascii="Arial" w:hAnsi="Arial"/>
          <w:color w:val="000000"/>
          <w:sz w:val="18"/>
        </w:rPr>
        <w:t>J.3.6.2.2. Notifications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noProof/>
            <w:color w:val="000000"/>
            <w:sz w:val="18"/>
          </w:rPr>
          <w:t>196</w:t>
        </w:r>
        <w:r>
          <w:fldChar w:fldCharType="end"/>
        </w:r>
      </w:hyperlink>
    </w:p>
    <w:p w14:paraId="0B9C7EA4" w14:textId="77777777" w:rsidR="005E3AB4" w:rsidRDefault="003C052F">
      <w:pPr>
        <w:tabs>
          <w:tab w:val="left" w:leader="dot" w:pos="5220"/>
        </w:tabs>
        <w:ind w:left="240" w:right="24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t xml:space="preserve"> </w:t>
      </w:r>
      <w:hyperlink w:anchor="sect_J_4">
        <w:r>
          <w:fldChar w:fldCharType="begin"/>
        </w:r>
        <w:r>
          <w:rPr>
            <w:rFonts w:ascii="Arial" w:hAnsi="Arial"/>
            <w:color w:val="000000"/>
            <w:sz w:val="18"/>
          </w:rPr>
          <w:instrText>PAGEREF sect_J_4</w:instrText>
        </w:r>
        <w:r>
          <w:fldChar w:fldCharType="separate"/>
        </w:r>
        <w:r>
          <w:rPr>
            <w:rFonts w:ascii="Arial" w:hAnsi="Arial"/>
            <w:noProof/>
            <w:color w:val="000000"/>
            <w:sz w:val="18"/>
          </w:rPr>
          <w:t>196</w:t>
        </w:r>
        <w:r>
          <w:fldChar w:fldCharType="end"/>
        </w:r>
      </w:hyperlink>
    </w:p>
    <w:p w14:paraId="0DB3147A" w14:textId="77777777" w:rsidR="005E3AB4" w:rsidRDefault="003C052F">
      <w:pPr>
        <w:tabs>
          <w:tab w:val="left" w:leader="dot" w:pos="5220"/>
        </w:tabs>
        <w:ind w:left="240" w:right="24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t xml:space="preserve"> </w:t>
      </w:r>
      <w:hyperlink w:anchor="sect_J_5">
        <w:r>
          <w:fldChar w:fldCharType="begin"/>
        </w:r>
        <w:r>
          <w:rPr>
            <w:rFonts w:ascii="Arial" w:hAnsi="Arial"/>
            <w:color w:val="000000"/>
            <w:sz w:val="18"/>
          </w:rPr>
          <w:instrText>PAGEREF sect_J_5</w:instrText>
        </w:r>
        <w:r>
          <w:fldChar w:fldCharType="separate"/>
        </w:r>
        <w:r>
          <w:rPr>
            <w:rFonts w:ascii="Arial" w:hAnsi="Arial"/>
            <w:noProof/>
            <w:color w:val="000000"/>
            <w:sz w:val="18"/>
          </w:rPr>
          <w:t>196</w:t>
        </w:r>
        <w:r>
          <w:fldChar w:fldCharType="end"/>
        </w:r>
      </w:hyperlink>
    </w:p>
    <w:p w14:paraId="2A2536F5" w14:textId="77777777" w:rsidR="005E3AB4" w:rsidRDefault="003C052F">
      <w:pPr>
        <w:tabs>
          <w:tab w:val="left" w:leader="dot" w:pos="5100"/>
        </w:tabs>
        <w:ind w:right="24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t xml:space="preserve"> </w:t>
      </w:r>
      <w:hyperlink w:anchor="chapter_K">
        <w:r>
          <w:fldChar w:fldCharType="begin"/>
        </w:r>
        <w:r>
          <w:rPr>
            <w:rFonts w:ascii="Arial" w:hAnsi="Arial"/>
            <w:color w:val="000000"/>
            <w:sz w:val="18"/>
          </w:rPr>
          <w:instrText xml:space="preserve">PAGEREF </w:instrText>
        </w:r>
        <w:r>
          <w:rPr>
            <w:rFonts w:ascii="Arial" w:hAnsi="Arial"/>
            <w:color w:val="000000"/>
            <w:sz w:val="18"/>
          </w:rPr>
          <w:instrText>chapter_K</w:instrText>
        </w:r>
        <w:r>
          <w:fldChar w:fldCharType="separate"/>
        </w:r>
        <w:r>
          <w:rPr>
            <w:rFonts w:ascii="Arial" w:hAnsi="Arial"/>
            <w:noProof/>
            <w:color w:val="000000"/>
            <w:sz w:val="18"/>
          </w:rPr>
          <w:t>197</w:t>
        </w:r>
        <w:r>
          <w:fldChar w:fldCharType="end"/>
        </w:r>
      </w:hyperlink>
    </w:p>
    <w:bookmarkStart w:id="161" w:name="toc_PS3_4_chapter_K"/>
    <w:p w14:paraId="70BA160A" w14:textId="77777777" w:rsidR="005E3AB4" w:rsidRDefault="003C052F">
      <w:pPr>
        <w:tabs>
          <w:tab w:val="left" w:leader="dot" w:pos="5220"/>
        </w:tabs>
        <w:ind w:left="240" w:right="240"/>
      </w:pPr>
      <w:r>
        <w:fldChar w:fldCharType="begin"/>
      </w:r>
      <w:r>
        <w:instrText xml:space="preserve"> HYPERLINK \l "sect_K_1" \h </w:instrText>
      </w:r>
      <w:r>
        <w:fldChar w:fldCharType="separate"/>
      </w:r>
      <w:r>
        <w:rPr>
          <w:rFonts w:ascii="Arial" w:hAnsi="Arial"/>
          <w:color w:val="000000"/>
          <w:sz w:val="18"/>
        </w:rPr>
        <w:t>K.1.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1">
        <w:r>
          <w:fldChar w:fldCharType="begin"/>
        </w:r>
        <w:r>
          <w:rPr>
            <w:rFonts w:ascii="Arial" w:hAnsi="Arial"/>
            <w:color w:val="000000"/>
            <w:sz w:val="18"/>
          </w:rPr>
          <w:instrText>PAGEREF sect_K_1</w:instrText>
        </w:r>
        <w:r>
          <w:fldChar w:fldCharType="separate"/>
        </w:r>
        <w:r>
          <w:rPr>
            <w:rFonts w:ascii="Arial" w:hAnsi="Arial"/>
            <w:noProof/>
            <w:color w:val="000000"/>
            <w:sz w:val="18"/>
          </w:rPr>
          <w:t>197</w:t>
        </w:r>
        <w:r>
          <w:fldChar w:fldCharType="end"/>
        </w:r>
      </w:hyperlink>
    </w:p>
    <w:bookmarkStart w:id="162" w:name="toc_PS3_4_sect_K_1"/>
    <w:bookmarkEnd w:id="161"/>
    <w:p w14:paraId="2DEC70F3" w14:textId="77777777" w:rsidR="005E3AB4" w:rsidRDefault="003C052F">
      <w:pPr>
        <w:tabs>
          <w:tab w:val="left" w:leader="dot" w:pos="5340"/>
        </w:tabs>
        <w:ind w:left="480" w:right="240"/>
      </w:pPr>
      <w:r>
        <w:fldChar w:fldCharType="begin"/>
      </w:r>
      <w:r>
        <w:instrText xml:space="preserve"> HYPERLINK \l "sect_K_1_1" \h </w:instrText>
      </w:r>
      <w:r>
        <w:fldChar w:fldCharType="separate"/>
      </w:r>
      <w:r>
        <w:rPr>
          <w:rFonts w:ascii="Arial" w:hAnsi="Arial"/>
          <w:color w:val="000000"/>
          <w:sz w:val="18"/>
        </w:rPr>
        <w:t>K.1.1.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noProof/>
            <w:color w:val="000000"/>
            <w:sz w:val="18"/>
          </w:rPr>
          <w:t>197</w:t>
        </w:r>
        <w:r>
          <w:fldChar w:fldCharType="end"/>
        </w:r>
      </w:hyperlink>
    </w:p>
    <w:bookmarkEnd w:id="162"/>
    <w:p w14:paraId="62B5E2BB" w14:textId="77777777" w:rsidR="005E3AB4" w:rsidRDefault="003C052F">
      <w:pPr>
        <w:tabs>
          <w:tab w:val="left" w:leader="dot" w:pos="5340"/>
        </w:tabs>
        <w:ind w:left="480" w:right="240"/>
      </w:pPr>
      <w:r>
        <w:fldChar w:fldCharType="begin"/>
      </w:r>
      <w:r>
        <w:instrText xml:space="preserve"> HYPERLINK \l "sect_K_1_2" \h </w:instrText>
      </w:r>
      <w:r>
        <w:fldChar w:fldCharType="separate"/>
      </w:r>
      <w:r>
        <w:rPr>
          <w:rFonts w:ascii="Arial" w:hAnsi="Arial"/>
          <w:color w:val="000000"/>
          <w:sz w:val="18"/>
        </w:rPr>
        <w:t>K.1.2.</w:t>
      </w:r>
      <w:r>
        <w:rPr>
          <w:rFonts w:ascii="Arial" w:hAnsi="Arial"/>
          <w:color w:val="000000"/>
          <w:sz w:val="18"/>
        </w:rPr>
        <w:t xml:space="preserve"> Conventions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noProof/>
            <w:color w:val="000000"/>
            <w:sz w:val="18"/>
          </w:rPr>
          <w:t>197</w:t>
        </w:r>
        <w:r>
          <w:fldChar w:fldCharType="end"/>
        </w:r>
      </w:hyperlink>
    </w:p>
    <w:p w14:paraId="76C81292" w14:textId="77777777" w:rsidR="005E3AB4" w:rsidRDefault="003C052F">
      <w:pPr>
        <w:tabs>
          <w:tab w:val="left" w:leader="dot" w:pos="5340"/>
        </w:tabs>
        <w:ind w:left="480" w:right="24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noProof/>
            <w:color w:val="000000"/>
            <w:sz w:val="18"/>
          </w:rPr>
          <w:t>197</w:t>
        </w:r>
        <w:r>
          <w:fldChar w:fldCharType="end"/>
        </w:r>
      </w:hyperlink>
    </w:p>
    <w:p w14:paraId="747D67CB" w14:textId="77777777" w:rsidR="005E3AB4" w:rsidRDefault="003C052F">
      <w:pPr>
        <w:tabs>
          <w:tab w:val="left" w:leader="dot" w:pos="5340"/>
        </w:tabs>
        <w:ind w:left="480" w:right="24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noProof/>
            <w:color w:val="000000"/>
            <w:sz w:val="18"/>
          </w:rPr>
          <w:t>198</w:t>
        </w:r>
        <w:r>
          <w:fldChar w:fldCharType="end"/>
        </w:r>
      </w:hyperlink>
    </w:p>
    <w:p w14:paraId="0A03C139" w14:textId="77777777" w:rsidR="005E3AB4" w:rsidRDefault="003C052F">
      <w:pPr>
        <w:tabs>
          <w:tab w:val="left" w:leader="dot" w:pos="5220"/>
        </w:tabs>
        <w:ind w:left="240" w:right="24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t xml:space="preserve"> </w:t>
      </w:r>
      <w:hyperlink w:anchor="sect_K_2">
        <w:r>
          <w:fldChar w:fldCharType="begin"/>
        </w:r>
        <w:r>
          <w:rPr>
            <w:rFonts w:ascii="Arial" w:hAnsi="Arial"/>
            <w:color w:val="000000"/>
            <w:sz w:val="18"/>
          </w:rPr>
          <w:instrText>PAGEREF sect_K_2</w:instrText>
        </w:r>
        <w:r>
          <w:fldChar w:fldCharType="separate"/>
        </w:r>
        <w:r>
          <w:rPr>
            <w:rFonts w:ascii="Arial" w:hAnsi="Arial"/>
            <w:noProof/>
            <w:color w:val="000000"/>
            <w:sz w:val="18"/>
          </w:rPr>
          <w:t>198</w:t>
        </w:r>
        <w:r>
          <w:fldChar w:fldCharType="end"/>
        </w:r>
      </w:hyperlink>
    </w:p>
    <w:bookmarkStart w:id="163" w:name="toc_PS3_4_sect_K_2"/>
    <w:p w14:paraId="4D185F87" w14:textId="77777777" w:rsidR="005E3AB4" w:rsidRDefault="003C052F">
      <w:pPr>
        <w:tabs>
          <w:tab w:val="left" w:leader="dot" w:pos="5340"/>
        </w:tabs>
        <w:ind w:left="480" w:right="240"/>
      </w:pPr>
      <w:r>
        <w:fldChar w:fldCharType="begin"/>
      </w:r>
      <w:r>
        <w:instrText xml:space="preserve"> HYPERLINK \l "sect_K_2_1" \h </w:instrText>
      </w:r>
      <w:r>
        <w:fldChar w:fldCharType="separate"/>
      </w:r>
      <w:r>
        <w:rPr>
          <w:rFonts w:ascii="Arial" w:hAnsi="Arial"/>
          <w:color w:val="000000"/>
          <w:sz w:val="18"/>
        </w:rPr>
        <w:t>K.2.1. Entity-Relationship Model Defin</w:t>
      </w:r>
      <w:r>
        <w:rPr>
          <w:rFonts w:ascii="Arial" w:hAnsi="Arial"/>
          <w:color w:val="000000"/>
          <w:sz w:val="18"/>
        </w:rPr>
        <w:t>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noProof/>
            <w:color w:val="000000"/>
            <w:sz w:val="18"/>
          </w:rPr>
          <w:t>198</w:t>
        </w:r>
        <w:r>
          <w:fldChar w:fldCharType="end"/>
        </w:r>
      </w:hyperlink>
    </w:p>
    <w:bookmarkEnd w:id="163"/>
    <w:p w14:paraId="3B15A43F" w14:textId="77777777" w:rsidR="005E3AB4" w:rsidRDefault="003C052F">
      <w:pPr>
        <w:tabs>
          <w:tab w:val="left" w:leader="dot" w:pos="5340"/>
        </w:tabs>
        <w:ind w:left="480" w:right="240"/>
      </w:pPr>
      <w:r>
        <w:fldChar w:fldCharType="begin"/>
      </w:r>
      <w:r>
        <w:instrText xml:space="preserve"> HYPERLINK \l "sect_K_2_2" \h </w:instrText>
      </w:r>
      <w:r>
        <w:fldChar w:fldCharType="separate"/>
      </w:r>
      <w:r>
        <w:rPr>
          <w:rFonts w:ascii="Arial" w:hAnsi="Arial"/>
          <w:color w:val="000000"/>
          <w:sz w:val="18"/>
        </w:rPr>
        <w:t>K.2.2. Attributes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noProof/>
            <w:color w:val="000000"/>
            <w:sz w:val="18"/>
          </w:rPr>
          <w:t>199</w:t>
        </w:r>
        <w:r>
          <w:fldChar w:fldCharType="end"/>
        </w:r>
      </w:hyperlink>
    </w:p>
    <w:bookmarkStart w:id="164" w:name="toc_PS3_4_sect_K_2_2"/>
    <w:p w14:paraId="484AD56F" w14:textId="77777777" w:rsidR="005E3AB4" w:rsidRDefault="003C052F">
      <w:pPr>
        <w:tabs>
          <w:tab w:val="left" w:leader="dot" w:pos="5460"/>
        </w:tabs>
        <w:ind w:left="720" w:right="240"/>
      </w:pPr>
      <w:r>
        <w:fldChar w:fldCharType="begin"/>
      </w:r>
      <w:r>
        <w:instrText xml:space="preserve"> HYPERLINK \l "sect_K_2_2_1" \h </w:instrText>
      </w:r>
      <w:r>
        <w:fldChar w:fldCharType="separate"/>
      </w:r>
      <w:r>
        <w:rPr>
          <w:rFonts w:ascii="Arial" w:hAnsi="Arial"/>
          <w:color w:val="000000"/>
          <w:sz w:val="18"/>
        </w:rPr>
        <w:t>K.2.2.1. Attribute Types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noProof/>
            <w:color w:val="000000"/>
            <w:sz w:val="18"/>
          </w:rPr>
          <w:t>199</w:t>
        </w:r>
        <w:r>
          <w:fldChar w:fldCharType="end"/>
        </w:r>
      </w:hyperlink>
    </w:p>
    <w:bookmarkStart w:id="165" w:name="toc_PS3_4_sect_K_2_2_1"/>
    <w:bookmarkEnd w:id="164"/>
    <w:p w14:paraId="79EAE746" w14:textId="77777777" w:rsidR="005E3AB4" w:rsidRDefault="003C052F">
      <w:pPr>
        <w:tabs>
          <w:tab w:val="left" w:leader="dot" w:pos="5580"/>
        </w:tabs>
        <w:ind w:left="960" w:right="240"/>
      </w:pPr>
      <w:r>
        <w:fldChar w:fldCharType="begin"/>
      </w:r>
      <w:r>
        <w:instrText xml:space="preserve"> HYPERLINK \l "sect_K_2_2_1_1" \h </w:instrText>
      </w:r>
      <w:r>
        <w:fldChar w:fldCharType="separate"/>
      </w:r>
      <w:r>
        <w:rPr>
          <w:rFonts w:ascii="Arial" w:hAnsi="Arial"/>
          <w:color w:val="000000"/>
          <w:sz w:val="18"/>
        </w:rPr>
        <w:t>K.2.2.1.1. Matching Key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noProof/>
            <w:color w:val="000000"/>
            <w:sz w:val="18"/>
          </w:rPr>
          <w:t>199</w:t>
        </w:r>
        <w:r>
          <w:fldChar w:fldCharType="end"/>
        </w:r>
      </w:hyperlink>
    </w:p>
    <w:bookmarkStart w:id="166" w:name="toc_PS3_4_sect_K_2_2_1_1"/>
    <w:bookmarkEnd w:id="165"/>
    <w:p w14:paraId="43B77479" w14:textId="77777777" w:rsidR="005E3AB4" w:rsidRDefault="003C052F">
      <w:pPr>
        <w:tabs>
          <w:tab w:val="left" w:leader="dot" w:pos="5700"/>
        </w:tabs>
        <w:ind w:left="1200" w:right="240"/>
      </w:pPr>
      <w:r>
        <w:fldChar w:fldCharType="begin"/>
      </w:r>
      <w:r>
        <w:instrText xml:space="preserve"> HYPERLINK \l "sect_K_2_2_1_1_1" \h </w:instrText>
      </w:r>
      <w:r>
        <w:fldChar w:fldCharType="separate"/>
      </w:r>
      <w:r>
        <w:rPr>
          <w:rFonts w:ascii="Arial" w:hAnsi="Arial"/>
          <w:color w:val="000000"/>
          <w:sz w:val="18"/>
        </w:rPr>
        <w:t>K.2.2.1.1.1. Required Matchin</w:t>
      </w:r>
      <w:r>
        <w:rPr>
          <w:rFonts w:ascii="Arial" w:hAnsi="Arial"/>
          <w:color w:val="000000"/>
          <w:sz w:val="18"/>
        </w:rPr>
        <w:t>g Key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noProof/>
            <w:color w:val="000000"/>
            <w:sz w:val="18"/>
          </w:rPr>
          <w:t>199</w:t>
        </w:r>
        <w:r>
          <w:fldChar w:fldCharType="end"/>
        </w:r>
      </w:hyperlink>
    </w:p>
    <w:bookmarkEnd w:id="166"/>
    <w:p w14:paraId="6FFC0C2A" w14:textId="77777777" w:rsidR="005E3AB4" w:rsidRDefault="003C052F">
      <w:pPr>
        <w:tabs>
          <w:tab w:val="left" w:leader="dot" w:pos="5700"/>
        </w:tabs>
        <w:ind w:left="1200" w:right="240"/>
      </w:pPr>
      <w:r>
        <w:fldChar w:fldCharType="begin"/>
      </w:r>
      <w:r>
        <w:instrText xml:space="preserve"> HYPERLINK \l "sect_K_2_2_1_1_2" \h </w:instrText>
      </w:r>
      <w:r>
        <w:fldChar w:fldCharType="separate"/>
      </w:r>
      <w:r>
        <w:rPr>
          <w:rFonts w:ascii="Arial" w:hAnsi="Arial"/>
          <w:color w:val="000000"/>
          <w:sz w:val="18"/>
        </w:rPr>
        <w:t>K.2.2.1.1.2. Optional Matching Key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noProof/>
            <w:color w:val="000000"/>
            <w:sz w:val="18"/>
          </w:rPr>
          <w:t>199</w:t>
        </w:r>
        <w:r>
          <w:fldChar w:fldCharType="end"/>
        </w:r>
      </w:hyperlink>
    </w:p>
    <w:p w14:paraId="336B88AA" w14:textId="77777777" w:rsidR="005E3AB4" w:rsidRDefault="003C052F">
      <w:pPr>
        <w:tabs>
          <w:tab w:val="left" w:leader="dot" w:pos="5580"/>
        </w:tabs>
        <w:ind w:left="960" w:right="24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noProof/>
            <w:color w:val="000000"/>
            <w:sz w:val="18"/>
          </w:rPr>
          <w:t>199</w:t>
        </w:r>
        <w:r>
          <w:fldChar w:fldCharType="end"/>
        </w:r>
      </w:hyperlink>
    </w:p>
    <w:p w14:paraId="3F66C0B1" w14:textId="77777777" w:rsidR="005E3AB4" w:rsidRDefault="003C052F">
      <w:pPr>
        <w:tabs>
          <w:tab w:val="left" w:leader="dot" w:pos="5460"/>
        </w:tabs>
        <w:ind w:left="720" w:right="24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noProof/>
            <w:color w:val="000000"/>
            <w:sz w:val="18"/>
          </w:rPr>
          <w:t>200</w:t>
        </w:r>
        <w:r>
          <w:fldChar w:fldCharType="end"/>
        </w:r>
      </w:hyperlink>
    </w:p>
    <w:p w14:paraId="63FB2575" w14:textId="77777777" w:rsidR="005E3AB4" w:rsidRDefault="003C052F">
      <w:pPr>
        <w:tabs>
          <w:tab w:val="left" w:leader="dot" w:pos="5460"/>
        </w:tabs>
        <w:ind w:left="720" w:right="24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noProof/>
            <w:color w:val="000000"/>
            <w:sz w:val="18"/>
          </w:rPr>
          <w:t>200</w:t>
        </w:r>
        <w:r>
          <w:fldChar w:fldCharType="end"/>
        </w:r>
      </w:hyperlink>
    </w:p>
    <w:p w14:paraId="34D8ED92" w14:textId="77777777" w:rsidR="005E3AB4" w:rsidRDefault="003C052F">
      <w:pPr>
        <w:tabs>
          <w:tab w:val="left" w:leader="dot" w:pos="5220"/>
        </w:tabs>
        <w:ind w:left="240" w:right="24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t xml:space="preserve"> </w:t>
      </w:r>
      <w:hyperlink w:anchor="sect_K_3">
        <w:r>
          <w:fldChar w:fldCharType="begin"/>
        </w:r>
        <w:r>
          <w:rPr>
            <w:rFonts w:ascii="Arial" w:hAnsi="Arial"/>
            <w:color w:val="000000"/>
            <w:sz w:val="18"/>
          </w:rPr>
          <w:instrText>PAGEREF sect_K_3</w:instrText>
        </w:r>
        <w:r>
          <w:fldChar w:fldCharType="separate"/>
        </w:r>
        <w:r>
          <w:rPr>
            <w:rFonts w:ascii="Arial" w:hAnsi="Arial"/>
            <w:noProof/>
            <w:color w:val="000000"/>
            <w:sz w:val="18"/>
          </w:rPr>
          <w:t>200</w:t>
        </w:r>
        <w:r>
          <w:fldChar w:fldCharType="end"/>
        </w:r>
      </w:hyperlink>
    </w:p>
    <w:p w14:paraId="011EBB61" w14:textId="77777777" w:rsidR="005E3AB4" w:rsidRDefault="003C052F">
      <w:pPr>
        <w:tabs>
          <w:tab w:val="left" w:leader="dot" w:pos="5220"/>
        </w:tabs>
        <w:ind w:left="240" w:right="24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t xml:space="preserve"> </w:t>
      </w:r>
      <w:hyperlink w:anchor="sect_K_4">
        <w:r>
          <w:fldChar w:fldCharType="begin"/>
        </w:r>
        <w:r>
          <w:rPr>
            <w:rFonts w:ascii="Arial" w:hAnsi="Arial"/>
            <w:color w:val="000000"/>
            <w:sz w:val="18"/>
          </w:rPr>
          <w:instrText>PAGEREF sect_K_4</w:instrText>
        </w:r>
        <w:r>
          <w:fldChar w:fldCharType="separate"/>
        </w:r>
        <w:r>
          <w:rPr>
            <w:rFonts w:ascii="Arial" w:hAnsi="Arial"/>
            <w:noProof/>
            <w:color w:val="000000"/>
            <w:sz w:val="18"/>
          </w:rPr>
          <w:t>200</w:t>
        </w:r>
        <w:r>
          <w:fldChar w:fldCharType="end"/>
        </w:r>
      </w:hyperlink>
    </w:p>
    <w:bookmarkStart w:id="167" w:name="toc_PS3_4_sect_K_4"/>
    <w:p w14:paraId="13073AB4" w14:textId="77777777" w:rsidR="005E3AB4" w:rsidRDefault="003C052F">
      <w:pPr>
        <w:tabs>
          <w:tab w:val="left" w:leader="dot" w:pos="5340"/>
        </w:tabs>
        <w:ind w:left="480" w:right="240"/>
      </w:pPr>
      <w:r>
        <w:fldChar w:fldCharType="begin"/>
      </w:r>
      <w:r>
        <w:instrText xml:space="preserve"> HYPERLINK \l "sect_K_4_1" \h </w:instrText>
      </w:r>
      <w:r>
        <w:fldChar w:fldCharType="separate"/>
      </w:r>
      <w:r>
        <w:rPr>
          <w:rFonts w:ascii="Arial" w:hAnsi="Arial"/>
          <w:color w:val="000000"/>
          <w:sz w:val="18"/>
        </w:rPr>
        <w:t>K.4.1.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noProof/>
            <w:color w:val="000000"/>
            <w:sz w:val="18"/>
          </w:rPr>
          <w:t>200</w:t>
        </w:r>
        <w:r>
          <w:fldChar w:fldCharType="end"/>
        </w:r>
      </w:hyperlink>
    </w:p>
    <w:bookmarkStart w:id="168" w:name="toc_PS3_4_sect_K_4_1"/>
    <w:bookmarkEnd w:id="167"/>
    <w:p w14:paraId="1763C34B" w14:textId="77777777" w:rsidR="005E3AB4" w:rsidRDefault="003C052F">
      <w:pPr>
        <w:tabs>
          <w:tab w:val="left" w:leader="dot" w:pos="5460"/>
        </w:tabs>
        <w:ind w:left="720" w:right="240"/>
      </w:pPr>
      <w:r>
        <w:fldChar w:fldCharType="begin"/>
      </w:r>
      <w:r>
        <w:instrText xml:space="preserve"> HYPERLINK \l "sect_K_4_1_1" \h </w:instrText>
      </w:r>
      <w:r>
        <w:fldChar w:fldCharType="separate"/>
      </w:r>
      <w:r>
        <w:rPr>
          <w:rFonts w:ascii="Arial" w:hAnsi="Arial"/>
          <w:color w:val="000000"/>
          <w:sz w:val="18"/>
        </w:rPr>
        <w:t>K.4.</w:t>
      </w:r>
      <w:r>
        <w:rPr>
          <w:rFonts w:ascii="Arial" w:hAnsi="Arial"/>
          <w:color w:val="000000"/>
          <w:sz w:val="18"/>
        </w:rPr>
        <w:t>1.1. C-FIND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noProof/>
            <w:color w:val="000000"/>
            <w:sz w:val="18"/>
          </w:rPr>
          <w:t>201</w:t>
        </w:r>
        <w:r>
          <w:fldChar w:fldCharType="end"/>
        </w:r>
      </w:hyperlink>
    </w:p>
    <w:bookmarkStart w:id="169" w:name="toc_PS3_4_sect_K_4_1_1"/>
    <w:bookmarkEnd w:id="168"/>
    <w:p w14:paraId="6947C030" w14:textId="77777777" w:rsidR="005E3AB4" w:rsidRDefault="003C052F">
      <w:pPr>
        <w:tabs>
          <w:tab w:val="left" w:leader="dot" w:pos="5580"/>
        </w:tabs>
        <w:ind w:left="960" w:right="240"/>
      </w:pPr>
      <w:r>
        <w:fldChar w:fldCharType="begin"/>
      </w:r>
      <w:r>
        <w:instrText xml:space="preserve"> HYPERLINK \l "sect_K_4_1_1_1" \h </w:instrText>
      </w:r>
      <w:r>
        <w:fldChar w:fldCharType="separate"/>
      </w:r>
      <w:r>
        <w:rPr>
          <w:rFonts w:ascii="Arial" w:hAnsi="Arial"/>
          <w:color w:val="000000"/>
          <w:sz w:val="18"/>
        </w:rPr>
        <w:t>K.4.1.1.1.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noProof/>
            <w:color w:val="000000"/>
            <w:sz w:val="18"/>
          </w:rPr>
          <w:t>201</w:t>
        </w:r>
        <w:r>
          <w:fldChar w:fldCharType="end"/>
        </w:r>
      </w:hyperlink>
    </w:p>
    <w:bookmarkEnd w:id="169"/>
    <w:p w14:paraId="00A4F2E1" w14:textId="77777777" w:rsidR="005E3AB4" w:rsidRDefault="003C052F">
      <w:pPr>
        <w:tabs>
          <w:tab w:val="left" w:leader="dot" w:pos="5580"/>
        </w:tabs>
        <w:ind w:left="960" w:right="240"/>
      </w:pPr>
      <w:r>
        <w:fldChar w:fldCharType="begin"/>
      </w:r>
      <w:r>
        <w:instrText xml:space="preserve"> HYPERLINK \l "sect_K_4_1_1_2" \h</w:instrText>
      </w:r>
      <w:r>
        <w:instrText xml:space="preserve"> </w:instrText>
      </w:r>
      <w:r>
        <w:fldChar w:fldCharType="separate"/>
      </w:r>
      <w:r>
        <w:rPr>
          <w:rFonts w:ascii="Arial" w:hAnsi="Arial"/>
          <w:color w:val="000000"/>
          <w:sz w:val="18"/>
        </w:rPr>
        <w:t>K.4.1.1.2.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noProof/>
            <w:color w:val="000000"/>
            <w:sz w:val="18"/>
          </w:rPr>
          <w:t>201</w:t>
        </w:r>
        <w:r>
          <w:fldChar w:fldCharType="end"/>
        </w:r>
      </w:hyperlink>
    </w:p>
    <w:p w14:paraId="53066014" w14:textId="77777777" w:rsidR="005E3AB4" w:rsidRDefault="003C052F">
      <w:pPr>
        <w:tabs>
          <w:tab w:val="left" w:leader="dot" w:pos="5580"/>
        </w:tabs>
        <w:ind w:left="960" w:right="24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noProof/>
            <w:color w:val="000000"/>
            <w:sz w:val="18"/>
          </w:rPr>
          <w:t>201</w:t>
        </w:r>
        <w:r>
          <w:fldChar w:fldCharType="end"/>
        </w:r>
      </w:hyperlink>
    </w:p>
    <w:bookmarkStart w:id="170" w:name="toc_PS3_4_sect_K_4_1_1_3"/>
    <w:p w14:paraId="36A0BDE7" w14:textId="77777777" w:rsidR="005E3AB4" w:rsidRDefault="003C052F">
      <w:pPr>
        <w:tabs>
          <w:tab w:val="left" w:leader="dot" w:pos="5700"/>
        </w:tabs>
        <w:ind w:left="1200" w:right="240"/>
      </w:pPr>
      <w:r>
        <w:fldChar w:fldCharType="begin"/>
      </w:r>
      <w:r>
        <w:instrText xml:space="preserve"> HYPERLINK \l "sect_K_4_1_1_3_1" \h </w:instrText>
      </w:r>
      <w:r>
        <w:fldChar w:fldCharType="separate"/>
      </w:r>
      <w:r>
        <w:rPr>
          <w:rFonts w:ascii="Arial" w:hAnsi="Arial"/>
          <w:color w:val="000000"/>
          <w:sz w:val="18"/>
        </w:rPr>
        <w:t>K.4.1.1.3.1.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noProof/>
            <w:color w:val="000000"/>
            <w:sz w:val="18"/>
          </w:rPr>
          <w:t>201</w:t>
        </w:r>
        <w:r>
          <w:fldChar w:fldCharType="end"/>
        </w:r>
      </w:hyperlink>
    </w:p>
    <w:bookmarkEnd w:id="170"/>
    <w:p w14:paraId="4FA215AB" w14:textId="77777777" w:rsidR="005E3AB4" w:rsidRDefault="003C052F">
      <w:pPr>
        <w:tabs>
          <w:tab w:val="left" w:leader="dot" w:pos="5700"/>
        </w:tabs>
        <w:ind w:left="1200" w:right="240"/>
      </w:pPr>
      <w:r>
        <w:fldChar w:fldCharType="begin"/>
      </w:r>
      <w:r>
        <w:instrText xml:space="preserve"> HYPERLINK \l "sect_K_4_1_1_3_2" \h </w:instrText>
      </w:r>
      <w:r>
        <w:fldChar w:fldCharType="separate"/>
      </w:r>
      <w:r>
        <w:rPr>
          <w:rFonts w:ascii="Arial" w:hAnsi="Arial"/>
          <w:color w:val="000000"/>
          <w:sz w:val="18"/>
        </w:rPr>
        <w:t>K.4.1.1.3.2. Response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1_3_2">
        <w:r>
          <w:fldChar w:fldCharType="begin"/>
        </w:r>
        <w:r>
          <w:rPr>
            <w:rFonts w:ascii="Arial" w:hAnsi="Arial"/>
            <w:color w:val="000000"/>
            <w:sz w:val="18"/>
          </w:rPr>
          <w:instrText>PAGEREF sect_K_4_1_1_</w:instrText>
        </w:r>
        <w:r>
          <w:rPr>
            <w:rFonts w:ascii="Arial" w:hAnsi="Arial"/>
            <w:color w:val="000000"/>
            <w:sz w:val="18"/>
          </w:rPr>
          <w:instrText>3_2</w:instrText>
        </w:r>
        <w:r>
          <w:fldChar w:fldCharType="separate"/>
        </w:r>
        <w:r>
          <w:rPr>
            <w:rFonts w:ascii="Arial" w:hAnsi="Arial"/>
            <w:noProof/>
            <w:color w:val="000000"/>
            <w:sz w:val="18"/>
          </w:rPr>
          <w:t>201</w:t>
        </w:r>
        <w:r>
          <w:fldChar w:fldCharType="end"/>
        </w:r>
      </w:hyperlink>
    </w:p>
    <w:p w14:paraId="1826174B" w14:textId="77777777" w:rsidR="005E3AB4" w:rsidRDefault="003C052F">
      <w:pPr>
        <w:tabs>
          <w:tab w:val="left" w:leader="dot" w:pos="5580"/>
        </w:tabs>
        <w:ind w:left="960" w:right="24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noProof/>
            <w:color w:val="000000"/>
            <w:sz w:val="18"/>
          </w:rPr>
          <w:t>202</w:t>
        </w:r>
        <w:r>
          <w:fldChar w:fldCharType="end"/>
        </w:r>
      </w:hyperlink>
    </w:p>
    <w:p w14:paraId="08584761" w14:textId="77777777" w:rsidR="005E3AB4" w:rsidRDefault="003C052F">
      <w:pPr>
        <w:tabs>
          <w:tab w:val="left" w:leader="dot" w:pos="5460"/>
        </w:tabs>
        <w:ind w:left="720" w:right="24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noProof/>
            <w:color w:val="000000"/>
            <w:sz w:val="18"/>
          </w:rPr>
          <w:t>202</w:t>
        </w:r>
        <w:r>
          <w:fldChar w:fldCharType="end"/>
        </w:r>
      </w:hyperlink>
    </w:p>
    <w:p w14:paraId="3DB71161" w14:textId="77777777" w:rsidR="005E3AB4" w:rsidRDefault="003C052F">
      <w:pPr>
        <w:tabs>
          <w:tab w:val="left" w:leader="dot" w:pos="5460"/>
        </w:tabs>
        <w:ind w:left="720" w:right="24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noProof/>
            <w:color w:val="000000"/>
            <w:sz w:val="18"/>
          </w:rPr>
          <w:t>203</w:t>
        </w:r>
        <w:r>
          <w:fldChar w:fldCharType="end"/>
        </w:r>
      </w:hyperlink>
    </w:p>
    <w:bookmarkStart w:id="171" w:name="toc_PS3_4_sect_K_4_1_3"/>
    <w:p w14:paraId="33229878" w14:textId="77777777" w:rsidR="005E3AB4" w:rsidRDefault="003C052F">
      <w:pPr>
        <w:tabs>
          <w:tab w:val="left" w:leader="dot" w:pos="5580"/>
        </w:tabs>
        <w:ind w:left="960" w:right="240"/>
      </w:pPr>
      <w:r>
        <w:fldChar w:fldCharType="begin"/>
      </w:r>
      <w:r>
        <w:instrText xml:space="preserve"> HYPERLINK \l "sect_K_4_1_3_1" \h </w:instrText>
      </w:r>
      <w:r>
        <w:fldChar w:fldCharType="separate"/>
      </w:r>
      <w:r>
        <w:rPr>
          <w:rFonts w:ascii="Arial" w:hAnsi="Arial"/>
          <w:color w:val="000000"/>
          <w:sz w:val="18"/>
        </w:rPr>
        <w:t>K.4.1.3.1. "Worklist" Search Method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4_1_3_1">
        <w:r>
          <w:fldChar w:fldCharType="begin"/>
        </w:r>
        <w:r>
          <w:rPr>
            <w:rFonts w:ascii="Arial" w:hAnsi="Arial"/>
            <w:color w:val="000000"/>
            <w:sz w:val="18"/>
          </w:rPr>
          <w:instrText>PAGEREF sect_K_4_1_</w:instrText>
        </w:r>
        <w:r>
          <w:rPr>
            <w:rFonts w:ascii="Arial" w:hAnsi="Arial"/>
            <w:color w:val="000000"/>
            <w:sz w:val="18"/>
          </w:rPr>
          <w:instrText>3_1</w:instrText>
        </w:r>
        <w:r>
          <w:fldChar w:fldCharType="separate"/>
        </w:r>
        <w:r>
          <w:rPr>
            <w:rFonts w:ascii="Arial" w:hAnsi="Arial"/>
            <w:noProof/>
            <w:color w:val="000000"/>
            <w:sz w:val="18"/>
          </w:rPr>
          <w:t>203</w:t>
        </w:r>
        <w:r>
          <w:fldChar w:fldCharType="end"/>
        </w:r>
      </w:hyperlink>
    </w:p>
    <w:bookmarkEnd w:id="171"/>
    <w:p w14:paraId="51401274" w14:textId="77777777" w:rsidR="005E3AB4" w:rsidRDefault="003C052F">
      <w:pPr>
        <w:tabs>
          <w:tab w:val="left" w:leader="dot" w:pos="5220"/>
        </w:tabs>
        <w:ind w:left="240" w:right="240"/>
      </w:pPr>
      <w:r>
        <w:fldChar w:fldCharType="begin"/>
      </w:r>
      <w:r>
        <w:instrText xml:space="preserve"> HYPERLINK \l "sect_K_5" \h </w:instrText>
      </w:r>
      <w:r>
        <w:fldChar w:fldCharType="separate"/>
      </w:r>
      <w:r>
        <w:rPr>
          <w:rFonts w:ascii="Arial" w:hAnsi="Arial"/>
          <w:color w:val="000000"/>
          <w:sz w:val="18"/>
        </w:rPr>
        <w:t>K.5. Association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5">
        <w:r>
          <w:fldChar w:fldCharType="begin"/>
        </w:r>
        <w:r>
          <w:rPr>
            <w:rFonts w:ascii="Arial" w:hAnsi="Arial"/>
            <w:color w:val="000000"/>
            <w:sz w:val="18"/>
          </w:rPr>
          <w:instrText>PAGEREF sect_K_5</w:instrText>
        </w:r>
        <w:r>
          <w:fldChar w:fldCharType="separate"/>
        </w:r>
        <w:r>
          <w:rPr>
            <w:rFonts w:ascii="Arial" w:hAnsi="Arial"/>
            <w:noProof/>
            <w:color w:val="000000"/>
            <w:sz w:val="18"/>
          </w:rPr>
          <w:t>203</w:t>
        </w:r>
        <w:r>
          <w:fldChar w:fldCharType="end"/>
        </w:r>
      </w:hyperlink>
    </w:p>
    <w:bookmarkStart w:id="172" w:name="toc_PS3_4_sect_K_5"/>
    <w:p w14:paraId="2210C455" w14:textId="77777777" w:rsidR="005E3AB4" w:rsidRDefault="003C052F">
      <w:pPr>
        <w:tabs>
          <w:tab w:val="left" w:leader="dot" w:pos="5340"/>
        </w:tabs>
        <w:ind w:left="480" w:right="240"/>
      </w:pPr>
      <w:r>
        <w:fldChar w:fldCharType="begin"/>
      </w:r>
      <w:r>
        <w:instrText xml:space="preserve"> HYPERLINK \l "sect_K_5_1" \h </w:instrText>
      </w:r>
      <w:r>
        <w:fldChar w:fldCharType="separate"/>
      </w:r>
      <w:r>
        <w:rPr>
          <w:rFonts w:ascii="Arial" w:hAnsi="Arial"/>
          <w:color w:val="000000"/>
          <w:sz w:val="18"/>
        </w:rPr>
        <w:t>K.5.1. SOP Class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noProof/>
            <w:color w:val="000000"/>
            <w:sz w:val="18"/>
          </w:rPr>
          <w:t>203</w:t>
        </w:r>
        <w:r>
          <w:fldChar w:fldCharType="end"/>
        </w:r>
      </w:hyperlink>
    </w:p>
    <w:bookmarkStart w:id="173" w:name="toc_PS3_4_sect_K_5_1"/>
    <w:bookmarkEnd w:id="172"/>
    <w:p w14:paraId="7848C2B3" w14:textId="77777777" w:rsidR="005E3AB4" w:rsidRDefault="003C052F">
      <w:pPr>
        <w:tabs>
          <w:tab w:val="left" w:leader="dot" w:pos="5460"/>
        </w:tabs>
        <w:ind w:left="720" w:right="240"/>
      </w:pPr>
      <w:r>
        <w:fldChar w:fldCharType="begin"/>
      </w:r>
      <w:r>
        <w:instrText xml:space="preserve"> HY</w:instrText>
      </w:r>
      <w:r>
        <w:instrText xml:space="preserve">PERLINK \l "sect_K_5_1_1" \h </w:instrText>
      </w:r>
      <w:r>
        <w:fldChar w:fldCharType="separate"/>
      </w:r>
      <w:r>
        <w:rPr>
          <w:rFonts w:ascii="Arial" w:hAnsi="Arial"/>
          <w:color w:val="000000"/>
          <w:sz w:val="18"/>
        </w:rPr>
        <w:t>K.5.1.1. SOP Class Extended Negotiation Sub-Item Structure (A-ASSOCIATE-RQ)</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noProof/>
            <w:color w:val="000000"/>
            <w:sz w:val="18"/>
          </w:rPr>
          <w:t>204</w:t>
        </w:r>
        <w:r>
          <w:fldChar w:fldCharType="end"/>
        </w:r>
      </w:hyperlink>
    </w:p>
    <w:bookmarkEnd w:id="173"/>
    <w:p w14:paraId="1A62345B" w14:textId="77777777" w:rsidR="005E3AB4" w:rsidRDefault="003C052F">
      <w:pPr>
        <w:tabs>
          <w:tab w:val="left" w:leader="dot" w:pos="5460"/>
        </w:tabs>
        <w:ind w:left="720" w:right="240"/>
      </w:pPr>
      <w:r>
        <w:fldChar w:fldCharType="begin"/>
      </w:r>
      <w:r>
        <w:instrText xml:space="preserve"> HYPERLINK \l "sect_K_5_1_2" \h </w:instrText>
      </w:r>
      <w:r>
        <w:fldChar w:fldCharType="separate"/>
      </w:r>
      <w:r>
        <w:rPr>
          <w:rFonts w:ascii="Arial" w:hAnsi="Arial"/>
          <w:color w:val="000000"/>
          <w:sz w:val="18"/>
        </w:rPr>
        <w:t xml:space="preserve">K.5.1.2. SOP Class Extended Negotiation Sub-Item </w:t>
      </w:r>
      <w:r>
        <w:rPr>
          <w:rFonts w:ascii="Arial" w:hAnsi="Arial"/>
          <w:color w:val="000000"/>
          <w:sz w:val="18"/>
        </w:rPr>
        <w:t>Structure (A-ASSOCIATE-AC)</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noProof/>
            <w:color w:val="000000"/>
            <w:sz w:val="18"/>
          </w:rPr>
          <w:t>205</w:t>
        </w:r>
        <w:r>
          <w:fldChar w:fldCharType="end"/>
        </w:r>
      </w:hyperlink>
    </w:p>
    <w:p w14:paraId="447F4D1E" w14:textId="77777777" w:rsidR="005E3AB4" w:rsidRDefault="003C052F">
      <w:pPr>
        <w:tabs>
          <w:tab w:val="left" w:leader="dot" w:pos="5220"/>
        </w:tabs>
        <w:ind w:left="240" w:right="24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t xml:space="preserve"> </w:t>
      </w:r>
      <w:hyperlink w:anchor="sect_K_6">
        <w:r>
          <w:fldChar w:fldCharType="begin"/>
        </w:r>
        <w:r>
          <w:rPr>
            <w:rFonts w:ascii="Arial" w:hAnsi="Arial"/>
            <w:color w:val="000000"/>
            <w:sz w:val="18"/>
          </w:rPr>
          <w:instrText>PAGEREF sect_K_6</w:instrText>
        </w:r>
        <w:r>
          <w:fldChar w:fldCharType="separate"/>
        </w:r>
        <w:r>
          <w:rPr>
            <w:rFonts w:ascii="Arial" w:hAnsi="Arial"/>
            <w:noProof/>
            <w:color w:val="000000"/>
            <w:sz w:val="18"/>
          </w:rPr>
          <w:t>205</w:t>
        </w:r>
        <w:r>
          <w:fldChar w:fldCharType="end"/>
        </w:r>
      </w:hyperlink>
    </w:p>
    <w:bookmarkStart w:id="174" w:name="toc_PS3_4_sect_K_6"/>
    <w:p w14:paraId="62BE4B5E" w14:textId="77777777" w:rsidR="005E3AB4" w:rsidRDefault="003C052F">
      <w:pPr>
        <w:tabs>
          <w:tab w:val="left" w:leader="dot" w:pos="5340"/>
        </w:tabs>
        <w:ind w:left="480" w:right="240"/>
      </w:pPr>
      <w:r>
        <w:fldChar w:fldCharType="begin"/>
      </w:r>
      <w:r>
        <w:instrText xml:space="preserve"> HYPERLINK \l "sect_K_6_1" \h </w:instrText>
      </w:r>
      <w:r>
        <w:fldChar w:fldCharType="separate"/>
      </w:r>
      <w:r>
        <w:rPr>
          <w:rFonts w:ascii="Arial" w:hAnsi="Arial"/>
          <w:color w:val="000000"/>
          <w:sz w:val="18"/>
        </w:rPr>
        <w:t>K.6.1. Modality Workli</w:t>
      </w:r>
      <w:r>
        <w:rPr>
          <w:rFonts w:ascii="Arial" w:hAnsi="Arial"/>
          <w:color w:val="000000"/>
          <w:sz w:val="18"/>
        </w:rPr>
        <w:t>st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noProof/>
            <w:color w:val="000000"/>
            <w:sz w:val="18"/>
          </w:rPr>
          <w:t>205</w:t>
        </w:r>
        <w:r>
          <w:fldChar w:fldCharType="end"/>
        </w:r>
      </w:hyperlink>
    </w:p>
    <w:bookmarkStart w:id="175" w:name="toc_PS3_4_sect_K_6_1"/>
    <w:bookmarkEnd w:id="174"/>
    <w:p w14:paraId="395E3C53" w14:textId="77777777" w:rsidR="005E3AB4" w:rsidRDefault="003C052F">
      <w:pPr>
        <w:tabs>
          <w:tab w:val="left" w:leader="dot" w:pos="5460"/>
        </w:tabs>
        <w:ind w:left="720" w:right="240"/>
      </w:pPr>
      <w:r>
        <w:fldChar w:fldCharType="begin"/>
      </w:r>
      <w:r>
        <w:instrText xml:space="preserve"> HYPERLINK \l "sect_K_6_1_1" \h </w:instrText>
      </w:r>
      <w:r>
        <w:fldChar w:fldCharType="separate"/>
      </w:r>
      <w:r>
        <w:rPr>
          <w:rFonts w:ascii="Arial" w:hAnsi="Arial"/>
          <w:color w:val="000000"/>
          <w:sz w:val="18"/>
        </w:rPr>
        <w:t>K.6.1.1. Modality Worklist SOP Class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noProof/>
            <w:color w:val="000000"/>
            <w:sz w:val="18"/>
          </w:rPr>
          <w:t>205</w:t>
        </w:r>
        <w:r>
          <w:fldChar w:fldCharType="end"/>
        </w:r>
      </w:hyperlink>
    </w:p>
    <w:bookmarkEnd w:id="175"/>
    <w:p w14:paraId="6F3D1A8F" w14:textId="77777777" w:rsidR="005E3AB4" w:rsidRDefault="003C052F">
      <w:pPr>
        <w:tabs>
          <w:tab w:val="left" w:leader="dot" w:pos="5460"/>
        </w:tabs>
        <w:ind w:left="720" w:right="240"/>
      </w:pPr>
      <w:r>
        <w:fldChar w:fldCharType="begin"/>
      </w:r>
      <w:r>
        <w:instrText xml:space="preserve"> HYPERLINK \l "sect_K_6_1_2" \h </w:instrText>
      </w:r>
      <w:r>
        <w:fldChar w:fldCharType="separate"/>
      </w:r>
      <w:r>
        <w:rPr>
          <w:rFonts w:ascii="Arial" w:hAnsi="Arial"/>
          <w:color w:val="000000"/>
          <w:sz w:val="18"/>
        </w:rPr>
        <w:t>K.6.1.2</w:t>
      </w:r>
      <w:r>
        <w:rPr>
          <w:rFonts w:ascii="Arial" w:hAnsi="Arial"/>
          <w:color w:val="000000"/>
          <w:sz w:val="18"/>
        </w:rPr>
        <w:t>. Modality Worklist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noProof/>
            <w:color w:val="000000"/>
            <w:sz w:val="18"/>
          </w:rPr>
          <w:t>206</w:t>
        </w:r>
        <w:r>
          <w:fldChar w:fldCharType="end"/>
        </w:r>
      </w:hyperlink>
    </w:p>
    <w:bookmarkStart w:id="176" w:name="toc_PS3_4_sect_K_6_1_2"/>
    <w:p w14:paraId="1630DB0F" w14:textId="77777777" w:rsidR="005E3AB4" w:rsidRDefault="003C052F">
      <w:pPr>
        <w:tabs>
          <w:tab w:val="left" w:leader="dot" w:pos="5580"/>
        </w:tabs>
        <w:ind w:left="960" w:right="240"/>
      </w:pPr>
      <w:r>
        <w:fldChar w:fldCharType="begin"/>
      </w:r>
      <w:r>
        <w:instrText xml:space="preserve"> HYPERLINK \l "sect_K_6_1_2_1" \h </w:instrText>
      </w:r>
      <w:r>
        <w:fldChar w:fldCharType="separate"/>
      </w:r>
      <w:r>
        <w:rPr>
          <w:rFonts w:ascii="Arial" w:hAnsi="Arial"/>
          <w:color w:val="000000"/>
          <w:sz w:val="18"/>
        </w:rPr>
        <w:t>K.6.1.2.1.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noProof/>
            <w:color w:val="000000"/>
            <w:sz w:val="18"/>
          </w:rPr>
          <w:t>206</w:t>
        </w:r>
        <w:r>
          <w:fldChar w:fldCharType="end"/>
        </w:r>
      </w:hyperlink>
    </w:p>
    <w:bookmarkEnd w:id="176"/>
    <w:p w14:paraId="6B5092B5" w14:textId="77777777" w:rsidR="005E3AB4" w:rsidRDefault="003C052F">
      <w:pPr>
        <w:tabs>
          <w:tab w:val="left" w:leader="dot" w:pos="5580"/>
        </w:tabs>
        <w:ind w:left="960" w:right="240"/>
      </w:pPr>
      <w:r>
        <w:fldChar w:fldCharType="begin"/>
      </w:r>
      <w:r>
        <w:instrText xml:space="preserve"> HYPERLINK \l "sect_K_6_1_2_2"</w:instrText>
      </w:r>
      <w:r>
        <w:instrText xml:space="preserve"> \h </w:instrText>
      </w:r>
      <w:r>
        <w:fldChar w:fldCharType="separate"/>
      </w:r>
      <w:r>
        <w:rPr>
          <w:rFonts w:ascii="Arial" w:hAnsi="Arial"/>
          <w:color w:val="000000"/>
          <w:sz w:val="18"/>
        </w:rPr>
        <w:t>K.6.1.2.2. Modality Worklist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noProof/>
            <w:color w:val="000000"/>
            <w:sz w:val="18"/>
          </w:rPr>
          <w:t>207</w:t>
        </w:r>
        <w:r>
          <w:fldChar w:fldCharType="end"/>
        </w:r>
      </w:hyperlink>
    </w:p>
    <w:p w14:paraId="0D1915CE" w14:textId="77777777" w:rsidR="005E3AB4" w:rsidRDefault="003C052F">
      <w:pPr>
        <w:tabs>
          <w:tab w:val="left" w:leader="dot" w:pos="5460"/>
        </w:tabs>
        <w:ind w:left="720" w:right="24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noProof/>
            <w:color w:val="000000"/>
            <w:sz w:val="18"/>
          </w:rPr>
          <w:t>215</w:t>
        </w:r>
        <w:r>
          <w:fldChar w:fldCharType="end"/>
        </w:r>
      </w:hyperlink>
    </w:p>
    <w:bookmarkStart w:id="177" w:name="toc_PS3_4_sect_K_6_1_3"/>
    <w:p w14:paraId="1666309E" w14:textId="77777777" w:rsidR="005E3AB4" w:rsidRDefault="003C052F">
      <w:pPr>
        <w:tabs>
          <w:tab w:val="left" w:leader="dot" w:pos="5580"/>
        </w:tabs>
        <w:ind w:left="960" w:right="240"/>
      </w:pPr>
      <w:r>
        <w:fldChar w:fldCharType="begin"/>
      </w:r>
      <w:r>
        <w:instrText xml:space="preserve"> HYPERLINK \</w:instrText>
      </w:r>
      <w:r>
        <w:instrText xml:space="preserve">l "sect_K_6_1_3_1" \h </w:instrText>
      </w:r>
      <w:r>
        <w:fldChar w:fldCharType="separate"/>
      </w:r>
      <w:r>
        <w:rPr>
          <w:rFonts w:ascii="Arial" w:hAnsi="Arial"/>
          <w:color w:val="000000"/>
          <w:sz w:val="18"/>
        </w:rPr>
        <w:t>K.6.1.3.1.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noProof/>
            <w:color w:val="000000"/>
            <w:sz w:val="18"/>
          </w:rPr>
          <w:t>215</w:t>
        </w:r>
        <w:r>
          <w:fldChar w:fldCharType="end"/>
        </w:r>
      </w:hyperlink>
    </w:p>
    <w:bookmarkEnd w:id="177"/>
    <w:p w14:paraId="6963DA63" w14:textId="77777777" w:rsidR="005E3AB4" w:rsidRDefault="003C052F">
      <w:pPr>
        <w:tabs>
          <w:tab w:val="left" w:leader="dot" w:pos="5580"/>
        </w:tabs>
        <w:ind w:left="960" w:right="240"/>
      </w:pPr>
      <w:r>
        <w:fldChar w:fldCharType="begin"/>
      </w:r>
      <w:r>
        <w:instrText xml:space="preserve"> HYPERLINK \l "sect_K_6_1_3_2" \h </w:instrText>
      </w:r>
      <w:r>
        <w:fldChar w:fldCharType="separate"/>
      </w:r>
      <w:r>
        <w:rPr>
          <w:rFonts w:ascii="Arial" w:hAnsi="Arial"/>
          <w:color w:val="000000"/>
          <w:sz w:val="18"/>
        </w:rPr>
        <w:t>K.6.1.3.2.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noProof/>
            <w:color w:val="000000"/>
            <w:sz w:val="18"/>
          </w:rPr>
          <w:t>215</w:t>
        </w:r>
        <w:r>
          <w:fldChar w:fldCharType="end"/>
        </w:r>
      </w:hyperlink>
    </w:p>
    <w:p w14:paraId="36BE02A0" w14:textId="77777777" w:rsidR="005E3AB4" w:rsidRDefault="003C052F">
      <w:pPr>
        <w:tabs>
          <w:tab w:val="left" w:leader="dot" w:pos="5460"/>
        </w:tabs>
        <w:ind w:left="720" w:right="24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noProof/>
            <w:color w:val="000000"/>
            <w:sz w:val="18"/>
          </w:rPr>
          <w:t>216</w:t>
        </w:r>
        <w:r>
          <w:fldChar w:fldCharType="end"/>
        </w:r>
      </w:hyperlink>
    </w:p>
    <w:p w14:paraId="327774DD" w14:textId="77777777" w:rsidR="005E3AB4" w:rsidRDefault="003C052F">
      <w:pPr>
        <w:tabs>
          <w:tab w:val="left" w:leader="dot" w:pos="5340"/>
        </w:tabs>
        <w:ind w:left="480" w:right="24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noProof/>
            <w:color w:val="000000"/>
            <w:sz w:val="18"/>
          </w:rPr>
          <w:t>216</w:t>
        </w:r>
        <w:r>
          <w:fldChar w:fldCharType="end"/>
        </w:r>
      </w:hyperlink>
    </w:p>
    <w:p w14:paraId="2BCB19BA" w14:textId="77777777" w:rsidR="005E3AB4" w:rsidRDefault="003C052F">
      <w:pPr>
        <w:tabs>
          <w:tab w:val="left" w:leader="dot" w:pos="5220"/>
        </w:tabs>
        <w:ind w:left="240" w:right="24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t xml:space="preserve"> </w:t>
      </w:r>
      <w:hyperlink w:anchor="sect_K_7">
        <w:r>
          <w:fldChar w:fldCharType="begin"/>
        </w:r>
        <w:r>
          <w:rPr>
            <w:rFonts w:ascii="Arial" w:hAnsi="Arial"/>
            <w:color w:val="000000"/>
            <w:sz w:val="18"/>
          </w:rPr>
          <w:instrText>PAGEREF sect_K_7</w:instrText>
        </w:r>
        <w:r>
          <w:fldChar w:fldCharType="separate"/>
        </w:r>
        <w:r>
          <w:rPr>
            <w:rFonts w:ascii="Arial" w:hAnsi="Arial"/>
            <w:noProof/>
            <w:color w:val="000000"/>
            <w:sz w:val="18"/>
          </w:rPr>
          <w:t>216</w:t>
        </w:r>
        <w:r>
          <w:fldChar w:fldCharType="end"/>
        </w:r>
      </w:hyperlink>
    </w:p>
    <w:p w14:paraId="29A6CD70" w14:textId="77777777" w:rsidR="005E3AB4" w:rsidRDefault="003C052F">
      <w:pPr>
        <w:tabs>
          <w:tab w:val="left" w:leader="dot" w:pos="5220"/>
        </w:tabs>
        <w:ind w:left="240" w:right="24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t xml:space="preserve"> </w:t>
      </w:r>
      <w:hyperlink w:anchor="sect_K_8">
        <w:r>
          <w:fldChar w:fldCharType="begin"/>
        </w:r>
        <w:r>
          <w:rPr>
            <w:rFonts w:ascii="Arial" w:hAnsi="Arial"/>
            <w:color w:val="000000"/>
            <w:sz w:val="18"/>
          </w:rPr>
          <w:instrText>PAGEREF sect_K_8</w:instrText>
        </w:r>
        <w:r>
          <w:fldChar w:fldCharType="separate"/>
        </w:r>
        <w:r>
          <w:rPr>
            <w:rFonts w:ascii="Arial" w:hAnsi="Arial"/>
            <w:noProof/>
            <w:color w:val="000000"/>
            <w:sz w:val="18"/>
          </w:rPr>
          <w:t>216</w:t>
        </w:r>
        <w:r>
          <w:fldChar w:fldCharType="end"/>
        </w:r>
      </w:hyperlink>
    </w:p>
    <w:p w14:paraId="7F24057E" w14:textId="77777777" w:rsidR="005E3AB4" w:rsidRDefault="003C052F">
      <w:pPr>
        <w:tabs>
          <w:tab w:val="left" w:leader="dot" w:pos="5100"/>
        </w:tabs>
        <w:ind w:right="24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noProof/>
            <w:color w:val="000000"/>
            <w:sz w:val="18"/>
          </w:rPr>
          <w:t>217</w:t>
        </w:r>
        <w:r>
          <w:fldChar w:fldCharType="end"/>
        </w:r>
      </w:hyperlink>
    </w:p>
    <w:p w14:paraId="23F3C1BD" w14:textId="77777777" w:rsidR="005E3AB4" w:rsidRDefault="003C052F">
      <w:pPr>
        <w:tabs>
          <w:tab w:val="left" w:leader="dot" w:pos="5100"/>
        </w:tabs>
        <w:ind w:right="240"/>
      </w:pPr>
      <w:hyperlink w:anchor="chapter_M">
        <w:r>
          <w:rPr>
            <w:rFonts w:ascii="Arial" w:hAnsi="Arial"/>
            <w:color w:val="000000"/>
            <w:sz w:val="18"/>
          </w:rPr>
          <w:t xml:space="preserve">M. Handling of Identifying Parameters </w:t>
        </w:r>
        <w:r>
          <w:rPr>
            <w:rFonts w:ascii="Arial" w:hAnsi="Arial"/>
            <w:color w:val="000000"/>
            <w:sz w:val="18"/>
          </w:rPr>
          <w:t>(Informative)</w:t>
        </w:r>
      </w:hyperlink>
      <w:r>
        <w:rPr>
          <w:rFonts w:ascii="Arial" w:hAnsi="Arial"/>
          <w:color w:val="000000"/>
          <w:sz w:val="18"/>
        </w:rPr>
        <w:t xml:space="preserve"> </w:t>
      </w:r>
      <w:r>
        <w:rPr>
          <w:rFonts w:ascii="Arial" w:hAnsi="Arial"/>
          <w:color w:val="000000"/>
          <w:sz w:val="18"/>
        </w:rPr>
        <w:tab/>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noProof/>
            <w:color w:val="000000"/>
            <w:sz w:val="18"/>
          </w:rPr>
          <w:t>218</w:t>
        </w:r>
        <w:r>
          <w:fldChar w:fldCharType="end"/>
        </w:r>
      </w:hyperlink>
    </w:p>
    <w:p w14:paraId="595C3904" w14:textId="77777777" w:rsidR="005E3AB4" w:rsidRDefault="003C052F">
      <w:pPr>
        <w:tabs>
          <w:tab w:val="left" w:leader="dot" w:pos="5100"/>
        </w:tabs>
        <w:ind w:right="24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noProof/>
            <w:color w:val="000000"/>
            <w:sz w:val="18"/>
          </w:rPr>
          <w:t>219</w:t>
        </w:r>
        <w:r>
          <w:fldChar w:fldCharType="end"/>
        </w:r>
      </w:hyperlink>
    </w:p>
    <w:bookmarkStart w:id="178" w:name="toc_PS3_4_chapter_N"/>
    <w:p w14:paraId="420421A0" w14:textId="77777777" w:rsidR="005E3AB4" w:rsidRDefault="003C052F">
      <w:pPr>
        <w:tabs>
          <w:tab w:val="left" w:leader="dot" w:pos="5220"/>
        </w:tabs>
        <w:ind w:left="240" w:right="240"/>
      </w:pPr>
      <w:r>
        <w:fldChar w:fldCharType="begin"/>
      </w:r>
      <w:r>
        <w:instrText xml:space="preserve"> HYPERLINK \l "sect_N_1" \h </w:instrText>
      </w:r>
      <w:r>
        <w:fldChar w:fldCharType="separate"/>
      </w:r>
      <w:r>
        <w:rPr>
          <w:rFonts w:ascii="Arial" w:hAnsi="Arial"/>
          <w:color w:val="000000"/>
          <w:sz w:val="18"/>
        </w:rPr>
        <w:t>N.1.</w:t>
      </w:r>
      <w:r>
        <w:rPr>
          <w:rFonts w:ascii="Arial" w:hAnsi="Arial"/>
          <w:color w:val="000000"/>
          <w:sz w:val="18"/>
        </w:rPr>
        <w:t xml:space="preserve">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1">
        <w:r>
          <w:fldChar w:fldCharType="begin"/>
        </w:r>
        <w:r>
          <w:rPr>
            <w:rFonts w:ascii="Arial" w:hAnsi="Arial"/>
            <w:color w:val="000000"/>
            <w:sz w:val="18"/>
          </w:rPr>
          <w:instrText>PAGEREF sect_N_1</w:instrText>
        </w:r>
        <w:r>
          <w:fldChar w:fldCharType="separate"/>
        </w:r>
        <w:r>
          <w:rPr>
            <w:rFonts w:ascii="Arial" w:hAnsi="Arial"/>
            <w:noProof/>
            <w:color w:val="000000"/>
            <w:sz w:val="18"/>
          </w:rPr>
          <w:t>219</w:t>
        </w:r>
        <w:r>
          <w:fldChar w:fldCharType="end"/>
        </w:r>
      </w:hyperlink>
    </w:p>
    <w:bookmarkStart w:id="179" w:name="toc_PS3_4_sect_N_1"/>
    <w:bookmarkEnd w:id="178"/>
    <w:p w14:paraId="338AC26E" w14:textId="77777777" w:rsidR="005E3AB4" w:rsidRDefault="003C052F">
      <w:pPr>
        <w:tabs>
          <w:tab w:val="left" w:leader="dot" w:pos="5340"/>
        </w:tabs>
        <w:ind w:left="480" w:right="240"/>
      </w:pPr>
      <w:r>
        <w:fldChar w:fldCharType="begin"/>
      </w:r>
      <w:r>
        <w:instrText xml:space="preserve"> HYPERLINK \l "sect_N_1_1" \h </w:instrText>
      </w:r>
      <w:r>
        <w:fldChar w:fldCharType="separate"/>
      </w:r>
      <w:r>
        <w:rPr>
          <w:rFonts w:ascii="Arial" w:hAnsi="Arial"/>
          <w:color w:val="000000"/>
          <w:sz w:val="18"/>
        </w:rPr>
        <w:t>N.1.1.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noProof/>
            <w:color w:val="000000"/>
            <w:sz w:val="18"/>
          </w:rPr>
          <w:t>219</w:t>
        </w:r>
        <w:r>
          <w:fldChar w:fldCharType="end"/>
        </w:r>
      </w:hyperlink>
    </w:p>
    <w:bookmarkEnd w:id="179"/>
    <w:p w14:paraId="6D51BE7D" w14:textId="77777777" w:rsidR="005E3AB4" w:rsidRDefault="003C052F">
      <w:pPr>
        <w:tabs>
          <w:tab w:val="left" w:leader="dot" w:pos="5220"/>
        </w:tabs>
        <w:ind w:left="240" w:right="240"/>
      </w:pPr>
      <w:r>
        <w:fldChar w:fldCharType="begin"/>
      </w:r>
      <w:r>
        <w:instrText xml:space="preserve"> HYPERLINK \l "sect_N_2" \h </w:instrText>
      </w:r>
      <w:r>
        <w:fldChar w:fldCharType="separate"/>
      </w:r>
      <w:r>
        <w:rPr>
          <w:rFonts w:ascii="Arial" w:hAnsi="Arial"/>
          <w:color w:val="000000"/>
          <w:sz w:val="18"/>
        </w:rPr>
        <w:t>N.2. Pixel Transformation Sequence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
        <w:r>
          <w:fldChar w:fldCharType="begin"/>
        </w:r>
        <w:r>
          <w:rPr>
            <w:rFonts w:ascii="Arial" w:hAnsi="Arial"/>
            <w:color w:val="000000"/>
            <w:sz w:val="18"/>
          </w:rPr>
          <w:instrText>PAGEREF sect_N_2</w:instrText>
        </w:r>
        <w:r>
          <w:fldChar w:fldCharType="separate"/>
        </w:r>
        <w:r>
          <w:rPr>
            <w:rFonts w:ascii="Arial" w:hAnsi="Arial"/>
            <w:noProof/>
            <w:color w:val="000000"/>
            <w:sz w:val="18"/>
          </w:rPr>
          <w:t>220</w:t>
        </w:r>
        <w:r>
          <w:fldChar w:fldCharType="end"/>
        </w:r>
      </w:hyperlink>
    </w:p>
    <w:bookmarkStart w:id="180" w:name="toc_PS3_4_sect_N_2"/>
    <w:p w14:paraId="7405BB04" w14:textId="77777777" w:rsidR="005E3AB4" w:rsidRDefault="003C052F">
      <w:pPr>
        <w:tabs>
          <w:tab w:val="left" w:leader="dot" w:pos="5340"/>
        </w:tabs>
        <w:ind w:left="480" w:right="240"/>
      </w:pPr>
      <w:r>
        <w:lastRenderedPageBreak/>
        <w:fldChar w:fldCharType="begin"/>
      </w:r>
      <w:r>
        <w:instrText xml:space="preserve"> HYPERLINK \l "sect_N_2_1" \h </w:instrText>
      </w:r>
      <w:r>
        <w:fldChar w:fldCharType="separate"/>
      </w:r>
      <w:r>
        <w:rPr>
          <w:rFonts w:ascii="Arial" w:hAnsi="Arial"/>
          <w:color w:val="000000"/>
          <w:sz w:val="18"/>
        </w:rPr>
        <w:t>N.2.1. Grayscale Transformations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noProof/>
            <w:color w:val="000000"/>
            <w:sz w:val="18"/>
          </w:rPr>
          <w:t>221</w:t>
        </w:r>
        <w:r>
          <w:fldChar w:fldCharType="end"/>
        </w:r>
      </w:hyperlink>
    </w:p>
    <w:bookmarkStart w:id="181" w:name="toc_PS3_4_sect_N_2_1"/>
    <w:bookmarkEnd w:id="180"/>
    <w:p w14:paraId="1AE4812A" w14:textId="77777777" w:rsidR="005E3AB4" w:rsidRDefault="003C052F">
      <w:pPr>
        <w:tabs>
          <w:tab w:val="left" w:leader="dot" w:pos="5460"/>
        </w:tabs>
        <w:ind w:left="720" w:right="240"/>
      </w:pPr>
      <w:r>
        <w:fldChar w:fldCharType="begin"/>
      </w:r>
      <w:r>
        <w:instrText xml:space="preserve"> HYPERLINK \l "sect_N_2_1_1" \h </w:instrText>
      </w:r>
      <w:r>
        <w:fldChar w:fldCharType="separate"/>
      </w:r>
      <w:r>
        <w:rPr>
          <w:rFonts w:ascii="Arial" w:hAnsi="Arial"/>
          <w:color w:val="000000"/>
          <w:sz w:val="18"/>
        </w:rPr>
        <w:t>N.2.1.1. Modality LUT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noProof/>
            <w:color w:val="000000"/>
            <w:sz w:val="18"/>
          </w:rPr>
          <w:t>221</w:t>
        </w:r>
        <w:r>
          <w:fldChar w:fldCharType="end"/>
        </w:r>
      </w:hyperlink>
    </w:p>
    <w:bookmarkEnd w:id="181"/>
    <w:p w14:paraId="4B3BF3B6" w14:textId="77777777" w:rsidR="005E3AB4" w:rsidRDefault="003C052F">
      <w:pPr>
        <w:tabs>
          <w:tab w:val="left" w:leader="dot" w:pos="5460"/>
        </w:tabs>
        <w:ind w:left="720" w:right="240"/>
      </w:pPr>
      <w:r>
        <w:fldChar w:fldCharType="begin"/>
      </w:r>
      <w:r>
        <w:instrText xml:space="preserve"> HYPERLINK \l "sect_N_2_1_2" \h </w:instrText>
      </w:r>
      <w:r>
        <w:fldChar w:fldCharType="separate"/>
      </w:r>
      <w:r>
        <w:rPr>
          <w:rFonts w:ascii="Arial" w:hAnsi="Arial"/>
          <w:color w:val="000000"/>
          <w:sz w:val="18"/>
        </w:rPr>
        <w:t>N.2.1.2. Mask</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noProof/>
            <w:color w:val="000000"/>
            <w:sz w:val="18"/>
          </w:rPr>
          <w:t>222</w:t>
        </w:r>
        <w:r>
          <w:fldChar w:fldCharType="end"/>
        </w:r>
      </w:hyperlink>
    </w:p>
    <w:p w14:paraId="56016395" w14:textId="77777777" w:rsidR="005E3AB4" w:rsidRDefault="003C052F">
      <w:pPr>
        <w:tabs>
          <w:tab w:val="left" w:leader="dot" w:pos="5460"/>
        </w:tabs>
        <w:ind w:left="720" w:right="24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t xml:space="preserve"> </w:t>
      </w:r>
      <w:hyperlink w:anchor="sect_N_2_1_3">
        <w:r>
          <w:fldChar w:fldCharType="begin"/>
        </w:r>
        <w:r>
          <w:rPr>
            <w:rFonts w:ascii="Arial" w:hAnsi="Arial"/>
            <w:color w:val="000000"/>
            <w:sz w:val="18"/>
          </w:rPr>
          <w:instrText>PAGEREF sect_N_2_1_</w:instrText>
        </w:r>
        <w:r>
          <w:rPr>
            <w:rFonts w:ascii="Arial" w:hAnsi="Arial"/>
            <w:color w:val="000000"/>
            <w:sz w:val="18"/>
          </w:rPr>
          <w:instrText>3</w:instrText>
        </w:r>
        <w:r>
          <w:fldChar w:fldCharType="separate"/>
        </w:r>
        <w:r>
          <w:rPr>
            <w:rFonts w:ascii="Arial" w:hAnsi="Arial"/>
            <w:noProof/>
            <w:color w:val="000000"/>
            <w:sz w:val="18"/>
          </w:rPr>
          <w:t>223</w:t>
        </w:r>
        <w:r>
          <w:fldChar w:fldCharType="end"/>
        </w:r>
      </w:hyperlink>
    </w:p>
    <w:p w14:paraId="0E563C80" w14:textId="77777777" w:rsidR="005E3AB4" w:rsidRDefault="003C052F">
      <w:pPr>
        <w:tabs>
          <w:tab w:val="left" w:leader="dot" w:pos="5460"/>
        </w:tabs>
        <w:ind w:left="720" w:right="24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noProof/>
            <w:color w:val="000000"/>
            <w:sz w:val="18"/>
          </w:rPr>
          <w:t>223</w:t>
        </w:r>
        <w:r>
          <w:fldChar w:fldCharType="end"/>
        </w:r>
      </w:hyperlink>
    </w:p>
    <w:p w14:paraId="1D5BA729" w14:textId="77777777" w:rsidR="005E3AB4" w:rsidRDefault="003C052F">
      <w:pPr>
        <w:tabs>
          <w:tab w:val="left" w:leader="dot" w:pos="5340"/>
        </w:tabs>
        <w:ind w:left="480" w:right="24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noProof/>
            <w:color w:val="000000"/>
            <w:sz w:val="18"/>
          </w:rPr>
          <w:t>224</w:t>
        </w:r>
        <w:r>
          <w:fldChar w:fldCharType="end"/>
        </w:r>
      </w:hyperlink>
    </w:p>
    <w:bookmarkStart w:id="182" w:name="toc_PS3_4_sect_N_2_2"/>
    <w:p w14:paraId="60288D42" w14:textId="77777777" w:rsidR="005E3AB4" w:rsidRDefault="003C052F">
      <w:pPr>
        <w:tabs>
          <w:tab w:val="left" w:leader="dot" w:pos="5460"/>
        </w:tabs>
        <w:ind w:left="720" w:right="240"/>
      </w:pPr>
      <w:r>
        <w:fldChar w:fldCharType="begin"/>
      </w:r>
      <w:r>
        <w:instrText xml:space="preserve"> HYPE</w:instrText>
      </w:r>
      <w:r>
        <w:instrText xml:space="preserve">RLINK \l "sect_N_2_2_1" \h </w:instrText>
      </w:r>
      <w:r>
        <w:fldChar w:fldCharType="separate"/>
      </w:r>
      <w:r>
        <w:rPr>
          <w:rFonts w:ascii="Arial" w:hAnsi="Arial"/>
          <w:color w:val="000000"/>
          <w:sz w:val="18"/>
        </w:rPr>
        <w:t>N.2.2.1. Profile Connection Space Transformation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noProof/>
            <w:color w:val="000000"/>
            <w:sz w:val="18"/>
          </w:rPr>
          <w:t>224</w:t>
        </w:r>
        <w:r>
          <w:fldChar w:fldCharType="end"/>
        </w:r>
      </w:hyperlink>
    </w:p>
    <w:bookmarkEnd w:id="182"/>
    <w:p w14:paraId="0EC0141E" w14:textId="77777777" w:rsidR="005E3AB4" w:rsidRDefault="003C052F">
      <w:pPr>
        <w:tabs>
          <w:tab w:val="left" w:leader="dot" w:pos="5460"/>
        </w:tabs>
        <w:ind w:left="720" w:right="240"/>
      </w:pPr>
      <w:r>
        <w:fldChar w:fldCharType="begin"/>
      </w:r>
      <w:r>
        <w:instrText xml:space="preserve"> HYPERLINK \l "sect_N_2_2_2" \h </w:instrText>
      </w:r>
      <w:r>
        <w:fldChar w:fldCharType="separate"/>
      </w:r>
      <w:r>
        <w:rPr>
          <w:rFonts w:ascii="Arial" w:hAnsi="Arial"/>
          <w:color w:val="000000"/>
          <w:sz w:val="18"/>
        </w:rPr>
        <w:t>N.2.2.2. White Point (Informative)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2_2">
        <w:r>
          <w:fldChar w:fldCharType="begin"/>
        </w:r>
        <w:r>
          <w:rPr>
            <w:rFonts w:ascii="Arial" w:hAnsi="Arial"/>
            <w:color w:val="000000"/>
            <w:sz w:val="18"/>
          </w:rPr>
          <w:instrText>PAGEREF se</w:instrText>
        </w:r>
        <w:r>
          <w:rPr>
            <w:rFonts w:ascii="Arial" w:hAnsi="Arial"/>
            <w:color w:val="000000"/>
            <w:sz w:val="18"/>
          </w:rPr>
          <w:instrText>ct_N_2_2_2</w:instrText>
        </w:r>
        <w:r>
          <w:fldChar w:fldCharType="separate"/>
        </w:r>
        <w:r>
          <w:rPr>
            <w:rFonts w:ascii="Arial" w:hAnsi="Arial"/>
            <w:noProof/>
            <w:color w:val="000000"/>
            <w:sz w:val="18"/>
          </w:rPr>
          <w:t>224</w:t>
        </w:r>
        <w:r>
          <w:fldChar w:fldCharType="end"/>
        </w:r>
      </w:hyperlink>
    </w:p>
    <w:p w14:paraId="79D06F07" w14:textId="77777777" w:rsidR="005E3AB4" w:rsidRDefault="003C052F">
      <w:pPr>
        <w:tabs>
          <w:tab w:val="left" w:leader="dot" w:pos="5340"/>
        </w:tabs>
        <w:ind w:left="480" w:right="24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noProof/>
            <w:color w:val="000000"/>
            <w:sz w:val="18"/>
          </w:rPr>
          <w:t>225</w:t>
        </w:r>
        <w:r>
          <w:fldChar w:fldCharType="end"/>
        </w:r>
      </w:hyperlink>
    </w:p>
    <w:bookmarkStart w:id="183" w:name="toc_PS3_4_sect_N_2_3"/>
    <w:p w14:paraId="4C405F38" w14:textId="77777777" w:rsidR="005E3AB4" w:rsidRDefault="003C052F">
      <w:pPr>
        <w:tabs>
          <w:tab w:val="left" w:leader="dot" w:pos="5460"/>
        </w:tabs>
        <w:ind w:left="720" w:right="240"/>
      </w:pPr>
      <w:r>
        <w:fldChar w:fldCharType="begin"/>
      </w:r>
      <w:r>
        <w:instrText xml:space="preserve"> HYPERLINK \l "sect_N_2_3_1" \h </w:instrText>
      </w:r>
      <w:r>
        <w:fldChar w:fldCharType="separate"/>
      </w:r>
      <w:r>
        <w:rPr>
          <w:rFonts w:ascii="Arial" w:hAnsi="Arial"/>
          <w:color w:val="000000"/>
          <w:sz w:val="18"/>
        </w:rPr>
        <w:t>N.2.3.1. Shutter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3_1">
        <w:r>
          <w:fldChar w:fldCharType="begin"/>
        </w:r>
        <w:r>
          <w:rPr>
            <w:rFonts w:ascii="Arial" w:hAnsi="Arial"/>
            <w:color w:val="000000"/>
            <w:sz w:val="18"/>
          </w:rPr>
          <w:instrText xml:space="preserve">PAGEREF </w:instrText>
        </w:r>
        <w:r>
          <w:rPr>
            <w:rFonts w:ascii="Arial" w:hAnsi="Arial"/>
            <w:color w:val="000000"/>
            <w:sz w:val="18"/>
          </w:rPr>
          <w:instrText>sect_N_2_3_1</w:instrText>
        </w:r>
        <w:r>
          <w:fldChar w:fldCharType="separate"/>
        </w:r>
        <w:r>
          <w:rPr>
            <w:rFonts w:ascii="Arial" w:hAnsi="Arial"/>
            <w:noProof/>
            <w:color w:val="000000"/>
            <w:sz w:val="18"/>
          </w:rPr>
          <w:t>225</w:t>
        </w:r>
        <w:r>
          <w:fldChar w:fldCharType="end"/>
        </w:r>
      </w:hyperlink>
    </w:p>
    <w:bookmarkEnd w:id="183"/>
    <w:p w14:paraId="5C91D4F6" w14:textId="77777777" w:rsidR="005E3AB4" w:rsidRDefault="003C052F">
      <w:pPr>
        <w:tabs>
          <w:tab w:val="left" w:leader="dot" w:pos="5460"/>
        </w:tabs>
        <w:ind w:left="720" w:right="240"/>
      </w:pPr>
      <w:r>
        <w:fldChar w:fldCharType="begin"/>
      </w:r>
      <w:r>
        <w:instrText xml:space="preserve"> HYPERLINK \l "sect_N_2_3_2" \h </w:instrText>
      </w:r>
      <w:r>
        <w:fldChar w:fldCharType="separate"/>
      </w:r>
      <w:r>
        <w:rPr>
          <w:rFonts w:ascii="Arial" w:hAnsi="Arial"/>
          <w:color w:val="000000"/>
          <w:sz w:val="18"/>
        </w:rPr>
        <w:t>N.2.3.2. Pre-Spatial Transformation Annotation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noProof/>
            <w:color w:val="000000"/>
            <w:sz w:val="18"/>
          </w:rPr>
          <w:t>225</w:t>
        </w:r>
        <w:r>
          <w:fldChar w:fldCharType="end"/>
        </w:r>
      </w:hyperlink>
    </w:p>
    <w:p w14:paraId="61A3D79A" w14:textId="77777777" w:rsidR="005E3AB4" w:rsidRDefault="003C052F">
      <w:pPr>
        <w:tabs>
          <w:tab w:val="left" w:leader="dot" w:pos="5460"/>
        </w:tabs>
        <w:ind w:left="720" w:right="24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noProof/>
            <w:color w:val="000000"/>
            <w:sz w:val="18"/>
          </w:rPr>
          <w:t>225</w:t>
        </w:r>
        <w:r>
          <w:fldChar w:fldCharType="end"/>
        </w:r>
      </w:hyperlink>
    </w:p>
    <w:p w14:paraId="659320E9" w14:textId="77777777" w:rsidR="005E3AB4" w:rsidRDefault="003C052F">
      <w:pPr>
        <w:tabs>
          <w:tab w:val="left" w:leader="dot" w:pos="5460"/>
        </w:tabs>
        <w:ind w:left="720" w:right="24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noProof/>
            <w:color w:val="000000"/>
            <w:sz w:val="18"/>
          </w:rPr>
          <w:t>226</w:t>
        </w:r>
        <w:r>
          <w:fldChar w:fldCharType="end"/>
        </w:r>
      </w:hyperlink>
    </w:p>
    <w:p w14:paraId="58626F0C" w14:textId="77777777" w:rsidR="005E3AB4" w:rsidRDefault="003C052F">
      <w:pPr>
        <w:tabs>
          <w:tab w:val="left" w:leader="dot" w:pos="5340"/>
        </w:tabs>
        <w:ind w:left="480" w:right="24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noProof/>
            <w:color w:val="000000"/>
            <w:sz w:val="18"/>
          </w:rPr>
          <w:t>226</w:t>
        </w:r>
        <w:r>
          <w:fldChar w:fldCharType="end"/>
        </w:r>
      </w:hyperlink>
    </w:p>
    <w:bookmarkStart w:id="184" w:name="toc_PS3_4_sect_N_2_4"/>
    <w:p w14:paraId="534B087C" w14:textId="77777777" w:rsidR="005E3AB4" w:rsidRDefault="003C052F">
      <w:pPr>
        <w:tabs>
          <w:tab w:val="left" w:leader="dot" w:pos="5460"/>
        </w:tabs>
        <w:ind w:left="720" w:right="240"/>
      </w:pPr>
      <w:r>
        <w:fldChar w:fldCharType="begin"/>
      </w:r>
      <w:r>
        <w:instrText xml:space="preserve"> HYPERLINK \l "sect_N_2_4_1" \h </w:instrText>
      </w:r>
      <w:r>
        <w:fldChar w:fldCharType="separate"/>
      </w:r>
      <w:r>
        <w:rPr>
          <w:rFonts w:ascii="Arial" w:hAnsi="Arial"/>
          <w:color w:val="000000"/>
          <w:sz w:val="18"/>
        </w:rPr>
        <w:t>N.2.4.1. Underlying Image Pixels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noProof/>
            <w:color w:val="000000"/>
            <w:sz w:val="18"/>
          </w:rPr>
          <w:t>226</w:t>
        </w:r>
        <w:r>
          <w:fldChar w:fldCharType="end"/>
        </w:r>
      </w:hyperlink>
    </w:p>
    <w:bookmarkEnd w:id="184"/>
    <w:p w14:paraId="009150D2" w14:textId="77777777" w:rsidR="005E3AB4" w:rsidRDefault="003C052F">
      <w:pPr>
        <w:tabs>
          <w:tab w:val="left" w:leader="dot" w:pos="5460"/>
        </w:tabs>
        <w:ind w:left="720" w:right="240"/>
      </w:pPr>
      <w:r>
        <w:fldChar w:fldCharType="begin"/>
      </w:r>
      <w:r>
        <w:instrText xml:space="preserve"> HYPERLINK \l "sect_N_2_4_2" \h </w:instrText>
      </w:r>
      <w:r>
        <w:fldChar w:fldCharType="separate"/>
      </w:r>
      <w:r>
        <w:rPr>
          <w:rFonts w:ascii="Arial" w:hAnsi="Arial"/>
          <w:color w:val="000000"/>
          <w:sz w:val="18"/>
        </w:rPr>
        <w:t>N.2.4.2. Superimposed Image Pixels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noProof/>
            <w:color w:val="000000"/>
            <w:sz w:val="18"/>
          </w:rPr>
          <w:t>226</w:t>
        </w:r>
        <w:r>
          <w:fldChar w:fldCharType="end"/>
        </w:r>
      </w:hyperlink>
    </w:p>
    <w:p w14:paraId="61D63E9C" w14:textId="77777777" w:rsidR="005E3AB4" w:rsidRDefault="003C052F">
      <w:pPr>
        <w:tabs>
          <w:tab w:val="left" w:leader="dot" w:pos="5460"/>
        </w:tabs>
        <w:ind w:left="720" w:right="24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noProof/>
            <w:color w:val="000000"/>
            <w:sz w:val="18"/>
          </w:rPr>
          <w:t>227</w:t>
        </w:r>
        <w:r>
          <w:fldChar w:fldCharType="end"/>
        </w:r>
      </w:hyperlink>
    </w:p>
    <w:p w14:paraId="732CDAF5" w14:textId="77777777" w:rsidR="005E3AB4" w:rsidRDefault="003C052F">
      <w:pPr>
        <w:tabs>
          <w:tab w:val="left" w:leader="dot" w:pos="5460"/>
        </w:tabs>
        <w:ind w:left="720" w:right="240"/>
      </w:pPr>
      <w:hyperlink w:anchor="sect_N_2_4_4">
        <w:r>
          <w:rPr>
            <w:rFonts w:ascii="Arial" w:hAnsi="Arial"/>
            <w:color w:val="000000"/>
            <w:sz w:val="18"/>
          </w:rPr>
          <w:t xml:space="preserve">N.2.4.4. Conversion to Profile Connection </w:t>
        </w:r>
        <w:r>
          <w:rPr>
            <w:rFonts w:ascii="Arial" w:hAnsi="Arial"/>
            <w:color w:val="000000"/>
            <w:sz w:val="18"/>
          </w:rPr>
          <w:t>Space</w:t>
        </w:r>
      </w:hyperlink>
      <w:r>
        <w:rPr>
          <w:rFonts w:ascii="Arial" w:hAnsi="Arial"/>
          <w:color w:val="000000"/>
          <w:sz w:val="18"/>
        </w:rPr>
        <w:t xml:space="preserve"> </w:t>
      </w:r>
      <w:r>
        <w:rPr>
          <w:rFonts w:ascii="Arial" w:hAnsi="Arial"/>
          <w:color w:val="000000"/>
          <w:sz w:val="18"/>
        </w:rPr>
        <w:tab/>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noProof/>
            <w:color w:val="000000"/>
            <w:sz w:val="18"/>
          </w:rPr>
          <w:t>227</w:t>
        </w:r>
        <w:r>
          <w:fldChar w:fldCharType="end"/>
        </w:r>
      </w:hyperlink>
    </w:p>
    <w:p w14:paraId="1AD8F114" w14:textId="77777777" w:rsidR="005E3AB4" w:rsidRDefault="003C052F">
      <w:pPr>
        <w:tabs>
          <w:tab w:val="left" w:leader="dot" w:pos="5340"/>
        </w:tabs>
        <w:ind w:left="480" w:right="24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noProof/>
            <w:color w:val="000000"/>
            <w:sz w:val="18"/>
          </w:rPr>
          <w:t>227</w:t>
        </w:r>
        <w:r>
          <w:fldChar w:fldCharType="end"/>
        </w:r>
      </w:hyperlink>
    </w:p>
    <w:bookmarkStart w:id="185" w:name="toc_PS3_4_sect_N_2_5"/>
    <w:p w14:paraId="0FA53A5A" w14:textId="77777777" w:rsidR="005E3AB4" w:rsidRDefault="003C052F">
      <w:pPr>
        <w:tabs>
          <w:tab w:val="left" w:leader="dot" w:pos="5460"/>
        </w:tabs>
        <w:ind w:left="720" w:right="240"/>
      </w:pPr>
      <w:r>
        <w:fldChar w:fldCharType="begin"/>
      </w:r>
      <w:r>
        <w:instrText xml:space="preserve"> HYPERLINK \l "sect_N_2_5_1" \h </w:instrText>
      </w:r>
      <w:r>
        <w:fldChar w:fldCharType="separate"/>
      </w:r>
      <w:r>
        <w:rPr>
          <w:rFonts w:ascii="Arial" w:hAnsi="Arial"/>
          <w:color w:val="000000"/>
          <w:sz w:val="18"/>
        </w:rPr>
        <w:t>N.2.5.1. Mask</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noProof/>
            <w:color w:val="000000"/>
            <w:sz w:val="18"/>
          </w:rPr>
          <w:t>227</w:t>
        </w:r>
        <w:r>
          <w:fldChar w:fldCharType="end"/>
        </w:r>
      </w:hyperlink>
    </w:p>
    <w:bookmarkEnd w:id="185"/>
    <w:p w14:paraId="50BC3702" w14:textId="77777777" w:rsidR="005E3AB4" w:rsidRDefault="003C052F">
      <w:pPr>
        <w:tabs>
          <w:tab w:val="left" w:leader="dot" w:pos="5460"/>
        </w:tabs>
        <w:ind w:left="720" w:right="240"/>
      </w:pPr>
      <w:r>
        <w:fldChar w:fldCharType="begin"/>
      </w:r>
      <w:r>
        <w:instrText xml:space="preserve"> HYPERLINK \l "sect_N_2_5_2" \h </w:instrText>
      </w:r>
      <w:r>
        <w:fldChar w:fldCharType="separate"/>
      </w:r>
      <w:r>
        <w:rPr>
          <w:rFonts w:ascii="Arial" w:hAnsi="Arial"/>
          <w:color w:val="000000"/>
          <w:sz w:val="18"/>
        </w:rPr>
        <w:t>N.2.5.2. Edge Enhancement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noProof/>
            <w:color w:val="000000"/>
            <w:sz w:val="18"/>
          </w:rPr>
          <w:t>229</w:t>
        </w:r>
        <w:r>
          <w:fldChar w:fldCharType="end"/>
        </w:r>
      </w:hyperlink>
    </w:p>
    <w:p w14:paraId="5F9716ED" w14:textId="77777777" w:rsidR="005E3AB4" w:rsidRDefault="003C052F">
      <w:pPr>
        <w:tabs>
          <w:tab w:val="left" w:leader="dot" w:pos="5220"/>
        </w:tabs>
        <w:ind w:left="240" w:right="24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t xml:space="preserve"> </w:t>
      </w:r>
      <w:hyperlink w:anchor="sect_N_3">
        <w:r>
          <w:fldChar w:fldCharType="begin"/>
        </w:r>
        <w:r>
          <w:rPr>
            <w:rFonts w:ascii="Arial" w:hAnsi="Arial"/>
            <w:color w:val="000000"/>
            <w:sz w:val="18"/>
          </w:rPr>
          <w:instrText>PAGEREF sect_N_3</w:instrText>
        </w:r>
        <w:r>
          <w:fldChar w:fldCharType="separate"/>
        </w:r>
        <w:r>
          <w:rPr>
            <w:rFonts w:ascii="Arial" w:hAnsi="Arial"/>
            <w:noProof/>
            <w:color w:val="000000"/>
            <w:sz w:val="18"/>
          </w:rPr>
          <w:t>229</w:t>
        </w:r>
        <w:r>
          <w:fldChar w:fldCharType="end"/>
        </w:r>
      </w:hyperlink>
    </w:p>
    <w:p w14:paraId="42575BB6" w14:textId="77777777" w:rsidR="005E3AB4" w:rsidRDefault="003C052F">
      <w:pPr>
        <w:tabs>
          <w:tab w:val="left" w:leader="dot" w:pos="5220"/>
        </w:tabs>
        <w:ind w:left="240" w:right="24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t xml:space="preserve"> </w:t>
      </w:r>
      <w:hyperlink w:anchor="sect_N_4">
        <w:r>
          <w:fldChar w:fldCharType="begin"/>
        </w:r>
        <w:r>
          <w:rPr>
            <w:rFonts w:ascii="Arial" w:hAnsi="Arial"/>
            <w:color w:val="000000"/>
            <w:sz w:val="18"/>
          </w:rPr>
          <w:instrText>PAGEREF sect_N_4</w:instrText>
        </w:r>
        <w:r>
          <w:fldChar w:fldCharType="separate"/>
        </w:r>
        <w:r>
          <w:rPr>
            <w:rFonts w:ascii="Arial" w:hAnsi="Arial"/>
            <w:noProof/>
            <w:color w:val="000000"/>
            <w:sz w:val="18"/>
          </w:rPr>
          <w:t>229</w:t>
        </w:r>
        <w:r>
          <w:fldChar w:fldCharType="end"/>
        </w:r>
      </w:hyperlink>
    </w:p>
    <w:bookmarkStart w:id="186" w:name="toc_PS3_4_sect_N_4"/>
    <w:p w14:paraId="2C663840" w14:textId="77777777" w:rsidR="005E3AB4" w:rsidRDefault="003C052F">
      <w:pPr>
        <w:tabs>
          <w:tab w:val="left" w:leader="dot" w:pos="5340"/>
        </w:tabs>
        <w:ind w:left="480" w:right="240"/>
      </w:pPr>
      <w:r>
        <w:fldChar w:fldCharType="begin"/>
      </w:r>
      <w:r>
        <w:instrText xml:space="preserve"> HYPERLINK \l "sect_N_4_1" \h </w:instrText>
      </w:r>
      <w:r>
        <w:fldChar w:fldCharType="separate"/>
      </w:r>
      <w:r>
        <w:rPr>
          <w:rFonts w:ascii="Arial" w:hAnsi="Arial"/>
          <w:color w:val="000000"/>
          <w:sz w:val="18"/>
        </w:rPr>
        <w:t>N.4.1. Conformance Statement for an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4_1">
        <w:r>
          <w:fldChar w:fldCharType="begin"/>
        </w:r>
        <w:r>
          <w:rPr>
            <w:rFonts w:ascii="Arial" w:hAnsi="Arial"/>
            <w:color w:val="000000"/>
            <w:sz w:val="18"/>
          </w:rPr>
          <w:instrText>PAGEREF sec</w:instrText>
        </w:r>
        <w:r>
          <w:rPr>
            <w:rFonts w:ascii="Arial" w:hAnsi="Arial"/>
            <w:color w:val="000000"/>
            <w:sz w:val="18"/>
          </w:rPr>
          <w:instrText>t_N_4_1</w:instrText>
        </w:r>
        <w:r>
          <w:fldChar w:fldCharType="separate"/>
        </w:r>
        <w:r>
          <w:rPr>
            <w:rFonts w:ascii="Arial" w:hAnsi="Arial"/>
            <w:noProof/>
            <w:color w:val="000000"/>
            <w:sz w:val="18"/>
          </w:rPr>
          <w:t>229</w:t>
        </w:r>
        <w:r>
          <w:fldChar w:fldCharType="end"/>
        </w:r>
      </w:hyperlink>
    </w:p>
    <w:bookmarkEnd w:id="186"/>
    <w:p w14:paraId="6888AEA3" w14:textId="77777777" w:rsidR="005E3AB4" w:rsidRDefault="003C052F">
      <w:pPr>
        <w:tabs>
          <w:tab w:val="left" w:leader="dot" w:pos="5340"/>
        </w:tabs>
        <w:ind w:left="480" w:right="240"/>
      </w:pPr>
      <w:r>
        <w:fldChar w:fldCharType="begin"/>
      </w:r>
      <w:r>
        <w:instrText xml:space="preserve"> HYPERLINK \l "sect_N_4_2" \h </w:instrText>
      </w:r>
      <w:r>
        <w:fldChar w:fldCharType="separate"/>
      </w:r>
      <w:r>
        <w:rPr>
          <w:rFonts w:ascii="Arial" w:hAnsi="Arial"/>
          <w:color w:val="000000"/>
          <w:sz w:val="18"/>
        </w:rPr>
        <w:t>N.4.2. Conformance Statement for an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noProof/>
            <w:color w:val="000000"/>
            <w:sz w:val="18"/>
          </w:rPr>
          <w:t>229</w:t>
        </w:r>
        <w:r>
          <w:fldChar w:fldCharType="end"/>
        </w:r>
      </w:hyperlink>
    </w:p>
    <w:p w14:paraId="5EA096AE" w14:textId="77777777" w:rsidR="005E3AB4" w:rsidRDefault="003C052F">
      <w:pPr>
        <w:tabs>
          <w:tab w:val="left" w:leader="dot" w:pos="5100"/>
        </w:tabs>
        <w:ind w:right="240"/>
      </w:pPr>
      <w:hyperlink w:anchor="chapter_O">
        <w:r>
          <w:rPr>
            <w:rFonts w:ascii="Arial" w:hAnsi="Arial"/>
            <w:color w:val="000000"/>
            <w:sz w:val="18"/>
          </w:rPr>
          <w:t>O. Structured Reporting Storage SOP Classes(Normative)</w:t>
        </w:r>
      </w:hyperlink>
      <w:r>
        <w:rPr>
          <w:rFonts w:ascii="Arial" w:hAnsi="Arial"/>
          <w:color w:val="000000"/>
          <w:sz w:val="18"/>
        </w:rPr>
        <w:t xml:space="preserve"> </w:t>
      </w:r>
      <w:r>
        <w:rPr>
          <w:rFonts w:ascii="Arial" w:hAnsi="Arial"/>
          <w:color w:val="000000"/>
          <w:sz w:val="18"/>
        </w:rPr>
        <w:tab/>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noProof/>
            <w:color w:val="000000"/>
            <w:sz w:val="18"/>
          </w:rPr>
          <w:t>231</w:t>
        </w:r>
        <w:r>
          <w:fldChar w:fldCharType="end"/>
        </w:r>
      </w:hyperlink>
    </w:p>
    <w:bookmarkStart w:id="187" w:name="toc_PS3_4_chapter_O"/>
    <w:p w14:paraId="51C16787" w14:textId="77777777" w:rsidR="005E3AB4" w:rsidRDefault="003C052F">
      <w:pPr>
        <w:tabs>
          <w:tab w:val="left" w:leader="dot" w:pos="5220"/>
        </w:tabs>
        <w:ind w:left="240" w:right="240"/>
      </w:pPr>
      <w:r>
        <w:fldChar w:fldCharType="begin"/>
      </w:r>
      <w:r>
        <w:instrText xml:space="preserve"> HYPERLINK \l "sect_O_1" \h </w:instrText>
      </w:r>
      <w:r>
        <w:fldChar w:fldCharType="separate"/>
      </w:r>
      <w:r>
        <w:rPr>
          <w:rFonts w:ascii="Arial" w:hAnsi="Arial"/>
          <w:color w:val="000000"/>
          <w:sz w:val="18"/>
        </w:rPr>
        <w:t>O.1.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1">
        <w:r>
          <w:fldChar w:fldCharType="begin"/>
        </w:r>
        <w:r>
          <w:rPr>
            <w:rFonts w:ascii="Arial" w:hAnsi="Arial"/>
            <w:color w:val="000000"/>
            <w:sz w:val="18"/>
          </w:rPr>
          <w:instrText>PAGEREF sect_O_1</w:instrText>
        </w:r>
        <w:r>
          <w:fldChar w:fldCharType="separate"/>
        </w:r>
        <w:r>
          <w:rPr>
            <w:rFonts w:ascii="Arial" w:hAnsi="Arial"/>
            <w:noProof/>
            <w:color w:val="000000"/>
            <w:sz w:val="18"/>
          </w:rPr>
          <w:t>231</w:t>
        </w:r>
        <w:r>
          <w:fldChar w:fldCharType="end"/>
        </w:r>
      </w:hyperlink>
    </w:p>
    <w:bookmarkEnd w:id="187"/>
    <w:p w14:paraId="03AD897A" w14:textId="77777777" w:rsidR="005E3AB4" w:rsidRDefault="003C052F">
      <w:pPr>
        <w:tabs>
          <w:tab w:val="left" w:leader="dot" w:pos="5220"/>
        </w:tabs>
        <w:ind w:left="240" w:right="240"/>
      </w:pPr>
      <w:r>
        <w:fldChar w:fldCharType="begin"/>
      </w:r>
      <w:r>
        <w:instrText xml:space="preserve"> HYPERLINK \l "sect_O_2" \h </w:instrText>
      </w:r>
      <w:r>
        <w:fldChar w:fldCharType="separate"/>
      </w:r>
      <w:r>
        <w:rPr>
          <w:rFonts w:ascii="Arial" w:hAnsi="Arial"/>
          <w:color w:val="000000"/>
          <w:sz w:val="18"/>
        </w:rPr>
        <w:t>O.2. Structured Reporting Storage SOP Class SCU and SCP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2">
        <w:r>
          <w:fldChar w:fldCharType="begin"/>
        </w:r>
        <w:r>
          <w:rPr>
            <w:rFonts w:ascii="Arial" w:hAnsi="Arial"/>
            <w:color w:val="000000"/>
            <w:sz w:val="18"/>
          </w:rPr>
          <w:instrText>PAGEREF sect_O_2</w:instrText>
        </w:r>
        <w:r>
          <w:fldChar w:fldCharType="separate"/>
        </w:r>
        <w:r>
          <w:rPr>
            <w:rFonts w:ascii="Arial" w:hAnsi="Arial"/>
            <w:noProof/>
            <w:color w:val="000000"/>
            <w:sz w:val="18"/>
          </w:rPr>
          <w:t>231</w:t>
        </w:r>
        <w:r>
          <w:fldChar w:fldCharType="end"/>
        </w:r>
      </w:hyperlink>
    </w:p>
    <w:bookmarkStart w:id="188" w:name="toc_PS3_4_sect_O_2"/>
    <w:p w14:paraId="337FC239" w14:textId="77777777" w:rsidR="005E3AB4" w:rsidRDefault="003C052F">
      <w:pPr>
        <w:tabs>
          <w:tab w:val="left" w:leader="dot" w:pos="5340"/>
        </w:tabs>
        <w:ind w:left="480" w:right="240"/>
      </w:pPr>
      <w:r>
        <w:fldChar w:fldCharType="begin"/>
      </w:r>
      <w:r>
        <w:instrText xml:space="preserve"> HYPERLINK \l "sect_O_2_1" \h </w:instrText>
      </w:r>
      <w:r>
        <w:fldChar w:fldCharType="separate"/>
      </w:r>
      <w:r>
        <w:rPr>
          <w:rFonts w:ascii="Arial" w:hAnsi="Arial"/>
          <w:color w:val="000000"/>
          <w:sz w:val="18"/>
        </w:rPr>
        <w:t>O.2.1. Behavior of an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noProof/>
            <w:color w:val="000000"/>
            <w:sz w:val="18"/>
          </w:rPr>
          <w:t>231</w:t>
        </w:r>
        <w:r>
          <w:fldChar w:fldCharType="end"/>
        </w:r>
      </w:hyperlink>
    </w:p>
    <w:bookmarkStart w:id="189" w:name="toc_PS3_4_sect_O_2_1"/>
    <w:bookmarkEnd w:id="188"/>
    <w:p w14:paraId="474AC153" w14:textId="77777777" w:rsidR="005E3AB4" w:rsidRDefault="003C052F">
      <w:pPr>
        <w:tabs>
          <w:tab w:val="left" w:leader="dot" w:pos="5460"/>
        </w:tabs>
        <w:ind w:left="720" w:right="240"/>
      </w:pPr>
      <w:r>
        <w:fldChar w:fldCharType="begin"/>
      </w:r>
      <w:r>
        <w:instrText xml:space="preserve"> HYPERLINK \l "sect_O_2_1_1" \h </w:instrText>
      </w:r>
      <w:r>
        <w:fldChar w:fldCharType="separate"/>
      </w:r>
      <w:r>
        <w:rPr>
          <w:rFonts w:ascii="Arial" w:hAnsi="Arial"/>
          <w:color w:val="000000"/>
          <w:sz w:val="18"/>
        </w:rPr>
        <w:t>O.2.1.1. CAD SR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noProof/>
            <w:color w:val="000000"/>
            <w:sz w:val="18"/>
          </w:rPr>
          <w:t>231</w:t>
        </w:r>
        <w:r>
          <w:fldChar w:fldCharType="end"/>
        </w:r>
      </w:hyperlink>
    </w:p>
    <w:bookmarkEnd w:id="189"/>
    <w:p w14:paraId="19E764F9" w14:textId="77777777" w:rsidR="005E3AB4" w:rsidRDefault="003C052F">
      <w:pPr>
        <w:tabs>
          <w:tab w:val="left" w:leader="dot" w:pos="5340"/>
        </w:tabs>
        <w:ind w:left="480" w:right="240"/>
      </w:pPr>
      <w:r>
        <w:fldChar w:fldCharType="begin"/>
      </w:r>
      <w:r>
        <w:instrText xml:space="preserve"> HYPERLINK \l "sect_O_2_2" \h </w:instrText>
      </w:r>
      <w:r>
        <w:fldChar w:fldCharType="separate"/>
      </w:r>
      <w:r>
        <w:rPr>
          <w:rFonts w:ascii="Arial" w:hAnsi="Arial"/>
          <w:color w:val="000000"/>
          <w:sz w:val="18"/>
        </w:rPr>
        <w:t>O.2.2. Behavior of an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noProof/>
            <w:color w:val="000000"/>
            <w:sz w:val="18"/>
          </w:rPr>
          <w:t>231</w:t>
        </w:r>
        <w:r>
          <w:fldChar w:fldCharType="end"/>
        </w:r>
      </w:hyperlink>
    </w:p>
    <w:bookmarkStart w:id="190" w:name="toc_PS3_4_sect_O_2_2"/>
    <w:p w14:paraId="5D195370" w14:textId="77777777" w:rsidR="005E3AB4" w:rsidRDefault="003C052F">
      <w:pPr>
        <w:tabs>
          <w:tab w:val="left" w:leader="dot" w:pos="5460"/>
        </w:tabs>
        <w:ind w:left="720" w:right="240"/>
      </w:pPr>
      <w:r>
        <w:fldChar w:fldCharType="begin"/>
      </w:r>
      <w:r>
        <w:instrText xml:space="preserve"> HYPERLINK \l "sect_O_2_2_1" \h </w:instrText>
      </w:r>
      <w:r>
        <w:fldChar w:fldCharType="separate"/>
      </w:r>
      <w:r>
        <w:rPr>
          <w:rFonts w:ascii="Arial" w:hAnsi="Arial"/>
          <w:color w:val="000000"/>
          <w:sz w:val="18"/>
        </w:rPr>
        <w:t>O.2.2.1. CAD SR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2_2_1">
        <w:r>
          <w:fldChar w:fldCharType="begin"/>
        </w:r>
        <w:r>
          <w:rPr>
            <w:rFonts w:ascii="Arial" w:hAnsi="Arial"/>
            <w:color w:val="000000"/>
            <w:sz w:val="18"/>
          </w:rPr>
          <w:instrText>PAG</w:instrText>
        </w:r>
        <w:r>
          <w:rPr>
            <w:rFonts w:ascii="Arial" w:hAnsi="Arial"/>
            <w:color w:val="000000"/>
            <w:sz w:val="18"/>
          </w:rPr>
          <w:instrText>EREF sect_O_2_2_1</w:instrText>
        </w:r>
        <w:r>
          <w:fldChar w:fldCharType="separate"/>
        </w:r>
        <w:r>
          <w:rPr>
            <w:rFonts w:ascii="Arial" w:hAnsi="Arial"/>
            <w:noProof/>
            <w:color w:val="000000"/>
            <w:sz w:val="18"/>
          </w:rPr>
          <w:t>231</w:t>
        </w:r>
        <w:r>
          <w:fldChar w:fldCharType="end"/>
        </w:r>
      </w:hyperlink>
    </w:p>
    <w:bookmarkEnd w:id="190"/>
    <w:p w14:paraId="2FA2C542" w14:textId="77777777" w:rsidR="005E3AB4" w:rsidRDefault="003C052F">
      <w:pPr>
        <w:tabs>
          <w:tab w:val="left" w:leader="dot" w:pos="5220"/>
        </w:tabs>
        <w:ind w:left="240" w:right="240"/>
      </w:pPr>
      <w:r>
        <w:fldChar w:fldCharType="begin"/>
      </w:r>
      <w:r>
        <w:instrText xml:space="preserve"> HYPERLINK \l "sect_O_3" \h </w:instrText>
      </w:r>
      <w:r>
        <w:fldChar w:fldCharType="separate"/>
      </w:r>
      <w:r>
        <w:rPr>
          <w:rFonts w:ascii="Arial" w:hAnsi="Arial"/>
          <w:color w:val="000000"/>
          <w:sz w:val="18"/>
        </w:rPr>
        <w:t>O.3. Modification of SR Document Content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3">
        <w:r>
          <w:fldChar w:fldCharType="begin"/>
        </w:r>
        <w:r>
          <w:rPr>
            <w:rFonts w:ascii="Arial" w:hAnsi="Arial"/>
            <w:color w:val="000000"/>
            <w:sz w:val="18"/>
          </w:rPr>
          <w:instrText>PAGEREF sect_O_3</w:instrText>
        </w:r>
        <w:r>
          <w:fldChar w:fldCharType="separate"/>
        </w:r>
        <w:r>
          <w:rPr>
            <w:rFonts w:ascii="Arial" w:hAnsi="Arial"/>
            <w:noProof/>
            <w:color w:val="000000"/>
            <w:sz w:val="18"/>
          </w:rPr>
          <w:t>232</w:t>
        </w:r>
        <w:r>
          <w:fldChar w:fldCharType="end"/>
        </w:r>
      </w:hyperlink>
    </w:p>
    <w:p w14:paraId="12763917" w14:textId="77777777" w:rsidR="005E3AB4" w:rsidRDefault="003C052F">
      <w:pPr>
        <w:tabs>
          <w:tab w:val="left" w:leader="dot" w:pos="5220"/>
        </w:tabs>
        <w:ind w:left="240" w:right="24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t xml:space="preserve"> </w:t>
      </w:r>
      <w:hyperlink w:anchor="sect_O_4">
        <w:r>
          <w:fldChar w:fldCharType="begin"/>
        </w:r>
        <w:r>
          <w:rPr>
            <w:rFonts w:ascii="Arial" w:hAnsi="Arial"/>
            <w:color w:val="000000"/>
            <w:sz w:val="18"/>
          </w:rPr>
          <w:instrText>PAGEREF sect_O_4</w:instrText>
        </w:r>
        <w:r>
          <w:fldChar w:fldCharType="separate"/>
        </w:r>
        <w:r>
          <w:rPr>
            <w:rFonts w:ascii="Arial" w:hAnsi="Arial"/>
            <w:noProof/>
            <w:color w:val="000000"/>
            <w:sz w:val="18"/>
          </w:rPr>
          <w:t>232</w:t>
        </w:r>
        <w:r>
          <w:fldChar w:fldCharType="end"/>
        </w:r>
      </w:hyperlink>
    </w:p>
    <w:bookmarkStart w:id="191" w:name="toc_PS3_4_sect_O_4"/>
    <w:p w14:paraId="5C78DF1A" w14:textId="77777777" w:rsidR="005E3AB4" w:rsidRDefault="003C052F">
      <w:pPr>
        <w:tabs>
          <w:tab w:val="left" w:leader="dot" w:pos="5340"/>
        </w:tabs>
        <w:ind w:left="480" w:right="240"/>
      </w:pPr>
      <w:r>
        <w:fldChar w:fldCharType="begin"/>
      </w:r>
      <w:r>
        <w:instrText xml:space="preserve"> HYP</w:instrText>
      </w:r>
      <w:r>
        <w:instrText xml:space="preserve">ERLINK \l "sect_O_4_1" \h </w:instrText>
      </w:r>
      <w:r>
        <w:fldChar w:fldCharType="separate"/>
      </w:r>
      <w:r>
        <w:rPr>
          <w:rFonts w:ascii="Arial" w:hAnsi="Arial"/>
          <w:color w:val="000000"/>
          <w:sz w:val="18"/>
        </w:rPr>
        <w:t>O.4.1. Conformance Statement for an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noProof/>
            <w:color w:val="000000"/>
            <w:sz w:val="18"/>
          </w:rPr>
          <w:t>232</w:t>
        </w:r>
        <w:r>
          <w:fldChar w:fldCharType="end"/>
        </w:r>
      </w:hyperlink>
    </w:p>
    <w:bookmarkStart w:id="192" w:name="toc_PS3_4_sect_O_4_1"/>
    <w:bookmarkEnd w:id="191"/>
    <w:p w14:paraId="2413C7AE" w14:textId="77777777" w:rsidR="005E3AB4" w:rsidRDefault="003C052F">
      <w:pPr>
        <w:tabs>
          <w:tab w:val="left" w:leader="dot" w:pos="5460"/>
        </w:tabs>
        <w:ind w:left="720" w:right="240"/>
      </w:pPr>
      <w:r>
        <w:fldChar w:fldCharType="begin"/>
      </w:r>
      <w:r>
        <w:instrText xml:space="preserve"> HYPERLINK \l "sect_O_4_1_1" \h </w:instrText>
      </w:r>
      <w:r>
        <w:fldChar w:fldCharType="separate"/>
      </w:r>
      <w:r>
        <w:rPr>
          <w:rFonts w:ascii="Arial" w:hAnsi="Arial"/>
          <w:color w:val="000000"/>
          <w:sz w:val="18"/>
        </w:rPr>
        <w:t>O.4.1.1. CAD SR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noProof/>
            <w:color w:val="000000"/>
            <w:sz w:val="18"/>
          </w:rPr>
          <w:t>232</w:t>
        </w:r>
        <w:r>
          <w:fldChar w:fldCharType="end"/>
        </w:r>
      </w:hyperlink>
    </w:p>
    <w:bookmarkEnd w:id="192"/>
    <w:p w14:paraId="25E032E2" w14:textId="77777777" w:rsidR="005E3AB4" w:rsidRDefault="003C052F">
      <w:pPr>
        <w:tabs>
          <w:tab w:val="left" w:leader="dot" w:pos="5340"/>
        </w:tabs>
        <w:ind w:left="480" w:right="240"/>
      </w:pPr>
      <w:r>
        <w:fldChar w:fldCharType="begin"/>
      </w:r>
      <w:r>
        <w:instrText xml:space="preserve"> HYPERLINK \l "sect_O_4_2" \h </w:instrText>
      </w:r>
      <w:r>
        <w:fldChar w:fldCharType="separate"/>
      </w:r>
      <w:r>
        <w:rPr>
          <w:rFonts w:ascii="Arial" w:hAnsi="Arial"/>
          <w:color w:val="000000"/>
          <w:sz w:val="18"/>
        </w:rPr>
        <w:t>O.4.2. Conformance Statement for an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noProof/>
            <w:color w:val="000000"/>
            <w:sz w:val="18"/>
          </w:rPr>
          <w:t>233</w:t>
        </w:r>
        <w:r>
          <w:fldChar w:fldCharType="end"/>
        </w:r>
      </w:hyperlink>
    </w:p>
    <w:bookmarkStart w:id="193" w:name="toc_PS3_4_sect_O_4_2"/>
    <w:p w14:paraId="250CC552" w14:textId="77777777" w:rsidR="005E3AB4" w:rsidRDefault="003C052F">
      <w:pPr>
        <w:tabs>
          <w:tab w:val="left" w:leader="dot" w:pos="5460"/>
        </w:tabs>
        <w:ind w:left="720" w:right="240"/>
      </w:pPr>
      <w:r>
        <w:fldChar w:fldCharType="begin"/>
      </w:r>
      <w:r>
        <w:instrText xml:space="preserve"> HYPERLINK \l "sect_O_4_2_1" \h </w:instrText>
      </w:r>
      <w:r>
        <w:fldChar w:fldCharType="separate"/>
      </w:r>
      <w:r>
        <w:rPr>
          <w:rFonts w:ascii="Arial" w:hAnsi="Arial"/>
          <w:color w:val="000000"/>
          <w:sz w:val="18"/>
        </w:rPr>
        <w:t>O.4.2.1. CAD SR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noProof/>
            <w:color w:val="000000"/>
            <w:sz w:val="18"/>
          </w:rPr>
          <w:t>233</w:t>
        </w:r>
        <w:r>
          <w:fldChar w:fldCharType="end"/>
        </w:r>
      </w:hyperlink>
    </w:p>
    <w:bookmarkEnd w:id="193"/>
    <w:p w14:paraId="75FA9D9F" w14:textId="77777777" w:rsidR="005E3AB4" w:rsidRDefault="003C052F">
      <w:pPr>
        <w:tabs>
          <w:tab w:val="left" w:leader="dot" w:pos="5100"/>
        </w:tabs>
        <w:ind w:right="240"/>
      </w:pPr>
      <w:r>
        <w:fldChar w:fldCharType="begin"/>
      </w:r>
      <w:r>
        <w:instrText xml:space="preserve"> HYPERLINK \l "chapter_P" \h </w:instrText>
      </w:r>
      <w:r>
        <w:fldChar w:fldCharType="separate"/>
      </w:r>
      <w:r>
        <w:rPr>
          <w:rFonts w:ascii="Arial" w:hAnsi="Arial"/>
          <w:color w:val="000000"/>
          <w:sz w:val="18"/>
        </w:rPr>
        <w:t>P. Application Event Logging Service Class (Normative)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noProof/>
            <w:color w:val="000000"/>
            <w:sz w:val="18"/>
          </w:rPr>
          <w:t>234</w:t>
        </w:r>
        <w:r>
          <w:fldChar w:fldCharType="end"/>
        </w:r>
      </w:hyperlink>
    </w:p>
    <w:bookmarkStart w:id="194" w:name="toc_PS3_4_chapter_P"/>
    <w:p w14:paraId="2A7DDDDD" w14:textId="77777777" w:rsidR="005E3AB4" w:rsidRDefault="003C052F">
      <w:pPr>
        <w:tabs>
          <w:tab w:val="left" w:leader="dot" w:pos="5220"/>
        </w:tabs>
        <w:ind w:left="240" w:right="240"/>
      </w:pPr>
      <w:r>
        <w:fldChar w:fldCharType="begin"/>
      </w:r>
      <w:r>
        <w:instrText xml:space="preserve"> HYPERLINK \l "sect_P_1" \h </w:instrText>
      </w:r>
      <w:r>
        <w:fldChar w:fldCharType="separate"/>
      </w:r>
      <w:r>
        <w:rPr>
          <w:rFonts w:ascii="Arial" w:hAnsi="Arial"/>
          <w:color w:val="000000"/>
          <w:sz w:val="18"/>
        </w:rPr>
        <w:t>P.1.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1">
        <w:r>
          <w:fldChar w:fldCharType="begin"/>
        </w:r>
        <w:r>
          <w:rPr>
            <w:rFonts w:ascii="Arial" w:hAnsi="Arial"/>
            <w:color w:val="000000"/>
            <w:sz w:val="18"/>
          </w:rPr>
          <w:instrText>PAGEREF sect_P_1</w:instrText>
        </w:r>
        <w:r>
          <w:fldChar w:fldCharType="separate"/>
        </w:r>
        <w:r>
          <w:rPr>
            <w:rFonts w:ascii="Arial" w:hAnsi="Arial"/>
            <w:noProof/>
            <w:color w:val="000000"/>
            <w:sz w:val="18"/>
          </w:rPr>
          <w:t>234</w:t>
        </w:r>
        <w:r>
          <w:fldChar w:fldCharType="end"/>
        </w:r>
      </w:hyperlink>
    </w:p>
    <w:bookmarkStart w:id="195" w:name="toc_PS3_4_sect_P_1"/>
    <w:bookmarkEnd w:id="194"/>
    <w:p w14:paraId="39B53FED" w14:textId="77777777" w:rsidR="005E3AB4" w:rsidRDefault="003C052F">
      <w:pPr>
        <w:tabs>
          <w:tab w:val="left" w:leader="dot" w:pos="5340"/>
        </w:tabs>
        <w:ind w:left="480" w:right="240"/>
      </w:pPr>
      <w:r>
        <w:fldChar w:fldCharType="begin"/>
      </w:r>
      <w:r>
        <w:instrText xml:space="preserve"> HYPERLINK \l </w:instrText>
      </w:r>
      <w:r>
        <w:instrText xml:space="preserve">"sect_P_1_1" \h </w:instrText>
      </w:r>
      <w:r>
        <w:fldChar w:fldCharType="separate"/>
      </w:r>
      <w:r>
        <w:rPr>
          <w:rFonts w:ascii="Arial" w:hAnsi="Arial"/>
          <w:color w:val="000000"/>
          <w:sz w:val="18"/>
        </w:rPr>
        <w:t>P.1.1.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noProof/>
            <w:color w:val="000000"/>
            <w:sz w:val="18"/>
          </w:rPr>
          <w:t>234</w:t>
        </w:r>
        <w:r>
          <w:fldChar w:fldCharType="end"/>
        </w:r>
      </w:hyperlink>
    </w:p>
    <w:bookmarkEnd w:id="195"/>
    <w:p w14:paraId="79623C5D" w14:textId="77777777" w:rsidR="005E3AB4" w:rsidRDefault="003C052F">
      <w:pPr>
        <w:tabs>
          <w:tab w:val="left" w:leader="dot" w:pos="5340"/>
        </w:tabs>
        <w:ind w:left="480" w:right="240"/>
      </w:pPr>
      <w:r>
        <w:fldChar w:fldCharType="begin"/>
      </w:r>
      <w:r>
        <w:instrText xml:space="preserve"> HYPERLINK \l "sect_P_1_2" \h </w:instrText>
      </w:r>
      <w:r>
        <w:fldChar w:fldCharType="separate"/>
      </w:r>
      <w:r>
        <w:rPr>
          <w:rFonts w:ascii="Arial" w:hAnsi="Arial"/>
          <w:color w:val="000000"/>
          <w:sz w:val="18"/>
        </w:rPr>
        <w:t>P.1.2. Service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noProof/>
            <w:color w:val="000000"/>
            <w:sz w:val="18"/>
          </w:rPr>
          <w:t>234</w:t>
        </w:r>
        <w:r>
          <w:fldChar w:fldCharType="end"/>
        </w:r>
      </w:hyperlink>
    </w:p>
    <w:p w14:paraId="48B2B0BF" w14:textId="77777777" w:rsidR="005E3AB4" w:rsidRDefault="003C052F">
      <w:pPr>
        <w:tabs>
          <w:tab w:val="left" w:leader="dot" w:pos="5220"/>
        </w:tabs>
        <w:ind w:left="240" w:right="240"/>
      </w:pPr>
      <w:hyperlink w:anchor="sect_P_2">
        <w:r>
          <w:rPr>
            <w:rFonts w:ascii="Arial" w:hAnsi="Arial"/>
            <w:color w:val="000000"/>
            <w:sz w:val="18"/>
          </w:rPr>
          <w:t xml:space="preserve">P.2. Procedural </w:t>
        </w:r>
        <w:r>
          <w:rPr>
            <w:rFonts w:ascii="Arial" w:hAnsi="Arial"/>
            <w:color w:val="000000"/>
            <w:sz w:val="18"/>
          </w:rPr>
          <w:t>Event Logging SOP Class Definition</w:t>
        </w:r>
      </w:hyperlink>
      <w:r>
        <w:rPr>
          <w:rFonts w:ascii="Arial" w:hAnsi="Arial"/>
          <w:color w:val="000000"/>
          <w:sz w:val="18"/>
        </w:rPr>
        <w:t xml:space="preserve"> </w:t>
      </w:r>
      <w:r>
        <w:rPr>
          <w:rFonts w:ascii="Arial" w:hAnsi="Arial"/>
          <w:color w:val="000000"/>
          <w:sz w:val="18"/>
        </w:rPr>
        <w:tab/>
        <w:t xml:space="preserve"> </w:t>
      </w:r>
      <w:hyperlink w:anchor="sect_P_2">
        <w:r>
          <w:fldChar w:fldCharType="begin"/>
        </w:r>
        <w:r>
          <w:rPr>
            <w:rFonts w:ascii="Arial" w:hAnsi="Arial"/>
            <w:color w:val="000000"/>
            <w:sz w:val="18"/>
          </w:rPr>
          <w:instrText>PAGEREF sect_P_2</w:instrText>
        </w:r>
        <w:r>
          <w:fldChar w:fldCharType="separate"/>
        </w:r>
        <w:r>
          <w:rPr>
            <w:rFonts w:ascii="Arial" w:hAnsi="Arial"/>
            <w:noProof/>
            <w:color w:val="000000"/>
            <w:sz w:val="18"/>
          </w:rPr>
          <w:t>234</w:t>
        </w:r>
        <w:r>
          <w:fldChar w:fldCharType="end"/>
        </w:r>
      </w:hyperlink>
    </w:p>
    <w:bookmarkStart w:id="196" w:name="toc_PS3_4_sect_P_2"/>
    <w:p w14:paraId="0A337E0F" w14:textId="77777777" w:rsidR="005E3AB4" w:rsidRDefault="003C052F">
      <w:pPr>
        <w:tabs>
          <w:tab w:val="left" w:leader="dot" w:pos="5340"/>
        </w:tabs>
        <w:ind w:left="480" w:right="240"/>
      </w:pPr>
      <w:r>
        <w:fldChar w:fldCharType="begin"/>
      </w:r>
      <w:r>
        <w:instrText xml:space="preserve"> HYPERLINK \l "sect_P_2_1" \h </w:instrText>
      </w:r>
      <w:r>
        <w:fldChar w:fldCharType="separate"/>
      </w:r>
      <w:r>
        <w:rPr>
          <w:rFonts w:ascii="Arial" w:hAnsi="Arial"/>
          <w:color w:val="000000"/>
          <w:sz w:val="18"/>
        </w:rPr>
        <w:t>P.2.1.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noProof/>
            <w:color w:val="000000"/>
            <w:sz w:val="18"/>
          </w:rPr>
          <w:t>235</w:t>
        </w:r>
        <w:r>
          <w:fldChar w:fldCharType="end"/>
        </w:r>
      </w:hyperlink>
    </w:p>
    <w:bookmarkEnd w:id="196"/>
    <w:p w14:paraId="7477C3C9" w14:textId="77777777" w:rsidR="005E3AB4" w:rsidRDefault="003C052F">
      <w:pPr>
        <w:tabs>
          <w:tab w:val="left" w:leader="dot" w:pos="5340"/>
        </w:tabs>
        <w:ind w:left="480" w:right="240"/>
      </w:pPr>
      <w:r>
        <w:fldChar w:fldCharType="begin"/>
      </w:r>
      <w:r>
        <w:instrText xml:space="preserve"> HYPERLINK \l "sect_P_2_2" \h </w:instrText>
      </w:r>
      <w:r>
        <w:fldChar w:fldCharType="separate"/>
      </w:r>
      <w:r>
        <w:rPr>
          <w:rFonts w:ascii="Arial" w:hAnsi="Arial"/>
          <w:color w:val="000000"/>
          <w:sz w:val="18"/>
        </w:rPr>
        <w:t>P.2.2.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noProof/>
            <w:color w:val="000000"/>
            <w:sz w:val="18"/>
          </w:rPr>
          <w:t>235</w:t>
        </w:r>
        <w:r>
          <w:fldChar w:fldCharType="end"/>
        </w:r>
      </w:hyperlink>
    </w:p>
    <w:bookmarkStart w:id="197" w:name="toc_PS3_4_sect_P_2_2"/>
    <w:p w14:paraId="319EFB05" w14:textId="77777777" w:rsidR="005E3AB4" w:rsidRDefault="003C052F">
      <w:pPr>
        <w:tabs>
          <w:tab w:val="left" w:leader="dot" w:pos="5460"/>
        </w:tabs>
        <w:ind w:left="720" w:right="240"/>
      </w:pPr>
      <w:r>
        <w:fldChar w:fldCharType="begin"/>
      </w:r>
      <w:r>
        <w:instrText xml:space="preserve"> HYPERLINK \l "sect_P_2_2_1" \h </w:instrText>
      </w:r>
      <w:r>
        <w:fldChar w:fldCharType="separate"/>
      </w:r>
      <w:r>
        <w:rPr>
          <w:rFonts w:ascii="Arial" w:hAnsi="Arial"/>
          <w:color w:val="000000"/>
          <w:sz w:val="18"/>
        </w:rPr>
        <w:t>P.2.2.1.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noProof/>
            <w:color w:val="000000"/>
            <w:sz w:val="18"/>
          </w:rPr>
          <w:t>235</w:t>
        </w:r>
        <w:r>
          <w:fldChar w:fldCharType="end"/>
        </w:r>
      </w:hyperlink>
    </w:p>
    <w:bookmarkStart w:id="198" w:name="toc_PS3_4_sect_P_2_2_1"/>
    <w:bookmarkEnd w:id="197"/>
    <w:p w14:paraId="3B10B22D" w14:textId="77777777" w:rsidR="005E3AB4" w:rsidRDefault="003C052F">
      <w:pPr>
        <w:tabs>
          <w:tab w:val="left" w:leader="dot" w:pos="5580"/>
        </w:tabs>
        <w:ind w:left="960" w:right="240"/>
      </w:pPr>
      <w:r>
        <w:fldChar w:fldCharType="begin"/>
      </w:r>
      <w:r>
        <w:instrText xml:space="preserve"> HYPERLINK \l "sect_P_2_2_1_1" \h </w:instrText>
      </w:r>
      <w:r>
        <w:fldChar w:fldCharType="separate"/>
      </w:r>
      <w:r>
        <w:rPr>
          <w:rFonts w:ascii="Arial" w:hAnsi="Arial"/>
          <w:color w:val="000000"/>
          <w:sz w:val="18"/>
        </w:rPr>
        <w:t xml:space="preserve">P.2.2.1.1. Study Matching </w:t>
      </w:r>
      <w:r>
        <w:rPr>
          <w:rFonts w:ascii="Arial" w:hAnsi="Arial"/>
          <w:color w:val="000000"/>
          <w:sz w:val="18"/>
        </w:rPr>
        <w:t>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noProof/>
            <w:color w:val="000000"/>
            <w:sz w:val="18"/>
          </w:rPr>
          <w:t>235</w:t>
        </w:r>
        <w:r>
          <w:fldChar w:fldCharType="end"/>
        </w:r>
      </w:hyperlink>
    </w:p>
    <w:bookmarkEnd w:id="198"/>
    <w:p w14:paraId="0A904D81" w14:textId="77777777" w:rsidR="005E3AB4" w:rsidRDefault="003C052F">
      <w:pPr>
        <w:tabs>
          <w:tab w:val="left" w:leader="dot" w:pos="5580"/>
        </w:tabs>
        <w:ind w:left="960" w:right="240"/>
      </w:pPr>
      <w:r>
        <w:fldChar w:fldCharType="begin"/>
      </w:r>
      <w:r>
        <w:instrText xml:space="preserve"> HYPERLINK \l "sect_P_2_2_1_2" \h </w:instrText>
      </w:r>
      <w:r>
        <w:fldChar w:fldCharType="separate"/>
      </w:r>
      <w:r>
        <w:rPr>
          <w:rFonts w:ascii="Arial" w:hAnsi="Arial"/>
          <w:color w:val="000000"/>
          <w:sz w:val="18"/>
        </w:rPr>
        <w:t>P.2.2.1.2. Synchronization Frame of Reference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noProof/>
            <w:color w:val="000000"/>
            <w:sz w:val="18"/>
          </w:rPr>
          <w:t>236</w:t>
        </w:r>
        <w:r>
          <w:fldChar w:fldCharType="end"/>
        </w:r>
      </w:hyperlink>
    </w:p>
    <w:p w14:paraId="5CFA0994" w14:textId="77777777" w:rsidR="005E3AB4" w:rsidRDefault="003C052F">
      <w:pPr>
        <w:tabs>
          <w:tab w:val="left" w:leader="dot" w:pos="5580"/>
        </w:tabs>
        <w:ind w:left="960" w:right="24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noProof/>
            <w:color w:val="000000"/>
            <w:sz w:val="18"/>
          </w:rPr>
          <w:t>236</w:t>
        </w:r>
        <w:r>
          <w:fldChar w:fldCharType="end"/>
        </w:r>
      </w:hyperlink>
    </w:p>
    <w:p w14:paraId="7F4E6A0C" w14:textId="77777777" w:rsidR="005E3AB4" w:rsidRDefault="003C052F">
      <w:pPr>
        <w:tabs>
          <w:tab w:val="left" w:leader="dot" w:pos="5460"/>
        </w:tabs>
        <w:ind w:left="720" w:right="24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noProof/>
            <w:color w:val="000000"/>
            <w:sz w:val="18"/>
          </w:rPr>
          <w:t>236</w:t>
        </w:r>
        <w:r>
          <w:fldChar w:fldCharType="end"/>
        </w:r>
      </w:hyperlink>
    </w:p>
    <w:p w14:paraId="7E475527" w14:textId="77777777" w:rsidR="005E3AB4" w:rsidRDefault="003C052F">
      <w:pPr>
        <w:tabs>
          <w:tab w:val="left" w:leader="dot" w:pos="5460"/>
        </w:tabs>
        <w:ind w:left="720" w:right="24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noProof/>
            <w:color w:val="000000"/>
            <w:sz w:val="18"/>
          </w:rPr>
          <w:t>236</w:t>
        </w:r>
        <w:r>
          <w:fldChar w:fldCharType="end"/>
        </w:r>
      </w:hyperlink>
    </w:p>
    <w:p w14:paraId="119AB0AF" w14:textId="77777777" w:rsidR="005E3AB4" w:rsidRDefault="003C052F">
      <w:pPr>
        <w:tabs>
          <w:tab w:val="left" w:leader="dot" w:pos="5460"/>
        </w:tabs>
        <w:ind w:left="720" w:right="24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noProof/>
            <w:color w:val="000000"/>
            <w:sz w:val="18"/>
          </w:rPr>
          <w:t>236</w:t>
        </w:r>
        <w:r>
          <w:fldChar w:fldCharType="end"/>
        </w:r>
      </w:hyperlink>
    </w:p>
    <w:p w14:paraId="7678D242" w14:textId="77777777" w:rsidR="005E3AB4" w:rsidRDefault="003C052F">
      <w:pPr>
        <w:tabs>
          <w:tab w:val="left" w:leader="dot" w:pos="5460"/>
        </w:tabs>
        <w:ind w:left="720" w:right="24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noProof/>
            <w:color w:val="000000"/>
            <w:sz w:val="18"/>
          </w:rPr>
          <w:t>237</w:t>
        </w:r>
        <w:r>
          <w:fldChar w:fldCharType="end"/>
        </w:r>
      </w:hyperlink>
    </w:p>
    <w:p w14:paraId="14272005" w14:textId="77777777" w:rsidR="005E3AB4" w:rsidRDefault="003C052F">
      <w:pPr>
        <w:tabs>
          <w:tab w:val="left" w:leader="dot" w:pos="5340"/>
        </w:tabs>
        <w:ind w:left="480" w:right="24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noProof/>
            <w:color w:val="000000"/>
            <w:sz w:val="18"/>
          </w:rPr>
          <w:t>237</w:t>
        </w:r>
        <w:r>
          <w:fldChar w:fldCharType="end"/>
        </w:r>
      </w:hyperlink>
    </w:p>
    <w:p w14:paraId="3C0424FA" w14:textId="77777777" w:rsidR="005E3AB4" w:rsidRDefault="003C052F">
      <w:pPr>
        <w:tabs>
          <w:tab w:val="left" w:leader="dot" w:pos="5340"/>
        </w:tabs>
        <w:ind w:left="480" w:right="24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noProof/>
            <w:color w:val="000000"/>
            <w:sz w:val="18"/>
          </w:rPr>
          <w:t>237</w:t>
        </w:r>
        <w:r>
          <w:fldChar w:fldCharType="end"/>
        </w:r>
      </w:hyperlink>
    </w:p>
    <w:p w14:paraId="060B5767" w14:textId="77777777" w:rsidR="005E3AB4" w:rsidRDefault="003C052F">
      <w:pPr>
        <w:tabs>
          <w:tab w:val="left" w:leader="dot" w:pos="5340"/>
        </w:tabs>
        <w:ind w:left="480" w:right="24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noProof/>
            <w:color w:val="000000"/>
            <w:sz w:val="18"/>
          </w:rPr>
          <w:t>237</w:t>
        </w:r>
        <w:r>
          <w:fldChar w:fldCharType="end"/>
        </w:r>
      </w:hyperlink>
    </w:p>
    <w:bookmarkStart w:id="199" w:name="toc_PS3_4_sect_P_2_5"/>
    <w:p w14:paraId="7C24AFF4" w14:textId="77777777" w:rsidR="005E3AB4" w:rsidRDefault="003C052F">
      <w:pPr>
        <w:tabs>
          <w:tab w:val="left" w:leader="dot" w:pos="5460"/>
        </w:tabs>
        <w:ind w:left="720" w:right="240"/>
      </w:pPr>
      <w:r>
        <w:fldChar w:fldCharType="begin"/>
      </w:r>
      <w:r>
        <w:instrText xml:space="preserve"> HYPERLINK \l "sect_P_2_5_1" \h </w:instrText>
      </w:r>
      <w:r>
        <w:fldChar w:fldCharType="separate"/>
      </w:r>
      <w:r>
        <w:rPr>
          <w:rFonts w:ascii="Arial" w:hAnsi="Arial"/>
          <w:color w:val="000000"/>
          <w:sz w:val="18"/>
        </w:rPr>
        <w:t>P.2.5.1.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noProof/>
            <w:color w:val="000000"/>
            <w:sz w:val="18"/>
          </w:rPr>
          <w:t>237</w:t>
        </w:r>
        <w:r>
          <w:fldChar w:fldCharType="end"/>
        </w:r>
      </w:hyperlink>
    </w:p>
    <w:bookmarkEnd w:id="199"/>
    <w:p w14:paraId="267F23EB" w14:textId="77777777" w:rsidR="005E3AB4" w:rsidRDefault="003C052F">
      <w:pPr>
        <w:tabs>
          <w:tab w:val="left" w:leader="dot" w:pos="5460"/>
        </w:tabs>
        <w:ind w:left="720" w:right="240"/>
      </w:pPr>
      <w:r>
        <w:fldChar w:fldCharType="begin"/>
      </w:r>
      <w:r>
        <w:instrText xml:space="preserve"> HYPERLINK \l "sect_P_2_5_2" \h </w:instrText>
      </w:r>
      <w:r>
        <w:fldChar w:fldCharType="separate"/>
      </w:r>
      <w:r>
        <w:rPr>
          <w:rFonts w:ascii="Arial" w:hAnsi="Arial"/>
          <w:color w:val="000000"/>
          <w:sz w:val="18"/>
        </w:rPr>
        <w:t>P.2.5.2.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noProof/>
            <w:color w:val="000000"/>
            <w:sz w:val="18"/>
          </w:rPr>
          <w:t>237</w:t>
        </w:r>
        <w:r>
          <w:fldChar w:fldCharType="end"/>
        </w:r>
      </w:hyperlink>
    </w:p>
    <w:p w14:paraId="7691C702" w14:textId="77777777" w:rsidR="005E3AB4" w:rsidRDefault="003C052F">
      <w:pPr>
        <w:tabs>
          <w:tab w:val="left" w:leader="dot" w:pos="5220"/>
        </w:tabs>
        <w:ind w:left="240" w:right="24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t xml:space="preserve"> </w:t>
      </w:r>
      <w:hyperlink w:anchor="sect_P_3">
        <w:r>
          <w:fldChar w:fldCharType="begin"/>
        </w:r>
        <w:r>
          <w:rPr>
            <w:rFonts w:ascii="Arial" w:hAnsi="Arial"/>
            <w:color w:val="000000"/>
            <w:sz w:val="18"/>
          </w:rPr>
          <w:instrText>PAGEREF sect_P_3</w:instrText>
        </w:r>
        <w:r>
          <w:fldChar w:fldCharType="separate"/>
        </w:r>
        <w:r>
          <w:rPr>
            <w:rFonts w:ascii="Arial" w:hAnsi="Arial"/>
            <w:noProof/>
            <w:color w:val="000000"/>
            <w:sz w:val="18"/>
          </w:rPr>
          <w:t>238</w:t>
        </w:r>
        <w:r>
          <w:fldChar w:fldCharType="end"/>
        </w:r>
      </w:hyperlink>
    </w:p>
    <w:bookmarkStart w:id="200" w:name="toc_PS3_4_sect_P_3"/>
    <w:p w14:paraId="518C935C" w14:textId="77777777" w:rsidR="005E3AB4" w:rsidRDefault="003C052F">
      <w:pPr>
        <w:tabs>
          <w:tab w:val="left" w:leader="dot" w:pos="5340"/>
        </w:tabs>
        <w:ind w:left="480" w:right="240"/>
      </w:pPr>
      <w:r>
        <w:fldChar w:fldCharType="begin"/>
      </w:r>
      <w:r>
        <w:instrText xml:space="preserve"> HYPERLINK \l "sect_P_3_1" \h </w:instrText>
      </w:r>
      <w:r>
        <w:fldChar w:fldCharType="separate"/>
      </w:r>
      <w:r>
        <w:rPr>
          <w:rFonts w:ascii="Arial" w:hAnsi="Arial"/>
          <w:color w:val="000000"/>
          <w:sz w:val="18"/>
        </w:rPr>
        <w:t>P.3.1.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noProof/>
            <w:color w:val="000000"/>
            <w:sz w:val="18"/>
          </w:rPr>
          <w:t>238</w:t>
        </w:r>
        <w:r>
          <w:fldChar w:fldCharType="end"/>
        </w:r>
      </w:hyperlink>
    </w:p>
    <w:bookmarkEnd w:id="200"/>
    <w:p w14:paraId="18FDFF2D" w14:textId="77777777" w:rsidR="005E3AB4" w:rsidRDefault="003C052F">
      <w:pPr>
        <w:tabs>
          <w:tab w:val="left" w:leader="dot" w:pos="5340"/>
        </w:tabs>
        <w:ind w:left="480" w:right="240"/>
      </w:pPr>
      <w:r>
        <w:fldChar w:fldCharType="begin"/>
      </w:r>
      <w:r>
        <w:instrText xml:space="preserve"> HYPERLINK \l "sect_P_3_2" \h </w:instrText>
      </w:r>
      <w:r>
        <w:fldChar w:fldCharType="separate"/>
      </w:r>
      <w:r>
        <w:rPr>
          <w:rFonts w:ascii="Arial" w:hAnsi="Arial"/>
          <w:color w:val="000000"/>
          <w:sz w:val="18"/>
        </w:rPr>
        <w:t>P.3.2.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noProof/>
            <w:color w:val="000000"/>
            <w:sz w:val="18"/>
          </w:rPr>
          <w:t>238</w:t>
        </w:r>
        <w:r>
          <w:fldChar w:fldCharType="end"/>
        </w:r>
      </w:hyperlink>
    </w:p>
    <w:bookmarkStart w:id="201" w:name="toc_PS3_4_sect_P_3_2"/>
    <w:p w14:paraId="63331126" w14:textId="77777777" w:rsidR="005E3AB4" w:rsidRDefault="003C052F">
      <w:pPr>
        <w:tabs>
          <w:tab w:val="left" w:leader="dot" w:pos="5460"/>
        </w:tabs>
        <w:ind w:left="720" w:right="240"/>
      </w:pPr>
      <w:r>
        <w:fldChar w:fldCharType="begin"/>
      </w:r>
      <w:r>
        <w:instrText xml:space="preserve"> HYPERLINK \l "sect_P_3_2_1" \h </w:instrText>
      </w:r>
      <w:r>
        <w:fldChar w:fldCharType="separate"/>
      </w:r>
      <w:r>
        <w:rPr>
          <w:rFonts w:ascii="Arial" w:hAnsi="Arial"/>
          <w:color w:val="000000"/>
          <w:sz w:val="18"/>
        </w:rPr>
        <w:t>P.3.2.1. Substance Administration Log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noProof/>
            <w:color w:val="000000"/>
            <w:sz w:val="18"/>
          </w:rPr>
          <w:t>238</w:t>
        </w:r>
        <w:r>
          <w:fldChar w:fldCharType="end"/>
        </w:r>
      </w:hyperlink>
    </w:p>
    <w:bookmarkEnd w:id="201"/>
    <w:p w14:paraId="3925DAA9" w14:textId="77777777" w:rsidR="005E3AB4" w:rsidRDefault="003C052F">
      <w:pPr>
        <w:tabs>
          <w:tab w:val="left" w:leader="dot" w:pos="5460"/>
        </w:tabs>
        <w:ind w:left="720" w:right="240"/>
      </w:pPr>
      <w:r>
        <w:lastRenderedPageBreak/>
        <w:fldChar w:fldCharType="begin"/>
      </w:r>
      <w:r>
        <w:instrText xml:space="preserve"> HYPERLINK \l "sect_P_3_2_2" \h </w:instrText>
      </w:r>
      <w:r>
        <w:fldChar w:fldCharType="separate"/>
      </w:r>
      <w:r>
        <w:rPr>
          <w:rFonts w:ascii="Arial" w:hAnsi="Arial"/>
          <w:color w:val="000000"/>
          <w:sz w:val="18"/>
        </w:rPr>
        <w:t>P.3.2.2.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noProof/>
            <w:color w:val="000000"/>
            <w:sz w:val="18"/>
          </w:rPr>
          <w:t>240</w:t>
        </w:r>
        <w:r>
          <w:fldChar w:fldCharType="end"/>
        </w:r>
      </w:hyperlink>
    </w:p>
    <w:p w14:paraId="7C4268E5" w14:textId="77777777" w:rsidR="005E3AB4" w:rsidRDefault="003C052F">
      <w:pPr>
        <w:tabs>
          <w:tab w:val="left" w:leader="dot" w:pos="5460"/>
        </w:tabs>
        <w:ind w:left="720" w:right="240"/>
      </w:pPr>
      <w:hyperlink w:anchor="sect_P_3_2_3">
        <w:r>
          <w:rPr>
            <w:rFonts w:ascii="Arial" w:hAnsi="Arial"/>
            <w:color w:val="000000"/>
            <w:sz w:val="18"/>
          </w:rPr>
          <w:t>P.3.2.3. Service Class Provider B</w:t>
        </w:r>
        <w:r>
          <w:rPr>
            <w:rFonts w:ascii="Arial" w:hAnsi="Arial"/>
            <w:color w:val="000000"/>
            <w:sz w:val="18"/>
          </w:rPr>
          <w:t>ehavior</w:t>
        </w:r>
      </w:hyperlink>
      <w:r>
        <w:rPr>
          <w:rFonts w:ascii="Arial" w:hAnsi="Arial"/>
          <w:color w:val="000000"/>
          <w:sz w:val="18"/>
        </w:rPr>
        <w:t xml:space="preserve"> </w:t>
      </w:r>
      <w:r>
        <w:rPr>
          <w:rFonts w:ascii="Arial" w:hAnsi="Arial"/>
          <w:color w:val="000000"/>
          <w:sz w:val="18"/>
        </w:rPr>
        <w:tab/>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noProof/>
            <w:color w:val="000000"/>
            <w:sz w:val="18"/>
          </w:rPr>
          <w:t>240</w:t>
        </w:r>
        <w:r>
          <w:fldChar w:fldCharType="end"/>
        </w:r>
      </w:hyperlink>
    </w:p>
    <w:p w14:paraId="1ABF21CA" w14:textId="77777777" w:rsidR="005E3AB4" w:rsidRDefault="003C052F">
      <w:pPr>
        <w:tabs>
          <w:tab w:val="left" w:leader="dot" w:pos="5460"/>
        </w:tabs>
        <w:ind w:left="720" w:right="24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noProof/>
            <w:color w:val="000000"/>
            <w:sz w:val="18"/>
          </w:rPr>
          <w:t>241</w:t>
        </w:r>
        <w:r>
          <w:fldChar w:fldCharType="end"/>
        </w:r>
      </w:hyperlink>
    </w:p>
    <w:p w14:paraId="317FFAF4" w14:textId="77777777" w:rsidR="005E3AB4" w:rsidRDefault="003C052F">
      <w:pPr>
        <w:tabs>
          <w:tab w:val="left" w:leader="dot" w:pos="5340"/>
        </w:tabs>
        <w:ind w:left="480" w:right="240"/>
      </w:pPr>
      <w:hyperlink w:anchor="sect_P_3_3">
        <w:r>
          <w:rPr>
            <w:rFonts w:ascii="Arial" w:hAnsi="Arial"/>
            <w:color w:val="000000"/>
            <w:sz w:val="18"/>
          </w:rPr>
          <w:t xml:space="preserve">P.3.3. Substance Administration </w:t>
        </w:r>
        <w:r>
          <w:rPr>
            <w:rFonts w:ascii="Arial" w:hAnsi="Arial"/>
            <w:color w:val="000000"/>
            <w:sz w:val="18"/>
          </w:rPr>
          <w:t>Logging SOP Class UID</w:t>
        </w:r>
      </w:hyperlink>
      <w:r>
        <w:rPr>
          <w:rFonts w:ascii="Arial" w:hAnsi="Arial"/>
          <w:color w:val="000000"/>
          <w:sz w:val="18"/>
        </w:rPr>
        <w:t xml:space="preserve"> </w:t>
      </w:r>
      <w:r>
        <w:rPr>
          <w:rFonts w:ascii="Arial" w:hAnsi="Arial"/>
          <w:color w:val="000000"/>
          <w:sz w:val="18"/>
        </w:rPr>
        <w:tab/>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noProof/>
            <w:color w:val="000000"/>
            <w:sz w:val="18"/>
          </w:rPr>
          <w:t>241</w:t>
        </w:r>
        <w:r>
          <w:fldChar w:fldCharType="end"/>
        </w:r>
      </w:hyperlink>
    </w:p>
    <w:p w14:paraId="15CB41CD" w14:textId="77777777" w:rsidR="005E3AB4" w:rsidRDefault="003C052F">
      <w:pPr>
        <w:tabs>
          <w:tab w:val="left" w:leader="dot" w:pos="5340"/>
        </w:tabs>
        <w:ind w:left="480" w:right="24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noProof/>
            <w:color w:val="000000"/>
            <w:sz w:val="18"/>
          </w:rPr>
          <w:t>241</w:t>
        </w:r>
        <w:r>
          <w:fldChar w:fldCharType="end"/>
        </w:r>
      </w:hyperlink>
    </w:p>
    <w:p w14:paraId="31A8232D" w14:textId="77777777" w:rsidR="005E3AB4" w:rsidRDefault="003C052F">
      <w:pPr>
        <w:tabs>
          <w:tab w:val="left" w:leader="dot" w:pos="5340"/>
        </w:tabs>
        <w:ind w:left="480" w:right="24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noProof/>
            <w:color w:val="000000"/>
            <w:sz w:val="18"/>
          </w:rPr>
          <w:t>241</w:t>
        </w:r>
        <w:r>
          <w:fldChar w:fldCharType="end"/>
        </w:r>
      </w:hyperlink>
    </w:p>
    <w:bookmarkStart w:id="202" w:name="toc_PS3_4_sect_P_3_5"/>
    <w:p w14:paraId="1A5A36B0" w14:textId="77777777" w:rsidR="005E3AB4" w:rsidRDefault="003C052F">
      <w:pPr>
        <w:tabs>
          <w:tab w:val="left" w:leader="dot" w:pos="5460"/>
        </w:tabs>
        <w:ind w:left="720" w:right="240"/>
      </w:pPr>
      <w:r>
        <w:fldChar w:fldCharType="begin"/>
      </w:r>
      <w:r>
        <w:instrText xml:space="preserve"> HYPERLINK \l "sect_P_3_5_1" \h </w:instrText>
      </w:r>
      <w:r>
        <w:fldChar w:fldCharType="separate"/>
      </w:r>
      <w:r>
        <w:rPr>
          <w:rFonts w:ascii="Arial" w:hAnsi="Arial"/>
          <w:color w:val="000000"/>
          <w:sz w:val="18"/>
        </w:rPr>
        <w:t>P.3.5.1.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noProof/>
            <w:color w:val="000000"/>
            <w:sz w:val="18"/>
          </w:rPr>
          <w:t>241</w:t>
        </w:r>
        <w:r>
          <w:fldChar w:fldCharType="end"/>
        </w:r>
      </w:hyperlink>
    </w:p>
    <w:bookmarkEnd w:id="202"/>
    <w:p w14:paraId="11F0C067" w14:textId="77777777" w:rsidR="005E3AB4" w:rsidRDefault="003C052F">
      <w:pPr>
        <w:tabs>
          <w:tab w:val="left" w:leader="dot" w:pos="5460"/>
        </w:tabs>
        <w:ind w:left="720" w:right="240"/>
      </w:pPr>
      <w:r>
        <w:fldChar w:fldCharType="begin"/>
      </w:r>
      <w:r>
        <w:instrText xml:space="preserve"> HYPERLINK \l "sect_P_3_5_2" \h </w:instrText>
      </w:r>
      <w:r>
        <w:fldChar w:fldCharType="separate"/>
      </w:r>
      <w:r>
        <w:rPr>
          <w:rFonts w:ascii="Arial" w:hAnsi="Arial"/>
          <w:color w:val="000000"/>
          <w:sz w:val="18"/>
        </w:rPr>
        <w:t>P.3.5.2.</w:t>
      </w:r>
      <w:r>
        <w:rPr>
          <w:rFonts w:ascii="Arial" w:hAnsi="Arial"/>
          <w:color w:val="000000"/>
          <w:sz w:val="18"/>
        </w:rPr>
        <w:t xml:space="preserve">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noProof/>
            <w:color w:val="000000"/>
            <w:sz w:val="18"/>
          </w:rPr>
          <w:t>241</w:t>
        </w:r>
        <w:r>
          <w:fldChar w:fldCharType="end"/>
        </w:r>
      </w:hyperlink>
    </w:p>
    <w:p w14:paraId="5C11E750" w14:textId="77777777" w:rsidR="005E3AB4" w:rsidRDefault="003C052F">
      <w:pPr>
        <w:tabs>
          <w:tab w:val="left" w:leader="dot" w:pos="5100"/>
        </w:tabs>
        <w:ind w:right="24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noProof/>
            <w:color w:val="000000"/>
            <w:sz w:val="18"/>
          </w:rPr>
          <w:t>242</w:t>
        </w:r>
        <w:r>
          <w:fldChar w:fldCharType="end"/>
        </w:r>
      </w:hyperlink>
    </w:p>
    <w:bookmarkStart w:id="203" w:name="toc_PS3_4_chapter_Q"/>
    <w:p w14:paraId="35E3D53C" w14:textId="77777777" w:rsidR="005E3AB4" w:rsidRDefault="003C052F">
      <w:pPr>
        <w:tabs>
          <w:tab w:val="left" w:leader="dot" w:pos="5220"/>
        </w:tabs>
        <w:ind w:left="240" w:right="240"/>
      </w:pPr>
      <w:r>
        <w:fldChar w:fldCharType="begin"/>
      </w:r>
      <w:r>
        <w:instrText xml:space="preserve"> HYPERLINK \l "sect_Q_1</w:instrText>
      </w:r>
      <w:r>
        <w:instrText xml:space="preserve">" \h </w:instrText>
      </w:r>
      <w:r>
        <w:fldChar w:fldCharType="separate"/>
      </w:r>
      <w:r>
        <w:rPr>
          <w:rFonts w:ascii="Arial" w:hAnsi="Arial"/>
          <w:color w:val="000000"/>
          <w:sz w:val="18"/>
        </w:rPr>
        <w:t>Q.1.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1">
        <w:r>
          <w:fldChar w:fldCharType="begin"/>
        </w:r>
        <w:r>
          <w:rPr>
            <w:rFonts w:ascii="Arial" w:hAnsi="Arial"/>
            <w:color w:val="000000"/>
            <w:sz w:val="18"/>
          </w:rPr>
          <w:instrText>PAGEREF sect_Q_1</w:instrText>
        </w:r>
        <w:r>
          <w:fldChar w:fldCharType="separate"/>
        </w:r>
        <w:r>
          <w:rPr>
            <w:rFonts w:ascii="Arial" w:hAnsi="Arial"/>
            <w:noProof/>
            <w:color w:val="000000"/>
            <w:sz w:val="18"/>
          </w:rPr>
          <w:t>242</w:t>
        </w:r>
        <w:r>
          <w:fldChar w:fldCharType="end"/>
        </w:r>
      </w:hyperlink>
    </w:p>
    <w:bookmarkEnd w:id="203"/>
    <w:p w14:paraId="00782B3A" w14:textId="77777777" w:rsidR="005E3AB4" w:rsidRDefault="003C052F">
      <w:pPr>
        <w:tabs>
          <w:tab w:val="left" w:leader="dot" w:pos="5220"/>
        </w:tabs>
        <w:ind w:left="240" w:right="240"/>
      </w:pPr>
      <w:r>
        <w:fldChar w:fldCharType="begin"/>
      </w:r>
      <w:r>
        <w:instrText xml:space="preserve"> HYPERLINK \l "sect_Q_2" \h </w:instrText>
      </w:r>
      <w:r>
        <w:fldChar w:fldCharType="separate"/>
      </w:r>
      <w:r>
        <w:rPr>
          <w:rFonts w:ascii="Arial" w:hAnsi="Arial"/>
          <w:color w:val="000000"/>
          <w:sz w:val="18"/>
        </w:rPr>
        <w:t>Q.2. DIMSE-C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
        <w:r>
          <w:fldChar w:fldCharType="begin"/>
        </w:r>
        <w:r>
          <w:rPr>
            <w:rFonts w:ascii="Arial" w:hAnsi="Arial"/>
            <w:color w:val="000000"/>
            <w:sz w:val="18"/>
          </w:rPr>
          <w:instrText>PAGEREF sect_Q_2</w:instrText>
        </w:r>
        <w:r>
          <w:fldChar w:fldCharType="separate"/>
        </w:r>
        <w:r>
          <w:rPr>
            <w:rFonts w:ascii="Arial" w:hAnsi="Arial"/>
            <w:noProof/>
            <w:color w:val="000000"/>
            <w:sz w:val="18"/>
          </w:rPr>
          <w:t>242</w:t>
        </w:r>
        <w:r>
          <w:fldChar w:fldCharType="end"/>
        </w:r>
      </w:hyperlink>
    </w:p>
    <w:bookmarkStart w:id="204" w:name="toc_PS3_4_sect_Q_2"/>
    <w:p w14:paraId="1D1F0E0A" w14:textId="77777777" w:rsidR="005E3AB4" w:rsidRDefault="003C052F">
      <w:pPr>
        <w:tabs>
          <w:tab w:val="left" w:leader="dot" w:pos="5340"/>
        </w:tabs>
        <w:ind w:left="480" w:right="240"/>
      </w:pPr>
      <w:r>
        <w:fldChar w:fldCharType="begin"/>
      </w:r>
      <w:r>
        <w:instrText xml:space="preserve"> HYPERLINK \l "sect_Q_2_1" \h </w:instrText>
      </w:r>
      <w:r>
        <w:fldChar w:fldCharType="separate"/>
      </w:r>
      <w:r>
        <w:rPr>
          <w:rFonts w:ascii="Arial" w:hAnsi="Arial"/>
          <w:color w:val="000000"/>
          <w:sz w:val="18"/>
        </w:rPr>
        <w:t>Q.2.1.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noProof/>
            <w:color w:val="000000"/>
            <w:sz w:val="18"/>
          </w:rPr>
          <w:t>242</w:t>
        </w:r>
        <w:r>
          <w:fldChar w:fldCharType="end"/>
        </w:r>
      </w:hyperlink>
    </w:p>
    <w:bookmarkStart w:id="205" w:name="toc_PS3_4_sect_Q_2_1"/>
    <w:bookmarkEnd w:id="204"/>
    <w:p w14:paraId="4B6A516D" w14:textId="77777777" w:rsidR="005E3AB4" w:rsidRDefault="003C052F">
      <w:pPr>
        <w:tabs>
          <w:tab w:val="left" w:leader="dot" w:pos="5460"/>
        </w:tabs>
        <w:ind w:left="720" w:right="240"/>
      </w:pPr>
      <w:r>
        <w:fldChar w:fldCharType="begin"/>
      </w:r>
      <w:r>
        <w:instrText xml:space="preserve"> HYPERLINK \l "sect_Q_2_1_1" \h </w:instrText>
      </w:r>
      <w:r>
        <w:fldChar w:fldCharType="separate"/>
      </w:r>
      <w:r>
        <w:rPr>
          <w:rFonts w:ascii="Arial" w:hAnsi="Arial"/>
          <w:color w:val="000000"/>
          <w:sz w:val="18"/>
        </w:rPr>
        <w:t>Q.2.1.1. C-FIND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noProof/>
            <w:color w:val="000000"/>
            <w:sz w:val="18"/>
          </w:rPr>
          <w:t>242</w:t>
        </w:r>
        <w:r>
          <w:fldChar w:fldCharType="end"/>
        </w:r>
      </w:hyperlink>
    </w:p>
    <w:bookmarkStart w:id="206" w:name="toc_PS3_4_sect_Q_2_1_1"/>
    <w:bookmarkEnd w:id="205"/>
    <w:p w14:paraId="48C2A5FD" w14:textId="77777777" w:rsidR="005E3AB4" w:rsidRDefault="003C052F">
      <w:pPr>
        <w:tabs>
          <w:tab w:val="left" w:leader="dot" w:pos="5580"/>
        </w:tabs>
        <w:ind w:left="960" w:right="240"/>
      </w:pPr>
      <w:r>
        <w:fldChar w:fldCharType="begin"/>
      </w:r>
      <w:r>
        <w:instrText xml:space="preserve"> HYPERLINK \l "sect_Q_2_1_1_1" \h </w:instrText>
      </w:r>
      <w:r>
        <w:fldChar w:fldCharType="separate"/>
      </w:r>
      <w:r>
        <w:rPr>
          <w:rFonts w:ascii="Arial" w:hAnsi="Arial"/>
          <w:color w:val="000000"/>
          <w:sz w:val="18"/>
        </w:rPr>
        <w:t>Q.2.1.1.1.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noProof/>
            <w:color w:val="000000"/>
            <w:sz w:val="18"/>
          </w:rPr>
          <w:t>242</w:t>
        </w:r>
        <w:r>
          <w:fldChar w:fldCharType="end"/>
        </w:r>
      </w:hyperlink>
    </w:p>
    <w:bookmarkEnd w:id="206"/>
    <w:p w14:paraId="6E66C5E8" w14:textId="77777777" w:rsidR="005E3AB4" w:rsidRDefault="003C052F">
      <w:pPr>
        <w:tabs>
          <w:tab w:val="left" w:leader="dot" w:pos="5580"/>
        </w:tabs>
        <w:ind w:left="960" w:right="240"/>
      </w:pPr>
      <w:r>
        <w:fldChar w:fldCharType="begin"/>
      </w:r>
      <w:r>
        <w:instrText xml:space="preserve"> HYPERLINK \l "sect_Q_2_1_1_2" \h </w:instrText>
      </w:r>
      <w:r>
        <w:fldChar w:fldCharType="separate"/>
      </w:r>
      <w:r>
        <w:rPr>
          <w:rFonts w:ascii="Arial" w:hAnsi="Arial"/>
          <w:color w:val="000000"/>
          <w:sz w:val="18"/>
        </w:rPr>
        <w:t>Q.2.1.1.2.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noProof/>
            <w:color w:val="000000"/>
            <w:sz w:val="18"/>
          </w:rPr>
          <w:t>242</w:t>
        </w:r>
        <w:r>
          <w:fldChar w:fldCharType="end"/>
        </w:r>
      </w:hyperlink>
    </w:p>
    <w:p w14:paraId="77C33DCE" w14:textId="77777777" w:rsidR="005E3AB4" w:rsidRDefault="003C052F">
      <w:pPr>
        <w:tabs>
          <w:tab w:val="left" w:leader="dot" w:pos="5580"/>
        </w:tabs>
        <w:ind w:left="960" w:right="24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noProof/>
            <w:color w:val="000000"/>
            <w:sz w:val="18"/>
          </w:rPr>
          <w:t>242</w:t>
        </w:r>
        <w:r>
          <w:fldChar w:fldCharType="end"/>
        </w:r>
      </w:hyperlink>
    </w:p>
    <w:bookmarkStart w:id="207" w:name="toc_PS3_4_sect_Q_2_1_1_3"/>
    <w:p w14:paraId="1826F0AA" w14:textId="77777777" w:rsidR="005E3AB4" w:rsidRDefault="003C052F">
      <w:pPr>
        <w:tabs>
          <w:tab w:val="left" w:leader="dot" w:pos="5700"/>
        </w:tabs>
        <w:ind w:left="1200" w:right="240"/>
      </w:pPr>
      <w:r>
        <w:fldChar w:fldCharType="begin"/>
      </w:r>
      <w:r>
        <w:instrText xml:space="preserve"> HYPERLINK \l "sect_Q_2_1_1_3_1" \h </w:instrText>
      </w:r>
      <w:r>
        <w:fldChar w:fldCharType="separate"/>
      </w:r>
      <w:r>
        <w:rPr>
          <w:rFonts w:ascii="Arial" w:hAnsi="Arial"/>
          <w:color w:val="000000"/>
          <w:sz w:val="18"/>
        </w:rPr>
        <w:t>Q.2.1.1.3.1.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noProof/>
            <w:color w:val="000000"/>
            <w:sz w:val="18"/>
          </w:rPr>
          <w:t>242</w:t>
        </w:r>
        <w:r>
          <w:fldChar w:fldCharType="end"/>
        </w:r>
      </w:hyperlink>
    </w:p>
    <w:bookmarkEnd w:id="207"/>
    <w:p w14:paraId="28EB61BB" w14:textId="77777777" w:rsidR="005E3AB4" w:rsidRDefault="003C052F">
      <w:pPr>
        <w:tabs>
          <w:tab w:val="left" w:leader="dot" w:pos="5700"/>
        </w:tabs>
        <w:ind w:left="1200" w:right="240"/>
      </w:pPr>
      <w:r>
        <w:fldChar w:fldCharType="begin"/>
      </w:r>
      <w:r>
        <w:instrText xml:space="preserve"> HYPERLINK \l "sect_Q_2_1_1_3_2" \h </w:instrText>
      </w:r>
      <w:r>
        <w:fldChar w:fldCharType="separate"/>
      </w:r>
      <w:r>
        <w:rPr>
          <w:rFonts w:ascii="Arial" w:hAnsi="Arial"/>
          <w:color w:val="000000"/>
          <w:sz w:val="18"/>
        </w:rPr>
        <w:t>Q.2.1.1.3.2. Res</w:t>
      </w:r>
      <w:r>
        <w:rPr>
          <w:rFonts w:ascii="Arial" w:hAnsi="Arial"/>
          <w:color w:val="000000"/>
          <w:sz w:val="18"/>
        </w:rPr>
        <w:t>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noProof/>
            <w:color w:val="000000"/>
            <w:sz w:val="18"/>
          </w:rPr>
          <w:t>243</w:t>
        </w:r>
        <w:r>
          <w:fldChar w:fldCharType="end"/>
        </w:r>
      </w:hyperlink>
    </w:p>
    <w:p w14:paraId="691110B5" w14:textId="77777777" w:rsidR="005E3AB4" w:rsidRDefault="003C052F">
      <w:pPr>
        <w:tabs>
          <w:tab w:val="left" w:leader="dot" w:pos="5700"/>
        </w:tabs>
        <w:ind w:left="1200" w:right="24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noProof/>
            <w:color w:val="000000"/>
            <w:sz w:val="18"/>
          </w:rPr>
          <w:t>243</w:t>
        </w:r>
        <w:r>
          <w:fldChar w:fldCharType="end"/>
        </w:r>
      </w:hyperlink>
    </w:p>
    <w:p w14:paraId="4EBADE6C" w14:textId="77777777" w:rsidR="005E3AB4" w:rsidRDefault="003C052F">
      <w:pPr>
        <w:tabs>
          <w:tab w:val="left" w:leader="dot" w:pos="5580"/>
        </w:tabs>
        <w:ind w:left="960" w:right="24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noProof/>
            <w:color w:val="000000"/>
            <w:sz w:val="18"/>
          </w:rPr>
          <w:t>243</w:t>
        </w:r>
        <w:r>
          <w:fldChar w:fldCharType="end"/>
        </w:r>
      </w:hyperlink>
    </w:p>
    <w:p w14:paraId="71F3B9EF" w14:textId="77777777" w:rsidR="005E3AB4" w:rsidRDefault="003C052F">
      <w:pPr>
        <w:tabs>
          <w:tab w:val="left" w:leader="dot" w:pos="5220"/>
        </w:tabs>
        <w:ind w:left="240" w:right="24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t xml:space="preserve"> </w:t>
      </w:r>
      <w:hyperlink w:anchor="sect_Q_3">
        <w:r>
          <w:fldChar w:fldCharType="begin"/>
        </w:r>
        <w:r>
          <w:rPr>
            <w:rFonts w:ascii="Arial" w:hAnsi="Arial"/>
            <w:color w:val="000000"/>
            <w:sz w:val="18"/>
          </w:rPr>
          <w:instrText>PAGEREF sect_Q_3</w:instrText>
        </w:r>
        <w:r>
          <w:fldChar w:fldCharType="separate"/>
        </w:r>
        <w:r>
          <w:rPr>
            <w:rFonts w:ascii="Arial" w:hAnsi="Arial"/>
            <w:noProof/>
            <w:color w:val="000000"/>
            <w:sz w:val="18"/>
          </w:rPr>
          <w:t>244</w:t>
        </w:r>
        <w:r>
          <w:fldChar w:fldCharType="end"/>
        </w:r>
      </w:hyperlink>
    </w:p>
    <w:p w14:paraId="2E310AD3" w14:textId="77777777" w:rsidR="005E3AB4" w:rsidRDefault="003C052F">
      <w:pPr>
        <w:tabs>
          <w:tab w:val="left" w:leader="dot" w:pos="5220"/>
        </w:tabs>
        <w:ind w:left="240" w:right="24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t xml:space="preserve"> </w:t>
      </w:r>
      <w:hyperlink w:anchor="sect_Q_4">
        <w:r>
          <w:fldChar w:fldCharType="begin"/>
        </w:r>
        <w:r>
          <w:rPr>
            <w:rFonts w:ascii="Arial" w:hAnsi="Arial"/>
            <w:color w:val="000000"/>
            <w:sz w:val="18"/>
          </w:rPr>
          <w:instrText>PAGEREF sect_Q_4</w:instrText>
        </w:r>
        <w:r>
          <w:fldChar w:fldCharType="separate"/>
        </w:r>
        <w:r>
          <w:rPr>
            <w:rFonts w:ascii="Arial" w:hAnsi="Arial"/>
            <w:noProof/>
            <w:color w:val="000000"/>
            <w:sz w:val="18"/>
          </w:rPr>
          <w:t>244</w:t>
        </w:r>
        <w:r>
          <w:fldChar w:fldCharType="end"/>
        </w:r>
      </w:hyperlink>
    </w:p>
    <w:bookmarkStart w:id="208" w:name="toc_PS3_4_sect_Q_4"/>
    <w:p w14:paraId="2A790404" w14:textId="77777777" w:rsidR="005E3AB4" w:rsidRDefault="003C052F">
      <w:pPr>
        <w:tabs>
          <w:tab w:val="left" w:leader="dot" w:pos="5340"/>
        </w:tabs>
        <w:ind w:left="480" w:right="240"/>
      </w:pPr>
      <w:r>
        <w:fldChar w:fldCharType="begin"/>
      </w:r>
      <w:r>
        <w:instrText xml:space="preserve"> HYPERLINK \l "sect_Q_4_1" \h </w:instrText>
      </w:r>
      <w:r>
        <w:fldChar w:fldCharType="separate"/>
      </w:r>
      <w:r>
        <w:rPr>
          <w:rFonts w:ascii="Arial" w:hAnsi="Arial"/>
          <w:color w:val="000000"/>
          <w:sz w:val="18"/>
        </w:rPr>
        <w:t>Q.4.1. Conventions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noProof/>
            <w:color w:val="000000"/>
            <w:sz w:val="18"/>
          </w:rPr>
          <w:t>244</w:t>
        </w:r>
        <w:r>
          <w:fldChar w:fldCharType="end"/>
        </w:r>
      </w:hyperlink>
    </w:p>
    <w:bookmarkEnd w:id="208"/>
    <w:p w14:paraId="7F9BCC3D" w14:textId="77777777" w:rsidR="005E3AB4" w:rsidRDefault="003C052F">
      <w:pPr>
        <w:tabs>
          <w:tab w:val="left" w:leader="dot" w:pos="5340"/>
        </w:tabs>
        <w:ind w:left="480" w:right="240"/>
      </w:pPr>
      <w:r>
        <w:fldChar w:fldCharType="begin"/>
      </w:r>
      <w:r>
        <w:instrText xml:space="preserve"> HYPERLINK \l "sect_Q_4_2" \h </w:instrText>
      </w:r>
      <w:r>
        <w:fldChar w:fldCharType="separate"/>
      </w:r>
      <w:r>
        <w:rPr>
          <w:rFonts w:ascii="Arial" w:hAnsi="Arial"/>
          <w:color w:val="000000"/>
          <w:sz w:val="18"/>
        </w:rPr>
        <w:t>Q.4.2. Service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noProof/>
            <w:color w:val="000000"/>
            <w:sz w:val="18"/>
          </w:rPr>
          <w:t>244</w:t>
        </w:r>
        <w:r>
          <w:fldChar w:fldCharType="end"/>
        </w:r>
      </w:hyperlink>
    </w:p>
    <w:p w14:paraId="16F7489B" w14:textId="77777777" w:rsidR="005E3AB4" w:rsidRDefault="003C052F">
      <w:pPr>
        <w:tabs>
          <w:tab w:val="left" w:leader="dot" w:pos="5340"/>
        </w:tabs>
        <w:ind w:left="480" w:right="24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noProof/>
            <w:color w:val="000000"/>
            <w:sz w:val="18"/>
          </w:rPr>
          <w:t>244</w:t>
        </w:r>
        <w:r>
          <w:fldChar w:fldCharType="end"/>
        </w:r>
      </w:hyperlink>
    </w:p>
    <w:bookmarkStart w:id="209" w:name="toc_PS3_4_sect_Q_4_3"/>
    <w:p w14:paraId="27A9334F" w14:textId="77777777" w:rsidR="005E3AB4" w:rsidRDefault="003C052F">
      <w:pPr>
        <w:tabs>
          <w:tab w:val="left" w:leader="dot" w:pos="5460"/>
        </w:tabs>
        <w:ind w:left="720" w:right="240"/>
      </w:pPr>
      <w:r>
        <w:fldChar w:fldCharType="begin"/>
      </w:r>
      <w:r>
        <w:instrText xml:space="preserve"> HYPERLINK \l "sect_Q_4_3</w:instrText>
      </w:r>
      <w:r>
        <w:instrText xml:space="preserve">_1" \h </w:instrText>
      </w:r>
      <w:r>
        <w:fldChar w:fldCharType="separate"/>
      </w:r>
      <w:r>
        <w:rPr>
          <w:rFonts w:ascii="Arial" w:hAnsi="Arial"/>
          <w:color w:val="000000"/>
          <w:sz w:val="18"/>
        </w:rPr>
        <w:t>Q.4.3.1. Relevant Patient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noProof/>
            <w:color w:val="000000"/>
            <w:sz w:val="18"/>
          </w:rPr>
          <w:t>244</w:t>
        </w:r>
        <w:r>
          <w:fldChar w:fldCharType="end"/>
        </w:r>
      </w:hyperlink>
    </w:p>
    <w:bookmarkStart w:id="210" w:name="toc_PS3_4_sect_Q_4_3_1"/>
    <w:bookmarkEnd w:id="209"/>
    <w:p w14:paraId="21221EBD" w14:textId="77777777" w:rsidR="005E3AB4" w:rsidRDefault="003C052F">
      <w:pPr>
        <w:tabs>
          <w:tab w:val="left" w:leader="dot" w:pos="5580"/>
        </w:tabs>
        <w:ind w:left="960" w:right="240"/>
      </w:pPr>
      <w:r>
        <w:fldChar w:fldCharType="begin"/>
      </w:r>
      <w:r>
        <w:instrText xml:space="preserve"> HYPERLINK \l "sect_Q_4_3_1_1" \h </w:instrText>
      </w:r>
      <w:r>
        <w:fldChar w:fldCharType="separate"/>
      </w:r>
      <w:r>
        <w:rPr>
          <w:rFonts w:ascii="Arial" w:hAnsi="Arial"/>
          <w:color w:val="000000"/>
          <w:sz w:val="18"/>
        </w:rPr>
        <w:t>Q.4.3.1.1.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noProof/>
            <w:color w:val="000000"/>
            <w:sz w:val="18"/>
          </w:rPr>
          <w:t>245</w:t>
        </w:r>
        <w:r>
          <w:fldChar w:fldCharType="end"/>
        </w:r>
      </w:hyperlink>
    </w:p>
    <w:bookmarkEnd w:id="210"/>
    <w:p w14:paraId="3502059D" w14:textId="77777777" w:rsidR="005E3AB4" w:rsidRDefault="003C052F">
      <w:pPr>
        <w:tabs>
          <w:tab w:val="left" w:leader="dot" w:pos="5580"/>
        </w:tabs>
        <w:ind w:left="960" w:right="240"/>
      </w:pPr>
      <w:r>
        <w:fldChar w:fldCharType="begin"/>
      </w:r>
      <w:r>
        <w:instrText xml:space="preserve"> HYPERLINK \l "s</w:instrText>
      </w:r>
      <w:r>
        <w:instrText xml:space="preserve">ect_Q_4_3_1_2" \h </w:instrText>
      </w:r>
      <w:r>
        <w:fldChar w:fldCharType="separate"/>
      </w:r>
      <w:r>
        <w:rPr>
          <w:rFonts w:ascii="Arial" w:hAnsi="Arial"/>
          <w:color w:val="000000"/>
          <w:sz w:val="18"/>
        </w:rPr>
        <w:t>Q.4.3.1.2. Relevant Patient Information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noProof/>
            <w:color w:val="000000"/>
            <w:sz w:val="18"/>
          </w:rPr>
          <w:t>245</w:t>
        </w:r>
        <w:r>
          <w:fldChar w:fldCharType="end"/>
        </w:r>
      </w:hyperlink>
    </w:p>
    <w:p w14:paraId="299E206B" w14:textId="77777777" w:rsidR="005E3AB4" w:rsidRDefault="003C052F">
      <w:pPr>
        <w:tabs>
          <w:tab w:val="left" w:leader="dot" w:pos="5580"/>
        </w:tabs>
        <w:ind w:left="960" w:right="24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noProof/>
            <w:color w:val="000000"/>
            <w:sz w:val="18"/>
          </w:rPr>
          <w:t>247</w:t>
        </w:r>
        <w:r>
          <w:fldChar w:fldCharType="end"/>
        </w:r>
      </w:hyperlink>
    </w:p>
    <w:p w14:paraId="324E6E2E" w14:textId="77777777" w:rsidR="005E3AB4" w:rsidRDefault="003C052F">
      <w:pPr>
        <w:tabs>
          <w:tab w:val="left" w:leader="dot" w:pos="5460"/>
        </w:tabs>
        <w:ind w:left="720" w:right="24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noProof/>
            <w:color w:val="000000"/>
            <w:sz w:val="18"/>
          </w:rPr>
          <w:t>248</w:t>
        </w:r>
        <w:r>
          <w:fldChar w:fldCharType="end"/>
        </w:r>
      </w:hyperlink>
    </w:p>
    <w:bookmarkStart w:id="211" w:name="toc_PS3_4_sect_Q_4_3_2"/>
    <w:p w14:paraId="05E5B53A" w14:textId="77777777" w:rsidR="005E3AB4" w:rsidRDefault="003C052F">
      <w:pPr>
        <w:tabs>
          <w:tab w:val="left" w:leader="dot" w:pos="5580"/>
        </w:tabs>
        <w:ind w:left="960" w:right="240"/>
      </w:pPr>
      <w:r>
        <w:fldChar w:fldCharType="begin"/>
      </w:r>
      <w:r>
        <w:instrText xml:space="preserve"> HYPERLINK \l "sect_Q_4_3_2_1" \h </w:instrText>
      </w:r>
      <w:r>
        <w:fldChar w:fldCharType="separate"/>
      </w:r>
      <w:r>
        <w:rPr>
          <w:rFonts w:ascii="Arial" w:hAnsi="Arial"/>
          <w:color w:val="000000"/>
          <w:sz w:val="18"/>
        </w:rPr>
        <w:t>Q.4.3.2.1.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noProof/>
            <w:color w:val="000000"/>
            <w:sz w:val="18"/>
          </w:rPr>
          <w:t>248</w:t>
        </w:r>
        <w:r>
          <w:fldChar w:fldCharType="end"/>
        </w:r>
      </w:hyperlink>
    </w:p>
    <w:bookmarkEnd w:id="211"/>
    <w:p w14:paraId="586635BB" w14:textId="77777777" w:rsidR="005E3AB4" w:rsidRDefault="003C052F">
      <w:pPr>
        <w:tabs>
          <w:tab w:val="left" w:leader="dot" w:pos="5580"/>
        </w:tabs>
        <w:ind w:left="960" w:right="240"/>
      </w:pPr>
      <w:r>
        <w:fldChar w:fldCharType="begin"/>
      </w:r>
      <w:r>
        <w:instrText xml:space="preserve"> HYPERLINK \l "sect_Q_4_3_2_2" \h </w:instrText>
      </w:r>
      <w:r>
        <w:fldChar w:fldCharType="separate"/>
      </w:r>
      <w:r>
        <w:rPr>
          <w:rFonts w:ascii="Arial" w:hAnsi="Arial"/>
          <w:color w:val="000000"/>
          <w:sz w:val="18"/>
        </w:rPr>
        <w:t>Q.4.3.2.2.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noProof/>
            <w:color w:val="000000"/>
            <w:sz w:val="18"/>
          </w:rPr>
          <w:t>248</w:t>
        </w:r>
        <w:r>
          <w:fldChar w:fldCharType="end"/>
        </w:r>
      </w:hyperlink>
    </w:p>
    <w:p w14:paraId="64282198" w14:textId="77777777" w:rsidR="005E3AB4" w:rsidRDefault="003C052F">
      <w:pPr>
        <w:tabs>
          <w:tab w:val="left" w:leader="dot" w:pos="5460"/>
        </w:tabs>
        <w:ind w:left="720" w:right="24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noProof/>
            <w:color w:val="000000"/>
            <w:sz w:val="18"/>
          </w:rPr>
          <w:t>248</w:t>
        </w:r>
        <w:r>
          <w:fldChar w:fldCharType="end"/>
        </w:r>
      </w:hyperlink>
    </w:p>
    <w:p w14:paraId="729DBC2D" w14:textId="77777777" w:rsidR="005E3AB4" w:rsidRDefault="003C052F">
      <w:pPr>
        <w:tabs>
          <w:tab w:val="left" w:leader="dot" w:pos="5220"/>
        </w:tabs>
        <w:ind w:left="240" w:right="24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t xml:space="preserve"> </w:t>
      </w:r>
      <w:hyperlink w:anchor="sect_Q_5">
        <w:r>
          <w:fldChar w:fldCharType="begin"/>
        </w:r>
        <w:r>
          <w:rPr>
            <w:rFonts w:ascii="Arial" w:hAnsi="Arial"/>
            <w:color w:val="000000"/>
            <w:sz w:val="18"/>
          </w:rPr>
          <w:instrText>PAGEREF sect_Q_5</w:instrText>
        </w:r>
        <w:r>
          <w:fldChar w:fldCharType="separate"/>
        </w:r>
        <w:r>
          <w:rPr>
            <w:rFonts w:ascii="Arial" w:hAnsi="Arial"/>
            <w:noProof/>
            <w:color w:val="000000"/>
            <w:sz w:val="18"/>
          </w:rPr>
          <w:t>248</w:t>
        </w:r>
        <w:r>
          <w:fldChar w:fldCharType="end"/>
        </w:r>
      </w:hyperlink>
    </w:p>
    <w:p w14:paraId="28490322" w14:textId="77777777" w:rsidR="005E3AB4" w:rsidRDefault="003C052F">
      <w:pPr>
        <w:tabs>
          <w:tab w:val="left" w:leader="dot" w:pos="5100"/>
        </w:tabs>
        <w:ind w:right="240"/>
      </w:pPr>
      <w:hyperlink w:anchor="chapter_R">
        <w:r>
          <w:rPr>
            <w:rFonts w:ascii="Arial" w:hAnsi="Arial"/>
            <w:color w:val="000000"/>
            <w:sz w:val="18"/>
          </w:rPr>
          <w:t>R. Instance Availabilit</w:t>
        </w:r>
        <w:r>
          <w:rPr>
            <w:rFonts w:ascii="Arial" w:hAnsi="Arial"/>
            <w:color w:val="000000"/>
            <w:sz w:val="18"/>
          </w:rPr>
          <w:t>y Notification Service Class (Normative)</w:t>
        </w:r>
      </w:hyperlink>
      <w:r>
        <w:rPr>
          <w:rFonts w:ascii="Arial" w:hAnsi="Arial"/>
          <w:color w:val="000000"/>
          <w:sz w:val="18"/>
        </w:rPr>
        <w:t xml:space="preserve"> </w:t>
      </w:r>
      <w:r>
        <w:rPr>
          <w:rFonts w:ascii="Arial" w:hAnsi="Arial"/>
          <w:color w:val="000000"/>
          <w:sz w:val="18"/>
        </w:rPr>
        <w:tab/>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noProof/>
            <w:color w:val="000000"/>
            <w:sz w:val="18"/>
          </w:rPr>
          <w:t>249</w:t>
        </w:r>
        <w:r>
          <w:fldChar w:fldCharType="end"/>
        </w:r>
      </w:hyperlink>
    </w:p>
    <w:bookmarkStart w:id="212" w:name="toc_PS3_4_chapter_R"/>
    <w:p w14:paraId="140A01B3" w14:textId="77777777" w:rsidR="005E3AB4" w:rsidRDefault="003C052F">
      <w:pPr>
        <w:tabs>
          <w:tab w:val="left" w:leader="dot" w:pos="5220"/>
        </w:tabs>
        <w:ind w:left="240" w:right="240"/>
      </w:pPr>
      <w:r>
        <w:fldChar w:fldCharType="begin"/>
      </w:r>
      <w:r>
        <w:instrText xml:space="preserve"> HYPERLINK \l "sect_R_1" \h </w:instrText>
      </w:r>
      <w:r>
        <w:fldChar w:fldCharType="separate"/>
      </w:r>
      <w:r>
        <w:rPr>
          <w:rFonts w:ascii="Arial" w:hAnsi="Arial"/>
          <w:color w:val="000000"/>
          <w:sz w:val="18"/>
        </w:rPr>
        <w:t>R.1.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1">
        <w:r>
          <w:fldChar w:fldCharType="begin"/>
        </w:r>
        <w:r>
          <w:rPr>
            <w:rFonts w:ascii="Arial" w:hAnsi="Arial"/>
            <w:color w:val="000000"/>
            <w:sz w:val="18"/>
          </w:rPr>
          <w:instrText>PAGEREF sect_R_1</w:instrText>
        </w:r>
        <w:r>
          <w:fldChar w:fldCharType="separate"/>
        </w:r>
        <w:r>
          <w:rPr>
            <w:rFonts w:ascii="Arial" w:hAnsi="Arial"/>
            <w:noProof/>
            <w:color w:val="000000"/>
            <w:sz w:val="18"/>
          </w:rPr>
          <w:t>249</w:t>
        </w:r>
        <w:r>
          <w:fldChar w:fldCharType="end"/>
        </w:r>
      </w:hyperlink>
    </w:p>
    <w:bookmarkStart w:id="213" w:name="toc_PS3_4_sect_R_1"/>
    <w:bookmarkEnd w:id="212"/>
    <w:p w14:paraId="5EEFFB67" w14:textId="77777777" w:rsidR="005E3AB4" w:rsidRDefault="003C052F">
      <w:pPr>
        <w:tabs>
          <w:tab w:val="left" w:leader="dot" w:pos="5340"/>
        </w:tabs>
        <w:ind w:left="480" w:right="240"/>
      </w:pPr>
      <w:r>
        <w:fldChar w:fldCharType="begin"/>
      </w:r>
      <w:r>
        <w:instrText xml:space="preserve"> HYPERLINK \l "sect_R_1_1" \h </w:instrText>
      </w:r>
      <w:r>
        <w:fldChar w:fldCharType="separate"/>
      </w:r>
      <w:r>
        <w:rPr>
          <w:rFonts w:ascii="Arial" w:hAnsi="Arial"/>
          <w:color w:val="000000"/>
          <w:sz w:val="18"/>
        </w:rPr>
        <w:t>R.1.1.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noProof/>
            <w:color w:val="000000"/>
            <w:sz w:val="18"/>
          </w:rPr>
          <w:t>249</w:t>
        </w:r>
        <w:r>
          <w:fldChar w:fldCharType="end"/>
        </w:r>
      </w:hyperlink>
    </w:p>
    <w:bookmarkEnd w:id="213"/>
    <w:p w14:paraId="378C9448" w14:textId="77777777" w:rsidR="005E3AB4" w:rsidRDefault="003C052F">
      <w:pPr>
        <w:tabs>
          <w:tab w:val="left" w:leader="dot" w:pos="5220"/>
        </w:tabs>
        <w:ind w:left="240" w:right="240"/>
      </w:pPr>
      <w:r>
        <w:fldChar w:fldCharType="begin"/>
      </w:r>
      <w:r>
        <w:instrText xml:space="preserve"> HYPERLINK \l "sect_R_2" \h </w:instrText>
      </w:r>
      <w:r>
        <w:fldChar w:fldCharType="separate"/>
      </w:r>
      <w:r>
        <w:rPr>
          <w:rFonts w:ascii="Arial" w:hAnsi="Arial"/>
          <w:color w:val="000000"/>
          <w:sz w:val="18"/>
        </w:rPr>
        <w:t>R.2. Conformance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2">
        <w:r>
          <w:fldChar w:fldCharType="begin"/>
        </w:r>
        <w:r>
          <w:rPr>
            <w:rFonts w:ascii="Arial" w:hAnsi="Arial"/>
            <w:color w:val="000000"/>
            <w:sz w:val="18"/>
          </w:rPr>
          <w:instrText>PAGEREF sect_R_2</w:instrText>
        </w:r>
        <w:r>
          <w:fldChar w:fldCharType="separate"/>
        </w:r>
        <w:r>
          <w:rPr>
            <w:rFonts w:ascii="Arial" w:hAnsi="Arial"/>
            <w:noProof/>
            <w:color w:val="000000"/>
            <w:sz w:val="18"/>
          </w:rPr>
          <w:t>249</w:t>
        </w:r>
        <w:r>
          <w:fldChar w:fldCharType="end"/>
        </w:r>
      </w:hyperlink>
    </w:p>
    <w:p w14:paraId="27215D48" w14:textId="77777777" w:rsidR="005E3AB4" w:rsidRDefault="003C052F">
      <w:pPr>
        <w:tabs>
          <w:tab w:val="left" w:leader="dot" w:pos="5220"/>
        </w:tabs>
        <w:ind w:left="240" w:right="24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t xml:space="preserve"> </w:t>
      </w:r>
      <w:hyperlink w:anchor="sect_R_3">
        <w:r>
          <w:fldChar w:fldCharType="begin"/>
        </w:r>
        <w:r>
          <w:rPr>
            <w:rFonts w:ascii="Arial" w:hAnsi="Arial"/>
            <w:color w:val="000000"/>
            <w:sz w:val="18"/>
          </w:rPr>
          <w:instrText>PAGEREF sect_R_3</w:instrText>
        </w:r>
        <w:r>
          <w:fldChar w:fldCharType="separate"/>
        </w:r>
        <w:r>
          <w:rPr>
            <w:rFonts w:ascii="Arial" w:hAnsi="Arial"/>
            <w:noProof/>
            <w:color w:val="000000"/>
            <w:sz w:val="18"/>
          </w:rPr>
          <w:t>249</w:t>
        </w:r>
        <w:r>
          <w:fldChar w:fldCharType="end"/>
        </w:r>
      </w:hyperlink>
    </w:p>
    <w:bookmarkStart w:id="214" w:name="toc_PS3_4_sect_R_3"/>
    <w:p w14:paraId="460465CD" w14:textId="77777777" w:rsidR="005E3AB4" w:rsidRDefault="003C052F">
      <w:pPr>
        <w:tabs>
          <w:tab w:val="left" w:leader="dot" w:pos="5340"/>
        </w:tabs>
        <w:ind w:left="480" w:right="240"/>
      </w:pPr>
      <w:r>
        <w:fldChar w:fldCharType="begin"/>
      </w:r>
      <w:r>
        <w:instrText xml:space="preserve"> HYPERLINK \l "sect_R_3_1" \h </w:instrText>
      </w:r>
      <w:r>
        <w:fldChar w:fldCharType="separate"/>
      </w:r>
      <w:r>
        <w:rPr>
          <w:rFonts w:ascii="Arial" w:hAnsi="Arial"/>
          <w:color w:val="000000"/>
          <w:sz w:val="18"/>
        </w:rPr>
        <w:t>R.3.1.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noProof/>
            <w:color w:val="000000"/>
            <w:sz w:val="18"/>
          </w:rPr>
          <w:t>249</w:t>
        </w:r>
        <w:r>
          <w:fldChar w:fldCharType="end"/>
        </w:r>
      </w:hyperlink>
    </w:p>
    <w:bookmarkEnd w:id="214"/>
    <w:p w14:paraId="31C250BA" w14:textId="77777777" w:rsidR="005E3AB4" w:rsidRDefault="003C052F">
      <w:pPr>
        <w:tabs>
          <w:tab w:val="left" w:leader="dot" w:pos="5340"/>
        </w:tabs>
        <w:ind w:left="480" w:right="240"/>
      </w:pPr>
      <w:r>
        <w:fldChar w:fldCharType="begin"/>
      </w:r>
      <w:r>
        <w:instrText xml:space="preserve"> HYPERLINK \l "sect_R_3_2" \h </w:instrText>
      </w:r>
      <w:r>
        <w:fldChar w:fldCharType="separate"/>
      </w:r>
      <w:r>
        <w:rPr>
          <w:rFonts w:ascii="Arial" w:hAnsi="Arial"/>
          <w:color w:val="000000"/>
          <w:sz w:val="18"/>
        </w:rPr>
        <w:t>R.3.2.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noProof/>
            <w:color w:val="000000"/>
            <w:sz w:val="18"/>
          </w:rPr>
          <w:t>250</w:t>
        </w:r>
        <w:r>
          <w:fldChar w:fldCharType="end"/>
        </w:r>
      </w:hyperlink>
    </w:p>
    <w:bookmarkStart w:id="215" w:name="toc_PS3_4_sect_R_3_2"/>
    <w:p w14:paraId="069FAE97" w14:textId="77777777" w:rsidR="005E3AB4" w:rsidRDefault="003C052F">
      <w:pPr>
        <w:tabs>
          <w:tab w:val="left" w:leader="dot" w:pos="5460"/>
        </w:tabs>
        <w:ind w:left="720" w:right="240"/>
      </w:pPr>
      <w:r>
        <w:fldChar w:fldCharType="begin"/>
      </w:r>
      <w:r>
        <w:instrText xml:space="preserve"> HYPERLINK \l "sect_R_3_2_1" \h </w:instrText>
      </w:r>
      <w:r>
        <w:fldChar w:fldCharType="separate"/>
      </w:r>
      <w:r>
        <w:rPr>
          <w:rFonts w:ascii="Arial" w:hAnsi="Arial"/>
          <w:color w:val="000000"/>
          <w:sz w:val="18"/>
        </w:rPr>
        <w:t>R.3.2.1. N-CREATE Instance Availability Notification SOP Instance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noProof/>
            <w:color w:val="000000"/>
            <w:sz w:val="18"/>
          </w:rPr>
          <w:t>250</w:t>
        </w:r>
        <w:r>
          <w:fldChar w:fldCharType="end"/>
        </w:r>
      </w:hyperlink>
    </w:p>
    <w:bookmarkStart w:id="216" w:name="toc_PS3_4_sect_R_3_2_1"/>
    <w:bookmarkEnd w:id="215"/>
    <w:p w14:paraId="36F9811E" w14:textId="77777777" w:rsidR="005E3AB4" w:rsidRDefault="003C052F">
      <w:pPr>
        <w:tabs>
          <w:tab w:val="left" w:leader="dot" w:pos="5580"/>
        </w:tabs>
        <w:ind w:left="960" w:right="240"/>
      </w:pPr>
      <w:r>
        <w:fldChar w:fldCharType="begin"/>
      </w:r>
      <w:r>
        <w:instrText xml:space="preserve"> HYPERLINK \l "sect_R_3_2_1_1" \h </w:instrText>
      </w:r>
      <w:r>
        <w:fldChar w:fldCharType="separate"/>
      </w:r>
      <w:r>
        <w:rPr>
          <w:rFonts w:ascii="Arial" w:hAnsi="Arial"/>
          <w:color w:val="000000"/>
          <w:sz w:val="18"/>
        </w:rPr>
        <w:t>R.3.2.1.1.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noProof/>
            <w:color w:val="000000"/>
            <w:sz w:val="18"/>
          </w:rPr>
          <w:t>250</w:t>
        </w:r>
        <w:r>
          <w:fldChar w:fldCharType="end"/>
        </w:r>
      </w:hyperlink>
    </w:p>
    <w:bookmarkEnd w:id="216"/>
    <w:p w14:paraId="1CDB2076" w14:textId="77777777" w:rsidR="005E3AB4" w:rsidRDefault="003C052F">
      <w:pPr>
        <w:tabs>
          <w:tab w:val="left" w:leader="dot" w:pos="5580"/>
        </w:tabs>
        <w:ind w:left="960" w:right="240"/>
      </w:pPr>
      <w:r>
        <w:fldChar w:fldCharType="begin"/>
      </w:r>
      <w:r>
        <w:instrText xml:space="preserve"> HYPERLINK \l "sect_R_3_2_1_2" \h </w:instrText>
      </w:r>
      <w:r>
        <w:fldChar w:fldCharType="separate"/>
      </w:r>
      <w:r>
        <w:rPr>
          <w:rFonts w:ascii="Arial" w:hAnsi="Arial"/>
          <w:color w:val="000000"/>
          <w:sz w:val="18"/>
        </w:rPr>
        <w:t>R.3.2.1.2. Service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noProof/>
            <w:color w:val="000000"/>
            <w:sz w:val="18"/>
          </w:rPr>
          <w:t>251</w:t>
        </w:r>
        <w:r>
          <w:fldChar w:fldCharType="end"/>
        </w:r>
      </w:hyperlink>
    </w:p>
    <w:p w14:paraId="1D790A10" w14:textId="77777777" w:rsidR="005E3AB4" w:rsidRDefault="003C052F">
      <w:pPr>
        <w:tabs>
          <w:tab w:val="left" w:leader="dot" w:pos="5580"/>
        </w:tabs>
        <w:ind w:left="960" w:right="24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noProof/>
            <w:color w:val="000000"/>
            <w:sz w:val="18"/>
          </w:rPr>
          <w:t>251</w:t>
        </w:r>
        <w:r>
          <w:fldChar w:fldCharType="end"/>
        </w:r>
      </w:hyperlink>
    </w:p>
    <w:p w14:paraId="4783CE52" w14:textId="77777777" w:rsidR="005E3AB4" w:rsidRDefault="003C052F">
      <w:pPr>
        <w:tabs>
          <w:tab w:val="left" w:leader="dot" w:pos="5580"/>
        </w:tabs>
        <w:ind w:left="960" w:right="24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noProof/>
            <w:color w:val="000000"/>
            <w:sz w:val="18"/>
          </w:rPr>
          <w:t>251</w:t>
        </w:r>
        <w:r>
          <w:fldChar w:fldCharType="end"/>
        </w:r>
      </w:hyperlink>
    </w:p>
    <w:p w14:paraId="268EF6B5" w14:textId="77777777" w:rsidR="005E3AB4" w:rsidRDefault="003C052F">
      <w:pPr>
        <w:tabs>
          <w:tab w:val="left" w:leader="dot" w:pos="5340"/>
        </w:tabs>
        <w:ind w:left="480" w:right="240"/>
      </w:pPr>
      <w:hyperlink w:anchor="sect_R_3_3">
        <w:r>
          <w:rPr>
            <w:rFonts w:ascii="Arial" w:hAnsi="Arial"/>
            <w:color w:val="000000"/>
            <w:sz w:val="18"/>
          </w:rPr>
          <w:t>R.3.3. Instance Availability Notif</w:t>
        </w:r>
        <w:r>
          <w:rPr>
            <w:rFonts w:ascii="Arial" w:hAnsi="Arial"/>
            <w:color w:val="000000"/>
            <w:sz w:val="18"/>
          </w:rPr>
          <w:t>ication SOP Class UID</w:t>
        </w:r>
      </w:hyperlink>
      <w:r>
        <w:rPr>
          <w:rFonts w:ascii="Arial" w:hAnsi="Arial"/>
          <w:color w:val="000000"/>
          <w:sz w:val="18"/>
        </w:rPr>
        <w:t xml:space="preserve"> </w:t>
      </w:r>
      <w:r>
        <w:rPr>
          <w:rFonts w:ascii="Arial" w:hAnsi="Arial"/>
          <w:color w:val="000000"/>
          <w:sz w:val="18"/>
        </w:rPr>
        <w:tab/>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noProof/>
            <w:color w:val="000000"/>
            <w:sz w:val="18"/>
          </w:rPr>
          <w:t>251</w:t>
        </w:r>
        <w:r>
          <w:fldChar w:fldCharType="end"/>
        </w:r>
      </w:hyperlink>
    </w:p>
    <w:p w14:paraId="559B4C34" w14:textId="77777777" w:rsidR="005E3AB4" w:rsidRDefault="003C052F">
      <w:pPr>
        <w:tabs>
          <w:tab w:val="left" w:leader="dot" w:pos="5340"/>
        </w:tabs>
        <w:ind w:left="480" w:right="24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noProof/>
            <w:color w:val="000000"/>
            <w:sz w:val="18"/>
          </w:rPr>
          <w:t>252</w:t>
        </w:r>
        <w:r>
          <w:fldChar w:fldCharType="end"/>
        </w:r>
      </w:hyperlink>
    </w:p>
    <w:bookmarkStart w:id="217" w:name="toc_PS3_4_sect_R_3_4"/>
    <w:p w14:paraId="41C7478C" w14:textId="77777777" w:rsidR="005E3AB4" w:rsidRDefault="003C052F">
      <w:pPr>
        <w:tabs>
          <w:tab w:val="left" w:leader="dot" w:pos="5460"/>
        </w:tabs>
        <w:ind w:left="720" w:right="240"/>
      </w:pPr>
      <w:r>
        <w:fldChar w:fldCharType="begin"/>
      </w:r>
      <w:r>
        <w:instrText xml:space="preserve"> HYPERLINK \l "sect_R_3_4_1" \h </w:instrText>
      </w:r>
      <w:r>
        <w:fldChar w:fldCharType="separate"/>
      </w:r>
      <w:r>
        <w:rPr>
          <w:rFonts w:ascii="Arial" w:hAnsi="Arial"/>
          <w:color w:val="000000"/>
          <w:sz w:val="18"/>
        </w:rPr>
        <w:t xml:space="preserve">R.3.4.1. SCU </w:t>
      </w:r>
      <w:r>
        <w:rPr>
          <w:rFonts w:ascii="Arial" w:hAnsi="Arial"/>
          <w:color w:val="000000"/>
          <w:sz w:val="18"/>
        </w:rPr>
        <w:t>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noProof/>
            <w:color w:val="000000"/>
            <w:sz w:val="18"/>
          </w:rPr>
          <w:t>252</w:t>
        </w:r>
        <w:r>
          <w:fldChar w:fldCharType="end"/>
        </w:r>
      </w:hyperlink>
    </w:p>
    <w:bookmarkStart w:id="218" w:name="toc_PS3_4_sect_R_3_4_1"/>
    <w:bookmarkEnd w:id="217"/>
    <w:p w14:paraId="1510ABD7" w14:textId="77777777" w:rsidR="005E3AB4" w:rsidRDefault="003C052F">
      <w:pPr>
        <w:tabs>
          <w:tab w:val="left" w:leader="dot" w:pos="5580"/>
        </w:tabs>
        <w:ind w:left="960" w:right="240"/>
      </w:pPr>
      <w:r>
        <w:fldChar w:fldCharType="begin"/>
      </w:r>
      <w:r>
        <w:instrText xml:space="preserve"> HYPERLINK \l "sect_R_3_4_1_1" \h </w:instrText>
      </w:r>
      <w:r>
        <w:fldChar w:fldCharType="separate"/>
      </w:r>
      <w:r>
        <w:rPr>
          <w:rFonts w:ascii="Arial" w:hAnsi="Arial"/>
          <w:color w:val="000000"/>
          <w:sz w:val="18"/>
        </w:rPr>
        <w:t>R.3.4.1.1.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noProof/>
            <w:color w:val="000000"/>
            <w:sz w:val="18"/>
          </w:rPr>
          <w:t>252</w:t>
        </w:r>
        <w:r>
          <w:fldChar w:fldCharType="end"/>
        </w:r>
      </w:hyperlink>
    </w:p>
    <w:bookmarkEnd w:id="218"/>
    <w:p w14:paraId="3B9D12C0" w14:textId="77777777" w:rsidR="005E3AB4" w:rsidRDefault="003C052F">
      <w:pPr>
        <w:tabs>
          <w:tab w:val="left" w:leader="dot" w:pos="5460"/>
        </w:tabs>
        <w:ind w:left="720" w:right="240"/>
      </w:pPr>
      <w:r>
        <w:fldChar w:fldCharType="begin"/>
      </w:r>
      <w:r>
        <w:instrText xml:space="preserve"> HYPERLINK \l "sect_R_3_4_2" \h </w:instrText>
      </w:r>
      <w:r>
        <w:fldChar w:fldCharType="separate"/>
      </w:r>
      <w:r>
        <w:rPr>
          <w:rFonts w:ascii="Arial" w:hAnsi="Arial"/>
          <w:color w:val="000000"/>
          <w:sz w:val="18"/>
        </w:rPr>
        <w:t>R.3.4.2. SCP Conforman</w:t>
      </w:r>
      <w:r>
        <w:rPr>
          <w:rFonts w:ascii="Arial" w:hAnsi="Arial"/>
          <w:color w:val="000000"/>
          <w:sz w:val="18"/>
        </w:rPr>
        <w:t>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noProof/>
            <w:color w:val="000000"/>
            <w:sz w:val="18"/>
          </w:rPr>
          <w:t>252</w:t>
        </w:r>
        <w:r>
          <w:fldChar w:fldCharType="end"/>
        </w:r>
      </w:hyperlink>
    </w:p>
    <w:bookmarkStart w:id="219" w:name="toc_PS3_4_sect_R_3_4_2"/>
    <w:p w14:paraId="13E519B5" w14:textId="77777777" w:rsidR="005E3AB4" w:rsidRDefault="003C052F">
      <w:pPr>
        <w:tabs>
          <w:tab w:val="left" w:leader="dot" w:pos="5580"/>
        </w:tabs>
        <w:ind w:left="960" w:right="240"/>
      </w:pPr>
      <w:r>
        <w:fldChar w:fldCharType="begin"/>
      </w:r>
      <w:r>
        <w:instrText xml:space="preserve"> HYPERLINK \l "sect_R_3_4_2_1" \h </w:instrText>
      </w:r>
      <w:r>
        <w:fldChar w:fldCharType="separate"/>
      </w:r>
      <w:r>
        <w:rPr>
          <w:rFonts w:ascii="Arial" w:hAnsi="Arial"/>
          <w:color w:val="000000"/>
          <w:sz w:val="18"/>
        </w:rPr>
        <w:t>R.3.4.2.1.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noProof/>
            <w:color w:val="000000"/>
            <w:sz w:val="18"/>
          </w:rPr>
          <w:t>252</w:t>
        </w:r>
        <w:r>
          <w:fldChar w:fldCharType="end"/>
        </w:r>
      </w:hyperlink>
    </w:p>
    <w:bookmarkEnd w:id="219"/>
    <w:p w14:paraId="5717F2F1" w14:textId="77777777" w:rsidR="005E3AB4" w:rsidRDefault="003C052F">
      <w:pPr>
        <w:tabs>
          <w:tab w:val="left" w:leader="dot" w:pos="5100"/>
        </w:tabs>
        <w:ind w:right="240"/>
      </w:pPr>
      <w:r>
        <w:fldChar w:fldCharType="begin"/>
      </w:r>
      <w:r>
        <w:instrText xml:space="preserve"> HYPERLINK \l "chapter_S" \h </w:instrText>
      </w:r>
      <w:r>
        <w:fldChar w:fldCharType="separate"/>
      </w:r>
      <w:r>
        <w:rPr>
          <w:rFonts w:ascii="Arial" w:hAnsi="Arial"/>
          <w:color w:val="000000"/>
          <w:sz w:val="18"/>
        </w:rPr>
        <w:t>S. Media Creation Management Servi</w:t>
      </w:r>
      <w:r>
        <w:rPr>
          <w:rFonts w:ascii="Arial" w:hAnsi="Arial"/>
          <w:color w:val="000000"/>
          <w:sz w:val="18"/>
        </w:rPr>
        <w:t>ce Class (Normative)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noProof/>
            <w:color w:val="000000"/>
            <w:sz w:val="18"/>
          </w:rPr>
          <w:t>253</w:t>
        </w:r>
        <w:r>
          <w:fldChar w:fldCharType="end"/>
        </w:r>
      </w:hyperlink>
    </w:p>
    <w:bookmarkStart w:id="220" w:name="toc_PS3_4_chapter_S"/>
    <w:p w14:paraId="4CCFFE9D" w14:textId="77777777" w:rsidR="005E3AB4" w:rsidRDefault="003C052F">
      <w:pPr>
        <w:tabs>
          <w:tab w:val="left" w:leader="dot" w:pos="5220"/>
        </w:tabs>
        <w:ind w:left="240" w:right="240"/>
      </w:pPr>
      <w:r>
        <w:fldChar w:fldCharType="begin"/>
      </w:r>
      <w:r>
        <w:instrText xml:space="preserve"> HYPERLINK \l "sect_S_1" \h </w:instrText>
      </w:r>
      <w:r>
        <w:fldChar w:fldCharType="separate"/>
      </w:r>
      <w:r>
        <w:rPr>
          <w:rFonts w:ascii="Arial" w:hAnsi="Arial"/>
          <w:color w:val="000000"/>
          <w:sz w:val="18"/>
        </w:rPr>
        <w:t>S.1.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1">
        <w:r>
          <w:fldChar w:fldCharType="begin"/>
        </w:r>
        <w:r>
          <w:rPr>
            <w:rFonts w:ascii="Arial" w:hAnsi="Arial"/>
            <w:color w:val="000000"/>
            <w:sz w:val="18"/>
          </w:rPr>
          <w:instrText>PAGEREF sect_S_1</w:instrText>
        </w:r>
        <w:r>
          <w:fldChar w:fldCharType="separate"/>
        </w:r>
        <w:r>
          <w:rPr>
            <w:rFonts w:ascii="Arial" w:hAnsi="Arial"/>
            <w:noProof/>
            <w:color w:val="000000"/>
            <w:sz w:val="18"/>
          </w:rPr>
          <w:t>253</w:t>
        </w:r>
        <w:r>
          <w:fldChar w:fldCharType="end"/>
        </w:r>
      </w:hyperlink>
    </w:p>
    <w:bookmarkStart w:id="221" w:name="toc_PS3_4_sect_S_1"/>
    <w:bookmarkEnd w:id="220"/>
    <w:p w14:paraId="62679890" w14:textId="77777777" w:rsidR="005E3AB4" w:rsidRDefault="003C052F">
      <w:pPr>
        <w:tabs>
          <w:tab w:val="left" w:leader="dot" w:pos="5340"/>
        </w:tabs>
        <w:ind w:left="480" w:right="240"/>
      </w:pPr>
      <w:r>
        <w:fldChar w:fldCharType="begin"/>
      </w:r>
      <w:r>
        <w:instrText xml:space="preserve"> HYPERLINK \l "sect_S_1_1" \h </w:instrText>
      </w:r>
      <w:r>
        <w:fldChar w:fldCharType="separate"/>
      </w:r>
      <w:r>
        <w:rPr>
          <w:rFonts w:ascii="Arial" w:hAnsi="Arial"/>
          <w:color w:val="000000"/>
          <w:sz w:val="18"/>
        </w:rPr>
        <w:t>S.1.1.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noProof/>
            <w:color w:val="000000"/>
            <w:sz w:val="18"/>
          </w:rPr>
          <w:t>253</w:t>
        </w:r>
        <w:r>
          <w:fldChar w:fldCharType="end"/>
        </w:r>
      </w:hyperlink>
    </w:p>
    <w:bookmarkEnd w:id="221"/>
    <w:p w14:paraId="3B54A9C0" w14:textId="77777777" w:rsidR="005E3AB4" w:rsidRDefault="003C052F">
      <w:pPr>
        <w:tabs>
          <w:tab w:val="left" w:leader="dot" w:pos="5220"/>
        </w:tabs>
        <w:ind w:left="240" w:right="240"/>
      </w:pPr>
      <w:r>
        <w:fldChar w:fldCharType="begin"/>
      </w:r>
      <w:r>
        <w:instrText xml:space="preserve"> HYPERLINK \l "sect_S_2" \h </w:instrText>
      </w:r>
      <w:r>
        <w:fldChar w:fldCharType="separate"/>
      </w:r>
      <w:r>
        <w:rPr>
          <w:rFonts w:ascii="Arial" w:hAnsi="Arial"/>
          <w:color w:val="000000"/>
          <w:sz w:val="18"/>
        </w:rPr>
        <w:t>S.2. Conformance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2">
        <w:r>
          <w:fldChar w:fldCharType="begin"/>
        </w:r>
        <w:r>
          <w:rPr>
            <w:rFonts w:ascii="Arial" w:hAnsi="Arial"/>
            <w:color w:val="000000"/>
            <w:sz w:val="18"/>
          </w:rPr>
          <w:instrText>PAGEREF sect_S_2</w:instrText>
        </w:r>
        <w:r>
          <w:fldChar w:fldCharType="separate"/>
        </w:r>
        <w:r>
          <w:rPr>
            <w:rFonts w:ascii="Arial" w:hAnsi="Arial"/>
            <w:noProof/>
            <w:color w:val="000000"/>
            <w:sz w:val="18"/>
          </w:rPr>
          <w:t>253</w:t>
        </w:r>
        <w:r>
          <w:fldChar w:fldCharType="end"/>
        </w:r>
      </w:hyperlink>
    </w:p>
    <w:bookmarkStart w:id="222" w:name="toc_PS3_4_sect_S_2"/>
    <w:p w14:paraId="3A00F1A2" w14:textId="77777777" w:rsidR="005E3AB4" w:rsidRDefault="003C052F">
      <w:pPr>
        <w:tabs>
          <w:tab w:val="left" w:leader="dot" w:pos="5340"/>
        </w:tabs>
        <w:ind w:left="480" w:right="240"/>
      </w:pPr>
      <w:r>
        <w:fldChar w:fldCharType="begin"/>
      </w:r>
      <w:r>
        <w:instrText xml:space="preserve"> HYPERLINK \l "sect_S_2_1" \h </w:instrText>
      </w:r>
      <w:r>
        <w:fldChar w:fldCharType="separate"/>
      </w:r>
      <w:r>
        <w:rPr>
          <w:rFonts w:ascii="Arial" w:hAnsi="Arial"/>
          <w:color w:val="000000"/>
          <w:sz w:val="18"/>
        </w:rPr>
        <w:t>S.2.1. Association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noProof/>
            <w:color w:val="000000"/>
            <w:sz w:val="18"/>
          </w:rPr>
          <w:t>254</w:t>
        </w:r>
        <w:r>
          <w:fldChar w:fldCharType="end"/>
        </w:r>
      </w:hyperlink>
    </w:p>
    <w:bookmarkEnd w:id="222"/>
    <w:p w14:paraId="5142A73F" w14:textId="77777777" w:rsidR="005E3AB4" w:rsidRDefault="003C052F">
      <w:pPr>
        <w:tabs>
          <w:tab w:val="left" w:leader="dot" w:pos="5220"/>
        </w:tabs>
        <w:ind w:left="240" w:right="240"/>
      </w:pPr>
      <w:r>
        <w:fldChar w:fldCharType="begin"/>
      </w:r>
      <w:r>
        <w:instrText xml:space="preserve"> HYPERLINK \l "sect_S_3" \h </w:instrText>
      </w:r>
      <w:r>
        <w:fldChar w:fldCharType="separate"/>
      </w:r>
      <w:r>
        <w:rPr>
          <w:rFonts w:ascii="Arial" w:hAnsi="Arial"/>
          <w:color w:val="000000"/>
          <w:sz w:val="18"/>
        </w:rPr>
        <w:t>S.3. Media Creation Management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
        <w:r>
          <w:fldChar w:fldCharType="begin"/>
        </w:r>
        <w:r>
          <w:rPr>
            <w:rFonts w:ascii="Arial" w:hAnsi="Arial"/>
            <w:color w:val="000000"/>
            <w:sz w:val="18"/>
          </w:rPr>
          <w:instrText>PAGEREF sect_S_3</w:instrText>
        </w:r>
        <w:r>
          <w:fldChar w:fldCharType="separate"/>
        </w:r>
        <w:r>
          <w:rPr>
            <w:rFonts w:ascii="Arial" w:hAnsi="Arial"/>
            <w:noProof/>
            <w:color w:val="000000"/>
            <w:sz w:val="18"/>
          </w:rPr>
          <w:t>254</w:t>
        </w:r>
        <w:r>
          <w:fldChar w:fldCharType="end"/>
        </w:r>
      </w:hyperlink>
    </w:p>
    <w:bookmarkStart w:id="223" w:name="toc_PS3_4_sect_S_3"/>
    <w:p w14:paraId="0516FC19" w14:textId="77777777" w:rsidR="005E3AB4" w:rsidRDefault="003C052F">
      <w:pPr>
        <w:tabs>
          <w:tab w:val="left" w:leader="dot" w:pos="5340"/>
        </w:tabs>
        <w:ind w:left="480" w:right="240"/>
      </w:pPr>
      <w:r>
        <w:fldChar w:fldCharType="begin"/>
      </w:r>
      <w:r>
        <w:instrText xml:space="preserve"> HYPERLINK \l "sect_S_3_1" \h </w:instrText>
      </w:r>
      <w:r>
        <w:fldChar w:fldCharType="separate"/>
      </w:r>
      <w:r>
        <w:rPr>
          <w:rFonts w:ascii="Arial" w:hAnsi="Arial"/>
          <w:color w:val="000000"/>
          <w:sz w:val="18"/>
        </w:rPr>
        <w:t>S.3.1.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noProof/>
            <w:color w:val="000000"/>
            <w:sz w:val="18"/>
          </w:rPr>
          <w:t>254</w:t>
        </w:r>
        <w:r>
          <w:fldChar w:fldCharType="end"/>
        </w:r>
      </w:hyperlink>
    </w:p>
    <w:bookmarkEnd w:id="223"/>
    <w:p w14:paraId="5DD2073F" w14:textId="77777777" w:rsidR="005E3AB4" w:rsidRDefault="003C052F">
      <w:pPr>
        <w:tabs>
          <w:tab w:val="left" w:leader="dot" w:pos="5340"/>
        </w:tabs>
        <w:ind w:left="480" w:right="240"/>
      </w:pPr>
      <w:r>
        <w:fldChar w:fldCharType="begin"/>
      </w:r>
      <w:r>
        <w:instrText xml:space="preserve"> HYPERLINK \l "sect_S_3_2" \h </w:instrText>
      </w:r>
      <w:r>
        <w:fldChar w:fldCharType="separate"/>
      </w:r>
      <w:r>
        <w:rPr>
          <w:rFonts w:ascii="Arial" w:hAnsi="Arial"/>
          <w:color w:val="000000"/>
          <w:sz w:val="18"/>
        </w:rPr>
        <w:t>S.3.2.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noProof/>
            <w:color w:val="000000"/>
            <w:sz w:val="18"/>
          </w:rPr>
          <w:t>254</w:t>
        </w:r>
        <w:r>
          <w:fldChar w:fldCharType="end"/>
        </w:r>
      </w:hyperlink>
    </w:p>
    <w:bookmarkStart w:id="224" w:name="toc_PS3_4_sect_S_3_2"/>
    <w:p w14:paraId="5D6CF69E" w14:textId="77777777" w:rsidR="005E3AB4" w:rsidRDefault="003C052F">
      <w:pPr>
        <w:tabs>
          <w:tab w:val="left" w:leader="dot" w:pos="5460"/>
        </w:tabs>
        <w:ind w:left="720" w:right="240"/>
      </w:pPr>
      <w:r>
        <w:fldChar w:fldCharType="begin"/>
      </w:r>
      <w:r>
        <w:instrText xml:space="preserve"> HYPERLINK \l "sect_S_3_2_1" \h </w:instrText>
      </w:r>
      <w:r>
        <w:fldChar w:fldCharType="separate"/>
      </w:r>
      <w:r>
        <w:rPr>
          <w:rFonts w:ascii="Arial" w:hAnsi="Arial"/>
          <w:color w:val="000000"/>
          <w:sz w:val="18"/>
        </w:rPr>
        <w:t>S.3.2.1. Create a Media Creation Request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noProof/>
            <w:color w:val="000000"/>
            <w:sz w:val="18"/>
          </w:rPr>
          <w:t>254</w:t>
        </w:r>
        <w:r>
          <w:fldChar w:fldCharType="end"/>
        </w:r>
      </w:hyperlink>
    </w:p>
    <w:bookmarkStart w:id="225" w:name="toc_PS3_4_sect_S_3_2_1"/>
    <w:bookmarkEnd w:id="224"/>
    <w:p w14:paraId="383DF978" w14:textId="77777777" w:rsidR="005E3AB4" w:rsidRDefault="003C052F">
      <w:pPr>
        <w:tabs>
          <w:tab w:val="left" w:leader="dot" w:pos="5580"/>
        </w:tabs>
        <w:ind w:left="960" w:right="240"/>
      </w:pPr>
      <w:r>
        <w:fldChar w:fldCharType="begin"/>
      </w:r>
      <w:r>
        <w:instrText xml:space="preserve"> HYPERLIN</w:instrText>
      </w:r>
      <w:r>
        <w:instrText xml:space="preserve">K \l "sect_S_3_2_1_1" \h </w:instrText>
      </w:r>
      <w:r>
        <w:fldChar w:fldCharType="separate"/>
      </w:r>
      <w:r>
        <w:rPr>
          <w:rFonts w:ascii="Arial" w:hAnsi="Arial"/>
          <w:color w:val="000000"/>
          <w:sz w:val="18"/>
        </w:rPr>
        <w:t>S.3.2.1.1.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noProof/>
            <w:color w:val="000000"/>
            <w:sz w:val="18"/>
          </w:rPr>
          <w:t>254</w:t>
        </w:r>
        <w:r>
          <w:fldChar w:fldCharType="end"/>
        </w:r>
      </w:hyperlink>
    </w:p>
    <w:bookmarkStart w:id="226" w:name="toc_PS3_4_sect_S_3_2_1_1"/>
    <w:bookmarkEnd w:id="225"/>
    <w:p w14:paraId="3C9843EA" w14:textId="77777777" w:rsidR="005E3AB4" w:rsidRDefault="003C052F">
      <w:pPr>
        <w:tabs>
          <w:tab w:val="left" w:leader="dot" w:pos="5700"/>
        </w:tabs>
        <w:ind w:left="1200" w:right="240"/>
      </w:pPr>
      <w:r>
        <w:lastRenderedPageBreak/>
        <w:fldChar w:fldCharType="begin"/>
      </w:r>
      <w:r>
        <w:instrText xml:space="preserve"> HYPERLINK \l "sect_S_3_2_1_1_1" \h </w:instrText>
      </w:r>
      <w:r>
        <w:fldChar w:fldCharType="separate"/>
      </w:r>
      <w:r>
        <w:rPr>
          <w:rFonts w:ascii="Arial" w:hAnsi="Arial"/>
          <w:color w:val="000000"/>
          <w:sz w:val="18"/>
        </w:rPr>
        <w:t>S.3.2.1.1.1. Storage Media File-Set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1_1_1">
        <w:r>
          <w:fldChar w:fldCharType="begin"/>
        </w:r>
        <w:r>
          <w:rPr>
            <w:rFonts w:ascii="Arial" w:hAnsi="Arial"/>
            <w:color w:val="000000"/>
            <w:sz w:val="18"/>
          </w:rPr>
          <w:instrText>PAGEREF sect_S_</w:instrText>
        </w:r>
        <w:r>
          <w:rPr>
            <w:rFonts w:ascii="Arial" w:hAnsi="Arial"/>
            <w:color w:val="000000"/>
            <w:sz w:val="18"/>
          </w:rPr>
          <w:instrText>3_2_1_1_1</w:instrText>
        </w:r>
        <w:r>
          <w:fldChar w:fldCharType="separate"/>
        </w:r>
        <w:r>
          <w:rPr>
            <w:rFonts w:ascii="Arial" w:hAnsi="Arial"/>
            <w:noProof/>
            <w:color w:val="000000"/>
            <w:sz w:val="18"/>
          </w:rPr>
          <w:t>256</w:t>
        </w:r>
        <w:r>
          <w:fldChar w:fldCharType="end"/>
        </w:r>
      </w:hyperlink>
    </w:p>
    <w:bookmarkEnd w:id="226"/>
    <w:p w14:paraId="38724140" w14:textId="77777777" w:rsidR="005E3AB4" w:rsidRDefault="003C052F">
      <w:pPr>
        <w:tabs>
          <w:tab w:val="left" w:leader="dot" w:pos="5700"/>
        </w:tabs>
        <w:ind w:left="1200" w:right="240"/>
      </w:pPr>
      <w:r>
        <w:fldChar w:fldCharType="begin"/>
      </w:r>
      <w:r>
        <w:instrText xml:space="preserve"> HYPERLINK \l "sect_S_3_2_1_1_2" \h </w:instrText>
      </w:r>
      <w:r>
        <w:fldChar w:fldCharType="separate"/>
      </w:r>
      <w:r>
        <w:rPr>
          <w:rFonts w:ascii="Arial" w:hAnsi="Arial"/>
          <w:color w:val="000000"/>
          <w:sz w:val="18"/>
        </w:rPr>
        <w:t>S.3.2.1.1.2. Requested Media Application Profile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noProof/>
            <w:color w:val="000000"/>
            <w:sz w:val="18"/>
          </w:rPr>
          <w:t>256</w:t>
        </w:r>
        <w:r>
          <w:fldChar w:fldCharType="end"/>
        </w:r>
      </w:hyperlink>
    </w:p>
    <w:p w14:paraId="123DF48B" w14:textId="77777777" w:rsidR="005E3AB4" w:rsidRDefault="003C052F">
      <w:pPr>
        <w:tabs>
          <w:tab w:val="left" w:leader="dot" w:pos="5700"/>
        </w:tabs>
        <w:ind w:left="1200" w:right="24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noProof/>
            <w:color w:val="000000"/>
            <w:sz w:val="18"/>
          </w:rPr>
          <w:t>256</w:t>
        </w:r>
        <w:r>
          <w:fldChar w:fldCharType="end"/>
        </w:r>
      </w:hyperlink>
    </w:p>
    <w:p w14:paraId="6DDB2620" w14:textId="77777777" w:rsidR="005E3AB4" w:rsidRDefault="003C052F">
      <w:pPr>
        <w:tabs>
          <w:tab w:val="left" w:leader="dot" w:pos="5700"/>
        </w:tabs>
        <w:ind w:left="1200" w:right="24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noProof/>
            <w:color w:val="000000"/>
            <w:sz w:val="18"/>
          </w:rPr>
          <w:t>257</w:t>
        </w:r>
        <w:r>
          <w:fldChar w:fldCharType="end"/>
        </w:r>
      </w:hyperlink>
    </w:p>
    <w:p w14:paraId="0B528B38" w14:textId="77777777" w:rsidR="005E3AB4" w:rsidRDefault="003C052F">
      <w:pPr>
        <w:tabs>
          <w:tab w:val="left" w:leader="dot" w:pos="5700"/>
        </w:tabs>
        <w:ind w:left="1200" w:right="240"/>
      </w:pPr>
      <w:hyperlink w:anchor="sect_S_3_2_1_1_5">
        <w:r>
          <w:rPr>
            <w:rFonts w:ascii="Arial" w:hAnsi="Arial"/>
            <w:color w:val="000000"/>
            <w:sz w:val="18"/>
          </w:rPr>
          <w:t>S.3.2.1.1.5. Media D</w:t>
        </w:r>
        <w:r>
          <w:rPr>
            <w:rFonts w:ascii="Arial" w:hAnsi="Arial"/>
            <w:color w:val="000000"/>
            <w:sz w:val="18"/>
          </w:rPr>
          <w:t>isposition</w:t>
        </w:r>
      </w:hyperlink>
      <w:r>
        <w:rPr>
          <w:rFonts w:ascii="Arial" w:hAnsi="Arial"/>
          <w:color w:val="000000"/>
          <w:sz w:val="18"/>
        </w:rPr>
        <w:t xml:space="preserve"> </w:t>
      </w:r>
      <w:r>
        <w:rPr>
          <w:rFonts w:ascii="Arial" w:hAnsi="Arial"/>
          <w:color w:val="000000"/>
          <w:sz w:val="18"/>
        </w:rPr>
        <w:tab/>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noProof/>
            <w:color w:val="000000"/>
            <w:sz w:val="18"/>
          </w:rPr>
          <w:t>257</w:t>
        </w:r>
        <w:r>
          <w:fldChar w:fldCharType="end"/>
        </w:r>
      </w:hyperlink>
    </w:p>
    <w:p w14:paraId="78B3A4E7" w14:textId="77777777" w:rsidR="005E3AB4" w:rsidRDefault="003C052F">
      <w:pPr>
        <w:tabs>
          <w:tab w:val="left" w:leader="dot" w:pos="5700"/>
        </w:tabs>
        <w:ind w:left="1200" w:right="24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noProof/>
            <w:color w:val="000000"/>
            <w:sz w:val="18"/>
          </w:rPr>
          <w:t>257</w:t>
        </w:r>
        <w:r>
          <w:fldChar w:fldCharType="end"/>
        </w:r>
      </w:hyperlink>
    </w:p>
    <w:p w14:paraId="1ECA2FA6" w14:textId="77777777" w:rsidR="005E3AB4" w:rsidRDefault="003C052F">
      <w:pPr>
        <w:tabs>
          <w:tab w:val="left" w:leader="dot" w:pos="5700"/>
        </w:tabs>
        <w:ind w:left="1200" w:right="24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noProof/>
            <w:color w:val="000000"/>
            <w:sz w:val="18"/>
          </w:rPr>
          <w:t>257</w:t>
        </w:r>
        <w:r>
          <w:fldChar w:fldCharType="end"/>
        </w:r>
      </w:hyperlink>
    </w:p>
    <w:p w14:paraId="4D92C55A" w14:textId="77777777" w:rsidR="005E3AB4" w:rsidRDefault="003C052F">
      <w:pPr>
        <w:tabs>
          <w:tab w:val="left" w:leader="dot" w:pos="5700"/>
        </w:tabs>
        <w:ind w:left="1200" w:right="24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noProof/>
            <w:color w:val="000000"/>
            <w:sz w:val="18"/>
          </w:rPr>
          <w:t>258</w:t>
        </w:r>
        <w:r>
          <w:fldChar w:fldCharType="end"/>
        </w:r>
      </w:hyperlink>
    </w:p>
    <w:p w14:paraId="12A9E391" w14:textId="77777777" w:rsidR="005E3AB4" w:rsidRDefault="003C052F">
      <w:pPr>
        <w:tabs>
          <w:tab w:val="left" w:leader="dot" w:pos="5700"/>
        </w:tabs>
        <w:ind w:left="1200" w:right="24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noProof/>
            <w:color w:val="000000"/>
            <w:sz w:val="18"/>
          </w:rPr>
          <w:t>258</w:t>
        </w:r>
        <w:r>
          <w:fldChar w:fldCharType="end"/>
        </w:r>
      </w:hyperlink>
    </w:p>
    <w:p w14:paraId="1A8BEB4C" w14:textId="77777777" w:rsidR="005E3AB4" w:rsidRDefault="003C052F">
      <w:pPr>
        <w:tabs>
          <w:tab w:val="left" w:leader="dot" w:pos="5580"/>
        </w:tabs>
        <w:ind w:left="960" w:right="240"/>
      </w:pPr>
      <w:hyperlink w:anchor="sect_S_3_2_1_2">
        <w:r>
          <w:rPr>
            <w:rFonts w:ascii="Arial" w:hAnsi="Arial"/>
            <w:color w:val="000000"/>
            <w:sz w:val="18"/>
          </w:rPr>
          <w:t>S.3.2.1.2. Service Class User Beh</w:t>
        </w:r>
        <w:r>
          <w:rPr>
            <w:rFonts w:ascii="Arial" w:hAnsi="Arial"/>
            <w:color w:val="000000"/>
            <w:sz w:val="18"/>
          </w:rPr>
          <w:t>avior</w:t>
        </w:r>
      </w:hyperlink>
      <w:r>
        <w:rPr>
          <w:rFonts w:ascii="Arial" w:hAnsi="Arial"/>
          <w:color w:val="000000"/>
          <w:sz w:val="18"/>
        </w:rPr>
        <w:t xml:space="preserve"> </w:t>
      </w:r>
      <w:r>
        <w:rPr>
          <w:rFonts w:ascii="Arial" w:hAnsi="Arial"/>
          <w:color w:val="000000"/>
          <w:sz w:val="18"/>
        </w:rPr>
        <w:tab/>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noProof/>
            <w:color w:val="000000"/>
            <w:sz w:val="18"/>
          </w:rPr>
          <w:t>258</w:t>
        </w:r>
        <w:r>
          <w:fldChar w:fldCharType="end"/>
        </w:r>
      </w:hyperlink>
    </w:p>
    <w:p w14:paraId="04CE903D" w14:textId="77777777" w:rsidR="005E3AB4" w:rsidRDefault="003C052F">
      <w:pPr>
        <w:tabs>
          <w:tab w:val="left" w:leader="dot" w:pos="5580"/>
        </w:tabs>
        <w:ind w:left="960" w:right="24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noProof/>
            <w:color w:val="000000"/>
            <w:sz w:val="18"/>
          </w:rPr>
          <w:t>259</w:t>
        </w:r>
        <w:r>
          <w:fldChar w:fldCharType="end"/>
        </w:r>
      </w:hyperlink>
    </w:p>
    <w:p w14:paraId="03802E89" w14:textId="77777777" w:rsidR="005E3AB4" w:rsidRDefault="003C052F">
      <w:pPr>
        <w:tabs>
          <w:tab w:val="left" w:leader="dot" w:pos="5580"/>
        </w:tabs>
        <w:ind w:left="960" w:right="240"/>
      </w:pPr>
      <w:hyperlink w:anchor="sect_S_3_2_1_4">
        <w:r>
          <w:rPr>
            <w:rFonts w:ascii="Arial" w:hAnsi="Arial"/>
            <w:color w:val="000000"/>
            <w:sz w:val="18"/>
          </w:rPr>
          <w:t>S</w:t>
        </w:r>
        <w:r>
          <w:rPr>
            <w:rFonts w:ascii="Arial" w:hAnsi="Arial"/>
            <w:color w:val="000000"/>
            <w:sz w:val="18"/>
          </w:rPr>
          <w:t>.3.2.1.4. Status Codes.</w:t>
        </w:r>
      </w:hyperlink>
      <w:r>
        <w:rPr>
          <w:rFonts w:ascii="Arial" w:hAnsi="Arial"/>
          <w:color w:val="000000"/>
          <w:sz w:val="18"/>
        </w:rPr>
        <w:t xml:space="preserve"> </w:t>
      </w:r>
      <w:r>
        <w:rPr>
          <w:rFonts w:ascii="Arial" w:hAnsi="Arial"/>
          <w:color w:val="000000"/>
          <w:sz w:val="18"/>
        </w:rPr>
        <w:tab/>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noProof/>
            <w:color w:val="000000"/>
            <w:sz w:val="18"/>
          </w:rPr>
          <w:t>259</w:t>
        </w:r>
        <w:r>
          <w:fldChar w:fldCharType="end"/>
        </w:r>
      </w:hyperlink>
    </w:p>
    <w:p w14:paraId="6785DDFD" w14:textId="77777777" w:rsidR="005E3AB4" w:rsidRDefault="003C052F">
      <w:pPr>
        <w:tabs>
          <w:tab w:val="left" w:leader="dot" w:pos="5460"/>
        </w:tabs>
        <w:ind w:left="720" w:right="24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noProof/>
            <w:color w:val="000000"/>
            <w:sz w:val="18"/>
          </w:rPr>
          <w:t>259</w:t>
        </w:r>
        <w:r>
          <w:fldChar w:fldCharType="end"/>
        </w:r>
      </w:hyperlink>
    </w:p>
    <w:bookmarkStart w:id="227" w:name="toc_PS3_4_sect_S_3_2_2"/>
    <w:p w14:paraId="15A210CC" w14:textId="77777777" w:rsidR="005E3AB4" w:rsidRDefault="003C052F">
      <w:pPr>
        <w:tabs>
          <w:tab w:val="left" w:leader="dot" w:pos="5580"/>
        </w:tabs>
        <w:ind w:left="960" w:right="240"/>
      </w:pPr>
      <w:r>
        <w:fldChar w:fldCharType="begin"/>
      </w:r>
      <w:r>
        <w:instrText xml:space="preserve"> HYPERLINK \l "sect_S_3_2_2_1" \h </w:instrText>
      </w:r>
      <w:r>
        <w:fldChar w:fldCharType="separate"/>
      </w:r>
      <w:r>
        <w:rPr>
          <w:rFonts w:ascii="Arial" w:hAnsi="Arial"/>
          <w:color w:val="000000"/>
          <w:sz w:val="18"/>
        </w:rPr>
        <w:t>S.3.2.2.1.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noProof/>
            <w:color w:val="000000"/>
            <w:sz w:val="18"/>
          </w:rPr>
          <w:t>259</w:t>
        </w:r>
        <w:r>
          <w:fldChar w:fldCharType="end"/>
        </w:r>
      </w:hyperlink>
    </w:p>
    <w:bookmarkStart w:id="228" w:name="toc_PS3_4_sect_S_3_2_2_1"/>
    <w:bookmarkEnd w:id="227"/>
    <w:p w14:paraId="056B2C71" w14:textId="77777777" w:rsidR="005E3AB4" w:rsidRDefault="003C052F">
      <w:pPr>
        <w:tabs>
          <w:tab w:val="left" w:leader="dot" w:pos="5700"/>
        </w:tabs>
        <w:ind w:left="1200" w:right="240"/>
      </w:pPr>
      <w:r>
        <w:fldChar w:fldCharType="begin"/>
      </w:r>
      <w:r>
        <w:instrText xml:space="preserve"> HYPERLINK \l "sect_S_3_2_2_1_1" \h </w:instrText>
      </w:r>
      <w:r>
        <w:fldChar w:fldCharType="separate"/>
      </w:r>
      <w:r>
        <w:rPr>
          <w:rFonts w:ascii="Arial" w:hAnsi="Arial"/>
          <w:color w:val="000000"/>
          <w:sz w:val="18"/>
        </w:rPr>
        <w:t>S.3.2.2.1.1.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noProof/>
            <w:color w:val="000000"/>
            <w:sz w:val="18"/>
          </w:rPr>
          <w:t>260</w:t>
        </w:r>
        <w:r>
          <w:fldChar w:fldCharType="end"/>
        </w:r>
      </w:hyperlink>
    </w:p>
    <w:bookmarkEnd w:id="228"/>
    <w:p w14:paraId="7B94A5B7" w14:textId="77777777" w:rsidR="005E3AB4" w:rsidRDefault="003C052F">
      <w:pPr>
        <w:tabs>
          <w:tab w:val="left" w:leader="dot" w:pos="5580"/>
        </w:tabs>
        <w:ind w:left="960" w:right="240"/>
      </w:pPr>
      <w:r>
        <w:fldChar w:fldCharType="begin"/>
      </w:r>
      <w:r>
        <w:instrText xml:space="preserve"> HYPERLINK \l "sect_S_3_2_2_2" \h </w:instrText>
      </w:r>
      <w:r>
        <w:fldChar w:fldCharType="separate"/>
      </w:r>
      <w:r>
        <w:rPr>
          <w:rFonts w:ascii="Arial" w:hAnsi="Arial"/>
          <w:color w:val="000000"/>
          <w:sz w:val="18"/>
        </w:rPr>
        <w:t>S.3.2.2.2.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noProof/>
            <w:color w:val="000000"/>
            <w:sz w:val="18"/>
          </w:rPr>
          <w:t>260</w:t>
        </w:r>
        <w:r>
          <w:fldChar w:fldCharType="end"/>
        </w:r>
      </w:hyperlink>
    </w:p>
    <w:p w14:paraId="10A6664E" w14:textId="77777777" w:rsidR="005E3AB4" w:rsidRDefault="003C052F">
      <w:pPr>
        <w:tabs>
          <w:tab w:val="left" w:leader="dot" w:pos="5580"/>
        </w:tabs>
        <w:ind w:left="960" w:right="24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noProof/>
            <w:color w:val="000000"/>
            <w:sz w:val="18"/>
          </w:rPr>
          <w:t>260</w:t>
        </w:r>
        <w:r>
          <w:fldChar w:fldCharType="end"/>
        </w:r>
      </w:hyperlink>
    </w:p>
    <w:p w14:paraId="5AAF6586" w14:textId="77777777" w:rsidR="005E3AB4" w:rsidRDefault="003C052F">
      <w:pPr>
        <w:tabs>
          <w:tab w:val="left" w:leader="dot" w:pos="5580"/>
        </w:tabs>
        <w:ind w:left="960" w:right="24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noProof/>
            <w:color w:val="000000"/>
            <w:sz w:val="18"/>
          </w:rPr>
          <w:t>260</w:t>
        </w:r>
        <w:r>
          <w:fldChar w:fldCharType="end"/>
        </w:r>
      </w:hyperlink>
    </w:p>
    <w:p w14:paraId="15D69F72" w14:textId="77777777" w:rsidR="005E3AB4" w:rsidRDefault="003C052F">
      <w:pPr>
        <w:tabs>
          <w:tab w:val="left" w:leader="dot" w:pos="5460"/>
        </w:tabs>
        <w:ind w:left="720" w:right="24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noProof/>
            <w:color w:val="000000"/>
            <w:sz w:val="18"/>
          </w:rPr>
          <w:t>260</w:t>
        </w:r>
        <w:r>
          <w:fldChar w:fldCharType="end"/>
        </w:r>
      </w:hyperlink>
    </w:p>
    <w:bookmarkStart w:id="229" w:name="toc_PS3_4_sect_S_3_2_3"/>
    <w:p w14:paraId="65AFA31E" w14:textId="77777777" w:rsidR="005E3AB4" w:rsidRDefault="003C052F">
      <w:pPr>
        <w:tabs>
          <w:tab w:val="left" w:leader="dot" w:pos="5580"/>
        </w:tabs>
        <w:ind w:left="960" w:right="240"/>
      </w:pPr>
      <w:r>
        <w:fldChar w:fldCharType="begin"/>
      </w:r>
      <w:r>
        <w:instrText xml:space="preserve"> HYPERLINK \l "sect_S_3_2_3_1" \h </w:instrText>
      </w:r>
      <w:r>
        <w:fldChar w:fldCharType="separate"/>
      </w:r>
      <w:r>
        <w:rPr>
          <w:rFonts w:ascii="Arial" w:hAnsi="Arial"/>
          <w:color w:val="000000"/>
          <w:sz w:val="18"/>
        </w:rPr>
        <w:t>S.3.2.3.1.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noProof/>
            <w:color w:val="000000"/>
            <w:sz w:val="18"/>
          </w:rPr>
          <w:t>261</w:t>
        </w:r>
        <w:r>
          <w:fldChar w:fldCharType="end"/>
        </w:r>
      </w:hyperlink>
    </w:p>
    <w:bookmarkEnd w:id="229"/>
    <w:p w14:paraId="1E119369" w14:textId="77777777" w:rsidR="005E3AB4" w:rsidRDefault="003C052F">
      <w:pPr>
        <w:tabs>
          <w:tab w:val="left" w:leader="dot" w:pos="5580"/>
        </w:tabs>
        <w:ind w:left="960" w:right="240"/>
      </w:pPr>
      <w:r>
        <w:fldChar w:fldCharType="begin"/>
      </w:r>
      <w:r>
        <w:instrText xml:space="preserve"> HYPERLINK \l "sect_S_3_2_3_2" \h </w:instrText>
      </w:r>
      <w:r>
        <w:fldChar w:fldCharType="separate"/>
      </w:r>
      <w:r>
        <w:rPr>
          <w:rFonts w:ascii="Arial" w:hAnsi="Arial"/>
          <w:color w:val="000000"/>
          <w:sz w:val="18"/>
        </w:rPr>
        <w:t>S.3.2.3.2.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noProof/>
            <w:color w:val="000000"/>
            <w:sz w:val="18"/>
          </w:rPr>
          <w:t>261</w:t>
        </w:r>
        <w:r>
          <w:fldChar w:fldCharType="end"/>
        </w:r>
      </w:hyperlink>
    </w:p>
    <w:p w14:paraId="2350F0FF" w14:textId="77777777" w:rsidR="005E3AB4" w:rsidRDefault="003C052F">
      <w:pPr>
        <w:tabs>
          <w:tab w:val="left" w:leader="dot" w:pos="5580"/>
        </w:tabs>
        <w:ind w:left="960" w:right="24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noProof/>
            <w:color w:val="000000"/>
            <w:sz w:val="18"/>
          </w:rPr>
          <w:t>261</w:t>
        </w:r>
        <w:r>
          <w:fldChar w:fldCharType="end"/>
        </w:r>
      </w:hyperlink>
    </w:p>
    <w:p w14:paraId="733A35E8" w14:textId="77777777" w:rsidR="005E3AB4" w:rsidRDefault="003C052F">
      <w:pPr>
        <w:tabs>
          <w:tab w:val="left" w:leader="dot" w:pos="5580"/>
        </w:tabs>
        <w:ind w:left="960" w:right="24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noProof/>
            <w:color w:val="000000"/>
            <w:sz w:val="18"/>
          </w:rPr>
          <w:t>261</w:t>
        </w:r>
        <w:r>
          <w:fldChar w:fldCharType="end"/>
        </w:r>
      </w:hyperlink>
    </w:p>
    <w:p w14:paraId="1B330C3B" w14:textId="77777777" w:rsidR="005E3AB4" w:rsidRDefault="003C052F">
      <w:pPr>
        <w:tabs>
          <w:tab w:val="left" w:leader="dot" w:pos="5460"/>
        </w:tabs>
        <w:ind w:left="720" w:right="24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noProof/>
            <w:color w:val="000000"/>
            <w:sz w:val="18"/>
          </w:rPr>
          <w:t>262</w:t>
        </w:r>
        <w:r>
          <w:fldChar w:fldCharType="end"/>
        </w:r>
      </w:hyperlink>
    </w:p>
    <w:bookmarkStart w:id="230" w:name="toc_PS3_4_sect_S_3_2_4"/>
    <w:p w14:paraId="1068EC28" w14:textId="77777777" w:rsidR="005E3AB4" w:rsidRDefault="003C052F">
      <w:pPr>
        <w:tabs>
          <w:tab w:val="left" w:leader="dot" w:pos="5580"/>
        </w:tabs>
        <w:ind w:left="960" w:right="240"/>
      </w:pPr>
      <w:r>
        <w:fldChar w:fldCharType="begin"/>
      </w:r>
      <w:r>
        <w:instrText xml:space="preserve"> HYPERLINK \l "sect_S_3_2_4_1" \h </w:instrText>
      </w:r>
      <w:r>
        <w:fldChar w:fldCharType="separate"/>
      </w:r>
      <w:r>
        <w:rPr>
          <w:rFonts w:ascii="Arial" w:hAnsi="Arial"/>
          <w:color w:val="000000"/>
          <w:sz w:val="18"/>
        </w:rPr>
        <w:t>S.3.2.4.1.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noProof/>
            <w:color w:val="000000"/>
            <w:sz w:val="18"/>
          </w:rPr>
          <w:t>262</w:t>
        </w:r>
        <w:r>
          <w:fldChar w:fldCharType="end"/>
        </w:r>
      </w:hyperlink>
    </w:p>
    <w:bookmarkEnd w:id="230"/>
    <w:p w14:paraId="24388144" w14:textId="77777777" w:rsidR="005E3AB4" w:rsidRDefault="003C052F">
      <w:pPr>
        <w:tabs>
          <w:tab w:val="left" w:leader="dot" w:pos="5580"/>
        </w:tabs>
        <w:ind w:left="960" w:right="240"/>
      </w:pPr>
      <w:r>
        <w:fldChar w:fldCharType="begin"/>
      </w:r>
      <w:r>
        <w:instrText xml:space="preserve"> HYPERLINK \l "sect_S_3_2_4_2" \h </w:instrText>
      </w:r>
      <w:r>
        <w:fldChar w:fldCharType="separate"/>
      </w:r>
      <w:r>
        <w:rPr>
          <w:rFonts w:ascii="Arial" w:hAnsi="Arial"/>
          <w:color w:val="000000"/>
          <w:sz w:val="18"/>
        </w:rPr>
        <w:t>S.3.2.4.2. Service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noProof/>
            <w:color w:val="000000"/>
            <w:sz w:val="18"/>
          </w:rPr>
          <w:t>262</w:t>
        </w:r>
        <w:r>
          <w:fldChar w:fldCharType="end"/>
        </w:r>
      </w:hyperlink>
    </w:p>
    <w:p w14:paraId="26C3D32A" w14:textId="77777777" w:rsidR="005E3AB4" w:rsidRDefault="003C052F">
      <w:pPr>
        <w:tabs>
          <w:tab w:val="left" w:leader="dot" w:pos="5580"/>
        </w:tabs>
        <w:ind w:left="960" w:right="240"/>
      </w:pPr>
      <w:hyperlink w:anchor="sect_S_3_2_4_3">
        <w:r>
          <w:rPr>
            <w:rFonts w:ascii="Arial" w:hAnsi="Arial"/>
            <w:color w:val="000000"/>
            <w:sz w:val="18"/>
          </w:rPr>
          <w:t xml:space="preserve">S.3.2.4.3. Service </w:t>
        </w:r>
        <w:r>
          <w:rPr>
            <w:rFonts w:ascii="Arial" w:hAnsi="Arial"/>
            <w:color w:val="000000"/>
            <w:sz w:val="18"/>
          </w:rPr>
          <w:t>Class Provider</w:t>
        </w:r>
      </w:hyperlink>
      <w:r>
        <w:rPr>
          <w:rFonts w:ascii="Arial" w:hAnsi="Arial"/>
          <w:color w:val="000000"/>
          <w:sz w:val="18"/>
        </w:rPr>
        <w:t xml:space="preserve"> </w:t>
      </w:r>
      <w:r>
        <w:rPr>
          <w:rFonts w:ascii="Arial" w:hAnsi="Arial"/>
          <w:color w:val="000000"/>
          <w:sz w:val="18"/>
        </w:rPr>
        <w:tab/>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noProof/>
            <w:color w:val="000000"/>
            <w:sz w:val="18"/>
          </w:rPr>
          <w:t>262</w:t>
        </w:r>
        <w:r>
          <w:fldChar w:fldCharType="end"/>
        </w:r>
      </w:hyperlink>
    </w:p>
    <w:p w14:paraId="4188B458" w14:textId="77777777" w:rsidR="005E3AB4" w:rsidRDefault="003C052F">
      <w:pPr>
        <w:tabs>
          <w:tab w:val="left" w:leader="dot" w:pos="5580"/>
        </w:tabs>
        <w:ind w:left="960" w:right="24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noProof/>
            <w:color w:val="000000"/>
            <w:sz w:val="18"/>
          </w:rPr>
          <w:t>263</w:t>
        </w:r>
        <w:r>
          <w:fldChar w:fldCharType="end"/>
        </w:r>
      </w:hyperlink>
    </w:p>
    <w:p w14:paraId="347B75C0" w14:textId="77777777" w:rsidR="005E3AB4" w:rsidRDefault="003C052F">
      <w:pPr>
        <w:tabs>
          <w:tab w:val="left" w:leader="dot" w:pos="5340"/>
        </w:tabs>
        <w:ind w:left="480" w:right="240"/>
      </w:pPr>
      <w:hyperlink w:anchor="sect_S_3_3">
        <w:r>
          <w:rPr>
            <w:rFonts w:ascii="Arial" w:hAnsi="Arial"/>
            <w:color w:val="000000"/>
            <w:sz w:val="18"/>
          </w:rPr>
          <w:t>S.3.3. Media Cr</w:t>
        </w:r>
        <w:r>
          <w:rPr>
            <w:rFonts w:ascii="Arial" w:hAnsi="Arial"/>
            <w:color w:val="000000"/>
            <w:sz w:val="18"/>
          </w:rPr>
          <w:t>eation Management SOP Class UID</w:t>
        </w:r>
      </w:hyperlink>
      <w:r>
        <w:rPr>
          <w:rFonts w:ascii="Arial" w:hAnsi="Arial"/>
          <w:color w:val="000000"/>
          <w:sz w:val="18"/>
        </w:rPr>
        <w:t xml:space="preserve"> </w:t>
      </w:r>
      <w:r>
        <w:rPr>
          <w:rFonts w:ascii="Arial" w:hAnsi="Arial"/>
          <w:color w:val="000000"/>
          <w:sz w:val="18"/>
        </w:rPr>
        <w:tab/>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noProof/>
            <w:color w:val="000000"/>
            <w:sz w:val="18"/>
          </w:rPr>
          <w:t>263</w:t>
        </w:r>
        <w:r>
          <w:fldChar w:fldCharType="end"/>
        </w:r>
      </w:hyperlink>
    </w:p>
    <w:p w14:paraId="7F612229" w14:textId="77777777" w:rsidR="005E3AB4" w:rsidRDefault="003C052F">
      <w:pPr>
        <w:tabs>
          <w:tab w:val="left" w:leader="dot" w:pos="5220"/>
        </w:tabs>
        <w:ind w:left="240" w:right="24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t xml:space="preserve"> </w:t>
      </w:r>
      <w:hyperlink w:anchor="sect_S_4">
        <w:r>
          <w:fldChar w:fldCharType="begin"/>
        </w:r>
        <w:r>
          <w:rPr>
            <w:rFonts w:ascii="Arial" w:hAnsi="Arial"/>
            <w:color w:val="000000"/>
            <w:sz w:val="18"/>
          </w:rPr>
          <w:instrText>PAGEREF sect_S_4</w:instrText>
        </w:r>
        <w:r>
          <w:fldChar w:fldCharType="separate"/>
        </w:r>
        <w:r>
          <w:rPr>
            <w:rFonts w:ascii="Arial" w:hAnsi="Arial"/>
            <w:noProof/>
            <w:color w:val="000000"/>
            <w:sz w:val="18"/>
          </w:rPr>
          <w:t>263</w:t>
        </w:r>
        <w:r>
          <w:fldChar w:fldCharType="end"/>
        </w:r>
      </w:hyperlink>
    </w:p>
    <w:bookmarkStart w:id="231" w:name="toc_PS3_4_sect_S_4"/>
    <w:p w14:paraId="4C686FD0" w14:textId="77777777" w:rsidR="005E3AB4" w:rsidRDefault="003C052F">
      <w:pPr>
        <w:tabs>
          <w:tab w:val="left" w:leader="dot" w:pos="5340"/>
        </w:tabs>
        <w:ind w:left="480" w:right="240"/>
      </w:pPr>
      <w:r>
        <w:fldChar w:fldCharType="begin"/>
      </w:r>
      <w:r>
        <w:instrText xml:space="preserve"> HYPERLINK \l "sect_S_4_1" \h </w:instrText>
      </w:r>
      <w:r>
        <w:fldChar w:fldCharType="separate"/>
      </w:r>
      <w:r>
        <w:rPr>
          <w:rFonts w:ascii="Arial" w:hAnsi="Arial"/>
          <w:color w:val="000000"/>
          <w:sz w:val="18"/>
        </w:rPr>
        <w:t>S.4.1. SCU Conform</w:t>
      </w:r>
      <w:r>
        <w:rPr>
          <w:rFonts w:ascii="Arial" w:hAnsi="Arial"/>
          <w:color w:val="000000"/>
          <w:sz w:val="18"/>
        </w:rPr>
        <w:t>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noProof/>
            <w:color w:val="000000"/>
            <w:sz w:val="18"/>
          </w:rPr>
          <w:t>263</w:t>
        </w:r>
        <w:r>
          <w:fldChar w:fldCharType="end"/>
        </w:r>
      </w:hyperlink>
    </w:p>
    <w:bookmarkStart w:id="232" w:name="toc_PS3_4_sect_S_4_1"/>
    <w:bookmarkEnd w:id="231"/>
    <w:p w14:paraId="5D964E36" w14:textId="77777777" w:rsidR="005E3AB4" w:rsidRDefault="003C052F">
      <w:pPr>
        <w:tabs>
          <w:tab w:val="left" w:leader="dot" w:pos="5460"/>
        </w:tabs>
        <w:ind w:left="720" w:right="240"/>
      </w:pPr>
      <w:r>
        <w:fldChar w:fldCharType="begin"/>
      </w:r>
      <w:r>
        <w:instrText xml:space="preserve"> HYPERLINK \l "sect_S_4_1_1" \h </w:instrText>
      </w:r>
      <w:r>
        <w:fldChar w:fldCharType="separate"/>
      </w:r>
      <w:r>
        <w:rPr>
          <w:rFonts w:ascii="Arial" w:hAnsi="Arial"/>
          <w:color w:val="000000"/>
          <w:sz w:val="18"/>
        </w:rPr>
        <w:t>S.4.1.1.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noProof/>
            <w:color w:val="000000"/>
            <w:sz w:val="18"/>
          </w:rPr>
          <w:t>263</w:t>
        </w:r>
        <w:r>
          <w:fldChar w:fldCharType="end"/>
        </w:r>
      </w:hyperlink>
    </w:p>
    <w:bookmarkEnd w:id="232"/>
    <w:p w14:paraId="6A434AAD" w14:textId="77777777" w:rsidR="005E3AB4" w:rsidRDefault="003C052F">
      <w:pPr>
        <w:tabs>
          <w:tab w:val="left" w:leader="dot" w:pos="5340"/>
        </w:tabs>
        <w:ind w:left="480" w:right="240"/>
      </w:pPr>
      <w:r>
        <w:fldChar w:fldCharType="begin"/>
      </w:r>
      <w:r>
        <w:instrText xml:space="preserve"> HYPERLINK \l "sect_S_4_2" \h </w:instrText>
      </w:r>
      <w:r>
        <w:fldChar w:fldCharType="separate"/>
      </w:r>
      <w:r>
        <w:rPr>
          <w:rFonts w:ascii="Arial" w:hAnsi="Arial"/>
          <w:color w:val="000000"/>
          <w:sz w:val="18"/>
        </w:rPr>
        <w:t>S.4.2.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noProof/>
            <w:color w:val="000000"/>
            <w:sz w:val="18"/>
          </w:rPr>
          <w:t>264</w:t>
        </w:r>
        <w:r>
          <w:fldChar w:fldCharType="end"/>
        </w:r>
      </w:hyperlink>
    </w:p>
    <w:bookmarkStart w:id="233" w:name="toc_PS3_4_sect_S_4_2"/>
    <w:p w14:paraId="3294BF9E" w14:textId="77777777" w:rsidR="005E3AB4" w:rsidRDefault="003C052F">
      <w:pPr>
        <w:tabs>
          <w:tab w:val="left" w:leader="dot" w:pos="5460"/>
        </w:tabs>
        <w:ind w:left="720" w:right="240"/>
      </w:pPr>
      <w:r>
        <w:fldChar w:fldCharType="begin"/>
      </w:r>
      <w:r>
        <w:instrText xml:space="preserve"> HYPERLINK \l "sect_S_4_2_1" \h </w:instrText>
      </w:r>
      <w:r>
        <w:fldChar w:fldCharType="separate"/>
      </w:r>
      <w:r>
        <w:rPr>
          <w:rFonts w:ascii="Arial" w:hAnsi="Arial"/>
          <w:color w:val="000000"/>
          <w:sz w:val="18"/>
        </w:rPr>
        <w:t>S.4.2.1.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noProof/>
            <w:color w:val="000000"/>
            <w:sz w:val="18"/>
          </w:rPr>
          <w:t>264</w:t>
        </w:r>
        <w:r>
          <w:fldChar w:fldCharType="end"/>
        </w:r>
      </w:hyperlink>
    </w:p>
    <w:bookmarkEnd w:id="233"/>
    <w:p w14:paraId="0F87D20A" w14:textId="77777777" w:rsidR="005E3AB4" w:rsidRDefault="003C052F">
      <w:pPr>
        <w:tabs>
          <w:tab w:val="left" w:leader="dot" w:pos="5100"/>
        </w:tabs>
        <w:ind w:right="240"/>
      </w:pPr>
      <w:r>
        <w:fldChar w:fldCharType="begin"/>
      </w:r>
      <w:r>
        <w:instrText xml:space="preserve"> HYPERLINK \l "chapter_T" \h </w:instrText>
      </w:r>
      <w:r>
        <w:fldChar w:fldCharType="separate"/>
      </w:r>
      <w:r>
        <w:rPr>
          <w:rFonts w:ascii="Arial" w:hAnsi="Arial"/>
          <w:color w:val="000000"/>
          <w:sz w:val="18"/>
        </w:rPr>
        <w:t>T. Hanging Protocol Storage Service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noProof/>
            <w:color w:val="000000"/>
            <w:sz w:val="18"/>
          </w:rPr>
          <w:t>266</w:t>
        </w:r>
        <w:r>
          <w:fldChar w:fldCharType="end"/>
        </w:r>
      </w:hyperlink>
    </w:p>
    <w:bookmarkStart w:id="234" w:name="toc_PS3_4_chapter_T"/>
    <w:p w14:paraId="6891819A" w14:textId="77777777" w:rsidR="005E3AB4" w:rsidRDefault="003C052F">
      <w:pPr>
        <w:tabs>
          <w:tab w:val="left" w:leader="dot" w:pos="5220"/>
        </w:tabs>
        <w:ind w:left="240" w:right="240"/>
      </w:pPr>
      <w:r>
        <w:fldChar w:fldCharType="begin"/>
      </w:r>
      <w:r>
        <w:instrText xml:space="preserve"> HYPERLINK \l "sect_T_1" \h </w:instrText>
      </w:r>
      <w:r>
        <w:fldChar w:fldCharType="separate"/>
      </w:r>
      <w:r>
        <w:rPr>
          <w:rFonts w:ascii="Arial" w:hAnsi="Arial"/>
          <w:color w:val="000000"/>
          <w:sz w:val="18"/>
        </w:rPr>
        <w:t>T.1.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1">
        <w:r>
          <w:fldChar w:fldCharType="begin"/>
        </w:r>
        <w:r>
          <w:rPr>
            <w:rFonts w:ascii="Arial" w:hAnsi="Arial"/>
            <w:color w:val="000000"/>
            <w:sz w:val="18"/>
          </w:rPr>
          <w:instrText>PAGEREF sect_T_1</w:instrText>
        </w:r>
        <w:r>
          <w:fldChar w:fldCharType="separate"/>
        </w:r>
        <w:r>
          <w:rPr>
            <w:rFonts w:ascii="Arial" w:hAnsi="Arial"/>
            <w:noProof/>
            <w:color w:val="000000"/>
            <w:sz w:val="18"/>
          </w:rPr>
          <w:t>266</w:t>
        </w:r>
        <w:r>
          <w:fldChar w:fldCharType="end"/>
        </w:r>
      </w:hyperlink>
    </w:p>
    <w:bookmarkStart w:id="235" w:name="toc_PS3_4_sect_T_1"/>
    <w:bookmarkEnd w:id="234"/>
    <w:p w14:paraId="3125E516" w14:textId="77777777" w:rsidR="005E3AB4" w:rsidRDefault="003C052F">
      <w:pPr>
        <w:tabs>
          <w:tab w:val="left" w:leader="dot" w:pos="5340"/>
        </w:tabs>
        <w:ind w:left="480" w:right="240"/>
      </w:pPr>
      <w:r>
        <w:fldChar w:fldCharType="begin"/>
      </w:r>
      <w:r>
        <w:instrText xml:space="preserve"> HYPERLINK \l "sect_T_1_1" \h </w:instrText>
      </w:r>
      <w:r>
        <w:fldChar w:fldCharType="separate"/>
      </w:r>
      <w:r>
        <w:rPr>
          <w:rFonts w:ascii="Arial" w:hAnsi="Arial"/>
          <w:color w:val="000000"/>
          <w:sz w:val="18"/>
        </w:rPr>
        <w:t>T.1.1.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1_1">
        <w:r>
          <w:fldChar w:fldCharType="begin"/>
        </w:r>
        <w:r>
          <w:rPr>
            <w:rFonts w:ascii="Arial" w:hAnsi="Arial"/>
            <w:color w:val="000000"/>
            <w:sz w:val="18"/>
          </w:rPr>
          <w:instrText>PAGEREF sect_T_1_1</w:instrText>
        </w:r>
        <w:r>
          <w:fldChar w:fldCharType="separate"/>
        </w:r>
        <w:r>
          <w:rPr>
            <w:rFonts w:ascii="Arial" w:hAnsi="Arial"/>
            <w:noProof/>
            <w:color w:val="000000"/>
            <w:sz w:val="18"/>
          </w:rPr>
          <w:t>266</w:t>
        </w:r>
        <w:r>
          <w:fldChar w:fldCharType="end"/>
        </w:r>
      </w:hyperlink>
    </w:p>
    <w:bookmarkEnd w:id="235"/>
    <w:p w14:paraId="15D2454D" w14:textId="77777777" w:rsidR="005E3AB4" w:rsidRDefault="003C052F">
      <w:pPr>
        <w:tabs>
          <w:tab w:val="left" w:leader="dot" w:pos="5340"/>
        </w:tabs>
        <w:ind w:left="480" w:right="240"/>
      </w:pPr>
      <w:r>
        <w:fldChar w:fldCharType="begin"/>
      </w:r>
      <w:r>
        <w:instrText xml:space="preserve"> HYPERLINK \l "sect_T_1_2" \h </w:instrText>
      </w:r>
      <w:r>
        <w:fldChar w:fldCharType="separate"/>
      </w:r>
      <w:r>
        <w:rPr>
          <w:rFonts w:ascii="Arial" w:hAnsi="Arial"/>
          <w:color w:val="000000"/>
          <w:sz w:val="18"/>
        </w:rPr>
        <w:t>T.1.2. Service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1_2">
        <w:r>
          <w:fldChar w:fldCharType="begin"/>
        </w:r>
        <w:r>
          <w:rPr>
            <w:rFonts w:ascii="Arial" w:hAnsi="Arial"/>
            <w:color w:val="000000"/>
            <w:sz w:val="18"/>
          </w:rPr>
          <w:instrText>PAGEREF sect_T_1_2</w:instrText>
        </w:r>
        <w:r>
          <w:fldChar w:fldCharType="separate"/>
        </w:r>
        <w:r>
          <w:rPr>
            <w:rFonts w:ascii="Arial" w:hAnsi="Arial"/>
            <w:noProof/>
            <w:color w:val="000000"/>
            <w:sz w:val="18"/>
          </w:rPr>
          <w:t>266</w:t>
        </w:r>
        <w:r>
          <w:fldChar w:fldCharType="end"/>
        </w:r>
      </w:hyperlink>
    </w:p>
    <w:p w14:paraId="3EB95950" w14:textId="77777777" w:rsidR="005E3AB4" w:rsidRDefault="003C052F">
      <w:pPr>
        <w:tabs>
          <w:tab w:val="left" w:leader="dot" w:pos="5220"/>
        </w:tabs>
        <w:ind w:left="240" w:right="240"/>
      </w:pPr>
      <w:hyperlink w:anchor="sect_T_2">
        <w:r>
          <w:rPr>
            <w:rFonts w:ascii="Arial" w:hAnsi="Arial"/>
            <w:color w:val="000000"/>
            <w:sz w:val="18"/>
          </w:rPr>
          <w:t>T.2. Association Negotiation</w:t>
        </w:r>
      </w:hyperlink>
      <w:r>
        <w:rPr>
          <w:rFonts w:ascii="Arial" w:hAnsi="Arial"/>
          <w:color w:val="000000"/>
          <w:sz w:val="18"/>
        </w:rPr>
        <w:t xml:space="preserve"> </w:t>
      </w:r>
      <w:r>
        <w:rPr>
          <w:rFonts w:ascii="Arial" w:hAnsi="Arial"/>
          <w:color w:val="000000"/>
          <w:sz w:val="18"/>
        </w:rPr>
        <w:tab/>
        <w:t xml:space="preserve"> </w:t>
      </w:r>
      <w:hyperlink w:anchor="sect_T_2">
        <w:r>
          <w:fldChar w:fldCharType="begin"/>
        </w:r>
        <w:r>
          <w:rPr>
            <w:rFonts w:ascii="Arial" w:hAnsi="Arial"/>
            <w:color w:val="000000"/>
            <w:sz w:val="18"/>
          </w:rPr>
          <w:instrText>PAGEREF sect_T_2</w:instrText>
        </w:r>
        <w:r>
          <w:fldChar w:fldCharType="separate"/>
        </w:r>
        <w:r>
          <w:rPr>
            <w:rFonts w:ascii="Arial" w:hAnsi="Arial"/>
            <w:noProof/>
            <w:color w:val="000000"/>
            <w:sz w:val="18"/>
          </w:rPr>
          <w:t>266</w:t>
        </w:r>
        <w:r>
          <w:fldChar w:fldCharType="end"/>
        </w:r>
      </w:hyperlink>
    </w:p>
    <w:p w14:paraId="67A430B2" w14:textId="77777777" w:rsidR="005E3AB4" w:rsidRDefault="003C052F">
      <w:pPr>
        <w:tabs>
          <w:tab w:val="left" w:leader="dot" w:pos="5220"/>
        </w:tabs>
        <w:ind w:left="240" w:right="240"/>
      </w:pPr>
      <w:hyperlink w:anchor="sect_T_3">
        <w:r>
          <w:rPr>
            <w:rFonts w:ascii="Arial" w:hAnsi="Arial"/>
            <w:color w:val="000000"/>
            <w:sz w:val="18"/>
          </w:rPr>
          <w:t>T.3. Conformance Overview</w:t>
        </w:r>
      </w:hyperlink>
      <w:r>
        <w:rPr>
          <w:rFonts w:ascii="Arial" w:hAnsi="Arial"/>
          <w:color w:val="000000"/>
          <w:sz w:val="18"/>
        </w:rPr>
        <w:t xml:space="preserve"> </w:t>
      </w:r>
      <w:r>
        <w:rPr>
          <w:rFonts w:ascii="Arial" w:hAnsi="Arial"/>
          <w:color w:val="000000"/>
          <w:sz w:val="18"/>
        </w:rPr>
        <w:tab/>
        <w:t xml:space="preserve"> </w:t>
      </w:r>
      <w:hyperlink w:anchor="sect_T_3">
        <w:r>
          <w:fldChar w:fldCharType="begin"/>
        </w:r>
        <w:r>
          <w:rPr>
            <w:rFonts w:ascii="Arial" w:hAnsi="Arial"/>
            <w:color w:val="000000"/>
            <w:sz w:val="18"/>
          </w:rPr>
          <w:instrText>PAGEREF sect_T_3</w:instrText>
        </w:r>
        <w:r>
          <w:fldChar w:fldCharType="separate"/>
        </w:r>
        <w:r>
          <w:rPr>
            <w:rFonts w:ascii="Arial" w:hAnsi="Arial"/>
            <w:noProof/>
            <w:color w:val="000000"/>
            <w:sz w:val="18"/>
          </w:rPr>
          <w:t>266</w:t>
        </w:r>
        <w:r>
          <w:fldChar w:fldCharType="end"/>
        </w:r>
      </w:hyperlink>
    </w:p>
    <w:p w14:paraId="20ED0651" w14:textId="77777777" w:rsidR="005E3AB4" w:rsidRDefault="003C052F">
      <w:pPr>
        <w:tabs>
          <w:tab w:val="left" w:leader="dot" w:pos="5220"/>
        </w:tabs>
        <w:ind w:left="240" w:right="240"/>
      </w:pPr>
      <w:hyperlink w:anchor="sect_T_4">
        <w:r>
          <w:rPr>
            <w:rFonts w:ascii="Arial" w:hAnsi="Arial"/>
            <w:color w:val="000000"/>
            <w:sz w:val="18"/>
          </w:rPr>
          <w:t>T.4. Hanging Protocol Storage SOP Class</w:t>
        </w:r>
      </w:hyperlink>
      <w:r>
        <w:rPr>
          <w:rFonts w:ascii="Arial" w:hAnsi="Arial"/>
          <w:color w:val="000000"/>
          <w:sz w:val="18"/>
        </w:rPr>
        <w:t xml:space="preserve"> </w:t>
      </w:r>
      <w:r>
        <w:rPr>
          <w:rFonts w:ascii="Arial" w:hAnsi="Arial"/>
          <w:color w:val="000000"/>
          <w:sz w:val="18"/>
        </w:rPr>
        <w:tab/>
        <w:t xml:space="preserve"> </w:t>
      </w:r>
      <w:hyperlink w:anchor="sect_T_4">
        <w:r>
          <w:fldChar w:fldCharType="begin"/>
        </w:r>
        <w:r>
          <w:rPr>
            <w:rFonts w:ascii="Arial" w:hAnsi="Arial"/>
            <w:color w:val="000000"/>
            <w:sz w:val="18"/>
          </w:rPr>
          <w:instrText>PAGEREF sect_T_4</w:instrText>
        </w:r>
        <w:r>
          <w:fldChar w:fldCharType="separate"/>
        </w:r>
        <w:r>
          <w:rPr>
            <w:rFonts w:ascii="Arial" w:hAnsi="Arial"/>
            <w:noProof/>
            <w:color w:val="000000"/>
            <w:sz w:val="18"/>
          </w:rPr>
          <w:t>266</w:t>
        </w:r>
        <w:r>
          <w:fldChar w:fldCharType="end"/>
        </w:r>
      </w:hyperlink>
    </w:p>
    <w:bookmarkStart w:id="236" w:name="toc_PS3_4_sect_T_4"/>
    <w:p w14:paraId="4018093F" w14:textId="77777777" w:rsidR="005E3AB4" w:rsidRDefault="003C052F">
      <w:pPr>
        <w:tabs>
          <w:tab w:val="left" w:leader="dot" w:pos="5340"/>
        </w:tabs>
        <w:ind w:left="480" w:right="240"/>
      </w:pPr>
      <w:r>
        <w:fldChar w:fldCharType="begin"/>
      </w:r>
      <w:r>
        <w:instrText xml:space="preserve"> HYPERLINK \l "sect_T_4_1" \h </w:instrText>
      </w:r>
      <w:r>
        <w:fldChar w:fldCharType="separate"/>
      </w:r>
      <w:r>
        <w:rPr>
          <w:rFonts w:ascii="Arial" w:hAnsi="Arial"/>
          <w:color w:val="000000"/>
          <w:sz w:val="18"/>
        </w:rPr>
        <w:t>T.4.1. Servic</w:t>
      </w:r>
      <w:r>
        <w:rPr>
          <w:rFonts w:ascii="Arial" w:hAnsi="Arial"/>
          <w:color w:val="000000"/>
          <w:sz w:val="18"/>
        </w:rPr>
        <w:t>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4_1">
        <w:r>
          <w:fldChar w:fldCharType="begin"/>
        </w:r>
        <w:r>
          <w:rPr>
            <w:rFonts w:ascii="Arial" w:hAnsi="Arial"/>
            <w:color w:val="000000"/>
            <w:sz w:val="18"/>
          </w:rPr>
          <w:instrText>PAGEREF sect_T_4_1</w:instrText>
        </w:r>
        <w:r>
          <w:fldChar w:fldCharType="separate"/>
        </w:r>
        <w:r>
          <w:rPr>
            <w:rFonts w:ascii="Arial" w:hAnsi="Arial"/>
            <w:noProof/>
            <w:color w:val="000000"/>
            <w:sz w:val="18"/>
          </w:rPr>
          <w:t>266</w:t>
        </w:r>
        <w:r>
          <w:fldChar w:fldCharType="end"/>
        </w:r>
      </w:hyperlink>
    </w:p>
    <w:bookmarkEnd w:id="236"/>
    <w:p w14:paraId="75279C16" w14:textId="77777777" w:rsidR="005E3AB4" w:rsidRDefault="003C052F">
      <w:pPr>
        <w:tabs>
          <w:tab w:val="left" w:leader="dot" w:pos="5340"/>
        </w:tabs>
        <w:ind w:left="480" w:right="240"/>
      </w:pPr>
      <w:r>
        <w:fldChar w:fldCharType="begin"/>
      </w:r>
      <w:r>
        <w:instrText xml:space="preserve"> HYPERLINK \l "sect_T_4_2" \h </w:instrText>
      </w:r>
      <w:r>
        <w:fldChar w:fldCharType="separate"/>
      </w:r>
      <w:r>
        <w:rPr>
          <w:rFonts w:ascii="Arial" w:hAnsi="Arial"/>
          <w:color w:val="000000"/>
          <w:sz w:val="18"/>
        </w:rPr>
        <w:t>T.4.2. Service Class Provider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4_2">
        <w:r>
          <w:fldChar w:fldCharType="begin"/>
        </w:r>
        <w:r>
          <w:rPr>
            <w:rFonts w:ascii="Arial" w:hAnsi="Arial"/>
            <w:color w:val="000000"/>
            <w:sz w:val="18"/>
          </w:rPr>
          <w:instrText>PAGEREF sect_T_4_2</w:instrText>
        </w:r>
        <w:r>
          <w:fldChar w:fldCharType="separate"/>
        </w:r>
        <w:r>
          <w:rPr>
            <w:rFonts w:ascii="Arial" w:hAnsi="Arial"/>
            <w:noProof/>
            <w:color w:val="000000"/>
            <w:sz w:val="18"/>
          </w:rPr>
          <w:t>267</w:t>
        </w:r>
        <w:r>
          <w:fldChar w:fldCharType="end"/>
        </w:r>
      </w:hyperlink>
    </w:p>
    <w:p w14:paraId="0B9BEEE8" w14:textId="77777777" w:rsidR="005E3AB4" w:rsidRDefault="003C052F">
      <w:pPr>
        <w:tabs>
          <w:tab w:val="left" w:leader="dot" w:pos="5340"/>
        </w:tabs>
        <w:ind w:left="480" w:right="240"/>
      </w:pPr>
      <w:hyperlink w:anchor="sect_T_4_3">
        <w:r>
          <w:rPr>
            <w:rFonts w:ascii="Arial" w:hAnsi="Arial"/>
            <w:color w:val="000000"/>
            <w:sz w:val="18"/>
          </w:rPr>
          <w:t>T.4.3. Hanging Protocol Storage</w:t>
        </w:r>
        <w:r>
          <w:rPr>
            <w:rFonts w:ascii="Arial" w:hAnsi="Arial"/>
            <w:color w:val="000000"/>
            <w:sz w:val="18"/>
          </w:rPr>
          <w:t xml:space="preserve"> SOP Class UID</w:t>
        </w:r>
      </w:hyperlink>
      <w:r>
        <w:rPr>
          <w:rFonts w:ascii="Arial" w:hAnsi="Arial"/>
          <w:color w:val="000000"/>
          <w:sz w:val="18"/>
        </w:rPr>
        <w:t xml:space="preserve"> </w:t>
      </w:r>
      <w:r>
        <w:rPr>
          <w:rFonts w:ascii="Arial" w:hAnsi="Arial"/>
          <w:color w:val="000000"/>
          <w:sz w:val="18"/>
        </w:rPr>
        <w:tab/>
        <w:t xml:space="preserve"> </w:t>
      </w:r>
      <w:hyperlink w:anchor="sect_T_4_3">
        <w:r>
          <w:fldChar w:fldCharType="begin"/>
        </w:r>
        <w:r>
          <w:rPr>
            <w:rFonts w:ascii="Arial" w:hAnsi="Arial"/>
            <w:color w:val="000000"/>
            <w:sz w:val="18"/>
          </w:rPr>
          <w:instrText>PAGEREF sect_T_4_3</w:instrText>
        </w:r>
        <w:r>
          <w:fldChar w:fldCharType="separate"/>
        </w:r>
        <w:r>
          <w:rPr>
            <w:rFonts w:ascii="Arial" w:hAnsi="Arial"/>
            <w:noProof/>
            <w:color w:val="000000"/>
            <w:sz w:val="18"/>
          </w:rPr>
          <w:t>267</w:t>
        </w:r>
        <w:r>
          <w:fldChar w:fldCharType="end"/>
        </w:r>
      </w:hyperlink>
    </w:p>
    <w:p w14:paraId="7828F7F2" w14:textId="77777777" w:rsidR="005E3AB4" w:rsidRDefault="003C052F">
      <w:pPr>
        <w:tabs>
          <w:tab w:val="left" w:leader="dot" w:pos="5340"/>
        </w:tabs>
        <w:ind w:left="480" w:right="240"/>
      </w:pPr>
      <w:hyperlink w:anchor="sect_T_4_4">
        <w:r>
          <w:rPr>
            <w:rFonts w:ascii="Arial" w:hAnsi="Arial"/>
            <w:color w:val="000000"/>
            <w:sz w:val="18"/>
          </w:rPr>
          <w:t>T.4.4. Conformance Statement Requirements</w:t>
        </w:r>
      </w:hyperlink>
      <w:r>
        <w:rPr>
          <w:rFonts w:ascii="Arial" w:hAnsi="Arial"/>
          <w:color w:val="000000"/>
          <w:sz w:val="18"/>
        </w:rPr>
        <w:t xml:space="preserve"> </w:t>
      </w:r>
      <w:r>
        <w:rPr>
          <w:rFonts w:ascii="Arial" w:hAnsi="Arial"/>
          <w:color w:val="000000"/>
          <w:sz w:val="18"/>
        </w:rPr>
        <w:tab/>
        <w:t xml:space="preserve"> </w:t>
      </w:r>
      <w:hyperlink w:anchor="sect_T_4_4">
        <w:r>
          <w:fldChar w:fldCharType="begin"/>
        </w:r>
        <w:r>
          <w:rPr>
            <w:rFonts w:ascii="Arial" w:hAnsi="Arial"/>
            <w:color w:val="000000"/>
            <w:sz w:val="18"/>
          </w:rPr>
          <w:instrText>PAGEREF sect_T_4_4</w:instrText>
        </w:r>
        <w:r>
          <w:fldChar w:fldCharType="separate"/>
        </w:r>
        <w:r>
          <w:rPr>
            <w:rFonts w:ascii="Arial" w:hAnsi="Arial"/>
            <w:noProof/>
            <w:color w:val="000000"/>
            <w:sz w:val="18"/>
          </w:rPr>
          <w:t>267</w:t>
        </w:r>
        <w:r>
          <w:fldChar w:fldCharType="end"/>
        </w:r>
      </w:hyperlink>
    </w:p>
    <w:bookmarkStart w:id="237" w:name="toc_PS3_4_sect_T_4_4"/>
    <w:p w14:paraId="56BCEB8F" w14:textId="77777777" w:rsidR="005E3AB4" w:rsidRDefault="003C052F">
      <w:pPr>
        <w:tabs>
          <w:tab w:val="left" w:leader="dot" w:pos="5460"/>
        </w:tabs>
        <w:ind w:left="720" w:right="240"/>
      </w:pPr>
      <w:r>
        <w:fldChar w:fldCharType="begin"/>
      </w:r>
      <w:r>
        <w:instrText xml:space="preserve"> HYPERLINK \l "sect_T_4_4_1" \h </w:instrText>
      </w:r>
      <w:r>
        <w:fldChar w:fldCharType="separate"/>
      </w:r>
      <w:r>
        <w:rPr>
          <w:rFonts w:ascii="Arial" w:hAnsi="Arial"/>
          <w:color w:val="000000"/>
          <w:sz w:val="18"/>
        </w:rPr>
        <w:t>T.4.4.1. SCU Co</w:t>
      </w:r>
      <w:r>
        <w:rPr>
          <w:rFonts w:ascii="Arial" w:hAnsi="Arial"/>
          <w:color w:val="000000"/>
          <w:sz w:val="18"/>
        </w:rPr>
        <w:t>nformance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4_4_1">
        <w:r>
          <w:fldChar w:fldCharType="begin"/>
        </w:r>
        <w:r>
          <w:rPr>
            <w:rFonts w:ascii="Arial" w:hAnsi="Arial"/>
            <w:color w:val="000000"/>
            <w:sz w:val="18"/>
          </w:rPr>
          <w:instrText>PAGEREF sect_T_4_4_1</w:instrText>
        </w:r>
        <w:r>
          <w:fldChar w:fldCharType="separate"/>
        </w:r>
        <w:r>
          <w:rPr>
            <w:rFonts w:ascii="Arial" w:hAnsi="Arial"/>
            <w:noProof/>
            <w:color w:val="000000"/>
            <w:sz w:val="18"/>
          </w:rPr>
          <w:t>267</w:t>
        </w:r>
        <w:r>
          <w:fldChar w:fldCharType="end"/>
        </w:r>
      </w:hyperlink>
    </w:p>
    <w:bookmarkEnd w:id="237"/>
    <w:p w14:paraId="28A5B57A" w14:textId="77777777" w:rsidR="005E3AB4" w:rsidRDefault="003C052F">
      <w:pPr>
        <w:tabs>
          <w:tab w:val="left" w:leader="dot" w:pos="5460"/>
        </w:tabs>
        <w:ind w:left="720" w:right="240"/>
      </w:pPr>
      <w:r>
        <w:fldChar w:fldCharType="begin"/>
      </w:r>
      <w:r>
        <w:instrText xml:space="preserve"> HYPERLINK \l "sect_T_4_4_2" \h </w:instrText>
      </w:r>
      <w:r>
        <w:fldChar w:fldCharType="separate"/>
      </w:r>
      <w:r>
        <w:rPr>
          <w:rFonts w:ascii="Arial" w:hAnsi="Arial"/>
          <w:color w:val="000000"/>
          <w:sz w:val="18"/>
        </w:rPr>
        <w:t>T.4.4.2. SCP Conformance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T_4_4_2">
        <w:r>
          <w:fldChar w:fldCharType="begin"/>
        </w:r>
        <w:r>
          <w:rPr>
            <w:rFonts w:ascii="Arial" w:hAnsi="Arial"/>
            <w:color w:val="000000"/>
            <w:sz w:val="18"/>
          </w:rPr>
          <w:instrText>PAGEREF sect_T_4_4_2</w:instrText>
        </w:r>
        <w:r>
          <w:fldChar w:fldCharType="separate"/>
        </w:r>
        <w:r>
          <w:rPr>
            <w:rFonts w:ascii="Arial" w:hAnsi="Arial"/>
            <w:noProof/>
            <w:color w:val="000000"/>
            <w:sz w:val="18"/>
          </w:rPr>
          <w:t>268</w:t>
        </w:r>
        <w:r>
          <w:fldChar w:fldCharType="end"/>
        </w:r>
      </w:hyperlink>
    </w:p>
    <w:p w14:paraId="782FCBB4" w14:textId="77777777" w:rsidR="005E3AB4" w:rsidRDefault="003C052F">
      <w:pPr>
        <w:tabs>
          <w:tab w:val="left" w:leader="dot" w:pos="5100"/>
        </w:tabs>
        <w:ind w:right="240"/>
      </w:pPr>
      <w:hyperlink w:anchor="chapter_U">
        <w:r>
          <w:rPr>
            <w:rFonts w:ascii="Arial" w:hAnsi="Arial"/>
            <w:color w:val="000000"/>
            <w:sz w:val="18"/>
          </w:rPr>
          <w:t>U. H</w:t>
        </w:r>
        <w:r>
          <w:rPr>
            <w:rFonts w:ascii="Arial" w:hAnsi="Arial"/>
            <w:color w:val="000000"/>
            <w:sz w:val="18"/>
          </w:rPr>
          <w:t>anging Protocol Query/Retrieve Service Class</w:t>
        </w:r>
      </w:hyperlink>
      <w:r>
        <w:rPr>
          <w:rFonts w:ascii="Arial" w:hAnsi="Arial"/>
          <w:color w:val="000000"/>
          <w:sz w:val="18"/>
        </w:rPr>
        <w:t xml:space="preserve"> </w:t>
      </w:r>
      <w:r>
        <w:rPr>
          <w:rFonts w:ascii="Arial" w:hAnsi="Arial"/>
          <w:color w:val="000000"/>
          <w:sz w:val="18"/>
        </w:rPr>
        <w:tab/>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noProof/>
            <w:color w:val="000000"/>
            <w:sz w:val="18"/>
          </w:rPr>
          <w:t>269</w:t>
        </w:r>
        <w:r>
          <w:fldChar w:fldCharType="end"/>
        </w:r>
      </w:hyperlink>
    </w:p>
    <w:bookmarkStart w:id="238" w:name="toc_PS3_4_chapter_U"/>
    <w:p w14:paraId="5CA6B60B" w14:textId="77777777" w:rsidR="005E3AB4" w:rsidRDefault="003C052F">
      <w:pPr>
        <w:tabs>
          <w:tab w:val="left" w:leader="dot" w:pos="5220"/>
        </w:tabs>
        <w:ind w:left="240" w:right="240"/>
      </w:pPr>
      <w:r>
        <w:fldChar w:fldCharType="begin"/>
      </w:r>
      <w:r>
        <w:instrText xml:space="preserve"> HYPERLINK \l "sect_U_1" \h </w:instrText>
      </w:r>
      <w:r>
        <w:fldChar w:fldCharType="separate"/>
      </w:r>
      <w:r>
        <w:rPr>
          <w:rFonts w:ascii="Arial" w:hAnsi="Arial"/>
          <w:color w:val="000000"/>
          <w:sz w:val="18"/>
        </w:rPr>
        <w:t>U.1.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1">
        <w:r>
          <w:fldChar w:fldCharType="begin"/>
        </w:r>
        <w:r>
          <w:rPr>
            <w:rFonts w:ascii="Arial" w:hAnsi="Arial"/>
            <w:color w:val="000000"/>
            <w:sz w:val="18"/>
          </w:rPr>
          <w:instrText>PAGEREF sect_U_1</w:instrText>
        </w:r>
        <w:r>
          <w:fldChar w:fldCharType="separate"/>
        </w:r>
        <w:r>
          <w:rPr>
            <w:rFonts w:ascii="Arial" w:hAnsi="Arial"/>
            <w:noProof/>
            <w:color w:val="000000"/>
            <w:sz w:val="18"/>
          </w:rPr>
          <w:t>269</w:t>
        </w:r>
        <w:r>
          <w:fldChar w:fldCharType="end"/>
        </w:r>
      </w:hyperlink>
    </w:p>
    <w:bookmarkStart w:id="239" w:name="toc_PS3_4_sect_U_1"/>
    <w:bookmarkEnd w:id="238"/>
    <w:p w14:paraId="02A2B55E" w14:textId="77777777" w:rsidR="005E3AB4" w:rsidRDefault="003C052F">
      <w:pPr>
        <w:tabs>
          <w:tab w:val="left" w:leader="dot" w:pos="5340"/>
        </w:tabs>
        <w:ind w:left="480" w:right="240"/>
      </w:pPr>
      <w:r>
        <w:fldChar w:fldCharType="begin"/>
      </w:r>
      <w:r>
        <w:instrText xml:space="preserve"> HYPERLINK \l "sect_U_1_1" \h </w:instrText>
      </w:r>
      <w:r>
        <w:fldChar w:fldCharType="separate"/>
      </w:r>
      <w:r>
        <w:rPr>
          <w:rFonts w:ascii="Arial" w:hAnsi="Arial"/>
          <w:color w:val="000000"/>
          <w:sz w:val="18"/>
        </w:rPr>
        <w:t>U.1.1.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noProof/>
            <w:color w:val="000000"/>
            <w:sz w:val="18"/>
          </w:rPr>
          <w:t>269</w:t>
        </w:r>
        <w:r>
          <w:fldChar w:fldCharType="end"/>
        </w:r>
      </w:hyperlink>
    </w:p>
    <w:bookmarkEnd w:id="239"/>
    <w:p w14:paraId="371483CE" w14:textId="77777777" w:rsidR="005E3AB4" w:rsidRDefault="003C052F">
      <w:pPr>
        <w:tabs>
          <w:tab w:val="left" w:leader="dot" w:pos="5340"/>
        </w:tabs>
        <w:ind w:left="480" w:right="240"/>
      </w:pPr>
      <w:r>
        <w:fldChar w:fldCharType="begin"/>
      </w:r>
      <w:r>
        <w:instrText xml:space="preserve"> HYPERLINK \l "sect_U_1_2" \h </w:instrText>
      </w:r>
      <w:r>
        <w:fldChar w:fldCharType="separate"/>
      </w:r>
      <w:r>
        <w:rPr>
          <w:rFonts w:ascii="Arial" w:hAnsi="Arial"/>
          <w:color w:val="000000"/>
          <w:sz w:val="18"/>
        </w:rPr>
        <w:t>U.1.2. Conventions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noProof/>
            <w:color w:val="000000"/>
            <w:sz w:val="18"/>
          </w:rPr>
          <w:t>269</w:t>
        </w:r>
        <w:r>
          <w:fldChar w:fldCharType="end"/>
        </w:r>
      </w:hyperlink>
    </w:p>
    <w:p w14:paraId="29115992" w14:textId="77777777" w:rsidR="005E3AB4" w:rsidRDefault="003C052F">
      <w:pPr>
        <w:tabs>
          <w:tab w:val="left" w:leader="dot" w:pos="5340"/>
        </w:tabs>
        <w:ind w:left="480" w:right="24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noProof/>
            <w:color w:val="000000"/>
            <w:sz w:val="18"/>
          </w:rPr>
          <w:t>269</w:t>
        </w:r>
        <w:r>
          <w:fldChar w:fldCharType="end"/>
        </w:r>
      </w:hyperlink>
    </w:p>
    <w:p w14:paraId="19A5F774" w14:textId="77777777" w:rsidR="005E3AB4" w:rsidRDefault="003C052F">
      <w:pPr>
        <w:tabs>
          <w:tab w:val="left" w:leader="dot" w:pos="5340"/>
        </w:tabs>
        <w:ind w:left="480" w:right="24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noProof/>
            <w:color w:val="000000"/>
            <w:sz w:val="18"/>
          </w:rPr>
          <w:t>269</w:t>
        </w:r>
        <w:r>
          <w:fldChar w:fldCharType="end"/>
        </w:r>
      </w:hyperlink>
    </w:p>
    <w:p w14:paraId="0F12E693" w14:textId="77777777" w:rsidR="005E3AB4" w:rsidRDefault="003C052F">
      <w:pPr>
        <w:tabs>
          <w:tab w:val="left" w:leader="dot" w:pos="5220"/>
        </w:tabs>
        <w:ind w:left="240" w:right="24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t xml:space="preserve"> </w:t>
      </w:r>
      <w:hyperlink w:anchor="sect_U_2">
        <w:r>
          <w:fldChar w:fldCharType="begin"/>
        </w:r>
        <w:r>
          <w:rPr>
            <w:rFonts w:ascii="Arial" w:hAnsi="Arial"/>
            <w:color w:val="000000"/>
            <w:sz w:val="18"/>
          </w:rPr>
          <w:instrText>PAGEREF sect_U_2</w:instrText>
        </w:r>
        <w:r>
          <w:fldChar w:fldCharType="separate"/>
        </w:r>
        <w:r>
          <w:rPr>
            <w:rFonts w:ascii="Arial" w:hAnsi="Arial"/>
            <w:noProof/>
            <w:color w:val="000000"/>
            <w:sz w:val="18"/>
          </w:rPr>
          <w:t>269</w:t>
        </w:r>
        <w:r>
          <w:fldChar w:fldCharType="end"/>
        </w:r>
      </w:hyperlink>
    </w:p>
    <w:p w14:paraId="6324492D" w14:textId="77777777" w:rsidR="005E3AB4" w:rsidRDefault="003C052F">
      <w:pPr>
        <w:tabs>
          <w:tab w:val="left" w:leader="dot" w:pos="5220"/>
        </w:tabs>
        <w:ind w:left="240" w:right="24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t xml:space="preserve"> </w:t>
      </w:r>
      <w:hyperlink w:anchor="sect_U_3">
        <w:r>
          <w:fldChar w:fldCharType="begin"/>
        </w:r>
        <w:r>
          <w:rPr>
            <w:rFonts w:ascii="Arial" w:hAnsi="Arial"/>
            <w:color w:val="000000"/>
            <w:sz w:val="18"/>
          </w:rPr>
          <w:instrText>PAGEREF sect_U_3</w:instrText>
        </w:r>
        <w:r>
          <w:fldChar w:fldCharType="separate"/>
        </w:r>
        <w:r>
          <w:rPr>
            <w:rFonts w:ascii="Arial" w:hAnsi="Arial"/>
            <w:noProof/>
            <w:color w:val="000000"/>
            <w:sz w:val="18"/>
          </w:rPr>
          <w:t>269</w:t>
        </w:r>
        <w:r>
          <w:fldChar w:fldCharType="end"/>
        </w:r>
      </w:hyperlink>
    </w:p>
    <w:p w14:paraId="021830E6" w14:textId="77777777" w:rsidR="005E3AB4" w:rsidRDefault="003C052F">
      <w:pPr>
        <w:tabs>
          <w:tab w:val="left" w:leader="dot" w:pos="5220"/>
        </w:tabs>
        <w:ind w:left="240" w:right="24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t xml:space="preserve"> </w:t>
      </w:r>
      <w:hyperlink w:anchor="sect_U_4">
        <w:r>
          <w:fldChar w:fldCharType="begin"/>
        </w:r>
        <w:r>
          <w:rPr>
            <w:rFonts w:ascii="Arial" w:hAnsi="Arial"/>
            <w:color w:val="000000"/>
            <w:sz w:val="18"/>
          </w:rPr>
          <w:instrText>PAGEREF sect_U_4</w:instrText>
        </w:r>
        <w:r>
          <w:fldChar w:fldCharType="separate"/>
        </w:r>
        <w:r>
          <w:rPr>
            <w:rFonts w:ascii="Arial" w:hAnsi="Arial"/>
            <w:noProof/>
            <w:color w:val="000000"/>
            <w:sz w:val="18"/>
          </w:rPr>
          <w:t>269</w:t>
        </w:r>
        <w:r>
          <w:fldChar w:fldCharType="end"/>
        </w:r>
      </w:hyperlink>
    </w:p>
    <w:bookmarkStart w:id="240" w:name="toc_PS3_4_sect_U_4"/>
    <w:p w14:paraId="75188A18" w14:textId="77777777" w:rsidR="005E3AB4" w:rsidRDefault="003C052F">
      <w:pPr>
        <w:tabs>
          <w:tab w:val="left" w:leader="dot" w:pos="5340"/>
        </w:tabs>
        <w:ind w:left="480" w:right="240"/>
      </w:pPr>
      <w:r>
        <w:fldChar w:fldCharType="begin"/>
      </w:r>
      <w:r>
        <w:instrText xml:space="preserve"> HYPERLINK \l "sect_U_4_1" \h </w:instrText>
      </w:r>
      <w:r>
        <w:fldChar w:fldCharType="separate"/>
      </w:r>
      <w:r>
        <w:rPr>
          <w:rFonts w:ascii="Arial" w:hAnsi="Arial"/>
          <w:color w:val="000000"/>
          <w:sz w:val="18"/>
        </w:rPr>
        <w:t>U.4.1.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noProof/>
            <w:color w:val="000000"/>
            <w:sz w:val="18"/>
          </w:rPr>
          <w:t>269</w:t>
        </w:r>
        <w:r>
          <w:fldChar w:fldCharType="end"/>
        </w:r>
      </w:hyperlink>
    </w:p>
    <w:bookmarkEnd w:id="240"/>
    <w:p w14:paraId="4976B0CF" w14:textId="77777777" w:rsidR="005E3AB4" w:rsidRDefault="003C052F">
      <w:pPr>
        <w:tabs>
          <w:tab w:val="left" w:leader="dot" w:pos="5340"/>
        </w:tabs>
        <w:ind w:left="480" w:right="240"/>
      </w:pPr>
      <w:r>
        <w:fldChar w:fldCharType="begin"/>
      </w:r>
      <w:r>
        <w:instrText xml:space="preserve"> HYPERLINK \l "sect_U_4_2" \h </w:instrText>
      </w:r>
      <w:r>
        <w:fldChar w:fldCharType="separate"/>
      </w:r>
      <w:r>
        <w:rPr>
          <w:rFonts w:ascii="Arial" w:hAnsi="Arial"/>
          <w:color w:val="000000"/>
          <w:sz w:val="18"/>
        </w:rPr>
        <w:t>U.4.2. C-MOVE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4_2">
        <w:r>
          <w:fldChar w:fldCharType="begin"/>
        </w:r>
        <w:r>
          <w:rPr>
            <w:rFonts w:ascii="Arial" w:hAnsi="Arial"/>
            <w:color w:val="000000"/>
            <w:sz w:val="18"/>
          </w:rPr>
          <w:instrText>PAGEREF sect_U_4</w:instrText>
        </w:r>
        <w:r>
          <w:rPr>
            <w:rFonts w:ascii="Arial" w:hAnsi="Arial"/>
            <w:color w:val="000000"/>
            <w:sz w:val="18"/>
          </w:rPr>
          <w:instrText>_2</w:instrText>
        </w:r>
        <w:r>
          <w:fldChar w:fldCharType="separate"/>
        </w:r>
        <w:r>
          <w:rPr>
            <w:rFonts w:ascii="Arial" w:hAnsi="Arial"/>
            <w:noProof/>
            <w:color w:val="000000"/>
            <w:sz w:val="18"/>
          </w:rPr>
          <w:t>270</w:t>
        </w:r>
        <w:r>
          <w:fldChar w:fldCharType="end"/>
        </w:r>
      </w:hyperlink>
    </w:p>
    <w:p w14:paraId="6969C9F1" w14:textId="77777777" w:rsidR="005E3AB4" w:rsidRDefault="003C052F">
      <w:pPr>
        <w:tabs>
          <w:tab w:val="left" w:leader="dot" w:pos="5340"/>
        </w:tabs>
        <w:ind w:left="480" w:right="24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noProof/>
            <w:color w:val="000000"/>
            <w:sz w:val="18"/>
          </w:rPr>
          <w:t>270</w:t>
        </w:r>
        <w:r>
          <w:fldChar w:fldCharType="end"/>
        </w:r>
      </w:hyperlink>
    </w:p>
    <w:p w14:paraId="1A750D1A" w14:textId="77777777" w:rsidR="005E3AB4" w:rsidRDefault="003C052F">
      <w:pPr>
        <w:tabs>
          <w:tab w:val="left" w:leader="dot" w:pos="5220"/>
        </w:tabs>
        <w:ind w:left="240" w:right="24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t xml:space="preserve"> </w:t>
      </w:r>
      <w:hyperlink w:anchor="sect_U_5">
        <w:r>
          <w:fldChar w:fldCharType="begin"/>
        </w:r>
        <w:r>
          <w:rPr>
            <w:rFonts w:ascii="Arial" w:hAnsi="Arial"/>
            <w:color w:val="000000"/>
            <w:sz w:val="18"/>
          </w:rPr>
          <w:instrText>PAGEREF sect_U_5</w:instrText>
        </w:r>
        <w:r>
          <w:fldChar w:fldCharType="separate"/>
        </w:r>
        <w:r>
          <w:rPr>
            <w:rFonts w:ascii="Arial" w:hAnsi="Arial"/>
            <w:noProof/>
            <w:color w:val="000000"/>
            <w:sz w:val="18"/>
          </w:rPr>
          <w:t>270</w:t>
        </w:r>
        <w:r>
          <w:fldChar w:fldCharType="end"/>
        </w:r>
      </w:hyperlink>
    </w:p>
    <w:p w14:paraId="17845D2A" w14:textId="77777777" w:rsidR="005E3AB4" w:rsidRDefault="003C052F">
      <w:pPr>
        <w:tabs>
          <w:tab w:val="left" w:leader="dot" w:pos="5220"/>
        </w:tabs>
        <w:ind w:left="240" w:right="24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t xml:space="preserve"> </w:t>
      </w:r>
      <w:hyperlink w:anchor="sect_U_6">
        <w:r>
          <w:fldChar w:fldCharType="begin"/>
        </w:r>
        <w:r>
          <w:rPr>
            <w:rFonts w:ascii="Arial" w:hAnsi="Arial"/>
            <w:color w:val="000000"/>
            <w:sz w:val="18"/>
          </w:rPr>
          <w:instrText>PAGEREF sect_U_6</w:instrText>
        </w:r>
        <w:r>
          <w:fldChar w:fldCharType="separate"/>
        </w:r>
        <w:r>
          <w:rPr>
            <w:rFonts w:ascii="Arial" w:hAnsi="Arial"/>
            <w:noProof/>
            <w:color w:val="000000"/>
            <w:sz w:val="18"/>
          </w:rPr>
          <w:t>270</w:t>
        </w:r>
        <w:r>
          <w:fldChar w:fldCharType="end"/>
        </w:r>
      </w:hyperlink>
    </w:p>
    <w:bookmarkStart w:id="241" w:name="toc_PS3_4_sect_U_6"/>
    <w:p w14:paraId="4BF6C902" w14:textId="77777777" w:rsidR="005E3AB4" w:rsidRDefault="003C052F">
      <w:pPr>
        <w:tabs>
          <w:tab w:val="left" w:leader="dot" w:pos="5340"/>
        </w:tabs>
        <w:ind w:left="480" w:right="240"/>
      </w:pPr>
      <w:r>
        <w:fldChar w:fldCharType="begin"/>
      </w:r>
      <w:r>
        <w:instrText xml:space="preserve"> HYPERLINK \l "sect_U_6_1" \h </w:instrText>
      </w:r>
      <w:r>
        <w:fldChar w:fldCharType="separate"/>
      </w:r>
      <w:r>
        <w:rPr>
          <w:rFonts w:ascii="Arial" w:hAnsi="Arial"/>
          <w:color w:val="000000"/>
          <w:sz w:val="18"/>
        </w:rPr>
        <w:t>U.6.1. Hanging Protocol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noProof/>
            <w:color w:val="000000"/>
            <w:sz w:val="18"/>
          </w:rPr>
          <w:t>270</w:t>
        </w:r>
        <w:r>
          <w:fldChar w:fldCharType="end"/>
        </w:r>
      </w:hyperlink>
    </w:p>
    <w:bookmarkStart w:id="242" w:name="toc_PS3_4_sect_U_6_1"/>
    <w:bookmarkEnd w:id="241"/>
    <w:p w14:paraId="558A26C5" w14:textId="77777777" w:rsidR="005E3AB4" w:rsidRDefault="003C052F">
      <w:pPr>
        <w:tabs>
          <w:tab w:val="left" w:leader="dot" w:pos="5460"/>
        </w:tabs>
        <w:ind w:left="720" w:right="240"/>
      </w:pPr>
      <w:r>
        <w:lastRenderedPageBreak/>
        <w:fldChar w:fldCharType="begin"/>
      </w:r>
      <w:r>
        <w:instrText xml:space="preserve"> HYPERLINK \l "sect_U_6_1_1" \h </w:instrText>
      </w:r>
      <w:r>
        <w:fldChar w:fldCharType="separate"/>
      </w:r>
      <w:r>
        <w:rPr>
          <w:rFonts w:ascii="Arial" w:hAnsi="Arial"/>
          <w:color w:val="000000"/>
          <w:sz w:val="18"/>
        </w:rPr>
        <w:t>U.6.1.1.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noProof/>
            <w:color w:val="000000"/>
            <w:sz w:val="18"/>
          </w:rPr>
          <w:t>270</w:t>
        </w:r>
        <w:r>
          <w:fldChar w:fldCharType="end"/>
        </w:r>
      </w:hyperlink>
    </w:p>
    <w:bookmarkEnd w:id="242"/>
    <w:p w14:paraId="2FFE33A0" w14:textId="77777777" w:rsidR="005E3AB4" w:rsidRDefault="003C052F">
      <w:pPr>
        <w:tabs>
          <w:tab w:val="left" w:leader="dot" w:pos="5460"/>
        </w:tabs>
        <w:ind w:left="720" w:right="240"/>
      </w:pPr>
      <w:r>
        <w:fldChar w:fldCharType="begin"/>
      </w:r>
      <w:r>
        <w:instrText xml:space="preserve"> HYPERLINK \l "sect_U_6_1_2" \h </w:instrText>
      </w:r>
      <w:r>
        <w:fldChar w:fldCharType="separate"/>
      </w:r>
      <w:r>
        <w:rPr>
          <w:rFonts w:ascii="Arial" w:hAnsi="Arial"/>
          <w:color w:val="000000"/>
          <w:sz w:val="18"/>
        </w:rPr>
        <w:t>U.6.1.2. Hanging Protocol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noProof/>
            <w:color w:val="000000"/>
            <w:sz w:val="18"/>
          </w:rPr>
          <w:t>270</w:t>
        </w:r>
        <w:r>
          <w:fldChar w:fldCharType="end"/>
        </w:r>
      </w:hyperlink>
    </w:p>
    <w:p w14:paraId="460F55B8" w14:textId="77777777" w:rsidR="005E3AB4" w:rsidRDefault="003C052F">
      <w:pPr>
        <w:tabs>
          <w:tab w:val="left" w:leader="dot" w:pos="5460"/>
        </w:tabs>
        <w:ind w:left="720" w:right="24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noProof/>
            <w:color w:val="000000"/>
            <w:sz w:val="18"/>
          </w:rPr>
          <w:t>273</w:t>
        </w:r>
        <w:r>
          <w:fldChar w:fldCharType="end"/>
        </w:r>
      </w:hyperlink>
    </w:p>
    <w:bookmarkStart w:id="243" w:name="toc_PS3_4_sect_U_6_1_3"/>
    <w:p w14:paraId="55585074" w14:textId="77777777" w:rsidR="005E3AB4" w:rsidRDefault="003C052F">
      <w:pPr>
        <w:tabs>
          <w:tab w:val="left" w:leader="dot" w:pos="5580"/>
        </w:tabs>
        <w:ind w:left="960" w:right="240"/>
      </w:pPr>
      <w:r>
        <w:fldChar w:fldCharType="begin"/>
      </w:r>
      <w:r>
        <w:instrText xml:space="preserve"> HYPERLINK \l "sect_U_6_1_3_1" \h </w:instrText>
      </w:r>
      <w:r>
        <w:fldChar w:fldCharType="separate"/>
      </w:r>
      <w:r>
        <w:rPr>
          <w:rFonts w:ascii="Arial" w:hAnsi="Arial"/>
          <w:color w:val="000000"/>
          <w:sz w:val="18"/>
        </w:rPr>
        <w:t>U.6.1.3.1.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noProof/>
            <w:color w:val="000000"/>
            <w:sz w:val="18"/>
          </w:rPr>
          <w:t>273</w:t>
        </w:r>
        <w:r>
          <w:fldChar w:fldCharType="end"/>
        </w:r>
      </w:hyperlink>
    </w:p>
    <w:bookmarkStart w:id="244" w:name="toc_PS3_4_sect_U_6_1_3_1"/>
    <w:bookmarkEnd w:id="243"/>
    <w:p w14:paraId="38135F76" w14:textId="77777777" w:rsidR="005E3AB4" w:rsidRDefault="003C052F">
      <w:pPr>
        <w:tabs>
          <w:tab w:val="left" w:leader="dot" w:pos="5700"/>
        </w:tabs>
        <w:ind w:left="1200" w:right="240"/>
      </w:pPr>
      <w:r>
        <w:fldChar w:fldCharType="begin"/>
      </w:r>
      <w:r>
        <w:instrText xml:space="preserve"> </w:instrText>
      </w:r>
      <w:r>
        <w:instrText xml:space="preserve">HYPERLINK \l "sect_U_6_1_3_1_1" \h </w:instrText>
      </w:r>
      <w:r>
        <w:fldChar w:fldCharType="separate"/>
      </w:r>
      <w:r>
        <w:rPr>
          <w:rFonts w:ascii="Arial" w:hAnsi="Arial"/>
          <w:color w:val="000000"/>
          <w:sz w:val="18"/>
        </w:rPr>
        <w:t>U.6.1.3.1.1. C-FIND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noProof/>
            <w:color w:val="000000"/>
            <w:sz w:val="18"/>
          </w:rPr>
          <w:t>273</w:t>
        </w:r>
        <w:r>
          <w:fldChar w:fldCharType="end"/>
        </w:r>
      </w:hyperlink>
    </w:p>
    <w:bookmarkEnd w:id="244"/>
    <w:p w14:paraId="5A420C3B" w14:textId="77777777" w:rsidR="005E3AB4" w:rsidRDefault="003C052F">
      <w:pPr>
        <w:tabs>
          <w:tab w:val="left" w:leader="dot" w:pos="5700"/>
        </w:tabs>
        <w:ind w:left="1200" w:right="240"/>
      </w:pPr>
      <w:r>
        <w:fldChar w:fldCharType="begin"/>
      </w:r>
      <w:r>
        <w:instrText xml:space="preserve"> HYPERLINK \l "sect_U_6_1_3_1_2" \h </w:instrText>
      </w:r>
      <w:r>
        <w:fldChar w:fldCharType="separate"/>
      </w:r>
      <w:r>
        <w:rPr>
          <w:rFonts w:ascii="Arial" w:hAnsi="Arial"/>
          <w:color w:val="000000"/>
          <w:sz w:val="18"/>
        </w:rPr>
        <w:t>U.6.1.3.1.2. C-MOVE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noProof/>
            <w:color w:val="000000"/>
            <w:sz w:val="18"/>
          </w:rPr>
          <w:t>273</w:t>
        </w:r>
        <w:r>
          <w:fldChar w:fldCharType="end"/>
        </w:r>
      </w:hyperlink>
    </w:p>
    <w:p w14:paraId="32DC0F86" w14:textId="77777777" w:rsidR="005E3AB4" w:rsidRDefault="003C052F">
      <w:pPr>
        <w:tabs>
          <w:tab w:val="left" w:leader="dot" w:pos="5700"/>
        </w:tabs>
        <w:ind w:left="1200" w:right="24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noProof/>
            <w:color w:val="000000"/>
            <w:sz w:val="18"/>
          </w:rPr>
          <w:t>273</w:t>
        </w:r>
        <w:r>
          <w:fldChar w:fldCharType="end"/>
        </w:r>
      </w:hyperlink>
    </w:p>
    <w:p w14:paraId="3F4C4439" w14:textId="77777777" w:rsidR="005E3AB4" w:rsidRDefault="003C052F">
      <w:pPr>
        <w:tabs>
          <w:tab w:val="left" w:leader="dot" w:pos="5580"/>
        </w:tabs>
        <w:ind w:left="960" w:right="24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noProof/>
            <w:color w:val="000000"/>
            <w:sz w:val="18"/>
          </w:rPr>
          <w:t>273</w:t>
        </w:r>
        <w:r>
          <w:fldChar w:fldCharType="end"/>
        </w:r>
      </w:hyperlink>
    </w:p>
    <w:bookmarkStart w:id="245" w:name="toc_PS3_4_sect_U_6_1_3_2"/>
    <w:p w14:paraId="6BE20F8D" w14:textId="77777777" w:rsidR="005E3AB4" w:rsidRDefault="003C052F">
      <w:pPr>
        <w:tabs>
          <w:tab w:val="left" w:leader="dot" w:pos="5700"/>
        </w:tabs>
        <w:ind w:left="1200" w:right="240"/>
      </w:pPr>
      <w:r>
        <w:fldChar w:fldCharType="begin"/>
      </w:r>
      <w:r>
        <w:instrText xml:space="preserve"> HYPERLINK \l "sect_U_6_1_3_2_1" \h </w:instrText>
      </w:r>
      <w:r>
        <w:fldChar w:fldCharType="separate"/>
      </w:r>
      <w:r>
        <w:rPr>
          <w:rFonts w:ascii="Arial" w:hAnsi="Arial"/>
          <w:color w:val="000000"/>
          <w:sz w:val="18"/>
        </w:rPr>
        <w:t>U.6.1.3.2.1. C-FIND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noProof/>
            <w:color w:val="000000"/>
            <w:sz w:val="18"/>
          </w:rPr>
          <w:t>273</w:t>
        </w:r>
        <w:r>
          <w:fldChar w:fldCharType="end"/>
        </w:r>
      </w:hyperlink>
    </w:p>
    <w:bookmarkEnd w:id="245"/>
    <w:p w14:paraId="5A7B940D" w14:textId="77777777" w:rsidR="005E3AB4" w:rsidRDefault="003C052F">
      <w:pPr>
        <w:tabs>
          <w:tab w:val="left" w:leader="dot" w:pos="5700"/>
        </w:tabs>
        <w:ind w:left="1200" w:right="240"/>
      </w:pPr>
      <w:r>
        <w:fldChar w:fldCharType="begin"/>
      </w:r>
      <w:r>
        <w:instrText xml:space="preserve"> HYPERLINK \l "sect_U_6_1_3_2_2" \h </w:instrText>
      </w:r>
      <w:r>
        <w:fldChar w:fldCharType="separate"/>
      </w:r>
      <w:r>
        <w:rPr>
          <w:rFonts w:ascii="Arial" w:hAnsi="Arial"/>
          <w:color w:val="000000"/>
          <w:sz w:val="18"/>
        </w:rPr>
        <w:t>U.6.1.3.2.2. C-MOVE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noProof/>
            <w:color w:val="000000"/>
            <w:sz w:val="18"/>
          </w:rPr>
          <w:t>273</w:t>
        </w:r>
        <w:r>
          <w:fldChar w:fldCharType="end"/>
        </w:r>
      </w:hyperlink>
    </w:p>
    <w:p w14:paraId="51EB8C11" w14:textId="77777777" w:rsidR="005E3AB4" w:rsidRDefault="003C052F">
      <w:pPr>
        <w:tabs>
          <w:tab w:val="left" w:leader="dot" w:pos="5700"/>
        </w:tabs>
        <w:ind w:left="1200" w:right="24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noProof/>
            <w:color w:val="000000"/>
            <w:sz w:val="18"/>
          </w:rPr>
          <w:t>274</w:t>
        </w:r>
        <w:r>
          <w:fldChar w:fldCharType="end"/>
        </w:r>
      </w:hyperlink>
    </w:p>
    <w:p w14:paraId="54693DBE" w14:textId="77777777" w:rsidR="005E3AB4" w:rsidRDefault="003C052F">
      <w:pPr>
        <w:tabs>
          <w:tab w:val="left" w:leader="dot" w:pos="5460"/>
        </w:tabs>
        <w:ind w:left="720" w:right="24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noProof/>
            <w:color w:val="000000"/>
            <w:sz w:val="18"/>
          </w:rPr>
          <w:t>274</w:t>
        </w:r>
        <w:r>
          <w:fldChar w:fldCharType="end"/>
        </w:r>
      </w:hyperlink>
    </w:p>
    <w:p w14:paraId="64728C7F" w14:textId="77777777" w:rsidR="005E3AB4" w:rsidRDefault="003C052F">
      <w:pPr>
        <w:tabs>
          <w:tab w:val="left" w:leader="dot" w:pos="5100"/>
        </w:tabs>
        <w:ind w:right="24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noProof/>
            <w:color w:val="000000"/>
            <w:sz w:val="18"/>
          </w:rPr>
          <w:t>275</w:t>
        </w:r>
        <w:r>
          <w:fldChar w:fldCharType="end"/>
        </w:r>
      </w:hyperlink>
    </w:p>
    <w:bookmarkStart w:id="246" w:name="toc_PS3_4_chapter_V"/>
    <w:p w14:paraId="1984C240" w14:textId="77777777" w:rsidR="005E3AB4" w:rsidRDefault="003C052F">
      <w:pPr>
        <w:tabs>
          <w:tab w:val="left" w:leader="dot" w:pos="5220"/>
        </w:tabs>
        <w:ind w:left="240" w:right="240"/>
      </w:pPr>
      <w:r>
        <w:fldChar w:fldCharType="begin"/>
      </w:r>
      <w:r>
        <w:instrText xml:space="preserve"> HYPERLINK \l "sect_V_1" \h </w:instrText>
      </w:r>
      <w:r>
        <w:fldChar w:fldCharType="separate"/>
      </w:r>
      <w:r>
        <w:rPr>
          <w:rFonts w:ascii="Arial" w:hAnsi="Arial"/>
          <w:color w:val="000000"/>
          <w:sz w:val="18"/>
        </w:rPr>
        <w:t>V.1.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1">
        <w:r>
          <w:fldChar w:fldCharType="begin"/>
        </w:r>
        <w:r>
          <w:rPr>
            <w:rFonts w:ascii="Arial" w:hAnsi="Arial"/>
            <w:color w:val="000000"/>
            <w:sz w:val="18"/>
          </w:rPr>
          <w:instrText>PAGEREF sect_V_1</w:instrText>
        </w:r>
        <w:r>
          <w:fldChar w:fldCharType="separate"/>
        </w:r>
        <w:r>
          <w:rPr>
            <w:rFonts w:ascii="Arial" w:hAnsi="Arial"/>
            <w:noProof/>
            <w:color w:val="000000"/>
            <w:sz w:val="18"/>
          </w:rPr>
          <w:t>275</w:t>
        </w:r>
        <w:r>
          <w:fldChar w:fldCharType="end"/>
        </w:r>
      </w:hyperlink>
    </w:p>
    <w:bookmarkStart w:id="247" w:name="toc_PS3_4_sect_V_1"/>
    <w:bookmarkEnd w:id="246"/>
    <w:p w14:paraId="151CCA20" w14:textId="77777777" w:rsidR="005E3AB4" w:rsidRDefault="003C052F">
      <w:pPr>
        <w:tabs>
          <w:tab w:val="left" w:leader="dot" w:pos="5340"/>
        </w:tabs>
        <w:ind w:left="480" w:right="240"/>
      </w:pPr>
      <w:r>
        <w:fldChar w:fldCharType="begin"/>
      </w:r>
      <w:r>
        <w:instrText xml:space="preserve"> HYPERLINK \l "sect_V_1_1" \h </w:instrText>
      </w:r>
      <w:r>
        <w:fldChar w:fldCharType="separate"/>
      </w:r>
      <w:r>
        <w:rPr>
          <w:rFonts w:ascii="Arial" w:hAnsi="Arial"/>
          <w:color w:val="000000"/>
          <w:sz w:val="18"/>
        </w:rPr>
        <w:t>V.1.1.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noProof/>
            <w:color w:val="000000"/>
            <w:sz w:val="18"/>
          </w:rPr>
          <w:t>275</w:t>
        </w:r>
        <w:r>
          <w:fldChar w:fldCharType="end"/>
        </w:r>
      </w:hyperlink>
    </w:p>
    <w:bookmarkEnd w:id="247"/>
    <w:p w14:paraId="0C82DBEF" w14:textId="77777777" w:rsidR="005E3AB4" w:rsidRDefault="003C052F">
      <w:pPr>
        <w:tabs>
          <w:tab w:val="left" w:leader="dot" w:pos="5340"/>
        </w:tabs>
        <w:ind w:left="480" w:right="240"/>
      </w:pPr>
      <w:r>
        <w:fldChar w:fldCharType="begin"/>
      </w:r>
      <w:r>
        <w:instrText xml:space="preserve"> HYPERLINK \l "sect_V_1_2" \h </w:instrText>
      </w:r>
      <w:r>
        <w:fldChar w:fldCharType="separate"/>
      </w:r>
      <w:r>
        <w:rPr>
          <w:rFonts w:ascii="Arial" w:hAnsi="Arial"/>
          <w:color w:val="000000"/>
          <w:sz w:val="18"/>
        </w:rPr>
        <w:t>V.1.2. Conventio</w:t>
      </w:r>
      <w:r>
        <w:rPr>
          <w:rFonts w:ascii="Arial" w:hAnsi="Arial"/>
          <w:color w:val="000000"/>
          <w:sz w:val="18"/>
        </w:rPr>
        <w:t>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noProof/>
            <w:color w:val="000000"/>
            <w:sz w:val="18"/>
          </w:rPr>
          <w:t>275</w:t>
        </w:r>
        <w:r>
          <w:fldChar w:fldCharType="end"/>
        </w:r>
      </w:hyperlink>
    </w:p>
    <w:p w14:paraId="133C1D0B" w14:textId="77777777" w:rsidR="005E3AB4" w:rsidRDefault="003C052F">
      <w:pPr>
        <w:tabs>
          <w:tab w:val="left" w:leader="dot" w:pos="5340"/>
        </w:tabs>
        <w:ind w:left="480" w:right="24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noProof/>
            <w:color w:val="000000"/>
            <w:sz w:val="18"/>
          </w:rPr>
          <w:t>275</w:t>
        </w:r>
        <w:r>
          <w:fldChar w:fldCharType="end"/>
        </w:r>
      </w:hyperlink>
    </w:p>
    <w:p w14:paraId="0432F1D6" w14:textId="77777777" w:rsidR="005E3AB4" w:rsidRDefault="003C052F">
      <w:pPr>
        <w:tabs>
          <w:tab w:val="left" w:leader="dot" w:pos="5340"/>
        </w:tabs>
        <w:ind w:left="480" w:right="240"/>
      </w:pPr>
      <w:hyperlink w:anchor="sect_V_1_4">
        <w:r>
          <w:rPr>
            <w:rFonts w:ascii="Arial" w:hAnsi="Arial"/>
            <w:color w:val="000000"/>
            <w:sz w:val="18"/>
          </w:rPr>
          <w:t xml:space="preserve">V.1.4. Service </w:t>
        </w:r>
        <w:r>
          <w:rPr>
            <w:rFonts w:ascii="Arial" w:hAnsi="Arial"/>
            <w:color w:val="000000"/>
            <w:sz w:val="18"/>
          </w:rPr>
          <w:t>Definition</w:t>
        </w:r>
      </w:hyperlink>
      <w:r>
        <w:rPr>
          <w:rFonts w:ascii="Arial" w:hAnsi="Arial"/>
          <w:color w:val="000000"/>
          <w:sz w:val="18"/>
        </w:rPr>
        <w:t xml:space="preserve"> </w:t>
      </w:r>
      <w:r>
        <w:rPr>
          <w:rFonts w:ascii="Arial" w:hAnsi="Arial"/>
          <w:color w:val="000000"/>
          <w:sz w:val="18"/>
        </w:rPr>
        <w:tab/>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noProof/>
            <w:color w:val="000000"/>
            <w:sz w:val="18"/>
          </w:rPr>
          <w:t>275</w:t>
        </w:r>
        <w:r>
          <w:fldChar w:fldCharType="end"/>
        </w:r>
      </w:hyperlink>
    </w:p>
    <w:p w14:paraId="3174531E" w14:textId="77777777" w:rsidR="005E3AB4" w:rsidRDefault="003C052F">
      <w:pPr>
        <w:tabs>
          <w:tab w:val="left" w:leader="dot" w:pos="5220"/>
        </w:tabs>
        <w:ind w:left="240" w:right="24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t xml:space="preserve"> </w:t>
      </w:r>
      <w:hyperlink w:anchor="sect_V_2">
        <w:r>
          <w:fldChar w:fldCharType="begin"/>
        </w:r>
        <w:r>
          <w:rPr>
            <w:rFonts w:ascii="Arial" w:hAnsi="Arial"/>
            <w:color w:val="000000"/>
            <w:sz w:val="18"/>
          </w:rPr>
          <w:instrText>PAGEREF sect_V_2</w:instrText>
        </w:r>
        <w:r>
          <w:fldChar w:fldCharType="separate"/>
        </w:r>
        <w:r>
          <w:rPr>
            <w:rFonts w:ascii="Arial" w:hAnsi="Arial"/>
            <w:noProof/>
            <w:color w:val="000000"/>
            <w:sz w:val="18"/>
          </w:rPr>
          <w:t>276</w:t>
        </w:r>
        <w:r>
          <w:fldChar w:fldCharType="end"/>
        </w:r>
      </w:hyperlink>
    </w:p>
    <w:bookmarkStart w:id="248" w:name="toc_PS3_4_sect_V_2"/>
    <w:p w14:paraId="56A57E76" w14:textId="77777777" w:rsidR="005E3AB4" w:rsidRDefault="003C052F">
      <w:pPr>
        <w:tabs>
          <w:tab w:val="left" w:leader="dot" w:pos="5340"/>
        </w:tabs>
        <w:ind w:left="480" w:right="240"/>
      </w:pPr>
      <w:r>
        <w:fldChar w:fldCharType="begin"/>
      </w:r>
      <w:r>
        <w:instrText xml:space="preserve"> HYPERLINK \l "sect_V_2_1" \h </w:instrText>
      </w:r>
      <w:r>
        <w:fldChar w:fldCharType="separate"/>
      </w:r>
      <w:r>
        <w:rPr>
          <w:rFonts w:ascii="Arial" w:hAnsi="Arial"/>
          <w:color w:val="000000"/>
          <w:sz w:val="18"/>
        </w:rPr>
        <w:t>V.2.</w:t>
      </w:r>
      <w:r>
        <w:rPr>
          <w:rFonts w:ascii="Arial" w:hAnsi="Arial"/>
          <w:color w:val="000000"/>
          <w:sz w:val="18"/>
        </w:rPr>
        <w:t>1. Entity-Relationship Model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noProof/>
            <w:color w:val="000000"/>
            <w:sz w:val="18"/>
          </w:rPr>
          <w:t>276</w:t>
        </w:r>
        <w:r>
          <w:fldChar w:fldCharType="end"/>
        </w:r>
      </w:hyperlink>
    </w:p>
    <w:bookmarkEnd w:id="248"/>
    <w:p w14:paraId="25F16988" w14:textId="77777777" w:rsidR="005E3AB4" w:rsidRDefault="003C052F">
      <w:pPr>
        <w:tabs>
          <w:tab w:val="left" w:leader="dot" w:pos="5340"/>
        </w:tabs>
        <w:ind w:left="480" w:right="240"/>
      </w:pPr>
      <w:r>
        <w:fldChar w:fldCharType="begin"/>
      </w:r>
      <w:r>
        <w:instrText xml:space="preserve"> HYPERLINK \l "sect_V_2_2" \h </w:instrText>
      </w:r>
      <w:r>
        <w:fldChar w:fldCharType="separate"/>
      </w:r>
      <w:r>
        <w:rPr>
          <w:rFonts w:ascii="Arial" w:hAnsi="Arial"/>
          <w:color w:val="000000"/>
          <w:sz w:val="18"/>
        </w:rPr>
        <w:t>V.2.2. Attributes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noProof/>
            <w:color w:val="000000"/>
            <w:sz w:val="18"/>
          </w:rPr>
          <w:t>276</w:t>
        </w:r>
        <w:r>
          <w:fldChar w:fldCharType="end"/>
        </w:r>
      </w:hyperlink>
    </w:p>
    <w:bookmarkStart w:id="249" w:name="toc_PS3_4_sect_V_2_2"/>
    <w:p w14:paraId="396A5921" w14:textId="77777777" w:rsidR="005E3AB4" w:rsidRDefault="003C052F">
      <w:pPr>
        <w:tabs>
          <w:tab w:val="left" w:leader="dot" w:pos="5460"/>
        </w:tabs>
        <w:ind w:left="720" w:right="240"/>
      </w:pPr>
      <w:r>
        <w:fldChar w:fldCharType="begin"/>
      </w:r>
      <w:r>
        <w:instrText xml:space="preserve"> HYPERLINK \l "sect_V_2_2_1" \h </w:instrText>
      </w:r>
      <w:r>
        <w:fldChar w:fldCharType="separate"/>
      </w:r>
      <w:r>
        <w:rPr>
          <w:rFonts w:ascii="Arial" w:hAnsi="Arial"/>
          <w:color w:val="000000"/>
          <w:sz w:val="18"/>
        </w:rPr>
        <w:t>V.2</w:t>
      </w:r>
      <w:r>
        <w:rPr>
          <w:rFonts w:ascii="Arial" w:hAnsi="Arial"/>
          <w:color w:val="000000"/>
          <w:sz w:val="18"/>
        </w:rPr>
        <w:t>.2.1. Attribute Types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noProof/>
            <w:color w:val="000000"/>
            <w:sz w:val="18"/>
          </w:rPr>
          <w:t>276</w:t>
        </w:r>
        <w:r>
          <w:fldChar w:fldCharType="end"/>
        </w:r>
      </w:hyperlink>
    </w:p>
    <w:bookmarkStart w:id="250" w:name="toc_PS3_4_sect_V_2_2_1"/>
    <w:bookmarkEnd w:id="249"/>
    <w:p w14:paraId="3FEA0ED8" w14:textId="77777777" w:rsidR="005E3AB4" w:rsidRDefault="003C052F">
      <w:pPr>
        <w:tabs>
          <w:tab w:val="left" w:leader="dot" w:pos="5580"/>
        </w:tabs>
        <w:ind w:left="960" w:right="240"/>
      </w:pPr>
      <w:r>
        <w:fldChar w:fldCharType="begin"/>
      </w:r>
      <w:r>
        <w:instrText xml:space="preserve"> HYPERLINK \l "sect_V_2_2_1_1" \h </w:instrText>
      </w:r>
      <w:r>
        <w:fldChar w:fldCharType="separate"/>
      </w:r>
      <w:r>
        <w:rPr>
          <w:rFonts w:ascii="Arial" w:hAnsi="Arial"/>
          <w:color w:val="000000"/>
          <w:sz w:val="18"/>
        </w:rPr>
        <w:t>V.2.2.1.1. Matching Key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noProof/>
            <w:color w:val="000000"/>
            <w:sz w:val="18"/>
          </w:rPr>
          <w:t>276</w:t>
        </w:r>
        <w:r>
          <w:fldChar w:fldCharType="end"/>
        </w:r>
      </w:hyperlink>
    </w:p>
    <w:bookmarkStart w:id="251" w:name="toc_PS3_4_sect_V_2_2_1_1"/>
    <w:bookmarkEnd w:id="250"/>
    <w:p w14:paraId="114855BB" w14:textId="77777777" w:rsidR="005E3AB4" w:rsidRDefault="003C052F">
      <w:pPr>
        <w:tabs>
          <w:tab w:val="left" w:leader="dot" w:pos="5700"/>
        </w:tabs>
        <w:ind w:left="1200" w:right="240"/>
      </w:pPr>
      <w:r>
        <w:fldChar w:fldCharType="begin"/>
      </w:r>
      <w:r>
        <w:instrText xml:space="preserve"> HYPERLINK \l "sect_V_2_2_1_1_1"</w:instrText>
      </w:r>
      <w:r>
        <w:instrText xml:space="preserve"> \h </w:instrText>
      </w:r>
      <w:r>
        <w:fldChar w:fldCharType="separate"/>
      </w:r>
      <w:r>
        <w:rPr>
          <w:rFonts w:ascii="Arial" w:hAnsi="Arial"/>
          <w:color w:val="000000"/>
          <w:sz w:val="18"/>
        </w:rPr>
        <w:t>V.2.2.1.1.1. Required Matching Key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noProof/>
            <w:color w:val="000000"/>
            <w:sz w:val="18"/>
          </w:rPr>
          <w:t>276</w:t>
        </w:r>
        <w:r>
          <w:fldChar w:fldCharType="end"/>
        </w:r>
      </w:hyperlink>
    </w:p>
    <w:bookmarkEnd w:id="251"/>
    <w:p w14:paraId="1F0D9192" w14:textId="77777777" w:rsidR="005E3AB4" w:rsidRDefault="003C052F">
      <w:pPr>
        <w:tabs>
          <w:tab w:val="left" w:leader="dot" w:pos="5700"/>
        </w:tabs>
        <w:ind w:left="1200" w:right="240"/>
      </w:pPr>
      <w:r>
        <w:fldChar w:fldCharType="begin"/>
      </w:r>
      <w:r>
        <w:instrText xml:space="preserve"> HYPERLINK \l "sect_V_2_2_1_1_2" \h </w:instrText>
      </w:r>
      <w:r>
        <w:fldChar w:fldCharType="separate"/>
      </w:r>
      <w:r>
        <w:rPr>
          <w:rFonts w:ascii="Arial" w:hAnsi="Arial"/>
          <w:color w:val="000000"/>
          <w:sz w:val="18"/>
        </w:rPr>
        <w:t>V.2.2.1.1.2. Optional Matching Key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2_2_1_1_2">
        <w:r>
          <w:fldChar w:fldCharType="begin"/>
        </w:r>
        <w:r>
          <w:rPr>
            <w:rFonts w:ascii="Arial" w:hAnsi="Arial"/>
            <w:color w:val="000000"/>
            <w:sz w:val="18"/>
          </w:rPr>
          <w:instrText>PAGEREF s</w:instrText>
        </w:r>
        <w:r>
          <w:rPr>
            <w:rFonts w:ascii="Arial" w:hAnsi="Arial"/>
            <w:color w:val="000000"/>
            <w:sz w:val="18"/>
          </w:rPr>
          <w:instrText>ect_V_2_2_1_1_2</w:instrText>
        </w:r>
        <w:r>
          <w:fldChar w:fldCharType="separate"/>
        </w:r>
        <w:r>
          <w:rPr>
            <w:rFonts w:ascii="Arial" w:hAnsi="Arial"/>
            <w:noProof/>
            <w:color w:val="000000"/>
            <w:sz w:val="18"/>
          </w:rPr>
          <w:t>277</w:t>
        </w:r>
        <w:r>
          <w:fldChar w:fldCharType="end"/>
        </w:r>
      </w:hyperlink>
    </w:p>
    <w:p w14:paraId="66964F13" w14:textId="77777777" w:rsidR="005E3AB4" w:rsidRDefault="003C052F">
      <w:pPr>
        <w:tabs>
          <w:tab w:val="left" w:leader="dot" w:pos="5580"/>
        </w:tabs>
        <w:ind w:left="960" w:right="24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noProof/>
            <w:color w:val="000000"/>
            <w:sz w:val="18"/>
          </w:rPr>
          <w:t>277</w:t>
        </w:r>
        <w:r>
          <w:fldChar w:fldCharType="end"/>
        </w:r>
      </w:hyperlink>
    </w:p>
    <w:p w14:paraId="2F647F38" w14:textId="77777777" w:rsidR="005E3AB4" w:rsidRDefault="003C052F">
      <w:pPr>
        <w:tabs>
          <w:tab w:val="left" w:leader="dot" w:pos="5460"/>
        </w:tabs>
        <w:ind w:left="720" w:right="24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noProof/>
            <w:color w:val="000000"/>
            <w:sz w:val="18"/>
          </w:rPr>
          <w:t>277</w:t>
        </w:r>
        <w:r>
          <w:fldChar w:fldCharType="end"/>
        </w:r>
      </w:hyperlink>
    </w:p>
    <w:p w14:paraId="3D714FBA" w14:textId="77777777" w:rsidR="005E3AB4" w:rsidRDefault="003C052F">
      <w:pPr>
        <w:tabs>
          <w:tab w:val="left" w:leader="dot" w:pos="5220"/>
        </w:tabs>
        <w:ind w:left="240" w:right="24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t xml:space="preserve"> </w:t>
      </w:r>
      <w:hyperlink w:anchor="sect_V_3">
        <w:r>
          <w:fldChar w:fldCharType="begin"/>
        </w:r>
        <w:r>
          <w:rPr>
            <w:rFonts w:ascii="Arial" w:hAnsi="Arial"/>
            <w:color w:val="000000"/>
            <w:sz w:val="18"/>
          </w:rPr>
          <w:instrText>PAGEREF sect_V_3</w:instrText>
        </w:r>
        <w:r>
          <w:fldChar w:fldCharType="separate"/>
        </w:r>
        <w:r>
          <w:rPr>
            <w:rFonts w:ascii="Arial" w:hAnsi="Arial"/>
            <w:noProof/>
            <w:color w:val="000000"/>
            <w:sz w:val="18"/>
          </w:rPr>
          <w:t>278</w:t>
        </w:r>
        <w:r>
          <w:fldChar w:fldCharType="end"/>
        </w:r>
      </w:hyperlink>
    </w:p>
    <w:p w14:paraId="3F0C57E1" w14:textId="77777777" w:rsidR="005E3AB4" w:rsidRDefault="003C052F">
      <w:pPr>
        <w:tabs>
          <w:tab w:val="left" w:leader="dot" w:pos="5220"/>
        </w:tabs>
        <w:ind w:left="240" w:right="24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t xml:space="preserve"> </w:t>
      </w:r>
      <w:hyperlink w:anchor="sect_V_4">
        <w:r>
          <w:fldChar w:fldCharType="begin"/>
        </w:r>
        <w:r>
          <w:rPr>
            <w:rFonts w:ascii="Arial" w:hAnsi="Arial"/>
            <w:color w:val="000000"/>
            <w:sz w:val="18"/>
          </w:rPr>
          <w:instrText>PAGEREF sect_V_4</w:instrText>
        </w:r>
        <w:r>
          <w:fldChar w:fldCharType="separate"/>
        </w:r>
        <w:r>
          <w:rPr>
            <w:rFonts w:ascii="Arial" w:hAnsi="Arial"/>
            <w:noProof/>
            <w:color w:val="000000"/>
            <w:sz w:val="18"/>
          </w:rPr>
          <w:t>278</w:t>
        </w:r>
        <w:r>
          <w:fldChar w:fldCharType="end"/>
        </w:r>
      </w:hyperlink>
    </w:p>
    <w:bookmarkStart w:id="252" w:name="toc_PS3_4_sect_V_4"/>
    <w:p w14:paraId="57942D40" w14:textId="77777777" w:rsidR="005E3AB4" w:rsidRDefault="003C052F">
      <w:pPr>
        <w:tabs>
          <w:tab w:val="left" w:leader="dot" w:pos="5340"/>
        </w:tabs>
        <w:ind w:left="480" w:right="240"/>
      </w:pPr>
      <w:r>
        <w:fldChar w:fldCharType="begin"/>
      </w:r>
      <w:r>
        <w:instrText xml:space="preserve"> HYPERLINK \l "sect_V_4_1" \h </w:instrText>
      </w:r>
      <w:r>
        <w:fldChar w:fldCharType="separate"/>
      </w:r>
      <w:r>
        <w:rPr>
          <w:rFonts w:ascii="Arial" w:hAnsi="Arial"/>
          <w:color w:val="000000"/>
          <w:sz w:val="18"/>
        </w:rPr>
        <w:t>V.4.1.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noProof/>
            <w:color w:val="000000"/>
            <w:sz w:val="18"/>
          </w:rPr>
          <w:t>278</w:t>
        </w:r>
        <w:r>
          <w:fldChar w:fldCharType="end"/>
        </w:r>
      </w:hyperlink>
    </w:p>
    <w:bookmarkStart w:id="253" w:name="toc_PS3_4_sect_V_4_1"/>
    <w:bookmarkEnd w:id="252"/>
    <w:p w14:paraId="6A98DA45" w14:textId="77777777" w:rsidR="005E3AB4" w:rsidRDefault="003C052F">
      <w:pPr>
        <w:tabs>
          <w:tab w:val="left" w:leader="dot" w:pos="5460"/>
        </w:tabs>
        <w:ind w:left="720" w:right="240"/>
      </w:pPr>
      <w:r>
        <w:fldChar w:fldCharType="begin"/>
      </w:r>
      <w:r>
        <w:instrText xml:space="preserve"> HYPERLINK \l "sect_V_4_1_1" \h </w:instrText>
      </w:r>
      <w:r>
        <w:fldChar w:fldCharType="separate"/>
      </w:r>
      <w:r>
        <w:rPr>
          <w:rFonts w:ascii="Arial" w:hAnsi="Arial"/>
          <w:color w:val="000000"/>
          <w:sz w:val="18"/>
        </w:rPr>
        <w:t>V.4.1.1. C-FIND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noProof/>
            <w:color w:val="000000"/>
            <w:sz w:val="18"/>
          </w:rPr>
          <w:t>278</w:t>
        </w:r>
        <w:r>
          <w:fldChar w:fldCharType="end"/>
        </w:r>
      </w:hyperlink>
    </w:p>
    <w:bookmarkStart w:id="254" w:name="toc_PS3_4_sect_V_4_1_1"/>
    <w:bookmarkEnd w:id="253"/>
    <w:p w14:paraId="04FA8A19" w14:textId="77777777" w:rsidR="005E3AB4" w:rsidRDefault="003C052F">
      <w:pPr>
        <w:tabs>
          <w:tab w:val="left" w:leader="dot" w:pos="5580"/>
        </w:tabs>
        <w:ind w:left="960" w:right="240"/>
      </w:pPr>
      <w:r>
        <w:fldChar w:fldCharType="begin"/>
      </w:r>
      <w:r>
        <w:instrText xml:space="preserve"> HYPERLIN</w:instrText>
      </w:r>
      <w:r>
        <w:instrText xml:space="preserve">K \l "sect_V_4_1_1_1" \h </w:instrText>
      </w:r>
      <w:r>
        <w:fldChar w:fldCharType="separate"/>
      </w:r>
      <w:r>
        <w:rPr>
          <w:rFonts w:ascii="Arial" w:hAnsi="Arial"/>
          <w:color w:val="000000"/>
          <w:sz w:val="18"/>
        </w:rPr>
        <w:t>V.4.1.1.1.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noProof/>
            <w:color w:val="000000"/>
            <w:sz w:val="18"/>
          </w:rPr>
          <w:t>278</w:t>
        </w:r>
        <w:r>
          <w:fldChar w:fldCharType="end"/>
        </w:r>
      </w:hyperlink>
    </w:p>
    <w:bookmarkEnd w:id="254"/>
    <w:p w14:paraId="1A908C51" w14:textId="77777777" w:rsidR="005E3AB4" w:rsidRDefault="003C052F">
      <w:pPr>
        <w:tabs>
          <w:tab w:val="left" w:leader="dot" w:pos="5580"/>
        </w:tabs>
        <w:ind w:left="960" w:right="240"/>
      </w:pPr>
      <w:r>
        <w:fldChar w:fldCharType="begin"/>
      </w:r>
      <w:r>
        <w:instrText xml:space="preserve"> HYPERLINK \l "sect_V_4_1_1_2" \h </w:instrText>
      </w:r>
      <w:r>
        <w:fldChar w:fldCharType="separate"/>
      </w:r>
      <w:r>
        <w:rPr>
          <w:rFonts w:ascii="Arial" w:hAnsi="Arial"/>
          <w:color w:val="000000"/>
          <w:sz w:val="18"/>
        </w:rPr>
        <w:t>V.4.1.1.2.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noProof/>
            <w:color w:val="000000"/>
            <w:sz w:val="18"/>
          </w:rPr>
          <w:t>278</w:t>
        </w:r>
        <w:r>
          <w:fldChar w:fldCharType="end"/>
        </w:r>
      </w:hyperlink>
    </w:p>
    <w:p w14:paraId="3663D1D9" w14:textId="77777777" w:rsidR="005E3AB4" w:rsidRDefault="003C052F">
      <w:pPr>
        <w:tabs>
          <w:tab w:val="left" w:leader="dot" w:pos="5580"/>
        </w:tabs>
        <w:ind w:left="960" w:right="24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noProof/>
            <w:color w:val="000000"/>
            <w:sz w:val="18"/>
          </w:rPr>
          <w:t>278</w:t>
        </w:r>
        <w:r>
          <w:fldChar w:fldCharType="end"/>
        </w:r>
      </w:hyperlink>
    </w:p>
    <w:bookmarkStart w:id="255" w:name="toc_PS3_4_sect_V_4_1_1_3"/>
    <w:p w14:paraId="2E76442E" w14:textId="77777777" w:rsidR="005E3AB4" w:rsidRDefault="003C052F">
      <w:pPr>
        <w:tabs>
          <w:tab w:val="left" w:leader="dot" w:pos="5700"/>
        </w:tabs>
        <w:ind w:left="1200" w:right="240"/>
      </w:pPr>
      <w:r>
        <w:fldChar w:fldCharType="begin"/>
      </w:r>
      <w:r>
        <w:instrText xml:space="preserve"> HYPERLINK \l "sect_V_4_1_1_3_1" \h </w:instrText>
      </w:r>
      <w:r>
        <w:fldChar w:fldCharType="separate"/>
      </w:r>
      <w:r>
        <w:rPr>
          <w:rFonts w:ascii="Arial" w:hAnsi="Arial"/>
          <w:color w:val="000000"/>
          <w:sz w:val="18"/>
        </w:rPr>
        <w:t>V.4.1.1.3.1.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noProof/>
            <w:color w:val="000000"/>
            <w:sz w:val="18"/>
          </w:rPr>
          <w:t>278</w:t>
        </w:r>
        <w:r>
          <w:fldChar w:fldCharType="end"/>
        </w:r>
      </w:hyperlink>
    </w:p>
    <w:bookmarkEnd w:id="255"/>
    <w:p w14:paraId="0A226418" w14:textId="77777777" w:rsidR="005E3AB4" w:rsidRDefault="003C052F">
      <w:pPr>
        <w:tabs>
          <w:tab w:val="left" w:leader="dot" w:pos="5700"/>
        </w:tabs>
        <w:ind w:left="1200" w:right="240"/>
      </w:pPr>
      <w:r>
        <w:fldChar w:fldCharType="begin"/>
      </w:r>
      <w:r>
        <w:instrText xml:space="preserve"> HYPERLINK \l "sect_V_4_1_1_3_2" \h </w:instrText>
      </w:r>
      <w:r>
        <w:fldChar w:fldCharType="separate"/>
      </w:r>
      <w:r>
        <w:rPr>
          <w:rFonts w:ascii="Arial" w:hAnsi="Arial"/>
          <w:color w:val="000000"/>
          <w:sz w:val="18"/>
        </w:rPr>
        <w:t>V.4.1.1.3.2. Response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noProof/>
            <w:color w:val="000000"/>
            <w:sz w:val="18"/>
          </w:rPr>
          <w:t>278</w:t>
        </w:r>
        <w:r>
          <w:fldChar w:fldCharType="end"/>
        </w:r>
      </w:hyperlink>
    </w:p>
    <w:p w14:paraId="646695DA" w14:textId="77777777" w:rsidR="005E3AB4" w:rsidRDefault="003C052F">
      <w:pPr>
        <w:tabs>
          <w:tab w:val="left" w:leader="dot" w:pos="5580"/>
        </w:tabs>
        <w:ind w:left="960" w:right="24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noProof/>
            <w:color w:val="000000"/>
            <w:sz w:val="18"/>
          </w:rPr>
          <w:t>279</w:t>
        </w:r>
        <w:r>
          <w:fldChar w:fldCharType="end"/>
        </w:r>
      </w:hyperlink>
    </w:p>
    <w:p w14:paraId="4E8FC1AF" w14:textId="77777777" w:rsidR="005E3AB4" w:rsidRDefault="003C052F">
      <w:pPr>
        <w:tabs>
          <w:tab w:val="left" w:leader="dot" w:pos="5460"/>
        </w:tabs>
        <w:ind w:left="720" w:right="24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noProof/>
            <w:color w:val="000000"/>
            <w:sz w:val="18"/>
          </w:rPr>
          <w:t>279</w:t>
        </w:r>
        <w:r>
          <w:fldChar w:fldCharType="end"/>
        </w:r>
      </w:hyperlink>
    </w:p>
    <w:p w14:paraId="7C062937" w14:textId="77777777" w:rsidR="005E3AB4" w:rsidRDefault="003C052F">
      <w:pPr>
        <w:tabs>
          <w:tab w:val="left" w:leader="dot" w:pos="5460"/>
        </w:tabs>
        <w:ind w:left="720" w:right="24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t xml:space="preserve"> </w:t>
      </w:r>
      <w:hyperlink w:anchor="sect_V_4_1_3">
        <w:r>
          <w:fldChar w:fldCharType="begin"/>
        </w:r>
        <w:r>
          <w:rPr>
            <w:rFonts w:ascii="Arial" w:hAnsi="Arial"/>
            <w:color w:val="000000"/>
            <w:sz w:val="18"/>
          </w:rPr>
          <w:instrText>PA</w:instrText>
        </w:r>
        <w:r>
          <w:rPr>
            <w:rFonts w:ascii="Arial" w:hAnsi="Arial"/>
            <w:color w:val="000000"/>
            <w:sz w:val="18"/>
          </w:rPr>
          <w:instrText>GEREF sect_V_4_1_3</w:instrText>
        </w:r>
        <w:r>
          <w:fldChar w:fldCharType="separate"/>
        </w:r>
        <w:r>
          <w:rPr>
            <w:rFonts w:ascii="Arial" w:hAnsi="Arial"/>
            <w:noProof/>
            <w:color w:val="000000"/>
            <w:sz w:val="18"/>
          </w:rPr>
          <w:t>280</w:t>
        </w:r>
        <w:r>
          <w:fldChar w:fldCharType="end"/>
        </w:r>
      </w:hyperlink>
    </w:p>
    <w:bookmarkStart w:id="256" w:name="toc_PS3_4_sect_V_4_1_3"/>
    <w:p w14:paraId="13683099" w14:textId="77777777" w:rsidR="005E3AB4" w:rsidRDefault="003C052F">
      <w:pPr>
        <w:tabs>
          <w:tab w:val="left" w:leader="dot" w:pos="5580"/>
        </w:tabs>
        <w:ind w:left="960" w:right="240"/>
      </w:pPr>
      <w:r>
        <w:fldChar w:fldCharType="begin"/>
      </w:r>
      <w:r>
        <w:instrText xml:space="preserve"> HYPERLINK \l "sect_V_4_1_3_1" \h </w:instrText>
      </w:r>
      <w:r>
        <w:fldChar w:fldCharType="separate"/>
      </w:r>
      <w:r>
        <w:rPr>
          <w:rFonts w:ascii="Arial" w:hAnsi="Arial"/>
          <w:color w:val="000000"/>
          <w:sz w:val="18"/>
        </w:rPr>
        <w:t>V.4.1.3.1. Query Search Method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noProof/>
            <w:color w:val="000000"/>
            <w:sz w:val="18"/>
          </w:rPr>
          <w:t>280</w:t>
        </w:r>
        <w:r>
          <w:fldChar w:fldCharType="end"/>
        </w:r>
      </w:hyperlink>
    </w:p>
    <w:bookmarkEnd w:id="256"/>
    <w:p w14:paraId="1F1D1CC0" w14:textId="77777777" w:rsidR="005E3AB4" w:rsidRDefault="003C052F">
      <w:pPr>
        <w:tabs>
          <w:tab w:val="left" w:leader="dot" w:pos="5220"/>
        </w:tabs>
        <w:ind w:left="240" w:right="240"/>
      </w:pPr>
      <w:r>
        <w:fldChar w:fldCharType="begin"/>
      </w:r>
      <w:r>
        <w:instrText xml:space="preserve"> HYPERLINK \l "sect_V_5" \h </w:instrText>
      </w:r>
      <w:r>
        <w:fldChar w:fldCharType="separate"/>
      </w:r>
      <w:r>
        <w:rPr>
          <w:rFonts w:ascii="Arial" w:hAnsi="Arial"/>
          <w:color w:val="000000"/>
          <w:sz w:val="18"/>
        </w:rPr>
        <w:t>V.5. Association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5">
        <w:r>
          <w:fldChar w:fldCharType="begin"/>
        </w:r>
        <w:r>
          <w:rPr>
            <w:rFonts w:ascii="Arial" w:hAnsi="Arial"/>
            <w:color w:val="000000"/>
            <w:sz w:val="18"/>
          </w:rPr>
          <w:instrText>PAGERE</w:instrText>
        </w:r>
        <w:r>
          <w:rPr>
            <w:rFonts w:ascii="Arial" w:hAnsi="Arial"/>
            <w:color w:val="000000"/>
            <w:sz w:val="18"/>
          </w:rPr>
          <w:instrText>F sect_V_5</w:instrText>
        </w:r>
        <w:r>
          <w:fldChar w:fldCharType="separate"/>
        </w:r>
        <w:r>
          <w:rPr>
            <w:rFonts w:ascii="Arial" w:hAnsi="Arial"/>
            <w:noProof/>
            <w:color w:val="000000"/>
            <w:sz w:val="18"/>
          </w:rPr>
          <w:t>280</w:t>
        </w:r>
        <w:r>
          <w:fldChar w:fldCharType="end"/>
        </w:r>
      </w:hyperlink>
    </w:p>
    <w:p w14:paraId="3AE4A9F2" w14:textId="77777777" w:rsidR="005E3AB4" w:rsidRDefault="003C052F">
      <w:pPr>
        <w:tabs>
          <w:tab w:val="left" w:leader="dot" w:pos="5220"/>
        </w:tabs>
        <w:ind w:left="240" w:right="24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t xml:space="preserve"> </w:t>
      </w:r>
      <w:hyperlink w:anchor="sect_V_6">
        <w:r>
          <w:fldChar w:fldCharType="begin"/>
        </w:r>
        <w:r>
          <w:rPr>
            <w:rFonts w:ascii="Arial" w:hAnsi="Arial"/>
            <w:color w:val="000000"/>
            <w:sz w:val="18"/>
          </w:rPr>
          <w:instrText>PAGEREF sect_V_6</w:instrText>
        </w:r>
        <w:r>
          <w:fldChar w:fldCharType="separate"/>
        </w:r>
        <w:r>
          <w:rPr>
            <w:rFonts w:ascii="Arial" w:hAnsi="Arial"/>
            <w:noProof/>
            <w:color w:val="000000"/>
            <w:sz w:val="18"/>
          </w:rPr>
          <w:t>281</w:t>
        </w:r>
        <w:r>
          <w:fldChar w:fldCharType="end"/>
        </w:r>
      </w:hyperlink>
    </w:p>
    <w:bookmarkStart w:id="257" w:name="toc_PS3_4_sect_V_6"/>
    <w:p w14:paraId="71588B98" w14:textId="77777777" w:rsidR="005E3AB4" w:rsidRDefault="003C052F">
      <w:pPr>
        <w:tabs>
          <w:tab w:val="left" w:leader="dot" w:pos="5340"/>
        </w:tabs>
        <w:ind w:left="480" w:right="240"/>
      </w:pPr>
      <w:r>
        <w:fldChar w:fldCharType="begin"/>
      </w:r>
      <w:r>
        <w:instrText xml:space="preserve"> HYPERLINK \l "sect_V_6_1" \h </w:instrText>
      </w:r>
      <w:r>
        <w:fldChar w:fldCharType="separate"/>
      </w:r>
      <w:r>
        <w:rPr>
          <w:rFonts w:ascii="Arial" w:hAnsi="Arial"/>
          <w:color w:val="000000"/>
          <w:sz w:val="18"/>
        </w:rPr>
        <w:t>V.6.1. Product Characteristics Query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
        <w:r>
          <w:fldChar w:fldCharType="begin"/>
        </w:r>
        <w:r>
          <w:rPr>
            <w:rFonts w:ascii="Arial" w:hAnsi="Arial"/>
            <w:color w:val="000000"/>
            <w:sz w:val="18"/>
          </w:rPr>
          <w:instrText>PAGEREF sect_V</w:instrText>
        </w:r>
        <w:r>
          <w:rPr>
            <w:rFonts w:ascii="Arial" w:hAnsi="Arial"/>
            <w:color w:val="000000"/>
            <w:sz w:val="18"/>
          </w:rPr>
          <w:instrText>_6_1</w:instrText>
        </w:r>
        <w:r>
          <w:fldChar w:fldCharType="separate"/>
        </w:r>
        <w:r>
          <w:rPr>
            <w:rFonts w:ascii="Arial" w:hAnsi="Arial"/>
            <w:noProof/>
            <w:color w:val="000000"/>
            <w:sz w:val="18"/>
          </w:rPr>
          <w:t>281</w:t>
        </w:r>
        <w:r>
          <w:fldChar w:fldCharType="end"/>
        </w:r>
      </w:hyperlink>
    </w:p>
    <w:bookmarkStart w:id="258" w:name="toc_PS3_4_sect_V_6_1"/>
    <w:bookmarkEnd w:id="257"/>
    <w:p w14:paraId="6CF02886" w14:textId="77777777" w:rsidR="005E3AB4" w:rsidRDefault="003C052F">
      <w:pPr>
        <w:tabs>
          <w:tab w:val="left" w:leader="dot" w:pos="5460"/>
        </w:tabs>
        <w:ind w:left="720" w:right="240"/>
      </w:pPr>
      <w:r>
        <w:fldChar w:fldCharType="begin"/>
      </w:r>
      <w:r>
        <w:instrText xml:space="preserve"> HYPERLINK \l "sect_V_6_1_1" \h </w:instrText>
      </w:r>
      <w:r>
        <w:fldChar w:fldCharType="separate"/>
      </w:r>
      <w:r>
        <w:rPr>
          <w:rFonts w:ascii="Arial" w:hAnsi="Arial"/>
          <w:color w:val="000000"/>
          <w:sz w:val="18"/>
        </w:rPr>
        <w:t>V.6.1.1. Product Characteristics Query SOP Class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noProof/>
            <w:color w:val="000000"/>
            <w:sz w:val="18"/>
          </w:rPr>
          <w:t>281</w:t>
        </w:r>
        <w:r>
          <w:fldChar w:fldCharType="end"/>
        </w:r>
      </w:hyperlink>
    </w:p>
    <w:bookmarkEnd w:id="258"/>
    <w:p w14:paraId="544F8282" w14:textId="77777777" w:rsidR="005E3AB4" w:rsidRDefault="003C052F">
      <w:pPr>
        <w:tabs>
          <w:tab w:val="left" w:leader="dot" w:pos="5460"/>
        </w:tabs>
        <w:ind w:left="720" w:right="240"/>
      </w:pPr>
      <w:r>
        <w:fldChar w:fldCharType="begin"/>
      </w:r>
      <w:r>
        <w:instrText xml:space="preserve"> HYPERLINK \l "sect_V_6_1_2" \h </w:instrText>
      </w:r>
      <w:r>
        <w:fldChar w:fldCharType="separate"/>
      </w:r>
      <w:r>
        <w:rPr>
          <w:rFonts w:ascii="Arial" w:hAnsi="Arial"/>
          <w:color w:val="000000"/>
          <w:sz w:val="18"/>
        </w:rPr>
        <w:t>V.6.1.2. Product Characteristics Query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noProof/>
            <w:color w:val="000000"/>
            <w:sz w:val="18"/>
          </w:rPr>
          <w:t>281</w:t>
        </w:r>
        <w:r>
          <w:fldChar w:fldCharType="end"/>
        </w:r>
      </w:hyperlink>
    </w:p>
    <w:bookmarkStart w:id="259" w:name="toc_PS3_4_sect_V_6_1_2"/>
    <w:p w14:paraId="094E8960" w14:textId="77777777" w:rsidR="005E3AB4" w:rsidRDefault="003C052F">
      <w:pPr>
        <w:tabs>
          <w:tab w:val="left" w:leader="dot" w:pos="5580"/>
        </w:tabs>
        <w:ind w:left="960" w:right="240"/>
      </w:pPr>
      <w:r>
        <w:fldChar w:fldCharType="begin"/>
      </w:r>
      <w:r>
        <w:instrText xml:space="preserve"> HYPERLINK \l "sect_V_6_1_2_1" \h </w:instrText>
      </w:r>
      <w:r>
        <w:fldChar w:fldCharType="separate"/>
      </w:r>
      <w:r>
        <w:rPr>
          <w:rFonts w:ascii="Arial" w:hAnsi="Arial"/>
          <w:color w:val="000000"/>
          <w:sz w:val="18"/>
        </w:rPr>
        <w:t>V.6.1.2.1.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noProof/>
            <w:color w:val="000000"/>
            <w:sz w:val="18"/>
          </w:rPr>
          <w:t>281</w:t>
        </w:r>
        <w:r>
          <w:fldChar w:fldCharType="end"/>
        </w:r>
      </w:hyperlink>
    </w:p>
    <w:bookmarkEnd w:id="259"/>
    <w:p w14:paraId="24F8DAAE" w14:textId="77777777" w:rsidR="005E3AB4" w:rsidRDefault="003C052F">
      <w:pPr>
        <w:tabs>
          <w:tab w:val="left" w:leader="dot" w:pos="5580"/>
        </w:tabs>
        <w:ind w:left="960" w:right="240"/>
      </w:pPr>
      <w:r>
        <w:fldChar w:fldCharType="begin"/>
      </w:r>
      <w:r>
        <w:instrText xml:space="preserve"> HYPERLINK \l "sect_V_6_1_2_2" \h </w:instrText>
      </w:r>
      <w:r>
        <w:fldChar w:fldCharType="separate"/>
      </w:r>
      <w:r>
        <w:rPr>
          <w:rFonts w:ascii="Arial" w:hAnsi="Arial"/>
          <w:color w:val="000000"/>
          <w:sz w:val="18"/>
        </w:rPr>
        <w:t xml:space="preserve">V.6.1.2.2. Product </w:t>
      </w:r>
      <w:r>
        <w:rPr>
          <w:rFonts w:ascii="Arial" w:hAnsi="Arial"/>
          <w:color w:val="000000"/>
          <w:sz w:val="18"/>
        </w:rPr>
        <w:t>Characteristics Query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noProof/>
            <w:color w:val="000000"/>
            <w:sz w:val="18"/>
          </w:rPr>
          <w:t>281</w:t>
        </w:r>
        <w:r>
          <w:fldChar w:fldCharType="end"/>
        </w:r>
      </w:hyperlink>
    </w:p>
    <w:p w14:paraId="79E9FE87" w14:textId="77777777" w:rsidR="005E3AB4" w:rsidRDefault="003C052F">
      <w:pPr>
        <w:tabs>
          <w:tab w:val="left" w:leader="dot" w:pos="5460"/>
        </w:tabs>
        <w:ind w:left="720" w:right="24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noProof/>
            <w:color w:val="000000"/>
            <w:sz w:val="18"/>
          </w:rPr>
          <w:t>282</w:t>
        </w:r>
        <w:r>
          <w:fldChar w:fldCharType="end"/>
        </w:r>
      </w:hyperlink>
    </w:p>
    <w:bookmarkStart w:id="260" w:name="toc_PS3_4_sect_V_6_1_3"/>
    <w:p w14:paraId="20D67F86" w14:textId="77777777" w:rsidR="005E3AB4" w:rsidRDefault="003C052F">
      <w:pPr>
        <w:tabs>
          <w:tab w:val="left" w:leader="dot" w:pos="5580"/>
        </w:tabs>
        <w:ind w:left="960" w:right="240"/>
      </w:pPr>
      <w:r>
        <w:fldChar w:fldCharType="begin"/>
      </w:r>
      <w:r>
        <w:instrText xml:space="preserve"> HYPERLINK \l "sect_V_6_1_3_1" \h </w:instrText>
      </w:r>
      <w:r>
        <w:fldChar w:fldCharType="separate"/>
      </w:r>
      <w:r>
        <w:rPr>
          <w:rFonts w:ascii="Arial" w:hAnsi="Arial"/>
          <w:color w:val="000000"/>
          <w:sz w:val="18"/>
        </w:rPr>
        <w:t>V.6.1.3.1.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noProof/>
            <w:color w:val="000000"/>
            <w:sz w:val="18"/>
          </w:rPr>
          <w:t>282</w:t>
        </w:r>
        <w:r>
          <w:fldChar w:fldCharType="end"/>
        </w:r>
      </w:hyperlink>
    </w:p>
    <w:bookmarkEnd w:id="260"/>
    <w:p w14:paraId="5FE70288" w14:textId="77777777" w:rsidR="005E3AB4" w:rsidRDefault="003C052F">
      <w:pPr>
        <w:tabs>
          <w:tab w:val="left" w:leader="dot" w:pos="5580"/>
        </w:tabs>
        <w:ind w:left="960" w:right="240"/>
      </w:pPr>
      <w:r>
        <w:fldChar w:fldCharType="begin"/>
      </w:r>
      <w:r>
        <w:instrText xml:space="preserve"> HYPERLINK \l "sect_V_6_1_3_2" \h </w:instrText>
      </w:r>
      <w:r>
        <w:fldChar w:fldCharType="separate"/>
      </w:r>
      <w:r>
        <w:rPr>
          <w:rFonts w:ascii="Arial" w:hAnsi="Arial"/>
          <w:color w:val="000000"/>
          <w:sz w:val="18"/>
        </w:rPr>
        <w:t>V.6.1.3.2.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noProof/>
            <w:color w:val="000000"/>
            <w:sz w:val="18"/>
          </w:rPr>
          <w:t>282</w:t>
        </w:r>
        <w:r>
          <w:fldChar w:fldCharType="end"/>
        </w:r>
      </w:hyperlink>
    </w:p>
    <w:p w14:paraId="3C5906DB" w14:textId="77777777" w:rsidR="005E3AB4" w:rsidRDefault="003C052F">
      <w:pPr>
        <w:tabs>
          <w:tab w:val="left" w:leader="dot" w:pos="5460"/>
        </w:tabs>
        <w:ind w:left="720" w:right="24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noProof/>
            <w:color w:val="000000"/>
            <w:sz w:val="18"/>
          </w:rPr>
          <w:t>283</w:t>
        </w:r>
        <w:r>
          <w:fldChar w:fldCharType="end"/>
        </w:r>
      </w:hyperlink>
    </w:p>
    <w:p w14:paraId="3E68C52B" w14:textId="77777777" w:rsidR="005E3AB4" w:rsidRDefault="003C052F">
      <w:pPr>
        <w:tabs>
          <w:tab w:val="left" w:leader="dot" w:pos="5340"/>
        </w:tabs>
        <w:ind w:left="480" w:right="24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noProof/>
            <w:color w:val="000000"/>
            <w:sz w:val="18"/>
          </w:rPr>
          <w:t>283</w:t>
        </w:r>
        <w:r>
          <w:fldChar w:fldCharType="end"/>
        </w:r>
      </w:hyperlink>
    </w:p>
    <w:bookmarkStart w:id="261" w:name="toc_PS3_4_sect_V_6_2"/>
    <w:p w14:paraId="5460D2A5" w14:textId="77777777" w:rsidR="005E3AB4" w:rsidRDefault="003C052F">
      <w:pPr>
        <w:tabs>
          <w:tab w:val="left" w:leader="dot" w:pos="5460"/>
        </w:tabs>
        <w:ind w:left="720" w:right="240"/>
      </w:pPr>
      <w:r>
        <w:fldChar w:fldCharType="begin"/>
      </w:r>
      <w:r>
        <w:instrText xml:space="preserve"> HY</w:instrText>
      </w:r>
      <w:r>
        <w:instrText xml:space="preserve">PERLINK \l "sect_V_6_2_1" \h </w:instrText>
      </w:r>
      <w:r>
        <w:fldChar w:fldCharType="separate"/>
      </w:r>
      <w:r>
        <w:rPr>
          <w:rFonts w:ascii="Arial" w:hAnsi="Arial"/>
          <w:color w:val="000000"/>
          <w:sz w:val="18"/>
        </w:rPr>
        <w:t>V.6.2.1. Substance Approval Query SOP Class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noProof/>
            <w:color w:val="000000"/>
            <w:sz w:val="18"/>
          </w:rPr>
          <w:t>283</w:t>
        </w:r>
        <w:r>
          <w:fldChar w:fldCharType="end"/>
        </w:r>
      </w:hyperlink>
    </w:p>
    <w:bookmarkEnd w:id="261"/>
    <w:p w14:paraId="217DDD7C" w14:textId="77777777" w:rsidR="005E3AB4" w:rsidRDefault="003C052F">
      <w:pPr>
        <w:tabs>
          <w:tab w:val="left" w:leader="dot" w:pos="5460"/>
        </w:tabs>
        <w:ind w:left="720" w:right="240"/>
      </w:pPr>
      <w:r>
        <w:fldChar w:fldCharType="begin"/>
      </w:r>
      <w:r>
        <w:instrText xml:space="preserve"> HYPERLINK \l "sect_V_6_2_2" \h </w:instrText>
      </w:r>
      <w:r>
        <w:fldChar w:fldCharType="separate"/>
      </w:r>
      <w:r>
        <w:rPr>
          <w:rFonts w:ascii="Arial" w:hAnsi="Arial"/>
          <w:color w:val="000000"/>
          <w:sz w:val="18"/>
        </w:rPr>
        <w:t>V.6.2.2. Substance Approval Query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noProof/>
            <w:color w:val="000000"/>
            <w:sz w:val="18"/>
          </w:rPr>
          <w:t>283</w:t>
        </w:r>
        <w:r>
          <w:fldChar w:fldCharType="end"/>
        </w:r>
      </w:hyperlink>
    </w:p>
    <w:bookmarkStart w:id="262" w:name="toc_PS3_4_sect_V_6_2_2"/>
    <w:p w14:paraId="74A693D8" w14:textId="77777777" w:rsidR="005E3AB4" w:rsidRDefault="003C052F">
      <w:pPr>
        <w:tabs>
          <w:tab w:val="left" w:leader="dot" w:pos="5580"/>
        </w:tabs>
        <w:ind w:left="960" w:right="240"/>
      </w:pPr>
      <w:r>
        <w:fldChar w:fldCharType="begin"/>
      </w:r>
      <w:r>
        <w:instrText xml:space="preserve"> HYPERLINK \l "sect_V_6_2_2_1" \h </w:instrText>
      </w:r>
      <w:r>
        <w:fldChar w:fldCharType="separate"/>
      </w:r>
      <w:r>
        <w:rPr>
          <w:rFonts w:ascii="Arial" w:hAnsi="Arial"/>
          <w:color w:val="000000"/>
          <w:sz w:val="18"/>
        </w:rPr>
        <w:t>V.6.2.2.1.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noProof/>
            <w:color w:val="000000"/>
            <w:sz w:val="18"/>
          </w:rPr>
          <w:t>283</w:t>
        </w:r>
        <w:r>
          <w:fldChar w:fldCharType="end"/>
        </w:r>
      </w:hyperlink>
    </w:p>
    <w:bookmarkEnd w:id="262"/>
    <w:p w14:paraId="3582AF58" w14:textId="77777777" w:rsidR="005E3AB4" w:rsidRDefault="003C052F">
      <w:pPr>
        <w:tabs>
          <w:tab w:val="left" w:leader="dot" w:pos="5580"/>
        </w:tabs>
        <w:ind w:left="960" w:right="240"/>
      </w:pPr>
      <w:r>
        <w:fldChar w:fldCharType="begin"/>
      </w:r>
      <w:r>
        <w:instrText xml:space="preserve"> HYPERLINK \l "sect_V_6_2_2_2" \h </w:instrText>
      </w:r>
      <w:r>
        <w:fldChar w:fldCharType="separate"/>
      </w:r>
      <w:r>
        <w:rPr>
          <w:rFonts w:ascii="Arial" w:hAnsi="Arial"/>
          <w:color w:val="000000"/>
          <w:sz w:val="18"/>
        </w:rPr>
        <w:t>V.6.2.2.2. Substance Approval Query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noProof/>
            <w:color w:val="000000"/>
            <w:sz w:val="18"/>
          </w:rPr>
          <w:t>285</w:t>
        </w:r>
        <w:r>
          <w:fldChar w:fldCharType="end"/>
        </w:r>
      </w:hyperlink>
    </w:p>
    <w:p w14:paraId="718D8FC4" w14:textId="77777777" w:rsidR="005E3AB4" w:rsidRDefault="003C052F">
      <w:pPr>
        <w:tabs>
          <w:tab w:val="left" w:leader="dot" w:pos="5580"/>
        </w:tabs>
        <w:ind w:left="960" w:right="24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noProof/>
            <w:color w:val="000000"/>
            <w:sz w:val="18"/>
          </w:rPr>
          <w:t>286</w:t>
        </w:r>
        <w:r>
          <w:fldChar w:fldCharType="end"/>
        </w:r>
      </w:hyperlink>
    </w:p>
    <w:p w14:paraId="5ED1595F" w14:textId="77777777" w:rsidR="005E3AB4" w:rsidRDefault="003C052F">
      <w:pPr>
        <w:tabs>
          <w:tab w:val="left" w:leader="dot" w:pos="5460"/>
        </w:tabs>
        <w:ind w:left="720" w:right="240"/>
      </w:pPr>
      <w:hyperlink w:anchor="sect_V_6_2_3">
        <w:r>
          <w:rPr>
            <w:rFonts w:ascii="Arial" w:hAnsi="Arial"/>
            <w:color w:val="000000"/>
            <w:sz w:val="18"/>
          </w:rPr>
          <w:t>V.6.2.3. C</w:t>
        </w:r>
        <w:r>
          <w:rPr>
            <w:rFonts w:ascii="Arial" w:hAnsi="Arial"/>
            <w:color w:val="000000"/>
            <w:sz w:val="18"/>
          </w:rPr>
          <w:t>onformance Requirements</w:t>
        </w:r>
      </w:hyperlink>
      <w:r>
        <w:rPr>
          <w:rFonts w:ascii="Arial" w:hAnsi="Arial"/>
          <w:color w:val="000000"/>
          <w:sz w:val="18"/>
        </w:rPr>
        <w:t xml:space="preserve"> </w:t>
      </w:r>
      <w:r>
        <w:rPr>
          <w:rFonts w:ascii="Arial" w:hAnsi="Arial"/>
          <w:color w:val="000000"/>
          <w:sz w:val="18"/>
        </w:rPr>
        <w:tab/>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noProof/>
            <w:color w:val="000000"/>
            <w:sz w:val="18"/>
          </w:rPr>
          <w:t>287</w:t>
        </w:r>
        <w:r>
          <w:fldChar w:fldCharType="end"/>
        </w:r>
      </w:hyperlink>
    </w:p>
    <w:bookmarkStart w:id="263" w:name="toc_PS3_4_sect_V_6_2_3"/>
    <w:p w14:paraId="205E856E" w14:textId="77777777" w:rsidR="005E3AB4" w:rsidRDefault="003C052F">
      <w:pPr>
        <w:tabs>
          <w:tab w:val="left" w:leader="dot" w:pos="5580"/>
        </w:tabs>
        <w:ind w:left="960" w:right="240"/>
      </w:pPr>
      <w:r>
        <w:fldChar w:fldCharType="begin"/>
      </w:r>
      <w:r>
        <w:instrText xml:space="preserve"> HYPERLINK \l "sect_V_6_2_3_1" \h </w:instrText>
      </w:r>
      <w:r>
        <w:fldChar w:fldCharType="separate"/>
      </w:r>
      <w:r>
        <w:rPr>
          <w:rFonts w:ascii="Arial" w:hAnsi="Arial"/>
          <w:color w:val="000000"/>
          <w:sz w:val="18"/>
        </w:rPr>
        <w:t>V.6.2.3.1.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noProof/>
            <w:color w:val="000000"/>
            <w:sz w:val="18"/>
          </w:rPr>
          <w:t>287</w:t>
        </w:r>
        <w:r>
          <w:fldChar w:fldCharType="end"/>
        </w:r>
      </w:hyperlink>
    </w:p>
    <w:bookmarkEnd w:id="263"/>
    <w:p w14:paraId="6531805C" w14:textId="77777777" w:rsidR="005E3AB4" w:rsidRDefault="003C052F">
      <w:pPr>
        <w:tabs>
          <w:tab w:val="left" w:leader="dot" w:pos="5580"/>
        </w:tabs>
        <w:ind w:left="960" w:right="240"/>
      </w:pPr>
      <w:r>
        <w:fldChar w:fldCharType="begin"/>
      </w:r>
      <w:r>
        <w:instrText xml:space="preserve"> HYPERLINK \l "sect_V_6_2_3_2" \h </w:instrText>
      </w:r>
      <w:r>
        <w:fldChar w:fldCharType="separate"/>
      </w:r>
      <w:r>
        <w:rPr>
          <w:rFonts w:ascii="Arial" w:hAnsi="Arial"/>
          <w:color w:val="000000"/>
          <w:sz w:val="18"/>
        </w:rPr>
        <w:t>V.6</w:t>
      </w:r>
      <w:r>
        <w:rPr>
          <w:rFonts w:ascii="Arial" w:hAnsi="Arial"/>
          <w:color w:val="000000"/>
          <w:sz w:val="18"/>
        </w:rPr>
        <w:t>.2.3.2.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noProof/>
            <w:color w:val="000000"/>
            <w:sz w:val="18"/>
          </w:rPr>
          <w:t>287</w:t>
        </w:r>
        <w:r>
          <w:fldChar w:fldCharType="end"/>
        </w:r>
      </w:hyperlink>
    </w:p>
    <w:p w14:paraId="37163A7D" w14:textId="77777777" w:rsidR="005E3AB4" w:rsidRDefault="003C052F">
      <w:pPr>
        <w:tabs>
          <w:tab w:val="left" w:leader="dot" w:pos="5460"/>
        </w:tabs>
        <w:ind w:left="720" w:right="24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noProof/>
            <w:color w:val="000000"/>
            <w:sz w:val="18"/>
          </w:rPr>
          <w:t>287</w:t>
        </w:r>
        <w:r>
          <w:fldChar w:fldCharType="end"/>
        </w:r>
      </w:hyperlink>
    </w:p>
    <w:p w14:paraId="6ACEAAEB" w14:textId="77777777" w:rsidR="005E3AB4" w:rsidRDefault="003C052F">
      <w:pPr>
        <w:tabs>
          <w:tab w:val="left" w:leader="dot" w:pos="5100"/>
        </w:tabs>
        <w:ind w:right="240"/>
      </w:pPr>
      <w:hyperlink w:anchor="chapter_W">
        <w:r>
          <w:rPr>
            <w:rFonts w:ascii="Arial" w:hAnsi="Arial"/>
            <w:color w:val="000000"/>
            <w:sz w:val="18"/>
          </w:rPr>
          <w:t>W. Color Palette S</w:t>
        </w:r>
        <w:r>
          <w:rPr>
            <w:rFonts w:ascii="Arial" w:hAnsi="Arial"/>
            <w:color w:val="000000"/>
            <w:sz w:val="18"/>
          </w:rPr>
          <w:t>torage Service Class</w:t>
        </w:r>
      </w:hyperlink>
      <w:r>
        <w:rPr>
          <w:rFonts w:ascii="Arial" w:hAnsi="Arial"/>
          <w:color w:val="000000"/>
          <w:sz w:val="18"/>
        </w:rPr>
        <w:t xml:space="preserve"> </w:t>
      </w:r>
      <w:r>
        <w:rPr>
          <w:rFonts w:ascii="Arial" w:hAnsi="Arial"/>
          <w:color w:val="000000"/>
          <w:sz w:val="18"/>
        </w:rPr>
        <w:tab/>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noProof/>
            <w:color w:val="000000"/>
            <w:sz w:val="18"/>
          </w:rPr>
          <w:t>288</w:t>
        </w:r>
        <w:r>
          <w:fldChar w:fldCharType="end"/>
        </w:r>
      </w:hyperlink>
    </w:p>
    <w:bookmarkStart w:id="264" w:name="toc_PS3_4_chapter_W"/>
    <w:p w14:paraId="157FED96" w14:textId="77777777" w:rsidR="005E3AB4" w:rsidRDefault="003C052F">
      <w:pPr>
        <w:tabs>
          <w:tab w:val="left" w:leader="dot" w:pos="5220"/>
        </w:tabs>
        <w:ind w:left="240" w:right="240"/>
      </w:pPr>
      <w:r>
        <w:lastRenderedPageBreak/>
        <w:fldChar w:fldCharType="begin"/>
      </w:r>
      <w:r>
        <w:instrText xml:space="preserve"> HYPERLINK \l "sect_W_1" \h </w:instrText>
      </w:r>
      <w:r>
        <w:fldChar w:fldCharType="separate"/>
      </w:r>
      <w:r>
        <w:rPr>
          <w:rFonts w:ascii="Arial" w:hAnsi="Arial"/>
          <w:color w:val="000000"/>
          <w:sz w:val="18"/>
        </w:rPr>
        <w:t>W.1.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1">
        <w:r>
          <w:fldChar w:fldCharType="begin"/>
        </w:r>
        <w:r>
          <w:rPr>
            <w:rFonts w:ascii="Arial" w:hAnsi="Arial"/>
            <w:color w:val="000000"/>
            <w:sz w:val="18"/>
          </w:rPr>
          <w:instrText>PAGEREF sect_W_1</w:instrText>
        </w:r>
        <w:r>
          <w:fldChar w:fldCharType="separate"/>
        </w:r>
        <w:r>
          <w:rPr>
            <w:rFonts w:ascii="Arial" w:hAnsi="Arial"/>
            <w:noProof/>
            <w:color w:val="000000"/>
            <w:sz w:val="18"/>
          </w:rPr>
          <w:t>288</w:t>
        </w:r>
        <w:r>
          <w:fldChar w:fldCharType="end"/>
        </w:r>
      </w:hyperlink>
    </w:p>
    <w:bookmarkStart w:id="265" w:name="toc_PS3_4_sect_W_1"/>
    <w:bookmarkEnd w:id="264"/>
    <w:p w14:paraId="67CA62D7" w14:textId="77777777" w:rsidR="005E3AB4" w:rsidRDefault="003C052F">
      <w:pPr>
        <w:tabs>
          <w:tab w:val="left" w:leader="dot" w:pos="5340"/>
        </w:tabs>
        <w:ind w:left="480" w:right="240"/>
      </w:pPr>
      <w:r>
        <w:fldChar w:fldCharType="begin"/>
      </w:r>
      <w:r>
        <w:instrText xml:space="preserve"> HYPERLINK \l "sect_W_1_1" \h </w:instrText>
      </w:r>
      <w:r>
        <w:fldChar w:fldCharType="separate"/>
      </w:r>
      <w:r>
        <w:rPr>
          <w:rFonts w:ascii="Arial" w:hAnsi="Arial"/>
          <w:color w:val="000000"/>
          <w:sz w:val="18"/>
        </w:rPr>
        <w:t>W.1.1.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1_1">
        <w:r>
          <w:fldChar w:fldCharType="begin"/>
        </w:r>
        <w:r>
          <w:rPr>
            <w:rFonts w:ascii="Arial" w:hAnsi="Arial"/>
            <w:color w:val="000000"/>
            <w:sz w:val="18"/>
          </w:rPr>
          <w:instrText>PAGEREF sect_W_1_1</w:instrText>
        </w:r>
        <w:r>
          <w:fldChar w:fldCharType="separate"/>
        </w:r>
        <w:r>
          <w:rPr>
            <w:rFonts w:ascii="Arial" w:hAnsi="Arial"/>
            <w:noProof/>
            <w:color w:val="000000"/>
            <w:sz w:val="18"/>
          </w:rPr>
          <w:t>288</w:t>
        </w:r>
        <w:r>
          <w:fldChar w:fldCharType="end"/>
        </w:r>
      </w:hyperlink>
    </w:p>
    <w:bookmarkEnd w:id="265"/>
    <w:p w14:paraId="5A3EB9A8" w14:textId="77777777" w:rsidR="005E3AB4" w:rsidRDefault="003C052F">
      <w:pPr>
        <w:tabs>
          <w:tab w:val="left" w:leader="dot" w:pos="5340"/>
        </w:tabs>
        <w:ind w:left="480" w:right="240"/>
      </w:pPr>
      <w:r>
        <w:fldChar w:fldCharType="begin"/>
      </w:r>
      <w:r>
        <w:instrText xml:space="preserve"> HYPERLINK \l "sect_W_1_2" \h </w:instrText>
      </w:r>
      <w:r>
        <w:fldChar w:fldCharType="separate"/>
      </w:r>
      <w:r>
        <w:rPr>
          <w:rFonts w:ascii="Arial" w:hAnsi="Arial"/>
          <w:color w:val="000000"/>
          <w:sz w:val="18"/>
        </w:rPr>
        <w:t>W.1.2. Service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1_2">
        <w:r>
          <w:fldChar w:fldCharType="begin"/>
        </w:r>
        <w:r>
          <w:rPr>
            <w:rFonts w:ascii="Arial" w:hAnsi="Arial"/>
            <w:color w:val="000000"/>
            <w:sz w:val="18"/>
          </w:rPr>
          <w:instrText>PAGEREF sect_W_1_2</w:instrText>
        </w:r>
        <w:r>
          <w:fldChar w:fldCharType="separate"/>
        </w:r>
        <w:r>
          <w:rPr>
            <w:rFonts w:ascii="Arial" w:hAnsi="Arial"/>
            <w:noProof/>
            <w:color w:val="000000"/>
            <w:sz w:val="18"/>
          </w:rPr>
          <w:t>288</w:t>
        </w:r>
        <w:r>
          <w:fldChar w:fldCharType="end"/>
        </w:r>
      </w:hyperlink>
    </w:p>
    <w:p w14:paraId="33653CEC" w14:textId="77777777" w:rsidR="005E3AB4" w:rsidRDefault="003C052F">
      <w:pPr>
        <w:tabs>
          <w:tab w:val="left" w:leader="dot" w:pos="5220"/>
        </w:tabs>
        <w:ind w:left="240" w:right="240"/>
      </w:pPr>
      <w:hyperlink w:anchor="sect_W_2">
        <w:r>
          <w:rPr>
            <w:rFonts w:ascii="Arial" w:hAnsi="Arial"/>
            <w:color w:val="000000"/>
            <w:sz w:val="18"/>
          </w:rPr>
          <w:t>W.2. Association Negotiation</w:t>
        </w:r>
      </w:hyperlink>
      <w:r>
        <w:rPr>
          <w:rFonts w:ascii="Arial" w:hAnsi="Arial"/>
          <w:color w:val="000000"/>
          <w:sz w:val="18"/>
        </w:rPr>
        <w:t xml:space="preserve"> </w:t>
      </w:r>
      <w:r>
        <w:rPr>
          <w:rFonts w:ascii="Arial" w:hAnsi="Arial"/>
          <w:color w:val="000000"/>
          <w:sz w:val="18"/>
        </w:rPr>
        <w:tab/>
        <w:t xml:space="preserve"> </w:t>
      </w:r>
      <w:hyperlink w:anchor="sect_W_2">
        <w:r>
          <w:fldChar w:fldCharType="begin"/>
        </w:r>
        <w:r>
          <w:rPr>
            <w:rFonts w:ascii="Arial" w:hAnsi="Arial"/>
            <w:color w:val="000000"/>
            <w:sz w:val="18"/>
          </w:rPr>
          <w:instrText>PAGEREF sect_W_2</w:instrText>
        </w:r>
        <w:r>
          <w:fldChar w:fldCharType="separate"/>
        </w:r>
        <w:r>
          <w:rPr>
            <w:rFonts w:ascii="Arial" w:hAnsi="Arial"/>
            <w:noProof/>
            <w:color w:val="000000"/>
            <w:sz w:val="18"/>
          </w:rPr>
          <w:t>288</w:t>
        </w:r>
        <w:r>
          <w:fldChar w:fldCharType="end"/>
        </w:r>
      </w:hyperlink>
    </w:p>
    <w:p w14:paraId="4DDEE9DF" w14:textId="77777777" w:rsidR="005E3AB4" w:rsidRDefault="003C052F">
      <w:pPr>
        <w:tabs>
          <w:tab w:val="left" w:leader="dot" w:pos="5220"/>
        </w:tabs>
        <w:ind w:left="240" w:right="240"/>
      </w:pPr>
      <w:hyperlink w:anchor="sect_W_3">
        <w:r>
          <w:rPr>
            <w:rFonts w:ascii="Arial" w:hAnsi="Arial"/>
            <w:color w:val="000000"/>
            <w:sz w:val="18"/>
          </w:rPr>
          <w:t>W.3. Conformance Overview</w:t>
        </w:r>
      </w:hyperlink>
      <w:r>
        <w:rPr>
          <w:rFonts w:ascii="Arial" w:hAnsi="Arial"/>
          <w:color w:val="000000"/>
          <w:sz w:val="18"/>
        </w:rPr>
        <w:t xml:space="preserve"> </w:t>
      </w:r>
      <w:r>
        <w:rPr>
          <w:rFonts w:ascii="Arial" w:hAnsi="Arial"/>
          <w:color w:val="000000"/>
          <w:sz w:val="18"/>
        </w:rPr>
        <w:tab/>
        <w:t xml:space="preserve"> </w:t>
      </w:r>
      <w:hyperlink w:anchor="sect_W_3">
        <w:r>
          <w:fldChar w:fldCharType="begin"/>
        </w:r>
        <w:r>
          <w:rPr>
            <w:rFonts w:ascii="Arial" w:hAnsi="Arial"/>
            <w:color w:val="000000"/>
            <w:sz w:val="18"/>
          </w:rPr>
          <w:instrText>PAGEREF sect_W_3</w:instrText>
        </w:r>
        <w:r>
          <w:fldChar w:fldCharType="separate"/>
        </w:r>
        <w:r>
          <w:rPr>
            <w:rFonts w:ascii="Arial" w:hAnsi="Arial"/>
            <w:noProof/>
            <w:color w:val="000000"/>
            <w:sz w:val="18"/>
          </w:rPr>
          <w:t>288</w:t>
        </w:r>
        <w:r>
          <w:fldChar w:fldCharType="end"/>
        </w:r>
      </w:hyperlink>
    </w:p>
    <w:p w14:paraId="7BBEFC6E" w14:textId="77777777" w:rsidR="005E3AB4" w:rsidRDefault="003C052F">
      <w:pPr>
        <w:tabs>
          <w:tab w:val="left" w:leader="dot" w:pos="5220"/>
        </w:tabs>
        <w:ind w:left="240" w:right="240"/>
      </w:pPr>
      <w:hyperlink w:anchor="sect_W_4">
        <w:r>
          <w:rPr>
            <w:rFonts w:ascii="Arial" w:hAnsi="Arial"/>
            <w:color w:val="000000"/>
            <w:sz w:val="18"/>
          </w:rPr>
          <w:t>W.4. Color Palette Storage SOP Class</w:t>
        </w:r>
      </w:hyperlink>
      <w:r>
        <w:rPr>
          <w:rFonts w:ascii="Arial" w:hAnsi="Arial"/>
          <w:color w:val="000000"/>
          <w:sz w:val="18"/>
        </w:rPr>
        <w:t xml:space="preserve"> </w:t>
      </w:r>
      <w:r>
        <w:rPr>
          <w:rFonts w:ascii="Arial" w:hAnsi="Arial"/>
          <w:color w:val="000000"/>
          <w:sz w:val="18"/>
        </w:rPr>
        <w:tab/>
        <w:t xml:space="preserve"> </w:t>
      </w:r>
      <w:hyperlink w:anchor="sect_W_4">
        <w:r>
          <w:fldChar w:fldCharType="begin"/>
        </w:r>
        <w:r>
          <w:rPr>
            <w:rFonts w:ascii="Arial" w:hAnsi="Arial"/>
            <w:color w:val="000000"/>
            <w:sz w:val="18"/>
          </w:rPr>
          <w:instrText>PAGEREF sect_W_4</w:instrText>
        </w:r>
        <w:r>
          <w:fldChar w:fldCharType="separate"/>
        </w:r>
        <w:r>
          <w:rPr>
            <w:rFonts w:ascii="Arial" w:hAnsi="Arial"/>
            <w:noProof/>
            <w:color w:val="000000"/>
            <w:sz w:val="18"/>
          </w:rPr>
          <w:t>288</w:t>
        </w:r>
        <w:r>
          <w:fldChar w:fldCharType="end"/>
        </w:r>
      </w:hyperlink>
    </w:p>
    <w:bookmarkStart w:id="266" w:name="toc_PS3_4_sect_W_4"/>
    <w:p w14:paraId="68E701CB" w14:textId="77777777" w:rsidR="005E3AB4" w:rsidRDefault="003C052F">
      <w:pPr>
        <w:tabs>
          <w:tab w:val="left" w:leader="dot" w:pos="5340"/>
        </w:tabs>
        <w:ind w:left="480" w:right="240"/>
      </w:pPr>
      <w:r>
        <w:fldChar w:fldCharType="begin"/>
      </w:r>
      <w:r>
        <w:instrText xml:space="preserve"> HYPERLINK \l "sect_W_</w:instrText>
      </w:r>
      <w:r>
        <w:instrText xml:space="preserve">4_1" \h </w:instrText>
      </w:r>
      <w:r>
        <w:fldChar w:fldCharType="separate"/>
      </w:r>
      <w:r>
        <w:rPr>
          <w:rFonts w:ascii="Arial" w:hAnsi="Arial"/>
          <w:color w:val="000000"/>
          <w:sz w:val="18"/>
        </w:rPr>
        <w:t>W.4.1. Service Class User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4_1">
        <w:r>
          <w:fldChar w:fldCharType="begin"/>
        </w:r>
        <w:r>
          <w:rPr>
            <w:rFonts w:ascii="Arial" w:hAnsi="Arial"/>
            <w:color w:val="000000"/>
            <w:sz w:val="18"/>
          </w:rPr>
          <w:instrText>PAGEREF sect_W_4_1</w:instrText>
        </w:r>
        <w:r>
          <w:fldChar w:fldCharType="separate"/>
        </w:r>
        <w:r>
          <w:rPr>
            <w:rFonts w:ascii="Arial" w:hAnsi="Arial"/>
            <w:noProof/>
            <w:color w:val="000000"/>
            <w:sz w:val="18"/>
          </w:rPr>
          <w:t>288</w:t>
        </w:r>
        <w:r>
          <w:fldChar w:fldCharType="end"/>
        </w:r>
      </w:hyperlink>
    </w:p>
    <w:bookmarkEnd w:id="266"/>
    <w:p w14:paraId="013CB014" w14:textId="77777777" w:rsidR="005E3AB4" w:rsidRDefault="003C052F">
      <w:pPr>
        <w:tabs>
          <w:tab w:val="left" w:leader="dot" w:pos="5340"/>
        </w:tabs>
        <w:ind w:left="480" w:right="240"/>
      </w:pPr>
      <w:r>
        <w:fldChar w:fldCharType="begin"/>
      </w:r>
      <w:r>
        <w:instrText xml:space="preserve"> HYPERLINK \l "sect_W_4_2" \h </w:instrText>
      </w:r>
      <w:r>
        <w:fldChar w:fldCharType="separate"/>
      </w:r>
      <w:r>
        <w:rPr>
          <w:rFonts w:ascii="Arial" w:hAnsi="Arial"/>
          <w:color w:val="000000"/>
          <w:sz w:val="18"/>
        </w:rPr>
        <w:t>W.4.2. Service Class Provider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4_2">
        <w:r>
          <w:fldChar w:fldCharType="begin"/>
        </w:r>
        <w:r>
          <w:rPr>
            <w:rFonts w:ascii="Arial" w:hAnsi="Arial"/>
            <w:color w:val="000000"/>
            <w:sz w:val="18"/>
          </w:rPr>
          <w:instrText>PAGEREF sect_W_4_2</w:instrText>
        </w:r>
        <w:r>
          <w:fldChar w:fldCharType="separate"/>
        </w:r>
        <w:r>
          <w:rPr>
            <w:rFonts w:ascii="Arial" w:hAnsi="Arial"/>
            <w:noProof/>
            <w:color w:val="000000"/>
            <w:sz w:val="18"/>
          </w:rPr>
          <w:t>289</w:t>
        </w:r>
        <w:r>
          <w:fldChar w:fldCharType="end"/>
        </w:r>
      </w:hyperlink>
    </w:p>
    <w:p w14:paraId="103B8EE3" w14:textId="77777777" w:rsidR="005E3AB4" w:rsidRDefault="003C052F">
      <w:pPr>
        <w:tabs>
          <w:tab w:val="left" w:leader="dot" w:pos="5340"/>
        </w:tabs>
        <w:ind w:left="480" w:right="240"/>
      </w:pPr>
      <w:hyperlink w:anchor="sect_W_4_3">
        <w:r>
          <w:rPr>
            <w:rFonts w:ascii="Arial" w:hAnsi="Arial"/>
            <w:color w:val="000000"/>
            <w:sz w:val="18"/>
          </w:rPr>
          <w:t xml:space="preserve">W.4.3. </w:t>
        </w:r>
        <w:r>
          <w:rPr>
            <w:rFonts w:ascii="Arial" w:hAnsi="Arial"/>
            <w:color w:val="000000"/>
            <w:sz w:val="18"/>
          </w:rPr>
          <w:t>Color Palette Storage SOP Class UID</w:t>
        </w:r>
      </w:hyperlink>
      <w:r>
        <w:rPr>
          <w:rFonts w:ascii="Arial" w:hAnsi="Arial"/>
          <w:color w:val="000000"/>
          <w:sz w:val="18"/>
        </w:rPr>
        <w:t xml:space="preserve"> </w:t>
      </w:r>
      <w:r>
        <w:rPr>
          <w:rFonts w:ascii="Arial" w:hAnsi="Arial"/>
          <w:color w:val="000000"/>
          <w:sz w:val="18"/>
        </w:rPr>
        <w:tab/>
        <w:t xml:space="preserve"> </w:t>
      </w:r>
      <w:hyperlink w:anchor="sect_W_4_3">
        <w:r>
          <w:fldChar w:fldCharType="begin"/>
        </w:r>
        <w:r>
          <w:rPr>
            <w:rFonts w:ascii="Arial" w:hAnsi="Arial"/>
            <w:color w:val="000000"/>
            <w:sz w:val="18"/>
          </w:rPr>
          <w:instrText>PAGEREF sect_W_4_3</w:instrText>
        </w:r>
        <w:r>
          <w:fldChar w:fldCharType="separate"/>
        </w:r>
        <w:r>
          <w:rPr>
            <w:rFonts w:ascii="Arial" w:hAnsi="Arial"/>
            <w:noProof/>
            <w:color w:val="000000"/>
            <w:sz w:val="18"/>
          </w:rPr>
          <w:t>289</w:t>
        </w:r>
        <w:r>
          <w:fldChar w:fldCharType="end"/>
        </w:r>
      </w:hyperlink>
    </w:p>
    <w:p w14:paraId="57E566F7" w14:textId="77777777" w:rsidR="005E3AB4" w:rsidRDefault="003C052F">
      <w:pPr>
        <w:tabs>
          <w:tab w:val="left" w:leader="dot" w:pos="5340"/>
        </w:tabs>
        <w:ind w:left="480" w:right="240"/>
      </w:pPr>
      <w:hyperlink w:anchor="sect_W_4_4">
        <w:r>
          <w:rPr>
            <w:rFonts w:ascii="Arial" w:hAnsi="Arial"/>
            <w:color w:val="000000"/>
            <w:sz w:val="18"/>
          </w:rPr>
          <w:t>W.4.4. Conformance Statement Requirements</w:t>
        </w:r>
      </w:hyperlink>
      <w:r>
        <w:rPr>
          <w:rFonts w:ascii="Arial" w:hAnsi="Arial"/>
          <w:color w:val="000000"/>
          <w:sz w:val="18"/>
        </w:rPr>
        <w:t xml:space="preserve"> </w:t>
      </w:r>
      <w:r>
        <w:rPr>
          <w:rFonts w:ascii="Arial" w:hAnsi="Arial"/>
          <w:color w:val="000000"/>
          <w:sz w:val="18"/>
        </w:rPr>
        <w:tab/>
        <w:t xml:space="preserve"> </w:t>
      </w:r>
      <w:hyperlink w:anchor="sect_W_4_4">
        <w:r>
          <w:fldChar w:fldCharType="begin"/>
        </w:r>
        <w:r>
          <w:rPr>
            <w:rFonts w:ascii="Arial" w:hAnsi="Arial"/>
            <w:color w:val="000000"/>
            <w:sz w:val="18"/>
          </w:rPr>
          <w:instrText>PAGEREF sect_W_4_4</w:instrText>
        </w:r>
        <w:r>
          <w:fldChar w:fldCharType="separate"/>
        </w:r>
        <w:r>
          <w:rPr>
            <w:rFonts w:ascii="Arial" w:hAnsi="Arial"/>
            <w:noProof/>
            <w:color w:val="000000"/>
            <w:sz w:val="18"/>
          </w:rPr>
          <w:t>289</w:t>
        </w:r>
        <w:r>
          <w:fldChar w:fldCharType="end"/>
        </w:r>
      </w:hyperlink>
    </w:p>
    <w:bookmarkStart w:id="267" w:name="toc_PS3_4_sect_W_4_4"/>
    <w:p w14:paraId="16AC0888" w14:textId="77777777" w:rsidR="005E3AB4" w:rsidRDefault="003C052F">
      <w:pPr>
        <w:tabs>
          <w:tab w:val="left" w:leader="dot" w:pos="5460"/>
        </w:tabs>
        <w:ind w:left="720" w:right="240"/>
      </w:pPr>
      <w:r>
        <w:fldChar w:fldCharType="begin"/>
      </w:r>
      <w:r>
        <w:instrText xml:space="preserve"> HYPERLINK \l "sect_W_4_4_1</w:instrText>
      </w:r>
      <w:r>
        <w:instrText xml:space="preserve">" \h </w:instrText>
      </w:r>
      <w:r>
        <w:fldChar w:fldCharType="separate"/>
      </w:r>
      <w:r>
        <w:rPr>
          <w:rFonts w:ascii="Arial" w:hAnsi="Arial"/>
          <w:color w:val="000000"/>
          <w:sz w:val="18"/>
        </w:rPr>
        <w:t>W.4.4.1. SCU Conformance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4_4_1">
        <w:r>
          <w:fldChar w:fldCharType="begin"/>
        </w:r>
        <w:r>
          <w:rPr>
            <w:rFonts w:ascii="Arial" w:hAnsi="Arial"/>
            <w:color w:val="000000"/>
            <w:sz w:val="18"/>
          </w:rPr>
          <w:instrText>PAGEREF sect_W_4_4_1</w:instrText>
        </w:r>
        <w:r>
          <w:fldChar w:fldCharType="separate"/>
        </w:r>
        <w:r>
          <w:rPr>
            <w:rFonts w:ascii="Arial" w:hAnsi="Arial"/>
            <w:noProof/>
            <w:color w:val="000000"/>
            <w:sz w:val="18"/>
          </w:rPr>
          <w:t>289</w:t>
        </w:r>
        <w:r>
          <w:fldChar w:fldCharType="end"/>
        </w:r>
      </w:hyperlink>
    </w:p>
    <w:bookmarkEnd w:id="267"/>
    <w:p w14:paraId="60D00FB0" w14:textId="77777777" w:rsidR="005E3AB4" w:rsidRDefault="003C052F">
      <w:pPr>
        <w:tabs>
          <w:tab w:val="left" w:leader="dot" w:pos="5460"/>
        </w:tabs>
        <w:ind w:left="720" w:right="240"/>
      </w:pPr>
      <w:r>
        <w:fldChar w:fldCharType="begin"/>
      </w:r>
      <w:r>
        <w:instrText xml:space="preserve"> HYPERLINK \l "sect_W_4_4_2" \h </w:instrText>
      </w:r>
      <w:r>
        <w:fldChar w:fldCharType="separate"/>
      </w:r>
      <w:r>
        <w:rPr>
          <w:rFonts w:ascii="Arial" w:hAnsi="Arial"/>
          <w:color w:val="000000"/>
          <w:sz w:val="18"/>
        </w:rPr>
        <w:t>W.4.4.2. SCP Conformance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W_4_4_2">
        <w:r>
          <w:fldChar w:fldCharType="begin"/>
        </w:r>
        <w:r>
          <w:rPr>
            <w:rFonts w:ascii="Arial" w:hAnsi="Arial"/>
            <w:color w:val="000000"/>
            <w:sz w:val="18"/>
          </w:rPr>
          <w:instrText>PAGEREF sect_W_4_4_2</w:instrText>
        </w:r>
        <w:r>
          <w:fldChar w:fldCharType="separate"/>
        </w:r>
        <w:r>
          <w:rPr>
            <w:rFonts w:ascii="Arial" w:hAnsi="Arial"/>
            <w:noProof/>
            <w:color w:val="000000"/>
            <w:sz w:val="18"/>
          </w:rPr>
          <w:t>290</w:t>
        </w:r>
        <w:r>
          <w:fldChar w:fldCharType="end"/>
        </w:r>
      </w:hyperlink>
    </w:p>
    <w:p w14:paraId="28F6BB50" w14:textId="77777777" w:rsidR="005E3AB4" w:rsidRDefault="003C052F">
      <w:pPr>
        <w:tabs>
          <w:tab w:val="left" w:leader="dot" w:pos="5100"/>
        </w:tabs>
        <w:ind w:right="24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noProof/>
            <w:color w:val="000000"/>
            <w:sz w:val="18"/>
          </w:rPr>
          <w:t>291</w:t>
        </w:r>
        <w:r>
          <w:fldChar w:fldCharType="end"/>
        </w:r>
      </w:hyperlink>
    </w:p>
    <w:bookmarkStart w:id="268" w:name="toc_PS3_4_chapter_X"/>
    <w:p w14:paraId="1C7CC6E1" w14:textId="77777777" w:rsidR="005E3AB4" w:rsidRDefault="003C052F">
      <w:pPr>
        <w:tabs>
          <w:tab w:val="left" w:leader="dot" w:pos="5220"/>
        </w:tabs>
        <w:ind w:left="240" w:right="240"/>
      </w:pPr>
      <w:r>
        <w:fldChar w:fldCharType="begin"/>
      </w:r>
      <w:r>
        <w:instrText xml:space="preserve"> HYPERLINK \l "sect_X_1" \h </w:instrText>
      </w:r>
      <w:r>
        <w:fldChar w:fldCharType="separate"/>
      </w:r>
      <w:r>
        <w:rPr>
          <w:rFonts w:ascii="Arial" w:hAnsi="Arial"/>
          <w:color w:val="000000"/>
          <w:sz w:val="18"/>
        </w:rPr>
        <w:t>X.1.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1">
        <w:r>
          <w:fldChar w:fldCharType="begin"/>
        </w:r>
        <w:r>
          <w:rPr>
            <w:rFonts w:ascii="Arial" w:hAnsi="Arial"/>
            <w:color w:val="000000"/>
            <w:sz w:val="18"/>
          </w:rPr>
          <w:instrText>PAGEREF sect_X_1</w:instrText>
        </w:r>
        <w:r>
          <w:fldChar w:fldCharType="separate"/>
        </w:r>
        <w:r>
          <w:rPr>
            <w:rFonts w:ascii="Arial" w:hAnsi="Arial"/>
            <w:noProof/>
            <w:color w:val="000000"/>
            <w:sz w:val="18"/>
          </w:rPr>
          <w:t>291</w:t>
        </w:r>
        <w:r>
          <w:fldChar w:fldCharType="end"/>
        </w:r>
      </w:hyperlink>
    </w:p>
    <w:bookmarkStart w:id="269" w:name="toc_PS3_4_sect_X_1"/>
    <w:bookmarkEnd w:id="268"/>
    <w:p w14:paraId="79E65EE8" w14:textId="77777777" w:rsidR="005E3AB4" w:rsidRDefault="003C052F">
      <w:pPr>
        <w:tabs>
          <w:tab w:val="left" w:leader="dot" w:pos="5340"/>
        </w:tabs>
        <w:ind w:left="480" w:right="240"/>
      </w:pPr>
      <w:r>
        <w:fldChar w:fldCharType="begin"/>
      </w:r>
      <w:r>
        <w:instrText xml:space="preserve"> HYPERLINK \l "sect_X_1</w:instrText>
      </w:r>
      <w:r>
        <w:instrText xml:space="preserve">_1" \h </w:instrText>
      </w:r>
      <w:r>
        <w:fldChar w:fldCharType="separate"/>
      </w:r>
      <w:r>
        <w:rPr>
          <w:rFonts w:ascii="Arial" w:hAnsi="Arial"/>
          <w:color w:val="000000"/>
          <w:sz w:val="18"/>
        </w:rPr>
        <w:t>X.1.1.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noProof/>
            <w:color w:val="000000"/>
            <w:sz w:val="18"/>
          </w:rPr>
          <w:t>291</w:t>
        </w:r>
        <w:r>
          <w:fldChar w:fldCharType="end"/>
        </w:r>
      </w:hyperlink>
    </w:p>
    <w:bookmarkEnd w:id="269"/>
    <w:p w14:paraId="15D3DAD4" w14:textId="77777777" w:rsidR="005E3AB4" w:rsidRDefault="003C052F">
      <w:pPr>
        <w:tabs>
          <w:tab w:val="left" w:leader="dot" w:pos="5340"/>
        </w:tabs>
        <w:ind w:left="480" w:right="240"/>
      </w:pPr>
      <w:r>
        <w:fldChar w:fldCharType="begin"/>
      </w:r>
      <w:r>
        <w:instrText xml:space="preserve"> HYPERLINK \l "sect_X_1_2" \h </w:instrText>
      </w:r>
      <w:r>
        <w:fldChar w:fldCharType="separate"/>
      </w:r>
      <w:r>
        <w:rPr>
          <w:rFonts w:ascii="Arial" w:hAnsi="Arial"/>
          <w:color w:val="000000"/>
          <w:sz w:val="18"/>
        </w:rPr>
        <w:t>X.1.2. Conventions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noProof/>
            <w:color w:val="000000"/>
            <w:sz w:val="18"/>
          </w:rPr>
          <w:t>291</w:t>
        </w:r>
        <w:r>
          <w:fldChar w:fldCharType="end"/>
        </w:r>
      </w:hyperlink>
    </w:p>
    <w:p w14:paraId="7B7EA3E5" w14:textId="77777777" w:rsidR="005E3AB4" w:rsidRDefault="003C052F">
      <w:pPr>
        <w:tabs>
          <w:tab w:val="left" w:leader="dot" w:pos="5340"/>
        </w:tabs>
        <w:ind w:left="480" w:right="240"/>
      </w:pPr>
      <w:hyperlink w:anchor="sect_X_1_3">
        <w:r>
          <w:rPr>
            <w:rFonts w:ascii="Arial" w:hAnsi="Arial"/>
            <w:color w:val="000000"/>
            <w:sz w:val="18"/>
          </w:rPr>
          <w:t xml:space="preserve">X.1.3. Query/Retrieve Information </w:t>
        </w:r>
        <w:r>
          <w:rPr>
            <w:rFonts w:ascii="Arial" w:hAnsi="Arial"/>
            <w:color w:val="000000"/>
            <w:sz w:val="18"/>
          </w:rPr>
          <w:t>Model</w:t>
        </w:r>
      </w:hyperlink>
      <w:r>
        <w:rPr>
          <w:rFonts w:ascii="Arial" w:hAnsi="Arial"/>
          <w:color w:val="000000"/>
          <w:sz w:val="18"/>
        </w:rPr>
        <w:t xml:space="preserve"> </w:t>
      </w:r>
      <w:r>
        <w:rPr>
          <w:rFonts w:ascii="Arial" w:hAnsi="Arial"/>
          <w:color w:val="000000"/>
          <w:sz w:val="18"/>
        </w:rPr>
        <w:tab/>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noProof/>
            <w:color w:val="000000"/>
            <w:sz w:val="18"/>
          </w:rPr>
          <w:t>291</w:t>
        </w:r>
        <w:r>
          <w:fldChar w:fldCharType="end"/>
        </w:r>
      </w:hyperlink>
    </w:p>
    <w:p w14:paraId="446280D3" w14:textId="77777777" w:rsidR="005E3AB4" w:rsidRDefault="003C052F">
      <w:pPr>
        <w:tabs>
          <w:tab w:val="left" w:leader="dot" w:pos="5340"/>
        </w:tabs>
        <w:ind w:left="480" w:right="24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noProof/>
            <w:color w:val="000000"/>
            <w:sz w:val="18"/>
          </w:rPr>
          <w:t>291</w:t>
        </w:r>
        <w:r>
          <w:fldChar w:fldCharType="end"/>
        </w:r>
      </w:hyperlink>
    </w:p>
    <w:p w14:paraId="11F50994" w14:textId="77777777" w:rsidR="005E3AB4" w:rsidRDefault="003C052F">
      <w:pPr>
        <w:tabs>
          <w:tab w:val="left" w:leader="dot" w:pos="5220"/>
        </w:tabs>
        <w:ind w:left="240" w:right="240"/>
      </w:pPr>
      <w:hyperlink w:anchor="sect_X_2">
        <w:r>
          <w:rPr>
            <w:rFonts w:ascii="Arial" w:hAnsi="Arial"/>
            <w:color w:val="000000"/>
            <w:sz w:val="18"/>
          </w:rPr>
          <w:t>X.2. Color Palette Information Model Definit</w:t>
        </w:r>
        <w:r>
          <w:rPr>
            <w:rFonts w:ascii="Arial" w:hAnsi="Arial"/>
            <w:color w:val="000000"/>
            <w:sz w:val="18"/>
          </w:rPr>
          <w:t>ion</w:t>
        </w:r>
      </w:hyperlink>
      <w:r>
        <w:rPr>
          <w:rFonts w:ascii="Arial" w:hAnsi="Arial"/>
          <w:color w:val="000000"/>
          <w:sz w:val="18"/>
        </w:rPr>
        <w:t xml:space="preserve"> </w:t>
      </w:r>
      <w:r>
        <w:rPr>
          <w:rFonts w:ascii="Arial" w:hAnsi="Arial"/>
          <w:color w:val="000000"/>
          <w:sz w:val="18"/>
        </w:rPr>
        <w:tab/>
        <w:t xml:space="preserve"> </w:t>
      </w:r>
      <w:hyperlink w:anchor="sect_X_2">
        <w:r>
          <w:fldChar w:fldCharType="begin"/>
        </w:r>
        <w:r>
          <w:rPr>
            <w:rFonts w:ascii="Arial" w:hAnsi="Arial"/>
            <w:color w:val="000000"/>
            <w:sz w:val="18"/>
          </w:rPr>
          <w:instrText>PAGEREF sect_X_2</w:instrText>
        </w:r>
        <w:r>
          <w:fldChar w:fldCharType="separate"/>
        </w:r>
        <w:r>
          <w:rPr>
            <w:rFonts w:ascii="Arial" w:hAnsi="Arial"/>
            <w:noProof/>
            <w:color w:val="000000"/>
            <w:sz w:val="18"/>
          </w:rPr>
          <w:t>291</w:t>
        </w:r>
        <w:r>
          <w:fldChar w:fldCharType="end"/>
        </w:r>
      </w:hyperlink>
    </w:p>
    <w:p w14:paraId="007D2DF7" w14:textId="77777777" w:rsidR="005E3AB4" w:rsidRDefault="003C052F">
      <w:pPr>
        <w:tabs>
          <w:tab w:val="left" w:leader="dot" w:pos="5220"/>
        </w:tabs>
        <w:ind w:left="240" w:right="24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t xml:space="preserve"> </w:t>
      </w:r>
      <w:hyperlink w:anchor="sect_X_3">
        <w:r>
          <w:fldChar w:fldCharType="begin"/>
        </w:r>
        <w:r>
          <w:rPr>
            <w:rFonts w:ascii="Arial" w:hAnsi="Arial"/>
            <w:color w:val="000000"/>
            <w:sz w:val="18"/>
          </w:rPr>
          <w:instrText>PAGEREF sect_X_3</w:instrText>
        </w:r>
        <w:r>
          <w:fldChar w:fldCharType="separate"/>
        </w:r>
        <w:r>
          <w:rPr>
            <w:rFonts w:ascii="Arial" w:hAnsi="Arial"/>
            <w:noProof/>
            <w:color w:val="000000"/>
            <w:sz w:val="18"/>
          </w:rPr>
          <w:t>291</w:t>
        </w:r>
        <w:r>
          <w:fldChar w:fldCharType="end"/>
        </w:r>
      </w:hyperlink>
    </w:p>
    <w:p w14:paraId="5D58FCE0" w14:textId="77777777" w:rsidR="005E3AB4" w:rsidRDefault="003C052F">
      <w:pPr>
        <w:tabs>
          <w:tab w:val="left" w:leader="dot" w:pos="5220"/>
        </w:tabs>
        <w:ind w:left="240" w:right="24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t xml:space="preserve"> </w:t>
      </w:r>
      <w:hyperlink w:anchor="sect_X_4">
        <w:r>
          <w:fldChar w:fldCharType="begin"/>
        </w:r>
        <w:r>
          <w:rPr>
            <w:rFonts w:ascii="Arial" w:hAnsi="Arial"/>
            <w:color w:val="000000"/>
            <w:sz w:val="18"/>
          </w:rPr>
          <w:instrText>PAGEREF sect_X_4</w:instrText>
        </w:r>
        <w:r>
          <w:fldChar w:fldCharType="separate"/>
        </w:r>
        <w:r>
          <w:rPr>
            <w:rFonts w:ascii="Arial" w:hAnsi="Arial"/>
            <w:noProof/>
            <w:color w:val="000000"/>
            <w:sz w:val="18"/>
          </w:rPr>
          <w:t>291</w:t>
        </w:r>
        <w:r>
          <w:fldChar w:fldCharType="end"/>
        </w:r>
      </w:hyperlink>
    </w:p>
    <w:bookmarkStart w:id="270" w:name="toc_PS3_4_sect_X_4"/>
    <w:p w14:paraId="39E9F44B" w14:textId="77777777" w:rsidR="005E3AB4" w:rsidRDefault="003C052F">
      <w:pPr>
        <w:tabs>
          <w:tab w:val="left" w:leader="dot" w:pos="5340"/>
        </w:tabs>
        <w:ind w:left="480" w:right="240"/>
      </w:pPr>
      <w:r>
        <w:fldChar w:fldCharType="begin"/>
      </w:r>
      <w:r>
        <w:instrText xml:space="preserve"> HYPERLINK \l "sect_X_4_1" \h </w:instrText>
      </w:r>
      <w:r>
        <w:fldChar w:fldCharType="separate"/>
      </w:r>
      <w:r>
        <w:rPr>
          <w:rFonts w:ascii="Arial" w:hAnsi="Arial"/>
          <w:color w:val="000000"/>
          <w:sz w:val="18"/>
        </w:rPr>
        <w:t>X.4.1.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noProof/>
            <w:color w:val="000000"/>
            <w:sz w:val="18"/>
          </w:rPr>
          <w:t>291</w:t>
        </w:r>
        <w:r>
          <w:fldChar w:fldCharType="end"/>
        </w:r>
      </w:hyperlink>
    </w:p>
    <w:bookmarkEnd w:id="270"/>
    <w:p w14:paraId="5F4DBB29" w14:textId="77777777" w:rsidR="005E3AB4" w:rsidRDefault="003C052F">
      <w:pPr>
        <w:tabs>
          <w:tab w:val="left" w:leader="dot" w:pos="5340"/>
        </w:tabs>
        <w:ind w:left="480" w:right="240"/>
      </w:pPr>
      <w:r>
        <w:fldChar w:fldCharType="begin"/>
      </w:r>
      <w:r>
        <w:instrText xml:space="preserve"> HYPERLINK \l "sect_X_4_2" \h </w:instrText>
      </w:r>
      <w:r>
        <w:fldChar w:fldCharType="separate"/>
      </w:r>
      <w:r>
        <w:rPr>
          <w:rFonts w:ascii="Arial" w:hAnsi="Arial"/>
          <w:color w:val="000000"/>
          <w:sz w:val="18"/>
        </w:rPr>
        <w:t>X.4.2. C-MOVE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noProof/>
            <w:color w:val="000000"/>
            <w:sz w:val="18"/>
          </w:rPr>
          <w:t>292</w:t>
        </w:r>
        <w:r>
          <w:fldChar w:fldCharType="end"/>
        </w:r>
      </w:hyperlink>
    </w:p>
    <w:p w14:paraId="4411EC89" w14:textId="77777777" w:rsidR="005E3AB4" w:rsidRDefault="003C052F">
      <w:pPr>
        <w:tabs>
          <w:tab w:val="left" w:leader="dot" w:pos="5340"/>
        </w:tabs>
        <w:ind w:left="480" w:right="24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noProof/>
            <w:color w:val="000000"/>
            <w:sz w:val="18"/>
          </w:rPr>
          <w:t>292</w:t>
        </w:r>
        <w:r>
          <w:fldChar w:fldCharType="end"/>
        </w:r>
      </w:hyperlink>
    </w:p>
    <w:p w14:paraId="7EAC1909" w14:textId="77777777" w:rsidR="005E3AB4" w:rsidRDefault="003C052F">
      <w:pPr>
        <w:tabs>
          <w:tab w:val="left" w:leader="dot" w:pos="5220"/>
        </w:tabs>
        <w:ind w:left="240" w:right="24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t xml:space="preserve"> </w:t>
      </w:r>
      <w:hyperlink w:anchor="sect_X_5">
        <w:r>
          <w:fldChar w:fldCharType="begin"/>
        </w:r>
        <w:r>
          <w:rPr>
            <w:rFonts w:ascii="Arial" w:hAnsi="Arial"/>
            <w:color w:val="000000"/>
            <w:sz w:val="18"/>
          </w:rPr>
          <w:instrText>PAGEREF sect_X_5</w:instrText>
        </w:r>
        <w:r>
          <w:fldChar w:fldCharType="separate"/>
        </w:r>
        <w:r>
          <w:rPr>
            <w:rFonts w:ascii="Arial" w:hAnsi="Arial"/>
            <w:noProof/>
            <w:color w:val="000000"/>
            <w:sz w:val="18"/>
          </w:rPr>
          <w:t>292</w:t>
        </w:r>
        <w:r>
          <w:fldChar w:fldCharType="end"/>
        </w:r>
      </w:hyperlink>
    </w:p>
    <w:p w14:paraId="2B49633C" w14:textId="77777777" w:rsidR="005E3AB4" w:rsidRDefault="003C052F">
      <w:pPr>
        <w:tabs>
          <w:tab w:val="left" w:leader="dot" w:pos="5220"/>
        </w:tabs>
        <w:ind w:left="240" w:right="24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t xml:space="preserve"> </w:t>
      </w:r>
      <w:hyperlink w:anchor="sect_X_6">
        <w:r>
          <w:fldChar w:fldCharType="begin"/>
        </w:r>
        <w:r>
          <w:rPr>
            <w:rFonts w:ascii="Arial" w:hAnsi="Arial"/>
            <w:color w:val="000000"/>
            <w:sz w:val="18"/>
          </w:rPr>
          <w:instrText>PAGEREF sect_X_6</w:instrText>
        </w:r>
        <w:r>
          <w:fldChar w:fldCharType="separate"/>
        </w:r>
        <w:r>
          <w:rPr>
            <w:rFonts w:ascii="Arial" w:hAnsi="Arial"/>
            <w:noProof/>
            <w:color w:val="000000"/>
            <w:sz w:val="18"/>
          </w:rPr>
          <w:t>292</w:t>
        </w:r>
        <w:r>
          <w:fldChar w:fldCharType="end"/>
        </w:r>
      </w:hyperlink>
    </w:p>
    <w:bookmarkStart w:id="271" w:name="toc_PS3_4_sect_X_6"/>
    <w:p w14:paraId="3970BD1A" w14:textId="77777777" w:rsidR="005E3AB4" w:rsidRDefault="003C052F">
      <w:pPr>
        <w:tabs>
          <w:tab w:val="left" w:leader="dot" w:pos="5340"/>
        </w:tabs>
        <w:ind w:left="480" w:right="240"/>
      </w:pPr>
      <w:r>
        <w:fldChar w:fldCharType="begin"/>
      </w:r>
      <w:r>
        <w:instrText xml:space="preserve"> HYPERLINK \l "sect_X_6_1" \h </w:instrText>
      </w:r>
      <w:r>
        <w:fldChar w:fldCharType="separate"/>
      </w:r>
      <w:r>
        <w:rPr>
          <w:rFonts w:ascii="Arial" w:hAnsi="Arial"/>
          <w:color w:val="000000"/>
          <w:sz w:val="18"/>
        </w:rPr>
        <w:t>X.6.1. Color Palette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noProof/>
            <w:color w:val="000000"/>
            <w:sz w:val="18"/>
          </w:rPr>
          <w:t>292</w:t>
        </w:r>
        <w:r>
          <w:fldChar w:fldCharType="end"/>
        </w:r>
      </w:hyperlink>
    </w:p>
    <w:bookmarkStart w:id="272" w:name="toc_PS3_4_sect_X_6_1"/>
    <w:bookmarkEnd w:id="271"/>
    <w:p w14:paraId="35137326" w14:textId="77777777" w:rsidR="005E3AB4" w:rsidRDefault="003C052F">
      <w:pPr>
        <w:tabs>
          <w:tab w:val="left" w:leader="dot" w:pos="5460"/>
        </w:tabs>
        <w:ind w:left="720" w:right="240"/>
      </w:pPr>
      <w:r>
        <w:fldChar w:fldCharType="begin"/>
      </w:r>
      <w:r>
        <w:instrText xml:space="preserve"> HYPERLINK \l "s</w:instrText>
      </w:r>
      <w:r>
        <w:instrText xml:space="preserve">ect_X_6_1_1" \h </w:instrText>
      </w:r>
      <w:r>
        <w:fldChar w:fldCharType="separate"/>
      </w:r>
      <w:r>
        <w:rPr>
          <w:rFonts w:ascii="Arial" w:hAnsi="Arial"/>
          <w:color w:val="000000"/>
          <w:sz w:val="18"/>
        </w:rPr>
        <w:t>X.6.1.1.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noProof/>
            <w:color w:val="000000"/>
            <w:sz w:val="18"/>
          </w:rPr>
          <w:t>292</w:t>
        </w:r>
        <w:r>
          <w:fldChar w:fldCharType="end"/>
        </w:r>
      </w:hyperlink>
    </w:p>
    <w:bookmarkEnd w:id="272"/>
    <w:p w14:paraId="46355770" w14:textId="77777777" w:rsidR="005E3AB4" w:rsidRDefault="003C052F">
      <w:pPr>
        <w:tabs>
          <w:tab w:val="left" w:leader="dot" w:pos="5460"/>
        </w:tabs>
        <w:ind w:left="720" w:right="240"/>
      </w:pPr>
      <w:r>
        <w:fldChar w:fldCharType="begin"/>
      </w:r>
      <w:r>
        <w:instrText xml:space="preserve"> HYPERLINK \l "sect_X_6_1_2" \h </w:instrText>
      </w:r>
      <w:r>
        <w:fldChar w:fldCharType="separate"/>
      </w:r>
      <w:r>
        <w:rPr>
          <w:rFonts w:ascii="Arial" w:hAnsi="Arial"/>
          <w:color w:val="000000"/>
          <w:sz w:val="18"/>
        </w:rPr>
        <w:t>X.6.1.2. Color Palette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noProof/>
            <w:color w:val="000000"/>
            <w:sz w:val="18"/>
          </w:rPr>
          <w:t>292</w:t>
        </w:r>
        <w:r>
          <w:fldChar w:fldCharType="end"/>
        </w:r>
      </w:hyperlink>
    </w:p>
    <w:p w14:paraId="07684D57" w14:textId="77777777" w:rsidR="005E3AB4" w:rsidRDefault="003C052F">
      <w:pPr>
        <w:tabs>
          <w:tab w:val="left" w:leader="dot" w:pos="5460"/>
        </w:tabs>
        <w:ind w:left="720" w:right="24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noProof/>
            <w:color w:val="000000"/>
            <w:sz w:val="18"/>
          </w:rPr>
          <w:t>293</w:t>
        </w:r>
        <w:r>
          <w:fldChar w:fldCharType="end"/>
        </w:r>
      </w:hyperlink>
    </w:p>
    <w:bookmarkStart w:id="273" w:name="toc_PS3_4_sect_X_6_1_3"/>
    <w:p w14:paraId="476BBA6D" w14:textId="77777777" w:rsidR="005E3AB4" w:rsidRDefault="003C052F">
      <w:pPr>
        <w:tabs>
          <w:tab w:val="left" w:leader="dot" w:pos="5580"/>
        </w:tabs>
        <w:ind w:left="960" w:right="240"/>
      </w:pPr>
      <w:r>
        <w:fldChar w:fldCharType="begin"/>
      </w:r>
      <w:r>
        <w:instrText xml:space="preserve"> HYPERLINK \l "sect_X_6_1_3_1" \h </w:instrText>
      </w:r>
      <w:r>
        <w:fldChar w:fldCharType="separate"/>
      </w:r>
      <w:r>
        <w:rPr>
          <w:rFonts w:ascii="Arial" w:hAnsi="Arial"/>
          <w:color w:val="000000"/>
          <w:sz w:val="18"/>
        </w:rPr>
        <w:t>X.6.1.3.1.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noProof/>
            <w:color w:val="000000"/>
            <w:sz w:val="18"/>
          </w:rPr>
          <w:t>293</w:t>
        </w:r>
        <w:r>
          <w:fldChar w:fldCharType="end"/>
        </w:r>
      </w:hyperlink>
    </w:p>
    <w:bookmarkStart w:id="274" w:name="toc_PS3_4_sect_X_6_1_3_1"/>
    <w:bookmarkEnd w:id="273"/>
    <w:p w14:paraId="0ADBCDCE" w14:textId="77777777" w:rsidR="005E3AB4" w:rsidRDefault="003C052F">
      <w:pPr>
        <w:tabs>
          <w:tab w:val="left" w:leader="dot" w:pos="5700"/>
        </w:tabs>
        <w:ind w:left="1200" w:right="240"/>
      </w:pPr>
      <w:r>
        <w:fldChar w:fldCharType="begin"/>
      </w:r>
      <w:r>
        <w:instrText xml:space="preserve"> HYPERLINK \l "sect_X_6_1_3_1_1" \h </w:instrText>
      </w:r>
      <w:r>
        <w:fldChar w:fldCharType="separate"/>
      </w:r>
      <w:r>
        <w:rPr>
          <w:rFonts w:ascii="Arial" w:hAnsi="Arial"/>
          <w:color w:val="000000"/>
          <w:sz w:val="18"/>
        </w:rPr>
        <w:t>X.6.1.3.1.1. C-FIND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noProof/>
            <w:color w:val="000000"/>
            <w:sz w:val="18"/>
          </w:rPr>
          <w:t>293</w:t>
        </w:r>
        <w:r>
          <w:fldChar w:fldCharType="end"/>
        </w:r>
      </w:hyperlink>
    </w:p>
    <w:bookmarkEnd w:id="274"/>
    <w:p w14:paraId="2D730206" w14:textId="77777777" w:rsidR="005E3AB4" w:rsidRDefault="003C052F">
      <w:pPr>
        <w:tabs>
          <w:tab w:val="left" w:leader="dot" w:pos="5700"/>
        </w:tabs>
        <w:ind w:left="1200" w:right="240"/>
      </w:pPr>
      <w:r>
        <w:fldChar w:fldCharType="begin"/>
      </w:r>
      <w:r>
        <w:instrText xml:space="preserve"> HYPERLINK \l "sect_X_6_1_3_1_2" \h </w:instrText>
      </w:r>
      <w:r>
        <w:fldChar w:fldCharType="separate"/>
      </w:r>
      <w:r>
        <w:rPr>
          <w:rFonts w:ascii="Arial" w:hAnsi="Arial"/>
          <w:color w:val="000000"/>
          <w:sz w:val="18"/>
        </w:rPr>
        <w:t>X.6.1.3.1.2. C-MOVE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noProof/>
            <w:color w:val="000000"/>
            <w:sz w:val="18"/>
          </w:rPr>
          <w:t>294</w:t>
        </w:r>
        <w:r>
          <w:fldChar w:fldCharType="end"/>
        </w:r>
      </w:hyperlink>
    </w:p>
    <w:p w14:paraId="30215DC6" w14:textId="77777777" w:rsidR="005E3AB4" w:rsidRDefault="003C052F">
      <w:pPr>
        <w:tabs>
          <w:tab w:val="left" w:leader="dot" w:pos="5700"/>
        </w:tabs>
        <w:ind w:left="1200" w:right="24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noProof/>
            <w:color w:val="000000"/>
            <w:sz w:val="18"/>
          </w:rPr>
          <w:t>294</w:t>
        </w:r>
        <w:r>
          <w:fldChar w:fldCharType="end"/>
        </w:r>
      </w:hyperlink>
    </w:p>
    <w:p w14:paraId="0B17343F" w14:textId="77777777" w:rsidR="005E3AB4" w:rsidRDefault="003C052F">
      <w:pPr>
        <w:tabs>
          <w:tab w:val="left" w:leader="dot" w:pos="5580"/>
        </w:tabs>
        <w:ind w:left="960" w:right="24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noProof/>
            <w:color w:val="000000"/>
            <w:sz w:val="18"/>
          </w:rPr>
          <w:t>294</w:t>
        </w:r>
        <w:r>
          <w:fldChar w:fldCharType="end"/>
        </w:r>
      </w:hyperlink>
    </w:p>
    <w:bookmarkStart w:id="275" w:name="toc_PS3_4_sect_X_6_1_3_2"/>
    <w:p w14:paraId="143C1B06" w14:textId="77777777" w:rsidR="005E3AB4" w:rsidRDefault="003C052F">
      <w:pPr>
        <w:tabs>
          <w:tab w:val="left" w:leader="dot" w:pos="5700"/>
        </w:tabs>
        <w:ind w:left="1200" w:right="240"/>
      </w:pPr>
      <w:r>
        <w:fldChar w:fldCharType="begin"/>
      </w:r>
      <w:r>
        <w:instrText xml:space="preserve"> HYPERLINK \l "sect_X_6_1_3_2_1" \h </w:instrText>
      </w:r>
      <w:r>
        <w:fldChar w:fldCharType="separate"/>
      </w:r>
      <w:r>
        <w:rPr>
          <w:rFonts w:ascii="Arial" w:hAnsi="Arial"/>
          <w:color w:val="000000"/>
          <w:sz w:val="18"/>
        </w:rPr>
        <w:t>X.6.1.3.2.1. C-FIND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noProof/>
            <w:color w:val="000000"/>
            <w:sz w:val="18"/>
          </w:rPr>
          <w:t>294</w:t>
        </w:r>
        <w:r>
          <w:fldChar w:fldCharType="end"/>
        </w:r>
      </w:hyperlink>
    </w:p>
    <w:bookmarkEnd w:id="275"/>
    <w:p w14:paraId="60E56941" w14:textId="77777777" w:rsidR="005E3AB4" w:rsidRDefault="003C052F">
      <w:pPr>
        <w:tabs>
          <w:tab w:val="left" w:leader="dot" w:pos="5700"/>
        </w:tabs>
        <w:ind w:left="1200" w:right="240"/>
      </w:pPr>
      <w:r>
        <w:fldChar w:fldCharType="begin"/>
      </w:r>
      <w:r>
        <w:instrText xml:space="preserve"> HYPERLINK \l "sect_X_6_1_3_2_2" \h </w:instrText>
      </w:r>
      <w:r>
        <w:fldChar w:fldCharType="separate"/>
      </w:r>
      <w:r>
        <w:rPr>
          <w:rFonts w:ascii="Arial" w:hAnsi="Arial"/>
          <w:color w:val="000000"/>
          <w:sz w:val="18"/>
        </w:rPr>
        <w:t>X.6.1.3.2.2. C-MOVE SC</w:t>
      </w:r>
      <w:r>
        <w:rPr>
          <w:rFonts w:ascii="Arial" w:hAnsi="Arial"/>
          <w:color w:val="000000"/>
          <w:sz w:val="18"/>
        </w:rPr>
        <w:t>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noProof/>
            <w:color w:val="000000"/>
            <w:sz w:val="18"/>
          </w:rPr>
          <w:t>294</w:t>
        </w:r>
        <w:r>
          <w:fldChar w:fldCharType="end"/>
        </w:r>
      </w:hyperlink>
    </w:p>
    <w:p w14:paraId="5C03C5AB" w14:textId="77777777" w:rsidR="005E3AB4" w:rsidRDefault="003C052F">
      <w:pPr>
        <w:tabs>
          <w:tab w:val="left" w:leader="dot" w:pos="5700"/>
        </w:tabs>
        <w:ind w:left="1200" w:right="24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noProof/>
            <w:color w:val="000000"/>
            <w:sz w:val="18"/>
          </w:rPr>
          <w:t>294</w:t>
        </w:r>
        <w:r>
          <w:fldChar w:fldCharType="end"/>
        </w:r>
      </w:hyperlink>
    </w:p>
    <w:p w14:paraId="17C30FE8" w14:textId="77777777" w:rsidR="005E3AB4" w:rsidRDefault="003C052F">
      <w:pPr>
        <w:tabs>
          <w:tab w:val="left" w:leader="dot" w:pos="5460"/>
        </w:tabs>
        <w:ind w:left="720" w:right="24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noProof/>
            <w:color w:val="000000"/>
            <w:sz w:val="18"/>
          </w:rPr>
          <w:t>294</w:t>
        </w:r>
        <w:r>
          <w:fldChar w:fldCharType="end"/>
        </w:r>
      </w:hyperlink>
    </w:p>
    <w:p w14:paraId="31460881" w14:textId="77777777" w:rsidR="005E3AB4" w:rsidRDefault="003C052F">
      <w:pPr>
        <w:tabs>
          <w:tab w:val="left" w:leader="dot" w:pos="5100"/>
        </w:tabs>
        <w:ind w:right="24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noProof/>
            <w:color w:val="000000"/>
            <w:sz w:val="18"/>
          </w:rPr>
          <w:t>295</w:t>
        </w:r>
        <w:r>
          <w:fldChar w:fldCharType="end"/>
        </w:r>
      </w:hyperlink>
    </w:p>
    <w:bookmarkStart w:id="276" w:name="toc_PS3_4_chapter_Y"/>
    <w:p w14:paraId="66C112CE" w14:textId="77777777" w:rsidR="005E3AB4" w:rsidRDefault="003C052F">
      <w:pPr>
        <w:tabs>
          <w:tab w:val="left" w:leader="dot" w:pos="5220"/>
        </w:tabs>
        <w:ind w:left="240" w:right="240"/>
      </w:pPr>
      <w:r>
        <w:fldChar w:fldCharType="begin"/>
      </w:r>
      <w:r>
        <w:instrText xml:space="preserve"> HYPERLINK \l "sect_Y_1" \h </w:instrText>
      </w:r>
      <w:r>
        <w:fldChar w:fldCharType="separate"/>
      </w:r>
      <w:r>
        <w:rPr>
          <w:rFonts w:ascii="Arial" w:hAnsi="Arial"/>
          <w:color w:val="000000"/>
          <w:sz w:val="18"/>
        </w:rPr>
        <w:t>Y.1.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1">
        <w:r>
          <w:fldChar w:fldCharType="begin"/>
        </w:r>
        <w:r>
          <w:rPr>
            <w:rFonts w:ascii="Arial" w:hAnsi="Arial"/>
            <w:color w:val="000000"/>
            <w:sz w:val="18"/>
          </w:rPr>
          <w:instrText>PAGEREF sect_Y_1</w:instrText>
        </w:r>
        <w:r>
          <w:fldChar w:fldCharType="separate"/>
        </w:r>
        <w:r>
          <w:rPr>
            <w:rFonts w:ascii="Arial" w:hAnsi="Arial"/>
            <w:noProof/>
            <w:color w:val="000000"/>
            <w:sz w:val="18"/>
          </w:rPr>
          <w:t>295</w:t>
        </w:r>
        <w:r>
          <w:fldChar w:fldCharType="end"/>
        </w:r>
      </w:hyperlink>
    </w:p>
    <w:bookmarkStart w:id="277" w:name="toc_PS3_4_sect_Y_1"/>
    <w:bookmarkEnd w:id="276"/>
    <w:p w14:paraId="17FB4FCA" w14:textId="77777777" w:rsidR="005E3AB4" w:rsidRDefault="003C052F">
      <w:pPr>
        <w:tabs>
          <w:tab w:val="left" w:leader="dot" w:pos="5340"/>
        </w:tabs>
        <w:ind w:left="480" w:right="240"/>
      </w:pPr>
      <w:r>
        <w:fldChar w:fldCharType="begin"/>
      </w:r>
      <w:r>
        <w:instrText xml:space="preserve"> HYPERLINK \l "sect_Y_1_1" \h </w:instrText>
      </w:r>
      <w:r>
        <w:fldChar w:fldCharType="separate"/>
      </w:r>
      <w:r>
        <w:rPr>
          <w:rFonts w:ascii="Arial" w:hAnsi="Arial"/>
          <w:color w:val="000000"/>
          <w:sz w:val="18"/>
        </w:rPr>
        <w:t>Y.1.1.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noProof/>
            <w:color w:val="000000"/>
            <w:sz w:val="18"/>
          </w:rPr>
          <w:t>295</w:t>
        </w:r>
        <w:r>
          <w:fldChar w:fldCharType="end"/>
        </w:r>
      </w:hyperlink>
    </w:p>
    <w:bookmarkEnd w:id="277"/>
    <w:p w14:paraId="1F30C1E4" w14:textId="77777777" w:rsidR="005E3AB4" w:rsidRDefault="003C052F">
      <w:pPr>
        <w:tabs>
          <w:tab w:val="left" w:leader="dot" w:pos="5340"/>
        </w:tabs>
        <w:ind w:left="480" w:right="240"/>
      </w:pPr>
      <w:r>
        <w:fldChar w:fldCharType="begin"/>
      </w:r>
      <w:r>
        <w:instrText xml:space="preserve"> HYPERLINK \l "sect_Y_1_2" \h </w:instrText>
      </w:r>
      <w:r>
        <w:fldChar w:fldCharType="separate"/>
      </w:r>
      <w:r>
        <w:rPr>
          <w:rFonts w:ascii="Arial" w:hAnsi="Arial"/>
          <w:color w:val="000000"/>
          <w:sz w:val="18"/>
        </w:rPr>
        <w:t>Y.1.2. Composite Insta</w:t>
      </w:r>
      <w:r>
        <w:rPr>
          <w:rFonts w:ascii="Arial" w:hAnsi="Arial"/>
          <w:color w:val="000000"/>
          <w:sz w:val="18"/>
        </w:rPr>
        <w:t>nce Root Retrieve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noProof/>
            <w:color w:val="000000"/>
            <w:sz w:val="18"/>
          </w:rPr>
          <w:t>295</w:t>
        </w:r>
        <w:r>
          <w:fldChar w:fldCharType="end"/>
        </w:r>
      </w:hyperlink>
    </w:p>
    <w:p w14:paraId="2C8B0293" w14:textId="77777777" w:rsidR="005E3AB4" w:rsidRDefault="003C052F">
      <w:pPr>
        <w:tabs>
          <w:tab w:val="left" w:leader="dot" w:pos="5340"/>
        </w:tabs>
        <w:ind w:left="480" w:right="24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noProof/>
            <w:color w:val="000000"/>
            <w:sz w:val="18"/>
          </w:rPr>
          <w:t>295</w:t>
        </w:r>
        <w:r>
          <w:fldChar w:fldCharType="end"/>
        </w:r>
      </w:hyperlink>
    </w:p>
    <w:p w14:paraId="6BEE8476" w14:textId="77777777" w:rsidR="005E3AB4" w:rsidRDefault="003C052F">
      <w:pPr>
        <w:tabs>
          <w:tab w:val="left" w:leader="dot" w:pos="5220"/>
        </w:tabs>
        <w:ind w:left="240" w:right="240"/>
      </w:pPr>
      <w:hyperlink w:anchor="sect_Y_2">
        <w:r>
          <w:rPr>
            <w:rFonts w:ascii="Arial" w:hAnsi="Arial"/>
            <w:color w:val="000000"/>
            <w:sz w:val="18"/>
          </w:rPr>
          <w:t>Y.2. Composite</w:t>
        </w:r>
        <w:r>
          <w:rPr>
            <w:rFonts w:ascii="Arial" w:hAnsi="Arial"/>
            <w:color w:val="000000"/>
            <w:sz w:val="18"/>
          </w:rPr>
          <w:t xml:space="preserve"> Instance Root Retrieve Information Model Definition</w:t>
        </w:r>
      </w:hyperlink>
      <w:r>
        <w:rPr>
          <w:rFonts w:ascii="Arial" w:hAnsi="Arial"/>
          <w:color w:val="000000"/>
          <w:sz w:val="18"/>
        </w:rPr>
        <w:t xml:space="preserve"> </w:t>
      </w:r>
      <w:r>
        <w:rPr>
          <w:rFonts w:ascii="Arial" w:hAnsi="Arial"/>
          <w:color w:val="000000"/>
          <w:sz w:val="18"/>
        </w:rPr>
        <w:tab/>
        <w:t xml:space="preserve"> </w:t>
      </w:r>
      <w:hyperlink w:anchor="sect_Y_2">
        <w:r>
          <w:fldChar w:fldCharType="begin"/>
        </w:r>
        <w:r>
          <w:rPr>
            <w:rFonts w:ascii="Arial" w:hAnsi="Arial"/>
            <w:color w:val="000000"/>
            <w:sz w:val="18"/>
          </w:rPr>
          <w:instrText>PAGEREF sect_Y_2</w:instrText>
        </w:r>
        <w:r>
          <w:fldChar w:fldCharType="separate"/>
        </w:r>
        <w:r>
          <w:rPr>
            <w:rFonts w:ascii="Arial" w:hAnsi="Arial"/>
            <w:noProof/>
            <w:color w:val="000000"/>
            <w:sz w:val="18"/>
          </w:rPr>
          <w:t>296</w:t>
        </w:r>
        <w:r>
          <w:fldChar w:fldCharType="end"/>
        </w:r>
      </w:hyperlink>
    </w:p>
    <w:bookmarkStart w:id="278" w:name="toc_PS3_4_sect_Y_2"/>
    <w:p w14:paraId="385C9283" w14:textId="77777777" w:rsidR="005E3AB4" w:rsidRDefault="003C052F">
      <w:pPr>
        <w:tabs>
          <w:tab w:val="left" w:leader="dot" w:pos="5340"/>
        </w:tabs>
        <w:ind w:left="480" w:right="240"/>
      </w:pPr>
      <w:r>
        <w:fldChar w:fldCharType="begin"/>
      </w:r>
      <w:r>
        <w:instrText xml:space="preserve"> HYPERLINK \l "sect_Y_2_1" \h </w:instrText>
      </w:r>
      <w:r>
        <w:fldChar w:fldCharType="separate"/>
      </w:r>
      <w:r>
        <w:rPr>
          <w:rFonts w:ascii="Arial" w:hAnsi="Arial"/>
          <w:color w:val="000000"/>
          <w:sz w:val="18"/>
        </w:rPr>
        <w:t>Y.2.1. Entity-Relationship Model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noProof/>
            <w:color w:val="000000"/>
            <w:sz w:val="18"/>
          </w:rPr>
          <w:t>296</w:t>
        </w:r>
        <w:r>
          <w:fldChar w:fldCharType="end"/>
        </w:r>
      </w:hyperlink>
    </w:p>
    <w:bookmarkEnd w:id="278"/>
    <w:p w14:paraId="526D77F1" w14:textId="77777777" w:rsidR="005E3AB4" w:rsidRDefault="003C052F">
      <w:pPr>
        <w:tabs>
          <w:tab w:val="left" w:leader="dot" w:pos="5340"/>
        </w:tabs>
        <w:ind w:left="480" w:right="240"/>
      </w:pPr>
      <w:r>
        <w:fldChar w:fldCharType="begin"/>
      </w:r>
      <w:r>
        <w:instrText xml:space="preserve"> HYPERLINK \</w:instrText>
      </w:r>
      <w:r>
        <w:instrText xml:space="preserve">l "sect_Y_2_2" \h </w:instrText>
      </w:r>
      <w:r>
        <w:fldChar w:fldCharType="separate"/>
      </w:r>
      <w:r>
        <w:rPr>
          <w:rFonts w:ascii="Arial" w:hAnsi="Arial"/>
          <w:color w:val="000000"/>
          <w:sz w:val="18"/>
        </w:rPr>
        <w:t>Y.2.2. Attributes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noProof/>
            <w:color w:val="000000"/>
            <w:sz w:val="18"/>
          </w:rPr>
          <w:t>296</w:t>
        </w:r>
        <w:r>
          <w:fldChar w:fldCharType="end"/>
        </w:r>
      </w:hyperlink>
    </w:p>
    <w:p w14:paraId="4C9F35E9" w14:textId="77777777" w:rsidR="005E3AB4" w:rsidRDefault="003C052F">
      <w:pPr>
        <w:tabs>
          <w:tab w:val="left" w:leader="dot" w:pos="5220"/>
        </w:tabs>
        <w:ind w:left="240" w:right="24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t xml:space="preserve"> </w:t>
      </w:r>
      <w:hyperlink w:anchor="sect_Y_3">
        <w:r>
          <w:fldChar w:fldCharType="begin"/>
        </w:r>
        <w:r>
          <w:rPr>
            <w:rFonts w:ascii="Arial" w:hAnsi="Arial"/>
            <w:color w:val="000000"/>
            <w:sz w:val="18"/>
          </w:rPr>
          <w:instrText>PAGEREF sect_Y_3</w:instrText>
        </w:r>
        <w:r>
          <w:fldChar w:fldCharType="separate"/>
        </w:r>
        <w:r>
          <w:rPr>
            <w:rFonts w:ascii="Arial" w:hAnsi="Arial"/>
            <w:noProof/>
            <w:color w:val="000000"/>
            <w:sz w:val="18"/>
          </w:rPr>
          <w:t>296</w:t>
        </w:r>
        <w:r>
          <w:fldChar w:fldCharType="end"/>
        </w:r>
      </w:hyperlink>
    </w:p>
    <w:bookmarkStart w:id="279" w:name="toc_PS3_4_sect_Y_3"/>
    <w:p w14:paraId="12E411ED" w14:textId="77777777" w:rsidR="005E3AB4" w:rsidRDefault="003C052F">
      <w:pPr>
        <w:tabs>
          <w:tab w:val="left" w:leader="dot" w:pos="5340"/>
        </w:tabs>
        <w:ind w:left="480" w:right="240"/>
      </w:pPr>
      <w:r>
        <w:fldChar w:fldCharType="begin"/>
      </w:r>
      <w:r>
        <w:instrText xml:space="preserve"> HYPERLINK \l "sect_Y_3_1" \h </w:instrText>
      </w:r>
      <w:r>
        <w:fldChar w:fldCharType="separate"/>
      </w:r>
      <w:r>
        <w:rPr>
          <w:rFonts w:ascii="Arial" w:hAnsi="Arial"/>
          <w:color w:val="000000"/>
          <w:sz w:val="18"/>
        </w:rPr>
        <w:t>Y.3.1. Composite Instance Root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noProof/>
            <w:color w:val="000000"/>
            <w:sz w:val="18"/>
          </w:rPr>
          <w:t>296</w:t>
        </w:r>
        <w:r>
          <w:fldChar w:fldCharType="end"/>
        </w:r>
      </w:hyperlink>
    </w:p>
    <w:bookmarkEnd w:id="279"/>
    <w:p w14:paraId="52906240" w14:textId="77777777" w:rsidR="005E3AB4" w:rsidRDefault="003C052F">
      <w:pPr>
        <w:tabs>
          <w:tab w:val="left" w:leader="dot" w:pos="5340"/>
        </w:tabs>
        <w:ind w:left="480" w:right="240"/>
      </w:pPr>
      <w:r>
        <w:fldChar w:fldCharType="begin"/>
      </w:r>
      <w:r>
        <w:instrText xml:space="preserve"> HYPERLINK \l "sect_Y_3_2" \h </w:instrText>
      </w:r>
      <w:r>
        <w:fldChar w:fldCharType="separate"/>
      </w:r>
      <w:r>
        <w:rPr>
          <w:rFonts w:ascii="Arial" w:hAnsi="Arial"/>
          <w:color w:val="000000"/>
          <w:sz w:val="18"/>
        </w:rPr>
        <w:t>Y.3.2. Construction and Interpretation of Frame Range Keys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noProof/>
            <w:color w:val="000000"/>
            <w:sz w:val="18"/>
          </w:rPr>
          <w:t>296</w:t>
        </w:r>
        <w:r>
          <w:fldChar w:fldCharType="end"/>
        </w:r>
      </w:hyperlink>
    </w:p>
    <w:bookmarkStart w:id="280" w:name="toc_PS3_4_sect_Y_3_2"/>
    <w:p w14:paraId="08161116" w14:textId="77777777" w:rsidR="005E3AB4" w:rsidRDefault="003C052F">
      <w:pPr>
        <w:tabs>
          <w:tab w:val="left" w:leader="dot" w:pos="5460"/>
        </w:tabs>
        <w:ind w:left="720" w:right="240"/>
      </w:pPr>
      <w:r>
        <w:fldChar w:fldCharType="begin"/>
      </w:r>
      <w:r>
        <w:instrText xml:space="preserve"> HYPERLINK \l "sect_Y_3_2_1" \h </w:instrText>
      </w:r>
      <w:r>
        <w:fldChar w:fldCharType="separate"/>
      </w:r>
      <w:r>
        <w:rPr>
          <w:rFonts w:ascii="Arial" w:hAnsi="Arial"/>
          <w:color w:val="000000"/>
          <w:sz w:val="18"/>
        </w:rPr>
        <w:t>Y.3.2.1. Frame List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noProof/>
            <w:color w:val="000000"/>
            <w:sz w:val="18"/>
          </w:rPr>
          <w:t>296</w:t>
        </w:r>
        <w:r>
          <w:fldChar w:fldCharType="end"/>
        </w:r>
      </w:hyperlink>
    </w:p>
    <w:bookmarkStart w:id="281" w:name="toc_PS3_4_sect_Y_3_2_1"/>
    <w:bookmarkEnd w:id="280"/>
    <w:p w14:paraId="519A38AE" w14:textId="77777777" w:rsidR="005E3AB4" w:rsidRDefault="003C052F">
      <w:pPr>
        <w:tabs>
          <w:tab w:val="left" w:leader="dot" w:pos="5580"/>
        </w:tabs>
        <w:ind w:left="960" w:right="240"/>
      </w:pPr>
      <w:r>
        <w:fldChar w:fldCharType="begin"/>
      </w:r>
      <w:r>
        <w:instrText xml:space="preserve"> HYPERLINK \l "sect_Y_3_2_1_1" \h </w:instrText>
      </w:r>
      <w:r>
        <w:fldChar w:fldCharType="separate"/>
      </w:r>
      <w:r>
        <w:rPr>
          <w:rFonts w:ascii="Arial" w:hAnsi="Arial"/>
          <w:color w:val="000000"/>
          <w:sz w:val="18"/>
        </w:rPr>
        <w:t>Y.3.2.1.1. Simple Frame List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noProof/>
            <w:color w:val="000000"/>
            <w:sz w:val="18"/>
          </w:rPr>
          <w:t>297</w:t>
        </w:r>
        <w:r>
          <w:fldChar w:fldCharType="end"/>
        </w:r>
      </w:hyperlink>
    </w:p>
    <w:bookmarkEnd w:id="281"/>
    <w:p w14:paraId="247D5430" w14:textId="77777777" w:rsidR="005E3AB4" w:rsidRDefault="003C052F">
      <w:pPr>
        <w:tabs>
          <w:tab w:val="left" w:leader="dot" w:pos="5580"/>
        </w:tabs>
        <w:ind w:left="960" w:right="240"/>
      </w:pPr>
      <w:r>
        <w:fldChar w:fldCharType="begin"/>
      </w:r>
      <w:r>
        <w:instrText xml:space="preserve"> HYPERLINK \l "sect_Y_3_2_1_2" \h </w:instrText>
      </w:r>
      <w:r>
        <w:fldChar w:fldCharType="separate"/>
      </w:r>
      <w:r>
        <w:rPr>
          <w:rFonts w:ascii="Arial" w:hAnsi="Arial"/>
          <w:color w:val="000000"/>
          <w:sz w:val="18"/>
        </w:rPr>
        <w:t>Y.3.2.1.2. Calculated Frame List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noProof/>
            <w:color w:val="000000"/>
            <w:sz w:val="18"/>
          </w:rPr>
          <w:t>297</w:t>
        </w:r>
        <w:r>
          <w:fldChar w:fldCharType="end"/>
        </w:r>
      </w:hyperlink>
    </w:p>
    <w:p w14:paraId="77137B45" w14:textId="77777777" w:rsidR="005E3AB4" w:rsidRDefault="003C052F">
      <w:pPr>
        <w:tabs>
          <w:tab w:val="left" w:leader="dot" w:pos="5580"/>
        </w:tabs>
        <w:ind w:left="960" w:right="24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noProof/>
            <w:color w:val="000000"/>
            <w:sz w:val="18"/>
          </w:rPr>
          <w:t>297</w:t>
        </w:r>
        <w:r>
          <w:fldChar w:fldCharType="end"/>
        </w:r>
      </w:hyperlink>
    </w:p>
    <w:p w14:paraId="416CEAFF" w14:textId="77777777" w:rsidR="005E3AB4" w:rsidRDefault="003C052F">
      <w:pPr>
        <w:tabs>
          <w:tab w:val="left" w:leader="dot" w:pos="5340"/>
        </w:tabs>
        <w:ind w:left="480" w:right="24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noProof/>
            <w:color w:val="000000"/>
            <w:sz w:val="18"/>
          </w:rPr>
          <w:t>298</w:t>
        </w:r>
        <w:r>
          <w:fldChar w:fldCharType="end"/>
        </w:r>
      </w:hyperlink>
    </w:p>
    <w:p w14:paraId="0A8005E4" w14:textId="77777777" w:rsidR="005E3AB4" w:rsidRDefault="003C052F">
      <w:pPr>
        <w:tabs>
          <w:tab w:val="left" w:leader="dot" w:pos="5220"/>
        </w:tabs>
        <w:ind w:left="240" w:right="240"/>
      </w:pPr>
      <w:hyperlink w:anchor="sect_Y_4">
        <w:r>
          <w:rPr>
            <w:rFonts w:ascii="Arial" w:hAnsi="Arial"/>
            <w:color w:val="000000"/>
            <w:sz w:val="18"/>
          </w:rPr>
          <w:t>Y.4. DIMSE-C Servic</w:t>
        </w:r>
        <w:r>
          <w:rPr>
            <w:rFonts w:ascii="Arial" w:hAnsi="Arial"/>
            <w:color w:val="000000"/>
            <w:sz w:val="18"/>
          </w:rPr>
          <w:t>e Groups</w:t>
        </w:r>
      </w:hyperlink>
      <w:r>
        <w:rPr>
          <w:rFonts w:ascii="Arial" w:hAnsi="Arial"/>
          <w:color w:val="000000"/>
          <w:sz w:val="18"/>
        </w:rPr>
        <w:t xml:space="preserve"> </w:t>
      </w:r>
      <w:r>
        <w:rPr>
          <w:rFonts w:ascii="Arial" w:hAnsi="Arial"/>
          <w:color w:val="000000"/>
          <w:sz w:val="18"/>
        </w:rPr>
        <w:tab/>
        <w:t xml:space="preserve"> </w:t>
      </w:r>
      <w:hyperlink w:anchor="sect_Y_4">
        <w:r>
          <w:fldChar w:fldCharType="begin"/>
        </w:r>
        <w:r>
          <w:rPr>
            <w:rFonts w:ascii="Arial" w:hAnsi="Arial"/>
            <w:color w:val="000000"/>
            <w:sz w:val="18"/>
          </w:rPr>
          <w:instrText>PAGEREF sect_Y_4</w:instrText>
        </w:r>
        <w:r>
          <w:fldChar w:fldCharType="separate"/>
        </w:r>
        <w:r>
          <w:rPr>
            <w:rFonts w:ascii="Arial" w:hAnsi="Arial"/>
            <w:noProof/>
            <w:color w:val="000000"/>
            <w:sz w:val="18"/>
          </w:rPr>
          <w:t>299</w:t>
        </w:r>
        <w:r>
          <w:fldChar w:fldCharType="end"/>
        </w:r>
      </w:hyperlink>
    </w:p>
    <w:bookmarkStart w:id="282" w:name="toc_PS3_4_sect_Y_4"/>
    <w:p w14:paraId="6C6EB9B7" w14:textId="77777777" w:rsidR="005E3AB4" w:rsidRDefault="003C052F">
      <w:pPr>
        <w:tabs>
          <w:tab w:val="left" w:leader="dot" w:pos="5340"/>
        </w:tabs>
        <w:ind w:left="480" w:right="240"/>
      </w:pPr>
      <w:r>
        <w:fldChar w:fldCharType="begin"/>
      </w:r>
      <w:r>
        <w:instrText xml:space="preserve"> HYPERLINK \l "sect_Y_4_1" \h </w:instrText>
      </w:r>
      <w:r>
        <w:fldChar w:fldCharType="separate"/>
      </w:r>
      <w:r>
        <w:rPr>
          <w:rFonts w:ascii="Arial" w:hAnsi="Arial"/>
          <w:color w:val="000000"/>
          <w:sz w:val="18"/>
        </w:rPr>
        <w:t>Y.4.1. C-MOVE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noProof/>
            <w:color w:val="000000"/>
            <w:sz w:val="18"/>
          </w:rPr>
          <w:t>299</w:t>
        </w:r>
        <w:r>
          <w:fldChar w:fldCharType="end"/>
        </w:r>
      </w:hyperlink>
    </w:p>
    <w:bookmarkStart w:id="283" w:name="toc_PS3_4_sect_Y_4_1"/>
    <w:bookmarkEnd w:id="282"/>
    <w:p w14:paraId="6ED7A307" w14:textId="77777777" w:rsidR="005E3AB4" w:rsidRDefault="003C052F">
      <w:pPr>
        <w:tabs>
          <w:tab w:val="left" w:leader="dot" w:pos="5460"/>
        </w:tabs>
        <w:ind w:left="720" w:right="240"/>
      </w:pPr>
      <w:r>
        <w:fldChar w:fldCharType="begin"/>
      </w:r>
      <w:r>
        <w:instrText xml:space="preserve"> HYPERLINK \l "sect_Y_4_1_1" \h </w:instrText>
      </w:r>
      <w:r>
        <w:fldChar w:fldCharType="separate"/>
      </w:r>
      <w:r>
        <w:rPr>
          <w:rFonts w:ascii="Arial" w:hAnsi="Arial"/>
          <w:color w:val="000000"/>
          <w:sz w:val="18"/>
        </w:rPr>
        <w:t>Y.4.1.1. C-MOVE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noProof/>
            <w:color w:val="000000"/>
            <w:sz w:val="18"/>
          </w:rPr>
          <w:t>299</w:t>
        </w:r>
        <w:r>
          <w:fldChar w:fldCharType="end"/>
        </w:r>
      </w:hyperlink>
    </w:p>
    <w:bookmarkStart w:id="284" w:name="toc_PS3_4_sect_Y_4_1_1"/>
    <w:bookmarkEnd w:id="283"/>
    <w:p w14:paraId="619645FE" w14:textId="77777777" w:rsidR="005E3AB4" w:rsidRDefault="003C052F">
      <w:pPr>
        <w:tabs>
          <w:tab w:val="left" w:leader="dot" w:pos="5580"/>
        </w:tabs>
        <w:ind w:left="960" w:right="240"/>
      </w:pPr>
      <w:r>
        <w:fldChar w:fldCharType="begin"/>
      </w:r>
      <w:r>
        <w:instrText xml:space="preserve"> HYPERLINK \l "sect_Y_4_1_1_1" \h </w:instrText>
      </w:r>
      <w:r>
        <w:fldChar w:fldCharType="separate"/>
      </w:r>
      <w:r>
        <w:rPr>
          <w:rFonts w:ascii="Arial" w:hAnsi="Arial"/>
          <w:color w:val="000000"/>
          <w:sz w:val="18"/>
        </w:rPr>
        <w:t>Y.4.1.1.1.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noProof/>
            <w:color w:val="000000"/>
            <w:sz w:val="18"/>
          </w:rPr>
          <w:t>299</w:t>
        </w:r>
        <w:r>
          <w:fldChar w:fldCharType="end"/>
        </w:r>
      </w:hyperlink>
    </w:p>
    <w:bookmarkEnd w:id="284"/>
    <w:p w14:paraId="5D080441" w14:textId="77777777" w:rsidR="005E3AB4" w:rsidRDefault="003C052F">
      <w:pPr>
        <w:tabs>
          <w:tab w:val="left" w:leader="dot" w:pos="5580"/>
        </w:tabs>
        <w:ind w:left="960" w:right="240"/>
      </w:pPr>
      <w:r>
        <w:fldChar w:fldCharType="begin"/>
      </w:r>
      <w:r>
        <w:instrText xml:space="preserve"> HYPERLINK \l "sect_Y_4_1_1_2" \h </w:instrText>
      </w:r>
      <w:r>
        <w:fldChar w:fldCharType="separate"/>
      </w:r>
      <w:r>
        <w:rPr>
          <w:rFonts w:ascii="Arial" w:hAnsi="Arial"/>
          <w:color w:val="000000"/>
          <w:sz w:val="18"/>
        </w:rPr>
        <w:t>Y.4.1.1.2.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noProof/>
            <w:color w:val="000000"/>
            <w:sz w:val="18"/>
          </w:rPr>
          <w:t>299</w:t>
        </w:r>
        <w:r>
          <w:fldChar w:fldCharType="end"/>
        </w:r>
      </w:hyperlink>
    </w:p>
    <w:p w14:paraId="1798096F" w14:textId="77777777" w:rsidR="005E3AB4" w:rsidRDefault="003C052F">
      <w:pPr>
        <w:tabs>
          <w:tab w:val="left" w:leader="dot" w:pos="5580"/>
        </w:tabs>
        <w:ind w:left="960" w:right="24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noProof/>
            <w:color w:val="000000"/>
            <w:sz w:val="18"/>
          </w:rPr>
          <w:t>299</w:t>
        </w:r>
        <w:r>
          <w:fldChar w:fldCharType="end"/>
        </w:r>
      </w:hyperlink>
    </w:p>
    <w:bookmarkStart w:id="285" w:name="toc_PS3_4_sect_Y_4_1_1_3"/>
    <w:p w14:paraId="3EAE964E" w14:textId="77777777" w:rsidR="005E3AB4" w:rsidRDefault="003C052F">
      <w:pPr>
        <w:tabs>
          <w:tab w:val="left" w:leader="dot" w:pos="5700"/>
        </w:tabs>
        <w:ind w:left="1200" w:right="240"/>
      </w:pPr>
      <w:r>
        <w:fldChar w:fldCharType="begin"/>
      </w:r>
      <w:r>
        <w:instrText xml:space="preserve"> HYPERLINK \l "sect_Y_4_1_1_3_1" \h </w:instrText>
      </w:r>
      <w:r>
        <w:fldChar w:fldCharType="separate"/>
      </w:r>
      <w:r>
        <w:rPr>
          <w:rFonts w:ascii="Arial" w:hAnsi="Arial"/>
          <w:color w:val="000000"/>
          <w:sz w:val="18"/>
        </w:rPr>
        <w:t>Y.4.1.1.3.1. Request Identifier Structu</w:t>
      </w:r>
      <w:r>
        <w:rPr>
          <w:rFonts w:ascii="Arial" w:hAnsi="Arial"/>
          <w:color w:val="000000"/>
          <w:sz w:val="18"/>
        </w:rPr>
        <w:t>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noProof/>
            <w:color w:val="000000"/>
            <w:sz w:val="18"/>
          </w:rPr>
          <w:t>299</w:t>
        </w:r>
        <w:r>
          <w:fldChar w:fldCharType="end"/>
        </w:r>
      </w:hyperlink>
    </w:p>
    <w:bookmarkEnd w:id="285"/>
    <w:p w14:paraId="4AC903E7" w14:textId="77777777" w:rsidR="005E3AB4" w:rsidRDefault="003C052F">
      <w:pPr>
        <w:tabs>
          <w:tab w:val="left" w:leader="dot" w:pos="5580"/>
        </w:tabs>
        <w:ind w:left="960" w:right="240"/>
      </w:pPr>
      <w:r>
        <w:lastRenderedPageBreak/>
        <w:fldChar w:fldCharType="begin"/>
      </w:r>
      <w:r>
        <w:instrText xml:space="preserve"> HYPERLINK \l "sect_Y_4_1_1_4" \h </w:instrText>
      </w:r>
      <w:r>
        <w:fldChar w:fldCharType="separate"/>
      </w:r>
      <w:r>
        <w:rPr>
          <w:rFonts w:ascii="Arial" w:hAnsi="Arial"/>
          <w:color w:val="000000"/>
          <w:sz w:val="18"/>
        </w:rPr>
        <w:t>Y.4.1.1.4.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noProof/>
            <w:color w:val="000000"/>
            <w:sz w:val="18"/>
          </w:rPr>
          <w:t>300</w:t>
        </w:r>
        <w:r>
          <w:fldChar w:fldCharType="end"/>
        </w:r>
      </w:hyperlink>
    </w:p>
    <w:p w14:paraId="1CA79F65" w14:textId="77777777" w:rsidR="005E3AB4" w:rsidRDefault="003C052F">
      <w:pPr>
        <w:tabs>
          <w:tab w:val="left" w:leader="dot" w:pos="5580"/>
        </w:tabs>
        <w:ind w:left="960" w:right="240"/>
      </w:pPr>
      <w:hyperlink w:anchor="sect_Y_4_1_1_5">
        <w:r>
          <w:rPr>
            <w:rFonts w:ascii="Arial" w:hAnsi="Arial"/>
            <w:color w:val="000000"/>
            <w:sz w:val="18"/>
          </w:rPr>
          <w:t>Y.4.1.1.5. Number of Rema</w:t>
        </w:r>
        <w:r>
          <w:rPr>
            <w:rFonts w:ascii="Arial" w:hAnsi="Arial"/>
            <w:color w:val="000000"/>
            <w:sz w:val="18"/>
          </w:rPr>
          <w:t>ining Sub-Operations</w:t>
        </w:r>
      </w:hyperlink>
      <w:r>
        <w:rPr>
          <w:rFonts w:ascii="Arial" w:hAnsi="Arial"/>
          <w:color w:val="000000"/>
          <w:sz w:val="18"/>
        </w:rPr>
        <w:t xml:space="preserve"> </w:t>
      </w:r>
      <w:r>
        <w:rPr>
          <w:rFonts w:ascii="Arial" w:hAnsi="Arial"/>
          <w:color w:val="000000"/>
          <w:sz w:val="18"/>
        </w:rPr>
        <w:tab/>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noProof/>
            <w:color w:val="000000"/>
            <w:sz w:val="18"/>
          </w:rPr>
          <w:t>301</w:t>
        </w:r>
        <w:r>
          <w:fldChar w:fldCharType="end"/>
        </w:r>
      </w:hyperlink>
    </w:p>
    <w:p w14:paraId="659A9D70" w14:textId="77777777" w:rsidR="005E3AB4" w:rsidRDefault="003C052F">
      <w:pPr>
        <w:tabs>
          <w:tab w:val="left" w:leader="dot" w:pos="5580"/>
        </w:tabs>
        <w:ind w:left="960" w:right="24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noProof/>
            <w:color w:val="000000"/>
            <w:sz w:val="18"/>
          </w:rPr>
          <w:t>301</w:t>
        </w:r>
        <w:r>
          <w:fldChar w:fldCharType="end"/>
        </w:r>
      </w:hyperlink>
    </w:p>
    <w:p w14:paraId="7796B0EB" w14:textId="77777777" w:rsidR="005E3AB4" w:rsidRDefault="003C052F">
      <w:pPr>
        <w:tabs>
          <w:tab w:val="left" w:leader="dot" w:pos="5580"/>
        </w:tabs>
        <w:ind w:left="960" w:right="24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noProof/>
            <w:color w:val="000000"/>
            <w:sz w:val="18"/>
          </w:rPr>
          <w:t>301</w:t>
        </w:r>
        <w:r>
          <w:fldChar w:fldCharType="end"/>
        </w:r>
      </w:hyperlink>
    </w:p>
    <w:p w14:paraId="6B0E2267" w14:textId="77777777" w:rsidR="005E3AB4" w:rsidRDefault="003C052F">
      <w:pPr>
        <w:tabs>
          <w:tab w:val="left" w:leader="dot" w:pos="5580"/>
        </w:tabs>
        <w:ind w:left="960" w:right="24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t xml:space="preserve"> </w:t>
      </w:r>
      <w:hyperlink w:anchor="sect_Y_4_1_1_8">
        <w:r>
          <w:fldChar w:fldCharType="begin"/>
        </w:r>
        <w:r>
          <w:rPr>
            <w:rFonts w:ascii="Arial" w:hAnsi="Arial"/>
            <w:color w:val="000000"/>
            <w:sz w:val="18"/>
          </w:rPr>
          <w:instrText>PAGEREF se</w:instrText>
        </w:r>
        <w:r>
          <w:rPr>
            <w:rFonts w:ascii="Arial" w:hAnsi="Arial"/>
            <w:color w:val="000000"/>
            <w:sz w:val="18"/>
          </w:rPr>
          <w:instrText>ct_Y_4_1_1_8</w:instrText>
        </w:r>
        <w:r>
          <w:fldChar w:fldCharType="separate"/>
        </w:r>
        <w:r>
          <w:rPr>
            <w:rFonts w:ascii="Arial" w:hAnsi="Arial"/>
            <w:noProof/>
            <w:color w:val="000000"/>
            <w:sz w:val="18"/>
          </w:rPr>
          <w:t>301</w:t>
        </w:r>
        <w:r>
          <w:fldChar w:fldCharType="end"/>
        </w:r>
      </w:hyperlink>
    </w:p>
    <w:p w14:paraId="184AAD26" w14:textId="77777777" w:rsidR="005E3AB4" w:rsidRDefault="003C052F">
      <w:pPr>
        <w:tabs>
          <w:tab w:val="left" w:leader="dot" w:pos="5460"/>
        </w:tabs>
        <w:ind w:left="720" w:right="24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noProof/>
            <w:color w:val="000000"/>
            <w:sz w:val="18"/>
          </w:rPr>
          <w:t>301</w:t>
        </w:r>
        <w:r>
          <w:fldChar w:fldCharType="end"/>
        </w:r>
      </w:hyperlink>
    </w:p>
    <w:bookmarkStart w:id="286" w:name="toc_PS3_4_sect_Y_4_1_2"/>
    <w:p w14:paraId="03E15BA8" w14:textId="77777777" w:rsidR="005E3AB4" w:rsidRDefault="003C052F">
      <w:pPr>
        <w:tabs>
          <w:tab w:val="left" w:leader="dot" w:pos="5580"/>
        </w:tabs>
        <w:ind w:left="960" w:right="240"/>
      </w:pPr>
      <w:r>
        <w:fldChar w:fldCharType="begin"/>
      </w:r>
      <w:r>
        <w:instrText xml:space="preserve"> HYPERLINK \l "sect_Y_4_1_2_1" \h </w:instrText>
      </w:r>
      <w:r>
        <w:fldChar w:fldCharType="separate"/>
      </w:r>
      <w:r>
        <w:rPr>
          <w:rFonts w:ascii="Arial" w:hAnsi="Arial"/>
          <w:color w:val="000000"/>
          <w:sz w:val="18"/>
        </w:rPr>
        <w:t>Y.4.1.2.1. Baseline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noProof/>
            <w:color w:val="000000"/>
            <w:sz w:val="18"/>
          </w:rPr>
          <w:t>301</w:t>
        </w:r>
        <w:r>
          <w:fldChar w:fldCharType="end"/>
        </w:r>
      </w:hyperlink>
    </w:p>
    <w:bookmarkEnd w:id="286"/>
    <w:p w14:paraId="7785EF21" w14:textId="77777777" w:rsidR="005E3AB4" w:rsidRDefault="003C052F">
      <w:pPr>
        <w:tabs>
          <w:tab w:val="left" w:leader="dot" w:pos="5580"/>
        </w:tabs>
        <w:ind w:left="960" w:right="240"/>
      </w:pPr>
      <w:r>
        <w:fldChar w:fldCharType="begin"/>
      </w:r>
      <w:r>
        <w:instrText xml:space="preserve"> HYPERLINK \l "sect_Y_4_1_2_2" \h </w:instrText>
      </w:r>
      <w:r>
        <w:fldChar w:fldCharType="separate"/>
      </w:r>
      <w:r>
        <w:rPr>
          <w:rFonts w:ascii="Arial" w:hAnsi="Arial"/>
          <w:color w:val="000000"/>
          <w:sz w:val="18"/>
        </w:rPr>
        <w:t>Y.4.1.2.2. Extended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noProof/>
            <w:color w:val="000000"/>
            <w:sz w:val="18"/>
          </w:rPr>
          <w:t>302</w:t>
        </w:r>
        <w:r>
          <w:fldChar w:fldCharType="end"/>
        </w:r>
      </w:hyperlink>
    </w:p>
    <w:p w14:paraId="6833C08B" w14:textId="77777777" w:rsidR="005E3AB4" w:rsidRDefault="003C052F">
      <w:pPr>
        <w:tabs>
          <w:tab w:val="left" w:leader="dot" w:pos="5460"/>
        </w:tabs>
        <w:ind w:left="720" w:right="24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noProof/>
            <w:color w:val="000000"/>
            <w:sz w:val="18"/>
          </w:rPr>
          <w:t>302</w:t>
        </w:r>
        <w:r>
          <w:fldChar w:fldCharType="end"/>
        </w:r>
      </w:hyperlink>
    </w:p>
    <w:bookmarkStart w:id="287" w:name="toc_PS3_4_sect_Y_4_1_3"/>
    <w:p w14:paraId="246E8291" w14:textId="77777777" w:rsidR="005E3AB4" w:rsidRDefault="003C052F">
      <w:pPr>
        <w:tabs>
          <w:tab w:val="left" w:leader="dot" w:pos="5580"/>
        </w:tabs>
        <w:ind w:left="960" w:right="240"/>
      </w:pPr>
      <w:r>
        <w:fldChar w:fldCharType="begin"/>
      </w:r>
      <w:r>
        <w:instrText xml:space="preserve"> HYPERLINK \l "sect_Y_4_1_3_1" \h </w:instrText>
      </w:r>
      <w:r>
        <w:fldChar w:fldCharType="separate"/>
      </w:r>
      <w:r>
        <w:rPr>
          <w:rFonts w:ascii="Arial" w:hAnsi="Arial"/>
          <w:color w:val="000000"/>
          <w:sz w:val="18"/>
        </w:rPr>
        <w:t>Y.4.1.3.1. Baseline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noProof/>
            <w:color w:val="000000"/>
            <w:sz w:val="18"/>
          </w:rPr>
          <w:t>302</w:t>
        </w:r>
        <w:r>
          <w:fldChar w:fldCharType="end"/>
        </w:r>
      </w:hyperlink>
    </w:p>
    <w:bookmarkEnd w:id="287"/>
    <w:p w14:paraId="3E93C7FF" w14:textId="77777777" w:rsidR="005E3AB4" w:rsidRDefault="003C052F">
      <w:pPr>
        <w:tabs>
          <w:tab w:val="left" w:leader="dot" w:pos="5580"/>
        </w:tabs>
        <w:ind w:left="960" w:right="240"/>
      </w:pPr>
      <w:r>
        <w:fldChar w:fldCharType="begin"/>
      </w:r>
      <w:r>
        <w:instrText xml:space="preserve"> HYPERLINK \l "sect_Y_4_1_3_2" \h </w:instrText>
      </w:r>
      <w:r>
        <w:fldChar w:fldCharType="separate"/>
      </w:r>
      <w:r>
        <w:rPr>
          <w:rFonts w:ascii="Arial" w:hAnsi="Arial"/>
          <w:color w:val="000000"/>
          <w:sz w:val="18"/>
        </w:rPr>
        <w:t>Y.4.1.3.2. Extended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noProof/>
            <w:color w:val="000000"/>
            <w:sz w:val="18"/>
          </w:rPr>
          <w:t>303</w:t>
        </w:r>
        <w:r>
          <w:fldChar w:fldCharType="end"/>
        </w:r>
      </w:hyperlink>
    </w:p>
    <w:p w14:paraId="466C5AE0" w14:textId="77777777" w:rsidR="005E3AB4" w:rsidRDefault="003C052F">
      <w:pPr>
        <w:tabs>
          <w:tab w:val="left" w:leader="dot" w:pos="5340"/>
        </w:tabs>
        <w:ind w:left="480" w:right="24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noProof/>
            <w:color w:val="000000"/>
            <w:sz w:val="18"/>
          </w:rPr>
          <w:t>303</w:t>
        </w:r>
        <w:r>
          <w:fldChar w:fldCharType="end"/>
        </w:r>
      </w:hyperlink>
    </w:p>
    <w:bookmarkStart w:id="288" w:name="toc_PS3_4_sect_Y_4_2"/>
    <w:p w14:paraId="45E72A07" w14:textId="77777777" w:rsidR="005E3AB4" w:rsidRDefault="003C052F">
      <w:pPr>
        <w:tabs>
          <w:tab w:val="left" w:leader="dot" w:pos="5460"/>
        </w:tabs>
        <w:ind w:left="720" w:right="240"/>
      </w:pPr>
      <w:r>
        <w:fldChar w:fldCharType="begin"/>
      </w:r>
      <w:r>
        <w:instrText xml:space="preserve"> HYPERLINK \l "sect_Y_4_2_1" \h </w:instrText>
      </w:r>
      <w:r>
        <w:fldChar w:fldCharType="separate"/>
      </w:r>
      <w:r>
        <w:rPr>
          <w:rFonts w:ascii="Arial" w:hAnsi="Arial"/>
          <w:color w:val="000000"/>
          <w:sz w:val="18"/>
        </w:rPr>
        <w:t>Y.4.2.1. C-GET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noProof/>
            <w:color w:val="000000"/>
            <w:sz w:val="18"/>
          </w:rPr>
          <w:t>303</w:t>
        </w:r>
        <w:r>
          <w:fldChar w:fldCharType="end"/>
        </w:r>
      </w:hyperlink>
    </w:p>
    <w:bookmarkStart w:id="289" w:name="toc_PS3_4_sect_Y_4_2_1"/>
    <w:bookmarkEnd w:id="288"/>
    <w:p w14:paraId="50442289" w14:textId="77777777" w:rsidR="005E3AB4" w:rsidRDefault="003C052F">
      <w:pPr>
        <w:tabs>
          <w:tab w:val="left" w:leader="dot" w:pos="5580"/>
        </w:tabs>
        <w:ind w:left="960" w:right="240"/>
      </w:pPr>
      <w:r>
        <w:fldChar w:fldCharType="begin"/>
      </w:r>
      <w:r>
        <w:instrText xml:space="preserve"> HYPERLINK \l "sect_Y_4_2_1_1" \h </w:instrText>
      </w:r>
      <w:r>
        <w:fldChar w:fldCharType="separate"/>
      </w:r>
      <w:r>
        <w:rPr>
          <w:rFonts w:ascii="Arial" w:hAnsi="Arial"/>
          <w:color w:val="000000"/>
          <w:sz w:val="18"/>
        </w:rPr>
        <w:t>Y.4.2.1.1.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noProof/>
            <w:color w:val="000000"/>
            <w:sz w:val="18"/>
          </w:rPr>
          <w:t>303</w:t>
        </w:r>
        <w:r>
          <w:fldChar w:fldCharType="end"/>
        </w:r>
      </w:hyperlink>
    </w:p>
    <w:bookmarkEnd w:id="289"/>
    <w:p w14:paraId="60EDD35C" w14:textId="77777777" w:rsidR="005E3AB4" w:rsidRDefault="003C052F">
      <w:pPr>
        <w:tabs>
          <w:tab w:val="left" w:leader="dot" w:pos="5580"/>
        </w:tabs>
        <w:ind w:left="960" w:right="240"/>
      </w:pPr>
      <w:r>
        <w:fldChar w:fldCharType="begin"/>
      </w:r>
      <w:r>
        <w:instrText xml:space="preserve"> HYPERLINK \l "sect_Y_4_2_1_2" \h </w:instrText>
      </w:r>
      <w:r>
        <w:fldChar w:fldCharType="separate"/>
      </w:r>
      <w:r>
        <w:rPr>
          <w:rFonts w:ascii="Arial" w:hAnsi="Arial"/>
          <w:color w:val="000000"/>
          <w:sz w:val="18"/>
        </w:rPr>
        <w:t>Y.4.2.1.2.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noProof/>
            <w:color w:val="000000"/>
            <w:sz w:val="18"/>
          </w:rPr>
          <w:t>303</w:t>
        </w:r>
        <w:r>
          <w:fldChar w:fldCharType="end"/>
        </w:r>
      </w:hyperlink>
    </w:p>
    <w:p w14:paraId="1ED2585A" w14:textId="77777777" w:rsidR="005E3AB4" w:rsidRDefault="003C052F">
      <w:pPr>
        <w:tabs>
          <w:tab w:val="left" w:leader="dot" w:pos="5580"/>
        </w:tabs>
        <w:ind w:left="960" w:right="24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noProof/>
            <w:color w:val="000000"/>
            <w:sz w:val="18"/>
          </w:rPr>
          <w:t>303</w:t>
        </w:r>
        <w:r>
          <w:fldChar w:fldCharType="end"/>
        </w:r>
      </w:hyperlink>
    </w:p>
    <w:bookmarkStart w:id="290" w:name="toc_PS3_4_sect_Y_4_2_1_3"/>
    <w:p w14:paraId="069425B4" w14:textId="77777777" w:rsidR="005E3AB4" w:rsidRDefault="003C052F">
      <w:pPr>
        <w:tabs>
          <w:tab w:val="left" w:leader="dot" w:pos="5700"/>
        </w:tabs>
        <w:ind w:left="1200" w:right="240"/>
      </w:pPr>
      <w:r>
        <w:fldChar w:fldCharType="begin"/>
      </w:r>
      <w:r>
        <w:instrText xml:space="preserve"> HYPERLINK \l "sect_Y_4_2_1_3_1" \h </w:instrText>
      </w:r>
      <w:r>
        <w:fldChar w:fldCharType="separate"/>
      </w:r>
      <w:r>
        <w:rPr>
          <w:rFonts w:ascii="Arial" w:hAnsi="Arial"/>
          <w:color w:val="000000"/>
          <w:sz w:val="18"/>
        </w:rPr>
        <w:t>Y.4.2.1.3.1. Request Identifie</w:t>
      </w:r>
      <w:r>
        <w:rPr>
          <w:rFonts w:ascii="Arial" w:hAnsi="Arial"/>
          <w:color w:val="000000"/>
          <w:sz w:val="18"/>
        </w:rPr>
        <w:t>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noProof/>
            <w:color w:val="000000"/>
            <w:sz w:val="18"/>
          </w:rPr>
          <w:t>303</w:t>
        </w:r>
        <w:r>
          <w:fldChar w:fldCharType="end"/>
        </w:r>
      </w:hyperlink>
    </w:p>
    <w:bookmarkEnd w:id="290"/>
    <w:p w14:paraId="7C7715EC" w14:textId="77777777" w:rsidR="005E3AB4" w:rsidRDefault="003C052F">
      <w:pPr>
        <w:tabs>
          <w:tab w:val="left" w:leader="dot" w:pos="5580"/>
        </w:tabs>
        <w:ind w:left="960" w:right="240"/>
      </w:pPr>
      <w:r>
        <w:fldChar w:fldCharType="begin"/>
      </w:r>
      <w:r>
        <w:instrText xml:space="preserve"> HYPERLINK \l "sect_Y_4_2_1_4" \h </w:instrText>
      </w:r>
      <w:r>
        <w:fldChar w:fldCharType="separate"/>
      </w:r>
      <w:r>
        <w:rPr>
          <w:rFonts w:ascii="Arial" w:hAnsi="Arial"/>
          <w:color w:val="000000"/>
          <w:sz w:val="18"/>
        </w:rPr>
        <w:t>Y.4.2.1.4.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noProof/>
            <w:color w:val="000000"/>
            <w:sz w:val="18"/>
          </w:rPr>
          <w:t>304</w:t>
        </w:r>
        <w:r>
          <w:fldChar w:fldCharType="end"/>
        </w:r>
      </w:hyperlink>
    </w:p>
    <w:p w14:paraId="7F90ED06" w14:textId="77777777" w:rsidR="005E3AB4" w:rsidRDefault="003C052F">
      <w:pPr>
        <w:tabs>
          <w:tab w:val="left" w:leader="dot" w:pos="5580"/>
        </w:tabs>
        <w:ind w:left="960" w:right="240"/>
      </w:pPr>
      <w:hyperlink w:anchor="sect_Y_4_2_1_5">
        <w:r>
          <w:rPr>
            <w:rFonts w:ascii="Arial" w:hAnsi="Arial"/>
            <w:color w:val="000000"/>
            <w:sz w:val="18"/>
          </w:rPr>
          <w:t>Y.4.2.1.5. Numbe</w:t>
        </w:r>
        <w:r>
          <w:rPr>
            <w:rFonts w:ascii="Arial" w:hAnsi="Arial"/>
            <w:color w:val="000000"/>
            <w:sz w:val="18"/>
          </w:rPr>
          <w:t>r of Remaining Sub-Operations</w:t>
        </w:r>
      </w:hyperlink>
      <w:r>
        <w:rPr>
          <w:rFonts w:ascii="Arial" w:hAnsi="Arial"/>
          <w:color w:val="000000"/>
          <w:sz w:val="18"/>
        </w:rPr>
        <w:t xml:space="preserve"> </w:t>
      </w:r>
      <w:r>
        <w:rPr>
          <w:rFonts w:ascii="Arial" w:hAnsi="Arial"/>
          <w:color w:val="000000"/>
          <w:sz w:val="18"/>
        </w:rPr>
        <w:tab/>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noProof/>
            <w:color w:val="000000"/>
            <w:sz w:val="18"/>
          </w:rPr>
          <w:t>305</w:t>
        </w:r>
        <w:r>
          <w:fldChar w:fldCharType="end"/>
        </w:r>
      </w:hyperlink>
    </w:p>
    <w:p w14:paraId="75E20DC4" w14:textId="77777777" w:rsidR="005E3AB4" w:rsidRDefault="003C052F">
      <w:pPr>
        <w:tabs>
          <w:tab w:val="left" w:leader="dot" w:pos="5580"/>
        </w:tabs>
        <w:ind w:left="960" w:right="24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noProof/>
            <w:color w:val="000000"/>
            <w:sz w:val="18"/>
          </w:rPr>
          <w:t>305</w:t>
        </w:r>
        <w:r>
          <w:fldChar w:fldCharType="end"/>
        </w:r>
      </w:hyperlink>
    </w:p>
    <w:p w14:paraId="7C370B84" w14:textId="77777777" w:rsidR="005E3AB4" w:rsidRDefault="003C052F">
      <w:pPr>
        <w:tabs>
          <w:tab w:val="left" w:leader="dot" w:pos="5580"/>
        </w:tabs>
        <w:ind w:left="960" w:right="24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noProof/>
            <w:color w:val="000000"/>
            <w:sz w:val="18"/>
          </w:rPr>
          <w:t>305</w:t>
        </w:r>
        <w:r>
          <w:fldChar w:fldCharType="end"/>
        </w:r>
      </w:hyperlink>
    </w:p>
    <w:p w14:paraId="66C1B5C5" w14:textId="77777777" w:rsidR="005E3AB4" w:rsidRDefault="003C052F">
      <w:pPr>
        <w:tabs>
          <w:tab w:val="left" w:leader="dot" w:pos="5580"/>
        </w:tabs>
        <w:ind w:left="960" w:right="24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t xml:space="preserve"> </w:t>
      </w:r>
      <w:hyperlink w:anchor="sect_Y_4_2_1_8">
        <w:r>
          <w:fldChar w:fldCharType="begin"/>
        </w:r>
        <w:r>
          <w:rPr>
            <w:rFonts w:ascii="Arial" w:hAnsi="Arial"/>
            <w:color w:val="000000"/>
            <w:sz w:val="18"/>
          </w:rPr>
          <w:instrText>P</w:instrText>
        </w:r>
        <w:r>
          <w:rPr>
            <w:rFonts w:ascii="Arial" w:hAnsi="Arial"/>
            <w:color w:val="000000"/>
            <w:sz w:val="18"/>
          </w:rPr>
          <w:instrText>AGEREF sect_Y_4_2_1_8</w:instrText>
        </w:r>
        <w:r>
          <w:fldChar w:fldCharType="separate"/>
        </w:r>
        <w:r>
          <w:rPr>
            <w:rFonts w:ascii="Arial" w:hAnsi="Arial"/>
            <w:noProof/>
            <w:color w:val="000000"/>
            <w:sz w:val="18"/>
          </w:rPr>
          <w:t>305</w:t>
        </w:r>
        <w:r>
          <w:fldChar w:fldCharType="end"/>
        </w:r>
      </w:hyperlink>
    </w:p>
    <w:p w14:paraId="30673948" w14:textId="77777777" w:rsidR="005E3AB4" w:rsidRDefault="003C052F">
      <w:pPr>
        <w:tabs>
          <w:tab w:val="left" w:leader="dot" w:pos="5460"/>
        </w:tabs>
        <w:ind w:left="720" w:right="24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noProof/>
            <w:color w:val="000000"/>
            <w:sz w:val="18"/>
          </w:rPr>
          <w:t>305</w:t>
        </w:r>
        <w:r>
          <w:fldChar w:fldCharType="end"/>
        </w:r>
      </w:hyperlink>
    </w:p>
    <w:bookmarkStart w:id="291" w:name="toc_PS3_4_sect_Y_4_2_2"/>
    <w:p w14:paraId="030D5C85" w14:textId="77777777" w:rsidR="005E3AB4" w:rsidRDefault="003C052F">
      <w:pPr>
        <w:tabs>
          <w:tab w:val="left" w:leader="dot" w:pos="5580"/>
        </w:tabs>
        <w:ind w:left="960" w:right="240"/>
      </w:pPr>
      <w:r>
        <w:fldChar w:fldCharType="begin"/>
      </w:r>
      <w:r>
        <w:instrText xml:space="preserve"> HYPERLINK \l "sect_Y_4_2_2_1" \h </w:instrText>
      </w:r>
      <w:r>
        <w:fldChar w:fldCharType="separate"/>
      </w:r>
      <w:r>
        <w:rPr>
          <w:rFonts w:ascii="Arial" w:hAnsi="Arial"/>
          <w:color w:val="000000"/>
          <w:sz w:val="18"/>
        </w:rPr>
        <w:t>Y.4.2.2.1. Baseline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noProof/>
            <w:color w:val="000000"/>
            <w:sz w:val="18"/>
          </w:rPr>
          <w:t>305</w:t>
        </w:r>
        <w:r>
          <w:fldChar w:fldCharType="end"/>
        </w:r>
      </w:hyperlink>
    </w:p>
    <w:bookmarkEnd w:id="291"/>
    <w:p w14:paraId="32A31A3B" w14:textId="77777777" w:rsidR="005E3AB4" w:rsidRDefault="003C052F">
      <w:pPr>
        <w:tabs>
          <w:tab w:val="left" w:leader="dot" w:pos="5580"/>
        </w:tabs>
        <w:ind w:left="960" w:right="240"/>
      </w:pPr>
      <w:r>
        <w:fldChar w:fldCharType="begin"/>
      </w:r>
      <w:r>
        <w:instrText xml:space="preserve"> HYPERLINK \l "sect_Y_4_2_2_2" \h </w:instrText>
      </w:r>
      <w:r>
        <w:fldChar w:fldCharType="separate"/>
      </w:r>
      <w:r>
        <w:rPr>
          <w:rFonts w:ascii="Arial" w:hAnsi="Arial"/>
          <w:color w:val="000000"/>
          <w:sz w:val="18"/>
        </w:rPr>
        <w:t>Y.4.2.2.2. Extended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noProof/>
            <w:color w:val="000000"/>
            <w:sz w:val="18"/>
          </w:rPr>
          <w:t>306</w:t>
        </w:r>
        <w:r>
          <w:fldChar w:fldCharType="end"/>
        </w:r>
      </w:hyperlink>
    </w:p>
    <w:p w14:paraId="363220F4" w14:textId="77777777" w:rsidR="005E3AB4" w:rsidRDefault="003C052F">
      <w:pPr>
        <w:tabs>
          <w:tab w:val="left" w:leader="dot" w:pos="5460"/>
        </w:tabs>
        <w:ind w:left="720" w:right="240"/>
      </w:pPr>
      <w:hyperlink w:anchor="sect_Y_4_2_3">
        <w:r>
          <w:rPr>
            <w:rFonts w:ascii="Arial" w:hAnsi="Arial"/>
            <w:color w:val="000000"/>
            <w:sz w:val="18"/>
          </w:rPr>
          <w:t>Y.4.2.3. C-GET SCP B</w:t>
        </w:r>
        <w:r>
          <w:rPr>
            <w:rFonts w:ascii="Arial" w:hAnsi="Arial"/>
            <w:color w:val="000000"/>
            <w:sz w:val="18"/>
          </w:rPr>
          <w:t>ehavior</w:t>
        </w:r>
      </w:hyperlink>
      <w:r>
        <w:rPr>
          <w:rFonts w:ascii="Arial" w:hAnsi="Arial"/>
          <w:color w:val="000000"/>
          <w:sz w:val="18"/>
        </w:rPr>
        <w:t xml:space="preserve"> </w:t>
      </w:r>
      <w:r>
        <w:rPr>
          <w:rFonts w:ascii="Arial" w:hAnsi="Arial"/>
          <w:color w:val="000000"/>
          <w:sz w:val="18"/>
        </w:rPr>
        <w:tab/>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noProof/>
            <w:color w:val="000000"/>
            <w:sz w:val="18"/>
          </w:rPr>
          <w:t>306</w:t>
        </w:r>
        <w:r>
          <w:fldChar w:fldCharType="end"/>
        </w:r>
      </w:hyperlink>
    </w:p>
    <w:bookmarkStart w:id="292" w:name="toc_PS3_4_sect_Y_4_2_3"/>
    <w:p w14:paraId="3C27011D" w14:textId="77777777" w:rsidR="005E3AB4" w:rsidRDefault="003C052F">
      <w:pPr>
        <w:tabs>
          <w:tab w:val="left" w:leader="dot" w:pos="5580"/>
        </w:tabs>
        <w:ind w:left="960" w:right="240"/>
      </w:pPr>
      <w:r>
        <w:fldChar w:fldCharType="begin"/>
      </w:r>
      <w:r>
        <w:instrText xml:space="preserve"> HYPERLINK \l "sect_Y_4_2_3_1" \h </w:instrText>
      </w:r>
      <w:r>
        <w:fldChar w:fldCharType="separate"/>
      </w:r>
      <w:r>
        <w:rPr>
          <w:rFonts w:ascii="Arial" w:hAnsi="Arial"/>
          <w:color w:val="000000"/>
          <w:sz w:val="18"/>
        </w:rPr>
        <w:t>Y.4.2.3.1. Baseline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noProof/>
            <w:color w:val="000000"/>
            <w:sz w:val="18"/>
          </w:rPr>
          <w:t>306</w:t>
        </w:r>
        <w:r>
          <w:fldChar w:fldCharType="end"/>
        </w:r>
      </w:hyperlink>
    </w:p>
    <w:bookmarkEnd w:id="292"/>
    <w:p w14:paraId="3F629286" w14:textId="77777777" w:rsidR="005E3AB4" w:rsidRDefault="003C052F">
      <w:pPr>
        <w:tabs>
          <w:tab w:val="left" w:leader="dot" w:pos="5580"/>
        </w:tabs>
        <w:ind w:left="960" w:right="240"/>
      </w:pPr>
      <w:r>
        <w:fldChar w:fldCharType="begin"/>
      </w:r>
      <w:r>
        <w:instrText xml:space="preserve"> HYPERLINK \l "sect_Y_4_2_3_2" \h </w:instrText>
      </w:r>
      <w:r>
        <w:fldChar w:fldCharType="separate"/>
      </w:r>
      <w:r>
        <w:rPr>
          <w:rFonts w:ascii="Arial" w:hAnsi="Arial"/>
          <w:color w:val="000000"/>
          <w:sz w:val="18"/>
        </w:rPr>
        <w:t>Y.4.2.3.2.</w:t>
      </w:r>
      <w:r>
        <w:rPr>
          <w:rFonts w:ascii="Arial" w:hAnsi="Arial"/>
          <w:color w:val="000000"/>
          <w:sz w:val="18"/>
        </w:rPr>
        <w:t xml:space="preserve"> Extended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noProof/>
            <w:color w:val="000000"/>
            <w:sz w:val="18"/>
          </w:rPr>
          <w:t>306</w:t>
        </w:r>
        <w:r>
          <w:fldChar w:fldCharType="end"/>
        </w:r>
      </w:hyperlink>
    </w:p>
    <w:p w14:paraId="439BE21E" w14:textId="77777777" w:rsidR="005E3AB4" w:rsidRDefault="003C052F">
      <w:pPr>
        <w:tabs>
          <w:tab w:val="left" w:leader="dot" w:pos="5220"/>
        </w:tabs>
        <w:ind w:left="240" w:right="24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t xml:space="preserve"> </w:t>
      </w:r>
      <w:hyperlink w:anchor="sect_Y_5">
        <w:r>
          <w:fldChar w:fldCharType="begin"/>
        </w:r>
        <w:r>
          <w:rPr>
            <w:rFonts w:ascii="Arial" w:hAnsi="Arial"/>
            <w:color w:val="000000"/>
            <w:sz w:val="18"/>
          </w:rPr>
          <w:instrText>PAGEREF sect_Y_5</w:instrText>
        </w:r>
        <w:r>
          <w:fldChar w:fldCharType="separate"/>
        </w:r>
        <w:r>
          <w:rPr>
            <w:rFonts w:ascii="Arial" w:hAnsi="Arial"/>
            <w:noProof/>
            <w:color w:val="000000"/>
            <w:sz w:val="18"/>
          </w:rPr>
          <w:t>307</w:t>
        </w:r>
        <w:r>
          <w:fldChar w:fldCharType="end"/>
        </w:r>
      </w:hyperlink>
    </w:p>
    <w:bookmarkStart w:id="293" w:name="toc_PS3_4_sect_Y_5"/>
    <w:p w14:paraId="4E3E5EA8" w14:textId="77777777" w:rsidR="005E3AB4" w:rsidRDefault="003C052F">
      <w:pPr>
        <w:tabs>
          <w:tab w:val="left" w:leader="dot" w:pos="5340"/>
        </w:tabs>
        <w:ind w:left="480" w:right="240"/>
      </w:pPr>
      <w:r>
        <w:fldChar w:fldCharType="begin"/>
      </w:r>
      <w:r>
        <w:instrText xml:space="preserve"> HYPERLINK \l "sect_Y_5_1" \h </w:instrText>
      </w:r>
      <w:r>
        <w:fldChar w:fldCharType="separate"/>
      </w:r>
      <w:r>
        <w:rPr>
          <w:rFonts w:ascii="Arial" w:hAnsi="Arial"/>
          <w:color w:val="000000"/>
          <w:sz w:val="18"/>
        </w:rPr>
        <w:t>Y.5.1. Associatio</w:t>
      </w:r>
      <w:r>
        <w:rPr>
          <w:rFonts w:ascii="Arial" w:hAnsi="Arial"/>
          <w:color w:val="000000"/>
          <w:sz w:val="18"/>
        </w:rPr>
        <w:t>n Negotiation for C-MOVE and C-GET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noProof/>
            <w:color w:val="000000"/>
            <w:sz w:val="18"/>
          </w:rPr>
          <w:t>307</w:t>
        </w:r>
        <w:r>
          <w:fldChar w:fldCharType="end"/>
        </w:r>
      </w:hyperlink>
    </w:p>
    <w:bookmarkStart w:id="294" w:name="toc_PS3_4_sect_Y_5_1"/>
    <w:bookmarkEnd w:id="293"/>
    <w:p w14:paraId="49C230FE" w14:textId="77777777" w:rsidR="005E3AB4" w:rsidRDefault="003C052F">
      <w:pPr>
        <w:tabs>
          <w:tab w:val="left" w:leader="dot" w:pos="5460"/>
        </w:tabs>
        <w:ind w:left="720" w:right="240"/>
      </w:pPr>
      <w:r>
        <w:fldChar w:fldCharType="begin"/>
      </w:r>
      <w:r>
        <w:instrText xml:space="preserve"> HYPERLINK \l "sect_Y_5_1_1" \h </w:instrText>
      </w:r>
      <w:r>
        <w:fldChar w:fldCharType="separate"/>
      </w:r>
      <w:r>
        <w:rPr>
          <w:rFonts w:ascii="Arial" w:hAnsi="Arial"/>
          <w:color w:val="000000"/>
          <w:sz w:val="18"/>
        </w:rPr>
        <w:t>Y.5.1.1. SOP Class Extended Negotiation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noProof/>
            <w:color w:val="000000"/>
            <w:sz w:val="18"/>
          </w:rPr>
          <w:t>307</w:t>
        </w:r>
        <w:r>
          <w:fldChar w:fldCharType="end"/>
        </w:r>
      </w:hyperlink>
    </w:p>
    <w:bookmarkStart w:id="295" w:name="toc_PS3_4_sect_Y_5_1_1"/>
    <w:bookmarkEnd w:id="294"/>
    <w:p w14:paraId="39DE5192" w14:textId="77777777" w:rsidR="005E3AB4" w:rsidRDefault="003C052F">
      <w:pPr>
        <w:tabs>
          <w:tab w:val="left" w:leader="dot" w:pos="5580"/>
        </w:tabs>
        <w:ind w:left="960" w:right="240"/>
      </w:pPr>
      <w:r>
        <w:fldChar w:fldCharType="begin"/>
      </w:r>
      <w:r>
        <w:instrText xml:space="preserve"> HYPERLINK \l "sect_Y_5_1_1_1" \h </w:instrText>
      </w:r>
      <w:r>
        <w:fldChar w:fldCharType="separate"/>
      </w:r>
      <w:r>
        <w:rPr>
          <w:rFonts w:ascii="Arial" w:hAnsi="Arial"/>
          <w:color w:val="000000"/>
          <w:sz w:val="18"/>
        </w:rPr>
        <w:t>Y.5.1.1.1. SOP Class Extended Negotiation Sub-Item Structure (A-ASSOCIATE-RQ)</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noProof/>
            <w:color w:val="000000"/>
            <w:sz w:val="18"/>
          </w:rPr>
          <w:t>307</w:t>
        </w:r>
        <w:r>
          <w:fldChar w:fldCharType="end"/>
        </w:r>
      </w:hyperlink>
    </w:p>
    <w:bookmarkEnd w:id="295"/>
    <w:p w14:paraId="20EC2AF4" w14:textId="77777777" w:rsidR="005E3AB4" w:rsidRDefault="003C052F">
      <w:pPr>
        <w:tabs>
          <w:tab w:val="left" w:leader="dot" w:pos="5580"/>
        </w:tabs>
        <w:ind w:left="960" w:right="240"/>
      </w:pPr>
      <w:r>
        <w:fldChar w:fldCharType="begin"/>
      </w:r>
      <w:r>
        <w:instrText xml:space="preserve"> HYPERLINK \l "sect_Y_5_1_1_2" \h </w:instrText>
      </w:r>
      <w:r>
        <w:fldChar w:fldCharType="separate"/>
      </w:r>
      <w:r>
        <w:rPr>
          <w:rFonts w:ascii="Arial" w:hAnsi="Arial"/>
          <w:color w:val="000000"/>
          <w:sz w:val="18"/>
        </w:rPr>
        <w:t>Y.5.1.1.2. SOP Class Extended Negotiatio</w:t>
      </w:r>
      <w:r>
        <w:rPr>
          <w:rFonts w:ascii="Arial" w:hAnsi="Arial"/>
          <w:color w:val="000000"/>
          <w:sz w:val="18"/>
        </w:rPr>
        <w:t>n Sub-Item Structure (A-ASSOCIATE-AC)</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noProof/>
            <w:color w:val="000000"/>
            <w:sz w:val="18"/>
          </w:rPr>
          <w:t>308</w:t>
        </w:r>
        <w:r>
          <w:fldChar w:fldCharType="end"/>
        </w:r>
      </w:hyperlink>
    </w:p>
    <w:p w14:paraId="1F388F1C" w14:textId="77777777" w:rsidR="005E3AB4" w:rsidRDefault="003C052F">
      <w:pPr>
        <w:tabs>
          <w:tab w:val="left" w:leader="dot" w:pos="5220"/>
        </w:tabs>
        <w:ind w:left="240" w:right="24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t xml:space="preserve"> </w:t>
      </w:r>
      <w:hyperlink w:anchor="sect_Y_6">
        <w:r>
          <w:fldChar w:fldCharType="begin"/>
        </w:r>
        <w:r>
          <w:rPr>
            <w:rFonts w:ascii="Arial" w:hAnsi="Arial"/>
            <w:color w:val="000000"/>
            <w:sz w:val="18"/>
          </w:rPr>
          <w:instrText>PAGEREF sect_Y_6</w:instrText>
        </w:r>
        <w:r>
          <w:fldChar w:fldCharType="separate"/>
        </w:r>
        <w:r>
          <w:rPr>
            <w:rFonts w:ascii="Arial" w:hAnsi="Arial"/>
            <w:noProof/>
            <w:color w:val="000000"/>
            <w:sz w:val="18"/>
          </w:rPr>
          <w:t>308</w:t>
        </w:r>
        <w:r>
          <w:fldChar w:fldCharType="end"/>
        </w:r>
      </w:hyperlink>
    </w:p>
    <w:bookmarkStart w:id="296" w:name="toc_PS3_4_sect_Y_6"/>
    <w:p w14:paraId="57D6EF0D" w14:textId="77777777" w:rsidR="005E3AB4" w:rsidRDefault="003C052F">
      <w:pPr>
        <w:tabs>
          <w:tab w:val="left" w:leader="dot" w:pos="5340"/>
        </w:tabs>
        <w:ind w:left="480" w:right="240"/>
      </w:pPr>
      <w:r>
        <w:fldChar w:fldCharType="begin"/>
      </w:r>
      <w:r>
        <w:instrText xml:space="preserve"> HYPERLINK \l "sect_Y_6_1" \h </w:instrText>
      </w:r>
      <w:r>
        <w:fldChar w:fldCharType="separate"/>
      </w:r>
      <w:r>
        <w:rPr>
          <w:rFonts w:ascii="Arial" w:hAnsi="Arial"/>
          <w:color w:val="000000"/>
          <w:sz w:val="18"/>
        </w:rPr>
        <w:t xml:space="preserve">Y.6.1. </w:t>
      </w:r>
      <w:r>
        <w:rPr>
          <w:rFonts w:ascii="Arial" w:hAnsi="Arial"/>
          <w:color w:val="000000"/>
          <w:sz w:val="18"/>
        </w:rPr>
        <w:t>Composite Instance Root SOP Class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noProof/>
            <w:color w:val="000000"/>
            <w:sz w:val="18"/>
          </w:rPr>
          <w:t>308</w:t>
        </w:r>
        <w:r>
          <w:fldChar w:fldCharType="end"/>
        </w:r>
      </w:hyperlink>
    </w:p>
    <w:bookmarkStart w:id="297" w:name="toc_PS3_4_sect_Y_6_1"/>
    <w:bookmarkEnd w:id="296"/>
    <w:p w14:paraId="6B9DA34E" w14:textId="77777777" w:rsidR="005E3AB4" w:rsidRDefault="003C052F">
      <w:pPr>
        <w:tabs>
          <w:tab w:val="left" w:leader="dot" w:pos="5460"/>
        </w:tabs>
        <w:ind w:left="720" w:right="240"/>
      </w:pPr>
      <w:r>
        <w:fldChar w:fldCharType="begin"/>
      </w:r>
      <w:r>
        <w:instrText xml:space="preserve"> HYPERLINK \l "sect_Y_6_1_1" \h </w:instrText>
      </w:r>
      <w:r>
        <w:fldChar w:fldCharType="separate"/>
      </w:r>
      <w:r>
        <w:rPr>
          <w:rFonts w:ascii="Arial" w:hAnsi="Arial"/>
          <w:color w:val="000000"/>
          <w:sz w:val="18"/>
        </w:rPr>
        <w:t>Y.6.1.1. Composite Instance Root Retrieve Only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noProof/>
            <w:color w:val="000000"/>
            <w:sz w:val="18"/>
          </w:rPr>
          <w:t>308</w:t>
        </w:r>
        <w:r>
          <w:fldChar w:fldCharType="end"/>
        </w:r>
      </w:hyperlink>
    </w:p>
    <w:bookmarkStart w:id="298" w:name="toc_PS3_4_sect_Y_6_1_1"/>
    <w:bookmarkEnd w:id="297"/>
    <w:p w14:paraId="198EE285" w14:textId="77777777" w:rsidR="005E3AB4" w:rsidRDefault="003C052F">
      <w:pPr>
        <w:tabs>
          <w:tab w:val="left" w:leader="dot" w:pos="5580"/>
        </w:tabs>
        <w:ind w:left="960" w:right="240"/>
      </w:pPr>
      <w:r>
        <w:fldChar w:fldCharType="begin"/>
      </w:r>
      <w:r>
        <w:instrText xml:space="preserve"> HYPERLINK \l "sect_Y_6_1_1_1" \h </w:instrText>
      </w:r>
      <w:r>
        <w:fldChar w:fldCharType="separate"/>
      </w:r>
      <w:r>
        <w:rPr>
          <w:rFonts w:ascii="Arial" w:hAnsi="Arial"/>
          <w:color w:val="000000"/>
          <w:sz w:val="18"/>
        </w:rPr>
        <w:t>Y.6.1.1.1.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noProof/>
            <w:color w:val="000000"/>
            <w:sz w:val="18"/>
          </w:rPr>
          <w:t>309</w:t>
        </w:r>
        <w:r>
          <w:fldChar w:fldCharType="end"/>
        </w:r>
      </w:hyperlink>
    </w:p>
    <w:bookmarkEnd w:id="298"/>
    <w:p w14:paraId="1994D379" w14:textId="77777777" w:rsidR="005E3AB4" w:rsidRDefault="003C052F">
      <w:pPr>
        <w:tabs>
          <w:tab w:val="left" w:leader="dot" w:pos="5580"/>
        </w:tabs>
        <w:ind w:left="960" w:right="240"/>
      </w:pPr>
      <w:r>
        <w:fldChar w:fldCharType="begin"/>
      </w:r>
      <w:r>
        <w:instrText xml:space="preserve"> HYPERLINK \l "sect_Y_6_1_1_2" \h </w:instrText>
      </w:r>
      <w:r>
        <w:fldChar w:fldCharType="separate"/>
      </w:r>
      <w:r>
        <w:rPr>
          <w:rFonts w:ascii="Arial" w:hAnsi="Arial"/>
          <w:color w:val="000000"/>
          <w:sz w:val="18"/>
        </w:rPr>
        <w:t>Y.6.1.1.2. Composite Instance Level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1_2">
        <w:r>
          <w:fldChar w:fldCharType="begin"/>
        </w:r>
        <w:r>
          <w:rPr>
            <w:rFonts w:ascii="Arial" w:hAnsi="Arial"/>
            <w:color w:val="000000"/>
            <w:sz w:val="18"/>
          </w:rPr>
          <w:instrText>PAGEREF sect_Y_6</w:instrText>
        </w:r>
        <w:r>
          <w:rPr>
            <w:rFonts w:ascii="Arial" w:hAnsi="Arial"/>
            <w:color w:val="000000"/>
            <w:sz w:val="18"/>
          </w:rPr>
          <w:instrText>_1_1_2</w:instrText>
        </w:r>
        <w:r>
          <w:fldChar w:fldCharType="separate"/>
        </w:r>
        <w:r>
          <w:rPr>
            <w:rFonts w:ascii="Arial" w:hAnsi="Arial"/>
            <w:noProof/>
            <w:color w:val="000000"/>
            <w:sz w:val="18"/>
          </w:rPr>
          <w:t>309</w:t>
        </w:r>
        <w:r>
          <w:fldChar w:fldCharType="end"/>
        </w:r>
      </w:hyperlink>
    </w:p>
    <w:p w14:paraId="7D81838C" w14:textId="77777777" w:rsidR="005E3AB4" w:rsidRDefault="003C052F">
      <w:pPr>
        <w:tabs>
          <w:tab w:val="left" w:leader="dot" w:pos="5580"/>
        </w:tabs>
        <w:ind w:left="960" w:right="24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noProof/>
            <w:color w:val="000000"/>
            <w:sz w:val="18"/>
          </w:rPr>
          <w:t>309</w:t>
        </w:r>
        <w:r>
          <w:fldChar w:fldCharType="end"/>
        </w:r>
      </w:hyperlink>
    </w:p>
    <w:p w14:paraId="6CA093B5" w14:textId="77777777" w:rsidR="005E3AB4" w:rsidRDefault="003C052F">
      <w:pPr>
        <w:tabs>
          <w:tab w:val="left" w:leader="dot" w:pos="5580"/>
        </w:tabs>
        <w:ind w:left="960" w:right="24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noProof/>
            <w:color w:val="000000"/>
            <w:sz w:val="18"/>
          </w:rPr>
          <w:t>309</w:t>
        </w:r>
        <w:r>
          <w:fldChar w:fldCharType="end"/>
        </w:r>
      </w:hyperlink>
    </w:p>
    <w:p w14:paraId="674F7EB6" w14:textId="77777777" w:rsidR="005E3AB4" w:rsidRDefault="003C052F">
      <w:pPr>
        <w:tabs>
          <w:tab w:val="left" w:leader="dot" w:pos="5460"/>
        </w:tabs>
        <w:ind w:left="720" w:right="24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noProof/>
            <w:color w:val="000000"/>
            <w:sz w:val="18"/>
          </w:rPr>
          <w:t>310</w:t>
        </w:r>
        <w:r>
          <w:fldChar w:fldCharType="end"/>
        </w:r>
      </w:hyperlink>
    </w:p>
    <w:bookmarkStart w:id="299" w:name="toc_PS3_4_sect_Y_6_1_2"/>
    <w:p w14:paraId="6FBD04F9" w14:textId="77777777" w:rsidR="005E3AB4" w:rsidRDefault="003C052F">
      <w:pPr>
        <w:tabs>
          <w:tab w:val="left" w:leader="dot" w:pos="5580"/>
        </w:tabs>
        <w:ind w:left="960" w:right="240"/>
      </w:pPr>
      <w:r>
        <w:fldChar w:fldCharType="begin"/>
      </w:r>
      <w:r>
        <w:instrText xml:space="preserve"> HYPERLINK \l "sect_Y_6_1_2_1" \h </w:instrText>
      </w:r>
      <w:r>
        <w:fldChar w:fldCharType="separate"/>
      </w:r>
      <w:r>
        <w:rPr>
          <w:rFonts w:ascii="Arial" w:hAnsi="Arial"/>
          <w:color w:val="000000"/>
          <w:sz w:val="18"/>
        </w:rPr>
        <w:t>Y.6.1.2.1.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noProof/>
            <w:color w:val="000000"/>
            <w:sz w:val="18"/>
          </w:rPr>
          <w:t>310</w:t>
        </w:r>
        <w:r>
          <w:fldChar w:fldCharType="end"/>
        </w:r>
      </w:hyperlink>
    </w:p>
    <w:bookmarkStart w:id="300" w:name="toc_PS3_4_sect_Y_6_1_2_1"/>
    <w:bookmarkEnd w:id="299"/>
    <w:p w14:paraId="4174C423" w14:textId="77777777" w:rsidR="005E3AB4" w:rsidRDefault="003C052F">
      <w:pPr>
        <w:tabs>
          <w:tab w:val="left" w:leader="dot" w:pos="5700"/>
        </w:tabs>
        <w:ind w:left="1200" w:right="240"/>
      </w:pPr>
      <w:r>
        <w:fldChar w:fldCharType="begin"/>
      </w:r>
      <w:r>
        <w:instrText xml:space="preserve"> HYPERLINK \l "sect_Y_6_1_2_1_1" \h </w:instrText>
      </w:r>
      <w:r>
        <w:fldChar w:fldCharType="separate"/>
      </w:r>
      <w:r>
        <w:rPr>
          <w:rFonts w:ascii="Arial" w:hAnsi="Arial"/>
          <w:color w:val="000000"/>
          <w:sz w:val="18"/>
        </w:rPr>
        <w:t>Y.6.1.2.1.1. C-MOVE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noProof/>
            <w:color w:val="000000"/>
            <w:sz w:val="18"/>
          </w:rPr>
          <w:t>310</w:t>
        </w:r>
        <w:r>
          <w:fldChar w:fldCharType="end"/>
        </w:r>
      </w:hyperlink>
    </w:p>
    <w:bookmarkEnd w:id="300"/>
    <w:p w14:paraId="379539F9" w14:textId="77777777" w:rsidR="005E3AB4" w:rsidRDefault="003C052F">
      <w:pPr>
        <w:tabs>
          <w:tab w:val="left" w:leader="dot" w:pos="5700"/>
        </w:tabs>
        <w:ind w:left="1200" w:right="240"/>
      </w:pPr>
      <w:r>
        <w:fldChar w:fldCharType="begin"/>
      </w:r>
      <w:r>
        <w:instrText xml:space="preserve"> HYPERLINK \l "sect_Y_6_1_2_1_2" \h </w:instrText>
      </w:r>
      <w:r>
        <w:fldChar w:fldCharType="separate"/>
      </w:r>
      <w:r>
        <w:rPr>
          <w:rFonts w:ascii="Arial" w:hAnsi="Arial"/>
          <w:color w:val="000000"/>
          <w:sz w:val="18"/>
        </w:rPr>
        <w:t xml:space="preserve">Y.6.1.2.1.2. </w:t>
      </w:r>
      <w:r>
        <w:rPr>
          <w:rFonts w:ascii="Arial" w:hAnsi="Arial"/>
          <w:color w:val="000000"/>
          <w:sz w:val="18"/>
        </w:rPr>
        <w:t>C-GET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noProof/>
            <w:color w:val="000000"/>
            <w:sz w:val="18"/>
          </w:rPr>
          <w:t>310</w:t>
        </w:r>
        <w:r>
          <w:fldChar w:fldCharType="end"/>
        </w:r>
      </w:hyperlink>
    </w:p>
    <w:p w14:paraId="72DDD554" w14:textId="77777777" w:rsidR="005E3AB4" w:rsidRDefault="003C052F">
      <w:pPr>
        <w:tabs>
          <w:tab w:val="left" w:leader="dot" w:pos="5580"/>
        </w:tabs>
        <w:ind w:left="960" w:right="24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noProof/>
            <w:color w:val="000000"/>
            <w:sz w:val="18"/>
          </w:rPr>
          <w:t>310</w:t>
        </w:r>
        <w:r>
          <w:fldChar w:fldCharType="end"/>
        </w:r>
      </w:hyperlink>
    </w:p>
    <w:bookmarkStart w:id="301" w:name="toc_PS3_4_sect_Y_6_1_2_2"/>
    <w:p w14:paraId="434DE97B" w14:textId="77777777" w:rsidR="005E3AB4" w:rsidRDefault="003C052F">
      <w:pPr>
        <w:tabs>
          <w:tab w:val="left" w:leader="dot" w:pos="5700"/>
        </w:tabs>
        <w:ind w:left="1200" w:right="240"/>
      </w:pPr>
      <w:r>
        <w:fldChar w:fldCharType="begin"/>
      </w:r>
      <w:r>
        <w:instrText xml:space="preserve"> HYPERLINK \l "sect_Y_6_1_2_2_1"</w:instrText>
      </w:r>
      <w:r>
        <w:instrText xml:space="preserve"> \h </w:instrText>
      </w:r>
      <w:r>
        <w:fldChar w:fldCharType="separate"/>
      </w:r>
      <w:r>
        <w:rPr>
          <w:rFonts w:ascii="Arial" w:hAnsi="Arial"/>
          <w:color w:val="000000"/>
          <w:sz w:val="18"/>
        </w:rPr>
        <w:t>Y.6.1.2.2.1. C-MOVE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noProof/>
            <w:color w:val="000000"/>
            <w:sz w:val="18"/>
          </w:rPr>
          <w:t>310</w:t>
        </w:r>
        <w:r>
          <w:fldChar w:fldCharType="end"/>
        </w:r>
      </w:hyperlink>
    </w:p>
    <w:bookmarkEnd w:id="301"/>
    <w:p w14:paraId="1F02F82A" w14:textId="77777777" w:rsidR="005E3AB4" w:rsidRDefault="003C052F">
      <w:pPr>
        <w:tabs>
          <w:tab w:val="left" w:leader="dot" w:pos="5700"/>
        </w:tabs>
        <w:ind w:left="1200" w:right="240"/>
      </w:pPr>
      <w:r>
        <w:fldChar w:fldCharType="begin"/>
      </w:r>
      <w:r>
        <w:instrText xml:space="preserve"> HYPERLINK \l "sect_Y_6_1_2_2_2" \h </w:instrText>
      </w:r>
      <w:r>
        <w:fldChar w:fldCharType="separate"/>
      </w:r>
      <w:r>
        <w:rPr>
          <w:rFonts w:ascii="Arial" w:hAnsi="Arial"/>
          <w:color w:val="000000"/>
          <w:sz w:val="18"/>
        </w:rPr>
        <w:t>Y.6.1.2.2.2. C-GET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noProof/>
            <w:color w:val="000000"/>
            <w:sz w:val="18"/>
          </w:rPr>
          <w:t>310</w:t>
        </w:r>
        <w:r>
          <w:fldChar w:fldCharType="end"/>
        </w:r>
      </w:hyperlink>
    </w:p>
    <w:p w14:paraId="4FF72CFD" w14:textId="77777777" w:rsidR="005E3AB4" w:rsidRDefault="003C052F">
      <w:pPr>
        <w:tabs>
          <w:tab w:val="left" w:leader="dot" w:pos="5460"/>
        </w:tabs>
        <w:ind w:left="720" w:right="24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noProof/>
            <w:color w:val="000000"/>
            <w:sz w:val="18"/>
          </w:rPr>
          <w:t>310</w:t>
        </w:r>
        <w:r>
          <w:fldChar w:fldCharType="end"/>
        </w:r>
      </w:hyperlink>
    </w:p>
    <w:p w14:paraId="5885B58F" w14:textId="77777777" w:rsidR="005E3AB4" w:rsidRDefault="003C052F">
      <w:pPr>
        <w:tabs>
          <w:tab w:val="left" w:leader="dot" w:pos="5100"/>
        </w:tabs>
        <w:ind w:right="24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noProof/>
            <w:color w:val="000000"/>
            <w:sz w:val="18"/>
          </w:rPr>
          <w:t>312</w:t>
        </w:r>
        <w:r>
          <w:fldChar w:fldCharType="end"/>
        </w:r>
      </w:hyperlink>
    </w:p>
    <w:bookmarkStart w:id="302" w:name="toc_PS3_4_chapter_Z"/>
    <w:p w14:paraId="1C930C03" w14:textId="77777777" w:rsidR="005E3AB4" w:rsidRDefault="003C052F">
      <w:pPr>
        <w:tabs>
          <w:tab w:val="left" w:leader="dot" w:pos="5220"/>
        </w:tabs>
        <w:ind w:left="240" w:right="240"/>
      </w:pPr>
      <w:r>
        <w:fldChar w:fldCharType="begin"/>
      </w:r>
      <w:r>
        <w:instrText xml:space="preserve"> HYPERLINK \l "sect_Z_1" \h </w:instrText>
      </w:r>
      <w:r>
        <w:fldChar w:fldCharType="separate"/>
      </w:r>
      <w:r>
        <w:rPr>
          <w:rFonts w:ascii="Arial" w:hAnsi="Arial"/>
          <w:color w:val="000000"/>
          <w:sz w:val="18"/>
        </w:rPr>
        <w:t>Z.1.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1">
        <w:r>
          <w:fldChar w:fldCharType="begin"/>
        </w:r>
        <w:r>
          <w:rPr>
            <w:rFonts w:ascii="Arial" w:hAnsi="Arial"/>
            <w:color w:val="000000"/>
            <w:sz w:val="18"/>
          </w:rPr>
          <w:instrText>PAGEREF sect_Z_1</w:instrText>
        </w:r>
        <w:r>
          <w:fldChar w:fldCharType="separate"/>
        </w:r>
        <w:r>
          <w:rPr>
            <w:rFonts w:ascii="Arial" w:hAnsi="Arial"/>
            <w:noProof/>
            <w:color w:val="000000"/>
            <w:sz w:val="18"/>
          </w:rPr>
          <w:t>312</w:t>
        </w:r>
        <w:r>
          <w:fldChar w:fldCharType="end"/>
        </w:r>
      </w:hyperlink>
    </w:p>
    <w:bookmarkStart w:id="303" w:name="toc_PS3_4_sect_Z_1"/>
    <w:bookmarkEnd w:id="302"/>
    <w:p w14:paraId="5040997E" w14:textId="77777777" w:rsidR="005E3AB4" w:rsidRDefault="003C052F">
      <w:pPr>
        <w:tabs>
          <w:tab w:val="left" w:leader="dot" w:pos="5340"/>
        </w:tabs>
        <w:ind w:left="480" w:right="240"/>
      </w:pPr>
      <w:r>
        <w:fldChar w:fldCharType="begin"/>
      </w:r>
      <w:r>
        <w:instrText xml:space="preserve"> HYPERLINK \l "sect_Z_1_1" \h </w:instrText>
      </w:r>
      <w:r>
        <w:fldChar w:fldCharType="separate"/>
      </w:r>
      <w:r>
        <w:rPr>
          <w:rFonts w:ascii="Arial" w:hAnsi="Arial"/>
          <w:color w:val="000000"/>
          <w:sz w:val="18"/>
        </w:rPr>
        <w:t>Z.1.1.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noProof/>
            <w:color w:val="000000"/>
            <w:sz w:val="18"/>
          </w:rPr>
          <w:t>312</w:t>
        </w:r>
        <w:r>
          <w:fldChar w:fldCharType="end"/>
        </w:r>
      </w:hyperlink>
    </w:p>
    <w:bookmarkEnd w:id="303"/>
    <w:p w14:paraId="594D5EC6" w14:textId="77777777" w:rsidR="005E3AB4" w:rsidRDefault="003C052F">
      <w:pPr>
        <w:tabs>
          <w:tab w:val="left" w:leader="dot" w:pos="5340"/>
        </w:tabs>
        <w:ind w:left="480" w:right="240"/>
      </w:pPr>
      <w:r>
        <w:fldChar w:fldCharType="begin"/>
      </w:r>
      <w:r>
        <w:instrText xml:space="preserve"> HYPERLINK \l "sect_Z_1_2" \h </w:instrText>
      </w:r>
      <w:r>
        <w:fldChar w:fldCharType="separate"/>
      </w:r>
      <w:r>
        <w:rPr>
          <w:rFonts w:ascii="Arial" w:hAnsi="Arial"/>
          <w:color w:val="000000"/>
          <w:sz w:val="18"/>
        </w:rPr>
        <w:t>Z.1.2. Composite Instance Retrieve Without Bulk Data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noProof/>
            <w:color w:val="000000"/>
            <w:sz w:val="18"/>
          </w:rPr>
          <w:t>312</w:t>
        </w:r>
        <w:r>
          <w:fldChar w:fldCharType="end"/>
        </w:r>
      </w:hyperlink>
    </w:p>
    <w:p w14:paraId="0839B045" w14:textId="77777777" w:rsidR="005E3AB4" w:rsidRDefault="003C052F">
      <w:pPr>
        <w:tabs>
          <w:tab w:val="left" w:leader="dot" w:pos="5340"/>
        </w:tabs>
        <w:ind w:left="480" w:right="24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noProof/>
            <w:color w:val="000000"/>
            <w:sz w:val="18"/>
          </w:rPr>
          <w:t>312</w:t>
        </w:r>
        <w:r>
          <w:fldChar w:fldCharType="end"/>
        </w:r>
      </w:hyperlink>
    </w:p>
    <w:p w14:paraId="282BEE7B" w14:textId="77777777" w:rsidR="005E3AB4" w:rsidRDefault="003C052F">
      <w:pPr>
        <w:tabs>
          <w:tab w:val="left" w:leader="dot" w:pos="5340"/>
        </w:tabs>
        <w:ind w:left="480" w:right="24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noProof/>
            <w:color w:val="000000"/>
            <w:sz w:val="18"/>
          </w:rPr>
          <w:t>312</w:t>
        </w:r>
        <w:r>
          <w:fldChar w:fldCharType="end"/>
        </w:r>
      </w:hyperlink>
    </w:p>
    <w:p w14:paraId="3868ACFD" w14:textId="77777777" w:rsidR="005E3AB4" w:rsidRDefault="003C052F">
      <w:pPr>
        <w:tabs>
          <w:tab w:val="left" w:leader="dot" w:pos="5220"/>
        </w:tabs>
        <w:ind w:left="240" w:right="240"/>
      </w:pPr>
      <w:hyperlink w:anchor="sect_Z_2">
        <w:r>
          <w:rPr>
            <w:rFonts w:ascii="Arial" w:hAnsi="Arial"/>
            <w:color w:val="000000"/>
            <w:sz w:val="18"/>
          </w:rPr>
          <w:t>Z.2. Composite Instance Retrieve Without Bulk Data Inf</w:t>
        </w:r>
        <w:r>
          <w:rPr>
            <w:rFonts w:ascii="Arial" w:hAnsi="Arial"/>
            <w:color w:val="000000"/>
            <w:sz w:val="18"/>
          </w:rPr>
          <w:t>ormation Model Definition</w:t>
        </w:r>
      </w:hyperlink>
      <w:r>
        <w:rPr>
          <w:rFonts w:ascii="Arial" w:hAnsi="Arial"/>
          <w:color w:val="000000"/>
          <w:sz w:val="18"/>
        </w:rPr>
        <w:t xml:space="preserve"> </w:t>
      </w:r>
      <w:r>
        <w:rPr>
          <w:rFonts w:ascii="Arial" w:hAnsi="Arial"/>
          <w:color w:val="000000"/>
          <w:sz w:val="18"/>
        </w:rPr>
        <w:tab/>
        <w:t xml:space="preserve"> </w:t>
      </w:r>
      <w:hyperlink w:anchor="sect_Z_2">
        <w:r>
          <w:fldChar w:fldCharType="begin"/>
        </w:r>
        <w:r>
          <w:rPr>
            <w:rFonts w:ascii="Arial" w:hAnsi="Arial"/>
            <w:color w:val="000000"/>
            <w:sz w:val="18"/>
          </w:rPr>
          <w:instrText>PAGEREF sect_Z_2</w:instrText>
        </w:r>
        <w:r>
          <w:fldChar w:fldCharType="separate"/>
        </w:r>
        <w:r>
          <w:rPr>
            <w:rFonts w:ascii="Arial" w:hAnsi="Arial"/>
            <w:noProof/>
            <w:color w:val="000000"/>
            <w:sz w:val="18"/>
          </w:rPr>
          <w:t>313</w:t>
        </w:r>
        <w:r>
          <w:fldChar w:fldCharType="end"/>
        </w:r>
      </w:hyperlink>
    </w:p>
    <w:bookmarkStart w:id="304" w:name="toc_PS3_4_sect_Z_2"/>
    <w:p w14:paraId="22C14A9E" w14:textId="77777777" w:rsidR="005E3AB4" w:rsidRDefault="003C052F">
      <w:pPr>
        <w:tabs>
          <w:tab w:val="left" w:leader="dot" w:pos="5340"/>
        </w:tabs>
        <w:ind w:left="480" w:right="240"/>
      </w:pPr>
      <w:r>
        <w:fldChar w:fldCharType="begin"/>
      </w:r>
      <w:r>
        <w:instrText xml:space="preserve"> HYPERLINK \l "sect_Z_2_1" \h </w:instrText>
      </w:r>
      <w:r>
        <w:fldChar w:fldCharType="separate"/>
      </w:r>
      <w:r>
        <w:rPr>
          <w:rFonts w:ascii="Arial" w:hAnsi="Arial"/>
          <w:color w:val="000000"/>
          <w:sz w:val="18"/>
        </w:rPr>
        <w:t>Z.2.1. Entity-Relationship Model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noProof/>
            <w:color w:val="000000"/>
            <w:sz w:val="18"/>
          </w:rPr>
          <w:t>313</w:t>
        </w:r>
        <w:r>
          <w:fldChar w:fldCharType="end"/>
        </w:r>
      </w:hyperlink>
    </w:p>
    <w:bookmarkEnd w:id="304"/>
    <w:p w14:paraId="6C5847AB" w14:textId="77777777" w:rsidR="005E3AB4" w:rsidRDefault="003C052F">
      <w:pPr>
        <w:tabs>
          <w:tab w:val="left" w:leader="dot" w:pos="5340"/>
        </w:tabs>
        <w:ind w:left="480" w:right="240"/>
      </w:pPr>
      <w:r>
        <w:fldChar w:fldCharType="begin"/>
      </w:r>
      <w:r>
        <w:instrText xml:space="preserve"> HYPERLINK \l "sect_Z_2_2" \h </w:instrText>
      </w:r>
      <w:r>
        <w:fldChar w:fldCharType="separate"/>
      </w:r>
      <w:r>
        <w:rPr>
          <w:rFonts w:ascii="Arial" w:hAnsi="Arial"/>
          <w:color w:val="000000"/>
          <w:sz w:val="18"/>
        </w:rPr>
        <w:t>Z.2.2. A</w:t>
      </w:r>
      <w:r>
        <w:rPr>
          <w:rFonts w:ascii="Arial" w:hAnsi="Arial"/>
          <w:color w:val="000000"/>
          <w:sz w:val="18"/>
        </w:rPr>
        <w:t>ttributes Definition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noProof/>
            <w:color w:val="000000"/>
            <w:sz w:val="18"/>
          </w:rPr>
          <w:t>313</w:t>
        </w:r>
        <w:r>
          <w:fldChar w:fldCharType="end"/>
        </w:r>
      </w:hyperlink>
    </w:p>
    <w:p w14:paraId="11C254C6" w14:textId="77777777" w:rsidR="005E3AB4" w:rsidRDefault="003C052F">
      <w:pPr>
        <w:tabs>
          <w:tab w:val="left" w:leader="dot" w:pos="5220"/>
        </w:tabs>
        <w:ind w:left="240" w:right="24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t xml:space="preserve"> </w:t>
      </w:r>
      <w:hyperlink w:anchor="sect_Z_3">
        <w:r>
          <w:fldChar w:fldCharType="begin"/>
        </w:r>
        <w:r>
          <w:rPr>
            <w:rFonts w:ascii="Arial" w:hAnsi="Arial"/>
            <w:color w:val="000000"/>
            <w:sz w:val="18"/>
          </w:rPr>
          <w:instrText>PAGEREF sect_Z_3</w:instrText>
        </w:r>
        <w:r>
          <w:fldChar w:fldCharType="separate"/>
        </w:r>
        <w:r>
          <w:rPr>
            <w:rFonts w:ascii="Arial" w:hAnsi="Arial"/>
            <w:noProof/>
            <w:color w:val="000000"/>
            <w:sz w:val="18"/>
          </w:rPr>
          <w:t>313</w:t>
        </w:r>
        <w:r>
          <w:fldChar w:fldCharType="end"/>
        </w:r>
      </w:hyperlink>
    </w:p>
    <w:bookmarkStart w:id="305" w:name="toc_PS3_4_sect_Z_3"/>
    <w:p w14:paraId="673AE7E6" w14:textId="77777777" w:rsidR="005E3AB4" w:rsidRDefault="003C052F">
      <w:pPr>
        <w:tabs>
          <w:tab w:val="left" w:leader="dot" w:pos="5340"/>
        </w:tabs>
        <w:ind w:left="480" w:right="240"/>
      </w:pPr>
      <w:r>
        <w:fldChar w:fldCharType="begin"/>
      </w:r>
      <w:r>
        <w:instrText xml:space="preserve"> HYPERLINK \</w:instrText>
      </w:r>
      <w:r>
        <w:instrText xml:space="preserve">l "sect_Z_3_1" \h </w:instrText>
      </w:r>
      <w:r>
        <w:fldChar w:fldCharType="separate"/>
      </w:r>
      <w:r>
        <w:rPr>
          <w:rFonts w:ascii="Arial" w:hAnsi="Arial"/>
          <w:color w:val="000000"/>
          <w:sz w:val="18"/>
        </w:rPr>
        <w:t>Z.3.1. Composite Instance Retrieve Without Bulk Data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noProof/>
            <w:color w:val="000000"/>
            <w:sz w:val="18"/>
          </w:rPr>
          <w:t>314</w:t>
        </w:r>
        <w:r>
          <w:fldChar w:fldCharType="end"/>
        </w:r>
      </w:hyperlink>
    </w:p>
    <w:bookmarkEnd w:id="305"/>
    <w:p w14:paraId="59DF56B1" w14:textId="77777777" w:rsidR="005E3AB4" w:rsidRDefault="003C052F">
      <w:pPr>
        <w:tabs>
          <w:tab w:val="left" w:leader="dot" w:pos="5220"/>
        </w:tabs>
        <w:ind w:left="240" w:right="240"/>
      </w:pPr>
      <w:r>
        <w:fldChar w:fldCharType="begin"/>
      </w:r>
      <w:r>
        <w:instrText xml:space="preserve"> HYPERLINK \l "sect_Z_4" \h </w:instrText>
      </w:r>
      <w:r>
        <w:fldChar w:fldCharType="separate"/>
      </w:r>
      <w:r>
        <w:rPr>
          <w:rFonts w:ascii="Arial" w:hAnsi="Arial"/>
          <w:color w:val="000000"/>
          <w:sz w:val="18"/>
        </w:rPr>
        <w:t>Z.4. DIMSE-C Service Groups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
        <w:r>
          <w:fldChar w:fldCharType="begin"/>
        </w:r>
        <w:r>
          <w:rPr>
            <w:rFonts w:ascii="Arial" w:hAnsi="Arial"/>
            <w:color w:val="000000"/>
            <w:sz w:val="18"/>
          </w:rPr>
          <w:instrText>PAGEREF sect_Z_4</w:instrText>
        </w:r>
        <w:r>
          <w:fldChar w:fldCharType="separate"/>
        </w:r>
        <w:r>
          <w:rPr>
            <w:rFonts w:ascii="Arial" w:hAnsi="Arial"/>
            <w:noProof/>
            <w:color w:val="000000"/>
            <w:sz w:val="18"/>
          </w:rPr>
          <w:t>314</w:t>
        </w:r>
        <w:r>
          <w:fldChar w:fldCharType="end"/>
        </w:r>
      </w:hyperlink>
    </w:p>
    <w:bookmarkStart w:id="306" w:name="toc_PS3_4_sect_Z_4"/>
    <w:p w14:paraId="680DB2F8" w14:textId="77777777" w:rsidR="005E3AB4" w:rsidRDefault="003C052F">
      <w:pPr>
        <w:tabs>
          <w:tab w:val="left" w:leader="dot" w:pos="5340"/>
        </w:tabs>
        <w:ind w:left="480" w:right="240"/>
      </w:pPr>
      <w:r>
        <w:fldChar w:fldCharType="begin"/>
      </w:r>
      <w:r>
        <w:instrText xml:space="preserve"> HYPERLINK \l "sect_Z_4_1" \h </w:instrText>
      </w:r>
      <w:r>
        <w:fldChar w:fldCharType="separate"/>
      </w:r>
      <w:r>
        <w:rPr>
          <w:rFonts w:ascii="Arial" w:hAnsi="Arial"/>
          <w:color w:val="000000"/>
          <w:sz w:val="18"/>
        </w:rPr>
        <w:t>Z.4.1. C-GET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noProof/>
            <w:color w:val="000000"/>
            <w:sz w:val="18"/>
          </w:rPr>
          <w:t>314</w:t>
        </w:r>
        <w:r>
          <w:fldChar w:fldCharType="end"/>
        </w:r>
      </w:hyperlink>
    </w:p>
    <w:bookmarkStart w:id="307" w:name="toc_PS3_4_sect_Z_4_1"/>
    <w:bookmarkEnd w:id="306"/>
    <w:p w14:paraId="7097B8CB" w14:textId="77777777" w:rsidR="005E3AB4" w:rsidRDefault="003C052F">
      <w:pPr>
        <w:tabs>
          <w:tab w:val="left" w:leader="dot" w:pos="5460"/>
        </w:tabs>
        <w:ind w:left="720" w:right="240"/>
      </w:pPr>
      <w:r>
        <w:fldChar w:fldCharType="begin"/>
      </w:r>
      <w:r>
        <w:instrText xml:space="preserve"> HYPERLINK \l "sect_Z_4_2_1" \h </w:instrText>
      </w:r>
      <w:r>
        <w:fldChar w:fldCharType="separate"/>
      </w:r>
      <w:r>
        <w:rPr>
          <w:rFonts w:ascii="Arial" w:hAnsi="Arial"/>
          <w:color w:val="000000"/>
          <w:sz w:val="18"/>
        </w:rPr>
        <w:t>Z.4.2.1. C-GET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noProof/>
            <w:color w:val="000000"/>
            <w:sz w:val="18"/>
          </w:rPr>
          <w:t>314</w:t>
        </w:r>
        <w:r>
          <w:fldChar w:fldCharType="end"/>
        </w:r>
      </w:hyperlink>
    </w:p>
    <w:bookmarkStart w:id="308" w:name="toc_PS3_4_sect_Z_4_2_1"/>
    <w:bookmarkEnd w:id="307"/>
    <w:p w14:paraId="079948BF" w14:textId="77777777" w:rsidR="005E3AB4" w:rsidRDefault="003C052F">
      <w:pPr>
        <w:tabs>
          <w:tab w:val="left" w:leader="dot" w:pos="5580"/>
        </w:tabs>
        <w:ind w:left="960" w:right="240"/>
      </w:pPr>
      <w:r>
        <w:lastRenderedPageBreak/>
        <w:fldChar w:fldCharType="begin"/>
      </w:r>
      <w:r>
        <w:instrText xml:space="preserve"> HYPERLINK \l "sect_Z_4_2_1_1" \h </w:instrText>
      </w:r>
      <w:r>
        <w:fldChar w:fldCharType="separate"/>
      </w:r>
      <w:r>
        <w:rPr>
          <w:rFonts w:ascii="Arial" w:hAnsi="Arial"/>
          <w:color w:val="000000"/>
          <w:sz w:val="18"/>
        </w:rPr>
        <w:t>Z.4.2.1.1.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noProof/>
            <w:color w:val="000000"/>
            <w:sz w:val="18"/>
          </w:rPr>
          <w:t>314</w:t>
        </w:r>
        <w:r>
          <w:fldChar w:fldCharType="end"/>
        </w:r>
      </w:hyperlink>
    </w:p>
    <w:bookmarkEnd w:id="308"/>
    <w:p w14:paraId="1E888AC0" w14:textId="77777777" w:rsidR="005E3AB4" w:rsidRDefault="003C052F">
      <w:pPr>
        <w:tabs>
          <w:tab w:val="left" w:leader="dot" w:pos="5580"/>
        </w:tabs>
        <w:ind w:left="960" w:right="240"/>
      </w:pPr>
      <w:r>
        <w:fldChar w:fldCharType="begin"/>
      </w:r>
      <w:r>
        <w:instrText xml:space="preserve"> HYPERLINK \l "sect_Z_4_2_1_2" \h </w:instrText>
      </w:r>
      <w:r>
        <w:fldChar w:fldCharType="separate"/>
      </w:r>
      <w:r>
        <w:rPr>
          <w:rFonts w:ascii="Arial" w:hAnsi="Arial"/>
          <w:color w:val="000000"/>
          <w:sz w:val="18"/>
        </w:rPr>
        <w:t>Z.4.2.1.2.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noProof/>
            <w:color w:val="000000"/>
            <w:sz w:val="18"/>
          </w:rPr>
          <w:t>314</w:t>
        </w:r>
        <w:r>
          <w:fldChar w:fldCharType="end"/>
        </w:r>
      </w:hyperlink>
    </w:p>
    <w:p w14:paraId="773FA689" w14:textId="77777777" w:rsidR="005E3AB4" w:rsidRDefault="003C052F">
      <w:pPr>
        <w:tabs>
          <w:tab w:val="left" w:leader="dot" w:pos="5580"/>
        </w:tabs>
        <w:ind w:left="960" w:right="24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noProof/>
            <w:color w:val="000000"/>
            <w:sz w:val="18"/>
          </w:rPr>
          <w:t>314</w:t>
        </w:r>
        <w:r>
          <w:fldChar w:fldCharType="end"/>
        </w:r>
      </w:hyperlink>
    </w:p>
    <w:bookmarkStart w:id="309" w:name="toc_PS3_4_sect_Z_4_2_1_3"/>
    <w:p w14:paraId="5FE4DE36" w14:textId="77777777" w:rsidR="005E3AB4" w:rsidRDefault="003C052F">
      <w:pPr>
        <w:tabs>
          <w:tab w:val="left" w:leader="dot" w:pos="5700"/>
        </w:tabs>
        <w:ind w:left="1200" w:right="240"/>
      </w:pPr>
      <w:r>
        <w:fldChar w:fldCharType="begin"/>
      </w:r>
      <w:r>
        <w:instrText xml:space="preserve"> HYPERLINK \l "sect_Z_4_2_1_3_1" \h </w:instrText>
      </w:r>
      <w:r>
        <w:fldChar w:fldCharType="separate"/>
      </w:r>
      <w:r>
        <w:rPr>
          <w:rFonts w:ascii="Arial" w:hAnsi="Arial"/>
          <w:color w:val="000000"/>
          <w:sz w:val="18"/>
        </w:rPr>
        <w:t>Z.4.2.1.3.1.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1_3_1">
        <w:r>
          <w:fldChar w:fldCharType="begin"/>
        </w:r>
        <w:r>
          <w:rPr>
            <w:rFonts w:ascii="Arial" w:hAnsi="Arial"/>
            <w:color w:val="000000"/>
            <w:sz w:val="18"/>
          </w:rPr>
          <w:instrText>PAGEREF sect_Z_4</w:instrText>
        </w:r>
        <w:r>
          <w:rPr>
            <w:rFonts w:ascii="Arial" w:hAnsi="Arial"/>
            <w:color w:val="000000"/>
            <w:sz w:val="18"/>
          </w:rPr>
          <w:instrText>_2_1_3_1</w:instrText>
        </w:r>
        <w:r>
          <w:fldChar w:fldCharType="separate"/>
        </w:r>
        <w:r>
          <w:rPr>
            <w:rFonts w:ascii="Arial" w:hAnsi="Arial"/>
            <w:noProof/>
            <w:color w:val="000000"/>
            <w:sz w:val="18"/>
          </w:rPr>
          <w:t>315</w:t>
        </w:r>
        <w:r>
          <w:fldChar w:fldCharType="end"/>
        </w:r>
      </w:hyperlink>
    </w:p>
    <w:bookmarkEnd w:id="309"/>
    <w:p w14:paraId="6A2DB4FA" w14:textId="77777777" w:rsidR="005E3AB4" w:rsidRDefault="003C052F">
      <w:pPr>
        <w:tabs>
          <w:tab w:val="left" w:leader="dot" w:pos="5580"/>
        </w:tabs>
        <w:ind w:left="960" w:right="240"/>
      </w:pPr>
      <w:r>
        <w:fldChar w:fldCharType="begin"/>
      </w:r>
      <w:r>
        <w:instrText xml:space="preserve"> HYPERLINK \l "sect_Z_4_2_1_4" \h </w:instrText>
      </w:r>
      <w:r>
        <w:fldChar w:fldCharType="separate"/>
      </w:r>
      <w:r>
        <w:rPr>
          <w:rFonts w:ascii="Arial" w:hAnsi="Arial"/>
          <w:color w:val="000000"/>
          <w:sz w:val="18"/>
        </w:rPr>
        <w:t>Z.4.2.1.4.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noProof/>
            <w:color w:val="000000"/>
            <w:sz w:val="18"/>
          </w:rPr>
          <w:t>315</w:t>
        </w:r>
        <w:r>
          <w:fldChar w:fldCharType="end"/>
        </w:r>
      </w:hyperlink>
    </w:p>
    <w:p w14:paraId="7684C238" w14:textId="77777777" w:rsidR="005E3AB4" w:rsidRDefault="003C052F">
      <w:pPr>
        <w:tabs>
          <w:tab w:val="left" w:leader="dot" w:pos="5580"/>
        </w:tabs>
        <w:ind w:left="960" w:right="24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noProof/>
            <w:color w:val="000000"/>
            <w:sz w:val="18"/>
          </w:rPr>
          <w:t>316</w:t>
        </w:r>
        <w:r>
          <w:fldChar w:fldCharType="end"/>
        </w:r>
      </w:hyperlink>
    </w:p>
    <w:p w14:paraId="5E1BD1A8" w14:textId="77777777" w:rsidR="005E3AB4" w:rsidRDefault="003C052F">
      <w:pPr>
        <w:tabs>
          <w:tab w:val="left" w:leader="dot" w:pos="5580"/>
        </w:tabs>
        <w:ind w:left="960" w:right="24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noProof/>
            <w:color w:val="000000"/>
            <w:sz w:val="18"/>
          </w:rPr>
          <w:t>316</w:t>
        </w:r>
        <w:r>
          <w:fldChar w:fldCharType="end"/>
        </w:r>
      </w:hyperlink>
    </w:p>
    <w:p w14:paraId="6C4708D9" w14:textId="77777777" w:rsidR="005E3AB4" w:rsidRDefault="003C052F">
      <w:pPr>
        <w:tabs>
          <w:tab w:val="left" w:leader="dot" w:pos="5580"/>
        </w:tabs>
        <w:ind w:left="960" w:right="24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noProof/>
            <w:color w:val="000000"/>
            <w:sz w:val="18"/>
          </w:rPr>
          <w:t>316</w:t>
        </w:r>
        <w:r>
          <w:fldChar w:fldCharType="end"/>
        </w:r>
      </w:hyperlink>
    </w:p>
    <w:p w14:paraId="7C2B5F78" w14:textId="77777777" w:rsidR="005E3AB4" w:rsidRDefault="003C052F">
      <w:pPr>
        <w:tabs>
          <w:tab w:val="left" w:leader="dot" w:pos="5580"/>
        </w:tabs>
        <w:ind w:left="960" w:right="24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noProof/>
            <w:color w:val="000000"/>
            <w:sz w:val="18"/>
          </w:rPr>
          <w:t>316</w:t>
        </w:r>
        <w:r>
          <w:fldChar w:fldCharType="end"/>
        </w:r>
      </w:hyperlink>
    </w:p>
    <w:p w14:paraId="26FA7B80" w14:textId="77777777" w:rsidR="005E3AB4" w:rsidRDefault="003C052F">
      <w:pPr>
        <w:tabs>
          <w:tab w:val="left" w:leader="dot" w:pos="5460"/>
        </w:tabs>
        <w:ind w:left="720" w:right="240"/>
      </w:pPr>
      <w:hyperlink w:anchor="sect_Z_4_2_2">
        <w:r>
          <w:rPr>
            <w:rFonts w:ascii="Arial" w:hAnsi="Arial"/>
            <w:color w:val="000000"/>
            <w:sz w:val="18"/>
          </w:rPr>
          <w:t>Z.4.2.2.</w:t>
        </w:r>
        <w:r>
          <w:rPr>
            <w:rFonts w:ascii="Arial" w:hAnsi="Arial"/>
            <w:color w:val="000000"/>
            <w:sz w:val="18"/>
          </w:rPr>
          <w:t xml:space="preserve"> C-GET SCU and C-STORE SCP Behavior</w:t>
        </w:r>
      </w:hyperlink>
      <w:r>
        <w:rPr>
          <w:rFonts w:ascii="Arial" w:hAnsi="Arial"/>
          <w:color w:val="000000"/>
          <w:sz w:val="18"/>
        </w:rPr>
        <w:t xml:space="preserve"> </w:t>
      </w:r>
      <w:r>
        <w:rPr>
          <w:rFonts w:ascii="Arial" w:hAnsi="Arial"/>
          <w:color w:val="000000"/>
          <w:sz w:val="18"/>
        </w:rPr>
        <w:tab/>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noProof/>
            <w:color w:val="000000"/>
            <w:sz w:val="18"/>
          </w:rPr>
          <w:t>316</w:t>
        </w:r>
        <w:r>
          <w:fldChar w:fldCharType="end"/>
        </w:r>
      </w:hyperlink>
    </w:p>
    <w:bookmarkStart w:id="310" w:name="toc_PS3_4_sect_Z_4_2_2"/>
    <w:p w14:paraId="7260AF8B" w14:textId="77777777" w:rsidR="005E3AB4" w:rsidRDefault="003C052F">
      <w:pPr>
        <w:tabs>
          <w:tab w:val="left" w:leader="dot" w:pos="5580"/>
        </w:tabs>
        <w:ind w:left="960" w:right="240"/>
      </w:pPr>
      <w:r>
        <w:fldChar w:fldCharType="begin"/>
      </w:r>
      <w:r>
        <w:instrText xml:space="preserve"> HYPERLINK \l "sect_Z_4_2_2_1" \h </w:instrText>
      </w:r>
      <w:r>
        <w:fldChar w:fldCharType="separate"/>
      </w:r>
      <w:r>
        <w:rPr>
          <w:rFonts w:ascii="Arial" w:hAnsi="Arial"/>
          <w:color w:val="000000"/>
          <w:sz w:val="18"/>
        </w:rPr>
        <w:t>Z.4.2.2.1. Baseline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noProof/>
            <w:color w:val="000000"/>
            <w:sz w:val="18"/>
          </w:rPr>
          <w:t>316</w:t>
        </w:r>
        <w:r>
          <w:fldChar w:fldCharType="end"/>
        </w:r>
      </w:hyperlink>
    </w:p>
    <w:bookmarkEnd w:id="310"/>
    <w:p w14:paraId="023B63BB" w14:textId="77777777" w:rsidR="005E3AB4" w:rsidRDefault="003C052F">
      <w:pPr>
        <w:tabs>
          <w:tab w:val="left" w:leader="dot" w:pos="5580"/>
        </w:tabs>
        <w:ind w:left="960" w:right="240"/>
      </w:pPr>
      <w:r>
        <w:fldChar w:fldCharType="begin"/>
      </w:r>
      <w:r>
        <w:instrText xml:space="preserve"> HYPERLINK \l "se</w:instrText>
      </w:r>
      <w:r>
        <w:instrText xml:space="preserve">ct_Z_4_2_2_2" \h </w:instrText>
      </w:r>
      <w:r>
        <w:fldChar w:fldCharType="separate"/>
      </w:r>
      <w:r>
        <w:rPr>
          <w:rFonts w:ascii="Arial" w:hAnsi="Arial"/>
          <w:color w:val="000000"/>
          <w:sz w:val="18"/>
        </w:rPr>
        <w:t>Z.4.2.2.2. Extended Behavior of SCU</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noProof/>
            <w:color w:val="000000"/>
            <w:sz w:val="18"/>
          </w:rPr>
          <w:t>317</w:t>
        </w:r>
        <w:r>
          <w:fldChar w:fldCharType="end"/>
        </w:r>
      </w:hyperlink>
    </w:p>
    <w:p w14:paraId="3B6DB6B4" w14:textId="77777777" w:rsidR="005E3AB4" w:rsidRDefault="003C052F">
      <w:pPr>
        <w:tabs>
          <w:tab w:val="left" w:leader="dot" w:pos="5460"/>
        </w:tabs>
        <w:ind w:left="720" w:right="24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noProof/>
            <w:color w:val="000000"/>
            <w:sz w:val="18"/>
          </w:rPr>
          <w:t>317</w:t>
        </w:r>
        <w:r>
          <w:fldChar w:fldCharType="end"/>
        </w:r>
      </w:hyperlink>
    </w:p>
    <w:bookmarkStart w:id="311" w:name="toc_PS3_4_sect_Z_4_2_3"/>
    <w:p w14:paraId="7B06F2F4" w14:textId="77777777" w:rsidR="005E3AB4" w:rsidRDefault="003C052F">
      <w:pPr>
        <w:tabs>
          <w:tab w:val="left" w:leader="dot" w:pos="5580"/>
        </w:tabs>
        <w:ind w:left="960" w:right="240"/>
      </w:pPr>
      <w:r>
        <w:fldChar w:fldCharType="begin"/>
      </w:r>
      <w:r>
        <w:instrText xml:space="preserve"> HYPERLINK \l "sect_Z_4_2_3_1" \h </w:instrText>
      </w:r>
      <w:r>
        <w:fldChar w:fldCharType="separate"/>
      </w:r>
      <w:r>
        <w:rPr>
          <w:rFonts w:ascii="Arial" w:hAnsi="Arial"/>
          <w:color w:val="000000"/>
          <w:sz w:val="18"/>
        </w:rPr>
        <w:t>Z.4.2.3.1. Baseline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noProof/>
            <w:color w:val="000000"/>
            <w:sz w:val="18"/>
          </w:rPr>
          <w:t>317</w:t>
        </w:r>
        <w:r>
          <w:fldChar w:fldCharType="end"/>
        </w:r>
      </w:hyperlink>
    </w:p>
    <w:bookmarkEnd w:id="311"/>
    <w:p w14:paraId="54A36A22" w14:textId="77777777" w:rsidR="005E3AB4" w:rsidRDefault="003C052F">
      <w:pPr>
        <w:tabs>
          <w:tab w:val="left" w:leader="dot" w:pos="5580"/>
        </w:tabs>
        <w:ind w:left="960" w:right="240"/>
      </w:pPr>
      <w:r>
        <w:fldChar w:fldCharType="begin"/>
      </w:r>
      <w:r>
        <w:instrText xml:space="preserve"> HYPERLINK \l "sect_Z_4_2_3_2" \h </w:instrText>
      </w:r>
      <w:r>
        <w:fldChar w:fldCharType="separate"/>
      </w:r>
      <w:r>
        <w:rPr>
          <w:rFonts w:ascii="Arial" w:hAnsi="Arial"/>
          <w:color w:val="000000"/>
          <w:sz w:val="18"/>
        </w:rPr>
        <w:t>Z.4.2.3.2. Extended Behavior of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noProof/>
            <w:color w:val="000000"/>
            <w:sz w:val="18"/>
          </w:rPr>
          <w:t>317</w:t>
        </w:r>
        <w:r>
          <w:fldChar w:fldCharType="end"/>
        </w:r>
      </w:hyperlink>
    </w:p>
    <w:p w14:paraId="1C2B7EFC" w14:textId="77777777" w:rsidR="005E3AB4" w:rsidRDefault="003C052F">
      <w:pPr>
        <w:tabs>
          <w:tab w:val="left" w:leader="dot" w:pos="5220"/>
        </w:tabs>
        <w:ind w:left="240" w:right="24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t xml:space="preserve"> </w:t>
      </w:r>
      <w:hyperlink w:anchor="sect_Z_5">
        <w:r>
          <w:fldChar w:fldCharType="begin"/>
        </w:r>
        <w:r>
          <w:rPr>
            <w:rFonts w:ascii="Arial" w:hAnsi="Arial"/>
            <w:color w:val="000000"/>
            <w:sz w:val="18"/>
          </w:rPr>
          <w:instrText>PAGEREF sect_Z_5</w:instrText>
        </w:r>
        <w:r>
          <w:fldChar w:fldCharType="separate"/>
        </w:r>
        <w:r>
          <w:rPr>
            <w:rFonts w:ascii="Arial" w:hAnsi="Arial"/>
            <w:noProof/>
            <w:color w:val="000000"/>
            <w:sz w:val="18"/>
          </w:rPr>
          <w:t>318</w:t>
        </w:r>
        <w:r>
          <w:fldChar w:fldCharType="end"/>
        </w:r>
      </w:hyperlink>
    </w:p>
    <w:bookmarkStart w:id="312" w:name="toc_PS3_4_sect_Z_5"/>
    <w:p w14:paraId="4BB33AD9" w14:textId="77777777" w:rsidR="005E3AB4" w:rsidRDefault="003C052F">
      <w:pPr>
        <w:tabs>
          <w:tab w:val="left" w:leader="dot" w:pos="5340"/>
        </w:tabs>
        <w:ind w:left="480" w:right="240"/>
      </w:pPr>
      <w:r>
        <w:fldChar w:fldCharType="begin"/>
      </w:r>
      <w:r>
        <w:instrText xml:space="preserve"> HYPERLINK \l "sect_Z_5_1" \h </w:instrText>
      </w:r>
      <w:r>
        <w:fldChar w:fldCharType="separate"/>
      </w:r>
      <w:r>
        <w:rPr>
          <w:rFonts w:ascii="Arial" w:hAnsi="Arial"/>
          <w:color w:val="000000"/>
          <w:sz w:val="18"/>
        </w:rPr>
        <w:t>Z.5.1. Association Negotiation for C-GET SOP Classes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noProof/>
            <w:color w:val="000000"/>
            <w:sz w:val="18"/>
          </w:rPr>
          <w:t>318</w:t>
        </w:r>
        <w:r>
          <w:fldChar w:fldCharType="end"/>
        </w:r>
      </w:hyperlink>
    </w:p>
    <w:bookmarkEnd w:id="312"/>
    <w:p w14:paraId="35E5849A" w14:textId="77777777" w:rsidR="005E3AB4" w:rsidRDefault="003C052F">
      <w:pPr>
        <w:tabs>
          <w:tab w:val="left" w:leader="dot" w:pos="5220"/>
        </w:tabs>
        <w:ind w:left="240" w:right="240"/>
      </w:pPr>
      <w:r>
        <w:fldChar w:fldCharType="begin"/>
      </w:r>
      <w:r>
        <w:instrText xml:space="preserve"> HYPERLINK \l "sect_Z_6" \h </w:instrText>
      </w:r>
      <w:r>
        <w:fldChar w:fldCharType="separate"/>
      </w:r>
      <w:r>
        <w:rPr>
          <w:rFonts w:ascii="Arial" w:hAnsi="Arial"/>
          <w:color w:val="000000"/>
          <w:sz w:val="18"/>
        </w:rPr>
        <w:t>Z.6. SOP Class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
        <w:r>
          <w:fldChar w:fldCharType="begin"/>
        </w:r>
        <w:r>
          <w:rPr>
            <w:rFonts w:ascii="Arial" w:hAnsi="Arial"/>
            <w:color w:val="000000"/>
            <w:sz w:val="18"/>
          </w:rPr>
          <w:instrText>PAGEREF sect_Z_6</w:instrText>
        </w:r>
        <w:r>
          <w:fldChar w:fldCharType="separate"/>
        </w:r>
        <w:r>
          <w:rPr>
            <w:rFonts w:ascii="Arial" w:hAnsi="Arial"/>
            <w:noProof/>
            <w:color w:val="000000"/>
            <w:sz w:val="18"/>
          </w:rPr>
          <w:t>318</w:t>
        </w:r>
        <w:r>
          <w:fldChar w:fldCharType="end"/>
        </w:r>
      </w:hyperlink>
    </w:p>
    <w:bookmarkStart w:id="313" w:name="toc_PS3_4_sect_Z_6"/>
    <w:p w14:paraId="411CE5C1" w14:textId="77777777" w:rsidR="005E3AB4" w:rsidRDefault="003C052F">
      <w:pPr>
        <w:tabs>
          <w:tab w:val="left" w:leader="dot" w:pos="5340"/>
        </w:tabs>
        <w:ind w:left="480" w:right="240"/>
      </w:pPr>
      <w:r>
        <w:fldChar w:fldCharType="begin"/>
      </w:r>
      <w:r>
        <w:instrText xml:space="preserve"> HYPERLINK \l "sect_Z_6_1" \h </w:instrText>
      </w:r>
      <w:r>
        <w:fldChar w:fldCharType="separate"/>
      </w:r>
      <w:r>
        <w:rPr>
          <w:rFonts w:ascii="Arial" w:hAnsi="Arial"/>
          <w:color w:val="000000"/>
          <w:sz w:val="18"/>
        </w:rPr>
        <w:t>Z.6.1. Composite Instance Retrieve Without Bulk Data SOP Class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noProof/>
            <w:color w:val="000000"/>
            <w:sz w:val="18"/>
          </w:rPr>
          <w:t>318</w:t>
        </w:r>
        <w:r>
          <w:fldChar w:fldCharType="end"/>
        </w:r>
      </w:hyperlink>
    </w:p>
    <w:bookmarkStart w:id="314" w:name="toc_PS3_4_sect_Z_6_1"/>
    <w:bookmarkEnd w:id="313"/>
    <w:p w14:paraId="0CA706D7" w14:textId="77777777" w:rsidR="005E3AB4" w:rsidRDefault="003C052F">
      <w:pPr>
        <w:tabs>
          <w:tab w:val="left" w:leader="dot" w:pos="5460"/>
        </w:tabs>
        <w:ind w:left="720" w:right="240"/>
      </w:pPr>
      <w:r>
        <w:fldChar w:fldCharType="begin"/>
      </w:r>
      <w:r>
        <w:instrText xml:space="preserve"> HYPERLINK \l "sect_Z_6_1_1" \h </w:instrText>
      </w:r>
      <w:r>
        <w:fldChar w:fldCharType="separate"/>
      </w:r>
      <w:r>
        <w:rPr>
          <w:rFonts w:ascii="Arial" w:hAnsi="Arial"/>
          <w:color w:val="000000"/>
          <w:sz w:val="18"/>
        </w:rPr>
        <w:t>Z.6.1.1. Composite Instance Retrieve Without Bulk Data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noProof/>
            <w:color w:val="000000"/>
            <w:sz w:val="18"/>
          </w:rPr>
          <w:t>318</w:t>
        </w:r>
        <w:r>
          <w:fldChar w:fldCharType="end"/>
        </w:r>
      </w:hyperlink>
    </w:p>
    <w:bookmarkStart w:id="315" w:name="toc_PS3_4_sect_Z_6_1_1"/>
    <w:bookmarkEnd w:id="314"/>
    <w:p w14:paraId="7EBE24E4" w14:textId="77777777" w:rsidR="005E3AB4" w:rsidRDefault="003C052F">
      <w:pPr>
        <w:tabs>
          <w:tab w:val="left" w:leader="dot" w:pos="5580"/>
        </w:tabs>
        <w:ind w:left="960" w:right="240"/>
      </w:pPr>
      <w:r>
        <w:fldChar w:fldCharType="begin"/>
      </w:r>
      <w:r>
        <w:instrText xml:space="preserve"> HYPERLINK \l "sect_Z_6_1_1_1"</w:instrText>
      </w:r>
      <w:r>
        <w:instrText xml:space="preserve"> \h </w:instrText>
      </w:r>
      <w:r>
        <w:fldChar w:fldCharType="separate"/>
      </w:r>
      <w:r>
        <w:rPr>
          <w:rFonts w:ascii="Arial" w:hAnsi="Arial"/>
          <w:color w:val="000000"/>
          <w:sz w:val="18"/>
        </w:rPr>
        <w:t>Z.6.1.1.1.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noProof/>
            <w:color w:val="000000"/>
            <w:sz w:val="18"/>
          </w:rPr>
          <w:t>318</w:t>
        </w:r>
        <w:r>
          <w:fldChar w:fldCharType="end"/>
        </w:r>
      </w:hyperlink>
    </w:p>
    <w:bookmarkEnd w:id="315"/>
    <w:p w14:paraId="5F9A4745" w14:textId="77777777" w:rsidR="005E3AB4" w:rsidRDefault="003C052F">
      <w:pPr>
        <w:tabs>
          <w:tab w:val="left" w:leader="dot" w:pos="5580"/>
        </w:tabs>
        <w:ind w:left="960" w:right="240"/>
      </w:pPr>
      <w:r>
        <w:fldChar w:fldCharType="begin"/>
      </w:r>
      <w:r>
        <w:instrText xml:space="preserve"> HYPERLINK \l "sect_Z_6_1_1_2" \h </w:instrText>
      </w:r>
      <w:r>
        <w:fldChar w:fldCharType="separate"/>
      </w:r>
      <w:r>
        <w:rPr>
          <w:rFonts w:ascii="Arial" w:hAnsi="Arial"/>
          <w:color w:val="000000"/>
          <w:sz w:val="18"/>
        </w:rPr>
        <w:t>Z.6.1.1.2. Composite Instance Level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noProof/>
            <w:color w:val="000000"/>
            <w:sz w:val="18"/>
          </w:rPr>
          <w:t>318</w:t>
        </w:r>
        <w:r>
          <w:fldChar w:fldCharType="end"/>
        </w:r>
      </w:hyperlink>
    </w:p>
    <w:p w14:paraId="3CAD196D" w14:textId="77777777" w:rsidR="005E3AB4" w:rsidRDefault="003C052F">
      <w:pPr>
        <w:tabs>
          <w:tab w:val="left" w:leader="dot" w:pos="5580"/>
        </w:tabs>
        <w:ind w:left="960" w:right="24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noProof/>
            <w:color w:val="000000"/>
            <w:sz w:val="18"/>
          </w:rPr>
          <w:t>319</w:t>
        </w:r>
        <w:r>
          <w:fldChar w:fldCharType="end"/>
        </w:r>
      </w:hyperlink>
    </w:p>
    <w:p w14:paraId="57B551FF" w14:textId="77777777" w:rsidR="005E3AB4" w:rsidRDefault="003C052F">
      <w:pPr>
        <w:tabs>
          <w:tab w:val="left" w:leader="dot" w:pos="5460"/>
        </w:tabs>
        <w:ind w:left="720" w:right="24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t xml:space="preserve"> </w:t>
      </w:r>
      <w:hyperlink w:anchor="sect_Z_6_1_2">
        <w:r>
          <w:fldChar w:fldCharType="begin"/>
        </w:r>
        <w:r>
          <w:rPr>
            <w:rFonts w:ascii="Arial" w:hAnsi="Arial"/>
            <w:color w:val="000000"/>
            <w:sz w:val="18"/>
          </w:rPr>
          <w:instrText>PAGEREF sect_Z</w:instrText>
        </w:r>
        <w:r>
          <w:rPr>
            <w:rFonts w:ascii="Arial" w:hAnsi="Arial"/>
            <w:color w:val="000000"/>
            <w:sz w:val="18"/>
          </w:rPr>
          <w:instrText>_6_1_2</w:instrText>
        </w:r>
        <w:r>
          <w:fldChar w:fldCharType="separate"/>
        </w:r>
        <w:r>
          <w:rPr>
            <w:rFonts w:ascii="Arial" w:hAnsi="Arial"/>
            <w:noProof/>
            <w:color w:val="000000"/>
            <w:sz w:val="18"/>
          </w:rPr>
          <w:t>319</w:t>
        </w:r>
        <w:r>
          <w:fldChar w:fldCharType="end"/>
        </w:r>
      </w:hyperlink>
    </w:p>
    <w:bookmarkStart w:id="316" w:name="toc_PS3_4_sect_Z_6_1_2"/>
    <w:p w14:paraId="621796F3" w14:textId="77777777" w:rsidR="005E3AB4" w:rsidRDefault="003C052F">
      <w:pPr>
        <w:tabs>
          <w:tab w:val="left" w:leader="dot" w:pos="5580"/>
        </w:tabs>
        <w:ind w:left="960" w:right="240"/>
      </w:pPr>
      <w:r>
        <w:fldChar w:fldCharType="begin"/>
      </w:r>
      <w:r>
        <w:instrText xml:space="preserve"> HYPERLINK \l "sect_Z_6_1_2_1" \h </w:instrText>
      </w:r>
      <w:r>
        <w:fldChar w:fldCharType="separate"/>
      </w:r>
      <w:r>
        <w:rPr>
          <w:rFonts w:ascii="Arial" w:hAnsi="Arial"/>
          <w:color w:val="000000"/>
          <w:sz w:val="18"/>
        </w:rPr>
        <w:t>Z.6.1.2.1.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noProof/>
            <w:color w:val="000000"/>
            <w:sz w:val="18"/>
          </w:rPr>
          <w:t>319</w:t>
        </w:r>
        <w:r>
          <w:fldChar w:fldCharType="end"/>
        </w:r>
      </w:hyperlink>
    </w:p>
    <w:bookmarkEnd w:id="316"/>
    <w:p w14:paraId="3E06D706" w14:textId="77777777" w:rsidR="005E3AB4" w:rsidRDefault="003C052F">
      <w:pPr>
        <w:tabs>
          <w:tab w:val="left" w:leader="dot" w:pos="5580"/>
        </w:tabs>
        <w:ind w:left="960" w:right="240"/>
      </w:pPr>
      <w:r>
        <w:fldChar w:fldCharType="begin"/>
      </w:r>
      <w:r>
        <w:instrText xml:space="preserve"> HYPERLINK \l "sect_Z_6_1_2_2" \h </w:instrText>
      </w:r>
      <w:r>
        <w:fldChar w:fldCharType="separate"/>
      </w:r>
      <w:r>
        <w:rPr>
          <w:rFonts w:ascii="Arial" w:hAnsi="Arial"/>
          <w:color w:val="000000"/>
          <w:sz w:val="18"/>
        </w:rPr>
        <w:t>Z.6.1.2.2.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Z_6_1_2_2">
        <w:r>
          <w:fldChar w:fldCharType="begin"/>
        </w:r>
        <w:r>
          <w:rPr>
            <w:rFonts w:ascii="Arial" w:hAnsi="Arial"/>
            <w:color w:val="000000"/>
            <w:sz w:val="18"/>
          </w:rPr>
          <w:instrText>PAGEREF sect</w:instrText>
        </w:r>
        <w:r>
          <w:rPr>
            <w:rFonts w:ascii="Arial" w:hAnsi="Arial"/>
            <w:color w:val="000000"/>
            <w:sz w:val="18"/>
          </w:rPr>
          <w:instrText>_Z_6_1_2_2</w:instrText>
        </w:r>
        <w:r>
          <w:fldChar w:fldCharType="separate"/>
        </w:r>
        <w:r>
          <w:rPr>
            <w:rFonts w:ascii="Arial" w:hAnsi="Arial"/>
            <w:noProof/>
            <w:color w:val="000000"/>
            <w:sz w:val="18"/>
          </w:rPr>
          <w:t>319</w:t>
        </w:r>
        <w:r>
          <w:fldChar w:fldCharType="end"/>
        </w:r>
      </w:hyperlink>
    </w:p>
    <w:p w14:paraId="2773C67D" w14:textId="77777777" w:rsidR="005E3AB4" w:rsidRDefault="003C052F">
      <w:pPr>
        <w:tabs>
          <w:tab w:val="left" w:leader="dot" w:pos="5460"/>
        </w:tabs>
        <w:ind w:left="720" w:right="24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noProof/>
            <w:color w:val="000000"/>
            <w:sz w:val="18"/>
          </w:rPr>
          <w:t>319</w:t>
        </w:r>
        <w:r>
          <w:fldChar w:fldCharType="end"/>
        </w:r>
      </w:hyperlink>
    </w:p>
    <w:p w14:paraId="1F9283ED" w14:textId="77777777" w:rsidR="005E3AB4" w:rsidRDefault="003C052F">
      <w:pPr>
        <w:tabs>
          <w:tab w:val="left" w:leader="dot" w:pos="5100"/>
        </w:tabs>
        <w:ind w:right="24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noProof/>
            <w:color w:val="000000"/>
            <w:sz w:val="18"/>
          </w:rPr>
          <w:t>320</w:t>
        </w:r>
        <w:r>
          <w:fldChar w:fldCharType="end"/>
        </w:r>
      </w:hyperlink>
    </w:p>
    <w:bookmarkStart w:id="317" w:name="toc_PS3_4_chapter_AA"/>
    <w:p w14:paraId="52DBDEC2" w14:textId="77777777" w:rsidR="005E3AB4" w:rsidRDefault="003C052F">
      <w:pPr>
        <w:tabs>
          <w:tab w:val="left" w:leader="dot" w:pos="5220"/>
        </w:tabs>
        <w:ind w:left="240" w:right="240"/>
      </w:pPr>
      <w:r>
        <w:fldChar w:fldCharType="begin"/>
      </w:r>
      <w:r>
        <w:instrText xml:space="preserve"> HYPERLINK \l "sect_AA_1" \h </w:instrText>
      </w:r>
      <w:r>
        <w:fldChar w:fldCharType="separate"/>
      </w:r>
      <w:r>
        <w:rPr>
          <w:rFonts w:ascii="Arial" w:hAnsi="Arial"/>
          <w:color w:val="000000"/>
          <w:sz w:val="18"/>
        </w:rPr>
        <w:t>AA.1.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noProof/>
            <w:color w:val="000000"/>
            <w:sz w:val="18"/>
          </w:rPr>
          <w:t>320</w:t>
        </w:r>
        <w:r>
          <w:fldChar w:fldCharType="end"/>
        </w:r>
      </w:hyperlink>
    </w:p>
    <w:bookmarkEnd w:id="317"/>
    <w:p w14:paraId="57FD9323" w14:textId="77777777" w:rsidR="005E3AB4" w:rsidRDefault="003C052F">
      <w:pPr>
        <w:tabs>
          <w:tab w:val="left" w:leader="dot" w:pos="5220"/>
        </w:tabs>
        <w:ind w:left="240" w:right="240"/>
      </w:pPr>
      <w:r>
        <w:fldChar w:fldCharType="begin"/>
      </w:r>
      <w:r>
        <w:instrText xml:space="preserve"> HYPERLINK \l "sect_AA_2" \h </w:instrText>
      </w:r>
      <w:r>
        <w:fldChar w:fldCharType="separate"/>
      </w:r>
      <w:r>
        <w:rPr>
          <w:rFonts w:ascii="Arial" w:hAnsi="Arial"/>
          <w:color w:val="000000"/>
          <w:sz w:val="18"/>
        </w:rPr>
        <w:t>AA.2. Behavior of a SCP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AA_2">
        <w:r>
          <w:fldChar w:fldCharType="begin"/>
        </w:r>
        <w:r>
          <w:rPr>
            <w:rFonts w:ascii="Arial" w:hAnsi="Arial"/>
            <w:color w:val="000000"/>
            <w:sz w:val="18"/>
          </w:rPr>
          <w:instrText>PAGEREF sect</w:instrText>
        </w:r>
        <w:r>
          <w:rPr>
            <w:rFonts w:ascii="Arial" w:hAnsi="Arial"/>
            <w:color w:val="000000"/>
            <w:sz w:val="18"/>
          </w:rPr>
          <w:instrText>_AA_2</w:instrText>
        </w:r>
        <w:r>
          <w:fldChar w:fldCharType="separate"/>
        </w:r>
        <w:r>
          <w:rPr>
            <w:rFonts w:ascii="Arial" w:hAnsi="Arial"/>
            <w:noProof/>
            <w:color w:val="000000"/>
            <w:sz w:val="18"/>
          </w:rPr>
          <w:t>320</w:t>
        </w:r>
        <w:r>
          <w:fldChar w:fldCharType="end"/>
        </w:r>
      </w:hyperlink>
    </w:p>
    <w:p w14:paraId="36029DAD" w14:textId="77777777" w:rsidR="005E3AB4" w:rsidRDefault="003C052F">
      <w:pPr>
        <w:tabs>
          <w:tab w:val="left" w:leader="dot" w:pos="5100"/>
        </w:tabs>
        <w:ind w:right="24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noProof/>
            <w:color w:val="000000"/>
            <w:sz w:val="18"/>
          </w:rPr>
          <w:t>321</w:t>
        </w:r>
        <w:r>
          <w:fldChar w:fldCharType="end"/>
        </w:r>
      </w:hyperlink>
    </w:p>
    <w:bookmarkStart w:id="318" w:name="toc_PS3_4_chapter_BB"/>
    <w:p w14:paraId="1D67C845" w14:textId="77777777" w:rsidR="005E3AB4" w:rsidRDefault="003C052F">
      <w:pPr>
        <w:tabs>
          <w:tab w:val="left" w:leader="dot" w:pos="5220"/>
        </w:tabs>
        <w:ind w:left="240" w:right="240"/>
      </w:pPr>
      <w:r>
        <w:fldChar w:fldCharType="begin"/>
      </w:r>
      <w:r>
        <w:instrText xml:space="preserve"> HYPERLINK \l "sect_BB_1" \h </w:instrText>
      </w:r>
      <w:r>
        <w:fldChar w:fldCharType="separate"/>
      </w:r>
      <w:r>
        <w:rPr>
          <w:rFonts w:ascii="Arial" w:hAnsi="Arial"/>
          <w:color w:val="000000"/>
          <w:sz w:val="18"/>
        </w:rPr>
        <w:t>BB.1.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noProof/>
            <w:color w:val="000000"/>
            <w:sz w:val="18"/>
          </w:rPr>
          <w:t>321</w:t>
        </w:r>
        <w:r>
          <w:fldChar w:fldCharType="end"/>
        </w:r>
      </w:hyperlink>
    </w:p>
    <w:bookmarkStart w:id="319" w:name="toc_PS3_4_sect_BB_1"/>
    <w:bookmarkEnd w:id="318"/>
    <w:p w14:paraId="317AD16A" w14:textId="77777777" w:rsidR="005E3AB4" w:rsidRDefault="003C052F">
      <w:pPr>
        <w:tabs>
          <w:tab w:val="left" w:leader="dot" w:pos="5340"/>
        </w:tabs>
        <w:ind w:left="480" w:right="240"/>
      </w:pPr>
      <w:r>
        <w:fldChar w:fldCharType="begin"/>
      </w:r>
      <w:r>
        <w:instrText xml:space="preserve"> HYPERLINK \l "sect_BB_1_1" \h </w:instrText>
      </w:r>
      <w:r>
        <w:fldChar w:fldCharType="separate"/>
      </w:r>
      <w:r>
        <w:rPr>
          <w:rFonts w:ascii="Arial" w:hAnsi="Arial"/>
          <w:color w:val="000000"/>
          <w:sz w:val="18"/>
        </w:rPr>
        <w:t>BB.1.1.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noProof/>
            <w:color w:val="000000"/>
            <w:sz w:val="18"/>
          </w:rPr>
          <w:t>321</w:t>
        </w:r>
        <w:r>
          <w:fldChar w:fldCharType="end"/>
        </w:r>
      </w:hyperlink>
    </w:p>
    <w:bookmarkEnd w:id="319"/>
    <w:p w14:paraId="4FC09AE3" w14:textId="77777777" w:rsidR="005E3AB4" w:rsidRDefault="003C052F">
      <w:pPr>
        <w:tabs>
          <w:tab w:val="left" w:leader="dot" w:pos="5340"/>
        </w:tabs>
        <w:ind w:left="480" w:right="240"/>
      </w:pPr>
      <w:r>
        <w:fldChar w:fldCharType="begin"/>
      </w:r>
      <w:r>
        <w:instrText xml:space="preserve"> HYPERLINK \l "sect_BB_1_2" \h </w:instrText>
      </w:r>
      <w:r>
        <w:fldChar w:fldCharType="separate"/>
      </w:r>
      <w:r>
        <w:rPr>
          <w:rFonts w:ascii="Arial" w:hAnsi="Arial"/>
          <w:color w:val="000000"/>
          <w:sz w:val="18"/>
        </w:rPr>
        <w:t>BB.1.2. Conventions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noProof/>
            <w:color w:val="000000"/>
            <w:sz w:val="18"/>
          </w:rPr>
          <w:t>321</w:t>
        </w:r>
        <w:r>
          <w:fldChar w:fldCharType="end"/>
        </w:r>
      </w:hyperlink>
    </w:p>
    <w:p w14:paraId="2B02C5F7" w14:textId="77777777" w:rsidR="005E3AB4" w:rsidRDefault="003C052F">
      <w:pPr>
        <w:tabs>
          <w:tab w:val="left" w:leader="dot" w:pos="5340"/>
        </w:tabs>
        <w:ind w:left="480" w:right="24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noProof/>
            <w:color w:val="000000"/>
            <w:sz w:val="18"/>
          </w:rPr>
          <w:t>321</w:t>
        </w:r>
        <w:r>
          <w:fldChar w:fldCharType="end"/>
        </w:r>
      </w:hyperlink>
    </w:p>
    <w:p w14:paraId="247163DB" w14:textId="77777777" w:rsidR="005E3AB4" w:rsidRDefault="003C052F">
      <w:pPr>
        <w:tabs>
          <w:tab w:val="left" w:leader="dot" w:pos="5340"/>
        </w:tabs>
        <w:ind w:left="480" w:right="24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noProof/>
            <w:color w:val="000000"/>
            <w:sz w:val="18"/>
          </w:rPr>
          <w:t>321</w:t>
        </w:r>
        <w:r>
          <w:fldChar w:fldCharType="end"/>
        </w:r>
      </w:hyperlink>
    </w:p>
    <w:p w14:paraId="2D109B35" w14:textId="77777777" w:rsidR="005E3AB4" w:rsidRDefault="003C052F">
      <w:pPr>
        <w:tabs>
          <w:tab w:val="left" w:leader="dot" w:pos="5220"/>
        </w:tabs>
        <w:ind w:left="240" w:right="24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noProof/>
            <w:color w:val="000000"/>
            <w:sz w:val="18"/>
          </w:rPr>
          <w:t>321</w:t>
        </w:r>
        <w:r>
          <w:fldChar w:fldCharType="end"/>
        </w:r>
      </w:hyperlink>
    </w:p>
    <w:p w14:paraId="711F0124" w14:textId="77777777" w:rsidR="005E3AB4" w:rsidRDefault="003C052F">
      <w:pPr>
        <w:tabs>
          <w:tab w:val="left" w:leader="dot" w:pos="5220"/>
        </w:tabs>
        <w:ind w:left="240" w:right="24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noProof/>
            <w:color w:val="000000"/>
            <w:sz w:val="18"/>
          </w:rPr>
          <w:t>322</w:t>
        </w:r>
        <w:r>
          <w:fldChar w:fldCharType="end"/>
        </w:r>
      </w:hyperlink>
    </w:p>
    <w:p w14:paraId="4D7BA775" w14:textId="77777777" w:rsidR="005E3AB4" w:rsidRDefault="003C052F">
      <w:pPr>
        <w:tabs>
          <w:tab w:val="left" w:leader="dot" w:pos="5220"/>
        </w:tabs>
        <w:ind w:left="240" w:right="24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noProof/>
            <w:color w:val="000000"/>
            <w:sz w:val="18"/>
          </w:rPr>
          <w:t>322</w:t>
        </w:r>
        <w:r>
          <w:fldChar w:fldCharType="end"/>
        </w:r>
      </w:hyperlink>
    </w:p>
    <w:bookmarkStart w:id="320" w:name="toc_PS3_4_sect_BB_4"/>
    <w:p w14:paraId="1BD40434" w14:textId="77777777" w:rsidR="005E3AB4" w:rsidRDefault="003C052F">
      <w:pPr>
        <w:tabs>
          <w:tab w:val="left" w:leader="dot" w:pos="5340"/>
        </w:tabs>
        <w:ind w:left="480" w:right="240"/>
      </w:pPr>
      <w:r>
        <w:fldChar w:fldCharType="begin"/>
      </w:r>
      <w:r>
        <w:instrText xml:space="preserve"> HYPERLINK \l "sect_BB_4_1" \h </w:instrText>
      </w:r>
      <w:r>
        <w:fldChar w:fldCharType="separate"/>
      </w:r>
      <w:r>
        <w:rPr>
          <w:rFonts w:ascii="Arial" w:hAnsi="Arial"/>
          <w:color w:val="000000"/>
          <w:sz w:val="18"/>
        </w:rPr>
        <w:t>BB.4.1. C-FIND Operation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noProof/>
            <w:color w:val="000000"/>
            <w:sz w:val="18"/>
          </w:rPr>
          <w:t>322</w:t>
        </w:r>
        <w:r>
          <w:fldChar w:fldCharType="end"/>
        </w:r>
      </w:hyperlink>
    </w:p>
    <w:bookmarkStart w:id="321" w:name="toc_PS3_4_sect_BB_4_1"/>
    <w:bookmarkEnd w:id="320"/>
    <w:p w14:paraId="2FB20A6B" w14:textId="77777777" w:rsidR="005E3AB4" w:rsidRDefault="003C052F">
      <w:pPr>
        <w:tabs>
          <w:tab w:val="left" w:leader="dot" w:pos="5460"/>
        </w:tabs>
        <w:ind w:left="720" w:right="240"/>
      </w:pPr>
      <w:r>
        <w:fldChar w:fldCharType="begin"/>
      </w:r>
      <w:r>
        <w:instrText xml:space="preserve"> HYPERLINK \l "sect_BB_4_1_1" \h </w:instrText>
      </w:r>
      <w:r>
        <w:fldChar w:fldCharType="separate"/>
      </w:r>
      <w:r>
        <w:rPr>
          <w:rFonts w:ascii="Arial" w:hAnsi="Arial"/>
          <w:color w:val="000000"/>
          <w:sz w:val="18"/>
        </w:rPr>
        <w:t>BB.4.1.1.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noProof/>
            <w:color w:val="000000"/>
            <w:sz w:val="18"/>
          </w:rPr>
          <w:t>322</w:t>
        </w:r>
        <w:r>
          <w:fldChar w:fldCharType="end"/>
        </w:r>
      </w:hyperlink>
    </w:p>
    <w:bookmarkEnd w:id="321"/>
    <w:p w14:paraId="5C46884E" w14:textId="77777777" w:rsidR="005E3AB4" w:rsidRDefault="003C052F">
      <w:pPr>
        <w:tabs>
          <w:tab w:val="left" w:leader="dot" w:pos="5460"/>
        </w:tabs>
        <w:ind w:left="720" w:right="240"/>
      </w:pPr>
      <w:r>
        <w:fldChar w:fldCharType="begin"/>
      </w:r>
      <w:r>
        <w:instrText xml:space="preserve"> HYPERLINK \l "sect_BB_4_1_2" \h </w:instrText>
      </w:r>
      <w:r>
        <w:fldChar w:fldCharType="separate"/>
      </w:r>
      <w:r>
        <w:rPr>
          <w:rFonts w:ascii="Arial" w:hAnsi="Arial"/>
          <w:color w:val="000000"/>
          <w:sz w:val="18"/>
        </w:rPr>
        <w:t>BB.4.1.2. Service Class Provider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noProof/>
            <w:color w:val="000000"/>
            <w:sz w:val="18"/>
          </w:rPr>
          <w:t>322</w:t>
        </w:r>
        <w:r>
          <w:fldChar w:fldCharType="end"/>
        </w:r>
      </w:hyperlink>
    </w:p>
    <w:p w14:paraId="18E80596" w14:textId="77777777" w:rsidR="005E3AB4" w:rsidRDefault="003C052F">
      <w:pPr>
        <w:tabs>
          <w:tab w:val="left" w:leader="dot" w:pos="5340"/>
        </w:tabs>
        <w:ind w:left="480" w:right="24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noProof/>
            <w:color w:val="000000"/>
            <w:sz w:val="18"/>
          </w:rPr>
          <w:t>322</w:t>
        </w:r>
        <w:r>
          <w:fldChar w:fldCharType="end"/>
        </w:r>
      </w:hyperlink>
    </w:p>
    <w:p w14:paraId="182AF887" w14:textId="77777777" w:rsidR="005E3AB4" w:rsidRDefault="003C052F">
      <w:pPr>
        <w:tabs>
          <w:tab w:val="left" w:leader="dot" w:pos="5340"/>
        </w:tabs>
        <w:ind w:left="480" w:right="24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noProof/>
            <w:color w:val="000000"/>
            <w:sz w:val="18"/>
          </w:rPr>
          <w:t>322</w:t>
        </w:r>
        <w:r>
          <w:fldChar w:fldCharType="end"/>
        </w:r>
      </w:hyperlink>
    </w:p>
    <w:p w14:paraId="438D0CE3" w14:textId="77777777" w:rsidR="005E3AB4" w:rsidRDefault="003C052F">
      <w:pPr>
        <w:tabs>
          <w:tab w:val="left" w:leader="dot" w:pos="5220"/>
        </w:tabs>
        <w:ind w:left="240" w:right="24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noProof/>
            <w:color w:val="000000"/>
            <w:sz w:val="18"/>
          </w:rPr>
          <w:t>323</w:t>
        </w:r>
        <w:r>
          <w:fldChar w:fldCharType="end"/>
        </w:r>
      </w:hyperlink>
    </w:p>
    <w:p w14:paraId="15344300" w14:textId="77777777" w:rsidR="005E3AB4" w:rsidRDefault="003C052F">
      <w:pPr>
        <w:tabs>
          <w:tab w:val="left" w:leader="dot" w:pos="5220"/>
        </w:tabs>
        <w:ind w:left="240" w:right="24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noProof/>
            <w:color w:val="000000"/>
            <w:sz w:val="18"/>
          </w:rPr>
          <w:t>323</w:t>
        </w:r>
        <w:r>
          <w:fldChar w:fldCharType="end"/>
        </w:r>
      </w:hyperlink>
    </w:p>
    <w:bookmarkStart w:id="322" w:name="toc_PS3_4_sect_BB_6"/>
    <w:p w14:paraId="10FB0502" w14:textId="77777777" w:rsidR="005E3AB4" w:rsidRDefault="003C052F">
      <w:pPr>
        <w:tabs>
          <w:tab w:val="left" w:leader="dot" w:pos="5340"/>
        </w:tabs>
        <w:ind w:left="480" w:right="240"/>
      </w:pPr>
      <w:r>
        <w:fldChar w:fldCharType="begin"/>
      </w:r>
      <w:r>
        <w:instrText xml:space="preserve"> HYPERLINK \l "sect_BB_6_1" \h </w:instrText>
      </w:r>
      <w:r>
        <w:fldChar w:fldCharType="separate"/>
      </w:r>
      <w:r>
        <w:rPr>
          <w:rFonts w:ascii="Arial" w:hAnsi="Arial"/>
          <w:color w:val="000000"/>
          <w:sz w:val="18"/>
        </w:rPr>
        <w:t xml:space="preserve">BB.6.1. Implant </w:t>
      </w:r>
      <w:r>
        <w:rPr>
          <w:rFonts w:ascii="Arial" w:hAnsi="Arial"/>
          <w:color w:val="000000"/>
          <w:sz w:val="18"/>
        </w:rPr>
        <w:t>Template Information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noProof/>
            <w:color w:val="000000"/>
            <w:sz w:val="18"/>
          </w:rPr>
          <w:t>323</w:t>
        </w:r>
        <w:r>
          <w:fldChar w:fldCharType="end"/>
        </w:r>
      </w:hyperlink>
    </w:p>
    <w:bookmarkStart w:id="323" w:name="toc_PS3_4_sect_BB_6_1"/>
    <w:bookmarkEnd w:id="322"/>
    <w:p w14:paraId="08FBE570" w14:textId="77777777" w:rsidR="005E3AB4" w:rsidRDefault="003C052F">
      <w:pPr>
        <w:tabs>
          <w:tab w:val="left" w:leader="dot" w:pos="5460"/>
        </w:tabs>
        <w:ind w:left="720" w:right="240"/>
      </w:pPr>
      <w:r>
        <w:fldChar w:fldCharType="begin"/>
      </w:r>
      <w:r>
        <w:instrText xml:space="preserve"> HYPERLINK \l "sect_BB_6_1_1" \h </w:instrText>
      </w:r>
      <w:r>
        <w:fldChar w:fldCharType="separate"/>
      </w:r>
      <w:r>
        <w:rPr>
          <w:rFonts w:ascii="Arial" w:hAnsi="Arial"/>
          <w:color w:val="000000"/>
          <w:sz w:val="18"/>
        </w:rPr>
        <w:t>BB.6.1.1. E/R Models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noProof/>
            <w:color w:val="000000"/>
            <w:sz w:val="18"/>
          </w:rPr>
          <w:t>323</w:t>
        </w:r>
        <w:r>
          <w:fldChar w:fldCharType="end"/>
        </w:r>
      </w:hyperlink>
    </w:p>
    <w:bookmarkEnd w:id="323"/>
    <w:p w14:paraId="429DA6A5" w14:textId="77777777" w:rsidR="005E3AB4" w:rsidRDefault="003C052F">
      <w:pPr>
        <w:tabs>
          <w:tab w:val="left" w:leader="dot" w:pos="5460"/>
        </w:tabs>
        <w:ind w:left="720" w:right="240"/>
      </w:pPr>
      <w:r>
        <w:fldChar w:fldCharType="begin"/>
      </w:r>
      <w:r>
        <w:instrText xml:space="preserve"> HYPERLINK \l "sect_BB_6_1_2" \h </w:instrText>
      </w:r>
      <w:r>
        <w:fldChar w:fldCharType="separate"/>
      </w:r>
      <w:r>
        <w:rPr>
          <w:rFonts w:ascii="Arial" w:hAnsi="Arial"/>
          <w:color w:val="000000"/>
          <w:sz w:val="18"/>
        </w:rPr>
        <w:t>BB.6.1.2. Im</w:t>
      </w:r>
      <w:r>
        <w:rPr>
          <w:rFonts w:ascii="Arial" w:hAnsi="Arial"/>
          <w:color w:val="000000"/>
          <w:sz w:val="18"/>
        </w:rPr>
        <w:t>plant Template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noProof/>
            <w:color w:val="000000"/>
            <w:sz w:val="18"/>
          </w:rPr>
          <w:t>323</w:t>
        </w:r>
        <w:r>
          <w:fldChar w:fldCharType="end"/>
        </w:r>
      </w:hyperlink>
    </w:p>
    <w:bookmarkStart w:id="324" w:name="toc_PS3_4_sect_BB_6_1_2"/>
    <w:p w14:paraId="350EE12F" w14:textId="77777777" w:rsidR="005E3AB4" w:rsidRDefault="003C052F">
      <w:pPr>
        <w:tabs>
          <w:tab w:val="left" w:leader="dot" w:pos="5580"/>
        </w:tabs>
        <w:ind w:left="960" w:right="240"/>
      </w:pPr>
      <w:r>
        <w:fldChar w:fldCharType="begin"/>
      </w:r>
      <w:r>
        <w:instrText xml:space="preserve"> HYPERLINK \l "sect_BB_6_1_2_1" \h </w:instrText>
      </w:r>
      <w:r>
        <w:fldChar w:fldCharType="separate"/>
      </w:r>
      <w:r>
        <w:rPr>
          <w:rFonts w:ascii="Arial" w:hAnsi="Arial"/>
          <w:color w:val="000000"/>
          <w:sz w:val="18"/>
        </w:rPr>
        <w:t>BB.6.1.2.1. Generic Implant Template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noProof/>
            <w:color w:val="000000"/>
            <w:sz w:val="18"/>
          </w:rPr>
          <w:t>323</w:t>
        </w:r>
        <w:r>
          <w:fldChar w:fldCharType="end"/>
        </w:r>
      </w:hyperlink>
    </w:p>
    <w:bookmarkEnd w:id="324"/>
    <w:p w14:paraId="16E1885E" w14:textId="77777777" w:rsidR="005E3AB4" w:rsidRDefault="003C052F">
      <w:pPr>
        <w:tabs>
          <w:tab w:val="left" w:leader="dot" w:pos="5580"/>
        </w:tabs>
        <w:ind w:left="960" w:right="240"/>
      </w:pPr>
      <w:r>
        <w:fldChar w:fldCharType="begin"/>
      </w:r>
      <w:r>
        <w:instrText xml:space="preserve"> HYPERLINK</w:instrText>
      </w:r>
      <w:r>
        <w:instrText xml:space="preserve"> \l "sect_BB_6_1_2_2" \h </w:instrText>
      </w:r>
      <w:r>
        <w:fldChar w:fldCharType="separate"/>
      </w:r>
      <w:r>
        <w:rPr>
          <w:rFonts w:ascii="Arial" w:hAnsi="Arial"/>
          <w:color w:val="000000"/>
          <w:sz w:val="18"/>
        </w:rPr>
        <w:t>BB.6.1.2.2. Implant Assembly Template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noProof/>
            <w:color w:val="000000"/>
            <w:sz w:val="18"/>
          </w:rPr>
          <w:t>325</w:t>
        </w:r>
        <w:r>
          <w:fldChar w:fldCharType="end"/>
        </w:r>
      </w:hyperlink>
    </w:p>
    <w:p w14:paraId="65392BC7" w14:textId="77777777" w:rsidR="005E3AB4" w:rsidRDefault="003C052F">
      <w:pPr>
        <w:tabs>
          <w:tab w:val="left" w:leader="dot" w:pos="5580"/>
        </w:tabs>
        <w:ind w:left="960" w:right="24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noProof/>
            <w:color w:val="000000"/>
            <w:sz w:val="18"/>
          </w:rPr>
          <w:t>327</w:t>
        </w:r>
        <w:r>
          <w:fldChar w:fldCharType="end"/>
        </w:r>
      </w:hyperlink>
    </w:p>
    <w:p w14:paraId="5D5162E2" w14:textId="77777777" w:rsidR="005E3AB4" w:rsidRDefault="003C052F">
      <w:pPr>
        <w:tabs>
          <w:tab w:val="left" w:leader="dot" w:pos="5460"/>
        </w:tabs>
        <w:ind w:left="720" w:right="24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noProof/>
            <w:color w:val="000000"/>
            <w:sz w:val="18"/>
          </w:rPr>
          <w:t>327</w:t>
        </w:r>
        <w:r>
          <w:fldChar w:fldCharType="end"/>
        </w:r>
      </w:hyperlink>
    </w:p>
    <w:bookmarkStart w:id="325" w:name="toc_PS3_4_sect_BB_6_1_3"/>
    <w:p w14:paraId="164B6008" w14:textId="77777777" w:rsidR="005E3AB4" w:rsidRDefault="003C052F">
      <w:pPr>
        <w:tabs>
          <w:tab w:val="left" w:leader="dot" w:pos="5580"/>
        </w:tabs>
        <w:ind w:left="960" w:right="240"/>
      </w:pPr>
      <w:r>
        <w:fldChar w:fldCharType="begin"/>
      </w:r>
      <w:r>
        <w:instrText xml:space="preserve"> HYPERLINK \l "sect_BB_6_1_3_1" \h </w:instrText>
      </w:r>
      <w:r>
        <w:fldChar w:fldCharType="separate"/>
      </w:r>
      <w:r>
        <w:rPr>
          <w:rFonts w:ascii="Arial" w:hAnsi="Arial"/>
          <w:color w:val="000000"/>
          <w:sz w:val="18"/>
        </w:rPr>
        <w:t>BB.6.1.3.1.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noProof/>
            <w:color w:val="000000"/>
            <w:sz w:val="18"/>
          </w:rPr>
          <w:t>328</w:t>
        </w:r>
        <w:r>
          <w:fldChar w:fldCharType="end"/>
        </w:r>
      </w:hyperlink>
    </w:p>
    <w:bookmarkStart w:id="326" w:name="toc_PS3_4_sect_BB_6_1_3_1"/>
    <w:bookmarkEnd w:id="325"/>
    <w:p w14:paraId="64AFC3E8" w14:textId="77777777" w:rsidR="005E3AB4" w:rsidRDefault="003C052F">
      <w:pPr>
        <w:tabs>
          <w:tab w:val="left" w:leader="dot" w:pos="5700"/>
        </w:tabs>
        <w:ind w:left="1200" w:right="240"/>
      </w:pPr>
      <w:r>
        <w:fldChar w:fldCharType="begin"/>
      </w:r>
      <w:r>
        <w:instrText xml:space="preserve"> HYPERLINK \l "sect_BB_6_1_3_1_1" \h </w:instrText>
      </w:r>
      <w:r>
        <w:fldChar w:fldCharType="separate"/>
      </w:r>
      <w:r>
        <w:rPr>
          <w:rFonts w:ascii="Arial" w:hAnsi="Arial"/>
          <w:color w:val="000000"/>
          <w:sz w:val="18"/>
        </w:rPr>
        <w:t>BB.6.1.3.1.1. C-FIND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noProof/>
            <w:color w:val="000000"/>
            <w:sz w:val="18"/>
          </w:rPr>
          <w:t>328</w:t>
        </w:r>
        <w:r>
          <w:fldChar w:fldCharType="end"/>
        </w:r>
      </w:hyperlink>
    </w:p>
    <w:bookmarkEnd w:id="326"/>
    <w:p w14:paraId="45FB938B" w14:textId="77777777" w:rsidR="005E3AB4" w:rsidRDefault="003C052F">
      <w:pPr>
        <w:tabs>
          <w:tab w:val="left" w:leader="dot" w:pos="5700"/>
        </w:tabs>
        <w:ind w:left="1200" w:right="240"/>
      </w:pPr>
      <w:r>
        <w:fldChar w:fldCharType="begin"/>
      </w:r>
      <w:r>
        <w:instrText xml:space="preserve"> HYPERLINK \l "sect_BB_6_1_3_1_2" \h </w:instrText>
      </w:r>
      <w:r>
        <w:fldChar w:fldCharType="separate"/>
      </w:r>
      <w:r>
        <w:rPr>
          <w:rFonts w:ascii="Arial" w:hAnsi="Arial"/>
          <w:color w:val="000000"/>
          <w:sz w:val="18"/>
        </w:rPr>
        <w:t xml:space="preserve">BB.6.1.3.1.2. </w:t>
      </w:r>
      <w:r>
        <w:rPr>
          <w:rFonts w:ascii="Arial" w:hAnsi="Arial"/>
          <w:color w:val="000000"/>
          <w:sz w:val="18"/>
        </w:rPr>
        <w:t>C-MOVE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noProof/>
            <w:color w:val="000000"/>
            <w:sz w:val="18"/>
          </w:rPr>
          <w:t>328</w:t>
        </w:r>
        <w:r>
          <w:fldChar w:fldCharType="end"/>
        </w:r>
      </w:hyperlink>
    </w:p>
    <w:p w14:paraId="5F58036D" w14:textId="77777777" w:rsidR="005E3AB4" w:rsidRDefault="003C052F">
      <w:pPr>
        <w:tabs>
          <w:tab w:val="left" w:leader="dot" w:pos="5700"/>
        </w:tabs>
        <w:ind w:left="1200" w:right="24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noProof/>
            <w:color w:val="000000"/>
            <w:sz w:val="18"/>
          </w:rPr>
          <w:t>328</w:t>
        </w:r>
        <w:r>
          <w:fldChar w:fldCharType="end"/>
        </w:r>
      </w:hyperlink>
    </w:p>
    <w:p w14:paraId="4E8854D3" w14:textId="77777777" w:rsidR="005E3AB4" w:rsidRDefault="003C052F">
      <w:pPr>
        <w:tabs>
          <w:tab w:val="left" w:leader="dot" w:pos="5580"/>
        </w:tabs>
        <w:ind w:left="960" w:right="24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noProof/>
            <w:color w:val="000000"/>
            <w:sz w:val="18"/>
          </w:rPr>
          <w:t>328</w:t>
        </w:r>
        <w:r>
          <w:fldChar w:fldCharType="end"/>
        </w:r>
      </w:hyperlink>
    </w:p>
    <w:bookmarkStart w:id="327" w:name="toc_PS3_4_sect_BB_6_1_3_2"/>
    <w:p w14:paraId="5F2AEF87" w14:textId="77777777" w:rsidR="005E3AB4" w:rsidRDefault="003C052F">
      <w:pPr>
        <w:tabs>
          <w:tab w:val="left" w:leader="dot" w:pos="5700"/>
        </w:tabs>
        <w:ind w:left="1200" w:right="240"/>
      </w:pPr>
      <w:r>
        <w:fldChar w:fldCharType="begin"/>
      </w:r>
      <w:r>
        <w:instrText xml:space="preserve"> HYPERLINK \l "sect_BB_6_1_3_2_1" \h </w:instrText>
      </w:r>
      <w:r>
        <w:fldChar w:fldCharType="separate"/>
      </w:r>
      <w:r>
        <w:rPr>
          <w:rFonts w:ascii="Arial" w:hAnsi="Arial"/>
          <w:color w:val="000000"/>
          <w:sz w:val="18"/>
        </w:rPr>
        <w:t>BB.6.1.3.2.1. C-FIND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3_2_1">
        <w:r>
          <w:fldChar w:fldCharType="begin"/>
        </w:r>
        <w:r>
          <w:rPr>
            <w:rFonts w:ascii="Arial" w:hAnsi="Arial"/>
            <w:color w:val="000000"/>
            <w:sz w:val="18"/>
          </w:rPr>
          <w:instrText>PAGEREF sect_BB_</w:instrText>
        </w:r>
        <w:r>
          <w:rPr>
            <w:rFonts w:ascii="Arial" w:hAnsi="Arial"/>
            <w:color w:val="000000"/>
            <w:sz w:val="18"/>
          </w:rPr>
          <w:instrText>6_1_3_2_1</w:instrText>
        </w:r>
        <w:r>
          <w:fldChar w:fldCharType="separate"/>
        </w:r>
        <w:r>
          <w:rPr>
            <w:rFonts w:ascii="Arial" w:hAnsi="Arial"/>
            <w:noProof/>
            <w:color w:val="000000"/>
            <w:sz w:val="18"/>
          </w:rPr>
          <w:t>328</w:t>
        </w:r>
        <w:r>
          <w:fldChar w:fldCharType="end"/>
        </w:r>
      </w:hyperlink>
    </w:p>
    <w:bookmarkEnd w:id="327"/>
    <w:p w14:paraId="0D33F5D2" w14:textId="77777777" w:rsidR="005E3AB4" w:rsidRDefault="003C052F">
      <w:pPr>
        <w:tabs>
          <w:tab w:val="left" w:leader="dot" w:pos="5700"/>
        </w:tabs>
        <w:ind w:left="1200" w:right="240"/>
      </w:pPr>
      <w:r>
        <w:fldChar w:fldCharType="begin"/>
      </w:r>
      <w:r>
        <w:instrText xml:space="preserve"> HYPERLINK \l "sect_BB_6_1_3_2_2" \h </w:instrText>
      </w:r>
      <w:r>
        <w:fldChar w:fldCharType="separate"/>
      </w:r>
      <w:r>
        <w:rPr>
          <w:rFonts w:ascii="Arial" w:hAnsi="Arial"/>
          <w:color w:val="000000"/>
          <w:sz w:val="18"/>
        </w:rPr>
        <w:t>BB.6.1.3.2.2. C-MOVE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noProof/>
            <w:color w:val="000000"/>
            <w:sz w:val="18"/>
          </w:rPr>
          <w:t>328</w:t>
        </w:r>
        <w:r>
          <w:fldChar w:fldCharType="end"/>
        </w:r>
      </w:hyperlink>
    </w:p>
    <w:p w14:paraId="1D6A42B9" w14:textId="77777777" w:rsidR="005E3AB4" w:rsidRDefault="003C052F">
      <w:pPr>
        <w:tabs>
          <w:tab w:val="left" w:leader="dot" w:pos="5700"/>
        </w:tabs>
        <w:ind w:left="1200" w:right="24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noProof/>
            <w:color w:val="000000"/>
            <w:sz w:val="18"/>
          </w:rPr>
          <w:t>328</w:t>
        </w:r>
        <w:r>
          <w:fldChar w:fldCharType="end"/>
        </w:r>
      </w:hyperlink>
    </w:p>
    <w:p w14:paraId="108E66FC" w14:textId="77777777" w:rsidR="005E3AB4" w:rsidRDefault="003C052F">
      <w:pPr>
        <w:tabs>
          <w:tab w:val="left" w:leader="dot" w:pos="5460"/>
        </w:tabs>
        <w:ind w:left="720" w:right="24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noProof/>
            <w:color w:val="000000"/>
            <w:sz w:val="18"/>
          </w:rPr>
          <w:t>328</w:t>
        </w:r>
        <w:r>
          <w:fldChar w:fldCharType="end"/>
        </w:r>
      </w:hyperlink>
    </w:p>
    <w:p w14:paraId="421198BB" w14:textId="77777777" w:rsidR="005E3AB4" w:rsidRDefault="003C052F">
      <w:pPr>
        <w:tabs>
          <w:tab w:val="left" w:leader="dot" w:pos="5100"/>
        </w:tabs>
        <w:ind w:right="240"/>
      </w:pPr>
      <w:hyperlink w:anchor="chapter_CC">
        <w:r>
          <w:rPr>
            <w:rFonts w:ascii="Arial" w:hAnsi="Arial"/>
            <w:color w:val="000000"/>
            <w:sz w:val="18"/>
          </w:rPr>
          <w:t>CC. Unified Procedure Step Service and SOP Cla</w:t>
        </w:r>
        <w:r>
          <w:rPr>
            <w:rFonts w:ascii="Arial" w:hAnsi="Arial"/>
            <w:color w:val="000000"/>
            <w:sz w:val="18"/>
          </w:rPr>
          <w:t>sses (Normative)</w:t>
        </w:r>
      </w:hyperlink>
      <w:r>
        <w:rPr>
          <w:rFonts w:ascii="Arial" w:hAnsi="Arial"/>
          <w:color w:val="000000"/>
          <w:sz w:val="18"/>
        </w:rPr>
        <w:t xml:space="preserve"> </w:t>
      </w:r>
      <w:r>
        <w:rPr>
          <w:rFonts w:ascii="Arial" w:hAnsi="Arial"/>
          <w:color w:val="000000"/>
          <w:sz w:val="18"/>
        </w:rPr>
        <w:tab/>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noProof/>
            <w:color w:val="000000"/>
            <w:sz w:val="18"/>
          </w:rPr>
          <w:t>330</w:t>
        </w:r>
        <w:r>
          <w:fldChar w:fldCharType="end"/>
        </w:r>
      </w:hyperlink>
    </w:p>
    <w:bookmarkStart w:id="328" w:name="toc_PS3_4_chapter_CC"/>
    <w:p w14:paraId="381D06D7" w14:textId="77777777" w:rsidR="005E3AB4" w:rsidRDefault="003C052F">
      <w:pPr>
        <w:tabs>
          <w:tab w:val="left" w:leader="dot" w:pos="5220"/>
        </w:tabs>
        <w:ind w:left="240" w:right="240"/>
      </w:pPr>
      <w:r>
        <w:fldChar w:fldCharType="begin"/>
      </w:r>
      <w:r>
        <w:instrText xml:space="preserve"> HYPERLINK \l "sect_CC_1" \h </w:instrText>
      </w:r>
      <w:r>
        <w:fldChar w:fldCharType="separate"/>
      </w:r>
      <w:r>
        <w:rPr>
          <w:rFonts w:ascii="Arial" w:hAnsi="Arial"/>
          <w:color w:val="000000"/>
          <w:sz w:val="18"/>
        </w:rPr>
        <w:t>CC.1. Overview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noProof/>
            <w:color w:val="000000"/>
            <w:sz w:val="18"/>
          </w:rPr>
          <w:t>330</w:t>
        </w:r>
        <w:r>
          <w:fldChar w:fldCharType="end"/>
        </w:r>
      </w:hyperlink>
    </w:p>
    <w:bookmarkStart w:id="329" w:name="toc_PS3_4_sect_CC_1"/>
    <w:bookmarkEnd w:id="328"/>
    <w:p w14:paraId="4C9C35D4" w14:textId="77777777" w:rsidR="005E3AB4" w:rsidRDefault="003C052F">
      <w:pPr>
        <w:tabs>
          <w:tab w:val="left" w:leader="dot" w:pos="5340"/>
        </w:tabs>
        <w:ind w:left="480" w:right="240"/>
      </w:pPr>
      <w:r>
        <w:fldChar w:fldCharType="begin"/>
      </w:r>
      <w:r>
        <w:instrText xml:space="preserve"> HYPERLINK \l "sect_CC_1_1" \h </w:instrText>
      </w:r>
      <w:r>
        <w:fldChar w:fldCharType="separate"/>
      </w:r>
      <w:r>
        <w:rPr>
          <w:rFonts w:ascii="Arial" w:hAnsi="Arial"/>
          <w:color w:val="000000"/>
          <w:sz w:val="18"/>
        </w:rPr>
        <w:t>CC.1.1. Unified Procedure Step States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noProof/>
            <w:color w:val="000000"/>
            <w:sz w:val="18"/>
          </w:rPr>
          <w:t>331</w:t>
        </w:r>
        <w:r>
          <w:fldChar w:fldCharType="end"/>
        </w:r>
      </w:hyperlink>
    </w:p>
    <w:bookmarkEnd w:id="329"/>
    <w:p w14:paraId="1FC9EA0C" w14:textId="77777777" w:rsidR="005E3AB4" w:rsidRDefault="003C052F">
      <w:pPr>
        <w:tabs>
          <w:tab w:val="left" w:leader="dot" w:pos="5220"/>
        </w:tabs>
        <w:ind w:left="240" w:right="240"/>
      </w:pPr>
      <w:r>
        <w:fldChar w:fldCharType="begin"/>
      </w:r>
      <w:r>
        <w:instrText xml:space="preserve"> HYPERLINK \l "sect_CC_2" \h </w:instrText>
      </w:r>
      <w:r>
        <w:fldChar w:fldCharType="separate"/>
      </w:r>
      <w:r>
        <w:rPr>
          <w:rFonts w:ascii="Arial" w:hAnsi="Arial"/>
          <w:color w:val="000000"/>
          <w:sz w:val="18"/>
        </w:rPr>
        <w:t>CC.2. DIMSE Service Groups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noProof/>
            <w:color w:val="000000"/>
            <w:sz w:val="18"/>
          </w:rPr>
          <w:t>333</w:t>
        </w:r>
        <w:r>
          <w:fldChar w:fldCharType="end"/>
        </w:r>
      </w:hyperlink>
    </w:p>
    <w:bookmarkStart w:id="330" w:name="toc_PS3_4_sect_CC_2"/>
    <w:p w14:paraId="202494A5" w14:textId="77777777" w:rsidR="005E3AB4" w:rsidRDefault="003C052F">
      <w:pPr>
        <w:tabs>
          <w:tab w:val="left" w:leader="dot" w:pos="5340"/>
        </w:tabs>
        <w:ind w:left="480" w:right="240"/>
      </w:pPr>
      <w:r>
        <w:fldChar w:fldCharType="begin"/>
      </w:r>
      <w:r>
        <w:instrText xml:space="preserve"> HYPERLINK \l "sect_CC_2_1" \h </w:instrText>
      </w:r>
      <w:r>
        <w:fldChar w:fldCharType="separate"/>
      </w:r>
      <w:r>
        <w:rPr>
          <w:rFonts w:ascii="Arial" w:hAnsi="Arial"/>
          <w:color w:val="000000"/>
          <w:sz w:val="18"/>
        </w:rPr>
        <w:t>CC.2.1. Change UPS State (N-ACTION)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noProof/>
            <w:color w:val="000000"/>
            <w:sz w:val="18"/>
          </w:rPr>
          <w:t>334</w:t>
        </w:r>
        <w:r>
          <w:fldChar w:fldCharType="end"/>
        </w:r>
      </w:hyperlink>
    </w:p>
    <w:bookmarkStart w:id="331" w:name="toc_PS3_4_sect_CC_2_1"/>
    <w:bookmarkEnd w:id="330"/>
    <w:p w14:paraId="36673FF4" w14:textId="77777777" w:rsidR="005E3AB4" w:rsidRDefault="003C052F">
      <w:pPr>
        <w:tabs>
          <w:tab w:val="left" w:leader="dot" w:pos="5460"/>
        </w:tabs>
        <w:ind w:left="720" w:right="240"/>
      </w:pPr>
      <w:r>
        <w:fldChar w:fldCharType="begin"/>
      </w:r>
      <w:r>
        <w:instrText xml:space="preserve"> HYPERLINK \l "sect_CC_2_1_1" \h </w:instrText>
      </w:r>
      <w:r>
        <w:fldChar w:fldCharType="separate"/>
      </w:r>
      <w:r>
        <w:rPr>
          <w:rFonts w:ascii="Arial" w:hAnsi="Arial"/>
          <w:color w:val="000000"/>
          <w:sz w:val="18"/>
        </w:rPr>
        <w:t>CC.2.1.1.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noProof/>
            <w:color w:val="000000"/>
            <w:sz w:val="18"/>
          </w:rPr>
          <w:t>334</w:t>
        </w:r>
        <w:r>
          <w:fldChar w:fldCharType="end"/>
        </w:r>
      </w:hyperlink>
    </w:p>
    <w:bookmarkEnd w:id="331"/>
    <w:p w14:paraId="320D4E74" w14:textId="77777777" w:rsidR="005E3AB4" w:rsidRDefault="003C052F">
      <w:pPr>
        <w:tabs>
          <w:tab w:val="left" w:leader="dot" w:pos="5460"/>
        </w:tabs>
        <w:ind w:left="720" w:right="240"/>
      </w:pPr>
      <w:r>
        <w:fldChar w:fldCharType="begin"/>
      </w:r>
      <w:r>
        <w:instrText xml:space="preserve"> HYPERLINK \l "sect_CC_2_1_2" \h </w:instrText>
      </w:r>
      <w:r>
        <w:fldChar w:fldCharType="separate"/>
      </w:r>
      <w:r>
        <w:rPr>
          <w:rFonts w:ascii="Arial" w:hAnsi="Arial"/>
          <w:color w:val="000000"/>
          <w:sz w:val="18"/>
        </w:rPr>
        <w:t>CC.2.1.2.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noProof/>
            <w:color w:val="000000"/>
            <w:sz w:val="18"/>
          </w:rPr>
          <w:t>335</w:t>
        </w:r>
        <w:r>
          <w:fldChar w:fldCharType="end"/>
        </w:r>
      </w:hyperlink>
    </w:p>
    <w:p w14:paraId="438797AD" w14:textId="77777777" w:rsidR="005E3AB4" w:rsidRDefault="003C052F">
      <w:pPr>
        <w:tabs>
          <w:tab w:val="left" w:leader="dot" w:pos="5460"/>
        </w:tabs>
        <w:ind w:left="720" w:right="24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noProof/>
            <w:color w:val="000000"/>
            <w:sz w:val="18"/>
          </w:rPr>
          <w:t>335</w:t>
        </w:r>
        <w:r>
          <w:fldChar w:fldCharType="end"/>
        </w:r>
      </w:hyperlink>
    </w:p>
    <w:p w14:paraId="43D29207" w14:textId="77777777" w:rsidR="005E3AB4" w:rsidRDefault="003C052F">
      <w:pPr>
        <w:tabs>
          <w:tab w:val="left" w:leader="dot" w:pos="5460"/>
        </w:tabs>
        <w:ind w:left="720" w:right="24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noProof/>
            <w:color w:val="000000"/>
            <w:sz w:val="18"/>
          </w:rPr>
          <w:t>336</w:t>
        </w:r>
        <w:r>
          <w:fldChar w:fldCharType="end"/>
        </w:r>
      </w:hyperlink>
    </w:p>
    <w:p w14:paraId="0038E9A5" w14:textId="77777777" w:rsidR="005E3AB4" w:rsidRDefault="003C052F">
      <w:pPr>
        <w:tabs>
          <w:tab w:val="left" w:leader="dot" w:pos="5340"/>
        </w:tabs>
        <w:ind w:left="480" w:right="24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noProof/>
            <w:color w:val="000000"/>
            <w:sz w:val="18"/>
          </w:rPr>
          <w:t>336</w:t>
        </w:r>
        <w:r>
          <w:fldChar w:fldCharType="end"/>
        </w:r>
      </w:hyperlink>
    </w:p>
    <w:bookmarkStart w:id="332" w:name="toc_PS3_4_sect_CC_2_2"/>
    <w:p w14:paraId="2267FCEA" w14:textId="77777777" w:rsidR="005E3AB4" w:rsidRDefault="003C052F">
      <w:pPr>
        <w:tabs>
          <w:tab w:val="left" w:leader="dot" w:pos="5460"/>
        </w:tabs>
        <w:ind w:left="720" w:right="240"/>
      </w:pPr>
      <w:r>
        <w:fldChar w:fldCharType="begin"/>
      </w:r>
      <w:r>
        <w:instrText xml:space="preserve"> HYPERLINK \l "sect_CC_2_2_1" \h </w:instrText>
      </w:r>
      <w:r>
        <w:fldChar w:fldCharType="separate"/>
      </w:r>
      <w:r>
        <w:rPr>
          <w:rFonts w:ascii="Arial" w:hAnsi="Arial"/>
          <w:color w:val="000000"/>
          <w:sz w:val="18"/>
        </w:rPr>
        <w:t>CC.2.2.1. Action Inform</w:t>
      </w:r>
      <w:r>
        <w:rPr>
          <w:rFonts w:ascii="Arial" w:hAnsi="Arial"/>
          <w:color w:val="000000"/>
          <w:sz w:val="18"/>
        </w:rPr>
        <w:t>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noProof/>
            <w:color w:val="000000"/>
            <w:sz w:val="18"/>
          </w:rPr>
          <w:t>336</w:t>
        </w:r>
        <w:r>
          <w:fldChar w:fldCharType="end"/>
        </w:r>
      </w:hyperlink>
    </w:p>
    <w:bookmarkEnd w:id="332"/>
    <w:p w14:paraId="0A5E69AA" w14:textId="77777777" w:rsidR="005E3AB4" w:rsidRDefault="003C052F">
      <w:pPr>
        <w:tabs>
          <w:tab w:val="left" w:leader="dot" w:pos="5460"/>
        </w:tabs>
        <w:ind w:left="720" w:right="240"/>
      </w:pPr>
      <w:r>
        <w:fldChar w:fldCharType="begin"/>
      </w:r>
      <w:r>
        <w:instrText xml:space="preserve"> HYPERLINK \l "sect_CC_2_2_2" \h </w:instrText>
      </w:r>
      <w:r>
        <w:fldChar w:fldCharType="separate"/>
      </w:r>
      <w:r>
        <w:rPr>
          <w:rFonts w:ascii="Arial" w:hAnsi="Arial"/>
          <w:color w:val="000000"/>
          <w:sz w:val="18"/>
        </w:rPr>
        <w:t>CC.2.2.2.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noProof/>
            <w:color w:val="000000"/>
            <w:sz w:val="18"/>
          </w:rPr>
          <w:t>337</w:t>
        </w:r>
        <w:r>
          <w:fldChar w:fldCharType="end"/>
        </w:r>
      </w:hyperlink>
    </w:p>
    <w:p w14:paraId="630859A6" w14:textId="77777777" w:rsidR="005E3AB4" w:rsidRDefault="003C052F">
      <w:pPr>
        <w:tabs>
          <w:tab w:val="left" w:leader="dot" w:pos="5460"/>
        </w:tabs>
        <w:ind w:left="720" w:right="240"/>
      </w:pPr>
      <w:hyperlink w:anchor="sect_CC_2_2_3">
        <w:r>
          <w:rPr>
            <w:rFonts w:ascii="Arial" w:hAnsi="Arial"/>
            <w:color w:val="000000"/>
            <w:sz w:val="18"/>
          </w:rPr>
          <w:t xml:space="preserve">CC.2.2.3. </w:t>
        </w:r>
        <w:r>
          <w:rPr>
            <w:rFonts w:ascii="Arial" w:hAnsi="Arial"/>
            <w:color w:val="000000"/>
            <w:sz w:val="18"/>
          </w:rPr>
          <w:t>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noProof/>
            <w:color w:val="000000"/>
            <w:sz w:val="18"/>
          </w:rPr>
          <w:t>337</w:t>
        </w:r>
        <w:r>
          <w:fldChar w:fldCharType="end"/>
        </w:r>
      </w:hyperlink>
    </w:p>
    <w:p w14:paraId="52642CAA" w14:textId="77777777" w:rsidR="005E3AB4" w:rsidRDefault="003C052F">
      <w:pPr>
        <w:tabs>
          <w:tab w:val="left" w:leader="dot" w:pos="5460"/>
        </w:tabs>
        <w:ind w:left="720" w:right="24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noProof/>
            <w:color w:val="000000"/>
            <w:sz w:val="18"/>
          </w:rPr>
          <w:t>338</w:t>
        </w:r>
        <w:r>
          <w:fldChar w:fldCharType="end"/>
        </w:r>
      </w:hyperlink>
    </w:p>
    <w:p w14:paraId="68125D28" w14:textId="77777777" w:rsidR="005E3AB4" w:rsidRDefault="003C052F">
      <w:pPr>
        <w:tabs>
          <w:tab w:val="left" w:leader="dot" w:pos="5340"/>
        </w:tabs>
        <w:ind w:left="480" w:right="240"/>
      </w:pPr>
      <w:hyperlink w:anchor="sect_CC_2_3">
        <w:r>
          <w:rPr>
            <w:rFonts w:ascii="Arial" w:hAnsi="Arial"/>
            <w:color w:val="000000"/>
            <w:sz w:val="18"/>
          </w:rPr>
          <w:t>CC.</w:t>
        </w:r>
        <w:r>
          <w:rPr>
            <w:rFonts w:ascii="Arial" w:hAnsi="Arial"/>
            <w:color w:val="000000"/>
            <w:sz w:val="18"/>
          </w:rPr>
          <w:t>2.3. Subscribe/Unsubscribe to Receive UPS Event Reports (N-ACTION)</w:t>
        </w:r>
      </w:hyperlink>
      <w:r>
        <w:rPr>
          <w:rFonts w:ascii="Arial" w:hAnsi="Arial"/>
          <w:color w:val="000000"/>
          <w:sz w:val="18"/>
        </w:rPr>
        <w:t xml:space="preserve"> </w:t>
      </w:r>
      <w:r>
        <w:rPr>
          <w:rFonts w:ascii="Arial" w:hAnsi="Arial"/>
          <w:color w:val="000000"/>
          <w:sz w:val="18"/>
        </w:rPr>
        <w:tab/>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noProof/>
            <w:color w:val="000000"/>
            <w:sz w:val="18"/>
          </w:rPr>
          <w:t>338</w:t>
        </w:r>
        <w:r>
          <w:fldChar w:fldCharType="end"/>
        </w:r>
      </w:hyperlink>
    </w:p>
    <w:bookmarkStart w:id="333" w:name="toc_PS3_4_sect_CC_2_3"/>
    <w:p w14:paraId="238CBAD9" w14:textId="77777777" w:rsidR="005E3AB4" w:rsidRDefault="003C052F">
      <w:pPr>
        <w:tabs>
          <w:tab w:val="left" w:leader="dot" w:pos="5460"/>
        </w:tabs>
        <w:ind w:left="720" w:right="240"/>
      </w:pPr>
      <w:r>
        <w:fldChar w:fldCharType="begin"/>
      </w:r>
      <w:r>
        <w:instrText xml:space="preserve"> HYPERLINK \l "sect_CC_2_3_1" \h </w:instrText>
      </w:r>
      <w:r>
        <w:fldChar w:fldCharType="separate"/>
      </w:r>
      <w:r>
        <w:rPr>
          <w:rFonts w:ascii="Arial" w:hAnsi="Arial"/>
          <w:color w:val="000000"/>
          <w:sz w:val="18"/>
        </w:rPr>
        <w:t>CC.2.3.1. Action 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noProof/>
            <w:color w:val="000000"/>
            <w:sz w:val="18"/>
          </w:rPr>
          <w:t>338</w:t>
        </w:r>
        <w:r>
          <w:fldChar w:fldCharType="end"/>
        </w:r>
      </w:hyperlink>
    </w:p>
    <w:bookmarkEnd w:id="333"/>
    <w:p w14:paraId="68E8DF36" w14:textId="77777777" w:rsidR="005E3AB4" w:rsidRDefault="003C052F">
      <w:pPr>
        <w:tabs>
          <w:tab w:val="left" w:leader="dot" w:pos="5460"/>
        </w:tabs>
        <w:ind w:left="720" w:right="240"/>
      </w:pPr>
      <w:r>
        <w:fldChar w:fldCharType="begin"/>
      </w:r>
      <w:r>
        <w:instrText xml:space="preserve"> HYPERLINK \l "sect_CC_2_3_2" \h </w:instrText>
      </w:r>
      <w:r>
        <w:fldChar w:fldCharType="separate"/>
      </w:r>
      <w:r>
        <w:rPr>
          <w:rFonts w:ascii="Arial" w:hAnsi="Arial"/>
          <w:color w:val="000000"/>
          <w:sz w:val="18"/>
        </w:rPr>
        <w:t>CC.2.3.2.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noProof/>
            <w:color w:val="000000"/>
            <w:sz w:val="18"/>
          </w:rPr>
          <w:t>340</w:t>
        </w:r>
        <w:r>
          <w:fldChar w:fldCharType="end"/>
        </w:r>
      </w:hyperlink>
    </w:p>
    <w:p w14:paraId="48C8064A" w14:textId="77777777" w:rsidR="005E3AB4" w:rsidRDefault="003C052F">
      <w:pPr>
        <w:tabs>
          <w:tab w:val="left" w:leader="dot" w:pos="5460"/>
        </w:tabs>
        <w:ind w:left="720" w:right="24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3_3">
        <w:r>
          <w:fldChar w:fldCharType="begin"/>
        </w:r>
        <w:r>
          <w:rPr>
            <w:rFonts w:ascii="Arial" w:hAnsi="Arial"/>
            <w:color w:val="000000"/>
            <w:sz w:val="18"/>
          </w:rPr>
          <w:instrText>PA</w:instrText>
        </w:r>
        <w:r>
          <w:rPr>
            <w:rFonts w:ascii="Arial" w:hAnsi="Arial"/>
            <w:color w:val="000000"/>
            <w:sz w:val="18"/>
          </w:rPr>
          <w:instrText>GEREF sect_CC_2_3_3</w:instrText>
        </w:r>
        <w:r>
          <w:fldChar w:fldCharType="separate"/>
        </w:r>
        <w:r>
          <w:rPr>
            <w:rFonts w:ascii="Arial" w:hAnsi="Arial"/>
            <w:noProof/>
            <w:color w:val="000000"/>
            <w:sz w:val="18"/>
          </w:rPr>
          <w:t>342</w:t>
        </w:r>
        <w:r>
          <w:fldChar w:fldCharType="end"/>
        </w:r>
      </w:hyperlink>
    </w:p>
    <w:bookmarkStart w:id="334" w:name="toc_PS3_4_sect_CC_2_3_3"/>
    <w:p w14:paraId="3CA61F66" w14:textId="77777777" w:rsidR="005E3AB4" w:rsidRDefault="003C052F">
      <w:pPr>
        <w:tabs>
          <w:tab w:val="left" w:leader="dot" w:pos="5580"/>
        </w:tabs>
        <w:ind w:left="960" w:right="240"/>
      </w:pPr>
      <w:r>
        <w:fldChar w:fldCharType="begin"/>
      </w:r>
      <w:r>
        <w:instrText xml:space="preserve"> HYPERLINK \l "sect_CC_2_3_3_1" \h </w:instrText>
      </w:r>
      <w:r>
        <w:fldChar w:fldCharType="separate"/>
      </w:r>
      <w:r>
        <w:rPr>
          <w:rFonts w:ascii="Arial" w:hAnsi="Arial"/>
          <w:color w:val="000000"/>
          <w:sz w:val="18"/>
        </w:rPr>
        <w:t>CC.2.3.3.1. Filtered Global Subscription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noProof/>
            <w:color w:val="000000"/>
            <w:sz w:val="18"/>
          </w:rPr>
          <w:t>342</w:t>
        </w:r>
        <w:r>
          <w:fldChar w:fldCharType="end"/>
        </w:r>
      </w:hyperlink>
    </w:p>
    <w:bookmarkEnd w:id="334"/>
    <w:p w14:paraId="4C0F4FB7" w14:textId="77777777" w:rsidR="005E3AB4" w:rsidRDefault="003C052F">
      <w:pPr>
        <w:tabs>
          <w:tab w:val="left" w:leader="dot" w:pos="5460"/>
        </w:tabs>
        <w:ind w:left="720" w:right="240"/>
      </w:pPr>
      <w:r>
        <w:fldChar w:fldCharType="begin"/>
      </w:r>
      <w:r>
        <w:instrText xml:space="preserve"> HYPERLINK \l "sect_CC_2_3_4" \h </w:instrText>
      </w:r>
      <w:r>
        <w:fldChar w:fldCharType="separate"/>
      </w:r>
      <w:r>
        <w:rPr>
          <w:rFonts w:ascii="Arial" w:hAnsi="Arial"/>
          <w:color w:val="000000"/>
          <w:sz w:val="18"/>
        </w:rPr>
        <w:t>CC.2.3.4. Status Codes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noProof/>
            <w:color w:val="000000"/>
            <w:sz w:val="18"/>
          </w:rPr>
          <w:t>343</w:t>
        </w:r>
        <w:r>
          <w:fldChar w:fldCharType="end"/>
        </w:r>
      </w:hyperlink>
    </w:p>
    <w:p w14:paraId="0271FA26" w14:textId="77777777" w:rsidR="005E3AB4" w:rsidRDefault="003C052F">
      <w:pPr>
        <w:tabs>
          <w:tab w:val="left" w:leader="dot" w:pos="5340"/>
        </w:tabs>
        <w:ind w:left="480" w:right="24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noProof/>
            <w:color w:val="000000"/>
            <w:sz w:val="18"/>
          </w:rPr>
          <w:t>343</w:t>
        </w:r>
        <w:r>
          <w:fldChar w:fldCharType="end"/>
        </w:r>
      </w:hyperlink>
    </w:p>
    <w:bookmarkStart w:id="335" w:name="toc_PS3_4_sect_CC_2_4"/>
    <w:p w14:paraId="69962F09" w14:textId="77777777" w:rsidR="005E3AB4" w:rsidRDefault="003C052F">
      <w:pPr>
        <w:tabs>
          <w:tab w:val="left" w:leader="dot" w:pos="5460"/>
        </w:tabs>
        <w:ind w:left="720" w:right="240"/>
      </w:pPr>
      <w:r>
        <w:fldChar w:fldCharType="begin"/>
      </w:r>
      <w:r>
        <w:instrText xml:space="preserve"> HYPERLINK \l "sect_CC_2_4_1" \h </w:instrText>
      </w:r>
      <w:r>
        <w:fldChar w:fldCharType="separate"/>
      </w:r>
      <w:r>
        <w:rPr>
          <w:rFonts w:ascii="Arial" w:hAnsi="Arial"/>
          <w:color w:val="000000"/>
          <w:sz w:val="18"/>
        </w:rPr>
        <w:t xml:space="preserve">CC.2.4.1. Event Report </w:t>
      </w:r>
      <w:r>
        <w:rPr>
          <w:rFonts w:ascii="Arial" w:hAnsi="Arial"/>
          <w:color w:val="000000"/>
          <w:sz w:val="18"/>
        </w:rPr>
        <w:t>Information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noProof/>
            <w:color w:val="000000"/>
            <w:sz w:val="18"/>
          </w:rPr>
          <w:t>343</w:t>
        </w:r>
        <w:r>
          <w:fldChar w:fldCharType="end"/>
        </w:r>
      </w:hyperlink>
    </w:p>
    <w:bookmarkEnd w:id="335"/>
    <w:p w14:paraId="4197650E" w14:textId="77777777" w:rsidR="005E3AB4" w:rsidRDefault="003C052F">
      <w:pPr>
        <w:tabs>
          <w:tab w:val="left" w:leader="dot" w:pos="5460"/>
        </w:tabs>
        <w:ind w:left="720" w:right="240"/>
      </w:pPr>
      <w:r>
        <w:fldChar w:fldCharType="begin"/>
      </w:r>
      <w:r>
        <w:instrText xml:space="preserve"> HYPERLINK \l "sect_CC_2_4_2" \h </w:instrText>
      </w:r>
      <w:r>
        <w:fldChar w:fldCharType="separate"/>
      </w:r>
      <w:r>
        <w:rPr>
          <w:rFonts w:ascii="Arial" w:hAnsi="Arial"/>
          <w:color w:val="000000"/>
          <w:sz w:val="18"/>
        </w:rPr>
        <w:t>CC.2.4.2.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noProof/>
            <w:color w:val="000000"/>
            <w:sz w:val="18"/>
          </w:rPr>
          <w:t>345</w:t>
        </w:r>
        <w:r>
          <w:fldChar w:fldCharType="end"/>
        </w:r>
      </w:hyperlink>
    </w:p>
    <w:p w14:paraId="680CB36F" w14:textId="77777777" w:rsidR="005E3AB4" w:rsidRDefault="003C052F">
      <w:pPr>
        <w:tabs>
          <w:tab w:val="left" w:leader="dot" w:pos="5460"/>
        </w:tabs>
        <w:ind w:left="720" w:right="240"/>
      </w:pPr>
      <w:hyperlink w:anchor="sect_CC_2_4_3">
        <w:r>
          <w:rPr>
            <w:rFonts w:ascii="Arial" w:hAnsi="Arial"/>
            <w:color w:val="000000"/>
            <w:sz w:val="18"/>
          </w:rPr>
          <w:t>CC.2.4</w:t>
        </w:r>
        <w:r>
          <w:rPr>
            <w:rFonts w:ascii="Arial" w:hAnsi="Arial"/>
            <w:color w:val="000000"/>
            <w:sz w:val="18"/>
          </w:rPr>
          <w:t>.3.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noProof/>
            <w:color w:val="000000"/>
            <w:sz w:val="18"/>
          </w:rPr>
          <w:t>345</w:t>
        </w:r>
        <w:r>
          <w:fldChar w:fldCharType="end"/>
        </w:r>
      </w:hyperlink>
    </w:p>
    <w:p w14:paraId="4A4C9200" w14:textId="77777777" w:rsidR="005E3AB4" w:rsidRDefault="003C052F">
      <w:pPr>
        <w:tabs>
          <w:tab w:val="left" w:leader="dot" w:pos="5460"/>
        </w:tabs>
        <w:ind w:left="720" w:right="24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noProof/>
            <w:color w:val="000000"/>
            <w:sz w:val="18"/>
          </w:rPr>
          <w:t>346</w:t>
        </w:r>
        <w:r>
          <w:fldChar w:fldCharType="end"/>
        </w:r>
      </w:hyperlink>
    </w:p>
    <w:p w14:paraId="7689DA52" w14:textId="77777777" w:rsidR="005E3AB4" w:rsidRDefault="003C052F">
      <w:pPr>
        <w:tabs>
          <w:tab w:val="left" w:leader="dot" w:pos="5340"/>
        </w:tabs>
        <w:ind w:left="480" w:right="24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noProof/>
            <w:color w:val="000000"/>
            <w:sz w:val="18"/>
          </w:rPr>
          <w:t>347</w:t>
        </w:r>
        <w:r>
          <w:fldChar w:fldCharType="end"/>
        </w:r>
      </w:hyperlink>
    </w:p>
    <w:bookmarkStart w:id="336" w:name="toc_PS3_4_sect_CC_2_5"/>
    <w:p w14:paraId="21897134" w14:textId="77777777" w:rsidR="005E3AB4" w:rsidRDefault="003C052F">
      <w:pPr>
        <w:tabs>
          <w:tab w:val="left" w:leader="dot" w:pos="5460"/>
        </w:tabs>
        <w:ind w:left="720" w:right="240"/>
      </w:pPr>
      <w:r>
        <w:fldChar w:fldCharType="begin"/>
      </w:r>
      <w:r>
        <w:instrText xml:space="preserve"> HYPERLINK \l "sect_CC_2_5_1" \h </w:instrText>
      </w:r>
      <w:r>
        <w:fldChar w:fldCharType="separate"/>
      </w:r>
      <w:r>
        <w:rPr>
          <w:rFonts w:ascii="Arial" w:hAnsi="Arial"/>
          <w:color w:val="000000"/>
          <w:sz w:val="18"/>
        </w:rPr>
        <w:t>CC.2.5.1. Unified Procedure Step Attribute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5_1">
        <w:r>
          <w:fldChar w:fldCharType="begin"/>
        </w:r>
        <w:r>
          <w:rPr>
            <w:rFonts w:ascii="Arial" w:hAnsi="Arial"/>
            <w:color w:val="000000"/>
            <w:sz w:val="18"/>
          </w:rPr>
          <w:instrText>PAGEREF sect_</w:instrText>
        </w:r>
        <w:r>
          <w:rPr>
            <w:rFonts w:ascii="Arial" w:hAnsi="Arial"/>
            <w:color w:val="000000"/>
            <w:sz w:val="18"/>
          </w:rPr>
          <w:instrText>CC_2_5_1</w:instrText>
        </w:r>
        <w:r>
          <w:fldChar w:fldCharType="separate"/>
        </w:r>
        <w:r>
          <w:rPr>
            <w:rFonts w:ascii="Arial" w:hAnsi="Arial"/>
            <w:noProof/>
            <w:color w:val="000000"/>
            <w:sz w:val="18"/>
          </w:rPr>
          <w:t>347</w:t>
        </w:r>
        <w:r>
          <w:fldChar w:fldCharType="end"/>
        </w:r>
      </w:hyperlink>
    </w:p>
    <w:bookmarkStart w:id="337" w:name="toc_PS3_4_sect_CC_2_5_1"/>
    <w:bookmarkEnd w:id="336"/>
    <w:p w14:paraId="30C8A3A5" w14:textId="77777777" w:rsidR="005E3AB4" w:rsidRDefault="003C052F">
      <w:pPr>
        <w:tabs>
          <w:tab w:val="left" w:leader="dot" w:pos="5580"/>
        </w:tabs>
        <w:ind w:left="960" w:right="240"/>
      </w:pPr>
      <w:r>
        <w:fldChar w:fldCharType="begin"/>
      </w:r>
      <w:r>
        <w:instrText xml:space="preserve"> HYPERLINK \l "sect_CC_2_5_1_1" \h </w:instrText>
      </w:r>
      <w:r>
        <w:fldChar w:fldCharType="separate"/>
      </w:r>
      <w:r>
        <w:rPr>
          <w:rFonts w:ascii="Arial" w:hAnsi="Arial"/>
          <w:color w:val="000000"/>
          <w:sz w:val="18"/>
        </w:rPr>
        <w:t>CC.2.5.1.1. UPS Final State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noProof/>
            <w:color w:val="000000"/>
            <w:sz w:val="18"/>
          </w:rPr>
          <w:t>347</w:t>
        </w:r>
        <w:r>
          <w:fldChar w:fldCharType="end"/>
        </w:r>
      </w:hyperlink>
    </w:p>
    <w:bookmarkEnd w:id="337"/>
    <w:p w14:paraId="1C3ABCEC" w14:textId="77777777" w:rsidR="005E3AB4" w:rsidRDefault="003C052F">
      <w:pPr>
        <w:tabs>
          <w:tab w:val="left" w:leader="dot" w:pos="5580"/>
        </w:tabs>
        <w:ind w:left="960" w:right="240"/>
      </w:pPr>
      <w:r>
        <w:fldChar w:fldCharType="begin"/>
      </w:r>
      <w:r>
        <w:instrText xml:space="preserve"> HYPERLINK \l "sect_CC_2_5_1_2" \h </w:instrText>
      </w:r>
      <w:r>
        <w:fldChar w:fldCharType="separate"/>
      </w:r>
      <w:r>
        <w:rPr>
          <w:rFonts w:ascii="Arial" w:hAnsi="Arial"/>
          <w:color w:val="000000"/>
          <w:sz w:val="18"/>
        </w:rPr>
        <w:t>CC.2.5.1.2. UPS Macros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noProof/>
            <w:color w:val="000000"/>
            <w:sz w:val="18"/>
          </w:rPr>
          <w:t>347</w:t>
        </w:r>
        <w:r>
          <w:fldChar w:fldCharType="end"/>
        </w:r>
      </w:hyperlink>
    </w:p>
    <w:p w14:paraId="146E6442" w14:textId="77777777" w:rsidR="005E3AB4" w:rsidRDefault="003C052F">
      <w:pPr>
        <w:tabs>
          <w:tab w:val="left" w:leader="dot" w:pos="5580"/>
        </w:tabs>
        <w:ind w:left="960" w:right="24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noProof/>
            <w:color w:val="000000"/>
            <w:sz w:val="18"/>
          </w:rPr>
          <w:t>355</w:t>
        </w:r>
        <w:r>
          <w:fldChar w:fldCharType="end"/>
        </w:r>
      </w:hyperlink>
    </w:p>
    <w:bookmarkStart w:id="338" w:name="toc_PS3_4_sect_CC_2_5_1_3"/>
    <w:p w14:paraId="6A08E621" w14:textId="77777777" w:rsidR="005E3AB4" w:rsidRDefault="003C052F">
      <w:pPr>
        <w:tabs>
          <w:tab w:val="left" w:leader="dot" w:pos="5700"/>
        </w:tabs>
        <w:ind w:left="1200" w:right="240"/>
      </w:pPr>
      <w:r>
        <w:fldChar w:fldCharType="begin"/>
      </w:r>
      <w:r>
        <w:instrText xml:space="preserve"> HYPERLINK \l "sect_CC_2_5_1_3_1" \h </w:instrText>
      </w:r>
      <w:r>
        <w:fldChar w:fldCharType="separate"/>
      </w:r>
      <w:r>
        <w:rPr>
          <w:rFonts w:ascii="Arial" w:hAnsi="Arial"/>
          <w:color w:val="000000"/>
          <w:sz w:val="18"/>
        </w:rPr>
        <w:t xml:space="preserve">CC.2.5.1.3.1. UPS SOP Class </w:t>
      </w:r>
      <w:r>
        <w:rPr>
          <w:rFonts w:ascii="Arial" w:hAnsi="Arial"/>
          <w:color w:val="000000"/>
          <w:sz w:val="18"/>
        </w:rPr>
        <w:t>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noProof/>
            <w:color w:val="000000"/>
            <w:sz w:val="18"/>
          </w:rPr>
          <w:t>364</w:t>
        </w:r>
        <w:r>
          <w:fldChar w:fldCharType="end"/>
        </w:r>
      </w:hyperlink>
    </w:p>
    <w:bookmarkEnd w:id="338"/>
    <w:p w14:paraId="72717BFE" w14:textId="77777777" w:rsidR="005E3AB4" w:rsidRDefault="003C052F">
      <w:pPr>
        <w:tabs>
          <w:tab w:val="left" w:leader="dot" w:pos="5700"/>
        </w:tabs>
        <w:ind w:left="1200" w:right="240"/>
      </w:pPr>
      <w:r>
        <w:fldChar w:fldCharType="begin"/>
      </w:r>
      <w:r>
        <w:instrText xml:space="preserve"> HYPERLINK \l "sect_CC_2_5_1_3_2" \h </w:instrText>
      </w:r>
      <w:r>
        <w:fldChar w:fldCharType="separate"/>
      </w:r>
      <w:r>
        <w:rPr>
          <w:rFonts w:ascii="Arial" w:hAnsi="Arial"/>
          <w:color w:val="000000"/>
          <w:sz w:val="18"/>
        </w:rPr>
        <w:t>CC.2.5.1.3.2. Unified Procedure Step Performed Procedure Sequence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noProof/>
            <w:color w:val="000000"/>
            <w:sz w:val="18"/>
          </w:rPr>
          <w:t>364</w:t>
        </w:r>
        <w:r>
          <w:fldChar w:fldCharType="end"/>
        </w:r>
      </w:hyperlink>
    </w:p>
    <w:p w14:paraId="06AEB0B8" w14:textId="77777777" w:rsidR="005E3AB4" w:rsidRDefault="003C052F">
      <w:pPr>
        <w:tabs>
          <w:tab w:val="left" w:leader="dot" w:pos="5460"/>
        </w:tabs>
        <w:ind w:left="720" w:right="24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noProof/>
            <w:color w:val="000000"/>
            <w:sz w:val="18"/>
          </w:rPr>
          <w:t>364</w:t>
        </w:r>
        <w:r>
          <w:fldChar w:fldCharType="end"/>
        </w:r>
      </w:hyperlink>
    </w:p>
    <w:p w14:paraId="76BE369E" w14:textId="77777777" w:rsidR="005E3AB4" w:rsidRDefault="003C052F">
      <w:pPr>
        <w:tabs>
          <w:tab w:val="left" w:leader="dot" w:pos="5460"/>
        </w:tabs>
        <w:ind w:left="720" w:right="24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5_3">
        <w:r>
          <w:fldChar w:fldCharType="begin"/>
        </w:r>
        <w:r>
          <w:rPr>
            <w:rFonts w:ascii="Arial" w:hAnsi="Arial"/>
            <w:color w:val="000000"/>
            <w:sz w:val="18"/>
          </w:rPr>
          <w:instrText>PAGE</w:instrText>
        </w:r>
        <w:r>
          <w:rPr>
            <w:rFonts w:ascii="Arial" w:hAnsi="Arial"/>
            <w:color w:val="000000"/>
            <w:sz w:val="18"/>
          </w:rPr>
          <w:instrText>REF sect_CC_2_5_3</w:instrText>
        </w:r>
        <w:r>
          <w:fldChar w:fldCharType="separate"/>
        </w:r>
        <w:r>
          <w:rPr>
            <w:rFonts w:ascii="Arial" w:hAnsi="Arial"/>
            <w:noProof/>
            <w:color w:val="000000"/>
            <w:sz w:val="18"/>
          </w:rPr>
          <w:t>365</w:t>
        </w:r>
        <w:r>
          <w:fldChar w:fldCharType="end"/>
        </w:r>
      </w:hyperlink>
    </w:p>
    <w:p w14:paraId="7A4238F1" w14:textId="77777777" w:rsidR="005E3AB4" w:rsidRDefault="003C052F">
      <w:pPr>
        <w:tabs>
          <w:tab w:val="left" w:leader="dot" w:pos="5460"/>
        </w:tabs>
        <w:ind w:left="720" w:right="24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noProof/>
            <w:color w:val="000000"/>
            <w:sz w:val="18"/>
          </w:rPr>
          <w:t>365</w:t>
        </w:r>
        <w:r>
          <w:fldChar w:fldCharType="end"/>
        </w:r>
      </w:hyperlink>
    </w:p>
    <w:p w14:paraId="598F64F8" w14:textId="77777777" w:rsidR="005E3AB4" w:rsidRDefault="003C052F">
      <w:pPr>
        <w:tabs>
          <w:tab w:val="left" w:leader="dot" w:pos="5340"/>
        </w:tabs>
        <w:ind w:left="480" w:right="24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noProof/>
            <w:color w:val="000000"/>
            <w:sz w:val="18"/>
          </w:rPr>
          <w:t>365</w:t>
        </w:r>
        <w:r>
          <w:fldChar w:fldCharType="end"/>
        </w:r>
      </w:hyperlink>
    </w:p>
    <w:bookmarkStart w:id="339" w:name="toc_PS3_4_sect_CC_2_6"/>
    <w:p w14:paraId="6D215BD4" w14:textId="77777777" w:rsidR="005E3AB4" w:rsidRDefault="003C052F">
      <w:pPr>
        <w:tabs>
          <w:tab w:val="left" w:leader="dot" w:pos="5460"/>
        </w:tabs>
        <w:ind w:left="720" w:right="240"/>
      </w:pPr>
      <w:r>
        <w:fldChar w:fldCharType="begin"/>
      </w:r>
      <w:r>
        <w:instrText xml:space="preserve"> HYPERLINK \l "sect_CC_2_6_1" \h </w:instrText>
      </w:r>
      <w:r>
        <w:fldChar w:fldCharType="separate"/>
      </w:r>
      <w:r>
        <w:rPr>
          <w:rFonts w:ascii="Arial" w:hAnsi="Arial"/>
          <w:color w:val="000000"/>
          <w:sz w:val="18"/>
        </w:rPr>
        <w:t>CC.2.6.1. Unified Procedure Step IOD Subset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noProof/>
            <w:color w:val="000000"/>
            <w:sz w:val="18"/>
          </w:rPr>
          <w:t>365</w:t>
        </w:r>
        <w:r>
          <w:fldChar w:fldCharType="end"/>
        </w:r>
      </w:hyperlink>
    </w:p>
    <w:bookmarkEnd w:id="339"/>
    <w:p w14:paraId="33CCB6C6" w14:textId="77777777" w:rsidR="005E3AB4" w:rsidRDefault="003C052F">
      <w:pPr>
        <w:tabs>
          <w:tab w:val="left" w:leader="dot" w:pos="5460"/>
        </w:tabs>
        <w:ind w:left="720" w:right="240"/>
      </w:pPr>
      <w:r>
        <w:fldChar w:fldCharType="begin"/>
      </w:r>
      <w:r>
        <w:instrText xml:space="preserve"> HYPERLINK \l "sect_CC_2_6_2" \h </w:instrText>
      </w:r>
      <w:r>
        <w:fldChar w:fldCharType="separate"/>
      </w:r>
      <w:r>
        <w:rPr>
          <w:rFonts w:ascii="Arial" w:hAnsi="Arial"/>
          <w:color w:val="000000"/>
          <w:sz w:val="18"/>
        </w:rPr>
        <w:t>CC.2.6</w:t>
      </w:r>
      <w:r>
        <w:rPr>
          <w:rFonts w:ascii="Arial" w:hAnsi="Arial"/>
          <w:color w:val="000000"/>
          <w:sz w:val="18"/>
        </w:rPr>
        <w:t>.2.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noProof/>
            <w:color w:val="000000"/>
            <w:sz w:val="18"/>
          </w:rPr>
          <w:t>365</w:t>
        </w:r>
        <w:r>
          <w:fldChar w:fldCharType="end"/>
        </w:r>
      </w:hyperlink>
    </w:p>
    <w:p w14:paraId="4F8C8CFD" w14:textId="77777777" w:rsidR="005E3AB4" w:rsidRDefault="003C052F">
      <w:pPr>
        <w:tabs>
          <w:tab w:val="left" w:leader="dot" w:pos="5460"/>
        </w:tabs>
        <w:ind w:left="720" w:right="24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noProof/>
            <w:color w:val="000000"/>
            <w:sz w:val="18"/>
          </w:rPr>
          <w:t>366</w:t>
        </w:r>
        <w:r>
          <w:fldChar w:fldCharType="end"/>
        </w:r>
      </w:hyperlink>
    </w:p>
    <w:p w14:paraId="5E09B58D" w14:textId="77777777" w:rsidR="005E3AB4" w:rsidRDefault="003C052F">
      <w:pPr>
        <w:tabs>
          <w:tab w:val="left" w:leader="dot" w:pos="5460"/>
        </w:tabs>
        <w:ind w:left="720" w:right="24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noProof/>
            <w:color w:val="000000"/>
            <w:sz w:val="18"/>
          </w:rPr>
          <w:t>366</w:t>
        </w:r>
        <w:r>
          <w:fldChar w:fldCharType="end"/>
        </w:r>
      </w:hyperlink>
    </w:p>
    <w:p w14:paraId="3586D4CA" w14:textId="77777777" w:rsidR="005E3AB4" w:rsidRDefault="003C052F">
      <w:pPr>
        <w:tabs>
          <w:tab w:val="left" w:leader="dot" w:pos="5340"/>
        </w:tabs>
        <w:ind w:left="480" w:right="24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t xml:space="preserve"> </w:t>
      </w:r>
      <w:hyperlink w:anchor="sect_CC_2_7">
        <w:r>
          <w:fldChar w:fldCharType="begin"/>
        </w:r>
        <w:r>
          <w:rPr>
            <w:rFonts w:ascii="Arial" w:hAnsi="Arial"/>
            <w:color w:val="000000"/>
            <w:sz w:val="18"/>
          </w:rPr>
          <w:instrText>PAGEREF se</w:instrText>
        </w:r>
        <w:r>
          <w:rPr>
            <w:rFonts w:ascii="Arial" w:hAnsi="Arial"/>
            <w:color w:val="000000"/>
            <w:sz w:val="18"/>
          </w:rPr>
          <w:instrText>ct_CC_2_7</w:instrText>
        </w:r>
        <w:r>
          <w:fldChar w:fldCharType="separate"/>
        </w:r>
        <w:r>
          <w:rPr>
            <w:rFonts w:ascii="Arial" w:hAnsi="Arial"/>
            <w:noProof/>
            <w:color w:val="000000"/>
            <w:sz w:val="18"/>
          </w:rPr>
          <w:t>367</w:t>
        </w:r>
        <w:r>
          <w:fldChar w:fldCharType="end"/>
        </w:r>
      </w:hyperlink>
    </w:p>
    <w:bookmarkStart w:id="340" w:name="toc_PS3_4_sect_CC_2_7"/>
    <w:p w14:paraId="109E18CF" w14:textId="77777777" w:rsidR="005E3AB4" w:rsidRDefault="003C052F">
      <w:pPr>
        <w:tabs>
          <w:tab w:val="left" w:leader="dot" w:pos="5460"/>
        </w:tabs>
        <w:ind w:left="720" w:right="240"/>
      </w:pPr>
      <w:r>
        <w:fldChar w:fldCharType="begin"/>
      </w:r>
      <w:r>
        <w:instrText xml:space="preserve"> HYPERLINK \l "sect_CC_2_7_1" \h </w:instrText>
      </w:r>
      <w:r>
        <w:fldChar w:fldCharType="separate"/>
      </w:r>
      <w:r>
        <w:rPr>
          <w:rFonts w:ascii="Arial" w:hAnsi="Arial"/>
          <w:color w:val="000000"/>
          <w:sz w:val="18"/>
        </w:rPr>
        <w:t>CC.2.7.1. Unified Procedure Step IOD Subset Specification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noProof/>
            <w:color w:val="000000"/>
            <w:sz w:val="18"/>
          </w:rPr>
          <w:t>367</w:t>
        </w:r>
        <w:r>
          <w:fldChar w:fldCharType="end"/>
        </w:r>
      </w:hyperlink>
    </w:p>
    <w:bookmarkEnd w:id="340"/>
    <w:p w14:paraId="1C2A855C" w14:textId="77777777" w:rsidR="005E3AB4" w:rsidRDefault="003C052F">
      <w:pPr>
        <w:tabs>
          <w:tab w:val="left" w:leader="dot" w:pos="5460"/>
        </w:tabs>
        <w:ind w:left="720" w:right="240"/>
      </w:pPr>
      <w:r>
        <w:fldChar w:fldCharType="begin"/>
      </w:r>
      <w:r>
        <w:instrText xml:space="preserve"> HYPERLINK \l "sect_CC_2_7_2" \h </w:instrText>
      </w:r>
      <w:r>
        <w:fldChar w:fldCharType="separate"/>
      </w:r>
      <w:r>
        <w:rPr>
          <w:rFonts w:ascii="Arial" w:hAnsi="Arial"/>
          <w:color w:val="000000"/>
          <w:sz w:val="18"/>
        </w:rPr>
        <w:t>CC.2.7.2. Service Class User Behavior</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noProof/>
            <w:color w:val="000000"/>
            <w:sz w:val="18"/>
          </w:rPr>
          <w:t>367</w:t>
        </w:r>
        <w:r>
          <w:fldChar w:fldCharType="end"/>
        </w:r>
      </w:hyperlink>
    </w:p>
    <w:p w14:paraId="264ACAD4" w14:textId="77777777" w:rsidR="005E3AB4" w:rsidRDefault="003C052F">
      <w:pPr>
        <w:tabs>
          <w:tab w:val="left" w:leader="dot" w:pos="5460"/>
        </w:tabs>
        <w:ind w:left="720" w:right="24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noProof/>
            <w:color w:val="000000"/>
            <w:sz w:val="18"/>
          </w:rPr>
          <w:t>368</w:t>
        </w:r>
        <w:r>
          <w:fldChar w:fldCharType="end"/>
        </w:r>
      </w:hyperlink>
    </w:p>
    <w:p w14:paraId="1E53E788" w14:textId="77777777" w:rsidR="005E3AB4" w:rsidRDefault="003C052F">
      <w:pPr>
        <w:tabs>
          <w:tab w:val="left" w:leader="dot" w:pos="5460"/>
        </w:tabs>
        <w:ind w:left="720" w:right="24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noProof/>
            <w:color w:val="000000"/>
            <w:sz w:val="18"/>
          </w:rPr>
          <w:t>368</w:t>
        </w:r>
        <w:r>
          <w:fldChar w:fldCharType="end"/>
        </w:r>
      </w:hyperlink>
    </w:p>
    <w:p w14:paraId="13E60EF2" w14:textId="77777777" w:rsidR="005E3AB4" w:rsidRDefault="003C052F">
      <w:pPr>
        <w:tabs>
          <w:tab w:val="left" w:leader="dot" w:pos="5340"/>
        </w:tabs>
        <w:ind w:left="480" w:right="24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noProof/>
            <w:color w:val="000000"/>
            <w:sz w:val="18"/>
          </w:rPr>
          <w:t>368</w:t>
        </w:r>
        <w:r>
          <w:fldChar w:fldCharType="end"/>
        </w:r>
      </w:hyperlink>
    </w:p>
    <w:bookmarkStart w:id="341" w:name="toc_PS3_4_sect_CC_2_8"/>
    <w:p w14:paraId="7BD818C7" w14:textId="77777777" w:rsidR="005E3AB4" w:rsidRDefault="003C052F">
      <w:pPr>
        <w:tabs>
          <w:tab w:val="left" w:leader="dot" w:pos="5460"/>
        </w:tabs>
        <w:ind w:left="720" w:right="240"/>
      </w:pPr>
      <w:r>
        <w:fldChar w:fldCharType="begin"/>
      </w:r>
      <w:r>
        <w:instrText xml:space="preserve"> HYPERLINK \l "sect_CC_2_8_1" \h </w:instrText>
      </w:r>
      <w:r>
        <w:fldChar w:fldCharType="separate"/>
      </w:r>
      <w:r>
        <w:rPr>
          <w:rFonts w:ascii="Arial" w:hAnsi="Arial"/>
          <w:color w:val="000000"/>
          <w:sz w:val="18"/>
        </w:rPr>
        <w:t>CC.2.8.1. Op</w:t>
      </w:r>
      <w:r>
        <w:rPr>
          <w:rFonts w:ascii="Arial" w:hAnsi="Arial"/>
          <w:color w:val="000000"/>
          <w:sz w:val="18"/>
        </w:rPr>
        <w:t>eration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noProof/>
            <w:color w:val="000000"/>
            <w:sz w:val="18"/>
          </w:rPr>
          <w:t>368</w:t>
        </w:r>
        <w:r>
          <w:fldChar w:fldCharType="end"/>
        </w:r>
      </w:hyperlink>
    </w:p>
    <w:bookmarkStart w:id="342" w:name="toc_PS3_4_sect_CC_2_8_1"/>
    <w:bookmarkEnd w:id="341"/>
    <w:p w14:paraId="2C3B7358" w14:textId="77777777" w:rsidR="005E3AB4" w:rsidRDefault="003C052F">
      <w:pPr>
        <w:tabs>
          <w:tab w:val="left" w:leader="dot" w:pos="5580"/>
        </w:tabs>
        <w:ind w:left="960" w:right="240"/>
      </w:pPr>
      <w:r>
        <w:fldChar w:fldCharType="begin"/>
      </w:r>
      <w:r>
        <w:instrText xml:space="preserve"> HYPERLINK \l "sect_CC_2_8_1_1" \h </w:instrText>
      </w:r>
      <w:r>
        <w:fldChar w:fldCharType="separate"/>
      </w:r>
      <w:r>
        <w:rPr>
          <w:rFonts w:ascii="Arial" w:hAnsi="Arial"/>
          <w:color w:val="000000"/>
          <w:sz w:val="18"/>
        </w:rPr>
        <w:t>CC.2.8.1.1. E/R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noProof/>
            <w:color w:val="000000"/>
            <w:sz w:val="18"/>
          </w:rPr>
          <w:t>368</w:t>
        </w:r>
        <w:r>
          <w:fldChar w:fldCharType="end"/>
        </w:r>
      </w:hyperlink>
    </w:p>
    <w:bookmarkEnd w:id="342"/>
    <w:p w14:paraId="7FC4C3EB" w14:textId="77777777" w:rsidR="005E3AB4" w:rsidRDefault="003C052F">
      <w:pPr>
        <w:tabs>
          <w:tab w:val="left" w:leader="dot" w:pos="5580"/>
        </w:tabs>
        <w:ind w:left="960" w:right="240"/>
      </w:pPr>
      <w:r>
        <w:fldChar w:fldCharType="begin"/>
      </w:r>
      <w:r>
        <w:instrText xml:space="preserve"> HYPERLINK \l "sect_CC_2_8_1_2" \h </w:instrText>
      </w:r>
      <w:r>
        <w:fldChar w:fldCharType="separate"/>
      </w:r>
      <w:r>
        <w:rPr>
          <w:rFonts w:ascii="Arial" w:hAnsi="Arial"/>
          <w:color w:val="000000"/>
          <w:sz w:val="18"/>
        </w:rPr>
        <w:t>CC.2.8.1.2. C-FIND</w:t>
      </w:r>
      <w:r>
        <w:rPr>
          <w:rFonts w:ascii="Arial" w:hAnsi="Arial"/>
          <w:color w:val="000000"/>
          <w:sz w:val="18"/>
        </w:rPr>
        <w:t xml:space="preserve"> Service Parameters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noProof/>
            <w:color w:val="000000"/>
            <w:sz w:val="18"/>
          </w:rPr>
          <w:t>369</w:t>
        </w:r>
        <w:r>
          <w:fldChar w:fldCharType="end"/>
        </w:r>
      </w:hyperlink>
    </w:p>
    <w:bookmarkStart w:id="343" w:name="toc_PS3_4_sect_CC_2_8_1_2"/>
    <w:p w14:paraId="3A9CFD1E" w14:textId="77777777" w:rsidR="005E3AB4" w:rsidRDefault="003C052F">
      <w:pPr>
        <w:tabs>
          <w:tab w:val="left" w:leader="dot" w:pos="5700"/>
        </w:tabs>
        <w:ind w:left="1200" w:right="240"/>
      </w:pPr>
      <w:r>
        <w:fldChar w:fldCharType="begin"/>
      </w:r>
      <w:r>
        <w:instrText xml:space="preserve"> HYPERLINK \l "sect_CC_2_8_1_2_1" \h </w:instrText>
      </w:r>
      <w:r>
        <w:fldChar w:fldCharType="separate"/>
      </w:r>
      <w:r>
        <w:rPr>
          <w:rFonts w:ascii="Arial" w:hAnsi="Arial"/>
          <w:color w:val="000000"/>
          <w:sz w:val="18"/>
        </w:rPr>
        <w:t>CC.2.8.1.2.1. SOP Class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noProof/>
            <w:color w:val="000000"/>
            <w:sz w:val="18"/>
          </w:rPr>
          <w:t>369</w:t>
        </w:r>
        <w:r>
          <w:fldChar w:fldCharType="end"/>
        </w:r>
      </w:hyperlink>
    </w:p>
    <w:bookmarkEnd w:id="343"/>
    <w:p w14:paraId="33A72D5C" w14:textId="77777777" w:rsidR="005E3AB4" w:rsidRDefault="003C052F">
      <w:pPr>
        <w:tabs>
          <w:tab w:val="left" w:leader="dot" w:pos="5700"/>
        </w:tabs>
        <w:ind w:left="1200" w:right="240"/>
      </w:pPr>
      <w:r>
        <w:fldChar w:fldCharType="begin"/>
      </w:r>
      <w:r>
        <w:instrText xml:space="preserve"> HYPERLINK \l "sect_CC_2_8</w:instrText>
      </w:r>
      <w:r>
        <w:instrText xml:space="preserve">_1_2_2" \h </w:instrText>
      </w:r>
      <w:r>
        <w:fldChar w:fldCharType="separate"/>
      </w:r>
      <w:r>
        <w:rPr>
          <w:rFonts w:ascii="Arial" w:hAnsi="Arial"/>
          <w:color w:val="000000"/>
          <w:sz w:val="18"/>
        </w:rPr>
        <w:t>CC.2.8.1.2.2. Priority</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noProof/>
            <w:color w:val="000000"/>
            <w:sz w:val="18"/>
          </w:rPr>
          <w:t>369</w:t>
        </w:r>
        <w:r>
          <w:fldChar w:fldCharType="end"/>
        </w:r>
      </w:hyperlink>
    </w:p>
    <w:p w14:paraId="2F83E483" w14:textId="77777777" w:rsidR="005E3AB4" w:rsidRDefault="003C052F">
      <w:pPr>
        <w:tabs>
          <w:tab w:val="left" w:leader="dot" w:pos="5580"/>
        </w:tabs>
        <w:ind w:left="960" w:right="24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noProof/>
            <w:color w:val="000000"/>
            <w:sz w:val="18"/>
          </w:rPr>
          <w:t>369</w:t>
        </w:r>
        <w:r>
          <w:fldChar w:fldCharType="end"/>
        </w:r>
      </w:hyperlink>
    </w:p>
    <w:bookmarkStart w:id="344" w:name="toc_PS3_4_sect_CC_2_8_1_3"/>
    <w:p w14:paraId="71E23101" w14:textId="77777777" w:rsidR="005E3AB4" w:rsidRDefault="003C052F">
      <w:pPr>
        <w:tabs>
          <w:tab w:val="left" w:leader="dot" w:pos="5700"/>
        </w:tabs>
        <w:ind w:left="1200" w:right="240"/>
      </w:pPr>
      <w:r>
        <w:fldChar w:fldCharType="begin"/>
      </w:r>
      <w:r>
        <w:instrText xml:space="preserve"> HYPERLINK \l "sec</w:instrText>
      </w:r>
      <w:r>
        <w:instrText xml:space="preserve">t_CC_2_8_1_3_1" \h </w:instrText>
      </w:r>
      <w:r>
        <w:fldChar w:fldCharType="separate"/>
      </w:r>
      <w:r>
        <w:rPr>
          <w:rFonts w:ascii="Arial" w:hAnsi="Arial"/>
          <w:color w:val="000000"/>
          <w:sz w:val="18"/>
        </w:rPr>
        <w:t>CC.2.8.1.3.1. Request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noProof/>
            <w:color w:val="000000"/>
            <w:sz w:val="18"/>
          </w:rPr>
          <w:t>369</w:t>
        </w:r>
        <w:r>
          <w:fldChar w:fldCharType="end"/>
        </w:r>
      </w:hyperlink>
    </w:p>
    <w:bookmarkEnd w:id="344"/>
    <w:p w14:paraId="0D7EF524" w14:textId="77777777" w:rsidR="005E3AB4" w:rsidRDefault="003C052F">
      <w:pPr>
        <w:tabs>
          <w:tab w:val="left" w:leader="dot" w:pos="5700"/>
        </w:tabs>
        <w:ind w:left="1200" w:right="240"/>
      </w:pPr>
      <w:r>
        <w:fldChar w:fldCharType="begin"/>
      </w:r>
      <w:r>
        <w:instrText xml:space="preserve"> HYPERLINK \l "sect_CC_2_8_1_3_2" \h </w:instrText>
      </w:r>
      <w:r>
        <w:fldChar w:fldCharType="separate"/>
      </w:r>
      <w:r>
        <w:rPr>
          <w:rFonts w:ascii="Arial" w:hAnsi="Arial"/>
          <w:color w:val="000000"/>
          <w:sz w:val="18"/>
        </w:rPr>
        <w:t>CC.2.8.1.3.2. Response Identifier Structure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noProof/>
            <w:color w:val="000000"/>
            <w:sz w:val="18"/>
          </w:rPr>
          <w:t>369</w:t>
        </w:r>
        <w:r>
          <w:fldChar w:fldCharType="end"/>
        </w:r>
      </w:hyperlink>
    </w:p>
    <w:p w14:paraId="5A8F30A1" w14:textId="77777777" w:rsidR="005E3AB4" w:rsidRDefault="003C052F">
      <w:pPr>
        <w:tabs>
          <w:tab w:val="left" w:leader="dot" w:pos="5460"/>
        </w:tabs>
        <w:ind w:left="720" w:right="24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noProof/>
            <w:color w:val="000000"/>
            <w:sz w:val="18"/>
          </w:rPr>
          <w:t>370</w:t>
        </w:r>
        <w:r>
          <w:fldChar w:fldCharType="end"/>
        </w:r>
      </w:hyperlink>
    </w:p>
    <w:p w14:paraId="4249866D" w14:textId="77777777" w:rsidR="005E3AB4" w:rsidRDefault="003C052F">
      <w:pPr>
        <w:tabs>
          <w:tab w:val="left" w:leader="dot" w:pos="5460"/>
        </w:tabs>
        <w:ind w:left="720" w:right="24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noProof/>
            <w:color w:val="000000"/>
            <w:sz w:val="18"/>
          </w:rPr>
          <w:t>370</w:t>
        </w:r>
        <w:r>
          <w:fldChar w:fldCharType="end"/>
        </w:r>
      </w:hyperlink>
    </w:p>
    <w:bookmarkStart w:id="345" w:name="toc_PS3_4_sect_CC_2_8_3"/>
    <w:p w14:paraId="19B6D9B1" w14:textId="77777777" w:rsidR="005E3AB4" w:rsidRDefault="003C052F">
      <w:pPr>
        <w:tabs>
          <w:tab w:val="left" w:leader="dot" w:pos="5580"/>
        </w:tabs>
        <w:ind w:left="960" w:right="240"/>
      </w:pPr>
      <w:r>
        <w:fldChar w:fldCharType="begin"/>
      </w:r>
      <w:r>
        <w:instrText xml:space="preserve"> HYPERLINK \l "sect_CC_2_8_3_1" \h </w:instrText>
      </w:r>
      <w:r>
        <w:fldChar w:fldCharType="separate"/>
      </w:r>
      <w:r>
        <w:rPr>
          <w:rFonts w:ascii="Arial" w:hAnsi="Arial"/>
          <w:color w:val="000000"/>
          <w:sz w:val="18"/>
        </w:rPr>
        <w:t>CC.2.8.3.1. Worklist Search Method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noProof/>
            <w:color w:val="000000"/>
            <w:sz w:val="18"/>
          </w:rPr>
          <w:t>371</w:t>
        </w:r>
        <w:r>
          <w:fldChar w:fldCharType="end"/>
        </w:r>
      </w:hyperlink>
    </w:p>
    <w:bookmarkEnd w:id="345"/>
    <w:p w14:paraId="16CA29D4" w14:textId="77777777" w:rsidR="005E3AB4" w:rsidRDefault="003C052F">
      <w:pPr>
        <w:tabs>
          <w:tab w:val="left" w:leader="dot" w:pos="5460"/>
        </w:tabs>
        <w:ind w:left="720" w:right="240"/>
      </w:pPr>
      <w:r>
        <w:fldChar w:fldCharType="begin"/>
      </w:r>
      <w:r>
        <w:instrText xml:space="preserve"> HYPERLINK \l "sect_CC_2_8_4" \h </w:instrText>
      </w:r>
      <w:r>
        <w:fldChar w:fldCharType="separate"/>
      </w:r>
      <w:r>
        <w:rPr>
          <w:rFonts w:ascii="Arial" w:hAnsi="Arial"/>
          <w:color w:val="000000"/>
          <w:sz w:val="18"/>
        </w:rPr>
        <w:t>CC.2.8.4. Status Cod</w:t>
      </w:r>
      <w:r>
        <w:rPr>
          <w:rFonts w:ascii="Arial" w:hAnsi="Arial"/>
          <w:color w:val="000000"/>
          <w:sz w:val="18"/>
        </w:rPr>
        <w: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noProof/>
            <w:color w:val="000000"/>
            <w:sz w:val="18"/>
          </w:rPr>
          <w:t>371</w:t>
        </w:r>
        <w:r>
          <w:fldChar w:fldCharType="end"/>
        </w:r>
      </w:hyperlink>
    </w:p>
    <w:p w14:paraId="64B36B47" w14:textId="77777777" w:rsidR="005E3AB4" w:rsidRDefault="003C052F">
      <w:pPr>
        <w:tabs>
          <w:tab w:val="left" w:leader="dot" w:pos="5220"/>
        </w:tabs>
        <w:ind w:left="240" w:right="24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noProof/>
            <w:color w:val="000000"/>
            <w:sz w:val="18"/>
          </w:rPr>
          <w:t>372</w:t>
        </w:r>
        <w:r>
          <w:fldChar w:fldCharType="end"/>
        </w:r>
      </w:hyperlink>
    </w:p>
    <w:bookmarkStart w:id="346" w:name="toc_PS3_4_sect_CC_3"/>
    <w:p w14:paraId="522764A6" w14:textId="77777777" w:rsidR="005E3AB4" w:rsidRDefault="003C052F">
      <w:pPr>
        <w:tabs>
          <w:tab w:val="left" w:leader="dot" w:pos="5340"/>
        </w:tabs>
        <w:ind w:left="480" w:right="240"/>
      </w:pPr>
      <w:r>
        <w:fldChar w:fldCharType="begin"/>
      </w:r>
      <w:r>
        <w:instrText xml:space="preserve"> HYPERLINK \l "sect_CC_3_1" \h </w:instrText>
      </w:r>
      <w:r>
        <w:fldChar w:fldCharType="separate"/>
      </w:r>
      <w:r>
        <w:rPr>
          <w:rFonts w:ascii="Arial" w:hAnsi="Arial"/>
          <w:color w:val="000000"/>
          <w:sz w:val="18"/>
        </w:rPr>
        <w:t>CC.3.1. Service Class and SOP Class UIDs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noProof/>
            <w:color w:val="000000"/>
            <w:sz w:val="18"/>
          </w:rPr>
          <w:t>372</w:t>
        </w:r>
        <w:r>
          <w:fldChar w:fldCharType="end"/>
        </w:r>
      </w:hyperlink>
    </w:p>
    <w:bookmarkStart w:id="347" w:name="toc_PS3_4_sect_CC_3_1"/>
    <w:bookmarkEnd w:id="346"/>
    <w:p w14:paraId="4C4D16AF" w14:textId="77777777" w:rsidR="005E3AB4" w:rsidRDefault="003C052F">
      <w:pPr>
        <w:tabs>
          <w:tab w:val="left" w:leader="dot" w:pos="5460"/>
        </w:tabs>
        <w:ind w:left="720" w:right="240"/>
      </w:pPr>
      <w:r>
        <w:fldChar w:fldCharType="begin"/>
      </w:r>
      <w:r>
        <w:instrText xml:space="preserve"> HYPERLINK \l "sect_CC_3_1_1" \h </w:instrText>
      </w:r>
      <w:r>
        <w:fldChar w:fldCharType="separate"/>
      </w:r>
      <w:r>
        <w:rPr>
          <w:rFonts w:ascii="Arial" w:hAnsi="Arial"/>
          <w:color w:val="000000"/>
          <w:sz w:val="18"/>
        </w:rPr>
        <w:t>CC.3.1.1. DIMSE Implications for UPS (Informative)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noProof/>
            <w:color w:val="000000"/>
            <w:sz w:val="18"/>
          </w:rPr>
          <w:t>373</w:t>
        </w:r>
        <w:r>
          <w:fldChar w:fldCharType="end"/>
        </w:r>
      </w:hyperlink>
    </w:p>
    <w:bookmarkEnd w:id="347"/>
    <w:p w14:paraId="446C245F" w14:textId="77777777" w:rsidR="005E3AB4" w:rsidRDefault="003C052F">
      <w:pPr>
        <w:tabs>
          <w:tab w:val="left" w:leader="dot" w:pos="5460"/>
        </w:tabs>
        <w:ind w:left="720" w:right="240"/>
      </w:pPr>
      <w:r>
        <w:fldChar w:fldCharType="begin"/>
      </w:r>
      <w:r>
        <w:instrText xml:space="preserve"> HYPERLINK \l "sect_CC_3_1_2" \h </w:instrText>
      </w:r>
      <w:r>
        <w:fldChar w:fldCharType="separate"/>
      </w:r>
      <w:r>
        <w:rPr>
          <w:rFonts w:ascii="Arial" w:hAnsi="Arial"/>
          <w:color w:val="000000"/>
          <w:sz w:val="18"/>
        </w:rPr>
        <w:t>CC.3.1.2. Glo</w:t>
      </w:r>
      <w:r>
        <w:rPr>
          <w:rFonts w:ascii="Arial" w:hAnsi="Arial"/>
          <w:color w:val="000000"/>
          <w:sz w:val="18"/>
        </w:rPr>
        <w:t>bal Instance Subscription UID</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noProof/>
            <w:color w:val="000000"/>
            <w:sz w:val="18"/>
          </w:rPr>
          <w:t>373</w:t>
        </w:r>
        <w:r>
          <w:fldChar w:fldCharType="end"/>
        </w:r>
      </w:hyperlink>
    </w:p>
    <w:p w14:paraId="03BC2077" w14:textId="77777777" w:rsidR="005E3AB4" w:rsidRDefault="003C052F">
      <w:pPr>
        <w:tabs>
          <w:tab w:val="left" w:leader="dot" w:pos="5340"/>
        </w:tabs>
        <w:ind w:left="480" w:right="24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noProof/>
            <w:color w:val="000000"/>
            <w:sz w:val="18"/>
          </w:rPr>
          <w:t>373</w:t>
        </w:r>
        <w:r>
          <w:fldChar w:fldCharType="end"/>
        </w:r>
      </w:hyperlink>
    </w:p>
    <w:p w14:paraId="63362170" w14:textId="77777777" w:rsidR="005E3AB4" w:rsidRDefault="003C052F">
      <w:pPr>
        <w:tabs>
          <w:tab w:val="left" w:leader="dot" w:pos="5220"/>
        </w:tabs>
        <w:ind w:left="240" w:right="240"/>
      </w:pPr>
      <w:hyperlink w:anchor="sect_CC_4">
        <w:r>
          <w:rPr>
            <w:rFonts w:ascii="Arial" w:hAnsi="Arial"/>
            <w:color w:val="000000"/>
            <w:sz w:val="18"/>
          </w:rPr>
          <w:t>CC.4</w:t>
        </w:r>
        <w:r>
          <w:rPr>
            <w:rFonts w:ascii="Arial" w:hAnsi="Arial"/>
            <w:color w:val="000000"/>
            <w:sz w:val="18"/>
          </w:rPr>
          <w:t>. Conformance Requirements</w:t>
        </w:r>
      </w:hyperlink>
      <w:r>
        <w:rPr>
          <w:rFonts w:ascii="Arial" w:hAnsi="Arial"/>
          <w:color w:val="000000"/>
          <w:sz w:val="18"/>
        </w:rPr>
        <w:t xml:space="preserve"> </w:t>
      </w:r>
      <w:r>
        <w:rPr>
          <w:rFonts w:ascii="Arial" w:hAnsi="Arial"/>
          <w:color w:val="000000"/>
          <w:sz w:val="18"/>
        </w:rPr>
        <w:tab/>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noProof/>
            <w:color w:val="000000"/>
            <w:sz w:val="18"/>
          </w:rPr>
          <w:t>373</w:t>
        </w:r>
        <w:r>
          <w:fldChar w:fldCharType="end"/>
        </w:r>
      </w:hyperlink>
    </w:p>
    <w:bookmarkStart w:id="348" w:name="toc_PS3_4_sect_CC_4"/>
    <w:p w14:paraId="2EADA5F9" w14:textId="77777777" w:rsidR="005E3AB4" w:rsidRDefault="003C052F">
      <w:pPr>
        <w:tabs>
          <w:tab w:val="left" w:leader="dot" w:pos="5340"/>
        </w:tabs>
        <w:ind w:left="480" w:right="240"/>
      </w:pPr>
      <w:r>
        <w:fldChar w:fldCharType="begin"/>
      </w:r>
      <w:r>
        <w:instrText xml:space="preserve"> HYPERLINK \l "sect_CC_4_1" \h </w:instrText>
      </w:r>
      <w:r>
        <w:fldChar w:fldCharType="separate"/>
      </w:r>
      <w:r>
        <w:rPr>
          <w:rFonts w:ascii="Arial" w:hAnsi="Arial"/>
          <w:color w:val="000000"/>
          <w:sz w:val="18"/>
        </w:rPr>
        <w:t>CC.4.1. SCU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noProof/>
            <w:color w:val="000000"/>
            <w:sz w:val="18"/>
          </w:rPr>
          <w:t>373</w:t>
        </w:r>
        <w:r>
          <w:fldChar w:fldCharType="end"/>
        </w:r>
      </w:hyperlink>
    </w:p>
    <w:bookmarkStart w:id="349" w:name="toc_PS3_4_sect_CC_4_1"/>
    <w:bookmarkEnd w:id="348"/>
    <w:p w14:paraId="56C50497" w14:textId="77777777" w:rsidR="005E3AB4" w:rsidRDefault="003C052F">
      <w:pPr>
        <w:tabs>
          <w:tab w:val="left" w:leader="dot" w:pos="5460"/>
        </w:tabs>
        <w:ind w:left="720" w:right="240"/>
      </w:pPr>
      <w:r>
        <w:fldChar w:fldCharType="begin"/>
      </w:r>
      <w:r>
        <w:instrText xml:space="preserve"> HYPERLINK \l "sect_CC_4_1_1" \h </w:instrText>
      </w:r>
      <w:r>
        <w:fldChar w:fldCharType="separate"/>
      </w:r>
      <w:r>
        <w:rPr>
          <w:rFonts w:ascii="Arial" w:hAnsi="Arial"/>
          <w:color w:val="000000"/>
          <w:sz w:val="18"/>
        </w:rPr>
        <w:t>CC.4.1.1. Operation</w:t>
      </w:r>
      <w:r>
        <w:rPr>
          <w:rFonts w:ascii="Arial" w:hAnsi="Arial"/>
          <w:color w:val="000000"/>
          <w:sz w:val="18"/>
        </w:rPr>
        <w: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noProof/>
            <w:color w:val="000000"/>
            <w:sz w:val="18"/>
          </w:rPr>
          <w:t>374</w:t>
        </w:r>
        <w:r>
          <w:fldChar w:fldCharType="end"/>
        </w:r>
      </w:hyperlink>
    </w:p>
    <w:bookmarkEnd w:id="349"/>
    <w:p w14:paraId="5F4E0B77" w14:textId="77777777" w:rsidR="005E3AB4" w:rsidRDefault="003C052F">
      <w:pPr>
        <w:tabs>
          <w:tab w:val="left" w:leader="dot" w:pos="5340"/>
        </w:tabs>
        <w:ind w:left="480" w:right="240"/>
      </w:pPr>
      <w:r>
        <w:fldChar w:fldCharType="begin"/>
      </w:r>
      <w:r>
        <w:instrText xml:space="preserve"> HYPERLINK \l "sect_CC_4_2" \h </w:instrText>
      </w:r>
      <w:r>
        <w:fldChar w:fldCharType="separate"/>
      </w:r>
      <w:r>
        <w:rPr>
          <w:rFonts w:ascii="Arial" w:hAnsi="Arial"/>
          <w:color w:val="000000"/>
          <w:sz w:val="18"/>
        </w:rPr>
        <w:t>CC.4.2. SCP Conformance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noProof/>
            <w:color w:val="000000"/>
            <w:sz w:val="18"/>
          </w:rPr>
          <w:t>374</w:t>
        </w:r>
        <w:r>
          <w:fldChar w:fldCharType="end"/>
        </w:r>
      </w:hyperlink>
    </w:p>
    <w:bookmarkStart w:id="350" w:name="toc_PS3_4_sect_CC_4_2"/>
    <w:p w14:paraId="501AC2AD" w14:textId="77777777" w:rsidR="005E3AB4" w:rsidRDefault="003C052F">
      <w:pPr>
        <w:tabs>
          <w:tab w:val="left" w:leader="dot" w:pos="5460"/>
        </w:tabs>
        <w:ind w:left="720" w:right="240"/>
      </w:pPr>
      <w:r>
        <w:fldChar w:fldCharType="begin"/>
      </w:r>
      <w:r>
        <w:instrText xml:space="preserve"> HYPERLINK \l "sect_CC_4_2_1" \h </w:instrText>
      </w:r>
      <w:r>
        <w:fldChar w:fldCharType="separate"/>
      </w:r>
      <w:r>
        <w:rPr>
          <w:rFonts w:ascii="Arial" w:hAnsi="Arial"/>
          <w:color w:val="000000"/>
          <w:sz w:val="18"/>
        </w:rPr>
        <w:t>CC.4.2.1. Operations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noProof/>
            <w:color w:val="000000"/>
            <w:sz w:val="18"/>
          </w:rPr>
          <w:t>374</w:t>
        </w:r>
        <w:r>
          <w:fldChar w:fldCharType="end"/>
        </w:r>
      </w:hyperlink>
    </w:p>
    <w:bookmarkEnd w:id="350"/>
    <w:p w14:paraId="2DAB36A6" w14:textId="77777777" w:rsidR="005E3AB4" w:rsidRDefault="003C052F">
      <w:pPr>
        <w:tabs>
          <w:tab w:val="left" w:leader="dot" w:pos="5100"/>
        </w:tabs>
        <w:ind w:right="240"/>
      </w:pPr>
      <w:r>
        <w:fldChar w:fldCharType="begin"/>
      </w:r>
      <w:r>
        <w:instrText xml:space="preserve"> HYPERLINK \l "chapter_DD" \h </w:instrText>
      </w:r>
      <w:r>
        <w:fldChar w:fldCharType="separate"/>
      </w:r>
      <w:r>
        <w:rPr>
          <w:rFonts w:ascii="Arial" w:hAnsi="Arial"/>
          <w:color w:val="000000"/>
          <w:sz w:val="18"/>
        </w:rPr>
        <w:t>DD. RT Machine Verification Service Classes (Normative)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noProof/>
            <w:color w:val="000000"/>
            <w:sz w:val="18"/>
          </w:rPr>
          <w:t>376</w:t>
        </w:r>
        <w:r>
          <w:fldChar w:fldCharType="end"/>
        </w:r>
      </w:hyperlink>
    </w:p>
    <w:bookmarkStart w:id="351" w:name="toc_PS3_4_chapter_DD"/>
    <w:p w14:paraId="1C5C42F1" w14:textId="77777777" w:rsidR="005E3AB4" w:rsidRDefault="003C052F">
      <w:pPr>
        <w:tabs>
          <w:tab w:val="left" w:leader="dot" w:pos="5220"/>
        </w:tabs>
        <w:ind w:left="240" w:right="240"/>
      </w:pPr>
      <w:r>
        <w:fldChar w:fldCharType="begin"/>
      </w:r>
      <w:r>
        <w:instrText xml:space="preserve"> HYPERLINK \l "sect_DD_1" \h </w:instrText>
      </w:r>
      <w:r>
        <w:fldChar w:fldCharType="separate"/>
      </w:r>
      <w:r>
        <w:rPr>
          <w:rFonts w:ascii="Arial" w:hAnsi="Arial"/>
          <w:color w:val="000000"/>
          <w:sz w:val="18"/>
        </w:rPr>
        <w:t>DD.1.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noProof/>
            <w:color w:val="000000"/>
            <w:sz w:val="18"/>
          </w:rPr>
          <w:t>376</w:t>
        </w:r>
        <w:r>
          <w:fldChar w:fldCharType="end"/>
        </w:r>
      </w:hyperlink>
    </w:p>
    <w:bookmarkEnd w:id="351"/>
    <w:p w14:paraId="1A80D9B7" w14:textId="77777777" w:rsidR="005E3AB4" w:rsidRDefault="003C052F">
      <w:pPr>
        <w:tabs>
          <w:tab w:val="left" w:leader="dot" w:pos="5220"/>
        </w:tabs>
        <w:ind w:left="240" w:right="240"/>
      </w:pPr>
      <w:r>
        <w:fldChar w:fldCharType="begin"/>
      </w:r>
      <w:r>
        <w:instrText xml:space="preserve"> HYPERLINK \l "sect_DD_2" \h </w:instrText>
      </w:r>
      <w:r>
        <w:fldChar w:fldCharType="separate"/>
      </w:r>
      <w:r>
        <w:rPr>
          <w:rFonts w:ascii="Arial" w:hAnsi="Arial"/>
          <w:color w:val="000000"/>
          <w:sz w:val="18"/>
        </w:rPr>
        <w:t>DD.2. RT Machine Verification Model</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noProof/>
            <w:color w:val="000000"/>
            <w:sz w:val="18"/>
          </w:rPr>
          <w:t>376</w:t>
        </w:r>
        <w:r>
          <w:fldChar w:fldCharType="end"/>
        </w:r>
      </w:hyperlink>
    </w:p>
    <w:bookmarkStart w:id="352" w:name="toc_PS3_4_sect_DD_2"/>
    <w:p w14:paraId="5C2D03DE" w14:textId="77777777" w:rsidR="005E3AB4" w:rsidRDefault="003C052F">
      <w:pPr>
        <w:tabs>
          <w:tab w:val="left" w:leader="dot" w:pos="5340"/>
        </w:tabs>
        <w:ind w:left="480" w:right="240"/>
      </w:pPr>
      <w:r>
        <w:fldChar w:fldCharType="begin"/>
      </w:r>
      <w:r>
        <w:instrText xml:space="preserve"> HYPERLINK \l "sect_DD_2_1" \h </w:instrText>
      </w:r>
      <w:r>
        <w:fldChar w:fldCharType="separate"/>
      </w:r>
      <w:r>
        <w:rPr>
          <w:rFonts w:ascii="Arial" w:hAnsi="Arial"/>
          <w:color w:val="000000"/>
          <w:sz w:val="18"/>
        </w:rPr>
        <w:t>DD.2.1. RT Machine Verification Data Flow</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noProof/>
            <w:color w:val="000000"/>
            <w:sz w:val="18"/>
          </w:rPr>
          <w:t>376</w:t>
        </w:r>
        <w:r>
          <w:fldChar w:fldCharType="end"/>
        </w:r>
      </w:hyperlink>
    </w:p>
    <w:bookmarkEnd w:id="352"/>
    <w:p w14:paraId="45FA32F1" w14:textId="77777777" w:rsidR="005E3AB4" w:rsidRDefault="003C052F">
      <w:pPr>
        <w:tabs>
          <w:tab w:val="left" w:leader="dot" w:pos="5220"/>
        </w:tabs>
        <w:ind w:left="240" w:right="240"/>
      </w:pPr>
      <w:r>
        <w:fldChar w:fldCharType="begin"/>
      </w:r>
      <w:r>
        <w:instrText xml:space="preserve"> HYPERLINK \l "sect_DD_3" \h </w:instrText>
      </w:r>
      <w:r>
        <w:fldChar w:fldCharType="separate"/>
      </w:r>
      <w:r>
        <w:rPr>
          <w:rFonts w:ascii="Arial" w:hAnsi="Arial"/>
          <w:color w:val="000000"/>
          <w:sz w:val="18"/>
        </w:rPr>
        <w:t>DD.3. Machine Verification SOP Class Definitions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noProof/>
            <w:color w:val="000000"/>
            <w:sz w:val="18"/>
          </w:rPr>
          <w:t>377</w:t>
        </w:r>
        <w:r>
          <w:fldChar w:fldCharType="end"/>
        </w:r>
      </w:hyperlink>
    </w:p>
    <w:bookmarkStart w:id="353" w:name="toc_PS3_4_sect_DD_3"/>
    <w:p w14:paraId="2A81127B" w14:textId="77777777" w:rsidR="005E3AB4" w:rsidRDefault="003C052F">
      <w:pPr>
        <w:tabs>
          <w:tab w:val="left" w:leader="dot" w:pos="5340"/>
        </w:tabs>
        <w:ind w:left="480" w:right="240"/>
      </w:pPr>
      <w:r>
        <w:fldChar w:fldCharType="begin"/>
      </w:r>
      <w:r>
        <w:instrText xml:space="preserve"> HYPERLINK \l "sect_DD_3_1" \h </w:instrText>
      </w:r>
      <w:r>
        <w:fldChar w:fldCharType="separate"/>
      </w:r>
      <w:r>
        <w:rPr>
          <w:rFonts w:ascii="Arial" w:hAnsi="Arial"/>
          <w:color w:val="000000"/>
          <w:sz w:val="18"/>
        </w:rPr>
        <w:t>DD.3.1.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noProof/>
            <w:color w:val="000000"/>
            <w:sz w:val="18"/>
          </w:rPr>
          <w:t>377</w:t>
        </w:r>
        <w:r>
          <w:fldChar w:fldCharType="end"/>
        </w:r>
      </w:hyperlink>
    </w:p>
    <w:bookmarkEnd w:id="353"/>
    <w:p w14:paraId="34AEC4BD" w14:textId="77777777" w:rsidR="005E3AB4" w:rsidRDefault="003C052F">
      <w:pPr>
        <w:tabs>
          <w:tab w:val="left" w:leader="dot" w:pos="5340"/>
        </w:tabs>
        <w:ind w:left="480" w:right="240"/>
      </w:pPr>
      <w:r>
        <w:fldChar w:fldCharType="begin"/>
      </w:r>
      <w:r>
        <w:instrText xml:space="preserve"> HYPERLINK \l "sect_DD_3_2" \h </w:instrText>
      </w:r>
      <w:r>
        <w:fldChar w:fldCharType="separate"/>
      </w:r>
      <w:r>
        <w:rPr>
          <w:rFonts w:ascii="Arial" w:hAnsi="Arial"/>
          <w:color w:val="000000"/>
          <w:sz w:val="18"/>
        </w:rPr>
        <w:t>DD.3.2.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noProof/>
            <w:color w:val="000000"/>
            <w:sz w:val="18"/>
          </w:rPr>
          <w:t>377</w:t>
        </w:r>
        <w:r>
          <w:fldChar w:fldCharType="end"/>
        </w:r>
      </w:hyperlink>
    </w:p>
    <w:bookmarkStart w:id="354" w:name="toc_PS3_4_sect_DD_3_2"/>
    <w:p w14:paraId="2FBE4826" w14:textId="77777777" w:rsidR="005E3AB4" w:rsidRDefault="003C052F">
      <w:pPr>
        <w:tabs>
          <w:tab w:val="left" w:leader="dot" w:pos="5460"/>
        </w:tabs>
        <w:ind w:left="720" w:right="240"/>
      </w:pPr>
      <w:r>
        <w:fldChar w:fldCharType="begin"/>
      </w:r>
      <w:r>
        <w:instrText xml:space="preserve"> HYPERLINK \l "sect_DD_3_2_1" \h </w:instrText>
      </w:r>
      <w:r>
        <w:fldChar w:fldCharType="separate"/>
      </w:r>
      <w:r>
        <w:rPr>
          <w:rFonts w:ascii="Arial" w:hAnsi="Arial"/>
          <w:color w:val="000000"/>
          <w:sz w:val="18"/>
        </w:rPr>
        <w:t>DD.3.2.1. N-CREATE and N-SET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noProof/>
            <w:color w:val="000000"/>
            <w:sz w:val="18"/>
          </w:rPr>
          <w:t>378</w:t>
        </w:r>
        <w:r>
          <w:fldChar w:fldCharType="end"/>
        </w:r>
      </w:hyperlink>
    </w:p>
    <w:bookmarkStart w:id="355" w:name="toc_PS3_4_sect_DD_3_2_1"/>
    <w:bookmarkEnd w:id="354"/>
    <w:p w14:paraId="31E2AA34" w14:textId="77777777" w:rsidR="005E3AB4" w:rsidRDefault="003C052F">
      <w:pPr>
        <w:tabs>
          <w:tab w:val="left" w:leader="dot" w:pos="5580"/>
        </w:tabs>
        <w:ind w:left="960" w:right="240"/>
      </w:pPr>
      <w:r>
        <w:fldChar w:fldCharType="begin"/>
      </w:r>
      <w:r>
        <w:instrText xml:space="preserve"> HYPERLINK \l "sect_DD_3_2_1_1" \h </w:instrText>
      </w:r>
      <w:r>
        <w:fldChar w:fldCharType="separate"/>
      </w:r>
      <w:r>
        <w:rPr>
          <w:rFonts w:ascii="Arial" w:hAnsi="Arial"/>
          <w:color w:val="000000"/>
          <w:sz w:val="18"/>
        </w:rPr>
        <w:t>DD.3.2.1.1.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noProof/>
            <w:color w:val="000000"/>
            <w:sz w:val="18"/>
          </w:rPr>
          <w:t>378</w:t>
        </w:r>
        <w:r>
          <w:fldChar w:fldCharType="end"/>
        </w:r>
      </w:hyperlink>
    </w:p>
    <w:bookmarkStart w:id="356" w:name="toc_PS3_4_sect_DD_3_2_1_1"/>
    <w:bookmarkEnd w:id="355"/>
    <w:p w14:paraId="5FA862E8" w14:textId="77777777" w:rsidR="005E3AB4" w:rsidRDefault="003C052F">
      <w:pPr>
        <w:tabs>
          <w:tab w:val="left" w:leader="dot" w:pos="5700"/>
        </w:tabs>
        <w:ind w:left="1200" w:right="240"/>
      </w:pPr>
      <w:r>
        <w:fldChar w:fldCharType="begin"/>
      </w:r>
      <w:r>
        <w:instrText xml:space="preserve"> HYPERLINK \l "sect_DD_3_2_1_1_1" \h </w:instrText>
      </w:r>
      <w:r>
        <w:fldChar w:fldCharType="separate"/>
      </w:r>
      <w:r>
        <w:rPr>
          <w:rFonts w:ascii="Arial" w:hAnsi="Arial"/>
          <w:color w:val="000000"/>
          <w:sz w:val="18"/>
        </w:rPr>
        <w:t>DD.3.2.1.1.1. Beam Modifiers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noProof/>
            <w:color w:val="000000"/>
            <w:sz w:val="18"/>
          </w:rPr>
          <w:t>389</w:t>
        </w:r>
        <w:r>
          <w:fldChar w:fldCharType="end"/>
        </w:r>
      </w:hyperlink>
    </w:p>
    <w:bookmarkEnd w:id="356"/>
    <w:p w14:paraId="59E74C33" w14:textId="77777777" w:rsidR="005E3AB4" w:rsidRDefault="003C052F">
      <w:pPr>
        <w:tabs>
          <w:tab w:val="left" w:leader="dot" w:pos="5580"/>
        </w:tabs>
        <w:ind w:left="960" w:right="240"/>
      </w:pPr>
      <w:r>
        <w:fldChar w:fldCharType="begin"/>
      </w:r>
      <w:r>
        <w:instrText xml:space="preserve"> HYPERLINK \l "sect_DD_3_2_1_2" \h </w:instrText>
      </w:r>
      <w:r>
        <w:fldChar w:fldCharType="separate"/>
      </w:r>
      <w:r>
        <w:rPr>
          <w:rFonts w:ascii="Arial" w:hAnsi="Arial"/>
          <w:color w:val="000000"/>
          <w:sz w:val="18"/>
        </w:rPr>
        <w:t>DD.3.2.1.2.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noProof/>
            <w:color w:val="000000"/>
            <w:sz w:val="18"/>
          </w:rPr>
          <w:t>389</w:t>
        </w:r>
        <w:r>
          <w:fldChar w:fldCharType="end"/>
        </w:r>
      </w:hyperlink>
    </w:p>
    <w:p w14:paraId="19632C47" w14:textId="77777777" w:rsidR="005E3AB4" w:rsidRDefault="003C052F">
      <w:pPr>
        <w:tabs>
          <w:tab w:val="left" w:leader="dot" w:pos="5580"/>
        </w:tabs>
        <w:ind w:left="960" w:right="24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noProof/>
            <w:color w:val="000000"/>
            <w:sz w:val="18"/>
          </w:rPr>
          <w:t>389</w:t>
        </w:r>
        <w:r>
          <w:fldChar w:fldCharType="end"/>
        </w:r>
      </w:hyperlink>
    </w:p>
    <w:bookmarkStart w:id="357" w:name="toc_PS3_4_sect_DD_3_2_1_3"/>
    <w:p w14:paraId="0CA65AEA" w14:textId="77777777" w:rsidR="005E3AB4" w:rsidRDefault="003C052F">
      <w:pPr>
        <w:tabs>
          <w:tab w:val="left" w:leader="dot" w:pos="5700"/>
        </w:tabs>
        <w:ind w:left="1200" w:right="240"/>
      </w:pPr>
      <w:r>
        <w:fldChar w:fldCharType="begin"/>
      </w:r>
      <w:r>
        <w:instrText xml:space="preserve"> HYPERLINK \l "sect_DD_3_2_1_3_1" \h </w:instrText>
      </w:r>
      <w:r>
        <w:fldChar w:fldCharType="separate"/>
      </w:r>
      <w:r>
        <w:rPr>
          <w:rFonts w:ascii="Arial" w:hAnsi="Arial"/>
          <w:color w:val="000000"/>
          <w:sz w:val="18"/>
        </w:rPr>
        <w:t>DD.3.2.1.3.1. N-CREATE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noProof/>
            <w:color w:val="000000"/>
            <w:sz w:val="18"/>
          </w:rPr>
          <w:t>389</w:t>
        </w:r>
        <w:r>
          <w:fldChar w:fldCharType="end"/>
        </w:r>
      </w:hyperlink>
    </w:p>
    <w:bookmarkEnd w:id="357"/>
    <w:p w14:paraId="64FA828C" w14:textId="77777777" w:rsidR="005E3AB4" w:rsidRDefault="003C052F">
      <w:pPr>
        <w:tabs>
          <w:tab w:val="left" w:leader="dot" w:pos="5700"/>
        </w:tabs>
        <w:ind w:left="1200" w:right="240"/>
      </w:pPr>
      <w:r>
        <w:fldChar w:fldCharType="begin"/>
      </w:r>
      <w:r>
        <w:instrText xml:space="preserve"> HYPERLINK \l "sect_DD_3_2_1_3_2" \h </w:instrText>
      </w:r>
      <w:r>
        <w:fldChar w:fldCharType="separate"/>
      </w:r>
      <w:r>
        <w:rPr>
          <w:rFonts w:ascii="Arial" w:hAnsi="Arial"/>
          <w:color w:val="000000"/>
          <w:sz w:val="18"/>
        </w:rPr>
        <w:t>DD.3.2.1.3.2. N-S</w:t>
      </w:r>
      <w:r>
        <w:rPr>
          <w:rFonts w:ascii="Arial" w:hAnsi="Arial"/>
          <w:color w:val="000000"/>
          <w:sz w:val="18"/>
        </w:rPr>
        <w:t>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noProof/>
            <w:color w:val="000000"/>
            <w:sz w:val="18"/>
          </w:rPr>
          <w:t>390</w:t>
        </w:r>
        <w:r>
          <w:fldChar w:fldCharType="end"/>
        </w:r>
      </w:hyperlink>
    </w:p>
    <w:p w14:paraId="796F0FE5" w14:textId="77777777" w:rsidR="005E3AB4" w:rsidRDefault="003C052F">
      <w:pPr>
        <w:tabs>
          <w:tab w:val="left" w:leader="dot" w:pos="5460"/>
        </w:tabs>
        <w:ind w:left="720" w:right="24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noProof/>
            <w:color w:val="000000"/>
            <w:sz w:val="18"/>
          </w:rPr>
          <w:t>390</w:t>
        </w:r>
        <w:r>
          <w:fldChar w:fldCharType="end"/>
        </w:r>
      </w:hyperlink>
    </w:p>
    <w:bookmarkStart w:id="358" w:name="toc_PS3_4_sect_DD_3_2_2"/>
    <w:p w14:paraId="34C1B8A2" w14:textId="77777777" w:rsidR="005E3AB4" w:rsidRDefault="003C052F">
      <w:pPr>
        <w:tabs>
          <w:tab w:val="left" w:leader="dot" w:pos="5580"/>
        </w:tabs>
        <w:ind w:left="960" w:right="240"/>
      </w:pPr>
      <w:r>
        <w:fldChar w:fldCharType="begin"/>
      </w:r>
      <w:r>
        <w:instrText xml:space="preserve"> HYPERLINK \l "sect_DD_3_2_2_1Verification" \h </w:instrText>
      </w:r>
      <w:r>
        <w:fldChar w:fldCharType="separate"/>
      </w:r>
      <w:r>
        <w:rPr>
          <w:rFonts w:ascii="Arial" w:hAnsi="Arial"/>
          <w:color w:val="000000"/>
          <w:sz w:val="18"/>
        </w:rPr>
        <w:t>DD.3.2.2.1Verif</w:t>
      </w:r>
      <w:r>
        <w:rPr>
          <w:rFonts w:ascii="Arial" w:hAnsi="Arial"/>
          <w:color w:val="000000"/>
          <w:sz w:val="18"/>
        </w:rPr>
        <w:t>ication. Parameters Selector Attribute Macro</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noProof/>
            <w:color w:val="000000"/>
            <w:sz w:val="18"/>
          </w:rPr>
          <w:t>390</w:t>
        </w:r>
        <w:r>
          <w:fldChar w:fldCharType="end"/>
        </w:r>
      </w:hyperlink>
    </w:p>
    <w:bookmarkEnd w:id="358"/>
    <w:p w14:paraId="06D4DCD2" w14:textId="77777777" w:rsidR="005E3AB4" w:rsidRDefault="003C052F">
      <w:pPr>
        <w:tabs>
          <w:tab w:val="left" w:leader="dot" w:pos="5580"/>
        </w:tabs>
        <w:ind w:left="960" w:right="240"/>
      </w:pPr>
      <w:r>
        <w:fldChar w:fldCharType="begin"/>
      </w:r>
      <w:r>
        <w:instrText xml:space="preserve"> HYPERLINK \l "sect_DD_3_2_2_2" \h </w:instrText>
      </w:r>
      <w:r>
        <w:fldChar w:fldCharType="separate"/>
      </w:r>
      <w:r>
        <w:rPr>
          <w:rFonts w:ascii="Arial" w:hAnsi="Arial"/>
          <w:color w:val="000000"/>
          <w:sz w:val="18"/>
        </w:rPr>
        <w:t>DD.3.2.2.2.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2_2">
        <w:r>
          <w:fldChar w:fldCharType="begin"/>
        </w:r>
        <w:r>
          <w:rPr>
            <w:rFonts w:ascii="Arial" w:hAnsi="Arial"/>
            <w:color w:val="000000"/>
            <w:sz w:val="18"/>
          </w:rPr>
          <w:instrText>PAGEREF sect_DD_3_</w:instrText>
        </w:r>
        <w:r>
          <w:rPr>
            <w:rFonts w:ascii="Arial" w:hAnsi="Arial"/>
            <w:color w:val="000000"/>
            <w:sz w:val="18"/>
          </w:rPr>
          <w:instrText>2_2_2</w:instrText>
        </w:r>
        <w:r>
          <w:fldChar w:fldCharType="separate"/>
        </w:r>
        <w:r>
          <w:rPr>
            <w:rFonts w:ascii="Arial" w:hAnsi="Arial"/>
            <w:noProof/>
            <w:color w:val="000000"/>
            <w:sz w:val="18"/>
          </w:rPr>
          <w:t>390</w:t>
        </w:r>
        <w:r>
          <w:fldChar w:fldCharType="end"/>
        </w:r>
      </w:hyperlink>
    </w:p>
    <w:p w14:paraId="2F282015" w14:textId="77777777" w:rsidR="005E3AB4" w:rsidRDefault="003C052F">
      <w:pPr>
        <w:tabs>
          <w:tab w:val="left" w:leader="dot" w:pos="5580"/>
        </w:tabs>
        <w:ind w:left="960" w:right="24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noProof/>
            <w:color w:val="000000"/>
            <w:sz w:val="18"/>
          </w:rPr>
          <w:t>391</w:t>
        </w:r>
        <w:r>
          <w:fldChar w:fldCharType="end"/>
        </w:r>
      </w:hyperlink>
    </w:p>
    <w:p w14:paraId="31639D85" w14:textId="77777777" w:rsidR="005E3AB4" w:rsidRDefault="003C052F">
      <w:pPr>
        <w:tabs>
          <w:tab w:val="left" w:leader="dot" w:pos="5580"/>
        </w:tabs>
        <w:ind w:left="960" w:right="24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t xml:space="preserve"> </w:t>
      </w:r>
      <w:hyperlink w:anchor="sect_DD_3_2_2_4">
        <w:r>
          <w:fldChar w:fldCharType="begin"/>
        </w:r>
        <w:r>
          <w:rPr>
            <w:rFonts w:ascii="Arial" w:hAnsi="Arial"/>
            <w:color w:val="000000"/>
            <w:sz w:val="18"/>
          </w:rPr>
          <w:instrText xml:space="preserve">PAGEREF </w:instrText>
        </w:r>
        <w:r>
          <w:rPr>
            <w:rFonts w:ascii="Arial" w:hAnsi="Arial"/>
            <w:color w:val="000000"/>
            <w:sz w:val="18"/>
          </w:rPr>
          <w:instrText>sect_DD_3_2_2_4</w:instrText>
        </w:r>
        <w:r>
          <w:fldChar w:fldCharType="separate"/>
        </w:r>
        <w:r>
          <w:rPr>
            <w:rFonts w:ascii="Arial" w:hAnsi="Arial"/>
            <w:noProof/>
            <w:color w:val="000000"/>
            <w:sz w:val="18"/>
          </w:rPr>
          <w:t>391</w:t>
        </w:r>
        <w:r>
          <w:fldChar w:fldCharType="end"/>
        </w:r>
      </w:hyperlink>
    </w:p>
    <w:p w14:paraId="559ED3A1" w14:textId="77777777" w:rsidR="005E3AB4" w:rsidRDefault="003C052F">
      <w:pPr>
        <w:tabs>
          <w:tab w:val="left" w:leader="dot" w:pos="5460"/>
        </w:tabs>
        <w:ind w:left="720" w:right="24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noProof/>
            <w:color w:val="000000"/>
            <w:sz w:val="18"/>
          </w:rPr>
          <w:t>392</w:t>
        </w:r>
        <w:r>
          <w:fldChar w:fldCharType="end"/>
        </w:r>
      </w:hyperlink>
    </w:p>
    <w:bookmarkStart w:id="359" w:name="toc_PS3_4_sect_DD_3_2_3"/>
    <w:p w14:paraId="492998EF" w14:textId="77777777" w:rsidR="005E3AB4" w:rsidRDefault="003C052F">
      <w:pPr>
        <w:tabs>
          <w:tab w:val="left" w:leader="dot" w:pos="5580"/>
        </w:tabs>
        <w:ind w:left="960" w:right="240"/>
      </w:pPr>
      <w:r>
        <w:fldChar w:fldCharType="begin"/>
      </w:r>
      <w:r>
        <w:instrText xml:space="preserve"> HYPERLINK \l "sect_DD_3_2_3_1" \h </w:instrText>
      </w:r>
      <w:r>
        <w:fldChar w:fldCharType="separate"/>
      </w:r>
      <w:r>
        <w:rPr>
          <w:rFonts w:ascii="Arial" w:hAnsi="Arial"/>
          <w:color w:val="000000"/>
          <w:sz w:val="18"/>
        </w:rPr>
        <w:t>DD.3.2.3.1.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3_1">
        <w:r>
          <w:fldChar w:fldCharType="begin"/>
        </w:r>
        <w:r>
          <w:rPr>
            <w:rFonts w:ascii="Arial" w:hAnsi="Arial"/>
            <w:color w:val="000000"/>
            <w:sz w:val="18"/>
          </w:rPr>
          <w:instrText>PAGEREF sect_DD_</w:instrText>
        </w:r>
        <w:r>
          <w:rPr>
            <w:rFonts w:ascii="Arial" w:hAnsi="Arial"/>
            <w:color w:val="000000"/>
            <w:sz w:val="18"/>
          </w:rPr>
          <w:instrText>3_2_3_1</w:instrText>
        </w:r>
        <w:r>
          <w:fldChar w:fldCharType="separate"/>
        </w:r>
        <w:r>
          <w:rPr>
            <w:rFonts w:ascii="Arial" w:hAnsi="Arial"/>
            <w:noProof/>
            <w:color w:val="000000"/>
            <w:sz w:val="18"/>
          </w:rPr>
          <w:t>392</w:t>
        </w:r>
        <w:r>
          <w:fldChar w:fldCharType="end"/>
        </w:r>
      </w:hyperlink>
    </w:p>
    <w:bookmarkEnd w:id="359"/>
    <w:p w14:paraId="5BDCF3AC" w14:textId="77777777" w:rsidR="005E3AB4" w:rsidRDefault="003C052F">
      <w:pPr>
        <w:tabs>
          <w:tab w:val="left" w:leader="dot" w:pos="5580"/>
        </w:tabs>
        <w:ind w:left="960" w:right="240"/>
      </w:pPr>
      <w:r>
        <w:fldChar w:fldCharType="begin"/>
      </w:r>
      <w:r>
        <w:instrText xml:space="preserve"> HYPERLINK \l "sect_DD_3_2_3_2" \h </w:instrText>
      </w:r>
      <w:r>
        <w:fldChar w:fldCharType="separate"/>
      </w:r>
      <w:r>
        <w:rPr>
          <w:rFonts w:ascii="Arial" w:hAnsi="Arial"/>
          <w:color w:val="000000"/>
          <w:sz w:val="18"/>
        </w:rPr>
        <w:t>DD.3.2.3.2.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noProof/>
            <w:color w:val="000000"/>
            <w:sz w:val="18"/>
          </w:rPr>
          <w:t>392</w:t>
        </w:r>
        <w:r>
          <w:fldChar w:fldCharType="end"/>
        </w:r>
      </w:hyperlink>
    </w:p>
    <w:p w14:paraId="467CE813" w14:textId="77777777" w:rsidR="005E3AB4" w:rsidRDefault="003C052F">
      <w:pPr>
        <w:tabs>
          <w:tab w:val="left" w:leader="dot" w:pos="5580"/>
        </w:tabs>
        <w:ind w:left="960" w:right="24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t xml:space="preserve"> </w:t>
      </w:r>
      <w:hyperlink w:anchor="sect_DD_3_2_3_3">
        <w:r>
          <w:fldChar w:fldCharType="begin"/>
        </w:r>
        <w:r>
          <w:rPr>
            <w:rFonts w:ascii="Arial" w:hAnsi="Arial"/>
            <w:color w:val="000000"/>
            <w:sz w:val="18"/>
          </w:rPr>
          <w:instrText>PAGEREF sect_DD_3_2_</w:instrText>
        </w:r>
        <w:r>
          <w:rPr>
            <w:rFonts w:ascii="Arial" w:hAnsi="Arial"/>
            <w:color w:val="000000"/>
            <w:sz w:val="18"/>
          </w:rPr>
          <w:instrText>3_3</w:instrText>
        </w:r>
        <w:r>
          <w:fldChar w:fldCharType="separate"/>
        </w:r>
        <w:r>
          <w:rPr>
            <w:rFonts w:ascii="Arial" w:hAnsi="Arial"/>
            <w:noProof/>
            <w:color w:val="000000"/>
            <w:sz w:val="18"/>
          </w:rPr>
          <w:t>392</w:t>
        </w:r>
        <w:r>
          <w:fldChar w:fldCharType="end"/>
        </w:r>
      </w:hyperlink>
    </w:p>
    <w:p w14:paraId="40DFEB88" w14:textId="77777777" w:rsidR="005E3AB4" w:rsidRDefault="003C052F">
      <w:pPr>
        <w:tabs>
          <w:tab w:val="left" w:leader="dot" w:pos="5460"/>
        </w:tabs>
        <w:ind w:left="720" w:right="24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noProof/>
            <w:color w:val="000000"/>
            <w:sz w:val="18"/>
          </w:rPr>
          <w:t>392</w:t>
        </w:r>
        <w:r>
          <w:fldChar w:fldCharType="end"/>
        </w:r>
      </w:hyperlink>
    </w:p>
    <w:bookmarkStart w:id="360" w:name="toc_PS3_4_sect_DD_3_2_4"/>
    <w:p w14:paraId="695B96F2" w14:textId="77777777" w:rsidR="005E3AB4" w:rsidRDefault="003C052F">
      <w:pPr>
        <w:tabs>
          <w:tab w:val="left" w:leader="dot" w:pos="5580"/>
        </w:tabs>
        <w:ind w:left="960" w:right="240"/>
      </w:pPr>
      <w:r>
        <w:fldChar w:fldCharType="begin"/>
      </w:r>
      <w:r>
        <w:instrText xml:space="preserve"> HYPERLINK \l "sect_DD_3_2_4_1" \h </w:instrText>
      </w:r>
      <w:r>
        <w:fldChar w:fldCharType="separate"/>
      </w:r>
      <w:r>
        <w:rPr>
          <w:rFonts w:ascii="Arial" w:hAnsi="Arial"/>
          <w:color w:val="000000"/>
          <w:sz w:val="18"/>
        </w:rPr>
        <w:t>DD.3.2.4.1.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noProof/>
            <w:color w:val="000000"/>
            <w:sz w:val="18"/>
          </w:rPr>
          <w:t>392</w:t>
        </w:r>
        <w:r>
          <w:fldChar w:fldCharType="end"/>
        </w:r>
      </w:hyperlink>
    </w:p>
    <w:bookmarkEnd w:id="360"/>
    <w:p w14:paraId="79BABA3F" w14:textId="77777777" w:rsidR="005E3AB4" w:rsidRDefault="003C052F">
      <w:pPr>
        <w:tabs>
          <w:tab w:val="left" w:leader="dot" w:pos="5580"/>
        </w:tabs>
        <w:ind w:left="960" w:right="240"/>
      </w:pPr>
      <w:r>
        <w:fldChar w:fldCharType="begin"/>
      </w:r>
      <w:r>
        <w:instrText xml:space="preserve"> HYPERLINK \l "sect_DD_3_2_4_2" \h </w:instrText>
      </w:r>
      <w:r>
        <w:fldChar w:fldCharType="separate"/>
      </w:r>
      <w:r>
        <w:rPr>
          <w:rFonts w:ascii="Arial" w:hAnsi="Arial"/>
          <w:color w:val="000000"/>
          <w:sz w:val="18"/>
        </w:rPr>
        <w:t>DD.3.2.4.2.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noProof/>
            <w:color w:val="000000"/>
            <w:sz w:val="18"/>
          </w:rPr>
          <w:t>393</w:t>
        </w:r>
        <w:r>
          <w:fldChar w:fldCharType="end"/>
        </w:r>
      </w:hyperlink>
    </w:p>
    <w:p w14:paraId="0B87F827" w14:textId="77777777" w:rsidR="005E3AB4" w:rsidRDefault="003C052F">
      <w:pPr>
        <w:tabs>
          <w:tab w:val="left" w:leader="dot" w:pos="5580"/>
        </w:tabs>
        <w:ind w:left="960" w:right="24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noProof/>
            <w:color w:val="000000"/>
            <w:sz w:val="18"/>
          </w:rPr>
          <w:t>393</w:t>
        </w:r>
        <w:r>
          <w:fldChar w:fldCharType="end"/>
        </w:r>
      </w:hyperlink>
    </w:p>
    <w:p w14:paraId="7A47ADFB" w14:textId="77777777" w:rsidR="005E3AB4" w:rsidRDefault="003C052F">
      <w:pPr>
        <w:tabs>
          <w:tab w:val="left" w:leader="dot" w:pos="5460"/>
        </w:tabs>
        <w:ind w:left="720" w:right="24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noProof/>
            <w:color w:val="000000"/>
            <w:sz w:val="18"/>
          </w:rPr>
          <w:t>393</w:t>
        </w:r>
        <w:r>
          <w:fldChar w:fldCharType="end"/>
        </w:r>
      </w:hyperlink>
    </w:p>
    <w:bookmarkStart w:id="361" w:name="toc_PS3_4_sect_DD_3_2_5"/>
    <w:p w14:paraId="2AEA70C5" w14:textId="77777777" w:rsidR="005E3AB4" w:rsidRDefault="003C052F">
      <w:pPr>
        <w:tabs>
          <w:tab w:val="left" w:leader="dot" w:pos="5580"/>
        </w:tabs>
        <w:ind w:left="960" w:right="240"/>
      </w:pPr>
      <w:r>
        <w:fldChar w:fldCharType="begin"/>
      </w:r>
      <w:r>
        <w:instrText xml:space="preserve"> HYPERLINK \l "sect_DD_3_2_5_1" \h </w:instrText>
      </w:r>
      <w:r>
        <w:fldChar w:fldCharType="separate"/>
      </w:r>
      <w:r>
        <w:rPr>
          <w:rFonts w:ascii="Arial" w:hAnsi="Arial"/>
          <w:color w:val="000000"/>
          <w:sz w:val="18"/>
        </w:rPr>
        <w:t>DD.3.2.5.1.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noProof/>
            <w:color w:val="000000"/>
            <w:sz w:val="18"/>
          </w:rPr>
          <w:t>393</w:t>
        </w:r>
        <w:r>
          <w:fldChar w:fldCharType="end"/>
        </w:r>
      </w:hyperlink>
    </w:p>
    <w:bookmarkEnd w:id="361"/>
    <w:p w14:paraId="7EF4EF55" w14:textId="77777777" w:rsidR="005E3AB4" w:rsidRDefault="003C052F">
      <w:pPr>
        <w:tabs>
          <w:tab w:val="left" w:leader="dot" w:pos="5580"/>
        </w:tabs>
        <w:ind w:left="960" w:right="240"/>
      </w:pPr>
      <w:r>
        <w:fldChar w:fldCharType="begin"/>
      </w:r>
      <w:r>
        <w:instrText xml:space="preserve"> H</w:instrText>
      </w:r>
      <w:r>
        <w:instrText xml:space="preserve">YPERLINK \l "sect_DD_3_2_5_2" \h </w:instrText>
      </w:r>
      <w:r>
        <w:fldChar w:fldCharType="separate"/>
      </w:r>
      <w:r>
        <w:rPr>
          <w:rFonts w:ascii="Arial" w:hAnsi="Arial"/>
          <w:color w:val="000000"/>
          <w:sz w:val="18"/>
        </w:rPr>
        <w:t>DD.3.2.5.2.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noProof/>
            <w:color w:val="000000"/>
            <w:sz w:val="18"/>
          </w:rPr>
          <w:t>393</w:t>
        </w:r>
        <w:r>
          <w:fldChar w:fldCharType="end"/>
        </w:r>
      </w:hyperlink>
    </w:p>
    <w:p w14:paraId="158E91CF" w14:textId="77777777" w:rsidR="005E3AB4" w:rsidRDefault="003C052F">
      <w:pPr>
        <w:tabs>
          <w:tab w:val="left" w:leader="dot" w:pos="5580"/>
        </w:tabs>
        <w:ind w:left="960" w:right="24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noProof/>
            <w:color w:val="000000"/>
            <w:sz w:val="18"/>
          </w:rPr>
          <w:t>393</w:t>
        </w:r>
        <w:r>
          <w:fldChar w:fldCharType="end"/>
        </w:r>
      </w:hyperlink>
    </w:p>
    <w:p w14:paraId="197C647B" w14:textId="77777777" w:rsidR="005E3AB4" w:rsidRDefault="003C052F">
      <w:pPr>
        <w:tabs>
          <w:tab w:val="left" w:leader="dot" w:pos="5100"/>
        </w:tabs>
        <w:ind w:right="24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noProof/>
            <w:color w:val="000000"/>
            <w:sz w:val="18"/>
          </w:rPr>
          <w:t>394</w:t>
        </w:r>
        <w:r>
          <w:fldChar w:fldCharType="end"/>
        </w:r>
      </w:hyperlink>
    </w:p>
    <w:bookmarkStart w:id="362" w:name="toc_PS3_4_chapter_EE"/>
    <w:p w14:paraId="54277196" w14:textId="77777777" w:rsidR="005E3AB4" w:rsidRDefault="003C052F">
      <w:pPr>
        <w:tabs>
          <w:tab w:val="left" w:leader="dot" w:pos="5220"/>
        </w:tabs>
        <w:ind w:left="240" w:right="240"/>
      </w:pPr>
      <w:r>
        <w:fldChar w:fldCharType="begin"/>
      </w:r>
      <w:r>
        <w:instrText xml:space="preserve"> HYPERLINK \l "sect_EE_1" \h </w:instrText>
      </w:r>
      <w:r>
        <w:fldChar w:fldCharType="separate"/>
      </w:r>
      <w:r>
        <w:rPr>
          <w:rFonts w:ascii="Arial" w:hAnsi="Arial"/>
          <w:color w:val="000000"/>
          <w:sz w:val="18"/>
        </w:rPr>
        <w:t>EE.1. Scope</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noProof/>
            <w:color w:val="000000"/>
            <w:sz w:val="18"/>
          </w:rPr>
          <w:t>394</w:t>
        </w:r>
        <w:r>
          <w:fldChar w:fldCharType="end"/>
        </w:r>
      </w:hyperlink>
    </w:p>
    <w:bookmarkEnd w:id="362"/>
    <w:p w14:paraId="083D7C75" w14:textId="77777777" w:rsidR="005E3AB4" w:rsidRDefault="003C052F">
      <w:pPr>
        <w:tabs>
          <w:tab w:val="left" w:leader="dot" w:pos="5220"/>
        </w:tabs>
        <w:ind w:left="240" w:right="240"/>
      </w:pPr>
      <w:r>
        <w:fldChar w:fldCharType="begin"/>
      </w:r>
      <w:r>
        <w:instrText xml:space="preserve"> HYPERLINK \l "sect_EE_2" \h </w:instrText>
      </w:r>
      <w:r>
        <w:fldChar w:fldCharType="separate"/>
      </w:r>
      <w:r>
        <w:rPr>
          <w:rFonts w:ascii="Arial" w:hAnsi="Arial"/>
          <w:color w:val="000000"/>
          <w:sz w:val="18"/>
        </w:rPr>
        <w:t>EE.2. Display System SOP Class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noProof/>
            <w:color w:val="000000"/>
            <w:sz w:val="18"/>
          </w:rPr>
          <w:t>394</w:t>
        </w:r>
        <w:r>
          <w:fldChar w:fldCharType="end"/>
        </w:r>
      </w:hyperlink>
    </w:p>
    <w:bookmarkStart w:id="363" w:name="toc_PS3_4_sect_EE_2"/>
    <w:p w14:paraId="39DC5CBC" w14:textId="77777777" w:rsidR="005E3AB4" w:rsidRDefault="003C052F">
      <w:pPr>
        <w:tabs>
          <w:tab w:val="left" w:leader="dot" w:pos="5340"/>
        </w:tabs>
        <w:ind w:left="480" w:right="240"/>
      </w:pPr>
      <w:r>
        <w:fldChar w:fldCharType="begin"/>
      </w:r>
      <w:r>
        <w:instrText xml:space="preserve"> HYPERLINK \l "sect_EE_2_1" \h </w:instrText>
      </w:r>
      <w:r>
        <w:fldChar w:fldCharType="separate"/>
      </w:r>
      <w:r>
        <w:rPr>
          <w:rFonts w:ascii="Arial" w:hAnsi="Arial"/>
          <w:color w:val="000000"/>
          <w:sz w:val="18"/>
        </w:rPr>
        <w:t>EE.2.1. IOD Description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noProof/>
            <w:color w:val="000000"/>
            <w:sz w:val="18"/>
          </w:rPr>
          <w:t>394</w:t>
        </w:r>
        <w:r>
          <w:fldChar w:fldCharType="end"/>
        </w:r>
      </w:hyperlink>
    </w:p>
    <w:bookmarkEnd w:id="363"/>
    <w:p w14:paraId="55DE7608" w14:textId="77777777" w:rsidR="005E3AB4" w:rsidRDefault="003C052F">
      <w:pPr>
        <w:tabs>
          <w:tab w:val="left" w:leader="dot" w:pos="5340"/>
        </w:tabs>
        <w:ind w:left="480" w:right="240"/>
      </w:pPr>
      <w:r>
        <w:fldChar w:fldCharType="begin"/>
      </w:r>
      <w:r>
        <w:instrText xml:space="preserve"> HYPERLINK \l "sect</w:instrText>
      </w:r>
      <w:r>
        <w:instrText xml:space="preserve">_EE_2_2" \h </w:instrText>
      </w:r>
      <w:r>
        <w:fldChar w:fldCharType="separate"/>
      </w:r>
      <w:r>
        <w:rPr>
          <w:rFonts w:ascii="Arial" w:hAnsi="Arial"/>
          <w:color w:val="000000"/>
          <w:sz w:val="18"/>
        </w:rPr>
        <w:t>EE.2.2. DIMSE Service Group</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noProof/>
            <w:color w:val="000000"/>
            <w:sz w:val="18"/>
          </w:rPr>
          <w:t>394</w:t>
        </w:r>
        <w:r>
          <w:fldChar w:fldCharType="end"/>
        </w:r>
      </w:hyperlink>
    </w:p>
    <w:bookmarkStart w:id="364" w:name="toc_PS3_4_sect_EE_2_2"/>
    <w:p w14:paraId="5262F3A9" w14:textId="77777777" w:rsidR="005E3AB4" w:rsidRDefault="003C052F">
      <w:pPr>
        <w:tabs>
          <w:tab w:val="left" w:leader="dot" w:pos="5460"/>
        </w:tabs>
        <w:ind w:left="720" w:right="240"/>
      </w:pPr>
      <w:r>
        <w:fldChar w:fldCharType="begin"/>
      </w:r>
      <w:r>
        <w:instrText xml:space="preserve"> HYPERLINK \l "sect_EE_2_2_1" \h </w:instrText>
      </w:r>
      <w:r>
        <w:fldChar w:fldCharType="separate"/>
      </w:r>
      <w:r>
        <w:rPr>
          <w:rFonts w:ascii="Arial" w:hAnsi="Arial"/>
          <w:color w:val="000000"/>
          <w:sz w:val="18"/>
        </w:rPr>
        <w:t>EE.2.2.1. N-GET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noProof/>
            <w:color w:val="000000"/>
            <w:sz w:val="18"/>
          </w:rPr>
          <w:t>394</w:t>
        </w:r>
        <w:r>
          <w:fldChar w:fldCharType="end"/>
        </w:r>
      </w:hyperlink>
    </w:p>
    <w:bookmarkStart w:id="365" w:name="toc_PS3_4_sect_EE_2_2_1"/>
    <w:bookmarkEnd w:id="364"/>
    <w:p w14:paraId="392A83AB" w14:textId="77777777" w:rsidR="005E3AB4" w:rsidRDefault="003C052F">
      <w:pPr>
        <w:tabs>
          <w:tab w:val="left" w:leader="dot" w:pos="5580"/>
        </w:tabs>
        <w:ind w:left="960" w:right="240"/>
      </w:pPr>
      <w:r>
        <w:fldChar w:fldCharType="begin"/>
      </w:r>
      <w:r>
        <w:instrText xml:space="preserve"> HYPERLINK \l "sect_EE_2_2_1_1" \h </w:instrText>
      </w:r>
      <w:r>
        <w:fldChar w:fldCharType="separate"/>
      </w:r>
      <w:r>
        <w:rPr>
          <w:rFonts w:ascii="Arial" w:hAnsi="Arial"/>
          <w:color w:val="000000"/>
          <w:sz w:val="18"/>
        </w:rPr>
        <w:t>EE.2.2.1.1. Attributes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noProof/>
            <w:color w:val="000000"/>
            <w:sz w:val="18"/>
          </w:rPr>
          <w:t>394</w:t>
        </w:r>
        <w:r>
          <w:fldChar w:fldCharType="end"/>
        </w:r>
      </w:hyperlink>
    </w:p>
    <w:bookmarkStart w:id="366" w:name="toc_PS3_4_sect_EE_2_2_1_1"/>
    <w:bookmarkEnd w:id="365"/>
    <w:p w14:paraId="2F0A18D4" w14:textId="77777777" w:rsidR="005E3AB4" w:rsidRDefault="003C052F">
      <w:pPr>
        <w:tabs>
          <w:tab w:val="left" w:leader="dot" w:pos="5700"/>
        </w:tabs>
        <w:ind w:left="1200" w:right="240"/>
      </w:pPr>
      <w:r>
        <w:fldChar w:fldCharType="begin"/>
      </w:r>
      <w:r>
        <w:instrText xml:space="preserve"> HYPERLINK \l "sect_EE_2_2_1_1_1" \h </w:instrText>
      </w:r>
      <w:r>
        <w:fldChar w:fldCharType="separate"/>
      </w:r>
      <w:r>
        <w:rPr>
          <w:rFonts w:ascii="Arial" w:hAnsi="Arial"/>
          <w:color w:val="000000"/>
          <w:sz w:val="18"/>
        </w:rPr>
        <w:t>EE.2.2.1.1.1. Display Subsystem Macros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noProof/>
            <w:color w:val="000000"/>
            <w:sz w:val="18"/>
          </w:rPr>
          <w:t>394</w:t>
        </w:r>
        <w:r>
          <w:fldChar w:fldCharType="end"/>
        </w:r>
      </w:hyperlink>
    </w:p>
    <w:bookmarkEnd w:id="366"/>
    <w:p w14:paraId="31675176" w14:textId="77777777" w:rsidR="005E3AB4" w:rsidRDefault="003C052F">
      <w:pPr>
        <w:tabs>
          <w:tab w:val="left" w:leader="dot" w:pos="5700"/>
        </w:tabs>
        <w:ind w:left="1200" w:right="240"/>
      </w:pPr>
      <w:r>
        <w:fldChar w:fldCharType="begin"/>
      </w:r>
      <w:r>
        <w:instrText xml:space="preserve"> HYPERLINK \</w:instrText>
      </w:r>
      <w:r>
        <w:instrText xml:space="preserve">l "sect_EE_2_2_1_1_2" \h </w:instrText>
      </w:r>
      <w:r>
        <w:fldChar w:fldCharType="separate"/>
      </w:r>
      <w:r>
        <w:rPr>
          <w:rFonts w:ascii="Arial" w:hAnsi="Arial"/>
          <w:color w:val="000000"/>
          <w:sz w:val="18"/>
        </w:rPr>
        <w:t>EE.2.2.1.1.2. Display System N-GET Attribute Requirements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noProof/>
            <w:color w:val="000000"/>
            <w:sz w:val="18"/>
          </w:rPr>
          <w:t>395</w:t>
        </w:r>
        <w:r>
          <w:fldChar w:fldCharType="end"/>
        </w:r>
      </w:hyperlink>
    </w:p>
    <w:p w14:paraId="63ACEA8A" w14:textId="77777777" w:rsidR="005E3AB4" w:rsidRDefault="003C052F">
      <w:pPr>
        <w:tabs>
          <w:tab w:val="left" w:leader="dot" w:pos="5580"/>
        </w:tabs>
        <w:ind w:left="960" w:right="24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noProof/>
            <w:color w:val="000000"/>
            <w:sz w:val="18"/>
          </w:rPr>
          <w:t>400</w:t>
        </w:r>
        <w:r>
          <w:fldChar w:fldCharType="end"/>
        </w:r>
      </w:hyperlink>
    </w:p>
    <w:p w14:paraId="7BAEA5B1" w14:textId="77777777" w:rsidR="005E3AB4" w:rsidRDefault="003C052F">
      <w:pPr>
        <w:tabs>
          <w:tab w:val="left" w:leader="dot" w:pos="5580"/>
        </w:tabs>
        <w:ind w:left="960" w:right="24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noProof/>
            <w:color w:val="000000"/>
            <w:sz w:val="18"/>
          </w:rPr>
          <w:t>400</w:t>
        </w:r>
        <w:r>
          <w:fldChar w:fldCharType="end"/>
        </w:r>
      </w:hyperlink>
    </w:p>
    <w:p w14:paraId="76177746" w14:textId="77777777" w:rsidR="005E3AB4" w:rsidRDefault="003C052F">
      <w:pPr>
        <w:tabs>
          <w:tab w:val="left" w:leader="dot" w:pos="5340"/>
        </w:tabs>
        <w:ind w:left="480" w:right="24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noProof/>
            <w:color w:val="000000"/>
            <w:sz w:val="18"/>
          </w:rPr>
          <w:t>400</w:t>
        </w:r>
        <w:r>
          <w:fldChar w:fldCharType="end"/>
        </w:r>
      </w:hyperlink>
    </w:p>
    <w:p w14:paraId="7D47C1EB" w14:textId="77777777" w:rsidR="005E3AB4" w:rsidRDefault="003C052F">
      <w:pPr>
        <w:tabs>
          <w:tab w:val="left" w:leader="dot" w:pos="5340"/>
        </w:tabs>
        <w:ind w:left="480" w:right="24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noProof/>
            <w:color w:val="000000"/>
            <w:sz w:val="18"/>
          </w:rPr>
          <w:t>400</w:t>
        </w:r>
        <w:r>
          <w:fldChar w:fldCharType="end"/>
        </w:r>
      </w:hyperlink>
    </w:p>
    <w:p w14:paraId="44E76090" w14:textId="77777777" w:rsidR="005E3AB4" w:rsidRDefault="003C052F">
      <w:pPr>
        <w:tabs>
          <w:tab w:val="left" w:leader="dot" w:pos="5220"/>
        </w:tabs>
        <w:ind w:left="240" w:right="24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t xml:space="preserve"> </w:t>
      </w:r>
      <w:hyperlink w:anchor="sect_EE_3">
        <w:r>
          <w:fldChar w:fldCharType="begin"/>
        </w:r>
        <w:r>
          <w:rPr>
            <w:rFonts w:ascii="Arial" w:hAnsi="Arial"/>
            <w:color w:val="000000"/>
            <w:sz w:val="18"/>
          </w:rPr>
          <w:instrText>PAGERE</w:instrText>
        </w:r>
        <w:r>
          <w:rPr>
            <w:rFonts w:ascii="Arial" w:hAnsi="Arial"/>
            <w:color w:val="000000"/>
            <w:sz w:val="18"/>
          </w:rPr>
          <w:instrText>F sect_EE_3</w:instrText>
        </w:r>
        <w:r>
          <w:fldChar w:fldCharType="separate"/>
        </w:r>
        <w:r>
          <w:rPr>
            <w:rFonts w:ascii="Arial" w:hAnsi="Arial"/>
            <w:noProof/>
            <w:color w:val="000000"/>
            <w:sz w:val="18"/>
          </w:rPr>
          <w:t>400</w:t>
        </w:r>
        <w:r>
          <w:fldChar w:fldCharType="end"/>
        </w:r>
      </w:hyperlink>
    </w:p>
    <w:bookmarkStart w:id="367" w:name="toc_PS3_4_sect_EE_3"/>
    <w:p w14:paraId="7B704874" w14:textId="77777777" w:rsidR="005E3AB4" w:rsidRDefault="003C052F">
      <w:pPr>
        <w:tabs>
          <w:tab w:val="left" w:leader="dot" w:pos="5340"/>
        </w:tabs>
        <w:ind w:left="480" w:right="240"/>
      </w:pPr>
      <w:r>
        <w:fldChar w:fldCharType="begin"/>
      </w:r>
      <w:r>
        <w:instrText xml:space="preserve"> HYPERLINK \l "sect_EE_3_1" \h </w:instrText>
      </w:r>
      <w:r>
        <w:fldChar w:fldCharType="separate"/>
      </w:r>
      <w:r>
        <w:rPr>
          <w:rFonts w:ascii="Arial" w:hAnsi="Arial"/>
          <w:color w:val="000000"/>
          <w:sz w:val="18"/>
        </w:rPr>
        <w:t>EE.3.1. Conformance Statement</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noProof/>
            <w:color w:val="000000"/>
            <w:sz w:val="18"/>
          </w:rPr>
          <w:t>400</w:t>
        </w:r>
        <w:r>
          <w:fldChar w:fldCharType="end"/>
        </w:r>
      </w:hyperlink>
    </w:p>
    <w:bookmarkEnd w:id="367"/>
    <w:p w14:paraId="1D9889AC" w14:textId="77777777" w:rsidR="005E3AB4" w:rsidRDefault="005E3AB4">
      <w:pPr>
        <w:sectPr w:rsidR="005E3AB4">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1080" w:header="720" w:footer="720" w:gutter="0"/>
          <w:cols w:space="720"/>
          <w:titlePg/>
        </w:sectPr>
      </w:pPr>
    </w:p>
    <w:p w14:paraId="7FE644F3" w14:textId="77777777" w:rsidR="005E3AB4" w:rsidRDefault="003C052F">
      <w:pPr>
        <w:spacing w:before="518"/>
        <w:jc w:val="both"/>
      </w:pPr>
      <w:bookmarkStart w:id="368" w:name="lot___figure___PS3_4"/>
      <w:r>
        <w:rPr>
          <w:rFonts w:ascii="Arial" w:hAnsi="Arial"/>
          <w:b/>
          <w:color w:val="000000"/>
          <w:sz w:val="35"/>
        </w:rPr>
        <w:lastRenderedPageBreak/>
        <w:t>List of Figures</w:t>
      </w:r>
    </w:p>
    <w:bookmarkEnd w:id="368"/>
    <w:p w14:paraId="3FF02AB1" w14:textId="77777777" w:rsidR="005E3AB4" w:rsidRDefault="003C052F">
      <w:pPr>
        <w:tabs>
          <w:tab w:val="left" w:leader="dot" w:pos="5100"/>
        </w:tabs>
        <w:spacing w:before="173"/>
        <w:ind w:right="240"/>
      </w:pPr>
      <w:r>
        <w:fldChar w:fldCharType="begin"/>
      </w:r>
      <w:r>
        <w:instrText xml:space="preserve"> HYPERLINK \l "figure_5_1" \h </w:instrText>
      </w:r>
      <w:r>
        <w:fldChar w:fldCharType="separate"/>
      </w:r>
      <w:r>
        <w:rPr>
          <w:rFonts w:ascii="Arial" w:hAnsi="Arial"/>
          <w:color w:val="000000"/>
          <w:sz w:val="18"/>
        </w:rPr>
        <w:t>5-1. Entity Convention</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noProof/>
            <w:color w:val="000000"/>
            <w:sz w:val="18"/>
          </w:rPr>
          <w:t>33</w:t>
        </w:r>
        <w:r>
          <w:fldChar w:fldCharType="end"/>
        </w:r>
      </w:hyperlink>
    </w:p>
    <w:p w14:paraId="7BA2B16C" w14:textId="77777777" w:rsidR="005E3AB4" w:rsidRDefault="003C052F">
      <w:pPr>
        <w:tabs>
          <w:tab w:val="left" w:leader="dot" w:pos="5100"/>
        </w:tabs>
        <w:ind w:right="24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noProof/>
            <w:color w:val="000000"/>
            <w:sz w:val="18"/>
          </w:rPr>
          <w:t>33</w:t>
        </w:r>
        <w:r>
          <w:fldChar w:fldCharType="end"/>
        </w:r>
      </w:hyperlink>
    </w:p>
    <w:p w14:paraId="2B7D765E" w14:textId="77777777" w:rsidR="005E3AB4" w:rsidRDefault="003C052F">
      <w:pPr>
        <w:tabs>
          <w:tab w:val="left" w:leader="dot" w:pos="5100"/>
        </w:tabs>
        <w:ind w:right="24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noProof/>
            <w:color w:val="000000"/>
            <w:sz w:val="18"/>
          </w:rPr>
          <w:t>36</w:t>
        </w:r>
        <w:r>
          <w:fldChar w:fldCharType="end"/>
        </w:r>
      </w:hyperlink>
    </w:p>
    <w:p w14:paraId="0732D0FD" w14:textId="77777777" w:rsidR="005E3AB4" w:rsidRDefault="003C052F">
      <w:pPr>
        <w:tabs>
          <w:tab w:val="left" w:leader="dot" w:pos="5100"/>
        </w:tabs>
        <w:ind w:right="24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noProof/>
            <w:color w:val="000000"/>
            <w:sz w:val="18"/>
          </w:rPr>
          <w:t>101</w:t>
        </w:r>
        <w:r>
          <w:fldChar w:fldCharType="end"/>
        </w:r>
      </w:hyperlink>
    </w:p>
    <w:p w14:paraId="43882F69" w14:textId="77777777" w:rsidR="005E3AB4" w:rsidRDefault="003C052F">
      <w:pPr>
        <w:tabs>
          <w:tab w:val="left" w:leader="dot" w:pos="5100"/>
        </w:tabs>
        <w:ind w:right="24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noProof/>
            <w:color w:val="000000"/>
            <w:sz w:val="18"/>
          </w:rPr>
          <w:t>102</w:t>
        </w:r>
        <w:r>
          <w:fldChar w:fldCharType="end"/>
        </w:r>
      </w:hyperlink>
    </w:p>
    <w:p w14:paraId="5A8F9D25" w14:textId="77777777" w:rsidR="005E3AB4" w:rsidRDefault="003C052F">
      <w:pPr>
        <w:tabs>
          <w:tab w:val="left" w:leader="dot" w:pos="5100"/>
        </w:tabs>
        <w:ind w:right="24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noProof/>
            <w:color w:val="000000"/>
            <w:sz w:val="18"/>
          </w:rPr>
          <w:t>103</w:t>
        </w:r>
        <w:r>
          <w:fldChar w:fldCharType="end"/>
        </w:r>
      </w:hyperlink>
    </w:p>
    <w:p w14:paraId="528C71A7" w14:textId="77777777" w:rsidR="005E3AB4" w:rsidRDefault="003C052F">
      <w:pPr>
        <w:tabs>
          <w:tab w:val="left" w:leader="dot" w:pos="5100"/>
        </w:tabs>
        <w:ind w:right="240"/>
      </w:pPr>
      <w:hyperlink w:anchor="figure_C_6_2">
        <w:r>
          <w:rPr>
            <w:rFonts w:ascii="Arial" w:hAnsi="Arial"/>
            <w:color w:val="000000"/>
            <w:sz w:val="18"/>
          </w:rPr>
          <w:t>C.6-2. Study</w:t>
        </w:r>
        <w:r>
          <w:rPr>
            <w:rFonts w:ascii="Arial" w:hAnsi="Arial"/>
            <w:color w:val="000000"/>
            <w:sz w:val="18"/>
          </w:rPr>
          <w:t xml:space="preserve"> Root Query/Retrieve Information Model E/R Diagram</w:t>
        </w:r>
      </w:hyperlink>
      <w:r>
        <w:rPr>
          <w:rFonts w:ascii="Arial" w:hAnsi="Arial"/>
          <w:color w:val="000000"/>
          <w:sz w:val="18"/>
        </w:rPr>
        <w:t xml:space="preserve"> </w:t>
      </w:r>
      <w:r>
        <w:rPr>
          <w:rFonts w:ascii="Arial" w:hAnsi="Arial"/>
          <w:color w:val="000000"/>
          <w:sz w:val="18"/>
        </w:rPr>
        <w:tab/>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noProof/>
            <w:color w:val="000000"/>
            <w:sz w:val="18"/>
          </w:rPr>
          <w:t>111</w:t>
        </w:r>
        <w:r>
          <w:fldChar w:fldCharType="end"/>
        </w:r>
      </w:hyperlink>
    </w:p>
    <w:p w14:paraId="70F0EC01" w14:textId="77777777" w:rsidR="005E3AB4" w:rsidRDefault="003C052F">
      <w:pPr>
        <w:tabs>
          <w:tab w:val="left" w:leader="dot" w:pos="5100"/>
        </w:tabs>
        <w:ind w:right="24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noProof/>
            <w:color w:val="000000"/>
            <w:sz w:val="18"/>
          </w:rPr>
          <w:t>143</w:t>
        </w:r>
        <w:r>
          <w:fldChar w:fldCharType="end"/>
        </w:r>
      </w:hyperlink>
    </w:p>
    <w:p w14:paraId="659AE87C" w14:textId="77777777" w:rsidR="005E3AB4" w:rsidRDefault="003C052F">
      <w:pPr>
        <w:tabs>
          <w:tab w:val="left" w:leader="dot" w:pos="5100"/>
        </w:tabs>
        <w:ind w:right="24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noProof/>
            <w:color w:val="000000"/>
            <w:sz w:val="18"/>
          </w:rPr>
          <w:t>144</w:t>
        </w:r>
        <w:r>
          <w:fldChar w:fldCharType="end"/>
        </w:r>
      </w:hyperlink>
    </w:p>
    <w:p w14:paraId="02D5BC49" w14:textId="77777777" w:rsidR="005E3AB4" w:rsidRDefault="003C052F">
      <w:pPr>
        <w:tabs>
          <w:tab w:val="left" w:leader="dot" w:pos="5100"/>
        </w:tabs>
        <w:ind w:right="24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t xml:space="preserve"> </w:t>
      </w:r>
      <w:hyperlink w:anchor="figure_H_2_3">
        <w:r>
          <w:fldChar w:fldCharType="begin"/>
        </w:r>
        <w:r>
          <w:rPr>
            <w:rFonts w:ascii="Arial" w:hAnsi="Arial"/>
            <w:color w:val="000000"/>
            <w:sz w:val="18"/>
          </w:rPr>
          <w:instrText>PAGER</w:instrText>
        </w:r>
        <w:r>
          <w:rPr>
            <w:rFonts w:ascii="Arial" w:hAnsi="Arial"/>
            <w:color w:val="000000"/>
            <w:sz w:val="18"/>
          </w:rPr>
          <w:instrText>EF figure_H_2_3</w:instrText>
        </w:r>
        <w:r>
          <w:fldChar w:fldCharType="separate"/>
        </w:r>
        <w:r>
          <w:rPr>
            <w:rFonts w:ascii="Arial" w:hAnsi="Arial"/>
            <w:noProof/>
            <w:color w:val="000000"/>
            <w:sz w:val="18"/>
          </w:rPr>
          <w:t>145</w:t>
        </w:r>
        <w:r>
          <w:fldChar w:fldCharType="end"/>
        </w:r>
      </w:hyperlink>
    </w:p>
    <w:p w14:paraId="5CA4EAD3" w14:textId="77777777" w:rsidR="005E3AB4" w:rsidRDefault="003C052F">
      <w:pPr>
        <w:tabs>
          <w:tab w:val="left" w:leader="dot" w:pos="5100"/>
        </w:tabs>
        <w:ind w:right="24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noProof/>
            <w:color w:val="000000"/>
            <w:sz w:val="18"/>
          </w:rPr>
          <w:t>146</w:t>
        </w:r>
        <w:r>
          <w:fldChar w:fldCharType="end"/>
        </w:r>
      </w:hyperlink>
    </w:p>
    <w:p w14:paraId="3DD1843C" w14:textId="77777777" w:rsidR="005E3AB4" w:rsidRDefault="003C052F">
      <w:pPr>
        <w:tabs>
          <w:tab w:val="left" w:leader="dot" w:pos="5100"/>
        </w:tabs>
        <w:ind w:right="240"/>
      </w:pPr>
      <w:hyperlink w:anchor="figure_K_6_1">
        <w:r>
          <w:rPr>
            <w:rFonts w:ascii="Arial" w:hAnsi="Arial"/>
            <w:color w:val="000000"/>
            <w:sz w:val="18"/>
          </w:rPr>
          <w:t>K.6-1. Modality Worklist Information Model E/R D</w:t>
        </w:r>
        <w:r>
          <w:rPr>
            <w:rFonts w:ascii="Arial" w:hAnsi="Arial"/>
            <w:color w:val="000000"/>
            <w:sz w:val="18"/>
          </w:rPr>
          <w:t>iagram</w:t>
        </w:r>
      </w:hyperlink>
      <w:r>
        <w:rPr>
          <w:rFonts w:ascii="Arial" w:hAnsi="Arial"/>
          <w:color w:val="000000"/>
          <w:sz w:val="18"/>
        </w:rPr>
        <w:t xml:space="preserve"> </w:t>
      </w:r>
      <w:r>
        <w:rPr>
          <w:rFonts w:ascii="Arial" w:hAnsi="Arial"/>
          <w:color w:val="000000"/>
          <w:sz w:val="18"/>
        </w:rPr>
        <w:tab/>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noProof/>
            <w:color w:val="000000"/>
            <w:sz w:val="18"/>
          </w:rPr>
          <w:t>207</w:t>
        </w:r>
        <w:r>
          <w:fldChar w:fldCharType="end"/>
        </w:r>
      </w:hyperlink>
    </w:p>
    <w:p w14:paraId="29CACBA3" w14:textId="77777777" w:rsidR="005E3AB4" w:rsidRDefault="003C052F">
      <w:pPr>
        <w:tabs>
          <w:tab w:val="left" w:leader="dot" w:pos="5100"/>
        </w:tabs>
        <w:ind w:right="24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noProof/>
            <w:color w:val="000000"/>
            <w:sz w:val="18"/>
          </w:rPr>
          <w:t>221</w:t>
        </w:r>
        <w:r>
          <w:fldChar w:fldCharType="end"/>
        </w:r>
      </w:hyperlink>
    </w:p>
    <w:p w14:paraId="63F2FDE3" w14:textId="77777777" w:rsidR="005E3AB4" w:rsidRDefault="003C052F">
      <w:pPr>
        <w:tabs>
          <w:tab w:val="left" w:leader="dot" w:pos="5100"/>
        </w:tabs>
        <w:ind w:right="24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noProof/>
            <w:color w:val="000000"/>
            <w:sz w:val="18"/>
          </w:rPr>
          <w:t>225</w:t>
        </w:r>
        <w:r>
          <w:fldChar w:fldCharType="end"/>
        </w:r>
      </w:hyperlink>
    </w:p>
    <w:p w14:paraId="7C02C6DA" w14:textId="77777777" w:rsidR="005E3AB4" w:rsidRDefault="003C052F">
      <w:pPr>
        <w:tabs>
          <w:tab w:val="left" w:leader="dot" w:pos="5100"/>
        </w:tabs>
        <w:ind w:right="24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t xml:space="preserve"> </w:t>
      </w:r>
      <w:hyperlink w:anchor="figure_N_2_3">
        <w:r>
          <w:fldChar w:fldCharType="begin"/>
        </w:r>
        <w:r>
          <w:rPr>
            <w:rFonts w:ascii="Arial" w:hAnsi="Arial"/>
            <w:color w:val="000000"/>
            <w:sz w:val="18"/>
          </w:rPr>
          <w:instrText xml:space="preserve">PAGEREF </w:instrText>
        </w:r>
        <w:r>
          <w:rPr>
            <w:rFonts w:ascii="Arial" w:hAnsi="Arial"/>
            <w:color w:val="000000"/>
            <w:sz w:val="18"/>
          </w:rPr>
          <w:instrText>figure_N_2_3</w:instrText>
        </w:r>
        <w:r>
          <w:fldChar w:fldCharType="separate"/>
        </w:r>
        <w:r>
          <w:rPr>
            <w:rFonts w:ascii="Arial" w:hAnsi="Arial"/>
            <w:noProof/>
            <w:color w:val="000000"/>
            <w:sz w:val="18"/>
          </w:rPr>
          <w:t>226</w:t>
        </w:r>
        <w:r>
          <w:fldChar w:fldCharType="end"/>
        </w:r>
      </w:hyperlink>
    </w:p>
    <w:p w14:paraId="11938DC9" w14:textId="77777777" w:rsidR="005E3AB4" w:rsidRDefault="003C052F">
      <w:pPr>
        <w:tabs>
          <w:tab w:val="left" w:leader="dot" w:pos="5100"/>
        </w:tabs>
        <w:ind w:right="24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noProof/>
            <w:color w:val="000000"/>
            <w:sz w:val="18"/>
          </w:rPr>
          <w:t>227</w:t>
        </w:r>
        <w:r>
          <w:fldChar w:fldCharType="end"/>
        </w:r>
      </w:hyperlink>
    </w:p>
    <w:p w14:paraId="64B323C5" w14:textId="77777777" w:rsidR="005E3AB4" w:rsidRDefault="003C052F">
      <w:pPr>
        <w:tabs>
          <w:tab w:val="left" w:leader="dot" w:pos="5100"/>
        </w:tabs>
        <w:ind w:right="24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noProof/>
            <w:color w:val="000000"/>
            <w:sz w:val="18"/>
          </w:rPr>
          <w:t>245</w:t>
        </w:r>
        <w:r>
          <w:fldChar w:fldCharType="end"/>
        </w:r>
      </w:hyperlink>
    </w:p>
    <w:p w14:paraId="47702EE8" w14:textId="77777777" w:rsidR="005E3AB4" w:rsidRDefault="003C052F">
      <w:pPr>
        <w:tabs>
          <w:tab w:val="left" w:leader="dot" w:pos="5100"/>
        </w:tabs>
        <w:ind w:right="24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noProof/>
            <w:color w:val="000000"/>
            <w:sz w:val="18"/>
          </w:rPr>
          <w:t>270</w:t>
        </w:r>
        <w:r>
          <w:fldChar w:fldCharType="end"/>
        </w:r>
      </w:hyperlink>
    </w:p>
    <w:p w14:paraId="35C45B2A" w14:textId="77777777" w:rsidR="005E3AB4" w:rsidRDefault="003C052F">
      <w:pPr>
        <w:tabs>
          <w:tab w:val="left" w:leader="dot" w:pos="5100"/>
        </w:tabs>
        <w:ind w:right="240"/>
      </w:pPr>
      <w:hyperlink w:anchor="figure_V_6_1">
        <w:r>
          <w:rPr>
            <w:rFonts w:ascii="Arial" w:hAnsi="Arial"/>
            <w:color w:val="000000"/>
            <w:sz w:val="18"/>
          </w:rPr>
          <w:t>V.6-1. Pro</w:t>
        </w:r>
        <w:r>
          <w:rPr>
            <w:rFonts w:ascii="Arial" w:hAnsi="Arial"/>
            <w:color w:val="000000"/>
            <w:sz w:val="18"/>
          </w:rPr>
          <w:t>duct Characteristics E-R Diagram</w:t>
        </w:r>
      </w:hyperlink>
      <w:r>
        <w:rPr>
          <w:rFonts w:ascii="Arial" w:hAnsi="Arial"/>
          <w:color w:val="000000"/>
          <w:sz w:val="18"/>
        </w:rPr>
        <w:t xml:space="preserve"> </w:t>
      </w:r>
      <w:r>
        <w:rPr>
          <w:rFonts w:ascii="Arial" w:hAnsi="Arial"/>
          <w:color w:val="000000"/>
          <w:sz w:val="18"/>
        </w:rPr>
        <w:tab/>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noProof/>
            <w:color w:val="000000"/>
            <w:sz w:val="18"/>
          </w:rPr>
          <w:t>281</w:t>
        </w:r>
        <w:r>
          <w:fldChar w:fldCharType="end"/>
        </w:r>
      </w:hyperlink>
    </w:p>
    <w:p w14:paraId="48EA2EC7" w14:textId="77777777" w:rsidR="005E3AB4" w:rsidRDefault="003C052F">
      <w:pPr>
        <w:tabs>
          <w:tab w:val="left" w:leader="dot" w:pos="5100"/>
        </w:tabs>
        <w:ind w:right="24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noProof/>
            <w:color w:val="000000"/>
            <w:sz w:val="18"/>
          </w:rPr>
          <w:t>284</w:t>
        </w:r>
        <w:r>
          <w:fldChar w:fldCharType="end"/>
        </w:r>
      </w:hyperlink>
    </w:p>
    <w:p w14:paraId="5B115DEF" w14:textId="77777777" w:rsidR="005E3AB4" w:rsidRDefault="003C052F">
      <w:pPr>
        <w:tabs>
          <w:tab w:val="left" w:leader="dot" w:pos="5100"/>
        </w:tabs>
        <w:ind w:right="24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noProof/>
            <w:color w:val="000000"/>
            <w:sz w:val="18"/>
          </w:rPr>
          <w:t>292</w:t>
        </w:r>
        <w:r>
          <w:fldChar w:fldCharType="end"/>
        </w:r>
      </w:hyperlink>
    </w:p>
    <w:p w14:paraId="444D8B44" w14:textId="77777777" w:rsidR="005E3AB4" w:rsidRDefault="003C052F">
      <w:pPr>
        <w:tabs>
          <w:tab w:val="left" w:leader="dot" w:pos="5100"/>
        </w:tabs>
        <w:ind w:right="24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t xml:space="preserve"> </w:t>
      </w:r>
      <w:hyperlink w:anchor="figure_Y_6_1">
        <w:r>
          <w:fldChar w:fldCharType="begin"/>
        </w:r>
        <w:r>
          <w:rPr>
            <w:rFonts w:ascii="Arial" w:hAnsi="Arial"/>
            <w:color w:val="000000"/>
            <w:sz w:val="18"/>
          </w:rPr>
          <w:instrText>P</w:instrText>
        </w:r>
        <w:r>
          <w:rPr>
            <w:rFonts w:ascii="Arial" w:hAnsi="Arial"/>
            <w:color w:val="000000"/>
            <w:sz w:val="18"/>
          </w:rPr>
          <w:instrText>AGEREF figure_Y_6_1</w:instrText>
        </w:r>
        <w:r>
          <w:fldChar w:fldCharType="separate"/>
        </w:r>
        <w:r>
          <w:rPr>
            <w:rFonts w:ascii="Arial" w:hAnsi="Arial"/>
            <w:noProof/>
            <w:color w:val="000000"/>
            <w:sz w:val="18"/>
          </w:rPr>
          <w:t>309</w:t>
        </w:r>
        <w:r>
          <w:fldChar w:fldCharType="end"/>
        </w:r>
      </w:hyperlink>
    </w:p>
    <w:p w14:paraId="6DE489B1" w14:textId="77777777" w:rsidR="005E3AB4" w:rsidRDefault="003C052F">
      <w:pPr>
        <w:tabs>
          <w:tab w:val="left" w:leader="dot" w:pos="5100"/>
        </w:tabs>
        <w:ind w:right="24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noProof/>
            <w:color w:val="000000"/>
            <w:sz w:val="18"/>
          </w:rPr>
          <w:t>314</w:t>
        </w:r>
        <w:r>
          <w:fldChar w:fldCharType="end"/>
        </w:r>
      </w:hyperlink>
    </w:p>
    <w:p w14:paraId="73832AE8" w14:textId="77777777" w:rsidR="005E3AB4" w:rsidRDefault="003C052F">
      <w:pPr>
        <w:tabs>
          <w:tab w:val="left" w:leader="dot" w:pos="5100"/>
        </w:tabs>
        <w:ind w:right="240"/>
      </w:pPr>
      <w:hyperlink w:anchor="figure_BB_6_1">
        <w:r>
          <w:rPr>
            <w:rFonts w:ascii="Arial" w:hAnsi="Arial"/>
            <w:color w:val="000000"/>
            <w:sz w:val="18"/>
          </w:rPr>
          <w:t>BB.6-1. Implant Template In</w:t>
        </w:r>
        <w:r>
          <w:rPr>
            <w:rFonts w:ascii="Arial" w:hAnsi="Arial"/>
            <w:color w:val="000000"/>
            <w:sz w:val="18"/>
          </w:rPr>
          <w:t>formation Model E/R Diagram</w:t>
        </w:r>
      </w:hyperlink>
      <w:r>
        <w:rPr>
          <w:rFonts w:ascii="Arial" w:hAnsi="Arial"/>
          <w:color w:val="000000"/>
          <w:sz w:val="18"/>
        </w:rPr>
        <w:t xml:space="preserve"> </w:t>
      </w:r>
      <w:r>
        <w:rPr>
          <w:rFonts w:ascii="Arial" w:hAnsi="Arial"/>
          <w:color w:val="000000"/>
          <w:sz w:val="18"/>
        </w:rPr>
        <w:tab/>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noProof/>
            <w:color w:val="000000"/>
            <w:sz w:val="18"/>
          </w:rPr>
          <w:t>323</w:t>
        </w:r>
        <w:r>
          <w:fldChar w:fldCharType="end"/>
        </w:r>
      </w:hyperlink>
    </w:p>
    <w:p w14:paraId="0A11FDCC" w14:textId="77777777" w:rsidR="005E3AB4" w:rsidRDefault="003C052F">
      <w:pPr>
        <w:tabs>
          <w:tab w:val="left" w:leader="dot" w:pos="5100"/>
        </w:tabs>
        <w:ind w:right="24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noProof/>
            <w:color w:val="000000"/>
            <w:sz w:val="18"/>
          </w:rPr>
          <w:t>323</w:t>
        </w:r>
        <w:r>
          <w:fldChar w:fldCharType="end"/>
        </w:r>
      </w:hyperlink>
    </w:p>
    <w:p w14:paraId="6F4223CB" w14:textId="77777777" w:rsidR="005E3AB4" w:rsidRDefault="003C052F">
      <w:pPr>
        <w:tabs>
          <w:tab w:val="left" w:leader="dot" w:pos="5100"/>
        </w:tabs>
        <w:ind w:right="24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noProof/>
            <w:color w:val="000000"/>
            <w:sz w:val="18"/>
          </w:rPr>
          <w:t>323</w:t>
        </w:r>
        <w:r>
          <w:fldChar w:fldCharType="end"/>
        </w:r>
      </w:hyperlink>
    </w:p>
    <w:p w14:paraId="576414C9" w14:textId="77777777" w:rsidR="005E3AB4" w:rsidRDefault="003C052F">
      <w:pPr>
        <w:tabs>
          <w:tab w:val="left" w:leader="dot" w:pos="5100"/>
        </w:tabs>
        <w:ind w:right="24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noProof/>
            <w:color w:val="000000"/>
            <w:sz w:val="18"/>
          </w:rPr>
          <w:t>331</w:t>
        </w:r>
        <w:r>
          <w:fldChar w:fldCharType="end"/>
        </w:r>
      </w:hyperlink>
    </w:p>
    <w:p w14:paraId="357E4E8B" w14:textId="77777777" w:rsidR="005E3AB4" w:rsidRDefault="003C052F">
      <w:pPr>
        <w:tabs>
          <w:tab w:val="left" w:leader="dot" w:pos="5100"/>
        </w:tabs>
        <w:ind w:right="24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noProof/>
            <w:color w:val="000000"/>
            <w:sz w:val="18"/>
          </w:rPr>
          <w:t>369</w:t>
        </w:r>
        <w:r>
          <w:fldChar w:fldCharType="end"/>
        </w:r>
      </w:hyperlink>
    </w:p>
    <w:p w14:paraId="4997F713" w14:textId="77777777" w:rsidR="005E3AB4" w:rsidRDefault="003C052F">
      <w:pPr>
        <w:tabs>
          <w:tab w:val="left" w:leader="dot" w:pos="5100"/>
        </w:tabs>
        <w:ind w:right="240"/>
      </w:pPr>
      <w:hyperlink w:anchor="figure_DD_2_1">
        <w:r>
          <w:rPr>
            <w:rFonts w:ascii="Arial" w:hAnsi="Arial"/>
            <w:color w:val="000000"/>
            <w:sz w:val="18"/>
          </w:rPr>
          <w:t xml:space="preserve">DD.2-1. RT </w:t>
        </w:r>
        <w:r>
          <w:rPr>
            <w:rFonts w:ascii="Arial" w:hAnsi="Arial"/>
            <w:color w:val="000000"/>
            <w:sz w:val="18"/>
          </w:rPr>
          <w:t>Verification Data Flow</w:t>
        </w:r>
      </w:hyperlink>
      <w:r>
        <w:rPr>
          <w:rFonts w:ascii="Arial" w:hAnsi="Arial"/>
          <w:color w:val="000000"/>
          <w:sz w:val="18"/>
        </w:rPr>
        <w:t xml:space="preserve"> </w:t>
      </w:r>
      <w:r>
        <w:rPr>
          <w:rFonts w:ascii="Arial" w:hAnsi="Arial"/>
          <w:color w:val="000000"/>
          <w:sz w:val="18"/>
        </w:rPr>
        <w:tab/>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noProof/>
            <w:color w:val="000000"/>
            <w:sz w:val="18"/>
          </w:rPr>
          <w:t>377</w:t>
        </w:r>
        <w:r>
          <w:fldChar w:fldCharType="end"/>
        </w:r>
      </w:hyperlink>
    </w:p>
    <w:p w14:paraId="65EE5FCD" w14:textId="77777777" w:rsidR="005E3AB4" w:rsidRDefault="003C052F">
      <w:pPr>
        <w:tabs>
          <w:tab w:val="left" w:leader="dot" w:pos="5100"/>
        </w:tabs>
        <w:ind w:right="24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noProof/>
            <w:color w:val="000000"/>
            <w:sz w:val="18"/>
          </w:rPr>
          <w:t>394</w:t>
        </w:r>
        <w:r>
          <w:fldChar w:fldCharType="end"/>
        </w:r>
      </w:hyperlink>
    </w:p>
    <w:p w14:paraId="04DE3BC1" w14:textId="77777777" w:rsidR="005E3AB4" w:rsidRDefault="005E3AB4">
      <w:pPr>
        <w:sectPr w:rsidR="005E3AB4">
          <w:headerReference w:type="even" r:id="rId20"/>
          <w:headerReference w:type="default" r:id="rId21"/>
          <w:footerReference w:type="even" r:id="rId22"/>
          <w:footerReference w:type="default" r:id="rId23"/>
          <w:headerReference w:type="first" r:id="rId24"/>
          <w:footerReference w:type="first" r:id="rId25"/>
          <w:pgSz w:w="12240" w:h="15840"/>
          <w:pgMar w:top="1440" w:right="720" w:bottom="1440" w:left="1080" w:header="720" w:footer="720" w:gutter="0"/>
          <w:cols w:space="720"/>
          <w:titlePg/>
        </w:sectPr>
      </w:pPr>
    </w:p>
    <w:p w14:paraId="5CA70D64" w14:textId="77777777" w:rsidR="005E3AB4" w:rsidRDefault="003C052F">
      <w:pPr>
        <w:spacing w:before="518"/>
        <w:jc w:val="both"/>
      </w:pPr>
      <w:bookmarkStart w:id="369" w:name="lot___table___PS3_4"/>
      <w:r>
        <w:rPr>
          <w:rFonts w:ascii="Arial" w:hAnsi="Arial"/>
          <w:b/>
          <w:color w:val="000000"/>
          <w:sz w:val="35"/>
        </w:rPr>
        <w:lastRenderedPageBreak/>
        <w:t>List of Tables</w:t>
      </w:r>
    </w:p>
    <w:bookmarkEnd w:id="369"/>
    <w:p w14:paraId="0FB98A9A" w14:textId="77777777" w:rsidR="005E3AB4" w:rsidRDefault="003C052F">
      <w:pPr>
        <w:tabs>
          <w:tab w:val="left" w:leader="dot" w:pos="5100"/>
        </w:tabs>
        <w:spacing w:before="173"/>
        <w:ind w:right="240"/>
      </w:pPr>
      <w:r>
        <w:fldChar w:fldCharType="begin"/>
      </w:r>
      <w:r>
        <w:instrText xml:space="preserve"> HYPERLINK \l "table_B_2_1" \h </w:instrText>
      </w:r>
      <w:r>
        <w:fldChar w:fldCharType="separate"/>
      </w:r>
      <w:r>
        <w:rPr>
          <w:rFonts w:ascii="Arial" w:hAnsi="Arial"/>
          <w:color w:val="000000"/>
          <w:sz w:val="18"/>
        </w:rPr>
        <w:t>B.2-1. C-STORE Status</w:t>
      </w:r>
      <w:r>
        <w:rPr>
          <w:rFonts w:ascii="Arial" w:hAnsi="Arial"/>
          <w:color w:val="000000"/>
          <w:sz w:val="18"/>
        </w:rPr>
        <w:fldChar w:fldCharType="end"/>
      </w:r>
      <w:r>
        <w:rPr>
          <w:rFonts w:ascii="Arial" w:hAnsi="Arial"/>
          <w:color w:val="000000"/>
          <w:sz w:val="18"/>
        </w:rPr>
        <w:t xml:space="preserve"> </w:t>
      </w:r>
      <w:r>
        <w:rPr>
          <w:rFonts w:ascii="Arial" w:hAnsi="Arial"/>
          <w:color w:val="000000"/>
          <w:sz w:val="18"/>
        </w:rPr>
        <w:tab/>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noProof/>
            <w:color w:val="000000"/>
            <w:sz w:val="18"/>
          </w:rPr>
          <w:t>43</w:t>
        </w:r>
        <w:r>
          <w:fldChar w:fldCharType="end"/>
        </w:r>
      </w:hyperlink>
    </w:p>
    <w:p w14:paraId="5C06DE2E" w14:textId="77777777" w:rsidR="005E3AB4" w:rsidRDefault="003C052F">
      <w:pPr>
        <w:tabs>
          <w:tab w:val="left" w:leader="dot" w:pos="5100"/>
        </w:tabs>
        <w:ind w:right="24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t xml:space="preserve"> </w:t>
      </w:r>
      <w:hyperlink w:anchor="table_B_3_1">
        <w:r>
          <w:fldChar w:fldCharType="begin"/>
        </w:r>
        <w:r>
          <w:rPr>
            <w:rFonts w:ascii="Arial" w:hAnsi="Arial"/>
            <w:color w:val="000000"/>
            <w:sz w:val="18"/>
          </w:rPr>
          <w:instrText>PAGEREF ta</w:instrText>
        </w:r>
        <w:r>
          <w:rPr>
            <w:rFonts w:ascii="Arial" w:hAnsi="Arial"/>
            <w:color w:val="000000"/>
            <w:sz w:val="18"/>
          </w:rPr>
          <w:instrText>ble_B_3_1</w:instrText>
        </w:r>
        <w:r>
          <w:fldChar w:fldCharType="separate"/>
        </w:r>
        <w:r>
          <w:rPr>
            <w:rFonts w:ascii="Arial" w:hAnsi="Arial"/>
            <w:noProof/>
            <w:color w:val="000000"/>
            <w:sz w:val="18"/>
          </w:rPr>
          <w:t>44</w:t>
        </w:r>
        <w:r>
          <w:fldChar w:fldCharType="end"/>
        </w:r>
      </w:hyperlink>
    </w:p>
    <w:p w14:paraId="0E86794F" w14:textId="77777777" w:rsidR="005E3AB4" w:rsidRDefault="003C052F">
      <w:pPr>
        <w:tabs>
          <w:tab w:val="left" w:leader="dot" w:pos="5100"/>
        </w:tabs>
        <w:ind w:right="24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noProof/>
            <w:color w:val="000000"/>
            <w:sz w:val="18"/>
          </w:rPr>
          <w:t>45</w:t>
        </w:r>
        <w:r>
          <w:fldChar w:fldCharType="end"/>
        </w:r>
      </w:hyperlink>
    </w:p>
    <w:p w14:paraId="57E88312" w14:textId="77777777" w:rsidR="005E3AB4" w:rsidRDefault="003C052F">
      <w:pPr>
        <w:tabs>
          <w:tab w:val="left" w:leader="dot" w:pos="5100"/>
        </w:tabs>
        <w:ind w:right="24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noProof/>
            <w:color w:val="000000"/>
            <w:sz w:val="18"/>
          </w:rPr>
          <w:t>46</w:t>
        </w:r>
        <w:r>
          <w:fldChar w:fldCharType="end"/>
        </w:r>
      </w:hyperlink>
    </w:p>
    <w:p w14:paraId="0DF92C4C" w14:textId="77777777" w:rsidR="005E3AB4" w:rsidRDefault="003C052F">
      <w:pPr>
        <w:tabs>
          <w:tab w:val="left" w:leader="dot" w:pos="5100"/>
        </w:tabs>
        <w:ind w:right="24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noProof/>
            <w:color w:val="000000"/>
            <w:sz w:val="18"/>
          </w:rPr>
          <w:t>48</w:t>
        </w:r>
        <w:r>
          <w:fldChar w:fldCharType="end"/>
        </w:r>
      </w:hyperlink>
    </w:p>
    <w:p w14:paraId="2B252286" w14:textId="77777777" w:rsidR="005E3AB4" w:rsidRDefault="003C052F">
      <w:pPr>
        <w:tabs>
          <w:tab w:val="left" w:leader="dot" w:pos="5100"/>
        </w:tabs>
        <w:ind w:right="24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noProof/>
            <w:color w:val="000000"/>
            <w:sz w:val="18"/>
          </w:rPr>
          <w:t>51</w:t>
        </w:r>
        <w:r>
          <w:fldChar w:fldCharType="end"/>
        </w:r>
      </w:hyperlink>
    </w:p>
    <w:p w14:paraId="4AAA2A06" w14:textId="77777777" w:rsidR="005E3AB4" w:rsidRDefault="003C052F">
      <w:pPr>
        <w:tabs>
          <w:tab w:val="left" w:leader="dot" w:pos="5100"/>
        </w:tabs>
        <w:ind w:right="24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noProof/>
            <w:color w:val="000000"/>
            <w:sz w:val="18"/>
          </w:rPr>
          <w:t>61</w:t>
        </w:r>
        <w:r>
          <w:fldChar w:fldCharType="end"/>
        </w:r>
      </w:hyperlink>
    </w:p>
    <w:p w14:paraId="7D1AFC9F" w14:textId="77777777" w:rsidR="005E3AB4" w:rsidRDefault="003C052F">
      <w:pPr>
        <w:tabs>
          <w:tab w:val="left" w:leader="dot" w:pos="5100"/>
        </w:tabs>
        <w:ind w:right="240"/>
      </w:pPr>
      <w:hyperlink w:anchor="table_C_1_2_1">
        <w:r>
          <w:rPr>
            <w:rFonts w:ascii="Arial" w:hAnsi="Arial"/>
            <w:color w:val="000000"/>
            <w:sz w:val="18"/>
          </w:rPr>
          <w:t xml:space="preserve">C.1.2-1. Key Type Conventions for </w:t>
        </w:r>
        <w:r>
          <w:rPr>
            <w:rFonts w:ascii="Arial" w:hAnsi="Arial"/>
            <w:color w:val="000000"/>
            <w:sz w:val="18"/>
          </w:rPr>
          <w:t>Query/Retrieve Information Models</w:t>
        </w:r>
      </w:hyperlink>
      <w:r>
        <w:rPr>
          <w:rFonts w:ascii="Arial" w:hAnsi="Arial"/>
          <w:color w:val="000000"/>
          <w:sz w:val="18"/>
        </w:rPr>
        <w:t xml:space="preserve"> </w:t>
      </w:r>
      <w:r>
        <w:rPr>
          <w:rFonts w:ascii="Arial" w:hAnsi="Arial"/>
          <w:color w:val="000000"/>
          <w:sz w:val="18"/>
        </w:rPr>
        <w:tab/>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noProof/>
            <w:color w:val="000000"/>
            <w:sz w:val="18"/>
          </w:rPr>
          <w:t>62</w:t>
        </w:r>
        <w:r>
          <w:fldChar w:fldCharType="end"/>
        </w:r>
      </w:hyperlink>
    </w:p>
    <w:p w14:paraId="0F5A54CE" w14:textId="77777777" w:rsidR="005E3AB4" w:rsidRDefault="003C052F">
      <w:pPr>
        <w:tabs>
          <w:tab w:val="left" w:leader="dot" w:pos="5100"/>
        </w:tabs>
        <w:ind w:right="24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noProof/>
            <w:color w:val="000000"/>
            <w:sz w:val="18"/>
          </w:rPr>
          <w:t>70</w:t>
        </w:r>
        <w:r>
          <w:fldChar w:fldCharType="end"/>
        </w:r>
      </w:hyperlink>
    </w:p>
    <w:p w14:paraId="17740BD3" w14:textId="77777777" w:rsidR="005E3AB4" w:rsidRDefault="003C052F">
      <w:pPr>
        <w:tabs>
          <w:tab w:val="left" w:leader="dot" w:pos="5100"/>
        </w:tabs>
        <w:ind w:right="24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noProof/>
            <w:color w:val="000000"/>
            <w:sz w:val="18"/>
          </w:rPr>
          <w:t>75</w:t>
        </w:r>
        <w:r>
          <w:fldChar w:fldCharType="end"/>
        </w:r>
      </w:hyperlink>
    </w:p>
    <w:p w14:paraId="59F65ED7" w14:textId="77777777" w:rsidR="005E3AB4" w:rsidRDefault="003C052F">
      <w:pPr>
        <w:tabs>
          <w:tab w:val="left" w:leader="dot" w:pos="5100"/>
        </w:tabs>
        <w:ind w:right="24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t xml:space="preserve"> </w:t>
      </w:r>
      <w:hyperlink w:anchor="table_C_4_1">
        <w:r>
          <w:fldChar w:fldCharType="begin"/>
        </w:r>
        <w:r>
          <w:rPr>
            <w:rFonts w:ascii="Arial" w:hAnsi="Arial"/>
            <w:color w:val="000000"/>
            <w:sz w:val="18"/>
          </w:rPr>
          <w:instrText>PA</w:instrText>
        </w:r>
        <w:r>
          <w:rPr>
            <w:rFonts w:ascii="Arial" w:hAnsi="Arial"/>
            <w:color w:val="000000"/>
            <w:sz w:val="18"/>
          </w:rPr>
          <w:instrText>GEREF table_C_4_1</w:instrText>
        </w:r>
        <w:r>
          <w:fldChar w:fldCharType="separate"/>
        </w:r>
        <w:r>
          <w:rPr>
            <w:rFonts w:ascii="Arial" w:hAnsi="Arial"/>
            <w:noProof/>
            <w:color w:val="000000"/>
            <w:sz w:val="18"/>
          </w:rPr>
          <w:t>78</w:t>
        </w:r>
        <w:r>
          <w:fldChar w:fldCharType="end"/>
        </w:r>
      </w:hyperlink>
    </w:p>
    <w:p w14:paraId="5BA138FE" w14:textId="77777777" w:rsidR="005E3AB4" w:rsidRDefault="003C052F">
      <w:pPr>
        <w:tabs>
          <w:tab w:val="left" w:leader="dot" w:pos="5100"/>
        </w:tabs>
        <w:ind w:right="24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noProof/>
            <w:color w:val="000000"/>
            <w:sz w:val="18"/>
          </w:rPr>
          <w:t>83</w:t>
        </w:r>
        <w:r>
          <w:fldChar w:fldCharType="end"/>
        </w:r>
      </w:hyperlink>
    </w:p>
    <w:p w14:paraId="53144EC6" w14:textId="77777777" w:rsidR="005E3AB4" w:rsidRDefault="003C052F">
      <w:pPr>
        <w:tabs>
          <w:tab w:val="left" w:leader="dot" w:pos="5100"/>
        </w:tabs>
        <w:ind w:right="24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noProof/>
            <w:color w:val="000000"/>
            <w:sz w:val="18"/>
          </w:rPr>
          <w:t>90</w:t>
        </w:r>
        <w:r>
          <w:fldChar w:fldCharType="end"/>
        </w:r>
      </w:hyperlink>
    </w:p>
    <w:p w14:paraId="4D1EEE5A" w14:textId="77777777" w:rsidR="005E3AB4" w:rsidRDefault="003C052F">
      <w:pPr>
        <w:tabs>
          <w:tab w:val="left" w:leader="dot" w:pos="5100"/>
        </w:tabs>
        <w:ind w:right="24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noProof/>
            <w:color w:val="000000"/>
            <w:sz w:val="18"/>
          </w:rPr>
          <w:t>96</w:t>
        </w:r>
        <w:r>
          <w:fldChar w:fldCharType="end"/>
        </w:r>
      </w:hyperlink>
    </w:p>
    <w:p w14:paraId="36AAC62B" w14:textId="77777777" w:rsidR="005E3AB4" w:rsidRDefault="003C052F">
      <w:pPr>
        <w:tabs>
          <w:tab w:val="left" w:leader="dot" w:pos="5100"/>
        </w:tabs>
        <w:ind w:right="24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noProof/>
            <w:color w:val="000000"/>
            <w:sz w:val="18"/>
          </w:rPr>
          <w:t>97</w:t>
        </w:r>
        <w:r>
          <w:fldChar w:fldCharType="end"/>
        </w:r>
      </w:hyperlink>
    </w:p>
    <w:p w14:paraId="5081206F" w14:textId="77777777" w:rsidR="005E3AB4" w:rsidRDefault="003C052F">
      <w:pPr>
        <w:tabs>
          <w:tab w:val="left" w:leader="dot" w:pos="5100"/>
        </w:tabs>
        <w:ind w:right="240"/>
      </w:pPr>
      <w:hyperlink w:anchor="table_C_5_3">
        <w:r>
          <w:rPr>
            <w:rFonts w:ascii="Arial" w:hAnsi="Arial"/>
            <w:color w:val="000000"/>
            <w:sz w:val="18"/>
          </w:rPr>
          <w:t>C.5-3. SOP Class Extended Negotiation Sub-I</w:t>
        </w:r>
        <w:r>
          <w:rPr>
            <w:rFonts w:ascii="Arial" w:hAnsi="Arial"/>
            <w:color w:val="000000"/>
            <w:sz w:val="18"/>
          </w:rPr>
          <w:t>tem (Service-Class-Application-Information Field) - A-ASSOCIATE-RQ</w:t>
        </w:r>
      </w:hyperlink>
      <w:r>
        <w:rPr>
          <w:rFonts w:ascii="Arial" w:hAnsi="Arial"/>
          <w:color w:val="000000"/>
          <w:sz w:val="18"/>
        </w:rPr>
        <w:t xml:space="preserve"> </w:t>
      </w:r>
      <w:r>
        <w:rPr>
          <w:rFonts w:ascii="Arial" w:hAnsi="Arial"/>
          <w:color w:val="000000"/>
          <w:sz w:val="18"/>
        </w:rPr>
        <w:tab/>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noProof/>
            <w:color w:val="000000"/>
            <w:sz w:val="18"/>
          </w:rPr>
          <w:t>99</w:t>
        </w:r>
        <w:r>
          <w:fldChar w:fldCharType="end"/>
        </w:r>
      </w:hyperlink>
    </w:p>
    <w:p w14:paraId="04C620BD" w14:textId="77777777" w:rsidR="005E3AB4" w:rsidRDefault="003C052F">
      <w:pPr>
        <w:tabs>
          <w:tab w:val="left" w:leader="dot" w:pos="5100"/>
        </w:tabs>
        <w:ind w:right="240"/>
      </w:pPr>
      <w:hyperlink w:anchor="table_C_5_4">
        <w:r>
          <w:rPr>
            <w:rFonts w:ascii="Arial" w:hAnsi="Arial"/>
            <w:color w:val="000000"/>
            <w:sz w:val="18"/>
          </w:rPr>
          <w:t xml:space="preserve">C.5-4. SOP Class Extended Negotiation Sub-Item (Service-Class-Application-Information Field) - </w:t>
        </w:r>
        <w:r>
          <w:rPr>
            <w:rFonts w:ascii="Arial" w:hAnsi="Arial"/>
            <w:color w:val="000000"/>
            <w:sz w:val="18"/>
          </w:rPr>
          <w:t>A-ASSOCIATE-AC</w:t>
        </w:r>
      </w:hyperlink>
      <w:r>
        <w:rPr>
          <w:rFonts w:ascii="Arial" w:hAnsi="Arial"/>
          <w:color w:val="000000"/>
          <w:sz w:val="18"/>
        </w:rPr>
        <w:t xml:space="preserve"> </w:t>
      </w:r>
      <w:r>
        <w:rPr>
          <w:rFonts w:ascii="Arial" w:hAnsi="Arial"/>
          <w:color w:val="000000"/>
          <w:sz w:val="18"/>
        </w:rPr>
        <w:tab/>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noProof/>
            <w:color w:val="000000"/>
            <w:sz w:val="18"/>
          </w:rPr>
          <w:t>99</w:t>
        </w:r>
        <w:r>
          <w:fldChar w:fldCharType="end"/>
        </w:r>
      </w:hyperlink>
    </w:p>
    <w:p w14:paraId="3FE2A10B" w14:textId="77777777" w:rsidR="005E3AB4" w:rsidRDefault="003C052F">
      <w:pPr>
        <w:tabs>
          <w:tab w:val="left" w:leader="dot" w:pos="5100"/>
        </w:tabs>
        <w:ind w:right="24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noProof/>
            <w:color w:val="000000"/>
            <w:sz w:val="18"/>
          </w:rPr>
          <w:t>102</w:t>
        </w:r>
        <w:r>
          <w:fldChar w:fldCharType="end"/>
        </w:r>
      </w:hyperlink>
    </w:p>
    <w:p w14:paraId="7448E72E" w14:textId="77777777" w:rsidR="005E3AB4" w:rsidRDefault="003C052F">
      <w:pPr>
        <w:tabs>
          <w:tab w:val="left" w:leader="dot" w:pos="5100"/>
        </w:tabs>
        <w:ind w:right="24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noProof/>
            <w:color w:val="000000"/>
            <w:sz w:val="18"/>
          </w:rPr>
          <w:t>104</w:t>
        </w:r>
        <w:r>
          <w:fldChar w:fldCharType="end"/>
        </w:r>
      </w:hyperlink>
    </w:p>
    <w:p w14:paraId="2BD9B4CA" w14:textId="77777777" w:rsidR="005E3AB4" w:rsidRDefault="003C052F">
      <w:pPr>
        <w:tabs>
          <w:tab w:val="left" w:leader="dot" w:pos="5100"/>
        </w:tabs>
        <w:ind w:right="240"/>
      </w:pPr>
      <w:hyperlink w:anchor="table_C_6_2">
        <w:r>
          <w:rPr>
            <w:rFonts w:ascii="Arial" w:hAnsi="Arial"/>
            <w:color w:val="000000"/>
            <w:sz w:val="18"/>
          </w:rPr>
          <w:t>C.6-2. Study Level Keys for the Patient Root</w:t>
        </w:r>
        <w:r>
          <w:rPr>
            <w:rFonts w:ascii="Arial" w:hAnsi="Arial"/>
            <w:color w:val="000000"/>
            <w:sz w:val="18"/>
          </w:rPr>
          <w:t xml:space="preserve"> Query/Retrieve Information Model</w:t>
        </w:r>
      </w:hyperlink>
      <w:r>
        <w:rPr>
          <w:rFonts w:ascii="Arial" w:hAnsi="Arial"/>
          <w:color w:val="000000"/>
          <w:sz w:val="18"/>
        </w:rPr>
        <w:t xml:space="preserve"> </w:t>
      </w:r>
      <w:r>
        <w:rPr>
          <w:rFonts w:ascii="Arial" w:hAnsi="Arial"/>
          <w:color w:val="000000"/>
          <w:sz w:val="18"/>
        </w:rPr>
        <w:tab/>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noProof/>
            <w:color w:val="000000"/>
            <w:sz w:val="18"/>
          </w:rPr>
          <w:t>104</w:t>
        </w:r>
        <w:r>
          <w:fldChar w:fldCharType="end"/>
        </w:r>
      </w:hyperlink>
    </w:p>
    <w:p w14:paraId="59F98492" w14:textId="77777777" w:rsidR="005E3AB4" w:rsidRDefault="003C052F">
      <w:pPr>
        <w:tabs>
          <w:tab w:val="left" w:leader="dot" w:pos="5100"/>
        </w:tabs>
        <w:ind w:right="24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C_6_3">
        <w:r>
          <w:fldChar w:fldCharType="begin"/>
        </w:r>
        <w:r>
          <w:rPr>
            <w:rFonts w:ascii="Arial" w:hAnsi="Arial"/>
            <w:color w:val="000000"/>
            <w:sz w:val="18"/>
          </w:rPr>
          <w:instrText>PAGEREF</w:instrText>
        </w:r>
        <w:r>
          <w:rPr>
            <w:rFonts w:ascii="Arial" w:hAnsi="Arial"/>
            <w:color w:val="000000"/>
            <w:sz w:val="18"/>
          </w:rPr>
          <w:instrText xml:space="preserve"> table_C_6_3</w:instrText>
        </w:r>
        <w:r>
          <w:fldChar w:fldCharType="separate"/>
        </w:r>
        <w:r>
          <w:rPr>
            <w:rFonts w:ascii="Arial" w:hAnsi="Arial"/>
            <w:noProof/>
            <w:color w:val="000000"/>
            <w:sz w:val="18"/>
          </w:rPr>
          <w:t>106</w:t>
        </w:r>
        <w:r>
          <w:fldChar w:fldCharType="end"/>
        </w:r>
      </w:hyperlink>
    </w:p>
    <w:p w14:paraId="545FB10D" w14:textId="77777777" w:rsidR="005E3AB4" w:rsidRDefault="003C052F">
      <w:pPr>
        <w:tabs>
          <w:tab w:val="left" w:leader="dot" w:pos="5100"/>
        </w:tabs>
        <w:ind w:right="24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noProof/>
            <w:color w:val="000000"/>
            <w:sz w:val="18"/>
          </w:rPr>
          <w:t>106</w:t>
        </w:r>
        <w:r>
          <w:fldChar w:fldCharType="end"/>
        </w:r>
      </w:hyperlink>
    </w:p>
    <w:p w14:paraId="76181BA8" w14:textId="77777777" w:rsidR="005E3AB4" w:rsidRDefault="003C052F">
      <w:pPr>
        <w:tabs>
          <w:tab w:val="left" w:leader="dot" w:pos="5100"/>
        </w:tabs>
        <w:ind w:right="240"/>
      </w:pPr>
      <w:hyperlink w:anchor="table_C_6_1_3_1">
        <w:r>
          <w:rPr>
            <w:rFonts w:ascii="Arial" w:hAnsi="Arial"/>
            <w:color w:val="000000"/>
            <w:sz w:val="18"/>
          </w:rPr>
          <w:t>C.6.1.3-1</w:t>
        </w:r>
        <w:r>
          <w:rPr>
            <w:rFonts w:ascii="Arial" w:hAnsi="Arial"/>
            <w:color w:val="000000"/>
            <w:sz w:val="18"/>
          </w:rPr>
          <w:t>. SOP Classes for Patient Root Query/Retrieve</w:t>
        </w:r>
      </w:hyperlink>
      <w:r>
        <w:rPr>
          <w:rFonts w:ascii="Arial" w:hAnsi="Arial"/>
          <w:color w:val="000000"/>
          <w:sz w:val="18"/>
        </w:rPr>
        <w:t xml:space="preserve"> </w:t>
      </w:r>
      <w:r>
        <w:rPr>
          <w:rFonts w:ascii="Arial" w:hAnsi="Arial"/>
          <w:color w:val="000000"/>
          <w:sz w:val="18"/>
        </w:rPr>
        <w:tab/>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noProof/>
            <w:color w:val="000000"/>
            <w:sz w:val="18"/>
          </w:rPr>
          <w:t>110</w:t>
        </w:r>
        <w:r>
          <w:fldChar w:fldCharType="end"/>
        </w:r>
      </w:hyperlink>
    </w:p>
    <w:p w14:paraId="15E9F75E" w14:textId="77777777" w:rsidR="005E3AB4" w:rsidRDefault="003C052F">
      <w:pPr>
        <w:tabs>
          <w:tab w:val="left" w:leader="dot" w:pos="5100"/>
        </w:tabs>
        <w:ind w:right="24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t xml:space="preserve"> </w:t>
      </w:r>
      <w:hyperlink w:anchor="table_C_6_2_1">
        <w:r>
          <w:fldChar w:fldCharType="begin"/>
        </w:r>
        <w:r>
          <w:rPr>
            <w:rFonts w:ascii="Arial" w:hAnsi="Arial"/>
            <w:color w:val="000000"/>
            <w:sz w:val="18"/>
          </w:rPr>
          <w:instrText>PAGEREF table_C_</w:instrText>
        </w:r>
        <w:r>
          <w:rPr>
            <w:rFonts w:ascii="Arial" w:hAnsi="Arial"/>
            <w:color w:val="000000"/>
            <w:sz w:val="18"/>
          </w:rPr>
          <w:instrText>6_2_1</w:instrText>
        </w:r>
        <w:r>
          <w:fldChar w:fldCharType="separate"/>
        </w:r>
        <w:r>
          <w:rPr>
            <w:rFonts w:ascii="Arial" w:hAnsi="Arial"/>
            <w:noProof/>
            <w:color w:val="000000"/>
            <w:sz w:val="18"/>
          </w:rPr>
          <w:t>110</w:t>
        </w:r>
        <w:r>
          <w:fldChar w:fldCharType="end"/>
        </w:r>
      </w:hyperlink>
    </w:p>
    <w:p w14:paraId="4BC38406" w14:textId="77777777" w:rsidR="005E3AB4" w:rsidRDefault="003C052F">
      <w:pPr>
        <w:tabs>
          <w:tab w:val="left" w:leader="dot" w:pos="5100"/>
        </w:tabs>
        <w:ind w:right="24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noProof/>
            <w:color w:val="000000"/>
            <w:sz w:val="18"/>
          </w:rPr>
          <w:t>111</w:t>
        </w:r>
        <w:r>
          <w:fldChar w:fldCharType="end"/>
        </w:r>
      </w:hyperlink>
    </w:p>
    <w:p w14:paraId="26ACC0D5" w14:textId="77777777" w:rsidR="005E3AB4" w:rsidRDefault="003C052F">
      <w:pPr>
        <w:tabs>
          <w:tab w:val="left" w:leader="dot" w:pos="5100"/>
        </w:tabs>
        <w:ind w:right="240"/>
      </w:pPr>
      <w:hyperlink w:anchor="table_C_6_2_3_1">
        <w:r>
          <w:rPr>
            <w:rFonts w:ascii="Arial" w:hAnsi="Arial"/>
            <w:color w:val="000000"/>
            <w:sz w:val="18"/>
          </w:rPr>
          <w:t xml:space="preserve">C.6.2.3-1. SOP Classes for Study Root </w:t>
        </w:r>
        <w:r>
          <w:rPr>
            <w:rFonts w:ascii="Arial" w:hAnsi="Arial"/>
            <w:color w:val="000000"/>
            <w:sz w:val="18"/>
          </w:rPr>
          <w:t>Query/Retrieve</w:t>
        </w:r>
      </w:hyperlink>
      <w:r>
        <w:rPr>
          <w:rFonts w:ascii="Arial" w:hAnsi="Arial"/>
          <w:color w:val="000000"/>
          <w:sz w:val="18"/>
        </w:rPr>
        <w:t xml:space="preserve"> </w:t>
      </w:r>
      <w:r>
        <w:rPr>
          <w:rFonts w:ascii="Arial" w:hAnsi="Arial"/>
          <w:color w:val="000000"/>
          <w:sz w:val="18"/>
        </w:rPr>
        <w:tab/>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noProof/>
            <w:color w:val="000000"/>
            <w:sz w:val="18"/>
          </w:rPr>
          <w:t>115</w:t>
        </w:r>
        <w:r>
          <w:fldChar w:fldCharType="end"/>
        </w:r>
      </w:hyperlink>
    </w:p>
    <w:p w14:paraId="4C6E7F60" w14:textId="77777777" w:rsidR="005E3AB4" w:rsidRDefault="003C052F">
      <w:pPr>
        <w:tabs>
          <w:tab w:val="left" w:leader="dot" w:pos="5100"/>
        </w:tabs>
        <w:ind w:right="24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noProof/>
            <w:color w:val="000000"/>
            <w:sz w:val="18"/>
          </w:rPr>
          <w:t>118</w:t>
        </w:r>
        <w:r>
          <w:fldChar w:fldCharType="end"/>
        </w:r>
      </w:hyperlink>
    </w:p>
    <w:p w14:paraId="4619511A" w14:textId="77777777" w:rsidR="005E3AB4" w:rsidRDefault="003C052F">
      <w:pPr>
        <w:tabs>
          <w:tab w:val="left" w:leader="dot" w:pos="5100"/>
        </w:tabs>
        <w:ind w:right="24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noProof/>
            <w:color w:val="000000"/>
            <w:sz w:val="18"/>
          </w:rPr>
          <w:t>118</w:t>
        </w:r>
        <w:r>
          <w:fldChar w:fldCharType="end"/>
        </w:r>
      </w:hyperlink>
    </w:p>
    <w:p w14:paraId="54493A5F" w14:textId="77777777" w:rsidR="005E3AB4" w:rsidRDefault="003C052F">
      <w:pPr>
        <w:tabs>
          <w:tab w:val="left" w:leader="dot" w:pos="5100"/>
        </w:tabs>
        <w:ind w:right="24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noProof/>
            <w:color w:val="000000"/>
            <w:sz w:val="18"/>
          </w:rPr>
          <w:t>120</w:t>
        </w:r>
        <w:r>
          <w:fldChar w:fldCharType="end"/>
        </w:r>
      </w:hyperlink>
    </w:p>
    <w:p w14:paraId="185125E1" w14:textId="77777777" w:rsidR="005E3AB4" w:rsidRDefault="003C052F">
      <w:pPr>
        <w:tabs>
          <w:tab w:val="left" w:leader="dot" w:pos="5100"/>
        </w:tabs>
        <w:ind w:right="24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noProof/>
            <w:color w:val="000000"/>
            <w:sz w:val="18"/>
          </w:rPr>
          <w:t>120</w:t>
        </w:r>
        <w:r>
          <w:fldChar w:fldCharType="end"/>
        </w:r>
      </w:hyperlink>
    </w:p>
    <w:p w14:paraId="7C26FAA2" w14:textId="77777777" w:rsidR="005E3AB4" w:rsidRDefault="003C052F">
      <w:pPr>
        <w:tabs>
          <w:tab w:val="left" w:leader="dot" w:pos="5100"/>
        </w:tabs>
        <w:ind w:right="24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noProof/>
            <w:color w:val="000000"/>
            <w:sz w:val="18"/>
          </w:rPr>
          <w:t>130</w:t>
        </w:r>
        <w:r>
          <w:fldChar w:fldCharType="end"/>
        </w:r>
      </w:hyperlink>
    </w:p>
    <w:p w14:paraId="7E6A0724" w14:textId="77777777" w:rsidR="005E3AB4" w:rsidRDefault="003C052F">
      <w:pPr>
        <w:tabs>
          <w:tab w:val="left" w:leader="dot" w:pos="5100"/>
        </w:tabs>
        <w:ind w:right="24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noProof/>
            <w:color w:val="000000"/>
            <w:sz w:val="18"/>
          </w:rPr>
          <w:t>132</w:t>
        </w:r>
        <w:r>
          <w:fldChar w:fldCharType="end"/>
        </w:r>
      </w:hyperlink>
    </w:p>
    <w:p w14:paraId="44A0FEAB" w14:textId="77777777" w:rsidR="005E3AB4" w:rsidRDefault="003C052F">
      <w:pPr>
        <w:tabs>
          <w:tab w:val="left" w:leader="dot" w:pos="5100"/>
        </w:tabs>
        <w:ind w:right="240"/>
      </w:pPr>
      <w:hyperlink w:anchor="table_F_8_2_1">
        <w:r>
          <w:rPr>
            <w:rFonts w:ascii="Arial" w:hAnsi="Arial"/>
            <w:color w:val="000000"/>
            <w:sz w:val="18"/>
          </w:rPr>
          <w:t>F.8.2-1. Modality Performed</w:t>
        </w:r>
        <w:r>
          <w:rPr>
            <w:rFonts w:ascii="Arial" w:hAnsi="Arial"/>
            <w:color w:val="000000"/>
            <w:sz w:val="18"/>
          </w:rPr>
          <w:t xml:space="preserve"> Procedure Step Retrieve SOP Class N-GET Attributes</w:t>
        </w:r>
      </w:hyperlink>
      <w:r>
        <w:rPr>
          <w:rFonts w:ascii="Arial" w:hAnsi="Arial"/>
          <w:color w:val="000000"/>
          <w:sz w:val="18"/>
        </w:rPr>
        <w:t xml:space="preserve"> </w:t>
      </w:r>
      <w:r>
        <w:rPr>
          <w:rFonts w:ascii="Arial" w:hAnsi="Arial"/>
          <w:color w:val="000000"/>
          <w:sz w:val="18"/>
        </w:rPr>
        <w:tab/>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noProof/>
            <w:color w:val="000000"/>
            <w:sz w:val="18"/>
          </w:rPr>
          <w:t>132</w:t>
        </w:r>
        <w:r>
          <w:fldChar w:fldCharType="end"/>
        </w:r>
      </w:hyperlink>
    </w:p>
    <w:p w14:paraId="6F56B312" w14:textId="77777777" w:rsidR="005E3AB4" w:rsidRDefault="003C052F">
      <w:pPr>
        <w:tabs>
          <w:tab w:val="left" w:leader="dot" w:pos="5100"/>
        </w:tabs>
        <w:ind w:right="24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noProof/>
            <w:color w:val="000000"/>
            <w:sz w:val="18"/>
          </w:rPr>
          <w:t>138</w:t>
        </w:r>
        <w:r>
          <w:fldChar w:fldCharType="end"/>
        </w:r>
      </w:hyperlink>
    </w:p>
    <w:p w14:paraId="6C20A848" w14:textId="77777777" w:rsidR="005E3AB4" w:rsidRDefault="003C052F">
      <w:pPr>
        <w:tabs>
          <w:tab w:val="left" w:leader="dot" w:pos="5100"/>
        </w:tabs>
        <w:ind w:right="24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noProof/>
            <w:color w:val="000000"/>
            <w:sz w:val="18"/>
          </w:rPr>
          <w:t>139</w:t>
        </w:r>
        <w:r>
          <w:fldChar w:fldCharType="end"/>
        </w:r>
      </w:hyperlink>
    </w:p>
    <w:p w14:paraId="3BE4BDFB" w14:textId="77777777" w:rsidR="005E3AB4" w:rsidRDefault="003C052F">
      <w:pPr>
        <w:tabs>
          <w:tab w:val="left" w:leader="dot" w:pos="5100"/>
        </w:tabs>
        <w:ind w:right="24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noProof/>
            <w:color w:val="000000"/>
            <w:sz w:val="18"/>
          </w:rPr>
          <w:t>139</w:t>
        </w:r>
        <w:r>
          <w:fldChar w:fldCharType="end"/>
        </w:r>
      </w:hyperlink>
    </w:p>
    <w:p w14:paraId="51590858" w14:textId="77777777" w:rsidR="005E3AB4" w:rsidRDefault="003C052F">
      <w:pPr>
        <w:tabs>
          <w:tab w:val="left" w:leader="dot" w:pos="5100"/>
        </w:tabs>
        <w:ind w:right="24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noProof/>
            <w:color w:val="000000"/>
            <w:sz w:val="18"/>
          </w:rPr>
          <w:t>148</w:t>
        </w:r>
        <w:r>
          <w:fldChar w:fldCharType="end"/>
        </w:r>
      </w:hyperlink>
    </w:p>
    <w:p w14:paraId="5FA200B8" w14:textId="77777777" w:rsidR="005E3AB4" w:rsidRDefault="003C052F">
      <w:pPr>
        <w:tabs>
          <w:tab w:val="left" w:leader="dot" w:pos="5100"/>
        </w:tabs>
        <w:ind w:right="24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noProof/>
            <w:color w:val="000000"/>
            <w:sz w:val="18"/>
          </w:rPr>
          <w:t>149</w:t>
        </w:r>
        <w:r>
          <w:fldChar w:fldCharType="end"/>
        </w:r>
      </w:hyperlink>
    </w:p>
    <w:p w14:paraId="65026A22" w14:textId="77777777" w:rsidR="005E3AB4" w:rsidRDefault="003C052F">
      <w:pPr>
        <w:tabs>
          <w:tab w:val="left" w:leader="dot" w:pos="5100"/>
        </w:tabs>
        <w:ind w:right="240"/>
      </w:pPr>
      <w:hyperlink w:anchor="table_H_3_3_2_1">
        <w:r>
          <w:rPr>
            <w:rFonts w:ascii="Arial" w:hAnsi="Arial"/>
            <w:color w:val="000000"/>
            <w:sz w:val="18"/>
          </w:rPr>
          <w:t>H.3.3.2-1. List of Optional SOP Clas</w:t>
        </w:r>
        <w:r>
          <w:rPr>
            <w:rFonts w:ascii="Arial" w:hAnsi="Arial"/>
            <w:color w:val="000000"/>
            <w:sz w:val="18"/>
          </w:rPr>
          <w:t>ses for Basic Print Management Meta SOP Classes</w:t>
        </w:r>
      </w:hyperlink>
      <w:r>
        <w:rPr>
          <w:rFonts w:ascii="Arial" w:hAnsi="Arial"/>
          <w:color w:val="000000"/>
          <w:sz w:val="18"/>
        </w:rPr>
        <w:t xml:space="preserve"> </w:t>
      </w:r>
      <w:r>
        <w:rPr>
          <w:rFonts w:ascii="Arial" w:hAnsi="Arial"/>
          <w:color w:val="000000"/>
          <w:sz w:val="18"/>
        </w:rPr>
        <w:tab/>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noProof/>
            <w:color w:val="000000"/>
            <w:sz w:val="18"/>
          </w:rPr>
          <w:t>149</w:t>
        </w:r>
        <w:r>
          <w:fldChar w:fldCharType="end"/>
        </w:r>
      </w:hyperlink>
    </w:p>
    <w:p w14:paraId="28AE8BA5" w14:textId="77777777" w:rsidR="005E3AB4" w:rsidRDefault="003C052F">
      <w:pPr>
        <w:tabs>
          <w:tab w:val="left" w:leader="dot" w:pos="5100"/>
        </w:tabs>
        <w:ind w:right="24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noProof/>
            <w:color w:val="000000"/>
            <w:sz w:val="18"/>
          </w:rPr>
          <w:t>151</w:t>
        </w:r>
        <w:r>
          <w:fldChar w:fldCharType="end"/>
        </w:r>
      </w:hyperlink>
    </w:p>
    <w:p w14:paraId="4B3004FE" w14:textId="77777777" w:rsidR="005E3AB4" w:rsidRDefault="003C052F">
      <w:pPr>
        <w:tabs>
          <w:tab w:val="left" w:leader="dot" w:pos="5100"/>
        </w:tabs>
        <w:ind w:right="24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noProof/>
            <w:color w:val="000000"/>
            <w:sz w:val="18"/>
          </w:rPr>
          <w:t>151</w:t>
        </w:r>
        <w:r>
          <w:fldChar w:fldCharType="end"/>
        </w:r>
      </w:hyperlink>
    </w:p>
    <w:p w14:paraId="0C3C6C21" w14:textId="77777777" w:rsidR="005E3AB4" w:rsidRDefault="003C052F">
      <w:pPr>
        <w:tabs>
          <w:tab w:val="left" w:leader="dot" w:pos="5100"/>
        </w:tabs>
        <w:ind w:right="24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t xml:space="preserve"> </w:t>
      </w:r>
      <w:hyperlink w:anchor="table_H_4_1_2_1_2">
        <w:r>
          <w:fldChar w:fldCharType="begin"/>
        </w:r>
        <w:r>
          <w:rPr>
            <w:rFonts w:ascii="Arial" w:hAnsi="Arial"/>
            <w:color w:val="000000"/>
            <w:sz w:val="18"/>
          </w:rPr>
          <w:instrText>PAGERE</w:instrText>
        </w:r>
        <w:r>
          <w:rPr>
            <w:rFonts w:ascii="Arial" w:hAnsi="Arial"/>
            <w:color w:val="000000"/>
            <w:sz w:val="18"/>
          </w:rPr>
          <w:instrText>F table_H_4_1_2_1_2</w:instrText>
        </w:r>
        <w:r>
          <w:fldChar w:fldCharType="separate"/>
        </w:r>
        <w:r>
          <w:rPr>
            <w:rFonts w:ascii="Arial" w:hAnsi="Arial"/>
            <w:noProof/>
            <w:color w:val="000000"/>
            <w:sz w:val="18"/>
          </w:rPr>
          <w:t>152</w:t>
        </w:r>
        <w:r>
          <w:fldChar w:fldCharType="end"/>
        </w:r>
      </w:hyperlink>
    </w:p>
    <w:p w14:paraId="050CD807" w14:textId="77777777" w:rsidR="005E3AB4" w:rsidRDefault="003C052F">
      <w:pPr>
        <w:tabs>
          <w:tab w:val="left" w:leader="dot" w:pos="5100"/>
        </w:tabs>
        <w:ind w:right="24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noProof/>
            <w:color w:val="000000"/>
            <w:sz w:val="18"/>
          </w:rPr>
          <w:t>154</w:t>
        </w:r>
        <w:r>
          <w:fldChar w:fldCharType="end"/>
        </w:r>
      </w:hyperlink>
    </w:p>
    <w:p w14:paraId="58C83432" w14:textId="77777777" w:rsidR="005E3AB4" w:rsidRDefault="003C052F">
      <w:pPr>
        <w:tabs>
          <w:tab w:val="left" w:leader="dot" w:pos="5100"/>
        </w:tabs>
        <w:ind w:right="24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t xml:space="preserve"> </w:t>
      </w:r>
      <w:hyperlink w:anchor="table_H_4_4">
        <w:r>
          <w:fldChar w:fldCharType="begin"/>
        </w:r>
        <w:r>
          <w:rPr>
            <w:rFonts w:ascii="Arial" w:hAnsi="Arial"/>
            <w:color w:val="000000"/>
            <w:sz w:val="18"/>
          </w:rPr>
          <w:instrText>PAGEREF tab</w:instrText>
        </w:r>
        <w:r>
          <w:rPr>
            <w:rFonts w:ascii="Arial" w:hAnsi="Arial"/>
            <w:color w:val="000000"/>
            <w:sz w:val="18"/>
          </w:rPr>
          <w:instrText>le_H_4_4</w:instrText>
        </w:r>
        <w:r>
          <w:fldChar w:fldCharType="separate"/>
        </w:r>
        <w:r>
          <w:rPr>
            <w:rFonts w:ascii="Arial" w:hAnsi="Arial"/>
            <w:noProof/>
            <w:color w:val="000000"/>
            <w:sz w:val="18"/>
          </w:rPr>
          <w:t>154</w:t>
        </w:r>
        <w:r>
          <w:fldChar w:fldCharType="end"/>
        </w:r>
      </w:hyperlink>
    </w:p>
    <w:p w14:paraId="13875016" w14:textId="77777777" w:rsidR="005E3AB4" w:rsidRDefault="003C052F">
      <w:pPr>
        <w:tabs>
          <w:tab w:val="left" w:leader="dot" w:pos="5100"/>
        </w:tabs>
        <w:ind w:right="24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noProof/>
            <w:color w:val="000000"/>
            <w:sz w:val="18"/>
          </w:rPr>
          <w:t>155</w:t>
        </w:r>
        <w:r>
          <w:fldChar w:fldCharType="end"/>
        </w:r>
      </w:hyperlink>
    </w:p>
    <w:p w14:paraId="49182160" w14:textId="77777777" w:rsidR="005E3AB4" w:rsidRDefault="003C052F">
      <w:pPr>
        <w:tabs>
          <w:tab w:val="left" w:leader="dot" w:pos="5100"/>
        </w:tabs>
        <w:ind w:right="24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noProof/>
            <w:color w:val="000000"/>
            <w:sz w:val="18"/>
          </w:rPr>
          <w:t>156</w:t>
        </w:r>
        <w:r>
          <w:fldChar w:fldCharType="end"/>
        </w:r>
      </w:hyperlink>
    </w:p>
    <w:p w14:paraId="3DC5415B" w14:textId="77777777" w:rsidR="005E3AB4" w:rsidRDefault="003C052F">
      <w:pPr>
        <w:tabs>
          <w:tab w:val="left" w:leader="dot" w:pos="5100"/>
        </w:tabs>
        <w:ind w:right="24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noProof/>
            <w:color w:val="000000"/>
            <w:sz w:val="18"/>
          </w:rPr>
          <w:t>157</w:t>
        </w:r>
        <w:r>
          <w:fldChar w:fldCharType="end"/>
        </w:r>
      </w:hyperlink>
    </w:p>
    <w:p w14:paraId="536925F6" w14:textId="77777777" w:rsidR="005E3AB4" w:rsidRDefault="003C052F">
      <w:pPr>
        <w:tabs>
          <w:tab w:val="left" w:leader="dot" w:pos="5100"/>
        </w:tabs>
        <w:ind w:right="24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noProof/>
            <w:color w:val="000000"/>
            <w:sz w:val="18"/>
          </w:rPr>
          <w:t>158</w:t>
        </w:r>
        <w:r>
          <w:fldChar w:fldCharType="end"/>
        </w:r>
      </w:hyperlink>
    </w:p>
    <w:p w14:paraId="03E22969" w14:textId="77777777" w:rsidR="005E3AB4" w:rsidRDefault="003C052F">
      <w:pPr>
        <w:tabs>
          <w:tab w:val="left" w:leader="dot" w:pos="5100"/>
        </w:tabs>
        <w:ind w:right="24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noProof/>
            <w:color w:val="000000"/>
            <w:sz w:val="18"/>
          </w:rPr>
          <w:t>160</w:t>
        </w:r>
        <w:r>
          <w:fldChar w:fldCharType="end"/>
        </w:r>
      </w:hyperlink>
    </w:p>
    <w:p w14:paraId="165B48DC" w14:textId="77777777" w:rsidR="005E3AB4" w:rsidRDefault="003C052F">
      <w:pPr>
        <w:tabs>
          <w:tab w:val="left" w:leader="dot" w:pos="5100"/>
        </w:tabs>
        <w:ind w:right="24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noProof/>
            <w:color w:val="000000"/>
            <w:sz w:val="18"/>
          </w:rPr>
          <w:t>161</w:t>
        </w:r>
        <w:r>
          <w:fldChar w:fldCharType="end"/>
        </w:r>
      </w:hyperlink>
    </w:p>
    <w:p w14:paraId="4706DDBD" w14:textId="77777777" w:rsidR="005E3AB4" w:rsidRDefault="003C052F">
      <w:pPr>
        <w:tabs>
          <w:tab w:val="left" w:leader="dot" w:pos="5100"/>
        </w:tabs>
        <w:ind w:right="24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noProof/>
            <w:color w:val="000000"/>
            <w:sz w:val="18"/>
          </w:rPr>
          <w:t>162</w:t>
        </w:r>
        <w:r>
          <w:fldChar w:fldCharType="end"/>
        </w:r>
      </w:hyperlink>
    </w:p>
    <w:p w14:paraId="6D756FE1" w14:textId="77777777" w:rsidR="005E3AB4" w:rsidRDefault="003C052F">
      <w:pPr>
        <w:tabs>
          <w:tab w:val="left" w:leader="dot" w:pos="5100"/>
        </w:tabs>
        <w:ind w:right="240"/>
      </w:pPr>
      <w:hyperlink w:anchor="table_H_4_10">
        <w:r>
          <w:rPr>
            <w:rFonts w:ascii="Arial" w:hAnsi="Arial"/>
            <w:color w:val="000000"/>
            <w:sz w:val="18"/>
          </w:rPr>
          <w:t>H.4-10</w:t>
        </w:r>
        <w:r>
          <w:rPr>
            <w:rFonts w:ascii="Arial" w:hAnsi="Arial"/>
            <w:color w:val="000000"/>
            <w:sz w:val="18"/>
          </w:rPr>
          <w:t>. N-SET Attributes</w:t>
        </w:r>
      </w:hyperlink>
      <w:r>
        <w:rPr>
          <w:rFonts w:ascii="Arial" w:hAnsi="Arial"/>
          <w:color w:val="000000"/>
          <w:sz w:val="18"/>
        </w:rPr>
        <w:t xml:space="preserve"> </w:t>
      </w:r>
      <w:r>
        <w:rPr>
          <w:rFonts w:ascii="Arial" w:hAnsi="Arial"/>
          <w:color w:val="000000"/>
          <w:sz w:val="18"/>
        </w:rPr>
        <w:tab/>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noProof/>
            <w:color w:val="000000"/>
            <w:sz w:val="18"/>
          </w:rPr>
          <w:t>162</w:t>
        </w:r>
        <w:r>
          <w:fldChar w:fldCharType="end"/>
        </w:r>
      </w:hyperlink>
    </w:p>
    <w:p w14:paraId="4D51EADF" w14:textId="77777777" w:rsidR="005E3AB4" w:rsidRDefault="003C052F">
      <w:pPr>
        <w:tabs>
          <w:tab w:val="left" w:leader="dot" w:pos="5100"/>
        </w:tabs>
        <w:ind w:right="24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t xml:space="preserve"> </w:t>
      </w:r>
      <w:hyperlink w:anchor="table_H_4_3_1_2_1_2_1">
        <w:r>
          <w:fldChar w:fldCharType="begin"/>
        </w:r>
        <w:r>
          <w:rPr>
            <w:rFonts w:ascii="Arial" w:hAnsi="Arial"/>
            <w:color w:val="000000"/>
            <w:sz w:val="18"/>
          </w:rPr>
          <w:instrText>PAGEREF table_</w:instrText>
        </w:r>
        <w:r>
          <w:rPr>
            <w:rFonts w:ascii="Arial" w:hAnsi="Arial"/>
            <w:color w:val="000000"/>
            <w:sz w:val="18"/>
          </w:rPr>
          <w:instrText>H_4_3_1_2_1_2_1</w:instrText>
        </w:r>
        <w:r>
          <w:fldChar w:fldCharType="separate"/>
        </w:r>
        <w:r>
          <w:rPr>
            <w:rFonts w:ascii="Arial" w:hAnsi="Arial"/>
            <w:noProof/>
            <w:color w:val="000000"/>
            <w:sz w:val="18"/>
          </w:rPr>
          <w:t>163</w:t>
        </w:r>
        <w:r>
          <w:fldChar w:fldCharType="end"/>
        </w:r>
      </w:hyperlink>
    </w:p>
    <w:p w14:paraId="5AAC48A6" w14:textId="77777777" w:rsidR="005E3AB4" w:rsidRDefault="003C052F">
      <w:pPr>
        <w:tabs>
          <w:tab w:val="left" w:leader="dot" w:pos="5100"/>
        </w:tabs>
        <w:ind w:right="24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noProof/>
            <w:color w:val="000000"/>
            <w:sz w:val="18"/>
          </w:rPr>
          <w:t>164</w:t>
        </w:r>
        <w:r>
          <w:fldChar w:fldCharType="end"/>
        </w:r>
      </w:hyperlink>
    </w:p>
    <w:p w14:paraId="1E6BE7C4" w14:textId="77777777" w:rsidR="005E3AB4" w:rsidRDefault="003C052F">
      <w:pPr>
        <w:tabs>
          <w:tab w:val="left" w:leader="dot" w:pos="5100"/>
        </w:tabs>
        <w:ind w:right="24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noProof/>
            <w:color w:val="000000"/>
            <w:sz w:val="18"/>
          </w:rPr>
          <w:t>165</w:t>
        </w:r>
        <w:r>
          <w:fldChar w:fldCharType="end"/>
        </w:r>
      </w:hyperlink>
    </w:p>
    <w:p w14:paraId="2CA70D6A" w14:textId="77777777" w:rsidR="005E3AB4" w:rsidRDefault="003C052F">
      <w:pPr>
        <w:tabs>
          <w:tab w:val="left" w:leader="dot" w:pos="5100"/>
        </w:tabs>
        <w:ind w:right="24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noProof/>
            <w:color w:val="000000"/>
            <w:sz w:val="18"/>
          </w:rPr>
          <w:t>166</w:t>
        </w:r>
        <w:r>
          <w:fldChar w:fldCharType="end"/>
        </w:r>
      </w:hyperlink>
    </w:p>
    <w:p w14:paraId="1FBA72BA" w14:textId="77777777" w:rsidR="005E3AB4" w:rsidRDefault="003C052F">
      <w:pPr>
        <w:tabs>
          <w:tab w:val="left" w:leader="dot" w:pos="5100"/>
        </w:tabs>
        <w:ind w:right="24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noProof/>
            <w:color w:val="000000"/>
            <w:sz w:val="18"/>
          </w:rPr>
          <w:t>167</w:t>
        </w:r>
        <w:r>
          <w:fldChar w:fldCharType="end"/>
        </w:r>
      </w:hyperlink>
    </w:p>
    <w:p w14:paraId="4ED00D88" w14:textId="77777777" w:rsidR="005E3AB4" w:rsidRDefault="003C052F">
      <w:pPr>
        <w:tabs>
          <w:tab w:val="left" w:leader="dot" w:pos="5100"/>
        </w:tabs>
        <w:ind w:right="24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noProof/>
            <w:color w:val="000000"/>
            <w:sz w:val="18"/>
          </w:rPr>
          <w:t>167</w:t>
        </w:r>
        <w:r>
          <w:fldChar w:fldCharType="end"/>
        </w:r>
      </w:hyperlink>
    </w:p>
    <w:p w14:paraId="1EA3EA95" w14:textId="77777777" w:rsidR="005E3AB4" w:rsidRDefault="003C052F">
      <w:pPr>
        <w:tabs>
          <w:tab w:val="left" w:leader="dot" w:pos="5100"/>
        </w:tabs>
        <w:ind w:right="24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noProof/>
            <w:color w:val="000000"/>
            <w:sz w:val="18"/>
          </w:rPr>
          <w:t>168</w:t>
        </w:r>
        <w:r>
          <w:fldChar w:fldCharType="end"/>
        </w:r>
      </w:hyperlink>
    </w:p>
    <w:p w14:paraId="116B173F" w14:textId="77777777" w:rsidR="005E3AB4" w:rsidRDefault="003C052F">
      <w:pPr>
        <w:tabs>
          <w:tab w:val="left" w:leader="dot" w:pos="5100"/>
        </w:tabs>
        <w:ind w:right="24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noProof/>
            <w:color w:val="000000"/>
            <w:sz w:val="18"/>
          </w:rPr>
          <w:t>168</w:t>
        </w:r>
        <w:r>
          <w:fldChar w:fldCharType="end"/>
        </w:r>
      </w:hyperlink>
    </w:p>
    <w:p w14:paraId="54677971" w14:textId="77777777" w:rsidR="005E3AB4" w:rsidRDefault="003C052F">
      <w:pPr>
        <w:tabs>
          <w:tab w:val="left" w:leader="dot" w:pos="5100"/>
        </w:tabs>
        <w:ind w:right="24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noProof/>
            <w:color w:val="000000"/>
            <w:sz w:val="18"/>
          </w:rPr>
          <w:t>169</w:t>
        </w:r>
        <w:r>
          <w:fldChar w:fldCharType="end"/>
        </w:r>
      </w:hyperlink>
    </w:p>
    <w:p w14:paraId="20AACEAD" w14:textId="77777777" w:rsidR="005E3AB4" w:rsidRDefault="003C052F">
      <w:pPr>
        <w:tabs>
          <w:tab w:val="left" w:leader="dot" w:pos="5100"/>
        </w:tabs>
        <w:ind w:right="240"/>
      </w:pPr>
      <w:hyperlink w:anchor="table_H_4_6_2_1">
        <w:r>
          <w:rPr>
            <w:rFonts w:ascii="Arial" w:hAnsi="Arial"/>
            <w:color w:val="000000"/>
            <w:sz w:val="18"/>
          </w:rPr>
          <w:t>H.4.6.2-1. DIMSE Services Applicabl</w:t>
        </w:r>
        <w:r>
          <w:rPr>
            <w:rFonts w:ascii="Arial" w:hAnsi="Arial"/>
            <w:color w:val="000000"/>
            <w:sz w:val="18"/>
          </w:rPr>
          <w:t>e to Printer</w:t>
        </w:r>
      </w:hyperlink>
      <w:r>
        <w:rPr>
          <w:rFonts w:ascii="Arial" w:hAnsi="Arial"/>
          <w:color w:val="000000"/>
          <w:sz w:val="18"/>
        </w:rPr>
        <w:t xml:space="preserve"> </w:t>
      </w:r>
      <w:r>
        <w:rPr>
          <w:rFonts w:ascii="Arial" w:hAnsi="Arial"/>
          <w:color w:val="000000"/>
          <w:sz w:val="18"/>
        </w:rPr>
        <w:tab/>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noProof/>
            <w:color w:val="000000"/>
            <w:sz w:val="18"/>
          </w:rPr>
          <w:t>170</w:t>
        </w:r>
        <w:r>
          <w:fldChar w:fldCharType="end"/>
        </w:r>
      </w:hyperlink>
    </w:p>
    <w:p w14:paraId="53C78888" w14:textId="77777777" w:rsidR="005E3AB4" w:rsidRDefault="003C052F">
      <w:pPr>
        <w:tabs>
          <w:tab w:val="left" w:leader="dot" w:pos="5100"/>
        </w:tabs>
        <w:ind w:right="24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noProof/>
            <w:color w:val="000000"/>
            <w:sz w:val="18"/>
          </w:rPr>
          <w:t>170</w:t>
        </w:r>
        <w:r>
          <w:fldChar w:fldCharType="end"/>
        </w:r>
      </w:hyperlink>
    </w:p>
    <w:p w14:paraId="28CDA066" w14:textId="77777777" w:rsidR="005E3AB4" w:rsidRDefault="003C052F">
      <w:pPr>
        <w:tabs>
          <w:tab w:val="left" w:leader="dot" w:pos="5100"/>
        </w:tabs>
        <w:ind w:right="24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noProof/>
            <w:color w:val="000000"/>
            <w:sz w:val="18"/>
          </w:rPr>
          <w:t>171</w:t>
        </w:r>
        <w:r>
          <w:fldChar w:fldCharType="end"/>
        </w:r>
      </w:hyperlink>
    </w:p>
    <w:p w14:paraId="738F3E78" w14:textId="77777777" w:rsidR="005E3AB4" w:rsidRDefault="003C052F">
      <w:pPr>
        <w:tabs>
          <w:tab w:val="left" w:leader="dot" w:pos="5100"/>
        </w:tabs>
        <w:ind w:right="24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noProof/>
            <w:color w:val="000000"/>
            <w:sz w:val="18"/>
          </w:rPr>
          <w:t>173</w:t>
        </w:r>
        <w:r>
          <w:fldChar w:fldCharType="end"/>
        </w:r>
      </w:hyperlink>
    </w:p>
    <w:p w14:paraId="595C847E" w14:textId="77777777" w:rsidR="005E3AB4" w:rsidRDefault="003C052F">
      <w:pPr>
        <w:tabs>
          <w:tab w:val="left" w:leader="dot" w:pos="5100"/>
        </w:tabs>
        <w:ind w:right="24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noProof/>
            <w:color w:val="000000"/>
            <w:sz w:val="18"/>
          </w:rPr>
          <w:t>173</w:t>
        </w:r>
        <w:r>
          <w:fldChar w:fldCharType="end"/>
        </w:r>
      </w:hyperlink>
    </w:p>
    <w:p w14:paraId="4D53BC33" w14:textId="77777777" w:rsidR="005E3AB4" w:rsidRDefault="003C052F">
      <w:pPr>
        <w:tabs>
          <w:tab w:val="left" w:leader="dot" w:pos="5100"/>
        </w:tabs>
        <w:ind w:right="24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noProof/>
            <w:color w:val="000000"/>
            <w:sz w:val="18"/>
          </w:rPr>
          <w:t>174</w:t>
        </w:r>
        <w:r>
          <w:fldChar w:fldCharType="end"/>
        </w:r>
      </w:hyperlink>
    </w:p>
    <w:p w14:paraId="2067D5FC" w14:textId="77777777" w:rsidR="005E3AB4" w:rsidRDefault="003C052F">
      <w:pPr>
        <w:tabs>
          <w:tab w:val="left" w:leader="dot" w:pos="5100"/>
        </w:tabs>
        <w:ind w:right="24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noProof/>
            <w:color w:val="000000"/>
            <w:sz w:val="18"/>
          </w:rPr>
          <w:t>175</w:t>
        </w:r>
        <w:r>
          <w:fldChar w:fldCharType="end"/>
        </w:r>
      </w:hyperlink>
    </w:p>
    <w:p w14:paraId="4A88D5C6" w14:textId="77777777" w:rsidR="005E3AB4" w:rsidRDefault="003C052F">
      <w:pPr>
        <w:tabs>
          <w:tab w:val="left" w:leader="dot" w:pos="5100"/>
        </w:tabs>
        <w:ind w:right="24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noProof/>
            <w:color w:val="000000"/>
            <w:sz w:val="18"/>
          </w:rPr>
          <w:t>175</w:t>
        </w:r>
        <w:r>
          <w:fldChar w:fldCharType="end"/>
        </w:r>
      </w:hyperlink>
    </w:p>
    <w:p w14:paraId="7E7DF3BA" w14:textId="77777777" w:rsidR="005E3AB4" w:rsidRDefault="003C052F">
      <w:pPr>
        <w:tabs>
          <w:tab w:val="left" w:leader="dot" w:pos="5100"/>
        </w:tabs>
        <w:ind w:right="24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noProof/>
            <w:color w:val="000000"/>
            <w:sz w:val="18"/>
          </w:rPr>
          <w:t>180</w:t>
        </w:r>
        <w:r>
          <w:fldChar w:fldCharType="end"/>
        </w:r>
      </w:hyperlink>
    </w:p>
    <w:p w14:paraId="40FC2EDD" w14:textId="77777777" w:rsidR="005E3AB4" w:rsidRDefault="003C052F">
      <w:pPr>
        <w:tabs>
          <w:tab w:val="left" w:leader="dot" w:pos="5100"/>
        </w:tabs>
        <w:ind w:right="240"/>
      </w:pPr>
      <w:hyperlink w:anchor="table_I_4_1">
        <w:r>
          <w:rPr>
            <w:rFonts w:ascii="Arial" w:hAnsi="Arial"/>
            <w:color w:val="000000"/>
            <w:sz w:val="18"/>
          </w:rPr>
          <w:t>I.4-1. Media Storage Standard SOP Cl</w:t>
        </w:r>
        <w:r>
          <w:rPr>
            <w:rFonts w:ascii="Arial" w:hAnsi="Arial"/>
            <w:color w:val="000000"/>
            <w:sz w:val="18"/>
          </w:rPr>
          <w:t>asses</w:t>
        </w:r>
      </w:hyperlink>
      <w:r>
        <w:rPr>
          <w:rFonts w:ascii="Arial" w:hAnsi="Arial"/>
          <w:color w:val="000000"/>
          <w:sz w:val="18"/>
        </w:rPr>
        <w:t xml:space="preserve"> </w:t>
      </w:r>
      <w:r>
        <w:rPr>
          <w:rFonts w:ascii="Arial" w:hAnsi="Arial"/>
          <w:color w:val="000000"/>
          <w:sz w:val="18"/>
        </w:rPr>
        <w:tab/>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noProof/>
            <w:color w:val="000000"/>
            <w:sz w:val="18"/>
          </w:rPr>
          <w:t>181</w:t>
        </w:r>
        <w:r>
          <w:fldChar w:fldCharType="end"/>
        </w:r>
      </w:hyperlink>
    </w:p>
    <w:p w14:paraId="259EBDB6" w14:textId="77777777" w:rsidR="005E3AB4" w:rsidRDefault="003C052F">
      <w:pPr>
        <w:tabs>
          <w:tab w:val="left" w:leader="dot" w:pos="5100"/>
        </w:tabs>
        <w:ind w:right="240"/>
      </w:pPr>
      <w:hyperlink w:anchor="table_I_5_1">
        <w:r>
          <w:rPr>
            <w:rFonts w:ascii="Arial" w:hAnsi="Arial"/>
            <w:color w:val="000000"/>
            <w:sz w:val="18"/>
          </w:rPr>
          <w:t>I.5-1. Retired Standard SOP Classes</w:t>
        </w:r>
      </w:hyperlink>
      <w:r>
        <w:rPr>
          <w:rFonts w:ascii="Arial" w:hAnsi="Arial"/>
          <w:color w:val="000000"/>
          <w:sz w:val="18"/>
        </w:rPr>
        <w:t xml:space="preserve"> </w:t>
      </w:r>
      <w:r>
        <w:rPr>
          <w:rFonts w:ascii="Arial" w:hAnsi="Arial"/>
          <w:color w:val="000000"/>
          <w:sz w:val="18"/>
        </w:rPr>
        <w:tab/>
        <w:t xml:space="preserve"> </w:t>
      </w:r>
      <w:hyperlink w:anchor="table_I_5_1">
        <w:r>
          <w:fldChar w:fldCharType="begin"/>
        </w:r>
        <w:r>
          <w:rPr>
            <w:rFonts w:ascii="Arial" w:hAnsi="Arial"/>
            <w:color w:val="000000"/>
            <w:sz w:val="18"/>
          </w:rPr>
          <w:instrText>PAGEREF table_I_5_1</w:instrText>
        </w:r>
        <w:r>
          <w:fldChar w:fldCharType="separate"/>
        </w:r>
        <w:r>
          <w:rPr>
            <w:rFonts w:ascii="Arial" w:hAnsi="Arial"/>
            <w:noProof/>
            <w:color w:val="000000"/>
            <w:sz w:val="18"/>
          </w:rPr>
          <w:t>187</w:t>
        </w:r>
        <w:r>
          <w:fldChar w:fldCharType="end"/>
        </w:r>
      </w:hyperlink>
    </w:p>
    <w:p w14:paraId="55E0B865" w14:textId="77777777" w:rsidR="005E3AB4" w:rsidRDefault="003C052F">
      <w:pPr>
        <w:tabs>
          <w:tab w:val="left" w:leader="dot" w:pos="5100"/>
        </w:tabs>
        <w:ind w:right="240"/>
      </w:pPr>
      <w:hyperlink w:anchor="table_J_3_1_1">
        <w:r>
          <w:rPr>
            <w:rFonts w:ascii="Arial" w:hAnsi="Arial"/>
            <w:color w:val="000000"/>
            <w:sz w:val="18"/>
          </w:rPr>
          <w:t>J.3.1-1. IOD DIMSE Servi</w:t>
        </w:r>
        <w:r>
          <w:rPr>
            <w:rFonts w:ascii="Arial" w:hAnsi="Arial"/>
            <w:color w:val="000000"/>
            <w:sz w:val="18"/>
          </w:rPr>
          <w:t>ces</w:t>
        </w:r>
      </w:hyperlink>
      <w:r>
        <w:rPr>
          <w:rFonts w:ascii="Arial" w:hAnsi="Arial"/>
          <w:color w:val="000000"/>
          <w:sz w:val="18"/>
        </w:rPr>
        <w:t xml:space="preserve"> </w:t>
      </w:r>
      <w:r>
        <w:rPr>
          <w:rFonts w:ascii="Arial" w:hAnsi="Arial"/>
          <w:color w:val="000000"/>
          <w:sz w:val="18"/>
        </w:rPr>
        <w:tab/>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noProof/>
            <w:color w:val="000000"/>
            <w:sz w:val="18"/>
          </w:rPr>
          <w:t>189</w:t>
        </w:r>
        <w:r>
          <w:fldChar w:fldCharType="end"/>
        </w:r>
      </w:hyperlink>
    </w:p>
    <w:p w14:paraId="290EED42" w14:textId="77777777" w:rsidR="005E3AB4" w:rsidRDefault="003C052F">
      <w:pPr>
        <w:tabs>
          <w:tab w:val="left" w:leader="dot" w:pos="5100"/>
        </w:tabs>
        <w:ind w:right="24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noProof/>
            <w:color w:val="000000"/>
            <w:sz w:val="18"/>
          </w:rPr>
          <w:t>189</w:t>
        </w:r>
        <w:r>
          <w:fldChar w:fldCharType="end"/>
        </w:r>
      </w:hyperlink>
    </w:p>
    <w:p w14:paraId="3CB0CC67" w14:textId="77777777" w:rsidR="005E3AB4" w:rsidRDefault="003C052F">
      <w:pPr>
        <w:tabs>
          <w:tab w:val="left" w:leader="dot" w:pos="5100"/>
        </w:tabs>
        <w:ind w:right="24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noProof/>
            <w:color w:val="000000"/>
            <w:sz w:val="18"/>
          </w:rPr>
          <w:t>192</w:t>
        </w:r>
        <w:r>
          <w:fldChar w:fldCharType="end"/>
        </w:r>
      </w:hyperlink>
    </w:p>
    <w:p w14:paraId="659E5392" w14:textId="77777777" w:rsidR="005E3AB4" w:rsidRDefault="003C052F">
      <w:pPr>
        <w:tabs>
          <w:tab w:val="left" w:leader="dot" w:pos="5100"/>
        </w:tabs>
        <w:ind w:right="24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noProof/>
            <w:color w:val="000000"/>
            <w:sz w:val="18"/>
          </w:rPr>
          <w:t>202</w:t>
        </w:r>
        <w:r>
          <w:fldChar w:fldCharType="end"/>
        </w:r>
      </w:hyperlink>
    </w:p>
    <w:p w14:paraId="05F9052C" w14:textId="77777777" w:rsidR="005E3AB4" w:rsidRDefault="003C052F">
      <w:pPr>
        <w:tabs>
          <w:tab w:val="left" w:leader="dot" w:pos="5100"/>
        </w:tabs>
        <w:ind w:right="24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noProof/>
            <w:color w:val="000000"/>
            <w:sz w:val="18"/>
          </w:rPr>
          <w:t>204</w:t>
        </w:r>
        <w:r>
          <w:fldChar w:fldCharType="end"/>
        </w:r>
      </w:hyperlink>
    </w:p>
    <w:p w14:paraId="3D482980" w14:textId="77777777" w:rsidR="005E3AB4" w:rsidRDefault="003C052F">
      <w:pPr>
        <w:tabs>
          <w:tab w:val="left" w:leader="dot" w:pos="5100"/>
        </w:tabs>
        <w:ind w:right="240"/>
      </w:pPr>
      <w:hyperlink w:anchor="table_K_5_1_2">
        <w:r>
          <w:rPr>
            <w:rFonts w:ascii="Arial" w:hAnsi="Arial"/>
            <w:color w:val="000000"/>
            <w:sz w:val="18"/>
          </w:rPr>
          <w:t>K.5.1-2. SOP Class E</w:t>
        </w:r>
        <w:r>
          <w:rPr>
            <w:rFonts w:ascii="Arial" w:hAnsi="Arial"/>
            <w:color w:val="000000"/>
            <w:sz w:val="18"/>
          </w:rPr>
          <w:t>xtended Negotiation Sub-Item (Service-Class-Application-Information Field) - A-ASSOCIATE-AC</w:t>
        </w:r>
      </w:hyperlink>
      <w:r>
        <w:rPr>
          <w:rFonts w:ascii="Arial" w:hAnsi="Arial"/>
          <w:color w:val="000000"/>
          <w:sz w:val="18"/>
        </w:rPr>
        <w:t xml:space="preserve"> </w:t>
      </w:r>
      <w:r>
        <w:rPr>
          <w:rFonts w:ascii="Arial" w:hAnsi="Arial"/>
          <w:color w:val="000000"/>
          <w:sz w:val="18"/>
        </w:rPr>
        <w:tab/>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noProof/>
            <w:color w:val="000000"/>
            <w:sz w:val="18"/>
          </w:rPr>
          <w:t>205</w:t>
        </w:r>
        <w:r>
          <w:fldChar w:fldCharType="end"/>
        </w:r>
      </w:hyperlink>
    </w:p>
    <w:p w14:paraId="146CD60A" w14:textId="77777777" w:rsidR="005E3AB4" w:rsidRDefault="003C052F">
      <w:pPr>
        <w:tabs>
          <w:tab w:val="left" w:leader="dot" w:pos="5100"/>
        </w:tabs>
        <w:ind w:right="24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noProof/>
            <w:color w:val="000000"/>
            <w:sz w:val="18"/>
          </w:rPr>
          <w:t>207</w:t>
        </w:r>
        <w:r>
          <w:fldChar w:fldCharType="end"/>
        </w:r>
      </w:hyperlink>
    </w:p>
    <w:p w14:paraId="2E5BFC80" w14:textId="77777777" w:rsidR="005E3AB4" w:rsidRDefault="003C052F">
      <w:pPr>
        <w:tabs>
          <w:tab w:val="left" w:leader="dot" w:pos="5100"/>
        </w:tabs>
        <w:ind w:right="24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noProof/>
            <w:color w:val="000000"/>
            <w:sz w:val="18"/>
          </w:rPr>
          <w:t>215</w:t>
        </w:r>
        <w:r>
          <w:fldChar w:fldCharType="end"/>
        </w:r>
      </w:hyperlink>
    </w:p>
    <w:p w14:paraId="19F27D30" w14:textId="77777777" w:rsidR="005E3AB4" w:rsidRDefault="003C052F">
      <w:pPr>
        <w:tabs>
          <w:tab w:val="left" w:leader="dot" w:pos="5100"/>
        </w:tabs>
        <w:ind w:right="240"/>
      </w:pPr>
      <w:hyperlink w:anchor="table_K_6_1_4_1">
        <w:r>
          <w:rPr>
            <w:rFonts w:ascii="Arial" w:hAnsi="Arial"/>
            <w:color w:val="000000"/>
            <w:sz w:val="18"/>
          </w:rPr>
          <w:t>K.</w:t>
        </w:r>
        <w:r>
          <w:rPr>
            <w:rFonts w:ascii="Arial" w:hAnsi="Arial"/>
            <w:color w:val="000000"/>
            <w:sz w:val="18"/>
          </w:rPr>
          <w:t>6.1.4-1. Modality Worklist SOP Class</w:t>
        </w:r>
      </w:hyperlink>
      <w:r>
        <w:rPr>
          <w:rFonts w:ascii="Arial" w:hAnsi="Arial"/>
          <w:color w:val="000000"/>
          <w:sz w:val="18"/>
        </w:rPr>
        <w:t xml:space="preserve"> </w:t>
      </w:r>
      <w:r>
        <w:rPr>
          <w:rFonts w:ascii="Arial" w:hAnsi="Arial"/>
          <w:color w:val="000000"/>
          <w:sz w:val="18"/>
        </w:rPr>
        <w:tab/>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noProof/>
            <w:color w:val="000000"/>
            <w:sz w:val="18"/>
          </w:rPr>
          <w:t>216</w:t>
        </w:r>
        <w:r>
          <w:fldChar w:fldCharType="end"/>
        </w:r>
      </w:hyperlink>
    </w:p>
    <w:p w14:paraId="06B9673E" w14:textId="77777777" w:rsidR="005E3AB4" w:rsidRDefault="003C052F">
      <w:pPr>
        <w:tabs>
          <w:tab w:val="left" w:leader="dot" w:pos="5100"/>
        </w:tabs>
        <w:ind w:right="24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t xml:space="preserve"> </w:t>
      </w:r>
      <w:hyperlink w:anchor="table_N_2_5_1_1">
        <w:r>
          <w:fldChar w:fldCharType="begin"/>
        </w:r>
        <w:r>
          <w:rPr>
            <w:rFonts w:ascii="Arial" w:hAnsi="Arial"/>
            <w:color w:val="000000"/>
            <w:sz w:val="18"/>
          </w:rPr>
          <w:instrText>PAGEREF ta</w:instrText>
        </w:r>
        <w:r>
          <w:rPr>
            <w:rFonts w:ascii="Arial" w:hAnsi="Arial"/>
            <w:color w:val="000000"/>
            <w:sz w:val="18"/>
          </w:rPr>
          <w:instrText>ble_N_2_5_1_1</w:instrText>
        </w:r>
        <w:r>
          <w:fldChar w:fldCharType="separate"/>
        </w:r>
        <w:r>
          <w:rPr>
            <w:rFonts w:ascii="Arial" w:hAnsi="Arial"/>
            <w:noProof/>
            <w:color w:val="000000"/>
            <w:sz w:val="18"/>
          </w:rPr>
          <w:t>228</w:t>
        </w:r>
        <w:r>
          <w:fldChar w:fldCharType="end"/>
        </w:r>
      </w:hyperlink>
    </w:p>
    <w:p w14:paraId="11BA6FF8" w14:textId="77777777" w:rsidR="005E3AB4" w:rsidRDefault="003C052F">
      <w:pPr>
        <w:tabs>
          <w:tab w:val="left" w:leader="dot" w:pos="5100"/>
        </w:tabs>
        <w:ind w:right="24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noProof/>
            <w:color w:val="000000"/>
            <w:sz w:val="18"/>
          </w:rPr>
          <w:t>235</w:t>
        </w:r>
        <w:r>
          <w:fldChar w:fldCharType="end"/>
        </w:r>
      </w:hyperlink>
    </w:p>
    <w:p w14:paraId="38664AA5" w14:textId="77777777" w:rsidR="005E3AB4" w:rsidRDefault="003C052F">
      <w:pPr>
        <w:tabs>
          <w:tab w:val="left" w:leader="dot" w:pos="5100"/>
        </w:tabs>
        <w:ind w:right="24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noProof/>
            <w:color w:val="000000"/>
            <w:sz w:val="18"/>
          </w:rPr>
          <w:t>235</w:t>
        </w:r>
        <w:r>
          <w:fldChar w:fldCharType="end"/>
        </w:r>
      </w:hyperlink>
    </w:p>
    <w:p w14:paraId="474A75B5" w14:textId="77777777" w:rsidR="005E3AB4" w:rsidRDefault="003C052F">
      <w:pPr>
        <w:tabs>
          <w:tab w:val="left" w:leader="dot" w:pos="5100"/>
        </w:tabs>
        <w:ind w:right="24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noProof/>
            <w:color w:val="000000"/>
            <w:sz w:val="18"/>
          </w:rPr>
          <w:t>236</w:t>
        </w:r>
        <w:r>
          <w:fldChar w:fldCharType="end"/>
        </w:r>
      </w:hyperlink>
    </w:p>
    <w:p w14:paraId="0E926B76" w14:textId="77777777" w:rsidR="005E3AB4" w:rsidRDefault="003C052F">
      <w:pPr>
        <w:tabs>
          <w:tab w:val="left" w:leader="dot" w:pos="5100"/>
        </w:tabs>
        <w:ind w:right="24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noProof/>
            <w:color w:val="000000"/>
            <w:sz w:val="18"/>
          </w:rPr>
          <w:t>237</w:t>
        </w:r>
        <w:r>
          <w:fldChar w:fldCharType="end"/>
        </w:r>
      </w:hyperlink>
    </w:p>
    <w:p w14:paraId="22314504" w14:textId="77777777" w:rsidR="005E3AB4" w:rsidRDefault="003C052F">
      <w:pPr>
        <w:tabs>
          <w:tab w:val="left" w:leader="dot" w:pos="5100"/>
        </w:tabs>
        <w:ind w:right="24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noProof/>
            <w:color w:val="000000"/>
            <w:sz w:val="18"/>
          </w:rPr>
          <w:t>238</w:t>
        </w:r>
        <w:r>
          <w:fldChar w:fldCharType="end"/>
        </w:r>
      </w:hyperlink>
    </w:p>
    <w:p w14:paraId="5731784D" w14:textId="77777777" w:rsidR="005E3AB4" w:rsidRDefault="003C052F">
      <w:pPr>
        <w:tabs>
          <w:tab w:val="left" w:leader="dot" w:pos="5100"/>
        </w:tabs>
        <w:ind w:right="240"/>
      </w:pPr>
      <w:hyperlink w:anchor="table_P_3_2">
        <w:r>
          <w:rPr>
            <w:rFonts w:ascii="Arial" w:hAnsi="Arial"/>
            <w:color w:val="000000"/>
            <w:sz w:val="18"/>
          </w:rPr>
          <w:t>P.3-2. Substance Administration Logging N-ACT</w:t>
        </w:r>
        <w:r>
          <w:rPr>
            <w:rFonts w:ascii="Arial" w:hAnsi="Arial"/>
            <w:color w:val="000000"/>
            <w:sz w:val="18"/>
          </w:rPr>
          <w:t>ION Information</w:t>
        </w:r>
      </w:hyperlink>
      <w:r>
        <w:rPr>
          <w:rFonts w:ascii="Arial" w:hAnsi="Arial"/>
          <w:color w:val="000000"/>
          <w:sz w:val="18"/>
        </w:rPr>
        <w:t xml:space="preserve"> </w:t>
      </w:r>
      <w:r>
        <w:rPr>
          <w:rFonts w:ascii="Arial" w:hAnsi="Arial"/>
          <w:color w:val="000000"/>
          <w:sz w:val="18"/>
        </w:rPr>
        <w:tab/>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noProof/>
            <w:color w:val="000000"/>
            <w:sz w:val="18"/>
          </w:rPr>
          <w:t>238</w:t>
        </w:r>
        <w:r>
          <w:fldChar w:fldCharType="end"/>
        </w:r>
      </w:hyperlink>
    </w:p>
    <w:p w14:paraId="1FE1179D" w14:textId="77777777" w:rsidR="005E3AB4" w:rsidRDefault="003C052F">
      <w:pPr>
        <w:tabs>
          <w:tab w:val="left" w:leader="dot" w:pos="5100"/>
        </w:tabs>
        <w:ind w:right="24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noProof/>
            <w:color w:val="000000"/>
            <w:sz w:val="18"/>
          </w:rPr>
          <w:t>241</w:t>
        </w:r>
        <w:r>
          <w:fldChar w:fldCharType="end"/>
        </w:r>
      </w:hyperlink>
    </w:p>
    <w:p w14:paraId="19539C42" w14:textId="77777777" w:rsidR="005E3AB4" w:rsidRDefault="003C052F">
      <w:pPr>
        <w:tabs>
          <w:tab w:val="left" w:leader="dot" w:pos="5100"/>
        </w:tabs>
        <w:ind w:right="240"/>
      </w:pPr>
      <w:hyperlink w:anchor="table_Q_2_1">
        <w:r>
          <w:rPr>
            <w:rFonts w:ascii="Arial" w:hAnsi="Arial"/>
            <w:color w:val="000000"/>
            <w:sz w:val="18"/>
          </w:rPr>
          <w:t>Q.2-1. C-FIND Response Status</w:t>
        </w:r>
        <w:r>
          <w:rPr>
            <w:rFonts w:ascii="Arial" w:hAnsi="Arial"/>
            <w:color w:val="000000"/>
            <w:sz w:val="18"/>
          </w:rPr>
          <w:t xml:space="preserve"> Values</w:t>
        </w:r>
      </w:hyperlink>
      <w:r>
        <w:rPr>
          <w:rFonts w:ascii="Arial" w:hAnsi="Arial"/>
          <w:color w:val="000000"/>
          <w:sz w:val="18"/>
        </w:rPr>
        <w:t xml:space="preserve"> </w:t>
      </w:r>
      <w:r>
        <w:rPr>
          <w:rFonts w:ascii="Arial" w:hAnsi="Arial"/>
          <w:color w:val="000000"/>
          <w:sz w:val="18"/>
        </w:rPr>
        <w:tab/>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noProof/>
            <w:color w:val="000000"/>
            <w:sz w:val="18"/>
          </w:rPr>
          <w:t>243</w:t>
        </w:r>
        <w:r>
          <w:fldChar w:fldCharType="end"/>
        </w:r>
      </w:hyperlink>
    </w:p>
    <w:p w14:paraId="379E48A0" w14:textId="77777777" w:rsidR="005E3AB4" w:rsidRDefault="003C052F">
      <w:pPr>
        <w:tabs>
          <w:tab w:val="left" w:leader="dot" w:pos="5100"/>
        </w:tabs>
        <w:ind w:right="24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noProof/>
            <w:color w:val="000000"/>
            <w:sz w:val="18"/>
          </w:rPr>
          <w:t>245</w:t>
        </w:r>
        <w:r>
          <w:fldChar w:fldCharType="end"/>
        </w:r>
      </w:hyperlink>
    </w:p>
    <w:p w14:paraId="4E54E1E3" w14:textId="77777777" w:rsidR="005E3AB4" w:rsidRDefault="003C052F">
      <w:pPr>
        <w:tabs>
          <w:tab w:val="left" w:leader="dot" w:pos="5100"/>
        </w:tabs>
        <w:ind w:right="24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noProof/>
            <w:color w:val="000000"/>
            <w:sz w:val="18"/>
          </w:rPr>
          <w:t>247</w:t>
        </w:r>
        <w:r>
          <w:fldChar w:fldCharType="end"/>
        </w:r>
      </w:hyperlink>
    </w:p>
    <w:p w14:paraId="296AB169" w14:textId="77777777" w:rsidR="005E3AB4" w:rsidRDefault="003C052F">
      <w:pPr>
        <w:tabs>
          <w:tab w:val="left" w:leader="dot" w:pos="5100"/>
        </w:tabs>
        <w:ind w:right="24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t xml:space="preserve"> </w:t>
      </w:r>
      <w:hyperlink w:anchor="table_Q_4_3">
        <w:r>
          <w:fldChar w:fldCharType="begin"/>
        </w:r>
        <w:r>
          <w:rPr>
            <w:rFonts w:ascii="Arial" w:hAnsi="Arial"/>
            <w:color w:val="000000"/>
            <w:sz w:val="18"/>
          </w:rPr>
          <w:instrText xml:space="preserve">PAGEREF </w:instrText>
        </w:r>
        <w:r>
          <w:rPr>
            <w:rFonts w:ascii="Arial" w:hAnsi="Arial"/>
            <w:color w:val="000000"/>
            <w:sz w:val="18"/>
          </w:rPr>
          <w:instrText>table_Q_4_3</w:instrText>
        </w:r>
        <w:r>
          <w:fldChar w:fldCharType="separate"/>
        </w:r>
        <w:r>
          <w:rPr>
            <w:rFonts w:ascii="Arial" w:hAnsi="Arial"/>
            <w:noProof/>
            <w:color w:val="000000"/>
            <w:sz w:val="18"/>
          </w:rPr>
          <w:t>248</w:t>
        </w:r>
        <w:r>
          <w:fldChar w:fldCharType="end"/>
        </w:r>
      </w:hyperlink>
    </w:p>
    <w:p w14:paraId="7D24CADA" w14:textId="77777777" w:rsidR="005E3AB4" w:rsidRDefault="003C052F">
      <w:pPr>
        <w:tabs>
          <w:tab w:val="left" w:leader="dot" w:pos="5100"/>
        </w:tabs>
        <w:ind w:right="24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noProof/>
            <w:color w:val="000000"/>
            <w:sz w:val="18"/>
          </w:rPr>
          <w:t>249</w:t>
        </w:r>
        <w:r>
          <w:fldChar w:fldCharType="end"/>
        </w:r>
      </w:hyperlink>
    </w:p>
    <w:p w14:paraId="078718DE" w14:textId="77777777" w:rsidR="005E3AB4" w:rsidRDefault="003C052F">
      <w:pPr>
        <w:tabs>
          <w:tab w:val="left" w:leader="dot" w:pos="5100"/>
        </w:tabs>
        <w:ind w:right="24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noProof/>
            <w:color w:val="000000"/>
            <w:sz w:val="18"/>
          </w:rPr>
          <w:t>250</w:t>
        </w:r>
        <w:r>
          <w:fldChar w:fldCharType="end"/>
        </w:r>
      </w:hyperlink>
    </w:p>
    <w:p w14:paraId="64D19FF0" w14:textId="77777777" w:rsidR="005E3AB4" w:rsidRDefault="003C052F">
      <w:pPr>
        <w:tabs>
          <w:tab w:val="left" w:leader="dot" w:pos="5100"/>
        </w:tabs>
        <w:ind w:right="24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noProof/>
            <w:color w:val="000000"/>
            <w:sz w:val="18"/>
          </w:rPr>
          <w:t>254</w:t>
        </w:r>
        <w:r>
          <w:fldChar w:fldCharType="end"/>
        </w:r>
      </w:hyperlink>
    </w:p>
    <w:p w14:paraId="58F1A93B" w14:textId="77777777" w:rsidR="005E3AB4" w:rsidRDefault="003C052F">
      <w:pPr>
        <w:tabs>
          <w:tab w:val="left" w:leader="dot" w:pos="5100"/>
        </w:tabs>
        <w:ind w:right="24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noProof/>
            <w:color w:val="000000"/>
            <w:sz w:val="18"/>
          </w:rPr>
          <w:t>254</w:t>
        </w:r>
        <w:r>
          <w:fldChar w:fldCharType="end"/>
        </w:r>
      </w:hyperlink>
    </w:p>
    <w:p w14:paraId="49F61D9E" w14:textId="77777777" w:rsidR="005E3AB4" w:rsidRDefault="003C052F">
      <w:pPr>
        <w:tabs>
          <w:tab w:val="left" w:leader="dot" w:pos="5100"/>
        </w:tabs>
        <w:ind w:right="24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noProof/>
            <w:color w:val="000000"/>
            <w:sz w:val="18"/>
          </w:rPr>
          <w:t>259</w:t>
        </w:r>
        <w:r>
          <w:fldChar w:fldCharType="end"/>
        </w:r>
      </w:hyperlink>
    </w:p>
    <w:p w14:paraId="01DB006F" w14:textId="77777777" w:rsidR="005E3AB4" w:rsidRDefault="003C052F">
      <w:pPr>
        <w:tabs>
          <w:tab w:val="left" w:leader="dot" w:pos="5100"/>
        </w:tabs>
        <w:ind w:right="24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noProof/>
            <w:color w:val="000000"/>
            <w:sz w:val="18"/>
          </w:rPr>
          <w:t>259</w:t>
        </w:r>
        <w:r>
          <w:fldChar w:fldCharType="end"/>
        </w:r>
      </w:hyperlink>
    </w:p>
    <w:p w14:paraId="49AC411F" w14:textId="77777777" w:rsidR="005E3AB4" w:rsidRDefault="003C052F">
      <w:pPr>
        <w:tabs>
          <w:tab w:val="left" w:leader="dot" w:pos="5100"/>
        </w:tabs>
        <w:ind w:right="240"/>
      </w:pPr>
      <w:hyperlink w:anchor="table_S_3_2_3_1_1">
        <w:r>
          <w:rPr>
            <w:rFonts w:ascii="Arial" w:hAnsi="Arial"/>
            <w:color w:val="000000"/>
            <w:sz w:val="18"/>
          </w:rPr>
          <w:t>S.3.2.3.</w:t>
        </w:r>
        <w:r>
          <w:rPr>
            <w:rFonts w:ascii="Arial" w:hAnsi="Arial"/>
            <w:color w:val="000000"/>
            <w:sz w:val="18"/>
          </w:rPr>
          <w:t>1-1. Media Creation Request - Action Information</w:t>
        </w:r>
      </w:hyperlink>
      <w:r>
        <w:rPr>
          <w:rFonts w:ascii="Arial" w:hAnsi="Arial"/>
          <w:color w:val="000000"/>
          <w:sz w:val="18"/>
        </w:rPr>
        <w:t xml:space="preserve"> </w:t>
      </w:r>
      <w:r>
        <w:rPr>
          <w:rFonts w:ascii="Arial" w:hAnsi="Arial"/>
          <w:color w:val="000000"/>
          <w:sz w:val="18"/>
        </w:rPr>
        <w:tab/>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noProof/>
            <w:color w:val="000000"/>
            <w:sz w:val="18"/>
          </w:rPr>
          <w:t>261</w:t>
        </w:r>
        <w:r>
          <w:fldChar w:fldCharType="end"/>
        </w:r>
      </w:hyperlink>
    </w:p>
    <w:p w14:paraId="704B0ED7" w14:textId="77777777" w:rsidR="005E3AB4" w:rsidRDefault="003C052F">
      <w:pPr>
        <w:tabs>
          <w:tab w:val="left" w:leader="dot" w:pos="5100"/>
        </w:tabs>
        <w:ind w:right="24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t xml:space="preserve"> </w:t>
      </w:r>
      <w:hyperlink w:anchor="table_S_3_2_3_4_1">
        <w:r>
          <w:fldChar w:fldCharType="begin"/>
        </w:r>
        <w:r>
          <w:rPr>
            <w:rFonts w:ascii="Arial" w:hAnsi="Arial"/>
            <w:color w:val="000000"/>
            <w:sz w:val="18"/>
          </w:rPr>
          <w:instrText>PAGEREF table_S_3_2_3_</w:instrText>
        </w:r>
        <w:r>
          <w:rPr>
            <w:rFonts w:ascii="Arial" w:hAnsi="Arial"/>
            <w:color w:val="000000"/>
            <w:sz w:val="18"/>
          </w:rPr>
          <w:instrText>4_1</w:instrText>
        </w:r>
        <w:r>
          <w:fldChar w:fldCharType="separate"/>
        </w:r>
        <w:r>
          <w:rPr>
            <w:rFonts w:ascii="Arial" w:hAnsi="Arial"/>
            <w:noProof/>
            <w:color w:val="000000"/>
            <w:sz w:val="18"/>
          </w:rPr>
          <w:t>261</w:t>
        </w:r>
        <w:r>
          <w:fldChar w:fldCharType="end"/>
        </w:r>
      </w:hyperlink>
    </w:p>
    <w:p w14:paraId="0A853104" w14:textId="77777777" w:rsidR="005E3AB4" w:rsidRDefault="003C052F">
      <w:pPr>
        <w:tabs>
          <w:tab w:val="left" w:leader="dot" w:pos="5100"/>
        </w:tabs>
        <w:ind w:right="24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noProof/>
            <w:color w:val="000000"/>
            <w:sz w:val="18"/>
          </w:rPr>
          <w:t>262</w:t>
        </w:r>
        <w:r>
          <w:fldChar w:fldCharType="end"/>
        </w:r>
      </w:hyperlink>
    </w:p>
    <w:p w14:paraId="32B610F0" w14:textId="77777777" w:rsidR="005E3AB4" w:rsidRDefault="003C052F">
      <w:pPr>
        <w:tabs>
          <w:tab w:val="left" w:leader="dot" w:pos="5100"/>
        </w:tabs>
        <w:ind w:right="24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noProof/>
            <w:color w:val="000000"/>
            <w:sz w:val="18"/>
          </w:rPr>
          <w:t>263</w:t>
        </w:r>
        <w:r>
          <w:fldChar w:fldCharType="end"/>
        </w:r>
      </w:hyperlink>
    </w:p>
    <w:p w14:paraId="0DB4A0A8" w14:textId="77777777" w:rsidR="005E3AB4" w:rsidRDefault="003C052F">
      <w:pPr>
        <w:tabs>
          <w:tab w:val="left" w:leader="dot" w:pos="5100"/>
        </w:tabs>
        <w:ind w:right="240"/>
      </w:pPr>
      <w:hyperlink w:anchor="table_T_4_1">
        <w:r>
          <w:rPr>
            <w:rFonts w:ascii="Arial" w:hAnsi="Arial"/>
            <w:color w:val="000000"/>
            <w:sz w:val="18"/>
          </w:rPr>
          <w:t>T.4-1. C-STORE Response Status Values</w:t>
        </w:r>
      </w:hyperlink>
      <w:r>
        <w:rPr>
          <w:rFonts w:ascii="Arial" w:hAnsi="Arial"/>
          <w:color w:val="000000"/>
          <w:sz w:val="18"/>
        </w:rPr>
        <w:t xml:space="preserve"> </w:t>
      </w:r>
      <w:r>
        <w:rPr>
          <w:rFonts w:ascii="Arial" w:hAnsi="Arial"/>
          <w:color w:val="000000"/>
          <w:sz w:val="18"/>
        </w:rPr>
        <w:tab/>
        <w:t xml:space="preserve"> </w:t>
      </w:r>
      <w:hyperlink w:anchor="table_T_4_1">
        <w:r>
          <w:fldChar w:fldCharType="begin"/>
        </w:r>
        <w:r>
          <w:rPr>
            <w:rFonts w:ascii="Arial" w:hAnsi="Arial"/>
            <w:color w:val="000000"/>
            <w:sz w:val="18"/>
          </w:rPr>
          <w:instrText>PAGEREF table_T_4_1</w:instrText>
        </w:r>
        <w:r>
          <w:fldChar w:fldCharType="separate"/>
        </w:r>
        <w:r>
          <w:rPr>
            <w:rFonts w:ascii="Arial" w:hAnsi="Arial"/>
            <w:noProof/>
            <w:color w:val="000000"/>
            <w:sz w:val="18"/>
          </w:rPr>
          <w:t>267</w:t>
        </w:r>
        <w:r>
          <w:fldChar w:fldCharType="end"/>
        </w:r>
      </w:hyperlink>
    </w:p>
    <w:p w14:paraId="6583FBDC" w14:textId="77777777" w:rsidR="005E3AB4" w:rsidRDefault="003C052F">
      <w:pPr>
        <w:tabs>
          <w:tab w:val="left" w:leader="dot" w:pos="5100"/>
        </w:tabs>
        <w:ind w:right="240"/>
      </w:pPr>
      <w:hyperlink w:anchor="table_U_6_1">
        <w:r>
          <w:rPr>
            <w:rFonts w:ascii="Arial" w:hAnsi="Arial"/>
            <w:color w:val="000000"/>
            <w:sz w:val="18"/>
          </w:rPr>
          <w:t>U.6-1. Attributes</w:t>
        </w:r>
        <w:r>
          <w:rPr>
            <w:rFonts w:ascii="Arial" w:hAnsi="Arial"/>
            <w:color w:val="000000"/>
            <w:sz w:val="18"/>
          </w:rPr>
          <w:t xml:space="preserve"> for the Hanging Protocol Information Model</w:t>
        </w:r>
      </w:hyperlink>
      <w:r>
        <w:rPr>
          <w:rFonts w:ascii="Arial" w:hAnsi="Arial"/>
          <w:color w:val="000000"/>
          <w:sz w:val="18"/>
        </w:rPr>
        <w:t xml:space="preserve"> </w:t>
      </w:r>
      <w:r>
        <w:rPr>
          <w:rFonts w:ascii="Arial" w:hAnsi="Arial"/>
          <w:color w:val="000000"/>
          <w:sz w:val="18"/>
        </w:rPr>
        <w:tab/>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noProof/>
            <w:color w:val="000000"/>
            <w:sz w:val="18"/>
          </w:rPr>
          <w:t>270</w:t>
        </w:r>
        <w:r>
          <w:fldChar w:fldCharType="end"/>
        </w:r>
      </w:hyperlink>
    </w:p>
    <w:p w14:paraId="136214EB" w14:textId="77777777" w:rsidR="005E3AB4" w:rsidRDefault="003C052F">
      <w:pPr>
        <w:tabs>
          <w:tab w:val="left" w:leader="dot" w:pos="5100"/>
        </w:tabs>
        <w:ind w:right="24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noProof/>
            <w:color w:val="000000"/>
            <w:sz w:val="18"/>
          </w:rPr>
          <w:t>274</w:t>
        </w:r>
        <w:r>
          <w:fldChar w:fldCharType="end"/>
        </w:r>
      </w:hyperlink>
    </w:p>
    <w:p w14:paraId="34C947B9" w14:textId="77777777" w:rsidR="005E3AB4" w:rsidRDefault="003C052F">
      <w:pPr>
        <w:tabs>
          <w:tab w:val="left" w:leader="dot" w:pos="5100"/>
        </w:tabs>
        <w:ind w:right="24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noProof/>
            <w:color w:val="000000"/>
            <w:sz w:val="18"/>
          </w:rPr>
          <w:t>279</w:t>
        </w:r>
        <w:r>
          <w:fldChar w:fldCharType="end"/>
        </w:r>
      </w:hyperlink>
    </w:p>
    <w:p w14:paraId="28D16192" w14:textId="77777777" w:rsidR="005E3AB4" w:rsidRDefault="003C052F">
      <w:pPr>
        <w:tabs>
          <w:tab w:val="left" w:leader="dot" w:pos="5100"/>
        </w:tabs>
        <w:ind w:right="24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noProof/>
            <w:color w:val="000000"/>
            <w:sz w:val="18"/>
          </w:rPr>
          <w:t>281</w:t>
        </w:r>
        <w:r>
          <w:fldChar w:fldCharType="end"/>
        </w:r>
      </w:hyperlink>
    </w:p>
    <w:p w14:paraId="0398DDF5" w14:textId="77777777" w:rsidR="005E3AB4" w:rsidRDefault="003C052F">
      <w:pPr>
        <w:tabs>
          <w:tab w:val="left" w:leader="dot" w:pos="5100"/>
        </w:tabs>
        <w:ind w:right="24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noProof/>
            <w:color w:val="000000"/>
            <w:sz w:val="18"/>
          </w:rPr>
          <w:t>283</w:t>
        </w:r>
        <w:r>
          <w:fldChar w:fldCharType="end"/>
        </w:r>
      </w:hyperlink>
    </w:p>
    <w:p w14:paraId="1A87B129" w14:textId="77777777" w:rsidR="005E3AB4" w:rsidRDefault="003C052F">
      <w:pPr>
        <w:tabs>
          <w:tab w:val="left" w:leader="dot" w:pos="5100"/>
        </w:tabs>
        <w:ind w:right="240"/>
      </w:pPr>
      <w:hyperlink w:anchor="table_V_6_2">
        <w:r>
          <w:rPr>
            <w:rFonts w:ascii="Arial" w:hAnsi="Arial"/>
            <w:color w:val="000000"/>
            <w:sz w:val="18"/>
          </w:rPr>
          <w:t xml:space="preserve">V.6-2. Attributes for the </w:t>
        </w:r>
        <w:r>
          <w:rPr>
            <w:rFonts w:ascii="Arial" w:hAnsi="Arial"/>
            <w:color w:val="000000"/>
            <w:sz w:val="18"/>
          </w:rPr>
          <w:t>Substance Approval Query Information Model</w:t>
        </w:r>
      </w:hyperlink>
      <w:r>
        <w:rPr>
          <w:rFonts w:ascii="Arial" w:hAnsi="Arial"/>
          <w:color w:val="000000"/>
          <w:sz w:val="18"/>
        </w:rPr>
        <w:t xml:space="preserve"> </w:t>
      </w:r>
      <w:r>
        <w:rPr>
          <w:rFonts w:ascii="Arial" w:hAnsi="Arial"/>
          <w:color w:val="000000"/>
          <w:sz w:val="18"/>
        </w:rPr>
        <w:tab/>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noProof/>
            <w:color w:val="000000"/>
            <w:sz w:val="18"/>
          </w:rPr>
          <w:t>285</w:t>
        </w:r>
        <w:r>
          <w:fldChar w:fldCharType="end"/>
        </w:r>
      </w:hyperlink>
    </w:p>
    <w:p w14:paraId="62A42B5D" w14:textId="77777777" w:rsidR="005E3AB4" w:rsidRDefault="003C052F">
      <w:pPr>
        <w:tabs>
          <w:tab w:val="left" w:leader="dot" w:pos="5100"/>
        </w:tabs>
        <w:ind w:right="24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noProof/>
            <w:color w:val="000000"/>
            <w:sz w:val="18"/>
          </w:rPr>
          <w:t>287</w:t>
        </w:r>
        <w:r>
          <w:fldChar w:fldCharType="end"/>
        </w:r>
      </w:hyperlink>
    </w:p>
    <w:p w14:paraId="4F2074D6" w14:textId="77777777" w:rsidR="005E3AB4" w:rsidRDefault="003C052F">
      <w:pPr>
        <w:tabs>
          <w:tab w:val="left" w:leader="dot" w:pos="5100"/>
        </w:tabs>
        <w:ind w:right="240"/>
      </w:pPr>
      <w:hyperlink w:anchor="table_W_4_1">
        <w:r>
          <w:rPr>
            <w:rFonts w:ascii="Arial" w:hAnsi="Arial"/>
            <w:color w:val="000000"/>
            <w:sz w:val="18"/>
          </w:rPr>
          <w:t>W.4-1. C-STORE Response Status Values</w:t>
        </w:r>
      </w:hyperlink>
      <w:r>
        <w:rPr>
          <w:rFonts w:ascii="Arial" w:hAnsi="Arial"/>
          <w:color w:val="000000"/>
          <w:sz w:val="18"/>
        </w:rPr>
        <w:t xml:space="preserve"> </w:t>
      </w:r>
      <w:r>
        <w:rPr>
          <w:rFonts w:ascii="Arial" w:hAnsi="Arial"/>
          <w:color w:val="000000"/>
          <w:sz w:val="18"/>
        </w:rPr>
        <w:tab/>
        <w:t xml:space="preserve"> </w:t>
      </w:r>
      <w:hyperlink w:anchor="table_W_4_1">
        <w:r>
          <w:fldChar w:fldCharType="begin"/>
        </w:r>
        <w:r>
          <w:rPr>
            <w:rFonts w:ascii="Arial" w:hAnsi="Arial"/>
            <w:color w:val="000000"/>
            <w:sz w:val="18"/>
          </w:rPr>
          <w:instrText>PAGEREF table_W_4_1</w:instrText>
        </w:r>
        <w:r>
          <w:fldChar w:fldCharType="separate"/>
        </w:r>
        <w:r>
          <w:rPr>
            <w:rFonts w:ascii="Arial" w:hAnsi="Arial"/>
            <w:noProof/>
            <w:color w:val="000000"/>
            <w:sz w:val="18"/>
          </w:rPr>
          <w:t>289</w:t>
        </w:r>
        <w:r>
          <w:fldChar w:fldCharType="end"/>
        </w:r>
      </w:hyperlink>
    </w:p>
    <w:p w14:paraId="2B2F1EB8" w14:textId="77777777" w:rsidR="005E3AB4" w:rsidRDefault="003C052F">
      <w:pPr>
        <w:tabs>
          <w:tab w:val="left" w:leader="dot" w:pos="5100"/>
        </w:tabs>
        <w:ind w:right="24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noProof/>
            <w:color w:val="000000"/>
            <w:sz w:val="18"/>
          </w:rPr>
          <w:t>292</w:t>
        </w:r>
        <w:r>
          <w:fldChar w:fldCharType="end"/>
        </w:r>
      </w:hyperlink>
    </w:p>
    <w:p w14:paraId="49BA3EAD" w14:textId="77777777" w:rsidR="005E3AB4" w:rsidRDefault="003C052F">
      <w:pPr>
        <w:tabs>
          <w:tab w:val="left" w:leader="dot" w:pos="5100"/>
        </w:tabs>
        <w:ind w:right="24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noProof/>
            <w:color w:val="000000"/>
            <w:sz w:val="18"/>
          </w:rPr>
          <w:t>294</w:t>
        </w:r>
        <w:r>
          <w:fldChar w:fldCharType="end"/>
        </w:r>
      </w:hyperlink>
    </w:p>
    <w:p w14:paraId="090357C8" w14:textId="77777777" w:rsidR="005E3AB4" w:rsidRDefault="003C052F">
      <w:pPr>
        <w:tabs>
          <w:tab w:val="left" w:leader="dot" w:pos="5100"/>
        </w:tabs>
        <w:ind w:right="240"/>
      </w:pPr>
      <w:hyperlink w:anchor="table_Y_4_1">
        <w:r>
          <w:rPr>
            <w:rFonts w:ascii="Arial" w:hAnsi="Arial"/>
            <w:color w:val="000000"/>
            <w:sz w:val="18"/>
          </w:rPr>
          <w:t xml:space="preserve">Y.4-1. C-MOVE Response </w:t>
        </w:r>
        <w:r>
          <w:rPr>
            <w:rFonts w:ascii="Arial" w:hAnsi="Arial"/>
            <w:color w:val="000000"/>
            <w:sz w:val="18"/>
          </w:rPr>
          <w:t>Status Values for Instance Root Retrieve</w:t>
        </w:r>
      </w:hyperlink>
      <w:r>
        <w:rPr>
          <w:rFonts w:ascii="Arial" w:hAnsi="Arial"/>
          <w:color w:val="000000"/>
          <w:sz w:val="18"/>
        </w:rPr>
        <w:t xml:space="preserve"> </w:t>
      </w:r>
      <w:r>
        <w:rPr>
          <w:rFonts w:ascii="Arial" w:hAnsi="Arial"/>
          <w:color w:val="000000"/>
          <w:sz w:val="18"/>
        </w:rPr>
        <w:tab/>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noProof/>
            <w:color w:val="000000"/>
            <w:sz w:val="18"/>
          </w:rPr>
          <w:t>300</w:t>
        </w:r>
        <w:r>
          <w:fldChar w:fldCharType="end"/>
        </w:r>
      </w:hyperlink>
    </w:p>
    <w:p w14:paraId="604B3A78" w14:textId="77777777" w:rsidR="005E3AB4" w:rsidRDefault="003C052F">
      <w:pPr>
        <w:tabs>
          <w:tab w:val="left" w:leader="dot" w:pos="5100"/>
        </w:tabs>
        <w:ind w:right="24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noProof/>
            <w:color w:val="000000"/>
            <w:sz w:val="18"/>
          </w:rPr>
          <w:t>304</w:t>
        </w:r>
        <w:r>
          <w:fldChar w:fldCharType="end"/>
        </w:r>
      </w:hyperlink>
    </w:p>
    <w:p w14:paraId="410EEAE1" w14:textId="77777777" w:rsidR="005E3AB4" w:rsidRDefault="003C052F">
      <w:pPr>
        <w:tabs>
          <w:tab w:val="left" w:leader="dot" w:pos="5100"/>
        </w:tabs>
        <w:ind w:right="24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noProof/>
            <w:color w:val="000000"/>
            <w:sz w:val="18"/>
          </w:rPr>
          <w:t>307</w:t>
        </w:r>
        <w:r>
          <w:fldChar w:fldCharType="end"/>
        </w:r>
      </w:hyperlink>
    </w:p>
    <w:p w14:paraId="7455990B" w14:textId="77777777" w:rsidR="005E3AB4" w:rsidRDefault="003C052F">
      <w:pPr>
        <w:tabs>
          <w:tab w:val="left" w:leader="dot" w:pos="5100"/>
        </w:tabs>
        <w:ind w:right="240"/>
      </w:pPr>
      <w:hyperlink w:anchor="table_Y_5_1_2">
        <w:r>
          <w:rPr>
            <w:rFonts w:ascii="Arial" w:hAnsi="Arial"/>
            <w:color w:val="000000"/>
            <w:sz w:val="18"/>
          </w:rPr>
          <w:t>Y.5.1-</w:t>
        </w:r>
        <w:r>
          <w:rPr>
            <w:rFonts w:ascii="Arial" w:hAnsi="Arial"/>
            <w:color w:val="000000"/>
            <w:sz w:val="18"/>
          </w:rPr>
          <w:t>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noProof/>
            <w:color w:val="000000"/>
            <w:sz w:val="18"/>
          </w:rPr>
          <w:t>308</w:t>
        </w:r>
        <w:r>
          <w:fldChar w:fldCharType="end"/>
        </w:r>
      </w:hyperlink>
    </w:p>
    <w:p w14:paraId="12DD3D00" w14:textId="77777777" w:rsidR="005E3AB4" w:rsidRDefault="003C052F">
      <w:pPr>
        <w:tabs>
          <w:tab w:val="left" w:leader="dot" w:pos="5100"/>
        </w:tabs>
        <w:ind w:right="240"/>
      </w:pPr>
      <w:hyperlink w:anchor="table_Y_6_1_1">
        <w:r>
          <w:rPr>
            <w:rFonts w:ascii="Arial" w:hAnsi="Arial"/>
            <w:color w:val="000000"/>
            <w:sz w:val="18"/>
          </w:rPr>
          <w:t xml:space="preserve">Y.6.1-1. Retrieve Level Values for Composite </w:t>
        </w:r>
        <w:r>
          <w:rPr>
            <w:rFonts w:ascii="Arial" w:hAnsi="Arial"/>
            <w:color w:val="000000"/>
            <w:sz w:val="18"/>
          </w:rPr>
          <w:t>Instance Root</w:t>
        </w:r>
      </w:hyperlink>
      <w:r>
        <w:rPr>
          <w:rFonts w:ascii="Arial" w:hAnsi="Arial"/>
          <w:color w:val="000000"/>
          <w:sz w:val="18"/>
        </w:rPr>
        <w:t xml:space="preserve"> </w:t>
      </w:r>
      <w:r>
        <w:rPr>
          <w:rFonts w:ascii="Arial" w:hAnsi="Arial"/>
          <w:color w:val="000000"/>
          <w:sz w:val="18"/>
        </w:rPr>
        <w:tab/>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noProof/>
            <w:color w:val="000000"/>
            <w:sz w:val="18"/>
          </w:rPr>
          <w:t>308</w:t>
        </w:r>
        <w:r>
          <w:fldChar w:fldCharType="end"/>
        </w:r>
      </w:hyperlink>
    </w:p>
    <w:p w14:paraId="4C79E22B" w14:textId="77777777" w:rsidR="005E3AB4" w:rsidRDefault="003C052F">
      <w:pPr>
        <w:tabs>
          <w:tab w:val="left" w:leader="dot" w:pos="5100"/>
        </w:tabs>
        <w:ind w:right="24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Y_6_1">
        <w:r>
          <w:fldChar w:fldCharType="begin"/>
        </w:r>
        <w:r>
          <w:rPr>
            <w:rFonts w:ascii="Arial" w:hAnsi="Arial"/>
            <w:color w:val="000000"/>
            <w:sz w:val="18"/>
          </w:rPr>
          <w:instrText>PAGERE</w:instrText>
        </w:r>
        <w:r>
          <w:rPr>
            <w:rFonts w:ascii="Arial" w:hAnsi="Arial"/>
            <w:color w:val="000000"/>
            <w:sz w:val="18"/>
          </w:rPr>
          <w:instrText>F table_Y_6_1</w:instrText>
        </w:r>
        <w:r>
          <w:fldChar w:fldCharType="separate"/>
        </w:r>
        <w:r>
          <w:rPr>
            <w:rFonts w:ascii="Arial" w:hAnsi="Arial"/>
            <w:noProof/>
            <w:color w:val="000000"/>
            <w:sz w:val="18"/>
          </w:rPr>
          <w:t>309</w:t>
        </w:r>
        <w:r>
          <w:fldChar w:fldCharType="end"/>
        </w:r>
      </w:hyperlink>
    </w:p>
    <w:p w14:paraId="7AE67C29" w14:textId="77777777" w:rsidR="005E3AB4" w:rsidRDefault="003C052F">
      <w:pPr>
        <w:tabs>
          <w:tab w:val="left" w:leader="dot" w:pos="5100"/>
        </w:tabs>
        <w:ind w:right="24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noProof/>
            <w:color w:val="000000"/>
            <w:sz w:val="18"/>
          </w:rPr>
          <w:t>309</w:t>
        </w:r>
        <w:r>
          <w:fldChar w:fldCharType="end"/>
        </w:r>
      </w:hyperlink>
    </w:p>
    <w:p w14:paraId="77362A5A" w14:textId="77777777" w:rsidR="005E3AB4" w:rsidRDefault="003C052F">
      <w:pPr>
        <w:tabs>
          <w:tab w:val="left" w:leader="dot" w:pos="5100"/>
        </w:tabs>
        <w:ind w:right="240"/>
      </w:pPr>
      <w:hyperlink w:anchor="table_Y_6_1_3_1">
        <w:r>
          <w:rPr>
            <w:rFonts w:ascii="Arial" w:hAnsi="Arial"/>
            <w:color w:val="000000"/>
            <w:sz w:val="18"/>
          </w:rPr>
          <w:t xml:space="preserve">Y.6.1.3-1. SOP </w:t>
        </w:r>
        <w:r>
          <w:rPr>
            <w:rFonts w:ascii="Arial" w:hAnsi="Arial"/>
            <w:color w:val="000000"/>
            <w:sz w:val="18"/>
          </w:rPr>
          <w:t>Classes for Composite Instance Query/Retrieve Root</w:t>
        </w:r>
      </w:hyperlink>
      <w:r>
        <w:rPr>
          <w:rFonts w:ascii="Arial" w:hAnsi="Arial"/>
          <w:color w:val="000000"/>
          <w:sz w:val="18"/>
        </w:rPr>
        <w:t xml:space="preserve"> </w:t>
      </w:r>
      <w:r>
        <w:rPr>
          <w:rFonts w:ascii="Arial" w:hAnsi="Arial"/>
          <w:color w:val="000000"/>
          <w:sz w:val="18"/>
        </w:rPr>
        <w:tab/>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noProof/>
            <w:color w:val="000000"/>
            <w:sz w:val="18"/>
          </w:rPr>
          <w:t>310</w:t>
        </w:r>
        <w:r>
          <w:fldChar w:fldCharType="end"/>
        </w:r>
      </w:hyperlink>
    </w:p>
    <w:p w14:paraId="7403A977" w14:textId="77777777" w:rsidR="005E3AB4" w:rsidRDefault="003C052F">
      <w:pPr>
        <w:tabs>
          <w:tab w:val="left" w:leader="dot" w:pos="5100"/>
        </w:tabs>
        <w:ind w:right="24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t xml:space="preserve"> </w:t>
      </w:r>
      <w:hyperlink w:anchor="table_Z_1_1">
        <w:r>
          <w:fldChar w:fldCharType="begin"/>
        </w:r>
        <w:r>
          <w:rPr>
            <w:rFonts w:ascii="Arial" w:hAnsi="Arial"/>
            <w:color w:val="000000"/>
            <w:sz w:val="18"/>
          </w:rPr>
          <w:instrText>PAGEREF tabl</w:instrText>
        </w:r>
        <w:r>
          <w:rPr>
            <w:rFonts w:ascii="Arial" w:hAnsi="Arial"/>
            <w:color w:val="000000"/>
            <w:sz w:val="18"/>
          </w:rPr>
          <w:instrText>e_Z_1_1</w:instrText>
        </w:r>
        <w:r>
          <w:fldChar w:fldCharType="separate"/>
        </w:r>
        <w:r>
          <w:rPr>
            <w:rFonts w:ascii="Arial" w:hAnsi="Arial"/>
            <w:noProof/>
            <w:color w:val="000000"/>
            <w:sz w:val="18"/>
          </w:rPr>
          <w:t>312</w:t>
        </w:r>
        <w:r>
          <w:fldChar w:fldCharType="end"/>
        </w:r>
      </w:hyperlink>
    </w:p>
    <w:p w14:paraId="4B89344A" w14:textId="77777777" w:rsidR="005E3AB4" w:rsidRDefault="003C052F">
      <w:pPr>
        <w:tabs>
          <w:tab w:val="left" w:leader="dot" w:pos="5100"/>
        </w:tabs>
        <w:ind w:right="24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noProof/>
            <w:color w:val="000000"/>
            <w:sz w:val="18"/>
          </w:rPr>
          <w:t>315</w:t>
        </w:r>
        <w:r>
          <w:fldChar w:fldCharType="end"/>
        </w:r>
      </w:hyperlink>
    </w:p>
    <w:p w14:paraId="69A7D0AC" w14:textId="77777777" w:rsidR="005E3AB4" w:rsidRDefault="003C052F">
      <w:pPr>
        <w:tabs>
          <w:tab w:val="left" w:leader="dot" w:pos="5100"/>
        </w:tabs>
        <w:ind w:right="240"/>
      </w:pPr>
      <w:hyperlink w:anchor="table_Z_6_1_1">
        <w:r>
          <w:rPr>
            <w:rFonts w:ascii="Arial" w:hAnsi="Arial"/>
            <w:color w:val="000000"/>
            <w:sz w:val="18"/>
          </w:rPr>
          <w:t xml:space="preserve">Z.6.1-1. Retrieve Level Value for Retrieve Without </w:t>
        </w:r>
        <w:r>
          <w:rPr>
            <w:rFonts w:ascii="Arial" w:hAnsi="Arial"/>
            <w:color w:val="000000"/>
            <w:sz w:val="18"/>
          </w:rPr>
          <w:t>Bulk Data</w:t>
        </w:r>
      </w:hyperlink>
      <w:r>
        <w:rPr>
          <w:rFonts w:ascii="Arial" w:hAnsi="Arial"/>
          <w:color w:val="000000"/>
          <w:sz w:val="18"/>
        </w:rPr>
        <w:t xml:space="preserve"> </w:t>
      </w:r>
      <w:r>
        <w:rPr>
          <w:rFonts w:ascii="Arial" w:hAnsi="Arial"/>
          <w:color w:val="000000"/>
          <w:sz w:val="18"/>
        </w:rPr>
        <w:tab/>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noProof/>
            <w:color w:val="000000"/>
            <w:sz w:val="18"/>
          </w:rPr>
          <w:t>318</w:t>
        </w:r>
        <w:r>
          <w:fldChar w:fldCharType="end"/>
        </w:r>
      </w:hyperlink>
    </w:p>
    <w:p w14:paraId="65FD55DC" w14:textId="77777777" w:rsidR="005E3AB4" w:rsidRDefault="003C052F">
      <w:pPr>
        <w:tabs>
          <w:tab w:val="left" w:leader="dot" w:pos="5100"/>
        </w:tabs>
        <w:ind w:right="24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t xml:space="preserve"> </w:t>
      </w:r>
      <w:hyperlink w:anchor="table_Z_6_1">
        <w:r>
          <w:fldChar w:fldCharType="begin"/>
        </w:r>
        <w:r>
          <w:rPr>
            <w:rFonts w:ascii="Arial" w:hAnsi="Arial"/>
            <w:color w:val="000000"/>
            <w:sz w:val="18"/>
          </w:rPr>
          <w:instrText>PAGEREF ta</w:instrText>
        </w:r>
        <w:r>
          <w:rPr>
            <w:rFonts w:ascii="Arial" w:hAnsi="Arial"/>
            <w:color w:val="000000"/>
            <w:sz w:val="18"/>
          </w:rPr>
          <w:instrText>ble_Z_6_1</w:instrText>
        </w:r>
        <w:r>
          <w:fldChar w:fldCharType="separate"/>
        </w:r>
        <w:r>
          <w:rPr>
            <w:rFonts w:ascii="Arial" w:hAnsi="Arial"/>
            <w:noProof/>
            <w:color w:val="000000"/>
            <w:sz w:val="18"/>
          </w:rPr>
          <w:t>318</w:t>
        </w:r>
        <w:r>
          <w:fldChar w:fldCharType="end"/>
        </w:r>
      </w:hyperlink>
    </w:p>
    <w:p w14:paraId="42D3D108" w14:textId="77777777" w:rsidR="005E3AB4" w:rsidRDefault="003C052F">
      <w:pPr>
        <w:tabs>
          <w:tab w:val="left" w:leader="dot" w:pos="5100"/>
        </w:tabs>
        <w:ind w:right="24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noProof/>
            <w:color w:val="000000"/>
            <w:sz w:val="18"/>
          </w:rPr>
          <w:t>319</w:t>
        </w:r>
        <w:r>
          <w:fldChar w:fldCharType="end"/>
        </w:r>
      </w:hyperlink>
    </w:p>
    <w:p w14:paraId="53070043" w14:textId="77777777" w:rsidR="005E3AB4" w:rsidRDefault="003C052F">
      <w:pPr>
        <w:tabs>
          <w:tab w:val="left" w:leader="dot" w:pos="5100"/>
        </w:tabs>
        <w:ind w:right="240"/>
      </w:pPr>
      <w:hyperlink w:anchor="table_BB_6_1">
        <w:r>
          <w:rPr>
            <w:rFonts w:ascii="Arial" w:hAnsi="Arial"/>
            <w:color w:val="000000"/>
            <w:sz w:val="18"/>
          </w:rPr>
          <w:t xml:space="preserve">BB.6-1. Attributes for the Implant </w:t>
        </w:r>
        <w:r>
          <w:rPr>
            <w:rFonts w:ascii="Arial" w:hAnsi="Arial"/>
            <w:color w:val="000000"/>
            <w:sz w:val="18"/>
          </w:rPr>
          <w:t>Template Information Model</w:t>
        </w:r>
      </w:hyperlink>
      <w:r>
        <w:rPr>
          <w:rFonts w:ascii="Arial" w:hAnsi="Arial"/>
          <w:color w:val="000000"/>
          <w:sz w:val="18"/>
        </w:rPr>
        <w:t xml:space="preserve"> </w:t>
      </w:r>
      <w:r>
        <w:rPr>
          <w:rFonts w:ascii="Arial" w:hAnsi="Arial"/>
          <w:color w:val="000000"/>
          <w:sz w:val="18"/>
        </w:rPr>
        <w:tab/>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noProof/>
            <w:color w:val="000000"/>
            <w:sz w:val="18"/>
          </w:rPr>
          <w:t>323</w:t>
        </w:r>
        <w:r>
          <w:fldChar w:fldCharType="end"/>
        </w:r>
      </w:hyperlink>
    </w:p>
    <w:p w14:paraId="4EA1FACE" w14:textId="77777777" w:rsidR="005E3AB4" w:rsidRDefault="003C052F">
      <w:pPr>
        <w:tabs>
          <w:tab w:val="left" w:leader="dot" w:pos="5100"/>
        </w:tabs>
        <w:ind w:right="24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noProof/>
            <w:color w:val="000000"/>
            <w:sz w:val="18"/>
          </w:rPr>
          <w:t>325</w:t>
        </w:r>
        <w:r>
          <w:fldChar w:fldCharType="end"/>
        </w:r>
      </w:hyperlink>
    </w:p>
    <w:p w14:paraId="371FA354" w14:textId="77777777" w:rsidR="005E3AB4" w:rsidRDefault="003C052F">
      <w:pPr>
        <w:tabs>
          <w:tab w:val="left" w:leader="dot" w:pos="5100"/>
        </w:tabs>
        <w:ind w:right="24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noProof/>
            <w:color w:val="000000"/>
            <w:sz w:val="18"/>
          </w:rPr>
          <w:t>327</w:t>
        </w:r>
        <w:r>
          <w:fldChar w:fldCharType="end"/>
        </w:r>
      </w:hyperlink>
    </w:p>
    <w:p w14:paraId="53C995F8" w14:textId="77777777" w:rsidR="005E3AB4" w:rsidRDefault="003C052F">
      <w:pPr>
        <w:tabs>
          <w:tab w:val="left" w:leader="dot" w:pos="5100"/>
        </w:tabs>
        <w:ind w:right="24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noProof/>
            <w:color w:val="000000"/>
            <w:sz w:val="18"/>
          </w:rPr>
          <w:t>329</w:t>
        </w:r>
        <w:r>
          <w:fldChar w:fldCharType="end"/>
        </w:r>
      </w:hyperlink>
    </w:p>
    <w:p w14:paraId="778B3DBB" w14:textId="77777777" w:rsidR="005E3AB4" w:rsidRDefault="003C052F">
      <w:pPr>
        <w:tabs>
          <w:tab w:val="left" w:leader="dot" w:pos="5100"/>
        </w:tabs>
        <w:ind w:right="24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noProof/>
            <w:color w:val="000000"/>
            <w:sz w:val="18"/>
          </w:rPr>
          <w:t>332</w:t>
        </w:r>
        <w:r>
          <w:fldChar w:fldCharType="end"/>
        </w:r>
      </w:hyperlink>
    </w:p>
    <w:p w14:paraId="33CC2BB1" w14:textId="77777777" w:rsidR="005E3AB4" w:rsidRDefault="003C052F">
      <w:pPr>
        <w:tabs>
          <w:tab w:val="left" w:leader="dot" w:pos="5100"/>
        </w:tabs>
        <w:ind w:right="240"/>
      </w:pPr>
      <w:hyperlink w:anchor="table_CC_1_1_2">
        <w:r>
          <w:rPr>
            <w:rFonts w:ascii="Arial" w:hAnsi="Arial"/>
            <w:color w:val="000000"/>
            <w:sz w:val="18"/>
          </w:rPr>
          <w:t>CC.1</w:t>
        </w:r>
        <w:r>
          <w:rPr>
            <w:rFonts w:ascii="Arial" w:hAnsi="Arial"/>
            <w:color w:val="000000"/>
            <w:sz w:val="18"/>
          </w:rPr>
          <w:t>.1-2. Unified Procedure Step State Transition Table</w:t>
        </w:r>
      </w:hyperlink>
      <w:r>
        <w:rPr>
          <w:rFonts w:ascii="Arial" w:hAnsi="Arial"/>
          <w:color w:val="000000"/>
          <w:sz w:val="18"/>
        </w:rPr>
        <w:t xml:space="preserve"> </w:t>
      </w:r>
      <w:r>
        <w:rPr>
          <w:rFonts w:ascii="Arial" w:hAnsi="Arial"/>
          <w:color w:val="000000"/>
          <w:sz w:val="18"/>
        </w:rPr>
        <w:tab/>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noProof/>
            <w:color w:val="000000"/>
            <w:sz w:val="18"/>
          </w:rPr>
          <w:t>333</w:t>
        </w:r>
        <w:r>
          <w:fldChar w:fldCharType="end"/>
        </w:r>
      </w:hyperlink>
    </w:p>
    <w:p w14:paraId="3AB4E969" w14:textId="77777777" w:rsidR="005E3AB4" w:rsidRDefault="003C052F">
      <w:pPr>
        <w:tabs>
          <w:tab w:val="left" w:leader="dot" w:pos="5100"/>
        </w:tabs>
        <w:ind w:right="24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noProof/>
            <w:color w:val="000000"/>
            <w:sz w:val="18"/>
          </w:rPr>
          <w:t>334</w:t>
        </w:r>
        <w:r>
          <w:fldChar w:fldCharType="end"/>
        </w:r>
      </w:hyperlink>
    </w:p>
    <w:p w14:paraId="496B3F41" w14:textId="77777777" w:rsidR="005E3AB4" w:rsidRDefault="003C052F">
      <w:pPr>
        <w:tabs>
          <w:tab w:val="left" w:leader="dot" w:pos="5100"/>
        </w:tabs>
        <w:ind w:right="24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noProof/>
            <w:color w:val="000000"/>
            <w:sz w:val="18"/>
          </w:rPr>
          <w:t>334</w:t>
        </w:r>
        <w:r>
          <w:fldChar w:fldCharType="end"/>
        </w:r>
      </w:hyperlink>
    </w:p>
    <w:p w14:paraId="32667FD9" w14:textId="77777777" w:rsidR="005E3AB4" w:rsidRDefault="003C052F">
      <w:pPr>
        <w:tabs>
          <w:tab w:val="left" w:leader="dot" w:pos="5100"/>
        </w:tabs>
        <w:ind w:right="24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t xml:space="preserve"> </w:t>
      </w:r>
      <w:hyperlink w:anchor="table_CC_2_3">
        <w:r>
          <w:fldChar w:fldCharType="begin"/>
        </w:r>
        <w:r>
          <w:rPr>
            <w:rFonts w:ascii="Arial" w:hAnsi="Arial"/>
            <w:color w:val="000000"/>
            <w:sz w:val="18"/>
          </w:rPr>
          <w:instrText>PAGEREF ta</w:instrText>
        </w:r>
        <w:r>
          <w:rPr>
            <w:rFonts w:ascii="Arial" w:hAnsi="Arial"/>
            <w:color w:val="000000"/>
            <w:sz w:val="18"/>
          </w:rPr>
          <w:instrText>ble_CC_2_3</w:instrText>
        </w:r>
        <w:r>
          <w:fldChar w:fldCharType="separate"/>
        </w:r>
        <w:r>
          <w:rPr>
            <w:rFonts w:ascii="Arial" w:hAnsi="Arial"/>
            <w:noProof/>
            <w:color w:val="000000"/>
            <w:sz w:val="18"/>
          </w:rPr>
          <w:t>334</w:t>
        </w:r>
        <w:r>
          <w:fldChar w:fldCharType="end"/>
        </w:r>
      </w:hyperlink>
    </w:p>
    <w:p w14:paraId="21437C81" w14:textId="77777777" w:rsidR="005E3AB4" w:rsidRDefault="003C052F">
      <w:pPr>
        <w:tabs>
          <w:tab w:val="left" w:leader="dot" w:pos="5100"/>
        </w:tabs>
        <w:ind w:right="24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noProof/>
            <w:color w:val="000000"/>
            <w:sz w:val="18"/>
          </w:rPr>
          <w:t>334</w:t>
        </w:r>
        <w:r>
          <w:fldChar w:fldCharType="end"/>
        </w:r>
      </w:hyperlink>
    </w:p>
    <w:p w14:paraId="350C1E15" w14:textId="77777777" w:rsidR="005E3AB4" w:rsidRDefault="003C052F">
      <w:pPr>
        <w:tabs>
          <w:tab w:val="left" w:leader="dot" w:pos="5100"/>
        </w:tabs>
        <w:ind w:right="24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noProof/>
            <w:color w:val="000000"/>
            <w:sz w:val="18"/>
          </w:rPr>
          <w:t>334</w:t>
        </w:r>
        <w:r>
          <w:fldChar w:fldCharType="end"/>
        </w:r>
      </w:hyperlink>
    </w:p>
    <w:p w14:paraId="2CEACE77" w14:textId="77777777" w:rsidR="005E3AB4" w:rsidRDefault="003C052F">
      <w:pPr>
        <w:tabs>
          <w:tab w:val="left" w:leader="dot" w:pos="5100"/>
        </w:tabs>
        <w:ind w:right="24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noProof/>
            <w:color w:val="000000"/>
            <w:sz w:val="18"/>
          </w:rPr>
          <w:t>336</w:t>
        </w:r>
        <w:r>
          <w:fldChar w:fldCharType="end"/>
        </w:r>
      </w:hyperlink>
    </w:p>
    <w:p w14:paraId="46FF85F8" w14:textId="77777777" w:rsidR="005E3AB4" w:rsidRDefault="003C052F">
      <w:pPr>
        <w:tabs>
          <w:tab w:val="left" w:leader="dot" w:pos="5100"/>
        </w:tabs>
        <w:ind w:right="240"/>
      </w:pPr>
      <w:hyperlink w:anchor="table_CC_2_2_1">
        <w:r>
          <w:rPr>
            <w:rFonts w:ascii="Arial" w:hAnsi="Arial"/>
            <w:color w:val="000000"/>
            <w:sz w:val="18"/>
          </w:rPr>
          <w:t xml:space="preserve">CC.2.2-1. Request UPS Cancel - Action </w:t>
        </w:r>
        <w:r>
          <w:rPr>
            <w:rFonts w:ascii="Arial" w:hAnsi="Arial"/>
            <w:color w:val="000000"/>
            <w:sz w:val="18"/>
          </w:rPr>
          <w:t>Information</w:t>
        </w:r>
      </w:hyperlink>
      <w:r>
        <w:rPr>
          <w:rFonts w:ascii="Arial" w:hAnsi="Arial"/>
          <w:color w:val="000000"/>
          <w:sz w:val="18"/>
        </w:rPr>
        <w:t xml:space="preserve"> </w:t>
      </w:r>
      <w:r>
        <w:rPr>
          <w:rFonts w:ascii="Arial" w:hAnsi="Arial"/>
          <w:color w:val="000000"/>
          <w:sz w:val="18"/>
        </w:rPr>
        <w:tab/>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noProof/>
            <w:color w:val="000000"/>
            <w:sz w:val="18"/>
          </w:rPr>
          <w:t>337</w:t>
        </w:r>
        <w:r>
          <w:fldChar w:fldCharType="end"/>
        </w:r>
      </w:hyperlink>
    </w:p>
    <w:p w14:paraId="53C353A8" w14:textId="77777777" w:rsidR="005E3AB4" w:rsidRDefault="003C052F">
      <w:pPr>
        <w:tabs>
          <w:tab w:val="left" w:leader="dot" w:pos="5100"/>
        </w:tabs>
        <w:ind w:right="24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noProof/>
            <w:color w:val="000000"/>
            <w:sz w:val="18"/>
          </w:rPr>
          <w:t>338</w:t>
        </w:r>
        <w:r>
          <w:fldChar w:fldCharType="end"/>
        </w:r>
      </w:hyperlink>
    </w:p>
    <w:p w14:paraId="076D48B3" w14:textId="77777777" w:rsidR="005E3AB4" w:rsidRDefault="003C052F">
      <w:pPr>
        <w:tabs>
          <w:tab w:val="left" w:leader="dot" w:pos="5100"/>
        </w:tabs>
        <w:ind w:right="240"/>
      </w:pPr>
      <w:hyperlink w:anchor="table_CC_2_3_1">
        <w:r>
          <w:rPr>
            <w:rFonts w:ascii="Arial" w:hAnsi="Arial"/>
            <w:color w:val="000000"/>
            <w:sz w:val="18"/>
          </w:rPr>
          <w:t>CC.2.3-1. Subs</w:t>
        </w:r>
        <w:r>
          <w:rPr>
            <w:rFonts w:ascii="Arial" w:hAnsi="Arial"/>
            <w:color w:val="000000"/>
            <w:sz w:val="18"/>
          </w:rPr>
          <w:t>cribe/Unsubscribe to Receive UPS Event Reports - Action Information</w:t>
        </w:r>
      </w:hyperlink>
      <w:r>
        <w:rPr>
          <w:rFonts w:ascii="Arial" w:hAnsi="Arial"/>
          <w:color w:val="000000"/>
          <w:sz w:val="18"/>
        </w:rPr>
        <w:t xml:space="preserve"> </w:t>
      </w:r>
      <w:r>
        <w:rPr>
          <w:rFonts w:ascii="Arial" w:hAnsi="Arial"/>
          <w:color w:val="000000"/>
          <w:sz w:val="18"/>
        </w:rPr>
        <w:tab/>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noProof/>
            <w:color w:val="000000"/>
            <w:sz w:val="18"/>
          </w:rPr>
          <w:t>338</w:t>
        </w:r>
        <w:r>
          <w:fldChar w:fldCharType="end"/>
        </w:r>
      </w:hyperlink>
    </w:p>
    <w:p w14:paraId="068AA764" w14:textId="77777777" w:rsidR="005E3AB4" w:rsidRDefault="003C052F">
      <w:pPr>
        <w:tabs>
          <w:tab w:val="left" w:leader="dot" w:pos="5100"/>
        </w:tabs>
        <w:ind w:right="24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noProof/>
            <w:color w:val="000000"/>
            <w:sz w:val="18"/>
          </w:rPr>
          <w:t>339</w:t>
        </w:r>
        <w:r>
          <w:fldChar w:fldCharType="end"/>
        </w:r>
      </w:hyperlink>
    </w:p>
    <w:p w14:paraId="104448D3" w14:textId="77777777" w:rsidR="005E3AB4" w:rsidRDefault="003C052F">
      <w:pPr>
        <w:tabs>
          <w:tab w:val="left" w:leader="dot" w:pos="5100"/>
        </w:tabs>
        <w:ind w:right="24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noProof/>
            <w:color w:val="000000"/>
            <w:sz w:val="18"/>
          </w:rPr>
          <w:t>343</w:t>
        </w:r>
        <w:r>
          <w:fldChar w:fldCharType="end"/>
        </w:r>
      </w:hyperlink>
    </w:p>
    <w:p w14:paraId="26AA818C" w14:textId="77777777" w:rsidR="005E3AB4" w:rsidRDefault="003C052F">
      <w:pPr>
        <w:tabs>
          <w:tab w:val="left" w:leader="dot" w:pos="5100"/>
        </w:tabs>
        <w:ind w:right="240"/>
      </w:pPr>
      <w:hyperlink w:anchor="table_CC_2_4_1">
        <w:r>
          <w:rPr>
            <w:rFonts w:ascii="Arial" w:hAnsi="Arial"/>
            <w:color w:val="000000"/>
            <w:sz w:val="18"/>
          </w:rPr>
          <w:t>CC.2.4-1. Report a Change in UPS Status - Event Report Inform</w:t>
        </w:r>
        <w:r>
          <w:rPr>
            <w:rFonts w:ascii="Arial" w:hAnsi="Arial"/>
            <w:color w:val="000000"/>
            <w:sz w:val="18"/>
          </w:rPr>
          <w:t>ation</w:t>
        </w:r>
      </w:hyperlink>
      <w:r>
        <w:rPr>
          <w:rFonts w:ascii="Arial" w:hAnsi="Arial"/>
          <w:color w:val="000000"/>
          <w:sz w:val="18"/>
        </w:rPr>
        <w:t xml:space="preserve"> </w:t>
      </w:r>
      <w:r>
        <w:rPr>
          <w:rFonts w:ascii="Arial" w:hAnsi="Arial"/>
          <w:color w:val="000000"/>
          <w:sz w:val="18"/>
        </w:rPr>
        <w:tab/>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noProof/>
            <w:color w:val="000000"/>
            <w:sz w:val="18"/>
          </w:rPr>
          <w:t>343</w:t>
        </w:r>
        <w:r>
          <w:fldChar w:fldCharType="end"/>
        </w:r>
      </w:hyperlink>
    </w:p>
    <w:p w14:paraId="7638A8DB" w14:textId="77777777" w:rsidR="005E3AB4" w:rsidRDefault="003C052F">
      <w:pPr>
        <w:tabs>
          <w:tab w:val="left" w:leader="dot" w:pos="5100"/>
        </w:tabs>
        <w:ind w:right="24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noProof/>
            <w:color w:val="000000"/>
            <w:sz w:val="18"/>
          </w:rPr>
          <w:t>347</w:t>
        </w:r>
        <w:r>
          <w:fldChar w:fldCharType="end"/>
        </w:r>
      </w:hyperlink>
    </w:p>
    <w:p w14:paraId="76B2C0F5" w14:textId="77777777" w:rsidR="005E3AB4" w:rsidRDefault="003C052F">
      <w:pPr>
        <w:tabs>
          <w:tab w:val="left" w:leader="dot" w:pos="5100"/>
        </w:tabs>
        <w:ind w:right="240"/>
      </w:pPr>
      <w:hyperlink w:anchor="table_CC_2_5_2a">
        <w:r>
          <w:rPr>
            <w:rFonts w:ascii="Arial" w:hAnsi="Arial"/>
            <w:color w:val="000000"/>
            <w:sz w:val="18"/>
          </w:rPr>
          <w:t xml:space="preserve">CC.2.5-2a. UPS </w:t>
        </w:r>
        <w:r>
          <w:rPr>
            <w:rFonts w:ascii="Arial" w:hAnsi="Arial"/>
            <w:color w:val="000000"/>
            <w:sz w:val="18"/>
          </w:rPr>
          <w:t>Code Sequence Macro</w:t>
        </w:r>
      </w:hyperlink>
      <w:r>
        <w:rPr>
          <w:rFonts w:ascii="Arial" w:hAnsi="Arial"/>
          <w:color w:val="000000"/>
          <w:sz w:val="18"/>
        </w:rPr>
        <w:t xml:space="preserve"> </w:t>
      </w:r>
      <w:r>
        <w:rPr>
          <w:rFonts w:ascii="Arial" w:hAnsi="Arial"/>
          <w:color w:val="000000"/>
          <w:sz w:val="18"/>
        </w:rPr>
        <w:tab/>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noProof/>
            <w:color w:val="000000"/>
            <w:sz w:val="18"/>
          </w:rPr>
          <w:t>348</w:t>
        </w:r>
        <w:r>
          <w:fldChar w:fldCharType="end"/>
        </w:r>
      </w:hyperlink>
    </w:p>
    <w:p w14:paraId="42A16A52" w14:textId="77777777" w:rsidR="005E3AB4" w:rsidRDefault="003C052F">
      <w:pPr>
        <w:tabs>
          <w:tab w:val="left" w:leader="dot" w:pos="5100"/>
        </w:tabs>
        <w:ind w:right="24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noProof/>
            <w:color w:val="000000"/>
            <w:sz w:val="18"/>
          </w:rPr>
          <w:t>348</w:t>
        </w:r>
        <w:r>
          <w:fldChar w:fldCharType="end"/>
        </w:r>
      </w:hyperlink>
    </w:p>
    <w:p w14:paraId="4578943F" w14:textId="77777777" w:rsidR="005E3AB4" w:rsidRDefault="003C052F">
      <w:pPr>
        <w:tabs>
          <w:tab w:val="left" w:leader="dot" w:pos="5100"/>
        </w:tabs>
        <w:ind w:right="24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noProof/>
            <w:color w:val="000000"/>
            <w:sz w:val="18"/>
          </w:rPr>
          <w:t>350</w:t>
        </w:r>
        <w:r>
          <w:fldChar w:fldCharType="end"/>
        </w:r>
      </w:hyperlink>
    </w:p>
    <w:p w14:paraId="3DDC012A" w14:textId="77777777" w:rsidR="005E3AB4" w:rsidRDefault="003C052F">
      <w:pPr>
        <w:tabs>
          <w:tab w:val="left" w:leader="dot" w:pos="5100"/>
        </w:tabs>
        <w:ind w:right="24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noProof/>
            <w:color w:val="000000"/>
            <w:sz w:val="18"/>
          </w:rPr>
          <w:t>353</w:t>
        </w:r>
        <w:r>
          <w:fldChar w:fldCharType="end"/>
        </w:r>
      </w:hyperlink>
    </w:p>
    <w:p w14:paraId="3C257EA7" w14:textId="77777777" w:rsidR="005E3AB4" w:rsidRDefault="003C052F">
      <w:pPr>
        <w:tabs>
          <w:tab w:val="left" w:leader="dot" w:pos="5100"/>
        </w:tabs>
        <w:ind w:right="24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noProof/>
            <w:color w:val="000000"/>
            <w:sz w:val="18"/>
          </w:rPr>
          <w:t>353</w:t>
        </w:r>
        <w:r>
          <w:fldChar w:fldCharType="end"/>
        </w:r>
      </w:hyperlink>
    </w:p>
    <w:p w14:paraId="057890B5" w14:textId="77777777" w:rsidR="005E3AB4" w:rsidRDefault="003C052F">
      <w:pPr>
        <w:tabs>
          <w:tab w:val="left" w:leader="dot" w:pos="5100"/>
        </w:tabs>
        <w:ind w:right="24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noProof/>
            <w:color w:val="000000"/>
            <w:sz w:val="18"/>
          </w:rPr>
          <w:t>354</w:t>
        </w:r>
        <w:r>
          <w:fldChar w:fldCharType="end"/>
        </w:r>
      </w:hyperlink>
    </w:p>
    <w:p w14:paraId="7D542087" w14:textId="77777777" w:rsidR="005E3AB4" w:rsidRDefault="003C052F">
      <w:pPr>
        <w:tabs>
          <w:tab w:val="left" w:leader="dot" w:pos="5100"/>
        </w:tabs>
        <w:ind w:right="24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noProof/>
            <w:color w:val="000000"/>
            <w:sz w:val="18"/>
          </w:rPr>
          <w:t>355</w:t>
        </w:r>
        <w:r>
          <w:fldChar w:fldCharType="end"/>
        </w:r>
      </w:hyperlink>
    </w:p>
    <w:p w14:paraId="1F70E4C3" w14:textId="77777777" w:rsidR="005E3AB4" w:rsidRDefault="003C052F">
      <w:pPr>
        <w:tabs>
          <w:tab w:val="left" w:leader="dot" w:pos="5100"/>
        </w:tabs>
        <w:ind w:right="24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noProof/>
            <w:color w:val="000000"/>
            <w:sz w:val="18"/>
          </w:rPr>
          <w:t>365</w:t>
        </w:r>
        <w:r>
          <w:fldChar w:fldCharType="end"/>
        </w:r>
      </w:hyperlink>
    </w:p>
    <w:p w14:paraId="4904E149" w14:textId="77777777" w:rsidR="005E3AB4" w:rsidRDefault="003C052F">
      <w:pPr>
        <w:tabs>
          <w:tab w:val="left" w:leader="dot" w:pos="5100"/>
        </w:tabs>
        <w:ind w:right="24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noProof/>
            <w:color w:val="000000"/>
            <w:sz w:val="18"/>
          </w:rPr>
          <w:t>366</w:t>
        </w:r>
        <w:r>
          <w:fldChar w:fldCharType="end"/>
        </w:r>
      </w:hyperlink>
    </w:p>
    <w:p w14:paraId="5B437C31" w14:textId="77777777" w:rsidR="005E3AB4" w:rsidRDefault="003C052F">
      <w:pPr>
        <w:tabs>
          <w:tab w:val="left" w:leader="dot" w:pos="5100"/>
        </w:tabs>
        <w:ind w:right="24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noProof/>
            <w:color w:val="000000"/>
            <w:sz w:val="18"/>
          </w:rPr>
          <w:t>368</w:t>
        </w:r>
        <w:r>
          <w:fldChar w:fldCharType="end"/>
        </w:r>
      </w:hyperlink>
    </w:p>
    <w:p w14:paraId="4700595D" w14:textId="77777777" w:rsidR="005E3AB4" w:rsidRDefault="003C052F">
      <w:pPr>
        <w:tabs>
          <w:tab w:val="left" w:leader="dot" w:pos="5100"/>
        </w:tabs>
        <w:ind w:right="24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noProof/>
            <w:color w:val="000000"/>
            <w:sz w:val="18"/>
          </w:rPr>
          <w:t>371</w:t>
        </w:r>
        <w:r>
          <w:fldChar w:fldCharType="end"/>
        </w:r>
      </w:hyperlink>
    </w:p>
    <w:p w14:paraId="73711E66" w14:textId="77777777" w:rsidR="005E3AB4" w:rsidRDefault="003C052F">
      <w:pPr>
        <w:tabs>
          <w:tab w:val="left" w:leader="dot" w:pos="5100"/>
        </w:tabs>
        <w:ind w:right="24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noProof/>
            <w:color w:val="000000"/>
            <w:sz w:val="18"/>
          </w:rPr>
          <w:t>377</w:t>
        </w:r>
        <w:r>
          <w:fldChar w:fldCharType="end"/>
        </w:r>
      </w:hyperlink>
    </w:p>
    <w:p w14:paraId="55A8122F" w14:textId="77777777" w:rsidR="005E3AB4" w:rsidRDefault="003C052F">
      <w:pPr>
        <w:tabs>
          <w:tab w:val="left" w:leader="dot" w:pos="5100"/>
        </w:tabs>
        <w:ind w:right="24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noProof/>
            <w:color w:val="000000"/>
            <w:sz w:val="18"/>
          </w:rPr>
          <w:t>378</w:t>
        </w:r>
        <w:r>
          <w:fldChar w:fldCharType="end"/>
        </w:r>
      </w:hyperlink>
    </w:p>
    <w:p w14:paraId="2BCE7AE7" w14:textId="77777777" w:rsidR="005E3AB4" w:rsidRDefault="003C052F">
      <w:pPr>
        <w:tabs>
          <w:tab w:val="left" w:leader="dot" w:pos="5100"/>
        </w:tabs>
        <w:ind w:right="24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noProof/>
            <w:color w:val="000000"/>
            <w:sz w:val="18"/>
          </w:rPr>
          <w:t>382</w:t>
        </w:r>
        <w:r>
          <w:fldChar w:fldCharType="end"/>
        </w:r>
      </w:hyperlink>
    </w:p>
    <w:p w14:paraId="2B4DC3FD" w14:textId="77777777" w:rsidR="005E3AB4" w:rsidRDefault="003C052F">
      <w:pPr>
        <w:tabs>
          <w:tab w:val="left" w:leader="dot" w:pos="5100"/>
        </w:tabs>
        <w:ind w:right="24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noProof/>
            <w:color w:val="000000"/>
            <w:sz w:val="18"/>
          </w:rPr>
          <w:t>389</w:t>
        </w:r>
        <w:r>
          <w:fldChar w:fldCharType="end"/>
        </w:r>
      </w:hyperlink>
    </w:p>
    <w:p w14:paraId="6164931B" w14:textId="77777777" w:rsidR="005E3AB4" w:rsidRDefault="003C052F">
      <w:pPr>
        <w:tabs>
          <w:tab w:val="left" w:leader="dot" w:pos="5100"/>
        </w:tabs>
        <w:ind w:right="240"/>
      </w:pPr>
      <w:hyperlink w:anchor="table_DD_3_2_1_2_2">
        <w:r>
          <w:rPr>
            <w:rFonts w:ascii="Arial" w:hAnsi="Arial"/>
            <w:color w:val="000000"/>
            <w:sz w:val="18"/>
          </w:rPr>
          <w:t>DD.3.2.1.2-2. RT Ion</w:t>
        </w:r>
        <w:r>
          <w:rPr>
            <w:rFonts w:ascii="Arial" w:hAnsi="Arial"/>
            <w:color w:val="000000"/>
            <w:sz w:val="18"/>
          </w:rPr>
          <w:t xml:space="preserve"> Machine Verification SOP Class N-SET Status Values</w:t>
        </w:r>
      </w:hyperlink>
      <w:r>
        <w:rPr>
          <w:rFonts w:ascii="Arial" w:hAnsi="Arial"/>
          <w:color w:val="000000"/>
          <w:sz w:val="18"/>
        </w:rPr>
        <w:t xml:space="preserve"> </w:t>
      </w:r>
      <w:r>
        <w:rPr>
          <w:rFonts w:ascii="Arial" w:hAnsi="Arial"/>
          <w:color w:val="000000"/>
          <w:sz w:val="18"/>
        </w:rPr>
        <w:tab/>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noProof/>
            <w:color w:val="000000"/>
            <w:sz w:val="18"/>
          </w:rPr>
          <w:t>389</w:t>
        </w:r>
        <w:r>
          <w:fldChar w:fldCharType="end"/>
        </w:r>
      </w:hyperlink>
    </w:p>
    <w:p w14:paraId="6A6C569C" w14:textId="77777777" w:rsidR="005E3AB4" w:rsidRDefault="003C052F">
      <w:pPr>
        <w:tabs>
          <w:tab w:val="left" w:leader="dot" w:pos="5100"/>
        </w:tabs>
        <w:ind w:right="24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noProof/>
            <w:color w:val="000000"/>
            <w:sz w:val="18"/>
          </w:rPr>
          <w:t>390</w:t>
        </w:r>
        <w:r>
          <w:fldChar w:fldCharType="end"/>
        </w:r>
      </w:hyperlink>
    </w:p>
    <w:p w14:paraId="59439CC6" w14:textId="77777777" w:rsidR="005E3AB4" w:rsidRDefault="003C052F">
      <w:pPr>
        <w:tabs>
          <w:tab w:val="left" w:leader="dot" w:pos="5100"/>
        </w:tabs>
        <w:ind w:right="24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noProof/>
            <w:color w:val="000000"/>
            <w:sz w:val="18"/>
          </w:rPr>
          <w:t>390</w:t>
        </w:r>
        <w:r>
          <w:fldChar w:fldCharType="end"/>
        </w:r>
      </w:hyperlink>
    </w:p>
    <w:p w14:paraId="11E24CAC" w14:textId="77777777" w:rsidR="005E3AB4" w:rsidRDefault="003C052F">
      <w:pPr>
        <w:tabs>
          <w:tab w:val="left" w:leader="dot" w:pos="5100"/>
        </w:tabs>
        <w:ind w:right="24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noProof/>
            <w:color w:val="000000"/>
            <w:sz w:val="18"/>
          </w:rPr>
          <w:t>391</w:t>
        </w:r>
        <w:r>
          <w:fldChar w:fldCharType="end"/>
        </w:r>
      </w:hyperlink>
    </w:p>
    <w:p w14:paraId="31A415D0" w14:textId="77777777" w:rsidR="005E3AB4" w:rsidRDefault="003C052F">
      <w:pPr>
        <w:tabs>
          <w:tab w:val="left" w:leader="dot" w:pos="5100"/>
        </w:tabs>
        <w:ind w:right="24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noProof/>
            <w:color w:val="000000"/>
            <w:sz w:val="18"/>
          </w:rPr>
          <w:t>392</w:t>
        </w:r>
        <w:r>
          <w:fldChar w:fldCharType="end"/>
        </w:r>
      </w:hyperlink>
    </w:p>
    <w:p w14:paraId="7EE5904B" w14:textId="77777777" w:rsidR="005E3AB4" w:rsidRDefault="003C052F">
      <w:pPr>
        <w:tabs>
          <w:tab w:val="left" w:leader="dot" w:pos="5100"/>
        </w:tabs>
        <w:ind w:right="240"/>
      </w:pPr>
      <w:hyperlink w:anchor="table_DD_3_2_3_2">
        <w:r>
          <w:rPr>
            <w:rFonts w:ascii="Arial" w:hAnsi="Arial"/>
            <w:color w:val="000000"/>
            <w:sz w:val="18"/>
          </w:rPr>
          <w:t>DD.3.2.3-2. RT Conventional Machine and RT Ion Machine Verification SOP Class N-</w:t>
        </w:r>
        <w:r>
          <w:rPr>
            <w:rFonts w:ascii="Arial" w:hAnsi="Arial"/>
            <w:color w:val="000000"/>
            <w:sz w:val="18"/>
          </w:rPr>
          <w:t>ACTION Status Values</w:t>
        </w:r>
      </w:hyperlink>
      <w:r>
        <w:rPr>
          <w:rFonts w:ascii="Arial" w:hAnsi="Arial"/>
          <w:color w:val="000000"/>
          <w:sz w:val="18"/>
        </w:rPr>
        <w:t xml:space="preserve"> </w:t>
      </w:r>
      <w:r>
        <w:rPr>
          <w:rFonts w:ascii="Arial" w:hAnsi="Arial"/>
          <w:color w:val="000000"/>
          <w:sz w:val="18"/>
        </w:rPr>
        <w:tab/>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noProof/>
            <w:color w:val="000000"/>
            <w:sz w:val="18"/>
          </w:rPr>
          <w:t>392</w:t>
        </w:r>
        <w:r>
          <w:fldChar w:fldCharType="end"/>
        </w:r>
      </w:hyperlink>
    </w:p>
    <w:p w14:paraId="47DD953E" w14:textId="77777777" w:rsidR="005E3AB4" w:rsidRDefault="003C052F">
      <w:pPr>
        <w:tabs>
          <w:tab w:val="left" w:leader="dot" w:pos="5100"/>
        </w:tabs>
        <w:ind w:right="24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noProof/>
            <w:color w:val="000000"/>
            <w:sz w:val="18"/>
          </w:rPr>
          <w:t>393</w:t>
        </w:r>
        <w:r>
          <w:fldChar w:fldCharType="end"/>
        </w:r>
      </w:hyperlink>
    </w:p>
    <w:p w14:paraId="1AB33914" w14:textId="77777777" w:rsidR="005E3AB4" w:rsidRDefault="003C052F">
      <w:pPr>
        <w:tabs>
          <w:tab w:val="left" w:leader="dot" w:pos="5100"/>
        </w:tabs>
        <w:ind w:right="24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noProof/>
            <w:color w:val="000000"/>
            <w:sz w:val="18"/>
          </w:rPr>
          <w:t>394</w:t>
        </w:r>
        <w:r>
          <w:fldChar w:fldCharType="end"/>
        </w:r>
      </w:hyperlink>
    </w:p>
    <w:p w14:paraId="68A167AA" w14:textId="77777777" w:rsidR="005E3AB4" w:rsidRDefault="003C052F">
      <w:pPr>
        <w:tabs>
          <w:tab w:val="left" w:leader="dot" w:pos="5100"/>
        </w:tabs>
        <w:ind w:right="24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noProof/>
            <w:color w:val="000000"/>
            <w:sz w:val="18"/>
          </w:rPr>
          <w:t>395</w:t>
        </w:r>
        <w:r>
          <w:fldChar w:fldCharType="end"/>
        </w:r>
      </w:hyperlink>
    </w:p>
    <w:p w14:paraId="1312D5D4" w14:textId="77777777" w:rsidR="005E3AB4" w:rsidRDefault="003C052F">
      <w:pPr>
        <w:tabs>
          <w:tab w:val="left" w:leader="dot" w:pos="5100"/>
        </w:tabs>
        <w:ind w:right="24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noProof/>
            <w:color w:val="000000"/>
            <w:sz w:val="18"/>
          </w:rPr>
          <w:t>395</w:t>
        </w:r>
        <w:r>
          <w:fldChar w:fldCharType="end"/>
        </w:r>
      </w:hyperlink>
    </w:p>
    <w:p w14:paraId="54A1DD29" w14:textId="77777777" w:rsidR="005E3AB4" w:rsidRDefault="005E3AB4">
      <w:pPr>
        <w:sectPr w:rsidR="005E3AB4">
          <w:headerReference w:type="even" r:id="rId26"/>
          <w:headerReference w:type="default" r:id="rId27"/>
          <w:footerReference w:type="even" r:id="rId28"/>
          <w:footerReference w:type="default" r:id="rId29"/>
          <w:headerReference w:type="first" r:id="rId30"/>
          <w:footerReference w:type="first" r:id="rId31"/>
          <w:pgSz w:w="12240" w:h="15840"/>
          <w:pgMar w:top="1440" w:right="720" w:bottom="1440" w:left="1080" w:header="720" w:footer="720" w:gutter="0"/>
          <w:cols w:space="720"/>
          <w:titlePg/>
        </w:sectPr>
      </w:pPr>
    </w:p>
    <w:p w14:paraId="60AE621B" w14:textId="77777777" w:rsidR="005E3AB4" w:rsidRDefault="003C052F">
      <w:pPr>
        <w:keepNext/>
        <w:spacing w:before="180"/>
      </w:pPr>
      <w:bookmarkStart w:id="370" w:name="chapter_Notice"/>
      <w:r>
        <w:rPr>
          <w:rFonts w:ascii="Arial" w:hAnsi="Arial"/>
          <w:b/>
          <w:color w:val="000000"/>
          <w:sz w:val="50"/>
        </w:rPr>
        <w:lastRenderedPageBreak/>
        <w:t>Notice and Disclaimer</w:t>
      </w:r>
    </w:p>
    <w:bookmarkEnd w:id="370"/>
    <w:p w14:paraId="1CF69B73" w14:textId="77777777" w:rsidR="005E3AB4" w:rsidRDefault="003C052F">
      <w:pPr>
        <w:spacing w:before="180"/>
        <w:jc w:val="both"/>
      </w:pPr>
      <w:r>
        <w:rPr>
          <w:rFonts w:ascii="Arial" w:hAnsi="Arial"/>
          <w:color w:val="000000"/>
          <w:sz w:val="18"/>
        </w:rPr>
        <w:t xml:space="preserve">The information in this publication was considered technically </w:t>
      </w:r>
      <w:r>
        <w:rPr>
          <w:rFonts w:ascii="Arial" w:hAnsi="Arial"/>
          <w:color w:val="000000"/>
          <w:sz w:val="18"/>
        </w:rPr>
        <w:t>sound by the consensus of persons engaged in the development and approval of the document at the time it was developed. Consensus does not necessarily mean that there is unanimous agreement among every person participating in the development of this docume</w:t>
      </w:r>
      <w:r>
        <w:rPr>
          <w:rFonts w:ascii="Arial" w:hAnsi="Arial"/>
          <w:color w:val="000000"/>
          <w:sz w:val="18"/>
        </w:rPr>
        <w:t>nt.</w:t>
      </w:r>
    </w:p>
    <w:p w14:paraId="3BB644FF" w14:textId="77777777" w:rsidR="005E3AB4" w:rsidRDefault="003C052F">
      <w:pPr>
        <w:spacing w:before="180"/>
        <w:jc w:val="both"/>
      </w:pPr>
      <w:r>
        <w:rPr>
          <w:rFonts w:ascii="Arial" w:hAnsi="Arial"/>
          <w:color w:val="000000"/>
          <w:sz w:val="18"/>
        </w:rPr>
        <w:t xml:space="preserve">NEMA standards and guideline publications, of which the document contained herein is one, are developed through a voluntary consensus standards development process. This process brings together volunteers and/or seeks out the views of persons who have </w:t>
      </w:r>
      <w:r>
        <w:rPr>
          <w:rFonts w:ascii="Arial" w:hAnsi="Arial"/>
          <w:color w:val="000000"/>
          <w:sz w:val="18"/>
        </w:rPr>
        <w:t>an interest in the topic covered by this publication. While NEMA administers the process and establishes rules to promote fairness in the development of consensus, it does not write the document and it does not independently test, evaluate, or verify the a</w:t>
      </w:r>
      <w:r>
        <w:rPr>
          <w:rFonts w:ascii="Arial" w:hAnsi="Arial"/>
          <w:color w:val="000000"/>
          <w:sz w:val="18"/>
        </w:rPr>
        <w:t>ccuracy or completeness of any information or the soundness of any judgments contained in its standards and guideline publications.</w:t>
      </w:r>
    </w:p>
    <w:p w14:paraId="5A81C9A5" w14:textId="77777777" w:rsidR="005E3AB4" w:rsidRDefault="003C052F">
      <w:pPr>
        <w:spacing w:before="180"/>
        <w:jc w:val="both"/>
      </w:pPr>
      <w:r>
        <w:rPr>
          <w:rFonts w:ascii="Arial" w:hAnsi="Arial"/>
          <w:color w:val="000000"/>
          <w:sz w:val="18"/>
        </w:rPr>
        <w:t>NEMA disclaims liability for any personal injury, property, or other damages of any nature whatsoever, whether special, indi</w:t>
      </w:r>
      <w:r>
        <w:rPr>
          <w:rFonts w:ascii="Arial" w:hAnsi="Arial"/>
          <w:color w:val="000000"/>
          <w:sz w:val="18"/>
        </w:rPr>
        <w:t>rect, consequential, or compensatory, directly or indirectly resulting from the publication, use of, application, or reliance on this document. NEMA disclaims and makes no guaranty or warranty, expressed or implied, as to the accuracy or completeness of an</w:t>
      </w:r>
      <w:r>
        <w:rPr>
          <w:rFonts w:ascii="Arial" w:hAnsi="Arial"/>
          <w:color w:val="000000"/>
          <w:sz w:val="18"/>
        </w:rPr>
        <w:t>y information published herein, and disclaims and makes no warranty that the information in this document will fulfill any of your particular purposes or needs. NEMA does not undertake to guarantee the performance of any individual manufacturer or seller's</w:t>
      </w:r>
      <w:r>
        <w:rPr>
          <w:rFonts w:ascii="Arial" w:hAnsi="Arial"/>
          <w:color w:val="000000"/>
          <w:sz w:val="18"/>
        </w:rPr>
        <w:t xml:space="preserve"> products or services by virtue of this standard or guide.</w:t>
      </w:r>
    </w:p>
    <w:p w14:paraId="4021A512" w14:textId="77777777" w:rsidR="005E3AB4" w:rsidRDefault="003C052F">
      <w:pPr>
        <w:spacing w:before="180"/>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w:t>
      </w:r>
      <w:r>
        <w:rPr>
          <w:rFonts w:ascii="Arial" w:hAnsi="Arial"/>
          <w:color w:val="000000"/>
          <w:sz w:val="18"/>
        </w:rPr>
        <w:t>uty owed by any person or entity to someone else. Anyone using this document should rely on his or her own independent judgment or, as appropriate, seek the advice of a competent professional in determining the exercise of reasonable care in any given circ</w:t>
      </w:r>
      <w:r>
        <w:rPr>
          <w:rFonts w:ascii="Arial" w:hAnsi="Arial"/>
          <w:color w:val="000000"/>
          <w:sz w:val="18"/>
        </w:rPr>
        <w:t>umstances. Information and other standards on the topic covered by this publication may be available from other sources, which the user may wish to consult for additional views or information not covered by this publication.</w:t>
      </w:r>
    </w:p>
    <w:p w14:paraId="65C66D1E" w14:textId="77777777" w:rsidR="005E3AB4" w:rsidRDefault="003C052F">
      <w:pPr>
        <w:spacing w:before="180"/>
        <w:jc w:val="both"/>
      </w:pPr>
      <w:r>
        <w:rPr>
          <w:rFonts w:ascii="Arial" w:hAnsi="Arial"/>
          <w:color w:val="000000"/>
          <w:sz w:val="18"/>
        </w:rPr>
        <w:t xml:space="preserve">NEMA has no power, nor does it </w:t>
      </w:r>
      <w:r>
        <w:rPr>
          <w:rFonts w:ascii="Arial" w:hAnsi="Arial"/>
          <w:color w:val="000000"/>
          <w:sz w:val="18"/>
        </w:rPr>
        <w:t>undertake to police or enforce compliance with the contents of this document. NEMA does not certify, test, or inspect products, designs, or installations for safety or health purposes. Any certification or other statement of compliance with any health or s</w:t>
      </w:r>
      <w:r>
        <w:rPr>
          <w:rFonts w:ascii="Arial" w:hAnsi="Arial"/>
          <w:color w:val="000000"/>
          <w:sz w:val="18"/>
        </w:rPr>
        <w:t>afety-related information in this document shall not be attributable to NEMA and is solely the responsibility of the certifier or maker of the statement.</w:t>
      </w:r>
    </w:p>
    <w:p w14:paraId="0854FFFA" w14:textId="77777777" w:rsidR="005E3AB4" w:rsidRDefault="005E3AB4">
      <w:pPr>
        <w:sectPr w:rsidR="005E3AB4">
          <w:headerReference w:type="even" r:id="rId32"/>
          <w:headerReference w:type="default" r:id="rId33"/>
          <w:footerReference w:type="even" r:id="rId34"/>
          <w:footerReference w:type="default" r:id="rId35"/>
          <w:headerReference w:type="first" r:id="rId36"/>
          <w:footerReference w:type="first" r:id="rId37"/>
          <w:pgSz w:w="12240" w:h="15840"/>
          <w:pgMar w:top="1440" w:right="720" w:bottom="1440" w:left="1080" w:header="720" w:footer="720" w:gutter="0"/>
          <w:cols w:space="720"/>
          <w:titlePg/>
        </w:sectPr>
      </w:pPr>
    </w:p>
    <w:p w14:paraId="3FECD8C3" w14:textId="77777777" w:rsidR="005E3AB4" w:rsidRDefault="003C052F">
      <w:pPr>
        <w:keepNext/>
        <w:spacing w:before="180"/>
      </w:pPr>
      <w:bookmarkStart w:id="371" w:name="chapter_Foreword"/>
      <w:r>
        <w:rPr>
          <w:rFonts w:ascii="Arial" w:hAnsi="Arial"/>
          <w:b/>
          <w:color w:val="000000"/>
          <w:sz w:val="50"/>
        </w:rPr>
        <w:lastRenderedPageBreak/>
        <w:t>Foreword</w:t>
      </w:r>
    </w:p>
    <w:bookmarkEnd w:id="371"/>
    <w:p w14:paraId="7C447A7E" w14:textId="77777777" w:rsidR="005E3AB4" w:rsidRDefault="003C052F">
      <w:pPr>
        <w:spacing w:before="180"/>
        <w:jc w:val="both"/>
      </w:pPr>
      <w:r>
        <w:rPr>
          <w:rFonts w:ascii="Arial" w:hAnsi="Arial"/>
          <w:color w:val="000000"/>
          <w:sz w:val="18"/>
        </w:rPr>
        <w:t>This DICOM Standard was developed according to the procedures of the DICOM Standards Committee.</w:t>
      </w:r>
    </w:p>
    <w:p w14:paraId="6A1C22D1" w14:textId="77777777" w:rsidR="005E3AB4" w:rsidRDefault="003C052F">
      <w:pPr>
        <w:spacing w:before="180"/>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p w14:paraId="54708D42" w14:textId="77777777" w:rsidR="005E3AB4" w:rsidRDefault="005E3AB4">
      <w:pPr>
        <w:sectPr w:rsidR="005E3AB4">
          <w:headerReference w:type="even" r:id="rId38"/>
          <w:headerReference w:type="default" r:id="rId39"/>
          <w:footerReference w:type="even" r:id="rId40"/>
          <w:footerReference w:type="default" r:id="rId41"/>
          <w:headerReference w:type="first" r:id="rId42"/>
          <w:footerReference w:type="first" r:id="rId43"/>
          <w:pgSz w:w="12240" w:h="15840"/>
          <w:pgMar w:top="1440" w:right="720" w:bottom="1440" w:left="1080" w:header="720" w:footer="720" w:gutter="0"/>
          <w:cols w:space="720"/>
          <w:titlePg/>
        </w:sectPr>
      </w:pPr>
    </w:p>
    <w:p w14:paraId="7CE7F4F0" w14:textId="77777777" w:rsidR="005E3AB4" w:rsidRDefault="003C052F">
      <w:pPr>
        <w:keepNext/>
        <w:spacing w:before="180"/>
      </w:pPr>
      <w:bookmarkStart w:id="372" w:name="chapter_1"/>
      <w:r>
        <w:rPr>
          <w:rFonts w:ascii="Arial" w:hAnsi="Arial"/>
          <w:b/>
          <w:color w:val="000000"/>
          <w:sz w:val="50"/>
        </w:rPr>
        <w:lastRenderedPageBreak/>
        <w:t>1 Scope and Field of Application</w:t>
      </w:r>
    </w:p>
    <w:bookmarkEnd w:id="372"/>
    <w:p w14:paraId="69ACA4D4" w14:textId="77777777" w:rsidR="005E3AB4" w:rsidRDefault="003C052F">
      <w:pPr>
        <w:spacing w:before="180"/>
        <w:jc w:val="both"/>
      </w:pPr>
      <w:r>
        <w:rPr>
          <w:rFonts w:ascii="Arial" w:hAnsi="Arial"/>
          <w:color w:val="000000"/>
          <w:sz w:val="18"/>
        </w:rPr>
        <w:t>This Part of the DICOM Standard specifies the set of Service Class Definitions</w:t>
      </w:r>
      <w:r>
        <w:rPr>
          <w:rFonts w:ascii="Arial" w:hAnsi="Arial"/>
          <w:color w:val="000000"/>
          <w:sz w:val="18"/>
        </w:rPr>
        <w:t xml:space="preserve"> that provide an abstract definition of real-world activities applicable to communication of digital medical information. For each Service Class Definition, this Part specifies:</w:t>
      </w:r>
    </w:p>
    <w:p w14:paraId="1F3C4CC8" w14:textId="77777777" w:rsidR="005E3AB4" w:rsidRDefault="003C052F">
      <w:pPr>
        <w:numPr>
          <w:ilvl w:val="0"/>
          <w:numId w:val="1"/>
        </w:numPr>
        <w:tabs>
          <w:tab w:val="left" w:pos="180"/>
        </w:tabs>
        <w:spacing w:before="180"/>
        <w:ind w:left="180" w:hanging="180"/>
        <w:jc w:val="both"/>
      </w:pPr>
      <w:bookmarkStart w:id="373" w:name="idp140421955155904"/>
      <w:bookmarkStart w:id="374" w:name="idp140421955155648"/>
      <w:r>
        <w:rPr>
          <w:rFonts w:ascii="Arial" w:hAnsi="Arial"/>
          <w:color w:val="000000"/>
          <w:sz w:val="18"/>
        </w:rPr>
        <w:t>the semantic description of the activities of the Service Class Definition</w:t>
      </w:r>
    </w:p>
    <w:p w14:paraId="675A607B" w14:textId="77777777" w:rsidR="005E3AB4" w:rsidRDefault="003C052F">
      <w:pPr>
        <w:numPr>
          <w:ilvl w:val="0"/>
          <w:numId w:val="1"/>
        </w:numPr>
        <w:tabs>
          <w:tab w:val="left" w:pos="180"/>
        </w:tabs>
        <w:spacing w:before="180"/>
        <w:ind w:left="180" w:hanging="180"/>
        <w:jc w:val="both"/>
      </w:pPr>
      <w:bookmarkStart w:id="375" w:name="idp140421955156672"/>
      <w:bookmarkEnd w:id="373"/>
      <w:bookmarkEnd w:id="374"/>
      <w:r>
        <w:rPr>
          <w:rFonts w:ascii="Arial" w:hAnsi="Arial"/>
          <w:color w:val="000000"/>
          <w:sz w:val="18"/>
        </w:rPr>
        <w:t>the</w:t>
      </w:r>
      <w:r>
        <w:rPr>
          <w:rFonts w:ascii="Arial" w:hAnsi="Arial"/>
          <w:color w:val="000000"/>
          <w:sz w:val="18"/>
        </w:rPr>
        <w:t xml:space="preserve"> group of DIMSE Service operations and notifications applicable to the Service Class Description</w:t>
      </w:r>
    </w:p>
    <w:p w14:paraId="113447FF" w14:textId="77777777" w:rsidR="005E3AB4" w:rsidRDefault="003C052F">
      <w:pPr>
        <w:numPr>
          <w:ilvl w:val="0"/>
          <w:numId w:val="1"/>
        </w:numPr>
        <w:tabs>
          <w:tab w:val="left" w:pos="180"/>
        </w:tabs>
        <w:spacing w:before="180"/>
        <w:ind w:left="180" w:hanging="180"/>
        <w:jc w:val="both"/>
      </w:pPr>
      <w:bookmarkStart w:id="376" w:name="idp140421955157440"/>
      <w:bookmarkEnd w:id="375"/>
      <w:r>
        <w:rPr>
          <w:rFonts w:ascii="Arial" w:hAnsi="Arial"/>
          <w:color w:val="000000"/>
          <w:sz w:val="18"/>
        </w:rPr>
        <w:t>one or more functionally-related Service-Object Pair (SOP) Classes that are supported by the Service Class Definition and may be performed between peer DICOM A</w:t>
      </w:r>
      <w:r>
        <w:rPr>
          <w:rFonts w:ascii="Arial" w:hAnsi="Arial"/>
          <w:color w:val="000000"/>
          <w:sz w:val="18"/>
        </w:rPr>
        <w:t>pplication Entities</w:t>
      </w:r>
    </w:p>
    <w:p w14:paraId="1DBAB809" w14:textId="77777777" w:rsidR="005E3AB4" w:rsidRDefault="003C052F">
      <w:pPr>
        <w:numPr>
          <w:ilvl w:val="0"/>
          <w:numId w:val="1"/>
        </w:numPr>
        <w:tabs>
          <w:tab w:val="left" w:pos="180"/>
        </w:tabs>
        <w:spacing w:before="180"/>
        <w:ind w:left="180" w:hanging="180"/>
        <w:jc w:val="both"/>
      </w:pPr>
      <w:bookmarkStart w:id="377" w:name="idp140421955158400"/>
      <w:bookmarkEnd w:id="376"/>
      <w:r>
        <w:rPr>
          <w:rFonts w:ascii="Arial" w:hAnsi="Arial"/>
          <w:color w:val="000000"/>
          <w:sz w:val="18"/>
        </w:rPr>
        <w:t xml:space="preserve">the relationship of each Service-Object Pair (SOP) Classes to applicable Information Object Definitions specified in </w:t>
      </w:r>
      <w:hyperlink r:id="rId44" w:anchor="PS3.3">
        <w:r>
          <w:rPr>
            <w:rFonts w:ascii="Arial" w:hAnsi="Arial"/>
            <w:color w:val="000000"/>
            <w:sz w:val="18"/>
          </w:rPr>
          <w:t>PS3.3</w:t>
        </w:r>
      </w:hyperlink>
      <w:r>
        <w:rPr>
          <w:rFonts w:ascii="Arial" w:hAnsi="Arial"/>
          <w:color w:val="000000"/>
          <w:sz w:val="18"/>
        </w:rPr>
        <w:t>.</w:t>
      </w:r>
    </w:p>
    <w:bookmarkEnd w:id="377"/>
    <w:p w14:paraId="1F33062A" w14:textId="77777777" w:rsidR="005E3AB4" w:rsidRDefault="003C052F">
      <w:pPr>
        <w:spacing w:before="180"/>
        <w:jc w:val="both"/>
      </w:pPr>
      <w:r>
        <w:rPr>
          <w:rFonts w:ascii="Arial" w:hAnsi="Arial"/>
          <w:color w:val="000000"/>
          <w:sz w:val="18"/>
        </w:rPr>
        <w:t>For each Service Class Definition, this Part does not specify:</w:t>
      </w:r>
    </w:p>
    <w:p w14:paraId="03804B62" w14:textId="77777777" w:rsidR="005E3AB4" w:rsidRDefault="003C052F">
      <w:pPr>
        <w:numPr>
          <w:ilvl w:val="0"/>
          <w:numId w:val="2"/>
        </w:numPr>
        <w:tabs>
          <w:tab w:val="left" w:pos="180"/>
        </w:tabs>
        <w:spacing w:before="180"/>
        <w:ind w:left="180" w:hanging="180"/>
        <w:jc w:val="both"/>
      </w:pPr>
      <w:bookmarkStart w:id="378" w:name="idp140421955160768"/>
      <w:bookmarkStart w:id="379" w:name="idp140421955160512"/>
      <w:r>
        <w:rPr>
          <w:rFonts w:ascii="Arial" w:hAnsi="Arial"/>
          <w:color w:val="000000"/>
          <w:sz w:val="18"/>
        </w:rPr>
        <w:t xml:space="preserve">any </w:t>
      </w:r>
      <w:r>
        <w:rPr>
          <w:rFonts w:ascii="Arial" w:hAnsi="Arial"/>
          <w:color w:val="000000"/>
          <w:sz w:val="18"/>
        </w:rPr>
        <w:t>necessary information for the semantic description of the IOD</w:t>
      </w:r>
    </w:p>
    <w:p w14:paraId="6BD8A512" w14:textId="77777777" w:rsidR="005E3AB4" w:rsidRDefault="003C052F">
      <w:pPr>
        <w:numPr>
          <w:ilvl w:val="0"/>
          <w:numId w:val="2"/>
        </w:numPr>
        <w:tabs>
          <w:tab w:val="left" w:pos="180"/>
        </w:tabs>
        <w:spacing w:before="180"/>
        <w:ind w:left="180" w:hanging="180"/>
        <w:jc w:val="both"/>
      </w:pPr>
      <w:bookmarkStart w:id="380" w:name="idp140421955161616"/>
      <w:bookmarkEnd w:id="378"/>
      <w:bookmarkEnd w:id="379"/>
      <w:r>
        <w:rPr>
          <w:rFonts w:ascii="Arial" w:hAnsi="Arial"/>
          <w:color w:val="000000"/>
          <w:sz w:val="18"/>
        </w:rPr>
        <w:t>relationships to associated real-world objects relevant to the IOD</w:t>
      </w:r>
    </w:p>
    <w:p w14:paraId="7141A5C3" w14:textId="77777777" w:rsidR="005E3AB4" w:rsidRDefault="003C052F">
      <w:pPr>
        <w:numPr>
          <w:ilvl w:val="0"/>
          <w:numId w:val="2"/>
        </w:numPr>
        <w:tabs>
          <w:tab w:val="left" w:pos="180"/>
        </w:tabs>
        <w:spacing w:before="180"/>
        <w:ind w:left="180" w:hanging="180"/>
        <w:jc w:val="both"/>
      </w:pPr>
      <w:bookmarkStart w:id="381" w:name="idp140421955162464"/>
      <w:bookmarkEnd w:id="380"/>
      <w:r>
        <w:rPr>
          <w:rFonts w:ascii="Arial" w:hAnsi="Arial"/>
          <w:color w:val="000000"/>
          <w:sz w:val="18"/>
        </w:rPr>
        <w:t>Attributes that describe the characteristics of the IOD</w:t>
      </w:r>
    </w:p>
    <w:bookmarkEnd w:id="381"/>
    <w:p w14:paraId="7E811E5A" w14:textId="77777777" w:rsidR="005E3AB4" w:rsidRDefault="003C052F">
      <w:pPr>
        <w:spacing w:before="180"/>
        <w:jc w:val="both"/>
      </w:pPr>
      <w:r>
        <w:rPr>
          <w:rFonts w:ascii="Arial" w:hAnsi="Arial"/>
          <w:color w:val="000000"/>
          <w:sz w:val="18"/>
        </w:rPr>
        <w:t>This Part is related to other parts of the DICOM Standard in that:</w:t>
      </w:r>
    </w:p>
    <w:bookmarkStart w:id="382" w:name="idp140421955164144"/>
    <w:bookmarkStart w:id="383" w:name="idp140421955163888"/>
    <w:p w14:paraId="3A764DEB" w14:textId="77777777" w:rsidR="005E3AB4" w:rsidRDefault="003C052F">
      <w:pPr>
        <w:numPr>
          <w:ilvl w:val="0"/>
          <w:numId w:val="3"/>
        </w:numPr>
        <w:tabs>
          <w:tab w:val="left" w:pos="180"/>
        </w:tabs>
        <w:spacing w:before="180"/>
        <w:ind w:left="180" w:hanging="180"/>
        <w:jc w:val="both"/>
      </w:pPr>
      <w:r>
        <w:fldChar w:fldCharType="begin"/>
      </w:r>
      <w:r>
        <w:instrText xml:space="preserve"> H</w:instrText>
      </w:r>
      <w:r>
        <w:instrText xml:space="preserve">YPERLINK "part03.pdf" \l "PS3.3" \h </w:instrText>
      </w:r>
      <w:r>
        <w:fldChar w:fldCharType="separate"/>
      </w:r>
      <w:r>
        <w:rPr>
          <w:rFonts w:ascii="Arial" w:hAnsi="Arial"/>
          <w:color w:val="000000"/>
          <w:sz w:val="18"/>
        </w:rPr>
        <w:t>PS3.3 Information Object Definitions</w:t>
      </w:r>
      <w:r>
        <w:rPr>
          <w:rFonts w:ascii="Arial" w:hAnsi="Arial"/>
          <w:color w:val="000000"/>
          <w:sz w:val="18"/>
        </w:rPr>
        <w:fldChar w:fldCharType="end"/>
      </w:r>
      <w:r>
        <w:rPr>
          <w:rFonts w:ascii="Arial" w:hAnsi="Arial"/>
          <w:color w:val="000000"/>
          <w:sz w:val="18"/>
        </w:rPr>
        <w:t xml:space="preserve"> specifies the set of Information Object Definitions to which the services defined in this Part may be applied</w:t>
      </w:r>
    </w:p>
    <w:bookmarkStart w:id="384" w:name="idp140421955165824"/>
    <w:bookmarkEnd w:id="382"/>
    <w:bookmarkEnd w:id="383"/>
    <w:p w14:paraId="67980783" w14:textId="77777777" w:rsidR="005E3AB4" w:rsidRDefault="003C052F">
      <w:pPr>
        <w:numPr>
          <w:ilvl w:val="0"/>
          <w:numId w:val="3"/>
        </w:numPr>
        <w:tabs>
          <w:tab w:val="left" w:pos="180"/>
        </w:tabs>
        <w:spacing w:before="180"/>
        <w:ind w:left="180" w:hanging="180"/>
        <w:jc w:val="both"/>
      </w:pPr>
      <w:r>
        <w:fldChar w:fldCharType="begin"/>
      </w:r>
      <w:r>
        <w:instrText xml:space="preserve"> HYPERLINK "part05.pdf" \l "PS3.5" \h </w:instrText>
      </w:r>
      <w:r>
        <w:fldChar w:fldCharType="separate"/>
      </w:r>
      <w:r>
        <w:rPr>
          <w:rFonts w:ascii="Arial" w:hAnsi="Arial"/>
          <w:color w:val="000000"/>
          <w:sz w:val="18"/>
        </w:rPr>
        <w:t>PS3.5 Data Structure and Semant</w:t>
      </w:r>
      <w:r>
        <w:rPr>
          <w:rFonts w:ascii="Arial" w:hAnsi="Arial"/>
          <w:color w:val="000000"/>
          <w:sz w:val="18"/>
        </w:rPr>
        <w:t>ics</w:t>
      </w:r>
      <w:r>
        <w:rPr>
          <w:rFonts w:ascii="Arial" w:hAnsi="Arial"/>
          <w:color w:val="000000"/>
          <w:sz w:val="18"/>
        </w:rPr>
        <w:fldChar w:fldCharType="end"/>
      </w:r>
      <w:r>
        <w:rPr>
          <w:rFonts w:ascii="Arial" w:hAnsi="Arial"/>
          <w:color w:val="000000"/>
          <w:sz w:val="18"/>
        </w:rPr>
        <w:t xml:space="preserve"> defines the data encoding used in the DIMSE Protocol when applied to IODs defined in this Part</w:t>
      </w:r>
    </w:p>
    <w:bookmarkStart w:id="385" w:name="idp140421955167488"/>
    <w:bookmarkEnd w:id="384"/>
    <w:p w14:paraId="4E650FF2" w14:textId="77777777" w:rsidR="005E3AB4" w:rsidRDefault="003C052F">
      <w:pPr>
        <w:numPr>
          <w:ilvl w:val="0"/>
          <w:numId w:val="3"/>
        </w:numPr>
        <w:tabs>
          <w:tab w:val="left" w:pos="180"/>
        </w:tabs>
        <w:spacing w:before="180"/>
        <w:ind w:left="180" w:hanging="180"/>
        <w:jc w:val="both"/>
      </w:pPr>
      <w:r>
        <w:fldChar w:fldCharType="begin"/>
      </w:r>
      <w:r>
        <w:instrText xml:space="preserve"> HYPERLINK "part06.pdf" \l "PS3.6" \h </w:instrText>
      </w:r>
      <w:r>
        <w:fldChar w:fldCharType="separate"/>
      </w:r>
      <w:r>
        <w:rPr>
          <w:rFonts w:ascii="Arial" w:hAnsi="Arial"/>
          <w:color w:val="000000"/>
          <w:sz w:val="18"/>
        </w:rPr>
        <w:t>PS3.6 Data Dictionary</w:t>
      </w:r>
      <w:r>
        <w:rPr>
          <w:rFonts w:ascii="Arial" w:hAnsi="Arial"/>
          <w:color w:val="000000"/>
          <w:sz w:val="18"/>
        </w:rPr>
        <w:fldChar w:fldCharType="end"/>
      </w:r>
      <w:r>
        <w:rPr>
          <w:rFonts w:ascii="Arial" w:hAnsi="Arial"/>
          <w:color w:val="000000"/>
          <w:sz w:val="18"/>
        </w:rPr>
        <w:t xml:space="preserve"> contains an index by Tag of all IOD Attributes defined in this Part. This index includes the Value Representation and Value Multiplicity for each Attribute</w:t>
      </w:r>
    </w:p>
    <w:bookmarkStart w:id="386" w:name="idp140421955169216"/>
    <w:bookmarkEnd w:id="385"/>
    <w:p w14:paraId="16218B36" w14:textId="77777777" w:rsidR="005E3AB4" w:rsidRDefault="003C052F">
      <w:pPr>
        <w:numPr>
          <w:ilvl w:val="0"/>
          <w:numId w:val="3"/>
        </w:numPr>
        <w:tabs>
          <w:tab w:val="left" w:pos="180"/>
        </w:tabs>
        <w:spacing w:before="180"/>
        <w:ind w:left="180" w:hanging="180"/>
        <w:jc w:val="both"/>
      </w:pPr>
      <w:r>
        <w:fldChar w:fldCharType="begin"/>
      </w:r>
      <w:r>
        <w:instrText xml:space="preserve"> HYPERLINK "part07.pdf" \l "PS3.7" \h </w:instrText>
      </w:r>
      <w:r>
        <w:fldChar w:fldCharType="separate"/>
      </w:r>
      <w:r>
        <w:rPr>
          <w:rFonts w:ascii="Arial" w:hAnsi="Arial"/>
          <w:color w:val="000000"/>
          <w:sz w:val="18"/>
        </w:rPr>
        <w:t>PS3.7 Message Exchange Protocol</w:t>
      </w:r>
      <w:r>
        <w:rPr>
          <w:rFonts w:ascii="Arial" w:hAnsi="Arial"/>
          <w:color w:val="000000"/>
          <w:sz w:val="18"/>
        </w:rPr>
        <w:fldChar w:fldCharType="end"/>
      </w:r>
      <w:r>
        <w:rPr>
          <w:rFonts w:ascii="Arial" w:hAnsi="Arial"/>
          <w:color w:val="000000"/>
          <w:sz w:val="18"/>
        </w:rPr>
        <w:t xml:space="preserve"> defines the DIMSE Services</w:t>
      </w:r>
      <w:r>
        <w:rPr>
          <w:rFonts w:ascii="Arial" w:hAnsi="Arial"/>
          <w:color w:val="000000"/>
          <w:sz w:val="18"/>
        </w:rPr>
        <w:t xml:space="preserve"> and Protocol that may be applied to IODs defined in this Part.</w:t>
      </w:r>
    </w:p>
    <w:bookmarkEnd w:id="386"/>
    <w:p w14:paraId="1FE6575C" w14:textId="77777777" w:rsidR="005E3AB4" w:rsidRDefault="005E3AB4">
      <w:pPr>
        <w:sectPr w:rsidR="005E3AB4">
          <w:headerReference w:type="even" r:id="rId45"/>
          <w:headerReference w:type="default" r:id="rId46"/>
          <w:footerReference w:type="even" r:id="rId47"/>
          <w:footerReference w:type="default" r:id="rId48"/>
          <w:headerReference w:type="first" r:id="rId49"/>
          <w:footerReference w:type="first" r:id="rId50"/>
          <w:pgSz w:w="12240" w:h="15840"/>
          <w:pgMar w:top="1440" w:right="720" w:bottom="1440" w:left="1080" w:header="720" w:footer="720" w:gutter="0"/>
          <w:cols w:space="720"/>
          <w:titlePg/>
        </w:sectPr>
      </w:pPr>
    </w:p>
    <w:p w14:paraId="62B21580" w14:textId="77777777" w:rsidR="005E3AB4" w:rsidRDefault="003C052F">
      <w:pPr>
        <w:keepNext/>
        <w:spacing w:before="180"/>
      </w:pPr>
      <w:bookmarkStart w:id="387" w:name="chapter_2"/>
      <w:r>
        <w:rPr>
          <w:rFonts w:ascii="Arial" w:hAnsi="Arial"/>
          <w:b/>
          <w:color w:val="000000"/>
          <w:sz w:val="50"/>
        </w:rPr>
        <w:lastRenderedPageBreak/>
        <w:t>2 Normative References</w:t>
      </w:r>
    </w:p>
    <w:bookmarkEnd w:id="387"/>
    <w:p w14:paraId="64EFA85D" w14:textId="77777777" w:rsidR="005E3AB4" w:rsidRDefault="003C052F">
      <w:pPr>
        <w:spacing w:before="180"/>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w:t>
      </w:r>
      <w:r>
        <w:rPr>
          <w:rFonts w:ascii="Arial" w:hAnsi="Arial"/>
          <w:color w:val="000000"/>
          <w:sz w:val="18"/>
        </w:rPr>
        <w:t>rds are subject to revision, and parties to agreements based on this Standard are encouraged to investigate the possibilities of applying the most recent editions of the standards indicated below.</w:t>
      </w:r>
    </w:p>
    <w:p w14:paraId="591AE1F5" w14:textId="77777777" w:rsidR="005E3AB4" w:rsidRDefault="003C052F">
      <w:pPr>
        <w:spacing w:before="270"/>
        <w:ind w:left="720" w:hanging="720"/>
        <w:jc w:val="both"/>
      </w:pPr>
      <w:bookmarkStart w:id="388" w:name="biblio_ISODirectives3"/>
      <w:bookmarkStart w:id="389" w:name="idp140421955173232"/>
      <w:r>
        <w:rPr>
          <w:rFonts w:ascii="Arial" w:hAnsi="Arial"/>
          <w:color w:val="000000"/>
          <w:sz w:val="18"/>
        </w:rPr>
        <w:t xml:space="preserve">[ISO/IEC Directives, Part 3] ISO/IEC. 1989. </w:t>
      </w:r>
      <w:r>
        <w:rPr>
          <w:rFonts w:ascii="Arial" w:hAnsi="Arial"/>
          <w:i/>
          <w:color w:val="000000"/>
          <w:sz w:val="18"/>
        </w:rPr>
        <w:t>Drafting and pr</w:t>
      </w:r>
      <w:r>
        <w:rPr>
          <w:rFonts w:ascii="Arial" w:hAnsi="Arial"/>
          <w:i/>
          <w:color w:val="000000"/>
          <w:sz w:val="18"/>
        </w:rPr>
        <w:t>esentation of International Standards</w:t>
      </w:r>
      <w:r>
        <w:rPr>
          <w:rFonts w:ascii="Arial" w:hAnsi="Arial"/>
          <w:color w:val="000000"/>
          <w:sz w:val="18"/>
        </w:rPr>
        <w:t>.</w:t>
      </w:r>
    </w:p>
    <w:bookmarkEnd w:id="388"/>
    <w:bookmarkEnd w:id="389"/>
    <w:p w14:paraId="775B5C9A" w14:textId="77777777" w:rsidR="005E3AB4" w:rsidRDefault="003C052F">
      <w:pPr>
        <w:spacing w:before="180"/>
        <w:jc w:val="both"/>
      </w:pPr>
      <w:r>
        <w:rPr>
          <w:rFonts w:ascii="Arial" w:hAnsi="Arial"/>
          <w:color w:val="000000"/>
          <w:sz w:val="18"/>
        </w:rPr>
        <w:t>ISO 7498-1 Information Processing Systems-Open Systems Interconnection- Basic Reference Model</w:t>
      </w:r>
    </w:p>
    <w:p w14:paraId="06FC6FAB" w14:textId="77777777" w:rsidR="005E3AB4" w:rsidRDefault="003C052F">
      <w:pPr>
        <w:spacing w:before="180"/>
        <w:jc w:val="both"/>
      </w:pPr>
      <w:r>
        <w:rPr>
          <w:rFonts w:ascii="Arial" w:hAnsi="Arial"/>
          <w:color w:val="000000"/>
          <w:sz w:val="18"/>
        </w:rPr>
        <w:t>ISO/TR 8509 Information Processing Systems-Open Systems Interconnection- Service Conventions</w:t>
      </w:r>
    </w:p>
    <w:p w14:paraId="1D54A001" w14:textId="77777777" w:rsidR="005E3AB4" w:rsidRDefault="003C052F">
      <w:pPr>
        <w:spacing w:before="180"/>
        <w:jc w:val="both"/>
      </w:pPr>
      <w:r>
        <w:rPr>
          <w:rFonts w:ascii="Arial" w:hAnsi="Arial"/>
          <w:color w:val="000000"/>
          <w:sz w:val="18"/>
        </w:rPr>
        <w:t>IETF RFC7230 Hypertext Transfe</w:t>
      </w:r>
      <w:r>
        <w:rPr>
          <w:rFonts w:ascii="Arial" w:hAnsi="Arial"/>
          <w:color w:val="000000"/>
          <w:sz w:val="18"/>
        </w:rPr>
        <w:t>r Protocol (HTTP/1.1): Message Syntax and Routing</w:t>
      </w:r>
    </w:p>
    <w:p w14:paraId="528B18A2" w14:textId="77777777" w:rsidR="005E3AB4" w:rsidRDefault="005E3AB4">
      <w:pPr>
        <w:sectPr w:rsidR="005E3AB4">
          <w:headerReference w:type="even" r:id="rId51"/>
          <w:headerReference w:type="default" r:id="rId52"/>
          <w:footerReference w:type="even" r:id="rId53"/>
          <w:footerReference w:type="default" r:id="rId54"/>
          <w:headerReference w:type="first" r:id="rId55"/>
          <w:footerReference w:type="first" r:id="rId56"/>
          <w:pgSz w:w="12240" w:h="15840"/>
          <w:pgMar w:top="1440" w:right="720" w:bottom="1440" w:left="1080" w:header="720" w:footer="720" w:gutter="0"/>
          <w:cols w:space="720"/>
          <w:titlePg/>
        </w:sectPr>
      </w:pPr>
    </w:p>
    <w:p w14:paraId="3D3CE9A0" w14:textId="77777777" w:rsidR="005E3AB4" w:rsidRDefault="003C052F">
      <w:pPr>
        <w:keepNext/>
        <w:spacing w:before="180"/>
      </w:pPr>
      <w:bookmarkStart w:id="390" w:name="chapter_3"/>
      <w:r>
        <w:rPr>
          <w:rFonts w:ascii="Arial" w:hAnsi="Arial"/>
          <w:b/>
          <w:color w:val="000000"/>
          <w:sz w:val="50"/>
        </w:rPr>
        <w:lastRenderedPageBreak/>
        <w:t>3 Definitions</w:t>
      </w:r>
    </w:p>
    <w:bookmarkEnd w:id="390"/>
    <w:p w14:paraId="64DB72BE" w14:textId="77777777" w:rsidR="005E3AB4" w:rsidRDefault="003C052F">
      <w:pPr>
        <w:spacing w:before="180"/>
        <w:jc w:val="both"/>
      </w:pPr>
      <w:r>
        <w:rPr>
          <w:rFonts w:ascii="Arial" w:hAnsi="Arial"/>
          <w:color w:val="000000"/>
          <w:sz w:val="18"/>
        </w:rPr>
        <w:t>For the purposes of this Standard the following definitions apply.</w:t>
      </w:r>
    </w:p>
    <w:p w14:paraId="51CDD823" w14:textId="77777777" w:rsidR="005E3AB4" w:rsidRDefault="003C052F">
      <w:pPr>
        <w:spacing w:before="180"/>
      </w:pPr>
      <w:bookmarkStart w:id="391" w:name="sect_3_1"/>
      <w:r>
        <w:rPr>
          <w:rFonts w:ascii="Arial" w:hAnsi="Arial"/>
          <w:b/>
          <w:color w:val="000000"/>
          <w:sz w:val="28"/>
        </w:rPr>
        <w:t>3.1 Reference Model Definitions</w:t>
      </w:r>
    </w:p>
    <w:bookmarkEnd w:id="391"/>
    <w:p w14:paraId="60E98CE1" w14:textId="77777777" w:rsidR="005E3AB4" w:rsidRDefault="003C052F">
      <w:pPr>
        <w:spacing w:before="180"/>
        <w:jc w:val="both"/>
      </w:pPr>
      <w:r>
        <w:rPr>
          <w:rFonts w:ascii="Arial" w:hAnsi="Arial"/>
          <w:color w:val="000000"/>
          <w:sz w:val="18"/>
        </w:rPr>
        <w:t>This Part of the Standard makes use of the following terms defined in ISO 7498-1:</w:t>
      </w:r>
    </w:p>
    <w:p w14:paraId="7ACE8F97" w14:textId="77777777" w:rsidR="005E3AB4" w:rsidRDefault="003C052F">
      <w:pPr>
        <w:numPr>
          <w:ilvl w:val="0"/>
          <w:numId w:val="4"/>
        </w:numPr>
        <w:tabs>
          <w:tab w:val="left" w:pos="360"/>
        </w:tabs>
        <w:spacing w:before="180"/>
        <w:ind w:left="360" w:hanging="360"/>
        <w:jc w:val="both"/>
      </w:pPr>
      <w:bookmarkStart w:id="392" w:name="idp140421955181808"/>
      <w:bookmarkStart w:id="393" w:name="idp140421955181328"/>
      <w:r>
        <w:rPr>
          <w:rFonts w:ascii="Arial" w:hAnsi="Arial"/>
          <w:color w:val="000000"/>
          <w:sz w:val="18"/>
        </w:rPr>
        <w:t>Application Entity</w:t>
      </w:r>
    </w:p>
    <w:p w14:paraId="61679DB9" w14:textId="77777777" w:rsidR="005E3AB4" w:rsidRDefault="003C052F">
      <w:pPr>
        <w:numPr>
          <w:ilvl w:val="0"/>
          <w:numId w:val="4"/>
        </w:numPr>
        <w:tabs>
          <w:tab w:val="left" w:pos="360"/>
        </w:tabs>
        <w:spacing w:before="180"/>
        <w:ind w:left="360" w:hanging="360"/>
        <w:jc w:val="both"/>
      </w:pPr>
      <w:bookmarkStart w:id="394" w:name="idp140421955182576"/>
      <w:bookmarkEnd w:id="392"/>
      <w:bookmarkEnd w:id="393"/>
      <w:r>
        <w:rPr>
          <w:rFonts w:ascii="Arial" w:hAnsi="Arial"/>
          <w:color w:val="000000"/>
          <w:sz w:val="18"/>
        </w:rPr>
        <w:t xml:space="preserve">Service or Layer </w:t>
      </w:r>
      <w:r>
        <w:rPr>
          <w:rFonts w:ascii="Arial" w:hAnsi="Arial"/>
          <w:color w:val="000000"/>
          <w:sz w:val="18"/>
        </w:rPr>
        <w:t>Service</w:t>
      </w:r>
    </w:p>
    <w:p w14:paraId="5F1AA470" w14:textId="77777777" w:rsidR="005E3AB4" w:rsidRDefault="003C052F">
      <w:pPr>
        <w:numPr>
          <w:ilvl w:val="0"/>
          <w:numId w:val="4"/>
        </w:numPr>
        <w:tabs>
          <w:tab w:val="left" w:pos="360"/>
        </w:tabs>
        <w:spacing w:before="180"/>
        <w:ind w:left="360" w:hanging="360"/>
        <w:jc w:val="both"/>
      </w:pPr>
      <w:bookmarkStart w:id="395" w:name="idp140421955183344"/>
      <w:bookmarkEnd w:id="394"/>
      <w:r>
        <w:rPr>
          <w:rFonts w:ascii="Arial" w:hAnsi="Arial"/>
          <w:color w:val="000000"/>
          <w:sz w:val="18"/>
        </w:rPr>
        <w:t>Application Entity Title</w:t>
      </w:r>
    </w:p>
    <w:p w14:paraId="1C233B8D" w14:textId="77777777" w:rsidR="005E3AB4" w:rsidRDefault="003C052F">
      <w:pPr>
        <w:spacing w:before="180"/>
      </w:pPr>
      <w:bookmarkStart w:id="396" w:name="sect_3_2"/>
      <w:bookmarkEnd w:id="395"/>
      <w:r>
        <w:rPr>
          <w:rFonts w:ascii="Arial" w:hAnsi="Arial"/>
          <w:b/>
          <w:color w:val="000000"/>
          <w:sz w:val="28"/>
        </w:rPr>
        <w:t>3.2 Service Conventions Definitions</w:t>
      </w:r>
    </w:p>
    <w:bookmarkEnd w:id="396"/>
    <w:p w14:paraId="0EB0420E" w14:textId="77777777" w:rsidR="005E3AB4" w:rsidRDefault="003C052F">
      <w:pPr>
        <w:spacing w:before="180"/>
        <w:jc w:val="both"/>
      </w:pPr>
      <w:r>
        <w:rPr>
          <w:rFonts w:ascii="Arial" w:hAnsi="Arial"/>
          <w:color w:val="000000"/>
          <w:sz w:val="18"/>
        </w:rPr>
        <w:t>This Part of the Standard makes use of the following terms defined in ISO/TR 8509:</w:t>
      </w:r>
    </w:p>
    <w:p w14:paraId="1AE2BE8C" w14:textId="77777777" w:rsidR="005E3AB4" w:rsidRDefault="003C052F">
      <w:pPr>
        <w:numPr>
          <w:ilvl w:val="0"/>
          <w:numId w:val="5"/>
        </w:numPr>
        <w:tabs>
          <w:tab w:val="left" w:pos="360"/>
        </w:tabs>
        <w:spacing w:before="180"/>
        <w:ind w:left="360" w:hanging="360"/>
        <w:jc w:val="both"/>
      </w:pPr>
      <w:bookmarkStart w:id="397" w:name="idp140421955186640"/>
      <w:bookmarkStart w:id="398" w:name="idp140421955186160"/>
      <w:r>
        <w:rPr>
          <w:rFonts w:ascii="Arial" w:hAnsi="Arial"/>
          <w:color w:val="000000"/>
          <w:sz w:val="18"/>
        </w:rPr>
        <w:t>Primitive</w:t>
      </w:r>
    </w:p>
    <w:p w14:paraId="07B4C1D3" w14:textId="77777777" w:rsidR="005E3AB4" w:rsidRDefault="003C052F">
      <w:pPr>
        <w:spacing w:before="180"/>
      </w:pPr>
      <w:bookmarkStart w:id="399" w:name="sect_3_3"/>
      <w:bookmarkEnd w:id="397"/>
      <w:bookmarkEnd w:id="398"/>
      <w:r>
        <w:rPr>
          <w:rFonts w:ascii="Arial" w:hAnsi="Arial"/>
          <w:b/>
          <w:color w:val="000000"/>
          <w:sz w:val="28"/>
        </w:rPr>
        <w:t>3.3 DICOM Introduction and Overview Definitions</w:t>
      </w:r>
    </w:p>
    <w:bookmarkEnd w:id="399"/>
    <w:p w14:paraId="3C7C81A3" w14:textId="77777777" w:rsidR="005E3AB4" w:rsidRDefault="003C052F">
      <w:pPr>
        <w:spacing w:before="180"/>
        <w:jc w:val="both"/>
      </w:pPr>
      <w:r>
        <w:rPr>
          <w:rFonts w:ascii="Arial" w:hAnsi="Arial"/>
          <w:color w:val="000000"/>
          <w:sz w:val="18"/>
        </w:rPr>
        <w:t xml:space="preserve">This Part of the Standard makes use of the following terms defined in </w:t>
      </w:r>
      <w:hyperlink r:id="rId57" w:anchor="PS3.1">
        <w:r>
          <w:rPr>
            <w:rFonts w:ascii="Arial" w:hAnsi="Arial"/>
            <w:color w:val="000000"/>
            <w:sz w:val="18"/>
          </w:rPr>
          <w:t>PS3.1</w:t>
        </w:r>
      </w:hyperlink>
      <w:r>
        <w:rPr>
          <w:rFonts w:ascii="Arial" w:hAnsi="Arial"/>
          <w:color w:val="000000"/>
          <w:sz w:val="18"/>
        </w:rPr>
        <w:t>:</w:t>
      </w:r>
    </w:p>
    <w:p w14:paraId="0F8616B8" w14:textId="77777777" w:rsidR="005E3AB4" w:rsidRDefault="003C052F">
      <w:pPr>
        <w:numPr>
          <w:ilvl w:val="0"/>
          <w:numId w:val="6"/>
        </w:numPr>
        <w:tabs>
          <w:tab w:val="left" w:pos="360"/>
        </w:tabs>
        <w:spacing w:before="180"/>
        <w:ind w:left="360" w:hanging="360"/>
        <w:jc w:val="both"/>
      </w:pPr>
      <w:bookmarkStart w:id="400" w:name="idp140421955190848"/>
      <w:bookmarkStart w:id="401" w:name="idp140421955190368"/>
      <w:r>
        <w:rPr>
          <w:rFonts w:ascii="Arial" w:hAnsi="Arial"/>
          <w:color w:val="000000"/>
          <w:sz w:val="18"/>
        </w:rPr>
        <w:t>Attribute</w:t>
      </w:r>
    </w:p>
    <w:p w14:paraId="262255C8" w14:textId="77777777" w:rsidR="005E3AB4" w:rsidRDefault="003C052F">
      <w:pPr>
        <w:numPr>
          <w:ilvl w:val="0"/>
          <w:numId w:val="6"/>
        </w:numPr>
        <w:tabs>
          <w:tab w:val="left" w:pos="360"/>
        </w:tabs>
        <w:spacing w:before="180"/>
        <w:ind w:left="360" w:hanging="360"/>
        <w:jc w:val="both"/>
      </w:pPr>
      <w:bookmarkStart w:id="402" w:name="idp140421955191616"/>
      <w:bookmarkEnd w:id="400"/>
      <w:bookmarkEnd w:id="401"/>
      <w:r>
        <w:rPr>
          <w:rFonts w:ascii="Arial" w:hAnsi="Arial"/>
          <w:color w:val="000000"/>
          <w:sz w:val="18"/>
        </w:rPr>
        <w:t>Command</w:t>
      </w:r>
    </w:p>
    <w:p w14:paraId="0E419155" w14:textId="77777777" w:rsidR="005E3AB4" w:rsidRDefault="003C052F">
      <w:pPr>
        <w:numPr>
          <w:ilvl w:val="0"/>
          <w:numId w:val="6"/>
        </w:numPr>
        <w:tabs>
          <w:tab w:val="left" w:pos="360"/>
        </w:tabs>
        <w:spacing w:before="180"/>
        <w:ind w:left="360" w:hanging="360"/>
        <w:jc w:val="both"/>
      </w:pPr>
      <w:bookmarkStart w:id="403" w:name="idp140421955192384"/>
      <w:bookmarkEnd w:id="402"/>
      <w:r>
        <w:rPr>
          <w:rFonts w:ascii="Arial" w:hAnsi="Arial"/>
          <w:color w:val="000000"/>
          <w:sz w:val="18"/>
        </w:rPr>
        <w:t>Data Dictionary</w:t>
      </w:r>
    </w:p>
    <w:p w14:paraId="04711BC9" w14:textId="77777777" w:rsidR="005E3AB4" w:rsidRDefault="003C052F">
      <w:pPr>
        <w:numPr>
          <w:ilvl w:val="0"/>
          <w:numId w:val="6"/>
        </w:numPr>
        <w:tabs>
          <w:tab w:val="left" w:pos="360"/>
        </w:tabs>
        <w:spacing w:before="180"/>
        <w:ind w:left="360" w:hanging="360"/>
        <w:jc w:val="both"/>
      </w:pPr>
      <w:bookmarkStart w:id="404" w:name="idp140421955193152"/>
      <w:bookmarkEnd w:id="403"/>
      <w:r>
        <w:rPr>
          <w:rFonts w:ascii="Arial" w:hAnsi="Arial"/>
          <w:color w:val="000000"/>
          <w:sz w:val="18"/>
        </w:rPr>
        <w:t>Information Object</w:t>
      </w:r>
    </w:p>
    <w:p w14:paraId="0243A073" w14:textId="77777777" w:rsidR="005E3AB4" w:rsidRDefault="003C052F">
      <w:pPr>
        <w:numPr>
          <w:ilvl w:val="0"/>
          <w:numId w:val="6"/>
        </w:numPr>
        <w:tabs>
          <w:tab w:val="left" w:pos="360"/>
        </w:tabs>
        <w:spacing w:before="180"/>
        <w:ind w:left="360" w:hanging="360"/>
        <w:jc w:val="both"/>
      </w:pPr>
      <w:bookmarkStart w:id="405" w:name="idp140421955193920"/>
      <w:bookmarkEnd w:id="404"/>
      <w:r>
        <w:rPr>
          <w:rFonts w:ascii="Arial" w:hAnsi="Arial"/>
          <w:color w:val="000000"/>
          <w:sz w:val="18"/>
        </w:rPr>
        <w:t>Message</w:t>
      </w:r>
    </w:p>
    <w:p w14:paraId="776F189E" w14:textId="77777777" w:rsidR="005E3AB4" w:rsidRDefault="003C052F">
      <w:pPr>
        <w:spacing w:before="180"/>
      </w:pPr>
      <w:bookmarkStart w:id="406" w:name="sect_3_4"/>
      <w:bookmarkEnd w:id="405"/>
      <w:r>
        <w:rPr>
          <w:rFonts w:ascii="Arial" w:hAnsi="Arial"/>
          <w:b/>
          <w:color w:val="000000"/>
          <w:sz w:val="28"/>
        </w:rPr>
        <w:t>3.4 DICOM Upper Layer Service Definitions</w:t>
      </w:r>
    </w:p>
    <w:bookmarkEnd w:id="406"/>
    <w:p w14:paraId="7C10521E" w14:textId="77777777" w:rsidR="005E3AB4" w:rsidRDefault="003C052F">
      <w:pPr>
        <w:spacing w:before="180"/>
        <w:jc w:val="both"/>
      </w:pPr>
      <w:r>
        <w:rPr>
          <w:rFonts w:ascii="Arial" w:hAnsi="Arial"/>
          <w:color w:val="000000"/>
          <w:sz w:val="18"/>
        </w:rPr>
        <w:t>This Part of the Standard makes use</w:t>
      </w:r>
      <w:r>
        <w:rPr>
          <w:rFonts w:ascii="Arial" w:hAnsi="Arial"/>
          <w:color w:val="000000"/>
          <w:sz w:val="18"/>
        </w:rPr>
        <w:t xml:space="preserve"> of the following terms defined in </w:t>
      </w:r>
      <w:hyperlink r:id="rId58" w:anchor="PS3.8">
        <w:r>
          <w:rPr>
            <w:rFonts w:ascii="Arial" w:hAnsi="Arial"/>
            <w:color w:val="000000"/>
            <w:sz w:val="18"/>
          </w:rPr>
          <w:t>PS3.8</w:t>
        </w:r>
      </w:hyperlink>
      <w:r>
        <w:rPr>
          <w:rFonts w:ascii="Arial" w:hAnsi="Arial"/>
          <w:color w:val="000000"/>
          <w:sz w:val="18"/>
        </w:rPr>
        <w:t>:</w:t>
      </w:r>
    </w:p>
    <w:p w14:paraId="192B4F3F" w14:textId="77777777" w:rsidR="005E3AB4" w:rsidRDefault="003C052F">
      <w:pPr>
        <w:numPr>
          <w:ilvl w:val="0"/>
          <w:numId w:val="7"/>
        </w:numPr>
        <w:tabs>
          <w:tab w:val="left" w:pos="360"/>
        </w:tabs>
        <w:spacing w:before="180"/>
        <w:ind w:left="360" w:hanging="360"/>
        <w:jc w:val="both"/>
      </w:pPr>
      <w:bookmarkStart w:id="407" w:name="idp140421955198128"/>
      <w:bookmarkStart w:id="408" w:name="idp140421955197648"/>
      <w:r>
        <w:rPr>
          <w:rFonts w:ascii="Arial" w:hAnsi="Arial"/>
          <w:color w:val="000000"/>
          <w:sz w:val="18"/>
        </w:rPr>
        <w:t>Unique Identifier (UID)</w:t>
      </w:r>
    </w:p>
    <w:p w14:paraId="2D8BF197" w14:textId="77777777" w:rsidR="005E3AB4" w:rsidRDefault="003C052F">
      <w:pPr>
        <w:numPr>
          <w:ilvl w:val="0"/>
          <w:numId w:val="7"/>
        </w:numPr>
        <w:tabs>
          <w:tab w:val="left" w:pos="360"/>
        </w:tabs>
        <w:spacing w:before="180"/>
        <w:ind w:left="360" w:hanging="360"/>
        <w:jc w:val="both"/>
      </w:pPr>
      <w:bookmarkStart w:id="409" w:name="idp140421955198896"/>
      <w:bookmarkEnd w:id="407"/>
      <w:bookmarkEnd w:id="408"/>
      <w:r>
        <w:rPr>
          <w:rFonts w:ascii="Arial" w:hAnsi="Arial"/>
          <w:color w:val="000000"/>
          <w:sz w:val="18"/>
        </w:rPr>
        <w:t>DICOM Upper Layer Service</w:t>
      </w:r>
    </w:p>
    <w:p w14:paraId="6CBFEF31" w14:textId="77777777" w:rsidR="005E3AB4" w:rsidRDefault="003C052F">
      <w:pPr>
        <w:spacing w:before="180"/>
      </w:pPr>
      <w:bookmarkStart w:id="410" w:name="sect_3_5"/>
      <w:bookmarkEnd w:id="409"/>
      <w:r>
        <w:rPr>
          <w:rFonts w:ascii="Arial" w:hAnsi="Arial"/>
          <w:b/>
          <w:color w:val="000000"/>
          <w:sz w:val="28"/>
        </w:rPr>
        <w:t>3.5 DICOM Message Exchange Definitions</w:t>
      </w:r>
    </w:p>
    <w:bookmarkEnd w:id="410"/>
    <w:p w14:paraId="1A4813A1" w14:textId="77777777" w:rsidR="005E3AB4" w:rsidRDefault="003C052F">
      <w:pPr>
        <w:spacing w:before="180"/>
        <w:jc w:val="both"/>
      </w:pPr>
      <w:r>
        <w:rPr>
          <w:rFonts w:ascii="Arial" w:hAnsi="Arial"/>
          <w:color w:val="000000"/>
          <w:sz w:val="18"/>
        </w:rPr>
        <w:t xml:space="preserve">This Part of the Standard makes use of the following terms defined in </w:t>
      </w:r>
      <w:hyperlink r:id="rId59" w:anchor="PS3.7">
        <w:r>
          <w:rPr>
            <w:rFonts w:ascii="Arial" w:hAnsi="Arial"/>
            <w:color w:val="000000"/>
            <w:sz w:val="18"/>
          </w:rPr>
          <w:t>PS3.7</w:t>
        </w:r>
      </w:hyperlink>
      <w:r>
        <w:rPr>
          <w:rFonts w:ascii="Arial" w:hAnsi="Arial"/>
          <w:color w:val="000000"/>
          <w:sz w:val="18"/>
        </w:rPr>
        <w:t>:</w:t>
      </w:r>
    </w:p>
    <w:p w14:paraId="5A25BF75" w14:textId="77777777" w:rsidR="005E3AB4" w:rsidRDefault="003C052F">
      <w:pPr>
        <w:numPr>
          <w:ilvl w:val="0"/>
          <w:numId w:val="8"/>
        </w:numPr>
        <w:tabs>
          <w:tab w:val="left" w:pos="360"/>
        </w:tabs>
        <w:spacing w:before="180"/>
        <w:ind w:left="360" w:hanging="360"/>
        <w:jc w:val="both"/>
      </w:pPr>
      <w:bookmarkStart w:id="411" w:name="idp140421955203104"/>
      <w:bookmarkStart w:id="412" w:name="idp140421955202624"/>
      <w:r>
        <w:rPr>
          <w:rFonts w:ascii="Arial" w:hAnsi="Arial"/>
          <w:color w:val="000000"/>
          <w:sz w:val="18"/>
        </w:rPr>
        <w:t>DICOM Message Service Element (DIMSE)</w:t>
      </w:r>
    </w:p>
    <w:p w14:paraId="752EDFA4" w14:textId="77777777" w:rsidR="005E3AB4" w:rsidRDefault="003C052F">
      <w:pPr>
        <w:numPr>
          <w:ilvl w:val="0"/>
          <w:numId w:val="8"/>
        </w:numPr>
        <w:tabs>
          <w:tab w:val="left" w:pos="360"/>
        </w:tabs>
        <w:spacing w:before="180"/>
        <w:ind w:left="360" w:hanging="360"/>
        <w:jc w:val="both"/>
      </w:pPr>
      <w:bookmarkStart w:id="413" w:name="idp140421955203872"/>
      <w:bookmarkEnd w:id="411"/>
      <w:bookmarkEnd w:id="412"/>
      <w:r>
        <w:rPr>
          <w:rFonts w:ascii="Arial" w:hAnsi="Arial"/>
          <w:color w:val="000000"/>
          <w:sz w:val="18"/>
        </w:rPr>
        <w:t>DIMSE-N Services</w:t>
      </w:r>
    </w:p>
    <w:p w14:paraId="22468540" w14:textId="77777777" w:rsidR="005E3AB4" w:rsidRDefault="003C052F">
      <w:pPr>
        <w:numPr>
          <w:ilvl w:val="0"/>
          <w:numId w:val="8"/>
        </w:numPr>
        <w:tabs>
          <w:tab w:val="left" w:pos="360"/>
        </w:tabs>
        <w:spacing w:before="180"/>
        <w:ind w:left="360" w:hanging="360"/>
        <w:jc w:val="both"/>
      </w:pPr>
      <w:bookmarkStart w:id="414" w:name="idp140421955204640"/>
      <w:bookmarkEnd w:id="413"/>
      <w:r>
        <w:rPr>
          <w:rFonts w:ascii="Arial" w:hAnsi="Arial"/>
          <w:color w:val="000000"/>
          <w:sz w:val="18"/>
        </w:rPr>
        <w:t>DIMSE-C Services</w:t>
      </w:r>
    </w:p>
    <w:p w14:paraId="0672A6AB" w14:textId="77777777" w:rsidR="005E3AB4" w:rsidRDefault="003C052F">
      <w:pPr>
        <w:numPr>
          <w:ilvl w:val="0"/>
          <w:numId w:val="8"/>
        </w:numPr>
        <w:tabs>
          <w:tab w:val="left" w:pos="360"/>
        </w:tabs>
        <w:spacing w:before="180"/>
        <w:ind w:left="360" w:hanging="360"/>
        <w:jc w:val="both"/>
      </w:pPr>
      <w:bookmarkStart w:id="415" w:name="idp140421955205408"/>
      <w:bookmarkEnd w:id="414"/>
      <w:r>
        <w:rPr>
          <w:rFonts w:ascii="Arial" w:hAnsi="Arial"/>
          <w:color w:val="000000"/>
          <w:sz w:val="18"/>
        </w:rPr>
        <w:t>DIMSE Service Group (DSG)</w:t>
      </w:r>
    </w:p>
    <w:p w14:paraId="7770AD5C" w14:textId="77777777" w:rsidR="005E3AB4" w:rsidRDefault="003C052F">
      <w:pPr>
        <w:spacing w:before="180"/>
      </w:pPr>
      <w:bookmarkStart w:id="416" w:name="sect_3_6"/>
      <w:bookmarkEnd w:id="415"/>
      <w:r>
        <w:rPr>
          <w:rFonts w:ascii="Arial" w:hAnsi="Arial"/>
          <w:b/>
          <w:color w:val="000000"/>
          <w:sz w:val="28"/>
        </w:rPr>
        <w:t>3.6 DICOM Information Object Definitions</w:t>
      </w:r>
    </w:p>
    <w:bookmarkEnd w:id="416"/>
    <w:p w14:paraId="38B787F3" w14:textId="77777777" w:rsidR="005E3AB4" w:rsidRDefault="003C052F">
      <w:pPr>
        <w:spacing w:before="180"/>
        <w:jc w:val="both"/>
      </w:pPr>
      <w:r>
        <w:rPr>
          <w:rFonts w:ascii="Arial" w:hAnsi="Arial"/>
          <w:color w:val="000000"/>
          <w:sz w:val="18"/>
        </w:rPr>
        <w:t xml:space="preserve">This Part of the Standard makes use of the following terms defined in </w:t>
      </w:r>
      <w:hyperlink r:id="rId60" w:anchor="PS3.3">
        <w:r>
          <w:rPr>
            <w:rFonts w:ascii="Arial" w:hAnsi="Arial"/>
            <w:color w:val="000000"/>
            <w:sz w:val="18"/>
          </w:rPr>
          <w:t>PS3.3</w:t>
        </w:r>
      </w:hyperlink>
      <w:r>
        <w:rPr>
          <w:rFonts w:ascii="Arial" w:hAnsi="Arial"/>
          <w:color w:val="000000"/>
          <w:sz w:val="18"/>
        </w:rPr>
        <w:t>:</w:t>
      </w:r>
    </w:p>
    <w:p w14:paraId="73E753E9" w14:textId="77777777" w:rsidR="005E3AB4" w:rsidRDefault="003C052F">
      <w:pPr>
        <w:numPr>
          <w:ilvl w:val="0"/>
          <w:numId w:val="9"/>
        </w:numPr>
        <w:tabs>
          <w:tab w:val="left" w:pos="360"/>
        </w:tabs>
        <w:spacing w:before="180"/>
        <w:ind w:left="360" w:hanging="360"/>
        <w:jc w:val="both"/>
      </w:pPr>
      <w:bookmarkStart w:id="417" w:name="idp140421955209616"/>
      <w:bookmarkStart w:id="418" w:name="idp140421955209136"/>
      <w:r>
        <w:rPr>
          <w:rFonts w:ascii="Arial" w:hAnsi="Arial"/>
          <w:color w:val="000000"/>
          <w:sz w:val="18"/>
        </w:rPr>
        <w:t>Attribute Tag</w:t>
      </w:r>
    </w:p>
    <w:p w14:paraId="0C8AFB4C" w14:textId="77777777" w:rsidR="005E3AB4" w:rsidRDefault="003C052F">
      <w:pPr>
        <w:numPr>
          <w:ilvl w:val="0"/>
          <w:numId w:val="9"/>
        </w:numPr>
        <w:tabs>
          <w:tab w:val="left" w:pos="360"/>
        </w:tabs>
        <w:spacing w:before="180"/>
        <w:ind w:left="360" w:hanging="360"/>
        <w:jc w:val="both"/>
      </w:pPr>
      <w:bookmarkStart w:id="419" w:name="idp140421955210384"/>
      <w:bookmarkEnd w:id="417"/>
      <w:bookmarkEnd w:id="418"/>
      <w:r>
        <w:rPr>
          <w:rFonts w:ascii="Arial" w:hAnsi="Arial"/>
          <w:color w:val="000000"/>
          <w:sz w:val="18"/>
        </w:rPr>
        <w:lastRenderedPageBreak/>
        <w:t>Composite IOD</w:t>
      </w:r>
    </w:p>
    <w:p w14:paraId="4AD74A95" w14:textId="77777777" w:rsidR="005E3AB4" w:rsidRDefault="003C052F">
      <w:pPr>
        <w:numPr>
          <w:ilvl w:val="0"/>
          <w:numId w:val="9"/>
        </w:numPr>
        <w:tabs>
          <w:tab w:val="left" w:pos="360"/>
        </w:tabs>
        <w:spacing w:before="180"/>
        <w:ind w:left="360" w:hanging="360"/>
        <w:jc w:val="both"/>
      </w:pPr>
      <w:bookmarkStart w:id="420" w:name="idp140421955211152"/>
      <w:bookmarkEnd w:id="419"/>
      <w:r>
        <w:rPr>
          <w:rFonts w:ascii="Arial" w:hAnsi="Arial"/>
          <w:color w:val="000000"/>
          <w:sz w:val="18"/>
        </w:rPr>
        <w:t>DICOM Application Model</w:t>
      </w:r>
    </w:p>
    <w:p w14:paraId="405503E8" w14:textId="77777777" w:rsidR="005E3AB4" w:rsidRDefault="003C052F">
      <w:pPr>
        <w:numPr>
          <w:ilvl w:val="0"/>
          <w:numId w:val="9"/>
        </w:numPr>
        <w:tabs>
          <w:tab w:val="left" w:pos="360"/>
        </w:tabs>
        <w:spacing w:before="180"/>
        <w:ind w:left="360" w:hanging="360"/>
        <w:jc w:val="both"/>
      </w:pPr>
      <w:bookmarkStart w:id="421" w:name="idp140421955211920"/>
      <w:bookmarkEnd w:id="420"/>
      <w:r>
        <w:rPr>
          <w:rFonts w:ascii="Arial" w:hAnsi="Arial"/>
          <w:color w:val="000000"/>
          <w:sz w:val="18"/>
        </w:rPr>
        <w:t>DICOM Information Model</w:t>
      </w:r>
    </w:p>
    <w:p w14:paraId="1883A397" w14:textId="77777777" w:rsidR="005E3AB4" w:rsidRDefault="003C052F">
      <w:pPr>
        <w:numPr>
          <w:ilvl w:val="0"/>
          <w:numId w:val="9"/>
        </w:numPr>
        <w:tabs>
          <w:tab w:val="left" w:pos="360"/>
        </w:tabs>
        <w:spacing w:before="180"/>
        <w:ind w:left="360" w:hanging="360"/>
        <w:jc w:val="both"/>
      </w:pPr>
      <w:bookmarkStart w:id="422" w:name="idp140421955212688"/>
      <w:bookmarkEnd w:id="421"/>
      <w:r>
        <w:rPr>
          <w:rFonts w:ascii="Arial" w:hAnsi="Arial"/>
          <w:color w:val="000000"/>
          <w:sz w:val="18"/>
        </w:rPr>
        <w:t>Information Object Definition</w:t>
      </w:r>
    </w:p>
    <w:p w14:paraId="0D279633" w14:textId="77777777" w:rsidR="005E3AB4" w:rsidRDefault="003C052F">
      <w:pPr>
        <w:numPr>
          <w:ilvl w:val="0"/>
          <w:numId w:val="9"/>
        </w:numPr>
        <w:tabs>
          <w:tab w:val="left" w:pos="360"/>
        </w:tabs>
        <w:spacing w:before="180"/>
        <w:ind w:left="360" w:hanging="360"/>
        <w:jc w:val="both"/>
      </w:pPr>
      <w:bookmarkStart w:id="423" w:name="idp140421955213456"/>
      <w:bookmarkEnd w:id="422"/>
      <w:r>
        <w:rPr>
          <w:rFonts w:ascii="Arial" w:hAnsi="Arial"/>
          <w:color w:val="000000"/>
          <w:sz w:val="18"/>
        </w:rPr>
        <w:t>Module</w:t>
      </w:r>
    </w:p>
    <w:p w14:paraId="42B9DACC" w14:textId="77777777" w:rsidR="005E3AB4" w:rsidRDefault="003C052F">
      <w:pPr>
        <w:numPr>
          <w:ilvl w:val="0"/>
          <w:numId w:val="9"/>
        </w:numPr>
        <w:tabs>
          <w:tab w:val="left" w:pos="360"/>
        </w:tabs>
        <w:spacing w:before="180"/>
        <w:ind w:left="360" w:hanging="360"/>
        <w:jc w:val="both"/>
      </w:pPr>
      <w:bookmarkStart w:id="424" w:name="idp140421955214224"/>
      <w:bookmarkEnd w:id="423"/>
      <w:r>
        <w:rPr>
          <w:rFonts w:ascii="Arial" w:hAnsi="Arial"/>
          <w:color w:val="000000"/>
          <w:sz w:val="18"/>
        </w:rPr>
        <w:t>Normalized IOD</w:t>
      </w:r>
    </w:p>
    <w:p w14:paraId="6F0BADC1" w14:textId="77777777" w:rsidR="005E3AB4" w:rsidRDefault="003C052F">
      <w:pPr>
        <w:numPr>
          <w:ilvl w:val="0"/>
          <w:numId w:val="9"/>
        </w:numPr>
        <w:tabs>
          <w:tab w:val="left" w:pos="360"/>
        </w:tabs>
        <w:spacing w:before="180"/>
        <w:ind w:left="360" w:hanging="360"/>
        <w:jc w:val="both"/>
      </w:pPr>
      <w:bookmarkStart w:id="425" w:name="idp140421955214992"/>
      <w:bookmarkEnd w:id="424"/>
      <w:r>
        <w:rPr>
          <w:rFonts w:ascii="Arial" w:hAnsi="Arial"/>
          <w:color w:val="000000"/>
          <w:sz w:val="18"/>
        </w:rPr>
        <w:t>Functional Group</w:t>
      </w:r>
    </w:p>
    <w:p w14:paraId="2E15C9AA" w14:textId="77777777" w:rsidR="005E3AB4" w:rsidRDefault="003C052F">
      <w:pPr>
        <w:spacing w:before="180"/>
      </w:pPr>
      <w:bookmarkStart w:id="426" w:name="sect_3_7"/>
      <w:bookmarkEnd w:id="425"/>
      <w:r>
        <w:rPr>
          <w:rFonts w:ascii="Arial" w:hAnsi="Arial"/>
          <w:b/>
          <w:color w:val="000000"/>
          <w:sz w:val="28"/>
        </w:rPr>
        <w:t>3.7 DICOM Conformance</w:t>
      </w:r>
    </w:p>
    <w:bookmarkEnd w:id="426"/>
    <w:p w14:paraId="14E63EAD" w14:textId="77777777" w:rsidR="005E3AB4" w:rsidRDefault="003C052F">
      <w:pPr>
        <w:spacing w:before="180"/>
        <w:jc w:val="both"/>
      </w:pPr>
      <w:r>
        <w:rPr>
          <w:rFonts w:ascii="Arial" w:hAnsi="Arial"/>
          <w:color w:val="000000"/>
          <w:sz w:val="18"/>
        </w:rPr>
        <w:t xml:space="preserve">This Part of the Standard makes use of the </w:t>
      </w:r>
      <w:r>
        <w:rPr>
          <w:rFonts w:ascii="Arial" w:hAnsi="Arial"/>
          <w:color w:val="000000"/>
          <w:sz w:val="18"/>
        </w:rPr>
        <w:t xml:space="preserve">following terms defined in </w:t>
      </w:r>
      <w:hyperlink r:id="rId61" w:anchor="PS3.2">
        <w:r>
          <w:rPr>
            <w:rFonts w:ascii="Arial" w:hAnsi="Arial"/>
            <w:color w:val="000000"/>
            <w:sz w:val="18"/>
          </w:rPr>
          <w:t>PS3.2</w:t>
        </w:r>
      </w:hyperlink>
      <w:r>
        <w:rPr>
          <w:rFonts w:ascii="Arial" w:hAnsi="Arial"/>
          <w:color w:val="000000"/>
          <w:sz w:val="18"/>
        </w:rPr>
        <w:t>:</w:t>
      </w:r>
    </w:p>
    <w:p w14:paraId="5FFF2400" w14:textId="77777777" w:rsidR="005E3AB4" w:rsidRDefault="003C052F">
      <w:pPr>
        <w:numPr>
          <w:ilvl w:val="0"/>
          <w:numId w:val="10"/>
        </w:numPr>
        <w:tabs>
          <w:tab w:val="left" w:pos="360"/>
        </w:tabs>
        <w:spacing w:before="180"/>
        <w:ind w:left="360" w:hanging="360"/>
        <w:jc w:val="both"/>
      </w:pPr>
      <w:bookmarkStart w:id="427" w:name="idp140421955219200"/>
      <w:bookmarkStart w:id="428" w:name="idp140421955218720"/>
      <w:r>
        <w:rPr>
          <w:rFonts w:ascii="Arial" w:hAnsi="Arial"/>
          <w:color w:val="000000"/>
          <w:sz w:val="18"/>
        </w:rPr>
        <w:t>Standard SOP Class</w:t>
      </w:r>
    </w:p>
    <w:p w14:paraId="5A14F3D5" w14:textId="77777777" w:rsidR="005E3AB4" w:rsidRDefault="003C052F">
      <w:pPr>
        <w:numPr>
          <w:ilvl w:val="0"/>
          <w:numId w:val="10"/>
        </w:numPr>
        <w:tabs>
          <w:tab w:val="left" w:pos="360"/>
        </w:tabs>
        <w:spacing w:before="180"/>
        <w:ind w:left="360" w:hanging="360"/>
        <w:jc w:val="both"/>
      </w:pPr>
      <w:bookmarkStart w:id="429" w:name="idp140421955219968"/>
      <w:bookmarkEnd w:id="427"/>
      <w:bookmarkEnd w:id="428"/>
      <w:r>
        <w:rPr>
          <w:rFonts w:ascii="Arial" w:hAnsi="Arial"/>
          <w:color w:val="000000"/>
          <w:sz w:val="18"/>
        </w:rPr>
        <w:t>Specialized SOP Class</w:t>
      </w:r>
    </w:p>
    <w:p w14:paraId="70DB186E" w14:textId="77777777" w:rsidR="005E3AB4" w:rsidRDefault="003C052F">
      <w:pPr>
        <w:numPr>
          <w:ilvl w:val="0"/>
          <w:numId w:val="10"/>
        </w:numPr>
        <w:tabs>
          <w:tab w:val="left" w:pos="360"/>
        </w:tabs>
        <w:spacing w:before="180"/>
        <w:ind w:left="360" w:hanging="360"/>
        <w:jc w:val="both"/>
      </w:pPr>
      <w:bookmarkStart w:id="430" w:name="idp140421955220736"/>
      <w:bookmarkEnd w:id="429"/>
      <w:r>
        <w:rPr>
          <w:rFonts w:ascii="Arial" w:hAnsi="Arial"/>
          <w:color w:val="000000"/>
          <w:sz w:val="18"/>
        </w:rPr>
        <w:t>Conformance Statement</w:t>
      </w:r>
    </w:p>
    <w:p w14:paraId="20451CF0" w14:textId="77777777" w:rsidR="005E3AB4" w:rsidRDefault="003C052F">
      <w:pPr>
        <w:spacing w:before="180"/>
      </w:pPr>
      <w:bookmarkStart w:id="431" w:name="sect_3_8"/>
      <w:bookmarkEnd w:id="430"/>
      <w:r>
        <w:rPr>
          <w:rFonts w:ascii="Arial" w:hAnsi="Arial"/>
          <w:b/>
          <w:color w:val="000000"/>
          <w:sz w:val="28"/>
        </w:rPr>
        <w:t>3.8 DICOM Data Structures and Encoding</w:t>
      </w:r>
    </w:p>
    <w:bookmarkEnd w:id="431"/>
    <w:p w14:paraId="1673E919" w14:textId="77777777" w:rsidR="005E3AB4" w:rsidRDefault="003C052F">
      <w:pPr>
        <w:spacing w:before="180"/>
        <w:jc w:val="both"/>
      </w:pPr>
      <w:r>
        <w:rPr>
          <w:rFonts w:ascii="Arial" w:hAnsi="Arial"/>
          <w:color w:val="000000"/>
          <w:sz w:val="18"/>
        </w:rPr>
        <w:t xml:space="preserve">This Part of the Standard makes use of the following terms defined in </w:t>
      </w:r>
      <w:hyperlink r:id="rId62" w:anchor="PS3.5">
        <w:r>
          <w:rPr>
            <w:rFonts w:ascii="Arial" w:hAnsi="Arial"/>
            <w:color w:val="000000"/>
            <w:sz w:val="18"/>
          </w:rPr>
          <w:t>PS3.5</w:t>
        </w:r>
      </w:hyperlink>
      <w:r>
        <w:rPr>
          <w:rFonts w:ascii="Arial" w:hAnsi="Arial"/>
          <w:color w:val="000000"/>
          <w:sz w:val="18"/>
        </w:rPr>
        <w:t>:</w:t>
      </w:r>
    </w:p>
    <w:p w14:paraId="77C2299D" w14:textId="77777777" w:rsidR="005E3AB4" w:rsidRDefault="003C052F">
      <w:pPr>
        <w:numPr>
          <w:ilvl w:val="0"/>
          <w:numId w:val="11"/>
        </w:numPr>
        <w:tabs>
          <w:tab w:val="left" w:pos="360"/>
        </w:tabs>
        <w:spacing w:before="180"/>
        <w:ind w:left="360" w:hanging="360"/>
        <w:jc w:val="both"/>
      </w:pPr>
      <w:bookmarkStart w:id="432" w:name="idp140421955224944"/>
      <w:bookmarkStart w:id="433" w:name="idp140421955224464"/>
      <w:r>
        <w:rPr>
          <w:rFonts w:ascii="Arial" w:hAnsi="Arial"/>
          <w:color w:val="000000"/>
          <w:sz w:val="18"/>
        </w:rPr>
        <w:t>Data Element</w:t>
      </w:r>
    </w:p>
    <w:p w14:paraId="6EC35B73" w14:textId="77777777" w:rsidR="005E3AB4" w:rsidRDefault="003C052F">
      <w:pPr>
        <w:numPr>
          <w:ilvl w:val="0"/>
          <w:numId w:val="11"/>
        </w:numPr>
        <w:tabs>
          <w:tab w:val="left" w:pos="360"/>
        </w:tabs>
        <w:spacing w:before="180"/>
        <w:ind w:left="360" w:hanging="360"/>
        <w:jc w:val="both"/>
      </w:pPr>
      <w:bookmarkStart w:id="434" w:name="idp140421955225712"/>
      <w:bookmarkEnd w:id="432"/>
      <w:bookmarkEnd w:id="433"/>
      <w:r>
        <w:rPr>
          <w:rFonts w:ascii="Arial" w:hAnsi="Arial"/>
          <w:color w:val="000000"/>
          <w:sz w:val="18"/>
        </w:rPr>
        <w:t>Data Set</w:t>
      </w:r>
    </w:p>
    <w:p w14:paraId="57984EE0" w14:textId="77777777" w:rsidR="005E3AB4" w:rsidRDefault="003C052F">
      <w:pPr>
        <w:spacing w:before="180"/>
      </w:pPr>
      <w:bookmarkStart w:id="435" w:name="sect_3_9"/>
      <w:bookmarkEnd w:id="434"/>
      <w:r>
        <w:rPr>
          <w:rFonts w:ascii="Arial" w:hAnsi="Arial"/>
          <w:b/>
          <w:color w:val="000000"/>
          <w:sz w:val="28"/>
        </w:rPr>
        <w:t>3.9 DICOM Service Class Definitions</w:t>
      </w:r>
    </w:p>
    <w:bookmarkEnd w:id="435"/>
    <w:p w14:paraId="0916CA36" w14:textId="77777777" w:rsidR="005E3AB4" w:rsidRDefault="003C052F">
      <w:pPr>
        <w:spacing w:before="180"/>
        <w:jc w:val="both"/>
      </w:pPr>
      <w:r>
        <w:rPr>
          <w:rFonts w:ascii="Arial" w:hAnsi="Arial"/>
          <w:color w:val="000000"/>
          <w:sz w:val="18"/>
        </w:rPr>
        <w:t>The following definitions are commonly used in this Part of the DICOM Standard:</w:t>
      </w:r>
    </w:p>
    <w:p w14:paraId="4A581D22" w14:textId="77777777" w:rsidR="005E3AB4" w:rsidRDefault="003C052F">
      <w:pPr>
        <w:spacing w:before="180"/>
        <w:jc w:val="both"/>
      </w:pPr>
      <w:r>
        <w:rPr>
          <w:rFonts w:ascii="Arial" w:hAnsi="Arial"/>
          <w:b/>
          <w:color w:val="000000"/>
          <w:sz w:val="18"/>
        </w:rPr>
        <w:t>Classic Image Storage SOP Class</w:t>
      </w:r>
      <w:r>
        <w:rPr>
          <w:rFonts w:ascii="Arial" w:hAnsi="Arial"/>
          <w:color w:val="000000"/>
          <w:sz w:val="18"/>
        </w:rPr>
        <w:t>: an Image Storage SOP Class that is defi</w:t>
      </w:r>
      <w:r>
        <w:rPr>
          <w:rFonts w:ascii="Arial" w:hAnsi="Arial"/>
          <w:color w:val="000000"/>
          <w:sz w:val="18"/>
        </w:rPr>
        <w:t>ned by an IOD that stores a single frame and defines the majority of the Attributes in the top-level Data Set.</w:t>
      </w:r>
    </w:p>
    <w:p w14:paraId="31627EF0" w14:textId="77777777" w:rsidR="005E3AB4" w:rsidRDefault="003C052F">
      <w:pPr>
        <w:spacing w:before="180"/>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w:t>
      </w:r>
      <w:r>
        <w:rPr>
          <w:rFonts w:ascii="Arial" w:hAnsi="Arial"/>
          <w:color w:val="000000"/>
          <w:sz w:val="18"/>
        </w:rPr>
        <w:t>losing the superimposed image and overlay.</w:t>
      </w:r>
    </w:p>
    <w:p w14:paraId="2AAC9202" w14:textId="77777777" w:rsidR="005E3AB4" w:rsidRDefault="003C052F">
      <w:pPr>
        <w:spacing w:before="180"/>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w:t>
      </w:r>
      <w:r>
        <w:rPr>
          <w:rFonts w:ascii="Arial" w:hAnsi="Arial"/>
          <w:color w:val="000000"/>
          <w:sz w:val="18"/>
        </w:rPr>
        <w:t>n Model.</w:t>
      </w:r>
    </w:p>
    <w:p w14:paraId="396A21E1" w14:textId="77777777" w:rsidR="005E3AB4" w:rsidRDefault="003C052F">
      <w:pPr>
        <w:spacing w:before="180"/>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p w14:paraId="37A295B2" w14:textId="77777777" w:rsidR="005E3AB4" w:rsidRDefault="003C052F">
      <w:pPr>
        <w:spacing w:before="180"/>
        <w:jc w:val="both"/>
      </w:pPr>
      <w:r>
        <w:rPr>
          <w:rFonts w:ascii="Arial" w:hAnsi="Arial"/>
          <w:b/>
          <w:color w:val="000000"/>
          <w:sz w:val="18"/>
        </w:rPr>
        <w:t>Enhanced Image Storage SOP Class</w:t>
      </w:r>
      <w:r>
        <w:rPr>
          <w:rFonts w:ascii="Arial" w:hAnsi="Arial"/>
          <w:color w:val="000000"/>
          <w:sz w:val="18"/>
        </w:rPr>
        <w:t>: an Image Storage SOP Class that is def</w:t>
      </w:r>
      <w:r>
        <w:rPr>
          <w:rFonts w:ascii="Arial" w:hAnsi="Arial"/>
          <w:color w:val="000000"/>
          <w:sz w:val="18"/>
        </w:rPr>
        <w:t>ined by an IOD that stores multiple frames and defines the majority of the Attributes in Functional Group Sequences.</w:t>
      </w:r>
    </w:p>
    <w:p w14:paraId="7355A926" w14:textId="77777777" w:rsidR="005E3AB4" w:rsidRDefault="003C052F">
      <w:pPr>
        <w:spacing w:before="180"/>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w:t>
      </w:r>
      <w:r>
        <w:rPr>
          <w:rFonts w:ascii="Arial" w:hAnsi="Arial"/>
          <w:color w:val="000000"/>
          <w:sz w:val="18"/>
        </w:rPr>
        <w:t xml:space="preserve">nes only generic Functional Group Sequences, which does not require information that is not present in Classic Image Storage SOP Class Instances, and is intended for storage of converted Classic Image Storage SOP Class Instances when there is insufficient </w:t>
      </w:r>
      <w:r>
        <w:rPr>
          <w:rFonts w:ascii="Arial" w:hAnsi="Arial"/>
          <w:color w:val="000000"/>
          <w:sz w:val="18"/>
        </w:rPr>
        <w:t>information to use a True Enhanced Image Storage SOP Class.</w:t>
      </w:r>
    </w:p>
    <w:p w14:paraId="38470EB1" w14:textId="77777777" w:rsidR="005E3AB4" w:rsidRDefault="003C052F">
      <w:pPr>
        <w:spacing w:before="180"/>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p w14:paraId="190B67C2" w14:textId="77777777" w:rsidR="005E3AB4" w:rsidRDefault="003C052F">
      <w:pPr>
        <w:spacing w:before="180"/>
        <w:jc w:val="both"/>
      </w:pPr>
      <w:r>
        <w:rPr>
          <w:rFonts w:ascii="Arial" w:hAnsi="Arial"/>
          <w:b/>
          <w:color w:val="000000"/>
          <w:sz w:val="18"/>
        </w:rPr>
        <w:t>Performed Pro</w:t>
      </w:r>
      <w:r>
        <w:rPr>
          <w:rFonts w:ascii="Arial" w:hAnsi="Arial"/>
          <w:b/>
          <w:color w:val="000000"/>
          <w:sz w:val="18"/>
        </w:rPr>
        <w:t>cedure Step SOP Class</w:t>
      </w:r>
      <w:r>
        <w:rPr>
          <w:rFonts w:ascii="Arial" w:hAnsi="Arial"/>
          <w:color w:val="000000"/>
          <w:sz w:val="18"/>
        </w:rPr>
        <w:t>: any SOP Class that encodes the details about the performance of a procedure step.</w:t>
      </w:r>
    </w:p>
    <w:p w14:paraId="65982D94" w14:textId="77777777" w:rsidR="005E3AB4" w:rsidRDefault="003C052F">
      <w:pPr>
        <w:spacing w:before="180"/>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w:t>
      </w:r>
      <w:r>
        <w:rPr>
          <w:rFonts w:ascii="Arial" w:hAnsi="Arial"/>
          <w:color w:val="000000"/>
          <w:sz w:val="18"/>
        </w:rPr>
        <w:t>OP Class, which is capable of encoding details about the performance of a procedure step (in addition to details about the scheduled procedure step) and thus qualify as an instance of a Performed Procedure Step SOP Class.</w:t>
      </w:r>
    </w:p>
    <w:p w14:paraId="1A197823" w14:textId="77777777" w:rsidR="005E3AB4" w:rsidRDefault="003C052F">
      <w:pPr>
        <w:spacing w:before="180"/>
        <w:jc w:val="both"/>
      </w:pPr>
      <w:r>
        <w:rPr>
          <w:rFonts w:ascii="Arial" w:hAnsi="Arial"/>
          <w:b/>
          <w:color w:val="000000"/>
          <w:sz w:val="18"/>
        </w:rPr>
        <w:lastRenderedPageBreak/>
        <w:t>Preformatted Grayscale Image</w:t>
      </w:r>
      <w:r>
        <w:rPr>
          <w:rFonts w:ascii="Arial" w:hAnsi="Arial"/>
          <w:color w:val="000000"/>
          <w:sz w:val="18"/>
        </w:rPr>
        <w:t>: an i</w:t>
      </w:r>
      <w:r>
        <w:rPr>
          <w:rFonts w:ascii="Arial" w:hAnsi="Arial"/>
          <w:color w:val="000000"/>
          <w:sz w:val="18"/>
        </w:rPr>
        <w:t>mage where all annotation, graphics, and grayscale transformations (up to and including the VOI LUT) expected in the printed image have been burnt in or applied before being sent to the SCP. It is a displayable image where the polarity of the intended disp</w:t>
      </w:r>
      <w:r>
        <w:rPr>
          <w:rFonts w:ascii="Arial" w:hAnsi="Arial"/>
          <w:color w:val="000000"/>
          <w:sz w:val="18"/>
        </w:rPr>
        <w:t>lay is specified by Photometric Interpretation (0028,0004).</w:t>
      </w:r>
    </w:p>
    <w:p w14:paraId="5E22835F" w14:textId="77777777" w:rsidR="005E3AB4" w:rsidRDefault="003C052F">
      <w:pPr>
        <w:spacing w:before="180"/>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p w14:paraId="6D16B73D" w14:textId="77777777" w:rsidR="005E3AB4" w:rsidRDefault="003C052F">
      <w:pPr>
        <w:spacing w:before="180"/>
        <w:jc w:val="both"/>
      </w:pPr>
      <w:r>
        <w:rPr>
          <w:rFonts w:ascii="Arial" w:hAnsi="Arial"/>
          <w:b/>
          <w:color w:val="000000"/>
          <w:sz w:val="18"/>
        </w:rPr>
        <w:t>Real-World Ac</w:t>
      </w:r>
      <w:r>
        <w:rPr>
          <w:rFonts w:ascii="Arial" w:hAnsi="Arial"/>
          <w:b/>
          <w:color w:val="000000"/>
          <w:sz w:val="18"/>
        </w:rPr>
        <w:t>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w:t>
      </w:r>
      <w:r>
        <w:rPr>
          <w:rFonts w:ascii="Arial" w:hAnsi="Arial"/>
          <w:color w:val="000000"/>
          <w:sz w:val="18"/>
        </w:rPr>
        <w:t>lasses.</w:t>
      </w:r>
    </w:p>
    <w:p w14:paraId="1B80964C" w14:textId="77777777" w:rsidR="005E3AB4" w:rsidRDefault="003C052F">
      <w:pPr>
        <w:spacing w:before="180"/>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w:t>
      </w:r>
      <w:r>
        <w:rPr>
          <w:rFonts w:ascii="Arial" w:hAnsi="Arial"/>
          <w:color w:val="000000"/>
          <w:sz w:val="18"/>
        </w:rPr>
        <w:t>OP Instance.</w:t>
      </w:r>
    </w:p>
    <w:p w14:paraId="2F12B442" w14:textId="77777777" w:rsidR="005E3AB4" w:rsidRDefault="003C052F">
      <w:pPr>
        <w:spacing w:before="180"/>
        <w:jc w:val="both"/>
      </w:pPr>
      <w:r>
        <w:rPr>
          <w:rFonts w:ascii="Arial" w:hAnsi="Arial"/>
          <w:b/>
          <w:color w:val="000000"/>
          <w:sz w:val="18"/>
        </w:rPr>
        <w:t>Related General SOP Class</w:t>
      </w:r>
      <w:r>
        <w:rPr>
          <w:rFonts w:ascii="Arial" w:hAnsi="Arial"/>
          <w:color w:val="000000"/>
          <w:sz w:val="18"/>
        </w:rPr>
        <w:t>: a SOP Class that is related to another SOP Class as being more generalized in terms of behavior defined in the standard, and that may be used to identically encode an instance with the same Attributes and values, oth</w:t>
      </w:r>
      <w:r>
        <w:rPr>
          <w:rFonts w:ascii="Arial" w:hAnsi="Arial"/>
          <w:color w:val="000000"/>
          <w:sz w:val="18"/>
        </w:rPr>
        <w:t xml:space="preserve">er than the SOP Class UID. In particular, this may be the SOP Class from which a Specialized SOP Class (see </w:t>
      </w:r>
      <w:hyperlink r:id="rId63" w:anchor="PS3.2">
        <w:r>
          <w:rPr>
            <w:rFonts w:ascii="Arial" w:hAnsi="Arial"/>
            <w:color w:val="000000"/>
            <w:sz w:val="18"/>
          </w:rPr>
          <w:t>PS3.2</w:t>
        </w:r>
      </w:hyperlink>
      <w:r>
        <w:rPr>
          <w:rFonts w:ascii="Arial" w:hAnsi="Arial"/>
          <w:color w:val="000000"/>
          <w:sz w:val="18"/>
        </w:rPr>
        <w:t>) is derived.</w:t>
      </w:r>
    </w:p>
    <w:p w14:paraId="7B9A08DC" w14:textId="77777777" w:rsidR="005E3AB4" w:rsidRDefault="003C052F">
      <w:pPr>
        <w:spacing w:before="180"/>
        <w:jc w:val="both"/>
      </w:pPr>
      <w:r>
        <w:rPr>
          <w:rFonts w:ascii="Arial" w:hAnsi="Arial"/>
          <w:b/>
          <w:color w:val="000000"/>
          <w:sz w:val="18"/>
        </w:rPr>
        <w:t>Service Class User</w:t>
      </w:r>
      <w:r>
        <w:rPr>
          <w:rFonts w:ascii="Arial" w:hAnsi="Arial"/>
          <w:color w:val="000000"/>
          <w:sz w:val="18"/>
        </w:rPr>
        <w:t>: the role played by a DICOM Application Entity (DIMSE-Service-User) t</w:t>
      </w:r>
      <w:r>
        <w:rPr>
          <w:rFonts w:ascii="Arial" w:hAnsi="Arial"/>
          <w:color w:val="000000"/>
          <w:sz w:val="18"/>
        </w:rPr>
        <w:t>hat invokes operations and performs notifications on a specific Association.</w:t>
      </w:r>
    </w:p>
    <w:p w14:paraId="5F52EBA9" w14:textId="77777777" w:rsidR="005E3AB4" w:rsidRDefault="003C052F">
      <w:pPr>
        <w:spacing w:before="180"/>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p w14:paraId="0B27A976" w14:textId="77777777" w:rsidR="005E3AB4" w:rsidRDefault="003C052F">
      <w:pPr>
        <w:spacing w:before="180"/>
        <w:jc w:val="both"/>
      </w:pPr>
      <w:r>
        <w:rPr>
          <w:rFonts w:ascii="Arial" w:hAnsi="Arial"/>
          <w:b/>
          <w:color w:val="000000"/>
          <w:sz w:val="18"/>
        </w:rPr>
        <w:t>Service Cl</w:t>
      </w:r>
      <w:r>
        <w:rPr>
          <w:rFonts w:ascii="Arial" w:hAnsi="Arial"/>
          <w:b/>
          <w:color w:val="000000"/>
          <w:sz w:val="18"/>
        </w:rPr>
        <w:t>ass</w:t>
      </w:r>
      <w:r>
        <w:rPr>
          <w:rFonts w:ascii="Arial" w:hAnsi="Arial"/>
          <w:color w:val="000000"/>
          <w:sz w:val="18"/>
        </w:rPr>
        <w:t>: a collection of SOP Classes and/or Meta SOP Classes that are related in that they are described together to accomplish a single application.</w:t>
      </w:r>
    </w:p>
    <w:p w14:paraId="0B9CB909" w14:textId="77777777" w:rsidR="005E3AB4" w:rsidRDefault="003C052F">
      <w:pPr>
        <w:spacing w:before="180"/>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w:t>
      </w:r>
      <w:r>
        <w:rPr>
          <w:rFonts w:ascii="Arial" w:hAnsi="Arial"/>
          <w:color w:val="000000"/>
          <w:sz w:val="18"/>
        </w:rPr>
        <w:t>ect Definition (as specified by a Service Class Definition) that completely defines a precise context for communication of operations on such an object or notifications about its state.</w:t>
      </w:r>
    </w:p>
    <w:p w14:paraId="16734558" w14:textId="77777777" w:rsidR="005E3AB4" w:rsidRDefault="003C052F">
      <w:pPr>
        <w:spacing w:before="180"/>
        <w:jc w:val="both"/>
      </w:pPr>
      <w:r>
        <w:rPr>
          <w:rFonts w:ascii="Arial" w:hAnsi="Arial"/>
          <w:b/>
          <w:color w:val="000000"/>
          <w:sz w:val="18"/>
        </w:rPr>
        <w:t>Service-Object Pair (SOP) Instance</w:t>
      </w:r>
      <w:r>
        <w:rPr>
          <w:rFonts w:ascii="Arial" w:hAnsi="Arial"/>
          <w:color w:val="000000"/>
          <w:sz w:val="18"/>
        </w:rPr>
        <w:t xml:space="preserve">: a concrete occurrence of an </w:t>
      </w:r>
      <w:r>
        <w:rPr>
          <w:rFonts w:ascii="Arial" w:hAnsi="Arial"/>
          <w:color w:val="000000"/>
          <w:sz w:val="18"/>
        </w:rPr>
        <w:t>Information Object that is managed by a DICOM Application Entity and may be operated upon in a communication context defined by a specific set of DIMSE Services (on a network or interchange media). A SOP Instance is persistent beyond the context of its com</w:t>
      </w:r>
      <w:r>
        <w:rPr>
          <w:rFonts w:ascii="Arial" w:hAnsi="Arial"/>
          <w:color w:val="000000"/>
          <w:sz w:val="18"/>
        </w:rPr>
        <w:t>munication.</w:t>
      </w:r>
    </w:p>
    <w:p w14:paraId="5F3807D9" w14:textId="77777777" w:rsidR="005E3AB4" w:rsidRDefault="003C052F">
      <w:pPr>
        <w:spacing w:before="180"/>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w:t>
      </w:r>
      <w:r>
        <w:rPr>
          <w:rFonts w:ascii="Arial" w:hAnsi="Arial"/>
          <w:color w:val="000000"/>
          <w:sz w:val="18"/>
        </w:rPr>
        <w:t>isition devices.</w:t>
      </w:r>
    </w:p>
    <w:p w14:paraId="03920998" w14:textId="77777777" w:rsidR="005E3AB4" w:rsidRDefault="003C052F">
      <w:pPr>
        <w:spacing w:before="180"/>
      </w:pPr>
      <w:bookmarkStart w:id="436" w:name="sect_3_10"/>
      <w:r>
        <w:rPr>
          <w:rFonts w:ascii="Arial" w:hAnsi="Arial"/>
          <w:b/>
          <w:color w:val="000000"/>
          <w:sz w:val="28"/>
        </w:rPr>
        <w:t>3.10 Device Independent Pixel Values</w:t>
      </w:r>
    </w:p>
    <w:bookmarkEnd w:id="436"/>
    <w:p w14:paraId="1486C611" w14:textId="77777777" w:rsidR="005E3AB4" w:rsidRDefault="003C052F">
      <w:pPr>
        <w:spacing w:before="180"/>
        <w:jc w:val="both"/>
      </w:pPr>
      <w:r>
        <w:rPr>
          <w:rFonts w:ascii="Arial" w:hAnsi="Arial"/>
          <w:color w:val="000000"/>
          <w:sz w:val="18"/>
        </w:rPr>
        <w:t xml:space="preserve">This Part of the Standard makes use of the following terms defined in </w:t>
      </w:r>
      <w:hyperlink r:id="rId64" w:anchor="PS3.3">
        <w:r>
          <w:rPr>
            <w:rFonts w:ascii="Arial" w:hAnsi="Arial"/>
            <w:color w:val="000000"/>
            <w:sz w:val="18"/>
          </w:rPr>
          <w:t>PS3.3</w:t>
        </w:r>
      </w:hyperlink>
      <w:r>
        <w:rPr>
          <w:rFonts w:ascii="Arial" w:hAnsi="Arial"/>
          <w:color w:val="000000"/>
          <w:sz w:val="18"/>
        </w:rPr>
        <w:t>:</w:t>
      </w:r>
    </w:p>
    <w:p w14:paraId="11693659" w14:textId="77777777" w:rsidR="005E3AB4" w:rsidRDefault="003C052F">
      <w:pPr>
        <w:numPr>
          <w:ilvl w:val="0"/>
          <w:numId w:val="12"/>
        </w:numPr>
        <w:tabs>
          <w:tab w:val="left" w:pos="360"/>
        </w:tabs>
        <w:spacing w:before="180"/>
        <w:ind w:left="360" w:hanging="360"/>
        <w:jc w:val="both"/>
      </w:pPr>
      <w:bookmarkStart w:id="437" w:name="idp140421955254592"/>
      <w:bookmarkStart w:id="438" w:name="idp140421955254112"/>
      <w:r>
        <w:rPr>
          <w:rFonts w:ascii="Arial" w:hAnsi="Arial"/>
          <w:color w:val="000000"/>
          <w:sz w:val="18"/>
        </w:rPr>
        <w:t>P-Value</w:t>
      </w:r>
    </w:p>
    <w:p w14:paraId="0C56A257" w14:textId="77777777" w:rsidR="005E3AB4" w:rsidRDefault="003C052F">
      <w:pPr>
        <w:numPr>
          <w:ilvl w:val="0"/>
          <w:numId w:val="12"/>
        </w:numPr>
        <w:tabs>
          <w:tab w:val="left" w:pos="360"/>
        </w:tabs>
        <w:spacing w:before="180"/>
        <w:ind w:left="360" w:hanging="360"/>
        <w:jc w:val="both"/>
      </w:pPr>
      <w:bookmarkStart w:id="439" w:name="idp140421955255360"/>
      <w:bookmarkEnd w:id="437"/>
      <w:bookmarkEnd w:id="438"/>
      <w:r>
        <w:rPr>
          <w:rFonts w:ascii="Arial" w:hAnsi="Arial"/>
          <w:color w:val="000000"/>
          <w:sz w:val="18"/>
        </w:rPr>
        <w:t>PCS-Value</w:t>
      </w:r>
    </w:p>
    <w:p w14:paraId="729EAB4F" w14:textId="77777777" w:rsidR="005E3AB4" w:rsidRDefault="003C052F">
      <w:pPr>
        <w:spacing w:before="180"/>
      </w:pPr>
      <w:bookmarkStart w:id="440" w:name="sect_3_11"/>
      <w:bookmarkEnd w:id="439"/>
      <w:r>
        <w:rPr>
          <w:rFonts w:ascii="Arial" w:hAnsi="Arial"/>
          <w:b/>
          <w:color w:val="000000"/>
          <w:sz w:val="28"/>
        </w:rPr>
        <w:t>3.11 HTTP Definitions</w:t>
      </w:r>
    </w:p>
    <w:bookmarkEnd w:id="440"/>
    <w:p w14:paraId="4C1EEF62" w14:textId="77777777" w:rsidR="005E3AB4" w:rsidRDefault="003C052F">
      <w:pPr>
        <w:spacing w:before="180"/>
        <w:jc w:val="both"/>
      </w:pPr>
      <w:r>
        <w:rPr>
          <w:rFonts w:ascii="Arial" w:hAnsi="Arial"/>
          <w:color w:val="000000"/>
          <w:sz w:val="18"/>
        </w:rPr>
        <w:t xml:space="preserve">This Part of the Standard makes use of the </w:t>
      </w:r>
      <w:r>
        <w:rPr>
          <w:rFonts w:ascii="Arial" w:hAnsi="Arial"/>
          <w:color w:val="000000"/>
          <w:sz w:val="18"/>
        </w:rPr>
        <w:t>following terms defined in IETF RFC7230:</w:t>
      </w:r>
    </w:p>
    <w:p w14:paraId="59D25BD7" w14:textId="77777777" w:rsidR="005E3AB4" w:rsidRDefault="003C052F">
      <w:pPr>
        <w:numPr>
          <w:ilvl w:val="0"/>
          <w:numId w:val="13"/>
        </w:numPr>
        <w:tabs>
          <w:tab w:val="left" w:pos="360"/>
        </w:tabs>
        <w:spacing w:before="180"/>
        <w:ind w:left="360" w:hanging="360"/>
        <w:jc w:val="both"/>
      </w:pPr>
      <w:bookmarkStart w:id="441" w:name="idp140421955258656"/>
      <w:bookmarkStart w:id="442" w:name="idp140421955258176"/>
      <w:r>
        <w:rPr>
          <w:rFonts w:ascii="Arial" w:hAnsi="Arial"/>
          <w:color w:val="000000"/>
          <w:sz w:val="18"/>
        </w:rPr>
        <w:t>Origin-Server</w:t>
      </w:r>
    </w:p>
    <w:p w14:paraId="761A2DC1" w14:textId="77777777" w:rsidR="005E3AB4" w:rsidRDefault="003C052F">
      <w:pPr>
        <w:numPr>
          <w:ilvl w:val="0"/>
          <w:numId w:val="13"/>
        </w:numPr>
        <w:tabs>
          <w:tab w:val="left" w:pos="360"/>
        </w:tabs>
        <w:spacing w:before="180"/>
        <w:ind w:left="360" w:hanging="360"/>
        <w:jc w:val="both"/>
      </w:pPr>
      <w:bookmarkStart w:id="443" w:name="idp140421955259424"/>
      <w:bookmarkEnd w:id="441"/>
      <w:bookmarkEnd w:id="442"/>
      <w:r>
        <w:rPr>
          <w:rFonts w:ascii="Arial" w:hAnsi="Arial"/>
          <w:color w:val="000000"/>
          <w:sz w:val="18"/>
        </w:rPr>
        <w:t>User-Agent</w:t>
      </w:r>
    </w:p>
    <w:bookmarkEnd w:id="443"/>
    <w:p w14:paraId="655A3F78" w14:textId="77777777" w:rsidR="005E3AB4" w:rsidRDefault="005E3AB4">
      <w:pPr>
        <w:sectPr w:rsidR="005E3AB4">
          <w:headerReference w:type="even" r:id="rId65"/>
          <w:headerReference w:type="default" r:id="rId66"/>
          <w:footerReference w:type="even" r:id="rId67"/>
          <w:footerReference w:type="default" r:id="rId68"/>
          <w:headerReference w:type="first" r:id="rId69"/>
          <w:footerReference w:type="first" r:id="rId70"/>
          <w:pgSz w:w="12240" w:h="15840"/>
          <w:pgMar w:top="1440" w:right="720" w:bottom="1440" w:left="1080" w:header="720" w:footer="720" w:gutter="0"/>
          <w:cols w:space="720"/>
          <w:titlePg/>
        </w:sectPr>
      </w:pPr>
    </w:p>
    <w:p w14:paraId="5241D042" w14:textId="77777777" w:rsidR="005E3AB4" w:rsidRDefault="003C052F">
      <w:pPr>
        <w:keepNext/>
        <w:spacing w:before="180"/>
      </w:pPr>
      <w:bookmarkStart w:id="444" w:name="chapter_4"/>
      <w:r>
        <w:rPr>
          <w:rFonts w:ascii="Arial" w:hAnsi="Arial"/>
          <w:b/>
          <w:color w:val="000000"/>
          <w:sz w:val="50"/>
        </w:rPr>
        <w:lastRenderedPageBreak/>
        <w:t>4 Symbols and Abbreviations</w:t>
      </w:r>
    </w:p>
    <w:bookmarkEnd w:id="444"/>
    <w:p w14:paraId="41DF62DF" w14:textId="77777777" w:rsidR="005E3AB4" w:rsidRDefault="003C052F">
      <w:pPr>
        <w:spacing w:before="180"/>
        <w:jc w:val="both"/>
      </w:pPr>
      <w:r>
        <w:rPr>
          <w:rFonts w:ascii="Arial" w:hAnsi="Arial"/>
          <w:color w:val="000000"/>
          <w:sz w:val="18"/>
        </w:rPr>
        <w:t>The following symbols and abbreviations are used in this Part of the DICOM Standard.</w:t>
      </w:r>
    </w:p>
    <w:p w14:paraId="31E0D842" w14:textId="77777777" w:rsidR="005E3AB4" w:rsidRDefault="003C052F">
      <w:pPr>
        <w:spacing w:before="180"/>
        <w:jc w:val="both"/>
      </w:pPr>
      <w:r>
        <w:rPr>
          <w:rFonts w:ascii="Arial" w:hAnsi="Arial"/>
          <w:b/>
          <w:color w:val="000000"/>
          <w:sz w:val="18"/>
        </w:rPr>
        <w:t>ACR</w:t>
      </w:r>
      <w:r>
        <w:rPr>
          <w:rFonts w:ascii="Arial" w:hAnsi="Arial"/>
          <w:color w:val="000000"/>
          <w:sz w:val="18"/>
        </w:rPr>
        <w:t xml:space="preserve"> American College of Radiology</w:t>
      </w:r>
    </w:p>
    <w:p w14:paraId="19D52E40" w14:textId="77777777" w:rsidR="005E3AB4" w:rsidRDefault="003C052F">
      <w:pPr>
        <w:spacing w:before="180"/>
        <w:jc w:val="both"/>
      </w:pPr>
      <w:r>
        <w:rPr>
          <w:rFonts w:ascii="Arial" w:hAnsi="Arial"/>
          <w:b/>
          <w:color w:val="000000"/>
          <w:sz w:val="18"/>
        </w:rPr>
        <w:t>ASCII</w:t>
      </w:r>
      <w:r>
        <w:rPr>
          <w:rFonts w:ascii="Arial" w:hAnsi="Arial"/>
          <w:color w:val="000000"/>
          <w:sz w:val="18"/>
        </w:rPr>
        <w:t xml:space="preserve"> American Standard Code for Information Interchange</w:t>
      </w:r>
    </w:p>
    <w:p w14:paraId="225C11A9" w14:textId="77777777" w:rsidR="005E3AB4" w:rsidRDefault="003C052F">
      <w:pPr>
        <w:spacing w:before="180"/>
        <w:jc w:val="both"/>
      </w:pPr>
      <w:r>
        <w:rPr>
          <w:rFonts w:ascii="Arial" w:hAnsi="Arial"/>
          <w:b/>
          <w:color w:val="000000"/>
          <w:sz w:val="18"/>
        </w:rPr>
        <w:t>AE</w:t>
      </w:r>
      <w:r>
        <w:rPr>
          <w:rFonts w:ascii="Arial" w:hAnsi="Arial"/>
          <w:color w:val="000000"/>
          <w:sz w:val="18"/>
        </w:rPr>
        <w:t xml:space="preserve"> Applicati</w:t>
      </w:r>
      <w:r>
        <w:rPr>
          <w:rFonts w:ascii="Arial" w:hAnsi="Arial"/>
          <w:color w:val="000000"/>
          <w:sz w:val="18"/>
        </w:rPr>
        <w:t>on Entity</w:t>
      </w:r>
    </w:p>
    <w:p w14:paraId="411E5404" w14:textId="77777777" w:rsidR="005E3AB4" w:rsidRDefault="003C052F">
      <w:pPr>
        <w:spacing w:before="180"/>
        <w:jc w:val="both"/>
      </w:pPr>
      <w:r>
        <w:rPr>
          <w:rFonts w:ascii="Arial" w:hAnsi="Arial"/>
          <w:b/>
          <w:color w:val="000000"/>
          <w:sz w:val="18"/>
        </w:rPr>
        <w:t>ANSI</w:t>
      </w:r>
      <w:r>
        <w:rPr>
          <w:rFonts w:ascii="Arial" w:hAnsi="Arial"/>
          <w:color w:val="000000"/>
          <w:sz w:val="18"/>
        </w:rPr>
        <w:t xml:space="preserve"> American National Standards Institute</w:t>
      </w:r>
    </w:p>
    <w:p w14:paraId="4389EC34" w14:textId="77777777" w:rsidR="005E3AB4" w:rsidRDefault="003C052F">
      <w:pPr>
        <w:spacing w:before="180"/>
        <w:jc w:val="both"/>
      </w:pPr>
      <w:r>
        <w:rPr>
          <w:rFonts w:ascii="Arial" w:hAnsi="Arial"/>
          <w:b/>
          <w:color w:val="000000"/>
          <w:sz w:val="18"/>
        </w:rPr>
        <w:t>CDS</w:t>
      </w:r>
      <w:r>
        <w:rPr>
          <w:rFonts w:ascii="Arial" w:hAnsi="Arial"/>
          <w:color w:val="000000"/>
          <w:sz w:val="18"/>
        </w:rPr>
        <w:t xml:space="preserve"> Clinical Decision Support</w:t>
      </w:r>
    </w:p>
    <w:p w14:paraId="1D375D10" w14:textId="77777777" w:rsidR="005E3AB4" w:rsidRDefault="003C052F">
      <w:pPr>
        <w:spacing w:before="180"/>
        <w:jc w:val="both"/>
      </w:pPr>
      <w:r>
        <w:rPr>
          <w:rFonts w:ascii="Arial" w:hAnsi="Arial"/>
          <w:b/>
          <w:color w:val="000000"/>
          <w:sz w:val="18"/>
        </w:rPr>
        <w:t>CEN TC251</w:t>
      </w:r>
      <w:r>
        <w:rPr>
          <w:rFonts w:ascii="Arial" w:hAnsi="Arial"/>
          <w:color w:val="000000"/>
          <w:sz w:val="18"/>
        </w:rPr>
        <w:t xml:space="preserve"> Comité Européen de Normalisation -Technical Committee 251 - Medical Informatics</w:t>
      </w:r>
    </w:p>
    <w:p w14:paraId="6FF9DDF1" w14:textId="77777777" w:rsidR="005E3AB4" w:rsidRDefault="003C052F">
      <w:pPr>
        <w:spacing w:before="180"/>
        <w:jc w:val="both"/>
      </w:pPr>
      <w:r>
        <w:rPr>
          <w:rFonts w:ascii="Arial" w:hAnsi="Arial"/>
          <w:b/>
          <w:color w:val="000000"/>
          <w:sz w:val="18"/>
        </w:rPr>
        <w:t>Chest CAD</w:t>
      </w:r>
      <w:r>
        <w:rPr>
          <w:rFonts w:ascii="Arial" w:hAnsi="Arial"/>
          <w:color w:val="000000"/>
          <w:sz w:val="18"/>
        </w:rPr>
        <w:t xml:space="preserve"> Computer-Aided Detection and/or Computer-Aided Diagnosis for chest radiog</w:t>
      </w:r>
      <w:r>
        <w:rPr>
          <w:rFonts w:ascii="Arial" w:hAnsi="Arial"/>
          <w:color w:val="000000"/>
          <w:sz w:val="18"/>
        </w:rPr>
        <w:t>raphy</w:t>
      </w:r>
    </w:p>
    <w:p w14:paraId="5FC44A0E" w14:textId="77777777" w:rsidR="005E3AB4" w:rsidRDefault="003C052F">
      <w:pPr>
        <w:spacing w:before="180"/>
        <w:jc w:val="both"/>
      </w:pPr>
      <w:r>
        <w:rPr>
          <w:rFonts w:ascii="Arial" w:hAnsi="Arial"/>
          <w:b/>
          <w:color w:val="000000"/>
          <w:sz w:val="18"/>
        </w:rPr>
        <w:t>DICOM</w:t>
      </w:r>
      <w:r>
        <w:rPr>
          <w:rFonts w:ascii="Arial" w:hAnsi="Arial"/>
          <w:color w:val="000000"/>
          <w:sz w:val="18"/>
        </w:rPr>
        <w:t xml:space="preserve"> Digital Imaging and Communications in Medicine</w:t>
      </w:r>
    </w:p>
    <w:p w14:paraId="0859DD52" w14:textId="77777777" w:rsidR="005E3AB4" w:rsidRDefault="003C052F">
      <w:pPr>
        <w:spacing w:before="180"/>
        <w:jc w:val="both"/>
      </w:pPr>
      <w:r>
        <w:rPr>
          <w:rFonts w:ascii="Arial" w:hAnsi="Arial"/>
          <w:b/>
          <w:color w:val="000000"/>
          <w:sz w:val="18"/>
        </w:rPr>
        <w:t>DIMSE</w:t>
      </w:r>
      <w:r>
        <w:rPr>
          <w:rFonts w:ascii="Arial" w:hAnsi="Arial"/>
          <w:color w:val="000000"/>
          <w:sz w:val="18"/>
        </w:rPr>
        <w:t xml:space="preserve"> DICOM Message Service Element</w:t>
      </w:r>
    </w:p>
    <w:p w14:paraId="7A8C4B48" w14:textId="77777777" w:rsidR="005E3AB4" w:rsidRDefault="003C052F">
      <w:pPr>
        <w:spacing w:before="180"/>
        <w:jc w:val="both"/>
      </w:pPr>
      <w:r>
        <w:rPr>
          <w:rFonts w:ascii="Arial" w:hAnsi="Arial"/>
          <w:b/>
          <w:color w:val="000000"/>
          <w:sz w:val="18"/>
        </w:rPr>
        <w:t>DIMSE-C</w:t>
      </w:r>
      <w:r>
        <w:rPr>
          <w:rFonts w:ascii="Arial" w:hAnsi="Arial"/>
          <w:color w:val="000000"/>
          <w:sz w:val="18"/>
        </w:rPr>
        <w:t xml:space="preserve"> DICOM Message Service Element-Composite</w:t>
      </w:r>
    </w:p>
    <w:p w14:paraId="733107B5" w14:textId="77777777" w:rsidR="005E3AB4" w:rsidRDefault="003C052F">
      <w:pPr>
        <w:spacing w:before="180"/>
        <w:jc w:val="both"/>
      </w:pPr>
      <w:r>
        <w:rPr>
          <w:rFonts w:ascii="Arial" w:hAnsi="Arial"/>
          <w:b/>
          <w:color w:val="000000"/>
          <w:sz w:val="18"/>
        </w:rPr>
        <w:t>DIMSE-N</w:t>
      </w:r>
      <w:r>
        <w:rPr>
          <w:rFonts w:ascii="Arial" w:hAnsi="Arial"/>
          <w:color w:val="000000"/>
          <w:sz w:val="18"/>
        </w:rPr>
        <w:t xml:space="preserve"> DICOM Message Service Element-Normalized</w:t>
      </w:r>
    </w:p>
    <w:p w14:paraId="3B01A304" w14:textId="77777777" w:rsidR="005E3AB4" w:rsidRDefault="003C052F">
      <w:pPr>
        <w:spacing w:before="180"/>
        <w:jc w:val="both"/>
      </w:pPr>
      <w:r>
        <w:rPr>
          <w:rFonts w:ascii="Arial" w:hAnsi="Arial"/>
          <w:b/>
          <w:color w:val="000000"/>
          <w:sz w:val="18"/>
        </w:rPr>
        <w:t>HL7</w:t>
      </w:r>
      <w:r>
        <w:rPr>
          <w:rFonts w:ascii="Arial" w:hAnsi="Arial"/>
          <w:color w:val="000000"/>
          <w:sz w:val="18"/>
        </w:rPr>
        <w:t xml:space="preserve"> Health Level 7</w:t>
      </w:r>
    </w:p>
    <w:p w14:paraId="48D79876" w14:textId="77777777" w:rsidR="005E3AB4" w:rsidRDefault="003C052F">
      <w:pPr>
        <w:spacing w:before="180"/>
        <w:jc w:val="both"/>
      </w:pPr>
      <w:r>
        <w:rPr>
          <w:rFonts w:ascii="Arial" w:hAnsi="Arial"/>
          <w:b/>
          <w:color w:val="000000"/>
          <w:sz w:val="18"/>
        </w:rPr>
        <w:t>IE</w:t>
      </w:r>
      <w:r>
        <w:rPr>
          <w:rFonts w:ascii="Arial" w:hAnsi="Arial"/>
          <w:color w:val="000000"/>
          <w:sz w:val="18"/>
        </w:rPr>
        <w:t xml:space="preserve"> Information Entity</w:t>
      </w:r>
    </w:p>
    <w:p w14:paraId="1200AFB3" w14:textId="77777777" w:rsidR="005E3AB4" w:rsidRDefault="003C052F">
      <w:pPr>
        <w:spacing w:before="180"/>
        <w:jc w:val="both"/>
      </w:pPr>
      <w:r>
        <w:rPr>
          <w:rFonts w:ascii="Arial" w:hAnsi="Arial"/>
          <w:b/>
          <w:color w:val="000000"/>
          <w:sz w:val="18"/>
        </w:rPr>
        <w:t>IEEE</w:t>
      </w:r>
      <w:r>
        <w:rPr>
          <w:rFonts w:ascii="Arial" w:hAnsi="Arial"/>
          <w:color w:val="000000"/>
          <w:sz w:val="18"/>
        </w:rPr>
        <w:t xml:space="preserve"> Institute of Electrical and Electronics Engineers</w:t>
      </w:r>
    </w:p>
    <w:p w14:paraId="3F612EC8" w14:textId="77777777" w:rsidR="005E3AB4" w:rsidRDefault="003C052F">
      <w:pPr>
        <w:spacing w:before="180"/>
        <w:jc w:val="both"/>
      </w:pPr>
      <w:r>
        <w:rPr>
          <w:rFonts w:ascii="Arial" w:hAnsi="Arial"/>
          <w:b/>
          <w:color w:val="000000"/>
          <w:sz w:val="18"/>
        </w:rPr>
        <w:t>IOD</w:t>
      </w:r>
      <w:r>
        <w:rPr>
          <w:rFonts w:ascii="Arial" w:hAnsi="Arial"/>
          <w:color w:val="000000"/>
          <w:sz w:val="18"/>
        </w:rPr>
        <w:t xml:space="preserve"> Information Object Definition</w:t>
      </w:r>
    </w:p>
    <w:p w14:paraId="0E4C96CF" w14:textId="77777777" w:rsidR="005E3AB4" w:rsidRDefault="003C052F">
      <w:pPr>
        <w:spacing w:before="180"/>
        <w:jc w:val="both"/>
      </w:pPr>
      <w:r>
        <w:rPr>
          <w:rFonts w:ascii="Arial" w:hAnsi="Arial"/>
          <w:b/>
          <w:color w:val="000000"/>
          <w:sz w:val="18"/>
        </w:rPr>
        <w:t>IS</w:t>
      </w:r>
      <w:r>
        <w:rPr>
          <w:rFonts w:ascii="Arial" w:hAnsi="Arial"/>
          <w:color w:val="000000"/>
          <w:sz w:val="18"/>
        </w:rPr>
        <w:t xml:space="preserve"> Information System</w:t>
      </w:r>
    </w:p>
    <w:p w14:paraId="2B42491C" w14:textId="77777777" w:rsidR="005E3AB4" w:rsidRDefault="003C052F">
      <w:pPr>
        <w:spacing w:before="180"/>
        <w:jc w:val="both"/>
      </w:pPr>
      <w:r>
        <w:rPr>
          <w:rFonts w:ascii="Arial" w:hAnsi="Arial"/>
          <w:b/>
          <w:color w:val="000000"/>
          <w:sz w:val="18"/>
        </w:rPr>
        <w:t>ISO</w:t>
      </w:r>
      <w:r>
        <w:rPr>
          <w:rFonts w:ascii="Arial" w:hAnsi="Arial"/>
          <w:color w:val="000000"/>
          <w:sz w:val="18"/>
        </w:rPr>
        <w:t xml:space="preserve"> International Standards Organization</w:t>
      </w:r>
    </w:p>
    <w:p w14:paraId="28FB7CB5" w14:textId="77777777" w:rsidR="005E3AB4" w:rsidRDefault="003C052F">
      <w:pPr>
        <w:spacing w:before="180"/>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p w14:paraId="52EBF4CF" w14:textId="77777777" w:rsidR="005E3AB4" w:rsidRDefault="003C052F">
      <w:pPr>
        <w:spacing w:before="180"/>
        <w:jc w:val="both"/>
      </w:pPr>
      <w:r>
        <w:rPr>
          <w:rFonts w:ascii="Arial" w:hAnsi="Arial"/>
          <w:b/>
          <w:color w:val="000000"/>
          <w:sz w:val="18"/>
        </w:rPr>
        <w:t>JPIP</w:t>
      </w:r>
      <w:r>
        <w:rPr>
          <w:rFonts w:ascii="Arial" w:hAnsi="Arial"/>
          <w:color w:val="000000"/>
          <w:sz w:val="18"/>
        </w:rPr>
        <w:t xml:space="preserve"> JPEG 2000 Interactive Protoc</w:t>
      </w:r>
      <w:r>
        <w:rPr>
          <w:rFonts w:ascii="Arial" w:hAnsi="Arial"/>
          <w:color w:val="000000"/>
          <w:sz w:val="18"/>
        </w:rPr>
        <w:t>ol</w:t>
      </w:r>
    </w:p>
    <w:p w14:paraId="411B86DC" w14:textId="77777777" w:rsidR="005E3AB4" w:rsidRDefault="003C052F">
      <w:pPr>
        <w:spacing w:before="180"/>
        <w:jc w:val="both"/>
      </w:pPr>
      <w:r>
        <w:rPr>
          <w:rFonts w:ascii="Arial" w:hAnsi="Arial"/>
          <w:b/>
          <w:color w:val="000000"/>
          <w:sz w:val="18"/>
        </w:rPr>
        <w:t>MAR</w:t>
      </w:r>
      <w:r>
        <w:rPr>
          <w:rFonts w:ascii="Arial" w:hAnsi="Arial"/>
          <w:color w:val="000000"/>
          <w:sz w:val="18"/>
        </w:rPr>
        <w:t xml:space="preserve"> Medication Administration Record</w:t>
      </w:r>
    </w:p>
    <w:p w14:paraId="581181B5" w14:textId="77777777" w:rsidR="005E3AB4" w:rsidRDefault="003C052F">
      <w:pPr>
        <w:spacing w:before="180"/>
        <w:jc w:val="both"/>
      </w:pPr>
      <w:r>
        <w:rPr>
          <w:rFonts w:ascii="Arial" w:hAnsi="Arial"/>
          <w:b/>
          <w:color w:val="000000"/>
          <w:sz w:val="18"/>
        </w:rPr>
        <w:t>NEMA</w:t>
      </w:r>
      <w:r>
        <w:rPr>
          <w:rFonts w:ascii="Arial" w:hAnsi="Arial"/>
          <w:color w:val="000000"/>
          <w:sz w:val="18"/>
        </w:rPr>
        <w:t xml:space="preserve"> National Electrical Manufacturers Association</w:t>
      </w:r>
    </w:p>
    <w:p w14:paraId="32A9EA26" w14:textId="77777777" w:rsidR="005E3AB4" w:rsidRDefault="003C052F">
      <w:pPr>
        <w:spacing w:before="180"/>
        <w:jc w:val="both"/>
      </w:pPr>
      <w:r>
        <w:rPr>
          <w:rFonts w:ascii="Arial" w:hAnsi="Arial"/>
          <w:b/>
          <w:color w:val="000000"/>
          <w:sz w:val="18"/>
        </w:rPr>
        <w:t>OSI</w:t>
      </w:r>
      <w:r>
        <w:rPr>
          <w:rFonts w:ascii="Arial" w:hAnsi="Arial"/>
          <w:color w:val="000000"/>
          <w:sz w:val="18"/>
        </w:rPr>
        <w:t xml:space="preserve"> Open Systems Interconnection</w:t>
      </w:r>
    </w:p>
    <w:p w14:paraId="3B889523" w14:textId="77777777" w:rsidR="005E3AB4" w:rsidRDefault="003C052F">
      <w:pPr>
        <w:spacing w:before="180"/>
        <w:jc w:val="both"/>
      </w:pPr>
      <w:r>
        <w:rPr>
          <w:rFonts w:ascii="Arial" w:hAnsi="Arial"/>
          <w:b/>
          <w:color w:val="000000"/>
          <w:sz w:val="18"/>
        </w:rPr>
        <w:t>SCP</w:t>
      </w:r>
      <w:r>
        <w:rPr>
          <w:rFonts w:ascii="Arial" w:hAnsi="Arial"/>
          <w:color w:val="000000"/>
          <w:sz w:val="18"/>
        </w:rPr>
        <w:t xml:space="preserve"> Service Class Provider</w:t>
      </w:r>
    </w:p>
    <w:p w14:paraId="01CE37AF" w14:textId="77777777" w:rsidR="005E3AB4" w:rsidRDefault="003C052F">
      <w:pPr>
        <w:spacing w:before="180"/>
        <w:jc w:val="both"/>
      </w:pPr>
      <w:r>
        <w:rPr>
          <w:rFonts w:ascii="Arial" w:hAnsi="Arial"/>
          <w:b/>
          <w:color w:val="000000"/>
          <w:sz w:val="18"/>
        </w:rPr>
        <w:t>SCU</w:t>
      </w:r>
      <w:r>
        <w:rPr>
          <w:rFonts w:ascii="Arial" w:hAnsi="Arial"/>
          <w:color w:val="000000"/>
          <w:sz w:val="18"/>
        </w:rPr>
        <w:t xml:space="preserve"> Service Class User</w:t>
      </w:r>
    </w:p>
    <w:p w14:paraId="5F3AF17D" w14:textId="77777777" w:rsidR="005E3AB4" w:rsidRDefault="003C052F">
      <w:pPr>
        <w:spacing w:before="180"/>
        <w:jc w:val="both"/>
      </w:pPr>
      <w:r>
        <w:rPr>
          <w:rFonts w:ascii="Arial" w:hAnsi="Arial"/>
          <w:b/>
          <w:color w:val="000000"/>
          <w:sz w:val="18"/>
        </w:rPr>
        <w:t>SOP</w:t>
      </w:r>
      <w:r>
        <w:rPr>
          <w:rFonts w:ascii="Arial" w:hAnsi="Arial"/>
          <w:color w:val="000000"/>
          <w:sz w:val="18"/>
        </w:rPr>
        <w:t xml:space="preserve"> Service-Object Pair</w:t>
      </w:r>
    </w:p>
    <w:p w14:paraId="734F3C19" w14:textId="77777777" w:rsidR="005E3AB4" w:rsidRDefault="003C052F">
      <w:pPr>
        <w:spacing w:before="180"/>
        <w:jc w:val="both"/>
      </w:pPr>
      <w:r>
        <w:rPr>
          <w:rFonts w:ascii="Arial" w:hAnsi="Arial"/>
          <w:b/>
          <w:color w:val="000000"/>
          <w:sz w:val="18"/>
        </w:rPr>
        <w:t>UID</w:t>
      </w:r>
      <w:r>
        <w:rPr>
          <w:rFonts w:ascii="Arial" w:hAnsi="Arial"/>
          <w:color w:val="000000"/>
          <w:sz w:val="18"/>
        </w:rPr>
        <w:t xml:space="preserve"> Unique Identifier</w:t>
      </w:r>
    </w:p>
    <w:p w14:paraId="41C18D4F" w14:textId="77777777" w:rsidR="005E3AB4" w:rsidRDefault="005E3AB4">
      <w:pPr>
        <w:sectPr w:rsidR="005E3AB4">
          <w:headerReference w:type="even" r:id="rId71"/>
          <w:headerReference w:type="default" r:id="rId72"/>
          <w:footerReference w:type="even" r:id="rId73"/>
          <w:footerReference w:type="default" r:id="rId74"/>
          <w:headerReference w:type="first" r:id="rId75"/>
          <w:footerReference w:type="first" r:id="rId76"/>
          <w:pgSz w:w="12240" w:h="15840"/>
          <w:pgMar w:top="1440" w:right="720" w:bottom="1440" w:left="1080" w:header="720" w:footer="720" w:gutter="0"/>
          <w:cols w:space="720"/>
          <w:titlePg/>
        </w:sectPr>
      </w:pPr>
    </w:p>
    <w:p w14:paraId="3956DDDA" w14:textId="77777777" w:rsidR="005E3AB4" w:rsidRDefault="003C052F">
      <w:pPr>
        <w:keepNext/>
        <w:spacing w:before="180"/>
      </w:pPr>
      <w:bookmarkStart w:id="445" w:name="chapter_5"/>
      <w:r>
        <w:rPr>
          <w:rFonts w:ascii="Arial" w:hAnsi="Arial"/>
          <w:b/>
          <w:color w:val="000000"/>
          <w:sz w:val="50"/>
        </w:rPr>
        <w:lastRenderedPageBreak/>
        <w:t>5 Conventions</w:t>
      </w:r>
    </w:p>
    <w:p w14:paraId="5489B8FB" w14:textId="77777777" w:rsidR="005E3AB4" w:rsidRDefault="003C052F">
      <w:pPr>
        <w:spacing w:before="180"/>
      </w:pPr>
      <w:bookmarkStart w:id="446" w:name="sect_5_1"/>
      <w:bookmarkEnd w:id="445"/>
      <w:r>
        <w:rPr>
          <w:rFonts w:ascii="Arial" w:hAnsi="Arial"/>
          <w:b/>
          <w:color w:val="000000"/>
          <w:sz w:val="28"/>
        </w:rPr>
        <w:t>5.1 Entity-Relationship Model</w:t>
      </w:r>
    </w:p>
    <w:p w14:paraId="428A4548" w14:textId="77777777" w:rsidR="005E3AB4" w:rsidRDefault="003C052F">
      <w:pPr>
        <w:spacing w:before="180"/>
      </w:pPr>
      <w:bookmarkStart w:id="447" w:name="sect_5_1_1"/>
      <w:bookmarkEnd w:id="446"/>
      <w:r>
        <w:rPr>
          <w:rFonts w:ascii="Arial" w:hAnsi="Arial"/>
          <w:b/>
          <w:color w:val="000000"/>
          <w:sz w:val="24"/>
        </w:rPr>
        <w:t>5.1.1 Entity</w:t>
      </w:r>
    </w:p>
    <w:bookmarkEnd w:id="447"/>
    <w:p w14:paraId="4D90BBAA" w14:textId="77777777" w:rsidR="005E3AB4" w:rsidRDefault="003C052F">
      <w:pPr>
        <w:spacing w:before="180"/>
        <w:jc w:val="both"/>
      </w:pPr>
      <w:r>
        <w:rPr>
          <w:rFonts w:ascii="Arial" w:hAnsi="Arial"/>
          <w:color w:val="000000"/>
          <w:sz w:val="18"/>
        </w:rPr>
        <w:t xml:space="preserve">An </w:t>
      </w:r>
      <w:r>
        <w:rPr>
          <w:rFonts w:ascii="Arial" w:hAnsi="Arial"/>
          <w:color w:val="000000"/>
          <w:sz w:val="18"/>
        </w:rPr>
        <w:t>entity is used in an Entity-Relationship (E-R) model to represent a Real-World Object, class of Real-World Objects, or DICOM data representation (such as IOD or Module). An entity is depicted as a box within this Part of the DICOM Standard as shown in Figu</w:t>
      </w:r>
      <w:r>
        <w:rPr>
          <w:rFonts w:ascii="Arial" w:hAnsi="Arial"/>
          <w:color w:val="000000"/>
          <w:sz w:val="18"/>
        </w:rPr>
        <w:t>re 5-1.</w:t>
      </w:r>
    </w:p>
    <w:p w14:paraId="447C40CC" w14:textId="77777777" w:rsidR="005E3AB4" w:rsidRDefault="003C052F">
      <w:pPr>
        <w:spacing w:before="180"/>
        <w:jc w:val="center"/>
      </w:pPr>
      <w:bookmarkStart w:id="448" w:name="idp140421955291584"/>
      <w:bookmarkStart w:id="449" w:name="figure_5_1"/>
      <w:r>
        <w:rPr>
          <w:rFonts w:ascii="Arial" w:hAnsi="Arial"/>
          <w:noProof/>
          <w:color w:val="000000"/>
          <w:sz w:val="18"/>
          <w:lang w:val="en-US"/>
        </w:rPr>
        <w:drawing>
          <wp:inline distT="0" distB="0" distL="0" distR="0" wp14:anchorId="3450413F" wp14:editId="05E3E33C">
            <wp:extent cx="4781550" cy="495300"/>
            <wp:effectExtent l="0" t="0" r="0" b="0"/>
            <wp:docPr id="1" name="Picture 0"/>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77"/>
                    <a:srcRect/>
                    <a:stretch>
                      <a:fillRect/>
                    </a:stretch>
                  </pic:blipFill>
                  <pic:spPr>
                    <a:xfrm>
                      <a:off x="0" y="0"/>
                      <a:ext cx="4781550" cy="495300"/>
                    </a:xfrm>
                    <a:prstGeom prst="rect">
                      <a:avLst/>
                    </a:prstGeom>
                  </pic:spPr>
                </pic:pic>
              </a:graphicData>
            </a:graphic>
          </wp:inline>
        </w:drawing>
      </w:r>
    </w:p>
    <w:bookmarkEnd w:id="448"/>
    <w:bookmarkEnd w:id="449"/>
    <w:p w14:paraId="6DCEBC5B" w14:textId="77777777" w:rsidR="005E3AB4" w:rsidRDefault="003C052F">
      <w:pPr>
        <w:spacing w:before="216"/>
        <w:jc w:val="center"/>
      </w:pPr>
      <w:r>
        <w:rPr>
          <w:rFonts w:ascii="Arial" w:hAnsi="Arial"/>
          <w:b/>
          <w:color w:val="000000"/>
          <w:sz w:val="22"/>
        </w:rPr>
        <w:t>Figure 5-1. Entity Convention</w:t>
      </w:r>
    </w:p>
    <w:p w14:paraId="2F1CDEA1" w14:textId="77777777" w:rsidR="005E3AB4" w:rsidRDefault="003C052F">
      <w:pPr>
        <w:spacing w:before="180"/>
      </w:pPr>
      <w:bookmarkStart w:id="450" w:name="sect_5_1_2"/>
      <w:r>
        <w:rPr>
          <w:rFonts w:ascii="Arial" w:hAnsi="Arial"/>
          <w:b/>
          <w:color w:val="000000"/>
          <w:sz w:val="24"/>
        </w:rPr>
        <w:t>5.1.2 Relationship</w:t>
      </w:r>
    </w:p>
    <w:bookmarkEnd w:id="450"/>
    <w:p w14:paraId="01958BCD" w14:textId="77777777" w:rsidR="005E3AB4" w:rsidRDefault="003C052F">
      <w:pPr>
        <w:spacing w:before="180"/>
        <w:jc w:val="both"/>
      </w:pPr>
      <w:r>
        <w:rPr>
          <w:rFonts w:ascii="Arial" w:hAnsi="Arial"/>
          <w:color w:val="000000"/>
          <w:sz w:val="18"/>
        </w:rPr>
        <w:t>A relationship, which defines how entities are related, is depicted as a diamond within this Standard as shown in Figure 5-2.</w:t>
      </w:r>
    </w:p>
    <w:p w14:paraId="6120EB9F" w14:textId="77777777" w:rsidR="005E3AB4" w:rsidRDefault="003C052F">
      <w:pPr>
        <w:spacing w:before="180"/>
        <w:jc w:val="center"/>
      </w:pPr>
      <w:bookmarkStart w:id="451" w:name="idp140421955296992"/>
      <w:bookmarkStart w:id="452" w:name="figure_5_2"/>
      <w:r>
        <w:rPr>
          <w:rFonts w:ascii="Arial" w:hAnsi="Arial"/>
          <w:noProof/>
          <w:color w:val="000000"/>
          <w:sz w:val="18"/>
          <w:lang w:val="en-US"/>
        </w:rPr>
        <w:drawing>
          <wp:inline distT="0" distB="0" distL="0" distR="0" wp14:anchorId="12912401" wp14:editId="651EFE79">
            <wp:extent cx="4781550" cy="73342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8"/>
                    <a:srcRect/>
                    <a:stretch>
                      <a:fillRect/>
                    </a:stretch>
                  </pic:blipFill>
                  <pic:spPr>
                    <a:xfrm>
                      <a:off x="0" y="0"/>
                      <a:ext cx="4781550" cy="733425"/>
                    </a:xfrm>
                    <a:prstGeom prst="rect">
                      <a:avLst/>
                    </a:prstGeom>
                  </pic:spPr>
                </pic:pic>
              </a:graphicData>
            </a:graphic>
          </wp:inline>
        </w:drawing>
      </w:r>
    </w:p>
    <w:bookmarkEnd w:id="451"/>
    <w:bookmarkEnd w:id="452"/>
    <w:p w14:paraId="46FC1CC9" w14:textId="77777777" w:rsidR="005E3AB4" w:rsidRDefault="003C052F">
      <w:pPr>
        <w:spacing w:before="216"/>
        <w:jc w:val="center"/>
      </w:pPr>
      <w:r>
        <w:rPr>
          <w:rFonts w:ascii="Arial" w:hAnsi="Arial"/>
          <w:b/>
          <w:color w:val="000000"/>
          <w:sz w:val="22"/>
        </w:rPr>
        <w:t>Figure 5-2. Relationship Convention</w:t>
      </w:r>
    </w:p>
    <w:p w14:paraId="50E93125" w14:textId="77777777" w:rsidR="005E3AB4" w:rsidRDefault="003C052F">
      <w:pPr>
        <w:spacing w:before="180"/>
        <w:jc w:val="both"/>
      </w:pPr>
      <w:r>
        <w:rPr>
          <w:rFonts w:ascii="Arial" w:hAnsi="Arial"/>
          <w:color w:val="000000"/>
          <w:sz w:val="18"/>
        </w:rPr>
        <w:t xml:space="preserve">The relationship is read from </w:t>
      </w:r>
      <w:r>
        <w:rPr>
          <w:rFonts w:ascii="Arial" w:hAnsi="Arial"/>
          <w:color w:val="000000"/>
          <w:sz w:val="18"/>
        </w:rPr>
        <w:t>source to destination entity as indicated by the arrows. The a and b show the source and destination cardinality of the relationship respectively. The following cardinalities are permitted:</w:t>
      </w:r>
    </w:p>
    <w:p w14:paraId="1D0F4863" w14:textId="77777777" w:rsidR="005E3AB4" w:rsidRDefault="003C052F">
      <w:pPr>
        <w:numPr>
          <w:ilvl w:val="0"/>
          <w:numId w:val="14"/>
        </w:numPr>
        <w:tabs>
          <w:tab w:val="left" w:pos="360"/>
        </w:tabs>
        <w:spacing w:before="180"/>
        <w:ind w:left="360" w:hanging="360"/>
        <w:jc w:val="both"/>
      </w:pPr>
      <w:bookmarkStart w:id="453" w:name="idp140421955299904"/>
      <w:bookmarkStart w:id="454" w:name="idp140421955299424"/>
      <w:r>
        <w:rPr>
          <w:rFonts w:ascii="Arial" w:hAnsi="Arial"/>
          <w:color w:val="000000"/>
          <w:sz w:val="18"/>
        </w:rPr>
        <w:t>(a = 1, b = 1) -one source entity is related to one destination en</w:t>
      </w:r>
      <w:r>
        <w:rPr>
          <w:rFonts w:ascii="Arial" w:hAnsi="Arial"/>
          <w:color w:val="000000"/>
          <w:sz w:val="18"/>
        </w:rPr>
        <w:t>tity</w:t>
      </w:r>
    </w:p>
    <w:p w14:paraId="6E58BFAD" w14:textId="77777777" w:rsidR="005E3AB4" w:rsidRDefault="003C052F">
      <w:pPr>
        <w:numPr>
          <w:ilvl w:val="0"/>
          <w:numId w:val="14"/>
        </w:numPr>
        <w:tabs>
          <w:tab w:val="left" w:pos="360"/>
        </w:tabs>
        <w:spacing w:before="180"/>
        <w:ind w:left="360" w:hanging="360"/>
        <w:jc w:val="both"/>
      </w:pPr>
      <w:bookmarkStart w:id="455" w:name="idp140421955300752"/>
      <w:bookmarkEnd w:id="453"/>
      <w:bookmarkEnd w:id="454"/>
      <w:r>
        <w:rPr>
          <w:rFonts w:ascii="Arial" w:hAnsi="Arial"/>
          <w:color w:val="000000"/>
          <w:sz w:val="18"/>
        </w:rPr>
        <w:t>(a = 1, b = 0-n) -one source entity is related to zero or more destination entities</w:t>
      </w:r>
    </w:p>
    <w:p w14:paraId="5DBE3526" w14:textId="77777777" w:rsidR="005E3AB4" w:rsidRDefault="003C052F">
      <w:pPr>
        <w:numPr>
          <w:ilvl w:val="0"/>
          <w:numId w:val="14"/>
        </w:numPr>
        <w:tabs>
          <w:tab w:val="left" w:pos="360"/>
        </w:tabs>
        <w:spacing w:before="180"/>
        <w:ind w:left="360" w:hanging="360"/>
        <w:jc w:val="both"/>
      </w:pPr>
      <w:bookmarkStart w:id="456" w:name="idp140421955301616"/>
      <w:bookmarkEnd w:id="455"/>
      <w:r>
        <w:rPr>
          <w:rFonts w:ascii="Arial" w:hAnsi="Arial"/>
          <w:color w:val="000000"/>
          <w:sz w:val="18"/>
        </w:rPr>
        <w:t>(a = 1, b = 1-n) -one source entity is related to one or more destination entities</w:t>
      </w:r>
    </w:p>
    <w:p w14:paraId="6509E2D2" w14:textId="77777777" w:rsidR="005E3AB4" w:rsidRDefault="003C052F">
      <w:pPr>
        <w:numPr>
          <w:ilvl w:val="0"/>
          <w:numId w:val="14"/>
        </w:numPr>
        <w:tabs>
          <w:tab w:val="left" w:pos="360"/>
        </w:tabs>
        <w:spacing w:before="180"/>
        <w:ind w:left="360" w:hanging="360"/>
        <w:jc w:val="both"/>
      </w:pPr>
      <w:bookmarkStart w:id="457" w:name="idp140421955302480"/>
      <w:bookmarkEnd w:id="456"/>
      <w:r>
        <w:rPr>
          <w:rFonts w:ascii="Arial" w:hAnsi="Arial"/>
          <w:color w:val="000000"/>
          <w:sz w:val="18"/>
        </w:rPr>
        <w:t>(a = 1-n, b = 1) -one or more source entities are related to one destination entity</w:t>
      </w:r>
    </w:p>
    <w:p w14:paraId="474F8155" w14:textId="77777777" w:rsidR="005E3AB4" w:rsidRDefault="003C052F">
      <w:pPr>
        <w:numPr>
          <w:ilvl w:val="0"/>
          <w:numId w:val="14"/>
        </w:numPr>
        <w:tabs>
          <w:tab w:val="left" w:pos="360"/>
        </w:tabs>
        <w:spacing w:before="180"/>
        <w:ind w:left="360" w:hanging="360"/>
        <w:jc w:val="both"/>
      </w:pPr>
      <w:bookmarkStart w:id="458" w:name="idp140421955303344"/>
      <w:bookmarkEnd w:id="457"/>
      <w:r>
        <w:rPr>
          <w:rFonts w:ascii="Arial" w:hAnsi="Arial"/>
          <w:color w:val="000000"/>
          <w:sz w:val="18"/>
        </w:rPr>
        <w:t>(a = 1-n, b = 0-n) -one or more source entities are related to zero or more destination entities</w:t>
      </w:r>
    </w:p>
    <w:p w14:paraId="50217B0F" w14:textId="77777777" w:rsidR="005E3AB4" w:rsidRDefault="003C052F">
      <w:pPr>
        <w:numPr>
          <w:ilvl w:val="0"/>
          <w:numId w:val="14"/>
        </w:numPr>
        <w:tabs>
          <w:tab w:val="left" w:pos="360"/>
        </w:tabs>
        <w:spacing w:before="180"/>
        <w:ind w:left="360" w:hanging="360"/>
        <w:jc w:val="both"/>
      </w:pPr>
      <w:bookmarkStart w:id="459" w:name="idp140421955304224"/>
      <w:bookmarkEnd w:id="458"/>
      <w:r>
        <w:rPr>
          <w:rFonts w:ascii="Arial" w:hAnsi="Arial"/>
          <w:color w:val="000000"/>
          <w:sz w:val="18"/>
        </w:rPr>
        <w:t>(a = 1-n, b = 1-n) -one or more source entities are related to one or more destination entities</w:t>
      </w:r>
    </w:p>
    <w:bookmarkEnd w:id="459"/>
    <w:p w14:paraId="2F7ADED8" w14:textId="77777777" w:rsidR="005E3AB4" w:rsidRDefault="003C052F">
      <w:pPr>
        <w:spacing w:before="180"/>
        <w:jc w:val="both"/>
      </w:pPr>
      <w:r>
        <w:rPr>
          <w:rFonts w:ascii="Arial" w:hAnsi="Arial"/>
          <w:color w:val="000000"/>
          <w:sz w:val="18"/>
        </w:rPr>
        <w:t>In a relationship where (a = 1-n, b = 1-n) the values of the so</w:t>
      </w:r>
      <w:r>
        <w:rPr>
          <w:rFonts w:ascii="Arial" w:hAnsi="Arial"/>
          <w:color w:val="000000"/>
          <w:sz w:val="18"/>
        </w:rPr>
        <w:t>urce and destination cardinalities may be different. The value "n" simply denotes one or more.</w:t>
      </w:r>
    </w:p>
    <w:p w14:paraId="17C3C9A1" w14:textId="77777777" w:rsidR="005E3AB4" w:rsidRDefault="003C052F">
      <w:pPr>
        <w:keepNext/>
        <w:spacing w:before="180"/>
        <w:ind w:left="360" w:right="360"/>
        <w:jc w:val="both"/>
      </w:pPr>
      <w:bookmarkStart w:id="460" w:name="idp140421955305760"/>
      <w:r>
        <w:rPr>
          <w:rFonts w:ascii="Arial" w:hAnsi="Arial"/>
          <w:color w:val="000000"/>
          <w:sz w:val="18"/>
        </w:rPr>
        <w:t>Note</w:t>
      </w:r>
    </w:p>
    <w:bookmarkEnd w:id="460"/>
    <w:p w14:paraId="4D1AF211" w14:textId="77777777" w:rsidR="005E3AB4" w:rsidRDefault="003C052F">
      <w:pPr>
        <w:spacing w:before="180"/>
        <w:ind w:left="360" w:right="360"/>
        <w:jc w:val="both"/>
      </w:pPr>
      <w:r>
        <w:rPr>
          <w:rFonts w:ascii="Arial" w:hAnsi="Arial"/>
          <w:color w:val="000000"/>
          <w:sz w:val="18"/>
        </w:rPr>
        <w:t>DICOM has added the use of arrows to the E-R diagramming conventions often used in other literature. This has been done to avoid the possibility of inferrin</w:t>
      </w:r>
      <w:r>
        <w:rPr>
          <w:rFonts w:ascii="Arial" w:hAnsi="Arial"/>
          <w:color w:val="000000"/>
          <w:sz w:val="18"/>
        </w:rPr>
        <w:t>g an incorrect relationship that can result from reading a relationship in the reverse order of that intended. For example, a relationship "Cat Catches Mouse" could be read "Mouse Catches Cat" if the arrows were not present.</w:t>
      </w:r>
    </w:p>
    <w:p w14:paraId="1DC54215" w14:textId="77777777" w:rsidR="005E3AB4" w:rsidRDefault="003C052F">
      <w:pPr>
        <w:spacing w:before="180"/>
        <w:jc w:val="both"/>
      </w:pPr>
      <w:r>
        <w:rPr>
          <w:rFonts w:ascii="Arial" w:hAnsi="Arial"/>
          <w:color w:val="000000"/>
          <w:sz w:val="18"/>
        </w:rPr>
        <w:t>A relationship may be bi-direct</w:t>
      </w:r>
      <w:r>
        <w:rPr>
          <w:rFonts w:ascii="Arial" w:hAnsi="Arial"/>
          <w:color w:val="000000"/>
          <w:sz w:val="18"/>
        </w:rPr>
        <w:t>ional (i.e., the relationship is true in both directions). In such a case, the convention used is arrows pointing toward both the source and the destination entities.</w:t>
      </w:r>
    </w:p>
    <w:p w14:paraId="3384D32E" w14:textId="77777777" w:rsidR="005E3AB4" w:rsidRDefault="003C052F">
      <w:pPr>
        <w:spacing w:before="180"/>
      </w:pPr>
      <w:bookmarkStart w:id="461" w:name="sect_5_2"/>
      <w:r>
        <w:rPr>
          <w:rFonts w:ascii="Arial" w:hAnsi="Arial"/>
          <w:b/>
          <w:color w:val="000000"/>
          <w:sz w:val="28"/>
        </w:rPr>
        <w:t>5.2 Sequences</w:t>
      </w:r>
    </w:p>
    <w:bookmarkEnd w:id="461"/>
    <w:p w14:paraId="09A6645B" w14:textId="77777777" w:rsidR="005E3AB4" w:rsidRDefault="003C052F">
      <w:pPr>
        <w:spacing w:before="180"/>
        <w:jc w:val="both"/>
      </w:pPr>
      <w:r>
        <w:rPr>
          <w:rFonts w:ascii="Arial" w:hAnsi="Arial"/>
          <w:color w:val="000000"/>
          <w:sz w:val="18"/>
        </w:rPr>
        <w:lastRenderedPageBreak/>
        <w:t>Certain tables in this Part of the DICOM Standard denote a Sequence of Item</w:t>
      </w:r>
      <w:r>
        <w:rPr>
          <w:rFonts w:ascii="Arial" w:hAnsi="Arial"/>
          <w:color w:val="000000"/>
          <w:sz w:val="18"/>
        </w:rPr>
        <w:t>s by using the symbol: '&gt;.'</w:t>
      </w:r>
    </w:p>
    <w:p w14:paraId="4F64A5F7" w14:textId="77777777" w:rsidR="005E3AB4" w:rsidRDefault="003C052F">
      <w:pPr>
        <w:spacing w:before="180"/>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w:t>
        </w:r>
        <w:r>
          <w:rPr>
            <w:rFonts w:ascii="Arial" w:hAnsi="Arial"/>
            <w:color w:val="000000"/>
            <w:sz w:val="18"/>
          </w:rPr>
          <w:t>x C</w:t>
        </w:r>
      </w:hyperlink>
      <w:r>
        <w:rPr>
          <w:rFonts w:ascii="Arial" w:hAnsi="Arial"/>
          <w:color w:val="000000"/>
          <w:sz w:val="18"/>
        </w:rPr>
        <w:t xml:space="preserve">, '&gt;' is used to identify a 'Sequence of Attributes'. See </w:t>
      </w:r>
      <w:hyperlink r:id="rId79" w:anchor="PS3.5">
        <w:r>
          <w:rPr>
            <w:rFonts w:ascii="Arial" w:hAnsi="Arial"/>
            <w:color w:val="000000"/>
            <w:sz w:val="18"/>
          </w:rPr>
          <w:t>PS3.5</w:t>
        </w:r>
      </w:hyperlink>
      <w:r>
        <w:rPr>
          <w:rFonts w:ascii="Arial" w:hAnsi="Arial"/>
          <w:color w:val="000000"/>
          <w:sz w:val="18"/>
        </w:rPr>
        <w:t xml:space="preserve"> for the complete specification of how Sequences of Items shall be encoded.</w:t>
      </w:r>
    </w:p>
    <w:p w14:paraId="633FC354" w14:textId="77777777" w:rsidR="005E3AB4" w:rsidRDefault="003C052F">
      <w:pPr>
        <w:keepNext/>
        <w:spacing w:before="180"/>
        <w:ind w:left="360" w:right="360"/>
        <w:jc w:val="both"/>
      </w:pPr>
      <w:bookmarkStart w:id="462" w:name="idp140421955313520"/>
      <w:r>
        <w:rPr>
          <w:rFonts w:ascii="Arial" w:hAnsi="Arial"/>
          <w:color w:val="000000"/>
          <w:sz w:val="18"/>
        </w:rPr>
        <w:t>Note</w:t>
      </w:r>
    </w:p>
    <w:bookmarkEnd w:id="462"/>
    <w:p w14:paraId="20355C1D" w14:textId="77777777" w:rsidR="005E3AB4" w:rsidRDefault="003C052F">
      <w:pPr>
        <w:spacing w:before="180"/>
        <w:ind w:left="360" w:right="360"/>
        <w:jc w:val="both"/>
      </w:pPr>
      <w:r>
        <w:rPr>
          <w:rFonts w:ascii="Arial" w:hAnsi="Arial"/>
          <w:color w:val="000000"/>
          <w:sz w:val="18"/>
        </w:rPr>
        <w:t>Information Object Definitions (IODs) that include the Sequence of M</w:t>
      </w:r>
      <w:r>
        <w:rPr>
          <w:rFonts w:ascii="Arial" w:hAnsi="Arial"/>
          <w:color w:val="000000"/>
          <w:sz w:val="18"/>
        </w:rPr>
        <w:t>odule construct are often called folders. The use of 'Sequences of Attributes' is not limited to 'Folders.'</w:t>
      </w:r>
    </w:p>
    <w:p w14:paraId="3A1B7BE8" w14:textId="77777777" w:rsidR="005E3AB4" w:rsidRDefault="003C052F">
      <w:pPr>
        <w:spacing w:before="180"/>
      </w:pPr>
      <w:bookmarkStart w:id="463" w:name="sect_5_3"/>
      <w:r>
        <w:rPr>
          <w:rFonts w:ascii="Arial" w:hAnsi="Arial"/>
          <w:b/>
          <w:color w:val="000000"/>
          <w:sz w:val="28"/>
        </w:rPr>
        <w:t>5.3 Response Status Values</w:t>
      </w:r>
    </w:p>
    <w:bookmarkEnd w:id="463"/>
    <w:p w14:paraId="4B6D5609" w14:textId="77777777" w:rsidR="005E3AB4" w:rsidRDefault="003C052F">
      <w:pPr>
        <w:spacing w:before="180"/>
        <w:jc w:val="both"/>
      </w:pPr>
      <w:r>
        <w:rPr>
          <w:rFonts w:ascii="Arial" w:hAnsi="Arial"/>
          <w:color w:val="000000"/>
          <w:sz w:val="18"/>
        </w:rPr>
        <w:t xml:space="preserve">Certain tables in this Part of the DICOM Standard denote an implementation specific response status code by using the </w:t>
      </w:r>
      <w:r>
        <w:rPr>
          <w:rFonts w:ascii="Arial" w:hAnsi="Arial"/>
          <w:color w:val="000000"/>
          <w:sz w:val="18"/>
        </w:rPr>
        <w:t>symbol: 'xx' as part of the code.</w:t>
      </w:r>
    </w:p>
    <w:p w14:paraId="3C8A808B" w14:textId="77777777" w:rsidR="005E3AB4" w:rsidRDefault="003C052F">
      <w:pPr>
        <w:spacing w:before="180"/>
      </w:pPr>
      <w:bookmarkStart w:id="464" w:name="sect_5_4"/>
      <w:r>
        <w:rPr>
          <w:rFonts w:ascii="Arial" w:hAnsi="Arial"/>
          <w:b/>
          <w:color w:val="000000"/>
          <w:sz w:val="28"/>
        </w:rPr>
        <w:t>5.4 Usage Specification</w:t>
      </w:r>
    </w:p>
    <w:bookmarkEnd w:id="464"/>
    <w:p w14:paraId="28723634" w14:textId="77777777" w:rsidR="005E3AB4" w:rsidRDefault="003C052F">
      <w:pPr>
        <w:spacing w:before="180"/>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w:t>
      </w:r>
      <w:r>
        <w:rPr>
          <w:rFonts w:ascii="Arial" w:hAnsi="Arial"/>
          <w:color w:val="000000"/>
          <w:sz w:val="18"/>
        </w:rPr>
        <w:t>. The usage is specified as a pair of letters: the former indicating the SCU usage, the latter indicating the SCP usage.</w:t>
      </w:r>
    </w:p>
    <w:p w14:paraId="40963D56" w14:textId="77777777" w:rsidR="005E3AB4" w:rsidRDefault="003C052F">
      <w:pPr>
        <w:spacing w:before="180"/>
        <w:jc w:val="both"/>
      </w:pPr>
      <w:r>
        <w:rPr>
          <w:rFonts w:ascii="Arial" w:hAnsi="Arial"/>
          <w:color w:val="000000"/>
          <w:sz w:val="18"/>
        </w:rPr>
        <w:t>The meaning and behavior of the usage specification for DIMSE Services are:</w:t>
      </w:r>
    </w:p>
    <w:p w14:paraId="5EBBDAEA" w14:textId="77777777" w:rsidR="005E3AB4" w:rsidRDefault="003C052F">
      <w:pPr>
        <w:tabs>
          <w:tab w:val="left" w:pos="504"/>
        </w:tabs>
        <w:spacing w:before="180"/>
        <w:ind w:left="504" w:hanging="504"/>
        <w:jc w:val="both"/>
      </w:pPr>
      <w:bookmarkStart w:id="465" w:name="idp140421955319312"/>
      <w:bookmarkStart w:id="466" w:name="idp140421955319056"/>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w:t>
      </w:r>
      <w:r>
        <w:rPr>
          <w:rFonts w:ascii="Arial" w:hAnsi="Arial"/>
          <w:color w:val="000000"/>
          <w:sz w:val="18"/>
        </w:rPr>
        <w:t>ired to use it on an Association. The SCP shall support the DIMSE Service.</w:t>
      </w:r>
    </w:p>
    <w:p w14:paraId="67CA3891" w14:textId="77777777" w:rsidR="005E3AB4" w:rsidRDefault="003C052F">
      <w:pPr>
        <w:tabs>
          <w:tab w:val="left" w:pos="504"/>
        </w:tabs>
        <w:spacing w:before="180"/>
        <w:ind w:left="504" w:hanging="504"/>
        <w:jc w:val="both"/>
      </w:pPr>
      <w:bookmarkStart w:id="467" w:name="idp140421955320992"/>
      <w:bookmarkEnd w:id="465"/>
      <w:bookmarkEnd w:id="466"/>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p w14:paraId="53E912A7" w14:textId="77777777" w:rsidR="005E3AB4" w:rsidRDefault="003C052F">
      <w:pPr>
        <w:tabs>
          <w:tab w:val="left" w:pos="504"/>
        </w:tabs>
        <w:spacing w:before="180"/>
        <w:ind w:left="504" w:hanging="504"/>
        <w:jc w:val="both"/>
      </w:pPr>
      <w:bookmarkStart w:id="468" w:name="idp140421955322624"/>
      <w:bookmarkEnd w:id="467"/>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w:t>
      </w:r>
      <w:r>
        <w:rPr>
          <w:rFonts w:ascii="Arial" w:hAnsi="Arial"/>
          <w:color w:val="000000"/>
          <w:sz w:val="18"/>
        </w:rPr>
        <w:t xml:space="preserve"> If the SCP does not support the DIMSE Service used by the SCU, it shall return a Failure status.</w:t>
      </w:r>
    </w:p>
    <w:bookmarkEnd w:id="468"/>
    <w:p w14:paraId="2F7D73CD" w14:textId="77777777" w:rsidR="005E3AB4" w:rsidRDefault="003C052F">
      <w:pPr>
        <w:spacing w:before="180"/>
        <w:jc w:val="both"/>
      </w:pPr>
      <w:r>
        <w:rPr>
          <w:rFonts w:ascii="Arial" w:hAnsi="Arial"/>
          <w:color w:val="000000"/>
          <w:sz w:val="18"/>
        </w:rPr>
        <w:t xml:space="preserve">Modules and their usage in Composite IODs are defined in </w:t>
      </w:r>
      <w:hyperlink r:id="rId80" w:anchor="PS3.3">
        <w:r>
          <w:rPr>
            <w:rFonts w:ascii="Arial" w:hAnsi="Arial"/>
            <w:color w:val="000000"/>
            <w:sz w:val="18"/>
          </w:rPr>
          <w:t>PS3.3</w:t>
        </w:r>
      </w:hyperlink>
      <w:r>
        <w:rPr>
          <w:rFonts w:ascii="Arial" w:hAnsi="Arial"/>
          <w:color w:val="000000"/>
          <w:sz w:val="18"/>
        </w:rPr>
        <w:t>. Normalized IODs are also constructed from Modules but</w:t>
      </w:r>
      <w:r>
        <w:rPr>
          <w:rFonts w:ascii="Arial" w:hAnsi="Arial"/>
          <w:color w:val="000000"/>
          <w:sz w:val="18"/>
        </w:rPr>
        <w:t xml:space="preserve"> usage is specified on an Attribute basis in this Part of the DICOM Standard. The following usage specification applies to all Attributes of Normalized IODs unless superseded by a usage specification in a particular SOP Class Specification.</w:t>
      </w:r>
    </w:p>
    <w:p w14:paraId="7AD03EDC" w14:textId="77777777" w:rsidR="005E3AB4" w:rsidRDefault="003C052F">
      <w:pPr>
        <w:spacing w:before="180"/>
        <w:jc w:val="both"/>
      </w:pPr>
      <w:r>
        <w:rPr>
          <w:rFonts w:ascii="Arial" w:hAnsi="Arial"/>
          <w:color w:val="000000"/>
          <w:sz w:val="18"/>
        </w:rPr>
        <w:t>The meaning and</w:t>
      </w:r>
      <w:r>
        <w:rPr>
          <w:rFonts w:ascii="Arial" w:hAnsi="Arial"/>
          <w:color w:val="000000"/>
          <w:sz w:val="18"/>
        </w:rPr>
        <w:t xml:space="preserve"> behavior of the usage specification for Attributes of Normalized IODs are as follows:</w:t>
      </w:r>
    </w:p>
    <w:p w14:paraId="22087163" w14:textId="77777777" w:rsidR="005E3AB4" w:rsidRDefault="003C052F">
      <w:pPr>
        <w:tabs>
          <w:tab w:val="left" w:pos="504"/>
        </w:tabs>
        <w:spacing w:before="180"/>
        <w:ind w:left="504" w:hanging="504"/>
        <w:jc w:val="both"/>
      </w:pPr>
      <w:bookmarkStart w:id="469" w:name="idp140421955326848"/>
      <w:bookmarkStart w:id="470" w:name="idp140421955326592"/>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w:t>
      </w:r>
      <w:r>
        <w:rPr>
          <w:rFonts w:ascii="Arial" w:hAnsi="Arial"/>
          <w:color w:val="000000"/>
          <w:sz w:val="18"/>
        </w:rPr>
        <w:t xml:space="preserve"> shall support the Attribute. The SCP shall not support null values (Attribute provided with a zero length and no value) for the Attribute.</w:t>
      </w:r>
    </w:p>
    <w:p w14:paraId="38F2B95C" w14:textId="77777777" w:rsidR="005E3AB4" w:rsidRDefault="003C052F">
      <w:pPr>
        <w:tabs>
          <w:tab w:val="left" w:pos="504"/>
        </w:tabs>
        <w:spacing w:before="180"/>
        <w:ind w:left="504" w:hanging="504"/>
        <w:jc w:val="both"/>
      </w:pPr>
      <w:bookmarkStart w:id="471" w:name="idp140421955328704"/>
      <w:bookmarkEnd w:id="469"/>
      <w:bookmarkEnd w:id="470"/>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w:t>
      </w:r>
      <w:r>
        <w:rPr>
          <w:rFonts w:ascii="Arial" w:hAnsi="Arial"/>
          <w:color w:val="000000"/>
          <w:sz w:val="18"/>
        </w:rPr>
        <w:t>t support null values (Attribute provided with a zero length and no value) for the Attribute.</w:t>
      </w:r>
    </w:p>
    <w:p w14:paraId="52BDC275" w14:textId="77777777" w:rsidR="005E3AB4" w:rsidRDefault="003C052F">
      <w:pPr>
        <w:tabs>
          <w:tab w:val="left" w:pos="504"/>
        </w:tabs>
        <w:spacing w:before="180"/>
        <w:ind w:left="504" w:hanging="504"/>
        <w:jc w:val="both"/>
      </w:pPr>
      <w:bookmarkStart w:id="472" w:name="idp140421955330448"/>
      <w:bookmarkEnd w:id="471"/>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w:t>
      </w:r>
      <w:r>
        <w:rPr>
          <w:rFonts w:ascii="Arial" w:hAnsi="Arial"/>
          <w:color w:val="000000"/>
          <w:sz w:val="18"/>
        </w:rPr>
        <w:t>th and no value) for the Attribute.</w:t>
      </w:r>
    </w:p>
    <w:p w14:paraId="54D9D9A5" w14:textId="77777777" w:rsidR="005E3AB4" w:rsidRDefault="003C052F">
      <w:pPr>
        <w:tabs>
          <w:tab w:val="left" w:pos="504"/>
        </w:tabs>
        <w:spacing w:before="180"/>
        <w:ind w:left="504" w:hanging="504"/>
        <w:jc w:val="both"/>
      </w:pPr>
      <w:bookmarkStart w:id="473" w:name="idp140421955332192"/>
      <w:bookmarkEnd w:id="472"/>
      <w:r>
        <w:rPr>
          <w:rFonts w:ascii="Arial" w:hAnsi="Arial"/>
          <w:b/>
          <w:color w:val="000000"/>
          <w:sz w:val="18"/>
        </w:rPr>
        <w:t>2/2</w:t>
      </w:r>
      <w:r>
        <w:rPr>
          <w:rFonts w:ascii="Arial" w:hAnsi="Arial"/>
          <w:b/>
          <w:color w:val="000000"/>
          <w:sz w:val="18"/>
        </w:rPr>
        <w:tab/>
      </w:r>
      <w:r>
        <w:rPr>
          <w:rFonts w:ascii="Arial" w:hAnsi="Arial"/>
          <w:color w:val="000000"/>
          <w:sz w:val="18"/>
        </w:rPr>
        <w:t xml:space="preserve">The SCU shall retrieve or provide a value for the Attribute. The SCU shall always provide the Attribute but a null value shall be permitted (Attribute provided with a zero length and no value). The SCP shall support </w:t>
      </w:r>
      <w:r>
        <w:rPr>
          <w:rFonts w:ascii="Arial" w:hAnsi="Arial"/>
          <w:color w:val="000000"/>
          <w:sz w:val="18"/>
        </w:rPr>
        <w:t>the Attribute and permit null values (Attribute provided with a zero length and no value) for the Attribute.</w:t>
      </w:r>
    </w:p>
    <w:p w14:paraId="447F724C" w14:textId="77777777" w:rsidR="005E3AB4" w:rsidRDefault="003C052F">
      <w:pPr>
        <w:tabs>
          <w:tab w:val="left" w:pos="504"/>
        </w:tabs>
        <w:spacing w:before="180"/>
        <w:ind w:left="504" w:hanging="504"/>
        <w:jc w:val="both"/>
      </w:pPr>
      <w:bookmarkStart w:id="474" w:name="idp140421955334064"/>
      <w:bookmarkEnd w:id="473"/>
      <w:r>
        <w:rPr>
          <w:rFonts w:ascii="Arial" w:hAnsi="Arial"/>
          <w:b/>
          <w:color w:val="000000"/>
          <w:sz w:val="18"/>
        </w:rPr>
        <w:t>3/2</w:t>
      </w:r>
      <w:r>
        <w:rPr>
          <w:rFonts w:ascii="Arial" w:hAnsi="Arial"/>
          <w:b/>
          <w:color w:val="000000"/>
          <w:sz w:val="18"/>
        </w:rPr>
        <w:tab/>
      </w:r>
      <w:r>
        <w:rPr>
          <w:rFonts w:ascii="Arial" w:hAnsi="Arial"/>
          <w:color w:val="000000"/>
          <w:sz w:val="18"/>
        </w:rPr>
        <w:t xml:space="preserve">The SCU may retrieve or provide a value for the Attribute. The SCP shall support the Attribute and permit null values (Attribute provided with </w:t>
      </w:r>
      <w:r>
        <w:rPr>
          <w:rFonts w:ascii="Arial" w:hAnsi="Arial"/>
          <w:color w:val="000000"/>
          <w:sz w:val="18"/>
        </w:rPr>
        <w:t>a zero length and no value) for the Attribute.</w:t>
      </w:r>
    </w:p>
    <w:p w14:paraId="6850A1E7" w14:textId="77777777" w:rsidR="005E3AB4" w:rsidRDefault="003C052F">
      <w:pPr>
        <w:tabs>
          <w:tab w:val="left" w:pos="504"/>
        </w:tabs>
        <w:spacing w:before="180"/>
        <w:ind w:left="504" w:hanging="504"/>
        <w:jc w:val="both"/>
      </w:pPr>
      <w:bookmarkStart w:id="475" w:name="idp140421955335792"/>
      <w:bookmarkEnd w:id="474"/>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p w14:paraId="78600204" w14:textId="77777777" w:rsidR="005E3AB4" w:rsidRDefault="003C052F">
      <w:pPr>
        <w:tabs>
          <w:tab w:val="left" w:pos="504"/>
        </w:tabs>
        <w:spacing w:before="180"/>
        <w:ind w:left="504" w:hanging="504"/>
        <w:jc w:val="both"/>
      </w:pPr>
      <w:bookmarkStart w:id="476" w:name="idp140421955337520"/>
      <w:bookmarkEnd w:id="475"/>
      <w:r>
        <w:rPr>
          <w:rFonts w:ascii="Arial" w:hAnsi="Arial"/>
          <w:b/>
          <w:color w:val="000000"/>
          <w:sz w:val="18"/>
        </w:rPr>
        <w:t>3/3</w:t>
      </w:r>
      <w:r>
        <w:rPr>
          <w:rFonts w:ascii="Arial" w:hAnsi="Arial"/>
          <w:b/>
          <w:color w:val="000000"/>
          <w:sz w:val="18"/>
        </w:rPr>
        <w:tab/>
      </w:r>
      <w:r>
        <w:rPr>
          <w:rFonts w:ascii="Arial" w:hAnsi="Arial"/>
          <w:color w:val="000000"/>
          <w:sz w:val="18"/>
        </w:rPr>
        <w:t>The SCU may retrieve or</w:t>
      </w:r>
      <w:r>
        <w:rPr>
          <w:rFonts w:ascii="Arial" w:hAnsi="Arial"/>
          <w:color w:val="000000"/>
          <w:sz w:val="18"/>
        </w:rPr>
        <w:t xml:space="preserve"> provide a value for the Attribute. The SCP may support the Attribute. If the SCP does not support the Attribute and it is requested by the SCU, the SCP shall return either a Failure status ("Invalid Attribute Value", code 0106H) or a Warning status ("Attr</w:t>
      </w:r>
      <w:r>
        <w:rPr>
          <w:rFonts w:ascii="Arial" w:hAnsi="Arial"/>
          <w:color w:val="000000"/>
          <w:sz w:val="18"/>
        </w:rPr>
        <w:t>ibute Value out of Range", code 0116H). If the SCU provides the Attribute and the SCP does not support the Attribute and returned a failure or warning, the Attribute shall be ignored.</w:t>
      </w:r>
    </w:p>
    <w:bookmarkEnd w:id="476"/>
    <w:p w14:paraId="163A5143" w14:textId="77777777" w:rsidR="005E3AB4" w:rsidRDefault="003C052F">
      <w:pPr>
        <w:spacing w:before="180"/>
        <w:jc w:val="both"/>
      </w:pPr>
      <w:r>
        <w:rPr>
          <w:rFonts w:ascii="Arial" w:hAnsi="Arial"/>
          <w:color w:val="000000"/>
          <w:sz w:val="18"/>
        </w:rPr>
        <w:lastRenderedPageBreak/>
        <w:t xml:space="preserve">If the SCP usage type designation is modified by a "C" (e.g., 3/1C) the </w:t>
      </w:r>
      <w:r>
        <w:rPr>
          <w:rFonts w:ascii="Arial" w:hAnsi="Arial"/>
          <w:color w:val="000000"/>
          <w:sz w:val="18"/>
        </w:rPr>
        <w:t>specification stated above shall be modified to include the requirement that the SCP shall support the Attribute if the specified condition is met.</w:t>
      </w:r>
    </w:p>
    <w:p w14:paraId="564C29EA" w14:textId="77777777" w:rsidR="005E3AB4" w:rsidRDefault="003C052F">
      <w:pPr>
        <w:spacing w:before="180"/>
        <w:jc w:val="both"/>
      </w:pPr>
      <w:r>
        <w:rPr>
          <w:rFonts w:ascii="Arial" w:hAnsi="Arial"/>
          <w:color w:val="000000"/>
          <w:sz w:val="18"/>
        </w:rPr>
        <w:t xml:space="preserve">For all N-CREATE, N-SET, N-GET, N-DELETE, N-ACTION and N-EVENT-REPORT operations, the SOP Class is conveyed </w:t>
      </w:r>
      <w:r>
        <w:rPr>
          <w:rFonts w:ascii="Arial" w:hAnsi="Arial"/>
          <w:color w:val="000000"/>
          <w:sz w:val="18"/>
        </w:rPr>
        <w:t>in the request primitive in Affected SOP Class UID (0000,0002). The SOP Class UID (0008,0016) Attribute shall not be present in the Data Set.</w:t>
      </w:r>
    </w:p>
    <w:p w14:paraId="42F0E726" w14:textId="77777777" w:rsidR="005E3AB4" w:rsidRDefault="003C052F">
      <w:pPr>
        <w:spacing w:before="180"/>
        <w:jc w:val="both"/>
      </w:pPr>
      <w:r>
        <w:rPr>
          <w:rFonts w:ascii="Arial" w:hAnsi="Arial"/>
          <w:color w:val="000000"/>
          <w:sz w:val="18"/>
        </w:rPr>
        <w:t>For N-CREATE operations and N-EVENT-REPORT notifications, the SOP Instance is conveyed in Affected SOP Instance UI</w:t>
      </w:r>
      <w:r>
        <w:rPr>
          <w:rFonts w:ascii="Arial" w:hAnsi="Arial"/>
          <w:color w:val="000000"/>
          <w:sz w:val="18"/>
        </w:rPr>
        <w:t>D (0000,1000). The SOP Instance UID (0008,0018) Attribute shall not be present in the Data Set.</w:t>
      </w:r>
    </w:p>
    <w:p w14:paraId="2EE08149" w14:textId="77777777" w:rsidR="005E3AB4" w:rsidRDefault="003C052F">
      <w:pPr>
        <w:keepNext/>
        <w:spacing w:before="180"/>
        <w:ind w:left="360" w:right="360"/>
        <w:jc w:val="both"/>
      </w:pPr>
      <w:bookmarkStart w:id="477" w:name="idp140421955341504"/>
      <w:r>
        <w:rPr>
          <w:rFonts w:ascii="Arial" w:hAnsi="Arial"/>
          <w:color w:val="000000"/>
          <w:sz w:val="18"/>
        </w:rPr>
        <w:t>Note</w:t>
      </w:r>
    </w:p>
    <w:bookmarkEnd w:id="477"/>
    <w:p w14:paraId="75CC973F" w14:textId="77777777" w:rsidR="005E3AB4" w:rsidRDefault="003C052F">
      <w:pPr>
        <w:spacing w:before="180"/>
        <w:ind w:left="360" w:right="360"/>
        <w:jc w:val="both"/>
      </w:pPr>
      <w:r>
        <w:rPr>
          <w:rFonts w:ascii="Arial" w:hAnsi="Arial"/>
          <w:color w:val="000000"/>
          <w:sz w:val="18"/>
        </w:rPr>
        <w:t xml:space="preserve">In some Service Classes, the SOP Class definition may override the general provision in </w:t>
      </w:r>
      <w:hyperlink r:id="rId81" w:anchor="PS3.7">
        <w:r>
          <w:rPr>
            <w:rFonts w:ascii="Arial" w:hAnsi="Arial"/>
            <w:color w:val="000000"/>
            <w:sz w:val="18"/>
          </w:rPr>
          <w:t>PS3.7</w:t>
        </w:r>
      </w:hyperlink>
      <w:r>
        <w:rPr>
          <w:rFonts w:ascii="Arial" w:hAnsi="Arial"/>
          <w:color w:val="000000"/>
          <w:sz w:val="18"/>
        </w:rPr>
        <w:t xml:space="preserve"> that allows the SOP </w:t>
      </w:r>
      <w:r>
        <w:rPr>
          <w:rFonts w:ascii="Arial" w:hAnsi="Arial"/>
          <w:color w:val="000000"/>
          <w:sz w:val="18"/>
        </w:rPr>
        <w:t>Instance UID to be specified or omitted in the N-CREATE request primitive, and require that the SCU be responsible for specifying the SOP Instance UID.</w:t>
      </w:r>
    </w:p>
    <w:p w14:paraId="44D341E6" w14:textId="77777777" w:rsidR="005E3AB4" w:rsidRDefault="003C052F">
      <w:pPr>
        <w:spacing w:before="180"/>
        <w:jc w:val="both"/>
      </w:pPr>
      <w:r>
        <w:rPr>
          <w:rFonts w:ascii="Arial" w:hAnsi="Arial"/>
          <w:color w:val="000000"/>
          <w:sz w:val="18"/>
        </w:rPr>
        <w:t>For N-SET, N-GET, N-ACTION and N-DELETE operations, the SOP Instance is conveyed in Requested SOP Instan</w:t>
      </w:r>
      <w:r>
        <w:rPr>
          <w:rFonts w:ascii="Arial" w:hAnsi="Arial"/>
          <w:color w:val="000000"/>
          <w:sz w:val="18"/>
        </w:rPr>
        <w:t>ce UID (0000,1001). The SOP Instance UID (0008,0018) Attribute shall not be present in the data set.</w:t>
      </w:r>
    </w:p>
    <w:p w14:paraId="7793F1B0" w14:textId="77777777" w:rsidR="005E3AB4" w:rsidRDefault="005E3AB4">
      <w:pPr>
        <w:sectPr w:rsidR="005E3AB4">
          <w:headerReference w:type="even" r:id="rId82"/>
          <w:headerReference w:type="default" r:id="rId83"/>
          <w:footerReference w:type="even" r:id="rId84"/>
          <w:footerReference w:type="default" r:id="rId85"/>
          <w:headerReference w:type="first" r:id="rId86"/>
          <w:footerReference w:type="first" r:id="rId87"/>
          <w:pgSz w:w="12240" w:h="15840"/>
          <w:pgMar w:top="1440" w:right="720" w:bottom="1440" w:left="1080" w:header="720" w:footer="720" w:gutter="0"/>
          <w:cols w:space="720"/>
          <w:titlePg/>
        </w:sectPr>
      </w:pPr>
    </w:p>
    <w:p w14:paraId="01ABE4AD" w14:textId="77777777" w:rsidR="005E3AB4" w:rsidRDefault="003C052F">
      <w:pPr>
        <w:keepNext/>
        <w:spacing w:before="180"/>
      </w:pPr>
      <w:bookmarkStart w:id="478" w:name="chapter_6"/>
      <w:r>
        <w:rPr>
          <w:rFonts w:ascii="Arial" w:hAnsi="Arial"/>
          <w:b/>
          <w:color w:val="000000"/>
          <w:sz w:val="50"/>
        </w:rPr>
        <w:lastRenderedPageBreak/>
        <w:t>6 DICOM Information Model</w:t>
      </w:r>
    </w:p>
    <w:bookmarkEnd w:id="478"/>
    <w:p w14:paraId="3A707E84" w14:textId="77777777" w:rsidR="005E3AB4" w:rsidRDefault="003C052F">
      <w:pPr>
        <w:spacing w:before="180"/>
        <w:jc w:val="both"/>
      </w:pPr>
      <w:r>
        <w:rPr>
          <w:rFonts w:ascii="Arial" w:hAnsi="Arial"/>
          <w:color w:val="000000"/>
          <w:sz w:val="18"/>
        </w:rPr>
        <w:t xml:space="preserve">The DICOM Information Model defines the structure and organization of the information related to the communication of medical images. Figure 6-1 shows </w:t>
      </w:r>
      <w:r>
        <w:rPr>
          <w:rFonts w:ascii="Arial" w:hAnsi="Arial"/>
          <w:color w:val="000000"/>
          <w:sz w:val="18"/>
        </w:rPr>
        <w:t>the relationships between the major structures of the DICOM Information Model.</w:t>
      </w:r>
    </w:p>
    <w:p w14:paraId="08B2543E" w14:textId="77777777" w:rsidR="005E3AB4" w:rsidRDefault="003C052F">
      <w:pPr>
        <w:spacing w:before="180"/>
      </w:pPr>
      <w:bookmarkStart w:id="479" w:name="sect_6_1"/>
      <w:r>
        <w:rPr>
          <w:rFonts w:ascii="Arial" w:hAnsi="Arial"/>
          <w:b/>
          <w:color w:val="000000"/>
          <w:sz w:val="28"/>
        </w:rPr>
        <w:t>6.1 Information Object Definition</w:t>
      </w:r>
    </w:p>
    <w:bookmarkEnd w:id="479"/>
    <w:p w14:paraId="3C56812D" w14:textId="77777777" w:rsidR="005E3AB4" w:rsidRDefault="003C052F">
      <w:pPr>
        <w:spacing w:before="180"/>
        <w:jc w:val="both"/>
      </w:pPr>
      <w:r>
        <w:rPr>
          <w:rFonts w:ascii="Arial" w:hAnsi="Arial"/>
          <w:color w:val="000000"/>
          <w:sz w:val="18"/>
        </w:rPr>
        <w:t>An Information Object Definition (IOD) is an object-oriented abstract data model used to specify information about Real-World Objects. An IOD p</w:t>
      </w:r>
      <w:r>
        <w:rPr>
          <w:rFonts w:ascii="Arial" w:hAnsi="Arial"/>
          <w:color w:val="000000"/>
          <w:sz w:val="18"/>
        </w:rPr>
        <w:t>rovides communicating Application Entities with a common view of the information to be exchanged.</w:t>
      </w:r>
    </w:p>
    <w:p w14:paraId="5DA66D18" w14:textId="77777777" w:rsidR="005E3AB4" w:rsidRDefault="003C052F">
      <w:pPr>
        <w:spacing w:before="180"/>
        <w:jc w:val="center"/>
      </w:pPr>
      <w:bookmarkStart w:id="480" w:name="idp140421955349776"/>
      <w:bookmarkStart w:id="481" w:name="figure_6_1"/>
      <w:r>
        <w:rPr>
          <w:rFonts w:ascii="Arial" w:hAnsi="Arial"/>
          <w:noProof/>
          <w:color w:val="000000"/>
          <w:sz w:val="18"/>
          <w:lang w:val="en-US"/>
        </w:rPr>
        <w:drawing>
          <wp:inline distT="0" distB="0" distL="0" distR="0" wp14:anchorId="71154610" wp14:editId="582DD969">
            <wp:extent cx="4781550" cy="3305175"/>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88"/>
                    <a:srcRect/>
                    <a:stretch>
                      <a:fillRect/>
                    </a:stretch>
                  </pic:blipFill>
                  <pic:spPr>
                    <a:xfrm>
                      <a:off x="0" y="0"/>
                      <a:ext cx="4781550" cy="3305175"/>
                    </a:xfrm>
                    <a:prstGeom prst="rect">
                      <a:avLst/>
                    </a:prstGeom>
                  </pic:spPr>
                </pic:pic>
              </a:graphicData>
            </a:graphic>
          </wp:inline>
        </w:drawing>
      </w:r>
    </w:p>
    <w:bookmarkEnd w:id="480"/>
    <w:bookmarkEnd w:id="481"/>
    <w:p w14:paraId="54B41213" w14:textId="77777777" w:rsidR="005E3AB4" w:rsidRDefault="003C052F">
      <w:pPr>
        <w:spacing w:before="216"/>
        <w:jc w:val="center"/>
      </w:pPr>
      <w:r>
        <w:rPr>
          <w:rFonts w:ascii="Arial" w:hAnsi="Arial"/>
          <w:b/>
          <w:color w:val="000000"/>
          <w:sz w:val="22"/>
        </w:rPr>
        <w:t>Figure 6-1. Major Structures of DICOM Information Model</w:t>
      </w:r>
    </w:p>
    <w:p w14:paraId="1B26535F" w14:textId="77777777" w:rsidR="005E3AB4" w:rsidRDefault="003C052F">
      <w:pPr>
        <w:spacing w:before="180"/>
        <w:jc w:val="both"/>
      </w:pPr>
      <w:r>
        <w:rPr>
          <w:rFonts w:ascii="Arial" w:hAnsi="Arial"/>
          <w:color w:val="000000"/>
          <w:sz w:val="18"/>
        </w:rPr>
        <w:t>An IOD does not represent a specific instance of a Real-World Object, but rather a class of Real-Wor</w:t>
      </w:r>
      <w:r>
        <w:rPr>
          <w:rFonts w:ascii="Arial" w:hAnsi="Arial"/>
          <w:color w:val="000000"/>
          <w:sz w:val="18"/>
        </w:rPr>
        <w:t>ld Objects that share the same properties. An IOD used to represent a single class of Real-World Objects is called a Normalized Information Object. An IOD that includes information about related Real-World Objects is called a Composite Information Object.</w:t>
      </w:r>
    </w:p>
    <w:p w14:paraId="28592FA4" w14:textId="77777777" w:rsidR="005E3AB4" w:rsidRDefault="003C052F">
      <w:pPr>
        <w:spacing w:before="180"/>
      </w:pPr>
      <w:bookmarkStart w:id="482" w:name="sect_6_1_1"/>
      <w:r>
        <w:rPr>
          <w:rFonts w:ascii="Arial" w:hAnsi="Arial"/>
          <w:b/>
          <w:color w:val="000000"/>
          <w:sz w:val="24"/>
        </w:rPr>
        <w:t>6.1.1 Composite IOD</w:t>
      </w:r>
    </w:p>
    <w:bookmarkEnd w:id="482"/>
    <w:p w14:paraId="00856F0A" w14:textId="77777777" w:rsidR="005E3AB4" w:rsidRDefault="003C052F">
      <w:pPr>
        <w:spacing w:before="180"/>
        <w:jc w:val="both"/>
      </w:pPr>
      <w:r>
        <w:rPr>
          <w:rFonts w:ascii="Arial" w:hAnsi="Arial"/>
          <w:color w:val="000000"/>
          <w:sz w:val="18"/>
        </w:rPr>
        <w:t xml:space="preserve">A Composite IOD is an Information Object Definition that represents parts of several entities in the DICOM Model of the Real-World. (see </w:t>
      </w:r>
      <w:hyperlink r:id="rId89" w:anchor="PS3.3">
        <w:r>
          <w:rPr>
            <w:rFonts w:ascii="Arial" w:hAnsi="Arial"/>
            <w:color w:val="000000"/>
            <w:sz w:val="18"/>
          </w:rPr>
          <w:t>PS3.3</w:t>
        </w:r>
      </w:hyperlink>
      <w:r>
        <w:rPr>
          <w:rFonts w:ascii="Arial" w:hAnsi="Arial"/>
          <w:color w:val="000000"/>
          <w:sz w:val="18"/>
        </w:rPr>
        <w:t>.) Such an IOD includes Attributes that are not inher</w:t>
      </w:r>
      <w:r>
        <w:rPr>
          <w:rFonts w:ascii="Arial" w:hAnsi="Arial"/>
          <w:color w:val="000000"/>
          <w:sz w:val="18"/>
        </w:rPr>
        <w:t>ent in the Real-World Object that the IOD represents but rather are inherent in related Real-World Objects.</w:t>
      </w:r>
    </w:p>
    <w:p w14:paraId="1A01788D" w14:textId="77777777" w:rsidR="005E3AB4" w:rsidRDefault="003C052F">
      <w:pPr>
        <w:spacing w:before="180"/>
        <w:jc w:val="both"/>
      </w:pPr>
      <w:r>
        <w:rPr>
          <w:rFonts w:ascii="Arial" w:hAnsi="Arial"/>
          <w:color w:val="000000"/>
          <w:sz w:val="18"/>
        </w:rPr>
        <w:t>These related Real-World Objects provide a complete context for the exchanged information. When an instance of a Composite IOD is communicated, this</w:t>
      </w:r>
      <w:r>
        <w:rPr>
          <w:rFonts w:ascii="Arial" w:hAnsi="Arial"/>
          <w:color w:val="000000"/>
          <w:sz w:val="18"/>
        </w:rPr>
        <w:t xml:space="preserve"> entire context is exchanged between Application Entities. Relationships between Composite IOD Instances shall be conveyed in this contextual information.</w:t>
      </w:r>
    </w:p>
    <w:p w14:paraId="457A6941" w14:textId="77777777" w:rsidR="005E3AB4" w:rsidRDefault="003C052F">
      <w:pPr>
        <w:keepNext/>
        <w:spacing w:before="180"/>
        <w:ind w:left="360" w:right="360"/>
        <w:jc w:val="both"/>
      </w:pPr>
      <w:bookmarkStart w:id="483" w:name="idp140421955356048"/>
      <w:r>
        <w:rPr>
          <w:rFonts w:ascii="Arial" w:hAnsi="Arial"/>
          <w:color w:val="000000"/>
          <w:sz w:val="18"/>
        </w:rPr>
        <w:t>Note</w:t>
      </w:r>
    </w:p>
    <w:p w14:paraId="0424B227" w14:textId="77777777" w:rsidR="005E3AB4" w:rsidRDefault="003C052F">
      <w:pPr>
        <w:numPr>
          <w:ilvl w:val="0"/>
          <w:numId w:val="15"/>
        </w:numPr>
        <w:tabs>
          <w:tab w:val="left" w:pos="720"/>
        </w:tabs>
        <w:spacing w:before="180"/>
        <w:ind w:left="720" w:right="360" w:hanging="360"/>
        <w:jc w:val="both"/>
      </w:pPr>
      <w:bookmarkStart w:id="484" w:name="idp140421955356560"/>
      <w:bookmarkStart w:id="485" w:name="idp140421955356304"/>
      <w:bookmarkEnd w:id="483"/>
      <w:r>
        <w:rPr>
          <w:rFonts w:ascii="Arial" w:hAnsi="Arial"/>
          <w:color w:val="000000"/>
          <w:sz w:val="18"/>
        </w:rPr>
        <w:t>Actual communication of IOD Instances is via SOP Instances.</w:t>
      </w:r>
    </w:p>
    <w:p w14:paraId="0ED34190" w14:textId="77777777" w:rsidR="005E3AB4" w:rsidRDefault="003C052F">
      <w:pPr>
        <w:numPr>
          <w:ilvl w:val="0"/>
          <w:numId w:val="15"/>
        </w:numPr>
        <w:tabs>
          <w:tab w:val="left" w:pos="720"/>
        </w:tabs>
        <w:spacing w:before="180"/>
        <w:ind w:left="720" w:right="360" w:hanging="360"/>
        <w:jc w:val="both"/>
      </w:pPr>
      <w:bookmarkStart w:id="486" w:name="idp140421955357328"/>
      <w:bookmarkEnd w:id="484"/>
      <w:bookmarkEnd w:id="485"/>
      <w:r>
        <w:rPr>
          <w:rFonts w:ascii="Arial" w:hAnsi="Arial"/>
          <w:color w:val="000000"/>
          <w:sz w:val="18"/>
        </w:rPr>
        <w:t>Whenever Composite SOP Instances are</w:t>
      </w:r>
      <w:r>
        <w:rPr>
          <w:rFonts w:ascii="Arial" w:hAnsi="Arial"/>
          <w:color w:val="000000"/>
          <w:sz w:val="18"/>
        </w:rPr>
        <w:t xml:space="preserve"> in fact related, some of the contextual information is redundant (i.e., the same information about the same Real-World Objects is contained in multiple SOP Instances).</w:t>
      </w:r>
    </w:p>
    <w:bookmarkEnd w:id="486"/>
    <w:p w14:paraId="5986D80D" w14:textId="77777777" w:rsidR="005E3AB4" w:rsidRDefault="003C052F">
      <w:pPr>
        <w:spacing w:before="180"/>
        <w:jc w:val="both"/>
      </w:pPr>
      <w:r>
        <w:rPr>
          <w:rFonts w:ascii="Arial" w:hAnsi="Arial"/>
          <w:color w:val="000000"/>
          <w:sz w:val="18"/>
        </w:rPr>
        <w:t xml:space="preserve">The Composite IODs are specified in </w:t>
      </w:r>
      <w:hyperlink r:id="rId90" w:anchor="PS3.3">
        <w:r>
          <w:rPr>
            <w:rFonts w:ascii="Arial" w:hAnsi="Arial"/>
            <w:color w:val="000000"/>
            <w:sz w:val="18"/>
          </w:rPr>
          <w:t>PS3.3</w:t>
        </w:r>
      </w:hyperlink>
      <w:r>
        <w:rPr>
          <w:rFonts w:ascii="Arial" w:hAnsi="Arial"/>
          <w:color w:val="000000"/>
          <w:sz w:val="18"/>
        </w:rPr>
        <w:t>.</w:t>
      </w:r>
    </w:p>
    <w:p w14:paraId="251B410B" w14:textId="77777777" w:rsidR="005E3AB4" w:rsidRDefault="003C052F">
      <w:pPr>
        <w:spacing w:before="180"/>
      </w:pPr>
      <w:bookmarkStart w:id="487" w:name="sect_6_1_2"/>
      <w:r>
        <w:rPr>
          <w:rFonts w:ascii="Arial" w:hAnsi="Arial"/>
          <w:b/>
          <w:color w:val="000000"/>
          <w:sz w:val="24"/>
        </w:rPr>
        <w:lastRenderedPageBreak/>
        <w:t>6.1</w:t>
      </w:r>
      <w:r>
        <w:rPr>
          <w:rFonts w:ascii="Arial" w:hAnsi="Arial"/>
          <w:b/>
          <w:color w:val="000000"/>
          <w:sz w:val="24"/>
        </w:rPr>
        <w:t>.2 Normalized IOD</w:t>
      </w:r>
    </w:p>
    <w:bookmarkEnd w:id="487"/>
    <w:p w14:paraId="219B0011" w14:textId="77777777" w:rsidR="005E3AB4" w:rsidRDefault="003C052F">
      <w:pPr>
        <w:spacing w:before="180"/>
        <w:jc w:val="both"/>
      </w:pPr>
      <w:r>
        <w:rPr>
          <w:rFonts w:ascii="Arial" w:hAnsi="Arial"/>
          <w:color w:val="000000"/>
          <w:sz w:val="18"/>
        </w:rPr>
        <w:t>A Normalized IOD is an Information Object Definition that generally represents a single entity in the DICOM Model of the Real-World.</w:t>
      </w:r>
    </w:p>
    <w:p w14:paraId="525E4113" w14:textId="77777777" w:rsidR="005E3AB4" w:rsidRDefault="003C052F">
      <w:pPr>
        <w:spacing w:before="180"/>
        <w:jc w:val="both"/>
      </w:pPr>
      <w:r>
        <w:rPr>
          <w:rFonts w:ascii="Arial" w:hAnsi="Arial"/>
          <w:color w:val="000000"/>
          <w:sz w:val="18"/>
        </w:rPr>
        <w:t>When an instance of a Normalized IOD is communicated, the context for that instance is not actually excha</w:t>
      </w:r>
      <w:r>
        <w:rPr>
          <w:rFonts w:ascii="Arial" w:hAnsi="Arial"/>
          <w:color w:val="000000"/>
          <w:sz w:val="18"/>
        </w:rPr>
        <w:t>nged. Instead, the context is provided through the use of pointers to related Normalized IOD Instances.</w:t>
      </w:r>
    </w:p>
    <w:p w14:paraId="04F358E3" w14:textId="77777777" w:rsidR="005E3AB4" w:rsidRDefault="003C052F">
      <w:pPr>
        <w:spacing w:before="180"/>
        <w:jc w:val="both"/>
      </w:pPr>
      <w:r>
        <w:rPr>
          <w:rFonts w:ascii="Arial" w:hAnsi="Arial"/>
          <w:color w:val="000000"/>
          <w:sz w:val="18"/>
        </w:rPr>
        <w:t xml:space="preserve">The Normalized IODs are specified in </w:t>
      </w:r>
      <w:hyperlink r:id="rId91" w:anchor="PS3.3">
        <w:r>
          <w:rPr>
            <w:rFonts w:ascii="Arial" w:hAnsi="Arial"/>
            <w:color w:val="000000"/>
            <w:sz w:val="18"/>
          </w:rPr>
          <w:t>PS3.3</w:t>
        </w:r>
      </w:hyperlink>
      <w:r>
        <w:rPr>
          <w:rFonts w:ascii="Arial" w:hAnsi="Arial"/>
          <w:color w:val="000000"/>
          <w:sz w:val="18"/>
        </w:rPr>
        <w:t>.</w:t>
      </w:r>
    </w:p>
    <w:p w14:paraId="06A5ADEC" w14:textId="77777777" w:rsidR="005E3AB4" w:rsidRDefault="003C052F">
      <w:pPr>
        <w:spacing w:before="180"/>
      </w:pPr>
      <w:bookmarkStart w:id="488" w:name="sect_6_2"/>
      <w:r>
        <w:rPr>
          <w:rFonts w:ascii="Arial" w:hAnsi="Arial"/>
          <w:b/>
          <w:color w:val="000000"/>
          <w:sz w:val="28"/>
        </w:rPr>
        <w:t>6.2 Attributes</w:t>
      </w:r>
    </w:p>
    <w:bookmarkEnd w:id="488"/>
    <w:p w14:paraId="1D0DE5B8" w14:textId="77777777" w:rsidR="005E3AB4" w:rsidRDefault="003C052F">
      <w:pPr>
        <w:spacing w:before="180"/>
        <w:jc w:val="both"/>
      </w:pPr>
      <w:r>
        <w:rPr>
          <w:rFonts w:ascii="Arial" w:hAnsi="Arial"/>
          <w:color w:val="000000"/>
          <w:sz w:val="18"/>
        </w:rPr>
        <w:t xml:space="preserve">The Attributes of an IOD describe the properties of </w:t>
      </w:r>
      <w:r>
        <w:rPr>
          <w:rFonts w:ascii="Arial" w:hAnsi="Arial"/>
          <w:color w:val="000000"/>
          <w:sz w:val="18"/>
        </w:rPr>
        <w:t xml:space="preserve">a Real-World Object Instance. Related Attributes are grouped into Modules that represents a higher level of semantics documented in the Module Specifications found in </w:t>
      </w:r>
      <w:hyperlink r:id="rId92" w:anchor="PS3.3">
        <w:r>
          <w:rPr>
            <w:rFonts w:ascii="Arial" w:hAnsi="Arial"/>
            <w:color w:val="000000"/>
            <w:sz w:val="18"/>
          </w:rPr>
          <w:t>PS3.3</w:t>
        </w:r>
      </w:hyperlink>
      <w:r>
        <w:rPr>
          <w:rFonts w:ascii="Arial" w:hAnsi="Arial"/>
          <w:color w:val="000000"/>
          <w:sz w:val="18"/>
        </w:rPr>
        <w:t>.</w:t>
      </w:r>
    </w:p>
    <w:p w14:paraId="3932730D" w14:textId="77777777" w:rsidR="005E3AB4" w:rsidRDefault="003C052F">
      <w:pPr>
        <w:spacing w:before="180"/>
        <w:jc w:val="both"/>
      </w:pPr>
      <w:r>
        <w:rPr>
          <w:rFonts w:ascii="Arial" w:hAnsi="Arial"/>
          <w:color w:val="000000"/>
          <w:sz w:val="18"/>
        </w:rPr>
        <w:t>Attributes are encoded as Data Elements u</w:t>
      </w:r>
      <w:r>
        <w:rPr>
          <w:rFonts w:ascii="Arial" w:hAnsi="Arial"/>
          <w:color w:val="000000"/>
          <w:sz w:val="18"/>
        </w:rPr>
        <w:t xml:space="preserve">sing the rules, the Value Representation and the Value Multiplicity concepts specified in </w:t>
      </w:r>
      <w:hyperlink r:id="rId93" w:anchor="PS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Id94" w:anchor="PS3.6">
        <w:r>
          <w:rPr>
            <w:rFonts w:ascii="Arial" w:hAnsi="Arial"/>
            <w:color w:val="000000"/>
            <w:sz w:val="18"/>
          </w:rPr>
          <w:t>PS3.6</w:t>
        </w:r>
      </w:hyperlink>
      <w:r>
        <w:rPr>
          <w:rFonts w:ascii="Arial" w:hAnsi="Arial"/>
          <w:color w:val="000000"/>
          <w:sz w:val="18"/>
        </w:rPr>
        <w:t>.</w:t>
      </w:r>
    </w:p>
    <w:p w14:paraId="5F747DD5" w14:textId="77777777" w:rsidR="005E3AB4" w:rsidRDefault="003C052F">
      <w:pPr>
        <w:spacing w:before="180"/>
      </w:pPr>
      <w:bookmarkStart w:id="489" w:name="sect_6_3"/>
      <w:r>
        <w:rPr>
          <w:rFonts w:ascii="Arial" w:hAnsi="Arial"/>
          <w:b/>
          <w:color w:val="000000"/>
          <w:sz w:val="28"/>
        </w:rPr>
        <w:t>6.3 On-Line Communication and Media Storage Services</w:t>
      </w:r>
    </w:p>
    <w:bookmarkEnd w:id="489"/>
    <w:p w14:paraId="130C327E" w14:textId="77777777" w:rsidR="005E3AB4" w:rsidRDefault="003C052F">
      <w:pPr>
        <w:spacing w:before="180"/>
        <w:jc w:val="both"/>
      </w:pPr>
      <w:r>
        <w:rPr>
          <w:rFonts w:ascii="Arial" w:hAnsi="Arial"/>
          <w:color w:val="000000"/>
          <w:sz w:val="18"/>
        </w:rPr>
        <w:t>For on-line communic</w:t>
      </w:r>
      <w:r>
        <w:rPr>
          <w:rFonts w:ascii="Arial" w:hAnsi="Arial"/>
          <w:color w:val="000000"/>
          <w:sz w:val="18"/>
        </w:rPr>
        <w:t xml:space="preserve">ation the DIMSE Services allow a DICOM Application Entity to invoke an operation or notification across a network or a point-to-point interface. DIMSE Services are defined in </w:t>
      </w:r>
      <w:hyperlink r:id="rId95" w:anchor="PS3.7">
        <w:r>
          <w:rPr>
            <w:rFonts w:ascii="Arial" w:hAnsi="Arial"/>
            <w:color w:val="000000"/>
            <w:sz w:val="18"/>
          </w:rPr>
          <w:t>PS3.7</w:t>
        </w:r>
      </w:hyperlink>
      <w:r>
        <w:rPr>
          <w:rFonts w:ascii="Arial" w:hAnsi="Arial"/>
          <w:color w:val="000000"/>
          <w:sz w:val="18"/>
        </w:rPr>
        <w:t>.</w:t>
      </w:r>
    </w:p>
    <w:p w14:paraId="55F9C4A5" w14:textId="77777777" w:rsidR="005E3AB4" w:rsidRDefault="003C052F">
      <w:pPr>
        <w:spacing w:before="180"/>
        <w:jc w:val="both"/>
      </w:pPr>
      <w:r>
        <w:rPr>
          <w:rFonts w:ascii="Arial" w:hAnsi="Arial"/>
          <w:color w:val="000000"/>
          <w:sz w:val="18"/>
        </w:rPr>
        <w:t>For media storage interchange, Me</w:t>
      </w:r>
      <w:r>
        <w:rPr>
          <w:rFonts w:ascii="Arial" w:hAnsi="Arial"/>
          <w:color w:val="000000"/>
          <w:sz w:val="18"/>
        </w:rPr>
        <w:t>dia Storage Services allow a DICOM Application Entity to invoke media storage related operations.</w:t>
      </w:r>
    </w:p>
    <w:p w14:paraId="69F9C29C" w14:textId="77777777" w:rsidR="005E3AB4" w:rsidRDefault="003C052F">
      <w:pPr>
        <w:spacing w:before="180"/>
        <w:jc w:val="both"/>
      </w:pPr>
      <w:r>
        <w:rPr>
          <w:rFonts w:ascii="Arial" w:hAnsi="Arial"/>
          <w:color w:val="000000"/>
          <w:sz w:val="18"/>
        </w:rPr>
        <w:t xml:space="preserve">Media Storage Services are discussed in </w:t>
      </w:r>
      <w:hyperlink r:id="rId96" w:anchor="PS3.10">
        <w:r>
          <w:rPr>
            <w:rFonts w:ascii="Arial" w:hAnsi="Arial"/>
            <w:color w:val="000000"/>
            <w:sz w:val="18"/>
          </w:rPr>
          <w:t>PS3.10</w:t>
        </w:r>
      </w:hyperlink>
      <w:r>
        <w:rPr>
          <w:rFonts w:ascii="Arial" w:hAnsi="Arial"/>
          <w:color w:val="000000"/>
          <w:sz w:val="18"/>
        </w:rPr>
        <w:t>.</w:t>
      </w:r>
    </w:p>
    <w:p w14:paraId="2DABBE41" w14:textId="77777777" w:rsidR="005E3AB4" w:rsidRDefault="003C052F">
      <w:pPr>
        <w:spacing w:before="180"/>
      </w:pPr>
      <w:bookmarkStart w:id="490" w:name="sect_6_3_1"/>
      <w:r>
        <w:rPr>
          <w:rFonts w:ascii="Arial" w:hAnsi="Arial"/>
          <w:b/>
          <w:color w:val="000000"/>
          <w:sz w:val="24"/>
        </w:rPr>
        <w:t>6.3.1 DIMSE-C Services</w:t>
      </w:r>
    </w:p>
    <w:bookmarkEnd w:id="490"/>
    <w:p w14:paraId="30AE8673" w14:textId="77777777" w:rsidR="005E3AB4" w:rsidRDefault="003C052F">
      <w:pPr>
        <w:spacing w:before="180"/>
        <w:jc w:val="both"/>
      </w:pPr>
      <w:r>
        <w:rPr>
          <w:rFonts w:ascii="Arial" w:hAnsi="Arial"/>
          <w:color w:val="000000"/>
          <w:sz w:val="18"/>
        </w:rPr>
        <w:t>DIMSE-C Services are services applicable only</w:t>
      </w:r>
      <w:r>
        <w:rPr>
          <w:rFonts w:ascii="Arial" w:hAnsi="Arial"/>
          <w:color w:val="000000"/>
          <w:sz w:val="18"/>
        </w:rPr>
        <w:t xml:space="preserve"> to a Composite IOD. DIMSE-C provides only operation services.</w:t>
      </w:r>
    </w:p>
    <w:p w14:paraId="3268C484" w14:textId="77777777" w:rsidR="005E3AB4" w:rsidRDefault="003C052F">
      <w:pPr>
        <w:spacing w:before="180"/>
      </w:pPr>
      <w:bookmarkStart w:id="491" w:name="sect_6_3_2"/>
      <w:r>
        <w:rPr>
          <w:rFonts w:ascii="Arial" w:hAnsi="Arial"/>
          <w:b/>
          <w:color w:val="000000"/>
          <w:sz w:val="24"/>
        </w:rPr>
        <w:t>6.3.2 DIMSE-N Services</w:t>
      </w:r>
    </w:p>
    <w:bookmarkEnd w:id="491"/>
    <w:p w14:paraId="7847D484" w14:textId="77777777" w:rsidR="005E3AB4" w:rsidRDefault="003C052F">
      <w:pPr>
        <w:spacing w:before="180"/>
        <w:jc w:val="both"/>
      </w:pPr>
      <w:r>
        <w:rPr>
          <w:rFonts w:ascii="Arial" w:hAnsi="Arial"/>
          <w:color w:val="000000"/>
          <w:sz w:val="18"/>
        </w:rPr>
        <w:t>DIMSE-N Services are services applicable only to a Normalized IOD. DIMSE-N provides both operation and notification services.</w:t>
      </w:r>
    </w:p>
    <w:p w14:paraId="76B0C09D" w14:textId="77777777" w:rsidR="005E3AB4" w:rsidRDefault="003C052F">
      <w:pPr>
        <w:spacing w:before="180"/>
      </w:pPr>
      <w:bookmarkStart w:id="492" w:name="sect_6_4"/>
      <w:r>
        <w:rPr>
          <w:rFonts w:ascii="Arial" w:hAnsi="Arial"/>
          <w:b/>
          <w:color w:val="000000"/>
          <w:sz w:val="28"/>
        </w:rPr>
        <w:t>6.4 DIMSE Service Group</w:t>
      </w:r>
    </w:p>
    <w:bookmarkEnd w:id="492"/>
    <w:p w14:paraId="75DA4031" w14:textId="77777777" w:rsidR="005E3AB4" w:rsidRDefault="003C052F">
      <w:pPr>
        <w:spacing w:before="180"/>
        <w:jc w:val="both"/>
      </w:pPr>
      <w:r>
        <w:rPr>
          <w:rFonts w:ascii="Arial" w:hAnsi="Arial"/>
          <w:color w:val="000000"/>
          <w:sz w:val="18"/>
        </w:rPr>
        <w:t xml:space="preserve">A DIMSE Service Group specifies one or more operations/notifications defined in </w:t>
      </w:r>
      <w:hyperlink r:id="rId97" w:anchor="PS3.7">
        <w:r>
          <w:rPr>
            <w:rFonts w:ascii="Arial" w:hAnsi="Arial"/>
            <w:color w:val="000000"/>
            <w:sz w:val="18"/>
          </w:rPr>
          <w:t>PS3.7</w:t>
        </w:r>
      </w:hyperlink>
      <w:r>
        <w:rPr>
          <w:rFonts w:ascii="Arial" w:hAnsi="Arial"/>
          <w:color w:val="000000"/>
          <w:sz w:val="18"/>
        </w:rPr>
        <w:t xml:space="preserve"> that are applicable to an IOD.</w:t>
      </w:r>
    </w:p>
    <w:p w14:paraId="50DD8D10" w14:textId="77777777" w:rsidR="005E3AB4" w:rsidRDefault="003C052F">
      <w:pPr>
        <w:spacing w:before="180"/>
        <w:jc w:val="both"/>
      </w:pPr>
      <w:r>
        <w:rPr>
          <w:rFonts w:ascii="Arial" w:hAnsi="Arial"/>
          <w:color w:val="000000"/>
          <w:sz w:val="18"/>
        </w:rPr>
        <w:t>DIMSE Service Groups are defined in this Part of the DICOM Standard, in the specification of a Ser</w:t>
      </w:r>
      <w:r>
        <w:rPr>
          <w:rFonts w:ascii="Arial" w:hAnsi="Arial"/>
          <w:color w:val="000000"/>
          <w:sz w:val="18"/>
        </w:rPr>
        <w:t>vice-Object Pair Class.</w:t>
      </w:r>
    </w:p>
    <w:p w14:paraId="5E7982FD" w14:textId="77777777" w:rsidR="005E3AB4" w:rsidRDefault="003C052F">
      <w:pPr>
        <w:spacing w:before="180"/>
      </w:pPr>
      <w:bookmarkStart w:id="493" w:name="sect_6_5"/>
      <w:r>
        <w:rPr>
          <w:rFonts w:ascii="Arial" w:hAnsi="Arial"/>
          <w:b/>
          <w:color w:val="000000"/>
          <w:sz w:val="28"/>
        </w:rPr>
        <w:t>6.5 Service-Object Pair (SOP) Class</w:t>
      </w:r>
    </w:p>
    <w:bookmarkEnd w:id="493"/>
    <w:p w14:paraId="76A31E7D" w14:textId="77777777" w:rsidR="005E3AB4" w:rsidRDefault="003C052F">
      <w:pPr>
        <w:spacing w:before="180"/>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w:t>
      </w:r>
      <w:r>
        <w:rPr>
          <w:rFonts w:ascii="Arial" w:hAnsi="Arial"/>
          <w:color w:val="000000"/>
          <w:sz w:val="18"/>
        </w:rPr>
        <w:t>n the DIMSE Service Group or the Attributes of the IOD.</w:t>
      </w:r>
    </w:p>
    <w:p w14:paraId="6AD5A7E7" w14:textId="77777777" w:rsidR="005E3AB4" w:rsidRDefault="003C052F">
      <w:pPr>
        <w:spacing w:before="180"/>
        <w:jc w:val="both"/>
      </w:pPr>
      <w:r>
        <w:rPr>
          <w:rFonts w:ascii="Arial" w:hAnsi="Arial"/>
          <w:color w:val="000000"/>
          <w:sz w:val="18"/>
        </w:rPr>
        <w:t>The selection of SOP Classes is used by Application Entities to establish an agreed set of capabilities to support their interaction. This negotiation is performed at Association establishment time as</w:t>
      </w:r>
      <w:r>
        <w:rPr>
          <w:rFonts w:ascii="Arial" w:hAnsi="Arial"/>
          <w:color w:val="000000"/>
          <w:sz w:val="18"/>
        </w:rPr>
        <w:t xml:space="preserve"> described in </w:t>
      </w:r>
      <w:hyperlink r:id="rId98" w:anchor="PS3.7">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p w14:paraId="21974AEC" w14:textId="77777777" w:rsidR="005E3AB4" w:rsidRDefault="003C052F">
      <w:pPr>
        <w:keepNext/>
        <w:spacing w:before="180"/>
        <w:ind w:left="360" w:right="360"/>
        <w:jc w:val="both"/>
      </w:pPr>
      <w:bookmarkStart w:id="494" w:name="idp140421955385232"/>
      <w:r>
        <w:rPr>
          <w:rFonts w:ascii="Arial" w:hAnsi="Arial"/>
          <w:color w:val="000000"/>
          <w:sz w:val="18"/>
        </w:rPr>
        <w:t>Note</w:t>
      </w:r>
    </w:p>
    <w:bookmarkEnd w:id="494"/>
    <w:p w14:paraId="4421F8E8" w14:textId="77777777" w:rsidR="005E3AB4" w:rsidRDefault="003C052F">
      <w:pPr>
        <w:spacing w:before="180"/>
        <w:ind w:left="360" w:right="360"/>
        <w:jc w:val="both"/>
      </w:pPr>
      <w:r>
        <w:rPr>
          <w:rFonts w:ascii="Arial" w:hAnsi="Arial"/>
          <w:color w:val="000000"/>
          <w:sz w:val="18"/>
        </w:rPr>
        <w:t>The SOP Class as defined in the DICOM Information Model is equivalent in ISO/OSI</w:t>
      </w:r>
      <w:r>
        <w:rPr>
          <w:rFonts w:ascii="Arial" w:hAnsi="Arial"/>
          <w:color w:val="000000"/>
          <w:sz w:val="18"/>
        </w:rPr>
        <w:t xml:space="preserve"> terminology to the Managed Object Class. Readers familiar with object oriented terminology will recognize the SOP Class operations (and notifications) as comprising the methods of an object class.</w:t>
      </w:r>
    </w:p>
    <w:p w14:paraId="6656A675" w14:textId="77777777" w:rsidR="005E3AB4" w:rsidRDefault="003C052F">
      <w:pPr>
        <w:spacing w:before="180"/>
      </w:pPr>
      <w:bookmarkStart w:id="495" w:name="sect_6_5_1"/>
      <w:r>
        <w:rPr>
          <w:rFonts w:ascii="Arial" w:hAnsi="Arial"/>
          <w:b/>
          <w:color w:val="000000"/>
          <w:sz w:val="24"/>
        </w:rPr>
        <w:t>6.5.1 Normalized and Composite SOP Classes</w:t>
      </w:r>
    </w:p>
    <w:bookmarkEnd w:id="495"/>
    <w:p w14:paraId="253CCFF7" w14:textId="77777777" w:rsidR="005E3AB4" w:rsidRDefault="003C052F">
      <w:pPr>
        <w:spacing w:before="180"/>
        <w:jc w:val="both"/>
      </w:pPr>
      <w:r>
        <w:rPr>
          <w:rFonts w:ascii="Arial" w:hAnsi="Arial"/>
          <w:color w:val="000000"/>
          <w:sz w:val="18"/>
        </w:rPr>
        <w:lastRenderedPageBreak/>
        <w:t>DICOM defines t</w:t>
      </w:r>
      <w:r>
        <w:rPr>
          <w:rFonts w:ascii="Arial" w:hAnsi="Arial"/>
          <w:color w:val="000000"/>
          <w:sz w:val="18"/>
        </w:rPr>
        <w:t>wo types of SOP Classes, Normalized and Composite. Normalized SOP Classes are defined as the union of a Normalized IOD and a set of DIMSE-N Services. Composite SOP Classes are defined as the union of a Composite IOD and a set of DIMSE-C Services.</w:t>
      </w:r>
    </w:p>
    <w:p w14:paraId="2902FB11" w14:textId="77777777" w:rsidR="005E3AB4" w:rsidRDefault="003C052F">
      <w:pPr>
        <w:keepNext/>
        <w:spacing w:before="180"/>
        <w:ind w:left="360" w:right="360"/>
        <w:jc w:val="both"/>
      </w:pPr>
      <w:bookmarkStart w:id="496" w:name="idp140421955388256"/>
      <w:r>
        <w:rPr>
          <w:rFonts w:ascii="Arial" w:hAnsi="Arial"/>
          <w:color w:val="000000"/>
          <w:sz w:val="18"/>
        </w:rPr>
        <w:t>Note</w:t>
      </w:r>
    </w:p>
    <w:bookmarkEnd w:id="496"/>
    <w:p w14:paraId="726687D3" w14:textId="77777777" w:rsidR="005E3AB4" w:rsidRDefault="003C052F">
      <w:pPr>
        <w:spacing w:before="180"/>
        <w:ind w:left="360" w:right="360"/>
        <w:jc w:val="both"/>
      </w:pPr>
      <w:r>
        <w:rPr>
          <w:rFonts w:ascii="Arial" w:hAnsi="Arial"/>
          <w:color w:val="000000"/>
          <w:sz w:val="18"/>
        </w:rPr>
        <w:t xml:space="preserve">SOP </w:t>
      </w:r>
      <w:r>
        <w:rPr>
          <w:rFonts w:ascii="Arial" w:hAnsi="Arial"/>
          <w:color w:val="000000"/>
          <w:sz w:val="18"/>
        </w:rPr>
        <w:t xml:space="preserve">Class Specifications play a central role for defining DICOM conformance requirements. It allows DICOM Application Entities to select a well-defined application level subset of this Standard to which they may claim conformance. See </w:t>
      </w:r>
      <w:hyperlink r:id="rId99" w:anchor="PS3.2">
        <w:r>
          <w:rPr>
            <w:rFonts w:ascii="Arial" w:hAnsi="Arial"/>
            <w:color w:val="000000"/>
            <w:sz w:val="18"/>
          </w:rPr>
          <w:t>PS3.2</w:t>
        </w:r>
      </w:hyperlink>
      <w:r>
        <w:rPr>
          <w:rFonts w:ascii="Arial" w:hAnsi="Arial"/>
          <w:color w:val="000000"/>
          <w:sz w:val="18"/>
        </w:rPr>
        <w:t>.</w:t>
      </w:r>
    </w:p>
    <w:p w14:paraId="6275A2E2" w14:textId="77777777" w:rsidR="005E3AB4" w:rsidRDefault="003C052F">
      <w:pPr>
        <w:spacing w:before="180"/>
      </w:pPr>
      <w:bookmarkStart w:id="497" w:name="sect_6_6"/>
      <w:r>
        <w:rPr>
          <w:rFonts w:ascii="Arial" w:hAnsi="Arial"/>
          <w:b/>
          <w:color w:val="000000"/>
          <w:sz w:val="28"/>
        </w:rPr>
        <w:t>6.6 Association Negotiation</w:t>
      </w:r>
    </w:p>
    <w:bookmarkEnd w:id="497"/>
    <w:p w14:paraId="55F6B468" w14:textId="77777777" w:rsidR="005E3AB4" w:rsidRDefault="003C052F">
      <w:pPr>
        <w:spacing w:before="180"/>
        <w:jc w:val="both"/>
      </w:pPr>
      <w:r>
        <w:rPr>
          <w:rFonts w:ascii="Arial" w:hAnsi="Arial"/>
          <w:color w:val="000000"/>
          <w:sz w:val="18"/>
        </w:rPr>
        <w:t xml:space="preserve">Association establishment is the first phase of communication between peer DICOM compliant Application Entities. The Application Entities shall use Association establishment to negotiate which SOP Classes </w:t>
      </w:r>
      <w:r>
        <w:rPr>
          <w:rFonts w:ascii="Arial" w:hAnsi="Arial"/>
          <w:color w:val="000000"/>
          <w:sz w:val="18"/>
        </w:rPr>
        <w:t>can be exchanged and how this data will be encoded.</w:t>
      </w:r>
    </w:p>
    <w:p w14:paraId="7473E0BB" w14:textId="77777777" w:rsidR="005E3AB4" w:rsidRDefault="003C052F">
      <w:pPr>
        <w:spacing w:before="180"/>
        <w:jc w:val="both"/>
      </w:pPr>
      <w:r>
        <w:rPr>
          <w:rFonts w:ascii="Arial" w:hAnsi="Arial"/>
          <w:color w:val="000000"/>
          <w:sz w:val="18"/>
        </w:rPr>
        <w:t xml:space="preserve">Association Negotiation is defined in </w:t>
      </w:r>
      <w:hyperlink r:id="rId100" w:anchor="PS3.7">
        <w:r>
          <w:rPr>
            <w:rFonts w:ascii="Arial" w:hAnsi="Arial"/>
            <w:color w:val="000000"/>
            <w:sz w:val="18"/>
          </w:rPr>
          <w:t>PS3.7</w:t>
        </w:r>
      </w:hyperlink>
      <w:r>
        <w:rPr>
          <w:rFonts w:ascii="Arial" w:hAnsi="Arial"/>
          <w:color w:val="000000"/>
          <w:sz w:val="18"/>
        </w:rPr>
        <w:t>.</w:t>
      </w:r>
    </w:p>
    <w:p w14:paraId="1C8155CE" w14:textId="77777777" w:rsidR="005E3AB4" w:rsidRDefault="003C052F">
      <w:pPr>
        <w:spacing w:before="180"/>
      </w:pPr>
      <w:bookmarkStart w:id="498" w:name="sect_6_7"/>
      <w:r>
        <w:rPr>
          <w:rFonts w:ascii="Arial" w:hAnsi="Arial"/>
          <w:b/>
          <w:color w:val="000000"/>
          <w:sz w:val="28"/>
        </w:rPr>
        <w:t>6.7 Service Class Specification</w:t>
      </w:r>
    </w:p>
    <w:bookmarkEnd w:id="498"/>
    <w:p w14:paraId="28C57AA8" w14:textId="77777777" w:rsidR="005E3AB4" w:rsidRDefault="003C052F">
      <w:pPr>
        <w:spacing w:before="180"/>
        <w:jc w:val="both"/>
      </w:pPr>
      <w:r>
        <w:rPr>
          <w:rFonts w:ascii="Arial" w:hAnsi="Arial"/>
          <w:color w:val="000000"/>
          <w:sz w:val="18"/>
        </w:rPr>
        <w:t xml:space="preserve">A Service Class Specification defines a group of one or more SOP Classes related to a </w:t>
      </w:r>
      <w:r>
        <w:rPr>
          <w:rFonts w:ascii="Arial" w:hAnsi="Arial"/>
          <w:color w:val="000000"/>
          <w:sz w:val="18"/>
        </w:rPr>
        <w:t>specific function that is to be accomplished by communicating Application Entities. A Service Class Specification also defines rules that allow implementations to state some pre-defined level of conformance to one or more SOP Classes. Applications may conf</w:t>
      </w:r>
      <w:r>
        <w:rPr>
          <w:rFonts w:ascii="Arial" w:hAnsi="Arial"/>
          <w:color w:val="000000"/>
          <w:sz w:val="18"/>
        </w:rPr>
        <w:t>orm to SOP Classes as either a Service Class User (SCU) or Service Class Provider (SCP).</w:t>
      </w:r>
    </w:p>
    <w:p w14:paraId="3AFF4910" w14:textId="77777777" w:rsidR="005E3AB4" w:rsidRDefault="003C052F">
      <w:pPr>
        <w:spacing w:before="180"/>
        <w:jc w:val="both"/>
      </w:pPr>
      <w:r>
        <w:rPr>
          <w:rFonts w:ascii="Arial" w:hAnsi="Arial"/>
          <w:color w:val="000000"/>
          <w:sz w:val="18"/>
        </w:rPr>
        <w:t>Service Class Specifications are defined in this Part of the DICOM Standard.</w:t>
      </w:r>
    </w:p>
    <w:p w14:paraId="6EA2AFF8" w14:textId="77777777" w:rsidR="005E3AB4" w:rsidRDefault="003C052F">
      <w:pPr>
        <w:keepNext/>
        <w:spacing w:before="180"/>
        <w:ind w:left="360" w:right="360"/>
        <w:jc w:val="both"/>
      </w:pPr>
      <w:bookmarkStart w:id="499" w:name="idp140421955396480"/>
      <w:r>
        <w:rPr>
          <w:rFonts w:ascii="Arial" w:hAnsi="Arial"/>
          <w:color w:val="000000"/>
          <w:sz w:val="18"/>
        </w:rPr>
        <w:t>Note</w:t>
      </w:r>
    </w:p>
    <w:bookmarkEnd w:id="499"/>
    <w:p w14:paraId="7245B008" w14:textId="77777777" w:rsidR="005E3AB4" w:rsidRDefault="003C052F">
      <w:pPr>
        <w:spacing w:before="180"/>
        <w:ind w:left="360" w:right="360"/>
        <w:jc w:val="both"/>
      </w:pPr>
      <w:r>
        <w:rPr>
          <w:rFonts w:ascii="Arial" w:hAnsi="Arial"/>
          <w:color w:val="000000"/>
          <w:sz w:val="18"/>
        </w:rPr>
        <w:t xml:space="preserve">Such interaction between peer Application Entities work on a 'client/server model.' </w:t>
      </w:r>
      <w:r>
        <w:rPr>
          <w:rFonts w:ascii="Arial" w:hAnsi="Arial"/>
          <w:color w:val="000000"/>
          <w:sz w:val="18"/>
        </w:rPr>
        <w:t>The SCU acts as the 'client,' while the SCP acts as the 'server'. The SCU/SCP roles are determined during Association establishment.</w:t>
      </w:r>
    </w:p>
    <w:p w14:paraId="767F1552" w14:textId="77777777" w:rsidR="005E3AB4" w:rsidRDefault="005E3AB4">
      <w:pPr>
        <w:sectPr w:rsidR="005E3AB4">
          <w:headerReference w:type="even" r:id="rId101"/>
          <w:headerReference w:type="default" r:id="rId102"/>
          <w:footerReference w:type="even" r:id="rId103"/>
          <w:footerReference w:type="default" r:id="rId104"/>
          <w:headerReference w:type="first" r:id="rId105"/>
          <w:footerReference w:type="first" r:id="rId106"/>
          <w:pgSz w:w="12240" w:h="15840"/>
          <w:pgMar w:top="1440" w:right="720" w:bottom="1440" w:left="1080" w:header="720" w:footer="720" w:gutter="0"/>
          <w:cols w:space="720"/>
          <w:titlePg/>
        </w:sectPr>
      </w:pPr>
    </w:p>
    <w:p w14:paraId="0461D2B8" w14:textId="77777777" w:rsidR="005E3AB4" w:rsidRDefault="003C052F">
      <w:pPr>
        <w:keepNext/>
        <w:spacing w:before="180"/>
      </w:pPr>
      <w:bookmarkStart w:id="500" w:name="chapter_7"/>
      <w:r>
        <w:rPr>
          <w:rFonts w:ascii="Arial" w:hAnsi="Arial"/>
          <w:b/>
          <w:color w:val="000000"/>
          <w:sz w:val="50"/>
        </w:rPr>
        <w:lastRenderedPageBreak/>
        <w:t>7 DICOM Model of the Real World</w:t>
      </w:r>
    </w:p>
    <w:bookmarkEnd w:id="500"/>
    <w:p w14:paraId="37DD8DEC" w14:textId="77777777" w:rsidR="005E3AB4" w:rsidRDefault="003C052F">
      <w:pPr>
        <w:spacing w:before="180"/>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Id107" w:anchor="PS3.3">
        <w:r>
          <w:rPr>
            <w:rFonts w:ascii="Arial" w:hAnsi="Arial"/>
            <w:color w:val="000000"/>
            <w:sz w:val="18"/>
          </w:rPr>
          <w:t>PS3.3</w:t>
        </w:r>
      </w:hyperlink>
      <w:r>
        <w:rPr>
          <w:rFonts w:ascii="Arial" w:hAnsi="Arial"/>
          <w:color w:val="000000"/>
          <w:sz w:val="18"/>
        </w:rPr>
        <w:t>.</w:t>
      </w:r>
    </w:p>
    <w:p w14:paraId="499A6F99" w14:textId="77777777" w:rsidR="005E3AB4" w:rsidRDefault="003C052F">
      <w:pPr>
        <w:spacing w:before="180"/>
        <w:jc w:val="both"/>
      </w:pPr>
      <w:r>
        <w:rPr>
          <w:rFonts w:ascii="Arial" w:hAnsi="Arial"/>
          <w:color w:val="000000"/>
          <w:sz w:val="18"/>
        </w:rPr>
        <w:t>Thi</w:t>
      </w:r>
      <w:r>
        <w:rPr>
          <w:rFonts w:ascii="Arial" w:hAnsi="Arial"/>
          <w:color w:val="000000"/>
          <w:sz w:val="18"/>
        </w:rPr>
        <w:t>s section also describes the DICOM Information Model that identifies the various IODs specified by the DICOM Standard and their relationship.</w:t>
      </w:r>
    </w:p>
    <w:p w14:paraId="44B82AC1" w14:textId="77777777" w:rsidR="005E3AB4" w:rsidRDefault="005E3AB4">
      <w:pPr>
        <w:sectPr w:rsidR="005E3AB4">
          <w:headerReference w:type="even" r:id="rId108"/>
          <w:headerReference w:type="default" r:id="rId109"/>
          <w:footerReference w:type="even" r:id="rId110"/>
          <w:footerReference w:type="default" r:id="rId111"/>
          <w:headerReference w:type="first" r:id="rId112"/>
          <w:footerReference w:type="first" r:id="rId113"/>
          <w:pgSz w:w="12240" w:h="15840"/>
          <w:pgMar w:top="1440" w:right="720" w:bottom="1440" w:left="1080" w:header="720" w:footer="720" w:gutter="0"/>
          <w:cols w:space="720"/>
          <w:titlePg/>
        </w:sectPr>
      </w:pPr>
    </w:p>
    <w:p w14:paraId="684D16B6" w14:textId="77777777" w:rsidR="005E3AB4" w:rsidRDefault="003C052F">
      <w:pPr>
        <w:keepNext/>
        <w:spacing w:before="180"/>
      </w:pPr>
      <w:bookmarkStart w:id="501" w:name="chapter_A"/>
      <w:r>
        <w:rPr>
          <w:rFonts w:ascii="Arial" w:hAnsi="Arial"/>
          <w:b/>
          <w:color w:val="000000"/>
          <w:sz w:val="50"/>
        </w:rPr>
        <w:lastRenderedPageBreak/>
        <w:t>A Verification Service Class (Normative)</w:t>
      </w:r>
    </w:p>
    <w:p w14:paraId="706D33D5" w14:textId="77777777" w:rsidR="005E3AB4" w:rsidRDefault="003C052F">
      <w:pPr>
        <w:spacing w:before="180"/>
      </w:pPr>
      <w:bookmarkStart w:id="502" w:name="sect_A_1"/>
      <w:bookmarkEnd w:id="501"/>
      <w:r>
        <w:rPr>
          <w:rFonts w:ascii="Arial" w:hAnsi="Arial"/>
          <w:b/>
          <w:color w:val="000000"/>
          <w:sz w:val="28"/>
        </w:rPr>
        <w:t>A.1 Overview</w:t>
      </w:r>
    </w:p>
    <w:p w14:paraId="286A6BEA" w14:textId="77777777" w:rsidR="005E3AB4" w:rsidRDefault="003C052F">
      <w:pPr>
        <w:spacing w:before="180"/>
      </w:pPr>
      <w:bookmarkStart w:id="503" w:name="sect_A_1_1"/>
      <w:bookmarkEnd w:id="502"/>
      <w:r>
        <w:rPr>
          <w:rFonts w:ascii="Arial" w:hAnsi="Arial"/>
          <w:b/>
          <w:color w:val="000000"/>
          <w:sz w:val="24"/>
        </w:rPr>
        <w:t>A.1.1 Scope</w:t>
      </w:r>
    </w:p>
    <w:bookmarkEnd w:id="503"/>
    <w:p w14:paraId="15BABB77" w14:textId="77777777" w:rsidR="005E3AB4" w:rsidRDefault="003C052F">
      <w:pPr>
        <w:spacing w:before="180"/>
        <w:jc w:val="both"/>
      </w:pPr>
      <w:r>
        <w:rPr>
          <w:rFonts w:ascii="Arial" w:hAnsi="Arial"/>
          <w:color w:val="000000"/>
          <w:sz w:val="18"/>
        </w:rPr>
        <w:t>The Verification Service Class defines a service that verifies application</w:t>
      </w:r>
      <w:r>
        <w:rPr>
          <w:rFonts w:ascii="Arial" w:hAnsi="Arial"/>
          <w:color w:val="000000"/>
          <w:sz w:val="18"/>
        </w:rPr>
        <w:t xml:space="preserve"> level communication between peer DICOM AEs. This verification is accomplished on an established Association using the C-ECHO DIMSE-C service.</w:t>
      </w:r>
    </w:p>
    <w:p w14:paraId="37B67456" w14:textId="77777777" w:rsidR="005E3AB4" w:rsidRDefault="003C052F">
      <w:pPr>
        <w:spacing w:before="180"/>
      </w:pPr>
      <w:bookmarkStart w:id="504" w:name="sect_A_2"/>
      <w:r>
        <w:rPr>
          <w:rFonts w:ascii="Arial" w:hAnsi="Arial"/>
          <w:b/>
          <w:color w:val="000000"/>
          <w:sz w:val="28"/>
        </w:rPr>
        <w:t>A.2 SCU/SCP Behavior</w:t>
      </w:r>
    </w:p>
    <w:bookmarkEnd w:id="504"/>
    <w:p w14:paraId="6D99D23E" w14:textId="77777777" w:rsidR="005E3AB4" w:rsidRDefault="003C052F">
      <w:pPr>
        <w:spacing w:before="180"/>
        <w:jc w:val="both"/>
      </w:pPr>
      <w:r>
        <w:rPr>
          <w:rFonts w:ascii="Arial" w:hAnsi="Arial"/>
          <w:color w:val="000000"/>
          <w:sz w:val="18"/>
        </w:rPr>
        <w:t>A DICOM AE, supporting the Verification SOP Class SCU role, requests verification of communi</w:t>
      </w:r>
      <w:r>
        <w:rPr>
          <w:rFonts w:ascii="Arial" w:hAnsi="Arial"/>
          <w:color w:val="000000"/>
          <w:sz w:val="18"/>
        </w:rPr>
        <w:t>cation to a remote DICOM AE. This request is performed using the C-ECHO request primitive. The remote DICOM AE, supporting the Verification SOP Class SCP role, issues an C-ECHO response primitive. Upon receipt of the C-ECHO confirmation, the SCU determines</w:t>
      </w:r>
      <w:r>
        <w:rPr>
          <w:rFonts w:ascii="Arial" w:hAnsi="Arial"/>
          <w:color w:val="000000"/>
          <w:sz w:val="18"/>
        </w:rPr>
        <w:t xml:space="preserve"> that verification is complete. See </w:t>
      </w:r>
      <w:hyperlink r:id="rId114" w:anchor="PS3.7">
        <w:r>
          <w:rPr>
            <w:rFonts w:ascii="Arial" w:hAnsi="Arial"/>
            <w:color w:val="000000"/>
            <w:sz w:val="18"/>
          </w:rPr>
          <w:t>PS3.7</w:t>
        </w:r>
      </w:hyperlink>
      <w:r>
        <w:rPr>
          <w:rFonts w:ascii="Arial" w:hAnsi="Arial"/>
          <w:color w:val="000000"/>
          <w:sz w:val="18"/>
        </w:rPr>
        <w:t xml:space="preserve"> for the specification of the C-ECHO primitives.</w:t>
      </w:r>
    </w:p>
    <w:p w14:paraId="41238DE8" w14:textId="77777777" w:rsidR="005E3AB4" w:rsidRDefault="003C052F">
      <w:pPr>
        <w:spacing w:before="180"/>
      </w:pPr>
      <w:bookmarkStart w:id="505" w:name="sect_A_3"/>
      <w:r>
        <w:rPr>
          <w:rFonts w:ascii="Arial" w:hAnsi="Arial"/>
          <w:b/>
          <w:color w:val="000000"/>
          <w:sz w:val="28"/>
        </w:rPr>
        <w:t>A.3 DIMSE-C Service Group</w:t>
      </w:r>
    </w:p>
    <w:bookmarkEnd w:id="505"/>
    <w:p w14:paraId="0C07E104" w14:textId="77777777" w:rsidR="005E3AB4" w:rsidRDefault="003C052F">
      <w:pPr>
        <w:spacing w:before="180"/>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Id115" w:anchor="PS3.7">
        <w:r>
          <w:rPr>
            <w:rFonts w:ascii="Arial" w:hAnsi="Arial"/>
            <w:color w:val="000000"/>
            <w:sz w:val="18"/>
          </w:rPr>
          <w:t>PS3.7</w:t>
        </w:r>
      </w:hyperlink>
      <w:r>
        <w:rPr>
          <w:rFonts w:ascii="Arial" w:hAnsi="Arial"/>
          <w:color w:val="000000"/>
          <w:sz w:val="18"/>
        </w:rPr>
        <w:t>.</w:t>
      </w:r>
    </w:p>
    <w:p w14:paraId="255000DD" w14:textId="77777777" w:rsidR="005E3AB4" w:rsidRDefault="003C052F">
      <w:pPr>
        <w:spacing w:before="180"/>
      </w:pPr>
      <w:bookmarkStart w:id="506" w:name="sect_A_4"/>
      <w:r>
        <w:rPr>
          <w:rFonts w:ascii="Arial" w:hAnsi="Arial"/>
          <w:b/>
          <w:color w:val="000000"/>
          <w:sz w:val="28"/>
        </w:rPr>
        <w:t>A.4 Verification SOP Class</w:t>
      </w:r>
    </w:p>
    <w:bookmarkEnd w:id="506"/>
    <w:p w14:paraId="093DF0C9" w14:textId="77777777" w:rsidR="005E3AB4" w:rsidRDefault="003C052F">
      <w:pPr>
        <w:spacing w:before="180"/>
        <w:jc w:val="both"/>
      </w:pPr>
      <w:r>
        <w:rPr>
          <w:rFonts w:ascii="Arial" w:hAnsi="Arial"/>
          <w:color w:val="000000"/>
          <w:sz w:val="18"/>
        </w:rPr>
        <w:t>The Verification SOP Class consists of the C-ECHO DIMSE-C service. No associated Information Object Definition is defined. The SOP Class UID shall be "1.2.840.10008.1.1".</w:t>
      </w:r>
    </w:p>
    <w:p w14:paraId="284B01F9" w14:textId="77777777" w:rsidR="005E3AB4" w:rsidRDefault="003C052F">
      <w:pPr>
        <w:spacing w:before="180"/>
        <w:jc w:val="both"/>
      </w:pPr>
      <w:r>
        <w:rPr>
          <w:rFonts w:ascii="Arial" w:hAnsi="Arial"/>
          <w:color w:val="000000"/>
          <w:sz w:val="18"/>
        </w:rPr>
        <w:t>No Specialized SOP Classes and/or Meta SOP Classes shall be defined for the Verificat</w:t>
      </w:r>
      <w:r>
        <w:rPr>
          <w:rFonts w:ascii="Arial" w:hAnsi="Arial"/>
          <w:color w:val="000000"/>
          <w:sz w:val="18"/>
        </w:rPr>
        <w:t>ion SOP Class.</w:t>
      </w:r>
    </w:p>
    <w:p w14:paraId="609774B6" w14:textId="77777777" w:rsidR="005E3AB4" w:rsidRDefault="003C052F">
      <w:pPr>
        <w:spacing w:before="180"/>
      </w:pPr>
      <w:bookmarkStart w:id="507" w:name="sect_A_5"/>
      <w:r>
        <w:rPr>
          <w:rFonts w:ascii="Arial" w:hAnsi="Arial"/>
          <w:b/>
          <w:color w:val="000000"/>
          <w:sz w:val="28"/>
        </w:rPr>
        <w:t>A.5 Association Negotiation</w:t>
      </w:r>
    </w:p>
    <w:bookmarkEnd w:id="507"/>
    <w:p w14:paraId="2D65605B" w14:textId="77777777" w:rsidR="005E3AB4" w:rsidRDefault="003C052F">
      <w:pPr>
        <w:spacing w:before="180"/>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p w14:paraId="252E4EAA" w14:textId="77777777" w:rsidR="005E3AB4" w:rsidRDefault="003C052F">
      <w:pPr>
        <w:numPr>
          <w:ilvl w:val="0"/>
          <w:numId w:val="16"/>
        </w:numPr>
        <w:tabs>
          <w:tab w:val="left" w:pos="180"/>
        </w:tabs>
        <w:spacing w:before="180"/>
        <w:ind w:left="180" w:hanging="180"/>
        <w:jc w:val="both"/>
      </w:pPr>
      <w:bookmarkStart w:id="508" w:name="idp140421955417776"/>
      <w:bookmarkStart w:id="509" w:name="idp140421955417520"/>
      <w:r>
        <w:rPr>
          <w:rFonts w:ascii="Arial" w:hAnsi="Arial"/>
          <w:color w:val="000000"/>
          <w:sz w:val="18"/>
        </w:rPr>
        <w:t>The Association-requ</w:t>
      </w:r>
      <w:r>
        <w:rPr>
          <w:rFonts w:ascii="Arial" w:hAnsi="Arial"/>
          <w:color w:val="000000"/>
          <w:sz w:val="18"/>
        </w:rPr>
        <w:t>ester (verification SCU role) in the A-ASSOCIATE request shall convey an Abstract Syntax, in a Presentation Context, for the Verification SOP Class. The Abstract Syntax Name shall be equivalent to the Verification SOP Class UID.</w:t>
      </w:r>
    </w:p>
    <w:p w14:paraId="7C8C8DCC" w14:textId="77777777" w:rsidR="005E3AB4" w:rsidRDefault="003C052F">
      <w:pPr>
        <w:numPr>
          <w:ilvl w:val="0"/>
          <w:numId w:val="16"/>
        </w:numPr>
        <w:tabs>
          <w:tab w:val="left" w:pos="180"/>
        </w:tabs>
        <w:spacing w:before="180"/>
        <w:ind w:left="180" w:hanging="180"/>
        <w:jc w:val="both"/>
      </w:pPr>
      <w:bookmarkStart w:id="510" w:name="idp140421955418800"/>
      <w:bookmarkEnd w:id="508"/>
      <w:bookmarkEnd w:id="509"/>
      <w:r>
        <w:rPr>
          <w:rFonts w:ascii="Arial" w:hAnsi="Arial"/>
          <w:color w:val="000000"/>
          <w:sz w:val="18"/>
        </w:rPr>
        <w:t>The Association-acceptor (v</w:t>
      </w:r>
      <w:r>
        <w:rPr>
          <w:rFonts w:ascii="Arial" w:hAnsi="Arial"/>
          <w:color w:val="000000"/>
          <w:sz w:val="18"/>
        </w:rPr>
        <w:t>erification SCP role) in the A-ASSOCIATE response shall accept the Abstract Syntax, in a Presentation Context, for the supported Verification SOP Class.</w:t>
      </w:r>
    </w:p>
    <w:bookmarkEnd w:id="510"/>
    <w:p w14:paraId="3728B43C" w14:textId="77777777" w:rsidR="005E3AB4" w:rsidRDefault="003C052F">
      <w:pPr>
        <w:spacing w:before="180"/>
        <w:jc w:val="both"/>
      </w:pPr>
      <w:r>
        <w:rPr>
          <w:rFonts w:ascii="Arial" w:hAnsi="Arial"/>
          <w:color w:val="000000"/>
          <w:sz w:val="18"/>
        </w:rPr>
        <w:t>No Application Association Information specific to the Verification SOP Class shall be used.</w:t>
      </w:r>
    </w:p>
    <w:p w14:paraId="2F9735A5" w14:textId="77777777" w:rsidR="005E3AB4" w:rsidRDefault="003C052F">
      <w:pPr>
        <w:spacing w:before="180"/>
      </w:pPr>
      <w:bookmarkStart w:id="511" w:name="sect_A_6"/>
      <w:r>
        <w:rPr>
          <w:rFonts w:ascii="Arial" w:hAnsi="Arial"/>
          <w:b/>
          <w:color w:val="000000"/>
          <w:sz w:val="28"/>
        </w:rPr>
        <w:t>A.6 Confor</w:t>
      </w:r>
      <w:r>
        <w:rPr>
          <w:rFonts w:ascii="Arial" w:hAnsi="Arial"/>
          <w:b/>
          <w:color w:val="000000"/>
          <w:sz w:val="28"/>
        </w:rPr>
        <w:t>mance</w:t>
      </w:r>
    </w:p>
    <w:p w14:paraId="56F1B83B" w14:textId="77777777" w:rsidR="005E3AB4" w:rsidRDefault="003C052F">
      <w:pPr>
        <w:spacing w:before="180"/>
      </w:pPr>
      <w:bookmarkStart w:id="512" w:name="sect_A_6_1"/>
      <w:bookmarkEnd w:id="511"/>
      <w:r>
        <w:rPr>
          <w:rFonts w:ascii="Arial" w:hAnsi="Arial"/>
          <w:b/>
          <w:color w:val="000000"/>
          <w:sz w:val="24"/>
        </w:rPr>
        <w:t>A.6.1 Conformance Supporting the SCU Role</w:t>
      </w:r>
    </w:p>
    <w:bookmarkEnd w:id="512"/>
    <w:p w14:paraId="12359F9B" w14:textId="77777777" w:rsidR="005E3AB4" w:rsidRDefault="003C052F">
      <w:pPr>
        <w:spacing w:before="180"/>
        <w:jc w:val="both"/>
      </w:pPr>
      <w:r>
        <w:rPr>
          <w:rFonts w:ascii="Arial" w:hAnsi="Arial"/>
          <w:color w:val="000000"/>
          <w:sz w:val="18"/>
        </w:rPr>
        <w:t>Implementations that conform to the Verification SOP Class SCU role shall meet the:</w:t>
      </w:r>
    </w:p>
    <w:p w14:paraId="2E38AD90" w14:textId="77777777" w:rsidR="005E3AB4" w:rsidRDefault="003C052F">
      <w:pPr>
        <w:numPr>
          <w:ilvl w:val="0"/>
          <w:numId w:val="17"/>
        </w:numPr>
        <w:tabs>
          <w:tab w:val="left" w:pos="180"/>
        </w:tabs>
        <w:spacing w:before="180"/>
        <w:ind w:left="180" w:hanging="180"/>
        <w:jc w:val="both"/>
      </w:pPr>
      <w:bookmarkStart w:id="513" w:name="idp140421955424032"/>
      <w:bookmarkStart w:id="514" w:name="idp140421955423776"/>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p w14:paraId="4F674640" w14:textId="77777777" w:rsidR="005E3AB4" w:rsidRDefault="003C052F">
      <w:pPr>
        <w:numPr>
          <w:ilvl w:val="0"/>
          <w:numId w:val="17"/>
        </w:numPr>
        <w:tabs>
          <w:tab w:val="left" w:pos="180"/>
        </w:tabs>
        <w:spacing w:before="180"/>
        <w:ind w:left="180" w:hanging="180"/>
        <w:jc w:val="both"/>
      </w:pPr>
      <w:bookmarkStart w:id="515" w:name="idp140421955425456"/>
      <w:bookmarkEnd w:id="513"/>
      <w:bookmarkEnd w:id="514"/>
      <w:r>
        <w:rPr>
          <w:rFonts w:ascii="Arial" w:hAnsi="Arial"/>
          <w:color w:val="000000"/>
          <w:sz w:val="18"/>
        </w:rPr>
        <w:t>Association ne</w:t>
      </w:r>
      <w:r>
        <w:rPr>
          <w:rFonts w:ascii="Arial" w:hAnsi="Arial"/>
          <w:color w:val="000000"/>
          <w:sz w:val="18"/>
        </w:rPr>
        <w:t xml:space="preserve">gotiation rules as defined in </w:t>
      </w:r>
      <w:hyperlink w:anchor="sect_A_5">
        <w:r>
          <w:rPr>
            <w:rFonts w:ascii="Arial" w:hAnsi="Arial"/>
            <w:color w:val="000000"/>
            <w:sz w:val="18"/>
          </w:rPr>
          <w:t>Section A.5</w:t>
        </w:r>
      </w:hyperlink>
    </w:p>
    <w:p w14:paraId="47FEF664" w14:textId="77777777" w:rsidR="005E3AB4" w:rsidRDefault="003C052F">
      <w:pPr>
        <w:spacing w:before="180"/>
      </w:pPr>
      <w:bookmarkStart w:id="516" w:name="sect_A_6_2"/>
      <w:bookmarkEnd w:id="515"/>
      <w:r>
        <w:rPr>
          <w:rFonts w:ascii="Arial" w:hAnsi="Arial"/>
          <w:b/>
          <w:color w:val="000000"/>
          <w:sz w:val="24"/>
        </w:rPr>
        <w:t>A.6.2 Conformance Supporting the SCP Role</w:t>
      </w:r>
    </w:p>
    <w:bookmarkEnd w:id="516"/>
    <w:p w14:paraId="1B3F3ECF" w14:textId="77777777" w:rsidR="005E3AB4" w:rsidRDefault="003C052F">
      <w:pPr>
        <w:spacing w:before="180"/>
        <w:jc w:val="both"/>
      </w:pPr>
      <w:r>
        <w:rPr>
          <w:rFonts w:ascii="Arial" w:hAnsi="Arial"/>
          <w:color w:val="000000"/>
          <w:sz w:val="18"/>
        </w:rPr>
        <w:t>Implementations that conform to the Verification SOP Class SCP role shall meet the:</w:t>
      </w:r>
    </w:p>
    <w:p w14:paraId="645954ED" w14:textId="77777777" w:rsidR="005E3AB4" w:rsidRDefault="003C052F">
      <w:pPr>
        <w:numPr>
          <w:ilvl w:val="0"/>
          <w:numId w:val="18"/>
        </w:numPr>
        <w:tabs>
          <w:tab w:val="left" w:pos="180"/>
        </w:tabs>
        <w:spacing w:before="180"/>
        <w:ind w:left="180" w:hanging="180"/>
        <w:jc w:val="both"/>
      </w:pPr>
      <w:bookmarkStart w:id="517" w:name="idp140421955429248"/>
      <w:bookmarkStart w:id="518" w:name="idp140421955428992"/>
      <w:r>
        <w:rPr>
          <w:rFonts w:ascii="Arial" w:hAnsi="Arial"/>
          <w:color w:val="000000"/>
          <w:sz w:val="18"/>
        </w:rPr>
        <w:t>C-ECHO operation rules as defined by the DIMSE Service Gr</w:t>
      </w:r>
      <w:r>
        <w:rPr>
          <w:rFonts w:ascii="Arial" w:hAnsi="Arial"/>
          <w:color w:val="000000"/>
          <w:sz w:val="18"/>
        </w:rPr>
        <w:t xml:space="preserve">oup, </w:t>
      </w:r>
      <w:hyperlink w:anchor="sect_A_3">
        <w:r>
          <w:rPr>
            <w:rFonts w:ascii="Arial" w:hAnsi="Arial"/>
            <w:color w:val="000000"/>
            <w:sz w:val="18"/>
          </w:rPr>
          <w:t>Section A.3</w:t>
        </w:r>
      </w:hyperlink>
    </w:p>
    <w:p w14:paraId="521BFE1C" w14:textId="77777777" w:rsidR="005E3AB4" w:rsidRDefault="003C052F">
      <w:pPr>
        <w:numPr>
          <w:ilvl w:val="0"/>
          <w:numId w:val="18"/>
        </w:numPr>
        <w:tabs>
          <w:tab w:val="left" w:pos="180"/>
        </w:tabs>
        <w:spacing w:before="180"/>
        <w:ind w:left="180" w:hanging="180"/>
        <w:jc w:val="both"/>
      </w:pPr>
      <w:bookmarkStart w:id="519" w:name="idp140421955430656"/>
      <w:bookmarkEnd w:id="517"/>
      <w:bookmarkEnd w:id="518"/>
      <w:r>
        <w:rPr>
          <w:rFonts w:ascii="Arial" w:hAnsi="Arial"/>
          <w:color w:val="000000"/>
          <w:sz w:val="18"/>
        </w:rPr>
        <w:lastRenderedPageBreak/>
        <w:t xml:space="preserve">Association negotiation rules as defined in </w:t>
      </w:r>
      <w:hyperlink w:anchor="sect_A_5">
        <w:r>
          <w:rPr>
            <w:rFonts w:ascii="Arial" w:hAnsi="Arial"/>
            <w:color w:val="000000"/>
            <w:sz w:val="18"/>
          </w:rPr>
          <w:t>Section A.5</w:t>
        </w:r>
      </w:hyperlink>
    </w:p>
    <w:p w14:paraId="16F0553C" w14:textId="77777777" w:rsidR="005E3AB4" w:rsidRDefault="003C052F">
      <w:pPr>
        <w:spacing w:before="180"/>
      </w:pPr>
      <w:bookmarkStart w:id="520" w:name="sect_A_6_3"/>
      <w:bookmarkEnd w:id="519"/>
      <w:r>
        <w:rPr>
          <w:rFonts w:ascii="Arial" w:hAnsi="Arial"/>
          <w:b/>
          <w:color w:val="000000"/>
          <w:sz w:val="24"/>
        </w:rPr>
        <w:t>A.6.3 Conformance Statement</w:t>
      </w:r>
    </w:p>
    <w:bookmarkEnd w:id="520"/>
    <w:p w14:paraId="1D02A934" w14:textId="77777777" w:rsidR="005E3AB4" w:rsidRDefault="003C052F">
      <w:pPr>
        <w:spacing w:before="180"/>
        <w:jc w:val="both"/>
      </w:pPr>
      <w:r>
        <w:rPr>
          <w:rFonts w:ascii="Arial" w:hAnsi="Arial"/>
          <w:color w:val="000000"/>
          <w:sz w:val="18"/>
        </w:rPr>
        <w:t>An implementation may conform to the Verification SOP Class as an SCU, SCP, or both. The Conf</w:t>
      </w:r>
      <w:r>
        <w:rPr>
          <w:rFonts w:ascii="Arial" w:hAnsi="Arial"/>
          <w:color w:val="000000"/>
          <w:sz w:val="18"/>
        </w:rPr>
        <w:t xml:space="preserve">ormance Statement shall be in the format defined in </w:t>
      </w:r>
      <w:hyperlink r:id="rId116" w:anchor="PS3.2">
        <w:r>
          <w:rPr>
            <w:rFonts w:ascii="Arial" w:hAnsi="Arial"/>
            <w:color w:val="000000"/>
            <w:sz w:val="18"/>
          </w:rPr>
          <w:t>PS3.2</w:t>
        </w:r>
      </w:hyperlink>
      <w:r>
        <w:rPr>
          <w:rFonts w:ascii="Arial" w:hAnsi="Arial"/>
          <w:color w:val="000000"/>
          <w:sz w:val="18"/>
        </w:rPr>
        <w:t>.</w:t>
      </w:r>
    </w:p>
    <w:p w14:paraId="0A21F188" w14:textId="77777777" w:rsidR="005E3AB4" w:rsidRDefault="005E3AB4">
      <w:pPr>
        <w:sectPr w:rsidR="005E3AB4">
          <w:headerReference w:type="even" r:id="rId117"/>
          <w:headerReference w:type="default" r:id="rId118"/>
          <w:footerReference w:type="even" r:id="rId119"/>
          <w:footerReference w:type="default" r:id="rId120"/>
          <w:headerReference w:type="first" r:id="rId121"/>
          <w:footerReference w:type="first" r:id="rId122"/>
          <w:pgSz w:w="12240" w:h="15840"/>
          <w:pgMar w:top="1440" w:right="720" w:bottom="1440" w:left="1080" w:header="720" w:footer="720" w:gutter="0"/>
          <w:cols w:space="720"/>
          <w:titlePg/>
        </w:sectPr>
      </w:pPr>
    </w:p>
    <w:p w14:paraId="533BA660" w14:textId="77777777" w:rsidR="005E3AB4" w:rsidRDefault="003C052F">
      <w:pPr>
        <w:keepNext/>
        <w:spacing w:before="180"/>
      </w:pPr>
      <w:bookmarkStart w:id="521" w:name="chapter_B"/>
      <w:r>
        <w:rPr>
          <w:rFonts w:ascii="Arial" w:hAnsi="Arial"/>
          <w:b/>
          <w:color w:val="000000"/>
          <w:sz w:val="50"/>
        </w:rPr>
        <w:lastRenderedPageBreak/>
        <w:t>B Storage Service Class (Normative)</w:t>
      </w:r>
    </w:p>
    <w:p w14:paraId="326AA504" w14:textId="77777777" w:rsidR="005E3AB4" w:rsidRDefault="003C052F">
      <w:pPr>
        <w:spacing w:before="180"/>
      </w:pPr>
      <w:bookmarkStart w:id="522" w:name="sect_B_1"/>
      <w:bookmarkEnd w:id="521"/>
      <w:r>
        <w:rPr>
          <w:rFonts w:ascii="Arial" w:hAnsi="Arial"/>
          <w:b/>
          <w:color w:val="000000"/>
          <w:sz w:val="28"/>
        </w:rPr>
        <w:t>B.1 Overview</w:t>
      </w:r>
    </w:p>
    <w:p w14:paraId="404952C2" w14:textId="77777777" w:rsidR="005E3AB4" w:rsidRDefault="003C052F">
      <w:pPr>
        <w:spacing w:before="180"/>
      </w:pPr>
      <w:bookmarkStart w:id="523" w:name="sect_B_1_1"/>
      <w:bookmarkEnd w:id="522"/>
      <w:r>
        <w:rPr>
          <w:rFonts w:ascii="Arial" w:hAnsi="Arial"/>
          <w:b/>
          <w:color w:val="000000"/>
          <w:sz w:val="24"/>
        </w:rPr>
        <w:t>B.1.1 Scope</w:t>
      </w:r>
    </w:p>
    <w:bookmarkEnd w:id="523"/>
    <w:p w14:paraId="57F8C12E" w14:textId="77777777" w:rsidR="005E3AB4" w:rsidRDefault="003C052F">
      <w:pPr>
        <w:spacing w:before="180"/>
        <w:jc w:val="both"/>
      </w:pPr>
      <w:r>
        <w:rPr>
          <w:rFonts w:ascii="Arial" w:hAnsi="Arial"/>
          <w:color w:val="000000"/>
          <w:sz w:val="18"/>
        </w:rPr>
        <w:t xml:space="preserve">The Storage Service Class defines an application-level class-of-service that facilitates the simple transfer of </w:t>
      </w:r>
      <w:r>
        <w:rPr>
          <w:rFonts w:ascii="Arial" w:hAnsi="Arial"/>
          <w:color w:val="000000"/>
          <w:sz w:val="18"/>
        </w:rPr>
        <w:t>information Instances (objects).. It allows one DICOM AE to send images, waveforms, reports, etc., to another.</w:t>
      </w:r>
    </w:p>
    <w:p w14:paraId="7D17E058" w14:textId="77777777" w:rsidR="005E3AB4" w:rsidRDefault="003C052F">
      <w:pPr>
        <w:spacing w:before="180"/>
        <w:jc w:val="both"/>
      </w:pPr>
      <w:r>
        <w:rPr>
          <w:rFonts w:ascii="Arial" w:hAnsi="Arial"/>
          <w:color w:val="000000"/>
          <w:sz w:val="18"/>
        </w:rPr>
        <w:t>Information Object Definitions for Instances that are transferred under the Storage Service Class shall adhere to the Composite Instance IOD Info</w:t>
      </w:r>
      <w:r>
        <w:rPr>
          <w:rFonts w:ascii="Arial" w:hAnsi="Arial"/>
          <w:color w:val="000000"/>
          <w:sz w:val="18"/>
        </w:rPr>
        <w:t xml:space="preserve">rmation Model specified in </w:t>
      </w:r>
      <w:hyperlink r:id="rId123" w:anchor="PS3.3">
        <w:r>
          <w:rPr>
            <w:rFonts w:ascii="Arial" w:hAnsi="Arial"/>
            <w:color w:val="000000"/>
            <w:sz w:val="18"/>
          </w:rPr>
          <w:t>PS3.3</w:t>
        </w:r>
      </w:hyperlink>
      <w:r>
        <w:rPr>
          <w:rFonts w:ascii="Arial" w:hAnsi="Arial"/>
          <w:color w:val="000000"/>
          <w:sz w:val="18"/>
        </w:rPr>
        <w:t>, and include at least the Patient, Study, and Series Information Entities.</w:t>
      </w:r>
    </w:p>
    <w:p w14:paraId="1806799F" w14:textId="77777777" w:rsidR="005E3AB4" w:rsidRDefault="003C052F">
      <w:pPr>
        <w:spacing w:before="180"/>
      </w:pPr>
      <w:bookmarkStart w:id="524" w:name="sect_B_1_2"/>
      <w:r>
        <w:rPr>
          <w:rFonts w:ascii="Arial" w:hAnsi="Arial"/>
          <w:b/>
          <w:color w:val="000000"/>
          <w:sz w:val="24"/>
        </w:rPr>
        <w:t>B.1.2 Service Definition</w:t>
      </w:r>
    </w:p>
    <w:bookmarkEnd w:id="524"/>
    <w:p w14:paraId="4B7480BC" w14:textId="77777777" w:rsidR="005E3AB4" w:rsidRDefault="003C052F">
      <w:pPr>
        <w:spacing w:before="180"/>
        <w:jc w:val="both"/>
      </w:pPr>
      <w:r>
        <w:rPr>
          <w:rFonts w:ascii="Arial" w:hAnsi="Arial"/>
          <w:color w:val="000000"/>
          <w:sz w:val="18"/>
        </w:rPr>
        <w:t>Two peer DICOM AEs implement a SOP Class of the Storage Service Class with one ser</w:t>
      </w:r>
      <w:r>
        <w:rPr>
          <w:rFonts w:ascii="Arial" w:hAnsi="Arial"/>
          <w:color w:val="000000"/>
          <w:sz w:val="18"/>
        </w:rPr>
        <w:t xml:space="preserve">ving in the SCU role and one serving in the SCP role. SOP Classes of the Storage Service Class are implemented using the C-STORE DIMSE-C service. C-STORE is described in </w:t>
      </w:r>
      <w:hyperlink r:id="rId124" w:anchor="PS3.7">
        <w:r>
          <w:rPr>
            <w:rFonts w:ascii="Arial" w:hAnsi="Arial"/>
            <w:color w:val="000000"/>
            <w:sz w:val="18"/>
          </w:rPr>
          <w:t>PS3.7</w:t>
        </w:r>
      </w:hyperlink>
      <w:r>
        <w:rPr>
          <w:rFonts w:ascii="Arial" w:hAnsi="Arial"/>
          <w:color w:val="000000"/>
          <w:sz w:val="18"/>
        </w:rPr>
        <w:t>. A successful completion of the C-STORE</w:t>
      </w:r>
      <w:r>
        <w:rPr>
          <w:rFonts w:ascii="Arial" w:hAnsi="Arial"/>
          <w:color w:val="000000"/>
          <w:sz w:val="18"/>
        </w:rPr>
        <w:t xml:space="preserve"> has the following semantics:</w:t>
      </w:r>
    </w:p>
    <w:p w14:paraId="4F7B7A12" w14:textId="77777777" w:rsidR="005E3AB4" w:rsidRDefault="003C052F">
      <w:pPr>
        <w:numPr>
          <w:ilvl w:val="0"/>
          <w:numId w:val="19"/>
        </w:numPr>
        <w:tabs>
          <w:tab w:val="left" w:pos="180"/>
        </w:tabs>
        <w:spacing w:before="180"/>
        <w:ind w:left="180" w:hanging="180"/>
        <w:jc w:val="both"/>
      </w:pPr>
      <w:bookmarkStart w:id="525" w:name="idp140421955445472"/>
      <w:bookmarkStart w:id="526" w:name="idp140421955445216"/>
      <w:r>
        <w:rPr>
          <w:rFonts w:ascii="Arial" w:hAnsi="Arial"/>
          <w:color w:val="000000"/>
          <w:sz w:val="18"/>
        </w:rPr>
        <w:t>Both the SCU and the SCP support the type of information to be stored.</w:t>
      </w:r>
    </w:p>
    <w:p w14:paraId="4F06F335" w14:textId="77777777" w:rsidR="005E3AB4" w:rsidRDefault="003C052F">
      <w:pPr>
        <w:numPr>
          <w:ilvl w:val="0"/>
          <w:numId w:val="19"/>
        </w:numPr>
        <w:tabs>
          <w:tab w:val="left" w:pos="180"/>
        </w:tabs>
        <w:spacing w:before="180"/>
        <w:ind w:left="180" w:hanging="180"/>
        <w:jc w:val="both"/>
      </w:pPr>
      <w:bookmarkStart w:id="527" w:name="idp140421955446320"/>
      <w:bookmarkEnd w:id="525"/>
      <w:bookmarkEnd w:id="526"/>
      <w:r>
        <w:rPr>
          <w:rFonts w:ascii="Arial" w:hAnsi="Arial"/>
          <w:color w:val="000000"/>
          <w:sz w:val="18"/>
        </w:rPr>
        <w:t>The information is stored in some medium.</w:t>
      </w:r>
    </w:p>
    <w:p w14:paraId="58AD1CF5" w14:textId="77777777" w:rsidR="005E3AB4" w:rsidRDefault="003C052F">
      <w:pPr>
        <w:numPr>
          <w:ilvl w:val="0"/>
          <w:numId w:val="19"/>
        </w:numPr>
        <w:tabs>
          <w:tab w:val="left" w:pos="180"/>
        </w:tabs>
        <w:spacing w:before="180"/>
        <w:ind w:left="180" w:hanging="180"/>
        <w:jc w:val="both"/>
      </w:pPr>
      <w:bookmarkStart w:id="528" w:name="idp140421955447136"/>
      <w:bookmarkEnd w:id="527"/>
      <w:r>
        <w:rPr>
          <w:rFonts w:ascii="Arial" w:hAnsi="Arial"/>
          <w:color w:val="000000"/>
          <w:sz w:val="18"/>
        </w:rPr>
        <w:t>For some time frame, the information may be accessed.</w:t>
      </w:r>
    </w:p>
    <w:p w14:paraId="043CC1A4" w14:textId="77777777" w:rsidR="005E3AB4" w:rsidRDefault="003C052F">
      <w:pPr>
        <w:keepNext/>
        <w:spacing w:before="180"/>
        <w:ind w:left="360" w:right="360"/>
        <w:jc w:val="both"/>
      </w:pPr>
      <w:bookmarkStart w:id="529" w:name="idp140421955448096"/>
      <w:bookmarkEnd w:id="528"/>
      <w:r>
        <w:rPr>
          <w:rFonts w:ascii="Arial" w:hAnsi="Arial"/>
          <w:color w:val="000000"/>
          <w:sz w:val="18"/>
        </w:rPr>
        <w:t>Note</w:t>
      </w:r>
    </w:p>
    <w:p w14:paraId="29DD73DE" w14:textId="77777777" w:rsidR="005E3AB4" w:rsidRDefault="003C052F">
      <w:pPr>
        <w:numPr>
          <w:ilvl w:val="0"/>
          <w:numId w:val="20"/>
        </w:numPr>
        <w:tabs>
          <w:tab w:val="left" w:pos="720"/>
        </w:tabs>
        <w:spacing w:before="180"/>
        <w:ind w:left="720" w:right="360" w:hanging="360"/>
        <w:jc w:val="both"/>
      </w:pPr>
      <w:bookmarkStart w:id="530" w:name="idp140421955448608"/>
      <w:bookmarkStart w:id="531" w:name="idp140421955448352"/>
      <w:bookmarkEnd w:id="529"/>
      <w:r>
        <w:rPr>
          <w:rFonts w:ascii="Arial" w:hAnsi="Arial"/>
          <w:color w:val="000000"/>
          <w:sz w:val="18"/>
        </w:rPr>
        <w:t xml:space="preserve">Support for Storage SOP Classes does not necessarily </w:t>
      </w:r>
      <w:r>
        <w:rPr>
          <w:rFonts w:ascii="Arial" w:hAnsi="Arial"/>
          <w:color w:val="000000"/>
          <w:sz w:val="18"/>
        </w:rPr>
        <w:t>involve support for SOP Classes of the Query/Retrieve Service Class. How the information may be accessed is implementation dependent. It is required that some access method exists. This method may require an implementation dependent operation at the SCP of</w:t>
      </w:r>
      <w:r>
        <w:rPr>
          <w:rFonts w:ascii="Arial" w:hAnsi="Arial"/>
          <w:color w:val="000000"/>
          <w:sz w:val="18"/>
        </w:rPr>
        <w:t xml:space="preserve"> the Storage Service Class. The duration of the storage is also implementation dependent, but is described in the Conformance Statement of the SCP. Storage SOP Classes are intended to be used in a variety of environments: e.g., for modalities to transfer i</w:t>
      </w:r>
      <w:r>
        <w:rPr>
          <w:rFonts w:ascii="Arial" w:hAnsi="Arial"/>
          <w:color w:val="000000"/>
          <w:sz w:val="18"/>
        </w:rPr>
        <w:t>mages to workstations or archives, for archives to transfer images to workstations or back to modalities, for workstations to transfer processed images to archives, etc.</w:t>
      </w:r>
    </w:p>
    <w:p w14:paraId="2FB2C379" w14:textId="77777777" w:rsidR="005E3AB4" w:rsidRDefault="003C052F">
      <w:pPr>
        <w:numPr>
          <w:ilvl w:val="0"/>
          <w:numId w:val="20"/>
        </w:numPr>
        <w:tabs>
          <w:tab w:val="left" w:pos="720"/>
        </w:tabs>
        <w:spacing w:before="180"/>
        <w:ind w:left="720" w:right="360" w:hanging="360"/>
        <w:jc w:val="both"/>
      </w:pPr>
      <w:bookmarkStart w:id="532" w:name="idp140421955450112"/>
      <w:bookmarkEnd w:id="530"/>
      <w:bookmarkEnd w:id="531"/>
      <w:r>
        <w:rPr>
          <w:rFonts w:ascii="Arial" w:hAnsi="Arial"/>
          <w:color w:val="000000"/>
          <w:sz w:val="18"/>
        </w:rPr>
        <w:t xml:space="preserve">For the JPIP Referenced Pixel Data transfer syntaxes, transfers may result in storage </w:t>
      </w:r>
      <w:r>
        <w:rPr>
          <w:rFonts w:ascii="Arial" w:hAnsi="Arial"/>
          <w:color w:val="000000"/>
          <w:sz w:val="18"/>
        </w:rPr>
        <w:t>of incomplete information in that the pixel data may be partially or completely transferred by some other mechanism at the discretion of the SCP.</w:t>
      </w:r>
    </w:p>
    <w:p w14:paraId="7801B8CB" w14:textId="77777777" w:rsidR="005E3AB4" w:rsidRDefault="003C052F">
      <w:pPr>
        <w:spacing w:before="180"/>
      </w:pPr>
      <w:bookmarkStart w:id="533" w:name="sect_B_2"/>
      <w:bookmarkEnd w:id="532"/>
      <w:r>
        <w:rPr>
          <w:rFonts w:ascii="Arial" w:hAnsi="Arial"/>
          <w:b/>
          <w:color w:val="000000"/>
          <w:sz w:val="28"/>
        </w:rPr>
        <w:t>B.2 Behavior</w:t>
      </w:r>
    </w:p>
    <w:bookmarkEnd w:id="533"/>
    <w:p w14:paraId="751B3AA8" w14:textId="77777777" w:rsidR="005E3AB4" w:rsidRDefault="003C052F">
      <w:pPr>
        <w:spacing w:before="180"/>
        <w:jc w:val="both"/>
      </w:pPr>
      <w:r>
        <w:rPr>
          <w:rFonts w:ascii="Arial" w:hAnsi="Arial"/>
          <w:color w:val="000000"/>
          <w:sz w:val="18"/>
        </w:rPr>
        <w:t>This Section discusses the SCU and SCP behavior for SOP Classes of the Storage Service Class. The</w:t>
      </w:r>
      <w:r>
        <w:rPr>
          <w:rFonts w:ascii="Arial" w:hAnsi="Arial"/>
          <w:color w:val="000000"/>
          <w:sz w:val="18"/>
        </w:rPr>
        <w:t xml:space="preserve"> C-STORE DIMSE-C Service shall be the mechanism used to transfer SOP Instances between peer DICOM AEs as described in </w:t>
      </w:r>
      <w:hyperlink r:id="rId125" w:anchor="PS3.7">
        <w:r>
          <w:rPr>
            <w:rFonts w:ascii="Arial" w:hAnsi="Arial"/>
            <w:color w:val="000000"/>
            <w:sz w:val="18"/>
          </w:rPr>
          <w:t>PS3.7</w:t>
        </w:r>
      </w:hyperlink>
      <w:r>
        <w:rPr>
          <w:rFonts w:ascii="Arial" w:hAnsi="Arial"/>
          <w:color w:val="000000"/>
          <w:sz w:val="18"/>
        </w:rPr>
        <w:t>.</w:t>
      </w:r>
    </w:p>
    <w:p w14:paraId="30A62310" w14:textId="77777777" w:rsidR="005E3AB4" w:rsidRDefault="003C052F">
      <w:pPr>
        <w:spacing w:before="180"/>
      </w:pPr>
      <w:bookmarkStart w:id="534" w:name="sect_B_2_1"/>
      <w:r>
        <w:rPr>
          <w:rFonts w:ascii="Arial" w:hAnsi="Arial"/>
          <w:b/>
          <w:color w:val="000000"/>
          <w:sz w:val="24"/>
        </w:rPr>
        <w:t>B.2.1 Behavior of an SCU</w:t>
      </w:r>
    </w:p>
    <w:bookmarkEnd w:id="534"/>
    <w:p w14:paraId="709BE32B" w14:textId="77777777" w:rsidR="005E3AB4" w:rsidRDefault="003C052F">
      <w:pPr>
        <w:spacing w:before="180"/>
        <w:jc w:val="both"/>
      </w:pPr>
      <w:r>
        <w:rPr>
          <w:rFonts w:ascii="Arial" w:hAnsi="Arial"/>
          <w:color w:val="000000"/>
          <w:sz w:val="18"/>
        </w:rPr>
        <w:t xml:space="preserve">The SCU invokes a C-STORE DIMSE Service with a SOP Instance that </w:t>
      </w:r>
      <w:r>
        <w:rPr>
          <w:rFonts w:ascii="Arial" w:hAnsi="Arial"/>
          <w:color w:val="000000"/>
          <w:sz w:val="18"/>
        </w:rPr>
        <w:t>meets the requirements of the corresponding IOD. The SCU shall recognize the status of the C-STORE service and take appropriate action upon the success or failure of the service.</w:t>
      </w:r>
    </w:p>
    <w:p w14:paraId="2766D7F7" w14:textId="77777777" w:rsidR="005E3AB4" w:rsidRDefault="003C052F">
      <w:pPr>
        <w:keepNext/>
        <w:spacing w:before="180"/>
        <w:ind w:left="360" w:right="360"/>
        <w:jc w:val="both"/>
      </w:pPr>
      <w:bookmarkStart w:id="535" w:name="idp140421955456592"/>
      <w:r>
        <w:rPr>
          <w:rFonts w:ascii="Arial" w:hAnsi="Arial"/>
          <w:color w:val="000000"/>
          <w:sz w:val="18"/>
        </w:rPr>
        <w:t>Note</w:t>
      </w:r>
    </w:p>
    <w:bookmarkEnd w:id="535"/>
    <w:p w14:paraId="2F77F593" w14:textId="77777777" w:rsidR="005E3AB4" w:rsidRDefault="003C052F">
      <w:pPr>
        <w:spacing w:before="180"/>
        <w:ind w:left="360" w:right="360"/>
        <w:jc w:val="both"/>
      </w:pPr>
      <w:r>
        <w:rPr>
          <w:rFonts w:ascii="Arial" w:hAnsi="Arial"/>
          <w:color w:val="000000"/>
          <w:sz w:val="18"/>
        </w:rPr>
        <w:t xml:space="preserve">The appropriate action is implementation dependent. It is required that </w:t>
      </w:r>
      <w:r>
        <w:rPr>
          <w:rFonts w:ascii="Arial" w:hAnsi="Arial"/>
          <w:color w:val="000000"/>
          <w:sz w:val="18"/>
        </w:rPr>
        <w:t>the SCU distinguish between successful and failed C-STORE responses. Appropriate action may differ according to application, but are described in the Conformance Statement of the SCU.</w:t>
      </w:r>
    </w:p>
    <w:p w14:paraId="2814CFE3" w14:textId="77777777" w:rsidR="005E3AB4" w:rsidRDefault="003C052F">
      <w:pPr>
        <w:spacing w:before="180"/>
      </w:pPr>
      <w:bookmarkStart w:id="536" w:name="sect_B_2_2"/>
      <w:r>
        <w:rPr>
          <w:rFonts w:ascii="Arial" w:hAnsi="Arial"/>
          <w:b/>
          <w:color w:val="000000"/>
          <w:sz w:val="24"/>
        </w:rPr>
        <w:t>B.2.2 Behavior of an SCP</w:t>
      </w:r>
    </w:p>
    <w:bookmarkEnd w:id="536"/>
    <w:p w14:paraId="4177F5E1" w14:textId="77777777" w:rsidR="005E3AB4" w:rsidRDefault="003C052F">
      <w:pPr>
        <w:spacing w:before="180"/>
        <w:jc w:val="both"/>
      </w:pPr>
      <w:r>
        <w:rPr>
          <w:rFonts w:ascii="Arial" w:hAnsi="Arial"/>
          <w:color w:val="000000"/>
          <w:sz w:val="18"/>
        </w:rPr>
        <w:t>An SCP of a Storage SOP Class acts as a perform</w:t>
      </w:r>
      <w:r>
        <w:rPr>
          <w:rFonts w:ascii="Arial" w:hAnsi="Arial"/>
          <w:color w:val="000000"/>
          <w:sz w:val="18"/>
        </w:rPr>
        <w:t>ing DIMSE-service-user for the C-STORE Service. By performing this service successfully, the SCP indicates that the SOP Instance has been successfully stored.</w:t>
      </w:r>
    </w:p>
    <w:p w14:paraId="32209E58" w14:textId="77777777" w:rsidR="005E3AB4" w:rsidRDefault="003C052F">
      <w:pPr>
        <w:spacing w:before="180"/>
      </w:pPr>
      <w:bookmarkStart w:id="537" w:name="sect_B_2_3"/>
      <w:r>
        <w:rPr>
          <w:rFonts w:ascii="Arial" w:hAnsi="Arial"/>
          <w:b/>
          <w:color w:val="000000"/>
          <w:sz w:val="24"/>
        </w:rPr>
        <w:t>B.2.3 Statuses</w:t>
      </w:r>
    </w:p>
    <w:bookmarkEnd w:id="537"/>
    <w:p w14:paraId="28675523" w14:textId="77777777" w:rsidR="005E3AB4" w:rsidRDefault="003C052F">
      <w:pPr>
        <w:spacing w:before="180"/>
        <w:jc w:val="both"/>
      </w:pPr>
      <w:r>
        <w:lastRenderedPageBreak/>
        <w:fldChar w:fldCharType="begin"/>
      </w:r>
      <w:r>
        <w:instrText xml:space="preserve"> HYPERLINK \l "table_B_2_1" \h </w:instrText>
      </w:r>
      <w:r>
        <w:fldChar w:fldCharType="separate"/>
      </w:r>
      <w:r>
        <w:rPr>
          <w:rFonts w:ascii="Arial" w:hAnsi="Arial"/>
          <w:color w:val="000000"/>
          <w:sz w:val="18"/>
        </w:rPr>
        <w:t>Table B.2-1</w:t>
      </w:r>
      <w:r>
        <w:rPr>
          <w:rFonts w:ascii="Arial" w:hAnsi="Arial"/>
          <w:color w:val="000000"/>
          <w:sz w:val="18"/>
        </w:rPr>
        <w:fldChar w:fldCharType="end"/>
      </w:r>
      <w:r>
        <w:rPr>
          <w:rFonts w:ascii="Arial" w:hAnsi="Arial"/>
          <w:color w:val="000000"/>
          <w:sz w:val="18"/>
        </w:rPr>
        <w:t xml:space="preserve"> defines the specific status code val</w:t>
      </w:r>
      <w:r>
        <w:rPr>
          <w:rFonts w:ascii="Arial" w:hAnsi="Arial"/>
          <w:color w:val="000000"/>
          <w:sz w:val="18"/>
        </w:rPr>
        <w:t xml:space="preserve">ues that might be returned in a C-STORE response. General status code values and fields related to status code values are defined in </w:t>
      </w:r>
      <w:hyperlink r:id="rId126" w:anchor="PS3.7">
        <w:r>
          <w:rPr>
            <w:rFonts w:ascii="Arial" w:hAnsi="Arial"/>
            <w:color w:val="000000"/>
            <w:sz w:val="18"/>
          </w:rPr>
          <w:t>PS3.7</w:t>
        </w:r>
      </w:hyperlink>
      <w:r>
        <w:rPr>
          <w:rFonts w:ascii="Arial" w:hAnsi="Arial"/>
          <w:color w:val="000000"/>
          <w:sz w:val="18"/>
        </w:rPr>
        <w:t>.</w:t>
      </w:r>
    </w:p>
    <w:p w14:paraId="1F39D7EA" w14:textId="77777777" w:rsidR="005E3AB4" w:rsidRDefault="003C052F">
      <w:pPr>
        <w:keepNext/>
        <w:spacing w:before="216"/>
        <w:jc w:val="center"/>
      </w:pPr>
      <w:bookmarkStart w:id="538" w:name="table_B_2_1"/>
      <w:r>
        <w:rPr>
          <w:rFonts w:ascii="Arial" w:hAnsi="Arial"/>
          <w:b/>
          <w:color w:val="000000"/>
          <w:sz w:val="22"/>
        </w:rPr>
        <w:t>Table B.2-1. C-STORE Status</w:t>
      </w:r>
    </w:p>
    <w:bookmarkEnd w:id="538"/>
    <w:p w14:paraId="091CE85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23"/>
        <w:gridCol w:w="4188"/>
        <w:gridCol w:w="2027"/>
        <w:gridCol w:w="2102"/>
      </w:tblGrid>
      <w:tr w:rsidR="005E3AB4" w14:paraId="42A0C1C3" w14:textId="77777777">
        <w:tblPrEx>
          <w:tblCellMar>
            <w:top w:w="0" w:type="dxa"/>
            <w:bottom w:w="0" w:type="dxa"/>
          </w:tblCellMar>
        </w:tblPrEx>
        <w:trPr>
          <w:tblHeader/>
        </w:trPr>
        <w:tc>
          <w:tcPr>
            <w:tcW w:w="212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099A76" w14:textId="77777777" w:rsidR="005E3AB4" w:rsidRDefault="003C052F">
            <w:pPr>
              <w:keepNext/>
              <w:spacing w:before="180"/>
              <w:jc w:val="center"/>
            </w:pPr>
            <w:r>
              <w:rPr>
                <w:rFonts w:ascii="Arial" w:hAnsi="Arial"/>
                <w:b/>
                <w:color w:val="000000"/>
                <w:sz w:val="18"/>
              </w:rPr>
              <w:t>Service Status</w:t>
            </w:r>
          </w:p>
        </w:tc>
        <w:tc>
          <w:tcPr>
            <w:tcW w:w="4188" w:type="dxa"/>
            <w:tcBorders>
              <w:top w:val="single" w:sz="4" w:space="0" w:color="000000"/>
              <w:bottom w:val="single" w:sz="4" w:space="0" w:color="000000"/>
              <w:right w:val="single" w:sz="4" w:space="0" w:color="000000"/>
            </w:tcBorders>
            <w:tcMar>
              <w:top w:w="40" w:type="dxa"/>
              <w:left w:w="40" w:type="dxa"/>
              <w:bottom w:w="40" w:type="dxa"/>
              <w:right w:w="40" w:type="dxa"/>
            </w:tcMar>
          </w:tcPr>
          <w:p w14:paraId="4C776055" w14:textId="77777777" w:rsidR="005E3AB4" w:rsidRDefault="003C052F">
            <w:pPr>
              <w:spacing w:before="180"/>
              <w:jc w:val="center"/>
            </w:pPr>
            <w:r>
              <w:rPr>
                <w:rFonts w:ascii="Arial" w:hAnsi="Arial"/>
                <w:b/>
                <w:color w:val="000000"/>
                <w:sz w:val="18"/>
              </w:rPr>
              <w:t>Further Meaning</w:t>
            </w:r>
          </w:p>
        </w:tc>
        <w:tc>
          <w:tcPr>
            <w:tcW w:w="2027" w:type="dxa"/>
            <w:tcBorders>
              <w:top w:val="single" w:sz="4" w:space="0" w:color="000000"/>
              <w:bottom w:val="single" w:sz="4" w:space="0" w:color="000000"/>
              <w:right w:val="single" w:sz="4" w:space="0" w:color="000000"/>
            </w:tcBorders>
            <w:tcMar>
              <w:top w:w="40" w:type="dxa"/>
              <w:left w:w="40" w:type="dxa"/>
              <w:bottom w:w="40" w:type="dxa"/>
              <w:right w:w="40" w:type="dxa"/>
            </w:tcMar>
          </w:tcPr>
          <w:p w14:paraId="1AB770F3" w14:textId="77777777" w:rsidR="005E3AB4" w:rsidRDefault="003C052F">
            <w:pPr>
              <w:spacing w:before="180"/>
              <w:jc w:val="center"/>
            </w:pPr>
            <w:r>
              <w:rPr>
                <w:rFonts w:ascii="Arial" w:hAnsi="Arial"/>
                <w:b/>
                <w:color w:val="000000"/>
                <w:sz w:val="18"/>
              </w:rPr>
              <w:t>Status Codes</w:t>
            </w:r>
          </w:p>
        </w:tc>
        <w:tc>
          <w:tcPr>
            <w:tcW w:w="2102" w:type="dxa"/>
            <w:tcBorders>
              <w:top w:val="single" w:sz="4" w:space="0" w:color="000000"/>
              <w:bottom w:val="single" w:sz="4" w:space="0" w:color="000000"/>
              <w:right w:val="single" w:sz="4" w:space="0" w:color="000000"/>
            </w:tcBorders>
            <w:tcMar>
              <w:top w:w="40" w:type="dxa"/>
              <w:left w:w="40" w:type="dxa"/>
              <w:bottom w:w="40" w:type="dxa"/>
              <w:right w:w="40" w:type="dxa"/>
            </w:tcMar>
          </w:tcPr>
          <w:p w14:paraId="0A74EC7A" w14:textId="77777777" w:rsidR="005E3AB4" w:rsidRDefault="003C052F">
            <w:pPr>
              <w:spacing w:before="180"/>
              <w:jc w:val="center"/>
            </w:pPr>
            <w:r>
              <w:rPr>
                <w:rFonts w:ascii="Arial" w:hAnsi="Arial"/>
                <w:b/>
                <w:color w:val="000000"/>
                <w:sz w:val="18"/>
              </w:rPr>
              <w:t>Related Fields</w:t>
            </w:r>
          </w:p>
        </w:tc>
      </w:tr>
      <w:tr w:rsidR="005E3AB4" w14:paraId="68E8AF6B"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362D95" w14:textId="77777777" w:rsidR="005E3AB4" w:rsidRDefault="003C052F">
            <w:pPr>
              <w:spacing w:before="180"/>
            </w:pPr>
            <w:r>
              <w:rPr>
                <w:rFonts w:ascii="Arial" w:hAnsi="Arial"/>
                <w:color w:val="000000"/>
                <w:sz w:val="18"/>
              </w:rPr>
              <w:t>Failure</w:t>
            </w:r>
          </w:p>
        </w:tc>
        <w:tc>
          <w:tcPr>
            <w:tcW w:w="4188" w:type="dxa"/>
            <w:tcBorders>
              <w:bottom w:val="single" w:sz="4" w:space="0" w:color="000000"/>
              <w:right w:val="single" w:sz="4" w:space="0" w:color="000000"/>
            </w:tcBorders>
            <w:tcMar>
              <w:top w:w="40" w:type="dxa"/>
              <w:left w:w="40" w:type="dxa"/>
              <w:bottom w:w="40" w:type="dxa"/>
              <w:right w:w="40" w:type="dxa"/>
            </w:tcMar>
          </w:tcPr>
          <w:p w14:paraId="357F7B81" w14:textId="77777777" w:rsidR="005E3AB4" w:rsidRDefault="003C052F">
            <w:pPr>
              <w:spacing w:before="180"/>
            </w:pPr>
            <w:r>
              <w:rPr>
                <w:rFonts w:ascii="Arial" w:hAnsi="Arial"/>
                <w:color w:val="000000"/>
                <w:sz w:val="18"/>
              </w:rPr>
              <w:t>Refused: Out of Resources</w:t>
            </w:r>
          </w:p>
        </w:tc>
        <w:tc>
          <w:tcPr>
            <w:tcW w:w="2027" w:type="dxa"/>
            <w:tcBorders>
              <w:bottom w:val="single" w:sz="4" w:space="0" w:color="000000"/>
              <w:right w:val="single" w:sz="4" w:space="0" w:color="000000"/>
            </w:tcBorders>
            <w:tcMar>
              <w:top w:w="40" w:type="dxa"/>
              <w:left w:w="40" w:type="dxa"/>
              <w:bottom w:w="40" w:type="dxa"/>
              <w:right w:w="40" w:type="dxa"/>
            </w:tcMar>
          </w:tcPr>
          <w:p w14:paraId="76B1DD8D" w14:textId="77777777" w:rsidR="005E3AB4" w:rsidRDefault="003C052F">
            <w:pPr>
              <w:spacing w:before="180"/>
              <w:jc w:val="center"/>
            </w:pPr>
            <w:r>
              <w:rPr>
                <w:rFonts w:ascii="Arial" w:hAnsi="Arial"/>
                <w:color w:val="000000"/>
                <w:sz w:val="18"/>
              </w:rPr>
              <w:t>A7xx</w:t>
            </w:r>
          </w:p>
        </w:tc>
        <w:tc>
          <w:tcPr>
            <w:tcW w:w="2102" w:type="dxa"/>
            <w:tcBorders>
              <w:bottom w:val="single" w:sz="4" w:space="0" w:color="000000"/>
              <w:right w:val="single" w:sz="4" w:space="0" w:color="000000"/>
            </w:tcBorders>
            <w:tcMar>
              <w:top w:w="40" w:type="dxa"/>
              <w:left w:w="40" w:type="dxa"/>
              <w:bottom w:w="40" w:type="dxa"/>
              <w:right w:w="40" w:type="dxa"/>
            </w:tcMar>
          </w:tcPr>
          <w:p w14:paraId="208D5453" w14:textId="77777777" w:rsidR="005E3AB4" w:rsidRDefault="003C052F">
            <w:pPr>
              <w:spacing w:before="180"/>
              <w:jc w:val="center"/>
            </w:pPr>
            <w:r>
              <w:rPr>
                <w:rFonts w:ascii="Arial" w:hAnsi="Arial"/>
                <w:color w:val="000000"/>
                <w:sz w:val="18"/>
              </w:rPr>
              <w:t>(0000,0902)</w:t>
            </w:r>
          </w:p>
        </w:tc>
      </w:tr>
      <w:tr w:rsidR="005E3AB4" w14:paraId="55D1472E"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9E8FB6" w14:textId="77777777" w:rsidR="005E3AB4" w:rsidRDefault="005E3AB4"/>
        </w:tc>
        <w:tc>
          <w:tcPr>
            <w:tcW w:w="4188" w:type="dxa"/>
            <w:tcBorders>
              <w:bottom w:val="single" w:sz="4" w:space="0" w:color="000000"/>
              <w:right w:val="single" w:sz="4" w:space="0" w:color="000000"/>
            </w:tcBorders>
            <w:tcMar>
              <w:top w:w="40" w:type="dxa"/>
              <w:left w:w="40" w:type="dxa"/>
              <w:bottom w:w="40" w:type="dxa"/>
              <w:right w:w="40" w:type="dxa"/>
            </w:tcMar>
          </w:tcPr>
          <w:p w14:paraId="7AFC0BE9" w14:textId="77777777" w:rsidR="005E3AB4" w:rsidRDefault="003C052F">
            <w:pPr>
              <w:spacing w:before="180"/>
            </w:pPr>
            <w:r>
              <w:rPr>
                <w:rFonts w:ascii="Arial" w:hAnsi="Arial"/>
                <w:color w:val="000000"/>
                <w:sz w:val="18"/>
              </w:rPr>
              <w:t>Error: Data Set does not match SOP Class</w:t>
            </w:r>
          </w:p>
        </w:tc>
        <w:tc>
          <w:tcPr>
            <w:tcW w:w="2027" w:type="dxa"/>
            <w:tcBorders>
              <w:bottom w:val="single" w:sz="4" w:space="0" w:color="000000"/>
              <w:right w:val="single" w:sz="4" w:space="0" w:color="000000"/>
            </w:tcBorders>
            <w:tcMar>
              <w:top w:w="40" w:type="dxa"/>
              <w:left w:w="40" w:type="dxa"/>
              <w:bottom w:w="40" w:type="dxa"/>
              <w:right w:w="40" w:type="dxa"/>
            </w:tcMar>
          </w:tcPr>
          <w:p w14:paraId="3261DED5" w14:textId="77777777" w:rsidR="005E3AB4" w:rsidRDefault="003C052F">
            <w:pPr>
              <w:spacing w:before="180"/>
              <w:jc w:val="center"/>
            </w:pPr>
            <w:r>
              <w:rPr>
                <w:rFonts w:ascii="Arial" w:hAnsi="Arial"/>
                <w:color w:val="000000"/>
                <w:sz w:val="18"/>
              </w:rPr>
              <w:t>A9xx</w:t>
            </w:r>
          </w:p>
        </w:tc>
        <w:tc>
          <w:tcPr>
            <w:tcW w:w="2102" w:type="dxa"/>
            <w:tcBorders>
              <w:bottom w:val="single" w:sz="4" w:space="0" w:color="000000"/>
              <w:right w:val="single" w:sz="4" w:space="0" w:color="000000"/>
            </w:tcBorders>
            <w:tcMar>
              <w:top w:w="40" w:type="dxa"/>
              <w:left w:w="40" w:type="dxa"/>
              <w:bottom w:w="40" w:type="dxa"/>
              <w:right w:w="40" w:type="dxa"/>
            </w:tcMar>
          </w:tcPr>
          <w:p w14:paraId="6FAE6E83" w14:textId="77777777" w:rsidR="005E3AB4" w:rsidRDefault="003C052F">
            <w:pPr>
              <w:spacing w:before="180"/>
              <w:jc w:val="center"/>
            </w:pPr>
            <w:r>
              <w:rPr>
                <w:rFonts w:ascii="Arial" w:hAnsi="Arial"/>
                <w:color w:val="000000"/>
                <w:sz w:val="18"/>
              </w:rPr>
              <w:t>(0000,0901)</w:t>
            </w:r>
          </w:p>
          <w:p w14:paraId="11D28F54" w14:textId="77777777" w:rsidR="005E3AB4" w:rsidRDefault="003C052F">
            <w:pPr>
              <w:spacing w:before="180"/>
              <w:jc w:val="center"/>
            </w:pPr>
            <w:r>
              <w:rPr>
                <w:rFonts w:ascii="Arial" w:hAnsi="Arial"/>
                <w:color w:val="000000"/>
                <w:sz w:val="18"/>
              </w:rPr>
              <w:t>(0000,0902)</w:t>
            </w:r>
          </w:p>
        </w:tc>
      </w:tr>
      <w:tr w:rsidR="005E3AB4" w14:paraId="09CC720F"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A49C5B" w14:textId="77777777" w:rsidR="005E3AB4" w:rsidRDefault="005E3AB4"/>
        </w:tc>
        <w:tc>
          <w:tcPr>
            <w:tcW w:w="4188" w:type="dxa"/>
            <w:tcBorders>
              <w:bottom w:val="single" w:sz="4" w:space="0" w:color="000000"/>
              <w:right w:val="single" w:sz="4" w:space="0" w:color="000000"/>
            </w:tcBorders>
            <w:tcMar>
              <w:top w:w="40" w:type="dxa"/>
              <w:left w:w="40" w:type="dxa"/>
              <w:bottom w:w="40" w:type="dxa"/>
              <w:right w:w="40" w:type="dxa"/>
            </w:tcMar>
          </w:tcPr>
          <w:p w14:paraId="3E0F376F" w14:textId="77777777" w:rsidR="005E3AB4" w:rsidRDefault="003C052F">
            <w:pPr>
              <w:spacing w:before="180"/>
            </w:pPr>
            <w:r>
              <w:rPr>
                <w:rFonts w:ascii="Arial" w:hAnsi="Arial"/>
                <w:color w:val="000000"/>
                <w:sz w:val="18"/>
              </w:rPr>
              <w:t>Error: Cannot understand</w:t>
            </w:r>
          </w:p>
        </w:tc>
        <w:tc>
          <w:tcPr>
            <w:tcW w:w="2027" w:type="dxa"/>
            <w:tcBorders>
              <w:bottom w:val="single" w:sz="4" w:space="0" w:color="000000"/>
              <w:right w:val="single" w:sz="4" w:space="0" w:color="000000"/>
            </w:tcBorders>
            <w:tcMar>
              <w:top w:w="40" w:type="dxa"/>
              <w:left w:w="40" w:type="dxa"/>
              <w:bottom w:w="40" w:type="dxa"/>
              <w:right w:w="40" w:type="dxa"/>
            </w:tcMar>
          </w:tcPr>
          <w:p w14:paraId="68CE7823" w14:textId="77777777" w:rsidR="005E3AB4" w:rsidRDefault="003C052F">
            <w:pPr>
              <w:spacing w:before="180"/>
              <w:jc w:val="center"/>
            </w:pPr>
            <w:r>
              <w:rPr>
                <w:rFonts w:ascii="Arial" w:hAnsi="Arial"/>
                <w:color w:val="000000"/>
                <w:sz w:val="18"/>
              </w:rPr>
              <w:t>Cxxx</w:t>
            </w:r>
          </w:p>
        </w:tc>
        <w:tc>
          <w:tcPr>
            <w:tcW w:w="2102" w:type="dxa"/>
            <w:tcBorders>
              <w:bottom w:val="single" w:sz="4" w:space="0" w:color="000000"/>
              <w:right w:val="single" w:sz="4" w:space="0" w:color="000000"/>
            </w:tcBorders>
            <w:tcMar>
              <w:top w:w="40" w:type="dxa"/>
              <w:left w:w="40" w:type="dxa"/>
              <w:bottom w:w="40" w:type="dxa"/>
              <w:right w:w="40" w:type="dxa"/>
            </w:tcMar>
          </w:tcPr>
          <w:p w14:paraId="53E3B63F" w14:textId="77777777" w:rsidR="005E3AB4" w:rsidRDefault="003C052F">
            <w:pPr>
              <w:spacing w:before="180"/>
              <w:jc w:val="center"/>
            </w:pPr>
            <w:r>
              <w:rPr>
                <w:rFonts w:ascii="Arial" w:hAnsi="Arial"/>
                <w:color w:val="000000"/>
                <w:sz w:val="18"/>
              </w:rPr>
              <w:t>(0000,0901)</w:t>
            </w:r>
          </w:p>
          <w:p w14:paraId="61D37F6D" w14:textId="77777777" w:rsidR="005E3AB4" w:rsidRDefault="003C052F">
            <w:pPr>
              <w:spacing w:before="180"/>
              <w:jc w:val="center"/>
            </w:pPr>
            <w:r>
              <w:rPr>
                <w:rFonts w:ascii="Arial" w:hAnsi="Arial"/>
                <w:color w:val="000000"/>
                <w:sz w:val="18"/>
              </w:rPr>
              <w:t>(0000,0902)</w:t>
            </w:r>
          </w:p>
        </w:tc>
      </w:tr>
      <w:tr w:rsidR="005E3AB4" w14:paraId="5A97D2CC"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406DCA" w14:textId="77777777" w:rsidR="005E3AB4" w:rsidRDefault="003C052F">
            <w:pPr>
              <w:spacing w:before="180"/>
            </w:pPr>
            <w:r>
              <w:rPr>
                <w:rFonts w:ascii="Arial" w:hAnsi="Arial"/>
                <w:color w:val="000000"/>
                <w:sz w:val="18"/>
              </w:rPr>
              <w:t>Warning</w:t>
            </w:r>
          </w:p>
        </w:tc>
        <w:tc>
          <w:tcPr>
            <w:tcW w:w="4188" w:type="dxa"/>
            <w:tcBorders>
              <w:bottom w:val="single" w:sz="4" w:space="0" w:color="000000"/>
              <w:right w:val="single" w:sz="4" w:space="0" w:color="000000"/>
            </w:tcBorders>
            <w:tcMar>
              <w:top w:w="40" w:type="dxa"/>
              <w:left w:w="40" w:type="dxa"/>
              <w:bottom w:w="40" w:type="dxa"/>
              <w:right w:w="40" w:type="dxa"/>
            </w:tcMar>
          </w:tcPr>
          <w:p w14:paraId="59C084AC" w14:textId="77777777" w:rsidR="005E3AB4" w:rsidRDefault="003C052F">
            <w:pPr>
              <w:spacing w:before="180"/>
            </w:pPr>
            <w:r>
              <w:rPr>
                <w:rFonts w:ascii="Arial" w:hAnsi="Arial"/>
                <w:color w:val="000000"/>
                <w:sz w:val="18"/>
              </w:rPr>
              <w:t>Coercion of Data Elements</w:t>
            </w:r>
          </w:p>
        </w:tc>
        <w:tc>
          <w:tcPr>
            <w:tcW w:w="2027" w:type="dxa"/>
            <w:tcBorders>
              <w:bottom w:val="single" w:sz="4" w:space="0" w:color="000000"/>
              <w:right w:val="single" w:sz="4" w:space="0" w:color="000000"/>
            </w:tcBorders>
            <w:tcMar>
              <w:top w:w="40" w:type="dxa"/>
              <w:left w:w="40" w:type="dxa"/>
              <w:bottom w:w="40" w:type="dxa"/>
              <w:right w:w="40" w:type="dxa"/>
            </w:tcMar>
          </w:tcPr>
          <w:p w14:paraId="49AE8D5B" w14:textId="77777777" w:rsidR="005E3AB4" w:rsidRDefault="003C052F">
            <w:pPr>
              <w:spacing w:before="180"/>
              <w:jc w:val="center"/>
            </w:pPr>
            <w:r>
              <w:rPr>
                <w:rFonts w:ascii="Arial" w:hAnsi="Arial"/>
                <w:color w:val="000000"/>
                <w:sz w:val="18"/>
              </w:rPr>
              <w:t>B000</w:t>
            </w:r>
          </w:p>
        </w:tc>
        <w:tc>
          <w:tcPr>
            <w:tcW w:w="2102" w:type="dxa"/>
            <w:tcBorders>
              <w:bottom w:val="single" w:sz="4" w:space="0" w:color="000000"/>
              <w:right w:val="single" w:sz="4" w:space="0" w:color="000000"/>
            </w:tcBorders>
            <w:tcMar>
              <w:top w:w="40" w:type="dxa"/>
              <w:left w:w="40" w:type="dxa"/>
              <w:bottom w:w="40" w:type="dxa"/>
              <w:right w:w="40" w:type="dxa"/>
            </w:tcMar>
          </w:tcPr>
          <w:p w14:paraId="4871C8DB" w14:textId="77777777" w:rsidR="005E3AB4" w:rsidRDefault="003C052F">
            <w:pPr>
              <w:spacing w:before="180"/>
              <w:jc w:val="center"/>
            </w:pPr>
            <w:r>
              <w:rPr>
                <w:rFonts w:ascii="Arial" w:hAnsi="Arial"/>
                <w:color w:val="000000"/>
                <w:sz w:val="18"/>
              </w:rPr>
              <w:t>(0000,0901)</w:t>
            </w:r>
          </w:p>
          <w:p w14:paraId="50334982" w14:textId="77777777" w:rsidR="005E3AB4" w:rsidRDefault="003C052F">
            <w:pPr>
              <w:spacing w:before="180"/>
              <w:jc w:val="center"/>
            </w:pPr>
            <w:r>
              <w:rPr>
                <w:rFonts w:ascii="Arial" w:hAnsi="Arial"/>
                <w:color w:val="000000"/>
                <w:sz w:val="18"/>
              </w:rPr>
              <w:t>(0000,0902)</w:t>
            </w:r>
          </w:p>
        </w:tc>
      </w:tr>
      <w:tr w:rsidR="005E3AB4" w14:paraId="19CD54ED"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7EBC65" w14:textId="77777777" w:rsidR="005E3AB4" w:rsidRDefault="005E3AB4"/>
        </w:tc>
        <w:tc>
          <w:tcPr>
            <w:tcW w:w="4188" w:type="dxa"/>
            <w:tcBorders>
              <w:bottom w:val="single" w:sz="4" w:space="0" w:color="000000"/>
              <w:right w:val="single" w:sz="4" w:space="0" w:color="000000"/>
            </w:tcBorders>
            <w:tcMar>
              <w:top w:w="40" w:type="dxa"/>
              <w:left w:w="40" w:type="dxa"/>
              <w:bottom w:w="40" w:type="dxa"/>
              <w:right w:w="40" w:type="dxa"/>
            </w:tcMar>
          </w:tcPr>
          <w:p w14:paraId="520E31D4" w14:textId="77777777" w:rsidR="005E3AB4" w:rsidRDefault="003C052F">
            <w:pPr>
              <w:spacing w:before="180"/>
            </w:pPr>
            <w:r>
              <w:rPr>
                <w:rFonts w:ascii="Arial" w:hAnsi="Arial"/>
                <w:color w:val="000000"/>
                <w:sz w:val="18"/>
              </w:rPr>
              <w:t>Data Set does not match SOP Class</w:t>
            </w:r>
          </w:p>
        </w:tc>
        <w:tc>
          <w:tcPr>
            <w:tcW w:w="2027" w:type="dxa"/>
            <w:tcBorders>
              <w:bottom w:val="single" w:sz="4" w:space="0" w:color="000000"/>
              <w:right w:val="single" w:sz="4" w:space="0" w:color="000000"/>
            </w:tcBorders>
            <w:tcMar>
              <w:top w:w="40" w:type="dxa"/>
              <w:left w:w="40" w:type="dxa"/>
              <w:bottom w:w="40" w:type="dxa"/>
              <w:right w:w="40" w:type="dxa"/>
            </w:tcMar>
          </w:tcPr>
          <w:p w14:paraId="059A6245" w14:textId="77777777" w:rsidR="005E3AB4" w:rsidRDefault="003C052F">
            <w:pPr>
              <w:spacing w:before="180"/>
              <w:jc w:val="center"/>
            </w:pPr>
            <w:r>
              <w:rPr>
                <w:rFonts w:ascii="Arial" w:hAnsi="Arial"/>
                <w:color w:val="000000"/>
                <w:sz w:val="18"/>
              </w:rPr>
              <w:t>B007</w:t>
            </w:r>
          </w:p>
        </w:tc>
        <w:tc>
          <w:tcPr>
            <w:tcW w:w="2102" w:type="dxa"/>
            <w:tcBorders>
              <w:bottom w:val="single" w:sz="4" w:space="0" w:color="000000"/>
              <w:right w:val="single" w:sz="4" w:space="0" w:color="000000"/>
            </w:tcBorders>
            <w:tcMar>
              <w:top w:w="40" w:type="dxa"/>
              <w:left w:w="40" w:type="dxa"/>
              <w:bottom w:w="40" w:type="dxa"/>
              <w:right w:w="40" w:type="dxa"/>
            </w:tcMar>
          </w:tcPr>
          <w:p w14:paraId="0EB892CA" w14:textId="77777777" w:rsidR="005E3AB4" w:rsidRDefault="003C052F">
            <w:pPr>
              <w:spacing w:before="180"/>
              <w:jc w:val="center"/>
            </w:pPr>
            <w:r>
              <w:rPr>
                <w:rFonts w:ascii="Arial" w:hAnsi="Arial"/>
                <w:color w:val="000000"/>
                <w:sz w:val="18"/>
              </w:rPr>
              <w:t>(0000,0901)</w:t>
            </w:r>
          </w:p>
          <w:p w14:paraId="59E3F8D1" w14:textId="77777777" w:rsidR="005E3AB4" w:rsidRDefault="003C052F">
            <w:pPr>
              <w:spacing w:before="180"/>
              <w:jc w:val="center"/>
            </w:pPr>
            <w:r>
              <w:rPr>
                <w:rFonts w:ascii="Arial" w:hAnsi="Arial"/>
                <w:color w:val="000000"/>
                <w:sz w:val="18"/>
              </w:rPr>
              <w:t>(0000,0902)</w:t>
            </w:r>
          </w:p>
        </w:tc>
      </w:tr>
      <w:tr w:rsidR="005E3AB4" w14:paraId="7CEA6A3C"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3FCA42" w14:textId="77777777" w:rsidR="005E3AB4" w:rsidRDefault="005E3AB4"/>
        </w:tc>
        <w:tc>
          <w:tcPr>
            <w:tcW w:w="4188" w:type="dxa"/>
            <w:tcBorders>
              <w:bottom w:val="single" w:sz="4" w:space="0" w:color="000000"/>
              <w:right w:val="single" w:sz="4" w:space="0" w:color="000000"/>
            </w:tcBorders>
            <w:tcMar>
              <w:top w:w="40" w:type="dxa"/>
              <w:left w:w="40" w:type="dxa"/>
              <w:bottom w:w="40" w:type="dxa"/>
              <w:right w:w="40" w:type="dxa"/>
            </w:tcMar>
          </w:tcPr>
          <w:p w14:paraId="2B3F2EBA" w14:textId="77777777" w:rsidR="005E3AB4" w:rsidRDefault="003C052F">
            <w:pPr>
              <w:spacing w:before="180"/>
            </w:pPr>
            <w:r>
              <w:rPr>
                <w:rFonts w:ascii="Arial" w:hAnsi="Arial"/>
                <w:color w:val="000000"/>
                <w:sz w:val="18"/>
              </w:rPr>
              <w:t>Elements Discarded</w:t>
            </w:r>
          </w:p>
        </w:tc>
        <w:tc>
          <w:tcPr>
            <w:tcW w:w="2027" w:type="dxa"/>
            <w:tcBorders>
              <w:bottom w:val="single" w:sz="4" w:space="0" w:color="000000"/>
              <w:right w:val="single" w:sz="4" w:space="0" w:color="000000"/>
            </w:tcBorders>
            <w:tcMar>
              <w:top w:w="40" w:type="dxa"/>
              <w:left w:w="40" w:type="dxa"/>
              <w:bottom w:w="40" w:type="dxa"/>
              <w:right w:w="40" w:type="dxa"/>
            </w:tcMar>
          </w:tcPr>
          <w:p w14:paraId="31F06D03" w14:textId="77777777" w:rsidR="005E3AB4" w:rsidRDefault="003C052F">
            <w:pPr>
              <w:spacing w:before="180"/>
              <w:jc w:val="center"/>
            </w:pPr>
            <w:r>
              <w:rPr>
                <w:rFonts w:ascii="Arial" w:hAnsi="Arial"/>
                <w:color w:val="000000"/>
                <w:sz w:val="18"/>
              </w:rPr>
              <w:t>B006</w:t>
            </w:r>
          </w:p>
        </w:tc>
        <w:tc>
          <w:tcPr>
            <w:tcW w:w="2102" w:type="dxa"/>
            <w:tcBorders>
              <w:bottom w:val="single" w:sz="4" w:space="0" w:color="000000"/>
              <w:right w:val="single" w:sz="4" w:space="0" w:color="000000"/>
            </w:tcBorders>
            <w:tcMar>
              <w:top w:w="40" w:type="dxa"/>
              <w:left w:w="40" w:type="dxa"/>
              <w:bottom w:w="40" w:type="dxa"/>
              <w:right w:w="40" w:type="dxa"/>
            </w:tcMar>
          </w:tcPr>
          <w:p w14:paraId="6F92E4F4" w14:textId="77777777" w:rsidR="005E3AB4" w:rsidRDefault="003C052F">
            <w:pPr>
              <w:spacing w:before="180"/>
              <w:jc w:val="center"/>
            </w:pPr>
            <w:r>
              <w:rPr>
                <w:rFonts w:ascii="Arial" w:hAnsi="Arial"/>
                <w:color w:val="000000"/>
                <w:sz w:val="18"/>
              </w:rPr>
              <w:t>(0000,0901)</w:t>
            </w:r>
          </w:p>
          <w:p w14:paraId="71664ED0" w14:textId="77777777" w:rsidR="005E3AB4" w:rsidRDefault="003C052F">
            <w:pPr>
              <w:spacing w:before="180"/>
              <w:jc w:val="center"/>
            </w:pPr>
            <w:r>
              <w:rPr>
                <w:rFonts w:ascii="Arial" w:hAnsi="Arial"/>
                <w:color w:val="000000"/>
                <w:sz w:val="18"/>
              </w:rPr>
              <w:t>(0000,0902)</w:t>
            </w:r>
          </w:p>
        </w:tc>
      </w:tr>
      <w:tr w:rsidR="005E3AB4" w14:paraId="6D791E68" w14:textId="77777777">
        <w:tblPrEx>
          <w:tblCellMar>
            <w:top w:w="0" w:type="dxa"/>
            <w:bottom w:w="0" w:type="dxa"/>
          </w:tblCellMar>
        </w:tblPrEx>
        <w:tc>
          <w:tcPr>
            <w:tcW w:w="21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FA768F" w14:textId="77777777" w:rsidR="005E3AB4" w:rsidRDefault="003C052F">
            <w:pPr>
              <w:spacing w:before="180"/>
            </w:pPr>
            <w:r>
              <w:rPr>
                <w:rFonts w:ascii="Arial" w:hAnsi="Arial"/>
                <w:color w:val="000000"/>
                <w:sz w:val="18"/>
              </w:rPr>
              <w:t>Success</w:t>
            </w:r>
          </w:p>
        </w:tc>
        <w:tc>
          <w:tcPr>
            <w:tcW w:w="4188" w:type="dxa"/>
            <w:tcBorders>
              <w:bottom w:val="single" w:sz="4" w:space="0" w:color="000000"/>
              <w:right w:val="single" w:sz="4" w:space="0" w:color="000000"/>
            </w:tcBorders>
            <w:tcMar>
              <w:top w:w="40" w:type="dxa"/>
              <w:left w:w="40" w:type="dxa"/>
              <w:bottom w:w="40" w:type="dxa"/>
              <w:right w:w="40" w:type="dxa"/>
            </w:tcMar>
          </w:tcPr>
          <w:p w14:paraId="6EA3220A" w14:textId="77777777" w:rsidR="005E3AB4" w:rsidRDefault="005E3AB4"/>
        </w:tc>
        <w:tc>
          <w:tcPr>
            <w:tcW w:w="2027" w:type="dxa"/>
            <w:tcBorders>
              <w:bottom w:val="single" w:sz="4" w:space="0" w:color="000000"/>
              <w:right w:val="single" w:sz="4" w:space="0" w:color="000000"/>
            </w:tcBorders>
            <w:tcMar>
              <w:top w:w="40" w:type="dxa"/>
              <w:left w:w="40" w:type="dxa"/>
              <w:bottom w:w="40" w:type="dxa"/>
              <w:right w:w="40" w:type="dxa"/>
            </w:tcMar>
          </w:tcPr>
          <w:p w14:paraId="035DCE86" w14:textId="77777777" w:rsidR="005E3AB4" w:rsidRDefault="003C052F">
            <w:pPr>
              <w:spacing w:before="180"/>
              <w:jc w:val="center"/>
            </w:pPr>
            <w:r>
              <w:rPr>
                <w:rFonts w:ascii="Arial" w:hAnsi="Arial"/>
                <w:color w:val="000000"/>
                <w:sz w:val="18"/>
              </w:rPr>
              <w:t>0000</w:t>
            </w:r>
          </w:p>
        </w:tc>
        <w:tc>
          <w:tcPr>
            <w:tcW w:w="2102" w:type="dxa"/>
            <w:tcBorders>
              <w:bottom w:val="single" w:sz="4" w:space="0" w:color="000000"/>
              <w:right w:val="single" w:sz="4" w:space="0" w:color="000000"/>
            </w:tcBorders>
            <w:tcMar>
              <w:top w:w="40" w:type="dxa"/>
              <w:left w:w="40" w:type="dxa"/>
              <w:bottom w:w="40" w:type="dxa"/>
              <w:right w:w="40" w:type="dxa"/>
            </w:tcMar>
          </w:tcPr>
          <w:p w14:paraId="40C8ABF1" w14:textId="77777777" w:rsidR="005E3AB4" w:rsidRDefault="003C052F">
            <w:pPr>
              <w:spacing w:before="180"/>
              <w:jc w:val="center"/>
            </w:pPr>
            <w:r>
              <w:rPr>
                <w:rFonts w:ascii="Arial" w:hAnsi="Arial"/>
                <w:color w:val="000000"/>
                <w:sz w:val="18"/>
              </w:rPr>
              <w:t>None</w:t>
            </w:r>
          </w:p>
        </w:tc>
      </w:tr>
    </w:tbl>
    <w:p w14:paraId="5A905E29" w14:textId="77777777" w:rsidR="005E3AB4" w:rsidRDefault="003C052F">
      <w:pPr>
        <w:spacing w:before="180"/>
      </w:pPr>
      <w:bookmarkStart w:id="539" w:name="sect_B_3"/>
      <w:r>
        <w:rPr>
          <w:rFonts w:ascii="Arial" w:hAnsi="Arial"/>
          <w:b/>
          <w:color w:val="000000"/>
          <w:sz w:val="28"/>
        </w:rPr>
        <w:t>B.3 Association Negotiation</w:t>
      </w:r>
    </w:p>
    <w:bookmarkEnd w:id="539"/>
    <w:p w14:paraId="6F7937C3" w14:textId="77777777" w:rsidR="005E3AB4" w:rsidRDefault="003C052F">
      <w:pPr>
        <w:spacing w:before="180"/>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Id127" w:anchor="PS3.7">
        <w:r>
          <w:rPr>
            <w:rFonts w:ascii="Arial" w:hAnsi="Arial"/>
            <w:color w:val="000000"/>
            <w:sz w:val="18"/>
          </w:rPr>
          <w:t>PS3.7</w:t>
        </w:r>
      </w:hyperlink>
      <w:r>
        <w:rPr>
          <w:rFonts w:ascii="Arial" w:hAnsi="Arial"/>
          <w:color w:val="000000"/>
          <w:sz w:val="18"/>
        </w:rPr>
        <w:t xml:space="preserve">. This Sub-Item allows DICOM AEs to exchange </w:t>
      </w:r>
      <w:r>
        <w:rPr>
          <w:rFonts w:ascii="Arial" w:hAnsi="Arial"/>
          <w:color w:val="000000"/>
          <w:sz w:val="18"/>
        </w:rPr>
        <w:t>application information specific to SOP Class specifications. This is achieved by defining the Service-class-application-information field.</w:t>
      </w:r>
    </w:p>
    <w:p w14:paraId="185D311F" w14:textId="77777777" w:rsidR="005E3AB4" w:rsidRDefault="003C052F">
      <w:pPr>
        <w:spacing w:before="180"/>
        <w:jc w:val="both"/>
      </w:pPr>
      <w:r>
        <w:rPr>
          <w:rFonts w:ascii="Arial" w:hAnsi="Arial"/>
          <w:color w:val="000000"/>
          <w:sz w:val="18"/>
        </w:rPr>
        <w:t xml:space="preserve">SCUs may use the SOP Class Common Extended Negotiation Sub-Item defined in </w:t>
      </w:r>
      <w:hyperlink r:id="rId128" w:anchor="PS3.7">
        <w:r>
          <w:rPr>
            <w:rFonts w:ascii="Arial" w:hAnsi="Arial"/>
            <w:color w:val="000000"/>
            <w:sz w:val="18"/>
          </w:rPr>
          <w:t>PS3.7</w:t>
        </w:r>
      </w:hyperlink>
      <w:r>
        <w:rPr>
          <w:rFonts w:ascii="Arial" w:hAnsi="Arial"/>
          <w:color w:val="000000"/>
          <w:sz w:val="18"/>
        </w:rPr>
        <w:t>. This Sub-Item allows DICOM AEs to exchange information about the nature of the SOP Classes.</w:t>
      </w:r>
    </w:p>
    <w:p w14:paraId="4A3240B6" w14:textId="77777777" w:rsidR="005E3AB4" w:rsidRDefault="003C052F">
      <w:pPr>
        <w:spacing w:before="180"/>
        <w:jc w:val="both"/>
      </w:pPr>
      <w:r>
        <w:rPr>
          <w:rFonts w:ascii="Arial" w:hAnsi="Arial"/>
          <w:color w:val="000000"/>
          <w:sz w:val="18"/>
        </w:rPr>
        <w:t>The SOP Class Extended Negotiation Sub-Item and SOP Class Common Extended Negotiation Sub-Item negotiation is optional for storage based SOP Classes.</w:t>
      </w:r>
    </w:p>
    <w:p w14:paraId="04E966C7" w14:textId="77777777" w:rsidR="005E3AB4" w:rsidRDefault="003C052F">
      <w:pPr>
        <w:spacing w:before="180"/>
        <w:jc w:val="both"/>
      </w:pPr>
      <w:r>
        <w:rPr>
          <w:rFonts w:ascii="Arial" w:hAnsi="Arial"/>
          <w:color w:val="000000"/>
          <w:sz w:val="18"/>
        </w:rPr>
        <w:t>The fol</w:t>
      </w:r>
      <w:r>
        <w:rPr>
          <w:rFonts w:ascii="Arial" w:hAnsi="Arial"/>
          <w:color w:val="000000"/>
          <w:sz w:val="18"/>
        </w:rPr>
        <w:t>lowing negotiation rules apply to all DICOM SOP Classes and Specialized SOP Classes of the Storage Service Class.</w:t>
      </w:r>
    </w:p>
    <w:p w14:paraId="09189FE9" w14:textId="77777777" w:rsidR="005E3AB4" w:rsidRDefault="003C052F">
      <w:pPr>
        <w:spacing w:before="180"/>
        <w:jc w:val="both"/>
      </w:pPr>
      <w:r>
        <w:rPr>
          <w:rFonts w:ascii="Arial" w:hAnsi="Arial"/>
          <w:color w:val="000000"/>
          <w:sz w:val="18"/>
        </w:rPr>
        <w:t>The Association-requester (Storage SCU role) in the A-ASSOCIATE request shall convey:</w:t>
      </w:r>
    </w:p>
    <w:p w14:paraId="10BB694A" w14:textId="77777777" w:rsidR="005E3AB4" w:rsidRDefault="003C052F">
      <w:pPr>
        <w:numPr>
          <w:ilvl w:val="0"/>
          <w:numId w:val="21"/>
        </w:numPr>
        <w:tabs>
          <w:tab w:val="left" w:pos="180"/>
        </w:tabs>
        <w:spacing w:before="180"/>
        <w:ind w:left="180" w:hanging="180"/>
        <w:jc w:val="both"/>
      </w:pPr>
      <w:bookmarkStart w:id="540" w:name="idp140421955525600"/>
      <w:bookmarkStart w:id="541" w:name="idp140421955525344"/>
      <w:r>
        <w:rPr>
          <w:rFonts w:ascii="Arial" w:hAnsi="Arial"/>
          <w:color w:val="000000"/>
          <w:sz w:val="18"/>
        </w:rPr>
        <w:t>one Abstract Syntax, in a Presentation Context, for each</w:t>
      </w:r>
      <w:r>
        <w:rPr>
          <w:rFonts w:ascii="Arial" w:hAnsi="Arial"/>
          <w:color w:val="000000"/>
          <w:sz w:val="18"/>
        </w:rPr>
        <w:t xml:space="preserve"> supported SOP Class of the Storage Service Class</w:t>
      </w:r>
    </w:p>
    <w:p w14:paraId="00C305D7" w14:textId="77777777" w:rsidR="005E3AB4" w:rsidRDefault="003C052F">
      <w:pPr>
        <w:numPr>
          <w:ilvl w:val="0"/>
          <w:numId w:val="21"/>
        </w:numPr>
        <w:tabs>
          <w:tab w:val="left" w:pos="180"/>
        </w:tabs>
        <w:spacing w:before="180"/>
        <w:ind w:left="180" w:hanging="180"/>
        <w:jc w:val="both"/>
      </w:pPr>
      <w:bookmarkStart w:id="542" w:name="idp140421955526480"/>
      <w:bookmarkEnd w:id="540"/>
      <w:bookmarkEnd w:id="541"/>
      <w:r>
        <w:rPr>
          <w:rFonts w:ascii="Arial" w:hAnsi="Arial"/>
          <w:color w:val="000000"/>
          <w:sz w:val="18"/>
        </w:rPr>
        <w:t>optionally, one SOP Class Extended Negotiation Sub-Item, for each supported SOP Class of the Storage Service Class</w:t>
      </w:r>
    </w:p>
    <w:p w14:paraId="54C3C74C" w14:textId="77777777" w:rsidR="005E3AB4" w:rsidRDefault="003C052F">
      <w:pPr>
        <w:numPr>
          <w:ilvl w:val="0"/>
          <w:numId w:val="21"/>
        </w:numPr>
        <w:tabs>
          <w:tab w:val="left" w:pos="180"/>
        </w:tabs>
        <w:spacing w:before="180"/>
        <w:ind w:left="180" w:hanging="180"/>
        <w:jc w:val="both"/>
      </w:pPr>
      <w:bookmarkStart w:id="543" w:name="idp140421955527376"/>
      <w:bookmarkEnd w:id="542"/>
      <w:r>
        <w:rPr>
          <w:rFonts w:ascii="Arial" w:hAnsi="Arial"/>
          <w:color w:val="000000"/>
          <w:sz w:val="18"/>
        </w:rPr>
        <w:t>optionally, one SOP Class Common Extended Negotiation Sub-Item, for each supported SOP Clas</w:t>
      </w:r>
      <w:r>
        <w:rPr>
          <w:rFonts w:ascii="Arial" w:hAnsi="Arial"/>
          <w:color w:val="000000"/>
          <w:sz w:val="18"/>
        </w:rPr>
        <w:t>s of the Storage Service Class</w:t>
      </w:r>
    </w:p>
    <w:bookmarkEnd w:id="543"/>
    <w:p w14:paraId="75C17F4E" w14:textId="77777777" w:rsidR="005E3AB4" w:rsidRDefault="003C052F">
      <w:pPr>
        <w:spacing w:before="180"/>
        <w:jc w:val="both"/>
      </w:pPr>
      <w:r>
        <w:rPr>
          <w:rFonts w:ascii="Arial" w:hAnsi="Arial"/>
          <w:color w:val="000000"/>
          <w:sz w:val="18"/>
        </w:rPr>
        <w:t>The Association-acceptor (Storage SCP role) in the A-ASSOCIATE request shall accept:</w:t>
      </w:r>
    </w:p>
    <w:p w14:paraId="1B3DD0B2" w14:textId="77777777" w:rsidR="005E3AB4" w:rsidRDefault="003C052F">
      <w:pPr>
        <w:numPr>
          <w:ilvl w:val="0"/>
          <w:numId w:val="22"/>
        </w:numPr>
        <w:tabs>
          <w:tab w:val="left" w:pos="180"/>
        </w:tabs>
        <w:spacing w:before="180"/>
        <w:ind w:left="180" w:hanging="180"/>
        <w:jc w:val="both"/>
      </w:pPr>
      <w:bookmarkStart w:id="544" w:name="idp140421955529136"/>
      <w:bookmarkStart w:id="545" w:name="idp140421955528880"/>
      <w:r>
        <w:rPr>
          <w:rFonts w:ascii="Arial" w:hAnsi="Arial"/>
          <w:color w:val="000000"/>
          <w:sz w:val="18"/>
        </w:rPr>
        <w:t>one Abstract Syntax, in a Presentation Context, for each supported SOP Class of the Storage Service Class</w:t>
      </w:r>
    </w:p>
    <w:p w14:paraId="2D7BEBCC" w14:textId="77777777" w:rsidR="005E3AB4" w:rsidRDefault="003C052F">
      <w:pPr>
        <w:numPr>
          <w:ilvl w:val="0"/>
          <w:numId w:val="22"/>
        </w:numPr>
        <w:tabs>
          <w:tab w:val="left" w:pos="180"/>
        </w:tabs>
        <w:spacing w:before="180"/>
        <w:ind w:left="180" w:hanging="180"/>
        <w:jc w:val="both"/>
      </w:pPr>
      <w:bookmarkStart w:id="546" w:name="idp140421955530016"/>
      <w:bookmarkEnd w:id="544"/>
      <w:bookmarkEnd w:id="545"/>
      <w:r>
        <w:rPr>
          <w:rFonts w:ascii="Arial" w:hAnsi="Arial"/>
          <w:color w:val="000000"/>
          <w:sz w:val="18"/>
        </w:rPr>
        <w:t>optionally, one SOP Class Extended</w:t>
      </w:r>
      <w:r>
        <w:rPr>
          <w:rFonts w:ascii="Arial" w:hAnsi="Arial"/>
          <w:color w:val="000000"/>
          <w:sz w:val="18"/>
        </w:rPr>
        <w:t xml:space="preserve"> Negotiation Sub-Item, for each supported SOP Class of the Storage Service Class</w:t>
      </w:r>
    </w:p>
    <w:p w14:paraId="0611AE41" w14:textId="77777777" w:rsidR="005E3AB4" w:rsidRDefault="003C052F">
      <w:pPr>
        <w:spacing w:before="180"/>
      </w:pPr>
      <w:bookmarkStart w:id="547" w:name="sect_B_3_1"/>
      <w:bookmarkEnd w:id="546"/>
      <w:r>
        <w:rPr>
          <w:rFonts w:ascii="Arial" w:hAnsi="Arial"/>
          <w:b/>
          <w:color w:val="000000"/>
          <w:sz w:val="24"/>
        </w:rPr>
        <w:lastRenderedPageBreak/>
        <w:t>B.3.1 Extended Negotiation</w:t>
      </w:r>
    </w:p>
    <w:bookmarkEnd w:id="547"/>
    <w:p w14:paraId="6F56AF7A" w14:textId="77777777" w:rsidR="005E3AB4" w:rsidRDefault="003C052F">
      <w:pPr>
        <w:spacing w:before="180"/>
        <w:jc w:val="both"/>
      </w:pPr>
      <w:r>
        <w:rPr>
          <w:rFonts w:ascii="Arial" w:hAnsi="Arial"/>
          <w:color w:val="000000"/>
          <w:sz w:val="18"/>
        </w:rPr>
        <w:t xml:space="preserve">At the time of Association establishment implementations may exchange information about their respective capabilities, as described in </w:t>
      </w:r>
      <w:hyperlink r:id="rId129" w:anchor="PS3.7">
        <w:r>
          <w:rPr>
            <w:rFonts w:ascii="Arial" w:hAnsi="Arial"/>
            <w:color w:val="000000"/>
            <w:sz w:val="18"/>
          </w:rPr>
          <w:t>PS3.7</w:t>
        </w:r>
      </w:hyperlink>
      <w:r>
        <w:rPr>
          <w:rFonts w:ascii="Arial" w:hAnsi="Arial"/>
          <w:color w:val="000000"/>
          <w:sz w:val="18"/>
        </w:rPr>
        <w:t xml:space="preserve"> and </w:t>
      </w:r>
      <w:hyperlink r:id="rId130" w:anchor="PS3.8">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Id131" w:anchor="PS3.7">
        <w:r>
          <w:rPr>
            <w:rFonts w:ascii="Arial" w:hAnsi="Arial"/>
            <w:color w:val="000000"/>
            <w:sz w:val="18"/>
          </w:rPr>
          <w:t>PS3.7</w:t>
        </w:r>
      </w:hyperlink>
      <w:r>
        <w:rPr>
          <w:rFonts w:ascii="Arial" w:hAnsi="Arial"/>
          <w:color w:val="000000"/>
          <w:sz w:val="18"/>
        </w:rPr>
        <w:t xml:space="preserve"> to exchange information about t</w:t>
      </w:r>
      <w:r>
        <w:rPr>
          <w:rFonts w:ascii="Arial" w:hAnsi="Arial"/>
          <w:color w:val="000000"/>
          <w:sz w:val="18"/>
        </w:rPr>
        <w:t xml:space="preserve">he level of conformance and options supported. SCUs may use the SOP Class Common Extended Negotiation Sub-Item defined in </w:t>
      </w:r>
      <w:hyperlink r:id="rId132" w:anchor="PS3.7">
        <w:r>
          <w:rPr>
            <w:rFonts w:ascii="Arial" w:hAnsi="Arial"/>
            <w:color w:val="000000"/>
            <w:sz w:val="18"/>
          </w:rPr>
          <w:t>PS3.7</w:t>
        </w:r>
      </w:hyperlink>
      <w:r>
        <w:rPr>
          <w:rFonts w:ascii="Arial" w:hAnsi="Arial"/>
          <w:color w:val="000000"/>
          <w:sz w:val="18"/>
        </w:rPr>
        <w:t xml:space="preserve"> to exchange information about the nature of the SOP Classes.</w:t>
      </w:r>
    </w:p>
    <w:p w14:paraId="6B96E08A" w14:textId="77777777" w:rsidR="005E3AB4" w:rsidRDefault="003C052F">
      <w:pPr>
        <w:spacing w:before="180"/>
        <w:jc w:val="both"/>
      </w:pPr>
      <w:r>
        <w:rPr>
          <w:rFonts w:ascii="Arial" w:hAnsi="Arial"/>
          <w:color w:val="000000"/>
          <w:sz w:val="18"/>
        </w:rPr>
        <w:t>Extended negotiation is op</w:t>
      </w:r>
      <w:r>
        <w:rPr>
          <w:rFonts w:ascii="Arial" w:hAnsi="Arial"/>
          <w:color w:val="000000"/>
          <w:sz w:val="18"/>
        </w:rPr>
        <w:t>tional. In the event that either the SCU or the SCP does not support extended negotiation, the defaults shall apply.</w:t>
      </w:r>
    </w:p>
    <w:p w14:paraId="16310CD7" w14:textId="77777777" w:rsidR="005E3AB4" w:rsidRDefault="003C052F">
      <w:pPr>
        <w:spacing w:before="180"/>
      </w:pPr>
      <w:bookmarkStart w:id="548" w:name="sect_B_3_1_1"/>
      <w:r>
        <w:rPr>
          <w:rFonts w:ascii="Arial" w:hAnsi="Arial"/>
          <w:b/>
          <w:color w:val="000000"/>
          <w:sz w:val="26"/>
        </w:rPr>
        <w:t>B.3.1.1 Service-Class-Application-Information (A-ASSOCIATE-RQ)</w:t>
      </w:r>
    </w:p>
    <w:bookmarkEnd w:id="548"/>
    <w:p w14:paraId="72C64D93" w14:textId="77777777" w:rsidR="005E3AB4" w:rsidRDefault="003C052F">
      <w:pPr>
        <w:spacing w:before="180"/>
        <w:jc w:val="both"/>
      </w:pPr>
      <w:r>
        <w:rPr>
          <w:rFonts w:ascii="Arial" w:hAnsi="Arial"/>
          <w:color w:val="000000"/>
          <w:sz w:val="18"/>
        </w:rPr>
        <w:t>The SOP Class Extended Negotiation Sub-item is made of a sequence of mandato</w:t>
      </w:r>
      <w:r>
        <w:rPr>
          <w:rFonts w:ascii="Arial" w:hAnsi="Arial"/>
          <w:color w:val="000000"/>
          <w:sz w:val="18"/>
        </w:rPr>
        <w:t xml:space="preserve">ry fields as defined by </w:t>
      </w:r>
      <w:hyperlink r:id="rId133" w:anchor="PS3.7">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w:t>
      </w:r>
      <w:r>
        <w:rPr>
          <w:rFonts w:ascii="Arial" w:hAnsi="Arial"/>
          <w:color w:val="000000"/>
          <w:sz w:val="18"/>
        </w:rPr>
        <w:t>Storage Service Class in the A-ASSOCIATE-RQ.</w:t>
      </w:r>
    </w:p>
    <w:p w14:paraId="3C9AE675" w14:textId="77777777" w:rsidR="005E3AB4" w:rsidRDefault="003C052F">
      <w:pPr>
        <w:keepNext/>
        <w:spacing w:before="216"/>
        <w:jc w:val="center"/>
      </w:pPr>
      <w:bookmarkStart w:id="549" w:name="table_B_3_1"/>
      <w:r>
        <w:rPr>
          <w:rFonts w:ascii="Arial" w:hAnsi="Arial"/>
          <w:b/>
          <w:color w:val="000000"/>
          <w:sz w:val="22"/>
        </w:rPr>
        <w:t>Table B.3-1. Service-Class-Application-Information (A-ASSOCIATE-RQ)</w:t>
      </w:r>
    </w:p>
    <w:bookmarkEnd w:id="549"/>
    <w:p w14:paraId="1D87D94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2771"/>
        <w:gridCol w:w="6534"/>
      </w:tblGrid>
      <w:tr w:rsidR="005E3AB4" w14:paraId="6B82B0C2"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A6D978" w14:textId="77777777" w:rsidR="005E3AB4" w:rsidRDefault="003C052F">
            <w:pPr>
              <w:keepNext/>
              <w:spacing w:before="180"/>
              <w:jc w:val="center"/>
            </w:pPr>
            <w:r>
              <w:rPr>
                <w:rFonts w:ascii="Arial" w:hAnsi="Arial"/>
                <w:b/>
                <w:color w:val="000000"/>
                <w:sz w:val="18"/>
              </w:rPr>
              <w:t>Item Bytes</w:t>
            </w:r>
          </w:p>
        </w:tc>
        <w:tc>
          <w:tcPr>
            <w:tcW w:w="2771" w:type="dxa"/>
            <w:tcBorders>
              <w:top w:val="single" w:sz="4" w:space="0" w:color="000000"/>
              <w:bottom w:val="single" w:sz="4" w:space="0" w:color="000000"/>
              <w:right w:val="single" w:sz="4" w:space="0" w:color="000000"/>
            </w:tcBorders>
            <w:tcMar>
              <w:top w:w="40" w:type="dxa"/>
              <w:left w:w="40" w:type="dxa"/>
              <w:bottom w:w="40" w:type="dxa"/>
              <w:right w:w="40" w:type="dxa"/>
            </w:tcMar>
          </w:tcPr>
          <w:p w14:paraId="3EF1D3A5" w14:textId="77777777" w:rsidR="005E3AB4" w:rsidRDefault="003C052F">
            <w:pPr>
              <w:spacing w:before="180"/>
              <w:jc w:val="center"/>
            </w:pPr>
            <w:r>
              <w:rPr>
                <w:rFonts w:ascii="Arial" w:hAnsi="Arial"/>
                <w:b/>
                <w:color w:val="000000"/>
                <w:sz w:val="18"/>
              </w:rPr>
              <w:t>Field Name</w:t>
            </w:r>
          </w:p>
        </w:tc>
        <w:tc>
          <w:tcPr>
            <w:tcW w:w="6534" w:type="dxa"/>
            <w:tcBorders>
              <w:top w:val="single" w:sz="4" w:space="0" w:color="000000"/>
              <w:bottom w:val="single" w:sz="4" w:space="0" w:color="000000"/>
              <w:right w:val="single" w:sz="4" w:space="0" w:color="000000"/>
            </w:tcBorders>
            <w:tcMar>
              <w:top w:w="40" w:type="dxa"/>
              <w:left w:w="40" w:type="dxa"/>
              <w:bottom w:w="40" w:type="dxa"/>
              <w:right w:w="40" w:type="dxa"/>
            </w:tcMar>
          </w:tcPr>
          <w:p w14:paraId="5E512EF1" w14:textId="77777777" w:rsidR="005E3AB4" w:rsidRDefault="003C052F">
            <w:pPr>
              <w:spacing w:before="180"/>
              <w:jc w:val="center"/>
            </w:pPr>
            <w:r>
              <w:rPr>
                <w:rFonts w:ascii="Arial" w:hAnsi="Arial"/>
                <w:b/>
                <w:color w:val="000000"/>
                <w:sz w:val="18"/>
              </w:rPr>
              <w:t>Description of Field</w:t>
            </w:r>
          </w:p>
        </w:tc>
      </w:tr>
      <w:tr w:rsidR="005E3AB4" w14:paraId="2FAB82A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C4012F" w14:textId="77777777" w:rsidR="005E3AB4" w:rsidRDefault="003C052F">
            <w:pPr>
              <w:spacing w:before="180"/>
              <w:jc w:val="center"/>
            </w:pPr>
            <w:r>
              <w:rPr>
                <w:rFonts w:ascii="Arial" w:hAnsi="Arial"/>
                <w:color w:val="000000"/>
                <w:sz w:val="18"/>
              </w:rPr>
              <w:t>1</w:t>
            </w:r>
          </w:p>
        </w:tc>
        <w:tc>
          <w:tcPr>
            <w:tcW w:w="2771" w:type="dxa"/>
            <w:tcBorders>
              <w:bottom w:val="single" w:sz="4" w:space="0" w:color="000000"/>
              <w:right w:val="single" w:sz="4" w:space="0" w:color="000000"/>
            </w:tcBorders>
            <w:tcMar>
              <w:top w:w="40" w:type="dxa"/>
              <w:left w:w="40" w:type="dxa"/>
              <w:bottom w:w="40" w:type="dxa"/>
              <w:right w:w="40" w:type="dxa"/>
            </w:tcMar>
          </w:tcPr>
          <w:p w14:paraId="6D6E218B" w14:textId="77777777" w:rsidR="005E3AB4" w:rsidRDefault="003C052F">
            <w:pPr>
              <w:spacing w:before="180"/>
            </w:pPr>
            <w:r>
              <w:rPr>
                <w:rFonts w:ascii="Arial" w:hAnsi="Arial"/>
                <w:color w:val="000000"/>
                <w:sz w:val="18"/>
              </w:rPr>
              <w:t>Level of support</w:t>
            </w:r>
          </w:p>
        </w:tc>
        <w:tc>
          <w:tcPr>
            <w:tcW w:w="6534" w:type="dxa"/>
            <w:tcBorders>
              <w:bottom w:val="single" w:sz="4" w:space="0" w:color="000000"/>
              <w:right w:val="single" w:sz="4" w:space="0" w:color="000000"/>
            </w:tcBorders>
            <w:tcMar>
              <w:top w:w="40" w:type="dxa"/>
              <w:left w:w="40" w:type="dxa"/>
              <w:bottom w:w="40" w:type="dxa"/>
              <w:right w:w="40" w:type="dxa"/>
            </w:tcMar>
          </w:tcPr>
          <w:p w14:paraId="3509B78D" w14:textId="77777777" w:rsidR="005E3AB4" w:rsidRDefault="003C052F">
            <w:pPr>
              <w:spacing w:before="180"/>
            </w:pPr>
            <w:r>
              <w:rPr>
                <w:rFonts w:ascii="Arial" w:hAnsi="Arial"/>
                <w:color w:val="000000"/>
                <w:sz w:val="18"/>
              </w:rPr>
              <w:t xml:space="preserve">This byte field defines the supported storage level of the </w:t>
            </w:r>
            <w:r>
              <w:rPr>
                <w:rFonts w:ascii="Arial" w:hAnsi="Arial"/>
                <w:color w:val="000000"/>
                <w:sz w:val="18"/>
              </w:rPr>
              <w:t>Association-requester. It shall be encoded as an unsigned binary integer and shall use one of the following values:</w:t>
            </w:r>
          </w:p>
          <w:p w14:paraId="50D35EFC" w14:textId="77777777" w:rsidR="005E3AB4" w:rsidRDefault="003C052F">
            <w:pPr>
              <w:spacing w:before="180"/>
            </w:pPr>
            <w:r>
              <w:rPr>
                <w:rFonts w:ascii="Arial" w:hAnsi="Arial"/>
                <w:color w:val="000000"/>
                <w:sz w:val="18"/>
              </w:rPr>
              <w:t>0 - level 0 SCP</w:t>
            </w:r>
          </w:p>
          <w:p w14:paraId="57EFBD51" w14:textId="77777777" w:rsidR="005E3AB4" w:rsidRDefault="003C052F">
            <w:pPr>
              <w:spacing w:before="180"/>
            </w:pPr>
            <w:r>
              <w:rPr>
                <w:rFonts w:ascii="Arial" w:hAnsi="Arial"/>
                <w:color w:val="000000"/>
                <w:sz w:val="18"/>
              </w:rPr>
              <w:t>1 - level 1 SCP</w:t>
            </w:r>
          </w:p>
          <w:p w14:paraId="233EA91D" w14:textId="77777777" w:rsidR="005E3AB4" w:rsidRDefault="003C052F">
            <w:pPr>
              <w:spacing w:before="180"/>
            </w:pPr>
            <w:r>
              <w:rPr>
                <w:rFonts w:ascii="Arial" w:hAnsi="Arial"/>
                <w:color w:val="000000"/>
                <w:sz w:val="18"/>
              </w:rPr>
              <w:t>2 - level 2 SCP</w:t>
            </w:r>
          </w:p>
          <w:p w14:paraId="35EA8B76" w14:textId="77777777" w:rsidR="005E3AB4" w:rsidRDefault="003C052F">
            <w:pPr>
              <w:spacing w:before="180"/>
            </w:pPr>
            <w:r>
              <w:rPr>
                <w:rFonts w:ascii="Arial" w:hAnsi="Arial"/>
                <w:color w:val="000000"/>
                <w:sz w:val="18"/>
              </w:rPr>
              <w:t>3 - N/A Association-requester is SCU only</w:t>
            </w:r>
          </w:p>
          <w:p w14:paraId="01F5041D" w14:textId="77777777" w:rsidR="005E3AB4" w:rsidRDefault="003C052F">
            <w:pPr>
              <w:spacing w:before="180"/>
            </w:pPr>
            <w:r>
              <w:rPr>
                <w:rFonts w:ascii="Arial" w:hAnsi="Arial"/>
                <w:color w:val="000000"/>
                <w:sz w:val="18"/>
              </w:rPr>
              <w:t>If extended negotiation is not supported, the defa</w:t>
            </w:r>
            <w:r>
              <w:rPr>
                <w:rFonts w:ascii="Arial" w:hAnsi="Arial"/>
                <w:color w:val="000000"/>
                <w:sz w:val="18"/>
              </w:rPr>
              <w:t>ult shall have a value of 3.</w:t>
            </w:r>
          </w:p>
        </w:tc>
      </w:tr>
      <w:tr w:rsidR="005E3AB4" w14:paraId="7C27747E"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BF603C" w14:textId="77777777" w:rsidR="005E3AB4" w:rsidRDefault="003C052F">
            <w:pPr>
              <w:spacing w:before="180"/>
              <w:jc w:val="center"/>
            </w:pPr>
            <w:r>
              <w:rPr>
                <w:rFonts w:ascii="Arial" w:hAnsi="Arial"/>
                <w:color w:val="000000"/>
                <w:sz w:val="18"/>
              </w:rPr>
              <w:t>2</w:t>
            </w:r>
          </w:p>
        </w:tc>
        <w:tc>
          <w:tcPr>
            <w:tcW w:w="2771" w:type="dxa"/>
            <w:tcBorders>
              <w:bottom w:val="single" w:sz="4" w:space="0" w:color="000000"/>
              <w:right w:val="single" w:sz="4" w:space="0" w:color="000000"/>
            </w:tcBorders>
            <w:tcMar>
              <w:top w:w="40" w:type="dxa"/>
              <w:left w:w="40" w:type="dxa"/>
              <w:bottom w:w="40" w:type="dxa"/>
              <w:right w:w="40" w:type="dxa"/>
            </w:tcMar>
          </w:tcPr>
          <w:p w14:paraId="05DBD769" w14:textId="77777777" w:rsidR="005E3AB4" w:rsidRDefault="003C052F">
            <w:pPr>
              <w:spacing w:before="180"/>
            </w:pPr>
            <w:r>
              <w:rPr>
                <w:rFonts w:ascii="Arial" w:hAnsi="Arial"/>
                <w:color w:val="000000"/>
                <w:sz w:val="18"/>
              </w:rPr>
              <w:t>Reserved</w:t>
            </w:r>
          </w:p>
        </w:tc>
        <w:tc>
          <w:tcPr>
            <w:tcW w:w="6534" w:type="dxa"/>
            <w:tcBorders>
              <w:bottom w:val="single" w:sz="4" w:space="0" w:color="000000"/>
              <w:right w:val="single" w:sz="4" w:space="0" w:color="000000"/>
            </w:tcBorders>
            <w:tcMar>
              <w:top w:w="40" w:type="dxa"/>
              <w:left w:w="40" w:type="dxa"/>
              <w:bottom w:w="40" w:type="dxa"/>
              <w:right w:w="40" w:type="dxa"/>
            </w:tcMar>
          </w:tcPr>
          <w:p w14:paraId="5DE3830D" w14:textId="77777777" w:rsidR="005E3AB4" w:rsidRDefault="003C052F">
            <w:pPr>
              <w:spacing w:before="180"/>
            </w:pPr>
            <w:r>
              <w:rPr>
                <w:rFonts w:ascii="Arial" w:hAnsi="Arial"/>
                <w:color w:val="000000"/>
                <w:sz w:val="18"/>
              </w:rPr>
              <w:t>This reserved field shall be sent with a value 00H but not tested to this value when received.</w:t>
            </w:r>
          </w:p>
        </w:tc>
      </w:tr>
      <w:tr w:rsidR="005E3AB4" w14:paraId="5BB7B52C"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ACFFC3" w14:textId="77777777" w:rsidR="005E3AB4" w:rsidRDefault="003C052F">
            <w:pPr>
              <w:spacing w:before="180"/>
              <w:jc w:val="center"/>
            </w:pPr>
            <w:r>
              <w:rPr>
                <w:rFonts w:ascii="Arial" w:hAnsi="Arial"/>
                <w:color w:val="000000"/>
                <w:sz w:val="18"/>
              </w:rPr>
              <w:t>3</w:t>
            </w:r>
          </w:p>
        </w:tc>
        <w:tc>
          <w:tcPr>
            <w:tcW w:w="2771" w:type="dxa"/>
            <w:tcBorders>
              <w:bottom w:val="single" w:sz="4" w:space="0" w:color="000000"/>
              <w:right w:val="single" w:sz="4" w:space="0" w:color="000000"/>
            </w:tcBorders>
            <w:tcMar>
              <w:top w:w="40" w:type="dxa"/>
              <w:left w:w="40" w:type="dxa"/>
              <w:bottom w:w="40" w:type="dxa"/>
              <w:right w:w="40" w:type="dxa"/>
            </w:tcMar>
          </w:tcPr>
          <w:p w14:paraId="57DC843A" w14:textId="77777777" w:rsidR="005E3AB4" w:rsidRDefault="003C052F">
            <w:pPr>
              <w:spacing w:before="180"/>
            </w:pPr>
            <w:r>
              <w:rPr>
                <w:rFonts w:ascii="Arial" w:hAnsi="Arial"/>
                <w:color w:val="000000"/>
                <w:sz w:val="18"/>
              </w:rPr>
              <w:t>Level of Digital Signature support</w:t>
            </w:r>
          </w:p>
        </w:tc>
        <w:tc>
          <w:tcPr>
            <w:tcW w:w="6534" w:type="dxa"/>
            <w:tcBorders>
              <w:bottom w:val="single" w:sz="4" w:space="0" w:color="000000"/>
              <w:right w:val="single" w:sz="4" w:space="0" w:color="000000"/>
            </w:tcBorders>
            <w:tcMar>
              <w:top w:w="40" w:type="dxa"/>
              <w:left w:w="40" w:type="dxa"/>
              <w:bottom w:w="40" w:type="dxa"/>
              <w:right w:w="40" w:type="dxa"/>
            </w:tcMar>
          </w:tcPr>
          <w:p w14:paraId="41C97B3D" w14:textId="77777777" w:rsidR="005E3AB4" w:rsidRDefault="003C052F">
            <w:pPr>
              <w:spacing w:before="180"/>
            </w:pPr>
            <w:r>
              <w:rPr>
                <w:rFonts w:ascii="Arial" w:hAnsi="Arial"/>
                <w:color w:val="000000"/>
                <w:sz w:val="18"/>
              </w:rPr>
              <w:t>A Level 2 SCP may further define its behavior in this byte field.</w:t>
            </w:r>
          </w:p>
          <w:p w14:paraId="6989A8A7" w14:textId="77777777" w:rsidR="005E3AB4" w:rsidRDefault="003C052F">
            <w:pPr>
              <w:spacing w:before="180"/>
            </w:pPr>
            <w:r>
              <w:rPr>
                <w:rFonts w:ascii="Arial" w:hAnsi="Arial"/>
                <w:color w:val="000000"/>
                <w:sz w:val="18"/>
              </w:rPr>
              <w:t>0 - The signatur</w:t>
            </w:r>
            <w:r>
              <w:rPr>
                <w:rFonts w:ascii="Arial" w:hAnsi="Arial"/>
                <w:color w:val="000000"/>
                <w:sz w:val="18"/>
              </w:rPr>
              <w:t>e level is unspecified, the AE is an SCU only, or the AE is not a level 2 SCP</w:t>
            </w:r>
          </w:p>
          <w:p w14:paraId="6117F22C" w14:textId="77777777" w:rsidR="005E3AB4" w:rsidRDefault="003C052F">
            <w:pPr>
              <w:spacing w:before="180"/>
            </w:pPr>
            <w:r>
              <w:rPr>
                <w:rFonts w:ascii="Arial" w:hAnsi="Arial"/>
                <w:color w:val="000000"/>
                <w:sz w:val="18"/>
              </w:rPr>
              <w:t>1 - signature level 1</w:t>
            </w:r>
          </w:p>
          <w:p w14:paraId="6EB26436" w14:textId="77777777" w:rsidR="005E3AB4" w:rsidRDefault="003C052F">
            <w:pPr>
              <w:spacing w:before="180"/>
            </w:pPr>
            <w:r>
              <w:rPr>
                <w:rFonts w:ascii="Arial" w:hAnsi="Arial"/>
                <w:color w:val="000000"/>
                <w:sz w:val="18"/>
              </w:rPr>
              <w:t>2 - signature level 2</w:t>
            </w:r>
          </w:p>
          <w:p w14:paraId="4CBB70D7" w14:textId="77777777" w:rsidR="005E3AB4" w:rsidRDefault="003C052F">
            <w:pPr>
              <w:spacing w:before="180"/>
            </w:pPr>
            <w:r>
              <w:rPr>
                <w:rFonts w:ascii="Arial" w:hAnsi="Arial"/>
                <w:color w:val="000000"/>
                <w:sz w:val="18"/>
              </w:rPr>
              <w:t>3 - signature level 3</w:t>
            </w:r>
          </w:p>
          <w:p w14:paraId="4DE4C072" w14:textId="77777777" w:rsidR="005E3AB4" w:rsidRDefault="003C052F">
            <w:pPr>
              <w:spacing w:before="180"/>
            </w:pPr>
            <w:r>
              <w:rPr>
                <w:rFonts w:ascii="Arial" w:hAnsi="Arial"/>
                <w:color w:val="000000"/>
                <w:sz w:val="18"/>
              </w:rPr>
              <w:t>If extended negotiation is not supported, the default shall have a value of 0.</w:t>
            </w:r>
          </w:p>
        </w:tc>
      </w:tr>
      <w:tr w:rsidR="005E3AB4" w14:paraId="150FFFEB"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AE3812" w14:textId="77777777" w:rsidR="005E3AB4" w:rsidRDefault="003C052F">
            <w:pPr>
              <w:spacing w:before="180"/>
              <w:jc w:val="center"/>
            </w:pPr>
            <w:r>
              <w:rPr>
                <w:rFonts w:ascii="Arial" w:hAnsi="Arial"/>
                <w:color w:val="000000"/>
                <w:sz w:val="18"/>
              </w:rPr>
              <w:t>4</w:t>
            </w:r>
          </w:p>
        </w:tc>
        <w:tc>
          <w:tcPr>
            <w:tcW w:w="2771" w:type="dxa"/>
            <w:tcBorders>
              <w:bottom w:val="single" w:sz="4" w:space="0" w:color="000000"/>
              <w:right w:val="single" w:sz="4" w:space="0" w:color="000000"/>
            </w:tcBorders>
            <w:tcMar>
              <w:top w:w="40" w:type="dxa"/>
              <w:left w:w="40" w:type="dxa"/>
              <w:bottom w:w="40" w:type="dxa"/>
              <w:right w:w="40" w:type="dxa"/>
            </w:tcMar>
          </w:tcPr>
          <w:p w14:paraId="03A9D146" w14:textId="77777777" w:rsidR="005E3AB4" w:rsidRDefault="003C052F">
            <w:pPr>
              <w:spacing w:before="180"/>
            </w:pPr>
            <w:r>
              <w:rPr>
                <w:rFonts w:ascii="Arial" w:hAnsi="Arial"/>
                <w:color w:val="000000"/>
                <w:sz w:val="18"/>
              </w:rPr>
              <w:t>Reserved</w:t>
            </w:r>
          </w:p>
        </w:tc>
        <w:tc>
          <w:tcPr>
            <w:tcW w:w="6534" w:type="dxa"/>
            <w:tcBorders>
              <w:bottom w:val="single" w:sz="4" w:space="0" w:color="000000"/>
              <w:right w:val="single" w:sz="4" w:space="0" w:color="000000"/>
            </w:tcBorders>
            <w:tcMar>
              <w:top w:w="40" w:type="dxa"/>
              <w:left w:w="40" w:type="dxa"/>
              <w:bottom w:w="40" w:type="dxa"/>
              <w:right w:w="40" w:type="dxa"/>
            </w:tcMar>
          </w:tcPr>
          <w:p w14:paraId="24CE2FE4" w14:textId="77777777" w:rsidR="005E3AB4" w:rsidRDefault="003C052F">
            <w:pPr>
              <w:spacing w:before="180"/>
            </w:pPr>
            <w:r>
              <w:rPr>
                <w:rFonts w:ascii="Arial" w:hAnsi="Arial"/>
                <w:color w:val="000000"/>
                <w:sz w:val="18"/>
              </w:rPr>
              <w:t xml:space="preserve">This reserved field </w:t>
            </w:r>
            <w:r>
              <w:rPr>
                <w:rFonts w:ascii="Arial" w:hAnsi="Arial"/>
                <w:color w:val="000000"/>
                <w:sz w:val="18"/>
              </w:rPr>
              <w:t>shall be sent with a value 00H but not tested to this value when received.</w:t>
            </w:r>
          </w:p>
        </w:tc>
      </w:tr>
      <w:tr w:rsidR="005E3AB4" w14:paraId="058C612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D995CB" w14:textId="77777777" w:rsidR="005E3AB4" w:rsidRDefault="003C052F">
            <w:pPr>
              <w:spacing w:before="180"/>
              <w:jc w:val="center"/>
            </w:pPr>
            <w:r>
              <w:rPr>
                <w:rFonts w:ascii="Arial" w:hAnsi="Arial"/>
                <w:color w:val="000000"/>
                <w:sz w:val="18"/>
              </w:rPr>
              <w:t>5</w:t>
            </w:r>
          </w:p>
        </w:tc>
        <w:tc>
          <w:tcPr>
            <w:tcW w:w="2771" w:type="dxa"/>
            <w:tcBorders>
              <w:bottom w:val="single" w:sz="4" w:space="0" w:color="000000"/>
              <w:right w:val="single" w:sz="4" w:space="0" w:color="000000"/>
            </w:tcBorders>
            <w:tcMar>
              <w:top w:w="40" w:type="dxa"/>
              <w:left w:w="40" w:type="dxa"/>
              <w:bottom w:w="40" w:type="dxa"/>
              <w:right w:w="40" w:type="dxa"/>
            </w:tcMar>
          </w:tcPr>
          <w:p w14:paraId="335441CC" w14:textId="77777777" w:rsidR="005E3AB4" w:rsidRDefault="003C052F">
            <w:pPr>
              <w:spacing w:before="180"/>
            </w:pPr>
            <w:r>
              <w:rPr>
                <w:rFonts w:ascii="Arial" w:hAnsi="Arial"/>
                <w:color w:val="000000"/>
                <w:sz w:val="18"/>
              </w:rPr>
              <w:t>Element Coercion</w:t>
            </w:r>
          </w:p>
        </w:tc>
        <w:tc>
          <w:tcPr>
            <w:tcW w:w="6534" w:type="dxa"/>
            <w:tcBorders>
              <w:bottom w:val="single" w:sz="4" w:space="0" w:color="000000"/>
              <w:right w:val="single" w:sz="4" w:space="0" w:color="000000"/>
            </w:tcBorders>
            <w:tcMar>
              <w:top w:w="40" w:type="dxa"/>
              <w:left w:w="40" w:type="dxa"/>
              <w:bottom w:w="40" w:type="dxa"/>
              <w:right w:w="40" w:type="dxa"/>
            </w:tcMar>
          </w:tcPr>
          <w:p w14:paraId="426CF9AA" w14:textId="77777777" w:rsidR="005E3AB4" w:rsidRDefault="003C052F">
            <w:pPr>
              <w:spacing w:before="180"/>
            </w:pPr>
            <w:r>
              <w:rPr>
                <w:rFonts w:ascii="Arial" w:hAnsi="Arial"/>
                <w:color w:val="000000"/>
                <w:sz w:val="18"/>
              </w:rPr>
              <w:t>This byte field defines whether the Association-requester may coerce Data Elements. It shall be encoded as an unsigned binary integer and shall use one of the fo</w:t>
            </w:r>
            <w:r>
              <w:rPr>
                <w:rFonts w:ascii="Arial" w:hAnsi="Arial"/>
                <w:color w:val="000000"/>
                <w:sz w:val="18"/>
              </w:rPr>
              <w:t>llowing values:</w:t>
            </w:r>
          </w:p>
          <w:p w14:paraId="69B2BE54" w14:textId="77777777" w:rsidR="005E3AB4" w:rsidRDefault="003C052F">
            <w:pPr>
              <w:spacing w:before="180"/>
            </w:pPr>
            <w:r>
              <w:rPr>
                <w:rFonts w:ascii="Arial" w:hAnsi="Arial"/>
                <w:color w:val="000000"/>
                <w:sz w:val="18"/>
              </w:rPr>
              <w:t>0 - does not coerce any Data Element</w:t>
            </w:r>
          </w:p>
          <w:p w14:paraId="093C98FA" w14:textId="77777777" w:rsidR="005E3AB4" w:rsidRDefault="003C052F">
            <w:pPr>
              <w:spacing w:before="180"/>
            </w:pPr>
            <w:r>
              <w:rPr>
                <w:rFonts w:ascii="Arial" w:hAnsi="Arial"/>
                <w:color w:val="000000"/>
                <w:sz w:val="18"/>
              </w:rPr>
              <w:t>1 - may coerce Data Elements</w:t>
            </w:r>
          </w:p>
          <w:p w14:paraId="74C556FB" w14:textId="77777777" w:rsidR="005E3AB4" w:rsidRDefault="003C052F">
            <w:pPr>
              <w:spacing w:before="180"/>
            </w:pPr>
            <w:r>
              <w:rPr>
                <w:rFonts w:ascii="Arial" w:hAnsi="Arial"/>
                <w:color w:val="000000"/>
                <w:sz w:val="18"/>
              </w:rPr>
              <w:lastRenderedPageBreak/>
              <w:t>2 - N/A - Association-requester is SCU only</w:t>
            </w:r>
          </w:p>
          <w:p w14:paraId="51A6C2CF" w14:textId="77777777" w:rsidR="005E3AB4" w:rsidRDefault="003C052F">
            <w:pPr>
              <w:spacing w:before="180"/>
            </w:pPr>
            <w:r>
              <w:rPr>
                <w:rFonts w:ascii="Arial" w:hAnsi="Arial"/>
                <w:color w:val="000000"/>
                <w:sz w:val="18"/>
              </w:rPr>
              <w:t>If extended negotiation is not supported, the default shall have a value of 2.</w:t>
            </w:r>
          </w:p>
        </w:tc>
      </w:tr>
      <w:tr w:rsidR="005E3AB4" w14:paraId="01D9C1AA"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771856" w14:textId="77777777" w:rsidR="005E3AB4" w:rsidRDefault="003C052F">
            <w:pPr>
              <w:spacing w:before="180"/>
              <w:jc w:val="center"/>
            </w:pPr>
            <w:r>
              <w:rPr>
                <w:rFonts w:ascii="Arial" w:hAnsi="Arial"/>
                <w:color w:val="000000"/>
                <w:sz w:val="18"/>
              </w:rPr>
              <w:lastRenderedPageBreak/>
              <w:t>6</w:t>
            </w:r>
          </w:p>
        </w:tc>
        <w:tc>
          <w:tcPr>
            <w:tcW w:w="2771" w:type="dxa"/>
            <w:tcBorders>
              <w:bottom w:val="single" w:sz="4" w:space="0" w:color="000000"/>
              <w:right w:val="single" w:sz="4" w:space="0" w:color="000000"/>
            </w:tcBorders>
            <w:tcMar>
              <w:top w:w="40" w:type="dxa"/>
              <w:left w:w="40" w:type="dxa"/>
              <w:bottom w:w="40" w:type="dxa"/>
              <w:right w:w="40" w:type="dxa"/>
            </w:tcMar>
          </w:tcPr>
          <w:p w14:paraId="74ED83EA" w14:textId="77777777" w:rsidR="005E3AB4" w:rsidRDefault="003C052F">
            <w:pPr>
              <w:spacing w:before="180"/>
            </w:pPr>
            <w:r>
              <w:rPr>
                <w:rFonts w:ascii="Arial" w:hAnsi="Arial"/>
                <w:color w:val="000000"/>
                <w:sz w:val="18"/>
              </w:rPr>
              <w:t>Reserved</w:t>
            </w:r>
          </w:p>
        </w:tc>
        <w:tc>
          <w:tcPr>
            <w:tcW w:w="6534" w:type="dxa"/>
            <w:tcBorders>
              <w:bottom w:val="single" w:sz="4" w:space="0" w:color="000000"/>
              <w:right w:val="single" w:sz="4" w:space="0" w:color="000000"/>
            </w:tcBorders>
            <w:tcMar>
              <w:top w:w="40" w:type="dxa"/>
              <w:left w:w="40" w:type="dxa"/>
              <w:bottom w:w="40" w:type="dxa"/>
              <w:right w:w="40" w:type="dxa"/>
            </w:tcMar>
          </w:tcPr>
          <w:p w14:paraId="56EA9EC5" w14:textId="77777777" w:rsidR="005E3AB4" w:rsidRDefault="003C052F">
            <w:pPr>
              <w:spacing w:before="180"/>
            </w:pPr>
            <w:r>
              <w:rPr>
                <w:rFonts w:ascii="Arial" w:hAnsi="Arial"/>
                <w:color w:val="000000"/>
                <w:sz w:val="18"/>
              </w:rPr>
              <w:t xml:space="preserve">This reserved field shall be sent with </w:t>
            </w:r>
            <w:r>
              <w:rPr>
                <w:rFonts w:ascii="Arial" w:hAnsi="Arial"/>
                <w:color w:val="000000"/>
                <w:sz w:val="18"/>
              </w:rPr>
              <w:t>a value 00H but not tested to this value when received.</w:t>
            </w:r>
          </w:p>
        </w:tc>
      </w:tr>
    </w:tbl>
    <w:p w14:paraId="19E73EEC" w14:textId="77777777" w:rsidR="005E3AB4" w:rsidRDefault="003C052F">
      <w:pPr>
        <w:spacing w:before="180"/>
      </w:pPr>
      <w:bookmarkStart w:id="550" w:name="sect_B_3_1_2"/>
      <w:r>
        <w:rPr>
          <w:rFonts w:ascii="Arial" w:hAnsi="Arial"/>
          <w:b/>
          <w:color w:val="000000"/>
          <w:sz w:val="26"/>
        </w:rPr>
        <w:t>B.3.1.2 Service-Class-Application-Information (A-ASSOCIATE-AC)</w:t>
      </w:r>
    </w:p>
    <w:bookmarkEnd w:id="550"/>
    <w:p w14:paraId="5765A500" w14:textId="77777777" w:rsidR="005E3AB4" w:rsidRDefault="003C052F">
      <w:pPr>
        <w:spacing w:before="180"/>
        <w:jc w:val="both"/>
      </w:pPr>
      <w:r>
        <w:rPr>
          <w:rFonts w:ascii="Arial" w:hAnsi="Arial"/>
          <w:color w:val="000000"/>
          <w:sz w:val="18"/>
        </w:rPr>
        <w:t xml:space="preserve">The SOP Class Extended Negotiation Sub-item is made of a sequence of mandatory fields as defined by </w:t>
      </w:r>
      <w:hyperlink r:id="rId134" w:anchor="PS3.7">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p w14:paraId="7177C37E" w14:textId="77777777" w:rsidR="005E3AB4" w:rsidRDefault="003C052F">
      <w:pPr>
        <w:keepNext/>
        <w:spacing w:before="216"/>
        <w:jc w:val="center"/>
      </w:pPr>
      <w:bookmarkStart w:id="551" w:name="table_B_3_2"/>
      <w:r>
        <w:rPr>
          <w:rFonts w:ascii="Arial" w:hAnsi="Arial"/>
          <w:b/>
          <w:color w:val="000000"/>
          <w:sz w:val="22"/>
        </w:rPr>
        <w:t>Table B.3-2. Se</w:t>
      </w:r>
      <w:r>
        <w:rPr>
          <w:rFonts w:ascii="Arial" w:hAnsi="Arial"/>
          <w:b/>
          <w:color w:val="000000"/>
          <w:sz w:val="22"/>
        </w:rPr>
        <w:t>rvice-Class-Application-Information (A-ASSOCIATE-AC)</w:t>
      </w:r>
    </w:p>
    <w:bookmarkEnd w:id="551"/>
    <w:p w14:paraId="1A93B87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2771"/>
        <w:gridCol w:w="6534"/>
      </w:tblGrid>
      <w:tr w:rsidR="005E3AB4" w14:paraId="20350538"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180166" w14:textId="77777777" w:rsidR="005E3AB4" w:rsidRDefault="003C052F">
            <w:pPr>
              <w:keepNext/>
              <w:spacing w:before="180"/>
              <w:jc w:val="center"/>
            </w:pPr>
            <w:r>
              <w:rPr>
                <w:rFonts w:ascii="Arial" w:hAnsi="Arial"/>
                <w:b/>
                <w:color w:val="000000"/>
                <w:sz w:val="18"/>
              </w:rPr>
              <w:t>Item Bytes</w:t>
            </w:r>
          </w:p>
        </w:tc>
        <w:tc>
          <w:tcPr>
            <w:tcW w:w="27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3FA75EE" w14:textId="77777777" w:rsidR="005E3AB4" w:rsidRDefault="003C052F">
            <w:pPr>
              <w:spacing w:before="180"/>
              <w:jc w:val="center"/>
            </w:pPr>
            <w:r>
              <w:rPr>
                <w:rFonts w:ascii="Arial" w:hAnsi="Arial"/>
                <w:b/>
                <w:color w:val="000000"/>
                <w:sz w:val="18"/>
              </w:rPr>
              <w:t>Field Name</w:t>
            </w:r>
          </w:p>
        </w:tc>
        <w:tc>
          <w:tcPr>
            <w:tcW w:w="6534" w:type="dxa"/>
            <w:tcBorders>
              <w:top w:val="single" w:sz="4" w:space="0" w:color="000000"/>
              <w:bottom w:val="single" w:sz="4" w:space="0" w:color="000000"/>
              <w:right w:val="single" w:sz="4" w:space="0" w:color="000000"/>
            </w:tcBorders>
            <w:tcMar>
              <w:top w:w="40" w:type="dxa"/>
              <w:left w:w="40" w:type="dxa"/>
              <w:bottom w:w="40" w:type="dxa"/>
              <w:right w:w="40" w:type="dxa"/>
            </w:tcMar>
          </w:tcPr>
          <w:p w14:paraId="5A8AF710" w14:textId="77777777" w:rsidR="005E3AB4" w:rsidRDefault="003C052F">
            <w:pPr>
              <w:spacing w:before="180"/>
              <w:jc w:val="center"/>
            </w:pPr>
            <w:r>
              <w:rPr>
                <w:rFonts w:ascii="Arial" w:hAnsi="Arial"/>
                <w:b/>
                <w:color w:val="000000"/>
                <w:sz w:val="18"/>
              </w:rPr>
              <w:t>Description of Field</w:t>
            </w:r>
          </w:p>
        </w:tc>
      </w:tr>
      <w:tr w:rsidR="005E3AB4" w14:paraId="0E4F5F20"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15F81B" w14:textId="77777777" w:rsidR="005E3AB4" w:rsidRDefault="003C052F">
            <w:pPr>
              <w:spacing w:before="180"/>
              <w:jc w:val="center"/>
            </w:pPr>
            <w:r>
              <w:rPr>
                <w:rFonts w:ascii="Arial" w:hAnsi="Arial"/>
                <w:color w:val="000000"/>
                <w:sz w:val="18"/>
              </w:rPr>
              <w:t>1</w:t>
            </w:r>
          </w:p>
        </w:tc>
        <w:tc>
          <w:tcPr>
            <w:tcW w:w="2771" w:type="dxa"/>
            <w:tcBorders>
              <w:bottom w:val="single" w:sz="4" w:space="0" w:color="000000"/>
              <w:right w:val="single" w:sz="4" w:space="0" w:color="000000"/>
            </w:tcBorders>
            <w:tcMar>
              <w:top w:w="40" w:type="dxa"/>
              <w:left w:w="40" w:type="dxa"/>
              <w:bottom w:w="40" w:type="dxa"/>
              <w:right w:w="40" w:type="dxa"/>
            </w:tcMar>
          </w:tcPr>
          <w:p w14:paraId="3EDBF794" w14:textId="77777777" w:rsidR="005E3AB4" w:rsidRDefault="003C052F">
            <w:pPr>
              <w:spacing w:before="180"/>
            </w:pPr>
            <w:r>
              <w:rPr>
                <w:rFonts w:ascii="Arial" w:hAnsi="Arial"/>
                <w:color w:val="000000"/>
                <w:sz w:val="18"/>
              </w:rPr>
              <w:t>Level of support</w:t>
            </w:r>
          </w:p>
        </w:tc>
        <w:tc>
          <w:tcPr>
            <w:tcW w:w="6534" w:type="dxa"/>
            <w:tcBorders>
              <w:bottom w:val="single" w:sz="4" w:space="0" w:color="000000"/>
              <w:right w:val="single" w:sz="4" w:space="0" w:color="000000"/>
            </w:tcBorders>
            <w:tcMar>
              <w:top w:w="40" w:type="dxa"/>
              <w:left w:w="40" w:type="dxa"/>
              <w:bottom w:w="40" w:type="dxa"/>
              <w:right w:w="40" w:type="dxa"/>
            </w:tcMar>
          </w:tcPr>
          <w:p w14:paraId="17B5C574" w14:textId="77777777" w:rsidR="005E3AB4" w:rsidRDefault="003C052F">
            <w:pPr>
              <w:spacing w:before="180"/>
            </w:pPr>
            <w:r>
              <w:rPr>
                <w:rFonts w:ascii="Arial" w:hAnsi="Arial"/>
                <w:color w:val="000000"/>
                <w:sz w:val="18"/>
              </w:rPr>
              <w:t xml:space="preserve">This byte field defines the supported storage level of the Association-acceptor. It shall be encoded as an unsigned binary integer and </w:t>
            </w:r>
            <w:r>
              <w:rPr>
                <w:rFonts w:ascii="Arial" w:hAnsi="Arial"/>
                <w:color w:val="000000"/>
                <w:sz w:val="18"/>
              </w:rPr>
              <w:t>shall use one of the following values:</w:t>
            </w:r>
          </w:p>
          <w:p w14:paraId="3364C111" w14:textId="77777777" w:rsidR="005E3AB4" w:rsidRDefault="003C052F">
            <w:pPr>
              <w:spacing w:before="180"/>
            </w:pPr>
            <w:r>
              <w:rPr>
                <w:rFonts w:ascii="Arial" w:hAnsi="Arial"/>
                <w:color w:val="000000"/>
                <w:sz w:val="18"/>
              </w:rPr>
              <w:t>0 - level 0 SCP</w:t>
            </w:r>
          </w:p>
          <w:p w14:paraId="3B4F7F6B" w14:textId="77777777" w:rsidR="005E3AB4" w:rsidRDefault="003C052F">
            <w:pPr>
              <w:spacing w:before="180"/>
            </w:pPr>
            <w:r>
              <w:rPr>
                <w:rFonts w:ascii="Arial" w:hAnsi="Arial"/>
                <w:color w:val="000000"/>
                <w:sz w:val="18"/>
              </w:rPr>
              <w:t>1 - level 1 SCP</w:t>
            </w:r>
          </w:p>
          <w:p w14:paraId="73D80854" w14:textId="77777777" w:rsidR="005E3AB4" w:rsidRDefault="003C052F">
            <w:pPr>
              <w:spacing w:before="180"/>
            </w:pPr>
            <w:r>
              <w:rPr>
                <w:rFonts w:ascii="Arial" w:hAnsi="Arial"/>
                <w:color w:val="000000"/>
                <w:sz w:val="18"/>
              </w:rPr>
              <w:t>2 - level 2 SCP</w:t>
            </w:r>
          </w:p>
          <w:p w14:paraId="41C48443" w14:textId="77777777" w:rsidR="005E3AB4" w:rsidRDefault="003C052F">
            <w:pPr>
              <w:spacing w:before="180"/>
            </w:pPr>
            <w:r>
              <w:rPr>
                <w:rFonts w:ascii="Arial" w:hAnsi="Arial"/>
                <w:color w:val="000000"/>
                <w:sz w:val="18"/>
              </w:rPr>
              <w:t>3 - N/A - Association-acceptor is SCU only</w:t>
            </w:r>
          </w:p>
          <w:p w14:paraId="2B12E106" w14:textId="77777777" w:rsidR="005E3AB4" w:rsidRDefault="003C052F">
            <w:pPr>
              <w:spacing w:before="180"/>
            </w:pPr>
            <w:r>
              <w:rPr>
                <w:rFonts w:ascii="Arial" w:hAnsi="Arial"/>
                <w:color w:val="000000"/>
                <w:sz w:val="18"/>
              </w:rPr>
              <w:t xml:space="preserve">If extended negotiation is not supported, no assumptions shall be made by the Association-requester about the capabilities of </w:t>
            </w:r>
            <w:r>
              <w:rPr>
                <w:rFonts w:ascii="Arial" w:hAnsi="Arial"/>
                <w:color w:val="000000"/>
                <w:sz w:val="18"/>
              </w:rPr>
              <w:t>the Association-acceptor based upon this extended negotiation.</w:t>
            </w:r>
          </w:p>
        </w:tc>
      </w:tr>
      <w:tr w:rsidR="005E3AB4" w14:paraId="10F6B68E"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010E18" w14:textId="77777777" w:rsidR="005E3AB4" w:rsidRDefault="003C052F">
            <w:pPr>
              <w:spacing w:before="180"/>
              <w:jc w:val="center"/>
            </w:pPr>
            <w:r>
              <w:rPr>
                <w:rFonts w:ascii="Arial" w:hAnsi="Arial"/>
                <w:color w:val="000000"/>
                <w:sz w:val="18"/>
              </w:rPr>
              <w:t>2</w:t>
            </w:r>
          </w:p>
        </w:tc>
        <w:tc>
          <w:tcPr>
            <w:tcW w:w="2771" w:type="dxa"/>
            <w:tcBorders>
              <w:bottom w:val="single" w:sz="4" w:space="0" w:color="000000"/>
              <w:right w:val="single" w:sz="4" w:space="0" w:color="000000"/>
            </w:tcBorders>
            <w:tcMar>
              <w:top w:w="40" w:type="dxa"/>
              <w:left w:w="40" w:type="dxa"/>
              <w:bottom w:w="40" w:type="dxa"/>
              <w:right w:w="40" w:type="dxa"/>
            </w:tcMar>
          </w:tcPr>
          <w:p w14:paraId="41865C6D" w14:textId="77777777" w:rsidR="005E3AB4" w:rsidRDefault="003C052F">
            <w:pPr>
              <w:spacing w:before="180"/>
            </w:pPr>
            <w:r>
              <w:rPr>
                <w:rFonts w:ascii="Arial" w:hAnsi="Arial"/>
                <w:color w:val="000000"/>
                <w:sz w:val="18"/>
              </w:rPr>
              <w:t>Reserved</w:t>
            </w:r>
          </w:p>
        </w:tc>
        <w:tc>
          <w:tcPr>
            <w:tcW w:w="6534" w:type="dxa"/>
            <w:tcBorders>
              <w:bottom w:val="single" w:sz="4" w:space="0" w:color="000000"/>
              <w:right w:val="single" w:sz="4" w:space="0" w:color="000000"/>
            </w:tcBorders>
            <w:tcMar>
              <w:top w:w="40" w:type="dxa"/>
              <w:left w:w="40" w:type="dxa"/>
              <w:bottom w:w="40" w:type="dxa"/>
              <w:right w:w="40" w:type="dxa"/>
            </w:tcMar>
          </w:tcPr>
          <w:p w14:paraId="5A9493CB" w14:textId="77777777" w:rsidR="005E3AB4" w:rsidRDefault="003C052F">
            <w:pPr>
              <w:spacing w:before="180"/>
            </w:pPr>
            <w:r>
              <w:rPr>
                <w:rFonts w:ascii="Arial" w:hAnsi="Arial"/>
                <w:color w:val="000000"/>
                <w:sz w:val="18"/>
              </w:rPr>
              <w:t>This reserved field shall be sent with a value 00H but not tested to this value when received.</w:t>
            </w:r>
          </w:p>
        </w:tc>
      </w:tr>
      <w:tr w:rsidR="005E3AB4" w14:paraId="4F2CE526"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C616F6" w14:textId="77777777" w:rsidR="005E3AB4" w:rsidRDefault="003C052F">
            <w:pPr>
              <w:spacing w:before="180"/>
              <w:jc w:val="center"/>
            </w:pPr>
            <w:r>
              <w:rPr>
                <w:rFonts w:ascii="Arial" w:hAnsi="Arial"/>
                <w:color w:val="000000"/>
                <w:sz w:val="18"/>
              </w:rPr>
              <w:t>3</w:t>
            </w:r>
          </w:p>
        </w:tc>
        <w:tc>
          <w:tcPr>
            <w:tcW w:w="2771" w:type="dxa"/>
            <w:tcBorders>
              <w:bottom w:val="single" w:sz="4" w:space="0" w:color="000000"/>
              <w:right w:val="single" w:sz="4" w:space="0" w:color="000000"/>
            </w:tcBorders>
            <w:tcMar>
              <w:top w:w="40" w:type="dxa"/>
              <w:left w:w="40" w:type="dxa"/>
              <w:bottom w:w="40" w:type="dxa"/>
              <w:right w:w="40" w:type="dxa"/>
            </w:tcMar>
          </w:tcPr>
          <w:p w14:paraId="416BD01B" w14:textId="77777777" w:rsidR="005E3AB4" w:rsidRDefault="003C052F">
            <w:pPr>
              <w:spacing w:before="180"/>
            </w:pPr>
            <w:r>
              <w:rPr>
                <w:rFonts w:ascii="Arial" w:hAnsi="Arial"/>
                <w:color w:val="000000"/>
                <w:sz w:val="18"/>
              </w:rPr>
              <w:t>Level of Digital Signature support</w:t>
            </w:r>
          </w:p>
        </w:tc>
        <w:tc>
          <w:tcPr>
            <w:tcW w:w="6534" w:type="dxa"/>
            <w:tcBorders>
              <w:bottom w:val="single" w:sz="4" w:space="0" w:color="000000"/>
              <w:right w:val="single" w:sz="4" w:space="0" w:color="000000"/>
            </w:tcBorders>
            <w:tcMar>
              <w:top w:w="40" w:type="dxa"/>
              <w:left w:w="40" w:type="dxa"/>
              <w:bottom w:w="40" w:type="dxa"/>
              <w:right w:w="40" w:type="dxa"/>
            </w:tcMar>
          </w:tcPr>
          <w:p w14:paraId="601B757F" w14:textId="77777777" w:rsidR="005E3AB4" w:rsidRDefault="003C052F">
            <w:pPr>
              <w:spacing w:before="180"/>
            </w:pPr>
            <w:r>
              <w:rPr>
                <w:rFonts w:ascii="Arial" w:hAnsi="Arial"/>
                <w:color w:val="000000"/>
                <w:sz w:val="18"/>
              </w:rPr>
              <w:t>A Level 2 SCP may further define its behavior in</w:t>
            </w:r>
            <w:r>
              <w:rPr>
                <w:rFonts w:ascii="Arial" w:hAnsi="Arial"/>
                <w:color w:val="000000"/>
                <w:sz w:val="18"/>
              </w:rPr>
              <w:t xml:space="preserve"> this byte field.</w:t>
            </w:r>
          </w:p>
          <w:p w14:paraId="1877733D" w14:textId="77777777" w:rsidR="005E3AB4" w:rsidRDefault="003C052F">
            <w:pPr>
              <w:spacing w:before="180"/>
            </w:pPr>
            <w:r>
              <w:rPr>
                <w:rFonts w:ascii="Arial" w:hAnsi="Arial"/>
                <w:color w:val="000000"/>
                <w:sz w:val="18"/>
              </w:rPr>
              <w:t>0 - The signature level is unspecified, the AE is an SCU only, or the AE is not a level 2 SCP</w:t>
            </w:r>
          </w:p>
          <w:p w14:paraId="398CA66E" w14:textId="77777777" w:rsidR="005E3AB4" w:rsidRDefault="003C052F">
            <w:pPr>
              <w:spacing w:before="180"/>
            </w:pPr>
            <w:r>
              <w:rPr>
                <w:rFonts w:ascii="Arial" w:hAnsi="Arial"/>
                <w:color w:val="000000"/>
                <w:sz w:val="18"/>
              </w:rPr>
              <w:t>1 - signature level 1</w:t>
            </w:r>
          </w:p>
          <w:p w14:paraId="63D9976F" w14:textId="77777777" w:rsidR="005E3AB4" w:rsidRDefault="003C052F">
            <w:pPr>
              <w:spacing w:before="180"/>
            </w:pPr>
            <w:r>
              <w:rPr>
                <w:rFonts w:ascii="Arial" w:hAnsi="Arial"/>
                <w:color w:val="000000"/>
                <w:sz w:val="18"/>
              </w:rPr>
              <w:t>2 - signature level 2</w:t>
            </w:r>
          </w:p>
          <w:p w14:paraId="2D93767C" w14:textId="77777777" w:rsidR="005E3AB4" w:rsidRDefault="003C052F">
            <w:pPr>
              <w:spacing w:before="180"/>
            </w:pPr>
            <w:r>
              <w:rPr>
                <w:rFonts w:ascii="Arial" w:hAnsi="Arial"/>
                <w:color w:val="000000"/>
                <w:sz w:val="18"/>
              </w:rPr>
              <w:t>3 - signature level 3</w:t>
            </w:r>
          </w:p>
          <w:p w14:paraId="0D3541E0" w14:textId="77777777" w:rsidR="005E3AB4" w:rsidRDefault="003C052F">
            <w:pPr>
              <w:spacing w:before="180"/>
            </w:pPr>
            <w:r>
              <w:rPr>
                <w:rFonts w:ascii="Arial" w:hAnsi="Arial"/>
                <w:color w:val="000000"/>
                <w:sz w:val="18"/>
              </w:rPr>
              <w:t xml:space="preserve">If extended negotiation is not supported, no assumptions shall be made by the </w:t>
            </w:r>
            <w:r>
              <w:rPr>
                <w:rFonts w:ascii="Arial" w:hAnsi="Arial"/>
                <w:color w:val="000000"/>
                <w:sz w:val="18"/>
              </w:rPr>
              <w:t>Association-requester about the capabilities of the Association-acceptor based upon this extended negotiation.</w:t>
            </w:r>
          </w:p>
        </w:tc>
      </w:tr>
      <w:tr w:rsidR="005E3AB4" w14:paraId="0EBC6BEA"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5FB42E" w14:textId="77777777" w:rsidR="005E3AB4" w:rsidRDefault="003C052F">
            <w:pPr>
              <w:spacing w:before="180"/>
              <w:jc w:val="center"/>
            </w:pPr>
            <w:r>
              <w:rPr>
                <w:rFonts w:ascii="Arial" w:hAnsi="Arial"/>
                <w:color w:val="000000"/>
                <w:sz w:val="18"/>
              </w:rPr>
              <w:t>4</w:t>
            </w:r>
          </w:p>
        </w:tc>
        <w:tc>
          <w:tcPr>
            <w:tcW w:w="2771" w:type="dxa"/>
            <w:tcBorders>
              <w:bottom w:val="single" w:sz="4" w:space="0" w:color="000000"/>
              <w:right w:val="single" w:sz="4" w:space="0" w:color="000000"/>
            </w:tcBorders>
            <w:tcMar>
              <w:top w:w="40" w:type="dxa"/>
              <w:left w:w="40" w:type="dxa"/>
              <w:bottom w:w="40" w:type="dxa"/>
              <w:right w:w="40" w:type="dxa"/>
            </w:tcMar>
          </w:tcPr>
          <w:p w14:paraId="5A90063A" w14:textId="77777777" w:rsidR="005E3AB4" w:rsidRDefault="003C052F">
            <w:pPr>
              <w:spacing w:before="180"/>
            </w:pPr>
            <w:r>
              <w:rPr>
                <w:rFonts w:ascii="Arial" w:hAnsi="Arial"/>
                <w:color w:val="000000"/>
                <w:sz w:val="18"/>
              </w:rPr>
              <w:t>Reserved</w:t>
            </w:r>
          </w:p>
        </w:tc>
        <w:tc>
          <w:tcPr>
            <w:tcW w:w="6534" w:type="dxa"/>
            <w:tcBorders>
              <w:bottom w:val="single" w:sz="4" w:space="0" w:color="000000"/>
              <w:right w:val="single" w:sz="4" w:space="0" w:color="000000"/>
            </w:tcBorders>
            <w:tcMar>
              <w:top w:w="40" w:type="dxa"/>
              <w:left w:w="40" w:type="dxa"/>
              <w:bottom w:w="40" w:type="dxa"/>
              <w:right w:w="40" w:type="dxa"/>
            </w:tcMar>
          </w:tcPr>
          <w:p w14:paraId="624BBDC7" w14:textId="77777777" w:rsidR="005E3AB4" w:rsidRDefault="003C052F">
            <w:pPr>
              <w:spacing w:before="180"/>
            </w:pPr>
            <w:r>
              <w:rPr>
                <w:rFonts w:ascii="Arial" w:hAnsi="Arial"/>
                <w:color w:val="000000"/>
                <w:sz w:val="18"/>
              </w:rPr>
              <w:t>This reserved field shall be sent with a value 00H but not tested to this value when received.</w:t>
            </w:r>
          </w:p>
        </w:tc>
      </w:tr>
      <w:tr w:rsidR="005E3AB4" w14:paraId="07DA244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84A3B5" w14:textId="77777777" w:rsidR="005E3AB4" w:rsidRDefault="003C052F">
            <w:pPr>
              <w:spacing w:before="180"/>
              <w:jc w:val="center"/>
            </w:pPr>
            <w:r>
              <w:rPr>
                <w:rFonts w:ascii="Arial" w:hAnsi="Arial"/>
                <w:color w:val="000000"/>
                <w:sz w:val="18"/>
              </w:rPr>
              <w:t>5</w:t>
            </w:r>
          </w:p>
        </w:tc>
        <w:tc>
          <w:tcPr>
            <w:tcW w:w="2771" w:type="dxa"/>
            <w:tcBorders>
              <w:bottom w:val="single" w:sz="4" w:space="0" w:color="000000"/>
              <w:right w:val="single" w:sz="4" w:space="0" w:color="000000"/>
            </w:tcBorders>
            <w:tcMar>
              <w:top w:w="40" w:type="dxa"/>
              <w:left w:w="40" w:type="dxa"/>
              <w:bottom w:w="40" w:type="dxa"/>
              <w:right w:w="40" w:type="dxa"/>
            </w:tcMar>
          </w:tcPr>
          <w:p w14:paraId="14893D55" w14:textId="77777777" w:rsidR="005E3AB4" w:rsidRDefault="003C052F">
            <w:pPr>
              <w:spacing w:before="180"/>
            </w:pPr>
            <w:r>
              <w:rPr>
                <w:rFonts w:ascii="Arial" w:hAnsi="Arial"/>
                <w:color w:val="000000"/>
                <w:sz w:val="18"/>
              </w:rPr>
              <w:t>Element Coercion</w:t>
            </w:r>
          </w:p>
        </w:tc>
        <w:tc>
          <w:tcPr>
            <w:tcW w:w="6534" w:type="dxa"/>
            <w:tcBorders>
              <w:bottom w:val="single" w:sz="4" w:space="0" w:color="000000"/>
              <w:right w:val="single" w:sz="4" w:space="0" w:color="000000"/>
            </w:tcBorders>
            <w:tcMar>
              <w:top w:w="40" w:type="dxa"/>
              <w:left w:w="40" w:type="dxa"/>
              <w:bottom w:w="40" w:type="dxa"/>
              <w:right w:w="40" w:type="dxa"/>
            </w:tcMar>
          </w:tcPr>
          <w:p w14:paraId="7002B2FA" w14:textId="77777777" w:rsidR="005E3AB4" w:rsidRDefault="003C052F">
            <w:pPr>
              <w:spacing w:before="180"/>
            </w:pPr>
            <w:r>
              <w:rPr>
                <w:rFonts w:ascii="Arial" w:hAnsi="Arial"/>
                <w:color w:val="000000"/>
                <w:sz w:val="18"/>
              </w:rPr>
              <w:t xml:space="preserve">This byte field </w:t>
            </w:r>
            <w:r>
              <w:rPr>
                <w:rFonts w:ascii="Arial" w:hAnsi="Arial"/>
                <w:color w:val="000000"/>
                <w:sz w:val="18"/>
              </w:rPr>
              <w:t>defines whether the Association-acceptor may coerce Data Elements. It shall be encoded as an unsigned binary integer and shall use one of the following values:</w:t>
            </w:r>
          </w:p>
          <w:p w14:paraId="32991D81" w14:textId="77777777" w:rsidR="005E3AB4" w:rsidRDefault="003C052F">
            <w:pPr>
              <w:spacing w:before="180"/>
            </w:pPr>
            <w:r>
              <w:rPr>
                <w:rFonts w:ascii="Arial" w:hAnsi="Arial"/>
                <w:color w:val="000000"/>
                <w:sz w:val="18"/>
              </w:rPr>
              <w:lastRenderedPageBreak/>
              <w:t>0 - does not coerce any Data Element</w:t>
            </w:r>
          </w:p>
          <w:p w14:paraId="370D9AEE" w14:textId="77777777" w:rsidR="005E3AB4" w:rsidRDefault="003C052F">
            <w:pPr>
              <w:spacing w:before="180"/>
            </w:pPr>
            <w:r>
              <w:rPr>
                <w:rFonts w:ascii="Arial" w:hAnsi="Arial"/>
                <w:color w:val="000000"/>
                <w:sz w:val="18"/>
              </w:rPr>
              <w:t>1 - may coerce Data Elements</w:t>
            </w:r>
          </w:p>
          <w:p w14:paraId="1FFD77BA" w14:textId="77777777" w:rsidR="005E3AB4" w:rsidRDefault="003C052F">
            <w:pPr>
              <w:spacing w:before="180"/>
            </w:pPr>
            <w:r>
              <w:rPr>
                <w:rFonts w:ascii="Arial" w:hAnsi="Arial"/>
                <w:color w:val="000000"/>
                <w:sz w:val="18"/>
              </w:rPr>
              <w:t>2 - N/A - Association-acceptor</w:t>
            </w:r>
            <w:r>
              <w:rPr>
                <w:rFonts w:ascii="Arial" w:hAnsi="Arial"/>
                <w:color w:val="000000"/>
                <w:sz w:val="18"/>
              </w:rPr>
              <w:t xml:space="preserve"> is SCU only</w:t>
            </w:r>
          </w:p>
          <w:p w14:paraId="59E6D730" w14:textId="77777777" w:rsidR="005E3AB4" w:rsidRDefault="003C052F">
            <w:pPr>
              <w:spacing w:before="180"/>
            </w:pPr>
            <w:r>
              <w:rPr>
                <w:rFonts w:ascii="Arial" w:hAnsi="Arial"/>
                <w:color w:val="000000"/>
                <w:sz w:val="18"/>
              </w:rPr>
              <w:t>If extended negotiation is not supported, no assumptions shall be made by the Association-requester about the capabilities of the Association-acceptor based upon this extended negotiation.</w:t>
            </w:r>
          </w:p>
        </w:tc>
      </w:tr>
      <w:tr w:rsidR="005E3AB4" w14:paraId="303D68B3"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ADA6F5" w14:textId="77777777" w:rsidR="005E3AB4" w:rsidRDefault="003C052F">
            <w:pPr>
              <w:spacing w:before="180"/>
              <w:jc w:val="center"/>
            </w:pPr>
            <w:r>
              <w:rPr>
                <w:rFonts w:ascii="Arial" w:hAnsi="Arial"/>
                <w:color w:val="000000"/>
                <w:sz w:val="18"/>
              </w:rPr>
              <w:lastRenderedPageBreak/>
              <w:t>6</w:t>
            </w:r>
          </w:p>
        </w:tc>
        <w:tc>
          <w:tcPr>
            <w:tcW w:w="2771" w:type="dxa"/>
            <w:tcBorders>
              <w:bottom w:val="single" w:sz="4" w:space="0" w:color="000000"/>
              <w:right w:val="single" w:sz="4" w:space="0" w:color="000000"/>
            </w:tcBorders>
            <w:tcMar>
              <w:top w:w="40" w:type="dxa"/>
              <w:left w:w="40" w:type="dxa"/>
              <w:bottom w:w="40" w:type="dxa"/>
              <w:right w:w="40" w:type="dxa"/>
            </w:tcMar>
          </w:tcPr>
          <w:p w14:paraId="5EEADA92" w14:textId="77777777" w:rsidR="005E3AB4" w:rsidRDefault="003C052F">
            <w:pPr>
              <w:spacing w:before="180"/>
            </w:pPr>
            <w:r>
              <w:rPr>
                <w:rFonts w:ascii="Arial" w:hAnsi="Arial"/>
                <w:color w:val="000000"/>
                <w:sz w:val="18"/>
              </w:rPr>
              <w:t>Reserved</w:t>
            </w:r>
          </w:p>
        </w:tc>
        <w:tc>
          <w:tcPr>
            <w:tcW w:w="6534" w:type="dxa"/>
            <w:tcBorders>
              <w:bottom w:val="single" w:sz="4" w:space="0" w:color="000000"/>
              <w:right w:val="single" w:sz="4" w:space="0" w:color="000000"/>
            </w:tcBorders>
            <w:tcMar>
              <w:top w:w="40" w:type="dxa"/>
              <w:left w:w="40" w:type="dxa"/>
              <w:bottom w:w="40" w:type="dxa"/>
              <w:right w:w="40" w:type="dxa"/>
            </w:tcMar>
          </w:tcPr>
          <w:p w14:paraId="72CFFD82" w14:textId="77777777" w:rsidR="005E3AB4" w:rsidRDefault="003C052F">
            <w:pPr>
              <w:spacing w:before="180"/>
            </w:pPr>
            <w:r>
              <w:rPr>
                <w:rFonts w:ascii="Arial" w:hAnsi="Arial"/>
                <w:color w:val="000000"/>
                <w:sz w:val="18"/>
              </w:rPr>
              <w:t>This reserved field shall be sent with a v</w:t>
            </w:r>
            <w:r>
              <w:rPr>
                <w:rFonts w:ascii="Arial" w:hAnsi="Arial"/>
                <w:color w:val="000000"/>
                <w:sz w:val="18"/>
              </w:rPr>
              <w:t>alue 00H but not tested to this value when received.</w:t>
            </w:r>
          </w:p>
        </w:tc>
      </w:tr>
    </w:tbl>
    <w:p w14:paraId="3EE67A43" w14:textId="77777777" w:rsidR="005E3AB4" w:rsidRDefault="003C052F">
      <w:pPr>
        <w:spacing w:before="180"/>
      </w:pPr>
      <w:bookmarkStart w:id="552" w:name="sect_B_3_1_3"/>
      <w:r>
        <w:rPr>
          <w:rFonts w:ascii="Arial" w:hAnsi="Arial"/>
          <w:b/>
          <w:color w:val="000000"/>
          <w:sz w:val="26"/>
        </w:rPr>
        <w:t>B.3.1.3 Service Class UID (A-ASSOCIATE-RQ)</w:t>
      </w:r>
    </w:p>
    <w:bookmarkEnd w:id="552"/>
    <w:p w14:paraId="2AED3103" w14:textId="77777777" w:rsidR="005E3AB4" w:rsidRDefault="003C052F">
      <w:pPr>
        <w:spacing w:before="180"/>
        <w:jc w:val="both"/>
      </w:pPr>
      <w:r>
        <w:rPr>
          <w:rFonts w:ascii="Arial" w:hAnsi="Arial"/>
          <w:color w:val="000000"/>
          <w:sz w:val="18"/>
        </w:rPr>
        <w:t>SOP Class Common Extended Negotiation Sub-Item allows the SCU to convey the Service Class UID of each proposed SOP Class.</w:t>
      </w:r>
    </w:p>
    <w:p w14:paraId="687DFD4E" w14:textId="77777777" w:rsidR="005E3AB4" w:rsidRDefault="003C052F">
      <w:pPr>
        <w:spacing w:before="180"/>
        <w:jc w:val="both"/>
      </w:pPr>
      <w:r>
        <w:rPr>
          <w:rFonts w:ascii="Arial" w:hAnsi="Arial"/>
          <w:color w:val="000000"/>
          <w:sz w:val="18"/>
        </w:rPr>
        <w:t>The Storage Service Class UID shall b</w:t>
      </w:r>
      <w:r>
        <w:rPr>
          <w:rFonts w:ascii="Arial" w:hAnsi="Arial"/>
          <w:color w:val="000000"/>
          <w:sz w:val="18"/>
        </w:rPr>
        <w:t>e "1.2.840.10008.4.2".</w:t>
      </w:r>
    </w:p>
    <w:p w14:paraId="446B8289" w14:textId="77777777" w:rsidR="005E3AB4" w:rsidRDefault="003C052F">
      <w:pPr>
        <w:spacing w:before="180"/>
      </w:pPr>
      <w:bookmarkStart w:id="553" w:name="sect_B_3_1_4"/>
      <w:r>
        <w:rPr>
          <w:rFonts w:ascii="Arial" w:hAnsi="Arial"/>
          <w:b/>
          <w:color w:val="000000"/>
          <w:sz w:val="26"/>
        </w:rPr>
        <w:t>B.3.1.4 Related General SOP Classes (A-ASSOCIATE-RQ)</w:t>
      </w:r>
    </w:p>
    <w:bookmarkEnd w:id="553"/>
    <w:p w14:paraId="6B7B9C81" w14:textId="77777777" w:rsidR="005E3AB4" w:rsidRDefault="003C052F">
      <w:pPr>
        <w:spacing w:before="180"/>
        <w:jc w:val="both"/>
      </w:pPr>
      <w:r>
        <w:rPr>
          <w:rFonts w:ascii="Arial" w:hAnsi="Arial"/>
          <w:color w:val="000000"/>
          <w:sz w:val="18"/>
        </w:rPr>
        <w:t>A limited set of Standard SOP Classes in the Storage Service Class are defined to have one or more Related General SOP Classes. The Related General SOP Classes may be conveyed using the SOP Class Relationship Extended Negotiation during association establi</w:t>
      </w:r>
      <w:r>
        <w:rPr>
          <w:rFonts w:ascii="Arial" w:hAnsi="Arial"/>
          <w:color w:val="000000"/>
          <w:sz w:val="18"/>
        </w:rPr>
        <w:t xml:space="preserve">shment as defined in </w:t>
      </w:r>
      <w:hyperlink r:id="rId135" w:anchor="PS3.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w:t>
      </w:r>
      <w:r>
        <w:rPr>
          <w:rFonts w:ascii="Arial" w:hAnsi="Arial"/>
          <w:color w:val="000000"/>
          <w:sz w:val="18"/>
        </w:rPr>
        <w:t xml:space="preserve"> Classes shall not be included in a Related Storage SOP Class Extended Negotiation Sub-Item.</w:t>
      </w:r>
    </w:p>
    <w:p w14:paraId="002FFFCC" w14:textId="77777777" w:rsidR="005E3AB4" w:rsidRDefault="003C052F">
      <w:pPr>
        <w:keepNext/>
        <w:spacing w:before="180"/>
        <w:ind w:left="360" w:right="360"/>
        <w:jc w:val="both"/>
      </w:pPr>
      <w:bookmarkStart w:id="554" w:name="idp140421955644048"/>
      <w:r>
        <w:rPr>
          <w:rFonts w:ascii="Arial" w:hAnsi="Arial"/>
          <w:color w:val="000000"/>
          <w:sz w:val="18"/>
        </w:rPr>
        <w:t>Note</w:t>
      </w:r>
    </w:p>
    <w:bookmarkEnd w:id="554"/>
    <w:p w14:paraId="4C74DD32" w14:textId="77777777" w:rsidR="005E3AB4" w:rsidRDefault="003C052F">
      <w:pPr>
        <w:spacing w:before="180"/>
        <w:ind w:left="360" w:right="360"/>
        <w:jc w:val="both"/>
      </w:pPr>
      <w:r>
        <w:rPr>
          <w:rFonts w:ascii="Arial" w:hAnsi="Arial"/>
          <w:color w:val="000000"/>
          <w:sz w:val="18"/>
        </w:rPr>
        <w:t xml:space="preserve">Implementation-defined Specialized SOP Classes (see </w:t>
      </w:r>
      <w:hyperlink r:id="rId136" w:anchor="PS3.2">
        <w:r>
          <w:rPr>
            <w:rFonts w:ascii="Arial" w:hAnsi="Arial"/>
            <w:color w:val="000000"/>
            <w:sz w:val="18"/>
          </w:rPr>
          <w:t>PS3.2</w:t>
        </w:r>
      </w:hyperlink>
      <w:r>
        <w:rPr>
          <w:rFonts w:ascii="Arial" w:hAnsi="Arial"/>
          <w:color w:val="000000"/>
          <w:sz w:val="18"/>
        </w:rPr>
        <w:t xml:space="preserve">) of the Storage Service Class may convey a Related General </w:t>
      </w:r>
      <w:r>
        <w:rPr>
          <w:rFonts w:ascii="Arial" w:hAnsi="Arial"/>
          <w:color w:val="000000"/>
          <w:sz w:val="18"/>
        </w:rPr>
        <w:t>SOP Class.</w:t>
      </w:r>
    </w:p>
    <w:p w14:paraId="3A56A7D3" w14:textId="77777777" w:rsidR="005E3AB4" w:rsidRDefault="003C052F">
      <w:pPr>
        <w:keepNext/>
        <w:spacing w:before="216"/>
        <w:jc w:val="center"/>
      </w:pPr>
      <w:bookmarkStart w:id="555" w:name="table_B_3_3"/>
      <w:r>
        <w:rPr>
          <w:rFonts w:ascii="Arial" w:hAnsi="Arial"/>
          <w:b/>
          <w:color w:val="000000"/>
          <w:sz w:val="22"/>
        </w:rPr>
        <w:t>Table B.3-3. Standard and Related General SOP Classes</w:t>
      </w:r>
    </w:p>
    <w:bookmarkEnd w:id="555"/>
    <w:p w14:paraId="297117A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755"/>
        <w:gridCol w:w="4685"/>
      </w:tblGrid>
      <w:tr w:rsidR="005E3AB4" w14:paraId="28DDDD1A" w14:textId="77777777">
        <w:tblPrEx>
          <w:tblCellMar>
            <w:top w:w="0" w:type="dxa"/>
            <w:bottom w:w="0" w:type="dxa"/>
          </w:tblCellMar>
        </w:tblPrEx>
        <w:trPr>
          <w:tblHeader/>
        </w:trPr>
        <w:tc>
          <w:tcPr>
            <w:tcW w:w="5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A53EE0" w14:textId="77777777" w:rsidR="005E3AB4" w:rsidRDefault="003C052F">
            <w:pPr>
              <w:keepNext/>
              <w:spacing w:before="180"/>
              <w:jc w:val="center"/>
            </w:pPr>
            <w:r>
              <w:rPr>
                <w:rFonts w:ascii="Arial" w:hAnsi="Arial"/>
                <w:b/>
                <w:color w:val="000000"/>
                <w:sz w:val="18"/>
              </w:rPr>
              <w:t>SOP Class Name</w:t>
            </w:r>
          </w:p>
        </w:tc>
        <w:tc>
          <w:tcPr>
            <w:tcW w:w="4685" w:type="dxa"/>
            <w:tcBorders>
              <w:top w:val="single" w:sz="4" w:space="0" w:color="000000"/>
              <w:bottom w:val="single" w:sz="4" w:space="0" w:color="000000"/>
              <w:right w:val="single" w:sz="4" w:space="0" w:color="000000"/>
            </w:tcBorders>
            <w:tcMar>
              <w:top w:w="40" w:type="dxa"/>
              <w:left w:w="40" w:type="dxa"/>
              <w:bottom w:w="40" w:type="dxa"/>
              <w:right w:w="40" w:type="dxa"/>
            </w:tcMar>
          </w:tcPr>
          <w:p w14:paraId="486A1614" w14:textId="77777777" w:rsidR="005E3AB4" w:rsidRDefault="003C052F">
            <w:pPr>
              <w:spacing w:before="180"/>
              <w:jc w:val="center"/>
            </w:pPr>
            <w:r>
              <w:rPr>
                <w:rFonts w:ascii="Arial" w:hAnsi="Arial"/>
                <w:b/>
                <w:color w:val="000000"/>
                <w:sz w:val="18"/>
              </w:rPr>
              <w:t>Related General SOP Class Name</w:t>
            </w:r>
          </w:p>
        </w:tc>
      </w:tr>
      <w:tr w:rsidR="005E3AB4" w14:paraId="09A9975A"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77EE22" w14:textId="77777777" w:rsidR="005E3AB4" w:rsidRDefault="003C052F">
            <w:pPr>
              <w:spacing w:before="180"/>
            </w:pPr>
            <w:r>
              <w:rPr>
                <w:rFonts w:ascii="Arial" w:hAnsi="Arial"/>
                <w:color w:val="000000"/>
                <w:sz w:val="18"/>
              </w:rPr>
              <w:t>12-lead ECG Waveform Storage</w:t>
            </w:r>
          </w:p>
        </w:tc>
        <w:tc>
          <w:tcPr>
            <w:tcW w:w="4685" w:type="dxa"/>
            <w:tcBorders>
              <w:bottom w:val="single" w:sz="4" w:space="0" w:color="000000"/>
              <w:right w:val="single" w:sz="4" w:space="0" w:color="000000"/>
            </w:tcBorders>
            <w:tcMar>
              <w:top w:w="40" w:type="dxa"/>
              <w:left w:w="40" w:type="dxa"/>
              <w:bottom w:w="40" w:type="dxa"/>
              <w:right w:w="40" w:type="dxa"/>
            </w:tcMar>
          </w:tcPr>
          <w:p w14:paraId="2DF77754" w14:textId="77777777" w:rsidR="005E3AB4" w:rsidRDefault="003C052F">
            <w:pPr>
              <w:spacing w:before="180"/>
            </w:pPr>
            <w:r>
              <w:rPr>
                <w:rFonts w:ascii="Arial" w:hAnsi="Arial"/>
                <w:color w:val="000000"/>
                <w:sz w:val="18"/>
              </w:rPr>
              <w:t>General ECG Waveform Storage</w:t>
            </w:r>
          </w:p>
        </w:tc>
      </w:tr>
      <w:tr w:rsidR="005E3AB4" w14:paraId="23C6063E"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201643" w14:textId="77777777" w:rsidR="005E3AB4" w:rsidRDefault="003C052F">
            <w:pPr>
              <w:spacing w:before="180"/>
            </w:pPr>
            <w:r>
              <w:rPr>
                <w:rFonts w:ascii="Arial" w:hAnsi="Arial"/>
                <w:color w:val="000000"/>
                <w:sz w:val="18"/>
              </w:rPr>
              <w:t>Digital Mammography X-Ray Image Storage - For Presentation</w:t>
            </w:r>
          </w:p>
        </w:tc>
        <w:tc>
          <w:tcPr>
            <w:tcW w:w="4685" w:type="dxa"/>
            <w:tcBorders>
              <w:bottom w:val="single" w:sz="4" w:space="0" w:color="000000"/>
              <w:right w:val="single" w:sz="4" w:space="0" w:color="000000"/>
            </w:tcBorders>
            <w:tcMar>
              <w:top w:w="40" w:type="dxa"/>
              <w:left w:w="40" w:type="dxa"/>
              <w:bottom w:w="40" w:type="dxa"/>
              <w:right w:w="40" w:type="dxa"/>
            </w:tcMar>
          </w:tcPr>
          <w:p w14:paraId="4C02D584" w14:textId="77777777" w:rsidR="005E3AB4" w:rsidRDefault="003C052F">
            <w:pPr>
              <w:spacing w:before="180"/>
            </w:pPr>
            <w:r>
              <w:rPr>
                <w:rFonts w:ascii="Arial" w:hAnsi="Arial"/>
                <w:color w:val="000000"/>
                <w:sz w:val="18"/>
              </w:rPr>
              <w:t xml:space="preserve">Digital X-Ray Image </w:t>
            </w:r>
            <w:r>
              <w:rPr>
                <w:rFonts w:ascii="Arial" w:hAnsi="Arial"/>
                <w:color w:val="000000"/>
                <w:sz w:val="18"/>
              </w:rPr>
              <w:t>Storage - For Presentation</w:t>
            </w:r>
          </w:p>
        </w:tc>
      </w:tr>
      <w:tr w:rsidR="005E3AB4" w14:paraId="24414AF8"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EA3177" w14:textId="77777777" w:rsidR="005E3AB4" w:rsidRDefault="003C052F">
            <w:pPr>
              <w:spacing w:before="180"/>
            </w:pPr>
            <w:r>
              <w:rPr>
                <w:rFonts w:ascii="Arial" w:hAnsi="Arial"/>
                <w:color w:val="000000"/>
                <w:sz w:val="18"/>
              </w:rPr>
              <w:t>Digital Mammography X-Ray Image Storage - For Processing</w:t>
            </w:r>
          </w:p>
        </w:tc>
        <w:tc>
          <w:tcPr>
            <w:tcW w:w="4685" w:type="dxa"/>
            <w:tcBorders>
              <w:bottom w:val="single" w:sz="4" w:space="0" w:color="000000"/>
              <w:right w:val="single" w:sz="4" w:space="0" w:color="000000"/>
            </w:tcBorders>
            <w:tcMar>
              <w:top w:w="40" w:type="dxa"/>
              <w:left w:w="40" w:type="dxa"/>
              <w:bottom w:w="40" w:type="dxa"/>
              <w:right w:w="40" w:type="dxa"/>
            </w:tcMar>
          </w:tcPr>
          <w:p w14:paraId="7978A43A" w14:textId="77777777" w:rsidR="005E3AB4" w:rsidRDefault="003C052F">
            <w:pPr>
              <w:spacing w:before="180"/>
            </w:pPr>
            <w:r>
              <w:rPr>
                <w:rFonts w:ascii="Arial" w:hAnsi="Arial"/>
                <w:color w:val="000000"/>
                <w:sz w:val="18"/>
              </w:rPr>
              <w:t>Digital X-Ray Image Storage - For Processing</w:t>
            </w:r>
          </w:p>
        </w:tc>
      </w:tr>
      <w:tr w:rsidR="005E3AB4" w14:paraId="53327F6B"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E5D658" w14:textId="77777777" w:rsidR="005E3AB4" w:rsidRDefault="003C052F">
            <w:pPr>
              <w:spacing w:before="180"/>
            </w:pPr>
            <w:r>
              <w:rPr>
                <w:rFonts w:ascii="Arial" w:hAnsi="Arial"/>
                <w:color w:val="000000"/>
                <w:sz w:val="18"/>
              </w:rPr>
              <w:t>Digital Intra-Oral X-Ray Image Storage - For Presentation</w:t>
            </w:r>
          </w:p>
        </w:tc>
        <w:tc>
          <w:tcPr>
            <w:tcW w:w="4685" w:type="dxa"/>
            <w:tcBorders>
              <w:bottom w:val="single" w:sz="4" w:space="0" w:color="000000"/>
              <w:right w:val="single" w:sz="4" w:space="0" w:color="000000"/>
            </w:tcBorders>
            <w:tcMar>
              <w:top w:w="40" w:type="dxa"/>
              <w:left w:w="40" w:type="dxa"/>
              <w:bottom w:w="40" w:type="dxa"/>
              <w:right w:w="40" w:type="dxa"/>
            </w:tcMar>
          </w:tcPr>
          <w:p w14:paraId="475CEE65" w14:textId="77777777" w:rsidR="005E3AB4" w:rsidRDefault="003C052F">
            <w:pPr>
              <w:spacing w:before="180"/>
            </w:pPr>
            <w:r>
              <w:rPr>
                <w:rFonts w:ascii="Arial" w:hAnsi="Arial"/>
                <w:color w:val="000000"/>
                <w:sz w:val="18"/>
              </w:rPr>
              <w:t>Digital X-Ray Image Storage - For Presentation</w:t>
            </w:r>
          </w:p>
        </w:tc>
      </w:tr>
      <w:tr w:rsidR="005E3AB4" w14:paraId="5D019B21"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4F06D5" w14:textId="77777777" w:rsidR="005E3AB4" w:rsidRDefault="003C052F">
            <w:pPr>
              <w:spacing w:before="180"/>
            </w:pPr>
            <w:r>
              <w:rPr>
                <w:rFonts w:ascii="Arial" w:hAnsi="Arial"/>
                <w:color w:val="000000"/>
                <w:sz w:val="18"/>
              </w:rPr>
              <w:t xml:space="preserve">Digital Intra-Oral </w:t>
            </w:r>
            <w:r>
              <w:rPr>
                <w:rFonts w:ascii="Arial" w:hAnsi="Arial"/>
                <w:color w:val="000000"/>
                <w:sz w:val="18"/>
              </w:rPr>
              <w:t>X-Ray Image Storage - For Processing</w:t>
            </w:r>
          </w:p>
        </w:tc>
        <w:tc>
          <w:tcPr>
            <w:tcW w:w="4685" w:type="dxa"/>
            <w:tcBorders>
              <w:bottom w:val="single" w:sz="4" w:space="0" w:color="000000"/>
              <w:right w:val="single" w:sz="4" w:space="0" w:color="000000"/>
            </w:tcBorders>
            <w:tcMar>
              <w:top w:w="40" w:type="dxa"/>
              <w:left w:w="40" w:type="dxa"/>
              <w:bottom w:w="40" w:type="dxa"/>
              <w:right w:w="40" w:type="dxa"/>
            </w:tcMar>
          </w:tcPr>
          <w:p w14:paraId="19C606DA" w14:textId="77777777" w:rsidR="005E3AB4" w:rsidRDefault="003C052F">
            <w:pPr>
              <w:spacing w:before="180"/>
            </w:pPr>
            <w:r>
              <w:rPr>
                <w:rFonts w:ascii="Arial" w:hAnsi="Arial"/>
                <w:color w:val="000000"/>
                <w:sz w:val="18"/>
              </w:rPr>
              <w:t>Digital X-Ray Image Storage - For Processing</w:t>
            </w:r>
          </w:p>
        </w:tc>
      </w:tr>
      <w:tr w:rsidR="005E3AB4" w14:paraId="5B67D218" w14:textId="77777777">
        <w:tblPrEx>
          <w:tblCellMar>
            <w:top w:w="0" w:type="dxa"/>
            <w:bottom w:w="0" w:type="dxa"/>
          </w:tblCellMar>
        </w:tblPrEx>
        <w:tc>
          <w:tcPr>
            <w:tcW w:w="5755" w:type="dxa"/>
            <w:vMerge w:val="restart"/>
            <w:tcBorders>
              <w:left w:val="single" w:sz="4" w:space="0" w:color="000000"/>
              <w:right w:val="single" w:sz="4" w:space="0" w:color="000000"/>
            </w:tcBorders>
            <w:tcMar>
              <w:top w:w="40" w:type="dxa"/>
              <w:left w:w="40" w:type="dxa"/>
              <w:right w:w="40" w:type="dxa"/>
            </w:tcMar>
          </w:tcPr>
          <w:p w14:paraId="21A93B33" w14:textId="77777777" w:rsidR="005E3AB4" w:rsidRDefault="003C052F">
            <w:pPr>
              <w:spacing w:before="180"/>
            </w:pPr>
            <w:r>
              <w:rPr>
                <w:rFonts w:ascii="Arial" w:hAnsi="Arial"/>
                <w:color w:val="000000"/>
                <w:sz w:val="18"/>
              </w:rPr>
              <w:t>Basic Text SR</w:t>
            </w:r>
          </w:p>
        </w:tc>
        <w:tc>
          <w:tcPr>
            <w:tcW w:w="4685" w:type="dxa"/>
            <w:tcBorders>
              <w:bottom w:val="single" w:sz="4" w:space="0" w:color="000000"/>
              <w:right w:val="single" w:sz="4" w:space="0" w:color="000000"/>
            </w:tcBorders>
            <w:tcMar>
              <w:top w:w="40" w:type="dxa"/>
              <w:left w:w="40" w:type="dxa"/>
              <w:bottom w:w="40" w:type="dxa"/>
              <w:right w:w="40" w:type="dxa"/>
            </w:tcMar>
          </w:tcPr>
          <w:p w14:paraId="7450D0D1" w14:textId="77777777" w:rsidR="005E3AB4" w:rsidRDefault="003C052F">
            <w:pPr>
              <w:spacing w:before="180"/>
            </w:pPr>
            <w:r>
              <w:rPr>
                <w:rFonts w:ascii="Arial" w:hAnsi="Arial"/>
                <w:color w:val="000000"/>
                <w:sz w:val="18"/>
              </w:rPr>
              <w:t>Enhanced SR</w:t>
            </w:r>
          </w:p>
        </w:tc>
      </w:tr>
      <w:tr w:rsidR="005E3AB4" w14:paraId="618CCCBE" w14:textId="77777777">
        <w:tblPrEx>
          <w:tblCellMar>
            <w:top w:w="0" w:type="dxa"/>
            <w:bottom w:w="0" w:type="dxa"/>
          </w:tblCellMar>
        </w:tblPrEx>
        <w:tc>
          <w:tcPr>
            <w:tcW w:w="5755" w:type="dxa"/>
            <w:vMerge/>
            <w:tcBorders>
              <w:left w:val="single" w:sz="4" w:space="0" w:color="000000"/>
              <w:right w:val="single" w:sz="4" w:space="0" w:color="000000"/>
            </w:tcBorders>
            <w:tcMar>
              <w:left w:w="40" w:type="dxa"/>
              <w:right w:w="40" w:type="dxa"/>
            </w:tcMar>
          </w:tcPr>
          <w:p w14:paraId="38F3B969"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791CD10D" w14:textId="77777777" w:rsidR="005E3AB4" w:rsidRDefault="003C052F">
            <w:pPr>
              <w:spacing w:before="180"/>
            </w:pPr>
            <w:r>
              <w:rPr>
                <w:rFonts w:ascii="Arial" w:hAnsi="Arial"/>
                <w:color w:val="000000"/>
                <w:sz w:val="18"/>
              </w:rPr>
              <w:t>Comprehensive SR</w:t>
            </w:r>
          </w:p>
        </w:tc>
      </w:tr>
      <w:tr w:rsidR="005E3AB4" w14:paraId="1B2BF95D" w14:textId="77777777">
        <w:tblPrEx>
          <w:tblCellMar>
            <w:top w:w="0" w:type="dxa"/>
            <w:bottom w:w="0" w:type="dxa"/>
          </w:tblCellMar>
        </w:tblPrEx>
        <w:tc>
          <w:tcPr>
            <w:tcW w:w="5755" w:type="dxa"/>
            <w:vMerge/>
            <w:tcBorders>
              <w:left w:val="single" w:sz="4" w:space="0" w:color="000000"/>
              <w:bottom w:val="single" w:sz="4" w:space="0" w:color="000000"/>
              <w:right w:val="single" w:sz="4" w:space="0" w:color="000000"/>
            </w:tcBorders>
            <w:tcMar>
              <w:left w:w="40" w:type="dxa"/>
              <w:bottom w:w="40" w:type="dxa"/>
              <w:right w:w="40" w:type="dxa"/>
            </w:tcMar>
          </w:tcPr>
          <w:p w14:paraId="719779F3"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5B2E52D1" w14:textId="77777777" w:rsidR="005E3AB4" w:rsidRDefault="003C052F">
            <w:pPr>
              <w:spacing w:before="180"/>
            </w:pPr>
            <w:r>
              <w:rPr>
                <w:rFonts w:ascii="Arial" w:hAnsi="Arial"/>
                <w:color w:val="000000"/>
                <w:sz w:val="18"/>
              </w:rPr>
              <w:t>Comprehensive 3D SR</w:t>
            </w:r>
          </w:p>
        </w:tc>
      </w:tr>
      <w:tr w:rsidR="005E3AB4" w14:paraId="14E5322A" w14:textId="77777777">
        <w:tblPrEx>
          <w:tblCellMar>
            <w:top w:w="0" w:type="dxa"/>
            <w:bottom w:w="0" w:type="dxa"/>
          </w:tblCellMar>
        </w:tblPrEx>
        <w:tc>
          <w:tcPr>
            <w:tcW w:w="5755" w:type="dxa"/>
            <w:vMerge w:val="restart"/>
            <w:tcBorders>
              <w:left w:val="single" w:sz="4" w:space="0" w:color="000000"/>
              <w:right w:val="single" w:sz="4" w:space="0" w:color="000000"/>
            </w:tcBorders>
            <w:tcMar>
              <w:top w:w="40" w:type="dxa"/>
              <w:left w:w="40" w:type="dxa"/>
              <w:right w:w="40" w:type="dxa"/>
            </w:tcMar>
          </w:tcPr>
          <w:p w14:paraId="010A2BAC" w14:textId="77777777" w:rsidR="005E3AB4" w:rsidRDefault="003C052F">
            <w:pPr>
              <w:spacing w:before="180"/>
            </w:pPr>
            <w:r>
              <w:rPr>
                <w:rFonts w:ascii="Arial" w:hAnsi="Arial"/>
                <w:color w:val="000000"/>
                <w:sz w:val="18"/>
              </w:rPr>
              <w:t>Enhanced SR</w:t>
            </w:r>
          </w:p>
        </w:tc>
        <w:tc>
          <w:tcPr>
            <w:tcW w:w="4685" w:type="dxa"/>
            <w:tcBorders>
              <w:bottom w:val="single" w:sz="4" w:space="0" w:color="000000"/>
              <w:right w:val="single" w:sz="4" w:space="0" w:color="000000"/>
            </w:tcBorders>
            <w:tcMar>
              <w:top w:w="40" w:type="dxa"/>
              <w:left w:w="40" w:type="dxa"/>
              <w:bottom w:w="40" w:type="dxa"/>
              <w:right w:w="40" w:type="dxa"/>
            </w:tcMar>
          </w:tcPr>
          <w:p w14:paraId="7E3A1283" w14:textId="77777777" w:rsidR="005E3AB4" w:rsidRDefault="003C052F">
            <w:pPr>
              <w:spacing w:before="180"/>
            </w:pPr>
            <w:r>
              <w:rPr>
                <w:rFonts w:ascii="Arial" w:hAnsi="Arial"/>
                <w:color w:val="000000"/>
                <w:sz w:val="18"/>
              </w:rPr>
              <w:t>Comprehensive SR</w:t>
            </w:r>
          </w:p>
        </w:tc>
      </w:tr>
      <w:tr w:rsidR="005E3AB4" w14:paraId="53E102F6" w14:textId="77777777">
        <w:tblPrEx>
          <w:tblCellMar>
            <w:top w:w="0" w:type="dxa"/>
            <w:bottom w:w="0" w:type="dxa"/>
          </w:tblCellMar>
        </w:tblPrEx>
        <w:tc>
          <w:tcPr>
            <w:tcW w:w="5755" w:type="dxa"/>
            <w:vMerge/>
            <w:tcBorders>
              <w:left w:val="single" w:sz="4" w:space="0" w:color="000000"/>
              <w:bottom w:val="single" w:sz="4" w:space="0" w:color="000000"/>
              <w:right w:val="single" w:sz="4" w:space="0" w:color="000000"/>
            </w:tcBorders>
            <w:tcMar>
              <w:left w:w="40" w:type="dxa"/>
              <w:bottom w:w="40" w:type="dxa"/>
              <w:right w:w="40" w:type="dxa"/>
            </w:tcMar>
          </w:tcPr>
          <w:p w14:paraId="37C23CF7"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31A9A30D" w14:textId="77777777" w:rsidR="005E3AB4" w:rsidRDefault="003C052F">
            <w:pPr>
              <w:spacing w:before="180"/>
            </w:pPr>
            <w:r>
              <w:rPr>
                <w:rFonts w:ascii="Arial" w:hAnsi="Arial"/>
                <w:color w:val="000000"/>
                <w:sz w:val="18"/>
              </w:rPr>
              <w:t>Comprehensive 3D SR</w:t>
            </w:r>
          </w:p>
        </w:tc>
      </w:tr>
      <w:tr w:rsidR="005E3AB4" w14:paraId="59A84BDD" w14:textId="77777777">
        <w:tblPrEx>
          <w:tblCellMar>
            <w:top w:w="0" w:type="dxa"/>
            <w:bottom w:w="0" w:type="dxa"/>
          </w:tblCellMar>
        </w:tblPrEx>
        <w:tc>
          <w:tcPr>
            <w:tcW w:w="5755" w:type="dxa"/>
            <w:vMerge w:val="restart"/>
            <w:tcBorders>
              <w:left w:val="single" w:sz="4" w:space="0" w:color="000000"/>
              <w:right w:val="single" w:sz="4" w:space="0" w:color="000000"/>
            </w:tcBorders>
            <w:tcMar>
              <w:top w:w="40" w:type="dxa"/>
              <w:left w:w="40" w:type="dxa"/>
              <w:right w:w="40" w:type="dxa"/>
            </w:tcMar>
          </w:tcPr>
          <w:p w14:paraId="7A3B7E04" w14:textId="77777777" w:rsidR="005E3AB4" w:rsidRDefault="003C052F">
            <w:pPr>
              <w:spacing w:before="180"/>
            </w:pPr>
            <w:r>
              <w:rPr>
                <w:rFonts w:ascii="Arial" w:hAnsi="Arial"/>
                <w:color w:val="000000"/>
                <w:sz w:val="18"/>
              </w:rPr>
              <w:t>Procedure Log</w:t>
            </w:r>
          </w:p>
        </w:tc>
        <w:tc>
          <w:tcPr>
            <w:tcW w:w="4685" w:type="dxa"/>
            <w:tcBorders>
              <w:bottom w:val="single" w:sz="4" w:space="0" w:color="000000"/>
              <w:right w:val="single" w:sz="4" w:space="0" w:color="000000"/>
            </w:tcBorders>
            <w:tcMar>
              <w:top w:w="40" w:type="dxa"/>
              <w:left w:w="40" w:type="dxa"/>
              <w:bottom w:w="40" w:type="dxa"/>
              <w:right w:w="40" w:type="dxa"/>
            </w:tcMar>
          </w:tcPr>
          <w:p w14:paraId="575E59CF" w14:textId="77777777" w:rsidR="005E3AB4" w:rsidRDefault="003C052F">
            <w:pPr>
              <w:spacing w:before="180"/>
            </w:pPr>
            <w:r>
              <w:rPr>
                <w:rFonts w:ascii="Arial" w:hAnsi="Arial"/>
                <w:color w:val="000000"/>
                <w:sz w:val="18"/>
              </w:rPr>
              <w:t>Enhanced SR</w:t>
            </w:r>
          </w:p>
        </w:tc>
      </w:tr>
      <w:tr w:rsidR="005E3AB4" w14:paraId="7427B046" w14:textId="77777777">
        <w:tblPrEx>
          <w:tblCellMar>
            <w:top w:w="0" w:type="dxa"/>
            <w:bottom w:w="0" w:type="dxa"/>
          </w:tblCellMar>
        </w:tblPrEx>
        <w:tc>
          <w:tcPr>
            <w:tcW w:w="5755" w:type="dxa"/>
            <w:vMerge/>
            <w:tcBorders>
              <w:left w:val="single" w:sz="4" w:space="0" w:color="000000"/>
              <w:right w:val="single" w:sz="4" w:space="0" w:color="000000"/>
            </w:tcBorders>
            <w:tcMar>
              <w:left w:w="40" w:type="dxa"/>
              <w:right w:w="40" w:type="dxa"/>
            </w:tcMar>
          </w:tcPr>
          <w:p w14:paraId="28734C2E"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6A3E53F4" w14:textId="77777777" w:rsidR="005E3AB4" w:rsidRDefault="003C052F">
            <w:pPr>
              <w:spacing w:before="180"/>
            </w:pPr>
            <w:r>
              <w:rPr>
                <w:rFonts w:ascii="Arial" w:hAnsi="Arial"/>
                <w:color w:val="000000"/>
                <w:sz w:val="18"/>
              </w:rPr>
              <w:t>Comprehensive SR</w:t>
            </w:r>
          </w:p>
        </w:tc>
      </w:tr>
      <w:tr w:rsidR="005E3AB4" w14:paraId="7C83CE35" w14:textId="77777777">
        <w:tblPrEx>
          <w:tblCellMar>
            <w:top w:w="0" w:type="dxa"/>
            <w:bottom w:w="0" w:type="dxa"/>
          </w:tblCellMar>
        </w:tblPrEx>
        <w:tc>
          <w:tcPr>
            <w:tcW w:w="5755" w:type="dxa"/>
            <w:vMerge/>
            <w:tcBorders>
              <w:left w:val="single" w:sz="4" w:space="0" w:color="000000"/>
              <w:bottom w:val="single" w:sz="4" w:space="0" w:color="000000"/>
              <w:right w:val="single" w:sz="4" w:space="0" w:color="000000"/>
            </w:tcBorders>
            <w:tcMar>
              <w:left w:w="40" w:type="dxa"/>
              <w:bottom w:w="40" w:type="dxa"/>
              <w:right w:w="40" w:type="dxa"/>
            </w:tcMar>
          </w:tcPr>
          <w:p w14:paraId="31A25834"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3C1E9696" w14:textId="77777777" w:rsidR="005E3AB4" w:rsidRDefault="003C052F">
            <w:pPr>
              <w:spacing w:before="180"/>
            </w:pPr>
            <w:r>
              <w:rPr>
                <w:rFonts w:ascii="Arial" w:hAnsi="Arial"/>
                <w:color w:val="000000"/>
                <w:sz w:val="18"/>
              </w:rPr>
              <w:t>Comprehensive 3D SR</w:t>
            </w:r>
          </w:p>
        </w:tc>
      </w:tr>
      <w:tr w:rsidR="005E3AB4" w14:paraId="63BF63FA" w14:textId="77777777">
        <w:tblPrEx>
          <w:tblCellMar>
            <w:top w:w="0" w:type="dxa"/>
            <w:bottom w:w="0" w:type="dxa"/>
          </w:tblCellMar>
        </w:tblPrEx>
        <w:tc>
          <w:tcPr>
            <w:tcW w:w="5755" w:type="dxa"/>
            <w:vMerge w:val="restart"/>
            <w:tcBorders>
              <w:left w:val="single" w:sz="4" w:space="0" w:color="000000"/>
              <w:right w:val="single" w:sz="4" w:space="0" w:color="000000"/>
            </w:tcBorders>
            <w:tcMar>
              <w:top w:w="40" w:type="dxa"/>
              <w:left w:w="40" w:type="dxa"/>
              <w:right w:w="40" w:type="dxa"/>
            </w:tcMar>
          </w:tcPr>
          <w:p w14:paraId="678ABFA9" w14:textId="77777777" w:rsidR="005E3AB4" w:rsidRDefault="003C052F">
            <w:pPr>
              <w:spacing w:before="180"/>
            </w:pPr>
            <w:r>
              <w:rPr>
                <w:rFonts w:ascii="Arial" w:hAnsi="Arial"/>
                <w:color w:val="000000"/>
                <w:sz w:val="18"/>
              </w:rPr>
              <w:t>X-Ray Radiation Dose SR</w:t>
            </w:r>
          </w:p>
        </w:tc>
        <w:tc>
          <w:tcPr>
            <w:tcW w:w="4685" w:type="dxa"/>
            <w:tcBorders>
              <w:bottom w:val="single" w:sz="4" w:space="0" w:color="000000"/>
              <w:right w:val="single" w:sz="4" w:space="0" w:color="000000"/>
            </w:tcBorders>
            <w:tcMar>
              <w:top w:w="40" w:type="dxa"/>
              <w:left w:w="40" w:type="dxa"/>
              <w:bottom w:w="40" w:type="dxa"/>
              <w:right w:w="40" w:type="dxa"/>
            </w:tcMar>
          </w:tcPr>
          <w:p w14:paraId="50E7B2B3" w14:textId="77777777" w:rsidR="005E3AB4" w:rsidRDefault="003C052F">
            <w:pPr>
              <w:spacing w:before="180"/>
            </w:pPr>
            <w:r>
              <w:rPr>
                <w:rFonts w:ascii="Arial" w:hAnsi="Arial"/>
                <w:color w:val="000000"/>
                <w:sz w:val="18"/>
              </w:rPr>
              <w:t>Enhanced SR</w:t>
            </w:r>
          </w:p>
        </w:tc>
      </w:tr>
      <w:tr w:rsidR="005E3AB4" w14:paraId="06EC316D" w14:textId="77777777">
        <w:tblPrEx>
          <w:tblCellMar>
            <w:top w:w="0" w:type="dxa"/>
            <w:bottom w:w="0" w:type="dxa"/>
          </w:tblCellMar>
        </w:tblPrEx>
        <w:tc>
          <w:tcPr>
            <w:tcW w:w="5755" w:type="dxa"/>
            <w:vMerge/>
            <w:tcBorders>
              <w:left w:val="single" w:sz="4" w:space="0" w:color="000000"/>
              <w:right w:val="single" w:sz="4" w:space="0" w:color="000000"/>
            </w:tcBorders>
            <w:tcMar>
              <w:left w:w="40" w:type="dxa"/>
              <w:right w:w="40" w:type="dxa"/>
            </w:tcMar>
          </w:tcPr>
          <w:p w14:paraId="406B5DB0"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71F60A0B" w14:textId="77777777" w:rsidR="005E3AB4" w:rsidRDefault="003C052F">
            <w:pPr>
              <w:spacing w:before="180"/>
            </w:pPr>
            <w:r>
              <w:rPr>
                <w:rFonts w:ascii="Arial" w:hAnsi="Arial"/>
                <w:color w:val="000000"/>
                <w:sz w:val="18"/>
              </w:rPr>
              <w:t>Comprehensive SR</w:t>
            </w:r>
          </w:p>
        </w:tc>
      </w:tr>
      <w:tr w:rsidR="005E3AB4" w14:paraId="7AE2A8D8" w14:textId="77777777">
        <w:tblPrEx>
          <w:tblCellMar>
            <w:top w:w="0" w:type="dxa"/>
            <w:bottom w:w="0" w:type="dxa"/>
          </w:tblCellMar>
        </w:tblPrEx>
        <w:tc>
          <w:tcPr>
            <w:tcW w:w="5755" w:type="dxa"/>
            <w:vMerge/>
            <w:tcBorders>
              <w:left w:val="single" w:sz="4" w:space="0" w:color="000000"/>
              <w:bottom w:val="single" w:sz="4" w:space="0" w:color="000000"/>
              <w:right w:val="single" w:sz="4" w:space="0" w:color="000000"/>
            </w:tcBorders>
            <w:tcMar>
              <w:left w:w="40" w:type="dxa"/>
              <w:bottom w:w="40" w:type="dxa"/>
              <w:right w:w="40" w:type="dxa"/>
            </w:tcMar>
          </w:tcPr>
          <w:p w14:paraId="2E30C597"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20190507" w14:textId="77777777" w:rsidR="005E3AB4" w:rsidRDefault="003C052F">
            <w:pPr>
              <w:spacing w:before="180"/>
            </w:pPr>
            <w:r>
              <w:rPr>
                <w:rFonts w:ascii="Arial" w:hAnsi="Arial"/>
                <w:color w:val="000000"/>
                <w:sz w:val="18"/>
              </w:rPr>
              <w:t>Comprehensive 3D SR</w:t>
            </w:r>
          </w:p>
        </w:tc>
      </w:tr>
      <w:tr w:rsidR="005E3AB4" w14:paraId="19D0992E" w14:textId="77777777">
        <w:tblPrEx>
          <w:tblCellMar>
            <w:top w:w="0" w:type="dxa"/>
            <w:bottom w:w="0" w:type="dxa"/>
          </w:tblCellMar>
        </w:tblPrEx>
        <w:tc>
          <w:tcPr>
            <w:tcW w:w="5755" w:type="dxa"/>
            <w:vMerge w:val="restart"/>
            <w:tcBorders>
              <w:left w:val="single" w:sz="4" w:space="0" w:color="000000"/>
              <w:right w:val="single" w:sz="4" w:space="0" w:color="000000"/>
            </w:tcBorders>
            <w:tcMar>
              <w:top w:w="40" w:type="dxa"/>
              <w:left w:w="40" w:type="dxa"/>
              <w:right w:w="40" w:type="dxa"/>
            </w:tcMar>
          </w:tcPr>
          <w:p w14:paraId="6474555C" w14:textId="77777777" w:rsidR="005E3AB4" w:rsidRDefault="003C052F">
            <w:pPr>
              <w:spacing w:before="180"/>
            </w:pPr>
            <w:r>
              <w:rPr>
                <w:rFonts w:ascii="Arial" w:hAnsi="Arial"/>
                <w:color w:val="000000"/>
                <w:sz w:val="18"/>
              </w:rPr>
              <w:t>Radiopharmaceutical Radiation Dose SR</w:t>
            </w:r>
          </w:p>
        </w:tc>
        <w:tc>
          <w:tcPr>
            <w:tcW w:w="4685" w:type="dxa"/>
            <w:tcBorders>
              <w:bottom w:val="single" w:sz="4" w:space="0" w:color="000000"/>
              <w:right w:val="single" w:sz="4" w:space="0" w:color="000000"/>
            </w:tcBorders>
            <w:tcMar>
              <w:top w:w="40" w:type="dxa"/>
              <w:left w:w="40" w:type="dxa"/>
              <w:bottom w:w="40" w:type="dxa"/>
              <w:right w:w="40" w:type="dxa"/>
            </w:tcMar>
          </w:tcPr>
          <w:p w14:paraId="5DFBA407" w14:textId="77777777" w:rsidR="005E3AB4" w:rsidRDefault="003C052F">
            <w:pPr>
              <w:spacing w:before="180"/>
            </w:pPr>
            <w:r>
              <w:rPr>
                <w:rFonts w:ascii="Arial" w:hAnsi="Arial"/>
                <w:color w:val="000000"/>
                <w:sz w:val="18"/>
              </w:rPr>
              <w:t>Enhanced SR</w:t>
            </w:r>
          </w:p>
        </w:tc>
      </w:tr>
      <w:tr w:rsidR="005E3AB4" w14:paraId="7926F2D9" w14:textId="77777777">
        <w:tblPrEx>
          <w:tblCellMar>
            <w:top w:w="0" w:type="dxa"/>
            <w:bottom w:w="0" w:type="dxa"/>
          </w:tblCellMar>
        </w:tblPrEx>
        <w:tc>
          <w:tcPr>
            <w:tcW w:w="5755" w:type="dxa"/>
            <w:vMerge/>
            <w:tcBorders>
              <w:left w:val="single" w:sz="4" w:space="0" w:color="000000"/>
              <w:right w:val="single" w:sz="4" w:space="0" w:color="000000"/>
            </w:tcBorders>
            <w:tcMar>
              <w:left w:w="40" w:type="dxa"/>
              <w:right w:w="40" w:type="dxa"/>
            </w:tcMar>
          </w:tcPr>
          <w:p w14:paraId="72913E1E"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4908FEE2" w14:textId="77777777" w:rsidR="005E3AB4" w:rsidRDefault="003C052F">
            <w:pPr>
              <w:spacing w:before="180"/>
            </w:pPr>
            <w:r>
              <w:rPr>
                <w:rFonts w:ascii="Arial" w:hAnsi="Arial"/>
                <w:color w:val="000000"/>
                <w:sz w:val="18"/>
              </w:rPr>
              <w:t>Comprehensive SR</w:t>
            </w:r>
          </w:p>
        </w:tc>
      </w:tr>
      <w:tr w:rsidR="005E3AB4" w14:paraId="5BDEDB0A" w14:textId="77777777">
        <w:tblPrEx>
          <w:tblCellMar>
            <w:top w:w="0" w:type="dxa"/>
            <w:bottom w:w="0" w:type="dxa"/>
          </w:tblCellMar>
        </w:tblPrEx>
        <w:tc>
          <w:tcPr>
            <w:tcW w:w="5755" w:type="dxa"/>
            <w:vMerge/>
            <w:tcBorders>
              <w:left w:val="single" w:sz="4" w:space="0" w:color="000000"/>
              <w:bottom w:val="single" w:sz="4" w:space="0" w:color="000000"/>
              <w:right w:val="single" w:sz="4" w:space="0" w:color="000000"/>
            </w:tcBorders>
            <w:tcMar>
              <w:left w:w="40" w:type="dxa"/>
              <w:bottom w:w="40" w:type="dxa"/>
              <w:right w:w="40" w:type="dxa"/>
            </w:tcMar>
          </w:tcPr>
          <w:p w14:paraId="663F6B5C"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2A06A46E" w14:textId="77777777" w:rsidR="005E3AB4" w:rsidRDefault="003C052F">
            <w:pPr>
              <w:spacing w:before="180"/>
            </w:pPr>
            <w:r>
              <w:rPr>
                <w:rFonts w:ascii="Arial" w:hAnsi="Arial"/>
                <w:color w:val="000000"/>
                <w:sz w:val="18"/>
              </w:rPr>
              <w:t>Comprehensive 3D SR</w:t>
            </w:r>
          </w:p>
        </w:tc>
      </w:tr>
      <w:tr w:rsidR="005E3AB4" w14:paraId="0E6D3CAA"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85E8A0" w14:textId="77777777" w:rsidR="005E3AB4" w:rsidRDefault="003C052F">
            <w:pPr>
              <w:spacing w:before="180"/>
            </w:pPr>
            <w:r>
              <w:rPr>
                <w:rFonts w:ascii="Arial" w:hAnsi="Arial"/>
                <w:color w:val="000000"/>
                <w:sz w:val="18"/>
              </w:rPr>
              <w:t>Spectacle Prescription Report</w:t>
            </w:r>
          </w:p>
        </w:tc>
        <w:tc>
          <w:tcPr>
            <w:tcW w:w="4685" w:type="dxa"/>
            <w:tcBorders>
              <w:bottom w:val="single" w:sz="4" w:space="0" w:color="000000"/>
              <w:right w:val="single" w:sz="4" w:space="0" w:color="000000"/>
            </w:tcBorders>
            <w:tcMar>
              <w:top w:w="40" w:type="dxa"/>
              <w:left w:w="40" w:type="dxa"/>
              <w:bottom w:w="40" w:type="dxa"/>
              <w:right w:w="40" w:type="dxa"/>
            </w:tcMar>
          </w:tcPr>
          <w:p w14:paraId="1F39FB5F" w14:textId="77777777" w:rsidR="005E3AB4" w:rsidRDefault="003C052F">
            <w:pPr>
              <w:spacing w:before="180"/>
            </w:pPr>
            <w:r>
              <w:rPr>
                <w:rFonts w:ascii="Arial" w:hAnsi="Arial"/>
                <w:color w:val="000000"/>
                <w:sz w:val="18"/>
              </w:rPr>
              <w:t>Enhanced SR</w:t>
            </w:r>
          </w:p>
        </w:tc>
      </w:tr>
      <w:tr w:rsidR="005E3AB4" w14:paraId="5F178ED6"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BCEE5F" w14:textId="77777777" w:rsidR="005E3AB4" w:rsidRDefault="003C052F">
            <w:pPr>
              <w:spacing w:before="180"/>
            </w:pPr>
            <w:r>
              <w:rPr>
                <w:rFonts w:ascii="Arial" w:hAnsi="Arial"/>
                <w:color w:val="000000"/>
                <w:sz w:val="18"/>
              </w:rPr>
              <w:t>Macular Grid Thickness</w:t>
            </w:r>
            <w:r>
              <w:rPr>
                <w:rFonts w:ascii="Arial" w:hAnsi="Arial"/>
                <w:color w:val="000000"/>
                <w:sz w:val="18"/>
              </w:rPr>
              <w:t xml:space="preserve"> and Volume Report</w:t>
            </w:r>
          </w:p>
        </w:tc>
        <w:tc>
          <w:tcPr>
            <w:tcW w:w="4685" w:type="dxa"/>
            <w:tcBorders>
              <w:bottom w:val="single" w:sz="4" w:space="0" w:color="000000"/>
              <w:right w:val="single" w:sz="4" w:space="0" w:color="000000"/>
            </w:tcBorders>
            <w:tcMar>
              <w:top w:w="40" w:type="dxa"/>
              <w:left w:w="40" w:type="dxa"/>
              <w:bottom w:w="40" w:type="dxa"/>
              <w:right w:w="40" w:type="dxa"/>
            </w:tcMar>
          </w:tcPr>
          <w:p w14:paraId="5E117738" w14:textId="77777777" w:rsidR="005E3AB4" w:rsidRDefault="003C052F">
            <w:pPr>
              <w:spacing w:before="180"/>
            </w:pPr>
            <w:r>
              <w:rPr>
                <w:rFonts w:ascii="Arial" w:hAnsi="Arial"/>
                <w:color w:val="000000"/>
                <w:sz w:val="18"/>
              </w:rPr>
              <w:t>Enhanced SR</w:t>
            </w:r>
          </w:p>
        </w:tc>
      </w:tr>
      <w:tr w:rsidR="005E3AB4" w14:paraId="5732DC1E"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F8C5F" w14:textId="77777777" w:rsidR="005E3AB4" w:rsidRDefault="003C052F">
            <w:pPr>
              <w:spacing w:before="180"/>
            </w:pPr>
            <w:r>
              <w:rPr>
                <w:rFonts w:ascii="Arial" w:hAnsi="Arial"/>
                <w:color w:val="000000"/>
                <w:sz w:val="18"/>
              </w:rPr>
              <w:t>Enhanced CT Image Storage</w:t>
            </w:r>
          </w:p>
        </w:tc>
        <w:tc>
          <w:tcPr>
            <w:tcW w:w="4685" w:type="dxa"/>
            <w:tcBorders>
              <w:bottom w:val="single" w:sz="4" w:space="0" w:color="000000"/>
              <w:right w:val="single" w:sz="4" w:space="0" w:color="000000"/>
            </w:tcBorders>
            <w:tcMar>
              <w:top w:w="40" w:type="dxa"/>
              <w:left w:w="40" w:type="dxa"/>
              <w:bottom w:w="40" w:type="dxa"/>
              <w:right w:w="40" w:type="dxa"/>
            </w:tcMar>
          </w:tcPr>
          <w:p w14:paraId="2648F02E" w14:textId="77777777" w:rsidR="005E3AB4" w:rsidRDefault="003C052F">
            <w:pPr>
              <w:spacing w:before="180"/>
            </w:pPr>
            <w:r>
              <w:rPr>
                <w:rFonts w:ascii="Arial" w:hAnsi="Arial"/>
                <w:color w:val="000000"/>
                <w:sz w:val="18"/>
              </w:rPr>
              <w:t>Legacy Converted Enhanced CT Image Storage</w:t>
            </w:r>
          </w:p>
        </w:tc>
      </w:tr>
      <w:tr w:rsidR="005E3AB4" w14:paraId="636BFA79"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3348B5" w14:textId="77777777" w:rsidR="005E3AB4" w:rsidRDefault="003C052F">
            <w:pPr>
              <w:spacing w:before="180"/>
            </w:pPr>
            <w:r>
              <w:rPr>
                <w:rFonts w:ascii="Arial" w:hAnsi="Arial"/>
                <w:color w:val="000000"/>
                <w:sz w:val="18"/>
              </w:rPr>
              <w:t>Enhanced MR Image Storage</w:t>
            </w:r>
          </w:p>
        </w:tc>
        <w:tc>
          <w:tcPr>
            <w:tcW w:w="4685" w:type="dxa"/>
            <w:tcBorders>
              <w:bottom w:val="single" w:sz="4" w:space="0" w:color="000000"/>
              <w:right w:val="single" w:sz="4" w:space="0" w:color="000000"/>
            </w:tcBorders>
            <w:tcMar>
              <w:top w:w="40" w:type="dxa"/>
              <w:left w:w="40" w:type="dxa"/>
              <w:bottom w:w="40" w:type="dxa"/>
              <w:right w:w="40" w:type="dxa"/>
            </w:tcMar>
          </w:tcPr>
          <w:p w14:paraId="2B79317B" w14:textId="77777777" w:rsidR="005E3AB4" w:rsidRDefault="003C052F">
            <w:pPr>
              <w:spacing w:before="180"/>
            </w:pPr>
            <w:r>
              <w:rPr>
                <w:rFonts w:ascii="Arial" w:hAnsi="Arial"/>
                <w:color w:val="000000"/>
                <w:sz w:val="18"/>
              </w:rPr>
              <w:t>Legacy Converted Enhanced MR Image Storage</w:t>
            </w:r>
          </w:p>
        </w:tc>
      </w:tr>
      <w:tr w:rsidR="005E3AB4" w14:paraId="16EF3E05" w14:textId="77777777">
        <w:tblPrEx>
          <w:tblCellMar>
            <w:top w:w="0" w:type="dxa"/>
            <w:bottom w:w="0" w:type="dxa"/>
          </w:tblCellMar>
        </w:tblPrEx>
        <w:tc>
          <w:tcPr>
            <w:tcW w:w="5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74D60A" w14:textId="77777777" w:rsidR="005E3AB4" w:rsidRDefault="003C052F">
            <w:pPr>
              <w:spacing w:before="180"/>
            </w:pPr>
            <w:r>
              <w:rPr>
                <w:rFonts w:ascii="Arial" w:hAnsi="Arial"/>
                <w:color w:val="000000"/>
                <w:sz w:val="18"/>
              </w:rPr>
              <w:t>Enhanced PET Image Storage</w:t>
            </w:r>
          </w:p>
        </w:tc>
        <w:tc>
          <w:tcPr>
            <w:tcW w:w="4685" w:type="dxa"/>
            <w:tcBorders>
              <w:bottom w:val="single" w:sz="4" w:space="0" w:color="000000"/>
              <w:right w:val="single" w:sz="4" w:space="0" w:color="000000"/>
            </w:tcBorders>
            <w:tcMar>
              <w:top w:w="40" w:type="dxa"/>
              <w:left w:w="40" w:type="dxa"/>
              <w:bottom w:w="40" w:type="dxa"/>
              <w:right w:w="40" w:type="dxa"/>
            </w:tcMar>
          </w:tcPr>
          <w:p w14:paraId="5D440E8E" w14:textId="77777777" w:rsidR="005E3AB4" w:rsidRDefault="003C052F">
            <w:pPr>
              <w:spacing w:before="180"/>
            </w:pPr>
            <w:r>
              <w:rPr>
                <w:rFonts w:ascii="Arial" w:hAnsi="Arial"/>
                <w:color w:val="000000"/>
                <w:sz w:val="18"/>
              </w:rPr>
              <w:t>Legacy Converted Enhanced PET Image Storage</w:t>
            </w:r>
          </w:p>
        </w:tc>
      </w:tr>
    </w:tbl>
    <w:p w14:paraId="732B16E3" w14:textId="77777777" w:rsidR="005E3AB4" w:rsidRDefault="003C052F">
      <w:pPr>
        <w:spacing w:before="180"/>
      </w:pPr>
      <w:bookmarkStart w:id="556" w:name="sect_B_4"/>
      <w:r>
        <w:rPr>
          <w:rFonts w:ascii="Arial" w:hAnsi="Arial"/>
          <w:b/>
          <w:color w:val="000000"/>
          <w:sz w:val="28"/>
        </w:rPr>
        <w:t>B.4 Conformance</w:t>
      </w:r>
    </w:p>
    <w:bookmarkEnd w:id="556"/>
    <w:p w14:paraId="5719F0D5" w14:textId="77777777" w:rsidR="005E3AB4" w:rsidRDefault="003C052F">
      <w:pPr>
        <w:spacing w:before="180"/>
        <w:jc w:val="both"/>
      </w:pPr>
      <w:r>
        <w:rPr>
          <w:rFonts w:ascii="Arial" w:hAnsi="Arial"/>
          <w:color w:val="000000"/>
          <w:sz w:val="18"/>
        </w:rPr>
        <w:t>An implementation that conforms to Storage SOP Classes shall meet the:</w:t>
      </w:r>
    </w:p>
    <w:p w14:paraId="19390AA6" w14:textId="77777777" w:rsidR="005E3AB4" w:rsidRDefault="003C052F">
      <w:pPr>
        <w:numPr>
          <w:ilvl w:val="0"/>
          <w:numId w:val="23"/>
        </w:numPr>
        <w:tabs>
          <w:tab w:val="left" w:pos="180"/>
        </w:tabs>
        <w:spacing w:before="180"/>
        <w:ind w:left="180" w:hanging="180"/>
        <w:jc w:val="both"/>
      </w:pPr>
      <w:bookmarkStart w:id="557" w:name="idp140421955727680"/>
      <w:bookmarkStart w:id="558" w:name="idp140421955727424"/>
      <w:r>
        <w:rPr>
          <w:rFonts w:ascii="Arial" w:hAnsi="Arial"/>
          <w:color w:val="000000"/>
          <w:sz w:val="18"/>
        </w:rPr>
        <w:t xml:space="preserve">C-STORE Service requirements as defined in </w:t>
      </w:r>
      <w:hyperlink w:anchor="sect_B_2">
        <w:r>
          <w:rPr>
            <w:rFonts w:ascii="Arial" w:hAnsi="Arial"/>
            <w:color w:val="000000"/>
            <w:sz w:val="18"/>
          </w:rPr>
          <w:t>Section B.2</w:t>
        </w:r>
      </w:hyperlink>
    </w:p>
    <w:p w14:paraId="3C5A5207" w14:textId="77777777" w:rsidR="005E3AB4" w:rsidRDefault="003C052F">
      <w:pPr>
        <w:numPr>
          <w:ilvl w:val="0"/>
          <w:numId w:val="23"/>
        </w:numPr>
        <w:tabs>
          <w:tab w:val="left" w:pos="180"/>
        </w:tabs>
        <w:spacing w:before="180"/>
        <w:ind w:left="180" w:hanging="180"/>
        <w:jc w:val="both"/>
      </w:pPr>
      <w:bookmarkStart w:id="559" w:name="idp140421955729072"/>
      <w:bookmarkEnd w:id="557"/>
      <w:bookmarkEnd w:id="558"/>
      <w:r>
        <w:rPr>
          <w:rFonts w:ascii="Arial" w:hAnsi="Arial"/>
          <w:color w:val="000000"/>
          <w:sz w:val="18"/>
        </w:rPr>
        <w:t xml:space="preserve">Association requirements as defined in </w:t>
      </w:r>
      <w:hyperlink w:anchor="sect_B_3">
        <w:r>
          <w:rPr>
            <w:rFonts w:ascii="Arial" w:hAnsi="Arial"/>
            <w:color w:val="000000"/>
            <w:sz w:val="18"/>
          </w:rPr>
          <w:t>Section B.3</w:t>
        </w:r>
      </w:hyperlink>
    </w:p>
    <w:p w14:paraId="7009BA92" w14:textId="77777777" w:rsidR="005E3AB4" w:rsidRDefault="003C052F">
      <w:pPr>
        <w:keepNext/>
        <w:spacing w:before="180"/>
        <w:ind w:left="360" w:right="360"/>
        <w:jc w:val="both"/>
      </w:pPr>
      <w:bookmarkStart w:id="560" w:name="idp140421955730592"/>
      <w:bookmarkEnd w:id="559"/>
      <w:r>
        <w:rPr>
          <w:rFonts w:ascii="Arial" w:hAnsi="Arial"/>
          <w:color w:val="000000"/>
          <w:sz w:val="18"/>
        </w:rPr>
        <w:t>N</w:t>
      </w:r>
      <w:r>
        <w:rPr>
          <w:rFonts w:ascii="Arial" w:hAnsi="Arial"/>
          <w:color w:val="000000"/>
          <w:sz w:val="18"/>
        </w:rPr>
        <w:t>ote</w:t>
      </w:r>
    </w:p>
    <w:bookmarkEnd w:id="560"/>
    <w:p w14:paraId="40475FAF" w14:textId="77777777" w:rsidR="005E3AB4" w:rsidRDefault="003C052F">
      <w:pPr>
        <w:spacing w:before="180"/>
        <w:ind w:left="360" w:right="36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w:t>
      </w:r>
      <w:r>
        <w:rPr>
          <w:rFonts w:ascii="Arial" w:hAnsi="Arial"/>
          <w:color w:val="000000"/>
          <w:sz w:val="18"/>
        </w:rPr>
        <w:t>ed, nor the order in which C-STORE operations occur within an association. No constraints are placed on the operations an SCU may perform during any particular association, other than those defined during association negotiation. An SCP may not expect an S</w:t>
      </w:r>
      <w:r>
        <w:rPr>
          <w:rFonts w:ascii="Arial" w:hAnsi="Arial"/>
          <w:color w:val="000000"/>
          <w:sz w:val="18"/>
        </w:rPr>
        <w:t>CU to perform C-STORE operations in a particular order.</w:t>
      </w:r>
    </w:p>
    <w:p w14:paraId="0D2EA51A" w14:textId="77777777" w:rsidR="005E3AB4" w:rsidRDefault="003C052F">
      <w:pPr>
        <w:spacing w:before="180"/>
        <w:jc w:val="both"/>
      </w:pPr>
      <w:r>
        <w:rPr>
          <w:rFonts w:ascii="Arial" w:hAnsi="Arial"/>
          <w:color w:val="000000"/>
          <w:sz w:val="18"/>
        </w:rPr>
        <w:t>Similarly, no semantics are attached to the closing of an Association, such as the end of a Study or Performed Procedure Step.</w:t>
      </w:r>
    </w:p>
    <w:p w14:paraId="518098D5" w14:textId="77777777" w:rsidR="005E3AB4" w:rsidRDefault="003C052F">
      <w:pPr>
        <w:spacing w:before="180"/>
      </w:pPr>
      <w:bookmarkStart w:id="561" w:name="sect_B_4_1"/>
      <w:r>
        <w:rPr>
          <w:rFonts w:ascii="Arial" w:hAnsi="Arial"/>
          <w:b/>
          <w:color w:val="000000"/>
          <w:sz w:val="24"/>
        </w:rPr>
        <w:t>B.4.1 Conformance as an SCP</w:t>
      </w:r>
    </w:p>
    <w:bookmarkEnd w:id="561"/>
    <w:p w14:paraId="4D73FAAB" w14:textId="77777777" w:rsidR="005E3AB4" w:rsidRDefault="003C052F">
      <w:pPr>
        <w:spacing w:before="180"/>
        <w:jc w:val="both"/>
      </w:pPr>
      <w:r>
        <w:rPr>
          <w:rFonts w:ascii="Arial" w:hAnsi="Arial"/>
          <w:color w:val="000000"/>
          <w:sz w:val="18"/>
        </w:rPr>
        <w:t>Three levels of conformance to the Storage SO</w:t>
      </w:r>
      <w:r>
        <w:rPr>
          <w:rFonts w:ascii="Arial" w:hAnsi="Arial"/>
          <w:color w:val="000000"/>
          <w:sz w:val="18"/>
        </w:rPr>
        <w:t>P Classes as an SCP may be provided:</w:t>
      </w:r>
    </w:p>
    <w:p w14:paraId="75646369" w14:textId="77777777" w:rsidR="005E3AB4" w:rsidRDefault="003C052F">
      <w:pPr>
        <w:numPr>
          <w:ilvl w:val="0"/>
          <w:numId w:val="24"/>
        </w:numPr>
        <w:tabs>
          <w:tab w:val="left" w:pos="180"/>
        </w:tabs>
        <w:spacing w:before="180"/>
        <w:ind w:left="180" w:hanging="180"/>
        <w:jc w:val="both"/>
      </w:pPr>
      <w:bookmarkStart w:id="562" w:name="idp140421955734576"/>
      <w:bookmarkStart w:id="563" w:name="idp140421955734320"/>
      <w:r>
        <w:rPr>
          <w:rFonts w:ascii="Arial" w:hAnsi="Arial"/>
          <w:color w:val="000000"/>
          <w:sz w:val="18"/>
        </w:rPr>
        <w:t xml:space="preserve">Level 0 (Local). Level 0 conformance indicates that a user-defined subset of the Attributes of the image will be stored, and all others will be discarded. This subset of the Attributes shall be defined in the </w:t>
      </w:r>
      <w:r>
        <w:rPr>
          <w:rFonts w:ascii="Arial" w:hAnsi="Arial"/>
          <w:color w:val="000000"/>
          <w:sz w:val="18"/>
        </w:rPr>
        <w:t>Conformance Statement of the implementer.</w:t>
      </w:r>
    </w:p>
    <w:p w14:paraId="2746A590" w14:textId="77777777" w:rsidR="005E3AB4" w:rsidRDefault="003C052F">
      <w:pPr>
        <w:numPr>
          <w:ilvl w:val="0"/>
          <w:numId w:val="24"/>
        </w:numPr>
        <w:tabs>
          <w:tab w:val="left" w:pos="180"/>
        </w:tabs>
        <w:spacing w:before="180"/>
        <w:ind w:left="180" w:hanging="180"/>
        <w:jc w:val="both"/>
      </w:pPr>
      <w:bookmarkStart w:id="564" w:name="idp140421955735600"/>
      <w:bookmarkEnd w:id="562"/>
      <w:bookmarkEnd w:id="563"/>
      <w:r>
        <w:rPr>
          <w:rFonts w:ascii="Arial" w:hAnsi="Arial"/>
          <w:color w:val="000000"/>
          <w:sz w:val="18"/>
        </w:rPr>
        <w:lastRenderedPageBreak/>
        <w:t>Level 1 (Base). Level 1 conformance indicates that all Type 1 and 2 Attributes defined in the IOD associated with the SOP Class will be stored, and may be accessed. All other elements may be discarded. The SCP may,</w:t>
      </w:r>
      <w:r>
        <w:rPr>
          <w:rFonts w:ascii="Arial" w:hAnsi="Arial"/>
          <w:color w:val="000000"/>
          <w:sz w:val="18"/>
        </w:rPr>
        <w:t xml:space="preserve"> but is not required to validate that the Attributes of the SOP Instance meets the requirements of the IOD.</w:t>
      </w:r>
    </w:p>
    <w:p w14:paraId="5C4A46E0" w14:textId="77777777" w:rsidR="005E3AB4" w:rsidRDefault="003C052F">
      <w:pPr>
        <w:numPr>
          <w:ilvl w:val="0"/>
          <w:numId w:val="24"/>
        </w:numPr>
        <w:tabs>
          <w:tab w:val="left" w:pos="180"/>
        </w:tabs>
        <w:spacing w:before="180"/>
        <w:ind w:left="180" w:hanging="180"/>
        <w:jc w:val="both"/>
      </w:pPr>
      <w:bookmarkStart w:id="565" w:name="idp140421955736704"/>
      <w:bookmarkEnd w:id="564"/>
      <w:r>
        <w:rPr>
          <w:rFonts w:ascii="Arial" w:hAnsi="Arial"/>
          <w:color w:val="000000"/>
          <w:sz w:val="18"/>
        </w:rPr>
        <w:t>Level 2 (Full). Level 2 conformance indicates that all Type 1, Type 2, and Type 3 Attributes defined in the Information Object Definition associated</w:t>
      </w:r>
      <w:r>
        <w:rPr>
          <w:rFonts w:ascii="Arial" w:hAnsi="Arial"/>
          <w:color w:val="000000"/>
          <w:sz w:val="18"/>
        </w:rPr>
        <w:t xml:space="preserve"> with the SOP Class, as well as any Standard Extended Attributes (including Private Attributes) included in the SOP Instance, will be stored and may be accessed. The SCP may, but is not required to validate that the Attributes of the SOP Instance meet the </w:t>
      </w:r>
      <w:r>
        <w:rPr>
          <w:rFonts w:ascii="Arial" w:hAnsi="Arial"/>
          <w:color w:val="000000"/>
          <w:sz w:val="18"/>
        </w:rPr>
        <w:t>requirements of the IOD.</w:t>
      </w:r>
    </w:p>
    <w:p w14:paraId="288DD6BE" w14:textId="77777777" w:rsidR="005E3AB4" w:rsidRDefault="003C052F">
      <w:pPr>
        <w:keepNext/>
        <w:spacing w:before="180"/>
        <w:ind w:left="360" w:right="360"/>
        <w:jc w:val="both"/>
      </w:pPr>
      <w:bookmarkStart w:id="566" w:name="idp140421955738032"/>
      <w:bookmarkEnd w:id="565"/>
      <w:r>
        <w:rPr>
          <w:rFonts w:ascii="Arial" w:hAnsi="Arial"/>
          <w:color w:val="000000"/>
          <w:sz w:val="18"/>
        </w:rPr>
        <w:t>Note</w:t>
      </w:r>
    </w:p>
    <w:bookmarkEnd w:id="566"/>
    <w:p w14:paraId="647408EB" w14:textId="77777777" w:rsidR="005E3AB4" w:rsidRDefault="003C052F">
      <w:pPr>
        <w:spacing w:before="180"/>
        <w:ind w:left="360" w:right="36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Id137" w:anchor="PS3.5">
        <w:r>
          <w:rPr>
            <w:rFonts w:ascii="Arial" w:hAnsi="Arial"/>
            <w:color w:val="000000"/>
            <w:sz w:val="18"/>
          </w:rPr>
          <w:t>PS3.5</w:t>
        </w:r>
      </w:hyperlink>
      <w:r>
        <w:rPr>
          <w:rFonts w:ascii="Arial" w:hAnsi="Arial"/>
          <w:color w:val="000000"/>
          <w:sz w:val="18"/>
        </w:rPr>
        <w:t xml:space="preserve"> definition of "Type 3 Optional Data Elements".</w:t>
      </w:r>
    </w:p>
    <w:p w14:paraId="52870DAA" w14:textId="77777777" w:rsidR="005E3AB4" w:rsidRDefault="003C052F">
      <w:pPr>
        <w:spacing w:before="180"/>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w:t>
      </w:r>
      <w:r>
        <w:rPr>
          <w:rFonts w:ascii="Arial" w:hAnsi="Arial"/>
          <w:color w:val="000000"/>
          <w:sz w:val="18"/>
        </w:rPr>
        <w:t>the SOP Class Common Extended Negotiation, without asserting conformance to that SOP Class in its Conformance Statement.</w:t>
      </w:r>
    </w:p>
    <w:p w14:paraId="22241AFC" w14:textId="77777777" w:rsidR="005E3AB4" w:rsidRDefault="003C052F">
      <w:pPr>
        <w:keepNext/>
        <w:spacing w:before="180"/>
        <w:ind w:left="360" w:right="360"/>
        <w:jc w:val="both"/>
      </w:pPr>
      <w:bookmarkStart w:id="567" w:name="idp140421955740704"/>
      <w:r>
        <w:rPr>
          <w:rFonts w:ascii="Arial" w:hAnsi="Arial"/>
          <w:color w:val="000000"/>
          <w:sz w:val="18"/>
        </w:rPr>
        <w:t>Note</w:t>
      </w:r>
    </w:p>
    <w:bookmarkEnd w:id="567"/>
    <w:p w14:paraId="5E2C026C" w14:textId="77777777" w:rsidR="005E3AB4" w:rsidRDefault="003C052F">
      <w:pPr>
        <w:spacing w:before="180"/>
        <w:ind w:left="360" w:right="360"/>
        <w:jc w:val="both"/>
      </w:pPr>
      <w:r>
        <w:rPr>
          <w:rFonts w:ascii="Arial" w:hAnsi="Arial"/>
          <w:color w:val="000000"/>
          <w:sz w:val="18"/>
        </w:rPr>
        <w:t>The SCP may support storage of all SOP Classes of the Storage Service Class, preserving all Attributes as a Level 2 SCP.</w:t>
      </w:r>
    </w:p>
    <w:p w14:paraId="5965D102" w14:textId="77777777" w:rsidR="005E3AB4" w:rsidRDefault="003C052F">
      <w:pPr>
        <w:spacing w:before="180"/>
        <w:jc w:val="both"/>
      </w:pPr>
      <w:r>
        <w:rPr>
          <w:rFonts w:ascii="Arial" w:hAnsi="Arial"/>
          <w:color w:val="000000"/>
          <w:sz w:val="18"/>
        </w:rPr>
        <w:t>An SCP th</w:t>
      </w:r>
      <w:r>
        <w:rPr>
          <w:rFonts w:ascii="Arial" w:hAnsi="Arial"/>
          <w:color w:val="000000"/>
          <w:sz w:val="18"/>
        </w:rPr>
        <w:t xml:space="preserve">at claims conformance to Level 2 (Full) support of a Related General SOP Class may accept any Presentation Context negotiation of a SOP Class that specifies that Related General SOP Class during the SOP Class Common Extended Negotiation, without asserting </w:t>
      </w:r>
      <w:r>
        <w:rPr>
          <w:rFonts w:ascii="Arial" w:hAnsi="Arial"/>
          <w:color w:val="000000"/>
          <w:sz w:val="18"/>
        </w:rPr>
        <w:t>conformance to that specialized SOP Class in its Conformance Statement.</w:t>
      </w:r>
    </w:p>
    <w:p w14:paraId="32102985" w14:textId="77777777" w:rsidR="005E3AB4" w:rsidRDefault="003C052F">
      <w:pPr>
        <w:keepNext/>
        <w:spacing w:before="180"/>
        <w:ind w:left="360" w:right="360"/>
        <w:jc w:val="both"/>
      </w:pPr>
      <w:bookmarkStart w:id="568" w:name="idp140421955742336"/>
      <w:r>
        <w:rPr>
          <w:rFonts w:ascii="Arial" w:hAnsi="Arial"/>
          <w:color w:val="000000"/>
          <w:sz w:val="18"/>
        </w:rPr>
        <w:t>Note</w:t>
      </w:r>
    </w:p>
    <w:p w14:paraId="3115AD75" w14:textId="77777777" w:rsidR="005E3AB4" w:rsidRDefault="003C052F">
      <w:pPr>
        <w:numPr>
          <w:ilvl w:val="0"/>
          <w:numId w:val="25"/>
        </w:numPr>
        <w:tabs>
          <w:tab w:val="left" w:pos="720"/>
        </w:tabs>
        <w:spacing w:before="180"/>
        <w:ind w:left="720" w:right="360" w:hanging="360"/>
        <w:jc w:val="both"/>
      </w:pPr>
      <w:bookmarkStart w:id="569" w:name="idp140421955742848"/>
      <w:bookmarkStart w:id="570" w:name="idp140421955742592"/>
      <w:bookmarkEnd w:id="568"/>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p w14:paraId="27AC28B0" w14:textId="77777777" w:rsidR="005E3AB4" w:rsidRDefault="003C052F">
      <w:pPr>
        <w:numPr>
          <w:ilvl w:val="0"/>
          <w:numId w:val="25"/>
        </w:numPr>
        <w:tabs>
          <w:tab w:val="left" w:pos="720"/>
        </w:tabs>
        <w:spacing w:before="180"/>
        <w:ind w:left="720" w:right="360" w:hanging="360"/>
        <w:jc w:val="both"/>
      </w:pPr>
      <w:bookmarkStart w:id="571" w:name="idp140421955744496"/>
      <w:bookmarkEnd w:id="569"/>
      <w:bookmarkEnd w:id="570"/>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571"/>
    <w:p w14:paraId="12A1B0D9" w14:textId="77777777" w:rsidR="005E3AB4" w:rsidRDefault="003C052F">
      <w:pPr>
        <w:spacing w:before="180"/>
        <w:jc w:val="both"/>
      </w:pPr>
      <w:r>
        <w:rPr>
          <w:rFonts w:ascii="Arial" w:hAnsi="Arial"/>
          <w:color w:val="000000"/>
          <w:sz w:val="18"/>
        </w:rPr>
        <w:t>Level 2 (Fu</w:t>
      </w:r>
      <w:r>
        <w:rPr>
          <w:rFonts w:ascii="Arial" w:hAnsi="Arial"/>
          <w:color w:val="000000"/>
          <w:sz w:val="18"/>
        </w:rPr>
        <w:t xml:space="preserve">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p w14:paraId="600A1E31" w14:textId="77777777" w:rsidR="005E3AB4" w:rsidRDefault="003C052F">
      <w:pPr>
        <w:spacing w:before="180"/>
        <w:jc w:val="both"/>
      </w:pPr>
      <w:r>
        <w:rPr>
          <w:rFonts w:ascii="Arial" w:hAnsi="Arial"/>
          <w:color w:val="000000"/>
          <w:sz w:val="18"/>
        </w:rPr>
        <w:t>At any level of conformance, the SCP of the Storage Service Class may modify the values of certain Attributes in order to coerce the SOP Instance into the Query Mo</w:t>
      </w:r>
      <w:r>
        <w:rPr>
          <w:rFonts w:ascii="Arial" w:hAnsi="Arial"/>
          <w:color w:val="000000"/>
          <w:sz w:val="18"/>
        </w:rPr>
        <w:t xml:space="preserve">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p w14:paraId="7F3521D4" w14:textId="77777777" w:rsidR="005E3AB4" w:rsidRDefault="003C052F">
      <w:pPr>
        <w:keepNext/>
        <w:spacing w:before="216"/>
        <w:jc w:val="center"/>
      </w:pPr>
      <w:bookmarkStart w:id="572" w:name="table_B_4_1"/>
      <w:r>
        <w:rPr>
          <w:rFonts w:ascii="Arial" w:hAnsi="Arial"/>
          <w:b/>
          <w:color w:val="000000"/>
          <w:sz w:val="22"/>
        </w:rPr>
        <w:t>Table B.4-1. Attributes Subject to Coercion</w:t>
      </w:r>
    </w:p>
    <w:bookmarkEnd w:id="572"/>
    <w:p w14:paraId="345FAEA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21"/>
        <w:gridCol w:w="4920"/>
      </w:tblGrid>
      <w:tr w:rsidR="005E3AB4" w14:paraId="5FAED58D" w14:textId="77777777">
        <w:tblPrEx>
          <w:tblCellMar>
            <w:top w:w="0" w:type="dxa"/>
            <w:bottom w:w="0" w:type="dxa"/>
          </w:tblCellMar>
        </w:tblPrEx>
        <w:trPr>
          <w:tblHeader/>
        </w:trPr>
        <w:tc>
          <w:tcPr>
            <w:tcW w:w="55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BC71EB" w14:textId="77777777" w:rsidR="005E3AB4" w:rsidRDefault="003C052F">
            <w:pPr>
              <w:keepNext/>
              <w:spacing w:before="180"/>
              <w:jc w:val="center"/>
            </w:pPr>
            <w:r>
              <w:rPr>
                <w:rFonts w:ascii="Arial" w:hAnsi="Arial"/>
                <w:b/>
                <w:color w:val="000000"/>
                <w:sz w:val="18"/>
              </w:rPr>
              <w:t>Attribute Name</w:t>
            </w:r>
          </w:p>
        </w:tc>
        <w:tc>
          <w:tcPr>
            <w:tcW w:w="49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96B2D1F" w14:textId="77777777" w:rsidR="005E3AB4" w:rsidRDefault="003C052F">
            <w:pPr>
              <w:spacing w:before="180"/>
              <w:jc w:val="center"/>
            </w:pPr>
            <w:r>
              <w:rPr>
                <w:rFonts w:ascii="Arial" w:hAnsi="Arial"/>
                <w:b/>
                <w:color w:val="000000"/>
                <w:sz w:val="18"/>
              </w:rPr>
              <w:t>Tag</w:t>
            </w:r>
          </w:p>
        </w:tc>
      </w:tr>
      <w:tr w:rsidR="005E3AB4" w14:paraId="32B71D37" w14:textId="77777777">
        <w:tblPrEx>
          <w:tblCellMar>
            <w:top w:w="0" w:type="dxa"/>
            <w:bottom w:w="0" w:type="dxa"/>
          </w:tblCellMar>
        </w:tblPrEx>
        <w:tc>
          <w:tcPr>
            <w:tcW w:w="55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437383" w14:textId="77777777" w:rsidR="005E3AB4" w:rsidRDefault="003C052F">
            <w:pPr>
              <w:spacing w:before="180"/>
            </w:pPr>
            <w:r>
              <w:rPr>
                <w:rFonts w:ascii="Arial" w:hAnsi="Arial"/>
                <w:color w:val="000000"/>
                <w:sz w:val="18"/>
              </w:rPr>
              <w:t>Patient ID</w:t>
            </w:r>
          </w:p>
        </w:tc>
        <w:tc>
          <w:tcPr>
            <w:tcW w:w="4920" w:type="dxa"/>
            <w:tcBorders>
              <w:bottom w:val="single" w:sz="4" w:space="0" w:color="000000"/>
              <w:right w:val="single" w:sz="4" w:space="0" w:color="000000"/>
            </w:tcBorders>
            <w:tcMar>
              <w:top w:w="40" w:type="dxa"/>
              <w:left w:w="40" w:type="dxa"/>
              <w:bottom w:w="40" w:type="dxa"/>
              <w:right w:w="40" w:type="dxa"/>
            </w:tcMar>
          </w:tcPr>
          <w:p w14:paraId="23B35B02" w14:textId="77777777" w:rsidR="005E3AB4" w:rsidRDefault="003C052F">
            <w:pPr>
              <w:spacing w:before="180"/>
              <w:jc w:val="center"/>
            </w:pPr>
            <w:r>
              <w:rPr>
                <w:rFonts w:ascii="Arial" w:hAnsi="Arial"/>
                <w:color w:val="000000"/>
                <w:sz w:val="18"/>
              </w:rPr>
              <w:t>(0010,0020)</w:t>
            </w:r>
          </w:p>
        </w:tc>
      </w:tr>
      <w:tr w:rsidR="005E3AB4" w14:paraId="383BBD89" w14:textId="77777777">
        <w:tblPrEx>
          <w:tblCellMar>
            <w:top w:w="0" w:type="dxa"/>
            <w:bottom w:w="0" w:type="dxa"/>
          </w:tblCellMar>
        </w:tblPrEx>
        <w:tc>
          <w:tcPr>
            <w:tcW w:w="55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E89761" w14:textId="77777777" w:rsidR="005E3AB4" w:rsidRDefault="003C052F">
            <w:pPr>
              <w:spacing w:before="180"/>
            </w:pPr>
            <w:r>
              <w:rPr>
                <w:rFonts w:ascii="Arial" w:hAnsi="Arial"/>
                <w:color w:val="000000"/>
                <w:sz w:val="18"/>
              </w:rPr>
              <w:t>Study Instance UID</w:t>
            </w:r>
          </w:p>
        </w:tc>
        <w:tc>
          <w:tcPr>
            <w:tcW w:w="4920" w:type="dxa"/>
            <w:tcBorders>
              <w:bottom w:val="single" w:sz="4" w:space="0" w:color="000000"/>
              <w:right w:val="single" w:sz="4" w:space="0" w:color="000000"/>
            </w:tcBorders>
            <w:tcMar>
              <w:top w:w="40" w:type="dxa"/>
              <w:left w:w="40" w:type="dxa"/>
              <w:bottom w:w="40" w:type="dxa"/>
              <w:right w:w="40" w:type="dxa"/>
            </w:tcMar>
          </w:tcPr>
          <w:p w14:paraId="37043A42" w14:textId="77777777" w:rsidR="005E3AB4" w:rsidRDefault="003C052F">
            <w:pPr>
              <w:spacing w:before="180"/>
              <w:jc w:val="center"/>
            </w:pPr>
            <w:r>
              <w:rPr>
                <w:rFonts w:ascii="Arial" w:hAnsi="Arial"/>
                <w:color w:val="000000"/>
                <w:sz w:val="18"/>
              </w:rPr>
              <w:t>(0020,000D)</w:t>
            </w:r>
          </w:p>
        </w:tc>
      </w:tr>
      <w:tr w:rsidR="005E3AB4" w14:paraId="1A3A2136" w14:textId="77777777">
        <w:tblPrEx>
          <w:tblCellMar>
            <w:top w:w="0" w:type="dxa"/>
            <w:bottom w:w="0" w:type="dxa"/>
          </w:tblCellMar>
        </w:tblPrEx>
        <w:tc>
          <w:tcPr>
            <w:tcW w:w="55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E2F627" w14:textId="77777777" w:rsidR="005E3AB4" w:rsidRDefault="003C052F">
            <w:pPr>
              <w:spacing w:before="180"/>
            </w:pPr>
            <w:r>
              <w:rPr>
                <w:rFonts w:ascii="Arial" w:hAnsi="Arial"/>
                <w:color w:val="000000"/>
                <w:sz w:val="18"/>
              </w:rPr>
              <w:t>Series Instance UID</w:t>
            </w:r>
          </w:p>
        </w:tc>
        <w:tc>
          <w:tcPr>
            <w:tcW w:w="4920" w:type="dxa"/>
            <w:tcBorders>
              <w:bottom w:val="single" w:sz="4" w:space="0" w:color="000000"/>
              <w:right w:val="single" w:sz="4" w:space="0" w:color="000000"/>
            </w:tcBorders>
            <w:tcMar>
              <w:top w:w="40" w:type="dxa"/>
              <w:left w:w="40" w:type="dxa"/>
              <w:bottom w:w="40" w:type="dxa"/>
              <w:right w:w="40" w:type="dxa"/>
            </w:tcMar>
          </w:tcPr>
          <w:p w14:paraId="2C0A17A7" w14:textId="77777777" w:rsidR="005E3AB4" w:rsidRDefault="003C052F">
            <w:pPr>
              <w:spacing w:before="180"/>
              <w:jc w:val="center"/>
            </w:pPr>
            <w:r>
              <w:rPr>
                <w:rFonts w:ascii="Arial" w:hAnsi="Arial"/>
                <w:color w:val="000000"/>
                <w:sz w:val="18"/>
              </w:rPr>
              <w:t>(0020,000E)</w:t>
            </w:r>
          </w:p>
        </w:tc>
      </w:tr>
    </w:tbl>
    <w:p w14:paraId="4318C94B" w14:textId="77777777" w:rsidR="005E3AB4" w:rsidRDefault="003C052F">
      <w:pPr>
        <w:spacing w:before="180"/>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w:t>
      </w:r>
      <w:r>
        <w:rPr>
          <w:rFonts w:ascii="Arial" w:hAnsi="Arial"/>
          <w:color w:val="000000"/>
          <w:sz w:val="18"/>
        </w:rPr>
        <w:t>00) to currently valid values.</w:t>
      </w:r>
    </w:p>
    <w:p w14:paraId="28EF1053" w14:textId="77777777" w:rsidR="005E3AB4" w:rsidRDefault="003C052F">
      <w:pPr>
        <w:spacing w:before="180"/>
        <w:jc w:val="both"/>
      </w:pPr>
      <w:r>
        <w:rPr>
          <w:rFonts w:ascii="Arial" w:hAnsi="Arial"/>
          <w:color w:val="000000"/>
          <w:sz w:val="18"/>
        </w:rPr>
        <w:t>If an SCP performs such a modification, it shall return a C-STORE response with a status of Warning.</w:t>
      </w:r>
    </w:p>
    <w:p w14:paraId="7651FDF7" w14:textId="77777777" w:rsidR="005E3AB4" w:rsidRDefault="003C052F">
      <w:pPr>
        <w:keepNext/>
        <w:spacing w:before="180"/>
        <w:ind w:left="360" w:right="360"/>
        <w:jc w:val="both"/>
      </w:pPr>
      <w:bookmarkStart w:id="573" w:name="idp140421955767392"/>
      <w:r>
        <w:rPr>
          <w:rFonts w:ascii="Arial" w:hAnsi="Arial"/>
          <w:color w:val="000000"/>
          <w:sz w:val="18"/>
        </w:rPr>
        <w:lastRenderedPageBreak/>
        <w:t>Note</w:t>
      </w:r>
    </w:p>
    <w:p w14:paraId="4288E750" w14:textId="77777777" w:rsidR="005E3AB4" w:rsidRDefault="003C052F">
      <w:pPr>
        <w:numPr>
          <w:ilvl w:val="0"/>
          <w:numId w:val="26"/>
        </w:numPr>
        <w:tabs>
          <w:tab w:val="left" w:pos="720"/>
        </w:tabs>
        <w:spacing w:before="180"/>
        <w:ind w:left="720" w:right="360" w:hanging="360"/>
        <w:jc w:val="both"/>
      </w:pPr>
      <w:bookmarkStart w:id="574" w:name="idp140421955767904"/>
      <w:bookmarkStart w:id="575" w:name="idp140421955767648"/>
      <w:bookmarkEnd w:id="573"/>
      <w:r>
        <w:rPr>
          <w:rFonts w:ascii="Arial" w:hAnsi="Arial"/>
          <w:color w:val="000000"/>
          <w:sz w:val="18"/>
        </w:rPr>
        <w:t xml:space="preserve">Modification of these Attributes may be necessary if the SCP is also an SCP of a Query/Retrieve SOP Classes. These SOP </w:t>
      </w:r>
      <w:r>
        <w:rPr>
          <w:rFonts w:ascii="Arial" w:hAnsi="Arial"/>
          <w:color w:val="000000"/>
          <w:sz w:val="18"/>
        </w:rPr>
        <w:t>Classes are described in this Standard. For example, an MR scanner may be implemented to generate Study Instance UIDs for images generated on the MR. When these images are sent to an archive that is HIS/RIS aware, it may choose to change the UID of the stu</w:t>
      </w:r>
      <w:r>
        <w:rPr>
          <w:rFonts w:ascii="Arial" w:hAnsi="Arial"/>
          <w:color w:val="000000"/>
          <w:sz w:val="18"/>
        </w:rPr>
        <w:t>dy assigned to the study by the PACS. The mechanism by which it performs this coercion is implementation dependent.</w:t>
      </w:r>
    </w:p>
    <w:p w14:paraId="191EC833" w14:textId="77777777" w:rsidR="005E3AB4" w:rsidRDefault="003C052F">
      <w:pPr>
        <w:numPr>
          <w:ilvl w:val="0"/>
          <w:numId w:val="26"/>
        </w:numPr>
        <w:tabs>
          <w:tab w:val="left" w:pos="720"/>
        </w:tabs>
        <w:spacing w:before="180"/>
        <w:ind w:left="720" w:right="360" w:hanging="360"/>
        <w:jc w:val="both"/>
      </w:pPr>
      <w:bookmarkStart w:id="576" w:name="idp140421955769168"/>
      <w:bookmarkEnd w:id="574"/>
      <w:bookmarkEnd w:id="575"/>
      <w:r>
        <w:rPr>
          <w:rFonts w:ascii="Arial" w:hAnsi="Arial"/>
          <w:color w:val="000000"/>
          <w:sz w:val="18"/>
        </w:rPr>
        <w:t xml:space="preserve">An SCP may, for instance, convert Coding Scheme Designator values "SNM3" to "SRT", in accordance with the DICOM conventions for SNOMED (see </w:t>
      </w:r>
      <w:hyperlink r:id="rId138" w:anchor="PS3.16">
        <w:r>
          <w:rPr>
            <w:rFonts w:ascii="Arial" w:hAnsi="Arial"/>
            <w:color w:val="000000"/>
            <w:sz w:val="18"/>
          </w:rPr>
          <w:t>PS3.16</w:t>
        </w:r>
      </w:hyperlink>
      <w:r>
        <w:rPr>
          <w:rFonts w:ascii="Arial" w:hAnsi="Arial"/>
          <w:color w:val="000000"/>
          <w:sz w:val="18"/>
        </w:rPr>
        <w:t>).</w:t>
      </w:r>
    </w:p>
    <w:p w14:paraId="4CF301BA" w14:textId="77777777" w:rsidR="005E3AB4" w:rsidRDefault="003C052F">
      <w:pPr>
        <w:numPr>
          <w:ilvl w:val="0"/>
          <w:numId w:val="26"/>
        </w:numPr>
        <w:tabs>
          <w:tab w:val="left" w:pos="720"/>
        </w:tabs>
        <w:spacing w:before="180"/>
        <w:ind w:left="720" w:right="360" w:hanging="360"/>
        <w:jc w:val="both"/>
      </w:pPr>
      <w:bookmarkStart w:id="577" w:name="idp140421955771040"/>
      <w:bookmarkEnd w:id="576"/>
      <w:r>
        <w:rPr>
          <w:rFonts w:ascii="Arial" w:hAnsi="Arial"/>
          <w:color w:val="000000"/>
          <w:sz w:val="18"/>
        </w:rPr>
        <w:t>Modification of Attributes that may be used to reference a SOP Instance by another SOP Instance (such as Study Instance UID and Series Instance UID Attributes) will make that reference invalid. Modificatio</w:t>
      </w:r>
      <w:r>
        <w:rPr>
          <w:rFonts w:ascii="Arial" w:hAnsi="Arial"/>
          <w:color w:val="000000"/>
          <w:sz w:val="18"/>
        </w:rPr>
        <w:t>n of these Attributes is strongly discouraged.</w:t>
      </w:r>
    </w:p>
    <w:p w14:paraId="21961510" w14:textId="77777777" w:rsidR="005E3AB4" w:rsidRDefault="003C052F">
      <w:pPr>
        <w:numPr>
          <w:ilvl w:val="0"/>
          <w:numId w:val="26"/>
        </w:numPr>
        <w:tabs>
          <w:tab w:val="left" w:pos="720"/>
        </w:tabs>
        <w:spacing w:before="180"/>
        <w:ind w:left="720" w:right="360" w:hanging="360"/>
        <w:jc w:val="both"/>
      </w:pPr>
      <w:bookmarkStart w:id="578" w:name="idp140421955772064"/>
      <w:bookmarkEnd w:id="577"/>
      <w:r>
        <w:rPr>
          <w:rFonts w:ascii="Arial" w:hAnsi="Arial"/>
          <w:color w:val="000000"/>
          <w:sz w:val="18"/>
        </w:rPr>
        <w:t>Other Attributes may be modified/corrected by an SCP of a Storage SOP Class.</w:t>
      </w:r>
    </w:p>
    <w:p w14:paraId="15B2CE26" w14:textId="77777777" w:rsidR="005E3AB4" w:rsidRDefault="003C052F">
      <w:pPr>
        <w:numPr>
          <w:ilvl w:val="0"/>
          <w:numId w:val="26"/>
        </w:numPr>
        <w:tabs>
          <w:tab w:val="left" w:pos="720"/>
        </w:tabs>
        <w:spacing w:before="180"/>
        <w:ind w:left="720" w:right="360" w:hanging="360"/>
        <w:jc w:val="both"/>
      </w:pPr>
      <w:bookmarkStart w:id="579" w:name="idp140421955772912"/>
      <w:bookmarkEnd w:id="578"/>
      <w:r>
        <w:rPr>
          <w:rFonts w:ascii="Arial" w:hAnsi="Arial"/>
          <w:color w:val="000000"/>
          <w:sz w:val="18"/>
        </w:rPr>
        <w:t>Modification of Attributes may affect digital signatures referencing the content of the SOP Instance.</w:t>
      </w:r>
    </w:p>
    <w:bookmarkEnd w:id="579"/>
    <w:p w14:paraId="079B3849" w14:textId="77777777" w:rsidR="005E3AB4" w:rsidRDefault="003C052F">
      <w:pPr>
        <w:spacing w:before="180"/>
        <w:jc w:val="both"/>
      </w:pPr>
      <w:r>
        <w:rPr>
          <w:rFonts w:ascii="Arial" w:hAnsi="Arial"/>
          <w:color w:val="000000"/>
          <w:sz w:val="18"/>
        </w:rPr>
        <w:t>Three levels of Digital Signat</w:t>
      </w:r>
      <w:r>
        <w:rPr>
          <w:rFonts w:ascii="Arial" w:hAnsi="Arial"/>
          <w:color w:val="000000"/>
          <w:sz w:val="18"/>
        </w:rPr>
        <w:t>ure support are defined for an SCP that claims conformance to Level 2 (Full) storage support:</w:t>
      </w:r>
    </w:p>
    <w:p w14:paraId="68CB1000" w14:textId="77777777" w:rsidR="005E3AB4" w:rsidRDefault="003C052F">
      <w:pPr>
        <w:numPr>
          <w:ilvl w:val="0"/>
          <w:numId w:val="27"/>
        </w:numPr>
        <w:tabs>
          <w:tab w:val="left" w:pos="180"/>
        </w:tabs>
        <w:spacing w:before="180"/>
        <w:ind w:left="180" w:hanging="180"/>
        <w:jc w:val="both"/>
      </w:pPr>
      <w:bookmarkStart w:id="580" w:name="idp140421955774816"/>
      <w:bookmarkStart w:id="581" w:name="idp140421955774560"/>
      <w:r>
        <w:rPr>
          <w:rFonts w:ascii="Arial" w:hAnsi="Arial"/>
          <w:color w:val="000000"/>
          <w:sz w:val="18"/>
        </w:rPr>
        <w:t>Signature Level 1. SCP may not preserve Digital Signatures and does not replace them.</w:t>
      </w:r>
    </w:p>
    <w:p w14:paraId="5131B4C7" w14:textId="77777777" w:rsidR="005E3AB4" w:rsidRDefault="003C052F">
      <w:pPr>
        <w:numPr>
          <w:ilvl w:val="0"/>
          <w:numId w:val="27"/>
        </w:numPr>
        <w:tabs>
          <w:tab w:val="left" w:pos="180"/>
        </w:tabs>
        <w:spacing w:before="180"/>
        <w:ind w:left="180" w:hanging="180"/>
        <w:jc w:val="both"/>
      </w:pPr>
      <w:bookmarkStart w:id="582" w:name="idp140421955775680"/>
      <w:bookmarkEnd w:id="580"/>
      <w:bookmarkEnd w:id="581"/>
      <w:r>
        <w:rPr>
          <w:rFonts w:ascii="Arial" w:hAnsi="Arial"/>
          <w:color w:val="000000"/>
          <w:sz w:val="18"/>
        </w:rPr>
        <w:t xml:space="preserve">Signature Level 2. SCP does not preserve the integrity of incoming Digital </w:t>
      </w:r>
      <w:r>
        <w:rPr>
          <w:rFonts w:ascii="Arial" w:hAnsi="Arial"/>
          <w:color w:val="000000"/>
          <w:sz w:val="18"/>
        </w:rPr>
        <w:t>Signatures, but does validate the signatures of SOP Instances being stored, takes implementation-specific measures for insuring the integrity of data stored, and will add replacement Digital Signatures before sending SOP Instances elsewhere.</w:t>
      </w:r>
    </w:p>
    <w:p w14:paraId="7AF11BE4" w14:textId="77777777" w:rsidR="005E3AB4" w:rsidRDefault="003C052F">
      <w:pPr>
        <w:numPr>
          <w:ilvl w:val="0"/>
          <w:numId w:val="27"/>
        </w:numPr>
        <w:tabs>
          <w:tab w:val="left" w:pos="180"/>
        </w:tabs>
        <w:spacing w:before="180"/>
        <w:ind w:left="180" w:hanging="180"/>
        <w:jc w:val="both"/>
      </w:pPr>
      <w:bookmarkStart w:id="583" w:name="idp140421955777088"/>
      <w:bookmarkEnd w:id="582"/>
      <w:r>
        <w:rPr>
          <w:rFonts w:ascii="Arial" w:hAnsi="Arial"/>
          <w:color w:val="000000"/>
          <w:sz w:val="18"/>
        </w:rPr>
        <w:t>Signature Leve</w:t>
      </w:r>
      <w:r>
        <w:rPr>
          <w:rFonts w:ascii="Arial" w:hAnsi="Arial"/>
          <w:color w:val="000000"/>
          <w:sz w:val="18"/>
        </w:rPr>
        <w:t>l 3. SCP does preserve the integrity of incoming Digital Signatures (i.e., is bit-preserving and stores and retrieves all Attributes regardless of whether they are defined in the IOD).</w:t>
      </w:r>
    </w:p>
    <w:p w14:paraId="0EC805B9" w14:textId="77777777" w:rsidR="005E3AB4" w:rsidRDefault="003C052F">
      <w:pPr>
        <w:spacing w:before="180"/>
      </w:pPr>
      <w:bookmarkStart w:id="584" w:name="sect_B_4_2"/>
      <w:bookmarkEnd w:id="583"/>
      <w:r>
        <w:rPr>
          <w:rFonts w:ascii="Arial" w:hAnsi="Arial"/>
          <w:b/>
          <w:color w:val="000000"/>
          <w:sz w:val="24"/>
        </w:rPr>
        <w:t>B.4.2 Conformance as an SCU</w:t>
      </w:r>
    </w:p>
    <w:bookmarkEnd w:id="584"/>
    <w:p w14:paraId="2A90427B" w14:textId="77777777" w:rsidR="005E3AB4" w:rsidRDefault="003C052F">
      <w:pPr>
        <w:spacing w:before="180"/>
        <w:jc w:val="both"/>
      </w:pPr>
      <w:r>
        <w:rPr>
          <w:rFonts w:ascii="Arial" w:hAnsi="Arial"/>
          <w:color w:val="000000"/>
          <w:sz w:val="18"/>
        </w:rPr>
        <w:t>The SCU shall generate only C-STORE request</w:t>
      </w:r>
      <w:r>
        <w:rPr>
          <w:rFonts w:ascii="Arial" w:hAnsi="Arial"/>
          <w:color w:val="000000"/>
          <w:sz w:val="18"/>
        </w:rPr>
        <w:t>s with SOP Instances that meet the requirements of the IOD associated with the SOP Class.</w:t>
      </w:r>
    </w:p>
    <w:p w14:paraId="7B532BF7" w14:textId="77777777" w:rsidR="005E3AB4" w:rsidRDefault="003C052F">
      <w:pPr>
        <w:spacing w:before="180"/>
      </w:pPr>
      <w:bookmarkStart w:id="585" w:name="sect_B_4_2_1"/>
      <w:r>
        <w:rPr>
          <w:rFonts w:ascii="Arial" w:hAnsi="Arial"/>
          <w:b/>
          <w:color w:val="000000"/>
          <w:sz w:val="26"/>
        </w:rPr>
        <w:t>B.4.2.1 SCU Fall-Back Behavior</w:t>
      </w:r>
    </w:p>
    <w:bookmarkEnd w:id="585"/>
    <w:p w14:paraId="40CAA747" w14:textId="77777777" w:rsidR="005E3AB4" w:rsidRDefault="003C052F">
      <w:pPr>
        <w:spacing w:before="180"/>
        <w:jc w:val="both"/>
      </w:pPr>
      <w:r>
        <w:rPr>
          <w:rFonts w:ascii="Arial" w:hAnsi="Arial"/>
          <w:color w:val="000000"/>
          <w:sz w:val="18"/>
        </w:rPr>
        <w:t xml:space="preserve">During Association Negotiation, an application may propose a specialized SOP Class and its related general SOP Class in separate </w:t>
      </w:r>
      <w:r>
        <w:rPr>
          <w:rFonts w:ascii="Arial" w:hAnsi="Arial"/>
          <w:color w:val="000000"/>
          <w:sz w:val="18"/>
        </w:rPr>
        <w:t>Presentation Contexts as a Storage SCU. If the Association Acceptor rejects the specialized SOP Class Presentation Context, but accepts the related general SOP Class Presentation Context, the application may send instances of the specialized SOP Class as i</w:t>
      </w:r>
      <w:r>
        <w:rPr>
          <w:rFonts w:ascii="Arial" w:hAnsi="Arial"/>
          <w:color w:val="000000"/>
          <w:sz w:val="18"/>
        </w:rPr>
        <w:t>nstances of the related general SOP Class. In this fall-back behavior, the SOP Class UID of the instance shall be the UID of the related general SOP Class, and any special semantics associated with the specialized SOP Class may be lost; the SOP Instance UI</w:t>
      </w:r>
      <w:r>
        <w:rPr>
          <w:rFonts w:ascii="Arial" w:hAnsi="Arial"/>
          <w:color w:val="000000"/>
          <w:sz w:val="18"/>
        </w:rPr>
        <w:t>D shall remain the same.</w:t>
      </w:r>
    </w:p>
    <w:p w14:paraId="39803512" w14:textId="77777777" w:rsidR="005E3AB4" w:rsidRDefault="003C052F">
      <w:pPr>
        <w:keepNext/>
        <w:spacing w:before="180"/>
        <w:ind w:left="360" w:right="360"/>
        <w:jc w:val="both"/>
      </w:pPr>
      <w:bookmarkStart w:id="586" w:name="idp140421955782720"/>
      <w:r>
        <w:rPr>
          <w:rFonts w:ascii="Arial" w:hAnsi="Arial"/>
          <w:color w:val="000000"/>
          <w:sz w:val="18"/>
        </w:rPr>
        <w:t>Note</w:t>
      </w:r>
    </w:p>
    <w:bookmarkEnd w:id="586"/>
    <w:p w14:paraId="0680CB0F" w14:textId="77777777" w:rsidR="005E3AB4" w:rsidRDefault="003C052F">
      <w:pPr>
        <w:spacing w:before="180"/>
        <w:ind w:left="360" w:right="36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w:t>
      </w:r>
      <w:r>
        <w:rPr>
          <w:rFonts w:ascii="Arial" w:hAnsi="Arial"/>
          <w:color w:val="000000"/>
          <w:sz w:val="18"/>
        </w:rPr>
        <w:t>, when all intermediate storage applications are Level 2 SCPs, this may allow an ultimate receiver of the instance to recast it as an instance of the specialized SOP Class IOD. However, this transformation is not guaranteed.</w:t>
      </w:r>
    </w:p>
    <w:p w14:paraId="15FAB7EC" w14:textId="77777777" w:rsidR="005E3AB4" w:rsidRDefault="003C052F">
      <w:pPr>
        <w:spacing w:before="180"/>
      </w:pPr>
      <w:bookmarkStart w:id="587" w:name="sect_B_4_3"/>
      <w:r>
        <w:rPr>
          <w:rFonts w:ascii="Arial" w:hAnsi="Arial"/>
          <w:b/>
          <w:color w:val="000000"/>
          <w:sz w:val="24"/>
        </w:rPr>
        <w:t>B.4.3 Conformance Statement Req</w:t>
      </w:r>
      <w:r>
        <w:rPr>
          <w:rFonts w:ascii="Arial" w:hAnsi="Arial"/>
          <w:b/>
          <w:color w:val="000000"/>
          <w:sz w:val="24"/>
        </w:rPr>
        <w:t>uirements</w:t>
      </w:r>
    </w:p>
    <w:bookmarkEnd w:id="587"/>
    <w:p w14:paraId="4E6E986C" w14:textId="77777777" w:rsidR="005E3AB4" w:rsidRDefault="003C052F">
      <w:pPr>
        <w:spacing w:before="180"/>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Id139" w:anchor="PS3.2">
        <w:r>
          <w:rPr>
            <w:rFonts w:ascii="Arial" w:hAnsi="Arial"/>
            <w:color w:val="000000"/>
            <w:sz w:val="18"/>
          </w:rPr>
          <w:t>PS3.2</w:t>
        </w:r>
      </w:hyperlink>
      <w:r>
        <w:rPr>
          <w:rFonts w:ascii="Arial" w:hAnsi="Arial"/>
          <w:color w:val="000000"/>
          <w:sz w:val="18"/>
        </w:rPr>
        <w:t>.</w:t>
      </w:r>
    </w:p>
    <w:p w14:paraId="03DA5037" w14:textId="77777777" w:rsidR="005E3AB4" w:rsidRDefault="003C052F">
      <w:pPr>
        <w:spacing w:before="180"/>
      </w:pPr>
      <w:bookmarkStart w:id="588" w:name="sect_B_4_3_1"/>
      <w:r>
        <w:rPr>
          <w:rFonts w:ascii="Arial" w:hAnsi="Arial"/>
          <w:b/>
          <w:color w:val="000000"/>
          <w:sz w:val="26"/>
        </w:rPr>
        <w:t>B.4.3.1 Conformance Statement for an SCU</w:t>
      </w:r>
    </w:p>
    <w:bookmarkEnd w:id="588"/>
    <w:p w14:paraId="6943ED73" w14:textId="77777777" w:rsidR="005E3AB4" w:rsidRDefault="003C052F">
      <w:pPr>
        <w:spacing w:before="180"/>
        <w:jc w:val="both"/>
      </w:pPr>
      <w:r>
        <w:rPr>
          <w:rFonts w:ascii="Arial" w:hAnsi="Arial"/>
          <w:color w:val="000000"/>
          <w:sz w:val="18"/>
        </w:rPr>
        <w:t>The following issues shall be documented in the Conformance Statement of any implementation claiming conformance to the Storage SOP Class as an SCU:</w:t>
      </w:r>
    </w:p>
    <w:p w14:paraId="6DF939B4" w14:textId="77777777" w:rsidR="005E3AB4" w:rsidRDefault="003C052F">
      <w:pPr>
        <w:numPr>
          <w:ilvl w:val="0"/>
          <w:numId w:val="28"/>
        </w:numPr>
        <w:tabs>
          <w:tab w:val="left" w:pos="180"/>
        </w:tabs>
        <w:spacing w:before="180"/>
        <w:ind w:left="180" w:hanging="180"/>
        <w:jc w:val="both"/>
      </w:pPr>
      <w:bookmarkStart w:id="589" w:name="idp140421955789328"/>
      <w:bookmarkStart w:id="590" w:name="idp140421955789072"/>
      <w:r>
        <w:rPr>
          <w:rFonts w:ascii="Arial" w:hAnsi="Arial"/>
          <w:color w:val="000000"/>
          <w:sz w:val="18"/>
        </w:rPr>
        <w:t>The behavior of the SCU in the case of a successful C-STORE response status shall be described.</w:t>
      </w:r>
    </w:p>
    <w:p w14:paraId="0D27A1EF" w14:textId="77777777" w:rsidR="005E3AB4" w:rsidRDefault="003C052F">
      <w:pPr>
        <w:numPr>
          <w:ilvl w:val="0"/>
          <w:numId w:val="28"/>
        </w:numPr>
        <w:tabs>
          <w:tab w:val="left" w:pos="180"/>
        </w:tabs>
        <w:spacing w:before="180"/>
        <w:ind w:left="180" w:hanging="180"/>
        <w:jc w:val="both"/>
      </w:pPr>
      <w:bookmarkStart w:id="591" w:name="idp140421955790192"/>
      <w:bookmarkEnd w:id="589"/>
      <w:bookmarkEnd w:id="590"/>
      <w:r>
        <w:rPr>
          <w:rFonts w:ascii="Arial" w:hAnsi="Arial"/>
          <w:color w:val="000000"/>
          <w:sz w:val="18"/>
        </w:rPr>
        <w:lastRenderedPageBreak/>
        <w:t>The behavi</w:t>
      </w:r>
      <w:r>
        <w:rPr>
          <w:rFonts w:ascii="Arial" w:hAnsi="Arial"/>
          <w:color w:val="000000"/>
          <w:sz w:val="18"/>
        </w:rPr>
        <w:t>or of the SCU in each case of an unsuccessful C-STORE response status shall be described.</w:t>
      </w:r>
    </w:p>
    <w:p w14:paraId="447C04E6" w14:textId="77777777" w:rsidR="005E3AB4" w:rsidRDefault="003C052F">
      <w:pPr>
        <w:numPr>
          <w:ilvl w:val="0"/>
          <w:numId w:val="28"/>
        </w:numPr>
        <w:tabs>
          <w:tab w:val="left" w:pos="180"/>
        </w:tabs>
        <w:spacing w:before="180"/>
        <w:ind w:left="180" w:hanging="180"/>
        <w:jc w:val="both"/>
      </w:pPr>
      <w:bookmarkStart w:id="592" w:name="idp140421955791072"/>
      <w:bookmarkEnd w:id="591"/>
      <w:r>
        <w:rPr>
          <w:rFonts w:ascii="Arial" w:hAnsi="Arial"/>
          <w:color w:val="000000"/>
          <w:sz w:val="18"/>
        </w:rPr>
        <w:t>The behavior of the SCU in the case of a Warning status received in response to a C-STORE operation.</w:t>
      </w:r>
    </w:p>
    <w:p w14:paraId="64D4B26F" w14:textId="77777777" w:rsidR="005E3AB4" w:rsidRDefault="003C052F">
      <w:pPr>
        <w:numPr>
          <w:ilvl w:val="0"/>
          <w:numId w:val="28"/>
        </w:numPr>
        <w:tabs>
          <w:tab w:val="left" w:pos="180"/>
        </w:tabs>
        <w:spacing w:before="180"/>
        <w:ind w:left="180" w:hanging="180"/>
        <w:jc w:val="both"/>
      </w:pPr>
      <w:bookmarkStart w:id="593" w:name="idp140421955791952"/>
      <w:bookmarkEnd w:id="592"/>
      <w:r>
        <w:rPr>
          <w:rFonts w:ascii="Arial" w:hAnsi="Arial"/>
          <w:color w:val="000000"/>
          <w:sz w:val="18"/>
        </w:rPr>
        <w:t>Whether extended negotiation is supported.</w:t>
      </w:r>
    </w:p>
    <w:p w14:paraId="4ECE4615" w14:textId="77777777" w:rsidR="005E3AB4" w:rsidRDefault="003C052F">
      <w:pPr>
        <w:numPr>
          <w:ilvl w:val="0"/>
          <w:numId w:val="28"/>
        </w:numPr>
        <w:tabs>
          <w:tab w:val="left" w:pos="180"/>
        </w:tabs>
        <w:spacing w:before="180"/>
        <w:ind w:left="180" w:hanging="180"/>
        <w:jc w:val="both"/>
      </w:pPr>
      <w:bookmarkStart w:id="594" w:name="idp140421955792768"/>
      <w:bookmarkEnd w:id="593"/>
      <w:r>
        <w:rPr>
          <w:rFonts w:ascii="Arial" w:hAnsi="Arial"/>
          <w:color w:val="000000"/>
          <w:sz w:val="18"/>
        </w:rPr>
        <w:t xml:space="preserve">The optional elements </w:t>
      </w:r>
      <w:r>
        <w:rPr>
          <w:rFonts w:ascii="Arial" w:hAnsi="Arial"/>
          <w:color w:val="000000"/>
          <w:sz w:val="18"/>
        </w:rPr>
        <w:t>that may be included in Storage SOP Instances for each IOD supported shall be listed.</w:t>
      </w:r>
    </w:p>
    <w:p w14:paraId="5A6373D6" w14:textId="77777777" w:rsidR="005E3AB4" w:rsidRDefault="003C052F">
      <w:pPr>
        <w:numPr>
          <w:ilvl w:val="0"/>
          <w:numId w:val="28"/>
        </w:numPr>
        <w:tabs>
          <w:tab w:val="left" w:pos="180"/>
        </w:tabs>
        <w:spacing w:before="180"/>
        <w:ind w:left="180" w:hanging="180"/>
        <w:jc w:val="both"/>
      </w:pPr>
      <w:bookmarkStart w:id="595" w:name="idp140421955793648"/>
      <w:bookmarkEnd w:id="594"/>
      <w:r>
        <w:rPr>
          <w:rFonts w:ascii="Arial" w:hAnsi="Arial"/>
          <w:color w:val="000000"/>
          <w:sz w:val="18"/>
        </w:rPr>
        <w:t>The standard and privately defined Functional Groups that may be included in Storage SOP Instances for each Multi-frame IOD that support Functional Groups.</w:t>
      </w:r>
    </w:p>
    <w:p w14:paraId="345FBB46" w14:textId="77777777" w:rsidR="005E3AB4" w:rsidRDefault="003C052F">
      <w:pPr>
        <w:numPr>
          <w:ilvl w:val="0"/>
          <w:numId w:val="28"/>
        </w:numPr>
        <w:tabs>
          <w:tab w:val="left" w:pos="180"/>
        </w:tabs>
        <w:spacing w:before="180"/>
        <w:ind w:left="180" w:hanging="180"/>
        <w:jc w:val="both"/>
      </w:pPr>
      <w:bookmarkStart w:id="596" w:name="idp140421955794576"/>
      <w:bookmarkEnd w:id="595"/>
      <w:r>
        <w:rPr>
          <w:rFonts w:ascii="Arial" w:hAnsi="Arial"/>
          <w:color w:val="000000"/>
          <w:sz w:val="18"/>
        </w:rPr>
        <w:t xml:space="preserve">The behavior </w:t>
      </w:r>
      <w:r>
        <w:rPr>
          <w:rFonts w:ascii="Arial" w:hAnsi="Arial"/>
          <w:color w:val="000000"/>
          <w:sz w:val="18"/>
        </w:rPr>
        <w:t>of the SCU in the case of a C-STORE operation using a referenced pixel data transfer syntax such as JPIP Referenced Pixel Data Transfer Syntax shall be described. This includes the duration of validity of the reference</w:t>
      </w:r>
    </w:p>
    <w:p w14:paraId="57A040CC" w14:textId="77777777" w:rsidR="005E3AB4" w:rsidRDefault="003C052F">
      <w:pPr>
        <w:spacing w:before="180"/>
      </w:pPr>
      <w:bookmarkStart w:id="597" w:name="sect_B_4_3_2"/>
      <w:bookmarkEnd w:id="596"/>
      <w:r>
        <w:rPr>
          <w:rFonts w:ascii="Arial" w:hAnsi="Arial"/>
          <w:b/>
          <w:color w:val="000000"/>
          <w:sz w:val="26"/>
        </w:rPr>
        <w:t xml:space="preserve">B.4.3.2 Conformance Statement for an </w:t>
      </w:r>
      <w:r>
        <w:rPr>
          <w:rFonts w:ascii="Arial" w:hAnsi="Arial"/>
          <w:b/>
          <w:color w:val="000000"/>
          <w:sz w:val="26"/>
        </w:rPr>
        <w:t>SCP</w:t>
      </w:r>
    </w:p>
    <w:bookmarkEnd w:id="597"/>
    <w:p w14:paraId="39E2C02E" w14:textId="77777777" w:rsidR="005E3AB4" w:rsidRDefault="003C052F">
      <w:pPr>
        <w:spacing w:before="180"/>
        <w:jc w:val="both"/>
      </w:pPr>
      <w:r>
        <w:rPr>
          <w:rFonts w:ascii="Arial" w:hAnsi="Arial"/>
          <w:color w:val="000000"/>
          <w:sz w:val="18"/>
        </w:rPr>
        <w:t>The following issues shall be documented in the Conformance Statement of any implementation claiming conformance to the Storage Service Class as an SCP:</w:t>
      </w:r>
    </w:p>
    <w:p w14:paraId="4AF37808" w14:textId="77777777" w:rsidR="005E3AB4" w:rsidRDefault="003C052F">
      <w:pPr>
        <w:numPr>
          <w:ilvl w:val="0"/>
          <w:numId w:val="30"/>
        </w:numPr>
        <w:tabs>
          <w:tab w:val="left" w:pos="180"/>
        </w:tabs>
        <w:spacing w:before="180"/>
        <w:ind w:left="180" w:hanging="180"/>
        <w:jc w:val="both"/>
      </w:pPr>
      <w:bookmarkStart w:id="598" w:name="idp140421955798080"/>
      <w:bookmarkStart w:id="599" w:name="idp140421955797824"/>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w:t>
      </w:r>
      <w:r>
        <w:rPr>
          <w:rFonts w:ascii="Arial" w:hAnsi="Arial"/>
          <w:color w:val="000000"/>
          <w:sz w:val="18"/>
        </w:rPr>
        <w:t>ated.</w:t>
      </w:r>
    </w:p>
    <w:p w14:paraId="7950A425" w14:textId="77777777" w:rsidR="005E3AB4" w:rsidRDefault="003C052F">
      <w:pPr>
        <w:numPr>
          <w:ilvl w:val="0"/>
          <w:numId w:val="30"/>
        </w:numPr>
        <w:tabs>
          <w:tab w:val="left" w:pos="180"/>
        </w:tabs>
        <w:spacing w:before="180"/>
        <w:ind w:left="180" w:hanging="180"/>
        <w:jc w:val="both"/>
      </w:pPr>
      <w:bookmarkStart w:id="600" w:name="idp140421955799632"/>
      <w:bookmarkEnd w:id="598"/>
      <w:bookmarkEnd w:id="599"/>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p w14:paraId="25B60618" w14:textId="77777777" w:rsidR="005E3AB4" w:rsidRDefault="003C052F">
      <w:pPr>
        <w:numPr>
          <w:ilvl w:val="0"/>
          <w:numId w:val="30"/>
        </w:numPr>
        <w:tabs>
          <w:tab w:val="left" w:pos="180"/>
        </w:tabs>
        <w:spacing w:before="180"/>
        <w:ind w:left="180" w:hanging="180"/>
        <w:jc w:val="both"/>
      </w:pPr>
      <w:bookmarkStart w:id="601" w:name="idp140421955801200"/>
      <w:bookmarkEnd w:id="600"/>
      <w:r>
        <w:rPr>
          <w:rFonts w:ascii="Arial" w:hAnsi="Arial"/>
          <w:color w:val="000000"/>
          <w:sz w:val="18"/>
        </w:rPr>
        <w:t>The optional elements that will be discarded (if any) shall be listed for each IOD supported.</w:t>
      </w:r>
    </w:p>
    <w:p w14:paraId="53149ADD" w14:textId="77777777" w:rsidR="005E3AB4" w:rsidRDefault="003C052F">
      <w:pPr>
        <w:numPr>
          <w:ilvl w:val="0"/>
          <w:numId w:val="30"/>
        </w:numPr>
        <w:tabs>
          <w:tab w:val="left" w:pos="180"/>
        </w:tabs>
        <w:spacing w:before="180"/>
        <w:ind w:left="180" w:hanging="180"/>
        <w:jc w:val="both"/>
      </w:pPr>
      <w:bookmarkStart w:id="602" w:name="idp140421955802064"/>
      <w:bookmarkEnd w:id="601"/>
      <w:r>
        <w:rPr>
          <w:rFonts w:ascii="Arial" w:hAnsi="Arial"/>
          <w:color w:val="000000"/>
          <w:sz w:val="18"/>
        </w:rPr>
        <w:t>The Conformance Statement shall docum</w:t>
      </w:r>
      <w:r>
        <w:rPr>
          <w:rFonts w:ascii="Arial" w:hAnsi="Arial"/>
          <w:color w:val="000000"/>
          <w:sz w:val="18"/>
        </w:rPr>
        <w:t>ent the policies concerning the Attribute Lossy Image Compression (0028,2110).</w:t>
      </w:r>
    </w:p>
    <w:p w14:paraId="5885E973" w14:textId="77777777" w:rsidR="005E3AB4" w:rsidRDefault="003C052F">
      <w:pPr>
        <w:numPr>
          <w:ilvl w:val="0"/>
          <w:numId w:val="30"/>
        </w:numPr>
        <w:tabs>
          <w:tab w:val="left" w:pos="180"/>
        </w:tabs>
        <w:spacing w:before="180"/>
        <w:ind w:left="180" w:hanging="180"/>
        <w:jc w:val="both"/>
      </w:pPr>
      <w:bookmarkStart w:id="603" w:name="idp140421955802960"/>
      <w:bookmarkEnd w:id="602"/>
      <w:r>
        <w:rPr>
          <w:rFonts w:ascii="Arial" w:hAnsi="Arial"/>
          <w:color w:val="000000"/>
          <w:sz w:val="18"/>
        </w:rPr>
        <w:t>The behavior of the SCP in the case of a successful C-STORE operation shall be described. This includes the following:</w:t>
      </w:r>
    </w:p>
    <w:p w14:paraId="2459C076" w14:textId="77777777" w:rsidR="005E3AB4" w:rsidRDefault="003C052F">
      <w:pPr>
        <w:numPr>
          <w:ilvl w:val="0"/>
          <w:numId w:val="29"/>
        </w:numPr>
        <w:tabs>
          <w:tab w:val="left" w:pos="360"/>
        </w:tabs>
        <w:spacing w:before="180"/>
        <w:ind w:left="360" w:hanging="180"/>
        <w:jc w:val="both"/>
      </w:pPr>
      <w:bookmarkStart w:id="604" w:name="idp140421955803984"/>
      <w:bookmarkStart w:id="605" w:name="idp140421955803728"/>
      <w:bookmarkEnd w:id="603"/>
      <w:r>
        <w:rPr>
          <w:rFonts w:ascii="Arial" w:hAnsi="Arial"/>
          <w:color w:val="000000"/>
          <w:sz w:val="18"/>
        </w:rPr>
        <w:t>the access method for a stored SOP Instance</w:t>
      </w:r>
    </w:p>
    <w:p w14:paraId="223946FC" w14:textId="77777777" w:rsidR="005E3AB4" w:rsidRDefault="003C052F">
      <w:pPr>
        <w:numPr>
          <w:ilvl w:val="0"/>
          <w:numId w:val="29"/>
        </w:numPr>
        <w:tabs>
          <w:tab w:val="left" w:pos="360"/>
        </w:tabs>
        <w:spacing w:before="180"/>
        <w:ind w:left="360" w:hanging="180"/>
        <w:jc w:val="both"/>
      </w:pPr>
      <w:bookmarkStart w:id="606" w:name="idp140421955804800"/>
      <w:bookmarkEnd w:id="604"/>
      <w:bookmarkEnd w:id="605"/>
      <w:r>
        <w:rPr>
          <w:rFonts w:ascii="Arial" w:hAnsi="Arial"/>
          <w:color w:val="000000"/>
          <w:sz w:val="18"/>
        </w:rPr>
        <w:t>the duration o</w:t>
      </w:r>
      <w:r>
        <w:rPr>
          <w:rFonts w:ascii="Arial" w:hAnsi="Arial"/>
          <w:color w:val="000000"/>
          <w:sz w:val="18"/>
        </w:rPr>
        <w:t>f the storage</w:t>
      </w:r>
    </w:p>
    <w:p w14:paraId="0A64FC67" w14:textId="77777777" w:rsidR="005E3AB4" w:rsidRDefault="003C052F">
      <w:pPr>
        <w:numPr>
          <w:ilvl w:val="0"/>
          <w:numId w:val="30"/>
        </w:numPr>
        <w:tabs>
          <w:tab w:val="left" w:pos="180"/>
        </w:tabs>
        <w:spacing w:before="180"/>
        <w:ind w:left="180" w:hanging="180"/>
        <w:jc w:val="both"/>
      </w:pPr>
      <w:bookmarkStart w:id="607" w:name="idp140421955805856"/>
      <w:bookmarkEnd w:id="606"/>
      <w:r>
        <w:rPr>
          <w:rFonts w:ascii="Arial" w:hAnsi="Arial"/>
          <w:color w:val="000000"/>
          <w:sz w:val="18"/>
        </w:rPr>
        <w:t>The meaning of each case of an unsuccessful C-STORE response status shall be described, as well as appropriate recovery action.</w:t>
      </w:r>
    </w:p>
    <w:p w14:paraId="5F33C080" w14:textId="77777777" w:rsidR="005E3AB4" w:rsidRDefault="003C052F">
      <w:pPr>
        <w:numPr>
          <w:ilvl w:val="0"/>
          <w:numId w:val="30"/>
        </w:numPr>
        <w:tabs>
          <w:tab w:val="left" w:pos="180"/>
        </w:tabs>
        <w:spacing w:before="180"/>
        <w:ind w:left="180" w:hanging="180"/>
        <w:jc w:val="both"/>
      </w:pPr>
      <w:bookmarkStart w:id="608" w:name="idp140421955806752"/>
      <w:bookmarkEnd w:id="607"/>
      <w:r>
        <w:rPr>
          <w:rFonts w:ascii="Arial" w:hAnsi="Arial"/>
          <w:color w:val="000000"/>
          <w:sz w:val="18"/>
        </w:rPr>
        <w:t>The meaning of each case of a warning C-STORE response status shall be described, as well as appropriate action.</w:t>
      </w:r>
    </w:p>
    <w:p w14:paraId="5F6CDA78" w14:textId="77777777" w:rsidR="005E3AB4" w:rsidRDefault="003C052F">
      <w:pPr>
        <w:numPr>
          <w:ilvl w:val="0"/>
          <w:numId w:val="30"/>
        </w:numPr>
        <w:tabs>
          <w:tab w:val="left" w:pos="180"/>
        </w:tabs>
        <w:spacing w:before="180"/>
        <w:ind w:left="180" w:hanging="180"/>
        <w:jc w:val="both"/>
      </w:pPr>
      <w:bookmarkStart w:id="609" w:name="idp140421955807648"/>
      <w:bookmarkEnd w:id="608"/>
      <w:r>
        <w:rPr>
          <w:rFonts w:ascii="Arial" w:hAnsi="Arial"/>
          <w:color w:val="000000"/>
          <w:sz w:val="18"/>
        </w:rPr>
        <w:t>I</w:t>
      </w:r>
      <w:r>
        <w:rPr>
          <w:rFonts w:ascii="Arial" w:hAnsi="Arial"/>
          <w:color w:val="000000"/>
          <w:sz w:val="18"/>
        </w:rPr>
        <w:t>f the SCP performs coercion on any Attributes, this shall be stated, and the conditions under which it may occur shall be described.</w:t>
      </w:r>
    </w:p>
    <w:p w14:paraId="6E0623FA" w14:textId="77777777" w:rsidR="005E3AB4" w:rsidRDefault="003C052F">
      <w:pPr>
        <w:spacing w:before="180"/>
      </w:pPr>
      <w:bookmarkStart w:id="610" w:name="sect_B_4_4"/>
      <w:bookmarkEnd w:id="609"/>
      <w:r>
        <w:rPr>
          <w:rFonts w:ascii="Arial" w:hAnsi="Arial"/>
          <w:b/>
          <w:color w:val="000000"/>
          <w:sz w:val="24"/>
        </w:rPr>
        <w:t>B.4.4 Specialized Conformance</w:t>
      </w:r>
    </w:p>
    <w:bookmarkEnd w:id="610"/>
    <w:p w14:paraId="7C9F2DB8" w14:textId="77777777" w:rsidR="005E3AB4" w:rsidRDefault="003C052F">
      <w:pPr>
        <w:spacing w:before="180"/>
        <w:jc w:val="both"/>
      </w:pPr>
      <w:r>
        <w:rPr>
          <w:rFonts w:ascii="Arial" w:hAnsi="Arial"/>
          <w:color w:val="000000"/>
          <w:sz w:val="18"/>
        </w:rPr>
        <w:t xml:space="preserve">Implementations may provide Specialized SOP Class conformance by providing a proper superset </w:t>
      </w:r>
      <w:r>
        <w:rPr>
          <w:rFonts w:ascii="Arial" w:hAnsi="Arial"/>
          <w:color w:val="000000"/>
          <w:sz w:val="18"/>
        </w:rPr>
        <w:t>of the SOP Instances to be stored. Implementations providing Specialized SOP Class Conformance to one of the SOP Classes defined in this Annex shall be conformant as described in the following sections and shall include within their Conformance Statement i</w:t>
      </w:r>
      <w:r>
        <w:rPr>
          <w:rFonts w:ascii="Arial" w:hAnsi="Arial"/>
          <w:color w:val="000000"/>
          <w:sz w:val="18"/>
        </w:rPr>
        <w:t>nformation as described in the following sections.</w:t>
      </w:r>
    </w:p>
    <w:p w14:paraId="01A9EE73" w14:textId="77777777" w:rsidR="005E3AB4" w:rsidRDefault="003C052F">
      <w:pPr>
        <w:spacing w:before="180"/>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Id140" w:anchor="PS3.2">
        <w:r>
          <w:rPr>
            <w:rFonts w:ascii="Arial" w:hAnsi="Arial"/>
            <w:color w:val="000000"/>
            <w:sz w:val="18"/>
          </w:rPr>
          <w:t>PS3.2</w:t>
        </w:r>
      </w:hyperlink>
      <w:r>
        <w:rPr>
          <w:rFonts w:ascii="Arial" w:hAnsi="Arial"/>
          <w:color w:val="000000"/>
          <w:sz w:val="18"/>
        </w:rPr>
        <w:t>.</w:t>
      </w:r>
    </w:p>
    <w:p w14:paraId="6F2D55F7" w14:textId="77777777" w:rsidR="005E3AB4" w:rsidRDefault="003C052F">
      <w:pPr>
        <w:spacing w:before="180"/>
      </w:pPr>
      <w:bookmarkStart w:id="611" w:name="sect_B_4_4_1"/>
      <w:r>
        <w:rPr>
          <w:rFonts w:ascii="Arial" w:hAnsi="Arial"/>
          <w:b/>
          <w:color w:val="000000"/>
          <w:sz w:val="26"/>
        </w:rPr>
        <w:t>B.4.4.1 Specialized SOP Class Identification</w:t>
      </w:r>
    </w:p>
    <w:bookmarkEnd w:id="611"/>
    <w:p w14:paraId="3947DAAB" w14:textId="77777777" w:rsidR="005E3AB4" w:rsidRDefault="003C052F">
      <w:pPr>
        <w:spacing w:before="180"/>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w:t>
      </w:r>
      <w:r>
        <w:rPr>
          <w:rFonts w:ascii="Arial" w:hAnsi="Arial"/>
          <w:color w:val="000000"/>
          <w:sz w:val="18"/>
        </w:rPr>
        <w:t>n unique SOP Class identification.</w:t>
      </w:r>
    </w:p>
    <w:p w14:paraId="149CB3C1" w14:textId="77777777" w:rsidR="005E3AB4" w:rsidRDefault="003C052F">
      <w:pPr>
        <w:spacing w:before="180"/>
        <w:jc w:val="both"/>
      </w:pPr>
      <w:r>
        <w:rPr>
          <w:rFonts w:ascii="Arial" w:hAnsi="Arial"/>
          <w:color w:val="000000"/>
          <w:sz w:val="18"/>
        </w:rPr>
        <w:t xml:space="preserve">The Conformance Statement shall include a SOP Class Identification Statement as defined in </w:t>
      </w:r>
      <w:hyperlink r:id="rId141" w:anchor="PS3.2">
        <w:r>
          <w:rPr>
            <w:rFonts w:ascii="Arial" w:hAnsi="Arial"/>
            <w:color w:val="000000"/>
            <w:sz w:val="18"/>
          </w:rPr>
          <w:t>PS3.2</w:t>
        </w:r>
      </w:hyperlink>
      <w:r>
        <w:rPr>
          <w:rFonts w:ascii="Arial" w:hAnsi="Arial"/>
          <w:color w:val="000000"/>
          <w:sz w:val="18"/>
        </w:rPr>
        <w:t>, declaring a SOP Name and SOP Class UID that identify the Specialized SOP Class. The SOP Name is not guaranteed to be unique (unless the implementer chooses to copyright it) but is provided for informal identification of the SOP Class. The SOP Class UID s</w:t>
      </w:r>
      <w:r>
        <w:rPr>
          <w:rFonts w:ascii="Arial" w:hAnsi="Arial"/>
          <w:color w:val="000000"/>
          <w:sz w:val="18"/>
        </w:rPr>
        <w:t xml:space="preserve">hall uniquely identify the Specialized SOP Class and conform to the DICOM UID requirements as specified in </w:t>
      </w:r>
      <w:hyperlink r:id="rId142" w:anchor="PS3.5">
        <w:r>
          <w:rPr>
            <w:rFonts w:ascii="Arial" w:hAnsi="Arial"/>
            <w:color w:val="000000"/>
            <w:sz w:val="18"/>
          </w:rPr>
          <w:t>PS3.5</w:t>
        </w:r>
      </w:hyperlink>
      <w:r>
        <w:rPr>
          <w:rFonts w:ascii="Arial" w:hAnsi="Arial"/>
          <w:color w:val="000000"/>
          <w:sz w:val="18"/>
        </w:rPr>
        <w:t>.</w:t>
      </w:r>
    </w:p>
    <w:p w14:paraId="5AA8C096" w14:textId="77777777" w:rsidR="005E3AB4" w:rsidRDefault="003C052F">
      <w:pPr>
        <w:spacing w:before="180"/>
      </w:pPr>
      <w:bookmarkStart w:id="612" w:name="sect_B_4_4_2"/>
      <w:r>
        <w:rPr>
          <w:rFonts w:ascii="Arial" w:hAnsi="Arial"/>
          <w:b/>
          <w:color w:val="000000"/>
          <w:sz w:val="26"/>
        </w:rPr>
        <w:t>B.4.4.2 Specialized Information Object Definition</w:t>
      </w:r>
    </w:p>
    <w:bookmarkEnd w:id="612"/>
    <w:p w14:paraId="16F133A7" w14:textId="77777777" w:rsidR="005E3AB4" w:rsidRDefault="003C052F">
      <w:pPr>
        <w:spacing w:before="180"/>
        <w:jc w:val="both"/>
      </w:pPr>
      <w:r>
        <w:rPr>
          <w:rFonts w:ascii="Arial" w:hAnsi="Arial"/>
          <w:color w:val="000000"/>
          <w:sz w:val="18"/>
        </w:rPr>
        <w:lastRenderedPageBreak/>
        <w:t xml:space="preserve">The standard SOP Class may be specialized by supporting additional private Attributes. The SCU Operations Statement shall describe these specializations and be formatted as defined in </w:t>
      </w:r>
      <w:hyperlink r:id="rId143" w:anchor="PS3.2">
        <w:r>
          <w:rPr>
            <w:rFonts w:ascii="Arial" w:hAnsi="Arial"/>
            <w:color w:val="000000"/>
            <w:sz w:val="18"/>
          </w:rPr>
          <w:t>PS3.2</w:t>
        </w:r>
      </w:hyperlink>
      <w:r>
        <w:rPr>
          <w:rFonts w:ascii="Arial" w:hAnsi="Arial"/>
          <w:color w:val="000000"/>
          <w:sz w:val="18"/>
        </w:rPr>
        <w:t>. Following this statement</w:t>
      </w:r>
      <w:r>
        <w:rPr>
          <w:rFonts w:ascii="Arial" w:hAnsi="Arial"/>
          <w:color w:val="000000"/>
          <w:sz w:val="18"/>
        </w:rPr>
        <w:t xml:space="preserve"> shall be the list of Attributes that may be sent or stored with SOP Instances.</w:t>
      </w:r>
    </w:p>
    <w:p w14:paraId="3E575C7E" w14:textId="77777777" w:rsidR="005E3AB4" w:rsidRDefault="003C052F">
      <w:pPr>
        <w:spacing w:before="180"/>
      </w:pPr>
      <w:bookmarkStart w:id="613" w:name="sect_B_5"/>
      <w:r>
        <w:rPr>
          <w:rFonts w:ascii="Arial" w:hAnsi="Arial"/>
          <w:b/>
          <w:color w:val="000000"/>
          <w:sz w:val="28"/>
        </w:rPr>
        <w:t>B.5 Standard SOP Classes</w:t>
      </w:r>
    </w:p>
    <w:bookmarkEnd w:id="613"/>
    <w:p w14:paraId="38842AE9" w14:textId="77777777" w:rsidR="005E3AB4" w:rsidRDefault="003C052F">
      <w:pPr>
        <w:spacing w:before="180"/>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w:t>
      </w:r>
      <w:r>
        <w:rPr>
          <w:rFonts w:ascii="Arial" w:hAnsi="Arial"/>
          <w:color w:val="000000"/>
          <w:sz w:val="18"/>
        </w:rPr>
        <w:t>d SOP Classes.</w:t>
      </w:r>
    </w:p>
    <w:p w14:paraId="416EFE04" w14:textId="77777777" w:rsidR="005E3AB4" w:rsidRDefault="003C052F">
      <w:pPr>
        <w:keepNext/>
        <w:spacing w:before="216"/>
        <w:jc w:val="center"/>
      </w:pPr>
      <w:bookmarkStart w:id="614" w:name="table_B_5_1"/>
      <w:r>
        <w:rPr>
          <w:rFonts w:ascii="Arial" w:hAnsi="Arial"/>
          <w:b/>
          <w:color w:val="000000"/>
          <w:sz w:val="22"/>
        </w:rPr>
        <w:t>Table B.5-1. Standard SOP Classes</w:t>
      </w:r>
    </w:p>
    <w:bookmarkEnd w:id="614"/>
    <w:p w14:paraId="5A13C35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75"/>
        <w:gridCol w:w="2722"/>
        <w:gridCol w:w="3744"/>
      </w:tblGrid>
      <w:tr w:rsidR="005E3AB4" w14:paraId="690C7D5F" w14:textId="77777777">
        <w:tblPrEx>
          <w:tblCellMar>
            <w:top w:w="0" w:type="dxa"/>
            <w:bottom w:w="0" w:type="dxa"/>
          </w:tblCellMar>
        </w:tblPrEx>
        <w:trPr>
          <w:tblHeader/>
        </w:trPr>
        <w:tc>
          <w:tcPr>
            <w:tcW w:w="39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97297" w14:textId="77777777" w:rsidR="005E3AB4" w:rsidRDefault="003C052F">
            <w:pPr>
              <w:keepNext/>
              <w:spacing w:before="180"/>
              <w:jc w:val="center"/>
            </w:pPr>
            <w:r>
              <w:rPr>
                <w:rFonts w:ascii="Arial" w:hAnsi="Arial"/>
                <w:b/>
                <w:color w:val="000000"/>
                <w:sz w:val="18"/>
              </w:rPr>
              <w:t>SOP Class Name</w:t>
            </w:r>
          </w:p>
        </w:tc>
        <w:tc>
          <w:tcPr>
            <w:tcW w:w="2722" w:type="dxa"/>
            <w:tcBorders>
              <w:top w:val="single" w:sz="4" w:space="0" w:color="000000"/>
              <w:bottom w:val="single" w:sz="4" w:space="0" w:color="000000"/>
              <w:right w:val="single" w:sz="4" w:space="0" w:color="000000"/>
            </w:tcBorders>
            <w:tcMar>
              <w:top w:w="40" w:type="dxa"/>
              <w:left w:w="40" w:type="dxa"/>
              <w:bottom w:w="40" w:type="dxa"/>
              <w:right w:w="40" w:type="dxa"/>
            </w:tcMar>
          </w:tcPr>
          <w:p w14:paraId="0DEDD51D" w14:textId="77777777" w:rsidR="005E3AB4" w:rsidRDefault="003C052F">
            <w:pPr>
              <w:spacing w:before="180"/>
              <w:jc w:val="center"/>
            </w:pPr>
            <w:r>
              <w:rPr>
                <w:rFonts w:ascii="Arial" w:hAnsi="Arial"/>
                <w:b/>
                <w:color w:val="000000"/>
                <w:sz w:val="18"/>
              </w:rPr>
              <w:t>SOP Class UID</w:t>
            </w:r>
          </w:p>
        </w:tc>
        <w:tc>
          <w:tcPr>
            <w:tcW w:w="3744" w:type="dxa"/>
            <w:tcBorders>
              <w:top w:val="single" w:sz="4" w:space="0" w:color="000000"/>
              <w:bottom w:val="single" w:sz="4" w:space="0" w:color="000000"/>
              <w:right w:val="single" w:sz="4" w:space="0" w:color="000000"/>
            </w:tcBorders>
            <w:tcMar>
              <w:top w:w="40" w:type="dxa"/>
              <w:left w:w="40" w:type="dxa"/>
              <w:bottom w:w="40" w:type="dxa"/>
              <w:right w:w="40" w:type="dxa"/>
            </w:tcMar>
          </w:tcPr>
          <w:p w14:paraId="78156D3C" w14:textId="77777777" w:rsidR="005E3AB4" w:rsidRDefault="003C052F">
            <w:pPr>
              <w:spacing w:before="180"/>
              <w:jc w:val="center"/>
            </w:pPr>
            <w:r>
              <w:rPr>
                <w:rFonts w:ascii="Arial" w:hAnsi="Arial"/>
                <w:b/>
                <w:color w:val="000000"/>
                <w:sz w:val="18"/>
              </w:rPr>
              <w:t xml:space="preserve">IOD Specification (defined in </w:t>
            </w:r>
            <w:hyperlink r:id="rId144" w:anchor="PS3.3">
              <w:r>
                <w:rPr>
                  <w:rFonts w:ascii="Arial" w:hAnsi="Arial"/>
                  <w:b/>
                  <w:color w:val="000000"/>
                  <w:sz w:val="18"/>
                </w:rPr>
                <w:t>PS3.3</w:t>
              </w:r>
            </w:hyperlink>
            <w:r>
              <w:rPr>
                <w:rFonts w:ascii="Arial" w:hAnsi="Arial"/>
                <w:b/>
                <w:color w:val="000000"/>
                <w:sz w:val="18"/>
              </w:rPr>
              <w:t>)</w:t>
            </w:r>
          </w:p>
        </w:tc>
      </w:tr>
      <w:tr w:rsidR="005E3AB4" w14:paraId="7CC92DC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3298FB" w14:textId="77777777" w:rsidR="005E3AB4" w:rsidRDefault="003C052F">
            <w:pPr>
              <w:spacing w:before="180"/>
            </w:pPr>
            <w:r>
              <w:rPr>
                <w:rFonts w:ascii="Arial" w:hAnsi="Arial"/>
                <w:color w:val="000000"/>
                <w:sz w:val="18"/>
              </w:rPr>
              <w:t>Computed Radiography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73238523" w14:textId="77777777" w:rsidR="005E3AB4" w:rsidRDefault="003C052F">
            <w:pPr>
              <w:spacing w:before="180"/>
            </w:pPr>
            <w:r>
              <w:rPr>
                <w:rFonts w:ascii="Arial" w:hAnsi="Arial"/>
                <w:color w:val="000000"/>
                <w:sz w:val="18"/>
              </w:rPr>
              <w:t>1.2.840.10008.5.1.4.1.1.1</w:t>
            </w:r>
          </w:p>
        </w:tc>
        <w:tc>
          <w:tcPr>
            <w:tcW w:w="3744" w:type="dxa"/>
            <w:tcBorders>
              <w:bottom w:val="single" w:sz="4" w:space="0" w:color="000000"/>
              <w:right w:val="single" w:sz="4" w:space="0" w:color="000000"/>
            </w:tcBorders>
            <w:tcMar>
              <w:top w:w="40" w:type="dxa"/>
              <w:left w:w="40" w:type="dxa"/>
              <w:bottom w:w="40" w:type="dxa"/>
              <w:right w:w="40" w:type="dxa"/>
            </w:tcMar>
          </w:tcPr>
          <w:p w14:paraId="34B77325" w14:textId="77777777" w:rsidR="005E3AB4" w:rsidRDefault="003C052F">
            <w:pPr>
              <w:spacing w:before="180"/>
            </w:pPr>
            <w:hyperlink r:id="rId145" w:anchor="sect_A.2">
              <w:r>
                <w:rPr>
                  <w:rFonts w:ascii="Arial" w:hAnsi="Arial"/>
                  <w:color w:val="000000"/>
                  <w:sz w:val="18"/>
                </w:rPr>
                <w:t>Computed Radiography Image IOD</w:t>
              </w:r>
            </w:hyperlink>
          </w:p>
        </w:tc>
      </w:tr>
      <w:tr w:rsidR="005E3AB4" w14:paraId="2FA4AE3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EE153E" w14:textId="77777777" w:rsidR="005E3AB4" w:rsidRDefault="003C052F">
            <w:pPr>
              <w:spacing w:before="180"/>
            </w:pPr>
            <w:r>
              <w:rPr>
                <w:rFonts w:ascii="Arial" w:hAnsi="Arial"/>
                <w:color w:val="000000"/>
                <w:sz w:val="18"/>
              </w:rPr>
              <w:t>Digital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64B1BF5E" w14:textId="77777777" w:rsidR="005E3AB4" w:rsidRDefault="003C052F">
            <w:pPr>
              <w:spacing w:before="180"/>
            </w:pPr>
            <w:r>
              <w:rPr>
                <w:rFonts w:ascii="Arial" w:hAnsi="Arial"/>
                <w:color w:val="000000"/>
                <w:sz w:val="18"/>
              </w:rPr>
              <w:t>1.2.840.10008.5.1.4.1.1.1.1</w:t>
            </w:r>
          </w:p>
        </w:tc>
        <w:tc>
          <w:tcPr>
            <w:tcW w:w="3744" w:type="dxa"/>
            <w:tcBorders>
              <w:bottom w:val="single" w:sz="4" w:space="0" w:color="000000"/>
              <w:right w:val="single" w:sz="4" w:space="0" w:color="000000"/>
            </w:tcBorders>
            <w:tcMar>
              <w:top w:w="40" w:type="dxa"/>
              <w:left w:w="40" w:type="dxa"/>
              <w:bottom w:w="40" w:type="dxa"/>
              <w:right w:w="40" w:type="dxa"/>
            </w:tcMar>
          </w:tcPr>
          <w:p w14:paraId="12075CCE" w14:textId="77777777" w:rsidR="005E3AB4" w:rsidRDefault="003C052F">
            <w:pPr>
              <w:spacing w:before="180"/>
            </w:pPr>
            <w:hyperlink r:id="rId146" w:anchor="sect_A.26">
              <w:r>
                <w:rPr>
                  <w:rFonts w:ascii="Arial" w:hAnsi="Arial"/>
                  <w:color w:val="000000"/>
                  <w:sz w:val="18"/>
                </w:rPr>
                <w:t>Digital X-Ray Image IOD</w:t>
              </w:r>
            </w:hyperlink>
          </w:p>
          <w:p w14:paraId="3F8014A4" w14:textId="77777777" w:rsidR="005E3AB4" w:rsidRDefault="003C052F">
            <w:pPr>
              <w:spacing w:before="180"/>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tc>
      </w:tr>
      <w:tr w:rsidR="005E3AB4" w14:paraId="03AB8C1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B8D1A" w14:textId="77777777" w:rsidR="005E3AB4" w:rsidRDefault="003C052F">
            <w:pPr>
              <w:spacing w:before="180"/>
            </w:pPr>
            <w:r>
              <w:rPr>
                <w:rFonts w:ascii="Arial" w:hAnsi="Arial"/>
                <w:color w:val="000000"/>
                <w:sz w:val="18"/>
              </w:rPr>
              <w:t xml:space="preserve">Digital X-Ray </w:t>
            </w:r>
            <w:r>
              <w:rPr>
                <w:rFonts w:ascii="Arial" w:hAnsi="Arial"/>
                <w:color w:val="000000"/>
                <w:sz w:val="18"/>
              </w:rPr>
              <w:t>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45210F96" w14:textId="77777777" w:rsidR="005E3AB4" w:rsidRDefault="003C052F">
            <w:pPr>
              <w:spacing w:before="180"/>
            </w:pPr>
            <w:r>
              <w:rPr>
                <w:rFonts w:ascii="Arial" w:hAnsi="Arial"/>
                <w:color w:val="000000"/>
                <w:sz w:val="18"/>
              </w:rPr>
              <w:t>1.2.840.10008.5.1.4.1.1.1.1.1</w:t>
            </w:r>
          </w:p>
        </w:tc>
        <w:tc>
          <w:tcPr>
            <w:tcW w:w="3744" w:type="dxa"/>
            <w:tcBorders>
              <w:bottom w:val="single" w:sz="4" w:space="0" w:color="000000"/>
              <w:right w:val="single" w:sz="4" w:space="0" w:color="000000"/>
            </w:tcBorders>
            <w:tcMar>
              <w:top w:w="40" w:type="dxa"/>
              <w:left w:w="40" w:type="dxa"/>
              <w:bottom w:w="40" w:type="dxa"/>
              <w:right w:w="40" w:type="dxa"/>
            </w:tcMar>
          </w:tcPr>
          <w:p w14:paraId="205FD1F9" w14:textId="77777777" w:rsidR="005E3AB4" w:rsidRDefault="003C052F">
            <w:pPr>
              <w:spacing w:before="180"/>
            </w:pPr>
            <w:hyperlink r:id="rId147" w:anchor="sect_A.26">
              <w:r>
                <w:rPr>
                  <w:rFonts w:ascii="Arial" w:hAnsi="Arial"/>
                  <w:color w:val="000000"/>
                  <w:sz w:val="18"/>
                </w:rPr>
                <w:t>Digital X-Ray Image IOD</w:t>
              </w:r>
            </w:hyperlink>
          </w:p>
          <w:p w14:paraId="17070730" w14:textId="77777777" w:rsidR="005E3AB4" w:rsidRDefault="003C052F">
            <w:pPr>
              <w:spacing w:before="180"/>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tc>
      </w:tr>
      <w:tr w:rsidR="005E3AB4" w14:paraId="7A80AD7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2A050D" w14:textId="77777777" w:rsidR="005E3AB4" w:rsidRDefault="003C052F">
            <w:pPr>
              <w:spacing w:before="180"/>
            </w:pPr>
            <w:r>
              <w:rPr>
                <w:rFonts w:ascii="Arial" w:hAnsi="Arial"/>
                <w:color w:val="000000"/>
                <w:sz w:val="18"/>
              </w:rPr>
              <w:t>Digital Mammography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5210B47D" w14:textId="77777777" w:rsidR="005E3AB4" w:rsidRDefault="003C052F">
            <w:pPr>
              <w:spacing w:before="180"/>
            </w:pPr>
            <w:r>
              <w:rPr>
                <w:rFonts w:ascii="Arial" w:hAnsi="Arial"/>
                <w:color w:val="000000"/>
                <w:sz w:val="18"/>
              </w:rPr>
              <w:t>1.2.840.10008.5.1.4.1.1.1.2</w:t>
            </w:r>
          </w:p>
        </w:tc>
        <w:tc>
          <w:tcPr>
            <w:tcW w:w="3744" w:type="dxa"/>
            <w:tcBorders>
              <w:bottom w:val="single" w:sz="4" w:space="0" w:color="000000"/>
              <w:right w:val="single" w:sz="4" w:space="0" w:color="000000"/>
            </w:tcBorders>
            <w:tcMar>
              <w:top w:w="40" w:type="dxa"/>
              <w:left w:w="40" w:type="dxa"/>
              <w:bottom w:w="40" w:type="dxa"/>
              <w:right w:w="40" w:type="dxa"/>
            </w:tcMar>
          </w:tcPr>
          <w:p w14:paraId="65E90769" w14:textId="77777777" w:rsidR="005E3AB4" w:rsidRDefault="003C052F">
            <w:pPr>
              <w:spacing w:before="180"/>
            </w:pPr>
            <w:hyperlink r:id="rId148" w:anchor="sect_A.27">
              <w:r>
                <w:rPr>
                  <w:rFonts w:ascii="Arial" w:hAnsi="Arial"/>
                  <w:color w:val="000000"/>
                  <w:sz w:val="18"/>
                </w:rPr>
                <w:t>Digital Mammography X-Ray Image IOD</w:t>
              </w:r>
            </w:hyperlink>
          </w:p>
          <w:p w14:paraId="37CE257B" w14:textId="77777777" w:rsidR="005E3AB4" w:rsidRDefault="003C052F">
            <w:pPr>
              <w:spacing w:before="180"/>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tc>
      </w:tr>
      <w:tr w:rsidR="005E3AB4" w14:paraId="68D65A5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8B502D" w14:textId="77777777" w:rsidR="005E3AB4" w:rsidRDefault="003C052F">
            <w:pPr>
              <w:spacing w:before="180"/>
            </w:pPr>
            <w:r>
              <w:rPr>
                <w:rFonts w:ascii="Arial" w:hAnsi="Arial"/>
                <w:color w:val="000000"/>
                <w:sz w:val="18"/>
              </w:rPr>
              <w:t>Digital Mammography 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3C8F8CC3" w14:textId="77777777" w:rsidR="005E3AB4" w:rsidRDefault="003C052F">
            <w:pPr>
              <w:spacing w:before="180"/>
            </w:pPr>
            <w:r>
              <w:rPr>
                <w:rFonts w:ascii="Arial" w:hAnsi="Arial"/>
                <w:color w:val="000000"/>
                <w:sz w:val="18"/>
              </w:rPr>
              <w:t>1.2.840.10008.5.1.4.1.1.1.2.1</w:t>
            </w:r>
          </w:p>
        </w:tc>
        <w:tc>
          <w:tcPr>
            <w:tcW w:w="3744" w:type="dxa"/>
            <w:tcBorders>
              <w:bottom w:val="single" w:sz="4" w:space="0" w:color="000000"/>
              <w:right w:val="single" w:sz="4" w:space="0" w:color="000000"/>
            </w:tcBorders>
            <w:tcMar>
              <w:top w:w="40" w:type="dxa"/>
              <w:left w:w="40" w:type="dxa"/>
              <w:bottom w:w="40" w:type="dxa"/>
              <w:right w:w="40" w:type="dxa"/>
            </w:tcMar>
          </w:tcPr>
          <w:p w14:paraId="6A17FA71" w14:textId="77777777" w:rsidR="005E3AB4" w:rsidRDefault="003C052F">
            <w:pPr>
              <w:spacing w:before="180"/>
            </w:pPr>
            <w:hyperlink r:id="rId149" w:anchor="sect_A.27">
              <w:r>
                <w:rPr>
                  <w:rFonts w:ascii="Arial" w:hAnsi="Arial"/>
                  <w:color w:val="000000"/>
                  <w:sz w:val="18"/>
                </w:rPr>
                <w:t>Digital Mammography X-Ray Image IOD</w:t>
              </w:r>
            </w:hyperlink>
          </w:p>
          <w:p w14:paraId="34EFA694" w14:textId="77777777" w:rsidR="005E3AB4" w:rsidRDefault="003C052F">
            <w:pPr>
              <w:spacing w:before="180"/>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tc>
      </w:tr>
      <w:tr w:rsidR="005E3AB4" w14:paraId="319DF8F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5404D6" w14:textId="77777777" w:rsidR="005E3AB4" w:rsidRDefault="003C052F">
            <w:pPr>
              <w:spacing w:before="180"/>
            </w:pPr>
            <w:r>
              <w:rPr>
                <w:rFonts w:ascii="Arial" w:hAnsi="Arial"/>
                <w:color w:val="000000"/>
                <w:sz w:val="18"/>
              </w:rPr>
              <w:t>Digital Intra-Oral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6C4A41AF" w14:textId="77777777" w:rsidR="005E3AB4" w:rsidRDefault="003C052F">
            <w:pPr>
              <w:spacing w:before="180"/>
            </w:pPr>
            <w:r>
              <w:rPr>
                <w:rFonts w:ascii="Arial" w:hAnsi="Arial"/>
                <w:color w:val="000000"/>
                <w:sz w:val="18"/>
              </w:rPr>
              <w:t>1.2.840.10008.5.1.4.1.1.1.3</w:t>
            </w:r>
          </w:p>
        </w:tc>
        <w:tc>
          <w:tcPr>
            <w:tcW w:w="3744" w:type="dxa"/>
            <w:tcBorders>
              <w:bottom w:val="single" w:sz="4" w:space="0" w:color="000000"/>
              <w:right w:val="single" w:sz="4" w:space="0" w:color="000000"/>
            </w:tcBorders>
            <w:tcMar>
              <w:top w:w="40" w:type="dxa"/>
              <w:left w:w="40" w:type="dxa"/>
              <w:bottom w:w="40" w:type="dxa"/>
              <w:right w:w="40" w:type="dxa"/>
            </w:tcMar>
          </w:tcPr>
          <w:p w14:paraId="77C6BC67" w14:textId="77777777" w:rsidR="005E3AB4" w:rsidRDefault="003C052F">
            <w:pPr>
              <w:spacing w:before="180"/>
            </w:pPr>
            <w:hyperlink r:id="rId150" w:anchor="sect_A.28">
              <w:r>
                <w:rPr>
                  <w:rFonts w:ascii="Arial" w:hAnsi="Arial"/>
                  <w:color w:val="000000"/>
                  <w:sz w:val="18"/>
                </w:rPr>
                <w:t>Digital Intra-Oral X-Ray Image IOD</w:t>
              </w:r>
            </w:hyperlink>
          </w:p>
          <w:p w14:paraId="1E36A67E" w14:textId="77777777" w:rsidR="005E3AB4" w:rsidRDefault="003C052F">
            <w:pPr>
              <w:spacing w:before="180"/>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tc>
      </w:tr>
      <w:tr w:rsidR="005E3AB4" w14:paraId="78C2221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657A6C" w14:textId="77777777" w:rsidR="005E3AB4" w:rsidRDefault="003C052F">
            <w:pPr>
              <w:spacing w:before="180"/>
            </w:pPr>
            <w:r>
              <w:rPr>
                <w:rFonts w:ascii="Arial" w:hAnsi="Arial"/>
                <w:color w:val="000000"/>
                <w:sz w:val="18"/>
              </w:rPr>
              <w:t>Digital Intra-Oral 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14162E6B" w14:textId="77777777" w:rsidR="005E3AB4" w:rsidRDefault="003C052F">
            <w:pPr>
              <w:spacing w:before="180"/>
            </w:pPr>
            <w:r>
              <w:rPr>
                <w:rFonts w:ascii="Arial" w:hAnsi="Arial"/>
                <w:color w:val="000000"/>
                <w:sz w:val="18"/>
              </w:rPr>
              <w:t>1.2.840.10008.5.1.4.1.1.1.3.1</w:t>
            </w:r>
          </w:p>
        </w:tc>
        <w:tc>
          <w:tcPr>
            <w:tcW w:w="3744" w:type="dxa"/>
            <w:tcBorders>
              <w:bottom w:val="single" w:sz="4" w:space="0" w:color="000000"/>
              <w:right w:val="single" w:sz="4" w:space="0" w:color="000000"/>
            </w:tcBorders>
            <w:tcMar>
              <w:top w:w="40" w:type="dxa"/>
              <w:left w:w="40" w:type="dxa"/>
              <w:bottom w:w="40" w:type="dxa"/>
              <w:right w:w="40" w:type="dxa"/>
            </w:tcMar>
          </w:tcPr>
          <w:p w14:paraId="31FF86A7" w14:textId="77777777" w:rsidR="005E3AB4" w:rsidRDefault="003C052F">
            <w:pPr>
              <w:spacing w:before="180"/>
            </w:pPr>
            <w:hyperlink r:id="rId151" w:anchor="sect_A.28">
              <w:r>
                <w:rPr>
                  <w:rFonts w:ascii="Arial" w:hAnsi="Arial"/>
                  <w:color w:val="000000"/>
                  <w:sz w:val="18"/>
                </w:rPr>
                <w:t>Digital Intra-Oral X-Ray Image IOD</w:t>
              </w:r>
            </w:hyperlink>
          </w:p>
          <w:p w14:paraId="32DD8EF5" w14:textId="77777777" w:rsidR="005E3AB4" w:rsidRDefault="003C052F">
            <w:pPr>
              <w:spacing w:before="180"/>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tc>
      </w:tr>
      <w:tr w:rsidR="005E3AB4" w14:paraId="282856B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A3E64A" w14:textId="77777777" w:rsidR="005E3AB4" w:rsidRDefault="003C052F">
            <w:pPr>
              <w:spacing w:before="180"/>
            </w:pPr>
            <w:r>
              <w:rPr>
                <w:rFonts w:ascii="Arial" w:hAnsi="Arial"/>
                <w:color w:val="000000"/>
                <w:sz w:val="18"/>
              </w:rPr>
              <w:t>CT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CC6756F" w14:textId="77777777" w:rsidR="005E3AB4" w:rsidRDefault="003C052F">
            <w:pPr>
              <w:spacing w:before="180"/>
            </w:pPr>
            <w:r>
              <w:rPr>
                <w:rFonts w:ascii="Arial" w:hAnsi="Arial"/>
                <w:color w:val="000000"/>
                <w:sz w:val="18"/>
              </w:rPr>
              <w:t>1.2.840.10008.5.1.4.1.1.2</w:t>
            </w:r>
          </w:p>
        </w:tc>
        <w:tc>
          <w:tcPr>
            <w:tcW w:w="3744" w:type="dxa"/>
            <w:tcBorders>
              <w:bottom w:val="single" w:sz="4" w:space="0" w:color="000000"/>
              <w:right w:val="single" w:sz="4" w:space="0" w:color="000000"/>
            </w:tcBorders>
            <w:tcMar>
              <w:top w:w="40" w:type="dxa"/>
              <w:left w:w="40" w:type="dxa"/>
              <w:bottom w:w="40" w:type="dxa"/>
              <w:right w:w="40" w:type="dxa"/>
            </w:tcMar>
          </w:tcPr>
          <w:p w14:paraId="3493E0EB" w14:textId="77777777" w:rsidR="005E3AB4" w:rsidRDefault="003C052F">
            <w:pPr>
              <w:spacing w:before="180"/>
            </w:pPr>
            <w:hyperlink r:id="rId152" w:anchor="sect_A.3">
              <w:r>
                <w:rPr>
                  <w:rFonts w:ascii="Arial" w:hAnsi="Arial"/>
                  <w:color w:val="000000"/>
                  <w:sz w:val="18"/>
                </w:rPr>
                <w:t>Computed Tomography Image IOD</w:t>
              </w:r>
            </w:hyperlink>
          </w:p>
        </w:tc>
      </w:tr>
      <w:tr w:rsidR="005E3AB4" w14:paraId="493BE73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926412" w14:textId="77777777" w:rsidR="005E3AB4" w:rsidRDefault="003C052F">
            <w:pPr>
              <w:spacing w:before="180"/>
            </w:pPr>
            <w:r>
              <w:rPr>
                <w:rFonts w:ascii="Arial" w:hAnsi="Arial"/>
                <w:color w:val="000000"/>
                <w:sz w:val="18"/>
              </w:rPr>
              <w:t>Enhanced CT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115E0FA" w14:textId="77777777" w:rsidR="005E3AB4" w:rsidRDefault="003C052F">
            <w:pPr>
              <w:spacing w:before="180"/>
            </w:pPr>
            <w:r>
              <w:rPr>
                <w:rFonts w:ascii="Arial" w:hAnsi="Arial"/>
                <w:color w:val="000000"/>
                <w:sz w:val="18"/>
              </w:rPr>
              <w:t>1.2.840.</w:t>
            </w:r>
            <w:r>
              <w:rPr>
                <w:rFonts w:ascii="Arial" w:hAnsi="Arial"/>
                <w:color w:val="000000"/>
                <w:sz w:val="18"/>
              </w:rPr>
              <w:t>10008.5.1.4.1.1.2.1</w:t>
            </w:r>
          </w:p>
        </w:tc>
        <w:tc>
          <w:tcPr>
            <w:tcW w:w="3744" w:type="dxa"/>
            <w:tcBorders>
              <w:bottom w:val="single" w:sz="4" w:space="0" w:color="000000"/>
              <w:right w:val="single" w:sz="4" w:space="0" w:color="000000"/>
            </w:tcBorders>
            <w:tcMar>
              <w:top w:w="40" w:type="dxa"/>
              <w:left w:w="40" w:type="dxa"/>
              <w:bottom w:w="40" w:type="dxa"/>
              <w:right w:w="40" w:type="dxa"/>
            </w:tcMar>
          </w:tcPr>
          <w:p w14:paraId="7F64B9DF" w14:textId="77777777" w:rsidR="005E3AB4" w:rsidRDefault="003C052F">
            <w:pPr>
              <w:spacing w:before="180"/>
            </w:pPr>
            <w:hyperlink r:id="rId153" w:anchor="sect_A.38.1">
              <w:r>
                <w:rPr>
                  <w:rFonts w:ascii="Arial" w:hAnsi="Arial"/>
                  <w:color w:val="000000"/>
                  <w:sz w:val="18"/>
                </w:rPr>
                <w:t>Enhanced CT Image IOD</w:t>
              </w:r>
            </w:hyperlink>
          </w:p>
          <w:p w14:paraId="563BA529" w14:textId="77777777" w:rsidR="005E3AB4" w:rsidRDefault="003C052F">
            <w:pPr>
              <w:spacing w:before="180"/>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tc>
      </w:tr>
      <w:tr w:rsidR="005E3AB4" w14:paraId="1E252AB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211FB7" w14:textId="77777777" w:rsidR="005E3AB4" w:rsidRDefault="003C052F">
            <w:pPr>
              <w:spacing w:before="180"/>
            </w:pPr>
            <w:r>
              <w:rPr>
                <w:rFonts w:ascii="Arial" w:hAnsi="Arial"/>
                <w:color w:val="000000"/>
                <w:sz w:val="18"/>
              </w:rPr>
              <w:t>Legacy Converted Enhanced CT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3CA6BF4" w14:textId="77777777" w:rsidR="005E3AB4" w:rsidRDefault="003C052F">
            <w:pPr>
              <w:spacing w:before="180"/>
            </w:pPr>
            <w:r>
              <w:rPr>
                <w:rFonts w:ascii="Arial" w:hAnsi="Arial"/>
                <w:color w:val="000000"/>
                <w:sz w:val="18"/>
              </w:rPr>
              <w:t>1.2.840.10008.5.1.4.1.1.2.2</w:t>
            </w:r>
          </w:p>
        </w:tc>
        <w:tc>
          <w:tcPr>
            <w:tcW w:w="3744" w:type="dxa"/>
            <w:tcBorders>
              <w:bottom w:val="single" w:sz="4" w:space="0" w:color="000000"/>
              <w:right w:val="single" w:sz="4" w:space="0" w:color="000000"/>
            </w:tcBorders>
            <w:tcMar>
              <w:top w:w="40" w:type="dxa"/>
              <w:left w:w="40" w:type="dxa"/>
              <w:bottom w:w="40" w:type="dxa"/>
              <w:right w:w="40" w:type="dxa"/>
            </w:tcMar>
          </w:tcPr>
          <w:p w14:paraId="079C1329" w14:textId="77777777" w:rsidR="005E3AB4" w:rsidRDefault="003C052F">
            <w:pPr>
              <w:spacing w:before="180"/>
            </w:pPr>
            <w:hyperlink r:id="rId154" w:anchor="sect_A.70">
              <w:r>
                <w:rPr>
                  <w:rFonts w:ascii="Arial" w:hAnsi="Arial"/>
                  <w:color w:val="000000"/>
                  <w:sz w:val="18"/>
                </w:rPr>
                <w:t>Legacy Converted Enhanced CT Image IOD</w:t>
              </w:r>
            </w:hyperlink>
          </w:p>
          <w:p w14:paraId="0997C31F" w14:textId="77777777" w:rsidR="005E3AB4" w:rsidRDefault="003C052F">
            <w:pPr>
              <w:spacing w:before="180"/>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tc>
      </w:tr>
      <w:tr w:rsidR="005E3AB4" w14:paraId="04ECF54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E4A000" w14:textId="77777777" w:rsidR="005E3AB4" w:rsidRDefault="003C052F">
            <w:pPr>
              <w:spacing w:before="180"/>
            </w:pPr>
            <w:r>
              <w:rPr>
                <w:rFonts w:ascii="Arial" w:hAnsi="Arial"/>
                <w:color w:val="000000"/>
                <w:sz w:val="18"/>
              </w:rPr>
              <w:t>Ultrasound Multi-frame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7DADA98" w14:textId="77777777" w:rsidR="005E3AB4" w:rsidRDefault="003C052F">
            <w:pPr>
              <w:spacing w:before="180"/>
            </w:pPr>
            <w:r>
              <w:rPr>
                <w:rFonts w:ascii="Arial" w:hAnsi="Arial"/>
                <w:color w:val="000000"/>
                <w:sz w:val="18"/>
              </w:rPr>
              <w:t>1.2.840.10008.5.1.4.1.1.3.1</w:t>
            </w:r>
          </w:p>
        </w:tc>
        <w:tc>
          <w:tcPr>
            <w:tcW w:w="3744" w:type="dxa"/>
            <w:tcBorders>
              <w:bottom w:val="single" w:sz="4" w:space="0" w:color="000000"/>
              <w:right w:val="single" w:sz="4" w:space="0" w:color="000000"/>
            </w:tcBorders>
            <w:tcMar>
              <w:top w:w="40" w:type="dxa"/>
              <w:left w:w="40" w:type="dxa"/>
              <w:bottom w:w="40" w:type="dxa"/>
              <w:right w:w="40" w:type="dxa"/>
            </w:tcMar>
          </w:tcPr>
          <w:p w14:paraId="5200D4B5" w14:textId="77777777" w:rsidR="005E3AB4" w:rsidRDefault="003C052F">
            <w:pPr>
              <w:spacing w:before="180"/>
            </w:pPr>
            <w:hyperlink r:id="rId155" w:anchor="sect_A.7">
              <w:r>
                <w:rPr>
                  <w:rFonts w:ascii="Arial" w:hAnsi="Arial"/>
                  <w:color w:val="000000"/>
                  <w:sz w:val="18"/>
                </w:rPr>
                <w:t>Ultraso</w:t>
              </w:r>
              <w:r>
                <w:rPr>
                  <w:rFonts w:ascii="Arial" w:hAnsi="Arial"/>
                  <w:color w:val="000000"/>
                  <w:sz w:val="18"/>
                </w:rPr>
                <w:t>und Multi-frame Image IOD</w:t>
              </w:r>
            </w:hyperlink>
          </w:p>
        </w:tc>
      </w:tr>
      <w:tr w:rsidR="005E3AB4" w14:paraId="5F1A1DD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8A7040" w14:textId="77777777" w:rsidR="005E3AB4" w:rsidRDefault="003C052F">
            <w:pPr>
              <w:spacing w:before="180"/>
            </w:pPr>
            <w:r>
              <w:rPr>
                <w:rFonts w:ascii="Arial" w:hAnsi="Arial"/>
                <w:color w:val="000000"/>
                <w:sz w:val="18"/>
              </w:rPr>
              <w:t>MR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700F75C" w14:textId="77777777" w:rsidR="005E3AB4" w:rsidRDefault="003C052F">
            <w:pPr>
              <w:spacing w:before="180"/>
            </w:pPr>
            <w:r>
              <w:rPr>
                <w:rFonts w:ascii="Arial" w:hAnsi="Arial"/>
                <w:color w:val="000000"/>
                <w:sz w:val="18"/>
              </w:rPr>
              <w:t>1.2.840.10008.5.1.4.1.1.4</w:t>
            </w:r>
          </w:p>
        </w:tc>
        <w:tc>
          <w:tcPr>
            <w:tcW w:w="3744" w:type="dxa"/>
            <w:tcBorders>
              <w:bottom w:val="single" w:sz="4" w:space="0" w:color="000000"/>
              <w:right w:val="single" w:sz="4" w:space="0" w:color="000000"/>
            </w:tcBorders>
            <w:tcMar>
              <w:top w:w="40" w:type="dxa"/>
              <w:left w:w="40" w:type="dxa"/>
              <w:bottom w:w="40" w:type="dxa"/>
              <w:right w:w="40" w:type="dxa"/>
            </w:tcMar>
          </w:tcPr>
          <w:p w14:paraId="4B1E2910" w14:textId="77777777" w:rsidR="005E3AB4" w:rsidRDefault="003C052F">
            <w:pPr>
              <w:spacing w:before="180"/>
            </w:pPr>
            <w:hyperlink r:id="rId156" w:anchor="sect_A.4">
              <w:r>
                <w:rPr>
                  <w:rFonts w:ascii="Arial" w:hAnsi="Arial"/>
                  <w:color w:val="000000"/>
                  <w:sz w:val="18"/>
                </w:rPr>
                <w:t>Magnetic Resonance Image IOD</w:t>
              </w:r>
            </w:hyperlink>
          </w:p>
        </w:tc>
      </w:tr>
      <w:tr w:rsidR="005E3AB4" w14:paraId="2FA2BF2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F7581D" w14:textId="77777777" w:rsidR="005E3AB4" w:rsidRDefault="003C052F">
            <w:pPr>
              <w:spacing w:before="180"/>
            </w:pPr>
            <w:r>
              <w:rPr>
                <w:rFonts w:ascii="Arial" w:hAnsi="Arial"/>
                <w:color w:val="000000"/>
                <w:sz w:val="18"/>
              </w:rPr>
              <w:t>Enhanced MR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6FBFAF2" w14:textId="77777777" w:rsidR="005E3AB4" w:rsidRDefault="003C052F">
            <w:pPr>
              <w:spacing w:before="180"/>
            </w:pPr>
            <w:r>
              <w:rPr>
                <w:rFonts w:ascii="Arial" w:hAnsi="Arial"/>
                <w:color w:val="000000"/>
                <w:sz w:val="18"/>
              </w:rPr>
              <w:t>1.2.840.10008.5.1.4.1.1.4.1</w:t>
            </w:r>
          </w:p>
        </w:tc>
        <w:tc>
          <w:tcPr>
            <w:tcW w:w="3744" w:type="dxa"/>
            <w:tcBorders>
              <w:bottom w:val="single" w:sz="4" w:space="0" w:color="000000"/>
              <w:right w:val="single" w:sz="4" w:space="0" w:color="000000"/>
            </w:tcBorders>
            <w:tcMar>
              <w:top w:w="40" w:type="dxa"/>
              <w:left w:w="40" w:type="dxa"/>
              <w:bottom w:w="40" w:type="dxa"/>
              <w:right w:w="40" w:type="dxa"/>
            </w:tcMar>
          </w:tcPr>
          <w:p w14:paraId="7BD6E868" w14:textId="77777777" w:rsidR="005E3AB4" w:rsidRDefault="003C052F">
            <w:pPr>
              <w:spacing w:before="180"/>
            </w:pPr>
            <w:hyperlink r:id="rId157" w:anchor="sect_A.36.2">
              <w:r>
                <w:rPr>
                  <w:rFonts w:ascii="Arial" w:hAnsi="Arial"/>
                  <w:color w:val="000000"/>
                  <w:sz w:val="18"/>
                </w:rPr>
                <w:t>Enhanced MR</w:t>
              </w:r>
              <w:r>
                <w:rPr>
                  <w:rFonts w:ascii="Arial" w:hAnsi="Arial"/>
                  <w:color w:val="000000"/>
                  <w:sz w:val="18"/>
                </w:rPr>
                <w:t xml:space="preserve"> Image IOD</w:t>
              </w:r>
            </w:hyperlink>
          </w:p>
          <w:p w14:paraId="7E9EDD75" w14:textId="77777777" w:rsidR="005E3AB4" w:rsidRDefault="003C052F">
            <w:pPr>
              <w:spacing w:before="180"/>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tc>
      </w:tr>
      <w:tr w:rsidR="005E3AB4" w14:paraId="273D032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8AFE94" w14:textId="77777777" w:rsidR="005E3AB4" w:rsidRDefault="003C052F">
            <w:pPr>
              <w:spacing w:before="180"/>
            </w:pPr>
            <w:r>
              <w:rPr>
                <w:rFonts w:ascii="Arial" w:hAnsi="Arial"/>
                <w:color w:val="000000"/>
                <w:sz w:val="18"/>
              </w:rPr>
              <w:t>MR Spectroscopy Storage</w:t>
            </w:r>
          </w:p>
        </w:tc>
        <w:tc>
          <w:tcPr>
            <w:tcW w:w="2722" w:type="dxa"/>
            <w:tcBorders>
              <w:bottom w:val="single" w:sz="4" w:space="0" w:color="000000"/>
              <w:right w:val="single" w:sz="4" w:space="0" w:color="000000"/>
            </w:tcBorders>
            <w:tcMar>
              <w:top w:w="40" w:type="dxa"/>
              <w:left w:w="40" w:type="dxa"/>
              <w:bottom w:w="40" w:type="dxa"/>
              <w:right w:w="40" w:type="dxa"/>
            </w:tcMar>
          </w:tcPr>
          <w:p w14:paraId="1C551FFA" w14:textId="77777777" w:rsidR="005E3AB4" w:rsidRDefault="003C052F">
            <w:pPr>
              <w:spacing w:before="180"/>
            </w:pPr>
            <w:r>
              <w:rPr>
                <w:rFonts w:ascii="Arial" w:hAnsi="Arial"/>
                <w:color w:val="000000"/>
                <w:sz w:val="18"/>
              </w:rPr>
              <w:t>1.2.840.10008.5.1.4.1.1.4.2</w:t>
            </w:r>
          </w:p>
        </w:tc>
        <w:tc>
          <w:tcPr>
            <w:tcW w:w="3744" w:type="dxa"/>
            <w:tcBorders>
              <w:bottom w:val="single" w:sz="4" w:space="0" w:color="000000"/>
              <w:right w:val="single" w:sz="4" w:space="0" w:color="000000"/>
            </w:tcBorders>
            <w:tcMar>
              <w:top w:w="40" w:type="dxa"/>
              <w:left w:w="40" w:type="dxa"/>
              <w:bottom w:w="40" w:type="dxa"/>
              <w:right w:w="40" w:type="dxa"/>
            </w:tcMar>
          </w:tcPr>
          <w:p w14:paraId="08B873BE" w14:textId="77777777" w:rsidR="005E3AB4" w:rsidRDefault="003C052F">
            <w:pPr>
              <w:spacing w:before="180"/>
            </w:pPr>
            <w:hyperlink r:id="rId158" w:anchor="sect_A.36.3">
              <w:r>
                <w:rPr>
                  <w:rFonts w:ascii="Arial" w:hAnsi="Arial"/>
                  <w:color w:val="000000"/>
                  <w:sz w:val="18"/>
                </w:rPr>
                <w:t>MR Spectroscopy IOD</w:t>
              </w:r>
            </w:hyperlink>
          </w:p>
        </w:tc>
      </w:tr>
      <w:tr w:rsidR="005E3AB4" w14:paraId="485F6E5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AF0C24" w14:textId="77777777" w:rsidR="005E3AB4" w:rsidRDefault="003C052F">
            <w:pPr>
              <w:spacing w:before="180"/>
            </w:pPr>
            <w:r>
              <w:rPr>
                <w:rFonts w:ascii="Arial" w:hAnsi="Arial"/>
                <w:color w:val="000000"/>
                <w:sz w:val="18"/>
              </w:rPr>
              <w:lastRenderedPageBreak/>
              <w:t>Enhanced MR Color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871AF85" w14:textId="77777777" w:rsidR="005E3AB4" w:rsidRDefault="003C052F">
            <w:pPr>
              <w:spacing w:before="180"/>
            </w:pPr>
            <w:r>
              <w:rPr>
                <w:rFonts w:ascii="Arial" w:hAnsi="Arial"/>
                <w:color w:val="000000"/>
                <w:sz w:val="18"/>
              </w:rPr>
              <w:t>1.2.840.10008.5.1.4.1.1.4.3</w:t>
            </w:r>
          </w:p>
        </w:tc>
        <w:tc>
          <w:tcPr>
            <w:tcW w:w="3744" w:type="dxa"/>
            <w:tcBorders>
              <w:bottom w:val="single" w:sz="4" w:space="0" w:color="000000"/>
              <w:right w:val="single" w:sz="4" w:space="0" w:color="000000"/>
            </w:tcBorders>
            <w:tcMar>
              <w:top w:w="40" w:type="dxa"/>
              <w:left w:w="40" w:type="dxa"/>
              <w:bottom w:w="40" w:type="dxa"/>
              <w:right w:w="40" w:type="dxa"/>
            </w:tcMar>
          </w:tcPr>
          <w:p w14:paraId="1C67777B" w14:textId="77777777" w:rsidR="005E3AB4" w:rsidRDefault="003C052F">
            <w:pPr>
              <w:spacing w:before="180"/>
            </w:pPr>
            <w:hyperlink r:id="rId159" w:anchor="sect_A.36.4">
              <w:r>
                <w:rPr>
                  <w:rFonts w:ascii="Arial" w:hAnsi="Arial"/>
                  <w:color w:val="000000"/>
                  <w:sz w:val="18"/>
                </w:rPr>
                <w:t>Enhanced MR Color Image IOD</w:t>
              </w:r>
            </w:hyperlink>
          </w:p>
        </w:tc>
      </w:tr>
      <w:tr w:rsidR="005E3AB4" w14:paraId="6467298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1801F4" w14:textId="77777777" w:rsidR="005E3AB4" w:rsidRDefault="003C052F">
            <w:pPr>
              <w:spacing w:before="180"/>
            </w:pPr>
            <w:r>
              <w:rPr>
                <w:rFonts w:ascii="Arial" w:hAnsi="Arial"/>
                <w:color w:val="000000"/>
                <w:sz w:val="18"/>
              </w:rPr>
              <w:t>Legacy Converted Enhanced MR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40FB008" w14:textId="77777777" w:rsidR="005E3AB4" w:rsidRDefault="003C052F">
            <w:pPr>
              <w:spacing w:before="180"/>
            </w:pPr>
            <w:r>
              <w:rPr>
                <w:rFonts w:ascii="Arial" w:hAnsi="Arial"/>
                <w:color w:val="000000"/>
                <w:sz w:val="18"/>
              </w:rPr>
              <w:t>1.2.840.10008.5.1.4.1.1.4.4</w:t>
            </w:r>
          </w:p>
        </w:tc>
        <w:tc>
          <w:tcPr>
            <w:tcW w:w="3744" w:type="dxa"/>
            <w:tcBorders>
              <w:bottom w:val="single" w:sz="4" w:space="0" w:color="000000"/>
              <w:right w:val="single" w:sz="4" w:space="0" w:color="000000"/>
            </w:tcBorders>
            <w:tcMar>
              <w:top w:w="40" w:type="dxa"/>
              <w:left w:w="40" w:type="dxa"/>
              <w:bottom w:w="40" w:type="dxa"/>
              <w:right w:w="40" w:type="dxa"/>
            </w:tcMar>
          </w:tcPr>
          <w:p w14:paraId="68E0D3D5" w14:textId="77777777" w:rsidR="005E3AB4" w:rsidRDefault="003C052F">
            <w:pPr>
              <w:spacing w:before="180"/>
            </w:pPr>
            <w:hyperlink r:id="rId160" w:anchor="sect_A.71">
              <w:r>
                <w:rPr>
                  <w:rFonts w:ascii="Arial" w:hAnsi="Arial"/>
                  <w:color w:val="000000"/>
                  <w:sz w:val="18"/>
                </w:rPr>
                <w:t>Legacy Converted Enhanced MR Image IOD</w:t>
              </w:r>
            </w:hyperlink>
          </w:p>
          <w:p w14:paraId="142B83AC" w14:textId="77777777" w:rsidR="005E3AB4" w:rsidRDefault="003C052F">
            <w:pPr>
              <w:spacing w:before="180"/>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tc>
      </w:tr>
      <w:tr w:rsidR="005E3AB4" w14:paraId="3820129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B1549E" w14:textId="77777777" w:rsidR="005E3AB4" w:rsidRDefault="003C052F">
            <w:pPr>
              <w:spacing w:before="180"/>
            </w:pPr>
            <w:r>
              <w:rPr>
                <w:rFonts w:ascii="Arial" w:hAnsi="Arial"/>
                <w:color w:val="000000"/>
                <w:sz w:val="18"/>
              </w:rPr>
              <w:t>Ultrasound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208282A" w14:textId="77777777" w:rsidR="005E3AB4" w:rsidRDefault="003C052F">
            <w:pPr>
              <w:spacing w:before="180"/>
            </w:pPr>
            <w:r>
              <w:rPr>
                <w:rFonts w:ascii="Arial" w:hAnsi="Arial"/>
                <w:color w:val="000000"/>
                <w:sz w:val="18"/>
              </w:rPr>
              <w:t>1.2.840.10008.5.1.4.1.1.6.1</w:t>
            </w:r>
          </w:p>
        </w:tc>
        <w:tc>
          <w:tcPr>
            <w:tcW w:w="3744" w:type="dxa"/>
            <w:tcBorders>
              <w:bottom w:val="single" w:sz="4" w:space="0" w:color="000000"/>
              <w:right w:val="single" w:sz="4" w:space="0" w:color="000000"/>
            </w:tcBorders>
            <w:tcMar>
              <w:top w:w="40" w:type="dxa"/>
              <w:left w:w="40" w:type="dxa"/>
              <w:bottom w:w="40" w:type="dxa"/>
              <w:right w:w="40" w:type="dxa"/>
            </w:tcMar>
          </w:tcPr>
          <w:p w14:paraId="0DF982EA" w14:textId="77777777" w:rsidR="005E3AB4" w:rsidRDefault="003C052F">
            <w:pPr>
              <w:spacing w:before="180"/>
            </w:pPr>
            <w:hyperlink r:id="rId161" w:anchor="sect_A.6">
              <w:r>
                <w:rPr>
                  <w:rFonts w:ascii="Arial" w:hAnsi="Arial"/>
                  <w:color w:val="000000"/>
                  <w:sz w:val="18"/>
                </w:rPr>
                <w:t>Ultrasound Image IOD</w:t>
              </w:r>
            </w:hyperlink>
          </w:p>
        </w:tc>
      </w:tr>
      <w:tr w:rsidR="005E3AB4" w14:paraId="643C9B1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52110" w14:textId="77777777" w:rsidR="005E3AB4" w:rsidRDefault="003C052F">
            <w:pPr>
              <w:spacing w:before="180"/>
            </w:pPr>
            <w:r>
              <w:rPr>
                <w:rFonts w:ascii="Arial" w:hAnsi="Arial"/>
                <w:color w:val="000000"/>
                <w:sz w:val="18"/>
              </w:rPr>
              <w:t>Enhanced US Volume Storage</w:t>
            </w:r>
          </w:p>
        </w:tc>
        <w:tc>
          <w:tcPr>
            <w:tcW w:w="2722" w:type="dxa"/>
            <w:tcBorders>
              <w:bottom w:val="single" w:sz="4" w:space="0" w:color="000000"/>
              <w:right w:val="single" w:sz="4" w:space="0" w:color="000000"/>
            </w:tcBorders>
            <w:tcMar>
              <w:top w:w="40" w:type="dxa"/>
              <w:left w:w="40" w:type="dxa"/>
              <w:bottom w:w="40" w:type="dxa"/>
              <w:right w:w="40" w:type="dxa"/>
            </w:tcMar>
          </w:tcPr>
          <w:p w14:paraId="45823B3A" w14:textId="77777777" w:rsidR="005E3AB4" w:rsidRDefault="003C052F">
            <w:pPr>
              <w:spacing w:before="180"/>
            </w:pPr>
            <w:r>
              <w:rPr>
                <w:rFonts w:ascii="Arial" w:hAnsi="Arial"/>
                <w:color w:val="000000"/>
                <w:sz w:val="18"/>
              </w:rPr>
              <w:t>1.2.840.10008.5.1.4.1.1.6.2</w:t>
            </w:r>
          </w:p>
        </w:tc>
        <w:tc>
          <w:tcPr>
            <w:tcW w:w="3744" w:type="dxa"/>
            <w:tcBorders>
              <w:bottom w:val="single" w:sz="4" w:space="0" w:color="000000"/>
              <w:right w:val="single" w:sz="4" w:space="0" w:color="000000"/>
            </w:tcBorders>
            <w:tcMar>
              <w:top w:w="40" w:type="dxa"/>
              <w:left w:w="40" w:type="dxa"/>
              <w:bottom w:w="40" w:type="dxa"/>
              <w:right w:w="40" w:type="dxa"/>
            </w:tcMar>
          </w:tcPr>
          <w:p w14:paraId="302706CC" w14:textId="77777777" w:rsidR="005E3AB4" w:rsidRDefault="003C052F">
            <w:pPr>
              <w:spacing w:before="180"/>
            </w:pPr>
            <w:hyperlink r:id="rId162" w:anchor="sect_A.59">
              <w:r>
                <w:rPr>
                  <w:rFonts w:ascii="Arial" w:hAnsi="Arial"/>
                  <w:color w:val="000000"/>
                  <w:sz w:val="18"/>
                </w:rPr>
                <w:t>Enhanc</w:t>
              </w:r>
              <w:r>
                <w:rPr>
                  <w:rFonts w:ascii="Arial" w:hAnsi="Arial"/>
                  <w:color w:val="000000"/>
                  <w:sz w:val="18"/>
                </w:rPr>
                <w:t>ed US Volume IOD</w:t>
              </w:r>
            </w:hyperlink>
          </w:p>
        </w:tc>
      </w:tr>
      <w:tr w:rsidR="005E3AB4" w14:paraId="3B0B619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15EF03" w14:textId="77777777" w:rsidR="005E3AB4" w:rsidRDefault="003C052F">
            <w:pPr>
              <w:spacing w:before="180"/>
            </w:pPr>
            <w:r>
              <w:rPr>
                <w:rFonts w:ascii="Arial" w:hAnsi="Arial"/>
                <w:color w:val="000000"/>
                <w:sz w:val="18"/>
              </w:rPr>
              <w:t>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87F0807" w14:textId="77777777" w:rsidR="005E3AB4" w:rsidRDefault="003C052F">
            <w:pPr>
              <w:spacing w:before="180"/>
            </w:pPr>
            <w:r>
              <w:rPr>
                <w:rFonts w:ascii="Arial" w:hAnsi="Arial"/>
                <w:color w:val="000000"/>
                <w:sz w:val="18"/>
              </w:rPr>
              <w:t>1.2.840.10008.5.1.4.1.1.7</w:t>
            </w:r>
          </w:p>
        </w:tc>
        <w:tc>
          <w:tcPr>
            <w:tcW w:w="3744" w:type="dxa"/>
            <w:tcBorders>
              <w:bottom w:val="single" w:sz="4" w:space="0" w:color="000000"/>
              <w:right w:val="single" w:sz="4" w:space="0" w:color="000000"/>
            </w:tcBorders>
            <w:tcMar>
              <w:top w:w="40" w:type="dxa"/>
              <w:left w:w="40" w:type="dxa"/>
              <w:bottom w:w="40" w:type="dxa"/>
              <w:right w:w="40" w:type="dxa"/>
            </w:tcMar>
          </w:tcPr>
          <w:p w14:paraId="1C63C864" w14:textId="77777777" w:rsidR="005E3AB4" w:rsidRDefault="003C052F">
            <w:pPr>
              <w:spacing w:before="180"/>
            </w:pPr>
            <w:hyperlink r:id="rId163" w:anchor="sect_A.8">
              <w:r>
                <w:rPr>
                  <w:rFonts w:ascii="Arial" w:hAnsi="Arial"/>
                  <w:color w:val="000000"/>
                  <w:sz w:val="18"/>
                </w:rPr>
                <w:t>Secondary Capture Image IOD</w:t>
              </w:r>
            </w:hyperlink>
          </w:p>
        </w:tc>
      </w:tr>
      <w:tr w:rsidR="005E3AB4" w14:paraId="79F9153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ACDA91" w14:textId="77777777" w:rsidR="005E3AB4" w:rsidRDefault="003C052F">
            <w:pPr>
              <w:spacing w:before="180"/>
            </w:pPr>
            <w:r>
              <w:rPr>
                <w:rFonts w:ascii="Arial" w:hAnsi="Arial"/>
                <w:color w:val="000000"/>
                <w:sz w:val="18"/>
              </w:rPr>
              <w:t>Multi-frame Single Bit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849C34C" w14:textId="77777777" w:rsidR="005E3AB4" w:rsidRDefault="003C052F">
            <w:pPr>
              <w:spacing w:before="180"/>
            </w:pPr>
            <w:r>
              <w:rPr>
                <w:rFonts w:ascii="Arial" w:hAnsi="Arial"/>
                <w:color w:val="000000"/>
                <w:sz w:val="18"/>
              </w:rPr>
              <w:t>1.2.840.10008.5.1.4.1.1.7.1</w:t>
            </w:r>
          </w:p>
        </w:tc>
        <w:tc>
          <w:tcPr>
            <w:tcW w:w="3744" w:type="dxa"/>
            <w:tcBorders>
              <w:bottom w:val="single" w:sz="4" w:space="0" w:color="000000"/>
              <w:right w:val="single" w:sz="4" w:space="0" w:color="000000"/>
            </w:tcBorders>
            <w:tcMar>
              <w:top w:w="40" w:type="dxa"/>
              <w:left w:w="40" w:type="dxa"/>
              <w:bottom w:w="40" w:type="dxa"/>
              <w:right w:w="40" w:type="dxa"/>
            </w:tcMar>
          </w:tcPr>
          <w:p w14:paraId="10D5ED30" w14:textId="77777777" w:rsidR="005E3AB4" w:rsidRDefault="003C052F">
            <w:pPr>
              <w:spacing w:before="180"/>
            </w:pPr>
            <w:hyperlink r:id="rId164" w:anchor="sect_A.8.2">
              <w:r>
                <w:rPr>
                  <w:rFonts w:ascii="Arial" w:hAnsi="Arial"/>
                  <w:color w:val="000000"/>
                  <w:sz w:val="18"/>
                </w:rPr>
                <w:t>Multi-frame Single Bit Secondary Capture Image IOD</w:t>
              </w:r>
            </w:hyperlink>
          </w:p>
        </w:tc>
      </w:tr>
      <w:tr w:rsidR="005E3AB4" w14:paraId="00B0CE6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AFC375" w14:textId="77777777" w:rsidR="005E3AB4" w:rsidRDefault="003C052F">
            <w:pPr>
              <w:spacing w:before="180"/>
            </w:pPr>
            <w:r>
              <w:rPr>
                <w:rFonts w:ascii="Arial" w:hAnsi="Arial"/>
                <w:color w:val="000000"/>
                <w:sz w:val="18"/>
              </w:rPr>
              <w:t>Multi-frame Grayscale Byte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8EA4FAB" w14:textId="77777777" w:rsidR="005E3AB4" w:rsidRDefault="003C052F">
            <w:pPr>
              <w:spacing w:before="180"/>
            </w:pPr>
            <w:r>
              <w:rPr>
                <w:rFonts w:ascii="Arial" w:hAnsi="Arial"/>
                <w:color w:val="000000"/>
                <w:sz w:val="18"/>
              </w:rPr>
              <w:t>1.2.840.10008.5.1.4.1.1.7.2</w:t>
            </w:r>
          </w:p>
        </w:tc>
        <w:tc>
          <w:tcPr>
            <w:tcW w:w="3744" w:type="dxa"/>
            <w:tcBorders>
              <w:bottom w:val="single" w:sz="4" w:space="0" w:color="000000"/>
              <w:right w:val="single" w:sz="4" w:space="0" w:color="000000"/>
            </w:tcBorders>
            <w:tcMar>
              <w:top w:w="40" w:type="dxa"/>
              <w:left w:w="40" w:type="dxa"/>
              <w:bottom w:w="40" w:type="dxa"/>
              <w:right w:w="40" w:type="dxa"/>
            </w:tcMar>
          </w:tcPr>
          <w:p w14:paraId="7FFF5019" w14:textId="77777777" w:rsidR="005E3AB4" w:rsidRDefault="003C052F">
            <w:pPr>
              <w:spacing w:before="180"/>
            </w:pPr>
            <w:hyperlink r:id="rId165" w:anchor="sect_A.8.3">
              <w:r>
                <w:rPr>
                  <w:rFonts w:ascii="Arial" w:hAnsi="Arial"/>
                  <w:color w:val="000000"/>
                  <w:sz w:val="18"/>
                </w:rPr>
                <w:t xml:space="preserve">Multi-frame Grayscale Byte </w:t>
              </w:r>
              <w:r>
                <w:rPr>
                  <w:rFonts w:ascii="Arial" w:hAnsi="Arial"/>
                  <w:color w:val="000000"/>
                  <w:sz w:val="18"/>
                </w:rPr>
                <w:t>Secondary Capture Image IOD</w:t>
              </w:r>
            </w:hyperlink>
          </w:p>
        </w:tc>
      </w:tr>
      <w:tr w:rsidR="005E3AB4" w14:paraId="6F2F5C4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EA76D2" w14:textId="77777777" w:rsidR="005E3AB4" w:rsidRDefault="003C052F">
            <w:pPr>
              <w:spacing w:before="180"/>
            </w:pPr>
            <w:r>
              <w:rPr>
                <w:rFonts w:ascii="Arial" w:hAnsi="Arial"/>
                <w:color w:val="000000"/>
                <w:sz w:val="18"/>
              </w:rPr>
              <w:t>Multi-frame Grayscale Word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2DD1B60" w14:textId="77777777" w:rsidR="005E3AB4" w:rsidRDefault="003C052F">
            <w:pPr>
              <w:spacing w:before="180"/>
            </w:pPr>
            <w:r>
              <w:rPr>
                <w:rFonts w:ascii="Arial" w:hAnsi="Arial"/>
                <w:color w:val="000000"/>
                <w:sz w:val="18"/>
              </w:rPr>
              <w:t>1.2.840.10008.5.1.4.1.1.7.3</w:t>
            </w:r>
          </w:p>
        </w:tc>
        <w:tc>
          <w:tcPr>
            <w:tcW w:w="3744" w:type="dxa"/>
            <w:tcBorders>
              <w:bottom w:val="single" w:sz="4" w:space="0" w:color="000000"/>
              <w:right w:val="single" w:sz="4" w:space="0" w:color="000000"/>
            </w:tcBorders>
            <w:tcMar>
              <w:top w:w="40" w:type="dxa"/>
              <w:left w:w="40" w:type="dxa"/>
              <w:bottom w:w="40" w:type="dxa"/>
              <w:right w:w="40" w:type="dxa"/>
            </w:tcMar>
          </w:tcPr>
          <w:p w14:paraId="077002FD" w14:textId="77777777" w:rsidR="005E3AB4" w:rsidRDefault="003C052F">
            <w:pPr>
              <w:spacing w:before="180"/>
            </w:pPr>
            <w:hyperlink r:id="rId166" w:anchor="sect_A.8.4">
              <w:r>
                <w:rPr>
                  <w:rFonts w:ascii="Arial" w:hAnsi="Arial"/>
                  <w:color w:val="000000"/>
                  <w:sz w:val="18"/>
                </w:rPr>
                <w:t>Multi-frame Grayscale Word Secondary Capture Image IOD</w:t>
              </w:r>
            </w:hyperlink>
          </w:p>
        </w:tc>
      </w:tr>
      <w:tr w:rsidR="005E3AB4" w14:paraId="7520946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F31A3C" w14:textId="77777777" w:rsidR="005E3AB4" w:rsidRDefault="003C052F">
            <w:pPr>
              <w:spacing w:before="180"/>
            </w:pPr>
            <w:r>
              <w:rPr>
                <w:rFonts w:ascii="Arial" w:hAnsi="Arial"/>
                <w:color w:val="000000"/>
                <w:sz w:val="18"/>
              </w:rPr>
              <w:t>Multi-frame True Color Secondary Captu</w:t>
            </w:r>
            <w:r>
              <w:rPr>
                <w:rFonts w:ascii="Arial" w:hAnsi="Arial"/>
                <w:color w:val="000000"/>
                <w:sz w:val="18"/>
              </w:rPr>
              <w:t>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7422393" w14:textId="77777777" w:rsidR="005E3AB4" w:rsidRDefault="003C052F">
            <w:pPr>
              <w:spacing w:before="180"/>
            </w:pPr>
            <w:r>
              <w:rPr>
                <w:rFonts w:ascii="Arial" w:hAnsi="Arial"/>
                <w:color w:val="000000"/>
                <w:sz w:val="18"/>
              </w:rPr>
              <w:t>1.2.840.10008.5.1.4.1.1.7.4</w:t>
            </w:r>
          </w:p>
        </w:tc>
        <w:tc>
          <w:tcPr>
            <w:tcW w:w="3744" w:type="dxa"/>
            <w:tcBorders>
              <w:bottom w:val="single" w:sz="4" w:space="0" w:color="000000"/>
              <w:right w:val="single" w:sz="4" w:space="0" w:color="000000"/>
            </w:tcBorders>
            <w:tcMar>
              <w:top w:w="40" w:type="dxa"/>
              <w:left w:w="40" w:type="dxa"/>
              <w:bottom w:w="40" w:type="dxa"/>
              <w:right w:w="40" w:type="dxa"/>
            </w:tcMar>
          </w:tcPr>
          <w:p w14:paraId="7F5B8595" w14:textId="77777777" w:rsidR="005E3AB4" w:rsidRDefault="003C052F">
            <w:pPr>
              <w:spacing w:before="180"/>
            </w:pPr>
            <w:hyperlink r:id="rId167" w:anchor="sect_A.8.5">
              <w:r>
                <w:rPr>
                  <w:rFonts w:ascii="Arial" w:hAnsi="Arial"/>
                  <w:color w:val="000000"/>
                  <w:sz w:val="18"/>
                </w:rPr>
                <w:t>Multi-frame True Color Secondary Capture Image IOD</w:t>
              </w:r>
            </w:hyperlink>
          </w:p>
        </w:tc>
      </w:tr>
      <w:tr w:rsidR="005E3AB4" w14:paraId="4737F4A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E9DCDA" w14:textId="77777777" w:rsidR="005E3AB4" w:rsidRDefault="003C052F">
            <w:pPr>
              <w:spacing w:before="180"/>
            </w:pPr>
            <w:r>
              <w:rPr>
                <w:rFonts w:ascii="Arial" w:hAnsi="Arial"/>
                <w:color w:val="000000"/>
                <w:sz w:val="18"/>
              </w:rPr>
              <w:t>12-lead ECG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0FCA8245" w14:textId="77777777" w:rsidR="005E3AB4" w:rsidRDefault="003C052F">
            <w:pPr>
              <w:spacing w:before="180"/>
            </w:pPr>
            <w:r>
              <w:rPr>
                <w:rFonts w:ascii="Arial" w:hAnsi="Arial"/>
                <w:color w:val="000000"/>
                <w:sz w:val="18"/>
              </w:rPr>
              <w:t>1.2.840.10008.5.1.4.1.1.9.1.1</w:t>
            </w:r>
          </w:p>
        </w:tc>
        <w:tc>
          <w:tcPr>
            <w:tcW w:w="3744" w:type="dxa"/>
            <w:tcBorders>
              <w:bottom w:val="single" w:sz="4" w:space="0" w:color="000000"/>
              <w:right w:val="single" w:sz="4" w:space="0" w:color="000000"/>
            </w:tcBorders>
            <w:tcMar>
              <w:top w:w="40" w:type="dxa"/>
              <w:left w:w="40" w:type="dxa"/>
              <w:bottom w:w="40" w:type="dxa"/>
              <w:right w:w="40" w:type="dxa"/>
            </w:tcMar>
          </w:tcPr>
          <w:p w14:paraId="66F45A45" w14:textId="77777777" w:rsidR="005E3AB4" w:rsidRDefault="003C052F">
            <w:pPr>
              <w:spacing w:before="180"/>
            </w:pPr>
            <w:hyperlink r:id="rId168" w:anchor="sect_A.34.3">
              <w:r>
                <w:rPr>
                  <w:rFonts w:ascii="Arial" w:hAnsi="Arial"/>
                  <w:color w:val="000000"/>
                  <w:sz w:val="18"/>
                </w:rPr>
                <w:t>12-Lead</w:t>
              </w:r>
              <w:r>
                <w:rPr>
                  <w:rFonts w:ascii="Arial" w:hAnsi="Arial"/>
                  <w:color w:val="000000"/>
                  <w:sz w:val="18"/>
                </w:rPr>
                <w:t xml:space="preserve"> Electrocardiogram IOD</w:t>
              </w:r>
            </w:hyperlink>
          </w:p>
        </w:tc>
      </w:tr>
      <w:tr w:rsidR="005E3AB4" w14:paraId="752748A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1F14D" w14:textId="77777777" w:rsidR="005E3AB4" w:rsidRDefault="003C052F">
            <w:pPr>
              <w:spacing w:before="180"/>
            </w:pPr>
            <w:r>
              <w:rPr>
                <w:rFonts w:ascii="Arial" w:hAnsi="Arial"/>
                <w:color w:val="000000"/>
                <w:sz w:val="18"/>
              </w:rPr>
              <w:t>General ECG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6D83051D" w14:textId="77777777" w:rsidR="005E3AB4" w:rsidRDefault="003C052F">
            <w:pPr>
              <w:spacing w:before="180"/>
            </w:pPr>
            <w:r>
              <w:rPr>
                <w:rFonts w:ascii="Arial" w:hAnsi="Arial"/>
                <w:color w:val="000000"/>
                <w:sz w:val="18"/>
              </w:rPr>
              <w:t>1.2.840.10008.5.1.4.1.1.9.1.2</w:t>
            </w:r>
          </w:p>
        </w:tc>
        <w:tc>
          <w:tcPr>
            <w:tcW w:w="3744" w:type="dxa"/>
            <w:tcBorders>
              <w:bottom w:val="single" w:sz="4" w:space="0" w:color="000000"/>
              <w:right w:val="single" w:sz="4" w:space="0" w:color="000000"/>
            </w:tcBorders>
            <w:tcMar>
              <w:top w:w="40" w:type="dxa"/>
              <w:left w:w="40" w:type="dxa"/>
              <w:bottom w:w="40" w:type="dxa"/>
              <w:right w:w="40" w:type="dxa"/>
            </w:tcMar>
          </w:tcPr>
          <w:p w14:paraId="56682A30" w14:textId="77777777" w:rsidR="005E3AB4" w:rsidRDefault="003C052F">
            <w:pPr>
              <w:spacing w:before="180"/>
            </w:pPr>
            <w:hyperlink r:id="rId169" w:anchor="sect_A.34.4">
              <w:r>
                <w:rPr>
                  <w:rFonts w:ascii="Arial" w:hAnsi="Arial"/>
                  <w:color w:val="000000"/>
                  <w:sz w:val="18"/>
                </w:rPr>
                <w:t>General Electrocardiogram IOD</w:t>
              </w:r>
            </w:hyperlink>
          </w:p>
        </w:tc>
      </w:tr>
      <w:tr w:rsidR="005E3AB4" w14:paraId="6EF0ADA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1A367B" w14:textId="77777777" w:rsidR="005E3AB4" w:rsidRDefault="003C052F">
            <w:pPr>
              <w:spacing w:before="180"/>
            </w:pPr>
            <w:r>
              <w:rPr>
                <w:rFonts w:ascii="Arial" w:hAnsi="Arial"/>
                <w:color w:val="000000"/>
                <w:sz w:val="18"/>
              </w:rPr>
              <w:t>Ambulatory ECG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2BA8FF66" w14:textId="77777777" w:rsidR="005E3AB4" w:rsidRDefault="003C052F">
            <w:pPr>
              <w:spacing w:before="180"/>
            </w:pPr>
            <w:r>
              <w:rPr>
                <w:rFonts w:ascii="Arial" w:hAnsi="Arial"/>
                <w:color w:val="000000"/>
                <w:sz w:val="18"/>
              </w:rPr>
              <w:t>1.2.840.10008.5.1.4.1.1.9.1.3</w:t>
            </w:r>
          </w:p>
        </w:tc>
        <w:tc>
          <w:tcPr>
            <w:tcW w:w="3744" w:type="dxa"/>
            <w:tcBorders>
              <w:bottom w:val="single" w:sz="4" w:space="0" w:color="000000"/>
              <w:right w:val="single" w:sz="4" w:space="0" w:color="000000"/>
            </w:tcBorders>
            <w:tcMar>
              <w:top w:w="40" w:type="dxa"/>
              <w:left w:w="40" w:type="dxa"/>
              <w:bottom w:w="40" w:type="dxa"/>
              <w:right w:w="40" w:type="dxa"/>
            </w:tcMar>
          </w:tcPr>
          <w:p w14:paraId="0D5AC97E" w14:textId="77777777" w:rsidR="005E3AB4" w:rsidRDefault="003C052F">
            <w:pPr>
              <w:spacing w:before="180"/>
            </w:pPr>
            <w:hyperlink r:id="rId170" w:anchor="sect_A.34.5">
              <w:r>
                <w:rPr>
                  <w:rFonts w:ascii="Arial" w:hAnsi="Arial"/>
                  <w:color w:val="000000"/>
                  <w:sz w:val="18"/>
                </w:rPr>
                <w:t>Ambulatory Electrocardiogram IOD</w:t>
              </w:r>
            </w:hyperlink>
          </w:p>
        </w:tc>
      </w:tr>
      <w:tr w:rsidR="005E3AB4" w14:paraId="0BD24B6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42D96E" w14:textId="77777777" w:rsidR="005E3AB4" w:rsidRDefault="003C052F">
            <w:pPr>
              <w:spacing w:before="180"/>
            </w:pPr>
            <w:r>
              <w:rPr>
                <w:rFonts w:ascii="Arial" w:hAnsi="Arial"/>
                <w:color w:val="000000"/>
                <w:sz w:val="18"/>
              </w:rPr>
              <w:t>Hemodynamic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799C0AE1" w14:textId="77777777" w:rsidR="005E3AB4" w:rsidRDefault="003C052F">
            <w:pPr>
              <w:spacing w:before="180"/>
            </w:pPr>
            <w:r>
              <w:rPr>
                <w:rFonts w:ascii="Arial" w:hAnsi="Arial"/>
                <w:color w:val="000000"/>
                <w:sz w:val="18"/>
              </w:rPr>
              <w:t>1.2.840.10008.5.1.4.1.1.9.2.1</w:t>
            </w:r>
          </w:p>
        </w:tc>
        <w:tc>
          <w:tcPr>
            <w:tcW w:w="3744" w:type="dxa"/>
            <w:tcBorders>
              <w:bottom w:val="single" w:sz="4" w:space="0" w:color="000000"/>
              <w:right w:val="single" w:sz="4" w:space="0" w:color="000000"/>
            </w:tcBorders>
            <w:tcMar>
              <w:top w:w="40" w:type="dxa"/>
              <w:left w:w="40" w:type="dxa"/>
              <w:bottom w:w="40" w:type="dxa"/>
              <w:right w:w="40" w:type="dxa"/>
            </w:tcMar>
          </w:tcPr>
          <w:p w14:paraId="725A433C" w14:textId="77777777" w:rsidR="005E3AB4" w:rsidRDefault="003C052F">
            <w:pPr>
              <w:spacing w:before="180"/>
            </w:pPr>
            <w:hyperlink r:id="rId171" w:anchor="sect_A.34.6">
              <w:r>
                <w:rPr>
                  <w:rFonts w:ascii="Arial" w:hAnsi="Arial"/>
                  <w:color w:val="000000"/>
                  <w:sz w:val="18"/>
                </w:rPr>
                <w:t>Hemodynamic IOD</w:t>
              </w:r>
            </w:hyperlink>
          </w:p>
        </w:tc>
      </w:tr>
      <w:tr w:rsidR="005E3AB4" w14:paraId="3A1F54A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A3C34E" w14:textId="77777777" w:rsidR="005E3AB4" w:rsidRDefault="003C052F">
            <w:pPr>
              <w:spacing w:before="180"/>
            </w:pPr>
            <w:r>
              <w:rPr>
                <w:rFonts w:ascii="Arial" w:hAnsi="Arial"/>
                <w:color w:val="000000"/>
                <w:sz w:val="18"/>
              </w:rPr>
              <w:t>Cardiac Electrophysiology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2E8837BE" w14:textId="77777777" w:rsidR="005E3AB4" w:rsidRDefault="003C052F">
            <w:pPr>
              <w:spacing w:before="180"/>
            </w:pPr>
            <w:r>
              <w:rPr>
                <w:rFonts w:ascii="Arial" w:hAnsi="Arial"/>
                <w:color w:val="000000"/>
                <w:sz w:val="18"/>
              </w:rPr>
              <w:t>1.2.840.10008.5.1.4.1.1.9.3.1</w:t>
            </w:r>
          </w:p>
        </w:tc>
        <w:tc>
          <w:tcPr>
            <w:tcW w:w="3744" w:type="dxa"/>
            <w:tcBorders>
              <w:bottom w:val="single" w:sz="4" w:space="0" w:color="000000"/>
              <w:right w:val="single" w:sz="4" w:space="0" w:color="000000"/>
            </w:tcBorders>
            <w:tcMar>
              <w:top w:w="40" w:type="dxa"/>
              <w:left w:w="40" w:type="dxa"/>
              <w:bottom w:w="40" w:type="dxa"/>
              <w:right w:w="40" w:type="dxa"/>
            </w:tcMar>
          </w:tcPr>
          <w:p w14:paraId="3ACF348A" w14:textId="77777777" w:rsidR="005E3AB4" w:rsidRDefault="003C052F">
            <w:pPr>
              <w:spacing w:before="180"/>
            </w:pPr>
            <w:hyperlink r:id="rId172" w:anchor="sect_A.34.7">
              <w:r>
                <w:rPr>
                  <w:rFonts w:ascii="Arial" w:hAnsi="Arial"/>
                  <w:color w:val="000000"/>
                  <w:sz w:val="18"/>
                </w:rPr>
                <w:t>Basic Cardiac Electrophysiology IOD</w:t>
              </w:r>
            </w:hyperlink>
          </w:p>
        </w:tc>
      </w:tr>
      <w:tr w:rsidR="005E3AB4" w14:paraId="7EA7003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000959" w14:textId="77777777" w:rsidR="005E3AB4" w:rsidRDefault="003C052F">
            <w:pPr>
              <w:spacing w:before="180"/>
            </w:pPr>
            <w:r>
              <w:rPr>
                <w:rFonts w:ascii="Arial" w:hAnsi="Arial"/>
                <w:color w:val="000000"/>
                <w:sz w:val="18"/>
              </w:rPr>
              <w:t>Basic Voice Audio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1F738462" w14:textId="77777777" w:rsidR="005E3AB4" w:rsidRDefault="003C052F">
            <w:pPr>
              <w:spacing w:before="180"/>
            </w:pPr>
            <w:r>
              <w:rPr>
                <w:rFonts w:ascii="Arial" w:hAnsi="Arial"/>
                <w:color w:val="000000"/>
                <w:sz w:val="18"/>
              </w:rPr>
              <w:t>1.2.840.10008.5.1.4.1.1.9.4.1</w:t>
            </w:r>
          </w:p>
        </w:tc>
        <w:tc>
          <w:tcPr>
            <w:tcW w:w="3744" w:type="dxa"/>
            <w:tcBorders>
              <w:bottom w:val="single" w:sz="4" w:space="0" w:color="000000"/>
              <w:right w:val="single" w:sz="4" w:space="0" w:color="000000"/>
            </w:tcBorders>
            <w:tcMar>
              <w:top w:w="40" w:type="dxa"/>
              <w:left w:w="40" w:type="dxa"/>
              <w:bottom w:w="40" w:type="dxa"/>
              <w:right w:w="40" w:type="dxa"/>
            </w:tcMar>
          </w:tcPr>
          <w:p w14:paraId="2DAA7068" w14:textId="77777777" w:rsidR="005E3AB4" w:rsidRDefault="003C052F">
            <w:pPr>
              <w:spacing w:before="180"/>
            </w:pPr>
            <w:hyperlink r:id="rId173" w:anchor="sect_A.34.2">
              <w:r>
                <w:rPr>
                  <w:rFonts w:ascii="Arial" w:hAnsi="Arial"/>
                  <w:color w:val="000000"/>
                  <w:sz w:val="18"/>
                </w:rPr>
                <w:t>Basic Voice Audio IOD</w:t>
              </w:r>
            </w:hyperlink>
          </w:p>
        </w:tc>
      </w:tr>
      <w:tr w:rsidR="005E3AB4" w14:paraId="04E402C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C07E9E" w14:textId="77777777" w:rsidR="005E3AB4" w:rsidRDefault="003C052F">
            <w:pPr>
              <w:spacing w:before="180"/>
            </w:pPr>
            <w:r>
              <w:rPr>
                <w:rFonts w:ascii="Arial" w:hAnsi="Arial"/>
                <w:color w:val="000000"/>
                <w:sz w:val="18"/>
              </w:rPr>
              <w:t>General Audio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5EC67399" w14:textId="77777777" w:rsidR="005E3AB4" w:rsidRDefault="003C052F">
            <w:pPr>
              <w:spacing w:before="180"/>
            </w:pPr>
            <w:r>
              <w:rPr>
                <w:rFonts w:ascii="Arial" w:hAnsi="Arial"/>
                <w:color w:val="000000"/>
                <w:sz w:val="18"/>
              </w:rPr>
              <w:t>1.2.840.10008.5.1.4.1.1.9.4.2</w:t>
            </w:r>
          </w:p>
        </w:tc>
        <w:tc>
          <w:tcPr>
            <w:tcW w:w="3744" w:type="dxa"/>
            <w:tcBorders>
              <w:bottom w:val="single" w:sz="4" w:space="0" w:color="000000"/>
              <w:right w:val="single" w:sz="4" w:space="0" w:color="000000"/>
            </w:tcBorders>
            <w:tcMar>
              <w:top w:w="40" w:type="dxa"/>
              <w:left w:w="40" w:type="dxa"/>
              <w:bottom w:w="40" w:type="dxa"/>
              <w:right w:w="40" w:type="dxa"/>
            </w:tcMar>
          </w:tcPr>
          <w:p w14:paraId="7E4DAC9D" w14:textId="77777777" w:rsidR="005E3AB4" w:rsidRDefault="003C052F">
            <w:pPr>
              <w:spacing w:before="180"/>
            </w:pPr>
            <w:hyperlink r:id="rId174" w:anchor="sect_A.34.10">
              <w:r>
                <w:rPr>
                  <w:rFonts w:ascii="Arial" w:hAnsi="Arial"/>
                  <w:color w:val="000000"/>
                  <w:sz w:val="18"/>
                </w:rPr>
                <w:t>General Audio Waveform IOD</w:t>
              </w:r>
            </w:hyperlink>
          </w:p>
        </w:tc>
      </w:tr>
      <w:tr w:rsidR="005E3AB4" w14:paraId="756FC27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4BCDAF" w14:textId="77777777" w:rsidR="005E3AB4" w:rsidRDefault="003C052F">
            <w:pPr>
              <w:spacing w:before="180"/>
            </w:pPr>
            <w:r>
              <w:rPr>
                <w:rFonts w:ascii="Arial" w:hAnsi="Arial"/>
                <w:color w:val="000000"/>
                <w:sz w:val="18"/>
              </w:rPr>
              <w:t>Arterial Pulse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091E854C" w14:textId="77777777" w:rsidR="005E3AB4" w:rsidRDefault="003C052F">
            <w:pPr>
              <w:spacing w:before="180"/>
            </w:pPr>
            <w:r>
              <w:rPr>
                <w:rFonts w:ascii="Arial" w:hAnsi="Arial"/>
                <w:color w:val="000000"/>
                <w:sz w:val="18"/>
              </w:rPr>
              <w:t>1.2.840.10008.5.1.4.1.1.9.5.1</w:t>
            </w:r>
          </w:p>
        </w:tc>
        <w:tc>
          <w:tcPr>
            <w:tcW w:w="3744" w:type="dxa"/>
            <w:tcBorders>
              <w:bottom w:val="single" w:sz="4" w:space="0" w:color="000000"/>
              <w:right w:val="single" w:sz="4" w:space="0" w:color="000000"/>
            </w:tcBorders>
            <w:tcMar>
              <w:top w:w="40" w:type="dxa"/>
              <w:left w:w="40" w:type="dxa"/>
              <w:bottom w:w="40" w:type="dxa"/>
              <w:right w:w="40" w:type="dxa"/>
            </w:tcMar>
          </w:tcPr>
          <w:p w14:paraId="72EC7C76" w14:textId="77777777" w:rsidR="005E3AB4" w:rsidRDefault="003C052F">
            <w:pPr>
              <w:spacing w:before="180"/>
            </w:pPr>
            <w:hyperlink r:id="rId175" w:anchor="sect_A.34.8">
              <w:r>
                <w:rPr>
                  <w:rFonts w:ascii="Arial" w:hAnsi="Arial"/>
                  <w:color w:val="000000"/>
                  <w:sz w:val="18"/>
                </w:rPr>
                <w:t>Arterial Pulse Waveform IOD</w:t>
              </w:r>
            </w:hyperlink>
          </w:p>
        </w:tc>
      </w:tr>
      <w:tr w:rsidR="005E3AB4" w14:paraId="15229A3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85068E" w14:textId="77777777" w:rsidR="005E3AB4" w:rsidRDefault="003C052F">
            <w:pPr>
              <w:spacing w:before="180"/>
            </w:pPr>
            <w:r>
              <w:rPr>
                <w:rFonts w:ascii="Arial" w:hAnsi="Arial"/>
                <w:color w:val="000000"/>
                <w:sz w:val="18"/>
              </w:rPr>
              <w:t xml:space="preserve">Respiratory </w:t>
            </w:r>
            <w:r>
              <w:rPr>
                <w:rFonts w:ascii="Arial" w:hAnsi="Arial"/>
                <w:color w:val="000000"/>
                <w:sz w:val="18"/>
              </w:rPr>
              <w:t>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19596B00" w14:textId="77777777" w:rsidR="005E3AB4" w:rsidRDefault="003C052F">
            <w:pPr>
              <w:spacing w:before="180"/>
            </w:pPr>
            <w:r>
              <w:rPr>
                <w:rFonts w:ascii="Arial" w:hAnsi="Arial"/>
                <w:color w:val="000000"/>
                <w:sz w:val="18"/>
              </w:rPr>
              <w:t>1.2.840.10008.5.1.4.1.1.9.6.1</w:t>
            </w:r>
          </w:p>
        </w:tc>
        <w:tc>
          <w:tcPr>
            <w:tcW w:w="3744" w:type="dxa"/>
            <w:tcBorders>
              <w:bottom w:val="single" w:sz="4" w:space="0" w:color="000000"/>
              <w:right w:val="single" w:sz="4" w:space="0" w:color="000000"/>
            </w:tcBorders>
            <w:tcMar>
              <w:top w:w="40" w:type="dxa"/>
              <w:left w:w="40" w:type="dxa"/>
              <w:bottom w:w="40" w:type="dxa"/>
              <w:right w:w="40" w:type="dxa"/>
            </w:tcMar>
          </w:tcPr>
          <w:p w14:paraId="166AAAAE" w14:textId="77777777" w:rsidR="005E3AB4" w:rsidRDefault="003C052F">
            <w:pPr>
              <w:spacing w:before="180"/>
            </w:pPr>
            <w:hyperlink r:id="rId176" w:anchor="sect_A.34.9">
              <w:r>
                <w:rPr>
                  <w:rFonts w:ascii="Arial" w:hAnsi="Arial"/>
                  <w:color w:val="000000"/>
                  <w:sz w:val="18"/>
                </w:rPr>
                <w:t>Respiratory Waveform IOD</w:t>
              </w:r>
            </w:hyperlink>
          </w:p>
        </w:tc>
      </w:tr>
      <w:tr w:rsidR="005E3AB4" w14:paraId="438C729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833B58" w14:textId="77777777" w:rsidR="005E3AB4" w:rsidRDefault="003C052F">
            <w:pPr>
              <w:spacing w:before="180"/>
            </w:pPr>
            <w:r>
              <w:rPr>
                <w:rFonts w:ascii="Arial" w:hAnsi="Arial"/>
                <w:color w:val="000000"/>
                <w:sz w:val="18"/>
              </w:rPr>
              <w:t>Grayscale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2488997A" w14:textId="77777777" w:rsidR="005E3AB4" w:rsidRDefault="003C052F">
            <w:pPr>
              <w:spacing w:before="180"/>
            </w:pPr>
            <w:r>
              <w:rPr>
                <w:rFonts w:ascii="Arial" w:hAnsi="Arial"/>
                <w:color w:val="000000"/>
                <w:sz w:val="18"/>
              </w:rPr>
              <w:t>1.2.840.10008.5.1.4.1.1.11.1</w:t>
            </w:r>
          </w:p>
        </w:tc>
        <w:tc>
          <w:tcPr>
            <w:tcW w:w="3744" w:type="dxa"/>
            <w:tcBorders>
              <w:bottom w:val="single" w:sz="4" w:space="0" w:color="000000"/>
              <w:right w:val="single" w:sz="4" w:space="0" w:color="000000"/>
            </w:tcBorders>
            <w:tcMar>
              <w:top w:w="40" w:type="dxa"/>
              <w:left w:w="40" w:type="dxa"/>
              <w:bottom w:w="40" w:type="dxa"/>
              <w:right w:w="40" w:type="dxa"/>
            </w:tcMar>
          </w:tcPr>
          <w:p w14:paraId="2774B690" w14:textId="77777777" w:rsidR="005E3AB4" w:rsidRDefault="003C052F">
            <w:pPr>
              <w:spacing w:before="180"/>
            </w:pPr>
            <w:hyperlink r:id="rId177" w:anchor="sect_A.33.1">
              <w:r>
                <w:rPr>
                  <w:rFonts w:ascii="Arial" w:hAnsi="Arial"/>
                  <w:color w:val="000000"/>
                  <w:sz w:val="18"/>
                </w:rPr>
                <w:t>Grayscale Soft</w:t>
              </w:r>
              <w:r>
                <w:rPr>
                  <w:rFonts w:ascii="Arial" w:hAnsi="Arial"/>
                  <w:color w:val="000000"/>
                  <w:sz w:val="18"/>
                </w:rPr>
                <w:t>copy Presentation State IOD</w:t>
              </w:r>
            </w:hyperlink>
          </w:p>
        </w:tc>
      </w:tr>
      <w:tr w:rsidR="005E3AB4" w14:paraId="3E978AB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1551F0" w14:textId="77777777" w:rsidR="005E3AB4" w:rsidRDefault="003C052F">
            <w:pPr>
              <w:spacing w:before="180"/>
            </w:pPr>
            <w:r>
              <w:rPr>
                <w:rFonts w:ascii="Arial" w:hAnsi="Arial"/>
                <w:color w:val="000000"/>
                <w:sz w:val="18"/>
              </w:rPr>
              <w:t>Color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12F555C8" w14:textId="77777777" w:rsidR="005E3AB4" w:rsidRDefault="003C052F">
            <w:pPr>
              <w:spacing w:before="180"/>
            </w:pPr>
            <w:r>
              <w:rPr>
                <w:rFonts w:ascii="Arial" w:hAnsi="Arial"/>
                <w:color w:val="000000"/>
                <w:sz w:val="18"/>
              </w:rPr>
              <w:t>1.2.840.10008.5.1.4.1.1.11.2</w:t>
            </w:r>
          </w:p>
        </w:tc>
        <w:tc>
          <w:tcPr>
            <w:tcW w:w="3744" w:type="dxa"/>
            <w:tcBorders>
              <w:bottom w:val="single" w:sz="4" w:space="0" w:color="000000"/>
              <w:right w:val="single" w:sz="4" w:space="0" w:color="000000"/>
            </w:tcBorders>
            <w:tcMar>
              <w:top w:w="40" w:type="dxa"/>
              <w:left w:w="40" w:type="dxa"/>
              <w:bottom w:w="40" w:type="dxa"/>
              <w:right w:w="40" w:type="dxa"/>
            </w:tcMar>
          </w:tcPr>
          <w:p w14:paraId="68E89B37" w14:textId="77777777" w:rsidR="005E3AB4" w:rsidRDefault="003C052F">
            <w:pPr>
              <w:spacing w:before="180"/>
            </w:pPr>
            <w:hyperlink r:id="rId178" w:anchor="sect_A.33.2">
              <w:r>
                <w:rPr>
                  <w:rFonts w:ascii="Arial" w:hAnsi="Arial"/>
                  <w:color w:val="000000"/>
                  <w:sz w:val="18"/>
                </w:rPr>
                <w:t>Color Softcopy Presentation State IOD</w:t>
              </w:r>
            </w:hyperlink>
          </w:p>
        </w:tc>
      </w:tr>
      <w:tr w:rsidR="005E3AB4" w14:paraId="7E80B7E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B13A03" w14:textId="77777777" w:rsidR="005E3AB4" w:rsidRDefault="003C052F">
            <w:pPr>
              <w:spacing w:before="180"/>
            </w:pPr>
            <w:r>
              <w:rPr>
                <w:rFonts w:ascii="Arial" w:hAnsi="Arial"/>
                <w:color w:val="000000"/>
                <w:sz w:val="18"/>
              </w:rPr>
              <w:t>Pseudo-Color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680B7362" w14:textId="77777777" w:rsidR="005E3AB4" w:rsidRDefault="003C052F">
            <w:pPr>
              <w:spacing w:before="180"/>
            </w:pPr>
            <w:r>
              <w:rPr>
                <w:rFonts w:ascii="Arial" w:hAnsi="Arial"/>
                <w:color w:val="000000"/>
                <w:sz w:val="18"/>
              </w:rPr>
              <w:t>1.2.840.10008.5.1.4.1.1.11.3</w:t>
            </w:r>
          </w:p>
        </w:tc>
        <w:tc>
          <w:tcPr>
            <w:tcW w:w="3744" w:type="dxa"/>
            <w:tcBorders>
              <w:bottom w:val="single" w:sz="4" w:space="0" w:color="000000"/>
              <w:right w:val="single" w:sz="4" w:space="0" w:color="000000"/>
            </w:tcBorders>
            <w:tcMar>
              <w:top w:w="40" w:type="dxa"/>
              <w:left w:w="40" w:type="dxa"/>
              <w:bottom w:w="40" w:type="dxa"/>
              <w:right w:w="40" w:type="dxa"/>
            </w:tcMar>
          </w:tcPr>
          <w:p w14:paraId="1A565ED4" w14:textId="77777777" w:rsidR="005E3AB4" w:rsidRDefault="003C052F">
            <w:pPr>
              <w:spacing w:before="180"/>
            </w:pPr>
            <w:hyperlink r:id="rId179" w:anchor="sect_A.33.3">
              <w:r>
                <w:rPr>
                  <w:rFonts w:ascii="Arial" w:hAnsi="Arial"/>
                  <w:color w:val="000000"/>
                  <w:sz w:val="18"/>
                </w:rPr>
                <w:t>Pseudo-color Softcopy Presentation State IOD</w:t>
              </w:r>
            </w:hyperlink>
          </w:p>
        </w:tc>
      </w:tr>
      <w:tr w:rsidR="005E3AB4" w14:paraId="3B1E018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1B8D9B" w14:textId="77777777" w:rsidR="005E3AB4" w:rsidRDefault="003C052F">
            <w:pPr>
              <w:spacing w:before="180"/>
            </w:pPr>
            <w:r>
              <w:rPr>
                <w:rFonts w:ascii="Arial" w:hAnsi="Arial"/>
                <w:color w:val="000000"/>
                <w:sz w:val="18"/>
              </w:rPr>
              <w:t>Blending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5B143CD0" w14:textId="77777777" w:rsidR="005E3AB4" w:rsidRDefault="003C052F">
            <w:pPr>
              <w:spacing w:before="180"/>
            </w:pPr>
            <w:r>
              <w:rPr>
                <w:rFonts w:ascii="Arial" w:hAnsi="Arial"/>
                <w:color w:val="000000"/>
                <w:sz w:val="18"/>
              </w:rPr>
              <w:t>1.2.840.10008.5.1.4.1.1.11.4</w:t>
            </w:r>
          </w:p>
        </w:tc>
        <w:tc>
          <w:tcPr>
            <w:tcW w:w="3744" w:type="dxa"/>
            <w:tcBorders>
              <w:bottom w:val="single" w:sz="4" w:space="0" w:color="000000"/>
              <w:right w:val="single" w:sz="4" w:space="0" w:color="000000"/>
            </w:tcBorders>
            <w:tcMar>
              <w:top w:w="40" w:type="dxa"/>
              <w:left w:w="40" w:type="dxa"/>
              <w:bottom w:w="40" w:type="dxa"/>
              <w:right w:w="40" w:type="dxa"/>
            </w:tcMar>
          </w:tcPr>
          <w:p w14:paraId="326DD8AC" w14:textId="77777777" w:rsidR="005E3AB4" w:rsidRDefault="003C052F">
            <w:pPr>
              <w:spacing w:before="180"/>
            </w:pPr>
            <w:hyperlink r:id="rId180" w:anchor="sect_A.33.4">
              <w:r>
                <w:rPr>
                  <w:rFonts w:ascii="Arial" w:hAnsi="Arial"/>
                  <w:color w:val="000000"/>
                  <w:sz w:val="18"/>
                </w:rPr>
                <w:t>Blending Soft</w:t>
              </w:r>
              <w:r>
                <w:rPr>
                  <w:rFonts w:ascii="Arial" w:hAnsi="Arial"/>
                  <w:color w:val="000000"/>
                  <w:sz w:val="18"/>
                </w:rPr>
                <w:t>copy Presentation State IOD</w:t>
              </w:r>
            </w:hyperlink>
          </w:p>
        </w:tc>
      </w:tr>
      <w:tr w:rsidR="005E3AB4" w14:paraId="1C8FCF4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2E2125" w14:textId="77777777" w:rsidR="005E3AB4" w:rsidRDefault="003C052F">
            <w:pPr>
              <w:spacing w:before="180"/>
            </w:pPr>
            <w:r>
              <w:rPr>
                <w:rFonts w:ascii="Arial" w:hAnsi="Arial"/>
                <w:color w:val="000000"/>
                <w:sz w:val="18"/>
              </w:rPr>
              <w:t>XA/XRF Grayscale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49BA2E48" w14:textId="77777777" w:rsidR="005E3AB4" w:rsidRDefault="003C052F">
            <w:pPr>
              <w:spacing w:before="180"/>
            </w:pPr>
            <w:r>
              <w:rPr>
                <w:rFonts w:ascii="Arial" w:hAnsi="Arial"/>
                <w:color w:val="000000"/>
                <w:sz w:val="18"/>
              </w:rPr>
              <w:t>1.2.840.10008.5.1.4.1.1.11.5</w:t>
            </w:r>
          </w:p>
        </w:tc>
        <w:tc>
          <w:tcPr>
            <w:tcW w:w="3744" w:type="dxa"/>
            <w:tcBorders>
              <w:bottom w:val="single" w:sz="4" w:space="0" w:color="000000"/>
              <w:right w:val="single" w:sz="4" w:space="0" w:color="000000"/>
            </w:tcBorders>
            <w:tcMar>
              <w:top w:w="40" w:type="dxa"/>
              <w:left w:w="40" w:type="dxa"/>
              <w:bottom w:w="40" w:type="dxa"/>
              <w:right w:w="40" w:type="dxa"/>
            </w:tcMar>
          </w:tcPr>
          <w:p w14:paraId="068E4F96" w14:textId="77777777" w:rsidR="005E3AB4" w:rsidRDefault="003C052F">
            <w:pPr>
              <w:spacing w:before="180"/>
            </w:pPr>
            <w:hyperlink r:id="rId181" w:anchor="sect_A.33.6">
              <w:r>
                <w:rPr>
                  <w:rFonts w:ascii="Arial" w:hAnsi="Arial"/>
                  <w:color w:val="000000"/>
                  <w:sz w:val="18"/>
                </w:rPr>
                <w:t>XA/XRF Grayscale Softcopy Presentation State IOD</w:t>
              </w:r>
            </w:hyperlink>
          </w:p>
        </w:tc>
      </w:tr>
      <w:tr w:rsidR="005E3AB4" w14:paraId="1408361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0FFA49" w14:textId="77777777" w:rsidR="005E3AB4" w:rsidRDefault="003C052F">
            <w:pPr>
              <w:spacing w:before="180"/>
            </w:pPr>
            <w:r>
              <w:rPr>
                <w:rFonts w:ascii="Arial" w:hAnsi="Arial"/>
                <w:color w:val="000000"/>
                <w:sz w:val="18"/>
              </w:rPr>
              <w:lastRenderedPageBreak/>
              <w:t>X-Ray Angiographic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401A966" w14:textId="77777777" w:rsidR="005E3AB4" w:rsidRDefault="003C052F">
            <w:pPr>
              <w:spacing w:before="180"/>
            </w:pPr>
            <w:r>
              <w:rPr>
                <w:rFonts w:ascii="Arial" w:hAnsi="Arial"/>
                <w:color w:val="000000"/>
                <w:sz w:val="18"/>
              </w:rPr>
              <w:t>1.2.840.10008.5</w:t>
            </w:r>
            <w:r>
              <w:rPr>
                <w:rFonts w:ascii="Arial" w:hAnsi="Arial"/>
                <w:color w:val="000000"/>
                <w:sz w:val="18"/>
              </w:rPr>
              <w:t>.1.4.1.1.12.1</w:t>
            </w:r>
          </w:p>
        </w:tc>
        <w:tc>
          <w:tcPr>
            <w:tcW w:w="3744" w:type="dxa"/>
            <w:tcBorders>
              <w:bottom w:val="single" w:sz="4" w:space="0" w:color="000000"/>
              <w:right w:val="single" w:sz="4" w:space="0" w:color="000000"/>
            </w:tcBorders>
            <w:tcMar>
              <w:top w:w="40" w:type="dxa"/>
              <w:left w:w="40" w:type="dxa"/>
              <w:bottom w:w="40" w:type="dxa"/>
              <w:right w:w="40" w:type="dxa"/>
            </w:tcMar>
          </w:tcPr>
          <w:p w14:paraId="4ECC7097" w14:textId="77777777" w:rsidR="005E3AB4" w:rsidRDefault="003C052F">
            <w:pPr>
              <w:spacing w:before="180"/>
            </w:pPr>
            <w:hyperlink r:id="rId182" w:anchor="sect_A.14">
              <w:r>
                <w:rPr>
                  <w:rFonts w:ascii="Arial" w:hAnsi="Arial"/>
                  <w:color w:val="000000"/>
                  <w:sz w:val="18"/>
                </w:rPr>
                <w:t>X-Ray Angiographic Image IOD</w:t>
              </w:r>
            </w:hyperlink>
          </w:p>
        </w:tc>
      </w:tr>
      <w:tr w:rsidR="005E3AB4" w14:paraId="12ECA81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0FACAE" w14:textId="77777777" w:rsidR="005E3AB4" w:rsidRDefault="003C052F">
            <w:pPr>
              <w:spacing w:before="180"/>
            </w:pPr>
            <w:r>
              <w:rPr>
                <w:rFonts w:ascii="Arial" w:hAnsi="Arial"/>
                <w:color w:val="000000"/>
                <w:sz w:val="18"/>
              </w:rPr>
              <w:t>Enhanced XA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6605C03" w14:textId="77777777" w:rsidR="005E3AB4" w:rsidRDefault="003C052F">
            <w:pPr>
              <w:spacing w:before="180"/>
            </w:pPr>
            <w:r>
              <w:rPr>
                <w:rFonts w:ascii="Arial" w:hAnsi="Arial"/>
                <w:color w:val="000000"/>
                <w:sz w:val="18"/>
              </w:rPr>
              <w:t>1.2.840.10008.5.1.4.1.1.12.1.1</w:t>
            </w:r>
          </w:p>
        </w:tc>
        <w:tc>
          <w:tcPr>
            <w:tcW w:w="3744" w:type="dxa"/>
            <w:tcBorders>
              <w:bottom w:val="single" w:sz="4" w:space="0" w:color="000000"/>
              <w:right w:val="single" w:sz="4" w:space="0" w:color="000000"/>
            </w:tcBorders>
            <w:tcMar>
              <w:top w:w="40" w:type="dxa"/>
              <w:left w:w="40" w:type="dxa"/>
              <w:bottom w:w="40" w:type="dxa"/>
              <w:right w:w="40" w:type="dxa"/>
            </w:tcMar>
          </w:tcPr>
          <w:p w14:paraId="19B6BFE6" w14:textId="77777777" w:rsidR="005E3AB4" w:rsidRDefault="003C052F">
            <w:pPr>
              <w:spacing w:before="180"/>
            </w:pPr>
            <w:hyperlink r:id="rId183" w:anchor="sect_A.47">
              <w:r>
                <w:rPr>
                  <w:rFonts w:ascii="Arial" w:hAnsi="Arial"/>
                  <w:color w:val="000000"/>
                  <w:sz w:val="18"/>
                </w:rPr>
                <w:t>Enhanced X-Ray Angiographic Image IOD</w:t>
              </w:r>
            </w:hyperlink>
          </w:p>
        </w:tc>
      </w:tr>
      <w:tr w:rsidR="005E3AB4" w14:paraId="483E3FA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9ED93" w14:textId="77777777" w:rsidR="005E3AB4" w:rsidRDefault="003C052F">
            <w:pPr>
              <w:spacing w:before="180"/>
            </w:pPr>
            <w:r>
              <w:rPr>
                <w:rFonts w:ascii="Arial" w:hAnsi="Arial"/>
                <w:color w:val="000000"/>
                <w:sz w:val="18"/>
              </w:rPr>
              <w:t xml:space="preserve">X-Ray Radiofluoroscopic </w:t>
            </w:r>
            <w:r>
              <w:rPr>
                <w:rFonts w:ascii="Arial" w:hAnsi="Arial"/>
                <w:color w:val="000000"/>
                <w:sz w:val="18"/>
              </w:rPr>
              <w:t>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E1BEB1B" w14:textId="77777777" w:rsidR="005E3AB4" w:rsidRDefault="003C052F">
            <w:pPr>
              <w:spacing w:before="180"/>
            </w:pPr>
            <w:r>
              <w:rPr>
                <w:rFonts w:ascii="Arial" w:hAnsi="Arial"/>
                <w:color w:val="000000"/>
                <w:sz w:val="18"/>
              </w:rPr>
              <w:t>1.2.840.10008.5.1.4.1.1.12.2</w:t>
            </w:r>
          </w:p>
        </w:tc>
        <w:tc>
          <w:tcPr>
            <w:tcW w:w="3744" w:type="dxa"/>
            <w:tcBorders>
              <w:bottom w:val="single" w:sz="4" w:space="0" w:color="000000"/>
              <w:right w:val="single" w:sz="4" w:space="0" w:color="000000"/>
            </w:tcBorders>
            <w:tcMar>
              <w:top w:w="40" w:type="dxa"/>
              <w:left w:w="40" w:type="dxa"/>
              <w:bottom w:w="40" w:type="dxa"/>
              <w:right w:w="40" w:type="dxa"/>
            </w:tcMar>
          </w:tcPr>
          <w:p w14:paraId="70174851" w14:textId="77777777" w:rsidR="005E3AB4" w:rsidRDefault="003C052F">
            <w:pPr>
              <w:spacing w:before="180"/>
            </w:pPr>
            <w:hyperlink r:id="rId184" w:anchor="sect_A.16">
              <w:r>
                <w:rPr>
                  <w:rFonts w:ascii="Arial" w:hAnsi="Arial"/>
                  <w:color w:val="000000"/>
                  <w:sz w:val="18"/>
                </w:rPr>
                <w:t>X-Ray RF Image IOD</w:t>
              </w:r>
            </w:hyperlink>
          </w:p>
        </w:tc>
      </w:tr>
      <w:tr w:rsidR="005E3AB4" w14:paraId="6703894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1C45EE" w14:textId="77777777" w:rsidR="005E3AB4" w:rsidRDefault="003C052F">
            <w:pPr>
              <w:spacing w:before="180"/>
            </w:pPr>
            <w:r>
              <w:rPr>
                <w:rFonts w:ascii="Arial" w:hAnsi="Arial"/>
                <w:color w:val="000000"/>
                <w:sz w:val="18"/>
              </w:rPr>
              <w:t>Enhanced XRF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2B37CA6" w14:textId="77777777" w:rsidR="005E3AB4" w:rsidRDefault="003C052F">
            <w:pPr>
              <w:spacing w:before="180"/>
            </w:pPr>
            <w:r>
              <w:rPr>
                <w:rFonts w:ascii="Arial" w:hAnsi="Arial"/>
                <w:color w:val="000000"/>
                <w:sz w:val="18"/>
              </w:rPr>
              <w:t>1.2.840.10008.5.1.4.1.1.12.2.1</w:t>
            </w:r>
          </w:p>
        </w:tc>
        <w:tc>
          <w:tcPr>
            <w:tcW w:w="3744" w:type="dxa"/>
            <w:tcBorders>
              <w:bottom w:val="single" w:sz="4" w:space="0" w:color="000000"/>
              <w:right w:val="single" w:sz="4" w:space="0" w:color="000000"/>
            </w:tcBorders>
            <w:tcMar>
              <w:top w:w="40" w:type="dxa"/>
              <w:left w:w="40" w:type="dxa"/>
              <w:bottom w:w="40" w:type="dxa"/>
              <w:right w:w="40" w:type="dxa"/>
            </w:tcMar>
          </w:tcPr>
          <w:p w14:paraId="2AC1C732" w14:textId="77777777" w:rsidR="005E3AB4" w:rsidRDefault="003C052F">
            <w:pPr>
              <w:spacing w:before="180"/>
            </w:pPr>
            <w:hyperlink r:id="rId185" w:anchor="sect_A.48">
              <w:r>
                <w:rPr>
                  <w:rFonts w:ascii="Arial" w:hAnsi="Arial"/>
                  <w:color w:val="000000"/>
                  <w:sz w:val="18"/>
                </w:rPr>
                <w:t>Enhanced X-Ray RF Image IOD</w:t>
              </w:r>
            </w:hyperlink>
          </w:p>
        </w:tc>
      </w:tr>
      <w:tr w:rsidR="005E3AB4" w14:paraId="480139F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B73B66" w14:textId="77777777" w:rsidR="005E3AB4" w:rsidRDefault="003C052F">
            <w:pPr>
              <w:spacing w:before="180"/>
            </w:pPr>
            <w:r>
              <w:rPr>
                <w:rFonts w:ascii="Arial" w:hAnsi="Arial"/>
                <w:color w:val="000000"/>
                <w:sz w:val="18"/>
              </w:rPr>
              <w:t>X-Ray 3D Angiogr</w:t>
            </w:r>
            <w:r>
              <w:rPr>
                <w:rFonts w:ascii="Arial" w:hAnsi="Arial"/>
                <w:color w:val="000000"/>
                <w:sz w:val="18"/>
              </w:rPr>
              <w:t>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96E6529" w14:textId="77777777" w:rsidR="005E3AB4" w:rsidRDefault="003C052F">
            <w:pPr>
              <w:spacing w:before="180"/>
            </w:pPr>
            <w:r>
              <w:rPr>
                <w:rFonts w:ascii="Arial" w:hAnsi="Arial"/>
                <w:color w:val="000000"/>
                <w:sz w:val="18"/>
              </w:rPr>
              <w:t>1.2.840.10008.5.1.4.1.1.13.1.1</w:t>
            </w:r>
          </w:p>
        </w:tc>
        <w:tc>
          <w:tcPr>
            <w:tcW w:w="3744" w:type="dxa"/>
            <w:tcBorders>
              <w:bottom w:val="single" w:sz="4" w:space="0" w:color="000000"/>
              <w:right w:val="single" w:sz="4" w:space="0" w:color="000000"/>
            </w:tcBorders>
            <w:tcMar>
              <w:top w:w="40" w:type="dxa"/>
              <w:left w:w="40" w:type="dxa"/>
              <w:bottom w:w="40" w:type="dxa"/>
              <w:right w:w="40" w:type="dxa"/>
            </w:tcMar>
          </w:tcPr>
          <w:p w14:paraId="2B2BBD13" w14:textId="77777777" w:rsidR="005E3AB4" w:rsidRDefault="003C052F">
            <w:pPr>
              <w:spacing w:before="180"/>
            </w:pPr>
            <w:hyperlink r:id="rId186" w:anchor="sect_A.53">
              <w:r>
                <w:rPr>
                  <w:rFonts w:ascii="Arial" w:hAnsi="Arial"/>
                  <w:color w:val="000000"/>
                  <w:sz w:val="18"/>
                </w:rPr>
                <w:t>X-Ray 3D Angiographic Image IOD</w:t>
              </w:r>
            </w:hyperlink>
          </w:p>
        </w:tc>
      </w:tr>
      <w:tr w:rsidR="005E3AB4" w14:paraId="6EC3FB2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18F405" w14:textId="77777777" w:rsidR="005E3AB4" w:rsidRDefault="003C052F">
            <w:pPr>
              <w:spacing w:before="180"/>
            </w:pPr>
            <w:r>
              <w:rPr>
                <w:rFonts w:ascii="Arial" w:hAnsi="Arial"/>
                <w:color w:val="000000"/>
                <w:sz w:val="18"/>
              </w:rPr>
              <w:t>X-Ray 3D Craniofacial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2564E5D" w14:textId="77777777" w:rsidR="005E3AB4" w:rsidRDefault="003C052F">
            <w:pPr>
              <w:spacing w:before="180"/>
            </w:pPr>
            <w:r>
              <w:rPr>
                <w:rFonts w:ascii="Arial" w:hAnsi="Arial"/>
                <w:color w:val="000000"/>
                <w:sz w:val="18"/>
              </w:rPr>
              <w:t>1.2.840.10008.5.1.4.1.1.13.1.2</w:t>
            </w:r>
          </w:p>
        </w:tc>
        <w:tc>
          <w:tcPr>
            <w:tcW w:w="3744" w:type="dxa"/>
            <w:tcBorders>
              <w:bottom w:val="single" w:sz="4" w:space="0" w:color="000000"/>
              <w:right w:val="single" w:sz="4" w:space="0" w:color="000000"/>
            </w:tcBorders>
            <w:tcMar>
              <w:top w:w="40" w:type="dxa"/>
              <w:left w:w="40" w:type="dxa"/>
              <w:bottom w:w="40" w:type="dxa"/>
              <w:right w:w="40" w:type="dxa"/>
            </w:tcMar>
          </w:tcPr>
          <w:p w14:paraId="04092B04" w14:textId="77777777" w:rsidR="005E3AB4" w:rsidRDefault="003C052F">
            <w:pPr>
              <w:spacing w:before="180"/>
            </w:pPr>
            <w:hyperlink r:id="rId187" w:anchor="sect_A.54">
              <w:r>
                <w:rPr>
                  <w:rFonts w:ascii="Arial" w:hAnsi="Arial"/>
                  <w:color w:val="000000"/>
                  <w:sz w:val="18"/>
                </w:rPr>
                <w:t>X-Ray 3D Cranio</w:t>
              </w:r>
              <w:r>
                <w:rPr>
                  <w:rFonts w:ascii="Arial" w:hAnsi="Arial"/>
                  <w:color w:val="000000"/>
                  <w:sz w:val="18"/>
                </w:rPr>
                <w:t>facial Image IOD</w:t>
              </w:r>
            </w:hyperlink>
          </w:p>
        </w:tc>
      </w:tr>
      <w:tr w:rsidR="005E3AB4" w14:paraId="56C8BFA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8660E1" w14:textId="77777777" w:rsidR="005E3AB4" w:rsidRDefault="003C052F">
            <w:pPr>
              <w:spacing w:before="180"/>
            </w:pPr>
            <w:r>
              <w:rPr>
                <w:rFonts w:ascii="Arial" w:hAnsi="Arial"/>
                <w:color w:val="000000"/>
                <w:sz w:val="18"/>
              </w:rPr>
              <w:t>Breast Tomosynthesis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13F78A0" w14:textId="77777777" w:rsidR="005E3AB4" w:rsidRDefault="003C052F">
            <w:pPr>
              <w:spacing w:before="180"/>
            </w:pPr>
            <w:r>
              <w:rPr>
                <w:rFonts w:ascii="Arial" w:hAnsi="Arial"/>
                <w:color w:val="000000"/>
                <w:sz w:val="18"/>
              </w:rPr>
              <w:t>1.2.840.10008.5.1.4.1.1.13.1.3</w:t>
            </w:r>
          </w:p>
        </w:tc>
        <w:tc>
          <w:tcPr>
            <w:tcW w:w="3744" w:type="dxa"/>
            <w:tcBorders>
              <w:bottom w:val="single" w:sz="4" w:space="0" w:color="000000"/>
              <w:right w:val="single" w:sz="4" w:space="0" w:color="000000"/>
            </w:tcBorders>
            <w:tcMar>
              <w:top w:w="40" w:type="dxa"/>
              <w:left w:w="40" w:type="dxa"/>
              <w:bottom w:w="40" w:type="dxa"/>
              <w:right w:w="40" w:type="dxa"/>
            </w:tcMar>
          </w:tcPr>
          <w:p w14:paraId="4B03405B" w14:textId="77777777" w:rsidR="005E3AB4" w:rsidRDefault="003C052F">
            <w:pPr>
              <w:spacing w:before="180"/>
            </w:pPr>
            <w:hyperlink r:id="rId188" w:anchor="sect_A.55">
              <w:r>
                <w:rPr>
                  <w:rFonts w:ascii="Arial" w:hAnsi="Arial"/>
                  <w:color w:val="000000"/>
                  <w:sz w:val="18"/>
                </w:rPr>
                <w:t>Breast Tomosynthesis Image IOD</w:t>
              </w:r>
            </w:hyperlink>
          </w:p>
        </w:tc>
      </w:tr>
      <w:tr w:rsidR="005E3AB4" w14:paraId="533BF0D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6DF070" w14:textId="77777777" w:rsidR="005E3AB4" w:rsidRDefault="003C052F">
            <w:pPr>
              <w:spacing w:before="180"/>
            </w:pPr>
            <w:r>
              <w:rPr>
                <w:rFonts w:ascii="Arial" w:hAnsi="Arial"/>
                <w:color w:val="000000"/>
                <w:sz w:val="18"/>
              </w:rPr>
              <w:t>Breast Projection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0AADF96B" w14:textId="77777777" w:rsidR="005E3AB4" w:rsidRDefault="003C052F">
            <w:pPr>
              <w:spacing w:before="180"/>
            </w:pPr>
            <w:r>
              <w:rPr>
                <w:rFonts w:ascii="Arial" w:hAnsi="Arial"/>
                <w:color w:val="000000"/>
                <w:sz w:val="18"/>
              </w:rPr>
              <w:t>1.2.840.10008.5.1.4.1.1.13.1.4</w:t>
            </w:r>
          </w:p>
        </w:tc>
        <w:tc>
          <w:tcPr>
            <w:tcW w:w="3744" w:type="dxa"/>
            <w:tcBorders>
              <w:bottom w:val="single" w:sz="4" w:space="0" w:color="000000"/>
              <w:right w:val="single" w:sz="4" w:space="0" w:color="000000"/>
            </w:tcBorders>
            <w:tcMar>
              <w:top w:w="40" w:type="dxa"/>
              <w:left w:w="40" w:type="dxa"/>
              <w:bottom w:w="40" w:type="dxa"/>
              <w:right w:w="40" w:type="dxa"/>
            </w:tcMar>
          </w:tcPr>
          <w:p w14:paraId="4F4633BE" w14:textId="77777777" w:rsidR="005E3AB4" w:rsidRDefault="003C052F">
            <w:pPr>
              <w:spacing w:before="180"/>
            </w:pPr>
            <w:hyperlink r:id="rId189" w:anchor="sect_A.74">
              <w:r>
                <w:rPr>
                  <w:rFonts w:ascii="Arial" w:hAnsi="Arial"/>
                  <w:color w:val="000000"/>
                  <w:sz w:val="18"/>
                </w:rPr>
                <w:t>Breast Projection X-Ray Image IOD</w:t>
              </w:r>
            </w:hyperlink>
          </w:p>
        </w:tc>
      </w:tr>
      <w:tr w:rsidR="005E3AB4" w14:paraId="7DDB5D7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943D41" w14:textId="77777777" w:rsidR="005E3AB4" w:rsidRDefault="003C052F">
            <w:pPr>
              <w:spacing w:before="180"/>
            </w:pPr>
            <w:r>
              <w:rPr>
                <w:rFonts w:ascii="Arial" w:hAnsi="Arial"/>
                <w:color w:val="000000"/>
                <w:sz w:val="18"/>
              </w:rPr>
              <w:t>Breast Projection 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7AFEC0D3" w14:textId="77777777" w:rsidR="005E3AB4" w:rsidRDefault="003C052F">
            <w:pPr>
              <w:spacing w:before="180"/>
            </w:pPr>
            <w:r>
              <w:rPr>
                <w:rFonts w:ascii="Arial" w:hAnsi="Arial"/>
                <w:color w:val="000000"/>
                <w:sz w:val="18"/>
              </w:rPr>
              <w:t>1.2.840.10008.5.1.4.1.1.13.1.5</w:t>
            </w:r>
          </w:p>
        </w:tc>
        <w:tc>
          <w:tcPr>
            <w:tcW w:w="3744" w:type="dxa"/>
            <w:tcBorders>
              <w:bottom w:val="single" w:sz="4" w:space="0" w:color="000000"/>
              <w:right w:val="single" w:sz="4" w:space="0" w:color="000000"/>
            </w:tcBorders>
            <w:tcMar>
              <w:top w:w="40" w:type="dxa"/>
              <w:left w:w="40" w:type="dxa"/>
              <w:bottom w:w="40" w:type="dxa"/>
              <w:right w:w="40" w:type="dxa"/>
            </w:tcMar>
          </w:tcPr>
          <w:p w14:paraId="1A38532B" w14:textId="77777777" w:rsidR="005E3AB4" w:rsidRDefault="003C052F">
            <w:pPr>
              <w:spacing w:before="180"/>
            </w:pPr>
            <w:hyperlink r:id="rId190" w:anchor="sect_A.74">
              <w:r>
                <w:rPr>
                  <w:rFonts w:ascii="Arial" w:hAnsi="Arial"/>
                  <w:color w:val="000000"/>
                  <w:sz w:val="18"/>
                </w:rPr>
                <w:t>Breast Projection X-Ray Image IOD</w:t>
              </w:r>
            </w:hyperlink>
          </w:p>
        </w:tc>
      </w:tr>
      <w:tr w:rsidR="005E3AB4" w14:paraId="228706D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9E0EC0" w14:textId="77777777" w:rsidR="005E3AB4" w:rsidRDefault="003C052F">
            <w:pPr>
              <w:spacing w:before="180"/>
            </w:pPr>
            <w:r>
              <w:rPr>
                <w:rFonts w:ascii="Arial" w:hAnsi="Arial"/>
                <w:color w:val="000000"/>
                <w:sz w:val="18"/>
              </w:rPr>
              <w:t>Intravascula</w:t>
            </w:r>
            <w:r>
              <w:rPr>
                <w:rFonts w:ascii="Arial" w:hAnsi="Arial"/>
                <w:color w:val="000000"/>
                <w:sz w:val="18"/>
              </w:rPr>
              <w:t>r Optical Coherence Tomography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41A8B849" w14:textId="77777777" w:rsidR="005E3AB4" w:rsidRDefault="003C052F">
            <w:pPr>
              <w:spacing w:before="180"/>
            </w:pPr>
            <w:r>
              <w:rPr>
                <w:rFonts w:ascii="Arial" w:hAnsi="Arial"/>
                <w:color w:val="000000"/>
                <w:sz w:val="18"/>
              </w:rPr>
              <w:t>1.2.840.10008.5.1.4.1.1.14.1</w:t>
            </w:r>
          </w:p>
        </w:tc>
        <w:tc>
          <w:tcPr>
            <w:tcW w:w="3744" w:type="dxa"/>
            <w:tcBorders>
              <w:bottom w:val="single" w:sz="4" w:space="0" w:color="000000"/>
              <w:right w:val="single" w:sz="4" w:space="0" w:color="000000"/>
            </w:tcBorders>
            <w:tcMar>
              <w:top w:w="40" w:type="dxa"/>
              <w:left w:w="40" w:type="dxa"/>
              <w:bottom w:w="40" w:type="dxa"/>
              <w:right w:w="40" w:type="dxa"/>
            </w:tcMar>
          </w:tcPr>
          <w:p w14:paraId="00B2AEE0" w14:textId="77777777" w:rsidR="005E3AB4" w:rsidRDefault="003C052F">
            <w:pPr>
              <w:spacing w:before="180"/>
            </w:pPr>
            <w:hyperlink r:id="rId191" w:anchor="sect_A.66">
              <w:r>
                <w:rPr>
                  <w:rFonts w:ascii="Arial" w:hAnsi="Arial"/>
                  <w:color w:val="000000"/>
                  <w:sz w:val="18"/>
                </w:rPr>
                <w:t>Intravascular OCT IOD</w:t>
              </w:r>
            </w:hyperlink>
          </w:p>
          <w:p w14:paraId="61EB7F7F" w14:textId="77777777" w:rsidR="005E3AB4" w:rsidRDefault="003C052F">
            <w:pPr>
              <w:spacing w:before="180"/>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tc>
      </w:tr>
      <w:tr w:rsidR="005E3AB4" w14:paraId="6012284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1EA4B9" w14:textId="77777777" w:rsidR="005E3AB4" w:rsidRDefault="003C052F">
            <w:pPr>
              <w:spacing w:before="180"/>
            </w:pPr>
            <w:r>
              <w:rPr>
                <w:rFonts w:ascii="Arial" w:hAnsi="Arial"/>
                <w:color w:val="000000"/>
                <w:sz w:val="18"/>
              </w:rPr>
              <w:t>Intravascular Optical Coherence Tomo</w:t>
            </w:r>
            <w:r>
              <w:rPr>
                <w:rFonts w:ascii="Arial" w:hAnsi="Arial"/>
                <w:color w:val="000000"/>
                <w:sz w:val="18"/>
              </w:rPr>
              <w:t>graphy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7FA22AA4" w14:textId="77777777" w:rsidR="005E3AB4" w:rsidRDefault="003C052F">
            <w:pPr>
              <w:spacing w:before="180"/>
            </w:pPr>
            <w:r>
              <w:rPr>
                <w:rFonts w:ascii="Arial" w:hAnsi="Arial"/>
                <w:color w:val="000000"/>
                <w:sz w:val="18"/>
              </w:rPr>
              <w:t>1.2.840.10008.5.1.4.1.1.14.2</w:t>
            </w:r>
          </w:p>
        </w:tc>
        <w:tc>
          <w:tcPr>
            <w:tcW w:w="3744" w:type="dxa"/>
            <w:tcBorders>
              <w:bottom w:val="single" w:sz="4" w:space="0" w:color="000000"/>
              <w:right w:val="single" w:sz="4" w:space="0" w:color="000000"/>
            </w:tcBorders>
            <w:tcMar>
              <w:top w:w="40" w:type="dxa"/>
              <w:left w:w="40" w:type="dxa"/>
              <w:bottom w:w="40" w:type="dxa"/>
              <w:right w:w="40" w:type="dxa"/>
            </w:tcMar>
          </w:tcPr>
          <w:p w14:paraId="0B4AC2D4" w14:textId="77777777" w:rsidR="005E3AB4" w:rsidRDefault="003C052F">
            <w:pPr>
              <w:spacing w:before="180"/>
            </w:pPr>
            <w:hyperlink r:id="rId192" w:anchor="sect_A.66">
              <w:r>
                <w:rPr>
                  <w:rFonts w:ascii="Arial" w:hAnsi="Arial"/>
                  <w:color w:val="000000"/>
                  <w:sz w:val="18"/>
                </w:rPr>
                <w:t>Intravascular OCT IOD</w:t>
              </w:r>
            </w:hyperlink>
          </w:p>
          <w:p w14:paraId="4E20EC32" w14:textId="77777777" w:rsidR="005E3AB4" w:rsidRDefault="003C052F">
            <w:pPr>
              <w:spacing w:before="180"/>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tc>
      </w:tr>
      <w:tr w:rsidR="005E3AB4" w14:paraId="7207078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A138FD" w14:textId="77777777" w:rsidR="005E3AB4" w:rsidRDefault="003C052F">
            <w:pPr>
              <w:spacing w:before="180"/>
            </w:pPr>
            <w:r>
              <w:rPr>
                <w:rFonts w:ascii="Arial" w:hAnsi="Arial"/>
                <w:color w:val="000000"/>
                <w:sz w:val="18"/>
              </w:rPr>
              <w:t>Nuclear Medicine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B141707" w14:textId="77777777" w:rsidR="005E3AB4" w:rsidRDefault="003C052F">
            <w:pPr>
              <w:spacing w:before="180"/>
            </w:pPr>
            <w:r>
              <w:rPr>
                <w:rFonts w:ascii="Arial" w:hAnsi="Arial"/>
                <w:color w:val="000000"/>
                <w:sz w:val="18"/>
              </w:rPr>
              <w:t>1.2.840.10008.5.1.4.1.1.20</w:t>
            </w:r>
          </w:p>
        </w:tc>
        <w:tc>
          <w:tcPr>
            <w:tcW w:w="3744" w:type="dxa"/>
            <w:tcBorders>
              <w:bottom w:val="single" w:sz="4" w:space="0" w:color="000000"/>
              <w:right w:val="single" w:sz="4" w:space="0" w:color="000000"/>
            </w:tcBorders>
            <w:tcMar>
              <w:top w:w="40" w:type="dxa"/>
              <w:left w:w="40" w:type="dxa"/>
              <w:bottom w:w="40" w:type="dxa"/>
              <w:right w:w="40" w:type="dxa"/>
            </w:tcMar>
          </w:tcPr>
          <w:p w14:paraId="5CC44E91" w14:textId="77777777" w:rsidR="005E3AB4" w:rsidRDefault="003C052F">
            <w:pPr>
              <w:spacing w:before="180"/>
            </w:pPr>
            <w:hyperlink r:id="rId193" w:anchor="sect_A.5">
              <w:r>
                <w:rPr>
                  <w:rFonts w:ascii="Arial" w:hAnsi="Arial"/>
                  <w:color w:val="000000"/>
                  <w:sz w:val="18"/>
                </w:rPr>
                <w:t>Nuclear Medicine Image IOD</w:t>
              </w:r>
            </w:hyperlink>
          </w:p>
        </w:tc>
      </w:tr>
      <w:tr w:rsidR="005E3AB4" w14:paraId="6640DE2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B80994" w14:textId="77777777" w:rsidR="005E3AB4" w:rsidRDefault="003C052F">
            <w:pPr>
              <w:spacing w:before="180"/>
            </w:pPr>
            <w:r>
              <w:rPr>
                <w:rFonts w:ascii="Arial" w:hAnsi="Arial"/>
                <w:color w:val="000000"/>
                <w:sz w:val="18"/>
              </w:rPr>
              <w:t>Parametric Map Storage</w:t>
            </w:r>
          </w:p>
        </w:tc>
        <w:tc>
          <w:tcPr>
            <w:tcW w:w="2722" w:type="dxa"/>
            <w:tcBorders>
              <w:bottom w:val="single" w:sz="4" w:space="0" w:color="000000"/>
              <w:right w:val="single" w:sz="4" w:space="0" w:color="000000"/>
            </w:tcBorders>
            <w:tcMar>
              <w:top w:w="40" w:type="dxa"/>
              <w:left w:w="40" w:type="dxa"/>
              <w:bottom w:w="40" w:type="dxa"/>
              <w:right w:w="40" w:type="dxa"/>
            </w:tcMar>
          </w:tcPr>
          <w:p w14:paraId="39543647" w14:textId="77777777" w:rsidR="005E3AB4" w:rsidRDefault="003C052F">
            <w:pPr>
              <w:spacing w:before="180"/>
            </w:pPr>
            <w:r>
              <w:rPr>
                <w:rFonts w:ascii="Arial" w:hAnsi="Arial"/>
                <w:color w:val="000000"/>
                <w:sz w:val="18"/>
              </w:rPr>
              <w:t>1.2.840.10008.5.1.4.1.1.30</w:t>
            </w:r>
          </w:p>
        </w:tc>
        <w:tc>
          <w:tcPr>
            <w:tcW w:w="3744" w:type="dxa"/>
            <w:tcBorders>
              <w:bottom w:val="single" w:sz="4" w:space="0" w:color="000000"/>
              <w:right w:val="single" w:sz="4" w:space="0" w:color="000000"/>
            </w:tcBorders>
            <w:tcMar>
              <w:top w:w="40" w:type="dxa"/>
              <w:left w:w="40" w:type="dxa"/>
              <w:bottom w:w="40" w:type="dxa"/>
              <w:right w:w="40" w:type="dxa"/>
            </w:tcMar>
          </w:tcPr>
          <w:p w14:paraId="6EB30E84" w14:textId="77777777" w:rsidR="005E3AB4" w:rsidRDefault="003C052F">
            <w:pPr>
              <w:spacing w:before="180"/>
            </w:pPr>
            <w:hyperlink r:id="rId194" w:anchor="sect_A.75">
              <w:r>
                <w:rPr>
                  <w:rFonts w:ascii="Arial" w:hAnsi="Arial"/>
                  <w:color w:val="000000"/>
                  <w:sz w:val="18"/>
                </w:rPr>
                <w:t>Parametric Map IOD</w:t>
              </w:r>
            </w:hyperlink>
          </w:p>
        </w:tc>
      </w:tr>
      <w:tr w:rsidR="005E3AB4" w14:paraId="50F8158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977647" w14:textId="77777777" w:rsidR="005E3AB4" w:rsidRDefault="003C052F">
            <w:pPr>
              <w:spacing w:before="180"/>
            </w:pPr>
            <w:r>
              <w:rPr>
                <w:rFonts w:ascii="Arial" w:hAnsi="Arial"/>
                <w:color w:val="000000"/>
                <w:sz w:val="18"/>
              </w:rPr>
              <w:t>Raw Data Storage</w:t>
            </w:r>
          </w:p>
        </w:tc>
        <w:tc>
          <w:tcPr>
            <w:tcW w:w="2722" w:type="dxa"/>
            <w:tcBorders>
              <w:bottom w:val="single" w:sz="4" w:space="0" w:color="000000"/>
              <w:right w:val="single" w:sz="4" w:space="0" w:color="000000"/>
            </w:tcBorders>
            <w:tcMar>
              <w:top w:w="40" w:type="dxa"/>
              <w:left w:w="40" w:type="dxa"/>
              <w:bottom w:w="40" w:type="dxa"/>
              <w:right w:w="40" w:type="dxa"/>
            </w:tcMar>
          </w:tcPr>
          <w:p w14:paraId="0AA16228" w14:textId="77777777" w:rsidR="005E3AB4" w:rsidRDefault="003C052F">
            <w:pPr>
              <w:spacing w:before="180"/>
            </w:pPr>
            <w:r>
              <w:rPr>
                <w:rFonts w:ascii="Arial" w:hAnsi="Arial"/>
                <w:color w:val="000000"/>
                <w:sz w:val="18"/>
              </w:rPr>
              <w:t>1.2.840.10008.5.1.4.1.1.66</w:t>
            </w:r>
          </w:p>
        </w:tc>
        <w:tc>
          <w:tcPr>
            <w:tcW w:w="3744" w:type="dxa"/>
            <w:tcBorders>
              <w:bottom w:val="single" w:sz="4" w:space="0" w:color="000000"/>
              <w:right w:val="single" w:sz="4" w:space="0" w:color="000000"/>
            </w:tcBorders>
            <w:tcMar>
              <w:top w:w="40" w:type="dxa"/>
              <w:left w:w="40" w:type="dxa"/>
              <w:bottom w:w="40" w:type="dxa"/>
              <w:right w:w="40" w:type="dxa"/>
            </w:tcMar>
          </w:tcPr>
          <w:p w14:paraId="6C3F3C45" w14:textId="77777777" w:rsidR="005E3AB4" w:rsidRDefault="003C052F">
            <w:pPr>
              <w:spacing w:before="180"/>
            </w:pPr>
            <w:hyperlink r:id="rId195" w:anchor="sect_A.37">
              <w:r>
                <w:rPr>
                  <w:rFonts w:ascii="Arial" w:hAnsi="Arial"/>
                  <w:color w:val="000000"/>
                  <w:sz w:val="18"/>
                </w:rPr>
                <w:t>Raw Data IOD</w:t>
              </w:r>
            </w:hyperlink>
          </w:p>
        </w:tc>
      </w:tr>
      <w:tr w:rsidR="005E3AB4" w14:paraId="573FE89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5FD767" w14:textId="77777777" w:rsidR="005E3AB4" w:rsidRDefault="003C052F">
            <w:pPr>
              <w:spacing w:before="180"/>
            </w:pPr>
            <w:r>
              <w:rPr>
                <w:rFonts w:ascii="Arial" w:hAnsi="Arial"/>
                <w:color w:val="000000"/>
                <w:sz w:val="18"/>
              </w:rPr>
              <w:t>Spatial Registration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6FD77D0E" w14:textId="77777777" w:rsidR="005E3AB4" w:rsidRDefault="003C052F">
            <w:pPr>
              <w:spacing w:before="180"/>
            </w:pPr>
            <w:r>
              <w:rPr>
                <w:rFonts w:ascii="Arial" w:hAnsi="Arial"/>
                <w:color w:val="000000"/>
                <w:sz w:val="18"/>
              </w:rPr>
              <w:t>1.2.840.10008.5.1.4.1.1.66.1</w:t>
            </w:r>
          </w:p>
        </w:tc>
        <w:tc>
          <w:tcPr>
            <w:tcW w:w="3744" w:type="dxa"/>
            <w:tcBorders>
              <w:bottom w:val="single" w:sz="4" w:space="0" w:color="000000"/>
              <w:right w:val="single" w:sz="4" w:space="0" w:color="000000"/>
            </w:tcBorders>
            <w:tcMar>
              <w:top w:w="40" w:type="dxa"/>
              <w:left w:w="40" w:type="dxa"/>
              <w:bottom w:w="40" w:type="dxa"/>
              <w:right w:w="40" w:type="dxa"/>
            </w:tcMar>
          </w:tcPr>
          <w:p w14:paraId="38E57ED8" w14:textId="77777777" w:rsidR="005E3AB4" w:rsidRDefault="003C052F">
            <w:pPr>
              <w:spacing w:before="180"/>
            </w:pPr>
            <w:hyperlink r:id="rId196" w:anchor="sect_A.39.1">
              <w:r>
                <w:rPr>
                  <w:rFonts w:ascii="Arial" w:hAnsi="Arial"/>
                  <w:color w:val="000000"/>
                  <w:sz w:val="18"/>
                </w:rPr>
                <w:t>Spatial Registration IOD</w:t>
              </w:r>
            </w:hyperlink>
          </w:p>
        </w:tc>
      </w:tr>
      <w:tr w:rsidR="005E3AB4" w14:paraId="7210BD5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CA53E0" w14:textId="77777777" w:rsidR="005E3AB4" w:rsidRDefault="003C052F">
            <w:pPr>
              <w:spacing w:before="180"/>
            </w:pPr>
            <w:r>
              <w:rPr>
                <w:rFonts w:ascii="Arial" w:hAnsi="Arial"/>
                <w:color w:val="000000"/>
                <w:sz w:val="18"/>
              </w:rPr>
              <w:t>Spatial Fiducials Storage</w:t>
            </w:r>
          </w:p>
        </w:tc>
        <w:tc>
          <w:tcPr>
            <w:tcW w:w="2722" w:type="dxa"/>
            <w:tcBorders>
              <w:bottom w:val="single" w:sz="4" w:space="0" w:color="000000"/>
              <w:right w:val="single" w:sz="4" w:space="0" w:color="000000"/>
            </w:tcBorders>
            <w:tcMar>
              <w:top w:w="40" w:type="dxa"/>
              <w:left w:w="40" w:type="dxa"/>
              <w:bottom w:w="40" w:type="dxa"/>
              <w:right w:w="40" w:type="dxa"/>
            </w:tcMar>
          </w:tcPr>
          <w:p w14:paraId="7200979B" w14:textId="77777777" w:rsidR="005E3AB4" w:rsidRDefault="003C052F">
            <w:pPr>
              <w:spacing w:before="180"/>
            </w:pPr>
            <w:r>
              <w:rPr>
                <w:rFonts w:ascii="Arial" w:hAnsi="Arial"/>
                <w:color w:val="000000"/>
                <w:sz w:val="18"/>
              </w:rPr>
              <w:t>1.2.840.10008.5.1.4.1.1.66.2</w:t>
            </w:r>
          </w:p>
        </w:tc>
        <w:tc>
          <w:tcPr>
            <w:tcW w:w="3744" w:type="dxa"/>
            <w:tcBorders>
              <w:bottom w:val="single" w:sz="4" w:space="0" w:color="000000"/>
              <w:right w:val="single" w:sz="4" w:space="0" w:color="000000"/>
            </w:tcBorders>
            <w:tcMar>
              <w:top w:w="40" w:type="dxa"/>
              <w:left w:w="40" w:type="dxa"/>
              <w:bottom w:w="40" w:type="dxa"/>
              <w:right w:w="40" w:type="dxa"/>
            </w:tcMar>
          </w:tcPr>
          <w:p w14:paraId="1BC51058" w14:textId="77777777" w:rsidR="005E3AB4" w:rsidRDefault="003C052F">
            <w:pPr>
              <w:spacing w:before="180"/>
            </w:pPr>
            <w:hyperlink r:id="rId197" w:anchor="sect_A.40">
              <w:r>
                <w:rPr>
                  <w:rFonts w:ascii="Arial" w:hAnsi="Arial"/>
                  <w:color w:val="000000"/>
                  <w:sz w:val="18"/>
                </w:rPr>
                <w:t>Spatial Fiducials IOD</w:t>
              </w:r>
            </w:hyperlink>
          </w:p>
        </w:tc>
      </w:tr>
      <w:tr w:rsidR="005E3AB4" w14:paraId="16E58D4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3C5D05" w14:textId="77777777" w:rsidR="005E3AB4" w:rsidRDefault="003C052F">
            <w:pPr>
              <w:spacing w:before="180"/>
            </w:pPr>
            <w:r>
              <w:rPr>
                <w:rFonts w:ascii="Arial" w:hAnsi="Arial"/>
                <w:color w:val="000000"/>
                <w:sz w:val="18"/>
              </w:rPr>
              <w:t>Deformable Spatial Registration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31C9351A" w14:textId="77777777" w:rsidR="005E3AB4" w:rsidRDefault="003C052F">
            <w:pPr>
              <w:spacing w:before="180"/>
            </w:pPr>
            <w:r>
              <w:rPr>
                <w:rFonts w:ascii="Arial" w:hAnsi="Arial"/>
                <w:color w:val="000000"/>
                <w:sz w:val="18"/>
              </w:rPr>
              <w:t>1.2.840.10008.5.1.4.1.1.66.3</w:t>
            </w:r>
          </w:p>
        </w:tc>
        <w:tc>
          <w:tcPr>
            <w:tcW w:w="3744" w:type="dxa"/>
            <w:tcBorders>
              <w:bottom w:val="single" w:sz="4" w:space="0" w:color="000000"/>
              <w:right w:val="single" w:sz="4" w:space="0" w:color="000000"/>
            </w:tcBorders>
            <w:tcMar>
              <w:top w:w="40" w:type="dxa"/>
              <w:left w:w="40" w:type="dxa"/>
              <w:bottom w:w="40" w:type="dxa"/>
              <w:right w:w="40" w:type="dxa"/>
            </w:tcMar>
          </w:tcPr>
          <w:p w14:paraId="0F06E756" w14:textId="77777777" w:rsidR="005E3AB4" w:rsidRDefault="003C052F">
            <w:pPr>
              <w:spacing w:before="180"/>
            </w:pPr>
            <w:hyperlink r:id="rId198" w:anchor="sect_A.39.2">
              <w:r>
                <w:rPr>
                  <w:rFonts w:ascii="Arial" w:hAnsi="Arial"/>
                  <w:color w:val="000000"/>
                  <w:sz w:val="18"/>
                </w:rPr>
                <w:t>Deformable Spatial Registration IOD</w:t>
              </w:r>
            </w:hyperlink>
          </w:p>
        </w:tc>
      </w:tr>
      <w:tr w:rsidR="005E3AB4" w14:paraId="78A8ACA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68ED99" w14:textId="77777777" w:rsidR="005E3AB4" w:rsidRDefault="003C052F">
            <w:pPr>
              <w:spacing w:before="180"/>
            </w:pPr>
            <w:r>
              <w:rPr>
                <w:rFonts w:ascii="Arial" w:hAnsi="Arial"/>
                <w:color w:val="000000"/>
                <w:sz w:val="18"/>
              </w:rPr>
              <w:t>Segmentation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776FF180" w14:textId="77777777" w:rsidR="005E3AB4" w:rsidRDefault="003C052F">
            <w:pPr>
              <w:spacing w:before="180"/>
            </w:pPr>
            <w:r>
              <w:rPr>
                <w:rFonts w:ascii="Arial" w:hAnsi="Arial"/>
                <w:color w:val="000000"/>
                <w:sz w:val="18"/>
              </w:rPr>
              <w:t>1.2.840.10008.5.1.4.1.1.66.4</w:t>
            </w:r>
          </w:p>
        </w:tc>
        <w:tc>
          <w:tcPr>
            <w:tcW w:w="3744" w:type="dxa"/>
            <w:tcBorders>
              <w:bottom w:val="single" w:sz="4" w:space="0" w:color="000000"/>
              <w:right w:val="single" w:sz="4" w:space="0" w:color="000000"/>
            </w:tcBorders>
            <w:tcMar>
              <w:top w:w="40" w:type="dxa"/>
              <w:left w:w="40" w:type="dxa"/>
              <w:bottom w:w="40" w:type="dxa"/>
              <w:right w:w="40" w:type="dxa"/>
            </w:tcMar>
          </w:tcPr>
          <w:p w14:paraId="1C90C37F" w14:textId="77777777" w:rsidR="005E3AB4" w:rsidRDefault="003C052F">
            <w:pPr>
              <w:spacing w:before="180"/>
            </w:pPr>
            <w:hyperlink r:id="rId199" w:anchor="sect_A.51">
              <w:r>
                <w:rPr>
                  <w:rFonts w:ascii="Arial" w:hAnsi="Arial"/>
                  <w:color w:val="000000"/>
                  <w:sz w:val="18"/>
                </w:rPr>
                <w:t>Segmentation IOD</w:t>
              </w:r>
            </w:hyperlink>
          </w:p>
        </w:tc>
      </w:tr>
      <w:tr w:rsidR="005E3AB4" w14:paraId="2E45A3F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F5B5B3" w14:textId="77777777" w:rsidR="005E3AB4" w:rsidRDefault="003C052F">
            <w:pPr>
              <w:spacing w:before="180"/>
            </w:pPr>
            <w:r>
              <w:rPr>
                <w:rFonts w:ascii="Arial" w:hAnsi="Arial"/>
                <w:color w:val="000000"/>
                <w:sz w:val="18"/>
              </w:rPr>
              <w:t>Surface Segmentation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6248853E" w14:textId="77777777" w:rsidR="005E3AB4" w:rsidRDefault="003C052F">
            <w:pPr>
              <w:spacing w:before="180"/>
            </w:pPr>
            <w:r>
              <w:rPr>
                <w:rFonts w:ascii="Arial" w:hAnsi="Arial"/>
                <w:color w:val="000000"/>
                <w:sz w:val="18"/>
              </w:rPr>
              <w:t>1.2.840.10008.5.1.4.1.1.66.5</w:t>
            </w:r>
          </w:p>
        </w:tc>
        <w:tc>
          <w:tcPr>
            <w:tcW w:w="3744" w:type="dxa"/>
            <w:tcBorders>
              <w:bottom w:val="single" w:sz="4" w:space="0" w:color="000000"/>
              <w:right w:val="single" w:sz="4" w:space="0" w:color="000000"/>
            </w:tcBorders>
            <w:tcMar>
              <w:top w:w="40" w:type="dxa"/>
              <w:left w:w="40" w:type="dxa"/>
              <w:bottom w:w="40" w:type="dxa"/>
              <w:right w:w="40" w:type="dxa"/>
            </w:tcMar>
          </w:tcPr>
          <w:p w14:paraId="132C870C" w14:textId="77777777" w:rsidR="005E3AB4" w:rsidRDefault="003C052F">
            <w:pPr>
              <w:spacing w:before="180"/>
            </w:pPr>
            <w:hyperlink r:id="rId200" w:anchor="sect_A.57">
              <w:r>
                <w:rPr>
                  <w:rFonts w:ascii="Arial" w:hAnsi="Arial"/>
                  <w:color w:val="000000"/>
                  <w:sz w:val="18"/>
                </w:rPr>
                <w:t>Surface Segmentation IOD</w:t>
              </w:r>
            </w:hyperlink>
          </w:p>
        </w:tc>
      </w:tr>
      <w:tr w:rsidR="005E3AB4" w14:paraId="6430960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AEFA17" w14:textId="77777777" w:rsidR="005E3AB4" w:rsidRDefault="003C052F">
            <w:pPr>
              <w:spacing w:before="180"/>
            </w:pPr>
            <w:r>
              <w:rPr>
                <w:rFonts w:ascii="Arial" w:hAnsi="Arial"/>
                <w:color w:val="000000"/>
                <w:sz w:val="18"/>
              </w:rPr>
              <w:t>Real World Value Mapping Storage</w:t>
            </w:r>
          </w:p>
        </w:tc>
        <w:tc>
          <w:tcPr>
            <w:tcW w:w="2722" w:type="dxa"/>
            <w:tcBorders>
              <w:bottom w:val="single" w:sz="4" w:space="0" w:color="000000"/>
              <w:right w:val="single" w:sz="4" w:space="0" w:color="000000"/>
            </w:tcBorders>
            <w:tcMar>
              <w:top w:w="40" w:type="dxa"/>
              <w:left w:w="40" w:type="dxa"/>
              <w:bottom w:w="40" w:type="dxa"/>
              <w:right w:w="40" w:type="dxa"/>
            </w:tcMar>
          </w:tcPr>
          <w:p w14:paraId="13BD1E46" w14:textId="77777777" w:rsidR="005E3AB4" w:rsidRDefault="003C052F">
            <w:pPr>
              <w:spacing w:before="180"/>
            </w:pPr>
            <w:r>
              <w:rPr>
                <w:rFonts w:ascii="Arial" w:hAnsi="Arial"/>
                <w:color w:val="000000"/>
                <w:sz w:val="18"/>
              </w:rPr>
              <w:t>1.2.840.10008.5.1.4.1.1.67</w:t>
            </w:r>
          </w:p>
        </w:tc>
        <w:tc>
          <w:tcPr>
            <w:tcW w:w="3744" w:type="dxa"/>
            <w:tcBorders>
              <w:bottom w:val="single" w:sz="4" w:space="0" w:color="000000"/>
              <w:right w:val="single" w:sz="4" w:space="0" w:color="000000"/>
            </w:tcBorders>
            <w:tcMar>
              <w:top w:w="40" w:type="dxa"/>
              <w:left w:w="40" w:type="dxa"/>
              <w:bottom w:w="40" w:type="dxa"/>
              <w:right w:w="40" w:type="dxa"/>
            </w:tcMar>
          </w:tcPr>
          <w:p w14:paraId="593F15B5" w14:textId="77777777" w:rsidR="005E3AB4" w:rsidRDefault="003C052F">
            <w:pPr>
              <w:spacing w:before="180"/>
            </w:pPr>
            <w:hyperlink r:id="rId201" w:anchor="sect_A.46">
              <w:r>
                <w:rPr>
                  <w:rFonts w:ascii="Arial" w:hAnsi="Arial"/>
                  <w:color w:val="000000"/>
                  <w:sz w:val="18"/>
                </w:rPr>
                <w:t>Real World Value Mapping IOD</w:t>
              </w:r>
            </w:hyperlink>
          </w:p>
        </w:tc>
      </w:tr>
      <w:tr w:rsidR="005E3AB4" w14:paraId="44E25B4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F832C8" w14:textId="77777777" w:rsidR="005E3AB4" w:rsidRDefault="003C052F">
            <w:pPr>
              <w:spacing w:before="180"/>
            </w:pPr>
            <w:r>
              <w:rPr>
                <w:rFonts w:ascii="Arial" w:hAnsi="Arial"/>
                <w:color w:val="000000"/>
                <w:sz w:val="18"/>
              </w:rPr>
              <w:t>Surface Scan Mesh Storage</w:t>
            </w:r>
          </w:p>
        </w:tc>
        <w:tc>
          <w:tcPr>
            <w:tcW w:w="2722" w:type="dxa"/>
            <w:tcBorders>
              <w:bottom w:val="single" w:sz="4" w:space="0" w:color="000000"/>
              <w:right w:val="single" w:sz="4" w:space="0" w:color="000000"/>
            </w:tcBorders>
            <w:tcMar>
              <w:top w:w="40" w:type="dxa"/>
              <w:left w:w="40" w:type="dxa"/>
              <w:bottom w:w="40" w:type="dxa"/>
              <w:right w:w="40" w:type="dxa"/>
            </w:tcMar>
          </w:tcPr>
          <w:p w14:paraId="6AC0EAE3" w14:textId="77777777" w:rsidR="005E3AB4" w:rsidRDefault="003C052F">
            <w:pPr>
              <w:spacing w:before="180"/>
            </w:pPr>
            <w:r>
              <w:rPr>
                <w:rFonts w:ascii="Arial" w:hAnsi="Arial"/>
                <w:color w:val="000000"/>
                <w:sz w:val="18"/>
              </w:rPr>
              <w:t>1.2.840.10008.5.1.4.1.1.68.1</w:t>
            </w:r>
          </w:p>
        </w:tc>
        <w:tc>
          <w:tcPr>
            <w:tcW w:w="3744" w:type="dxa"/>
            <w:tcBorders>
              <w:bottom w:val="single" w:sz="4" w:space="0" w:color="000000"/>
              <w:right w:val="single" w:sz="4" w:space="0" w:color="000000"/>
            </w:tcBorders>
            <w:tcMar>
              <w:top w:w="40" w:type="dxa"/>
              <w:left w:w="40" w:type="dxa"/>
              <w:bottom w:w="40" w:type="dxa"/>
              <w:right w:w="40" w:type="dxa"/>
            </w:tcMar>
          </w:tcPr>
          <w:p w14:paraId="05FFE434" w14:textId="77777777" w:rsidR="005E3AB4" w:rsidRDefault="003C052F">
            <w:pPr>
              <w:spacing w:before="180"/>
            </w:pPr>
            <w:hyperlink r:id="rId202" w:anchor="sect_A.68">
              <w:r>
                <w:rPr>
                  <w:rFonts w:ascii="Arial" w:hAnsi="Arial"/>
                  <w:color w:val="000000"/>
                  <w:sz w:val="18"/>
                </w:rPr>
                <w:t>Surface Scan Mesh IOD</w:t>
              </w:r>
            </w:hyperlink>
          </w:p>
        </w:tc>
      </w:tr>
      <w:tr w:rsidR="005E3AB4" w14:paraId="4BC17C5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D4C26E" w14:textId="77777777" w:rsidR="005E3AB4" w:rsidRDefault="003C052F">
            <w:pPr>
              <w:spacing w:before="180"/>
            </w:pPr>
            <w:r>
              <w:rPr>
                <w:rFonts w:ascii="Arial" w:hAnsi="Arial"/>
                <w:color w:val="000000"/>
                <w:sz w:val="18"/>
              </w:rPr>
              <w:t>Surface Scan Point Cloud Storage</w:t>
            </w:r>
          </w:p>
        </w:tc>
        <w:tc>
          <w:tcPr>
            <w:tcW w:w="2722" w:type="dxa"/>
            <w:tcBorders>
              <w:bottom w:val="single" w:sz="4" w:space="0" w:color="000000"/>
              <w:right w:val="single" w:sz="4" w:space="0" w:color="000000"/>
            </w:tcBorders>
            <w:tcMar>
              <w:top w:w="40" w:type="dxa"/>
              <w:left w:w="40" w:type="dxa"/>
              <w:bottom w:w="40" w:type="dxa"/>
              <w:right w:w="40" w:type="dxa"/>
            </w:tcMar>
          </w:tcPr>
          <w:p w14:paraId="0F33D7AC" w14:textId="77777777" w:rsidR="005E3AB4" w:rsidRDefault="003C052F">
            <w:pPr>
              <w:spacing w:before="180"/>
            </w:pPr>
            <w:r>
              <w:rPr>
                <w:rFonts w:ascii="Arial" w:hAnsi="Arial"/>
                <w:color w:val="000000"/>
                <w:sz w:val="18"/>
              </w:rPr>
              <w:t>1.2.840.10008.5.1.4.1.1.68.2</w:t>
            </w:r>
          </w:p>
        </w:tc>
        <w:tc>
          <w:tcPr>
            <w:tcW w:w="3744" w:type="dxa"/>
            <w:tcBorders>
              <w:bottom w:val="single" w:sz="4" w:space="0" w:color="000000"/>
              <w:right w:val="single" w:sz="4" w:space="0" w:color="000000"/>
            </w:tcBorders>
            <w:tcMar>
              <w:top w:w="40" w:type="dxa"/>
              <w:left w:w="40" w:type="dxa"/>
              <w:bottom w:w="40" w:type="dxa"/>
              <w:right w:w="40" w:type="dxa"/>
            </w:tcMar>
          </w:tcPr>
          <w:p w14:paraId="52E58F90" w14:textId="77777777" w:rsidR="005E3AB4" w:rsidRDefault="003C052F">
            <w:pPr>
              <w:spacing w:before="180"/>
            </w:pPr>
            <w:hyperlink r:id="rId203" w:anchor="sect_A.69">
              <w:r>
                <w:rPr>
                  <w:rFonts w:ascii="Arial" w:hAnsi="Arial"/>
                  <w:color w:val="000000"/>
                  <w:sz w:val="18"/>
                </w:rPr>
                <w:t>Surface Scan Point Cloud IOD</w:t>
              </w:r>
            </w:hyperlink>
          </w:p>
        </w:tc>
      </w:tr>
      <w:tr w:rsidR="005E3AB4" w14:paraId="0DBCB37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CC57E5" w14:textId="77777777" w:rsidR="005E3AB4" w:rsidRDefault="003C052F">
            <w:pPr>
              <w:spacing w:before="180"/>
            </w:pPr>
            <w:r>
              <w:rPr>
                <w:rFonts w:ascii="Arial" w:hAnsi="Arial"/>
                <w:color w:val="000000"/>
                <w:sz w:val="18"/>
              </w:rPr>
              <w:t>VL Endoscopic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254C5CF" w14:textId="77777777" w:rsidR="005E3AB4" w:rsidRDefault="003C052F">
            <w:pPr>
              <w:spacing w:before="180"/>
            </w:pPr>
            <w:r>
              <w:rPr>
                <w:rFonts w:ascii="Arial" w:hAnsi="Arial"/>
                <w:color w:val="000000"/>
                <w:sz w:val="18"/>
              </w:rPr>
              <w:t>1.2.840.10008.5.1.4.1.1.77.1.1</w:t>
            </w:r>
          </w:p>
        </w:tc>
        <w:tc>
          <w:tcPr>
            <w:tcW w:w="3744" w:type="dxa"/>
            <w:tcBorders>
              <w:bottom w:val="single" w:sz="4" w:space="0" w:color="000000"/>
              <w:right w:val="single" w:sz="4" w:space="0" w:color="000000"/>
            </w:tcBorders>
            <w:tcMar>
              <w:top w:w="40" w:type="dxa"/>
              <w:left w:w="40" w:type="dxa"/>
              <w:bottom w:w="40" w:type="dxa"/>
              <w:right w:w="40" w:type="dxa"/>
            </w:tcMar>
          </w:tcPr>
          <w:p w14:paraId="793552F7" w14:textId="77777777" w:rsidR="005E3AB4" w:rsidRDefault="003C052F">
            <w:pPr>
              <w:spacing w:before="180"/>
            </w:pPr>
            <w:hyperlink r:id="rId204" w:anchor="sect_A.32.1">
              <w:r>
                <w:rPr>
                  <w:rFonts w:ascii="Arial" w:hAnsi="Arial"/>
                  <w:color w:val="000000"/>
                  <w:sz w:val="18"/>
                </w:rPr>
                <w:t>VL Endoscopic Image IOD</w:t>
              </w:r>
            </w:hyperlink>
          </w:p>
        </w:tc>
      </w:tr>
      <w:tr w:rsidR="005E3AB4" w14:paraId="4E833EF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3E694D" w14:textId="77777777" w:rsidR="005E3AB4" w:rsidRDefault="003C052F">
            <w:pPr>
              <w:spacing w:before="180"/>
            </w:pPr>
            <w:r>
              <w:rPr>
                <w:rFonts w:ascii="Arial" w:hAnsi="Arial"/>
                <w:color w:val="000000"/>
                <w:sz w:val="18"/>
              </w:rPr>
              <w:t>Video Endoscopic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45A6CDD" w14:textId="77777777" w:rsidR="005E3AB4" w:rsidRDefault="003C052F">
            <w:pPr>
              <w:spacing w:before="180"/>
            </w:pPr>
            <w:r>
              <w:rPr>
                <w:rFonts w:ascii="Arial" w:hAnsi="Arial"/>
                <w:color w:val="000000"/>
                <w:sz w:val="18"/>
              </w:rPr>
              <w:t>1.2.840.10008.5.1.4.1</w:t>
            </w:r>
            <w:r>
              <w:rPr>
                <w:rFonts w:ascii="Arial" w:hAnsi="Arial"/>
                <w:color w:val="000000"/>
                <w:sz w:val="18"/>
              </w:rPr>
              <w:t>.1.77.1.1.1</w:t>
            </w:r>
          </w:p>
        </w:tc>
        <w:tc>
          <w:tcPr>
            <w:tcW w:w="3744" w:type="dxa"/>
            <w:tcBorders>
              <w:bottom w:val="single" w:sz="4" w:space="0" w:color="000000"/>
              <w:right w:val="single" w:sz="4" w:space="0" w:color="000000"/>
            </w:tcBorders>
            <w:tcMar>
              <w:top w:w="40" w:type="dxa"/>
              <w:left w:w="40" w:type="dxa"/>
              <w:bottom w:w="40" w:type="dxa"/>
              <w:right w:w="40" w:type="dxa"/>
            </w:tcMar>
          </w:tcPr>
          <w:p w14:paraId="5C0F3579" w14:textId="77777777" w:rsidR="005E3AB4" w:rsidRDefault="003C052F">
            <w:pPr>
              <w:spacing w:before="180"/>
            </w:pPr>
            <w:hyperlink r:id="rId205" w:anchor="sect_A.32.5">
              <w:r>
                <w:rPr>
                  <w:rFonts w:ascii="Arial" w:hAnsi="Arial"/>
                  <w:color w:val="000000"/>
                  <w:sz w:val="18"/>
                </w:rPr>
                <w:t>Video Endoscopic Image IOD</w:t>
              </w:r>
            </w:hyperlink>
          </w:p>
        </w:tc>
      </w:tr>
      <w:tr w:rsidR="005E3AB4" w14:paraId="66A76AF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138C09" w14:textId="77777777" w:rsidR="005E3AB4" w:rsidRDefault="003C052F">
            <w:pPr>
              <w:spacing w:before="180"/>
            </w:pPr>
            <w:r>
              <w:rPr>
                <w:rFonts w:ascii="Arial" w:hAnsi="Arial"/>
                <w:color w:val="000000"/>
                <w:sz w:val="18"/>
              </w:rPr>
              <w:lastRenderedPageBreak/>
              <w:t>VL Microscopic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4EFE3E0" w14:textId="77777777" w:rsidR="005E3AB4" w:rsidRDefault="003C052F">
            <w:pPr>
              <w:spacing w:before="180"/>
            </w:pPr>
            <w:r>
              <w:rPr>
                <w:rFonts w:ascii="Arial" w:hAnsi="Arial"/>
                <w:color w:val="000000"/>
                <w:sz w:val="18"/>
              </w:rPr>
              <w:t>1.2.840.10008.5.1.4.1.1.77.1.2</w:t>
            </w:r>
          </w:p>
        </w:tc>
        <w:tc>
          <w:tcPr>
            <w:tcW w:w="3744" w:type="dxa"/>
            <w:tcBorders>
              <w:bottom w:val="single" w:sz="4" w:space="0" w:color="000000"/>
              <w:right w:val="single" w:sz="4" w:space="0" w:color="000000"/>
            </w:tcBorders>
            <w:tcMar>
              <w:top w:w="40" w:type="dxa"/>
              <w:left w:w="40" w:type="dxa"/>
              <w:bottom w:w="40" w:type="dxa"/>
              <w:right w:w="40" w:type="dxa"/>
            </w:tcMar>
          </w:tcPr>
          <w:p w14:paraId="7205E176" w14:textId="77777777" w:rsidR="005E3AB4" w:rsidRDefault="003C052F">
            <w:pPr>
              <w:spacing w:before="180"/>
            </w:pPr>
            <w:hyperlink r:id="rId206" w:anchor="sect_A.32.2">
              <w:r>
                <w:rPr>
                  <w:rFonts w:ascii="Arial" w:hAnsi="Arial"/>
                  <w:color w:val="000000"/>
                  <w:sz w:val="18"/>
                </w:rPr>
                <w:t>VL Microscopic Image IOD</w:t>
              </w:r>
            </w:hyperlink>
          </w:p>
        </w:tc>
      </w:tr>
      <w:tr w:rsidR="005E3AB4" w14:paraId="235228D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BEA227" w14:textId="77777777" w:rsidR="005E3AB4" w:rsidRDefault="003C052F">
            <w:pPr>
              <w:spacing w:before="180"/>
            </w:pPr>
            <w:r>
              <w:rPr>
                <w:rFonts w:ascii="Arial" w:hAnsi="Arial"/>
                <w:color w:val="000000"/>
                <w:sz w:val="18"/>
              </w:rPr>
              <w:t>Video Microscopic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F5F7CA6" w14:textId="77777777" w:rsidR="005E3AB4" w:rsidRDefault="003C052F">
            <w:pPr>
              <w:spacing w:before="180"/>
            </w:pPr>
            <w:r>
              <w:rPr>
                <w:rFonts w:ascii="Arial" w:hAnsi="Arial"/>
                <w:color w:val="000000"/>
                <w:sz w:val="18"/>
              </w:rPr>
              <w:t>1.2.</w:t>
            </w:r>
            <w:r>
              <w:rPr>
                <w:rFonts w:ascii="Arial" w:hAnsi="Arial"/>
                <w:color w:val="000000"/>
                <w:sz w:val="18"/>
              </w:rPr>
              <w:t>840.10008.5.1.4.1.1.77.1.2.1</w:t>
            </w:r>
          </w:p>
        </w:tc>
        <w:tc>
          <w:tcPr>
            <w:tcW w:w="3744" w:type="dxa"/>
            <w:tcBorders>
              <w:bottom w:val="single" w:sz="4" w:space="0" w:color="000000"/>
              <w:right w:val="single" w:sz="4" w:space="0" w:color="000000"/>
            </w:tcBorders>
            <w:tcMar>
              <w:top w:w="40" w:type="dxa"/>
              <w:left w:w="40" w:type="dxa"/>
              <w:bottom w:w="40" w:type="dxa"/>
              <w:right w:w="40" w:type="dxa"/>
            </w:tcMar>
          </w:tcPr>
          <w:p w14:paraId="5D3DB4E9" w14:textId="77777777" w:rsidR="005E3AB4" w:rsidRDefault="003C052F">
            <w:pPr>
              <w:spacing w:before="180"/>
            </w:pPr>
            <w:hyperlink r:id="rId207" w:anchor="sect_A.32.6">
              <w:r>
                <w:rPr>
                  <w:rFonts w:ascii="Arial" w:hAnsi="Arial"/>
                  <w:color w:val="000000"/>
                  <w:sz w:val="18"/>
                </w:rPr>
                <w:t>Video Microscopic Image IOD</w:t>
              </w:r>
            </w:hyperlink>
          </w:p>
        </w:tc>
      </w:tr>
      <w:tr w:rsidR="005E3AB4" w14:paraId="135574C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64E13" w14:textId="77777777" w:rsidR="005E3AB4" w:rsidRDefault="003C052F">
            <w:pPr>
              <w:spacing w:before="180"/>
            </w:pPr>
            <w:r>
              <w:rPr>
                <w:rFonts w:ascii="Arial" w:hAnsi="Arial"/>
                <w:color w:val="000000"/>
                <w:sz w:val="18"/>
              </w:rPr>
              <w:t>VL Slide-Coordinates Microscopic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11DF3B1" w14:textId="77777777" w:rsidR="005E3AB4" w:rsidRDefault="003C052F">
            <w:pPr>
              <w:spacing w:before="180"/>
            </w:pPr>
            <w:r>
              <w:rPr>
                <w:rFonts w:ascii="Arial" w:hAnsi="Arial"/>
                <w:color w:val="000000"/>
                <w:sz w:val="18"/>
              </w:rPr>
              <w:t>1.2.840.10008.5.1.4.1.1.77.1.3</w:t>
            </w:r>
          </w:p>
        </w:tc>
        <w:tc>
          <w:tcPr>
            <w:tcW w:w="3744" w:type="dxa"/>
            <w:tcBorders>
              <w:bottom w:val="single" w:sz="4" w:space="0" w:color="000000"/>
              <w:right w:val="single" w:sz="4" w:space="0" w:color="000000"/>
            </w:tcBorders>
            <w:tcMar>
              <w:top w:w="40" w:type="dxa"/>
              <w:left w:w="40" w:type="dxa"/>
              <w:bottom w:w="40" w:type="dxa"/>
              <w:right w:w="40" w:type="dxa"/>
            </w:tcMar>
          </w:tcPr>
          <w:p w14:paraId="751A7708" w14:textId="77777777" w:rsidR="005E3AB4" w:rsidRDefault="003C052F">
            <w:pPr>
              <w:spacing w:before="180"/>
            </w:pPr>
            <w:hyperlink r:id="rId208" w:anchor="sect_A.32.3">
              <w:r>
                <w:rPr>
                  <w:rFonts w:ascii="Arial" w:hAnsi="Arial"/>
                  <w:color w:val="000000"/>
                  <w:sz w:val="18"/>
                </w:rPr>
                <w:t xml:space="preserve">VL Slide-coordinates </w:t>
              </w:r>
              <w:r>
                <w:rPr>
                  <w:rFonts w:ascii="Arial" w:hAnsi="Arial"/>
                  <w:color w:val="000000"/>
                  <w:sz w:val="18"/>
                </w:rPr>
                <w:t>Microscopic Image IOD</w:t>
              </w:r>
            </w:hyperlink>
          </w:p>
        </w:tc>
      </w:tr>
      <w:tr w:rsidR="005E3AB4" w14:paraId="03B396A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DD9DF" w14:textId="77777777" w:rsidR="005E3AB4" w:rsidRDefault="003C052F">
            <w:pPr>
              <w:spacing w:before="180"/>
            </w:pPr>
            <w:r>
              <w:rPr>
                <w:rFonts w:ascii="Arial" w:hAnsi="Arial"/>
                <w:color w:val="000000"/>
                <w:sz w:val="18"/>
              </w:rPr>
              <w:t>VL Photographic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14C2937" w14:textId="77777777" w:rsidR="005E3AB4" w:rsidRDefault="003C052F">
            <w:pPr>
              <w:spacing w:before="180"/>
            </w:pPr>
            <w:r>
              <w:rPr>
                <w:rFonts w:ascii="Arial" w:hAnsi="Arial"/>
                <w:color w:val="000000"/>
                <w:sz w:val="18"/>
              </w:rPr>
              <w:t>1.2.840.10008.5.1.4.1.1.77.1.4</w:t>
            </w:r>
          </w:p>
        </w:tc>
        <w:tc>
          <w:tcPr>
            <w:tcW w:w="3744" w:type="dxa"/>
            <w:tcBorders>
              <w:bottom w:val="single" w:sz="4" w:space="0" w:color="000000"/>
              <w:right w:val="single" w:sz="4" w:space="0" w:color="000000"/>
            </w:tcBorders>
            <w:tcMar>
              <w:top w:w="40" w:type="dxa"/>
              <w:left w:w="40" w:type="dxa"/>
              <w:bottom w:w="40" w:type="dxa"/>
              <w:right w:w="40" w:type="dxa"/>
            </w:tcMar>
          </w:tcPr>
          <w:p w14:paraId="01D5D75C" w14:textId="77777777" w:rsidR="005E3AB4" w:rsidRDefault="003C052F">
            <w:pPr>
              <w:spacing w:before="180"/>
            </w:pPr>
            <w:hyperlink r:id="rId209" w:anchor="sect_A.32.4">
              <w:r>
                <w:rPr>
                  <w:rFonts w:ascii="Arial" w:hAnsi="Arial"/>
                  <w:color w:val="000000"/>
                  <w:sz w:val="18"/>
                </w:rPr>
                <w:t>VL Photographic Image IOD</w:t>
              </w:r>
            </w:hyperlink>
          </w:p>
        </w:tc>
      </w:tr>
      <w:tr w:rsidR="005E3AB4" w14:paraId="27CB196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A6466E" w14:textId="77777777" w:rsidR="005E3AB4" w:rsidRDefault="003C052F">
            <w:pPr>
              <w:spacing w:before="180"/>
            </w:pPr>
            <w:r>
              <w:rPr>
                <w:rFonts w:ascii="Arial" w:hAnsi="Arial"/>
                <w:color w:val="000000"/>
                <w:sz w:val="18"/>
              </w:rPr>
              <w:t>Video Photographic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4E8AD50" w14:textId="77777777" w:rsidR="005E3AB4" w:rsidRDefault="003C052F">
            <w:pPr>
              <w:spacing w:before="180"/>
            </w:pPr>
            <w:r>
              <w:rPr>
                <w:rFonts w:ascii="Arial" w:hAnsi="Arial"/>
                <w:color w:val="000000"/>
                <w:sz w:val="18"/>
              </w:rPr>
              <w:t>1.2.840.10008.5.1.4.1.1.77.1.4.1</w:t>
            </w:r>
          </w:p>
        </w:tc>
        <w:tc>
          <w:tcPr>
            <w:tcW w:w="3744" w:type="dxa"/>
            <w:tcBorders>
              <w:bottom w:val="single" w:sz="4" w:space="0" w:color="000000"/>
              <w:right w:val="single" w:sz="4" w:space="0" w:color="000000"/>
            </w:tcBorders>
            <w:tcMar>
              <w:top w:w="40" w:type="dxa"/>
              <w:left w:w="40" w:type="dxa"/>
              <w:bottom w:w="40" w:type="dxa"/>
              <w:right w:w="40" w:type="dxa"/>
            </w:tcMar>
          </w:tcPr>
          <w:p w14:paraId="7D4DABF7" w14:textId="77777777" w:rsidR="005E3AB4" w:rsidRDefault="003C052F">
            <w:pPr>
              <w:spacing w:before="180"/>
            </w:pPr>
            <w:hyperlink r:id="rId210" w:anchor="sect_A.32.7">
              <w:r>
                <w:rPr>
                  <w:rFonts w:ascii="Arial" w:hAnsi="Arial"/>
                  <w:color w:val="000000"/>
                  <w:sz w:val="18"/>
                </w:rPr>
                <w:t>Video Photographic Image IOD</w:t>
              </w:r>
            </w:hyperlink>
          </w:p>
        </w:tc>
      </w:tr>
      <w:tr w:rsidR="005E3AB4" w14:paraId="4BCF24F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9AECEC" w14:textId="77777777" w:rsidR="005E3AB4" w:rsidRDefault="003C052F">
            <w:pPr>
              <w:spacing w:before="180"/>
            </w:pPr>
            <w:r>
              <w:rPr>
                <w:rFonts w:ascii="Arial" w:hAnsi="Arial"/>
                <w:color w:val="000000"/>
                <w:sz w:val="18"/>
              </w:rPr>
              <w:t>Ophthalmic Photography 8 Bit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37FE56A" w14:textId="77777777" w:rsidR="005E3AB4" w:rsidRDefault="003C052F">
            <w:pPr>
              <w:spacing w:before="180"/>
            </w:pPr>
            <w:r>
              <w:rPr>
                <w:rFonts w:ascii="Arial" w:hAnsi="Arial"/>
                <w:color w:val="000000"/>
                <w:sz w:val="18"/>
              </w:rPr>
              <w:t>1.2.840.10008.5.1.4.1.1.77.1.5.1</w:t>
            </w:r>
          </w:p>
        </w:tc>
        <w:tc>
          <w:tcPr>
            <w:tcW w:w="3744" w:type="dxa"/>
            <w:tcBorders>
              <w:bottom w:val="single" w:sz="4" w:space="0" w:color="000000"/>
              <w:right w:val="single" w:sz="4" w:space="0" w:color="000000"/>
            </w:tcBorders>
            <w:tcMar>
              <w:top w:w="40" w:type="dxa"/>
              <w:left w:w="40" w:type="dxa"/>
              <w:bottom w:w="40" w:type="dxa"/>
              <w:right w:w="40" w:type="dxa"/>
            </w:tcMar>
          </w:tcPr>
          <w:p w14:paraId="2C90D885" w14:textId="77777777" w:rsidR="005E3AB4" w:rsidRDefault="003C052F">
            <w:pPr>
              <w:spacing w:before="180"/>
            </w:pPr>
            <w:hyperlink r:id="rId211" w:anchor="sect_A.41">
              <w:r>
                <w:rPr>
                  <w:rFonts w:ascii="Arial" w:hAnsi="Arial"/>
                  <w:color w:val="000000"/>
                  <w:sz w:val="18"/>
                </w:rPr>
                <w:t>Ophthalmic Photography 8 Bit Image IOD</w:t>
              </w:r>
            </w:hyperlink>
          </w:p>
        </w:tc>
      </w:tr>
      <w:tr w:rsidR="005E3AB4" w14:paraId="5A46646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C99F25" w14:textId="77777777" w:rsidR="005E3AB4" w:rsidRDefault="003C052F">
            <w:pPr>
              <w:spacing w:before="180"/>
            </w:pPr>
            <w:r>
              <w:rPr>
                <w:rFonts w:ascii="Arial" w:hAnsi="Arial"/>
                <w:color w:val="000000"/>
                <w:sz w:val="18"/>
              </w:rPr>
              <w:t>Ophthalmic Photography 16 Bit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5EB4DF9" w14:textId="77777777" w:rsidR="005E3AB4" w:rsidRDefault="003C052F">
            <w:pPr>
              <w:spacing w:before="180"/>
            </w:pPr>
            <w:r>
              <w:rPr>
                <w:rFonts w:ascii="Arial" w:hAnsi="Arial"/>
                <w:color w:val="000000"/>
                <w:sz w:val="18"/>
              </w:rPr>
              <w:t>1.2.84</w:t>
            </w:r>
            <w:r>
              <w:rPr>
                <w:rFonts w:ascii="Arial" w:hAnsi="Arial"/>
                <w:color w:val="000000"/>
                <w:sz w:val="18"/>
              </w:rPr>
              <w:t>0.10008.5.1.4.1.1.77.1.5.2</w:t>
            </w:r>
          </w:p>
        </w:tc>
        <w:tc>
          <w:tcPr>
            <w:tcW w:w="3744" w:type="dxa"/>
            <w:tcBorders>
              <w:bottom w:val="single" w:sz="4" w:space="0" w:color="000000"/>
              <w:right w:val="single" w:sz="4" w:space="0" w:color="000000"/>
            </w:tcBorders>
            <w:tcMar>
              <w:top w:w="40" w:type="dxa"/>
              <w:left w:w="40" w:type="dxa"/>
              <w:bottom w:w="40" w:type="dxa"/>
              <w:right w:w="40" w:type="dxa"/>
            </w:tcMar>
          </w:tcPr>
          <w:p w14:paraId="4F1B02C7" w14:textId="77777777" w:rsidR="005E3AB4" w:rsidRDefault="003C052F">
            <w:pPr>
              <w:spacing w:before="180"/>
            </w:pPr>
            <w:hyperlink r:id="rId212" w:anchor="sect_A.42">
              <w:r>
                <w:rPr>
                  <w:rFonts w:ascii="Arial" w:hAnsi="Arial"/>
                  <w:color w:val="000000"/>
                  <w:sz w:val="18"/>
                </w:rPr>
                <w:t>Ophthalmic Photography 16 Bit Image IOD</w:t>
              </w:r>
            </w:hyperlink>
          </w:p>
        </w:tc>
      </w:tr>
      <w:tr w:rsidR="005E3AB4" w14:paraId="13B204F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86DAFF" w14:textId="77777777" w:rsidR="005E3AB4" w:rsidRDefault="003C052F">
            <w:pPr>
              <w:spacing w:before="180"/>
            </w:pPr>
            <w:r>
              <w:rPr>
                <w:rFonts w:ascii="Arial" w:hAnsi="Arial"/>
                <w:color w:val="000000"/>
                <w:sz w:val="18"/>
              </w:rPr>
              <w:t>Stereometric Relationship Storage</w:t>
            </w:r>
          </w:p>
        </w:tc>
        <w:tc>
          <w:tcPr>
            <w:tcW w:w="2722" w:type="dxa"/>
            <w:tcBorders>
              <w:bottom w:val="single" w:sz="4" w:space="0" w:color="000000"/>
              <w:right w:val="single" w:sz="4" w:space="0" w:color="000000"/>
            </w:tcBorders>
            <w:tcMar>
              <w:top w:w="40" w:type="dxa"/>
              <w:left w:w="40" w:type="dxa"/>
              <w:bottom w:w="40" w:type="dxa"/>
              <w:right w:w="40" w:type="dxa"/>
            </w:tcMar>
          </w:tcPr>
          <w:p w14:paraId="258C5416" w14:textId="77777777" w:rsidR="005E3AB4" w:rsidRDefault="003C052F">
            <w:pPr>
              <w:spacing w:before="180"/>
            </w:pPr>
            <w:r>
              <w:rPr>
                <w:rFonts w:ascii="Arial" w:hAnsi="Arial"/>
                <w:color w:val="000000"/>
                <w:sz w:val="18"/>
              </w:rPr>
              <w:t>1.2.840.10008.5.1.4.1.1.77.1.5.3</w:t>
            </w:r>
          </w:p>
        </w:tc>
        <w:tc>
          <w:tcPr>
            <w:tcW w:w="3744" w:type="dxa"/>
            <w:tcBorders>
              <w:bottom w:val="single" w:sz="4" w:space="0" w:color="000000"/>
              <w:right w:val="single" w:sz="4" w:space="0" w:color="000000"/>
            </w:tcBorders>
            <w:tcMar>
              <w:top w:w="40" w:type="dxa"/>
              <w:left w:w="40" w:type="dxa"/>
              <w:bottom w:w="40" w:type="dxa"/>
              <w:right w:w="40" w:type="dxa"/>
            </w:tcMar>
          </w:tcPr>
          <w:p w14:paraId="1382959B" w14:textId="77777777" w:rsidR="005E3AB4" w:rsidRDefault="003C052F">
            <w:pPr>
              <w:spacing w:before="180"/>
            </w:pPr>
            <w:hyperlink r:id="rId213" w:anchor="sect_A.43">
              <w:r>
                <w:rPr>
                  <w:rFonts w:ascii="Arial" w:hAnsi="Arial"/>
                  <w:color w:val="000000"/>
                  <w:sz w:val="18"/>
                </w:rPr>
                <w:t>Stereometric Relationship IOD</w:t>
              </w:r>
            </w:hyperlink>
          </w:p>
        </w:tc>
      </w:tr>
      <w:tr w:rsidR="005E3AB4" w14:paraId="09F70A7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7577A2" w14:textId="77777777" w:rsidR="005E3AB4" w:rsidRDefault="003C052F">
            <w:pPr>
              <w:spacing w:before="180"/>
            </w:pPr>
            <w:r>
              <w:rPr>
                <w:rFonts w:ascii="Arial" w:hAnsi="Arial"/>
                <w:color w:val="000000"/>
                <w:sz w:val="18"/>
              </w:rPr>
              <w:t>Ophthalmic Tomography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87B5E03" w14:textId="77777777" w:rsidR="005E3AB4" w:rsidRDefault="003C052F">
            <w:pPr>
              <w:spacing w:before="180"/>
            </w:pPr>
            <w:r>
              <w:rPr>
                <w:rFonts w:ascii="Arial" w:hAnsi="Arial"/>
                <w:color w:val="000000"/>
                <w:sz w:val="18"/>
              </w:rPr>
              <w:t>1.2.840.10008.5.1.4.1.1.77.1.5.4</w:t>
            </w:r>
          </w:p>
        </w:tc>
        <w:tc>
          <w:tcPr>
            <w:tcW w:w="3744" w:type="dxa"/>
            <w:tcBorders>
              <w:bottom w:val="single" w:sz="4" w:space="0" w:color="000000"/>
              <w:right w:val="single" w:sz="4" w:space="0" w:color="000000"/>
            </w:tcBorders>
            <w:tcMar>
              <w:top w:w="40" w:type="dxa"/>
              <w:left w:w="40" w:type="dxa"/>
              <w:bottom w:w="40" w:type="dxa"/>
              <w:right w:w="40" w:type="dxa"/>
            </w:tcMar>
          </w:tcPr>
          <w:p w14:paraId="3FD282F7" w14:textId="77777777" w:rsidR="005E3AB4" w:rsidRDefault="003C052F">
            <w:pPr>
              <w:spacing w:before="180"/>
            </w:pPr>
            <w:hyperlink r:id="rId214" w:anchor="sect_A.52">
              <w:r>
                <w:rPr>
                  <w:rFonts w:ascii="Arial" w:hAnsi="Arial"/>
                  <w:color w:val="000000"/>
                  <w:sz w:val="18"/>
                </w:rPr>
                <w:t>Ophthalmic Tomography Image IOD</w:t>
              </w:r>
            </w:hyperlink>
          </w:p>
        </w:tc>
      </w:tr>
      <w:tr w:rsidR="005E3AB4" w14:paraId="10D7115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590457" w14:textId="77777777" w:rsidR="005E3AB4" w:rsidRDefault="003C052F">
            <w:pPr>
              <w:spacing w:before="180"/>
            </w:pPr>
            <w:r>
              <w:rPr>
                <w:rFonts w:ascii="Arial" w:hAnsi="Arial"/>
                <w:color w:val="000000"/>
                <w:sz w:val="18"/>
              </w:rPr>
              <w:t>VL Whole Slide Microscopy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30875A5" w14:textId="77777777" w:rsidR="005E3AB4" w:rsidRDefault="003C052F">
            <w:pPr>
              <w:spacing w:before="180"/>
            </w:pPr>
            <w:r>
              <w:rPr>
                <w:rFonts w:ascii="Arial" w:hAnsi="Arial"/>
                <w:color w:val="000000"/>
                <w:sz w:val="18"/>
              </w:rPr>
              <w:t>1.2.840.10008.5.1.4.1.1.77.1.6</w:t>
            </w:r>
          </w:p>
        </w:tc>
        <w:tc>
          <w:tcPr>
            <w:tcW w:w="3744" w:type="dxa"/>
            <w:tcBorders>
              <w:bottom w:val="single" w:sz="4" w:space="0" w:color="000000"/>
              <w:right w:val="single" w:sz="4" w:space="0" w:color="000000"/>
            </w:tcBorders>
            <w:tcMar>
              <w:top w:w="40" w:type="dxa"/>
              <w:left w:w="40" w:type="dxa"/>
              <w:bottom w:w="40" w:type="dxa"/>
              <w:right w:w="40" w:type="dxa"/>
            </w:tcMar>
          </w:tcPr>
          <w:p w14:paraId="1695EDF8" w14:textId="77777777" w:rsidR="005E3AB4" w:rsidRDefault="003C052F">
            <w:pPr>
              <w:spacing w:before="180"/>
            </w:pPr>
            <w:hyperlink r:id="rId215" w:anchor="sect_A.32.8">
              <w:r>
                <w:rPr>
                  <w:rFonts w:ascii="Arial" w:hAnsi="Arial"/>
                  <w:color w:val="000000"/>
                  <w:sz w:val="18"/>
                </w:rPr>
                <w:t>VL Whole Slide Microscopy Image IOD</w:t>
              </w:r>
            </w:hyperlink>
          </w:p>
        </w:tc>
      </w:tr>
      <w:tr w:rsidR="005E3AB4" w14:paraId="6694B09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0428B" w14:textId="77777777" w:rsidR="005E3AB4" w:rsidRDefault="003C052F">
            <w:pPr>
              <w:spacing w:before="180"/>
            </w:pPr>
            <w:r>
              <w:rPr>
                <w:rFonts w:ascii="Arial" w:hAnsi="Arial"/>
                <w:color w:val="000000"/>
                <w:sz w:val="18"/>
              </w:rPr>
              <w:t>Lensometry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5BC59A79" w14:textId="77777777" w:rsidR="005E3AB4" w:rsidRDefault="003C052F">
            <w:pPr>
              <w:spacing w:before="180"/>
            </w:pPr>
            <w:r>
              <w:rPr>
                <w:rFonts w:ascii="Arial" w:hAnsi="Arial"/>
                <w:color w:val="000000"/>
                <w:sz w:val="18"/>
              </w:rPr>
              <w:t>1.2.840.10008.5.1.4.1.1.78.1</w:t>
            </w:r>
          </w:p>
        </w:tc>
        <w:tc>
          <w:tcPr>
            <w:tcW w:w="3744" w:type="dxa"/>
            <w:tcBorders>
              <w:bottom w:val="single" w:sz="4" w:space="0" w:color="000000"/>
              <w:right w:val="single" w:sz="4" w:space="0" w:color="000000"/>
            </w:tcBorders>
            <w:tcMar>
              <w:top w:w="40" w:type="dxa"/>
              <w:left w:w="40" w:type="dxa"/>
              <w:bottom w:w="40" w:type="dxa"/>
              <w:right w:w="40" w:type="dxa"/>
            </w:tcMar>
          </w:tcPr>
          <w:p w14:paraId="46C3F4D7" w14:textId="77777777" w:rsidR="005E3AB4" w:rsidRDefault="003C052F">
            <w:pPr>
              <w:spacing w:before="180"/>
            </w:pPr>
            <w:hyperlink r:id="rId216" w:anchor="sect_A.60.1">
              <w:r>
                <w:rPr>
                  <w:rFonts w:ascii="Arial" w:hAnsi="Arial"/>
                  <w:color w:val="000000"/>
                  <w:sz w:val="18"/>
                </w:rPr>
                <w:t>Lensometry Measurements IOD</w:t>
              </w:r>
            </w:hyperlink>
          </w:p>
        </w:tc>
      </w:tr>
      <w:tr w:rsidR="005E3AB4" w14:paraId="459B3BD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48BFC4" w14:textId="77777777" w:rsidR="005E3AB4" w:rsidRDefault="003C052F">
            <w:pPr>
              <w:spacing w:before="180"/>
            </w:pPr>
            <w:r>
              <w:rPr>
                <w:rFonts w:ascii="Arial" w:hAnsi="Arial"/>
                <w:color w:val="000000"/>
                <w:sz w:val="18"/>
              </w:rPr>
              <w:t>Autorefraction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0EF1B3A6" w14:textId="77777777" w:rsidR="005E3AB4" w:rsidRDefault="003C052F">
            <w:pPr>
              <w:spacing w:before="180"/>
            </w:pPr>
            <w:r>
              <w:rPr>
                <w:rFonts w:ascii="Arial" w:hAnsi="Arial"/>
                <w:color w:val="000000"/>
                <w:sz w:val="18"/>
              </w:rPr>
              <w:t>1.2.840.10008.5.1.4.1.1.78.2</w:t>
            </w:r>
          </w:p>
        </w:tc>
        <w:tc>
          <w:tcPr>
            <w:tcW w:w="3744" w:type="dxa"/>
            <w:tcBorders>
              <w:bottom w:val="single" w:sz="4" w:space="0" w:color="000000"/>
              <w:right w:val="single" w:sz="4" w:space="0" w:color="000000"/>
            </w:tcBorders>
            <w:tcMar>
              <w:top w:w="40" w:type="dxa"/>
              <w:left w:w="40" w:type="dxa"/>
              <w:bottom w:w="40" w:type="dxa"/>
              <w:right w:w="40" w:type="dxa"/>
            </w:tcMar>
          </w:tcPr>
          <w:p w14:paraId="69859B14" w14:textId="77777777" w:rsidR="005E3AB4" w:rsidRDefault="003C052F">
            <w:pPr>
              <w:spacing w:before="180"/>
            </w:pPr>
            <w:hyperlink r:id="rId217" w:anchor="sect_A.60.2">
              <w:r>
                <w:rPr>
                  <w:rFonts w:ascii="Arial" w:hAnsi="Arial"/>
                  <w:color w:val="000000"/>
                  <w:sz w:val="18"/>
                </w:rPr>
                <w:t>Autorefraction Measurements IOD</w:t>
              </w:r>
            </w:hyperlink>
          </w:p>
        </w:tc>
      </w:tr>
      <w:tr w:rsidR="005E3AB4" w14:paraId="49402BC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526377" w14:textId="77777777" w:rsidR="005E3AB4" w:rsidRDefault="003C052F">
            <w:pPr>
              <w:spacing w:before="180"/>
            </w:pPr>
            <w:r>
              <w:rPr>
                <w:rFonts w:ascii="Arial" w:hAnsi="Arial"/>
                <w:color w:val="000000"/>
                <w:sz w:val="18"/>
              </w:rPr>
              <w:t>Keratometry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46BEC251" w14:textId="77777777" w:rsidR="005E3AB4" w:rsidRDefault="003C052F">
            <w:pPr>
              <w:spacing w:before="180"/>
            </w:pPr>
            <w:r>
              <w:rPr>
                <w:rFonts w:ascii="Arial" w:hAnsi="Arial"/>
                <w:color w:val="000000"/>
                <w:sz w:val="18"/>
              </w:rPr>
              <w:t>1.2.840.10008.5.1.4.1.1.78.3</w:t>
            </w:r>
          </w:p>
        </w:tc>
        <w:tc>
          <w:tcPr>
            <w:tcW w:w="3744" w:type="dxa"/>
            <w:tcBorders>
              <w:bottom w:val="single" w:sz="4" w:space="0" w:color="000000"/>
              <w:right w:val="single" w:sz="4" w:space="0" w:color="000000"/>
            </w:tcBorders>
            <w:tcMar>
              <w:top w:w="40" w:type="dxa"/>
              <w:left w:w="40" w:type="dxa"/>
              <w:bottom w:w="40" w:type="dxa"/>
              <w:right w:w="40" w:type="dxa"/>
            </w:tcMar>
          </w:tcPr>
          <w:p w14:paraId="1F318175" w14:textId="77777777" w:rsidR="005E3AB4" w:rsidRDefault="003C052F">
            <w:pPr>
              <w:spacing w:before="180"/>
            </w:pPr>
            <w:hyperlink r:id="rId218" w:anchor="sect_A.60.3">
              <w:r>
                <w:rPr>
                  <w:rFonts w:ascii="Arial" w:hAnsi="Arial"/>
                  <w:color w:val="000000"/>
                  <w:sz w:val="18"/>
                </w:rPr>
                <w:t>Keratometry Measurements IOD</w:t>
              </w:r>
            </w:hyperlink>
          </w:p>
        </w:tc>
      </w:tr>
      <w:tr w:rsidR="005E3AB4" w14:paraId="5C48DA3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DCA665" w14:textId="77777777" w:rsidR="005E3AB4" w:rsidRDefault="003C052F">
            <w:pPr>
              <w:spacing w:before="180"/>
            </w:pPr>
            <w:r>
              <w:rPr>
                <w:rFonts w:ascii="Arial" w:hAnsi="Arial"/>
                <w:color w:val="000000"/>
                <w:sz w:val="18"/>
              </w:rPr>
              <w:t>Subjective Refraction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54E84B81" w14:textId="77777777" w:rsidR="005E3AB4" w:rsidRDefault="003C052F">
            <w:pPr>
              <w:spacing w:before="180"/>
            </w:pPr>
            <w:r>
              <w:rPr>
                <w:rFonts w:ascii="Arial" w:hAnsi="Arial"/>
                <w:color w:val="000000"/>
                <w:sz w:val="18"/>
              </w:rPr>
              <w:t>1.2.840.10008.5.1.4.1.1.78.4</w:t>
            </w:r>
          </w:p>
        </w:tc>
        <w:tc>
          <w:tcPr>
            <w:tcW w:w="3744" w:type="dxa"/>
            <w:tcBorders>
              <w:bottom w:val="single" w:sz="4" w:space="0" w:color="000000"/>
              <w:right w:val="single" w:sz="4" w:space="0" w:color="000000"/>
            </w:tcBorders>
            <w:tcMar>
              <w:top w:w="40" w:type="dxa"/>
              <w:left w:w="40" w:type="dxa"/>
              <w:bottom w:w="40" w:type="dxa"/>
              <w:right w:w="40" w:type="dxa"/>
            </w:tcMar>
          </w:tcPr>
          <w:p w14:paraId="6EA57365" w14:textId="77777777" w:rsidR="005E3AB4" w:rsidRDefault="003C052F">
            <w:pPr>
              <w:spacing w:before="180"/>
            </w:pPr>
            <w:hyperlink r:id="rId219" w:anchor="sect_A.60.4">
              <w:r>
                <w:rPr>
                  <w:rFonts w:ascii="Arial" w:hAnsi="Arial"/>
                  <w:color w:val="000000"/>
                  <w:sz w:val="18"/>
                </w:rPr>
                <w:t>Subjective Refraction Measurements IOD</w:t>
              </w:r>
            </w:hyperlink>
          </w:p>
        </w:tc>
      </w:tr>
      <w:tr w:rsidR="005E3AB4" w14:paraId="1264F1A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E9030A" w14:textId="77777777" w:rsidR="005E3AB4" w:rsidRDefault="003C052F">
            <w:pPr>
              <w:spacing w:before="180"/>
            </w:pPr>
            <w:r>
              <w:rPr>
                <w:rFonts w:ascii="Arial" w:hAnsi="Arial"/>
                <w:color w:val="000000"/>
                <w:sz w:val="18"/>
              </w:rPr>
              <w:t>Visual Acuity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13268F45" w14:textId="77777777" w:rsidR="005E3AB4" w:rsidRDefault="003C052F">
            <w:pPr>
              <w:spacing w:before="180"/>
            </w:pPr>
            <w:r>
              <w:rPr>
                <w:rFonts w:ascii="Arial" w:hAnsi="Arial"/>
                <w:color w:val="000000"/>
                <w:sz w:val="18"/>
              </w:rPr>
              <w:t>1.2.840.10008.5.1.4.1.1.78.5</w:t>
            </w:r>
          </w:p>
        </w:tc>
        <w:tc>
          <w:tcPr>
            <w:tcW w:w="3744" w:type="dxa"/>
            <w:tcBorders>
              <w:bottom w:val="single" w:sz="4" w:space="0" w:color="000000"/>
              <w:right w:val="single" w:sz="4" w:space="0" w:color="000000"/>
            </w:tcBorders>
            <w:tcMar>
              <w:top w:w="40" w:type="dxa"/>
              <w:left w:w="40" w:type="dxa"/>
              <w:bottom w:w="40" w:type="dxa"/>
              <w:right w:w="40" w:type="dxa"/>
            </w:tcMar>
          </w:tcPr>
          <w:p w14:paraId="49530EA0" w14:textId="77777777" w:rsidR="005E3AB4" w:rsidRDefault="003C052F">
            <w:pPr>
              <w:spacing w:before="180"/>
            </w:pPr>
            <w:hyperlink r:id="rId220" w:anchor="sect_A.60.5">
              <w:r>
                <w:rPr>
                  <w:rFonts w:ascii="Arial" w:hAnsi="Arial"/>
                  <w:color w:val="000000"/>
                  <w:sz w:val="18"/>
                </w:rPr>
                <w:t>Visual Acuity Measurements IO</w:t>
              </w:r>
              <w:r>
                <w:rPr>
                  <w:rFonts w:ascii="Arial" w:hAnsi="Arial"/>
                  <w:color w:val="000000"/>
                  <w:sz w:val="18"/>
                </w:rPr>
                <w:t>D</w:t>
              </w:r>
            </w:hyperlink>
          </w:p>
        </w:tc>
      </w:tr>
      <w:tr w:rsidR="005E3AB4" w14:paraId="4BF0595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988D15" w14:textId="77777777" w:rsidR="005E3AB4" w:rsidRDefault="003C052F">
            <w:pPr>
              <w:spacing w:before="180"/>
            </w:pPr>
            <w:r>
              <w:rPr>
                <w:rFonts w:ascii="Arial" w:hAnsi="Arial"/>
                <w:color w:val="000000"/>
                <w:sz w:val="18"/>
              </w:rPr>
              <w:t>Spectacle Prescription Report Storage</w:t>
            </w:r>
          </w:p>
        </w:tc>
        <w:tc>
          <w:tcPr>
            <w:tcW w:w="2722" w:type="dxa"/>
            <w:tcBorders>
              <w:bottom w:val="single" w:sz="4" w:space="0" w:color="000000"/>
              <w:right w:val="single" w:sz="4" w:space="0" w:color="000000"/>
            </w:tcBorders>
            <w:tcMar>
              <w:top w:w="40" w:type="dxa"/>
              <w:left w:w="40" w:type="dxa"/>
              <w:bottom w:w="40" w:type="dxa"/>
              <w:right w:w="40" w:type="dxa"/>
            </w:tcMar>
          </w:tcPr>
          <w:p w14:paraId="0869358D" w14:textId="77777777" w:rsidR="005E3AB4" w:rsidRDefault="003C052F">
            <w:pPr>
              <w:spacing w:before="180"/>
            </w:pPr>
            <w:r>
              <w:rPr>
                <w:rFonts w:ascii="Arial" w:hAnsi="Arial"/>
                <w:color w:val="000000"/>
                <w:sz w:val="18"/>
              </w:rPr>
              <w:t>1.2.840.10008.5.1.4.1.1.78.6</w:t>
            </w:r>
          </w:p>
        </w:tc>
        <w:tc>
          <w:tcPr>
            <w:tcW w:w="3744" w:type="dxa"/>
            <w:tcBorders>
              <w:bottom w:val="single" w:sz="4" w:space="0" w:color="000000"/>
              <w:right w:val="single" w:sz="4" w:space="0" w:color="000000"/>
            </w:tcBorders>
            <w:tcMar>
              <w:top w:w="40" w:type="dxa"/>
              <w:left w:w="40" w:type="dxa"/>
              <w:bottom w:w="40" w:type="dxa"/>
              <w:right w:w="40" w:type="dxa"/>
            </w:tcMar>
          </w:tcPr>
          <w:p w14:paraId="47380A4F" w14:textId="77777777" w:rsidR="005E3AB4" w:rsidRDefault="003C052F">
            <w:pPr>
              <w:spacing w:before="180"/>
            </w:pPr>
            <w:hyperlink r:id="rId221" w:anchor="sect_A.35.9">
              <w:r>
                <w:rPr>
                  <w:rFonts w:ascii="Arial" w:hAnsi="Arial"/>
                  <w:color w:val="000000"/>
                  <w:sz w:val="18"/>
                </w:rPr>
                <w:t>Spectacle Prescription Report IOD</w:t>
              </w:r>
            </w:hyperlink>
          </w:p>
        </w:tc>
      </w:tr>
      <w:tr w:rsidR="005E3AB4" w14:paraId="3229C5F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A0DE09" w14:textId="77777777" w:rsidR="005E3AB4" w:rsidRDefault="003C052F">
            <w:pPr>
              <w:spacing w:before="180"/>
            </w:pPr>
            <w:r>
              <w:rPr>
                <w:rFonts w:ascii="Arial" w:hAnsi="Arial"/>
                <w:color w:val="000000"/>
                <w:sz w:val="18"/>
              </w:rPr>
              <w:t>Ophthalmic Axial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5C72E146" w14:textId="77777777" w:rsidR="005E3AB4" w:rsidRDefault="003C052F">
            <w:pPr>
              <w:spacing w:before="180"/>
            </w:pPr>
            <w:r>
              <w:rPr>
                <w:rFonts w:ascii="Arial" w:hAnsi="Arial"/>
                <w:color w:val="000000"/>
                <w:sz w:val="18"/>
              </w:rPr>
              <w:t>1.2.840.10008.5.1.4.1.1.78.7</w:t>
            </w:r>
          </w:p>
        </w:tc>
        <w:tc>
          <w:tcPr>
            <w:tcW w:w="3744" w:type="dxa"/>
            <w:tcBorders>
              <w:bottom w:val="single" w:sz="4" w:space="0" w:color="000000"/>
              <w:right w:val="single" w:sz="4" w:space="0" w:color="000000"/>
            </w:tcBorders>
            <w:tcMar>
              <w:top w:w="40" w:type="dxa"/>
              <w:left w:w="40" w:type="dxa"/>
              <w:bottom w:w="40" w:type="dxa"/>
              <w:right w:w="40" w:type="dxa"/>
            </w:tcMar>
          </w:tcPr>
          <w:p w14:paraId="3E392ABF" w14:textId="77777777" w:rsidR="005E3AB4" w:rsidRDefault="003C052F">
            <w:pPr>
              <w:spacing w:before="180"/>
            </w:pPr>
            <w:hyperlink r:id="rId222" w:anchor="sect_A.60.6">
              <w:r>
                <w:rPr>
                  <w:rFonts w:ascii="Arial" w:hAnsi="Arial"/>
                  <w:color w:val="000000"/>
                  <w:sz w:val="18"/>
                </w:rPr>
                <w:t>Ophthalmic Axial Measurements IOD</w:t>
              </w:r>
            </w:hyperlink>
          </w:p>
        </w:tc>
      </w:tr>
      <w:tr w:rsidR="005E3AB4" w14:paraId="06D2CCE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9B7F41" w14:textId="77777777" w:rsidR="005E3AB4" w:rsidRDefault="003C052F">
            <w:pPr>
              <w:spacing w:before="180"/>
            </w:pPr>
            <w:r>
              <w:rPr>
                <w:rFonts w:ascii="Arial" w:hAnsi="Arial"/>
                <w:color w:val="000000"/>
                <w:sz w:val="18"/>
              </w:rPr>
              <w:t>Intraocular Lens Calculations Storage</w:t>
            </w:r>
          </w:p>
        </w:tc>
        <w:tc>
          <w:tcPr>
            <w:tcW w:w="2722" w:type="dxa"/>
            <w:tcBorders>
              <w:bottom w:val="single" w:sz="4" w:space="0" w:color="000000"/>
              <w:right w:val="single" w:sz="4" w:space="0" w:color="000000"/>
            </w:tcBorders>
            <w:tcMar>
              <w:top w:w="40" w:type="dxa"/>
              <w:left w:w="40" w:type="dxa"/>
              <w:bottom w:w="40" w:type="dxa"/>
              <w:right w:w="40" w:type="dxa"/>
            </w:tcMar>
          </w:tcPr>
          <w:p w14:paraId="736D85C6" w14:textId="77777777" w:rsidR="005E3AB4" w:rsidRDefault="003C052F">
            <w:pPr>
              <w:spacing w:before="180"/>
            </w:pPr>
            <w:r>
              <w:rPr>
                <w:rFonts w:ascii="Arial" w:hAnsi="Arial"/>
                <w:color w:val="000000"/>
                <w:sz w:val="18"/>
              </w:rPr>
              <w:t>1.2.840.10008.5.1.4.1.1.78.8</w:t>
            </w:r>
          </w:p>
        </w:tc>
        <w:tc>
          <w:tcPr>
            <w:tcW w:w="3744" w:type="dxa"/>
            <w:tcBorders>
              <w:bottom w:val="single" w:sz="4" w:space="0" w:color="000000"/>
              <w:right w:val="single" w:sz="4" w:space="0" w:color="000000"/>
            </w:tcBorders>
            <w:tcMar>
              <w:top w:w="40" w:type="dxa"/>
              <w:left w:w="40" w:type="dxa"/>
              <w:bottom w:w="40" w:type="dxa"/>
              <w:right w:w="40" w:type="dxa"/>
            </w:tcMar>
          </w:tcPr>
          <w:p w14:paraId="4BB200BA" w14:textId="77777777" w:rsidR="005E3AB4" w:rsidRDefault="003C052F">
            <w:pPr>
              <w:spacing w:before="180"/>
            </w:pPr>
            <w:hyperlink r:id="rId223" w:anchor="sect_A.60.7">
              <w:r>
                <w:rPr>
                  <w:rFonts w:ascii="Arial" w:hAnsi="Arial"/>
                  <w:color w:val="000000"/>
                  <w:sz w:val="18"/>
                </w:rPr>
                <w:t>Intraocular Lens Calculations IOD</w:t>
              </w:r>
            </w:hyperlink>
          </w:p>
        </w:tc>
      </w:tr>
      <w:tr w:rsidR="005E3AB4" w14:paraId="6FF1A85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0B2131" w14:textId="77777777" w:rsidR="005E3AB4" w:rsidRDefault="003C052F">
            <w:pPr>
              <w:spacing w:before="180"/>
            </w:pPr>
            <w:r>
              <w:rPr>
                <w:rFonts w:ascii="Arial" w:hAnsi="Arial"/>
                <w:color w:val="000000"/>
                <w:sz w:val="18"/>
              </w:rPr>
              <w:t>Macular Grid Thickness and Volume Report</w:t>
            </w:r>
          </w:p>
        </w:tc>
        <w:tc>
          <w:tcPr>
            <w:tcW w:w="2722" w:type="dxa"/>
            <w:tcBorders>
              <w:bottom w:val="single" w:sz="4" w:space="0" w:color="000000"/>
              <w:right w:val="single" w:sz="4" w:space="0" w:color="000000"/>
            </w:tcBorders>
            <w:tcMar>
              <w:top w:w="40" w:type="dxa"/>
              <w:left w:w="40" w:type="dxa"/>
              <w:bottom w:w="40" w:type="dxa"/>
              <w:right w:w="40" w:type="dxa"/>
            </w:tcMar>
          </w:tcPr>
          <w:p w14:paraId="260530E4" w14:textId="77777777" w:rsidR="005E3AB4" w:rsidRDefault="003C052F">
            <w:pPr>
              <w:spacing w:before="180"/>
            </w:pPr>
            <w:r>
              <w:rPr>
                <w:rFonts w:ascii="Arial" w:hAnsi="Arial"/>
                <w:color w:val="000000"/>
                <w:sz w:val="18"/>
              </w:rPr>
              <w:t>1.2.840.10008.5.1.4.1.1.79.1</w:t>
            </w:r>
          </w:p>
        </w:tc>
        <w:tc>
          <w:tcPr>
            <w:tcW w:w="3744" w:type="dxa"/>
            <w:tcBorders>
              <w:bottom w:val="single" w:sz="4" w:space="0" w:color="000000"/>
              <w:right w:val="single" w:sz="4" w:space="0" w:color="000000"/>
            </w:tcBorders>
            <w:tcMar>
              <w:top w:w="40" w:type="dxa"/>
              <w:left w:w="40" w:type="dxa"/>
              <w:bottom w:w="40" w:type="dxa"/>
              <w:right w:w="40" w:type="dxa"/>
            </w:tcMar>
          </w:tcPr>
          <w:p w14:paraId="3031575F" w14:textId="77777777" w:rsidR="005E3AB4" w:rsidRDefault="003C052F">
            <w:pPr>
              <w:spacing w:before="180"/>
            </w:pPr>
            <w:hyperlink r:id="rId224" w:anchor="sect_A.35.11">
              <w:r>
                <w:rPr>
                  <w:rFonts w:ascii="Arial" w:hAnsi="Arial"/>
                  <w:color w:val="000000"/>
                  <w:sz w:val="18"/>
                </w:rPr>
                <w:t>Macular Grid Thickness and Volume Report IOD</w:t>
              </w:r>
            </w:hyperlink>
          </w:p>
        </w:tc>
      </w:tr>
      <w:tr w:rsidR="005E3AB4" w14:paraId="4C692EA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D4AAE3" w14:textId="77777777" w:rsidR="005E3AB4" w:rsidRDefault="003C052F">
            <w:pPr>
              <w:spacing w:before="180"/>
            </w:pPr>
            <w:r>
              <w:rPr>
                <w:rFonts w:ascii="Arial" w:hAnsi="Arial"/>
                <w:color w:val="000000"/>
                <w:sz w:val="18"/>
              </w:rPr>
              <w:t>Ophthalmic Visual Field Static Perimetry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0DAC9BD0" w14:textId="77777777" w:rsidR="005E3AB4" w:rsidRDefault="003C052F">
            <w:pPr>
              <w:spacing w:before="180"/>
            </w:pPr>
            <w:r>
              <w:rPr>
                <w:rFonts w:ascii="Arial" w:hAnsi="Arial"/>
                <w:color w:val="000000"/>
                <w:sz w:val="18"/>
              </w:rPr>
              <w:t>1.2.840.10008.5.1.4.1.1.80.1</w:t>
            </w:r>
          </w:p>
        </w:tc>
        <w:tc>
          <w:tcPr>
            <w:tcW w:w="3744" w:type="dxa"/>
            <w:tcBorders>
              <w:bottom w:val="single" w:sz="4" w:space="0" w:color="000000"/>
              <w:right w:val="single" w:sz="4" w:space="0" w:color="000000"/>
            </w:tcBorders>
            <w:tcMar>
              <w:top w:w="40" w:type="dxa"/>
              <w:left w:w="40" w:type="dxa"/>
              <w:bottom w:w="40" w:type="dxa"/>
              <w:right w:w="40" w:type="dxa"/>
            </w:tcMar>
          </w:tcPr>
          <w:p w14:paraId="31E229C5" w14:textId="77777777" w:rsidR="005E3AB4" w:rsidRDefault="003C052F">
            <w:pPr>
              <w:spacing w:before="180"/>
            </w:pPr>
            <w:hyperlink r:id="rId225" w:anchor="sect_A.65">
              <w:r>
                <w:rPr>
                  <w:rFonts w:ascii="Arial" w:hAnsi="Arial"/>
                  <w:color w:val="000000"/>
                  <w:sz w:val="18"/>
                </w:rPr>
                <w:t>Ophthalmic Visual Field Static Perimetry Measurements IOD</w:t>
              </w:r>
            </w:hyperlink>
          </w:p>
        </w:tc>
      </w:tr>
      <w:tr w:rsidR="005E3AB4" w14:paraId="5B99E67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3080F4" w14:textId="77777777" w:rsidR="005E3AB4" w:rsidRDefault="003C052F">
            <w:pPr>
              <w:spacing w:before="180"/>
            </w:pPr>
            <w:r>
              <w:rPr>
                <w:rFonts w:ascii="Arial" w:hAnsi="Arial"/>
                <w:color w:val="000000"/>
                <w:sz w:val="18"/>
              </w:rPr>
              <w:t>Ophthalmic Thickness Map Storage</w:t>
            </w:r>
          </w:p>
        </w:tc>
        <w:tc>
          <w:tcPr>
            <w:tcW w:w="2722" w:type="dxa"/>
            <w:tcBorders>
              <w:bottom w:val="single" w:sz="4" w:space="0" w:color="000000"/>
              <w:right w:val="single" w:sz="4" w:space="0" w:color="000000"/>
            </w:tcBorders>
            <w:tcMar>
              <w:top w:w="40" w:type="dxa"/>
              <w:left w:w="40" w:type="dxa"/>
              <w:bottom w:w="40" w:type="dxa"/>
              <w:right w:w="40" w:type="dxa"/>
            </w:tcMar>
          </w:tcPr>
          <w:p w14:paraId="31D0163D" w14:textId="77777777" w:rsidR="005E3AB4" w:rsidRDefault="003C052F">
            <w:pPr>
              <w:spacing w:before="180"/>
            </w:pPr>
            <w:r>
              <w:rPr>
                <w:rFonts w:ascii="Arial" w:hAnsi="Arial"/>
                <w:color w:val="000000"/>
                <w:sz w:val="18"/>
              </w:rPr>
              <w:t>1.2.840.10008.5.1.4.1.1.81.1</w:t>
            </w:r>
          </w:p>
        </w:tc>
        <w:tc>
          <w:tcPr>
            <w:tcW w:w="3744" w:type="dxa"/>
            <w:tcBorders>
              <w:bottom w:val="single" w:sz="4" w:space="0" w:color="000000"/>
              <w:right w:val="single" w:sz="4" w:space="0" w:color="000000"/>
            </w:tcBorders>
            <w:tcMar>
              <w:top w:w="40" w:type="dxa"/>
              <w:left w:w="40" w:type="dxa"/>
              <w:bottom w:w="40" w:type="dxa"/>
              <w:right w:w="40" w:type="dxa"/>
            </w:tcMar>
          </w:tcPr>
          <w:p w14:paraId="16F1F6E8" w14:textId="77777777" w:rsidR="005E3AB4" w:rsidRDefault="003C052F">
            <w:pPr>
              <w:spacing w:before="180"/>
            </w:pPr>
            <w:hyperlink r:id="rId226" w:anchor="sect_A.67">
              <w:r>
                <w:rPr>
                  <w:rFonts w:ascii="Arial" w:hAnsi="Arial"/>
                  <w:color w:val="000000"/>
                  <w:sz w:val="18"/>
                </w:rPr>
                <w:t>Ophthalmic Thickness Map IOD</w:t>
              </w:r>
            </w:hyperlink>
          </w:p>
        </w:tc>
      </w:tr>
      <w:tr w:rsidR="005E3AB4" w14:paraId="5D487B5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2B484F" w14:textId="77777777" w:rsidR="005E3AB4" w:rsidRDefault="003C052F">
            <w:pPr>
              <w:spacing w:before="180"/>
            </w:pPr>
            <w:r>
              <w:rPr>
                <w:rFonts w:ascii="Arial" w:hAnsi="Arial"/>
                <w:color w:val="000000"/>
                <w:sz w:val="18"/>
              </w:rPr>
              <w:t>Corneal Topography Map Storage</w:t>
            </w:r>
          </w:p>
        </w:tc>
        <w:tc>
          <w:tcPr>
            <w:tcW w:w="2722" w:type="dxa"/>
            <w:tcBorders>
              <w:bottom w:val="single" w:sz="4" w:space="0" w:color="000000"/>
              <w:right w:val="single" w:sz="4" w:space="0" w:color="000000"/>
            </w:tcBorders>
            <w:tcMar>
              <w:top w:w="40" w:type="dxa"/>
              <w:left w:w="40" w:type="dxa"/>
              <w:bottom w:w="40" w:type="dxa"/>
              <w:right w:w="40" w:type="dxa"/>
            </w:tcMar>
          </w:tcPr>
          <w:p w14:paraId="2981D9D0" w14:textId="77777777" w:rsidR="005E3AB4" w:rsidRDefault="003C052F">
            <w:pPr>
              <w:spacing w:before="180"/>
            </w:pPr>
            <w:r>
              <w:rPr>
                <w:rFonts w:ascii="Arial" w:hAnsi="Arial"/>
                <w:color w:val="000000"/>
                <w:sz w:val="18"/>
              </w:rPr>
              <w:t>1.2.840.10008.5.1.4.1.1.82</w:t>
            </w:r>
            <w:r>
              <w:rPr>
                <w:rFonts w:ascii="Arial" w:hAnsi="Arial"/>
                <w:color w:val="000000"/>
                <w:sz w:val="18"/>
              </w:rPr>
              <w:t>.1</w:t>
            </w:r>
          </w:p>
        </w:tc>
        <w:tc>
          <w:tcPr>
            <w:tcW w:w="3744" w:type="dxa"/>
            <w:tcBorders>
              <w:bottom w:val="single" w:sz="4" w:space="0" w:color="000000"/>
              <w:right w:val="single" w:sz="4" w:space="0" w:color="000000"/>
            </w:tcBorders>
            <w:tcMar>
              <w:top w:w="40" w:type="dxa"/>
              <w:left w:w="40" w:type="dxa"/>
              <w:bottom w:w="40" w:type="dxa"/>
              <w:right w:w="40" w:type="dxa"/>
            </w:tcMar>
          </w:tcPr>
          <w:p w14:paraId="758DD59A" w14:textId="77777777" w:rsidR="005E3AB4" w:rsidRDefault="003C052F">
            <w:pPr>
              <w:spacing w:before="180"/>
            </w:pPr>
            <w:hyperlink r:id="rId227" w:anchor="sect_A.73">
              <w:r>
                <w:rPr>
                  <w:rFonts w:ascii="Arial" w:hAnsi="Arial"/>
                  <w:color w:val="000000"/>
                  <w:sz w:val="18"/>
                </w:rPr>
                <w:t>Corneal Topography Map IOD</w:t>
              </w:r>
            </w:hyperlink>
          </w:p>
        </w:tc>
      </w:tr>
      <w:tr w:rsidR="005E3AB4" w14:paraId="641CB0D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B199E5" w14:textId="77777777" w:rsidR="005E3AB4" w:rsidRDefault="003C052F">
            <w:pPr>
              <w:spacing w:before="180"/>
            </w:pPr>
            <w:r>
              <w:rPr>
                <w:rFonts w:ascii="Arial" w:hAnsi="Arial"/>
                <w:color w:val="000000"/>
                <w:sz w:val="18"/>
              </w:rPr>
              <w:t>Basic Text SR</w:t>
            </w:r>
          </w:p>
        </w:tc>
        <w:tc>
          <w:tcPr>
            <w:tcW w:w="2722" w:type="dxa"/>
            <w:tcBorders>
              <w:bottom w:val="single" w:sz="4" w:space="0" w:color="000000"/>
              <w:right w:val="single" w:sz="4" w:space="0" w:color="000000"/>
            </w:tcBorders>
            <w:tcMar>
              <w:top w:w="40" w:type="dxa"/>
              <w:left w:w="40" w:type="dxa"/>
              <w:bottom w:w="40" w:type="dxa"/>
              <w:right w:w="40" w:type="dxa"/>
            </w:tcMar>
          </w:tcPr>
          <w:p w14:paraId="7869AA5F" w14:textId="77777777" w:rsidR="005E3AB4" w:rsidRDefault="003C052F">
            <w:pPr>
              <w:spacing w:before="180"/>
            </w:pPr>
            <w:r>
              <w:rPr>
                <w:rFonts w:ascii="Arial" w:hAnsi="Arial"/>
                <w:color w:val="000000"/>
                <w:sz w:val="18"/>
              </w:rPr>
              <w:t>1.2.840.10008.5.1.4.1.1.88.11</w:t>
            </w:r>
          </w:p>
        </w:tc>
        <w:tc>
          <w:tcPr>
            <w:tcW w:w="3744" w:type="dxa"/>
            <w:tcBorders>
              <w:bottom w:val="single" w:sz="4" w:space="0" w:color="000000"/>
              <w:right w:val="single" w:sz="4" w:space="0" w:color="000000"/>
            </w:tcBorders>
            <w:tcMar>
              <w:top w:w="40" w:type="dxa"/>
              <w:left w:w="40" w:type="dxa"/>
              <w:bottom w:w="40" w:type="dxa"/>
              <w:right w:w="40" w:type="dxa"/>
            </w:tcMar>
          </w:tcPr>
          <w:p w14:paraId="08BA09F5" w14:textId="77777777" w:rsidR="005E3AB4" w:rsidRDefault="003C052F">
            <w:pPr>
              <w:spacing w:before="180"/>
            </w:pPr>
            <w:hyperlink r:id="rId228" w:anchor="sect_A.35.1">
              <w:r>
                <w:rPr>
                  <w:rFonts w:ascii="Arial" w:hAnsi="Arial"/>
                  <w:color w:val="000000"/>
                  <w:sz w:val="18"/>
                </w:rPr>
                <w:t>Basic Text SR IOD</w:t>
              </w:r>
            </w:hyperlink>
          </w:p>
        </w:tc>
      </w:tr>
      <w:tr w:rsidR="005E3AB4" w14:paraId="128933C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B89107" w14:textId="77777777" w:rsidR="005E3AB4" w:rsidRDefault="003C052F">
            <w:pPr>
              <w:spacing w:before="180"/>
            </w:pPr>
            <w:r>
              <w:rPr>
                <w:rFonts w:ascii="Arial" w:hAnsi="Arial"/>
                <w:color w:val="000000"/>
                <w:sz w:val="18"/>
              </w:rPr>
              <w:t>Enhanced SR</w:t>
            </w:r>
          </w:p>
        </w:tc>
        <w:tc>
          <w:tcPr>
            <w:tcW w:w="2722" w:type="dxa"/>
            <w:tcBorders>
              <w:bottom w:val="single" w:sz="4" w:space="0" w:color="000000"/>
              <w:right w:val="single" w:sz="4" w:space="0" w:color="000000"/>
            </w:tcBorders>
            <w:tcMar>
              <w:top w:w="40" w:type="dxa"/>
              <w:left w:w="40" w:type="dxa"/>
              <w:bottom w:w="40" w:type="dxa"/>
              <w:right w:w="40" w:type="dxa"/>
            </w:tcMar>
          </w:tcPr>
          <w:p w14:paraId="32A0957B" w14:textId="77777777" w:rsidR="005E3AB4" w:rsidRDefault="003C052F">
            <w:pPr>
              <w:spacing w:before="180"/>
            </w:pPr>
            <w:r>
              <w:rPr>
                <w:rFonts w:ascii="Arial" w:hAnsi="Arial"/>
                <w:color w:val="000000"/>
                <w:sz w:val="18"/>
              </w:rPr>
              <w:t>1.2.840.10008.5.1.4.1.1.88.22</w:t>
            </w:r>
          </w:p>
        </w:tc>
        <w:tc>
          <w:tcPr>
            <w:tcW w:w="3744" w:type="dxa"/>
            <w:tcBorders>
              <w:bottom w:val="single" w:sz="4" w:space="0" w:color="000000"/>
              <w:right w:val="single" w:sz="4" w:space="0" w:color="000000"/>
            </w:tcBorders>
            <w:tcMar>
              <w:top w:w="40" w:type="dxa"/>
              <w:left w:w="40" w:type="dxa"/>
              <w:bottom w:w="40" w:type="dxa"/>
              <w:right w:w="40" w:type="dxa"/>
            </w:tcMar>
          </w:tcPr>
          <w:p w14:paraId="559364A7" w14:textId="77777777" w:rsidR="005E3AB4" w:rsidRDefault="003C052F">
            <w:pPr>
              <w:spacing w:before="180"/>
            </w:pPr>
            <w:hyperlink r:id="rId229" w:anchor="sect_A.35.2">
              <w:r>
                <w:rPr>
                  <w:rFonts w:ascii="Arial" w:hAnsi="Arial"/>
                  <w:color w:val="000000"/>
                  <w:sz w:val="18"/>
                </w:rPr>
                <w:t>Enhanced SR IOD</w:t>
              </w:r>
            </w:hyperlink>
          </w:p>
        </w:tc>
      </w:tr>
      <w:tr w:rsidR="005E3AB4" w14:paraId="3570112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937231" w14:textId="77777777" w:rsidR="005E3AB4" w:rsidRDefault="003C052F">
            <w:pPr>
              <w:spacing w:before="180"/>
            </w:pPr>
            <w:r>
              <w:rPr>
                <w:rFonts w:ascii="Arial" w:hAnsi="Arial"/>
                <w:color w:val="000000"/>
                <w:sz w:val="18"/>
              </w:rPr>
              <w:t>Comprehensive SR</w:t>
            </w:r>
          </w:p>
        </w:tc>
        <w:tc>
          <w:tcPr>
            <w:tcW w:w="2722" w:type="dxa"/>
            <w:tcBorders>
              <w:bottom w:val="single" w:sz="4" w:space="0" w:color="000000"/>
              <w:right w:val="single" w:sz="4" w:space="0" w:color="000000"/>
            </w:tcBorders>
            <w:tcMar>
              <w:top w:w="40" w:type="dxa"/>
              <w:left w:w="40" w:type="dxa"/>
              <w:bottom w:w="40" w:type="dxa"/>
              <w:right w:w="40" w:type="dxa"/>
            </w:tcMar>
          </w:tcPr>
          <w:p w14:paraId="17909E0A" w14:textId="77777777" w:rsidR="005E3AB4" w:rsidRDefault="003C052F">
            <w:pPr>
              <w:spacing w:before="180"/>
            </w:pPr>
            <w:r>
              <w:rPr>
                <w:rFonts w:ascii="Arial" w:hAnsi="Arial"/>
                <w:color w:val="000000"/>
                <w:sz w:val="18"/>
              </w:rPr>
              <w:t>1.2.840.10008.5.1.4.1.1.88.33</w:t>
            </w:r>
          </w:p>
        </w:tc>
        <w:tc>
          <w:tcPr>
            <w:tcW w:w="3744" w:type="dxa"/>
            <w:tcBorders>
              <w:bottom w:val="single" w:sz="4" w:space="0" w:color="000000"/>
              <w:right w:val="single" w:sz="4" w:space="0" w:color="000000"/>
            </w:tcBorders>
            <w:tcMar>
              <w:top w:w="40" w:type="dxa"/>
              <w:left w:w="40" w:type="dxa"/>
              <w:bottom w:w="40" w:type="dxa"/>
              <w:right w:w="40" w:type="dxa"/>
            </w:tcMar>
          </w:tcPr>
          <w:p w14:paraId="220BB01D" w14:textId="77777777" w:rsidR="005E3AB4" w:rsidRDefault="003C052F">
            <w:pPr>
              <w:spacing w:before="180"/>
            </w:pPr>
            <w:hyperlink r:id="rId230" w:anchor="sect_A.35.3">
              <w:r>
                <w:rPr>
                  <w:rFonts w:ascii="Arial" w:hAnsi="Arial"/>
                  <w:color w:val="000000"/>
                  <w:sz w:val="18"/>
                </w:rPr>
                <w:t>Comprehensive SR IOD</w:t>
              </w:r>
            </w:hyperlink>
          </w:p>
        </w:tc>
      </w:tr>
      <w:tr w:rsidR="005E3AB4" w14:paraId="6633803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4E6C4B" w14:textId="77777777" w:rsidR="005E3AB4" w:rsidRDefault="003C052F">
            <w:pPr>
              <w:spacing w:before="180"/>
            </w:pPr>
            <w:r>
              <w:rPr>
                <w:rFonts w:ascii="Arial" w:hAnsi="Arial"/>
                <w:color w:val="000000"/>
                <w:sz w:val="18"/>
              </w:rPr>
              <w:lastRenderedPageBreak/>
              <w:t>Comprehensive 3D SR</w:t>
            </w:r>
          </w:p>
        </w:tc>
        <w:tc>
          <w:tcPr>
            <w:tcW w:w="2722" w:type="dxa"/>
            <w:tcBorders>
              <w:bottom w:val="single" w:sz="4" w:space="0" w:color="000000"/>
              <w:right w:val="single" w:sz="4" w:space="0" w:color="000000"/>
            </w:tcBorders>
            <w:tcMar>
              <w:top w:w="40" w:type="dxa"/>
              <w:left w:w="40" w:type="dxa"/>
              <w:bottom w:w="40" w:type="dxa"/>
              <w:right w:w="40" w:type="dxa"/>
            </w:tcMar>
          </w:tcPr>
          <w:p w14:paraId="069D4766" w14:textId="77777777" w:rsidR="005E3AB4" w:rsidRDefault="003C052F">
            <w:pPr>
              <w:spacing w:before="180"/>
            </w:pPr>
            <w:r>
              <w:rPr>
                <w:rFonts w:ascii="Arial" w:hAnsi="Arial"/>
                <w:color w:val="000000"/>
                <w:sz w:val="18"/>
              </w:rPr>
              <w:t>1.2.840.10008.5.1.4.1.1.88.34</w:t>
            </w:r>
          </w:p>
        </w:tc>
        <w:tc>
          <w:tcPr>
            <w:tcW w:w="3744" w:type="dxa"/>
            <w:tcBorders>
              <w:bottom w:val="single" w:sz="4" w:space="0" w:color="000000"/>
              <w:right w:val="single" w:sz="4" w:space="0" w:color="000000"/>
            </w:tcBorders>
            <w:tcMar>
              <w:top w:w="40" w:type="dxa"/>
              <w:left w:w="40" w:type="dxa"/>
              <w:bottom w:w="40" w:type="dxa"/>
              <w:right w:w="40" w:type="dxa"/>
            </w:tcMar>
          </w:tcPr>
          <w:p w14:paraId="5AC8D8D6" w14:textId="77777777" w:rsidR="005E3AB4" w:rsidRDefault="003C052F">
            <w:pPr>
              <w:spacing w:before="180"/>
            </w:pPr>
            <w:hyperlink r:id="rId231" w:anchor="sect_A.35.13">
              <w:r>
                <w:rPr>
                  <w:rFonts w:ascii="Arial" w:hAnsi="Arial"/>
                  <w:color w:val="000000"/>
                  <w:sz w:val="18"/>
                </w:rPr>
                <w:t>Comprehensive 3D SR IOD</w:t>
              </w:r>
            </w:hyperlink>
          </w:p>
        </w:tc>
      </w:tr>
      <w:tr w:rsidR="005E3AB4" w14:paraId="567AED4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CA2B66" w14:textId="77777777" w:rsidR="005E3AB4" w:rsidRDefault="003C052F">
            <w:pPr>
              <w:spacing w:before="180"/>
            </w:pPr>
            <w:r>
              <w:rPr>
                <w:rFonts w:ascii="Arial" w:hAnsi="Arial"/>
                <w:color w:val="000000"/>
                <w:sz w:val="18"/>
              </w:rPr>
              <w:t>Procedure Log</w:t>
            </w:r>
          </w:p>
        </w:tc>
        <w:tc>
          <w:tcPr>
            <w:tcW w:w="2722" w:type="dxa"/>
            <w:tcBorders>
              <w:bottom w:val="single" w:sz="4" w:space="0" w:color="000000"/>
              <w:right w:val="single" w:sz="4" w:space="0" w:color="000000"/>
            </w:tcBorders>
            <w:tcMar>
              <w:top w:w="40" w:type="dxa"/>
              <w:left w:w="40" w:type="dxa"/>
              <w:bottom w:w="40" w:type="dxa"/>
              <w:right w:w="40" w:type="dxa"/>
            </w:tcMar>
          </w:tcPr>
          <w:p w14:paraId="46EFC018" w14:textId="77777777" w:rsidR="005E3AB4" w:rsidRDefault="003C052F">
            <w:pPr>
              <w:spacing w:before="180"/>
            </w:pPr>
            <w:r>
              <w:rPr>
                <w:rFonts w:ascii="Arial" w:hAnsi="Arial"/>
                <w:color w:val="000000"/>
                <w:sz w:val="18"/>
              </w:rPr>
              <w:t>1.2.840.10008.5.1.4.1.1.88.40</w:t>
            </w:r>
          </w:p>
        </w:tc>
        <w:tc>
          <w:tcPr>
            <w:tcW w:w="3744" w:type="dxa"/>
            <w:tcBorders>
              <w:bottom w:val="single" w:sz="4" w:space="0" w:color="000000"/>
              <w:right w:val="single" w:sz="4" w:space="0" w:color="000000"/>
            </w:tcBorders>
            <w:tcMar>
              <w:top w:w="40" w:type="dxa"/>
              <w:left w:w="40" w:type="dxa"/>
              <w:bottom w:w="40" w:type="dxa"/>
              <w:right w:w="40" w:type="dxa"/>
            </w:tcMar>
          </w:tcPr>
          <w:p w14:paraId="76A942F7" w14:textId="77777777" w:rsidR="005E3AB4" w:rsidRDefault="003C052F">
            <w:pPr>
              <w:spacing w:before="180"/>
            </w:pPr>
            <w:hyperlink r:id="rId232" w:anchor="sect_A.35.7">
              <w:r>
                <w:rPr>
                  <w:rFonts w:ascii="Arial" w:hAnsi="Arial"/>
                  <w:color w:val="000000"/>
                  <w:sz w:val="18"/>
                </w:rPr>
                <w:t>Procedure Log IOD</w:t>
              </w:r>
            </w:hyperlink>
          </w:p>
        </w:tc>
      </w:tr>
      <w:tr w:rsidR="005E3AB4" w14:paraId="181A541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EE6848" w14:textId="77777777" w:rsidR="005E3AB4" w:rsidRDefault="003C052F">
            <w:pPr>
              <w:spacing w:before="180"/>
            </w:pPr>
            <w:r>
              <w:rPr>
                <w:rFonts w:ascii="Arial" w:hAnsi="Arial"/>
                <w:color w:val="000000"/>
                <w:sz w:val="18"/>
              </w:rPr>
              <w:t>Mammography CAD SR</w:t>
            </w:r>
          </w:p>
        </w:tc>
        <w:tc>
          <w:tcPr>
            <w:tcW w:w="2722" w:type="dxa"/>
            <w:tcBorders>
              <w:bottom w:val="single" w:sz="4" w:space="0" w:color="000000"/>
              <w:right w:val="single" w:sz="4" w:space="0" w:color="000000"/>
            </w:tcBorders>
            <w:tcMar>
              <w:top w:w="40" w:type="dxa"/>
              <w:left w:w="40" w:type="dxa"/>
              <w:bottom w:w="40" w:type="dxa"/>
              <w:right w:w="40" w:type="dxa"/>
            </w:tcMar>
          </w:tcPr>
          <w:p w14:paraId="09236CAC" w14:textId="77777777" w:rsidR="005E3AB4" w:rsidRDefault="003C052F">
            <w:pPr>
              <w:spacing w:before="180"/>
            </w:pPr>
            <w:r>
              <w:rPr>
                <w:rFonts w:ascii="Arial" w:hAnsi="Arial"/>
                <w:color w:val="000000"/>
                <w:sz w:val="18"/>
              </w:rPr>
              <w:t>1.2.840.10008.5.1.4.1.1.88.50</w:t>
            </w:r>
          </w:p>
        </w:tc>
        <w:tc>
          <w:tcPr>
            <w:tcW w:w="3744" w:type="dxa"/>
            <w:tcBorders>
              <w:bottom w:val="single" w:sz="4" w:space="0" w:color="000000"/>
              <w:right w:val="single" w:sz="4" w:space="0" w:color="000000"/>
            </w:tcBorders>
            <w:tcMar>
              <w:top w:w="40" w:type="dxa"/>
              <w:left w:w="40" w:type="dxa"/>
              <w:bottom w:w="40" w:type="dxa"/>
              <w:right w:w="40" w:type="dxa"/>
            </w:tcMar>
          </w:tcPr>
          <w:p w14:paraId="2F0CC625" w14:textId="77777777" w:rsidR="005E3AB4" w:rsidRDefault="003C052F">
            <w:pPr>
              <w:spacing w:before="180"/>
            </w:pPr>
            <w:hyperlink r:id="rId233" w:anchor="sect_A.35.5">
              <w:r>
                <w:rPr>
                  <w:rFonts w:ascii="Arial" w:hAnsi="Arial"/>
                  <w:color w:val="000000"/>
                  <w:sz w:val="18"/>
                </w:rPr>
                <w:t>Mammography CAD SR IOD</w:t>
              </w:r>
            </w:hyperlink>
          </w:p>
        </w:tc>
      </w:tr>
      <w:tr w:rsidR="005E3AB4" w14:paraId="7B3D859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196168" w14:textId="77777777" w:rsidR="005E3AB4" w:rsidRDefault="003C052F">
            <w:pPr>
              <w:spacing w:before="180"/>
            </w:pPr>
            <w:r>
              <w:rPr>
                <w:rFonts w:ascii="Arial" w:hAnsi="Arial"/>
                <w:color w:val="000000"/>
                <w:sz w:val="18"/>
              </w:rPr>
              <w:t>Key Object Selection</w:t>
            </w:r>
          </w:p>
        </w:tc>
        <w:tc>
          <w:tcPr>
            <w:tcW w:w="2722" w:type="dxa"/>
            <w:tcBorders>
              <w:bottom w:val="single" w:sz="4" w:space="0" w:color="000000"/>
              <w:right w:val="single" w:sz="4" w:space="0" w:color="000000"/>
            </w:tcBorders>
            <w:tcMar>
              <w:top w:w="40" w:type="dxa"/>
              <w:left w:w="40" w:type="dxa"/>
              <w:bottom w:w="40" w:type="dxa"/>
              <w:right w:w="40" w:type="dxa"/>
            </w:tcMar>
          </w:tcPr>
          <w:p w14:paraId="79BAA533" w14:textId="77777777" w:rsidR="005E3AB4" w:rsidRDefault="003C052F">
            <w:pPr>
              <w:spacing w:before="180"/>
            </w:pPr>
            <w:r>
              <w:rPr>
                <w:rFonts w:ascii="Arial" w:hAnsi="Arial"/>
                <w:color w:val="000000"/>
                <w:sz w:val="18"/>
              </w:rPr>
              <w:t>1.2.840.10008.5.1.4.1.1.88.59</w:t>
            </w:r>
          </w:p>
        </w:tc>
        <w:tc>
          <w:tcPr>
            <w:tcW w:w="3744" w:type="dxa"/>
            <w:tcBorders>
              <w:bottom w:val="single" w:sz="4" w:space="0" w:color="000000"/>
              <w:right w:val="single" w:sz="4" w:space="0" w:color="000000"/>
            </w:tcBorders>
            <w:tcMar>
              <w:top w:w="40" w:type="dxa"/>
              <w:left w:w="40" w:type="dxa"/>
              <w:bottom w:w="40" w:type="dxa"/>
              <w:right w:w="40" w:type="dxa"/>
            </w:tcMar>
          </w:tcPr>
          <w:p w14:paraId="08608E3E" w14:textId="77777777" w:rsidR="005E3AB4" w:rsidRDefault="003C052F">
            <w:pPr>
              <w:spacing w:before="180"/>
            </w:pPr>
            <w:hyperlink r:id="rId234" w:anchor="sect_A.35.4">
              <w:r>
                <w:rPr>
                  <w:rFonts w:ascii="Arial" w:hAnsi="Arial"/>
                  <w:color w:val="000000"/>
                  <w:sz w:val="18"/>
                </w:rPr>
                <w:t>Key Object Selection Document IOD</w:t>
              </w:r>
            </w:hyperlink>
          </w:p>
        </w:tc>
      </w:tr>
      <w:tr w:rsidR="005E3AB4" w14:paraId="681186A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3BAE82" w14:textId="77777777" w:rsidR="005E3AB4" w:rsidRDefault="003C052F">
            <w:pPr>
              <w:spacing w:before="180"/>
            </w:pPr>
            <w:r>
              <w:rPr>
                <w:rFonts w:ascii="Arial" w:hAnsi="Arial"/>
                <w:color w:val="000000"/>
                <w:sz w:val="18"/>
              </w:rPr>
              <w:t>Chest CAD SR</w:t>
            </w:r>
          </w:p>
        </w:tc>
        <w:tc>
          <w:tcPr>
            <w:tcW w:w="2722" w:type="dxa"/>
            <w:tcBorders>
              <w:bottom w:val="single" w:sz="4" w:space="0" w:color="000000"/>
              <w:right w:val="single" w:sz="4" w:space="0" w:color="000000"/>
            </w:tcBorders>
            <w:tcMar>
              <w:top w:w="40" w:type="dxa"/>
              <w:left w:w="40" w:type="dxa"/>
              <w:bottom w:w="40" w:type="dxa"/>
              <w:right w:w="40" w:type="dxa"/>
            </w:tcMar>
          </w:tcPr>
          <w:p w14:paraId="46A25604" w14:textId="77777777" w:rsidR="005E3AB4" w:rsidRDefault="003C052F">
            <w:pPr>
              <w:spacing w:before="180"/>
            </w:pPr>
            <w:r>
              <w:rPr>
                <w:rFonts w:ascii="Arial" w:hAnsi="Arial"/>
                <w:color w:val="000000"/>
                <w:sz w:val="18"/>
              </w:rPr>
              <w:t>1.2.840.10008.5.1.4.1.1.88.65</w:t>
            </w:r>
          </w:p>
        </w:tc>
        <w:tc>
          <w:tcPr>
            <w:tcW w:w="3744" w:type="dxa"/>
            <w:tcBorders>
              <w:bottom w:val="single" w:sz="4" w:space="0" w:color="000000"/>
              <w:right w:val="single" w:sz="4" w:space="0" w:color="000000"/>
            </w:tcBorders>
            <w:tcMar>
              <w:top w:w="40" w:type="dxa"/>
              <w:left w:w="40" w:type="dxa"/>
              <w:bottom w:w="40" w:type="dxa"/>
              <w:right w:w="40" w:type="dxa"/>
            </w:tcMar>
          </w:tcPr>
          <w:p w14:paraId="5CCAB869" w14:textId="77777777" w:rsidR="005E3AB4" w:rsidRDefault="003C052F">
            <w:pPr>
              <w:spacing w:before="180"/>
            </w:pPr>
            <w:hyperlink r:id="rId235" w:anchor="sect_A.35.6">
              <w:r>
                <w:rPr>
                  <w:rFonts w:ascii="Arial" w:hAnsi="Arial"/>
                  <w:color w:val="000000"/>
                  <w:sz w:val="18"/>
                </w:rPr>
                <w:t>Chest CAD</w:t>
              </w:r>
              <w:r>
                <w:rPr>
                  <w:rFonts w:ascii="Arial" w:hAnsi="Arial"/>
                  <w:color w:val="000000"/>
                  <w:sz w:val="18"/>
                </w:rPr>
                <w:t xml:space="preserve"> SR IOD</w:t>
              </w:r>
            </w:hyperlink>
          </w:p>
        </w:tc>
      </w:tr>
      <w:tr w:rsidR="005E3AB4" w14:paraId="7C0445D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6E3AD" w14:textId="77777777" w:rsidR="005E3AB4" w:rsidRDefault="003C052F">
            <w:pPr>
              <w:spacing w:before="180"/>
            </w:pPr>
            <w:r>
              <w:rPr>
                <w:rFonts w:ascii="Arial" w:hAnsi="Arial"/>
                <w:color w:val="000000"/>
                <w:sz w:val="18"/>
              </w:rPr>
              <w:t>X-Ray Radiation Dose SR</w:t>
            </w:r>
          </w:p>
        </w:tc>
        <w:tc>
          <w:tcPr>
            <w:tcW w:w="2722" w:type="dxa"/>
            <w:tcBorders>
              <w:bottom w:val="single" w:sz="4" w:space="0" w:color="000000"/>
              <w:right w:val="single" w:sz="4" w:space="0" w:color="000000"/>
            </w:tcBorders>
            <w:tcMar>
              <w:top w:w="40" w:type="dxa"/>
              <w:left w:w="40" w:type="dxa"/>
              <w:bottom w:w="40" w:type="dxa"/>
              <w:right w:w="40" w:type="dxa"/>
            </w:tcMar>
          </w:tcPr>
          <w:p w14:paraId="1D3909C4" w14:textId="77777777" w:rsidR="005E3AB4" w:rsidRDefault="003C052F">
            <w:pPr>
              <w:spacing w:before="180"/>
            </w:pPr>
            <w:r>
              <w:rPr>
                <w:rFonts w:ascii="Arial" w:hAnsi="Arial"/>
                <w:color w:val="000000"/>
                <w:sz w:val="18"/>
              </w:rPr>
              <w:t>1.2.840.10008.5.1.4.1.1.88.67</w:t>
            </w:r>
          </w:p>
        </w:tc>
        <w:tc>
          <w:tcPr>
            <w:tcW w:w="3744" w:type="dxa"/>
            <w:tcBorders>
              <w:bottom w:val="single" w:sz="4" w:space="0" w:color="000000"/>
              <w:right w:val="single" w:sz="4" w:space="0" w:color="000000"/>
            </w:tcBorders>
            <w:tcMar>
              <w:top w:w="40" w:type="dxa"/>
              <w:left w:w="40" w:type="dxa"/>
              <w:bottom w:w="40" w:type="dxa"/>
              <w:right w:w="40" w:type="dxa"/>
            </w:tcMar>
          </w:tcPr>
          <w:p w14:paraId="3038543C" w14:textId="77777777" w:rsidR="005E3AB4" w:rsidRDefault="003C052F">
            <w:pPr>
              <w:spacing w:before="180"/>
            </w:pPr>
            <w:hyperlink r:id="rId236" w:anchor="sect_A.35.8">
              <w:r>
                <w:rPr>
                  <w:rFonts w:ascii="Arial" w:hAnsi="Arial"/>
                  <w:color w:val="000000"/>
                  <w:sz w:val="18"/>
                </w:rPr>
                <w:t>X-Ray Radiation Dose SR IOD</w:t>
              </w:r>
            </w:hyperlink>
          </w:p>
        </w:tc>
      </w:tr>
      <w:tr w:rsidR="005E3AB4" w14:paraId="14134D4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F7D385" w14:textId="77777777" w:rsidR="005E3AB4" w:rsidRDefault="003C052F">
            <w:pPr>
              <w:spacing w:before="180"/>
            </w:pPr>
            <w:r>
              <w:rPr>
                <w:rFonts w:ascii="Arial" w:hAnsi="Arial"/>
                <w:color w:val="000000"/>
                <w:sz w:val="18"/>
              </w:rPr>
              <w:t>Radiopharmaceutical Radiation Dose SR</w:t>
            </w:r>
          </w:p>
        </w:tc>
        <w:tc>
          <w:tcPr>
            <w:tcW w:w="2722" w:type="dxa"/>
            <w:tcBorders>
              <w:bottom w:val="single" w:sz="4" w:space="0" w:color="000000"/>
              <w:right w:val="single" w:sz="4" w:space="0" w:color="000000"/>
            </w:tcBorders>
            <w:tcMar>
              <w:top w:w="40" w:type="dxa"/>
              <w:left w:w="40" w:type="dxa"/>
              <w:bottom w:w="40" w:type="dxa"/>
              <w:right w:w="40" w:type="dxa"/>
            </w:tcMar>
          </w:tcPr>
          <w:p w14:paraId="207A78C0" w14:textId="77777777" w:rsidR="005E3AB4" w:rsidRDefault="003C052F">
            <w:pPr>
              <w:spacing w:before="180"/>
            </w:pPr>
            <w:r>
              <w:rPr>
                <w:rFonts w:ascii="Arial" w:hAnsi="Arial"/>
                <w:color w:val="000000"/>
                <w:sz w:val="18"/>
              </w:rPr>
              <w:t>1.2.840.10008.5.1.4.1.1.88.68</w:t>
            </w:r>
          </w:p>
        </w:tc>
        <w:tc>
          <w:tcPr>
            <w:tcW w:w="3744" w:type="dxa"/>
            <w:tcBorders>
              <w:bottom w:val="single" w:sz="4" w:space="0" w:color="000000"/>
              <w:right w:val="single" w:sz="4" w:space="0" w:color="000000"/>
            </w:tcBorders>
            <w:tcMar>
              <w:top w:w="40" w:type="dxa"/>
              <w:left w:w="40" w:type="dxa"/>
              <w:bottom w:w="40" w:type="dxa"/>
              <w:right w:w="40" w:type="dxa"/>
            </w:tcMar>
          </w:tcPr>
          <w:p w14:paraId="157712A7" w14:textId="77777777" w:rsidR="005E3AB4" w:rsidRDefault="003C052F">
            <w:pPr>
              <w:spacing w:before="180"/>
            </w:pPr>
            <w:hyperlink r:id="rId237" w:anchor="sect_A.35.13">
              <w:r>
                <w:rPr>
                  <w:rFonts w:ascii="Arial" w:hAnsi="Arial"/>
                  <w:color w:val="000000"/>
                  <w:sz w:val="18"/>
                </w:rPr>
                <w:t>C</w:t>
              </w:r>
              <w:r>
                <w:rPr>
                  <w:rFonts w:ascii="Arial" w:hAnsi="Arial"/>
                  <w:color w:val="000000"/>
                  <w:sz w:val="18"/>
                </w:rPr>
                <w:t>omprehensive 3D SR IOD</w:t>
              </w:r>
            </w:hyperlink>
          </w:p>
        </w:tc>
      </w:tr>
      <w:tr w:rsidR="005E3AB4" w14:paraId="7C40771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88C156" w14:textId="77777777" w:rsidR="005E3AB4" w:rsidRDefault="003C052F">
            <w:pPr>
              <w:spacing w:before="180"/>
            </w:pPr>
            <w:r>
              <w:rPr>
                <w:rFonts w:ascii="Arial" w:hAnsi="Arial"/>
                <w:color w:val="000000"/>
                <w:sz w:val="18"/>
              </w:rPr>
              <w:t>Colon CAD SR</w:t>
            </w:r>
          </w:p>
        </w:tc>
        <w:tc>
          <w:tcPr>
            <w:tcW w:w="2722" w:type="dxa"/>
            <w:tcBorders>
              <w:bottom w:val="single" w:sz="4" w:space="0" w:color="000000"/>
              <w:right w:val="single" w:sz="4" w:space="0" w:color="000000"/>
            </w:tcBorders>
            <w:tcMar>
              <w:top w:w="40" w:type="dxa"/>
              <w:left w:w="40" w:type="dxa"/>
              <w:bottom w:w="40" w:type="dxa"/>
              <w:right w:w="40" w:type="dxa"/>
            </w:tcMar>
          </w:tcPr>
          <w:p w14:paraId="706DD595" w14:textId="77777777" w:rsidR="005E3AB4" w:rsidRDefault="003C052F">
            <w:pPr>
              <w:spacing w:before="180"/>
            </w:pPr>
            <w:r>
              <w:rPr>
                <w:rFonts w:ascii="Arial" w:hAnsi="Arial"/>
                <w:color w:val="000000"/>
                <w:sz w:val="18"/>
              </w:rPr>
              <w:t>1.2.840.10008.5.1.4.1.1.88.69</w:t>
            </w:r>
          </w:p>
        </w:tc>
        <w:tc>
          <w:tcPr>
            <w:tcW w:w="3744" w:type="dxa"/>
            <w:tcBorders>
              <w:bottom w:val="single" w:sz="4" w:space="0" w:color="000000"/>
              <w:right w:val="single" w:sz="4" w:space="0" w:color="000000"/>
            </w:tcBorders>
            <w:tcMar>
              <w:top w:w="40" w:type="dxa"/>
              <w:left w:w="40" w:type="dxa"/>
              <w:bottom w:w="40" w:type="dxa"/>
              <w:right w:w="40" w:type="dxa"/>
            </w:tcMar>
          </w:tcPr>
          <w:p w14:paraId="40A7B110" w14:textId="77777777" w:rsidR="005E3AB4" w:rsidRDefault="003C052F">
            <w:pPr>
              <w:spacing w:before="180"/>
            </w:pPr>
            <w:hyperlink r:id="rId238" w:anchor="sect_A.35.10">
              <w:r>
                <w:rPr>
                  <w:rFonts w:ascii="Arial" w:hAnsi="Arial"/>
                  <w:color w:val="000000"/>
                  <w:sz w:val="18"/>
                </w:rPr>
                <w:t>Colon CAD SR IOD</w:t>
              </w:r>
            </w:hyperlink>
          </w:p>
        </w:tc>
      </w:tr>
      <w:tr w:rsidR="005E3AB4" w14:paraId="0198DD8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24D996" w14:textId="77777777" w:rsidR="005E3AB4" w:rsidRDefault="003C052F">
            <w:pPr>
              <w:spacing w:before="180"/>
            </w:pPr>
            <w:r>
              <w:rPr>
                <w:rFonts w:ascii="Arial" w:hAnsi="Arial"/>
                <w:color w:val="000000"/>
                <w:sz w:val="18"/>
              </w:rPr>
              <w:t>Implantation Plan SR Document Storage</w:t>
            </w:r>
          </w:p>
        </w:tc>
        <w:tc>
          <w:tcPr>
            <w:tcW w:w="2722" w:type="dxa"/>
            <w:tcBorders>
              <w:bottom w:val="single" w:sz="4" w:space="0" w:color="000000"/>
              <w:right w:val="single" w:sz="4" w:space="0" w:color="000000"/>
            </w:tcBorders>
            <w:tcMar>
              <w:top w:w="40" w:type="dxa"/>
              <w:left w:w="40" w:type="dxa"/>
              <w:bottom w:w="40" w:type="dxa"/>
              <w:right w:w="40" w:type="dxa"/>
            </w:tcMar>
          </w:tcPr>
          <w:p w14:paraId="30BC26A3" w14:textId="77777777" w:rsidR="005E3AB4" w:rsidRDefault="003C052F">
            <w:pPr>
              <w:spacing w:before="180"/>
            </w:pPr>
            <w:r>
              <w:rPr>
                <w:rFonts w:ascii="Arial" w:hAnsi="Arial"/>
                <w:color w:val="000000"/>
                <w:sz w:val="18"/>
              </w:rPr>
              <w:t>1.2.840.10008.5.1.4.1.1.88.70</w:t>
            </w:r>
          </w:p>
        </w:tc>
        <w:tc>
          <w:tcPr>
            <w:tcW w:w="3744" w:type="dxa"/>
            <w:tcBorders>
              <w:bottom w:val="single" w:sz="4" w:space="0" w:color="000000"/>
              <w:right w:val="single" w:sz="4" w:space="0" w:color="000000"/>
            </w:tcBorders>
            <w:tcMar>
              <w:top w:w="40" w:type="dxa"/>
              <w:left w:w="40" w:type="dxa"/>
              <w:bottom w:w="40" w:type="dxa"/>
              <w:right w:w="40" w:type="dxa"/>
            </w:tcMar>
          </w:tcPr>
          <w:p w14:paraId="3D22F835" w14:textId="77777777" w:rsidR="005E3AB4" w:rsidRDefault="003C052F">
            <w:pPr>
              <w:spacing w:before="180"/>
            </w:pPr>
            <w:hyperlink r:id="rId239" w:anchor="sect_A.35.12">
              <w:r>
                <w:rPr>
                  <w:rFonts w:ascii="Arial" w:hAnsi="Arial"/>
                  <w:color w:val="000000"/>
                  <w:sz w:val="18"/>
                </w:rPr>
                <w:t>Implantation Plan SR Document IOD</w:t>
              </w:r>
            </w:hyperlink>
          </w:p>
        </w:tc>
      </w:tr>
      <w:tr w:rsidR="005E3AB4" w14:paraId="37BDE84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782AF6" w14:textId="77777777" w:rsidR="005E3AB4" w:rsidRDefault="003C052F">
            <w:pPr>
              <w:spacing w:before="180"/>
            </w:pPr>
            <w:r>
              <w:rPr>
                <w:rFonts w:ascii="Arial" w:hAnsi="Arial"/>
                <w:color w:val="000000"/>
                <w:sz w:val="18"/>
              </w:rPr>
              <w:t>Encapsulated PDF Storage</w:t>
            </w:r>
          </w:p>
        </w:tc>
        <w:tc>
          <w:tcPr>
            <w:tcW w:w="2722" w:type="dxa"/>
            <w:tcBorders>
              <w:bottom w:val="single" w:sz="4" w:space="0" w:color="000000"/>
              <w:right w:val="single" w:sz="4" w:space="0" w:color="000000"/>
            </w:tcBorders>
            <w:tcMar>
              <w:top w:w="40" w:type="dxa"/>
              <w:left w:w="40" w:type="dxa"/>
              <w:bottom w:w="40" w:type="dxa"/>
              <w:right w:w="40" w:type="dxa"/>
            </w:tcMar>
          </w:tcPr>
          <w:p w14:paraId="7D14F6CE" w14:textId="77777777" w:rsidR="005E3AB4" w:rsidRDefault="003C052F">
            <w:pPr>
              <w:spacing w:before="180"/>
            </w:pPr>
            <w:r>
              <w:rPr>
                <w:rFonts w:ascii="Arial" w:hAnsi="Arial"/>
                <w:color w:val="000000"/>
                <w:sz w:val="18"/>
              </w:rPr>
              <w:t>1.2.840.10008.5.1.4.1.1.104.1</w:t>
            </w:r>
          </w:p>
        </w:tc>
        <w:tc>
          <w:tcPr>
            <w:tcW w:w="3744" w:type="dxa"/>
            <w:tcBorders>
              <w:bottom w:val="single" w:sz="4" w:space="0" w:color="000000"/>
              <w:right w:val="single" w:sz="4" w:space="0" w:color="000000"/>
            </w:tcBorders>
            <w:tcMar>
              <w:top w:w="40" w:type="dxa"/>
              <w:left w:w="40" w:type="dxa"/>
              <w:bottom w:w="40" w:type="dxa"/>
              <w:right w:w="40" w:type="dxa"/>
            </w:tcMar>
          </w:tcPr>
          <w:p w14:paraId="284D4788" w14:textId="77777777" w:rsidR="005E3AB4" w:rsidRDefault="003C052F">
            <w:pPr>
              <w:spacing w:before="180"/>
            </w:pPr>
            <w:hyperlink r:id="rId240" w:anchor="sect_A.45.1">
              <w:r>
                <w:rPr>
                  <w:rFonts w:ascii="Arial" w:hAnsi="Arial"/>
                  <w:color w:val="000000"/>
                  <w:sz w:val="18"/>
                </w:rPr>
                <w:t>Encapsulated PDF IOD</w:t>
              </w:r>
            </w:hyperlink>
          </w:p>
        </w:tc>
      </w:tr>
      <w:tr w:rsidR="005E3AB4" w14:paraId="0B0A3D8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84A44B" w14:textId="77777777" w:rsidR="005E3AB4" w:rsidRDefault="003C052F">
            <w:pPr>
              <w:spacing w:before="180"/>
            </w:pPr>
            <w:r>
              <w:rPr>
                <w:rFonts w:ascii="Arial" w:hAnsi="Arial"/>
                <w:color w:val="000000"/>
                <w:sz w:val="18"/>
              </w:rPr>
              <w:t>Encapsulated CDA Storage</w:t>
            </w:r>
          </w:p>
        </w:tc>
        <w:tc>
          <w:tcPr>
            <w:tcW w:w="2722" w:type="dxa"/>
            <w:tcBorders>
              <w:bottom w:val="single" w:sz="4" w:space="0" w:color="000000"/>
              <w:right w:val="single" w:sz="4" w:space="0" w:color="000000"/>
            </w:tcBorders>
            <w:tcMar>
              <w:top w:w="40" w:type="dxa"/>
              <w:left w:w="40" w:type="dxa"/>
              <w:bottom w:w="40" w:type="dxa"/>
              <w:right w:w="40" w:type="dxa"/>
            </w:tcMar>
          </w:tcPr>
          <w:p w14:paraId="7A9F8312" w14:textId="77777777" w:rsidR="005E3AB4" w:rsidRDefault="003C052F">
            <w:pPr>
              <w:spacing w:before="180"/>
            </w:pPr>
            <w:r>
              <w:rPr>
                <w:rFonts w:ascii="Arial" w:hAnsi="Arial"/>
                <w:color w:val="000000"/>
                <w:sz w:val="18"/>
              </w:rPr>
              <w:t>1.2.840.10008.5.1.4.1.1.104.2</w:t>
            </w:r>
          </w:p>
        </w:tc>
        <w:tc>
          <w:tcPr>
            <w:tcW w:w="3744" w:type="dxa"/>
            <w:tcBorders>
              <w:bottom w:val="single" w:sz="4" w:space="0" w:color="000000"/>
              <w:right w:val="single" w:sz="4" w:space="0" w:color="000000"/>
            </w:tcBorders>
            <w:tcMar>
              <w:top w:w="40" w:type="dxa"/>
              <w:left w:w="40" w:type="dxa"/>
              <w:bottom w:w="40" w:type="dxa"/>
              <w:right w:w="40" w:type="dxa"/>
            </w:tcMar>
          </w:tcPr>
          <w:p w14:paraId="547441B9" w14:textId="77777777" w:rsidR="005E3AB4" w:rsidRDefault="003C052F">
            <w:pPr>
              <w:spacing w:before="180"/>
            </w:pPr>
            <w:hyperlink r:id="rId241" w:anchor="sect_A.45.2">
              <w:r>
                <w:rPr>
                  <w:rFonts w:ascii="Arial" w:hAnsi="Arial"/>
                  <w:color w:val="000000"/>
                  <w:sz w:val="18"/>
                </w:rPr>
                <w:t>Encapsulated CDA IOD</w:t>
              </w:r>
            </w:hyperlink>
          </w:p>
        </w:tc>
      </w:tr>
      <w:tr w:rsidR="005E3AB4" w14:paraId="0D91CAE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E776C1" w14:textId="77777777" w:rsidR="005E3AB4" w:rsidRDefault="003C052F">
            <w:pPr>
              <w:spacing w:before="180"/>
            </w:pPr>
            <w:r>
              <w:rPr>
                <w:rFonts w:ascii="Arial" w:hAnsi="Arial"/>
                <w:color w:val="000000"/>
                <w:sz w:val="18"/>
              </w:rPr>
              <w:t>Positron Emission Tomography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4C3969E" w14:textId="77777777" w:rsidR="005E3AB4" w:rsidRDefault="003C052F">
            <w:pPr>
              <w:spacing w:before="180"/>
            </w:pPr>
            <w:r>
              <w:rPr>
                <w:rFonts w:ascii="Arial" w:hAnsi="Arial"/>
                <w:color w:val="000000"/>
                <w:sz w:val="18"/>
              </w:rPr>
              <w:t>1.2.840.10008.5.1.4.1.1.128</w:t>
            </w:r>
          </w:p>
        </w:tc>
        <w:tc>
          <w:tcPr>
            <w:tcW w:w="3744" w:type="dxa"/>
            <w:tcBorders>
              <w:bottom w:val="single" w:sz="4" w:space="0" w:color="000000"/>
              <w:right w:val="single" w:sz="4" w:space="0" w:color="000000"/>
            </w:tcBorders>
            <w:tcMar>
              <w:top w:w="40" w:type="dxa"/>
              <w:left w:w="40" w:type="dxa"/>
              <w:bottom w:w="40" w:type="dxa"/>
              <w:right w:w="40" w:type="dxa"/>
            </w:tcMar>
          </w:tcPr>
          <w:p w14:paraId="7E75F054" w14:textId="77777777" w:rsidR="005E3AB4" w:rsidRDefault="003C052F">
            <w:pPr>
              <w:spacing w:before="180"/>
            </w:pPr>
            <w:hyperlink r:id="rId242" w:anchor="sect_A.21">
              <w:r>
                <w:rPr>
                  <w:rFonts w:ascii="Arial" w:hAnsi="Arial"/>
                  <w:color w:val="000000"/>
                  <w:sz w:val="18"/>
                </w:rPr>
                <w:t>Positron Emission Tomography Image IOD</w:t>
              </w:r>
            </w:hyperlink>
          </w:p>
        </w:tc>
      </w:tr>
      <w:tr w:rsidR="005E3AB4" w14:paraId="214F877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224B5A" w14:textId="77777777" w:rsidR="005E3AB4" w:rsidRDefault="003C052F">
            <w:pPr>
              <w:spacing w:before="180"/>
            </w:pPr>
            <w:r>
              <w:rPr>
                <w:rFonts w:ascii="Arial" w:hAnsi="Arial"/>
                <w:color w:val="000000"/>
                <w:sz w:val="18"/>
              </w:rPr>
              <w:t>Enhanced PET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7B17518" w14:textId="77777777" w:rsidR="005E3AB4" w:rsidRDefault="003C052F">
            <w:pPr>
              <w:spacing w:before="180"/>
            </w:pPr>
            <w:r>
              <w:rPr>
                <w:rFonts w:ascii="Arial" w:hAnsi="Arial"/>
                <w:color w:val="000000"/>
                <w:sz w:val="18"/>
              </w:rPr>
              <w:t>1.2.840.10008.5.1.4.1.1.130</w:t>
            </w:r>
          </w:p>
        </w:tc>
        <w:tc>
          <w:tcPr>
            <w:tcW w:w="3744" w:type="dxa"/>
            <w:tcBorders>
              <w:bottom w:val="single" w:sz="4" w:space="0" w:color="000000"/>
              <w:right w:val="single" w:sz="4" w:space="0" w:color="000000"/>
            </w:tcBorders>
            <w:tcMar>
              <w:top w:w="40" w:type="dxa"/>
              <w:left w:w="40" w:type="dxa"/>
              <w:bottom w:w="40" w:type="dxa"/>
              <w:right w:w="40" w:type="dxa"/>
            </w:tcMar>
          </w:tcPr>
          <w:p w14:paraId="0DE5D271" w14:textId="77777777" w:rsidR="005E3AB4" w:rsidRDefault="003C052F">
            <w:pPr>
              <w:spacing w:before="180"/>
            </w:pPr>
            <w:hyperlink r:id="rId243" w:anchor="sect_A.56">
              <w:r>
                <w:rPr>
                  <w:rFonts w:ascii="Arial" w:hAnsi="Arial"/>
                  <w:color w:val="000000"/>
                  <w:sz w:val="18"/>
                </w:rPr>
                <w:t>Enhanced PET Image IOD</w:t>
              </w:r>
            </w:hyperlink>
          </w:p>
          <w:p w14:paraId="44C6FFC8" w14:textId="77777777" w:rsidR="005E3AB4" w:rsidRDefault="003C052F">
            <w:pPr>
              <w:spacing w:before="180"/>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tc>
      </w:tr>
      <w:tr w:rsidR="005E3AB4" w14:paraId="58A353F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0D3BC6" w14:textId="77777777" w:rsidR="005E3AB4" w:rsidRDefault="003C052F">
            <w:pPr>
              <w:spacing w:before="180"/>
            </w:pPr>
            <w:r>
              <w:rPr>
                <w:rFonts w:ascii="Arial" w:hAnsi="Arial"/>
                <w:color w:val="000000"/>
                <w:sz w:val="18"/>
              </w:rPr>
              <w:t>Legacy Converted Enhanced PET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DBAD659" w14:textId="77777777" w:rsidR="005E3AB4" w:rsidRDefault="003C052F">
            <w:pPr>
              <w:spacing w:before="180"/>
            </w:pPr>
            <w:r>
              <w:rPr>
                <w:rFonts w:ascii="Arial" w:hAnsi="Arial"/>
                <w:color w:val="000000"/>
                <w:sz w:val="18"/>
              </w:rPr>
              <w:t>1.2.840.10008.5.1.4.1.1.128.1</w:t>
            </w:r>
          </w:p>
        </w:tc>
        <w:tc>
          <w:tcPr>
            <w:tcW w:w="3744" w:type="dxa"/>
            <w:tcBorders>
              <w:bottom w:val="single" w:sz="4" w:space="0" w:color="000000"/>
              <w:right w:val="single" w:sz="4" w:space="0" w:color="000000"/>
            </w:tcBorders>
            <w:tcMar>
              <w:top w:w="40" w:type="dxa"/>
              <w:left w:w="40" w:type="dxa"/>
              <w:bottom w:w="40" w:type="dxa"/>
              <w:right w:w="40" w:type="dxa"/>
            </w:tcMar>
          </w:tcPr>
          <w:p w14:paraId="73BDEFBE" w14:textId="77777777" w:rsidR="005E3AB4" w:rsidRDefault="003C052F">
            <w:pPr>
              <w:spacing w:before="180"/>
            </w:pPr>
            <w:hyperlink r:id="rId244" w:anchor="sect_A.72">
              <w:r>
                <w:rPr>
                  <w:rFonts w:ascii="Arial" w:hAnsi="Arial"/>
                  <w:color w:val="000000"/>
                  <w:sz w:val="18"/>
                </w:rPr>
                <w:t xml:space="preserve">Legacy </w:t>
              </w:r>
              <w:r>
                <w:rPr>
                  <w:rFonts w:ascii="Arial" w:hAnsi="Arial"/>
                  <w:color w:val="000000"/>
                  <w:sz w:val="18"/>
                </w:rPr>
                <w:t>Converted Enhanced PET Image IOD</w:t>
              </w:r>
            </w:hyperlink>
          </w:p>
        </w:tc>
      </w:tr>
      <w:tr w:rsidR="005E3AB4" w14:paraId="76E0277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83193" w14:textId="77777777" w:rsidR="005E3AB4" w:rsidRDefault="003C052F">
            <w:pPr>
              <w:spacing w:before="180"/>
            </w:pPr>
            <w:r>
              <w:rPr>
                <w:rFonts w:ascii="Arial" w:hAnsi="Arial"/>
                <w:color w:val="000000"/>
                <w:sz w:val="18"/>
              </w:rPr>
              <w:t>Basic Structured Display Storage</w:t>
            </w:r>
          </w:p>
        </w:tc>
        <w:tc>
          <w:tcPr>
            <w:tcW w:w="2722" w:type="dxa"/>
            <w:tcBorders>
              <w:bottom w:val="single" w:sz="4" w:space="0" w:color="000000"/>
              <w:right w:val="single" w:sz="4" w:space="0" w:color="000000"/>
            </w:tcBorders>
            <w:tcMar>
              <w:top w:w="40" w:type="dxa"/>
              <w:left w:w="40" w:type="dxa"/>
              <w:bottom w:w="40" w:type="dxa"/>
              <w:right w:w="40" w:type="dxa"/>
            </w:tcMar>
          </w:tcPr>
          <w:p w14:paraId="5CF292E4" w14:textId="77777777" w:rsidR="005E3AB4" w:rsidRDefault="003C052F">
            <w:pPr>
              <w:spacing w:before="180"/>
            </w:pPr>
            <w:r>
              <w:rPr>
                <w:rFonts w:ascii="Arial" w:hAnsi="Arial"/>
                <w:color w:val="000000"/>
                <w:sz w:val="18"/>
              </w:rPr>
              <w:t>1.2.840.10008.5.1.4.1.1.131</w:t>
            </w:r>
          </w:p>
        </w:tc>
        <w:tc>
          <w:tcPr>
            <w:tcW w:w="3744" w:type="dxa"/>
            <w:tcBorders>
              <w:bottom w:val="single" w:sz="4" w:space="0" w:color="000000"/>
              <w:right w:val="single" w:sz="4" w:space="0" w:color="000000"/>
            </w:tcBorders>
            <w:tcMar>
              <w:top w:w="40" w:type="dxa"/>
              <w:left w:w="40" w:type="dxa"/>
              <w:bottom w:w="40" w:type="dxa"/>
              <w:right w:w="40" w:type="dxa"/>
            </w:tcMar>
          </w:tcPr>
          <w:p w14:paraId="60FA2166" w14:textId="77777777" w:rsidR="005E3AB4" w:rsidRDefault="003C052F">
            <w:pPr>
              <w:spacing w:before="180"/>
            </w:pPr>
            <w:hyperlink r:id="rId245" w:anchor="sect_A.33.5">
              <w:r>
                <w:rPr>
                  <w:rFonts w:ascii="Arial" w:hAnsi="Arial"/>
                  <w:color w:val="000000"/>
                  <w:sz w:val="18"/>
                </w:rPr>
                <w:t>Basic Structured Display IOD</w:t>
              </w:r>
            </w:hyperlink>
          </w:p>
        </w:tc>
      </w:tr>
      <w:tr w:rsidR="005E3AB4" w14:paraId="4CFEDDD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56B8CE" w14:textId="77777777" w:rsidR="005E3AB4" w:rsidRDefault="003C052F">
            <w:pPr>
              <w:spacing w:before="180"/>
            </w:pPr>
            <w:r>
              <w:rPr>
                <w:rFonts w:ascii="Arial" w:hAnsi="Arial"/>
                <w:color w:val="000000"/>
                <w:sz w:val="18"/>
              </w:rPr>
              <w:t>RT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9FC6FB4" w14:textId="77777777" w:rsidR="005E3AB4" w:rsidRDefault="003C052F">
            <w:pPr>
              <w:spacing w:before="180"/>
            </w:pPr>
            <w:r>
              <w:rPr>
                <w:rFonts w:ascii="Arial" w:hAnsi="Arial"/>
                <w:color w:val="000000"/>
                <w:sz w:val="18"/>
              </w:rPr>
              <w:t>1.2.840.10008.5.1.4.1.1.481.1</w:t>
            </w:r>
          </w:p>
        </w:tc>
        <w:tc>
          <w:tcPr>
            <w:tcW w:w="3744" w:type="dxa"/>
            <w:tcBorders>
              <w:bottom w:val="single" w:sz="4" w:space="0" w:color="000000"/>
              <w:right w:val="single" w:sz="4" w:space="0" w:color="000000"/>
            </w:tcBorders>
            <w:tcMar>
              <w:top w:w="40" w:type="dxa"/>
              <w:left w:w="40" w:type="dxa"/>
              <w:bottom w:w="40" w:type="dxa"/>
              <w:right w:w="40" w:type="dxa"/>
            </w:tcMar>
          </w:tcPr>
          <w:p w14:paraId="1456476D" w14:textId="77777777" w:rsidR="005E3AB4" w:rsidRDefault="003C052F">
            <w:pPr>
              <w:spacing w:before="180"/>
            </w:pPr>
            <w:hyperlink r:id="rId246" w:anchor="sect_A.17">
              <w:r>
                <w:rPr>
                  <w:rFonts w:ascii="Arial" w:hAnsi="Arial"/>
                  <w:color w:val="000000"/>
                  <w:sz w:val="18"/>
                </w:rPr>
                <w:t>RT Image IOD</w:t>
              </w:r>
            </w:hyperlink>
          </w:p>
        </w:tc>
      </w:tr>
      <w:tr w:rsidR="005E3AB4" w14:paraId="3540752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05DC2" w14:textId="77777777" w:rsidR="005E3AB4" w:rsidRDefault="003C052F">
            <w:pPr>
              <w:spacing w:before="180"/>
            </w:pPr>
            <w:r>
              <w:rPr>
                <w:rFonts w:ascii="Arial" w:hAnsi="Arial"/>
                <w:color w:val="000000"/>
                <w:sz w:val="18"/>
              </w:rPr>
              <w:t>RT Dose Storage</w:t>
            </w:r>
          </w:p>
        </w:tc>
        <w:tc>
          <w:tcPr>
            <w:tcW w:w="2722" w:type="dxa"/>
            <w:tcBorders>
              <w:bottom w:val="single" w:sz="4" w:space="0" w:color="000000"/>
              <w:right w:val="single" w:sz="4" w:space="0" w:color="000000"/>
            </w:tcBorders>
            <w:tcMar>
              <w:top w:w="40" w:type="dxa"/>
              <w:left w:w="40" w:type="dxa"/>
              <w:bottom w:w="40" w:type="dxa"/>
              <w:right w:w="40" w:type="dxa"/>
            </w:tcMar>
          </w:tcPr>
          <w:p w14:paraId="0569DC95" w14:textId="77777777" w:rsidR="005E3AB4" w:rsidRDefault="003C052F">
            <w:pPr>
              <w:spacing w:before="180"/>
            </w:pPr>
            <w:r>
              <w:rPr>
                <w:rFonts w:ascii="Arial" w:hAnsi="Arial"/>
                <w:color w:val="000000"/>
                <w:sz w:val="18"/>
              </w:rPr>
              <w:t>1.2.840.10008.5.1.4.1.1.481.2</w:t>
            </w:r>
          </w:p>
        </w:tc>
        <w:tc>
          <w:tcPr>
            <w:tcW w:w="3744" w:type="dxa"/>
            <w:tcBorders>
              <w:bottom w:val="single" w:sz="4" w:space="0" w:color="000000"/>
              <w:right w:val="single" w:sz="4" w:space="0" w:color="000000"/>
            </w:tcBorders>
            <w:tcMar>
              <w:top w:w="40" w:type="dxa"/>
              <w:left w:w="40" w:type="dxa"/>
              <w:bottom w:w="40" w:type="dxa"/>
              <w:right w:w="40" w:type="dxa"/>
            </w:tcMar>
          </w:tcPr>
          <w:p w14:paraId="493FF255" w14:textId="77777777" w:rsidR="005E3AB4" w:rsidRDefault="003C052F">
            <w:pPr>
              <w:spacing w:before="180"/>
            </w:pPr>
            <w:hyperlink r:id="rId247" w:anchor="sect_A.18">
              <w:r>
                <w:rPr>
                  <w:rFonts w:ascii="Arial" w:hAnsi="Arial"/>
                  <w:color w:val="000000"/>
                  <w:sz w:val="18"/>
                </w:rPr>
                <w:t>RT Dose IOD</w:t>
              </w:r>
            </w:hyperlink>
          </w:p>
        </w:tc>
      </w:tr>
      <w:tr w:rsidR="005E3AB4" w14:paraId="4405DE1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DC3870" w14:textId="77777777" w:rsidR="005E3AB4" w:rsidRDefault="003C052F">
            <w:pPr>
              <w:spacing w:before="180"/>
            </w:pPr>
            <w:r>
              <w:rPr>
                <w:rFonts w:ascii="Arial" w:hAnsi="Arial"/>
                <w:color w:val="000000"/>
                <w:sz w:val="18"/>
              </w:rPr>
              <w:t>RT Structure Set Storage</w:t>
            </w:r>
          </w:p>
        </w:tc>
        <w:tc>
          <w:tcPr>
            <w:tcW w:w="2722" w:type="dxa"/>
            <w:tcBorders>
              <w:bottom w:val="single" w:sz="4" w:space="0" w:color="000000"/>
              <w:right w:val="single" w:sz="4" w:space="0" w:color="000000"/>
            </w:tcBorders>
            <w:tcMar>
              <w:top w:w="40" w:type="dxa"/>
              <w:left w:w="40" w:type="dxa"/>
              <w:bottom w:w="40" w:type="dxa"/>
              <w:right w:w="40" w:type="dxa"/>
            </w:tcMar>
          </w:tcPr>
          <w:p w14:paraId="0F6DC22F" w14:textId="77777777" w:rsidR="005E3AB4" w:rsidRDefault="003C052F">
            <w:pPr>
              <w:spacing w:before="180"/>
            </w:pPr>
            <w:r>
              <w:rPr>
                <w:rFonts w:ascii="Arial" w:hAnsi="Arial"/>
                <w:color w:val="000000"/>
                <w:sz w:val="18"/>
              </w:rPr>
              <w:t>1.2.840.10008.5.1.4.1.1.481.3</w:t>
            </w:r>
          </w:p>
        </w:tc>
        <w:tc>
          <w:tcPr>
            <w:tcW w:w="3744" w:type="dxa"/>
            <w:tcBorders>
              <w:bottom w:val="single" w:sz="4" w:space="0" w:color="000000"/>
              <w:right w:val="single" w:sz="4" w:space="0" w:color="000000"/>
            </w:tcBorders>
            <w:tcMar>
              <w:top w:w="40" w:type="dxa"/>
              <w:left w:w="40" w:type="dxa"/>
              <w:bottom w:w="40" w:type="dxa"/>
              <w:right w:w="40" w:type="dxa"/>
            </w:tcMar>
          </w:tcPr>
          <w:p w14:paraId="00BF3FF9" w14:textId="77777777" w:rsidR="005E3AB4" w:rsidRDefault="003C052F">
            <w:pPr>
              <w:spacing w:before="180"/>
            </w:pPr>
            <w:hyperlink r:id="rId248" w:anchor="sect_A.19">
              <w:r>
                <w:rPr>
                  <w:rFonts w:ascii="Arial" w:hAnsi="Arial"/>
                  <w:color w:val="000000"/>
                  <w:sz w:val="18"/>
                </w:rPr>
                <w:t>RT Structure Set IOD</w:t>
              </w:r>
            </w:hyperlink>
          </w:p>
        </w:tc>
      </w:tr>
      <w:tr w:rsidR="005E3AB4" w14:paraId="2062048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25FFC2" w14:textId="77777777" w:rsidR="005E3AB4" w:rsidRDefault="003C052F">
            <w:pPr>
              <w:spacing w:before="180"/>
            </w:pPr>
            <w:r>
              <w:rPr>
                <w:rFonts w:ascii="Arial" w:hAnsi="Arial"/>
                <w:color w:val="000000"/>
                <w:sz w:val="18"/>
              </w:rPr>
              <w:t>RT Beams</w:t>
            </w:r>
            <w:r>
              <w:rPr>
                <w:rFonts w:ascii="Arial" w:hAnsi="Arial"/>
                <w:color w:val="000000"/>
                <w:sz w:val="18"/>
              </w:rPr>
              <w:t xml:space="preserve"> Treatment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3CD18DE4" w14:textId="77777777" w:rsidR="005E3AB4" w:rsidRDefault="003C052F">
            <w:pPr>
              <w:spacing w:before="180"/>
            </w:pPr>
            <w:r>
              <w:rPr>
                <w:rFonts w:ascii="Arial" w:hAnsi="Arial"/>
                <w:color w:val="000000"/>
                <w:sz w:val="18"/>
              </w:rPr>
              <w:t>1.2.840.10008.5.1.4.1.1.481.4</w:t>
            </w:r>
          </w:p>
        </w:tc>
        <w:tc>
          <w:tcPr>
            <w:tcW w:w="3744" w:type="dxa"/>
            <w:tcBorders>
              <w:bottom w:val="single" w:sz="4" w:space="0" w:color="000000"/>
              <w:right w:val="single" w:sz="4" w:space="0" w:color="000000"/>
            </w:tcBorders>
            <w:tcMar>
              <w:top w:w="40" w:type="dxa"/>
              <w:left w:w="40" w:type="dxa"/>
              <w:bottom w:w="40" w:type="dxa"/>
              <w:right w:w="40" w:type="dxa"/>
            </w:tcMar>
          </w:tcPr>
          <w:p w14:paraId="4E3D4A8E" w14:textId="77777777" w:rsidR="005E3AB4" w:rsidRDefault="003C052F">
            <w:pPr>
              <w:spacing w:before="180"/>
            </w:pPr>
            <w:hyperlink r:id="rId249" w:anchor="sect_A.29">
              <w:r>
                <w:rPr>
                  <w:rFonts w:ascii="Arial" w:hAnsi="Arial"/>
                  <w:color w:val="000000"/>
                  <w:sz w:val="18"/>
                </w:rPr>
                <w:t>RT Beams Treatment Record IOD</w:t>
              </w:r>
            </w:hyperlink>
          </w:p>
        </w:tc>
      </w:tr>
      <w:tr w:rsidR="005E3AB4" w14:paraId="3F46943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555C54" w14:textId="77777777" w:rsidR="005E3AB4" w:rsidRDefault="003C052F">
            <w:pPr>
              <w:spacing w:before="180"/>
            </w:pPr>
            <w:r>
              <w:rPr>
                <w:rFonts w:ascii="Arial" w:hAnsi="Arial"/>
                <w:color w:val="000000"/>
                <w:sz w:val="18"/>
              </w:rPr>
              <w:t>RT Plan Storage</w:t>
            </w:r>
          </w:p>
        </w:tc>
        <w:tc>
          <w:tcPr>
            <w:tcW w:w="2722" w:type="dxa"/>
            <w:tcBorders>
              <w:bottom w:val="single" w:sz="4" w:space="0" w:color="000000"/>
              <w:right w:val="single" w:sz="4" w:space="0" w:color="000000"/>
            </w:tcBorders>
            <w:tcMar>
              <w:top w:w="40" w:type="dxa"/>
              <w:left w:w="40" w:type="dxa"/>
              <w:bottom w:w="40" w:type="dxa"/>
              <w:right w:w="40" w:type="dxa"/>
            </w:tcMar>
          </w:tcPr>
          <w:p w14:paraId="44C3EAD1" w14:textId="77777777" w:rsidR="005E3AB4" w:rsidRDefault="003C052F">
            <w:pPr>
              <w:spacing w:before="180"/>
            </w:pPr>
            <w:r>
              <w:rPr>
                <w:rFonts w:ascii="Arial" w:hAnsi="Arial"/>
                <w:color w:val="000000"/>
                <w:sz w:val="18"/>
              </w:rPr>
              <w:t>1.2.840.10008.5.1.4.1.1.481.5</w:t>
            </w:r>
          </w:p>
        </w:tc>
        <w:tc>
          <w:tcPr>
            <w:tcW w:w="3744" w:type="dxa"/>
            <w:tcBorders>
              <w:bottom w:val="single" w:sz="4" w:space="0" w:color="000000"/>
              <w:right w:val="single" w:sz="4" w:space="0" w:color="000000"/>
            </w:tcBorders>
            <w:tcMar>
              <w:top w:w="40" w:type="dxa"/>
              <w:left w:w="40" w:type="dxa"/>
              <w:bottom w:w="40" w:type="dxa"/>
              <w:right w:w="40" w:type="dxa"/>
            </w:tcMar>
          </w:tcPr>
          <w:p w14:paraId="2B1427C6" w14:textId="77777777" w:rsidR="005E3AB4" w:rsidRDefault="003C052F">
            <w:pPr>
              <w:spacing w:before="180"/>
            </w:pPr>
            <w:hyperlink r:id="rId250" w:anchor="sect_A.20">
              <w:r>
                <w:rPr>
                  <w:rFonts w:ascii="Arial" w:hAnsi="Arial"/>
                  <w:color w:val="000000"/>
                  <w:sz w:val="18"/>
                </w:rPr>
                <w:t>RT Plan IOD</w:t>
              </w:r>
            </w:hyperlink>
          </w:p>
        </w:tc>
      </w:tr>
      <w:tr w:rsidR="005E3AB4" w14:paraId="4FE95AF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11884" w14:textId="77777777" w:rsidR="005E3AB4" w:rsidRDefault="003C052F">
            <w:pPr>
              <w:spacing w:before="180"/>
            </w:pPr>
            <w:r>
              <w:rPr>
                <w:rFonts w:ascii="Arial" w:hAnsi="Arial"/>
                <w:color w:val="000000"/>
                <w:sz w:val="18"/>
              </w:rPr>
              <w:t xml:space="preserve">RT Brachy Treatment </w:t>
            </w:r>
            <w:r>
              <w:rPr>
                <w:rFonts w:ascii="Arial" w:hAnsi="Arial"/>
                <w:color w:val="000000"/>
                <w:sz w:val="18"/>
              </w:rPr>
              <w:t>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52063035" w14:textId="77777777" w:rsidR="005E3AB4" w:rsidRDefault="003C052F">
            <w:pPr>
              <w:spacing w:before="180"/>
            </w:pPr>
            <w:r>
              <w:rPr>
                <w:rFonts w:ascii="Arial" w:hAnsi="Arial"/>
                <w:color w:val="000000"/>
                <w:sz w:val="18"/>
              </w:rPr>
              <w:t>1.2.840.10008.5.1.4.1.1.481.6</w:t>
            </w:r>
          </w:p>
        </w:tc>
        <w:tc>
          <w:tcPr>
            <w:tcW w:w="3744" w:type="dxa"/>
            <w:tcBorders>
              <w:bottom w:val="single" w:sz="4" w:space="0" w:color="000000"/>
              <w:right w:val="single" w:sz="4" w:space="0" w:color="000000"/>
            </w:tcBorders>
            <w:tcMar>
              <w:top w:w="40" w:type="dxa"/>
              <w:left w:w="40" w:type="dxa"/>
              <w:bottom w:w="40" w:type="dxa"/>
              <w:right w:w="40" w:type="dxa"/>
            </w:tcMar>
          </w:tcPr>
          <w:p w14:paraId="52743A31" w14:textId="77777777" w:rsidR="005E3AB4" w:rsidRDefault="003C052F">
            <w:pPr>
              <w:spacing w:before="180"/>
            </w:pPr>
            <w:hyperlink r:id="rId251" w:anchor="sect_A.30">
              <w:r>
                <w:rPr>
                  <w:rFonts w:ascii="Arial" w:hAnsi="Arial"/>
                  <w:color w:val="000000"/>
                  <w:sz w:val="18"/>
                </w:rPr>
                <w:t>RT Brachy Treatment Record IOD</w:t>
              </w:r>
            </w:hyperlink>
          </w:p>
        </w:tc>
      </w:tr>
      <w:tr w:rsidR="005E3AB4" w14:paraId="6BE1276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52B408" w14:textId="77777777" w:rsidR="005E3AB4" w:rsidRDefault="003C052F">
            <w:pPr>
              <w:spacing w:before="180"/>
            </w:pPr>
            <w:r>
              <w:rPr>
                <w:rFonts w:ascii="Arial" w:hAnsi="Arial"/>
                <w:color w:val="000000"/>
                <w:sz w:val="18"/>
              </w:rPr>
              <w:t>RT Treatment Summary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6DD160A2" w14:textId="77777777" w:rsidR="005E3AB4" w:rsidRDefault="003C052F">
            <w:pPr>
              <w:spacing w:before="180"/>
            </w:pPr>
            <w:r>
              <w:rPr>
                <w:rFonts w:ascii="Arial" w:hAnsi="Arial"/>
                <w:color w:val="000000"/>
                <w:sz w:val="18"/>
              </w:rPr>
              <w:t>1.2.840.10008.5.1.4.1.1.481.7</w:t>
            </w:r>
          </w:p>
        </w:tc>
        <w:tc>
          <w:tcPr>
            <w:tcW w:w="3744" w:type="dxa"/>
            <w:tcBorders>
              <w:bottom w:val="single" w:sz="4" w:space="0" w:color="000000"/>
              <w:right w:val="single" w:sz="4" w:space="0" w:color="000000"/>
            </w:tcBorders>
            <w:tcMar>
              <w:top w:w="40" w:type="dxa"/>
              <w:left w:w="40" w:type="dxa"/>
              <w:bottom w:w="40" w:type="dxa"/>
              <w:right w:w="40" w:type="dxa"/>
            </w:tcMar>
          </w:tcPr>
          <w:p w14:paraId="14751CDE" w14:textId="77777777" w:rsidR="005E3AB4" w:rsidRDefault="003C052F">
            <w:pPr>
              <w:spacing w:before="180"/>
            </w:pPr>
            <w:hyperlink r:id="rId252" w:anchor="sect_A.31">
              <w:r>
                <w:rPr>
                  <w:rFonts w:ascii="Arial" w:hAnsi="Arial"/>
                  <w:color w:val="000000"/>
                  <w:sz w:val="18"/>
                </w:rPr>
                <w:t xml:space="preserve">RT Treatment Summary </w:t>
              </w:r>
              <w:r>
                <w:rPr>
                  <w:rFonts w:ascii="Arial" w:hAnsi="Arial"/>
                  <w:color w:val="000000"/>
                  <w:sz w:val="18"/>
                </w:rPr>
                <w:t>Record IOD</w:t>
              </w:r>
            </w:hyperlink>
          </w:p>
        </w:tc>
      </w:tr>
      <w:tr w:rsidR="005E3AB4" w14:paraId="5CDD84D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B22B9B" w14:textId="77777777" w:rsidR="005E3AB4" w:rsidRDefault="003C052F">
            <w:pPr>
              <w:spacing w:before="180"/>
            </w:pPr>
            <w:r>
              <w:rPr>
                <w:rFonts w:ascii="Arial" w:hAnsi="Arial"/>
                <w:color w:val="000000"/>
                <w:sz w:val="18"/>
              </w:rPr>
              <w:t>RT Ion Plan Storage</w:t>
            </w:r>
          </w:p>
        </w:tc>
        <w:tc>
          <w:tcPr>
            <w:tcW w:w="2722" w:type="dxa"/>
            <w:tcBorders>
              <w:bottom w:val="single" w:sz="4" w:space="0" w:color="000000"/>
              <w:right w:val="single" w:sz="4" w:space="0" w:color="000000"/>
            </w:tcBorders>
            <w:tcMar>
              <w:top w:w="40" w:type="dxa"/>
              <w:left w:w="40" w:type="dxa"/>
              <w:bottom w:w="40" w:type="dxa"/>
              <w:right w:w="40" w:type="dxa"/>
            </w:tcMar>
          </w:tcPr>
          <w:p w14:paraId="493FBD56" w14:textId="77777777" w:rsidR="005E3AB4" w:rsidRDefault="003C052F">
            <w:pPr>
              <w:spacing w:before="180"/>
            </w:pPr>
            <w:r>
              <w:rPr>
                <w:rFonts w:ascii="Arial" w:hAnsi="Arial"/>
                <w:color w:val="000000"/>
                <w:sz w:val="18"/>
              </w:rPr>
              <w:t>1.2.840.10008.5.1.4.1.1.481.8</w:t>
            </w:r>
          </w:p>
        </w:tc>
        <w:tc>
          <w:tcPr>
            <w:tcW w:w="3744" w:type="dxa"/>
            <w:tcBorders>
              <w:bottom w:val="single" w:sz="4" w:space="0" w:color="000000"/>
              <w:right w:val="single" w:sz="4" w:space="0" w:color="000000"/>
            </w:tcBorders>
            <w:tcMar>
              <w:top w:w="40" w:type="dxa"/>
              <w:left w:w="40" w:type="dxa"/>
              <w:bottom w:w="40" w:type="dxa"/>
              <w:right w:w="40" w:type="dxa"/>
            </w:tcMar>
          </w:tcPr>
          <w:p w14:paraId="2D4F78E4" w14:textId="77777777" w:rsidR="005E3AB4" w:rsidRDefault="003C052F">
            <w:pPr>
              <w:spacing w:before="180"/>
            </w:pPr>
            <w:hyperlink r:id="rId253" w:anchor="sect_A.49">
              <w:r>
                <w:rPr>
                  <w:rFonts w:ascii="Arial" w:hAnsi="Arial"/>
                  <w:color w:val="000000"/>
                  <w:sz w:val="18"/>
                </w:rPr>
                <w:t>RT Ion Plan IOD</w:t>
              </w:r>
            </w:hyperlink>
          </w:p>
        </w:tc>
      </w:tr>
      <w:tr w:rsidR="005E3AB4" w14:paraId="525E7BF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3E06EB" w14:textId="77777777" w:rsidR="005E3AB4" w:rsidRDefault="003C052F">
            <w:pPr>
              <w:spacing w:before="180"/>
            </w:pPr>
            <w:r>
              <w:rPr>
                <w:rFonts w:ascii="Arial" w:hAnsi="Arial"/>
                <w:color w:val="000000"/>
                <w:sz w:val="18"/>
              </w:rPr>
              <w:t>RT Ion Beams Treatment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1B9C44E8" w14:textId="77777777" w:rsidR="005E3AB4" w:rsidRDefault="003C052F">
            <w:pPr>
              <w:spacing w:before="180"/>
            </w:pPr>
            <w:r>
              <w:rPr>
                <w:rFonts w:ascii="Arial" w:hAnsi="Arial"/>
                <w:color w:val="000000"/>
                <w:sz w:val="18"/>
              </w:rPr>
              <w:t>1.2.840.10008.5.1.4.1.1.481.9</w:t>
            </w:r>
          </w:p>
        </w:tc>
        <w:tc>
          <w:tcPr>
            <w:tcW w:w="3744" w:type="dxa"/>
            <w:tcBorders>
              <w:bottom w:val="single" w:sz="4" w:space="0" w:color="000000"/>
              <w:right w:val="single" w:sz="4" w:space="0" w:color="000000"/>
            </w:tcBorders>
            <w:tcMar>
              <w:top w:w="40" w:type="dxa"/>
              <w:left w:w="40" w:type="dxa"/>
              <w:bottom w:w="40" w:type="dxa"/>
              <w:right w:w="40" w:type="dxa"/>
            </w:tcMar>
          </w:tcPr>
          <w:p w14:paraId="550C4276" w14:textId="77777777" w:rsidR="005E3AB4" w:rsidRDefault="003C052F">
            <w:pPr>
              <w:spacing w:before="180"/>
            </w:pPr>
            <w:hyperlink r:id="rId254" w:anchor="sect_A.50">
              <w:r>
                <w:rPr>
                  <w:rFonts w:ascii="Arial" w:hAnsi="Arial"/>
                  <w:color w:val="000000"/>
                  <w:sz w:val="18"/>
                </w:rPr>
                <w:t xml:space="preserve">RT Ion Beams </w:t>
              </w:r>
              <w:r>
                <w:rPr>
                  <w:rFonts w:ascii="Arial" w:hAnsi="Arial"/>
                  <w:color w:val="000000"/>
                  <w:sz w:val="18"/>
                </w:rPr>
                <w:t>Treatment Record IOD</w:t>
              </w:r>
            </w:hyperlink>
          </w:p>
        </w:tc>
      </w:tr>
      <w:tr w:rsidR="005E3AB4" w14:paraId="3AA8204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C67712" w14:textId="77777777" w:rsidR="005E3AB4" w:rsidRDefault="003C052F">
            <w:pPr>
              <w:spacing w:before="180"/>
            </w:pPr>
            <w:r>
              <w:rPr>
                <w:rFonts w:ascii="Arial" w:hAnsi="Arial"/>
                <w:color w:val="000000"/>
                <w:sz w:val="18"/>
              </w:rPr>
              <w:t>RT Beams Delivery Instruction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11D293D5" w14:textId="77777777" w:rsidR="005E3AB4" w:rsidRDefault="003C052F">
            <w:pPr>
              <w:spacing w:before="180"/>
            </w:pPr>
            <w:r>
              <w:rPr>
                <w:rFonts w:ascii="Arial" w:hAnsi="Arial"/>
                <w:color w:val="000000"/>
                <w:sz w:val="18"/>
              </w:rPr>
              <w:t>1.2.840.10008.5.1.4.34.7</w:t>
            </w:r>
          </w:p>
        </w:tc>
        <w:tc>
          <w:tcPr>
            <w:tcW w:w="3744" w:type="dxa"/>
            <w:tcBorders>
              <w:bottom w:val="single" w:sz="4" w:space="0" w:color="000000"/>
              <w:right w:val="single" w:sz="4" w:space="0" w:color="000000"/>
            </w:tcBorders>
            <w:tcMar>
              <w:top w:w="40" w:type="dxa"/>
              <w:left w:w="40" w:type="dxa"/>
              <w:bottom w:w="40" w:type="dxa"/>
              <w:right w:w="40" w:type="dxa"/>
            </w:tcMar>
          </w:tcPr>
          <w:p w14:paraId="567DFEE3" w14:textId="77777777" w:rsidR="005E3AB4" w:rsidRDefault="003C052F">
            <w:pPr>
              <w:spacing w:before="180"/>
            </w:pPr>
            <w:hyperlink r:id="rId255" w:anchor="sect_A.64">
              <w:r>
                <w:rPr>
                  <w:rFonts w:ascii="Arial" w:hAnsi="Arial"/>
                  <w:color w:val="000000"/>
                  <w:sz w:val="18"/>
                </w:rPr>
                <w:t>RT Beams Delivery Instruction IOD</w:t>
              </w:r>
            </w:hyperlink>
          </w:p>
        </w:tc>
      </w:tr>
      <w:tr w:rsidR="005E3AB4" w14:paraId="4507E67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EA5CFD" w14:textId="77777777" w:rsidR="005E3AB4" w:rsidRDefault="003C052F">
            <w:pPr>
              <w:spacing w:before="180"/>
            </w:pPr>
            <w:r>
              <w:rPr>
                <w:rFonts w:ascii="Arial" w:hAnsi="Arial"/>
                <w:color w:val="000000"/>
                <w:sz w:val="18"/>
              </w:rPr>
              <w:lastRenderedPageBreak/>
              <w:t>Generic Implant Template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5FFE4E05" w14:textId="77777777" w:rsidR="005E3AB4" w:rsidRDefault="003C052F">
            <w:pPr>
              <w:spacing w:before="180"/>
            </w:pPr>
            <w:r>
              <w:rPr>
                <w:rFonts w:ascii="Arial" w:hAnsi="Arial"/>
                <w:color w:val="000000"/>
                <w:sz w:val="18"/>
              </w:rPr>
              <w:t>1.2.840.10008.5.1.4.43.1</w:t>
            </w:r>
          </w:p>
        </w:tc>
        <w:tc>
          <w:tcPr>
            <w:tcW w:w="3744" w:type="dxa"/>
            <w:tcBorders>
              <w:bottom w:val="single" w:sz="4" w:space="0" w:color="000000"/>
              <w:right w:val="single" w:sz="4" w:space="0" w:color="000000"/>
            </w:tcBorders>
            <w:tcMar>
              <w:top w:w="40" w:type="dxa"/>
              <w:left w:w="40" w:type="dxa"/>
              <w:bottom w:w="40" w:type="dxa"/>
              <w:right w:w="40" w:type="dxa"/>
            </w:tcMar>
          </w:tcPr>
          <w:p w14:paraId="3A03F62D" w14:textId="77777777" w:rsidR="005E3AB4" w:rsidRDefault="003C052F">
            <w:pPr>
              <w:spacing w:before="180"/>
            </w:pPr>
            <w:hyperlink r:id="rId256" w:anchor="sect_A.61">
              <w:r>
                <w:rPr>
                  <w:rFonts w:ascii="Arial" w:hAnsi="Arial"/>
                  <w:color w:val="000000"/>
                  <w:sz w:val="18"/>
                </w:rPr>
                <w:t>Generic Implant Template IOD</w:t>
              </w:r>
            </w:hyperlink>
          </w:p>
        </w:tc>
      </w:tr>
      <w:tr w:rsidR="005E3AB4" w14:paraId="1DF0F06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20BC44" w14:textId="77777777" w:rsidR="005E3AB4" w:rsidRDefault="003C052F">
            <w:pPr>
              <w:spacing w:before="180"/>
            </w:pPr>
            <w:r>
              <w:rPr>
                <w:rFonts w:ascii="Arial" w:hAnsi="Arial"/>
                <w:color w:val="000000"/>
                <w:sz w:val="18"/>
              </w:rPr>
              <w:t>Implant Assembly Template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11E36B86" w14:textId="77777777" w:rsidR="005E3AB4" w:rsidRDefault="003C052F">
            <w:pPr>
              <w:spacing w:before="180"/>
            </w:pPr>
            <w:r>
              <w:rPr>
                <w:rFonts w:ascii="Arial" w:hAnsi="Arial"/>
                <w:color w:val="000000"/>
                <w:sz w:val="18"/>
              </w:rPr>
              <w:t>1.2.840.10008.5.1.4.44.1</w:t>
            </w:r>
          </w:p>
        </w:tc>
        <w:tc>
          <w:tcPr>
            <w:tcW w:w="3744" w:type="dxa"/>
            <w:tcBorders>
              <w:bottom w:val="single" w:sz="4" w:space="0" w:color="000000"/>
              <w:right w:val="single" w:sz="4" w:space="0" w:color="000000"/>
            </w:tcBorders>
            <w:tcMar>
              <w:top w:w="40" w:type="dxa"/>
              <w:left w:w="40" w:type="dxa"/>
              <w:bottom w:w="40" w:type="dxa"/>
              <w:right w:w="40" w:type="dxa"/>
            </w:tcMar>
          </w:tcPr>
          <w:p w14:paraId="5CA0BFF5" w14:textId="77777777" w:rsidR="005E3AB4" w:rsidRDefault="003C052F">
            <w:pPr>
              <w:spacing w:before="180"/>
            </w:pPr>
            <w:hyperlink r:id="rId257" w:anchor="sect_A.62">
              <w:r>
                <w:rPr>
                  <w:rFonts w:ascii="Arial" w:hAnsi="Arial"/>
                  <w:color w:val="000000"/>
                  <w:sz w:val="18"/>
                </w:rPr>
                <w:t>Implant Assembly Template IOD</w:t>
              </w:r>
            </w:hyperlink>
          </w:p>
        </w:tc>
      </w:tr>
      <w:tr w:rsidR="005E3AB4" w14:paraId="7A40971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433D17" w14:textId="77777777" w:rsidR="005E3AB4" w:rsidRDefault="003C052F">
            <w:pPr>
              <w:spacing w:before="180"/>
            </w:pPr>
            <w:r>
              <w:rPr>
                <w:rFonts w:ascii="Arial" w:hAnsi="Arial"/>
                <w:color w:val="000000"/>
                <w:sz w:val="18"/>
              </w:rPr>
              <w:t>Implant Template Group Storage</w:t>
            </w:r>
          </w:p>
        </w:tc>
        <w:tc>
          <w:tcPr>
            <w:tcW w:w="2722" w:type="dxa"/>
            <w:tcBorders>
              <w:bottom w:val="single" w:sz="4" w:space="0" w:color="000000"/>
              <w:right w:val="single" w:sz="4" w:space="0" w:color="000000"/>
            </w:tcBorders>
            <w:tcMar>
              <w:top w:w="40" w:type="dxa"/>
              <w:left w:w="40" w:type="dxa"/>
              <w:bottom w:w="40" w:type="dxa"/>
              <w:right w:w="40" w:type="dxa"/>
            </w:tcMar>
          </w:tcPr>
          <w:p w14:paraId="118B7280" w14:textId="77777777" w:rsidR="005E3AB4" w:rsidRDefault="003C052F">
            <w:pPr>
              <w:spacing w:before="180"/>
            </w:pPr>
            <w:r>
              <w:rPr>
                <w:rFonts w:ascii="Arial" w:hAnsi="Arial"/>
                <w:color w:val="000000"/>
                <w:sz w:val="18"/>
              </w:rPr>
              <w:t>1.2.840.10008.5.1.4.45.1</w:t>
            </w:r>
          </w:p>
        </w:tc>
        <w:tc>
          <w:tcPr>
            <w:tcW w:w="3744" w:type="dxa"/>
            <w:tcBorders>
              <w:bottom w:val="single" w:sz="4" w:space="0" w:color="000000"/>
              <w:right w:val="single" w:sz="4" w:space="0" w:color="000000"/>
            </w:tcBorders>
            <w:tcMar>
              <w:top w:w="40" w:type="dxa"/>
              <w:left w:w="40" w:type="dxa"/>
              <w:bottom w:w="40" w:type="dxa"/>
              <w:right w:w="40" w:type="dxa"/>
            </w:tcMar>
          </w:tcPr>
          <w:p w14:paraId="2DB4557E" w14:textId="77777777" w:rsidR="005E3AB4" w:rsidRDefault="003C052F">
            <w:pPr>
              <w:spacing w:before="180"/>
            </w:pPr>
            <w:hyperlink r:id="rId258" w:anchor="sect_A.63">
              <w:r>
                <w:rPr>
                  <w:rFonts w:ascii="Arial" w:hAnsi="Arial"/>
                  <w:color w:val="000000"/>
                  <w:sz w:val="18"/>
                </w:rPr>
                <w:t>Implant Template Group IOD</w:t>
              </w:r>
            </w:hyperlink>
          </w:p>
        </w:tc>
      </w:tr>
    </w:tbl>
    <w:p w14:paraId="1AF04E48" w14:textId="77777777" w:rsidR="005E3AB4" w:rsidRDefault="003C052F">
      <w:pPr>
        <w:spacing w:before="180"/>
      </w:pPr>
      <w:bookmarkStart w:id="615" w:name="sect_B_5_1"/>
      <w:r>
        <w:rPr>
          <w:rFonts w:ascii="Arial" w:hAnsi="Arial"/>
          <w:b/>
          <w:color w:val="000000"/>
          <w:sz w:val="24"/>
        </w:rPr>
        <w:t>B.5.1 Specialization for Standard SOP Classes</w:t>
      </w:r>
    </w:p>
    <w:p w14:paraId="0FF7D13D" w14:textId="77777777" w:rsidR="005E3AB4" w:rsidRDefault="003C052F">
      <w:pPr>
        <w:spacing w:before="180"/>
      </w:pPr>
      <w:bookmarkStart w:id="616" w:name="sect_B_5_1_1"/>
      <w:bookmarkEnd w:id="615"/>
      <w:r>
        <w:rPr>
          <w:rFonts w:ascii="Arial" w:hAnsi="Arial"/>
          <w:b/>
          <w:color w:val="000000"/>
          <w:sz w:val="26"/>
        </w:rPr>
        <w:t>B.5.1.1 Digital X-Ray Image Storage SOP Classes</w:t>
      </w:r>
    </w:p>
    <w:bookmarkEnd w:id="616"/>
    <w:p w14:paraId="3122C3AA" w14:textId="77777777" w:rsidR="005E3AB4" w:rsidRDefault="003C052F">
      <w:pPr>
        <w:spacing w:before="180"/>
        <w:jc w:val="both"/>
      </w:pPr>
      <w:r>
        <w:rPr>
          <w:rFonts w:ascii="Arial" w:hAnsi="Arial"/>
          <w:color w:val="000000"/>
          <w:sz w:val="18"/>
        </w:rPr>
        <w:t>The Digital X-Ray Image Storage - For Presentation SOP Class shall use the DX IOD with an E</w:t>
      </w:r>
      <w:r>
        <w:rPr>
          <w:rFonts w:ascii="Arial" w:hAnsi="Arial"/>
          <w:color w:val="000000"/>
          <w:sz w:val="18"/>
        </w:rPr>
        <w:t>numerated Value of FOR PRESENTATION for Presentation Intent Type (0008,0068).</w:t>
      </w:r>
    </w:p>
    <w:p w14:paraId="1DB91492" w14:textId="77777777" w:rsidR="005E3AB4" w:rsidRDefault="003C052F">
      <w:pPr>
        <w:spacing w:before="180"/>
        <w:jc w:val="both"/>
      </w:pPr>
      <w:r>
        <w:rPr>
          <w:rFonts w:ascii="Arial" w:hAnsi="Arial"/>
          <w:color w:val="000000"/>
          <w:sz w:val="18"/>
        </w:rPr>
        <w:t>The Digital X-Ray Image Storage - For Processing SOP Class shall use the DX IOD with an Enumerated Value of FOR PROCESSING for Presentation Intent Type (0008,0068).</w:t>
      </w:r>
    </w:p>
    <w:p w14:paraId="6056E746" w14:textId="77777777" w:rsidR="005E3AB4" w:rsidRDefault="003C052F">
      <w:pPr>
        <w:spacing w:before="180"/>
        <w:jc w:val="both"/>
      </w:pPr>
      <w:r>
        <w:rPr>
          <w:rFonts w:ascii="Arial" w:hAnsi="Arial"/>
          <w:color w:val="000000"/>
          <w:sz w:val="18"/>
        </w:rPr>
        <w:t>An SCU or SCP</w:t>
      </w:r>
      <w:r>
        <w:rPr>
          <w:rFonts w:ascii="Arial" w:hAnsi="Arial"/>
          <w:color w:val="000000"/>
          <w:sz w:val="18"/>
        </w:rPr>
        <w:t xml:space="preserve"> of the Digital X-Ray Image Storage - For Processing SOP Class shall also support the Digital X-Ray Image Storage - For Presentation SOP Class.</w:t>
      </w:r>
    </w:p>
    <w:p w14:paraId="00F35827" w14:textId="77777777" w:rsidR="005E3AB4" w:rsidRDefault="003C052F">
      <w:pPr>
        <w:keepNext/>
        <w:spacing w:before="180"/>
        <w:ind w:left="360" w:right="360"/>
        <w:jc w:val="both"/>
      </w:pPr>
      <w:bookmarkStart w:id="617" w:name="idp140421956545408"/>
      <w:r>
        <w:rPr>
          <w:rFonts w:ascii="Arial" w:hAnsi="Arial"/>
          <w:color w:val="000000"/>
          <w:sz w:val="18"/>
        </w:rPr>
        <w:t>Note</w:t>
      </w:r>
    </w:p>
    <w:p w14:paraId="12897CFA" w14:textId="77777777" w:rsidR="005E3AB4" w:rsidRDefault="003C052F">
      <w:pPr>
        <w:numPr>
          <w:ilvl w:val="0"/>
          <w:numId w:val="31"/>
        </w:numPr>
        <w:tabs>
          <w:tab w:val="left" w:pos="720"/>
        </w:tabs>
        <w:spacing w:before="180"/>
        <w:ind w:left="720" w:right="360" w:hanging="360"/>
        <w:jc w:val="both"/>
      </w:pPr>
      <w:bookmarkStart w:id="618" w:name="idp140421956545920"/>
      <w:bookmarkStart w:id="619" w:name="idp140421956545664"/>
      <w:bookmarkEnd w:id="617"/>
      <w:r>
        <w:rPr>
          <w:rFonts w:ascii="Arial" w:hAnsi="Arial"/>
          <w:color w:val="000000"/>
          <w:sz w:val="18"/>
        </w:rPr>
        <w:t>The intent of this requirement is to ensure a useful level of interoperability by avoiding the situation wh</w:t>
      </w:r>
      <w:r>
        <w:rPr>
          <w:rFonts w:ascii="Arial" w:hAnsi="Arial"/>
          <w:color w:val="000000"/>
          <w:sz w:val="18"/>
        </w:rPr>
        <w:t>ere an SCU might support only the Digital X-Ray Image Storage - For Processing SOP Class and an SCP only the Digital X-Ray Image Storage - For Presentation SOP Class, or vice versa. The burden is therefore to support the Digital X-Ray Image Storage - For P</w:t>
      </w:r>
      <w:r>
        <w:rPr>
          <w:rFonts w:ascii="Arial" w:hAnsi="Arial"/>
          <w:color w:val="000000"/>
          <w:sz w:val="18"/>
        </w:rPr>
        <w:t>resentation SOP Class as a "baseline".</w:t>
      </w:r>
    </w:p>
    <w:p w14:paraId="3F8C4E20" w14:textId="77777777" w:rsidR="005E3AB4" w:rsidRDefault="003C052F">
      <w:pPr>
        <w:numPr>
          <w:ilvl w:val="0"/>
          <w:numId w:val="31"/>
        </w:numPr>
        <w:tabs>
          <w:tab w:val="left" w:pos="720"/>
        </w:tabs>
        <w:spacing w:before="180"/>
        <w:ind w:left="720" w:right="360" w:hanging="360"/>
        <w:jc w:val="both"/>
      </w:pPr>
      <w:bookmarkStart w:id="620" w:name="idp140421956547104"/>
      <w:bookmarkEnd w:id="618"/>
      <w:bookmarkEnd w:id="619"/>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w:t>
      </w:r>
      <w:r>
        <w:rPr>
          <w:rFonts w:ascii="Arial" w:hAnsi="Arial"/>
          <w:color w:val="000000"/>
          <w:sz w:val="18"/>
        </w:rPr>
        <w:t>f the For Presentation SOP Class when an instance of the For Processing SOP Class is sent.</w:t>
      </w:r>
    </w:p>
    <w:bookmarkEnd w:id="620"/>
    <w:p w14:paraId="049DF5A9" w14:textId="77777777" w:rsidR="005E3AB4" w:rsidRDefault="003C052F">
      <w:pPr>
        <w:spacing w:before="180"/>
        <w:ind w:left="720" w:right="360"/>
        <w:jc w:val="both"/>
      </w:pPr>
      <w:r>
        <w:rPr>
          <w:rFonts w:ascii="Arial" w:hAnsi="Arial"/>
          <w:color w:val="000000"/>
          <w:sz w:val="18"/>
        </w:rPr>
        <w:t xml:space="preserve">Nor is there any intent to imply that during Association establishment, that a Presentation Context for the For Presentation SOP Class has to be proposed by the </w:t>
      </w:r>
      <w:r>
        <w:rPr>
          <w:rFonts w:ascii="Arial" w:hAnsi="Arial"/>
          <w:color w:val="000000"/>
          <w:sz w:val="18"/>
        </w:rPr>
        <w:t>initiator. However, an association acceptor may reject a For Presentation SOP Class Presentation Context if it accepts a For Processing SOP Class Presentation Context, and prefers that SOP Class, in which case it may no longer be able to "pass on" the obje</w:t>
      </w:r>
      <w:r>
        <w:rPr>
          <w:rFonts w:ascii="Arial" w:hAnsi="Arial"/>
          <w:color w:val="000000"/>
          <w:sz w:val="18"/>
        </w:rPr>
        <w:t>ct later as an SCU unless it is able to generate a For Presentation object.</w:t>
      </w:r>
    </w:p>
    <w:p w14:paraId="3AE60FE3" w14:textId="77777777" w:rsidR="005E3AB4" w:rsidRDefault="003C052F">
      <w:pPr>
        <w:spacing w:before="180"/>
        <w:ind w:left="720" w:right="360"/>
        <w:jc w:val="both"/>
      </w:pPr>
      <w:r>
        <w:rPr>
          <w:rFonts w:ascii="Arial" w:hAnsi="Arial"/>
          <w:color w:val="000000"/>
          <w:sz w:val="18"/>
        </w:rPr>
        <w:t>It is not possible for an SCP to determine from proposed Presentation Contexts whether or not an SCU "supports" (is capable of sending) both For Processing and For Presentation SOP</w:t>
      </w:r>
      <w:r>
        <w:rPr>
          <w:rFonts w:ascii="Arial" w:hAnsi="Arial"/>
          <w:color w:val="000000"/>
          <w:sz w:val="18"/>
        </w:rPr>
        <w:t xml:space="preserve"> Class Instances. Such a determination requires a priori knowledge of the information contained in the Conformance Statement for the SCU, as well as how the SCU is configured and operated. An SCU that supports both SOP Classes may well choose to only propo</w:t>
      </w:r>
      <w:r>
        <w:rPr>
          <w:rFonts w:ascii="Arial" w:hAnsi="Arial"/>
          <w:color w:val="000000"/>
          <w:sz w:val="18"/>
        </w:rPr>
        <w:t>se one or the other during Association establishment, depending on which Instances it actually intends to send over that particular association (although the SCU must be capable of sending instances of the For Presentation SOP Class if the SCP does not acc</w:t>
      </w:r>
      <w:r>
        <w:rPr>
          <w:rFonts w:ascii="Arial" w:hAnsi="Arial"/>
          <w:color w:val="000000"/>
          <w:sz w:val="18"/>
        </w:rPr>
        <w:t>ept the For Processing).</w:t>
      </w:r>
    </w:p>
    <w:p w14:paraId="26FC59D9" w14:textId="77777777" w:rsidR="005E3AB4" w:rsidRDefault="003C052F">
      <w:pPr>
        <w:spacing w:before="180"/>
        <w:ind w:left="720" w:right="36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w:t>
      </w:r>
      <w:r>
        <w:rPr>
          <w:rFonts w:ascii="Arial" w:hAnsi="Arial"/>
          <w:color w:val="000000"/>
          <w:sz w:val="18"/>
        </w:rPr>
        <w:t xml:space="preserve"> SOP Class, any SCU will be guaranteed to be able to send it.</w:t>
      </w:r>
    </w:p>
    <w:p w14:paraId="3A0FA044" w14:textId="77777777" w:rsidR="005E3AB4" w:rsidRDefault="003C052F">
      <w:pPr>
        <w:spacing w:before="180"/>
      </w:pPr>
      <w:bookmarkStart w:id="621" w:name="sect_B_5_1_2"/>
      <w:r>
        <w:rPr>
          <w:rFonts w:ascii="Arial" w:hAnsi="Arial"/>
          <w:b/>
          <w:color w:val="000000"/>
          <w:sz w:val="26"/>
        </w:rPr>
        <w:t>B.5.1.2 Digital Mammography X-Ray Image Storage SOP Classes</w:t>
      </w:r>
    </w:p>
    <w:bookmarkEnd w:id="621"/>
    <w:p w14:paraId="048420A8" w14:textId="77777777" w:rsidR="005E3AB4" w:rsidRDefault="003C052F">
      <w:pPr>
        <w:spacing w:before="180"/>
        <w:jc w:val="both"/>
      </w:pPr>
      <w:r>
        <w:rPr>
          <w:rFonts w:ascii="Arial" w:hAnsi="Arial"/>
          <w:color w:val="000000"/>
          <w:sz w:val="18"/>
        </w:rPr>
        <w:t>The Digital Mammography X-Ray Image Storage - For Presentation SOP Class shall use the Digital Mammography IOD with an Enumerated Valu</w:t>
      </w:r>
      <w:r>
        <w:rPr>
          <w:rFonts w:ascii="Arial" w:hAnsi="Arial"/>
          <w:color w:val="000000"/>
          <w:sz w:val="18"/>
        </w:rPr>
        <w:t>e of FOR PRESENTATION for Presentation Intent Type (0008,0068).</w:t>
      </w:r>
    </w:p>
    <w:p w14:paraId="5BE5793D" w14:textId="77777777" w:rsidR="005E3AB4" w:rsidRDefault="003C052F">
      <w:pPr>
        <w:spacing w:before="180"/>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r>
        <w:rPr>
          <w:rFonts w:ascii="Arial" w:hAnsi="Arial"/>
          <w:color w:val="000000"/>
          <w:sz w:val="18"/>
        </w:rPr>
        <w:t>.</w:t>
      </w:r>
    </w:p>
    <w:p w14:paraId="0D68F972" w14:textId="77777777" w:rsidR="005E3AB4" w:rsidRDefault="003C052F">
      <w:pPr>
        <w:spacing w:before="180"/>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p w14:paraId="0F364D8E" w14:textId="77777777" w:rsidR="005E3AB4" w:rsidRDefault="003C052F">
      <w:pPr>
        <w:spacing w:before="180"/>
      </w:pPr>
      <w:bookmarkStart w:id="622" w:name="sect_B_5_1_3"/>
      <w:r>
        <w:rPr>
          <w:rFonts w:ascii="Arial" w:hAnsi="Arial"/>
          <w:b/>
          <w:color w:val="000000"/>
          <w:sz w:val="26"/>
        </w:rPr>
        <w:lastRenderedPageBreak/>
        <w:t>B.5.1.3 Digital Intra-Oral X-Ray Image Storage SOP Classes</w:t>
      </w:r>
    </w:p>
    <w:bookmarkEnd w:id="622"/>
    <w:p w14:paraId="3149EA79" w14:textId="77777777" w:rsidR="005E3AB4" w:rsidRDefault="003C052F">
      <w:pPr>
        <w:spacing w:before="180"/>
        <w:jc w:val="both"/>
      </w:pPr>
      <w:r>
        <w:rPr>
          <w:rFonts w:ascii="Arial" w:hAnsi="Arial"/>
          <w:color w:val="000000"/>
          <w:sz w:val="18"/>
        </w:rPr>
        <w:t>The Digital In</w:t>
      </w:r>
      <w:r>
        <w:rPr>
          <w:rFonts w:ascii="Arial" w:hAnsi="Arial"/>
          <w:color w:val="000000"/>
          <w:sz w:val="18"/>
        </w:rPr>
        <w:t>tra-Oral X-Ray Image Storage - For Presentation SOP Class shall use the Digital Intra-Oral X-Ray IOD with an Enumerated Value of FOR PRESENTATION for Presentation Intent Type (0008,0068).</w:t>
      </w:r>
    </w:p>
    <w:p w14:paraId="7BB4EC09" w14:textId="77777777" w:rsidR="005E3AB4" w:rsidRDefault="003C052F">
      <w:pPr>
        <w:spacing w:before="180"/>
        <w:jc w:val="both"/>
      </w:pPr>
      <w:r>
        <w:rPr>
          <w:rFonts w:ascii="Arial" w:hAnsi="Arial"/>
          <w:color w:val="000000"/>
          <w:sz w:val="18"/>
        </w:rPr>
        <w:t>The Digital Intra-Oral X-Ray Image Storage - For Processing SOP Clas</w:t>
      </w:r>
      <w:r>
        <w:rPr>
          <w:rFonts w:ascii="Arial" w:hAnsi="Arial"/>
          <w:color w:val="000000"/>
          <w:sz w:val="18"/>
        </w:rPr>
        <w:t>s shall use the Digital Intra-Oral X-Ray IOD with an Enumerated Value of FOR PROCESSING for Presentation Intent Type (0008,0068).</w:t>
      </w:r>
    </w:p>
    <w:p w14:paraId="66D00B6E" w14:textId="77777777" w:rsidR="005E3AB4" w:rsidRDefault="003C052F">
      <w:pPr>
        <w:spacing w:before="180"/>
        <w:jc w:val="both"/>
      </w:pPr>
      <w:r>
        <w:rPr>
          <w:rFonts w:ascii="Arial" w:hAnsi="Arial"/>
          <w:color w:val="000000"/>
          <w:sz w:val="18"/>
        </w:rPr>
        <w:t xml:space="preserve">An SCU or SCP of the Digital Intra-Oral X-Ray Image Storage - For Processing SOP Class shall also support the Digital </w:t>
      </w:r>
      <w:r>
        <w:rPr>
          <w:rFonts w:ascii="Arial" w:hAnsi="Arial"/>
          <w:color w:val="000000"/>
          <w:sz w:val="18"/>
        </w:rPr>
        <w:t>Intra-Oral X-Ray Image Storage - For Presentation SOP Class.</w:t>
      </w:r>
    </w:p>
    <w:p w14:paraId="56536608" w14:textId="77777777" w:rsidR="005E3AB4" w:rsidRDefault="003C052F">
      <w:pPr>
        <w:spacing w:before="180"/>
      </w:pPr>
      <w:bookmarkStart w:id="623" w:name="sect_B_5_1_4"/>
      <w:r>
        <w:rPr>
          <w:rFonts w:ascii="Arial" w:hAnsi="Arial"/>
          <w:b/>
          <w:color w:val="000000"/>
          <w:sz w:val="26"/>
        </w:rPr>
        <w:t>B.5.1.4 Softcopy Presentation State Storage SOP Classes</w:t>
      </w:r>
    </w:p>
    <w:bookmarkEnd w:id="623"/>
    <w:p w14:paraId="587E3066" w14:textId="77777777" w:rsidR="005E3AB4" w:rsidRDefault="003C052F">
      <w:pPr>
        <w:spacing w:before="180"/>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p w14:paraId="7C139DAE" w14:textId="77777777" w:rsidR="005E3AB4" w:rsidRDefault="003C052F">
      <w:pPr>
        <w:spacing w:before="180"/>
      </w:pPr>
      <w:bookmarkStart w:id="624" w:name="sect_B_5_1_5"/>
      <w:r>
        <w:rPr>
          <w:rFonts w:ascii="Arial" w:hAnsi="Arial"/>
          <w:b/>
          <w:color w:val="000000"/>
          <w:sz w:val="26"/>
        </w:rPr>
        <w:t>B.5.1.5 Structured Reporting Storage SOP Classes</w:t>
      </w:r>
    </w:p>
    <w:bookmarkEnd w:id="624"/>
    <w:p w14:paraId="17951A3E" w14:textId="77777777" w:rsidR="005E3AB4" w:rsidRDefault="003C052F">
      <w:pPr>
        <w:spacing w:before="180"/>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p w14:paraId="4E1C8414" w14:textId="77777777" w:rsidR="005E3AB4" w:rsidRDefault="003C052F">
      <w:pPr>
        <w:numPr>
          <w:ilvl w:val="0"/>
          <w:numId w:val="32"/>
        </w:numPr>
        <w:tabs>
          <w:tab w:val="left" w:pos="180"/>
        </w:tabs>
        <w:spacing w:before="180"/>
        <w:ind w:left="180" w:hanging="180"/>
        <w:jc w:val="both"/>
      </w:pPr>
      <w:bookmarkStart w:id="625" w:name="idp140421956563472"/>
      <w:bookmarkStart w:id="626" w:name="idp140421956563216"/>
      <w:r>
        <w:rPr>
          <w:rFonts w:ascii="Arial" w:hAnsi="Arial"/>
          <w:color w:val="000000"/>
          <w:sz w:val="18"/>
        </w:rPr>
        <w:t>Basic Text SR</w:t>
      </w:r>
    </w:p>
    <w:p w14:paraId="3703DF03" w14:textId="77777777" w:rsidR="005E3AB4" w:rsidRDefault="003C052F">
      <w:pPr>
        <w:numPr>
          <w:ilvl w:val="0"/>
          <w:numId w:val="32"/>
        </w:numPr>
        <w:tabs>
          <w:tab w:val="left" w:pos="180"/>
        </w:tabs>
        <w:spacing w:before="180"/>
        <w:ind w:left="180" w:hanging="180"/>
        <w:jc w:val="both"/>
      </w:pPr>
      <w:bookmarkStart w:id="627" w:name="idp140421956564240"/>
      <w:bookmarkEnd w:id="625"/>
      <w:bookmarkEnd w:id="626"/>
      <w:r>
        <w:rPr>
          <w:rFonts w:ascii="Arial" w:hAnsi="Arial"/>
          <w:color w:val="000000"/>
          <w:sz w:val="18"/>
        </w:rPr>
        <w:t>Enhanced SR, and SOP Classes for which it is the Related General SOP Class</w:t>
      </w:r>
    </w:p>
    <w:p w14:paraId="2A8F5793" w14:textId="77777777" w:rsidR="005E3AB4" w:rsidRDefault="003C052F">
      <w:pPr>
        <w:numPr>
          <w:ilvl w:val="0"/>
          <w:numId w:val="32"/>
        </w:numPr>
        <w:tabs>
          <w:tab w:val="left" w:pos="180"/>
        </w:tabs>
        <w:spacing w:before="180"/>
        <w:ind w:left="180" w:hanging="180"/>
        <w:jc w:val="both"/>
      </w:pPr>
      <w:bookmarkStart w:id="628" w:name="idp140421956565088"/>
      <w:bookmarkEnd w:id="627"/>
      <w:r>
        <w:rPr>
          <w:rFonts w:ascii="Arial" w:hAnsi="Arial"/>
          <w:color w:val="000000"/>
          <w:sz w:val="18"/>
        </w:rPr>
        <w:t>Comprehensive 3D SR, Comprehensive SR, and SOP Classes for which they are the Related General SOP Classes</w:t>
      </w:r>
    </w:p>
    <w:p w14:paraId="581F61F1" w14:textId="77777777" w:rsidR="005E3AB4" w:rsidRDefault="003C052F">
      <w:pPr>
        <w:numPr>
          <w:ilvl w:val="0"/>
          <w:numId w:val="32"/>
        </w:numPr>
        <w:tabs>
          <w:tab w:val="left" w:pos="180"/>
        </w:tabs>
        <w:spacing w:before="180"/>
        <w:ind w:left="180" w:hanging="180"/>
        <w:jc w:val="both"/>
      </w:pPr>
      <w:bookmarkStart w:id="629" w:name="idp140421956565968"/>
      <w:bookmarkEnd w:id="628"/>
      <w:r>
        <w:rPr>
          <w:rFonts w:ascii="Arial" w:hAnsi="Arial"/>
          <w:color w:val="000000"/>
          <w:sz w:val="18"/>
        </w:rPr>
        <w:t>Mammograph</w:t>
      </w:r>
      <w:r>
        <w:rPr>
          <w:rFonts w:ascii="Arial" w:hAnsi="Arial"/>
          <w:color w:val="000000"/>
          <w:sz w:val="18"/>
        </w:rPr>
        <w:t>y CAD SR</w:t>
      </w:r>
    </w:p>
    <w:p w14:paraId="46FD3597" w14:textId="77777777" w:rsidR="005E3AB4" w:rsidRDefault="003C052F">
      <w:pPr>
        <w:numPr>
          <w:ilvl w:val="0"/>
          <w:numId w:val="32"/>
        </w:numPr>
        <w:tabs>
          <w:tab w:val="left" w:pos="180"/>
        </w:tabs>
        <w:spacing w:before="180"/>
        <w:ind w:left="180" w:hanging="180"/>
        <w:jc w:val="both"/>
      </w:pPr>
      <w:bookmarkStart w:id="630" w:name="idp140421956566768"/>
      <w:bookmarkEnd w:id="629"/>
      <w:r>
        <w:rPr>
          <w:rFonts w:ascii="Arial" w:hAnsi="Arial"/>
          <w:color w:val="000000"/>
          <w:sz w:val="18"/>
        </w:rPr>
        <w:t>Chest CAD SR</w:t>
      </w:r>
    </w:p>
    <w:p w14:paraId="7AFDAFED" w14:textId="77777777" w:rsidR="005E3AB4" w:rsidRDefault="003C052F">
      <w:pPr>
        <w:numPr>
          <w:ilvl w:val="0"/>
          <w:numId w:val="32"/>
        </w:numPr>
        <w:tabs>
          <w:tab w:val="left" w:pos="180"/>
        </w:tabs>
        <w:spacing w:before="180"/>
        <w:ind w:left="180" w:hanging="180"/>
        <w:jc w:val="both"/>
      </w:pPr>
      <w:bookmarkStart w:id="631" w:name="idp140421956567536"/>
      <w:bookmarkEnd w:id="630"/>
      <w:r>
        <w:rPr>
          <w:rFonts w:ascii="Arial" w:hAnsi="Arial"/>
          <w:color w:val="000000"/>
          <w:sz w:val="18"/>
        </w:rPr>
        <w:t>Procedure Log</w:t>
      </w:r>
    </w:p>
    <w:p w14:paraId="715321A3" w14:textId="77777777" w:rsidR="005E3AB4" w:rsidRDefault="003C052F">
      <w:pPr>
        <w:numPr>
          <w:ilvl w:val="0"/>
          <w:numId w:val="32"/>
        </w:numPr>
        <w:tabs>
          <w:tab w:val="left" w:pos="180"/>
        </w:tabs>
        <w:spacing w:before="180"/>
        <w:ind w:left="180" w:hanging="180"/>
        <w:jc w:val="both"/>
      </w:pPr>
      <w:bookmarkStart w:id="632" w:name="idp140421956568304"/>
      <w:bookmarkEnd w:id="631"/>
      <w:r>
        <w:rPr>
          <w:rFonts w:ascii="Arial" w:hAnsi="Arial"/>
          <w:color w:val="000000"/>
          <w:sz w:val="18"/>
        </w:rPr>
        <w:t>X-Ray Radiation Dose SR</w:t>
      </w:r>
    </w:p>
    <w:p w14:paraId="1D3E64E0" w14:textId="77777777" w:rsidR="005E3AB4" w:rsidRDefault="003C052F">
      <w:pPr>
        <w:numPr>
          <w:ilvl w:val="0"/>
          <w:numId w:val="32"/>
        </w:numPr>
        <w:tabs>
          <w:tab w:val="left" w:pos="180"/>
        </w:tabs>
        <w:spacing w:before="180"/>
        <w:ind w:left="180" w:hanging="180"/>
        <w:jc w:val="both"/>
      </w:pPr>
      <w:bookmarkStart w:id="633" w:name="idp140421956569104"/>
      <w:bookmarkEnd w:id="632"/>
      <w:r>
        <w:rPr>
          <w:rFonts w:ascii="Arial" w:hAnsi="Arial"/>
          <w:color w:val="000000"/>
          <w:sz w:val="18"/>
        </w:rPr>
        <w:t>Radiopharmaceutical Radiation Dose SR</w:t>
      </w:r>
    </w:p>
    <w:p w14:paraId="7DB0A62F" w14:textId="77777777" w:rsidR="005E3AB4" w:rsidRDefault="003C052F">
      <w:pPr>
        <w:numPr>
          <w:ilvl w:val="0"/>
          <w:numId w:val="32"/>
        </w:numPr>
        <w:tabs>
          <w:tab w:val="left" w:pos="180"/>
        </w:tabs>
        <w:spacing w:before="180"/>
        <w:ind w:left="180" w:hanging="180"/>
        <w:jc w:val="both"/>
      </w:pPr>
      <w:bookmarkStart w:id="634" w:name="idp140421956569920"/>
      <w:bookmarkEnd w:id="633"/>
      <w:r>
        <w:rPr>
          <w:rFonts w:ascii="Arial" w:hAnsi="Arial"/>
          <w:color w:val="000000"/>
          <w:sz w:val="18"/>
        </w:rPr>
        <w:t>Spectacle Prescription Report</w:t>
      </w:r>
    </w:p>
    <w:p w14:paraId="7CE45DD8" w14:textId="77777777" w:rsidR="005E3AB4" w:rsidRDefault="003C052F">
      <w:pPr>
        <w:numPr>
          <w:ilvl w:val="0"/>
          <w:numId w:val="32"/>
        </w:numPr>
        <w:tabs>
          <w:tab w:val="left" w:pos="180"/>
        </w:tabs>
        <w:spacing w:before="180"/>
        <w:ind w:left="180" w:hanging="180"/>
        <w:jc w:val="both"/>
      </w:pPr>
      <w:bookmarkStart w:id="635" w:name="idp140421956570720"/>
      <w:bookmarkEnd w:id="634"/>
      <w:r>
        <w:rPr>
          <w:rFonts w:ascii="Arial" w:hAnsi="Arial"/>
          <w:color w:val="000000"/>
          <w:sz w:val="18"/>
        </w:rPr>
        <w:t>Colon CAD SR</w:t>
      </w:r>
    </w:p>
    <w:p w14:paraId="5FF12293" w14:textId="77777777" w:rsidR="005E3AB4" w:rsidRDefault="003C052F">
      <w:pPr>
        <w:numPr>
          <w:ilvl w:val="0"/>
          <w:numId w:val="32"/>
        </w:numPr>
        <w:tabs>
          <w:tab w:val="left" w:pos="180"/>
        </w:tabs>
        <w:spacing w:before="180"/>
        <w:ind w:left="180" w:hanging="180"/>
        <w:jc w:val="both"/>
      </w:pPr>
      <w:bookmarkStart w:id="636" w:name="idp140421956571488"/>
      <w:bookmarkEnd w:id="635"/>
      <w:r>
        <w:rPr>
          <w:rFonts w:ascii="Arial" w:hAnsi="Arial"/>
          <w:color w:val="000000"/>
          <w:sz w:val="18"/>
        </w:rPr>
        <w:t>Macular Grid Thickness and Volume Report</w:t>
      </w:r>
    </w:p>
    <w:p w14:paraId="40C84C07" w14:textId="77777777" w:rsidR="005E3AB4" w:rsidRDefault="003C052F">
      <w:pPr>
        <w:numPr>
          <w:ilvl w:val="0"/>
          <w:numId w:val="32"/>
        </w:numPr>
        <w:tabs>
          <w:tab w:val="left" w:pos="180"/>
        </w:tabs>
        <w:spacing w:before="180"/>
        <w:ind w:left="180" w:hanging="180"/>
        <w:jc w:val="both"/>
      </w:pPr>
      <w:bookmarkStart w:id="637" w:name="idp140421956572304"/>
      <w:bookmarkEnd w:id="636"/>
      <w:r>
        <w:rPr>
          <w:rFonts w:ascii="Arial" w:hAnsi="Arial"/>
          <w:color w:val="000000"/>
          <w:sz w:val="18"/>
        </w:rPr>
        <w:t>Implantation Plan SR Document</w:t>
      </w:r>
    </w:p>
    <w:bookmarkEnd w:id="637"/>
    <w:p w14:paraId="5F196E3A" w14:textId="77777777" w:rsidR="005E3AB4" w:rsidRDefault="003C052F">
      <w:pPr>
        <w:spacing w:before="180"/>
        <w:jc w:val="both"/>
      </w:pPr>
      <w:r>
        <w:fldChar w:fldCharType="begin"/>
      </w:r>
      <w:r>
        <w:instrText xml:space="preserve"> HYPERLINK \l "chapter_O" \h </w:instrText>
      </w:r>
      <w:r>
        <w:fldChar w:fldCharType="separate"/>
      </w:r>
      <w:r>
        <w:rPr>
          <w:rFonts w:ascii="Arial" w:hAnsi="Arial"/>
          <w:color w:val="000000"/>
          <w:sz w:val="18"/>
        </w:rPr>
        <w:t>Annex O</w:t>
      </w:r>
      <w:r>
        <w:rPr>
          <w:rFonts w:ascii="Arial" w:hAnsi="Arial"/>
          <w:color w:val="000000"/>
          <w:sz w:val="18"/>
        </w:rPr>
        <w:fldChar w:fldCharType="end"/>
      </w:r>
      <w:r>
        <w:rPr>
          <w:rFonts w:ascii="Arial" w:hAnsi="Arial"/>
          <w:color w:val="000000"/>
          <w:sz w:val="18"/>
        </w:rPr>
        <w:t xml:space="preserve"> requirements do not apply to the Key Object Selection Document SOP Class.</w:t>
      </w:r>
    </w:p>
    <w:p w14:paraId="6DA67E0F" w14:textId="77777777" w:rsidR="005E3AB4" w:rsidRDefault="003C052F">
      <w:pPr>
        <w:spacing w:before="180"/>
      </w:pPr>
      <w:bookmarkStart w:id="638" w:name="sect_B_5_1_6"/>
      <w:r>
        <w:rPr>
          <w:rFonts w:ascii="Arial" w:hAnsi="Arial"/>
          <w:b/>
          <w:color w:val="000000"/>
          <w:sz w:val="26"/>
        </w:rPr>
        <w:t>B.5.1.6 Enhanced MR Image Storage and Legacy Converted Enhanced MR Image Storage SOP Class</w:t>
      </w:r>
    </w:p>
    <w:bookmarkEnd w:id="638"/>
    <w:p w14:paraId="273F013C" w14:textId="77777777" w:rsidR="005E3AB4" w:rsidRDefault="003C052F">
      <w:pPr>
        <w:spacing w:before="180"/>
        <w:jc w:val="both"/>
      </w:pPr>
      <w:r>
        <w:rPr>
          <w:rFonts w:ascii="Arial" w:hAnsi="Arial"/>
          <w:color w:val="000000"/>
          <w:sz w:val="18"/>
        </w:rPr>
        <w:t xml:space="preserve">An SCP of the Enhanced MR Image Storage or Legacy Converted Enhanced MR Image Storage SOP </w:t>
      </w:r>
      <w:r>
        <w:rPr>
          <w:rFonts w:ascii="Arial" w:hAnsi="Arial"/>
          <w:color w:val="000000"/>
          <w:sz w:val="18"/>
        </w:rPr>
        <w:t>Class shall also support the Grayscale Softcopy Presentation State Storage SOP Class.</w:t>
      </w:r>
    </w:p>
    <w:p w14:paraId="371F10F9" w14:textId="77777777" w:rsidR="005E3AB4" w:rsidRDefault="003C052F">
      <w:pPr>
        <w:keepNext/>
        <w:spacing w:before="180"/>
        <w:ind w:left="360" w:right="360"/>
        <w:jc w:val="both"/>
      </w:pPr>
      <w:bookmarkStart w:id="639" w:name="idp140421956576496"/>
      <w:r>
        <w:rPr>
          <w:rFonts w:ascii="Arial" w:hAnsi="Arial"/>
          <w:color w:val="000000"/>
          <w:sz w:val="18"/>
        </w:rPr>
        <w:t>Note</w:t>
      </w:r>
    </w:p>
    <w:bookmarkEnd w:id="639"/>
    <w:p w14:paraId="3DDAE072" w14:textId="77777777" w:rsidR="005E3AB4" w:rsidRDefault="003C052F">
      <w:pPr>
        <w:spacing w:before="180"/>
        <w:ind w:left="360" w:right="360"/>
        <w:jc w:val="both"/>
      </w:pPr>
      <w:r>
        <w:rPr>
          <w:rFonts w:ascii="Arial" w:hAnsi="Arial"/>
          <w:color w:val="000000"/>
          <w:sz w:val="18"/>
        </w:rPr>
        <w:t>This requirement is present in order to allow the exchange of graphical annotations created by an acquisition or conversion device.</w:t>
      </w:r>
    </w:p>
    <w:p w14:paraId="10E153E7" w14:textId="77777777" w:rsidR="005E3AB4" w:rsidRDefault="003C052F">
      <w:pPr>
        <w:spacing w:before="180"/>
      </w:pPr>
      <w:bookmarkStart w:id="640" w:name="sect_B_5_1_7"/>
      <w:r>
        <w:rPr>
          <w:rFonts w:ascii="Arial" w:hAnsi="Arial"/>
          <w:b/>
          <w:color w:val="000000"/>
          <w:sz w:val="26"/>
        </w:rPr>
        <w:t>B.5.1.7 Enhanced CT Image Storage</w:t>
      </w:r>
      <w:r>
        <w:rPr>
          <w:rFonts w:ascii="Arial" w:hAnsi="Arial"/>
          <w:b/>
          <w:color w:val="000000"/>
          <w:sz w:val="26"/>
        </w:rPr>
        <w:t xml:space="preserve"> and Legacy Converted Enhanced CT Image Storage SOP Class</w:t>
      </w:r>
    </w:p>
    <w:bookmarkEnd w:id="640"/>
    <w:p w14:paraId="2F5C7A45" w14:textId="77777777" w:rsidR="005E3AB4" w:rsidRDefault="003C052F">
      <w:pPr>
        <w:spacing w:before="180"/>
        <w:jc w:val="both"/>
      </w:pPr>
      <w:r>
        <w:rPr>
          <w:rFonts w:ascii="Arial" w:hAnsi="Arial"/>
          <w:color w:val="000000"/>
          <w:sz w:val="18"/>
        </w:rPr>
        <w:t>An SCP of the Enhanced CT Image Storage or Legacy Converted Enhanced CT Image Storage SOP Class shall also support the Grayscale Softcopy Presentation State Storage SOP Class.</w:t>
      </w:r>
    </w:p>
    <w:p w14:paraId="09CB6922" w14:textId="77777777" w:rsidR="005E3AB4" w:rsidRDefault="003C052F">
      <w:pPr>
        <w:keepNext/>
        <w:spacing w:before="180"/>
        <w:ind w:left="360" w:right="360"/>
        <w:jc w:val="both"/>
      </w:pPr>
      <w:bookmarkStart w:id="641" w:name="idp140421956579600"/>
      <w:r>
        <w:rPr>
          <w:rFonts w:ascii="Arial" w:hAnsi="Arial"/>
          <w:color w:val="000000"/>
          <w:sz w:val="18"/>
        </w:rPr>
        <w:lastRenderedPageBreak/>
        <w:t>Note</w:t>
      </w:r>
    </w:p>
    <w:bookmarkEnd w:id="641"/>
    <w:p w14:paraId="5B8CFC71" w14:textId="77777777" w:rsidR="005E3AB4" w:rsidRDefault="003C052F">
      <w:pPr>
        <w:spacing w:before="180"/>
        <w:ind w:left="360" w:right="360"/>
        <w:jc w:val="both"/>
      </w:pPr>
      <w:r>
        <w:rPr>
          <w:rFonts w:ascii="Arial" w:hAnsi="Arial"/>
          <w:color w:val="000000"/>
          <w:sz w:val="18"/>
        </w:rPr>
        <w:t xml:space="preserve">This requirement </w:t>
      </w:r>
      <w:r>
        <w:rPr>
          <w:rFonts w:ascii="Arial" w:hAnsi="Arial"/>
          <w:color w:val="000000"/>
          <w:sz w:val="18"/>
        </w:rPr>
        <w:t>is present in order to allow the exchange of graphical annotations created by an acquisition or conversion device.</w:t>
      </w:r>
    </w:p>
    <w:p w14:paraId="4ABD52A4" w14:textId="77777777" w:rsidR="005E3AB4" w:rsidRDefault="003C052F">
      <w:pPr>
        <w:spacing w:before="180"/>
      </w:pPr>
      <w:bookmarkStart w:id="642" w:name="sect_B_5_1_8"/>
      <w:r>
        <w:rPr>
          <w:rFonts w:ascii="Arial" w:hAnsi="Arial"/>
          <w:b/>
          <w:color w:val="000000"/>
          <w:sz w:val="26"/>
        </w:rPr>
        <w:t>B.5.1.8 Enhanced MR Color Image Storage SOP Class</w:t>
      </w:r>
    </w:p>
    <w:bookmarkEnd w:id="642"/>
    <w:p w14:paraId="5C184461" w14:textId="77777777" w:rsidR="005E3AB4" w:rsidRDefault="003C052F">
      <w:pPr>
        <w:spacing w:before="180"/>
        <w:jc w:val="both"/>
      </w:pPr>
      <w:r>
        <w:rPr>
          <w:rFonts w:ascii="Arial" w:hAnsi="Arial"/>
          <w:color w:val="000000"/>
          <w:sz w:val="18"/>
        </w:rPr>
        <w:t>An SCP of the Enhanced MR Image Storage SOP Class shall also support the Color Softcopy Pre</w:t>
      </w:r>
      <w:r>
        <w:rPr>
          <w:rFonts w:ascii="Arial" w:hAnsi="Arial"/>
          <w:color w:val="000000"/>
          <w:sz w:val="18"/>
        </w:rPr>
        <w:t>sentation State Storage SOP Class.</w:t>
      </w:r>
    </w:p>
    <w:p w14:paraId="2A041F2C" w14:textId="77777777" w:rsidR="005E3AB4" w:rsidRDefault="003C052F">
      <w:pPr>
        <w:keepNext/>
        <w:spacing w:before="180"/>
        <w:ind w:left="360" w:right="360"/>
        <w:jc w:val="both"/>
      </w:pPr>
      <w:bookmarkStart w:id="643" w:name="idp140421956582592"/>
      <w:r>
        <w:rPr>
          <w:rFonts w:ascii="Arial" w:hAnsi="Arial"/>
          <w:color w:val="000000"/>
          <w:sz w:val="18"/>
        </w:rPr>
        <w:t>Note</w:t>
      </w:r>
    </w:p>
    <w:bookmarkEnd w:id="643"/>
    <w:p w14:paraId="7B2C9DF8" w14:textId="77777777" w:rsidR="005E3AB4" w:rsidRDefault="003C052F">
      <w:pPr>
        <w:spacing w:before="180"/>
        <w:ind w:left="360" w:right="360"/>
        <w:jc w:val="both"/>
      </w:pPr>
      <w:r>
        <w:rPr>
          <w:rFonts w:ascii="Arial" w:hAnsi="Arial"/>
          <w:color w:val="000000"/>
          <w:sz w:val="18"/>
        </w:rPr>
        <w:t>This requirement is present in order to allow the exchange of graphical annotations created by an acquisition device.</w:t>
      </w:r>
    </w:p>
    <w:p w14:paraId="79B51BC4" w14:textId="77777777" w:rsidR="005E3AB4" w:rsidRDefault="003C052F">
      <w:pPr>
        <w:spacing w:before="180"/>
      </w:pPr>
      <w:bookmarkStart w:id="644" w:name="sect_B_5_1_9"/>
      <w:r>
        <w:rPr>
          <w:rFonts w:ascii="Arial" w:hAnsi="Arial"/>
          <w:b/>
          <w:color w:val="000000"/>
          <w:sz w:val="26"/>
        </w:rPr>
        <w:t>B.5.1.9 Basic Structured Display</w:t>
      </w:r>
    </w:p>
    <w:bookmarkEnd w:id="644"/>
    <w:p w14:paraId="33F724F7" w14:textId="77777777" w:rsidR="005E3AB4" w:rsidRDefault="003C052F">
      <w:pPr>
        <w:spacing w:before="180"/>
        <w:jc w:val="both"/>
      </w:pPr>
      <w:r>
        <w:rPr>
          <w:rFonts w:ascii="Arial" w:hAnsi="Arial"/>
          <w:color w:val="000000"/>
          <w:sz w:val="18"/>
        </w:rPr>
        <w:t>An SCU of the Basic Structured Display Storage SOP Class that cre</w:t>
      </w:r>
      <w:r>
        <w:rPr>
          <w:rFonts w:ascii="Arial" w:hAnsi="Arial"/>
          <w:color w:val="000000"/>
          <w:sz w:val="18"/>
        </w:rPr>
        <w:t>ates SOP Instances of the Class shall identify in its Conformance Statement the Composite Storage SOP Classes and Softcopy Presentation State Storage SOP Classes that are also supported by the SCU, and may be referenced by Basic Structured Display SOP Inst</w:t>
      </w:r>
      <w:r>
        <w:rPr>
          <w:rFonts w:ascii="Arial" w:hAnsi="Arial"/>
          <w:color w:val="000000"/>
          <w:sz w:val="18"/>
        </w:rPr>
        <w:t>ances it creates. It shall identify in its Conformance Statement the values it may use in the Attributes Image Box Layout Type (0072,0304) and Type of Synchronization (0072,0434).</w:t>
      </w:r>
    </w:p>
    <w:p w14:paraId="2B51EDD3" w14:textId="77777777" w:rsidR="005E3AB4" w:rsidRDefault="003C052F">
      <w:pPr>
        <w:spacing w:before="180"/>
        <w:jc w:val="both"/>
      </w:pPr>
      <w:r>
        <w:rPr>
          <w:rFonts w:ascii="Arial" w:hAnsi="Arial"/>
          <w:color w:val="000000"/>
          <w:sz w:val="18"/>
        </w:rPr>
        <w:t>An SCP of the Basic Structured Display Storage SOP Class, when rendering SOP</w:t>
      </w:r>
      <w:r>
        <w:rPr>
          <w:rFonts w:ascii="Arial" w:hAnsi="Arial"/>
          <w:color w:val="000000"/>
          <w:sz w:val="18"/>
        </w:rPr>
        <w:t xml:space="preserve"> Instances of the Class, shall preserve the aspect ratio specified by the Nominal Screen Definition Sequence (0072,0102) Attributes Number of Vertical Pixels (0072,0104) and Number of Horizontal Pixels (0072,0106) without clipping.</w:t>
      </w:r>
    </w:p>
    <w:p w14:paraId="011D862E" w14:textId="77777777" w:rsidR="005E3AB4" w:rsidRDefault="003C052F">
      <w:pPr>
        <w:keepNext/>
        <w:spacing w:before="180"/>
        <w:ind w:left="360" w:right="360"/>
        <w:jc w:val="both"/>
      </w:pPr>
      <w:bookmarkStart w:id="645" w:name="idp140421956586608"/>
      <w:r>
        <w:rPr>
          <w:rFonts w:ascii="Arial" w:hAnsi="Arial"/>
          <w:color w:val="000000"/>
          <w:sz w:val="18"/>
        </w:rPr>
        <w:t>Note</w:t>
      </w:r>
    </w:p>
    <w:p w14:paraId="64B153F9" w14:textId="77777777" w:rsidR="005E3AB4" w:rsidRDefault="003C052F">
      <w:pPr>
        <w:numPr>
          <w:ilvl w:val="0"/>
          <w:numId w:val="33"/>
        </w:numPr>
        <w:tabs>
          <w:tab w:val="left" w:pos="720"/>
        </w:tabs>
        <w:spacing w:before="180"/>
        <w:ind w:left="720" w:right="360" w:hanging="360"/>
        <w:jc w:val="both"/>
      </w:pPr>
      <w:bookmarkStart w:id="646" w:name="idp140421956587120"/>
      <w:bookmarkStart w:id="647" w:name="idp140421956586864"/>
      <w:bookmarkEnd w:id="645"/>
      <w:r>
        <w:rPr>
          <w:rFonts w:ascii="Arial" w:hAnsi="Arial"/>
          <w:color w:val="000000"/>
          <w:sz w:val="18"/>
        </w:rPr>
        <w:t xml:space="preserve">The SCP is not </w:t>
      </w:r>
      <w:r>
        <w:rPr>
          <w:rFonts w:ascii="Arial" w:hAnsi="Arial"/>
          <w:color w:val="000000"/>
          <w:sz w:val="18"/>
        </w:rPr>
        <w:t>required to display using the exact number of vertical and horizontal pixels. The SCP may use as much of its display screen as it desires, while maintaining the Structured Display aspect ratio.</w:t>
      </w:r>
    </w:p>
    <w:p w14:paraId="01EF5952" w14:textId="77777777" w:rsidR="005E3AB4" w:rsidRDefault="003C052F">
      <w:pPr>
        <w:numPr>
          <w:ilvl w:val="0"/>
          <w:numId w:val="33"/>
        </w:numPr>
        <w:tabs>
          <w:tab w:val="left" w:pos="720"/>
        </w:tabs>
        <w:spacing w:before="180"/>
        <w:ind w:left="720" w:right="360" w:hanging="360"/>
        <w:jc w:val="both"/>
      </w:pPr>
      <w:bookmarkStart w:id="648" w:name="idp140421956588112"/>
      <w:bookmarkEnd w:id="646"/>
      <w:bookmarkEnd w:id="647"/>
      <w:r>
        <w:rPr>
          <w:rFonts w:ascii="Arial" w:hAnsi="Arial"/>
          <w:color w:val="000000"/>
          <w:sz w:val="18"/>
        </w:rPr>
        <w:t>If the display screen has a different aspect ratio, the positi</w:t>
      </w:r>
      <w:r>
        <w:rPr>
          <w:rFonts w:ascii="Arial" w:hAnsi="Arial"/>
          <w:color w:val="000000"/>
          <w:sz w:val="18"/>
        </w:rPr>
        <w:t>oning of the display on the screen is unspecified (centered, left or right justified, top or bottom justified).</w:t>
      </w:r>
    </w:p>
    <w:bookmarkEnd w:id="648"/>
    <w:p w14:paraId="56423FE8" w14:textId="77777777" w:rsidR="005E3AB4" w:rsidRDefault="003C052F">
      <w:pPr>
        <w:spacing w:before="180"/>
        <w:jc w:val="both"/>
      </w:pPr>
      <w:r>
        <w:rPr>
          <w:rFonts w:ascii="Arial" w:hAnsi="Arial"/>
          <w:color w:val="000000"/>
          <w:sz w:val="18"/>
        </w:rPr>
        <w:t>An SCP of the Basic Structured Display Storage SOP Class that is capable of rendering SOP Instances of the Class shall identify in its Conforman</w:t>
      </w:r>
      <w:r>
        <w:rPr>
          <w:rFonts w:ascii="Arial" w:hAnsi="Arial"/>
          <w:color w:val="000000"/>
          <w:sz w:val="18"/>
        </w:rPr>
        <w:t>ce Statement the Composite Storage SOP Classes and Softcopy Presentation State Storage SOP Classes that are also supported by the SCP, and will be rendered when referenced by Basic Structured Display SOP Instances for display. It shall specify in its Confo</w:t>
      </w:r>
      <w:r>
        <w:rPr>
          <w:rFonts w:ascii="Arial" w:hAnsi="Arial"/>
          <w:color w:val="000000"/>
          <w:sz w:val="18"/>
        </w:rPr>
        <w:t>rmance Statement the user display controls and interactions for the values of Image Box Layout Type (0072,0304) and Type of Synchronization (0072,0434) that it supports. It shall identify in its Conformance Statement its behavior when encountering a refere</w:t>
      </w:r>
      <w:r>
        <w:rPr>
          <w:rFonts w:ascii="Arial" w:hAnsi="Arial"/>
          <w:color w:val="000000"/>
          <w:sz w:val="18"/>
        </w:rPr>
        <w:t xml:space="preserve">nced Presentation State or other Composite Storage SOP Instance whose display it does not support, or an unsupported value of Image Box Layout Type or Type of Synchronization; such behavior shall include at a minimum a display to the user of the nature of </w:t>
      </w:r>
      <w:r>
        <w:rPr>
          <w:rFonts w:ascii="Arial" w:hAnsi="Arial"/>
          <w:color w:val="000000"/>
          <w:sz w:val="18"/>
        </w:rPr>
        <w:t>the incompatibility.</w:t>
      </w:r>
    </w:p>
    <w:p w14:paraId="469A8C10" w14:textId="77777777" w:rsidR="005E3AB4" w:rsidRDefault="003C052F">
      <w:pPr>
        <w:spacing w:before="180"/>
      </w:pPr>
      <w:bookmarkStart w:id="649" w:name="sect_B_5_1_10"/>
      <w:r>
        <w:rPr>
          <w:rFonts w:ascii="Arial" w:hAnsi="Arial"/>
          <w:b/>
          <w:color w:val="000000"/>
          <w:sz w:val="26"/>
        </w:rPr>
        <w:t>B.5.1.10 Implant Template Storage SOP Classes</w:t>
      </w:r>
    </w:p>
    <w:bookmarkEnd w:id="649"/>
    <w:p w14:paraId="31FC180E" w14:textId="77777777" w:rsidR="005E3AB4" w:rsidRDefault="003C052F">
      <w:pPr>
        <w:spacing w:before="180"/>
        <w:jc w:val="both"/>
      </w:pPr>
      <w:r>
        <w:rPr>
          <w:rFonts w:ascii="Arial" w:hAnsi="Arial"/>
          <w:color w:val="000000"/>
          <w:sz w:val="18"/>
        </w:rPr>
        <w:t xml:space="preserve">A device that is a Generic Implant Template Storage, Implant Assembly Template Storage, or Implant Template Group Storage SOP Class SCU may modify information in a SOP Instance that it has </w:t>
      </w:r>
      <w:r>
        <w:rPr>
          <w:rFonts w:ascii="Arial" w:hAnsi="Arial"/>
          <w:color w:val="000000"/>
          <w:sz w:val="18"/>
        </w:rPr>
        <w:t>previously sent or received. When this SOP Instance is modified and sent to an SCP, it shall be assigned a new SOP Instance UID if there is addition, removal or update of any Attribute within:</w:t>
      </w:r>
    </w:p>
    <w:p w14:paraId="2F33AD8C" w14:textId="77777777" w:rsidR="005E3AB4" w:rsidRDefault="003C052F">
      <w:pPr>
        <w:numPr>
          <w:ilvl w:val="0"/>
          <w:numId w:val="34"/>
        </w:numPr>
        <w:tabs>
          <w:tab w:val="left" w:pos="180"/>
        </w:tabs>
        <w:spacing w:before="180"/>
        <w:ind w:left="180" w:hanging="180"/>
        <w:jc w:val="both"/>
      </w:pPr>
      <w:bookmarkStart w:id="650" w:name="idp140421956593200"/>
      <w:bookmarkStart w:id="651" w:name="idp140421956592944"/>
      <w:r>
        <w:rPr>
          <w:rFonts w:ascii="Arial" w:hAnsi="Arial"/>
          <w:color w:val="000000"/>
          <w:sz w:val="18"/>
        </w:rPr>
        <w:t>Generic Implant Template Description Module</w:t>
      </w:r>
    </w:p>
    <w:p w14:paraId="6C95B33E" w14:textId="77777777" w:rsidR="005E3AB4" w:rsidRDefault="003C052F">
      <w:pPr>
        <w:numPr>
          <w:ilvl w:val="0"/>
          <w:numId w:val="34"/>
        </w:numPr>
        <w:tabs>
          <w:tab w:val="left" w:pos="180"/>
        </w:tabs>
        <w:spacing w:before="180"/>
        <w:ind w:left="180" w:hanging="180"/>
        <w:jc w:val="both"/>
      </w:pPr>
      <w:bookmarkStart w:id="652" w:name="idp140421956594016"/>
      <w:bookmarkEnd w:id="650"/>
      <w:bookmarkEnd w:id="651"/>
      <w:r>
        <w:rPr>
          <w:rFonts w:ascii="Arial" w:hAnsi="Arial"/>
          <w:color w:val="000000"/>
          <w:sz w:val="18"/>
        </w:rPr>
        <w:t xml:space="preserve">Generic Implant </w:t>
      </w:r>
      <w:r>
        <w:rPr>
          <w:rFonts w:ascii="Arial" w:hAnsi="Arial"/>
          <w:color w:val="000000"/>
          <w:sz w:val="18"/>
        </w:rPr>
        <w:t>Template 2D Drawings Module</w:t>
      </w:r>
    </w:p>
    <w:p w14:paraId="460A3421" w14:textId="77777777" w:rsidR="005E3AB4" w:rsidRDefault="003C052F">
      <w:pPr>
        <w:numPr>
          <w:ilvl w:val="0"/>
          <w:numId w:val="34"/>
        </w:numPr>
        <w:tabs>
          <w:tab w:val="left" w:pos="180"/>
        </w:tabs>
        <w:spacing w:before="180"/>
        <w:ind w:left="180" w:hanging="180"/>
        <w:jc w:val="both"/>
      </w:pPr>
      <w:bookmarkStart w:id="653" w:name="idp140421956594832"/>
      <w:bookmarkEnd w:id="652"/>
      <w:r>
        <w:rPr>
          <w:rFonts w:ascii="Arial" w:hAnsi="Arial"/>
          <w:color w:val="000000"/>
          <w:sz w:val="18"/>
        </w:rPr>
        <w:t>Generic Implant Template 3D Models Module</w:t>
      </w:r>
    </w:p>
    <w:p w14:paraId="107EB154" w14:textId="77777777" w:rsidR="005E3AB4" w:rsidRDefault="003C052F">
      <w:pPr>
        <w:numPr>
          <w:ilvl w:val="0"/>
          <w:numId w:val="34"/>
        </w:numPr>
        <w:tabs>
          <w:tab w:val="left" w:pos="180"/>
        </w:tabs>
        <w:spacing w:before="180"/>
        <w:ind w:left="180" w:hanging="180"/>
        <w:jc w:val="both"/>
      </w:pPr>
      <w:bookmarkStart w:id="654" w:name="idp140421956595648"/>
      <w:bookmarkEnd w:id="653"/>
      <w:r>
        <w:rPr>
          <w:rFonts w:ascii="Arial" w:hAnsi="Arial"/>
          <w:color w:val="000000"/>
          <w:sz w:val="18"/>
        </w:rPr>
        <w:t>Generic Implant Template Mating Features Module</w:t>
      </w:r>
    </w:p>
    <w:p w14:paraId="6765A719" w14:textId="77777777" w:rsidR="005E3AB4" w:rsidRDefault="003C052F">
      <w:pPr>
        <w:numPr>
          <w:ilvl w:val="0"/>
          <w:numId w:val="34"/>
        </w:numPr>
        <w:tabs>
          <w:tab w:val="left" w:pos="180"/>
        </w:tabs>
        <w:spacing w:before="180"/>
        <w:ind w:left="180" w:hanging="180"/>
        <w:jc w:val="both"/>
      </w:pPr>
      <w:bookmarkStart w:id="655" w:name="idp140421956596464"/>
      <w:bookmarkEnd w:id="654"/>
      <w:r>
        <w:rPr>
          <w:rFonts w:ascii="Arial" w:hAnsi="Arial"/>
          <w:color w:val="000000"/>
          <w:sz w:val="18"/>
        </w:rPr>
        <w:t>Generic Implant Template Planning Landmarks Module</w:t>
      </w:r>
    </w:p>
    <w:p w14:paraId="41C86424" w14:textId="77777777" w:rsidR="005E3AB4" w:rsidRDefault="003C052F">
      <w:pPr>
        <w:numPr>
          <w:ilvl w:val="0"/>
          <w:numId w:val="34"/>
        </w:numPr>
        <w:tabs>
          <w:tab w:val="left" w:pos="180"/>
        </w:tabs>
        <w:spacing w:before="180"/>
        <w:ind w:left="180" w:hanging="180"/>
        <w:jc w:val="both"/>
      </w:pPr>
      <w:bookmarkStart w:id="656" w:name="idp140421956597296"/>
      <w:bookmarkEnd w:id="655"/>
      <w:r>
        <w:rPr>
          <w:rFonts w:ascii="Arial" w:hAnsi="Arial"/>
          <w:color w:val="000000"/>
          <w:sz w:val="18"/>
        </w:rPr>
        <w:t>Implant Assembly Template Module</w:t>
      </w:r>
    </w:p>
    <w:p w14:paraId="3FB68ECC" w14:textId="77777777" w:rsidR="005E3AB4" w:rsidRDefault="003C052F">
      <w:pPr>
        <w:numPr>
          <w:ilvl w:val="0"/>
          <w:numId w:val="34"/>
        </w:numPr>
        <w:tabs>
          <w:tab w:val="left" w:pos="180"/>
        </w:tabs>
        <w:spacing w:before="180"/>
        <w:ind w:left="180" w:hanging="180"/>
        <w:jc w:val="both"/>
      </w:pPr>
      <w:bookmarkStart w:id="657" w:name="idp140421956598112"/>
      <w:bookmarkEnd w:id="656"/>
      <w:r>
        <w:rPr>
          <w:rFonts w:ascii="Arial" w:hAnsi="Arial"/>
          <w:color w:val="000000"/>
          <w:sz w:val="18"/>
        </w:rPr>
        <w:t>Implant Template Group Module</w:t>
      </w:r>
    </w:p>
    <w:p w14:paraId="5990FA28" w14:textId="77777777" w:rsidR="005E3AB4" w:rsidRDefault="003C052F">
      <w:pPr>
        <w:numPr>
          <w:ilvl w:val="0"/>
          <w:numId w:val="34"/>
        </w:numPr>
        <w:tabs>
          <w:tab w:val="left" w:pos="180"/>
        </w:tabs>
        <w:spacing w:before="180"/>
        <w:ind w:left="180" w:hanging="180"/>
        <w:jc w:val="both"/>
      </w:pPr>
      <w:bookmarkStart w:id="658" w:name="idp140421956598912"/>
      <w:bookmarkEnd w:id="657"/>
      <w:r>
        <w:rPr>
          <w:rFonts w:ascii="Arial" w:hAnsi="Arial"/>
          <w:color w:val="000000"/>
          <w:sz w:val="18"/>
        </w:rPr>
        <w:lastRenderedPageBreak/>
        <w:t>Surface Mesh Module</w:t>
      </w:r>
    </w:p>
    <w:bookmarkEnd w:id="658"/>
    <w:p w14:paraId="29D9A667" w14:textId="77777777" w:rsidR="005E3AB4" w:rsidRDefault="003C052F">
      <w:pPr>
        <w:spacing w:before="180"/>
        <w:jc w:val="both"/>
      </w:pPr>
      <w:r>
        <w:rPr>
          <w:rFonts w:ascii="Arial" w:hAnsi="Arial"/>
          <w:color w:val="000000"/>
          <w:sz w:val="18"/>
        </w:rPr>
        <w:t>Refe</w:t>
      </w:r>
      <w:r>
        <w:rPr>
          <w:rFonts w:ascii="Arial" w:hAnsi="Arial"/>
          <w:color w:val="000000"/>
          <w:sz w:val="18"/>
        </w:rPr>
        <w:t>rential integrity between sets of related SOP instances shall be maintained.</w:t>
      </w:r>
    </w:p>
    <w:p w14:paraId="1DD1770A" w14:textId="77777777" w:rsidR="005E3AB4" w:rsidRDefault="003C052F">
      <w:pPr>
        <w:spacing w:before="180"/>
      </w:pPr>
      <w:bookmarkStart w:id="659" w:name="sect_B_5_1_11"/>
      <w:r>
        <w:rPr>
          <w:rFonts w:ascii="Arial" w:hAnsi="Arial"/>
          <w:b/>
          <w:color w:val="000000"/>
          <w:sz w:val="26"/>
        </w:rPr>
        <w:t>B.5.1.11 Ophthalmic Axial Measurements Storage SOP Class</w:t>
      </w:r>
    </w:p>
    <w:bookmarkEnd w:id="659"/>
    <w:p w14:paraId="07D08843" w14:textId="77777777" w:rsidR="005E3AB4" w:rsidRDefault="003C052F">
      <w:pPr>
        <w:spacing w:before="180"/>
        <w:jc w:val="both"/>
      </w:pPr>
      <w:r>
        <w:rPr>
          <w:rFonts w:ascii="Arial" w:hAnsi="Arial"/>
          <w:color w:val="000000"/>
          <w:sz w:val="18"/>
        </w:rPr>
        <w:t>Ophthalmic axial measurements devices are used in the preoperative assessment of every cataract surgery patient. Ophthalmi</w:t>
      </w:r>
      <w:r>
        <w:rPr>
          <w:rFonts w:ascii="Arial" w:hAnsi="Arial"/>
          <w:color w:val="000000"/>
          <w:sz w:val="18"/>
        </w:rPr>
        <w:t>c axial measurements SOP Classes support ophthalmic axial measurements devices.</w:t>
      </w:r>
    </w:p>
    <w:p w14:paraId="66082CB5" w14:textId="77777777" w:rsidR="005E3AB4" w:rsidRDefault="003C052F">
      <w:pPr>
        <w:spacing w:before="180"/>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p w14:paraId="62A808B3" w14:textId="77777777" w:rsidR="005E3AB4" w:rsidRDefault="003C052F">
      <w:pPr>
        <w:numPr>
          <w:ilvl w:val="0"/>
          <w:numId w:val="35"/>
        </w:numPr>
        <w:tabs>
          <w:tab w:val="left" w:pos="180"/>
        </w:tabs>
        <w:spacing w:before="180"/>
        <w:ind w:left="180" w:hanging="180"/>
        <w:jc w:val="both"/>
      </w:pPr>
      <w:bookmarkStart w:id="660" w:name="idp140421956604112"/>
      <w:bookmarkStart w:id="661" w:name="idp140421956603856"/>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w:t>
        </w:r>
        <w:r>
          <w:rPr>
            <w:rFonts w:ascii="Arial" w:hAnsi="Arial"/>
            <w:color w:val="000000"/>
            <w:sz w:val="18"/>
          </w:rPr>
          <w:t>tion B.4.1</w:t>
        </w:r>
      </w:hyperlink>
      <w:r>
        <w:rPr>
          <w:rFonts w:ascii="Arial" w:hAnsi="Arial"/>
          <w:color w:val="000000"/>
          <w:sz w:val="18"/>
        </w:rPr>
        <w:t>.</w:t>
      </w:r>
    </w:p>
    <w:p w14:paraId="636298E9" w14:textId="77777777" w:rsidR="005E3AB4" w:rsidRDefault="003C052F">
      <w:pPr>
        <w:keepNext/>
        <w:spacing w:before="180"/>
        <w:ind w:left="360" w:right="360"/>
        <w:jc w:val="both"/>
      </w:pPr>
      <w:bookmarkStart w:id="662" w:name="idp140421956605792"/>
      <w:bookmarkEnd w:id="660"/>
      <w:bookmarkEnd w:id="661"/>
      <w:r>
        <w:rPr>
          <w:rFonts w:ascii="Arial" w:hAnsi="Arial"/>
          <w:color w:val="000000"/>
          <w:sz w:val="18"/>
        </w:rPr>
        <w:t>Note</w:t>
      </w:r>
    </w:p>
    <w:bookmarkEnd w:id="662"/>
    <w:p w14:paraId="58911356" w14:textId="77777777" w:rsidR="005E3AB4" w:rsidRDefault="003C052F">
      <w:pPr>
        <w:spacing w:before="180"/>
        <w:ind w:left="360" w:right="36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p w14:paraId="509FAB46" w14:textId="77777777" w:rsidR="005E3AB4" w:rsidRDefault="003C052F">
      <w:pPr>
        <w:spacing w:before="180"/>
      </w:pPr>
      <w:bookmarkStart w:id="663" w:name="sect_B_5_1_12"/>
      <w:r>
        <w:rPr>
          <w:rFonts w:ascii="Arial" w:hAnsi="Arial"/>
          <w:b/>
          <w:color w:val="000000"/>
          <w:sz w:val="26"/>
        </w:rPr>
        <w:t xml:space="preserve">B.5.1.12 IOL Calculation Storage </w:t>
      </w:r>
      <w:r>
        <w:rPr>
          <w:rFonts w:ascii="Arial" w:hAnsi="Arial"/>
          <w:b/>
          <w:color w:val="000000"/>
          <w:sz w:val="26"/>
        </w:rPr>
        <w:t>SOP Class</w:t>
      </w:r>
    </w:p>
    <w:bookmarkEnd w:id="663"/>
    <w:p w14:paraId="187A7EE3" w14:textId="77777777" w:rsidR="005E3AB4" w:rsidRDefault="003C052F">
      <w:pPr>
        <w:spacing w:before="180"/>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w:t>
      </w:r>
      <w:r>
        <w:rPr>
          <w:rFonts w:ascii="Arial" w:hAnsi="Arial"/>
          <w:color w:val="000000"/>
          <w:sz w:val="18"/>
        </w:rPr>
        <w:t xml:space="preserve"> separate computer.</w:t>
      </w:r>
    </w:p>
    <w:p w14:paraId="2E6297DE" w14:textId="77777777" w:rsidR="005E3AB4" w:rsidRDefault="003C052F">
      <w:pPr>
        <w:spacing w:before="180"/>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w:t>
      </w:r>
      <w:r>
        <w:rPr>
          <w:rFonts w:ascii="Arial" w:hAnsi="Arial"/>
          <w:color w:val="000000"/>
          <w:sz w:val="18"/>
        </w:rPr>
        <w:t>ents are specified for IOL Calculation Storage SOP Classes:</w:t>
      </w:r>
    </w:p>
    <w:p w14:paraId="1768EB7B" w14:textId="77777777" w:rsidR="005E3AB4" w:rsidRDefault="003C052F">
      <w:pPr>
        <w:numPr>
          <w:ilvl w:val="0"/>
          <w:numId w:val="36"/>
        </w:numPr>
        <w:tabs>
          <w:tab w:val="left" w:pos="180"/>
        </w:tabs>
        <w:spacing w:before="180"/>
        <w:ind w:left="180" w:hanging="180"/>
        <w:jc w:val="both"/>
      </w:pPr>
      <w:bookmarkStart w:id="664" w:name="idp140421956610560"/>
      <w:bookmarkStart w:id="665" w:name="idp140421956610304"/>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p w14:paraId="2F1E7A44" w14:textId="77777777" w:rsidR="005E3AB4" w:rsidRDefault="003C052F">
      <w:pPr>
        <w:keepNext/>
        <w:spacing w:before="180"/>
        <w:ind w:left="360" w:right="360"/>
        <w:jc w:val="both"/>
      </w:pPr>
      <w:bookmarkStart w:id="666" w:name="idp140421956612240"/>
      <w:bookmarkEnd w:id="664"/>
      <w:bookmarkEnd w:id="665"/>
      <w:r>
        <w:rPr>
          <w:rFonts w:ascii="Arial" w:hAnsi="Arial"/>
          <w:color w:val="000000"/>
          <w:sz w:val="18"/>
        </w:rPr>
        <w:t>Note</w:t>
      </w:r>
    </w:p>
    <w:bookmarkEnd w:id="666"/>
    <w:p w14:paraId="3F455F77" w14:textId="77777777" w:rsidR="005E3AB4" w:rsidRDefault="003C052F">
      <w:pPr>
        <w:spacing w:before="180"/>
        <w:ind w:left="360" w:right="360"/>
        <w:jc w:val="both"/>
      </w:pPr>
      <w:r>
        <w:rPr>
          <w:rFonts w:ascii="Arial" w:hAnsi="Arial"/>
          <w:color w:val="000000"/>
          <w:sz w:val="18"/>
        </w:rPr>
        <w:t>This requirement means that all Type 1, Type 2, and Type 3 Attributes d</w:t>
      </w:r>
      <w:r>
        <w:rPr>
          <w:rFonts w:ascii="Arial" w:hAnsi="Arial"/>
          <w:color w:val="000000"/>
          <w:sz w:val="18"/>
        </w:rPr>
        <w:t>efined in the Information Object Definition and Private Attributes associated with the SOP Class will be stored and may be accessed.</w:t>
      </w:r>
    </w:p>
    <w:p w14:paraId="636C2D1F" w14:textId="77777777" w:rsidR="005E3AB4" w:rsidRDefault="003C052F">
      <w:pPr>
        <w:spacing w:before="180"/>
      </w:pPr>
      <w:bookmarkStart w:id="667" w:name="sect_B_5_1_13"/>
      <w:r>
        <w:rPr>
          <w:rFonts w:ascii="Arial" w:hAnsi="Arial"/>
          <w:b/>
          <w:color w:val="000000"/>
          <w:sz w:val="26"/>
        </w:rPr>
        <w:t>B.5.1.13 Intravascular OCT Image Storage SOP Classes</w:t>
      </w:r>
    </w:p>
    <w:bookmarkEnd w:id="667"/>
    <w:p w14:paraId="480BF6BF" w14:textId="77777777" w:rsidR="005E3AB4" w:rsidRDefault="003C052F">
      <w:pPr>
        <w:spacing w:before="180"/>
        <w:jc w:val="both"/>
      </w:pPr>
      <w:r>
        <w:rPr>
          <w:rFonts w:ascii="Arial" w:hAnsi="Arial"/>
          <w:color w:val="000000"/>
          <w:sz w:val="18"/>
        </w:rPr>
        <w:t>The Intravascular OCT Image Storage - For Presentation SOP Class shall</w:t>
      </w:r>
      <w:r>
        <w:rPr>
          <w:rFonts w:ascii="Arial" w:hAnsi="Arial"/>
          <w:color w:val="000000"/>
          <w:sz w:val="18"/>
        </w:rPr>
        <w:t xml:space="preserve"> use the IVOCT IOD with an Enumerated Value of FOR PRESENTATION for Presentation Intent Type (0008,0068).</w:t>
      </w:r>
    </w:p>
    <w:p w14:paraId="0E05DA3A" w14:textId="77777777" w:rsidR="005E3AB4" w:rsidRDefault="003C052F">
      <w:pPr>
        <w:spacing w:before="180"/>
        <w:jc w:val="both"/>
      </w:pPr>
      <w:r>
        <w:rPr>
          <w:rFonts w:ascii="Arial" w:hAnsi="Arial"/>
          <w:color w:val="000000"/>
          <w:sz w:val="18"/>
        </w:rPr>
        <w:t>The Intravascular OCT Image Storage - For Processing SOP Class shall use the IVOCT IOD with an Enumerated Value of FOR PROCESSING for Presentation Int</w:t>
      </w:r>
      <w:r>
        <w:rPr>
          <w:rFonts w:ascii="Arial" w:hAnsi="Arial"/>
          <w:color w:val="000000"/>
          <w:sz w:val="18"/>
        </w:rPr>
        <w:t>ent Type (0008,0068).</w:t>
      </w:r>
    </w:p>
    <w:p w14:paraId="11919893" w14:textId="77777777" w:rsidR="005E3AB4" w:rsidRDefault="003C052F">
      <w:pPr>
        <w:spacing w:before="180"/>
        <w:jc w:val="both"/>
      </w:pPr>
      <w:r>
        <w:rPr>
          <w:rFonts w:ascii="Arial" w:hAnsi="Arial"/>
          <w:color w:val="000000"/>
          <w:sz w:val="18"/>
        </w:rPr>
        <w:t>An SCU or SCP of the Intravascular OCT Image Storage - For Processing SOP Class shall also support the Intravascular OCT Image Storage - For Presentation SOP Class.</w:t>
      </w:r>
    </w:p>
    <w:p w14:paraId="1996E70B" w14:textId="77777777" w:rsidR="005E3AB4" w:rsidRDefault="003C052F">
      <w:pPr>
        <w:keepNext/>
        <w:spacing w:before="180"/>
        <w:ind w:left="360" w:right="360"/>
        <w:jc w:val="both"/>
      </w:pPr>
      <w:bookmarkStart w:id="668" w:name="idp140421956616464"/>
      <w:r>
        <w:rPr>
          <w:rFonts w:ascii="Arial" w:hAnsi="Arial"/>
          <w:color w:val="000000"/>
          <w:sz w:val="18"/>
        </w:rPr>
        <w:t>Note</w:t>
      </w:r>
    </w:p>
    <w:p w14:paraId="4D2A47D8" w14:textId="77777777" w:rsidR="005E3AB4" w:rsidRDefault="003C052F">
      <w:pPr>
        <w:numPr>
          <w:ilvl w:val="0"/>
          <w:numId w:val="37"/>
        </w:numPr>
        <w:tabs>
          <w:tab w:val="left" w:pos="720"/>
        </w:tabs>
        <w:spacing w:before="180"/>
        <w:ind w:left="720" w:right="360" w:hanging="360"/>
        <w:jc w:val="both"/>
      </w:pPr>
      <w:bookmarkStart w:id="669" w:name="idp140421956616976"/>
      <w:bookmarkStart w:id="670" w:name="idp140421956616720"/>
      <w:bookmarkEnd w:id="668"/>
      <w:r>
        <w:rPr>
          <w:rFonts w:ascii="Arial" w:hAnsi="Arial"/>
          <w:color w:val="000000"/>
          <w:sz w:val="18"/>
        </w:rPr>
        <w:t>The intent of this requirement is to ensure a useful level of in</w:t>
      </w:r>
      <w:r>
        <w:rPr>
          <w:rFonts w:ascii="Arial" w:hAnsi="Arial"/>
          <w:color w:val="000000"/>
          <w:sz w:val="18"/>
        </w:rPr>
        <w:t>teroperability by avoiding the situation where an SCU might support only the Intravascular OCT Image Storage - For Processing SOP Class and an SCP only the Intravascular OCT Image Storage - For Presentation SOP Class, or vice versa. The burden is therefore</w:t>
      </w:r>
      <w:r>
        <w:rPr>
          <w:rFonts w:ascii="Arial" w:hAnsi="Arial"/>
          <w:color w:val="000000"/>
          <w:sz w:val="18"/>
        </w:rPr>
        <w:t xml:space="preserve"> to support the Intravascular OCT Image Storage - For Presentation SOP Class as a "baseline".</w:t>
      </w:r>
    </w:p>
    <w:p w14:paraId="6A1301CF" w14:textId="77777777" w:rsidR="005E3AB4" w:rsidRDefault="003C052F">
      <w:pPr>
        <w:numPr>
          <w:ilvl w:val="0"/>
          <w:numId w:val="37"/>
        </w:numPr>
        <w:tabs>
          <w:tab w:val="left" w:pos="720"/>
        </w:tabs>
        <w:spacing w:before="180"/>
        <w:ind w:left="720" w:right="360" w:hanging="360"/>
        <w:jc w:val="both"/>
      </w:pPr>
      <w:bookmarkStart w:id="671" w:name="idp140421956618160"/>
      <w:bookmarkEnd w:id="669"/>
      <w:bookmarkEnd w:id="670"/>
      <w:r>
        <w:rPr>
          <w:rFonts w:ascii="Arial" w:hAnsi="Arial"/>
          <w:color w:val="000000"/>
          <w:sz w:val="18"/>
        </w:rPr>
        <w:t>The term "support" is used in this section in the sense that an SCU or SCP must be capable of sending or receiving the For Presentation SOP Class. There is no int</w:t>
      </w:r>
      <w:r>
        <w:rPr>
          <w:rFonts w:ascii="Arial" w:hAnsi="Arial"/>
          <w:color w:val="000000"/>
          <w:sz w:val="18"/>
        </w:rPr>
        <w:t>ent to imply that an SCU must always send an instance of the For Presentation SOP Class when an instance of the For Processing SOP Class is sent.</w:t>
      </w:r>
    </w:p>
    <w:bookmarkEnd w:id="671"/>
    <w:p w14:paraId="763941F4" w14:textId="77777777" w:rsidR="005E3AB4" w:rsidRDefault="003C052F">
      <w:pPr>
        <w:spacing w:before="180"/>
        <w:ind w:left="720" w:right="360"/>
        <w:jc w:val="both"/>
      </w:pPr>
      <w:r>
        <w:rPr>
          <w:rFonts w:ascii="Arial" w:hAnsi="Arial"/>
          <w:color w:val="000000"/>
          <w:sz w:val="18"/>
        </w:rPr>
        <w:t>Nor is there any intent to imply that during Association establishment, that a Presentation Context for the Fo</w:t>
      </w:r>
      <w:r>
        <w:rPr>
          <w:rFonts w:ascii="Arial" w:hAnsi="Arial"/>
          <w:color w:val="000000"/>
          <w:sz w:val="18"/>
        </w:rPr>
        <w:t xml:space="preserve">r Presentation SOP Class has to be proposed by the initiator. However, an association acceptor may reject a For Presentation SOP Class Presentation Context if it accepts a For Processing SOP Class Presentation Context, and prefers that SOP Class, in which </w:t>
      </w:r>
      <w:r>
        <w:rPr>
          <w:rFonts w:ascii="Arial" w:hAnsi="Arial"/>
          <w:color w:val="000000"/>
          <w:sz w:val="18"/>
        </w:rPr>
        <w:t>case it may no longer be able to "pass on" the object later as an SCU unless it is able to generate a For Presentation object.</w:t>
      </w:r>
    </w:p>
    <w:p w14:paraId="0DA43317" w14:textId="77777777" w:rsidR="005E3AB4" w:rsidRDefault="003C052F">
      <w:pPr>
        <w:spacing w:before="180"/>
        <w:ind w:left="720" w:right="360"/>
        <w:jc w:val="both"/>
      </w:pPr>
      <w:r>
        <w:rPr>
          <w:rFonts w:ascii="Arial" w:hAnsi="Arial"/>
          <w:color w:val="000000"/>
          <w:sz w:val="18"/>
        </w:rPr>
        <w:lastRenderedPageBreak/>
        <w:t>It is not possible for an SCP to determine from proposed Presentation Contexts whether or not an SCU "supports" (is capable of se</w:t>
      </w:r>
      <w:r>
        <w:rPr>
          <w:rFonts w:ascii="Arial" w:hAnsi="Arial"/>
          <w:color w:val="000000"/>
          <w:sz w:val="18"/>
        </w:rPr>
        <w:t>nding) both For Processing and For Presentation SOP Class Instances. Such a determination requires a priori knowledge of the information contained in the Conformance Statement for the SCU, as well as how the SCU is configured and operated. An SCU that supp</w:t>
      </w:r>
      <w:r>
        <w:rPr>
          <w:rFonts w:ascii="Arial" w:hAnsi="Arial"/>
          <w:color w:val="000000"/>
          <w:sz w:val="18"/>
        </w:rPr>
        <w:t>orts both SOP Classes may well choose to only propose one or the other during Association establishment, depending on which Instances it actually intends to send over that particular association (although the SCU must be capable of sending instances of the</w:t>
      </w:r>
      <w:r>
        <w:rPr>
          <w:rFonts w:ascii="Arial" w:hAnsi="Arial"/>
          <w:color w:val="000000"/>
          <w:sz w:val="18"/>
        </w:rPr>
        <w:t xml:space="preserve"> For Presentation SOP Class if the SCP does not accept the For Processing).</w:t>
      </w:r>
    </w:p>
    <w:p w14:paraId="6F48C029" w14:textId="77777777" w:rsidR="005E3AB4" w:rsidRDefault="003C052F">
      <w:pPr>
        <w:spacing w:before="180"/>
        <w:ind w:left="720" w:right="360"/>
        <w:jc w:val="both"/>
      </w:pPr>
      <w:r>
        <w:rPr>
          <w:rFonts w:ascii="Arial" w:hAnsi="Arial"/>
          <w:color w:val="000000"/>
          <w:sz w:val="18"/>
        </w:rPr>
        <w:t xml:space="preserve">The intent of the requirement is that if an SCU is only capable of sending the For Presentation SOP Class, any SCP will be guaranteed to be able to receive it. Conversely, if an </w:t>
      </w:r>
      <w:r>
        <w:rPr>
          <w:rFonts w:ascii="Arial" w:hAnsi="Arial"/>
          <w:color w:val="000000"/>
          <w:sz w:val="18"/>
        </w:rPr>
        <w:t>SCP is only capable of receiving the For Presentation SOP Class, any SCU will be guaranteed to be able to send it.</w:t>
      </w:r>
    </w:p>
    <w:p w14:paraId="5500D7AF" w14:textId="77777777" w:rsidR="005E3AB4" w:rsidRDefault="003C052F">
      <w:pPr>
        <w:spacing w:before="180"/>
      </w:pPr>
      <w:bookmarkStart w:id="672" w:name="sect_B_5_1_14"/>
      <w:r>
        <w:rPr>
          <w:rFonts w:ascii="Arial" w:hAnsi="Arial"/>
          <w:b/>
          <w:color w:val="000000"/>
          <w:sz w:val="26"/>
        </w:rPr>
        <w:t>B.5.1.14 Ophthalmic Thickness Map Storage SOP Class</w:t>
      </w:r>
    </w:p>
    <w:bookmarkEnd w:id="672"/>
    <w:p w14:paraId="1C5F38E8" w14:textId="77777777" w:rsidR="005E3AB4" w:rsidRDefault="003C052F">
      <w:pPr>
        <w:spacing w:before="180"/>
        <w:jc w:val="both"/>
      </w:pPr>
      <w:r>
        <w:rPr>
          <w:rFonts w:ascii="Arial" w:hAnsi="Arial"/>
          <w:color w:val="000000"/>
          <w:sz w:val="18"/>
        </w:rPr>
        <w:t>The Ophthalmic Thickness Map SOP Class encodes a topographic representation of the thickn</w:t>
      </w:r>
      <w:r>
        <w:rPr>
          <w:rFonts w:ascii="Arial" w:hAnsi="Arial"/>
          <w:color w:val="000000"/>
          <w:sz w:val="18"/>
        </w:rPr>
        <w:t>ess/height measurements of the posterior eye.</w:t>
      </w:r>
    </w:p>
    <w:p w14:paraId="0C16D814" w14:textId="77777777" w:rsidR="005E3AB4" w:rsidRDefault="003C052F">
      <w:pPr>
        <w:spacing w:before="180"/>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p w14:paraId="636C28CB" w14:textId="77777777" w:rsidR="005E3AB4" w:rsidRDefault="003C052F">
      <w:pPr>
        <w:numPr>
          <w:ilvl w:val="0"/>
          <w:numId w:val="38"/>
        </w:numPr>
        <w:tabs>
          <w:tab w:val="left" w:pos="180"/>
        </w:tabs>
        <w:spacing w:before="180"/>
        <w:ind w:left="180" w:hanging="180"/>
        <w:jc w:val="both"/>
      </w:pPr>
      <w:bookmarkStart w:id="673" w:name="idp140421956625904"/>
      <w:bookmarkStart w:id="674" w:name="idp140421956625648"/>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p w14:paraId="4765D00F" w14:textId="77777777" w:rsidR="005E3AB4" w:rsidRDefault="003C052F">
      <w:pPr>
        <w:keepNext/>
        <w:spacing w:before="180"/>
        <w:ind w:left="360" w:right="360"/>
        <w:jc w:val="both"/>
      </w:pPr>
      <w:bookmarkStart w:id="675" w:name="idp140421956627584"/>
      <w:bookmarkEnd w:id="673"/>
      <w:bookmarkEnd w:id="674"/>
      <w:r>
        <w:rPr>
          <w:rFonts w:ascii="Arial" w:hAnsi="Arial"/>
          <w:color w:val="000000"/>
          <w:sz w:val="18"/>
        </w:rPr>
        <w:t>Note</w:t>
      </w:r>
    </w:p>
    <w:bookmarkEnd w:id="675"/>
    <w:p w14:paraId="27EBA0E6" w14:textId="77777777" w:rsidR="005E3AB4" w:rsidRDefault="003C052F">
      <w:pPr>
        <w:spacing w:before="180"/>
        <w:ind w:left="360" w:right="360"/>
        <w:jc w:val="both"/>
      </w:pPr>
      <w:r>
        <w:rPr>
          <w:rFonts w:ascii="Arial" w:hAnsi="Arial"/>
          <w:color w:val="000000"/>
          <w:sz w:val="18"/>
        </w:rPr>
        <w:t>This requirement means that</w:t>
      </w:r>
      <w:r>
        <w:rPr>
          <w:rFonts w:ascii="Arial" w:hAnsi="Arial"/>
          <w:color w:val="000000"/>
          <w:sz w:val="18"/>
        </w:rPr>
        <w:t xml:space="preserve"> all Type 1, Type 2, and Type 3 Attributes defined in the Information Object Definition and Private Attributes associated with the SOP Class will be stored and may be accessed.</w:t>
      </w:r>
    </w:p>
    <w:p w14:paraId="15885C0B" w14:textId="77777777" w:rsidR="005E3AB4" w:rsidRDefault="003C052F">
      <w:pPr>
        <w:spacing w:before="180"/>
      </w:pPr>
      <w:bookmarkStart w:id="676" w:name="sect_B_5_1_15"/>
      <w:r>
        <w:rPr>
          <w:rFonts w:ascii="Arial" w:hAnsi="Arial"/>
          <w:b/>
          <w:color w:val="000000"/>
          <w:sz w:val="26"/>
        </w:rPr>
        <w:t>B.5.1.15 Enhanced PET Image Storage and Legacy Converted Enhanced PET Image Sto</w:t>
      </w:r>
      <w:r>
        <w:rPr>
          <w:rFonts w:ascii="Arial" w:hAnsi="Arial"/>
          <w:b/>
          <w:color w:val="000000"/>
          <w:sz w:val="26"/>
        </w:rPr>
        <w:t>rage SOP Class</w:t>
      </w:r>
    </w:p>
    <w:bookmarkEnd w:id="676"/>
    <w:p w14:paraId="2B3FC639" w14:textId="77777777" w:rsidR="005E3AB4" w:rsidRDefault="003C052F">
      <w:pPr>
        <w:spacing w:before="180"/>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p w14:paraId="48A44356" w14:textId="77777777" w:rsidR="005E3AB4" w:rsidRDefault="003C052F">
      <w:pPr>
        <w:keepNext/>
        <w:spacing w:before="180"/>
        <w:ind w:left="360" w:right="360"/>
        <w:jc w:val="both"/>
      </w:pPr>
      <w:bookmarkStart w:id="677" w:name="idp140421956630720"/>
      <w:r>
        <w:rPr>
          <w:rFonts w:ascii="Arial" w:hAnsi="Arial"/>
          <w:color w:val="000000"/>
          <w:sz w:val="18"/>
        </w:rPr>
        <w:t>Note</w:t>
      </w:r>
    </w:p>
    <w:bookmarkEnd w:id="677"/>
    <w:p w14:paraId="60B810C8" w14:textId="77777777" w:rsidR="005E3AB4" w:rsidRDefault="003C052F">
      <w:pPr>
        <w:spacing w:before="180"/>
        <w:ind w:left="360" w:right="360"/>
        <w:jc w:val="both"/>
      </w:pPr>
      <w:r>
        <w:rPr>
          <w:rFonts w:ascii="Arial" w:hAnsi="Arial"/>
          <w:color w:val="000000"/>
          <w:sz w:val="18"/>
        </w:rPr>
        <w:t>This requirement is present in order to allow the exchange</w:t>
      </w:r>
      <w:r>
        <w:rPr>
          <w:rFonts w:ascii="Arial" w:hAnsi="Arial"/>
          <w:color w:val="000000"/>
          <w:sz w:val="18"/>
        </w:rPr>
        <w:t xml:space="preserve"> of graphical annotations created by an acquisition or conversion device.</w:t>
      </w:r>
    </w:p>
    <w:p w14:paraId="1068C0FF" w14:textId="77777777" w:rsidR="005E3AB4" w:rsidRDefault="003C052F">
      <w:pPr>
        <w:spacing w:before="180"/>
      </w:pPr>
      <w:bookmarkStart w:id="678" w:name="sect_B_5_1_16"/>
      <w:r>
        <w:rPr>
          <w:rFonts w:ascii="Arial" w:hAnsi="Arial"/>
          <w:b/>
          <w:color w:val="000000"/>
          <w:sz w:val="26"/>
        </w:rPr>
        <w:t>B.5.1.16 Enhanced PET Image Storage SOP Classes</w:t>
      </w:r>
    </w:p>
    <w:bookmarkEnd w:id="678"/>
    <w:p w14:paraId="1DC09F2D" w14:textId="77777777" w:rsidR="005E3AB4" w:rsidRDefault="003C052F">
      <w:pPr>
        <w:spacing w:before="180"/>
        <w:jc w:val="both"/>
      </w:pPr>
      <w:r>
        <w:rPr>
          <w:rFonts w:ascii="Arial" w:hAnsi="Arial"/>
          <w:color w:val="000000"/>
          <w:sz w:val="18"/>
        </w:rPr>
        <w:t>An SCP of the Enhanced PET Image Storage SOP Class shall also support the Grayscale Softcopy Presentation State Storage SOP Class.</w:t>
      </w:r>
    </w:p>
    <w:p w14:paraId="01A73F18" w14:textId="77777777" w:rsidR="005E3AB4" w:rsidRDefault="003C052F">
      <w:pPr>
        <w:keepNext/>
        <w:spacing w:before="180"/>
        <w:ind w:left="360" w:right="360"/>
        <w:jc w:val="both"/>
      </w:pPr>
      <w:bookmarkStart w:id="679" w:name="idp140421956633696"/>
      <w:r>
        <w:rPr>
          <w:rFonts w:ascii="Arial" w:hAnsi="Arial"/>
          <w:color w:val="000000"/>
          <w:sz w:val="18"/>
        </w:rPr>
        <w:t>Not</w:t>
      </w:r>
      <w:r>
        <w:rPr>
          <w:rFonts w:ascii="Arial" w:hAnsi="Arial"/>
          <w:color w:val="000000"/>
          <w:sz w:val="18"/>
        </w:rPr>
        <w:t>e</w:t>
      </w:r>
    </w:p>
    <w:bookmarkEnd w:id="679"/>
    <w:p w14:paraId="082C229C" w14:textId="77777777" w:rsidR="005E3AB4" w:rsidRDefault="003C052F">
      <w:pPr>
        <w:spacing w:before="180"/>
        <w:ind w:left="360" w:right="360"/>
        <w:jc w:val="both"/>
      </w:pPr>
      <w:r>
        <w:rPr>
          <w:rFonts w:ascii="Arial" w:hAnsi="Arial"/>
          <w:color w:val="000000"/>
          <w:sz w:val="18"/>
        </w:rPr>
        <w:t>This requirement is present in order to allow the exchange of graphical annotations created by an acquisition device.</w:t>
      </w:r>
    </w:p>
    <w:p w14:paraId="20387891" w14:textId="77777777" w:rsidR="005E3AB4" w:rsidRDefault="003C052F">
      <w:pPr>
        <w:spacing w:before="180"/>
      </w:pPr>
      <w:bookmarkStart w:id="680" w:name="sect_B_5_1_17"/>
      <w:r>
        <w:rPr>
          <w:rFonts w:ascii="Arial" w:hAnsi="Arial"/>
          <w:b/>
          <w:color w:val="000000"/>
          <w:sz w:val="26"/>
        </w:rPr>
        <w:t>B.5.1.17 Corneal Topography Map Storage SOP Class</w:t>
      </w:r>
    </w:p>
    <w:bookmarkEnd w:id="680"/>
    <w:p w14:paraId="31761301" w14:textId="77777777" w:rsidR="005E3AB4" w:rsidRDefault="003C052F">
      <w:pPr>
        <w:spacing w:before="180"/>
        <w:jc w:val="both"/>
      </w:pPr>
      <w:r>
        <w:rPr>
          <w:rFonts w:ascii="Arial" w:hAnsi="Arial"/>
          <w:color w:val="000000"/>
          <w:sz w:val="18"/>
        </w:rPr>
        <w:t>The Corneal Topography Map SOP Class encodes a topographic representation of the curva</w:t>
      </w:r>
      <w:r>
        <w:rPr>
          <w:rFonts w:ascii="Arial" w:hAnsi="Arial"/>
          <w:color w:val="000000"/>
          <w:sz w:val="18"/>
        </w:rPr>
        <w:t>ture and/or elevation measurements of corneal anterior and posterior surfaces (e.g., maps that display corneal curvatures, corneal elevations, and corneal power, etc.).</w:t>
      </w:r>
    </w:p>
    <w:p w14:paraId="19C3D1AA" w14:textId="77777777" w:rsidR="005E3AB4" w:rsidRDefault="003C052F">
      <w:pPr>
        <w:spacing w:before="180"/>
        <w:jc w:val="both"/>
      </w:pPr>
      <w:r>
        <w:rPr>
          <w:rFonts w:ascii="Arial" w:hAnsi="Arial"/>
          <w:color w:val="000000"/>
          <w:sz w:val="18"/>
        </w:rPr>
        <w:t>For a device that is both a SCU and a SCP of the Corneal Topography Map Storage SOP Cla</w:t>
      </w:r>
      <w:r>
        <w:rPr>
          <w:rFonts w:ascii="Arial" w:hAnsi="Arial"/>
          <w:color w:val="000000"/>
          <w:sz w:val="18"/>
        </w:rPr>
        <w:t xml:space="preserve">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p w14:paraId="084F1CBF" w14:textId="77777777" w:rsidR="005E3AB4" w:rsidRDefault="003C052F">
      <w:pPr>
        <w:numPr>
          <w:ilvl w:val="0"/>
          <w:numId w:val="39"/>
        </w:numPr>
        <w:tabs>
          <w:tab w:val="left" w:pos="180"/>
        </w:tabs>
        <w:spacing w:before="180"/>
        <w:ind w:left="180" w:hanging="180"/>
        <w:jc w:val="both"/>
      </w:pPr>
      <w:bookmarkStart w:id="681" w:name="idp140421956638432"/>
      <w:bookmarkStart w:id="682" w:name="idp140421956638176"/>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p w14:paraId="5E0E8D23" w14:textId="77777777" w:rsidR="005E3AB4" w:rsidRDefault="003C052F">
      <w:pPr>
        <w:keepNext/>
        <w:spacing w:before="180"/>
        <w:ind w:left="360" w:right="360"/>
        <w:jc w:val="both"/>
      </w:pPr>
      <w:bookmarkStart w:id="683" w:name="idp140421956640112"/>
      <w:bookmarkEnd w:id="681"/>
      <w:bookmarkEnd w:id="682"/>
      <w:r>
        <w:rPr>
          <w:rFonts w:ascii="Arial" w:hAnsi="Arial"/>
          <w:color w:val="000000"/>
          <w:sz w:val="18"/>
        </w:rPr>
        <w:t>Note</w:t>
      </w:r>
    </w:p>
    <w:bookmarkEnd w:id="683"/>
    <w:p w14:paraId="6F494D51" w14:textId="77777777" w:rsidR="005E3AB4" w:rsidRDefault="003C052F">
      <w:pPr>
        <w:spacing w:before="180"/>
        <w:ind w:left="360" w:right="360"/>
        <w:jc w:val="both"/>
      </w:pPr>
      <w:r>
        <w:rPr>
          <w:rFonts w:ascii="Arial" w:hAnsi="Arial"/>
          <w:color w:val="000000"/>
          <w:sz w:val="18"/>
        </w:rPr>
        <w:t>This requirement means that all Type 1, Type 2, and Type 3 Attributes defined in the Information Object Definition and Private Attr</w:t>
      </w:r>
      <w:r>
        <w:rPr>
          <w:rFonts w:ascii="Arial" w:hAnsi="Arial"/>
          <w:color w:val="000000"/>
          <w:sz w:val="18"/>
        </w:rPr>
        <w:t>ibutes associated with the SOP Class will be stored and may be accessed.</w:t>
      </w:r>
    </w:p>
    <w:p w14:paraId="6A281D9A" w14:textId="77777777" w:rsidR="005E3AB4" w:rsidRDefault="003C052F">
      <w:pPr>
        <w:spacing w:before="180"/>
      </w:pPr>
      <w:bookmarkStart w:id="684" w:name="sect_B_5_1_18"/>
      <w:r>
        <w:rPr>
          <w:rFonts w:ascii="Arial" w:hAnsi="Arial"/>
          <w:b/>
          <w:color w:val="000000"/>
          <w:sz w:val="26"/>
        </w:rPr>
        <w:lastRenderedPageBreak/>
        <w:t>B.5.1.18 Breast Projection X-Ray Image Storage SOP Classes</w:t>
      </w:r>
    </w:p>
    <w:bookmarkEnd w:id="684"/>
    <w:p w14:paraId="20047C7B" w14:textId="77777777" w:rsidR="005E3AB4" w:rsidRDefault="003C052F">
      <w:pPr>
        <w:spacing w:before="180"/>
        <w:jc w:val="both"/>
      </w:pPr>
      <w:r>
        <w:rPr>
          <w:rFonts w:ascii="Arial" w:hAnsi="Arial"/>
          <w:color w:val="000000"/>
          <w:sz w:val="18"/>
        </w:rPr>
        <w:t xml:space="preserve">The Breast Projection X-Ray Image Storage - For Presentation SOP Class shall use the Breast Projection X-Ray Image IOD with </w:t>
      </w:r>
      <w:r>
        <w:rPr>
          <w:rFonts w:ascii="Arial" w:hAnsi="Arial"/>
          <w:color w:val="000000"/>
          <w:sz w:val="18"/>
        </w:rPr>
        <w:t>an Enumerated Value of FOR PRESENTATION for Presentation Intent Type (0008,0068).</w:t>
      </w:r>
    </w:p>
    <w:p w14:paraId="672844DC" w14:textId="77777777" w:rsidR="005E3AB4" w:rsidRDefault="003C052F">
      <w:pPr>
        <w:spacing w:before="180"/>
        <w:jc w:val="both"/>
      </w:pPr>
      <w:r>
        <w:rPr>
          <w:rFonts w:ascii="Arial" w:hAnsi="Arial"/>
          <w:color w:val="000000"/>
          <w:sz w:val="18"/>
        </w:rPr>
        <w:t>The Breast Projection X-Ray Image Storage - For Processing SOP Class shall use the Breast Projection X-Ray Image IOD with an Enumerated Value of FOR PROCESSING for Presentati</w:t>
      </w:r>
      <w:r>
        <w:rPr>
          <w:rFonts w:ascii="Arial" w:hAnsi="Arial"/>
          <w:color w:val="000000"/>
          <w:sz w:val="18"/>
        </w:rPr>
        <w:t>on Intent Type (0008,0068).</w:t>
      </w:r>
    </w:p>
    <w:p w14:paraId="0EE6A562" w14:textId="77777777" w:rsidR="005E3AB4" w:rsidRDefault="003C052F">
      <w:pPr>
        <w:spacing w:before="180"/>
        <w:jc w:val="both"/>
      </w:pPr>
      <w:r>
        <w:rPr>
          <w:rFonts w:ascii="Arial" w:hAnsi="Arial"/>
          <w:color w:val="000000"/>
          <w:sz w:val="18"/>
        </w:rPr>
        <w:t>An SCU or SCP of the Breast Projection X-Ray Image Storage - For Processing SOP Class shall also support the Breast Projection X-Ray Image Storage - For Presentation SOP Class.</w:t>
      </w:r>
    </w:p>
    <w:p w14:paraId="416364F0" w14:textId="77777777" w:rsidR="005E3AB4" w:rsidRDefault="003C052F">
      <w:pPr>
        <w:spacing w:before="180"/>
      </w:pPr>
      <w:bookmarkStart w:id="685" w:name="sect_B_6"/>
      <w:r>
        <w:rPr>
          <w:rFonts w:ascii="Arial" w:hAnsi="Arial"/>
          <w:b/>
          <w:color w:val="000000"/>
          <w:sz w:val="28"/>
        </w:rPr>
        <w:t>B.6 Retired Standard SOP Classes</w:t>
      </w:r>
    </w:p>
    <w:bookmarkEnd w:id="685"/>
    <w:p w14:paraId="1D2417D7" w14:textId="77777777" w:rsidR="005E3AB4" w:rsidRDefault="003C052F">
      <w:pPr>
        <w:spacing w:before="180"/>
        <w:jc w:val="both"/>
      </w:pPr>
      <w:r>
        <w:rPr>
          <w:rFonts w:ascii="Arial" w:hAnsi="Arial"/>
          <w:color w:val="000000"/>
          <w:sz w:val="18"/>
        </w:rPr>
        <w:t>The SOP Classes in</w:t>
      </w:r>
      <w:r>
        <w:rPr>
          <w:rFonts w:ascii="Arial" w:hAnsi="Arial"/>
          <w:color w:val="000000"/>
          <w:sz w:val="18"/>
        </w:rPr>
        <w:t xml:space="preserve">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p w14:paraId="0CB365FB" w14:textId="77777777" w:rsidR="005E3AB4" w:rsidRDefault="003C052F">
      <w:pPr>
        <w:keepNext/>
        <w:spacing w:before="180"/>
        <w:ind w:left="360" w:right="360"/>
        <w:jc w:val="both"/>
      </w:pPr>
      <w:bookmarkStart w:id="686" w:name="idp140421956648208"/>
      <w:r>
        <w:rPr>
          <w:rFonts w:ascii="Arial" w:hAnsi="Arial"/>
          <w:color w:val="000000"/>
          <w:sz w:val="18"/>
        </w:rPr>
        <w:t>Note</w:t>
      </w:r>
    </w:p>
    <w:bookmarkEnd w:id="686"/>
    <w:p w14:paraId="595BFD9D" w14:textId="77777777" w:rsidR="005E3AB4" w:rsidRDefault="003C052F">
      <w:pPr>
        <w:spacing w:before="180"/>
        <w:ind w:left="360" w:right="360"/>
        <w:jc w:val="both"/>
      </w:pPr>
      <w:r>
        <w:rPr>
          <w:rFonts w:ascii="Arial" w:hAnsi="Arial"/>
          <w:color w:val="000000"/>
          <w:sz w:val="18"/>
        </w:rPr>
        <w:t>Usage of the retire</w:t>
      </w:r>
      <w:r>
        <w:rPr>
          <w:rFonts w:ascii="Arial" w:hAnsi="Arial"/>
          <w:color w:val="000000"/>
          <w:sz w:val="18"/>
        </w:rPr>
        <w:t>d SOP Classes is permitted by DICOM. However, new implementations are strongly encouraged to implement the newer SOP Classes.</w:t>
      </w:r>
    </w:p>
    <w:p w14:paraId="391D490D" w14:textId="77777777" w:rsidR="005E3AB4" w:rsidRDefault="003C052F">
      <w:pPr>
        <w:keepNext/>
        <w:spacing w:before="216"/>
        <w:jc w:val="center"/>
      </w:pPr>
      <w:bookmarkStart w:id="687" w:name="table_B_6_1"/>
      <w:r>
        <w:rPr>
          <w:rFonts w:ascii="Arial" w:hAnsi="Arial"/>
          <w:b/>
          <w:color w:val="000000"/>
          <w:sz w:val="22"/>
        </w:rPr>
        <w:t>Table B.6-1. Retired Standard SOP Classes</w:t>
      </w:r>
    </w:p>
    <w:bookmarkEnd w:id="687"/>
    <w:p w14:paraId="3388497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40"/>
        <w:gridCol w:w="4600"/>
      </w:tblGrid>
      <w:tr w:rsidR="005E3AB4" w14:paraId="6D0D7D83" w14:textId="77777777">
        <w:tblPrEx>
          <w:tblCellMar>
            <w:top w:w="0" w:type="dxa"/>
            <w:bottom w:w="0" w:type="dxa"/>
          </w:tblCellMar>
        </w:tblPrEx>
        <w:trPr>
          <w:tblHeader/>
        </w:trPr>
        <w:tc>
          <w:tcPr>
            <w:tcW w:w="58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7760F4" w14:textId="77777777" w:rsidR="005E3AB4" w:rsidRDefault="003C052F">
            <w:pPr>
              <w:keepNext/>
              <w:spacing w:before="180"/>
              <w:jc w:val="center"/>
            </w:pPr>
            <w:r>
              <w:rPr>
                <w:rFonts w:ascii="Arial" w:hAnsi="Arial"/>
                <w:b/>
                <w:color w:val="000000"/>
                <w:sz w:val="18"/>
              </w:rPr>
              <w:t>SOP Class Name</w:t>
            </w:r>
          </w:p>
        </w:tc>
        <w:tc>
          <w:tcPr>
            <w:tcW w:w="4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4CF3ABF" w14:textId="77777777" w:rsidR="005E3AB4" w:rsidRDefault="003C052F">
            <w:pPr>
              <w:spacing w:before="180"/>
              <w:jc w:val="center"/>
            </w:pPr>
            <w:r>
              <w:rPr>
                <w:rFonts w:ascii="Arial" w:hAnsi="Arial"/>
                <w:b/>
                <w:color w:val="000000"/>
                <w:sz w:val="18"/>
              </w:rPr>
              <w:t>SOP Class UID</w:t>
            </w:r>
          </w:p>
        </w:tc>
      </w:tr>
      <w:tr w:rsidR="005E3AB4" w14:paraId="2979CE80"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94F969" w14:textId="77777777" w:rsidR="005E3AB4" w:rsidRDefault="003C052F">
            <w:pPr>
              <w:spacing w:before="180"/>
            </w:pPr>
            <w:r>
              <w:rPr>
                <w:rFonts w:ascii="Arial" w:hAnsi="Arial"/>
                <w:color w:val="000000"/>
                <w:sz w:val="18"/>
              </w:rPr>
              <w:t>Nuclear Medicine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2330FD80" w14:textId="77777777" w:rsidR="005E3AB4" w:rsidRDefault="003C052F">
            <w:pPr>
              <w:spacing w:before="180"/>
            </w:pPr>
            <w:r>
              <w:rPr>
                <w:rFonts w:ascii="Arial" w:hAnsi="Arial"/>
                <w:color w:val="000000"/>
                <w:sz w:val="18"/>
              </w:rPr>
              <w:t>1.2.840.10008.5.1.4.1.1.5</w:t>
            </w:r>
          </w:p>
        </w:tc>
      </w:tr>
      <w:tr w:rsidR="005E3AB4" w14:paraId="6B323C03"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F3C46A" w14:textId="77777777" w:rsidR="005E3AB4" w:rsidRDefault="003C052F">
            <w:pPr>
              <w:spacing w:before="180"/>
            </w:pPr>
            <w:r>
              <w:rPr>
                <w:rFonts w:ascii="Arial" w:hAnsi="Arial"/>
                <w:color w:val="000000"/>
                <w:sz w:val="18"/>
              </w:rPr>
              <w:t>Ultrasound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62C2EE06" w14:textId="77777777" w:rsidR="005E3AB4" w:rsidRDefault="003C052F">
            <w:pPr>
              <w:spacing w:before="180"/>
            </w:pPr>
            <w:r>
              <w:rPr>
                <w:rFonts w:ascii="Arial" w:hAnsi="Arial"/>
                <w:color w:val="000000"/>
                <w:sz w:val="18"/>
              </w:rPr>
              <w:t>1.2.840.10008.5.1.4.1.1.6</w:t>
            </w:r>
          </w:p>
        </w:tc>
      </w:tr>
      <w:tr w:rsidR="005E3AB4" w14:paraId="725A01A9"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352525" w14:textId="77777777" w:rsidR="005E3AB4" w:rsidRDefault="003C052F">
            <w:pPr>
              <w:spacing w:before="180"/>
            </w:pPr>
            <w:r>
              <w:rPr>
                <w:rFonts w:ascii="Arial" w:hAnsi="Arial"/>
                <w:color w:val="000000"/>
                <w:sz w:val="18"/>
              </w:rPr>
              <w:t>Ultrasound Multi-frame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6EDEBF33" w14:textId="77777777" w:rsidR="005E3AB4" w:rsidRDefault="003C052F">
            <w:pPr>
              <w:spacing w:before="180"/>
            </w:pPr>
            <w:r>
              <w:rPr>
                <w:rFonts w:ascii="Arial" w:hAnsi="Arial"/>
                <w:color w:val="000000"/>
                <w:sz w:val="18"/>
              </w:rPr>
              <w:t>1.2.840.10008.5.1.4.1.1.3</w:t>
            </w:r>
          </w:p>
        </w:tc>
      </w:tr>
      <w:tr w:rsidR="005E3AB4" w14:paraId="5653ACDD"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FE98A0" w14:textId="77777777" w:rsidR="005E3AB4" w:rsidRDefault="003C052F">
            <w:pPr>
              <w:spacing w:before="180"/>
            </w:pPr>
            <w:r>
              <w:rPr>
                <w:rFonts w:ascii="Arial" w:hAnsi="Arial"/>
                <w:color w:val="000000"/>
                <w:sz w:val="18"/>
              </w:rPr>
              <w:t>X-Ray Angiographic Bi-plane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1F31D8B7" w14:textId="77777777" w:rsidR="005E3AB4" w:rsidRDefault="003C052F">
            <w:pPr>
              <w:spacing w:before="180"/>
            </w:pPr>
            <w:r>
              <w:rPr>
                <w:rFonts w:ascii="Arial" w:hAnsi="Arial"/>
                <w:color w:val="000000"/>
                <w:sz w:val="18"/>
              </w:rPr>
              <w:t>1.2.840.10008.5.1.4.1.1.12.3</w:t>
            </w:r>
          </w:p>
        </w:tc>
      </w:tr>
    </w:tbl>
    <w:p w14:paraId="631B7698" w14:textId="77777777" w:rsidR="005E3AB4" w:rsidRDefault="005E3AB4">
      <w:pPr>
        <w:sectPr w:rsidR="005E3AB4">
          <w:headerReference w:type="even" r:id="rId259"/>
          <w:headerReference w:type="default" r:id="rId260"/>
          <w:footerReference w:type="even" r:id="rId261"/>
          <w:footerReference w:type="default" r:id="rId262"/>
          <w:headerReference w:type="first" r:id="rId263"/>
          <w:footerReference w:type="first" r:id="rId264"/>
          <w:pgSz w:w="12240" w:h="15840"/>
          <w:pgMar w:top="1440" w:right="720" w:bottom="1440" w:left="1080" w:header="720" w:footer="720" w:gutter="0"/>
          <w:cols w:space="720"/>
          <w:titlePg/>
        </w:sectPr>
      </w:pPr>
    </w:p>
    <w:p w14:paraId="2FA19D08" w14:textId="77777777" w:rsidR="005E3AB4" w:rsidRDefault="003C052F">
      <w:pPr>
        <w:keepNext/>
        <w:spacing w:before="180"/>
      </w:pPr>
      <w:bookmarkStart w:id="688" w:name="chapter_C"/>
      <w:r>
        <w:rPr>
          <w:rFonts w:ascii="Arial" w:hAnsi="Arial"/>
          <w:b/>
          <w:color w:val="000000"/>
          <w:sz w:val="50"/>
        </w:rPr>
        <w:lastRenderedPageBreak/>
        <w:t>C Query/Retrieve Service Class (Normative)</w:t>
      </w:r>
    </w:p>
    <w:p w14:paraId="66120064" w14:textId="77777777" w:rsidR="005E3AB4" w:rsidRDefault="003C052F">
      <w:pPr>
        <w:spacing w:before="180"/>
      </w:pPr>
      <w:bookmarkStart w:id="689" w:name="sect_C_1"/>
      <w:bookmarkEnd w:id="688"/>
      <w:r>
        <w:rPr>
          <w:rFonts w:ascii="Arial" w:hAnsi="Arial"/>
          <w:b/>
          <w:color w:val="000000"/>
          <w:sz w:val="28"/>
        </w:rPr>
        <w:t>C.1 Overview</w:t>
      </w:r>
    </w:p>
    <w:p w14:paraId="5BA5D6EA" w14:textId="77777777" w:rsidR="005E3AB4" w:rsidRDefault="003C052F">
      <w:pPr>
        <w:spacing w:before="180"/>
      </w:pPr>
      <w:bookmarkStart w:id="690" w:name="sect_C_1_1"/>
      <w:bookmarkEnd w:id="689"/>
      <w:r>
        <w:rPr>
          <w:rFonts w:ascii="Arial" w:hAnsi="Arial"/>
          <w:b/>
          <w:color w:val="000000"/>
          <w:sz w:val="24"/>
        </w:rPr>
        <w:t>C.1.1 Scope</w:t>
      </w:r>
    </w:p>
    <w:bookmarkEnd w:id="690"/>
    <w:p w14:paraId="0432C001" w14:textId="77777777" w:rsidR="005E3AB4" w:rsidRDefault="003C052F">
      <w:pPr>
        <w:spacing w:before="180"/>
        <w:jc w:val="both"/>
      </w:pPr>
      <w:r>
        <w:rPr>
          <w:rFonts w:ascii="Arial" w:hAnsi="Arial"/>
          <w:color w:val="000000"/>
          <w:sz w:val="18"/>
        </w:rPr>
        <w:t xml:space="preserve">The Query/Retrieve </w:t>
      </w:r>
      <w:r>
        <w:rPr>
          <w:rFonts w:ascii="Arial" w:hAnsi="Arial"/>
          <w:color w:val="000000"/>
          <w:sz w:val="18"/>
        </w:rPr>
        <w:t>Service Class defines an application-level class-of-service that facilitates the simple management of Composite Object Instances in a manner functionally similar to ACR-NEMA 300-1988. The types of queries that are allowed are not complex. This Service Clas</w:t>
      </w:r>
      <w:r>
        <w:rPr>
          <w:rFonts w:ascii="Arial" w:hAnsi="Arial"/>
          <w:color w:val="000000"/>
          <w:sz w:val="18"/>
        </w:rPr>
        <w:t>s is not intended to provide a comprehensive generalized database query mechanism such as SQL. Instead, the Query/Retrieve Service Class is focused towards basic Composite Object Instance information queries using a small set of common Key Attributes.</w:t>
      </w:r>
    </w:p>
    <w:p w14:paraId="29FC968B" w14:textId="77777777" w:rsidR="005E3AB4" w:rsidRDefault="003C052F">
      <w:pPr>
        <w:spacing w:before="180"/>
        <w:jc w:val="both"/>
      </w:pPr>
      <w:r>
        <w:rPr>
          <w:rFonts w:ascii="Arial" w:hAnsi="Arial"/>
          <w:color w:val="000000"/>
          <w:sz w:val="18"/>
        </w:rPr>
        <w:t>In a</w:t>
      </w:r>
      <w:r>
        <w:rPr>
          <w:rFonts w:ascii="Arial" w:hAnsi="Arial"/>
          <w:color w:val="000000"/>
          <w:sz w:val="18"/>
        </w:rPr>
        <w:t>ddition, the Query/Retrieve Service Class provides the ability to retrieve/transfer a well-identified set of Composite Object Instances. The retrieve/transfer capability allows a DICOM AE to retrieve Composite Object Instances from a remote DICOM AE or req</w:t>
      </w:r>
      <w:r>
        <w:rPr>
          <w:rFonts w:ascii="Arial" w:hAnsi="Arial"/>
          <w:color w:val="000000"/>
          <w:sz w:val="18"/>
        </w:rPr>
        <w:t>uest the remote DICOM AE to initiate a transfer of Composite Object Instances to another DICOM AE.</w:t>
      </w:r>
    </w:p>
    <w:p w14:paraId="5A282477" w14:textId="77777777" w:rsidR="005E3AB4" w:rsidRDefault="003C052F">
      <w:pPr>
        <w:keepNext/>
        <w:spacing w:before="180"/>
        <w:ind w:left="360" w:right="360"/>
        <w:jc w:val="both"/>
      </w:pPr>
      <w:bookmarkStart w:id="691" w:name="idp140421956676736"/>
      <w:r>
        <w:rPr>
          <w:rFonts w:ascii="Arial" w:hAnsi="Arial"/>
          <w:color w:val="000000"/>
          <w:sz w:val="18"/>
        </w:rPr>
        <w:t>Note</w:t>
      </w:r>
    </w:p>
    <w:bookmarkEnd w:id="691"/>
    <w:p w14:paraId="510BDE7E" w14:textId="77777777" w:rsidR="005E3AB4" w:rsidRDefault="003C052F">
      <w:pPr>
        <w:spacing w:before="180"/>
        <w:ind w:left="360" w:right="360"/>
        <w:jc w:val="both"/>
      </w:pPr>
      <w:r>
        <w:rPr>
          <w:rFonts w:ascii="Arial" w:hAnsi="Arial"/>
          <w:color w:val="000000"/>
          <w:sz w:val="18"/>
        </w:rPr>
        <w:t>Functional similarity to ACR-NEMA 300-1988 facilitates the migration to DICOM.</w:t>
      </w:r>
    </w:p>
    <w:p w14:paraId="4F636BE1" w14:textId="77777777" w:rsidR="005E3AB4" w:rsidRDefault="003C052F">
      <w:pPr>
        <w:spacing w:before="180"/>
        <w:jc w:val="both"/>
      </w:pPr>
      <w:r>
        <w:rPr>
          <w:rFonts w:ascii="Arial" w:hAnsi="Arial"/>
          <w:color w:val="000000"/>
          <w:sz w:val="18"/>
        </w:rPr>
        <w:t xml:space="preserve">An Enhanced Multi-Frame Image Conversion Extended Negotiation option </w:t>
      </w:r>
      <w:r>
        <w:rPr>
          <w:rFonts w:ascii="Arial" w:hAnsi="Arial"/>
          <w:color w:val="000000"/>
          <w:sz w:val="18"/>
        </w:rPr>
        <w:t>allows the Query/Retrieve Service Class to access Classic single-frame images that have been converted to Enhanced multi-frame images, or vice-versa. This is achieved by providing alternative "views" of studies, such that:</w:t>
      </w:r>
    </w:p>
    <w:p w14:paraId="342E63FE" w14:textId="77777777" w:rsidR="005E3AB4" w:rsidRDefault="003C052F">
      <w:pPr>
        <w:numPr>
          <w:ilvl w:val="0"/>
          <w:numId w:val="40"/>
        </w:numPr>
        <w:tabs>
          <w:tab w:val="left" w:pos="180"/>
        </w:tabs>
        <w:spacing w:before="180"/>
        <w:ind w:left="180" w:hanging="180"/>
        <w:jc w:val="both"/>
      </w:pPr>
      <w:bookmarkStart w:id="692" w:name="idp140421956678528"/>
      <w:bookmarkStart w:id="693" w:name="idp140421956678272"/>
      <w:r>
        <w:rPr>
          <w:rFonts w:ascii="Arial" w:hAnsi="Arial"/>
          <w:color w:val="000000"/>
          <w:sz w:val="18"/>
        </w:rPr>
        <w:t>the default view provides the ima</w:t>
      </w:r>
      <w:r>
        <w:rPr>
          <w:rFonts w:ascii="Arial" w:hAnsi="Arial"/>
          <w:color w:val="000000"/>
          <w:sz w:val="18"/>
        </w:rPr>
        <w:t>ges in the form they were received,</w:t>
      </w:r>
    </w:p>
    <w:p w14:paraId="72BEC529" w14:textId="77777777" w:rsidR="005E3AB4" w:rsidRDefault="003C052F">
      <w:pPr>
        <w:numPr>
          <w:ilvl w:val="0"/>
          <w:numId w:val="40"/>
        </w:numPr>
        <w:tabs>
          <w:tab w:val="left" w:pos="180"/>
        </w:tabs>
        <w:spacing w:before="180"/>
        <w:ind w:left="180" w:hanging="180"/>
        <w:jc w:val="both"/>
      </w:pPr>
      <w:bookmarkStart w:id="694" w:name="idp140421956679376"/>
      <w:bookmarkEnd w:id="692"/>
      <w:bookmarkEnd w:id="693"/>
      <w:r>
        <w:rPr>
          <w:rFonts w:ascii="Arial" w:hAnsi="Arial"/>
          <w:color w:val="000000"/>
          <w:sz w:val="18"/>
        </w:rPr>
        <w:t>a Classic single-frame "view" provides images as Classic single frame (that were received that way or have been converted from Enhanced multi-frame),</w:t>
      </w:r>
    </w:p>
    <w:p w14:paraId="1B9EB773" w14:textId="77777777" w:rsidR="005E3AB4" w:rsidRDefault="003C052F">
      <w:pPr>
        <w:numPr>
          <w:ilvl w:val="0"/>
          <w:numId w:val="40"/>
        </w:numPr>
        <w:tabs>
          <w:tab w:val="left" w:pos="180"/>
        </w:tabs>
        <w:spacing w:before="180"/>
        <w:ind w:left="180" w:hanging="180"/>
        <w:jc w:val="both"/>
      </w:pPr>
      <w:bookmarkStart w:id="695" w:name="idp140421956680304"/>
      <w:bookmarkEnd w:id="694"/>
      <w:r>
        <w:rPr>
          <w:rFonts w:ascii="Arial" w:hAnsi="Arial"/>
          <w:color w:val="000000"/>
          <w:sz w:val="18"/>
        </w:rPr>
        <w:t>an Enhanced multi-frame "view" provides images as Enhanced multi-frame</w:t>
      </w:r>
      <w:r>
        <w:rPr>
          <w:rFonts w:ascii="Arial" w:hAnsi="Arial"/>
          <w:color w:val="000000"/>
          <w:sz w:val="18"/>
        </w:rPr>
        <w:t xml:space="preserve"> (that were received that way or have been converted to Enhanced multi-frame).</w:t>
      </w:r>
    </w:p>
    <w:bookmarkEnd w:id="695"/>
    <w:p w14:paraId="32F06C81" w14:textId="77777777" w:rsidR="005E3AB4" w:rsidRDefault="003C052F">
      <w:pPr>
        <w:spacing w:before="180"/>
        <w:jc w:val="both"/>
      </w:pPr>
      <w:r>
        <w:rPr>
          <w:rFonts w:ascii="Arial" w:hAnsi="Arial"/>
          <w:color w:val="000000"/>
          <w:sz w:val="18"/>
        </w:rPr>
        <w:t>A query or retrieval above the IMAGE level does not show or return duplicate information (two sets of images). The SCU may request the default, enhanced multi-frame or Classic s</w:t>
      </w:r>
      <w:r>
        <w:rPr>
          <w:rFonts w:ascii="Arial" w:hAnsi="Arial"/>
          <w:color w:val="000000"/>
          <w:sz w:val="18"/>
        </w:rPr>
        <w:t>ingle frame view. For each view, referential integrity is required to be consistent within the scope of the Patient and that view; i.e., references to UIDs will be converted in all Instances, not only within converted images.</w:t>
      </w:r>
    </w:p>
    <w:p w14:paraId="4C7F4D68" w14:textId="77777777" w:rsidR="005E3AB4" w:rsidRDefault="003C052F">
      <w:pPr>
        <w:keepNext/>
        <w:spacing w:before="180"/>
        <w:ind w:left="360" w:right="360"/>
        <w:jc w:val="both"/>
      </w:pPr>
      <w:bookmarkStart w:id="696" w:name="idp140421956682160"/>
      <w:r>
        <w:rPr>
          <w:rFonts w:ascii="Arial" w:hAnsi="Arial"/>
          <w:color w:val="000000"/>
          <w:sz w:val="18"/>
        </w:rPr>
        <w:t>Note</w:t>
      </w:r>
    </w:p>
    <w:p w14:paraId="4AC95FA1" w14:textId="77777777" w:rsidR="005E3AB4" w:rsidRDefault="003C052F">
      <w:pPr>
        <w:numPr>
          <w:ilvl w:val="0"/>
          <w:numId w:val="41"/>
        </w:numPr>
        <w:tabs>
          <w:tab w:val="left" w:pos="720"/>
        </w:tabs>
        <w:spacing w:before="180"/>
        <w:ind w:left="720" w:right="360" w:hanging="360"/>
        <w:jc w:val="both"/>
      </w:pPr>
      <w:bookmarkStart w:id="697" w:name="idp140421956682672"/>
      <w:bookmarkStart w:id="698" w:name="idp140421956682416"/>
      <w:bookmarkEnd w:id="696"/>
      <w:r>
        <w:rPr>
          <w:rFonts w:ascii="Arial" w:hAnsi="Arial"/>
          <w:color w:val="000000"/>
          <w:sz w:val="18"/>
        </w:rPr>
        <w:t xml:space="preserve">The Classic single-frame </w:t>
      </w:r>
      <w:r>
        <w:rPr>
          <w:rFonts w:ascii="Arial" w:hAnsi="Arial"/>
          <w:color w:val="000000"/>
          <w:sz w:val="18"/>
        </w:rPr>
        <w:t xml:space="preserve">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xml:space="preserve">. Enhanced Image Storage SOP Classes and Frame Level Retrieve SOP Classes should be used together since they support a unified </w:t>
      </w:r>
      <w:r>
        <w:rPr>
          <w:rFonts w:ascii="Arial" w:hAnsi="Arial"/>
          <w:color w:val="000000"/>
          <w:sz w:val="18"/>
        </w:rPr>
        <w:t>view of the relationships between instances through a common set of UIDs.</w:t>
      </w:r>
    </w:p>
    <w:p w14:paraId="2A667CF4" w14:textId="77777777" w:rsidR="005E3AB4" w:rsidRDefault="003C052F">
      <w:pPr>
        <w:numPr>
          <w:ilvl w:val="0"/>
          <w:numId w:val="41"/>
        </w:numPr>
        <w:tabs>
          <w:tab w:val="left" w:pos="720"/>
        </w:tabs>
        <w:spacing w:before="180"/>
        <w:ind w:left="720" w:right="360" w:hanging="360"/>
        <w:jc w:val="both"/>
      </w:pPr>
      <w:bookmarkStart w:id="699" w:name="idp140421956684512"/>
      <w:bookmarkEnd w:id="697"/>
      <w:bookmarkEnd w:id="698"/>
      <w:r>
        <w:rPr>
          <w:rFonts w:ascii="Arial" w:hAnsi="Arial"/>
          <w:color w:val="000000"/>
          <w:sz w:val="18"/>
        </w:rPr>
        <w:t>In the Enhanced view, Instances that have no Enhanced equivalent will be returned in their original form but with referential integrity related changes.</w:t>
      </w:r>
    </w:p>
    <w:p w14:paraId="38D471D6" w14:textId="77777777" w:rsidR="005E3AB4" w:rsidRDefault="003C052F">
      <w:pPr>
        <w:spacing w:before="180"/>
      </w:pPr>
      <w:bookmarkStart w:id="700" w:name="sect_C_1_2"/>
      <w:bookmarkEnd w:id="699"/>
      <w:r>
        <w:rPr>
          <w:rFonts w:ascii="Arial" w:hAnsi="Arial"/>
          <w:b/>
          <w:color w:val="000000"/>
          <w:sz w:val="24"/>
        </w:rPr>
        <w:t>C.1.2 Conventions</w:t>
      </w:r>
    </w:p>
    <w:bookmarkEnd w:id="700"/>
    <w:p w14:paraId="491FE660" w14:textId="77777777" w:rsidR="005E3AB4" w:rsidRDefault="003C052F">
      <w:pPr>
        <w:spacing w:before="180"/>
        <w:jc w:val="both"/>
      </w:pPr>
      <w:r>
        <w:rPr>
          <w:rFonts w:ascii="Arial" w:hAnsi="Arial"/>
          <w:color w:val="000000"/>
          <w:sz w:val="18"/>
        </w:rPr>
        <w:t>The followi</w:t>
      </w:r>
      <w:r>
        <w:rPr>
          <w:rFonts w:ascii="Arial" w:hAnsi="Arial"/>
          <w:color w:val="000000"/>
          <w:sz w:val="18"/>
        </w:rPr>
        <w:t>ng conventions are used to define the types of keys used in Query/Retrieve Information Models.</w:t>
      </w:r>
    </w:p>
    <w:p w14:paraId="67D5BD3A" w14:textId="77777777" w:rsidR="005E3AB4" w:rsidRDefault="003C052F">
      <w:pPr>
        <w:keepNext/>
        <w:spacing w:before="216"/>
        <w:jc w:val="center"/>
      </w:pPr>
      <w:bookmarkStart w:id="701" w:name="table_C_1_2_1"/>
      <w:r>
        <w:rPr>
          <w:rFonts w:ascii="Arial" w:hAnsi="Arial"/>
          <w:b/>
          <w:color w:val="000000"/>
          <w:sz w:val="22"/>
        </w:rPr>
        <w:t>Table C.1.2-1. Key Type Conventions for Query/Retrieve Information Models</w:t>
      </w:r>
    </w:p>
    <w:bookmarkEnd w:id="701"/>
    <w:p w14:paraId="0DC9376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690"/>
        <w:gridCol w:w="5751"/>
      </w:tblGrid>
      <w:tr w:rsidR="005E3AB4" w14:paraId="1BB700AF" w14:textId="77777777">
        <w:tblPrEx>
          <w:tblCellMar>
            <w:top w:w="0" w:type="dxa"/>
            <w:bottom w:w="0" w:type="dxa"/>
          </w:tblCellMar>
        </w:tblPrEx>
        <w:trPr>
          <w:tblHeader/>
        </w:trPr>
        <w:tc>
          <w:tcPr>
            <w:tcW w:w="46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605D3C" w14:textId="77777777" w:rsidR="005E3AB4" w:rsidRDefault="003C052F">
            <w:pPr>
              <w:keepNext/>
              <w:spacing w:before="180"/>
              <w:jc w:val="center"/>
            </w:pPr>
            <w:r>
              <w:rPr>
                <w:rFonts w:ascii="Arial" w:hAnsi="Arial"/>
                <w:b/>
                <w:color w:val="000000"/>
                <w:sz w:val="18"/>
              </w:rPr>
              <w:t>Symbol</w:t>
            </w:r>
          </w:p>
        </w:tc>
        <w:tc>
          <w:tcPr>
            <w:tcW w:w="5751" w:type="dxa"/>
            <w:tcBorders>
              <w:top w:val="single" w:sz="4" w:space="0" w:color="000000"/>
              <w:bottom w:val="single" w:sz="4" w:space="0" w:color="000000"/>
              <w:right w:val="single" w:sz="4" w:space="0" w:color="000000"/>
            </w:tcBorders>
            <w:tcMar>
              <w:top w:w="40" w:type="dxa"/>
              <w:left w:w="40" w:type="dxa"/>
              <w:bottom w:w="40" w:type="dxa"/>
              <w:right w:w="40" w:type="dxa"/>
            </w:tcMar>
          </w:tcPr>
          <w:p w14:paraId="3AE5C4AD" w14:textId="77777777" w:rsidR="005E3AB4" w:rsidRDefault="003C052F">
            <w:pPr>
              <w:spacing w:before="180"/>
              <w:jc w:val="center"/>
            </w:pPr>
            <w:r>
              <w:rPr>
                <w:rFonts w:ascii="Arial" w:hAnsi="Arial"/>
                <w:b/>
                <w:color w:val="000000"/>
                <w:sz w:val="18"/>
              </w:rPr>
              <w:t>Description</w:t>
            </w:r>
          </w:p>
        </w:tc>
      </w:tr>
      <w:tr w:rsidR="005E3AB4" w14:paraId="3B82B142" w14:textId="77777777">
        <w:tblPrEx>
          <w:tblCellMar>
            <w:top w:w="0" w:type="dxa"/>
            <w:bottom w:w="0" w:type="dxa"/>
          </w:tblCellMar>
        </w:tblPrEx>
        <w:tc>
          <w:tcPr>
            <w:tcW w:w="46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A1F943" w14:textId="77777777" w:rsidR="005E3AB4" w:rsidRDefault="003C052F">
            <w:pPr>
              <w:spacing w:before="180"/>
              <w:jc w:val="center"/>
            </w:pPr>
            <w:r>
              <w:rPr>
                <w:rFonts w:ascii="Arial" w:hAnsi="Arial"/>
                <w:color w:val="000000"/>
                <w:sz w:val="18"/>
              </w:rPr>
              <w:t>U</w:t>
            </w:r>
          </w:p>
        </w:tc>
        <w:tc>
          <w:tcPr>
            <w:tcW w:w="5751" w:type="dxa"/>
            <w:tcBorders>
              <w:bottom w:val="single" w:sz="4" w:space="0" w:color="000000"/>
              <w:right w:val="single" w:sz="4" w:space="0" w:color="000000"/>
            </w:tcBorders>
            <w:tcMar>
              <w:top w:w="40" w:type="dxa"/>
              <w:left w:w="40" w:type="dxa"/>
              <w:bottom w:w="40" w:type="dxa"/>
              <w:right w:w="40" w:type="dxa"/>
            </w:tcMar>
          </w:tcPr>
          <w:p w14:paraId="1EE46851" w14:textId="77777777" w:rsidR="005E3AB4" w:rsidRDefault="003C052F">
            <w:pPr>
              <w:spacing w:before="180"/>
            </w:pPr>
            <w:r>
              <w:rPr>
                <w:rFonts w:ascii="Arial" w:hAnsi="Arial"/>
                <w:color w:val="000000"/>
                <w:sz w:val="18"/>
              </w:rPr>
              <w:t>Unique Key Attribute</w:t>
            </w:r>
          </w:p>
        </w:tc>
      </w:tr>
      <w:tr w:rsidR="005E3AB4" w14:paraId="004C8FCB" w14:textId="77777777">
        <w:tblPrEx>
          <w:tblCellMar>
            <w:top w:w="0" w:type="dxa"/>
            <w:bottom w:w="0" w:type="dxa"/>
          </w:tblCellMar>
        </w:tblPrEx>
        <w:tc>
          <w:tcPr>
            <w:tcW w:w="46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D715E8" w14:textId="77777777" w:rsidR="005E3AB4" w:rsidRDefault="003C052F">
            <w:pPr>
              <w:spacing w:before="180"/>
              <w:jc w:val="center"/>
            </w:pPr>
            <w:r>
              <w:rPr>
                <w:rFonts w:ascii="Arial" w:hAnsi="Arial"/>
                <w:color w:val="000000"/>
                <w:sz w:val="18"/>
              </w:rPr>
              <w:t>R</w:t>
            </w:r>
          </w:p>
        </w:tc>
        <w:tc>
          <w:tcPr>
            <w:tcW w:w="5751" w:type="dxa"/>
            <w:tcBorders>
              <w:bottom w:val="single" w:sz="4" w:space="0" w:color="000000"/>
              <w:right w:val="single" w:sz="4" w:space="0" w:color="000000"/>
            </w:tcBorders>
            <w:tcMar>
              <w:top w:w="40" w:type="dxa"/>
              <w:left w:w="40" w:type="dxa"/>
              <w:bottom w:w="40" w:type="dxa"/>
              <w:right w:w="40" w:type="dxa"/>
            </w:tcMar>
          </w:tcPr>
          <w:p w14:paraId="19703276" w14:textId="77777777" w:rsidR="005E3AB4" w:rsidRDefault="003C052F">
            <w:pPr>
              <w:spacing w:before="180"/>
            </w:pPr>
            <w:r>
              <w:rPr>
                <w:rFonts w:ascii="Arial" w:hAnsi="Arial"/>
                <w:color w:val="000000"/>
                <w:sz w:val="18"/>
              </w:rPr>
              <w:t>Required Key Attribute</w:t>
            </w:r>
          </w:p>
        </w:tc>
      </w:tr>
      <w:tr w:rsidR="005E3AB4" w14:paraId="098F3104" w14:textId="77777777">
        <w:tblPrEx>
          <w:tblCellMar>
            <w:top w:w="0" w:type="dxa"/>
            <w:bottom w:w="0" w:type="dxa"/>
          </w:tblCellMar>
        </w:tblPrEx>
        <w:tc>
          <w:tcPr>
            <w:tcW w:w="46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3517B2" w14:textId="77777777" w:rsidR="005E3AB4" w:rsidRDefault="003C052F">
            <w:pPr>
              <w:spacing w:before="180"/>
              <w:jc w:val="center"/>
            </w:pPr>
            <w:r>
              <w:rPr>
                <w:rFonts w:ascii="Arial" w:hAnsi="Arial"/>
                <w:color w:val="000000"/>
                <w:sz w:val="18"/>
              </w:rPr>
              <w:lastRenderedPageBreak/>
              <w:t>O</w:t>
            </w:r>
          </w:p>
        </w:tc>
        <w:tc>
          <w:tcPr>
            <w:tcW w:w="5751" w:type="dxa"/>
            <w:tcBorders>
              <w:bottom w:val="single" w:sz="4" w:space="0" w:color="000000"/>
              <w:right w:val="single" w:sz="4" w:space="0" w:color="000000"/>
            </w:tcBorders>
            <w:tcMar>
              <w:top w:w="40" w:type="dxa"/>
              <w:left w:w="40" w:type="dxa"/>
              <w:bottom w:w="40" w:type="dxa"/>
              <w:right w:w="40" w:type="dxa"/>
            </w:tcMar>
          </w:tcPr>
          <w:p w14:paraId="53DABCF0" w14:textId="77777777" w:rsidR="005E3AB4" w:rsidRDefault="003C052F">
            <w:pPr>
              <w:spacing w:before="180"/>
            </w:pPr>
            <w:r>
              <w:rPr>
                <w:rFonts w:ascii="Arial" w:hAnsi="Arial"/>
                <w:color w:val="000000"/>
                <w:sz w:val="18"/>
              </w:rPr>
              <w:t xml:space="preserve">Optional Key </w:t>
            </w:r>
            <w:r>
              <w:rPr>
                <w:rFonts w:ascii="Arial" w:hAnsi="Arial"/>
                <w:color w:val="000000"/>
                <w:sz w:val="18"/>
              </w:rPr>
              <w:t>Attribute</w:t>
            </w:r>
          </w:p>
        </w:tc>
      </w:tr>
    </w:tbl>
    <w:p w14:paraId="55582CBC" w14:textId="77777777" w:rsidR="005E3AB4" w:rsidRDefault="003C052F">
      <w:pPr>
        <w:spacing w:before="180"/>
      </w:pPr>
      <w:bookmarkStart w:id="702" w:name="sect_C_1_3"/>
      <w:r>
        <w:rPr>
          <w:rFonts w:ascii="Arial" w:hAnsi="Arial"/>
          <w:b/>
          <w:color w:val="000000"/>
          <w:sz w:val="24"/>
        </w:rPr>
        <w:t>C.1.3 Query/Retrieve Information Model</w:t>
      </w:r>
    </w:p>
    <w:bookmarkEnd w:id="702"/>
    <w:p w14:paraId="32B910AC" w14:textId="77777777" w:rsidR="005E3AB4" w:rsidRDefault="003C052F">
      <w:pPr>
        <w:spacing w:before="180"/>
        <w:jc w:val="both"/>
      </w:pPr>
      <w:r>
        <w:rPr>
          <w:rFonts w:ascii="Arial" w:hAnsi="Arial"/>
          <w:color w:val="000000"/>
          <w:sz w:val="18"/>
        </w:rPr>
        <w:t xml:space="preserve">In order to serve as an SCP of the Query/Retrieve Service Class, a DICOM AE possesses information about the Attributes of a number of stored Composite Object Instances. This information is organized into a </w:t>
      </w:r>
      <w:r>
        <w:rPr>
          <w:rFonts w:ascii="Arial" w:hAnsi="Arial"/>
          <w:color w:val="000000"/>
          <w:sz w:val="18"/>
        </w:rPr>
        <w:t>well defined Query/Retrieve Information Model. The Query/Retrieve Information Model shall be a standard Query/Retrieve Information Model, as defined in this Annex of the DICOM Standard.</w:t>
      </w:r>
    </w:p>
    <w:p w14:paraId="00C1714D" w14:textId="77777777" w:rsidR="005E3AB4" w:rsidRDefault="003C052F">
      <w:pPr>
        <w:spacing w:before="180"/>
        <w:jc w:val="both"/>
      </w:pPr>
      <w:r>
        <w:rPr>
          <w:rFonts w:ascii="Arial" w:hAnsi="Arial"/>
          <w:color w:val="000000"/>
          <w:sz w:val="18"/>
        </w:rPr>
        <w:t>Queries and Retrievals are implemented against well defined Informatio</w:t>
      </w:r>
      <w:r>
        <w:rPr>
          <w:rFonts w:ascii="Arial" w:hAnsi="Arial"/>
          <w:color w:val="000000"/>
          <w:sz w:val="18"/>
        </w:rPr>
        <w:t xml:space="preserve">n Models. A specific SOP Class of the Query/Retrieve Service Class consists of an Information Model Definition and a DIMSE-C Service Group. In this Service Class, the Information Model plays a role similar to an Information Object Definition (IOD) of most </w:t>
      </w:r>
      <w:r>
        <w:rPr>
          <w:rFonts w:ascii="Arial" w:hAnsi="Arial"/>
          <w:color w:val="000000"/>
          <w:sz w:val="18"/>
        </w:rPr>
        <w:t>other DICOM Service Classes.</w:t>
      </w:r>
    </w:p>
    <w:p w14:paraId="18245025" w14:textId="77777777" w:rsidR="005E3AB4" w:rsidRDefault="003C052F">
      <w:pPr>
        <w:spacing w:before="180"/>
      </w:pPr>
      <w:bookmarkStart w:id="703" w:name="sect_C_1_4"/>
      <w:r>
        <w:rPr>
          <w:rFonts w:ascii="Arial" w:hAnsi="Arial"/>
          <w:b/>
          <w:color w:val="000000"/>
          <w:sz w:val="24"/>
        </w:rPr>
        <w:t>C.1.4 Service Definition</w:t>
      </w:r>
    </w:p>
    <w:bookmarkEnd w:id="703"/>
    <w:p w14:paraId="4423659F" w14:textId="77777777" w:rsidR="005E3AB4" w:rsidRDefault="003C052F">
      <w:pPr>
        <w:spacing w:before="180"/>
        <w:jc w:val="both"/>
      </w:pPr>
      <w:r>
        <w:rPr>
          <w:rFonts w:ascii="Arial" w:hAnsi="Arial"/>
          <w:color w:val="000000"/>
          <w:sz w:val="18"/>
        </w:rPr>
        <w:t>Two peer DICOM AEs implement a SOP Class of the Query/Retrieve Service Class with one serving in the SCU role and one serving in the SCP role. SOP Classes of the Query/Retrieve Service Class are impleme</w:t>
      </w:r>
      <w:r>
        <w:rPr>
          <w:rFonts w:ascii="Arial" w:hAnsi="Arial"/>
          <w:color w:val="000000"/>
          <w:sz w:val="18"/>
        </w:rPr>
        <w:t xml:space="preserve">nted using the DIMSE-C C-FIND, C-MOVE, and C-GET services as defined in </w:t>
      </w:r>
      <w:hyperlink r:id="rId265" w:anchor="PS3.7">
        <w:r>
          <w:rPr>
            <w:rFonts w:ascii="Arial" w:hAnsi="Arial"/>
            <w:color w:val="000000"/>
            <w:sz w:val="18"/>
          </w:rPr>
          <w:t>PS3.7</w:t>
        </w:r>
      </w:hyperlink>
      <w:r>
        <w:rPr>
          <w:rFonts w:ascii="Arial" w:hAnsi="Arial"/>
          <w:color w:val="000000"/>
          <w:sz w:val="18"/>
        </w:rPr>
        <w:t>.</w:t>
      </w:r>
    </w:p>
    <w:p w14:paraId="1CFE635C" w14:textId="77777777" w:rsidR="005E3AB4" w:rsidRDefault="003C052F">
      <w:pPr>
        <w:spacing w:before="180"/>
        <w:jc w:val="both"/>
      </w:pPr>
      <w:r>
        <w:rPr>
          <w:rFonts w:ascii="Arial" w:hAnsi="Arial"/>
          <w:color w:val="000000"/>
          <w:sz w:val="18"/>
        </w:rPr>
        <w:t>Both a baseline and extended behavior is defined for the DIMSE-C C-FIND, C-MOVE, and C-GET services. Baseline behavior specifies a minim</w:t>
      </w:r>
      <w:r>
        <w:rPr>
          <w:rFonts w:ascii="Arial" w:hAnsi="Arial"/>
          <w:color w:val="000000"/>
          <w:sz w:val="18"/>
        </w:rPr>
        <w:t>um level of conformance for all implementations to facilitate interoperability. Extended behavior enhances the baseline behavior to provide additional features that may be negotiated independently at Association establishment time.</w:t>
      </w:r>
    </w:p>
    <w:p w14:paraId="66369371" w14:textId="77777777" w:rsidR="005E3AB4" w:rsidRDefault="003C052F">
      <w:pPr>
        <w:spacing w:before="180"/>
        <w:jc w:val="both"/>
      </w:pPr>
      <w:r>
        <w:rPr>
          <w:rFonts w:ascii="Arial" w:hAnsi="Arial"/>
          <w:color w:val="000000"/>
          <w:sz w:val="18"/>
        </w:rPr>
        <w:t>The following descriptio</w:t>
      </w:r>
      <w:r>
        <w:rPr>
          <w:rFonts w:ascii="Arial" w:hAnsi="Arial"/>
          <w:color w:val="000000"/>
          <w:sz w:val="18"/>
        </w:rPr>
        <w:t>ns of the DIMSE-C C-FIND, C-MOVE, and C-GET services provide a brief overview of the SCU/SCP semantics:</w:t>
      </w:r>
    </w:p>
    <w:p w14:paraId="56C339C7" w14:textId="77777777" w:rsidR="005E3AB4" w:rsidRDefault="003C052F">
      <w:pPr>
        <w:numPr>
          <w:ilvl w:val="0"/>
          <w:numId w:val="45"/>
        </w:numPr>
        <w:tabs>
          <w:tab w:val="left" w:pos="360"/>
        </w:tabs>
        <w:spacing w:before="180"/>
        <w:ind w:left="360" w:hanging="360"/>
        <w:jc w:val="both"/>
      </w:pPr>
      <w:bookmarkStart w:id="704" w:name="idp140421956713600"/>
      <w:bookmarkStart w:id="705" w:name="idp140421956713120"/>
      <w:r>
        <w:rPr>
          <w:rFonts w:ascii="Arial" w:hAnsi="Arial"/>
          <w:color w:val="000000"/>
          <w:sz w:val="18"/>
        </w:rPr>
        <w:t>A C-FIND service conveys the following semantics:</w:t>
      </w:r>
    </w:p>
    <w:p w14:paraId="1A8C7E6E" w14:textId="77777777" w:rsidR="005E3AB4" w:rsidRDefault="003C052F">
      <w:pPr>
        <w:numPr>
          <w:ilvl w:val="0"/>
          <w:numId w:val="42"/>
        </w:numPr>
        <w:tabs>
          <w:tab w:val="left" w:pos="540"/>
        </w:tabs>
        <w:spacing w:before="180"/>
        <w:ind w:left="540" w:hanging="180"/>
        <w:jc w:val="both"/>
      </w:pPr>
      <w:bookmarkStart w:id="706" w:name="idp140421956714560"/>
      <w:bookmarkStart w:id="707" w:name="idp140421956714304"/>
      <w:bookmarkEnd w:id="704"/>
      <w:bookmarkEnd w:id="705"/>
      <w:r>
        <w:rPr>
          <w:rFonts w:ascii="Arial" w:hAnsi="Arial"/>
          <w:color w:val="000000"/>
          <w:sz w:val="18"/>
        </w:rPr>
        <w:t>The SCU requests that the SCP perform a match of all the keys specified in the Identifier of the reque</w:t>
      </w:r>
      <w:r>
        <w:rPr>
          <w:rFonts w:ascii="Arial" w:hAnsi="Arial"/>
          <w:color w:val="000000"/>
          <w:sz w:val="18"/>
        </w:rPr>
        <w:t>st, against the information it possesses, to the level (E.g. Patient, Study, Series, or Composite Object Instance) specified in the request.</w:t>
      </w:r>
    </w:p>
    <w:p w14:paraId="1ADB1476" w14:textId="77777777" w:rsidR="005E3AB4" w:rsidRDefault="003C052F">
      <w:pPr>
        <w:keepNext/>
        <w:spacing w:before="180"/>
        <w:ind w:left="900" w:right="360"/>
        <w:jc w:val="both"/>
      </w:pPr>
      <w:bookmarkStart w:id="708" w:name="idp140421956715456"/>
      <w:bookmarkEnd w:id="706"/>
      <w:bookmarkEnd w:id="707"/>
      <w:r>
        <w:rPr>
          <w:rFonts w:ascii="Arial" w:hAnsi="Arial"/>
          <w:color w:val="000000"/>
          <w:sz w:val="18"/>
        </w:rPr>
        <w:t>Note</w:t>
      </w:r>
    </w:p>
    <w:bookmarkEnd w:id="708"/>
    <w:p w14:paraId="61ACA5D1" w14:textId="77777777" w:rsidR="005E3AB4" w:rsidRDefault="003C052F">
      <w:pPr>
        <w:spacing w:before="180"/>
        <w:ind w:left="900" w:right="360"/>
        <w:jc w:val="both"/>
      </w:pPr>
      <w:r>
        <w:rPr>
          <w:rFonts w:ascii="Arial" w:hAnsi="Arial"/>
          <w:color w:val="000000"/>
          <w:sz w:val="18"/>
        </w:rPr>
        <w:t>In this Annex, the term "Identifier" refers to the Identifier service parameter of the C-FIND, C-MOVE, or C-GE</w:t>
      </w:r>
      <w:r>
        <w:rPr>
          <w:rFonts w:ascii="Arial" w:hAnsi="Arial"/>
          <w:color w:val="000000"/>
          <w:sz w:val="18"/>
        </w:rPr>
        <w:t xml:space="preserve">T service as defined in </w:t>
      </w:r>
      <w:hyperlink r:id="rId266" w:anchor="PS3.7">
        <w:r>
          <w:rPr>
            <w:rFonts w:ascii="Arial" w:hAnsi="Arial"/>
            <w:color w:val="000000"/>
            <w:sz w:val="18"/>
          </w:rPr>
          <w:t>PS3.7</w:t>
        </w:r>
      </w:hyperlink>
      <w:r>
        <w:rPr>
          <w:rFonts w:ascii="Arial" w:hAnsi="Arial"/>
          <w:color w:val="000000"/>
          <w:sz w:val="18"/>
        </w:rPr>
        <w:t>.</w:t>
      </w:r>
    </w:p>
    <w:p w14:paraId="3762308C" w14:textId="77777777" w:rsidR="005E3AB4" w:rsidRDefault="003C052F">
      <w:pPr>
        <w:numPr>
          <w:ilvl w:val="0"/>
          <w:numId w:val="42"/>
        </w:numPr>
        <w:tabs>
          <w:tab w:val="left" w:pos="540"/>
        </w:tabs>
        <w:spacing w:before="180"/>
        <w:ind w:left="540" w:hanging="180"/>
        <w:jc w:val="both"/>
      </w:pPr>
      <w:bookmarkStart w:id="709" w:name="idp140421956717456"/>
      <w:r>
        <w:rPr>
          <w:rFonts w:ascii="Arial" w:hAnsi="Arial"/>
          <w:color w:val="000000"/>
          <w:sz w:val="18"/>
        </w:rPr>
        <w:t>The SCP generates a C-FIND response for each match with an Identifier containing the values of all key fields and all known Attributes requested. All such responses will contain a stat</w:t>
      </w:r>
      <w:r>
        <w:rPr>
          <w:rFonts w:ascii="Arial" w:hAnsi="Arial"/>
          <w:color w:val="000000"/>
          <w:sz w:val="18"/>
        </w:rPr>
        <w:t>us of Pending. A status of Pending indicates that the process of matching is not complete.</w:t>
      </w:r>
    </w:p>
    <w:p w14:paraId="4CED3ABC" w14:textId="77777777" w:rsidR="005E3AB4" w:rsidRDefault="003C052F">
      <w:pPr>
        <w:numPr>
          <w:ilvl w:val="0"/>
          <w:numId w:val="42"/>
        </w:numPr>
        <w:tabs>
          <w:tab w:val="left" w:pos="540"/>
        </w:tabs>
        <w:spacing w:before="180"/>
        <w:ind w:left="540" w:hanging="180"/>
        <w:jc w:val="both"/>
      </w:pPr>
      <w:bookmarkStart w:id="710" w:name="idp140421956718512"/>
      <w:bookmarkEnd w:id="709"/>
      <w:r>
        <w:rPr>
          <w:rFonts w:ascii="Arial" w:hAnsi="Arial"/>
          <w:color w:val="000000"/>
          <w:sz w:val="18"/>
        </w:rPr>
        <w:t>When the process of matching is complete a C-FIND response is sent with a status of Success and no Identifier.</w:t>
      </w:r>
    </w:p>
    <w:p w14:paraId="43F309E6" w14:textId="77777777" w:rsidR="005E3AB4" w:rsidRDefault="003C052F">
      <w:pPr>
        <w:numPr>
          <w:ilvl w:val="0"/>
          <w:numId w:val="42"/>
        </w:numPr>
        <w:tabs>
          <w:tab w:val="left" w:pos="540"/>
        </w:tabs>
        <w:spacing w:before="180"/>
        <w:ind w:left="540" w:hanging="180"/>
        <w:jc w:val="both"/>
      </w:pPr>
      <w:bookmarkStart w:id="711" w:name="idp140421956719392"/>
      <w:bookmarkEnd w:id="710"/>
      <w:r>
        <w:rPr>
          <w:rFonts w:ascii="Arial" w:hAnsi="Arial"/>
          <w:color w:val="000000"/>
          <w:sz w:val="18"/>
        </w:rPr>
        <w:t>A Refused or Failed response to a C-FIND request indic</w:t>
      </w:r>
      <w:r>
        <w:rPr>
          <w:rFonts w:ascii="Arial" w:hAnsi="Arial"/>
          <w:color w:val="000000"/>
          <w:sz w:val="18"/>
        </w:rPr>
        <w:t>ates that the SCP is unable to process the request.</w:t>
      </w:r>
    </w:p>
    <w:p w14:paraId="5DCFA0F5" w14:textId="77777777" w:rsidR="005E3AB4" w:rsidRDefault="003C052F">
      <w:pPr>
        <w:numPr>
          <w:ilvl w:val="0"/>
          <w:numId w:val="42"/>
        </w:numPr>
        <w:tabs>
          <w:tab w:val="left" w:pos="540"/>
        </w:tabs>
        <w:spacing w:before="180"/>
        <w:ind w:left="540" w:hanging="180"/>
        <w:jc w:val="both"/>
      </w:pPr>
      <w:bookmarkStart w:id="712" w:name="idp140421956720272"/>
      <w:bookmarkEnd w:id="711"/>
      <w:r>
        <w:rPr>
          <w:rFonts w:ascii="Arial" w:hAnsi="Arial"/>
          <w:color w:val="000000"/>
          <w:sz w:val="18"/>
        </w:rPr>
        <w:t>The SCU may cancel the C-FIND service by issuing a C-FIND-CANCEL request at any time during the processing of the C-FIND service. The SCP will interrupt all matching and return a status of Canceled.</w:t>
      </w:r>
    </w:p>
    <w:p w14:paraId="015EC022" w14:textId="77777777" w:rsidR="005E3AB4" w:rsidRDefault="003C052F">
      <w:pPr>
        <w:numPr>
          <w:ilvl w:val="0"/>
          <w:numId w:val="45"/>
        </w:numPr>
        <w:tabs>
          <w:tab w:val="left" w:pos="360"/>
        </w:tabs>
        <w:spacing w:before="180"/>
        <w:ind w:left="360" w:hanging="360"/>
        <w:jc w:val="both"/>
      </w:pPr>
      <w:bookmarkStart w:id="713" w:name="idp140421956721504"/>
      <w:bookmarkEnd w:id="712"/>
      <w:r>
        <w:rPr>
          <w:rFonts w:ascii="Arial" w:hAnsi="Arial"/>
          <w:color w:val="000000"/>
          <w:sz w:val="18"/>
        </w:rPr>
        <w:t>A C-M</w:t>
      </w:r>
      <w:r>
        <w:rPr>
          <w:rFonts w:ascii="Arial" w:hAnsi="Arial"/>
          <w:color w:val="000000"/>
          <w:sz w:val="18"/>
        </w:rPr>
        <w:t>OVE service conveys the following semantics:</w:t>
      </w:r>
    </w:p>
    <w:p w14:paraId="2AFD85C2" w14:textId="77777777" w:rsidR="005E3AB4" w:rsidRDefault="003C052F">
      <w:pPr>
        <w:numPr>
          <w:ilvl w:val="0"/>
          <w:numId w:val="43"/>
        </w:numPr>
        <w:tabs>
          <w:tab w:val="left" w:pos="540"/>
        </w:tabs>
        <w:spacing w:before="180"/>
        <w:ind w:left="540" w:hanging="180"/>
        <w:jc w:val="both"/>
      </w:pPr>
      <w:bookmarkStart w:id="714" w:name="idp140421956722464"/>
      <w:bookmarkStart w:id="715" w:name="idp140421956722208"/>
      <w:bookmarkEnd w:id="713"/>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w:t>
      </w:r>
      <w:r>
        <w:rPr>
          <w:rFonts w:ascii="Arial" w:hAnsi="Arial"/>
          <w:color w:val="000000"/>
          <w:sz w:val="18"/>
        </w:rPr>
        <w:t xml:space="preserve"> values. These C-STORE sub-operations occur on a different Association than the C-MOVE service. The SCP role of the Query/Retrieve SOP Class and the SCU role of the Storage SOP Class may be performed by different applications that may or may not reside on </w:t>
      </w:r>
      <w:r>
        <w:rPr>
          <w:rFonts w:ascii="Arial" w:hAnsi="Arial"/>
          <w:color w:val="000000"/>
          <w:sz w:val="18"/>
        </w:rPr>
        <w:t>the same system. Initiation mechanism of C-STORE sub-operations is outside of the scope of DICOM standard.</w:t>
      </w:r>
    </w:p>
    <w:p w14:paraId="5B01402A" w14:textId="77777777" w:rsidR="005E3AB4" w:rsidRDefault="003C052F">
      <w:pPr>
        <w:keepNext/>
        <w:spacing w:before="180"/>
        <w:ind w:left="900" w:right="360"/>
        <w:jc w:val="both"/>
      </w:pPr>
      <w:bookmarkStart w:id="716" w:name="idp140421956723680"/>
      <w:bookmarkEnd w:id="714"/>
      <w:bookmarkEnd w:id="715"/>
      <w:r>
        <w:rPr>
          <w:rFonts w:ascii="Arial" w:hAnsi="Arial"/>
          <w:color w:val="000000"/>
          <w:sz w:val="18"/>
        </w:rPr>
        <w:t>Note</w:t>
      </w:r>
    </w:p>
    <w:bookmarkEnd w:id="716"/>
    <w:p w14:paraId="5A0764AF" w14:textId="77777777" w:rsidR="005E3AB4" w:rsidRDefault="003C052F">
      <w:pPr>
        <w:spacing w:before="180"/>
        <w:ind w:left="900" w:right="36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p w14:paraId="68AE726D" w14:textId="77777777" w:rsidR="005E3AB4" w:rsidRDefault="003C052F">
      <w:pPr>
        <w:numPr>
          <w:ilvl w:val="0"/>
          <w:numId w:val="43"/>
        </w:numPr>
        <w:tabs>
          <w:tab w:val="left" w:pos="540"/>
        </w:tabs>
        <w:spacing w:before="180"/>
        <w:ind w:left="540" w:hanging="180"/>
        <w:jc w:val="both"/>
      </w:pPr>
      <w:bookmarkStart w:id="717" w:name="idp140421956726176"/>
      <w:r>
        <w:rPr>
          <w:rFonts w:ascii="Arial" w:hAnsi="Arial"/>
          <w:color w:val="000000"/>
          <w:sz w:val="18"/>
        </w:rPr>
        <w:lastRenderedPageBreak/>
        <w:t>The SCP may optionally generate responses to the C-MOVE with status equal to Pending during the processing of the C-STORE sub-operations. These C-M</w:t>
      </w:r>
      <w:r>
        <w:rPr>
          <w:rFonts w:ascii="Arial" w:hAnsi="Arial"/>
          <w:color w:val="000000"/>
          <w:sz w:val="18"/>
        </w:rPr>
        <w:t>OVE responses indicate the number of Remaining C-STORE sub-operations and the number of C-STORE sub-operations returning the status of Success, Warning, and Failed.</w:t>
      </w:r>
    </w:p>
    <w:p w14:paraId="0768AC2C" w14:textId="77777777" w:rsidR="005E3AB4" w:rsidRDefault="003C052F">
      <w:pPr>
        <w:numPr>
          <w:ilvl w:val="0"/>
          <w:numId w:val="43"/>
        </w:numPr>
        <w:tabs>
          <w:tab w:val="left" w:pos="540"/>
        </w:tabs>
        <w:spacing w:before="180"/>
        <w:ind w:left="540" w:hanging="180"/>
        <w:jc w:val="both"/>
      </w:pPr>
      <w:bookmarkStart w:id="718" w:name="idp140421956727264"/>
      <w:bookmarkEnd w:id="717"/>
      <w:r>
        <w:rPr>
          <w:rFonts w:ascii="Arial" w:hAnsi="Arial"/>
          <w:color w:val="000000"/>
          <w:sz w:val="18"/>
        </w:rPr>
        <w:t>When the number of Remaining C-STORE sub-operations reaches zero, the SCP generates a final</w:t>
      </w:r>
      <w:r>
        <w:rPr>
          <w:rFonts w:ascii="Arial" w:hAnsi="Arial"/>
          <w:color w:val="000000"/>
          <w:sz w:val="18"/>
        </w:rPr>
        <w:t xml:space="preserve"> response with a status equal to Success, Warning, Failed, or Refused. This response may indicate the number of C-STORE sub-operations returning the status of Success, Warning, and Failed. If the status of a C-STORE sub-operation was Failed a UID List will</w:t>
      </w:r>
      <w:r>
        <w:rPr>
          <w:rFonts w:ascii="Arial" w:hAnsi="Arial"/>
          <w:color w:val="000000"/>
          <w:sz w:val="18"/>
        </w:rPr>
        <w:t xml:space="preserve"> be returned.</w:t>
      </w:r>
    </w:p>
    <w:p w14:paraId="55A1CF07" w14:textId="77777777" w:rsidR="005E3AB4" w:rsidRDefault="003C052F">
      <w:pPr>
        <w:numPr>
          <w:ilvl w:val="0"/>
          <w:numId w:val="43"/>
        </w:numPr>
        <w:tabs>
          <w:tab w:val="left" w:pos="540"/>
        </w:tabs>
        <w:spacing w:before="180"/>
        <w:ind w:left="540" w:hanging="180"/>
        <w:jc w:val="both"/>
      </w:pPr>
      <w:bookmarkStart w:id="719" w:name="idp140421956728400"/>
      <w:bookmarkEnd w:id="718"/>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p w14:paraId="3B901E7A" w14:textId="77777777" w:rsidR="005E3AB4" w:rsidRDefault="003C052F">
      <w:pPr>
        <w:numPr>
          <w:ilvl w:val="0"/>
          <w:numId w:val="45"/>
        </w:numPr>
        <w:tabs>
          <w:tab w:val="left" w:pos="360"/>
        </w:tabs>
        <w:spacing w:before="180"/>
        <w:ind w:left="360" w:hanging="360"/>
        <w:jc w:val="both"/>
      </w:pPr>
      <w:bookmarkStart w:id="720" w:name="idp140421956729648"/>
      <w:bookmarkEnd w:id="719"/>
      <w:r>
        <w:rPr>
          <w:rFonts w:ascii="Arial" w:hAnsi="Arial"/>
          <w:color w:val="000000"/>
          <w:sz w:val="18"/>
        </w:rPr>
        <w:t>A C-GET service conveys the f</w:t>
      </w:r>
      <w:r>
        <w:rPr>
          <w:rFonts w:ascii="Arial" w:hAnsi="Arial"/>
          <w:color w:val="000000"/>
          <w:sz w:val="18"/>
        </w:rPr>
        <w:t>ollowing semantics:</w:t>
      </w:r>
    </w:p>
    <w:p w14:paraId="22EE0D7B" w14:textId="77777777" w:rsidR="005E3AB4" w:rsidRDefault="003C052F">
      <w:pPr>
        <w:numPr>
          <w:ilvl w:val="0"/>
          <w:numId w:val="44"/>
        </w:numPr>
        <w:tabs>
          <w:tab w:val="left" w:pos="540"/>
        </w:tabs>
        <w:spacing w:before="180"/>
        <w:ind w:left="540" w:hanging="180"/>
        <w:jc w:val="both"/>
      </w:pPr>
      <w:bookmarkStart w:id="721" w:name="idp140421956730608"/>
      <w:bookmarkStart w:id="722" w:name="idp140421956730352"/>
      <w:bookmarkEnd w:id="720"/>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w:t>
      </w:r>
      <w:r>
        <w:rPr>
          <w:rFonts w:ascii="Arial" w:hAnsi="Arial"/>
          <w:color w:val="000000"/>
          <w:sz w:val="18"/>
        </w:rPr>
        <w:t>ns occur on the same Association as the C-GET service and the SCU/SCP roles will be reversed for the C-STORE.</w:t>
      </w:r>
    </w:p>
    <w:p w14:paraId="2187F563" w14:textId="77777777" w:rsidR="005E3AB4" w:rsidRDefault="003C052F">
      <w:pPr>
        <w:numPr>
          <w:ilvl w:val="0"/>
          <w:numId w:val="44"/>
        </w:numPr>
        <w:tabs>
          <w:tab w:val="left" w:pos="540"/>
        </w:tabs>
        <w:spacing w:before="180"/>
        <w:ind w:left="540" w:hanging="180"/>
        <w:jc w:val="both"/>
      </w:pPr>
      <w:bookmarkStart w:id="723" w:name="idp140421956731728"/>
      <w:bookmarkEnd w:id="721"/>
      <w:bookmarkEnd w:id="722"/>
      <w:r>
        <w:rPr>
          <w:rFonts w:ascii="Arial" w:hAnsi="Arial"/>
          <w:color w:val="000000"/>
          <w:sz w:val="18"/>
        </w:rPr>
        <w:t>The SCP may optionally generate responses to the C-GET with status equal to Pending during the processing of the C-STORE sub-operations. These C-G</w:t>
      </w:r>
      <w:r>
        <w:rPr>
          <w:rFonts w:ascii="Arial" w:hAnsi="Arial"/>
          <w:color w:val="000000"/>
          <w:sz w:val="18"/>
        </w:rPr>
        <w:t>ET responses indicate the number of Remaining C-STORE sub-operations and the number of C-STORE sub-operations returning the status of Success, Warning, and Failed.</w:t>
      </w:r>
    </w:p>
    <w:p w14:paraId="77DD984D" w14:textId="77777777" w:rsidR="005E3AB4" w:rsidRDefault="003C052F">
      <w:pPr>
        <w:numPr>
          <w:ilvl w:val="0"/>
          <w:numId w:val="44"/>
        </w:numPr>
        <w:tabs>
          <w:tab w:val="left" w:pos="540"/>
        </w:tabs>
        <w:spacing w:before="180"/>
        <w:ind w:left="540" w:hanging="180"/>
        <w:jc w:val="both"/>
      </w:pPr>
      <w:bookmarkStart w:id="724" w:name="idp140421956732816"/>
      <w:bookmarkEnd w:id="723"/>
      <w:r>
        <w:rPr>
          <w:rFonts w:ascii="Arial" w:hAnsi="Arial"/>
          <w:color w:val="000000"/>
          <w:sz w:val="18"/>
        </w:rPr>
        <w:t xml:space="preserve">When the number of Remaining C-STORE sub-operations reaches zero, the SCP generates a final </w:t>
      </w:r>
      <w:r>
        <w:rPr>
          <w:rFonts w:ascii="Arial" w:hAnsi="Arial"/>
          <w:color w:val="000000"/>
          <w:sz w:val="18"/>
        </w:rPr>
        <w:t xml:space="preserve">response with a status equal to Success, Warning, Failed, or Refused. This response may indicate the number of C-STORE sub-operations returning the status of Success, Warning, and Failed. If the status of a C-STORE sub-operation was Failed a UID List will </w:t>
      </w:r>
      <w:r>
        <w:rPr>
          <w:rFonts w:ascii="Arial" w:hAnsi="Arial"/>
          <w:color w:val="000000"/>
          <w:sz w:val="18"/>
        </w:rPr>
        <w:t>be returned.</w:t>
      </w:r>
    </w:p>
    <w:p w14:paraId="0B28AACD" w14:textId="77777777" w:rsidR="005E3AB4" w:rsidRDefault="003C052F">
      <w:pPr>
        <w:numPr>
          <w:ilvl w:val="0"/>
          <w:numId w:val="44"/>
        </w:numPr>
        <w:tabs>
          <w:tab w:val="left" w:pos="540"/>
        </w:tabs>
        <w:spacing w:before="180"/>
        <w:ind w:left="540" w:hanging="180"/>
        <w:jc w:val="both"/>
      </w:pPr>
      <w:bookmarkStart w:id="725" w:name="idp140421956733952"/>
      <w:bookmarkEnd w:id="724"/>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p w14:paraId="322D3272" w14:textId="77777777" w:rsidR="005E3AB4" w:rsidRDefault="003C052F">
      <w:pPr>
        <w:spacing w:before="180"/>
      </w:pPr>
      <w:bookmarkStart w:id="726" w:name="sect_C_2"/>
      <w:bookmarkEnd w:id="725"/>
      <w:r>
        <w:rPr>
          <w:rFonts w:ascii="Arial" w:hAnsi="Arial"/>
          <w:b/>
          <w:color w:val="000000"/>
          <w:sz w:val="28"/>
        </w:rPr>
        <w:t>C.2 Query/Retrieve Information Mo</w:t>
      </w:r>
      <w:r>
        <w:rPr>
          <w:rFonts w:ascii="Arial" w:hAnsi="Arial"/>
          <w:b/>
          <w:color w:val="000000"/>
          <w:sz w:val="28"/>
        </w:rPr>
        <w:t>del Definition</w:t>
      </w:r>
    </w:p>
    <w:bookmarkEnd w:id="726"/>
    <w:p w14:paraId="0AF50D31" w14:textId="77777777" w:rsidR="005E3AB4" w:rsidRDefault="003C052F">
      <w:pPr>
        <w:spacing w:before="180"/>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p w14:paraId="7607D91B" w14:textId="77777777" w:rsidR="005E3AB4" w:rsidRDefault="003C052F">
      <w:pPr>
        <w:keepNext/>
        <w:spacing w:before="180"/>
        <w:ind w:left="360" w:right="360"/>
        <w:jc w:val="both"/>
      </w:pPr>
      <w:bookmarkStart w:id="727" w:name="idp140421956737616"/>
      <w:r>
        <w:rPr>
          <w:rFonts w:ascii="Arial" w:hAnsi="Arial"/>
          <w:color w:val="000000"/>
          <w:sz w:val="18"/>
        </w:rPr>
        <w:t>Note</w:t>
      </w:r>
    </w:p>
    <w:bookmarkEnd w:id="727"/>
    <w:p w14:paraId="2620C584" w14:textId="77777777" w:rsidR="005E3AB4" w:rsidRDefault="003C052F">
      <w:pPr>
        <w:spacing w:before="180"/>
        <w:ind w:left="360" w:right="360"/>
        <w:jc w:val="both"/>
      </w:pPr>
      <w:r>
        <w:rPr>
          <w:rFonts w:ascii="Arial" w:hAnsi="Arial"/>
          <w:color w:val="000000"/>
          <w:sz w:val="18"/>
        </w:rPr>
        <w:t>This SOP Class identifies the class of</w:t>
      </w:r>
      <w:r>
        <w:rPr>
          <w:rFonts w:ascii="Arial" w:hAnsi="Arial"/>
          <w:color w:val="000000"/>
          <w:sz w:val="18"/>
        </w:rPr>
        <w:t xml:space="preserve"> the Query/Retrieve Information Model (i.e., not the SOP Class of the stored SOP Instances for which the SCP has information).</w:t>
      </w:r>
    </w:p>
    <w:p w14:paraId="52461139" w14:textId="77777777" w:rsidR="005E3AB4" w:rsidRDefault="003C052F">
      <w:pPr>
        <w:spacing w:before="180"/>
        <w:jc w:val="both"/>
      </w:pPr>
      <w:r>
        <w:rPr>
          <w:rFonts w:ascii="Arial" w:hAnsi="Arial"/>
          <w:color w:val="000000"/>
          <w:sz w:val="18"/>
        </w:rPr>
        <w:t>Information Model Definitions for standard SOP Classes of the Query/Retrieve Service Class are defined in this Annex. A Query/Ret</w:t>
      </w:r>
      <w:r>
        <w:rPr>
          <w:rFonts w:ascii="Arial" w:hAnsi="Arial"/>
          <w:color w:val="000000"/>
          <w:sz w:val="18"/>
        </w:rPr>
        <w:t>rieve Information Model Definition contains:</w:t>
      </w:r>
    </w:p>
    <w:p w14:paraId="650FA15B" w14:textId="77777777" w:rsidR="005E3AB4" w:rsidRDefault="003C052F">
      <w:pPr>
        <w:numPr>
          <w:ilvl w:val="0"/>
          <w:numId w:val="46"/>
        </w:numPr>
        <w:tabs>
          <w:tab w:val="left" w:pos="180"/>
        </w:tabs>
        <w:spacing w:before="180"/>
        <w:ind w:left="180" w:hanging="180"/>
        <w:jc w:val="both"/>
      </w:pPr>
      <w:bookmarkStart w:id="728" w:name="idp140421956739376"/>
      <w:bookmarkStart w:id="729" w:name="idp140421956739120"/>
      <w:r>
        <w:rPr>
          <w:rFonts w:ascii="Arial" w:hAnsi="Arial"/>
          <w:color w:val="000000"/>
          <w:sz w:val="18"/>
        </w:rPr>
        <w:t>Entity-Relationship Model Definition</w:t>
      </w:r>
    </w:p>
    <w:p w14:paraId="23ADFE3F" w14:textId="77777777" w:rsidR="005E3AB4" w:rsidRDefault="003C052F">
      <w:pPr>
        <w:numPr>
          <w:ilvl w:val="0"/>
          <w:numId w:val="46"/>
        </w:numPr>
        <w:tabs>
          <w:tab w:val="left" w:pos="180"/>
        </w:tabs>
        <w:spacing w:before="180"/>
        <w:ind w:left="180" w:hanging="180"/>
        <w:jc w:val="both"/>
      </w:pPr>
      <w:bookmarkStart w:id="730" w:name="idp140421956740192"/>
      <w:bookmarkEnd w:id="728"/>
      <w:bookmarkEnd w:id="729"/>
      <w:r>
        <w:rPr>
          <w:rFonts w:ascii="Arial" w:hAnsi="Arial"/>
          <w:color w:val="000000"/>
          <w:sz w:val="18"/>
        </w:rPr>
        <w:t>Key Attributes Definition</w:t>
      </w:r>
    </w:p>
    <w:p w14:paraId="64FF76B9" w14:textId="77777777" w:rsidR="005E3AB4" w:rsidRDefault="003C052F">
      <w:pPr>
        <w:spacing w:before="180"/>
      </w:pPr>
      <w:bookmarkStart w:id="731" w:name="sect_C_2_1"/>
      <w:bookmarkEnd w:id="730"/>
      <w:r>
        <w:rPr>
          <w:rFonts w:ascii="Arial" w:hAnsi="Arial"/>
          <w:b/>
          <w:color w:val="000000"/>
          <w:sz w:val="24"/>
        </w:rPr>
        <w:t>C.2.1 Entity-Relationship Model Definition</w:t>
      </w:r>
    </w:p>
    <w:bookmarkEnd w:id="731"/>
    <w:p w14:paraId="377A8E1E" w14:textId="77777777" w:rsidR="005E3AB4" w:rsidRDefault="003C052F">
      <w:pPr>
        <w:spacing w:before="180"/>
        <w:jc w:val="both"/>
      </w:pPr>
      <w:r>
        <w:rPr>
          <w:rFonts w:ascii="Arial" w:hAnsi="Arial"/>
          <w:color w:val="000000"/>
          <w:sz w:val="18"/>
        </w:rPr>
        <w:t>For any Query/Retrieve Information Model, an Entity-Relationship Model defines a hierarchy of entities, w</w:t>
      </w:r>
      <w:r>
        <w:rPr>
          <w:rFonts w:ascii="Arial" w:hAnsi="Arial"/>
          <w:color w:val="000000"/>
          <w:sz w:val="18"/>
        </w:rPr>
        <w:t>ith Attributes defined for each level in the hierarchy (e.g., Patient, Study, Series, Composite Object Instance).</w:t>
      </w:r>
    </w:p>
    <w:p w14:paraId="73AAF8DA" w14:textId="77777777" w:rsidR="005E3AB4" w:rsidRDefault="003C052F">
      <w:pPr>
        <w:spacing w:before="180"/>
      </w:pPr>
      <w:bookmarkStart w:id="732" w:name="sect_C_2_2"/>
      <w:r>
        <w:rPr>
          <w:rFonts w:ascii="Arial" w:hAnsi="Arial"/>
          <w:b/>
          <w:color w:val="000000"/>
          <w:sz w:val="24"/>
        </w:rPr>
        <w:t>C.2.2 Attributes Definition</w:t>
      </w:r>
    </w:p>
    <w:bookmarkEnd w:id="732"/>
    <w:p w14:paraId="0119A8E1" w14:textId="77777777" w:rsidR="005E3AB4" w:rsidRDefault="003C052F">
      <w:pPr>
        <w:spacing w:before="180"/>
        <w:jc w:val="both"/>
      </w:pPr>
      <w:r>
        <w:rPr>
          <w:rFonts w:ascii="Arial" w:hAnsi="Arial"/>
          <w:color w:val="000000"/>
          <w:sz w:val="18"/>
        </w:rPr>
        <w:t xml:space="preserve">Attributes shall be defined at each level in the Entity-Relationship Model. An Identifier in a C-FIND, C-MOVE, or </w:t>
      </w:r>
      <w:r>
        <w:rPr>
          <w:rFonts w:ascii="Arial" w:hAnsi="Arial"/>
          <w:color w:val="000000"/>
          <w:sz w:val="18"/>
        </w:rPr>
        <w:t xml:space="preserve">C-GET command shall contain values to be matched against the Attributes of the Entities in a Query/Retrieve Information Model. For any query, the set of entities for which Attributes are returned, shall be determined by the set of Key Attributes specified </w:t>
      </w:r>
      <w:r>
        <w:rPr>
          <w:rFonts w:ascii="Arial" w:hAnsi="Arial"/>
          <w:color w:val="000000"/>
          <w:sz w:val="18"/>
        </w:rPr>
        <w:t>in the Identifier that have corresponding matches on entities managed by the SCP associated with the query.</w:t>
      </w:r>
    </w:p>
    <w:p w14:paraId="50705F95" w14:textId="77777777" w:rsidR="005E3AB4" w:rsidRDefault="003C052F">
      <w:pPr>
        <w:spacing w:before="180"/>
      </w:pPr>
      <w:bookmarkStart w:id="733" w:name="sect_C_2_2_1"/>
      <w:r>
        <w:rPr>
          <w:rFonts w:ascii="Arial" w:hAnsi="Arial"/>
          <w:b/>
          <w:color w:val="000000"/>
          <w:sz w:val="26"/>
        </w:rPr>
        <w:t>C.2.2.1 Attribute Types</w:t>
      </w:r>
    </w:p>
    <w:bookmarkEnd w:id="733"/>
    <w:p w14:paraId="020FB88A" w14:textId="77777777" w:rsidR="005E3AB4" w:rsidRDefault="003C052F">
      <w:pPr>
        <w:spacing w:before="180"/>
        <w:jc w:val="both"/>
      </w:pPr>
      <w:r>
        <w:rPr>
          <w:rFonts w:ascii="Arial" w:hAnsi="Arial"/>
          <w:color w:val="000000"/>
          <w:sz w:val="18"/>
        </w:rPr>
        <w:t>All Attributes of entities in a Query/Retrieve Information Model shall be either a Unique Key, Required Key, or Optional Key</w:t>
      </w:r>
      <w:r>
        <w:rPr>
          <w:rFonts w:ascii="Arial" w:hAnsi="Arial"/>
          <w:color w:val="000000"/>
          <w:sz w:val="18"/>
        </w:rPr>
        <w:t>. The term Key Attributes refers to Unique, Required, and Optional Key Attributes.</w:t>
      </w:r>
    </w:p>
    <w:p w14:paraId="30274A2B" w14:textId="77777777" w:rsidR="005E3AB4" w:rsidRDefault="003C052F">
      <w:pPr>
        <w:spacing w:before="180"/>
      </w:pPr>
      <w:bookmarkStart w:id="734" w:name="sect_C_2_2_1_1"/>
      <w:r>
        <w:rPr>
          <w:rFonts w:ascii="Arial" w:hAnsi="Arial"/>
          <w:b/>
          <w:color w:val="000000"/>
          <w:sz w:val="22"/>
        </w:rPr>
        <w:lastRenderedPageBreak/>
        <w:t>C.2.2.1.1 Unique Keys</w:t>
      </w:r>
    </w:p>
    <w:bookmarkEnd w:id="734"/>
    <w:p w14:paraId="6E552AC3" w14:textId="77777777" w:rsidR="005E3AB4" w:rsidRDefault="003C052F">
      <w:pPr>
        <w:spacing w:before="180"/>
        <w:jc w:val="both"/>
      </w:pPr>
      <w:r>
        <w:rPr>
          <w:rFonts w:ascii="Arial" w:hAnsi="Arial"/>
          <w:color w:val="000000"/>
          <w:sz w:val="18"/>
        </w:rPr>
        <w:t>At each level in the Entity-Relationship Model, one Attribute shall be defined as a Unique Key. A single value in a Unique Key Attribute shall uniquely</w:t>
      </w:r>
      <w:r>
        <w:rPr>
          <w:rFonts w:ascii="Arial" w:hAnsi="Arial"/>
          <w:color w:val="000000"/>
          <w:sz w:val="18"/>
        </w:rPr>
        <w:t xml:space="preserve"> identify a single entity at a given level. That is, two entities at the same level may not have the same Unique Key value.</w:t>
      </w:r>
    </w:p>
    <w:p w14:paraId="54567532" w14:textId="77777777" w:rsidR="005E3AB4" w:rsidRDefault="003C052F">
      <w:pPr>
        <w:spacing w:before="180"/>
        <w:jc w:val="both"/>
      </w:pPr>
      <w:r>
        <w:rPr>
          <w:rFonts w:ascii="Arial" w:hAnsi="Arial"/>
          <w:color w:val="000000"/>
          <w:sz w:val="18"/>
        </w:rPr>
        <w:t>C-FIND, C-MOVE, and C-GET SCPs shall support existence and matching of all Unique Keys defined by a Query/Retrieve Information Model</w:t>
      </w:r>
      <w:r>
        <w:rPr>
          <w:rFonts w:ascii="Arial" w:hAnsi="Arial"/>
          <w:color w:val="000000"/>
          <w:sz w:val="18"/>
        </w:rPr>
        <w:t>. All entities managed by C-FIND, C-MOVE, and C-GET SCPs shall have a specific non-zero length Unique Key value.</w:t>
      </w:r>
    </w:p>
    <w:p w14:paraId="13DAF0D5" w14:textId="77777777" w:rsidR="005E3AB4" w:rsidRDefault="003C052F">
      <w:pPr>
        <w:spacing w:before="180"/>
        <w:jc w:val="both"/>
      </w:pPr>
      <w:r>
        <w:rPr>
          <w:rFonts w:ascii="Arial" w:hAnsi="Arial"/>
          <w:color w:val="000000"/>
          <w:sz w:val="18"/>
        </w:rPr>
        <w:t>Unique Keys may be contained in the Identifier of a C-FIND request. Unique Keys shall be contained in the Identifier of C-MOVE and C-GET reques</w:t>
      </w:r>
      <w:r>
        <w:rPr>
          <w:rFonts w:ascii="Arial" w:hAnsi="Arial"/>
          <w:color w:val="000000"/>
          <w:sz w:val="18"/>
        </w:rPr>
        <w:t>ts.</w:t>
      </w:r>
    </w:p>
    <w:p w14:paraId="5155E3E9" w14:textId="77777777" w:rsidR="005E3AB4" w:rsidRDefault="003C052F">
      <w:pPr>
        <w:spacing w:before="180"/>
      </w:pPr>
      <w:bookmarkStart w:id="735" w:name="sect_C_2_2_1_2"/>
      <w:r>
        <w:rPr>
          <w:rFonts w:ascii="Arial" w:hAnsi="Arial"/>
          <w:b/>
          <w:color w:val="000000"/>
          <w:sz w:val="22"/>
        </w:rPr>
        <w:t>C.2.2.1.2 Required Keys</w:t>
      </w:r>
    </w:p>
    <w:bookmarkEnd w:id="735"/>
    <w:p w14:paraId="671534E3" w14:textId="77777777" w:rsidR="005E3AB4" w:rsidRDefault="003C052F">
      <w:pPr>
        <w:spacing w:before="180"/>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w:t>
      </w:r>
      <w:r>
        <w:rPr>
          <w:rFonts w:ascii="Arial" w:hAnsi="Arial"/>
          <w:color w:val="000000"/>
          <w:sz w:val="18"/>
        </w:rPr>
        <w:t>uest. Multiple entities may have the same value for Required Keys. That is, a distinct value in a Required Key shall not necessarily identify a single entity at the level of the key.</w:t>
      </w:r>
    </w:p>
    <w:p w14:paraId="339AE11A" w14:textId="77777777" w:rsidR="005E3AB4" w:rsidRDefault="003C052F">
      <w:pPr>
        <w:spacing w:before="180"/>
        <w:jc w:val="both"/>
      </w:pPr>
      <w:r>
        <w:rPr>
          <w:rFonts w:ascii="Arial" w:hAnsi="Arial"/>
          <w:color w:val="000000"/>
          <w:sz w:val="18"/>
        </w:rPr>
        <w:t>C-FIND SCPs shall support existence and matching of all Required Keys def</w:t>
      </w:r>
      <w:r>
        <w:rPr>
          <w:rFonts w:ascii="Arial" w:hAnsi="Arial"/>
          <w:color w:val="000000"/>
          <w:sz w:val="18"/>
        </w:rPr>
        <w:t>ined by a Query/Retrieve Information Model. If a C-FIND SCP manages an entity with a Required Key of zero length, the value is considered unknown and all matching against the zero length Required Key shall be considered a successful match.</w:t>
      </w:r>
    </w:p>
    <w:p w14:paraId="57BA66DB" w14:textId="77777777" w:rsidR="005E3AB4" w:rsidRDefault="003C052F">
      <w:pPr>
        <w:spacing w:before="180"/>
        <w:jc w:val="both"/>
      </w:pPr>
      <w:r>
        <w:rPr>
          <w:rFonts w:ascii="Arial" w:hAnsi="Arial"/>
          <w:color w:val="000000"/>
          <w:sz w:val="18"/>
        </w:rPr>
        <w:t>Required Keys ma</w:t>
      </w:r>
      <w:r>
        <w:rPr>
          <w:rFonts w:ascii="Arial" w:hAnsi="Arial"/>
          <w:color w:val="000000"/>
          <w:sz w:val="18"/>
        </w:rPr>
        <w:t>y be contained in the Identifier of a C-FIND request. Required Keys shall not be contained in the Identifier of C-MOVE and C-GET requests.</w:t>
      </w:r>
    </w:p>
    <w:p w14:paraId="2508B32E" w14:textId="77777777" w:rsidR="005E3AB4" w:rsidRDefault="003C052F">
      <w:pPr>
        <w:spacing w:before="180"/>
      </w:pPr>
      <w:bookmarkStart w:id="736" w:name="sect_C_2_2_1_3"/>
      <w:r>
        <w:rPr>
          <w:rFonts w:ascii="Arial" w:hAnsi="Arial"/>
          <w:b/>
          <w:color w:val="000000"/>
          <w:sz w:val="22"/>
        </w:rPr>
        <w:t>C.2.2.1.3 Optional Keys</w:t>
      </w:r>
    </w:p>
    <w:bookmarkEnd w:id="736"/>
    <w:p w14:paraId="59CEBA76" w14:textId="77777777" w:rsidR="005E3AB4" w:rsidRDefault="003C052F">
      <w:pPr>
        <w:spacing w:before="180"/>
        <w:jc w:val="both"/>
      </w:pPr>
      <w:r>
        <w:rPr>
          <w:rFonts w:ascii="Arial" w:hAnsi="Arial"/>
          <w:color w:val="000000"/>
          <w:sz w:val="18"/>
        </w:rPr>
        <w:t>At each level in the Entity-Relationship Model, a set of Attributes shall be defined as Optio</w:t>
      </w:r>
      <w:r>
        <w:rPr>
          <w:rFonts w:ascii="Arial" w:hAnsi="Arial"/>
          <w:color w:val="000000"/>
          <w:sz w:val="18"/>
        </w:rPr>
        <w:t>nal Keys.</w:t>
      </w:r>
    </w:p>
    <w:p w14:paraId="6AD41708" w14:textId="77777777" w:rsidR="005E3AB4" w:rsidRDefault="003C052F">
      <w:pPr>
        <w:spacing w:before="180"/>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p w14:paraId="658489C3" w14:textId="77777777" w:rsidR="005E3AB4" w:rsidRDefault="003C052F">
      <w:pPr>
        <w:numPr>
          <w:ilvl w:val="0"/>
          <w:numId w:val="47"/>
        </w:numPr>
        <w:tabs>
          <w:tab w:val="left" w:pos="180"/>
        </w:tabs>
        <w:spacing w:before="180"/>
        <w:ind w:left="180" w:hanging="180"/>
        <w:jc w:val="both"/>
      </w:pPr>
      <w:bookmarkStart w:id="737" w:name="idp140421956757328"/>
      <w:bookmarkStart w:id="738" w:name="idp140421956757072"/>
      <w:r>
        <w:rPr>
          <w:rFonts w:ascii="Arial" w:hAnsi="Arial"/>
          <w:color w:val="000000"/>
          <w:sz w:val="18"/>
        </w:rPr>
        <w:t xml:space="preserve">does not support the existence of the Optional Key, </w:t>
      </w:r>
      <w:r>
        <w:rPr>
          <w:rFonts w:ascii="Arial" w:hAnsi="Arial"/>
          <w:color w:val="000000"/>
          <w:sz w:val="18"/>
        </w:rPr>
        <w:t>then the Attribute shall not be returned in C-FIND responses</w:t>
      </w:r>
    </w:p>
    <w:p w14:paraId="28A5E16C" w14:textId="77777777" w:rsidR="005E3AB4" w:rsidRDefault="003C052F">
      <w:pPr>
        <w:numPr>
          <w:ilvl w:val="0"/>
          <w:numId w:val="47"/>
        </w:numPr>
        <w:tabs>
          <w:tab w:val="left" w:pos="180"/>
        </w:tabs>
        <w:spacing w:before="180"/>
        <w:ind w:left="180" w:hanging="180"/>
        <w:jc w:val="both"/>
      </w:pPr>
      <w:bookmarkStart w:id="739" w:name="idp140421956758224"/>
      <w:bookmarkEnd w:id="737"/>
      <w:bookmarkEnd w:id="738"/>
      <w:r>
        <w:rPr>
          <w:rFonts w:ascii="Arial" w:hAnsi="Arial"/>
          <w:color w:val="000000"/>
          <w:sz w:val="18"/>
        </w:rPr>
        <w:t>supports the existence of the Optional Key but does not support matching on the Optional Key, then the Optional Key shall be processed in the same manner as a zero length Required Key. That is, t</w:t>
      </w:r>
      <w:r>
        <w:rPr>
          <w:rFonts w:ascii="Arial" w:hAnsi="Arial"/>
          <w:color w:val="000000"/>
          <w:sz w:val="18"/>
        </w:rPr>
        <w:t>he value specified to be matched for the Optional Key is ignored but a value may be returned by the SCP for this Optional Key.</w:t>
      </w:r>
    </w:p>
    <w:p w14:paraId="7EC5AF11" w14:textId="77777777" w:rsidR="005E3AB4" w:rsidRDefault="003C052F">
      <w:pPr>
        <w:numPr>
          <w:ilvl w:val="0"/>
          <w:numId w:val="47"/>
        </w:numPr>
        <w:tabs>
          <w:tab w:val="left" w:pos="180"/>
        </w:tabs>
        <w:spacing w:before="180"/>
        <w:ind w:left="180" w:hanging="180"/>
        <w:jc w:val="both"/>
      </w:pPr>
      <w:bookmarkStart w:id="740" w:name="idp140421956759328"/>
      <w:bookmarkEnd w:id="739"/>
      <w:r>
        <w:rPr>
          <w:rFonts w:ascii="Arial" w:hAnsi="Arial"/>
          <w:color w:val="000000"/>
          <w:sz w:val="18"/>
        </w:rPr>
        <w:t>supports the existence and matching of the Optional Key, then the Optional Key shall be processed in the same manner as a Require</w:t>
      </w:r>
      <w:r>
        <w:rPr>
          <w:rFonts w:ascii="Arial" w:hAnsi="Arial"/>
          <w:color w:val="000000"/>
          <w:sz w:val="18"/>
        </w:rPr>
        <w:t>d Key.</w:t>
      </w:r>
    </w:p>
    <w:p w14:paraId="00DA2048" w14:textId="77777777" w:rsidR="005E3AB4" w:rsidRDefault="003C052F">
      <w:pPr>
        <w:keepNext/>
        <w:spacing w:before="180"/>
        <w:ind w:left="360" w:right="360"/>
        <w:jc w:val="both"/>
      </w:pPr>
      <w:bookmarkStart w:id="741" w:name="idp140421956760368"/>
      <w:bookmarkEnd w:id="740"/>
      <w:r>
        <w:rPr>
          <w:rFonts w:ascii="Arial" w:hAnsi="Arial"/>
          <w:color w:val="000000"/>
          <w:sz w:val="18"/>
        </w:rPr>
        <w:t>Note</w:t>
      </w:r>
    </w:p>
    <w:p w14:paraId="4B151C6F" w14:textId="77777777" w:rsidR="005E3AB4" w:rsidRDefault="003C052F">
      <w:pPr>
        <w:numPr>
          <w:ilvl w:val="0"/>
          <w:numId w:val="48"/>
        </w:numPr>
        <w:tabs>
          <w:tab w:val="left" w:pos="720"/>
        </w:tabs>
        <w:spacing w:before="180"/>
        <w:ind w:left="720" w:right="360" w:hanging="360"/>
        <w:jc w:val="both"/>
      </w:pPr>
      <w:bookmarkStart w:id="742" w:name="idp140421956760880"/>
      <w:bookmarkStart w:id="743" w:name="idp140421956760624"/>
      <w:bookmarkEnd w:id="741"/>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p w14:paraId="03F0A399" w14:textId="77777777" w:rsidR="005E3AB4" w:rsidRDefault="003C052F">
      <w:pPr>
        <w:numPr>
          <w:ilvl w:val="0"/>
          <w:numId w:val="48"/>
        </w:numPr>
        <w:tabs>
          <w:tab w:val="left" w:pos="720"/>
        </w:tabs>
        <w:spacing w:before="180"/>
        <w:ind w:left="720" w:right="360" w:hanging="360"/>
        <w:jc w:val="both"/>
      </w:pPr>
      <w:bookmarkStart w:id="744" w:name="idp140421956761872"/>
      <w:bookmarkEnd w:id="742"/>
      <w:bookmarkEnd w:id="743"/>
      <w:r>
        <w:rPr>
          <w:rFonts w:ascii="Arial" w:hAnsi="Arial"/>
          <w:color w:val="000000"/>
          <w:sz w:val="18"/>
        </w:rPr>
        <w:t>Optional Keys are differentiated</w:t>
      </w:r>
      <w:r>
        <w:rPr>
          <w:rFonts w:ascii="Arial" w:hAnsi="Arial"/>
          <w:color w:val="000000"/>
          <w:sz w:val="18"/>
        </w:rPr>
        <w:t xml:space="preserve"> from Required Keys in that Optional Keys may or may not be supported for existence and/or matching by C-FIND SCPs. Whereas, Required Keys must always be supported by C-FIND SCPs.</w:t>
      </w:r>
    </w:p>
    <w:bookmarkEnd w:id="744"/>
    <w:p w14:paraId="41C0D848" w14:textId="77777777" w:rsidR="005E3AB4" w:rsidRDefault="003C052F">
      <w:pPr>
        <w:spacing w:before="180"/>
        <w:jc w:val="both"/>
      </w:pPr>
      <w:r>
        <w:rPr>
          <w:rFonts w:ascii="Arial" w:hAnsi="Arial"/>
          <w:color w:val="000000"/>
          <w:sz w:val="18"/>
        </w:rPr>
        <w:t>Optional Keys may be contained in the Identifier of a C-FIND request. Option</w:t>
      </w:r>
      <w:r>
        <w:rPr>
          <w:rFonts w:ascii="Arial" w:hAnsi="Arial"/>
          <w:color w:val="000000"/>
          <w:sz w:val="18"/>
        </w:rPr>
        <w:t>al Keys shall not be contained in the Identifier of C-MOVE and C-GET requests.</w:t>
      </w:r>
    </w:p>
    <w:p w14:paraId="1E3628BC" w14:textId="77777777" w:rsidR="005E3AB4" w:rsidRDefault="003C052F">
      <w:pPr>
        <w:spacing w:before="180"/>
      </w:pPr>
      <w:bookmarkStart w:id="745" w:name="sect_C_2_2_2"/>
      <w:r>
        <w:rPr>
          <w:rFonts w:ascii="Arial" w:hAnsi="Arial"/>
          <w:b/>
          <w:color w:val="000000"/>
          <w:sz w:val="26"/>
        </w:rPr>
        <w:t>C.2.2.2 Attribute Matching</w:t>
      </w:r>
    </w:p>
    <w:bookmarkEnd w:id="745"/>
    <w:p w14:paraId="1EC58153" w14:textId="77777777" w:rsidR="005E3AB4" w:rsidRDefault="003C052F">
      <w:pPr>
        <w:spacing w:before="180"/>
        <w:jc w:val="both"/>
      </w:pPr>
      <w:r>
        <w:rPr>
          <w:rFonts w:ascii="Arial" w:hAnsi="Arial"/>
          <w:color w:val="000000"/>
          <w:sz w:val="18"/>
        </w:rPr>
        <w:t>The following types of matching may be performed on Key Attributes in the Query/Retrieve Service Class:</w:t>
      </w:r>
    </w:p>
    <w:p w14:paraId="19FF1C81" w14:textId="77777777" w:rsidR="005E3AB4" w:rsidRDefault="003C052F">
      <w:pPr>
        <w:numPr>
          <w:ilvl w:val="0"/>
          <w:numId w:val="49"/>
        </w:numPr>
        <w:tabs>
          <w:tab w:val="left" w:pos="180"/>
        </w:tabs>
        <w:spacing w:before="180"/>
        <w:ind w:left="180" w:hanging="180"/>
        <w:jc w:val="both"/>
      </w:pPr>
      <w:bookmarkStart w:id="746" w:name="idp140421956766112"/>
      <w:bookmarkStart w:id="747" w:name="idp140421956765856"/>
      <w:r>
        <w:rPr>
          <w:rFonts w:ascii="Arial" w:hAnsi="Arial"/>
          <w:color w:val="000000"/>
          <w:sz w:val="18"/>
        </w:rPr>
        <w:t>Single Value Matching</w:t>
      </w:r>
    </w:p>
    <w:p w14:paraId="6AF5420C" w14:textId="77777777" w:rsidR="005E3AB4" w:rsidRDefault="003C052F">
      <w:pPr>
        <w:numPr>
          <w:ilvl w:val="0"/>
          <w:numId w:val="49"/>
        </w:numPr>
        <w:tabs>
          <w:tab w:val="left" w:pos="180"/>
        </w:tabs>
        <w:spacing w:before="180"/>
        <w:ind w:left="180" w:hanging="180"/>
        <w:jc w:val="both"/>
      </w:pPr>
      <w:bookmarkStart w:id="748" w:name="idp140421956766912"/>
      <w:bookmarkEnd w:id="746"/>
      <w:bookmarkEnd w:id="747"/>
      <w:r>
        <w:rPr>
          <w:rFonts w:ascii="Arial" w:hAnsi="Arial"/>
          <w:color w:val="000000"/>
          <w:sz w:val="18"/>
        </w:rPr>
        <w:t>List of UID Matching</w:t>
      </w:r>
    </w:p>
    <w:p w14:paraId="5DF3C79C" w14:textId="77777777" w:rsidR="005E3AB4" w:rsidRDefault="003C052F">
      <w:pPr>
        <w:numPr>
          <w:ilvl w:val="0"/>
          <w:numId w:val="49"/>
        </w:numPr>
        <w:tabs>
          <w:tab w:val="left" w:pos="180"/>
        </w:tabs>
        <w:spacing w:before="180"/>
        <w:ind w:left="180" w:hanging="180"/>
        <w:jc w:val="both"/>
      </w:pPr>
      <w:bookmarkStart w:id="749" w:name="idp140421956767712"/>
      <w:bookmarkEnd w:id="748"/>
      <w:r>
        <w:rPr>
          <w:rFonts w:ascii="Arial" w:hAnsi="Arial"/>
          <w:color w:val="000000"/>
          <w:sz w:val="18"/>
        </w:rPr>
        <w:t>Uni</w:t>
      </w:r>
      <w:r>
        <w:rPr>
          <w:rFonts w:ascii="Arial" w:hAnsi="Arial"/>
          <w:color w:val="000000"/>
          <w:sz w:val="18"/>
        </w:rPr>
        <w:t>versal Matching</w:t>
      </w:r>
    </w:p>
    <w:p w14:paraId="6C3D923F" w14:textId="77777777" w:rsidR="005E3AB4" w:rsidRDefault="003C052F">
      <w:pPr>
        <w:numPr>
          <w:ilvl w:val="0"/>
          <w:numId w:val="49"/>
        </w:numPr>
        <w:tabs>
          <w:tab w:val="left" w:pos="180"/>
        </w:tabs>
        <w:spacing w:before="180"/>
        <w:ind w:left="180" w:hanging="180"/>
        <w:jc w:val="both"/>
      </w:pPr>
      <w:bookmarkStart w:id="750" w:name="idp140421956768512"/>
      <w:bookmarkEnd w:id="749"/>
      <w:r>
        <w:rPr>
          <w:rFonts w:ascii="Arial" w:hAnsi="Arial"/>
          <w:color w:val="000000"/>
          <w:sz w:val="18"/>
        </w:rPr>
        <w:lastRenderedPageBreak/>
        <w:t>Wild Card Matching</w:t>
      </w:r>
    </w:p>
    <w:p w14:paraId="11206E48" w14:textId="77777777" w:rsidR="005E3AB4" w:rsidRDefault="003C052F">
      <w:pPr>
        <w:numPr>
          <w:ilvl w:val="0"/>
          <w:numId w:val="49"/>
        </w:numPr>
        <w:tabs>
          <w:tab w:val="left" w:pos="180"/>
        </w:tabs>
        <w:spacing w:before="180"/>
        <w:ind w:left="180" w:hanging="180"/>
        <w:jc w:val="both"/>
      </w:pPr>
      <w:bookmarkStart w:id="751" w:name="idp140421956769312"/>
      <w:bookmarkEnd w:id="750"/>
      <w:r>
        <w:rPr>
          <w:rFonts w:ascii="Arial" w:hAnsi="Arial"/>
          <w:color w:val="000000"/>
          <w:sz w:val="18"/>
        </w:rPr>
        <w:t>Range Matching</w:t>
      </w:r>
    </w:p>
    <w:p w14:paraId="24336925" w14:textId="77777777" w:rsidR="005E3AB4" w:rsidRDefault="003C052F">
      <w:pPr>
        <w:numPr>
          <w:ilvl w:val="0"/>
          <w:numId w:val="49"/>
        </w:numPr>
        <w:tabs>
          <w:tab w:val="left" w:pos="180"/>
        </w:tabs>
        <w:spacing w:before="180"/>
        <w:ind w:left="180" w:hanging="180"/>
        <w:jc w:val="both"/>
      </w:pPr>
      <w:bookmarkStart w:id="752" w:name="idp140421956770080"/>
      <w:bookmarkEnd w:id="751"/>
      <w:r>
        <w:rPr>
          <w:rFonts w:ascii="Arial" w:hAnsi="Arial"/>
          <w:color w:val="000000"/>
          <w:sz w:val="18"/>
        </w:rPr>
        <w:t>Sequence Matching</w:t>
      </w:r>
    </w:p>
    <w:bookmarkEnd w:id="752"/>
    <w:p w14:paraId="635571A1" w14:textId="77777777" w:rsidR="005E3AB4" w:rsidRDefault="003C052F">
      <w:pPr>
        <w:spacing w:before="180"/>
        <w:jc w:val="both"/>
      </w:pPr>
      <w:r>
        <w:rPr>
          <w:rFonts w:ascii="Arial" w:hAnsi="Arial"/>
          <w:color w:val="000000"/>
          <w:sz w:val="18"/>
        </w:rPr>
        <w:t>Matching requires special characters (i.e., "*","?","-", "=" and "\"), which need not be part of the character repertoire for the VR of the Key Attributes.</w:t>
      </w:r>
    </w:p>
    <w:p w14:paraId="5FF50860" w14:textId="77777777" w:rsidR="005E3AB4" w:rsidRDefault="003C052F">
      <w:pPr>
        <w:keepNext/>
        <w:spacing w:before="180"/>
        <w:ind w:left="360" w:right="360"/>
        <w:jc w:val="both"/>
      </w:pPr>
      <w:bookmarkStart w:id="753" w:name="idp140421956771552"/>
      <w:r>
        <w:rPr>
          <w:rFonts w:ascii="Arial" w:hAnsi="Arial"/>
          <w:color w:val="000000"/>
          <w:sz w:val="18"/>
        </w:rPr>
        <w:t>Note</w:t>
      </w:r>
    </w:p>
    <w:p w14:paraId="564F3160" w14:textId="77777777" w:rsidR="005E3AB4" w:rsidRDefault="003C052F">
      <w:pPr>
        <w:numPr>
          <w:ilvl w:val="0"/>
          <w:numId w:val="50"/>
        </w:numPr>
        <w:tabs>
          <w:tab w:val="left" w:pos="720"/>
        </w:tabs>
        <w:spacing w:before="180"/>
        <w:ind w:left="720" w:right="360" w:hanging="360"/>
        <w:jc w:val="both"/>
      </w:pPr>
      <w:bookmarkStart w:id="754" w:name="idp140421956772064"/>
      <w:bookmarkStart w:id="755" w:name="idp140421956771808"/>
      <w:bookmarkEnd w:id="753"/>
      <w:r>
        <w:rPr>
          <w:rFonts w:ascii="Arial" w:hAnsi="Arial"/>
          <w:color w:val="000000"/>
          <w:sz w:val="18"/>
        </w:rPr>
        <w:t xml:space="preserve">For example, the "-" </w:t>
      </w:r>
      <w:r>
        <w:rPr>
          <w:rFonts w:ascii="Arial" w:hAnsi="Arial"/>
          <w:color w:val="000000"/>
          <w:sz w:val="18"/>
        </w:rPr>
        <w:t>character is not valid for the DA, DT and TM VRs but is used for range matching.</w:t>
      </w:r>
    </w:p>
    <w:p w14:paraId="37261C4C" w14:textId="77777777" w:rsidR="005E3AB4" w:rsidRDefault="003C052F">
      <w:pPr>
        <w:numPr>
          <w:ilvl w:val="0"/>
          <w:numId w:val="50"/>
        </w:numPr>
        <w:tabs>
          <w:tab w:val="left" w:pos="720"/>
        </w:tabs>
        <w:spacing w:before="180"/>
        <w:ind w:left="720" w:right="360" w:hanging="360"/>
        <w:jc w:val="both"/>
      </w:pPr>
      <w:bookmarkStart w:id="756" w:name="idp140421956772944"/>
      <w:bookmarkEnd w:id="754"/>
      <w:bookmarkEnd w:id="755"/>
      <w:r>
        <w:rPr>
          <w:rFonts w:ascii="Arial" w:hAnsi="Arial"/>
          <w:color w:val="000000"/>
          <w:sz w:val="18"/>
        </w:rPr>
        <w:t xml:space="preserve">When character sets other than the default character repertoire are used, then the rules in </w:t>
      </w:r>
      <w:hyperlink r:id="rId267" w:anchor="PS3.5">
        <w:r>
          <w:rPr>
            <w:rFonts w:ascii="Arial" w:hAnsi="Arial"/>
            <w:color w:val="000000"/>
            <w:sz w:val="18"/>
          </w:rPr>
          <w:t>PS3.5</w:t>
        </w:r>
      </w:hyperlink>
      <w:r>
        <w:rPr>
          <w:rFonts w:ascii="Arial" w:hAnsi="Arial"/>
          <w:color w:val="000000"/>
          <w:sz w:val="18"/>
        </w:rPr>
        <w:t xml:space="preserve"> apply, such as with respect to the u</w:t>
      </w:r>
      <w:r>
        <w:rPr>
          <w:rFonts w:ascii="Arial" w:hAnsi="Arial"/>
          <w:color w:val="000000"/>
          <w:sz w:val="18"/>
        </w:rPr>
        <w:t>se of the 05/12 "\" (BACKSLASH) (in ISO IR 6) or 05/12 "¥" (YEN SIGN) (in ISO IR 14).</w:t>
      </w:r>
    </w:p>
    <w:bookmarkEnd w:id="756"/>
    <w:p w14:paraId="4C186314" w14:textId="77777777" w:rsidR="005E3AB4" w:rsidRDefault="003C052F">
      <w:pPr>
        <w:spacing w:before="180"/>
        <w:jc w:val="both"/>
      </w:pPr>
      <w:r>
        <w:rPr>
          <w:rFonts w:ascii="Arial" w:hAnsi="Arial"/>
          <w:color w:val="000000"/>
          <w:sz w:val="18"/>
        </w:rPr>
        <w:t xml:space="preserve">The total length of the Key Attribute may exceed the length as specified in the VR in </w:t>
      </w:r>
      <w:hyperlink r:id="rId268" w:anchor="PS3.5">
        <w:r>
          <w:rPr>
            <w:rFonts w:ascii="Arial" w:hAnsi="Arial"/>
            <w:color w:val="000000"/>
            <w:sz w:val="18"/>
          </w:rPr>
          <w:t>PS3.5</w:t>
        </w:r>
      </w:hyperlink>
      <w:r>
        <w:rPr>
          <w:rFonts w:ascii="Arial" w:hAnsi="Arial"/>
          <w:color w:val="000000"/>
          <w:sz w:val="18"/>
        </w:rPr>
        <w:t>. The Value Multiplicity (VM) may be l</w:t>
      </w:r>
      <w:r>
        <w:rPr>
          <w:rFonts w:ascii="Arial" w:hAnsi="Arial"/>
          <w:color w:val="000000"/>
          <w:sz w:val="18"/>
        </w:rPr>
        <w:t xml:space="preserve">arger than the VM specified in </w:t>
      </w:r>
      <w:hyperlink r:id="rId269" w:anchor="PS3.6">
        <w:r>
          <w:rPr>
            <w:rFonts w:ascii="Arial" w:hAnsi="Arial"/>
            <w:color w:val="000000"/>
            <w:sz w:val="18"/>
          </w:rPr>
          <w:t>PS3.6</w:t>
        </w:r>
      </w:hyperlink>
      <w:r>
        <w:rPr>
          <w:rFonts w:ascii="Arial" w:hAnsi="Arial"/>
          <w:color w:val="000000"/>
          <w:sz w:val="18"/>
        </w:rPr>
        <w:t xml:space="preserve"> for the Key Attribute, as defined for particular Matching Type.</w:t>
      </w:r>
    </w:p>
    <w:p w14:paraId="5E9DDD71" w14:textId="77777777" w:rsidR="005E3AB4" w:rsidRDefault="003C052F">
      <w:pPr>
        <w:spacing w:before="180"/>
        <w:jc w:val="both"/>
      </w:pPr>
      <w:r>
        <w:rPr>
          <w:rFonts w:ascii="Arial" w:hAnsi="Arial"/>
          <w:color w:val="000000"/>
          <w:sz w:val="18"/>
        </w:rPr>
        <w:t>The Specific Character Set (0008,0005) Attribute may be present in the Identifier but is never matched. Rather, it</w:t>
      </w:r>
      <w:r>
        <w:rPr>
          <w:rFonts w:ascii="Arial" w:hAnsi="Arial"/>
          <w:color w:val="000000"/>
          <w:sz w:val="18"/>
        </w:rPr>
        <w:t xml:space="preserve"> specifies how other Attributes are encoded in the Request and Response Identifiers.</w:t>
      </w:r>
    </w:p>
    <w:p w14:paraId="69451675" w14:textId="77777777" w:rsidR="005E3AB4" w:rsidRDefault="003C052F">
      <w:pPr>
        <w:spacing w:before="180"/>
        <w:jc w:val="both"/>
      </w:pPr>
      <w:r>
        <w:rPr>
          <w:rFonts w:ascii="Arial" w:hAnsi="Arial"/>
          <w:color w:val="000000"/>
          <w:sz w:val="18"/>
        </w:rPr>
        <w:t>It may influence how matching of other Attributes is performed. If Specific Character Set (0008,0005) is absent, then the default character repertoire shall be used. Speci</w:t>
      </w:r>
      <w:r>
        <w:rPr>
          <w:rFonts w:ascii="Arial" w:hAnsi="Arial"/>
          <w:color w:val="000000"/>
          <w:sz w:val="18"/>
        </w:rPr>
        <w:t>fic Character Set (0008,0005) shall not have a zero length value.</w:t>
      </w:r>
    </w:p>
    <w:p w14:paraId="1A7B819D" w14:textId="77777777" w:rsidR="005E3AB4" w:rsidRDefault="003C052F">
      <w:pPr>
        <w:spacing w:before="180"/>
        <w:jc w:val="both"/>
      </w:pPr>
      <w:r>
        <w:rPr>
          <w:rFonts w:ascii="Arial" w:hAnsi="Arial"/>
          <w:color w:val="000000"/>
          <w:sz w:val="18"/>
        </w:rPr>
        <w:t>Specific Character Set (0008,0005) may have multiple values if escape sequences are used to switch between character repertoires within values.</w:t>
      </w:r>
    </w:p>
    <w:p w14:paraId="0F282839" w14:textId="77777777" w:rsidR="005E3AB4" w:rsidRDefault="003C052F">
      <w:pPr>
        <w:spacing w:before="180"/>
        <w:jc w:val="both"/>
      </w:pPr>
      <w:r>
        <w:rPr>
          <w:rFonts w:ascii="Arial" w:hAnsi="Arial"/>
          <w:color w:val="000000"/>
          <w:sz w:val="18"/>
        </w:rPr>
        <w:t>If the SCP does not support the value(s) of Sp</w:t>
      </w:r>
      <w:r>
        <w:rPr>
          <w:rFonts w:ascii="Arial" w:hAnsi="Arial"/>
          <w:color w:val="000000"/>
          <w:sz w:val="18"/>
        </w:rPr>
        <w:t>ecific Character Set (0008,0005) in the Request Identifier, then the manner in which matching is performed is undefined and shall be specified in the conformance statement.</w:t>
      </w:r>
    </w:p>
    <w:p w14:paraId="129BD16D" w14:textId="77777777" w:rsidR="005E3AB4" w:rsidRDefault="003C052F">
      <w:pPr>
        <w:keepNext/>
        <w:spacing w:before="180"/>
        <w:ind w:left="360" w:right="360"/>
        <w:jc w:val="both"/>
      </w:pPr>
      <w:bookmarkStart w:id="757" w:name="idp140421956780192"/>
      <w:r>
        <w:rPr>
          <w:rFonts w:ascii="Arial" w:hAnsi="Arial"/>
          <w:color w:val="000000"/>
          <w:sz w:val="18"/>
        </w:rPr>
        <w:t>Note</w:t>
      </w:r>
    </w:p>
    <w:p w14:paraId="7EBDF758" w14:textId="77777777" w:rsidR="005E3AB4" w:rsidRDefault="003C052F">
      <w:pPr>
        <w:numPr>
          <w:ilvl w:val="0"/>
          <w:numId w:val="51"/>
        </w:numPr>
        <w:tabs>
          <w:tab w:val="left" w:pos="720"/>
        </w:tabs>
        <w:spacing w:before="180"/>
        <w:ind w:left="720" w:right="360" w:hanging="360"/>
        <w:jc w:val="both"/>
      </w:pPr>
      <w:bookmarkStart w:id="758" w:name="idp140421956780704"/>
      <w:bookmarkStart w:id="759" w:name="idp140421956780448"/>
      <w:bookmarkEnd w:id="757"/>
      <w:r>
        <w:rPr>
          <w:rFonts w:ascii="Arial" w:hAnsi="Arial"/>
          <w:color w:val="000000"/>
          <w:sz w:val="18"/>
        </w:rPr>
        <w:t>If an SCU sends a Request Identifier with a single byte character set not supp</w:t>
      </w:r>
      <w:r>
        <w:rPr>
          <w:rFonts w:ascii="Arial" w:hAnsi="Arial"/>
          <w:color w:val="000000"/>
          <w:sz w:val="18"/>
        </w:rPr>
        <w:t>orted by the SCP, then it is likely, but not required, that the SCP will treat unrecognized characters as wild cards and match only on characters in the default repertoire, and return a response in the default repertoire.</w:t>
      </w:r>
    </w:p>
    <w:p w14:paraId="58C6E660" w14:textId="77777777" w:rsidR="005E3AB4" w:rsidRDefault="003C052F">
      <w:pPr>
        <w:numPr>
          <w:ilvl w:val="0"/>
          <w:numId w:val="51"/>
        </w:numPr>
        <w:tabs>
          <w:tab w:val="left" w:pos="720"/>
        </w:tabs>
        <w:spacing w:before="180"/>
        <w:ind w:left="720" w:right="360" w:hanging="360"/>
        <w:jc w:val="both"/>
      </w:pPr>
      <w:bookmarkStart w:id="760" w:name="idp140421956781776"/>
      <w:bookmarkEnd w:id="758"/>
      <w:bookmarkEnd w:id="759"/>
      <w:r>
        <w:rPr>
          <w:rFonts w:ascii="Arial" w:hAnsi="Arial"/>
          <w:color w:val="000000"/>
          <w:sz w:val="18"/>
        </w:rPr>
        <w:t>Some Specific Character Set values</w:t>
      </w:r>
      <w:r>
        <w:rPr>
          <w:rFonts w:ascii="Arial" w:hAnsi="Arial"/>
          <w:color w:val="000000"/>
          <w:sz w:val="18"/>
        </w:rPr>
        <w:t xml:space="preserve"> are used with multi-component group person names (e.g., single-byte, ideographic and phonetic and phonetic component groups separated by an "=" (3DH) character), which may also affect the behavior of literal string matching.</w:t>
      </w:r>
    </w:p>
    <w:bookmarkEnd w:id="760"/>
    <w:p w14:paraId="6180D102" w14:textId="77777777" w:rsidR="005E3AB4" w:rsidRDefault="003C052F">
      <w:pPr>
        <w:spacing w:before="180"/>
        <w:jc w:val="both"/>
      </w:pPr>
      <w:r>
        <w:rPr>
          <w:rFonts w:ascii="Arial" w:hAnsi="Arial"/>
          <w:color w:val="000000"/>
          <w:sz w:val="18"/>
        </w:rPr>
        <w:t>The Timezone Offset From UTC (</w:t>
      </w:r>
      <w:r>
        <w:rPr>
          <w:rFonts w:ascii="Arial" w:hAnsi="Arial"/>
          <w:color w:val="000000"/>
          <w:sz w:val="18"/>
        </w:rPr>
        <w:t>0008,0201) Attribute may be present in the Identifier but is not matched if Timezone query adjustment is negotiated. If Timezone query adjustment is negotiated, it specifies how date and time Attribute values are interpreted in the Request and Response Ide</w:t>
      </w:r>
      <w:r>
        <w:rPr>
          <w:rFonts w:ascii="Arial" w:hAnsi="Arial"/>
          <w:color w:val="000000"/>
          <w:sz w:val="18"/>
        </w:rPr>
        <w:t>ntifiers if those values lack a specific time zone offset specification.</w:t>
      </w:r>
    </w:p>
    <w:p w14:paraId="25DF154A" w14:textId="77777777" w:rsidR="005E3AB4" w:rsidRDefault="003C052F">
      <w:pPr>
        <w:spacing w:before="180"/>
      </w:pPr>
      <w:bookmarkStart w:id="761" w:name="sect_C_2_2_2_1"/>
      <w:r>
        <w:rPr>
          <w:rFonts w:ascii="Arial" w:hAnsi="Arial"/>
          <w:b/>
          <w:color w:val="000000"/>
          <w:sz w:val="22"/>
        </w:rPr>
        <w:t>C.2.2.2.1 Single Value Matching</w:t>
      </w:r>
    </w:p>
    <w:bookmarkEnd w:id="761"/>
    <w:p w14:paraId="7A40905F" w14:textId="77777777" w:rsidR="005E3AB4" w:rsidRDefault="003C052F">
      <w:pPr>
        <w:spacing w:before="180"/>
        <w:jc w:val="both"/>
      </w:pPr>
      <w:r>
        <w:rPr>
          <w:rFonts w:ascii="Arial" w:hAnsi="Arial"/>
          <w:color w:val="000000"/>
          <w:sz w:val="18"/>
        </w:rPr>
        <w:t>If the value specified for a Key Attribute in a request is non-zero length and if it is:</w:t>
      </w:r>
    </w:p>
    <w:p w14:paraId="19EF7A36" w14:textId="77777777" w:rsidR="005E3AB4" w:rsidRDefault="003C052F">
      <w:pPr>
        <w:numPr>
          <w:ilvl w:val="0"/>
          <w:numId w:val="52"/>
        </w:numPr>
        <w:tabs>
          <w:tab w:val="left" w:pos="360"/>
        </w:tabs>
        <w:spacing w:before="180"/>
        <w:ind w:left="360" w:hanging="360"/>
        <w:jc w:val="both"/>
      </w:pPr>
      <w:bookmarkStart w:id="762" w:name="idp140421956786224"/>
      <w:bookmarkStart w:id="763" w:name="idp140421956785744"/>
      <w:r>
        <w:rPr>
          <w:rFonts w:ascii="Arial" w:hAnsi="Arial"/>
          <w:color w:val="000000"/>
          <w:sz w:val="18"/>
        </w:rPr>
        <w:t>not a date or time or datetime, contains no wild card characte</w:t>
      </w:r>
      <w:r>
        <w:rPr>
          <w:rFonts w:ascii="Arial" w:hAnsi="Arial"/>
          <w:color w:val="000000"/>
          <w:sz w:val="18"/>
        </w:rPr>
        <w:t>rs</w:t>
      </w:r>
    </w:p>
    <w:p w14:paraId="13301A19" w14:textId="77777777" w:rsidR="005E3AB4" w:rsidRDefault="003C052F">
      <w:pPr>
        <w:numPr>
          <w:ilvl w:val="0"/>
          <w:numId w:val="52"/>
        </w:numPr>
        <w:tabs>
          <w:tab w:val="left" w:pos="360"/>
        </w:tabs>
        <w:spacing w:before="180"/>
        <w:ind w:left="360" w:hanging="360"/>
        <w:jc w:val="both"/>
      </w:pPr>
      <w:bookmarkStart w:id="764" w:name="idp140421956787072"/>
      <w:bookmarkEnd w:id="762"/>
      <w:bookmarkEnd w:id="763"/>
      <w:r>
        <w:rPr>
          <w:rFonts w:ascii="Arial" w:hAnsi="Arial"/>
          <w:color w:val="000000"/>
          <w:sz w:val="18"/>
        </w:rPr>
        <w:t>a date or time or datetime, contains a single date or time or datetime with no "-"</w:t>
      </w:r>
    </w:p>
    <w:bookmarkEnd w:id="764"/>
    <w:p w14:paraId="3765F891" w14:textId="77777777" w:rsidR="005E3AB4" w:rsidRDefault="003C052F">
      <w:pPr>
        <w:spacing w:before="180"/>
        <w:jc w:val="both"/>
      </w:pPr>
      <w:r>
        <w:rPr>
          <w:rFonts w:ascii="Arial" w:hAnsi="Arial"/>
          <w:color w:val="000000"/>
          <w:sz w:val="18"/>
        </w:rPr>
        <w:t>then single value matching shall be performed. Except for Attributes with a PN Value Representation, only entities with values that match exactly the value specified in t</w:t>
      </w:r>
      <w:r>
        <w:rPr>
          <w:rFonts w:ascii="Arial" w:hAnsi="Arial"/>
          <w:color w:val="000000"/>
          <w:sz w:val="18"/>
        </w:rPr>
        <w:t>he request shall match. This matching is case-sensitive, i.e., sensitive to the exact encoding of the key Attribute value in character sets where a letter may have multiple encodings (e.g., based on its case, its position in a word, or whether it is accent</w:t>
      </w:r>
      <w:r>
        <w:rPr>
          <w:rFonts w:ascii="Arial" w:hAnsi="Arial"/>
          <w:color w:val="000000"/>
          <w:sz w:val="18"/>
        </w:rPr>
        <w:t>ed).</w:t>
      </w:r>
    </w:p>
    <w:p w14:paraId="5DFD9117" w14:textId="77777777" w:rsidR="005E3AB4" w:rsidRDefault="003C052F">
      <w:pPr>
        <w:spacing w:before="180"/>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w:t>
      </w:r>
      <w:r>
        <w:rPr>
          <w:rFonts w:ascii="Arial" w:hAnsi="Arial"/>
          <w:color w:val="000000"/>
          <w:sz w:val="18"/>
        </w:rPr>
        <w:t>ding variants.</w:t>
      </w:r>
    </w:p>
    <w:p w14:paraId="63B404F5" w14:textId="77777777" w:rsidR="005E3AB4" w:rsidRDefault="003C052F">
      <w:pPr>
        <w:keepNext/>
        <w:spacing w:before="180"/>
        <w:ind w:left="360" w:right="360"/>
        <w:jc w:val="both"/>
      </w:pPr>
      <w:bookmarkStart w:id="765" w:name="idp140421956789536"/>
      <w:r>
        <w:rPr>
          <w:rFonts w:ascii="Arial" w:hAnsi="Arial"/>
          <w:color w:val="000000"/>
          <w:sz w:val="18"/>
        </w:rPr>
        <w:t>Note</w:t>
      </w:r>
    </w:p>
    <w:p w14:paraId="0C2F1089" w14:textId="77777777" w:rsidR="005E3AB4" w:rsidRDefault="003C052F">
      <w:pPr>
        <w:numPr>
          <w:ilvl w:val="0"/>
          <w:numId w:val="53"/>
        </w:numPr>
        <w:tabs>
          <w:tab w:val="left" w:pos="720"/>
        </w:tabs>
        <w:spacing w:before="180"/>
        <w:ind w:left="720" w:right="360" w:hanging="360"/>
        <w:jc w:val="both"/>
      </w:pPr>
      <w:bookmarkStart w:id="766" w:name="idp140421956790048"/>
      <w:bookmarkStart w:id="767" w:name="idp140421956789792"/>
      <w:bookmarkEnd w:id="765"/>
      <w:r>
        <w:rPr>
          <w:rFonts w:ascii="Arial" w:hAnsi="Arial"/>
          <w:color w:val="000000"/>
          <w:sz w:val="18"/>
        </w:rPr>
        <w:t xml:space="preserve">For multi-component names, the component group delimiter "=" (3DH) may be present in the Key Attribute value, but may give unexpected results if the SCP does not support matching on separate components but interprets the entire </w:t>
      </w:r>
      <w:r>
        <w:rPr>
          <w:rFonts w:ascii="Arial" w:hAnsi="Arial"/>
          <w:color w:val="000000"/>
          <w:sz w:val="18"/>
        </w:rPr>
        <w:lastRenderedPageBreak/>
        <w:t xml:space="preserve">value </w:t>
      </w:r>
      <w:r>
        <w:rPr>
          <w:rFonts w:ascii="Arial" w:hAnsi="Arial"/>
          <w:color w:val="000000"/>
          <w:sz w:val="18"/>
        </w:rPr>
        <w:t>literally as a single string. E.g., "Wang^XiaoDong=王^小東" may or may not match "Wang^XiaoDong" or "王^小東"; wild card matching without the component group delimiter, such as "*Wang^XiaoDong*" or "*王^小東 *" may be necessary.</w:t>
      </w:r>
    </w:p>
    <w:p w14:paraId="049A0FF8" w14:textId="77777777" w:rsidR="005E3AB4" w:rsidRDefault="003C052F">
      <w:pPr>
        <w:numPr>
          <w:ilvl w:val="0"/>
          <w:numId w:val="53"/>
        </w:numPr>
        <w:tabs>
          <w:tab w:val="left" w:pos="720"/>
        </w:tabs>
        <w:spacing w:before="180"/>
        <w:ind w:left="720" w:right="360" w:hanging="360"/>
        <w:jc w:val="both"/>
      </w:pPr>
      <w:bookmarkStart w:id="768" w:name="idp140421956791792"/>
      <w:bookmarkEnd w:id="766"/>
      <w:bookmarkEnd w:id="767"/>
      <w:r>
        <w:rPr>
          <w:rFonts w:ascii="Arial" w:hAnsi="Arial"/>
          <w:color w:val="000000"/>
          <w:sz w:val="18"/>
        </w:rPr>
        <w:t xml:space="preserve">Using attributes with VR of AE, LO, </w:t>
      </w:r>
      <w:r>
        <w:rPr>
          <w:rFonts w:ascii="Arial" w:hAnsi="Arial"/>
          <w:color w:val="000000"/>
          <w:sz w:val="18"/>
        </w:rPr>
        <w:t>PN and SH as matching keys will not allow single value matching on values that contain characters "*" and "?" - such queries will always be treated as queries with wildcard matching.</w:t>
      </w:r>
    </w:p>
    <w:p w14:paraId="2563596A" w14:textId="77777777" w:rsidR="005E3AB4" w:rsidRDefault="003C052F">
      <w:pPr>
        <w:numPr>
          <w:ilvl w:val="0"/>
          <w:numId w:val="53"/>
        </w:numPr>
        <w:tabs>
          <w:tab w:val="left" w:pos="720"/>
        </w:tabs>
        <w:spacing w:before="180"/>
        <w:ind w:left="720" w:right="360" w:hanging="360"/>
        <w:jc w:val="both"/>
      </w:pPr>
      <w:bookmarkStart w:id="769" w:name="idp140421956792784"/>
      <w:bookmarkEnd w:id="768"/>
      <w:r>
        <w:rPr>
          <w:rFonts w:ascii="Arial" w:hAnsi="Arial"/>
          <w:color w:val="000000"/>
          <w:sz w:val="18"/>
        </w:rPr>
        <w:t xml:space="preserve">Attributes with VR of ST, LT and UT are intended for conveying narrative </w:t>
      </w:r>
      <w:r>
        <w:rPr>
          <w:rFonts w:ascii="Arial" w:hAnsi="Arial"/>
          <w:color w:val="000000"/>
          <w:sz w:val="18"/>
        </w:rPr>
        <w:t>text and may contain wildcard characters "*" and "?". Attempts to match on a string explicitly containing "*" or "?" will be treated as wildcard matching and thus may return multiple results rather than a single one.</w:t>
      </w:r>
    </w:p>
    <w:bookmarkEnd w:id="769"/>
    <w:p w14:paraId="6F69F373" w14:textId="77777777" w:rsidR="005E3AB4" w:rsidRDefault="003C052F">
      <w:pPr>
        <w:spacing w:before="180"/>
        <w:jc w:val="both"/>
      </w:pPr>
      <w:r>
        <w:rPr>
          <w:rFonts w:ascii="Arial" w:hAnsi="Arial"/>
          <w:color w:val="000000"/>
          <w:sz w:val="18"/>
        </w:rPr>
        <w:t>If extended negotiation of fuzzy semant</w:t>
      </w:r>
      <w:r>
        <w:rPr>
          <w:rFonts w:ascii="Arial" w:hAnsi="Arial"/>
          <w:color w:val="000000"/>
          <w:sz w:val="18"/>
        </w:rPr>
        <w:t>ic matching rather than literal matching of PN Value Representation is successful, not only may matching be insensitive to case, position, accent, and character encoding, but in addition other techniques such as phonetic matching may be applied.</w:t>
      </w:r>
    </w:p>
    <w:p w14:paraId="4EAD689B" w14:textId="77777777" w:rsidR="005E3AB4" w:rsidRDefault="003C052F">
      <w:pPr>
        <w:spacing w:before="180"/>
        <w:jc w:val="both"/>
      </w:pPr>
      <w:r>
        <w:rPr>
          <w:rFonts w:ascii="Arial" w:hAnsi="Arial"/>
          <w:color w:val="000000"/>
          <w:sz w:val="18"/>
        </w:rPr>
        <w:t>If the Tim</w:t>
      </w:r>
      <w:r>
        <w:rPr>
          <w:rFonts w:ascii="Arial" w:hAnsi="Arial"/>
          <w:color w:val="000000"/>
          <w:sz w:val="18"/>
        </w:rPr>
        <w:t>ezone Offset From UTC (0008,0201) Attribute is present in the Identifier and Timezone query adjustment was negotiated, it shall be used to adjust values of time Attributes (and associated date Attributes, if present) from the local timezone to UTC. It shal</w:t>
      </w:r>
      <w:r>
        <w:rPr>
          <w:rFonts w:ascii="Arial" w:hAnsi="Arial"/>
          <w:color w:val="000000"/>
          <w:sz w:val="18"/>
        </w:rPr>
        <w:t xml:space="preserve">l also adjust values of datetime Attributes that do not specify a timezone offset. The encoding and semantics of the Timezone Offset From UTC (0008,0201) Attribute shall be as defined in the SOP Common Module in </w:t>
      </w:r>
      <w:hyperlink r:id="rId270" w:anchor="PS3.3">
        <w:r>
          <w:rPr>
            <w:rFonts w:ascii="Arial" w:hAnsi="Arial"/>
            <w:color w:val="000000"/>
            <w:sz w:val="18"/>
          </w:rPr>
          <w:t>PS3</w:t>
        </w:r>
        <w:r>
          <w:rPr>
            <w:rFonts w:ascii="Arial" w:hAnsi="Arial"/>
            <w:color w:val="000000"/>
            <w:sz w:val="18"/>
          </w:rPr>
          <w:t>.3</w:t>
        </w:r>
      </w:hyperlink>
      <w:r>
        <w:rPr>
          <w:rFonts w:ascii="Arial" w:hAnsi="Arial"/>
          <w:color w:val="000000"/>
          <w:sz w:val="18"/>
        </w:rPr>
        <w:t>.</w:t>
      </w:r>
    </w:p>
    <w:p w14:paraId="6D92D673" w14:textId="77777777" w:rsidR="005E3AB4" w:rsidRDefault="003C052F">
      <w:pPr>
        <w:spacing w:before="180"/>
        <w:jc w:val="both"/>
      </w:pPr>
      <w:r>
        <w:rPr>
          <w:rFonts w:ascii="Arial" w:hAnsi="Arial"/>
          <w:color w:val="000000"/>
          <w:sz w:val="18"/>
        </w:rPr>
        <w:t>The manner in which matching is performed is implementation dependent and shall be specified in the conformance statement.</w:t>
      </w:r>
    </w:p>
    <w:p w14:paraId="3539F94E" w14:textId="77777777" w:rsidR="005E3AB4" w:rsidRDefault="003C052F">
      <w:pPr>
        <w:keepNext/>
        <w:spacing w:before="180"/>
        <w:ind w:left="360" w:right="360"/>
        <w:jc w:val="both"/>
      </w:pPr>
      <w:bookmarkStart w:id="770" w:name="idp140421956797088"/>
      <w:r>
        <w:rPr>
          <w:rFonts w:ascii="Arial" w:hAnsi="Arial"/>
          <w:color w:val="000000"/>
          <w:sz w:val="18"/>
        </w:rPr>
        <w:t>Note</w:t>
      </w:r>
    </w:p>
    <w:p w14:paraId="0C1E052C" w14:textId="77777777" w:rsidR="005E3AB4" w:rsidRDefault="003C052F">
      <w:pPr>
        <w:numPr>
          <w:ilvl w:val="0"/>
          <w:numId w:val="55"/>
        </w:numPr>
        <w:tabs>
          <w:tab w:val="left" w:pos="720"/>
        </w:tabs>
        <w:spacing w:before="180"/>
        <w:ind w:left="720" w:right="360" w:hanging="360"/>
        <w:jc w:val="both"/>
      </w:pPr>
      <w:bookmarkStart w:id="771" w:name="idp140421956797600"/>
      <w:bookmarkStart w:id="772" w:name="idp140421956797344"/>
      <w:bookmarkEnd w:id="770"/>
      <w:r>
        <w:rPr>
          <w:rFonts w:ascii="Arial" w:hAnsi="Arial"/>
          <w:color w:val="000000"/>
          <w:sz w:val="18"/>
        </w:rPr>
        <w:t>This definition implies that dates or times or datetimes are matched by their meaning, not as literal strings. For example:</w:t>
      </w:r>
    </w:p>
    <w:p w14:paraId="76B928AC" w14:textId="77777777" w:rsidR="005E3AB4" w:rsidRDefault="003C052F">
      <w:pPr>
        <w:numPr>
          <w:ilvl w:val="0"/>
          <w:numId w:val="54"/>
        </w:numPr>
        <w:tabs>
          <w:tab w:val="left" w:pos="900"/>
        </w:tabs>
        <w:spacing w:before="180"/>
        <w:ind w:left="900" w:right="360" w:hanging="180"/>
        <w:jc w:val="both"/>
      </w:pPr>
      <w:bookmarkStart w:id="773" w:name="idp140421956798624"/>
      <w:bookmarkStart w:id="774" w:name="idp140421956798368"/>
      <w:bookmarkEnd w:id="771"/>
      <w:bookmarkEnd w:id="772"/>
      <w:r>
        <w:rPr>
          <w:rFonts w:ascii="Arial" w:hAnsi="Arial"/>
          <w:color w:val="000000"/>
          <w:sz w:val="18"/>
        </w:rPr>
        <w:t>the DT "19980128103000.0000" matches "19980128103000"</w:t>
      </w:r>
    </w:p>
    <w:p w14:paraId="385A3776" w14:textId="77777777" w:rsidR="005E3AB4" w:rsidRDefault="003C052F">
      <w:pPr>
        <w:numPr>
          <w:ilvl w:val="0"/>
          <w:numId w:val="54"/>
        </w:numPr>
        <w:tabs>
          <w:tab w:val="left" w:pos="900"/>
        </w:tabs>
        <w:spacing w:before="180"/>
        <w:ind w:left="900" w:right="360" w:hanging="180"/>
        <w:jc w:val="both"/>
      </w:pPr>
      <w:bookmarkStart w:id="775" w:name="idp140421956799456"/>
      <w:bookmarkEnd w:id="773"/>
      <w:bookmarkEnd w:id="774"/>
      <w:r>
        <w:rPr>
          <w:rFonts w:ascii="Arial" w:hAnsi="Arial"/>
          <w:color w:val="000000"/>
          <w:sz w:val="18"/>
        </w:rPr>
        <w:t>the DT "19980128103000" with no timezone offset matches "19980128073000" with timezone offset "-0300"</w:t>
      </w:r>
    </w:p>
    <w:p w14:paraId="780E6FC6" w14:textId="77777777" w:rsidR="005E3AB4" w:rsidRDefault="003C052F">
      <w:pPr>
        <w:numPr>
          <w:ilvl w:val="0"/>
          <w:numId w:val="54"/>
        </w:numPr>
        <w:tabs>
          <w:tab w:val="left" w:pos="900"/>
        </w:tabs>
        <w:spacing w:before="180"/>
        <w:ind w:left="900" w:right="360" w:hanging="180"/>
        <w:jc w:val="both"/>
      </w:pPr>
      <w:bookmarkStart w:id="776" w:name="idp140421956800336"/>
      <w:bookmarkEnd w:id="775"/>
      <w:r>
        <w:rPr>
          <w:rFonts w:ascii="Arial" w:hAnsi="Arial"/>
          <w:color w:val="000000"/>
          <w:sz w:val="18"/>
        </w:rPr>
        <w:t>the TM "2230" matches "223000"</w:t>
      </w:r>
    </w:p>
    <w:p w14:paraId="5CE2EAD3" w14:textId="77777777" w:rsidR="005E3AB4" w:rsidRDefault="003C052F">
      <w:pPr>
        <w:numPr>
          <w:ilvl w:val="0"/>
          <w:numId w:val="55"/>
        </w:numPr>
        <w:tabs>
          <w:tab w:val="left" w:pos="720"/>
        </w:tabs>
        <w:spacing w:before="180"/>
        <w:ind w:left="720" w:right="360" w:hanging="360"/>
        <w:jc w:val="both"/>
      </w:pPr>
      <w:bookmarkStart w:id="777" w:name="idp140421956801392"/>
      <w:bookmarkEnd w:id="776"/>
      <w:r>
        <w:rPr>
          <w:rFonts w:ascii="Arial" w:hAnsi="Arial"/>
          <w:color w:val="000000"/>
          <w:sz w:val="18"/>
        </w:rPr>
        <w:t>If an application is concerned about how single value matching of dat</w:t>
      </w:r>
      <w:r>
        <w:rPr>
          <w:rFonts w:ascii="Arial" w:hAnsi="Arial"/>
          <w:color w:val="000000"/>
          <w:sz w:val="18"/>
        </w:rPr>
        <w:t>es and times is performed by another application, it may consider using range matching instead, which is always performed by meaning, with both values in the range the same.</w:t>
      </w:r>
    </w:p>
    <w:p w14:paraId="08579013" w14:textId="77777777" w:rsidR="005E3AB4" w:rsidRDefault="003C052F">
      <w:pPr>
        <w:numPr>
          <w:ilvl w:val="0"/>
          <w:numId w:val="55"/>
        </w:numPr>
        <w:tabs>
          <w:tab w:val="left" w:pos="720"/>
        </w:tabs>
        <w:spacing w:before="180"/>
        <w:ind w:left="720" w:right="360" w:hanging="360"/>
        <w:jc w:val="both"/>
      </w:pPr>
      <w:bookmarkStart w:id="778" w:name="idp140421956802416"/>
      <w:bookmarkEnd w:id="777"/>
      <w:r>
        <w:rPr>
          <w:rFonts w:ascii="Arial" w:hAnsi="Arial"/>
          <w:color w:val="000000"/>
          <w:sz w:val="18"/>
        </w:rPr>
        <w:t>Exclusion of the "-" character for single value matching implies that a Key Attrib</w:t>
      </w:r>
      <w:r>
        <w:rPr>
          <w:rFonts w:ascii="Arial" w:hAnsi="Arial"/>
          <w:color w:val="000000"/>
          <w:sz w:val="18"/>
        </w:rPr>
        <w:t>ute with DT Value Representation may not contain a negative offset from Universal Coordinated Time (UTC) if single value matching is intended. Use of the "-" character in date, time or datetime indicates range matching.</w:t>
      </w:r>
    </w:p>
    <w:p w14:paraId="223EE034" w14:textId="77777777" w:rsidR="005E3AB4" w:rsidRDefault="003C052F">
      <w:pPr>
        <w:numPr>
          <w:ilvl w:val="0"/>
          <w:numId w:val="55"/>
        </w:numPr>
        <w:tabs>
          <w:tab w:val="left" w:pos="720"/>
        </w:tabs>
        <w:spacing w:before="180"/>
        <w:ind w:left="720" w:right="360" w:hanging="360"/>
        <w:jc w:val="both"/>
      </w:pPr>
      <w:bookmarkStart w:id="779" w:name="idp140421956803488"/>
      <w:bookmarkEnd w:id="778"/>
      <w:r>
        <w:rPr>
          <w:rFonts w:ascii="Arial" w:hAnsi="Arial"/>
          <w:color w:val="000000"/>
          <w:sz w:val="18"/>
        </w:rPr>
        <w:t>If an application is in a local time</w:t>
      </w:r>
      <w:r>
        <w:rPr>
          <w:rFonts w:ascii="Arial" w:hAnsi="Arial"/>
          <w:color w:val="000000"/>
          <w:sz w:val="18"/>
        </w:rPr>
        <w:t xml:space="preserve"> zone that has a negative offset then it cannot perform single value matching using a local time notation. Instead, it can convert the Key Attribute value to UTC and use an explicit suffix of "+0000".</w:t>
      </w:r>
    </w:p>
    <w:p w14:paraId="612BE050" w14:textId="77777777" w:rsidR="005E3AB4" w:rsidRDefault="003C052F">
      <w:pPr>
        <w:numPr>
          <w:ilvl w:val="0"/>
          <w:numId w:val="55"/>
        </w:numPr>
        <w:tabs>
          <w:tab w:val="left" w:pos="720"/>
        </w:tabs>
        <w:spacing w:before="180"/>
        <w:ind w:left="720" w:right="360" w:hanging="360"/>
        <w:jc w:val="both"/>
      </w:pPr>
      <w:bookmarkStart w:id="780" w:name="idp140421956804496"/>
      <w:bookmarkEnd w:id="779"/>
      <w:r>
        <w:rPr>
          <w:rFonts w:ascii="Arial" w:hAnsi="Arial"/>
          <w:color w:val="000000"/>
          <w:sz w:val="18"/>
        </w:rPr>
        <w:t>Matching of PN Attributes may be accent-insensitive, as</w:t>
      </w:r>
      <w:r>
        <w:rPr>
          <w:rFonts w:ascii="Arial" w:hAnsi="Arial"/>
          <w:color w:val="000000"/>
          <w:sz w:val="18"/>
        </w:rPr>
        <w:t xml:space="preserve"> specified in the conformance statement. Accent-insensitive matching would successfully match, for instance, a query character "SMALL LETTER a" (06/01 in the default ISO-IR 6) with</w:t>
      </w:r>
    </w:p>
    <w:p w14:paraId="6B494A75" w14:textId="77777777" w:rsidR="005E3AB4" w:rsidRDefault="003C052F">
      <w:pPr>
        <w:tabs>
          <w:tab w:val="left" w:pos="900"/>
        </w:tabs>
        <w:spacing w:before="180"/>
        <w:ind w:left="900" w:right="360" w:hanging="900"/>
        <w:jc w:val="both"/>
      </w:pPr>
      <w:bookmarkStart w:id="781" w:name="idp140421956805856"/>
      <w:bookmarkStart w:id="782" w:name="idp140421956805376"/>
      <w:bookmarkEnd w:id="780"/>
      <w:r>
        <w:rPr>
          <w:rFonts w:ascii="Arial" w:hAnsi="Arial"/>
          <w:color w:val="000000"/>
          <w:sz w:val="18"/>
        </w:rPr>
        <w:t>"SMALL LETTER a WITH GRAVE ACCENT" (14/00 in ISO-IR 100),</w:t>
      </w:r>
    </w:p>
    <w:p w14:paraId="75BA4BD5" w14:textId="77777777" w:rsidR="005E3AB4" w:rsidRDefault="003C052F">
      <w:pPr>
        <w:tabs>
          <w:tab w:val="left" w:pos="900"/>
        </w:tabs>
        <w:spacing w:before="180"/>
        <w:ind w:left="900" w:right="360" w:hanging="900"/>
        <w:jc w:val="both"/>
      </w:pPr>
      <w:bookmarkStart w:id="783" w:name="idp140421956806688"/>
      <w:bookmarkEnd w:id="781"/>
      <w:bookmarkEnd w:id="782"/>
      <w:r>
        <w:rPr>
          <w:rFonts w:ascii="Arial" w:hAnsi="Arial"/>
          <w:color w:val="000000"/>
          <w:sz w:val="18"/>
        </w:rPr>
        <w:t xml:space="preserve">"SMALL LETTER a </w:t>
      </w:r>
      <w:r>
        <w:rPr>
          <w:rFonts w:ascii="Arial" w:hAnsi="Arial"/>
          <w:color w:val="000000"/>
          <w:sz w:val="18"/>
        </w:rPr>
        <w:t>WITH TILDE" (14/03 in ISO-IR 100),</w:t>
      </w:r>
    </w:p>
    <w:p w14:paraId="06FC28C9" w14:textId="77777777" w:rsidR="005E3AB4" w:rsidRDefault="003C052F">
      <w:pPr>
        <w:tabs>
          <w:tab w:val="left" w:pos="900"/>
        </w:tabs>
        <w:spacing w:before="180"/>
        <w:ind w:left="900" w:right="360" w:hanging="900"/>
        <w:jc w:val="both"/>
      </w:pPr>
      <w:bookmarkStart w:id="784" w:name="idp140421956807520"/>
      <w:bookmarkEnd w:id="783"/>
      <w:r>
        <w:rPr>
          <w:rFonts w:ascii="Arial" w:hAnsi="Arial"/>
          <w:color w:val="000000"/>
          <w:sz w:val="18"/>
        </w:rPr>
        <w:t>"SMALL LETTER a WITH BREVE" (14/03 in ISO-IR 101), and</w:t>
      </w:r>
    </w:p>
    <w:p w14:paraId="12B56AFC" w14:textId="77777777" w:rsidR="005E3AB4" w:rsidRDefault="003C052F">
      <w:pPr>
        <w:tabs>
          <w:tab w:val="left" w:pos="900"/>
        </w:tabs>
        <w:spacing w:before="180"/>
        <w:ind w:left="900" w:right="360" w:hanging="900"/>
        <w:jc w:val="both"/>
      </w:pPr>
      <w:bookmarkStart w:id="785" w:name="idp140421956808352"/>
      <w:bookmarkEnd w:id="784"/>
      <w:r>
        <w:rPr>
          <w:rFonts w:ascii="Arial" w:hAnsi="Arial"/>
          <w:color w:val="000000"/>
          <w:sz w:val="18"/>
        </w:rPr>
        <w:t>"CAPITAL LETTER a WITH ACUTE ACCENT" (12/01 in ISO-IR 100) (if matching is also case-insensitive),</w:t>
      </w:r>
    </w:p>
    <w:bookmarkEnd w:id="785"/>
    <w:p w14:paraId="54D5EF5B" w14:textId="77777777" w:rsidR="005E3AB4" w:rsidRDefault="003C052F">
      <w:pPr>
        <w:spacing w:before="180"/>
        <w:ind w:left="720" w:right="360"/>
        <w:jc w:val="both"/>
      </w:pPr>
      <w:r>
        <w:rPr>
          <w:rFonts w:ascii="Arial" w:hAnsi="Arial"/>
          <w:color w:val="000000"/>
          <w:sz w:val="18"/>
        </w:rPr>
        <w:t>but would not match 14/00 in ISO-IR 101, which is "SMALL LETTER r W</w:t>
      </w:r>
      <w:r>
        <w:rPr>
          <w:rFonts w:ascii="Arial" w:hAnsi="Arial"/>
          <w:color w:val="000000"/>
          <w:sz w:val="18"/>
        </w:rPr>
        <w:t>ITH ACUTE ACCENT". Matching to particular bit-combinations is specific to each supported character set (note the difference in meaning of 14/00), and should be described in the conformance statement.</w:t>
      </w:r>
    </w:p>
    <w:p w14:paraId="2E4C5D89" w14:textId="77777777" w:rsidR="005E3AB4" w:rsidRDefault="003C052F">
      <w:pPr>
        <w:numPr>
          <w:ilvl w:val="0"/>
          <w:numId w:val="55"/>
        </w:numPr>
        <w:tabs>
          <w:tab w:val="left" w:pos="720"/>
        </w:tabs>
        <w:spacing w:before="180"/>
        <w:ind w:left="720" w:right="360" w:hanging="360"/>
        <w:jc w:val="both"/>
      </w:pPr>
      <w:bookmarkStart w:id="786" w:name="idp140421956810144"/>
      <w:r>
        <w:rPr>
          <w:rFonts w:ascii="Arial" w:hAnsi="Arial"/>
          <w:color w:val="000000"/>
          <w:sz w:val="18"/>
        </w:rPr>
        <w:t>An SCU application may elect to perform additional filte</w:t>
      </w:r>
      <w:r>
        <w:rPr>
          <w:rFonts w:ascii="Arial" w:hAnsi="Arial"/>
          <w:color w:val="000000"/>
          <w:sz w:val="18"/>
        </w:rPr>
        <w:t>ring of the responses by applying the matching rules itself. In the event that both the SCU and SCP are applying the matching rules, this process will be successful as long as literal matching is performed by both, and any additional SCU filtering is insen</w:t>
      </w:r>
      <w:r>
        <w:rPr>
          <w:rFonts w:ascii="Arial" w:hAnsi="Arial"/>
          <w:color w:val="000000"/>
          <w:sz w:val="18"/>
        </w:rPr>
        <w:t>sitive to case, position, accent, or other character encoding variants.</w:t>
      </w:r>
    </w:p>
    <w:bookmarkEnd w:id="786"/>
    <w:p w14:paraId="42AD24B0" w14:textId="77777777" w:rsidR="005E3AB4" w:rsidRDefault="003C052F">
      <w:pPr>
        <w:spacing w:before="180"/>
        <w:jc w:val="both"/>
      </w:pPr>
      <w:r>
        <w:rPr>
          <w:rFonts w:ascii="Arial" w:hAnsi="Arial"/>
          <w:color w:val="000000"/>
          <w:sz w:val="18"/>
        </w:rPr>
        <w:lastRenderedPageBreak/>
        <w:t>However if fuzzy semantic matching of PN Attributes has been negotiated, matching by the SCP may result in responses that are not obviously related to the request, hence care should be</w:t>
      </w:r>
      <w:r>
        <w:rPr>
          <w:rFonts w:ascii="Arial" w:hAnsi="Arial"/>
          <w:color w:val="000000"/>
          <w:sz w:val="18"/>
        </w:rPr>
        <w:t xml:space="preserve"> taken if any additional filtering of responses is performed by the SCU. For example, if phonetic matching is performed, a query for "Swain" might well return "Swayne", or if name component order insensitive matching is performed, a query for "Smith^Mary" </w:t>
      </w:r>
      <w:r>
        <w:rPr>
          <w:rFonts w:ascii="Arial" w:hAnsi="Arial"/>
          <w:color w:val="000000"/>
          <w:sz w:val="18"/>
        </w:rPr>
        <w:t>might well return "Mary^Smith" or "Mary Smith" or "Smith, Mary". Fuzzy semantic matching may also take into account separate single-byte, ideographic and phonetic name component groups.</w:t>
      </w:r>
    </w:p>
    <w:p w14:paraId="07655E90" w14:textId="77777777" w:rsidR="005E3AB4" w:rsidRDefault="003C052F">
      <w:pPr>
        <w:spacing w:before="180"/>
      </w:pPr>
      <w:bookmarkStart w:id="787" w:name="sect_C_2_2_2_2"/>
      <w:r>
        <w:rPr>
          <w:rFonts w:ascii="Arial" w:hAnsi="Arial"/>
          <w:b/>
          <w:color w:val="000000"/>
          <w:sz w:val="22"/>
        </w:rPr>
        <w:t>C.2.2.2.2 List of UID Matching</w:t>
      </w:r>
    </w:p>
    <w:bookmarkEnd w:id="787"/>
    <w:p w14:paraId="56E97FFF" w14:textId="77777777" w:rsidR="005E3AB4" w:rsidRDefault="003C052F">
      <w:pPr>
        <w:spacing w:before="180"/>
        <w:jc w:val="both"/>
      </w:pPr>
      <w:r>
        <w:rPr>
          <w:rFonts w:ascii="Arial" w:hAnsi="Arial"/>
          <w:color w:val="000000"/>
          <w:sz w:val="18"/>
        </w:rPr>
        <w:t xml:space="preserve">A List of UIDs is encoded by using the </w:t>
      </w:r>
      <w:r>
        <w:rPr>
          <w:rFonts w:ascii="Arial" w:hAnsi="Arial"/>
          <w:color w:val="000000"/>
          <w:sz w:val="18"/>
        </w:rPr>
        <w:t>value multiplicity operator, backslash ("\"), as a delimiter between UIDs. Each item in the list shall contain a single UID value. Each UID in the list contained in the Identifier of the request may generate a match.</w:t>
      </w:r>
    </w:p>
    <w:p w14:paraId="56E030A1" w14:textId="77777777" w:rsidR="005E3AB4" w:rsidRDefault="003C052F">
      <w:pPr>
        <w:keepNext/>
        <w:spacing w:before="180"/>
        <w:ind w:left="360" w:right="360"/>
        <w:jc w:val="both"/>
      </w:pPr>
      <w:bookmarkStart w:id="788" w:name="idp140421956814736"/>
      <w:r>
        <w:rPr>
          <w:rFonts w:ascii="Arial" w:hAnsi="Arial"/>
          <w:color w:val="000000"/>
          <w:sz w:val="18"/>
        </w:rPr>
        <w:t>Note</w:t>
      </w:r>
    </w:p>
    <w:bookmarkEnd w:id="788"/>
    <w:p w14:paraId="71B665E7" w14:textId="77777777" w:rsidR="005E3AB4" w:rsidRDefault="003C052F">
      <w:pPr>
        <w:spacing w:before="180"/>
        <w:ind w:left="360" w:right="360"/>
        <w:jc w:val="both"/>
      </w:pPr>
      <w:r>
        <w:rPr>
          <w:rFonts w:ascii="Arial" w:hAnsi="Arial"/>
          <w:color w:val="000000"/>
          <w:sz w:val="18"/>
        </w:rPr>
        <w:t>A list of single values is encoded</w:t>
      </w:r>
      <w:r>
        <w:rPr>
          <w:rFonts w:ascii="Arial" w:hAnsi="Arial"/>
          <w:color w:val="000000"/>
          <w:sz w:val="18"/>
        </w:rPr>
        <w:t xml:space="preserve"> exactly as a VR of UI and a VM of Multiple (see </w:t>
      </w:r>
      <w:hyperlink r:id="rId271" w:anchor="PS3.5">
        <w:r>
          <w:rPr>
            <w:rFonts w:ascii="Arial" w:hAnsi="Arial"/>
            <w:color w:val="000000"/>
            <w:sz w:val="18"/>
          </w:rPr>
          <w:t>PS3.5</w:t>
        </w:r>
      </w:hyperlink>
      <w:r>
        <w:rPr>
          <w:rFonts w:ascii="Arial" w:hAnsi="Arial"/>
          <w:color w:val="000000"/>
          <w:sz w:val="18"/>
        </w:rPr>
        <w:t>).</w:t>
      </w:r>
    </w:p>
    <w:p w14:paraId="7D7051D0" w14:textId="77777777" w:rsidR="005E3AB4" w:rsidRDefault="003C052F">
      <w:pPr>
        <w:spacing w:before="180"/>
      </w:pPr>
      <w:bookmarkStart w:id="789" w:name="sect_C_2_2_2_3"/>
      <w:r>
        <w:rPr>
          <w:rFonts w:ascii="Arial" w:hAnsi="Arial"/>
          <w:b/>
          <w:color w:val="000000"/>
          <w:sz w:val="22"/>
        </w:rPr>
        <w:t>C.2.2.2.3 Universal Matching</w:t>
      </w:r>
    </w:p>
    <w:bookmarkEnd w:id="789"/>
    <w:p w14:paraId="58FFA55A" w14:textId="77777777" w:rsidR="005E3AB4" w:rsidRDefault="003C052F">
      <w:pPr>
        <w:spacing w:before="180"/>
        <w:jc w:val="both"/>
      </w:pPr>
      <w:r>
        <w:rPr>
          <w:rFonts w:ascii="Arial" w:hAnsi="Arial"/>
          <w:color w:val="000000"/>
          <w:sz w:val="18"/>
        </w:rPr>
        <w:t>If the value specified for a Key Attribute in a request is zero length, then all entities shall match this Attribute. An Attribut</w:t>
      </w:r>
      <w:r>
        <w:rPr>
          <w:rFonts w:ascii="Arial" w:hAnsi="Arial"/>
          <w:color w:val="000000"/>
          <w:sz w:val="18"/>
        </w:rPr>
        <w:t>e that contains a Universal Match specification in a C-FIND request provides a mechanism to request the selected Attribute value be returned in corresponding C-FIND responses.</w:t>
      </w:r>
    </w:p>
    <w:p w14:paraId="62775339" w14:textId="77777777" w:rsidR="005E3AB4" w:rsidRDefault="003C052F">
      <w:pPr>
        <w:spacing w:before="180"/>
      </w:pPr>
      <w:bookmarkStart w:id="790" w:name="sect_C_2_2_2_4"/>
      <w:r>
        <w:rPr>
          <w:rFonts w:ascii="Arial" w:hAnsi="Arial"/>
          <w:b/>
          <w:color w:val="000000"/>
          <w:sz w:val="22"/>
        </w:rPr>
        <w:t>C.2.2.2.4 Wild Card Matching</w:t>
      </w:r>
    </w:p>
    <w:bookmarkEnd w:id="790"/>
    <w:p w14:paraId="16C09045" w14:textId="77777777" w:rsidR="005E3AB4" w:rsidRDefault="003C052F">
      <w:pPr>
        <w:spacing w:before="180"/>
        <w:jc w:val="both"/>
      </w:pPr>
      <w:r>
        <w:rPr>
          <w:rFonts w:ascii="Arial" w:hAnsi="Arial"/>
          <w:color w:val="000000"/>
          <w:sz w:val="18"/>
        </w:rPr>
        <w:t xml:space="preserve">If the Attribute is not a date, time, signed long, </w:t>
      </w:r>
      <w:r>
        <w:rPr>
          <w:rFonts w:ascii="Arial" w:hAnsi="Arial"/>
          <w:color w:val="000000"/>
          <w:sz w:val="18"/>
        </w:rPr>
        <w:t>signed short, unsigned short, unsigned long, floating point single, floating point double, other byte string, other word string, unknown, Attribute tag, decimal string, integer string, age string or UID and the value specified in the request contains any o</w:t>
      </w:r>
      <w:r>
        <w:rPr>
          <w:rFonts w:ascii="Arial" w:hAnsi="Arial"/>
          <w:color w:val="000000"/>
          <w:sz w:val="18"/>
        </w:rPr>
        <w:t>ccurrence of an "*" or a "?", then "*" shall match any sequence of characters (including a zero length value) and "?" shall match any single character. This matching is case sensitive, except for Attributes with an PN Value Representation (e.g., Patient Na</w:t>
      </w:r>
      <w:r>
        <w:rPr>
          <w:rFonts w:ascii="Arial" w:hAnsi="Arial"/>
          <w:color w:val="000000"/>
          <w:sz w:val="18"/>
        </w:rPr>
        <w:t>me (0010,0010)).</w:t>
      </w:r>
    </w:p>
    <w:p w14:paraId="746B6361" w14:textId="77777777" w:rsidR="005E3AB4" w:rsidRDefault="003C052F">
      <w:pPr>
        <w:spacing w:before="180"/>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p w14:paraId="56D088E8" w14:textId="77777777" w:rsidR="005E3AB4" w:rsidRDefault="003C052F">
      <w:pPr>
        <w:keepNext/>
        <w:spacing w:before="180"/>
        <w:ind w:left="360" w:right="360"/>
        <w:jc w:val="both"/>
      </w:pPr>
      <w:bookmarkStart w:id="791" w:name="idp140421956822224"/>
      <w:r>
        <w:rPr>
          <w:rFonts w:ascii="Arial" w:hAnsi="Arial"/>
          <w:color w:val="000000"/>
          <w:sz w:val="18"/>
        </w:rPr>
        <w:t>Note</w:t>
      </w:r>
    </w:p>
    <w:p w14:paraId="1921121D" w14:textId="77777777" w:rsidR="005E3AB4" w:rsidRDefault="003C052F">
      <w:pPr>
        <w:numPr>
          <w:ilvl w:val="0"/>
          <w:numId w:val="56"/>
        </w:numPr>
        <w:tabs>
          <w:tab w:val="left" w:pos="720"/>
        </w:tabs>
        <w:spacing w:before="180"/>
        <w:ind w:left="720" w:right="360" w:hanging="360"/>
        <w:jc w:val="both"/>
      </w:pPr>
      <w:bookmarkStart w:id="792" w:name="idp140421956822736"/>
      <w:bookmarkStart w:id="793" w:name="idp140421956822480"/>
      <w:bookmarkEnd w:id="791"/>
      <w:r>
        <w:rPr>
          <w:rFonts w:ascii="Arial" w:hAnsi="Arial"/>
          <w:color w:val="000000"/>
          <w:sz w:val="18"/>
        </w:rPr>
        <w:t xml:space="preserve">Wild card </w:t>
      </w:r>
      <w:r>
        <w:rPr>
          <w:rFonts w:ascii="Arial" w:hAnsi="Arial"/>
          <w:color w:val="000000"/>
          <w:sz w:val="18"/>
        </w:rPr>
        <w:t>matching on a value of "*" is equivalent to universal matching.</w:t>
      </w:r>
    </w:p>
    <w:p w14:paraId="24C0903E" w14:textId="77777777" w:rsidR="005E3AB4" w:rsidRDefault="003C052F">
      <w:pPr>
        <w:numPr>
          <w:ilvl w:val="0"/>
          <w:numId w:val="56"/>
        </w:numPr>
        <w:tabs>
          <w:tab w:val="left" w:pos="720"/>
        </w:tabs>
        <w:spacing w:before="180"/>
        <w:ind w:left="720" w:right="360" w:hanging="360"/>
        <w:jc w:val="both"/>
      </w:pPr>
      <w:bookmarkStart w:id="794" w:name="idp140421956823584"/>
      <w:bookmarkEnd w:id="792"/>
      <w:bookmarkEnd w:id="793"/>
      <w:r>
        <w:rPr>
          <w:rFonts w:ascii="Arial" w:hAnsi="Arial"/>
          <w:color w:val="000000"/>
          <w:sz w:val="18"/>
        </w:rPr>
        <w:t>The wild card matching method specified by DICOM might not be supported by some non-DICOM multi-byte character text processors.</w:t>
      </w:r>
    </w:p>
    <w:p w14:paraId="0A6A6CB9" w14:textId="77777777" w:rsidR="005E3AB4" w:rsidRDefault="003C052F">
      <w:pPr>
        <w:numPr>
          <w:ilvl w:val="0"/>
          <w:numId w:val="56"/>
        </w:numPr>
        <w:tabs>
          <w:tab w:val="left" w:pos="720"/>
        </w:tabs>
        <w:spacing w:before="180"/>
        <w:ind w:left="720" w:right="360" w:hanging="360"/>
        <w:jc w:val="both"/>
      </w:pPr>
      <w:bookmarkStart w:id="795" w:name="idp140421956824480"/>
      <w:bookmarkEnd w:id="794"/>
      <w:r>
        <w:rPr>
          <w:rFonts w:ascii="Arial" w:hAnsi="Arial"/>
          <w:color w:val="000000"/>
          <w:sz w:val="18"/>
        </w:rPr>
        <w:t>For multi-component group names, the component group delimiter "</w:t>
      </w:r>
      <w:r>
        <w:rPr>
          <w:rFonts w:ascii="Arial" w:hAnsi="Arial"/>
          <w:color w:val="000000"/>
          <w:sz w:val="18"/>
        </w:rPr>
        <w:t>=" (3DH) may be present in the Key Attribute value, but may give unexpected results if the SCP does not support matching on separate components but interprets the entire value literally. E.g., "*=*" or "*=*=*" may or may not return all strings, and hence i</w:t>
      </w:r>
      <w:r>
        <w:rPr>
          <w:rFonts w:ascii="Arial" w:hAnsi="Arial"/>
          <w:color w:val="000000"/>
          <w:sz w:val="18"/>
        </w:rPr>
        <w:t>s not equivalent to "*", nor to universal matching.</w:t>
      </w:r>
    </w:p>
    <w:p w14:paraId="2FD9B2A6" w14:textId="77777777" w:rsidR="005E3AB4" w:rsidRDefault="003C052F">
      <w:pPr>
        <w:numPr>
          <w:ilvl w:val="0"/>
          <w:numId w:val="56"/>
        </w:numPr>
        <w:tabs>
          <w:tab w:val="left" w:pos="720"/>
        </w:tabs>
        <w:spacing w:before="180"/>
        <w:ind w:left="720" w:right="360" w:hanging="360"/>
        <w:jc w:val="both"/>
      </w:pPr>
      <w:bookmarkStart w:id="796" w:name="idp140421956825632"/>
      <w:bookmarkEnd w:id="795"/>
      <w:r>
        <w:rPr>
          <w:rFonts w:ascii="Arial" w:hAnsi="Arial"/>
          <w:color w:val="000000"/>
          <w:sz w:val="18"/>
        </w:rPr>
        <w:t>Using attributes with VR of AE, LO, PN and SH as matching keys will not allow single value matching on values that contain characters "*" and "?" - such queries will always be treated as queries with wild</w:t>
      </w:r>
      <w:r>
        <w:rPr>
          <w:rFonts w:ascii="Arial" w:hAnsi="Arial"/>
          <w:color w:val="000000"/>
          <w:sz w:val="18"/>
        </w:rPr>
        <w:t>card matching.</w:t>
      </w:r>
    </w:p>
    <w:p w14:paraId="4DA7620C" w14:textId="77777777" w:rsidR="005E3AB4" w:rsidRDefault="003C052F">
      <w:pPr>
        <w:numPr>
          <w:ilvl w:val="0"/>
          <w:numId w:val="56"/>
        </w:numPr>
        <w:tabs>
          <w:tab w:val="left" w:pos="720"/>
        </w:tabs>
        <w:spacing w:before="180"/>
        <w:ind w:left="720" w:right="360" w:hanging="360"/>
        <w:jc w:val="both"/>
      </w:pPr>
      <w:bookmarkStart w:id="797" w:name="idp140421956826624"/>
      <w:bookmarkEnd w:id="796"/>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w:t>
      </w:r>
      <w:r>
        <w:rPr>
          <w:rFonts w:ascii="Arial" w:hAnsi="Arial"/>
          <w:color w:val="000000"/>
          <w:sz w:val="18"/>
        </w:rPr>
        <w:t>eturn multiple results rather than a single one.</w:t>
      </w:r>
    </w:p>
    <w:p w14:paraId="296934BC" w14:textId="77777777" w:rsidR="005E3AB4" w:rsidRDefault="003C052F">
      <w:pPr>
        <w:spacing w:before="180"/>
      </w:pPr>
      <w:bookmarkStart w:id="798" w:name="sect_C_2_2_2_5"/>
      <w:bookmarkEnd w:id="797"/>
      <w:r>
        <w:rPr>
          <w:rFonts w:ascii="Arial" w:hAnsi="Arial"/>
          <w:b/>
          <w:color w:val="000000"/>
          <w:sz w:val="22"/>
        </w:rPr>
        <w:t>C.2.2.2.5 Range Matching</w:t>
      </w:r>
    </w:p>
    <w:bookmarkEnd w:id="798"/>
    <w:p w14:paraId="4418E9FC" w14:textId="77777777" w:rsidR="005E3AB4" w:rsidRDefault="003C052F">
      <w:pPr>
        <w:spacing w:before="180"/>
        <w:jc w:val="both"/>
      </w:pPr>
      <w:r>
        <w:rPr>
          <w:rFonts w:ascii="Arial" w:hAnsi="Arial"/>
          <w:color w:val="000000"/>
          <w:sz w:val="18"/>
        </w:rPr>
        <w:t>In the absence of extended negotiation, if the Attribute is a date, then:</w:t>
      </w:r>
    </w:p>
    <w:p w14:paraId="0AD552A6" w14:textId="77777777" w:rsidR="005E3AB4" w:rsidRDefault="003C052F">
      <w:pPr>
        <w:numPr>
          <w:ilvl w:val="0"/>
          <w:numId w:val="57"/>
        </w:numPr>
        <w:tabs>
          <w:tab w:val="left" w:pos="360"/>
        </w:tabs>
        <w:spacing w:before="180"/>
        <w:ind w:left="360" w:hanging="360"/>
        <w:jc w:val="both"/>
      </w:pPr>
      <w:bookmarkStart w:id="799" w:name="idp140421956830384"/>
      <w:bookmarkStart w:id="800" w:name="idp140421956829904"/>
      <w:r>
        <w:rPr>
          <w:rFonts w:ascii="Arial" w:hAnsi="Arial"/>
          <w:color w:val="000000"/>
          <w:sz w:val="18"/>
        </w:rPr>
        <w:t>A string of the form "&lt;date1&gt; - &lt;date2&gt;", where &lt;date1&gt; is less or equal to &lt;date2&gt;, shall match all occurre</w:t>
      </w:r>
      <w:r>
        <w:rPr>
          <w:rFonts w:ascii="Arial" w:hAnsi="Arial"/>
          <w:color w:val="000000"/>
          <w:sz w:val="18"/>
        </w:rPr>
        <w:t>nces of dates that fall between &lt;date1&gt; and &lt;date2&gt; inclusive</w:t>
      </w:r>
    </w:p>
    <w:p w14:paraId="34D06593" w14:textId="77777777" w:rsidR="005E3AB4" w:rsidRDefault="003C052F">
      <w:pPr>
        <w:numPr>
          <w:ilvl w:val="0"/>
          <w:numId w:val="57"/>
        </w:numPr>
        <w:tabs>
          <w:tab w:val="left" w:pos="360"/>
        </w:tabs>
        <w:spacing w:before="180"/>
        <w:ind w:left="360" w:hanging="360"/>
        <w:jc w:val="both"/>
      </w:pPr>
      <w:bookmarkStart w:id="801" w:name="idp140421956831616"/>
      <w:bookmarkEnd w:id="799"/>
      <w:bookmarkEnd w:id="800"/>
      <w:r>
        <w:rPr>
          <w:rFonts w:ascii="Arial" w:hAnsi="Arial"/>
          <w:color w:val="000000"/>
          <w:sz w:val="18"/>
        </w:rPr>
        <w:t>A string of the form "- &lt;date1&gt;" shall match all occurrences of dates prior to and including &lt;date1&gt;</w:t>
      </w:r>
    </w:p>
    <w:p w14:paraId="39D585E1" w14:textId="77777777" w:rsidR="005E3AB4" w:rsidRDefault="003C052F">
      <w:pPr>
        <w:numPr>
          <w:ilvl w:val="0"/>
          <w:numId w:val="57"/>
        </w:numPr>
        <w:tabs>
          <w:tab w:val="left" w:pos="360"/>
        </w:tabs>
        <w:spacing w:before="180"/>
        <w:ind w:left="360" w:hanging="360"/>
        <w:jc w:val="both"/>
      </w:pPr>
      <w:bookmarkStart w:id="802" w:name="idp140421956832688"/>
      <w:bookmarkEnd w:id="801"/>
      <w:r>
        <w:rPr>
          <w:rFonts w:ascii="Arial" w:hAnsi="Arial"/>
          <w:color w:val="000000"/>
          <w:sz w:val="18"/>
        </w:rPr>
        <w:t>A string of the form "&lt;date1&gt; -" shall match all occurrences of &lt;date1&gt; and subsequent dates</w:t>
      </w:r>
    </w:p>
    <w:bookmarkEnd w:id="802"/>
    <w:p w14:paraId="4F7DDB89" w14:textId="77777777" w:rsidR="005E3AB4" w:rsidRDefault="003C052F">
      <w:pPr>
        <w:spacing w:before="180"/>
        <w:jc w:val="both"/>
      </w:pPr>
      <w:r>
        <w:rPr>
          <w:rFonts w:ascii="Arial" w:hAnsi="Arial"/>
          <w:color w:val="000000"/>
          <w:sz w:val="18"/>
        </w:rPr>
        <w:t>In the absence of extended negotiation, if the Attribute is a time, then:</w:t>
      </w:r>
    </w:p>
    <w:p w14:paraId="2A5BE599" w14:textId="77777777" w:rsidR="005E3AB4" w:rsidRDefault="003C052F">
      <w:pPr>
        <w:numPr>
          <w:ilvl w:val="0"/>
          <w:numId w:val="58"/>
        </w:numPr>
        <w:tabs>
          <w:tab w:val="left" w:pos="360"/>
        </w:tabs>
        <w:spacing w:before="180"/>
        <w:ind w:left="360" w:hanging="360"/>
        <w:jc w:val="both"/>
      </w:pPr>
      <w:bookmarkStart w:id="803" w:name="idp140421956834704"/>
      <w:bookmarkStart w:id="804" w:name="idp140421956834224"/>
      <w:r>
        <w:rPr>
          <w:rFonts w:ascii="Arial" w:hAnsi="Arial"/>
          <w:color w:val="000000"/>
          <w:sz w:val="18"/>
        </w:rPr>
        <w:lastRenderedPageBreak/>
        <w:t>A string of the form "&lt;time1&gt; - &lt;time2&gt;", where &lt;time1&gt; is less or equal to &lt;time2&gt;, shall match all occurrences of times that fall between &lt;time1&gt; and &lt;time2&gt; inclusive</w:t>
      </w:r>
    </w:p>
    <w:p w14:paraId="2283D55B" w14:textId="77777777" w:rsidR="005E3AB4" w:rsidRDefault="003C052F">
      <w:pPr>
        <w:numPr>
          <w:ilvl w:val="0"/>
          <w:numId w:val="58"/>
        </w:numPr>
        <w:tabs>
          <w:tab w:val="left" w:pos="360"/>
        </w:tabs>
        <w:spacing w:before="180"/>
        <w:ind w:left="360" w:hanging="360"/>
        <w:jc w:val="both"/>
      </w:pPr>
      <w:bookmarkStart w:id="805" w:name="idp140421956835824"/>
      <w:bookmarkEnd w:id="803"/>
      <w:bookmarkEnd w:id="804"/>
      <w:r>
        <w:rPr>
          <w:rFonts w:ascii="Arial" w:hAnsi="Arial"/>
          <w:color w:val="000000"/>
          <w:sz w:val="18"/>
        </w:rPr>
        <w:t xml:space="preserve">A string of </w:t>
      </w:r>
      <w:r>
        <w:rPr>
          <w:rFonts w:ascii="Arial" w:hAnsi="Arial"/>
          <w:color w:val="000000"/>
          <w:sz w:val="18"/>
        </w:rPr>
        <w:t>the form "- &lt;time1&gt;" shall match all occurrences of times prior to and including &lt;time1&gt;</w:t>
      </w:r>
    </w:p>
    <w:p w14:paraId="369CD56E" w14:textId="77777777" w:rsidR="005E3AB4" w:rsidRDefault="003C052F">
      <w:pPr>
        <w:numPr>
          <w:ilvl w:val="0"/>
          <w:numId w:val="58"/>
        </w:numPr>
        <w:tabs>
          <w:tab w:val="left" w:pos="360"/>
        </w:tabs>
        <w:spacing w:before="180"/>
        <w:ind w:left="360" w:hanging="360"/>
        <w:jc w:val="both"/>
      </w:pPr>
      <w:bookmarkStart w:id="806" w:name="idp140421956836832"/>
      <w:bookmarkEnd w:id="805"/>
      <w:r>
        <w:rPr>
          <w:rFonts w:ascii="Arial" w:hAnsi="Arial"/>
          <w:color w:val="000000"/>
          <w:sz w:val="18"/>
        </w:rPr>
        <w:t>A string of the form "&lt;time1&gt; -" shall match all occurrences of &lt;time1&gt; and subsequent times</w:t>
      </w:r>
    </w:p>
    <w:bookmarkEnd w:id="806"/>
    <w:p w14:paraId="39B4C0D7" w14:textId="77777777" w:rsidR="005E3AB4" w:rsidRDefault="003C052F">
      <w:pPr>
        <w:spacing w:before="180"/>
        <w:jc w:val="both"/>
      </w:pPr>
      <w:r>
        <w:rPr>
          <w:rFonts w:ascii="Arial" w:hAnsi="Arial"/>
          <w:color w:val="000000"/>
          <w:sz w:val="18"/>
        </w:rPr>
        <w:t>If the Attribute is a datetime, then:</w:t>
      </w:r>
    </w:p>
    <w:p w14:paraId="6656D6D0" w14:textId="77777777" w:rsidR="005E3AB4" w:rsidRDefault="003C052F">
      <w:pPr>
        <w:numPr>
          <w:ilvl w:val="0"/>
          <w:numId w:val="59"/>
        </w:numPr>
        <w:tabs>
          <w:tab w:val="left" w:pos="360"/>
        </w:tabs>
        <w:spacing w:before="180"/>
        <w:ind w:left="360" w:hanging="360"/>
        <w:jc w:val="both"/>
      </w:pPr>
      <w:bookmarkStart w:id="807" w:name="idp140421956838768"/>
      <w:bookmarkStart w:id="808" w:name="idp140421956838288"/>
      <w:r>
        <w:rPr>
          <w:rFonts w:ascii="Arial" w:hAnsi="Arial"/>
          <w:color w:val="000000"/>
          <w:sz w:val="18"/>
        </w:rPr>
        <w:t xml:space="preserve">A string of the form "&lt;datetime1&gt; - </w:t>
      </w:r>
      <w:r>
        <w:rPr>
          <w:rFonts w:ascii="Arial" w:hAnsi="Arial"/>
          <w:color w:val="000000"/>
          <w:sz w:val="18"/>
        </w:rPr>
        <w:t>&lt;datetime2&gt;", where &lt;datetime1&gt; is less or equal to &lt;datetime2&gt;, shall match all moments in time that fall between &lt;datetime1&gt; and &lt;datetime2&gt; inclusive</w:t>
      </w:r>
    </w:p>
    <w:p w14:paraId="2C7BDA2E" w14:textId="77777777" w:rsidR="005E3AB4" w:rsidRDefault="003C052F">
      <w:pPr>
        <w:numPr>
          <w:ilvl w:val="0"/>
          <w:numId w:val="59"/>
        </w:numPr>
        <w:tabs>
          <w:tab w:val="left" w:pos="360"/>
        </w:tabs>
        <w:spacing w:before="180"/>
        <w:ind w:left="360" w:hanging="360"/>
        <w:jc w:val="both"/>
      </w:pPr>
      <w:bookmarkStart w:id="809" w:name="idp140421956839872"/>
      <w:bookmarkEnd w:id="807"/>
      <w:bookmarkEnd w:id="808"/>
      <w:r>
        <w:rPr>
          <w:rFonts w:ascii="Arial" w:hAnsi="Arial"/>
          <w:color w:val="000000"/>
          <w:sz w:val="18"/>
        </w:rPr>
        <w:t>A string of the form "- &lt;datetime1&gt;" shall match all moments in time prior to and including &lt;datetime1&gt;</w:t>
      </w:r>
    </w:p>
    <w:p w14:paraId="266DF0C7" w14:textId="77777777" w:rsidR="005E3AB4" w:rsidRDefault="003C052F">
      <w:pPr>
        <w:numPr>
          <w:ilvl w:val="0"/>
          <w:numId w:val="59"/>
        </w:numPr>
        <w:tabs>
          <w:tab w:val="left" w:pos="360"/>
        </w:tabs>
        <w:spacing w:before="180"/>
        <w:ind w:left="360" w:hanging="360"/>
        <w:jc w:val="both"/>
      </w:pPr>
      <w:bookmarkStart w:id="810" w:name="idp140421956840864"/>
      <w:bookmarkEnd w:id="809"/>
      <w:r>
        <w:rPr>
          <w:rFonts w:ascii="Arial" w:hAnsi="Arial"/>
          <w:color w:val="000000"/>
          <w:sz w:val="18"/>
        </w:rPr>
        <w:t>A string of the form "&lt;datetime1&gt; -" shall match all moments in time subsequent to and including &lt;datetime1&gt;</w:t>
      </w:r>
    </w:p>
    <w:p w14:paraId="62BAC281" w14:textId="77777777" w:rsidR="005E3AB4" w:rsidRDefault="003C052F">
      <w:pPr>
        <w:numPr>
          <w:ilvl w:val="0"/>
          <w:numId w:val="59"/>
        </w:numPr>
        <w:tabs>
          <w:tab w:val="left" w:pos="360"/>
        </w:tabs>
        <w:spacing w:before="180"/>
        <w:ind w:left="360" w:hanging="360"/>
        <w:jc w:val="both"/>
      </w:pPr>
      <w:bookmarkStart w:id="811" w:name="idp140421956841904"/>
      <w:bookmarkEnd w:id="810"/>
      <w:r>
        <w:rPr>
          <w:rFonts w:ascii="Arial" w:hAnsi="Arial"/>
          <w:color w:val="000000"/>
          <w:sz w:val="18"/>
        </w:rPr>
        <w:t>The offset from Universal Coordinated Time, if present in the Value of the Attribute, shall be taken into account for the purposes of the match.</w:t>
      </w:r>
    </w:p>
    <w:bookmarkEnd w:id="811"/>
    <w:p w14:paraId="31C4C241" w14:textId="77777777" w:rsidR="005E3AB4" w:rsidRDefault="003C052F">
      <w:pPr>
        <w:spacing w:before="180"/>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w:t>
      </w:r>
      <w:r>
        <w:rPr>
          <w:rFonts w:ascii="Arial" w:hAnsi="Arial"/>
          <w:color w:val="000000"/>
          <w:sz w:val="18"/>
        </w:rPr>
        <w:t>ched as if they were a single datetime Attribute.</w:t>
      </w:r>
    </w:p>
    <w:p w14:paraId="645D06F6" w14:textId="77777777" w:rsidR="005E3AB4" w:rsidRDefault="003C052F">
      <w:pPr>
        <w:keepNext/>
        <w:spacing w:before="180"/>
        <w:ind w:left="360" w:right="360"/>
        <w:jc w:val="both"/>
      </w:pPr>
      <w:bookmarkStart w:id="812" w:name="idp140421956843664"/>
      <w:r>
        <w:rPr>
          <w:rFonts w:ascii="Arial" w:hAnsi="Arial"/>
          <w:color w:val="000000"/>
          <w:sz w:val="18"/>
        </w:rPr>
        <w:t>Note</w:t>
      </w:r>
    </w:p>
    <w:bookmarkEnd w:id="812"/>
    <w:p w14:paraId="5FE0F2EB" w14:textId="77777777" w:rsidR="005E3AB4" w:rsidRDefault="003C052F">
      <w:pPr>
        <w:spacing w:before="180"/>
        <w:ind w:left="360" w:right="36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w:t>
      </w:r>
      <w:r>
        <w:rPr>
          <w:rFonts w:ascii="Arial" w:hAnsi="Arial"/>
          <w:color w:val="000000"/>
          <w:sz w:val="18"/>
        </w:rPr>
        <w:t>ch of July 5, July 6 and July 7, as would be the case without extended negotiation.</w:t>
      </w:r>
    </w:p>
    <w:p w14:paraId="53D3FC42" w14:textId="77777777" w:rsidR="005E3AB4" w:rsidRDefault="003C052F">
      <w:pPr>
        <w:spacing w:before="180"/>
        <w:jc w:val="both"/>
      </w:pPr>
      <w:r>
        <w:rPr>
          <w:rFonts w:ascii="Arial" w:hAnsi="Arial"/>
          <w:color w:val="000000"/>
          <w:sz w:val="18"/>
        </w:rPr>
        <w:t>Regardless of other extended negotiation, an application may use the value of Timezone Offset From UTC (0008,0201) to adjust values of time and datetime Attributes from the</w:t>
      </w:r>
      <w:r>
        <w:rPr>
          <w:rFonts w:ascii="Arial" w:hAnsi="Arial"/>
          <w:color w:val="000000"/>
          <w:sz w:val="18"/>
        </w:rPr>
        <w:t xml:space="preserve"> local timezone to UTC for matching. See </w:t>
      </w:r>
      <w:hyperlink w:anchor="sect_C_2_2_2_1">
        <w:r>
          <w:rPr>
            <w:rFonts w:ascii="Arial" w:hAnsi="Arial"/>
            <w:color w:val="000000"/>
            <w:sz w:val="18"/>
          </w:rPr>
          <w:t>Section C.2.2.2.1</w:t>
        </w:r>
      </w:hyperlink>
      <w:r>
        <w:rPr>
          <w:rFonts w:ascii="Arial" w:hAnsi="Arial"/>
          <w:color w:val="000000"/>
          <w:sz w:val="18"/>
        </w:rPr>
        <w:t>.</w:t>
      </w:r>
    </w:p>
    <w:p w14:paraId="0681567B" w14:textId="77777777" w:rsidR="005E3AB4" w:rsidRDefault="003C052F">
      <w:pPr>
        <w:keepNext/>
        <w:spacing w:before="180"/>
        <w:ind w:left="360" w:right="360"/>
        <w:jc w:val="both"/>
      </w:pPr>
      <w:bookmarkStart w:id="813" w:name="idp140421956846032"/>
      <w:r>
        <w:rPr>
          <w:rFonts w:ascii="Arial" w:hAnsi="Arial"/>
          <w:color w:val="000000"/>
          <w:sz w:val="18"/>
        </w:rPr>
        <w:t>Note</w:t>
      </w:r>
    </w:p>
    <w:bookmarkEnd w:id="813"/>
    <w:p w14:paraId="2ADF72BE" w14:textId="77777777" w:rsidR="005E3AB4" w:rsidRDefault="003C052F">
      <w:pPr>
        <w:spacing w:before="180"/>
        <w:ind w:left="360" w:right="360"/>
        <w:jc w:val="both"/>
      </w:pPr>
      <w:r>
        <w:rPr>
          <w:rFonts w:ascii="Arial" w:hAnsi="Arial"/>
          <w:color w:val="000000"/>
          <w:sz w:val="18"/>
        </w:rPr>
        <w:t>If extended negotiation of combined datetime matching is successful, the timezone offset may effect a change in date if the local time and UTC are on diff</w:t>
      </w:r>
      <w:r>
        <w:rPr>
          <w:rFonts w:ascii="Arial" w:hAnsi="Arial"/>
          <w:color w:val="000000"/>
          <w:sz w:val="18"/>
        </w:rPr>
        <w:t>erent sides of midnight.</w:t>
      </w:r>
    </w:p>
    <w:p w14:paraId="5941B67E" w14:textId="77777777" w:rsidR="005E3AB4" w:rsidRDefault="003C052F">
      <w:pPr>
        <w:spacing w:before="180"/>
        <w:jc w:val="both"/>
      </w:pPr>
      <w:r>
        <w:rPr>
          <w:rFonts w:ascii="Arial" w:hAnsi="Arial"/>
          <w:color w:val="000000"/>
          <w:sz w:val="18"/>
        </w:rPr>
        <w:t>Range matching is not defined for types of Attributes other than dates and times.</w:t>
      </w:r>
    </w:p>
    <w:p w14:paraId="4902E6F3" w14:textId="77777777" w:rsidR="005E3AB4" w:rsidRDefault="003C052F">
      <w:pPr>
        <w:spacing w:before="180"/>
      </w:pPr>
      <w:bookmarkStart w:id="814" w:name="sect_C_2_2_2_6"/>
      <w:r>
        <w:rPr>
          <w:rFonts w:ascii="Arial" w:hAnsi="Arial"/>
          <w:b/>
          <w:color w:val="000000"/>
          <w:sz w:val="22"/>
        </w:rPr>
        <w:t>C.2.2.2.6 Sequence Matching</w:t>
      </w:r>
    </w:p>
    <w:bookmarkEnd w:id="814"/>
    <w:p w14:paraId="0F62D6B1" w14:textId="77777777" w:rsidR="005E3AB4" w:rsidRDefault="003C052F">
      <w:pPr>
        <w:spacing w:before="180"/>
        <w:jc w:val="both"/>
      </w:pPr>
      <w:r>
        <w:rPr>
          <w:rFonts w:ascii="Arial" w:hAnsi="Arial"/>
          <w:color w:val="000000"/>
          <w:sz w:val="18"/>
        </w:rPr>
        <w:t>If a Key Attribute in the Identifier of a C-FIND request needs to be matched against an Attribute structured as a Sequenc</w:t>
      </w:r>
      <w:r>
        <w:rPr>
          <w:rFonts w:ascii="Arial" w:hAnsi="Arial"/>
          <w:color w:val="000000"/>
          <w:sz w:val="18"/>
        </w:rPr>
        <w:t>e of Items (Value Representation of Type SQ), the Key Attribute shall be structured as a Sequence of Items with a single Item. This Item may contain zero or more Item Key Attributes. Each Item Key Attribute matching shall be performed on an Item by Item ba</w:t>
      </w:r>
      <w:r>
        <w:rPr>
          <w:rFonts w:ascii="Arial" w:hAnsi="Arial"/>
          <w:color w:val="000000"/>
          <w:sz w:val="18"/>
        </w:rPr>
        <w:t xml:space="preserve">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p w14:paraId="5DD2F2AE" w14:textId="77777777" w:rsidR="005E3AB4" w:rsidRDefault="003C052F">
      <w:pPr>
        <w:spacing w:before="180"/>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w:t>
      </w:r>
      <w:r>
        <w:rPr>
          <w:rFonts w:ascii="Arial" w:hAnsi="Arial"/>
          <w:color w:val="000000"/>
          <w:sz w:val="18"/>
        </w:rPr>
        <w:t>ing C-FIND responses.</w:t>
      </w:r>
    </w:p>
    <w:p w14:paraId="00B4E7C3" w14:textId="77777777" w:rsidR="005E3AB4" w:rsidRDefault="003C052F">
      <w:pPr>
        <w:spacing w:before="180"/>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w:t>
      </w:r>
      <w:r>
        <w:rPr>
          <w:rFonts w:ascii="Arial" w:hAnsi="Arial"/>
          <w:color w:val="000000"/>
          <w:sz w:val="18"/>
        </w:rPr>
        <w:t>cted Key Attribute value (the entire Sequence of Items) be returned in corresponding C-FIND responses.</w:t>
      </w:r>
    </w:p>
    <w:p w14:paraId="372BE28E" w14:textId="77777777" w:rsidR="005E3AB4" w:rsidRDefault="003C052F">
      <w:pPr>
        <w:spacing w:before="180"/>
      </w:pPr>
      <w:bookmarkStart w:id="815" w:name="sect_C_2_2_3"/>
      <w:r>
        <w:rPr>
          <w:rFonts w:ascii="Arial" w:hAnsi="Arial"/>
          <w:b/>
          <w:color w:val="000000"/>
          <w:sz w:val="26"/>
        </w:rPr>
        <w:t>C.2.2.3 Matching Multiple Values</w:t>
      </w:r>
    </w:p>
    <w:bookmarkEnd w:id="815"/>
    <w:p w14:paraId="299F3CB4" w14:textId="77777777" w:rsidR="005E3AB4" w:rsidRDefault="003C052F">
      <w:pPr>
        <w:spacing w:before="180"/>
        <w:jc w:val="both"/>
      </w:pPr>
      <w:r>
        <w:rPr>
          <w:rFonts w:ascii="Arial" w:hAnsi="Arial"/>
          <w:color w:val="000000"/>
          <w:sz w:val="18"/>
        </w:rPr>
        <w:t>When matching an Attribute that has a value multiplicity of greater than one, if any of the values match, then all value</w:t>
      </w:r>
      <w:r>
        <w:rPr>
          <w:rFonts w:ascii="Arial" w:hAnsi="Arial"/>
          <w:color w:val="000000"/>
          <w:sz w:val="18"/>
        </w:rPr>
        <w:t>s shall be returned.</w:t>
      </w:r>
    </w:p>
    <w:p w14:paraId="5CE87F89" w14:textId="77777777" w:rsidR="005E3AB4" w:rsidRDefault="003C052F">
      <w:pPr>
        <w:spacing w:before="180"/>
      </w:pPr>
      <w:bookmarkStart w:id="816" w:name="sect_C_3"/>
      <w:r>
        <w:rPr>
          <w:rFonts w:ascii="Arial" w:hAnsi="Arial"/>
          <w:b/>
          <w:color w:val="000000"/>
          <w:sz w:val="28"/>
        </w:rPr>
        <w:t>C.3 Standard Query/Retrieve Information Models</w:t>
      </w:r>
    </w:p>
    <w:bookmarkEnd w:id="816"/>
    <w:p w14:paraId="5E7182CF" w14:textId="77777777" w:rsidR="005E3AB4" w:rsidRDefault="003C052F">
      <w:pPr>
        <w:spacing w:before="180"/>
        <w:jc w:val="both"/>
      </w:pPr>
      <w:r>
        <w:rPr>
          <w:rFonts w:ascii="Arial" w:hAnsi="Arial"/>
          <w:color w:val="000000"/>
          <w:sz w:val="18"/>
        </w:rPr>
        <w:t>Three standard Query/Retrieve Information Models are defined in this Annex. Each Query/Retrieve Information Model is associated with a number of SOP Classes. The following three hierarchic</w:t>
      </w:r>
      <w:r>
        <w:rPr>
          <w:rFonts w:ascii="Arial" w:hAnsi="Arial"/>
          <w:color w:val="000000"/>
          <w:sz w:val="18"/>
        </w:rPr>
        <w:t>al Query/Retrieve Information Models are defined:</w:t>
      </w:r>
    </w:p>
    <w:p w14:paraId="43B42973" w14:textId="77777777" w:rsidR="005E3AB4" w:rsidRDefault="003C052F">
      <w:pPr>
        <w:numPr>
          <w:ilvl w:val="0"/>
          <w:numId w:val="60"/>
        </w:numPr>
        <w:tabs>
          <w:tab w:val="left" w:pos="180"/>
        </w:tabs>
        <w:spacing w:before="180"/>
        <w:ind w:left="180" w:hanging="180"/>
        <w:jc w:val="both"/>
      </w:pPr>
      <w:bookmarkStart w:id="817" w:name="idp140421956856960"/>
      <w:bookmarkStart w:id="818" w:name="idp140421956856704"/>
      <w:r>
        <w:rPr>
          <w:rFonts w:ascii="Arial" w:hAnsi="Arial"/>
          <w:color w:val="000000"/>
          <w:sz w:val="18"/>
        </w:rPr>
        <w:lastRenderedPageBreak/>
        <w:t>Patient Root</w:t>
      </w:r>
    </w:p>
    <w:p w14:paraId="71A6E9FB" w14:textId="77777777" w:rsidR="005E3AB4" w:rsidRDefault="003C052F">
      <w:pPr>
        <w:numPr>
          <w:ilvl w:val="0"/>
          <w:numId w:val="60"/>
        </w:numPr>
        <w:tabs>
          <w:tab w:val="left" w:pos="180"/>
        </w:tabs>
        <w:spacing w:before="180"/>
        <w:ind w:left="180" w:hanging="180"/>
        <w:jc w:val="both"/>
      </w:pPr>
      <w:bookmarkStart w:id="819" w:name="idp140421956857728"/>
      <w:bookmarkEnd w:id="817"/>
      <w:bookmarkEnd w:id="818"/>
      <w:r>
        <w:rPr>
          <w:rFonts w:ascii="Arial" w:hAnsi="Arial"/>
          <w:color w:val="000000"/>
          <w:sz w:val="18"/>
        </w:rPr>
        <w:t>Study Root</w:t>
      </w:r>
    </w:p>
    <w:p w14:paraId="2B6B2DC8" w14:textId="77777777" w:rsidR="005E3AB4" w:rsidRDefault="003C052F">
      <w:pPr>
        <w:numPr>
          <w:ilvl w:val="0"/>
          <w:numId w:val="60"/>
        </w:numPr>
        <w:tabs>
          <w:tab w:val="left" w:pos="180"/>
        </w:tabs>
        <w:spacing w:before="180"/>
        <w:ind w:left="180" w:hanging="180"/>
        <w:jc w:val="both"/>
      </w:pPr>
      <w:bookmarkStart w:id="820" w:name="idp140421956858496"/>
      <w:bookmarkEnd w:id="819"/>
      <w:r>
        <w:rPr>
          <w:rFonts w:ascii="Arial" w:hAnsi="Arial"/>
          <w:color w:val="000000"/>
          <w:sz w:val="18"/>
        </w:rPr>
        <w:t>Patient/Study Only</w:t>
      </w:r>
    </w:p>
    <w:p w14:paraId="49C82533" w14:textId="77777777" w:rsidR="005E3AB4" w:rsidRDefault="003C052F">
      <w:pPr>
        <w:spacing w:before="180"/>
      </w:pPr>
      <w:bookmarkStart w:id="821" w:name="sect_C_3_1"/>
      <w:bookmarkEnd w:id="820"/>
      <w:r>
        <w:rPr>
          <w:rFonts w:ascii="Arial" w:hAnsi="Arial"/>
          <w:b/>
          <w:color w:val="000000"/>
          <w:sz w:val="24"/>
        </w:rPr>
        <w:t>C.3.1 Patient Root Query/Retrieve Information Model</w:t>
      </w:r>
    </w:p>
    <w:bookmarkEnd w:id="821"/>
    <w:p w14:paraId="1E4803AD" w14:textId="77777777" w:rsidR="005E3AB4" w:rsidRDefault="003C052F">
      <w:pPr>
        <w:spacing w:before="180"/>
        <w:jc w:val="both"/>
      </w:pPr>
      <w:r>
        <w:rPr>
          <w:rFonts w:ascii="Arial" w:hAnsi="Arial"/>
          <w:color w:val="000000"/>
          <w:sz w:val="18"/>
        </w:rPr>
        <w:t>The Patient Root Query/Retrieve Information Model is based upon a four level hierarchy:</w:t>
      </w:r>
    </w:p>
    <w:p w14:paraId="4BC1B7C6" w14:textId="77777777" w:rsidR="005E3AB4" w:rsidRDefault="003C052F">
      <w:pPr>
        <w:numPr>
          <w:ilvl w:val="0"/>
          <w:numId w:val="61"/>
        </w:numPr>
        <w:tabs>
          <w:tab w:val="left" w:pos="180"/>
        </w:tabs>
        <w:spacing w:before="180"/>
        <w:ind w:left="180" w:hanging="180"/>
        <w:jc w:val="both"/>
      </w:pPr>
      <w:bookmarkStart w:id="822" w:name="idp140421956861568"/>
      <w:bookmarkStart w:id="823" w:name="idp140421956861312"/>
      <w:r>
        <w:rPr>
          <w:rFonts w:ascii="Arial" w:hAnsi="Arial"/>
          <w:color w:val="000000"/>
          <w:sz w:val="18"/>
        </w:rPr>
        <w:t>Patient</w:t>
      </w:r>
    </w:p>
    <w:p w14:paraId="61B3FC0C" w14:textId="77777777" w:rsidR="005E3AB4" w:rsidRDefault="003C052F">
      <w:pPr>
        <w:numPr>
          <w:ilvl w:val="0"/>
          <w:numId w:val="61"/>
        </w:numPr>
        <w:tabs>
          <w:tab w:val="left" w:pos="180"/>
        </w:tabs>
        <w:spacing w:before="180"/>
        <w:ind w:left="180" w:hanging="180"/>
        <w:jc w:val="both"/>
      </w:pPr>
      <w:bookmarkStart w:id="824" w:name="idp140421956862336"/>
      <w:bookmarkEnd w:id="822"/>
      <w:bookmarkEnd w:id="823"/>
      <w:r>
        <w:rPr>
          <w:rFonts w:ascii="Arial" w:hAnsi="Arial"/>
          <w:color w:val="000000"/>
          <w:sz w:val="18"/>
        </w:rPr>
        <w:t>Study</w:t>
      </w:r>
    </w:p>
    <w:p w14:paraId="50D93F63" w14:textId="77777777" w:rsidR="005E3AB4" w:rsidRDefault="003C052F">
      <w:pPr>
        <w:numPr>
          <w:ilvl w:val="0"/>
          <w:numId w:val="61"/>
        </w:numPr>
        <w:tabs>
          <w:tab w:val="left" w:pos="180"/>
        </w:tabs>
        <w:spacing w:before="180"/>
        <w:ind w:left="180" w:hanging="180"/>
        <w:jc w:val="both"/>
      </w:pPr>
      <w:bookmarkStart w:id="825" w:name="idp140421956863104"/>
      <w:bookmarkEnd w:id="824"/>
      <w:r>
        <w:rPr>
          <w:rFonts w:ascii="Arial" w:hAnsi="Arial"/>
          <w:color w:val="000000"/>
          <w:sz w:val="18"/>
        </w:rPr>
        <w:t>Series</w:t>
      </w:r>
    </w:p>
    <w:p w14:paraId="39618970" w14:textId="77777777" w:rsidR="005E3AB4" w:rsidRDefault="003C052F">
      <w:pPr>
        <w:numPr>
          <w:ilvl w:val="0"/>
          <w:numId w:val="61"/>
        </w:numPr>
        <w:tabs>
          <w:tab w:val="left" w:pos="180"/>
        </w:tabs>
        <w:spacing w:before="180"/>
        <w:ind w:left="180" w:hanging="180"/>
        <w:jc w:val="both"/>
      </w:pPr>
      <w:bookmarkStart w:id="826" w:name="idp140421956863872"/>
      <w:bookmarkEnd w:id="825"/>
      <w:r>
        <w:rPr>
          <w:rFonts w:ascii="Arial" w:hAnsi="Arial"/>
          <w:color w:val="000000"/>
          <w:sz w:val="18"/>
        </w:rPr>
        <w:t>Composite Object Instance</w:t>
      </w:r>
    </w:p>
    <w:bookmarkEnd w:id="826"/>
    <w:p w14:paraId="6DE26AAC" w14:textId="77777777" w:rsidR="005E3AB4" w:rsidRDefault="003C052F">
      <w:pPr>
        <w:spacing w:before="180"/>
        <w:jc w:val="both"/>
      </w:pPr>
      <w:r>
        <w:rPr>
          <w:rFonts w:ascii="Arial" w:hAnsi="Arial"/>
          <w:color w:val="000000"/>
          <w:sz w:val="18"/>
        </w:rPr>
        <w:t xml:space="preserve">The patient level is the top level and contains Attributes associated with the Patient Information Entity (IE) of the Composite IODs as defined in </w:t>
      </w:r>
      <w:hyperlink r:id="rId272" w:anchor="PS3.3">
        <w:r>
          <w:rPr>
            <w:rFonts w:ascii="Arial" w:hAnsi="Arial"/>
            <w:color w:val="000000"/>
            <w:sz w:val="18"/>
          </w:rPr>
          <w:t>PS3.3</w:t>
        </w:r>
      </w:hyperlink>
      <w:r>
        <w:rPr>
          <w:rFonts w:ascii="Arial" w:hAnsi="Arial"/>
          <w:color w:val="000000"/>
          <w:sz w:val="18"/>
        </w:rPr>
        <w:t>. Patients IEs are modality independe</w:t>
      </w:r>
      <w:r>
        <w:rPr>
          <w:rFonts w:ascii="Arial" w:hAnsi="Arial"/>
          <w:color w:val="000000"/>
          <w:sz w:val="18"/>
        </w:rPr>
        <w:t>nt.</w:t>
      </w:r>
    </w:p>
    <w:p w14:paraId="22233249" w14:textId="77777777" w:rsidR="005E3AB4" w:rsidRDefault="003C052F">
      <w:pPr>
        <w:spacing w:before="180"/>
        <w:jc w:val="both"/>
      </w:pPr>
      <w:r>
        <w:rPr>
          <w:rFonts w:ascii="Arial" w:hAnsi="Arial"/>
          <w:color w:val="000000"/>
          <w:sz w:val="18"/>
        </w:rPr>
        <w:t xml:space="preserve">The study level is below the patient level and contains Attributes associated with the Study IE of the Composite IODs as defined in </w:t>
      </w:r>
      <w:hyperlink r:id="rId273" w:anchor="PS3.3">
        <w:r>
          <w:rPr>
            <w:rFonts w:ascii="Arial" w:hAnsi="Arial"/>
            <w:color w:val="000000"/>
            <w:sz w:val="18"/>
          </w:rPr>
          <w:t>PS3.3</w:t>
        </w:r>
      </w:hyperlink>
      <w:r>
        <w:rPr>
          <w:rFonts w:ascii="Arial" w:hAnsi="Arial"/>
          <w:color w:val="000000"/>
          <w:sz w:val="18"/>
        </w:rPr>
        <w:t xml:space="preserve">. A study belongs to a single patient. A single patient may have multiple </w:t>
      </w:r>
      <w:r>
        <w:rPr>
          <w:rFonts w:ascii="Arial" w:hAnsi="Arial"/>
          <w:color w:val="000000"/>
          <w:sz w:val="18"/>
        </w:rPr>
        <w:t>studies. Study IEs are modality independent.</w:t>
      </w:r>
    </w:p>
    <w:p w14:paraId="3B4CE047" w14:textId="77777777" w:rsidR="005E3AB4" w:rsidRDefault="003C052F">
      <w:pPr>
        <w:spacing w:before="180"/>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Id274" w:anchor="PS3.3">
        <w:r>
          <w:rPr>
            <w:rFonts w:ascii="Arial" w:hAnsi="Arial"/>
            <w:color w:val="000000"/>
            <w:sz w:val="18"/>
          </w:rPr>
          <w:t>PS3</w:t>
        </w:r>
        <w:r>
          <w:rPr>
            <w:rFonts w:ascii="Arial" w:hAnsi="Arial"/>
            <w:color w:val="000000"/>
            <w:sz w:val="18"/>
          </w:rPr>
          <w:t>.3</w:t>
        </w:r>
      </w:hyperlink>
      <w:r>
        <w:rPr>
          <w:rFonts w:ascii="Arial" w:hAnsi="Arial"/>
          <w:color w:val="000000"/>
          <w:sz w:val="18"/>
        </w:rPr>
        <w:t>. A series belongs to a single study. A single study may have multiple series. Series IEs are modality dependent. To accommodate this modality dependence, the set of Optional Keys at the series level includes all Attributes defined at the series level fr</w:t>
      </w:r>
      <w:r>
        <w:rPr>
          <w:rFonts w:ascii="Arial" w:hAnsi="Arial"/>
          <w:color w:val="000000"/>
          <w:sz w:val="18"/>
        </w:rPr>
        <w:t xml:space="preserve">om any Composite IOD defined in </w:t>
      </w:r>
      <w:hyperlink r:id="rId275" w:anchor="PS3.3">
        <w:r>
          <w:rPr>
            <w:rFonts w:ascii="Arial" w:hAnsi="Arial"/>
            <w:color w:val="000000"/>
            <w:sz w:val="18"/>
          </w:rPr>
          <w:t>PS3.3</w:t>
        </w:r>
      </w:hyperlink>
      <w:r>
        <w:rPr>
          <w:rFonts w:ascii="Arial" w:hAnsi="Arial"/>
          <w:color w:val="000000"/>
          <w:sz w:val="18"/>
        </w:rPr>
        <w:t>.</w:t>
      </w:r>
    </w:p>
    <w:p w14:paraId="0F44E1C2" w14:textId="77777777" w:rsidR="005E3AB4" w:rsidRDefault="003C052F">
      <w:pPr>
        <w:spacing w:before="180"/>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Id276" w:anchor="PS3.3">
        <w:r>
          <w:rPr>
            <w:rFonts w:ascii="Arial" w:hAnsi="Arial"/>
            <w:color w:val="000000"/>
            <w:sz w:val="18"/>
          </w:rPr>
          <w:t>PS3.3</w:t>
        </w:r>
      </w:hyperlink>
      <w:r>
        <w:rPr>
          <w:rFonts w:ascii="Arial" w:hAnsi="Arial"/>
          <w:color w:val="000000"/>
          <w:sz w:val="18"/>
        </w:rPr>
        <w:t>. A Composite Object Instance belongs to a single series. A single series may contain multiple Composite Object Instances. Most composite object IEs are modality dependent. To accommodate this potential modality dependence, the se</w:t>
      </w:r>
      <w:r>
        <w:rPr>
          <w:rFonts w:ascii="Arial" w:hAnsi="Arial"/>
          <w:color w:val="000000"/>
          <w:sz w:val="18"/>
        </w:rPr>
        <w:t xml:space="preserve">t of Optional Keys at the Composite Object Instance level includes all Attributes defined at the Composite Object Instance level from any Composite IOD defined in </w:t>
      </w:r>
      <w:hyperlink r:id="rId277" w:anchor="PS3.3">
        <w:r>
          <w:rPr>
            <w:rFonts w:ascii="Arial" w:hAnsi="Arial"/>
            <w:color w:val="000000"/>
            <w:sz w:val="18"/>
          </w:rPr>
          <w:t>PS3.3</w:t>
        </w:r>
      </w:hyperlink>
      <w:r>
        <w:rPr>
          <w:rFonts w:ascii="Arial" w:hAnsi="Arial"/>
          <w:color w:val="000000"/>
          <w:sz w:val="18"/>
        </w:rPr>
        <w:t>.</w:t>
      </w:r>
    </w:p>
    <w:p w14:paraId="60957A69" w14:textId="77777777" w:rsidR="005E3AB4" w:rsidRDefault="003C052F">
      <w:pPr>
        <w:spacing w:before="180"/>
      </w:pPr>
      <w:bookmarkStart w:id="827" w:name="sect_C_3_2"/>
      <w:r>
        <w:rPr>
          <w:rFonts w:ascii="Arial" w:hAnsi="Arial"/>
          <w:b/>
          <w:color w:val="000000"/>
          <w:sz w:val="24"/>
        </w:rPr>
        <w:t>C.3.2 Study Root Query/Retrieve Information M</w:t>
      </w:r>
      <w:r>
        <w:rPr>
          <w:rFonts w:ascii="Arial" w:hAnsi="Arial"/>
          <w:b/>
          <w:color w:val="000000"/>
          <w:sz w:val="24"/>
        </w:rPr>
        <w:t>odel</w:t>
      </w:r>
    </w:p>
    <w:bookmarkEnd w:id="827"/>
    <w:p w14:paraId="6185EB0E" w14:textId="77777777" w:rsidR="005E3AB4" w:rsidRDefault="003C052F">
      <w:pPr>
        <w:spacing w:before="180"/>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p w14:paraId="69975AEA" w14:textId="77777777" w:rsidR="005E3AB4" w:rsidRDefault="003C052F">
      <w:pPr>
        <w:spacing w:before="180"/>
      </w:pPr>
      <w:bookmarkStart w:id="828" w:name="sect_C_3_3"/>
      <w:r>
        <w:rPr>
          <w:rFonts w:ascii="Arial" w:hAnsi="Arial"/>
          <w:b/>
          <w:color w:val="000000"/>
          <w:sz w:val="24"/>
        </w:rPr>
        <w:t>C.3.3 Patient/Study Only Quer</w:t>
      </w:r>
      <w:r>
        <w:rPr>
          <w:rFonts w:ascii="Arial" w:hAnsi="Arial"/>
          <w:b/>
          <w:color w:val="000000"/>
          <w:sz w:val="24"/>
        </w:rPr>
        <w:t>y/Retrieve Information Model</w:t>
      </w:r>
    </w:p>
    <w:bookmarkEnd w:id="828"/>
    <w:p w14:paraId="6E87B33F" w14:textId="77777777" w:rsidR="005E3AB4" w:rsidRDefault="003C052F">
      <w:pPr>
        <w:spacing w:before="180"/>
        <w:jc w:val="both"/>
      </w:pPr>
      <w:r>
        <w:rPr>
          <w:rFonts w:ascii="Arial" w:hAnsi="Arial"/>
          <w:color w:val="000000"/>
          <w:sz w:val="18"/>
        </w:rPr>
        <w:t>Retired. See PS 3.4-2004.</w:t>
      </w:r>
    </w:p>
    <w:p w14:paraId="66F47BD5" w14:textId="77777777" w:rsidR="005E3AB4" w:rsidRDefault="003C052F">
      <w:pPr>
        <w:spacing w:before="180"/>
      </w:pPr>
      <w:bookmarkStart w:id="829" w:name="sect_C_3_4"/>
      <w:r>
        <w:rPr>
          <w:rFonts w:ascii="Arial" w:hAnsi="Arial"/>
          <w:b/>
          <w:color w:val="000000"/>
          <w:sz w:val="24"/>
        </w:rPr>
        <w:t>C.3.4 Additional Query/Retrieve Attributes</w:t>
      </w:r>
    </w:p>
    <w:bookmarkEnd w:id="829"/>
    <w:p w14:paraId="4C3F95A3" w14:textId="77777777" w:rsidR="005E3AB4" w:rsidRDefault="003C052F">
      <w:pPr>
        <w:spacing w:before="180"/>
        <w:jc w:val="both"/>
      </w:pPr>
      <w:r>
        <w:rPr>
          <w:rFonts w:ascii="Arial" w:hAnsi="Arial"/>
          <w:color w:val="000000"/>
          <w:sz w:val="18"/>
        </w:rPr>
        <w:t>Some optional Attributes that may be used in Query/Retrieve Information Models that are not Attributes of an Information Object Definition and, therefore, are</w:t>
      </w:r>
      <w:r>
        <w:rPr>
          <w:rFonts w:ascii="Arial" w:hAnsi="Arial"/>
          <w:color w:val="000000"/>
          <w:sz w:val="18"/>
        </w:rPr>
        <w:t xml:space="preserve"> not defined in </w:t>
      </w:r>
      <w:hyperlink r:id="rId278" w:anchor="PS3.3">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p w14:paraId="3E5C6056" w14:textId="77777777" w:rsidR="005E3AB4" w:rsidRDefault="003C052F">
      <w:pPr>
        <w:keepNext/>
        <w:spacing w:before="216"/>
        <w:jc w:val="center"/>
      </w:pPr>
      <w:bookmarkStart w:id="830" w:name="table_C_3_1"/>
      <w:r>
        <w:rPr>
          <w:rFonts w:ascii="Arial" w:hAnsi="Arial"/>
          <w:b/>
          <w:color w:val="000000"/>
          <w:sz w:val="22"/>
        </w:rPr>
        <w:t>Table C.3-1. Additional Query/Retrieve Attributes</w:t>
      </w:r>
    </w:p>
    <w:bookmarkEnd w:id="830"/>
    <w:p w14:paraId="78E8A01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66"/>
        <w:gridCol w:w="1091"/>
        <w:gridCol w:w="6283"/>
      </w:tblGrid>
      <w:tr w:rsidR="005E3AB4" w14:paraId="783E7A61" w14:textId="77777777">
        <w:tblPrEx>
          <w:tblCellMar>
            <w:top w:w="0" w:type="dxa"/>
            <w:bottom w:w="0" w:type="dxa"/>
          </w:tblCellMar>
        </w:tblPrEx>
        <w:trPr>
          <w:tblHeader/>
        </w:trPr>
        <w:tc>
          <w:tcPr>
            <w:tcW w:w="30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51FB22" w14:textId="77777777" w:rsidR="005E3AB4" w:rsidRDefault="003C052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71BEF23" w14:textId="77777777" w:rsidR="005E3AB4" w:rsidRDefault="003C052F">
            <w:pPr>
              <w:spacing w:before="180"/>
              <w:jc w:val="center"/>
            </w:pPr>
            <w:r>
              <w:rPr>
                <w:rFonts w:ascii="Arial" w:hAnsi="Arial"/>
                <w:b/>
                <w:color w:val="000000"/>
                <w:sz w:val="18"/>
              </w:rPr>
              <w:t>Tag</w:t>
            </w:r>
          </w:p>
        </w:tc>
        <w:tc>
          <w:tcPr>
            <w:tcW w:w="6283" w:type="dxa"/>
            <w:tcBorders>
              <w:top w:val="single" w:sz="4" w:space="0" w:color="000000"/>
              <w:bottom w:val="single" w:sz="4" w:space="0" w:color="000000"/>
              <w:right w:val="single" w:sz="4" w:space="0" w:color="000000"/>
            </w:tcBorders>
            <w:tcMar>
              <w:top w:w="40" w:type="dxa"/>
              <w:left w:w="40" w:type="dxa"/>
              <w:bottom w:w="40" w:type="dxa"/>
              <w:right w:w="40" w:type="dxa"/>
            </w:tcMar>
          </w:tcPr>
          <w:p w14:paraId="65B1FCDC" w14:textId="77777777" w:rsidR="005E3AB4" w:rsidRDefault="003C052F">
            <w:pPr>
              <w:spacing w:before="180"/>
              <w:jc w:val="center"/>
            </w:pPr>
            <w:r>
              <w:rPr>
                <w:rFonts w:ascii="Arial" w:hAnsi="Arial"/>
                <w:b/>
                <w:color w:val="000000"/>
                <w:sz w:val="18"/>
              </w:rPr>
              <w:t>Attribute Description</w:t>
            </w:r>
          </w:p>
        </w:tc>
      </w:tr>
      <w:tr w:rsidR="005E3AB4" w14:paraId="28D9AEDB"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E9E21D" w14:textId="77777777" w:rsidR="005E3AB4" w:rsidRDefault="003C052F">
            <w:pPr>
              <w:spacing w:before="180"/>
            </w:pPr>
            <w:r>
              <w:rPr>
                <w:rFonts w:ascii="Arial" w:hAnsi="Arial"/>
                <w:color w:val="000000"/>
                <w:sz w:val="18"/>
              </w:rPr>
              <w:t xml:space="preserve">Number of Patient </w:t>
            </w:r>
            <w:r>
              <w:rPr>
                <w:rFonts w:ascii="Arial" w:hAnsi="Arial"/>
                <w:color w:val="000000"/>
                <w:sz w:val="18"/>
              </w:rPr>
              <w:t>Related Studies</w:t>
            </w:r>
          </w:p>
        </w:tc>
        <w:tc>
          <w:tcPr>
            <w:tcW w:w="1091" w:type="dxa"/>
            <w:tcBorders>
              <w:bottom w:val="single" w:sz="4" w:space="0" w:color="000000"/>
              <w:right w:val="single" w:sz="4" w:space="0" w:color="000000"/>
            </w:tcBorders>
            <w:tcMar>
              <w:top w:w="40" w:type="dxa"/>
              <w:left w:w="40" w:type="dxa"/>
              <w:bottom w:w="40" w:type="dxa"/>
              <w:right w:w="40" w:type="dxa"/>
            </w:tcMar>
          </w:tcPr>
          <w:p w14:paraId="1A942437" w14:textId="77777777" w:rsidR="005E3AB4" w:rsidRDefault="003C052F">
            <w:pPr>
              <w:spacing w:before="180"/>
              <w:jc w:val="center"/>
            </w:pPr>
            <w:r>
              <w:rPr>
                <w:rFonts w:ascii="Arial" w:hAnsi="Arial"/>
                <w:color w:val="000000"/>
                <w:sz w:val="18"/>
              </w:rPr>
              <w:t>(0020,1200)</w:t>
            </w:r>
          </w:p>
        </w:tc>
        <w:tc>
          <w:tcPr>
            <w:tcW w:w="6283" w:type="dxa"/>
            <w:tcBorders>
              <w:bottom w:val="single" w:sz="4" w:space="0" w:color="000000"/>
              <w:right w:val="single" w:sz="4" w:space="0" w:color="000000"/>
            </w:tcBorders>
            <w:tcMar>
              <w:top w:w="40" w:type="dxa"/>
              <w:left w:w="40" w:type="dxa"/>
              <w:bottom w:w="40" w:type="dxa"/>
              <w:right w:w="40" w:type="dxa"/>
            </w:tcMar>
          </w:tcPr>
          <w:p w14:paraId="403E15DE" w14:textId="77777777" w:rsidR="005E3AB4" w:rsidRDefault="003C052F">
            <w:pPr>
              <w:spacing w:before="180"/>
            </w:pPr>
            <w:r>
              <w:rPr>
                <w:rFonts w:ascii="Arial" w:hAnsi="Arial"/>
                <w:color w:val="000000"/>
                <w:sz w:val="18"/>
              </w:rPr>
              <w:t>The number of studies that match the Patient level Query/Retrieve search criteria</w:t>
            </w:r>
          </w:p>
        </w:tc>
      </w:tr>
      <w:tr w:rsidR="005E3AB4" w14:paraId="3CCA2AD5"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15CCCB" w14:textId="77777777" w:rsidR="005E3AB4" w:rsidRDefault="003C052F">
            <w:pPr>
              <w:spacing w:before="180"/>
            </w:pPr>
            <w:r>
              <w:rPr>
                <w:rFonts w:ascii="Arial" w:hAnsi="Arial"/>
                <w:color w:val="000000"/>
                <w:sz w:val="18"/>
              </w:rPr>
              <w:t>Number of Patient Related Series</w:t>
            </w:r>
          </w:p>
        </w:tc>
        <w:tc>
          <w:tcPr>
            <w:tcW w:w="1091" w:type="dxa"/>
            <w:tcBorders>
              <w:bottom w:val="single" w:sz="4" w:space="0" w:color="000000"/>
              <w:right w:val="single" w:sz="4" w:space="0" w:color="000000"/>
            </w:tcBorders>
            <w:tcMar>
              <w:top w:w="40" w:type="dxa"/>
              <w:left w:w="40" w:type="dxa"/>
              <w:bottom w:w="40" w:type="dxa"/>
              <w:right w:w="40" w:type="dxa"/>
            </w:tcMar>
          </w:tcPr>
          <w:p w14:paraId="595E5B4A" w14:textId="77777777" w:rsidR="005E3AB4" w:rsidRDefault="003C052F">
            <w:pPr>
              <w:spacing w:before="180"/>
              <w:jc w:val="center"/>
            </w:pPr>
            <w:r>
              <w:rPr>
                <w:rFonts w:ascii="Arial" w:hAnsi="Arial"/>
                <w:color w:val="000000"/>
                <w:sz w:val="18"/>
              </w:rPr>
              <w:t>(0020,1202)</w:t>
            </w:r>
          </w:p>
        </w:tc>
        <w:tc>
          <w:tcPr>
            <w:tcW w:w="6283" w:type="dxa"/>
            <w:tcBorders>
              <w:bottom w:val="single" w:sz="4" w:space="0" w:color="000000"/>
              <w:right w:val="single" w:sz="4" w:space="0" w:color="000000"/>
            </w:tcBorders>
            <w:tcMar>
              <w:top w:w="40" w:type="dxa"/>
              <w:left w:w="40" w:type="dxa"/>
              <w:bottom w:w="40" w:type="dxa"/>
              <w:right w:w="40" w:type="dxa"/>
            </w:tcMar>
          </w:tcPr>
          <w:p w14:paraId="13E11408" w14:textId="77777777" w:rsidR="005E3AB4" w:rsidRDefault="003C052F">
            <w:pPr>
              <w:spacing w:before="180"/>
            </w:pPr>
            <w:r>
              <w:rPr>
                <w:rFonts w:ascii="Arial" w:hAnsi="Arial"/>
                <w:color w:val="000000"/>
                <w:sz w:val="18"/>
              </w:rPr>
              <w:t>The number of series that match the Patient level Query/Retrieve search criteria</w:t>
            </w:r>
          </w:p>
        </w:tc>
      </w:tr>
      <w:tr w:rsidR="005E3AB4" w14:paraId="6D736311"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DA0280" w14:textId="77777777" w:rsidR="005E3AB4" w:rsidRDefault="003C052F">
            <w:pPr>
              <w:spacing w:before="180"/>
            </w:pPr>
            <w:r>
              <w:rPr>
                <w:rFonts w:ascii="Arial" w:hAnsi="Arial"/>
                <w:color w:val="000000"/>
                <w:sz w:val="18"/>
              </w:rPr>
              <w:t xml:space="preserve">Number of Patient </w:t>
            </w:r>
            <w:r>
              <w:rPr>
                <w:rFonts w:ascii="Arial" w:hAnsi="Arial"/>
                <w:color w:val="000000"/>
                <w:sz w:val="18"/>
              </w:rPr>
              <w:t>Related Instances</w:t>
            </w:r>
          </w:p>
        </w:tc>
        <w:tc>
          <w:tcPr>
            <w:tcW w:w="1091" w:type="dxa"/>
            <w:tcBorders>
              <w:bottom w:val="single" w:sz="4" w:space="0" w:color="000000"/>
              <w:right w:val="single" w:sz="4" w:space="0" w:color="000000"/>
            </w:tcBorders>
            <w:tcMar>
              <w:top w:w="40" w:type="dxa"/>
              <w:left w:w="40" w:type="dxa"/>
              <w:bottom w:w="40" w:type="dxa"/>
              <w:right w:w="40" w:type="dxa"/>
            </w:tcMar>
          </w:tcPr>
          <w:p w14:paraId="709EA929" w14:textId="77777777" w:rsidR="005E3AB4" w:rsidRDefault="003C052F">
            <w:pPr>
              <w:spacing w:before="180"/>
              <w:jc w:val="center"/>
            </w:pPr>
            <w:r>
              <w:rPr>
                <w:rFonts w:ascii="Arial" w:hAnsi="Arial"/>
                <w:color w:val="000000"/>
                <w:sz w:val="18"/>
              </w:rPr>
              <w:t>(0020,1204)</w:t>
            </w:r>
          </w:p>
        </w:tc>
        <w:tc>
          <w:tcPr>
            <w:tcW w:w="6283" w:type="dxa"/>
            <w:tcBorders>
              <w:bottom w:val="single" w:sz="4" w:space="0" w:color="000000"/>
              <w:right w:val="single" w:sz="4" w:space="0" w:color="000000"/>
            </w:tcBorders>
            <w:tcMar>
              <w:top w:w="40" w:type="dxa"/>
              <w:left w:w="40" w:type="dxa"/>
              <w:bottom w:w="40" w:type="dxa"/>
              <w:right w:w="40" w:type="dxa"/>
            </w:tcMar>
          </w:tcPr>
          <w:p w14:paraId="11CC80BC" w14:textId="77777777" w:rsidR="005E3AB4" w:rsidRDefault="003C052F">
            <w:pPr>
              <w:spacing w:before="180"/>
            </w:pPr>
            <w:r>
              <w:rPr>
                <w:rFonts w:ascii="Arial" w:hAnsi="Arial"/>
                <w:color w:val="000000"/>
                <w:sz w:val="18"/>
              </w:rPr>
              <w:t>The number of Composite Object Instances that match the Patient level Query/Retrieve search criteria</w:t>
            </w:r>
          </w:p>
        </w:tc>
      </w:tr>
      <w:tr w:rsidR="005E3AB4" w14:paraId="5302E13C"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AC7AE8" w14:textId="77777777" w:rsidR="005E3AB4" w:rsidRDefault="003C052F">
            <w:pPr>
              <w:spacing w:before="180"/>
            </w:pPr>
            <w:r>
              <w:rPr>
                <w:rFonts w:ascii="Arial" w:hAnsi="Arial"/>
                <w:color w:val="000000"/>
                <w:sz w:val="18"/>
              </w:rPr>
              <w:lastRenderedPageBreak/>
              <w:t>Number of Study Related Series</w:t>
            </w:r>
          </w:p>
        </w:tc>
        <w:tc>
          <w:tcPr>
            <w:tcW w:w="1091" w:type="dxa"/>
            <w:tcBorders>
              <w:bottom w:val="single" w:sz="4" w:space="0" w:color="000000"/>
              <w:right w:val="single" w:sz="4" w:space="0" w:color="000000"/>
            </w:tcBorders>
            <w:tcMar>
              <w:top w:w="40" w:type="dxa"/>
              <w:left w:w="40" w:type="dxa"/>
              <w:bottom w:w="40" w:type="dxa"/>
              <w:right w:w="40" w:type="dxa"/>
            </w:tcMar>
          </w:tcPr>
          <w:p w14:paraId="39F420AD" w14:textId="77777777" w:rsidR="005E3AB4" w:rsidRDefault="003C052F">
            <w:pPr>
              <w:spacing w:before="180"/>
              <w:jc w:val="center"/>
            </w:pPr>
            <w:r>
              <w:rPr>
                <w:rFonts w:ascii="Arial" w:hAnsi="Arial"/>
                <w:color w:val="000000"/>
                <w:sz w:val="18"/>
              </w:rPr>
              <w:t>(0020,1206)</w:t>
            </w:r>
          </w:p>
        </w:tc>
        <w:tc>
          <w:tcPr>
            <w:tcW w:w="6283" w:type="dxa"/>
            <w:tcBorders>
              <w:bottom w:val="single" w:sz="4" w:space="0" w:color="000000"/>
              <w:right w:val="single" w:sz="4" w:space="0" w:color="000000"/>
            </w:tcBorders>
            <w:tcMar>
              <w:top w:w="40" w:type="dxa"/>
              <w:left w:w="40" w:type="dxa"/>
              <w:bottom w:w="40" w:type="dxa"/>
              <w:right w:w="40" w:type="dxa"/>
            </w:tcMar>
          </w:tcPr>
          <w:p w14:paraId="65965334" w14:textId="77777777" w:rsidR="005E3AB4" w:rsidRDefault="003C052F">
            <w:pPr>
              <w:spacing w:before="180"/>
            </w:pPr>
            <w:r>
              <w:rPr>
                <w:rFonts w:ascii="Arial" w:hAnsi="Arial"/>
                <w:color w:val="000000"/>
                <w:sz w:val="18"/>
              </w:rPr>
              <w:t>The number of series that match the Study level Query/Retrieve search criteria</w:t>
            </w:r>
          </w:p>
        </w:tc>
      </w:tr>
      <w:tr w:rsidR="005E3AB4" w14:paraId="50C65244"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87917D" w14:textId="77777777" w:rsidR="005E3AB4" w:rsidRDefault="003C052F">
            <w:pPr>
              <w:spacing w:before="180"/>
            </w:pPr>
            <w:r>
              <w:rPr>
                <w:rFonts w:ascii="Arial" w:hAnsi="Arial"/>
                <w:color w:val="000000"/>
                <w:sz w:val="18"/>
              </w:rPr>
              <w:t>N</w:t>
            </w:r>
            <w:r>
              <w:rPr>
                <w:rFonts w:ascii="Arial" w:hAnsi="Arial"/>
                <w:color w:val="000000"/>
                <w:sz w:val="18"/>
              </w:rPr>
              <w:t>umber of Series Related Instances</w:t>
            </w:r>
          </w:p>
        </w:tc>
        <w:tc>
          <w:tcPr>
            <w:tcW w:w="1091" w:type="dxa"/>
            <w:tcBorders>
              <w:bottom w:val="single" w:sz="4" w:space="0" w:color="000000"/>
              <w:right w:val="single" w:sz="4" w:space="0" w:color="000000"/>
            </w:tcBorders>
            <w:tcMar>
              <w:top w:w="40" w:type="dxa"/>
              <w:left w:w="40" w:type="dxa"/>
              <w:bottom w:w="40" w:type="dxa"/>
              <w:right w:w="40" w:type="dxa"/>
            </w:tcMar>
          </w:tcPr>
          <w:p w14:paraId="5BE54851" w14:textId="77777777" w:rsidR="005E3AB4" w:rsidRDefault="003C052F">
            <w:pPr>
              <w:spacing w:before="180"/>
              <w:jc w:val="center"/>
            </w:pPr>
            <w:r>
              <w:rPr>
                <w:rFonts w:ascii="Arial" w:hAnsi="Arial"/>
                <w:color w:val="000000"/>
                <w:sz w:val="18"/>
              </w:rPr>
              <w:t>(0020,1209)</w:t>
            </w:r>
          </w:p>
        </w:tc>
        <w:tc>
          <w:tcPr>
            <w:tcW w:w="6283" w:type="dxa"/>
            <w:tcBorders>
              <w:bottom w:val="single" w:sz="4" w:space="0" w:color="000000"/>
              <w:right w:val="single" w:sz="4" w:space="0" w:color="000000"/>
            </w:tcBorders>
            <w:tcMar>
              <w:top w:w="40" w:type="dxa"/>
              <w:left w:w="40" w:type="dxa"/>
              <w:bottom w:w="40" w:type="dxa"/>
              <w:right w:w="40" w:type="dxa"/>
            </w:tcMar>
          </w:tcPr>
          <w:p w14:paraId="06143873" w14:textId="77777777" w:rsidR="005E3AB4" w:rsidRDefault="003C052F">
            <w:pPr>
              <w:spacing w:before="180"/>
            </w:pPr>
            <w:r>
              <w:rPr>
                <w:rFonts w:ascii="Arial" w:hAnsi="Arial"/>
                <w:color w:val="000000"/>
                <w:sz w:val="18"/>
              </w:rPr>
              <w:t>The number of Composite Object Instances in a Series that match the Series level Query/Retrieve search criteria</w:t>
            </w:r>
          </w:p>
        </w:tc>
      </w:tr>
      <w:tr w:rsidR="005E3AB4" w14:paraId="47DB4D02"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4EE746" w14:textId="77777777" w:rsidR="005E3AB4" w:rsidRDefault="003C052F">
            <w:pPr>
              <w:spacing w:before="180"/>
            </w:pPr>
            <w:r>
              <w:rPr>
                <w:rFonts w:ascii="Arial" w:hAnsi="Arial"/>
                <w:color w:val="000000"/>
                <w:sz w:val="18"/>
              </w:rPr>
              <w:t>Number of Study Related Instances</w:t>
            </w:r>
          </w:p>
        </w:tc>
        <w:tc>
          <w:tcPr>
            <w:tcW w:w="1091" w:type="dxa"/>
            <w:tcBorders>
              <w:bottom w:val="single" w:sz="4" w:space="0" w:color="000000"/>
              <w:right w:val="single" w:sz="4" w:space="0" w:color="000000"/>
            </w:tcBorders>
            <w:tcMar>
              <w:top w:w="40" w:type="dxa"/>
              <w:left w:w="40" w:type="dxa"/>
              <w:bottom w:w="40" w:type="dxa"/>
              <w:right w:w="40" w:type="dxa"/>
            </w:tcMar>
          </w:tcPr>
          <w:p w14:paraId="650B49D6" w14:textId="77777777" w:rsidR="005E3AB4" w:rsidRDefault="003C052F">
            <w:pPr>
              <w:spacing w:before="180"/>
              <w:jc w:val="center"/>
            </w:pPr>
            <w:r>
              <w:rPr>
                <w:rFonts w:ascii="Arial" w:hAnsi="Arial"/>
                <w:color w:val="000000"/>
                <w:sz w:val="18"/>
              </w:rPr>
              <w:t>(0020,1208)</w:t>
            </w:r>
          </w:p>
        </w:tc>
        <w:tc>
          <w:tcPr>
            <w:tcW w:w="6283" w:type="dxa"/>
            <w:tcBorders>
              <w:bottom w:val="single" w:sz="4" w:space="0" w:color="000000"/>
              <w:right w:val="single" w:sz="4" w:space="0" w:color="000000"/>
            </w:tcBorders>
            <w:tcMar>
              <w:top w:w="40" w:type="dxa"/>
              <w:left w:w="40" w:type="dxa"/>
              <w:bottom w:w="40" w:type="dxa"/>
              <w:right w:w="40" w:type="dxa"/>
            </w:tcMar>
          </w:tcPr>
          <w:p w14:paraId="7D1C75AC" w14:textId="77777777" w:rsidR="005E3AB4" w:rsidRDefault="003C052F">
            <w:pPr>
              <w:spacing w:before="180"/>
            </w:pPr>
            <w:r>
              <w:rPr>
                <w:rFonts w:ascii="Arial" w:hAnsi="Arial"/>
                <w:color w:val="000000"/>
                <w:sz w:val="18"/>
              </w:rPr>
              <w:t>The number of Composite Object Instances that match</w:t>
            </w:r>
            <w:r>
              <w:rPr>
                <w:rFonts w:ascii="Arial" w:hAnsi="Arial"/>
                <w:color w:val="000000"/>
                <w:sz w:val="18"/>
              </w:rPr>
              <w:t xml:space="preserve"> the Study level Query/Retrieve search criteria</w:t>
            </w:r>
          </w:p>
        </w:tc>
      </w:tr>
      <w:tr w:rsidR="005E3AB4" w14:paraId="2F6600FE"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261394" w14:textId="77777777" w:rsidR="005E3AB4" w:rsidRDefault="003C052F">
            <w:pPr>
              <w:spacing w:before="180"/>
            </w:pPr>
            <w:r>
              <w:rPr>
                <w:rFonts w:ascii="Arial" w:hAnsi="Arial"/>
                <w:color w:val="000000"/>
                <w:sz w:val="18"/>
              </w:rPr>
              <w:t>Modalities in Study</w:t>
            </w:r>
          </w:p>
        </w:tc>
        <w:tc>
          <w:tcPr>
            <w:tcW w:w="1091" w:type="dxa"/>
            <w:tcBorders>
              <w:bottom w:val="single" w:sz="4" w:space="0" w:color="000000"/>
              <w:right w:val="single" w:sz="4" w:space="0" w:color="000000"/>
            </w:tcBorders>
            <w:tcMar>
              <w:top w:w="40" w:type="dxa"/>
              <w:left w:w="40" w:type="dxa"/>
              <w:bottom w:w="40" w:type="dxa"/>
              <w:right w:w="40" w:type="dxa"/>
            </w:tcMar>
          </w:tcPr>
          <w:p w14:paraId="26C9E40B" w14:textId="77777777" w:rsidR="005E3AB4" w:rsidRDefault="003C052F">
            <w:pPr>
              <w:spacing w:before="180"/>
              <w:jc w:val="center"/>
            </w:pPr>
            <w:r>
              <w:rPr>
                <w:rFonts w:ascii="Arial" w:hAnsi="Arial"/>
                <w:color w:val="000000"/>
                <w:sz w:val="18"/>
              </w:rPr>
              <w:t>(0008,0061)</w:t>
            </w:r>
          </w:p>
        </w:tc>
        <w:tc>
          <w:tcPr>
            <w:tcW w:w="6283" w:type="dxa"/>
            <w:tcBorders>
              <w:bottom w:val="single" w:sz="4" w:space="0" w:color="000000"/>
              <w:right w:val="single" w:sz="4" w:space="0" w:color="000000"/>
            </w:tcBorders>
            <w:tcMar>
              <w:top w:w="40" w:type="dxa"/>
              <w:left w:w="40" w:type="dxa"/>
              <w:bottom w:w="40" w:type="dxa"/>
              <w:right w:w="40" w:type="dxa"/>
            </w:tcMar>
          </w:tcPr>
          <w:p w14:paraId="2A3E3438" w14:textId="77777777" w:rsidR="005E3AB4" w:rsidRDefault="003C052F">
            <w:pPr>
              <w:spacing w:before="180"/>
            </w:pPr>
            <w:r>
              <w:rPr>
                <w:rFonts w:ascii="Arial" w:hAnsi="Arial"/>
                <w:color w:val="000000"/>
                <w:sz w:val="18"/>
              </w:rPr>
              <w:t>All of the distinct values used for Modality (0008,0060) in the Series of the Study.</w:t>
            </w:r>
          </w:p>
        </w:tc>
      </w:tr>
      <w:tr w:rsidR="005E3AB4" w14:paraId="37882F59"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0D009" w14:textId="77777777" w:rsidR="005E3AB4" w:rsidRDefault="003C052F">
            <w:pPr>
              <w:spacing w:before="180"/>
            </w:pPr>
            <w:r>
              <w:rPr>
                <w:rFonts w:ascii="Arial" w:hAnsi="Arial"/>
                <w:color w:val="000000"/>
                <w:sz w:val="18"/>
              </w:rPr>
              <w:t>SOP Classes in Study</w:t>
            </w:r>
          </w:p>
        </w:tc>
        <w:tc>
          <w:tcPr>
            <w:tcW w:w="1091" w:type="dxa"/>
            <w:tcBorders>
              <w:bottom w:val="single" w:sz="4" w:space="0" w:color="000000"/>
              <w:right w:val="single" w:sz="4" w:space="0" w:color="000000"/>
            </w:tcBorders>
            <w:tcMar>
              <w:top w:w="40" w:type="dxa"/>
              <w:left w:w="40" w:type="dxa"/>
              <w:bottom w:w="40" w:type="dxa"/>
              <w:right w:w="40" w:type="dxa"/>
            </w:tcMar>
          </w:tcPr>
          <w:p w14:paraId="0C79D937" w14:textId="77777777" w:rsidR="005E3AB4" w:rsidRDefault="003C052F">
            <w:pPr>
              <w:spacing w:before="180"/>
              <w:jc w:val="center"/>
            </w:pPr>
            <w:r>
              <w:rPr>
                <w:rFonts w:ascii="Arial" w:hAnsi="Arial"/>
                <w:color w:val="000000"/>
                <w:sz w:val="18"/>
              </w:rPr>
              <w:t>(0008,0062)</w:t>
            </w:r>
          </w:p>
        </w:tc>
        <w:tc>
          <w:tcPr>
            <w:tcW w:w="6283" w:type="dxa"/>
            <w:tcBorders>
              <w:bottom w:val="single" w:sz="4" w:space="0" w:color="000000"/>
              <w:right w:val="single" w:sz="4" w:space="0" w:color="000000"/>
            </w:tcBorders>
            <w:tcMar>
              <w:top w:w="40" w:type="dxa"/>
              <w:left w:w="40" w:type="dxa"/>
              <w:bottom w:w="40" w:type="dxa"/>
              <w:right w:w="40" w:type="dxa"/>
            </w:tcMar>
          </w:tcPr>
          <w:p w14:paraId="398ED4D8" w14:textId="77777777" w:rsidR="005E3AB4" w:rsidRDefault="003C052F">
            <w:pPr>
              <w:spacing w:before="180"/>
            </w:pPr>
            <w:r>
              <w:rPr>
                <w:rFonts w:ascii="Arial" w:hAnsi="Arial"/>
                <w:color w:val="000000"/>
                <w:sz w:val="18"/>
              </w:rPr>
              <w:t>The SOP Classes contained in the Study.</w:t>
            </w:r>
          </w:p>
        </w:tc>
      </w:tr>
      <w:tr w:rsidR="005E3AB4" w14:paraId="657FC95B" w14:textId="77777777">
        <w:tblPrEx>
          <w:tblCellMar>
            <w:top w:w="0" w:type="dxa"/>
            <w:bottom w:w="0" w:type="dxa"/>
          </w:tblCellMar>
        </w:tblPrEx>
        <w:tc>
          <w:tcPr>
            <w:tcW w:w="30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D2ABE" w14:textId="77777777" w:rsidR="005E3AB4" w:rsidRDefault="003C052F">
            <w:pPr>
              <w:spacing w:before="180"/>
            </w:pPr>
            <w:r>
              <w:rPr>
                <w:rFonts w:ascii="Arial" w:hAnsi="Arial"/>
                <w:color w:val="000000"/>
                <w:sz w:val="18"/>
              </w:rPr>
              <w:t xml:space="preserve">Alternate </w:t>
            </w:r>
            <w:r>
              <w:rPr>
                <w:rFonts w:ascii="Arial" w:hAnsi="Arial"/>
                <w:color w:val="000000"/>
                <w:sz w:val="18"/>
              </w:rPr>
              <w:t>Representation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08ADAAD2" w14:textId="77777777" w:rsidR="005E3AB4" w:rsidRDefault="003C052F">
            <w:pPr>
              <w:spacing w:before="180"/>
              <w:jc w:val="center"/>
            </w:pPr>
            <w:r>
              <w:rPr>
                <w:rFonts w:ascii="Arial" w:hAnsi="Arial"/>
                <w:color w:val="000000"/>
                <w:sz w:val="18"/>
              </w:rPr>
              <w:t>(0008,3001)</w:t>
            </w:r>
          </w:p>
        </w:tc>
        <w:tc>
          <w:tcPr>
            <w:tcW w:w="6283" w:type="dxa"/>
            <w:tcBorders>
              <w:bottom w:val="single" w:sz="4" w:space="0" w:color="000000"/>
              <w:right w:val="single" w:sz="4" w:space="0" w:color="000000"/>
            </w:tcBorders>
            <w:tcMar>
              <w:top w:w="40" w:type="dxa"/>
              <w:left w:w="40" w:type="dxa"/>
              <w:bottom w:w="40" w:type="dxa"/>
              <w:right w:w="40" w:type="dxa"/>
            </w:tcMar>
          </w:tcPr>
          <w:p w14:paraId="097EEE11" w14:textId="77777777" w:rsidR="005E3AB4" w:rsidRDefault="003C052F">
            <w:pPr>
              <w:spacing w:before="180"/>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tc>
      </w:tr>
    </w:tbl>
    <w:p w14:paraId="725C9753" w14:textId="77777777" w:rsidR="005E3AB4" w:rsidRDefault="003C052F">
      <w:pPr>
        <w:spacing w:before="180"/>
        <w:jc w:val="both"/>
      </w:pPr>
      <w:r>
        <w:rPr>
          <w:rFonts w:ascii="Arial" w:hAnsi="Arial"/>
          <w:color w:val="000000"/>
          <w:sz w:val="18"/>
        </w:rPr>
        <w:t xml:space="preserve">If the SCP manages </w:t>
      </w:r>
      <w:r>
        <w:rPr>
          <w:rFonts w:ascii="Arial" w:hAnsi="Arial"/>
          <w:color w:val="000000"/>
          <w:sz w:val="18"/>
        </w:rPr>
        <w:t>images in multiple alternate encodings, only one of the alternate encodings of an image is included in the number of object instances.</w:t>
      </w:r>
    </w:p>
    <w:p w14:paraId="6526413D" w14:textId="77777777" w:rsidR="005E3AB4" w:rsidRDefault="003C052F">
      <w:pPr>
        <w:spacing w:before="180"/>
      </w:pPr>
      <w:bookmarkStart w:id="831" w:name="sect_C_3_5"/>
      <w:r>
        <w:rPr>
          <w:rFonts w:ascii="Arial" w:hAnsi="Arial"/>
          <w:b/>
          <w:color w:val="000000"/>
          <w:sz w:val="24"/>
        </w:rPr>
        <w:t>C.3.5 New Instance Creation for Enhanced Multi-Frame Image Conversion</w:t>
      </w:r>
    </w:p>
    <w:bookmarkEnd w:id="831"/>
    <w:p w14:paraId="07A1A531" w14:textId="77777777" w:rsidR="005E3AB4" w:rsidRDefault="003C052F">
      <w:pPr>
        <w:spacing w:before="180"/>
        <w:jc w:val="both"/>
      </w:pPr>
      <w:r>
        <w:rPr>
          <w:rFonts w:ascii="Arial" w:hAnsi="Arial"/>
          <w:color w:val="000000"/>
          <w:sz w:val="18"/>
        </w:rPr>
        <w:t>When Query/Retrieve View (0008,0053) is present wit</w:t>
      </w:r>
      <w:r>
        <w:rPr>
          <w:rFonts w:ascii="Arial" w:hAnsi="Arial"/>
          <w:color w:val="000000"/>
          <w:sz w:val="18"/>
        </w:rPr>
        <w:t>h a value of "CLASSIC" or "ENHANCED" in a C-FIND, C-MOVE or C-GET Request Identifier, then the Information Model against which the query or retrieval is performed and any SOP Instances that are retrieved shall be returned, constructed or converted accordin</w:t>
      </w:r>
      <w:r>
        <w:rPr>
          <w:rFonts w:ascii="Arial" w:hAnsi="Arial"/>
          <w:color w:val="000000"/>
          <w:sz w:val="18"/>
        </w:rPr>
        <w:t>g to the requirements in this section.</w:t>
      </w:r>
    </w:p>
    <w:p w14:paraId="5F4B0F15" w14:textId="77777777" w:rsidR="005E3AB4" w:rsidRDefault="003C052F">
      <w:pPr>
        <w:spacing w:before="180"/>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w:t>
      </w:r>
      <w:r>
        <w:rPr>
          <w:rFonts w:ascii="Arial" w:hAnsi="Arial"/>
          <w:color w:val="000000"/>
          <w:sz w:val="18"/>
        </w:rPr>
        <w:t xml:space="preserve"> as required, as long as the process is deterministic in the sense that the same Attributes will be populated with the same values on successive queries and retrievals (including UIDs).</w:t>
      </w:r>
    </w:p>
    <w:p w14:paraId="5D8E8101" w14:textId="77777777" w:rsidR="005E3AB4" w:rsidRDefault="003C052F">
      <w:pPr>
        <w:keepNext/>
        <w:spacing w:before="180"/>
        <w:ind w:left="360" w:right="360"/>
        <w:jc w:val="both"/>
      </w:pPr>
      <w:bookmarkStart w:id="832" w:name="idp140421956940992"/>
      <w:r>
        <w:rPr>
          <w:rFonts w:ascii="Arial" w:hAnsi="Arial"/>
          <w:color w:val="000000"/>
          <w:sz w:val="18"/>
        </w:rPr>
        <w:t>Note</w:t>
      </w:r>
    </w:p>
    <w:p w14:paraId="3EF7DE2D" w14:textId="77777777" w:rsidR="005E3AB4" w:rsidRDefault="003C052F">
      <w:pPr>
        <w:numPr>
          <w:ilvl w:val="0"/>
          <w:numId w:val="62"/>
        </w:numPr>
        <w:tabs>
          <w:tab w:val="left" w:pos="720"/>
        </w:tabs>
        <w:spacing w:before="180"/>
        <w:ind w:left="720" w:right="360" w:hanging="360"/>
        <w:jc w:val="both"/>
      </w:pPr>
      <w:bookmarkStart w:id="833" w:name="idp140421956941504"/>
      <w:bookmarkStart w:id="834" w:name="idp140421956941248"/>
      <w:bookmarkEnd w:id="832"/>
      <w:r>
        <w:rPr>
          <w:rFonts w:ascii="Arial" w:hAnsi="Arial"/>
          <w:color w:val="000000"/>
          <w:sz w:val="18"/>
        </w:rPr>
        <w:t>The UID generation process is required to be deterministic but it</w:t>
      </w:r>
      <w:r>
        <w:rPr>
          <w:rFonts w:ascii="Arial" w:hAnsi="Arial"/>
          <w:color w:val="000000"/>
          <w:sz w:val="18"/>
        </w:rPr>
        <w:t xml:space="preserve"> is important to remember that appending a suffix to an existing UID is not a valid approach to generating a new UID, unless the converter is the producer (owner of the root) of the original UID and knows that this is safe and the result will be unique.</w:t>
      </w:r>
    </w:p>
    <w:p w14:paraId="461343E2" w14:textId="77777777" w:rsidR="005E3AB4" w:rsidRDefault="003C052F">
      <w:pPr>
        <w:numPr>
          <w:ilvl w:val="0"/>
          <w:numId w:val="62"/>
        </w:numPr>
        <w:tabs>
          <w:tab w:val="left" w:pos="720"/>
        </w:tabs>
        <w:spacing w:before="180"/>
        <w:ind w:left="720" w:right="360" w:hanging="360"/>
        <w:jc w:val="both"/>
      </w:pPr>
      <w:bookmarkStart w:id="835" w:name="idp140421956942592"/>
      <w:bookmarkEnd w:id="833"/>
      <w:bookmarkEnd w:id="834"/>
      <w:r>
        <w:rPr>
          <w:rFonts w:ascii="Arial" w:hAnsi="Arial"/>
          <w:color w:val="000000"/>
          <w:sz w:val="18"/>
        </w:rPr>
        <w:t>Th</w:t>
      </w:r>
      <w:r>
        <w:rPr>
          <w:rFonts w:ascii="Arial" w:hAnsi="Arial"/>
          <w:color w:val="000000"/>
          <w:sz w:val="18"/>
        </w:rPr>
        <w:t>e cross-references between original and converted instances contain sufficient information to recover UIDs in the alternative form.</w:t>
      </w:r>
    </w:p>
    <w:bookmarkEnd w:id="835"/>
    <w:p w14:paraId="6C1FFF47" w14:textId="77777777" w:rsidR="005E3AB4" w:rsidRDefault="003C052F">
      <w:pPr>
        <w:spacing w:before="180"/>
        <w:jc w:val="both"/>
      </w:pPr>
      <w:r>
        <w:rPr>
          <w:rFonts w:ascii="Arial" w:hAnsi="Arial"/>
          <w:color w:val="000000"/>
          <w:sz w:val="18"/>
        </w:rPr>
        <w:t xml:space="preserve">All instances for a Patient known to the SCP shall be converted as necessary to maintain referential integrity and to avoid </w:t>
      </w:r>
      <w:r>
        <w:rPr>
          <w:rFonts w:ascii="Arial" w:hAnsi="Arial"/>
          <w:color w:val="000000"/>
          <w:sz w:val="18"/>
        </w:rPr>
        <w:t>information loss.</w:t>
      </w:r>
    </w:p>
    <w:p w14:paraId="22914041" w14:textId="77777777" w:rsidR="005E3AB4" w:rsidRDefault="003C052F">
      <w:pPr>
        <w:keepNext/>
        <w:spacing w:before="180"/>
        <w:ind w:left="360" w:right="360"/>
        <w:jc w:val="both"/>
      </w:pPr>
      <w:bookmarkStart w:id="836" w:name="idp140421956944288"/>
      <w:r>
        <w:rPr>
          <w:rFonts w:ascii="Arial" w:hAnsi="Arial"/>
          <w:color w:val="000000"/>
          <w:sz w:val="18"/>
        </w:rPr>
        <w:t>Note</w:t>
      </w:r>
    </w:p>
    <w:p w14:paraId="395AC206" w14:textId="77777777" w:rsidR="005E3AB4" w:rsidRDefault="003C052F">
      <w:pPr>
        <w:numPr>
          <w:ilvl w:val="0"/>
          <w:numId w:val="63"/>
        </w:numPr>
        <w:tabs>
          <w:tab w:val="left" w:pos="720"/>
        </w:tabs>
        <w:spacing w:before="180"/>
        <w:ind w:left="720" w:right="360" w:hanging="360"/>
        <w:jc w:val="both"/>
      </w:pPr>
      <w:bookmarkStart w:id="837" w:name="idp140421956944800"/>
      <w:bookmarkStart w:id="838" w:name="idp140421956944544"/>
      <w:bookmarkEnd w:id="836"/>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w:t>
      </w:r>
      <w:r>
        <w:rPr>
          <w:rFonts w:ascii="Arial" w:hAnsi="Arial"/>
          <w:color w:val="000000"/>
          <w:sz w:val="18"/>
        </w:rPr>
        <w:t>th updated references required to maintain referential integrity. In other words, the total "information content" of any view will be no less than that of the default view.</w:t>
      </w:r>
    </w:p>
    <w:p w14:paraId="69D233CC" w14:textId="77777777" w:rsidR="005E3AB4" w:rsidRDefault="003C052F">
      <w:pPr>
        <w:numPr>
          <w:ilvl w:val="0"/>
          <w:numId w:val="63"/>
        </w:numPr>
        <w:tabs>
          <w:tab w:val="left" w:pos="720"/>
        </w:tabs>
        <w:spacing w:before="180"/>
        <w:ind w:left="720" w:right="360" w:hanging="360"/>
        <w:jc w:val="both"/>
      </w:pPr>
      <w:bookmarkStart w:id="839" w:name="idp140421956945984"/>
      <w:bookmarkEnd w:id="837"/>
      <w:bookmarkEnd w:id="838"/>
      <w:r>
        <w:rPr>
          <w:rFonts w:ascii="Arial" w:hAnsi="Arial"/>
          <w:color w:val="000000"/>
          <w:sz w:val="18"/>
        </w:rPr>
        <w:t>This does not mean that all instances need to be converted, since if they contain n</w:t>
      </w:r>
      <w:r>
        <w:rPr>
          <w:rFonts w:ascii="Arial" w:hAnsi="Arial"/>
          <w:color w:val="000000"/>
          <w:sz w:val="18"/>
        </w:rPr>
        <w:t xml:space="preserve">o such references, they can be left alone and included in the view. For example, a Classic single slice CT localizer image with no references can remain unchanged in the view as a CT Image Storage SOP Class with its existing SOP Instance UID and SOP Class </w:t>
      </w:r>
      <w:r>
        <w:rPr>
          <w:rFonts w:ascii="Arial" w:hAnsi="Arial"/>
          <w:color w:val="000000"/>
          <w:sz w:val="18"/>
        </w:rPr>
        <w:t>and in its existing Series, and be referenced from converted instances, such as the axial images prescribed from it. An SCU cannot make any assumptions about what will or will not be converted, or in what order.</w:t>
      </w:r>
    </w:p>
    <w:p w14:paraId="401A0E39" w14:textId="77777777" w:rsidR="005E3AB4" w:rsidRDefault="003C052F">
      <w:pPr>
        <w:numPr>
          <w:ilvl w:val="0"/>
          <w:numId w:val="63"/>
        </w:numPr>
        <w:tabs>
          <w:tab w:val="left" w:pos="720"/>
        </w:tabs>
        <w:spacing w:before="180"/>
        <w:ind w:left="720" w:right="360" w:hanging="360"/>
        <w:jc w:val="both"/>
      </w:pPr>
      <w:bookmarkStart w:id="840" w:name="idp140421956947312"/>
      <w:bookmarkEnd w:id="839"/>
      <w:r>
        <w:rPr>
          <w:rFonts w:ascii="Arial" w:hAnsi="Arial"/>
          <w:color w:val="000000"/>
          <w:sz w:val="18"/>
        </w:rPr>
        <w:lastRenderedPageBreak/>
        <w:t>It is understood that the requirements of th</w:t>
      </w:r>
      <w:r>
        <w:rPr>
          <w:rFonts w:ascii="Arial" w:hAnsi="Arial"/>
          <w:color w:val="000000"/>
          <w:sz w:val="18"/>
        </w:rPr>
        <w:t>is section are applicable to a single SCP; it is not possible to require all SCPs that perform conversion to perform it the same way, or create the same UIDs, etc.</w:t>
      </w:r>
    </w:p>
    <w:bookmarkEnd w:id="840"/>
    <w:p w14:paraId="42A076E0" w14:textId="77777777" w:rsidR="005E3AB4" w:rsidRDefault="003C052F">
      <w:pPr>
        <w:spacing w:before="180"/>
        <w:jc w:val="both"/>
      </w:pPr>
      <w:r>
        <w:rPr>
          <w:rFonts w:ascii="Arial" w:hAnsi="Arial"/>
          <w:color w:val="000000"/>
          <w:sz w:val="18"/>
        </w:rPr>
        <w:t xml:space="preserve">In addition to the general requirements in this section, specific requirements apply to the </w:t>
      </w:r>
      <w:r>
        <w:rPr>
          <w:rFonts w:ascii="Arial" w:hAnsi="Arial"/>
          <w:color w:val="000000"/>
          <w:sz w:val="18"/>
        </w:rPr>
        <w:t>following types of instance created:</w:t>
      </w:r>
    </w:p>
    <w:p w14:paraId="20FD44DF" w14:textId="77777777" w:rsidR="005E3AB4" w:rsidRDefault="003C052F">
      <w:pPr>
        <w:numPr>
          <w:ilvl w:val="0"/>
          <w:numId w:val="64"/>
        </w:numPr>
        <w:tabs>
          <w:tab w:val="left" w:pos="180"/>
        </w:tabs>
        <w:spacing w:before="180"/>
        <w:ind w:left="180" w:hanging="180"/>
        <w:jc w:val="both"/>
      </w:pPr>
      <w:bookmarkStart w:id="841" w:name="idp140421956949328"/>
      <w:bookmarkStart w:id="842" w:name="idp140421956949072"/>
      <w:r>
        <w:rPr>
          <w:rFonts w:ascii="Arial" w:hAnsi="Arial"/>
          <w:color w:val="000000"/>
          <w:sz w:val="18"/>
        </w:rPr>
        <w:t>Enhanced (true or legacy converted) multi-frame images that are created from Classic single frame images</w:t>
      </w:r>
    </w:p>
    <w:p w14:paraId="2F47DC28" w14:textId="77777777" w:rsidR="005E3AB4" w:rsidRDefault="003C052F">
      <w:pPr>
        <w:numPr>
          <w:ilvl w:val="0"/>
          <w:numId w:val="64"/>
        </w:numPr>
        <w:tabs>
          <w:tab w:val="left" w:pos="180"/>
        </w:tabs>
        <w:spacing w:before="180"/>
        <w:ind w:left="180" w:hanging="180"/>
        <w:jc w:val="both"/>
      </w:pPr>
      <w:bookmarkStart w:id="843" w:name="idp140421956950208"/>
      <w:bookmarkEnd w:id="841"/>
      <w:bookmarkEnd w:id="842"/>
      <w:r>
        <w:rPr>
          <w:rFonts w:ascii="Arial" w:hAnsi="Arial"/>
          <w:color w:val="000000"/>
          <w:sz w:val="18"/>
        </w:rPr>
        <w:t>Classic single frame images that are created from Enhanced (true or legacy converted) multi-frame images</w:t>
      </w:r>
    </w:p>
    <w:p w14:paraId="72D5A665" w14:textId="77777777" w:rsidR="005E3AB4" w:rsidRDefault="003C052F">
      <w:pPr>
        <w:numPr>
          <w:ilvl w:val="0"/>
          <w:numId w:val="64"/>
        </w:numPr>
        <w:tabs>
          <w:tab w:val="left" w:pos="180"/>
        </w:tabs>
        <w:spacing w:before="180"/>
        <w:ind w:left="180" w:hanging="180"/>
        <w:jc w:val="both"/>
      </w:pPr>
      <w:bookmarkStart w:id="844" w:name="idp140421956951088"/>
      <w:bookmarkEnd w:id="843"/>
      <w:r>
        <w:rPr>
          <w:rFonts w:ascii="Arial" w:hAnsi="Arial"/>
          <w:color w:val="000000"/>
          <w:sz w:val="18"/>
        </w:rPr>
        <w:t>Instances</w:t>
      </w:r>
      <w:r>
        <w:rPr>
          <w:rFonts w:ascii="Arial" w:hAnsi="Arial"/>
          <w:color w:val="000000"/>
          <w:sz w:val="18"/>
        </w:rPr>
        <w:t xml:space="preserve"> that contain references to the SOP Instance UIDs or Series Instance UIDs corresponding to either the converted single frame images, or other instances with such references</w:t>
      </w:r>
    </w:p>
    <w:bookmarkEnd w:id="844"/>
    <w:p w14:paraId="095D75EB" w14:textId="77777777" w:rsidR="005E3AB4" w:rsidRDefault="003C052F">
      <w:pPr>
        <w:spacing w:before="180"/>
        <w:jc w:val="both"/>
      </w:pPr>
      <w:r>
        <w:rPr>
          <w:rFonts w:ascii="Arial" w:hAnsi="Arial"/>
          <w:color w:val="000000"/>
          <w:sz w:val="18"/>
        </w:rPr>
        <w:t>The general requirements are that:</w:t>
      </w:r>
    </w:p>
    <w:p w14:paraId="61816A59" w14:textId="77777777" w:rsidR="005E3AB4" w:rsidRDefault="003C052F">
      <w:pPr>
        <w:numPr>
          <w:ilvl w:val="0"/>
          <w:numId w:val="65"/>
        </w:numPr>
        <w:tabs>
          <w:tab w:val="left" w:pos="180"/>
        </w:tabs>
        <w:spacing w:before="180"/>
        <w:ind w:left="180" w:hanging="180"/>
        <w:jc w:val="both"/>
      </w:pPr>
      <w:bookmarkStart w:id="845" w:name="idp140421956952864"/>
      <w:bookmarkStart w:id="846" w:name="idp140421956952608"/>
      <w:r>
        <w:rPr>
          <w:rFonts w:ascii="Arial" w:hAnsi="Arial"/>
          <w:color w:val="000000"/>
          <w:sz w:val="18"/>
        </w:rPr>
        <w:t xml:space="preserve">The new Composite Instance shall have a new SOP </w:t>
      </w:r>
      <w:r>
        <w:rPr>
          <w:rFonts w:ascii="Arial" w:hAnsi="Arial"/>
          <w:color w:val="000000"/>
          <w:sz w:val="18"/>
        </w:rPr>
        <w:t>Instance UID.</w:t>
      </w:r>
    </w:p>
    <w:p w14:paraId="3CD9B817" w14:textId="77777777" w:rsidR="005E3AB4" w:rsidRDefault="003C052F">
      <w:pPr>
        <w:numPr>
          <w:ilvl w:val="0"/>
          <w:numId w:val="65"/>
        </w:numPr>
        <w:tabs>
          <w:tab w:val="left" w:pos="180"/>
        </w:tabs>
        <w:spacing w:before="180"/>
        <w:ind w:left="180" w:hanging="180"/>
        <w:jc w:val="both"/>
      </w:pPr>
      <w:bookmarkStart w:id="847" w:name="idp140421956953696"/>
      <w:bookmarkEnd w:id="845"/>
      <w:bookmarkEnd w:id="846"/>
      <w:r>
        <w:rPr>
          <w:rFonts w:ascii="Arial" w:hAnsi="Arial"/>
          <w:color w:val="000000"/>
          <w:sz w:val="18"/>
        </w:rPr>
        <w:t>The new Composite Instance shall be a valid SOP Instance (i.e., will comply with the IOD, Module and Attribute requirements for the Storage SOP Class).</w:t>
      </w:r>
    </w:p>
    <w:bookmarkEnd w:id="847"/>
    <w:p w14:paraId="07782971" w14:textId="77777777" w:rsidR="005E3AB4" w:rsidRDefault="003C052F">
      <w:pPr>
        <w:spacing w:before="180"/>
        <w:jc w:val="both"/>
      </w:pPr>
      <w:r>
        <w:rPr>
          <w:rFonts w:ascii="Arial" w:hAnsi="Arial"/>
          <w:color w:val="000000"/>
          <w:sz w:val="18"/>
        </w:rPr>
        <w:t xml:space="preserve">- The new Composite Instance shall contain the Contributing Equipment Sequence </w:t>
      </w:r>
      <w:r>
        <w:rPr>
          <w:rFonts w:ascii="Arial" w:hAnsi="Arial"/>
          <w:color w:val="000000"/>
          <w:sz w:val="18"/>
        </w:rPr>
        <w:t xml:space="preserve">(0018,A001). If the source Composite Instances already contain the Contributing Equipment Sequence with a consistent set of Item values (excluding Contribution DateTime (0018,A002)), then a new Item shall be appended to the copy of the sequence in the new </w:t>
      </w:r>
      <w:r>
        <w:rPr>
          <w:rFonts w:ascii="Arial" w:hAnsi="Arial"/>
          <w:color w:val="000000"/>
          <w:sz w:val="18"/>
        </w:rPr>
        <w:t>Composite Instance; if the source Composite Instance does not contain the Contributing Equipment Sequence or the Item values (excluding Contribution DateTime (0018,A002)) differ between source instances, then Contributing Equipment Sequence shall be create</w:t>
      </w:r>
      <w:r>
        <w:rPr>
          <w:rFonts w:ascii="Arial" w:hAnsi="Arial"/>
          <w:color w:val="000000"/>
          <w:sz w:val="18"/>
        </w:rPr>
        <w:t>d, containing one new Item. In either case, the new Item shall describe the equipment that is creating the new Composite Instance, and the Purpose of Reference Code Sequence (0040,A170) within the Item shall be (ddddd1, DCM, "Enhanced Multi-frame Conversio</w:t>
      </w:r>
      <w:r>
        <w:rPr>
          <w:rFonts w:ascii="Arial" w:hAnsi="Arial"/>
          <w:color w:val="000000"/>
          <w:sz w:val="18"/>
        </w:rPr>
        <w:t>n Equipment") and the Contribution Description (0018,A003) shall be "Legacy Enhanced Image created from Classic Images", "Classic Image created from Enhanced Image", or "Updated UID references during Legacy Enhanced Classic conversion" as appropriate.</w:t>
      </w:r>
    </w:p>
    <w:p w14:paraId="27DA9AC9" w14:textId="77777777" w:rsidR="005E3AB4" w:rsidRDefault="003C052F">
      <w:pPr>
        <w:numPr>
          <w:ilvl w:val="0"/>
          <w:numId w:val="68"/>
        </w:numPr>
        <w:tabs>
          <w:tab w:val="left" w:pos="180"/>
        </w:tabs>
        <w:spacing w:before="180"/>
        <w:ind w:left="180" w:hanging="180"/>
        <w:jc w:val="both"/>
      </w:pPr>
      <w:bookmarkStart w:id="848" w:name="idp140421956955392"/>
      <w:bookmarkStart w:id="849" w:name="idp140421956955136"/>
      <w:r>
        <w:rPr>
          <w:rFonts w:ascii="Arial" w:hAnsi="Arial"/>
          <w:color w:val="000000"/>
          <w:sz w:val="18"/>
        </w:rPr>
        <w:t xml:space="preserve">The </w:t>
      </w:r>
      <w:r>
        <w:rPr>
          <w:rFonts w:ascii="Arial" w:hAnsi="Arial"/>
          <w:color w:val="000000"/>
          <w:sz w:val="18"/>
        </w:rPr>
        <w:t>new Composite Instance shall have the same Patient and Study level information as the source Instance, including the same Study Instance UID.</w:t>
      </w:r>
    </w:p>
    <w:p w14:paraId="0870D67B" w14:textId="77777777" w:rsidR="005E3AB4" w:rsidRDefault="003C052F">
      <w:pPr>
        <w:numPr>
          <w:ilvl w:val="0"/>
          <w:numId w:val="68"/>
        </w:numPr>
        <w:tabs>
          <w:tab w:val="left" w:pos="180"/>
        </w:tabs>
        <w:spacing w:before="180"/>
        <w:ind w:left="180" w:hanging="180"/>
        <w:jc w:val="both"/>
      </w:pPr>
      <w:bookmarkStart w:id="850" w:name="idp140421956956416"/>
      <w:bookmarkEnd w:id="848"/>
      <w:bookmarkEnd w:id="849"/>
      <w:r>
        <w:rPr>
          <w:rFonts w:ascii="Arial" w:hAnsi="Arial"/>
          <w:color w:val="000000"/>
          <w:sz w:val="18"/>
        </w:rPr>
        <w:t>The new Composite Instance shall have the same spatial and temporal Frame of Reference information as the source i</w:t>
      </w:r>
      <w:r>
        <w:rPr>
          <w:rFonts w:ascii="Arial" w:hAnsi="Arial"/>
          <w:color w:val="000000"/>
          <w:sz w:val="18"/>
        </w:rPr>
        <w:t>nstance, if present (e.g., the Frame of Reference UID shall be the same).</w:t>
      </w:r>
    </w:p>
    <w:p w14:paraId="6BE0EEC5" w14:textId="77777777" w:rsidR="005E3AB4" w:rsidRDefault="003C052F">
      <w:pPr>
        <w:numPr>
          <w:ilvl w:val="0"/>
          <w:numId w:val="68"/>
        </w:numPr>
        <w:tabs>
          <w:tab w:val="left" w:pos="180"/>
        </w:tabs>
        <w:spacing w:before="180"/>
        <w:ind w:left="180" w:hanging="180"/>
        <w:jc w:val="both"/>
      </w:pPr>
      <w:bookmarkStart w:id="851" w:name="idp140421956957376"/>
      <w:bookmarkEnd w:id="850"/>
      <w:r>
        <w:rPr>
          <w:rFonts w:ascii="Arial" w:hAnsi="Arial"/>
          <w:color w:val="000000"/>
          <w:sz w:val="18"/>
        </w:rPr>
        <w:t>The new Composite Instance shall be placed in a new Series (together with other new Composite Instances that share the same, new Series level information), with a new Series Instance</w:t>
      </w:r>
      <w:r>
        <w:rPr>
          <w:rFonts w:ascii="Arial" w:hAnsi="Arial"/>
          <w:color w:val="000000"/>
          <w:sz w:val="18"/>
        </w:rPr>
        <w:t xml:space="preserve"> UID. The Series Date (0008,0021) and Series Time (0008,0031) of all the Instances in the new Series shall be the earliest of the values in the source Composite Instances, if present.</w:t>
      </w:r>
    </w:p>
    <w:p w14:paraId="2F34DD59" w14:textId="77777777" w:rsidR="005E3AB4" w:rsidRDefault="003C052F">
      <w:pPr>
        <w:keepNext/>
        <w:spacing w:before="180"/>
        <w:ind w:left="540" w:right="360"/>
        <w:jc w:val="both"/>
      </w:pPr>
      <w:bookmarkStart w:id="852" w:name="idp140421956958384"/>
      <w:bookmarkEnd w:id="851"/>
      <w:r>
        <w:rPr>
          <w:rFonts w:ascii="Arial" w:hAnsi="Arial"/>
          <w:color w:val="000000"/>
          <w:sz w:val="18"/>
        </w:rPr>
        <w:t>Note</w:t>
      </w:r>
    </w:p>
    <w:p w14:paraId="1A1C7AD2" w14:textId="77777777" w:rsidR="005E3AB4" w:rsidRDefault="003C052F">
      <w:pPr>
        <w:numPr>
          <w:ilvl w:val="0"/>
          <w:numId w:val="66"/>
        </w:numPr>
        <w:tabs>
          <w:tab w:val="left" w:pos="900"/>
        </w:tabs>
        <w:spacing w:before="180"/>
        <w:ind w:left="900" w:right="360" w:hanging="360"/>
        <w:jc w:val="both"/>
      </w:pPr>
      <w:bookmarkStart w:id="853" w:name="idp140421956958896"/>
      <w:bookmarkStart w:id="854" w:name="idp140421956958640"/>
      <w:bookmarkEnd w:id="852"/>
      <w:r>
        <w:rPr>
          <w:rFonts w:ascii="Arial" w:hAnsi="Arial"/>
          <w:color w:val="000000"/>
          <w:sz w:val="18"/>
        </w:rPr>
        <w:t>The new Series Date and Time shall NOT be that of when the conversi</w:t>
      </w:r>
      <w:r>
        <w:rPr>
          <w:rFonts w:ascii="Arial" w:hAnsi="Arial"/>
          <w:color w:val="000000"/>
          <w:sz w:val="18"/>
        </w:rPr>
        <w:t>on was performed, but shall reflect the values in the source images.</w:t>
      </w:r>
    </w:p>
    <w:p w14:paraId="51A09BCF" w14:textId="77777777" w:rsidR="005E3AB4" w:rsidRDefault="003C052F">
      <w:pPr>
        <w:numPr>
          <w:ilvl w:val="0"/>
          <w:numId w:val="66"/>
        </w:numPr>
        <w:tabs>
          <w:tab w:val="left" w:pos="900"/>
        </w:tabs>
        <w:spacing w:before="180"/>
        <w:ind w:left="900" w:right="360" w:hanging="360"/>
        <w:jc w:val="both"/>
      </w:pPr>
      <w:bookmarkStart w:id="855" w:name="idp140421956959808"/>
      <w:bookmarkEnd w:id="853"/>
      <w:bookmarkEnd w:id="854"/>
      <w:r>
        <w:rPr>
          <w:rFonts w:ascii="Arial" w:hAnsi="Arial"/>
          <w:color w:val="000000"/>
          <w:sz w:val="18"/>
        </w:rPr>
        <w:t>There is no standard requirement or mechanism defined to change or preserve other Series level Attributes, such as Series Number or Series Description. This is left to the discretion of t</w:t>
      </w:r>
      <w:r>
        <w:rPr>
          <w:rFonts w:ascii="Arial" w:hAnsi="Arial"/>
          <w:color w:val="000000"/>
          <w:sz w:val="18"/>
        </w:rPr>
        <w:t>he implementer, particularly in cases where instances from different Series are merged.</w:t>
      </w:r>
    </w:p>
    <w:p w14:paraId="19864605" w14:textId="77777777" w:rsidR="005E3AB4" w:rsidRDefault="003C052F">
      <w:pPr>
        <w:numPr>
          <w:ilvl w:val="0"/>
          <w:numId w:val="68"/>
        </w:numPr>
        <w:tabs>
          <w:tab w:val="left" w:pos="180"/>
        </w:tabs>
        <w:spacing w:before="180"/>
        <w:ind w:left="180" w:hanging="180"/>
        <w:jc w:val="both"/>
      </w:pPr>
      <w:bookmarkStart w:id="856" w:name="idp140421956961248"/>
      <w:bookmarkEnd w:id="855"/>
      <w:r>
        <w:rPr>
          <w:rFonts w:ascii="Arial" w:hAnsi="Arial"/>
          <w:color w:val="000000"/>
          <w:sz w:val="18"/>
        </w:rPr>
        <w:t>The new Composite Instance shall have the same Items and Values of Request Attributes Sequence (0040,0275) as the source Composite Instances, if Request Attributes Sequ</w:t>
      </w:r>
      <w:r>
        <w:rPr>
          <w:rFonts w:ascii="Arial" w:hAnsi="Arial"/>
          <w:color w:val="000000"/>
          <w:sz w:val="18"/>
        </w:rPr>
        <w:t>ence (0040,0275) is present in any of the source Composite Instances.</w:t>
      </w:r>
    </w:p>
    <w:p w14:paraId="4F38DDEB" w14:textId="77777777" w:rsidR="005E3AB4" w:rsidRDefault="003C052F">
      <w:pPr>
        <w:numPr>
          <w:ilvl w:val="0"/>
          <w:numId w:val="68"/>
        </w:numPr>
        <w:tabs>
          <w:tab w:val="left" w:pos="180"/>
        </w:tabs>
        <w:spacing w:before="180"/>
        <w:ind w:left="180" w:hanging="180"/>
        <w:jc w:val="both"/>
      </w:pPr>
      <w:bookmarkStart w:id="857" w:name="idp140421956962256"/>
      <w:bookmarkEnd w:id="856"/>
      <w:r>
        <w:rPr>
          <w:rFonts w:ascii="Arial" w:hAnsi="Arial"/>
          <w:color w:val="000000"/>
          <w:sz w:val="18"/>
        </w:rPr>
        <w:t>If the new Composite Instance contains references to another entity for the same Patient (including, but not limited to, references to SOP Instances, Series, Studies or Frames of Referen</w:t>
      </w:r>
      <w:r>
        <w:rPr>
          <w:rFonts w:ascii="Arial" w:hAnsi="Arial"/>
          <w:color w:val="000000"/>
          <w:sz w:val="18"/>
        </w:rPr>
        <w:t>ce), and the target of those references is also converted, then the references shall be changed to refer to the converted entity.</w:t>
      </w:r>
    </w:p>
    <w:p w14:paraId="53A671BD" w14:textId="77777777" w:rsidR="005E3AB4" w:rsidRDefault="003C052F">
      <w:pPr>
        <w:keepNext/>
        <w:spacing w:before="180"/>
        <w:ind w:left="540" w:right="360"/>
        <w:jc w:val="both"/>
      </w:pPr>
      <w:bookmarkStart w:id="858" w:name="idp140421956963216"/>
      <w:bookmarkEnd w:id="857"/>
      <w:r>
        <w:rPr>
          <w:rFonts w:ascii="Arial" w:hAnsi="Arial"/>
          <w:color w:val="000000"/>
          <w:sz w:val="18"/>
        </w:rPr>
        <w:t>Note</w:t>
      </w:r>
    </w:p>
    <w:p w14:paraId="336632AF" w14:textId="77777777" w:rsidR="005E3AB4" w:rsidRDefault="003C052F">
      <w:pPr>
        <w:numPr>
          <w:ilvl w:val="0"/>
          <w:numId w:val="67"/>
        </w:numPr>
        <w:tabs>
          <w:tab w:val="left" w:pos="900"/>
        </w:tabs>
        <w:spacing w:before="180"/>
        <w:ind w:left="900" w:right="360" w:hanging="360"/>
        <w:jc w:val="both"/>
      </w:pPr>
      <w:bookmarkStart w:id="859" w:name="idp140421956963728"/>
      <w:bookmarkStart w:id="860" w:name="idp140421956963472"/>
      <w:bookmarkEnd w:id="858"/>
      <w:r>
        <w:rPr>
          <w:rFonts w:ascii="Arial" w:hAnsi="Arial"/>
          <w:color w:val="000000"/>
          <w:sz w:val="18"/>
        </w:rPr>
        <w:t>For example, if the source instance refers to an instance in a Series, and the referenced instance is also converted, and</w:t>
      </w:r>
      <w:r>
        <w:rPr>
          <w:rFonts w:ascii="Arial" w:hAnsi="Arial"/>
          <w:color w:val="000000"/>
          <w:sz w:val="18"/>
        </w:rPr>
        <w:t xml:space="preserve"> hence placed in a new Series, then both the SOP Instance UID and the Series Reference UID in the hierarchical reference to the instance will need to be updated, as will the SOP Class UID of the referenced instance, if that has changed, as it likely will h</w:t>
      </w:r>
      <w:r>
        <w:rPr>
          <w:rFonts w:ascii="Arial" w:hAnsi="Arial"/>
          <w:color w:val="000000"/>
          <w:sz w:val="18"/>
        </w:rPr>
        <w:t>ave.</w:t>
      </w:r>
    </w:p>
    <w:p w14:paraId="72B320F0" w14:textId="77777777" w:rsidR="005E3AB4" w:rsidRDefault="003C052F">
      <w:pPr>
        <w:numPr>
          <w:ilvl w:val="0"/>
          <w:numId w:val="67"/>
        </w:numPr>
        <w:tabs>
          <w:tab w:val="left" w:pos="900"/>
        </w:tabs>
        <w:spacing w:before="180"/>
        <w:ind w:left="900" w:right="360" w:hanging="360"/>
        <w:jc w:val="both"/>
      </w:pPr>
      <w:bookmarkStart w:id="861" w:name="idp140421956964880"/>
      <w:bookmarkEnd w:id="859"/>
      <w:bookmarkEnd w:id="860"/>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w:t>
      </w:r>
      <w:r>
        <w:rPr>
          <w:rFonts w:ascii="Arial" w:hAnsi="Arial"/>
          <w:color w:val="000000"/>
          <w:sz w:val="18"/>
        </w:rPr>
        <w:t xml:space="preserve">, this means that most if not all non-image instances will also have to be "converted", for the purpose </w:t>
      </w:r>
      <w:r>
        <w:rPr>
          <w:rFonts w:ascii="Arial" w:hAnsi="Arial"/>
          <w:color w:val="000000"/>
          <w:sz w:val="18"/>
        </w:rPr>
        <w:lastRenderedPageBreak/>
        <w:t>of updating such references. This referential integrity is required regardless of whether the initial request is for a subset of instances for the patie</w:t>
      </w:r>
      <w:r>
        <w:rPr>
          <w:rFonts w:ascii="Arial" w:hAnsi="Arial"/>
          <w:color w:val="000000"/>
          <w:sz w:val="18"/>
        </w:rPr>
        <w:t>nt only, or not.</w:t>
      </w:r>
    </w:p>
    <w:p w14:paraId="5D038E52" w14:textId="77777777" w:rsidR="005E3AB4" w:rsidRDefault="003C052F">
      <w:pPr>
        <w:numPr>
          <w:ilvl w:val="0"/>
          <w:numId w:val="67"/>
        </w:numPr>
        <w:tabs>
          <w:tab w:val="left" w:pos="900"/>
        </w:tabs>
        <w:spacing w:before="180"/>
        <w:ind w:left="900" w:right="360" w:hanging="360"/>
        <w:jc w:val="both"/>
      </w:pPr>
      <w:bookmarkStart w:id="862" w:name="idp140421956966176"/>
      <w:bookmarkEnd w:id="861"/>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w:t>
      </w:r>
      <w:r>
        <w:rPr>
          <w:rFonts w:ascii="Arial" w:hAnsi="Arial"/>
          <w:color w:val="000000"/>
          <w:sz w:val="18"/>
        </w:rPr>
        <w:t>reviously converted) during conversion.</w:t>
      </w:r>
    </w:p>
    <w:bookmarkEnd w:id="862"/>
    <w:p w14:paraId="6C77D8CC" w14:textId="77777777" w:rsidR="005E3AB4" w:rsidRDefault="003C052F">
      <w:pPr>
        <w:spacing w:before="180"/>
        <w:jc w:val="both"/>
      </w:pPr>
      <w:r>
        <w:rPr>
          <w:rFonts w:ascii="Arial" w:hAnsi="Arial"/>
          <w:color w:val="000000"/>
          <w:sz w:val="18"/>
        </w:rPr>
        <w:t>The specific requirements for the conversion of single frame images to Enhanced Multi-frame images are:</w:t>
      </w:r>
    </w:p>
    <w:p w14:paraId="4CC4F15C" w14:textId="77777777" w:rsidR="005E3AB4" w:rsidRDefault="003C052F">
      <w:pPr>
        <w:numPr>
          <w:ilvl w:val="0"/>
          <w:numId w:val="71"/>
        </w:numPr>
        <w:tabs>
          <w:tab w:val="left" w:pos="180"/>
        </w:tabs>
        <w:spacing w:before="180"/>
        <w:ind w:left="180" w:hanging="180"/>
        <w:jc w:val="both"/>
      </w:pPr>
      <w:bookmarkStart w:id="863" w:name="idp140421956968496"/>
      <w:bookmarkStart w:id="864" w:name="idp140421956968240"/>
      <w:r>
        <w:rPr>
          <w:rFonts w:ascii="Arial" w:hAnsi="Arial"/>
          <w:color w:val="000000"/>
          <w:sz w:val="18"/>
        </w:rPr>
        <w:t>The SOP Class of the new Composite Instance shall be the appropriate modality-specific Enhanced Image Storage SO</w:t>
      </w:r>
      <w:r>
        <w:rPr>
          <w:rFonts w:ascii="Arial" w:hAnsi="Arial"/>
          <w:color w:val="000000"/>
          <w:sz w:val="18"/>
        </w:rPr>
        <w:t>P Class that is intended for de novo creation by an acquisition or post-processing device, unless the source images do not contain sufficient information to populate mandatory Attributes with standard Enumerated Values and Defined Terms or Coded Sequence I</w:t>
      </w:r>
      <w:r>
        <w:rPr>
          <w:rFonts w:ascii="Arial" w:hAnsi="Arial"/>
          <w:color w:val="000000"/>
          <w:sz w:val="18"/>
        </w:rPr>
        <w:t xml:space="preserve">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p w14:paraId="3A6C3BF3" w14:textId="77777777" w:rsidR="005E3AB4" w:rsidRDefault="003C052F">
      <w:pPr>
        <w:keepNext/>
        <w:spacing w:before="180"/>
        <w:ind w:left="540" w:right="360"/>
        <w:jc w:val="both"/>
      </w:pPr>
      <w:bookmarkStart w:id="865" w:name="idp140421956970288"/>
      <w:bookmarkEnd w:id="863"/>
      <w:bookmarkEnd w:id="864"/>
      <w:r>
        <w:rPr>
          <w:rFonts w:ascii="Arial" w:hAnsi="Arial"/>
          <w:color w:val="000000"/>
          <w:sz w:val="18"/>
        </w:rPr>
        <w:t>Note</w:t>
      </w:r>
    </w:p>
    <w:p w14:paraId="6544B7D6" w14:textId="77777777" w:rsidR="005E3AB4" w:rsidRDefault="003C052F">
      <w:pPr>
        <w:numPr>
          <w:ilvl w:val="0"/>
          <w:numId w:val="69"/>
        </w:numPr>
        <w:tabs>
          <w:tab w:val="left" w:pos="900"/>
        </w:tabs>
        <w:spacing w:before="180"/>
        <w:ind w:left="900" w:right="360" w:hanging="360"/>
        <w:jc w:val="both"/>
      </w:pPr>
      <w:bookmarkStart w:id="866" w:name="idp140421956970800"/>
      <w:bookmarkStart w:id="867" w:name="idp140421956970544"/>
      <w:bookmarkEnd w:id="865"/>
      <w:r>
        <w:rPr>
          <w:rFonts w:ascii="Arial" w:hAnsi="Arial"/>
          <w:color w:val="000000"/>
          <w:sz w:val="18"/>
        </w:rPr>
        <w:t xml:space="preserve">For example, if the source </w:t>
      </w:r>
      <w:r>
        <w:rPr>
          <w:rFonts w:ascii="Arial" w:hAnsi="Arial"/>
          <w:color w:val="000000"/>
          <w:sz w:val="18"/>
        </w:rPr>
        <w:t>images to be converted are of the CT Image Storage SOP Class, then the preferred new SOP Class is the Enhanced CT Image Storage SOP Class, but if this is not possible, the Legacy Converted Enhanced CT Image Storage SOP Class is used.</w:t>
      </w:r>
    </w:p>
    <w:p w14:paraId="184D6F6D" w14:textId="77777777" w:rsidR="005E3AB4" w:rsidRDefault="003C052F">
      <w:pPr>
        <w:numPr>
          <w:ilvl w:val="0"/>
          <w:numId w:val="69"/>
        </w:numPr>
        <w:tabs>
          <w:tab w:val="left" w:pos="900"/>
        </w:tabs>
        <w:spacing w:before="180"/>
        <w:ind w:left="900" w:right="360" w:hanging="360"/>
        <w:jc w:val="both"/>
      </w:pPr>
      <w:bookmarkStart w:id="868" w:name="idp140421956971840"/>
      <w:bookmarkEnd w:id="866"/>
      <w:bookmarkEnd w:id="867"/>
      <w:r>
        <w:rPr>
          <w:rFonts w:ascii="Arial" w:hAnsi="Arial"/>
          <w:color w:val="000000"/>
          <w:sz w:val="18"/>
        </w:rPr>
        <w:t>It is not intended tha</w:t>
      </w:r>
      <w:r>
        <w:rPr>
          <w:rFonts w:ascii="Arial" w:hAnsi="Arial"/>
          <w:color w:val="000000"/>
          <w:sz w:val="18"/>
        </w:rPr>
        <w:t>t images from different modalities be combined in the same new Composite Instance. For example, it is not expected that CT and PET images would be combined in the same Instance, since the technique Attributes and the pixel data characteristics are quite di</w:t>
      </w:r>
      <w:r>
        <w:rPr>
          <w:rFonts w:ascii="Arial" w:hAnsi="Arial"/>
          <w:color w:val="000000"/>
          <w:sz w:val="18"/>
        </w:rPr>
        <w:t>stinct.</w:t>
      </w:r>
    </w:p>
    <w:p w14:paraId="6DB8648A" w14:textId="77777777" w:rsidR="005E3AB4" w:rsidRDefault="003C052F">
      <w:pPr>
        <w:numPr>
          <w:ilvl w:val="0"/>
          <w:numId w:val="69"/>
        </w:numPr>
        <w:tabs>
          <w:tab w:val="left" w:pos="900"/>
        </w:tabs>
        <w:spacing w:before="180"/>
        <w:ind w:left="900" w:right="360" w:hanging="360"/>
        <w:jc w:val="both"/>
      </w:pPr>
      <w:bookmarkStart w:id="869" w:name="idp140421956972896"/>
      <w:bookmarkEnd w:id="868"/>
      <w:r>
        <w:rPr>
          <w:rFonts w:ascii="Arial" w:hAnsi="Arial"/>
          <w:color w:val="000000"/>
          <w:sz w:val="18"/>
        </w:rPr>
        <w:t xml:space="preserve">It is expected that as many single frame images will be combined into a single multi-frame image as is sensible, given the constrains on what Attributes must be identical as defined in this section, and depending on the type of images and the size </w:t>
      </w:r>
      <w:r>
        <w:rPr>
          <w:rFonts w:ascii="Arial" w:hAnsi="Arial"/>
          <w:color w:val="000000"/>
          <w:sz w:val="18"/>
        </w:rPr>
        <w:t>of the resulting object. Different implementations may make different choices in this respect. For example, an application might choose to combine only images in the same Series, or with the same slice spacing, or the same values for Image Type, or with th</w:t>
      </w:r>
      <w:r>
        <w:rPr>
          <w:rFonts w:ascii="Arial" w:hAnsi="Arial"/>
          <w:color w:val="000000"/>
          <w:sz w:val="18"/>
        </w:rPr>
        <w:t>e same Image Orientation (Patient).</w:t>
      </w:r>
    </w:p>
    <w:p w14:paraId="55F5E7F6" w14:textId="77777777" w:rsidR="005E3AB4" w:rsidRDefault="003C052F">
      <w:pPr>
        <w:numPr>
          <w:ilvl w:val="0"/>
          <w:numId w:val="71"/>
        </w:numPr>
        <w:tabs>
          <w:tab w:val="left" w:pos="180"/>
        </w:tabs>
        <w:spacing w:before="180"/>
        <w:ind w:left="180" w:hanging="180"/>
        <w:jc w:val="both"/>
      </w:pPr>
      <w:bookmarkStart w:id="870" w:name="idp140421956974592"/>
      <w:bookmarkEnd w:id="869"/>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w:t>
      </w:r>
      <w:r>
        <w:rPr>
          <w:rFonts w:ascii="Arial" w:hAnsi="Arial"/>
          <w:color w:val="000000"/>
          <w:sz w:val="18"/>
        </w:rPr>
        <w:t>ontains such Attributes, they shall not be included in the new Composite Instance.</w:t>
      </w:r>
    </w:p>
    <w:p w14:paraId="55D09C83" w14:textId="77777777" w:rsidR="005E3AB4" w:rsidRDefault="003C052F">
      <w:pPr>
        <w:numPr>
          <w:ilvl w:val="0"/>
          <w:numId w:val="71"/>
        </w:numPr>
        <w:tabs>
          <w:tab w:val="left" w:pos="180"/>
        </w:tabs>
        <w:spacing w:before="180"/>
        <w:ind w:left="180" w:hanging="180"/>
        <w:jc w:val="both"/>
      </w:pPr>
      <w:bookmarkStart w:id="871" w:name="idp140421956975664"/>
      <w:bookmarkEnd w:id="870"/>
      <w:r>
        <w:rPr>
          <w:rFonts w:ascii="Arial" w:hAnsi="Arial"/>
          <w:color w:val="000000"/>
          <w:sz w:val="18"/>
        </w:rPr>
        <w:t>The new Composite Instance contains only one set of Attributes for the Image Pixel Module, hence the contents of the Image Pixel Module shall either be identical in all sour</w:t>
      </w:r>
      <w:r>
        <w:rPr>
          <w:rFonts w:ascii="Arial" w:hAnsi="Arial"/>
          <w:color w:val="000000"/>
          <w:sz w:val="18"/>
        </w:rPr>
        <w:t>ce images, or the Pixel Data for each frame shall be converted as necessary to match the Image Pixel Module of the new Composite Instance.</w:t>
      </w:r>
    </w:p>
    <w:p w14:paraId="3F1126C1" w14:textId="77777777" w:rsidR="005E3AB4" w:rsidRDefault="003C052F">
      <w:pPr>
        <w:keepNext/>
        <w:spacing w:before="180"/>
        <w:ind w:left="540" w:right="360"/>
        <w:jc w:val="both"/>
      </w:pPr>
      <w:bookmarkStart w:id="872" w:name="idp140421956976624"/>
      <w:bookmarkEnd w:id="871"/>
      <w:r>
        <w:rPr>
          <w:rFonts w:ascii="Arial" w:hAnsi="Arial"/>
          <w:color w:val="000000"/>
          <w:sz w:val="18"/>
        </w:rPr>
        <w:t>Note</w:t>
      </w:r>
    </w:p>
    <w:p w14:paraId="100899CD" w14:textId="77777777" w:rsidR="005E3AB4" w:rsidRDefault="003C052F">
      <w:pPr>
        <w:numPr>
          <w:ilvl w:val="0"/>
          <w:numId w:val="70"/>
        </w:numPr>
        <w:tabs>
          <w:tab w:val="left" w:pos="900"/>
        </w:tabs>
        <w:spacing w:before="180"/>
        <w:ind w:left="900" w:right="360" w:hanging="360"/>
        <w:jc w:val="both"/>
      </w:pPr>
      <w:bookmarkStart w:id="873" w:name="idp140421956977136"/>
      <w:bookmarkStart w:id="874" w:name="idp140421956976880"/>
      <w:bookmarkEnd w:id="872"/>
      <w:r>
        <w:rPr>
          <w:rFonts w:ascii="Arial" w:hAnsi="Arial"/>
          <w:color w:val="000000"/>
          <w:sz w:val="18"/>
        </w:rPr>
        <w:t>In particular this means that the values of Rows, Columns, Bits Stored, Bits Allocated, High Bit, Pixel Represen</w:t>
      </w:r>
      <w:r>
        <w:rPr>
          <w:rFonts w:ascii="Arial" w:hAnsi="Arial"/>
          <w:color w:val="000000"/>
          <w:sz w:val="18"/>
        </w:rPr>
        <w:t>tation, Samples per Pixel, Photometric Interpretation and Planar Configuration applicable to all of the frames needs to be the same. In special cases, such as where Bits Stored is less than Bits Allocated but varies per frame, it may be safe to use the lar</w:t>
      </w:r>
      <w:r>
        <w:rPr>
          <w:rFonts w:ascii="Arial" w:hAnsi="Arial"/>
          <w:color w:val="000000"/>
          <w:sz w:val="18"/>
        </w:rPr>
        <w:t xml:space="preserve">gest value for all the frames and ensure that any unused high bits are appropriately masked before encoding. It is not expected that source images with different numbers of Rows and Columns will be combined (by padding the periphery of images smaller than </w:t>
      </w:r>
      <w:r>
        <w:rPr>
          <w:rFonts w:ascii="Arial" w:hAnsi="Arial"/>
          <w:color w:val="000000"/>
          <w:sz w:val="18"/>
        </w:rPr>
        <w:t>the largest); quite apart from not being the intended use case, this has the potential to greatly expand the size of the instance, and might also require adjustment of the Image Position (Patient) values.</w:t>
      </w:r>
    </w:p>
    <w:p w14:paraId="3500FF3A" w14:textId="77777777" w:rsidR="005E3AB4" w:rsidRDefault="003C052F">
      <w:pPr>
        <w:numPr>
          <w:ilvl w:val="0"/>
          <w:numId w:val="70"/>
        </w:numPr>
        <w:tabs>
          <w:tab w:val="left" w:pos="900"/>
        </w:tabs>
        <w:spacing w:before="180"/>
        <w:ind w:left="900" w:right="360" w:hanging="360"/>
        <w:jc w:val="both"/>
      </w:pPr>
      <w:bookmarkStart w:id="875" w:name="idp140421956977904"/>
      <w:bookmarkEnd w:id="873"/>
      <w:bookmarkEnd w:id="874"/>
      <w:r>
        <w:rPr>
          <w:rFonts w:ascii="Arial" w:hAnsi="Arial"/>
          <w:color w:val="000000"/>
          <w:sz w:val="18"/>
        </w:rPr>
        <w:t>Special attention should be given to the Pixel Padd</w:t>
      </w:r>
      <w:r>
        <w:rPr>
          <w:rFonts w:ascii="Arial" w:hAnsi="Arial"/>
          <w:color w:val="000000"/>
          <w:sz w:val="18"/>
        </w:rPr>
        <w:t>ing Value and associated Attributes, in case these vary per frame in the source images, in which case the Pixel Data for some frames may need to be modified to be consistent with all the other frames.</w:t>
      </w:r>
    </w:p>
    <w:p w14:paraId="024C1EEE" w14:textId="77777777" w:rsidR="005E3AB4" w:rsidRDefault="003C052F">
      <w:pPr>
        <w:numPr>
          <w:ilvl w:val="0"/>
          <w:numId w:val="70"/>
        </w:numPr>
        <w:tabs>
          <w:tab w:val="left" w:pos="900"/>
        </w:tabs>
        <w:spacing w:before="180"/>
        <w:ind w:left="900" w:right="360" w:hanging="360"/>
        <w:jc w:val="both"/>
      </w:pPr>
      <w:bookmarkStart w:id="876" w:name="idp140421956978976"/>
      <w:bookmarkEnd w:id="875"/>
      <w:r>
        <w:rPr>
          <w:rFonts w:ascii="Arial" w:hAnsi="Arial"/>
          <w:color w:val="000000"/>
          <w:sz w:val="18"/>
        </w:rPr>
        <w:t>It is possible to change the Image Pixel Module Attribu</w:t>
      </w:r>
      <w:r>
        <w:rPr>
          <w:rFonts w:ascii="Arial" w:hAnsi="Arial"/>
          <w:color w:val="000000"/>
          <w:sz w:val="18"/>
        </w:rPr>
        <w:t>tes related to compressed Transfer Syntaxes (including lossy or irreversible compression) during conversion.</w:t>
      </w:r>
    </w:p>
    <w:p w14:paraId="3D4B2F2F" w14:textId="77777777" w:rsidR="005E3AB4" w:rsidRDefault="003C052F">
      <w:pPr>
        <w:numPr>
          <w:ilvl w:val="0"/>
          <w:numId w:val="71"/>
        </w:numPr>
        <w:tabs>
          <w:tab w:val="left" w:pos="180"/>
        </w:tabs>
        <w:spacing w:before="180"/>
        <w:ind w:left="180" w:hanging="180"/>
        <w:jc w:val="both"/>
      </w:pPr>
      <w:bookmarkStart w:id="877" w:name="idp140421956980304"/>
      <w:bookmarkEnd w:id="876"/>
      <w:r>
        <w:rPr>
          <w:rFonts w:ascii="Arial" w:hAnsi="Arial"/>
          <w:color w:val="000000"/>
          <w:sz w:val="18"/>
        </w:rPr>
        <w:t xml:space="preserve">All mandatory Attributes of all mandatory Modules and Functional Group Macros of the SOP Class of the new Composite Instance shall be populated as </w:t>
      </w:r>
      <w:r>
        <w:rPr>
          <w:rFonts w:ascii="Arial" w:hAnsi="Arial"/>
          <w:color w:val="000000"/>
          <w:sz w:val="18"/>
        </w:rPr>
        <w:t>required by the IOD. In this context, "mandatory" means either required or conditional where the condition is satisfied.</w:t>
      </w:r>
    </w:p>
    <w:p w14:paraId="085DE3B0" w14:textId="77777777" w:rsidR="005E3AB4" w:rsidRDefault="003C052F">
      <w:pPr>
        <w:keepNext/>
        <w:spacing w:before="180"/>
        <w:ind w:left="540" w:right="360"/>
        <w:jc w:val="both"/>
      </w:pPr>
      <w:bookmarkStart w:id="878" w:name="idp140421956981216"/>
      <w:bookmarkEnd w:id="877"/>
      <w:r>
        <w:rPr>
          <w:rFonts w:ascii="Arial" w:hAnsi="Arial"/>
          <w:color w:val="000000"/>
          <w:sz w:val="18"/>
        </w:rPr>
        <w:lastRenderedPageBreak/>
        <w:t>Note</w:t>
      </w:r>
    </w:p>
    <w:bookmarkEnd w:id="878"/>
    <w:p w14:paraId="14F4979B" w14:textId="77777777" w:rsidR="005E3AB4" w:rsidRDefault="003C052F">
      <w:pPr>
        <w:spacing w:before="180"/>
        <w:ind w:left="540" w:right="360"/>
        <w:jc w:val="both"/>
      </w:pPr>
      <w:r>
        <w:rPr>
          <w:rFonts w:ascii="Arial" w:hAnsi="Arial"/>
          <w:color w:val="000000"/>
          <w:sz w:val="18"/>
        </w:rPr>
        <w:t xml:space="preserve">For example, if the source images to be converted are of the CT Image Storage SOP Class, and the new Composite Instance is of the </w:t>
      </w:r>
      <w:r>
        <w:rPr>
          <w:rFonts w:ascii="Arial" w:hAnsi="Arial"/>
          <w:color w:val="000000"/>
          <w:sz w:val="18"/>
        </w:rPr>
        <w:t>Legacy Converted Enhanced CT Image Storage SOP Class, then it is required that the Pixel Measures Functional Group be populated from Pixel Spacing, that the Plane Position (Patient) Functional Group be populated from Image Position (Patient), etc. In addit</w:t>
      </w:r>
      <w:r>
        <w:rPr>
          <w:rFonts w:ascii="Arial" w:hAnsi="Arial"/>
          <w:color w:val="000000"/>
          <w:sz w:val="18"/>
        </w:rPr>
        <w:t>ion, if Body Part Examined is present in the source images with a standard value, then the condition for the inclusion of the Frame Anatomy Functional Group is satisfied, and the value therein needs to be converted to the appropriate Anatomic Region Sequen</w:t>
      </w:r>
      <w:r>
        <w:rPr>
          <w:rFonts w:ascii="Arial" w:hAnsi="Arial"/>
          <w:color w:val="000000"/>
          <w:sz w:val="18"/>
        </w:rPr>
        <w:t>ce code.</w:t>
      </w:r>
    </w:p>
    <w:p w14:paraId="0668BF6C" w14:textId="77777777" w:rsidR="005E3AB4" w:rsidRDefault="003C052F">
      <w:pPr>
        <w:numPr>
          <w:ilvl w:val="0"/>
          <w:numId w:val="71"/>
        </w:numPr>
        <w:tabs>
          <w:tab w:val="left" w:pos="180"/>
        </w:tabs>
        <w:spacing w:before="180"/>
        <w:ind w:left="180" w:hanging="180"/>
        <w:jc w:val="both"/>
      </w:pPr>
      <w:bookmarkStart w:id="879" w:name="idp140421956982768"/>
      <w:r>
        <w:rPr>
          <w:rFonts w:ascii="Arial" w:hAnsi="Arial"/>
          <w:color w:val="000000"/>
          <w:sz w:val="18"/>
        </w:rPr>
        <w:t>All optional Attributes, Modules and Functional Group Macros for which corresponding information is present in the source images in standard Attributes shall also be populated.</w:t>
      </w:r>
    </w:p>
    <w:p w14:paraId="7B8448DB" w14:textId="77777777" w:rsidR="005E3AB4" w:rsidRDefault="003C052F">
      <w:pPr>
        <w:numPr>
          <w:ilvl w:val="0"/>
          <w:numId w:val="71"/>
        </w:numPr>
        <w:tabs>
          <w:tab w:val="left" w:pos="180"/>
        </w:tabs>
        <w:spacing w:before="180"/>
        <w:ind w:left="180" w:hanging="180"/>
        <w:jc w:val="both"/>
      </w:pPr>
      <w:bookmarkStart w:id="880" w:name="idp140421956983728"/>
      <w:bookmarkEnd w:id="879"/>
      <w:r>
        <w:rPr>
          <w:rFonts w:ascii="Arial" w:hAnsi="Arial"/>
          <w:color w:val="000000"/>
          <w:sz w:val="18"/>
        </w:rPr>
        <w:t>All Attributes of the Overlay Module shall be removed and converted in</w:t>
      </w:r>
      <w:r>
        <w:rPr>
          <w:rFonts w:ascii="Arial" w:hAnsi="Arial"/>
          <w:color w:val="000000"/>
          <w:sz w:val="18"/>
        </w:rPr>
        <w:t>to a Grayscale or Color Softcopy Presentation State (depending on the value of Photometric Interpretation); if the Overlay uses high bits in the Pixel Data (7FE0,0010) these shall be extracted and encoded in Overlay Data (60xx,3000) in the Presentation Sta</w:t>
      </w:r>
      <w:r>
        <w:rPr>
          <w:rFonts w:ascii="Arial" w:hAnsi="Arial"/>
          <w:color w:val="000000"/>
          <w:sz w:val="18"/>
        </w:rPr>
        <w:t>te and shall be set to zero in the Pixel Data (7FE0,0010) Attribute in the converted image.</w:t>
      </w:r>
    </w:p>
    <w:p w14:paraId="1CEBE35C" w14:textId="77777777" w:rsidR="005E3AB4" w:rsidRDefault="003C052F">
      <w:pPr>
        <w:keepNext/>
        <w:spacing w:before="180"/>
        <w:ind w:left="540" w:right="360"/>
        <w:jc w:val="both"/>
      </w:pPr>
      <w:bookmarkStart w:id="881" w:name="idp140421956984800"/>
      <w:bookmarkEnd w:id="880"/>
      <w:r>
        <w:rPr>
          <w:rFonts w:ascii="Arial" w:hAnsi="Arial"/>
          <w:color w:val="000000"/>
          <w:sz w:val="18"/>
        </w:rPr>
        <w:t>Note</w:t>
      </w:r>
    </w:p>
    <w:bookmarkEnd w:id="881"/>
    <w:p w14:paraId="207E062F" w14:textId="77777777" w:rsidR="005E3AB4" w:rsidRDefault="003C052F">
      <w:pPr>
        <w:spacing w:before="180"/>
        <w:ind w:left="540" w:right="360"/>
        <w:jc w:val="both"/>
      </w:pPr>
      <w:r>
        <w:rPr>
          <w:rFonts w:ascii="Arial" w:hAnsi="Arial"/>
          <w:color w:val="000000"/>
          <w:sz w:val="18"/>
        </w:rPr>
        <w:t>The extraction of Overlays from multiple frames may lead to a proliferation of GSPS Instances (one per converted frame), unless the converter recognizes common</w:t>
      </w:r>
      <w:r>
        <w:rPr>
          <w:rFonts w:ascii="Arial" w:hAnsi="Arial"/>
          <w:color w:val="000000"/>
          <w:sz w:val="18"/>
        </w:rPr>
        <w:t>ality in the binary values of overlay bit planes and factors it out into fewer GSPS objects that each apply to multiple frames.</w:t>
      </w:r>
    </w:p>
    <w:p w14:paraId="1DBFF0AC" w14:textId="77777777" w:rsidR="005E3AB4" w:rsidRDefault="003C052F">
      <w:pPr>
        <w:numPr>
          <w:ilvl w:val="0"/>
          <w:numId w:val="71"/>
        </w:numPr>
        <w:tabs>
          <w:tab w:val="left" w:pos="180"/>
        </w:tabs>
        <w:spacing w:before="180"/>
        <w:ind w:left="180" w:hanging="180"/>
        <w:jc w:val="both"/>
      </w:pPr>
      <w:bookmarkStart w:id="882" w:name="idp140421956985984"/>
      <w:r>
        <w:rPr>
          <w:rFonts w:ascii="Arial" w:hAnsi="Arial"/>
          <w:color w:val="000000"/>
          <w:sz w:val="18"/>
        </w:rPr>
        <w:t xml:space="preserve">All Attributes of the Curve Module (retired, but formerly defined in DICOM) shall be removed; they may be converted into a </w:t>
      </w:r>
      <w:r>
        <w:rPr>
          <w:rFonts w:ascii="Arial" w:hAnsi="Arial"/>
          <w:color w:val="000000"/>
          <w:sz w:val="18"/>
        </w:rPr>
        <w:t>Grayscale or Color Softcopy Presentation State (depending on the value of Photometric Interpretation) or a Waveform as appropriate, but this is not required.</w:t>
      </w:r>
    </w:p>
    <w:p w14:paraId="6780C7C8" w14:textId="77777777" w:rsidR="005E3AB4" w:rsidRDefault="003C052F">
      <w:pPr>
        <w:numPr>
          <w:ilvl w:val="0"/>
          <w:numId w:val="71"/>
        </w:numPr>
        <w:tabs>
          <w:tab w:val="left" w:pos="180"/>
        </w:tabs>
        <w:spacing w:before="180"/>
        <w:ind w:left="180" w:hanging="180"/>
        <w:jc w:val="both"/>
      </w:pPr>
      <w:bookmarkStart w:id="883" w:name="idp140421956987040"/>
      <w:bookmarkEnd w:id="882"/>
      <w:r>
        <w:rPr>
          <w:rFonts w:ascii="Arial" w:hAnsi="Arial"/>
          <w:color w:val="000000"/>
          <w:sz w:val="18"/>
        </w:rPr>
        <w:t xml:space="preserve">All Attributes of the Graphic Annotation Sequence (0070,0001) (not defined in Classic image IODs, </w:t>
      </w:r>
      <w:r>
        <w:rPr>
          <w:rFonts w:ascii="Arial" w:hAnsi="Arial"/>
          <w:color w:val="000000"/>
          <w:sz w:val="18"/>
        </w:rPr>
        <w:t>but sometimes used in a Standard Extended SOP Class) shall be removed; they may be converted into a Grayscale or Color Softcopy Presentation State (depending on the value of Photometric Interpretation), but this is not required.</w:t>
      </w:r>
    </w:p>
    <w:p w14:paraId="527D2091" w14:textId="77777777" w:rsidR="005E3AB4" w:rsidRDefault="003C052F">
      <w:pPr>
        <w:numPr>
          <w:ilvl w:val="0"/>
          <w:numId w:val="71"/>
        </w:numPr>
        <w:tabs>
          <w:tab w:val="left" w:pos="180"/>
        </w:tabs>
        <w:spacing w:before="180"/>
        <w:ind w:left="180" w:hanging="180"/>
        <w:jc w:val="both"/>
      </w:pPr>
      <w:bookmarkStart w:id="884" w:name="idp140421956988144"/>
      <w:bookmarkEnd w:id="883"/>
      <w:r>
        <w:rPr>
          <w:rFonts w:ascii="Arial" w:hAnsi="Arial"/>
          <w:color w:val="000000"/>
          <w:sz w:val="18"/>
        </w:rPr>
        <w:t>All remaining Attributes in</w:t>
      </w:r>
      <w:r>
        <w:rPr>
          <w:rFonts w:ascii="Arial" w:hAnsi="Arial"/>
          <w:color w:val="000000"/>
          <w:sz w:val="18"/>
        </w:rPr>
        <w:t xml:space="preserve"> the source images (i.e., those that have not been used to populate mandatory or optional Attributes in Modules and Functional Groups), including Private Attributes, shall be copied into the top-level Data Set or the Unassigned Shared Converted Attributes </w:t>
      </w:r>
      <w:r>
        <w:rPr>
          <w:rFonts w:ascii="Arial" w:hAnsi="Arial"/>
          <w:color w:val="000000"/>
          <w:sz w:val="18"/>
        </w:rPr>
        <w:t>Sequence (0020,9170) if they are present in all of the source images for the new Composite Instance, have the same number of values, and have the same values, otherwise they shall be copied into the Unassigned Per-Frame Converted Attributes Sequence (0020,</w:t>
      </w:r>
      <w:r>
        <w:rPr>
          <w:rFonts w:ascii="Arial" w:hAnsi="Arial"/>
          <w:color w:val="000000"/>
          <w:sz w:val="18"/>
        </w:rPr>
        <w:t>9171).</w:t>
      </w:r>
    </w:p>
    <w:p w14:paraId="25573D82" w14:textId="77777777" w:rsidR="005E3AB4" w:rsidRDefault="003C052F">
      <w:pPr>
        <w:keepNext/>
        <w:spacing w:before="180"/>
        <w:ind w:left="540" w:right="360"/>
        <w:jc w:val="both"/>
      </w:pPr>
      <w:bookmarkStart w:id="885" w:name="idp140421956988784"/>
      <w:bookmarkEnd w:id="884"/>
      <w:r>
        <w:rPr>
          <w:rFonts w:ascii="Arial" w:hAnsi="Arial"/>
          <w:color w:val="000000"/>
          <w:sz w:val="18"/>
        </w:rPr>
        <w:t>Note</w:t>
      </w:r>
    </w:p>
    <w:bookmarkEnd w:id="885"/>
    <w:p w14:paraId="1EDF6E1C" w14:textId="77777777" w:rsidR="005E3AB4" w:rsidRDefault="003C052F">
      <w:pPr>
        <w:spacing w:before="180"/>
        <w:ind w:left="540" w:right="360"/>
        <w:jc w:val="both"/>
      </w:pPr>
      <w:r>
        <w:rPr>
          <w:rFonts w:ascii="Arial" w:hAnsi="Arial"/>
          <w:color w:val="000000"/>
          <w:sz w:val="18"/>
        </w:rPr>
        <w:t xml:space="preserve">The semantics of Private Attributes, or Standard Attributes used in a Standard Extended SOP Class, might not be maintained, being unknown to the converting application; for example, referential integrity of UIDs in Private Attributes might not </w:t>
      </w:r>
      <w:r>
        <w:rPr>
          <w:rFonts w:ascii="Arial" w:hAnsi="Arial"/>
          <w:color w:val="000000"/>
          <w:sz w:val="18"/>
        </w:rPr>
        <w:t>be updated.</w:t>
      </w:r>
    </w:p>
    <w:p w14:paraId="7C8FDF64" w14:textId="77777777" w:rsidR="005E3AB4" w:rsidRDefault="003C052F">
      <w:pPr>
        <w:numPr>
          <w:ilvl w:val="0"/>
          <w:numId w:val="71"/>
        </w:numPr>
        <w:tabs>
          <w:tab w:val="left" w:pos="180"/>
        </w:tabs>
        <w:spacing w:before="180"/>
        <w:ind w:left="180" w:hanging="180"/>
        <w:jc w:val="both"/>
      </w:pPr>
      <w:bookmarkStart w:id="886" w:name="idp140421956989936"/>
      <w:r>
        <w:rPr>
          <w:rFonts w:ascii="Arial" w:hAnsi="Arial"/>
          <w:color w:val="000000"/>
          <w:sz w:val="18"/>
        </w:rPr>
        <w:t>The new Composite Instance shall contain references to the source Instances from which it was converted, encoded in the Conversion Source Reference Functional Group Macro.</w:t>
      </w:r>
    </w:p>
    <w:bookmarkEnd w:id="886"/>
    <w:p w14:paraId="3679FA83" w14:textId="77777777" w:rsidR="005E3AB4" w:rsidRDefault="003C052F">
      <w:pPr>
        <w:spacing w:before="180"/>
        <w:jc w:val="both"/>
      </w:pPr>
      <w:r>
        <w:rPr>
          <w:rFonts w:ascii="Arial" w:hAnsi="Arial"/>
          <w:color w:val="000000"/>
          <w:sz w:val="18"/>
        </w:rPr>
        <w:t>The specific requirements for the conversion of Enhanced Multi-frame ima</w:t>
      </w:r>
      <w:r>
        <w:rPr>
          <w:rFonts w:ascii="Arial" w:hAnsi="Arial"/>
          <w:color w:val="000000"/>
          <w:sz w:val="18"/>
        </w:rPr>
        <w:t>ges to Classic single frame images are:</w:t>
      </w:r>
    </w:p>
    <w:p w14:paraId="008C3EBF" w14:textId="77777777" w:rsidR="005E3AB4" w:rsidRDefault="003C052F">
      <w:pPr>
        <w:numPr>
          <w:ilvl w:val="0"/>
          <w:numId w:val="73"/>
        </w:numPr>
        <w:tabs>
          <w:tab w:val="left" w:pos="180"/>
        </w:tabs>
        <w:spacing w:before="180"/>
        <w:ind w:left="180" w:hanging="180"/>
        <w:jc w:val="both"/>
      </w:pPr>
      <w:bookmarkStart w:id="887" w:name="idp140421956991760"/>
      <w:bookmarkStart w:id="888" w:name="idp140421956991504"/>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p w14:paraId="1F4FDFFC" w14:textId="77777777" w:rsidR="005E3AB4" w:rsidRDefault="003C052F">
      <w:pPr>
        <w:keepNext/>
        <w:spacing w:before="180"/>
        <w:ind w:left="540" w:right="360"/>
        <w:jc w:val="both"/>
      </w:pPr>
      <w:bookmarkStart w:id="889" w:name="idp140421956992608"/>
      <w:bookmarkEnd w:id="887"/>
      <w:bookmarkEnd w:id="888"/>
      <w:r>
        <w:rPr>
          <w:rFonts w:ascii="Arial" w:hAnsi="Arial"/>
          <w:color w:val="000000"/>
          <w:sz w:val="18"/>
        </w:rPr>
        <w:t>Note</w:t>
      </w:r>
    </w:p>
    <w:bookmarkEnd w:id="889"/>
    <w:p w14:paraId="56507BAC" w14:textId="77777777" w:rsidR="005E3AB4" w:rsidRDefault="003C052F">
      <w:pPr>
        <w:spacing w:before="180"/>
        <w:ind w:left="540" w:right="360"/>
        <w:jc w:val="both"/>
      </w:pPr>
      <w:r>
        <w:rPr>
          <w:rFonts w:ascii="Arial" w:hAnsi="Arial"/>
          <w:color w:val="000000"/>
          <w:sz w:val="18"/>
        </w:rPr>
        <w:t>For exa</w:t>
      </w:r>
      <w:r>
        <w:rPr>
          <w:rFonts w:ascii="Arial" w:hAnsi="Arial"/>
          <w:color w:val="000000"/>
          <w:sz w:val="18"/>
        </w:rPr>
        <w:t>mple, if the source images to be converted are of the Enhanced CT Image Storage SOP Class or the Legacy Converted Enhanced CT Image Storage SOP Class, then the new SOP Class is the CT Image Storage SOP Class.</w:t>
      </w:r>
    </w:p>
    <w:p w14:paraId="68A55281" w14:textId="77777777" w:rsidR="005E3AB4" w:rsidRDefault="003C052F">
      <w:pPr>
        <w:numPr>
          <w:ilvl w:val="0"/>
          <w:numId w:val="73"/>
        </w:numPr>
        <w:tabs>
          <w:tab w:val="left" w:pos="180"/>
        </w:tabs>
        <w:spacing w:before="180"/>
        <w:ind w:left="180" w:hanging="180"/>
        <w:jc w:val="both"/>
      </w:pPr>
      <w:bookmarkStart w:id="890" w:name="idp140421956993728"/>
      <w:r>
        <w:rPr>
          <w:rFonts w:ascii="Arial" w:hAnsi="Arial"/>
          <w:color w:val="000000"/>
          <w:sz w:val="18"/>
        </w:rPr>
        <w:t xml:space="preserve">All mandatory Attributes of the IOD of the SOP </w:t>
      </w:r>
      <w:r>
        <w:rPr>
          <w:rFonts w:ascii="Arial" w:hAnsi="Arial"/>
          <w:color w:val="000000"/>
          <w:sz w:val="18"/>
        </w:rPr>
        <w:t>Class of the new Composite Instance shall be populated. In this context, "mandatory" means either required or conditional where the condition is satisfied.</w:t>
      </w:r>
    </w:p>
    <w:p w14:paraId="295B1F4B" w14:textId="77777777" w:rsidR="005E3AB4" w:rsidRDefault="003C052F">
      <w:pPr>
        <w:keepNext/>
        <w:spacing w:before="180"/>
        <w:ind w:left="540" w:right="360"/>
        <w:jc w:val="both"/>
      </w:pPr>
      <w:bookmarkStart w:id="891" w:name="idp140421956994576"/>
      <w:bookmarkEnd w:id="890"/>
      <w:r>
        <w:rPr>
          <w:rFonts w:ascii="Arial" w:hAnsi="Arial"/>
          <w:color w:val="000000"/>
          <w:sz w:val="18"/>
        </w:rPr>
        <w:t>Note</w:t>
      </w:r>
    </w:p>
    <w:bookmarkEnd w:id="891"/>
    <w:p w14:paraId="27CC4076" w14:textId="77777777" w:rsidR="005E3AB4" w:rsidRDefault="003C052F">
      <w:pPr>
        <w:spacing w:before="180"/>
        <w:ind w:left="540" w:right="360"/>
        <w:jc w:val="both"/>
      </w:pPr>
      <w:r>
        <w:rPr>
          <w:rFonts w:ascii="Arial" w:hAnsi="Arial"/>
          <w:color w:val="000000"/>
          <w:sz w:val="18"/>
        </w:rPr>
        <w:t>For example, if the source images to be converted are of the Legacy Converted Enhanced CT Image</w:t>
      </w:r>
      <w:r>
        <w:rPr>
          <w:rFonts w:ascii="Arial" w:hAnsi="Arial"/>
          <w:color w:val="000000"/>
          <w:sz w:val="18"/>
        </w:rPr>
        <w:t xml:space="preserve"> Storage SOP Class, and the new Composite Instance is of the CT Image Storage SOP Class, then it is required that Pixel Spacing be </w:t>
      </w:r>
      <w:r>
        <w:rPr>
          <w:rFonts w:ascii="Arial" w:hAnsi="Arial"/>
          <w:color w:val="000000"/>
          <w:sz w:val="18"/>
        </w:rPr>
        <w:lastRenderedPageBreak/>
        <w:t>populated from the Pixel Measures Functional Group, that Image Position (Patient) be populated from the Plane Position (Patie</w:t>
      </w:r>
      <w:r>
        <w:rPr>
          <w:rFonts w:ascii="Arial" w:hAnsi="Arial"/>
          <w:color w:val="000000"/>
          <w:sz w:val="18"/>
        </w:rPr>
        <w:t>nt) Functional Group, etc.</w:t>
      </w:r>
    </w:p>
    <w:p w14:paraId="61D1BBE4" w14:textId="77777777" w:rsidR="005E3AB4" w:rsidRDefault="003C052F">
      <w:pPr>
        <w:numPr>
          <w:ilvl w:val="0"/>
          <w:numId w:val="73"/>
        </w:numPr>
        <w:tabs>
          <w:tab w:val="left" w:pos="180"/>
        </w:tabs>
        <w:spacing w:before="180"/>
        <w:ind w:left="180" w:hanging="180"/>
        <w:jc w:val="both"/>
      </w:pPr>
      <w:bookmarkStart w:id="892" w:name="idp140421956995856"/>
      <w:r>
        <w:rPr>
          <w:rFonts w:ascii="Arial" w:hAnsi="Arial"/>
          <w:color w:val="000000"/>
          <w:sz w:val="18"/>
        </w:rPr>
        <w:t>All optional Attributes in Modules of the IOD for which corresponding information is present in the source images shall also be populated.</w:t>
      </w:r>
    </w:p>
    <w:p w14:paraId="46220F8A" w14:textId="77777777" w:rsidR="005E3AB4" w:rsidRDefault="003C052F">
      <w:pPr>
        <w:numPr>
          <w:ilvl w:val="0"/>
          <w:numId w:val="73"/>
        </w:numPr>
        <w:tabs>
          <w:tab w:val="left" w:pos="180"/>
        </w:tabs>
        <w:spacing w:before="180"/>
        <w:ind w:left="180" w:hanging="180"/>
        <w:jc w:val="both"/>
      </w:pPr>
      <w:bookmarkStart w:id="893" w:name="idp140421956996768"/>
      <w:bookmarkEnd w:id="892"/>
      <w:r>
        <w:rPr>
          <w:rFonts w:ascii="Arial" w:hAnsi="Arial"/>
          <w:color w:val="000000"/>
          <w:sz w:val="18"/>
        </w:rPr>
        <w:t xml:space="preserve">All remaining Attributes in the source images (i.e., those that have not been used to </w:t>
      </w:r>
      <w:r>
        <w:rPr>
          <w:rFonts w:ascii="Arial" w:hAnsi="Arial"/>
          <w:color w:val="000000"/>
          <w:sz w:val="18"/>
        </w:rPr>
        <w:t>populate mandatory or optional Attributes in Modules), including Private Attributes, shall be copied from the top-level Data Set and the Shared Functional Group Macro and the corresponding Item of the Per-Frame Functional Group Macro into the top-level Dat</w:t>
      </w:r>
      <w:r>
        <w:rPr>
          <w:rFonts w:ascii="Arial" w:hAnsi="Arial"/>
          <w:color w:val="000000"/>
          <w:sz w:val="18"/>
        </w:rPr>
        <w:t>a Set of the new Composite Instance, including those in the Unassigned Shared Converted Attributes Sequence (0020,9170) and the corresponding Item of the Unassigned Per-Frame Converted Attributes Sequence (0020,9171) (which will result in a Standard Extend</w:t>
      </w:r>
      <w:r>
        <w:rPr>
          <w:rFonts w:ascii="Arial" w:hAnsi="Arial"/>
          <w:color w:val="000000"/>
          <w:sz w:val="18"/>
        </w:rPr>
        <w:t>ed SOP Class).</w:t>
      </w:r>
    </w:p>
    <w:p w14:paraId="23BB08B0" w14:textId="77777777" w:rsidR="005E3AB4" w:rsidRDefault="003C052F">
      <w:pPr>
        <w:keepNext/>
        <w:spacing w:before="180"/>
        <w:ind w:left="540" w:right="360"/>
        <w:jc w:val="both"/>
      </w:pPr>
      <w:bookmarkStart w:id="894" w:name="idp140421956998032"/>
      <w:bookmarkEnd w:id="893"/>
      <w:r>
        <w:rPr>
          <w:rFonts w:ascii="Arial" w:hAnsi="Arial"/>
          <w:color w:val="000000"/>
          <w:sz w:val="18"/>
        </w:rPr>
        <w:t>Note</w:t>
      </w:r>
    </w:p>
    <w:p w14:paraId="5948FC76" w14:textId="77777777" w:rsidR="005E3AB4" w:rsidRDefault="003C052F">
      <w:pPr>
        <w:numPr>
          <w:ilvl w:val="0"/>
          <w:numId w:val="72"/>
        </w:numPr>
        <w:tabs>
          <w:tab w:val="left" w:pos="900"/>
        </w:tabs>
        <w:spacing w:before="180"/>
        <w:ind w:left="900" w:right="360" w:hanging="360"/>
        <w:jc w:val="both"/>
      </w:pPr>
      <w:bookmarkStart w:id="895" w:name="idp140421956998768"/>
      <w:bookmarkStart w:id="896" w:name="idp140421956998288"/>
      <w:bookmarkEnd w:id="894"/>
      <w:r>
        <w:rPr>
          <w:rFonts w:ascii="Arial" w:hAnsi="Arial"/>
          <w:color w:val="000000"/>
          <w:sz w:val="18"/>
        </w:rPr>
        <w:t xml:space="preserve">Identifying Attributes, such as Series Number or Series Description, will be present in the Unassigned functional groups, and UIDs will be present in the Conversion Source Attributes Sequence, allowing, for example, the original Series </w:t>
      </w:r>
      <w:r>
        <w:rPr>
          <w:rFonts w:ascii="Arial" w:hAnsi="Arial"/>
          <w:color w:val="000000"/>
          <w:sz w:val="18"/>
        </w:rPr>
        <w:t>organization to be recovered, whether or not a single Series was previously converted into a single Legacy Converted instance or it was split or merged with other Series.</w:t>
      </w:r>
    </w:p>
    <w:p w14:paraId="600A215E" w14:textId="77777777" w:rsidR="005E3AB4" w:rsidRDefault="003C052F">
      <w:pPr>
        <w:numPr>
          <w:ilvl w:val="0"/>
          <w:numId w:val="72"/>
        </w:numPr>
        <w:tabs>
          <w:tab w:val="left" w:pos="900"/>
        </w:tabs>
        <w:spacing w:before="180"/>
        <w:ind w:left="900" w:right="360" w:hanging="360"/>
        <w:jc w:val="both"/>
      </w:pPr>
      <w:bookmarkStart w:id="897" w:name="idp140421956999952"/>
      <w:bookmarkEnd w:id="895"/>
      <w:bookmarkEnd w:id="896"/>
      <w:r>
        <w:rPr>
          <w:rFonts w:ascii="Arial" w:hAnsi="Arial"/>
          <w:color w:val="000000"/>
          <w:sz w:val="18"/>
        </w:rPr>
        <w:t xml:space="preserve">The integrity of the set of Private Attributes recovered in this manner cannot be </w:t>
      </w:r>
      <w:r>
        <w:rPr>
          <w:rFonts w:ascii="Arial" w:hAnsi="Arial"/>
          <w:color w:val="000000"/>
          <w:sz w:val="18"/>
        </w:rPr>
        <w:t>guaranteed to result in the correct function of any applications that depend on them, but the expectation is that this will be no better or worse than the impact of storing instances with private Attributes on any Storage SCP that may or may not reorganize</w:t>
      </w:r>
      <w:r>
        <w:rPr>
          <w:rFonts w:ascii="Arial" w:hAnsi="Arial"/>
          <w:color w:val="000000"/>
          <w:sz w:val="18"/>
        </w:rPr>
        <w:t xml:space="preserve"> and/or selectively preserve Private Attributes.</w:t>
      </w:r>
    </w:p>
    <w:p w14:paraId="7FAEFF91" w14:textId="77777777" w:rsidR="005E3AB4" w:rsidRDefault="003C052F">
      <w:pPr>
        <w:numPr>
          <w:ilvl w:val="0"/>
          <w:numId w:val="73"/>
        </w:numPr>
        <w:tabs>
          <w:tab w:val="left" w:pos="180"/>
        </w:tabs>
        <w:spacing w:before="180"/>
        <w:ind w:left="180" w:hanging="180"/>
        <w:jc w:val="both"/>
      </w:pPr>
      <w:bookmarkStart w:id="898" w:name="idp140421957001952"/>
      <w:bookmarkEnd w:id="897"/>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898"/>
    <w:p w14:paraId="778F5782" w14:textId="77777777" w:rsidR="005E3AB4" w:rsidRDefault="003C052F">
      <w:pPr>
        <w:spacing w:before="180"/>
        <w:jc w:val="both"/>
      </w:pPr>
      <w:r>
        <w:rPr>
          <w:rFonts w:ascii="Arial" w:hAnsi="Arial"/>
          <w:color w:val="000000"/>
          <w:sz w:val="18"/>
        </w:rPr>
        <w:t>The specifi</w:t>
      </w:r>
      <w:r>
        <w:rPr>
          <w:rFonts w:ascii="Arial" w:hAnsi="Arial"/>
          <w:color w:val="000000"/>
          <w:sz w:val="18"/>
        </w:rPr>
        <w:t>c requirements for the conversion of other instances are:</w:t>
      </w:r>
    </w:p>
    <w:p w14:paraId="511CFD8D" w14:textId="77777777" w:rsidR="005E3AB4" w:rsidRDefault="003C052F">
      <w:pPr>
        <w:numPr>
          <w:ilvl w:val="0"/>
          <w:numId w:val="74"/>
        </w:numPr>
        <w:tabs>
          <w:tab w:val="left" w:pos="180"/>
        </w:tabs>
        <w:spacing w:before="180"/>
        <w:ind w:left="180" w:hanging="180"/>
        <w:jc w:val="both"/>
      </w:pPr>
      <w:bookmarkStart w:id="899" w:name="idp140421957003776"/>
      <w:bookmarkStart w:id="900" w:name="idp140421957003520"/>
      <w:r>
        <w:rPr>
          <w:rFonts w:ascii="Arial" w:hAnsi="Arial"/>
          <w:color w:val="000000"/>
          <w:sz w:val="18"/>
        </w:rPr>
        <w:t>The new Composite Instance shall be an instance of the same SOP Class as the source Composite Instance.</w:t>
      </w:r>
    </w:p>
    <w:p w14:paraId="6037F6A4" w14:textId="77777777" w:rsidR="005E3AB4" w:rsidRDefault="003C052F">
      <w:pPr>
        <w:numPr>
          <w:ilvl w:val="0"/>
          <w:numId w:val="74"/>
        </w:numPr>
        <w:tabs>
          <w:tab w:val="left" w:pos="180"/>
        </w:tabs>
        <w:spacing w:before="180"/>
        <w:ind w:left="180" w:hanging="180"/>
        <w:jc w:val="both"/>
      </w:pPr>
      <w:bookmarkStart w:id="901" w:name="idp140421957004656"/>
      <w:bookmarkEnd w:id="899"/>
      <w:bookmarkEnd w:id="900"/>
      <w:r>
        <w:rPr>
          <w:rFonts w:ascii="Arial" w:hAnsi="Arial"/>
          <w:color w:val="000000"/>
          <w:sz w:val="18"/>
        </w:rPr>
        <w:t xml:space="preserve">The new Composite Instance shall contain references to the source Instances from which it was </w:t>
      </w:r>
      <w:r>
        <w:rPr>
          <w:rFonts w:ascii="Arial" w:hAnsi="Arial"/>
          <w:color w:val="000000"/>
          <w:sz w:val="18"/>
        </w:rPr>
        <w:t>converted, encoded in the Conversion Source Attributes Sequence (0020,9172) in the SOP Common Module.</w:t>
      </w:r>
    </w:p>
    <w:p w14:paraId="5DFDEB69" w14:textId="77777777" w:rsidR="005E3AB4" w:rsidRDefault="003C052F">
      <w:pPr>
        <w:keepNext/>
        <w:spacing w:before="216"/>
        <w:jc w:val="center"/>
      </w:pPr>
      <w:bookmarkStart w:id="902" w:name="table_C_3_5_1"/>
      <w:bookmarkEnd w:id="901"/>
      <w:r>
        <w:rPr>
          <w:rFonts w:ascii="Arial" w:hAnsi="Arial"/>
          <w:b/>
          <w:color w:val="000000"/>
          <w:sz w:val="22"/>
        </w:rPr>
        <w:t>Table C.3.5-1. Modality-Specific SOP Class Conversions</w:t>
      </w:r>
    </w:p>
    <w:bookmarkEnd w:id="902"/>
    <w:p w14:paraId="713D025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05"/>
        <w:gridCol w:w="3260"/>
        <w:gridCol w:w="4776"/>
      </w:tblGrid>
      <w:tr w:rsidR="005E3AB4" w14:paraId="72FF741C" w14:textId="77777777">
        <w:tblPrEx>
          <w:tblCellMar>
            <w:top w:w="0" w:type="dxa"/>
            <w:bottom w:w="0" w:type="dxa"/>
          </w:tblCellMar>
        </w:tblPrEx>
        <w:trPr>
          <w:tblHeader/>
        </w:trPr>
        <w:tc>
          <w:tcPr>
            <w:tcW w:w="24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EE233" w14:textId="77777777" w:rsidR="005E3AB4" w:rsidRDefault="003C052F">
            <w:pPr>
              <w:keepNext/>
              <w:spacing w:before="180"/>
              <w:jc w:val="center"/>
            </w:pPr>
            <w:r>
              <w:rPr>
                <w:rFonts w:ascii="Arial" w:hAnsi="Arial"/>
                <w:b/>
                <w:color w:val="000000"/>
                <w:sz w:val="18"/>
              </w:rPr>
              <w:t>Classic</w:t>
            </w:r>
          </w:p>
        </w:tc>
        <w:tc>
          <w:tcPr>
            <w:tcW w:w="32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0889346" w14:textId="77777777" w:rsidR="005E3AB4" w:rsidRDefault="003C052F">
            <w:pPr>
              <w:spacing w:before="180"/>
              <w:jc w:val="center"/>
            </w:pPr>
            <w:r>
              <w:rPr>
                <w:rFonts w:ascii="Arial" w:hAnsi="Arial"/>
                <w:b/>
                <w:color w:val="000000"/>
                <w:sz w:val="18"/>
              </w:rPr>
              <w:t>True Enhanced</w:t>
            </w:r>
          </w:p>
        </w:tc>
        <w:tc>
          <w:tcPr>
            <w:tcW w:w="4776" w:type="dxa"/>
            <w:tcBorders>
              <w:top w:val="single" w:sz="4" w:space="0" w:color="000000"/>
              <w:bottom w:val="single" w:sz="4" w:space="0" w:color="000000"/>
              <w:right w:val="single" w:sz="4" w:space="0" w:color="000000"/>
            </w:tcBorders>
            <w:tcMar>
              <w:top w:w="40" w:type="dxa"/>
              <w:left w:w="40" w:type="dxa"/>
              <w:bottom w:w="40" w:type="dxa"/>
              <w:right w:w="40" w:type="dxa"/>
            </w:tcMar>
          </w:tcPr>
          <w:p w14:paraId="3286A89E" w14:textId="77777777" w:rsidR="005E3AB4" w:rsidRDefault="003C052F">
            <w:pPr>
              <w:spacing w:before="180"/>
              <w:jc w:val="center"/>
            </w:pPr>
            <w:r>
              <w:rPr>
                <w:rFonts w:ascii="Arial" w:hAnsi="Arial"/>
                <w:b/>
                <w:color w:val="000000"/>
                <w:sz w:val="18"/>
              </w:rPr>
              <w:t>Legacy Converted Enhanced</w:t>
            </w:r>
          </w:p>
        </w:tc>
      </w:tr>
      <w:tr w:rsidR="005E3AB4" w14:paraId="34493F13" w14:textId="77777777">
        <w:tblPrEx>
          <w:tblCellMar>
            <w:top w:w="0" w:type="dxa"/>
            <w:bottom w:w="0" w:type="dxa"/>
          </w:tblCellMar>
        </w:tblPrEx>
        <w:tc>
          <w:tcPr>
            <w:tcW w:w="24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1657A6" w14:textId="77777777" w:rsidR="005E3AB4" w:rsidRDefault="003C052F">
            <w:pPr>
              <w:spacing w:before="180"/>
            </w:pPr>
            <w:r>
              <w:rPr>
                <w:rFonts w:ascii="Arial" w:hAnsi="Arial"/>
                <w:color w:val="000000"/>
                <w:sz w:val="18"/>
              </w:rPr>
              <w:t>CT Image Storage</w:t>
            </w:r>
          </w:p>
        </w:tc>
        <w:tc>
          <w:tcPr>
            <w:tcW w:w="3260" w:type="dxa"/>
            <w:tcBorders>
              <w:bottom w:val="single" w:sz="4" w:space="0" w:color="000000"/>
              <w:right w:val="single" w:sz="4" w:space="0" w:color="000000"/>
            </w:tcBorders>
            <w:tcMar>
              <w:top w:w="40" w:type="dxa"/>
              <w:left w:w="40" w:type="dxa"/>
              <w:bottom w:w="40" w:type="dxa"/>
              <w:right w:w="40" w:type="dxa"/>
            </w:tcMar>
          </w:tcPr>
          <w:p w14:paraId="6D2D5059" w14:textId="77777777" w:rsidR="005E3AB4" w:rsidRDefault="003C052F">
            <w:pPr>
              <w:spacing w:before="180"/>
            </w:pPr>
            <w:r>
              <w:rPr>
                <w:rFonts w:ascii="Arial" w:hAnsi="Arial"/>
                <w:color w:val="000000"/>
                <w:sz w:val="18"/>
              </w:rPr>
              <w:t>Enhanced CT Image Storage</w:t>
            </w:r>
          </w:p>
        </w:tc>
        <w:tc>
          <w:tcPr>
            <w:tcW w:w="4776" w:type="dxa"/>
            <w:tcBorders>
              <w:bottom w:val="single" w:sz="4" w:space="0" w:color="000000"/>
              <w:right w:val="single" w:sz="4" w:space="0" w:color="000000"/>
            </w:tcBorders>
            <w:tcMar>
              <w:top w:w="40" w:type="dxa"/>
              <w:left w:w="40" w:type="dxa"/>
              <w:bottom w:w="40" w:type="dxa"/>
              <w:right w:w="40" w:type="dxa"/>
            </w:tcMar>
          </w:tcPr>
          <w:p w14:paraId="7E704663" w14:textId="77777777" w:rsidR="005E3AB4" w:rsidRDefault="003C052F">
            <w:pPr>
              <w:spacing w:before="180"/>
            </w:pPr>
            <w:r>
              <w:rPr>
                <w:rFonts w:ascii="Arial" w:hAnsi="Arial"/>
                <w:color w:val="000000"/>
                <w:sz w:val="18"/>
              </w:rPr>
              <w:t>Legacy</w:t>
            </w:r>
            <w:r>
              <w:rPr>
                <w:rFonts w:ascii="Arial" w:hAnsi="Arial"/>
                <w:color w:val="000000"/>
                <w:sz w:val="18"/>
              </w:rPr>
              <w:t xml:space="preserve"> Converted Enhanced CT Image Storage</w:t>
            </w:r>
          </w:p>
        </w:tc>
      </w:tr>
      <w:tr w:rsidR="005E3AB4" w14:paraId="2E0B1DA8" w14:textId="77777777">
        <w:tblPrEx>
          <w:tblCellMar>
            <w:top w:w="0" w:type="dxa"/>
            <w:bottom w:w="0" w:type="dxa"/>
          </w:tblCellMar>
        </w:tblPrEx>
        <w:tc>
          <w:tcPr>
            <w:tcW w:w="24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058029" w14:textId="77777777" w:rsidR="005E3AB4" w:rsidRDefault="003C052F">
            <w:pPr>
              <w:spacing w:before="180"/>
            </w:pPr>
            <w:r>
              <w:rPr>
                <w:rFonts w:ascii="Arial" w:hAnsi="Arial"/>
                <w:color w:val="000000"/>
                <w:sz w:val="18"/>
              </w:rPr>
              <w:t>MR Image Storage</w:t>
            </w:r>
          </w:p>
        </w:tc>
        <w:tc>
          <w:tcPr>
            <w:tcW w:w="3260" w:type="dxa"/>
            <w:tcBorders>
              <w:bottom w:val="single" w:sz="4" w:space="0" w:color="000000"/>
              <w:right w:val="single" w:sz="4" w:space="0" w:color="000000"/>
            </w:tcBorders>
            <w:tcMar>
              <w:top w:w="40" w:type="dxa"/>
              <w:left w:w="40" w:type="dxa"/>
              <w:bottom w:w="40" w:type="dxa"/>
              <w:right w:w="40" w:type="dxa"/>
            </w:tcMar>
          </w:tcPr>
          <w:p w14:paraId="631290F0" w14:textId="77777777" w:rsidR="005E3AB4" w:rsidRDefault="003C052F">
            <w:pPr>
              <w:spacing w:before="180"/>
            </w:pPr>
            <w:r>
              <w:rPr>
                <w:rFonts w:ascii="Arial" w:hAnsi="Arial"/>
                <w:color w:val="000000"/>
                <w:sz w:val="18"/>
              </w:rPr>
              <w:t>Enhanced MR Image Storage</w:t>
            </w:r>
          </w:p>
        </w:tc>
        <w:tc>
          <w:tcPr>
            <w:tcW w:w="4776" w:type="dxa"/>
            <w:tcBorders>
              <w:bottom w:val="single" w:sz="4" w:space="0" w:color="000000"/>
              <w:right w:val="single" w:sz="4" w:space="0" w:color="000000"/>
            </w:tcBorders>
            <w:tcMar>
              <w:top w:w="40" w:type="dxa"/>
              <w:left w:w="40" w:type="dxa"/>
              <w:bottom w:w="40" w:type="dxa"/>
              <w:right w:w="40" w:type="dxa"/>
            </w:tcMar>
          </w:tcPr>
          <w:p w14:paraId="5A4F44B1" w14:textId="77777777" w:rsidR="005E3AB4" w:rsidRDefault="003C052F">
            <w:pPr>
              <w:spacing w:before="180"/>
            </w:pPr>
            <w:r>
              <w:rPr>
                <w:rFonts w:ascii="Arial" w:hAnsi="Arial"/>
                <w:color w:val="000000"/>
                <w:sz w:val="18"/>
              </w:rPr>
              <w:t>Legacy Converted Enhanced MR Image Storage</w:t>
            </w:r>
          </w:p>
        </w:tc>
      </w:tr>
      <w:tr w:rsidR="005E3AB4" w14:paraId="6CC513F3" w14:textId="77777777">
        <w:tblPrEx>
          <w:tblCellMar>
            <w:top w:w="0" w:type="dxa"/>
            <w:bottom w:w="0" w:type="dxa"/>
          </w:tblCellMar>
        </w:tblPrEx>
        <w:tc>
          <w:tcPr>
            <w:tcW w:w="24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7D8A53" w14:textId="77777777" w:rsidR="005E3AB4" w:rsidRDefault="003C052F">
            <w:pPr>
              <w:spacing w:before="180"/>
            </w:pPr>
            <w:r>
              <w:rPr>
                <w:rFonts w:ascii="Arial" w:hAnsi="Arial"/>
                <w:color w:val="000000"/>
                <w:sz w:val="18"/>
              </w:rPr>
              <w:t>PET Image Storage</w:t>
            </w:r>
          </w:p>
        </w:tc>
        <w:tc>
          <w:tcPr>
            <w:tcW w:w="3260" w:type="dxa"/>
            <w:tcBorders>
              <w:bottom w:val="single" w:sz="4" w:space="0" w:color="000000"/>
              <w:right w:val="single" w:sz="4" w:space="0" w:color="000000"/>
            </w:tcBorders>
            <w:tcMar>
              <w:top w:w="40" w:type="dxa"/>
              <w:left w:w="40" w:type="dxa"/>
              <w:bottom w:w="40" w:type="dxa"/>
              <w:right w:w="40" w:type="dxa"/>
            </w:tcMar>
          </w:tcPr>
          <w:p w14:paraId="1A307942" w14:textId="77777777" w:rsidR="005E3AB4" w:rsidRDefault="003C052F">
            <w:pPr>
              <w:spacing w:before="180"/>
            </w:pPr>
            <w:r>
              <w:rPr>
                <w:rFonts w:ascii="Arial" w:hAnsi="Arial"/>
                <w:color w:val="000000"/>
                <w:sz w:val="18"/>
              </w:rPr>
              <w:t>Enhanced PET Image Storage</w:t>
            </w:r>
          </w:p>
        </w:tc>
        <w:tc>
          <w:tcPr>
            <w:tcW w:w="4776" w:type="dxa"/>
            <w:tcBorders>
              <w:bottom w:val="single" w:sz="4" w:space="0" w:color="000000"/>
              <w:right w:val="single" w:sz="4" w:space="0" w:color="000000"/>
            </w:tcBorders>
            <w:tcMar>
              <w:top w:w="40" w:type="dxa"/>
              <w:left w:w="40" w:type="dxa"/>
              <w:bottom w:w="40" w:type="dxa"/>
              <w:right w:w="40" w:type="dxa"/>
            </w:tcMar>
          </w:tcPr>
          <w:p w14:paraId="50A88A0E" w14:textId="77777777" w:rsidR="005E3AB4" w:rsidRDefault="003C052F">
            <w:pPr>
              <w:spacing w:before="180"/>
            </w:pPr>
            <w:r>
              <w:rPr>
                <w:rFonts w:ascii="Arial" w:hAnsi="Arial"/>
                <w:color w:val="000000"/>
                <w:sz w:val="18"/>
              </w:rPr>
              <w:t>Legacy Converted Enhanced PET Image Storage</w:t>
            </w:r>
          </w:p>
        </w:tc>
      </w:tr>
    </w:tbl>
    <w:p w14:paraId="5F9B3B73" w14:textId="77777777" w:rsidR="005E3AB4" w:rsidRDefault="003C052F">
      <w:pPr>
        <w:spacing w:before="180"/>
      </w:pPr>
      <w:bookmarkStart w:id="903" w:name="sect_C_4"/>
      <w:r>
        <w:rPr>
          <w:rFonts w:ascii="Arial" w:hAnsi="Arial"/>
          <w:b/>
          <w:color w:val="000000"/>
          <w:sz w:val="28"/>
        </w:rPr>
        <w:t>C.4 DIMSE-C Service Groups</w:t>
      </w:r>
    </w:p>
    <w:bookmarkEnd w:id="903"/>
    <w:p w14:paraId="61449373" w14:textId="77777777" w:rsidR="005E3AB4" w:rsidRDefault="003C052F">
      <w:pPr>
        <w:spacing w:before="180"/>
        <w:jc w:val="both"/>
      </w:pPr>
      <w:r>
        <w:rPr>
          <w:rFonts w:ascii="Arial" w:hAnsi="Arial"/>
          <w:color w:val="000000"/>
          <w:sz w:val="18"/>
        </w:rPr>
        <w:t xml:space="preserve">Three DIMSE-C </w:t>
      </w:r>
      <w:r>
        <w:rPr>
          <w:rFonts w:ascii="Arial" w:hAnsi="Arial"/>
          <w:color w:val="000000"/>
          <w:sz w:val="18"/>
        </w:rPr>
        <w:t>Services are used in the construction of SOP Classes of the Query/Retrieve Service Class. The following DIMSE-C operations are used:</w:t>
      </w:r>
    </w:p>
    <w:p w14:paraId="1ED99977" w14:textId="77777777" w:rsidR="005E3AB4" w:rsidRDefault="003C052F">
      <w:pPr>
        <w:numPr>
          <w:ilvl w:val="0"/>
          <w:numId w:val="75"/>
        </w:numPr>
        <w:tabs>
          <w:tab w:val="left" w:pos="180"/>
        </w:tabs>
        <w:spacing w:before="180"/>
        <w:ind w:left="180" w:hanging="180"/>
        <w:jc w:val="both"/>
      </w:pPr>
      <w:bookmarkStart w:id="904" w:name="idp140421957032592"/>
      <w:bookmarkStart w:id="905" w:name="idp140421957032336"/>
      <w:r>
        <w:rPr>
          <w:rFonts w:ascii="Arial" w:hAnsi="Arial"/>
          <w:color w:val="000000"/>
          <w:sz w:val="18"/>
        </w:rPr>
        <w:t>C-FIND</w:t>
      </w:r>
    </w:p>
    <w:p w14:paraId="1CE13948" w14:textId="77777777" w:rsidR="005E3AB4" w:rsidRDefault="003C052F">
      <w:pPr>
        <w:numPr>
          <w:ilvl w:val="0"/>
          <w:numId w:val="75"/>
        </w:numPr>
        <w:tabs>
          <w:tab w:val="left" w:pos="180"/>
        </w:tabs>
        <w:spacing w:before="180"/>
        <w:ind w:left="180" w:hanging="180"/>
        <w:jc w:val="both"/>
      </w:pPr>
      <w:bookmarkStart w:id="906" w:name="idp140421957033360"/>
      <w:bookmarkEnd w:id="904"/>
      <w:bookmarkEnd w:id="905"/>
      <w:r>
        <w:rPr>
          <w:rFonts w:ascii="Arial" w:hAnsi="Arial"/>
          <w:color w:val="000000"/>
          <w:sz w:val="18"/>
        </w:rPr>
        <w:t>C-MOVE</w:t>
      </w:r>
    </w:p>
    <w:p w14:paraId="075F4AD6" w14:textId="77777777" w:rsidR="005E3AB4" w:rsidRDefault="003C052F">
      <w:pPr>
        <w:numPr>
          <w:ilvl w:val="0"/>
          <w:numId w:val="75"/>
        </w:numPr>
        <w:tabs>
          <w:tab w:val="left" w:pos="180"/>
        </w:tabs>
        <w:spacing w:before="180"/>
        <w:ind w:left="180" w:hanging="180"/>
        <w:jc w:val="both"/>
      </w:pPr>
      <w:bookmarkStart w:id="907" w:name="idp140421957034128"/>
      <w:bookmarkEnd w:id="906"/>
      <w:r>
        <w:rPr>
          <w:rFonts w:ascii="Arial" w:hAnsi="Arial"/>
          <w:color w:val="000000"/>
          <w:sz w:val="18"/>
        </w:rPr>
        <w:t>C-GET</w:t>
      </w:r>
    </w:p>
    <w:p w14:paraId="6DC6B8C0" w14:textId="77777777" w:rsidR="005E3AB4" w:rsidRDefault="003C052F">
      <w:pPr>
        <w:spacing w:before="180"/>
      </w:pPr>
      <w:bookmarkStart w:id="908" w:name="sect_C_4_1"/>
      <w:bookmarkEnd w:id="907"/>
      <w:r>
        <w:rPr>
          <w:rFonts w:ascii="Arial" w:hAnsi="Arial"/>
          <w:b/>
          <w:color w:val="000000"/>
          <w:sz w:val="24"/>
        </w:rPr>
        <w:t>C.4.1 C-FIND Operation</w:t>
      </w:r>
    </w:p>
    <w:bookmarkEnd w:id="908"/>
    <w:p w14:paraId="7BAA82C0" w14:textId="77777777" w:rsidR="005E3AB4" w:rsidRDefault="003C052F">
      <w:pPr>
        <w:spacing w:before="180"/>
        <w:jc w:val="both"/>
      </w:pPr>
      <w:r>
        <w:rPr>
          <w:rFonts w:ascii="Arial" w:hAnsi="Arial"/>
          <w:color w:val="000000"/>
          <w:sz w:val="18"/>
        </w:rPr>
        <w:t>SCPs of some SOP Classes of the Query/Retrieve Service Class may be capable of p</w:t>
      </w:r>
      <w:r>
        <w:rPr>
          <w:rFonts w:ascii="Arial" w:hAnsi="Arial"/>
          <w:color w:val="000000"/>
          <w:sz w:val="18"/>
        </w:rPr>
        <w:t xml:space="preserve">rocessing queries using the C-FIND operation as described in </w:t>
      </w:r>
      <w:hyperlink r:id="rId279" w:anchor="PS3.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w:t>
      </w:r>
      <w:r>
        <w:rPr>
          <w:rFonts w:ascii="Arial" w:hAnsi="Arial"/>
          <w:color w:val="000000"/>
          <w:sz w:val="18"/>
        </w:rPr>
        <w:t>ponses.</w:t>
      </w:r>
    </w:p>
    <w:p w14:paraId="5766FA42" w14:textId="77777777" w:rsidR="005E3AB4" w:rsidRDefault="003C052F">
      <w:pPr>
        <w:spacing w:before="180"/>
      </w:pPr>
      <w:bookmarkStart w:id="909" w:name="sect_C_4_1_1"/>
      <w:r>
        <w:rPr>
          <w:rFonts w:ascii="Arial" w:hAnsi="Arial"/>
          <w:b/>
          <w:color w:val="000000"/>
          <w:sz w:val="26"/>
        </w:rPr>
        <w:lastRenderedPageBreak/>
        <w:t>C.4.1.1 C-FIND Service Parameters</w:t>
      </w:r>
    </w:p>
    <w:p w14:paraId="249B8F38" w14:textId="77777777" w:rsidR="005E3AB4" w:rsidRDefault="003C052F">
      <w:pPr>
        <w:spacing w:before="180"/>
      </w:pPr>
      <w:bookmarkStart w:id="910" w:name="sect_C_4_1_1_1"/>
      <w:bookmarkEnd w:id="909"/>
      <w:r>
        <w:rPr>
          <w:rFonts w:ascii="Arial" w:hAnsi="Arial"/>
          <w:b/>
          <w:color w:val="000000"/>
          <w:sz w:val="22"/>
        </w:rPr>
        <w:t>C.4.1.1.1 SOP Class UID</w:t>
      </w:r>
    </w:p>
    <w:bookmarkEnd w:id="910"/>
    <w:p w14:paraId="7ED217A1" w14:textId="77777777" w:rsidR="005E3AB4" w:rsidRDefault="003C052F">
      <w:pPr>
        <w:spacing w:before="180"/>
        <w:jc w:val="both"/>
      </w:pPr>
      <w:r>
        <w:rPr>
          <w:rFonts w:ascii="Arial" w:hAnsi="Arial"/>
          <w:color w:val="000000"/>
          <w:sz w:val="18"/>
        </w:rPr>
        <w:t xml:space="preserve">The SOP Class UID identifies the Query/Retrieve Information Model against which the C-FIND is to be performed. Support for the SOP Class UID is implied by the Abstract Syntax UID of the </w:t>
      </w:r>
      <w:r>
        <w:rPr>
          <w:rFonts w:ascii="Arial" w:hAnsi="Arial"/>
          <w:color w:val="000000"/>
          <w:sz w:val="18"/>
        </w:rPr>
        <w:t>Presentation Context used by this C-FIND operation.</w:t>
      </w:r>
    </w:p>
    <w:p w14:paraId="5CE175D8" w14:textId="77777777" w:rsidR="005E3AB4" w:rsidRDefault="003C052F">
      <w:pPr>
        <w:spacing w:before="180"/>
      </w:pPr>
      <w:bookmarkStart w:id="911" w:name="sect_C_4_1_1_2"/>
      <w:r>
        <w:rPr>
          <w:rFonts w:ascii="Arial" w:hAnsi="Arial"/>
          <w:b/>
          <w:color w:val="000000"/>
          <w:sz w:val="22"/>
        </w:rPr>
        <w:t>C.4.1.1.2 Priority</w:t>
      </w:r>
    </w:p>
    <w:bookmarkEnd w:id="911"/>
    <w:p w14:paraId="5072D122" w14:textId="77777777" w:rsidR="005E3AB4" w:rsidRDefault="003C052F">
      <w:pPr>
        <w:spacing w:before="180"/>
        <w:jc w:val="both"/>
      </w:pPr>
      <w:r>
        <w:rPr>
          <w:rFonts w:ascii="Arial" w:hAnsi="Arial"/>
          <w:color w:val="000000"/>
          <w:sz w:val="18"/>
        </w:rPr>
        <w:t>The Priority Attribute defines the requested priority of the C-FIND operation with respect to other DIMSE operations being performed by the same SCP.</w:t>
      </w:r>
    </w:p>
    <w:p w14:paraId="5FCDF43E" w14:textId="77777777" w:rsidR="005E3AB4" w:rsidRDefault="003C052F">
      <w:pPr>
        <w:spacing w:before="180"/>
        <w:jc w:val="both"/>
      </w:pPr>
      <w:r>
        <w:rPr>
          <w:rFonts w:ascii="Arial" w:hAnsi="Arial"/>
          <w:color w:val="000000"/>
          <w:sz w:val="18"/>
        </w:rPr>
        <w:t xml:space="preserve">Processing of priority requests is </w:t>
      </w:r>
      <w:r>
        <w:rPr>
          <w:rFonts w:ascii="Arial" w:hAnsi="Arial"/>
          <w:color w:val="000000"/>
          <w:sz w:val="18"/>
        </w:rPr>
        <w:t>not required of SCPs. Whether or not an SCP supports priority processing and the meaning of the different priority levels shall be stated in the Conformance Statement of the SCP.</w:t>
      </w:r>
    </w:p>
    <w:p w14:paraId="7B1FE821" w14:textId="77777777" w:rsidR="005E3AB4" w:rsidRDefault="003C052F">
      <w:pPr>
        <w:spacing w:before="180"/>
      </w:pPr>
      <w:bookmarkStart w:id="912" w:name="sect_C_4_1_1_3"/>
      <w:r>
        <w:rPr>
          <w:rFonts w:ascii="Arial" w:hAnsi="Arial"/>
          <w:b/>
          <w:color w:val="000000"/>
          <w:sz w:val="22"/>
        </w:rPr>
        <w:t>C.4.1.1.3 Identifier</w:t>
      </w:r>
    </w:p>
    <w:bookmarkEnd w:id="912"/>
    <w:p w14:paraId="121932A0" w14:textId="77777777" w:rsidR="005E3AB4" w:rsidRDefault="003C052F">
      <w:pPr>
        <w:spacing w:before="180"/>
        <w:jc w:val="both"/>
      </w:pPr>
      <w:r>
        <w:rPr>
          <w:rFonts w:ascii="Arial" w:hAnsi="Arial"/>
          <w:color w:val="000000"/>
          <w:sz w:val="18"/>
        </w:rPr>
        <w:t>Both the C-FIND request and response contain an Identifi</w:t>
      </w:r>
      <w:r>
        <w:rPr>
          <w:rFonts w:ascii="Arial" w:hAnsi="Arial"/>
          <w:color w:val="000000"/>
          <w:sz w:val="18"/>
        </w:rPr>
        <w:t xml:space="preserve">er encoded as a Data Set (see </w:t>
      </w:r>
      <w:hyperlink r:id="rId280" w:anchor="PS3.5">
        <w:r>
          <w:rPr>
            <w:rFonts w:ascii="Arial" w:hAnsi="Arial"/>
            <w:color w:val="000000"/>
            <w:sz w:val="18"/>
          </w:rPr>
          <w:t>PS3.5</w:t>
        </w:r>
      </w:hyperlink>
      <w:r>
        <w:rPr>
          <w:rFonts w:ascii="Arial" w:hAnsi="Arial"/>
          <w:color w:val="000000"/>
          <w:sz w:val="18"/>
        </w:rPr>
        <w:t>).</w:t>
      </w:r>
    </w:p>
    <w:p w14:paraId="6BB7E8AF" w14:textId="77777777" w:rsidR="005E3AB4" w:rsidRDefault="003C052F">
      <w:pPr>
        <w:keepNext/>
        <w:spacing w:before="180"/>
        <w:ind w:left="360" w:right="360"/>
        <w:jc w:val="both"/>
      </w:pPr>
      <w:bookmarkStart w:id="913" w:name="idp140421957047152"/>
      <w:r>
        <w:rPr>
          <w:rFonts w:ascii="Arial" w:hAnsi="Arial"/>
          <w:color w:val="000000"/>
          <w:sz w:val="18"/>
        </w:rPr>
        <w:t>Note</w:t>
      </w:r>
    </w:p>
    <w:bookmarkEnd w:id="913"/>
    <w:p w14:paraId="09666322" w14:textId="77777777" w:rsidR="005E3AB4" w:rsidRDefault="003C052F">
      <w:pPr>
        <w:spacing w:before="180"/>
        <w:ind w:left="360" w:right="360"/>
        <w:jc w:val="both"/>
      </w:pPr>
      <w:r>
        <w:rPr>
          <w:rFonts w:ascii="Arial" w:hAnsi="Arial"/>
          <w:color w:val="000000"/>
          <w:sz w:val="18"/>
        </w:rPr>
        <w:t xml:space="preserve">The definition of a Data Set in </w:t>
      </w:r>
      <w:hyperlink r:id="rId281" w:anchor="PS3.5">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w:t>
      </w:r>
      <w:r>
        <w:rPr>
          <w:rFonts w:ascii="Arial" w:hAnsi="Arial"/>
          <w:color w:val="000000"/>
          <w:sz w:val="18"/>
        </w:rPr>
        <w:t>in which an SCP might have encoded a stored image whether it be by requesting Transfer Syntax UID (0002,0010) or by any other mechanism.</w:t>
      </w:r>
    </w:p>
    <w:p w14:paraId="37F5D602" w14:textId="77777777" w:rsidR="005E3AB4" w:rsidRDefault="003C052F">
      <w:pPr>
        <w:spacing w:before="180"/>
      </w:pPr>
      <w:bookmarkStart w:id="914" w:name="sect_C_4_1_1_3_1"/>
      <w:r>
        <w:rPr>
          <w:rFonts w:ascii="Arial" w:hAnsi="Arial"/>
          <w:b/>
          <w:color w:val="000000"/>
          <w:sz w:val="18"/>
        </w:rPr>
        <w:t>C.4.1.1.3.1 Request Identifier Structure</w:t>
      </w:r>
    </w:p>
    <w:bookmarkEnd w:id="914"/>
    <w:p w14:paraId="6D1FEF94" w14:textId="77777777" w:rsidR="005E3AB4" w:rsidRDefault="003C052F">
      <w:pPr>
        <w:spacing w:before="180"/>
        <w:jc w:val="both"/>
      </w:pPr>
      <w:r>
        <w:rPr>
          <w:rFonts w:ascii="Arial" w:hAnsi="Arial"/>
          <w:color w:val="000000"/>
          <w:sz w:val="18"/>
        </w:rPr>
        <w:t>An Identifier in a C-FIND request shall contain:</w:t>
      </w:r>
    </w:p>
    <w:p w14:paraId="7D36ED55" w14:textId="77777777" w:rsidR="005E3AB4" w:rsidRDefault="003C052F">
      <w:pPr>
        <w:numPr>
          <w:ilvl w:val="0"/>
          <w:numId w:val="76"/>
        </w:numPr>
        <w:tabs>
          <w:tab w:val="left" w:pos="180"/>
        </w:tabs>
        <w:spacing w:before="180"/>
        <w:ind w:left="180" w:hanging="180"/>
        <w:jc w:val="both"/>
      </w:pPr>
      <w:bookmarkStart w:id="915" w:name="idp140421957051536"/>
      <w:bookmarkStart w:id="916" w:name="idp140421957051280"/>
      <w:r>
        <w:rPr>
          <w:rFonts w:ascii="Arial" w:hAnsi="Arial"/>
          <w:color w:val="000000"/>
          <w:sz w:val="18"/>
        </w:rPr>
        <w:t>Key Attributes values to be m</w:t>
      </w:r>
      <w:r>
        <w:rPr>
          <w:rFonts w:ascii="Arial" w:hAnsi="Arial"/>
          <w:color w:val="000000"/>
          <w:sz w:val="18"/>
        </w:rPr>
        <w:t>atched against the values of storage SOP Instances managed by the SCP.</w:t>
      </w:r>
    </w:p>
    <w:p w14:paraId="3F3BDDB9" w14:textId="77777777" w:rsidR="005E3AB4" w:rsidRDefault="003C052F">
      <w:pPr>
        <w:numPr>
          <w:ilvl w:val="0"/>
          <w:numId w:val="76"/>
        </w:numPr>
        <w:tabs>
          <w:tab w:val="left" w:pos="180"/>
        </w:tabs>
        <w:spacing w:before="180"/>
        <w:ind w:left="180" w:hanging="180"/>
        <w:jc w:val="both"/>
      </w:pPr>
      <w:bookmarkStart w:id="917" w:name="idp140421957052416"/>
      <w:bookmarkEnd w:id="915"/>
      <w:bookmarkEnd w:id="916"/>
      <w:r>
        <w:rPr>
          <w:rFonts w:ascii="Arial" w:hAnsi="Arial"/>
          <w:color w:val="000000"/>
          <w:sz w:val="18"/>
        </w:rPr>
        <w:t>Query/Retrieve Level (0008,0052), which defines the level of the query.</w:t>
      </w:r>
    </w:p>
    <w:p w14:paraId="76B5E82E" w14:textId="77777777" w:rsidR="005E3AB4" w:rsidRDefault="003C052F">
      <w:pPr>
        <w:numPr>
          <w:ilvl w:val="0"/>
          <w:numId w:val="76"/>
        </w:numPr>
        <w:tabs>
          <w:tab w:val="left" w:pos="180"/>
        </w:tabs>
        <w:spacing w:before="180"/>
        <w:ind w:left="180" w:hanging="180"/>
        <w:jc w:val="both"/>
      </w:pPr>
      <w:bookmarkStart w:id="918" w:name="idp140421957053264"/>
      <w:bookmarkEnd w:id="917"/>
      <w:r>
        <w:rPr>
          <w:rFonts w:ascii="Arial" w:hAnsi="Arial"/>
          <w:color w:val="000000"/>
          <w:sz w:val="18"/>
        </w:rPr>
        <w:t>Conditionally, the Attribute Query/Retrieve View (0008,0053). This Attribute may be included if Enhanced Multi-Fr</w:t>
      </w:r>
      <w:r>
        <w:rPr>
          <w:rFonts w:ascii="Arial" w:hAnsi="Arial"/>
          <w:color w:val="000000"/>
          <w:sz w:val="18"/>
        </w:rPr>
        <w:t>ame Image Conversion has been accepted during Association Extended Negotiation. It shall not be included otherwise.</w:t>
      </w:r>
    </w:p>
    <w:p w14:paraId="3B993515" w14:textId="77777777" w:rsidR="005E3AB4" w:rsidRDefault="003C052F">
      <w:pPr>
        <w:numPr>
          <w:ilvl w:val="0"/>
          <w:numId w:val="76"/>
        </w:numPr>
        <w:tabs>
          <w:tab w:val="left" w:pos="180"/>
        </w:tabs>
        <w:spacing w:before="180"/>
        <w:ind w:left="180" w:hanging="180"/>
        <w:jc w:val="both"/>
      </w:pPr>
      <w:bookmarkStart w:id="919" w:name="idp140421957054272"/>
      <w:bookmarkEnd w:id="918"/>
      <w:r>
        <w:rPr>
          <w:rFonts w:ascii="Arial" w:hAnsi="Arial"/>
          <w:color w:val="000000"/>
          <w:sz w:val="18"/>
        </w:rPr>
        <w:t xml:space="preserve">Conditionally, the Attribute Specific Character Set (0008,0005). This Attribute shall be included if expanded or replacement character sets </w:t>
      </w:r>
      <w:r>
        <w:rPr>
          <w:rFonts w:ascii="Arial" w:hAnsi="Arial"/>
          <w:color w:val="000000"/>
          <w:sz w:val="18"/>
        </w:rPr>
        <w:t>may be used in any of the Attributes in the Request Identifier. It shall not be included otherwise.</w:t>
      </w:r>
    </w:p>
    <w:p w14:paraId="7F963094" w14:textId="77777777" w:rsidR="005E3AB4" w:rsidRDefault="003C052F">
      <w:pPr>
        <w:numPr>
          <w:ilvl w:val="0"/>
          <w:numId w:val="76"/>
        </w:numPr>
        <w:tabs>
          <w:tab w:val="left" w:pos="180"/>
        </w:tabs>
        <w:spacing w:before="180"/>
        <w:ind w:left="180" w:hanging="180"/>
        <w:jc w:val="both"/>
      </w:pPr>
      <w:bookmarkStart w:id="920" w:name="idp140421957055280"/>
      <w:bookmarkEnd w:id="919"/>
      <w:r>
        <w:rPr>
          <w:rFonts w:ascii="Arial" w:hAnsi="Arial"/>
          <w:color w:val="000000"/>
          <w:sz w:val="18"/>
        </w:rPr>
        <w:t>Conditionally, the Attribute Timezone Offset From UTC (0008,0201). This Attribute shall be included if Key Attributes of time are to be interpreted explicit</w:t>
      </w:r>
      <w:r>
        <w:rPr>
          <w:rFonts w:ascii="Arial" w:hAnsi="Arial"/>
          <w:color w:val="000000"/>
          <w:sz w:val="18"/>
        </w:rPr>
        <w:t>ly in the designated local time zone. It shall not be present otherwise, i.e., it shall not be sent with a zero-length value.</w:t>
      </w:r>
    </w:p>
    <w:bookmarkEnd w:id="920"/>
    <w:p w14:paraId="3FD2A8AF" w14:textId="77777777" w:rsidR="005E3AB4" w:rsidRDefault="003C052F">
      <w:pPr>
        <w:spacing w:before="180"/>
        <w:jc w:val="both"/>
      </w:pPr>
      <w:r>
        <w:rPr>
          <w:rFonts w:ascii="Arial" w:hAnsi="Arial"/>
          <w:color w:val="000000"/>
          <w:sz w:val="18"/>
        </w:rPr>
        <w:t>The Key Attributes and values allowable for the level of the query shall be defined in the SOP Class definition for the Query/Retr</w:t>
      </w:r>
      <w:r>
        <w:rPr>
          <w:rFonts w:ascii="Arial" w:hAnsi="Arial"/>
          <w:color w:val="000000"/>
          <w:sz w:val="18"/>
        </w:rPr>
        <w:t>ieve Information Model.</w:t>
      </w:r>
    </w:p>
    <w:p w14:paraId="0F9E126D" w14:textId="77777777" w:rsidR="005E3AB4" w:rsidRDefault="003C052F">
      <w:pPr>
        <w:spacing w:before="180"/>
      </w:pPr>
      <w:bookmarkStart w:id="921" w:name="sect_C_4_1_1_3_2"/>
      <w:r>
        <w:rPr>
          <w:rFonts w:ascii="Arial" w:hAnsi="Arial"/>
          <w:b/>
          <w:color w:val="000000"/>
          <w:sz w:val="18"/>
        </w:rPr>
        <w:t>C.4.1.1.3.2 Response Identifier Structure</w:t>
      </w:r>
    </w:p>
    <w:bookmarkEnd w:id="921"/>
    <w:p w14:paraId="3E3592B3" w14:textId="77777777" w:rsidR="005E3AB4" w:rsidRDefault="003C052F">
      <w:pPr>
        <w:spacing w:before="180"/>
        <w:jc w:val="both"/>
      </w:pPr>
      <w:r>
        <w:rPr>
          <w:rFonts w:ascii="Arial" w:hAnsi="Arial"/>
          <w:color w:val="000000"/>
          <w:sz w:val="18"/>
        </w:rPr>
        <w:t>The C-FIND response shall not contain Attributes that were not in the request or specified in this section.</w:t>
      </w:r>
    </w:p>
    <w:p w14:paraId="2849B239" w14:textId="77777777" w:rsidR="005E3AB4" w:rsidRDefault="003C052F">
      <w:pPr>
        <w:spacing w:before="180"/>
        <w:jc w:val="both"/>
      </w:pPr>
      <w:r>
        <w:rPr>
          <w:rFonts w:ascii="Arial" w:hAnsi="Arial"/>
          <w:color w:val="000000"/>
          <w:sz w:val="18"/>
        </w:rPr>
        <w:t>An Identifier in a C-FIND response shall contain:</w:t>
      </w:r>
    </w:p>
    <w:p w14:paraId="2E46FC57" w14:textId="77777777" w:rsidR="005E3AB4" w:rsidRDefault="003C052F">
      <w:pPr>
        <w:numPr>
          <w:ilvl w:val="0"/>
          <w:numId w:val="78"/>
        </w:numPr>
        <w:tabs>
          <w:tab w:val="left" w:pos="180"/>
        </w:tabs>
        <w:spacing w:before="180"/>
        <w:ind w:left="180" w:hanging="180"/>
        <w:jc w:val="both"/>
      </w:pPr>
      <w:bookmarkStart w:id="922" w:name="idp140421957059824"/>
      <w:bookmarkStart w:id="923" w:name="idp140421957059568"/>
      <w:r>
        <w:rPr>
          <w:rFonts w:ascii="Arial" w:hAnsi="Arial"/>
          <w:color w:val="000000"/>
          <w:sz w:val="18"/>
        </w:rPr>
        <w:t>Key Attributes with values corre</w:t>
      </w:r>
      <w:r>
        <w:rPr>
          <w:rFonts w:ascii="Arial" w:hAnsi="Arial"/>
          <w:color w:val="000000"/>
          <w:sz w:val="18"/>
        </w:rPr>
        <w:t>sponding to Key Attributes contained in the Identifier of the request.</w:t>
      </w:r>
    </w:p>
    <w:p w14:paraId="744B61F4" w14:textId="77777777" w:rsidR="005E3AB4" w:rsidRDefault="003C052F">
      <w:pPr>
        <w:keepNext/>
        <w:spacing w:before="180"/>
        <w:ind w:left="540" w:right="360"/>
        <w:jc w:val="both"/>
      </w:pPr>
      <w:bookmarkStart w:id="924" w:name="idp140421957060576"/>
      <w:bookmarkEnd w:id="922"/>
      <w:bookmarkEnd w:id="923"/>
      <w:r>
        <w:rPr>
          <w:rFonts w:ascii="Arial" w:hAnsi="Arial"/>
          <w:color w:val="000000"/>
          <w:sz w:val="18"/>
        </w:rPr>
        <w:t>Note</w:t>
      </w:r>
    </w:p>
    <w:p w14:paraId="0AF9D15E" w14:textId="77777777" w:rsidR="005E3AB4" w:rsidRDefault="003C052F">
      <w:pPr>
        <w:numPr>
          <w:ilvl w:val="0"/>
          <w:numId w:val="77"/>
        </w:numPr>
        <w:tabs>
          <w:tab w:val="left" w:pos="900"/>
        </w:tabs>
        <w:spacing w:before="180"/>
        <w:ind w:left="900" w:right="360" w:hanging="360"/>
        <w:jc w:val="both"/>
      </w:pPr>
      <w:bookmarkStart w:id="925" w:name="idp140421957061312"/>
      <w:bookmarkStart w:id="926" w:name="idp140421957060832"/>
      <w:bookmarkEnd w:id="924"/>
      <w:r>
        <w:rPr>
          <w:rFonts w:ascii="Arial" w:hAnsi="Arial"/>
          <w:color w:val="000000"/>
          <w:sz w:val="18"/>
        </w:rPr>
        <w:t xml:space="preserve">All Required Keys in the Request Identifier, as well as all Optional Keys in the Request Identifier that are supported by the SCP, will therefore be present in the Response </w:t>
      </w:r>
      <w:r>
        <w:rPr>
          <w:rFonts w:ascii="Arial" w:hAnsi="Arial"/>
          <w:color w:val="000000"/>
          <w:sz w:val="18"/>
        </w:rPr>
        <w:t>Identifier.</w:t>
      </w:r>
    </w:p>
    <w:p w14:paraId="2CE1C337" w14:textId="77777777" w:rsidR="005E3AB4" w:rsidRDefault="003C052F">
      <w:pPr>
        <w:numPr>
          <w:ilvl w:val="0"/>
          <w:numId w:val="77"/>
        </w:numPr>
        <w:tabs>
          <w:tab w:val="left" w:pos="900"/>
        </w:tabs>
        <w:spacing w:before="180"/>
        <w:ind w:left="900" w:right="360" w:hanging="360"/>
        <w:jc w:val="both"/>
      </w:pPr>
      <w:bookmarkStart w:id="927" w:name="idp140421957062304"/>
      <w:bookmarkEnd w:id="925"/>
      <w:bookmarkEnd w:id="926"/>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p w14:paraId="6C0AD411" w14:textId="77777777" w:rsidR="005E3AB4" w:rsidRDefault="003C052F">
      <w:pPr>
        <w:numPr>
          <w:ilvl w:val="0"/>
          <w:numId w:val="77"/>
        </w:numPr>
        <w:tabs>
          <w:tab w:val="left" w:pos="900"/>
        </w:tabs>
        <w:spacing w:before="180"/>
        <w:ind w:left="900" w:right="360" w:hanging="360"/>
        <w:jc w:val="both"/>
      </w:pPr>
      <w:bookmarkStart w:id="928" w:name="idp140421957063296"/>
      <w:bookmarkEnd w:id="927"/>
      <w:r>
        <w:rPr>
          <w:rFonts w:ascii="Arial" w:hAnsi="Arial"/>
          <w:color w:val="000000"/>
          <w:sz w:val="18"/>
        </w:rPr>
        <w:lastRenderedPageBreak/>
        <w:t>The requirement that unsuppo</w:t>
      </w:r>
      <w:r>
        <w:rPr>
          <w:rFonts w:ascii="Arial" w:hAnsi="Arial"/>
          <w:color w:val="000000"/>
          <w:sz w:val="18"/>
        </w:rPr>
        <w:t xml:space="preserve">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p w14:paraId="76768E21" w14:textId="77777777" w:rsidR="005E3AB4" w:rsidRDefault="003C052F">
      <w:pPr>
        <w:numPr>
          <w:ilvl w:val="0"/>
          <w:numId w:val="78"/>
        </w:numPr>
        <w:tabs>
          <w:tab w:val="left" w:pos="180"/>
        </w:tabs>
        <w:spacing w:before="180"/>
        <w:ind w:left="180" w:hanging="180"/>
        <w:jc w:val="both"/>
      </w:pPr>
      <w:bookmarkStart w:id="929" w:name="idp140421957065296"/>
      <w:bookmarkEnd w:id="928"/>
      <w:r>
        <w:rPr>
          <w:rFonts w:ascii="Arial" w:hAnsi="Arial"/>
          <w:color w:val="000000"/>
          <w:sz w:val="18"/>
        </w:rPr>
        <w:t>Query/Retrieve Level (0008,0052), which defines the level of the query. The Query/Retrie</w:t>
      </w:r>
      <w:r>
        <w:rPr>
          <w:rFonts w:ascii="Arial" w:hAnsi="Arial"/>
          <w:color w:val="000000"/>
          <w:sz w:val="18"/>
        </w:rPr>
        <w:t>ve level shall be equal to the level specified in the request.</w:t>
      </w:r>
    </w:p>
    <w:p w14:paraId="3D376EDE" w14:textId="77777777" w:rsidR="005E3AB4" w:rsidRDefault="003C052F">
      <w:pPr>
        <w:numPr>
          <w:ilvl w:val="0"/>
          <w:numId w:val="78"/>
        </w:numPr>
        <w:tabs>
          <w:tab w:val="left" w:pos="180"/>
        </w:tabs>
        <w:spacing w:before="180"/>
        <w:ind w:left="180" w:hanging="180"/>
        <w:jc w:val="both"/>
      </w:pPr>
      <w:bookmarkStart w:id="930" w:name="idp140421957066224"/>
      <w:bookmarkEnd w:id="929"/>
      <w:r>
        <w:rPr>
          <w:rFonts w:ascii="Arial" w:hAnsi="Arial"/>
          <w:color w:val="000000"/>
          <w:sz w:val="18"/>
        </w:rPr>
        <w:t xml:space="preserve">Conditionally, the Attribute Specific Character Set (0008,0005). This Attribute shall be included if expanded or replacement character sets may be used in any of the Attributes in the Response </w:t>
      </w:r>
      <w:r>
        <w:rPr>
          <w:rFonts w:ascii="Arial" w:hAnsi="Arial"/>
          <w:color w:val="000000"/>
          <w:sz w:val="18"/>
        </w:rPr>
        <w:t xml:space="preserve">Identifier. It shall not be included otherwise. The C-FIND SCP is not required to return responses in the Specific Character Set requested by the SCU if that character set is not supported by the SCP. The SCP may return responses with a different Specific </w:t>
      </w:r>
      <w:r>
        <w:rPr>
          <w:rFonts w:ascii="Arial" w:hAnsi="Arial"/>
          <w:color w:val="000000"/>
          <w:sz w:val="18"/>
        </w:rPr>
        <w:t>Character Set.</w:t>
      </w:r>
    </w:p>
    <w:p w14:paraId="12A4FD43" w14:textId="77777777" w:rsidR="005E3AB4" w:rsidRDefault="003C052F">
      <w:pPr>
        <w:numPr>
          <w:ilvl w:val="0"/>
          <w:numId w:val="78"/>
        </w:numPr>
        <w:tabs>
          <w:tab w:val="left" w:pos="180"/>
        </w:tabs>
        <w:spacing w:before="180"/>
        <w:ind w:left="180" w:hanging="180"/>
        <w:jc w:val="both"/>
      </w:pPr>
      <w:bookmarkStart w:id="931" w:name="idp140421957067456"/>
      <w:bookmarkEnd w:id="930"/>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w:t>
      </w:r>
      <w:r>
        <w:rPr>
          <w:rFonts w:ascii="Arial" w:hAnsi="Arial"/>
          <w:color w:val="000000"/>
          <w:sz w:val="18"/>
        </w:rPr>
        <w:t>ent otherwise, i.e., it shall not be sent with a zero-length value.</w:t>
      </w:r>
    </w:p>
    <w:bookmarkEnd w:id="931"/>
    <w:p w14:paraId="5E94B92C" w14:textId="77777777" w:rsidR="005E3AB4" w:rsidRDefault="003C052F">
      <w:pPr>
        <w:spacing w:before="180"/>
        <w:jc w:val="both"/>
      </w:pPr>
      <w:r>
        <w:rPr>
          <w:rFonts w:ascii="Arial" w:hAnsi="Arial"/>
          <w:color w:val="000000"/>
          <w:sz w:val="18"/>
        </w:rPr>
        <w:t>The C-FIND SCP is required to support either or both the Retrieve AE Title Data Element or the Storage Media File-Set ID/Storage Media File Set UID Data Elements. An Identifier in a C-FIND</w:t>
      </w:r>
      <w:r>
        <w:rPr>
          <w:rFonts w:ascii="Arial" w:hAnsi="Arial"/>
          <w:color w:val="000000"/>
          <w:sz w:val="18"/>
        </w:rPr>
        <w:t xml:space="preserve"> response shall contain:</w:t>
      </w:r>
    </w:p>
    <w:p w14:paraId="0A90B1EB" w14:textId="77777777" w:rsidR="005E3AB4" w:rsidRDefault="003C052F">
      <w:pPr>
        <w:numPr>
          <w:ilvl w:val="0"/>
          <w:numId w:val="80"/>
        </w:numPr>
        <w:tabs>
          <w:tab w:val="left" w:pos="180"/>
        </w:tabs>
        <w:spacing w:before="180"/>
        <w:ind w:left="180" w:hanging="180"/>
        <w:jc w:val="both"/>
      </w:pPr>
      <w:bookmarkStart w:id="932" w:name="idp140421957069536"/>
      <w:bookmarkStart w:id="933" w:name="idp140421957069280"/>
      <w:r>
        <w:rPr>
          <w:rFonts w:ascii="Arial" w:hAnsi="Arial"/>
          <w:color w:val="000000"/>
          <w:sz w:val="18"/>
        </w:rPr>
        <w:t xml:space="preserve">Storage Media File-Set ID (0088,0130), which defines a user or implementation specific human readable Identifier that identifies the Storage Media on which the Composite Object Instance(s); reside. This element pertains to the set </w:t>
      </w:r>
      <w:r>
        <w:rPr>
          <w:rFonts w:ascii="Arial" w:hAnsi="Arial"/>
          <w:color w:val="000000"/>
          <w:sz w:val="18"/>
        </w:rPr>
        <w:t>of Composite Object Instances available at the Query/Retrieve Level specified in the Identifier of the C-FIND request (e.g., Patient, Study, Series, Composite Object Instance). This Attribute shall be present if the Retrieve AE Title Data Element is not pr</w:t>
      </w:r>
      <w:r>
        <w:rPr>
          <w:rFonts w:ascii="Arial" w:hAnsi="Arial"/>
          <w:color w:val="000000"/>
          <w:sz w:val="18"/>
        </w:rPr>
        <w:t>esent. A null value (Data Element length of 0) is valid for all levels except the lowest level in the Information Model as defined by the SOP Class.</w:t>
      </w:r>
    </w:p>
    <w:p w14:paraId="6C062B2E" w14:textId="77777777" w:rsidR="005E3AB4" w:rsidRDefault="003C052F">
      <w:pPr>
        <w:numPr>
          <w:ilvl w:val="0"/>
          <w:numId w:val="80"/>
        </w:numPr>
        <w:tabs>
          <w:tab w:val="left" w:pos="180"/>
        </w:tabs>
        <w:spacing w:before="180"/>
        <w:ind w:left="180" w:hanging="180"/>
        <w:jc w:val="both"/>
      </w:pPr>
      <w:bookmarkStart w:id="934" w:name="idp140421957070944"/>
      <w:bookmarkEnd w:id="932"/>
      <w:bookmarkEnd w:id="933"/>
      <w:r>
        <w:rPr>
          <w:rFonts w:ascii="Arial" w:hAnsi="Arial"/>
          <w:color w:val="000000"/>
          <w:sz w:val="18"/>
        </w:rPr>
        <w:t xml:space="preserve">Storage Media File-Set UID (0088,0140), which uniquely identifies the Storage Media on which the Composite </w:t>
      </w:r>
      <w:r>
        <w:rPr>
          <w:rFonts w:ascii="Arial" w:hAnsi="Arial"/>
          <w:color w:val="000000"/>
          <w:sz w:val="18"/>
        </w:rPr>
        <w:t>Object Instance(s) reside. This element pertains to the set of Composite Object Instances available at the Query/Retrieve Level specified in the Identifier of the C-FIND request (e.g., Patient, Study, Series, Composite Object Instance). This Attribute shal</w:t>
      </w:r>
      <w:r>
        <w:rPr>
          <w:rFonts w:ascii="Arial" w:hAnsi="Arial"/>
          <w:color w:val="000000"/>
          <w:sz w:val="18"/>
        </w:rPr>
        <w:t>l be present if the Retrieve AE Title Data Element is not present. A null value (Data Element length of 0) is valid for all levels except the lowest level in the Information Model as defined by the SOP Class.</w:t>
      </w:r>
    </w:p>
    <w:p w14:paraId="43B3875C" w14:textId="77777777" w:rsidR="005E3AB4" w:rsidRDefault="003C052F">
      <w:pPr>
        <w:keepNext/>
        <w:spacing w:before="180"/>
        <w:ind w:left="540" w:right="360"/>
        <w:jc w:val="both"/>
      </w:pPr>
      <w:bookmarkStart w:id="935" w:name="idp140421957072160"/>
      <w:bookmarkEnd w:id="934"/>
      <w:r>
        <w:rPr>
          <w:rFonts w:ascii="Arial" w:hAnsi="Arial"/>
          <w:color w:val="000000"/>
          <w:sz w:val="18"/>
        </w:rPr>
        <w:t>Note</w:t>
      </w:r>
    </w:p>
    <w:bookmarkEnd w:id="935"/>
    <w:p w14:paraId="595CB3CE" w14:textId="77777777" w:rsidR="005E3AB4" w:rsidRDefault="003C052F">
      <w:pPr>
        <w:spacing w:before="180"/>
        <w:ind w:left="540" w:right="360"/>
        <w:jc w:val="both"/>
      </w:pPr>
      <w:r>
        <w:rPr>
          <w:rFonts w:ascii="Arial" w:hAnsi="Arial"/>
          <w:color w:val="000000"/>
          <w:sz w:val="18"/>
        </w:rPr>
        <w:t xml:space="preserve">The File-Set concepts are used in </w:t>
      </w:r>
      <w:hyperlink r:id="rId282" w:anchor="PS3.10">
        <w:r>
          <w:rPr>
            <w:rFonts w:ascii="Arial" w:hAnsi="Arial"/>
            <w:color w:val="000000"/>
            <w:sz w:val="18"/>
          </w:rPr>
          <w:t>PS3.10</w:t>
        </w:r>
      </w:hyperlink>
      <w:r>
        <w:rPr>
          <w:rFonts w:ascii="Arial" w:hAnsi="Arial"/>
          <w:color w:val="000000"/>
          <w:sz w:val="18"/>
        </w:rPr>
        <w:t>.</w:t>
      </w:r>
    </w:p>
    <w:p w14:paraId="546AC871" w14:textId="77777777" w:rsidR="005E3AB4" w:rsidRDefault="003C052F">
      <w:pPr>
        <w:numPr>
          <w:ilvl w:val="0"/>
          <w:numId w:val="80"/>
        </w:numPr>
        <w:tabs>
          <w:tab w:val="left" w:pos="180"/>
        </w:tabs>
        <w:spacing w:before="180"/>
        <w:ind w:left="180" w:hanging="180"/>
        <w:jc w:val="both"/>
      </w:pPr>
      <w:bookmarkStart w:id="936" w:name="idp140421957074064"/>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w:t>
      </w:r>
      <w:r>
        <w:rPr>
          <w:rFonts w:ascii="Arial" w:hAnsi="Arial"/>
          <w:color w:val="000000"/>
          <w:sz w:val="18"/>
        </w:rPr>
        <w:t xml:space="preserve"> to the set of Composite Object Instances available at the Query/Retrieve Level specified in the Identifier of the C-FIND request (e.g., Patient, Study, Series, Composite Object Instance). This Attribute shall be present if the Storage Media File-Set ID an</w:t>
      </w:r>
      <w:r>
        <w:rPr>
          <w:rFonts w:ascii="Arial" w:hAnsi="Arial"/>
          <w:color w:val="000000"/>
          <w:sz w:val="18"/>
        </w:rPr>
        <w:t>d Storage Media File-Set UID elements are not present. The Application Entity named in this field shall support either the C-GET or C-MOVE SOP Class of the Query/Retrieve Service Class. A null value (Data Element length of 0) is valid for all levels except</w:t>
      </w:r>
      <w:r>
        <w:rPr>
          <w:rFonts w:ascii="Arial" w:hAnsi="Arial"/>
          <w:color w:val="000000"/>
          <w:sz w:val="18"/>
        </w:rPr>
        <w:t xml:space="preserve"> the lowest level in the Information Model as defined by the SOP Class.</w:t>
      </w:r>
    </w:p>
    <w:p w14:paraId="1F987264" w14:textId="77777777" w:rsidR="005E3AB4" w:rsidRDefault="003C052F">
      <w:pPr>
        <w:keepNext/>
        <w:spacing w:before="180"/>
        <w:ind w:left="540" w:right="360"/>
        <w:jc w:val="both"/>
      </w:pPr>
      <w:bookmarkStart w:id="937" w:name="idp140421957075504"/>
      <w:bookmarkEnd w:id="936"/>
      <w:r>
        <w:rPr>
          <w:rFonts w:ascii="Arial" w:hAnsi="Arial"/>
          <w:color w:val="000000"/>
          <w:sz w:val="18"/>
        </w:rPr>
        <w:t>Note</w:t>
      </w:r>
    </w:p>
    <w:p w14:paraId="366929EA" w14:textId="77777777" w:rsidR="005E3AB4" w:rsidRDefault="003C052F">
      <w:pPr>
        <w:numPr>
          <w:ilvl w:val="0"/>
          <w:numId w:val="79"/>
        </w:numPr>
        <w:tabs>
          <w:tab w:val="left" w:pos="900"/>
        </w:tabs>
        <w:spacing w:before="180"/>
        <w:ind w:left="900" w:right="360" w:hanging="360"/>
        <w:jc w:val="both"/>
      </w:pPr>
      <w:bookmarkStart w:id="938" w:name="idp140421957076240"/>
      <w:bookmarkStart w:id="939" w:name="idp140421957075760"/>
      <w:bookmarkEnd w:id="937"/>
      <w:r>
        <w:rPr>
          <w:rFonts w:ascii="Arial" w:hAnsi="Arial"/>
          <w:color w:val="000000"/>
          <w:sz w:val="18"/>
        </w:rPr>
        <w:t xml:space="preserve">For example, a DICOM AE with the AE Title of "A" performs a C-FIND request to a DICOM AE with the AE Title of "B" with the Query/Retrieve level set to "STUDY". DICOM AE "B" </w:t>
      </w:r>
      <w:r>
        <w:rPr>
          <w:rFonts w:ascii="Arial" w:hAnsi="Arial"/>
          <w:color w:val="000000"/>
          <w:sz w:val="18"/>
        </w:rPr>
        <w:t>determines that the Composite Object Instances for each matching study may be retrieved by itself and sets the Data Element Retrieve AE Title to "B".</w:t>
      </w:r>
    </w:p>
    <w:p w14:paraId="7B79C9B3" w14:textId="77777777" w:rsidR="005E3AB4" w:rsidRDefault="003C052F">
      <w:pPr>
        <w:numPr>
          <w:ilvl w:val="0"/>
          <w:numId w:val="79"/>
        </w:numPr>
        <w:tabs>
          <w:tab w:val="left" w:pos="900"/>
        </w:tabs>
        <w:spacing w:before="180"/>
        <w:ind w:left="900" w:right="360" w:hanging="360"/>
        <w:jc w:val="both"/>
      </w:pPr>
      <w:bookmarkStart w:id="940" w:name="idp140421957077344"/>
      <w:bookmarkEnd w:id="938"/>
      <w:bookmarkEnd w:id="939"/>
      <w:r>
        <w:rPr>
          <w:rFonts w:ascii="Arial" w:hAnsi="Arial"/>
          <w:color w:val="000000"/>
          <w:sz w:val="18"/>
        </w:rPr>
        <w:t xml:space="preserve">File-Sets may not be defined at every Query/Retrieve Level. If the SCP supports the File-Set ID/File-Set </w:t>
      </w:r>
      <w:r>
        <w:rPr>
          <w:rFonts w:ascii="Arial" w:hAnsi="Arial"/>
          <w:color w:val="000000"/>
          <w:sz w:val="18"/>
        </w:rPr>
        <w:t xml:space="preserve">UID option but does not define these Attributes at the Query/Retrieve Level specified in the C-FIND request it may return these Data Elements with a length of 0 to signify that the value is unknown. An SCU should reissue a C-FIND at a Query/Retrieve Level </w:t>
      </w:r>
      <w:r>
        <w:rPr>
          <w:rFonts w:ascii="Arial" w:hAnsi="Arial"/>
          <w:color w:val="000000"/>
          <w:sz w:val="18"/>
        </w:rPr>
        <w:t>lower in the hierarchy.</w:t>
      </w:r>
    </w:p>
    <w:p w14:paraId="0A3BD41D" w14:textId="77777777" w:rsidR="005E3AB4" w:rsidRDefault="003C052F">
      <w:pPr>
        <w:numPr>
          <w:ilvl w:val="0"/>
          <w:numId w:val="79"/>
        </w:numPr>
        <w:tabs>
          <w:tab w:val="left" w:pos="900"/>
        </w:tabs>
        <w:spacing w:before="180"/>
        <w:ind w:left="900" w:right="360" w:hanging="360"/>
        <w:jc w:val="both"/>
      </w:pPr>
      <w:bookmarkStart w:id="941" w:name="idp140421957078512"/>
      <w:bookmarkEnd w:id="940"/>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w:t>
      </w:r>
      <w:r>
        <w:rPr>
          <w:rFonts w:ascii="Arial" w:hAnsi="Arial"/>
          <w:color w:val="000000"/>
          <w:sz w:val="18"/>
        </w:rPr>
        <w:t xml:space="preserve"> SOP Instance that contains the value of the Attribute.</w:t>
      </w:r>
    </w:p>
    <w:bookmarkEnd w:id="941"/>
    <w:p w14:paraId="34450838" w14:textId="77777777" w:rsidR="005E3AB4" w:rsidRDefault="003C052F">
      <w:pPr>
        <w:spacing w:before="180"/>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w:t>
      </w:r>
      <w:r>
        <w:rPr>
          <w:rFonts w:ascii="Arial" w:hAnsi="Arial"/>
          <w:color w:val="000000"/>
          <w:sz w:val="18"/>
        </w:rPr>
        <w:t>onse may contain:</w:t>
      </w:r>
    </w:p>
    <w:p w14:paraId="57592236" w14:textId="77777777" w:rsidR="005E3AB4" w:rsidRDefault="003C052F">
      <w:pPr>
        <w:numPr>
          <w:ilvl w:val="0"/>
          <w:numId w:val="82"/>
        </w:numPr>
        <w:tabs>
          <w:tab w:val="left" w:pos="180"/>
        </w:tabs>
        <w:spacing w:before="180"/>
        <w:ind w:left="180" w:hanging="180"/>
        <w:jc w:val="both"/>
      </w:pPr>
      <w:bookmarkStart w:id="942" w:name="idp140421957080944"/>
      <w:bookmarkStart w:id="943" w:name="idp140421957080688"/>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w:t>
      </w:r>
      <w:r>
        <w:rPr>
          <w:rFonts w:ascii="Arial" w:hAnsi="Arial"/>
          <w:color w:val="000000"/>
          <w:sz w:val="18"/>
        </w:rPr>
        <w:t>le at the Query/Retrieve Level specified in the Identifier of the C-FIND request (e.g., Patient, Study, Series, Composite Object Instance). When some composite instances are less rapidly available than others, the availability of the least rapidly availabl</w:t>
      </w:r>
      <w:r>
        <w:rPr>
          <w:rFonts w:ascii="Arial" w:hAnsi="Arial"/>
          <w:color w:val="000000"/>
          <w:sz w:val="18"/>
        </w:rPr>
        <w:t xml:space="preserve">e shall be </w:t>
      </w:r>
      <w:r>
        <w:rPr>
          <w:rFonts w:ascii="Arial" w:hAnsi="Arial"/>
          <w:color w:val="000000"/>
          <w:sz w:val="18"/>
        </w:rPr>
        <w:lastRenderedPageBreak/>
        <w:t>returned. If this Data Element is not returned, the availability is unknown or unspecified. A null value (Data Element length of 0) is not permitted. The Enumerated Values for this Data Element are:</w:t>
      </w:r>
    </w:p>
    <w:p w14:paraId="1182519A" w14:textId="77777777" w:rsidR="005E3AB4" w:rsidRDefault="003C052F">
      <w:pPr>
        <w:numPr>
          <w:ilvl w:val="0"/>
          <w:numId w:val="81"/>
        </w:numPr>
        <w:tabs>
          <w:tab w:val="left" w:pos="360"/>
        </w:tabs>
        <w:spacing w:before="180"/>
        <w:ind w:left="360" w:hanging="180"/>
        <w:jc w:val="both"/>
      </w:pPr>
      <w:bookmarkStart w:id="944" w:name="idp140421957081840"/>
      <w:bookmarkStart w:id="945" w:name="idp140421957081584"/>
      <w:bookmarkEnd w:id="942"/>
      <w:bookmarkEnd w:id="943"/>
      <w:r>
        <w:rPr>
          <w:rFonts w:ascii="Arial" w:hAnsi="Arial"/>
          <w:color w:val="000000"/>
          <w:sz w:val="18"/>
        </w:rPr>
        <w:t>"ONLINE", which means the instances are immedi</w:t>
      </w:r>
      <w:r>
        <w:rPr>
          <w:rFonts w:ascii="Arial" w:hAnsi="Arial"/>
          <w:color w:val="000000"/>
          <w:sz w:val="18"/>
        </w:rPr>
        <w:t>ately available,</w:t>
      </w:r>
    </w:p>
    <w:p w14:paraId="4F814E92" w14:textId="77777777" w:rsidR="005E3AB4" w:rsidRDefault="003C052F">
      <w:pPr>
        <w:numPr>
          <w:ilvl w:val="0"/>
          <w:numId w:val="81"/>
        </w:numPr>
        <w:tabs>
          <w:tab w:val="left" w:pos="360"/>
        </w:tabs>
        <w:spacing w:before="180"/>
        <w:ind w:left="360" w:hanging="180"/>
        <w:jc w:val="both"/>
      </w:pPr>
      <w:bookmarkStart w:id="946" w:name="idp140421957082672"/>
      <w:bookmarkEnd w:id="944"/>
      <w:bookmarkEnd w:id="945"/>
      <w:r>
        <w:rPr>
          <w:rFonts w:ascii="Arial" w:hAnsi="Arial"/>
          <w:color w:val="000000"/>
          <w:sz w:val="18"/>
        </w:rPr>
        <w:t>"NEARLINE", which means the instances need to be retrieved from relatively slow media such as optical disk or tape, or require conversion that takes time,</w:t>
      </w:r>
    </w:p>
    <w:p w14:paraId="2EB017C6" w14:textId="77777777" w:rsidR="005E3AB4" w:rsidRDefault="003C052F">
      <w:pPr>
        <w:numPr>
          <w:ilvl w:val="0"/>
          <w:numId w:val="81"/>
        </w:numPr>
        <w:tabs>
          <w:tab w:val="left" w:pos="360"/>
        </w:tabs>
        <w:spacing w:before="180"/>
        <w:ind w:left="360" w:hanging="180"/>
        <w:jc w:val="both"/>
      </w:pPr>
      <w:bookmarkStart w:id="947" w:name="idp140421957083600"/>
      <w:bookmarkEnd w:id="946"/>
      <w:r>
        <w:rPr>
          <w:rFonts w:ascii="Arial" w:hAnsi="Arial"/>
          <w:color w:val="000000"/>
          <w:sz w:val="18"/>
        </w:rPr>
        <w:t>"OFFLINE", which means the instances need to be retrieved by manual intervention,</w:t>
      </w:r>
    </w:p>
    <w:p w14:paraId="348CCD83" w14:textId="77777777" w:rsidR="005E3AB4" w:rsidRDefault="003C052F">
      <w:pPr>
        <w:numPr>
          <w:ilvl w:val="0"/>
          <w:numId w:val="81"/>
        </w:numPr>
        <w:tabs>
          <w:tab w:val="left" w:pos="360"/>
        </w:tabs>
        <w:spacing w:before="180"/>
        <w:ind w:left="360" w:hanging="180"/>
        <w:jc w:val="both"/>
      </w:pPr>
      <w:bookmarkStart w:id="948" w:name="idp140421957084464"/>
      <w:bookmarkEnd w:id="947"/>
      <w:r>
        <w:rPr>
          <w:rFonts w:ascii="Arial" w:hAnsi="Arial"/>
          <w:color w:val="000000"/>
          <w:sz w:val="18"/>
        </w:rPr>
        <w:t>"U</w:t>
      </w:r>
      <w:r>
        <w:rPr>
          <w:rFonts w:ascii="Arial" w:hAnsi="Arial"/>
          <w:color w:val="000000"/>
          <w:sz w:val="18"/>
        </w:rPr>
        <w:t xml:space="preserve">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p w14:paraId="18B4F87A" w14:textId="77777777" w:rsidR="005E3AB4" w:rsidRDefault="003C052F">
      <w:pPr>
        <w:spacing w:before="180"/>
      </w:pPr>
      <w:bookmarkStart w:id="949" w:name="sect_C_4_1_1_4"/>
      <w:bookmarkEnd w:id="948"/>
      <w:r>
        <w:rPr>
          <w:rFonts w:ascii="Arial" w:hAnsi="Arial"/>
          <w:b/>
          <w:color w:val="000000"/>
          <w:sz w:val="22"/>
        </w:rPr>
        <w:t>C.4.1.1.4 Status</w:t>
      </w:r>
    </w:p>
    <w:bookmarkEnd w:id="949"/>
    <w:p w14:paraId="71AD2AA5" w14:textId="77777777" w:rsidR="005E3AB4" w:rsidRDefault="003C052F">
      <w:pPr>
        <w:spacing w:before="180"/>
        <w:jc w:val="both"/>
      </w:pPr>
      <w:r>
        <w:fldChar w:fldCharType="begin"/>
      </w:r>
      <w:r>
        <w:instrText xml:space="preserve"> HY</w:instrText>
      </w:r>
      <w:r>
        <w:instrText xml:space="preserve">PERLINK \l "table_C_4_1" \h </w:instrText>
      </w:r>
      <w:r>
        <w:fldChar w:fldCharType="separate"/>
      </w:r>
      <w:r>
        <w:rPr>
          <w:rFonts w:ascii="Arial" w:hAnsi="Arial"/>
          <w:color w:val="000000"/>
          <w:sz w:val="18"/>
        </w:rPr>
        <w:t>Table C.4-1</w:t>
      </w:r>
      <w:r>
        <w:rPr>
          <w:rFonts w:ascii="Arial" w:hAnsi="Arial"/>
          <w:color w:val="000000"/>
          <w:sz w:val="18"/>
        </w:rPr>
        <w:fldChar w:fldCharType="end"/>
      </w:r>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Id283" w:anchor="PS3.7">
        <w:r>
          <w:rPr>
            <w:rFonts w:ascii="Arial" w:hAnsi="Arial"/>
            <w:color w:val="000000"/>
            <w:sz w:val="18"/>
          </w:rPr>
          <w:t>PS3.7</w:t>
        </w:r>
      </w:hyperlink>
      <w:r>
        <w:rPr>
          <w:rFonts w:ascii="Arial" w:hAnsi="Arial"/>
          <w:color w:val="000000"/>
          <w:sz w:val="18"/>
        </w:rPr>
        <w:t>.</w:t>
      </w:r>
    </w:p>
    <w:p w14:paraId="1B4A0357" w14:textId="77777777" w:rsidR="005E3AB4" w:rsidRDefault="003C052F">
      <w:pPr>
        <w:keepNext/>
        <w:spacing w:before="216"/>
        <w:jc w:val="center"/>
      </w:pPr>
      <w:bookmarkStart w:id="950" w:name="table_C_4_1"/>
      <w:r>
        <w:rPr>
          <w:rFonts w:ascii="Arial" w:hAnsi="Arial"/>
          <w:b/>
          <w:color w:val="000000"/>
          <w:sz w:val="22"/>
        </w:rPr>
        <w:t>Table C.4-1. C-FIND Response Status Values</w:t>
      </w:r>
    </w:p>
    <w:bookmarkEnd w:id="950"/>
    <w:p w14:paraId="016EDCC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6159"/>
        <w:gridCol w:w="1370"/>
        <w:gridCol w:w="1445"/>
      </w:tblGrid>
      <w:tr w:rsidR="005E3AB4" w14:paraId="7D8917DF"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186C4D" w14:textId="77777777" w:rsidR="005E3AB4" w:rsidRDefault="003C052F">
            <w:pPr>
              <w:keepNext/>
              <w:spacing w:before="180"/>
              <w:jc w:val="center"/>
            </w:pPr>
            <w:r>
              <w:rPr>
                <w:rFonts w:ascii="Arial" w:hAnsi="Arial"/>
                <w:b/>
                <w:color w:val="000000"/>
                <w:sz w:val="18"/>
              </w:rPr>
              <w:t>Service Status</w:t>
            </w:r>
          </w:p>
        </w:tc>
        <w:tc>
          <w:tcPr>
            <w:tcW w:w="61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4FF8DAE" w14:textId="77777777" w:rsidR="005E3AB4" w:rsidRDefault="003C052F">
            <w:pPr>
              <w:spacing w:before="180"/>
              <w:jc w:val="center"/>
            </w:pPr>
            <w:r>
              <w:rPr>
                <w:rFonts w:ascii="Arial" w:hAnsi="Arial"/>
                <w:b/>
                <w:color w:val="000000"/>
                <w:sz w:val="18"/>
              </w:rPr>
              <w:t>Further Meaning</w:t>
            </w:r>
          </w:p>
        </w:tc>
        <w:tc>
          <w:tcPr>
            <w:tcW w:w="1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AEB2B09" w14:textId="77777777" w:rsidR="005E3AB4" w:rsidRDefault="003C052F">
            <w:pPr>
              <w:spacing w:before="180"/>
              <w:jc w:val="center"/>
            </w:pPr>
            <w:r>
              <w:rPr>
                <w:rFonts w:ascii="Arial" w:hAnsi="Arial"/>
                <w:b/>
                <w:color w:val="000000"/>
                <w:sz w:val="18"/>
              </w:rPr>
              <w:t>Status Codes</w:t>
            </w:r>
          </w:p>
        </w:tc>
        <w:tc>
          <w:tcPr>
            <w:tcW w:w="1445" w:type="dxa"/>
            <w:tcBorders>
              <w:top w:val="single" w:sz="4" w:space="0" w:color="000000"/>
              <w:bottom w:val="single" w:sz="4" w:space="0" w:color="000000"/>
              <w:right w:val="single" w:sz="4" w:space="0" w:color="000000"/>
            </w:tcBorders>
            <w:tcMar>
              <w:top w:w="40" w:type="dxa"/>
              <w:left w:w="40" w:type="dxa"/>
              <w:bottom w:w="40" w:type="dxa"/>
              <w:right w:w="40" w:type="dxa"/>
            </w:tcMar>
          </w:tcPr>
          <w:p w14:paraId="6ADEB9C1" w14:textId="77777777" w:rsidR="005E3AB4" w:rsidRDefault="003C052F">
            <w:pPr>
              <w:spacing w:before="180"/>
              <w:jc w:val="center"/>
            </w:pPr>
            <w:r>
              <w:rPr>
                <w:rFonts w:ascii="Arial" w:hAnsi="Arial"/>
                <w:b/>
                <w:color w:val="000000"/>
                <w:sz w:val="18"/>
              </w:rPr>
              <w:t>Related Fields</w:t>
            </w:r>
          </w:p>
        </w:tc>
      </w:tr>
      <w:tr w:rsidR="005E3AB4" w14:paraId="676D826D"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65C279" w14:textId="77777777" w:rsidR="005E3AB4" w:rsidRDefault="003C052F">
            <w:pPr>
              <w:spacing w:before="180"/>
            </w:pPr>
            <w:r>
              <w:rPr>
                <w:rFonts w:ascii="Arial" w:hAnsi="Arial"/>
                <w:color w:val="000000"/>
                <w:sz w:val="18"/>
              </w:rPr>
              <w:t>Failure</w:t>
            </w:r>
          </w:p>
        </w:tc>
        <w:tc>
          <w:tcPr>
            <w:tcW w:w="6159" w:type="dxa"/>
            <w:tcBorders>
              <w:bottom w:val="single" w:sz="4" w:space="0" w:color="000000"/>
              <w:right w:val="single" w:sz="4" w:space="0" w:color="000000"/>
            </w:tcBorders>
            <w:tcMar>
              <w:top w:w="40" w:type="dxa"/>
              <w:left w:w="40" w:type="dxa"/>
              <w:bottom w:w="40" w:type="dxa"/>
              <w:right w:w="40" w:type="dxa"/>
            </w:tcMar>
          </w:tcPr>
          <w:p w14:paraId="4DE24431" w14:textId="77777777" w:rsidR="005E3AB4" w:rsidRDefault="003C052F">
            <w:pPr>
              <w:spacing w:before="180"/>
            </w:pPr>
            <w:r>
              <w:rPr>
                <w:rFonts w:ascii="Arial" w:hAnsi="Arial"/>
                <w:color w:val="000000"/>
                <w:sz w:val="18"/>
              </w:rPr>
              <w:t>Refused: Out of Resources</w:t>
            </w:r>
          </w:p>
        </w:tc>
        <w:tc>
          <w:tcPr>
            <w:tcW w:w="1370" w:type="dxa"/>
            <w:tcBorders>
              <w:bottom w:val="single" w:sz="4" w:space="0" w:color="000000"/>
              <w:right w:val="single" w:sz="4" w:space="0" w:color="000000"/>
            </w:tcBorders>
            <w:tcMar>
              <w:top w:w="40" w:type="dxa"/>
              <w:left w:w="40" w:type="dxa"/>
              <w:bottom w:w="40" w:type="dxa"/>
              <w:right w:w="40" w:type="dxa"/>
            </w:tcMar>
          </w:tcPr>
          <w:p w14:paraId="7C5EFA64" w14:textId="77777777" w:rsidR="005E3AB4" w:rsidRDefault="003C052F">
            <w:pPr>
              <w:spacing w:before="180"/>
              <w:jc w:val="center"/>
            </w:pPr>
            <w:r>
              <w:rPr>
                <w:rFonts w:ascii="Arial" w:hAnsi="Arial"/>
                <w:color w:val="000000"/>
                <w:sz w:val="18"/>
              </w:rPr>
              <w:t>A700</w:t>
            </w:r>
          </w:p>
        </w:tc>
        <w:tc>
          <w:tcPr>
            <w:tcW w:w="1445" w:type="dxa"/>
            <w:tcBorders>
              <w:bottom w:val="single" w:sz="4" w:space="0" w:color="000000"/>
              <w:right w:val="single" w:sz="4" w:space="0" w:color="000000"/>
            </w:tcBorders>
            <w:tcMar>
              <w:top w:w="40" w:type="dxa"/>
              <w:left w:w="40" w:type="dxa"/>
              <w:bottom w:w="40" w:type="dxa"/>
              <w:right w:w="40" w:type="dxa"/>
            </w:tcMar>
          </w:tcPr>
          <w:p w14:paraId="62B8D26D" w14:textId="77777777" w:rsidR="005E3AB4" w:rsidRDefault="003C052F">
            <w:pPr>
              <w:spacing w:before="180"/>
              <w:jc w:val="center"/>
            </w:pPr>
            <w:r>
              <w:rPr>
                <w:rFonts w:ascii="Arial" w:hAnsi="Arial"/>
                <w:color w:val="000000"/>
                <w:sz w:val="18"/>
              </w:rPr>
              <w:t>(0000,0902)</w:t>
            </w:r>
          </w:p>
        </w:tc>
      </w:tr>
      <w:tr w:rsidR="005E3AB4" w14:paraId="446546EC"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317FD6" w14:textId="77777777" w:rsidR="005E3AB4" w:rsidRDefault="005E3AB4"/>
        </w:tc>
        <w:tc>
          <w:tcPr>
            <w:tcW w:w="6159" w:type="dxa"/>
            <w:tcBorders>
              <w:bottom w:val="single" w:sz="4" w:space="0" w:color="000000"/>
              <w:right w:val="single" w:sz="4" w:space="0" w:color="000000"/>
            </w:tcBorders>
            <w:tcMar>
              <w:top w:w="40" w:type="dxa"/>
              <w:left w:w="40" w:type="dxa"/>
              <w:bottom w:w="40" w:type="dxa"/>
              <w:right w:w="40" w:type="dxa"/>
            </w:tcMar>
          </w:tcPr>
          <w:p w14:paraId="590238B1" w14:textId="77777777" w:rsidR="005E3AB4" w:rsidRDefault="003C052F">
            <w:pPr>
              <w:spacing w:before="180"/>
            </w:pPr>
            <w:r>
              <w:rPr>
                <w:rFonts w:ascii="Arial" w:hAnsi="Arial"/>
                <w:color w:val="000000"/>
                <w:sz w:val="18"/>
              </w:rPr>
              <w:t>Identifier does not match SOP Class</w:t>
            </w:r>
          </w:p>
        </w:tc>
        <w:tc>
          <w:tcPr>
            <w:tcW w:w="1370" w:type="dxa"/>
            <w:tcBorders>
              <w:bottom w:val="single" w:sz="4" w:space="0" w:color="000000"/>
              <w:right w:val="single" w:sz="4" w:space="0" w:color="000000"/>
            </w:tcBorders>
            <w:tcMar>
              <w:top w:w="40" w:type="dxa"/>
              <w:left w:w="40" w:type="dxa"/>
              <w:bottom w:w="40" w:type="dxa"/>
              <w:right w:w="40" w:type="dxa"/>
            </w:tcMar>
          </w:tcPr>
          <w:p w14:paraId="4545B332" w14:textId="77777777" w:rsidR="005E3AB4" w:rsidRDefault="003C052F">
            <w:pPr>
              <w:spacing w:before="180"/>
              <w:jc w:val="center"/>
            </w:pPr>
            <w:r>
              <w:rPr>
                <w:rFonts w:ascii="Arial" w:hAnsi="Arial"/>
                <w:color w:val="000000"/>
                <w:sz w:val="18"/>
              </w:rPr>
              <w:t>A900</w:t>
            </w:r>
          </w:p>
        </w:tc>
        <w:tc>
          <w:tcPr>
            <w:tcW w:w="1445" w:type="dxa"/>
            <w:tcBorders>
              <w:bottom w:val="single" w:sz="4" w:space="0" w:color="000000"/>
              <w:right w:val="single" w:sz="4" w:space="0" w:color="000000"/>
            </w:tcBorders>
            <w:tcMar>
              <w:top w:w="40" w:type="dxa"/>
              <w:left w:w="40" w:type="dxa"/>
              <w:bottom w:w="40" w:type="dxa"/>
              <w:right w:w="40" w:type="dxa"/>
            </w:tcMar>
          </w:tcPr>
          <w:p w14:paraId="1DF8574A" w14:textId="77777777" w:rsidR="005E3AB4" w:rsidRDefault="003C052F">
            <w:pPr>
              <w:spacing w:before="180"/>
              <w:jc w:val="center"/>
            </w:pPr>
            <w:r>
              <w:rPr>
                <w:rFonts w:ascii="Arial" w:hAnsi="Arial"/>
                <w:color w:val="000000"/>
                <w:sz w:val="18"/>
              </w:rPr>
              <w:t>(0000,0901)</w:t>
            </w:r>
          </w:p>
          <w:p w14:paraId="5B39685B" w14:textId="77777777" w:rsidR="005E3AB4" w:rsidRDefault="003C052F">
            <w:pPr>
              <w:spacing w:before="180"/>
              <w:jc w:val="center"/>
            </w:pPr>
            <w:r>
              <w:rPr>
                <w:rFonts w:ascii="Arial" w:hAnsi="Arial"/>
                <w:color w:val="000000"/>
                <w:sz w:val="18"/>
              </w:rPr>
              <w:t>(0000,0902)</w:t>
            </w:r>
          </w:p>
        </w:tc>
      </w:tr>
      <w:tr w:rsidR="005E3AB4" w14:paraId="305FE6E1"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5E99BB" w14:textId="77777777" w:rsidR="005E3AB4" w:rsidRDefault="005E3AB4"/>
        </w:tc>
        <w:tc>
          <w:tcPr>
            <w:tcW w:w="6159" w:type="dxa"/>
            <w:tcBorders>
              <w:bottom w:val="single" w:sz="4" w:space="0" w:color="000000"/>
              <w:right w:val="single" w:sz="4" w:space="0" w:color="000000"/>
            </w:tcBorders>
            <w:tcMar>
              <w:top w:w="40" w:type="dxa"/>
              <w:left w:w="40" w:type="dxa"/>
              <w:bottom w:w="40" w:type="dxa"/>
              <w:right w:w="40" w:type="dxa"/>
            </w:tcMar>
          </w:tcPr>
          <w:p w14:paraId="543C9E82" w14:textId="77777777" w:rsidR="005E3AB4" w:rsidRDefault="003C052F">
            <w:pPr>
              <w:spacing w:before="180"/>
            </w:pPr>
            <w:r>
              <w:rPr>
                <w:rFonts w:ascii="Arial" w:hAnsi="Arial"/>
                <w:color w:val="000000"/>
                <w:sz w:val="18"/>
              </w:rPr>
              <w:t>Unable to process</w:t>
            </w:r>
          </w:p>
        </w:tc>
        <w:tc>
          <w:tcPr>
            <w:tcW w:w="1370" w:type="dxa"/>
            <w:tcBorders>
              <w:bottom w:val="single" w:sz="4" w:space="0" w:color="000000"/>
              <w:right w:val="single" w:sz="4" w:space="0" w:color="000000"/>
            </w:tcBorders>
            <w:tcMar>
              <w:top w:w="40" w:type="dxa"/>
              <w:left w:w="40" w:type="dxa"/>
              <w:bottom w:w="40" w:type="dxa"/>
              <w:right w:w="40" w:type="dxa"/>
            </w:tcMar>
          </w:tcPr>
          <w:p w14:paraId="3499B991" w14:textId="77777777" w:rsidR="005E3AB4" w:rsidRDefault="003C052F">
            <w:pPr>
              <w:spacing w:before="180"/>
              <w:jc w:val="center"/>
            </w:pPr>
            <w:r>
              <w:rPr>
                <w:rFonts w:ascii="Arial" w:hAnsi="Arial"/>
                <w:color w:val="000000"/>
                <w:sz w:val="18"/>
              </w:rPr>
              <w:t>Cxxx</w:t>
            </w:r>
          </w:p>
        </w:tc>
        <w:tc>
          <w:tcPr>
            <w:tcW w:w="1445" w:type="dxa"/>
            <w:tcBorders>
              <w:bottom w:val="single" w:sz="4" w:space="0" w:color="000000"/>
              <w:right w:val="single" w:sz="4" w:space="0" w:color="000000"/>
            </w:tcBorders>
            <w:tcMar>
              <w:top w:w="40" w:type="dxa"/>
              <w:left w:w="40" w:type="dxa"/>
              <w:bottom w:w="40" w:type="dxa"/>
              <w:right w:w="40" w:type="dxa"/>
            </w:tcMar>
          </w:tcPr>
          <w:p w14:paraId="0870CF70" w14:textId="77777777" w:rsidR="005E3AB4" w:rsidRDefault="003C052F">
            <w:pPr>
              <w:spacing w:before="180"/>
              <w:jc w:val="center"/>
            </w:pPr>
            <w:r>
              <w:rPr>
                <w:rFonts w:ascii="Arial" w:hAnsi="Arial"/>
                <w:color w:val="000000"/>
                <w:sz w:val="18"/>
              </w:rPr>
              <w:t>(0000,0901)</w:t>
            </w:r>
          </w:p>
          <w:p w14:paraId="6AD2B468" w14:textId="77777777" w:rsidR="005E3AB4" w:rsidRDefault="003C052F">
            <w:pPr>
              <w:spacing w:before="180"/>
              <w:jc w:val="center"/>
            </w:pPr>
            <w:r>
              <w:rPr>
                <w:rFonts w:ascii="Arial" w:hAnsi="Arial"/>
                <w:color w:val="000000"/>
                <w:sz w:val="18"/>
              </w:rPr>
              <w:t>(0000,0902)</w:t>
            </w:r>
          </w:p>
        </w:tc>
      </w:tr>
      <w:tr w:rsidR="005E3AB4" w14:paraId="6936CE28"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290B32" w14:textId="77777777" w:rsidR="005E3AB4" w:rsidRDefault="003C052F">
            <w:pPr>
              <w:spacing w:before="180"/>
            </w:pPr>
            <w:r>
              <w:rPr>
                <w:rFonts w:ascii="Arial" w:hAnsi="Arial"/>
                <w:color w:val="000000"/>
                <w:sz w:val="18"/>
              </w:rPr>
              <w:t>Cancel</w:t>
            </w:r>
          </w:p>
        </w:tc>
        <w:tc>
          <w:tcPr>
            <w:tcW w:w="6159" w:type="dxa"/>
            <w:tcBorders>
              <w:bottom w:val="single" w:sz="4" w:space="0" w:color="000000"/>
              <w:right w:val="single" w:sz="4" w:space="0" w:color="000000"/>
            </w:tcBorders>
            <w:tcMar>
              <w:top w:w="40" w:type="dxa"/>
              <w:left w:w="40" w:type="dxa"/>
              <w:bottom w:w="40" w:type="dxa"/>
              <w:right w:w="40" w:type="dxa"/>
            </w:tcMar>
          </w:tcPr>
          <w:p w14:paraId="439F659D" w14:textId="77777777" w:rsidR="005E3AB4" w:rsidRDefault="003C052F">
            <w:pPr>
              <w:spacing w:before="180"/>
            </w:pPr>
            <w:r>
              <w:rPr>
                <w:rFonts w:ascii="Arial" w:hAnsi="Arial"/>
                <w:color w:val="000000"/>
                <w:sz w:val="18"/>
              </w:rPr>
              <w:t>Matching terminated due to Cancel request</w:t>
            </w:r>
          </w:p>
        </w:tc>
        <w:tc>
          <w:tcPr>
            <w:tcW w:w="1370" w:type="dxa"/>
            <w:tcBorders>
              <w:bottom w:val="single" w:sz="4" w:space="0" w:color="000000"/>
              <w:right w:val="single" w:sz="4" w:space="0" w:color="000000"/>
            </w:tcBorders>
            <w:tcMar>
              <w:top w:w="40" w:type="dxa"/>
              <w:left w:w="40" w:type="dxa"/>
              <w:bottom w:w="40" w:type="dxa"/>
              <w:right w:w="40" w:type="dxa"/>
            </w:tcMar>
          </w:tcPr>
          <w:p w14:paraId="550A19D1" w14:textId="77777777" w:rsidR="005E3AB4" w:rsidRDefault="003C052F">
            <w:pPr>
              <w:spacing w:before="180"/>
              <w:jc w:val="center"/>
            </w:pPr>
            <w:r>
              <w:rPr>
                <w:rFonts w:ascii="Arial" w:hAnsi="Arial"/>
                <w:color w:val="000000"/>
                <w:sz w:val="18"/>
              </w:rPr>
              <w:t>FE00</w:t>
            </w:r>
          </w:p>
        </w:tc>
        <w:tc>
          <w:tcPr>
            <w:tcW w:w="1445" w:type="dxa"/>
            <w:tcBorders>
              <w:bottom w:val="single" w:sz="4" w:space="0" w:color="000000"/>
              <w:right w:val="single" w:sz="4" w:space="0" w:color="000000"/>
            </w:tcBorders>
            <w:tcMar>
              <w:top w:w="40" w:type="dxa"/>
              <w:left w:w="40" w:type="dxa"/>
              <w:bottom w:w="40" w:type="dxa"/>
              <w:right w:w="40" w:type="dxa"/>
            </w:tcMar>
          </w:tcPr>
          <w:p w14:paraId="7F8D4256" w14:textId="77777777" w:rsidR="005E3AB4" w:rsidRDefault="003C052F">
            <w:pPr>
              <w:spacing w:before="180"/>
              <w:jc w:val="center"/>
            </w:pPr>
            <w:r>
              <w:rPr>
                <w:rFonts w:ascii="Arial" w:hAnsi="Arial"/>
                <w:color w:val="000000"/>
                <w:sz w:val="18"/>
              </w:rPr>
              <w:t>None</w:t>
            </w:r>
          </w:p>
        </w:tc>
      </w:tr>
      <w:tr w:rsidR="005E3AB4" w14:paraId="36F309EE"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8FCA8A" w14:textId="77777777" w:rsidR="005E3AB4" w:rsidRDefault="003C052F">
            <w:pPr>
              <w:spacing w:before="180"/>
            </w:pPr>
            <w:r>
              <w:rPr>
                <w:rFonts w:ascii="Arial" w:hAnsi="Arial"/>
                <w:color w:val="000000"/>
                <w:sz w:val="18"/>
              </w:rPr>
              <w:t>Success</w:t>
            </w:r>
          </w:p>
        </w:tc>
        <w:tc>
          <w:tcPr>
            <w:tcW w:w="6159" w:type="dxa"/>
            <w:tcBorders>
              <w:bottom w:val="single" w:sz="4" w:space="0" w:color="000000"/>
              <w:right w:val="single" w:sz="4" w:space="0" w:color="000000"/>
            </w:tcBorders>
            <w:tcMar>
              <w:top w:w="40" w:type="dxa"/>
              <w:left w:w="40" w:type="dxa"/>
              <w:bottom w:w="40" w:type="dxa"/>
              <w:right w:w="40" w:type="dxa"/>
            </w:tcMar>
          </w:tcPr>
          <w:p w14:paraId="055A1390" w14:textId="77777777" w:rsidR="005E3AB4" w:rsidRDefault="003C052F">
            <w:pPr>
              <w:spacing w:before="180"/>
            </w:pPr>
            <w:r>
              <w:rPr>
                <w:rFonts w:ascii="Arial" w:hAnsi="Arial"/>
                <w:color w:val="000000"/>
                <w:sz w:val="18"/>
              </w:rPr>
              <w:t>Matching is complete - No final Identifier is supplied.</w:t>
            </w:r>
          </w:p>
        </w:tc>
        <w:tc>
          <w:tcPr>
            <w:tcW w:w="1370" w:type="dxa"/>
            <w:tcBorders>
              <w:bottom w:val="single" w:sz="4" w:space="0" w:color="000000"/>
              <w:right w:val="single" w:sz="4" w:space="0" w:color="000000"/>
            </w:tcBorders>
            <w:tcMar>
              <w:top w:w="40" w:type="dxa"/>
              <w:left w:w="40" w:type="dxa"/>
              <w:bottom w:w="40" w:type="dxa"/>
              <w:right w:w="40" w:type="dxa"/>
            </w:tcMar>
          </w:tcPr>
          <w:p w14:paraId="6BAD1F80" w14:textId="77777777" w:rsidR="005E3AB4" w:rsidRDefault="003C052F">
            <w:pPr>
              <w:spacing w:before="180"/>
              <w:jc w:val="center"/>
            </w:pPr>
            <w:r>
              <w:rPr>
                <w:rFonts w:ascii="Arial" w:hAnsi="Arial"/>
                <w:color w:val="000000"/>
                <w:sz w:val="18"/>
              </w:rPr>
              <w:t>0000</w:t>
            </w:r>
          </w:p>
        </w:tc>
        <w:tc>
          <w:tcPr>
            <w:tcW w:w="1445" w:type="dxa"/>
            <w:tcBorders>
              <w:bottom w:val="single" w:sz="4" w:space="0" w:color="000000"/>
              <w:right w:val="single" w:sz="4" w:space="0" w:color="000000"/>
            </w:tcBorders>
            <w:tcMar>
              <w:top w:w="40" w:type="dxa"/>
              <w:left w:w="40" w:type="dxa"/>
              <w:bottom w:w="40" w:type="dxa"/>
              <w:right w:w="40" w:type="dxa"/>
            </w:tcMar>
          </w:tcPr>
          <w:p w14:paraId="6B9E676F" w14:textId="77777777" w:rsidR="005E3AB4" w:rsidRDefault="003C052F">
            <w:pPr>
              <w:spacing w:before="180"/>
              <w:jc w:val="center"/>
            </w:pPr>
            <w:r>
              <w:rPr>
                <w:rFonts w:ascii="Arial" w:hAnsi="Arial"/>
                <w:color w:val="000000"/>
                <w:sz w:val="18"/>
              </w:rPr>
              <w:t>None</w:t>
            </w:r>
          </w:p>
        </w:tc>
      </w:tr>
      <w:tr w:rsidR="005E3AB4" w14:paraId="2687CAB8"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D0CC00" w14:textId="77777777" w:rsidR="005E3AB4" w:rsidRDefault="003C052F">
            <w:pPr>
              <w:spacing w:before="180"/>
            </w:pPr>
            <w:r>
              <w:rPr>
                <w:rFonts w:ascii="Arial" w:hAnsi="Arial"/>
                <w:color w:val="000000"/>
                <w:sz w:val="18"/>
              </w:rPr>
              <w:t>Pending</w:t>
            </w:r>
          </w:p>
        </w:tc>
        <w:tc>
          <w:tcPr>
            <w:tcW w:w="6159" w:type="dxa"/>
            <w:tcBorders>
              <w:bottom w:val="single" w:sz="4" w:space="0" w:color="000000"/>
              <w:right w:val="single" w:sz="4" w:space="0" w:color="000000"/>
            </w:tcBorders>
            <w:tcMar>
              <w:top w:w="40" w:type="dxa"/>
              <w:left w:w="40" w:type="dxa"/>
              <w:bottom w:w="40" w:type="dxa"/>
              <w:right w:w="40" w:type="dxa"/>
            </w:tcMar>
          </w:tcPr>
          <w:p w14:paraId="792EDBFC" w14:textId="77777777" w:rsidR="005E3AB4" w:rsidRDefault="003C052F">
            <w:pPr>
              <w:spacing w:before="180"/>
            </w:pPr>
            <w:r>
              <w:rPr>
                <w:rFonts w:ascii="Arial" w:hAnsi="Arial"/>
                <w:color w:val="000000"/>
                <w:sz w:val="18"/>
              </w:rPr>
              <w:t xml:space="preserve">Matches are continuing - Current Match is supplied and any Optional Keys were supported </w:t>
            </w:r>
            <w:r>
              <w:rPr>
                <w:rFonts w:ascii="Arial" w:hAnsi="Arial"/>
                <w:color w:val="000000"/>
                <w:sz w:val="18"/>
              </w:rPr>
              <w:t>in the same manner as Required Keys.</w:t>
            </w:r>
          </w:p>
        </w:tc>
        <w:tc>
          <w:tcPr>
            <w:tcW w:w="1370" w:type="dxa"/>
            <w:tcBorders>
              <w:bottom w:val="single" w:sz="4" w:space="0" w:color="000000"/>
              <w:right w:val="single" w:sz="4" w:space="0" w:color="000000"/>
            </w:tcBorders>
            <w:tcMar>
              <w:top w:w="40" w:type="dxa"/>
              <w:left w:w="40" w:type="dxa"/>
              <w:bottom w:w="40" w:type="dxa"/>
              <w:right w:w="40" w:type="dxa"/>
            </w:tcMar>
          </w:tcPr>
          <w:p w14:paraId="15BA5766" w14:textId="77777777" w:rsidR="005E3AB4" w:rsidRDefault="003C052F">
            <w:pPr>
              <w:spacing w:before="180"/>
              <w:jc w:val="center"/>
            </w:pPr>
            <w:r>
              <w:rPr>
                <w:rFonts w:ascii="Arial" w:hAnsi="Arial"/>
                <w:color w:val="000000"/>
                <w:sz w:val="18"/>
              </w:rPr>
              <w:t>FF00</w:t>
            </w:r>
          </w:p>
        </w:tc>
        <w:tc>
          <w:tcPr>
            <w:tcW w:w="1445" w:type="dxa"/>
            <w:tcBorders>
              <w:bottom w:val="single" w:sz="4" w:space="0" w:color="000000"/>
              <w:right w:val="single" w:sz="4" w:space="0" w:color="000000"/>
            </w:tcBorders>
            <w:tcMar>
              <w:top w:w="40" w:type="dxa"/>
              <w:left w:w="40" w:type="dxa"/>
              <w:bottom w:w="40" w:type="dxa"/>
              <w:right w:w="40" w:type="dxa"/>
            </w:tcMar>
          </w:tcPr>
          <w:p w14:paraId="28B7997B" w14:textId="77777777" w:rsidR="005E3AB4" w:rsidRDefault="003C052F">
            <w:pPr>
              <w:spacing w:before="180"/>
              <w:jc w:val="center"/>
            </w:pPr>
            <w:r>
              <w:rPr>
                <w:rFonts w:ascii="Arial" w:hAnsi="Arial"/>
                <w:color w:val="000000"/>
                <w:sz w:val="18"/>
              </w:rPr>
              <w:t>Identifier</w:t>
            </w:r>
          </w:p>
        </w:tc>
      </w:tr>
      <w:tr w:rsidR="005E3AB4" w14:paraId="6AA2D88A"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78AFD0" w14:textId="77777777" w:rsidR="005E3AB4" w:rsidRDefault="005E3AB4"/>
        </w:tc>
        <w:tc>
          <w:tcPr>
            <w:tcW w:w="6159" w:type="dxa"/>
            <w:tcBorders>
              <w:bottom w:val="single" w:sz="4" w:space="0" w:color="000000"/>
              <w:right w:val="single" w:sz="4" w:space="0" w:color="000000"/>
            </w:tcBorders>
            <w:tcMar>
              <w:top w:w="40" w:type="dxa"/>
              <w:left w:w="40" w:type="dxa"/>
              <w:bottom w:w="40" w:type="dxa"/>
              <w:right w:w="40" w:type="dxa"/>
            </w:tcMar>
          </w:tcPr>
          <w:p w14:paraId="2AFD9688" w14:textId="77777777" w:rsidR="005E3AB4" w:rsidRDefault="003C052F">
            <w:pPr>
              <w:spacing w:before="180"/>
            </w:pPr>
            <w:r>
              <w:rPr>
                <w:rFonts w:ascii="Arial" w:hAnsi="Arial"/>
                <w:color w:val="000000"/>
                <w:sz w:val="18"/>
              </w:rPr>
              <w:t>Matches are continuing - Warning that one or more Optional Keys were not supported for existence and/or matching for this Identifier.</w:t>
            </w:r>
          </w:p>
        </w:tc>
        <w:tc>
          <w:tcPr>
            <w:tcW w:w="1370" w:type="dxa"/>
            <w:tcBorders>
              <w:bottom w:val="single" w:sz="4" w:space="0" w:color="000000"/>
              <w:right w:val="single" w:sz="4" w:space="0" w:color="000000"/>
            </w:tcBorders>
            <w:tcMar>
              <w:top w:w="40" w:type="dxa"/>
              <w:left w:w="40" w:type="dxa"/>
              <w:bottom w:w="40" w:type="dxa"/>
              <w:right w:w="40" w:type="dxa"/>
            </w:tcMar>
          </w:tcPr>
          <w:p w14:paraId="5D849C52" w14:textId="77777777" w:rsidR="005E3AB4" w:rsidRDefault="003C052F">
            <w:pPr>
              <w:spacing w:before="180"/>
              <w:jc w:val="center"/>
            </w:pPr>
            <w:r>
              <w:rPr>
                <w:rFonts w:ascii="Arial" w:hAnsi="Arial"/>
                <w:color w:val="000000"/>
                <w:sz w:val="18"/>
              </w:rPr>
              <w:t>FF01</w:t>
            </w:r>
          </w:p>
        </w:tc>
        <w:tc>
          <w:tcPr>
            <w:tcW w:w="1445" w:type="dxa"/>
            <w:tcBorders>
              <w:bottom w:val="single" w:sz="4" w:space="0" w:color="000000"/>
              <w:right w:val="single" w:sz="4" w:space="0" w:color="000000"/>
            </w:tcBorders>
            <w:tcMar>
              <w:top w:w="40" w:type="dxa"/>
              <w:left w:w="40" w:type="dxa"/>
              <w:bottom w:w="40" w:type="dxa"/>
              <w:right w:w="40" w:type="dxa"/>
            </w:tcMar>
          </w:tcPr>
          <w:p w14:paraId="436DE97A" w14:textId="77777777" w:rsidR="005E3AB4" w:rsidRDefault="003C052F">
            <w:pPr>
              <w:spacing w:before="180"/>
              <w:jc w:val="center"/>
            </w:pPr>
            <w:r>
              <w:rPr>
                <w:rFonts w:ascii="Arial" w:hAnsi="Arial"/>
                <w:color w:val="000000"/>
                <w:sz w:val="18"/>
              </w:rPr>
              <w:t>Identifier</w:t>
            </w:r>
          </w:p>
        </w:tc>
      </w:tr>
    </w:tbl>
    <w:p w14:paraId="045A2391" w14:textId="77777777" w:rsidR="005E3AB4" w:rsidRDefault="003C052F">
      <w:pPr>
        <w:spacing w:before="180"/>
      </w:pPr>
      <w:bookmarkStart w:id="951" w:name="sect_C_4_1_2"/>
      <w:r>
        <w:rPr>
          <w:rFonts w:ascii="Arial" w:hAnsi="Arial"/>
          <w:b/>
          <w:color w:val="000000"/>
          <w:sz w:val="26"/>
        </w:rPr>
        <w:t>C.4.1.2 C-FIND SCU Behavior</w:t>
      </w:r>
    </w:p>
    <w:bookmarkEnd w:id="951"/>
    <w:p w14:paraId="111327B4" w14:textId="77777777" w:rsidR="005E3AB4" w:rsidRDefault="003C052F">
      <w:pPr>
        <w:spacing w:before="180"/>
        <w:jc w:val="both"/>
      </w:pPr>
      <w:r>
        <w:rPr>
          <w:rFonts w:ascii="Arial" w:hAnsi="Arial"/>
          <w:color w:val="000000"/>
          <w:sz w:val="18"/>
        </w:rPr>
        <w:t>This Section discusses</w:t>
      </w:r>
      <w:r>
        <w:rPr>
          <w:rFonts w:ascii="Arial" w:hAnsi="Arial"/>
          <w:color w:val="000000"/>
          <w:sz w:val="18"/>
        </w:rPr>
        <w:t xml:space="preserve"> both the baseline and extended behavior of the C-FIND SCU.</w:t>
      </w:r>
    </w:p>
    <w:p w14:paraId="26E6D672" w14:textId="77777777" w:rsidR="005E3AB4" w:rsidRDefault="003C052F">
      <w:pPr>
        <w:spacing w:before="180"/>
      </w:pPr>
      <w:bookmarkStart w:id="952" w:name="sect_C_4_1_2_1"/>
      <w:r>
        <w:rPr>
          <w:rFonts w:ascii="Arial" w:hAnsi="Arial"/>
          <w:b/>
          <w:color w:val="000000"/>
          <w:sz w:val="22"/>
        </w:rPr>
        <w:t>C.4.1.2.1 Baseline Behavior of SCU</w:t>
      </w:r>
    </w:p>
    <w:bookmarkEnd w:id="952"/>
    <w:p w14:paraId="00BD93C8" w14:textId="77777777" w:rsidR="005E3AB4" w:rsidRDefault="003C052F">
      <w:pPr>
        <w:spacing w:before="180"/>
        <w:jc w:val="both"/>
      </w:pPr>
      <w:r>
        <w:rPr>
          <w:rFonts w:ascii="Arial" w:hAnsi="Arial"/>
          <w:color w:val="000000"/>
          <w:sz w:val="18"/>
        </w:rPr>
        <w:t>All C-FIND SCUs shall be capable of generating query requests that meet the requirements of the Hierarchical Search.</w:t>
      </w:r>
    </w:p>
    <w:p w14:paraId="03DB1443" w14:textId="77777777" w:rsidR="005E3AB4" w:rsidRDefault="003C052F">
      <w:pPr>
        <w:spacing w:before="180"/>
        <w:jc w:val="both"/>
      </w:pPr>
      <w:r>
        <w:rPr>
          <w:rFonts w:ascii="Arial" w:hAnsi="Arial"/>
          <w:color w:val="000000"/>
          <w:sz w:val="18"/>
        </w:rPr>
        <w:t>The Identifier contained in a C-FIND request</w:t>
      </w:r>
      <w:r>
        <w:rPr>
          <w:rFonts w:ascii="Arial" w:hAnsi="Arial"/>
          <w:color w:val="000000"/>
          <w:sz w:val="18"/>
        </w:rPr>
        <w:t xml:space="preserve"> shall contain a single value in the Unique Key Attribute for each level above the Query/Retrieve level. No Required or Optional Keys shall be specified that are associated with levels above the Query/Retrieve level.</w:t>
      </w:r>
    </w:p>
    <w:p w14:paraId="06A4EF17" w14:textId="77777777" w:rsidR="005E3AB4" w:rsidRDefault="003C052F">
      <w:pPr>
        <w:spacing w:before="180"/>
        <w:jc w:val="both"/>
      </w:pPr>
      <w:r>
        <w:rPr>
          <w:rFonts w:ascii="Arial" w:hAnsi="Arial"/>
          <w:color w:val="000000"/>
          <w:sz w:val="18"/>
        </w:rPr>
        <w:t>The Unique Key Attribute associated wit</w:t>
      </w:r>
      <w:r>
        <w:rPr>
          <w:rFonts w:ascii="Arial" w:hAnsi="Arial"/>
          <w:color w:val="000000"/>
          <w:sz w:val="18"/>
        </w:rPr>
        <w:t xml:space="preserve">h the Query/Retrieve level shall be contained in the C-FIND request and may specify Single Value Matching, Universal Value Matching, or List of UID Matching. In addition, Required and Optional Keys associated with the Query/Retrieve level may be contained </w:t>
      </w:r>
      <w:r>
        <w:rPr>
          <w:rFonts w:ascii="Arial" w:hAnsi="Arial"/>
          <w:color w:val="000000"/>
          <w:sz w:val="18"/>
        </w:rPr>
        <w:t>in the Identifier.</w:t>
      </w:r>
    </w:p>
    <w:p w14:paraId="0074EC6E" w14:textId="77777777" w:rsidR="005E3AB4" w:rsidRDefault="003C052F">
      <w:pPr>
        <w:spacing w:before="180"/>
        <w:jc w:val="both"/>
      </w:pPr>
      <w:r>
        <w:rPr>
          <w:rFonts w:ascii="Arial" w:hAnsi="Arial"/>
          <w:color w:val="000000"/>
          <w:sz w:val="18"/>
        </w:rPr>
        <w:t>An SCU conveys the following semantics using the C-FIND request:</w:t>
      </w:r>
    </w:p>
    <w:p w14:paraId="209EEC77" w14:textId="77777777" w:rsidR="005E3AB4" w:rsidRDefault="003C052F">
      <w:pPr>
        <w:numPr>
          <w:ilvl w:val="0"/>
          <w:numId w:val="84"/>
        </w:numPr>
        <w:tabs>
          <w:tab w:val="left" w:pos="180"/>
        </w:tabs>
        <w:spacing w:before="180"/>
        <w:ind w:left="180" w:hanging="180"/>
        <w:jc w:val="both"/>
      </w:pPr>
      <w:bookmarkStart w:id="953" w:name="idp140421957152128"/>
      <w:bookmarkStart w:id="954" w:name="idp140421957151872"/>
      <w:r>
        <w:rPr>
          <w:rFonts w:ascii="Arial" w:hAnsi="Arial"/>
          <w:color w:val="000000"/>
          <w:sz w:val="18"/>
        </w:rPr>
        <w:lastRenderedPageBreak/>
        <w:t>The SCU requests that the SCP perform a match of all keys specified in the Identifier of the request against the information it possesses down to the Query/Retrieve level s</w:t>
      </w:r>
      <w:r>
        <w:rPr>
          <w:rFonts w:ascii="Arial" w:hAnsi="Arial"/>
          <w:color w:val="000000"/>
          <w:sz w:val="18"/>
        </w:rPr>
        <w:t>pecified in the request.</w:t>
      </w:r>
    </w:p>
    <w:p w14:paraId="0BE25198" w14:textId="77777777" w:rsidR="005E3AB4" w:rsidRDefault="003C052F">
      <w:pPr>
        <w:keepNext/>
        <w:spacing w:before="180"/>
        <w:ind w:left="540" w:right="360"/>
        <w:jc w:val="both"/>
      </w:pPr>
      <w:bookmarkStart w:id="955" w:name="idp140421957152976"/>
      <w:bookmarkEnd w:id="953"/>
      <w:bookmarkEnd w:id="954"/>
      <w:r>
        <w:rPr>
          <w:rFonts w:ascii="Arial" w:hAnsi="Arial"/>
          <w:color w:val="000000"/>
          <w:sz w:val="18"/>
        </w:rPr>
        <w:t>Note</w:t>
      </w:r>
    </w:p>
    <w:p w14:paraId="0460ECAE" w14:textId="77777777" w:rsidR="005E3AB4" w:rsidRDefault="003C052F">
      <w:pPr>
        <w:numPr>
          <w:ilvl w:val="0"/>
          <w:numId w:val="83"/>
        </w:numPr>
        <w:tabs>
          <w:tab w:val="left" w:pos="900"/>
        </w:tabs>
        <w:spacing w:before="180"/>
        <w:ind w:left="900" w:right="360" w:hanging="360"/>
        <w:jc w:val="both"/>
      </w:pPr>
      <w:bookmarkStart w:id="956" w:name="idp140421957153712"/>
      <w:bookmarkStart w:id="957" w:name="idp140421957153232"/>
      <w:bookmarkEnd w:id="955"/>
      <w:r>
        <w:rPr>
          <w:rFonts w:ascii="Arial" w:hAnsi="Arial"/>
          <w:color w:val="000000"/>
          <w:sz w:val="18"/>
        </w:rPr>
        <w:t>The SCU may not assume the SCP supports any Optional Keys. Hence, Optional Keys serve only to reduce network related overhead when they are supported by the SCP.</w:t>
      </w:r>
    </w:p>
    <w:p w14:paraId="156490BD" w14:textId="77777777" w:rsidR="005E3AB4" w:rsidRDefault="003C052F">
      <w:pPr>
        <w:numPr>
          <w:ilvl w:val="0"/>
          <w:numId w:val="83"/>
        </w:numPr>
        <w:tabs>
          <w:tab w:val="left" w:pos="900"/>
        </w:tabs>
        <w:spacing w:before="180"/>
        <w:ind w:left="900" w:right="360" w:hanging="360"/>
        <w:jc w:val="both"/>
      </w:pPr>
      <w:bookmarkStart w:id="958" w:name="idp140421957154656"/>
      <w:bookmarkEnd w:id="956"/>
      <w:bookmarkEnd w:id="957"/>
      <w:r>
        <w:rPr>
          <w:rFonts w:ascii="Arial" w:hAnsi="Arial"/>
          <w:color w:val="000000"/>
          <w:sz w:val="18"/>
        </w:rPr>
        <w:t>The SCU must be prepared to filter C-FIND responses when the SCP</w:t>
      </w:r>
      <w:r>
        <w:rPr>
          <w:rFonts w:ascii="Arial" w:hAnsi="Arial"/>
          <w:color w:val="000000"/>
          <w:sz w:val="18"/>
        </w:rPr>
        <w:t xml:space="preserve"> fails to support an Optional Key specified in the C-FIND request.</w:t>
      </w:r>
    </w:p>
    <w:p w14:paraId="4E11635C" w14:textId="77777777" w:rsidR="005E3AB4" w:rsidRDefault="003C052F">
      <w:pPr>
        <w:numPr>
          <w:ilvl w:val="0"/>
          <w:numId w:val="84"/>
        </w:numPr>
        <w:tabs>
          <w:tab w:val="left" w:pos="180"/>
        </w:tabs>
        <w:spacing w:before="180"/>
        <w:ind w:left="180" w:hanging="180"/>
        <w:jc w:val="both"/>
      </w:pPr>
      <w:bookmarkStart w:id="959" w:name="idp140421957155952"/>
      <w:bookmarkEnd w:id="958"/>
      <w:r>
        <w:rPr>
          <w:rFonts w:ascii="Arial" w:hAnsi="Arial"/>
          <w:color w:val="000000"/>
          <w:sz w:val="18"/>
        </w:rPr>
        <w:t>The SCU shall interpret Pending responses to convey the Attributes of a match of an Entity at the level of the query.</w:t>
      </w:r>
    </w:p>
    <w:p w14:paraId="0C1DA790" w14:textId="77777777" w:rsidR="005E3AB4" w:rsidRDefault="003C052F">
      <w:pPr>
        <w:numPr>
          <w:ilvl w:val="0"/>
          <w:numId w:val="84"/>
        </w:numPr>
        <w:tabs>
          <w:tab w:val="left" w:pos="180"/>
        </w:tabs>
        <w:spacing w:before="180"/>
        <w:ind w:left="180" w:hanging="180"/>
        <w:jc w:val="both"/>
      </w:pPr>
      <w:bookmarkStart w:id="960" w:name="idp140421957156848"/>
      <w:bookmarkEnd w:id="959"/>
      <w:r>
        <w:rPr>
          <w:rFonts w:ascii="Arial" w:hAnsi="Arial"/>
          <w:color w:val="000000"/>
          <w:sz w:val="18"/>
        </w:rPr>
        <w:t>The SCU shall interpret a response with a status equal to Success, Fail</w:t>
      </w:r>
      <w:r>
        <w:rPr>
          <w:rFonts w:ascii="Arial" w:hAnsi="Arial"/>
          <w:color w:val="000000"/>
          <w:sz w:val="18"/>
        </w:rPr>
        <w:t>ed or Refused to convey the end of Pending responses.</w:t>
      </w:r>
    </w:p>
    <w:p w14:paraId="68B20717" w14:textId="77777777" w:rsidR="005E3AB4" w:rsidRDefault="003C052F">
      <w:pPr>
        <w:numPr>
          <w:ilvl w:val="0"/>
          <w:numId w:val="84"/>
        </w:numPr>
        <w:tabs>
          <w:tab w:val="left" w:pos="180"/>
        </w:tabs>
        <w:spacing w:before="180"/>
        <w:ind w:left="180" w:hanging="180"/>
        <w:jc w:val="both"/>
      </w:pPr>
      <w:bookmarkStart w:id="961" w:name="idp140421957157744"/>
      <w:bookmarkEnd w:id="960"/>
      <w:r>
        <w:rPr>
          <w:rFonts w:ascii="Arial" w:hAnsi="Arial"/>
          <w:color w:val="000000"/>
          <w:sz w:val="18"/>
        </w:rPr>
        <w:t>The SCU shall interpret a Refused or Failed response to a C-FIND request as an indication that the SCP is unable to process the request.</w:t>
      </w:r>
    </w:p>
    <w:p w14:paraId="10C6FE03" w14:textId="77777777" w:rsidR="005E3AB4" w:rsidRDefault="003C052F">
      <w:pPr>
        <w:numPr>
          <w:ilvl w:val="0"/>
          <w:numId w:val="84"/>
        </w:numPr>
        <w:tabs>
          <w:tab w:val="left" w:pos="180"/>
        </w:tabs>
        <w:spacing w:before="180"/>
        <w:ind w:left="180" w:hanging="180"/>
        <w:jc w:val="both"/>
      </w:pPr>
      <w:bookmarkStart w:id="962" w:name="idp140421957158656"/>
      <w:bookmarkEnd w:id="961"/>
      <w:r>
        <w:rPr>
          <w:rFonts w:ascii="Arial" w:hAnsi="Arial"/>
          <w:color w:val="000000"/>
          <w:sz w:val="18"/>
        </w:rPr>
        <w:t xml:space="preserve">The SCU may cancel the C-FIND service by issuing a C-FIND-CANCEL </w:t>
      </w:r>
      <w:r>
        <w:rPr>
          <w:rFonts w:ascii="Arial" w:hAnsi="Arial"/>
          <w:color w:val="000000"/>
          <w:sz w:val="18"/>
        </w:rPr>
        <w:t>request at any time during the processing of the C-FIND. The SCU shall recognize a status of Canceled to indicate that the C-FIND-CANCEL was successful.</w:t>
      </w:r>
    </w:p>
    <w:p w14:paraId="3D0B67D8" w14:textId="77777777" w:rsidR="005E3AB4" w:rsidRDefault="003C052F">
      <w:pPr>
        <w:spacing w:before="180"/>
      </w:pPr>
      <w:bookmarkStart w:id="963" w:name="sect_C_4_1_2_2"/>
      <w:bookmarkEnd w:id="962"/>
      <w:r>
        <w:rPr>
          <w:rFonts w:ascii="Arial" w:hAnsi="Arial"/>
          <w:b/>
          <w:color w:val="000000"/>
          <w:sz w:val="22"/>
        </w:rPr>
        <w:t>C.4.1.2.2 Extended Behavior of SCU</w:t>
      </w:r>
    </w:p>
    <w:bookmarkEnd w:id="963"/>
    <w:p w14:paraId="799BB07E" w14:textId="77777777" w:rsidR="005E3AB4" w:rsidRDefault="003C052F">
      <w:pPr>
        <w:spacing w:before="180"/>
        <w:jc w:val="both"/>
      </w:pPr>
      <w:r>
        <w:rPr>
          <w:rFonts w:ascii="Arial" w:hAnsi="Arial"/>
          <w:color w:val="000000"/>
          <w:sz w:val="18"/>
        </w:rPr>
        <w:t>Extended SCU behavior shall be negotiated at Association establishme</w:t>
      </w:r>
      <w:r>
        <w:rPr>
          <w:rFonts w:ascii="Arial" w:hAnsi="Arial"/>
          <w:color w:val="000000"/>
          <w:sz w:val="18"/>
        </w:rPr>
        <w:t>nt time. If an option within the extended behavior is not agreed upon in the negotiation, then only baseline SCU behavior shall be performed with respect to that option. Extended SCU behavior includes all baseline behavior with the following option:</w:t>
      </w:r>
    </w:p>
    <w:p w14:paraId="64CEC89C" w14:textId="77777777" w:rsidR="005E3AB4" w:rsidRDefault="003C052F">
      <w:pPr>
        <w:numPr>
          <w:ilvl w:val="0"/>
          <w:numId w:val="85"/>
        </w:numPr>
        <w:tabs>
          <w:tab w:val="left" w:pos="180"/>
        </w:tabs>
        <w:spacing w:before="180"/>
        <w:ind w:left="180" w:hanging="180"/>
        <w:jc w:val="both"/>
      </w:pPr>
      <w:bookmarkStart w:id="964" w:name="idp140421957178544"/>
      <w:bookmarkStart w:id="965" w:name="idp140421957178288"/>
      <w:r>
        <w:rPr>
          <w:rFonts w:ascii="Arial" w:hAnsi="Arial"/>
          <w:color w:val="000000"/>
          <w:sz w:val="18"/>
        </w:rPr>
        <w:t>Relati</w:t>
      </w:r>
      <w:r>
        <w:rPr>
          <w:rFonts w:ascii="Arial" w:hAnsi="Arial"/>
          <w:color w:val="000000"/>
          <w:sz w:val="18"/>
        </w:rPr>
        <w:t>onal-queries</w:t>
      </w:r>
    </w:p>
    <w:p w14:paraId="6BF2E5CE" w14:textId="77777777" w:rsidR="005E3AB4" w:rsidRDefault="003C052F">
      <w:pPr>
        <w:numPr>
          <w:ilvl w:val="0"/>
          <w:numId w:val="85"/>
        </w:numPr>
        <w:tabs>
          <w:tab w:val="left" w:pos="180"/>
        </w:tabs>
        <w:spacing w:before="180"/>
        <w:ind w:left="180" w:hanging="180"/>
        <w:jc w:val="both"/>
      </w:pPr>
      <w:bookmarkStart w:id="966" w:name="idp140421957179312"/>
      <w:bookmarkEnd w:id="964"/>
      <w:bookmarkEnd w:id="965"/>
      <w:r>
        <w:rPr>
          <w:rFonts w:ascii="Arial" w:hAnsi="Arial"/>
          <w:color w:val="000000"/>
          <w:sz w:val="18"/>
        </w:rPr>
        <w:t>Enhanced Multi-Frame Image Conversion</w:t>
      </w:r>
    </w:p>
    <w:bookmarkEnd w:id="966"/>
    <w:p w14:paraId="60670792" w14:textId="77777777" w:rsidR="005E3AB4" w:rsidRDefault="003C052F">
      <w:pPr>
        <w:spacing w:before="180"/>
        <w:jc w:val="both"/>
      </w:pPr>
      <w:r>
        <w:rPr>
          <w:rFonts w:ascii="Arial" w:hAnsi="Arial"/>
          <w:color w:val="000000"/>
          <w:sz w:val="18"/>
        </w:rPr>
        <w:t>More than one option may be agreed upon.</w:t>
      </w:r>
    </w:p>
    <w:p w14:paraId="6B9A5011" w14:textId="77777777" w:rsidR="005E3AB4" w:rsidRDefault="003C052F">
      <w:pPr>
        <w:spacing w:before="180"/>
      </w:pPr>
      <w:bookmarkStart w:id="967" w:name="sect_C_4_1_2_2_1"/>
      <w:r>
        <w:rPr>
          <w:rFonts w:ascii="Arial" w:hAnsi="Arial"/>
          <w:b/>
          <w:color w:val="000000"/>
          <w:sz w:val="18"/>
        </w:rPr>
        <w:t>C.4.1.2.2.1 Relational-Queries</w:t>
      </w:r>
    </w:p>
    <w:bookmarkEnd w:id="967"/>
    <w:p w14:paraId="19FE88D3" w14:textId="77777777" w:rsidR="005E3AB4" w:rsidRDefault="003C052F">
      <w:pPr>
        <w:spacing w:before="180"/>
        <w:jc w:val="both"/>
      </w:pPr>
      <w:r>
        <w:rPr>
          <w:rFonts w:ascii="Arial" w:hAnsi="Arial"/>
          <w:color w:val="000000"/>
          <w:sz w:val="18"/>
        </w:rPr>
        <w:t xml:space="preserve">The C-FIND Service with relational-queries allows any combination of keys at any level in the hierarchy. The Unique Key Attribute </w:t>
      </w:r>
      <w:r>
        <w:rPr>
          <w:rFonts w:ascii="Arial" w:hAnsi="Arial"/>
          <w:color w:val="000000"/>
          <w:sz w:val="18"/>
        </w:rPr>
        <w:t>associated with the Query/Retrieve level shall be contained in the C-FIND request and may specify Single Value Matching, Universal Value Matching, or List of UID Matching. Support for relational-queries removes the baseline restriction that a Unique Key sh</w:t>
      </w:r>
      <w:r>
        <w:rPr>
          <w:rFonts w:ascii="Arial" w:hAnsi="Arial"/>
          <w:color w:val="000000"/>
          <w:sz w:val="18"/>
        </w:rPr>
        <w:t>all be specified for all levels above the Query/Retrieve level in the C-FIND request.</w:t>
      </w:r>
    </w:p>
    <w:p w14:paraId="54D3C8D0" w14:textId="77777777" w:rsidR="005E3AB4" w:rsidRDefault="003C052F">
      <w:pPr>
        <w:spacing w:before="180"/>
      </w:pPr>
      <w:bookmarkStart w:id="968" w:name="sect_C_4_1_2_2_2"/>
      <w:r>
        <w:rPr>
          <w:rFonts w:ascii="Arial" w:hAnsi="Arial"/>
          <w:b/>
          <w:color w:val="000000"/>
          <w:sz w:val="18"/>
        </w:rPr>
        <w:t>C.4.1.2.2.2 Enhanced Multi-Frame Image Conversion</w:t>
      </w:r>
    </w:p>
    <w:bookmarkEnd w:id="968"/>
    <w:p w14:paraId="5BCBBC50" w14:textId="77777777" w:rsidR="005E3AB4" w:rsidRDefault="003C052F">
      <w:pPr>
        <w:spacing w:before="180"/>
        <w:jc w:val="both"/>
      </w:pPr>
      <w:r>
        <w:rPr>
          <w:rFonts w:ascii="Arial" w:hAnsi="Arial"/>
          <w:color w:val="000000"/>
          <w:sz w:val="18"/>
        </w:rPr>
        <w:t>The C-FIND Service with Enhanced Multi-Frame Image Conversion allows for selection of the default or an alternative view</w:t>
      </w:r>
      <w:r>
        <w:rPr>
          <w:rFonts w:ascii="Arial" w:hAnsi="Arial"/>
          <w:color w:val="000000"/>
          <w:sz w:val="18"/>
        </w:rPr>
        <w:t xml:space="preserve"> of the instances represented by the Information Model.</w:t>
      </w:r>
    </w:p>
    <w:p w14:paraId="3204205B" w14:textId="77777777" w:rsidR="005E3AB4" w:rsidRDefault="003C052F">
      <w:pPr>
        <w:spacing w:before="180"/>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p w14:paraId="635A0DFC" w14:textId="77777777" w:rsidR="005E3AB4" w:rsidRDefault="003C052F">
      <w:pPr>
        <w:spacing w:before="180"/>
        <w:jc w:val="both"/>
      </w:pPr>
      <w:r>
        <w:rPr>
          <w:rFonts w:ascii="Arial" w:hAnsi="Arial"/>
          <w:color w:val="000000"/>
          <w:sz w:val="18"/>
        </w:rPr>
        <w:t>If Query/Retri</w:t>
      </w:r>
      <w:r>
        <w:rPr>
          <w:rFonts w:ascii="Arial" w:hAnsi="Arial"/>
          <w:color w:val="000000"/>
          <w:sz w:val="18"/>
        </w:rPr>
        <w:t>eve View (0008,0053) is not present in the Request Identifier, then the SCU requests that the SCP perform a match of all keys specified in the Identifier of the request against the information about the instances that it possesses, as received.</w:t>
      </w:r>
    </w:p>
    <w:p w14:paraId="10D76EF7" w14:textId="77777777" w:rsidR="005E3AB4" w:rsidRDefault="003C052F">
      <w:pPr>
        <w:spacing w:before="180"/>
        <w:jc w:val="both"/>
      </w:pPr>
      <w:r>
        <w:rPr>
          <w:rFonts w:ascii="Arial" w:hAnsi="Arial"/>
          <w:color w:val="000000"/>
          <w:sz w:val="18"/>
        </w:rPr>
        <w:t>If Query/Re</w:t>
      </w:r>
      <w:r>
        <w:rPr>
          <w:rFonts w:ascii="Arial" w:hAnsi="Arial"/>
          <w:color w:val="000000"/>
          <w:sz w:val="18"/>
        </w:rPr>
        <w:t>trieve View (0008,0053) is present with a value of "CLASSIC", then the SCU requests that the SCP perform a match of all keys specified in the Identifier of the request against the information about Classic single frame Instances (converted from Enhanced mu</w:t>
      </w:r>
      <w:r>
        <w:rPr>
          <w:rFonts w:ascii="Arial" w:hAnsi="Arial"/>
          <w:color w:val="000000"/>
          <w:sz w:val="18"/>
        </w:rPr>
        <w:t>lti-frame Instances if required), as well as any instances that were converted to preserve referential integrity, and any that did not need to be converted.</w:t>
      </w:r>
    </w:p>
    <w:p w14:paraId="33C8BB38" w14:textId="77777777" w:rsidR="005E3AB4" w:rsidRDefault="003C052F">
      <w:pPr>
        <w:spacing w:before="180"/>
        <w:jc w:val="both"/>
      </w:pPr>
      <w:r>
        <w:rPr>
          <w:rFonts w:ascii="Arial" w:hAnsi="Arial"/>
          <w:color w:val="000000"/>
          <w:sz w:val="18"/>
        </w:rPr>
        <w:t>If Query/Retrieve View (0008,0053) is present with a value of "ENHANCED", then the SCU requests tha</w:t>
      </w:r>
      <w:r>
        <w:rPr>
          <w:rFonts w:ascii="Arial" w:hAnsi="Arial"/>
          <w:color w:val="000000"/>
          <w:sz w:val="18"/>
        </w:rPr>
        <w:t>t the SCP perform a match of all keys specified in the Identifier of the request against the information about Enhanced multi-frame Instances (converted from Classic single frame Instances if required), as well as any instances that were converted to prese</w:t>
      </w:r>
      <w:r>
        <w:rPr>
          <w:rFonts w:ascii="Arial" w:hAnsi="Arial"/>
          <w:color w:val="000000"/>
          <w:sz w:val="18"/>
        </w:rPr>
        <w:t>rve referential integrity, and any that did not need to be converted.</w:t>
      </w:r>
    </w:p>
    <w:p w14:paraId="36C323BE" w14:textId="77777777" w:rsidR="005E3AB4" w:rsidRDefault="003C052F">
      <w:pPr>
        <w:keepNext/>
        <w:spacing w:before="180"/>
        <w:ind w:left="360" w:right="360"/>
        <w:jc w:val="both"/>
      </w:pPr>
      <w:bookmarkStart w:id="969" w:name="idp140421957188096"/>
      <w:r>
        <w:rPr>
          <w:rFonts w:ascii="Arial" w:hAnsi="Arial"/>
          <w:color w:val="000000"/>
          <w:sz w:val="18"/>
        </w:rPr>
        <w:lastRenderedPageBreak/>
        <w:t>Note</w:t>
      </w:r>
    </w:p>
    <w:p w14:paraId="773F060A" w14:textId="77777777" w:rsidR="005E3AB4" w:rsidRDefault="003C052F">
      <w:pPr>
        <w:numPr>
          <w:ilvl w:val="0"/>
          <w:numId w:val="86"/>
        </w:numPr>
        <w:tabs>
          <w:tab w:val="left" w:pos="720"/>
        </w:tabs>
        <w:spacing w:before="180"/>
        <w:ind w:left="720" w:right="360" w:hanging="360"/>
        <w:jc w:val="both"/>
      </w:pPr>
      <w:bookmarkStart w:id="970" w:name="idp140421957188832"/>
      <w:bookmarkStart w:id="971" w:name="idp140421957188352"/>
      <w:bookmarkEnd w:id="969"/>
      <w:r>
        <w:rPr>
          <w:rFonts w:ascii="Arial" w:hAnsi="Arial"/>
          <w:color w:val="000000"/>
          <w:sz w:val="18"/>
        </w:rPr>
        <w:t xml:space="preserve">The SCU may assume that no duplicate information will be returned. For example, if an entire series of single frame instances can be converted to a separate series of converted </w:t>
      </w:r>
      <w:r>
        <w:rPr>
          <w:rFonts w:ascii="Arial" w:hAnsi="Arial"/>
          <w:color w:val="000000"/>
          <w:sz w:val="18"/>
        </w:rPr>
        <w:t>instances, a STUDY level C-FIND will not return both series.</w:t>
      </w:r>
    </w:p>
    <w:p w14:paraId="47D79B8D" w14:textId="77777777" w:rsidR="005E3AB4" w:rsidRDefault="003C052F">
      <w:pPr>
        <w:numPr>
          <w:ilvl w:val="0"/>
          <w:numId w:val="86"/>
        </w:numPr>
        <w:tabs>
          <w:tab w:val="left" w:pos="720"/>
        </w:tabs>
        <w:spacing w:before="180"/>
        <w:ind w:left="720" w:right="360" w:hanging="360"/>
        <w:jc w:val="both"/>
      </w:pPr>
      <w:bookmarkStart w:id="972" w:name="idp140421957189840"/>
      <w:bookmarkEnd w:id="970"/>
      <w:bookmarkEnd w:id="971"/>
      <w:r>
        <w:rPr>
          <w:rFonts w:ascii="Arial" w:hAnsi="Arial"/>
          <w:color w:val="000000"/>
          <w:sz w:val="18"/>
        </w:rPr>
        <w:t xml:space="preserve">The Query Information Model is unchanged, and the same unique, required and optional keys are equally applicable to both views, except that the values for the SERIES and IMAGE level queries will </w:t>
      </w:r>
      <w:r>
        <w:rPr>
          <w:rFonts w:ascii="Arial" w:hAnsi="Arial"/>
          <w:color w:val="000000"/>
          <w:sz w:val="18"/>
        </w:rPr>
        <w:t>be different and will depend on the converted instance content.</w:t>
      </w:r>
    </w:p>
    <w:p w14:paraId="35775C0C" w14:textId="77777777" w:rsidR="005E3AB4" w:rsidRDefault="003C052F">
      <w:pPr>
        <w:numPr>
          <w:ilvl w:val="0"/>
          <w:numId w:val="86"/>
        </w:numPr>
        <w:tabs>
          <w:tab w:val="left" w:pos="720"/>
        </w:tabs>
        <w:spacing w:before="180"/>
        <w:ind w:left="720" w:right="360" w:hanging="360"/>
        <w:jc w:val="both"/>
      </w:pPr>
      <w:bookmarkStart w:id="973" w:name="idp140421957190880"/>
      <w:bookmarkEnd w:id="972"/>
      <w:r>
        <w:rPr>
          <w:rFonts w:ascii="Arial" w:hAnsi="Arial"/>
          <w:color w:val="000000"/>
          <w:sz w:val="18"/>
        </w:rPr>
        <w:t>Unconverted instances, such as for other modalities like Ultrasound, will appear identical regardless of view.</w:t>
      </w:r>
    </w:p>
    <w:p w14:paraId="3F12FA72" w14:textId="77777777" w:rsidR="005E3AB4" w:rsidRDefault="003C052F">
      <w:pPr>
        <w:numPr>
          <w:ilvl w:val="0"/>
          <w:numId w:val="86"/>
        </w:numPr>
        <w:tabs>
          <w:tab w:val="left" w:pos="720"/>
        </w:tabs>
        <w:spacing w:before="180"/>
        <w:ind w:left="720" w:right="360" w:hanging="360"/>
        <w:jc w:val="both"/>
      </w:pPr>
      <w:bookmarkStart w:id="974" w:name="idp140421957191760"/>
      <w:bookmarkEnd w:id="973"/>
      <w:r>
        <w:rPr>
          <w:rFonts w:ascii="Arial" w:hAnsi="Arial"/>
          <w:color w:val="000000"/>
          <w:sz w:val="18"/>
        </w:rPr>
        <w:t>Implementations may apply performance optimizations, such as pre-computing or cac</w:t>
      </w:r>
      <w:r>
        <w:rPr>
          <w:rFonts w:ascii="Arial" w:hAnsi="Arial"/>
          <w:color w:val="000000"/>
          <w:sz w:val="18"/>
        </w:rPr>
        <w:t>hing the potential information against which CLASSIC and ENHANCED queries may be performed, in order to minimize significant delays between the query request and response caused by converting "on demand", but SCUs may need to consider the potential for a d</w:t>
      </w:r>
      <w:r>
        <w:rPr>
          <w:rFonts w:ascii="Arial" w:hAnsi="Arial"/>
          <w:color w:val="000000"/>
          <w:sz w:val="18"/>
        </w:rPr>
        <w:t>elayed response when configuring timeouts, etc.</w:t>
      </w:r>
    </w:p>
    <w:p w14:paraId="561EC932" w14:textId="77777777" w:rsidR="005E3AB4" w:rsidRDefault="003C052F">
      <w:pPr>
        <w:spacing w:before="180"/>
      </w:pPr>
      <w:bookmarkStart w:id="975" w:name="sect_C_4_1_3"/>
      <w:bookmarkEnd w:id="974"/>
      <w:r>
        <w:rPr>
          <w:rFonts w:ascii="Arial" w:hAnsi="Arial"/>
          <w:b/>
          <w:color w:val="000000"/>
          <w:sz w:val="26"/>
        </w:rPr>
        <w:t>C.4.1.3 C-FIND SCP Behavior</w:t>
      </w:r>
    </w:p>
    <w:bookmarkEnd w:id="975"/>
    <w:p w14:paraId="76195E93" w14:textId="77777777" w:rsidR="005E3AB4" w:rsidRDefault="003C052F">
      <w:pPr>
        <w:spacing w:before="180"/>
        <w:jc w:val="both"/>
      </w:pPr>
      <w:r>
        <w:rPr>
          <w:rFonts w:ascii="Arial" w:hAnsi="Arial"/>
          <w:color w:val="000000"/>
          <w:sz w:val="18"/>
        </w:rPr>
        <w:t>This Section discusses both the baseline and extended behavior of the C-FIND SCP.</w:t>
      </w:r>
    </w:p>
    <w:p w14:paraId="464E1E52" w14:textId="77777777" w:rsidR="005E3AB4" w:rsidRDefault="003C052F">
      <w:pPr>
        <w:spacing w:before="180"/>
      </w:pPr>
      <w:bookmarkStart w:id="976" w:name="sect_C_4_1_3_1"/>
      <w:r>
        <w:rPr>
          <w:rFonts w:ascii="Arial" w:hAnsi="Arial"/>
          <w:b/>
          <w:color w:val="000000"/>
          <w:sz w:val="22"/>
        </w:rPr>
        <w:t>C.4.1.3.1 Baseline Behavior of SCP</w:t>
      </w:r>
    </w:p>
    <w:bookmarkEnd w:id="976"/>
    <w:p w14:paraId="3DEDFF70" w14:textId="77777777" w:rsidR="005E3AB4" w:rsidRDefault="003C052F">
      <w:pPr>
        <w:spacing w:before="180"/>
        <w:jc w:val="both"/>
      </w:pPr>
      <w:r>
        <w:rPr>
          <w:rFonts w:ascii="Arial" w:hAnsi="Arial"/>
          <w:color w:val="000000"/>
          <w:sz w:val="18"/>
        </w:rPr>
        <w:t>All C-FIND SCPs shall be capable of processing queries that mee</w:t>
      </w:r>
      <w:r>
        <w:rPr>
          <w:rFonts w:ascii="Arial" w:hAnsi="Arial"/>
          <w:color w:val="000000"/>
          <w:sz w:val="18"/>
        </w:rPr>
        <w:t>t the requirements of the Hierarchical Search.</w:t>
      </w:r>
    </w:p>
    <w:p w14:paraId="6E6D48BF" w14:textId="77777777" w:rsidR="005E3AB4" w:rsidRDefault="003C052F">
      <w:pPr>
        <w:spacing w:before="180"/>
        <w:jc w:val="both"/>
      </w:pPr>
      <w:r>
        <w:rPr>
          <w:rFonts w:ascii="Arial" w:hAnsi="Arial"/>
          <w:color w:val="000000"/>
          <w:sz w:val="18"/>
        </w:rPr>
        <w:t>An SCP conveys the following semantics with a C-FIND response:</w:t>
      </w:r>
    </w:p>
    <w:p w14:paraId="718CB827" w14:textId="77777777" w:rsidR="005E3AB4" w:rsidRDefault="003C052F">
      <w:pPr>
        <w:numPr>
          <w:ilvl w:val="0"/>
          <w:numId w:val="87"/>
        </w:numPr>
        <w:tabs>
          <w:tab w:val="left" w:pos="180"/>
        </w:tabs>
        <w:spacing w:before="180"/>
        <w:ind w:left="180" w:hanging="180"/>
        <w:jc w:val="both"/>
      </w:pPr>
      <w:bookmarkStart w:id="977" w:name="idp140421957198096"/>
      <w:bookmarkStart w:id="978" w:name="idp140421957197840"/>
      <w:r>
        <w:rPr>
          <w:rFonts w:ascii="Arial" w:hAnsi="Arial"/>
          <w:color w:val="000000"/>
          <w:sz w:val="18"/>
        </w:rPr>
        <w:t>The SCP is requested to perform a match of all the keys specified in the Identifier of the request, against the information it possesses, to the l</w:t>
      </w:r>
      <w:r>
        <w:rPr>
          <w:rFonts w:ascii="Arial" w:hAnsi="Arial"/>
          <w:color w:val="000000"/>
          <w:sz w:val="18"/>
        </w:rPr>
        <w:t xml:space="preserve">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p w14:paraId="3E81983E" w14:textId="77777777" w:rsidR="005E3AB4" w:rsidRDefault="003C052F">
      <w:pPr>
        <w:numPr>
          <w:ilvl w:val="0"/>
          <w:numId w:val="87"/>
        </w:numPr>
        <w:tabs>
          <w:tab w:val="left" w:pos="180"/>
        </w:tabs>
        <w:spacing w:before="180"/>
        <w:ind w:left="180" w:hanging="180"/>
        <w:jc w:val="both"/>
      </w:pPr>
      <w:bookmarkStart w:id="979" w:name="idp140421957199872"/>
      <w:bookmarkEnd w:id="977"/>
      <w:bookmarkEnd w:id="978"/>
      <w:r>
        <w:rPr>
          <w:rFonts w:ascii="Arial" w:hAnsi="Arial"/>
          <w:color w:val="000000"/>
          <w:sz w:val="18"/>
        </w:rPr>
        <w:t xml:space="preserve">The SCP generates a C-FIND response for each match using the </w:t>
      </w:r>
      <w:r>
        <w:rPr>
          <w:rFonts w:ascii="Arial" w:hAnsi="Arial"/>
          <w:color w:val="000000"/>
          <w:sz w:val="18"/>
        </w:rPr>
        <w:t>Hierarchical Search method. All such responses shall contain an Identifier whose Attributes contain values from a single match. All such responses shall contain a status of Pending.</w:t>
      </w:r>
    </w:p>
    <w:p w14:paraId="0CBA67E8" w14:textId="77777777" w:rsidR="005E3AB4" w:rsidRDefault="003C052F">
      <w:pPr>
        <w:numPr>
          <w:ilvl w:val="0"/>
          <w:numId w:val="87"/>
        </w:numPr>
        <w:tabs>
          <w:tab w:val="left" w:pos="180"/>
        </w:tabs>
        <w:spacing w:before="180"/>
        <w:ind w:left="180" w:hanging="180"/>
        <w:jc w:val="both"/>
      </w:pPr>
      <w:bookmarkStart w:id="980" w:name="idp140421957200896"/>
      <w:bookmarkEnd w:id="979"/>
      <w:r>
        <w:rPr>
          <w:rFonts w:ascii="Arial" w:hAnsi="Arial"/>
          <w:color w:val="000000"/>
          <w:sz w:val="18"/>
        </w:rPr>
        <w:t xml:space="preserve">When all matches have been sent, the SCP generates a C-FIND response that </w:t>
      </w:r>
      <w:r>
        <w:rPr>
          <w:rFonts w:ascii="Arial" w:hAnsi="Arial"/>
          <w:color w:val="000000"/>
          <w:sz w:val="18"/>
        </w:rPr>
        <w:t>contains a status of Success. A status of Success shall indicate that a response has been sent for each match known to the SCP.</w:t>
      </w:r>
    </w:p>
    <w:p w14:paraId="6630D98A" w14:textId="77777777" w:rsidR="005E3AB4" w:rsidRDefault="003C052F">
      <w:pPr>
        <w:keepNext/>
        <w:spacing w:before="180"/>
        <w:ind w:left="540" w:right="360"/>
        <w:jc w:val="both"/>
      </w:pPr>
      <w:bookmarkStart w:id="981" w:name="idp140421957201744"/>
      <w:bookmarkEnd w:id="980"/>
      <w:r>
        <w:rPr>
          <w:rFonts w:ascii="Arial" w:hAnsi="Arial"/>
          <w:color w:val="000000"/>
          <w:sz w:val="18"/>
        </w:rPr>
        <w:t>Note</w:t>
      </w:r>
    </w:p>
    <w:bookmarkEnd w:id="981"/>
    <w:p w14:paraId="7B166E0D" w14:textId="77777777" w:rsidR="005E3AB4" w:rsidRDefault="003C052F">
      <w:pPr>
        <w:spacing w:before="180"/>
        <w:ind w:left="540" w:right="360"/>
        <w:jc w:val="both"/>
      </w:pPr>
      <w:r>
        <w:rPr>
          <w:rFonts w:ascii="Arial" w:hAnsi="Arial"/>
          <w:color w:val="000000"/>
          <w:sz w:val="18"/>
        </w:rPr>
        <w:t>When there are no matches, then no responses with a status of Pending are sent, only a single response with a status of Suc</w:t>
      </w:r>
      <w:r>
        <w:rPr>
          <w:rFonts w:ascii="Arial" w:hAnsi="Arial"/>
          <w:color w:val="000000"/>
          <w:sz w:val="18"/>
        </w:rPr>
        <w:t>cess.</w:t>
      </w:r>
    </w:p>
    <w:p w14:paraId="2688F0A5" w14:textId="77777777" w:rsidR="005E3AB4" w:rsidRDefault="003C052F">
      <w:pPr>
        <w:numPr>
          <w:ilvl w:val="0"/>
          <w:numId w:val="87"/>
        </w:numPr>
        <w:tabs>
          <w:tab w:val="left" w:pos="180"/>
        </w:tabs>
        <w:spacing w:before="180"/>
        <w:ind w:left="180" w:hanging="180"/>
        <w:jc w:val="both"/>
      </w:pPr>
      <w:bookmarkStart w:id="982" w:name="idp140421957202784"/>
      <w:r>
        <w:rPr>
          <w:rFonts w:ascii="Arial" w:hAnsi="Arial"/>
          <w:color w:val="000000"/>
          <w:sz w:val="18"/>
        </w:rPr>
        <w:t>The SCP shall generate a response with a status of Refused or Failed if it is unable to process the request. A Refused or Failed response shall contain no Identifier.</w:t>
      </w:r>
    </w:p>
    <w:p w14:paraId="6E84B099" w14:textId="77777777" w:rsidR="005E3AB4" w:rsidRDefault="003C052F">
      <w:pPr>
        <w:numPr>
          <w:ilvl w:val="0"/>
          <w:numId w:val="87"/>
        </w:numPr>
        <w:tabs>
          <w:tab w:val="left" w:pos="180"/>
        </w:tabs>
        <w:spacing w:before="180"/>
        <w:ind w:left="180" w:hanging="180"/>
        <w:jc w:val="both"/>
      </w:pPr>
      <w:bookmarkStart w:id="983" w:name="idp140421957203728"/>
      <w:bookmarkEnd w:id="982"/>
      <w:r>
        <w:rPr>
          <w:rFonts w:ascii="Arial" w:hAnsi="Arial"/>
          <w:color w:val="000000"/>
          <w:sz w:val="18"/>
        </w:rPr>
        <w:t>If the SCP receives C-FIND-CANCEL indication before it has completed the processing</w:t>
      </w:r>
      <w:r>
        <w:rPr>
          <w:rFonts w:ascii="Arial" w:hAnsi="Arial"/>
          <w:color w:val="000000"/>
          <w:sz w:val="18"/>
        </w:rPr>
        <w:t xml:space="preserve"> of the matches it shall interrupt the matching process and return a status of Canceled.</w:t>
      </w:r>
    </w:p>
    <w:p w14:paraId="7377C26F" w14:textId="77777777" w:rsidR="005E3AB4" w:rsidRDefault="003C052F">
      <w:pPr>
        <w:numPr>
          <w:ilvl w:val="0"/>
          <w:numId w:val="87"/>
        </w:numPr>
        <w:tabs>
          <w:tab w:val="left" w:pos="180"/>
        </w:tabs>
        <w:spacing w:before="180"/>
        <w:ind w:left="180" w:hanging="180"/>
        <w:jc w:val="both"/>
      </w:pPr>
      <w:bookmarkStart w:id="984" w:name="idp140421957204672"/>
      <w:bookmarkEnd w:id="983"/>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w:t>
      </w:r>
      <w:r>
        <w:rPr>
          <w:rFonts w:ascii="Arial" w:hAnsi="Arial"/>
          <w:color w:val="000000"/>
          <w:sz w:val="18"/>
        </w:rPr>
        <w:t>mage shall be included in the set of matches for a C-FIND request at the Instance level.</w:t>
      </w:r>
    </w:p>
    <w:p w14:paraId="546B090B" w14:textId="77777777" w:rsidR="005E3AB4" w:rsidRDefault="003C052F">
      <w:pPr>
        <w:keepNext/>
        <w:spacing w:before="180"/>
        <w:ind w:left="540" w:right="360"/>
        <w:jc w:val="both"/>
      </w:pPr>
      <w:bookmarkStart w:id="985" w:name="idp140421957206256"/>
      <w:bookmarkEnd w:id="984"/>
      <w:r>
        <w:rPr>
          <w:rFonts w:ascii="Arial" w:hAnsi="Arial"/>
          <w:color w:val="000000"/>
          <w:sz w:val="18"/>
        </w:rPr>
        <w:t>Note</w:t>
      </w:r>
    </w:p>
    <w:bookmarkEnd w:id="985"/>
    <w:p w14:paraId="2946DA6B" w14:textId="77777777" w:rsidR="005E3AB4" w:rsidRDefault="003C052F">
      <w:pPr>
        <w:spacing w:before="180"/>
        <w:ind w:left="540" w:right="360"/>
        <w:jc w:val="both"/>
      </w:pPr>
      <w:r>
        <w:rPr>
          <w:rFonts w:ascii="Arial" w:hAnsi="Arial"/>
          <w:color w:val="000000"/>
          <w:sz w:val="18"/>
        </w:rPr>
        <w:t>For query of images with alternate encodings, the SCP may select the appropriately encoded Instance for the request response based on identity of the SCU or other</w:t>
      </w:r>
      <w:r>
        <w:rPr>
          <w:rFonts w:ascii="Arial" w:hAnsi="Arial"/>
          <w:color w:val="000000"/>
          <w:sz w:val="18"/>
        </w:rPr>
        <w:t xml:space="preserve"> factors.</w:t>
      </w:r>
    </w:p>
    <w:p w14:paraId="1E35F22C" w14:textId="77777777" w:rsidR="005E3AB4" w:rsidRDefault="003C052F">
      <w:pPr>
        <w:spacing w:before="180"/>
      </w:pPr>
      <w:bookmarkStart w:id="986" w:name="sect_C_4_1_3_1_1"/>
      <w:r>
        <w:rPr>
          <w:rFonts w:ascii="Arial" w:hAnsi="Arial"/>
          <w:b/>
          <w:color w:val="000000"/>
          <w:sz w:val="18"/>
        </w:rPr>
        <w:t>C.4.1.3.1.1 Hierarchical Search Method</w:t>
      </w:r>
    </w:p>
    <w:bookmarkEnd w:id="986"/>
    <w:p w14:paraId="16983769" w14:textId="77777777" w:rsidR="005E3AB4" w:rsidRDefault="003C052F">
      <w:pPr>
        <w:spacing w:before="180"/>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p w14:paraId="68927E2D" w14:textId="77777777" w:rsidR="005E3AB4" w:rsidRDefault="003C052F">
      <w:pPr>
        <w:numPr>
          <w:ilvl w:val="0"/>
          <w:numId w:val="88"/>
        </w:numPr>
        <w:tabs>
          <w:tab w:val="left" w:pos="360"/>
        </w:tabs>
        <w:spacing w:before="180"/>
        <w:ind w:left="360" w:hanging="360"/>
        <w:jc w:val="both"/>
      </w:pPr>
      <w:bookmarkStart w:id="987" w:name="idp140421957209984"/>
      <w:bookmarkStart w:id="988" w:name="idp140421957209504"/>
      <w:r>
        <w:rPr>
          <w:rFonts w:ascii="Arial" w:hAnsi="Arial"/>
          <w:color w:val="000000"/>
          <w:sz w:val="18"/>
        </w:rPr>
        <w:t>If the current</w:t>
      </w:r>
      <w:r>
        <w:rPr>
          <w:rFonts w:ascii="Arial" w:hAnsi="Arial"/>
          <w:color w:val="000000"/>
          <w:sz w:val="18"/>
        </w:rPr>
        <w:t xml:space="preserve"> level is the level specified in the C-FIND request, then the key match strings contained in the Identifier of the C-FIND request are matched against the values of the Key Attributes for each entity at the current level. For each entity for which the Attri</w:t>
      </w:r>
      <w:r>
        <w:rPr>
          <w:rFonts w:ascii="Arial" w:hAnsi="Arial"/>
          <w:color w:val="000000"/>
          <w:sz w:val="18"/>
        </w:rPr>
        <w:t xml:space="preserve">butes match all of the specified match strings, construct an Identifier. This Identifier shall contain all of the Unique Keys </w:t>
      </w:r>
      <w:r>
        <w:rPr>
          <w:rFonts w:ascii="Arial" w:hAnsi="Arial"/>
          <w:color w:val="000000"/>
          <w:sz w:val="18"/>
        </w:rPr>
        <w:lastRenderedPageBreak/>
        <w:t>at higher levels and all of the values of the Attributes for this entity that match those in the C-FIND request. Return a response</w:t>
      </w:r>
      <w:r>
        <w:rPr>
          <w:rFonts w:ascii="Arial" w:hAnsi="Arial"/>
          <w:color w:val="000000"/>
          <w:sz w:val="18"/>
        </w:rPr>
        <w:t xml:space="preserve"> for each such Identifier. If there are no matching keys, then there are no matches, return a response with a status equal to Success and with no Identifier.</w:t>
      </w:r>
    </w:p>
    <w:p w14:paraId="56FF65AE" w14:textId="77777777" w:rsidR="005E3AB4" w:rsidRDefault="003C052F">
      <w:pPr>
        <w:numPr>
          <w:ilvl w:val="0"/>
          <w:numId w:val="88"/>
        </w:numPr>
        <w:tabs>
          <w:tab w:val="left" w:pos="360"/>
        </w:tabs>
        <w:spacing w:before="180"/>
        <w:ind w:left="360" w:hanging="360"/>
        <w:jc w:val="both"/>
      </w:pPr>
      <w:bookmarkStart w:id="989" w:name="idp140421957211440"/>
      <w:bookmarkEnd w:id="987"/>
      <w:bookmarkEnd w:id="988"/>
      <w:r>
        <w:rPr>
          <w:rFonts w:ascii="Arial" w:hAnsi="Arial"/>
          <w:color w:val="000000"/>
          <w:sz w:val="18"/>
        </w:rPr>
        <w:t>Otherwise, if the current level is not the level specified in the C-FIND request and there is an e</w:t>
      </w:r>
      <w:r>
        <w:rPr>
          <w:rFonts w:ascii="Arial" w:hAnsi="Arial"/>
          <w:color w:val="000000"/>
          <w:sz w:val="18"/>
        </w:rPr>
        <w:t>ntity matching the Unique Key Attribute value for this level specified in the C-FIND request, perform this procedure at the next level down in the hierarchy.</w:t>
      </w:r>
    </w:p>
    <w:p w14:paraId="1EEC9C2E" w14:textId="77777777" w:rsidR="005E3AB4" w:rsidRDefault="003C052F">
      <w:pPr>
        <w:numPr>
          <w:ilvl w:val="0"/>
          <w:numId w:val="88"/>
        </w:numPr>
        <w:tabs>
          <w:tab w:val="left" w:pos="360"/>
        </w:tabs>
        <w:spacing w:before="180"/>
        <w:ind w:left="360" w:hanging="360"/>
        <w:jc w:val="both"/>
      </w:pPr>
      <w:bookmarkStart w:id="990" w:name="idp140421957212464"/>
      <w:bookmarkEnd w:id="989"/>
      <w:r>
        <w:rPr>
          <w:rFonts w:ascii="Arial" w:hAnsi="Arial"/>
          <w:color w:val="000000"/>
          <w:sz w:val="18"/>
        </w:rPr>
        <w:t>Otherwise there are no matches; return a response with a status equal to Success.</w:t>
      </w:r>
    </w:p>
    <w:p w14:paraId="76304DA0" w14:textId="77777777" w:rsidR="005E3AB4" w:rsidRDefault="003C052F">
      <w:pPr>
        <w:keepNext/>
        <w:spacing w:before="180"/>
        <w:ind w:left="720" w:right="360"/>
        <w:jc w:val="both"/>
      </w:pPr>
      <w:bookmarkStart w:id="991" w:name="idp140421957213200"/>
      <w:bookmarkEnd w:id="990"/>
      <w:r>
        <w:rPr>
          <w:rFonts w:ascii="Arial" w:hAnsi="Arial"/>
          <w:color w:val="000000"/>
          <w:sz w:val="18"/>
        </w:rPr>
        <w:t>Note</w:t>
      </w:r>
    </w:p>
    <w:bookmarkEnd w:id="991"/>
    <w:p w14:paraId="361EE6D1" w14:textId="77777777" w:rsidR="005E3AB4" w:rsidRDefault="003C052F">
      <w:pPr>
        <w:spacing w:before="180"/>
        <w:ind w:left="720" w:right="360"/>
        <w:jc w:val="both"/>
      </w:pPr>
      <w:r>
        <w:rPr>
          <w:rFonts w:ascii="Arial" w:hAnsi="Arial"/>
          <w:color w:val="000000"/>
          <w:sz w:val="18"/>
        </w:rPr>
        <w:t>The above d</w:t>
      </w:r>
      <w:r>
        <w:rPr>
          <w:rFonts w:ascii="Arial" w:hAnsi="Arial"/>
          <w:color w:val="000000"/>
          <w:sz w:val="18"/>
        </w:rPr>
        <w:t>escription specifies a recursive procedure. It may recur upon itself multiple times as it goes down the hierarchical levels, but at each level it recurs only once.</w:t>
      </w:r>
    </w:p>
    <w:p w14:paraId="5A89A4C9" w14:textId="77777777" w:rsidR="005E3AB4" w:rsidRDefault="003C052F">
      <w:pPr>
        <w:spacing w:before="180"/>
      </w:pPr>
      <w:bookmarkStart w:id="992" w:name="sect_C_4_1_3_2"/>
      <w:r>
        <w:rPr>
          <w:rFonts w:ascii="Arial" w:hAnsi="Arial"/>
          <w:b/>
          <w:color w:val="000000"/>
          <w:sz w:val="22"/>
        </w:rPr>
        <w:t>C.4.1.3.2 Extended Behavior of SCP</w:t>
      </w:r>
    </w:p>
    <w:bookmarkEnd w:id="992"/>
    <w:p w14:paraId="6D838A15" w14:textId="77777777" w:rsidR="005E3AB4" w:rsidRDefault="003C052F">
      <w:pPr>
        <w:spacing w:before="180"/>
        <w:jc w:val="both"/>
      </w:pPr>
      <w:r>
        <w:rPr>
          <w:rFonts w:ascii="Arial" w:hAnsi="Arial"/>
          <w:color w:val="000000"/>
          <w:sz w:val="18"/>
        </w:rPr>
        <w:t xml:space="preserve">Extended SCP behavior shall be negotiated at Association </w:t>
      </w:r>
      <w:r>
        <w:rPr>
          <w:rFonts w:ascii="Arial" w:hAnsi="Arial"/>
          <w:color w:val="000000"/>
          <w:sz w:val="18"/>
        </w:rPr>
        <w:t>establishment time. If an option within the extended behavior is not agreed upon in the negotiation, then only baseline SCP behavior shall be performed with respect to that option. Extended SCP behavior includes all baseline behavior with the following opt</w:t>
      </w:r>
      <w:r>
        <w:rPr>
          <w:rFonts w:ascii="Arial" w:hAnsi="Arial"/>
          <w:color w:val="000000"/>
          <w:sz w:val="18"/>
        </w:rPr>
        <w:t>ion:</w:t>
      </w:r>
    </w:p>
    <w:p w14:paraId="6A554A60" w14:textId="77777777" w:rsidR="005E3AB4" w:rsidRDefault="003C052F">
      <w:pPr>
        <w:numPr>
          <w:ilvl w:val="0"/>
          <w:numId w:val="89"/>
        </w:numPr>
        <w:tabs>
          <w:tab w:val="left" w:pos="180"/>
        </w:tabs>
        <w:spacing w:before="180"/>
        <w:ind w:left="180" w:hanging="180"/>
        <w:jc w:val="both"/>
      </w:pPr>
      <w:bookmarkStart w:id="993" w:name="idp140421957217056"/>
      <w:bookmarkStart w:id="994" w:name="idp140421957216800"/>
      <w:r>
        <w:rPr>
          <w:rFonts w:ascii="Arial" w:hAnsi="Arial"/>
          <w:color w:val="000000"/>
          <w:sz w:val="18"/>
        </w:rPr>
        <w:t>Relational-queries</w:t>
      </w:r>
    </w:p>
    <w:p w14:paraId="651343BA" w14:textId="77777777" w:rsidR="005E3AB4" w:rsidRDefault="003C052F">
      <w:pPr>
        <w:numPr>
          <w:ilvl w:val="0"/>
          <w:numId w:val="89"/>
        </w:numPr>
        <w:tabs>
          <w:tab w:val="left" w:pos="180"/>
        </w:tabs>
        <w:spacing w:before="180"/>
        <w:ind w:left="180" w:hanging="180"/>
        <w:jc w:val="both"/>
      </w:pPr>
      <w:bookmarkStart w:id="995" w:name="idp140421957217856"/>
      <w:bookmarkEnd w:id="993"/>
      <w:bookmarkEnd w:id="994"/>
      <w:r>
        <w:rPr>
          <w:rFonts w:ascii="Arial" w:hAnsi="Arial"/>
          <w:color w:val="000000"/>
          <w:sz w:val="18"/>
        </w:rPr>
        <w:t>Enhanced Multi-Frame Image Conversion</w:t>
      </w:r>
    </w:p>
    <w:bookmarkEnd w:id="995"/>
    <w:p w14:paraId="2F1A2444" w14:textId="77777777" w:rsidR="005E3AB4" w:rsidRDefault="003C052F">
      <w:pPr>
        <w:spacing w:before="180"/>
        <w:jc w:val="both"/>
      </w:pPr>
      <w:r>
        <w:rPr>
          <w:rFonts w:ascii="Arial" w:hAnsi="Arial"/>
          <w:color w:val="000000"/>
          <w:sz w:val="18"/>
        </w:rPr>
        <w:t>More than one option may be agreed upon.</w:t>
      </w:r>
    </w:p>
    <w:p w14:paraId="18EE1B8C" w14:textId="77777777" w:rsidR="005E3AB4" w:rsidRDefault="003C052F">
      <w:pPr>
        <w:spacing w:before="180"/>
      </w:pPr>
      <w:bookmarkStart w:id="996" w:name="sect_C_4_1_3_2_1"/>
      <w:r>
        <w:rPr>
          <w:rFonts w:ascii="Arial" w:hAnsi="Arial"/>
          <w:b/>
          <w:color w:val="000000"/>
          <w:sz w:val="18"/>
        </w:rPr>
        <w:t>C.4.1.3.2.1 Relational-Queries</w:t>
      </w:r>
    </w:p>
    <w:bookmarkEnd w:id="996"/>
    <w:p w14:paraId="01A39158" w14:textId="77777777" w:rsidR="005E3AB4" w:rsidRDefault="003C052F">
      <w:pPr>
        <w:spacing w:before="180"/>
        <w:jc w:val="both"/>
      </w:pPr>
      <w:r>
        <w:rPr>
          <w:rFonts w:ascii="Arial" w:hAnsi="Arial"/>
          <w:color w:val="000000"/>
          <w:sz w:val="18"/>
        </w:rPr>
        <w:t>The C-FIND Service with relational-queries allows any combination of keys at any level in the hierarchy. At the lowest lev</w:t>
      </w:r>
      <w:r>
        <w:rPr>
          <w:rFonts w:ascii="Arial" w:hAnsi="Arial"/>
          <w:color w:val="000000"/>
          <w:sz w:val="18"/>
        </w:rPr>
        <w:t>el, a query using the relational-queries shall contain the Unique Key for that level with either a single value match, a wild card match, or a universal match. Support for relational-queries removes the baseline restriction that a Unique Key shall be speci</w:t>
      </w:r>
      <w:r>
        <w:rPr>
          <w:rFonts w:ascii="Arial" w:hAnsi="Arial"/>
          <w:color w:val="000000"/>
          <w:sz w:val="18"/>
        </w:rPr>
        <w:t>fied for all levels above the Query/Retrieve level in the C-FIND request.</w:t>
      </w:r>
    </w:p>
    <w:p w14:paraId="7B0B9B61" w14:textId="77777777" w:rsidR="005E3AB4" w:rsidRDefault="003C052F">
      <w:pPr>
        <w:spacing w:before="180"/>
        <w:jc w:val="both"/>
      </w:pPr>
      <w:r>
        <w:rPr>
          <w:rFonts w:ascii="Arial" w:hAnsi="Arial"/>
          <w:color w:val="000000"/>
          <w:sz w:val="18"/>
        </w:rPr>
        <w:t>The C-FIND SCP shall perform matching based on all keys specified in the C-FIND request regardless of the Query/Retrieve level.</w:t>
      </w:r>
    </w:p>
    <w:p w14:paraId="0754E436" w14:textId="77777777" w:rsidR="005E3AB4" w:rsidRDefault="003C052F">
      <w:pPr>
        <w:spacing w:before="180"/>
      </w:pPr>
      <w:bookmarkStart w:id="997" w:name="sect_C_4_1_3_2_2"/>
      <w:r>
        <w:rPr>
          <w:rFonts w:ascii="Arial" w:hAnsi="Arial"/>
          <w:b/>
          <w:color w:val="000000"/>
          <w:sz w:val="18"/>
        </w:rPr>
        <w:t>C.4.1.3.2.2 Relational Search Method</w:t>
      </w:r>
    </w:p>
    <w:bookmarkEnd w:id="997"/>
    <w:p w14:paraId="5EC38FF5" w14:textId="77777777" w:rsidR="005E3AB4" w:rsidRDefault="003C052F">
      <w:pPr>
        <w:spacing w:before="180"/>
        <w:jc w:val="both"/>
      </w:pPr>
      <w:r>
        <w:rPr>
          <w:rFonts w:ascii="Arial" w:hAnsi="Arial"/>
          <w:color w:val="000000"/>
          <w:sz w:val="18"/>
        </w:rPr>
        <w:t>A query using the</w:t>
      </w:r>
      <w:r>
        <w:rPr>
          <w:rFonts w:ascii="Arial" w:hAnsi="Arial"/>
          <w:color w:val="000000"/>
          <w:sz w:val="18"/>
        </w:rPr>
        <w:t xml:space="preserve"> relational method may contain any combination of keys at any level in the hierarchy. Starting at the top level in the Query/Retrieve Information Model, continuing until the Query/Retrieve level specified in the C-FIND request is reached, the following pro</w:t>
      </w:r>
      <w:r>
        <w:rPr>
          <w:rFonts w:ascii="Arial" w:hAnsi="Arial"/>
          <w:color w:val="000000"/>
          <w:sz w:val="18"/>
        </w:rPr>
        <w:t>cedures are used to generate matches:</w:t>
      </w:r>
    </w:p>
    <w:p w14:paraId="0F768785" w14:textId="77777777" w:rsidR="005E3AB4" w:rsidRDefault="003C052F">
      <w:pPr>
        <w:numPr>
          <w:ilvl w:val="0"/>
          <w:numId w:val="90"/>
        </w:numPr>
        <w:tabs>
          <w:tab w:val="left" w:pos="360"/>
        </w:tabs>
        <w:spacing w:before="180"/>
        <w:ind w:left="360" w:hanging="360"/>
        <w:jc w:val="both"/>
      </w:pPr>
      <w:bookmarkStart w:id="998" w:name="idp140421957224816"/>
      <w:bookmarkStart w:id="999" w:name="idp140421957224336"/>
      <w:r>
        <w:rPr>
          <w:rFonts w:ascii="Arial" w:hAnsi="Arial"/>
          <w:color w:val="000000"/>
          <w:sz w:val="18"/>
        </w:rPr>
        <w:t>The key match strings contained in the Identifier of the C-FIND request are matched against the values of the Key Attributes for each entity at the current level.</w:t>
      </w:r>
    </w:p>
    <w:p w14:paraId="5139A0CE" w14:textId="77777777" w:rsidR="005E3AB4" w:rsidRDefault="003C052F">
      <w:pPr>
        <w:numPr>
          <w:ilvl w:val="0"/>
          <w:numId w:val="90"/>
        </w:numPr>
        <w:tabs>
          <w:tab w:val="left" w:pos="360"/>
        </w:tabs>
        <w:spacing w:before="180"/>
        <w:ind w:left="360" w:hanging="360"/>
        <w:jc w:val="both"/>
      </w:pPr>
      <w:bookmarkStart w:id="1000" w:name="idp140421957225760"/>
      <w:bookmarkEnd w:id="998"/>
      <w:bookmarkEnd w:id="999"/>
      <w:r>
        <w:rPr>
          <w:rFonts w:ascii="Arial" w:hAnsi="Arial"/>
          <w:color w:val="000000"/>
          <w:sz w:val="18"/>
        </w:rPr>
        <w:t>If no Key Attribute is specified at the current level a</w:t>
      </w:r>
      <w:r>
        <w:rPr>
          <w:rFonts w:ascii="Arial" w:hAnsi="Arial"/>
          <w:color w:val="000000"/>
          <w:sz w:val="18"/>
        </w:rPr>
        <w:t>nd the current level is not the level specified in the C-FIND request, the match shall be performed as if a wild card were specified for the Unique Key Attribute for the current level (i.e., all entities at the current level shall match).</w:t>
      </w:r>
    </w:p>
    <w:p w14:paraId="2ADACE1D" w14:textId="77777777" w:rsidR="005E3AB4" w:rsidRDefault="003C052F">
      <w:pPr>
        <w:numPr>
          <w:ilvl w:val="0"/>
          <w:numId w:val="90"/>
        </w:numPr>
        <w:tabs>
          <w:tab w:val="left" w:pos="360"/>
        </w:tabs>
        <w:spacing w:before="180"/>
        <w:ind w:left="360" w:hanging="360"/>
        <w:jc w:val="both"/>
      </w:pPr>
      <w:bookmarkStart w:id="1001" w:name="idp140421957226832"/>
      <w:bookmarkEnd w:id="1000"/>
      <w:r>
        <w:rPr>
          <w:rFonts w:ascii="Arial" w:hAnsi="Arial"/>
          <w:color w:val="000000"/>
          <w:sz w:val="18"/>
        </w:rPr>
        <w:t>If the current le</w:t>
      </w:r>
      <w:r>
        <w:rPr>
          <w:rFonts w:ascii="Arial" w:hAnsi="Arial"/>
          <w:color w:val="000000"/>
          <w:sz w:val="18"/>
        </w:rPr>
        <w:t>vel is the level specified in the C-FIND request, then for each matching entity (a matching entity is one for which the Attributes match all of the specified match strings in the Key Attributes), construct an Identifier. This Identifier shall contain all o</w:t>
      </w:r>
      <w:r>
        <w:rPr>
          <w:rFonts w:ascii="Arial" w:hAnsi="Arial"/>
          <w:color w:val="000000"/>
          <w:sz w:val="18"/>
        </w:rPr>
        <w:t>f the Attributes generated by this procedure at higher levels on this recursion path and all of the values of the Key Attributes for this entity that match those in the C-FIND request.</w:t>
      </w:r>
    </w:p>
    <w:p w14:paraId="2721E8C2" w14:textId="77777777" w:rsidR="005E3AB4" w:rsidRDefault="003C052F">
      <w:pPr>
        <w:numPr>
          <w:ilvl w:val="0"/>
          <w:numId w:val="90"/>
        </w:numPr>
        <w:tabs>
          <w:tab w:val="left" w:pos="360"/>
        </w:tabs>
        <w:spacing w:before="180"/>
        <w:ind w:left="360" w:hanging="360"/>
        <w:jc w:val="both"/>
      </w:pPr>
      <w:bookmarkStart w:id="1002" w:name="idp140421957228064"/>
      <w:bookmarkEnd w:id="1001"/>
      <w:r>
        <w:rPr>
          <w:rFonts w:ascii="Arial" w:hAnsi="Arial"/>
          <w:color w:val="000000"/>
          <w:sz w:val="18"/>
        </w:rPr>
        <w:t>Otherwise, if the current level is not the level specified in the C-FIN</w:t>
      </w:r>
      <w:r>
        <w:rPr>
          <w:rFonts w:ascii="Arial" w:hAnsi="Arial"/>
          <w:color w:val="000000"/>
          <w:sz w:val="18"/>
        </w:rPr>
        <w:t>D request, then for each matching entity construct a list of Attributes containing all of the matching Key Attributes and all Attributes that were prepared at the previous level for this entity. Then perform this procedure at the next level down in the hie</w:t>
      </w:r>
      <w:r>
        <w:rPr>
          <w:rFonts w:ascii="Arial" w:hAnsi="Arial"/>
          <w:color w:val="000000"/>
          <w:sz w:val="18"/>
        </w:rPr>
        <w:t>rarchy for each matching entity.</w:t>
      </w:r>
    </w:p>
    <w:p w14:paraId="5AEB131F" w14:textId="77777777" w:rsidR="005E3AB4" w:rsidRDefault="003C052F">
      <w:pPr>
        <w:numPr>
          <w:ilvl w:val="0"/>
          <w:numId w:val="90"/>
        </w:numPr>
        <w:tabs>
          <w:tab w:val="left" w:pos="360"/>
        </w:tabs>
        <w:spacing w:before="180"/>
        <w:ind w:left="360" w:hanging="360"/>
        <w:jc w:val="both"/>
      </w:pPr>
      <w:bookmarkStart w:id="1003" w:name="idp140421957229200"/>
      <w:bookmarkEnd w:id="1002"/>
      <w:r>
        <w:rPr>
          <w:rFonts w:ascii="Arial" w:hAnsi="Arial"/>
          <w:color w:val="000000"/>
          <w:sz w:val="18"/>
        </w:rPr>
        <w:t>Otherwise, if there are no matches, return a response with status equal to Success and no Identifier.</w:t>
      </w:r>
    </w:p>
    <w:p w14:paraId="07497265" w14:textId="77777777" w:rsidR="005E3AB4" w:rsidRDefault="003C052F">
      <w:pPr>
        <w:keepNext/>
        <w:spacing w:before="180"/>
        <w:ind w:left="360" w:right="360"/>
        <w:jc w:val="both"/>
      </w:pPr>
      <w:bookmarkStart w:id="1004" w:name="idp140421957230208"/>
      <w:bookmarkEnd w:id="1003"/>
      <w:r>
        <w:rPr>
          <w:rFonts w:ascii="Arial" w:hAnsi="Arial"/>
          <w:color w:val="000000"/>
          <w:sz w:val="18"/>
        </w:rPr>
        <w:t>Note</w:t>
      </w:r>
    </w:p>
    <w:p w14:paraId="27B62FE9" w14:textId="77777777" w:rsidR="005E3AB4" w:rsidRDefault="003C052F">
      <w:pPr>
        <w:numPr>
          <w:ilvl w:val="0"/>
          <w:numId w:val="91"/>
        </w:numPr>
        <w:tabs>
          <w:tab w:val="left" w:pos="720"/>
        </w:tabs>
        <w:spacing w:before="180"/>
        <w:ind w:left="720" w:right="360" w:hanging="360"/>
        <w:jc w:val="both"/>
      </w:pPr>
      <w:bookmarkStart w:id="1005" w:name="idp140421957230944"/>
      <w:bookmarkStart w:id="1006" w:name="idp140421957230464"/>
      <w:bookmarkEnd w:id="1004"/>
      <w:r>
        <w:rPr>
          <w:rFonts w:ascii="Arial" w:hAnsi="Arial"/>
          <w:color w:val="000000"/>
          <w:sz w:val="18"/>
        </w:rPr>
        <w:t>The above description specifies a recursive procedure. It may recur upon itself multiple times as it goes down the h</w:t>
      </w:r>
      <w:r>
        <w:rPr>
          <w:rFonts w:ascii="Arial" w:hAnsi="Arial"/>
          <w:color w:val="000000"/>
          <w:sz w:val="18"/>
        </w:rPr>
        <w:t>ierarchical levels, and at each level, it may recur multiple times (one for each matching entity). This may result in a large number of Identifiers being generated.</w:t>
      </w:r>
    </w:p>
    <w:p w14:paraId="1358BF5C" w14:textId="77777777" w:rsidR="005E3AB4" w:rsidRDefault="003C052F">
      <w:pPr>
        <w:numPr>
          <w:ilvl w:val="0"/>
          <w:numId w:val="91"/>
        </w:numPr>
        <w:tabs>
          <w:tab w:val="left" w:pos="720"/>
        </w:tabs>
        <w:spacing w:before="180"/>
        <w:ind w:left="720" w:right="360" w:hanging="360"/>
        <w:jc w:val="both"/>
      </w:pPr>
      <w:bookmarkStart w:id="1007" w:name="idp140421957232000"/>
      <w:bookmarkEnd w:id="1005"/>
      <w:bookmarkEnd w:id="1006"/>
      <w:r>
        <w:rPr>
          <w:rFonts w:ascii="Arial" w:hAnsi="Arial"/>
          <w:color w:val="000000"/>
          <w:sz w:val="18"/>
        </w:rPr>
        <w:lastRenderedPageBreak/>
        <w:t>It is not required that the above defined procedure be used to generate matches. It is expe</w:t>
      </w:r>
      <w:r>
        <w:rPr>
          <w:rFonts w:ascii="Arial" w:hAnsi="Arial"/>
          <w:color w:val="000000"/>
          <w:sz w:val="18"/>
        </w:rPr>
        <w:t>cted that implementations will incorporate different algorithms for performing searches of the databases. For a given query, the set of matches shall be equivalent to that which would be generated by the above procedure.</w:t>
      </w:r>
    </w:p>
    <w:p w14:paraId="4EB1EB5C" w14:textId="77777777" w:rsidR="005E3AB4" w:rsidRDefault="003C052F">
      <w:pPr>
        <w:spacing w:before="180"/>
      </w:pPr>
      <w:bookmarkStart w:id="1008" w:name="sect_C_4_1_3_2_3"/>
      <w:bookmarkEnd w:id="1007"/>
      <w:r>
        <w:rPr>
          <w:rFonts w:ascii="Arial" w:hAnsi="Arial"/>
          <w:b/>
          <w:color w:val="000000"/>
          <w:sz w:val="18"/>
        </w:rPr>
        <w:t xml:space="preserve">C.4.1.3.2.3 Enhanced Multi-Frame </w:t>
      </w:r>
      <w:r>
        <w:rPr>
          <w:rFonts w:ascii="Arial" w:hAnsi="Arial"/>
          <w:b/>
          <w:color w:val="000000"/>
          <w:sz w:val="18"/>
        </w:rPr>
        <w:t>Image Conversion</w:t>
      </w:r>
    </w:p>
    <w:bookmarkEnd w:id="1008"/>
    <w:p w14:paraId="1A9F1871" w14:textId="77777777" w:rsidR="005E3AB4" w:rsidRDefault="003C052F">
      <w:pPr>
        <w:spacing w:before="180"/>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w:t>
      </w:r>
      <w:r>
        <w:rPr>
          <w:rFonts w:ascii="Arial" w:hAnsi="Arial"/>
          <w:color w:val="000000"/>
          <w:sz w:val="18"/>
        </w:rPr>
        <w:t>ed.</w:t>
      </w:r>
    </w:p>
    <w:p w14:paraId="64796FBB" w14:textId="77777777" w:rsidR="005E3AB4" w:rsidRDefault="003C052F">
      <w:pPr>
        <w:spacing w:before="180"/>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w:t>
      </w:r>
      <w:r>
        <w:rPr>
          <w:rFonts w:ascii="Arial" w:hAnsi="Arial"/>
          <w:color w:val="000000"/>
          <w:sz w:val="18"/>
        </w:rPr>
        <w:t>ti-frame Instances if required), as well as any instances that were converted to preserve referential integrity, and any that did not need to be converted.</w:t>
      </w:r>
    </w:p>
    <w:p w14:paraId="21C03A1E" w14:textId="77777777" w:rsidR="005E3AB4" w:rsidRDefault="003C052F">
      <w:pPr>
        <w:spacing w:before="180"/>
        <w:jc w:val="both"/>
      </w:pPr>
      <w:r>
        <w:rPr>
          <w:rFonts w:ascii="Arial" w:hAnsi="Arial"/>
          <w:color w:val="000000"/>
          <w:sz w:val="18"/>
        </w:rPr>
        <w:t>If Query/Retrieve View (0008,0053) is present with a value of "ENHANCED", then the SCP shall perform</w:t>
      </w:r>
      <w:r>
        <w:rPr>
          <w:rFonts w:ascii="Arial" w:hAnsi="Arial"/>
          <w:color w:val="000000"/>
          <w:sz w:val="18"/>
        </w:rPr>
        <w:t xml:space="preserve"> a match of all keys specified in the Identifier of the request against the information about Enhanced multi-frame Instances (converted from Classic single frame Instances if required), as well as any instances that were converted to preserve referential i</w:t>
      </w:r>
      <w:r>
        <w:rPr>
          <w:rFonts w:ascii="Arial" w:hAnsi="Arial"/>
          <w:color w:val="000000"/>
          <w:sz w:val="18"/>
        </w:rPr>
        <w:t>ntegrity, and any that did not need to be converted.</w:t>
      </w:r>
    </w:p>
    <w:p w14:paraId="66825AED" w14:textId="77777777" w:rsidR="005E3AB4" w:rsidRDefault="003C052F">
      <w:pPr>
        <w:keepNext/>
        <w:spacing w:before="180"/>
        <w:ind w:left="360" w:right="360"/>
        <w:jc w:val="both"/>
      </w:pPr>
      <w:bookmarkStart w:id="1009" w:name="idp140421957237216"/>
      <w:r>
        <w:rPr>
          <w:rFonts w:ascii="Arial" w:hAnsi="Arial"/>
          <w:color w:val="000000"/>
          <w:sz w:val="18"/>
        </w:rPr>
        <w:t>Note</w:t>
      </w:r>
    </w:p>
    <w:p w14:paraId="31E7219F" w14:textId="77777777" w:rsidR="005E3AB4" w:rsidRDefault="003C052F">
      <w:pPr>
        <w:numPr>
          <w:ilvl w:val="0"/>
          <w:numId w:val="92"/>
        </w:numPr>
        <w:tabs>
          <w:tab w:val="left" w:pos="720"/>
        </w:tabs>
        <w:spacing w:before="180"/>
        <w:ind w:left="720" w:right="360" w:hanging="360"/>
        <w:jc w:val="both"/>
      </w:pPr>
      <w:bookmarkStart w:id="1010" w:name="idp140421957237952"/>
      <w:bookmarkStart w:id="1011" w:name="idp140421957237472"/>
      <w:bookmarkEnd w:id="1009"/>
      <w:r>
        <w:rPr>
          <w:rFonts w:ascii="Arial" w:hAnsi="Arial"/>
          <w:color w:val="000000"/>
          <w:sz w:val="18"/>
        </w:rPr>
        <w:t xml:space="preserve">The SCP will not return information that is duplicated. For example, if an entire series of single frame instances can be converted to a separate series of converted instances, a STUDY level C-FIND </w:t>
      </w:r>
      <w:r>
        <w:rPr>
          <w:rFonts w:ascii="Arial" w:hAnsi="Arial"/>
          <w:color w:val="000000"/>
          <w:sz w:val="18"/>
        </w:rPr>
        <w:t>will not return both series.</w:t>
      </w:r>
    </w:p>
    <w:p w14:paraId="0B019D58" w14:textId="77777777" w:rsidR="005E3AB4" w:rsidRDefault="003C052F">
      <w:pPr>
        <w:numPr>
          <w:ilvl w:val="0"/>
          <w:numId w:val="92"/>
        </w:numPr>
        <w:tabs>
          <w:tab w:val="left" w:pos="720"/>
        </w:tabs>
        <w:spacing w:before="180"/>
        <w:ind w:left="720" w:right="360" w:hanging="360"/>
        <w:jc w:val="both"/>
      </w:pPr>
      <w:bookmarkStart w:id="1012" w:name="idp140421957238960"/>
      <w:bookmarkEnd w:id="1010"/>
      <w:bookmarkEnd w:id="1011"/>
      <w:r>
        <w:rPr>
          <w:rFonts w:ascii="Arial" w:hAnsi="Arial"/>
          <w:color w:val="000000"/>
          <w:sz w:val="18"/>
        </w:rPr>
        <w:t xml:space="preserve">The Query Information Model is unchanged, and the same unique, required and optional keys are equally applicable to both views, except that the values for the SERIES and IMAGE level queries will be different and will depend on </w:t>
      </w:r>
      <w:r>
        <w:rPr>
          <w:rFonts w:ascii="Arial" w:hAnsi="Arial"/>
          <w:color w:val="000000"/>
          <w:sz w:val="18"/>
        </w:rPr>
        <w:t>the converted instance content.</w:t>
      </w:r>
    </w:p>
    <w:p w14:paraId="57FDDE82" w14:textId="77777777" w:rsidR="005E3AB4" w:rsidRDefault="003C052F">
      <w:pPr>
        <w:numPr>
          <w:ilvl w:val="0"/>
          <w:numId w:val="92"/>
        </w:numPr>
        <w:tabs>
          <w:tab w:val="left" w:pos="720"/>
        </w:tabs>
        <w:spacing w:before="180"/>
        <w:ind w:left="720" w:right="360" w:hanging="360"/>
        <w:jc w:val="both"/>
      </w:pPr>
      <w:bookmarkStart w:id="1013" w:name="idp140421957240000"/>
      <w:bookmarkEnd w:id="1012"/>
      <w:r>
        <w:rPr>
          <w:rFonts w:ascii="Arial" w:hAnsi="Arial"/>
          <w:color w:val="000000"/>
          <w:sz w:val="18"/>
        </w:rPr>
        <w:t>Unconverted instances, such as for other modalities like Ultrasound, will appear identical regardless of view.</w:t>
      </w:r>
    </w:p>
    <w:p w14:paraId="414DFB24" w14:textId="77777777" w:rsidR="005E3AB4" w:rsidRDefault="003C052F">
      <w:pPr>
        <w:spacing w:before="180"/>
      </w:pPr>
      <w:bookmarkStart w:id="1014" w:name="sect_C_4_2"/>
      <w:bookmarkEnd w:id="1013"/>
      <w:r>
        <w:rPr>
          <w:rFonts w:ascii="Arial" w:hAnsi="Arial"/>
          <w:b/>
          <w:color w:val="000000"/>
          <w:sz w:val="24"/>
        </w:rPr>
        <w:t>C.4.2 C-MOVE Operation</w:t>
      </w:r>
    </w:p>
    <w:bookmarkEnd w:id="1014"/>
    <w:p w14:paraId="67A86CB7" w14:textId="77777777" w:rsidR="005E3AB4" w:rsidRDefault="003C052F">
      <w:pPr>
        <w:spacing w:before="180"/>
        <w:jc w:val="both"/>
      </w:pPr>
      <w:r>
        <w:rPr>
          <w:rFonts w:ascii="Arial" w:hAnsi="Arial"/>
          <w:color w:val="000000"/>
          <w:sz w:val="18"/>
        </w:rPr>
        <w:t>SCUs of some SOP Classes of the Query/Retrieve Service Class may generate retrievals using</w:t>
      </w:r>
      <w:r>
        <w:rPr>
          <w:rFonts w:ascii="Arial" w:hAnsi="Arial"/>
          <w:color w:val="000000"/>
          <w:sz w:val="18"/>
        </w:rPr>
        <w:t xml:space="preserve"> the C-MOVE operation as described in </w:t>
      </w:r>
      <w:hyperlink r:id="rId284" w:anchor="PS3.7">
        <w:r>
          <w:rPr>
            <w:rFonts w:ascii="Arial" w:hAnsi="Arial"/>
            <w:color w:val="000000"/>
            <w:sz w:val="18"/>
          </w:rPr>
          <w:t>PS3.7</w:t>
        </w:r>
      </w:hyperlink>
      <w:r>
        <w:rPr>
          <w:rFonts w:ascii="Arial" w:hAnsi="Arial"/>
          <w:color w:val="000000"/>
          <w:sz w:val="18"/>
        </w:rPr>
        <w:t xml:space="preserve">. The C-MOVE operation allows an application entity to instruct another application entity to transfer stored SOP Instances to another application entity using the C-STORE </w:t>
      </w:r>
      <w:r>
        <w:rPr>
          <w:rFonts w:ascii="Arial" w:hAnsi="Arial"/>
          <w:color w:val="000000"/>
          <w:sz w:val="18"/>
        </w:rPr>
        <w:t>operation. Support for the C-MOVE service shall be agreed upon at Association establishment time by both the SCU and SCP of the C-MOVE in order for a C-MOVE operation to occur over the Association. The C-STORE sub-operations shall always be accomplished ov</w:t>
      </w:r>
      <w:r>
        <w:rPr>
          <w:rFonts w:ascii="Arial" w:hAnsi="Arial"/>
          <w:color w:val="000000"/>
          <w:sz w:val="18"/>
        </w:rPr>
        <w:t>er an Association different from the Association that accomplishes the C-MOVE operation. Hence, the SCP of the Query/Retrieve Service Class serves as the SCU of the Storage Service Class.</w:t>
      </w:r>
    </w:p>
    <w:p w14:paraId="435FA41D" w14:textId="77777777" w:rsidR="005E3AB4" w:rsidRDefault="003C052F">
      <w:pPr>
        <w:keepNext/>
        <w:spacing w:before="180"/>
        <w:ind w:left="360" w:right="360"/>
        <w:jc w:val="both"/>
      </w:pPr>
      <w:bookmarkStart w:id="1015" w:name="idp140421957244544"/>
      <w:r>
        <w:rPr>
          <w:rFonts w:ascii="Arial" w:hAnsi="Arial"/>
          <w:color w:val="000000"/>
          <w:sz w:val="18"/>
        </w:rPr>
        <w:t>Note</w:t>
      </w:r>
    </w:p>
    <w:bookmarkEnd w:id="1015"/>
    <w:p w14:paraId="4727BB23" w14:textId="77777777" w:rsidR="005E3AB4" w:rsidRDefault="003C052F">
      <w:pPr>
        <w:spacing w:before="180"/>
        <w:ind w:left="360" w:right="360"/>
        <w:jc w:val="both"/>
      </w:pPr>
      <w:r>
        <w:rPr>
          <w:rFonts w:ascii="Arial" w:hAnsi="Arial"/>
          <w:color w:val="000000"/>
          <w:sz w:val="18"/>
        </w:rPr>
        <w:t>The application entity that receives the stored SOP Instances m</w:t>
      </w:r>
      <w:r>
        <w:rPr>
          <w:rFonts w:ascii="Arial" w:hAnsi="Arial"/>
          <w:color w:val="000000"/>
          <w:sz w:val="18"/>
        </w:rPr>
        <w:t>ay or may not be the originator of the C-MOVE operation.</w:t>
      </w:r>
    </w:p>
    <w:p w14:paraId="5A42F5F2" w14:textId="77777777" w:rsidR="005E3AB4" w:rsidRDefault="003C052F">
      <w:pPr>
        <w:spacing w:before="180"/>
        <w:jc w:val="both"/>
      </w:pPr>
      <w:r>
        <w:rPr>
          <w:rFonts w:ascii="Arial" w:hAnsi="Arial"/>
          <w:color w:val="000000"/>
          <w:sz w:val="18"/>
        </w:rPr>
        <w:t>A C-MOVE request may be performed to any level of the Query/Retrieve Information Model. However, the transfer of stored SOP Instances may not be performed at this level. The level at which the transf</w:t>
      </w:r>
      <w:r>
        <w:rPr>
          <w:rFonts w:ascii="Arial" w:hAnsi="Arial"/>
          <w:color w:val="000000"/>
          <w:sz w:val="18"/>
        </w:rPr>
        <w:t xml:space="preserve">er is performed depends upon the SOP Class (see </w:t>
      </w:r>
      <w:hyperlink w:anchor="sect_C_6">
        <w:r>
          <w:rPr>
            <w:rFonts w:ascii="Arial" w:hAnsi="Arial"/>
            <w:color w:val="000000"/>
            <w:sz w:val="18"/>
          </w:rPr>
          <w:t>Section C.6</w:t>
        </w:r>
      </w:hyperlink>
      <w:r>
        <w:rPr>
          <w:rFonts w:ascii="Arial" w:hAnsi="Arial"/>
          <w:color w:val="000000"/>
          <w:sz w:val="18"/>
        </w:rPr>
        <w:t>).</w:t>
      </w:r>
    </w:p>
    <w:p w14:paraId="55E222A6" w14:textId="77777777" w:rsidR="005E3AB4" w:rsidRDefault="003C052F">
      <w:pPr>
        <w:spacing w:before="180"/>
      </w:pPr>
      <w:bookmarkStart w:id="1016" w:name="sect_C_4_2_1"/>
      <w:r>
        <w:rPr>
          <w:rFonts w:ascii="Arial" w:hAnsi="Arial"/>
          <w:b/>
          <w:color w:val="000000"/>
          <w:sz w:val="26"/>
        </w:rPr>
        <w:t>C.4.2.1 C-MOVE Service Parameters</w:t>
      </w:r>
    </w:p>
    <w:p w14:paraId="5F581D0F" w14:textId="77777777" w:rsidR="005E3AB4" w:rsidRDefault="003C052F">
      <w:pPr>
        <w:spacing w:before="180"/>
      </w:pPr>
      <w:bookmarkStart w:id="1017" w:name="sect_C_4_2_1_1"/>
      <w:bookmarkEnd w:id="1016"/>
      <w:r>
        <w:rPr>
          <w:rFonts w:ascii="Arial" w:hAnsi="Arial"/>
          <w:b/>
          <w:color w:val="000000"/>
          <w:sz w:val="22"/>
        </w:rPr>
        <w:t>C.4.2.1.1 SOP Class UID</w:t>
      </w:r>
    </w:p>
    <w:bookmarkEnd w:id="1017"/>
    <w:p w14:paraId="525FB1B9" w14:textId="77777777" w:rsidR="005E3AB4" w:rsidRDefault="003C052F">
      <w:pPr>
        <w:spacing w:before="180"/>
        <w:jc w:val="both"/>
      </w:pPr>
      <w:r>
        <w:rPr>
          <w:rFonts w:ascii="Arial" w:hAnsi="Arial"/>
          <w:color w:val="000000"/>
          <w:sz w:val="18"/>
        </w:rPr>
        <w:t>The SOP Class UID identifies the Query/Retrieve Information Model against which the C-MOVE is to be perfo</w:t>
      </w:r>
      <w:r>
        <w:rPr>
          <w:rFonts w:ascii="Arial" w:hAnsi="Arial"/>
          <w:color w:val="000000"/>
          <w:sz w:val="18"/>
        </w:rPr>
        <w:t>rmed. Support for the SOP Class UID is implied by the Abstract Syntax UID of the Presentation Context used by this C-MOVE operation.</w:t>
      </w:r>
    </w:p>
    <w:p w14:paraId="3C31E7EA" w14:textId="77777777" w:rsidR="005E3AB4" w:rsidRDefault="003C052F">
      <w:pPr>
        <w:spacing w:before="180"/>
      </w:pPr>
      <w:bookmarkStart w:id="1018" w:name="sect_C_4_2_1_2"/>
      <w:r>
        <w:rPr>
          <w:rFonts w:ascii="Arial" w:hAnsi="Arial"/>
          <w:b/>
          <w:color w:val="000000"/>
          <w:sz w:val="22"/>
        </w:rPr>
        <w:t>C.4.2.1.2 Priority</w:t>
      </w:r>
    </w:p>
    <w:bookmarkEnd w:id="1018"/>
    <w:p w14:paraId="619AD073" w14:textId="77777777" w:rsidR="005E3AB4" w:rsidRDefault="003C052F">
      <w:pPr>
        <w:spacing w:before="180"/>
        <w:jc w:val="both"/>
      </w:pPr>
      <w:r>
        <w:rPr>
          <w:rFonts w:ascii="Arial" w:hAnsi="Arial"/>
          <w:color w:val="000000"/>
          <w:sz w:val="18"/>
        </w:rPr>
        <w:t xml:space="preserve">The Priority Attribute defines the requested priority of the C-MOVE operation and corresponding C-STORE </w:t>
      </w:r>
      <w:r>
        <w:rPr>
          <w:rFonts w:ascii="Arial" w:hAnsi="Arial"/>
          <w:color w:val="000000"/>
          <w:sz w:val="18"/>
        </w:rPr>
        <w:t>sub-operations with respect to other DIMSE operations being performed by the same SCP.</w:t>
      </w:r>
    </w:p>
    <w:p w14:paraId="0B3BC0D2" w14:textId="77777777" w:rsidR="005E3AB4" w:rsidRDefault="003C052F">
      <w:pPr>
        <w:spacing w:before="180"/>
        <w:jc w:val="both"/>
      </w:pPr>
      <w:r>
        <w:rPr>
          <w:rFonts w:ascii="Arial" w:hAnsi="Arial"/>
          <w:color w:val="000000"/>
          <w:sz w:val="18"/>
        </w:rPr>
        <w:t>Processing of priority requests is not required of SCPs. Whether or not an SCP supports priority processing, and the meaning of the different priority levels shall be st</w:t>
      </w:r>
      <w:r>
        <w:rPr>
          <w:rFonts w:ascii="Arial" w:hAnsi="Arial"/>
          <w:color w:val="000000"/>
          <w:sz w:val="18"/>
        </w:rPr>
        <w:t>ated in the Conformance Statement of the SCP. The same priority shall be used for all C-STORE sub-operations.</w:t>
      </w:r>
    </w:p>
    <w:p w14:paraId="0E60E121" w14:textId="77777777" w:rsidR="005E3AB4" w:rsidRDefault="003C052F">
      <w:pPr>
        <w:spacing w:before="180"/>
      </w:pPr>
      <w:bookmarkStart w:id="1019" w:name="sect_C_4_2_1_3"/>
      <w:r>
        <w:rPr>
          <w:rFonts w:ascii="Arial" w:hAnsi="Arial"/>
          <w:b/>
          <w:color w:val="000000"/>
          <w:sz w:val="22"/>
        </w:rPr>
        <w:lastRenderedPageBreak/>
        <w:t>C.4.2.1.3 Move Destination</w:t>
      </w:r>
    </w:p>
    <w:bookmarkEnd w:id="1019"/>
    <w:p w14:paraId="35A9623D" w14:textId="77777777" w:rsidR="005E3AB4" w:rsidRDefault="003C052F">
      <w:pPr>
        <w:spacing w:before="180"/>
        <w:jc w:val="both"/>
      </w:pPr>
      <w:r>
        <w:rPr>
          <w:rFonts w:ascii="Arial" w:hAnsi="Arial"/>
          <w:color w:val="000000"/>
          <w:sz w:val="18"/>
        </w:rPr>
        <w:t>Move Destination specifies the Application Entity Title of the receiver of the C-STORE sub-operations.</w:t>
      </w:r>
    </w:p>
    <w:p w14:paraId="3E2AA14A" w14:textId="77777777" w:rsidR="005E3AB4" w:rsidRDefault="003C052F">
      <w:pPr>
        <w:spacing w:before="180"/>
      </w:pPr>
      <w:bookmarkStart w:id="1020" w:name="sect_C_4_2_1_4"/>
      <w:r>
        <w:rPr>
          <w:rFonts w:ascii="Arial" w:hAnsi="Arial"/>
          <w:b/>
          <w:color w:val="000000"/>
          <w:sz w:val="22"/>
        </w:rPr>
        <w:t>C.4.2.1.4 Identifier</w:t>
      </w:r>
    </w:p>
    <w:bookmarkEnd w:id="1020"/>
    <w:p w14:paraId="047A79A4" w14:textId="77777777" w:rsidR="005E3AB4" w:rsidRDefault="003C052F">
      <w:pPr>
        <w:spacing w:before="180"/>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p w14:paraId="69992F50" w14:textId="77777777" w:rsidR="005E3AB4" w:rsidRDefault="003C052F">
      <w:pPr>
        <w:keepNext/>
        <w:spacing w:before="180"/>
        <w:ind w:left="360" w:right="360"/>
        <w:jc w:val="both"/>
      </w:pPr>
      <w:bookmarkStart w:id="1021" w:name="idp140421957257776"/>
      <w:r>
        <w:rPr>
          <w:rFonts w:ascii="Arial" w:hAnsi="Arial"/>
          <w:color w:val="000000"/>
          <w:sz w:val="18"/>
        </w:rPr>
        <w:t>Note</w:t>
      </w:r>
    </w:p>
    <w:bookmarkEnd w:id="1021"/>
    <w:p w14:paraId="34B90CBF" w14:textId="77777777" w:rsidR="005E3AB4" w:rsidRDefault="003C052F">
      <w:pPr>
        <w:spacing w:before="180"/>
        <w:ind w:left="360" w:right="360"/>
        <w:jc w:val="both"/>
      </w:pPr>
      <w:r>
        <w:rPr>
          <w:rFonts w:ascii="Arial" w:hAnsi="Arial"/>
          <w:color w:val="000000"/>
          <w:sz w:val="18"/>
        </w:rPr>
        <w:t xml:space="preserve">The Identifier is specified as U in the definition of the C-MOVE primitive in </w:t>
      </w:r>
      <w:hyperlink r:id="rId285" w:anchor="PS3.7">
        <w:r>
          <w:rPr>
            <w:rFonts w:ascii="Arial" w:hAnsi="Arial"/>
            <w:color w:val="000000"/>
            <w:sz w:val="18"/>
          </w:rPr>
          <w:t>PS3.7</w:t>
        </w:r>
      </w:hyperlink>
      <w:r>
        <w:rPr>
          <w:rFonts w:ascii="Arial" w:hAnsi="Arial"/>
          <w:color w:val="000000"/>
          <w:sz w:val="18"/>
        </w:rPr>
        <w:t xml:space="preserve"> but is specialized for use with this service.</w:t>
      </w:r>
    </w:p>
    <w:p w14:paraId="3A2AB874" w14:textId="77777777" w:rsidR="005E3AB4" w:rsidRDefault="003C052F">
      <w:pPr>
        <w:spacing w:before="180"/>
      </w:pPr>
      <w:bookmarkStart w:id="1022" w:name="sect_C_4_2_1_4_1"/>
      <w:r>
        <w:rPr>
          <w:rFonts w:ascii="Arial" w:hAnsi="Arial"/>
          <w:b/>
          <w:color w:val="000000"/>
          <w:sz w:val="18"/>
        </w:rPr>
        <w:t>C.4.2.1.4.1 Request Identifier Structure</w:t>
      </w:r>
    </w:p>
    <w:bookmarkEnd w:id="1022"/>
    <w:p w14:paraId="13F31568" w14:textId="77777777" w:rsidR="005E3AB4" w:rsidRDefault="003C052F">
      <w:pPr>
        <w:spacing w:before="180"/>
        <w:jc w:val="both"/>
      </w:pPr>
      <w:r>
        <w:rPr>
          <w:rFonts w:ascii="Arial" w:hAnsi="Arial"/>
          <w:color w:val="000000"/>
          <w:sz w:val="18"/>
        </w:rPr>
        <w:t>An Identifier in a C-MOVE request shall cont</w:t>
      </w:r>
      <w:r>
        <w:rPr>
          <w:rFonts w:ascii="Arial" w:hAnsi="Arial"/>
          <w:color w:val="000000"/>
          <w:sz w:val="18"/>
        </w:rPr>
        <w:t>ain:</w:t>
      </w:r>
    </w:p>
    <w:p w14:paraId="6F88F365" w14:textId="77777777" w:rsidR="005E3AB4" w:rsidRDefault="003C052F">
      <w:pPr>
        <w:numPr>
          <w:ilvl w:val="0"/>
          <w:numId w:val="93"/>
        </w:numPr>
        <w:tabs>
          <w:tab w:val="left" w:pos="180"/>
        </w:tabs>
        <w:spacing w:before="180"/>
        <w:ind w:left="180" w:hanging="180"/>
        <w:jc w:val="both"/>
      </w:pPr>
      <w:bookmarkStart w:id="1023" w:name="idp140421957261840"/>
      <w:bookmarkStart w:id="1024" w:name="idp140421957261584"/>
      <w:r>
        <w:rPr>
          <w:rFonts w:ascii="Arial" w:hAnsi="Arial"/>
          <w:color w:val="000000"/>
          <w:sz w:val="18"/>
        </w:rPr>
        <w:t>Query/Retrieve Level (0008,0052), which defines the level of the retrieval</w:t>
      </w:r>
    </w:p>
    <w:p w14:paraId="73EE67DE" w14:textId="77777777" w:rsidR="005E3AB4" w:rsidRDefault="003C052F">
      <w:pPr>
        <w:numPr>
          <w:ilvl w:val="0"/>
          <w:numId w:val="93"/>
        </w:numPr>
        <w:tabs>
          <w:tab w:val="left" w:pos="180"/>
        </w:tabs>
        <w:spacing w:before="180"/>
        <w:ind w:left="180" w:hanging="180"/>
        <w:jc w:val="both"/>
      </w:pPr>
      <w:bookmarkStart w:id="1025" w:name="idp140421957262688"/>
      <w:bookmarkEnd w:id="1023"/>
      <w:bookmarkEnd w:id="1024"/>
      <w:r>
        <w:rPr>
          <w:rFonts w:ascii="Arial" w:hAnsi="Arial"/>
          <w:color w:val="000000"/>
          <w:sz w:val="18"/>
        </w:rPr>
        <w:t>Unique Key Attributes, which may include Patient ID (0010,0020), Study Instance UIDs (0020,000D), Series Instance UIDs (0020,000E), and the SOP Instance UIDs (0008,0018)</w:t>
      </w:r>
    </w:p>
    <w:p w14:paraId="1C13AB5C" w14:textId="77777777" w:rsidR="005E3AB4" w:rsidRDefault="003C052F">
      <w:pPr>
        <w:numPr>
          <w:ilvl w:val="0"/>
          <w:numId w:val="93"/>
        </w:numPr>
        <w:tabs>
          <w:tab w:val="left" w:pos="180"/>
        </w:tabs>
        <w:spacing w:before="180"/>
        <w:ind w:left="180" w:hanging="180"/>
        <w:jc w:val="both"/>
      </w:pPr>
      <w:bookmarkStart w:id="1026" w:name="idp140421957263632"/>
      <w:bookmarkEnd w:id="1025"/>
      <w:r>
        <w:rPr>
          <w:rFonts w:ascii="Arial" w:hAnsi="Arial"/>
          <w:color w:val="000000"/>
          <w:sz w:val="18"/>
        </w:rPr>
        <w:t>Condit</w:t>
      </w:r>
      <w:r>
        <w:rPr>
          <w:rFonts w:ascii="Arial" w:hAnsi="Arial"/>
          <w:color w:val="000000"/>
          <w:sz w:val="18"/>
        </w:rPr>
        <w:t>ionally, the Attribute Query/Retrieve View (0008,0053). This Attribute may be included if Enhanced Multi-Frame Image Conversion has been accepted during Association Extended Negotiation. It shall not be included otherwise.</w:t>
      </w:r>
    </w:p>
    <w:bookmarkEnd w:id="1026"/>
    <w:p w14:paraId="39A197B4" w14:textId="77777777" w:rsidR="005E3AB4" w:rsidRDefault="003C052F">
      <w:pPr>
        <w:spacing w:before="180"/>
        <w:jc w:val="both"/>
      </w:pPr>
      <w:r>
        <w:rPr>
          <w:rFonts w:ascii="Arial" w:hAnsi="Arial"/>
          <w:color w:val="000000"/>
          <w:sz w:val="18"/>
        </w:rPr>
        <w:t>Specific Character Set (0008,0005</w:t>
      </w:r>
      <w:r>
        <w:rPr>
          <w:rFonts w:ascii="Arial" w:hAnsi="Arial"/>
          <w:color w:val="000000"/>
          <w:sz w:val="18"/>
        </w:rPr>
        <w:t>) shall be present if Patient ID (0010,0020) is using a character set other than the default character repertoire.</w:t>
      </w:r>
    </w:p>
    <w:p w14:paraId="07459F79" w14:textId="77777777" w:rsidR="005E3AB4" w:rsidRDefault="003C052F">
      <w:pPr>
        <w:spacing w:before="180"/>
        <w:jc w:val="both"/>
      </w:pPr>
      <w:r>
        <w:rPr>
          <w:rFonts w:ascii="Arial" w:hAnsi="Arial"/>
          <w:color w:val="000000"/>
          <w:sz w:val="18"/>
        </w:rPr>
        <w:t>The Unique Keys at each level of the hierarchy and the values allowable for the level of the retrieval shall be defined in the SOP Class defi</w:t>
      </w:r>
      <w:r>
        <w:rPr>
          <w:rFonts w:ascii="Arial" w:hAnsi="Arial"/>
          <w:color w:val="000000"/>
          <w:sz w:val="18"/>
        </w:rPr>
        <w:t>nition for the Query/Retrieve Information Model.</w:t>
      </w:r>
    </w:p>
    <w:p w14:paraId="15039896" w14:textId="77777777" w:rsidR="005E3AB4" w:rsidRDefault="003C052F">
      <w:pPr>
        <w:keepNext/>
        <w:spacing w:before="180"/>
        <w:ind w:left="360" w:right="360"/>
        <w:jc w:val="both"/>
      </w:pPr>
      <w:bookmarkStart w:id="1027" w:name="idp140421957265888"/>
      <w:r>
        <w:rPr>
          <w:rFonts w:ascii="Arial" w:hAnsi="Arial"/>
          <w:color w:val="000000"/>
          <w:sz w:val="18"/>
        </w:rPr>
        <w:t>Note</w:t>
      </w:r>
    </w:p>
    <w:bookmarkEnd w:id="1027"/>
    <w:p w14:paraId="46016BBD" w14:textId="77777777" w:rsidR="005E3AB4" w:rsidRDefault="003C052F">
      <w:pPr>
        <w:spacing w:before="180"/>
        <w:ind w:left="360" w:right="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w:t>
      </w:r>
      <w:r>
        <w:rPr>
          <w:rFonts w:ascii="Arial" w:hAnsi="Arial"/>
          <w:color w:val="000000"/>
          <w:sz w:val="18"/>
        </w:rPr>
        <w:t>fied for Patient ID (0010,0020).</w:t>
      </w:r>
    </w:p>
    <w:p w14:paraId="3F8F02CF" w14:textId="77777777" w:rsidR="005E3AB4" w:rsidRDefault="003C052F">
      <w:pPr>
        <w:spacing w:before="180"/>
      </w:pPr>
      <w:bookmarkStart w:id="1028" w:name="sect_C_4_2_1_4_2"/>
      <w:r>
        <w:rPr>
          <w:rFonts w:ascii="Arial" w:hAnsi="Arial"/>
          <w:b/>
          <w:color w:val="000000"/>
          <w:sz w:val="18"/>
        </w:rPr>
        <w:t>C.4.2.1.4.2 Response Identifier Structure</w:t>
      </w:r>
    </w:p>
    <w:bookmarkEnd w:id="1028"/>
    <w:p w14:paraId="6C6B8E2C" w14:textId="77777777" w:rsidR="005E3AB4" w:rsidRDefault="003C052F">
      <w:pPr>
        <w:spacing w:before="180"/>
        <w:jc w:val="both"/>
      </w:pPr>
      <w:r>
        <w:rPr>
          <w:rFonts w:ascii="Arial" w:hAnsi="Arial"/>
          <w:color w:val="000000"/>
          <w:sz w:val="18"/>
        </w:rPr>
        <w:t>The Failed SOP Instance UID List (0008,0058) specifies a list of UIDs of the C-STORE sub-operation SOP Instances for which this C-MOVE operation has failed. An Identifier in a C-MOV</w:t>
      </w:r>
      <w:r>
        <w:rPr>
          <w:rFonts w:ascii="Arial" w:hAnsi="Arial"/>
          <w:color w:val="000000"/>
          <w:sz w:val="18"/>
        </w:rPr>
        <w:t>E response shall conditionally contain the Failed SOP Instance UID List (0008,0058) based on the C-MOVE response status value. If no C-STORE sub-operation failed, Failed SOP Instance UID List (0008,0058) is absent and therefore no Data Set shall be sent in</w:t>
      </w:r>
      <w:r>
        <w:rPr>
          <w:rFonts w:ascii="Arial" w:hAnsi="Arial"/>
          <w:color w:val="000000"/>
          <w:sz w:val="18"/>
        </w:rPr>
        <w:t xml:space="preserve"> the C-MOVE response.</w:t>
      </w:r>
    </w:p>
    <w:p w14:paraId="753A190E" w14:textId="77777777" w:rsidR="005E3AB4" w:rsidRDefault="003C052F">
      <w:pPr>
        <w:spacing w:before="180"/>
        <w:jc w:val="both"/>
      </w:pPr>
      <w:r>
        <w:rPr>
          <w:rFonts w:ascii="Arial" w:hAnsi="Arial"/>
          <w:color w:val="000000"/>
          <w:sz w:val="18"/>
        </w:rPr>
        <w:t>Specific Character Set (0008,0005) shall not be present.</w:t>
      </w:r>
    </w:p>
    <w:p w14:paraId="50E01DA7" w14:textId="77777777" w:rsidR="005E3AB4" w:rsidRDefault="003C052F">
      <w:pPr>
        <w:spacing w:before="180"/>
        <w:jc w:val="both"/>
      </w:pPr>
      <w:r>
        <w:rPr>
          <w:rFonts w:ascii="Arial" w:hAnsi="Arial"/>
          <w:color w:val="000000"/>
          <w:sz w:val="18"/>
        </w:rPr>
        <w:t>The Identifier in a C-MOVE response with a status of:</w:t>
      </w:r>
    </w:p>
    <w:p w14:paraId="40DE7B57" w14:textId="77777777" w:rsidR="005E3AB4" w:rsidRDefault="003C052F">
      <w:pPr>
        <w:numPr>
          <w:ilvl w:val="0"/>
          <w:numId w:val="94"/>
        </w:numPr>
        <w:tabs>
          <w:tab w:val="left" w:pos="180"/>
        </w:tabs>
        <w:spacing w:before="180"/>
        <w:ind w:left="180" w:hanging="180"/>
        <w:jc w:val="both"/>
      </w:pPr>
      <w:bookmarkStart w:id="1029" w:name="idp140421957270528"/>
      <w:bookmarkStart w:id="1030" w:name="idp140421957270272"/>
      <w:r>
        <w:rPr>
          <w:rFonts w:ascii="Arial" w:hAnsi="Arial"/>
          <w:color w:val="000000"/>
          <w:sz w:val="18"/>
        </w:rPr>
        <w:t>Canceled, Failure, Refused, or Warning shall contain the Failed SOP Instance UID List Attribute</w:t>
      </w:r>
    </w:p>
    <w:p w14:paraId="322E931F" w14:textId="77777777" w:rsidR="005E3AB4" w:rsidRDefault="003C052F">
      <w:pPr>
        <w:numPr>
          <w:ilvl w:val="0"/>
          <w:numId w:val="94"/>
        </w:numPr>
        <w:tabs>
          <w:tab w:val="left" w:pos="180"/>
        </w:tabs>
        <w:spacing w:before="180"/>
        <w:ind w:left="180" w:hanging="180"/>
        <w:jc w:val="both"/>
      </w:pPr>
      <w:bookmarkStart w:id="1031" w:name="idp140421957271392"/>
      <w:bookmarkEnd w:id="1029"/>
      <w:bookmarkEnd w:id="1030"/>
      <w:r>
        <w:rPr>
          <w:rFonts w:ascii="Arial" w:hAnsi="Arial"/>
          <w:color w:val="000000"/>
          <w:sz w:val="18"/>
        </w:rPr>
        <w:t>Pending shall not contain t</w:t>
      </w:r>
      <w:r>
        <w:rPr>
          <w:rFonts w:ascii="Arial" w:hAnsi="Arial"/>
          <w:color w:val="000000"/>
          <w:sz w:val="18"/>
        </w:rPr>
        <w:t>he Failed SOP Instance UID List Attribute (no Data Set)</w:t>
      </w:r>
    </w:p>
    <w:p w14:paraId="3FCECFEC" w14:textId="77777777" w:rsidR="005E3AB4" w:rsidRDefault="003C052F">
      <w:pPr>
        <w:spacing w:before="180"/>
      </w:pPr>
      <w:bookmarkStart w:id="1032" w:name="sect_C_4_2_1_5"/>
      <w:bookmarkEnd w:id="1031"/>
      <w:r>
        <w:rPr>
          <w:rFonts w:ascii="Arial" w:hAnsi="Arial"/>
          <w:b/>
          <w:color w:val="000000"/>
          <w:sz w:val="22"/>
        </w:rPr>
        <w:t>C.4.2.1.5 Status</w:t>
      </w:r>
    </w:p>
    <w:bookmarkEnd w:id="1032"/>
    <w:p w14:paraId="7C0B6B65" w14:textId="77777777" w:rsidR="005E3AB4" w:rsidRDefault="003C052F">
      <w:pPr>
        <w:spacing w:before="180"/>
        <w:jc w:val="both"/>
      </w:pPr>
      <w:r>
        <w:fldChar w:fldCharType="begin"/>
      </w:r>
      <w:r>
        <w:instrText xml:space="preserve"> HYPERLINK \l "table_C_4_2" \h </w:instrText>
      </w:r>
      <w:r>
        <w:fldChar w:fldCharType="separate"/>
      </w:r>
      <w:r>
        <w:rPr>
          <w:rFonts w:ascii="Arial" w:hAnsi="Arial"/>
          <w:color w:val="000000"/>
          <w:sz w:val="18"/>
        </w:rPr>
        <w:t>Table C.4-2</w:t>
      </w:r>
      <w:r>
        <w:rPr>
          <w:rFonts w:ascii="Arial" w:hAnsi="Arial"/>
          <w:color w:val="000000"/>
          <w:sz w:val="18"/>
        </w:rPr>
        <w:fldChar w:fldCharType="end"/>
      </w:r>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Id286" w:anchor="PS3.7">
        <w:r>
          <w:rPr>
            <w:rFonts w:ascii="Arial" w:hAnsi="Arial"/>
            <w:color w:val="000000"/>
            <w:sz w:val="18"/>
          </w:rPr>
          <w:t>PS3.7</w:t>
        </w:r>
      </w:hyperlink>
      <w:r>
        <w:rPr>
          <w:rFonts w:ascii="Arial" w:hAnsi="Arial"/>
          <w:color w:val="000000"/>
          <w:sz w:val="18"/>
        </w:rPr>
        <w:t>.</w:t>
      </w:r>
    </w:p>
    <w:p w14:paraId="5D23F9A6" w14:textId="77777777" w:rsidR="005E3AB4" w:rsidRDefault="003C052F">
      <w:pPr>
        <w:keepNext/>
        <w:spacing w:before="216"/>
        <w:jc w:val="center"/>
      </w:pPr>
      <w:bookmarkStart w:id="1033" w:name="table_C_4_2"/>
      <w:r>
        <w:rPr>
          <w:rFonts w:ascii="Arial" w:hAnsi="Arial"/>
          <w:b/>
          <w:color w:val="000000"/>
          <w:sz w:val="22"/>
        </w:rPr>
        <w:t>Table C.4-2. C-MOVE Response Status Val</w:t>
      </w:r>
      <w:r>
        <w:rPr>
          <w:rFonts w:ascii="Arial" w:hAnsi="Arial"/>
          <w:b/>
          <w:color w:val="000000"/>
          <w:sz w:val="22"/>
        </w:rPr>
        <w:t>ues</w:t>
      </w:r>
    </w:p>
    <w:bookmarkEnd w:id="1033"/>
    <w:p w14:paraId="482D4E2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13"/>
        <w:gridCol w:w="5719"/>
        <w:gridCol w:w="1517"/>
        <w:gridCol w:w="1592"/>
      </w:tblGrid>
      <w:tr w:rsidR="005E3AB4" w14:paraId="6355F999" w14:textId="77777777">
        <w:tblPrEx>
          <w:tblCellMar>
            <w:top w:w="0" w:type="dxa"/>
            <w:bottom w:w="0" w:type="dxa"/>
          </w:tblCellMar>
        </w:tblPrEx>
        <w:trPr>
          <w:tblHeader/>
        </w:trPr>
        <w:tc>
          <w:tcPr>
            <w:tcW w:w="16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C7A93" w14:textId="77777777" w:rsidR="005E3AB4" w:rsidRDefault="003C052F">
            <w:pPr>
              <w:keepNext/>
              <w:spacing w:before="180"/>
              <w:jc w:val="center"/>
            </w:pPr>
            <w:r>
              <w:rPr>
                <w:rFonts w:ascii="Arial" w:hAnsi="Arial"/>
                <w:b/>
                <w:color w:val="000000"/>
                <w:sz w:val="18"/>
              </w:rPr>
              <w:t>Service Status</w:t>
            </w:r>
          </w:p>
        </w:tc>
        <w:tc>
          <w:tcPr>
            <w:tcW w:w="5719" w:type="dxa"/>
            <w:tcBorders>
              <w:top w:val="single" w:sz="4" w:space="0" w:color="000000"/>
              <w:bottom w:val="single" w:sz="4" w:space="0" w:color="000000"/>
              <w:right w:val="single" w:sz="4" w:space="0" w:color="000000"/>
            </w:tcBorders>
            <w:tcMar>
              <w:top w:w="40" w:type="dxa"/>
              <w:left w:w="40" w:type="dxa"/>
              <w:bottom w:w="40" w:type="dxa"/>
              <w:right w:w="40" w:type="dxa"/>
            </w:tcMar>
          </w:tcPr>
          <w:p w14:paraId="189720A9" w14:textId="77777777" w:rsidR="005E3AB4" w:rsidRDefault="003C052F">
            <w:pPr>
              <w:spacing w:before="180"/>
              <w:jc w:val="center"/>
            </w:pPr>
            <w:r>
              <w:rPr>
                <w:rFonts w:ascii="Arial" w:hAnsi="Arial"/>
                <w:b/>
                <w:color w:val="000000"/>
                <w:sz w:val="18"/>
              </w:rPr>
              <w:t>Further Meaning</w:t>
            </w:r>
          </w:p>
        </w:tc>
        <w:tc>
          <w:tcPr>
            <w:tcW w:w="1517" w:type="dxa"/>
            <w:tcBorders>
              <w:top w:val="single" w:sz="4" w:space="0" w:color="000000"/>
              <w:bottom w:val="single" w:sz="4" w:space="0" w:color="000000"/>
              <w:right w:val="single" w:sz="4" w:space="0" w:color="000000"/>
            </w:tcBorders>
            <w:tcMar>
              <w:top w:w="40" w:type="dxa"/>
              <w:left w:w="40" w:type="dxa"/>
              <w:bottom w:w="40" w:type="dxa"/>
              <w:right w:w="40" w:type="dxa"/>
            </w:tcMar>
          </w:tcPr>
          <w:p w14:paraId="78CCC344" w14:textId="77777777" w:rsidR="005E3AB4" w:rsidRDefault="003C052F">
            <w:pPr>
              <w:spacing w:before="180"/>
              <w:jc w:val="center"/>
            </w:pPr>
            <w:r>
              <w:rPr>
                <w:rFonts w:ascii="Arial" w:hAnsi="Arial"/>
                <w:b/>
                <w:color w:val="000000"/>
                <w:sz w:val="18"/>
              </w:rPr>
              <w:t>Status Codes</w:t>
            </w:r>
          </w:p>
        </w:tc>
        <w:tc>
          <w:tcPr>
            <w:tcW w:w="1592" w:type="dxa"/>
            <w:tcBorders>
              <w:top w:val="single" w:sz="4" w:space="0" w:color="000000"/>
              <w:bottom w:val="single" w:sz="4" w:space="0" w:color="000000"/>
              <w:right w:val="single" w:sz="4" w:space="0" w:color="000000"/>
            </w:tcBorders>
            <w:tcMar>
              <w:top w:w="40" w:type="dxa"/>
              <w:left w:w="40" w:type="dxa"/>
              <w:bottom w:w="40" w:type="dxa"/>
              <w:right w:w="40" w:type="dxa"/>
            </w:tcMar>
          </w:tcPr>
          <w:p w14:paraId="626BF9AB" w14:textId="77777777" w:rsidR="005E3AB4" w:rsidRDefault="003C052F">
            <w:pPr>
              <w:spacing w:before="180"/>
              <w:jc w:val="center"/>
            </w:pPr>
            <w:r>
              <w:rPr>
                <w:rFonts w:ascii="Arial" w:hAnsi="Arial"/>
                <w:b/>
                <w:color w:val="000000"/>
                <w:sz w:val="18"/>
              </w:rPr>
              <w:t>Related Fields</w:t>
            </w:r>
          </w:p>
        </w:tc>
      </w:tr>
      <w:tr w:rsidR="005E3AB4" w14:paraId="679A5D5A"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5552AC" w14:textId="77777777" w:rsidR="005E3AB4" w:rsidRDefault="003C052F">
            <w:pPr>
              <w:spacing w:before="180"/>
            </w:pPr>
            <w:r>
              <w:rPr>
                <w:rFonts w:ascii="Arial" w:hAnsi="Arial"/>
                <w:color w:val="000000"/>
                <w:sz w:val="18"/>
              </w:rPr>
              <w:t>Failure</w:t>
            </w:r>
          </w:p>
        </w:tc>
        <w:tc>
          <w:tcPr>
            <w:tcW w:w="5719" w:type="dxa"/>
            <w:tcBorders>
              <w:bottom w:val="single" w:sz="4" w:space="0" w:color="000000"/>
              <w:right w:val="single" w:sz="4" w:space="0" w:color="000000"/>
            </w:tcBorders>
            <w:tcMar>
              <w:top w:w="40" w:type="dxa"/>
              <w:left w:w="40" w:type="dxa"/>
              <w:bottom w:w="40" w:type="dxa"/>
              <w:right w:w="40" w:type="dxa"/>
            </w:tcMar>
          </w:tcPr>
          <w:p w14:paraId="08518680" w14:textId="77777777" w:rsidR="005E3AB4" w:rsidRDefault="003C052F">
            <w:pPr>
              <w:spacing w:before="180"/>
            </w:pPr>
            <w:r>
              <w:rPr>
                <w:rFonts w:ascii="Arial" w:hAnsi="Arial"/>
                <w:color w:val="000000"/>
                <w:sz w:val="18"/>
              </w:rPr>
              <w:t>Refused: Out of Resources - Unable to calculate number of matches</w:t>
            </w:r>
          </w:p>
        </w:tc>
        <w:tc>
          <w:tcPr>
            <w:tcW w:w="1517" w:type="dxa"/>
            <w:tcBorders>
              <w:bottom w:val="single" w:sz="4" w:space="0" w:color="000000"/>
              <w:right w:val="single" w:sz="4" w:space="0" w:color="000000"/>
            </w:tcBorders>
            <w:tcMar>
              <w:top w:w="40" w:type="dxa"/>
              <w:left w:w="40" w:type="dxa"/>
              <w:bottom w:w="40" w:type="dxa"/>
              <w:right w:w="40" w:type="dxa"/>
            </w:tcMar>
          </w:tcPr>
          <w:p w14:paraId="3AA19346" w14:textId="77777777" w:rsidR="005E3AB4" w:rsidRDefault="003C052F">
            <w:pPr>
              <w:spacing w:before="180"/>
              <w:jc w:val="center"/>
            </w:pPr>
            <w:r>
              <w:rPr>
                <w:rFonts w:ascii="Arial" w:hAnsi="Arial"/>
                <w:color w:val="000000"/>
                <w:sz w:val="18"/>
              </w:rPr>
              <w:t>A701</w:t>
            </w:r>
          </w:p>
        </w:tc>
        <w:tc>
          <w:tcPr>
            <w:tcW w:w="1592" w:type="dxa"/>
            <w:tcBorders>
              <w:bottom w:val="single" w:sz="4" w:space="0" w:color="000000"/>
              <w:right w:val="single" w:sz="4" w:space="0" w:color="000000"/>
            </w:tcBorders>
            <w:tcMar>
              <w:top w:w="40" w:type="dxa"/>
              <w:left w:w="40" w:type="dxa"/>
              <w:bottom w:w="40" w:type="dxa"/>
              <w:right w:w="40" w:type="dxa"/>
            </w:tcMar>
          </w:tcPr>
          <w:p w14:paraId="639BB5CD" w14:textId="77777777" w:rsidR="005E3AB4" w:rsidRDefault="003C052F">
            <w:pPr>
              <w:spacing w:before="180"/>
              <w:jc w:val="center"/>
            </w:pPr>
            <w:r>
              <w:rPr>
                <w:rFonts w:ascii="Arial" w:hAnsi="Arial"/>
                <w:color w:val="000000"/>
                <w:sz w:val="18"/>
              </w:rPr>
              <w:t>(0000,0902)</w:t>
            </w:r>
          </w:p>
        </w:tc>
      </w:tr>
      <w:tr w:rsidR="005E3AB4" w14:paraId="3B8336BD"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FC2468"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0F0D740A" w14:textId="77777777" w:rsidR="005E3AB4" w:rsidRDefault="003C052F">
            <w:pPr>
              <w:spacing w:before="180"/>
            </w:pPr>
            <w:r>
              <w:rPr>
                <w:rFonts w:ascii="Arial" w:hAnsi="Arial"/>
                <w:color w:val="000000"/>
                <w:sz w:val="18"/>
              </w:rPr>
              <w:t>Refused: Out of Resources - Unable to perform sub-operations</w:t>
            </w:r>
          </w:p>
        </w:tc>
        <w:tc>
          <w:tcPr>
            <w:tcW w:w="1517" w:type="dxa"/>
            <w:tcBorders>
              <w:bottom w:val="single" w:sz="4" w:space="0" w:color="000000"/>
              <w:right w:val="single" w:sz="4" w:space="0" w:color="000000"/>
            </w:tcBorders>
            <w:tcMar>
              <w:top w:w="40" w:type="dxa"/>
              <w:left w:w="40" w:type="dxa"/>
              <w:bottom w:w="40" w:type="dxa"/>
              <w:right w:w="40" w:type="dxa"/>
            </w:tcMar>
          </w:tcPr>
          <w:p w14:paraId="12295756" w14:textId="77777777" w:rsidR="005E3AB4" w:rsidRDefault="003C052F">
            <w:pPr>
              <w:spacing w:before="180"/>
              <w:jc w:val="center"/>
            </w:pPr>
            <w:r>
              <w:rPr>
                <w:rFonts w:ascii="Arial" w:hAnsi="Arial"/>
                <w:color w:val="000000"/>
                <w:sz w:val="18"/>
              </w:rPr>
              <w:t>A702</w:t>
            </w:r>
          </w:p>
        </w:tc>
        <w:tc>
          <w:tcPr>
            <w:tcW w:w="1592" w:type="dxa"/>
            <w:tcBorders>
              <w:bottom w:val="single" w:sz="4" w:space="0" w:color="000000"/>
              <w:right w:val="single" w:sz="4" w:space="0" w:color="000000"/>
            </w:tcBorders>
            <w:tcMar>
              <w:top w:w="40" w:type="dxa"/>
              <w:left w:w="40" w:type="dxa"/>
              <w:bottom w:w="40" w:type="dxa"/>
              <w:right w:w="40" w:type="dxa"/>
            </w:tcMar>
          </w:tcPr>
          <w:p w14:paraId="57083E74" w14:textId="77777777" w:rsidR="005E3AB4" w:rsidRDefault="003C052F">
            <w:pPr>
              <w:spacing w:before="180"/>
              <w:jc w:val="center"/>
            </w:pPr>
            <w:r>
              <w:rPr>
                <w:rFonts w:ascii="Arial" w:hAnsi="Arial"/>
                <w:color w:val="000000"/>
                <w:sz w:val="18"/>
              </w:rPr>
              <w:t>(0000,1021)</w:t>
            </w:r>
          </w:p>
          <w:p w14:paraId="7250DB87" w14:textId="77777777" w:rsidR="005E3AB4" w:rsidRDefault="003C052F">
            <w:pPr>
              <w:spacing w:before="180"/>
              <w:jc w:val="center"/>
            </w:pPr>
            <w:r>
              <w:rPr>
                <w:rFonts w:ascii="Arial" w:hAnsi="Arial"/>
                <w:color w:val="000000"/>
                <w:sz w:val="18"/>
              </w:rPr>
              <w:t>(0000,1022)</w:t>
            </w:r>
          </w:p>
          <w:p w14:paraId="2302BFC2" w14:textId="77777777" w:rsidR="005E3AB4" w:rsidRDefault="003C052F">
            <w:pPr>
              <w:spacing w:before="180"/>
              <w:jc w:val="center"/>
            </w:pPr>
            <w:r>
              <w:rPr>
                <w:rFonts w:ascii="Arial" w:hAnsi="Arial"/>
                <w:color w:val="000000"/>
                <w:sz w:val="18"/>
              </w:rPr>
              <w:t>(0000,1023)</w:t>
            </w:r>
          </w:p>
        </w:tc>
      </w:tr>
      <w:tr w:rsidR="005E3AB4" w14:paraId="1B3425AF"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7D284"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79B3F455" w14:textId="77777777" w:rsidR="005E3AB4" w:rsidRDefault="003C052F">
            <w:pPr>
              <w:spacing w:before="180"/>
            </w:pPr>
            <w:r>
              <w:rPr>
                <w:rFonts w:ascii="Arial" w:hAnsi="Arial"/>
                <w:color w:val="000000"/>
                <w:sz w:val="18"/>
              </w:rPr>
              <w:t>Refused: Move Destination unknown</w:t>
            </w:r>
          </w:p>
        </w:tc>
        <w:tc>
          <w:tcPr>
            <w:tcW w:w="1517" w:type="dxa"/>
            <w:tcBorders>
              <w:bottom w:val="single" w:sz="4" w:space="0" w:color="000000"/>
              <w:right w:val="single" w:sz="4" w:space="0" w:color="000000"/>
            </w:tcBorders>
            <w:tcMar>
              <w:top w:w="40" w:type="dxa"/>
              <w:left w:w="40" w:type="dxa"/>
              <w:bottom w:w="40" w:type="dxa"/>
              <w:right w:w="40" w:type="dxa"/>
            </w:tcMar>
          </w:tcPr>
          <w:p w14:paraId="07B14DAE" w14:textId="77777777" w:rsidR="005E3AB4" w:rsidRDefault="003C052F">
            <w:pPr>
              <w:spacing w:before="180"/>
              <w:jc w:val="center"/>
            </w:pPr>
            <w:r>
              <w:rPr>
                <w:rFonts w:ascii="Arial" w:hAnsi="Arial"/>
                <w:color w:val="000000"/>
                <w:sz w:val="18"/>
              </w:rPr>
              <w:t>A801</w:t>
            </w:r>
          </w:p>
        </w:tc>
        <w:tc>
          <w:tcPr>
            <w:tcW w:w="1592" w:type="dxa"/>
            <w:tcBorders>
              <w:bottom w:val="single" w:sz="4" w:space="0" w:color="000000"/>
              <w:right w:val="single" w:sz="4" w:space="0" w:color="000000"/>
            </w:tcBorders>
            <w:tcMar>
              <w:top w:w="40" w:type="dxa"/>
              <w:left w:w="40" w:type="dxa"/>
              <w:bottom w:w="40" w:type="dxa"/>
              <w:right w:w="40" w:type="dxa"/>
            </w:tcMar>
          </w:tcPr>
          <w:p w14:paraId="37FDB5CC" w14:textId="77777777" w:rsidR="005E3AB4" w:rsidRDefault="003C052F">
            <w:pPr>
              <w:spacing w:before="180"/>
              <w:jc w:val="center"/>
            </w:pPr>
            <w:r>
              <w:rPr>
                <w:rFonts w:ascii="Arial" w:hAnsi="Arial"/>
                <w:color w:val="000000"/>
                <w:sz w:val="18"/>
              </w:rPr>
              <w:t>(0000,0902)</w:t>
            </w:r>
          </w:p>
        </w:tc>
      </w:tr>
      <w:tr w:rsidR="005E3AB4" w14:paraId="13D30CFF"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96647F"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369A1F46" w14:textId="77777777" w:rsidR="005E3AB4" w:rsidRDefault="003C052F">
            <w:pPr>
              <w:spacing w:before="180"/>
            </w:pPr>
            <w:r>
              <w:rPr>
                <w:rFonts w:ascii="Arial" w:hAnsi="Arial"/>
                <w:color w:val="000000"/>
                <w:sz w:val="18"/>
              </w:rPr>
              <w:t>Identifier does not match SOP Class</w:t>
            </w:r>
          </w:p>
        </w:tc>
        <w:tc>
          <w:tcPr>
            <w:tcW w:w="1517" w:type="dxa"/>
            <w:tcBorders>
              <w:bottom w:val="single" w:sz="4" w:space="0" w:color="000000"/>
              <w:right w:val="single" w:sz="4" w:space="0" w:color="000000"/>
            </w:tcBorders>
            <w:tcMar>
              <w:top w:w="40" w:type="dxa"/>
              <w:left w:w="40" w:type="dxa"/>
              <w:bottom w:w="40" w:type="dxa"/>
              <w:right w:w="40" w:type="dxa"/>
            </w:tcMar>
          </w:tcPr>
          <w:p w14:paraId="51AE90AD" w14:textId="77777777" w:rsidR="005E3AB4" w:rsidRDefault="003C052F">
            <w:pPr>
              <w:spacing w:before="180"/>
              <w:jc w:val="center"/>
            </w:pPr>
            <w:r>
              <w:rPr>
                <w:rFonts w:ascii="Arial" w:hAnsi="Arial"/>
                <w:color w:val="000000"/>
                <w:sz w:val="18"/>
              </w:rPr>
              <w:t>A900</w:t>
            </w:r>
          </w:p>
        </w:tc>
        <w:tc>
          <w:tcPr>
            <w:tcW w:w="1592" w:type="dxa"/>
            <w:tcBorders>
              <w:bottom w:val="single" w:sz="4" w:space="0" w:color="000000"/>
              <w:right w:val="single" w:sz="4" w:space="0" w:color="000000"/>
            </w:tcBorders>
            <w:tcMar>
              <w:top w:w="40" w:type="dxa"/>
              <w:left w:w="40" w:type="dxa"/>
              <w:bottom w:w="40" w:type="dxa"/>
              <w:right w:w="40" w:type="dxa"/>
            </w:tcMar>
          </w:tcPr>
          <w:p w14:paraId="30F12B4B" w14:textId="77777777" w:rsidR="005E3AB4" w:rsidRDefault="003C052F">
            <w:pPr>
              <w:spacing w:before="180"/>
              <w:jc w:val="center"/>
            </w:pPr>
            <w:r>
              <w:rPr>
                <w:rFonts w:ascii="Arial" w:hAnsi="Arial"/>
                <w:color w:val="000000"/>
                <w:sz w:val="18"/>
              </w:rPr>
              <w:t>(0000,0901)</w:t>
            </w:r>
          </w:p>
          <w:p w14:paraId="2F16AC0C" w14:textId="77777777" w:rsidR="005E3AB4" w:rsidRDefault="003C052F">
            <w:pPr>
              <w:spacing w:before="180"/>
              <w:jc w:val="center"/>
            </w:pPr>
            <w:r>
              <w:rPr>
                <w:rFonts w:ascii="Arial" w:hAnsi="Arial"/>
                <w:color w:val="000000"/>
                <w:sz w:val="18"/>
              </w:rPr>
              <w:t>(0000,0902)</w:t>
            </w:r>
          </w:p>
        </w:tc>
      </w:tr>
      <w:tr w:rsidR="005E3AB4" w14:paraId="7FC96383"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A654CD"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620FFEDB" w14:textId="77777777" w:rsidR="005E3AB4" w:rsidRDefault="003C052F">
            <w:pPr>
              <w:spacing w:before="180"/>
            </w:pPr>
            <w:r>
              <w:rPr>
                <w:rFonts w:ascii="Arial" w:hAnsi="Arial"/>
                <w:color w:val="000000"/>
                <w:sz w:val="18"/>
              </w:rPr>
              <w:t>Unable to Process</w:t>
            </w:r>
          </w:p>
        </w:tc>
        <w:tc>
          <w:tcPr>
            <w:tcW w:w="1517" w:type="dxa"/>
            <w:tcBorders>
              <w:bottom w:val="single" w:sz="4" w:space="0" w:color="000000"/>
              <w:right w:val="single" w:sz="4" w:space="0" w:color="000000"/>
            </w:tcBorders>
            <w:tcMar>
              <w:top w:w="40" w:type="dxa"/>
              <w:left w:w="40" w:type="dxa"/>
              <w:bottom w:w="40" w:type="dxa"/>
              <w:right w:w="40" w:type="dxa"/>
            </w:tcMar>
          </w:tcPr>
          <w:p w14:paraId="1AB11537" w14:textId="77777777" w:rsidR="005E3AB4" w:rsidRDefault="003C052F">
            <w:pPr>
              <w:spacing w:before="180"/>
              <w:jc w:val="center"/>
            </w:pPr>
            <w:r>
              <w:rPr>
                <w:rFonts w:ascii="Arial" w:hAnsi="Arial"/>
                <w:color w:val="000000"/>
                <w:sz w:val="18"/>
              </w:rPr>
              <w:t>Cxxx</w:t>
            </w:r>
          </w:p>
        </w:tc>
        <w:tc>
          <w:tcPr>
            <w:tcW w:w="1592" w:type="dxa"/>
            <w:tcBorders>
              <w:bottom w:val="single" w:sz="4" w:space="0" w:color="000000"/>
              <w:right w:val="single" w:sz="4" w:space="0" w:color="000000"/>
            </w:tcBorders>
            <w:tcMar>
              <w:top w:w="40" w:type="dxa"/>
              <w:left w:w="40" w:type="dxa"/>
              <w:bottom w:w="40" w:type="dxa"/>
              <w:right w:w="40" w:type="dxa"/>
            </w:tcMar>
          </w:tcPr>
          <w:p w14:paraId="1687A9E9" w14:textId="77777777" w:rsidR="005E3AB4" w:rsidRDefault="003C052F">
            <w:pPr>
              <w:spacing w:before="180"/>
              <w:jc w:val="center"/>
            </w:pPr>
            <w:r>
              <w:rPr>
                <w:rFonts w:ascii="Arial" w:hAnsi="Arial"/>
                <w:color w:val="000000"/>
                <w:sz w:val="18"/>
              </w:rPr>
              <w:t>(0000,0901)</w:t>
            </w:r>
          </w:p>
          <w:p w14:paraId="6D8E1BB2" w14:textId="77777777" w:rsidR="005E3AB4" w:rsidRDefault="003C052F">
            <w:pPr>
              <w:spacing w:before="180"/>
              <w:jc w:val="center"/>
            </w:pPr>
            <w:r>
              <w:rPr>
                <w:rFonts w:ascii="Arial" w:hAnsi="Arial"/>
                <w:color w:val="000000"/>
                <w:sz w:val="18"/>
              </w:rPr>
              <w:t>(0000,0902)</w:t>
            </w:r>
          </w:p>
        </w:tc>
      </w:tr>
      <w:tr w:rsidR="005E3AB4" w14:paraId="2A1D9BBB"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FB8F80" w14:textId="77777777" w:rsidR="005E3AB4" w:rsidRDefault="003C052F">
            <w:pPr>
              <w:spacing w:before="180"/>
            </w:pPr>
            <w:r>
              <w:rPr>
                <w:rFonts w:ascii="Arial" w:hAnsi="Arial"/>
                <w:color w:val="000000"/>
                <w:sz w:val="18"/>
              </w:rPr>
              <w:t>Cancel</w:t>
            </w:r>
          </w:p>
        </w:tc>
        <w:tc>
          <w:tcPr>
            <w:tcW w:w="5719" w:type="dxa"/>
            <w:tcBorders>
              <w:bottom w:val="single" w:sz="4" w:space="0" w:color="000000"/>
              <w:right w:val="single" w:sz="4" w:space="0" w:color="000000"/>
            </w:tcBorders>
            <w:tcMar>
              <w:top w:w="40" w:type="dxa"/>
              <w:left w:w="40" w:type="dxa"/>
              <w:bottom w:w="40" w:type="dxa"/>
              <w:right w:w="40" w:type="dxa"/>
            </w:tcMar>
          </w:tcPr>
          <w:p w14:paraId="2CBD0588" w14:textId="77777777" w:rsidR="005E3AB4" w:rsidRDefault="003C052F">
            <w:pPr>
              <w:spacing w:before="180"/>
            </w:pPr>
            <w:r>
              <w:rPr>
                <w:rFonts w:ascii="Arial" w:hAnsi="Arial"/>
                <w:color w:val="000000"/>
                <w:sz w:val="18"/>
              </w:rPr>
              <w:t>Sub-operations terminated due to Cancel Indication</w:t>
            </w:r>
          </w:p>
        </w:tc>
        <w:tc>
          <w:tcPr>
            <w:tcW w:w="1517" w:type="dxa"/>
            <w:tcBorders>
              <w:bottom w:val="single" w:sz="4" w:space="0" w:color="000000"/>
              <w:right w:val="single" w:sz="4" w:space="0" w:color="000000"/>
            </w:tcBorders>
            <w:tcMar>
              <w:top w:w="40" w:type="dxa"/>
              <w:left w:w="40" w:type="dxa"/>
              <w:bottom w:w="40" w:type="dxa"/>
              <w:right w:w="40" w:type="dxa"/>
            </w:tcMar>
          </w:tcPr>
          <w:p w14:paraId="6A89F8C3" w14:textId="77777777" w:rsidR="005E3AB4" w:rsidRDefault="003C052F">
            <w:pPr>
              <w:spacing w:before="180"/>
              <w:jc w:val="center"/>
            </w:pPr>
            <w:r>
              <w:rPr>
                <w:rFonts w:ascii="Arial" w:hAnsi="Arial"/>
                <w:color w:val="000000"/>
                <w:sz w:val="18"/>
              </w:rPr>
              <w:t>FE00</w:t>
            </w:r>
          </w:p>
        </w:tc>
        <w:tc>
          <w:tcPr>
            <w:tcW w:w="1592" w:type="dxa"/>
            <w:tcBorders>
              <w:bottom w:val="single" w:sz="4" w:space="0" w:color="000000"/>
              <w:right w:val="single" w:sz="4" w:space="0" w:color="000000"/>
            </w:tcBorders>
            <w:tcMar>
              <w:top w:w="40" w:type="dxa"/>
              <w:left w:w="40" w:type="dxa"/>
              <w:bottom w:w="40" w:type="dxa"/>
              <w:right w:w="40" w:type="dxa"/>
            </w:tcMar>
          </w:tcPr>
          <w:p w14:paraId="4A19402F" w14:textId="77777777" w:rsidR="005E3AB4" w:rsidRDefault="003C052F">
            <w:pPr>
              <w:spacing w:before="180"/>
              <w:jc w:val="center"/>
            </w:pPr>
            <w:r>
              <w:rPr>
                <w:rFonts w:ascii="Arial" w:hAnsi="Arial"/>
                <w:color w:val="000000"/>
                <w:sz w:val="18"/>
              </w:rPr>
              <w:t>(0000,1020)</w:t>
            </w:r>
          </w:p>
          <w:p w14:paraId="45C021C4" w14:textId="77777777" w:rsidR="005E3AB4" w:rsidRDefault="003C052F">
            <w:pPr>
              <w:spacing w:before="180"/>
              <w:jc w:val="center"/>
            </w:pPr>
            <w:r>
              <w:rPr>
                <w:rFonts w:ascii="Arial" w:hAnsi="Arial"/>
                <w:color w:val="000000"/>
                <w:sz w:val="18"/>
              </w:rPr>
              <w:t>(0000,1021)</w:t>
            </w:r>
          </w:p>
          <w:p w14:paraId="76DC3C1C" w14:textId="77777777" w:rsidR="005E3AB4" w:rsidRDefault="003C052F">
            <w:pPr>
              <w:spacing w:before="180"/>
              <w:jc w:val="center"/>
            </w:pPr>
            <w:r>
              <w:rPr>
                <w:rFonts w:ascii="Arial" w:hAnsi="Arial"/>
                <w:color w:val="000000"/>
                <w:sz w:val="18"/>
              </w:rPr>
              <w:t>(0000,1022)</w:t>
            </w:r>
          </w:p>
          <w:p w14:paraId="79FAEB30" w14:textId="77777777" w:rsidR="005E3AB4" w:rsidRDefault="003C052F">
            <w:pPr>
              <w:spacing w:before="180"/>
              <w:jc w:val="center"/>
            </w:pPr>
            <w:r>
              <w:rPr>
                <w:rFonts w:ascii="Arial" w:hAnsi="Arial"/>
                <w:color w:val="000000"/>
                <w:sz w:val="18"/>
              </w:rPr>
              <w:t>(0000,1023)</w:t>
            </w:r>
          </w:p>
        </w:tc>
      </w:tr>
      <w:tr w:rsidR="005E3AB4" w14:paraId="64245FA1"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EC222F" w14:textId="77777777" w:rsidR="005E3AB4" w:rsidRDefault="003C052F">
            <w:pPr>
              <w:spacing w:before="180"/>
            </w:pPr>
            <w:r>
              <w:rPr>
                <w:rFonts w:ascii="Arial" w:hAnsi="Arial"/>
                <w:color w:val="000000"/>
                <w:sz w:val="18"/>
              </w:rPr>
              <w:t>Warning</w:t>
            </w:r>
          </w:p>
        </w:tc>
        <w:tc>
          <w:tcPr>
            <w:tcW w:w="5719" w:type="dxa"/>
            <w:tcBorders>
              <w:bottom w:val="single" w:sz="4" w:space="0" w:color="000000"/>
              <w:right w:val="single" w:sz="4" w:space="0" w:color="000000"/>
            </w:tcBorders>
            <w:tcMar>
              <w:top w:w="40" w:type="dxa"/>
              <w:left w:w="40" w:type="dxa"/>
              <w:bottom w:w="40" w:type="dxa"/>
              <w:right w:w="40" w:type="dxa"/>
            </w:tcMar>
          </w:tcPr>
          <w:p w14:paraId="19E84955" w14:textId="77777777" w:rsidR="005E3AB4" w:rsidRDefault="003C052F">
            <w:pPr>
              <w:spacing w:before="180"/>
            </w:pPr>
            <w:r>
              <w:rPr>
                <w:rFonts w:ascii="Arial" w:hAnsi="Arial"/>
                <w:color w:val="000000"/>
                <w:sz w:val="18"/>
              </w:rPr>
              <w:t>Sub-operations Complete - One or more Failures</w:t>
            </w:r>
          </w:p>
        </w:tc>
        <w:tc>
          <w:tcPr>
            <w:tcW w:w="1517" w:type="dxa"/>
            <w:tcBorders>
              <w:bottom w:val="single" w:sz="4" w:space="0" w:color="000000"/>
              <w:right w:val="single" w:sz="4" w:space="0" w:color="000000"/>
            </w:tcBorders>
            <w:tcMar>
              <w:top w:w="40" w:type="dxa"/>
              <w:left w:w="40" w:type="dxa"/>
              <w:bottom w:w="40" w:type="dxa"/>
              <w:right w:w="40" w:type="dxa"/>
            </w:tcMar>
          </w:tcPr>
          <w:p w14:paraId="7F51F6B3" w14:textId="77777777" w:rsidR="005E3AB4" w:rsidRDefault="003C052F">
            <w:pPr>
              <w:spacing w:before="180"/>
              <w:jc w:val="center"/>
            </w:pPr>
            <w:r>
              <w:rPr>
                <w:rFonts w:ascii="Arial" w:hAnsi="Arial"/>
                <w:color w:val="000000"/>
                <w:sz w:val="18"/>
              </w:rPr>
              <w:t>B000</w:t>
            </w:r>
          </w:p>
        </w:tc>
        <w:tc>
          <w:tcPr>
            <w:tcW w:w="1592" w:type="dxa"/>
            <w:tcBorders>
              <w:bottom w:val="single" w:sz="4" w:space="0" w:color="000000"/>
              <w:right w:val="single" w:sz="4" w:space="0" w:color="000000"/>
            </w:tcBorders>
            <w:tcMar>
              <w:top w:w="40" w:type="dxa"/>
              <w:left w:w="40" w:type="dxa"/>
              <w:bottom w:w="40" w:type="dxa"/>
              <w:right w:w="40" w:type="dxa"/>
            </w:tcMar>
          </w:tcPr>
          <w:p w14:paraId="06723368" w14:textId="77777777" w:rsidR="005E3AB4" w:rsidRDefault="003C052F">
            <w:pPr>
              <w:spacing w:before="180"/>
              <w:jc w:val="center"/>
            </w:pPr>
            <w:r>
              <w:rPr>
                <w:rFonts w:ascii="Arial" w:hAnsi="Arial"/>
                <w:color w:val="000000"/>
                <w:sz w:val="18"/>
              </w:rPr>
              <w:t>(0000,1021)</w:t>
            </w:r>
          </w:p>
          <w:p w14:paraId="662AD25A" w14:textId="77777777" w:rsidR="005E3AB4" w:rsidRDefault="003C052F">
            <w:pPr>
              <w:spacing w:before="180"/>
              <w:jc w:val="center"/>
            </w:pPr>
            <w:r>
              <w:rPr>
                <w:rFonts w:ascii="Arial" w:hAnsi="Arial"/>
                <w:color w:val="000000"/>
                <w:sz w:val="18"/>
              </w:rPr>
              <w:t>(0000,1022)</w:t>
            </w:r>
          </w:p>
          <w:p w14:paraId="13D4C208" w14:textId="77777777" w:rsidR="005E3AB4" w:rsidRDefault="003C052F">
            <w:pPr>
              <w:spacing w:before="180"/>
              <w:jc w:val="center"/>
            </w:pPr>
            <w:r>
              <w:rPr>
                <w:rFonts w:ascii="Arial" w:hAnsi="Arial"/>
                <w:color w:val="000000"/>
                <w:sz w:val="18"/>
              </w:rPr>
              <w:t>(0000,1023)</w:t>
            </w:r>
          </w:p>
        </w:tc>
      </w:tr>
      <w:tr w:rsidR="005E3AB4" w14:paraId="3F0D9237"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75A291" w14:textId="77777777" w:rsidR="005E3AB4" w:rsidRDefault="003C052F">
            <w:pPr>
              <w:spacing w:before="180"/>
            </w:pPr>
            <w:r>
              <w:rPr>
                <w:rFonts w:ascii="Arial" w:hAnsi="Arial"/>
                <w:color w:val="000000"/>
                <w:sz w:val="18"/>
              </w:rPr>
              <w:t>Success</w:t>
            </w:r>
          </w:p>
        </w:tc>
        <w:tc>
          <w:tcPr>
            <w:tcW w:w="5719" w:type="dxa"/>
            <w:tcBorders>
              <w:bottom w:val="single" w:sz="4" w:space="0" w:color="000000"/>
              <w:right w:val="single" w:sz="4" w:space="0" w:color="000000"/>
            </w:tcBorders>
            <w:tcMar>
              <w:top w:w="40" w:type="dxa"/>
              <w:left w:w="40" w:type="dxa"/>
              <w:bottom w:w="40" w:type="dxa"/>
              <w:right w:w="40" w:type="dxa"/>
            </w:tcMar>
          </w:tcPr>
          <w:p w14:paraId="55EA70E9" w14:textId="77777777" w:rsidR="005E3AB4" w:rsidRDefault="003C052F">
            <w:pPr>
              <w:spacing w:before="180"/>
            </w:pPr>
            <w:r>
              <w:rPr>
                <w:rFonts w:ascii="Arial" w:hAnsi="Arial"/>
                <w:color w:val="000000"/>
                <w:sz w:val="18"/>
              </w:rPr>
              <w:t>Sub-operations Complete - No Failures</w:t>
            </w:r>
          </w:p>
        </w:tc>
        <w:tc>
          <w:tcPr>
            <w:tcW w:w="1517" w:type="dxa"/>
            <w:tcBorders>
              <w:bottom w:val="single" w:sz="4" w:space="0" w:color="000000"/>
              <w:right w:val="single" w:sz="4" w:space="0" w:color="000000"/>
            </w:tcBorders>
            <w:tcMar>
              <w:top w:w="40" w:type="dxa"/>
              <w:left w:w="40" w:type="dxa"/>
              <w:bottom w:w="40" w:type="dxa"/>
              <w:right w:w="40" w:type="dxa"/>
            </w:tcMar>
          </w:tcPr>
          <w:p w14:paraId="1DFA8B7D" w14:textId="77777777" w:rsidR="005E3AB4" w:rsidRDefault="003C052F">
            <w:pPr>
              <w:spacing w:before="180"/>
              <w:jc w:val="center"/>
            </w:pPr>
            <w:r>
              <w:rPr>
                <w:rFonts w:ascii="Arial" w:hAnsi="Arial"/>
                <w:color w:val="000000"/>
                <w:sz w:val="18"/>
              </w:rPr>
              <w:t>0000</w:t>
            </w:r>
          </w:p>
        </w:tc>
        <w:tc>
          <w:tcPr>
            <w:tcW w:w="1592" w:type="dxa"/>
            <w:tcBorders>
              <w:bottom w:val="single" w:sz="4" w:space="0" w:color="000000"/>
              <w:right w:val="single" w:sz="4" w:space="0" w:color="000000"/>
            </w:tcBorders>
            <w:tcMar>
              <w:top w:w="40" w:type="dxa"/>
              <w:left w:w="40" w:type="dxa"/>
              <w:bottom w:w="40" w:type="dxa"/>
              <w:right w:w="40" w:type="dxa"/>
            </w:tcMar>
          </w:tcPr>
          <w:p w14:paraId="2FC60304" w14:textId="77777777" w:rsidR="005E3AB4" w:rsidRDefault="003C052F">
            <w:pPr>
              <w:spacing w:before="180"/>
              <w:jc w:val="center"/>
            </w:pPr>
            <w:r>
              <w:rPr>
                <w:rFonts w:ascii="Arial" w:hAnsi="Arial"/>
                <w:color w:val="000000"/>
                <w:sz w:val="18"/>
              </w:rPr>
              <w:t>(0000,1021)</w:t>
            </w:r>
          </w:p>
          <w:p w14:paraId="5A6E8AAA" w14:textId="77777777" w:rsidR="005E3AB4" w:rsidRDefault="003C052F">
            <w:pPr>
              <w:spacing w:before="180"/>
              <w:jc w:val="center"/>
            </w:pPr>
            <w:r>
              <w:rPr>
                <w:rFonts w:ascii="Arial" w:hAnsi="Arial"/>
                <w:color w:val="000000"/>
                <w:sz w:val="18"/>
              </w:rPr>
              <w:t>(0000,1022)</w:t>
            </w:r>
          </w:p>
          <w:p w14:paraId="5DCA9045" w14:textId="77777777" w:rsidR="005E3AB4" w:rsidRDefault="003C052F">
            <w:pPr>
              <w:spacing w:before="180"/>
              <w:jc w:val="center"/>
            </w:pPr>
            <w:r>
              <w:rPr>
                <w:rFonts w:ascii="Arial" w:hAnsi="Arial"/>
                <w:color w:val="000000"/>
                <w:sz w:val="18"/>
              </w:rPr>
              <w:t>(0000,1023)</w:t>
            </w:r>
          </w:p>
        </w:tc>
      </w:tr>
      <w:tr w:rsidR="005E3AB4" w14:paraId="5EC7FD21"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AF1815" w14:textId="77777777" w:rsidR="005E3AB4" w:rsidRDefault="003C052F">
            <w:pPr>
              <w:spacing w:before="180"/>
            </w:pPr>
            <w:r>
              <w:rPr>
                <w:rFonts w:ascii="Arial" w:hAnsi="Arial"/>
                <w:color w:val="000000"/>
                <w:sz w:val="18"/>
              </w:rPr>
              <w:t>Pending</w:t>
            </w:r>
          </w:p>
        </w:tc>
        <w:tc>
          <w:tcPr>
            <w:tcW w:w="5719" w:type="dxa"/>
            <w:tcBorders>
              <w:bottom w:val="single" w:sz="4" w:space="0" w:color="000000"/>
              <w:right w:val="single" w:sz="4" w:space="0" w:color="000000"/>
            </w:tcBorders>
            <w:tcMar>
              <w:top w:w="40" w:type="dxa"/>
              <w:left w:w="40" w:type="dxa"/>
              <w:bottom w:w="40" w:type="dxa"/>
              <w:right w:w="40" w:type="dxa"/>
            </w:tcMar>
          </w:tcPr>
          <w:p w14:paraId="063B97C7" w14:textId="77777777" w:rsidR="005E3AB4" w:rsidRDefault="003C052F">
            <w:pPr>
              <w:spacing w:before="180"/>
            </w:pPr>
            <w:r>
              <w:rPr>
                <w:rFonts w:ascii="Arial" w:hAnsi="Arial"/>
                <w:color w:val="000000"/>
                <w:sz w:val="18"/>
              </w:rPr>
              <w:t xml:space="preserve">Sub-operations are </w:t>
            </w:r>
            <w:r>
              <w:rPr>
                <w:rFonts w:ascii="Arial" w:hAnsi="Arial"/>
                <w:color w:val="000000"/>
                <w:sz w:val="18"/>
              </w:rPr>
              <w:t>continuing</w:t>
            </w:r>
          </w:p>
        </w:tc>
        <w:tc>
          <w:tcPr>
            <w:tcW w:w="1517" w:type="dxa"/>
            <w:tcBorders>
              <w:bottom w:val="single" w:sz="4" w:space="0" w:color="000000"/>
              <w:right w:val="single" w:sz="4" w:space="0" w:color="000000"/>
            </w:tcBorders>
            <w:tcMar>
              <w:top w:w="40" w:type="dxa"/>
              <w:left w:w="40" w:type="dxa"/>
              <w:bottom w:w="40" w:type="dxa"/>
              <w:right w:w="40" w:type="dxa"/>
            </w:tcMar>
          </w:tcPr>
          <w:p w14:paraId="373A5EF9" w14:textId="77777777" w:rsidR="005E3AB4" w:rsidRDefault="003C052F">
            <w:pPr>
              <w:spacing w:before="180"/>
              <w:jc w:val="center"/>
            </w:pPr>
            <w:r>
              <w:rPr>
                <w:rFonts w:ascii="Arial" w:hAnsi="Arial"/>
                <w:color w:val="000000"/>
                <w:sz w:val="18"/>
              </w:rPr>
              <w:t>FF00</w:t>
            </w:r>
          </w:p>
        </w:tc>
        <w:tc>
          <w:tcPr>
            <w:tcW w:w="1592" w:type="dxa"/>
            <w:tcBorders>
              <w:bottom w:val="single" w:sz="4" w:space="0" w:color="000000"/>
              <w:right w:val="single" w:sz="4" w:space="0" w:color="000000"/>
            </w:tcBorders>
            <w:tcMar>
              <w:top w:w="40" w:type="dxa"/>
              <w:left w:w="40" w:type="dxa"/>
              <w:bottom w:w="40" w:type="dxa"/>
              <w:right w:w="40" w:type="dxa"/>
            </w:tcMar>
          </w:tcPr>
          <w:p w14:paraId="555A3A57" w14:textId="77777777" w:rsidR="005E3AB4" w:rsidRDefault="003C052F">
            <w:pPr>
              <w:spacing w:before="180"/>
              <w:jc w:val="center"/>
            </w:pPr>
            <w:r>
              <w:rPr>
                <w:rFonts w:ascii="Arial" w:hAnsi="Arial"/>
                <w:color w:val="000000"/>
                <w:sz w:val="18"/>
              </w:rPr>
              <w:t>(0000,1020)</w:t>
            </w:r>
          </w:p>
          <w:p w14:paraId="017D0B2E" w14:textId="77777777" w:rsidR="005E3AB4" w:rsidRDefault="003C052F">
            <w:pPr>
              <w:spacing w:before="180"/>
              <w:jc w:val="center"/>
            </w:pPr>
            <w:r>
              <w:rPr>
                <w:rFonts w:ascii="Arial" w:hAnsi="Arial"/>
                <w:color w:val="000000"/>
                <w:sz w:val="18"/>
              </w:rPr>
              <w:t>(0000,1021)</w:t>
            </w:r>
          </w:p>
          <w:p w14:paraId="35228295" w14:textId="77777777" w:rsidR="005E3AB4" w:rsidRDefault="003C052F">
            <w:pPr>
              <w:spacing w:before="180"/>
              <w:jc w:val="center"/>
            </w:pPr>
            <w:r>
              <w:rPr>
                <w:rFonts w:ascii="Arial" w:hAnsi="Arial"/>
                <w:color w:val="000000"/>
                <w:sz w:val="18"/>
              </w:rPr>
              <w:t>(0000,1022)</w:t>
            </w:r>
          </w:p>
          <w:p w14:paraId="07F861AE" w14:textId="77777777" w:rsidR="005E3AB4" w:rsidRDefault="003C052F">
            <w:pPr>
              <w:spacing w:before="180"/>
              <w:jc w:val="center"/>
            </w:pPr>
            <w:r>
              <w:rPr>
                <w:rFonts w:ascii="Arial" w:hAnsi="Arial"/>
                <w:color w:val="000000"/>
                <w:sz w:val="18"/>
              </w:rPr>
              <w:t>(0000,1023)</w:t>
            </w:r>
          </w:p>
        </w:tc>
      </w:tr>
    </w:tbl>
    <w:p w14:paraId="3946C3ED" w14:textId="77777777" w:rsidR="005E3AB4" w:rsidRDefault="003C052F">
      <w:pPr>
        <w:spacing w:before="180"/>
      </w:pPr>
      <w:bookmarkStart w:id="1034" w:name="sect_C_4_2_1_6"/>
      <w:r>
        <w:rPr>
          <w:rFonts w:ascii="Arial" w:hAnsi="Arial"/>
          <w:b/>
          <w:color w:val="000000"/>
          <w:sz w:val="22"/>
        </w:rPr>
        <w:t>C.4.2.1.6 Number of Remaining Sub-Operations</w:t>
      </w:r>
    </w:p>
    <w:bookmarkEnd w:id="1034"/>
    <w:p w14:paraId="6AD730AA" w14:textId="77777777" w:rsidR="005E3AB4" w:rsidRDefault="003C052F">
      <w:pPr>
        <w:spacing w:before="180"/>
        <w:jc w:val="both"/>
      </w:pPr>
      <w:r>
        <w:rPr>
          <w:rFonts w:ascii="Arial" w:hAnsi="Arial"/>
          <w:color w:val="000000"/>
          <w:sz w:val="18"/>
        </w:rPr>
        <w:t xml:space="preserve">Inclusion of the Number of Remaining Sub-operations is conditional based upon the status in the C-MOVE response. The Number of Remaining </w:t>
      </w:r>
      <w:r>
        <w:rPr>
          <w:rFonts w:ascii="Arial" w:hAnsi="Arial"/>
          <w:color w:val="000000"/>
          <w:sz w:val="18"/>
        </w:rPr>
        <w:t>Sub-operations specifies the number of Remaining C-STORE sub-operations necessary to complete the C-MOVE operation.</w:t>
      </w:r>
    </w:p>
    <w:p w14:paraId="5C72D43B" w14:textId="77777777" w:rsidR="005E3AB4" w:rsidRDefault="003C052F">
      <w:pPr>
        <w:spacing w:before="180"/>
        <w:jc w:val="both"/>
      </w:pPr>
      <w:r>
        <w:rPr>
          <w:rFonts w:ascii="Arial" w:hAnsi="Arial"/>
          <w:color w:val="000000"/>
          <w:sz w:val="18"/>
        </w:rPr>
        <w:t>A C-MOVE response with a status of:</w:t>
      </w:r>
    </w:p>
    <w:p w14:paraId="3C44B99E" w14:textId="77777777" w:rsidR="005E3AB4" w:rsidRDefault="003C052F">
      <w:pPr>
        <w:numPr>
          <w:ilvl w:val="0"/>
          <w:numId w:val="95"/>
        </w:numPr>
        <w:tabs>
          <w:tab w:val="left" w:pos="180"/>
        </w:tabs>
        <w:spacing w:before="180"/>
        <w:ind w:left="180" w:hanging="180"/>
        <w:jc w:val="both"/>
      </w:pPr>
      <w:bookmarkStart w:id="1035" w:name="idp140421957351952"/>
      <w:bookmarkStart w:id="1036" w:name="idp140421957351696"/>
      <w:r>
        <w:rPr>
          <w:rFonts w:ascii="Arial" w:hAnsi="Arial"/>
          <w:color w:val="000000"/>
          <w:sz w:val="18"/>
        </w:rPr>
        <w:t>Pending shall contain the Number of Remaining Sub-operations Attribute</w:t>
      </w:r>
    </w:p>
    <w:p w14:paraId="3391C89A" w14:textId="77777777" w:rsidR="005E3AB4" w:rsidRDefault="003C052F">
      <w:pPr>
        <w:numPr>
          <w:ilvl w:val="0"/>
          <w:numId w:val="95"/>
        </w:numPr>
        <w:tabs>
          <w:tab w:val="left" w:pos="180"/>
        </w:tabs>
        <w:spacing w:before="180"/>
        <w:ind w:left="180" w:hanging="180"/>
        <w:jc w:val="both"/>
      </w:pPr>
      <w:bookmarkStart w:id="1037" w:name="idp140421957352800"/>
      <w:bookmarkEnd w:id="1035"/>
      <w:bookmarkEnd w:id="1036"/>
      <w:r>
        <w:rPr>
          <w:rFonts w:ascii="Arial" w:hAnsi="Arial"/>
          <w:color w:val="000000"/>
          <w:sz w:val="18"/>
        </w:rPr>
        <w:t>Canceled may contain the Number o</w:t>
      </w:r>
      <w:r>
        <w:rPr>
          <w:rFonts w:ascii="Arial" w:hAnsi="Arial"/>
          <w:color w:val="000000"/>
          <w:sz w:val="18"/>
        </w:rPr>
        <w:t>f Remaining Sub-operations Attribute</w:t>
      </w:r>
    </w:p>
    <w:p w14:paraId="7AC98C7D" w14:textId="77777777" w:rsidR="005E3AB4" w:rsidRDefault="003C052F">
      <w:pPr>
        <w:numPr>
          <w:ilvl w:val="0"/>
          <w:numId w:val="95"/>
        </w:numPr>
        <w:tabs>
          <w:tab w:val="left" w:pos="180"/>
        </w:tabs>
        <w:spacing w:before="180"/>
        <w:ind w:left="180" w:hanging="180"/>
        <w:jc w:val="both"/>
      </w:pPr>
      <w:bookmarkStart w:id="1038" w:name="idp140421957353648"/>
      <w:bookmarkEnd w:id="1037"/>
      <w:r>
        <w:rPr>
          <w:rFonts w:ascii="Arial" w:hAnsi="Arial"/>
          <w:color w:val="000000"/>
          <w:sz w:val="18"/>
        </w:rPr>
        <w:t>Warning, Failure, or Success shall not contain the Number of Remaining Sub-operations Attribute</w:t>
      </w:r>
    </w:p>
    <w:p w14:paraId="211FA1BB" w14:textId="77777777" w:rsidR="005E3AB4" w:rsidRDefault="003C052F">
      <w:pPr>
        <w:spacing w:before="180"/>
      </w:pPr>
      <w:bookmarkStart w:id="1039" w:name="sect_C_4_2_1_7"/>
      <w:bookmarkEnd w:id="1038"/>
      <w:r>
        <w:rPr>
          <w:rFonts w:ascii="Arial" w:hAnsi="Arial"/>
          <w:b/>
          <w:color w:val="000000"/>
          <w:sz w:val="22"/>
        </w:rPr>
        <w:t>C.4.2.1.7 Number of Completed Sub-Operations</w:t>
      </w:r>
    </w:p>
    <w:bookmarkEnd w:id="1039"/>
    <w:p w14:paraId="558C4266" w14:textId="77777777" w:rsidR="005E3AB4" w:rsidRDefault="003C052F">
      <w:pPr>
        <w:spacing w:before="180"/>
        <w:jc w:val="both"/>
      </w:pPr>
      <w:r>
        <w:rPr>
          <w:rFonts w:ascii="Arial" w:hAnsi="Arial"/>
          <w:color w:val="000000"/>
          <w:sz w:val="18"/>
        </w:rPr>
        <w:lastRenderedPageBreak/>
        <w:t xml:space="preserve">Inclusion of the Number of Completed Sub-operations is conditional based upon </w:t>
      </w:r>
      <w:r>
        <w:rPr>
          <w:rFonts w:ascii="Arial" w:hAnsi="Arial"/>
          <w:color w:val="000000"/>
          <w:sz w:val="18"/>
        </w:rPr>
        <w:t>the status in the C-MOVE response. The Number of Completed sub-operations specifies the number of C-STORE sub-operations generated by the requested transfer that have completed successfully.</w:t>
      </w:r>
    </w:p>
    <w:p w14:paraId="00DC1721" w14:textId="77777777" w:rsidR="005E3AB4" w:rsidRDefault="003C052F">
      <w:pPr>
        <w:spacing w:before="180"/>
        <w:jc w:val="both"/>
      </w:pPr>
      <w:r>
        <w:rPr>
          <w:rFonts w:ascii="Arial" w:hAnsi="Arial"/>
          <w:color w:val="000000"/>
          <w:sz w:val="18"/>
        </w:rPr>
        <w:t>A C-MOVE response with a status of:</w:t>
      </w:r>
    </w:p>
    <w:p w14:paraId="166FF8D3" w14:textId="77777777" w:rsidR="005E3AB4" w:rsidRDefault="003C052F">
      <w:pPr>
        <w:numPr>
          <w:ilvl w:val="0"/>
          <w:numId w:val="96"/>
        </w:numPr>
        <w:tabs>
          <w:tab w:val="left" w:pos="180"/>
        </w:tabs>
        <w:spacing w:before="180"/>
        <w:ind w:left="180" w:hanging="180"/>
        <w:jc w:val="both"/>
      </w:pPr>
      <w:bookmarkStart w:id="1040" w:name="idp140421957357648"/>
      <w:bookmarkStart w:id="1041" w:name="idp140421957357392"/>
      <w:r>
        <w:rPr>
          <w:rFonts w:ascii="Arial" w:hAnsi="Arial"/>
          <w:color w:val="000000"/>
          <w:sz w:val="18"/>
        </w:rPr>
        <w:t>Pending shall contain the Num</w:t>
      </w:r>
      <w:r>
        <w:rPr>
          <w:rFonts w:ascii="Arial" w:hAnsi="Arial"/>
          <w:color w:val="000000"/>
          <w:sz w:val="18"/>
        </w:rPr>
        <w:t>ber of Completed Sub-operations Attribute</w:t>
      </w:r>
    </w:p>
    <w:p w14:paraId="60A97418" w14:textId="77777777" w:rsidR="005E3AB4" w:rsidRDefault="003C052F">
      <w:pPr>
        <w:numPr>
          <w:ilvl w:val="0"/>
          <w:numId w:val="96"/>
        </w:numPr>
        <w:tabs>
          <w:tab w:val="left" w:pos="180"/>
        </w:tabs>
        <w:spacing w:before="180"/>
        <w:ind w:left="180" w:hanging="180"/>
        <w:jc w:val="both"/>
      </w:pPr>
      <w:bookmarkStart w:id="1042" w:name="idp140421957358496"/>
      <w:bookmarkEnd w:id="1040"/>
      <w:bookmarkEnd w:id="1041"/>
      <w:r>
        <w:rPr>
          <w:rFonts w:ascii="Arial" w:hAnsi="Arial"/>
          <w:color w:val="000000"/>
          <w:sz w:val="18"/>
        </w:rPr>
        <w:t>Canceled, Warning, Failure, or Success may contain the Number of Completed Sub-operations Attribute</w:t>
      </w:r>
    </w:p>
    <w:p w14:paraId="5FD79FF6" w14:textId="77777777" w:rsidR="005E3AB4" w:rsidRDefault="003C052F">
      <w:pPr>
        <w:spacing w:before="180"/>
      </w:pPr>
      <w:bookmarkStart w:id="1043" w:name="sect_C_4_2_1_8"/>
      <w:bookmarkEnd w:id="1042"/>
      <w:r>
        <w:rPr>
          <w:rFonts w:ascii="Arial" w:hAnsi="Arial"/>
          <w:b/>
          <w:color w:val="000000"/>
          <w:sz w:val="22"/>
        </w:rPr>
        <w:t>C.4.2.1.8 Number of Failed Sub-Operations</w:t>
      </w:r>
    </w:p>
    <w:bookmarkEnd w:id="1043"/>
    <w:p w14:paraId="6E207D6D" w14:textId="77777777" w:rsidR="005E3AB4" w:rsidRDefault="003C052F">
      <w:pPr>
        <w:spacing w:before="180"/>
        <w:jc w:val="both"/>
      </w:pPr>
      <w:r>
        <w:rPr>
          <w:rFonts w:ascii="Arial" w:hAnsi="Arial"/>
          <w:color w:val="000000"/>
          <w:sz w:val="18"/>
        </w:rPr>
        <w:t xml:space="preserve">Inclusion of the Number of Failed Sub-operations is conditional based </w:t>
      </w:r>
      <w:r>
        <w:rPr>
          <w:rFonts w:ascii="Arial" w:hAnsi="Arial"/>
          <w:color w:val="000000"/>
          <w:sz w:val="18"/>
        </w:rPr>
        <w:t>upon the status in the C-MOVE response. The Number of Failed sub-operations specifies the number of C-STORE sub-operations generated by the requested transfer that have Failed.</w:t>
      </w:r>
    </w:p>
    <w:p w14:paraId="6F78AF5D" w14:textId="77777777" w:rsidR="005E3AB4" w:rsidRDefault="003C052F">
      <w:pPr>
        <w:spacing w:before="180"/>
        <w:jc w:val="both"/>
      </w:pPr>
      <w:r>
        <w:rPr>
          <w:rFonts w:ascii="Arial" w:hAnsi="Arial"/>
          <w:color w:val="000000"/>
          <w:sz w:val="18"/>
        </w:rPr>
        <w:t>A C-MOVE response with a status of:</w:t>
      </w:r>
    </w:p>
    <w:p w14:paraId="03EC6ADD" w14:textId="77777777" w:rsidR="005E3AB4" w:rsidRDefault="003C052F">
      <w:pPr>
        <w:numPr>
          <w:ilvl w:val="0"/>
          <w:numId w:val="97"/>
        </w:numPr>
        <w:tabs>
          <w:tab w:val="left" w:pos="180"/>
        </w:tabs>
        <w:spacing w:before="180"/>
        <w:ind w:left="180" w:hanging="180"/>
        <w:jc w:val="both"/>
      </w:pPr>
      <w:bookmarkStart w:id="1044" w:name="idp140421957362432"/>
      <w:bookmarkStart w:id="1045" w:name="idp140421957362176"/>
      <w:r>
        <w:rPr>
          <w:rFonts w:ascii="Arial" w:hAnsi="Arial"/>
          <w:color w:val="000000"/>
          <w:sz w:val="18"/>
        </w:rPr>
        <w:t xml:space="preserve">Pending shall contain the Number of Failed </w:t>
      </w:r>
      <w:r>
        <w:rPr>
          <w:rFonts w:ascii="Arial" w:hAnsi="Arial"/>
          <w:color w:val="000000"/>
          <w:sz w:val="18"/>
        </w:rPr>
        <w:t>Sub-operations Attribute</w:t>
      </w:r>
    </w:p>
    <w:p w14:paraId="1FCC5F4D" w14:textId="77777777" w:rsidR="005E3AB4" w:rsidRDefault="003C052F">
      <w:pPr>
        <w:numPr>
          <w:ilvl w:val="0"/>
          <w:numId w:val="97"/>
        </w:numPr>
        <w:tabs>
          <w:tab w:val="left" w:pos="180"/>
        </w:tabs>
        <w:spacing w:before="180"/>
        <w:ind w:left="180" w:hanging="180"/>
        <w:jc w:val="both"/>
      </w:pPr>
      <w:bookmarkStart w:id="1046" w:name="idp140421957363280"/>
      <w:bookmarkEnd w:id="1044"/>
      <w:bookmarkEnd w:id="1045"/>
      <w:r>
        <w:rPr>
          <w:rFonts w:ascii="Arial" w:hAnsi="Arial"/>
          <w:color w:val="000000"/>
          <w:sz w:val="18"/>
        </w:rPr>
        <w:t>Canceled, Warning, Failure, or Success may contain the Number of Failed Sub-operations Attribute</w:t>
      </w:r>
    </w:p>
    <w:p w14:paraId="7E70DD98" w14:textId="77777777" w:rsidR="005E3AB4" w:rsidRDefault="003C052F">
      <w:pPr>
        <w:spacing w:before="180"/>
      </w:pPr>
      <w:bookmarkStart w:id="1047" w:name="sect_C_4_2_1_9"/>
      <w:bookmarkEnd w:id="1046"/>
      <w:r>
        <w:rPr>
          <w:rFonts w:ascii="Arial" w:hAnsi="Arial"/>
          <w:b/>
          <w:color w:val="000000"/>
          <w:sz w:val="22"/>
        </w:rPr>
        <w:t>C.4.2.1.9 Number of Warning Sub-Operations</w:t>
      </w:r>
    </w:p>
    <w:bookmarkEnd w:id="1047"/>
    <w:p w14:paraId="4AF1FB24" w14:textId="77777777" w:rsidR="005E3AB4" w:rsidRDefault="003C052F">
      <w:pPr>
        <w:spacing w:before="180"/>
        <w:jc w:val="both"/>
      </w:pPr>
      <w:r>
        <w:rPr>
          <w:rFonts w:ascii="Arial" w:hAnsi="Arial"/>
          <w:color w:val="000000"/>
          <w:sz w:val="18"/>
        </w:rPr>
        <w:t>Inclusion of the Number of Warning Sub-operations is conditional based upon the status in t</w:t>
      </w:r>
      <w:r>
        <w:rPr>
          <w:rFonts w:ascii="Arial" w:hAnsi="Arial"/>
          <w:color w:val="000000"/>
          <w:sz w:val="18"/>
        </w:rPr>
        <w:t>he C-MOVE response. The Number of Warning sub-operations specifies the number of C-STORE sub-operations generated by the requested transfer that had a status of warning.</w:t>
      </w:r>
    </w:p>
    <w:p w14:paraId="403C75B6" w14:textId="77777777" w:rsidR="005E3AB4" w:rsidRDefault="003C052F">
      <w:pPr>
        <w:spacing w:before="180"/>
        <w:jc w:val="both"/>
      </w:pPr>
      <w:r>
        <w:rPr>
          <w:rFonts w:ascii="Arial" w:hAnsi="Arial"/>
          <w:color w:val="000000"/>
          <w:sz w:val="18"/>
        </w:rPr>
        <w:t>A C-MOVE response with a status of:</w:t>
      </w:r>
    </w:p>
    <w:p w14:paraId="6A7C9497" w14:textId="77777777" w:rsidR="005E3AB4" w:rsidRDefault="003C052F">
      <w:pPr>
        <w:numPr>
          <w:ilvl w:val="0"/>
          <w:numId w:val="98"/>
        </w:numPr>
        <w:tabs>
          <w:tab w:val="left" w:pos="180"/>
        </w:tabs>
        <w:spacing w:before="180"/>
        <w:ind w:left="180" w:hanging="180"/>
        <w:jc w:val="both"/>
      </w:pPr>
      <w:bookmarkStart w:id="1048" w:name="idp140421957367216"/>
      <w:bookmarkStart w:id="1049" w:name="idp140421957366960"/>
      <w:r>
        <w:rPr>
          <w:rFonts w:ascii="Arial" w:hAnsi="Arial"/>
          <w:color w:val="000000"/>
          <w:sz w:val="18"/>
        </w:rPr>
        <w:t>Pending shall contain the Number of Warnings Sub-o</w:t>
      </w:r>
      <w:r>
        <w:rPr>
          <w:rFonts w:ascii="Arial" w:hAnsi="Arial"/>
          <w:color w:val="000000"/>
          <w:sz w:val="18"/>
        </w:rPr>
        <w:t>perations Attribute</w:t>
      </w:r>
    </w:p>
    <w:p w14:paraId="485D5E04" w14:textId="77777777" w:rsidR="005E3AB4" w:rsidRDefault="003C052F">
      <w:pPr>
        <w:numPr>
          <w:ilvl w:val="0"/>
          <w:numId w:val="98"/>
        </w:numPr>
        <w:tabs>
          <w:tab w:val="left" w:pos="180"/>
        </w:tabs>
        <w:spacing w:before="180"/>
        <w:ind w:left="180" w:hanging="180"/>
        <w:jc w:val="both"/>
      </w:pPr>
      <w:bookmarkStart w:id="1050" w:name="idp140421957368064"/>
      <w:bookmarkEnd w:id="1048"/>
      <w:bookmarkEnd w:id="1049"/>
      <w:r>
        <w:rPr>
          <w:rFonts w:ascii="Arial" w:hAnsi="Arial"/>
          <w:color w:val="000000"/>
          <w:sz w:val="18"/>
        </w:rPr>
        <w:t>Canceled, Warning, Failure, or Success may contain the Number of Warning Sub-operations Attribute</w:t>
      </w:r>
    </w:p>
    <w:p w14:paraId="40EC8E47" w14:textId="77777777" w:rsidR="005E3AB4" w:rsidRDefault="003C052F">
      <w:pPr>
        <w:spacing w:before="180"/>
      </w:pPr>
      <w:bookmarkStart w:id="1051" w:name="sect_C_4_2_2"/>
      <w:bookmarkEnd w:id="1050"/>
      <w:r>
        <w:rPr>
          <w:rFonts w:ascii="Arial" w:hAnsi="Arial"/>
          <w:b/>
          <w:color w:val="000000"/>
          <w:sz w:val="26"/>
        </w:rPr>
        <w:t>C.4.2.2 C-MOVE SCU Behavior</w:t>
      </w:r>
    </w:p>
    <w:bookmarkEnd w:id="1051"/>
    <w:p w14:paraId="4E1B16EE" w14:textId="77777777" w:rsidR="005E3AB4" w:rsidRDefault="003C052F">
      <w:pPr>
        <w:spacing w:before="180"/>
        <w:jc w:val="both"/>
      </w:pPr>
      <w:r>
        <w:rPr>
          <w:rFonts w:ascii="Arial" w:hAnsi="Arial"/>
          <w:color w:val="000000"/>
          <w:sz w:val="18"/>
        </w:rPr>
        <w:t>This Section discusses both the baseline and extended behavior of the C-MOVE SCU.</w:t>
      </w:r>
    </w:p>
    <w:p w14:paraId="004B79D6" w14:textId="77777777" w:rsidR="005E3AB4" w:rsidRDefault="003C052F">
      <w:pPr>
        <w:spacing w:before="180"/>
      </w:pPr>
      <w:bookmarkStart w:id="1052" w:name="sect_C_4_2_2_1"/>
      <w:r>
        <w:rPr>
          <w:rFonts w:ascii="Arial" w:hAnsi="Arial"/>
          <w:b/>
          <w:color w:val="000000"/>
          <w:sz w:val="22"/>
        </w:rPr>
        <w:t xml:space="preserve">C.4.2.2.1 Baseline Behavior </w:t>
      </w:r>
      <w:r>
        <w:rPr>
          <w:rFonts w:ascii="Arial" w:hAnsi="Arial"/>
          <w:b/>
          <w:color w:val="000000"/>
          <w:sz w:val="22"/>
        </w:rPr>
        <w:t>of SCU</w:t>
      </w:r>
    </w:p>
    <w:bookmarkEnd w:id="1052"/>
    <w:p w14:paraId="6A8DC442" w14:textId="77777777" w:rsidR="005E3AB4" w:rsidRDefault="003C052F">
      <w:pPr>
        <w:spacing w:before="180"/>
        <w:jc w:val="both"/>
      </w:pPr>
      <w:r>
        <w:rPr>
          <w:rFonts w:ascii="Arial" w:hAnsi="Arial"/>
          <w:color w:val="000000"/>
          <w:sz w:val="18"/>
        </w:rPr>
        <w:t>An SCU conveys the following semantics with a C-MOVE request:</w:t>
      </w:r>
    </w:p>
    <w:p w14:paraId="5BAEF6B0" w14:textId="77777777" w:rsidR="005E3AB4" w:rsidRDefault="003C052F">
      <w:pPr>
        <w:numPr>
          <w:ilvl w:val="0"/>
          <w:numId w:val="100"/>
        </w:numPr>
        <w:tabs>
          <w:tab w:val="left" w:pos="180"/>
        </w:tabs>
        <w:spacing w:before="180"/>
        <w:ind w:left="180" w:hanging="180"/>
        <w:jc w:val="both"/>
      </w:pPr>
      <w:bookmarkStart w:id="1053" w:name="idp140421957373520"/>
      <w:bookmarkStart w:id="1054" w:name="idp140421957373264"/>
      <w:r>
        <w:rPr>
          <w:rFonts w:ascii="Arial" w:hAnsi="Arial"/>
          <w:color w:val="000000"/>
          <w:sz w:val="18"/>
        </w:rPr>
        <w:t>The SCU shall supply a single value in the Unique Key Attribute for each level above the Query/Retrieve level. For the level of retrieve, the SCU shall supply a single value for one uniqu</w:t>
      </w:r>
      <w:r>
        <w:rPr>
          <w:rFonts w:ascii="Arial" w:hAnsi="Arial"/>
          <w:color w:val="000000"/>
          <w:sz w:val="18"/>
        </w:rPr>
        <w:t>e key if the level of retrieve is above the STUDY level and shall supply one UID, or a list of UIDs if a retrieval of several items is desired and the retrieve level is STUDY, SERIES or IMAGE. The SCU shall also supply a move destination. The move destinat</w:t>
      </w:r>
      <w:r>
        <w:rPr>
          <w:rFonts w:ascii="Arial" w:hAnsi="Arial"/>
          <w:color w:val="000000"/>
          <w:sz w:val="18"/>
        </w:rPr>
        <w:t>ion shall be the DICOM Application Entity Title of a DICOM Application Entity capable of serving as the SCP of the Storage Service Class.</w:t>
      </w:r>
    </w:p>
    <w:p w14:paraId="623A9693" w14:textId="77777777" w:rsidR="005E3AB4" w:rsidRDefault="003C052F">
      <w:pPr>
        <w:numPr>
          <w:ilvl w:val="0"/>
          <w:numId w:val="100"/>
        </w:numPr>
        <w:tabs>
          <w:tab w:val="left" w:pos="180"/>
        </w:tabs>
        <w:spacing w:before="180"/>
        <w:ind w:left="180" w:hanging="180"/>
        <w:jc w:val="both"/>
      </w:pPr>
      <w:bookmarkStart w:id="1055" w:name="idp140421957374880"/>
      <w:bookmarkEnd w:id="1053"/>
      <w:bookmarkEnd w:id="1054"/>
      <w:r>
        <w:rPr>
          <w:rFonts w:ascii="Arial" w:hAnsi="Arial"/>
          <w:color w:val="000000"/>
          <w:sz w:val="18"/>
        </w:rPr>
        <w:t>The SCU shall interpret responses to the C-MOVE with status equal to Pending during the processing of the C-STORE sub-</w:t>
      </w:r>
      <w:r>
        <w:rPr>
          <w:rFonts w:ascii="Arial" w:hAnsi="Arial"/>
          <w:color w:val="000000"/>
          <w:sz w:val="18"/>
        </w:rPr>
        <w:t>operations. These responses shall indicate the number of Remaining, Completed, Failed, and Warning C-STORE sub-operations.</w:t>
      </w:r>
    </w:p>
    <w:p w14:paraId="7CAF8108" w14:textId="77777777" w:rsidR="005E3AB4" w:rsidRDefault="003C052F">
      <w:pPr>
        <w:numPr>
          <w:ilvl w:val="0"/>
          <w:numId w:val="100"/>
        </w:numPr>
        <w:tabs>
          <w:tab w:val="left" w:pos="180"/>
        </w:tabs>
        <w:spacing w:before="180"/>
        <w:ind w:left="180" w:hanging="180"/>
        <w:jc w:val="both"/>
      </w:pPr>
      <w:bookmarkStart w:id="1056" w:name="idp140421957375904"/>
      <w:bookmarkEnd w:id="1055"/>
      <w:r>
        <w:rPr>
          <w:rFonts w:ascii="Arial" w:hAnsi="Arial"/>
          <w:color w:val="000000"/>
          <w:sz w:val="18"/>
        </w:rPr>
        <w:t>The SCU shall interpret responses with a status equal to Success, Warning, Failure, or Refused as final responses. The final response</w:t>
      </w:r>
      <w:r>
        <w:rPr>
          <w:rFonts w:ascii="Arial" w:hAnsi="Arial"/>
          <w:color w:val="000000"/>
          <w:sz w:val="18"/>
        </w:rPr>
        <w:t xml:space="preserve"> shall indicate the number of Successful C-STORE sub-operations and the number of Failed C-STORE sub-operations resulting from the C-MOVE operation. The SCU shall interpret a status of:</w:t>
      </w:r>
    </w:p>
    <w:p w14:paraId="73F604DE" w14:textId="77777777" w:rsidR="005E3AB4" w:rsidRDefault="003C052F">
      <w:pPr>
        <w:numPr>
          <w:ilvl w:val="0"/>
          <w:numId w:val="99"/>
        </w:numPr>
        <w:tabs>
          <w:tab w:val="left" w:pos="360"/>
        </w:tabs>
        <w:spacing w:before="180"/>
        <w:ind w:left="360" w:hanging="180"/>
        <w:jc w:val="both"/>
      </w:pPr>
      <w:bookmarkStart w:id="1057" w:name="idp140421957377120"/>
      <w:bookmarkStart w:id="1058" w:name="idp140421957376864"/>
      <w:bookmarkEnd w:id="1056"/>
      <w:r>
        <w:rPr>
          <w:rFonts w:ascii="Arial" w:hAnsi="Arial"/>
          <w:color w:val="000000"/>
          <w:sz w:val="18"/>
        </w:rPr>
        <w:t xml:space="preserve">Success to indicate that all sub-operations were successfully </w:t>
      </w:r>
      <w:r>
        <w:rPr>
          <w:rFonts w:ascii="Arial" w:hAnsi="Arial"/>
          <w:color w:val="000000"/>
          <w:sz w:val="18"/>
        </w:rPr>
        <w:t>completed</w:t>
      </w:r>
    </w:p>
    <w:p w14:paraId="4025A751" w14:textId="77777777" w:rsidR="005E3AB4" w:rsidRDefault="003C052F">
      <w:pPr>
        <w:numPr>
          <w:ilvl w:val="0"/>
          <w:numId w:val="99"/>
        </w:numPr>
        <w:tabs>
          <w:tab w:val="left" w:pos="360"/>
        </w:tabs>
        <w:spacing w:before="180"/>
        <w:ind w:left="360" w:hanging="180"/>
        <w:jc w:val="both"/>
      </w:pPr>
      <w:bookmarkStart w:id="1059" w:name="idp140421957377968"/>
      <w:bookmarkEnd w:id="1057"/>
      <w:bookmarkEnd w:id="1058"/>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p w14:paraId="7F90B333" w14:textId="77777777" w:rsidR="005E3AB4" w:rsidRDefault="003C052F">
      <w:pPr>
        <w:numPr>
          <w:ilvl w:val="0"/>
          <w:numId w:val="99"/>
        </w:numPr>
        <w:tabs>
          <w:tab w:val="left" w:pos="360"/>
        </w:tabs>
        <w:spacing w:before="180"/>
        <w:ind w:left="360" w:hanging="180"/>
        <w:jc w:val="both"/>
      </w:pPr>
      <w:bookmarkStart w:id="1060" w:name="idp140421957378944"/>
      <w:bookmarkEnd w:id="1059"/>
      <w:r>
        <w:rPr>
          <w:rFonts w:ascii="Arial" w:hAnsi="Arial"/>
          <w:color w:val="000000"/>
          <w:sz w:val="18"/>
        </w:rPr>
        <w:t>Failure or Refused to indicate all sub-operation</w:t>
      </w:r>
      <w:r>
        <w:rPr>
          <w:rFonts w:ascii="Arial" w:hAnsi="Arial"/>
          <w:color w:val="000000"/>
          <w:sz w:val="18"/>
        </w:rPr>
        <w:t>s were unsuccessful.</w:t>
      </w:r>
    </w:p>
    <w:p w14:paraId="6D37B77E" w14:textId="77777777" w:rsidR="005E3AB4" w:rsidRDefault="003C052F">
      <w:pPr>
        <w:numPr>
          <w:ilvl w:val="0"/>
          <w:numId w:val="100"/>
        </w:numPr>
        <w:tabs>
          <w:tab w:val="left" w:pos="180"/>
        </w:tabs>
        <w:spacing w:before="180"/>
        <w:ind w:left="180" w:hanging="180"/>
        <w:jc w:val="both"/>
      </w:pPr>
      <w:bookmarkStart w:id="1061" w:name="idp140421957380048"/>
      <w:bookmarkEnd w:id="1060"/>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w:t>
      </w:r>
      <w:r>
        <w:rPr>
          <w:rFonts w:ascii="Arial" w:hAnsi="Arial"/>
          <w:color w:val="000000"/>
          <w:sz w:val="18"/>
        </w:rPr>
        <w:lastRenderedPageBreak/>
        <w:t xml:space="preserve">MOVE response with a status of Canceled shall contain the number of Completed, Failed, and Warning C-STORE sub-operations. If present, the Remaining sub-operations count shall contain the number of C-STORE sub-operations that were not initiated due to the </w:t>
      </w:r>
      <w:r>
        <w:rPr>
          <w:rFonts w:ascii="Arial" w:hAnsi="Arial"/>
          <w:color w:val="000000"/>
          <w:sz w:val="18"/>
        </w:rPr>
        <w:t>C-MOVE-CANCEL request.</w:t>
      </w:r>
    </w:p>
    <w:p w14:paraId="0D87424E" w14:textId="77777777" w:rsidR="005E3AB4" w:rsidRDefault="003C052F">
      <w:pPr>
        <w:spacing w:before="180"/>
      </w:pPr>
      <w:bookmarkStart w:id="1062" w:name="sect_C_4_2_2_2"/>
      <w:bookmarkEnd w:id="1061"/>
      <w:r>
        <w:rPr>
          <w:rFonts w:ascii="Arial" w:hAnsi="Arial"/>
          <w:b/>
          <w:color w:val="000000"/>
          <w:sz w:val="22"/>
        </w:rPr>
        <w:t>C.4.2.2.2 Extended Behavior of SCU</w:t>
      </w:r>
    </w:p>
    <w:bookmarkEnd w:id="1062"/>
    <w:p w14:paraId="1907629C" w14:textId="77777777" w:rsidR="005E3AB4" w:rsidRDefault="003C052F">
      <w:pPr>
        <w:spacing w:before="180"/>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w:t>
      </w:r>
      <w:r>
        <w:rPr>
          <w:rFonts w:ascii="Arial" w:hAnsi="Arial"/>
          <w:color w:val="000000"/>
          <w:sz w:val="18"/>
        </w:rPr>
        <w:t xml:space="preserve"> performed with respect to that option. Extended SCU behavior includes all baseline behavior with the following option:</w:t>
      </w:r>
    </w:p>
    <w:p w14:paraId="4B5EBDF5" w14:textId="77777777" w:rsidR="005E3AB4" w:rsidRDefault="003C052F">
      <w:pPr>
        <w:numPr>
          <w:ilvl w:val="0"/>
          <w:numId w:val="101"/>
        </w:numPr>
        <w:tabs>
          <w:tab w:val="left" w:pos="180"/>
        </w:tabs>
        <w:spacing w:before="180"/>
        <w:ind w:left="180" w:hanging="180"/>
        <w:jc w:val="both"/>
      </w:pPr>
      <w:bookmarkStart w:id="1063" w:name="idp140421957384048"/>
      <w:bookmarkStart w:id="1064" w:name="idp140421957383792"/>
      <w:r>
        <w:rPr>
          <w:rFonts w:ascii="Arial" w:hAnsi="Arial"/>
          <w:color w:val="000000"/>
          <w:sz w:val="18"/>
        </w:rPr>
        <w:t>Relational-retrieve</w:t>
      </w:r>
    </w:p>
    <w:p w14:paraId="0CAA3E31" w14:textId="77777777" w:rsidR="005E3AB4" w:rsidRDefault="003C052F">
      <w:pPr>
        <w:numPr>
          <w:ilvl w:val="0"/>
          <w:numId w:val="101"/>
        </w:numPr>
        <w:tabs>
          <w:tab w:val="left" w:pos="180"/>
        </w:tabs>
        <w:spacing w:before="180"/>
        <w:ind w:left="180" w:hanging="180"/>
        <w:jc w:val="both"/>
      </w:pPr>
      <w:bookmarkStart w:id="1065" w:name="idp140421957384848"/>
      <w:bookmarkEnd w:id="1063"/>
      <w:bookmarkEnd w:id="1064"/>
      <w:r>
        <w:rPr>
          <w:rFonts w:ascii="Arial" w:hAnsi="Arial"/>
          <w:color w:val="000000"/>
          <w:sz w:val="18"/>
        </w:rPr>
        <w:t>Enhanced Multi-Frame Image Conversion</w:t>
      </w:r>
    </w:p>
    <w:bookmarkEnd w:id="1065"/>
    <w:p w14:paraId="7A209DA3" w14:textId="77777777" w:rsidR="005E3AB4" w:rsidRDefault="003C052F">
      <w:pPr>
        <w:spacing w:before="180"/>
        <w:jc w:val="both"/>
      </w:pPr>
      <w:r>
        <w:rPr>
          <w:rFonts w:ascii="Arial" w:hAnsi="Arial"/>
          <w:color w:val="000000"/>
          <w:sz w:val="18"/>
        </w:rPr>
        <w:t>More than one option may be agreed upon.</w:t>
      </w:r>
    </w:p>
    <w:p w14:paraId="504C6D20" w14:textId="77777777" w:rsidR="005E3AB4" w:rsidRDefault="003C052F">
      <w:pPr>
        <w:spacing w:before="180"/>
      </w:pPr>
      <w:bookmarkStart w:id="1066" w:name="sect_C_4_2_2_2_1"/>
      <w:r>
        <w:rPr>
          <w:rFonts w:ascii="Arial" w:hAnsi="Arial"/>
          <w:b/>
          <w:color w:val="000000"/>
          <w:sz w:val="18"/>
        </w:rPr>
        <w:t>C.4.2.2.2.1 Relational-Retrieve</w:t>
      </w:r>
    </w:p>
    <w:bookmarkEnd w:id="1066"/>
    <w:p w14:paraId="1F0348A8" w14:textId="77777777" w:rsidR="005E3AB4" w:rsidRDefault="003C052F">
      <w:pPr>
        <w:spacing w:before="180"/>
        <w:jc w:val="both"/>
      </w:pPr>
      <w:r>
        <w:rPr>
          <w:rFonts w:ascii="Arial" w:hAnsi="Arial"/>
          <w:color w:val="000000"/>
          <w:sz w:val="18"/>
        </w:rPr>
        <w:t>The C</w:t>
      </w:r>
      <w:r>
        <w:rPr>
          <w:rFonts w:ascii="Arial" w:hAnsi="Arial"/>
          <w:color w:val="000000"/>
          <w:sz w:val="18"/>
        </w:rPr>
        <w:t>-MOVE Service with relational-retrieve removes the restriction that the SCU supply Unique Key values for levels above the Query/Retrieve level to identify an entity at the level of the retrieval. Hence, the Identifier of a C-MOVE request may transfer:</w:t>
      </w:r>
    </w:p>
    <w:p w14:paraId="5C071B50" w14:textId="77777777" w:rsidR="005E3AB4" w:rsidRDefault="003C052F">
      <w:pPr>
        <w:numPr>
          <w:ilvl w:val="0"/>
          <w:numId w:val="102"/>
        </w:numPr>
        <w:tabs>
          <w:tab w:val="left" w:pos="180"/>
        </w:tabs>
        <w:spacing w:before="180"/>
        <w:ind w:left="180" w:hanging="180"/>
        <w:jc w:val="both"/>
      </w:pPr>
      <w:bookmarkStart w:id="1067" w:name="idp140421957388640"/>
      <w:bookmarkStart w:id="1068" w:name="idp140421957388384"/>
      <w:r>
        <w:rPr>
          <w:rFonts w:ascii="Arial" w:hAnsi="Arial"/>
          <w:color w:val="000000"/>
          <w:sz w:val="18"/>
        </w:rPr>
        <w:t xml:space="preserve">all </w:t>
      </w:r>
      <w:r>
        <w:rPr>
          <w:rFonts w:ascii="Arial" w:hAnsi="Arial"/>
          <w:color w:val="000000"/>
          <w:sz w:val="18"/>
        </w:rPr>
        <w:t>Composite Object Instances related to a study by only providing a Study Instance UID (0020,000D)</w:t>
      </w:r>
    </w:p>
    <w:p w14:paraId="17AFB471" w14:textId="77777777" w:rsidR="005E3AB4" w:rsidRDefault="003C052F">
      <w:pPr>
        <w:numPr>
          <w:ilvl w:val="0"/>
          <w:numId w:val="102"/>
        </w:numPr>
        <w:tabs>
          <w:tab w:val="left" w:pos="180"/>
        </w:tabs>
        <w:spacing w:before="180"/>
        <w:ind w:left="180" w:hanging="180"/>
        <w:jc w:val="both"/>
      </w:pPr>
      <w:bookmarkStart w:id="1069" w:name="idp140421957389520"/>
      <w:bookmarkEnd w:id="1067"/>
      <w:bookmarkEnd w:id="1068"/>
      <w:r>
        <w:rPr>
          <w:rFonts w:ascii="Arial" w:hAnsi="Arial"/>
          <w:color w:val="000000"/>
          <w:sz w:val="18"/>
        </w:rPr>
        <w:t>all Composite Object Instances related to a series by only providing a Series Instance UID (0020,000E)</w:t>
      </w:r>
    </w:p>
    <w:p w14:paraId="4AAA0780" w14:textId="77777777" w:rsidR="005E3AB4" w:rsidRDefault="003C052F">
      <w:pPr>
        <w:numPr>
          <w:ilvl w:val="0"/>
          <w:numId w:val="102"/>
        </w:numPr>
        <w:tabs>
          <w:tab w:val="left" w:pos="180"/>
        </w:tabs>
        <w:spacing w:before="180"/>
        <w:ind w:left="180" w:hanging="180"/>
        <w:jc w:val="both"/>
      </w:pPr>
      <w:bookmarkStart w:id="1070" w:name="idp140421957390400"/>
      <w:bookmarkEnd w:id="1069"/>
      <w:r>
        <w:rPr>
          <w:rFonts w:ascii="Arial" w:hAnsi="Arial"/>
          <w:color w:val="000000"/>
          <w:sz w:val="18"/>
        </w:rPr>
        <w:t xml:space="preserve">individual Composite Object Instances by only providing </w:t>
      </w:r>
      <w:r>
        <w:rPr>
          <w:rFonts w:ascii="Arial" w:hAnsi="Arial"/>
          <w:color w:val="000000"/>
          <w:sz w:val="18"/>
        </w:rPr>
        <w:t>a list of SOP Instance UIDs (0008,0018)</w:t>
      </w:r>
    </w:p>
    <w:p w14:paraId="77EE9908" w14:textId="77777777" w:rsidR="005E3AB4" w:rsidRDefault="003C052F">
      <w:pPr>
        <w:spacing w:before="180"/>
      </w:pPr>
      <w:bookmarkStart w:id="1071" w:name="sect_C_4_2_2_2_2"/>
      <w:bookmarkEnd w:id="1070"/>
      <w:r>
        <w:rPr>
          <w:rFonts w:ascii="Arial" w:hAnsi="Arial"/>
          <w:b/>
          <w:color w:val="000000"/>
          <w:sz w:val="18"/>
        </w:rPr>
        <w:t>C.4.2.2.2.2 Enhanced Multi-Frame Image Conversion</w:t>
      </w:r>
    </w:p>
    <w:bookmarkEnd w:id="1071"/>
    <w:p w14:paraId="1771B874" w14:textId="77777777" w:rsidR="005E3AB4" w:rsidRDefault="003C052F">
      <w:pPr>
        <w:spacing w:before="180"/>
        <w:jc w:val="both"/>
      </w:pPr>
      <w:r>
        <w:rPr>
          <w:rFonts w:ascii="Arial" w:hAnsi="Arial"/>
          <w:color w:val="000000"/>
          <w:sz w:val="18"/>
        </w:rPr>
        <w:t>The C-MOVE Service with Enhanced Multi-Frame Image Conversion allows for selection of the default or an alternative view of the instances represented by the Informati</w:t>
      </w:r>
      <w:r>
        <w:rPr>
          <w:rFonts w:ascii="Arial" w:hAnsi="Arial"/>
          <w:color w:val="000000"/>
          <w:sz w:val="18"/>
        </w:rPr>
        <w:t>on Model, and hence the retrieval of either the legacy or the converted images, together with any unconverted instances, all of which are required to be processed to maintain referential integrity within the scope of the Patient.</w:t>
      </w:r>
    </w:p>
    <w:p w14:paraId="00BDE707" w14:textId="77777777" w:rsidR="005E3AB4" w:rsidRDefault="003C052F">
      <w:pPr>
        <w:spacing w:before="180"/>
        <w:jc w:val="both"/>
      </w:pPr>
      <w:r>
        <w:rPr>
          <w:rFonts w:ascii="Arial" w:hAnsi="Arial"/>
          <w:color w:val="000000"/>
          <w:sz w:val="18"/>
        </w:rPr>
        <w:t>Support for Enhanced Multi</w:t>
      </w:r>
      <w:r>
        <w:rPr>
          <w:rFonts w:ascii="Arial" w:hAnsi="Arial"/>
          <w:color w:val="000000"/>
          <w:sz w:val="18"/>
        </w:rPr>
        <w:t>-Frame Image Conversion allows the SCU to specify the Attribute Query/Retrieve View (0008,0053) in the Request Identifier with a value of either "CLASSIC" or "ENHANCED".</w:t>
      </w:r>
    </w:p>
    <w:p w14:paraId="1054A374" w14:textId="77777777" w:rsidR="005E3AB4" w:rsidRDefault="003C052F">
      <w:pPr>
        <w:spacing w:before="180"/>
        <w:jc w:val="both"/>
      </w:pPr>
      <w:r>
        <w:rPr>
          <w:rFonts w:ascii="Arial" w:hAnsi="Arial"/>
          <w:color w:val="000000"/>
          <w:sz w:val="18"/>
        </w:rPr>
        <w:t xml:space="preserve">If Query/Retrieve View (0008,0053) is not present in the Request Identifier, then the </w:t>
      </w:r>
      <w:r>
        <w:rPr>
          <w:rFonts w:ascii="Arial" w:hAnsi="Arial"/>
          <w:color w:val="000000"/>
          <w:sz w:val="18"/>
        </w:rPr>
        <w:t>SCU requests that the SCP provide all the requested instances it possesses, as received.</w:t>
      </w:r>
    </w:p>
    <w:p w14:paraId="1A0F5D8E" w14:textId="77777777" w:rsidR="005E3AB4" w:rsidRDefault="003C052F">
      <w:pPr>
        <w:spacing w:before="180"/>
        <w:jc w:val="both"/>
      </w:pPr>
      <w:r>
        <w:rPr>
          <w:rFonts w:ascii="Arial" w:hAnsi="Arial"/>
          <w:color w:val="000000"/>
          <w:sz w:val="18"/>
        </w:rPr>
        <w:t xml:space="preserve">If Query/Retrieve View (0008,0053) is present with a value of "CLASSIC", then the SCU requests that the SCP provide all the Classic single frame Instances (converted </w:t>
      </w:r>
      <w:r>
        <w:rPr>
          <w:rFonts w:ascii="Arial" w:hAnsi="Arial"/>
          <w:color w:val="000000"/>
          <w:sz w:val="18"/>
        </w:rPr>
        <w:t>from Enhanced multi-frame Instances if required), as well as any instances that were converted to preserve referential integrity, and any that did not need to be converted.</w:t>
      </w:r>
    </w:p>
    <w:p w14:paraId="5A84C958" w14:textId="77777777" w:rsidR="005E3AB4" w:rsidRDefault="003C052F">
      <w:pPr>
        <w:spacing w:before="180"/>
        <w:jc w:val="both"/>
      </w:pPr>
      <w:r>
        <w:rPr>
          <w:rFonts w:ascii="Arial" w:hAnsi="Arial"/>
          <w:color w:val="000000"/>
          <w:sz w:val="18"/>
        </w:rPr>
        <w:t xml:space="preserve">If Query/Retrieve View (0008,0053) is present with a value of "ENHANCED", then the </w:t>
      </w:r>
      <w:r>
        <w:rPr>
          <w:rFonts w:ascii="Arial" w:hAnsi="Arial"/>
          <w:color w:val="000000"/>
          <w:sz w:val="18"/>
        </w:rPr>
        <w:t>SCU requests that the SCP provide all the Enhanced multi-frame Instances (converted from Classic single frame Instances if required), as well as any instances that were converted to preserve referential integrity, and any that did not need to be converted.</w:t>
      </w:r>
    </w:p>
    <w:p w14:paraId="332D125E" w14:textId="77777777" w:rsidR="005E3AB4" w:rsidRDefault="003C052F">
      <w:pPr>
        <w:keepNext/>
        <w:spacing w:before="180"/>
        <w:ind w:left="360" w:right="360"/>
        <w:jc w:val="both"/>
      </w:pPr>
      <w:bookmarkStart w:id="1072" w:name="idp140421957396528"/>
      <w:r>
        <w:rPr>
          <w:rFonts w:ascii="Arial" w:hAnsi="Arial"/>
          <w:color w:val="000000"/>
          <w:sz w:val="18"/>
        </w:rPr>
        <w:t>Note</w:t>
      </w:r>
    </w:p>
    <w:p w14:paraId="632676C4" w14:textId="77777777" w:rsidR="005E3AB4" w:rsidRDefault="003C052F">
      <w:pPr>
        <w:numPr>
          <w:ilvl w:val="0"/>
          <w:numId w:val="103"/>
        </w:numPr>
        <w:tabs>
          <w:tab w:val="left" w:pos="720"/>
        </w:tabs>
        <w:spacing w:before="180"/>
        <w:ind w:left="720" w:right="360" w:hanging="360"/>
        <w:jc w:val="both"/>
      </w:pPr>
      <w:bookmarkStart w:id="1073" w:name="idp140421957397280"/>
      <w:bookmarkStart w:id="1074" w:name="idp140421957396784"/>
      <w:bookmarkEnd w:id="1072"/>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p w14:paraId="55A71624" w14:textId="77777777" w:rsidR="005E3AB4" w:rsidRDefault="003C052F">
      <w:pPr>
        <w:numPr>
          <w:ilvl w:val="0"/>
          <w:numId w:val="103"/>
        </w:numPr>
        <w:tabs>
          <w:tab w:val="left" w:pos="720"/>
        </w:tabs>
        <w:spacing w:before="180"/>
        <w:ind w:left="720" w:right="360" w:hanging="360"/>
        <w:jc w:val="both"/>
      </w:pPr>
      <w:bookmarkStart w:id="1075" w:name="idp140421957398288"/>
      <w:bookmarkEnd w:id="1073"/>
      <w:bookmarkEnd w:id="1074"/>
      <w:r>
        <w:rPr>
          <w:rFonts w:ascii="Arial" w:hAnsi="Arial"/>
          <w:color w:val="000000"/>
          <w:sz w:val="18"/>
        </w:rPr>
        <w:t>The Query I</w:t>
      </w:r>
      <w:r>
        <w:rPr>
          <w:rFonts w:ascii="Arial" w:hAnsi="Arial"/>
          <w:color w:val="000000"/>
          <w:sz w:val="18"/>
        </w:rPr>
        <w:t>nformation Model is unchanged, and the same unique keys are equally applicable to both views, except that the values for the SERIES and IMAGE level queries will be different and will depend on the converted instance content.</w:t>
      </w:r>
    </w:p>
    <w:p w14:paraId="06095439" w14:textId="77777777" w:rsidR="005E3AB4" w:rsidRDefault="003C052F">
      <w:pPr>
        <w:numPr>
          <w:ilvl w:val="0"/>
          <w:numId w:val="103"/>
        </w:numPr>
        <w:tabs>
          <w:tab w:val="left" w:pos="720"/>
        </w:tabs>
        <w:spacing w:before="180"/>
        <w:ind w:left="720" w:right="360" w:hanging="360"/>
        <w:jc w:val="both"/>
      </w:pPr>
      <w:bookmarkStart w:id="1076" w:name="idp140421957399296"/>
      <w:bookmarkEnd w:id="1075"/>
      <w:r>
        <w:rPr>
          <w:rFonts w:ascii="Arial" w:hAnsi="Arial"/>
          <w:color w:val="000000"/>
          <w:sz w:val="18"/>
        </w:rPr>
        <w:t>The Query/Retrieve View is stil</w:t>
      </w:r>
      <w:r>
        <w:rPr>
          <w:rFonts w:ascii="Arial" w:hAnsi="Arial"/>
          <w:color w:val="000000"/>
          <w:sz w:val="18"/>
        </w:rPr>
        <w:t>l required in an IMAGE or SERIES level request identifier, even though the requested unique key(s) are unambiguous, and the view is in a sense "redundant", because the conversion that created the requested instances may not have been executed yet. It is no</w:t>
      </w:r>
      <w:r>
        <w:rPr>
          <w:rFonts w:ascii="Arial" w:hAnsi="Arial"/>
          <w:color w:val="000000"/>
          <w:sz w:val="18"/>
        </w:rPr>
        <w:t>t permitted to specify a view that is inconsistent with the requested unique key(s).</w:t>
      </w:r>
    </w:p>
    <w:p w14:paraId="2EF0CCD3" w14:textId="77777777" w:rsidR="005E3AB4" w:rsidRDefault="003C052F">
      <w:pPr>
        <w:spacing w:before="180"/>
      </w:pPr>
      <w:bookmarkStart w:id="1077" w:name="sect_C_4_2_3"/>
      <w:bookmarkEnd w:id="1076"/>
      <w:r>
        <w:rPr>
          <w:rFonts w:ascii="Arial" w:hAnsi="Arial"/>
          <w:b/>
          <w:color w:val="000000"/>
          <w:sz w:val="26"/>
        </w:rPr>
        <w:t>C.4.2.3 C-MOVE SCP Behavior</w:t>
      </w:r>
    </w:p>
    <w:bookmarkEnd w:id="1077"/>
    <w:p w14:paraId="66EE8461" w14:textId="77777777" w:rsidR="005E3AB4" w:rsidRDefault="003C052F">
      <w:pPr>
        <w:spacing w:before="180"/>
        <w:jc w:val="both"/>
      </w:pPr>
      <w:r>
        <w:rPr>
          <w:rFonts w:ascii="Arial" w:hAnsi="Arial"/>
          <w:color w:val="000000"/>
          <w:sz w:val="18"/>
        </w:rPr>
        <w:lastRenderedPageBreak/>
        <w:t>This section discusses both the baseline and extended behavior of the C-MOVE SCP.</w:t>
      </w:r>
    </w:p>
    <w:p w14:paraId="67597340" w14:textId="77777777" w:rsidR="005E3AB4" w:rsidRDefault="003C052F">
      <w:pPr>
        <w:spacing w:before="180"/>
      </w:pPr>
      <w:bookmarkStart w:id="1078" w:name="sect_C_4_2_3_1"/>
      <w:r>
        <w:rPr>
          <w:rFonts w:ascii="Arial" w:hAnsi="Arial"/>
          <w:b/>
          <w:color w:val="000000"/>
          <w:sz w:val="22"/>
        </w:rPr>
        <w:t>C.4.2.3.1 Baseline Behavior of SCP</w:t>
      </w:r>
    </w:p>
    <w:bookmarkEnd w:id="1078"/>
    <w:p w14:paraId="6DA73B4F" w14:textId="77777777" w:rsidR="005E3AB4" w:rsidRDefault="003C052F">
      <w:pPr>
        <w:spacing w:before="180"/>
        <w:jc w:val="both"/>
      </w:pPr>
      <w:r>
        <w:rPr>
          <w:rFonts w:ascii="Arial" w:hAnsi="Arial"/>
          <w:color w:val="000000"/>
          <w:sz w:val="18"/>
        </w:rPr>
        <w:t>An SCP conveys the followi</w:t>
      </w:r>
      <w:r>
        <w:rPr>
          <w:rFonts w:ascii="Arial" w:hAnsi="Arial"/>
          <w:color w:val="000000"/>
          <w:sz w:val="18"/>
        </w:rPr>
        <w:t>ng semantics with a C-MOVE response:</w:t>
      </w:r>
    </w:p>
    <w:p w14:paraId="439B3677" w14:textId="77777777" w:rsidR="005E3AB4" w:rsidRDefault="003C052F">
      <w:pPr>
        <w:numPr>
          <w:ilvl w:val="0"/>
          <w:numId w:val="105"/>
        </w:numPr>
        <w:tabs>
          <w:tab w:val="left" w:pos="180"/>
        </w:tabs>
        <w:spacing w:before="180"/>
        <w:ind w:left="180" w:hanging="180"/>
        <w:jc w:val="both"/>
      </w:pPr>
      <w:bookmarkStart w:id="1079" w:name="idp140421957405232"/>
      <w:bookmarkStart w:id="1080" w:name="idp140421957404976"/>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w:t>
      </w:r>
      <w:r>
        <w:rPr>
          <w:rFonts w:ascii="Arial" w:hAnsi="Arial"/>
          <w:color w:val="000000"/>
          <w:sz w:val="18"/>
        </w:rPr>
        <w:t xml:space="preserve"> storage SOP Instances. These C-STORE sub-operations shall occur on a different Association (that may already exist) from the C-MOVE operation. The SCP of the Query/Retrieve Service Class shall serve as an SCU of the Storage Service Class.</w:t>
      </w:r>
    </w:p>
    <w:p w14:paraId="34855B4F" w14:textId="77777777" w:rsidR="005E3AB4" w:rsidRDefault="003C052F">
      <w:pPr>
        <w:numPr>
          <w:ilvl w:val="0"/>
          <w:numId w:val="105"/>
        </w:numPr>
        <w:tabs>
          <w:tab w:val="left" w:pos="180"/>
        </w:tabs>
        <w:spacing w:before="180"/>
        <w:ind w:left="180" w:hanging="180"/>
        <w:jc w:val="both"/>
      </w:pPr>
      <w:bookmarkStart w:id="1081" w:name="idp140421957406464"/>
      <w:bookmarkEnd w:id="1079"/>
      <w:bookmarkEnd w:id="1080"/>
      <w:r>
        <w:rPr>
          <w:rFonts w:ascii="Arial" w:hAnsi="Arial"/>
          <w:color w:val="000000"/>
          <w:sz w:val="18"/>
        </w:rPr>
        <w:t>The SCP shall ei</w:t>
      </w:r>
      <w:r>
        <w:rPr>
          <w:rFonts w:ascii="Arial" w:hAnsi="Arial"/>
          <w:color w:val="000000"/>
          <w:sz w:val="18"/>
        </w:rPr>
        <w:t>ther reuse an established and compatible Association or establish a new Association for the C-STORE sub-operations. The SCP shall initiate C-STORE sub-operations over that Association for all stored SOP Instances related to the Patient ID, List of Study In</w:t>
      </w:r>
      <w:r>
        <w:rPr>
          <w:rFonts w:ascii="Arial" w:hAnsi="Arial"/>
          <w:color w:val="000000"/>
          <w:sz w:val="18"/>
        </w:rPr>
        <w:t xml:space="preserve">stance UIDs, List of Series Instance UIDs, or List of SOP Instance UIDs depending on the Query/Retrieve level specified in the C-MOVE request. A sub-operation is considered Failed if the SCP is unable to negotiate an appropriate presentation context for a </w:t>
      </w:r>
      <w:r>
        <w:rPr>
          <w:rFonts w:ascii="Arial" w:hAnsi="Arial"/>
          <w:color w:val="000000"/>
          <w:sz w:val="18"/>
        </w:rPr>
        <w:t>given stored SOP Instance.</w:t>
      </w:r>
    </w:p>
    <w:p w14:paraId="7B0CA4A3" w14:textId="77777777" w:rsidR="005E3AB4" w:rsidRDefault="003C052F">
      <w:pPr>
        <w:numPr>
          <w:ilvl w:val="0"/>
          <w:numId w:val="105"/>
        </w:numPr>
        <w:tabs>
          <w:tab w:val="left" w:pos="180"/>
        </w:tabs>
        <w:spacing w:before="180"/>
        <w:ind w:left="180" w:hanging="180"/>
        <w:jc w:val="both"/>
      </w:pPr>
      <w:bookmarkStart w:id="1082" w:name="idp140421957407792"/>
      <w:bookmarkEnd w:id="1081"/>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w:t>
      </w:r>
      <w:r>
        <w:rPr>
          <w:rFonts w:ascii="Arial" w:hAnsi="Arial"/>
          <w:color w:val="000000"/>
          <w:sz w:val="18"/>
        </w:rPr>
        <w:t>perations.</w:t>
      </w:r>
    </w:p>
    <w:p w14:paraId="2F14F13C" w14:textId="77777777" w:rsidR="005E3AB4" w:rsidRDefault="003C052F">
      <w:pPr>
        <w:numPr>
          <w:ilvl w:val="0"/>
          <w:numId w:val="105"/>
        </w:numPr>
        <w:tabs>
          <w:tab w:val="left" w:pos="180"/>
        </w:tabs>
        <w:spacing w:before="180"/>
        <w:ind w:left="180" w:hanging="180"/>
        <w:jc w:val="both"/>
      </w:pPr>
      <w:bookmarkStart w:id="1083" w:name="idp140421957408800"/>
      <w:bookmarkEnd w:id="1082"/>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w:t>
      </w:r>
      <w:r>
        <w:rPr>
          <w:rFonts w:ascii="Arial" w:hAnsi="Arial"/>
          <w:color w:val="000000"/>
          <w:sz w:val="18"/>
        </w:rPr>
        <w:t>iled sub-operations, and the number of sub-operations with Warning Status. The status contained in the C-MOVE response shall contain:</w:t>
      </w:r>
    </w:p>
    <w:p w14:paraId="5177538D" w14:textId="77777777" w:rsidR="005E3AB4" w:rsidRDefault="003C052F">
      <w:pPr>
        <w:numPr>
          <w:ilvl w:val="0"/>
          <w:numId w:val="104"/>
        </w:numPr>
        <w:tabs>
          <w:tab w:val="left" w:pos="360"/>
        </w:tabs>
        <w:spacing w:before="180"/>
        <w:ind w:left="360" w:hanging="180"/>
        <w:jc w:val="both"/>
      </w:pPr>
      <w:bookmarkStart w:id="1084" w:name="idp140421957410080"/>
      <w:bookmarkStart w:id="1085" w:name="idp140421957409824"/>
      <w:bookmarkEnd w:id="1083"/>
      <w:r>
        <w:rPr>
          <w:rFonts w:ascii="Arial" w:hAnsi="Arial"/>
          <w:color w:val="000000"/>
          <w:sz w:val="18"/>
        </w:rPr>
        <w:t>Success if all sub-operations were successfully completed</w:t>
      </w:r>
    </w:p>
    <w:p w14:paraId="69CD305F" w14:textId="77777777" w:rsidR="005E3AB4" w:rsidRDefault="003C052F">
      <w:pPr>
        <w:numPr>
          <w:ilvl w:val="0"/>
          <w:numId w:val="104"/>
        </w:numPr>
        <w:tabs>
          <w:tab w:val="left" w:pos="360"/>
        </w:tabs>
        <w:spacing w:before="180"/>
        <w:ind w:left="360" w:hanging="180"/>
        <w:jc w:val="both"/>
      </w:pPr>
      <w:bookmarkStart w:id="1086" w:name="idp140421957410912"/>
      <w:bookmarkEnd w:id="1084"/>
      <w:bookmarkEnd w:id="1085"/>
      <w:r>
        <w:rPr>
          <w:rFonts w:ascii="Arial" w:hAnsi="Arial"/>
          <w:color w:val="000000"/>
          <w:sz w:val="18"/>
        </w:rPr>
        <w:t>Warning if one or more sub-operations were successfully complete</w:t>
      </w:r>
      <w:r>
        <w:rPr>
          <w:rFonts w:ascii="Arial" w:hAnsi="Arial"/>
          <w:color w:val="000000"/>
          <w:sz w:val="18"/>
        </w:rPr>
        <w:t>d and one or more sub-operations were unsuccessful or had a warning status</w:t>
      </w:r>
    </w:p>
    <w:p w14:paraId="7FC598C8" w14:textId="77777777" w:rsidR="005E3AB4" w:rsidRDefault="003C052F">
      <w:pPr>
        <w:numPr>
          <w:ilvl w:val="0"/>
          <w:numId w:val="104"/>
        </w:numPr>
        <w:tabs>
          <w:tab w:val="left" w:pos="360"/>
        </w:tabs>
        <w:spacing w:before="180"/>
        <w:ind w:left="360" w:hanging="180"/>
        <w:jc w:val="both"/>
      </w:pPr>
      <w:bookmarkStart w:id="1087" w:name="idp140421957411824"/>
      <w:bookmarkEnd w:id="1086"/>
      <w:r>
        <w:rPr>
          <w:rFonts w:ascii="Arial" w:hAnsi="Arial"/>
          <w:color w:val="000000"/>
          <w:sz w:val="18"/>
        </w:rPr>
        <w:t>Warning if all sub-operations had a warning status</w:t>
      </w:r>
    </w:p>
    <w:p w14:paraId="5A831C8D" w14:textId="77777777" w:rsidR="005E3AB4" w:rsidRDefault="003C052F">
      <w:pPr>
        <w:numPr>
          <w:ilvl w:val="0"/>
          <w:numId w:val="104"/>
        </w:numPr>
        <w:tabs>
          <w:tab w:val="left" w:pos="360"/>
        </w:tabs>
        <w:spacing w:before="180"/>
        <w:ind w:left="360" w:hanging="180"/>
        <w:jc w:val="both"/>
      </w:pPr>
      <w:bookmarkStart w:id="1088" w:name="idp140421957412656"/>
      <w:bookmarkEnd w:id="1087"/>
      <w:r>
        <w:rPr>
          <w:rFonts w:ascii="Arial" w:hAnsi="Arial"/>
          <w:color w:val="000000"/>
          <w:sz w:val="18"/>
        </w:rPr>
        <w:t>Failure or Refused if all sub-operations were unsuccessful</w:t>
      </w:r>
    </w:p>
    <w:p w14:paraId="72EB3CA3" w14:textId="77777777" w:rsidR="005E3AB4" w:rsidRDefault="003C052F">
      <w:pPr>
        <w:numPr>
          <w:ilvl w:val="0"/>
          <w:numId w:val="105"/>
        </w:numPr>
        <w:tabs>
          <w:tab w:val="left" w:pos="180"/>
        </w:tabs>
        <w:spacing w:before="180"/>
        <w:ind w:left="180" w:hanging="180"/>
        <w:jc w:val="both"/>
      </w:pPr>
      <w:bookmarkStart w:id="1089" w:name="idp140421957413744"/>
      <w:bookmarkEnd w:id="1088"/>
      <w:r>
        <w:rPr>
          <w:rFonts w:ascii="Arial" w:hAnsi="Arial"/>
          <w:color w:val="000000"/>
          <w:sz w:val="18"/>
        </w:rPr>
        <w:t xml:space="preserve">The SCP may receive a C-MOVE-CANCEL request at any time during the </w:t>
      </w:r>
      <w:r>
        <w:rPr>
          <w:rFonts w:ascii="Arial" w:hAnsi="Arial"/>
          <w:color w:val="000000"/>
          <w:sz w:val="18"/>
        </w:rPr>
        <w:t xml:space="preserve">processing of the C-MOVE. The SCP shall interrupt all C-STORE sub-operation processing and return a status of Canceled in the C-MOVE response. The C-MOVE response with a status of Canceled shall contain the number of Completed, Failed, and Warning C-STORE </w:t>
      </w:r>
      <w:r>
        <w:rPr>
          <w:rFonts w:ascii="Arial" w:hAnsi="Arial"/>
          <w:color w:val="000000"/>
          <w:sz w:val="18"/>
        </w:rPr>
        <w:t>sub-operations. If present, the Remaining sub-operations count shall contain the number of C-STORE sub-operations that were not initiated due to the C-MOVE-CANCEL request.</w:t>
      </w:r>
    </w:p>
    <w:p w14:paraId="45823D3D" w14:textId="77777777" w:rsidR="005E3AB4" w:rsidRDefault="003C052F">
      <w:pPr>
        <w:numPr>
          <w:ilvl w:val="0"/>
          <w:numId w:val="105"/>
        </w:numPr>
        <w:tabs>
          <w:tab w:val="left" w:pos="180"/>
        </w:tabs>
        <w:spacing w:before="180"/>
        <w:ind w:left="180" w:hanging="180"/>
        <w:jc w:val="both"/>
      </w:pPr>
      <w:bookmarkStart w:id="1090" w:name="idp140421957415008"/>
      <w:bookmarkEnd w:id="1089"/>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p w14:paraId="30742919" w14:textId="77777777" w:rsidR="005E3AB4" w:rsidRDefault="003C052F">
      <w:pPr>
        <w:keepNext/>
        <w:spacing w:before="180"/>
        <w:ind w:left="540" w:right="360"/>
        <w:jc w:val="both"/>
      </w:pPr>
      <w:bookmarkStart w:id="1091" w:name="idp140421957416624"/>
      <w:bookmarkEnd w:id="1090"/>
      <w:r>
        <w:rPr>
          <w:rFonts w:ascii="Arial" w:hAnsi="Arial"/>
          <w:color w:val="000000"/>
          <w:sz w:val="18"/>
        </w:rPr>
        <w:t>Note</w:t>
      </w:r>
    </w:p>
    <w:bookmarkEnd w:id="1091"/>
    <w:p w14:paraId="7359790C" w14:textId="77777777" w:rsidR="005E3AB4" w:rsidRDefault="003C052F">
      <w:pPr>
        <w:spacing w:before="180"/>
        <w:ind w:left="540" w:right="360"/>
        <w:jc w:val="both"/>
      </w:pPr>
      <w:r>
        <w:rPr>
          <w:rFonts w:ascii="Arial" w:hAnsi="Arial"/>
          <w:color w:val="000000"/>
          <w:sz w:val="18"/>
        </w:rPr>
        <w:t>For retrieval of images with alternate encod</w:t>
      </w:r>
      <w:r>
        <w:rPr>
          <w:rFonts w:ascii="Arial" w:hAnsi="Arial"/>
          <w:color w:val="000000"/>
          <w:sz w:val="18"/>
        </w:rPr>
        <w:t>ings using a C-MOVE request at the Patient, Study, or Series level, the SCP may select the appropriately encoded Instance for the retrieval based on identity of the SCU, transfer syntaxes accepted in the C-STORE Association Negotiation, or other factors.</w:t>
      </w:r>
    </w:p>
    <w:p w14:paraId="4A85C0D0" w14:textId="77777777" w:rsidR="005E3AB4" w:rsidRDefault="003C052F">
      <w:pPr>
        <w:keepNext/>
        <w:spacing w:before="180"/>
        <w:ind w:left="360" w:right="360"/>
        <w:jc w:val="both"/>
      </w:pPr>
      <w:bookmarkStart w:id="1092" w:name="idp140421957417952"/>
      <w:r>
        <w:rPr>
          <w:rFonts w:ascii="Arial" w:hAnsi="Arial"/>
          <w:color w:val="000000"/>
          <w:sz w:val="18"/>
        </w:rPr>
        <w:t>N</w:t>
      </w:r>
      <w:r>
        <w:rPr>
          <w:rFonts w:ascii="Arial" w:hAnsi="Arial"/>
          <w:color w:val="000000"/>
          <w:sz w:val="18"/>
        </w:rPr>
        <w:t>ote</w:t>
      </w:r>
    </w:p>
    <w:bookmarkEnd w:id="1092"/>
    <w:p w14:paraId="0842C45B" w14:textId="77777777" w:rsidR="005E3AB4" w:rsidRDefault="003C052F">
      <w:pPr>
        <w:spacing w:before="180"/>
        <w:ind w:left="360" w:right="360"/>
        <w:jc w:val="both"/>
      </w:pPr>
      <w:r>
        <w:rPr>
          <w:rFonts w:ascii="Arial" w:hAnsi="Arial"/>
          <w:color w:val="000000"/>
          <w:sz w:val="18"/>
        </w:rPr>
        <w:t xml:space="preserve">If the association on which the C-MOVE operation was issued is abnormally terminated, then it will not be possible to issue any further pending responses nor a final response, nor will C-MOVE-CANCEL requests be received. The behavior of the C-MOVE SCP </w:t>
      </w:r>
      <w:r>
        <w:rPr>
          <w:rFonts w:ascii="Arial" w:hAnsi="Arial"/>
          <w:color w:val="000000"/>
          <w:sz w:val="18"/>
        </w:rPr>
        <w:t>acting as a C-STORE SCU is undefined in this condition. Specifically, whether or not any uncompleted C-STORE sub-operations continue is undefined.</w:t>
      </w:r>
    </w:p>
    <w:p w14:paraId="047393E8" w14:textId="77777777" w:rsidR="005E3AB4" w:rsidRDefault="003C052F">
      <w:pPr>
        <w:spacing w:before="180"/>
      </w:pPr>
      <w:bookmarkStart w:id="1093" w:name="sect_C_4_2_3_2"/>
      <w:r>
        <w:rPr>
          <w:rFonts w:ascii="Arial" w:hAnsi="Arial"/>
          <w:b/>
          <w:color w:val="000000"/>
          <w:sz w:val="22"/>
        </w:rPr>
        <w:t>C.4.2.3.2 Extended Behavior of SCP</w:t>
      </w:r>
    </w:p>
    <w:bookmarkEnd w:id="1093"/>
    <w:p w14:paraId="60FDCB46" w14:textId="77777777" w:rsidR="005E3AB4" w:rsidRDefault="003C052F">
      <w:pPr>
        <w:spacing w:before="180"/>
        <w:jc w:val="both"/>
      </w:pPr>
      <w:r>
        <w:rPr>
          <w:rFonts w:ascii="Arial" w:hAnsi="Arial"/>
          <w:color w:val="000000"/>
          <w:sz w:val="18"/>
        </w:rPr>
        <w:t>Extended SCP behavior shall be negotiated at Association establishment tim</w:t>
      </w:r>
      <w:r>
        <w:rPr>
          <w:rFonts w:ascii="Arial" w:hAnsi="Arial"/>
          <w:color w:val="000000"/>
          <w:sz w:val="18"/>
        </w:rPr>
        <w:t>e. If an option within the extended behavior is not agreed upon in the negotiation, then only baseline SCP behavior shall be performed with respect to that option. Extended SCP behavior includes all baseline behavior with the following option:</w:t>
      </w:r>
    </w:p>
    <w:p w14:paraId="036C2BC7" w14:textId="77777777" w:rsidR="005E3AB4" w:rsidRDefault="003C052F">
      <w:pPr>
        <w:numPr>
          <w:ilvl w:val="0"/>
          <w:numId w:val="106"/>
        </w:numPr>
        <w:tabs>
          <w:tab w:val="left" w:pos="180"/>
        </w:tabs>
        <w:spacing w:before="180"/>
        <w:ind w:left="180" w:hanging="180"/>
        <w:jc w:val="both"/>
      </w:pPr>
      <w:bookmarkStart w:id="1094" w:name="idp140421957421712"/>
      <w:bookmarkStart w:id="1095" w:name="idp140421957421456"/>
      <w:r>
        <w:rPr>
          <w:rFonts w:ascii="Arial" w:hAnsi="Arial"/>
          <w:color w:val="000000"/>
          <w:sz w:val="18"/>
        </w:rPr>
        <w:t>Relational-r</w:t>
      </w:r>
      <w:r>
        <w:rPr>
          <w:rFonts w:ascii="Arial" w:hAnsi="Arial"/>
          <w:color w:val="000000"/>
          <w:sz w:val="18"/>
        </w:rPr>
        <w:t>etrieve</w:t>
      </w:r>
    </w:p>
    <w:p w14:paraId="67D8219F" w14:textId="77777777" w:rsidR="005E3AB4" w:rsidRDefault="003C052F">
      <w:pPr>
        <w:numPr>
          <w:ilvl w:val="0"/>
          <w:numId w:val="106"/>
        </w:numPr>
        <w:tabs>
          <w:tab w:val="left" w:pos="180"/>
        </w:tabs>
        <w:spacing w:before="180"/>
        <w:ind w:left="180" w:hanging="180"/>
        <w:jc w:val="both"/>
      </w:pPr>
      <w:bookmarkStart w:id="1096" w:name="idp140421957422512"/>
      <w:bookmarkEnd w:id="1094"/>
      <w:bookmarkEnd w:id="1095"/>
      <w:r>
        <w:rPr>
          <w:rFonts w:ascii="Arial" w:hAnsi="Arial"/>
          <w:color w:val="000000"/>
          <w:sz w:val="18"/>
        </w:rPr>
        <w:lastRenderedPageBreak/>
        <w:t>Enhanced Multi-Frame Image Conversion</w:t>
      </w:r>
    </w:p>
    <w:bookmarkEnd w:id="1096"/>
    <w:p w14:paraId="698EB0AB" w14:textId="77777777" w:rsidR="005E3AB4" w:rsidRDefault="003C052F">
      <w:pPr>
        <w:spacing w:before="180"/>
        <w:jc w:val="both"/>
      </w:pPr>
      <w:r>
        <w:rPr>
          <w:rFonts w:ascii="Arial" w:hAnsi="Arial"/>
          <w:color w:val="000000"/>
          <w:sz w:val="18"/>
        </w:rPr>
        <w:t>More than one option may be agreed upon.</w:t>
      </w:r>
    </w:p>
    <w:p w14:paraId="221C7D25" w14:textId="77777777" w:rsidR="005E3AB4" w:rsidRDefault="003C052F">
      <w:pPr>
        <w:spacing w:before="180"/>
      </w:pPr>
      <w:bookmarkStart w:id="1097" w:name="sect_C_4_2_3_2_1"/>
      <w:r>
        <w:rPr>
          <w:rFonts w:ascii="Arial" w:hAnsi="Arial"/>
          <w:b/>
          <w:color w:val="000000"/>
          <w:sz w:val="18"/>
        </w:rPr>
        <w:t>C.4.2.3.2.1 Relational-Retrieve</w:t>
      </w:r>
    </w:p>
    <w:bookmarkEnd w:id="1097"/>
    <w:p w14:paraId="39F9B2EF" w14:textId="77777777" w:rsidR="005E3AB4" w:rsidRDefault="003C052F">
      <w:pPr>
        <w:spacing w:before="180"/>
        <w:jc w:val="both"/>
      </w:pPr>
      <w:r>
        <w:rPr>
          <w:rFonts w:ascii="Arial" w:hAnsi="Arial"/>
          <w:color w:val="000000"/>
          <w:sz w:val="18"/>
        </w:rPr>
        <w:t>The C-MOVE Service with relational-retrieve removes the restriction that the SCU supply Unique Key values for levels above the Query/Retr</w:t>
      </w:r>
      <w:r>
        <w:rPr>
          <w:rFonts w:ascii="Arial" w:hAnsi="Arial"/>
          <w:color w:val="000000"/>
          <w:sz w:val="18"/>
        </w:rPr>
        <w:t>ieve level to help identify an entity at the level of the retrieval. Hence, the Identifier of a C-MOVE request may specify the transfer of:</w:t>
      </w:r>
    </w:p>
    <w:p w14:paraId="3B524108" w14:textId="77777777" w:rsidR="005E3AB4" w:rsidRDefault="003C052F">
      <w:pPr>
        <w:numPr>
          <w:ilvl w:val="0"/>
          <w:numId w:val="107"/>
        </w:numPr>
        <w:tabs>
          <w:tab w:val="left" w:pos="180"/>
        </w:tabs>
        <w:spacing w:before="180"/>
        <w:ind w:left="180" w:hanging="180"/>
        <w:jc w:val="both"/>
      </w:pPr>
      <w:bookmarkStart w:id="1098" w:name="idp140421957426320"/>
      <w:bookmarkStart w:id="1099" w:name="idp140421957426064"/>
      <w:r>
        <w:rPr>
          <w:rFonts w:ascii="Arial" w:hAnsi="Arial"/>
          <w:color w:val="000000"/>
          <w:sz w:val="18"/>
        </w:rPr>
        <w:t>all Composite Object Instances related to a study by only providing a Study Instance UID (0020,000D)</w:t>
      </w:r>
    </w:p>
    <w:p w14:paraId="5D95B150" w14:textId="77777777" w:rsidR="005E3AB4" w:rsidRDefault="003C052F">
      <w:pPr>
        <w:numPr>
          <w:ilvl w:val="0"/>
          <w:numId w:val="107"/>
        </w:numPr>
        <w:tabs>
          <w:tab w:val="left" w:pos="180"/>
        </w:tabs>
        <w:spacing w:before="180"/>
        <w:ind w:left="180" w:hanging="180"/>
        <w:jc w:val="both"/>
      </w:pPr>
      <w:bookmarkStart w:id="1100" w:name="idp140421957427200"/>
      <w:bookmarkEnd w:id="1098"/>
      <w:bookmarkEnd w:id="1099"/>
      <w:r>
        <w:rPr>
          <w:rFonts w:ascii="Arial" w:hAnsi="Arial"/>
          <w:color w:val="000000"/>
          <w:sz w:val="18"/>
        </w:rPr>
        <w:t xml:space="preserve">all Composite </w:t>
      </w:r>
      <w:r>
        <w:rPr>
          <w:rFonts w:ascii="Arial" w:hAnsi="Arial"/>
          <w:color w:val="000000"/>
          <w:sz w:val="18"/>
        </w:rPr>
        <w:t>Object Instances related to a series by only providing a Series Instance UID (0020,000E)</w:t>
      </w:r>
    </w:p>
    <w:p w14:paraId="52C028FF" w14:textId="77777777" w:rsidR="005E3AB4" w:rsidRDefault="003C052F">
      <w:pPr>
        <w:numPr>
          <w:ilvl w:val="0"/>
          <w:numId w:val="107"/>
        </w:numPr>
        <w:tabs>
          <w:tab w:val="left" w:pos="180"/>
        </w:tabs>
        <w:spacing w:before="180"/>
        <w:ind w:left="180" w:hanging="180"/>
        <w:jc w:val="both"/>
      </w:pPr>
      <w:bookmarkStart w:id="1101" w:name="idp140421957428080"/>
      <w:bookmarkEnd w:id="1100"/>
      <w:r>
        <w:rPr>
          <w:rFonts w:ascii="Arial" w:hAnsi="Arial"/>
          <w:color w:val="000000"/>
          <w:sz w:val="18"/>
        </w:rPr>
        <w:t>individual Composite Object Instances by only providing a list of SOP Instance UIDs (0008,0018)</w:t>
      </w:r>
    </w:p>
    <w:p w14:paraId="30F19DCC" w14:textId="77777777" w:rsidR="005E3AB4" w:rsidRDefault="003C052F">
      <w:pPr>
        <w:spacing w:before="180"/>
      </w:pPr>
      <w:bookmarkStart w:id="1102" w:name="sect_C_4_2_3_2_2"/>
      <w:bookmarkEnd w:id="1101"/>
      <w:r>
        <w:rPr>
          <w:rFonts w:ascii="Arial" w:hAnsi="Arial"/>
          <w:b/>
          <w:color w:val="000000"/>
          <w:sz w:val="18"/>
        </w:rPr>
        <w:t>C.4.2.3.2.2 Enhanced Multi-Frame Image Conversion</w:t>
      </w:r>
    </w:p>
    <w:bookmarkEnd w:id="1102"/>
    <w:p w14:paraId="403F68CF" w14:textId="77777777" w:rsidR="005E3AB4" w:rsidRDefault="003C052F">
      <w:pPr>
        <w:spacing w:before="180"/>
        <w:jc w:val="both"/>
      </w:pPr>
      <w:r>
        <w:rPr>
          <w:rFonts w:ascii="Arial" w:hAnsi="Arial"/>
          <w:color w:val="000000"/>
          <w:sz w:val="18"/>
        </w:rPr>
        <w:t>If Query/Retrieve Vie</w:t>
      </w:r>
      <w:r>
        <w:rPr>
          <w:rFonts w:ascii="Arial" w:hAnsi="Arial"/>
          <w:color w:val="000000"/>
          <w:sz w:val="18"/>
        </w:rPr>
        <w:t>w (0008,0053) is not present in the Request Identifier, then the SCP shall identify a set of Entities at the level of the transfer based upon the values in the Unique Keys in the Identifier of the C-MOVE request that correspond to the instances it possesse</w:t>
      </w:r>
      <w:r>
        <w:rPr>
          <w:rFonts w:ascii="Arial" w:hAnsi="Arial"/>
          <w:color w:val="000000"/>
          <w:sz w:val="18"/>
        </w:rPr>
        <w:t>s, as received, and shall initiate C-STORE sub-operations for all the corresponding storage SOP Instances.</w:t>
      </w:r>
    </w:p>
    <w:p w14:paraId="5BA4B4E6" w14:textId="77777777" w:rsidR="005E3AB4" w:rsidRDefault="003C052F">
      <w:pPr>
        <w:spacing w:before="180"/>
        <w:jc w:val="both"/>
      </w:pPr>
      <w:r>
        <w:rPr>
          <w:rFonts w:ascii="Arial" w:hAnsi="Arial"/>
          <w:color w:val="000000"/>
          <w:sz w:val="18"/>
        </w:rPr>
        <w:t>If Query/Retrieve View (0008,0053) is present with a value of "CLASSIC", then the SCP shall identify a set of Entities at the level of the transfer b</w:t>
      </w:r>
      <w:r>
        <w:rPr>
          <w:rFonts w:ascii="Arial" w:hAnsi="Arial"/>
          <w:color w:val="000000"/>
          <w:sz w:val="18"/>
        </w:rPr>
        <w:t>ased upon the values in the Unique Keys in the Identifier of the C-MOVE request that correspond to the Classic single frame Instances (converted from Enhanced multi-frame Instances if required), as well as any instances that were converted to preserve refe</w:t>
      </w:r>
      <w:r>
        <w:rPr>
          <w:rFonts w:ascii="Arial" w:hAnsi="Arial"/>
          <w:color w:val="000000"/>
          <w:sz w:val="18"/>
        </w:rPr>
        <w:t>rential integrity, and any that did not need to be converted, and shall initiate C-STORE sub-operations for all the corresponding storage SOP Instances.</w:t>
      </w:r>
    </w:p>
    <w:p w14:paraId="58BCC461" w14:textId="77777777" w:rsidR="005E3AB4" w:rsidRDefault="003C052F">
      <w:pPr>
        <w:spacing w:before="180"/>
        <w:jc w:val="both"/>
      </w:pPr>
      <w:r>
        <w:rPr>
          <w:rFonts w:ascii="Arial" w:hAnsi="Arial"/>
          <w:color w:val="000000"/>
          <w:sz w:val="18"/>
        </w:rPr>
        <w:t>If Query/Retrieve View (0008,0053) is present with a value of "ENHANCED", then the SCP shall identify a</w:t>
      </w:r>
      <w:r>
        <w:rPr>
          <w:rFonts w:ascii="Arial" w:hAnsi="Arial"/>
          <w:color w:val="000000"/>
          <w:sz w:val="18"/>
        </w:rPr>
        <w:t xml:space="preserve"> set of Entities at the level of the transfer based upon the values in the Unique Keys in the Identifier of the C-MOVE request that correspond to the Enhanced multi-frame Instances (converted from Classic single frame Instances if required), as well as any</w:t>
      </w:r>
      <w:r>
        <w:rPr>
          <w:rFonts w:ascii="Arial" w:hAnsi="Arial"/>
          <w:color w:val="000000"/>
          <w:sz w:val="18"/>
        </w:rPr>
        <w:t xml:space="preserve"> instances that were converted to preserve referential integrity, and any that did not need to be converted, and shall initiate C-STORE sub-operations for all the corresponding storage SOP Instances.</w:t>
      </w:r>
    </w:p>
    <w:p w14:paraId="5CC69B7F" w14:textId="77777777" w:rsidR="005E3AB4" w:rsidRDefault="003C052F">
      <w:pPr>
        <w:keepNext/>
        <w:spacing w:before="180"/>
        <w:ind w:left="360" w:right="360"/>
        <w:jc w:val="both"/>
      </w:pPr>
      <w:bookmarkStart w:id="1103" w:name="idp140421957433872"/>
      <w:r>
        <w:rPr>
          <w:rFonts w:ascii="Arial" w:hAnsi="Arial"/>
          <w:color w:val="000000"/>
          <w:sz w:val="18"/>
        </w:rPr>
        <w:t>Note</w:t>
      </w:r>
    </w:p>
    <w:p w14:paraId="4A48444F" w14:textId="77777777" w:rsidR="005E3AB4" w:rsidRDefault="003C052F">
      <w:pPr>
        <w:numPr>
          <w:ilvl w:val="0"/>
          <w:numId w:val="108"/>
        </w:numPr>
        <w:tabs>
          <w:tab w:val="left" w:pos="720"/>
        </w:tabs>
        <w:spacing w:before="180"/>
        <w:ind w:left="720" w:right="360" w:hanging="360"/>
        <w:jc w:val="both"/>
      </w:pPr>
      <w:bookmarkStart w:id="1104" w:name="idp140421957434512"/>
      <w:bookmarkStart w:id="1105" w:name="idp140421957434128"/>
      <w:bookmarkEnd w:id="1103"/>
      <w:r>
        <w:rPr>
          <w:rFonts w:ascii="Arial" w:hAnsi="Arial"/>
          <w:color w:val="000000"/>
          <w:sz w:val="18"/>
        </w:rPr>
        <w:t xml:space="preserve">The SCP will not send information that is </w:t>
      </w:r>
      <w:r>
        <w:rPr>
          <w:rFonts w:ascii="Arial" w:hAnsi="Arial"/>
          <w:color w:val="000000"/>
          <w:sz w:val="18"/>
        </w:rPr>
        <w:t>duplicated to the C-STORE SCP. For example, if an entire series of single frame instances can be converted to a separate series of converted instances, a STUDY level C-MOVE will not send both series.</w:t>
      </w:r>
    </w:p>
    <w:p w14:paraId="51715720" w14:textId="77777777" w:rsidR="005E3AB4" w:rsidRDefault="003C052F">
      <w:pPr>
        <w:numPr>
          <w:ilvl w:val="0"/>
          <w:numId w:val="108"/>
        </w:numPr>
        <w:tabs>
          <w:tab w:val="left" w:pos="720"/>
        </w:tabs>
        <w:spacing w:before="180"/>
        <w:ind w:left="720" w:right="360" w:hanging="360"/>
        <w:jc w:val="both"/>
      </w:pPr>
      <w:bookmarkStart w:id="1106" w:name="idp140421957435536"/>
      <w:bookmarkEnd w:id="1104"/>
      <w:bookmarkEnd w:id="1105"/>
      <w:r>
        <w:rPr>
          <w:rFonts w:ascii="Arial" w:hAnsi="Arial"/>
          <w:color w:val="000000"/>
          <w:sz w:val="18"/>
        </w:rPr>
        <w:t>The C-STORE SCP will need to support the necessary SOP C</w:t>
      </w:r>
      <w:r>
        <w:rPr>
          <w:rFonts w:ascii="Arial" w:hAnsi="Arial"/>
          <w:color w:val="000000"/>
          <w:sz w:val="18"/>
        </w:rPr>
        <w:t>lasses for converted instances, otherwise the C-STORE sub-operations will fail in the normal manner and this will be reflected in the C-MOVE responses.</w:t>
      </w:r>
    </w:p>
    <w:p w14:paraId="04284AF5" w14:textId="77777777" w:rsidR="005E3AB4" w:rsidRDefault="003C052F">
      <w:pPr>
        <w:numPr>
          <w:ilvl w:val="0"/>
          <w:numId w:val="108"/>
        </w:numPr>
        <w:tabs>
          <w:tab w:val="left" w:pos="720"/>
        </w:tabs>
        <w:spacing w:before="180"/>
        <w:ind w:left="720" w:right="360" w:hanging="360"/>
        <w:jc w:val="both"/>
      </w:pPr>
      <w:bookmarkStart w:id="1107" w:name="idp140421957436512"/>
      <w:bookmarkEnd w:id="1106"/>
      <w:r>
        <w:rPr>
          <w:rFonts w:ascii="Arial" w:hAnsi="Arial"/>
          <w:color w:val="000000"/>
          <w:sz w:val="18"/>
        </w:rPr>
        <w:t>The Query Information Model is unchanged, and the same unique, required and optional keys are equally ap</w:t>
      </w:r>
      <w:r>
        <w:rPr>
          <w:rFonts w:ascii="Arial" w:hAnsi="Arial"/>
          <w:color w:val="000000"/>
          <w:sz w:val="18"/>
        </w:rPr>
        <w:t>plicable to both views, except that the values for the SERIES and IMAGE level queries will be different and will depend on the converted instance content.</w:t>
      </w:r>
    </w:p>
    <w:p w14:paraId="18D054CD" w14:textId="77777777" w:rsidR="005E3AB4" w:rsidRDefault="003C052F">
      <w:pPr>
        <w:numPr>
          <w:ilvl w:val="0"/>
          <w:numId w:val="108"/>
        </w:numPr>
        <w:tabs>
          <w:tab w:val="left" w:pos="720"/>
        </w:tabs>
        <w:spacing w:before="180"/>
        <w:ind w:left="720" w:right="360" w:hanging="360"/>
        <w:jc w:val="both"/>
      </w:pPr>
      <w:bookmarkStart w:id="1108" w:name="idp140421957437552"/>
      <w:bookmarkEnd w:id="1107"/>
      <w:r>
        <w:rPr>
          <w:rFonts w:ascii="Arial" w:hAnsi="Arial"/>
          <w:color w:val="000000"/>
          <w:sz w:val="18"/>
        </w:rPr>
        <w:t>The Query/Retrieve View is still required in an IMAGE or SERIES level request identifier, even though</w:t>
      </w:r>
      <w:r>
        <w:rPr>
          <w:rFonts w:ascii="Arial" w:hAnsi="Arial"/>
          <w:color w:val="000000"/>
          <w:sz w:val="18"/>
        </w:rPr>
        <w:t xml:space="preserve"> the requested unique key(s) are unambiguous.</w:t>
      </w:r>
    </w:p>
    <w:p w14:paraId="0B51EE01" w14:textId="77777777" w:rsidR="005E3AB4" w:rsidRDefault="003C052F">
      <w:pPr>
        <w:spacing w:before="180"/>
      </w:pPr>
      <w:bookmarkStart w:id="1109" w:name="sect_C_4_3"/>
      <w:bookmarkEnd w:id="1108"/>
      <w:r>
        <w:rPr>
          <w:rFonts w:ascii="Arial" w:hAnsi="Arial"/>
          <w:b/>
          <w:color w:val="000000"/>
          <w:sz w:val="24"/>
        </w:rPr>
        <w:t>C.4.3 C-GET Operation</w:t>
      </w:r>
    </w:p>
    <w:bookmarkEnd w:id="1109"/>
    <w:p w14:paraId="6124524F" w14:textId="77777777" w:rsidR="005E3AB4" w:rsidRDefault="003C052F">
      <w:pPr>
        <w:spacing w:before="180"/>
        <w:jc w:val="both"/>
      </w:pPr>
      <w:r>
        <w:rPr>
          <w:rFonts w:ascii="Arial" w:hAnsi="Arial"/>
          <w:color w:val="000000"/>
          <w:sz w:val="18"/>
        </w:rPr>
        <w:t xml:space="preserve">SCUs of some SOP Classes of the Query/Retrieve Service Class may generate retrievals using the C-GET operation as described in </w:t>
      </w:r>
      <w:hyperlink r:id="rId287" w:anchor="PS3.7">
        <w:r>
          <w:rPr>
            <w:rFonts w:ascii="Arial" w:hAnsi="Arial"/>
            <w:color w:val="000000"/>
            <w:sz w:val="18"/>
          </w:rPr>
          <w:t>PS3.7</w:t>
        </w:r>
      </w:hyperlink>
      <w:r>
        <w:rPr>
          <w:rFonts w:ascii="Arial" w:hAnsi="Arial"/>
          <w:color w:val="000000"/>
          <w:sz w:val="18"/>
        </w:rPr>
        <w:t>. The C-GET ope</w:t>
      </w:r>
      <w:r>
        <w:rPr>
          <w:rFonts w:ascii="Arial" w:hAnsi="Arial"/>
          <w:color w:val="000000"/>
          <w:sz w:val="18"/>
        </w:rPr>
        <w:t>ration allows an application entity to instruct another application entity to transfer stored SOP Instances to the initiating application entity using the C-STORE operation. Support for the C-GET service shall be agreed upon at Association establishment ti</w:t>
      </w:r>
      <w:r>
        <w:rPr>
          <w:rFonts w:ascii="Arial" w:hAnsi="Arial"/>
          <w:color w:val="000000"/>
          <w:sz w:val="18"/>
        </w:rPr>
        <w:t>me by both the SCU and SCP of the C-GET in order for a C-GET operation to occur over the Association. The C-STORE Sub-operations shall be accomplished on the same Association as the C-GET operation. Hence, the SCP of the Query/Retrieve Service Class serves</w:t>
      </w:r>
      <w:r>
        <w:rPr>
          <w:rFonts w:ascii="Arial" w:hAnsi="Arial"/>
          <w:color w:val="000000"/>
          <w:sz w:val="18"/>
        </w:rPr>
        <w:t xml:space="preserve"> as the SCU of the Storage Service Class.</w:t>
      </w:r>
    </w:p>
    <w:p w14:paraId="49769882" w14:textId="77777777" w:rsidR="005E3AB4" w:rsidRDefault="003C052F">
      <w:pPr>
        <w:keepNext/>
        <w:spacing w:before="180"/>
        <w:ind w:left="360" w:right="360"/>
        <w:jc w:val="both"/>
      </w:pPr>
      <w:bookmarkStart w:id="1110" w:name="idp140421957442720"/>
      <w:r>
        <w:rPr>
          <w:rFonts w:ascii="Arial" w:hAnsi="Arial"/>
          <w:color w:val="000000"/>
          <w:sz w:val="18"/>
        </w:rPr>
        <w:t>Note</w:t>
      </w:r>
    </w:p>
    <w:bookmarkEnd w:id="1110"/>
    <w:p w14:paraId="65C59E13" w14:textId="77777777" w:rsidR="005E3AB4" w:rsidRDefault="003C052F">
      <w:pPr>
        <w:spacing w:before="180"/>
        <w:ind w:left="360" w:right="360"/>
        <w:jc w:val="both"/>
      </w:pPr>
      <w:r>
        <w:rPr>
          <w:rFonts w:ascii="Arial" w:hAnsi="Arial"/>
          <w:color w:val="000000"/>
          <w:sz w:val="18"/>
        </w:rPr>
        <w:t>The application entity that receives the stored SOP Instances is always the originator of the C-GET operation.</w:t>
      </w:r>
    </w:p>
    <w:p w14:paraId="694E197D" w14:textId="77777777" w:rsidR="005E3AB4" w:rsidRDefault="003C052F">
      <w:pPr>
        <w:spacing w:before="180"/>
        <w:jc w:val="both"/>
      </w:pPr>
      <w:r>
        <w:rPr>
          <w:rFonts w:ascii="Arial" w:hAnsi="Arial"/>
          <w:color w:val="000000"/>
          <w:sz w:val="18"/>
        </w:rPr>
        <w:lastRenderedPageBreak/>
        <w:t>A C-GET request may be performed to any level of the Query/Retrieve Information Model. However, th</w:t>
      </w:r>
      <w:r>
        <w:rPr>
          <w:rFonts w:ascii="Arial" w:hAnsi="Arial"/>
          <w:color w:val="000000"/>
          <w:sz w:val="18"/>
        </w:rPr>
        <w:t>e transfer of stored SOP Instances may not be performed at this level. The level at which the transfer is performed depends upon the SOP Class.</w:t>
      </w:r>
    </w:p>
    <w:p w14:paraId="7434C166" w14:textId="77777777" w:rsidR="005E3AB4" w:rsidRDefault="003C052F">
      <w:pPr>
        <w:spacing w:before="180"/>
      </w:pPr>
      <w:bookmarkStart w:id="1111" w:name="sect_C_4_3_1"/>
      <w:r>
        <w:rPr>
          <w:rFonts w:ascii="Arial" w:hAnsi="Arial"/>
          <w:b/>
          <w:color w:val="000000"/>
          <w:sz w:val="26"/>
        </w:rPr>
        <w:t>C.4.3.1 C-GET Service Parameters</w:t>
      </w:r>
    </w:p>
    <w:p w14:paraId="26EC62F6" w14:textId="77777777" w:rsidR="005E3AB4" w:rsidRDefault="003C052F">
      <w:pPr>
        <w:spacing w:before="180"/>
      </w:pPr>
      <w:bookmarkStart w:id="1112" w:name="sect_C_4_3_1_1"/>
      <w:bookmarkEnd w:id="1111"/>
      <w:r>
        <w:rPr>
          <w:rFonts w:ascii="Arial" w:hAnsi="Arial"/>
          <w:b/>
          <w:color w:val="000000"/>
          <w:sz w:val="22"/>
        </w:rPr>
        <w:t>C.4.3.1.1 SOP Class UID</w:t>
      </w:r>
    </w:p>
    <w:bookmarkEnd w:id="1112"/>
    <w:p w14:paraId="559D496A" w14:textId="77777777" w:rsidR="005E3AB4" w:rsidRDefault="003C052F">
      <w:pPr>
        <w:spacing w:before="180"/>
        <w:jc w:val="both"/>
      </w:pPr>
      <w:r>
        <w:rPr>
          <w:rFonts w:ascii="Arial" w:hAnsi="Arial"/>
          <w:color w:val="000000"/>
          <w:sz w:val="18"/>
        </w:rPr>
        <w:t xml:space="preserve">The SOP Class UID identifies the Query/Retrieve </w:t>
      </w:r>
      <w:r>
        <w:rPr>
          <w:rFonts w:ascii="Arial" w:hAnsi="Arial"/>
          <w:color w:val="000000"/>
          <w:sz w:val="18"/>
        </w:rPr>
        <w:t>Information Model against which the C-GET is to be performed. Support for the SOP Class UID is implied by the Abstract Syntax UID of the Presentation Context used by this C-GET operation.</w:t>
      </w:r>
    </w:p>
    <w:p w14:paraId="0E163D61" w14:textId="77777777" w:rsidR="005E3AB4" w:rsidRDefault="003C052F">
      <w:pPr>
        <w:spacing w:before="180"/>
      </w:pPr>
      <w:bookmarkStart w:id="1113" w:name="sect_C_4_3_1_2"/>
      <w:r>
        <w:rPr>
          <w:rFonts w:ascii="Arial" w:hAnsi="Arial"/>
          <w:b/>
          <w:color w:val="000000"/>
          <w:sz w:val="22"/>
        </w:rPr>
        <w:t>C.4.3.1.2 Priority</w:t>
      </w:r>
    </w:p>
    <w:bookmarkEnd w:id="1113"/>
    <w:p w14:paraId="063D6BDD" w14:textId="77777777" w:rsidR="005E3AB4" w:rsidRDefault="003C052F">
      <w:pPr>
        <w:spacing w:before="180"/>
        <w:jc w:val="both"/>
      </w:pPr>
      <w:r>
        <w:rPr>
          <w:rFonts w:ascii="Arial" w:hAnsi="Arial"/>
          <w:color w:val="000000"/>
          <w:sz w:val="18"/>
        </w:rPr>
        <w:t>The Priority Attribute defines the requested prio</w:t>
      </w:r>
      <w:r>
        <w:rPr>
          <w:rFonts w:ascii="Arial" w:hAnsi="Arial"/>
          <w:color w:val="000000"/>
          <w:sz w:val="18"/>
        </w:rPr>
        <w:t>rity of the C-GET operation and corresponding C-STORE sub-operations with respect to other DIMSE operations being performed by the same SCP.</w:t>
      </w:r>
    </w:p>
    <w:p w14:paraId="7D5FA48B" w14:textId="77777777" w:rsidR="005E3AB4" w:rsidRDefault="003C052F">
      <w:pPr>
        <w:spacing w:before="180"/>
        <w:jc w:val="both"/>
      </w:pPr>
      <w:r>
        <w:rPr>
          <w:rFonts w:ascii="Arial" w:hAnsi="Arial"/>
          <w:color w:val="000000"/>
          <w:sz w:val="18"/>
        </w:rPr>
        <w:t>Processing of priority requests is not required of SCPs. Whether or not an SCP supports priority processing, and th</w:t>
      </w:r>
      <w:r>
        <w:rPr>
          <w:rFonts w:ascii="Arial" w:hAnsi="Arial"/>
          <w:color w:val="000000"/>
          <w:sz w:val="18"/>
        </w:rPr>
        <w:t>e meaning of the different priority levels shall be stated in the Conformance Statement of the SCP. The same priority shall be used for all C-STORE sub-operations.</w:t>
      </w:r>
    </w:p>
    <w:p w14:paraId="59386F97" w14:textId="77777777" w:rsidR="005E3AB4" w:rsidRDefault="003C052F">
      <w:pPr>
        <w:spacing w:before="180"/>
      </w:pPr>
      <w:bookmarkStart w:id="1114" w:name="sect_C_4_3_1_3"/>
      <w:r>
        <w:rPr>
          <w:rFonts w:ascii="Arial" w:hAnsi="Arial"/>
          <w:b/>
          <w:color w:val="000000"/>
          <w:sz w:val="22"/>
        </w:rPr>
        <w:t>C.4.3.1.3 Identifier</w:t>
      </w:r>
    </w:p>
    <w:bookmarkEnd w:id="1114"/>
    <w:p w14:paraId="651DE0E0" w14:textId="77777777" w:rsidR="005E3AB4" w:rsidRDefault="003C052F">
      <w:pPr>
        <w:spacing w:before="180"/>
        <w:jc w:val="both"/>
      </w:pPr>
      <w:r>
        <w:rPr>
          <w:rFonts w:ascii="Arial" w:hAnsi="Arial"/>
          <w:color w:val="000000"/>
          <w:sz w:val="18"/>
        </w:rPr>
        <w:t>The C-GET request shall contain an Identifier. The C-GET response shall</w:t>
      </w:r>
      <w:r>
        <w:rPr>
          <w:rFonts w:ascii="Arial" w:hAnsi="Arial"/>
          <w:color w:val="000000"/>
          <w:sz w:val="18"/>
        </w:rPr>
        <w:t xml:space="preserve">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p w14:paraId="4648D63A" w14:textId="77777777" w:rsidR="005E3AB4" w:rsidRDefault="003C052F">
      <w:pPr>
        <w:keepNext/>
        <w:spacing w:before="180"/>
        <w:ind w:left="360" w:right="360"/>
        <w:jc w:val="both"/>
      </w:pPr>
      <w:bookmarkStart w:id="1115" w:name="idp140421957453472"/>
      <w:r>
        <w:rPr>
          <w:rFonts w:ascii="Arial" w:hAnsi="Arial"/>
          <w:color w:val="000000"/>
          <w:sz w:val="18"/>
        </w:rPr>
        <w:t>Note</w:t>
      </w:r>
    </w:p>
    <w:bookmarkEnd w:id="1115"/>
    <w:p w14:paraId="734F5BA3" w14:textId="77777777" w:rsidR="005E3AB4" w:rsidRDefault="003C052F">
      <w:pPr>
        <w:spacing w:before="180"/>
        <w:ind w:left="360" w:right="360"/>
        <w:jc w:val="both"/>
      </w:pPr>
      <w:r>
        <w:rPr>
          <w:rFonts w:ascii="Arial" w:hAnsi="Arial"/>
          <w:color w:val="000000"/>
          <w:sz w:val="18"/>
        </w:rPr>
        <w:t xml:space="preserve">The Identifier is specified as U in the definition of the C-GET primitive in </w:t>
      </w:r>
      <w:hyperlink r:id="rId288" w:anchor="PS3.7">
        <w:r>
          <w:rPr>
            <w:rFonts w:ascii="Arial" w:hAnsi="Arial"/>
            <w:color w:val="000000"/>
            <w:sz w:val="18"/>
          </w:rPr>
          <w:t>PS3.7</w:t>
        </w:r>
      </w:hyperlink>
      <w:r>
        <w:rPr>
          <w:rFonts w:ascii="Arial" w:hAnsi="Arial"/>
          <w:color w:val="000000"/>
          <w:sz w:val="18"/>
        </w:rPr>
        <w:t xml:space="preserve"> but is speciali</w:t>
      </w:r>
      <w:r>
        <w:rPr>
          <w:rFonts w:ascii="Arial" w:hAnsi="Arial"/>
          <w:color w:val="000000"/>
          <w:sz w:val="18"/>
        </w:rPr>
        <w:t>zed for use with this service.</w:t>
      </w:r>
    </w:p>
    <w:p w14:paraId="467B83FC" w14:textId="77777777" w:rsidR="005E3AB4" w:rsidRDefault="003C052F">
      <w:pPr>
        <w:spacing w:before="180"/>
      </w:pPr>
      <w:bookmarkStart w:id="1116" w:name="sect_C_4_3_1_3_1"/>
      <w:r>
        <w:rPr>
          <w:rFonts w:ascii="Arial" w:hAnsi="Arial"/>
          <w:b/>
          <w:color w:val="000000"/>
          <w:sz w:val="18"/>
        </w:rPr>
        <w:t>C.4.3.1.3.1 Request Identifier Structure</w:t>
      </w:r>
    </w:p>
    <w:bookmarkEnd w:id="1116"/>
    <w:p w14:paraId="0B83397C" w14:textId="77777777" w:rsidR="005E3AB4" w:rsidRDefault="003C052F">
      <w:pPr>
        <w:spacing w:before="180"/>
        <w:jc w:val="both"/>
      </w:pPr>
      <w:r>
        <w:rPr>
          <w:rFonts w:ascii="Arial" w:hAnsi="Arial"/>
          <w:color w:val="000000"/>
          <w:sz w:val="18"/>
        </w:rPr>
        <w:t>An Identifier in a C-GET request shall contain:</w:t>
      </w:r>
    </w:p>
    <w:p w14:paraId="444102D8" w14:textId="77777777" w:rsidR="005E3AB4" w:rsidRDefault="003C052F">
      <w:pPr>
        <w:numPr>
          <w:ilvl w:val="0"/>
          <w:numId w:val="109"/>
        </w:numPr>
        <w:tabs>
          <w:tab w:val="left" w:pos="180"/>
        </w:tabs>
        <w:spacing w:before="180"/>
        <w:ind w:left="180" w:hanging="180"/>
        <w:jc w:val="both"/>
      </w:pPr>
      <w:bookmarkStart w:id="1117" w:name="idp140421957457600"/>
      <w:bookmarkStart w:id="1118" w:name="idp140421957457344"/>
      <w:r>
        <w:rPr>
          <w:rFonts w:ascii="Arial" w:hAnsi="Arial"/>
          <w:color w:val="000000"/>
          <w:sz w:val="18"/>
        </w:rPr>
        <w:t>Query/Retrieve Level (0008,0052), which defines the level of the retrieval</w:t>
      </w:r>
    </w:p>
    <w:p w14:paraId="0D16E62C" w14:textId="77777777" w:rsidR="005E3AB4" w:rsidRDefault="003C052F">
      <w:pPr>
        <w:numPr>
          <w:ilvl w:val="0"/>
          <w:numId w:val="109"/>
        </w:numPr>
        <w:tabs>
          <w:tab w:val="left" w:pos="180"/>
        </w:tabs>
        <w:spacing w:before="180"/>
        <w:ind w:left="180" w:hanging="180"/>
        <w:jc w:val="both"/>
      </w:pPr>
      <w:bookmarkStart w:id="1119" w:name="idp140421957458448"/>
      <w:bookmarkEnd w:id="1117"/>
      <w:bookmarkEnd w:id="1118"/>
      <w:r>
        <w:rPr>
          <w:rFonts w:ascii="Arial" w:hAnsi="Arial"/>
          <w:color w:val="000000"/>
          <w:sz w:val="18"/>
        </w:rPr>
        <w:t>Unique Key Attributes, which may include Patient ID (0010,002</w:t>
      </w:r>
      <w:r>
        <w:rPr>
          <w:rFonts w:ascii="Arial" w:hAnsi="Arial"/>
          <w:color w:val="000000"/>
          <w:sz w:val="18"/>
        </w:rPr>
        <w:t>0), Study Instance UIDs (0020,000D) Series Instance UIDs (0020,000E), and SOP Instance UIDs (0008,0018)</w:t>
      </w:r>
    </w:p>
    <w:p w14:paraId="4288E752" w14:textId="77777777" w:rsidR="005E3AB4" w:rsidRDefault="003C052F">
      <w:pPr>
        <w:numPr>
          <w:ilvl w:val="0"/>
          <w:numId w:val="109"/>
        </w:numPr>
        <w:tabs>
          <w:tab w:val="left" w:pos="180"/>
        </w:tabs>
        <w:spacing w:before="180"/>
        <w:ind w:left="180" w:hanging="180"/>
        <w:jc w:val="both"/>
      </w:pPr>
      <w:bookmarkStart w:id="1120" w:name="idp140421957459392"/>
      <w:bookmarkEnd w:id="1119"/>
      <w:r>
        <w:rPr>
          <w:rFonts w:ascii="Arial" w:hAnsi="Arial"/>
          <w:color w:val="000000"/>
          <w:sz w:val="18"/>
        </w:rPr>
        <w:t xml:space="preserve">Conditionally, the Attribute Query/Retrieve View (0008,0053). This Attribute may be included if Enhanced Multi-Frame Image Conversion has been accepted </w:t>
      </w:r>
      <w:r>
        <w:rPr>
          <w:rFonts w:ascii="Arial" w:hAnsi="Arial"/>
          <w:color w:val="000000"/>
          <w:sz w:val="18"/>
        </w:rPr>
        <w:t>during Association Extended Negotiation. It shall not be included otherwise.</w:t>
      </w:r>
    </w:p>
    <w:bookmarkEnd w:id="1120"/>
    <w:p w14:paraId="191F1D9E" w14:textId="77777777" w:rsidR="005E3AB4" w:rsidRDefault="003C052F">
      <w:pPr>
        <w:spacing w:before="180"/>
        <w:jc w:val="both"/>
      </w:pPr>
      <w:r>
        <w:rPr>
          <w:rFonts w:ascii="Arial" w:hAnsi="Arial"/>
          <w:color w:val="000000"/>
          <w:sz w:val="18"/>
        </w:rPr>
        <w:t>Specific Character Set (0008,0005) shall be present if Patient ID (0010,0020) is using a character set other than the default character repertoire.</w:t>
      </w:r>
    </w:p>
    <w:p w14:paraId="59BFEE4B" w14:textId="77777777" w:rsidR="005E3AB4" w:rsidRDefault="003C052F">
      <w:pPr>
        <w:spacing w:before="180"/>
        <w:jc w:val="both"/>
      </w:pPr>
      <w:r>
        <w:rPr>
          <w:rFonts w:ascii="Arial" w:hAnsi="Arial"/>
          <w:color w:val="000000"/>
          <w:sz w:val="18"/>
        </w:rPr>
        <w:t>The Unique Keys at each level o</w:t>
      </w:r>
      <w:r>
        <w:rPr>
          <w:rFonts w:ascii="Arial" w:hAnsi="Arial"/>
          <w:color w:val="000000"/>
          <w:sz w:val="18"/>
        </w:rPr>
        <w:t>f the hierarchy and the values allowable for the level of the retrieval shall be defined in the SOP Class definition for the Query/Retrieve Information Model.</w:t>
      </w:r>
    </w:p>
    <w:p w14:paraId="3325A06B" w14:textId="77777777" w:rsidR="005E3AB4" w:rsidRDefault="003C052F">
      <w:pPr>
        <w:keepNext/>
        <w:spacing w:before="180"/>
        <w:ind w:left="360" w:right="360"/>
        <w:jc w:val="both"/>
      </w:pPr>
      <w:bookmarkStart w:id="1121" w:name="idp140421957461648"/>
      <w:r>
        <w:rPr>
          <w:rFonts w:ascii="Arial" w:hAnsi="Arial"/>
          <w:color w:val="000000"/>
          <w:sz w:val="18"/>
        </w:rPr>
        <w:t>Note</w:t>
      </w:r>
    </w:p>
    <w:bookmarkEnd w:id="1121"/>
    <w:p w14:paraId="4587F54C" w14:textId="77777777" w:rsidR="005E3AB4" w:rsidRDefault="003C052F">
      <w:pPr>
        <w:spacing w:before="180"/>
        <w:ind w:left="360" w:right="360"/>
        <w:jc w:val="both"/>
      </w:pPr>
      <w:r>
        <w:rPr>
          <w:rFonts w:ascii="Arial" w:hAnsi="Arial"/>
          <w:color w:val="000000"/>
          <w:sz w:val="18"/>
        </w:rPr>
        <w:t xml:space="preserve">In the non-Relational behavior, more than one entity may be retrieved if the Query/Retrieve </w:t>
      </w:r>
      <w:r>
        <w:rPr>
          <w:rFonts w:ascii="Arial" w:hAnsi="Arial"/>
          <w:color w:val="000000"/>
          <w:sz w:val="18"/>
        </w:rPr>
        <w:t>Level is IMAGE, SERIES or STUDY, using List of UID matching, but only Single Value Matching value may be specified for Patient ID (0010,0020).</w:t>
      </w:r>
    </w:p>
    <w:p w14:paraId="0BDA48F1" w14:textId="77777777" w:rsidR="005E3AB4" w:rsidRDefault="003C052F">
      <w:pPr>
        <w:spacing w:before="180"/>
      </w:pPr>
      <w:bookmarkStart w:id="1122" w:name="sect_C_4_3_1_3_2"/>
      <w:r>
        <w:rPr>
          <w:rFonts w:ascii="Arial" w:hAnsi="Arial"/>
          <w:b/>
          <w:color w:val="000000"/>
          <w:sz w:val="18"/>
        </w:rPr>
        <w:t>C.4.3.1.3.2 Response Identifier Structure</w:t>
      </w:r>
    </w:p>
    <w:bookmarkEnd w:id="1122"/>
    <w:p w14:paraId="502D0158" w14:textId="77777777" w:rsidR="005E3AB4" w:rsidRDefault="003C052F">
      <w:pPr>
        <w:spacing w:before="180"/>
        <w:jc w:val="both"/>
      </w:pPr>
      <w:r>
        <w:rPr>
          <w:rFonts w:ascii="Arial" w:hAnsi="Arial"/>
          <w:color w:val="000000"/>
          <w:sz w:val="18"/>
        </w:rPr>
        <w:t xml:space="preserve">The Failed SOP Instance UID List (0008,0058) specifies a list of UIDs </w:t>
      </w:r>
      <w:r>
        <w:rPr>
          <w:rFonts w:ascii="Arial" w:hAnsi="Arial"/>
          <w:color w:val="000000"/>
          <w:sz w:val="18"/>
        </w:rPr>
        <w:t>of the C-STORE sub-operation SOP Instances for which this C-GET operation has failed. An Identifier in a C-GET response shall conditionally contain the Failed SOP Instance UID List (0008,0058) based on the C-GET response. If no C-STORE sub-operation failed</w:t>
      </w:r>
      <w:r>
        <w:rPr>
          <w:rFonts w:ascii="Arial" w:hAnsi="Arial"/>
          <w:color w:val="000000"/>
          <w:sz w:val="18"/>
        </w:rPr>
        <w:t>, Failed SOP Instance UID List (0008,0058) is absent and therefore no Data Set shall be sent in the C-GET response.</w:t>
      </w:r>
    </w:p>
    <w:p w14:paraId="699964DC" w14:textId="77777777" w:rsidR="005E3AB4" w:rsidRDefault="003C052F">
      <w:pPr>
        <w:spacing w:before="180"/>
        <w:jc w:val="both"/>
      </w:pPr>
      <w:r>
        <w:rPr>
          <w:rFonts w:ascii="Arial" w:hAnsi="Arial"/>
          <w:color w:val="000000"/>
          <w:sz w:val="18"/>
        </w:rPr>
        <w:t>Specific Character Set (0008,0005) shall not be present.</w:t>
      </w:r>
    </w:p>
    <w:p w14:paraId="3CBF283C" w14:textId="77777777" w:rsidR="005E3AB4" w:rsidRDefault="003C052F">
      <w:pPr>
        <w:spacing w:before="180"/>
        <w:jc w:val="both"/>
      </w:pPr>
      <w:r>
        <w:rPr>
          <w:rFonts w:ascii="Arial" w:hAnsi="Arial"/>
          <w:color w:val="000000"/>
          <w:sz w:val="18"/>
        </w:rPr>
        <w:t>The Identifier in a C-GET response with a status of:</w:t>
      </w:r>
    </w:p>
    <w:p w14:paraId="0C77573F" w14:textId="77777777" w:rsidR="005E3AB4" w:rsidRDefault="003C052F">
      <w:pPr>
        <w:numPr>
          <w:ilvl w:val="0"/>
          <w:numId w:val="110"/>
        </w:numPr>
        <w:tabs>
          <w:tab w:val="left" w:pos="180"/>
        </w:tabs>
        <w:spacing w:before="180"/>
        <w:ind w:left="180" w:hanging="180"/>
        <w:jc w:val="both"/>
      </w:pPr>
      <w:bookmarkStart w:id="1123" w:name="idp140421957466816"/>
      <w:bookmarkStart w:id="1124" w:name="idp140421957466560"/>
      <w:r>
        <w:rPr>
          <w:rFonts w:ascii="Arial" w:hAnsi="Arial"/>
          <w:color w:val="000000"/>
          <w:sz w:val="18"/>
        </w:rPr>
        <w:t>Canceled, Failure, Refused, or</w:t>
      </w:r>
      <w:r>
        <w:rPr>
          <w:rFonts w:ascii="Arial" w:hAnsi="Arial"/>
          <w:color w:val="000000"/>
          <w:sz w:val="18"/>
        </w:rPr>
        <w:t xml:space="preserve"> Warning shall contain the Failed SOP Instance UID List Attribute</w:t>
      </w:r>
    </w:p>
    <w:p w14:paraId="595AD05F" w14:textId="77777777" w:rsidR="005E3AB4" w:rsidRDefault="003C052F">
      <w:pPr>
        <w:numPr>
          <w:ilvl w:val="0"/>
          <w:numId w:val="110"/>
        </w:numPr>
        <w:tabs>
          <w:tab w:val="left" w:pos="180"/>
        </w:tabs>
        <w:spacing w:before="180"/>
        <w:ind w:left="180" w:hanging="180"/>
        <w:jc w:val="both"/>
      </w:pPr>
      <w:bookmarkStart w:id="1125" w:name="idp140421957467680"/>
      <w:bookmarkEnd w:id="1123"/>
      <w:bookmarkEnd w:id="1124"/>
      <w:r>
        <w:rPr>
          <w:rFonts w:ascii="Arial" w:hAnsi="Arial"/>
          <w:color w:val="000000"/>
          <w:sz w:val="18"/>
        </w:rPr>
        <w:lastRenderedPageBreak/>
        <w:t>Pending shall not contain the Failed SOP Instance UID List Attribute (no Data Set)</w:t>
      </w:r>
    </w:p>
    <w:p w14:paraId="0BF8A71B" w14:textId="77777777" w:rsidR="005E3AB4" w:rsidRDefault="003C052F">
      <w:pPr>
        <w:spacing w:before="180"/>
      </w:pPr>
      <w:bookmarkStart w:id="1126" w:name="sect_C_4_3_1_4"/>
      <w:bookmarkEnd w:id="1125"/>
      <w:r>
        <w:rPr>
          <w:rFonts w:ascii="Arial" w:hAnsi="Arial"/>
          <w:b/>
          <w:color w:val="000000"/>
          <w:sz w:val="22"/>
        </w:rPr>
        <w:t>C.4.3.1.4 Status</w:t>
      </w:r>
    </w:p>
    <w:bookmarkEnd w:id="1126"/>
    <w:p w14:paraId="5D2F5B13" w14:textId="77777777" w:rsidR="005E3AB4" w:rsidRDefault="003C052F">
      <w:pPr>
        <w:spacing w:before="180"/>
        <w:jc w:val="both"/>
      </w:pPr>
      <w:r>
        <w:fldChar w:fldCharType="begin"/>
      </w:r>
      <w:r>
        <w:instrText xml:space="preserve"> HYPERLINK \l "table_C_4_3" \h </w:instrText>
      </w:r>
      <w:r>
        <w:fldChar w:fldCharType="separate"/>
      </w:r>
      <w:r>
        <w:rPr>
          <w:rFonts w:ascii="Arial" w:hAnsi="Arial"/>
          <w:color w:val="000000"/>
          <w:sz w:val="18"/>
        </w:rPr>
        <w:t>Table C.4-3</w:t>
      </w:r>
      <w:r>
        <w:rPr>
          <w:rFonts w:ascii="Arial" w:hAnsi="Arial"/>
          <w:color w:val="000000"/>
          <w:sz w:val="18"/>
        </w:rPr>
        <w:fldChar w:fldCharType="end"/>
      </w:r>
      <w:r>
        <w:rPr>
          <w:rFonts w:ascii="Arial" w:hAnsi="Arial"/>
          <w:color w:val="000000"/>
          <w:sz w:val="18"/>
        </w:rPr>
        <w:t xml:space="preserve"> defines the specific status code values that</w:t>
      </w:r>
      <w:r>
        <w:rPr>
          <w:rFonts w:ascii="Arial" w:hAnsi="Arial"/>
          <w:color w:val="000000"/>
          <w:sz w:val="18"/>
        </w:rPr>
        <w:t xml:space="preserve"> might be returned in a C-GET response. General status code values and fields related to status code values are defined in </w:t>
      </w:r>
      <w:hyperlink r:id="rId289" w:anchor="PS3.7">
        <w:r>
          <w:rPr>
            <w:rFonts w:ascii="Arial" w:hAnsi="Arial"/>
            <w:color w:val="000000"/>
            <w:sz w:val="18"/>
          </w:rPr>
          <w:t>PS3.7</w:t>
        </w:r>
      </w:hyperlink>
      <w:r>
        <w:rPr>
          <w:rFonts w:ascii="Arial" w:hAnsi="Arial"/>
          <w:color w:val="000000"/>
          <w:sz w:val="18"/>
        </w:rPr>
        <w:t>.</w:t>
      </w:r>
    </w:p>
    <w:p w14:paraId="7CC5BE71" w14:textId="77777777" w:rsidR="005E3AB4" w:rsidRDefault="003C052F">
      <w:pPr>
        <w:keepNext/>
        <w:spacing w:before="216"/>
        <w:jc w:val="center"/>
      </w:pPr>
      <w:bookmarkStart w:id="1127" w:name="table_C_4_3"/>
      <w:r>
        <w:rPr>
          <w:rFonts w:ascii="Arial" w:hAnsi="Arial"/>
          <w:b/>
          <w:color w:val="000000"/>
          <w:sz w:val="22"/>
        </w:rPr>
        <w:t>Table C.4-3. C-GET Response Status Values</w:t>
      </w:r>
    </w:p>
    <w:bookmarkEnd w:id="1127"/>
    <w:p w14:paraId="4927ED6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13"/>
        <w:gridCol w:w="5719"/>
        <w:gridCol w:w="1517"/>
        <w:gridCol w:w="1592"/>
      </w:tblGrid>
      <w:tr w:rsidR="005E3AB4" w14:paraId="7DF3FBBD" w14:textId="77777777">
        <w:tblPrEx>
          <w:tblCellMar>
            <w:top w:w="0" w:type="dxa"/>
            <w:bottom w:w="0" w:type="dxa"/>
          </w:tblCellMar>
        </w:tblPrEx>
        <w:trPr>
          <w:tblHeader/>
        </w:trPr>
        <w:tc>
          <w:tcPr>
            <w:tcW w:w="16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CABE04" w14:textId="77777777" w:rsidR="005E3AB4" w:rsidRDefault="003C052F">
            <w:pPr>
              <w:keepNext/>
              <w:spacing w:before="180"/>
              <w:jc w:val="center"/>
            </w:pPr>
            <w:r>
              <w:rPr>
                <w:rFonts w:ascii="Arial" w:hAnsi="Arial"/>
                <w:b/>
                <w:color w:val="000000"/>
                <w:sz w:val="18"/>
              </w:rPr>
              <w:t>Service Status</w:t>
            </w:r>
          </w:p>
        </w:tc>
        <w:tc>
          <w:tcPr>
            <w:tcW w:w="5719" w:type="dxa"/>
            <w:tcBorders>
              <w:top w:val="single" w:sz="4" w:space="0" w:color="000000"/>
              <w:bottom w:val="single" w:sz="4" w:space="0" w:color="000000"/>
              <w:right w:val="single" w:sz="4" w:space="0" w:color="000000"/>
            </w:tcBorders>
            <w:tcMar>
              <w:top w:w="40" w:type="dxa"/>
              <w:left w:w="40" w:type="dxa"/>
              <w:bottom w:w="40" w:type="dxa"/>
              <w:right w:w="40" w:type="dxa"/>
            </w:tcMar>
          </w:tcPr>
          <w:p w14:paraId="4BE86B21" w14:textId="77777777" w:rsidR="005E3AB4" w:rsidRDefault="003C052F">
            <w:pPr>
              <w:spacing w:before="180"/>
              <w:jc w:val="center"/>
            </w:pPr>
            <w:r>
              <w:rPr>
                <w:rFonts w:ascii="Arial" w:hAnsi="Arial"/>
                <w:b/>
                <w:color w:val="000000"/>
                <w:sz w:val="18"/>
              </w:rPr>
              <w:t>Further Meaning</w:t>
            </w:r>
          </w:p>
        </w:tc>
        <w:tc>
          <w:tcPr>
            <w:tcW w:w="1517" w:type="dxa"/>
            <w:tcBorders>
              <w:top w:val="single" w:sz="4" w:space="0" w:color="000000"/>
              <w:bottom w:val="single" w:sz="4" w:space="0" w:color="000000"/>
              <w:right w:val="single" w:sz="4" w:space="0" w:color="000000"/>
            </w:tcBorders>
            <w:tcMar>
              <w:top w:w="40" w:type="dxa"/>
              <w:left w:w="40" w:type="dxa"/>
              <w:bottom w:w="40" w:type="dxa"/>
              <w:right w:w="40" w:type="dxa"/>
            </w:tcMar>
          </w:tcPr>
          <w:p w14:paraId="2E62BC5D" w14:textId="77777777" w:rsidR="005E3AB4" w:rsidRDefault="003C052F">
            <w:pPr>
              <w:spacing w:before="180"/>
              <w:jc w:val="center"/>
            </w:pPr>
            <w:r>
              <w:rPr>
                <w:rFonts w:ascii="Arial" w:hAnsi="Arial"/>
                <w:b/>
                <w:color w:val="000000"/>
                <w:sz w:val="18"/>
              </w:rPr>
              <w:t>Status Code</w:t>
            </w:r>
            <w:r>
              <w:rPr>
                <w:rFonts w:ascii="Arial" w:hAnsi="Arial"/>
                <w:b/>
                <w:color w:val="000000"/>
                <w:sz w:val="18"/>
              </w:rPr>
              <w:t>s</w:t>
            </w:r>
          </w:p>
        </w:tc>
        <w:tc>
          <w:tcPr>
            <w:tcW w:w="1592" w:type="dxa"/>
            <w:tcBorders>
              <w:top w:val="single" w:sz="4" w:space="0" w:color="000000"/>
              <w:bottom w:val="single" w:sz="4" w:space="0" w:color="000000"/>
              <w:right w:val="single" w:sz="4" w:space="0" w:color="000000"/>
            </w:tcBorders>
            <w:tcMar>
              <w:top w:w="40" w:type="dxa"/>
              <w:left w:w="40" w:type="dxa"/>
              <w:bottom w:w="40" w:type="dxa"/>
              <w:right w:w="40" w:type="dxa"/>
            </w:tcMar>
          </w:tcPr>
          <w:p w14:paraId="1CE0FA6D" w14:textId="77777777" w:rsidR="005E3AB4" w:rsidRDefault="003C052F">
            <w:pPr>
              <w:spacing w:before="180"/>
              <w:jc w:val="center"/>
            </w:pPr>
            <w:r>
              <w:rPr>
                <w:rFonts w:ascii="Arial" w:hAnsi="Arial"/>
                <w:b/>
                <w:color w:val="000000"/>
                <w:sz w:val="18"/>
              </w:rPr>
              <w:t>Related Fields</w:t>
            </w:r>
          </w:p>
        </w:tc>
      </w:tr>
      <w:tr w:rsidR="005E3AB4" w14:paraId="1BAC4D36"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D8131" w14:textId="77777777" w:rsidR="005E3AB4" w:rsidRDefault="003C052F">
            <w:pPr>
              <w:spacing w:before="180"/>
            </w:pPr>
            <w:r>
              <w:rPr>
                <w:rFonts w:ascii="Arial" w:hAnsi="Arial"/>
                <w:color w:val="000000"/>
                <w:sz w:val="18"/>
              </w:rPr>
              <w:t>Failure</w:t>
            </w:r>
          </w:p>
        </w:tc>
        <w:tc>
          <w:tcPr>
            <w:tcW w:w="5719" w:type="dxa"/>
            <w:tcBorders>
              <w:bottom w:val="single" w:sz="4" w:space="0" w:color="000000"/>
              <w:right w:val="single" w:sz="4" w:space="0" w:color="000000"/>
            </w:tcBorders>
            <w:tcMar>
              <w:top w:w="40" w:type="dxa"/>
              <w:left w:w="40" w:type="dxa"/>
              <w:bottom w:w="40" w:type="dxa"/>
              <w:right w:w="40" w:type="dxa"/>
            </w:tcMar>
          </w:tcPr>
          <w:p w14:paraId="6521EE45" w14:textId="77777777" w:rsidR="005E3AB4" w:rsidRDefault="003C052F">
            <w:pPr>
              <w:spacing w:before="180"/>
            </w:pPr>
            <w:r>
              <w:rPr>
                <w:rFonts w:ascii="Arial" w:hAnsi="Arial"/>
                <w:color w:val="000000"/>
                <w:sz w:val="18"/>
              </w:rPr>
              <w:t>Refused: Out of Resources - Unable to calculate number of matches</w:t>
            </w:r>
          </w:p>
        </w:tc>
        <w:tc>
          <w:tcPr>
            <w:tcW w:w="1517" w:type="dxa"/>
            <w:tcBorders>
              <w:bottom w:val="single" w:sz="4" w:space="0" w:color="000000"/>
              <w:right w:val="single" w:sz="4" w:space="0" w:color="000000"/>
            </w:tcBorders>
            <w:tcMar>
              <w:top w:w="40" w:type="dxa"/>
              <w:left w:w="40" w:type="dxa"/>
              <w:bottom w:w="40" w:type="dxa"/>
              <w:right w:w="40" w:type="dxa"/>
            </w:tcMar>
          </w:tcPr>
          <w:p w14:paraId="61BEB31E" w14:textId="77777777" w:rsidR="005E3AB4" w:rsidRDefault="003C052F">
            <w:pPr>
              <w:spacing w:before="180"/>
              <w:jc w:val="center"/>
            </w:pPr>
            <w:r>
              <w:rPr>
                <w:rFonts w:ascii="Arial" w:hAnsi="Arial"/>
                <w:color w:val="000000"/>
                <w:sz w:val="18"/>
              </w:rPr>
              <w:t>A701</w:t>
            </w:r>
          </w:p>
        </w:tc>
        <w:tc>
          <w:tcPr>
            <w:tcW w:w="1592" w:type="dxa"/>
            <w:tcBorders>
              <w:bottom w:val="single" w:sz="4" w:space="0" w:color="000000"/>
              <w:right w:val="single" w:sz="4" w:space="0" w:color="000000"/>
            </w:tcBorders>
            <w:tcMar>
              <w:top w:w="40" w:type="dxa"/>
              <w:left w:w="40" w:type="dxa"/>
              <w:bottom w:w="40" w:type="dxa"/>
              <w:right w:w="40" w:type="dxa"/>
            </w:tcMar>
          </w:tcPr>
          <w:p w14:paraId="6BEA6EDF" w14:textId="77777777" w:rsidR="005E3AB4" w:rsidRDefault="003C052F">
            <w:pPr>
              <w:spacing w:before="180"/>
              <w:jc w:val="center"/>
            </w:pPr>
            <w:r>
              <w:rPr>
                <w:rFonts w:ascii="Arial" w:hAnsi="Arial"/>
                <w:color w:val="000000"/>
                <w:sz w:val="18"/>
              </w:rPr>
              <w:t>(0000,0902)</w:t>
            </w:r>
          </w:p>
        </w:tc>
      </w:tr>
      <w:tr w:rsidR="005E3AB4" w14:paraId="758715A6"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1ACF2F"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6B8B0B3F" w14:textId="77777777" w:rsidR="005E3AB4" w:rsidRDefault="003C052F">
            <w:pPr>
              <w:spacing w:before="180"/>
            </w:pPr>
            <w:r>
              <w:rPr>
                <w:rFonts w:ascii="Arial" w:hAnsi="Arial"/>
                <w:color w:val="000000"/>
                <w:sz w:val="18"/>
              </w:rPr>
              <w:t>Refused: Out of Resources - Unable to perform sub-operations</w:t>
            </w:r>
          </w:p>
        </w:tc>
        <w:tc>
          <w:tcPr>
            <w:tcW w:w="1517" w:type="dxa"/>
            <w:tcBorders>
              <w:bottom w:val="single" w:sz="4" w:space="0" w:color="000000"/>
              <w:right w:val="single" w:sz="4" w:space="0" w:color="000000"/>
            </w:tcBorders>
            <w:tcMar>
              <w:top w:w="40" w:type="dxa"/>
              <w:left w:w="40" w:type="dxa"/>
              <w:bottom w:w="40" w:type="dxa"/>
              <w:right w:w="40" w:type="dxa"/>
            </w:tcMar>
          </w:tcPr>
          <w:p w14:paraId="503B7389" w14:textId="77777777" w:rsidR="005E3AB4" w:rsidRDefault="003C052F">
            <w:pPr>
              <w:spacing w:before="180"/>
              <w:jc w:val="center"/>
            </w:pPr>
            <w:r>
              <w:rPr>
                <w:rFonts w:ascii="Arial" w:hAnsi="Arial"/>
                <w:color w:val="000000"/>
                <w:sz w:val="18"/>
              </w:rPr>
              <w:t>A702</w:t>
            </w:r>
          </w:p>
        </w:tc>
        <w:tc>
          <w:tcPr>
            <w:tcW w:w="1592" w:type="dxa"/>
            <w:tcBorders>
              <w:bottom w:val="single" w:sz="4" w:space="0" w:color="000000"/>
              <w:right w:val="single" w:sz="4" w:space="0" w:color="000000"/>
            </w:tcBorders>
            <w:tcMar>
              <w:top w:w="40" w:type="dxa"/>
              <w:left w:w="40" w:type="dxa"/>
              <w:bottom w:w="40" w:type="dxa"/>
              <w:right w:w="40" w:type="dxa"/>
            </w:tcMar>
          </w:tcPr>
          <w:p w14:paraId="13CC2E28" w14:textId="77777777" w:rsidR="005E3AB4" w:rsidRDefault="003C052F">
            <w:pPr>
              <w:spacing w:before="180"/>
              <w:jc w:val="center"/>
            </w:pPr>
            <w:r>
              <w:rPr>
                <w:rFonts w:ascii="Arial" w:hAnsi="Arial"/>
                <w:color w:val="000000"/>
                <w:sz w:val="18"/>
              </w:rPr>
              <w:t>(0000,1021)</w:t>
            </w:r>
          </w:p>
          <w:p w14:paraId="1B1370C7" w14:textId="77777777" w:rsidR="005E3AB4" w:rsidRDefault="003C052F">
            <w:pPr>
              <w:spacing w:before="180"/>
              <w:jc w:val="center"/>
            </w:pPr>
            <w:r>
              <w:rPr>
                <w:rFonts w:ascii="Arial" w:hAnsi="Arial"/>
                <w:color w:val="000000"/>
                <w:sz w:val="18"/>
              </w:rPr>
              <w:t>(0000,1022)</w:t>
            </w:r>
          </w:p>
          <w:p w14:paraId="53DA3744" w14:textId="77777777" w:rsidR="005E3AB4" w:rsidRDefault="003C052F">
            <w:pPr>
              <w:spacing w:before="180"/>
              <w:jc w:val="center"/>
            </w:pPr>
            <w:r>
              <w:rPr>
                <w:rFonts w:ascii="Arial" w:hAnsi="Arial"/>
                <w:color w:val="000000"/>
                <w:sz w:val="18"/>
              </w:rPr>
              <w:t>(0000,1023)</w:t>
            </w:r>
          </w:p>
        </w:tc>
      </w:tr>
      <w:tr w:rsidR="005E3AB4" w14:paraId="64CB9B44"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567B5D"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42C77494" w14:textId="77777777" w:rsidR="005E3AB4" w:rsidRDefault="003C052F">
            <w:pPr>
              <w:spacing w:before="180"/>
            </w:pPr>
            <w:r>
              <w:rPr>
                <w:rFonts w:ascii="Arial" w:hAnsi="Arial"/>
                <w:color w:val="000000"/>
                <w:sz w:val="18"/>
              </w:rPr>
              <w:t>Identifier does not match SOP Class</w:t>
            </w:r>
          </w:p>
        </w:tc>
        <w:tc>
          <w:tcPr>
            <w:tcW w:w="1517" w:type="dxa"/>
            <w:tcBorders>
              <w:bottom w:val="single" w:sz="4" w:space="0" w:color="000000"/>
              <w:right w:val="single" w:sz="4" w:space="0" w:color="000000"/>
            </w:tcBorders>
            <w:tcMar>
              <w:top w:w="40" w:type="dxa"/>
              <w:left w:w="40" w:type="dxa"/>
              <w:bottom w:w="40" w:type="dxa"/>
              <w:right w:w="40" w:type="dxa"/>
            </w:tcMar>
          </w:tcPr>
          <w:p w14:paraId="78D02AC7" w14:textId="77777777" w:rsidR="005E3AB4" w:rsidRDefault="003C052F">
            <w:pPr>
              <w:spacing w:before="180"/>
              <w:jc w:val="center"/>
            </w:pPr>
            <w:r>
              <w:rPr>
                <w:rFonts w:ascii="Arial" w:hAnsi="Arial"/>
                <w:color w:val="000000"/>
                <w:sz w:val="18"/>
              </w:rPr>
              <w:t>A900</w:t>
            </w:r>
          </w:p>
        </w:tc>
        <w:tc>
          <w:tcPr>
            <w:tcW w:w="1592" w:type="dxa"/>
            <w:tcBorders>
              <w:bottom w:val="single" w:sz="4" w:space="0" w:color="000000"/>
              <w:right w:val="single" w:sz="4" w:space="0" w:color="000000"/>
            </w:tcBorders>
            <w:tcMar>
              <w:top w:w="40" w:type="dxa"/>
              <w:left w:w="40" w:type="dxa"/>
              <w:bottom w:w="40" w:type="dxa"/>
              <w:right w:w="40" w:type="dxa"/>
            </w:tcMar>
          </w:tcPr>
          <w:p w14:paraId="65060C67" w14:textId="77777777" w:rsidR="005E3AB4" w:rsidRDefault="003C052F">
            <w:pPr>
              <w:spacing w:before="180"/>
              <w:jc w:val="center"/>
            </w:pPr>
            <w:r>
              <w:rPr>
                <w:rFonts w:ascii="Arial" w:hAnsi="Arial"/>
                <w:color w:val="000000"/>
                <w:sz w:val="18"/>
              </w:rPr>
              <w:t>(0000,0901)</w:t>
            </w:r>
          </w:p>
          <w:p w14:paraId="3416ABDA" w14:textId="77777777" w:rsidR="005E3AB4" w:rsidRDefault="003C052F">
            <w:pPr>
              <w:spacing w:before="180"/>
              <w:jc w:val="center"/>
            </w:pPr>
            <w:r>
              <w:rPr>
                <w:rFonts w:ascii="Arial" w:hAnsi="Arial"/>
                <w:color w:val="000000"/>
                <w:sz w:val="18"/>
              </w:rPr>
              <w:t>(0000,0902)</w:t>
            </w:r>
          </w:p>
        </w:tc>
      </w:tr>
      <w:tr w:rsidR="005E3AB4" w14:paraId="0B74F4F2"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106E12"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7B5B97BB" w14:textId="77777777" w:rsidR="005E3AB4" w:rsidRDefault="003C052F">
            <w:pPr>
              <w:spacing w:before="180"/>
            </w:pPr>
            <w:r>
              <w:rPr>
                <w:rFonts w:ascii="Arial" w:hAnsi="Arial"/>
                <w:color w:val="000000"/>
                <w:sz w:val="18"/>
              </w:rPr>
              <w:t>Unable to process</w:t>
            </w:r>
          </w:p>
        </w:tc>
        <w:tc>
          <w:tcPr>
            <w:tcW w:w="1517" w:type="dxa"/>
            <w:tcBorders>
              <w:bottom w:val="single" w:sz="4" w:space="0" w:color="000000"/>
              <w:right w:val="single" w:sz="4" w:space="0" w:color="000000"/>
            </w:tcBorders>
            <w:tcMar>
              <w:top w:w="40" w:type="dxa"/>
              <w:left w:w="40" w:type="dxa"/>
              <w:bottom w:w="40" w:type="dxa"/>
              <w:right w:w="40" w:type="dxa"/>
            </w:tcMar>
          </w:tcPr>
          <w:p w14:paraId="03D8D00E" w14:textId="77777777" w:rsidR="005E3AB4" w:rsidRDefault="003C052F">
            <w:pPr>
              <w:spacing w:before="180"/>
              <w:jc w:val="center"/>
            </w:pPr>
            <w:r>
              <w:rPr>
                <w:rFonts w:ascii="Arial" w:hAnsi="Arial"/>
                <w:color w:val="000000"/>
                <w:sz w:val="18"/>
              </w:rPr>
              <w:t>Cxxx</w:t>
            </w:r>
          </w:p>
        </w:tc>
        <w:tc>
          <w:tcPr>
            <w:tcW w:w="1592" w:type="dxa"/>
            <w:tcBorders>
              <w:bottom w:val="single" w:sz="4" w:space="0" w:color="000000"/>
              <w:right w:val="single" w:sz="4" w:space="0" w:color="000000"/>
            </w:tcBorders>
            <w:tcMar>
              <w:top w:w="40" w:type="dxa"/>
              <w:left w:w="40" w:type="dxa"/>
              <w:bottom w:w="40" w:type="dxa"/>
              <w:right w:w="40" w:type="dxa"/>
            </w:tcMar>
          </w:tcPr>
          <w:p w14:paraId="2FB26AF3" w14:textId="77777777" w:rsidR="005E3AB4" w:rsidRDefault="003C052F">
            <w:pPr>
              <w:spacing w:before="180"/>
              <w:jc w:val="center"/>
            </w:pPr>
            <w:r>
              <w:rPr>
                <w:rFonts w:ascii="Arial" w:hAnsi="Arial"/>
                <w:color w:val="000000"/>
                <w:sz w:val="18"/>
              </w:rPr>
              <w:t>(0000,0901)</w:t>
            </w:r>
          </w:p>
          <w:p w14:paraId="6ABDB927" w14:textId="77777777" w:rsidR="005E3AB4" w:rsidRDefault="003C052F">
            <w:pPr>
              <w:spacing w:before="180"/>
              <w:jc w:val="center"/>
            </w:pPr>
            <w:r>
              <w:rPr>
                <w:rFonts w:ascii="Arial" w:hAnsi="Arial"/>
                <w:color w:val="000000"/>
                <w:sz w:val="18"/>
              </w:rPr>
              <w:t>(0000,0902)</w:t>
            </w:r>
          </w:p>
        </w:tc>
      </w:tr>
      <w:tr w:rsidR="005E3AB4" w14:paraId="06AD92F4"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E5B159" w14:textId="77777777" w:rsidR="005E3AB4" w:rsidRDefault="003C052F">
            <w:pPr>
              <w:spacing w:before="180"/>
            </w:pPr>
            <w:r>
              <w:rPr>
                <w:rFonts w:ascii="Arial" w:hAnsi="Arial"/>
                <w:color w:val="000000"/>
                <w:sz w:val="18"/>
              </w:rPr>
              <w:t>Cancel</w:t>
            </w:r>
          </w:p>
        </w:tc>
        <w:tc>
          <w:tcPr>
            <w:tcW w:w="5719" w:type="dxa"/>
            <w:tcBorders>
              <w:bottom w:val="single" w:sz="4" w:space="0" w:color="000000"/>
              <w:right w:val="single" w:sz="4" w:space="0" w:color="000000"/>
            </w:tcBorders>
            <w:tcMar>
              <w:top w:w="40" w:type="dxa"/>
              <w:left w:w="40" w:type="dxa"/>
              <w:bottom w:w="40" w:type="dxa"/>
              <w:right w:w="40" w:type="dxa"/>
            </w:tcMar>
          </w:tcPr>
          <w:p w14:paraId="26D1571C" w14:textId="77777777" w:rsidR="005E3AB4" w:rsidRDefault="003C052F">
            <w:pPr>
              <w:spacing w:before="180"/>
            </w:pPr>
            <w:r>
              <w:rPr>
                <w:rFonts w:ascii="Arial" w:hAnsi="Arial"/>
                <w:color w:val="000000"/>
                <w:sz w:val="18"/>
              </w:rPr>
              <w:t>Sub-operations terminated due to Cancel Indication</w:t>
            </w:r>
          </w:p>
        </w:tc>
        <w:tc>
          <w:tcPr>
            <w:tcW w:w="1517" w:type="dxa"/>
            <w:tcBorders>
              <w:bottom w:val="single" w:sz="4" w:space="0" w:color="000000"/>
              <w:right w:val="single" w:sz="4" w:space="0" w:color="000000"/>
            </w:tcBorders>
            <w:tcMar>
              <w:top w:w="40" w:type="dxa"/>
              <w:left w:w="40" w:type="dxa"/>
              <w:bottom w:w="40" w:type="dxa"/>
              <w:right w:w="40" w:type="dxa"/>
            </w:tcMar>
          </w:tcPr>
          <w:p w14:paraId="4807945B" w14:textId="77777777" w:rsidR="005E3AB4" w:rsidRDefault="003C052F">
            <w:pPr>
              <w:spacing w:before="180"/>
              <w:jc w:val="center"/>
            </w:pPr>
            <w:r>
              <w:rPr>
                <w:rFonts w:ascii="Arial" w:hAnsi="Arial"/>
                <w:color w:val="000000"/>
                <w:sz w:val="18"/>
              </w:rPr>
              <w:t>FE00</w:t>
            </w:r>
          </w:p>
        </w:tc>
        <w:tc>
          <w:tcPr>
            <w:tcW w:w="1592" w:type="dxa"/>
            <w:tcBorders>
              <w:bottom w:val="single" w:sz="4" w:space="0" w:color="000000"/>
              <w:right w:val="single" w:sz="4" w:space="0" w:color="000000"/>
            </w:tcBorders>
            <w:tcMar>
              <w:top w:w="40" w:type="dxa"/>
              <w:left w:w="40" w:type="dxa"/>
              <w:bottom w:w="40" w:type="dxa"/>
              <w:right w:w="40" w:type="dxa"/>
            </w:tcMar>
          </w:tcPr>
          <w:p w14:paraId="65D32FF6" w14:textId="77777777" w:rsidR="005E3AB4" w:rsidRDefault="003C052F">
            <w:pPr>
              <w:spacing w:before="180"/>
              <w:jc w:val="center"/>
            </w:pPr>
            <w:r>
              <w:rPr>
                <w:rFonts w:ascii="Arial" w:hAnsi="Arial"/>
                <w:color w:val="000000"/>
                <w:sz w:val="18"/>
              </w:rPr>
              <w:t>(0000,1020)</w:t>
            </w:r>
          </w:p>
          <w:p w14:paraId="71E3E674" w14:textId="77777777" w:rsidR="005E3AB4" w:rsidRDefault="003C052F">
            <w:pPr>
              <w:spacing w:before="180"/>
              <w:jc w:val="center"/>
            </w:pPr>
            <w:r>
              <w:rPr>
                <w:rFonts w:ascii="Arial" w:hAnsi="Arial"/>
                <w:color w:val="000000"/>
                <w:sz w:val="18"/>
              </w:rPr>
              <w:t>(0000,1021)</w:t>
            </w:r>
          </w:p>
          <w:p w14:paraId="4F0CD42B" w14:textId="77777777" w:rsidR="005E3AB4" w:rsidRDefault="003C052F">
            <w:pPr>
              <w:spacing w:before="180"/>
              <w:jc w:val="center"/>
            </w:pPr>
            <w:r>
              <w:rPr>
                <w:rFonts w:ascii="Arial" w:hAnsi="Arial"/>
                <w:color w:val="000000"/>
                <w:sz w:val="18"/>
              </w:rPr>
              <w:t>(0000,1022)</w:t>
            </w:r>
          </w:p>
          <w:p w14:paraId="3A346258" w14:textId="77777777" w:rsidR="005E3AB4" w:rsidRDefault="003C052F">
            <w:pPr>
              <w:spacing w:before="180"/>
              <w:jc w:val="center"/>
            </w:pPr>
            <w:r>
              <w:rPr>
                <w:rFonts w:ascii="Arial" w:hAnsi="Arial"/>
                <w:color w:val="000000"/>
                <w:sz w:val="18"/>
              </w:rPr>
              <w:t>(0000,1023)</w:t>
            </w:r>
          </w:p>
        </w:tc>
      </w:tr>
      <w:tr w:rsidR="005E3AB4" w14:paraId="6E015678"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EB4AF8" w14:textId="77777777" w:rsidR="005E3AB4" w:rsidRDefault="003C052F">
            <w:pPr>
              <w:spacing w:before="180"/>
            </w:pPr>
            <w:r>
              <w:rPr>
                <w:rFonts w:ascii="Arial" w:hAnsi="Arial"/>
                <w:color w:val="000000"/>
                <w:sz w:val="18"/>
              </w:rPr>
              <w:t>Warning</w:t>
            </w:r>
          </w:p>
        </w:tc>
        <w:tc>
          <w:tcPr>
            <w:tcW w:w="5719" w:type="dxa"/>
            <w:tcBorders>
              <w:bottom w:val="single" w:sz="4" w:space="0" w:color="000000"/>
              <w:right w:val="single" w:sz="4" w:space="0" w:color="000000"/>
            </w:tcBorders>
            <w:tcMar>
              <w:top w:w="40" w:type="dxa"/>
              <w:left w:w="40" w:type="dxa"/>
              <w:bottom w:w="40" w:type="dxa"/>
              <w:right w:w="40" w:type="dxa"/>
            </w:tcMar>
          </w:tcPr>
          <w:p w14:paraId="1CA7EC01" w14:textId="77777777" w:rsidR="005E3AB4" w:rsidRDefault="003C052F">
            <w:pPr>
              <w:spacing w:before="180"/>
            </w:pPr>
            <w:r>
              <w:rPr>
                <w:rFonts w:ascii="Arial" w:hAnsi="Arial"/>
                <w:color w:val="000000"/>
                <w:sz w:val="18"/>
              </w:rPr>
              <w:t>Sub-operations Complete - One or more Failures or Warnings</w:t>
            </w:r>
          </w:p>
        </w:tc>
        <w:tc>
          <w:tcPr>
            <w:tcW w:w="1517" w:type="dxa"/>
            <w:tcBorders>
              <w:bottom w:val="single" w:sz="4" w:space="0" w:color="000000"/>
              <w:right w:val="single" w:sz="4" w:space="0" w:color="000000"/>
            </w:tcBorders>
            <w:tcMar>
              <w:top w:w="40" w:type="dxa"/>
              <w:left w:w="40" w:type="dxa"/>
              <w:bottom w:w="40" w:type="dxa"/>
              <w:right w:w="40" w:type="dxa"/>
            </w:tcMar>
          </w:tcPr>
          <w:p w14:paraId="7115A905" w14:textId="77777777" w:rsidR="005E3AB4" w:rsidRDefault="003C052F">
            <w:pPr>
              <w:spacing w:before="180"/>
              <w:jc w:val="center"/>
            </w:pPr>
            <w:r>
              <w:rPr>
                <w:rFonts w:ascii="Arial" w:hAnsi="Arial"/>
                <w:color w:val="000000"/>
                <w:sz w:val="18"/>
              </w:rPr>
              <w:t>B000</w:t>
            </w:r>
          </w:p>
        </w:tc>
        <w:tc>
          <w:tcPr>
            <w:tcW w:w="1592" w:type="dxa"/>
            <w:tcBorders>
              <w:bottom w:val="single" w:sz="4" w:space="0" w:color="000000"/>
              <w:right w:val="single" w:sz="4" w:space="0" w:color="000000"/>
            </w:tcBorders>
            <w:tcMar>
              <w:top w:w="40" w:type="dxa"/>
              <w:left w:w="40" w:type="dxa"/>
              <w:bottom w:w="40" w:type="dxa"/>
              <w:right w:w="40" w:type="dxa"/>
            </w:tcMar>
          </w:tcPr>
          <w:p w14:paraId="670209AB" w14:textId="77777777" w:rsidR="005E3AB4" w:rsidRDefault="003C052F">
            <w:pPr>
              <w:spacing w:before="180"/>
              <w:jc w:val="center"/>
            </w:pPr>
            <w:r>
              <w:rPr>
                <w:rFonts w:ascii="Arial" w:hAnsi="Arial"/>
                <w:color w:val="000000"/>
                <w:sz w:val="18"/>
              </w:rPr>
              <w:t>(0000,1021)</w:t>
            </w:r>
          </w:p>
          <w:p w14:paraId="5439D1D7" w14:textId="77777777" w:rsidR="005E3AB4" w:rsidRDefault="003C052F">
            <w:pPr>
              <w:spacing w:before="180"/>
              <w:jc w:val="center"/>
            </w:pPr>
            <w:r>
              <w:rPr>
                <w:rFonts w:ascii="Arial" w:hAnsi="Arial"/>
                <w:color w:val="000000"/>
                <w:sz w:val="18"/>
              </w:rPr>
              <w:t>(0000,1022)</w:t>
            </w:r>
          </w:p>
          <w:p w14:paraId="49341473" w14:textId="77777777" w:rsidR="005E3AB4" w:rsidRDefault="003C052F">
            <w:pPr>
              <w:spacing w:before="180"/>
              <w:jc w:val="center"/>
            </w:pPr>
            <w:r>
              <w:rPr>
                <w:rFonts w:ascii="Arial" w:hAnsi="Arial"/>
                <w:color w:val="000000"/>
                <w:sz w:val="18"/>
              </w:rPr>
              <w:t>(0000,1023)</w:t>
            </w:r>
          </w:p>
        </w:tc>
      </w:tr>
      <w:tr w:rsidR="005E3AB4" w14:paraId="1721EA99"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5F1981" w14:textId="77777777" w:rsidR="005E3AB4" w:rsidRDefault="003C052F">
            <w:pPr>
              <w:spacing w:before="180"/>
            </w:pPr>
            <w:r>
              <w:rPr>
                <w:rFonts w:ascii="Arial" w:hAnsi="Arial"/>
                <w:color w:val="000000"/>
                <w:sz w:val="18"/>
              </w:rPr>
              <w:t>Success</w:t>
            </w:r>
          </w:p>
        </w:tc>
        <w:tc>
          <w:tcPr>
            <w:tcW w:w="5719" w:type="dxa"/>
            <w:tcBorders>
              <w:bottom w:val="single" w:sz="4" w:space="0" w:color="000000"/>
              <w:right w:val="single" w:sz="4" w:space="0" w:color="000000"/>
            </w:tcBorders>
            <w:tcMar>
              <w:top w:w="40" w:type="dxa"/>
              <w:left w:w="40" w:type="dxa"/>
              <w:bottom w:w="40" w:type="dxa"/>
              <w:right w:w="40" w:type="dxa"/>
            </w:tcMar>
          </w:tcPr>
          <w:p w14:paraId="0F623086" w14:textId="77777777" w:rsidR="005E3AB4" w:rsidRDefault="003C052F">
            <w:pPr>
              <w:spacing w:before="180"/>
            </w:pPr>
            <w:r>
              <w:rPr>
                <w:rFonts w:ascii="Arial" w:hAnsi="Arial"/>
                <w:color w:val="000000"/>
                <w:sz w:val="18"/>
              </w:rPr>
              <w:t>Sub-operations Complete - No Failures or Warnings</w:t>
            </w:r>
          </w:p>
        </w:tc>
        <w:tc>
          <w:tcPr>
            <w:tcW w:w="1517" w:type="dxa"/>
            <w:tcBorders>
              <w:bottom w:val="single" w:sz="4" w:space="0" w:color="000000"/>
              <w:right w:val="single" w:sz="4" w:space="0" w:color="000000"/>
            </w:tcBorders>
            <w:tcMar>
              <w:top w:w="40" w:type="dxa"/>
              <w:left w:w="40" w:type="dxa"/>
              <w:bottom w:w="40" w:type="dxa"/>
              <w:right w:w="40" w:type="dxa"/>
            </w:tcMar>
          </w:tcPr>
          <w:p w14:paraId="44EC432B" w14:textId="77777777" w:rsidR="005E3AB4" w:rsidRDefault="003C052F">
            <w:pPr>
              <w:spacing w:before="180"/>
              <w:jc w:val="center"/>
            </w:pPr>
            <w:r>
              <w:rPr>
                <w:rFonts w:ascii="Arial" w:hAnsi="Arial"/>
                <w:color w:val="000000"/>
                <w:sz w:val="18"/>
              </w:rPr>
              <w:t>0000</w:t>
            </w:r>
          </w:p>
        </w:tc>
        <w:tc>
          <w:tcPr>
            <w:tcW w:w="1592" w:type="dxa"/>
            <w:tcBorders>
              <w:bottom w:val="single" w:sz="4" w:space="0" w:color="000000"/>
              <w:right w:val="single" w:sz="4" w:space="0" w:color="000000"/>
            </w:tcBorders>
            <w:tcMar>
              <w:top w:w="40" w:type="dxa"/>
              <w:left w:w="40" w:type="dxa"/>
              <w:bottom w:w="40" w:type="dxa"/>
              <w:right w:w="40" w:type="dxa"/>
            </w:tcMar>
          </w:tcPr>
          <w:p w14:paraId="36D9B531" w14:textId="77777777" w:rsidR="005E3AB4" w:rsidRDefault="003C052F">
            <w:pPr>
              <w:spacing w:before="180"/>
              <w:jc w:val="center"/>
            </w:pPr>
            <w:r>
              <w:rPr>
                <w:rFonts w:ascii="Arial" w:hAnsi="Arial"/>
                <w:color w:val="000000"/>
                <w:sz w:val="18"/>
              </w:rPr>
              <w:t>(0000,1021)</w:t>
            </w:r>
          </w:p>
          <w:p w14:paraId="5908FA35" w14:textId="77777777" w:rsidR="005E3AB4" w:rsidRDefault="003C052F">
            <w:pPr>
              <w:spacing w:before="180"/>
              <w:jc w:val="center"/>
            </w:pPr>
            <w:r>
              <w:rPr>
                <w:rFonts w:ascii="Arial" w:hAnsi="Arial"/>
                <w:color w:val="000000"/>
                <w:sz w:val="18"/>
              </w:rPr>
              <w:t>(0000,1022)</w:t>
            </w:r>
          </w:p>
          <w:p w14:paraId="4873A230" w14:textId="77777777" w:rsidR="005E3AB4" w:rsidRDefault="003C052F">
            <w:pPr>
              <w:spacing w:before="180"/>
              <w:jc w:val="center"/>
            </w:pPr>
            <w:r>
              <w:rPr>
                <w:rFonts w:ascii="Arial" w:hAnsi="Arial"/>
                <w:color w:val="000000"/>
                <w:sz w:val="18"/>
              </w:rPr>
              <w:t>(0000,1023)</w:t>
            </w:r>
          </w:p>
        </w:tc>
      </w:tr>
      <w:tr w:rsidR="005E3AB4" w14:paraId="1921A405"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31BD49" w14:textId="77777777" w:rsidR="005E3AB4" w:rsidRDefault="003C052F">
            <w:pPr>
              <w:spacing w:before="180"/>
            </w:pPr>
            <w:r>
              <w:rPr>
                <w:rFonts w:ascii="Arial" w:hAnsi="Arial"/>
                <w:color w:val="000000"/>
                <w:sz w:val="18"/>
              </w:rPr>
              <w:t>Pending</w:t>
            </w:r>
          </w:p>
        </w:tc>
        <w:tc>
          <w:tcPr>
            <w:tcW w:w="5719" w:type="dxa"/>
            <w:tcBorders>
              <w:bottom w:val="single" w:sz="4" w:space="0" w:color="000000"/>
              <w:right w:val="single" w:sz="4" w:space="0" w:color="000000"/>
            </w:tcBorders>
            <w:tcMar>
              <w:top w:w="40" w:type="dxa"/>
              <w:left w:w="40" w:type="dxa"/>
              <w:bottom w:w="40" w:type="dxa"/>
              <w:right w:w="40" w:type="dxa"/>
            </w:tcMar>
          </w:tcPr>
          <w:p w14:paraId="0E375ADC" w14:textId="77777777" w:rsidR="005E3AB4" w:rsidRDefault="003C052F">
            <w:pPr>
              <w:spacing w:before="180"/>
            </w:pPr>
            <w:r>
              <w:rPr>
                <w:rFonts w:ascii="Arial" w:hAnsi="Arial"/>
                <w:color w:val="000000"/>
                <w:sz w:val="18"/>
              </w:rPr>
              <w:t>Sub-operations are continuing</w:t>
            </w:r>
          </w:p>
        </w:tc>
        <w:tc>
          <w:tcPr>
            <w:tcW w:w="1517" w:type="dxa"/>
            <w:tcBorders>
              <w:bottom w:val="single" w:sz="4" w:space="0" w:color="000000"/>
              <w:right w:val="single" w:sz="4" w:space="0" w:color="000000"/>
            </w:tcBorders>
            <w:tcMar>
              <w:top w:w="40" w:type="dxa"/>
              <w:left w:w="40" w:type="dxa"/>
              <w:bottom w:w="40" w:type="dxa"/>
              <w:right w:w="40" w:type="dxa"/>
            </w:tcMar>
          </w:tcPr>
          <w:p w14:paraId="7CA56C61" w14:textId="77777777" w:rsidR="005E3AB4" w:rsidRDefault="003C052F">
            <w:pPr>
              <w:spacing w:before="180"/>
              <w:jc w:val="center"/>
            </w:pPr>
            <w:r>
              <w:rPr>
                <w:rFonts w:ascii="Arial" w:hAnsi="Arial"/>
                <w:color w:val="000000"/>
                <w:sz w:val="18"/>
              </w:rPr>
              <w:t>FF00</w:t>
            </w:r>
          </w:p>
        </w:tc>
        <w:tc>
          <w:tcPr>
            <w:tcW w:w="1592" w:type="dxa"/>
            <w:tcBorders>
              <w:bottom w:val="single" w:sz="4" w:space="0" w:color="000000"/>
              <w:right w:val="single" w:sz="4" w:space="0" w:color="000000"/>
            </w:tcBorders>
            <w:tcMar>
              <w:top w:w="40" w:type="dxa"/>
              <w:left w:w="40" w:type="dxa"/>
              <w:bottom w:w="40" w:type="dxa"/>
              <w:right w:w="40" w:type="dxa"/>
            </w:tcMar>
          </w:tcPr>
          <w:p w14:paraId="713BC9DC" w14:textId="77777777" w:rsidR="005E3AB4" w:rsidRDefault="003C052F">
            <w:pPr>
              <w:spacing w:before="180"/>
              <w:jc w:val="center"/>
            </w:pPr>
            <w:r>
              <w:rPr>
                <w:rFonts w:ascii="Arial" w:hAnsi="Arial"/>
                <w:color w:val="000000"/>
                <w:sz w:val="18"/>
              </w:rPr>
              <w:t>(0000,1020)</w:t>
            </w:r>
          </w:p>
          <w:p w14:paraId="1DBBEA3F" w14:textId="77777777" w:rsidR="005E3AB4" w:rsidRDefault="003C052F">
            <w:pPr>
              <w:spacing w:before="180"/>
              <w:jc w:val="center"/>
            </w:pPr>
            <w:r>
              <w:rPr>
                <w:rFonts w:ascii="Arial" w:hAnsi="Arial"/>
                <w:color w:val="000000"/>
                <w:sz w:val="18"/>
              </w:rPr>
              <w:t>(0000,1021)</w:t>
            </w:r>
          </w:p>
          <w:p w14:paraId="4D1626F6" w14:textId="77777777" w:rsidR="005E3AB4" w:rsidRDefault="003C052F">
            <w:pPr>
              <w:spacing w:before="180"/>
              <w:jc w:val="center"/>
            </w:pPr>
            <w:r>
              <w:rPr>
                <w:rFonts w:ascii="Arial" w:hAnsi="Arial"/>
                <w:color w:val="000000"/>
                <w:sz w:val="18"/>
              </w:rPr>
              <w:t>(0000,1022)</w:t>
            </w:r>
          </w:p>
          <w:p w14:paraId="65E18E6C" w14:textId="77777777" w:rsidR="005E3AB4" w:rsidRDefault="003C052F">
            <w:pPr>
              <w:spacing w:before="180"/>
              <w:jc w:val="center"/>
            </w:pPr>
            <w:r>
              <w:rPr>
                <w:rFonts w:ascii="Arial" w:hAnsi="Arial"/>
                <w:color w:val="000000"/>
                <w:sz w:val="18"/>
              </w:rPr>
              <w:t>(0000,1023)</w:t>
            </w:r>
          </w:p>
        </w:tc>
      </w:tr>
    </w:tbl>
    <w:p w14:paraId="3A9E250A" w14:textId="77777777" w:rsidR="005E3AB4" w:rsidRDefault="003C052F">
      <w:pPr>
        <w:spacing w:before="180"/>
      </w:pPr>
      <w:bookmarkStart w:id="1128" w:name="sect_C_4_3_1_5"/>
      <w:r>
        <w:rPr>
          <w:rFonts w:ascii="Arial" w:hAnsi="Arial"/>
          <w:b/>
          <w:color w:val="000000"/>
          <w:sz w:val="22"/>
        </w:rPr>
        <w:t xml:space="preserve">C.4.3.1.5 Number of </w:t>
      </w:r>
      <w:r>
        <w:rPr>
          <w:rFonts w:ascii="Arial" w:hAnsi="Arial"/>
          <w:b/>
          <w:color w:val="000000"/>
          <w:sz w:val="22"/>
        </w:rPr>
        <w:t>Remaining Sub-Operations</w:t>
      </w:r>
    </w:p>
    <w:bookmarkEnd w:id="1128"/>
    <w:p w14:paraId="5FFFC693" w14:textId="77777777" w:rsidR="005E3AB4" w:rsidRDefault="003C052F">
      <w:pPr>
        <w:spacing w:before="180"/>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w:t>
      </w:r>
      <w:r>
        <w:rPr>
          <w:rFonts w:ascii="Arial" w:hAnsi="Arial"/>
          <w:color w:val="000000"/>
          <w:sz w:val="18"/>
        </w:rPr>
        <w:t>he C-GET operation.</w:t>
      </w:r>
    </w:p>
    <w:p w14:paraId="7271DC5A" w14:textId="77777777" w:rsidR="005E3AB4" w:rsidRDefault="003C052F">
      <w:pPr>
        <w:spacing w:before="180"/>
        <w:jc w:val="both"/>
      </w:pPr>
      <w:r>
        <w:rPr>
          <w:rFonts w:ascii="Arial" w:hAnsi="Arial"/>
          <w:color w:val="000000"/>
          <w:sz w:val="18"/>
        </w:rPr>
        <w:lastRenderedPageBreak/>
        <w:t>A C-GET response with a status of:</w:t>
      </w:r>
    </w:p>
    <w:p w14:paraId="151F5891" w14:textId="77777777" w:rsidR="005E3AB4" w:rsidRDefault="003C052F">
      <w:pPr>
        <w:numPr>
          <w:ilvl w:val="0"/>
          <w:numId w:val="111"/>
        </w:numPr>
        <w:tabs>
          <w:tab w:val="left" w:pos="180"/>
        </w:tabs>
        <w:spacing w:before="180"/>
        <w:ind w:left="180" w:hanging="180"/>
        <w:jc w:val="both"/>
      </w:pPr>
      <w:bookmarkStart w:id="1129" w:name="idp140421957543424"/>
      <w:bookmarkStart w:id="1130" w:name="idp140421957543168"/>
      <w:r>
        <w:rPr>
          <w:rFonts w:ascii="Arial" w:hAnsi="Arial"/>
          <w:color w:val="000000"/>
          <w:sz w:val="18"/>
        </w:rPr>
        <w:t>Pending shall contain the Number of Remaining Sub-operations Attribute</w:t>
      </w:r>
    </w:p>
    <w:p w14:paraId="6E956D7E" w14:textId="77777777" w:rsidR="005E3AB4" w:rsidRDefault="003C052F">
      <w:pPr>
        <w:numPr>
          <w:ilvl w:val="0"/>
          <w:numId w:val="111"/>
        </w:numPr>
        <w:tabs>
          <w:tab w:val="left" w:pos="180"/>
        </w:tabs>
        <w:spacing w:before="180"/>
        <w:ind w:left="180" w:hanging="180"/>
        <w:jc w:val="both"/>
      </w:pPr>
      <w:bookmarkStart w:id="1131" w:name="idp140421957544272"/>
      <w:bookmarkEnd w:id="1129"/>
      <w:bookmarkEnd w:id="1130"/>
      <w:r>
        <w:rPr>
          <w:rFonts w:ascii="Arial" w:hAnsi="Arial"/>
          <w:color w:val="000000"/>
          <w:sz w:val="18"/>
        </w:rPr>
        <w:t>Canceled may contain the Number of Remaining Sub-operations Attribute</w:t>
      </w:r>
    </w:p>
    <w:p w14:paraId="75966B2A" w14:textId="77777777" w:rsidR="005E3AB4" w:rsidRDefault="003C052F">
      <w:pPr>
        <w:numPr>
          <w:ilvl w:val="0"/>
          <w:numId w:val="111"/>
        </w:numPr>
        <w:tabs>
          <w:tab w:val="left" w:pos="180"/>
        </w:tabs>
        <w:spacing w:before="180"/>
        <w:ind w:left="180" w:hanging="180"/>
        <w:jc w:val="both"/>
      </w:pPr>
      <w:bookmarkStart w:id="1132" w:name="idp140421957545120"/>
      <w:bookmarkEnd w:id="1131"/>
      <w:r>
        <w:rPr>
          <w:rFonts w:ascii="Arial" w:hAnsi="Arial"/>
          <w:color w:val="000000"/>
          <w:sz w:val="18"/>
        </w:rPr>
        <w:t>Warning, Failure, or Success shall not contain the Number of</w:t>
      </w:r>
      <w:r>
        <w:rPr>
          <w:rFonts w:ascii="Arial" w:hAnsi="Arial"/>
          <w:color w:val="000000"/>
          <w:sz w:val="18"/>
        </w:rPr>
        <w:t xml:space="preserve"> Remaining Sub-operations Attribute.</w:t>
      </w:r>
    </w:p>
    <w:p w14:paraId="269A15C8" w14:textId="77777777" w:rsidR="005E3AB4" w:rsidRDefault="003C052F">
      <w:pPr>
        <w:spacing w:before="180"/>
      </w:pPr>
      <w:bookmarkStart w:id="1133" w:name="sect_C_4_3_1_6"/>
      <w:bookmarkEnd w:id="1132"/>
      <w:r>
        <w:rPr>
          <w:rFonts w:ascii="Arial" w:hAnsi="Arial"/>
          <w:b/>
          <w:color w:val="000000"/>
          <w:sz w:val="22"/>
        </w:rPr>
        <w:t>C.4.3.1.6 Number of Completed Sub-Operations</w:t>
      </w:r>
    </w:p>
    <w:bookmarkEnd w:id="1133"/>
    <w:p w14:paraId="00426650" w14:textId="77777777" w:rsidR="005E3AB4" w:rsidRDefault="003C052F">
      <w:pPr>
        <w:spacing w:before="180"/>
        <w:jc w:val="both"/>
      </w:pPr>
      <w:r>
        <w:rPr>
          <w:rFonts w:ascii="Arial" w:hAnsi="Arial"/>
          <w:color w:val="000000"/>
          <w:sz w:val="18"/>
        </w:rPr>
        <w:t>Inclusion of the Number of Completed Sub-operations is conditional based upon the status in the C-GET response. The Number of Completed Sub-operations specifies the number of</w:t>
      </w:r>
      <w:r>
        <w:rPr>
          <w:rFonts w:ascii="Arial" w:hAnsi="Arial"/>
          <w:color w:val="000000"/>
          <w:sz w:val="18"/>
        </w:rPr>
        <w:t xml:space="preserve"> C-STORE sub-operations generated by the requested transfer that have completed successfully.</w:t>
      </w:r>
    </w:p>
    <w:p w14:paraId="0E5BB793" w14:textId="77777777" w:rsidR="005E3AB4" w:rsidRDefault="003C052F">
      <w:pPr>
        <w:spacing w:before="180"/>
        <w:jc w:val="both"/>
      </w:pPr>
      <w:r>
        <w:rPr>
          <w:rFonts w:ascii="Arial" w:hAnsi="Arial"/>
          <w:color w:val="000000"/>
          <w:sz w:val="18"/>
        </w:rPr>
        <w:t>A C-GET response with a status of:</w:t>
      </w:r>
    </w:p>
    <w:p w14:paraId="6F9E31D5" w14:textId="77777777" w:rsidR="005E3AB4" w:rsidRDefault="003C052F">
      <w:pPr>
        <w:numPr>
          <w:ilvl w:val="0"/>
          <w:numId w:val="112"/>
        </w:numPr>
        <w:tabs>
          <w:tab w:val="left" w:pos="180"/>
        </w:tabs>
        <w:spacing w:before="180"/>
        <w:ind w:left="180" w:hanging="180"/>
        <w:jc w:val="both"/>
      </w:pPr>
      <w:bookmarkStart w:id="1134" w:name="idp140421957549056"/>
      <w:bookmarkStart w:id="1135" w:name="idp140421957548800"/>
      <w:r>
        <w:rPr>
          <w:rFonts w:ascii="Arial" w:hAnsi="Arial"/>
          <w:color w:val="000000"/>
          <w:sz w:val="18"/>
        </w:rPr>
        <w:t>Pending shall contain the Number of Completed Sub-operations Attribute</w:t>
      </w:r>
    </w:p>
    <w:p w14:paraId="22EA9FC3" w14:textId="77777777" w:rsidR="005E3AB4" w:rsidRDefault="003C052F">
      <w:pPr>
        <w:numPr>
          <w:ilvl w:val="0"/>
          <w:numId w:val="112"/>
        </w:numPr>
        <w:tabs>
          <w:tab w:val="left" w:pos="180"/>
        </w:tabs>
        <w:spacing w:before="180"/>
        <w:ind w:left="180" w:hanging="180"/>
        <w:jc w:val="both"/>
      </w:pPr>
      <w:bookmarkStart w:id="1136" w:name="idp140421957549904"/>
      <w:bookmarkEnd w:id="1134"/>
      <w:bookmarkEnd w:id="1135"/>
      <w:r>
        <w:rPr>
          <w:rFonts w:ascii="Arial" w:hAnsi="Arial"/>
          <w:color w:val="000000"/>
          <w:sz w:val="18"/>
        </w:rPr>
        <w:t>Canceled, Warning, Failure, or Success may contain the N</w:t>
      </w:r>
      <w:r>
        <w:rPr>
          <w:rFonts w:ascii="Arial" w:hAnsi="Arial"/>
          <w:color w:val="000000"/>
          <w:sz w:val="18"/>
        </w:rPr>
        <w:t>umber of Completed Sub-operations Attribute</w:t>
      </w:r>
    </w:p>
    <w:p w14:paraId="1DFFD0BC" w14:textId="77777777" w:rsidR="005E3AB4" w:rsidRDefault="003C052F">
      <w:pPr>
        <w:spacing w:before="180"/>
      </w:pPr>
      <w:bookmarkStart w:id="1137" w:name="sect_C_4_3_1_7"/>
      <w:bookmarkEnd w:id="1136"/>
      <w:r>
        <w:rPr>
          <w:rFonts w:ascii="Arial" w:hAnsi="Arial"/>
          <w:b/>
          <w:color w:val="000000"/>
          <w:sz w:val="22"/>
        </w:rPr>
        <w:t>C.4.3.1.7 Number of Failed Sub-Operations</w:t>
      </w:r>
    </w:p>
    <w:bookmarkEnd w:id="1137"/>
    <w:p w14:paraId="79F78E6A" w14:textId="77777777" w:rsidR="005E3AB4" w:rsidRDefault="003C052F">
      <w:pPr>
        <w:spacing w:before="180"/>
        <w:jc w:val="both"/>
      </w:pPr>
      <w:r>
        <w:rPr>
          <w:rFonts w:ascii="Arial" w:hAnsi="Arial"/>
          <w:color w:val="000000"/>
          <w:sz w:val="18"/>
        </w:rPr>
        <w:t xml:space="preserve">Inclusion of the Number of Failed Sub-operations is conditional based upon the status in the C-GET response. The Number of Failed Sub-operations specifies the number of </w:t>
      </w:r>
      <w:r>
        <w:rPr>
          <w:rFonts w:ascii="Arial" w:hAnsi="Arial"/>
          <w:color w:val="000000"/>
          <w:sz w:val="18"/>
        </w:rPr>
        <w:t>C-STORE sub-operations generated by the requested transfer that have Failed.</w:t>
      </w:r>
    </w:p>
    <w:p w14:paraId="291F7BB5" w14:textId="77777777" w:rsidR="005E3AB4" w:rsidRDefault="003C052F">
      <w:pPr>
        <w:spacing w:before="180"/>
        <w:jc w:val="both"/>
      </w:pPr>
      <w:r>
        <w:rPr>
          <w:rFonts w:ascii="Arial" w:hAnsi="Arial"/>
          <w:color w:val="000000"/>
          <w:sz w:val="18"/>
        </w:rPr>
        <w:t>A C-GET response with a status of:</w:t>
      </w:r>
    </w:p>
    <w:p w14:paraId="37D9AAB1" w14:textId="77777777" w:rsidR="005E3AB4" w:rsidRDefault="003C052F">
      <w:pPr>
        <w:numPr>
          <w:ilvl w:val="0"/>
          <w:numId w:val="113"/>
        </w:numPr>
        <w:tabs>
          <w:tab w:val="left" w:pos="180"/>
        </w:tabs>
        <w:spacing w:before="180"/>
        <w:ind w:left="180" w:hanging="180"/>
        <w:jc w:val="both"/>
      </w:pPr>
      <w:bookmarkStart w:id="1138" w:name="idp140421957553856"/>
      <w:bookmarkStart w:id="1139" w:name="idp140421957553600"/>
      <w:r>
        <w:rPr>
          <w:rFonts w:ascii="Arial" w:hAnsi="Arial"/>
          <w:color w:val="000000"/>
          <w:sz w:val="18"/>
        </w:rPr>
        <w:t>Pending shall contain the Number of Failed Sub-operations Attribute</w:t>
      </w:r>
    </w:p>
    <w:p w14:paraId="34761D45" w14:textId="77777777" w:rsidR="005E3AB4" w:rsidRDefault="003C052F">
      <w:pPr>
        <w:numPr>
          <w:ilvl w:val="0"/>
          <w:numId w:val="113"/>
        </w:numPr>
        <w:tabs>
          <w:tab w:val="left" w:pos="180"/>
        </w:tabs>
        <w:spacing w:before="180"/>
        <w:ind w:left="180" w:hanging="180"/>
        <w:jc w:val="both"/>
      </w:pPr>
      <w:bookmarkStart w:id="1140" w:name="idp140421957554704"/>
      <w:bookmarkEnd w:id="1138"/>
      <w:bookmarkEnd w:id="1139"/>
      <w:r>
        <w:rPr>
          <w:rFonts w:ascii="Arial" w:hAnsi="Arial"/>
          <w:color w:val="000000"/>
          <w:sz w:val="18"/>
        </w:rPr>
        <w:t>Canceled, Warning, Failure, or Success may contain the Number of Failed Sub-</w:t>
      </w:r>
      <w:r>
        <w:rPr>
          <w:rFonts w:ascii="Arial" w:hAnsi="Arial"/>
          <w:color w:val="000000"/>
          <w:sz w:val="18"/>
        </w:rPr>
        <w:t>operations Attribute</w:t>
      </w:r>
    </w:p>
    <w:p w14:paraId="324DB928" w14:textId="77777777" w:rsidR="005E3AB4" w:rsidRDefault="003C052F">
      <w:pPr>
        <w:spacing w:before="180"/>
      </w:pPr>
      <w:bookmarkStart w:id="1141" w:name="sect_C_4_3_1_8"/>
      <w:bookmarkEnd w:id="1140"/>
      <w:r>
        <w:rPr>
          <w:rFonts w:ascii="Arial" w:hAnsi="Arial"/>
          <w:b/>
          <w:color w:val="000000"/>
          <w:sz w:val="22"/>
        </w:rPr>
        <w:t>C.4.3.1.8 Number of Warning Sub-Operations</w:t>
      </w:r>
    </w:p>
    <w:bookmarkEnd w:id="1141"/>
    <w:p w14:paraId="6AC50C3E" w14:textId="77777777" w:rsidR="005E3AB4" w:rsidRDefault="003C052F">
      <w:pPr>
        <w:spacing w:before="180"/>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w:t>
      </w:r>
      <w:r>
        <w:rPr>
          <w:rFonts w:ascii="Arial" w:hAnsi="Arial"/>
          <w:color w:val="000000"/>
          <w:sz w:val="18"/>
        </w:rPr>
        <w:t>s generated by the requested transfer that had a status of Warning.</w:t>
      </w:r>
    </w:p>
    <w:p w14:paraId="2473A920" w14:textId="77777777" w:rsidR="005E3AB4" w:rsidRDefault="003C052F">
      <w:pPr>
        <w:spacing w:before="180"/>
        <w:jc w:val="both"/>
      </w:pPr>
      <w:r>
        <w:rPr>
          <w:rFonts w:ascii="Arial" w:hAnsi="Arial"/>
          <w:color w:val="000000"/>
          <w:sz w:val="18"/>
        </w:rPr>
        <w:t>A C-GET response with a status of:</w:t>
      </w:r>
    </w:p>
    <w:p w14:paraId="042BFB2F" w14:textId="77777777" w:rsidR="005E3AB4" w:rsidRDefault="003C052F">
      <w:pPr>
        <w:numPr>
          <w:ilvl w:val="0"/>
          <w:numId w:val="114"/>
        </w:numPr>
        <w:tabs>
          <w:tab w:val="left" w:pos="180"/>
        </w:tabs>
        <w:spacing w:before="180"/>
        <w:ind w:left="180" w:hanging="180"/>
        <w:jc w:val="both"/>
      </w:pPr>
      <w:bookmarkStart w:id="1142" w:name="idp140421957558720"/>
      <w:bookmarkStart w:id="1143" w:name="idp140421957558464"/>
      <w:r>
        <w:rPr>
          <w:rFonts w:ascii="Arial" w:hAnsi="Arial"/>
          <w:color w:val="000000"/>
          <w:sz w:val="18"/>
        </w:rPr>
        <w:t>Pending shall contain the Number of Warning Sub-operations Attribute</w:t>
      </w:r>
    </w:p>
    <w:p w14:paraId="264FE349" w14:textId="77777777" w:rsidR="005E3AB4" w:rsidRDefault="003C052F">
      <w:pPr>
        <w:numPr>
          <w:ilvl w:val="0"/>
          <w:numId w:val="114"/>
        </w:numPr>
        <w:tabs>
          <w:tab w:val="left" w:pos="180"/>
        </w:tabs>
        <w:spacing w:before="180"/>
        <w:ind w:left="180" w:hanging="180"/>
        <w:jc w:val="both"/>
      </w:pPr>
      <w:bookmarkStart w:id="1144" w:name="idp140421957559568"/>
      <w:bookmarkEnd w:id="1142"/>
      <w:bookmarkEnd w:id="1143"/>
      <w:r>
        <w:rPr>
          <w:rFonts w:ascii="Arial" w:hAnsi="Arial"/>
          <w:color w:val="000000"/>
          <w:sz w:val="18"/>
        </w:rPr>
        <w:t>Canceled, Warning, Failure, or Success may contain the Number of Warning Sub-operati</w:t>
      </w:r>
      <w:r>
        <w:rPr>
          <w:rFonts w:ascii="Arial" w:hAnsi="Arial"/>
          <w:color w:val="000000"/>
          <w:sz w:val="18"/>
        </w:rPr>
        <w:t>ons Attribute</w:t>
      </w:r>
    </w:p>
    <w:p w14:paraId="61CF3D9C" w14:textId="77777777" w:rsidR="005E3AB4" w:rsidRDefault="003C052F">
      <w:pPr>
        <w:spacing w:before="180"/>
      </w:pPr>
      <w:bookmarkStart w:id="1145" w:name="sect_C_4_3_2"/>
      <w:bookmarkEnd w:id="1144"/>
      <w:r>
        <w:rPr>
          <w:rFonts w:ascii="Arial" w:hAnsi="Arial"/>
          <w:b/>
          <w:color w:val="000000"/>
          <w:sz w:val="26"/>
        </w:rPr>
        <w:t>C.4.3.2 C-GET SCU Behavior</w:t>
      </w:r>
    </w:p>
    <w:bookmarkEnd w:id="1145"/>
    <w:p w14:paraId="667B7E8F" w14:textId="77777777" w:rsidR="005E3AB4" w:rsidRDefault="003C052F">
      <w:pPr>
        <w:spacing w:before="180"/>
        <w:jc w:val="both"/>
      </w:pPr>
      <w:r>
        <w:rPr>
          <w:rFonts w:ascii="Arial" w:hAnsi="Arial"/>
          <w:color w:val="000000"/>
          <w:sz w:val="18"/>
        </w:rPr>
        <w:t>This Section discusses both the baseline and extended behavior of the C-GET SCU.</w:t>
      </w:r>
    </w:p>
    <w:p w14:paraId="2AB31B94" w14:textId="77777777" w:rsidR="005E3AB4" w:rsidRDefault="003C052F">
      <w:pPr>
        <w:spacing w:before="180"/>
      </w:pPr>
      <w:bookmarkStart w:id="1146" w:name="sect_C_4_3_2_1"/>
      <w:r>
        <w:rPr>
          <w:rFonts w:ascii="Arial" w:hAnsi="Arial"/>
          <w:b/>
          <w:color w:val="000000"/>
          <w:sz w:val="22"/>
        </w:rPr>
        <w:t>C.4.3.2.1 Baseline Behavior of SCU</w:t>
      </w:r>
    </w:p>
    <w:bookmarkEnd w:id="1146"/>
    <w:p w14:paraId="3435B842" w14:textId="77777777" w:rsidR="005E3AB4" w:rsidRDefault="003C052F">
      <w:pPr>
        <w:spacing w:before="180"/>
        <w:jc w:val="both"/>
      </w:pPr>
      <w:r>
        <w:rPr>
          <w:rFonts w:ascii="Arial" w:hAnsi="Arial"/>
          <w:color w:val="000000"/>
          <w:sz w:val="18"/>
        </w:rPr>
        <w:t>An SCU conveys the following semantics with a C-GET request:</w:t>
      </w:r>
    </w:p>
    <w:p w14:paraId="0BEA9E5C" w14:textId="77777777" w:rsidR="005E3AB4" w:rsidRDefault="003C052F">
      <w:pPr>
        <w:numPr>
          <w:ilvl w:val="0"/>
          <w:numId w:val="116"/>
        </w:numPr>
        <w:tabs>
          <w:tab w:val="left" w:pos="180"/>
        </w:tabs>
        <w:spacing w:before="180"/>
        <w:ind w:left="180" w:hanging="180"/>
        <w:jc w:val="both"/>
      </w:pPr>
      <w:bookmarkStart w:id="1147" w:name="idp140421957564944"/>
      <w:bookmarkStart w:id="1148" w:name="idp140421957564688"/>
      <w:r>
        <w:rPr>
          <w:rFonts w:ascii="Arial" w:hAnsi="Arial"/>
          <w:color w:val="000000"/>
          <w:sz w:val="18"/>
        </w:rPr>
        <w:t>The SCU shall have proposed sufficient</w:t>
      </w:r>
      <w:r>
        <w:rPr>
          <w:rFonts w:ascii="Arial" w:hAnsi="Arial"/>
          <w:color w:val="000000"/>
          <w:sz w:val="18"/>
        </w:rPr>
        <w:t xml:space="preserve"> presentation contexts at Association establishment time to accommodate expected C-STORE sub-operations that shall occur over the same Association. The SCU of the Query/Retrieve Service Class shall serve as the SCP of the Storage Service Class.</w:t>
      </w:r>
    </w:p>
    <w:p w14:paraId="42C9F5DB" w14:textId="77777777" w:rsidR="005E3AB4" w:rsidRDefault="003C052F">
      <w:pPr>
        <w:numPr>
          <w:ilvl w:val="0"/>
          <w:numId w:val="116"/>
        </w:numPr>
        <w:tabs>
          <w:tab w:val="left" w:pos="180"/>
        </w:tabs>
        <w:spacing w:before="180"/>
        <w:ind w:left="180" w:hanging="180"/>
        <w:jc w:val="both"/>
      </w:pPr>
      <w:bookmarkStart w:id="1149" w:name="idp140421957566000"/>
      <w:bookmarkEnd w:id="1147"/>
      <w:bookmarkEnd w:id="1148"/>
      <w:r>
        <w:rPr>
          <w:rFonts w:ascii="Arial" w:hAnsi="Arial"/>
          <w:color w:val="000000"/>
          <w:sz w:val="18"/>
        </w:rPr>
        <w:t>The SCU sha</w:t>
      </w:r>
      <w:r>
        <w:rPr>
          <w:rFonts w:ascii="Arial" w:hAnsi="Arial"/>
          <w:color w:val="000000"/>
          <w:sz w:val="18"/>
        </w:rPr>
        <w:t>ll supply a single value in the Unique Key Attribute for each level above the Query/Retrieve level. For the level of retrieve, the SCU shall supply a single value for one unique key if the level of the retrieve is above the STUDY level and shall supply one</w:t>
      </w:r>
      <w:r>
        <w:rPr>
          <w:rFonts w:ascii="Arial" w:hAnsi="Arial"/>
          <w:color w:val="000000"/>
          <w:sz w:val="18"/>
        </w:rPr>
        <w:t xml:space="preserve"> UID, or a list of UIDs if a retrieval of several items is desired and the retrieve level is STUDY, SERIES or IMAGE.</w:t>
      </w:r>
    </w:p>
    <w:p w14:paraId="58E9A282" w14:textId="77777777" w:rsidR="005E3AB4" w:rsidRDefault="003C052F">
      <w:pPr>
        <w:numPr>
          <w:ilvl w:val="0"/>
          <w:numId w:val="116"/>
        </w:numPr>
        <w:tabs>
          <w:tab w:val="left" w:pos="180"/>
        </w:tabs>
        <w:spacing w:before="180"/>
        <w:ind w:left="180" w:hanging="180"/>
        <w:jc w:val="both"/>
      </w:pPr>
      <w:bookmarkStart w:id="1150" w:name="idp140421957567152"/>
      <w:bookmarkEnd w:id="1149"/>
      <w:r>
        <w:rPr>
          <w:rFonts w:ascii="Arial" w:hAnsi="Arial"/>
          <w:color w:val="000000"/>
          <w:sz w:val="18"/>
        </w:rPr>
        <w:t>The SCU shall interpret C-GET responses with status equal to Pending during the processing of the C-STORE sub-operations. These responses s</w:t>
      </w:r>
      <w:r>
        <w:rPr>
          <w:rFonts w:ascii="Arial" w:hAnsi="Arial"/>
          <w:color w:val="000000"/>
          <w:sz w:val="18"/>
        </w:rPr>
        <w:t>hall indicate the number of Remaining, Completed, Failed, Warning C-STORE sub-operations.</w:t>
      </w:r>
    </w:p>
    <w:p w14:paraId="160C27CD" w14:textId="77777777" w:rsidR="005E3AB4" w:rsidRDefault="003C052F">
      <w:pPr>
        <w:numPr>
          <w:ilvl w:val="0"/>
          <w:numId w:val="116"/>
        </w:numPr>
        <w:tabs>
          <w:tab w:val="left" w:pos="180"/>
        </w:tabs>
        <w:spacing w:before="180"/>
        <w:ind w:left="180" w:hanging="180"/>
        <w:jc w:val="both"/>
      </w:pPr>
      <w:bookmarkStart w:id="1151" w:name="idp140421957568160"/>
      <w:bookmarkEnd w:id="1150"/>
      <w:r>
        <w:rPr>
          <w:rFonts w:ascii="Arial" w:hAnsi="Arial"/>
          <w:color w:val="000000"/>
          <w:sz w:val="18"/>
        </w:rPr>
        <w:lastRenderedPageBreak/>
        <w:t>The SCU shall interpret a C-GET response with a status equal to Success, Warning, Failure, or Refused as a final response. The final response shall indicate the numbe</w:t>
      </w:r>
      <w:r>
        <w:rPr>
          <w:rFonts w:ascii="Arial" w:hAnsi="Arial"/>
          <w:color w:val="000000"/>
          <w:sz w:val="18"/>
        </w:rPr>
        <w:t>r of Completed sub-operations and the number of Failed C-STORE sub-operations resulting from the C-GET operation. The SCU shall interpret a status of:</w:t>
      </w:r>
    </w:p>
    <w:p w14:paraId="6B5F9D64" w14:textId="77777777" w:rsidR="005E3AB4" w:rsidRDefault="003C052F">
      <w:pPr>
        <w:numPr>
          <w:ilvl w:val="0"/>
          <w:numId w:val="115"/>
        </w:numPr>
        <w:tabs>
          <w:tab w:val="left" w:pos="360"/>
        </w:tabs>
        <w:spacing w:before="180"/>
        <w:ind w:left="360" w:hanging="180"/>
        <w:jc w:val="both"/>
      </w:pPr>
      <w:bookmarkStart w:id="1152" w:name="idp140421957569376"/>
      <w:bookmarkStart w:id="1153" w:name="idp140421957569120"/>
      <w:bookmarkEnd w:id="1151"/>
      <w:r>
        <w:rPr>
          <w:rFonts w:ascii="Arial" w:hAnsi="Arial"/>
          <w:color w:val="000000"/>
          <w:sz w:val="18"/>
        </w:rPr>
        <w:t>Success to indicate that all sub-operations were successfully completed</w:t>
      </w:r>
    </w:p>
    <w:p w14:paraId="4E25EED4" w14:textId="77777777" w:rsidR="005E3AB4" w:rsidRDefault="003C052F">
      <w:pPr>
        <w:numPr>
          <w:ilvl w:val="0"/>
          <w:numId w:val="115"/>
        </w:numPr>
        <w:tabs>
          <w:tab w:val="left" w:pos="360"/>
        </w:tabs>
        <w:spacing w:before="180"/>
        <w:ind w:left="360" w:hanging="180"/>
        <w:jc w:val="both"/>
      </w:pPr>
      <w:bookmarkStart w:id="1154" w:name="idp140421957570224"/>
      <w:bookmarkEnd w:id="1152"/>
      <w:bookmarkEnd w:id="1153"/>
      <w:r>
        <w:rPr>
          <w:rFonts w:ascii="Arial" w:hAnsi="Arial"/>
          <w:color w:val="000000"/>
          <w:sz w:val="18"/>
        </w:rPr>
        <w:t xml:space="preserve">Warning to indicate one or more </w:t>
      </w:r>
      <w:r>
        <w:rPr>
          <w:rFonts w:ascii="Arial" w:hAnsi="Arial"/>
          <w:color w:val="000000"/>
          <w:sz w:val="18"/>
        </w:rPr>
        <w:t>sub-operations were successfully completed and one or more unsuccessful or all sub-operations had a status of warning</w:t>
      </w:r>
    </w:p>
    <w:p w14:paraId="20480B44" w14:textId="77777777" w:rsidR="005E3AB4" w:rsidRDefault="003C052F">
      <w:pPr>
        <w:numPr>
          <w:ilvl w:val="0"/>
          <w:numId w:val="115"/>
        </w:numPr>
        <w:tabs>
          <w:tab w:val="left" w:pos="360"/>
        </w:tabs>
        <w:spacing w:before="180"/>
        <w:ind w:left="360" w:hanging="180"/>
        <w:jc w:val="both"/>
      </w:pPr>
      <w:bookmarkStart w:id="1155" w:name="idp140421957571152"/>
      <w:bookmarkEnd w:id="1154"/>
      <w:r>
        <w:rPr>
          <w:rFonts w:ascii="Arial" w:hAnsi="Arial"/>
          <w:color w:val="000000"/>
          <w:sz w:val="18"/>
        </w:rPr>
        <w:t>Failure or Refused to indicate all sub-operations were unsuccessful</w:t>
      </w:r>
    </w:p>
    <w:p w14:paraId="06E4F7CA" w14:textId="77777777" w:rsidR="005E3AB4" w:rsidRDefault="003C052F">
      <w:pPr>
        <w:numPr>
          <w:ilvl w:val="0"/>
          <w:numId w:val="116"/>
        </w:numPr>
        <w:tabs>
          <w:tab w:val="left" w:pos="180"/>
        </w:tabs>
        <w:spacing w:before="180"/>
        <w:ind w:left="180" w:hanging="180"/>
        <w:jc w:val="both"/>
      </w:pPr>
      <w:bookmarkStart w:id="1156" w:name="idp140421957572256"/>
      <w:bookmarkEnd w:id="1155"/>
      <w:r>
        <w:rPr>
          <w:rFonts w:ascii="Arial" w:hAnsi="Arial"/>
          <w:color w:val="000000"/>
          <w:sz w:val="18"/>
        </w:rPr>
        <w:t>The SCU may cancel the C-GET operation by issuing a C-GET-CANCEL reque</w:t>
      </w:r>
      <w:r>
        <w:rPr>
          <w:rFonts w:ascii="Arial" w:hAnsi="Arial"/>
          <w:color w:val="000000"/>
          <w:sz w:val="18"/>
        </w:rPr>
        <w:t>st at any time during the processing of the C-GET request. A C-GET response with a status of Canceled shall indicate to the SCU that the retrieve was canceled. Optionally, the C-GET response with a status of Canceled shall indicate the number of Completed,</w:t>
      </w:r>
      <w:r>
        <w:rPr>
          <w:rFonts w:ascii="Arial" w:hAnsi="Arial"/>
          <w:color w:val="000000"/>
          <w:sz w:val="18"/>
        </w:rPr>
        <w:t xml:space="preserve"> Failed, and Warning C-STORE sub-operations. If present, the Remaining sub-operations count shall contain the number of C-STORE sub-operations that were not initiated due to the C-GET-CANCEL request.</w:t>
      </w:r>
    </w:p>
    <w:p w14:paraId="1902A9D2" w14:textId="77777777" w:rsidR="005E3AB4" w:rsidRDefault="003C052F">
      <w:pPr>
        <w:spacing w:before="180"/>
      </w:pPr>
      <w:bookmarkStart w:id="1157" w:name="sect_C_4_3_2_2"/>
      <w:bookmarkEnd w:id="1156"/>
      <w:r>
        <w:rPr>
          <w:rFonts w:ascii="Arial" w:hAnsi="Arial"/>
          <w:b/>
          <w:color w:val="000000"/>
          <w:sz w:val="22"/>
        </w:rPr>
        <w:t>C.4.3.2.2 Extended Behavior of SCU</w:t>
      </w:r>
    </w:p>
    <w:bookmarkEnd w:id="1157"/>
    <w:p w14:paraId="1639A1ED" w14:textId="77777777" w:rsidR="005E3AB4" w:rsidRDefault="003C052F">
      <w:pPr>
        <w:spacing w:before="180"/>
        <w:jc w:val="both"/>
      </w:pPr>
      <w:r>
        <w:rPr>
          <w:rFonts w:ascii="Arial" w:hAnsi="Arial"/>
          <w:color w:val="000000"/>
          <w:sz w:val="18"/>
        </w:rPr>
        <w:t>Extended SCU behavior</w:t>
      </w:r>
      <w:r>
        <w:rPr>
          <w:rFonts w:ascii="Arial" w:hAnsi="Arial"/>
          <w:color w:val="000000"/>
          <w:sz w:val="18"/>
        </w:rPr>
        <w:t xml:space="preserve"> shall be negotiated at Association establishment time. If an option within the extended behavior is not agreed upon in the negotiation, then only baseline SCU behavior shall be supported with respect to that option. Extended SCU behavior includes all base</w:t>
      </w:r>
      <w:r>
        <w:rPr>
          <w:rFonts w:ascii="Arial" w:hAnsi="Arial"/>
          <w:color w:val="000000"/>
          <w:sz w:val="18"/>
        </w:rPr>
        <w:t>line behavior with the following option:</w:t>
      </w:r>
    </w:p>
    <w:p w14:paraId="3C05C343" w14:textId="77777777" w:rsidR="005E3AB4" w:rsidRDefault="003C052F">
      <w:pPr>
        <w:numPr>
          <w:ilvl w:val="0"/>
          <w:numId w:val="117"/>
        </w:numPr>
        <w:tabs>
          <w:tab w:val="left" w:pos="180"/>
        </w:tabs>
        <w:spacing w:before="180"/>
        <w:ind w:left="180" w:hanging="180"/>
        <w:jc w:val="both"/>
      </w:pPr>
      <w:bookmarkStart w:id="1158" w:name="idp140421957576256"/>
      <w:bookmarkStart w:id="1159" w:name="idp140421957576000"/>
      <w:r>
        <w:rPr>
          <w:rFonts w:ascii="Arial" w:hAnsi="Arial"/>
          <w:color w:val="000000"/>
          <w:sz w:val="18"/>
        </w:rPr>
        <w:t>Relational-retrieve</w:t>
      </w:r>
    </w:p>
    <w:p w14:paraId="4420A3BA" w14:textId="77777777" w:rsidR="005E3AB4" w:rsidRDefault="003C052F">
      <w:pPr>
        <w:numPr>
          <w:ilvl w:val="0"/>
          <w:numId w:val="117"/>
        </w:numPr>
        <w:tabs>
          <w:tab w:val="left" w:pos="180"/>
        </w:tabs>
        <w:spacing w:before="180"/>
        <w:ind w:left="180" w:hanging="180"/>
        <w:jc w:val="both"/>
      </w:pPr>
      <w:bookmarkStart w:id="1160" w:name="idp140421957577056"/>
      <w:bookmarkEnd w:id="1158"/>
      <w:bookmarkEnd w:id="1159"/>
      <w:r>
        <w:rPr>
          <w:rFonts w:ascii="Arial" w:hAnsi="Arial"/>
          <w:color w:val="000000"/>
          <w:sz w:val="18"/>
        </w:rPr>
        <w:t>Enhanced Multi-Frame Image Conversion</w:t>
      </w:r>
    </w:p>
    <w:bookmarkEnd w:id="1160"/>
    <w:p w14:paraId="3335EDDD" w14:textId="77777777" w:rsidR="005E3AB4" w:rsidRDefault="003C052F">
      <w:pPr>
        <w:spacing w:before="180"/>
        <w:jc w:val="both"/>
      </w:pPr>
      <w:r>
        <w:rPr>
          <w:rFonts w:ascii="Arial" w:hAnsi="Arial"/>
          <w:color w:val="000000"/>
          <w:sz w:val="18"/>
        </w:rPr>
        <w:t>More than one option may be agreed upon.</w:t>
      </w:r>
    </w:p>
    <w:p w14:paraId="36F30237" w14:textId="77777777" w:rsidR="005E3AB4" w:rsidRDefault="003C052F">
      <w:pPr>
        <w:spacing w:before="180"/>
      </w:pPr>
      <w:bookmarkStart w:id="1161" w:name="sect_C_4_3_2_2_1"/>
      <w:r>
        <w:rPr>
          <w:rFonts w:ascii="Arial" w:hAnsi="Arial"/>
          <w:b/>
          <w:color w:val="000000"/>
          <w:sz w:val="18"/>
        </w:rPr>
        <w:t>C.4.3.2.2.1 Relational-Retrieve</w:t>
      </w:r>
    </w:p>
    <w:bookmarkEnd w:id="1161"/>
    <w:p w14:paraId="23A8C409" w14:textId="77777777" w:rsidR="005E3AB4" w:rsidRDefault="003C052F">
      <w:pPr>
        <w:spacing w:before="180"/>
        <w:jc w:val="both"/>
      </w:pPr>
      <w:r>
        <w:rPr>
          <w:rFonts w:ascii="Arial" w:hAnsi="Arial"/>
          <w:color w:val="000000"/>
          <w:sz w:val="18"/>
        </w:rPr>
        <w:t>The C-GET Service with relational-retrieve removes the restriction that the SCU supp</w:t>
      </w:r>
      <w:r>
        <w:rPr>
          <w:rFonts w:ascii="Arial" w:hAnsi="Arial"/>
          <w:color w:val="000000"/>
          <w:sz w:val="18"/>
        </w:rPr>
        <w:t>ly Unique Key values for levels above the Query/Retrieve level to help identify an entity at the level of the retrieval. Hence, the Identifier of a C-GET request may retrieve:</w:t>
      </w:r>
    </w:p>
    <w:p w14:paraId="1C754EC2" w14:textId="77777777" w:rsidR="005E3AB4" w:rsidRDefault="003C052F">
      <w:pPr>
        <w:numPr>
          <w:ilvl w:val="0"/>
          <w:numId w:val="118"/>
        </w:numPr>
        <w:tabs>
          <w:tab w:val="left" w:pos="180"/>
        </w:tabs>
        <w:spacing w:before="180"/>
        <w:ind w:left="180" w:hanging="180"/>
        <w:jc w:val="both"/>
      </w:pPr>
      <w:bookmarkStart w:id="1162" w:name="idp140421957580848"/>
      <w:bookmarkStart w:id="1163" w:name="idp140421957580592"/>
      <w:r>
        <w:rPr>
          <w:rFonts w:ascii="Arial" w:hAnsi="Arial"/>
          <w:color w:val="000000"/>
          <w:sz w:val="18"/>
        </w:rPr>
        <w:t xml:space="preserve">all Composite Object Instances related to a study by providing a Study Instance </w:t>
      </w:r>
      <w:r>
        <w:rPr>
          <w:rFonts w:ascii="Arial" w:hAnsi="Arial"/>
          <w:color w:val="000000"/>
          <w:sz w:val="18"/>
        </w:rPr>
        <w:t>UID (0020,000D)</w:t>
      </w:r>
    </w:p>
    <w:p w14:paraId="5B5B38E0" w14:textId="77777777" w:rsidR="005E3AB4" w:rsidRDefault="003C052F">
      <w:pPr>
        <w:numPr>
          <w:ilvl w:val="0"/>
          <w:numId w:val="118"/>
        </w:numPr>
        <w:tabs>
          <w:tab w:val="left" w:pos="180"/>
        </w:tabs>
        <w:spacing w:before="180"/>
        <w:ind w:left="180" w:hanging="180"/>
        <w:jc w:val="both"/>
      </w:pPr>
      <w:bookmarkStart w:id="1164" w:name="idp140421957581712"/>
      <w:bookmarkEnd w:id="1162"/>
      <w:bookmarkEnd w:id="1163"/>
      <w:r>
        <w:rPr>
          <w:rFonts w:ascii="Arial" w:hAnsi="Arial"/>
          <w:color w:val="000000"/>
          <w:sz w:val="18"/>
        </w:rPr>
        <w:t>all Composite Object Instances related to a series by providing a Series Instance UID (0020,000E)</w:t>
      </w:r>
    </w:p>
    <w:p w14:paraId="55A1BF64" w14:textId="77777777" w:rsidR="005E3AB4" w:rsidRDefault="003C052F">
      <w:pPr>
        <w:numPr>
          <w:ilvl w:val="0"/>
          <w:numId w:val="118"/>
        </w:numPr>
        <w:tabs>
          <w:tab w:val="left" w:pos="180"/>
        </w:tabs>
        <w:spacing w:before="180"/>
        <w:ind w:left="180" w:hanging="180"/>
        <w:jc w:val="both"/>
      </w:pPr>
      <w:bookmarkStart w:id="1165" w:name="idp140421957582592"/>
      <w:bookmarkEnd w:id="1164"/>
      <w:r>
        <w:rPr>
          <w:rFonts w:ascii="Arial" w:hAnsi="Arial"/>
          <w:color w:val="000000"/>
          <w:sz w:val="18"/>
        </w:rPr>
        <w:t>individual Composite Object Instances by providing a list of SOP Instance UIDs (0008,0018)</w:t>
      </w:r>
    </w:p>
    <w:p w14:paraId="39384D40" w14:textId="77777777" w:rsidR="005E3AB4" w:rsidRDefault="003C052F">
      <w:pPr>
        <w:spacing w:before="180"/>
      </w:pPr>
      <w:bookmarkStart w:id="1166" w:name="sect_C_4_3_2_2_2"/>
      <w:bookmarkEnd w:id="1165"/>
      <w:r>
        <w:rPr>
          <w:rFonts w:ascii="Arial" w:hAnsi="Arial"/>
          <w:b/>
          <w:color w:val="000000"/>
          <w:sz w:val="18"/>
        </w:rPr>
        <w:t>C.4.3.2.2.2 Enhanced Multi-Frame Image Conversion</w:t>
      </w:r>
    </w:p>
    <w:bookmarkEnd w:id="1166"/>
    <w:p w14:paraId="3FF855A2" w14:textId="77777777" w:rsidR="005E3AB4" w:rsidRDefault="003C052F">
      <w:pPr>
        <w:spacing w:before="180"/>
        <w:jc w:val="both"/>
      </w:pPr>
      <w:r>
        <w:rPr>
          <w:rFonts w:ascii="Arial" w:hAnsi="Arial"/>
          <w:color w:val="000000"/>
          <w:sz w:val="18"/>
        </w:rPr>
        <w:t>T</w:t>
      </w:r>
      <w:r>
        <w:rPr>
          <w:rFonts w:ascii="Arial" w:hAnsi="Arial"/>
          <w:color w:val="000000"/>
          <w:sz w:val="18"/>
        </w:rPr>
        <w:t>he C-GET Service with Enhanced Multi-Frame Image Conversion allows for selection of the default or an alternative view of the instances represented by the Information Model, and hence the retrieval of either the legacy or the converted images, together wit</w:t>
      </w:r>
      <w:r>
        <w:rPr>
          <w:rFonts w:ascii="Arial" w:hAnsi="Arial"/>
          <w:color w:val="000000"/>
          <w:sz w:val="18"/>
        </w:rPr>
        <w:t>h any unconverted instances, all of which are required to be processed to maintain referential integrity within the scope of the Patient.</w:t>
      </w:r>
    </w:p>
    <w:p w14:paraId="34FA0956" w14:textId="77777777" w:rsidR="005E3AB4" w:rsidRDefault="003C052F">
      <w:pPr>
        <w:spacing w:before="180"/>
        <w:jc w:val="both"/>
      </w:pPr>
      <w:r>
        <w:rPr>
          <w:rFonts w:ascii="Arial" w:hAnsi="Arial"/>
          <w:color w:val="000000"/>
          <w:sz w:val="18"/>
        </w:rPr>
        <w:t>Support for Enhanced Multi-Frame Image Conversion allows the SCU to specify the Attribute Query/Retrieve View (0008,00</w:t>
      </w:r>
      <w:r>
        <w:rPr>
          <w:rFonts w:ascii="Arial" w:hAnsi="Arial"/>
          <w:color w:val="000000"/>
          <w:sz w:val="18"/>
        </w:rPr>
        <w:t>53) in the Request Identifier with a value of either "CLASSIC" or "ENHANCED".</w:t>
      </w:r>
    </w:p>
    <w:p w14:paraId="7744E7C7" w14:textId="77777777" w:rsidR="005E3AB4" w:rsidRDefault="003C052F">
      <w:pPr>
        <w:spacing w:before="180"/>
        <w:jc w:val="both"/>
      </w:pPr>
      <w:r>
        <w:rPr>
          <w:rFonts w:ascii="Arial" w:hAnsi="Arial"/>
          <w:color w:val="000000"/>
          <w:sz w:val="18"/>
        </w:rPr>
        <w:t>If Query/Retrieve View (0008,0053) is not present in the Request Identifier, then the SCU requests that the SCP retrieve all the requested instances it possesses, as received.</w:t>
      </w:r>
    </w:p>
    <w:p w14:paraId="297CBEB2" w14:textId="77777777" w:rsidR="005E3AB4" w:rsidRDefault="003C052F">
      <w:pPr>
        <w:spacing w:before="180"/>
        <w:jc w:val="both"/>
      </w:pPr>
      <w:r>
        <w:rPr>
          <w:rFonts w:ascii="Arial" w:hAnsi="Arial"/>
          <w:color w:val="000000"/>
          <w:sz w:val="18"/>
        </w:rPr>
        <w:t>If</w:t>
      </w:r>
      <w:r>
        <w:rPr>
          <w:rFonts w:ascii="Arial" w:hAnsi="Arial"/>
          <w:color w:val="000000"/>
          <w:sz w:val="18"/>
        </w:rPr>
        <w:t xml:space="preserve"> Query/Retrieve View (0008,0053) is present with a value of "CLASSIC", then the SCU requests that the SCP retrieve all the Classic single frame Instances (converted from Enhanced multi-frame Instances if required), as well as any instances that were conver</w:t>
      </w:r>
      <w:r>
        <w:rPr>
          <w:rFonts w:ascii="Arial" w:hAnsi="Arial"/>
          <w:color w:val="000000"/>
          <w:sz w:val="18"/>
        </w:rPr>
        <w:t>ted to preserve referential integrity, and any that did not need to be converted.</w:t>
      </w:r>
    </w:p>
    <w:p w14:paraId="31AC80D1" w14:textId="77777777" w:rsidR="005E3AB4" w:rsidRDefault="003C052F">
      <w:pPr>
        <w:spacing w:before="180"/>
        <w:jc w:val="both"/>
      </w:pPr>
      <w:r>
        <w:rPr>
          <w:rFonts w:ascii="Arial" w:hAnsi="Arial"/>
          <w:color w:val="000000"/>
          <w:sz w:val="18"/>
        </w:rPr>
        <w:t>If Query/Retrieve View (0008,0053) is present with a value of "ENHANCED", then the SCU requests that the SCP retrieve all the Enhanced multi-frame Instances (converted from C</w:t>
      </w:r>
      <w:r>
        <w:rPr>
          <w:rFonts w:ascii="Arial" w:hAnsi="Arial"/>
          <w:color w:val="000000"/>
          <w:sz w:val="18"/>
        </w:rPr>
        <w:t>lassic single frame Instances if required), as well as any instances that were converted to preserve referential integrity, and any that did not need to be converted.</w:t>
      </w:r>
    </w:p>
    <w:p w14:paraId="41D696B6" w14:textId="77777777" w:rsidR="005E3AB4" w:rsidRDefault="003C052F">
      <w:pPr>
        <w:keepNext/>
        <w:spacing w:before="180"/>
        <w:ind w:left="360" w:right="360"/>
        <w:jc w:val="both"/>
      </w:pPr>
      <w:bookmarkStart w:id="1167" w:name="idp140421957588640"/>
      <w:r>
        <w:rPr>
          <w:rFonts w:ascii="Arial" w:hAnsi="Arial"/>
          <w:color w:val="000000"/>
          <w:sz w:val="18"/>
        </w:rPr>
        <w:lastRenderedPageBreak/>
        <w:t>Note</w:t>
      </w:r>
    </w:p>
    <w:p w14:paraId="60609437" w14:textId="77777777" w:rsidR="005E3AB4" w:rsidRDefault="003C052F">
      <w:pPr>
        <w:numPr>
          <w:ilvl w:val="0"/>
          <w:numId w:val="119"/>
        </w:numPr>
        <w:tabs>
          <w:tab w:val="left" w:pos="720"/>
        </w:tabs>
        <w:spacing w:before="180"/>
        <w:ind w:left="720" w:right="360" w:hanging="360"/>
        <w:jc w:val="both"/>
      </w:pPr>
      <w:bookmarkStart w:id="1168" w:name="idp140421957589392"/>
      <w:bookmarkStart w:id="1169" w:name="idp140421957588896"/>
      <w:bookmarkEnd w:id="1167"/>
      <w:r>
        <w:rPr>
          <w:rFonts w:ascii="Arial" w:hAnsi="Arial"/>
          <w:color w:val="000000"/>
          <w:sz w:val="18"/>
        </w:rPr>
        <w:t xml:space="preserve">The C-GET SCU acting as a C-STORE SCP may assume that no duplicate information will </w:t>
      </w:r>
      <w:r>
        <w:rPr>
          <w:rFonts w:ascii="Arial" w:hAnsi="Arial"/>
          <w:color w:val="000000"/>
          <w:sz w:val="18"/>
        </w:rPr>
        <w:t>be provided. For example, if an entire series of single frame instances can be converted to a separate series of converted instances, a STUDY level C-GET will not return both series.</w:t>
      </w:r>
    </w:p>
    <w:p w14:paraId="7422E27C" w14:textId="77777777" w:rsidR="005E3AB4" w:rsidRDefault="003C052F">
      <w:pPr>
        <w:numPr>
          <w:ilvl w:val="0"/>
          <w:numId w:val="119"/>
        </w:numPr>
        <w:tabs>
          <w:tab w:val="left" w:pos="720"/>
        </w:tabs>
        <w:spacing w:before="180"/>
        <w:ind w:left="720" w:right="360" w:hanging="360"/>
        <w:jc w:val="both"/>
      </w:pPr>
      <w:bookmarkStart w:id="1170" w:name="idp140421957590432"/>
      <w:bookmarkEnd w:id="1168"/>
      <w:bookmarkEnd w:id="1169"/>
      <w:r>
        <w:rPr>
          <w:rFonts w:ascii="Arial" w:hAnsi="Arial"/>
          <w:color w:val="000000"/>
          <w:sz w:val="18"/>
        </w:rPr>
        <w:t xml:space="preserve">The C-GET SCU acting as a C-STORE SCP will need to support the necessary </w:t>
      </w:r>
      <w:r>
        <w:rPr>
          <w:rFonts w:ascii="Arial" w:hAnsi="Arial"/>
          <w:color w:val="000000"/>
          <w:sz w:val="18"/>
        </w:rPr>
        <w:t>SOP Classes for converted instances, otherwise the C-STORE sub-operations will fail in the normal manner and this will be reflected in the C-GET responses.</w:t>
      </w:r>
    </w:p>
    <w:p w14:paraId="7957AD73" w14:textId="77777777" w:rsidR="005E3AB4" w:rsidRDefault="003C052F">
      <w:pPr>
        <w:numPr>
          <w:ilvl w:val="0"/>
          <w:numId w:val="119"/>
        </w:numPr>
        <w:tabs>
          <w:tab w:val="left" w:pos="720"/>
        </w:tabs>
        <w:spacing w:before="180"/>
        <w:ind w:left="720" w:right="360" w:hanging="360"/>
        <w:jc w:val="both"/>
      </w:pPr>
      <w:bookmarkStart w:id="1171" w:name="idp140421957591440"/>
      <w:bookmarkEnd w:id="1170"/>
      <w:r>
        <w:rPr>
          <w:rFonts w:ascii="Arial" w:hAnsi="Arial"/>
          <w:color w:val="000000"/>
          <w:sz w:val="18"/>
        </w:rPr>
        <w:t>The Query Information Model is unchanged, and the same unique, required and optional keys are equall</w:t>
      </w:r>
      <w:r>
        <w:rPr>
          <w:rFonts w:ascii="Arial" w:hAnsi="Arial"/>
          <w:color w:val="000000"/>
          <w:sz w:val="18"/>
        </w:rPr>
        <w:t>y applicable to both views, except that the values for the SERIES and IMAGE level queries will be different and will depend on the converted instance content.</w:t>
      </w:r>
    </w:p>
    <w:p w14:paraId="33A5FF1A" w14:textId="77777777" w:rsidR="005E3AB4" w:rsidRDefault="003C052F">
      <w:pPr>
        <w:numPr>
          <w:ilvl w:val="0"/>
          <w:numId w:val="119"/>
        </w:numPr>
        <w:tabs>
          <w:tab w:val="left" w:pos="720"/>
        </w:tabs>
        <w:spacing w:before="180"/>
        <w:ind w:left="720" w:right="360" w:hanging="360"/>
        <w:jc w:val="both"/>
      </w:pPr>
      <w:bookmarkStart w:id="1172" w:name="idp140421957592480"/>
      <w:bookmarkEnd w:id="1171"/>
      <w:r>
        <w:rPr>
          <w:rFonts w:ascii="Arial" w:hAnsi="Arial"/>
          <w:color w:val="000000"/>
          <w:sz w:val="18"/>
        </w:rPr>
        <w:t>The Query/Retrieve View is still required in an IMAGE or SERIES level request identifier, even th</w:t>
      </w:r>
      <w:r>
        <w:rPr>
          <w:rFonts w:ascii="Arial" w:hAnsi="Arial"/>
          <w:color w:val="000000"/>
          <w:sz w:val="18"/>
        </w:rPr>
        <w:t>ough the requested unique key (s) are unambiguous, and the view is in a sense "redundant", because the conversion that created the requested instances may not have been executed yet. It is not permitted to specify a view that is inconsistent with the reque</w:t>
      </w:r>
      <w:r>
        <w:rPr>
          <w:rFonts w:ascii="Arial" w:hAnsi="Arial"/>
          <w:color w:val="000000"/>
          <w:sz w:val="18"/>
        </w:rPr>
        <w:t>sted unique key(s).</w:t>
      </w:r>
    </w:p>
    <w:p w14:paraId="023858B3" w14:textId="77777777" w:rsidR="005E3AB4" w:rsidRDefault="003C052F">
      <w:pPr>
        <w:spacing w:before="180"/>
      </w:pPr>
      <w:bookmarkStart w:id="1173" w:name="sect_C_4_3_3"/>
      <w:bookmarkEnd w:id="1172"/>
      <w:r>
        <w:rPr>
          <w:rFonts w:ascii="Arial" w:hAnsi="Arial"/>
          <w:b/>
          <w:color w:val="000000"/>
          <w:sz w:val="26"/>
        </w:rPr>
        <w:t>C.4.3.3 C-GET SCP Behavior</w:t>
      </w:r>
    </w:p>
    <w:bookmarkEnd w:id="1173"/>
    <w:p w14:paraId="46AF6CBF" w14:textId="77777777" w:rsidR="005E3AB4" w:rsidRDefault="003C052F">
      <w:pPr>
        <w:spacing w:before="180"/>
        <w:jc w:val="both"/>
      </w:pPr>
      <w:r>
        <w:rPr>
          <w:rFonts w:ascii="Arial" w:hAnsi="Arial"/>
          <w:color w:val="000000"/>
          <w:sz w:val="18"/>
        </w:rPr>
        <w:t>This Section discusses both the baseline and extended behavior of the C-GET SCP.</w:t>
      </w:r>
    </w:p>
    <w:p w14:paraId="52EBAB30" w14:textId="77777777" w:rsidR="005E3AB4" w:rsidRDefault="003C052F">
      <w:pPr>
        <w:spacing w:before="180"/>
      </w:pPr>
      <w:bookmarkStart w:id="1174" w:name="sect_C_4_3_3_1"/>
      <w:r>
        <w:rPr>
          <w:rFonts w:ascii="Arial" w:hAnsi="Arial"/>
          <w:b/>
          <w:color w:val="000000"/>
          <w:sz w:val="22"/>
        </w:rPr>
        <w:t>C.4.3.3.1 Baseline Behavior of SCP</w:t>
      </w:r>
    </w:p>
    <w:bookmarkEnd w:id="1174"/>
    <w:p w14:paraId="36132C13" w14:textId="77777777" w:rsidR="005E3AB4" w:rsidRDefault="003C052F">
      <w:pPr>
        <w:spacing w:before="180"/>
        <w:jc w:val="both"/>
      </w:pPr>
      <w:r>
        <w:rPr>
          <w:rFonts w:ascii="Arial" w:hAnsi="Arial"/>
          <w:color w:val="000000"/>
          <w:sz w:val="18"/>
        </w:rPr>
        <w:t>An SCP conveys the following semantics with a C-GET response:</w:t>
      </w:r>
    </w:p>
    <w:p w14:paraId="188EB45D" w14:textId="77777777" w:rsidR="005E3AB4" w:rsidRDefault="003C052F">
      <w:pPr>
        <w:numPr>
          <w:ilvl w:val="0"/>
          <w:numId w:val="121"/>
        </w:numPr>
        <w:tabs>
          <w:tab w:val="left" w:pos="180"/>
        </w:tabs>
        <w:spacing w:before="180"/>
        <w:ind w:left="180" w:hanging="180"/>
        <w:jc w:val="both"/>
      </w:pPr>
      <w:bookmarkStart w:id="1175" w:name="idp140421957598368"/>
      <w:bookmarkStart w:id="1176" w:name="idp140421957598112"/>
      <w:r>
        <w:rPr>
          <w:rFonts w:ascii="Arial" w:hAnsi="Arial"/>
          <w:color w:val="000000"/>
          <w:sz w:val="18"/>
        </w:rPr>
        <w:t>The SCP shall identify a set of</w:t>
      </w:r>
      <w:r>
        <w:rPr>
          <w:rFonts w:ascii="Arial" w:hAnsi="Arial"/>
          <w:color w:val="000000"/>
          <w:sz w:val="18"/>
        </w:rPr>
        <w:t xml:space="preserve"> Entities at the level of the retrieval based upon the values in the Unique Keys in the Identifier of the C-GET request. The SCP shall initiate C-STORE sub-operations for the corresponding storage SOP Instances. The SCP of the Query/Retrieve Service Class </w:t>
      </w:r>
      <w:r>
        <w:rPr>
          <w:rFonts w:ascii="Arial" w:hAnsi="Arial"/>
          <w:color w:val="000000"/>
          <w:sz w:val="18"/>
        </w:rPr>
        <w:t>shall serve as an SCU of the Storage Service Class.</w:t>
      </w:r>
    </w:p>
    <w:p w14:paraId="35AA16FF" w14:textId="77777777" w:rsidR="005E3AB4" w:rsidRDefault="003C052F">
      <w:pPr>
        <w:numPr>
          <w:ilvl w:val="0"/>
          <w:numId w:val="121"/>
        </w:numPr>
        <w:tabs>
          <w:tab w:val="left" w:pos="180"/>
        </w:tabs>
        <w:spacing w:before="180"/>
        <w:ind w:left="180" w:hanging="180"/>
        <w:jc w:val="both"/>
      </w:pPr>
      <w:bookmarkStart w:id="1177" w:name="idp140421957599488"/>
      <w:bookmarkEnd w:id="1175"/>
      <w:bookmarkEnd w:id="1176"/>
      <w:r>
        <w:rPr>
          <w:rFonts w:ascii="Arial" w:hAnsi="Arial"/>
          <w:color w:val="000000"/>
          <w:sz w:val="18"/>
        </w:rPr>
        <w:t>The SCP shall initiate C-STORE sub-operations over the same Association for all stored SOP Instances related to the Patient ID, List of Study Instance UIDs, List of Series Instance UIDs, or List of SOP In</w:t>
      </w:r>
      <w:r>
        <w:rPr>
          <w:rFonts w:ascii="Arial" w:hAnsi="Arial"/>
          <w:color w:val="000000"/>
          <w:sz w:val="18"/>
        </w:rPr>
        <w:t>stance UIDs depending on the Query/Retrieve level specified in the C-GET request</w:t>
      </w:r>
    </w:p>
    <w:p w14:paraId="59410BDA" w14:textId="77777777" w:rsidR="005E3AB4" w:rsidRDefault="003C052F">
      <w:pPr>
        <w:numPr>
          <w:ilvl w:val="0"/>
          <w:numId w:val="121"/>
        </w:numPr>
        <w:tabs>
          <w:tab w:val="left" w:pos="180"/>
        </w:tabs>
        <w:spacing w:before="180"/>
        <w:ind w:left="180" w:hanging="180"/>
        <w:jc w:val="both"/>
      </w:pPr>
      <w:bookmarkStart w:id="1178" w:name="idp140421957600544"/>
      <w:bookmarkEnd w:id="1177"/>
      <w:r>
        <w:rPr>
          <w:rFonts w:ascii="Arial" w:hAnsi="Arial"/>
          <w:color w:val="000000"/>
          <w:sz w:val="18"/>
        </w:rPr>
        <w:t xml:space="preserve">A sub-operation is considered Failed if the SCP is unable to initiate a C-STORE sub-operation because the Query/Retrieve SCU did not offer an appropriate presentation context </w:t>
      </w:r>
      <w:r>
        <w:rPr>
          <w:rFonts w:ascii="Arial" w:hAnsi="Arial"/>
          <w:color w:val="000000"/>
          <w:sz w:val="18"/>
        </w:rPr>
        <w:t>for a given stored SOP Instance.</w:t>
      </w:r>
    </w:p>
    <w:p w14:paraId="2F709485" w14:textId="77777777" w:rsidR="005E3AB4" w:rsidRDefault="003C052F">
      <w:pPr>
        <w:numPr>
          <w:ilvl w:val="0"/>
          <w:numId w:val="121"/>
        </w:numPr>
        <w:tabs>
          <w:tab w:val="left" w:pos="180"/>
        </w:tabs>
        <w:spacing w:before="180"/>
        <w:ind w:left="180" w:hanging="180"/>
        <w:jc w:val="both"/>
      </w:pPr>
      <w:bookmarkStart w:id="1179" w:name="idp140421957601520"/>
      <w:bookmarkEnd w:id="1178"/>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w:t>
      </w:r>
      <w:r>
        <w:rPr>
          <w:rFonts w:ascii="Arial" w:hAnsi="Arial"/>
          <w:color w:val="000000"/>
          <w:sz w:val="18"/>
        </w:rPr>
        <w:t>ng C-STORE sub-operations.</w:t>
      </w:r>
    </w:p>
    <w:p w14:paraId="0CFE827E" w14:textId="77777777" w:rsidR="005E3AB4" w:rsidRDefault="003C052F">
      <w:pPr>
        <w:numPr>
          <w:ilvl w:val="0"/>
          <w:numId w:val="121"/>
        </w:numPr>
        <w:tabs>
          <w:tab w:val="left" w:pos="180"/>
        </w:tabs>
        <w:spacing w:before="180"/>
        <w:ind w:left="180" w:hanging="180"/>
        <w:jc w:val="both"/>
      </w:pPr>
      <w:bookmarkStart w:id="1180" w:name="idp140421957602544"/>
      <w:bookmarkEnd w:id="1179"/>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p w14:paraId="1AE0DCE4" w14:textId="77777777" w:rsidR="005E3AB4" w:rsidRDefault="003C052F">
      <w:pPr>
        <w:numPr>
          <w:ilvl w:val="0"/>
          <w:numId w:val="120"/>
        </w:numPr>
        <w:tabs>
          <w:tab w:val="left" w:pos="360"/>
        </w:tabs>
        <w:spacing w:before="180"/>
        <w:ind w:left="360" w:hanging="180"/>
        <w:jc w:val="both"/>
      </w:pPr>
      <w:bookmarkStart w:id="1181" w:name="idp140421957603664"/>
      <w:bookmarkStart w:id="1182" w:name="idp140421957603408"/>
      <w:bookmarkEnd w:id="1180"/>
      <w:r>
        <w:rPr>
          <w:rFonts w:ascii="Arial" w:hAnsi="Arial"/>
          <w:color w:val="000000"/>
          <w:sz w:val="18"/>
        </w:rPr>
        <w:t>Success if a</w:t>
      </w:r>
      <w:r>
        <w:rPr>
          <w:rFonts w:ascii="Arial" w:hAnsi="Arial"/>
          <w:color w:val="000000"/>
          <w:sz w:val="18"/>
        </w:rPr>
        <w:t>ll sub-operations were successfully completed</w:t>
      </w:r>
    </w:p>
    <w:p w14:paraId="3F86C463" w14:textId="77777777" w:rsidR="005E3AB4" w:rsidRDefault="003C052F">
      <w:pPr>
        <w:numPr>
          <w:ilvl w:val="0"/>
          <w:numId w:val="120"/>
        </w:numPr>
        <w:tabs>
          <w:tab w:val="left" w:pos="360"/>
        </w:tabs>
        <w:spacing w:before="180"/>
        <w:ind w:left="360" w:hanging="180"/>
        <w:jc w:val="both"/>
      </w:pPr>
      <w:bookmarkStart w:id="1183" w:name="idp140421957604496"/>
      <w:bookmarkEnd w:id="1181"/>
      <w:bookmarkEnd w:id="1182"/>
      <w:r>
        <w:rPr>
          <w:rFonts w:ascii="Arial" w:hAnsi="Arial"/>
          <w:color w:val="000000"/>
          <w:sz w:val="18"/>
        </w:rPr>
        <w:t>Warning if one or more sub-operations were successfully completed and one or more sub-operations were unsuccessful or had a status of warning</w:t>
      </w:r>
    </w:p>
    <w:p w14:paraId="3028CE3A" w14:textId="77777777" w:rsidR="005E3AB4" w:rsidRDefault="003C052F">
      <w:pPr>
        <w:numPr>
          <w:ilvl w:val="0"/>
          <w:numId w:val="120"/>
        </w:numPr>
        <w:tabs>
          <w:tab w:val="left" w:pos="360"/>
        </w:tabs>
        <w:spacing w:before="180"/>
        <w:ind w:left="360" w:hanging="180"/>
        <w:jc w:val="both"/>
      </w:pPr>
      <w:bookmarkStart w:id="1184" w:name="idp140421957605408"/>
      <w:bookmarkEnd w:id="1183"/>
      <w:r>
        <w:rPr>
          <w:rFonts w:ascii="Arial" w:hAnsi="Arial"/>
          <w:color w:val="000000"/>
          <w:sz w:val="18"/>
        </w:rPr>
        <w:t>Warning if all sub-operations had a status of Warning</w:t>
      </w:r>
    </w:p>
    <w:p w14:paraId="287C4CC1" w14:textId="77777777" w:rsidR="005E3AB4" w:rsidRDefault="003C052F">
      <w:pPr>
        <w:numPr>
          <w:ilvl w:val="0"/>
          <w:numId w:val="120"/>
        </w:numPr>
        <w:tabs>
          <w:tab w:val="left" w:pos="360"/>
        </w:tabs>
        <w:spacing w:before="180"/>
        <w:ind w:left="360" w:hanging="180"/>
        <w:jc w:val="both"/>
      </w:pPr>
      <w:bookmarkStart w:id="1185" w:name="idp140421957606240"/>
      <w:bookmarkEnd w:id="1184"/>
      <w:r>
        <w:rPr>
          <w:rFonts w:ascii="Arial" w:hAnsi="Arial"/>
          <w:color w:val="000000"/>
          <w:sz w:val="18"/>
        </w:rPr>
        <w:t xml:space="preserve">Failure or </w:t>
      </w:r>
      <w:r>
        <w:rPr>
          <w:rFonts w:ascii="Arial" w:hAnsi="Arial"/>
          <w:color w:val="000000"/>
          <w:sz w:val="18"/>
        </w:rPr>
        <w:t>Refused if all sub-operations were unsuccessful</w:t>
      </w:r>
    </w:p>
    <w:p w14:paraId="43995F1B" w14:textId="77777777" w:rsidR="005E3AB4" w:rsidRDefault="003C052F">
      <w:pPr>
        <w:numPr>
          <w:ilvl w:val="0"/>
          <w:numId w:val="121"/>
        </w:numPr>
        <w:tabs>
          <w:tab w:val="left" w:pos="180"/>
        </w:tabs>
        <w:spacing w:before="180"/>
        <w:ind w:left="180" w:hanging="180"/>
        <w:jc w:val="both"/>
      </w:pPr>
      <w:bookmarkStart w:id="1186" w:name="idp140421957607328"/>
      <w:bookmarkEnd w:id="1185"/>
      <w:r>
        <w:rPr>
          <w:rFonts w:ascii="Arial" w:hAnsi="Arial"/>
          <w:color w:val="000000"/>
          <w:sz w:val="18"/>
        </w:rPr>
        <w:t>The SCP may receive a C-GET-CANCEL request at any time during the processing of the C-GET request. The SCP shall interrupt all C-STORE sub-operation processing and return a status of Canceled in the C-GET res</w:t>
      </w:r>
      <w:r>
        <w:rPr>
          <w:rFonts w:ascii="Arial" w:hAnsi="Arial"/>
          <w:color w:val="000000"/>
          <w:sz w:val="18"/>
        </w:rPr>
        <w:t>ponse. The C-GET response with a status of Canceled shall contain the number of Completed, Failed, and Warning C-STORE sub-operations. If present, the Remaining sub-operations count shall contain the number of C-STORE sub-operations that were not initiated</w:t>
      </w:r>
      <w:r>
        <w:rPr>
          <w:rFonts w:ascii="Arial" w:hAnsi="Arial"/>
          <w:color w:val="000000"/>
          <w:sz w:val="18"/>
        </w:rPr>
        <w:t xml:space="preserve"> due to the C-GET-CANCEL request.</w:t>
      </w:r>
    </w:p>
    <w:p w14:paraId="6DE26439" w14:textId="77777777" w:rsidR="005E3AB4" w:rsidRDefault="003C052F">
      <w:pPr>
        <w:numPr>
          <w:ilvl w:val="0"/>
          <w:numId w:val="121"/>
        </w:numPr>
        <w:tabs>
          <w:tab w:val="left" w:pos="180"/>
        </w:tabs>
        <w:spacing w:before="180"/>
        <w:ind w:left="180" w:hanging="180"/>
        <w:jc w:val="both"/>
      </w:pPr>
      <w:bookmarkStart w:id="1187" w:name="idp140421957608608"/>
      <w:bookmarkEnd w:id="1186"/>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w:t>
      </w:r>
      <w:r>
        <w:rPr>
          <w:rFonts w:ascii="Arial" w:hAnsi="Arial"/>
          <w:color w:val="000000"/>
          <w:sz w:val="18"/>
        </w:rPr>
        <w:t>etrieved by a C-GET request at the Patient, Study, or Series level.</w:t>
      </w:r>
    </w:p>
    <w:p w14:paraId="212BE19C" w14:textId="77777777" w:rsidR="005E3AB4" w:rsidRDefault="003C052F">
      <w:pPr>
        <w:keepNext/>
        <w:spacing w:before="180"/>
        <w:ind w:left="540" w:right="360"/>
        <w:jc w:val="both"/>
      </w:pPr>
      <w:bookmarkStart w:id="1188" w:name="idp140421957610224"/>
      <w:bookmarkEnd w:id="1187"/>
      <w:r>
        <w:rPr>
          <w:rFonts w:ascii="Arial" w:hAnsi="Arial"/>
          <w:color w:val="000000"/>
          <w:sz w:val="18"/>
        </w:rPr>
        <w:lastRenderedPageBreak/>
        <w:t>Note</w:t>
      </w:r>
    </w:p>
    <w:bookmarkEnd w:id="1188"/>
    <w:p w14:paraId="2B7ADDBD" w14:textId="77777777" w:rsidR="005E3AB4" w:rsidRDefault="003C052F">
      <w:pPr>
        <w:spacing w:before="180"/>
        <w:ind w:left="540" w:right="360"/>
        <w:jc w:val="both"/>
      </w:pPr>
      <w:r>
        <w:rPr>
          <w:rFonts w:ascii="Arial" w:hAnsi="Arial"/>
          <w:color w:val="000000"/>
          <w:sz w:val="18"/>
        </w:rPr>
        <w:t xml:space="preserve">For retrieval of images with alternate encodings using a C-GET request at the Patient, Study, or Series level, the SCP may select the appropriately encoded Instance for the retrieval </w:t>
      </w:r>
      <w:r>
        <w:rPr>
          <w:rFonts w:ascii="Arial" w:hAnsi="Arial"/>
          <w:color w:val="000000"/>
          <w:sz w:val="18"/>
        </w:rPr>
        <w:t>based on identity of the SCU, transfer syntaxes accepted in the C-STORE Association Negotiation, or other factors.</w:t>
      </w:r>
    </w:p>
    <w:p w14:paraId="23995AC0" w14:textId="77777777" w:rsidR="005E3AB4" w:rsidRDefault="003C052F">
      <w:pPr>
        <w:spacing w:before="180"/>
      </w:pPr>
      <w:bookmarkStart w:id="1189" w:name="sect_C_4_3_3_2"/>
      <w:r>
        <w:rPr>
          <w:rFonts w:ascii="Arial" w:hAnsi="Arial"/>
          <w:b/>
          <w:color w:val="000000"/>
          <w:sz w:val="22"/>
        </w:rPr>
        <w:t>C.4.3.3.2 Extended Behavior of SCP</w:t>
      </w:r>
    </w:p>
    <w:bookmarkEnd w:id="1189"/>
    <w:p w14:paraId="4D3B4F57" w14:textId="77777777" w:rsidR="005E3AB4" w:rsidRDefault="003C052F">
      <w:pPr>
        <w:spacing w:before="180"/>
        <w:jc w:val="both"/>
      </w:pPr>
      <w:r>
        <w:rPr>
          <w:rFonts w:ascii="Arial" w:hAnsi="Arial"/>
          <w:color w:val="000000"/>
          <w:sz w:val="18"/>
        </w:rPr>
        <w:t>Extended SCP behavior shall be negotiated at Association establishment time. If an option within the exten</w:t>
      </w:r>
      <w:r>
        <w:rPr>
          <w:rFonts w:ascii="Arial" w:hAnsi="Arial"/>
          <w:color w:val="000000"/>
          <w:sz w:val="18"/>
        </w:rPr>
        <w:t>ded behavior is not agreed upon in the negotiation, then only baseline SCP behavior shall be performed with respect to that option. Extended SCP behavior includes all baseline behavior with the following option:</w:t>
      </w:r>
    </w:p>
    <w:p w14:paraId="775FA367" w14:textId="77777777" w:rsidR="005E3AB4" w:rsidRDefault="003C052F">
      <w:pPr>
        <w:numPr>
          <w:ilvl w:val="0"/>
          <w:numId w:val="122"/>
        </w:numPr>
        <w:tabs>
          <w:tab w:val="left" w:pos="180"/>
        </w:tabs>
        <w:spacing w:before="180"/>
        <w:ind w:left="180" w:hanging="180"/>
        <w:jc w:val="both"/>
      </w:pPr>
      <w:bookmarkStart w:id="1190" w:name="idp140421957614176"/>
      <w:bookmarkStart w:id="1191" w:name="idp140421957613920"/>
      <w:r>
        <w:rPr>
          <w:rFonts w:ascii="Arial" w:hAnsi="Arial"/>
          <w:color w:val="000000"/>
          <w:sz w:val="18"/>
        </w:rPr>
        <w:t>Relational-retrieve</w:t>
      </w:r>
    </w:p>
    <w:p w14:paraId="2B0CAEB7" w14:textId="77777777" w:rsidR="005E3AB4" w:rsidRDefault="003C052F">
      <w:pPr>
        <w:numPr>
          <w:ilvl w:val="0"/>
          <w:numId w:val="122"/>
        </w:numPr>
        <w:tabs>
          <w:tab w:val="left" w:pos="180"/>
        </w:tabs>
        <w:spacing w:before="180"/>
        <w:ind w:left="180" w:hanging="180"/>
        <w:jc w:val="both"/>
      </w:pPr>
      <w:bookmarkStart w:id="1192" w:name="idp140421957614976"/>
      <w:bookmarkEnd w:id="1190"/>
      <w:bookmarkEnd w:id="1191"/>
      <w:r>
        <w:rPr>
          <w:rFonts w:ascii="Arial" w:hAnsi="Arial"/>
          <w:color w:val="000000"/>
          <w:sz w:val="18"/>
        </w:rPr>
        <w:t>Enhanced Multi-Frame Ima</w:t>
      </w:r>
      <w:r>
        <w:rPr>
          <w:rFonts w:ascii="Arial" w:hAnsi="Arial"/>
          <w:color w:val="000000"/>
          <w:sz w:val="18"/>
        </w:rPr>
        <w:t>ge Conversion</w:t>
      </w:r>
    </w:p>
    <w:bookmarkEnd w:id="1192"/>
    <w:p w14:paraId="2097658B" w14:textId="77777777" w:rsidR="005E3AB4" w:rsidRDefault="003C052F">
      <w:pPr>
        <w:spacing w:before="180"/>
        <w:jc w:val="both"/>
      </w:pPr>
      <w:r>
        <w:rPr>
          <w:rFonts w:ascii="Arial" w:hAnsi="Arial"/>
          <w:color w:val="000000"/>
          <w:sz w:val="18"/>
        </w:rPr>
        <w:t>More than one option may be agreed upon.</w:t>
      </w:r>
    </w:p>
    <w:p w14:paraId="6B1F4EC6" w14:textId="77777777" w:rsidR="005E3AB4" w:rsidRDefault="003C052F">
      <w:pPr>
        <w:spacing w:before="180"/>
      </w:pPr>
      <w:bookmarkStart w:id="1193" w:name="sect_C_4_3_3_2_1"/>
      <w:r>
        <w:rPr>
          <w:rFonts w:ascii="Arial" w:hAnsi="Arial"/>
          <w:b/>
          <w:color w:val="000000"/>
          <w:sz w:val="18"/>
        </w:rPr>
        <w:t>C.4.3.3.2.1 Relational-Retrieve</w:t>
      </w:r>
    </w:p>
    <w:bookmarkEnd w:id="1193"/>
    <w:p w14:paraId="2B1DF47F" w14:textId="77777777" w:rsidR="005E3AB4" w:rsidRDefault="003C052F">
      <w:pPr>
        <w:spacing w:before="180"/>
        <w:jc w:val="both"/>
      </w:pPr>
      <w:r>
        <w:rPr>
          <w:rFonts w:ascii="Arial" w:hAnsi="Arial"/>
          <w:color w:val="000000"/>
          <w:sz w:val="18"/>
        </w:rPr>
        <w:t>The C-GET Service with relational-retrieve removes the restriction that the SCU supply Unique Key values for levels above the Query/Retrieve level to help identify an en</w:t>
      </w:r>
      <w:r>
        <w:rPr>
          <w:rFonts w:ascii="Arial" w:hAnsi="Arial"/>
          <w:color w:val="000000"/>
          <w:sz w:val="18"/>
        </w:rPr>
        <w:t>tity at the level of the retrieval. Hence, the Identifier of a C-GET request may retrieve:</w:t>
      </w:r>
    </w:p>
    <w:p w14:paraId="37397BA3" w14:textId="77777777" w:rsidR="005E3AB4" w:rsidRDefault="003C052F">
      <w:pPr>
        <w:numPr>
          <w:ilvl w:val="0"/>
          <w:numId w:val="123"/>
        </w:numPr>
        <w:tabs>
          <w:tab w:val="left" w:pos="180"/>
        </w:tabs>
        <w:spacing w:before="180"/>
        <w:ind w:left="180" w:hanging="180"/>
        <w:jc w:val="both"/>
      </w:pPr>
      <w:bookmarkStart w:id="1194" w:name="idp140421957618768"/>
      <w:bookmarkStart w:id="1195" w:name="idp140421957618512"/>
      <w:r>
        <w:rPr>
          <w:rFonts w:ascii="Arial" w:hAnsi="Arial"/>
          <w:color w:val="000000"/>
          <w:sz w:val="18"/>
        </w:rPr>
        <w:t>all Composite Object Instances related to a study by providing a Study Instance UID</w:t>
      </w:r>
    </w:p>
    <w:p w14:paraId="3348EB57" w14:textId="77777777" w:rsidR="005E3AB4" w:rsidRDefault="003C052F">
      <w:pPr>
        <w:numPr>
          <w:ilvl w:val="0"/>
          <w:numId w:val="123"/>
        </w:numPr>
        <w:tabs>
          <w:tab w:val="left" w:pos="180"/>
        </w:tabs>
        <w:spacing w:before="180"/>
        <w:ind w:left="180" w:hanging="180"/>
        <w:jc w:val="both"/>
      </w:pPr>
      <w:bookmarkStart w:id="1196" w:name="idp140421957619632"/>
      <w:bookmarkEnd w:id="1194"/>
      <w:bookmarkEnd w:id="1195"/>
      <w:r>
        <w:rPr>
          <w:rFonts w:ascii="Arial" w:hAnsi="Arial"/>
          <w:color w:val="000000"/>
          <w:sz w:val="18"/>
        </w:rPr>
        <w:t>all Composite Object Instances related to a series by providing a Series Instance</w:t>
      </w:r>
      <w:r>
        <w:rPr>
          <w:rFonts w:ascii="Arial" w:hAnsi="Arial"/>
          <w:color w:val="000000"/>
          <w:sz w:val="18"/>
        </w:rPr>
        <w:t xml:space="preserve"> UID</w:t>
      </w:r>
    </w:p>
    <w:p w14:paraId="0F793B41" w14:textId="77777777" w:rsidR="005E3AB4" w:rsidRDefault="003C052F">
      <w:pPr>
        <w:numPr>
          <w:ilvl w:val="0"/>
          <w:numId w:val="123"/>
        </w:numPr>
        <w:tabs>
          <w:tab w:val="left" w:pos="180"/>
        </w:tabs>
        <w:spacing w:before="180"/>
        <w:ind w:left="180" w:hanging="180"/>
        <w:jc w:val="both"/>
      </w:pPr>
      <w:bookmarkStart w:id="1197" w:name="idp140421957620496"/>
      <w:bookmarkEnd w:id="1196"/>
      <w:r>
        <w:rPr>
          <w:rFonts w:ascii="Arial" w:hAnsi="Arial"/>
          <w:color w:val="000000"/>
          <w:sz w:val="18"/>
        </w:rPr>
        <w:t>individual Composite Object Instances by providing a list of SOP Instance UIDs</w:t>
      </w:r>
    </w:p>
    <w:p w14:paraId="38E2ED80" w14:textId="77777777" w:rsidR="005E3AB4" w:rsidRDefault="003C052F">
      <w:pPr>
        <w:spacing w:before="180"/>
      </w:pPr>
      <w:bookmarkStart w:id="1198" w:name="sect_C_4_3_3_2_2"/>
      <w:bookmarkEnd w:id="1197"/>
      <w:r>
        <w:rPr>
          <w:rFonts w:ascii="Arial" w:hAnsi="Arial"/>
          <w:b/>
          <w:color w:val="000000"/>
          <w:sz w:val="18"/>
        </w:rPr>
        <w:t>C.4.3.3.2.2 Enhanced Multi-Frame Image Conversion</w:t>
      </w:r>
    </w:p>
    <w:bookmarkEnd w:id="1198"/>
    <w:p w14:paraId="74BE2CE0" w14:textId="77777777" w:rsidR="005E3AB4" w:rsidRDefault="003C052F">
      <w:pPr>
        <w:spacing w:before="180"/>
        <w:jc w:val="both"/>
      </w:pPr>
      <w:r>
        <w:rPr>
          <w:rFonts w:ascii="Arial" w:hAnsi="Arial"/>
          <w:color w:val="000000"/>
          <w:sz w:val="18"/>
        </w:rPr>
        <w:t>If Query/Retrieve View (0008,0053) is not present in the Request Identifier, then the SCP shall identify a set of Entities</w:t>
      </w:r>
      <w:r>
        <w:rPr>
          <w:rFonts w:ascii="Arial" w:hAnsi="Arial"/>
          <w:color w:val="000000"/>
          <w:sz w:val="18"/>
        </w:rPr>
        <w:t xml:space="preserve"> at the level of the transfer based upon the values in the Unique Keys in the Identifier of the C-GET request that correspond to the instances it possesses, as received, and shall initiate C-STORE sub-operations for all the corresponding storage SOP Instan</w:t>
      </w:r>
      <w:r>
        <w:rPr>
          <w:rFonts w:ascii="Arial" w:hAnsi="Arial"/>
          <w:color w:val="000000"/>
          <w:sz w:val="18"/>
        </w:rPr>
        <w:t>ces.</w:t>
      </w:r>
    </w:p>
    <w:p w14:paraId="3ECC845D" w14:textId="77777777" w:rsidR="005E3AB4" w:rsidRDefault="003C052F">
      <w:pPr>
        <w:spacing w:before="180"/>
        <w:jc w:val="both"/>
      </w:pPr>
      <w:r>
        <w:rPr>
          <w:rFonts w:ascii="Arial" w:hAnsi="Arial"/>
          <w:color w:val="000000"/>
          <w:sz w:val="18"/>
        </w:rPr>
        <w:t xml:space="preserve">If Query/Retrieve View (0008,0053) is present with a value of "CLASSIC", then the SCP shall identify a set of Entities at the level of the transfer based upon the values in the Unique Keys in the Identifier of the C-GET request that correspond to the </w:t>
      </w:r>
      <w:r>
        <w:rPr>
          <w:rFonts w:ascii="Arial" w:hAnsi="Arial"/>
          <w:color w:val="000000"/>
          <w:sz w:val="18"/>
        </w:rPr>
        <w:t>Classic single frame Instances (converted from Enhanced multi-frame Instances if required), as well as any instances that were converted to preserve referential integrity, and any that did not need to be converted, and shall initiate C-STORE sub-operations</w:t>
      </w:r>
      <w:r>
        <w:rPr>
          <w:rFonts w:ascii="Arial" w:hAnsi="Arial"/>
          <w:color w:val="000000"/>
          <w:sz w:val="18"/>
        </w:rPr>
        <w:t xml:space="preserve"> for all the corresponding storage SOP Instances.</w:t>
      </w:r>
    </w:p>
    <w:p w14:paraId="46FEA858" w14:textId="77777777" w:rsidR="005E3AB4" w:rsidRDefault="003C052F">
      <w:pPr>
        <w:spacing w:before="180"/>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w:t>
      </w:r>
      <w:r>
        <w:rPr>
          <w:rFonts w:ascii="Arial" w:hAnsi="Arial"/>
          <w:color w:val="000000"/>
          <w:sz w:val="18"/>
        </w:rPr>
        <w:t>r of the C-GET request that correspond to the Enhanced multi-frame Instances (converted from Classic single frame Instances if required), as well as any instances that were converted to preserve referential integrity, and any that did not need to be conver</w:t>
      </w:r>
      <w:r>
        <w:rPr>
          <w:rFonts w:ascii="Arial" w:hAnsi="Arial"/>
          <w:color w:val="000000"/>
          <w:sz w:val="18"/>
        </w:rPr>
        <w:t>ted, and shall initiate C-STORE sub-operations for all the corresponding storage SOP Instances.</w:t>
      </w:r>
    </w:p>
    <w:p w14:paraId="328D1987" w14:textId="77777777" w:rsidR="005E3AB4" w:rsidRDefault="003C052F">
      <w:pPr>
        <w:keepNext/>
        <w:spacing w:before="180"/>
        <w:ind w:left="360" w:right="360"/>
        <w:jc w:val="both"/>
      </w:pPr>
      <w:bookmarkStart w:id="1199" w:name="idp140421957625824"/>
      <w:r>
        <w:rPr>
          <w:rFonts w:ascii="Arial" w:hAnsi="Arial"/>
          <w:color w:val="000000"/>
          <w:sz w:val="18"/>
        </w:rPr>
        <w:t>Note</w:t>
      </w:r>
    </w:p>
    <w:p w14:paraId="6A19168C" w14:textId="77777777" w:rsidR="005E3AB4" w:rsidRDefault="003C052F">
      <w:pPr>
        <w:numPr>
          <w:ilvl w:val="0"/>
          <w:numId w:val="124"/>
        </w:numPr>
        <w:tabs>
          <w:tab w:val="left" w:pos="720"/>
        </w:tabs>
        <w:spacing w:before="180"/>
        <w:ind w:left="720" w:right="360" w:hanging="360"/>
        <w:jc w:val="both"/>
      </w:pPr>
      <w:bookmarkStart w:id="1200" w:name="idp140421957626576"/>
      <w:bookmarkStart w:id="1201" w:name="idp140421957626080"/>
      <w:bookmarkEnd w:id="1199"/>
      <w:r>
        <w:rPr>
          <w:rFonts w:ascii="Arial" w:hAnsi="Arial"/>
          <w:color w:val="000000"/>
          <w:sz w:val="18"/>
        </w:rPr>
        <w:t>The C-GET SCP acting as a C-STORE SCU will not send information that is duplicated to the C-GET SCU acting as a C-STORE SCP. For example, if an entire seri</w:t>
      </w:r>
      <w:r>
        <w:rPr>
          <w:rFonts w:ascii="Arial" w:hAnsi="Arial"/>
          <w:color w:val="000000"/>
          <w:sz w:val="18"/>
        </w:rPr>
        <w:t>es of single frame instances can be converted to a separate series of converted instances, a STUDY level C-GET will not send both series.</w:t>
      </w:r>
    </w:p>
    <w:p w14:paraId="5F82F623" w14:textId="77777777" w:rsidR="005E3AB4" w:rsidRDefault="003C052F">
      <w:pPr>
        <w:numPr>
          <w:ilvl w:val="0"/>
          <w:numId w:val="124"/>
        </w:numPr>
        <w:tabs>
          <w:tab w:val="left" w:pos="720"/>
        </w:tabs>
        <w:spacing w:before="180"/>
        <w:ind w:left="720" w:right="360" w:hanging="360"/>
        <w:jc w:val="both"/>
      </w:pPr>
      <w:bookmarkStart w:id="1202" w:name="idp140421957627648"/>
      <w:bookmarkEnd w:id="1200"/>
      <w:bookmarkEnd w:id="1201"/>
      <w:r>
        <w:rPr>
          <w:rFonts w:ascii="Arial" w:hAnsi="Arial"/>
          <w:color w:val="000000"/>
          <w:sz w:val="18"/>
        </w:rPr>
        <w:t>The Query Information Model is unchanged, and the same unique, required and optional keys are equally applicable to bo</w:t>
      </w:r>
      <w:r>
        <w:rPr>
          <w:rFonts w:ascii="Arial" w:hAnsi="Arial"/>
          <w:color w:val="000000"/>
          <w:sz w:val="18"/>
        </w:rPr>
        <w:t>th views, except that the values for the SERIES and IMAGE level queries will be different and will depend on the converted instance content.</w:t>
      </w:r>
    </w:p>
    <w:p w14:paraId="3E299187" w14:textId="77777777" w:rsidR="005E3AB4" w:rsidRDefault="003C052F">
      <w:pPr>
        <w:numPr>
          <w:ilvl w:val="0"/>
          <w:numId w:val="124"/>
        </w:numPr>
        <w:tabs>
          <w:tab w:val="left" w:pos="720"/>
        </w:tabs>
        <w:spacing w:before="180"/>
        <w:ind w:left="720" w:right="360" w:hanging="360"/>
        <w:jc w:val="both"/>
      </w:pPr>
      <w:bookmarkStart w:id="1203" w:name="idp140421957628688"/>
      <w:bookmarkEnd w:id="1202"/>
      <w:r>
        <w:rPr>
          <w:rFonts w:ascii="Arial" w:hAnsi="Arial"/>
          <w:color w:val="000000"/>
          <w:sz w:val="18"/>
        </w:rPr>
        <w:t>The Query/Retrieve View is still required in an IMAGE or SERIES level request identifier, even though the requested</w:t>
      </w:r>
      <w:r>
        <w:rPr>
          <w:rFonts w:ascii="Arial" w:hAnsi="Arial"/>
          <w:color w:val="000000"/>
          <w:sz w:val="18"/>
        </w:rPr>
        <w:t xml:space="preserve"> unique key(s) are unambiguous.</w:t>
      </w:r>
    </w:p>
    <w:p w14:paraId="5BC0C8B3" w14:textId="77777777" w:rsidR="005E3AB4" w:rsidRDefault="003C052F">
      <w:pPr>
        <w:spacing w:before="180"/>
      </w:pPr>
      <w:bookmarkStart w:id="1204" w:name="sect_C_5"/>
      <w:bookmarkEnd w:id="1203"/>
      <w:r>
        <w:rPr>
          <w:rFonts w:ascii="Arial" w:hAnsi="Arial"/>
          <w:b/>
          <w:color w:val="000000"/>
          <w:sz w:val="28"/>
        </w:rPr>
        <w:t>C.5 Association Negotiation</w:t>
      </w:r>
    </w:p>
    <w:bookmarkEnd w:id="1204"/>
    <w:p w14:paraId="0DE06102" w14:textId="77777777" w:rsidR="005E3AB4" w:rsidRDefault="003C052F">
      <w:pPr>
        <w:spacing w:before="180"/>
        <w:jc w:val="both"/>
      </w:pPr>
      <w:r>
        <w:rPr>
          <w:rFonts w:ascii="Arial" w:hAnsi="Arial"/>
          <w:color w:val="000000"/>
          <w:sz w:val="18"/>
        </w:rPr>
        <w:lastRenderedPageBreak/>
        <w:t xml:space="preserve">Association establishment is the first phase of any instance of communication between peer DICOM AEs. AEs supporting DICOM Query/Retrieve SOP Classes utilize Association establishment negotiation </w:t>
      </w:r>
      <w:r>
        <w:rPr>
          <w:rFonts w:ascii="Arial" w:hAnsi="Arial"/>
          <w:color w:val="000000"/>
          <w:sz w:val="18"/>
        </w:rPr>
        <w:t xml:space="preserve">by defining the use of Application Association Information. See </w:t>
      </w:r>
      <w:hyperlink r:id="rId290" w:anchor="PS3.7">
        <w:r>
          <w:rPr>
            <w:rFonts w:ascii="Arial" w:hAnsi="Arial"/>
            <w:color w:val="000000"/>
            <w:sz w:val="18"/>
          </w:rPr>
          <w:t>PS3.7</w:t>
        </w:r>
      </w:hyperlink>
      <w:r>
        <w:rPr>
          <w:rFonts w:ascii="Arial" w:hAnsi="Arial"/>
          <w:color w:val="000000"/>
          <w:sz w:val="18"/>
        </w:rPr>
        <w:t xml:space="preserve"> for an overview of Association negotiation.</w:t>
      </w:r>
    </w:p>
    <w:p w14:paraId="73F6455E" w14:textId="77777777" w:rsidR="005E3AB4" w:rsidRDefault="003C052F">
      <w:pPr>
        <w:spacing w:before="180"/>
        <w:jc w:val="both"/>
      </w:pPr>
      <w:r>
        <w:rPr>
          <w:rFonts w:ascii="Arial" w:hAnsi="Arial"/>
          <w:color w:val="000000"/>
          <w:sz w:val="18"/>
        </w:rPr>
        <w:t>SOP Classes of the Query/Retrieve Service Class, which include query services based on the C-FIND ope</w:t>
      </w:r>
      <w:r>
        <w:rPr>
          <w:rFonts w:ascii="Arial" w:hAnsi="Arial"/>
          <w:color w:val="000000"/>
          <w:sz w:val="18"/>
        </w:rPr>
        <w:t>ration, may use SOP Class Extended Negotiation Sub-Item to negotiate options such as Relational-queries and Enhanced Multi-Frame Image Conversion.</w:t>
      </w:r>
    </w:p>
    <w:p w14:paraId="49D01777" w14:textId="77777777" w:rsidR="005E3AB4" w:rsidRDefault="003C052F">
      <w:pPr>
        <w:spacing w:before="180"/>
        <w:jc w:val="both"/>
      </w:pPr>
      <w:r>
        <w:rPr>
          <w:rFonts w:ascii="Arial" w:hAnsi="Arial"/>
          <w:color w:val="000000"/>
          <w:sz w:val="18"/>
        </w:rPr>
        <w:t>SOP Classes of the Query/Retrieve Service Class, which include retrieval services based on the C-MOVE and C-G</w:t>
      </w:r>
      <w:r>
        <w:rPr>
          <w:rFonts w:ascii="Arial" w:hAnsi="Arial"/>
          <w:color w:val="000000"/>
          <w:sz w:val="18"/>
        </w:rPr>
        <w:t>ET operations, may use the SOP Class Extended Negotiation Sub-Item to negotiate relational-retrieval and Enhanced Multi-Frame Image Conversion.</w:t>
      </w:r>
    </w:p>
    <w:p w14:paraId="4F2114DC" w14:textId="77777777" w:rsidR="005E3AB4" w:rsidRDefault="003C052F">
      <w:pPr>
        <w:spacing w:before="180"/>
        <w:jc w:val="both"/>
      </w:pPr>
      <w:r>
        <w:rPr>
          <w:rFonts w:ascii="Arial" w:hAnsi="Arial"/>
          <w:color w:val="000000"/>
          <w:sz w:val="18"/>
        </w:rPr>
        <w:t xml:space="preserve">SOP Classes of the Query/Retrieve Service Class, which include retrieval services based on the C-GET operation, </w:t>
      </w:r>
      <w:r>
        <w:rPr>
          <w:rFonts w:ascii="Arial" w:hAnsi="Arial"/>
          <w:color w:val="000000"/>
          <w:sz w:val="18"/>
        </w:rPr>
        <w:t>use the SCP/SCU Role Selection Sub-Item to identify the SOP Classes that may be used for retrieval.</w:t>
      </w:r>
    </w:p>
    <w:p w14:paraId="432A1397" w14:textId="77777777" w:rsidR="005E3AB4" w:rsidRDefault="003C052F">
      <w:pPr>
        <w:spacing w:before="180"/>
      </w:pPr>
      <w:bookmarkStart w:id="1205" w:name="sect_C_5_1"/>
      <w:r>
        <w:rPr>
          <w:rFonts w:ascii="Arial" w:hAnsi="Arial"/>
          <w:b/>
          <w:color w:val="000000"/>
          <w:sz w:val="24"/>
        </w:rPr>
        <w:t>C.5.1 Association Negotiation for C-FIND SOP Classes</w:t>
      </w:r>
    </w:p>
    <w:bookmarkEnd w:id="1205"/>
    <w:p w14:paraId="403E4F43" w14:textId="77777777" w:rsidR="005E3AB4" w:rsidRDefault="003C052F">
      <w:pPr>
        <w:spacing w:before="180"/>
        <w:jc w:val="both"/>
      </w:pPr>
      <w:r>
        <w:rPr>
          <w:rFonts w:ascii="Arial" w:hAnsi="Arial"/>
          <w:color w:val="000000"/>
          <w:sz w:val="18"/>
        </w:rPr>
        <w:t>The following negotiation rules apply to DICOM SOP Classes and Specialized DICOM SOP Classes of the Que</w:t>
      </w:r>
      <w:r>
        <w:rPr>
          <w:rFonts w:ascii="Arial" w:hAnsi="Arial"/>
          <w:color w:val="000000"/>
          <w:sz w:val="18"/>
        </w:rPr>
        <w:t>ry/Retrieve Service Class that include the C-FIND operation.</w:t>
      </w:r>
    </w:p>
    <w:p w14:paraId="31739B27" w14:textId="77777777" w:rsidR="005E3AB4" w:rsidRDefault="003C052F">
      <w:pPr>
        <w:spacing w:before="180"/>
        <w:jc w:val="both"/>
      </w:pPr>
      <w:r>
        <w:rPr>
          <w:rFonts w:ascii="Arial" w:hAnsi="Arial"/>
          <w:color w:val="000000"/>
          <w:sz w:val="18"/>
        </w:rPr>
        <w:t>The Association-requester (query SCU role) shall convey in the A-ASSOCIATE request:</w:t>
      </w:r>
    </w:p>
    <w:p w14:paraId="3B13EA87" w14:textId="77777777" w:rsidR="005E3AB4" w:rsidRDefault="003C052F">
      <w:pPr>
        <w:numPr>
          <w:ilvl w:val="0"/>
          <w:numId w:val="125"/>
        </w:numPr>
        <w:tabs>
          <w:tab w:val="left" w:pos="180"/>
        </w:tabs>
        <w:spacing w:before="180"/>
        <w:ind w:left="180" w:hanging="180"/>
        <w:jc w:val="both"/>
      </w:pPr>
      <w:bookmarkStart w:id="1206" w:name="idp140421957638416"/>
      <w:bookmarkStart w:id="1207" w:name="idp140421957638160"/>
      <w:r>
        <w:rPr>
          <w:rFonts w:ascii="Arial" w:hAnsi="Arial"/>
          <w:color w:val="000000"/>
          <w:sz w:val="18"/>
        </w:rPr>
        <w:t>one Abstract Syntax, in a Presentation Context, for each query based SOP Class supported</w:t>
      </w:r>
    </w:p>
    <w:p w14:paraId="06192233" w14:textId="77777777" w:rsidR="005E3AB4" w:rsidRDefault="003C052F">
      <w:pPr>
        <w:numPr>
          <w:ilvl w:val="0"/>
          <w:numId w:val="125"/>
        </w:numPr>
        <w:tabs>
          <w:tab w:val="left" w:pos="180"/>
        </w:tabs>
        <w:spacing w:before="180"/>
        <w:ind w:left="180" w:hanging="180"/>
        <w:jc w:val="both"/>
      </w:pPr>
      <w:bookmarkStart w:id="1208" w:name="idp140421957639280"/>
      <w:bookmarkEnd w:id="1206"/>
      <w:bookmarkEnd w:id="1207"/>
      <w:r>
        <w:rPr>
          <w:rFonts w:ascii="Arial" w:hAnsi="Arial"/>
          <w:color w:val="000000"/>
          <w:sz w:val="18"/>
        </w:rPr>
        <w:t xml:space="preserve">optionally, one SOP </w:t>
      </w:r>
      <w:r>
        <w:rPr>
          <w:rFonts w:ascii="Arial" w:hAnsi="Arial"/>
          <w:color w:val="000000"/>
          <w:sz w:val="18"/>
        </w:rPr>
        <w:t>Class Extended Negotiation Sub-Item, for each query based SOP Class</w:t>
      </w:r>
    </w:p>
    <w:bookmarkEnd w:id="1208"/>
    <w:p w14:paraId="0D41BA40" w14:textId="77777777" w:rsidR="005E3AB4" w:rsidRDefault="003C052F">
      <w:pPr>
        <w:spacing w:before="180"/>
        <w:jc w:val="both"/>
      </w:pPr>
      <w:r>
        <w:rPr>
          <w:rFonts w:ascii="Arial" w:hAnsi="Arial"/>
          <w:color w:val="000000"/>
          <w:sz w:val="18"/>
        </w:rPr>
        <w:t>The Association-acceptor (query SCP role) of an A-ASSOCIATE request shall accept:</w:t>
      </w:r>
    </w:p>
    <w:p w14:paraId="2D92D3D0" w14:textId="77777777" w:rsidR="005E3AB4" w:rsidRDefault="003C052F">
      <w:pPr>
        <w:numPr>
          <w:ilvl w:val="0"/>
          <w:numId w:val="126"/>
        </w:numPr>
        <w:tabs>
          <w:tab w:val="left" w:pos="180"/>
        </w:tabs>
        <w:spacing w:before="180"/>
        <w:ind w:left="180" w:hanging="180"/>
        <w:jc w:val="both"/>
      </w:pPr>
      <w:bookmarkStart w:id="1209" w:name="idp140421957641008"/>
      <w:bookmarkStart w:id="1210" w:name="idp140421957640752"/>
      <w:r>
        <w:rPr>
          <w:rFonts w:ascii="Arial" w:hAnsi="Arial"/>
          <w:color w:val="000000"/>
          <w:sz w:val="18"/>
        </w:rPr>
        <w:t>one Abstract Syntax, in a Presentation Context, for each query based SOP Class supported</w:t>
      </w:r>
    </w:p>
    <w:p w14:paraId="74D48CA1" w14:textId="77777777" w:rsidR="005E3AB4" w:rsidRDefault="003C052F">
      <w:pPr>
        <w:numPr>
          <w:ilvl w:val="0"/>
          <w:numId w:val="126"/>
        </w:numPr>
        <w:tabs>
          <w:tab w:val="left" w:pos="180"/>
        </w:tabs>
        <w:spacing w:before="180"/>
        <w:ind w:left="180" w:hanging="180"/>
        <w:jc w:val="both"/>
      </w:pPr>
      <w:bookmarkStart w:id="1211" w:name="idp140421957641872"/>
      <w:bookmarkEnd w:id="1209"/>
      <w:bookmarkEnd w:id="1210"/>
      <w:r>
        <w:rPr>
          <w:rFonts w:ascii="Arial" w:hAnsi="Arial"/>
          <w:color w:val="000000"/>
          <w:sz w:val="18"/>
        </w:rPr>
        <w:t>optionally, one S</w:t>
      </w:r>
      <w:r>
        <w:rPr>
          <w:rFonts w:ascii="Arial" w:hAnsi="Arial"/>
          <w:color w:val="000000"/>
          <w:sz w:val="18"/>
        </w:rPr>
        <w:t>OP Class Extended Negotiation Sub-Item, for each query based SOP Class</w:t>
      </w:r>
    </w:p>
    <w:p w14:paraId="1923F3ED" w14:textId="77777777" w:rsidR="005E3AB4" w:rsidRDefault="003C052F">
      <w:pPr>
        <w:spacing w:before="180"/>
      </w:pPr>
      <w:bookmarkStart w:id="1212" w:name="sect_C_5_1_1"/>
      <w:bookmarkEnd w:id="1211"/>
      <w:r>
        <w:rPr>
          <w:rFonts w:ascii="Arial" w:hAnsi="Arial"/>
          <w:b/>
          <w:color w:val="000000"/>
          <w:sz w:val="26"/>
        </w:rPr>
        <w:t>C.5.1.1 SOP Class Extended Negotiation</w:t>
      </w:r>
    </w:p>
    <w:bookmarkEnd w:id="1212"/>
    <w:p w14:paraId="13519342" w14:textId="77777777" w:rsidR="005E3AB4" w:rsidRDefault="003C052F">
      <w:pPr>
        <w:spacing w:before="180"/>
        <w:jc w:val="both"/>
      </w:pPr>
      <w:r>
        <w:rPr>
          <w:rFonts w:ascii="Arial" w:hAnsi="Arial"/>
          <w:color w:val="000000"/>
          <w:sz w:val="18"/>
        </w:rPr>
        <w:t>The SOP Class Extended Negotiation allows, at Association establishment, peer DICOM AEs to exchange application Association information defined by</w:t>
      </w:r>
      <w:r>
        <w:rPr>
          <w:rFonts w:ascii="Arial" w:hAnsi="Arial"/>
          <w:color w:val="000000"/>
          <w:sz w:val="18"/>
        </w:rPr>
        <w:t xml:space="preserve"> specific SOP Classes. This is achieved by defining the Service-class-application-information field. The Service-class-application-information field is used to define support for relational-queries, combined date time matching, fuzzy semantic matching of p</w:t>
      </w:r>
      <w:r>
        <w:rPr>
          <w:rFonts w:ascii="Arial" w:hAnsi="Arial"/>
          <w:color w:val="000000"/>
          <w:sz w:val="18"/>
        </w:rPr>
        <w:t>erson names, timezone query adjustment and Enhanced Multi-Frame Image Conversion.</w:t>
      </w:r>
    </w:p>
    <w:p w14:paraId="3B8AFB61" w14:textId="77777777" w:rsidR="005E3AB4" w:rsidRDefault="003C052F">
      <w:pPr>
        <w:spacing w:before="180"/>
        <w:jc w:val="both"/>
      </w:pPr>
      <w:r>
        <w:rPr>
          <w:rFonts w:ascii="Arial" w:hAnsi="Arial"/>
          <w:color w:val="000000"/>
          <w:sz w:val="18"/>
        </w:rPr>
        <w:t>This negotiation is optional. If absent, the default conditions shall be:</w:t>
      </w:r>
    </w:p>
    <w:p w14:paraId="5DDA9F1D" w14:textId="77777777" w:rsidR="005E3AB4" w:rsidRDefault="003C052F">
      <w:pPr>
        <w:numPr>
          <w:ilvl w:val="0"/>
          <w:numId w:val="127"/>
        </w:numPr>
        <w:tabs>
          <w:tab w:val="left" w:pos="180"/>
        </w:tabs>
        <w:spacing w:before="180"/>
        <w:ind w:left="180" w:hanging="180"/>
        <w:jc w:val="both"/>
      </w:pPr>
      <w:bookmarkStart w:id="1213" w:name="idp140421957645984"/>
      <w:bookmarkStart w:id="1214" w:name="idp140421957645728"/>
      <w:r>
        <w:rPr>
          <w:rFonts w:ascii="Arial" w:hAnsi="Arial"/>
          <w:color w:val="000000"/>
          <w:sz w:val="18"/>
        </w:rPr>
        <w:t>no relational-query support</w:t>
      </w:r>
    </w:p>
    <w:p w14:paraId="27170470" w14:textId="77777777" w:rsidR="005E3AB4" w:rsidRDefault="003C052F">
      <w:pPr>
        <w:numPr>
          <w:ilvl w:val="0"/>
          <w:numId w:val="127"/>
        </w:numPr>
        <w:tabs>
          <w:tab w:val="left" w:pos="180"/>
        </w:tabs>
        <w:spacing w:before="180"/>
        <w:ind w:left="180" w:hanging="180"/>
        <w:jc w:val="both"/>
      </w:pPr>
      <w:bookmarkStart w:id="1215" w:name="idp140421957646784"/>
      <w:bookmarkEnd w:id="1213"/>
      <w:bookmarkEnd w:id="1214"/>
      <w:r>
        <w:rPr>
          <w:rFonts w:ascii="Arial" w:hAnsi="Arial"/>
          <w:color w:val="000000"/>
          <w:sz w:val="18"/>
        </w:rPr>
        <w:t>separate (independent) range matching of date and time Attributes</w:t>
      </w:r>
    </w:p>
    <w:p w14:paraId="3911FB8E" w14:textId="77777777" w:rsidR="005E3AB4" w:rsidRDefault="003C052F">
      <w:pPr>
        <w:numPr>
          <w:ilvl w:val="0"/>
          <w:numId w:val="127"/>
        </w:numPr>
        <w:tabs>
          <w:tab w:val="left" w:pos="180"/>
        </w:tabs>
        <w:spacing w:before="180"/>
        <w:ind w:left="180" w:hanging="180"/>
        <w:jc w:val="both"/>
      </w:pPr>
      <w:bookmarkStart w:id="1216" w:name="idp140421957647632"/>
      <w:bookmarkEnd w:id="1215"/>
      <w:r>
        <w:rPr>
          <w:rFonts w:ascii="Arial" w:hAnsi="Arial"/>
          <w:color w:val="000000"/>
          <w:sz w:val="18"/>
        </w:rPr>
        <w:t>litera</w:t>
      </w:r>
      <w:r>
        <w:rPr>
          <w:rFonts w:ascii="Arial" w:hAnsi="Arial"/>
          <w:color w:val="000000"/>
          <w:sz w:val="18"/>
        </w:rPr>
        <w:t>l matching of person names with case sensitivity unspecified</w:t>
      </w:r>
    </w:p>
    <w:p w14:paraId="01EC3947" w14:textId="77777777" w:rsidR="005E3AB4" w:rsidRDefault="003C052F">
      <w:pPr>
        <w:numPr>
          <w:ilvl w:val="0"/>
          <w:numId w:val="127"/>
        </w:numPr>
        <w:tabs>
          <w:tab w:val="left" w:pos="180"/>
        </w:tabs>
        <w:spacing w:before="180"/>
        <w:ind w:left="180" w:hanging="180"/>
        <w:jc w:val="both"/>
      </w:pPr>
      <w:bookmarkStart w:id="1217" w:name="idp140421957648480"/>
      <w:bookmarkEnd w:id="1216"/>
      <w:r>
        <w:rPr>
          <w:rFonts w:ascii="Arial" w:hAnsi="Arial"/>
          <w:color w:val="000000"/>
          <w:sz w:val="18"/>
        </w:rPr>
        <w:t>timezone query adjustment unspecified</w:t>
      </w:r>
    </w:p>
    <w:p w14:paraId="5E5DFF3B" w14:textId="77777777" w:rsidR="005E3AB4" w:rsidRDefault="003C052F">
      <w:pPr>
        <w:numPr>
          <w:ilvl w:val="0"/>
          <w:numId w:val="127"/>
        </w:numPr>
        <w:tabs>
          <w:tab w:val="left" w:pos="180"/>
        </w:tabs>
        <w:spacing w:before="180"/>
        <w:ind w:left="180" w:hanging="180"/>
        <w:jc w:val="both"/>
      </w:pPr>
      <w:bookmarkStart w:id="1218" w:name="idp140421957649296"/>
      <w:bookmarkEnd w:id="1217"/>
      <w:r>
        <w:rPr>
          <w:rFonts w:ascii="Arial" w:hAnsi="Arial"/>
          <w:color w:val="000000"/>
          <w:sz w:val="18"/>
        </w:rPr>
        <w:t>no Enhanced Multi-Frame Image Conversion support</w:t>
      </w:r>
    </w:p>
    <w:bookmarkEnd w:id="1218"/>
    <w:p w14:paraId="57155B3E" w14:textId="77777777" w:rsidR="005E3AB4" w:rsidRDefault="003C052F">
      <w:pPr>
        <w:spacing w:before="180"/>
        <w:jc w:val="both"/>
      </w:pPr>
      <w:r>
        <w:rPr>
          <w:rFonts w:ascii="Arial" w:hAnsi="Arial"/>
          <w:color w:val="000000"/>
          <w:sz w:val="18"/>
        </w:rPr>
        <w:t xml:space="preserve">The Association-requester, for each SOP Class, may use one SOP Class Extended Negotiation Sub-Item. The SOP </w:t>
      </w:r>
      <w:r>
        <w:rPr>
          <w:rFonts w:ascii="Arial" w:hAnsi="Arial"/>
          <w:color w:val="000000"/>
          <w:sz w:val="18"/>
        </w:rPr>
        <w:t xml:space="preserve">Class is identified by the corresponding Abstract Syntax Name (as defined by </w:t>
      </w:r>
      <w:hyperlink r:id="rId291" w:anchor="PS3.7">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p w14:paraId="695A3E13" w14:textId="77777777" w:rsidR="005E3AB4" w:rsidRDefault="003C052F">
      <w:pPr>
        <w:numPr>
          <w:ilvl w:val="0"/>
          <w:numId w:val="128"/>
        </w:numPr>
        <w:tabs>
          <w:tab w:val="left" w:pos="180"/>
        </w:tabs>
        <w:spacing w:before="180"/>
        <w:ind w:left="180" w:hanging="180"/>
        <w:jc w:val="both"/>
      </w:pPr>
      <w:bookmarkStart w:id="1219" w:name="idp140421957652176"/>
      <w:bookmarkStart w:id="1220" w:name="idp140421957651920"/>
      <w:r>
        <w:rPr>
          <w:rFonts w:ascii="Arial" w:hAnsi="Arial"/>
          <w:color w:val="000000"/>
          <w:sz w:val="18"/>
        </w:rPr>
        <w:t>relational-query support by</w:t>
      </w:r>
      <w:r>
        <w:rPr>
          <w:rFonts w:ascii="Arial" w:hAnsi="Arial"/>
          <w:color w:val="000000"/>
          <w:sz w:val="18"/>
        </w:rPr>
        <w:t xml:space="preserve"> the Association-requester</w:t>
      </w:r>
    </w:p>
    <w:p w14:paraId="460C55F7" w14:textId="77777777" w:rsidR="005E3AB4" w:rsidRDefault="003C052F">
      <w:pPr>
        <w:numPr>
          <w:ilvl w:val="0"/>
          <w:numId w:val="128"/>
        </w:numPr>
        <w:tabs>
          <w:tab w:val="left" w:pos="180"/>
        </w:tabs>
        <w:spacing w:before="180"/>
        <w:ind w:left="180" w:hanging="180"/>
        <w:jc w:val="both"/>
      </w:pPr>
      <w:bookmarkStart w:id="1221" w:name="idp140421957653008"/>
      <w:bookmarkEnd w:id="1219"/>
      <w:bookmarkEnd w:id="1220"/>
      <w:r>
        <w:rPr>
          <w:rFonts w:ascii="Arial" w:hAnsi="Arial"/>
          <w:color w:val="000000"/>
          <w:sz w:val="18"/>
        </w:rPr>
        <w:t>combined date and time range matching by the Association-requester</w:t>
      </w:r>
    </w:p>
    <w:p w14:paraId="624AB042" w14:textId="77777777" w:rsidR="005E3AB4" w:rsidRDefault="003C052F">
      <w:pPr>
        <w:numPr>
          <w:ilvl w:val="0"/>
          <w:numId w:val="128"/>
        </w:numPr>
        <w:tabs>
          <w:tab w:val="left" w:pos="180"/>
        </w:tabs>
        <w:spacing w:before="180"/>
        <w:ind w:left="180" w:hanging="180"/>
        <w:jc w:val="both"/>
      </w:pPr>
      <w:bookmarkStart w:id="1222" w:name="idp140421957653856"/>
      <w:bookmarkEnd w:id="1221"/>
      <w:r>
        <w:rPr>
          <w:rFonts w:ascii="Arial" w:hAnsi="Arial"/>
          <w:color w:val="000000"/>
          <w:sz w:val="18"/>
        </w:rPr>
        <w:t>literal or fuzzy semantic matching of person names by the Association-requester</w:t>
      </w:r>
    </w:p>
    <w:p w14:paraId="6658B169" w14:textId="77777777" w:rsidR="005E3AB4" w:rsidRDefault="003C052F">
      <w:pPr>
        <w:numPr>
          <w:ilvl w:val="0"/>
          <w:numId w:val="128"/>
        </w:numPr>
        <w:tabs>
          <w:tab w:val="left" w:pos="180"/>
        </w:tabs>
        <w:spacing w:before="180"/>
        <w:ind w:left="180" w:hanging="180"/>
        <w:jc w:val="both"/>
      </w:pPr>
      <w:bookmarkStart w:id="1223" w:name="idp140421957654704"/>
      <w:bookmarkEnd w:id="1222"/>
      <w:r>
        <w:rPr>
          <w:rFonts w:ascii="Arial" w:hAnsi="Arial"/>
          <w:color w:val="000000"/>
          <w:sz w:val="18"/>
        </w:rPr>
        <w:t>timezone query adjustment by the Association-requester</w:t>
      </w:r>
    </w:p>
    <w:p w14:paraId="739AF663" w14:textId="77777777" w:rsidR="005E3AB4" w:rsidRDefault="003C052F">
      <w:pPr>
        <w:numPr>
          <w:ilvl w:val="0"/>
          <w:numId w:val="128"/>
        </w:numPr>
        <w:tabs>
          <w:tab w:val="left" w:pos="180"/>
        </w:tabs>
        <w:spacing w:before="180"/>
        <w:ind w:left="180" w:hanging="180"/>
        <w:jc w:val="both"/>
      </w:pPr>
      <w:bookmarkStart w:id="1224" w:name="idp140421957655536"/>
      <w:bookmarkEnd w:id="1223"/>
      <w:r>
        <w:rPr>
          <w:rFonts w:ascii="Arial" w:hAnsi="Arial"/>
          <w:color w:val="000000"/>
          <w:sz w:val="18"/>
        </w:rPr>
        <w:t xml:space="preserve">Enhanced Multi-Frame Image </w:t>
      </w:r>
      <w:r>
        <w:rPr>
          <w:rFonts w:ascii="Arial" w:hAnsi="Arial"/>
          <w:color w:val="000000"/>
          <w:sz w:val="18"/>
        </w:rPr>
        <w:t>Conversion support by the Association-requester</w:t>
      </w:r>
    </w:p>
    <w:bookmarkEnd w:id="1224"/>
    <w:p w14:paraId="1AEB2DBA" w14:textId="77777777" w:rsidR="005E3AB4" w:rsidRDefault="003C052F">
      <w:pPr>
        <w:spacing w:before="180"/>
        <w:jc w:val="both"/>
      </w:pPr>
      <w:r>
        <w:rPr>
          <w:rFonts w:ascii="Arial" w:hAnsi="Arial"/>
          <w:color w:val="000000"/>
          <w:sz w:val="18"/>
        </w:rPr>
        <w:lastRenderedPageBreak/>
        <w:t>The Association-acceptor shall return a single byte field (single sub-field) if offered a single byte field (single sub-field) by the Association-requester. The Association-acceptor may return either a single</w:t>
      </w:r>
      <w:r>
        <w:rPr>
          <w:rFonts w:ascii="Arial" w:hAnsi="Arial"/>
          <w:color w:val="000000"/>
          <w:sz w:val="18"/>
        </w:rPr>
        <w:t xml:space="preserve"> byte field (single sub-field) or a multiple byte field if offered a multiple byte field by the Association-requester. A one byte response to a multiple byte request means that the missing sub-fields shall be treated as 0 values.</w:t>
      </w:r>
    </w:p>
    <w:p w14:paraId="4B45F27D" w14:textId="77777777" w:rsidR="005E3AB4" w:rsidRDefault="003C052F">
      <w:pPr>
        <w:keepNext/>
        <w:spacing w:before="180"/>
        <w:ind w:left="360" w:right="360"/>
        <w:jc w:val="both"/>
      </w:pPr>
      <w:bookmarkStart w:id="1225" w:name="idp140421957657344"/>
      <w:r>
        <w:rPr>
          <w:rFonts w:ascii="Arial" w:hAnsi="Arial"/>
          <w:color w:val="000000"/>
          <w:sz w:val="18"/>
        </w:rPr>
        <w:t>Note</w:t>
      </w:r>
    </w:p>
    <w:bookmarkEnd w:id="1225"/>
    <w:p w14:paraId="55748EE9" w14:textId="77777777" w:rsidR="005E3AB4" w:rsidRDefault="003C052F">
      <w:pPr>
        <w:spacing w:before="180"/>
        <w:ind w:left="360" w:right="360"/>
        <w:jc w:val="both"/>
      </w:pPr>
      <w:r>
        <w:rPr>
          <w:rFonts w:ascii="Arial" w:hAnsi="Arial"/>
          <w:color w:val="000000"/>
          <w:sz w:val="18"/>
        </w:rPr>
        <w:t>The restriction to re</w:t>
      </w:r>
      <w:r>
        <w:rPr>
          <w:rFonts w:ascii="Arial" w:hAnsi="Arial"/>
          <w:color w:val="000000"/>
          <w:sz w:val="18"/>
        </w:rPr>
        <w:t>turn only a single byte field if that was all that was offered is because the original DICOM standard only contained one byte and older systems may not be expecting more.</w:t>
      </w:r>
    </w:p>
    <w:p w14:paraId="739B50E4" w14:textId="77777777" w:rsidR="005E3AB4" w:rsidRDefault="003C052F">
      <w:pPr>
        <w:spacing w:before="180"/>
        <w:jc w:val="both"/>
      </w:pPr>
      <w:r>
        <w:rPr>
          <w:rFonts w:ascii="Arial" w:hAnsi="Arial"/>
          <w:color w:val="000000"/>
          <w:sz w:val="18"/>
        </w:rPr>
        <w:t>The Association-acceptor, for each sub-field of the SOP Class Extended Negotiation Su</w:t>
      </w:r>
      <w:r>
        <w:rPr>
          <w:rFonts w:ascii="Arial" w:hAnsi="Arial"/>
          <w:color w:val="000000"/>
          <w:sz w:val="18"/>
        </w:rPr>
        <w:t>b-Item offered, either accepts the Association-requester proposal by returning the same value (1) or turns down the proposal by returning the value (0).</w:t>
      </w:r>
    </w:p>
    <w:p w14:paraId="287B2946" w14:textId="77777777" w:rsidR="005E3AB4" w:rsidRDefault="003C052F">
      <w:pPr>
        <w:spacing w:before="180"/>
        <w:jc w:val="both"/>
      </w:pPr>
      <w:r>
        <w:rPr>
          <w:rFonts w:ascii="Arial" w:hAnsi="Arial"/>
          <w:color w:val="000000"/>
          <w:sz w:val="18"/>
        </w:rPr>
        <w:t>If the SOP Class Extended Negotiation Sub-Item is not returned by the Association-acceptor then relatio</w:t>
      </w:r>
      <w:r>
        <w:rPr>
          <w:rFonts w:ascii="Arial" w:hAnsi="Arial"/>
          <w:color w:val="000000"/>
          <w:sz w:val="18"/>
        </w:rPr>
        <w:t>nal-queries are not supported over the Association (default condition).</w:t>
      </w:r>
    </w:p>
    <w:p w14:paraId="17EB3262" w14:textId="77777777" w:rsidR="005E3AB4" w:rsidRDefault="003C052F">
      <w:pPr>
        <w:spacing w:before="180"/>
        <w:jc w:val="both"/>
      </w:pPr>
      <w:r>
        <w:rPr>
          <w:rFonts w:ascii="Arial" w:hAnsi="Arial"/>
          <w:color w:val="000000"/>
          <w:sz w:val="18"/>
        </w:rPr>
        <w:t>If the SOP Class Extended Negotiation Sub-Items do not exist in the A-ASSOCIATE indication they shall be omitted in the A-ASSOCIATE response.</w:t>
      </w:r>
    </w:p>
    <w:p w14:paraId="34F885CF" w14:textId="77777777" w:rsidR="005E3AB4" w:rsidRDefault="003C052F">
      <w:pPr>
        <w:spacing w:before="180"/>
      </w:pPr>
      <w:bookmarkStart w:id="1226" w:name="sect_C_5_1_1_1"/>
      <w:r>
        <w:rPr>
          <w:rFonts w:ascii="Arial" w:hAnsi="Arial"/>
          <w:b/>
          <w:color w:val="000000"/>
          <w:sz w:val="22"/>
        </w:rPr>
        <w:t>C.5.1.1.1 SOP Class Extended Negotiation S</w:t>
      </w:r>
      <w:r>
        <w:rPr>
          <w:rFonts w:ascii="Arial" w:hAnsi="Arial"/>
          <w:b/>
          <w:color w:val="000000"/>
          <w:sz w:val="22"/>
        </w:rPr>
        <w:t>ub-Item Structure (A-ASSOCIATE-RQ)</w:t>
      </w:r>
    </w:p>
    <w:bookmarkEnd w:id="1226"/>
    <w:p w14:paraId="3D32367C" w14:textId="77777777" w:rsidR="005E3AB4" w:rsidRDefault="003C052F">
      <w:pPr>
        <w:spacing w:before="180"/>
        <w:jc w:val="both"/>
      </w:pPr>
      <w:r>
        <w:rPr>
          <w:rFonts w:ascii="Arial" w:hAnsi="Arial"/>
          <w:color w:val="000000"/>
          <w:sz w:val="18"/>
        </w:rPr>
        <w:t xml:space="preserve">The SOP Class Extended Negotiation Sub-Item consists of a sequence of mandatory fields as defined by </w:t>
      </w:r>
      <w:hyperlink r:id="rId292" w:anchor="PS3.7">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w:t>
      </w:r>
      <w:r>
        <w:rPr>
          <w:rFonts w:ascii="Arial" w:hAnsi="Arial"/>
          <w:color w:val="000000"/>
          <w:sz w:val="18"/>
        </w:rPr>
        <w:t>application-information field for DICOM Query/Retrieve SOP Classes and Specialized DICOM Query/Retrieve SOP Classes that include the C-FIND operation. This field may be either one or more bytes in length (i.e., item bytes 2, 3, 4 and 5 are optional).</w:t>
      </w:r>
    </w:p>
    <w:p w14:paraId="4A60F62F" w14:textId="77777777" w:rsidR="005E3AB4" w:rsidRDefault="003C052F">
      <w:pPr>
        <w:keepNext/>
        <w:spacing w:before="216"/>
        <w:jc w:val="center"/>
      </w:pPr>
      <w:bookmarkStart w:id="1227" w:name="table_C_5_1"/>
      <w:r>
        <w:rPr>
          <w:rFonts w:ascii="Arial" w:hAnsi="Arial"/>
          <w:b/>
          <w:color w:val="000000"/>
          <w:sz w:val="22"/>
        </w:rPr>
        <w:t>Table</w:t>
      </w:r>
      <w:r>
        <w:rPr>
          <w:rFonts w:ascii="Arial" w:hAnsi="Arial"/>
          <w:b/>
          <w:color w:val="000000"/>
          <w:sz w:val="22"/>
        </w:rPr>
        <w:t> C.5-1. SOP Class Extended Negotiation Sub-Item (Service-Class-Application-Information Field) - A-ASSOCIATE-RQ</w:t>
      </w:r>
    </w:p>
    <w:bookmarkEnd w:id="1227"/>
    <w:p w14:paraId="04D1395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541"/>
        <w:gridCol w:w="5764"/>
      </w:tblGrid>
      <w:tr w:rsidR="005E3AB4" w14:paraId="32EC6682"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0ED3B" w14:textId="77777777" w:rsidR="005E3AB4" w:rsidRDefault="003C052F">
            <w:pPr>
              <w:keepNext/>
              <w:spacing w:before="180"/>
              <w:jc w:val="center"/>
            </w:pPr>
            <w:r>
              <w:rPr>
                <w:rFonts w:ascii="Arial" w:hAnsi="Arial"/>
                <w:b/>
                <w:color w:val="000000"/>
                <w:sz w:val="18"/>
              </w:rPr>
              <w:t>Item Bytes</w:t>
            </w:r>
          </w:p>
        </w:tc>
        <w:tc>
          <w:tcPr>
            <w:tcW w:w="3541" w:type="dxa"/>
            <w:tcBorders>
              <w:top w:val="single" w:sz="4" w:space="0" w:color="000000"/>
              <w:bottom w:val="single" w:sz="4" w:space="0" w:color="000000"/>
              <w:right w:val="single" w:sz="4" w:space="0" w:color="000000"/>
            </w:tcBorders>
            <w:tcMar>
              <w:top w:w="40" w:type="dxa"/>
              <w:left w:w="40" w:type="dxa"/>
              <w:bottom w:w="40" w:type="dxa"/>
              <w:right w:w="40" w:type="dxa"/>
            </w:tcMar>
          </w:tcPr>
          <w:p w14:paraId="77E9E698" w14:textId="77777777" w:rsidR="005E3AB4" w:rsidRDefault="003C052F">
            <w:pPr>
              <w:spacing w:before="180"/>
              <w:jc w:val="center"/>
            </w:pPr>
            <w:r>
              <w:rPr>
                <w:rFonts w:ascii="Arial" w:hAnsi="Arial"/>
                <w:b/>
                <w:color w:val="000000"/>
                <w:sz w:val="18"/>
              </w:rPr>
              <w:t>Field Name</w:t>
            </w:r>
          </w:p>
        </w:tc>
        <w:tc>
          <w:tcPr>
            <w:tcW w:w="5764" w:type="dxa"/>
            <w:tcBorders>
              <w:top w:val="single" w:sz="4" w:space="0" w:color="000000"/>
              <w:bottom w:val="single" w:sz="4" w:space="0" w:color="000000"/>
              <w:right w:val="single" w:sz="4" w:space="0" w:color="000000"/>
            </w:tcBorders>
            <w:tcMar>
              <w:top w:w="40" w:type="dxa"/>
              <w:left w:w="40" w:type="dxa"/>
              <w:bottom w:w="40" w:type="dxa"/>
              <w:right w:w="40" w:type="dxa"/>
            </w:tcMar>
          </w:tcPr>
          <w:p w14:paraId="63404037" w14:textId="77777777" w:rsidR="005E3AB4" w:rsidRDefault="003C052F">
            <w:pPr>
              <w:spacing w:before="180"/>
              <w:jc w:val="center"/>
            </w:pPr>
            <w:r>
              <w:rPr>
                <w:rFonts w:ascii="Arial" w:hAnsi="Arial"/>
                <w:b/>
                <w:color w:val="000000"/>
                <w:sz w:val="18"/>
              </w:rPr>
              <w:t>Description of Field</w:t>
            </w:r>
          </w:p>
        </w:tc>
      </w:tr>
      <w:tr w:rsidR="005E3AB4" w14:paraId="603F5A2D"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254B9D" w14:textId="77777777" w:rsidR="005E3AB4" w:rsidRDefault="003C052F">
            <w:pPr>
              <w:spacing w:before="180"/>
              <w:jc w:val="center"/>
            </w:pPr>
            <w:r>
              <w:rPr>
                <w:rFonts w:ascii="Arial" w:hAnsi="Arial"/>
                <w:color w:val="000000"/>
                <w:sz w:val="18"/>
              </w:rPr>
              <w:t>1</w:t>
            </w:r>
          </w:p>
        </w:tc>
        <w:tc>
          <w:tcPr>
            <w:tcW w:w="3541" w:type="dxa"/>
            <w:tcBorders>
              <w:bottom w:val="single" w:sz="4" w:space="0" w:color="000000"/>
              <w:right w:val="single" w:sz="4" w:space="0" w:color="000000"/>
            </w:tcBorders>
            <w:tcMar>
              <w:top w:w="40" w:type="dxa"/>
              <w:left w:w="40" w:type="dxa"/>
              <w:bottom w:w="40" w:type="dxa"/>
              <w:right w:w="40" w:type="dxa"/>
            </w:tcMar>
          </w:tcPr>
          <w:p w14:paraId="5BD29D53" w14:textId="77777777" w:rsidR="005E3AB4" w:rsidRDefault="003C052F">
            <w:pPr>
              <w:spacing w:before="180"/>
            </w:pPr>
            <w:r>
              <w:rPr>
                <w:rFonts w:ascii="Arial" w:hAnsi="Arial"/>
                <w:color w:val="000000"/>
                <w:sz w:val="18"/>
              </w:rPr>
              <w:t>Relational-queries</w:t>
            </w:r>
          </w:p>
        </w:tc>
        <w:tc>
          <w:tcPr>
            <w:tcW w:w="5764" w:type="dxa"/>
            <w:tcBorders>
              <w:bottom w:val="single" w:sz="4" w:space="0" w:color="000000"/>
              <w:right w:val="single" w:sz="4" w:space="0" w:color="000000"/>
            </w:tcBorders>
            <w:tcMar>
              <w:top w:w="40" w:type="dxa"/>
              <w:left w:w="40" w:type="dxa"/>
              <w:bottom w:w="40" w:type="dxa"/>
              <w:right w:w="40" w:type="dxa"/>
            </w:tcMar>
          </w:tcPr>
          <w:p w14:paraId="39EA6A72" w14:textId="77777777" w:rsidR="005E3AB4" w:rsidRDefault="003C052F">
            <w:pPr>
              <w:spacing w:before="180"/>
            </w:pPr>
            <w:r>
              <w:rPr>
                <w:rFonts w:ascii="Arial" w:hAnsi="Arial"/>
                <w:color w:val="000000"/>
                <w:sz w:val="18"/>
              </w:rPr>
              <w:t xml:space="preserve">This byte field defines relational-query support by the Association-requester. </w:t>
            </w:r>
            <w:r>
              <w:rPr>
                <w:rFonts w:ascii="Arial" w:hAnsi="Arial"/>
                <w:color w:val="000000"/>
                <w:sz w:val="18"/>
              </w:rPr>
              <w:t>It shall be encoded as an unsigned binary integer and shall use one of the following values</w:t>
            </w:r>
          </w:p>
          <w:p w14:paraId="71026377" w14:textId="77777777" w:rsidR="005E3AB4" w:rsidRDefault="003C052F">
            <w:pPr>
              <w:spacing w:before="180"/>
            </w:pPr>
            <w:r>
              <w:rPr>
                <w:rFonts w:ascii="Arial" w:hAnsi="Arial"/>
                <w:color w:val="000000"/>
                <w:sz w:val="18"/>
              </w:rPr>
              <w:t>0 - relational queries not supported</w:t>
            </w:r>
          </w:p>
          <w:p w14:paraId="03AEB416" w14:textId="77777777" w:rsidR="005E3AB4" w:rsidRDefault="003C052F">
            <w:pPr>
              <w:spacing w:before="180"/>
            </w:pPr>
            <w:r>
              <w:rPr>
                <w:rFonts w:ascii="Arial" w:hAnsi="Arial"/>
                <w:color w:val="000000"/>
                <w:sz w:val="18"/>
              </w:rPr>
              <w:t>1 - relational queries supported</w:t>
            </w:r>
          </w:p>
        </w:tc>
      </w:tr>
      <w:tr w:rsidR="005E3AB4" w14:paraId="456C7C04"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73544C" w14:textId="77777777" w:rsidR="005E3AB4" w:rsidRDefault="003C052F">
            <w:pPr>
              <w:spacing w:before="180"/>
              <w:jc w:val="center"/>
            </w:pPr>
            <w:r>
              <w:rPr>
                <w:rFonts w:ascii="Arial" w:hAnsi="Arial"/>
                <w:color w:val="000000"/>
                <w:sz w:val="18"/>
              </w:rPr>
              <w:t>2</w:t>
            </w:r>
          </w:p>
        </w:tc>
        <w:tc>
          <w:tcPr>
            <w:tcW w:w="3541" w:type="dxa"/>
            <w:tcBorders>
              <w:bottom w:val="single" w:sz="4" w:space="0" w:color="000000"/>
              <w:right w:val="single" w:sz="4" w:space="0" w:color="000000"/>
            </w:tcBorders>
            <w:tcMar>
              <w:top w:w="40" w:type="dxa"/>
              <w:left w:w="40" w:type="dxa"/>
              <w:bottom w:w="40" w:type="dxa"/>
              <w:right w:w="40" w:type="dxa"/>
            </w:tcMar>
          </w:tcPr>
          <w:p w14:paraId="5875F3A6" w14:textId="77777777" w:rsidR="005E3AB4" w:rsidRDefault="003C052F">
            <w:pPr>
              <w:spacing w:before="180"/>
            </w:pPr>
            <w:r>
              <w:rPr>
                <w:rFonts w:ascii="Arial" w:hAnsi="Arial"/>
                <w:color w:val="000000"/>
                <w:sz w:val="18"/>
              </w:rPr>
              <w:t>Date-time matching</w:t>
            </w:r>
          </w:p>
        </w:tc>
        <w:tc>
          <w:tcPr>
            <w:tcW w:w="5764" w:type="dxa"/>
            <w:tcBorders>
              <w:bottom w:val="single" w:sz="4" w:space="0" w:color="000000"/>
              <w:right w:val="single" w:sz="4" w:space="0" w:color="000000"/>
            </w:tcBorders>
            <w:tcMar>
              <w:top w:w="40" w:type="dxa"/>
              <w:left w:w="40" w:type="dxa"/>
              <w:bottom w:w="40" w:type="dxa"/>
              <w:right w:w="40" w:type="dxa"/>
            </w:tcMar>
          </w:tcPr>
          <w:p w14:paraId="401113E0" w14:textId="77777777" w:rsidR="005E3AB4" w:rsidRDefault="003C052F">
            <w:pPr>
              <w:spacing w:before="180"/>
            </w:pPr>
            <w:r>
              <w:rPr>
                <w:rFonts w:ascii="Arial" w:hAnsi="Arial"/>
                <w:color w:val="000000"/>
                <w:sz w:val="18"/>
              </w:rPr>
              <w:t xml:space="preserve">This byte field defines whether or not combined date and time Attribute </w:t>
            </w:r>
            <w:r>
              <w:rPr>
                <w:rFonts w:ascii="Arial" w:hAnsi="Arial"/>
                <w:color w:val="000000"/>
                <w:sz w:val="18"/>
              </w:rPr>
              <w:t>range matching is requested by the Association-requester. It shall be encoded as an unsigned binary integer and shall use one of the following values</w:t>
            </w:r>
          </w:p>
          <w:p w14:paraId="6A3459C8" w14:textId="77777777" w:rsidR="005E3AB4" w:rsidRDefault="003C052F">
            <w:pPr>
              <w:spacing w:before="180"/>
            </w:pPr>
            <w:r>
              <w:rPr>
                <w:rFonts w:ascii="Arial" w:hAnsi="Arial"/>
                <w:color w:val="000000"/>
                <w:sz w:val="18"/>
              </w:rPr>
              <w:t>0 - combined matching not requested</w:t>
            </w:r>
          </w:p>
          <w:p w14:paraId="75652C96" w14:textId="77777777" w:rsidR="005E3AB4" w:rsidRDefault="003C052F">
            <w:pPr>
              <w:spacing w:before="180"/>
            </w:pPr>
            <w:r>
              <w:rPr>
                <w:rFonts w:ascii="Arial" w:hAnsi="Arial"/>
                <w:color w:val="000000"/>
                <w:sz w:val="18"/>
              </w:rPr>
              <w:t>1 - combined matching requested</w:t>
            </w:r>
          </w:p>
        </w:tc>
      </w:tr>
      <w:tr w:rsidR="005E3AB4" w14:paraId="507BB0D0"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DE734D" w14:textId="77777777" w:rsidR="005E3AB4" w:rsidRDefault="003C052F">
            <w:pPr>
              <w:spacing w:before="180"/>
              <w:jc w:val="center"/>
            </w:pPr>
            <w:r>
              <w:rPr>
                <w:rFonts w:ascii="Arial" w:hAnsi="Arial"/>
                <w:color w:val="000000"/>
                <w:sz w:val="18"/>
              </w:rPr>
              <w:t>3</w:t>
            </w:r>
          </w:p>
        </w:tc>
        <w:tc>
          <w:tcPr>
            <w:tcW w:w="3541" w:type="dxa"/>
            <w:tcBorders>
              <w:bottom w:val="single" w:sz="4" w:space="0" w:color="000000"/>
              <w:right w:val="single" w:sz="4" w:space="0" w:color="000000"/>
            </w:tcBorders>
            <w:tcMar>
              <w:top w:w="40" w:type="dxa"/>
              <w:left w:w="40" w:type="dxa"/>
              <w:bottom w:w="40" w:type="dxa"/>
              <w:right w:w="40" w:type="dxa"/>
            </w:tcMar>
          </w:tcPr>
          <w:p w14:paraId="09FA469D" w14:textId="77777777" w:rsidR="005E3AB4" w:rsidRDefault="003C052F">
            <w:pPr>
              <w:spacing w:before="180"/>
            </w:pPr>
            <w:r>
              <w:rPr>
                <w:rFonts w:ascii="Arial" w:hAnsi="Arial"/>
                <w:color w:val="000000"/>
                <w:sz w:val="18"/>
              </w:rPr>
              <w:t xml:space="preserve">Fuzzy semantic matching of person </w:t>
            </w:r>
            <w:r>
              <w:rPr>
                <w:rFonts w:ascii="Arial" w:hAnsi="Arial"/>
                <w:color w:val="000000"/>
                <w:sz w:val="18"/>
              </w:rPr>
              <w:t>names</w:t>
            </w:r>
          </w:p>
        </w:tc>
        <w:tc>
          <w:tcPr>
            <w:tcW w:w="5764" w:type="dxa"/>
            <w:tcBorders>
              <w:bottom w:val="single" w:sz="4" w:space="0" w:color="000000"/>
              <w:right w:val="single" w:sz="4" w:space="0" w:color="000000"/>
            </w:tcBorders>
            <w:tcMar>
              <w:top w:w="40" w:type="dxa"/>
              <w:left w:w="40" w:type="dxa"/>
              <w:bottom w:w="40" w:type="dxa"/>
              <w:right w:w="40" w:type="dxa"/>
            </w:tcMar>
          </w:tcPr>
          <w:p w14:paraId="6173AF67" w14:textId="77777777" w:rsidR="005E3AB4" w:rsidRDefault="003C052F">
            <w:pPr>
              <w:spacing w:before="180"/>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p w14:paraId="2E1CEF5D" w14:textId="77777777" w:rsidR="005E3AB4" w:rsidRDefault="003C052F">
            <w:pPr>
              <w:spacing w:before="180"/>
            </w:pPr>
            <w:r>
              <w:rPr>
                <w:rFonts w:ascii="Arial" w:hAnsi="Arial"/>
                <w:color w:val="000000"/>
                <w:sz w:val="18"/>
              </w:rPr>
              <w:t>0 - fuzzy semantic matching no</w:t>
            </w:r>
            <w:r>
              <w:rPr>
                <w:rFonts w:ascii="Arial" w:hAnsi="Arial"/>
                <w:color w:val="000000"/>
                <w:sz w:val="18"/>
              </w:rPr>
              <w:t>t requested</w:t>
            </w:r>
          </w:p>
          <w:p w14:paraId="2717A0AC" w14:textId="77777777" w:rsidR="005E3AB4" w:rsidRDefault="003C052F">
            <w:pPr>
              <w:spacing w:before="180"/>
            </w:pPr>
            <w:r>
              <w:rPr>
                <w:rFonts w:ascii="Arial" w:hAnsi="Arial"/>
                <w:color w:val="000000"/>
                <w:sz w:val="18"/>
              </w:rPr>
              <w:t>1 - fuzzy semantic matching requested</w:t>
            </w:r>
          </w:p>
        </w:tc>
      </w:tr>
      <w:tr w:rsidR="005E3AB4" w14:paraId="1D83E061"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3AFC98" w14:textId="77777777" w:rsidR="005E3AB4" w:rsidRDefault="003C052F">
            <w:pPr>
              <w:spacing w:before="180"/>
              <w:jc w:val="center"/>
            </w:pPr>
            <w:r>
              <w:rPr>
                <w:rFonts w:ascii="Arial" w:hAnsi="Arial"/>
                <w:color w:val="000000"/>
                <w:sz w:val="18"/>
              </w:rPr>
              <w:t>4</w:t>
            </w:r>
          </w:p>
        </w:tc>
        <w:tc>
          <w:tcPr>
            <w:tcW w:w="3541" w:type="dxa"/>
            <w:tcBorders>
              <w:bottom w:val="single" w:sz="4" w:space="0" w:color="000000"/>
              <w:right w:val="single" w:sz="4" w:space="0" w:color="000000"/>
            </w:tcBorders>
            <w:tcMar>
              <w:top w:w="40" w:type="dxa"/>
              <w:left w:w="40" w:type="dxa"/>
              <w:bottom w:w="40" w:type="dxa"/>
              <w:right w:w="40" w:type="dxa"/>
            </w:tcMar>
          </w:tcPr>
          <w:p w14:paraId="55F935AC" w14:textId="77777777" w:rsidR="005E3AB4" w:rsidRDefault="003C052F">
            <w:pPr>
              <w:spacing w:before="180"/>
            </w:pPr>
            <w:r>
              <w:rPr>
                <w:rFonts w:ascii="Arial" w:hAnsi="Arial"/>
                <w:color w:val="000000"/>
                <w:sz w:val="18"/>
              </w:rPr>
              <w:t>Timezone query adjustment</w:t>
            </w:r>
          </w:p>
        </w:tc>
        <w:tc>
          <w:tcPr>
            <w:tcW w:w="5764" w:type="dxa"/>
            <w:tcBorders>
              <w:bottom w:val="single" w:sz="4" w:space="0" w:color="000000"/>
              <w:right w:val="single" w:sz="4" w:space="0" w:color="000000"/>
            </w:tcBorders>
            <w:tcMar>
              <w:top w:w="40" w:type="dxa"/>
              <w:left w:w="40" w:type="dxa"/>
              <w:bottom w:w="40" w:type="dxa"/>
              <w:right w:w="40" w:type="dxa"/>
            </w:tcMar>
          </w:tcPr>
          <w:p w14:paraId="548CFB3F" w14:textId="77777777" w:rsidR="005E3AB4" w:rsidRDefault="003C052F">
            <w:pPr>
              <w:spacing w:before="180"/>
            </w:pPr>
            <w:r>
              <w:rPr>
                <w:rFonts w:ascii="Arial" w:hAnsi="Arial"/>
                <w:color w:val="000000"/>
                <w:sz w:val="18"/>
              </w:rPr>
              <w:t>This byte field defines whether or not the Attribute Timezone Offset From UTC (0008,0201) shall be used to adjust the query meaning for time and datetime fields in queries. It s</w:t>
            </w:r>
            <w:r>
              <w:rPr>
                <w:rFonts w:ascii="Arial" w:hAnsi="Arial"/>
                <w:color w:val="000000"/>
                <w:sz w:val="18"/>
              </w:rPr>
              <w:t>hall be encoded as an unsigned binary integer and shall use one of the following values</w:t>
            </w:r>
          </w:p>
          <w:p w14:paraId="3F8F9214" w14:textId="77777777" w:rsidR="005E3AB4" w:rsidRDefault="003C052F">
            <w:pPr>
              <w:spacing w:before="180"/>
            </w:pPr>
            <w:r>
              <w:rPr>
                <w:rFonts w:ascii="Arial" w:hAnsi="Arial"/>
                <w:color w:val="000000"/>
                <w:sz w:val="18"/>
              </w:rPr>
              <w:lastRenderedPageBreak/>
              <w:t>0 - Timezone query adjustment not requested</w:t>
            </w:r>
          </w:p>
          <w:p w14:paraId="01E3DC37" w14:textId="77777777" w:rsidR="005E3AB4" w:rsidRDefault="003C052F">
            <w:pPr>
              <w:spacing w:before="180"/>
            </w:pPr>
            <w:r>
              <w:rPr>
                <w:rFonts w:ascii="Arial" w:hAnsi="Arial"/>
                <w:color w:val="000000"/>
                <w:sz w:val="18"/>
              </w:rPr>
              <w:t>1 - Timezone query adjustment requested</w:t>
            </w:r>
          </w:p>
        </w:tc>
      </w:tr>
      <w:tr w:rsidR="005E3AB4" w14:paraId="2E7A24D9"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3BE22" w14:textId="77777777" w:rsidR="005E3AB4" w:rsidRDefault="003C052F">
            <w:pPr>
              <w:spacing w:before="180"/>
              <w:jc w:val="center"/>
            </w:pPr>
            <w:r>
              <w:rPr>
                <w:rFonts w:ascii="Arial" w:hAnsi="Arial"/>
                <w:color w:val="000000"/>
                <w:sz w:val="18"/>
              </w:rPr>
              <w:lastRenderedPageBreak/>
              <w:t>5</w:t>
            </w:r>
          </w:p>
        </w:tc>
        <w:tc>
          <w:tcPr>
            <w:tcW w:w="3541" w:type="dxa"/>
            <w:tcBorders>
              <w:bottom w:val="single" w:sz="4" w:space="0" w:color="000000"/>
              <w:right w:val="single" w:sz="4" w:space="0" w:color="000000"/>
            </w:tcBorders>
            <w:tcMar>
              <w:top w:w="40" w:type="dxa"/>
              <w:left w:w="40" w:type="dxa"/>
              <w:bottom w:w="40" w:type="dxa"/>
              <w:right w:w="40" w:type="dxa"/>
            </w:tcMar>
          </w:tcPr>
          <w:p w14:paraId="2CE2077A" w14:textId="77777777" w:rsidR="005E3AB4" w:rsidRDefault="003C052F">
            <w:pPr>
              <w:spacing w:before="180"/>
            </w:pPr>
            <w:r>
              <w:rPr>
                <w:rFonts w:ascii="Arial" w:hAnsi="Arial"/>
                <w:color w:val="000000"/>
                <w:sz w:val="18"/>
              </w:rPr>
              <w:t>Enhanced Multi-Frame Image Conversion</w:t>
            </w:r>
          </w:p>
        </w:tc>
        <w:tc>
          <w:tcPr>
            <w:tcW w:w="5764" w:type="dxa"/>
            <w:tcBorders>
              <w:bottom w:val="single" w:sz="4" w:space="0" w:color="000000"/>
              <w:right w:val="single" w:sz="4" w:space="0" w:color="000000"/>
            </w:tcBorders>
            <w:tcMar>
              <w:top w:w="40" w:type="dxa"/>
              <w:left w:w="40" w:type="dxa"/>
              <w:bottom w:w="40" w:type="dxa"/>
              <w:right w:w="40" w:type="dxa"/>
            </w:tcMar>
          </w:tcPr>
          <w:p w14:paraId="7645A716" w14:textId="77777777" w:rsidR="005E3AB4" w:rsidRDefault="003C052F">
            <w:pPr>
              <w:spacing w:before="180"/>
            </w:pPr>
            <w:r>
              <w:rPr>
                <w:rFonts w:ascii="Arial" w:hAnsi="Arial"/>
                <w:color w:val="000000"/>
                <w:sz w:val="18"/>
              </w:rPr>
              <w:t xml:space="preserve">This byte field defines whether or not the </w:t>
            </w:r>
            <w:r>
              <w:rPr>
                <w:rFonts w:ascii="Arial" w:hAnsi="Arial"/>
                <w:color w:val="000000"/>
                <w:sz w:val="18"/>
              </w:rPr>
              <w:t>Attribute Query/Retrieve View (0008,0053) shall be used to adjust the view returned in queries to consider conversion to or from Enhanced Multi-Frame Images. It shall be encoded as an unsigned binary integer and shall use one of the following values</w:t>
            </w:r>
          </w:p>
          <w:p w14:paraId="6927FA0A" w14:textId="77777777" w:rsidR="005E3AB4" w:rsidRDefault="003C052F">
            <w:pPr>
              <w:spacing w:before="180"/>
            </w:pPr>
            <w:r>
              <w:rPr>
                <w:rFonts w:ascii="Arial" w:hAnsi="Arial"/>
                <w:color w:val="000000"/>
                <w:sz w:val="18"/>
              </w:rPr>
              <w:t xml:space="preserve">0 - </w:t>
            </w:r>
            <w:r>
              <w:rPr>
                <w:rFonts w:ascii="Arial" w:hAnsi="Arial"/>
                <w:color w:val="000000"/>
                <w:sz w:val="18"/>
              </w:rPr>
              <w:t>Query/Retrieve View not supported</w:t>
            </w:r>
          </w:p>
          <w:p w14:paraId="3DB045FF" w14:textId="77777777" w:rsidR="005E3AB4" w:rsidRDefault="003C052F">
            <w:pPr>
              <w:spacing w:before="180"/>
            </w:pPr>
            <w:r>
              <w:rPr>
                <w:rFonts w:ascii="Arial" w:hAnsi="Arial"/>
                <w:color w:val="000000"/>
                <w:sz w:val="18"/>
              </w:rPr>
              <w:t>1 - Query/Retrieve View supported</w:t>
            </w:r>
          </w:p>
        </w:tc>
      </w:tr>
    </w:tbl>
    <w:p w14:paraId="1EE4712D" w14:textId="77777777" w:rsidR="005E3AB4" w:rsidRDefault="003C052F">
      <w:pPr>
        <w:spacing w:before="180"/>
      </w:pPr>
      <w:bookmarkStart w:id="1228" w:name="sect_C_5_1_1_2"/>
      <w:r>
        <w:rPr>
          <w:rFonts w:ascii="Arial" w:hAnsi="Arial"/>
          <w:b/>
          <w:color w:val="000000"/>
          <w:sz w:val="22"/>
        </w:rPr>
        <w:t>C.5.1.1.2 SOP Class Extended Negotiation Sub-Item Structure (A-ASSOCIATE-AC)</w:t>
      </w:r>
    </w:p>
    <w:bookmarkEnd w:id="1228"/>
    <w:p w14:paraId="3CD684BE" w14:textId="77777777" w:rsidR="005E3AB4" w:rsidRDefault="003C052F">
      <w:pPr>
        <w:spacing w:before="180"/>
        <w:jc w:val="both"/>
      </w:pPr>
      <w:r>
        <w:rPr>
          <w:rFonts w:ascii="Arial" w:hAnsi="Arial"/>
          <w:color w:val="000000"/>
          <w:sz w:val="18"/>
        </w:rPr>
        <w:t xml:space="preserve">The SOP Class Extended Negotiation Sub-Item is made of a sequence of mandatory fields as defined by </w:t>
      </w:r>
      <w:hyperlink r:id="rId293" w:anchor="PS3.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w:t>
      </w:r>
      <w:r>
        <w:rPr>
          <w:rFonts w:ascii="Arial" w:hAnsi="Arial"/>
          <w:color w:val="000000"/>
          <w:sz w:val="18"/>
        </w:rPr>
        <w:t>ion. This field may be either one or more bytes in length (i.e., item bytes 2, 3, 4 and 5 are optional).</w:t>
      </w:r>
    </w:p>
    <w:p w14:paraId="0CAF4C1C" w14:textId="77777777" w:rsidR="005E3AB4" w:rsidRDefault="003C052F">
      <w:pPr>
        <w:keepNext/>
        <w:spacing w:before="216"/>
        <w:jc w:val="center"/>
      </w:pPr>
      <w:bookmarkStart w:id="1229" w:name="table_C_5_2"/>
      <w:r>
        <w:rPr>
          <w:rFonts w:ascii="Arial" w:hAnsi="Arial"/>
          <w:b/>
          <w:color w:val="000000"/>
          <w:sz w:val="22"/>
        </w:rPr>
        <w:t>Table C.5-2. SOP Class Extended Negotiation Sub-Item (Service-Class-Application-Information Field) - A-ASSOCIATE-AC</w:t>
      </w:r>
    </w:p>
    <w:bookmarkEnd w:id="1229"/>
    <w:p w14:paraId="3C0794E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541"/>
        <w:gridCol w:w="5764"/>
      </w:tblGrid>
      <w:tr w:rsidR="005E3AB4" w14:paraId="66D7270D"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E84DBE" w14:textId="77777777" w:rsidR="005E3AB4" w:rsidRDefault="003C052F">
            <w:pPr>
              <w:keepNext/>
              <w:spacing w:before="180"/>
              <w:jc w:val="center"/>
            </w:pPr>
            <w:r>
              <w:rPr>
                <w:rFonts w:ascii="Arial" w:hAnsi="Arial"/>
                <w:b/>
                <w:color w:val="000000"/>
                <w:sz w:val="18"/>
              </w:rPr>
              <w:t>Item Bytes</w:t>
            </w:r>
          </w:p>
        </w:tc>
        <w:tc>
          <w:tcPr>
            <w:tcW w:w="3541" w:type="dxa"/>
            <w:tcBorders>
              <w:top w:val="single" w:sz="4" w:space="0" w:color="000000"/>
              <w:bottom w:val="single" w:sz="4" w:space="0" w:color="000000"/>
              <w:right w:val="single" w:sz="4" w:space="0" w:color="000000"/>
            </w:tcBorders>
            <w:tcMar>
              <w:top w:w="40" w:type="dxa"/>
              <w:left w:w="40" w:type="dxa"/>
              <w:bottom w:w="40" w:type="dxa"/>
              <w:right w:w="40" w:type="dxa"/>
            </w:tcMar>
          </w:tcPr>
          <w:p w14:paraId="2FFB341D" w14:textId="77777777" w:rsidR="005E3AB4" w:rsidRDefault="003C052F">
            <w:pPr>
              <w:spacing w:before="180"/>
              <w:jc w:val="center"/>
            </w:pPr>
            <w:r>
              <w:rPr>
                <w:rFonts w:ascii="Arial" w:hAnsi="Arial"/>
                <w:b/>
                <w:color w:val="000000"/>
                <w:sz w:val="18"/>
              </w:rPr>
              <w:t>Field Name</w:t>
            </w:r>
          </w:p>
        </w:tc>
        <w:tc>
          <w:tcPr>
            <w:tcW w:w="5764" w:type="dxa"/>
            <w:tcBorders>
              <w:top w:val="single" w:sz="4" w:space="0" w:color="000000"/>
              <w:bottom w:val="single" w:sz="4" w:space="0" w:color="000000"/>
              <w:right w:val="single" w:sz="4" w:space="0" w:color="000000"/>
            </w:tcBorders>
            <w:tcMar>
              <w:top w:w="40" w:type="dxa"/>
              <w:left w:w="40" w:type="dxa"/>
              <w:bottom w:w="40" w:type="dxa"/>
              <w:right w:w="40" w:type="dxa"/>
            </w:tcMar>
          </w:tcPr>
          <w:p w14:paraId="530AF7F4" w14:textId="77777777" w:rsidR="005E3AB4" w:rsidRDefault="003C052F">
            <w:pPr>
              <w:spacing w:before="180"/>
              <w:jc w:val="center"/>
            </w:pPr>
            <w:r>
              <w:rPr>
                <w:rFonts w:ascii="Arial" w:hAnsi="Arial"/>
                <w:b/>
                <w:color w:val="000000"/>
                <w:sz w:val="18"/>
              </w:rPr>
              <w:t xml:space="preserve">Description </w:t>
            </w:r>
            <w:r>
              <w:rPr>
                <w:rFonts w:ascii="Arial" w:hAnsi="Arial"/>
                <w:b/>
                <w:color w:val="000000"/>
                <w:sz w:val="18"/>
              </w:rPr>
              <w:t>of Field</w:t>
            </w:r>
          </w:p>
        </w:tc>
      </w:tr>
      <w:tr w:rsidR="005E3AB4" w14:paraId="1AE46481"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020EA3" w14:textId="77777777" w:rsidR="005E3AB4" w:rsidRDefault="003C052F">
            <w:pPr>
              <w:spacing w:before="180"/>
              <w:jc w:val="center"/>
            </w:pPr>
            <w:r>
              <w:rPr>
                <w:rFonts w:ascii="Arial" w:hAnsi="Arial"/>
                <w:color w:val="000000"/>
                <w:sz w:val="18"/>
              </w:rPr>
              <w:t>1</w:t>
            </w:r>
          </w:p>
        </w:tc>
        <w:tc>
          <w:tcPr>
            <w:tcW w:w="3541" w:type="dxa"/>
            <w:tcBorders>
              <w:bottom w:val="single" w:sz="4" w:space="0" w:color="000000"/>
              <w:right w:val="single" w:sz="4" w:space="0" w:color="000000"/>
            </w:tcBorders>
            <w:tcMar>
              <w:top w:w="40" w:type="dxa"/>
              <w:left w:w="40" w:type="dxa"/>
              <w:bottom w:w="40" w:type="dxa"/>
              <w:right w:w="40" w:type="dxa"/>
            </w:tcMar>
          </w:tcPr>
          <w:p w14:paraId="54F87927" w14:textId="77777777" w:rsidR="005E3AB4" w:rsidRDefault="003C052F">
            <w:pPr>
              <w:spacing w:before="180"/>
            </w:pPr>
            <w:r>
              <w:rPr>
                <w:rFonts w:ascii="Arial" w:hAnsi="Arial"/>
                <w:color w:val="000000"/>
                <w:sz w:val="18"/>
              </w:rPr>
              <w:t>Relational-queries</w:t>
            </w:r>
          </w:p>
        </w:tc>
        <w:tc>
          <w:tcPr>
            <w:tcW w:w="5764" w:type="dxa"/>
            <w:tcBorders>
              <w:bottom w:val="single" w:sz="4" w:space="0" w:color="000000"/>
              <w:right w:val="single" w:sz="4" w:space="0" w:color="000000"/>
            </w:tcBorders>
            <w:tcMar>
              <w:top w:w="40" w:type="dxa"/>
              <w:left w:w="40" w:type="dxa"/>
              <w:bottom w:w="40" w:type="dxa"/>
              <w:right w:w="40" w:type="dxa"/>
            </w:tcMar>
          </w:tcPr>
          <w:p w14:paraId="5B4CA342" w14:textId="77777777" w:rsidR="005E3AB4" w:rsidRDefault="003C052F">
            <w:pPr>
              <w:spacing w:before="180"/>
            </w:pPr>
            <w:r>
              <w:rPr>
                <w:rFonts w:ascii="Arial" w:hAnsi="Arial"/>
                <w:color w:val="000000"/>
                <w:sz w:val="18"/>
              </w:rPr>
              <w:t>This byte field defines relational-query support for the Association-acceptor. It shall be encoded as an unsigned binary integer and shall use one of the following values</w:t>
            </w:r>
          </w:p>
          <w:p w14:paraId="26200FDE" w14:textId="77777777" w:rsidR="005E3AB4" w:rsidRDefault="003C052F">
            <w:pPr>
              <w:spacing w:before="180"/>
            </w:pPr>
            <w:r>
              <w:rPr>
                <w:rFonts w:ascii="Arial" w:hAnsi="Arial"/>
                <w:color w:val="000000"/>
                <w:sz w:val="18"/>
              </w:rPr>
              <w:t>0 - relational-queries not supported</w:t>
            </w:r>
          </w:p>
          <w:p w14:paraId="370D78E9" w14:textId="77777777" w:rsidR="005E3AB4" w:rsidRDefault="003C052F">
            <w:pPr>
              <w:spacing w:before="180"/>
            </w:pPr>
            <w:r>
              <w:rPr>
                <w:rFonts w:ascii="Arial" w:hAnsi="Arial"/>
                <w:color w:val="000000"/>
                <w:sz w:val="18"/>
              </w:rPr>
              <w:t xml:space="preserve">1 - </w:t>
            </w:r>
            <w:r>
              <w:rPr>
                <w:rFonts w:ascii="Arial" w:hAnsi="Arial"/>
                <w:color w:val="000000"/>
                <w:sz w:val="18"/>
              </w:rPr>
              <w:t>relational-queries supported</w:t>
            </w:r>
          </w:p>
        </w:tc>
      </w:tr>
      <w:tr w:rsidR="005E3AB4" w14:paraId="255D20E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F064E1" w14:textId="77777777" w:rsidR="005E3AB4" w:rsidRDefault="003C052F">
            <w:pPr>
              <w:spacing w:before="180"/>
              <w:jc w:val="center"/>
            </w:pPr>
            <w:r>
              <w:rPr>
                <w:rFonts w:ascii="Arial" w:hAnsi="Arial"/>
                <w:color w:val="000000"/>
                <w:sz w:val="18"/>
              </w:rPr>
              <w:t>2</w:t>
            </w:r>
          </w:p>
        </w:tc>
        <w:tc>
          <w:tcPr>
            <w:tcW w:w="3541" w:type="dxa"/>
            <w:tcBorders>
              <w:bottom w:val="single" w:sz="4" w:space="0" w:color="000000"/>
              <w:right w:val="single" w:sz="4" w:space="0" w:color="000000"/>
            </w:tcBorders>
            <w:tcMar>
              <w:top w:w="40" w:type="dxa"/>
              <w:left w:w="40" w:type="dxa"/>
              <w:bottom w:w="40" w:type="dxa"/>
              <w:right w:w="40" w:type="dxa"/>
            </w:tcMar>
          </w:tcPr>
          <w:p w14:paraId="0F5AF88A" w14:textId="77777777" w:rsidR="005E3AB4" w:rsidRDefault="003C052F">
            <w:pPr>
              <w:spacing w:before="180"/>
            </w:pPr>
            <w:r>
              <w:rPr>
                <w:rFonts w:ascii="Arial" w:hAnsi="Arial"/>
                <w:color w:val="000000"/>
                <w:sz w:val="18"/>
              </w:rPr>
              <w:t>Date-time matching</w:t>
            </w:r>
          </w:p>
        </w:tc>
        <w:tc>
          <w:tcPr>
            <w:tcW w:w="5764" w:type="dxa"/>
            <w:tcBorders>
              <w:bottom w:val="single" w:sz="4" w:space="0" w:color="000000"/>
              <w:right w:val="single" w:sz="4" w:space="0" w:color="000000"/>
            </w:tcBorders>
            <w:tcMar>
              <w:top w:w="40" w:type="dxa"/>
              <w:left w:w="40" w:type="dxa"/>
              <w:bottom w:w="40" w:type="dxa"/>
              <w:right w:w="40" w:type="dxa"/>
            </w:tcMar>
          </w:tcPr>
          <w:p w14:paraId="2FFD6FB8" w14:textId="77777777" w:rsidR="005E3AB4" w:rsidRDefault="003C052F">
            <w:pPr>
              <w:spacing w:before="180"/>
            </w:pPr>
            <w:r>
              <w:rPr>
                <w:rFonts w:ascii="Arial" w:hAnsi="Arial"/>
                <w:color w:val="000000"/>
                <w:sz w:val="18"/>
              </w:rPr>
              <w:t xml:space="preserve">This byte field defines whether or not combined date and time Attribute range matching will be performed by the Association-acceptor. It shall be encoded as an unsigned binary integer and shall use one of </w:t>
            </w:r>
            <w:r>
              <w:rPr>
                <w:rFonts w:ascii="Arial" w:hAnsi="Arial"/>
                <w:color w:val="000000"/>
                <w:sz w:val="18"/>
              </w:rPr>
              <w:t>the following values</w:t>
            </w:r>
          </w:p>
          <w:p w14:paraId="28B3B86B" w14:textId="77777777" w:rsidR="005E3AB4" w:rsidRDefault="003C052F">
            <w:pPr>
              <w:spacing w:before="180"/>
            </w:pPr>
            <w:r>
              <w:rPr>
                <w:rFonts w:ascii="Arial" w:hAnsi="Arial"/>
                <w:color w:val="000000"/>
                <w:sz w:val="18"/>
              </w:rPr>
              <w:t>0 - combined matching not performed</w:t>
            </w:r>
          </w:p>
          <w:p w14:paraId="11B69ACB" w14:textId="77777777" w:rsidR="005E3AB4" w:rsidRDefault="003C052F">
            <w:pPr>
              <w:spacing w:before="180"/>
            </w:pPr>
            <w:r>
              <w:rPr>
                <w:rFonts w:ascii="Arial" w:hAnsi="Arial"/>
                <w:color w:val="000000"/>
                <w:sz w:val="18"/>
              </w:rPr>
              <w:t>1 - combined matching performed</w:t>
            </w:r>
          </w:p>
        </w:tc>
      </w:tr>
      <w:tr w:rsidR="005E3AB4" w14:paraId="328B305E"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C34E5B" w14:textId="77777777" w:rsidR="005E3AB4" w:rsidRDefault="003C052F">
            <w:pPr>
              <w:spacing w:before="180"/>
              <w:jc w:val="center"/>
            </w:pPr>
            <w:r>
              <w:rPr>
                <w:rFonts w:ascii="Arial" w:hAnsi="Arial"/>
                <w:color w:val="000000"/>
                <w:sz w:val="18"/>
              </w:rPr>
              <w:t>3</w:t>
            </w:r>
          </w:p>
        </w:tc>
        <w:tc>
          <w:tcPr>
            <w:tcW w:w="3541" w:type="dxa"/>
            <w:tcBorders>
              <w:bottom w:val="single" w:sz="4" w:space="0" w:color="000000"/>
              <w:right w:val="single" w:sz="4" w:space="0" w:color="000000"/>
            </w:tcBorders>
            <w:tcMar>
              <w:top w:w="40" w:type="dxa"/>
              <w:left w:w="40" w:type="dxa"/>
              <w:bottom w:w="40" w:type="dxa"/>
              <w:right w:w="40" w:type="dxa"/>
            </w:tcMar>
          </w:tcPr>
          <w:p w14:paraId="5FA19AC6" w14:textId="77777777" w:rsidR="005E3AB4" w:rsidRDefault="003C052F">
            <w:pPr>
              <w:spacing w:before="180"/>
            </w:pPr>
            <w:r>
              <w:rPr>
                <w:rFonts w:ascii="Arial" w:hAnsi="Arial"/>
                <w:color w:val="000000"/>
                <w:sz w:val="18"/>
              </w:rPr>
              <w:t>Fuzzy semantic matching of person names</w:t>
            </w:r>
          </w:p>
        </w:tc>
        <w:tc>
          <w:tcPr>
            <w:tcW w:w="5764" w:type="dxa"/>
            <w:tcBorders>
              <w:bottom w:val="single" w:sz="4" w:space="0" w:color="000000"/>
              <w:right w:val="single" w:sz="4" w:space="0" w:color="000000"/>
            </w:tcBorders>
            <w:tcMar>
              <w:top w:w="40" w:type="dxa"/>
              <w:left w:w="40" w:type="dxa"/>
              <w:bottom w:w="40" w:type="dxa"/>
              <w:right w:w="40" w:type="dxa"/>
            </w:tcMar>
          </w:tcPr>
          <w:p w14:paraId="55BB9417" w14:textId="77777777" w:rsidR="005E3AB4" w:rsidRDefault="003C052F">
            <w:pPr>
              <w:spacing w:before="180"/>
            </w:pPr>
            <w:r>
              <w:rPr>
                <w:rFonts w:ascii="Arial" w:hAnsi="Arial"/>
                <w:color w:val="000000"/>
                <w:sz w:val="18"/>
              </w:rPr>
              <w:t xml:space="preserve">This byte field defines whether or not fuzzy semantic person name Attribute matching will be performed by the </w:t>
            </w:r>
            <w:r>
              <w:rPr>
                <w:rFonts w:ascii="Arial" w:hAnsi="Arial"/>
                <w:color w:val="000000"/>
                <w:sz w:val="18"/>
              </w:rPr>
              <w:t>Association-acceptor. It shall be encoded as an unsigned binary integer and shall use one of the following values</w:t>
            </w:r>
          </w:p>
          <w:p w14:paraId="182D2CD2" w14:textId="77777777" w:rsidR="005E3AB4" w:rsidRDefault="003C052F">
            <w:pPr>
              <w:spacing w:before="180"/>
            </w:pPr>
            <w:r>
              <w:rPr>
                <w:rFonts w:ascii="Arial" w:hAnsi="Arial"/>
                <w:color w:val="000000"/>
                <w:sz w:val="18"/>
              </w:rPr>
              <w:t>0 - fuzzy semantic matching not performed</w:t>
            </w:r>
          </w:p>
          <w:p w14:paraId="181D2E70" w14:textId="77777777" w:rsidR="005E3AB4" w:rsidRDefault="003C052F">
            <w:pPr>
              <w:spacing w:before="180"/>
            </w:pPr>
            <w:r>
              <w:rPr>
                <w:rFonts w:ascii="Arial" w:hAnsi="Arial"/>
                <w:color w:val="000000"/>
                <w:sz w:val="18"/>
              </w:rPr>
              <w:t>1 - fuzzy semantic matching performed</w:t>
            </w:r>
          </w:p>
        </w:tc>
      </w:tr>
      <w:tr w:rsidR="005E3AB4" w14:paraId="320D0AA4"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CB4A09" w14:textId="77777777" w:rsidR="005E3AB4" w:rsidRDefault="003C052F">
            <w:pPr>
              <w:spacing w:before="180"/>
              <w:jc w:val="center"/>
            </w:pPr>
            <w:r>
              <w:rPr>
                <w:rFonts w:ascii="Arial" w:hAnsi="Arial"/>
                <w:color w:val="000000"/>
                <w:sz w:val="18"/>
              </w:rPr>
              <w:t>4</w:t>
            </w:r>
          </w:p>
        </w:tc>
        <w:tc>
          <w:tcPr>
            <w:tcW w:w="3541" w:type="dxa"/>
            <w:tcBorders>
              <w:bottom w:val="single" w:sz="4" w:space="0" w:color="000000"/>
              <w:right w:val="single" w:sz="4" w:space="0" w:color="000000"/>
            </w:tcBorders>
            <w:tcMar>
              <w:top w:w="40" w:type="dxa"/>
              <w:left w:w="40" w:type="dxa"/>
              <w:bottom w:w="40" w:type="dxa"/>
              <w:right w:w="40" w:type="dxa"/>
            </w:tcMar>
          </w:tcPr>
          <w:p w14:paraId="31E4047A" w14:textId="77777777" w:rsidR="005E3AB4" w:rsidRDefault="003C052F">
            <w:pPr>
              <w:spacing w:before="180"/>
            </w:pPr>
            <w:r>
              <w:rPr>
                <w:rFonts w:ascii="Arial" w:hAnsi="Arial"/>
                <w:color w:val="000000"/>
                <w:sz w:val="18"/>
              </w:rPr>
              <w:t>Timezone query adjustment</w:t>
            </w:r>
          </w:p>
        </w:tc>
        <w:tc>
          <w:tcPr>
            <w:tcW w:w="5764" w:type="dxa"/>
            <w:tcBorders>
              <w:bottom w:val="single" w:sz="4" w:space="0" w:color="000000"/>
              <w:right w:val="single" w:sz="4" w:space="0" w:color="000000"/>
            </w:tcBorders>
            <w:tcMar>
              <w:top w:w="40" w:type="dxa"/>
              <w:left w:w="40" w:type="dxa"/>
              <w:bottom w:w="40" w:type="dxa"/>
              <w:right w:w="40" w:type="dxa"/>
            </w:tcMar>
          </w:tcPr>
          <w:p w14:paraId="138C818F" w14:textId="77777777" w:rsidR="005E3AB4" w:rsidRDefault="003C052F">
            <w:pPr>
              <w:spacing w:before="180"/>
            </w:pPr>
            <w:r>
              <w:rPr>
                <w:rFonts w:ascii="Arial" w:hAnsi="Arial"/>
                <w:color w:val="000000"/>
                <w:sz w:val="18"/>
              </w:rPr>
              <w:t>This byte field defines whether o</w:t>
            </w:r>
            <w:r>
              <w:rPr>
                <w:rFonts w:ascii="Arial" w:hAnsi="Arial"/>
                <w:color w:val="000000"/>
                <w:sz w:val="18"/>
              </w:rPr>
              <w:t>r not the Attribute Timezone Offset From UTC (0008,0201) shall be used to adjust the query meaning for time and datetime fields in queries. It shall be encoded as an unsigned binary integer and shall use one of the following values</w:t>
            </w:r>
          </w:p>
          <w:p w14:paraId="1052F822" w14:textId="77777777" w:rsidR="005E3AB4" w:rsidRDefault="003C052F">
            <w:pPr>
              <w:spacing w:before="180"/>
            </w:pPr>
            <w:r>
              <w:rPr>
                <w:rFonts w:ascii="Arial" w:hAnsi="Arial"/>
                <w:color w:val="000000"/>
                <w:sz w:val="18"/>
              </w:rPr>
              <w:lastRenderedPageBreak/>
              <w:t xml:space="preserve">0 - Timezone adjustment </w:t>
            </w:r>
            <w:r>
              <w:rPr>
                <w:rFonts w:ascii="Arial" w:hAnsi="Arial"/>
                <w:color w:val="000000"/>
                <w:sz w:val="18"/>
              </w:rPr>
              <w:t>of queries not performed</w:t>
            </w:r>
          </w:p>
          <w:p w14:paraId="5A05F822" w14:textId="77777777" w:rsidR="005E3AB4" w:rsidRDefault="003C052F">
            <w:pPr>
              <w:spacing w:before="180"/>
            </w:pPr>
            <w:r>
              <w:rPr>
                <w:rFonts w:ascii="Arial" w:hAnsi="Arial"/>
                <w:color w:val="000000"/>
                <w:sz w:val="18"/>
              </w:rPr>
              <w:t>1 - Timezone adjustment of queries performed</w:t>
            </w:r>
          </w:p>
        </w:tc>
      </w:tr>
      <w:tr w:rsidR="005E3AB4" w14:paraId="615257F5"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E0AB3" w14:textId="77777777" w:rsidR="005E3AB4" w:rsidRDefault="003C052F">
            <w:pPr>
              <w:spacing w:before="180"/>
              <w:jc w:val="center"/>
            </w:pPr>
            <w:r>
              <w:rPr>
                <w:rFonts w:ascii="Arial" w:hAnsi="Arial"/>
                <w:color w:val="000000"/>
                <w:sz w:val="18"/>
              </w:rPr>
              <w:lastRenderedPageBreak/>
              <w:t>5</w:t>
            </w:r>
          </w:p>
        </w:tc>
        <w:tc>
          <w:tcPr>
            <w:tcW w:w="3541" w:type="dxa"/>
            <w:tcBorders>
              <w:bottom w:val="single" w:sz="4" w:space="0" w:color="000000"/>
              <w:right w:val="single" w:sz="4" w:space="0" w:color="000000"/>
            </w:tcBorders>
            <w:tcMar>
              <w:top w:w="40" w:type="dxa"/>
              <w:left w:w="40" w:type="dxa"/>
              <w:bottom w:w="40" w:type="dxa"/>
              <w:right w:w="40" w:type="dxa"/>
            </w:tcMar>
          </w:tcPr>
          <w:p w14:paraId="67CD35B0" w14:textId="77777777" w:rsidR="005E3AB4" w:rsidRDefault="003C052F">
            <w:pPr>
              <w:spacing w:before="180"/>
            </w:pPr>
            <w:r>
              <w:rPr>
                <w:rFonts w:ascii="Arial" w:hAnsi="Arial"/>
                <w:color w:val="000000"/>
                <w:sz w:val="18"/>
              </w:rPr>
              <w:t>Enhanced Multi-Frame Image Conversion</w:t>
            </w:r>
          </w:p>
        </w:tc>
        <w:tc>
          <w:tcPr>
            <w:tcW w:w="5764" w:type="dxa"/>
            <w:tcBorders>
              <w:bottom w:val="single" w:sz="4" w:space="0" w:color="000000"/>
              <w:right w:val="single" w:sz="4" w:space="0" w:color="000000"/>
            </w:tcBorders>
            <w:tcMar>
              <w:top w:w="40" w:type="dxa"/>
              <w:left w:w="40" w:type="dxa"/>
              <w:bottom w:w="40" w:type="dxa"/>
              <w:right w:w="40" w:type="dxa"/>
            </w:tcMar>
          </w:tcPr>
          <w:p w14:paraId="469197C6" w14:textId="77777777" w:rsidR="005E3AB4" w:rsidRDefault="003C052F">
            <w:pPr>
              <w:spacing w:before="180"/>
            </w:pPr>
            <w:r>
              <w:rPr>
                <w:rFonts w:ascii="Arial" w:hAnsi="Arial"/>
                <w:color w:val="000000"/>
                <w:sz w:val="18"/>
              </w:rPr>
              <w:t>This byte field defines whether or not the Attribute Query/Retrieve View (0008,0053) shall be used to adjust the view returned in queries to cons</w:t>
            </w:r>
            <w:r>
              <w:rPr>
                <w:rFonts w:ascii="Arial" w:hAnsi="Arial"/>
                <w:color w:val="000000"/>
                <w:sz w:val="18"/>
              </w:rPr>
              <w:t>ider conversion to or from Enhanced Multi-Frame Images. It shall be encoded as an unsigned binary integer and shall use one of the following values</w:t>
            </w:r>
          </w:p>
          <w:p w14:paraId="5A7863EA" w14:textId="77777777" w:rsidR="005E3AB4" w:rsidRDefault="003C052F">
            <w:pPr>
              <w:spacing w:before="180"/>
            </w:pPr>
            <w:r>
              <w:rPr>
                <w:rFonts w:ascii="Arial" w:hAnsi="Arial"/>
                <w:color w:val="000000"/>
                <w:sz w:val="18"/>
              </w:rPr>
              <w:t>0 - Query/Retrieve View not supported</w:t>
            </w:r>
          </w:p>
          <w:p w14:paraId="579DF1CE" w14:textId="77777777" w:rsidR="005E3AB4" w:rsidRDefault="003C052F">
            <w:pPr>
              <w:spacing w:before="180"/>
            </w:pPr>
            <w:r>
              <w:rPr>
                <w:rFonts w:ascii="Arial" w:hAnsi="Arial"/>
                <w:color w:val="000000"/>
                <w:sz w:val="18"/>
              </w:rPr>
              <w:t>1 - Query/Retrieve View supported</w:t>
            </w:r>
          </w:p>
        </w:tc>
      </w:tr>
    </w:tbl>
    <w:p w14:paraId="2F052FF7" w14:textId="77777777" w:rsidR="005E3AB4" w:rsidRDefault="003C052F">
      <w:pPr>
        <w:spacing w:before="180"/>
      </w:pPr>
      <w:bookmarkStart w:id="1230" w:name="sect_C_5_2"/>
      <w:r>
        <w:rPr>
          <w:rFonts w:ascii="Arial" w:hAnsi="Arial"/>
          <w:b/>
          <w:color w:val="000000"/>
          <w:sz w:val="24"/>
        </w:rPr>
        <w:t xml:space="preserve">C.5.2 Association Negotiation for </w:t>
      </w:r>
      <w:r>
        <w:rPr>
          <w:rFonts w:ascii="Arial" w:hAnsi="Arial"/>
          <w:b/>
          <w:color w:val="000000"/>
          <w:sz w:val="24"/>
        </w:rPr>
        <w:t>C-MOVE SOP Classes</w:t>
      </w:r>
    </w:p>
    <w:bookmarkEnd w:id="1230"/>
    <w:p w14:paraId="750DE806" w14:textId="77777777" w:rsidR="005E3AB4" w:rsidRDefault="003C052F">
      <w:pPr>
        <w:spacing w:before="180"/>
        <w:jc w:val="both"/>
      </w:pPr>
      <w:r>
        <w:rPr>
          <w:rFonts w:ascii="Arial" w:hAnsi="Arial"/>
          <w:color w:val="000000"/>
          <w:sz w:val="18"/>
        </w:rPr>
        <w:t>The following negotiation rules apply to DICOM SOP Classes and Specialized DICOM SOP Classes of the Query/Retrieve Service Class that include the C-MOVE operation.</w:t>
      </w:r>
    </w:p>
    <w:p w14:paraId="318B3175" w14:textId="77777777" w:rsidR="005E3AB4" w:rsidRDefault="003C052F">
      <w:pPr>
        <w:spacing w:before="180"/>
        <w:jc w:val="both"/>
      </w:pPr>
      <w:r>
        <w:rPr>
          <w:rFonts w:ascii="Arial" w:hAnsi="Arial"/>
          <w:color w:val="000000"/>
          <w:sz w:val="18"/>
        </w:rPr>
        <w:t>The Association-requester (retrieval SCU role) shall convey in the A-ASSO</w:t>
      </w:r>
      <w:r>
        <w:rPr>
          <w:rFonts w:ascii="Arial" w:hAnsi="Arial"/>
          <w:color w:val="000000"/>
          <w:sz w:val="18"/>
        </w:rPr>
        <w:t>CIATE request:</w:t>
      </w:r>
    </w:p>
    <w:p w14:paraId="43F511F9" w14:textId="77777777" w:rsidR="005E3AB4" w:rsidRDefault="003C052F">
      <w:pPr>
        <w:numPr>
          <w:ilvl w:val="0"/>
          <w:numId w:val="129"/>
        </w:numPr>
        <w:tabs>
          <w:tab w:val="left" w:pos="180"/>
        </w:tabs>
        <w:spacing w:before="180"/>
        <w:ind w:left="180" w:hanging="180"/>
        <w:jc w:val="both"/>
      </w:pPr>
      <w:bookmarkStart w:id="1231" w:name="idp140421957751760"/>
      <w:bookmarkStart w:id="1232" w:name="idp140421957751504"/>
      <w:r>
        <w:rPr>
          <w:rFonts w:ascii="Arial" w:hAnsi="Arial"/>
          <w:color w:val="000000"/>
          <w:sz w:val="18"/>
        </w:rPr>
        <w:t>one Abstract Syntax, in a Presentation Context, for each retrieval based SOP Class supported</w:t>
      </w:r>
    </w:p>
    <w:p w14:paraId="2BBF4757" w14:textId="77777777" w:rsidR="005E3AB4" w:rsidRDefault="003C052F">
      <w:pPr>
        <w:numPr>
          <w:ilvl w:val="0"/>
          <w:numId w:val="129"/>
        </w:numPr>
        <w:tabs>
          <w:tab w:val="left" w:pos="180"/>
        </w:tabs>
        <w:spacing w:before="180"/>
        <w:ind w:left="180" w:hanging="180"/>
        <w:jc w:val="both"/>
      </w:pPr>
      <w:bookmarkStart w:id="1233" w:name="idp140421957752624"/>
      <w:bookmarkEnd w:id="1231"/>
      <w:bookmarkEnd w:id="1232"/>
      <w:r>
        <w:rPr>
          <w:rFonts w:ascii="Arial" w:hAnsi="Arial"/>
          <w:color w:val="000000"/>
          <w:sz w:val="18"/>
        </w:rPr>
        <w:t>optionally, one SOP Class Extended Negotiation Sub-Item, for each retrieval based SOP Class</w:t>
      </w:r>
    </w:p>
    <w:bookmarkEnd w:id="1233"/>
    <w:p w14:paraId="64208BD3" w14:textId="77777777" w:rsidR="005E3AB4" w:rsidRDefault="003C052F">
      <w:pPr>
        <w:spacing w:before="180"/>
        <w:jc w:val="both"/>
      </w:pPr>
      <w:r>
        <w:rPr>
          <w:rFonts w:ascii="Arial" w:hAnsi="Arial"/>
          <w:color w:val="000000"/>
          <w:sz w:val="18"/>
        </w:rPr>
        <w:t>The Association-acceptor (retrieval SCP role) of an A-AS</w:t>
      </w:r>
      <w:r>
        <w:rPr>
          <w:rFonts w:ascii="Arial" w:hAnsi="Arial"/>
          <w:color w:val="000000"/>
          <w:sz w:val="18"/>
        </w:rPr>
        <w:t>SOCIATE request shall accept:</w:t>
      </w:r>
    </w:p>
    <w:p w14:paraId="4FA118D5" w14:textId="77777777" w:rsidR="005E3AB4" w:rsidRDefault="003C052F">
      <w:pPr>
        <w:numPr>
          <w:ilvl w:val="0"/>
          <w:numId w:val="130"/>
        </w:numPr>
        <w:tabs>
          <w:tab w:val="left" w:pos="180"/>
        </w:tabs>
        <w:spacing w:before="180"/>
        <w:ind w:left="180" w:hanging="180"/>
        <w:jc w:val="both"/>
      </w:pPr>
      <w:bookmarkStart w:id="1234" w:name="idp140421957754352"/>
      <w:bookmarkStart w:id="1235" w:name="idp140421957754096"/>
      <w:r>
        <w:rPr>
          <w:rFonts w:ascii="Arial" w:hAnsi="Arial"/>
          <w:color w:val="000000"/>
          <w:sz w:val="18"/>
        </w:rPr>
        <w:t>one Abstract Syntax, in a Presentation Context, for each retrieval based SOP Class supported</w:t>
      </w:r>
    </w:p>
    <w:p w14:paraId="724294E4" w14:textId="77777777" w:rsidR="005E3AB4" w:rsidRDefault="003C052F">
      <w:pPr>
        <w:numPr>
          <w:ilvl w:val="0"/>
          <w:numId w:val="130"/>
        </w:numPr>
        <w:tabs>
          <w:tab w:val="left" w:pos="180"/>
        </w:tabs>
        <w:spacing w:before="180"/>
        <w:ind w:left="180" w:hanging="180"/>
        <w:jc w:val="both"/>
      </w:pPr>
      <w:bookmarkStart w:id="1236" w:name="idp140421957755216"/>
      <w:bookmarkEnd w:id="1234"/>
      <w:bookmarkEnd w:id="1235"/>
      <w:r>
        <w:rPr>
          <w:rFonts w:ascii="Arial" w:hAnsi="Arial"/>
          <w:color w:val="000000"/>
          <w:sz w:val="18"/>
        </w:rPr>
        <w:t>optionally, one SOP Class Extended Negotiation Sub-Item, for each retrieval based SOP Class</w:t>
      </w:r>
    </w:p>
    <w:p w14:paraId="7F56F625" w14:textId="77777777" w:rsidR="005E3AB4" w:rsidRDefault="003C052F">
      <w:pPr>
        <w:spacing w:before="180"/>
      </w:pPr>
      <w:bookmarkStart w:id="1237" w:name="sect_C_5_2_1"/>
      <w:bookmarkEnd w:id="1236"/>
      <w:r>
        <w:rPr>
          <w:rFonts w:ascii="Arial" w:hAnsi="Arial"/>
          <w:b/>
          <w:color w:val="000000"/>
          <w:sz w:val="26"/>
        </w:rPr>
        <w:t>C.5.2.1 SOP Class Extended Negotiation</w:t>
      </w:r>
    </w:p>
    <w:bookmarkEnd w:id="1237"/>
    <w:p w14:paraId="462DEB71" w14:textId="77777777" w:rsidR="005E3AB4" w:rsidRDefault="003C052F">
      <w:pPr>
        <w:spacing w:before="180"/>
        <w:jc w:val="both"/>
      </w:pPr>
      <w:r>
        <w:rPr>
          <w:rFonts w:ascii="Arial" w:hAnsi="Arial"/>
          <w:color w:val="000000"/>
          <w:sz w:val="18"/>
        </w:rPr>
        <w:t>Th</w:t>
      </w:r>
      <w:r>
        <w:rPr>
          <w:rFonts w:ascii="Arial" w:hAnsi="Arial"/>
          <w:color w:val="000000"/>
          <w:sz w:val="18"/>
        </w:rPr>
        <w:t>e SOP Class Extended Negotiation allows, at Association establishment, peer DICOM AEs to exchange application Association information defined by specific SOP Classes. This is achieved by defining the Service-class-application-information field. The Service</w:t>
      </w:r>
      <w:r>
        <w:rPr>
          <w:rFonts w:ascii="Arial" w:hAnsi="Arial"/>
          <w:color w:val="000000"/>
          <w:sz w:val="18"/>
        </w:rPr>
        <w:t>-class-application-information field is used to define support for relational-retrievals.</w:t>
      </w:r>
    </w:p>
    <w:p w14:paraId="6AAE2D95" w14:textId="77777777" w:rsidR="005E3AB4" w:rsidRDefault="003C052F">
      <w:pPr>
        <w:spacing w:before="180"/>
        <w:jc w:val="both"/>
      </w:pPr>
      <w:r>
        <w:rPr>
          <w:rFonts w:ascii="Arial" w:hAnsi="Arial"/>
          <w:color w:val="000000"/>
          <w:sz w:val="18"/>
        </w:rPr>
        <w:t>This negotiation is optional. If absent, the default condition shall be:</w:t>
      </w:r>
    </w:p>
    <w:p w14:paraId="37179DAC" w14:textId="77777777" w:rsidR="005E3AB4" w:rsidRDefault="003C052F">
      <w:pPr>
        <w:numPr>
          <w:ilvl w:val="0"/>
          <w:numId w:val="131"/>
        </w:numPr>
        <w:tabs>
          <w:tab w:val="left" w:pos="180"/>
        </w:tabs>
        <w:spacing w:before="180"/>
        <w:ind w:left="180" w:hanging="180"/>
        <w:jc w:val="both"/>
      </w:pPr>
      <w:bookmarkStart w:id="1238" w:name="idp140421957759184"/>
      <w:bookmarkStart w:id="1239" w:name="idp140421957758928"/>
      <w:r>
        <w:rPr>
          <w:rFonts w:ascii="Arial" w:hAnsi="Arial"/>
          <w:color w:val="000000"/>
          <w:sz w:val="18"/>
        </w:rPr>
        <w:t>no relational-retrieval support</w:t>
      </w:r>
    </w:p>
    <w:p w14:paraId="2008A295" w14:textId="77777777" w:rsidR="005E3AB4" w:rsidRDefault="003C052F">
      <w:pPr>
        <w:numPr>
          <w:ilvl w:val="0"/>
          <w:numId w:val="131"/>
        </w:numPr>
        <w:tabs>
          <w:tab w:val="left" w:pos="180"/>
        </w:tabs>
        <w:spacing w:before="180"/>
        <w:ind w:left="180" w:hanging="180"/>
        <w:jc w:val="both"/>
      </w:pPr>
      <w:bookmarkStart w:id="1240" w:name="idp140421957759984"/>
      <w:bookmarkEnd w:id="1238"/>
      <w:bookmarkEnd w:id="1239"/>
      <w:r>
        <w:rPr>
          <w:rFonts w:ascii="Arial" w:hAnsi="Arial"/>
          <w:color w:val="000000"/>
          <w:sz w:val="18"/>
        </w:rPr>
        <w:t>no Enhanced Multi-Frame Image Conversion support</w:t>
      </w:r>
    </w:p>
    <w:bookmarkEnd w:id="1240"/>
    <w:p w14:paraId="0651F278" w14:textId="77777777" w:rsidR="005E3AB4" w:rsidRDefault="003C052F">
      <w:pPr>
        <w:spacing w:before="180"/>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Id294" w:anchor="PS3.7">
        <w:r>
          <w:rPr>
            <w:rFonts w:ascii="Arial" w:hAnsi="Arial"/>
            <w:color w:val="000000"/>
            <w:sz w:val="18"/>
          </w:rPr>
          <w:t>PS3.7</w:t>
        </w:r>
      </w:hyperlink>
      <w:r>
        <w:rPr>
          <w:rFonts w:ascii="Arial" w:hAnsi="Arial"/>
          <w:color w:val="000000"/>
          <w:sz w:val="18"/>
        </w:rPr>
        <w:t>) followed by the Service</w:t>
      </w:r>
      <w:r>
        <w:rPr>
          <w:rFonts w:ascii="Arial" w:hAnsi="Arial"/>
          <w:color w:val="000000"/>
          <w:sz w:val="18"/>
        </w:rPr>
        <w:t>-class-application-information field. This field defines:</w:t>
      </w:r>
    </w:p>
    <w:p w14:paraId="10CF8BE3" w14:textId="77777777" w:rsidR="005E3AB4" w:rsidRDefault="003C052F">
      <w:pPr>
        <w:numPr>
          <w:ilvl w:val="0"/>
          <w:numId w:val="132"/>
        </w:numPr>
        <w:tabs>
          <w:tab w:val="left" w:pos="180"/>
        </w:tabs>
        <w:spacing w:before="180"/>
        <w:ind w:left="180" w:hanging="180"/>
        <w:jc w:val="both"/>
      </w:pPr>
      <w:bookmarkStart w:id="1241" w:name="idp140421957762848"/>
      <w:bookmarkStart w:id="1242" w:name="idp140421957762592"/>
      <w:r>
        <w:rPr>
          <w:rFonts w:ascii="Arial" w:hAnsi="Arial"/>
          <w:color w:val="000000"/>
          <w:sz w:val="18"/>
        </w:rPr>
        <w:t>relational-retrieval support by the Association-requester</w:t>
      </w:r>
    </w:p>
    <w:p w14:paraId="05362FFA" w14:textId="77777777" w:rsidR="005E3AB4" w:rsidRDefault="003C052F">
      <w:pPr>
        <w:numPr>
          <w:ilvl w:val="0"/>
          <w:numId w:val="132"/>
        </w:numPr>
        <w:tabs>
          <w:tab w:val="left" w:pos="180"/>
        </w:tabs>
        <w:spacing w:before="180"/>
        <w:ind w:left="180" w:hanging="180"/>
        <w:jc w:val="both"/>
      </w:pPr>
      <w:bookmarkStart w:id="1243" w:name="idp140421957763680"/>
      <w:bookmarkEnd w:id="1241"/>
      <w:bookmarkEnd w:id="1242"/>
      <w:r>
        <w:rPr>
          <w:rFonts w:ascii="Arial" w:hAnsi="Arial"/>
          <w:color w:val="000000"/>
          <w:sz w:val="18"/>
        </w:rPr>
        <w:t>Enhanced Multi-Frame Image Conversion support by the Association-requester</w:t>
      </w:r>
    </w:p>
    <w:bookmarkEnd w:id="1243"/>
    <w:p w14:paraId="0ADB3941" w14:textId="77777777" w:rsidR="005E3AB4" w:rsidRDefault="003C052F">
      <w:pPr>
        <w:spacing w:before="180"/>
        <w:jc w:val="both"/>
      </w:pPr>
      <w:r>
        <w:rPr>
          <w:rFonts w:ascii="Arial" w:hAnsi="Arial"/>
          <w:color w:val="000000"/>
          <w:sz w:val="18"/>
        </w:rPr>
        <w:t>The Association-acceptor shall return a single byte field (single</w:t>
      </w:r>
      <w:r>
        <w:rPr>
          <w:rFonts w:ascii="Arial" w:hAnsi="Arial"/>
          <w:color w:val="000000"/>
          <w:sz w:val="18"/>
        </w:rPr>
        <w:t xml:space="preserve"> sub-field) if offered a single byte field (single sub-field) by the Association-requester. The Association-acceptor may return either a single byte field (single sub-field) or a multiple byte field if offered a multiple byte field by the Association-reque</w:t>
      </w:r>
      <w:r>
        <w:rPr>
          <w:rFonts w:ascii="Arial" w:hAnsi="Arial"/>
          <w:color w:val="000000"/>
          <w:sz w:val="18"/>
        </w:rPr>
        <w:t>ster. A one byte response to a multiple byte request means that the missing sub-fields shall be treated as 0 values.</w:t>
      </w:r>
    </w:p>
    <w:p w14:paraId="17302545" w14:textId="77777777" w:rsidR="005E3AB4" w:rsidRDefault="003C052F">
      <w:pPr>
        <w:keepNext/>
        <w:spacing w:before="180"/>
        <w:ind w:left="360" w:right="360"/>
        <w:jc w:val="both"/>
      </w:pPr>
      <w:bookmarkStart w:id="1244" w:name="idp140421957765488"/>
      <w:r>
        <w:rPr>
          <w:rFonts w:ascii="Arial" w:hAnsi="Arial"/>
          <w:color w:val="000000"/>
          <w:sz w:val="18"/>
        </w:rPr>
        <w:t>Note</w:t>
      </w:r>
    </w:p>
    <w:bookmarkEnd w:id="1244"/>
    <w:p w14:paraId="2D127374" w14:textId="77777777" w:rsidR="005E3AB4" w:rsidRDefault="003C052F">
      <w:pPr>
        <w:spacing w:before="180"/>
        <w:ind w:left="360" w:right="360"/>
        <w:jc w:val="both"/>
      </w:pPr>
      <w:r>
        <w:rPr>
          <w:rFonts w:ascii="Arial" w:hAnsi="Arial"/>
          <w:color w:val="000000"/>
          <w:sz w:val="18"/>
        </w:rPr>
        <w:t xml:space="preserve">The restriction to return only a single byte field if that was all that was offered is because the original DICOM standard only </w:t>
      </w:r>
      <w:r>
        <w:rPr>
          <w:rFonts w:ascii="Arial" w:hAnsi="Arial"/>
          <w:color w:val="000000"/>
          <w:sz w:val="18"/>
        </w:rPr>
        <w:t>contained one byte and older systems may not be expecting more.</w:t>
      </w:r>
    </w:p>
    <w:p w14:paraId="37E3E323" w14:textId="77777777" w:rsidR="005E3AB4" w:rsidRDefault="003C052F">
      <w:pPr>
        <w:spacing w:before="180"/>
        <w:jc w:val="both"/>
      </w:pPr>
      <w:r>
        <w:rPr>
          <w:rFonts w:ascii="Arial" w:hAnsi="Arial"/>
          <w:color w:val="000000"/>
          <w:sz w:val="18"/>
        </w:rPr>
        <w:lastRenderedPageBreak/>
        <w:t>The Association-acceptor, for each SOP Class Extended Negotiation Sub-Item offered, either accepts the Association-requester proposal by returning the same value (1) or turns down the proposal</w:t>
      </w:r>
      <w:r>
        <w:rPr>
          <w:rFonts w:ascii="Arial" w:hAnsi="Arial"/>
          <w:color w:val="000000"/>
          <w:sz w:val="18"/>
        </w:rPr>
        <w:t xml:space="preserve"> by returning the value (0).</w:t>
      </w:r>
    </w:p>
    <w:p w14:paraId="3C8D7FD2" w14:textId="77777777" w:rsidR="005E3AB4" w:rsidRDefault="003C052F">
      <w:pPr>
        <w:spacing w:before="180"/>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p w14:paraId="1B6D676B" w14:textId="77777777" w:rsidR="005E3AB4" w:rsidRDefault="003C052F">
      <w:pPr>
        <w:spacing w:before="180"/>
        <w:jc w:val="both"/>
      </w:pPr>
      <w:r>
        <w:rPr>
          <w:rFonts w:ascii="Arial" w:hAnsi="Arial"/>
          <w:color w:val="000000"/>
          <w:sz w:val="18"/>
        </w:rPr>
        <w:t>If the SOP Class Extended Ne</w:t>
      </w:r>
      <w:r>
        <w:rPr>
          <w:rFonts w:ascii="Arial" w:hAnsi="Arial"/>
          <w:color w:val="000000"/>
          <w:sz w:val="18"/>
        </w:rPr>
        <w:t>gotiation Sub-Items do not exist in the A-ASSOCIATE indication they shall be omitted in the A-ASSOCIATE response.</w:t>
      </w:r>
    </w:p>
    <w:p w14:paraId="4F253C53" w14:textId="77777777" w:rsidR="005E3AB4" w:rsidRDefault="003C052F">
      <w:pPr>
        <w:spacing w:before="180"/>
      </w:pPr>
      <w:bookmarkStart w:id="1245" w:name="sect_C_5_2_1_1"/>
      <w:r>
        <w:rPr>
          <w:rFonts w:ascii="Arial" w:hAnsi="Arial"/>
          <w:b/>
          <w:color w:val="000000"/>
          <w:sz w:val="22"/>
        </w:rPr>
        <w:t>C.5.2.1.1 SOP Class Extended Negotiation Sub-Item Structure (A-ASSOCIATE-RQ)</w:t>
      </w:r>
    </w:p>
    <w:bookmarkEnd w:id="1245"/>
    <w:p w14:paraId="62882ECA" w14:textId="77777777" w:rsidR="005E3AB4" w:rsidRDefault="003C052F">
      <w:pPr>
        <w:spacing w:before="180"/>
        <w:jc w:val="both"/>
      </w:pPr>
      <w:r>
        <w:rPr>
          <w:rFonts w:ascii="Arial" w:hAnsi="Arial"/>
          <w:color w:val="000000"/>
          <w:sz w:val="18"/>
        </w:rPr>
        <w:t>The SOP Class Extended Negotiation Sub-Item consists of a sequenc</w:t>
      </w:r>
      <w:r>
        <w:rPr>
          <w:rFonts w:ascii="Arial" w:hAnsi="Arial"/>
          <w:color w:val="000000"/>
          <w:sz w:val="18"/>
        </w:rPr>
        <w:t xml:space="preserve">e of mandatory fields as defined by </w:t>
      </w:r>
      <w:hyperlink r:id="rId295" w:anchor="PS3.7">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w:t>
      </w:r>
      <w:r>
        <w:rPr>
          <w:rFonts w:ascii="Arial" w:hAnsi="Arial"/>
          <w:color w:val="000000"/>
          <w:sz w:val="18"/>
        </w:rPr>
        <w:t>eve SOP Classes that include the C-MOVE and C-GET operations.</w:t>
      </w:r>
    </w:p>
    <w:p w14:paraId="1D77F824" w14:textId="77777777" w:rsidR="005E3AB4" w:rsidRDefault="003C052F">
      <w:pPr>
        <w:keepNext/>
        <w:spacing w:before="216"/>
        <w:jc w:val="center"/>
      </w:pPr>
      <w:bookmarkStart w:id="1246" w:name="table_C_5_3"/>
      <w:r>
        <w:rPr>
          <w:rFonts w:ascii="Arial" w:hAnsi="Arial"/>
          <w:b/>
          <w:color w:val="000000"/>
          <w:sz w:val="22"/>
        </w:rPr>
        <w:t>Table C.5-3. SOP Class Extended Negotiation Sub-Item (Service-Class-Application-Information Field) - A-ASSOCIATE-RQ</w:t>
      </w:r>
    </w:p>
    <w:bookmarkEnd w:id="1246"/>
    <w:p w14:paraId="1E77411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451"/>
        <w:gridCol w:w="5854"/>
      </w:tblGrid>
      <w:tr w:rsidR="005E3AB4" w14:paraId="55C60140"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09CCAD" w14:textId="77777777" w:rsidR="005E3AB4" w:rsidRDefault="003C052F">
            <w:pPr>
              <w:keepNext/>
              <w:spacing w:before="180"/>
              <w:jc w:val="center"/>
            </w:pPr>
            <w:r>
              <w:rPr>
                <w:rFonts w:ascii="Arial" w:hAnsi="Arial"/>
                <w:b/>
                <w:color w:val="000000"/>
                <w:sz w:val="18"/>
              </w:rPr>
              <w:t>Item Bytes</w:t>
            </w:r>
          </w:p>
        </w:tc>
        <w:tc>
          <w:tcPr>
            <w:tcW w:w="34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2FDEC33" w14:textId="77777777" w:rsidR="005E3AB4" w:rsidRDefault="003C052F">
            <w:pPr>
              <w:spacing w:before="180"/>
              <w:jc w:val="center"/>
            </w:pPr>
            <w:r>
              <w:rPr>
                <w:rFonts w:ascii="Arial" w:hAnsi="Arial"/>
                <w:b/>
                <w:color w:val="000000"/>
                <w:sz w:val="18"/>
              </w:rPr>
              <w:t>Field Name</w:t>
            </w:r>
          </w:p>
        </w:tc>
        <w:tc>
          <w:tcPr>
            <w:tcW w:w="5854" w:type="dxa"/>
            <w:tcBorders>
              <w:top w:val="single" w:sz="4" w:space="0" w:color="000000"/>
              <w:bottom w:val="single" w:sz="4" w:space="0" w:color="000000"/>
              <w:right w:val="single" w:sz="4" w:space="0" w:color="000000"/>
            </w:tcBorders>
            <w:tcMar>
              <w:top w:w="40" w:type="dxa"/>
              <w:left w:w="40" w:type="dxa"/>
              <w:bottom w:w="40" w:type="dxa"/>
              <w:right w:w="40" w:type="dxa"/>
            </w:tcMar>
          </w:tcPr>
          <w:p w14:paraId="125B5B30" w14:textId="77777777" w:rsidR="005E3AB4" w:rsidRDefault="003C052F">
            <w:pPr>
              <w:spacing w:before="180"/>
              <w:jc w:val="center"/>
            </w:pPr>
            <w:r>
              <w:rPr>
                <w:rFonts w:ascii="Arial" w:hAnsi="Arial"/>
                <w:b/>
                <w:color w:val="000000"/>
                <w:sz w:val="18"/>
              </w:rPr>
              <w:t>Description of Field</w:t>
            </w:r>
          </w:p>
        </w:tc>
      </w:tr>
      <w:tr w:rsidR="005E3AB4" w14:paraId="27587577"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AD2A9" w14:textId="77777777" w:rsidR="005E3AB4" w:rsidRDefault="003C052F">
            <w:pPr>
              <w:spacing w:before="180"/>
              <w:jc w:val="center"/>
            </w:pPr>
            <w:r>
              <w:rPr>
                <w:rFonts w:ascii="Arial" w:hAnsi="Arial"/>
                <w:color w:val="000000"/>
                <w:sz w:val="18"/>
              </w:rPr>
              <w:t>1</w:t>
            </w:r>
          </w:p>
        </w:tc>
        <w:tc>
          <w:tcPr>
            <w:tcW w:w="3451" w:type="dxa"/>
            <w:tcBorders>
              <w:bottom w:val="single" w:sz="4" w:space="0" w:color="000000"/>
              <w:right w:val="single" w:sz="4" w:space="0" w:color="000000"/>
            </w:tcBorders>
            <w:tcMar>
              <w:top w:w="40" w:type="dxa"/>
              <w:left w:w="40" w:type="dxa"/>
              <w:bottom w:w="40" w:type="dxa"/>
              <w:right w:w="40" w:type="dxa"/>
            </w:tcMar>
          </w:tcPr>
          <w:p w14:paraId="0DE07224" w14:textId="77777777" w:rsidR="005E3AB4" w:rsidRDefault="003C052F">
            <w:pPr>
              <w:spacing w:before="180"/>
            </w:pPr>
            <w:r>
              <w:rPr>
                <w:rFonts w:ascii="Arial" w:hAnsi="Arial"/>
                <w:color w:val="000000"/>
                <w:sz w:val="18"/>
              </w:rPr>
              <w:t>Relational-retrieval</w:t>
            </w:r>
          </w:p>
        </w:tc>
        <w:tc>
          <w:tcPr>
            <w:tcW w:w="5854" w:type="dxa"/>
            <w:tcBorders>
              <w:bottom w:val="single" w:sz="4" w:space="0" w:color="000000"/>
              <w:right w:val="single" w:sz="4" w:space="0" w:color="000000"/>
            </w:tcBorders>
            <w:tcMar>
              <w:top w:w="40" w:type="dxa"/>
              <w:left w:w="40" w:type="dxa"/>
              <w:bottom w:w="40" w:type="dxa"/>
              <w:right w:w="40" w:type="dxa"/>
            </w:tcMar>
          </w:tcPr>
          <w:p w14:paraId="76879343" w14:textId="77777777" w:rsidR="005E3AB4" w:rsidRDefault="003C052F">
            <w:pPr>
              <w:spacing w:before="180"/>
            </w:pPr>
            <w:r>
              <w:rPr>
                <w:rFonts w:ascii="Arial" w:hAnsi="Arial"/>
                <w:color w:val="000000"/>
                <w:sz w:val="18"/>
              </w:rPr>
              <w:t xml:space="preserve">This byte </w:t>
            </w:r>
            <w:r>
              <w:rPr>
                <w:rFonts w:ascii="Arial" w:hAnsi="Arial"/>
                <w:color w:val="000000"/>
                <w:sz w:val="18"/>
              </w:rPr>
              <w:t>field defines relational-retrieval support by the Association-requester. It shall be encoded as an unsigned binary integer and shall use one of the following values</w:t>
            </w:r>
          </w:p>
          <w:p w14:paraId="4A29566B" w14:textId="77777777" w:rsidR="005E3AB4" w:rsidRDefault="003C052F">
            <w:pPr>
              <w:spacing w:before="180"/>
            </w:pPr>
            <w:r>
              <w:rPr>
                <w:rFonts w:ascii="Arial" w:hAnsi="Arial"/>
                <w:color w:val="000000"/>
                <w:sz w:val="18"/>
              </w:rPr>
              <w:t>0 - relational-retrieval not supported</w:t>
            </w:r>
          </w:p>
          <w:p w14:paraId="2EE5220F" w14:textId="77777777" w:rsidR="005E3AB4" w:rsidRDefault="003C052F">
            <w:pPr>
              <w:spacing w:before="180"/>
            </w:pPr>
            <w:r>
              <w:rPr>
                <w:rFonts w:ascii="Arial" w:hAnsi="Arial"/>
                <w:color w:val="000000"/>
                <w:sz w:val="18"/>
              </w:rPr>
              <w:t>1 - relational-retrieval supported</w:t>
            </w:r>
          </w:p>
        </w:tc>
      </w:tr>
      <w:tr w:rsidR="005E3AB4" w14:paraId="1E3498D8"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9F0BCF" w14:textId="77777777" w:rsidR="005E3AB4" w:rsidRDefault="003C052F">
            <w:pPr>
              <w:spacing w:before="180"/>
              <w:jc w:val="center"/>
            </w:pPr>
            <w:r>
              <w:rPr>
                <w:rFonts w:ascii="Arial" w:hAnsi="Arial"/>
                <w:color w:val="000000"/>
                <w:sz w:val="18"/>
              </w:rPr>
              <w:t>2</w:t>
            </w:r>
          </w:p>
        </w:tc>
        <w:tc>
          <w:tcPr>
            <w:tcW w:w="3451" w:type="dxa"/>
            <w:tcBorders>
              <w:bottom w:val="single" w:sz="4" w:space="0" w:color="000000"/>
              <w:right w:val="single" w:sz="4" w:space="0" w:color="000000"/>
            </w:tcBorders>
            <w:tcMar>
              <w:top w:w="40" w:type="dxa"/>
              <w:left w:w="40" w:type="dxa"/>
              <w:bottom w:w="40" w:type="dxa"/>
              <w:right w:w="40" w:type="dxa"/>
            </w:tcMar>
          </w:tcPr>
          <w:p w14:paraId="7B94B2CD" w14:textId="77777777" w:rsidR="005E3AB4" w:rsidRDefault="003C052F">
            <w:pPr>
              <w:spacing w:before="180"/>
            </w:pPr>
            <w:r>
              <w:rPr>
                <w:rFonts w:ascii="Arial" w:hAnsi="Arial"/>
                <w:color w:val="000000"/>
                <w:sz w:val="18"/>
              </w:rPr>
              <w:t xml:space="preserve">Enhanced </w:t>
            </w:r>
            <w:r>
              <w:rPr>
                <w:rFonts w:ascii="Arial" w:hAnsi="Arial"/>
                <w:color w:val="000000"/>
                <w:sz w:val="18"/>
              </w:rPr>
              <w:t>Multi-Frame Image Conversion</w:t>
            </w:r>
          </w:p>
        </w:tc>
        <w:tc>
          <w:tcPr>
            <w:tcW w:w="5854" w:type="dxa"/>
            <w:tcBorders>
              <w:bottom w:val="single" w:sz="4" w:space="0" w:color="000000"/>
              <w:right w:val="single" w:sz="4" w:space="0" w:color="000000"/>
            </w:tcBorders>
            <w:tcMar>
              <w:top w:w="40" w:type="dxa"/>
              <w:left w:w="40" w:type="dxa"/>
              <w:bottom w:w="40" w:type="dxa"/>
              <w:right w:w="40" w:type="dxa"/>
            </w:tcMar>
          </w:tcPr>
          <w:p w14:paraId="129C61EE" w14:textId="77777777" w:rsidR="005E3AB4" w:rsidRDefault="003C052F">
            <w:pPr>
              <w:spacing w:before="180"/>
            </w:pPr>
            <w:r>
              <w:rPr>
                <w:rFonts w:ascii="Arial" w:hAnsi="Arial"/>
                <w:color w:val="000000"/>
                <w:sz w:val="18"/>
              </w:rPr>
              <w:t xml:space="preserve">This byte field defines whether or not the Attribute Query/Retrieve View (0008,0053) shall be used to adjust the view returned in queries to consider conversion to or from Enhanced Multi-Frame Images. It shall be encoded as an </w:t>
            </w:r>
            <w:r>
              <w:rPr>
                <w:rFonts w:ascii="Arial" w:hAnsi="Arial"/>
                <w:color w:val="000000"/>
                <w:sz w:val="18"/>
              </w:rPr>
              <w:t>unsigned binary integer and shall use one of the following values</w:t>
            </w:r>
          </w:p>
          <w:p w14:paraId="146599E4" w14:textId="77777777" w:rsidR="005E3AB4" w:rsidRDefault="003C052F">
            <w:pPr>
              <w:spacing w:before="180"/>
            </w:pPr>
            <w:r>
              <w:rPr>
                <w:rFonts w:ascii="Arial" w:hAnsi="Arial"/>
                <w:color w:val="000000"/>
                <w:sz w:val="18"/>
              </w:rPr>
              <w:t>0 - Query/Retrieve View not supported</w:t>
            </w:r>
          </w:p>
          <w:p w14:paraId="18CD7CAC" w14:textId="77777777" w:rsidR="005E3AB4" w:rsidRDefault="003C052F">
            <w:pPr>
              <w:spacing w:before="180"/>
            </w:pPr>
            <w:r>
              <w:rPr>
                <w:rFonts w:ascii="Arial" w:hAnsi="Arial"/>
                <w:color w:val="000000"/>
                <w:sz w:val="18"/>
              </w:rPr>
              <w:t>1 - Query/Retrieve View supported</w:t>
            </w:r>
          </w:p>
        </w:tc>
      </w:tr>
    </w:tbl>
    <w:p w14:paraId="62D85F72" w14:textId="77777777" w:rsidR="005E3AB4" w:rsidRDefault="003C052F">
      <w:pPr>
        <w:spacing w:before="180"/>
      </w:pPr>
      <w:bookmarkStart w:id="1247" w:name="sect_C_5_2_1_2"/>
      <w:r>
        <w:rPr>
          <w:rFonts w:ascii="Arial" w:hAnsi="Arial"/>
          <w:b/>
          <w:color w:val="000000"/>
          <w:sz w:val="22"/>
        </w:rPr>
        <w:t>C.5.2.1.2 SOP Class Extended Negotiation Sub-Item Structure (A-ASSOCIATE-AC)</w:t>
      </w:r>
    </w:p>
    <w:bookmarkEnd w:id="1247"/>
    <w:p w14:paraId="21D29579" w14:textId="77777777" w:rsidR="005E3AB4" w:rsidRDefault="003C052F">
      <w:pPr>
        <w:spacing w:before="180"/>
        <w:jc w:val="both"/>
      </w:pPr>
      <w:r>
        <w:rPr>
          <w:rFonts w:ascii="Arial" w:hAnsi="Arial"/>
          <w:color w:val="000000"/>
          <w:sz w:val="18"/>
        </w:rPr>
        <w:t>The SOP Class Extended Negotiation Sub-I</w:t>
      </w:r>
      <w:r>
        <w:rPr>
          <w:rFonts w:ascii="Arial" w:hAnsi="Arial"/>
          <w:color w:val="000000"/>
          <w:sz w:val="18"/>
        </w:rPr>
        <w:t xml:space="preserve">tem consists of a sequence of mandatory fields as defined by </w:t>
      </w:r>
      <w:hyperlink r:id="rId296" w:anchor="PS3.7">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w:t>
      </w:r>
      <w:r>
        <w:rPr>
          <w:rFonts w:ascii="Arial" w:hAnsi="Arial"/>
          <w:color w:val="000000"/>
          <w:sz w:val="18"/>
        </w:rPr>
        <w:t>ialized DICOM Query/Retrieve SOP Classes that include the C-MOVE and C-GET operations.</w:t>
      </w:r>
    </w:p>
    <w:p w14:paraId="26BCFC81" w14:textId="77777777" w:rsidR="005E3AB4" w:rsidRDefault="003C052F">
      <w:pPr>
        <w:keepNext/>
        <w:spacing w:before="216"/>
        <w:jc w:val="center"/>
      </w:pPr>
      <w:bookmarkStart w:id="1248" w:name="table_C_5_4"/>
      <w:r>
        <w:rPr>
          <w:rFonts w:ascii="Arial" w:hAnsi="Arial"/>
          <w:b/>
          <w:color w:val="000000"/>
          <w:sz w:val="22"/>
        </w:rPr>
        <w:t>Table C.5-4. SOP Class Extended Negotiation Sub-Item (Service-Class-Application-Information Field) - A-ASSOCIATE-AC</w:t>
      </w:r>
    </w:p>
    <w:bookmarkEnd w:id="1248"/>
    <w:p w14:paraId="3B2FA78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451"/>
        <w:gridCol w:w="5854"/>
      </w:tblGrid>
      <w:tr w:rsidR="005E3AB4" w14:paraId="1612C931"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A7E2C" w14:textId="77777777" w:rsidR="005E3AB4" w:rsidRDefault="003C052F">
            <w:pPr>
              <w:keepNext/>
              <w:spacing w:before="180"/>
              <w:jc w:val="center"/>
            </w:pPr>
            <w:r>
              <w:rPr>
                <w:rFonts w:ascii="Arial" w:hAnsi="Arial"/>
                <w:b/>
                <w:color w:val="000000"/>
                <w:sz w:val="18"/>
              </w:rPr>
              <w:t>Item Bytes</w:t>
            </w:r>
          </w:p>
        </w:tc>
        <w:tc>
          <w:tcPr>
            <w:tcW w:w="3451" w:type="dxa"/>
            <w:tcBorders>
              <w:top w:val="single" w:sz="4" w:space="0" w:color="000000"/>
              <w:bottom w:val="single" w:sz="4" w:space="0" w:color="000000"/>
              <w:right w:val="single" w:sz="4" w:space="0" w:color="000000"/>
            </w:tcBorders>
            <w:tcMar>
              <w:top w:w="40" w:type="dxa"/>
              <w:left w:w="40" w:type="dxa"/>
              <w:bottom w:w="40" w:type="dxa"/>
              <w:right w:w="40" w:type="dxa"/>
            </w:tcMar>
          </w:tcPr>
          <w:p w14:paraId="15072432" w14:textId="77777777" w:rsidR="005E3AB4" w:rsidRDefault="003C052F">
            <w:pPr>
              <w:spacing w:before="180"/>
              <w:jc w:val="center"/>
            </w:pPr>
            <w:r>
              <w:rPr>
                <w:rFonts w:ascii="Arial" w:hAnsi="Arial"/>
                <w:b/>
                <w:color w:val="000000"/>
                <w:sz w:val="18"/>
              </w:rPr>
              <w:t>Field Name</w:t>
            </w:r>
          </w:p>
        </w:tc>
        <w:tc>
          <w:tcPr>
            <w:tcW w:w="5854" w:type="dxa"/>
            <w:tcBorders>
              <w:top w:val="single" w:sz="4" w:space="0" w:color="000000"/>
              <w:bottom w:val="single" w:sz="4" w:space="0" w:color="000000"/>
              <w:right w:val="single" w:sz="4" w:space="0" w:color="000000"/>
            </w:tcBorders>
            <w:tcMar>
              <w:top w:w="40" w:type="dxa"/>
              <w:left w:w="40" w:type="dxa"/>
              <w:bottom w:w="40" w:type="dxa"/>
              <w:right w:w="40" w:type="dxa"/>
            </w:tcMar>
          </w:tcPr>
          <w:p w14:paraId="4E044D35" w14:textId="77777777" w:rsidR="005E3AB4" w:rsidRDefault="003C052F">
            <w:pPr>
              <w:spacing w:before="180"/>
              <w:jc w:val="center"/>
            </w:pPr>
            <w:r>
              <w:rPr>
                <w:rFonts w:ascii="Arial" w:hAnsi="Arial"/>
                <w:b/>
                <w:color w:val="000000"/>
                <w:sz w:val="18"/>
              </w:rPr>
              <w:t>Description of Field</w:t>
            </w:r>
          </w:p>
        </w:tc>
      </w:tr>
      <w:tr w:rsidR="005E3AB4" w14:paraId="44F6B918"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BD1598" w14:textId="77777777" w:rsidR="005E3AB4" w:rsidRDefault="003C052F">
            <w:pPr>
              <w:spacing w:before="180"/>
              <w:jc w:val="center"/>
            </w:pPr>
            <w:r>
              <w:rPr>
                <w:rFonts w:ascii="Arial" w:hAnsi="Arial"/>
                <w:color w:val="000000"/>
                <w:sz w:val="18"/>
              </w:rPr>
              <w:t>1</w:t>
            </w:r>
          </w:p>
        </w:tc>
        <w:tc>
          <w:tcPr>
            <w:tcW w:w="3451" w:type="dxa"/>
            <w:tcBorders>
              <w:bottom w:val="single" w:sz="4" w:space="0" w:color="000000"/>
              <w:right w:val="single" w:sz="4" w:space="0" w:color="000000"/>
            </w:tcBorders>
            <w:tcMar>
              <w:top w:w="40" w:type="dxa"/>
              <w:left w:w="40" w:type="dxa"/>
              <w:bottom w:w="40" w:type="dxa"/>
              <w:right w:w="40" w:type="dxa"/>
            </w:tcMar>
          </w:tcPr>
          <w:p w14:paraId="15F25C49" w14:textId="77777777" w:rsidR="005E3AB4" w:rsidRDefault="003C052F">
            <w:pPr>
              <w:spacing w:before="180"/>
            </w:pPr>
            <w:r>
              <w:rPr>
                <w:rFonts w:ascii="Arial" w:hAnsi="Arial"/>
                <w:color w:val="000000"/>
                <w:sz w:val="18"/>
              </w:rPr>
              <w:t>Relational-retrieval</w:t>
            </w:r>
          </w:p>
        </w:tc>
        <w:tc>
          <w:tcPr>
            <w:tcW w:w="5854" w:type="dxa"/>
            <w:tcBorders>
              <w:bottom w:val="single" w:sz="4" w:space="0" w:color="000000"/>
              <w:right w:val="single" w:sz="4" w:space="0" w:color="000000"/>
            </w:tcBorders>
            <w:tcMar>
              <w:top w:w="40" w:type="dxa"/>
              <w:left w:w="40" w:type="dxa"/>
              <w:bottom w:w="40" w:type="dxa"/>
              <w:right w:w="40" w:type="dxa"/>
            </w:tcMar>
          </w:tcPr>
          <w:p w14:paraId="0DCB1DDC" w14:textId="77777777" w:rsidR="005E3AB4" w:rsidRDefault="003C052F">
            <w:pPr>
              <w:spacing w:before="180"/>
            </w:pPr>
            <w:r>
              <w:rPr>
                <w:rFonts w:ascii="Arial" w:hAnsi="Arial"/>
                <w:color w:val="000000"/>
                <w:sz w:val="18"/>
              </w:rPr>
              <w:t>This byte field defines relational-retrieval support for the Association-acceptor. It shall be encoded as an unsigned binary integer and shall use one of the following values</w:t>
            </w:r>
          </w:p>
          <w:p w14:paraId="44454362" w14:textId="77777777" w:rsidR="005E3AB4" w:rsidRDefault="003C052F">
            <w:pPr>
              <w:spacing w:before="180"/>
            </w:pPr>
            <w:r>
              <w:rPr>
                <w:rFonts w:ascii="Arial" w:hAnsi="Arial"/>
                <w:color w:val="000000"/>
                <w:sz w:val="18"/>
              </w:rPr>
              <w:t>0 - relational-retrievals not supported</w:t>
            </w:r>
          </w:p>
          <w:p w14:paraId="3036E4DD" w14:textId="77777777" w:rsidR="005E3AB4" w:rsidRDefault="003C052F">
            <w:pPr>
              <w:spacing w:before="180"/>
            </w:pPr>
            <w:r>
              <w:rPr>
                <w:rFonts w:ascii="Arial" w:hAnsi="Arial"/>
                <w:color w:val="000000"/>
                <w:sz w:val="18"/>
              </w:rPr>
              <w:t>1 - relational-retri</w:t>
            </w:r>
            <w:r>
              <w:rPr>
                <w:rFonts w:ascii="Arial" w:hAnsi="Arial"/>
                <w:color w:val="000000"/>
                <w:sz w:val="18"/>
              </w:rPr>
              <w:t>evals supported</w:t>
            </w:r>
          </w:p>
        </w:tc>
      </w:tr>
      <w:tr w:rsidR="005E3AB4" w14:paraId="5BD3300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279A25" w14:textId="77777777" w:rsidR="005E3AB4" w:rsidRDefault="003C052F">
            <w:pPr>
              <w:spacing w:before="180"/>
              <w:jc w:val="center"/>
            </w:pPr>
            <w:r>
              <w:rPr>
                <w:rFonts w:ascii="Arial" w:hAnsi="Arial"/>
                <w:color w:val="000000"/>
                <w:sz w:val="18"/>
              </w:rPr>
              <w:t>2</w:t>
            </w:r>
          </w:p>
        </w:tc>
        <w:tc>
          <w:tcPr>
            <w:tcW w:w="3451" w:type="dxa"/>
            <w:tcBorders>
              <w:bottom w:val="single" w:sz="4" w:space="0" w:color="000000"/>
              <w:right w:val="single" w:sz="4" w:space="0" w:color="000000"/>
            </w:tcBorders>
            <w:tcMar>
              <w:top w:w="40" w:type="dxa"/>
              <w:left w:w="40" w:type="dxa"/>
              <w:bottom w:w="40" w:type="dxa"/>
              <w:right w:w="40" w:type="dxa"/>
            </w:tcMar>
          </w:tcPr>
          <w:p w14:paraId="325161C6" w14:textId="77777777" w:rsidR="005E3AB4" w:rsidRDefault="003C052F">
            <w:pPr>
              <w:spacing w:before="180"/>
            </w:pPr>
            <w:r>
              <w:rPr>
                <w:rFonts w:ascii="Arial" w:hAnsi="Arial"/>
                <w:color w:val="000000"/>
                <w:sz w:val="18"/>
              </w:rPr>
              <w:t>Enhanced Multi-Frame Image Conversion</w:t>
            </w:r>
          </w:p>
        </w:tc>
        <w:tc>
          <w:tcPr>
            <w:tcW w:w="5854" w:type="dxa"/>
            <w:tcBorders>
              <w:bottom w:val="single" w:sz="4" w:space="0" w:color="000000"/>
              <w:right w:val="single" w:sz="4" w:space="0" w:color="000000"/>
            </w:tcBorders>
            <w:tcMar>
              <w:top w:w="40" w:type="dxa"/>
              <w:left w:w="40" w:type="dxa"/>
              <w:bottom w:w="40" w:type="dxa"/>
              <w:right w:w="40" w:type="dxa"/>
            </w:tcMar>
          </w:tcPr>
          <w:p w14:paraId="7720A4B8" w14:textId="77777777" w:rsidR="005E3AB4" w:rsidRDefault="003C052F">
            <w:pPr>
              <w:spacing w:before="180"/>
            </w:pPr>
            <w:r>
              <w:rPr>
                <w:rFonts w:ascii="Arial" w:hAnsi="Arial"/>
                <w:color w:val="000000"/>
                <w:sz w:val="18"/>
              </w:rPr>
              <w:t xml:space="preserve">This byte field defines whether or not the Attribute Query/Retrieve View (0008,0053) shall be used to adjust the view returned in queries to </w:t>
            </w:r>
            <w:r>
              <w:rPr>
                <w:rFonts w:ascii="Arial" w:hAnsi="Arial"/>
                <w:color w:val="000000"/>
                <w:sz w:val="18"/>
              </w:rPr>
              <w:lastRenderedPageBreak/>
              <w:t xml:space="preserve">consider conversion to or from Enhanced Multi-Frame </w:t>
            </w:r>
            <w:r>
              <w:rPr>
                <w:rFonts w:ascii="Arial" w:hAnsi="Arial"/>
                <w:color w:val="000000"/>
                <w:sz w:val="18"/>
              </w:rPr>
              <w:t>Images. It shall be encoded as an unsigned binary integer and shall use one of the following values</w:t>
            </w:r>
          </w:p>
          <w:p w14:paraId="3A5C2519" w14:textId="77777777" w:rsidR="005E3AB4" w:rsidRDefault="003C052F">
            <w:pPr>
              <w:spacing w:before="180"/>
            </w:pPr>
            <w:r>
              <w:rPr>
                <w:rFonts w:ascii="Arial" w:hAnsi="Arial"/>
                <w:color w:val="000000"/>
                <w:sz w:val="18"/>
              </w:rPr>
              <w:t>0 - Query/Retrieve View not supported</w:t>
            </w:r>
          </w:p>
          <w:p w14:paraId="7C080C77" w14:textId="77777777" w:rsidR="005E3AB4" w:rsidRDefault="003C052F">
            <w:pPr>
              <w:spacing w:before="180"/>
            </w:pPr>
            <w:r>
              <w:rPr>
                <w:rFonts w:ascii="Arial" w:hAnsi="Arial"/>
                <w:color w:val="000000"/>
                <w:sz w:val="18"/>
              </w:rPr>
              <w:t>1 - Query/Retrieve View supported</w:t>
            </w:r>
          </w:p>
        </w:tc>
      </w:tr>
    </w:tbl>
    <w:p w14:paraId="4FE5A374" w14:textId="77777777" w:rsidR="005E3AB4" w:rsidRDefault="003C052F">
      <w:pPr>
        <w:spacing w:before="180"/>
      </w:pPr>
      <w:bookmarkStart w:id="1249" w:name="sect_C_5_3"/>
      <w:r>
        <w:rPr>
          <w:rFonts w:ascii="Arial" w:hAnsi="Arial"/>
          <w:b/>
          <w:color w:val="000000"/>
          <w:sz w:val="24"/>
        </w:rPr>
        <w:lastRenderedPageBreak/>
        <w:t>C.5.3 Association Negotiation for C-GET SOP Classes</w:t>
      </w:r>
    </w:p>
    <w:bookmarkEnd w:id="1249"/>
    <w:p w14:paraId="37BC741B" w14:textId="77777777" w:rsidR="005E3AB4" w:rsidRDefault="003C052F">
      <w:pPr>
        <w:spacing w:before="180"/>
        <w:jc w:val="both"/>
      </w:pPr>
      <w:r>
        <w:rPr>
          <w:rFonts w:ascii="Arial" w:hAnsi="Arial"/>
          <w:color w:val="000000"/>
          <w:sz w:val="18"/>
        </w:rPr>
        <w:t xml:space="preserve">When an SCP performs the C-GET </w:t>
      </w:r>
      <w:r>
        <w:rPr>
          <w:rFonts w:ascii="Arial" w:hAnsi="Arial"/>
          <w:color w:val="000000"/>
          <w:sz w:val="18"/>
        </w:rPr>
        <w:t>operation it induces a C-STORE operation for the purpose of transmitting composite SOP Instances for Storage. This induced C-STORE operation (called a sub-operation) requires a switch from the C-GET Presentation Context to a Presentation Context that suppo</w:t>
      </w:r>
      <w:r>
        <w:rPr>
          <w:rFonts w:ascii="Arial" w:hAnsi="Arial"/>
          <w:color w:val="000000"/>
          <w:sz w:val="18"/>
        </w:rPr>
        <w:t>rts the specific C-STORE sub-operation.</w:t>
      </w:r>
    </w:p>
    <w:p w14:paraId="53BEF6EA" w14:textId="77777777" w:rsidR="005E3AB4" w:rsidRDefault="003C052F">
      <w:pPr>
        <w:spacing w:before="180"/>
        <w:jc w:val="both"/>
      </w:pPr>
      <w:r>
        <w:rPr>
          <w:rFonts w:ascii="Arial" w:hAnsi="Arial"/>
          <w:color w:val="000000"/>
          <w:sz w:val="18"/>
        </w:rPr>
        <w:t>The following negotiation rules apply to retrieval based DICOM Query/Retrieve SOP Classes and Specialized DICOM Query/Retrieve SOP Classes that include the C-GET operation.</w:t>
      </w:r>
    </w:p>
    <w:p w14:paraId="6013574E" w14:textId="77777777" w:rsidR="005E3AB4" w:rsidRDefault="003C052F">
      <w:pPr>
        <w:spacing w:before="180"/>
        <w:jc w:val="both"/>
      </w:pPr>
      <w:r>
        <w:rPr>
          <w:rFonts w:ascii="Arial" w:hAnsi="Arial"/>
          <w:color w:val="000000"/>
          <w:sz w:val="18"/>
        </w:rPr>
        <w:t>The Association-requester (retrieve SCU rol</w:t>
      </w:r>
      <w:r>
        <w:rPr>
          <w:rFonts w:ascii="Arial" w:hAnsi="Arial"/>
          <w:color w:val="000000"/>
          <w:sz w:val="18"/>
        </w:rPr>
        <w:t>e) in the A-ASSOCIATE request shall convey:</w:t>
      </w:r>
    </w:p>
    <w:p w14:paraId="6109458B" w14:textId="77777777" w:rsidR="005E3AB4" w:rsidRDefault="003C052F">
      <w:pPr>
        <w:numPr>
          <w:ilvl w:val="0"/>
          <w:numId w:val="135"/>
        </w:numPr>
        <w:tabs>
          <w:tab w:val="left" w:pos="360"/>
        </w:tabs>
        <w:spacing w:before="180"/>
        <w:ind w:left="360" w:hanging="360"/>
        <w:jc w:val="both"/>
      </w:pPr>
      <w:bookmarkStart w:id="1250" w:name="idp140421957824032"/>
      <w:bookmarkStart w:id="1251" w:name="idp140421957823552"/>
      <w:r>
        <w:rPr>
          <w:rFonts w:ascii="Arial" w:hAnsi="Arial"/>
          <w:color w:val="000000"/>
          <w:sz w:val="18"/>
        </w:rPr>
        <w:t>C-GET operation support with:</w:t>
      </w:r>
    </w:p>
    <w:p w14:paraId="3BBDC927" w14:textId="77777777" w:rsidR="005E3AB4" w:rsidRDefault="003C052F">
      <w:pPr>
        <w:numPr>
          <w:ilvl w:val="0"/>
          <w:numId w:val="133"/>
        </w:numPr>
        <w:tabs>
          <w:tab w:val="left" w:pos="540"/>
        </w:tabs>
        <w:spacing w:before="180"/>
        <w:ind w:left="540" w:hanging="180"/>
        <w:jc w:val="both"/>
      </w:pPr>
      <w:bookmarkStart w:id="1252" w:name="idp140421957824960"/>
      <w:bookmarkStart w:id="1253" w:name="idp140421957824704"/>
      <w:bookmarkEnd w:id="1250"/>
      <w:bookmarkEnd w:id="1251"/>
      <w:r>
        <w:rPr>
          <w:rFonts w:ascii="Arial" w:hAnsi="Arial"/>
          <w:color w:val="000000"/>
          <w:sz w:val="18"/>
        </w:rPr>
        <w:t>one Abstract Syntax, in a Presentation Context, for each SOP Class supported</w:t>
      </w:r>
    </w:p>
    <w:p w14:paraId="7ADAA6F8" w14:textId="77777777" w:rsidR="005E3AB4" w:rsidRDefault="003C052F">
      <w:pPr>
        <w:numPr>
          <w:ilvl w:val="0"/>
          <w:numId w:val="133"/>
        </w:numPr>
        <w:tabs>
          <w:tab w:val="left" w:pos="540"/>
        </w:tabs>
        <w:spacing w:before="180"/>
        <w:ind w:left="540" w:hanging="180"/>
        <w:jc w:val="both"/>
      </w:pPr>
      <w:bookmarkStart w:id="1254" w:name="idp140421957825808"/>
      <w:bookmarkEnd w:id="1252"/>
      <w:bookmarkEnd w:id="1253"/>
      <w:r>
        <w:rPr>
          <w:rFonts w:ascii="Arial" w:hAnsi="Arial"/>
          <w:color w:val="000000"/>
          <w:sz w:val="18"/>
        </w:rPr>
        <w:t>and optionally, one SOP Class Extended Negotiation Sub-Item, for each retrieval based SOP Class</w:t>
      </w:r>
    </w:p>
    <w:p w14:paraId="31447513" w14:textId="77777777" w:rsidR="005E3AB4" w:rsidRDefault="003C052F">
      <w:pPr>
        <w:numPr>
          <w:ilvl w:val="0"/>
          <w:numId w:val="135"/>
        </w:numPr>
        <w:tabs>
          <w:tab w:val="left" w:pos="360"/>
        </w:tabs>
        <w:spacing w:before="180"/>
        <w:ind w:left="360" w:hanging="360"/>
        <w:jc w:val="both"/>
      </w:pPr>
      <w:bookmarkStart w:id="1255" w:name="idp140421957826928"/>
      <w:bookmarkEnd w:id="1254"/>
      <w:r>
        <w:rPr>
          <w:rFonts w:ascii="Arial" w:hAnsi="Arial"/>
          <w:color w:val="000000"/>
          <w:sz w:val="18"/>
        </w:rPr>
        <w:t>Induced S</w:t>
      </w:r>
      <w:r>
        <w:rPr>
          <w:rFonts w:ascii="Arial" w:hAnsi="Arial"/>
          <w:color w:val="000000"/>
          <w:sz w:val="18"/>
        </w:rPr>
        <w:t xml:space="preserve">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p w14:paraId="2A4C32D8" w14:textId="77777777" w:rsidR="005E3AB4" w:rsidRDefault="003C052F">
      <w:pPr>
        <w:numPr>
          <w:ilvl w:val="0"/>
          <w:numId w:val="134"/>
        </w:numPr>
        <w:tabs>
          <w:tab w:val="left" w:pos="540"/>
        </w:tabs>
        <w:spacing w:before="180"/>
        <w:ind w:left="540" w:hanging="180"/>
        <w:jc w:val="both"/>
      </w:pPr>
      <w:bookmarkStart w:id="1256" w:name="idp140421957828784"/>
      <w:bookmarkStart w:id="1257" w:name="idp140421957828528"/>
      <w:bookmarkEnd w:id="1255"/>
      <w:r>
        <w:rPr>
          <w:rFonts w:ascii="Arial" w:hAnsi="Arial"/>
          <w:color w:val="000000"/>
          <w:sz w:val="18"/>
        </w:rPr>
        <w:t xml:space="preserve">one </w:t>
      </w:r>
      <w:r>
        <w:rPr>
          <w:rFonts w:ascii="Arial" w:hAnsi="Arial"/>
          <w:color w:val="000000"/>
          <w:sz w:val="18"/>
        </w:rPr>
        <w:t>Abstract Syntax in a Presentation Context</w:t>
      </w:r>
    </w:p>
    <w:p w14:paraId="4847533F" w14:textId="77777777" w:rsidR="005E3AB4" w:rsidRDefault="003C052F">
      <w:pPr>
        <w:numPr>
          <w:ilvl w:val="0"/>
          <w:numId w:val="134"/>
        </w:numPr>
        <w:tabs>
          <w:tab w:val="left" w:pos="540"/>
        </w:tabs>
        <w:spacing w:before="180"/>
        <w:ind w:left="540" w:hanging="180"/>
        <w:jc w:val="both"/>
      </w:pPr>
      <w:bookmarkStart w:id="1258" w:name="idp140421957829600"/>
      <w:bookmarkEnd w:id="1256"/>
      <w:bookmarkEnd w:id="1257"/>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Id297" w:anchor="PS3.7">
        <w:r>
          <w:rPr>
            <w:rFonts w:ascii="Arial" w:hAnsi="Arial"/>
            <w:color w:val="000000"/>
            <w:sz w:val="18"/>
          </w:rPr>
          <w:t>PS3.7</w:t>
        </w:r>
      </w:hyperlink>
      <w:r>
        <w:rPr>
          <w:rFonts w:ascii="Arial" w:hAnsi="Arial"/>
          <w:color w:val="000000"/>
          <w:sz w:val="18"/>
        </w:rPr>
        <w:t>.</w:t>
      </w:r>
    </w:p>
    <w:p w14:paraId="73517C5D" w14:textId="77777777" w:rsidR="005E3AB4" w:rsidRDefault="003C052F">
      <w:pPr>
        <w:spacing w:before="180"/>
        <w:jc w:val="center"/>
      </w:pPr>
      <w:bookmarkStart w:id="1259" w:name="idp140421957833696"/>
      <w:bookmarkStart w:id="1260" w:name="figure_C_5_1"/>
      <w:bookmarkEnd w:id="1258"/>
      <w:r>
        <w:rPr>
          <w:rFonts w:ascii="Arial" w:hAnsi="Arial"/>
          <w:noProof/>
          <w:color w:val="000000"/>
          <w:sz w:val="18"/>
          <w:lang w:val="en-US"/>
        </w:rPr>
        <w:lastRenderedPageBreak/>
        <w:drawing>
          <wp:inline distT="0" distB="0" distL="0" distR="0" wp14:anchorId="71FA65E3" wp14:editId="2E23A004">
            <wp:extent cx="4791075" cy="4676775"/>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298"/>
                    <a:srcRect/>
                    <a:stretch>
                      <a:fillRect/>
                    </a:stretch>
                  </pic:blipFill>
                  <pic:spPr>
                    <a:xfrm>
                      <a:off x="0" y="0"/>
                      <a:ext cx="4791075" cy="4676775"/>
                    </a:xfrm>
                    <a:prstGeom prst="rect">
                      <a:avLst/>
                    </a:prstGeom>
                  </pic:spPr>
                </pic:pic>
              </a:graphicData>
            </a:graphic>
          </wp:inline>
        </w:drawing>
      </w:r>
    </w:p>
    <w:bookmarkEnd w:id="1259"/>
    <w:bookmarkEnd w:id="1260"/>
    <w:p w14:paraId="181CEBE1" w14:textId="77777777" w:rsidR="005E3AB4" w:rsidRDefault="003C052F">
      <w:pPr>
        <w:spacing w:before="216"/>
        <w:jc w:val="center"/>
      </w:pPr>
      <w:r>
        <w:rPr>
          <w:rFonts w:ascii="Arial" w:hAnsi="Arial"/>
          <w:b/>
          <w:color w:val="000000"/>
          <w:sz w:val="22"/>
        </w:rPr>
        <w:t>Figure C.5-1. An Example of the Sub-Operation SCU/SCP Roles</w:t>
      </w:r>
    </w:p>
    <w:p w14:paraId="2891E664" w14:textId="77777777" w:rsidR="005E3AB4" w:rsidRDefault="003C052F">
      <w:pPr>
        <w:keepNext/>
        <w:spacing w:before="180"/>
        <w:ind w:left="360" w:right="360"/>
        <w:jc w:val="both"/>
      </w:pPr>
      <w:bookmarkStart w:id="1261" w:name="idp140421957835648"/>
      <w:r>
        <w:rPr>
          <w:rFonts w:ascii="Arial" w:hAnsi="Arial"/>
          <w:color w:val="000000"/>
          <w:sz w:val="18"/>
        </w:rPr>
        <w:t>Note</w:t>
      </w:r>
    </w:p>
    <w:bookmarkEnd w:id="1261"/>
    <w:p w14:paraId="00404108" w14:textId="77777777" w:rsidR="005E3AB4" w:rsidRDefault="003C052F">
      <w:pPr>
        <w:spacing w:before="180"/>
        <w:ind w:left="360" w:right="360"/>
        <w:jc w:val="both"/>
      </w:pPr>
      <w:r>
        <w:rPr>
          <w:rFonts w:ascii="Arial" w:hAnsi="Arial"/>
          <w:color w:val="000000"/>
          <w:sz w:val="18"/>
        </w:rPr>
        <w:t>This negotiation does not place any requirements on the SCU-flag of the SCP/SCU Role Selection Negotiation Sub-Item. It may be set if the Association-requester supports the St</w:t>
      </w:r>
      <w:r>
        <w:rPr>
          <w:rFonts w:ascii="Arial" w:hAnsi="Arial"/>
          <w:color w:val="000000"/>
          <w:sz w:val="18"/>
        </w:rPr>
        <w:t>orage Service Class in the SCU role.</w:t>
      </w:r>
    </w:p>
    <w:p w14:paraId="3C0B73F3" w14:textId="77777777" w:rsidR="005E3AB4" w:rsidRDefault="003C052F">
      <w:pPr>
        <w:spacing w:before="180"/>
        <w:jc w:val="both"/>
      </w:pPr>
      <w:r>
        <w:rPr>
          <w:rFonts w:ascii="Arial" w:hAnsi="Arial"/>
          <w:color w:val="000000"/>
          <w:sz w:val="18"/>
        </w:rPr>
        <w:t>The Association-acceptor (retrieve SCP role) in the A-ASSOCIATE response shall convey:</w:t>
      </w:r>
    </w:p>
    <w:p w14:paraId="1E6BF2EB" w14:textId="77777777" w:rsidR="005E3AB4" w:rsidRDefault="003C052F">
      <w:pPr>
        <w:numPr>
          <w:ilvl w:val="0"/>
          <w:numId w:val="138"/>
        </w:numPr>
        <w:tabs>
          <w:tab w:val="left" w:pos="360"/>
        </w:tabs>
        <w:spacing w:before="180"/>
        <w:ind w:left="360" w:hanging="360"/>
        <w:jc w:val="both"/>
      </w:pPr>
      <w:bookmarkStart w:id="1262" w:name="idp140421957837600"/>
      <w:bookmarkStart w:id="1263" w:name="idp140421957837120"/>
      <w:r>
        <w:rPr>
          <w:rFonts w:ascii="Arial" w:hAnsi="Arial"/>
          <w:color w:val="000000"/>
          <w:sz w:val="18"/>
        </w:rPr>
        <w:t>C-GET operation support with:</w:t>
      </w:r>
    </w:p>
    <w:p w14:paraId="2E52E7BB" w14:textId="77777777" w:rsidR="005E3AB4" w:rsidRDefault="003C052F">
      <w:pPr>
        <w:numPr>
          <w:ilvl w:val="0"/>
          <w:numId w:val="136"/>
        </w:numPr>
        <w:tabs>
          <w:tab w:val="left" w:pos="540"/>
        </w:tabs>
        <w:spacing w:before="180"/>
        <w:ind w:left="540" w:hanging="180"/>
        <w:jc w:val="both"/>
      </w:pPr>
      <w:bookmarkStart w:id="1264" w:name="idp140421957838528"/>
      <w:bookmarkStart w:id="1265" w:name="idp140421957838272"/>
      <w:bookmarkEnd w:id="1262"/>
      <w:bookmarkEnd w:id="1263"/>
      <w:r>
        <w:rPr>
          <w:rFonts w:ascii="Arial" w:hAnsi="Arial"/>
          <w:color w:val="000000"/>
          <w:sz w:val="18"/>
        </w:rPr>
        <w:t>one Abstract Syntax, in a Presentation Context, for each SOP Class supported</w:t>
      </w:r>
    </w:p>
    <w:p w14:paraId="3D90B9EA" w14:textId="77777777" w:rsidR="005E3AB4" w:rsidRDefault="003C052F">
      <w:pPr>
        <w:numPr>
          <w:ilvl w:val="0"/>
          <w:numId w:val="138"/>
        </w:numPr>
        <w:tabs>
          <w:tab w:val="left" w:pos="360"/>
        </w:tabs>
        <w:spacing w:before="180"/>
        <w:ind w:left="360" w:hanging="360"/>
        <w:jc w:val="both"/>
      </w:pPr>
      <w:bookmarkStart w:id="1266" w:name="idp140421957839632"/>
      <w:bookmarkEnd w:id="1264"/>
      <w:bookmarkEnd w:id="1265"/>
      <w:r>
        <w:rPr>
          <w:rFonts w:ascii="Arial" w:hAnsi="Arial"/>
          <w:color w:val="000000"/>
          <w:sz w:val="18"/>
        </w:rPr>
        <w:t>Induced Storage sub-opera</w:t>
      </w:r>
      <w:r>
        <w:rPr>
          <w:rFonts w:ascii="Arial" w:hAnsi="Arial"/>
          <w:color w:val="000000"/>
          <w:sz w:val="18"/>
        </w:rPr>
        <w:t xml:space="preserve">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p w14:paraId="74391CB2" w14:textId="77777777" w:rsidR="005E3AB4" w:rsidRDefault="003C052F">
      <w:pPr>
        <w:numPr>
          <w:ilvl w:val="0"/>
          <w:numId w:val="137"/>
        </w:numPr>
        <w:tabs>
          <w:tab w:val="left" w:pos="540"/>
        </w:tabs>
        <w:spacing w:before="180"/>
        <w:ind w:left="540" w:hanging="180"/>
        <w:jc w:val="both"/>
      </w:pPr>
      <w:bookmarkStart w:id="1267" w:name="idp140421957841488"/>
      <w:bookmarkStart w:id="1268" w:name="idp140421957841232"/>
      <w:bookmarkEnd w:id="1266"/>
      <w:r>
        <w:rPr>
          <w:rFonts w:ascii="Arial" w:hAnsi="Arial"/>
          <w:color w:val="000000"/>
          <w:sz w:val="18"/>
        </w:rPr>
        <w:t>one Abstrac</w:t>
      </w:r>
      <w:r>
        <w:rPr>
          <w:rFonts w:ascii="Arial" w:hAnsi="Arial"/>
          <w:color w:val="000000"/>
          <w:sz w:val="18"/>
        </w:rPr>
        <w:t>t Syntax, in a Presentation Context</w:t>
      </w:r>
    </w:p>
    <w:p w14:paraId="4E0EDEEF" w14:textId="77777777" w:rsidR="005E3AB4" w:rsidRDefault="003C052F">
      <w:pPr>
        <w:numPr>
          <w:ilvl w:val="0"/>
          <w:numId w:val="137"/>
        </w:numPr>
        <w:tabs>
          <w:tab w:val="left" w:pos="540"/>
        </w:tabs>
        <w:spacing w:before="180"/>
        <w:ind w:left="540" w:hanging="180"/>
        <w:jc w:val="both"/>
      </w:pPr>
      <w:bookmarkStart w:id="1269" w:name="idp140421957842304"/>
      <w:bookmarkEnd w:id="1267"/>
      <w:bookmarkEnd w:id="1268"/>
      <w:r>
        <w:rPr>
          <w:rFonts w:ascii="Arial" w:hAnsi="Arial"/>
          <w:color w:val="000000"/>
          <w:sz w:val="18"/>
        </w:rPr>
        <w:t>one SCP/SCU Role Selection Negotiation Sub-item with the SCP-role field set to indicate the acceptance of the Association-requester's support of the SCP role. The SCP/SCU Role Selection Negotiation shall be used as defin</w:t>
      </w:r>
      <w:r>
        <w:rPr>
          <w:rFonts w:ascii="Arial" w:hAnsi="Arial"/>
          <w:color w:val="000000"/>
          <w:sz w:val="18"/>
        </w:rPr>
        <w:t xml:space="preserve">ed in </w:t>
      </w:r>
      <w:hyperlink r:id="rId299" w:anchor="PS3.7">
        <w:r>
          <w:rPr>
            <w:rFonts w:ascii="Arial" w:hAnsi="Arial"/>
            <w:color w:val="000000"/>
            <w:sz w:val="18"/>
          </w:rPr>
          <w:t>PS3.7</w:t>
        </w:r>
      </w:hyperlink>
      <w:r>
        <w:rPr>
          <w:rFonts w:ascii="Arial" w:hAnsi="Arial"/>
          <w:color w:val="000000"/>
          <w:sz w:val="18"/>
        </w:rPr>
        <w:t>.</w:t>
      </w:r>
    </w:p>
    <w:p w14:paraId="2B8B63D9" w14:textId="77777777" w:rsidR="005E3AB4" w:rsidRDefault="003C052F">
      <w:pPr>
        <w:keepNext/>
        <w:spacing w:before="180"/>
        <w:ind w:left="360" w:right="360"/>
        <w:jc w:val="both"/>
      </w:pPr>
      <w:bookmarkStart w:id="1270" w:name="idp140421957844688"/>
      <w:bookmarkEnd w:id="1269"/>
      <w:r>
        <w:rPr>
          <w:rFonts w:ascii="Arial" w:hAnsi="Arial"/>
          <w:color w:val="000000"/>
          <w:sz w:val="18"/>
        </w:rPr>
        <w:t>Note</w:t>
      </w:r>
    </w:p>
    <w:bookmarkEnd w:id="1270"/>
    <w:p w14:paraId="1D823A53" w14:textId="77777777" w:rsidR="005E3AB4" w:rsidRDefault="003C052F">
      <w:pPr>
        <w:spacing w:before="180"/>
        <w:ind w:left="360" w:right="36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p w14:paraId="2804485D" w14:textId="77777777" w:rsidR="005E3AB4" w:rsidRDefault="003C052F">
      <w:pPr>
        <w:spacing w:before="180"/>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p w14:paraId="4758D2D4" w14:textId="77777777" w:rsidR="005E3AB4" w:rsidRDefault="003C052F">
      <w:pPr>
        <w:spacing w:before="180"/>
      </w:pPr>
      <w:bookmarkStart w:id="1271" w:name="sect_C_5_3_1"/>
      <w:r>
        <w:rPr>
          <w:rFonts w:ascii="Arial" w:hAnsi="Arial"/>
          <w:b/>
          <w:color w:val="000000"/>
          <w:sz w:val="26"/>
        </w:rPr>
        <w:t>C.5.3.1 SOP Class Extended Negotiation</w:t>
      </w:r>
    </w:p>
    <w:bookmarkEnd w:id="1271"/>
    <w:p w14:paraId="359CEDF3" w14:textId="77777777" w:rsidR="005E3AB4" w:rsidRDefault="003C052F">
      <w:pPr>
        <w:spacing w:before="180"/>
        <w:jc w:val="both"/>
      </w:pPr>
      <w:r>
        <w:rPr>
          <w:rFonts w:ascii="Arial" w:hAnsi="Arial"/>
          <w:color w:val="000000"/>
          <w:sz w:val="18"/>
        </w:rPr>
        <w:t>The</w:t>
      </w:r>
      <w:r>
        <w:rPr>
          <w:rFonts w:ascii="Arial" w:hAnsi="Arial"/>
          <w:color w:val="000000"/>
          <w:sz w:val="18"/>
        </w:rPr>
        <w:t xml:space="preserve"> SOP Class Extended Negotiation allows, at Association establishment, peer DICOM AEs to exchange application Association information defined by specific SOP Classes.</w:t>
      </w:r>
    </w:p>
    <w:p w14:paraId="6061626F" w14:textId="77777777" w:rsidR="005E3AB4" w:rsidRDefault="003C052F">
      <w:pPr>
        <w:spacing w:before="180"/>
        <w:jc w:val="both"/>
      </w:pPr>
      <w:r>
        <w:rPr>
          <w:rFonts w:ascii="Arial" w:hAnsi="Arial"/>
          <w:color w:val="000000"/>
          <w:sz w:val="18"/>
        </w:rPr>
        <w:t>This is achieved by defining the Service-class-application-information field. The Service-</w:t>
      </w:r>
      <w:r>
        <w:rPr>
          <w:rFonts w:ascii="Arial" w:hAnsi="Arial"/>
          <w:color w:val="000000"/>
          <w:sz w:val="18"/>
        </w:rPr>
        <w:t>class-application-information field is used to define support for relational-retrievals and alternative views for Enhanced Multi-Frame Image Conversion.</w:t>
      </w:r>
    </w:p>
    <w:p w14:paraId="130A3064" w14:textId="77777777" w:rsidR="005E3AB4" w:rsidRDefault="003C052F">
      <w:pPr>
        <w:spacing w:before="180"/>
        <w:jc w:val="center"/>
      </w:pPr>
      <w:bookmarkStart w:id="1272" w:name="idp140421957851936"/>
      <w:bookmarkStart w:id="1273" w:name="figure_C_5_2"/>
      <w:r>
        <w:rPr>
          <w:rFonts w:ascii="Arial" w:hAnsi="Arial"/>
          <w:noProof/>
          <w:color w:val="000000"/>
          <w:sz w:val="18"/>
          <w:lang w:val="en-US"/>
        </w:rPr>
        <w:drawing>
          <wp:inline distT="0" distB="0" distL="0" distR="0" wp14:anchorId="27BE7852" wp14:editId="511AA479">
            <wp:extent cx="4781550" cy="3971925"/>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300"/>
                    <a:srcRect/>
                    <a:stretch>
                      <a:fillRect/>
                    </a:stretch>
                  </pic:blipFill>
                  <pic:spPr>
                    <a:xfrm>
                      <a:off x="0" y="0"/>
                      <a:ext cx="4781550" cy="3971925"/>
                    </a:xfrm>
                    <a:prstGeom prst="rect">
                      <a:avLst/>
                    </a:prstGeom>
                  </pic:spPr>
                </pic:pic>
              </a:graphicData>
            </a:graphic>
          </wp:inline>
        </w:drawing>
      </w:r>
    </w:p>
    <w:bookmarkEnd w:id="1272"/>
    <w:bookmarkEnd w:id="1273"/>
    <w:p w14:paraId="08EF2DAB" w14:textId="77777777" w:rsidR="005E3AB4" w:rsidRDefault="003C052F">
      <w:pPr>
        <w:spacing w:before="216"/>
        <w:jc w:val="center"/>
      </w:pPr>
      <w:r>
        <w:rPr>
          <w:rFonts w:ascii="Arial" w:hAnsi="Arial"/>
          <w:b/>
          <w:color w:val="000000"/>
          <w:sz w:val="22"/>
        </w:rPr>
        <w:t>Figure C.5-2. An Example of the Retrieve (C-GET) Negotiation</w:t>
      </w:r>
    </w:p>
    <w:p w14:paraId="5AB7BB95" w14:textId="77777777" w:rsidR="005E3AB4" w:rsidRDefault="003C052F">
      <w:pPr>
        <w:spacing w:before="180"/>
        <w:jc w:val="both"/>
      </w:pPr>
      <w:r>
        <w:rPr>
          <w:rFonts w:ascii="Arial" w:hAnsi="Arial"/>
          <w:color w:val="000000"/>
          <w:sz w:val="18"/>
        </w:rPr>
        <w:t>Extended negotiation for SOP Classes bas</w:t>
      </w:r>
      <w:r>
        <w:rPr>
          <w:rFonts w:ascii="Arial" w:hAnsi="Arial"/>
          <w:color w:val="000000"/>
          <w:sz w:val="18"/>
        </w:rPr>
        <w:t xml:space="preserve">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p w14:paraId="55A42163" w14:textId="77777777" w:rsidR="005E3AB4" w:rsidRDefault="003C052F">
      <w:pPr>
        <w:spacing w:before="180"/>
        <w:jc w:val="both"/>
      </w:pPr>
      <w:r>
        <w:rPr>
          <w:rFonts w:ascii="Arial" w:hAnsi="Arial"/>
          <w:color w:val="000000"/>
          <w:sz w:val="18"/>
        </w:rPr>
        <w:t>Extended negotiation for the SOP Classes of the Storage Ser</w:t>
      </w:r>
      <w:r>
        <w:rPr>
          <w:rFonts w:ascii="Arial" w:hAnsi="Arial"/>
          <w:color w:val="000000"/>
          <w:sz w:val="18"/>
        </w:rPr>
        <w:t xml:space="preserve">vice Class (for the C-STORE sub-operation) is defined in </w:t>
      </w:r>
      <w:hyperlink w:anchor="chapter_B">
        <w:r>
          <w:rPr>
            <w:rFonts w:ascii="Arial" w:hAnsi="Arial"/>
            <w:color w:val="000000"/>
            <w:sz w:val="18"/>
          </w:rPr>
          <w:t>Annex B</w:t>
        </w:r>
      </w:hyperlink>
      <w:r>
        <w:rPr>
          <w:rFonts w:ascii="Arial" w:hAnsi="Arial"/>
          <w:color w:val="000000"/>
          <w:sz w:val="18"/>
        </w:rPr>
        <w:t>.</w:t>
      </w:r>
    </w:p>
    <w:p w14:paraId="14A1C023" w14:textId="77777777" w:rsidR="005E3AB4" w:rsidRDefault="003C052F">
      <w:pPr>
        <w:spacing w:before="180"/>
      </w:pPr>
      <w:bookmarkStart w:id="1274" w:name="sect_C_6"/>
      <w:r>
        <w:rPr>
          <w:rFonts w:ascii="Arial" w:hAnsi="Arial"/>
          <w:b/>
          <w:color w:val="000000"/>
          <w:sz w:val="28"/>
        </w:rPr>
        <w:t>C.6 SOP Class Definitions</w:t>
      </w:r>
    </w:p>
    <w:p w14:paraId="1C54CB25" w14:textId="77777777" w:rsidR="005E3AB4" w:rsidRDefault="003C052F">
      <w:pPr>
        <w:spacing w:before="180"/>
      </w:pPr>
      <w:bookmarkStart w:id="1275" w:name="sect_C_6_1"/>
      <w:bookmarkEnd w:id="1274"/>
      <w:r>
        <w:rPr>
          <w:rFonts w:ascii="Arial" w:hAnsi="Arial"/>
          <w:b/>
          <w:color w:val="000000"/>
          <w:sz w:val="24"/>
        </w:rPr>
        <w:t>C.6.1 Patient Root SOP Class Group</w:t>
      </w:r>
    </w:p>
    <w:bookmarkEnd w:id="1275"/>
    <w:p w14:paraId="7C020867" w14:textId="77777777" w:rsidR="005E3AB4" w:rsidRDefault="003C052F">
      <w:pPr>
        <w:spacing w:before="180"/>
        <w:jc w:val="both"/>
      </w:pPr>
      <w:r>
        <w:rPr>
          <w:rFonts w:ascii="Arial" w:hAnsi="Arial"/>
          <w:color w:val="000000"/>
          <w:sz w:val="18"/>
        </w:rPr>
        <w:t>In the Patient Root Query/Retrieve Information Model, the information is arranged into four level</w:t>
      </w:r>
      <w:r>
        <w:rPr>
          <w:rFonts w:ascii="Arial" w:hAnsi="Arial"/>
          <w:color w:val="000000"/>
          <w:sz w:val="18"/>
        </w:rPr>
        <w:t xml:space="preserve">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p w14:paraId="75095FEF" w14:textId="77777777" w:rsidR="005E3AB4" w:rsidRDefault="003C052F">
      <w:pPr>
        <w:keepNext/>
        <w:spacing w:before="216"/>
        <w:jc w:val="center"/>
      </w:pPr>
      <w:bookmarkStart w:id="1276" w:name="table_C_6_1_1"/>
      <w:r>
        <w:rPr>
          <w:rFonts w:ascii="Arial" w:hAnsi="Arial"/>
          <w:b/>
          <w:color w:val="000000"/>
          <w:sz w:val="22"/>
        </w:rPr>
        <w:t>Table C.6.1-1. Query/Retrieve Level Values for Patient Root</w:t>
      </w:r>
    </w:p>
    <w:bookmarkEnd w:id="1276"/>
    <w:p w14:paraId="03B2523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70"/>
        <w:gridCol w:w="4570"/>
      </w:tblGrid>
      <w:tr w:rsidR="005E3AB4" w14:paraId="6F323CE9" w14:textId="77777777">
        <w:tblPrEx>
          <w:tblCellMar>
            <w:top w:w="0" w:type="dxa"/>
            <w:bottom w:w="0" w:type="dxa"/>
          </w:tblCellMar>
        </w:tblPrEx>
        <w:trPr>
          <w:tblHeader/>
        </w:trPr>
        <w:tc>
          <w:tcPr>
            <w:tcW w:w="58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096564" w14:textId="77777777" w:rsidR="005E3AB4" w:rsidRDefault="003C052F">
            <w:pPr>
              <w:keepNext/>
              <w:spacing w:before="180"/>
              <w:jc w:val="center"/>
            </w:pPr>
            <w:r>
              <w:rPr>
                <w:rFonts w:ascii="Arial" w:hAnsi="Arial"/>
                <w:b/>
                <w:color w:val="000000"/>
                <w:sz w:val="18"/>
              </w:rPr>
              <w:t>Query/Retrieve Level</w:t>
            </w:r>
          </w:p>
        </w:tc>
        <w:tc>
          <w:tcPr>
            <w:tcW w:w="4570" w:type="dxa"/>
            <w:tcBorders>
              <w:top w:val="single" w:sz="4" w:space="0" w:color="000000"/>
              <w:bottom w:val="single" w:sz="4" w:space="0" w:color="000000"/>
              <w:right w:val="single" w:sz="4" w:space="0" w:color="000000"/>
            </w:tcBorders>
            <w:tcMar>
              <w:top w:w="40" w:type="dxa"/>
              <w:left w:w="40" w:type="dxa"/>
              <w:bottom w:w="40" w:type="dxa"/>
              <w:right w:w="40" w:type="dxa"/>
            </w:tcMar>
          </w:tcPr>
          <w:p w14:paraId="6283A3DD" w14:textId="77777777" w:rsidR="005E3AB4" w:rsidRDefault="003C052F">
            <w:pPr>
              <w:spacing w:before="180"/>
              <w:jc w:val="center"/>
            </w:pPr>
            <w:r>
              <w:rPr>
                <w:rFonts w:ascii="Arial" w:hAnsi="Arial"/>
                <w:b/>
                <w:color w:val="000000"/>
                <w:sz w:val="18"/>
              </w:rPr>
              <w:t>Value in (0008,0052)</w:t>
            </w:r>
          </w:p>
        </w:tc>
      </w:tr>
      <w:tr w:rsidR="005E3AB4" w14:paraId="6D388C59"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57987F" w14:textId="77777777" w:rsidR="005E3AB4" w:rsidRDefault="003C052F">
            <w:pPr>
              <w:spacing w:before="180"/>
            </w:pPr>
            <w:r>
              <w:rPr>
                <w:rFonts w:ascii="Arial" w:hAnsi="Arial"/>
                <w:color w:val="000000"/>
                <w:sz w:val="18"/>
              </w:rPr>
              <w:t>Patient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3C824908" w14:textId="77777777" w:rsidR="005E3AB4" w:rsidRDefault="003C052F">
            <w:pPr>
              <w:spacing w:before="180"/>
              <w:jc w:val="center"/>
            </w:pPr>
            <w:r>
              <w:rPr>
                <w:rFonts w:ascii="Arial" w:hAnsi="Arial"/>
                <w:color w:val="000000"/>
                <w:sz w:val="18"/>
              </w:rPr>
              <w:t>PATIENT</w:t>
            </w:r>
          </w:p>
        </w:tc>
      </w:tr>
      <w:tr w:rsidR="005E3AB4" w14:paraId="51217D79"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6D275F" w14:textId="77777777" w:rsidR="005E3AB4" w:rsidRDefault="003C052F">
            <w:pPr>
              <w:spacing w:before="180"/>
            </w:pPr>
            <w:r>
              <w:rPr>
                <w:rFonts w:ascii="Arial" w:hAnsi="Arial"/>
                <w:color w:val="000000"/>
                <w:sz w:val="18"/>
              </w:rPr>
              <w:lastRenderedPageBreak/>
              <w:t>Study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4F8C36DC" w14:textId="77777777" w:rsidR="005E3AB4" w:rsidRDefault="003C052F">
            <w:pPr>
              <w:spacing w:before="180"/>
              <w:jc w:val="center"/>
            </w:pPr>
            <w:r>
              <w:rPr>
                <w:rFonts w:ascii="Arial" w:hAnsi="Arial"/>
                <w:color w:val="000000"/>
                <w:sz w:val="18"/>
              </w:rPr>
              <w:t>STUDY</w:t>
            </w:r>
          </w:p>
        </w:tc>
      </w:tr>
      <w:tr w:rsidR="005E3AB4" w14:paraId="286B1784"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765D9" w14:textId="77777777" w:rsidR="005E3AB4" w:rsidRDefault="003C052F">
            <w:pPr>
              <w:spacing w:before="180"/>
            </w:pPr>
            <w:r>
              <w:rPr>
                <w:rFonts w:ascii="Arial" w:hAnsi="Arial"/>
                <w:color w:val="000000"/>
                <w:sz w:val="18"/>
              </w:rPr>
              <w:t>Series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3E6AF5F9" w14:textId="77777777" w:rsidR="005E3AB4" w:rsidRDefault="003C052F">
            <w:pPr>
              <w:spacing w:before="180"/>
              <w:jc w:val="center"/>
            </w:pPr>
            <w:r>
              <w:rPr>
                <w:rFonts w:ascii="Arial" w:hAnsi="Arial"/>
                <w:color w:val="000000"/>
                <w:sz w:val="18"/>
              </w:rPr>
              <w:t>SERIES</w:t>
            </w:r>
          </w:p>
        </w:tc>
      </w:tr>
      <w:tr w:rsidR="005E3AB4" w14:paraId="3309BE8E"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71F66D" w14:textId="77777777" w:rsidR="005E3AB4" w:rsidRDefault="003C052F">
            <w:pPr>
              <w:spacing w:before="180"/>
            </w:pPr>
            <w:r>
              <w:rPr>
                <w:rFonts w:ascii="Arial" w:hAnsi="Arial"/>
                <w:color w:val="000000"/>
                <w:sz w:val="18"/>
              </w:rPr>
              <w:t>Composite Object Instance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42077469" w14:textId="77777777" w:rsidR="005E3AB4" w:rsidRDefault="003C052F">
            <w:pPr>
              <w:spacing w:before="180"/>
              <w:jc w:val="center"/>
            </w:pPr>
            <w:r>
              <w:rPr>
                <w:rFonts w:ascii="Arial" w:hAnsi="Arial"/>
                <w:color w:val="000000"/>
                <w:sz w:val="18"/>
              </w:rPr>
              <w:t>IMAGE</w:t>
            </w:r>
          </w:p>
        </w:tc>
      </w:tr>
    </w:tbl>
    <w:p w14:paraId="17E02255" w14:textId="77777777" w:rsidR="005E3AB4" w:rsidRDefault="003C052F">
      <w:pPr>
        <w:keepNext/>
        <w:spacing w:before="180"/>
        <w:ind w:left="360" w:right="360"/>
        <w:jc w:val="both"/>
      </w:pPr>
      <w:bookmarkStart w:id="1277" w:name="idp140421957882736"/>
      <w:r>
        <w:rPr>
          <w:rFonts w:ascii="Arial" w:hAnsi="Arial"/>
          <w:color w:val="000000"/>
          <w:sz w:val="18"/>
        </w:rPr>
        <w:t>Note</w:t>
      </w:r>
    </w:p>
    <w:bookmarkEnd w:id="1277"/>
    <w:p w14:paraId="0C91DB11" w14:textId="77777777" w:rsidR="005E3AB4" w:rsidRDefault="003C052F">
      <w:pPr>
        <w:spacing w:before="180"/>
        <w:ind w:left="360" w:right="360"/>
        <w:jc w:val="both"/>
      </w:pPr>
      <w:r>
        <w:rPr>
          <w:rFonts w:ascii="Arial" w:hAnsi="Arial"/>
          <w:color w:val="000000"/>
          <w:sz w:val="18"/>
        </w:rPr>
        <w:t>The use of the word "Images" rather than "Composite Object Instances" is historical to allow backward compatibility with previous versions of the</w:t>
      </w:r>
      <w:r>
        <w:rPr>
          <w:rFonts w:ascii="Arial" w:hAnsi="Arial"/>
          <w:color w:val="000000"/>
          <w:sz w:val="18"/>
        </w:rPr>
        <w:t xml:space="preserve"> standard. It should not be taken to mean that Composite Object Instances of other than image type are not included at the level indicated by the value IMAGE.</w:t>
      </w:r>
    </w:p>
    <w:p w14:paraId="528DD9E4" w14:textId="77777777" w:rsidR="005E3AB4" w:rsidRDefault="003C052F">
      <w:pPr>
        <w:spacing w:before="180"/>
      </w:pPr>
      <w:bookmarkStart w:id="1278" w:name="sect_C_6_1_1"/>
      <w:r>
        <w:rPr>
          <w:rFonts w:ascii="Arial" w:hAnsi="Arial"/>
          <w:b/>
          <w:color w:val="000000"/>
          <w:sz w:val="26"/>
        </w:rPr>
        <w:t>C.6.1.1 Patient Root Query/Retrieve Information Model</w:t>
      </w:r>
    </w:p>
    <w:p w14:paraId="26ECDAF1" w14:textId="77777777" w:rsidR="005E3AB4" w:rsidRDefault="003C052F">
      <w:pPr>
        <w:spacing w:before="180"/>
      </w:pPr>
      <w:bookmarkStart w:id="1279" w:name="sect_C_6_1_1_1"/>
      <w:bookmarkEnd w:id="1278"/>
      <w:r>
        <w:rPr>
          <w:rFonts w:ascii="Arial" w:hAnsi="Arial"/>
          <w:b/>
          <w:color w:val="000000"/>
          <w:sz w:val="22"/>
        </w:rPr>
        <w:t>C.6.1.1.1 E/R Model</w:t>
      </w:r>
    </w:p>
    <w:bookmarkEnd w:id="1279"/>
    <w:p w14:paraId="67982498" w14:textId="77777777" w:rsidR="005E3AB4" w:rsidRDefault="003C052F">
      <w:pPr>
        <w:spacing w:before="180"/>
        <w:jc w:val="both"/>
      </w:pPr>
      <w:r>
        <w:rPr>
          <w:rFonts w:ascii="Arial" w:hAnsi="Arial"/>
          <w:color w:val="000000"/>
          <w:sz w:val="18"/>
        </w:rPr>
        <w:t>The Patient Root Query/</w:t>
      </w:r>
      <w:r>
        <w:rPr>
          <w:rFonts w:ascii="Arial" w:hAnsi="Arial"/>
          <w:color w:val="000000"/>
          <w:sz w:val="18"/>
        </w:rPr>
        <w:t xml:space="preserve">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p w14:paraId="52C0BB47" w14:textId="77777777" w:rsidR="005E3AB4" w:rsidRDefault="003C052F">
      <w:pPr>
        <w:spacing w:before="180"/>
        <w:jc w:val="center"/>
      </w:pPr>
      <w:bookmarkStart w:id="1280" w:name="idp140421957889776"/>
      <w:bookmarkStart w:id="1281" w:name="figure_C_6_1"/>
      <w:r>
        <w:rPr>
          <w:rFonts w:ascii="Arial" w:hAnsi="Arial"/>
          <w:noProof/>
          <w:color w:val="000000"/>
          <w:sz w:val="18"/>
          <w:lang w:val="en-US"/>
        </w:rPr>
        <w:drawing>
          <wp:inline distT="0" distB="0" distL="0" distR="0" wp14:anchorId="0624A920" wp14:editId="4778EB12">
            <wp:extent cx="4781550" cy="3305175"/>
            <wp:effectExtent l="0" t="0" r="0" b="0"/>
            <wp:docPr id="11"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301"/>
                    <a:srcRect/>
                    <a:stretch>
                      <a:fillRect/>
                    </a:stretch>
                  </pic:blipFill>
                  <pic:spPr>
                    <a:xfrm>
                      <a:off x="0" y="0"/>
                      <a:ext cx="4781550" cy="3305175"/>
                    </a:xfrm>
                    <a:prstGeom prst="rect">
                      <a:avLst/>
                    </a:prstGeom>
                  </pic:spPr>
                </pic:pic>
              </a:graphicData>
            </a:graphic>
          </wp:inline>
        </w:drawing>
      </w:r>
    </w:p>
    <w:bookmarkEnd w:id="1280"/>
    <w:bookmarkEnd w:id="1281"/>
    <w:p w14:paraId="46DD6763" w14:textId="77777777" w:rsidR="005E3AB4" w:rsidRDefault="003C052F">
      <w:pPr>
        <w:spacing w:before="216"/>
        <w:jc w:val="center"/>
      </w:pPr>
      <w:r>
        <w:rPr>
          <w:rFonts w:ascii="Arial" w:hAnsi="Arial"/>
          <w:b/>
          <w:color w:val="000000"/>
          <w:sz w:val="22"/>
        </w:rPr>
        <w:t>Figure C.6-1. Patient Root Query/Retrieve Information Model E/R Diagram</w:t>
      </w:r>
    </w:p>
    <w:p w14:paraId="36D41D94" w14:textId="77777777" w:rsidR="005E3AB4" w:rsidRDefault="003C052F">
      <w:pPr>
        <w:spacing w:before="180"/>
      </w:pPr>
      <w:bookmarkStart w:id="1282" w:name="sect_C_6_1_1_2"/>
      <w:r>
        <w:rPr>
          <w:rFonts w:ascii="Arial" w:hAnsi="Arial"/>
          <w:b/>
          <w:color w:val="000000"/>
          <w:sz w:val="22"/>
        </w:rPr>
        <w:t>C.6.1.1.2 Patient Level</w:t>
      </w:r>
    </w:p>
    <w:bookmarkEnd w:id="1282"/>
    <w:p w14:paraId="027F7DBA" w14:textId="77777777" w:rsidR="005E3AB4" w:rsidRDefault="003C052F">
      <w:pPr>
        <w:spacing w:before="180"/>
        <w:jc w:val="both"/>
      </w:pPr>
      <w:r>
        <w:fldChar w:fldCharType="begin"/>
      </w:r>
      <w:r>
        <w:instrText xml:space="preserve"> HYPERLINK \l "ta</w:instrText>
      </w:r>
      <w:r>
        <w:instrText xml:space="preserve">ble_C_6_1" \h </w:instrText>
      </w:r>
      <w:r>
        <w:fldChar w:fldCharType="separate"/>
      </w:r>
      <w:r>
        <w:rPr>
          <w:rFonts w:ascii="Arial" w:hAnsi="Arial"/>
          <w:color w:val="000000"/>
          <w:sz w:val="18"/>
        </w:rPr>
        <w:t>Table C.6-1</w:t>
      </w:r>
      <w:r>
        <w:rPr>
          <w:rFonts w:ascii="Arial" w:hAnsi="Arial"/>
          <w:color w:val="000000"/>
          <w:sz w:val="18"/>
        </w:rPr>
        <w:fldChar w:fldCharType="end"/>
      </w:r>
      <w:r>
        <w:rPr>
          <w:rFonts w:ascii="Arial" w:hAnsi="Arial"/>
          <w:color w:val="000000"/>
          <w:sz w:val="18"/>
        </w:rPr>
        <w:t xml:space="preserve"> defines the Attributes at the Patient Query/Retrieve level of the Patient Root Query/Retrieve Information Model.</w:t>
      </w:r>
    </w:p>
    <w:p w14:paraId="7006FC91" w14:textId="77777777" w:rsidR="005E3AB4" w:rsidRDefault="003C052F">
      <w:pPr>
        <w:keepNext/>
        <w:spacing w:before="180"/>
        <w:ind w:left="360" w:right="360"/>
        <w:jc w:val="both"/>
      </w:pPr>
      <w:bookmarkStart w:id="1283" w:name="idp140421957894400"/>
      <w:r>
        <w:rPr>
          <w:rFonts w:ascii="Arial" w:hAnsi="Arial"/>
          <w:color w:val="000000"/>
          <w:sz w:val="18"/>
        </w:rPr>
        <w:t>Note</w:t>
      </w:r>
    </w:p>
    <w:p w14:paraId="57144921" w14:textId="77777777" w:rsidR="005E3AB4" w:rsidRDefault="003C052F">
      <w:pPr>
        <w:numPr>
          <w:ilvl w:val="0"/>
          <w:numId w:val="139"/>
        </w:numPr>
        <w:tabs>
          <w:tab w:val="left" w:pos="720"/>
        </w:tabs>
        <w:spacing w:before="180"/>
        <w:ind w:left="720" w:right="360" w:hanging="360"/>
        <w:jc w:val="both"/>
      </w:pPr>
      <w:bookmarkStart w:id="1284" w:name="idp140421957895136"/>
      <w:bookmarkStart w:id="1285" w:name="idp140421957894656"/>
      <w:bookmarkEnd w:id="1283"/>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p w14:paraId="40464A89" w14:textId="77777777" w:rsidR="005E3AB4" w:rsidRDefault="003C052F">
      <w:pPr>
        <w:numPr>
          <w:ilvl w:val="0"/>
          <w:numId w:val="139"/>
        </w:numPr>
        <w:tabs>
          <w:tab w:val="left" w:pos="720"/>
        </w:tabs>
        <w:spacing w:before="180"/>
        <w:ind w:left="720" w:right="360" w:hanging="360"/>
        <w:jc w:val="both"/>
      </w:pPr>
      <w:bookmarkStart w:id="1286" w:name="idp140421957896720"/>
      <w:bookmarkEnd w:id="1284"/>
      <w:bookmarkEnd w:id="1285"/>
      <w:r>
        <w:rPr>
          <w:rFonts w:ascii="Arial" w:hAnsi="Arial"/>
          <w:color w:val="000000"/>
          <w:sz w:val="18"/>
        </w:rPr>
        <w:t>Although the Patient ID may not be globally unique, the Study Instance UID is globally unique ensuring that no two studies may be misidentified.</w:t>
      </w:r>
    </w:p>
    <w:p w14:paraId="63A6318D" w14:textId="77777777" w:rsidR="005E3AB4" w:rsidRDefault="003C052F">
      <w:pPr>
        <w:keepNext/>
        <w:spacing w:before="216"/>
        <w:jc w:val="center"/>
      </w:pPr>
      <w:bookmarkStart w:id="1287" w:name="table_C_6_1"/>
      <w:bookmarkEnd w:id="1286"/>
      <w:r>
        <w:rPr>
          <w:rFonts w:ascii="Arial" w:hAnsi="Arial"/>
          <w:b/>
          <w:color w:val="000000"/>
          <w:sz w:val="22"/>
        </w:rPr>
        <w:lastRenderedPageBreak/>
        <w:t>Table C.6-1. Patient Level Attributes for the Patient Root Query/Retrieve Information</w:t>
      </w:r>
      <w:r>
        <w:rPr>
          <w:rFonts w:ascii="Arial" w:hAnsi="Arial"/>
          <w:b/>
          <w:color w:val="000000"/>
          <w:sz w:val="22"/>
        </w:rPr>
        <w:t xml:space="preserve"> Model</w:t>
      </w:r>
    </w:p>
    <w:bookmarkEnd w:id="1287"/>
    <w:p w14:paraId="79C7C88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945"/>
        <w:gridCol w:w="2970"/>
        <w:gridCol w:w="2524"/>
      </w:tblGrid>
      <w:tr w:rsidR="005E3AB4" w14:paraId="1FB22E5D" w14:textId="77777777">
        <w:tblPrEx>
          <w:tblCellMar>
            <w:top w:w="0" w:type="dxa"/>
            <w:bottom w:w="0" w:type="dxa"/>
          </w:tblCellMar>
        </w:tblPrEx>
        <w:trPr>
          <w:tblHeader/>
        </w:trPr>
        <w:tc>
          <w:tcPr>
            <w:tcW w:w="49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41EB6" w14:textId="77777777" w:rsidR="005E3AB4" w:rsidRDefault="003C052F">
            <w:pPr>
              <w:keepNext/>
              <w:spacing w:before="180"/>
              <w:jc w:val="center"/>
            </w:pPr>
            <w:r>
              <w:rPr>
                <w:rFonts w:ascii="Arial" w:hAnsi="Arial"/>
                <w:b/>
                <w:color w:val="000000"/>
                <w:sz w:val="18"/>
              </w:rPr>
              <w:t>Attribute Name</w:t>
            </w:r>
          </w:p>
        </w:tc>
        <w:tc>
          <w:tcPr>
            <w:tcW w:w="29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BFAECC8" w14:textId="77777777" w:rsidR="005E3AB4" w:rsidRDefault="003C052F">
            <w:pPr>
              <w:spacing w:before="180"/>
              <w:jc w:val="center"/>
            </w:pPr>
            <w:r>
              <w:rPr>
                <w:rFonts w:ascii="Arial" w:hAnsi="Arial"/>
                <w:b/>
                <w:color w:val="000000"/>
                <w:sz w:val="18"/>
              </w:rPr>
              <w:t>Tag</w:t>
            </w:r>
          </w:p>
        </w:tc>
        <w:tc>
          <w:tcPr>
            <w:tcW w:w="2524" w:type="dxa"/>
            <w:tcBorders>
              <w:top w:val="single" w:sz="4" w:space="0" w:color="000000"/>
              <w:bottom w:val="single" w:sz="4" w:space="0" w:color="000000"/>
              <w:right w:val="single" w:sz="4" w:space="0" w:color="000000"/>
            </w:tcBorders>
            <w:tcMar>
              <w:top w:w="40" w:type="dxa"/>
              <w:left w:w="40" w:type="dxa"/>
              <w:bottom w:w="40" w:type="dxa"/>
              <w:right w:w="40" w:type="dxa"/>
            </w:tcMar>
          </w:tcPr>
          <w:p w14:paraId="045A8522" w14:textId="77777777" w:rsidR="005E3AB4" w:rsidRDefault="003C052F">
            <w:pPr>
              <w:spacing w:before="180"/>
              <w:jc w:val="center"/>
            </w:pPr>
            <w:r>
              <w:rPr>
                <w:rFonts w:ascii="Arial" w:hAnsi="Arial"/>
                <w:b/>
                <w:color w:val="000000"/>
                <w:sz w:val="18"/>
              </w:rPr>
              <w:t>Type</w:t>
            </w:r>
          </w:p>
        </w:tc>
      </w:tr>
      <w:tr w:rsidR="005E3AB4" w14:paraId="1DDC0020"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A9646E" w14:textId="77777777" w:rsidR="005E3AB4" w:rsidRDefault="003C052F">
            <w:pPr>
              <w:spacing w:before="180"/>
            </w:pPr>
            <w:r>
              <w:rPr>
                <w:rFonts w:ascii="Arial" w:hAnsi="Arial"/>
                <w:color w:val="000000"/>
                <w:sz w:val="18"/>
              </w:rPr>
              <w:t>Patient's Name</w:t>
            </w:r>
          </w:p>
        </w:tc>
        <w:tc>
          <w:tcPr>
            <w:tcW w:w="2970" w:type="dxa"/>
            <w:tcBorders>
              <w:bottom w:val="single" w:sz="4" w:space="0" w:color="000000"/>
              <w:right w:val="single" w:sz="4" w:space="0" w:color="000000"/>
            </w:tcBorders>
            <w:tcMar>
              <w:top w:w="40" w:type="dxa"/>
              <w:left w:w="40" w:type="dxa"/>
              <w:bottom w:w="40" w:type="dxa"/>
              <w:right w:w="40" w:type="dxa"/>
            </w:tcMar>
          </w:tcPr>
          <w:p w14:paraId="2A7E7DBE" w14:textId="77777777" w:rsidR="005E3AB4" w:rsidRDefault="003C052F">
            <w:pPr>
              <w:spacing w:before="180"/>
              <w:jc w:val="center"/>
            </w:pPr>
            <w:r>
              <w:rPr>
                <w:rFonts w:ascii="Arial" w:hAnsi="Arial"/>
                <w:color w:val="000000"/>
                <w:sz w:val="18"/>
              </w:rPr>
              <w:t>(0010,0010)</w:t>
            </w:r>
          </w:p>
        </w:tc>
        <w:tc>
          <w:tcPr>
            <w:tcW w:w="2524" w:type="dxa"/>
            <w:tcBorders>
              <w:bottom w:val="single" w:sz="4" w:space="0" w:color="000000"/>
              <w:right w:val="single" w:sz="4" w:space="0" w:color="000000"/>
            </w:tcBorders>
            <w:tcMar>
              <w:top w:w="40" w:type="dxa"/>
              <w:left w:w="40" w:type="dxa"/>
              <w:bottom w:w="40" w:type="dxa"/>
              <w:right w:w="40" w:type="dxa"/>
            </w:tcMar>
          </w:tcPr>
          <w:p w14:paraId="51AABB30" w14:textId="77777777" w:rsidR="005E3AB4" w:rsidRDefault="003C052F">
            <w:pPr>
              <w:spacing w:before="180"/>
              <w:jc w:val="center"/>
            </w:pPr>
            <w:r>
              <w:rPr>
                <w:rFonts w:ascii="Arial" w:hAnsi="Arial"/>
                <w:color w:val="000000"/>
                <w:sz w:val="18"/>
              </w:rPr>
              <w:t>R</w:t>
            </w:r>
          </w:p>
        </w:tc>
      </w:tr>
      <w:tr w:rsidR="005E3AB4" w14:paraId="1BFFD272"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D7D61" w14:textId="77777777" w:rsidR="005E3AB4" w:rsidRDefault="003C052F">
            <w:pPr>
              <w:spacing w:before="180"/>
            </w:pPr>
            <w:r>
              <w:rPr>
                <w:rFonts w:ascii="Arial" w:hAnsi="Arial"/>
                <w:color w:val="000000"/>
                <w:sz w:val="18"/>
              </w:rPr>
              <w:t>Patient ID</w:t>
            </w:r>
          </w:p>
        </w:tc>
        <w:tc>
          <w:tcPr>
            <w:tcW w:w="2970" w:type="dxa"/>
            <w:tcBorders>
              <w:bottom w:val="single" w:sz="4" w:space="0" w:color="000000"/>
              <w:right w:val="single" w:sz="4" w:space="0" w:color="000000"/>
            </w:tcBorders>
            <w:tcMar>
              <w:top w:w="40" w:type="dxa"/>
              <w:left w:w="40" w:type="dxa"/>
              <w:bottom w:w="40" w:type="dxa"/>
              <w:right w:w="40" w:type="dxa"/>
            </w:tcMar>
          </w:tcPr>
          <w:p w14:paraId="66BFBD17" w14:textId="77777777" w:rsidR="005E3AB4" w:rsidRDefault="003C052F">
            <w:pPr>
              <w:spacing w:before="180"/>
              <w:jc w:val="center"/>
            </w:pPr>
            <w:r>
              <w:rPr>
                <w:rFonts w:ascii="Arial" w:hAnsi="Arial"/>
                <w:color w:val="000000"/>
                <w:sz w:val="18"/>
              </w:rPr>
              <w:t>(0010,0020)</w:t>
            </w:r>
          </w:p>
        </w:tc>
        <w:tc>
          <w:tcPr>
            <w:tcW w:w="2524" w:type="dxa"/>
            <w:tcBorders>
              <w:bottom w:val="single" w:sz="4" w:space="0" w:color="000000"/>
              <w:right w:val="single" w:sz="4" w:space="0" w:color="000000"/>
            </w:tcBorders>
            <w:tcMar>
              <w:top w:w="40" w:type="dxa"/>
              <w:left w:w="40" w:type="dxa"/>
              <w:bottom w:w="40" w:type="dxa"/>
              <w:right w:w="40" w:type="dxa"/>
            </w:tcMar>
          </w:tcPr>
          <w:p w14:paraId="64C606CD" w14:textId="77777777" w:rsidR="005E3AB4" w:rsidRDefault="003C052F">
            <w:pPr>
              <w:spacing w:before="180"/>
              <w:jc w:val="center"/>
            </w:pPr>
            <w:r>
              <w:rPr>
                <w:rFonts w:ascii="Arial" w:hAnsi="Arial"/>
                <w:color w:val="000000"/>
                <w:sz w:val="18"/>
              </w:rPr>
              <w:t>U</w:t>
            </w:r>
          </w:p>
        </w:tc>
      </w:tr>
      <w:tr w:rsidR="005E3AB4" w14:paraId="588C1775"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392F70" w14:textId="77777777" w:rsidR="005E3AB4" w:rsidRDefault="003C052F">
            <w:pPr>
              <w:spacing w:before="180"/>
            </w:pPr>
            <w:r>
              <w:rPr>
                <w:rFonts w:ascii="Arial" w:hAnsi="Arial"/>
                <w:color w:val="000000"/>
                <w:sz w:val="18"/>
              </w:rPr>
              <w:t>Issuer of Patient ID</w:t>
            </w:r>
          </w:p>
        </w:tc>
        <w:tc>
          <w:tcPr>
            <w:tcW w:w="2970" w:type="dxa"/>
            <w:tcBorders>
              <w:bottom w:val="single" w:sz="4" w:space="0" w:color="000000"/>
              <w:right w:val="single" w:sz="4" w:space="0" w:color="000000"/>
            </w:tcBorders>
            <w:tcMar>
              <w:top w:w="40" w:type="dxa"/>
              <w:left w:w="40" w:type="dxa"/>
              <w:bottom w:w="40" w:type="dxa"/>
              <w:right w:w="40" w:type="dxa"/>
            </w:tcMar>
          </w:tcPr>
          <w:p w14:paraId="6CDDB539" w14:textId="77777777" w:rsidR="005E3AB4" w:rsidRDefault="003C052F">
            <w:pPr>
              <w:spacing w:before="180"/>
              <w:jc w:val="center"/>
            </w:pPr>
            <w:r>
              <w:rPr>
                <w:rFonts w:ascii="Arial" w:hAnsi="Arial"/>
                <w:color w:val="000000"/>
                <w:sz w:val="18"/>
              </w:rPr>
              <w:t>(0010,0021)</w:t>
            </w:r>
          </w:p>
        </w:tc>
        <w:tc>
          <w:tcPr>
            <w:tcW w:w="2524" w:type="dxa"/>
            <w:tcBorders>
              <w:bottom w:val="single" w:sz="4" w:space="0" w:color="000000"/>
              <w:right w:val="single" w:sz="4" w:space="0" w:color="000000"/>
            </w:tcBorders>
            <w:tcMar>
              <w:top w:w="40" w:type="dxa"/>
              <w:left w:w="40" w:type="dxa"/>
              <w:bottom w:w="40" w:type="dxa"/>
              <w:right w:w="40" w:type="dxa"/>
            </w:tcMar>
          </w:tcPr>
          <w:p w14:paraId="107E4E3C" w14:textId="77777777" w:rsidR="005E3AB4" w:rsidRDefault="003C052F">
            <w:pPr>
              <w:spacing w:before="180"/>
              <w:jc w:val="center"/>
            </w:pPr>
            <w:r>
              <w:rPr>
                <w:rFonts w:ascii="Arial" w:hAnsi="Arial"/>
                <w:color w:val="000000"/>
                <w:sz w:val="18"/>
              </w:rPr>
              <w:t>O</w:t>
            </w:r>
          </w:p>
        </w:tc>
      </w:tr>
      <w:tr w:rsidR="005E3AB4" w14:paraId="7509208C"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6CBE2C" w14:textId="77777777" w:rsidR="005E3AB4" w:rsidRDefault="003C052F">
            <w:pPr>
              <w:spacing w:before="180"/>
            </w:pPr>
            <w:r>
              <w:rPr>
                <w:rFonts w:ascii="Arial" w:hAnsi="Arial"/>
                <w:color w:val="000000"/>
                <w:sz w:val="18"/>
              </w:rPr>
              <w:t>Referenced Patient Sequence</w:t>
            </w:r>
          </w:p>
        </w:tc>
        <w:tc>
          <w:tcPr>
            <w:tcW w:w="2970" w:type="dxa"/>
            <w:tcBorders>
              <w:bottom w:val="single" w:sz="4" w:space="0" w:color="000000"/>
              <w:right w:val="single" w:sz="4" w:space="0" w:color="000000"/>
            </w:tcBorders>
            <w:tcMar>
              <w:top w:w="40" w:type="dxa"/>
              <w:left w:w="40" w:type="dxa"/>
              <w:bottom w:w="40" w:type="dxa"/>
              <w:right w:w="40" w:type="dxa"/>
            </w:tcMar>
          </w:tcPr>
          <w:p w14:paraId="13C84939" w14:textId="77777777" w:rsidR="005E3AB4" w:rsidRDefault="003C052F">
            <w:pPr>
              <w:spacing w:before="180"/>
              <w:jc w:val="center"/>
            </w:pPr>
            <w:r>
              <w:rPr>
                <w:rFonts w:ascii="Arial" w:hAnsi="Arial"/>
                <w:color w:val="000000"/>
                <w:sz w:val="18"/>
              </w:rPr>
              <w:t>(0008,1120)</w:t>
            </w:r>
          </w:p>
        </w:tc>
        <w:tc>
          <w:tcPr>
            <w:tcW w:w="2524" w:type="dxa"/>
            <w:tcBorders>
              <w:bottom w:val="single" w:sz="4" w:space="0" w:color="000000"/>
              <w:right w:val="single" w:sz="4" w:space="0" w:color="000000"/>
            </w:tcBorders>
            <w:tcMar>
              <w:top w:w="40" w:type="dxa"/>
              <w:left w:w="40" w:type="dxa"/>
              <w:bottom w:w="40" w:type="dxa"/>
              <w:right w:w="40" w:type="dxa"/>
            </w:tcMar>
          </w:tcPr>
          <w:p w14:paraId="05ADBBC5" w14:textId="77777777" w:rsidR="005E3AB4" w:rsidRDefault="003C052F">
            <w:pPr>
              <w:spacing w:before="180"/>
              <w:jc w:val="center"/>
            </w:pPr>
            <w:r>
              <w:rPr>
                <w:rFonts w:ascii="Arial" w:hAnsi="Arial"/>
                <w:color w:val="000000"/>
                <w:sz w:val="18"/>
              </w:rPr>
              <w:t>O</w:t>
            </w:r>
          </w:p>
        </w:tc>
      </w:tr>
      <w:tr w:rsidR="005E3AB4" w14:paraId="3085FF6F"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328C99" w14:textId="77777777" w:rsidR="005E3AB4" w:rsidRDefault="003C052F">
            <w:pPr>
              <w:spacing w:before="180"/>
            </w:pPr>
            <w:r>
              <w:rPr>
                <w:rFonts w:ascii="Arial" w:hAnsi="Arial"/>
                <w:color w:val="000000"/>
                <w:sz w:val="18"/>
              </w:rPr>
              <w:t>&gt;Referenced SOP Class UID</w:t>
            </w:r>
          </w:p>
        </w:tc>
        <w:tc>
          <w:tcPr>
            <w:tcW w:w="2970" w:type="dxa"/>
            <w:tcBorders>
              <w:bottom w:val="single" w:sz="4" w:space="0" w:color="000000"/>
              <w:right w:val="single" w:sz="4" w:space="0" w:color="000000"/>
            </w:tcBorders>
            <w:tcMar>
              <w:top w:w="40" w:type="dxa"/>
              <w:left w:w="40" w:type="dxa"/>
              <w:bottom w:w="40" w:type="dxa"/>
              <w:right w:w="40" w:type="dxa"/>
            </w:tcMar>
          </w:tcPr>
          <w:p w14:paraId="0048BF99" w14:textId="77777777" w:rsidR="005E3AB4" w:rsidRDefault="003C052F">
            <w:pPr>
              <w:spacing w:before="180"/>
              <w:jc w:val="center"/>
            </w:pPr>
            <w:r>
              <w:rPr>
                <w:rFonts w:ascii="Arial" w:hAnsi="Arial"/>
                <w:color w:val="000000"/>
                <w:sz w:val="18"/>
              </w:rPr>
              <w:t>(0008,1150)</w:t>
            </w:r>
          </w:p>
        </w:tc>
        <w:tc>
          <w:tcPr>
            <w:tcW w:w="2524" w:type="dxa"/>
            <w:tcBorders>
              <w:bottom w:val="single" w:sz="4" w:space="0" w:color="000000"/>
              <w:right w:val="single" w:sz="4" w:space="0" w:color="000000"/>
            </w:tcBorders>
            <w:tcMar>
              <w:top w:w="40" w:type="dxa"/>
              <w:left w:w="40" w:type="dxa"/>
              <w:bottom w:w="40" w:type="dxa"/>
              <w:right w:w="40" w:type="dxa"/>
            </w:tcMar>
          </w:tcPr>
          <w:p w14:paraId="01EB075C" w14:textId="77777777" w:rsidR="005E3AB4" w:rsidRDefault="003C052F">
            <w:pPr>
              <w:spacing w:before="180"/>
              <w:jc w:val="center"/>
            </w:pPr>
            <w:r>
              <w:rPr>
                <w:rFonts w:ascii="Arial" w:hAnsi="Arial"/>
                <w:color w:val="000000"/>
                <w:sz w:val="18"/>
              </w:rPr>
              <w:t>O</w:t>
            </w:r>
          </w:p>
        </w:tc>
      </w:tr>
      <w:tr w:rsidR="005E3AB4" w14:paraId="35D9A87C"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A51138" w14:textId="77777777" w:rsidR="005E3AB4" w:rsidRDefault="003C052F">
            <w:pPr>
              <w:spacing w:before="180"/>
            </w:pPr>
            <w:r>
              <w:rPr>
                <w:rFonts w:ascii="Arial" w:hAnsi="Arial"/>
                <w:color w:val="000000"/>
                <w:sz w:val="18"/>
              </w:rPr>
              <w:t>&gt;Referenced SOP Instance UID</w:t>
            </w:r>
          </w:p>
        </w:tc>
        <w:tc>
          <w:tcPr>
            <w:tcW w:w="2970" w:type="dxa"/>
            <w:tcBorders>
              <w:bottom w:val="single" w:sz="4" w:space="0" w:color="000000"/>
              <w:right w:val="single" w:sz="4" w:space="0" w:color="000000"/>
            </w:tcBorders>
            <w:tcMar>
              <w:top w:w="40" w:type="dxa"/>
              <w:left w:w="40" w:type="dxa"/>
              <w:bottom w:w="40" w:type="dxa"/>
              <w:right w:w="40" w:type="dxa"/>
            </w:tcMar>
          </w:tcPr>
          <w:p w14:paraId="1A924502" w14:textId="77777777" w:rsidR="005E3AB4" w:rsidRDefault="003C052F">
            <w:pPr>
              <w:spacing w:before="180"/>
              <w:jc w:val="center"/>
            </w:pPr>
            <w:r>
              <w:rPr>
                <w:rFonts w:ascii="Arial" w:hAnsi="Arial"/>
                <w:color w:val="000000"/>
                <w:sz w:val="18"/>
              </w:rPr>
              <w:t>(0008,1155)</w:t>
            </w:r>
          </w:p>
        </w:tc>
        <w:tc>
          <w:tcPr>
            <w:tcW w:w="2524" w:type="dxa"/>
            <w:tcBorders>
              <w:bottom w:val="single" w:sz="4" w:space="0" w:color="000000"/>
              <w:right w:val="single" w:sz="4" w:space="0" w:color="000000"/>
            </w:tcBorders>
            <w:tcMar>
              <w:top w:w="40" w:type="dxa"/>
              <w:left w:w="40" w:type="dxa"/>
              <w:bottom w:w="40" w:type="dxa"/>
              <w:right w:w="40" w:type="dxa"/>
            </w:tcMar>
          </w:tcPr>
          <w:p w14:paraId="786E2DA2" w14:textId="77777777" w:rsidR="005E3AB4" w:rsidRDefault="003C052F">
            <w:pPr>
              <w:spacing w:before="180"/>
              <w:jc w:val="center"/>
            </w:pPr>
            <w:r>
              <w:rPr>
                <w:rFonts w:ascii="Arial" w:hAnsi="Arial"/>
                <w:color w:val="000000"/>
                <w:sz w:val="18"/>
              </w:rPr>
              <w:t>O</w:t>
            </w:r>
          </w:p>
        </w:tc>
      </w:tr>
      <w:tr w:rsidR="005E3AB4" w14:paraId="2A7A6951"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16C3E" w14:textId="77777777" w:rsidR="005E3AB4" w:rsidRDefault="003C052F">
            <w:pPr>
              <w:spacing w:before="180"/>
            </w:pPr>
            <w:r>
              <w:rPr>
                <w:rFonts w:ascii="Arial" w:hAnsi="Arial"/>
                <w:color w:val="000000"/>
                <w:sz w:val="18"/>
              </w:rPr>
              <w:t>Patient's Birth Date</w:t>
            </w:r>
          </w:p>
        </w:tc>
        <w:tc>
          <w:tcPr>
            <w:tcW w:w="2970" w:type="dxa"/>
            <w:tcBorders>
              <w:bottom w:val="single" w:sz="4" w:space="0" w:color="000000"/>
              <w:right w:val="single" w:sz="4" w:space="0" w:color="000000"/>
            </w:tcBorders>
            <w:tcMar>
              <w:top w:w="40" w:type="dxa"/>
              <w:left w:w="40" w:type="dxa"/>
              <w:bottom w:w="40" w:type="dxa"/>
              <w:right w:w="40" w:type="dxa"/>
            </w:tcMar>
          </w:tcPr>
          <w:p w14:paraId="6F428680" w14:textId="77777777" w:rsidR="005E3AB4" w:rsidRDefault="003C052F">
            <w:pPr>
              <w:spacing w:before="180"/>
              <w:jc w:val="center"/>
            </w:pPr>
            <w:r>
              <w:rPr>
                <w:rFonts w:ascii="Arial" w:hAnsi="Arial"/>
                <w:color w:val="000000"/>
                <w:sz w:val="18"/>
              </w:rPr>
              <w:t>(0010,0030)</w:t>
            </w:r>
          </w:p>
        </w:tc>
        <w:tc>
          <w:tcPr>
            <w:tcW w:w="2524" w:type="dxa"/>
            <w:tcBorders>
              <w:bottom w:val="single" w:sz="4" w:space="0" w:color="000000"/>
              <w:right w:val="single" w:sz="4" w:space="0" w:color="000000"/>
            </w:tcBorders>
            <w:tcMar>
              <w:top w:w="40" w:type="dxa"/>
              <w:left w:w="40" w:type="dxa"/>
              <w:bottom w:w="40" w:type="dxa"/>
              <w:right w:w="40" w:type="dxa"/>
            </w:tcMar>
          </w:tcPr>
          <w:p w14:paraId="662EBFA1" w14:textId="77777777" w:rsidR="005E3AB4" w:rsidRDefault="003C052F">
            <w:pPr>
              <w:spacing w:before="180"/>
              <w:jc w:val="center"/>
            </w:pPr>
            <w:r>
              <w:rPr>
                <w:rFonts w:ascii="Arial" w:hAnsi="Arial"/>
                <w:color w:val="000000"/>
                <w:sz w:val="18"/>
              </w:rPr>
              <w:t>O</w:t>
            </w:r>
          </w:p>
        </w:tc>
      </w:tr>
      <w:tr w:rsidR="005E3AB4" w14:paraId="62CDE750"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271C7F" w14:textId="77777777" w:rsidR="005E3AB4" w:rsidRDefault="003C052F">
            <w:pPr>
              <w:spacing w:before="180"/>
            </w:pPr>
            <w:r>
              <w:rPr>
                <w:rFonts w:ascii="Arial" w:hAnsi="Arial"/>
                <w:color w:val="000000"/>
                <w:sz w:val="18"/>
              </w:rPr>
              <w:t>Patient's Birth Time</w:t>
            </w:r>
          </w:p>
        </w:tc>
        <w:tc>
          <w:tcPr>
            <w:tcW w:w="2970" w:type="dxa"/>
            <w:tcBorders>
              <w:bottom w:val="single" w:sz="4" w:space="0" w:color="000000"/>
              <w:right w:val="single" w:sz="4" w:space="0" w:color="000000"/>
            </w:tcBorders>
            <w:tcMar>
              <w:top w:w="40" w:type="dxa"/>
              <w:left w:w="40" w:type="dxa"/>
              <w:bottom w:w="40" w:type="dxa"/>
              <w:right w:w="40" w:type="dxa"/>
            </w:tcMar>
          </w:tcPr>
          <w:p w14:paraId="387D0655" w14:textId="77777777" w:rsidR="005E3AB4" w:rsidRDefault="003C052F">
            <w:pPr>
              <w:spacing w:before="180"/>
              <w:jc w:val="center"/>
            </w:pPr>
            <w:r>
              <w:rPr>
                <w:rFonts w:ascii="Arial" w:hAnsi="Arial"/>
                <w:color w:val="000000"/>
                <w:sz w:val="18"/>
              </w:rPr>
              <w:t>(0010,0032)</w:t>
            </w:r>
          </w:p>
        </w:tc>
        <w:tc>
          <w:tcPr>
            <w:tcW w:w="2524" w:type="dxa"/>
            <w:tcBorders>
              <w:bottom w:val="single" w:sz="4" w:space="0" w:color="000000"/>
              <w:right w:val="single" w:sz="4" w:space="0" w:color="000000"/>
            </w:tcBorders>
            <w:tcMar>
              <w:top w:w="40" w:type="dxa"/>
              <w:left w:w="40" w:type="dxa"/>
              <w:bottom w:w="40" w:type="dxa"/>
              <w:right w:w="40" w:type="dxa"/>
            </w:tcMar>
          </w:tcPr>
          <w:p w14:paraId="2F68CEAF" w14:textId="77777777" w:rsidR="005E3AB4" w:rsidRDefault="003C052F">
            <w:pPr>
              <w:spacing w:before="180"/>
              <w:jc w:val="center"/>
            </w:pPr>
            <w:r>
              <w:rPr>
                <w:rFonts w:ascii="Arial" w:hAnsi="Arial"/>
                <w:color w:val="000000"/>
                <w:sz w:val="18"/>
              </w:rPr>
              <w:t>O</w:t>
            </w:r>
          </w:p>
        </w:tc>
      </w:tr>
      <w:tr w:rsidR="005E3AB4" w14:paraId="3C01F5E8"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2FDCCE" w14:textId="77777777" w:rsidR="005E3AB4" w:rsidRDefault="003C052F">
            <w:pPr>
              <w:spacing w:before="180"/>
            </w:pPr>
            <w:r>
              <w:rPr>
                <w:rFonts w:ascii="Arial" w:hAnsi="Arial"/>
                <w:color w:val="000000"/>
                <w:sz w:val="18"/>
              </w:rPr>
              <w:t>Patient's Sex</w:t>
            </w:r>
          </w:p>
        </w:tc>
        <w:tc>
          <w:tcPr>
            <w:tcW w:w="2970" w:type="dxa"/>
            <w:tcBorders>
              <w:bottom w:val="single" w:sz="4" w:space="0" w:color="000000"/>
              <w:right w:val="single" w:sz="4" w:space="0" w:color="000000"/>
            </w:tcBorders>
            <w:tcMar>
              <w:top w:w="40" w:type="dxa"/>
              <w:left w:w="40" w:type="dxa"/>
              <w:bottom w:w="40" w:type="dxa"/>
              <w:right w:w="40" w:type="dxa"/>
            </w:tcMar>
          </w:tcPr>
          <w:p w14:paraId="17367E2A" w14:textId="77777777" w:rsidR="005E3AB4" w:rsidRDefault="003C052F">
            <w:pPr>
              <w:spacing w:before="180"/>
              <w:jc w:val="center"/>
            </w:pPr>
            <w:r>
              <w:rPr>
                <w:rFonts w:ascii="Arial" w:hAnsi="Arial"/>
                <w:color w:val="000000"/>
                <w:sz w:val="18"/>
              </w:rPr>
              <w:t>(0010,0040)</w:t>
            </w:r>
          </w:p>
        </w:tc>
        <w:tc>
          <w:tcPr>
            <w:tcW w:w="2524" w:type="dxa"/>
            <w:tcBorders>
              <w:bottom w:val="single" w:sz="4" w:space="0" w:color="000000"/>
              <w:right w:val="single" w:sz="4" w:space="0" w:color="000000"/>
            </w:tcBorders>
            <w:tcMar>
              <w:top w:w="40" w:type="dxa"/>
              <w:left w:w="40" w:type="dxa"/>
              <w:bottom w:w="40" w:type="dxa"/>
              <w:right w:w="40" w:type="dxa"/>
            </w:tcMar>
          </w:tcPr>
          <w:p w14:paraId="2092D4FF" w14:textId="77777777" w:rsidR="005E3AB4" w:rsidRDefault="003C052F">
            <w:pPr>
              <w:spacing w:before="180"/>
              <w:jc w:val="center"/>
            </w:pPr>
            <w:r>
              <w:rPr>
                <w:rFonts w:ascii="Arial" w:hAnsi="Arial"/>
                <w:color w:val="000000"/>
                <w:sz w:val="18"/>
              </w:rPr>
              <w:t>O</w:t>
            </w:r>
          </w:p>
        </w:tc>
      </w:tr>
      <w:tr w:rsidR="005E3AB4" w14:paraId="202CDDC0"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4392C2" w14:textId="77777777" w:rsidR="005E3AB4" w:rsidRDefault="003C052F">
            <w:pPr>
              <w:spacing w:before="180"/>
            </w:pPr>
            <w:r>
              <w:rPr>
                <w:rFonts w:ascii="Arial" w:hAnsi="Arial"/>
                <w:color w:val="000000"/>
                <w:sz w:val="18"/>
              </w:rPr>
              <w:t>Other Patient Ids</w:t>
            </w:r>
          </w:p>
        </w:tc>
        <w:tc>
          <w:tcPr>
            <w:tcW w:w="2970" w:type="dxa"/>
            <w:tcBorders>
              <w:bottom w:val="single" w:sz="4" w:space="0" w:color="000000"/>
              <w:right w:val="single" w:sz="4" w:space="0" w:color="000000"/>
            </w:tcBorders>
            <w:tcMar>
              <w:top w:w="40" w:type="dxa"/>
              <w:left w:w="40" w:type="dxa"/>
              <w:bottom w:w="40" w:type="dxa"/>
              <w:right w:w="40" w:type="dxa"/>
            </w:tcMar>
          </w:tcPr>
          <w:p w14:paraId="6561EF45" w14:textId="77777777" w:rsidR="005E3AB4" w:rsidRDefault="003C052F">
            <w:pPr>
              <w:spacing w:before="180"/>
              <w:jc w:val="center"/>
            </w:pPr>
            <w:r>
              <w:rPr>
                <w:rFonts w:ascii="Arial" w:hAnsi="Arial"/>
                <w:color w:val="000000"/>
                <w:sz w:val="18"/>
              </w:rPr>
              <w:t>(0010,1000)</w:t>
            </w:r>
          </w:p>
        </w:tc>
        <w:tc>
          <w:tcPr>
            <w:tcW w:w="2524" w:type="dxa"/>
            <w:tcBorders>
              <w:bottom w:val="single" w:sz="4" w:space="0" w:color="000000"/>
              <w:right w:val="single" w:sz="4" w:space="0" w:color="000000"/>
            </w:tcBorders>
            <w:tcMar>
              <w:top w:w="40" w:type="dxa"/>
              <w:left w:w="40" w:type="dxa"/>
              <w:bottom w:w="40" w:type="dxa"/>
              <w:right w:w="40" w:type="dxa"/>
            </w:tcMar>
          </w:tcPr>
          <w:p w14:paraId="79251F40" w14:textId="77777777" w:rsidR="005E3AB4" w:rsidRDefault="003C052F">
            <w:pPr>
              <w:spacing w:before="180"/>
              <w:jc w:val="center"/>
            </w:pPr>
            <w:r>
              <w:rPr>
                <w:rFonts w:ascii="Arial" w:hAnsi="Arial"/>
                <w:color w:val="000000"/>
                <w:sz w:val="18"/>
              </w:rPr>
              <w:t>O</w:t>
            </w:r>
          </w:p>
        </w:tc>
      </w:tr>
      <w:tr w:rsidR="005E3AB4" w14:paraId="004E67A9"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43E032" w14:textId="77777777" w:rsidR="005E3AB4" w:rsidRDefault="003C052F">
            <w:pPr>
              <w:spacing w:before="180"/>
            </w:pPr>
            <w:r>
              <w:rPr>
                <w:rFonts w:ascii="Arial" w:hAnsi="Arial"/>
                <w:color w:val="000000"/>
                <w:sz w:val="18"/>
              </w:rPr>
              <w:t>Other Patient Names</w:t>
            </w:r>
          </w:p>
        </w:tc>
        <w:tc>
          <w:tcPr>
            <w:tcW w:w="2970" w:type="dxa"/>
            <w:tcBorders>
              <w:bottom w:val="single" w:sz="4" w:space="0" w:color="000000"/>
              <w:right w:val="single" w:sz="4" w:space="0" w:color="000000"/>
            </w:tcBorders>
            <w:tcMar>
              <w:top w:w="40" w:type="dxa"/>
              <w:left w:w="40" w:type="dxa"/>
              <w:bottom w:w="40" w:type="dxa"/>
              <w:right w:w="40" w:type="dxa"/>
            </w:tcMar>
          </w:tcPr>
          <w:p w14:paraId="6AFCC902" w14:textId="77777777" w:rsidR="005E3AB4" w:rsidRDefault="003C052F">
            <w:pPr>
              <w:spacing w:before="180"/>
              <w:jc w:val="center"/>
            </w:pPr>
            <w:r>
              <w:rPr>
                <w:rFonts w:ascii="Arial" w:hAnsi="Arial"/>
                <w:color w:val="000000"/>
                <w:sz w:val="18"/>
              </w:rPr>
              <w:t>(0010,1001)</w:t>
            </w:r>
          </w:p>
        </w:tc>
        <w:tc>
          <w:tcPr>
            <w:tcW w:w="2524" w:type="dxa"/>
            <w:tcBorders>
              <w:bottom w:val="single" w:sz="4" w:space="0" w:color="000000"/>
              <w:right w:val="single" w:sz="4" w:space="0" w:color="000000"/>
            </w:tcBorders>
            <w:tcMar>
              <w:top w:w="40" w:type="dxa"/>
              <w:left w:w="40" w:type="dxa"/>
              <w:bottom w:w="40" w:type="dxa"/>
              <w:right w:w="40" w:type="dxa"/>
            </w:tcMar>
          </w:tcPr>
          <w:p w14:paraId="7EB852D3" w14:textId="77777777" w:rsidR="005E3AB4" w:rsidRDefault="003C052F">
            <w:pPr>
              <w:spacing w:before="180"/>
              <w:jc w:val="center"/>
            </w:pPr>
            <w:r>
              <w:rPr>
                <w:rFonts w:ascii="Arial" w:hAnsi="Arial"/>
                <w:color w:val="000000"/>
                <w:sz w:val="18"/>
              </w:rPr>
              <w:t>O</w:t>
            </w:r>
          </w:p>
        </w:tc>
      </w:tr>
      <w:tr w:rsidR="005E3AB4" w14:paraId="18CEC7F6"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EB6D60" w14:textId="77777777" w:rsidR="005E3AB4" w:rsidRDefault="003C052F">
            <w:pPr>
              <w:spacing w:before="180"/>
            </w:pPr>
            <w:r>
              <w:rPr>
                <w:rFonts w:ascii="Arial" w:hAnsi="Arial"/>
                <w:color w:val="000000"/>
                <w:sz w:val="18"/>
              </w:rPr>
              <w:t>Ethnic Group</w:t>
            </w:r>
          </w:p>
        </w:tc>
        <w:tc>
          <w:tcPr>
            <w:tcW w:w="2970" w:type="dxa"/>
            <w:tcBorders>
              <w:bottom w:val="single" w:sz="4" w:space="0" w:color="000000"/>
              <w:right w:val="single" w:sz="4" w:space="0" w:color="000000"/>
            </w:tcBorders>
            <w:tcMar>
              <w:top w:w="40" w:type="dxa"/>
              <w:left w:w="40" w:type="dxa"/>
              <w:bottom w:w="40" w:type="dxa"/>
              <w:right w:w="40" w:type="dxa"/>
            </w:tcMar>
          </w:tcPr>
          <w:p w14:paraId="14CFD173" w14:textId="77777777" w:rsidR="005E3AB4" w:rsidRDefault="003C052F">
            <w:pPr>
              <w:spacing w:before="180"/>
              <w:jc w:val="center"/>
            </w:pPr>
            <w:r>
              <w:rPr>
                <w:rFonts w:ascii="Arial" w:hAnsi="Arial"/>
                <w:color w:val="000000"/>
                <w:sz w:val="18"/>
              </w:rPr>
              <w:t>(0010,2160)</w:t>
            </w:r>
          </w:p>
        </w:tc>
        <w:tc>
          <w:tcPr>
            <w:tcW w:w="2524" w:type="dxa"/>
            <w:tcBorders>
              <w:bottom w:val="single" w:sz="4" w:space="0" w:color="000000"/>
              <w:right w:val="single" w:sz="4" w:space="0" w:color="000000"/>
            </w:tcBorders>
            <w:tcMar>
              <w:top w:w="40" w:type="dxa"/>
              <w:left w:w="40" w:type="dxa"/>
              <w:bottom w:w="40" w:type="dxa"/>
              <w:right w:w="40" w:type="dxa"/>
            </w:tcMar>
          </w:tcPr>
          <w:p w14:paraId="03A2D4EA" w14:textId="77777777" w:rsidR="005E3AB4" w:rsidRDefault="003C052F">
            <w:pPr>
              <w:spacing w:before="180"/>
              <w:jc w:val="center"/>
            </w:pPr>
            <w:r>
              <w:rPr>
                <w:rFonts w:ascii="Arial" w:hAnsi="Arial"/>
                <w:color w:val="000000"/>
                <w:sz w:val="18"/>
              </w:rPr>
              <w:t>O</w:t>
            </w:r>
          </w:p>
        </w:tc>
      </w:tr>
      <w:tr w:rsidR="005E3AB4" w14:paraId="52E9FC6C"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D9EFA0" w14:textId="77777777" w:rsidR="005E3AB4" w:rsidRDefault="003C052F">
            <w:pPr>
              <w:spacing w:before="180"/>
            </w:pPr>
            <w:r>
              <w:rPr>
                <w:rFonts w:ascii="Arial" w:hAnsi="Arial"/>
                <w:color w:val="000000"/>
                <w:sz w:val="18"/>
              </w:rPr>
              <w:t>Patient Comments</w:t>
            </w:r>
          </w:p>
        </w:tc>
        <w:tc>
          <w:tcPr>
            <w:tcW w:w="2970" w:type="dxa"/>
            <w:tcBorders>
              <w:bottom w:val="single" w:sz="4" w:space="0" w:color="000000"/>
              <w:right w:val="single" w:sz="4" w:space="0" w:color="000000"/>
            </w:tcBorders>
            <w:tcMar>
              <w:top w:w="40" w:type="dxa"/>
              <w:left w:w="40" w:type="dxa"/>
              <w:bottom w:w="40" w:type="dxa"/>
              <w:right w:w="40" w:type="dxa"/>
            </w:tcMar>
          </w:tcPr>
          <w:p w14:paraId="76CA9CFF" w14:textId="77777777" w:rsidR="005E3AB4" w:rsidRDefault="003C052F">
            <w:pPr>
              <w:spacing w:before="180"/>
              <w:jc w:val="center"/>
            </w:pPr>
            <w:r>
              <w:rPr>
                <w:rFonts w:ascii="Arial" w:hAnsi="Arial"/>
                <w:color w:val="000000"/>
                <w:sz w:val="18"/>
              </w:rPr>
              <w:t>(0010,4000)</w:t>
            </w:r>
          </w:p>
        </w:tc>
        <w:tc>
          <w:tcPr>
            <w:tcW w:w="2524" w:type="dxa"/>
            <w:tcBorders>
              <w:bottom w:val="single" w:sz="4" w:space="0" w:color="000000"/>
              <w:right w:val="single" w:sz="4" w:space="0" w:color="000000"/>
            </w:tcBorders>
            <w:tcMar>
              <w:top w:w="40" w:type="dxa"/>
              <w:left w:w="40" w:type="dxa"/>
              <w:bottom w:w="40" w:type="dxa"/>
              <w:right w:w="40" w:type="dxa"/>
            </w:tcMar>
          </w:tcPr>
          <w:p w14:paraId="55F5D49A" w14:textId="77777777" w:rsidR="005E3AB4" w:rsidRDefault="003C052F">
            <w:pPr>
              <w:spacing w:before="180"/>
              <w:jc w:val="center"/>
            </w:pPr>
            <w:r>
              <w:rPr>
                <w:rFonts w:ascii="Arial" w:hAnsi="Arial"/>
                <w:color w:val="000000"/>
                <w:sz w:val="18"/>
              </w:rPr>
              <w:t>O</w:t>
            </w:r>
          </w:p>
        </w:tc>
      </w:tr>
      <w:tr w:rsidR="005E3AB4" w14:paraId="1474E911"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85AB53" w14:textId="77777777" w:rsidR="005E3AB4" w:rsidRDefault="003C052F">
            <w:pPr>
              <w:spacing w:before="180"/>
            </w:pPr>
            <w:r>
              <w:rPr>
                <w:rFonts w:ascii="Arial" w:hAnsi="Arial"/>
                <w:color w:val="000000"/>
                <w:sz w:val="18"/>
              </w:rPr>
              <w:t xml:space="preserve">Number of Patient Related </w:t>
            </w:r>
            <w:r>
              <w:rPr>
                <w:rFonts w:ascii="Arial" w:hAnsi="Arial"/>
                <w:color w:val="000000"/>
                <w:sz w:val="18"/>
              </w:rPr>
              <w:t>Studies</w:t>
            </w:r>
          </w:p>
        </w:tc>
        <w:tc>
          <w:tcPr>
            <w:tcW w:w="2970" w:type="dxa"/>
            <w:tcBorders>
              <w:bottom w:val="single" w:sz="4" w:space="0" w:color="000000"/>
              <w:right w:val="single" w:sz="4" w:space="0" w:color="000000"/>
            </w:tcBorders>
            <w:tcMar>
              <w:top w:w="40" w:type="dxa"/>
              <w:left w:w="40" w:type="dxa"/>
              <w:bottom w:w="40" w:type="dxa"/>
              <w:right w:w="40" w:type="dxa"/>
            </w:tcMar>
          </w:tcPr>
          <w:p w14:paraId="240A852B" w14:textId="77777777" w:rsidR="005E3AB4" w:rsidRDefault="003C052F">
            <w:pPr>
              <w:spacing w:before="180"/>
              <w:jc w:val="center"/>
            </w:pPr>
            <w:r>
              <w:rPr>
                <w:rFonts w:ascii="Arial" w:hAnsi="Arial"/>
                <w:color w:val="000000"/>
                <w:sz w:val="18"/>
              </w:rPr>
              <w:t>(0020,1200)</w:t>
            </w:r>
          </w:p>
        </w:tc>
        <w:tc>
          <w:tcPr>
            <w:tcW w:w="2524" w:type="dxa"/>
            <w:tcBorders>
              <w:bottom w:val="single" w:sz="4" w:space="0" w:color="000000"/>
              <w:right w:val="single" w:sz="4" w:space="0" w:color="000000"/>
            </w:tcBorders>
            <w:tcMar>
              <w:top w:w="40" w:type="dxa"/>
              <w:left w:w="40" w:type="dxa"/>
              <w:bottom w:w="40" w:type="dxa"/>
              <w:right w:w="40" w:type="dxa"/>
            </w:tcMar>
          </w:tcPr>
          <w:p w14:paraId="42A37965" w14:textId="77777777" w:rsidR="005E3AB4" w:rsidRDefault="003C052F">
            <w:pPr>
              <w:spacing w:before="180"/>
              <w:jc w:val="center"/>
            </w:pPr>
            <w:r>
              <w:rPr>
                <w:rFonts w:ascii="Arial" w:hAnsi="Arial"/>
                <w:color w:val="000000"/>
                <w:sz w:val="18"/>
              </w:rPr>
              <w:t>O</w:t>
            </w:r>
          </w:p>
        </w:tc>
      </w:tr>
      <w:tr w:rsidR="005E3AB4" w14:paraId="28FC261C"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1DEEB1" w14:textId="77777777" w:rsidR="005E3AB4" w:rsidRDefault="003C052F">
            <w:pPr>
              <w:spacing w:before="180"/>
            </w:pPr>
            <w:r>
              <w:rPr>
                <w:rFonts w:ascii="Arial" w:hAnsi="Arial"/>
                <w:color w:val="000000"/>
                <w:sz w:val="18"/>
              </w:rPr>
              <w:t>Number of Patient Related Series</w:t>
            </w:r>
          </w:p>
        </w:tc>
        <w:tc>
          <w:tcPr>
            <w:tcW w:w="2970" w:type="dxa"/>
            <w:tcBorders>
              <w:bottom w:val="single" w:sz="4" w:space="0" w:color="000000"/>
              <w:right w:val="single" w:sz="4" w:space="0" w:color="000000"/>
            </w:tcBorders>
            <w:tcMar>
              <w:top w:w="40" w:type="dxa"/>
              <w:left w:w="40" w:type="dxa"/>
              <w:bottom w:w="40" w:type="dxa"/>
              <w:right w:w="40" w:type="dxa"/>
            </w:tcMar>
          </w:tcPr>
          <w:p w14:paraId="6B5ADB02" w14:textId="77777777" w:rsidR="005E3AB4" w:rsidRDefault="003C052F">
            <w:pPr>
              <w:spacing w:before="180"/>
              <w:jc w:val="center"/>
            </w:pPr>
            <w:r>
              <w:rPr>
                <w:rFonts w:ascii="Arial" w:hAnsi="Arial"/>
                <w:color w:val="000000"/>
                <w:sz w:val="18"/>
              </w:rPr>
              <w:t>(0020,1202)</w:t>
            </w:r>
          </w:p>
        </w:tc>
        <w:tc>
          <w:tcPr>
            <w:tcW w:w="2524" w:type="dxa"/>
            <w:tcBorders>
              <w:bottom w:val="single" w:sz="4" w:space="0" w:color="000000"/>
              <w:right w:val="single" w:sz="4" w:space="0" w:color="000000"/>
            </w:tcBorders>
            <w:tcMar>
              <w:top w:w="40" w:type="dxa"/>
              <w:left w:w="40" w:type="dxa"/>
              <w:bottom w:w="40" w:type="dxa"/>
              <w:right w:w="40" w:type="dxa"/>
            </w:tcMar>
          </w:tcPr>
          <w:p w14:paraId="1790CC59" w14:textId="77777777" w:rsidR="005E3AB4" w:rsidRDefault="003C052F">
            <w:pPr>
              <w:spacing w:before="180"/>
              <w:jc w:val="center"/>
            </w:pPr>
            <w:r>
              <w:rPr>
                <w:rFonts w:ascii="Arial" w:hAnsi="Arial"/>
                <w:color w:val="000000"/>
                <w:sz w:val="18"/>
              </w:rPr>
              <w:t>O</w:t>
            </w:r>
          </w:p>
        </w:tc>
      </w:tr>
      <w:tr w:rsidR="005E3AB4" w14:paraId="2D4BB30B"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EC75A" w14:textId="77777777" w:rsidR="005E3AB4" w:rsidRDefault="003C052F">
            <w:pPr>
              <w:spacing w:before="180"/>
            </w:pPr>
            <w:r>
              <w:rPr>
                <w:rFonts w:ascii="Arial" w:hAnsi="Arial"/>
                <w:color w:val="000000"/>
                <w:sz w:val="18"/>
              </w:rPr>
              <w:t>Number of Patient Related Instances</w:t>
            </w:r>
          </w:p>
        </w:tc>
        <w:tc>
          <w:tcPr>
            <w:tcW w:w="2970" w:type="dxa"/>
            <w:tcBorders>
              <w:bottom w:val="single" w:sz="4" w:space="0" w:color="000000"/>
              <w:right w:val="single" w:sz="4" w:space="0" w:color="000000"/>
            </w:tcBorders>
            <w:tcMar>
              <w:top w:w="40" w:type="dxa"/>
              <w:left w:w="40" w:type="dxa"/>
              <w:bottom w:w="40" w:type="dxa"/>
              <w:right w:w="40" w:type="dxa"/>
            </w:tcMar>
          </w:tcPr>
          <w:p w14:paraId="2542B6F7" w14:textId="77777777" w:rsidR="005E3AB4" w:rsidRDefault="003C052F">
            <w:pPr>
              <w:spacing w:before="180"/>
              <w:jc w:val="center"/>
            </w:pPr>
            <w:r>
              <w:rPr>
                <w:rFonts w:ascii="Arial" w:hAnsi="Arial"/>
                <w:color w:val="000000"/>
                <w:sz w:val="18"/>
              </w:rPr>
              <w:t>(0020,1204)</w:t>
            </w:r>
          </w:p>
        </w:tc>
        <w:tc>
          <w:tcPr>
            <w:tcW w:w="2524" w:type="dxa"/>
            <w:tcBorders>
              <w:bottom w:val="single" w:sz="4" w:space="0" w:color="000000"/>
              <w:right w:val="single" w:sz="4" w:space="0" w:color="000000"/>
            </w:tcBorders>
            <w:tcMar>
              <w:top w:w="40" w:type="dxa"/>
              <w:left w:w="40" w:type="dxa"/>
              <w:bottom w:w="40" w:type="dxa"/>
              <w:right w:w="40" w:type="dxa"/>
            </w:tcMar>
          </w:tcPr>
          <w:p w14:paraId="0B71F188" w14:textId="77777777" w:rsidR="005E3AB4" w:rsidRDefault="003C052F">
            <w:pPr>
              <w:spacing w:before="180"/>
              <w:jc w:val="center"/>
            </w:pPr>
            <w:r>
              <w:rPr>
                <w:rFonts w:ascii="Arial" w:hAnsi="Arial"/>
                <w:color w:val="000000"/>
                <w:sz w:val="18"/>
              </w:rPr>
              <w:t>O</w:t>
            </w:r>
          </w:p>
        </w:tc>
      </w:tr>
      <w:tr w:rsidR="005E3AB4" w14:paraId="54560DB4" w14:textId="77777777">
        <w:tblPrEx>
          <w:tblCellMar>
            <w:top w:w="0" w:type="dxa"/>
            <w:bottom w:w="0" w:type="dxa"/>
          </w:tblCellMar>
        </w:tblPrEx>
        <w:tc>
          <w:tcPr>
            <w:tcW w:w="4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206F28" w14:textId="77777777" w:rsidR="005E3AB4" w:rsidRDefault="003C052F">
            <w:pPr>
              <w:spacing w:before="180"/>
            </w:pPr>
            <w:r>
              <w:rPr>
                <w:rFonts w:ascii="Arial" w:hAnsi="Arial"/>
                <w:i/>
                <w:color w:val="000000"/>
                <w:sz w:val="18"/>
              </w:rPr>
              <w:t>All other Attributes at Patient Level</w:t>
            </w:r>
          </w:p>
        </w:tc>
        <w:tc>
          <w:tcPr>
            <w:tcW w:w="2970" w:type="dxa"/>
            <w:tcBorders>
              <w:bottom w:val="single" w:sz="4" w:space="0" w:color="000000"/>
              <w:right w:val="single" w:sz="4" w:space="0" w:color="000000"/>
            </w:tcBorders>
            <w:tcMar>
              <w:top w:w="40" w:type="dxa"/>
              <w:left w:w="40" w:type="dxa"/>
              <w:bottom w:w="40" w:type="dxa"/>
              <w:right w:w="40" w:type="dxa"/>
            </w:tcMar>
          </w:tcPr>
          <w:p w14:paraId="13553A49" w14:textId="77777777" w:rsidR="005E3AB4" w:rsidRDefault="005E3AB4"/>
        </w:tc>
        <w:tc>
          <w:tcPr>
            <w:tcW w:w="2524" w:type="dxa"/>
            <w:tcBorders>
              <w:bottom w:val="single" w:sz="4" w:space="0" w:color="000000"/>
              <w:right w:val="single" w:sz="4" w:space="0" w:color="000000"/>
            </w:tcBorders>
            <w:tcMar>
              <w:top w:w="40" w:type="dxa"/>
              <w:left w:w="40" w:type="dxa"/>
              <w:bottom w:w="40" w:type="dxa"/>
              <w:right w:w="40" w:type="dxa"/>
            </w:tcMar>
          </w:tcPr>
          <w:p w14:paraId="47A9B373" w14:textId="77777777" w:rsidR="005E3AB4" w:rsidRDefault="003C052F">
            <w:pPr>
              <w:spacing w:before="180"/>
              <w:jc w:val="center"/>
            </w:pPr>
            <w:r>
              <w:rPr>
                <w:rFonts w:ascii="Arial" w:hAnsi="Arial"/>
                <w:color w:val="000000"/>
                <w:sz w:val="18"/>
              </w:rPr>
              <w:t>O</w:t>
            </w:r>
          </w:p>
        </w:tc>
      </w:tr>
    </w:tbl>
    <w:p w14:paraId="0458A4CF" w14:textId="77777777" w:rsidR="005E3AB4" w:rsidRDefault="003C052F">
      <w:pPr>
        <w:spacing w:before="180"/>
      </w:pPr>
      <w:bookmarkStart w:id="1288" w:name="sect_C_6_1_1_3"/>
      <w:r>
        <w:rPr>
          <w:rFonts w:ascii="Arial" w:hAnsi="Arial"/>
          <w:b/>
          <w:color w:val="000000"/>
          <w:sz w:val="22"/>
        </w:rPr>
        <w:t>C.6.1.1.3 Study Level</w:t>
      </w:r>
    </w:p>
    <w:bookmarkEnd w:id="1288"/>
    <w:p w14:paraId="57B75AAF" w14:textId="77777777" w:rsidR="005E3AB4" w:rsidRDefault="003C052F">
      <w:pPr>
        <w:spacing w:before="180"/>
        <w:jc w:val="both"/>
      </w:pPr>
      <w:r>
        <w:fldChar w:fldCharType="begin"/>
      </w:r>
      <w:r>
        <w:instrText xml:space="preserve"> HYPERLINK \l "table_C_6_2" \h </w:instrText>
      </w:r>
      <w:r>
        <w:fldChar w:fldCharType="separate"/>
      </w:r>
      <w:r>
        <w:rPr>
          <w:rFonts w:ascii="Arial" w:hAnsi="Arial"/>
          <w:color w:val="000000"/>
          <w:sz w:val="18"/>
        </w:rPr>
        <w:t>Table C.6-2</w:t>
      </w:r>
      <w:r>
        <w:rPr>
          <w:rFonts w:ascii="Arial" w:hAnsi="Arial"/>
          <w:color w:val="000000"/>
          <w:sz w:val="18"/>
        </w:rPr>
        <w:fldChar w:fldCharType="end"/>
      </w:r>
      <w:r>
        <w:rPr>
          <w:rFonts w:ascii="Arial" w:hAnsi="Arial"/>
          <w:color w:val="000000"/>
          <w:sz w:val="18"/>
        </w:rPr>
        <w:t xml:space="preserve"> defines the keys at the Study Information level of the Patient Root Query/Retrieve Information Model.</w:t>
      </w:r>
    </w:p>
    <w:p w14:paraId="301EE256" w14:textId="77777777" w:rsidR="005E3AB4" w:rsidRDefault="003C052F">
      <w:pPr>
        <w:keepNext/>
        <w:spacing w:before="180"/>
        <w:ind w:left="360" w:right="360"/>
        <w:jc w:val="both"/>
      </w:pPr>
      <w:bookmarkStart w:id="1289" w:name="idp140421957995520"/>
      <w:r>
        <w:rPr>
          <w:rFonts w:ascii="Arial" w:hAnsi="Arial"/>
          <w:color w:val="000000"/>
          <w:sz w:val="18"/>
        </w:rPr>
        <w:t>Note</w:t>
      </w:r>
    </w:p>
    <w:p w14:paraId="2BDDD343" w14:textId="77777777" w:rsidR="005E3AB4" w:rsidRDefault="003C052F">
      <w:pPr>
        <w:numPr>
          <w:ilvl w:val="0"/>
          <w:numId w:val="140"/>
        </w:numPr>
        <w:tabs>
          <w:tab w:val="left" w:pos="720"/>
        </w:tabs>
        <w:spacing w:before="180"/>
        <w:ind w:left="720" w:right="360" w:hanging="360"/>
        <w:jc w:val="both"/>
      </w:pPr>
      <w:bookmarkStart w:id="1290" w:name="idp140421957996272"/>
      <w:bookmarkStart w:id="1291" w:name="idp140421957995776"/>
      <w:bookmarkEnd w:id="1289"/>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p w14:paraId="77FE78E5" w14:textId="77777777" w:rsidR="005E3AB4" w:rsidRDefault="003C052F">
      <w:pPr>
        <w:numPr>
          <w:ilvl w:val="0"/>
          <w:numId w:val="140"/>
        </w:numPr>
        <w:tabs>
          <w:tab w:val="left" w:pos="720"/>
        </w:tabs>
        <w:spacing w:before="180"/>
        <w:ind w:left="720" w:right="360" w:hanging="360"/>
        <w:jc w:val="both"/>
      </w:pPr>
      <w:bookmarkStart w:id="1292" w:name="idp140421957997872"/>
      <w:bookmarkEnd w:id="1290"/>
      <w:bookmarkEnd w:id="1291"/>
      <w:r>
        <w:rPr>
          <w:rFonts w:ascii="Arial" w:hAnsi="Arial"/>
          <w:color w:val="000000"/>
          <w:sz w:val="18"/>
        </w:rPr>
        <w:t xml:space="preserve">Although the </w:t>
      </w:r>
      <w:r>
        <w:rPr>
          <w:rFonts w:ascii="Arial" w:hAnsi="Arial"/>
          <w:color w:val="000000"/>
          <w:sz w:val="18"/>
        </w:rPr>
        <w:t>Patient ID may not be globally unique, the Study Instance UID is globally unique ensuring that no two studies may be misidentified.</w:t>
      </w:r>
    </w:p>
    <w:p w14:paraId="7870D4EF" w14:textId="77777777" w:rsidR="005E3AB4" w:rsidRDefault="003C052F">
      <w:pPr>
        <w:keepNext/>
        <w:spacing w:before="216"/>
        <w:jc w:val="center"/>
      </w:pPr>
      <w:bookmarkStart w:id="1293" w:name="table_C_6_2"/>
      <w:bookmarkEnd w:id="1292"/>
      <w:r>
        <w:rPr>
          <w:rFonts w:ascii="Arial" w:hAnsi="Arial"/>
          <w:b/>
          <w:color w:val="000000"/>
          <w:sz w:val="22"/>
        </w:rPr>
        <w:t>Table C.6-2. Study Level Keys for the Patient Root Query/Retrieve Information Model</w:t>
      </w:r>
    </w:p>
    <w:bookmarkEnd w:id="1293"/>
    <w:p w14:paraId="1BA5DCD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936"/>
        <w:gridCol w:w="2990"/>
        <w:gridCol w:w="2515"/>
      </w:tblGrid>
      <w:tr w:rsidR="005E3AB4" w14:paraId="6C70D8FD" w14:textId="77777777">
        <w:tblPrEx>
          <w:tblCellMar>
            <w:top w:w="0" w:type="dxa"/>
            <w:bottom w:w="0" w:type="dxa"/>
          </w:tblCellMar>
        </w:tblPrEx>
        <w:trPr>
          <w:tblHeader/>
        </w:trPr>
        <w:tc>
          <w:tcPr>
            <w:tcW w:w="49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531D7" w14:textId="77777777" w:rsidR="005E3AB4" w:rsidRDefault="003C052F">
            <w:pPr>
              <w:keepNext/>
              <w:spacing w:before="180"/>
              <w:jc w:val="center"/>
            </w:pPr>
            <w:r>
              <w:rPr>
                <w:rFonts w:ascii="Arial" w:hAnsi="Arial"/>
                <w:b/>
                <w:color w:val="000000"/>
                <w:sz w:val="18"/>
              </w:rPr>
              <w:t>Attribute Name</w:t>
            </w:r>
          </w:p>
        </w:tc>
        <w:tc>
          <w:tcPr>
            <w:tcW w:w="2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25DEDE" w14:textId="77777777" w:rsidR="005E3AB4" w:rsidRDefault="003C052F">
            <w:pPr>
              <w:spacing w:before="180"/>
              <w:jc w:val="center"/>
            </w:pPr>
            <w:r>
              <w:rPr>
                <w:rFonts w:ascii="Arial" w:hAnsi="Arial"/>
                <w:b/>
                <w:color w:val="000000"/>
                <w:sz w:val="18"/>
              </w:rPr>
              <w:t>Tag</w:t>
            </w:r>
          </w:p>
        </w:tc>
        <w:tc>
          <w:tcPr>
            <w:tcW w:w="2515" w:type="dxa"/>
            <w:tcBorders>
              <w:top w:val="single" w:sz="4" w:space="0" w:color="000000"/>
              <w:bottom w:val="single" w:sz="4" w:space="0" w:color="000000"/>
              <w:right w:val="single" w:sz="4" w:space="0" w:color="000000"/>
            </w:tcBorders>
            <w:tcMar>
              <w:top w:w="40" w:type="dxa"/>
              <w:left w:w="40" w:type="dxa"/>
              <w:bottom w:w="40" w:type="dxa"/>
              <w:right w:w="40" w:type="dxa"/>
            </w:tcMar>
          </w:tcPr>
          <w:p w14:paraId="1CE3DBB8" w14:textId="77777777" w:rsidR="005E3AB4" w:rsidRDefault="003C052F">
            <w:pPr>
              <w:spacing w:before="180"/>
              <w:jc w:val="center"/>
            </w:pPr>
            <w:r>
              <w:rPr>
                <w:rFonts w:ascii="Arial" w:hAnsi="Arial"/>
                <w:b/>
                <w:color w:val="000000"/>
                <w:sz w:val="18"/>
              </w:rPr>
              <w:t>Type</w:t>
            </w:r>
          </w:p>
        </w:tc>
      </w:tr>
      <w:tr w:rsidR="005E3AB4" w14:paraId="4496179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415620" w14:textId="77777777" w:rsidR="005E3AB4" w:rsidRDefault="003C052F">
            <w:pPr>
              <w:spacing w:before="180"/>
            </w:pPr>
            <w:r>
              <w:rPr>
                <w:rFonts w:ascii="Arial" w:hAnsi="Arial"/>
                <w:color w:val="000000"/>
                <w:sz w:val="18"/>
              </w:rPr>
              <w:t>Study Date</w:t>
            </w:r>
          </w:p>
        </w:tc>
        <w:tc>
          <w:tcPr>
            <w:tcW w:w="2990" w:type="dxa"/>
            <w:tcBorders>
              <w:bottom w:val="single" w:sz="4" w:space="0" w:color="000000"/>
              <w:right w:val="single" w:sz="4" w:space="0" w:color="000000"/>
            </w:tcBorders>
            <w:tcMar>
              <w:top w:w="40" w:type="dxa"/>
              <w:left w:w="40" w:type="dxa"/>
              <w:bottom w:w="40" w:type="dxa"/>
              <w:right w:w="40" w:type="dxa"/>
            </w:tcMar>
          </w:tcPr>
          <w:p w14:paraId="2591D8FA" w14:textId="77777777" w:rsidR="005E3AB4" w:rsidRDefault="003C052F">
            <w:pPr>
              <w:spacing w:before="180"/>
              <w:jc w:val="center"/>
            </w:pPr>
            <w:r>
              <w:rPr>
                <w:rFonts w:ascii="Arial" w:hAnsi="Arial"/>
                <w:color w:val="000000"/>
                <w:sz w:val="18"/>
              </w:rPr>
              <w:t>(00</w:t>
            </w:r>
            <w:r>
              <w:rPr>
                <w:rFonts w:ascii="Arial" w:hAnsi="Arial"/>
                <w:color w:val="000000"/>
                <w:sz w:val="18"/>
              </w:rPr>
              <w:t>08,0020)</w:t>
            </w:r>
          </w:p>
        </w:tc>
        <w:tc>
          <w:tcPr>
            <w:tcW w:w="2515" w:type="dxa"/>
            <w:tcBorders>
              <w:bottom w:val="single" w:sz="4" w:space="0" w:color="000000"/>
              <w:right w:val="single" w:sz="4" w:space="0" w:color="000000"/>
            </w:tcBorders>
            <w:tcMar>
              <w:top w:w="40" w:type="dxa"/>
              <w:left w:w="40" w:type="dxa"/>
              <w:bottom w:w="40" w:type="dxa"/>
              <w:right w:w="40" w:type="dxa"/>
            </w:tcMar>
          </w:tcPr>
          <w:p w14:paraId="673DB002" w14:textId="77777777" w:rsidR="005E3AB4" w:rsidRDefault="003C052F">
            <w:pPr>
              <w:spacing w:before="180"/>
              <w:jc w:val="center"/>
            </w:pPr>
            <w:r>
              <w:rPr>
                <w:rFonts w:ascii="Arial" w:hAnsi="Arial"/>
                <w:color w:val="000000"/>
                <w:sz w:val="18"/>
              </w:rPr>
              <w:t>R</w:t>
            </w:r>
          </w:p>
        </w:tc>
      </w:tr>
      <w:tr w:rsidR="005E3AB4" w14:paraId="115CD93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14C889" w14:textId="77777777" w:rsidR="005E3AB4" w:rsidRDefault="003C052F">
            <w:pPr>
              <w:spacing w:before="180"/>
            </w:pPr>
            <w:r>
              <w:rPr>
                <w:rFonts w:ascii="Arial" w:hAnsi="Arial"/>
                <w:color w:val="000000"/>
                <w:sz w:val="18"/>
              </w:rPr>
              <w:lastRenderedPageBreak/>
              <w:t>Study Time</w:t>
            </w:r>
          </w:p>
        </w:tc>
        <w:tc>
          <w:tcPr>
            <w:tcW w:w="2990" w:type="dxa"/>
            <w:tcBorders>
              <w:bottom w:val="single" w:sz="4" w:space="0" w:color="000000"/>
              <w:right w:val="single" w:sz="4" w:space="0" w:color="000000"/>
            </w:tcBorders>
            <w:tcMar>
              <w:top w:w="40" w:type="dxa"/>
              <w:left w:w="40" w:type="dxa"/>
              <w:bottom w:w="40" w:type="dxa"/>
              <w:right w:w="40" w:type="dxa"/>
            </w:tcMar>
          </w:tcPr>
          <w:p w14:paraId="315E1C31" w14:textId="77777777" w:rsidR="005E3AB4" w:rsidRDefault="003C052F">
            <w:pPr>
              <w:spacing w:before="180"/>
              <w:jc w:val="center"/>
            </w:pPr>
            <w:r>
              <w:rPr>
                <w:rFonts w:ascii="Arial" w:hAnsi="Arial"/>
                <w:color w:val="000000"/>
                <w:sz w:val="18"/>
              </w:rPr>
              <w:t>(0008,0030)</w:t>
            </w:r>
          </w:p>
        </w:tc>
        <w:tc>
          <w:tcPr>
            <w:tcW w:w="2515" w:type="dxa"/>
            <w:tcBorders>
              <w:bottom w:val="single" w:sz="4" w:space="0" w:color="000000"/>
              <w:right w:val="single" w:sz="4" w:space="0" w:color="000000"/>
            </w:tcBorders>
            <w:tcMar>
              <w:top w:w="40" w:type="dxa"/>
              <w:left w:w="40" w:type="dxa"/>
              <w:bottom w:w="40" w:type="dxa"/>
              <w:right w:w="40" w:type="dxa"/>
            </w:tcMar>
          </w:tcPr>
          <w:p w14:paraId="026C5746" w14:textId="77777777" w:rsidR="005E3AB4" w:rsidRDefault="003C052F">
            <w:pPr>
              <w:spacing w:before="180"/>
              <w:jc w:val="center"/>
            </w:pPr>
            <w:r>
              <w:rPr>
                <w:rFonts w:ascii="Arial" w:hAnsi="Arial"/>
                <w:color w:val="000000"/>
                <w:sz w:val="18"/>
              </w:rPr>
              <w:t>R</w:t>
            </w:r>
          </w:p>
        </w:tc>
      </w:tr>
      <w:tr w:rsidR="005E3AB4" w14:paraId="2E67DB38"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06FDF0" w14:textId="77777777" w:rsidR="005E3AB4" w:rsidRDefault="003C052F">
            <w:pPr>
              <w:spacing w:before="180"/>
            </w:pPr>
            <w:r>
              <w:rPr>
                <w:rFonts w:ascii="Arial" w:hAnsi="Arial"/>
                <w:color w:val="000000"/>
                <w:sz w:val="18"/>
              </w:rPr>
              <w:t>Accession Number</w:t>
            </w:r>
          </w:p>
        </w:tc>
        <w:tc>
          <w:tcPr>
            <w:tcW w:w="2990" w:type="dxa"/>
            <w:tcBorders>
              <w:bottom w:val="single" w:sz="4" w:space="0" w:color="000000"/>
              <w:right w:val="single" w:sz="4" w:space="0" w:color="000000"/>
            </w:tcBorders>
            <w:tcMar>
              <w:top w:w="40" w:type="dxa"/>
              <w:left w:w="40" w:type="dxa"/>
              <w:bottom w:w="40" w:type="dxa"/>
              <w:right w:w="40" w:type="dxa"/>
            </w:tcMar>
          </w:tcPr>
          <w:p w14:paraId="5148A592" w14:textId="77777777" w:rsidR="005E3AB4" w:rsidRDefault="003C052F">
            <w:pPr>
              <w:spacing w:before="180"/>
              <w:jc w:val="center"/>
            </w:pPr>
            <w:r>
              <w:rPr>
                <w:rFonts w:ascii="Arial" w:hAnsi="Arial"/>
                <w:color w:val="000000"/>
                <w:sz w:val="18"/>
              </w:rPr>
              <w:t>(0008,0050)</w:t>
            </w:r>
          </w:p>
        </w:tc>
        <w:tc>
          <w:tcPr>
            <w:tcW w:w="2515" w:type="dxa"/>
            <w:tcBorders>
              <w:bottom w:val="single" w:sz="4" w:space="0" w:color="000000"/>
              <w:right w:val="single" w:sz="4" w:space="0" w:color="000000"/>
            </w:tcBorders>
            <w:tcMar>
              <w:top w:w="40" w:type="dxa"/>
              <w:left w:w="40" w:type="dxa"/>
              <w:bottom w:w="40" w:type="dxa"/>
              <w:right w:w="40" w:type="dxa"/>
            </w:tcMar>
          </w:tcPr>
          <w:p w14:paraId="6B04B385" w14:textId="77777777" w:rsidR="005E3AB4" w:rsidRDefault="003C052F">
            <w:pPr>
              <w:spacing w:before="180"/>
              <w:jc w:val="center"/>
            </w:pPr>
            <w:r>
              <w:rPr>
                <w:rFonts w:ascii="Arial" w:hAnsi="Arial"/>
                <w:color w:val="000000"/>
                <w:sz w:val="18"/>
              </w:rPr>
              <w:t>R</w:t>
            </w:r>
          </w:p>
        </w:tc>
      </w:tr>
      <w:tr w:rsidR="005E3AB4" w14:paraId="2B94F8C4"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51CE61" w14:textId="77777777" w:rsidR="005E3AB4" w:rsidRDefault="003C052F">
            <w:pPr>
              <w:spacing w:before="180"/>
            </w:pPr>
            <w:r>
              <w:rPr>
                <w:rFonts w:ascii="Arial" w:hAnsi="Arial"/>
                <w:color w:val="000000"/>
                <w:sz w:val="18"/>
              </w:rPr>
              <w:t>Study ID</w:t>
            </w:r>
          </w:p>
        </w:tc>
        <w:tc>
          <w:tcPr>
            <w:tcW w:w="2990" w:type="dxa"/>
            <w:tcBorders>
              <w:bottom w:val="single" w:sz="4" w:space="0" w:color="000000"/>
              <w:right w:val="single" w:sz="4" w:space="0" w:color="000000"/>
            </w:tcBorders>
            <w:tcMar>
              <w:top w:w="40" w:type="dxa"/>
              <w:left w:w="40" w:type="dxa"/>
              <w:bottom w:w="40" w:type="dxa"/>
              <w:right w:w="40" w:type="dxa"/>
            </w:tcMar>
          </w:tcPr>
          <w:p w14:paraId="1A6753AE" w14:textId="77777777" w:rsidR="005E3AB4" w:rsidRDefault="003C052F">
            <w:pPr>
              <w:spacing w:before="180"/>
              <w:jc w:val="center"/>
            </w:pPr>
            <w:r>
              <w:rPr>
                <w:rFonts w:ascii="Arial" w:hAnsi="Arial"/>
                <w:color w:val="000000"/>
                <w:sz w:val="18"/>
              </w:rPr>
              <w:t>(0020,0010)</w:t>
            </w:r>
          </w:p>
        </w:tc>
        <w:tc>
          <w:tcPr>
            <w:tcW w:w="2515" w:type="dxa"/>
            <w:tcBorders>
              <w:bottom w:val="single" w:sz="4" w:space="0" w:color="000000"/>
              <w:right w:val="single" w:sz="4" w:space="0" w:color="000000"/>
            </w:tcBorders>
            <w:tcMar>
              <w:top w:w="40" w:type="dxa"/>
              <w:left w:w="40" w:type="dxa"/>
              <w:bottom w:w="40" w:type="dxa"/>
              <w:right w:w="40" w:type="dxa"/>
            </w:tcMar>
          </w:tcPr>
          <w:p w14:paraId="0901F808" w14:textId="77777777" w:rsidR="005E3AB4" w:rsidRDefault="003C052F">
            <w:pPr>
              <w:spacing w:before="180"/>
              <w:jc w:val="center"/>
            </w:pPr>
            <w:r>
              <w:rPr>
                <w:rFonts w:ascii="Arial" w:hAnsi="Arial"/>
                <w:color w:val="000000"/>
                <w:sz w:val="18"/>
              </w:rPr>
              <w:t>R</w:t>
            </w:r>
          </w:p>
        </w:tc>
      </w:tr>
      <w:tr w:rsidR="005E3AB4" w14:paraId="6372521B"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1830FA" w14:textId="77777777" w:rsidR="005E3AB4" w:rsidRDefault="003C052F">
            <w:pPr>
              <w:spacing w:before="180"/>
            </w:pPr>
            <w:r>
              <w:rPr>
                <w:rFonts w:ascii="Arial" w:hAnsi="Arial"/>
                <w:color w:val="000000"/>
                <w:sz w:val="18"/>
              </w:rPr>
              <w:t>Study Instance UID</w:t>
            </w:r>
          </w:p>
        </w:tc>
        <w:tc>
          <w:tcPr>
            <w:tcW w:w="2990" w:type="dxa"/>
            <w:tcBorders>
              <w:bottom w:val="single" w:sz="4" w:space="0" w:color="000000"/>
              <w:right w:val="single" w:sz="4" w:space="0" w:color="000000"/>
            </w:tcBorders>
            <w:tcMar>
              <w:top w:w="40" w:type="dxa"/>
              <w:left w:w="40" w:type="dxa"/>
              <w:bottom w:w="40" w:type="dxa"/>
              <w:right w:w="40" w:type="dxa"/>
            </w:tcMar>
          </w:tcPr>
          <w:p w14:paraId="741B9C04" w14:textId="77777777" w:rsidR="005E3AB4" w:rsidRDefault="003C052F">
            <w:pPr>
              <w:spacing w:before="180"/>
              <w:jc w:val="center"/>
            </w:pPr>
            <w:r>
              <w:rPr>
                <w:rFonts w:ascii="Arial" w:hAnsi="Arial"/>
                <w:color w:val="000000"/>
                <w:sz w:val="18"/>
              </w:rPr>
              <w:t>(0020,000D)</w:t>
            </w:r>
          </w:p>
        </w:tc>
        <w:tc>
          <w:tcPr>
            <w:tcW w:w="2515" w:type="dxa"/>
            <w:tcBorders>
              <w:bottom w:val="single" w:sz="4" w:space="0" w:color="000000"/>
              <w:right w:val="single" w:sz="4" w:space="0" w:color="000000"/>
            </w:tcBorders>
            <w:tcMar>
              <w:top w:w="40" w:type="dxa"/>
              <w:left w:w="40" w:type="dxa"/>
              <w:bottom w:w="40" w:type="dxa"/>
              <w:right w:w="40" w:type="dxa"/>
            </w:tcMar>
          </w:tcPr>
          <w:p w14:paraId="623D444E" w14:textId="77777777" w:rsidR="005E3AB4" w:rsidRDefault="003C052F">
            <w:pPr>
              <w:spacing w:before="180"/>
              <w:jc w:val="center"/>
            </w:pPr>
            <w:r>
              <w:rPr>
                <w:rFonts w:ascii="Arial" w:hAnsi="Arial"/>
                <w:color w:val="000000"/>
                <w:sz w:val="18"/>
              </w:rPr>
              <w:t>U</w:t>
            </w:r>
          </w:p>
        </w:tc>
      </w:tr>
      <w:tr w:rsidR="005E3AB4" w14:paraId="3EDCF497"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C4B39F" w14:textId="77777777" w:rsidR="005E3AB4" w:rsidRDefault="003C052F">
            <w:pPr>
              <w:spacing w:before="180"/>
            </w:pPr>
            <w:r>
              <w:rPr>
                <w:rFonts w:ascii="Arial" w:hAnsi="Arial"/>
                <w:color w:val="000000"/>
                <w:sz w:val="18"/>
              </w:rPr>
              <w:t>Modalities in Study</w:t>
            </w:r>
          </w:p>
        </w:tc>
        <w:tc>
          <w:tcPr>
            <w:tcW w:w="2990" w:type="dxa"/>
            <w:tcBorders>
              <w:bottom w:val="single" w:sz="4" w:space="0" w:color="000000"/>
              <w:right w:val="single" w:sz="4" w:space="0" w:color="000000"/>
            </w:tcBorders>
            <w:tcMar>
              <w:top w:w="40" w:type="dxa"/>
              <w:left w:w="40" w:type="dxa"/>
              <w:bottom w:w="40" w:type="dxa"/>
              <w:right w:w="40" w:type="dxa"/>
            </w:tcMar>
          </w:tcPr>
          <w:p w14:paraId="1C2B9E20" w14:textId="77777777" w:rsidR="005E3AB4" w:rsidRDefault="003C052F">
            <w:pPr>
              <w:spacing w:before="180"/>
              <w:jc w:val="center"/>
            </w:pPr>
            <w:r>
              <w:rPr>
                <w:rFonts w:ascii="Arial" w:hAnsi="Arial"/>
                <w:color w:val="000000"/>
                <w:sz w:val="18"/>
              </w:rPr>
              <w:t>(0008,0061)</w:t>
            </w:r>
          </w:p>
        </w:tc>
        <w:tc>
          <w:tcPr>
            <w:tcW w:w="2515" w:type="dxa"/>
            <w:tcBorders>
              <w:bottom w:val="single" w:sz="4" w:space="0" w:color="000000"/>
              <w:right w:val="single" w:sz="4" w:space="0" w:color="000000"/>
            </w:tcBorders>
            <w:tcMar>
              <w:top w:w="40" w:type="dxa"/>
              <w:left w:w="40" w:type="dxa"/>
              <w:bottom w:w="40" w:type="dxa"/>
              <w:right w:w="40" w:type="dxa"/>
            </w:tcMar>
          </w:tcPr>
          <w:p w14:paraId="505DF06A" w14:textId="77777777" w:rsidR="005E3AB4" w:rsidRDefault="003C052F">
            <w:pPr>
              <w:spacing w:before="180"/>
              <w:jc w:val="center"/>
            </w:pPr>
            <w:r>
              <w:rPr>
                <w:rFonts w:ascii="Arial" w:hAnsi="Arial"/>
                <w:color w:val="000000"/>
                <w:sz w:val="18"/>
              </w:rPr>
              <w:t>O</w:t>
            </w:r>
          </w:p>
        </w:tc>
      </w:tr>
      <w:tr w:rsidR="005E3AB4" w14:paraId="3E859CF3"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A015C7" w14:textId="77777777" w:rsidR="005E3AB4" w:rsidRDefault="003C052F">
            <w:pPr>
              <w:spacing w:before="180"/>
            </w:pPr>
            <w:r>
              <w:rPr>
                <w:rFonts w:ascii="Arial" w:hAnsi="Arial"/>
                <w:color w:val="000000"/>
                <w:sz w:val="18"/>
              </w:rPr>
              <w:t>SOP Classes in Study</w:t>
            </w:r>
          </w:p>
        </w:tc>
        <w:tc>
          <w:tcPr>
            <w:tcW w:w="2990" w:type="dxa"/>
            <w:tcBorders>
              <w:bottom w:val="single" w:sz="4" w:space="0" w:color="000000"/>
              <w:right w:val="single" w:sz="4" w:space="0" w:color="000000"/>
            </w:tcBorders>
            <w:tcMar>
              <w:top w:w="40" w:type="dxa"/>
              <w:left w:w="40" w:type="dxa"/>
              <w:bottom w:w="40" w:type="dxa"/>
              <w:right w:w="40" w:type="dxa"/>
            </w:tcMar>
          </w:tcPr>
          <w:p w14:paraId="417053BA" w14:textId="77777777" w:rsidR="005E3AB4" w:rsidRDefault="003C052F">
            <w:pPr>
              <w:spacing w:before="180"/>
              <w:jc w:val="center"/>
            </w:pPr>
            <w:r>
              <w:rPr>
                <w:rFonts w:ascii="Arial" w:hAnsi="Arial"/>
                <w:color w:val="000000"/>
                <w:sz w:val="18"/>
              </w:rPr>
              <w:t>(0008,0062)</w:t>
            </w:r>
          </w:p>
        </w:tc>
        <w:tc>
          <w:tcPr>
            <w:tcW w:w="2515" w:type="dxa"/>
            <w:tcBorders>
              <w:bottom w:val="single" w:sz="4" w:space="0" w:color="000000"/>
              <w:right w:val="single" w:sz="4" w:space="0" w:color="000000"/>
            </w:tcBorders>
            <w:tcMar>
              <w:top w:w="40" w:type="dxa"/>
              <w:left w:w="40" w:type="dxa"/>
              <w:bottom w:w="40" w:type="dxa"/>
              <w:right w:w="40" w:type="dxa"/>
            </w:tcMar>
          </w:tcPr>
          <w:p w14:paraId="0D48D7A5" w14:textId="77777777" w:rsidR="005E3AB4" w:rsidRDefault="003C052F">
            <w:pPr>
              <w:spacing w:before="180"/>
              <w:jc w:val="center"/>
            </w:pPr>
            <w:r>
              <w:rPr>
                <w:rFonts w:ascii="Arial" w:hAnsi="Arial"/>
                <w:color w:val="000000"/>
                <w:sz w:val="18"/>
              </w:rPr>
              <w:t>O</w:t>
            </w:r>
          </w:p>
        </w:tc>
      </w:tr>
      <w:tr w:rsidR="005E3AB4" w14:paraId="48423E28"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E2DF1C" w14:textId="77777777" w:rsidR="005E3AB4" w:rsidRDefault="003C052F">
            <w:pPr>
              <w:spacing w:before="180"/>
            </w:pPr>
            <w:r>
              <w:rPr>
                <w:rFonts w:ascii="Arial" w:hAnsi="Arial"/>
                <w:color w:val="000000"/>
                <w:sz w:val="18"/>
              </w:rPr>
              <w:t>Referring Physician's Name</w:t>
            </w:r>
          </w:p>
        </w:tc>
        <w:tc>
          <w:tcPr>
            <w:tcW w:w="2990" w:type="dxa"/>
            <w:tcBorders>
              <w:bottom w:val="single" w:sz="4" w:space="0" w:color="000000"/>
              <w:right w:val="single" w:sz="4" w:space="0" w:color="000000"/>
            </w:tcBorders>
            <w:tcMar>
              <w:top w:w="40" w:type="dxa"/>
              <w:left w:w="40" w:type="dxa"/>
              <w:bottom w:w="40" w:type="dxa"/>
              <w:right w:w="40" w:type="dxa"/>
            </w:tcMar>
          </w:tcPr>
          <w:p w14:paraId="6895FDED" w14:textId="77777777" w:rsidR="005E3AB4" w:rsidRDefault="003C052F">
            <w:pPr>
              <w:spacing w:before="180"/>
              <w:jc w:val="center"/>
            </w:pPr>
            <w:r>
              <w:rPr>
                <w:rFonts w:ascii="Arial" w:hAnsi="Arial"/>
                <w:color w:val="000000"/>
                <w:sz w:val="18"/>
              </w:rPr>
              <w:t>(0008,0090)</w:t>
            </w:r>
          </w:p>
        </w:tc>
        <w:tc>
          <w:tcPr>
            <w:tcW w:w="2515" w:type="dxa"/>
            <w:tcBorders>
              <w:bottom w:val="single" w:sz="4" w:space="0" w:color="000000"/>
              <w:right w:val="single" w:sz="4" w:space="0" w:color="000000"/>
            </w:tcBorders>
            <w:tcMar>
              <w:top w:w="40" w:type="dxa"/>
              <w:left w:w="40" w:type="dxa"/>
              <w:bottom w:w="40" w:type="dxa"/>
              <w:right w:w="40" w:type="dxa"/>
            </w:tcMar>
          </w:tcPr>
          <w:p w14:paraId="5D3B553F" w14:textId="77777777" w:rsidR="005E3AB4" w:rsidRDefault="003C052F">
            <w:pPr>
              <w:spacing w:before="180"/>
              <w:jc w:val="center"/>
            </w:pPr>
            <w:r>
              <w:rPr>
                <w:rFonts w:ascii="Arial" w:hAnsi="Arial"/>
                <w:color w:val="000000"/>
                <w:sz w:val="18"/>
              </w:rPr>
              <w:t>O</w:t>
            </w:r>
          </w:p>
        </w:tc>
      </w:tr>
      <w:tr w:rsidR="005E3AB4" w14:paraId="60C0CC52"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57706E" w14:textId="77777777" w:rsidR="005E3AB4" w:rsidRDefault="003C052F">
            <w:pPr>
              <w:spacing w:before="180"/>
            </w:pPr>
            <w:r>
              <w:rPr>
                <w:rFonts w:ascii="Arial" w:hAnsi="Arial"/>
                <w:color w:val="000000"/>
                <w:sz w:val="18"/>
              </w:rPr>
              <w:t xml:space="preserve">Study </w:t>
            </w:r>
            <w:r>
              <w:rPr>
                <w:rFonts w:ascii="Arial" w:hAnsi="Arial"/>
                <w:color w:val="000000"/>
                <w:sz w:val="18"/>
              </w:rPr>
              <w:t>Description</w:t>
            </w:r>
          </w:p>
        </w:tc>
        <w:tc>
          <w:tcPr>
            <w:tcW w:w="2990" w:type="dxa"/>
            <w:tcBorders>
              <w:bottom w:val="single" w:sz="4" w:space="0" w:color="000000"/>
              <w:right w:val="single" w:sz="4" w:space="0" w:color="000000"/>
            </w:tcBorders>
            <w:tcMar>
              <w:top w:w="40" w:type="dxa"/>
              <w:left w:w="40" w:type="dxa"/>
              <w:bottom w:w="40" w:type="dxa"/>
              <w:right w:w="40" w:type="dxa"/>
            </w:tcMar>
          </w:tcPr>
          <w:p w14:paraId="2580F505" w14:textId="77777777" w:rsidR="005E3AB4" w:rsidRDefault="003C052F">
            <w:pPr>
              <w:spacing w:before="180"/>
              <w:jc w:val="center"/>
            </w:pPr>
            <w:r>
              <w:rPr>
                <w:rFonts w:ascii="Arial" w:hAnsi="Arial"/>
                <w:color w:val="000000"/>
                <w:sz w:val="18"/>
              </w:rPr>
              <w:t>(0008,1030)</w:t>
            </w:r>
          </w:p>
        </w:tc>
        <w:tc>
          <w:tcPr>
            <w:tcW w:w="2515" w:type="dxa"/>
            <w:tcBorders>
              <w:bottom w:val="single" w:sz="4" w:space="0" w:color="000000"/>
              <w:right w:val="single" w:sz="4" w:space="0" w:color="000000"/>
            </w:tcBorders>
            <w:tcMar>
              <w:top w:w="40" w:type="dxa"/>
              <w:left w:w="40" w:type="dxa"/>
              <w:bottom w:w="40" w:type="dxa"/>
              <w:right w:w="40" w:type="dxa"/>
            </w:tcMar>
          </w:tcPr>
          <w:p w14:paraId="5F44781D" w14:textId="77777777" w:rsidR="005E3AB4" w:rsidRDefault="003C052F">
            <w:pPr>
              <w:spacing w:before="180"/>
              <w:jc w:val="center"/>
            </w:pPr>
            <w:r>
              <w:rPr>
                <w:rFonts w:ascii="Arial" w:hAnsi="Arial"/>
                <w:color w:val="000000"/>
                <w:sz w:val="18"/>
              </w:rPr>
              <w:t>O</w:t>
            </w:r>
          </w:p>
        </w:tc>
      </w:tr>
      <w:tr w:rsidR="005E3AB4" w14:paraId="577C06AA"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B532F" w14:textId="77777777" w:rsidR="005E3AB4" w:rsidRDefault="003C052F">
            <w:pPr>
              <w:spacing w:before="180"/>
            </w:pPr>
            <w:r>
              <w:rPr>
                <w:rFonts w:ascii="Arial" w:hAnsi="Arial"/>
                <w:color w:val="000000"/>
                <w:sz w:val="18"/>
              </w:rPr>
              <w:t>Procedure Code Sequence</w:t>
            </w:r>
          </w:p>
        </w:tc>
        <w:tc>
          <w:tcPr>
            <w:tcW w:w="2990" w:type="dxa"/>
            <w:tcBorders>
              <w:bottom w:val="single" w:sz="4" w:space="0" w:color="000000"/>
              <w:right w:val="single" w:sz="4" w:space="0" w:color="000000"/>
            </w:tcBorders>
            <w:tcMar>
              <w:top w:w="40" w:type="dxa"/>
              <w:left w:w="40" w:type="dxa"/>
              <w:bottom w:w="40" w:type="dxa"/>
              <w:right w:w="40" w:type="dxa"/>
            </w:tcMar>
          </w:tcPr>
          <w:p w14:paraId="33631368" w14:textId="77777777" w:rsidR="005E3AB4" w:rsidRDefault="003C052F">
            <w:pPr>
              <w:spacing w:before="180"/>
              <w:jc w:val="center"/>
            </w:pPr>
            <w:r>
              <w:rPr>
                <w:rFonts w:ascii="Arial" w:hAnsi="Arial"/>
                <w:color w:val="000000"/>
                <w:sz w:val="18"/>
              </w:rPr>
              <w:t>(0008,1032)</w:t>
            </w:r>
          </w:p>
        </w:tc>
        <w:tc>
          <w:tcPr>
            <w:tcW w:w="2515" w:type="dxa"/>
            <w:tcBorders>
              <w:bottom w:val="single" w:sz="4" w:space="0" w:color="000000"/>
              <w:right w:val="single" w:sz="4" w:space="0" w:color="000000"/>
            </w:tcBorders>
            <w:tcMar>
              <w:top w:w="40" w:type="dxa"/>
              <w:left w:w="40" w:type="dxa"/>
              <w:bottom w:w="40" w:type="dxa"/>
              <w:right w:w="40" w:type="dxa"/>
            </w:tcMar>
          </w:tcPr>
          <w:p w14:paraId="7AEC54BE" w14:textId="77777777" w:rsidR="005E3AB4" w:rsidRDefault="003C052F">
            <w:pPr>
              <w:spacing w:before="180"/>
              <w:jc w:val="center"/>
            </w:pPr>
            <w:r>
              <w:rPr>
                <w:rFonts w:ascii="Arial" w:hAnsi="Arial"/>
                <w:color w:val="000000"/>
                <w:sz w:val="18"/>
              </w:rPr>
              <w:t>O</w:t>
            </w:r>
          </w:p>
        </w:tc>
      </w:tr>
      <w:tr w:rsidR="005E3AB4" w14:paraId="6A26B1BE"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189B86" w14:textId="77777777" w:rsidR="005E3AB4" w:rsidRDefault="003C052F">
            <w:pPr>
              <w:spacing w:before="180"/>
            </w:pPr>
            <w:r>
              <w:rPr>
                <w:rFonts w:ascii="Arial" w:hAnsi="Arial"/>
                <w:color w:val="000000"/>
                <w:sz w:val="18"/>
              </w:rPr>
              <w:t>&gt;Code Value</w:t>
            </w:r>
          </w:p>
        </w:tc>
        <w:tc>
          <w:tcPr>
            <w:tcW w:w="2990" w:type="dxa"/>
            <w:tcBorders>
              <w:bottom w:val="single" w:sz="4" w:space="0" w:color="000000"/>
              <w:right w:val="single" w:sz="4" w:space="0" w:color="000000"/>
            </w:tcBorders>
            <w:tcMar>
              <w:top w:w="40" w:type="dxa"/>
              <w:left w:w="40" w:type="dxa"/>
              <w:bottom w:w="40" w:type="dxa"/>
              <w:right w:w="40" w:type="dxa"/>
            </w:tcMar>
          </w:tcPr>
          <w:p w14:paraId="67132F81" w14:textId="77777777" w:rsidR="005E3AB4" w:rsidRDefault="003C052F">
            <w:pPr>
              <w:spacing w:before="180"/>
              <w:jc w:val="center"/>
            </w:pPr>
            <w:r>
              <w:rPr>
                <w:rFonts w:ascii="Arial" w:hAnsi="Arial"/>
                <w:color w:val="000000"/>
                <w:sz w:val="18"/>
              </w:rPr>
              <w:t>(0008,0100)</w:t>
            </w:r>
          </w:p>
        </w:tc>
        <w:tc>
          <w:tcPr>
            <w:tcW w:w="2515" w:type="dxa"/>
            <w:tcBorders>
              <w:bottom w:val="single" w:sz="4" w:space="0" w:color="000000"/>
              <w:right w:val="single" w:sz="4" w:space="0" w:color="000000"/>
            </w:tcBorders>
            <w:tcMar>
              <w:top w:w="40" w:type="dxa"/>
              <w:left w:w="40" w:type="dxa"/>
              <w:bottom w:w="40" w:type="dxa"/>
              <w:right w:w="40" w:type="dxa"/>
            </w:tcMar>
          </w:tcPr>
          <w:p w14:paraId="6612612C" w14:textId="77777777" w:rsidR="005E3AB4" w:rsidRDefault="003C052F">
            <w:pPr>
              <w:spacing w:before="180"/>
              <w:jc w:val="center"/>
            </w:pPr>
            <w:r>
              <w:rPr>
                <w:rFonts w:ascii="Arial" w:hAnsi="Arial"/>
                <w:color w:val="000000"/>
                <w:sz w:val="18"/>
              </w:rPr>
              <w:t>O</w:t>
            </w:r>
          </w:p>
        </w:tc>
      </w:tr>
      <w:tr w:rsidR="005E3AB4" w14:paraId="68A0BD59"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7DC147" w14:textId="77777777" w:rsidR="005E3AB4" w:rsidRDefault="003C052F">
            <w:pPr>
              <w:spacing w:before="180"/>
            </w:pPr>
            <w:r>
              <w:rPr>
                <w:rFonts w:ascii="Arial" w:hAnsi="Arial"/>
                <w:color w:val="000000"/>
                <w:sz w:val="18"/>
              </w:rPr>
              <w:t>&gt;Coding Scheme Designator</w:t>
            </w:r>
          </w:p>
        </w:tc>
        <w:tc>
          <w:tcPr>
            <w:tcW w:w="2990" w:type="dxa"/>
            <w:tcBorders>
              <w:bottom w:val="single" w:sz="4" w:space="0" w:color="000000"/>
              <w:right w:val="single" w:sz="4" w:space="0" w:color="000000"/>
            </w:tcBorders>
            <w:tcMar>
              <w:top w:w="40" w:type="dxa"/>
              <w:left w:w="40" w:type="dxa"/>
              <w:bottom w:w="40" w:type="dxa"/>
              <w:right w:w="40" w:type="dxa"/>
            </w:tcMar>
          </w:tcPr>
          <w:p w14:paraId="186CB948" w14:textId="77777777" w:rsidR="005E3AB4" w:rsidRDefault="003C052F">
            <w:pPr>
              <w:spacing w:before="180"/>
              <w:jc w:val="center"/>
            </w:pPr>
            <w:r>
              <w:rPr>
                <w:rFonts w:ascii="Arial" w:hAnsi="Arial"/>
                <w:color w:val="000000"/>
                <w:sz w:val="18"/>
              </w:rPr>
              <w:t>(0008,0102)</w:t>
            </w:r>
          </w:p>
        </w:tc>
        <w:tc>
          <w:tcPr>
            <w:tcW w:w="2515" w:type="dxa"/>
            <w:tcBorders>
              <w:bottom w:val="single" w:sz="4" w:space="0" w:color="000000"/>
              <w:right w:val="single" w:sz="4" w:space="0" w:color="000000"/>
            </w:tcBorders>
            <w:tcMar>
              <w:top w:w="40" w:type="dxa"/>
              <w:left w:w="40" w:type="dxa"/>
              <w:bottom w:w="40" w:type="dxa"/>
              <w:right w:w="40" w:type="dxa"/>
            </w:tcMar>
          </w:tcPr>
          <w:p w14:paraId="1E0CB5A2" w14:textId="77777777" w:rsidR="005E3AB4" w:rsidRDefault="003C052F">
            <w:pPr>
              <w:spacing w:before="180"/>
              <w:jc w:val="center"/>
            </w:pPr>
            <w:r>
              <w:rPr>
                <w:rFonts w:ascii="Arial" w:hAnsi="Arial"/>
                <w:color w:val="000000"/>
                <w:sz w:val="18"/>
              </w:rPr>
              <w:t>O</w:t>
            </w:r>
          </w:p>
        </w:tc>
      </w:tr>
      <w:tr w:rsidR="005E3AB4" w14:paraId="5E62C13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8CF3B1" w14:textId="77777777" w:rsidR="005E3AB4" w:rsidRDefault="003C052F">
            <w:pPr>
              <w:spacing w:before="180"/>
            </w:pPr>
            <w:r>
              <w:rPr>
                <w:rFonts w:ascii="Arial" w:hAnsi="Arial"/>
                <w:color w:val="000000"/>
                <w:sz w:val="18"/>
              </w:rPr>
              <w:t>&gt;Coding Scheme Version</w:t>
            </w:r>
          </w:p>
        </w:tc>
        <w:tc>
          <w:tcPr>
            <w:tcW w:w="2990" w:type="dxa"/>
            <w:tcBorders>
              <w:bottom w:val="single" w:sz="4" w:space="0" w:color="000000"/>
              <w:right w:val="single" w:sz="4" w:space="0" w:color="000000"/>
            </w:tcBorders>
            <w:tcMar>
              <w:top w:w="40" w:type="dxa"/>
              <w:left w:w="40" w:type="dxa"/>
              <w:bottom w:w="40" w:type="dxa"/>
              <w:right w:w="40" w:type="dxa"/>
            </w:tcMar>
          </w:tcPr>
          <w:p w14:paraId="2F6DD0E0" w14:textId="77777777" w:rsidR="005E3AB4" w:rsidRDefault="003C052F">
            <w:pPr>
              <w:spacing w:before="180"/>
              <w:jc w:val="center"/>
            </w:pPr>
            <w:r>
              <w:rPr>
                <w:rFonts w:ascii="Arial" w:hAnsi="Arial"/>
                <w:color w:val="000000"/>
                <w:sz w:val="18"/>
              </w:rPr>
              <w:t>(0008,0103)</w:t>
            </w:r>
          </w:p>
        </w:tc>
        <w:tc>
          <w:tcPr>
            <w:tcW w:w="2515" w:type="dxa"/>
            <w:tcBorders>
              <w:bottom w:val="single" w:sz="4" w:space="0" w:color="000000"/>
              <w:right w:val="single" w:sz="4" w:space="0" w:color="000000"/>
            </w:tcBorders>
            <w:tcMar>
              <w:top w:w="40" w:type="dxa"/>
              <w:left w:w="40" w:type="dxa"/>
              <w:bottom w:w="40" w:type="dxa"/>
              <w:right w:w="40" w:type="dxa"/>
            </w:tcMar>
          </w:tcPr>
          <w:p w14:paraId="22F2F9B8" w14:textId="77777777" w:rsidR="005E3AB4" w:rsidRDefault="003C052F">
            <w:pPr>
              <w:spacing w:before="180"/>
              <w:jc w:val="center"/>
            </w:pPr>
            <w:r>
              <w:rPr>
                <w:rFonts w:ascii="Arial" w:hAnsi="Arial"/>
                <w:color w:val="000000"/>
                <w:sz w:val="18"/>
              </w:rPr>
              <w:t>O</w:t>
            </w:r>
          </w:p>
        </w:tc>
      </w:tr>
      <w:tr w:rsidR="005E3AB4" w14:paraId="372FB0CB"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9C203F" w14:textId="77777777" w:rsidR="005E3AB4" w:rsidRDefault="003C052F">
            <w:pPr>
              <w:spacing w:before="180"/>
            </w:pPr>
            <w:r>
              <w:rPr>
                <w:rFonts w:ascii="Arial" w:hAnsi="Arial"/>
                <w:color w:val="000000"/>
                <w:sz w:val="18"/>
              </w:rPr>
              <w:t>&gt;Code Meaning</w:t>
            </w:r>
          </w:p>
        </w:tc>
        <w:tc>
          <w:tcPr>
            <w:tcW w:w="2990" w:type="dxa"/>
            <w:tcBorders>
              <w:bottom w:val="single" w:sz="4" w:space="0" w:color="000000"/>
              <w:right w:val="single" w:sz="4" w:space="0" w:color="000000"/>
            </w:tcBorders>
            <w:tcMar>
              <w:top w:w="40" w:type="dxa"/>
              <w:left w:w="40" w:type="dxa"/>
              <w:bottom w:w="40" w:type="dxa"/>
              <w:right w:w="40" w:type="dxa"/>
            </w:tcMar>
          </w:tcPr>
          <w:p w14:paraId="398DD79F" w14:textId="77777777" w:rsidR="005E3AB4" w:rsidRDefault="003C052F">
            <w:pPr>
              <w:spacing w:before="180"/>
              <w:jc w:val="center"/>
            </w:pPr>
            <w:r>
              <w:rPr>
                <w:rFonts w:ascii="Arial" w:hAnsi="Arial"/>
                <w:color w:val="000000"/>
                <w:sz w:val="18"/>
              </w:rPr>
              <w:t>(0008,0104)</w:t>
            </w:r>
          </w:p>
        </w:tc>
        <w:tc>
          <w:tcPr>
            <w:tcW w:w="2515" w:type="dxa"/>
            <w:tcBorders>
              <w:bottom w:val="single" w:sz="4" w:space="0" w:color="000000"/>
              <w:right w:val="single" w:sz="4" w:space="0" w:color="000000"/>
            </w:tcBorders>
            <w:tcMar>
              <w:top w:w="40" w:type="dxa"/>
              <w:left w:w="40" w:type="dxa"/>
              <w:bottom w:w="40" w:type="dxa"/>
              <w:right w:w="40" w:type="dxa"/>
            </w:tcMar>
          </w:tcPr>
          <w:p w14:paraId="1195B439" w14:textId="77777777" w:rsidR="005E3AB4" w:rsidRDefault="003C052F">
            <w:pPr>
              <w:spacing w:before="180"/>
              <w:jc w:val="center"/>
            </w:pPr>
            <w:r>
              <w:rPr>
                <w:rFonts w:ascii="Arial" w:hAnsi="Arial"/>
                <w:color w:val="000000"/>
                <w:sz w:val="18"/>
              </w:rPr>
              <w:t>O</w:t>
            </w:r>
          </w:p>
        </w:tc>
      </w:tr>
      <w:tr w:rsidR="005E3AB4" w14:paraId="2A5CAD06"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9E3D87" w14:textId="77777777" w:rsidR="005E3AB4" w:rsidRDefault="003C052F">
            <w:pPr>
              <w:spacing w:before="180"/>
            </w:pPr>
            <w:r>
              <w:rPr>
                <w:rFonts w:ascii="Arial" w:hAnsi="Arial"/>
                <w:color w:val="000000"/>
                <w:sz w:val="18"/>
              </w:rPr>
              <w:t>Name of Physician(s) Reading Study</w:t>
            </w:r>
          </w:p>
        </w:tc>
        <w:tc>
          <w:tcPr>
            <w:tcW w:w="2990" w:type="dxa"/>
            <w:tcBorders>
              <w:bottom w:val="single" w:sz="4" w:space="0" w:color="000000"/>
              <w:right w:val="single" w:sz="4" w:space="0" w:color="000000"/>
            </w:tcBorders>
            <w:tcMar>
              <w:top w:w="40" w:type="dxa"/>
              <w:left w:w="40" w:type="dxa"/>
              <w:bottom w:w="40" w:type="dxa"/>
              <w:right w:w="40" w:type="dxa"/>
            </w:tcMar>
          </w:tcPr>
          <w:p w14:paraId="40AB3F75" w14:textId="77777777" w:rsidR="005E3AB4" w:rsidRDefault="003C052F">
            <w:pPr>
              <w:spacing w:before="180"/>
              <w:jc w:val="center"/>
            </w:pPr>
            <w:r>
              <w:rPr>
                <w:rFonts w:ascii="Arial" w:hAnsi="Arial"/>
                <w:color w:val="000000"/>
                <w:sz w:val="18"/>
              </w:rPr>
              <w:t>(0008,1060)</w:t>
            </w:r>
          </w:p>
        </w:tc>
        <w:tc>
          <w:tcPr>
            <w:tcW w:w="2515" w:type="dxa"/>
            <w:tcBorders>
              <w:bottom w:val="single" w:sz="4" w:space="0" w:color="000000"/>
              <w:right w:val="single" w:sz="4" w:space="0" w:color="000000"/>
            </w:tcBorders>
            <w:tcMar>
              <w:top w:w="40" w:type="dxa"/>
              <w:left w:w="40" w:type="dxa"/>
              <w:bottom w:w="40" w:type="dxa"/>
              <w:right w:w="40" w:type="dxa"/>
            </w:tcMar>
          </w:tcPr>
          <w:p w14:paraId="04AE3610" w14:textId="77777777" w:rsidR="005E3AB4" w:rsidRDefault="003C052F">
            <w:pPr>
              <w:spacing w:before="180"/>
              <w:jc w:val="center"/>
            </w:pPr>
            <w:r>
              <w:rPr>
                <w:rFonts w:ascii="Arial" w:hAnsi="Arial"/>
                <w:color w:val="000000"/>
                <w:sz w:val="18"/>
              </w:rPr>
              <w:t>O</w:t>
            </w:r>
          </w:p>
        </w:tc>
      </w:tr>
      <w:tr w:rsidR="005E3AB4" w14:paraId="75F1768E"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669546" w14:textId="77777777" w:rsidR="005E3AB4" w:rsidRDefault="003C052F">
            <w:pPr>
              <w:spacing w:before="180"/>
            </w:pPr>
            <w:r>
              <w:rPr>
                <w:rFonts w:ascii="Arial" w:hAnsi="Arial"/>
                <w:color w:val="000000"/>
                <w:sz w:val="18"/>
              </w:rPr>
              <w:t>Admitting Diagnoses Description</w:t>
            </w:r>
          </w:p>
        </w:tc>
        <w:tc>
          <w:tcPr>
            <w:tcW w:w="2990" w:type="dxa"/>
            <w:tcBorders>
              <w:bottom w:val="single" w:sz="4" w:space="0" w:color="000000"/>
              <w:right w:val="single" w:sz="4" w:space="0" w:color="000000"/>
            </w:tcBorders>
            <w:tcMar>
              <w:top w:w="40" w:type="dxa"/>
              <w:left w:w="40" w:type="dxa"/>
              <w:bottom w:w="40" w:type="dxa"/>
              <w:right w:w="40" w:type="dxa"/>
            </w:tcMar>
          </w:tcPr>
          <w:p w14:paraId="3A796CF5" w14:textId="77777777" w:rsidR="005E3AB4" w:rsidRDefault="003C052F">
            <w:pPr>
              <w:spacing w:before="180"/>
              <w:jc w:val="center"/>
            </w:pPr>
            <w:r>
              <w:rPr>
                <w:rFonts w:ascii="Arial" w:hAnsi="Arial"/>
                <w:color w:val="000000"/>
                <w:sz w:val="18"/>
              </w:rPr>
              <w:t>(0008,1080)</w:t>
            </w:r>
          </w:p>
        </w:tc>
        <w:tc>
          <w:tcPr>
            <w:tcW w:w="2515" w:type="dxa"/>
            <w:tcBorders>
              <w:bottom w:val="single" w:sz="4" w:space="0" w:color="000000"/>
              <w:right w:val="single" w:sz="4" w:space="0" w:color="000000"/>
            </w:tcBorders>
            <w:tcMar>
              <w:top w:w="40" w:type="dxa"/>
              <w:left w:w="40" w:type="dxa"/>
              <w:bottom w:w="40" w:type="dxa"/>
              <w:right w:w="40" w:type="dxa"/>
            </w:tcMar>
          </w:tcPr>
          <w:p w14:paraId="5F55B444" w14:textId="77777777" w:rsidR="005E3AB4" w:rsidRDefault="003C052F">
            <w:pPr>
              <w:spacing w:before="180"/>
              <w:jc w:val="center"/>
            </w:pPr>
            <w:r>
              <w:rPr>
                <w:rFonts w:ascii="Arial" w:hAnsi="Arial"/>
                <w:color w:val="000000"/>
                <w:sz w:val="18"/>
              </w:rPr>
              <w:t>O</w:t>
            </w:r>
          </w:p>
        </w:tc>
      </w:tr>
      <w:tr w:rsidR="005E3AB4" w14:paraId="6049E98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5E2E54" w14:textId="77777777" w:rsidR="005E3AB4" w:rsidRDefault="003C052F">
            <w:pPr>
              <w:spacing w:before="180"/>
            </w:pPr>
            <w:r>
              <w:rPr>
                <w:rFonts w:ascii="Arial" w:hAnsi="Arial"/>
                <w:color w:val="000000"/>
                <w:sz w:val="18"/>
              </w:rPr>
              <w:t>Referenced Study Sequence</w:t>
            </w:r>
          </w:p>
        </w:tc>
        <w:tc>
          <w:tcPr>
            <w:tcW w:w="2990" w:type="dxa"/>
            <w:tcBorders>
              <w:bottom w:val="single" w:sz="4" w:space="0" w:color="000000"/>
              <w:right w:val="single" w:sz="4" w:space="0" w:color="000000"/>
            </w:tcBorders>
            <w:tcMar>
              <w:top w:w="40" w:type="dxa"/>
              <w:left w:w="40" w:type="dxa"/>
              <w:bottom w:w="40" w:type="dxa"/>
              <w:right w:w="40" w:type="dxa"/>
            </w:tcMar>
          </w:tcPr>
          <w:p w14:paraId="77243962" w14:textId="77777777" w:rsidR="005E3AB4" w:rsidRDefault="003C052F">
            <w:pPr>
              <w:spacing w:before="180"/>
              <w:jc w:val="center"/>
            </w:pPr>
            <w:r>
              <w:rPr>
                <w:rFonts w:ascii="Arial" w:hAnsi="Arial"/>
                <w:color w:val="000000"/>
                <w:sz w:val="18"/>
              </w:rPr>
              <w:t>(0008,1110)</w:t>
            </w:r>
          </w:p>
        </w:tc>
        <w:tc>
          <w:tcPr>
            <w:tcW w:w="2515" w:type="dxa"/>
            <w:tcBorders>
              <w:bottom w:val="single" w:sz="4" w:space="0" w:color="000000"/>
              <w:right w:val="single" w:sz="4" w:space="0" w:color="000000"/>
            </w:tcBorders>
            <w:tcMar>
              <w:top w:w="40" w:type="dxa"/>
              <w:left w:w="40" w:type="dxa"/>
              <w:bottom w:w="40" w:type="dxa"/>
              <w:right w:w="40" w:type="dxa"/>
            </w:tcMar>
          </w:tcPr>
          <w:p w14:paraId="43BA61E2" w14:textId="77777777" w:rsidR="005E3AB4" w:rsidRDefault="003C052F">
            <w:pPr>
              <w:spacing w:before="180"/>
              <w:jc w:val="center"/>
            </w:pPr>
            <w:r>
              <w:rPr>
                <w:rFonts w:ascii="Arial" w:hAnsi="Arial"/>
                <w:color w:val="000000"/>
                <w:sz w:val="18"/>
              </w:rPr>
              <w:t>O</w:t>
            </w:r>
          </w:p>
        </w:tc>
      </w:tr>
      <w:tr w:rsidR="005E3AB4" w14:paraId="3D625E5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91A6E2" w14:textId="77777777" w:rsidR="005E3AB4" w:rsidRDefault="003C052F">
            <w:pPr>
              <w:spacing w:before="180"/>
            </w:pPr>
            <w:r>
              <w:rPr>
                <w:rFonts w:ascii="Arial" w:hAnsi="Arial"/>
                <w:color w:val="000000"/>
                <w:sz w:val="18"/>
              </w:rPr>
              <w:t>&gt;Referenced SOP Class UID</w:t>
            </w:r>
          </w:p>
        </w:tc>
        <w:tc>
          <w:tcPr>
            <w:tcW w:w="2990" w:type="dxa"/>
            <w:tcBorders>
              <w:bottom w:val="single" w:sz="4" w:space="0" w:color="000000"/>
              <w:right w:val="single" w:sz="4" w:space="0" w:color="000000"/>
            </w:tcBorders>
            <w:tcMar>
              <w:top w:w="40" w:type="dxa"/>
              <w:left w:w="40" w:type="dxa"/>
              <w:bottom w:w="40" w:type="dxa"/>
              <w:right w:w="40" w:type="dxa"/>
            </w:tcMar>
          </w:tcPr>
          <w:p w14:paraId="04BBEBB8" w14:textId="77777777" w:rsidR="005E3AB4" w:rsidRDefault="003C052F">
            <w:pPr>
              <w:spacing w:before="180"/>
              <w:jc w:val="center"/>
            </w:pPr>
            <w:r>
              <w:rPr>
                <w:rFonts w:ascii="Arial" w:hAnsi="Arial"/>
                <w:color w:val="000000"/>
                <w:sz w:val="18"/>
              </w:rPr>
              <w:t>(0008,1150)</w:t>
            </w:r>
          </w:p>
        </w:tc>
        <w:tc>
          <w:tcPr>
            <w:tcW w:w="2515" w:type="dxa"/>
            <w:tcBorders>
              <w:bottom w:val="single" w:sz="4" w:space="0" w:color="000000"/>
              <w:right w:val="single" w:sz="4" w:space="0" w:color="000000"/>
            </w:tcBorders>
            <w:tcMar>
              <w:top w:w="40" w:type="dxa"/>
              <w:left w:w="40" w:type="dxa"/>
              <w:bottom w:w="40" w:type="dxa"/>
              <w:right w:w="40" w:type="dxa"/>
            </w:tcMar>
          </w:tcPr>
          <w:p w14:paraId="384EAD7D" w14:textId="77777777" w:rsidR="005E3AB4" w:rsidRDefault="003C052F">
            <w:pPr>
              <w:spacing w:before="180"/>
              <w:jc w:val="center"/>
            </w:pPr>
            <w:r>
              <w:rPr>
                <w:rFonts w:ascii="Arial" w:hAnsi="Arial"/>
                <w:color w:val="000000"/>
                <w:sz w:val="18"/>
              </w:rPr>
              <w:t>O</w:t>
            </w:r>
          </w:p>
        </w:tc>
      </w:tr>
      <w:tr w:rsidR="005E3AB4" w14:paraId="42D9CDB9"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CAFA58" w14:textId="77777777" w:rsidR="005E3AB4" w:rsidRDefault="003C052F">
            <w:pPr>
              <w:spacing w:before="180"/>
            </w:pPr>
            <w:r>
              <w:rPr>
                <w:rFonts w:ascii="Arial" w:hAnsi="Arial"/>
                <w:color w:val="000000"/>
                <w:sz w:val="18"/>
              </w:rPr>
              <w:t>&gt;Referenced SOP Instance UID</w:t>
            </w:r>
          </w:p>
        </w:tc>
        <w:tc>
          <w:tcPr>
            <w:tcW w:w="2990" w:type="dxa"/>
            <w:tcBorders>
              <w:bottom w:val="single" w:sz="4" w:space="0" w:color="000000"/>
              <w:right w:val="single" w:sz="4" w:space="0" w:color="000000"/>
            </w:tcBorders>
            <w:tcMar>
              <w:top w:w="40" w:type="dxa"/>
              <w:left w:w="40" w:type="dxa"/>
              <w:bottom w:w="40" w:type="dxa"/>
              <w:right w:w="40" w:type="dxa"/>
            </w:tcMar>
          </w:tcPr>
          <w:p w14:paraId="62F2AC4D" w14:textId="77777777" w:rsidR="005E3AB4" w:rsidRDefault="003C052F">
            <w:pPr>
              <w:spacing w:before="180"/>
              <w:jc w:val="center"/>
            </w:pPr>
            <w:r>
              <w:rPr>
                <w:rFonts w:ascii="Arial" w:hAnsi="Arial"/>
                <w:color w:val="000000"/>
                <w:sz w:val="18"/>
              </w:rPr>
              <w:t>(0008,1155)</w:t>
            </w:r>
          </w:p>
        </w:tc>
        <w:tc>
          <w:tcPr>
            <w:tcW w:w="2515" w:type="dxa"/>
            <w:tcBorders>
              <w:bottom w:val="single" w:sz="4" w:space="0" w:color="000000"/>
              <w:right w:val="single" w:sz="4" w:space="0" w:color="000000"/>
            </w:tcBorders>
            <w:tcMar>
              <w:top w:w="40" w:type="dxa"/>
              <w:left w:w="40" w:type="dxa"/>
              <w:bottom w:w="40" w:type="dxa"/>
              <w:right w:w="40" w:type="dxa"/>
            </w:tcMar>
          </w:tcPr>
          <w:p w14:paraId="12C8F7DE" w14:textId="77777777" w:rsidR="005E3AB4" w:rsidRDefault="003C052F">
            <w:pPr>
              <w:spacing w:before="180"/>
              <w:jc w:val="center"/>
            </w:pPr>
            <w:r>
              <w:rPr>
                <w:rFonts w:ascii="Arial" w:hAnsi="Arial"/>
                <w:color w:val="000000"/>
                <w:sz w:val="18"/>
              </w:rPr>
              <w:t>O</w:t>
            </w:r>
          </w:p>
        </w:tc>
      </w:tr>
      <w:tr w:rsidR="005E3AB4" w14:paraId="702C13D0"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B61663" w14:textId="77777777" w:rsidR="005E3AB4" w:rsidRDefault="003C052F">
            <w:pPr>
              <w:spacing w:before="180"/>
            </w:pPr>
            <w:r>
              <w:rPr>
                <w:rFonts w:ascii="Arial" w:hAnsi="Arial"/>
                <w:color w:val="000000"/>
                <w:sz w:val="18"/>
              </w:rPr>
              <w:t>Patient's Age</w:t>
            </w:r>
          </w:p>
        </w:tc>
        <w:tc>
          <w:tcPr>
            <w:tcW w:w="2990" w:type="dxa"/>
            <w:tcBorders>
              <w:bottom w:val="single" w:sz="4" w:space="0" w:color="000000"/>
              <w:right w:val="single" w:sz="4" w:space="0" w:color="000000"/>
            </w:tcBorders>
            <w:tcMar>
              <w:top w:w="40" w:type="dxa"/>
              <w:left w:w="40" w:type="dxa"/>
              <w:bottom w:w="40" w:type="dxa"/>
              <w:right w:w="40" w:type="dxa"/>
            </w:tcMar>
          </w:tcPr>
          <w:p w14:paraId="3C85A82F" w14:textId="77777777" w:rsidR="005E3AB4" w:rsidRDefault="003C052F">
            <w:pPr>
              <w:spacing w:before="180"/>
              <w:jc w:val="center"/>
            </w:pPr>
            <w:r>
              <w:rPr>
                <w:rFonts w:ascii="Arial" w:hAnsi="Arial"/>
                <w:color w:val="000000"/>
                <w:sz w:val="18"/>
              </w:rPr>
              <w:t>(0010,1010)</w:t>
            </w:r>
          </w:p>
        </w:tc>
        <w:tc>
          <w:tcPr>
            <w:tcW w:w="2515" w:type="dxa"/>
            <w:tcBorders>
              <w:bottom w:val="single" w:sz="4" w:space="0" w:color="000000"/>
              <w:right w:val="single" w:sz="4" w:space="0" w:color="000000"/>
            </w:tcBorders>
            <w:tcMar>
              <w:top w:w="40" w:type="dxa"/>
              <w:left w:w="40" w:type="dxa"/>
              <w:bottom w:w="40" w:type="dxa"/>
              <w:right w:w="40" w:type="dxa"/>
            </w:tcMar>
          </w:tcPr>
          <w:p w14:paraId="6E91F334" w14:textId="77777777" w:rsidR="005E3AB4" w:rsidRDefault="003C052F">
            <w:pPr>
              <w:spacing w:before="180"/>
              <w:jc w:val="center"/>
            </w:pPr>
            <w:r>
              <w:rPr>
                <w:rFonts w:ascii="Arial" w:hAnsi="Arial"/>
                <w:color w:val="000000"/>
                <w:sz w:val="18"/>
              </w:rPr>
              <w:t>O</w:t>
            </w:r>
          </w:p>
        </w:tc>
      </w:tr>
      <w:tr w:rsidR="005E3AB4" w14:paraId="0BE92014"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011190" w14:textId="77777777" w:rsidR="005E3AB4" w:rsidRDefault="003C052F">
            <w:pPr>
              <w:spacing w:before="180"/>
            </w:pPr>
            <w:r>
              <w:rPr>
                <w:rFonts w:ascii="Arial" w:hAnsi="Arial"/>
                <w:color w:val="000000"/>
                <w:sz w:val="18"/>
              </w:rPr>
              <w:t>Patient's Size</w:t>
            </w:r>
          </w:p>
        </w:tc>
        <w:tc>
          <w:tcPr>
            <w:tcW w:w="2990" w:type="dxa"/>
            <w:tcBorders>
              <w:bottom w:val="single" w:sz="4" w:space="0" w:color="000000"/>
              <w:right w:val="single" w:sz="4" w:space="0" w:color="000000"/>
            </w:tcBorders>
            <w:tcMar>
              <w:top w:w="40" w:type="dxa"/>
              <w:left w:w="40" w:type="dxa"/>
              <w:bottom w:w="40" w:type="dxa"/>
              <w:right w:w="40" w:type="dxa"/>
            </w:tcMar>
          </w:tcPr>
          <w:p w14:paraId="520BBD05" w14:textId="77777777" w:rsidR="005E3AB4" w:rsidRDefault="003C052F">
            <w:pPr>
              <w:spacing w:before="180"/>
              <w:jc w:val="center"/>
            </w:pPr>
            <w:r>
              <w:rPr>
                <w:rFonts w:ascii="Arial" w:hAnsi="Arial"/>
                <w:color w:val="000000"/>
                <w:sz w:val="18"/>
              </w:rPr>
              <w:t>(0010,1020)</w:t>
            </w:r>
          </w:p>
        </w:tc>
        <w:tc>
          <w:tcPr>
            <w:tcW w:w="2515" w:type="dxa"/>
            <w:tcBorders>
              <w:bottom w:val="single" w:sz="4" w:space="0" w:color="000000"/>
              <w:right w:val="single" w:sz="4" w:space="0" w:color="000000"/>
            </w:tcBorders>
            <w:tcMar>
              <w:top w:w="40" w:type="dxa"/>
              <w:left w:w="40" w:type="dxa"/>
              <w:bottom w:w="40" w:type="dxa"/>
              <w:right w:w="40" w:type="dxa"/>
            </w:tcMar>
          </w:tcPr>
          <w:p w14:paraId="275F3E63" w14:textId="77777777" w:rsidR="005E3AB4" w:rsidRDefault="003C052F">
            <w:pPr>
              <w:spacing w:before="180"/>
              <w:jc w:val="center"/>
            </w:pPr>
            <w:r>
              <w:rPr>
                <w:rFonts w:ascii="Arial" w:hAnsi="Arial"/>
                <w:color w:val="000000"/>
                <w:sz w:val="18"/>
              </w:rPr>
              <w:t>O</w:t>
            </w:r>
          </w:p>
        </w:tc>
      </w:tr>
      <w:tr w:rsidR="005E3AB4" w14:paraId="1CEB24D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805704" w14:textId="77777777" w:rsidR="005E3AB4" w:rsidRDefault="003C052F">
            <w:pPr>
              <w:spacing w:before="180"/>
            </w:pPr>
            <w:r>
              <w:rPr>
                <w:rFonts w:ascii="Arial" w:hAnsi="Arial"/>
                <w:color w:val="000000"/>
                <w:sz w:val="18"/>
              </w:rPr>
              <w:t>Patient's Weight</w:t>
            </w:r>
          </w:p>
        </w:tc>
        <w:tc>
          <w:tcPr>
            <w:tcW w:w="2990" w:type="dxa"/>
            <w:tcBorders>
              <w:bottom w:val="single" w:sz="4" w:space="0" w:color="000000"/>
              <w:right w:val="single" w:sz="4" w:space="0" w:color="000000"/>
            </w:tcBorders>
            <w:tcMar>
              <w:top w:w="40" w:type="dxa"/>
              <w:left w:w="40" w:type="dxa"/>
              <w:bottom w:w="40" w:type="dxa"/>
              <w:right w:w="40" w:type="dxa"/>
            </w:tcMar>
          </w:tcPr>
          <w:p w14:paraId="1B96ED54" w14:textId="77777777" w:rsidR="005E3AB4" w:rsidRDefault="003C052F">
            <w:pPr>
              <w:spacing w:before="180"/>
              <w:jc w:val="center"/>
            </w:pPr>
            <w:r>
              <w:rPr>
                <w:rFonts w:ascii="Arial" w:hAnsi="Arial"/>
                <w:color w:val="000000"/>
                <w:sz w:val="18"/>
              </w:rPr>
              <w:t>(0010,1030)</w:t>
            </w:r>
          </w:p>
        </w:tc>
        <w:tc>
          <w:tcPr>
            <w:tcW w:w="2515" w:type="dxa"/>
            <w:tcBorders>
              <w:bottom w:val="single" w:sz="4" w:space="0" w:color="000000"/>
              <w:right w:val="single" w:sz="4" w:space="0" w:color="000000"/>
            </w:tcBorders>
            <w:tcMar>
              <w:top w:w="40" w:type="dxa"/>
              <w:left w:w="40" w:type="dxa"/>
              <w:bottom w:w="40" w:type="dxa"/>
              <w:right w:w="40" w:type="dxa"/>
            </w:tcMar>
          </w:tcPr>
          <w:p w14:paraId="081B5DD3" w14:textId="77777777" w:rsidR="005E3AB4" w:rsidRDefault="003C052F">
            <w:pPr>
              <w:spacing w:before="180"/>
              <w:jc w:val="center"/>
            </w:pPr>
            <w:r>
              <w:rPr>
                <w:rFonts w:ascii="Arial" w:hAnsi="Arial"/>
                <w:color w:val="000000"/>
                <w:sz w:val="18"/>
              </w:rPr>
              <w:t>O</w:t>
            </w:r>
          </w:p>
        </w:tc>
      </w:tr>
      <w:tr w:rsidR="005E3AB4" w14:paraId="3E7D19C2"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F241DA" w14:textId="77777777" w:rsidR="005E3AB4" w:rsidRDefault="003C052F">
            <w:pPr>
              <w:spacing w:before="180"/>
            </w:pPr>
            <w:r>
              <w:rPr>
                <w:rFonts w:ascii="Arial" w:hAnsi="Arial"/>
                <w:color w:val="000000"/>
                <w:sz w:val="18"/>
              </w:rPr>
              <w:t>Occupation</w:t>
            </w:r>
          </w:p>
        </w:tc>
        <w:tc>
          <w:tcPr>
            <w:tcW w:w="2990" w:type="dxa"/>
            <w:tcBorders>
              <w:bottom w:val="single" w:sz="4" w:space="0" w:color="000000"/>
              <w:right w:val="single" w:sz="4" w:space="0" w:color="000000"/>
            </w:tcBorders>
            <w:tcMar>
              <w:top w:w="40" w:type="dxa"/>
              <w:left w:w="40" w:type="dxa"/>
              <w:bottom w:w="40" w:type="dxa"/>
              <w:right w:w="40" w:type="dxa"/>
            </w:tcMar>
          </w:tcPr>
          <w:p w14:paraId="7FD4FC91" w14:textId="77777777" w:rsidR="005E3AB4" w:rsidRDefault="003C052F">
            <w:pPr>
              <w:spacing w:before="180"/>
              <w:jc w:val="center"/>
            </w:pPr>
            <w:r>
              <w:rPr>
                <w:rFonts w:ascii="Arial" w:hAnsi="Arial"/>
                <w:color w:val="000000"/>
                <w:sz w:val="18"/>
              </w:rPr>
              <w:t>(0010,2180)</w:t>
            </w:r>
          </w:p>
        </w:tc>
        <w:tc>
          <w:tcPr>
            <w:tcW w:w="2515" w:type="dxa"/>
            <w:tcBorders>
              <w:bottom w:val="single" w:sz="4" w:space="0" w:color="000000"/>
              <w:right w:val="single" w:sz="4" w:space="0" w:color="000000"/>
            </w:tcBorders>
            <w:tcMar>
              <w:top w:w="40" w:type="dxa"/>
              <w:left w:w="40" w:type="dxa"/>
              <w:bottom w:w="40" w:type="dxa"/>
              <w:right w:w="40" w:type="dxa"/>
            </w:tcMar>
          </w:tcPr>
          <w:p w14:paraId="28EA459B" w14:textId="77777777" w:rsidR="005E3AB4" w:rsidRDefault="003C052F">
            <w:pPr>
              <w:spacing w:before="180"/>
              <w:jc w:val="center"/>
            </w:pPr>
            <w:r>
              <w:rPr>
                <w:rFonts w:ascii="Arial" w:hAnsi="Arial"/>
                <w:color w:val="000000"/>
                <w:sz w:val="18"/>
              </w:rPr>
              <w:t>O</w:t>
            </w:r>
          </w:p>
        </w:tc>
      </w:tr>
      <w:tr w:rsidR="005E3AB4" w14:paraId="56B20CA2"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520822" w14:textId="77777777" w:rsidR="005E3AB4" w:rsidRDefault="003C052F">
            <w:pPr>
              <w:spacing w:before="180"/>
            </w:pPr>
            <w:r>
              <w:rPr>
                <w:rFonts w:ascii="Arial" w:hAnsi="Arial"/>
                <w:color w:val="000000"/>
                <w:sz w:val="18"/>
              </w:rPr>
              <w:t>Additional Patient History</w:t>
            </w:r>
          </w:p>
        </w:tc>
        <w:tc>
          <w:tcPr>
            <w:tcW w:w="2990" w:type="dxa"/>
            <w:tcBorders>
              <w:bottom w:val="single" w:sz="4" w:space="0" w:color="000000"/>
              <w:right w:val="single" w:sz="4" w:space="0" w:color="000000"/>
            </w:tcBorders>
            <w:tcMar>
              <w:top w:w="40" w:type="dxa"/>
              <w:left w:w="40" w:type="dxa"/>
              <w:bottom w:w="40" w:type="dxa"/>
              <w:right w:w="40" w:type="dxa"/>
            </w:tcMar>
          </w:tcPr>
          <w:p w14:paraId="460EE654" w14:textId="77777777" w:rsidR="005E3AB4" w:rsidRDefault="003C052F">
            <w:pPr>
              <w:spacing w:before="180"/>
              <w:jc w:val="center"/>
            </w:pPr>
            <w:r>
              <w:rPr>
                <w:rFonts w:ascii="Arial" w:hAnsi="Arial"/>
                <w:color w:val="000000"/>
                <w:sz w:val="18"/>
              </w:rPr>
              <w:t>(0010,21B0)</w:t>
            </w:r>
          </w:p>
        </w:tc>
        <w:tc>
          <w:tcPr>
            <w:tcW w:w="2515" w:type="dxa"/>
            <w:tcBorders>
              <w:bottom w:val="single" w:sz="4" w:space="0" w:color="000000"/>
              <w:right w:val="single" w:sz="4" w:space="0" w:color="000000"/>
            </w:tcBorders>
            <w:tcMar>
              <w:top w:w="40" w:type="dxa"/>
              <w:left w:w="40" w:type="dxa"/>
              <w:bottom w:w="40" w:type="dxa"/>
              <w:right w:w="40" w:type="dxa"/>
            </w:tcMar>
          </w:tcPr>
          <w:p w14:paraId="44A70686" w14:textId="77777777" w:rsidR="005E3AB4" w:rsidRDefault="003C052F">
            <w:pPr>
              <w:spacing w:before="180"/>
              <w:jc w:val="center"/>
            </w:pPr>
            <w:r>
              <w:rPr>
                <w:rFonts w:ascii="Arial" w:hAnsi="Arial"/>
                <w:color w:val="000000"/>
                <w:sz w:val="18"/>
              </w:rPr>
              <w:t>O</w:t>
            </w:r>
          </w:p>
        </w:tc>
      </w:tr>
      <w:tr w:rsidR="005E3AB4" w14:paraId="5F24C00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9B8769" w14:textId="77777777" w:rsidR="005E3AB4" w:rsidRDefault="003C052F">
            <w:pPr>
              <w:spacing w:before="180"/>
            </w:pPr>
            <w:r>
              <w:rPr>
                <w:rFonts w:ascii="Arial" w:hAnsi="Arial"/>
                <w:color w:val="000000"/>
                <w:sz w:val="18"/>
              </w:rPr>
              <w:t>Other Study Numbers</w:t>
            </w:r>
          </w:p>
        </w:tc>
        <w:tc>
          <w:tcPr>
            <w:tcW w:w="2990" w:type="dxa"/>
            <w:tcBorders>
              <w:bottom w:val="single" w:sz="4" w:space="0" w:color="000000"/>
              <w:right w:val="single" w:sz="4" w:space="0" w:color="000000"/>
            </w:tcBorders>
            <w:tcMar>
              <w:top w:w="40" w:type="dxa"/>
              <w:left w:w="40" w:type="dxa"/>
              <w:bottom w:w="40" w:type="dxa"/>
              <w:right w:w="40" w:type="dxa"/>
            </w:tcMar>
          </w:tcPr>
          <w:p w14:paraId="74A6717A" w14:textId="77777777" w:rsidR="005E3AB4" w:rsidRDefault="003C052F">
            <w:pPr>
              <w:spacing w:before="180"/>
              <w:jc w:val="center"/>
            </w:pPr>
            <w:r>
              <w:rPr>
                <w:rFonts w:ascii="Arial" w:hAnsi="Arial"/>
                <w:color w:val="000000"/>
                <w:sz w:val="18"/>
              </w:rPr>
              <w:t>(0020,1070)</w:t>
            </w:r>
          </w:p>
        </w:tc>
        <w:tc>
          <w:tcPr>
            <w:tcW w:w="2515" w:type="dxa"/>
            <w:tcBorders>
              <w:bottom w:val="single" w:sz="4" w:space="0" w:color="000000"/>
              <w:right w:val="single" w:sz="4" w:space="0" w:color="000000"/>
            </w:tcBorders>
            <w:tcMar>
              <w:top w:w="40" w:type="dxa"/>
              <w:left w:w="40" w:type="dxa"/>
              <w:bottom w:w="40" w:type="dxa"/>
              <w:right w:w="40" w:type="dxa"/>
            </w:tcMar>
          </w:tcPr>
          <w:p w14:paraId="305C4736" w14:textId="77777777" w:rsidR="005E3AB4" w:rsidRDefault="003C052F">
            <w:pPr>
              <w:spacing w:before="180"/>
              <w:jc w:val="center"/>
            </w:pPr>
            <w:r>
              <w:rPr>
                <w:rFonts w:ascii="Arial" w:hAnsi="Arial"/>
                <w:color w:val="000000"/>
                <w:sz w:val="18"/>
              </w:rPr>
              <w:t>O</w:t>
            </w:r>
          </w:p>
        </w:tc>
      </w:tr>
      <w:tr w:rsidR="005E3AB4" w14:paraId="146D9EE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E89FF8" w14:textId="77777777" w:rsidR="005E3AB4" w:rsidRDefault="003C052F">
            <w:pPr>
              <w:spacing w:before="180"/>
            </w:pPr>
            <w:r>
              <w:rPr>
                <w:rFonts w:ascii="Arial" w:hAnsi="Arial"/>
                <w:color w:val="000000"/>
                <w:sz w:val="18"/>
              </w:rPr>
              <w:t>Number of Study Related Series</w:t>
            </w:r>
          </w:p>
        </w:tc>
        <w:tc>
          <w:tcPr>
            <w:tcW w:w="2990" w:type="dxa"/>
            <w:tcBorders>
              <w:bottom w:val="single" w:sz="4" w:space="0" w:color="000000"/>
              <w:right w:val="single" w:sz="4" w:space="0" w:color="000000"/>
            </w:tcBorders>
            <w:tcMar>
              <w:top w:w="40" w:type="dxa"/>
              <w:left w:w="40" w:type="dxa"/>
              <w:bottom w:w="40" w:type="dxa"/>
              <w:right w:w="40" w:type="dxa"/>
            </w:tcMar>
          </w:tcPr>
          <w:p w14:paraId="3A4DC07D" w14:textId="77777777" w:rsidR="005E3AB4" w:rsidRDefault="003C052F">
            <w:pPr>
              <w:spacing w:before="180"/>
              <w:jc w:val="center"/>
            </w:pPr>
            <w:r>
              <w:rPr>
                <w:rFonts w:ascii="Arial" w:hAnsi="Arial"/>
                <w:color w:val="000000"/>
                <w:sz w:val="18"/>
              </w:rPr>
              <w:t>(0020,1206)</w:t>
            </w:r>
          </w:p>
        </w:tc>
        <w:tc>
          <w:tcPr>
            <w:tcW w:w="2515" w:type="dxa"/>
            <w:tcBorders>
              <w:bottom w:val="single" w:sz="4" w:space="0" w:color="000000"/>
              <w:right w:val="single" w:sz="4" w:space="0" w:color="000000"/>
            </w:tcBorders>
            <w:tcMar>
              <w:top w:w="40" w:type="dxa"/>
              <w:left w:w="40" w:type="dxa"/>
              <w:bottom w:w="40" w:type="dxa"/>
              <w:right w:w="40" w:type="dxa"/>
            </w:tcMar>
          </w:tcPr>
          <w:p w14:paraId="53DE5B9E" w14:textId="77777777" w:rsidR="005E3AB4" w:rsidRDefault="003C052F">
            <w:pPr>
              <w:spacing w:before="180"/>
              <w:jc w:val="center"/>
            </w:pPr>
            <w:r>
              <w:rPr>
                <w:rFonts w:ascii="Arial" w:hAnsi="Arial"/>
                <w:color w:val="000000"/>
                <w:sz w:val="18"/>
              </w:rPr>
              <w:t>O</w:t>
            </w:r>
          </w:p>
        </w:tc>
      </w:tr>
      <w:tr w:rsidR="005E3AB4" w14:paraId="0440184E"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76E4D4" w14:textId="77777777" w:rsidR="005E3AB4" w:rsidRDefault="003C052F">
            <w:pPr>
              <w:spacing w:before="180"/>
            </w:pPr>
            <w:r>
              <w:rPr>
                <w:rFonts w:ascii="Arial" w:hAnsi="Arial"/>
                <w:color w:val="000000"/>
                <w:sz w:val="18"/>
              </w:rPr>
              <w:t>Number of Study Related Instances</w:t>
            </w:r>
          </w:p>
        </w:tc>
        <w:tc>
          <w:tcPr>
            <w:tcW w:w="2990" w:type="dxa"/>
            <w:tcBorders>
              <w:bottom w:val="single" w:sz="4" w:space="0" w:color="000000"/>
              <w:right w:val="single" w:sz="4" w:space="0" w:color="000000"/>
            </w:tcBorders>
            <w:tcMar>
              <w:top w:w="40" w:type="dxa"/>
              <w:left w:w="40" w:type="dxa"/>
              <w:bottom w:w="40" w:type="dxa"/>
              <w:right w:w="40" w:type="dxa"/>
            </w:tcMar>
          </w:tcPr>
          <w:p w14:paraId="08358717" w14:textId="77777777" w:rsidR="005E3AB4" w:rsidRDefault="003C052F">
            <w:pPr>
              <w:spacing w:before="180"/>
              <w:jc w:val="center"/>
            </w:pPr>
            <w:r>
              <w:rPr>
                <w:rFonts w:ascii="Arial" w:hAnsi="Arial"/>
                <w:color w:val="000000"/>
                <w:sz w:val="18"/>
              </w:rPr>
              <w:t>(0020,1208)</w:t>
            </w:r>
          </w:p>
        </w:tc>
        <w:tc>
          <w:tcPr>
            <w:tcW w:w="2515" w:type="dxa"/>
            <w:tcBorders>
              <w:bottom w:val="single" w:sz="4" w:space="0" w:color="000000"/>
              <w:right w:val="single" w:sz="4" w:space="0" w:color="000000"/>
            </w:tcBorders>
            <w:tcMar>
              <w:top w:w="40" w:type="dxa"/>
              <w:left w:w="40" w:type="dxa"/>
              <w:bottom w:w="40" w:type="dxa"/>
              <w:right w:w="40" w:type="dxa"/>
            </w:tcMar>
          </w:tcPr>
          <w:p w14:paraId="088C2A51" w14:textId="77777777" w:rsidR="005E3AB4" w:rsidRDefault="003C052F">
            <w:pPr>
              <w:spacing w:before="180"/>
              <w:jc w:val="center"/>
            </w:pPr>
            <w:r>
              <w:rPr>
                <w:rFonts w:ascii="Arial" w:hAnsi="Arial"/>
                <w:color w:val="000000"/>
                <w:sz w:val="18"/>
              </w:rPr>
              <w:t>O</w:t>
            </w:r>
          </w:p>
        </w:tc>
      </w:tr>
      <w:tr w:rsidR="005E3AB4" w14:paraId="6606D955"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F128A0" w14:textId="77777777" w:rsidR="005E3AB4" w:rsidRDefault="003C052F">
            <w:pPr>
              <w:spacing w:before="180"/>
            </w:pPr>
            <w:r>
              <w:rPr>
                <w:rFonts w:ascii="Arial" w:hAnsi="Arial"/>
                <w:i/>
                <w:color w:val="000000"/>
                <w:sz w:val="18"/>
              </w:rPr>
              <w:lastRenderedPageBreak/>
              <w:t>All other Attributes at Study Level</w:t>
            </w:r>
          </w:p>
        </w:tc>
        <w:tc>
          <w:tcPr>
            <w:tcW w:w="2990" w:type="dxa"/>
            <w:tcBorders>
              <w:bottom w:val="single" w:sz="4" w:space="0" w:color="000000"/>
              <w:right w:val="single" w:sz="4" w:space="0" w:color="000000"/>
            </w:tcBorders>
            <w:tcMar>
              <w:top w:w="40" w:type="dxa"/>
              <w:left w:w="40" w:type="dxa"/>
              <w:bottom w:w="40" w:type="dxa"/>
              <w:right w:w="40" w:type="dxa"/>
            </w:tcMar>
          </w:tcPr>
          <w:p w14:paraId="23B0561F" w14:textId="77777777" w:rsidR="005E3AB4" w:rsidRDefault="005E3AB4"/>
        </w:tc>
        <w:tc>
          <w:tcPr>
            <w:tcW w:w="2515" w:type="dxa"/>
            <w:tcBorders>
              <w:bottom w:val="single" w:sz="4" w:space="0" w:color="000000"/>
              <w:right w:val="single" w:sz="4" w:space="0" w:color="000000"/>
            </w:tcBorders>
            <w:tcMar>
              <w:top w:w="40" w:type="dxa"/>
              <w:left w:w="40" w:type="dxa"/>
              <w:bottom w:w="40" w:type="dxa"/>
              <w:right w:w="40" w:type="dxa"/>
            </w:tcMar>
          </w:tcPr>
          <w:p w14:paraId="3EE4AE7D" w14:textId="77777777" w:rsidR="005E3AB4" w:rsidRDefault="003C052F">
            <w:pPr>
              <w:spacing w:before="180"/>
              <w:jc w:val="center"/>
            </w:pPr>
            <w:r>
              <w:rPr>
                <w:rFonts w:ascii="Arial" w:hAnsi="Arial"/>
                <w:color w:val="000000"/>
                <w:sz w:val="18"/>
              </w:rPr>
              <w:t>O</w:t>
            </w:r>
          </w:p>
        </w:tc>
      </w:tr>
    </w:tbl>
    <w:p w14:paraId="2FCC8F9C" w14:textId="77777777" w:rsidR="005E3AB4" w:rsidRDefault="003C052F">
      <w:pPr>
        <w:spacing w:before="180"/>
      </w:pPr>
      <w:bookmarkStart w:id="1294" w:name="sect_C_6_1_1_4"/>
      <w:r>
        <w:rPr>
          <w:rFonts w:ascii="Arial" w:hAnsi="Arial"/>
          <w:b/>
          <w:color w:val="000000"/>
          <w:sz w:val="22"/>
        </w:rPr>
        <w:t>C.6.1.1.4 Series Level</w:t>
      </w:r>
    </w:p>
    <w:bookmarkEnd w:id="1294"/>
    <w:p w14:paraId="55AE2591" w14:textId="77777777" w:rsidR="005E3AB4" w:rsidRDefault="003C052F">
      <w:pPr>
        <w:spacing w:before="180"/>
        <w:jc w:val="both"/>
      </w:pPr>
      <w:r>
        <w:fldChar w:fldCharType="begin"/>
      </w:r>
      <w:r>
        <w:instrText xml:space="preserve"> HYPERLINK \l "table_C_6_3" \h </w:instrText>
      </w:r>
      <w:r>
        <w:fldChar w:fldCharType="separate"/>
      </w:r>
      <w:r>
        <w:rPr>
          <w:rFonts w:ascii="Arial" w:hAnsi="Arial"/>
          <w:color w:val="000000"/>
          <w:sz w:val="18"/>
        </w:rPr>
        <w:t>Table C.6-3</w:t>
      </w:r>
      <w:r>
        <w:rPr>
          <w:rFonts w:ascii="Arial" w:hAnsi="Arial"/>
          <w:color w:val="000000"/>
          <w:sz w:val="18"/>
        </w:rPr>
        <w:fldChar w:fldCharType="end"/>
      </w:r>
      <w:r>
        <w:rPr>
          <w:rFonts w:ascii="Arial" w:hAnsi="Arial"/>
          <w:color w:val="000000"/>
          <w:sz w:val="18"/>
        </w:rPr>
        <w:t xml:space="preserve"> defines the keys at the Series Information level of the Patient Root Query/Retrieve Information Model.</w:t>
      </w:r>
    </w:p>
    <w:p w14:paraId="14E419F9" w14:textId="77777777" w:rsidR="005E3AB4" w:rsidRDefault="003C052F">
      <w:pPr>
        <w:keepNext/>
        <w:spacing w:before="216"/>
        <w:jc w:val="center"/>
      </w:pPr>
      <w:bookmarkStart w:id="1295" w:name="table_C_6_3"/>
      <w:r>
        <w:rPr>
          <w:rFonts w:ascii="Arial" w:hAnsi="Arial"/>
          <w:b/>
          <w:color w:val="000000"/>
          <w:sz w:val="22"/>
        </w:rPr>
        <w:t>Table C.6-3. Series Level Attributes for the Patient Root Query/Retrieve Information</w:t>
      </w:r>
      <w:r>
        <w:rPr>
          <w:rFonts w:ascii="Arial" w:hAnsi="Arial"/>
          <w:b/>
          <w:color w:val="000000"/>
          <w:sz w:val="22"/>
        </w:rPr>
        <w:t xml:space="preserve"> Model</w:t>
      </w:r>
    </w:p>
    <w:bookmarkEnd w:id="1295"/>
    <w:p w14:paraId="0DC5275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905"/>
        <w:gridCol w:w="3000"/>
        <w:gridCol w:w="2534"/>
      </w:tblGrid>
      <w:tr w:rsidR="005E3AB4" w14:paraId="214759AB" w14:textId="77777777">
        <w:tblPrEx>
          <w:tblCellMar>
            <w:top w:w="0" w:type="dxa"/>
            <w:bottom w:w="0" w:type="dxa"/>
          </w:tblCellMar>
        </w:tblPrEx>
        <w:trPr>
          <w:tblHeader/>
        </w:trPr>
        <w:tc>
          <w:tcPr>
            <w:tcW w:w="49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8241AA" w14:textId="77777777" w:rsidR="005E3AB4" w:rsidRDefault="003C052F">
            <w:pPr>
              <w:keepNext/>
              <w:spacing w:before="180"/>
              <w:jc w:val="center"/>
            </w:pPr>
            <w:r>
              <w:rPr>
                <w:rFonts w:ascii="Arial" w:hAnsi="Arial"/>
                <w:b/>
                <w:color w:val="000000"/>
                <w:sz w:val="18"/>
              </w:rPr>
              <w:t>Attribute Name</w:t>
            </w:r>
          </w:p>
        </w:tc>
        <w:tc>
          <w:tcPr>
            <w:tcW w:w="30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31DFE89" w14:textId="77777777" w:rsidR="005E3AB4" w:rsidRDefault="003C052F">
            <w:pPr>
              <w:spacing w:before="180"/>
              <w:jc w:val="center"/>
            </w:pPr>
            <w:r>
              <w:rPr>
                <w:rFonts w:ascii="Arial" w:hAnsi="Arial"/>
                <w:b/>
                <w:color w:val="000000"/>
                <w:sz w:val="18"/>
              </w:rPr>
              <w:t>Tag</w:t>
            </w:r>
          </w:p>
        </w:tc>
        <w:tc>
          <w:tcPr>
            <w:tcW w:w="2534" w:type="dxa"/>
            <w:tcBorders>
              <w:top w:val="single" w:sz="4" w:space="0" w:color="000000"/>
              <w:bottom w:val="single" w:sz="4" w:space="0" w:color="000000"/>
              <w:right w:val="single" w:sz="4" w:space="0" w:color="000000"/>
            </w:tcBorders>
            <w:tcMar>
              <w:top w:w="40" w:type="dxa"/>
              <w:left w:w="40" w:type="dxa"/>
              <w:bottom w:w="40" w:type="dxa"/>
              <w:right w:w="40" w:type="dxa"/>
            </w:tcMar>
          </w:tcPr>
          <w:p w14:paraId="50BA9733" w14:textId="77777777" w:rsidR="005E3AB4" w:rsidRDefault="003C052F">
            <w:pPr>
              <w:spacing w:before="180"/>
              <w:jc w:val="center"/>
            </w:pPr>
            <w:r>
              <w:rPr>
                <w:rFonts w:ascii="Arial" w:hAnsi="Arial"/>
                <w:b/>
                <w:color w:val="000000"/>
                <w:sz w:val="18"/>
              </w:rPr>
              <w:t>Type</w:t>
            </w:r>
          </w:p>
        </w:tc>
      </w:tr>
      <w:tr w:rsidR="005E3AB4" w14:paraId="45CC73EA" w14:textId="77777777">
        <w:tblPrEx>
          <w:tblCellMar>
            <w:top w:w="0" w:type="dxa"/>
            <w:bottom w:w="0" w:type="dxa"/>
          </w:tblCellMar>
        </w:tblPrEx>
        <w:tc>
          <w:tcPr>
            <w:tcW w:w="4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47BC4D" w14:textId="77777777" w:rsidR="005E3AB4" w:rsidRDefault="003C052F">
            <w:pPr>
              <w:spacing w:before="180"/>
            </w:pPr>
            <w:r>
              <w:rPr>
                <w:rFonts w:ascii="Arial" w:hAnsi="Arial"/>
                <w:color w:val="000000"/>
                <w:sz w:val="18"/>
              </w:rPr>
              <w:t>Modality</w:t>
            </w:r>
          </w:p>
        </w:tc>
        <w:tc>
          <w:tcPr>
            <w:tcW w:w="3000" w:type="dxa"/>
            <w:tcBorders>
              <w:bottom w:val="single" w:sz="4" w:space="0" w:color="000000"/>
              <w:right w:val="single" w:sz="4" w:space="0" w:color="000000"/>
            </w:tcBorders>
            <w:tcMar>
              <w:top w:w="40" w:type="dxa"/>
              <w:left w:w="40" w:type="dxa"/>
              <w:bottom w:w="40" w:type="dxa"/>
              <w:right w:w="40" w:type="dxa"/>
            </w:tcMar>
          </w:tcPr>
          <w:p w14:paraId="600FC53D" w14:textId="77777777" w:rsidR="005E3AB4" w:rsidRDefault="003C052F">
            <w:pPr>
              <w:spacing w:before="180"/>
              <w:jc w:val="center"/>
            </w:pPr>
            <w:r>
              <w:rPr>
                <w:rFonts w:ascii="Arial" w:hAnsi="Arial"/>
                <w:color w:val="000000"/>
                <w:sz w:val="18"/>
              </w:rPr>
              <w:t>(0008,0060)</w:t>
            </w:r>
          </w:p>
        </w:tc>
        <w:tc>
          <w:tcPr>
            <w:tcW w:w="2534" w:type="dxa"/>
            <w:tcBorders>
              <w:bottom w:val="single" w:sz="4" w:space="0" w:color="000000"/>
              <w:right w:val="single" w:sz="4" w:space="0" w:color="000000"/>
            </w:tcBorders>
            <w:tcMar>
              <w:top w:w="40" w:type="dxa"/>
              <w:left w:w="40" w:type="dxa"/>
              <w:bottom w:w="40" w:type="dxa"/>
              <w:right w:w="40" w:type="dxa"/>
            </w:tcMar>
          </w:tcPr>
          <w:p w14:paraId="580EAB3F" w14:textId="77777777" w:rsidR="005E3AB4" w:rsidRDefault="003C052F">
            <w:pPr>
              <w:spacing w:before="180"/>
              <w:jc w:val="center"/>
            </w:pPr>
            <w:r>
              <w:rPr>
                <w:rFonts w:ascii="Arial" w:hAnsi="Arial"/>
                <w:color w:val="000000"/>
                <w:sz w:val="18"/>
              </w:rPr>
              <w:t>R</w:t>
            </w:r>
          </w:p>
        </w:tc>
      </w:tr>
      <w:tr w:rsidR="005E3AB4" w14:paraId="6472DFBB" w14:textId="77777777">
        <w:tblPrEx>
          <w:tblCellMar>
            <w:top w:w="0" w:type="dxa"/>
            <w:bottom w:w="0" w:type="dxa"/>
          </w:tblCellMar>
        </w:tblPrEx>
        <w:tc>
          <w:tcPr>
            <w:tcW w:w="4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87C4A7" w14:textId="77777777" w:rsidR="005E3AB4" w:rsidRDefault="003C052F">
            <w:pPr>
              <w:spacing w:before="180"/>
            </w:pPr>
            <w:r>
              <w:rPr>
                <w:rFonts w:ascii="Arial" w:hAnsi="Arial"/>
                <w:color w:val="000000"/>
                <w:sz w:val="18"/>
              </w:rPr>
              <w:t>Series Number</w:t>
            </w:r>
          </w:p>
        </w:tc>
        <w:tc>
          <w:tcPr>
            <w:tcW w:w="3000" w:type="dxa"/>
            <w:tcBorders>
              <w:bottom w:val="single" w:sz="4" w:space="0" w:color="000000"/>
              <w:right w:val="single" w:sz="4" w:space="0" w:color="000000"/>
            </w:tcBorders>
            <w:tcMar>
              <w:top w:w="40" w:type="dxa"/>
              <w:left w:w="40" w:type="dxa"/>
              <w:bottom w:w="40" w:type="dxa"/>
              <w:right w:w="40" w:type="dxa"/>
            </w:tcMar>
          </w:tcPr>
          <w:p w14:paraId="2690230C" w14:textId="77777777" w:rsidR="005E3AB4" w:rsidRDefault="003C052F">
            <w:pPr>
              <w:spacing w:before="180"/>
              <w:jc w:val="center"/>
            </w:pPr>
            <w:r>
              <w:rPr>
                <w:rFonts w:ascii="Arial" w:hAnsi="Arial"/>
                <w:color w:val="000000"/>
                <w:sz w:val="18"/>
              </w:rPr>
              <w:t>(0020,0011)</w:t>
            </w:r>
          </w:p>
        </w:tc>
        <w:tc>
          <w:tcPr>
            <w:tcW w:w="2534" w:type="dxa"/>
            <w:tcBorders>
              <w:bottom w:val="single" w:sz="4" w:space="0" w:color="000000"/>
              <w:right w:val="single" w:sz="4" w:space="0" w:color="000000"/>
            </w:tcBorders>
            <w:tcMar>
              <w:top w:w="40" w:type="dxa"/>
              <w:left w:w="40" w:type="dxa"/>
              <w:bottom w:w="40" w:type="dxa"/>
              <w:right w:w="40" w:type="dxa"/>
            </w:tcMar>
          </w:tcPr>
          <w:p w14:paraId="029D37D0" w14:textId="77777777" w:rsidR="005E3AB4" w:rsidRDefault="003C052F">
            <w:pPr>
              <w:spacing w:before="180"/>
              <w:jc w:val="center"/>
            </w:pPr>
            <w:r>
              <w:rPr>
                <w:rFonts w:ascii="Arial" w:hAnsi="Arial"/>
                <w:color w:val="000000"/>
                <w:sz w:val="18"/>
              </w:rPr>
              <w:t>R</w:t>
            </w:r>
          </w:p>
        </w:tc>
      </w:tr>
      <w:tr w:rsidR="005E3AB4" w14:paraId="44434357" w14:textId="77777777">
        <w:tblPrEx>
          <w:tblCellMar>
            <w:top w:w="0" w:type="dxa"/>
            <w:bottom w:w="0" w:type="dxa"/>
          </w:tblCellMar>
        </w:tblPrEx>
        <w:tc>
          <w:tcPr>
            <w:tcW w:w="4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DF97B" w14:textId="77777777" w:rsidR="005E3AB4" w:rsidRDefault="003C052F">
            <w:pPr>
              <w:spacing w:before="180"/>
            </w:pPr>
            <w:r>
              <w:rPr>
                <w:rFonts w:ascii="Arial" w:hAnsi="Arial"/>
                <w:color w:val="000000"/>
                <w:sz w:val="18"/>
              </w:rPr>
              <w:t>Series Instance UID</w:t>
            </w:r>
          </w:p>
        </w:tc>
        <w:tc>
          <w:tcPr>
            <w:tcW w:w="3000" w:type="dxa"/>
            <w:tcBorders>
              <w:bottom w:val="single" w:sz="4" w:space="0" w:color="000000"/>
              <w:right w:val="single" w:sz="4" w:space="0" w:color="000000"/>
            </w:tcBorders>
            <w:tcMar>
              <w:top w:w="40" w:type="dxa"/>
              <w:left w:w="40" w:type="dxa"/>
              <w:bottom w:w="40" w:type="dxa"/>
              <w:right w:w="40" w:type="dxa"/>
            </w:tcMar>
          </w:tcPr>
          <w:p w14:paraId="1B58A76C" w14:textId="77777777" w:rsidR="005E3AB4" w:rsidRDefault="003C052F">
            <w:pPr>
              <w:spacing w:before="180"/>
              <w:jc w:val="center"/>
            </w:pPr>
            <w:r>
              <w:rPr>
                <w:rFonts w:ascii="Arial" w:hAnsi="Arial"/>
                <w:color w:val="000000"/>
                <w:sz w:val="18"/>
              </w:rPr>
              <w:t>(0020,000E)</w:t>
            </w:r>
          </w:p>
        </w:tc>
        <w:tc>
          <w:tcPr>
            <w:tcW w:w="2534" w:type="dxa"/>
            <w:tcBorders>
              <w:bottom w:val="single" w:sz="4" w:space="0" w:color="000000"/>
              <w:right w:val="single" w:sz="4" w:space="0" w:color="000000"/>
            </w:tcBorders>
            <w:tcMar>
              <w:top w:w="40" w:type="dxa"/>
              <w:left w:w="40" w:type="dxa"/>
              <w:bottom w:w="40" w:type="dxa"/>
              <w:right w:w="40" w:type="dxa"/>
            </w:tcMar>
          </w:tcPr>
          <w:p w14:paraId="331B9581" w14:textId="77777777" w:rsidR="005E3AB4" w:rsidRDefault="003C052F">
            <w:pPr>
              <w:spacing w:before="180"/>
              <w:jc w:val="center"/>
            </w:pPr>
            <w:r>
              <w:rPr>
                <w:rFonts w:ascii="Arial" w:hAnsi="Arial"/>
                <w:color w:val="000000"/>
                <w:sz w:val="18"/>
              </w:rPr>
              <w:t>U</w:t>
            </w:r>
          </w:p>
        </w:tc>
      </w:tr>
      <w:tr w:rsidR="005E3AB4" w14:paraId="5B2EFCC4" w14:textId="77777777">
        <w:tblPrEx>
          <w:tblCellMar>
            <w:top w:w="0" w:type="dxa"/>
            <w:bottom w:w="0" w:type="dxa"/>
          </w:tblCellMar>
        </w:tblPrEx>
        <w:tc>
          <w:tcPr>
            <w:tcW w:w="4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7B3366" w14:textId="77777777" w:rsidR="005E3AB4" w:rsidRDefault="003C052F">
            <w:pPr>
              <w:spacing w:before="180"/>
            </w:pPr>
            <w:r>
              <w:rPr>
                <w:rFonts w:ascii="Arial" w:hAnsi="Arial"/>
                <w:color w:val="000000"/>
                <w:sz w:val="18"/>
              </w:rPr>
              <w:t>Number of Series Related Instances</w:t>
            </w:r>
          </w:p>
        </w:tc>
        <w:tc>
          <w:tcPr>
            <w:tcW w:w="3000" w:type="dxa"/>
            <w:tcBorders>
              <w:bottom w:val="single" w:sz="4" w:space="0" w:color="000000"/>
              <w:right w:val="single" w:sz="4" w:space="0" w:color="000000"/>
            </w:tcBorders>
            <w:tcMar>
              <w:top w:w="40" w:type="dxa"/>
              <w:left w:w="40" w:type="dxa"/>
              <w:bottom w:w="40" w:type="dxa"/>
              <w:right w:w="40" w:type="dxa"/>
            </w:tcMar>
          </w:tcPr>
          <w:p w14:paraId="086FC53F" w14:textId="77777777" w:rsidR="005E3AB4" w:rsidRDefault="003C052F">
            <w:pPr>
              <w:spacing w:before="180"/>
              <w:jc w:val="center"/>
            </w:pPr>
            <w:r>
              <w:rPr>
                <w:rFonts w:ascii="Arial" w:hAnsi="Arial"/>
                <w:color w:val="000000"/>
                <w:sz w:val="18"/>
              </w:rPr>
              <w:t>(0020,1209)</w:t>
            </w:r>
          </w:p>
        </w:tc>
        <w:tc>
          <w:tcPr>
            <w:tcW w:w="2534" w:type="dxa"/>
            <w:tcBorders>
              <w:bottom w:val="single" w:sz="4" w:space="0" w:color="000000"/>
              <w:right w:val="single" w:sz="4" w:space="0" w:color="000000"/>
            </w:tcBorders>
            <w:tcMar>
              <w:top w:w="40" w:type="dxa"/>
              <w:left w:w="40" w:type="dxa"/>
              <w:bottom w:w="40" w:type="dxa"/>
              <w:right w:w="40" w:type="dxa"/>
            </w:tcMar>
          </w:tcPr>
          <w:p w14:paraId="42EEB8A9" w14:textId="77777777" w:rsidR="005E3AB4" w:rsidRDefault="003C052F">
            <w:pPr>
              <w:spacing w:before="180"/>
              <w:jc w:val="center"/>
            </w:pPr>
            <w:r>
              <w:rPr>
                <w:rFonts w:ascii="Arial" w:hAnsi="Arial"/>
                <w:color w:val="000000"/>
                <w:sz w:val="18"/>
              </w:rPr>
              <w:t>O</w:t>
            </w:r>
          </w:p>
        </w:tc>
      </w:tr>
      <w:tr w:rsidR="005E3AB4" w14:paraId="7553A7FC" w14:textId="77777777">
        <w:tblPrEx>
          <w:tblCellMar>
            <w:top w:w="0" w:type="dxa"/>
            <w:bottom w:w="0" w:type="dxa"/>
          </w:tblCellMar>
        </w:tblPrEx>
        <w:tc>
          <w:tcPr>
            <w:tcW w:w="4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A3CF15" w14:textId="77777777" w:rsidR="005E3AB4" w:rsidRDefault="003C052F">
            <w:pPr>
              <w:spacing w:before="180"/>
            </w:pPr>
            <w:r>
              <w:rPr>
                <w:rFonts w:ascii="Arial" w:hAnsi="Arial"/>
                <w:i/>
                <w:color w:val="000000"/>
                <w:sz w:val="18"/>
              </w:rPr>
              <w:t>All Other Attributes at Series Level</w:t>
            </w:r>
          </w:p>
        </w:tc>
        <w:tc>
          <w:tcPr>
            <w:tcW w:w="3000" w:type="dxa"/>
            <w:tcBorders>
              <w:bottom w:val="single" w:sz="4" w:space="0" w:color="000000"/>
              <w:right w:val="single" w:sz="4" w:space="0" w:color="000000"/>
            </w:tcBorders>
            <w:tcMar>
              <w:top w:w="40" w:type="dxa"/>
              <w:left w:w="40" w:type="dxa"/>
              <w:bottom w:w="40" w:type="dxa"/>
              <w:right w:w="40" w:type="dxa"/>
            </w:tcMar>
          </w:tcPr>
          <w:p w14:paraId="0B4C3758" w14:textId="77777777" w:rsidR="005E3AB4" w:rsidRDefault="005E3AB4"/>
        </w:tc>
        <w:tc>
          <w:tcPr>
            <w:tcW w:w="2534" w:type="dxa"/>
            <w:tcBorders>
              <w:bottom w:val="single" w:sz="4" w:space="0" w:color="000000"/>
              <w:right w:val="single" w:sz="4" w:space="0" w:color="000000"/>
            </w:tcBorders>
            <w:tcMar>
              <w:top w:w="40" w:type="dxa"/>
              <w:left w:w="40" w:type="dxa"/>
              <w:bottom w:w="40" w:type="dxa"/>
              <w:right w:w="40" w:type="dxa"/>
            </w:tcMar>
          </w:tcPr>
          <w:p w14:paraId="05F3CEDD" w14:textId="77777777" w:rsidR="005E3AB4" w:rsidRDefault="003C052F">
            <w:pPr>
              <w:spacing w:before="180"/>
              <w:jc w:val="center"/>
            </w:pPr>
            <w:r>
              <w:rPr>
                <w:rFonts w:ascii="Arial" w:hAnsi="Arial"/>
                <w:color w:val="000000"/>
                <w:sz w:val="18"/>
              </w:rPr>
              <w:t>O</w:t>
            </w:r>
          </w:p>
        </w:tc>
      </w:tr>
    </w:tbl>
    <w:p w14:paraId="25605520" w14:textId="77777777" w:rsidR="005E3AB4" w:rsidRDefault="003C052F">
      <w:pPr>
        <w:keepNext/>
        <w:spacing w:before="180"/>
        <w:ind w:left="360" w:right="360"/>
        <w:jc w:val="both"/>
      </w:pPr>
      <w:bookmarkStart w:id="1296" w:name="idp140421958186320"/>
      <w:r>
        <w:rPr>
          <w:rFonts w:ascii="Arial" w:hAnsi="Arial"/>
          <w:color w:val="000000"/>
          <w:sz w:val="18"/>
        </w:rPr>
        <w:t>Note</w:t>
      </w:r>
    </w:p>
    <w:bookmarkEnd w:id="1296"/>
    <w:p w14:paraId="7BAE79B9" w14:textId="77777777" w:rsidR="005E3AB4" w:rsidRDefault="003C052F">
      <w:pPr>
        <w:spacing w:before="180"/>
        <w:ind w:left="360" w:right="360"/>
        <w:jc w:val="both"/>
      </w:pPr>
      <w:r>
        <w:rPr>
          <w:rFonts w:ascii="Arial" w:hAnsi="Arial"/>
          <w:color w:val="000000"/>
          <w:sz w:val="18"/>
        </w:rPr>
        <w:t xml:space="preserve">The Attribute Number of Series Related </w:t>
      </w:r>
      <w:r>
        <w:rPr>
          <w:rFonts w:ascii="Arial" w:hAnsi="Arial"/>
          <w:color w:val="000000"/>
          <w:sz w:val="18"/>
        </w:rPr>
        <w:t>Instances is an optional key. It is, however recognized as a broadly needed key and return Attribute, which SCPs are strongly encouraged to support.</w:t>
      </w:r>
    </w:p>
    <w:p w14:paraId="6F80AAE3" w14:textId="77777777" w:rsidR="005E3AB4" w:rsidRDefault="003C052F">
      <w:pPr>
        <w:spacing w:before="180"/>
      </w:pPr>
      <w:bookmarkStart w:id="1297" w:name="sect_C_6_1_1_5"/>
      <w:r>
        <w:rPr>
          <w:rFonts w:ascii="Arial" w:hAnsi="Arial"/>
          <w:b/>
          <w:color w:val="000000"/>
          <w:sz w:val="22"/>
        </w:rPr>
        <w:t>C.6.1.1.5 Composite Object Instance Level</w:t>
      </w:r>
    </w:p>
    <w:bookmarkEnd w:id="1297"/>
    <w:p w14:paraId="3628A9E5" w14:textId="77777777" w:rsidR="005E3AB4" w:rsidRDefault="003C052F">
      <w:pPr>
        <w:spacing w:before="180"/>
        <w:jc w:val="both"/>
      </w:pPr>
      <w:r>
        <w:fldChar w:fldCharType="begin"/>
      </w:r>
      <w:r>
        <w:instrText xml:space="preserve"> HYPERLINK \l "table_C_6_4" \h </w:instrText>
      </w:r>
      <w:r>
        <w:fldChar w:fldCharType="separate"/>
      </w:r>
      <w:r>
        <w:rPr>
          <w:rFonts w:ascii="Arial" w:hAnsi="Arial"/>
          <w:color w:val="000000"/>
          <w:sz w:val="18"/>
        </w:rPr>
        <w:t>Table C.6-4</w:t>
      </w:r>
      <w:r>
        <w:rPr>
          <w:rFonts w:ascii="Arial" w:hAnsi="Arial"/>
          <w:color w:val="000000"/>
          <w:sz w:val="18"/>
        </w:rPr>
        <w:fldChar w:fldCharType="end"/>
      </w:r>
      <w:r>
        <w:rPr>
          <w:rFonts w:ascii="Arial" w:hAnsi="Arial"/>
          <w:color w:val="000000"/>
          <w:sz w:val="18"/>
        </w:rPr>
        <w:t xml:space="preserve"> defines the keys at the Composite Object Instance Information level of the Patient Root Query/Retrieve Information Model.</w:t>
      </w:r>
    </w:p>
    <w:p w14:paraId="510A9187" w14:textId="77777777" w:rsidR="005E3AB4" w:rsidRDefault="003C052F">
      <w:pPr>
        <w:keepNext/>
        <w:spacing w:before="216"/>
        <w:jc w:val="center"/>
      </w:pPr>
      <w:bookmarkStart w:id="1298" w:name="table_C_6_4"/>
      <w:r>
        <w:rPr>
          <w:rFonts w:ascii="Arial" w:hAnsi="Arial"/>
          <w:b/>
          <w:color w:val="000000"/>
          <w:sz w:val="22"/>
        </w:rPr>
        <w:t>Table C.6-4. Composite Object Instance Level Keys for the Patient Root Query/Retrieve Information Model</w:t>
      </w:r>
    </w:p>
    <w:bookmarkEnd w:id="1298"/>
    <w:p w14:paraId="1D7DD1F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903"/>
        <w:gridCol w:w="2516"/>
        <w:gridCol w:w="2021"/>
      </w:tblGrid>
      <w:tr w:rsidR="005E3AB4" w14:paraId="3B56668A" w14:textId="77777777">
        <w:tblPrEx>
          <w:tblCellMar>
            <w:top w:w="0" w:type="dxa"/>
            <w:bottom w:w="0" w:type="dxa"/>
          </w:tblCellMar>
        </w:tblPrEx>
        <w:trPr>
          <w:tblHeader/>
        </w:trPr>
        <w:tc>
          <w:tcPr>
            <w:tcW w:w="590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EDD0F7" w14:textId="77777777" w:rsidR="005E3AB4" w:rsidRDefault="003C052F">
            <w:pPr>
              <w:keepNext/>
              <w:spacing w:before="180"/>
              <w:jc w:val="center"/>
            </w:pPr>
            <w:r>
              <w:rPr>
                <w:rFonts w:ascii="Arial" w:hAnsi="Arial"/>
                <w:b/>
                <w:color w:val="000000"/>
                <w:sz w:val="18"/>
              </w:rPr>
              <w:t>Attribute Name</w:t>
            </w:r>
          </w:p>
        </w:tc>
        <w:tc>
          <w:tcPr>
            <w:tcW w:w="2516" w:type="dxa"/>
            <w:tcBorders>
              <w:top w:val="single" w:sz="4" w:space="0" w:color="000000"/>
              <w:bottom w:val="single" w:sz="4" w:space="0" w:color="000000"/>
              <w:right w:val="single" w:sz="4" w:space="0" w:color="000000"/>
            </w:tcBorders>
            <w:tcMar>
              <w:top w:w="40" w:type="dxa"/>
              <w:left w:w="40" w:type="dxa"/>
              <w:bottom w:w="40" w:type="dxa"/>
              <w:right w:w="40" w:type="dxa"/>
            </w:tcMar>
          </w:tcPr>
          <w:p w14:paraId="04768FD1" w14:textId="77777777" w:rsidR="005E3AB4" w:rsidRDefault="003C052F">
            <w:pPr>
              <w:spacing w:before="180"/>
              <w:jc w:val="center"/>
            </w:pPr>
            <w:r>
              <w:rPr>
                <w:rFonts w:ascii="Arial" w:hAnsi="Arial"/>
                <w:b/>
                <w:color w:val="000000"/>
                <w:sz w:val="18"/>
              </w:rPr>
              <w:t>Tag</w:t>
            </w:r>
          </w:p>
        </w:tc>
        <w:tc>
          <w:tcPr>
            <w:tcW w:w="2021" w:type="dxa"/>
            <w:tcBorders>
              <w:top w:val="single" w:sz="4" w:space="0" w:color="000000"/>
              <w:bottom w:val="single" w:sz="4" w:space="0" w:color="000000"/>
              <w:right w:val="single" w:sz="4" w:space="0" w:color="000000"/>
            </w:tcBorders>
            <w:tcMar>
              <w:top w:w="40" w:type="dxa"/>
              <w:left w:w="40" w:type="dxa"/>
              <w:bottom w:w="40" w:type="dxa"/>
              <w:right w:w="40" w:type="dxa"/>
            </w:tcMar>
          </w:tcPr>
          <w:p w14:paraId="5377F09C" w14:textId="77777777" w:rsidR="005E3AB4" w:rsidRDefault="003C052F">
            <w:pPr>
              <w:spacing w:before="180"/>
              <w:jc w:val="center"/>
            </w:pPr>
            <w:r>
              <w:rPr>
                <w:rFonts w:ascii="Arial" w:hAnsi="Arial"/>
                <w:b/>
                <w:color w:val="000000"/>
                <w:sz w:val="18"/>
              </w:rPr>
              <w:t>Type</w:t>
            </w:r>
          </w:p>
        </w:tc>
      </w:tr>
      <w:tr w:rsidR="005E3AB4" w14:paraId="514F622A"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A89C1D" w14:textId="77777777" w:rsidR="005E3AB4" w:rsidRDefault="003C052F">
            <w:pPr>
              <w:spacing w:before="180"/>
            </w:pPr>
            <w:r>
              <w:rPr>
                <w:rFonts w:ascii="Arial" w:hAnsi="Arial"/>
                <w:color w:val="000000"/>
                <w:sz w:val="18"/>
              </w:rPr>
              <w:t>Instance Number</w:t>
            </w:r>
          </w:p>
        </w:tc>
        <w:tc>
          <w:tcPr>
            <w:tcW w:w="2516" w:type="dxa"/>
            <w:tcBorders>
              <w:bottom w:val="single" w:sz="4" w:space="0" w:color="000000"/>
              <w:right w:val="single" w:sz="4" w:space="0" w:color="000000"/>
            </w:tcBorders>
            <w:tcMar>
              <w:top w:w="40" w:type="dxa"/>
              <w:left w:w="40" w:type="dxa"/>
              <w:bottom w:w="40" w:type="dxa"/>
              <w:right w:w="40" w:type="dxa"/>
            </w:tcMar>
          </w:tcPr>
          <w:p w14:paraId="6B79F886" w14:textId="77777777" w:rsidR="005E3AB4" w:rsidRDefault="003C052F">
            <w:pPr>
              <w:spacing w:before="180"/>
              <w:jc w:val="center"/>
            </w:pPr>
            <w:r>
              <w:rPr>
                <w:rFonts w:ascii="Arial" w:hAnsi="Arial"/>
                <w:color w:val="000000"/>
                <w:sz w:val="18"/>
              </w:rPr>
              <w:t>(0020,0013)</w:t>
            </w:r>
          </w:p>
        </w:tc>
        <w:tc>
          <w:tcPr>
            <w:tcW w:w="2021" w:type="dxa"/>
            <w:tcBorders>
              <w:bottom w:val="single" w:sz="4" w:space="0" w:color="000000"/>
              <w:right w:val="single" w:sz="4" w:space="0" w:color="000000"/>
            </w:tcBorders>
            <w:tcMar>
              <w:top w:w="40" w:type="dxa"/>
              <w:left w:w="40" w:type="dxa"/>
              <w:bottom w:w="40" w:type="dxa"/>
              <w:right w:w="40" w:type="dxa"/>
            </w:tcMar>
          </w:tcPr>
          <w:p w14:paraId="41400D6A" w14:textId="77777777" w:rsidR="005E3AB4" w:rsidRDefault="003C052F">
            <w:pPr>
              <w:spacing w:before="180"/>
              <w:jc w:val="center"/>
            </w:pPr>
            <w:r>
              <w:rPr>
                <w:rFonts w:ascii="Arial" w:hAnsi="Arial"/>
                <w:color w:val="000000"/>
                <w:sz w:val="18"/>
              </w:rPr>
              <w:t>R</w:t>
            </w:r>
          </w:p>
        </w:tc>
      </w:tr>
      <w:tr w:rsidR="005E3AB4" w14:paraId="09356CC5"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75CA1C" w14:textId="77777777" w:rsidR="005E3AB4" w:rsidRDefault="003C052F">
            <w:pPr>
              <w:spacing w:before="180"/>
            </w:pPr>
            <w:r>
              <w:rPr>
                <w:rFonts w:ascii="Arial" w:hAnsi="Arial"/>
                <w:color w:val="000000"/>
                <w:sz w:val="18"/>
              </w:rPr>
              <w:t>SOP Instance UID</w:t>
            </w:r>
          </w:p>
        </w:tc>
        <w:tc>
          <w:tcPr>
            <w:tcW w:w="2516" w:type="dxa"/>
            <w:tcBorders>
              <w:bottom w:val="single" w:sz="4" w:space="0" w:color="000000"/>
              <w:right w:val="single" w:sz="4" w:space="0" w:color="000000"/>
            </w:tcBorders>
            <w:tcMar>
              <w:top w:w="40" w:type="dxa"/>
              <w:left w:w="40" w:type="dxa"/>
              <w:bottom w:w="40" w:type="dxa"/>
              <w:right w:w="40" w:type="dxa"/>
            </w:tcMar>
          </w:tcPr>
          <w:p w14:paraId="5AD780BE" w14:textId="77777777" w:rsidR="005E3AB4" w:rsidRDefault="003C052F">
            <w:pPr>
              <w:spacing w:before="180"/>
              <w:jc w:val="center"/>
            </w:pPr>
            <w:r>
              <w:rPr>
                <w:rFonts w:ascii="Arial" w:hAnsi="Arial"/>
                <w:color w:val="000000"/>
                <w:sz w:val="18"/>
              </w:rPr>
              <w:t>(0008,0018)</w:t>
            </w:r>
          </w:p>
        </w:tc>
        <w:tc>
          <w:tcPr>
            <w:tcW w:w="2021" w:type="dxa"/>
            <w:tcBorders>
              <w:bottom w:val="single" w:sz="4" w:space="0" w:color="000000"/>
              <w:right w:val="single" w:sz="4" w:space="0" w:color="000000"/>
            </w:tcBorders>
            <w:tcMar>
              <w:top w:w="40" w:type="dxa"/>
              <w:left w:w="40" w:type="dxa"/>
              <w:bottom w:w="40" w:type="dxa"/>
              <w:right w:w="40" w:type="dxa"/>
            </w:tcMar>
          </w:tcPr>
          <w:p w14:paraId="1872DA82" w14:textId="77777777" w:rsidR="005E3AB4" w:rsidRDefault="003C052F">
            <w:pPr>
              <w:spacing w:before="180"/>
              <w:jc w:val="center"/>
            </w:pPr>
            <w:r>
              <w:rPr>
                <w:rFonts w:ascii="Arial" w:hAnsi="Arial"/>
                <w:color w:val="000000"/>
                <w:sz w:val="18"/>
              </w:rPr>
              <w:t>U</w:t>
            </w:r>
          </w:p>
        </w:tc>
      </w:tr>
      <w:tr w:rsidR="005E3AB4" w14:paraId="1A782023"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9A763D" w14:textId="77777777" w:rsidR="005E3AB4" w:rsidRDefault="003C052F">
            <w:pPr>
              <w:spacing w:before="180"/>
            </w:pPr>
            <w:r>
              <w:rPr>
                <w:rFonts w:ascii="Arial" w:hAnsi="Arial"/>
                <w:color w:val="000000"/>
                <w:sz w:val="18"/>
              </w:rPr>
              <w:t>SOP Class UID</w:t>
            </w:r>
          </w:p>
        </w:tc>
        <w:tc>
          <w:tcPr>
            <w:tcW w:w="2516" w:type="dxa"/>
            <w:tcBorders>
              <w:bottom w:val="single" w:sz="4" w:space="0" w:color="000000"/>
              <w:right w:val="single" w:sz="4" w:space="0" w:color="000000"/>
            </w:tcBorders>
            <w:tcMar>
              <w:top w:w="40" w:type="dxa"/>
              <w:left w:w="40" w:type="dxa"/>
              <w:bottom w:w="40" w:type="dxa"/>
              <w:right w:w="40" w:type="dxa"/>
            </w:tcMar>
          </w:tcPr>
          <w:p w14:paraId="7DB6F698" w14:textId="77777777" w:rsidR="005E3AB4" w:rsidRDefault="003C052F">
            <w:pPr>
              <w:spacing w:before="180"/>
              <w:jc w:val="center"/>
            </w:pPr>
            <w:r>
              <w:rPr>
                <w:rFonts w:ascii="Arial" w:hAnsi="Arial"/>
                <w:color w:val="000000"/>
                <w:sz w:val="18"/>
              </w:rPr>
              <w:t>(0008,0016)</w:t>
            </w:r>
          </w:p>
        </w:tc>
        <w:tc>
          <w:tcPr>
            <w:tcW w:w="2021" w:type="dxa"/>
            <w:tcBorders>
              <w:bottom w:val="single" w:sz="4" w:space="0" w:color="000000"/>
              <w:right w:val="single" w:sz="4" w:space="0" w:color="000000"/>
            </w:tcBorders>
            <w:tcMar>
              <w:top w:w="40" w:type="dxa"/>
              <w:left w:w="40" w:type="dxa"/>
              <w:bottom w:w="40" w:type="dxa"/>
              <w:right w:w="40" w:type="dxa"/>
            </w:tcMar>
          </w:tcPr>
          <w:p w14:paraId="6F1F2FC2" w14:textId="77777777" w:rsidR="005E3AB4" w:rsidRDefault="003C052F">
            <w:pPr>
              <w:spacing w:before="180"/>
              <w:jc w:val="center"/>
            </w:pPr>
            <w:r>
              <w:rPr>
                <w:rFonts w:ascii="Arial" w:hAnsi="Arial"/>
                <w:color w:val="000000"/>
                <w:sz w:val="18"/>
              </w:rPr>
              <w:t>O</w:t>
            </w:r>
          </w:p>
        </w:tc>
      </w:tr>
      <w:tr w:rsidR="005E3AB4" w14:paraId="092222BA"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759F88" w14:textId="77777777" w:rsidR="005E3AB4" w:rsidRDefault="003C052F">
            <w:pPr>
              <w:spacing w:before="180"/>
            </w:pPr>
            <w:r>
              <w:rPr>
                <w:rFonts w:ascii="Arial" w:hAnsi="Arial"/>
                <w:color w:val="000000"/>
                <w:sz w:val="18"/>
              </w:rPr>
              <w:t>Alternate Representation Sequence</w:t>
            </w:r>
          </w:p>
        </w:tc>
        <w:tc>
          <w:tcPr>
            <w:tcW w:w="2516" w:type="dxa"/>
            <w:tcBorders>
              <w:bottom w:val="single" w:sz="4" w:space="0" w:color="000000"/>
              <w:right w:val="single" w:sz="4" w:space="0" w:color="000000"/>
            </w:tcBorders>
            <w:tcMar>
              <w:top w:w="40" w:type="dxa"/>
              <w:left w:w="40" w:type="dxa"/>
              <w:bottom w:w="40" w:type="dxa"/>
              <w:right w:w="40" w:type="dxa"/>
            </w:tcMar>
          </w:tcPr>
          <w:p w14:paraId="7475DC73" w14:textId="77777777" w:rsidR="005E3AB4" w:rsidRDefault="003C052F">
            <w:pPr>
              <w:spacing w:before="180"/>
              <w:jc w:val="center"/>
            </w:pPr>
            <w:r>
              <w:rPr>
                <w:rFonts w:ascii="Arial" w:hAnsi="Arial"/>
                <w:color w:val="000000"/>
                <w:sz w:val="18"/>
              </w:rPr>
              <w:t>(0008,3001)</w:t>
            </w:r>
          </w:p>
        </w:tc>
        <w:tc>
          <w:tcPr>
            <w:tcW w:w="2021" w:type="dxa"/>
            <w:tcBorders>
              <w:bottom w:val="single" w:sz="4" w:space="0" w:color="000000"/>
              <w:right w:val="single" w:sz="4" w:space="0" w:color="000000"/>
            </w:tcBorders>
            <w:tcMar>
              <w:top w:w="40" w:type="dxa"/>
              <w:left w:w="40" w:type="dxa"/>
              <w:bottom w:w="40" w:type="dxa"/>
              <w:right w:w="40" w:type="dxa"/>
            </w:tcMar>
          </w:tcPr>
          <w:p w14:paraId="689722E2" w14:textId="77777777" w:rsidR="005E3AB4" w:rsidRDefault="003C052F">
            <w:pPr>
              <w:spacing w:before="180"/>
              <w:jc w:val="center"/>
            </w:pPr>
            <w:r>
              <w:rPr>
                <w:rFonts w:ascii="Arial" w:hAnsi="Arial"/>
                <w:color w:val="000000"/>
                <w:sz w:val="18"/>
              </w:rPr>
              <w:t>O</w:t>
            </w:r>
          </w:p>
        </w:tc>
      </w:tr>
      <w:tr w:rsidR="005E3AB4" w14:paraId="65BC3DFA"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9AFF40" w14:textId="77777777" w:rsidR="005E3AB4" w:rsidRDefault="003C052F">
            <w:pPr>
              <w:spacing w:before="180"/>
            </w:pPr>
            <w:r>
              <w:rPr>
                <w:rFonts w:ascii="Arial" w:hAnsi="Arial"/>
                <w:color w:val="000000"/>
                <w:sz w:val="18"/>
              </w:rPr>
              <w:t>&gt;Series Instance UID</w:t>
            </w:r>
          </w:p>
        </w:tc>
        <w:tc>
          <w:tcPr>
            <w:tcW w:w="2516" w:type="dxa"/>
            <w:tcBorders>
              <w:bottom w:val="single" w:sz="4" w:space="0" w:color="000000"/>
              <w:right w:val="single" w:sz="4" w:space="0" w:color="000000"/>
            </w:tcBorders>
            <w:tcMar>
              <w:top w:w="40" w:type="dxa"/>
              <w:left w:w="40" w:type="dxa"/>
              <w:bottom w:w="40" w:type="dxa"/>
              <w:right w:w="40" w:type="dxa"/>
            </w:tcMar>
          </w:tcPr>
          <w:p w14:paraId="3E3F379B" w14:textId="77777777" w:rsidR="005E3AB4" w:rsidRDefault="003C052F">
            <w:pPr>
              <w:spacing w:before="180"/>
              <w:jc w:val="center"/>
            </w:pPr>
            <w:r>
              <w:rPr>
                <w:rFonts w:ascii="Arial" w:hAnsi="Arial"/>
                <w:color w:val="000000"/>
                <w:sz w:val="18"/>
              </w:rPr>
              <w:t>(0020,000E)</w:t>
            </w:r>
          </w:p>
        </w:tc>
        <w:tc>
          <w:tcPr>
            <w:tcW w:w="2021" w:type="dxa"/>
            <w:tcBorders>
              <w:bottom w:val="single" w:sz="4" w:space="0" w:color="000000"/>
              <w:right w:val="single" w:sz="4" w:space="0" w:color="000000"/>
            </w:tcBorders>
            <w:tcMar>
              <w:top w:w="40" w:type="dxa"/>
              <w:left w:w="40" w:type="dxa"/>
              <w:bottom w:w="40" w:type="dxa"/>
              <w:right w:w="40" w:type="dxa"/>
            </w:tcMar>
          </w:tcPr>
          <w:p w14:paraId="1A450ACE" w14:textId="77777777" w:rsidR="005E3AB4" w:rsidRDefault="003C052F">
            <w:pPr>
              <w:spacing w:before="180"/>
              <w:jc w:val="center"/>
            </w:pPr>
            <w:r>
              <w:rPr>
                <w:rFonts w:ascii="Arial" w:hAnsi="Arial"/>
                <w:color w:val="000000"/>
                <w:sz w:val="18"/>
              </w:rPr>
              <w:t>O</w:t>
            </w:r>
          </w:p>
        </w:tc>
      </w:tr>
      <w:tr w:rsidR="005E3AB4" w14:paraId="7113C612"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A2820E" w14:textId="77777777" w:rsidR="005E3AB4" w:rsidRDefault="003C052F">
            <w:pPr>
              <w:spacing w:before="180"/>
            </w:pPr>
            <w:r>
              <w:rPr>
                <w:rFonts w:ascii="Arial" w:hAnsi="Arial"/>
                <w:color w:val="000000"/>
                <w:sz w:val="18"/>
              </w:rPr>
              <w:t>&gt;SOP Class UID</w:t>
            </w:r>
          </w:p>
        </w:tc>
        <w:tc>
          <w:tcPr>
            <w:tcW w:w="2516" w:type="dxa"/>
            <w:tcBorders>
              <w:bottom w:val="single" w:sz="4" w:space="0" w:color="000000"/>
              <w:right w:val="single" w:sz="4" w:space="0" w:color="000000"/>
            </w:tcBorders>
            <w:tcMar>
              <w:top w:w="40" w:type="dxa"/>
              <w:left w:w="40" w:type="dxa"/>
              <w:bottom w:w="40" w:type="dxa"/>
              <w:right w:w="40" w:type="dxa"/>
            </w:tcMar>
          </w:tcPr>
          <w:p w14:paraId="52640B95" w14:textId="77777777" w:rsidR="005E3AB4" w:rsidRDefault="003C052F">
            <w:pPr>
              <w:spacing w:before="180"/>
              <w:jc w:val="center"/>
            </w:pPr>
            <w:r>
              <w:rPr>
                <w:rFonts w:ascii="Arial" w:hAnsi="Arial"/>
                <w:color w:val="000000"/>
                <w:sz w:val="18"/>
              </w:rPr>
              <w:t>(0008,1150)</w:t>
            </w:r>
          </w:p>
        </w:tc>
        <w:tc>
          <w:tcPr>
            <w:tcW w:w="2021" w:type="dxa"/>
            <w:tcBorders>
              <w:bottom w:val="single" w:sz="4" w:space="0" w:color="000000"/>
              <w:right w:val="single" w:sz="4" w:space="0" w:color="000000"/>
            </w:tcBorders>
            <w:tcMar>
              <w:top w:w="40" w:type="dxa"/>
              <w:left w:w="40" w:type="dxa"/>
              <w:bottom w:w="40" w:type="dxa"/>
              <w:right w:w="40" w:type="dxa"/>
            </w:tcMar>
          </w:tcPr>
          <w:p w14:paraId="631D2B52" w14:textId="77777777" w:rsidR="005E3AB4" w:rsidRDefault="003C052F">
            <w:pPr>
              <w:spacing w:before="180"/>
              <w:jc w:val="center"/>
            </w:pPr>
            <w:r>
              <w:rPr>
                <w:rFonts w:ascii="Arial" w:hAnsi="Arial"/>
                <w:color w:val="000000"/>
                <w:sz w:val="18"/>
              </w:rPr>
              <w:t>O</w:t>
            </w:r>
          </w:p>
        </w:tc>
      </w:tr>
      <w:tr w:rsidR="005E3AB4" w14:paraId="524BAE1D"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A2A637" w14:textId="77777777" w:rsidR="005E3AB4" w:rsidRDefault="003C052F">
            <w:pPr>
              <w:spacing w:before="180"/>
            </w:pPr>
            <w:r>
              <w:rPr>
                <w:rFonts w:ascii="Arial" w:hAnsi="Arial"/>
                <w:color w:val="000000"/>
                <w:sz w:val="18"/>
              </w:rPr>
              <w:t>&gt;SOP Instance UID</w:t>
            </w:r>
          </w:p>
        </w:tc>
        <w:tc>
          <w:tcPr>
            <w:tcW w:w="2516" w:type="dxa"/>
            <w:tcBorders>
              <w:bottom w:val="single" w:sz="4" w:space="0" w:color="000000"/>
              <w:right w:val="single" w:sz="4" w:space="0" w:color="000000"/>
            </w:tcBorders>
            <w:tcMar>
              <w:top w:w="40" w:type="dxa"/>
              <w:left w:w="40" w:type="dxa"/>
              <w:bottom w:w="40" w:type="dxa"/>
              <w:right w:w="40" w:type="dxa"/>
            </w:tcMar>
          </w:tcPr>
          <w:p w14:paraId="60CF4141" w14:textId="77777777" w:rsidR="005E3AB4" w:rsidRDefault="003C052F">
            <w:pPr>
              <w:spacing w:before="180"/>
              <w:jc w:val="center"/>
            </w:pPr>
            <w:r>
              <w:rPr>
                <w:rFonts w:ascii="Arial" w:hAnsi="Arial"/>
                <w:color w:val="000000"/>
                <w:sz w:val="18"/>
              </w:rPr>
              <w:t>(0008,1155)</w:t>
            </w:r>
          </w:p>
        </w:tc>
        <w:tc>
          <w:tcPr>
            <w:tcW w:w="2021" w:type="dxa"/>
            <w:tcBorders>
              <w:bottom w:val="single" w:sz="4" w:space="0" w:color="000000"/>
              <w:right w:val="single" w:sz="4" w:space="0" w:color="000000"/>
            </w:tcBorders>
            <w:tcMar>
              <w:top w:w="40" w:type="dxa"/>
              <w:left w:w="40" w:type="dxa"/>
              <w:bottom w:w="40" w:type="dxa"/>
              <w:right w:w="40" w:type="dxa"/>
            </w:tcMar>
          </w:tcPr>
          <w:p w14:paraId="0A073A13" w14:textId="77777777" w:rsidR="005E3AB4" w:rsidRDefault="003C052F">
            <w:pPr>
              <w:spacing w:before="180"/>
              <w:jc w:val="center"/>
            </w:pPr>
            <w:r>
              <w:rPr>
                <w:rFonts w:ascii="Arial" w:hAnsi="Arial"/>
                <w:color w:val="000000"/>
                <w:sz w:val="18"/>
              </w:rPr>
              <w:t>O</w:t>
            </w:r>
          </w:p>
        </w:tc>
      </w:tr>
      <w:tr w:rsidR="005E3AB4" w14:paraId="415A4E61"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6365C1" w14:textId="77777777" w:rsidR="005E3AB4" w:rsidRDefault="003C052F">
            <w:pPr>
              <w:spacing w:before="180"/>
            </w:pPr>
            <w:r>
              <w:rPr>
                <w:rFonts w:ascii="Arial" w:hAnsi="Arial"/>
                <w:color w:val="000000"/>
                <w:sz w:val="18"/>
              </w:rPr>
              <w:t xml:space="preserve">&gt;Purpose of </w:t>
            </w:r>
            <w:r>
              <w:rPr>
                <w:rFonts w:ascii="Arial" w:hAnsi="Arial"/>
                <w:color w:val="000000"/>
                <w:sz w:val="18"/>
              </w:rPr>
              <w:t>Reference Code Sequence</w:t>
            </w:r>
          </w:p>
        </w:tc>
        <w:tc>
          <w:tcPr>
            <w:tcW w:w="2516" w:type="dxa"/>
            <w:tcBorders>
              <w:bottom w:val="single" w:sz="4" w:space="0" w:color="000000"/>
              <w:right w:val="single" w:sz="4" w:space="0" w:color="000000"/>
            </w:tcBorders>
            <w:tcMar>
              <w:top w:w="40" w:type="dxa"/>
              <w:left w:w="40" w:type="dxa"/>
              <w:bottom w:w="40" w:type="dxa"/>
              <w:right w:w="40" w:type="dxa"/>
            </w:tcMar>
          </w:tcPr>
          <w:p w14:paraId="4C436113" w14:textId="77777777" w:rsidR="005E3AB4" w:rsidRDefault="003C052F">
            <w:pPr>
              <w:spacing w:before="180"/>
              <w:jc w:val="center"/>
            </w:pPr>
            <w:r>
              <w:rPr>
                <w:rFonts w:ascii="Arial" w:hAnsi="Arial"/>
                <w:color w:val="000000"/>
                <w:sz w:val="18"/>
              </w:rPr>
              <w:t>(0040,A170)</w:t>
            </w:r>
          </w:p>
        </w:tc>
        <w:tc>
          <w:tcPr>
            <w:tcW w:w="2021" w:type="dxa"/>
            <w:tcBorders>
              <w:bottom w:val="single" w:sz="4" w:space="0" w:color="000000"/>
              <w:right w:val="single" w:sz="4" w:space="0" w:color="000000"/>
            </w:tcBorders>
            <w:tcMar>
              <w:top w:w="40" w:type="dxa"/>
              <w:left w:w="40" w:type="dxa"/>
              <w:bottom w:w="40" w:type="dxa"/>
              <w:right w:w="40" w:type="dxa"/>
            </w:tcMar>
          </w:tcPr>
          <w:p w14:paraId="4FEFE613" w14:textId="77777777" w:rsidR="005E3AB4" w:rsidRDefault="003C052F">
            <w:pPr>
              <w:spacing w:before="180"/>
              <w:jc w:val="center"/>
            </w:pPr>
            <w:r>
              <w:rPr>
                <w:rFonts w:ascii="Arial" w:hAnsi="Arial"/>
                <w:color w:val="000000"/>
                <w:sz w:val="18"/>
              </w:rPr>
              <w:t>O</w:t>
            </w:r>
          </w:p>
        </w:tc>
      </w:tr>
      <w:tr w:rsidR="005E3AB4" w14:paraId="4828B8F9"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7DB329" w14:textId="77777777" w:rsidR="005E3AB4" w:rsidRDefault="003C052F">
            <w:pPr>
              <w:spacing w:before="180"/>
            </w:pPr>
            <w:r>
              <w:rPr>
                <w:rFonts w:ascii="Arial" w:hAnsi="Arial"/>
                <w:color w:val="000000"/>
                <w:sz w:val="18"/>
              </w:rPr>
              <w:t>&gt;&gt;Code Value</w:t>
            </w:r>
          </w:p>
        </w:tc>
        <w:tc>
          <w:tcPr>
            <w:tcW w:w="2516" w:type="dxa"/>
            <w:tcBorders>
              <w:bottom w:val="single" w:sz="4" w:space="0" w:color="000000"/>
              <w:right w:val="single" w:sz="4" w:space="0" w:color="000000"/>
            </w:tcBorders>
            <w:tcMar>
              <w:top w:w="40" w:type="dxa"/>
              <w:left w:w="40" w:type="dxa"/>
              <w:bottom w:w="40" w:type="dxa"/>
              <w:right w:w="40" w:type="dxa"/>
            </w:tcMar>
          </w:tcPr>
          <w:p w14:paraId="314EF028" w14:textId="77777777" w:rsidR="005E3AB4" w:rsidRDefault="003C052F">
            <w:pPr>
              <w:spacing w:before="180"/>
              <w:jc w:val="center"/>
            </w:pPr>
            <w:r>
              <w:rPr>
                <w:rFonts w:ascii="Arial" w:hAnsi="Arial"/>
                <w:color w:val="000000"/>
                <w:sz w:val="18"/>
              </w:rPr>
              <w:t>(0008,0100)</w:t>
            </w:r>
          </w:p>
        </w:tc>
        <w:tc>
          <w:tcPr>
            <w:tcW w:w="2021" w:type="dxa"/>
            <w:tcBorders>
              <w:bottom w:val="single" w:sz="4" w:space="0" w:color="000000"/>
              <w:right w:val="single" w:sz="4" w:space="0" w:color="000000"/>
            </w:tcBorders>
            <w:tcMar>
              <w:top w:w="40" w:type="dxa"/>
              <w:left w:w="40" w:type="dxa"/>
              <w:bottom w:w="40" w:type="dxa"/>
              <w:right w:w="40" w:type="dxa"/>
            </w:tcMar>
          </w:tcPr>
          <w:p w14:paraId="3C5FF437" w14:textId="77777777" w:rsidR="005E3AB4" w:rsidRDefault="003C052F">
            <w:pPr>
              <w:spacing w:before="180"/>
              <w:jc w:val="center"/>
            </w:pPr>
            <w:r>
              <w:rPr>
                <w:rFonts w:ascii="Arial" w:hAnsi="Arial"/>
                <w:color w:val="000000"/>
                <w:sz w:val="18"/>
              </w:rPr>
              <w:t>O</w:t>
            </w:r>
          </w:p>
        </w:tc>
      </w:tr>
      <w:tr w:rsidR="005E3AB4" w14:paraId="04872B46"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4CFDE0" w14:textId="77777777" w:rsidR="005E3AB4" w:rsidRDefault="003C052F">
            <w:pPr>
              <w:spacing w:before="180"/>
            </w:pPr>
            <w:r>
              <w:rPr>
                <w:rFonts w:ascii="Arial" w:hAnsi="Arial"/>
                <w:color w:val="000000"/>
                <w:sz w:val="18"/>
              </w:rPr>
              <w:lastRenderedPageBreak/>
              <w:t>&gt;&gt;Coding Scheme Designator</w:t>
            </w:r>
          </w:p>
        </w:tc>
        <w:tc>
          <w:tcPr>
            <w:tcW w:w="2516" w:type="dxa"/>
            <w:tcBorders>
              <w:bottom w:val="single" w:sz="4" w:space="0" w:color="000000"/>
              <w:right w:val="single" w:sz="4" w:space="0" w:color="000000"/>
            </w:tcBorders>
            <w:tcMar>
              <w:top w:w="40" w:type="dxa"/>
              <w:left w:w="40" w:type="dxa"/>
              <w:bottom w:w="40" w:type="dxa"/>
              <w:right w:w="40" w:type="dxa"/>
            </w:tcMar>
          </w:tcPr>
          <w:p w14:paraId="6DB456E9" w14:textId="77777777" w:rsidR="005E3AB4" w:rsidRDefault="003C052F">
            <w:pPr>
              <w:spacing w:before="180"/>
              <w:jc w:val="center"/>
            </w:pPr>
            <w:r>
              <w:rPr>
                <w:rFonts w:ascii="Arial" w:hAnsi="Arial"/>
                <w:color w:val="000000"/>
                <w:sz w:val="18"/>
              </w:rPr>
              <w:t>(0008,0102)</w:t>
            </w:r>
          </w:p>
        </w:tc>
        <w:tc>
          <w:tcPr>
            <w:tcW w:w="2021" w:type="dxa"/>
            <w:tcBorders>
              <w:bottom w:val="single" w:sz="4" w:space="0" w:color="000000"/>
              <w:right w:val="single" w:sz="4" w:space="0" w:color="000000"/>
            </w:tcBorders>
            <w:tcMar>
              <w:top w:w="40" w:type="dxa"/>
              <w:left w:w="40" w:type="dxa"/>
              <w:bottom w:w="40" w:type="dxa"/>
              <w:right w:w="40" w:type="dxa"/>
            </w:tcMar>
          </w:tcPr>
          <w:p w14:paraId="3A770EFF" w14:textId="77777777" w:rsidR="005E3AB4" w:rsidRDefault="003C052F">
            <w:pPr>
              <w:spacing w:before="180"/>
              <w:jc w:val="center"/>
            </w:pPr>
            <w:r>
              <w:rPr>
                <w:rFonts w:ascii="Arial" w:hAnsi="Arial"/>
                <w:color w:val="000000"/>
                <w:sz w:val="18"/>
              </w:rPr>
              <w:t>O</w:t>
            </w:r>
          </w:p>
        </w:tc>
      </w:tr>
      <w:tr w:rsidR="005E3AB4" w14:paraId="579BA5EA"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93DFB7" w14:textId="77777777" w:rsidR="005E3AB4" w:rsidRDefault="003C052F">
            <w:pPr>
              <w:spacing w:before="180"/>
            </w:pPr>
            <w:r>
              <w:rPr>
                <w:rFonts w:ascii="Arial" w:hAnsi="Arial"/>
                <w:color w:val="000000"/>
                <w:sz w:val="18"/>
              </w:rPr>
              <w:t>&gt;&gt;Coding Scheme Version</w:t>
            </w:r>
          </w:p>
        </w:tc>
        <w:tc>
          <w:tcPr>
            <w:tcW w:w="2516" w:type="dxa"/>
            <w:tcBorders>
              <w:bottom w:val="single" w:sz="4" w:space="0" w:color="000000"/>
              <w:right w:val="single" w:sz="4" w:space="0" w:color="000000"/>
            </w:tcBorders>
            <w:tcMar>
              <w:top w:w="40" w:type="dxa"/>
              <w:left w:w="40" w:type="dxa"/>
              <w:bottom w:w="40" w:type="dxa"/>
              <w:right w:w="40" w:type="dxa"/>
            </w:tcMar>
          </w:tcPr>
          <w:p w14:paraId="53FA4DAA" w14:textId="77777777" w:rsidR="005E3AB4" w:rsidRDefault="003C052F">
            <w:pPr>
              <w:spacing w:before="180"/>
              <w:jc w:val="center"/>
            </w:pPr>
            <w:r>
              <w:rPr>
                <w:rFonts w:ascii="Arial" w:hAnsi="Arial"/>
                <w:color w:val="000000"/>
                <w:sz w:val="18"/>
              </w:rPr>
              <w:t>(0008,0103)</w:t>
            </w:r>
          </w:p>
        </w:tc>
        <w:tc>
          <w:tcPr>
            <w:tcW w:w="2021" w:type="dxa"/>
            <w:tcBorders>
              <w:bottom w:val="single" w:sz="4" w:space="0" w:color="000000"/>
              <w:right w:val="single" w:sz="4" w:space="0" w:color="000000"/>
            </w:tcBorders>
            <w:tcMar>
              <w:top w:w="40" w:type="dxa"/>
              <w:left w:w="40" w:type="dxa"/>
              <w:bottom w:w="40" w:type="dxa"/>
              <w:right w:w="40" w:type="dxa"/>
            </w:tcMar>
          </w:tcPr>
          <w:p w14:paraId="448258F6" w14:textId="77777777" w:rsidR="005E3AB4" w:rsidRDefault="003C052F">
            <w:pPr>
              <w:spacing w:before="180"/>
              <w:jc w:val="center"/>
            </w:pPr>
            <w:r>
              <w:rPr>
                <w:rFonts w:ascii="Arial" w:hAnsi="Arial"/>
                <w:color w:val="000000"/>
                <w:sz w:val="18"/>
              </w:rPr>
              <w:t>O</w:t>
            </w:r>
          </w:p>
        </w:tc>
      </w:tr>
      <w:tr w:rsidR="005E3AB4" w14:paraId="0D245A37"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38E5F7" w14:textId="77777777" w:rsidR="005E3AB4" w:rsidRDefault="003C052F">
            <w:pPr>
              <w:spacing w:before="180"/>
            </w:pPr>
            <w:r>
              <w:rPr>
                <w:rFonts w:ascii="Arial" w:hAnsi="Arial"/>
                <w:color w:val="000000"/>
                <w:sz w:val="18"/>
              </w:rPr>
              <w:t>&gt;&gt;Code Meaning</w:t>
            </w:r>
          </w:p>
        </w:tc>
        <w:tc>
          <w:tcPr>
            <w:tcW w:w="2516" w:type="dxa"/>
            <w:tcBorders>
              <w:bottom w:val="single" w:sz="4" w:space="0" w:color="000000"/>
              <w:right w:val="single" w:sz="4" w:space="0" w:color="000000"/>
            </w:tcBorders>
            <w:tcMar>
              <w:top w:w="40" w:type="dxa"/>
              <w:left w:w="40" w:type="dxa"/>
              <w:bottom w:w="40" w:type="dxa"/>
              <w:right w:w="40" w:type="dxa"/>
            </w:tcMar>
          </w:tcPr>
          <w:p w14:paraId="66DAF40B" w14:textId="77777777" w:rsidR="005E3AB4" w:rsidRDefault="003C052F">
            <w:pPr>
              <w:spacing w:before="180"/>
              <w:jc w:val="center"/>
            </w:pPr>
            <w:r>
              <w:rPr>
                <w:rFonts w:ascii="Arial" w:hAnsi="Arial"/>
                <w:color w:val="000000"/>
                <w:sz w:val="18"/>
              </w:rPr>
              <w:t>(0008,0104)</w:t>
            </w:r>
          </w:p>
        </w:tc>
        <w:tc>
          <w:tcPr>
            <w:tcW w:w="2021" w:type="dxa"/>
            <w:tcBorders>
              <w:bottom w:val="single" w:sz="4" w:space="0" w:color="000000"/>
              <w:right w:val="single" w:sz="4" w:space="0" w:color="000000"/>
            </w:tcBorders>
            <w:tcMar>
              <w:top w:w="40" w:type="dxa"/>
              <w:left w:w="40" w:type="dxa"/>
              <w:bottom w:w="40" w:type="dxa"/>
              <w:right w:w="40" w:type="dxa"/>
            </w:tcMar>
          </w:tcPr>
          <w:p w14:paraId="78D1367D" w14:textId="77777777" w:rsidR="005E3AB4" w:rsidRDefault="003C052F">
            <w:pPr>
              <w:spacing w:before="180"/>
              <w:jc w:val="center"/>
            </w:pPr>
            <w:r>
              <w:rPr>
                <w:rFonts w:ascii="Arial" w:hAnsi="Arial"/>
                <w:color w:val="000000"/>
                <w:sz w:val="18"/>
              </w:rPr>
              <w:t>O</w:t>
            </w:r>
          </w:p>
        </w:tc>
      </w:tr>
      <w:tr w:rsidR="005E3AB4" w14:paraId="6D82AE07"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A5ACBF" w14:textId="77777777" w:rsidR="005E3AB4" w:rsidRDefault="003C052F">
            <w:pPr>
              <w:spacing w:before="180"/>
            </w:pPr>
            <w:r>
              <w:rPr>
                <w:rFonts w:ascii="Arial" w:hAnsi="Arial"/>
                <w:color w:val="000000"/>
                <w:sz w:val="18"/>
              </w:rPr>
              <w:t>Related General SOP Class UID</w:t>
            </w:r>
          </w:p>
        </w:tc>
        <w:tc>
          <w:tcPr>
            <w:tcW w:w="2516" w:type="dxa"/>
            <w:tcBorders>
              <w:bottom w:val="single" w:sz="4" w:space="0" w:color="000000"/>
              <w:right w:val="single" w:sz="4" w:space="0" w:color="000000"/>
            </w:tcBorders>
            <w:tcMar>
              <w:top w:w="40" w:type="dxa"/>
              <w:left w:w="40" w:type="dxa"/>
              <w:bottom w:w="40" w:type="dxa"/>
              <w:right w:w="40" w:type="dxa"/>
            </w:tcMar>
          </w:tcPr>
          <w:p w14:paraId="5CE10123" w14:textId="77777777" w:rsidR="005E3AB4" w:rsidRDefault="003C052F">
            <w:pPr>
              <w:spacing w:before="180"/>
              <w:jc w:val="center"/>
            </w:pPr>
            <w:r>
              <w:rPr>
                <w:rFonts w:ascii="Arial" w:hAnsi="Arial"/>
                <w:color w:val="000000"/>
                <w:sz w:val="18"/>
              </w:rPr>
              <w:t>(0008,001A)</w:t>
            </w:r>
          </w:p>
        </w:tc>
        <w:tc>
          <w:tcPr>
            <w:tcW w:w="2021" w:type="dxa"/>
            <w:tcBorders>
              <w:bottom w:val="single" w:sz="4" w:space="0" w:color="000000"/>
              <w:right w:val="single" w:sz="4" w:space="0" w:color="000000"/>
            </w:tcBorders>
            <w:tcMar>
              <w:top w:w="40" w:type="dxa"/>
              <w:left w:w="40" w:type="dxa"/>
              <w:bottom w:w="40" w:type="dxa"/>
              <w:right w:w="40" w:type="dxa"/>
            </w:tcMar>
          </w:tcPr>
          <w:p w14:paraId="3EF58F2E" w14:textId="77777777" w:rsidR="005E3AB4" w:rsidRDefault="003C052F">
            <w:pPr>
              <w:spacing w:before="180"/>
              <w:jc w:val="center"/>
            </w:pPr>
            <w:r>
              <w:rPr>
                <w:rFonts w:ascii="Arial" w:hAnsi="Arial"/>
                <w:color w:val="000000"/>
                <w:sz w:val="18"/>
              </w:rPr>
              <w:t>O</w:t>
            </w:r>
          </w:p>
        </w:tc>
      </w:tr>
      <w:tr w:rsidR="005E3AB4" w14:paraId="0455DD5D"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5B25F9" w14:textId="77777777" w:rsidR="005E3AB4" w:rsidRDefault="003C052F">
            <w:pPr>
              <w:spacing w:before="180"/>
            </w:pPr>
            <w:r>
              <w:rPr>
                <w:rFonts w:ascii="Arial" w:hAnsi="Arial"/>
                <w:color w:val="000000"/>
                <w:sz w:val="18"/>
              </w:rPr>
              <w:t>Concept Name Code Sequence</w:t>
            </w:r>
          </w:p>
        </w:tc>
        <w:tc>
          <w:tcPr>
            <w:tcW w:w="2516" w:type="dxa"/>
            <w:tcBorders>
              <w:bottom w:val="single" w:sz="4" w:space="0" w:color="000000"/>
              <w:right w:val="single" w:sz="4" w:space="0" w:color="000000"/>
            </w:tcBorders>
            <w:tcMar>
              <w:top w:w="40" w:type="dxa"/>
              <w:left w:w="40" w:type="dxa"/>
              <w:bottom w:w="40" w:type="dxa"/>
              <w:right w:w="40" w:type="dxa"/>
            </w:tcMar>
          </w:tcPr>
          <w:p w14:paraId="48CC9CCB" w14:textId="77777777" w:rsidR="005E3AB4" w:rsidRDefault="003C052F">
            <w:pPr>
              <w:spacing w:before="180"/>
              <w:jc w:val="center"/>
            </w:pPr>
            <w:r>
              <w:rPr>
                <w:rFonts w:ascii="Arial" w:hAnsi="Arial"/>
                <w:color w:val="000000"/>
                <w:sz w:val="18"/>
              </w:rPr>
              <w:t>(0040,A043)</w:t>
            </w:r>
          </w:p>
        </w:tc>
        <w:tc>
          <w:tcPr>
            <w:tcW w:w="2021" w:type="dxa"/>
            <w:tcBorders>
              <w:bottom w:val="single" w:sz="4" w:space="0" w:color="000000"/>
              <w:right w:val="single" w:sz="4" w:space="0" w:color="000000"/>
            </w:tcBorders>
            <w:tcMar>
              <w:top w:w="40" w:type="dxa"/>
              <w:left w:w="40" w:type="dxa"/>
              <w:bottom w:w="40" w:type="dxa"/>
              <w:right w:w="40" w:type="dxa"/>
            </w:tcMar>
          </w:tcPr>
          <w:p w14:paraId="6CA801B1" w14:textId="77777777" w:rsidR="005E3AB4" w:rsidRDefault="003C052F">
            <w:pPr>
              <w:spacing w:before="180"/>
              <w:jc w:val="center"/>
            </w:pPr>
            <w:r>
              <w:rPr>
                <w:rFonts w:ascii="Arial" w:hAnsi="Arial"/>
                <w:color w:val="000000"/>
                <w:sz w:val="18"/>
              </w:rPr>
              <w:t>O</w:t>
            </w:r>
          </w:p>
        </w:tc>
      </w:tr>
      <w:tr w:rsidR="005E3AB4" w14:paraId="656345F5"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19E836" w14:textId="77777777" w:rsidR="005E3AB4" w:rsidRDefault="003C052F">
            <w:pPr>
              <w:spacing w:before="180"/>
            </w:pPr>
            <w:r>
              <w:rPr>
                <w:rFonts w:ascii="Arial" w:hAnsi="Arial"/>
                <w:color w:val="000000"/>
                <w:sz w:val="18"/>
              </w:rPr>
              <w:t>&gt;Code Value</w:t>
            </w:r>
          </w:p>
        </w:tc>
        <w:tc>
          <w:tcPr>
            <w:tcW w:w="2516" w:type="dxa"/>
            <w:tcBorders>
              <w:bottom w:val="single" w:sz="4" w:space="0" w:color="000000"/>
              <w:right w:val="single" w:sz="4" w:space="0" w:color="000000"/>
            </w:tcBorders>
            <w:tcMar>
              <w:top w:w="40" w:type="dxa"/>
              <w:left w:w="40" w:type="dxa"/>
              <w:bottom w:w="40" w:type="dxa"/>
              <w:right w:w="40" w:type="dxa"/>
            </w:tcMar>
          </w:tcPr>
          <w:p w14:paraId="15EE5F00" w14:textId="77777777" w:rsidR="005E3AB4" w:rsidRDefault="003C052F">
            <w:pPr>
              <w:spacing w:before="180"/>
              <w:jc w:val="center"/>
            </w:pPr>
            <w:r>
              <w:rPr>
                <w:rFonts w:ascii="Arial" w:hAnsi="Arial"/>
                <w:color w:val="000000"/>
                <w:sz w:val="18"/>
              </w:rPr>
              <w:t>(0008,0100)</w:t>
            </w:r>
          </w:p>
        </w:tc>
        <w:tc>
          <w:tcPr>
            <w:tcW w:w="2021" w:type="dxa"/>
            <w:tcBorders>
              <w:bottom w:val="single" w:sz="4" w:space="0" w:color="000000"/>
              <w:right w:val="single" w:sz="4" w:space="0" w:color="000000"/>
            </w:tcBorders>
            <w:tcMar>
              <w:top w:w="40" w:type="dxa"/>
              <w:left w:w="40" w:type="dxa"/>
              <w:bottom w:w="40" w:type="dxa"/>
              <w:right w:w="40" w:type="dxa"/>
            </w:tcMar>
          </w:tcPr>
          <w:p w14:paraId="74BF2E61" w14:textId="77777777" w:rsidR="005E3AB4" w:rsidRDefault="003C052F">
            <w:pPr>
              <w:spacing w:before="180"/>
              <w:jc w:val="center"/>
            </w:pPr>
            <w:r>
              <w:rPr>
                <w:rFonts w:ascii="Arial" w:hAnsi="Arial"/>
                <w:color w:val="000000"/>
                <w:sz w:val="18"/>
              </w:rPr>
              <w:t>O</w:t>
            </w:r>
          </w:p>
        </w:tc>
      </w:tr>
      <w:tr w:rsidR="005E3AB4" w14:paraId="5AC36275"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FB89F" w14:textId="77777777" w:rsidR="005E3AB4" w:rsidRDefault="003C052F">
            <w:pPr>
              <w:spacing w:before="180"/>
            </w:pPr>
            <w:r>
              <w:rPr>
                <w:rFonts w:ascii="Arial" w:hAnsi="Arial"/>
                <w:color w:val="000000"/>
                <w:sz w:val="18"/>
              </w:rPr>
              <w:t>&gt;Coding Scheme Designator</w:t>
            </w:r>
          </w:p>
        </w:tc>
        <w:tc>
          <w:tcPr>
            <w:tcW w:w="2516" w:type="dxa"/>
            <w:tcBorders>
              <w:bottom w:val="single" w:sz="4" w:space="0" w:color="000000"/>
              <w:right w:val="single" w:sz="4" w:space="0" w:color="000000"/>
            </w:tcBorders>
            <w:tcMar>
              <w:top w:w="40" w:type="dxa"/>
              <w:left w:w="40" w:type="dxa"/>
              <w:bottom w:w="40" w:type="dxa"/>
              <w:right w:w="40" w:type="dxa"/>
            </w:tcMar>
          </w:tcPr>
          <w:p w14:paraId="3ADA85D3" w14:textId="77777777" w:rsidR="005E3AB4" w:rsidRDefault="003C052F">
            <w:pPr>
              <w:spacing w:before="180"/>
              <w:jc w:val="center"/>
            </w:pPr>
            <w:r>
              <w:rPr>
                <w:rFonts w:ascii="Arial" w:hAnsi="Arial"/>
                <w:color w:val="000000"/>
                <w:sz w:val="18"/>
              </w:rPr>
              <w:t>(0008,0102)</w:t>
            </w:r>
          </w:p>
        </w:tc>
        <w:tc>
          <w:tcPr>
            <w:tcW w:w="2021" w:type="dxa"/>
            <w:tcBorders>
              <w:bottom w:val="single" w:sz="4" w:space="0" w:color="000000"/>
              <w:right w:val="single" w:sz="4" w:space="0" w:color="000000"/>
            </w:tcBorders>
            <w:tcMar>
              <w:top w:w="40" w:type="dxa"/>
              <w:left w:w="40" w:type="dxa"/>
              <w:bottom w:w="40" w:type="dxa"/>
              <w:right w:w="40" w:type="dxa"/>
            </w:tcMar>
          </w:tcPr>
          <w:p w14:paraId="6C4CD63A" w14:textId="77777777" w:rsidR="005E3AB4" w:rsidRDefault="003C052F">
            <w:pPr>
              <w:spacing w:before="180"/>
              <w:jc w:val="center"/>
            </w:pPr>
            <w:r>
              <w:rPr>
                <w:rFonts w:ascii="Arial" w:hAnsi="Arial"/>
                <w:color w:val="000000"/>
                <w:sz w:val="18"/>
              </w:rPr>
              <w:t>O</w:t>
            </w:r>
          </w:p>
        </w:tc>
      </w:tr>
      <w:tr w:rsidR="005E3AB4" w14:paraId="09F774C0"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A51838" w14:textId="77777777" w:rsidR="005E3AB4" w:rsidRDefault="003C052F">
            <w:pPr>
              <w:spacing w:before="180"/>
            </w:pPr>
            <w:r>
              <w:rPr>
                <w:rFonts w:ascii="Arial" w:hAnsi="Arial"/>
                <w:color w:val="000000"/>
                <w:sz w:val="18"/>
              </w:rPr>
              <w:t>&gt;Coding Scheme Version</w:t>
            </w:r>
          </w:p>
        </w:tc>
        <w:tc>
          <w:tcPr>
            <w:tcW w:w="2516" w:type="dxa"/>
            <w:tcBorders>
              <w:bottom w:val="single" w:sz="4" w:space="0" w:color="000000"/>
              <w:right w:val="single" w:sz="4" w:space="0" w:color="000000"/>
            </w:tcBorders>
            <w:tcMar>
              <w:top w:w="40" w:type="dxa"/>
              <w:left w:w="40" w:type="dxa"/>
              <w:bottom w:w="40" w:type="dxa"/>
              <w:right w:w="40" w:type="dxa"/>
            </w:tcMar>
          </w:tcPr>
          <w:p w14:paraId="1C9EDD89" w14:textId="77777777" w:rsidR="005E3AB4" w:rsidRDefault="003C052F">
            <w:pPr>
              <w:spacing w:before="180"/>
              <w:jc w:val="center"/>
            </w:pPr>
            <w:r>
              <w:rPr>
                <w:rFonts w:ascii="Arial" w:hAnsi="Arial"/>
                <w:color w:val="000000"/>
                <w:sz w:val="18"/>
              </w:rPr>
              <w:t>(0008,0103)</w:t>
            </w:r>
          </w:p>
        </w:tc>
        <w:tc>
          <w:tcPr>
            <w:tcW w:w="2021" w:type="dxa"/>
            <w:tcBorders>
              <w:bottom w:val="single" w:sz="4" w:space="0" w:color="000000"/>
              <w:right w:val="single" w:sz="4" w:space="0" w:color="000000"/>
            </w:tcBorders>
            <w:tcMar>
              <w:top w:w="40" w:type="dxa"/>
              <w:left w:w="40" w:type="dxa"/>
              <w:bottom w:w="40" w:type="dxa"/>
              <w:right w:w="40" w:type="dxa"/>
            </w:tcMar>
          </w:tcPr>
          <w:p w14:paraId="15A5854C" w14:textId="77777777" w:rsidR="005E3AB4" w:rsidRDefault="003C052F">
            <w:pPr>
              <w:spacing w:before="180"/>
              <w:jc w:val="center"/>
            </w:pPr>
            <w:r>
              <w:rPr>
                <w:rFonts w:ascii="Arial" w:hAnsi="Arial"/>
                <w:color w:val="000000"/>
                <w:sz w:val="18"/>
              </w:rPr>
              <w:t>O</w:t>
            </w:r>
          </w:p>
        </w:tc>
      </w:tr>
      <w:tr w:rsidR="005E3AB4" w14:paraId="4C250FC3"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46AFCE" w14:textId="77777777" w:rsidR="005E3AB4" w:rsidRDefault="003C052F">
            <w:pPr>
              <w:spacing w:before="180"/>
            </w:pPr>
            <w:r>
              <w:rPr>
                <w:rFonts w:ascii="Arial" w:hAnsi="Arial"/>
                <w:color w:val="000000"/>
                <w:sz w:val="18"/>
              </w:rPr>
              <w:t>&gt;Code Meaning</w:t>
            </w:r>
          </w:p>
        </w:tc>
        <w:tc>
          <w:tcPr>
            <w:tcW w:w="2516" w:type="dxa"/>
            <w:tcBorders>
              <w:bottom w:val="single" w:sz="4" w:space="0" w:color="000000"/>
              <w:right w:val="single" w:sz="4" w:space="0" w:color="000000"/>
            </w:tcBorders>
            <w:tcMar>
              <w:top w:w="40" w:type="dxa"/>
              <w:left w:w="40" w:type="dxa"/>
              <w:bottom w:w="40" w:type="dxa"/>
              <w:right w:w="40" w:type="dxa"/>
            </w:tcMar>
          </w:tcPr>
          <w:p w14:paraId="33D36BAC" w14:textId="77777777" w:rsidR="005E3AB4" w:rsidRDefault="003C052F">
            <w:pPr>
              <w:spacing w:before="180"/>
              <w:jc w:val="center"/>
            </w:pPr>
            <w:r>
              <w:rPr>
                <w:rFonts w:ascii="Arial" w:hAnsi="Arial"/>
                <w:color w:val="000000"/>
                <w:sz w:val="18"/>
              </w:rPr>
              <w:t>(0008,0104)</w:t>
            </w:r>
          </w:p>
        </w:tc>
        <w:tc>
          <w:tcPr>
            <w:tcW w:w="2021" w:type="dxa"/>
            <w:tcBorders>
              <w:bottom w:val="single" w:sz="4" w:space="0" w:color="000000"/>
              <w:right w:val="single" w:sz="4" w:space="0" w:color="000000"/>
            </w:tcBorders>
            <w:tcMar>
              <w:top w:w="40" w:type="dxa"/>
              <w:left w:w="40" w:type="dxa"/>
              <w:bottom w:w="40" w:type="dxa"/>
              <w:right w:w="40" w:type="dxa"/>
            </w:tcMar>
          </w:tcPr>
          <w:p w14:paraId="50D66672" w14:textId="77777777" w:rsidR="005E3AB4" w:rsidRDefault="003C052F">
            <w:pPr>
              <w:spacing w:before="180"/>
              <w:jc w:val="center"/>
            </w:pPr>
            <w:r>
              <w:rPr>
                <w:rFonts w:ascii="Arial" w:hAnsi="Arial"/>
                <w:color w:val="000000"/>
                <w:sz w:val="18"/>
              </w:rPr>
              <w:t>O</w:t>
            </w:r>
          </w:p>
        </w:tc>
      </w:tr>
      <w:tr w:rsidR="005E3AB4" w14:paraId="723C03E7"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DA7857" w14:textId="77777777" w:rsidR="005E3AB4" w:rsidRDefault="003C052F">
            <w:pPr>
              <w:spacing w:before="180"/>
            </w:pPr>
            <w:r>
              <w:rPr>
                <w:rFonts w:ascii="Arial" w:hAnsi="Arial"/>
                <w:color w:val="000000"/>
                <w:sz w:val="18"/>
              </w:rPr>
              <w:t>Content Template Sequence</w:t>
            </w:r>
          </w:p>
        </w:tc>
        <w:tc>
          <w:tcPr>
            <w:tcW w:w="2516" w:type="dxa"/>
            <w:tcBorders>
              <w:bottom w:val="single" w:sz="4" w:space="0" w:color="000000"/>
              <w:right w:val="single" w:sz="4" w:space="0" w:color="000000"/>
            </w:tcBorders>
            <w:tcMar>
              <w:top w:w="40" w:type="dxa"/>
              <w:left w:w="40" w:type="dxa"/>
              <w:bottom w:w="40" w:type="dxa"/>
              <w:right w:w="40" w:type="dxa"/>
            </w:tcMar>
          </w:tcPr>
          <w:p w14:paraId="0C478CE8" w14:textId="77777777" w:rsidR="005E3AB4" w:rsidRDefault="003C052F">
            <w:pPr>
              <w:spacing w:before="180"/>
              <w:jc w:val="center"/>
            </w:pPr>
            <w:r>
              <w:rPr>
                <w:rFonts w:ascii="Arial" w:hAnsi="Arial"/>
                <w:color w:val="000000"/>
                <w:sz w:val="18"/>
              </w:rPr>
              <w:t>(0040,A504)</w:t>
            </w:r>
          </w:p>
        </w:tc>
        <w:tc>
          <w:tcPr>
            <w:tcW w:w="2021" w:type="dxa"/>
            <w:tcBorders>
              <w:bottom w:val="single" w:sz="4" w:space="0" w:color="000000"/>
              <w:right w:val="single" w:sz="4" w:space="0" w:color="000000"/>
            </w:tcBorders>
            <w:tcMar>
              <w:top w:w="40" w:type="dxa"/>
              <w:left w:w="40" w:type="dxa"/>
              <w:bottom w:w="40" w:type="dxa"/>
              <w:right w:w="40" w:type="dxa"/>
            </w:tcMar>
          </w:tcPr>
          <w:p w14:paraId="2FF557F4" w14:textId="77777777" w:rsidR="005E3AB4" w:rsidRDefault="003C052F">
            <w:pPr>
              <w:spacing w:before="180"/>
              <w:jc w:val="center"/>
            </w:pPr>
            <w:r>
              <w:rPr>
                <w:rFonts w:ascii="Arial" w:hAnsi="Arial"/>
                <w:color w:val="000000"/>
                <w:sz w:val="18"/>
              </w:rPr>
              <w:t>O</w:t>
            </w:r>
          </w:p>
        </w:tc>
      </w:tr>
      <w:tr w:rsidR="005E3AB4" w14:paraId="617E0441"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EB413" w14:textId="77777777" w:rsidR="005E3AB4" w:rsidRDefault="003C052F">
            <w:pPr>
              <w:spacing w:before="180"/>
            </w:pPr>
            <w:r>
              <w:rPr>
                <w:rFonts w:ascii="Arial" w:hAnsi="Arial"/>
                <w:color w:val="000000"/>
                <w:sz w:val="18"/>
              </w:rPr>
              <w:t>&gt;Template Identifier</w:t>
            </w:r>
          </w:p>
        </w:tc>
        <w:tc>
          <w:tcPr>
            <w:tcW w:w="2516" w:type="dxa"/>
            <w:tcBorders>
              <w:bottom w:val="single" w:sz="4" w:space="0" w:color="000000"/>
              <w:right w:val="single" w:sz="4" w:space="0" w:color="000000"/>
            </w:tcBorders>
            <w:tcMar>
              <w:top w:w="40" w:type="dxa"/>
              <w:left w:w="40" w:type="dxa"/>
              <w:bottom w:w="40" w:type="dxa"/>
              <w:right w:w="40" w:type="dxa"/>
            </w:tcMar>
          </w:tcPr>
          <w:p w14:paraId="48FEF9D2" w14:textId="77777777" w:rsidR="005E3AB4" w:rsidRDefault="003C052F">
            <w:pPr>
              <w:spacing w:before="180"/>
              <w:jc w:val="center"/>
            </w:pPr>
            <w:r>
              <w:rPr>
                <w:rFonts w:ascii="Arial" w:hAnsi="Arial"/>
                <w:color w:val="000000"/>
                <w:sz w:val="18"/>
              </w:rPr>
              <w:t>(0040,DB00)</w:t>
            </w:r>
          </w:p>
        </w:tc>
        <w:tc>
          <w:tcPr>
            <w:tcW w:w="2021" w:type="dxa"/>
            <w:tcBorders>
              <w:bottom w:val="single" w:sz="4" w:space="0" w:color="000000"/>
              <w:right w:val="single" w:sz="4" w:space="0" w:color="000000"/>
            </w:tcBorders>
            <w:tcMar>
              <w:top w:w="40" w:type="dxa"/>
              <w:left w:w="40" w:type="dxa"/>
              <w:bottom w:w="40" w:type="dxa"/>
              <w:right w:w="40" w:type="dxa"/>
            </w:tcMar>
          </w:tcPr>
          <w:p w14:paraId="78C2BA9D" w14:textId="77777777" w:rsidR="005E3AB4" w:rsidRDefault="003C052F">
            <w:pPr>
              <w:spacing w:before="180"/>
              <w:jc w:val="center"/>
            </w:pPr>
            <w:r>
              <w:rPr>
                <w:rFonts w:ascii="Arial" w:hAnsi="Arial"/>
                <w:color w:val="000000"/>
                <w:sz w:val="18"/>
              </w:rPr>
              <w:t>O</w:t>
            </w:r>
          </w:p>
        </w:tc>
      </w:tr>
      <w:tr w:rsidR="005E3AB4" w14:paraId="35EF3562"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762F1E" w14:textId="77777777" w:rsidR="005E3AB4" w:rsidRDefault="003C052F">
            <w:pPr>
              <w:spacing w:before="180"/>
            </w:pPr>
            <w:r>
              <w:rPr>
                <w:rFonts w:ascii="Arial" w:hAnsi="Arial"/>
                <w:color w:val="000000"/>
                <w:sz w:val="18"/>
              </w:rPr>
              <w:t>&gt;Mapping Resource</w:t>
            </w:r>
          </w:p>
        </w:tc>
        <w:tc>
          <w:tcPr>
            <w:tcW w:w="2516" w:type="dxa"/>
            <w:tcBorders>
              <w:bottom w:val="single" w:sz="4" w:space="0" w:color="000000"/>
              <w:right w:val="single" w:sz="4" w:space="0" w:color="000000"/>
            </w:tcBorders>
            <w:tcMar>
              <w:top w:w="40" w:type="dxa"/>
              <w:left w:w="40" w:type="dxa"/>
              <w:bottom w:w="40" w:type="dxa"/>
              <w:right w:w="40" w:type="dxa"/>
            </w:tcMar>
          </w:tcPr>
          <w:p w14:paraId="62FA7540" w14:textId="77777777" w:rsidR="005E3AB4" w:rsidRDefault="003C052F">
            <w:pPr>
              <w:spacing w:before="180"/>
              <w:jc w:val="center"/>
            </w:pPr>
            <w:r>
              <w:rPr>
                <w:rFonts w:ascii="Arial" w:hAnsi="Arial"/>
                <w:color w:val="000000"/>
                <w:sz w:val="18"/>
              </w:rPr>
              <w:t>(0008,0105)</w:t>
            </w:r>
          </w:p>
        </w:tc>
        <w:tc>
          <w:tcPr>
            <w:tcW w:w="2021" w:type="dxa"/>
            <w:tcBorders>
              <w:bottom w:val="single" w:sz="4" w:space="0" w:color="000000"/>
              <w:right w:val="single" w:sz="4" w:space="0" w:color="000000"/>
            </w:tcBorders>
            <w:tcMar>
              <w:top w:w="40" w:type="dxa"/>
              <w:left w:w="40" w:type="dxa"/>
              <w:bottom w:w="40" w:type="dxa"/>
              <w:right w:w="40" w:type="dxa"/>
            </w:tcMar>
          </w:tcPr>
          <w:p w14:paraId="3D7112E8" w14:textId="77777777" w:rsidR="005E3AB4" w:rsidRDefault="003C052F">
            <w:pPr>
              <w:spacing w:before="180"/>
              <w:jc w:val="center"/>
            </w:pPr>
            <w:r>
              <w:rPr>
                <w:rFonts w:ascii="Arial" w:hAnsi="Arial"/>
                <w:color w:val="000000"/>
                <w:sz w:val="18"/>
              </w:rPr>
              <w:t>O</w:t>
            </w:r>
          </w:p>
        </w:tc>
      </w:tr>
      <w:tr w:rsidR="005E3AB4" w14:paraId="724D7151"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DFC80B" w14:textId="77777777" w:rsidR="005E3AB4" w:rsidRDefault="003C052F">
            <w:pPr>
              <w:spacing w:before="180"/>
            </w:pPr>
            <w:r>
              <w:rPr>
                <w:rFonts w:ascii="Arial" w:hAnsi="Arial"/>
                <w:color w:val="000000"/>
                <w:sz w:val="18"/>
              </w:rPr>
              <w:t>Container Identifier</w:t>
            </w:r>
          </w:p>
        </w:tc>
        <w:tc>
          <w:tcPr>
            <w:tcW w:w="2516" w:type="dxa"/>
            <w:tcBorders>
              <w:bottom w:val="single" w:sz="4" w:space="0" w:color="000000"/>
              <w:right w:val="single" w:sz="4" w:space="0" w:color="000000"/>
            </w:tcBorders>
            <w:tcMar>
              <w:top w:w="40" w:type="dxa"/>
              <w:left w:w="40" w:type="dxa"/>
              <w:bottom w:w="40" w:type="dxa"/>
              <w:right w:w="40" w:type="dxa"/>
            </w:tcMar>
          </w:tcPr>
          <w:p w14:paraId="080A26DD" w14:textId="77777777" w:rsidR="005E3AB4" w:rsidRDefault="003C052F">
            <w:pPr>
              <w:spacing w:before="180"/>
              <w:jc w:val="center"/>
            </w:pPr>
            <w:r>
              <w:rPr>
                <w:rFonts w:ascii="Arial" w:hAnsi="Arial"/>
                <w:color w:val="000000"/>
                <w:sz w:val="18"/>
              </w:rPr>
              <w:t>(0040,0512)</w:t>
            </w:r>
          </w:p>
        </w:tc>
        <w:tc>
          <w:tcPr>
            <w:tcW w:w="2021" w:type="dxa"/>
            <w:tcBorders>
              <w:bottom w:val="single" w:sz="4" w:space="0" w:color="000000"/>
              <w:right w:val="single" w:sz="4" w:space="0" w:color="000000"/>
            </w:tcBorders>
            <w:tcMar>
              <w:top w:w="40" w:type="dxa"/>
              <w:left w:w="40" w:type="dxa"/>
              <w:bottom w:w="40" w:type="dxa"/>
              <w:right w:w="40" w:type="dxa"/>
            </w:tcMar>
          </w:tcPr>
          <w:p w14:paraId="0881B019" w14:textId="77777777" w:rsidR="005E3AB4" w:rsidRDefault="003C052F">
            <w:pPr>
              <w:spacing w:before="180"/>
              <w:jc w:val="center"/>
            </w:pPr>
            <w:r>
              <w:rPr>
                <w:rFonts w:ascii="Arial" w:hAnsi="Arial"/>
                <w:color w:val="000000"/>
                <w:sz w:val="18"/>
              </w:rPr>
              <w:t>O</w:t>
            </w:r>
          </w:p>
        </w:tc>
      </w:tr>
      <w:tr w:rsidR="005E3AB4" w14:paraId="1D957407"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012025" w14:textId="77777777" w:rsidR="005E3AB4" w:rsidRDefault="003C052F">
            <w:pPr>
              <w:spacing w:before="180"/>
            </w:pPr>
            <w:r>
              <w:rPr>
                <w:rFonts w:ascii="Arial" w:hAnsi="Arial"/>
                <w:color w:val="000000"/>
                <w:sz w:val="18"/>
              </w:rPr>
              <w:t>Specimen Description Sequence</w:t>
            </w:r>
          </w:p>
        </w:tc>
        <w:tc>
          <w:tcPr>
            <w:tcW w:w="2516" w:type="dxa"/>
            <w:tcBorders>
              <w:bottom w:val="single" w:sz="4" w:space="0" w:color="000000"/>
              <w:right w:val="single" w:sz="4" w:space="0" w:color="000000"/>
            </w:tcBorders>
            <w:tcMar>
              <w:top w:w="40" w:type="dxa"/>
              <w:left w:w="40" w:type="dxa"/>
              <w:bottom w:w="40" w:type="dxa"/>
              <w:right w:w="40" w:type="dxa"/>
            </w:tcMar>
          </w:tcPr>
          <w:p w14:paraId="663AFEAF" w14:textId="77777777" w:rsidR="005E3AB4" w:rsidRDefault="003C052F">
            <w:pPr>
              <w:spacing w:before="180"/>
              <w:jc w:val="center"/>
            </w:pPr>
            <w:r>
              <w:rPr>
                <w:rFonts w:ascii="Arial" w:hAnsi="Arial"/>
                <w:color w:val="000000"/>
                <w:sz w:val="18"/>
              </w:rPr>
              <w:t>(0040,0560)</w:t>
            </w:r>
          </w:p>
        </w:tc>
        <w:tc>
          <w:tcPr>
            <w:tcW w:w="2021" w:type="dxa"/>
            <w:tcBorders>
              <w:bottom w:val="single" w:sz="4" w:space="0" w:color="000000"/>
              <w:right w:val="single" w:sz="4" w:space="0" w:color="000000"/>
            </w:tcBorders>
            <w:tcMar>
              <w:top w:w="40" w:type="dxa"/>
              <w:left w:w="40" w:type="dxa"/>
              <w:bottom w:w="40" w:type="dxa"/>
              <w:right w:w="40" w:type="dxa"/>
            </w:tcMar>
          </w:tcPr>
          <w:p w14:paraId="00497837" w14:textId="77777777" w:rsidR="005E3AB4" w:rsidRDefault="003C052F">
            <w:pPr>
              <w:spacing w:before="180"/>
              <w:jc w:val="center"/>
            </w:pPr>
            <w:r>
              <w:rPr>
                <w:rFonts w:ascii="Arial" w:hAnsi="Arial"/>
                <w:color w:val="000000"/>
                <w:sz w:val="18"/>
              </w:rPr>
              <w:t>O</w:t>
            </w:r>
          </w:p>
        </w:tc>
      </w:tr>
      <w:tr w:rsidR="005E3AB4" w14:paraId="1FF669B2"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91042B" w14:textId="77777777" w:rsidR="005E3AB4" w:rsidRDefault="003C052F">
            <w:pPr>
              <w:spacing w:before="180"/>
            </w:pPr>
            <w:r>
              <w:rPr>
                <w:rFonts w:ascii="Arial" w:hAnsi="Arial"/>
                <w:color w:val="000000"/>
                <w:sz w:val="18"/>
              </w:rPr>
              <w:t>&gt;Specimen Identifier</w:t>
            </w:r>
          </w:p>
        </w:tc>
        <w:tc>
          <w:tcPr>
            <w:tcW w:w="2516" w:type="dxa"/>
            <w:tcBorders>
              <w:bottom w:val="single" w:sz="4" w:space="0" w:color="000000"/>
              <w:right w:val="single" w:sz="4" w:space="0" w:color="000000"/>
            </w:tcBorders>
            <w:tcMar>
              <w:top w:w="40" w:type="dxa"/>
              <w:left w:w="40" w:type="dxa"/>
              <w:bottom w:w="40" w:type="dxa"/>
              <w:right w:w="40" w:type="dxa"/>
            </w:tcMar>
          </w:tcPr>
          <w:p w14:paraId="1B599C65" w14:textId="77777777" w:rsidR="005E3AB4" w:rsidRDefault="003C052F">
            <w:pPr>
              <w:spacing w:before="180"/>
              <w:jc w:val="center"/>
            </w:pPr>
            <w:r>
              <w:rPr>
                <w:rFonts w:ascii="Arial" w:hAnsi="Arial"/>
                <w:color w:val="000000"/>
                <w:sz w:val="18"/>
              </w:rPr>
              <w:t>(0040,0551)</w:t>
            </w:r>
          </w:p>
        </w:tc>
        <w:tc>
          <w:tcPr>
            <w:tcW w:w="2021" w:type="dxa"/>
            <w:tcBorders>
              <w:bottom w:val="single" w:sz="4" w:space="0" w:color="000000"/>
              <w:right w:val="single" w:sz="4" w:space="0" w:color="000000"/>
            </w:tcBorders>
            <w:tcMar>
              <w:top w:w="40" w:type="dxa"/>
              <w:left w:w="40" w:type="dxa"/>
              <w:bottom w:w="40" w:type="dxa"/>
              <w:right w:w="40" w:type="dxa"/>
            </w:tcMar>
          </w:tcPr>
          <w:p w14:paraId="57D1A010" w14:textId="77777777" w:rsidR="005E3AB4" w:rsidRDefault="003C052F">
            <w:pPr>
              <w:spacing w:before="180"/>
              <w:jc w:val="center"/>
            </w:pPr>
            <w:r>
              <w:rPr>
                <w:rFonts w:ascii="Arial" w:hAnsi="Arial"/>
                <w:color w:val="000000"/>
                <w:sz w:val="18"/>
              </w:rPr>
              <w:t>O</w:t>
            </w:r>
          </w:p>
        </w:tc>
      </w:tr>
      <w:tr w:rsidR="005E3AB4" w14:paraId="4185527C"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418A03" w14:textId="77777777" w:rsidR="005E3AB4" w:rsidRDefault="003C052F">
            <w:pPr>
              <w:spacing w:before="180"/>
            </w:pPr>
            <w:r>
              <w:rPr>
                <w:rFonts w:ascii="Arial" w:hAnsi="Arial"/>
                <w:color w:val="000000"/>
                <w:sz w:val="18"/>
              </w:rPr>
              <w:t>&gt;Specimen UID</w:t>
            </w:r>
          </w:p>
        </w:tc>
        <w:tc>
          <w:tcPr>
            <w:tcW w:w="2516" w:type="dxa"/>
            <w:tcBorders>
              <w:bottom w:val="single" w:sz="4" w:space="0" w:color="000000"/>
              <w:right w:val="single" w:sz="4" w:space="0" w:color="000000"/>
            </w:tcBorders>
            <w:tcMar>
              <w:top w:w="40" w:type="dxa"/>
              <w:left w:w="40" w:type="dxa"/>
              <w:bottom w:w="40" w:type="dxa"/>
              <w:right w:w="40" w:type="dxa"/>
            </w:tcMar>
          </w:tcPr>
          <w:p w14:paraId="2C585F58" w14:textId="77777777" w:rsidR="005E3AB4" w:rsidRDefault="003C052F">
            <w:pPr>
              <w:spacing w:before="180"/>
              <w:jc w:val="center"/>
            </w:pPr>
            <w:r>
              <w:rPr>
                <w:rFonts w:ascii="Arial" w:hAnsi="Arial"/>
                <w:color w:val="000000"/>
                <w:sz w:val="18"/>
              </w:rPr>
              <w:t>(0040,0554)</w:t>
            </w:r>
          </w:p>
        </w:tc>
        <w:tc>
          <w:tcPr>
            <w:tcW w:w="2021" w:type="dxa"/>
            <w:tcBorders>
              <w:bottom w:val="single" w:sz="4" w:space="0" w:color="000000"/>
              <w:right w:val="single" w:sz="4" w:space="0" w:color="000000"/>
            </w:tcBorders>
            <w:tcMar>
              <w:top w:w="40" w:type="dxa"/>
              <w:left w:w="40" w:type="dxa"/>
              <w:bottom w:w="40" w:type="dxa"/>
              <w:right w:w="40" w:type="dxa"/>
            </w:tcMar>
          </w:tcPr>
          <w:p w14:paraId="554E8D08" w14:textId="77777777" w:rsidR="005E3AB4" w:rsidRDefault="003C052F">
            <w:pPr>
              <w:spacing w:before="180"/>
              <w:jc w:val="center"/>
            </w:pPr>
            <w:r>
              <w:rPr>
                <w:rFonts w:ascii="Arial" w:hAnsi="Arial"/>
                <w:color w:val="000000"/>
                <w:sz w:val="18"/>
              </w:rPr>
              <w:t>O</w:t>
            </w:r>
          </w:p>
        </w:tc>
      </w:tr>
      <w:tr w:rsidR="005E3AB4" w14:paraId="23611D5D" w14:textId="77777777">
        <w:tblPrEx>
          <w:tblCellMar>
            <w:top w:w="0" w:type="dxa"/>
            <w:bottom w:w="0" w:type="dxa"/>
          </w:tblCellMar>
        </w:tblPrEx>
        <w:tc>
          <w:tcPr>
            <w:tcW w:w="59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BA2C13" w14:textId="77777777" w:rsidR="005E3AB4" w:rsidRDefault="003C052F">
            <w:pPr>
              <w:spacing w:before="180"/>
            </w:pPr>
            <w:r>
              <w:rPr>
                <w:rFonts w:ascii="Arial" w:hAnsi="Arial"/>
                <w:i/>
                <w:color w:val="000000"/>
                <w:sz w:val="18"/>
              </w:rPr>
              <w:t>All Other Attributes at Composite Object Instance Level</w:t>
            </w:r>
          </w:p>
        </w:tc>
        <w:tc>
          <w:tcPr>
            <w:tcW w:w="2516" w:type="dxa"/>
            <w:tcBorders>
              <w:bottom w:val="single" w:sz="4" w:space="0" w:color="000000"/>
              <w:right w:val="single" w:sz="4" w:space="0" w:color="000000"/>
            </w:tcBorders>
            <w:tcMar>
              <w:top w:w="40" w:type="dxa"/>
              <w:left w:w="40" w:type="dxa"/>
              <w:bottom w:w="40" w:type="dxa"/>
              <w:right w:w="40" w:type="dxa"/>
            </w:tcMar>
          </w:tcPr>
          <w:p w14:paraId="2B39A441" w14:textId="77777777" w:rsidR="005E3AB4" w:rsidRDefault="005E3AB4"/>
        </w:tc>
        <w:tc>
          <w:tcPr>
            <w:tcW w:w="2021" w:type="dxa"/>
            <w:tcBorders>
              <w:bottom w:val="single" w:sz="4" w:space="0" w:color="000000"/>
              <w:right w:val="single" w:sz="4" w:space="0" w:color="000000"/>
            </w:tcBorders>
            <w:tcMar>
              <w:top w:w="40" w:type="dxa"/>
              <w:left w:w="40" w:type="dxa"/>
              <w:bottom w:w="40" w:type="dxa"/>
              <w:right w:w="40" w:type="dxa"/>
            </w:tcMar>
          </w:tcPr>
          <w:p w14:paraId="5D5F12CD" w14:textId="77777777" w:rsidR="005E3AB4" w:rsidRDefault="003C052F">
            <w:pPr>
              <w:spacing w:before="180"/>
              <w:jc w:val="center"/>
            </w:pPr>
            <w:r>
              <w:rPr>
                <w:rFonts w:ascii="Arial" w:hAnsi="Arial"/>
                <w:color w:val="000000"/>
                <w:sz w:val="18"/>
              </w:rPr>
              <w:t>O</w:t>
            </w:r>
          </w:p>
        </w:tc>
      </w:tr>
    </w:tbl>
    <w:p w14:paraId="5FB038EC" w14:textId="77777777" w:rsidR="005E3AB4" w:rsidRDefault="003C052F">
      <w:pPr>
        <w:keepNext/>
        <w:spacing w:before="180"/>
        <w:ind w:left="360" w:right="360"/>
        <w:jc w:val="both"/>
      </w:pPr>
      <w:bookmarkStart w:id="1299" w:name="idp140421958346592"/>
      <w:r>
        <w:rPr>
          <w:rFonts w:ascii="Arial" w:hAnsi="Arial"/>
          <w:color w:val="000000"/>
          <w:sz w:val="18"/>
        </w:rPr>
        <w:t>Note</w:t>
      </w:r>
    </w:p>
    <w:p w14:paraId="0684A229" w14:textId="77777777" w:rsidR="005E3AB4" w:rsidRDefault="003C052F">
      <w:pPr>
        <w:numPr>
          <w:ilvl w:val="0"/>
          <w:numId w:val="141"/>
        </w:numPr>
        <w:tabs>
          <w:tab w:val="left" w:pos="720"/>
        </w:tabs>
        <w:spacing w:before="180"/>
        <w:ind w:left="720" w:right="360" w:hanging="360"/>
        <w:jc w:val="both"/>
      </w:pPr>
      <w:bookmarkStart w:id="1300" w:name="idp140421958347344"/>
      <w:bookmarkStart w:id="1301" w:name="idp140421958346848"/>
      <w:bookmarkEnd w:id="1299"/>
      <w:r>
        <w:rPr>
          <w:rFonts w:ascii="Arial" w:hAnsi="Arial"/>
          <w:color w:val="000000"/>
          <w:sz w:val="18"/>
        </w:rPr>
        <w:t xml:space="preserve">SOP Class UID (0008,0016) is an optional </w:t>
      </w:r>
      <w:r>
        <w:rPr>
          <w:rFonts w:ascii="Arial" w:hAnsi="Arial"/>
          <w:color w:val="000000"/>
          <w:sz w:val="18"/>
        </w:rPr>
        <w:t>key, but it is strongly recommended that it always be returned by all SCPs, if matching is requested.</w:t>
      </w:r>
    </w:p>
    <w:p w14:paraId="294DAC01" w14:textId="77777777" w:rsidR="005E3AB4" w:rsidRDefault="003C052F">
      <w:pPr>
        <w:numPr>
          <w:ilvl w:val="0"/>
          <w:numId w:val="141"/>
        </w:numPr>
        <w:tabs>
          <w:tab w:val="left" w:pos="720"/>
        </w:tabs>
        <w:spacing w:before="180"/>
        <w:ind w:left="720" w:right="360" w:hanging="360"/>
        <w:jc w:val="both"/>
      </w:pPr>
      <w:bookmarkStart w:id="1302" w:name="idp140421958348256"/>
      <w:bookmarkEnd w:id="1300"/>
      <w:bookmarkEnd w:id="1301"/>
      <w:r>
        <w:rPr>
          <w:rFonts w:ascii="Arial" w:hAnsi="Arial"/>
          <w:color w:val="000000"/>
          <w:sz w:val="18"/>
        </w:rPr>
        <w:t>The Concept Name Code Sequence (0040,A043) and Content Template Sequence (0040,A504) are optional keys that are useful for identifying instances of variou</w:t>
      </w:r>
      <w:r>
        <w:rPr>
          <w:rFonts w:ascii="Arial" w:hAnsi="Arial"/>
          <w:color w:val="000000"/>
          <w:sz w:val="18"/>
        </w:rPr>
        <w:t>s Structured Reporting Storage SOP Classes. It is strongly recommended that these keys be supported by the SCP for query against such instances.</w:t>
      </w:r>
    </w:p>
    <w:p w14:paraId="23CC632E" w14:textId="77777777" w:rsidR="005E3AB4" w:rsidRDefault="003C052F">
      <w:pPr>
        <w:spacing w:before="180"/>
      </w:pPr>
      <w:bookmarkStart w:id="1303" w:name="sect_C_6_1_1_5_1"/>
      <w:bookmarkEnd w:id="1302"/>
      <w:r>
        <w:rPr>
          <w:rFonts w:ascii="Arial" w:hAnsi="Arial"/>
          <w:b/>
          <w:color w:val="000000"/>
          <w:sz w:val="18"/>
        </w:rPr>
        <w:t>C.6.1.1.5.1 Alternate Representation Sequence</w:t>
      </w:r>
    </w:p>
    <w:bookmarkEnd w:id="1303"/>
    <w:p w14:paraId="730593C1" w14:textId="77777777" w:rsidR="005E3AB4" w:rsidRDefault="003C052F">
      <w:pPr>
        <w:spacing w:before="180"/>
        <w:jc w:val="both"/>
      </w:pPr>
      <w:r>
        <w:rPr>
          <w:rFonts w:ascii="Arial" w:hAnsi="Arial"/>
          <w:color w:val="000000"/>
          <w:sz w:val="18"/>
        </w:rPr>
        <w:t>The Alternate Representation Sequence (0008,3001) encodes a refer</w:t>
      </w:r>
      <w:r>
        <w:rPr>
          <w:rFonts w:ascii="Arial" w:hAnsi="Arial"/>
          <w:color w:val="000000"/>
          <w:sz w:val="18"/>
        </w:rPr>
        <w:t>ence to an alternate encoding of the composite image identified in the Query response item. This alternate encoding may utilize a different SOP Class or have different image quality characteristics, but it shall be the same image.</w:t>
      </w:r>
    </w:p>
    <w:p w14:paraId="38024E39" w14:textId="77777777" w:rsidR="005E3AB4" w:rsidRDefault="003C052F">
      <w:pPr>
        <w:keepNext/>
        <w:spacing w:before="180"/>
        <w:ind w:left="360" w:right="360"/>
        <w:jc w:val="both"/>
      </w:pPr>
      <w:bookmarkStart w:id="1304" w:name="idp140421958351840"/>
      <w:r>
        <w:rPr>
          <w:rFonts w:ascii="Arial" w:hAnsi="Arial"/>
          <w:color w:val="000000"/>
          <w:sz w:val="18"/>
        </w:rPr>
        <w:t>Note</w:t>
      </w:r>
    </w:p>
    <w:bookmarkEnd w:id="1304"/>
    <w:p w14:paraId="4B7FA4F7" w14:textId="77777777" w:rsidR="005E3AB4" w:rsidRDefault="003C052F">
      <w:pPr>
        <w:spacing w:before="180"/>
        <w:ind w:left="360" w:right="360"/>
        <w:jc w:val="both"/>
      </w:pPr>
      <w:r>
        <w:rPr>
          <w:rFonts w:ascii="Arial" w:hAnsi="Arial"/>
          <w:color w:val="000000"/>
          <w:sz w:val="18"/>
        </w:rPr>
        <w:t>The Alternate Repres</w:t>
      </w:r>
      <w:r>
        <w:rPr>
          <w:rFonts w:ascii="Arial" w:hAnsi="Arial"/>
          <w:color w:val="000000"/>
          <w:sz w:val="18"/>
        </w:rPr>
        <w:t>entation Sequence (0008,3001) allows the query response about an original image to reference a lossy compressed version, and vice versa.</w:t>
      </w:r>
    </w:p>
    <w:p w14:paraId="7AE883C6" w14:textId="77777777" w:rsidR="005E3AB4" w:rsidRDefault="003C052F">
      <w:pPr>
        <w:spacing w:before="180"/>
        <w:jc w:val="both"/>
      </w:pPr>
      <w:r>
        <w:rPr>
          <w:rFonts w:ascii="Arial" w:hAnsi="Arial"/>
          <w:color w:val="000000"/>
          <w:sz w:val="18"/>
        </w:rPr>
        <w:lastRenderedPageBreak/>
        <w:t>An image may be lossy compressed, e.g., for long-term archive purposes, and its SOP Instance UID changed. An applicatio</w:t>
      </w:r>
      <w:r>
        <w:rPr>
          <w:rFonts w:ascii="Arial" w:hAnsi="Arial"/>
          <w:color w:val="000000"/>
          <w:sz w:val="18"/>
        </w:rPr>
        <w:t>n processing a SOP Instance that references the original image UID, e.g., a Structured Report, may query the C-FIND SCP for the image. The SCP returns a reference to an accessible version of the image even if the original SOP Instance is no longer availabl</w:t>
      </w:r>
      <w:r>
        <w:rPr>
          <w:rFonts w:ascii="Arial" w:hAnsi="Arial"/>
          <w:color w:val="000000"/>
          <w:sz w:val="18"/>
        </w:rPr>
        <w:t>e.</w:t>
      </w:r>
    </w:p>
    <w:p w14:paraId="45144049" w14:textId="77777777" w:rsidR="005E3AB4" w:rsidRDefault="003C052F">
      <w:pPr>
        <w:spacing w:before="180"/>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p w14:paraId="34F30604" w14:textId="77777777" w:rsidR="005E3AB4" w:rsidRDefault="003C052F">
      <w:pPr>
        <w:spacing w:before="180"/>
        <w:jc w:val="both"/>
      </w:pPr>
      <w:r>
        <w:rPr>
          <w:rFonts w:ascii="Arial" w:hAnsi="Arial"/>
          <w:color w:val="000000"/>
          <w:sz w:val="18"/>
        </w:rPr>
        <w:t xml:space="preserve">The Alternate Representation </w:t>
      </w:r>
      <w:r>
        <w:rPr>
          <w:rFonts w:ascii="Arial" w:hAnsi="Arial"/>
          <w:color w:val="000000"/>
          <w:sz w:val="18"/>
        </w:rPr>
        <w:t>Sequence (0008,3001), if present in the Query Response Identifier, may include zero or more Items. Each Alternate Representation Sequence Item in the Query Response Identifier shall include</w:t>
      </w:r>
    </w:p>
    <w:p w14:paraId="6A3A8498" w14:textId="77777777" w:rsidR="005E3AB4" w:rsidRDefault="003C052F">
      <w:pPr>
        <w:numPr>
          <w:ilvl w:val="0"/>
          <w:numId w:val="142"/>
        </w:numPr>
        <w:tabs>
          <w:tab w:val="left" w:pos="180"/>
        </w:tabs>
        <w:spacing w:before="180"/>
        <w:ind w:left="180" w:hanging="180"/>
        <w:jc w:val="both"/>
      </w:pPr>
      <w:bookmarkStart w:id="1305" w:name="idp140421958355008"/>
      <w:bookmarkStart w:id="1306" w:name="idp140421958354752"/>
      <w:r>
        <w:rPr>
          <w:rFonts w:ascii="Arial" w:hAnsi="Arial"/>
          <w:color w:val="000000"/>
          <w:sz w:val="18"/>
        </w:rPr>
        <w:t>the Series Instance UID (0020,000E) if the alternately encoded ima</w:t>
      </w:r>
      <w:r>
        <w:rPr>
          <w:rFonts w:ascii="Arial" w:hAnsi="Arial"/>
          <w:color w:val="000000"/>
          <w:sz w:val="18"/>
        </w:rPr>
        <w:t>ge is in a different Series.</w:t>
      </w:r>
    </w:p>
    <w:p w14:paraId="61FD9D73" w14:textId="77777777" w:rsidR="005E3AB4" w:rsidRDefault="003C052F">
      <w:pPr>
        <w:numPr>
          <w:ilvl w:val="0"/>
          <w:numId w:val="142"/>
        </w:numPr>
        <w:tabs>
          <w:tab w:val="left" w:pos="180"/>
        </w:tabs>
        <w:spacing w:before="180"/>
        <w:ind w:left="180" w:hanging="180"/>
        <w:jc w:val="both"/>
      </w:pPr>
      <w:bookmarkStart w:id="1307" w:name="idp140421958355872"/>
      <w:bookmarkEnd w:id="1305"/>
      <w:bookmarkEnd w:id="1306"/>
      <w:r>
        <w:rPr>
          <w:rFonts w:ascii="Arial" w:hAnsi="Arial"/>
          <w:color w:val="000000"/>
          <w:sz w:val="18"/>
        </w:rPr>
        <w:t>the SOP Class UID (0008,0016) and SOP Instance UID (0008,0018) of the alternately encoded image.</w:t>
      </w:r>
    </w:p>
    <w:p w14:paraId="598E23A3" w14:textId="77777777" w:rsidR="005E3AB4" w:rsidRDefault="003C052F">
      <w:pPr>
        <w:numPr>
          <w:ilvl w:val="0"/>
          <w:numId w:val="142"/>
        </w:numPr>
        <w:tabs>
          <w:tab w:val="left" w:pos="180"/>
        </w:tabs>
        <w:spacing w:before="180"/>
        <w:ind w:left="180" w:hanging="180"/>
        <w:jc w:val="both"/>
      </w:pPr>
      <w:bookmarkStart w:id="1308" w:name="idp140421958356752"/>
      <w:bookmarkEnd w:id="1307"/>
      <w:r>
        <w:rPr>
          <w:rFonts w:ascii="Arial" w:hAnsi="Arial"/>
          <w:color w:val="000000"/>
          <w:sz w:val="18"/>
        </w:rPr>
        <w:t>the Purpose of Reference Code Sequence (0040,A170), which shall describe the nature of the alternate encoding of the image. The Pu</w:t>
      </w:r>
      <w:r>
        <w:rPr>
          <w:rFonts w:ascii="Arial" w:hAnsi="Arial"/>
          <w:color w:val="000000"/>
          <w:sz w:val="18"/>
        </w:rPr>
        <w:t>rpose of Reference Code Sequence (0040,A170) shall include only one Item. The Baseline Context Group for this Code Sequence is CID 7205.</w:t>
      </w:r>
    </w:p>
    <w:p w14:paraId="3CF9FC68" w14:textId="77777777" w:rsidR="005E3AB4" w:rsidRDefault="003C052F">
      <w:pPr>
        <w:spacing w:before="180"/>
      </w:pPr>
      <w:bookmarkStart w:id="1309" w:name="sect_C_6_1_1_6"/>
      <w:bookmarkEnd w:id="1308"/>
      <w:r>
        <w:rPr>
          <w:rFonts w:ascii="Arial" w:hAnsi="Arial"/>
          <w:b/>
          <w:color w:val="000000"/>
          <w:sz w:val="22"/>
        </w:rPr>
        <w:t>C.6.1.1.6 Scope of the C-GET and C-MOVE Commands and Sub-Operations</w:t>
      </w:r>
    </w:p>
    <w:bookmarkEnd w:id="1309"/>
    <w:p w14:paraId="5D54F39A" w14:textId="77777777" w:rsidR="005E3AB4" w:rsidRDefault="003C052F">
      <w:pPr>
        <w:spacing w:before="180"/>
        <w:jc w:val="both"/>
      </w:pPr>
      <w:r>
        <w:rPr>
          <w:rFonts w:ascii="Arial" w:hAnsi="Arial"/>
          <w:color w:val="000000"/>
          <w:sz w:val="18"/>
        </w:rPr>
        <w:t>A C-MOVE or C-GET request may be performed to any l</w:t>
      </w:r>
      <w:r>
        <w:rPr>
          <w:rFonts w:ascii="Arial" w:hAnsi="Arial"/>
          <w:color w:val="000000"/>
          <w:sz w:val="18"/>
        </w:rPr>
        <w:t>evel of the Query/Retrieve Model. However, the transfer of Stored SOP Instances shall always take place at the Composite Object Instance level. A C-MOVE or C-GET where the Query/Retrieve level is the:</w:t>
      </w:r>
    </w:p>
    <w:p w14:paraId="1F124246" w14:textId="77777777" w:rsidR="005E3AB4" w:rsidRDefault="003C052F">
      <w:pPr>
        <w:numPr>
          <w:ilvl w:val="0"/>
          <w:numId w:val="143"/>
        </w:numPr>
        <w:tabs>
          <w:tab w:val="left" w:pos="180"/>
        </w:tabs>
        <w:spacing w:before="180"/>
        <w:ind w:left="180" w:hanging="180"/>
        <w:jc w:val="both"/>
      </w:pPr>
      <w:bookmarkStart w:id="1310" w:name="idp140421958360560"/>
      <w:bookmarkStart w:id="1311" w:name="idp140421958360304"/>
      <w:r>
        <w:rPr>
          <w:rFonts w:ascii="Arial" w:hAnsi="Arial"/>
          <w:color w:val="000000"/>
          <w:sz w:val="18"/>
        </w:rPr>
        <w:t>PATIENT level indicates that all Composite Object Insta</w:t>
      </w:r>
      <w:r>
        <w:rPr>
          <w:rFonts w:ascii="Arial" w:hAnsi="Arial"/>
          <w:color w:val="000000"/>
          <w:sz w:val="18"/>
        </w:rPr>
        <w:t>nces related to a Patient shall be transferred.</w:t>
      </w:r>
    </w:p>
    <w:p w14:paraId="1A853D6A" w14:textId="77777777" w:rsidR="005E3AB4" w:rsidRDefault="003C052F">
      <w:pPr>
        <w:numPr>
          <w:ilvl w:val="0"/>
          <w:numId w:val="143"/>
        </w:numPr>
        <w:tabs>
          <w:tab w:val="left" w:pos="180"/>
        </w:tabs>
        <w:spacing w:before="180"/>
        <w:ind w:left="180" w:hanging="180"/>
        <w:jc w:val="both"/>
      </w:pPr>
      <w:bookmarkStart w:id="1312" w:name="idp140421958361440"/>
      <w:bookmarkEnd w:id="1310"/>
      <w:bookmarkEnd w:id="1311"/>
      <w:r>
        <w:rPr>
          <w:rFonts w:ascii="Arial" w:hAnsi="Arial"/>
          <w:color w:val="000000"/>
          <w:sz w:val="18"/>
        </w:rPr>
        <w:t>STUDY level indicates that all Composite Object Instances related to a Study shall be transferred.</w:t>
      </w:r>
    </w:p>
    <w:p w14:paraId="0491D803" w14:textId="77777777" w:rsidR="005E3AB4" w:rsidRDefault="003C052F">
      <w:pPr>
        <w:numPr>
          <w:ilvl w:val="0"/>
          <w:numId w:val="143"/>
        </w:numPr>
        <w:tabs>
          <w:tab w:val="left" w:pos="180"/>
        </w:tabs>
        <w:spacing w:before="180"/>
        <w:ind w:left="180" w:hanging="180"/>
        <w:jc w:val="both"/>
      </w:pPr>
      <w:bookmarkStart w:id="1313" w:name="idp140421958362320"/>
      <w:bookmarkEnd w:id="1312"/>
      <w:r>
        <w:rPr>
          <w:rFonts w:ascii="Arial" w:hAnsi="Arial"/>
          <w:color w:val="000000"/>
          <w:sz w:val="18"/>
        </w:rPr>
        <w:t>SERIES level indicates that all Composite Object Instances related to a Series shall be transferred.</w:t>
      </w:r>
    </w:p>
    <w:p w14:paraId="6A18B006" w14:textId="77777777" w:rsidR="005E3AB4" w:rsidRDefault="003C052F">
      <w:pPr>
        <w:numPr>
          <w:ilvl w:val="0"/>
          <w:numId w:val="143"/>
        </w:numPr>
        <w:tabs>
          <w:tab w:val="left" w:pos="180"/>
        </w:tabs>
        <w:spacing w:before="180"/>
        <w:ind w:left="180" w:hanging="180"/>
        <w:jc w:val="both"/>
      </w:pPr>
      <w:bookmarkStart w:id="1314" w:name="idp140421958363200"/>
      <w:bookmarkEnd w:id="1313"/>
      <w:r>
        <w:rPr>
          <w:rFonts w:ascii="Arial" w:hAnsi="Arial"/>
          <w:color w:val="000000"/>
          <w:sz w:val="18"/>
        </w:rPr>
        <w:t xml:space="preserve">IMAGE </w:t>
      </w:r>
      <w:r>
        <w:rPr>
          <w:rFonts w:ascii="Arial" w:hAnsi="Arial"/>
          <w:color w:val="000000"/>
          <w:sz w:val="18"/>
        </w:rPr>
        <w:t>level indicates that selected individual Composite Object Instances shall be transferred.</w:t>
      </w:r>
    </w:p>
    <w:p w14:paraId="5025B437" w14:textId="77777777" w:rsidR="005E3AB4" w:rsidRDefault="003C052F">
      <w:pPr>
        <w:keepNext/>
        <w:spacing w:before="180"/>
        <w:ind w:left="360" w:right="360"/>
        <w:jc w:val="both"/>
      </w:pPr>
      <w:bookmarkStart w:id="1315" w:name="idp140421958364192"/>
      <w:bookmarkEnd w:id="1314"/>
      <w:r>
        <w:rPr>
          <w:rFonts w:ascii="Arial" w:hAnsi="Arial"/>
          <w:color w:val="000000"/>
          <w:sz w:val="18"/>
        </w:rPr>
        <w:t>Note</w:t>
      </w:r>
    </w:p>
    <w:bookmarkEnd w:id="1315"/>
    <w:p w14:paraId="517F7A3F" w14:textId="77777777" w:rsidR="005E3AB4" w:rsidRDefault="003C052F">
      <w:pPr>
        <w:spacing w:before="180"/>
        <w:ind w:left="360" w:right="360"/>
        <w:jc w:val="both"/>
      </w:pPr>
      <w:r>
        <w:rPr>
          <w:rFonts w:ascii="Arial" w:hAnsi="Arial"/>
          <w:color w:val="000000"/>
          <w:sz w:val="18"/>
        </w:rPr>
        <w:t>In the Baseline behavior, more than one entity may be retrieved if the Query/Retrieve Level is IMAGE, SERIES or STUDY, using List of UID matching, but only Singl</w:t>
      </w:r>
      <w:r>
        <w:rPr>
          <w:rFonts w:ascii="Arial" w:hAnsi="Arial"/>
          <w:color w:val="000000"/>
          <w:sz w:val="18"/>
        </w:rPr>
        <w:t>e Value Matching value may be specified for Patient ID (0010,0020).</w:t>
      </w:r>
    </w:p>
    <w:p w14:paraId="22819BAE" w14:textId="77777777" w:rsidR="005E3AB4" w:rsidRDefault="003C052F">
      <w:pPr>
        <w:spacing w:before="180"/>
      </w:pPr>
      <w:bookmarkStart w:id="1316" w:name="sect_C_6_1_2"/>
      <w:r>
        <w:rPr>
          <w:rFonts w:ascii="Arial" w:hAnsi="Arial"/>
          <w:b/>
          <w:color w:val="000000"/>
          <w:sz w:val="26"/>
        </w:rPr>
        <w:t>C.6.1.2 Conformance Requirements</w:t>
      </w:r>
    </w:p>
    <w:bookmarkEnd w:id="1316"/>
    <w:p w14:paraId="613E1F0D" w14:textId="77777777" w:rsidR="005E3AB4" w:rsidRDefault="003C052F">
      <w:pPr>
        <w:spacing w:before="180"/>
        <w:jc w:val="both"/>
      </w:pPr>
      <w:r>
        <w:rPr>
          <w:rFonts w:ascii="Arial" w:hAnsi="Arial"/>
          <w:color w:val="000000"/>
          <w:sz w:val="18"/>
        </w:rPr>
        <w:t>An implementation may conform to one of the SOP Classes of the Patient Root SOP Class Group as an SCU, SCP or both. The Conformance Statement shall be in t</w:t>
      </w:r>
      <w:r>
        <w:rPr>
          <w:rFonts w:ascii="Arial" w:hAnsi="Arial"/>
          <w:color w:val="000000"/>
          <w:sz w:val="18"/>
        </w:rPr>
        <w:t xml:space="preserve">he format defined in </w:t>
      </w:r>
      <w:hyperlink r:id="rId302" w:anchor="PS3.2">
        <w:r>
          <w:rPr>
            <w:rFonts w:ascii="Arial" w:hAnsi="Arial"/>
            <w:color w:val="000000"/>
            <w:sz w:val="18"/>
          </w:rPr>
          <w:t>PS3.2</w:t>
        </w:r>
      </w:hyperlink>
      <w:r>
        <w:rPr>
          <w:rFonts w:ascii="Arial" w:hAnsi="Arial"/>
          <w:color w:val="000000"/>
          <w:sz w:val="18"/>
        </w:rPr>
        <w:t>.</w:t>
      </w:r>
    </w:p>
    <w:p w14:paraId="273A2272" w14:textId="77777777" w:rsidR="005E3AB4" w:rsidRDefault="003C052F">
      <w:pPr>
        <w:spacing w:before="180"/>
      </w:pPr>
      <w:bookmarkStart w:id="1317" w:name="sect_C_6_1_2_1"/>
      <w:r>
        <w:rPr>
          <w:rFonts w:ascii="Arial" w:hAnsi="Arial"/>
          <w:b/>
          <w:color w:val="000000"/>
          <w:sz w:val="22"/>
        </w:rPr>
        <w:t>C.6.1.2.1 SCU Conformance</w:t>
      </w:r>
    </w:p>
    <w:p w14:paraId="7C483864" w14:textId="77777777" w:rsidR="005E3AB4" w:rsidRDefault="003C052F">
      <w:pPr>
        <w:spacing w:before="180"/>
      </w:pPr>
      <w:bookmarkStart w:id="1318" w:name="sect_C_6_1_2_1_1"/>
      <w:bookmarkEnd w:id="1317"/>
      <w:r>
        <w:rPr>
          <w:rFonts w:ascii="Arial" w:hAnsi="Arial"/>
          <w:b/>
          <w:color w:val="000000"/>
          <w:sz w:val="18"/>
        </w:rPr>
        <w:t>C.6.1.2.1.1 C-FIND SCU Conformance</w:t>
      </w:r>
    </w:p>
    <w:bookmarkEnd w:id="1318"/>
    <w:p w14:paraId="79A85161" w14:textId="77777777" w:rsidR="005E3AB4" w:rsidRDefault="003C052F">
      <w:pPr>
        <w:spacing w:before="180"/>
        <w:jc w:val="both"/>
      </w:pPr>
      <w:r>
        <w:rPr>
          <w:rFonts w:ascii="Arial" w:hAnsi="Arial"/>
          <w:color w:val="000000"/>
          <w:sz w:val="18"/>
        </w:rPr>
        <w:t>An implementation that conforms to one of the SOP Classes of the Patient Root SOP Class Group shall support queries against th</w:t>
      </w:r>
      <w:r>
        <w:rPr>
          <w:rFonts w:ascii="Arial" w:hAnsi="Arial"/>
          <w:color w:val="000000"/>
          <w:sz w:val="18"/>
        </w:rPr>
        <w:t xml:space="preserve">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p w14:paraId="4946FC96" w14:textId="77777777" w:rsidR="005E3AB4" w:rsidRDefault="003C052F">
      <w:pPr>
        <w:spacing w:before="180"/>
        <w:jc w:val="both"/>
      </w:pPr>
      <w:r>
        <w:rPr>
          <w:rFonts w:ascii="Arial" w:hAnsi="Arial"/>
          <w:color w:val="000000"/>
          <w:sz w:val="18"/>
        </w:rPr>
        <w:t>An implementation that conforms to one of the SOP Cla</w:t>
      </w:r>
      <w:r>
        <w:rPr>
          <w:rFonts w:ascii="Arial" w:hAnsi="Arial"/>
          <w:color w:val="000000"/>
          <w:sz w:val="18"/>
        </w:rPr>
        <w:t>sses of the Patient Root SOP Class Group as an SCU shall state in its Conformance Statement whether it supports Optional Keys. If it supports Optional Keys, then it shall list the Optional Keys that it supports.</w:t>
      </w:r>
    </w:p>
    <w:p w14:paraId="4354D431" w14:textId="77777777" w:rsidR="005E3AB4" w:rsidRDefault="003C052F">
      <w:pPr>
        <w:spacing w:before="180"/>
        <w:jc w:val="both"/>
      </w:pPr>
      <w:r>
        <w:rPr>
          <w:rFonts w:ascii="Arial" w:hAnsi="Arial"/>
          <w:color w:val="000000"/>
          <w:sz w:val="18"/>
        </w:rPr>
        <w:t>An implementation that conforms to one of th</w:t>
      </w:r>
      <w:r>
        <w:rPr>
          <w:rFonts w:ascii="Arial" w:hAnsi="Arial"/>
          <w:color w:val="000000"/>
          <w:sz w:val="18"/>
        </w:rPr>
        <w:t>e SOP Classes of the Patient Root SOP Class Group as an SCU shall state in its Conformance Statement whether it may generate Relational-queries. If it supports Relational-queries, then it shall also support extended negotiation of relational-queries.</w:t>
      </w:r>
    </w:p>
    <w:p w14:paraId="285D4381" w14:textId="77777777" w:rsidR="005E3AB4" w:rsidRDefault="003C052F">
      <w:pPr>
        <w:spacing w:before="180"/>
        <w:jc w:val="both"/>
      </w:pPr>
      <w:r>
        <w:rPr>
          <w:rFonts w:ascii="Arial" w:hAnsi="Arial"/>
          <w:color w:val="000000"/>
          <w:sz w:val="18"/>
        </w:rPr>
        <w:t>An im</w:t>
      </w:r>
      <w:r>
        <w:rPr>
          <w:rFonts w:ascii="Arial" w:hAnsi="Arial"/>
          <w:color w:val="000000"/>
          <w:sz w:val="18"/>
        </w:rPr>
        <w:t>plementation that conforms to one of the SOP Classes of the Patient Root SOP Class Group as an SCU shall state in its Conformance Statement whether or not it supports extended negotiation of combined date-time matching and/or fuzzy semantic matching of per</w:t>
      </w:r>
      <w:r>
        <w:rPr>
          <w:rFonts w:ascii="Arial" w:hAnsi="Arial"/>
          <w:color w:val="000000"/>
          <w:sz w:val="18"/>
        </w:rPr>
        <w:t>son names.</w:t>
      </w:r>
    </w:p>
    <w:p w14:paraId="1CF36E54" w14:textId="77777777" w:rsidR="005E3AB4" w:rsidRDefault="003C052F">
      <w:pPr>
        <w:spacing w:before="180"/>
        <w:jc w:val="both"/>
      </w:pPr>
      <w:r>
        <w:rPr>
          <w:rFonts w:ascii="Arial" w:hAnsi="Arial"/>
          <w:color w:val="000000"/>
          <w:sz w:val="18"/>
        </w:rPr>
        <w:lastRenderedPageBreak/>
        <w:t>An implementation that conforms to one of the SOP Classes of the Patient Root SOP Class Group as an SCU shall state in its Conformance Statement how it makes use of Specific Character Set (0008,0005) and Timezone Offset From UTC (0008,0201) when</w:t>
      </w:r>
      <w:r>
        <w:rPr>
          <w:rFonts w:ascii="Arial" w:hAnsi="Arial"/>
          <w:color w:val="000000"/>
          <w:sz w:val="18"/>
        </w:rPr>
        <w:t xml:space="preserve"> encoding queries and interpreting responses.</w:t>
      </w:r>
    </w:p>
    <w:p w14:paraId="41DC446A" w14:textId="77777777" w:rsidR="005E3AB4" w:rsidRDefault="003C052F">
      <w:pPr>
        <w:spacing w:before="180"/>
      </w:pPr>
      <w:bookmarkStart w:id="1319" w:name="sect_C_6_1_2_1_2"/>
      <w:r>
        <w:rPr>
          <w:rFonts w:ascii="Arial" w:hAnsi="Arial"/>
          <w:b/>
          <w:color w:val="000000"/>
          <w:sz w:val="18"/>
        </w:rPr>
        <w:t>C.6.1.2.1.2 C-MOVE SCU Conformance</w:t>
      </w:r>
    </w:p>
    <w:bookmarkEnd w:id="1319"/>
    <w:p w14:paraId="3A395D51" w14:textId="77777777" w:rsidR="005E3AB4" w:rsidRDefault="003C052F">
      <w:pPr>
        <w:spacing w:before="180"/>
        <w:jc w:val="both"/>
      </w:pPr>
      <w:r>
        <w:rPr>
          <w:rFonts w:ascii="Arial" w:hAnsi="Arial"/>
          <w:color w:val="000000"/>
          <w:sz w:val="18"/>
        </w:rPr>
        <w:t>An implementation that conforms to one of the SOP Classes of the Patient Root SOP Class Group as an SCU shall support transfers against the Query/Retrieve Information Model de</w:t>
      </w:r>
      <w:r>
        <w:rPr>
          <w:rFonts w:ascii="Arial" w:hAnsi="Arial"/>
          <w:color w:val="000000"/>
          <w:sz w:val="18"/>
        </w:rPr>
        <w:t xml:space="preserv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p w14:paraId="45BDB8DA" w14:textId="77777777" w:rsidR="005E3AB4" w:rsidRDefault="003C052F">
      <w:pPr>
        <w:spacing w:before="180"/>
      </w:pPr>
      <w:bookmarkStart w:id="1320" w:name="sect_C_6_1_2_1_3"/>
      <w:r>
        <w:rPr>
          <w:rFonts w:ascii="Arial" w:hAnsi="Arial"/>
          <w:b/>
          <w:color w:val="000000"/>
          <w:sz w:val="18"/>
        </w:rPr>
        <w:t>C.6.1.2.1.3 C-GET SCU Conformance</w:t>
      </w:r>
    </w:p>
    <w:bookmarkEnd w:id="1320"/>
    <w:p w14:paraId="1A696787" w14:textId="77777777" w:rsidR="005E3AB4" w:rsidRDefault="003C052F">
      <w:pPr>
        <w:spacing w:before="180"/>
        <w:jc w:val="both"/>
      </w:pPr>
      <w:r>
        <w:rPr>
          <w:rFonts w:ascii="Arial" w:hAnsi="Arial"/>
          <w:color w:val="000000"/>
          <w:sz w:val="18"/>
        </w:rPr>
        <w:t xml:space="preserve">An implementation that conforms to one of the SOP Classes of the </w:t>
      </w:r>
      <w:r>
        <w:rPr>
          <w:rFonts w:ascii="Arial" w:hAnsi="Arial"/>
          <w:color w:val="000000"/>
          <w:sz w:val="18"/>
        </w:rPr>
        <w:t xml:space="preserve">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p w14:paraId="58B561D6" w14:textId="77777777" w:rsidR="005E3AB4" w:rsidRDefault="003C052F">
      <w:pPr>
        <w:spacing w:before="180"/>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w:t>
      </w:r>
      <w:r>
        <w:rPr>
          <w:rFonts w:ascii="Arial" w:hAnsi="Arial"/>
          <w:color w:val="000000"/>
          <w:sz w:val="18"/>
        </w:rPr>
        <w:t>nder which it shall support the C-STORE sub-operations generated by the C-GET.</w:t>
      </w:r>
    </w:p>
    <w:p w14:paraId="417726A2" w14:textId="77777777" w:rsidR="005E3AB4" w:rsidRDefault="003C052F">
      <w:pPr>
        <w:spacing w:before="180"/>
      </w:pPr>
      <w:bookmarkStart w:id="1321" w:name="sect_C_6_1_2_2"/>
      <w:r>
        <w:rPr>
          <w:rFonts w:ascii="Arial" w:hAnsi="Arial"/>
          <w:b/>
          <w:color w:val="000000"/>
          <w:sz w:val="22"/>
        </w:rPr>
        <w:t>C.6.1.2.2 SCP Conformance</w:t>
      </w:r>
    </w:p>
    <w:p w14:paraId="1311F12B" w14:textId="77777777" w:rsidR="005E3AB4" w:rsidRDefault="003C052F">
      <w:pPr>
        <w:spacing w:before="180"/>
      </w:pPr>
      <w:bookmarkStart w:id="1322" w:name="sect_C_6_1_2_2_1"/>
      <w:bookmarkEnd w:id="1321"/>
      <w:r>
        <w:rPr>
          <w:rFonts w:ascii="Arial" w:hAnsi="Arial"/>
          <w:b/>
          <w:color w:val="000000"/>
          <w:sz w:val="18"/>
        </w:rPr>
        <w:t>C.6.1.2.2.1 C-FIND SCP Conformance</w:t>
      </w:r>
    </w:p>
    <w:bookmarkEnd w:id="1322"/>
    <w:p w14:paraId="325DA9B5" w14:textId="77777777" w:rsidR="005E3AB4" w:rsidRDefault="003C052F">
      <w:pPr>
        <w:spacing w:before="180"/>
        <w:jc w:val="both"/>
      </w:pPr>
      <w:r>
        <w:rPr>
          <w:rFonts w:ascii="Arial" w:hAnsi="Arial"/>
          <w:color w:val="000000"/>
          <w:sz w:val="18"/>
        </w:rPr>
        <w:t xml:space="preserve">An implementation that conforms to one of the SOP Classes of the Patient Root SOP Class Group shall support queries </w:t>
      </w:r>
      <w:r>
        <w:rPr>
          <w:rFonts w:ascii="Arial" w:hAnsi="Arial"/>
          <w:color w:val="000000"/>
          <w:sz w:val="18"/>
        </w:rPr>
        <w:t xml:space="preserve">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p w14:paraId="4E44493D" w14:textId="77777777" w:rsidR="005E3AB4" w:rsidRDefault="003C052F">
      <w:pPr>
        <w:spacing w:before="180"/>
        <w:jc w:val="both"/>
      </w:pPr>
      <w:r>
        <w:rPr>
          <w:rFonts w:ascii="Arial" w:hAnsi="Arial"/>
          <w:color w:val="000000"/>
          <w:sz w:val="18"/>
        </w:rPr>
        <w:t>An implementation that conforms to one of the SOP Cl</w:t>
      </w:r>
      <w:r>
        <w:rPr>
          <w:rFonts w:ascii="Arial" w:hAnsi="Arial"/>
          <w:color w:val="000000"/>
          <w:sz w:val="18"/>
        </w:rPr>
        <w:t>asses of the Patient Root SOP Class Group as an SCP shall state in its Conformance Statement whether it supports Optional Keys. If it supports Optional Keys, then it shall list the Optional Keys that it supports.</w:t>
      </w:r>
    </w:p>
    <w:p w14:paraId="2CBA83C0" w14:textId="77777777" w:rsidR="005E3AB4" w:rsidRDefault="003C052F">
      <w:pPr>
        <w:spacing w:before="180"/>
        <w:jc w:val="both"/>
      </w:pPr>
      <w:r>
        <w:rPr>
          <w:rFonts w:ascii="Arial" w:hAnsi="Arial"/>
          <w:color w:val="000000"/>
          <w:sz w:val="18"/>
        </w:rPr>
        <w:t xml:space="preserve">An implementation that conforms to one of </w:t>
      </w:r>
      <w:r>
        <w:rPr>
          <w:rFonts w:ascii="Arial" w:hAnsi="Arial"/>
          <w:color w:val="000000"/>
          <w:sz w:val="18"/>
        </w:rPr>
        <w:t>the SOP Classes of the Patient Root SOP Class Group as an SCP shall state in its Conformance Statement whether it supports Relational-queries. If it supports Relational-queries, then it shall also support extended negotiation of relational-queries.</w:t>
      </w:r>
    </w:p>
    <w:p w14:paraId="0A5D2762" w14:textId="77777777" w:rsidR="005E3AB4" w:rsidRDefault="003C052F">
      <w:pPr>
        <w:spacing w:before="180"/>
        <w:jc w:val="both"/>
      </w:pPr>
      <w:r>
        <w:rPr>
          <w:rFonts w:ascii="Arial" w:hAnsi="Arial"/>
          <w:color w:val="000000"/>
          <w:sz w:val="18"/>
        </w:rPr>
        <w:t>An impl</w:t>
      </w:r>
      <w:r>
        <w:rPr>
          <w:rFonts w:ascii="Arial" w:hAnsi="Arial"/>
          <w:color w:val="000000"/>
          <w:sz w:val="18"/>
        </w:rPr>
        <w:t>ementation that conforms to one of the SOP Classes of the Patient Root SOP Class Group as an SCP shall state in its Conformance Statement whether or not it supports extended negotiation of combined date-time matching and/or fuzzy semantic matching of perso</w:t>
      </w:r>
      <w:r>
        <w:rPr>
          <w:rFonts w:ascii="Arial" w:hAnsi="Arial"/>
          <w:color w:val="000000"/>
          <w:sz w:val="18"/>
        </w:rPr>
        <w:t>n names. If fuzzy semantic matching of person names is supported, then the mechanism for fuzzy semantic matching shall be specified.</w:t>
      </w:r>
    </w:p>
    <w:p w14:paraId="32BC8AC8" w14:textId="77777777" w:rsidR="005E3AB4" w:rsidRDefault="003C052F">
      <w:pPr>
        <w:spacing w:before="180"/>
        <w:jc w:val="both"/>
      </w:pPr>
      <w:r>
        <w:rPr>
          <w:rFonts w:ascii="Arial" w:hAnsi="Arial"/>
          <w:color w:val="000000"/>
          <w:sz w:val="18"/>
        </w:rPr>
        <w:t xml:space="preserve">An implementation that conforms to one of the SOP Classes of the Patient Root SOP Class Group as an SCP shall state in its </w:t>
      </w:r>
      <w:r>
        <w:rPr>
          <w:rFonts w:ascii="Arial" w:hAnsi="Arial"/>
          <w:color w:val="000000"/>
          <w:sz w:val="18"/>
        </w:rPr>
        <w:t>Conformance Statement whether it supports case-insensitive matching for PN VR Attributes and list Attributes for which this applies.</w:t>
      </w:r>
    </w:p>
    <w:p w14:paraId="0624ECA2" w14:textId="77777777" w:rsidR="005E3AB4" w:rsidRDefault="003C052F">
      <w:pPr>
        <w:spacing w:before="180"/>
        <w:jc w:val="both"/>
      </w:pPr>
      <w:r>
        <w:rPr>
          <w:rFonts w:ascii="Arial" w:hAnsi="Arial"/>
          <w:color w:val="000000"/>
          <w:sz w:val="18"/>
        </w:rPr>
        <w:t xml:space="preserve">An implementation that conforms to one of the SOP Classes of the Patient Root SOP Class Group as an SCP shall state in its </w:t>
      </w:r>
      <w:r>
        <w:rPr>
          <w:rFonts w:ascii="Arial" w:hAnsi="Arial"/>
          <w:color w:val="000000"/>
          <w:sz w:val="18"/>
        </w:rPr>
        <w:t>Conformance Statement how it makes use of Specific Character Set (0008,0005) and Timezone Offset From UTC (0008,0201) when interpreting queries, performing matching and encoding responses.</w:t>
      </w:r>
    </w:p>
    <w:p w14:paraId="5196AB63" w14:textId="77777777" w:rsidR="005E3AB4" w:rsidRDefault="003C052F">
      <w:pPr>
        <w:spacing w:before="180"/>
      </w:pPr>
      <w:bookmarkStart w:id="1323" w:name="sect_C_6_1_2_2_2"/>
      <w:r>
        <w:rPr>
          <w:rFonts w:ascii="Arial" w:hAnsi="Arial"/>
          <w:b/>
          <w:color w:val="000000"/>
          <w:sz w:val="18"/>
        </w:rPr>
        <w:t>C.6.1.2.2.2 C-MOVE SCP Conformance</w:t>
      </w:r>
    </w:p>
    <w:bookmarkEnd w:id="1323"/>
    <w:p w14:paraId="1C39D912" w14:textId="77777777" w:rsidR="005E3AB4" w:rsidRDefault="003C052F">
      <w:pPr>
        <w:spacing w:before="180"/>
        <w:jc w:val="both"/>
      </w:pPr>
      <w:r>
        <w:rPr>
          <w:rFonts w:ascii="Arial" w:hAnsi="Arial"/>
          <w:color w:val="000000"/>
          <w:sz w:val="18"/>
        </w:rPr>
        <w:t xml:space="preserve">An implementation that conforms </w:t>
      </w:r>
      <w:r>
        <w:rPr>
          <w:rFonts w:ascii="Arial" w:hAnsi="Arial"/>
          <w:color w:val="000000"/>
          <w:sz w:val="18"/>
        </w:rPr>
        <w:t xml:space="preserve">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p w14:paraId="724954CA" w14:textId="77777777" w:rsidR="005E3AB4" w:rsidRDefault="003C052F">
      <w:pPr>
        <w:spacing w:before="180"/>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w:t>
      </w:r>
      <w:r>
        <w:rPr>
          <w:rFonts w:ascii="Arial" w:hAnsi="Arial"/>
          <w:color w:val="000000"/>
          <w:sz w:val="18"/>
        </w:rPr>
        <w:t>ervice Class SOP Classes under which it shall support the C-STORE sub-operations generated by the C-MOVE.</w:t>
      </w:r>
    </w:p>
    <w:p w14:paraId="0246ADA4" w14:textId="77777777" w:rsidR="005E3AB4" w:rsidRDefault="003C052F">
      <w:pPr>
        <w:spacing w:before="180"/>
      </w:pPr>
      <w:bookmarkStart w:id="1324" w:name="sect_C_6_1_2_2_3"/>
      <w:r>
        <w:rPr>
          <w:rFonts w:ascii="Arial" w:hAnsi="Arial"/>
          <w:b/>
          <w:color w:val="000000"/>
          <w:sz w:val="18"/>
        </w:rPr>
        <w:t>C.6.1.2.2.3 C-GET SCP Conformance</w:t>
      </w:r>
    </w:p>
    <w:bookmarkEnd w:id="1324"/>
    <w:p w14:paraId="6C80218D" w14:textId="77777777" w:rsidR="005E3AB4" w:rsidRDefault="003C052F">
      <w:pPr>
        <w:spacing w:before="180"/>
        <w:jc w:val="both"/>
      </w:pPr>
      <w:r>
        <w:rPr>
          <w:rFonts w:ascii="Arial" w:hAnsi="Arial"/>
          <w:color w:val="000000"/>
          <w:sz w:val="18"/>
        </w:rPr>
        <w:t>An implementation that conforms to one of the SOP Classes of the Patient Root SOP Class Group as an SCP shall suppor</w:t>
      </w:r>
      <w:r>
        <w:rPr>
          <w:rFonts w:ascii="Arial" w:hAnsi="Arial"/>
          <w:color w:val="000000"/>
          <w:sz w:val="18"/>
        </w:rPr>
        <w:t xml:space="preserve">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p w14:paraId="0A94082D" w14:textId="77777777" w:rsidR="005E3AB4" w:rsidRDefault="003C052F">
      <w:pPr>
        <w:spacing w:before="180"/>
        <w:jc w:val="both"/>
      </w:pPr>
      <w:r>
        <w:rPr>
          <w:rFonts w:ascii="Arial" w:hAnsi="Arial"/>
          <w:color w:val="000000"/>
          <w:sz w:val="18"/>
        </w:rPr>
        <w:lastRenderedPageBreak/>
        <w:t>An implementation that conforms to one o</w:t>
      </w:r>
      <w:r>
        <w:rPr>
          <w:rFonts w:ascii="Arial" w:hAnsi="Arial"/>
          <w:color w:val="000000"/>
          <w:sz w:val="18"/>
        </w:rPr>
        <w:t>f the SOP Classes of the Patient Root SOP Class Group as an SCP, which generates retrievals using the C-GET operation, shall state in its Conformance Statement the Storage Service Class SOP Classes under which it shall support the C-STORE sub-operations ge</w:t>
      </w:r>
      <w:r>
        <w:rPr>
          <w:rFonts w:ascii="Arial" w:hAnsi="Arial"/>
          <w:color w:val="000000"/>
          <w:sz w:val="18"/>
        </w:rPr>
        <w:t>nerated by the C-GET.</w:t>
      </w:r>
    </w:p>
    <w:p w14:paraId="6C0A6AC1" w14:textId="77777777" w:rsidR="005E3AB4" w:rsidRDefault="003C052F">
      <w:pPr>
        <w:spacing w:before="180"/>
      </w:pPr>
      <w:bookmarkStart w:id="1325" w:name="sect_C_6_1_3"/>
      <w:r>
        <w:rPr>
          <w:rFonts w:ascii="Arial" w:hAnsi="Arial"/>
          <w:b/>
          <w:color w:val="000000"/>
          <w:sz w:val="26"/>
        </w:rPr>
        <w:t>C.6.1.3 SOP Classes</w:t>
      </w:r>
    </w:p>
    <w:bookmarkEnd w:id="1325"/>
    <w:p w14:paraId="66AE6818" w14:textId="77777777" w:rsidR="005E3AB4" w:rsidRDefault="003C052F">
      <w:pPr>
        <w:spacing w:before="180"/>
        <w:jc w:val="both"/>
      </w:pPr>
      <w:r>
        <w:rPr>
          <w:rFonts w:ascii="Arial" w:hAnsi="Arial"/>
          <w:color w:val="000000"/>
          <w:sz w:val="18"/>
        </w:rPr>
        <w:t>The SOP Classes in the Patient Root Query SOP Class Group of the Query/Retrieve Service Class identify the Patient Root Query/Retrieve Information Model, and the DIMSE-C operations supported. The Standard SOP Class</w:t>
      </w:r>
      <w:r>
        <w:rPr>
          <w:rFonts w:ascii="Arial" w:hAnsi="Arial"/>
          <w:color w:val="000000"/>
          <w:sz w:val="18"/>
        </w:rPr>
        <w:t xml:space="preserve">es are listed in </w:t>
      </w:r>
      <w:hyperlink w:anchor="table_C_6_1_3_1">
        <w:r>
          <w:rPr>
            <w:rFonts w:ascii="Arial" w:hAnsi="Arial"/>
            <w:color w:val="000000"/>
            <w:sz w:val="18"/>
          </w:rPr>
          <w:t>Table C.6.1.3-1</w:t>
        </w:r>
      </w:hyperlink>
      <w:r>
        <w:rPr>
          <w:rFonts w:ascii="Arial" w:hAnsi="Arial"/>
          <w:color w:val="000000"/>
          <w:sz w:val="18"/>
        </w:rPr>
        <w:t>.</w:t>
      </w:r>
    </w:p>
    <w:p w14:paraId="4BDC55D5" w14:textId="77777777" w:rsidR="005E3AB4" w:rsidRDefault="003C052F">
      <w:pPr>
        <w:keepNext/>
        <w:spacing w:before="216"/>
        <w:jc w:val="center"/>
      </w:pPr>
      <w:bookmarkStart w:id="1326" w:name="table_C_6_1_3_1"/>
      <w:r>
        <w:rPr>
          <w:rFonts w:ascii="Arial" w:hAnsi="Arial"/>
          <w:b/>
          <w:color w:val="000000"/>
          <w:sz w:val="22"/>
        </w:rPr>
        <w:t>Table C.6.1.3-1. SOP Classes for Patient Root Query/Retrieve</w:t>
      </w:r>
    </w:p>
    <w:bookmarkEnd w:id="1326"/>
    <w:p w14:paraId="5ED5A28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335"/>
        <w:gridCol w:w="4105"/>
      </w:tblGrid>
      <w:tr w:rsidR="005E3AB4" w14:paraId="18C1E0C3" w14:textId="77777777">
        <w:tblPrEx>
          <w:tblCellMar>
            <w:top w:w="0" w:type="dxa"/>
            <w:bottom w:w="0" w:type="dxa"/>
          </w:tblCellMar>
        </w:tblPrEx>
        <w:trPr>
          <w:tblHeader/>
        </w:trPr>
        <w:tc>
          <w:tcPr>
            <w:tcW w:w="63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9AA5A" w14:textId="77777777" w:rsidR="005E3AB4" w:rsidRDefault="003C052F">
            <w:pPr>
              <w:keepNext/>
              <w:spacing w:before="180"/>
              <w:jc w:val="center"/>
            </w:pPr>
            <w:r>
              <w:rPr>
                <w:rFonts w:ascii="Arial" w:hAnsi="Arial"/>
                <w:b/>
                <w:color w:val="000000"/>
                <w:sz w:val="18"/>
              </w:rPr>
              <w:t>SOP Class Name</w:t>
            </w:r>
          </w:p>
        </w:tc>
        <w:tc>
          <w:tcPr>
            <w:tcW w:w="4105" w:type="dxa"/>
            <w:tcBorders>
              <w:top w:val="single" w:sz="4" w:space="0" w:color="000000"/>
              <w:bottom w:val="single" w:sz="4" w:space="0" w:color="000000"/>
              <w:right w:val="single" w:sz="4" w:space="0" w:color="000000"/>
            </w:tcBorders>
            <w:tcMar>
              <w:top w:w="40" w:type="dxa"/>
              <w:left w:w="40" w:type="dxa"/>
              <w:bottom w:w="40" w:type="dxa"/>
              <w:right w:w="40" w:type="dxa"/>
            </w:tcMar>
          </w:tcPr>
          <w:p w14:paraId="07992234" w14:textId="77777777" w:rsidR="005E3AB4" w:rsidRDefault="003C052F">
            <w:pPr>
              <w:spacing w:before="180"/>
              <w:jc w:val="center"/>
            </w:pPr>
            <w:r>
              <w:rPr>
                <w:rFonts w:ascii="Arial" w:hAnsi="Arial"/>
                <w:b/>
                <w:color w:val="000000"/>
                <w:sz w:val="18"/>
              </w:rPr>
              <w:t>SOP Class UID</w:t>
            </w:r>
          </w:p>
        </w:tc>
      </w:tr>
      <w:tr w:rsidR="005E3AB4" w14:paraId="71DCFC25" w14:textId="77777777">
        <w:tblPrEx>
          <w:tblCellMar>
            <w:top w:w="0" w:type="dxa"/>
            <w:bottom w:w="0" w:type="dxa"/>
          </w:tblCellMar>
        </w:tblPrEx>
        <w:tc>
          <w:tcPr>
            <w:tcW w:w="63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D85156" w14:textId="77777777" w:rsidR="005E3AB4" w:rsidRDefault="003C052F">
            <w:pPr>
              <w:spacing w:before="180"/>
            </w:pPr>
            <w:r>
              <w:rPr>
                <w:rFonts w:ascii="Arial" w:hAnsi="Arial"/>
                <w:color w:val="000000"/>
                <w:sz w:val="18"/>
              </w:rPr>
              <w:t>Patient Root Query/Retrieve Information Model - FIND</w:t>
            </w:r>
          </w:p>
        </w:tc>
        <w:tc>
          <w:tcPr>
            <w:tcW w:w="4105" w:type="dxa"/>
            <w:tcBorders>
              <w:bottom w:val="single" w:sz="4" w:space="0" w:color="000000"/>
              <w:right w:val="single" w:sz="4" w:space="0" w:color="000000"/>
            </w:tcBorders>
            <w:tcMar>
              <w:top w:w="40" w:type="dxa"/>
              <w:left w:w="40" w:type="dxa"/>
              <w:bottom w:w="40" w:type="dxa"/>
              <w:right w:w="40" w:type="dxa"/>
            </w:tcMar>
          </w:tcPr>
          <w:p w14:paraId="65B5286E" w14:textId="77777777" w:rsidR="005E3AB4" w:rsidRDefault="003C052F">
            <w:pPr>
              <w:spacing w:before="180"/>
            </w:pPr>
            <w:r>
              <w:rPr>
                <w:rFonts w:ascii="Arial" w:hAnsi="Arial"/>
                <w:color w:val="000000"/>
                <w:sz w:val="18"/>
              </w:rPr>
              <w:t>1.2.840.10008.5.1.4.1.2.1.1</w:t>
            </w:r>
          </w:p>
        </w:tc>
      </w:tr>
      <w:tr w:rsidR="005E3AB4" w14:paraId="407A7A98" w14:textId="77777777">
        <w:tblPrEx>
          <w:tblCellMar>
            <w:top w:w="0" w:type="dxa"/>
            <w:bottom w:w="0" w:type="dxa"/>
          </w:tblCellMar>
        </w:tblPrEx>
        <w:tc>
          <w:tcPr>
            <w:tcW w:w="63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C1FEC4" w14:textId="77777777" w:rsidR="005E3AB4" w:rsidRDefault="003C052F">
            <w:pPr>
              <w:spacing w:before="180"/>
            </w:pPr>
            <w:r>
              <w:rPr>
                <w:rFonts w:ascii="Arial" w:hAnsi="Arial"/>
                <w:color w:val="000000"/>
                <w:sz w:val="18"/>
              </w:rPr>
              <w:t xml:space="preserve">Patient </w:t>
            </w:r>
            <w:r>
              <w:rPr>
                <w:rFonts w:ascii="Arial" w:hAnsi="Arial"/>
                <w:color w:val="000000"/>
                <w:sz w:val="18"/>
              </w:rPr>
              <w:t>Root Query/Retrieve Information Model - MOVE</w:t>
            </w:r>
          </w:p>
        </w:tc>
        <w:tc>
          <w:tcPr>
            <w:tcW w:w="4105" w:type="dxa"/>
            <w:tcBorders>
              <w:bottom w:val="single" w:sz="4" w:space="0" w:color="000000"/>
              <w:right w:val="single" w:sz="4" w:space="0" w:color="000000"/>
            </w:tcBorders>
            <w:tcMar>
              <w:top w:w="40" w:type="dxa"/>
              <w:left w:w="40" w:type="dxa"/>
              <w:bottom w:w="40" w:type="dxa"/>
              <w:right w:w="40" w:type="dxa"/>
            </w:tcMar>
          </w:tcPr>
          <w:p w14:paraId="3E5791A0" w14:textId="77777777" w:rsidR="005E3AB4" w:rsidRDefault="003C052F">
            <w:pPr>
              <w:spacing w:before="180"/>
            </w:pPr>
            <w:r>
              <w:rPr>
                <w:rFonts w:ascii="Arial" w:hAnsi="Arial"/>
                <w:color w:val="000000"/>
                <w:sz w:val="18"/>
              </w:rPr>
              <w:t>1.2.840.10008.5.1.4.1.2.1.2</w:t>
            </w:r>
          </w:p>
        </w:tc>
      </w:tr>
      <w:tr w:rsidR="005E3AB4" w14:paraId="14911731" w14:textId="77777777">
        <w:tblPrEx>
          <w:tblCellMar>
            <w:top w:w="0" w:type="dxa"/>
            <w:bottom w:w="0" w:type="dxa"/>
          </w:tblCellMar>
        </w:tblPrEx>
        <w:tc>
          <w:tcPr>
            <w:tcW w:w="63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BE0065" w14:textId="77777777" w:rsidR="005E3AB4" w:rsidRDefault="003C052F">
            <w:pPr>
              <w:spacing w:before="180"/>
            </w:pPr>
            <w:r>
              <w:rPr>
                <w:rFonts w:ascii="Arial" w:hAnsi="Arial"/>
                <w:color w:val="000000"/>
                <w:sz w:val="18"/>
              </w:rPr>
              <w:t>Patient Root Query/Retrieve Information Model - GET</w:t>
            </w:r>
          </w:p>
        </w:tc>
        <w:tc>
          <w:tcPr>
            <w:tcW w:w="4105" w:type="dxa"/>
            <w:tcBorders>
              <w:bottom w:val="single" w:sz="4" w:space="0" w:color="000000"/>
              <w:right w:val="single" w:sz="4" w:space="0" w:color="000000"/>
            </w:tcBorders>
            <w:tcMar>
              <w:top w:w="40" w:type="dxa"/>
              <w:left w:w="40" w:type="dxa"/>
              <w:bottom w:w="40" w:type="dxa"/>
              <w:right w:w="40" w:type="dxa"/>
            </w:tcMar>
          </w:tcPr>
          <w:p w14:paraId="5522011A" w14:textId="77777777" w:rsidR="005E3AB4" w:rsidRDefault="003C052F">
            <w:pPr>
              <w:spacing w:before="180"/>
            </w:pPr>
            <w:r>
              <w:rPr>
                <w:rFonts w:ascii="Arial" w:hAnsi="Arial"/>
                <w:color w:val="000000"/>
                <w:sz w:val="18"/>
              </w:rPr>
              <w:t>1.2.840.10008.5.1.4.1.2.1.3</w:t>
            </w:r>
          </w:p>
        </w:tc>
      </w:tr>
    </w:tbl>
    <w:p w14:paraId="1D3376FD" w14:textId="77777777" w:rsidR="005E3AB4" w:rsidRDefault="003C052F">
      <w:pPr>
        <w:spacing w:before="180"/>
      </w:pPr>
      <w:bookmarkStart w:id="1327" w:name="sect_C_6_2"/>
      <w:r>
        <w:rPr>
          <w:rFonts w:ascii="Arial" w:hAnsi="Arial"/>
          <w:b/>
          <w:color w:val="000000"/>
          <w:sz w:val="24"/>
        </w:rPr>
        <w:t>C.6.2 Study Root SOP Class Group</w:t>
      </w:r>
    </w:p>
    <w:bookmarkEnd w:id="1327"/>
    <w:p w14:paraId="5A6886A0" w14:textId="77777777" w:rsidR="005E3AB4" w:rsidRDefault="003C052F">
      <w:pPr>
        <w:spacing w:before="180"/>
        <w:jc w:val="both"/>
      </w:pPr>
      <w:r>
        <w:rPr>
          <w:rFonts w:ascii="Arial" w:hAnsi="Arial"/>
          <w:color w:val="000000"/>
          <w:sz w:val="18"/>
        </w:rPr>
        <w:t xml:space="preserve">In the Study Root Query/Retrieve Information Model, the information </w:t>
      </w:r>
      <w:r>
        <w:rPr>
          <w:rFonts w:ascii="Arial" w:hAnsi="Arial"/>
          <w:color w:val="000000"/>
          <w:sz w:val="18"/>
        </w:rPr>
        <w:t xml:space="preserve">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p w14:paraId="7701833C" w14:textId="77777777" w:rsidR="005E3AB4" w:rsidRDefault="003C052F">
      <w:pPr>
        <w:keepNext/>
        <w:spacing w:before="216"/>
        <w:jc w:val="center"/>
      </w:pPr>
      <w:bookmarkStart w:id="1328" w:name="table_C_6_2_1"/>
      <w:r>
        <w:rPr>
          <w:rFonts w:ascii="Arial" w:hAnsi="Arial"/>
          <w:b/>
          <w:color w:val="000000"/>
          <w:sz w:val="22"/>
        </w:rPr>
        <w:t>Table C.6.2-1. Query/Retrieve Level Values for Study Root</w:t>
      </w:r>
    </w:p>
    <w:bookmarkEnd w:id="1328"/>
    <w:p w14:paraId="1014903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70"/>
        <w:gridCol w:w="4570"/>
      </w:tblGrid>
      <w:tr w:rsidR="005E3AB4" w14:paraId="252E81AA" w14:textId="77777777">
        <w:tblPrEx>
          <w:tblCellMar>
            <w:top w:w="0" w:type="dxa"/>
            <w:bottom w:w="0" w:type="dxa"/>
          </w:tblCellMar>
        </w:tblPrEx>
        <w:trPr>
          <w:tblHeader/>
        </w:trPr>
        <w:tc>
          <w:tcPr>
            <w:tcW w:w="58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ECFB05" w14:textId="77777777" w:rsidR="005E3AB4" w:rsidRDefault="003C052F">
            <w:pPr>
              <w:keepNext/>
              <w:spacing w:before="180"/>
              <w:jc w:val="center"/>
            </w:pPr>
            <w:r>
              <w:rPr>
                <w:rFonts w:ascii="Arial" w:hAnsi="Arial"/>
                <w:b/>
                <w:color w:val="000000"/>
                <w:sz w:val="18"/>
              </w:rPr>
              <w:t>Query/Retrieve Level</w:t>
            </w:r>
          </w:p>
        </w:tc>
        <w:tc>
          <w:tcPr>
            <w:tcW w:w="45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66F0BE" w14:textId="77777777" w:rsidR="005E3AB4" w:rsidRDefault="003C052F">
            <w:pPr>
              <w:spacing w:before="180"/>
              <w:jc w:val="center"/>
            </w:pPr>
            <w:r>
              <w:rPr>
                <w:rFonts w:ascii="Arial" w:hAnsi="Arial"/>
                <w:b/>
                <w:color w:val="000000"/>
                <w:sz w:val="18"/>
              </w:rPr>
              <w:t>Value in (0008,0052)</w:t>
            </w:r>
          </w:p>
        </w:tc>
      </w:tr>
      <w:tr w:rsidR="005E3AB4" w14:paraId="69B46EAC"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312C08" w14:textId="77777777" w:rsidR="005E3AB4" w:rsidRDefault="003C052F">
            <w:pPr>
              <w:spacing w:before="180"/>
            </w:pPr>
            <w:r>
              <w:rPr>
                <w:rFonts w:ascii="Arial" w:hAnsi="Arial"/>
                <w:color w:val="000000"/>
                <w:sz w:val="18"/>
              </w:rPr>
              <w:t>Study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6D72D724" w14:textId="77777777" w:rsidR="005E3AB4" w:rsidRDefault="003C052F">
            <w:pPr>
              <w:spacing w:before="180"/>
              <w:jc w:val="center"/>
            </w:pPr>
            <w:r>
              <w:rPr>
                <w:rFonts w:ascii="Arial" w:hAnsi="Arial"/>
                <w:color w:val="000000"/>
                <w:sz w:val="18"/>
              </w:rPr>
              <w:t>STUDY</w:t>
            </w:r>
          </w:p>
        </w:tc>
      </w:tr>
      <w:tr w:rsidR="005E3AB4" w14:paraId="7F365D5A"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069A38" w14:textId="77777777" w:rsidR="005E3AB4" w:rsidRDefault="003C052F">
            <w:pPr>
              <w:spacing w:before="180"/>
            </w:pPr>
            <w:r>
              <w:rPr>
                <w:rFonts w:ascii="Arial" w:hAnsi="Arial"/>
                <w:color w:val="000000"/>
                <w:sz w:val="18"/>
              </w:rPr>
              <w:t>Series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7A573919" w14:textId="77777777" w:rsidR="005E3AB4" w:rsidRDefault="003C052F">
            <w:pPr>
              <w:spacing w:before="180"/>
              <w:jc w:val="center"/>
            </w:pPr>
            <w:r>
              <w:rPr>
                <w:rFonts w:ascii="Arial" w:hAnsi="Arial"/>
                <w:color w:val="000000"/>
                <w:sz w:val="18"/>
              </w:rPr>
              <w:t>SERIES</w:t>
            </w:r>
          </w:p>
        </w:tc>
      </w:tr>
      <w:tr w:rsidR="005E3AB4" w14:paraId="1E52F4BE" w14:textId="77777777">
        <w:tblPrEx>
          <w:tblCellMar>
            <w:top w:w="0" w:type="dxa"/>
            <w:bottom w:w="0" w:type="dxa"/>
          </w:tblCellMar>
        </w:tblPrEx>
        <w:tc>
          <w:tcPr>
            <w:tcW w:w="58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A84DD7" w14:textId="77777777" w:rsidR="005E3AB4" w:rsidRDefault="003C052F">
            <w:pPr>
              <w:spacing w:before="180"/>
            </w:pPr>
            <w:r>
              <w:rPr>
                <w:rFonts w:ascii="Arial" w:hAnsi="Arial"/>
                <w:color w:val="000000"/>
                <w:sz w:val="18"/>
              </w:rPr>
              <w:t>Composite Object Instance Information</w:t>
            </w:r>
          </w:p>
        </w:tc>
        <w:tc>
          <w:tcPr>
            <w:tcW w:w="4570" w:type="dxa"/>
            <w:tcBorders>
              <w:bottom w:val="single" w:sz="4" w:space="0" w:color="000000"/>
              <w:right w:val="single" w:sz="4" w:space="0" w:color="000000"/>
            </w:tcBorders>
            <w:tcMar>
              <w:top w:w="40" w:type="dxa"/>
              <w:left w:w="40" w:type="dxa"/>
              <w:bottom w:w="40" w:type="dxa"/>
              <w:right w:w="40" w:type="dxa"/>
            </w:tcMar>
          </w:tcPr>
          <w:p w14:paraId="4ABF0C98" w14:textId="77777777" w:rsidR="005E3AB4" w:rsidRDefault="003C052F">
            <w:pPr>
              <w:spacing w:before="180"/>
              <w:jc w:val="center"/>
            </w:pPr>
            <w:r>
              <w:rPr>
                <w:rFonts w:ascii="Arial" w:hAnsi="Arial"/>
                <w:color w:val="000000"/>
                <w:sz w:val="18"/>
              </w:rPr>
              <w:t>IMAGE</w:t>
            </w:r>
          </w:p>
        </w:tc>
      </w:tr>
    </w:tbl>
    <w:p w14:paraId="6F83E879" w14:textId="77777777" w:rsidR="005E3AB4" w:rsidRDefault="003C052F">
      <w:pPr>
        <w:keepNext/>
        <w:spacing w:before="180"/>
        <w:ind w:left="360" w:right="360"/>
        <w:jc w:val="both"/>
      </w:pPr>
      <w:bookmarkStart w:id="1329" w:name="idp140421958444784"/>
      <w:r>
        <w:rPr>
          <w:rFonts w:ascii="Arial" w:hAnsi="Arial"/>
          <w:color w:val="000000"/>
          <w:sz w:val="18"/>
        </w:rPr>
        <w:t>Note</w:t>
      </w:r>
    </w:p>
    <w:bookmarkEnd w:id="1329"/>
    <w:p w14:paraId="327A66CA" w14:textId="77777777" w:rsidR="005E3AB4" w:rsidRDefault="003C052F">
      <w:pPr>
        <w:spacing w:before="180"/>
        <w:ind w:left="360" w:right="360"/>
        <w:jc w:val="both"/>
      </w:pPr>
      <w:r>
        <w:rPr>
          <w:rFonts w:ascii="Arial" w:hAnsi="Arial"/>
          <w:color w:val="000000"/>
          <w:sz w:val="18"/>
        </w:rPr>
        <w:t xml:space="preserve">The use of the word "Images" rather than "Composite Object Instances" is historical to allow backward compatibility with previous versions of the </w:t>
      </w:r>
      <w:r>
        <w:rPr>
          <w:rFonts w:ascii="Arial" w:hAnsi="Arial"/>
          <w:color w:val="000000"/>
          <w:sz w:val="18"/>
        </w:rPr>
        <w:t>standard. It should not be taken to mean that Composite Object Instances of other than image type are not included at the level indicated by the value IMAGE.</w:t>
      </w:r>
    </w:p>
    <w:p w14:paraId="1CC61E8A" w14:textId="77777777" w:rsidR="005E3AB4" w:rsidRDefault="003C052F">
      <w:pPr>
        <w:spacing w:before="180"/>
      </w:pPr>
      <w:bookmarkStart w:id="1330" w:name="sect_C_6_2_1"/>
      <w:r>
        <w:rPr>
          <w:rFonts w:ascii="Arial" w:hAnsi="Arial"/>
          <w:b/>
          <w:color w:val="000000"/>
          <w:sz w:val="26"/>
        </w:rPr>
        <w:t>C.6.2.1 Study Root Query/Retrieve Information Model</w:t>
      </w:r>
    </w:p>
    <w:p w14:paraId="778E4EB9" w14:textId="77777777" w:rsidR="005E3AB4" w:rsidRDefault="003C052F">
      <w:pPr>
        <w:spacing w:before="180"/>
      </w:pPr>
      <w:bookmarkStart w:id="1331" w:name="sect_C_6_2_1_1"/>
      <w:bookmarkEnd w:id="1330"/>
      <w:r>
        <w:rPr>
          <w:rFonts w:ascii="Arial" w:hAnsi="Arial"/>
          <w:b/>
          <w:color w:val="000000"/>
          <w:sz w:val="22"/>
        </w:rPr>
        <w:t>C.6.2.1.1 E/R Model</w:t>
      </w:r>
    </w:p>
    <w:bookmarkEnd w:id="1331"/>
    <w:p w14:paraId="296F110F" w14:textId="77777777" w:rsidR="005E3AB4" w:rsidRDefault="003C052F">
      <w:pPr>
        <w:spacing w:before="180"/>
        <w:jc w:val="both"/>
      </w:pPr>
      <w:r>
        <w:rPr>
          <w:rFonts w:ascii="Arial" w:hAnsi="Arial"/>
          <w:color w:val="000000"/>
          <w:sz w:val="18"/>
        </w:rPr>
        <w:t>The Study Root Query/Retri</w:t>
      </w:r>
      <w:r>
        <w:rPr>
          <w:rFonts w:ascii="Arial" w:hAnsi="Arial"/>
          <w:color w:val="000000"/>
          <w:sz w:val="18"/>
        </w:rPr>
        <w:t xml:space="preserve">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p w14:paraId="24EE3E0C" w14:textId="77777777" w:rsidR="005E3AB4" w:rsidRDefault="003C052F">
      <w:pPr>
        <w:spacing w:before="180"/>
        <w:jc w:val="center"/>
      </w:pPr>
      <w:bookmarkStart w:id="1332" w:name="idp140421958451856"/>
      <w:bookmarkStart w:id="1333" w:name="figure_C_6_2"/>
      <w:r>
        <w:rPr>
          <w:rFonts w:ascii="Arial" w:hAnsi="Arial"/>
          <w:noProof/>
          <w:color w:val="000000"/>
          <w:sz w:val="18"/>
          <w:lang w:val="en-US"/>
        </w:rPr>
        <w:lastRenderedPageBreak/>
        <w:drawing>
          <wp:inline distT="0" distB="0" distL="0" distR="0" wp14:anchorId="04DEDF18" wp14:editId="75214F1E">
            <wp:extent cx="4781550" cy="2352675"/>
            <wp:effectExtent l="0" t="0" r="0" b="0"/>
            <wp:docPr id="13" name="Picture 6"/>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303"/>
                    <a:srcRect/>
                    <a:stretch>
                      <a:fillRect/>
                    </a:stretch>
                  </pic:blipFill>
                  <pic:spPr>
                    <a:xfrm>
                      <a:off x="0" y="0"/>
                      <a:ext cx="4781550" cy="2352675"/>
                    </a:xfrm>
                    <a:prstGeom prst="rect">
                      <a:avLst/>
                    </a:prstGeom>
                  </pic:spPr>
                </pic:pic>
              </a:graphicData>
            </a:graphic>
          </wp:inline>
        </w:drawing>
      </w:r>
    </w:p>
    <w:bookmarkEnd w:id="1332"/>
    <w:bookmarkEnd w:id="1333"/>
    <w:p w14:paraId="62CF24C7" w14:textId="77777777" w:rsidR="005E3AB4" w:rsidRDefault="003C052F">
      <w:pPr>
        <w:spacing w:before="216"/>
        <w:jc w:val="center"/>
      </w:pPr>
      <w:r>
        <w:rPr>
          <w:rFonts w:ascii="Arial" w:hAnsi="Arial"/>
          <w:b/>
          <w:color w:val="000000"/>
          <w:sz w:val="22"/>
        </w:rPr>
        <w:t>Figure C.6-2. Study Root Query/Retrieve Information Model E/R Diagram</w:t>
      </w:r>
    </w:p>
    <w:p w14:paraId="3FC2DF01" w14:textId="77777777" w:rsidR="005E3AB4" w:rsidRDefault="003C052F">
      <w:pPr>
        <w:spacing w:before="180"/>
      </w:pPr>
      <w:bookmarkStart w:id="1334" w:name="sect_C_6_2_1_2"/>
      <w:r>
        <w:rPr>
          <w:rFonts w:ascii="Arial" w:hAnsi="Arial"/>
          <w:b/>
          <w:color w:val="000000"/>
          <w:sz w:val="22"/>
        </w:rPr>
        <w:t>C.6.2.1.2 Study Level</w:t>
      </w:r>
    </w:p>
    <w:bookmarkEnd w:id="1334"/>
    <w:p w14:paraId="31F1F4BE" w14:textId="77777777" w:rsidR="005E3AB4" w:rsidRDefault="003C052F">
      <w:pPr>
        <w:spacing w:before="180"/>
        <w:jc w:val="both"/>
      </w:pPr>
      <w:r>
        <w:fldChar w:fldCharType="begin"/>
      </w:r>
      <w:r>
        <w:instrText xml:space="preserve"> HYPERLINK \l "table_C_6_5" \h </w:instrText>
      </w:r>
      <w:r>
        <w:fldChar w:fldCharType="separate"/>
      </w:r>
      <w:r>
        <w:rPr>
          <w:rFonts w:ascii="Arial" w:hAnsi="Arial"/>
          <w:color w:val="000000"/>
          <w:sz w:val="18"/>
        </w:rPr>
        <w:t>Table C.6-5</w:t>
      </w:r>
      <w:r>
        <w:rPr>
          <w:rFonts w:ascii="Arial" w:hAnsi="Arial"/>
          <w:color w:val="000000"/>
          <w:sz w:val="18"/>
        </w:rPr>
        <w:fldChar w:fldCharType="end"/>
      </w:r>
      <w:r>
        <w:rPr>
          <w:rFonts w:ascii="Arial" w:hAnsi="Arial"/>
          <w:color w:val="000000"/>
          <w:sz w:val="18"/>
        </w:rPr>
        <w:t xml:space="preserve"> defines the keys at the Study Information level of the Study Root Query/Retrieve Information Model.</w:t>
      </w:r>
    </w:p>
    <w:p w14:paraId="2A46EC86" w14:textId="77777777" w:rsidR="005E3AB4" w:rsidRDefault="003C052F">
      <w:pPr>
        <w:keepNext/>
        <w:spacing w:before="180"/>
        <w:ind w:left="360" w:right="360"/>
        <w:jc w:val="both"/>
      </w:pPr>
      <w:bookmarkStart w:id="1335" w:name="idp140421958456416"/>
      <w:r>
        <w:rPr>
          <w:rFonts w:ascii="Arial" w:hAnsi="Arial"/>
          <w:color w:val="000000"/>
          <w:sz w:val="18"/>
        </w:rPr>
        <w:t>Note</w:t>
      </w:r>
    </w:p>
    <w:p w14:paraId="7DEC9FCD" w14:textId="77777777" w:rsidR="005E3AB4" w:rsidRDefault="003C052F">
      <w:pPr>
        <w:numPr>
          <w:ilvl w:val="0"/>
          <w:numId w:val="144"/>
        </w:numPr>
        <w:tabs>
          <w:tab w:val="left" w:pos="720"/>
        </w:tabs>
        <w:spacing w:before="180"/>
        <w:ind w:left="720" w:right="360" w:hanging="360"/>
        <w:jc w:val="both"/>
      </w:pPr>
      <w:bookmarkStart w:id="1336" w:name="idp140421958457152"/>
      <w:bookmarkStart w:id="1337" w:name="idp140421958456672"/>
      <w:bookmarkEnd w:id="1335"/>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p w14:paraId="79BB747B" w14:textId="77777777" w:rsidR="005E3AB4" w:rsidRDefault="003C052F">
      <w:pPr>
        <w:numPr>
          <w:ilvl w:val="0"/>
          <w:numId w:val="144"/>
        </w:numPr>
        <w:tabs>
          <w:tab w:val="left" w:pos="720"/>
        </w:tabs>
        <w:spacing w:before="180"/>
        <w:ind w:left="720" w:right="360" w:hanging="360"/>
        <w:jc w:val="both"/>
      </w:pPr>
      <w:bookmarkStart w:id="1338" w:name="idp140421958458720"/>
      <w:bookmarkEnd w:id="1336"/>
      <w:bookmarkEnd w:id="1337"/>
      <w:r>
        <w:rPr>
          <w:rFonts w:ascii="Arial" w:hAnsi="Arial"/>
          <w:color w:val="000000"/>
          <w:sz w:val="18"/>
        </w:rPr>
        <w:t>Although the Patient ID may not be globally unique, the Study Instance UID is globally unique ensuring that no two studies may be misidentified.</w:t>
      </w:r>
    </w:p>
    <w:p w14:paraId="27707A03" w14:textId="77777777" w:rsidR="005E3AB4" w:rsidRDefault="003C052F">
      <w:pPr>
        <w:keepNext/>
        <w:spacing w:before="216"/>
        <w:jc w:val="center"/>
      </w:pPr>
      <w:bookmarkStart w:id="1339" w:name="table_C_6_5"/>
      <w:bookmarkEnd w:id="1338"/>
      <w:r>
        <w:rPr>
          <w:rFonts w:ascii="Arial" w:hAnsi="Arial"/>
          <w:b/>
          <w:color w:val="000000"/>
          <w:sz w:val="22"/>
        </w:rPr>
        <w:t>Table C.6-5. Study Level Keys for the Study Root Query/Retrieve Information Model</w:t>
      </w:r>
    </w:p>
    <w:bookmarkEnd w:id="1339"/>
    <w:p w14:paraId="21058B2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936"/>
        <w:gridCol w:w="2990"/>
        <w:gridCol w:w="2515"/>
      </w:tblGrid>
      <w:tr w:rsidR="005E3AB4" w14:paraId="27C19776" w14:textId="77777777">
        <w:tblPrEx>
          <w:tblCellMar>
            <w:top w:w="0" w:type="dxa"/>
            <w:bottom w:w="0" w:type="dxa"/>
          </w:tblCellMar>
        </w:tblPrEx>
        <w:trPr>
          <w:tblHeader/>
        </w:trPr>
        <w:tc>
          <w:tcPr>
            <w:tcW w:w="49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80446" w14:textId="77777777" w:rsidR="005E3AB4" w:rsidRDefault="003C052F">
            <w:pPr>
              <w:keepNext/>
              <w:spacing w:before="180"/>
              <w:jc w:val="center"/>
            </w:pPr>
            <w:r>
              <w:rPr>
                <w:rFonts w:ascii="Arial" w:hAnsi="Arial"/>
                <w:b/>
                <w:color w:val="000000"/>
                <w:sz w:val="18"/>
              </w:rPr>
              <w:t>Attribute Name</w:t>
            </w:r>
          </w:p>
        </w:tc>
        <w:tc>
          <w:tcPr>
            <w:tcW w:w="2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6A88D89B" w14:textId="77777777" w:rsidR="005E3AB4" w:rsidRDefault="003C052F">
            <w:pPr>
              <w:spacing w:before="180"/>
              <w:jc w:val="center"/>
            </w:pPr>
            <w:r>
              <w:rPr>
                <w:rFonts w:ascii="Arial" w:hAnsi="Arial"/>
                <w:b/>
                <w:color w:val="000000"/>
                <w:sz w:val="18"/>
              </w:rPr>
              <w:t>Tag</w:t>
            </w:r>
          </w:p>
        </w:tc>
        <w:tc>
          <w:tcPr>
            <w:tcW w:w="2515" w:type="dxa"/>
            <w:tcBorders>
              <w:top w:val="single" w:sz="4" w:space="0" w:color="000000"/>
              <w:bottom w:val="single" w:sz="4" w:space="0" w:color="000000"/>
              <w:right w:val="single" w:sz="4" w:space="0" w:color="000000"/>
            </w:tcBorders>
            <w:tcMar>
              <w:top w:w="40" w:type="dxa"/>
              <w:left w:w="40" w:type="dxa"/>
              <w:bottom w:w="40" w:type="dxa"/>
              <w:right w:w="40" w:type="dxa"/>
            </w:tcMar>
          </w:tcPr>
          <w:p w14:paraId="1EEA90CC" w14:textId="77777777" w:rsidR="005E3AB4" w:rsidRDefault="003C052F">
            <w:pPr>
              <w:spacing w:before="180"/>
              <w:jc w:val="center"/>
            </w:pPr>
            <w:r>
              <w:rPr>
                <w:rFonts w:ascii="Arial" w:hAnsi="Arial"/>
                <w:b/>
                <w:color w:val="000000"/>
                <w:sz w:val="18"/>
              </w:rPr>
              <w:t>Type</w:t>
            </w:r>
          </w:p>
        </w:tc>
      </w:tr>
      <w:tr w:rsidR="005E3AB4" w14:paraId="2C03D063"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DC49EE" w14:textId="77777777" w:rsidR="005E3AB4" w:rsidRDefault="003C052F">
            <w:pPr>
              <w:spacing w:before="180"/>
            </w:pPr>
            <w:r>
              <w:rPr>
                <w:rFonts w:ascii="Arial" w:hAnsi="Arial"/>
                <w:color w:val="000000"/>
                <w:sz w:val="18"/>
              </w:rPr>
              <w:t>Study Date</w:t>
            </w:r>
          </w:p>
        </w:tc>
        <w:tc>
          <w:tcPr>
            <w:tcW w:w="2990" w:type="dxa"/>
            <w:tcBorders>
              <w:bottom w:val="single" w:sz="4" w:space="0" w:color="000000"/>
              <w:right w:val="single" w:sz="4" w:space="0" w:color="000000"/>
            </w:tcBorders>
            <w:tcMar>
              <w:top w:w="40" w:type="dxa"/>
              <w:left w:w="40" w:type="dxa"/>
              <w:bottom w:w="40" w:type="dxa"/>
              <w:right w:w="40" w:type="dxa"/>
            </w:tcMar>
          </w:tcPr>
          <w:p w14:paraId="460D14EA" w14:textId="77777777" w:rsidR="005E3AB4" w:rsidRDefault="003C052F">
            <w:pPr>
              <w:spacing w:before="180"/>
              <w:jc w:val="center"/>
            </w:pPr>
            <w:r>
              <w:rPr>
                <w:rFonts w:ascii="Arial" w:hAnsi="Arial"/>
                <w:color w:val="000000"/>
                <w:sz w:val="18"/>
              </w:rPr>
              <w:t>(0008,0020)</w:t>
            </w:r>
          </w:p>
        </w:tc>
        <w:tc>
          <w:tcPr>
            <w:tcW w:w="2515" w:type="dxa"/>
            <w:tcBorders>
              <w:bottom w:val="single" w:sz="4" w:space="0" w:color="000000"/>
              <w:right w:val="single" w:sz="4" w:space="0" w:color="000000"/>
            </w:tcBorders>
            <w:tcMar>
              <w:top w:w="40" w:type="dxa"/>
              <w:left w:w="40" w:type="dxa"/>
              <w:bottom w:w="40" w:type="dxa"/>
              <w:right w:w="40" w:type="dxa"/>
            </w:tcMar>
          </w:tcPr>
          <w:p w14:paraId="7EE82C98" w14:textId="77777777" w:rsidR="005E3AB4" w:rsidRDefault="003C052F">
            <w:pPr>
              <w:spacing w:before="180"/>
              <w:jc w:val="center"/>
            </w:pPr>
            <w:r>
              <w:rPr>
                <w:rFonts w:ascii="Arial" w:hAnsi="Arial"/>
                <w:color w:val="000000"/>
                <w:sz w:val="18"/>
              </w:rPr>
              <w:t>R</w:t>
            </w:r>
          </w:p>
        </w:tc>
      </w:tr>
      <w:tr w:rsidR="005E3AB4" w14:paraId="5138D8B5"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5E2189" w14:textId="77777777" w:rsidR="005E3AB4" w:rsidRDefault="003C052F">
            <w:pPr>
              <w:spacing w:before="180"/>
            </w:pPr>
            <w:r>
              <w:rPr>
                <w:rFonts w:ascii="Arial" w:hAnsi="Arial"/>
                <w:color w:val="000000"/>
                <w:sz w:val="18"/>
              </w:rPr>
              <w:t>Study Time</w:t>
            </w:r>
          </w:p>
        </w:tc>
        <w:tc>
          <w:tcPr>
            <w:tcW w:w="2990" w:type="dxa"/>
            <w:tcBorders>
              <w:bottom w:val="single" w:sz="4" w:space="0" w:color="000000"/>
              <w:right w:val="single" w:sz="4" w:space="0" w:color="000000"/>
            </w:tcBorders>
            <w:tcMar>
              <w:top w:w="40" w:type="dxa"/>
              <w:left w:w="40" w:type="dxa"/>
              <w:bottom w:w="40" w:type="dxa"/>
              <w:right w:w="40" w:type="dxa"/>
            </w:tcMar>
          </w:tcPr>
          <w:p w14:paraId="1B3947C2" w14:textId="77777777" w:rsidR="005E3AB4" w:rsidRDefault="003C052F">
            <w:pPr>
              <w:spacing w:before="180"/>
              <w:jc w:val="center"/>
            </w:pPr>
            <w:r>
              <w:rPr>
                <w:rFonts w:ascii="Arial" w:hAnsi="Arial"/>
                <w:color w:val="000000"/>
                <w:sz w:val="18"/>
              </w:rPr>
              <w:t>(0008,0030)</w:t>
            </w:r>
          </w:p>
        </w:tc>
        <w:tc>
          <w:tcPr>
            <w:tcW w:w="2515" w:type="dxa"/>
            <w:tcBorders>
              <w:bottom w:val="single" w:sz="4" w:space="0" w:color="000000"/>
              <w:right w:val="single" w:sz="4" w:space="0" w:color="000000"/>
            </w:tcBorders>
            <w:tcMar>
              <w:top w:w="40" w:type="dxa"/>
              <w:left w:w="40" w:type="dxa"/>
              <w:bottom w:w="40" w:type="dxa"/>
              <w:right w:w="40" w:type="dxa"/>
            </w:tcMar>
          </w:tcPr>
          <w:p w14:paraId="7F829FC9" w14:textId="77777777" w:rsidR="005E3AB4" w:rsidRDefault="003C052F">
            <w:pPr>
              <w:spacing w:before="180"/>
              <w:jc w:val="center"/>
            </w:pPr>
            <w:r>
              <w:rPr>
                <w:rFonts w:ascii="Arial" w:hAnsi="Arial"/>
                <w:color w:val="000000"/>
                <w:sz w:val="18"/>
              </w:rPr>
              <w:t>R</w:t>
            </w:r>
          </w:p>
        </w:tc>
      </w:tr>
      <w:tr w:rsidR="005E3AB4" w14:paraId="449F165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E66CF" w14:textId="77777777" w:rsidR="005E3AB4" w:rsidRDefault="003C052F">
            <w:pPr>
              <w:spacing w:before="180"/>
            </w:pPr>
            <w:r>
              <w:rPr>
                <w:rFonts w:ascii="Arial" w:hAnsi="Arial"/>
                <w:color w:val="000000"/>
                <w:sz w:val="18"/>
              </w:rPr>
              <w:t>Accession Number</w:t>
            </w:r>
          </w:p>
        </w:tc>
        <w:tc>
          <w:tcPr>
            <w:tcW w:w="2990" w:type="dxa"/>
            <w:tcBorders>
              <w:bottom w:val="single" w:sz="4" w:space="0" w:color="000000"/>
              <w:right w:val="single" w:sz="4" w:space="0" w:color="000000"/>
            </w:tcBorders>
            <w:tcMar>
              <w:top w:w="40" w:type="dxa"/>
              <w:left w:w="40" w:type="dxa"/>
              <w:bottom w:w="40" w:type="dxa"/>
              <w:right w:w="40" w:type="dxa"/>
            </w:tcMar>
          </w:tcPr>
          <w:p w14:paraId="4B1AB883" w14:textId="77777777" w:rsidR="005E3AB4" w:rsidRDefault="003C052F">
            <w:pPr>
              <w:spacing w:before="180"/>
              <w:jc w:val="center"/>
            </w:pPr>
            <w:r>
              <w:rPr>
                <w:rFonts w:ascii="Arial" w:hAnsi="Arial"/>
                <w:color w:val="000000"/>
                <w:sz w:val="18"/>
              </w:rPr>
              <w:t>(0008,0050)</w:t>
            </w:r>
          </w:p>
        </w:tc>
        <w:tc>
          <w:tcPr>
            <w:tcW w:w="2515" w:type="dxa"/>
            <w:tcBorders>
              <w:bottom w:val="single" w:sz="4" w:space="0" w:color="000000"/>
              <w:right w:val="single" w:sz="4" w:space="0" w:color="000000"/>
            </w:tcBorders>
            <w:tcMar>
              <w:top w:w="40" w:type="dxa"/>
              <w:left w:w="40" w:type="dxa"/>
              <w:bottom w:w="40" w:type="dxa"/>
              <w:right w:w="40" w:type="dxa"/>
            </w:tcMar>
          </w:tcPr>
          <w:p w14:paraId="5B2564F6" w14:textId="77777777" w:rsidR="005E3AB4" w:rsidRDefault="003C052F">
            <w:pPr>
              <w:spacing w:before="180"/>
              <w:jc w:val="center"/>
            </w:pPr>
            <w:r>
              <w:rPr>
                <w:rFonts w:ascii="Arial" w:hAnsi="Arial"/>
                <w:color w:val="000000"/>
                <w:sz w:val="18"/>
              </w:rPr>
              <w:t>R</w:t>
            </w:r>
          </w:p>
        </w:tc>
      </w:tr>
      <w:tr w:rsidR="005E3AB4" w14:paraId="786C21F2"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2A0EA8" w14:textId="77777777" w:rsidR="005E3AB4" w:rsidRDefault="003C052F">
            <w:pPr>
              <w:spacing w:before="180"/>
            </w:pPr>
            <w:r>
              <w:rPr>
                <w:rFonts w:ascii="Arial" w:hAnsi="Arial"/>
                <w:color w:val="000000"/>
                <w:sz w:val="18"/>
              </w:rPr>
              <w:t>Patient's Name</w:t>
            </w:r>
          </w:p>
        </w:tc>
        <w:tc>
          <w:tcPr>
            <w:tcW w:w="2990" w:type="dxa"/>
            <w:tcBorders>
              <w:bottom w:val="single" w:sz="4" w:space="0" w:color="000000"/>
              <w:right w:val="single" w:sz="4" w:space="0" w:color="000000"/>
            </w:tcBorders>
            <w:tcMar>
              <w:top w:w="40" w:type="dxa"/>
              <w:left w:w="40" w:type="dxa"/>
              <w:bottom w:w="40" w:type="dxa"/>
              <w:right w:w="40" w:type="dxa"/>
            </w:tcMar>
          </w:tcPr>
          <w:p w14:paraId="36811C32" w14:textId="77777777" w:rsidR="005E3AB4" w:rsidRDefault="003C052F">
            <w:pPr>
              <w:spacing w:before="180"/>
              <w:jc w:val="center"/>
            </w:pPr>
            <w:r>
              <w:rPr>
                <w:rFonts w:ascii="Arial" w:hAnsi="Arial"/>
                <w:color w:val="000000"/>
                <w:sz w:val="18"/>
              </w:rPr>
              <w:t>(0010,0010)</w:t>
            </w:r>
          </w:p>
        </w:tc>
        <w:tc>
          <w:tcPr>
            <w:tcW w:w="2515" w:type="dxa"/>
            <w:tcBorders>
              <w:bottom w:val="single" w:sz="4" w:space="0" w:color="000000"/>
              <w:right w:val="single" w:sz="4" w:space="0" w:color="000000"/>
            </w:tcBorders>
            <w:tcMar>
              <w:top w:w="40" w:type="dxa"/>
              <w:left w:w="40" w:type="dxa"/>
              <w:bottom w:w="40" w:type="dxa"/>
              <w:right w:w="40" w:type="dxa"/>
            </w:tcMar>
          </w:tcPr>
          <w:p w14:paraId="122389DA" w14:textId="77777777" w:rsidR="005E3AB4" w:rsidRDefault="003C052F">
            <w:pPr>
              <w:spacing w:before="180"/>
              <w:jc w:val="center"/>
            </w:pPr>
            <w:r>
              <w:rPr>
                <w:rFonts w:ascii="Arial" w:hAnsi="Arial"/>
                <w:color w:val="000000"/>
                <w:sz w:val="18"/>
              </w:rPr>
              <w:t>R</w:t>
            </w:r>
          </w:p>
        </w:tc>
      </w:tr>
      <w:tr w:rsidR="005E3AB4" w14:paraId="344AB286"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5F3221" w14:textId="77777777" w:rsidR="005E3AB4" w:rsidRDefault="003C052F">
            <w:pPr>
              <w:spacing w:before="180"/>
            </w:pPr>
            <w:r>
              <w:rPr>
                <w:rFonts w:ascii="Arial" w:hAnsi="Arial"/>
                <w:color w:val="000000"/>
                <w:sz w:val="18"/>
              </w:rPr>
              <w:t>Patient ID</w:t>
            </w:r>
          </w:p>
        </w:tc>
        <w:tc>
          <w:tcPr>
            <w:tcW w:w="2990" w:type="dxa"/>
            <w:tcBorders>
              <w:bottom w:val="single" w:sz="4" w:space="0" w:color="000000"/>
              <w:right w:val="single" w:sz="4" w:space="0" w:color="000000"/>
            </w:tcBorders>
            <w:tcMar>
              <w:top w:w="40" w:type="dxa"/>
              <w:left w:w="40" w:type="dxa"/>
              <w:bottom w:w="40" w:type="dxa"/>
              <w:right w:w="40" w:type="dxa"/>
            </w:tcMar>
          </w:tcPr>
          <w:p w14:paraId="4A130783" w14:textId="77777777" w:rsidR="005E3AB4" w:rsidRDefault="003C052F">
            <w:pPr>
              <w:spacing w:before="180"/>
              <w:jc w:val="center"/>
            </w:pPr>
            <w:r>
              <w:rPr>
                <w:rFonts w:ascii="Arial" w:hAnsi="Arial"/>
                <w:color w:val="000000"/>
                <w:sz w:val="18"/>
              </w:rPr>
              <w:t>(0010,0020)</w:t>
            </w:r>
          </w:p>
        </w:tc>
        <w:tc>
          <w:tcPr>
            <w:tcW w:w="2515" w:type="dxa"/>
            <w:tcBorders>
              <w:bottom w:val="single" w:sz="4" w:space="0" w:color="000000"/>
              <w:right w:val="single" w:sz="4" w:space="0" w:color="000000"/>
            </w:tcBorders>
            <w:tcMar>
              <w:top w:w="40" w:type="dxa"/>
              <w:left w:w="40" w:type="dxa"/>
              <w:bottom w:w="40" w:type="dxa"/>
              <w:right w:w="40" w:type="dxa"/>
            </w:tcMar>
          </w:tcPr>
          <w:p w14:paraId="5713F92A" w14:textId="77777777" w:rsidR="005E3AB4" w:rsidRDefault="003C052F">
            <w:pPr>
              <w:spacing w:before="180"/>
              <w:jc w:val="center"/>
            </w:pPr>
            <w:r>
              <w:rPr>
                <w:rFonts w:ascii="Arial" w:hAnsi="Arial"/>
                <w:color w:val="000000"/>
                <w:sz w:val="18"/>
              </w:rPr>
              <w:t>R</w:t>
            </w:r>
          </w:p>
        </w:tc>
      </w:tr>
      <w:tr w:rsidR="005E3AB4" w14:paraId="6DAE6E66"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AF9898" w14:textId="77777777" w:rsidR="005E3AB4" w:rsidRDefault="003C052F">
            <w:pPr>
              <w:spacing w:before="180"/>
            </w:pPr>
            <w:r>
              <w:rPr>
                <w:rFonts w:ascii="Arial" w:hAnsi="Arial"/>
                <w:color w:val="000000"/>
                <w:sz w:val="18"/>
              </w:rPr>
              <w:t>Study ID</w:t>
            </w:r>
          </w:p>
        </w:tc>
        <w:tc>
          <w:tcPr>
            <w:tcW w:w="2990" w:type="dxa"/>
            <w:tcBorders>
              <w:bottom w:val="single" w:sz="4" w:space="0" w:color="000000"/>
              <w:right w:val="single" w:sz="4" w:space="0" w:color="000000"/>
            </w:tcBorders>
            <w:tcMar>
              <w:top w:w="40" w:type="dxa"/>
              <w:left w:w="40" w:type="dxa"/>
              <w:bottom w:w="40" w:type="dxa"/>
              <w:right w:w="40" w:type="dxa"/>
            </w:tcMar>
          </w:tcPr>
          <w:p w14:paraId="5B7DD7DC" w14:textId="77777777" w:rsidR="005E3AB4" w:rsidRDefault="003C052F">
            <w:pPr>
              <w:spacing w:before="180"/>
              <w:jc w:val="center"/>
            </w:pPr>
            <w:r>
              <w:rPr>
                <w:rFonts w:ascii="Arial" w:hAnsi="Arial"/>
                <w:color w:val="000000"/>
                <w:sz w:val="18"/>
              </w:rPr>
              <w:t>(0020,0010)</w:t>
            </w:r>
          </w:p>
        </w:tc>
        <w:tc>
          <w:tcPr>
            <w:tcW w:w="2515" w:type="dxa"/>
            <w:tcBorders>
              <w:bottom w:val="single" w:sz="4" w:space="0" w:color="000000"/>
              <w:right w:val="single" w:sz="4" w:space="0" w:color="000000"/>
            </w:tcBorders>
            <w:tcMar>
              <w:top w:w="40" w:type="dxa"/>
              <w:left w:w="40" w:type="dxa"/>
              <w:bottom w:w="40" w:type="dxa"/>
              <w:right w:w="40" w:type="dxa"/>
            </w:tcMar>
          </w:tcPr>
          <w:p w14:paraId="05CEE832" w14:textId="77777777" w:rsidR="005E3AB4" w:rsidRDefault="003C052F">
            <w:pPr>
              <w:spacing w:before="180"/>
              <w:jc w:val="center"/>
            </w:pPr>
            <w:r>
              <w:rPr>
                <w:rFonts w:ascii="Arial" w:hAnsi="Arial"/>
                <w:color w:val="000000"/>
                <w:sz w:val="18"/>
              </w:rPr>
              <w:t>R</w:t>
            </w:r>
          </w:p>
        </w:tc>
      </w:tr>
      <w:tr w:rsidR="005E3AB4" w14:paraId="62F8683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CE2DA6" w14:textId="77777777" w:rsidR="005E3AB4" w:rsidRDefault="003C052F">
            <w:pPr>
              <w:spacing w:before="180"/>
            </w:pPr>
            <w:r>
              <w:rPr>
                <w:rFonts w:ascii="Arial" w:hAnsi="Arial"/>
                <w:color w:val="000000"/>
                <w:sz w:val="18"/>
              </w:rPr>
              <w:t>Study Instance UID</w:t>
            </w:r>
          </w:p>
        </w:tc>
        <w:tc>
          <w:tcPr>
            <w:tcW w:w="2990" w:type="dxa"/>
            <w:tcBorders>
              <w:bottom w:val="single" w:sz="4" w:space="0" w:color="000000"/>
              <w:right w:val="single" w:sz="4" w:space="0" w:color="000000"/>
            </w:tcBorders>
            <w:tcMar>
              <w:top w:w="40" w:type="dxa"/>
              <w:left w:w="40" w:type="dxa"/>
              <w:bottom w:w="40" w:type="dxa"/>
              <w:right w:w="40" w:type="dxa"/>
            </w:tcMar>
          </w:tcPr>
          <w:p w14:paraId="1BBA170B" w14:textId="77777777" w:rsidR="005E3AB4" w:rsidRDefault="003C052F">
            <w:pPr>
              <w:spacing w:before="180"/>
              <w:jc w:val="center"/>
            </w:pPr>
            <w:r>
              <w:rPr>
                <w:rFonts w:ascii="Arial" w:hAnsi="Arial"/>
                <w:color w:val="000000"/>
                <w:sz w:val="18"/>
              </w:rPr>
              <w:t>(0020,000D)</w:t>
            </w:r>
          </w:p>
        </w:tc>
        <w:tc>
          <w:tcPr>
            <w:tcW w:w="2515" w:type="dxa"/>
            <w:tcBorders>
              <w:bottom w:val="single" w:sz="4" w:space="0" w:color="000000"/>
              <w:right w:val="single" w:sz="4" w:space="0" w:color="000000"/>
            </w:tcBorders>
            <w:tcMar>
              <w:top w:w="40" w:type="dxa"/>
              <w:left w:w="40" w:type="dxa"/>
              <w:bottom w:w="40" w:type="dxa"/>
              <w:right w:w="40" w:type="dxa"/>
            </w:tcMar>
          </w:tcPr>
          <w:p w14:paraId="4D12BD63" w14:textId="77777777" w:rsidR="005E3AB4" w:rsidRDefault="003C052F">
            <w:pPr>
              <w:spacing w:before="180"/>
              <w:jc w:val="center"/>
            </w:pPr>
            <w:r>
              <w:rPr>
                <w:rFonts w:ascii="Arial" w:hAnsi="Arial"/>
                <w:color w:val="000000"/>
                <w:sz w:val="18"/>
              </w:rPr>
              <w:t>U</w:t>
            </w:r>
          </w:p>
        </w:tc>
      </w:tr>
      <w:tr w:rsidR="005E3AB4" w14:paraId="7EFFDEC2"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C3CDDD" w14:textId="77777777" w:rsidR="005E3AB4" w:rsidRDefault="003C052F">
            <w:pPr>
              <w:spacing w:before="180"/>
            </w:pPr>
            <w:r>
              <w:rPr>
                <w:rFonts w:ascii="Arial" w:hAnsi="Arial"/>
                <w:color w:val="000000"/>
                <w:sz w:val="18"/>
              </w:rPr>
              <w:t>Modalities in Study</w:t>
            </w:r>
          </w:p>
        </w:tc>
        <w:tc>
          <w:tcPr>
            <w:tcW w:w="2990" w:type="dxa"/>
            <w:tcBorders>
              <w:bottom w:val="single" w:sz="4" w:space="0" w:color="000000"/>
              <w:right w:val="single" w:sz="4" w:space="0" w:color="000000"/>
            </w:tcBorders>
            <w:tcMar>
              <w:top w:w="40" w:type="dxa"/>
              <w:left w:w="40" w:type="dxa"/>
              <w:bottom w:w="40" w:type="dxa"/>
              <w:right w:w="40" w:type="dxa"/>
            </w:tcMar>
          </w:tcPr>
          <w:p w14:paraId="68BD9217" w14:textId="77777777" w:rsidR="005E3AB4" w:rsidRDefault="003C052F">
            <w:pPr>
              <w:spacing w:before="180"/>
              <w:jc w:val="center"/>
            </w:pPr>
            <w:r>
              <w:rPr>
                <w:rFonts w:ascii="Arial" w:hAnsi="Arial"/>
                <w:color w:val="000000"/>
                <w:sz w:val="18"/>
              </w:rPr>
              <w:t>(0008,0061)</w:t>
            </w:r>
          </w:p>
        </w:tc>
        <w:tc>
          <w:tcPr>
            <w:tcW w:w="2515" w:type="dxa"/>
            <w:tcBorders>
              <w:bottom w:val="single" w:sz="4" w:space="0" w:color="000000"/>
              <w:right w:val="single" w:sz="4" w:space="0" w:color="000000"/>
            </w:tcBorders>
            <w:tcMar>
              <w:top w:w="40" w:type="dxa"/>
              <w:left w:w="40" w:type="dxa"/>
              <w:bottom w:w="40" w:type="dxa"/>
              <w:right w:w="40" w:type="dxa"/>
            </w:tcMar>
          </w:tcPr>
          <w:p w14:paraId="4B9A7178" w14:textId="77777777" w:rsidR="005E3AB4" w:rsidRDefault="003C052F">
            <w:pPr>
              <w:spacing w:before="180"/>
              <w:jc w:val="center"/>
            </w:pPr>
            <w:r>
              <w:rPr>
                <w:rFonts w:ascii="Arial" w:hAnsi="Arial"/>
                <w:color w:val="000000"/>
                <w:sz w:val="18"/>
              </w:rPr>
              <w:t>O</w:t>
            </w:r>
          </w:p>
        </w:tc>
      </w:tr>
      <w:tr w:rsidR="005E3AB4" w14:paraId="5A340521"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11B455" w14:textId="77777777" w:rsidR="005E3AB4" w:rsidRDefault="003C052F">
            <w:pPr>
              <w:spacing w:before="180"/>
            </w:pPr>
            <w:r>
              <w:rPr>
                <w:rFonts w:ascii="Arial" w:hAnsi="Arial"/>
                <w:color w:val="000000"/>
                <w:sz w:val="18"/>
              </w:rPr>
              <w:t xml:space="preserve">SOP Classes </w:t>
            </w:r>
            <w:r>
              <w:rPr>
                <w:rFonts w:ascii="Arial" w:hAnsi="Arial"/>
                <w:color w:val="000000"/>
                <w:sz w:val="18"/>
              </w:rPr>
              <w:t>in Study</w:t>
            </w:r>
          </w:p>
        </w:tc>
        <w:tc>
          <w:tcPr>
            <w:tcW w:w="2990" w:type="dxa"/>
            <w:tcBorders>
              <w:bottom w:val="single" w:sz="4" w:space="0" w:color="000000"/>
              <w:right w:val="single" w:sz="4" w:space="0" w:color="000000"/>
            </w:tcBorders>
            <w:tcMar>
              <w:top w:w="40" w:type="dxa"/>
              <w:left w:w="40" w:type="dxa"/>
              <w:bottom w:w="40" w:type="dxa"/>
              <w:right w:w="40" w:type="dxa"/>
            </w:tcMar>
          </w:tcPr>
          <w:p w14:paraId="77400475" w14:textId="77777777" w:rsidR="005E3AB4" w:rsidRDefault="003C052F">
            <w:pPr>
              <w:spacing w:before="180"/>
              <w:jc w:val="center"/>
            </w:pPr>
            <w:r>
              <w:rPr>
                <w:rFonts w:ascii="Arial" w:hAnsi="Arial"/>
                <w:color w:val="000000"/>
                <w:sz w:val="18"/>
              </w:rPr>
              <w:t>(0008,0062)</w:t>
            </w:r>
          </w:p>
        </w:tc>
        <w:tc>
          <w:tcPr>
            <w:tcW w:w="2515" w:type="dxa"/>
            <w:tcBorders>
              <w:bottom w:val="single" w:sz="4" w:space="0" w:color="000000"/>
              <w:right w:val="single" w:sz="4" w:space="0" w:color="000000"/>
            </w:tcBorders>
            <w:tcMar>
              <w:top w:w="40" w:type="dxa"/>
              <w:left w:w="40" w:type="dxa"/>
              <w:bottom w:w="40" w:type="dxa"/>
              <w:right w:w="40" w:type="dxa"/>
            </w:tcMar>
          </w:tcPr>
          <w:p w14:paraId="6DF7E5B3" w14:textId="77777777" w:rsidR="005E3AB4" w:rsidRDefault="003C052F">
            <w:pPr>
              <w:spacing w:before="180"/>
              <w:jc w:val="center"/>
            </w:pPr>
            <w:r>
              <w:rPr>
                <w:rFonts w:ascii="Arial" w:hAnsi="Arial"/>
                <w:color w:val="000000"/>
                <w:sz w:val="18"/>
              </w:rPr>
              <w:t>O</w:t>
            </w:r>
          </w:p>
        </w:tc>
      </w:tr>
      <w:tr w:rsidR="005E3AB4" w14:paraId="3235E87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59BA2" w14:textId="77777777" w:rsidR="005E3AB4" w:rsidRDefault="003C052F">
            <w:pPr>
              <w:spacing w:before="180"/>
            </w:pPr>
            <w:r>
              <w:rPr>
                <w:rFonts w:ascii="Arial" w:hAnsi="Arial"/>
                <w:color w:val="000000"/>
                <w:sz w:val="18"/>
              </w:rPr>
              <w:t>Referring Physician's Name</w:t>
            </w:r>
          </w:p>
        </w:tc>
        <w:tc>
          <w:tcPr>
            <w:tcW w:w="2990" w:type="dxa"/>
            <w:tcBorders>
              <w:bottom w:val="single" w:sz="4" w:space="0" w:color="000000"/>
              <w:right w:val="single" w:sz="4" w:space="0" w:color="000000"/>
            </w:tcBorders>
            <w:tcMar>
              <w:top w:w="40" w:type="dxa"/>
              <w:left w:w="40" w:type="dxa"/>
              <w:bottom w:w="40" w:type="dxa"/>
              <w:right w:w="40" w:type="dxa"/>
            </w:tcMar>
          </w:tcPr>
          <w:p w14:paraId="0A2044C3" w14:textId="77777777" w:rsidR="005E3AB4" w:rsidRDefault="003C052F">
            <w:pPr>
              <w:spacing w:before="180"/>
              <w:jc w:val="center"/>
            </w:pPr>
            <w:r>
              <w:rPr>
                <w:rFonts w:ascii="Arial" w:hAnsi="Arial"/>
                <w:color w:val="000000"/>
                <w:sz w:val="18"/>
              </w:rPr>
              <w:t>(0008,0090)</w:t>
            </w:r>
          </w:p>
        </w:tc>
        <w:tc>
          <w:tcPr>
            <w:tcW w:w="2515" w:type="dxa"/>
            <w:tcBorders>
              <w:bottom w:val="single" w:sz="4" w:space="0" w:color="000000"/>
              <w:right w:val="single" w:sz="4" w:space="0" w:color="000000"/>
            </w:tcBorders>
            <w:tcMar>
              <w:top w:w="40" w:type="dxa"/>
              <w:left w:w="40" w:type="dxa"/>
              <w:bottom w:w="40" w:type="dxa"/>
              <w:right w:w="40" w:type="dxa"/>
            </w:tcMar>
          </w:tcPr>
          <w:p w14:paraId="12FA9514" w14:textId="77777777" w:rsidR="005E3AB4" w:rsidRDefault="003C052F">
            <w:pPr>
              <w:spacing w:before="180"/>
              <w:jc w:val="center"/>
            </w:pPr>
            <w:r>
              <w:rPr>
                <w:rFonts w:ascii="Arial" w:hAnsi="Arial"/>
                <w:color w:val="000000"/>
                <w:sz w:val="18"/>
              </w:rPr>
              <w:t>O</w:t>
            </w:r>
          </w:p>
        </w:tc>
      </w:tr>
      <w:tr w:rsidR="005E3AB4" w14:paraId="1940A808"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252DDF" w14:textId="77777777" w:rsidR="005E3AB4" w:rsidRDefault="003C052F">
            <w:pPr>
              <w:spacing w:before="180"/>
            </w:pPr>
            <w:r>
              <w:rPr>
                <w:rFonts w:ascii="Arial" w:hAnsi="Arial"/>
                <w:color w:val="000000"/>
                <w:sz w:val="18"/>
              </w:rPr>
              <w:t>Study Description</w:t>
            </w:r>
          </w:p>
        </w:tc>
        <w:tc>
          <w:tcPr>
            <w:tcW w:w="2990" w:type="dxa"/>
            <w:tcBorders>
              <w:bottom w:val="single" w:sz="4" w:space="0" w:color="000000"/>
              <w:right w:val="single" w:sz="4" w:space="0" w:color="000000"/>
            </w:tcBorders>
            <w:tcMar>
              <w:top w:w="40" w:type="dxa"/>
              <w:left w:w="40" w:type="dxa"/>
              <w:bottom w:w="40" w:type="dxa"/>
              <w:right w:w="40" w:type="dxa"/>
            </w:tcMar>
          </w:tcPr>
          <w:p w14:paraId="025DA6C5" w14:textId="77777777" w:rsidR="005E3AB4" w:rsidRDefault="003C052F">
            <w:pPr>
              <w:spacing w:before="180"/>
              <w:jc w:val="center"/>
            </w:pPr>
            <w:r>
              <w:rPr>
                <w:rFonts w:ascii="Arial" w:hAnsi="Arial"/>
                <w:color w:val="000000"/>
                <w:sz w:val="18"/>
              </w:rPr>
              <w:t>(0008,1030)</w:t>
            </w:r>
          </w:p>
        </w:tc>
        <w:tc>
          <w:tcPr>
            <w:tcW w:w="2515" w:type="dxa"/>
            <w:tcBorders>
              <w:bottom w:val="single" w:sz="4" w:space="0" w:color="000000"/>
              <w:right w:val="single" w:sz="4" w:space="0" w:color="000000"/>
            </w:tcBorders>
            <w:tcMar>
              <w:top w:w="40" w:type="dxa"/>
              <w:left w:w="40" w:type="dxa"/>
              <w:bottom w:w="40" w:type="dxa"/>
              <w:right w:w="40" w:type="dxa"/>
            </w:tcMar>
          </w:tcPr>
          <w:p w14:paraId="5DD3967A" w14:textId="77777777" w:rsidR="005E3AB4" w:rsidRDefault="003C052F">
            <w:pPr>
              <w:spacing w:before="180"/>
              <w:jc w:val="center"/>
            </w:pPr>
            <w:r>
              <w:rPr>
                <w:rFonts w:ascii="Arial" w:hAnsi="Arial"/>
                <w:color w:val="000000"/>
                <w:sz w:val="18"/>
              </w:rPr>
              <w:t>O</w:t>
            </w:r>
          </w:p>
        </w:tc>
      </w:tr>
      <w:tr w:rsidR="005E3AB4" w14:paraId="5CA4132A"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7AFFFD" w14:textId="77777777" w:rsidR="005E3AB4" w:rsidRDefault="003C052F">
            <w:pPr>
              <w:spacing w:before="180"/>
            </w:pPr>
            <w:r>
              <w:rPr>
                <w:rFonts w:ascii="Arial" w:hAnsi="Arial"/>
                <w:color w:val="000000"/>
                <w:sz w:val="18"/>
              </w:rPr>
              <w:lastRenderedPageBreak/>
              <w:t>Procedure Code Sequence</w:t>
            </w:r>
          </w:p>
        </w:tc>
        <w:tc>
          <w:tcPr>
            <w:tcW w:w="2990" w:type="dxa"/>
            <w:tcBorders>
              <w:bottom w:val="single" w:sz="4" w:space="0" w:color="000000"/>
              <w:right w:val="single" w:sz="4" w:space="0" w:color="000000"/>
            </w:tcBorders>
            <w:tcMar>
              <w:top w:w="40" w:type="dxa"/>
              <w:left w:w="40" w:type="dxa"/>
              <w:bottom w:w="40" w:type="dxa"/>
              <w:right w:w="40" w:type="dxa"/>
            </w:tcMar>
          </w:tcPr>
          <w:p w14:paraId="69BB78E1" w14:textId="77777777" w:rsidR="005E3AB4" w:rsidRDefault="003C052F">
            <w:pPr>
              <w:spacing w:before="180"/>
              <w:jc w:val="center"/>
            </w:pPr>
            <w:r>
              <w:rPr>
                <w:rFonts w:ascii="Arial" w:hAnsi="Arial"/>
                <w:color w:val="000000"/>
                <w:sz w:val="18"/>
              </w:rPr>
              <w:t>(0008,1032)</w:t>
            </w:r>
          </w:p>
        </w:tc>
        <w:tc>
          <w:tcPr>
            <w:tcW w:w="2515" w:type="dxa"/>
            <w:tcBorders>
              <w:bottom w:val="single" w:sz="4" w:space="0" w:color="000000"/>
              <w:right w:val="single" w:sz="4" w:space="0" w:color="000000"/>
            </w:tcBorders>
            <w:tcMar>
              <w:top w:w="40" w:type="dxa"/>
              <w:left w:w="40" w:type="dxa"/>
              <w:bottom w:w="40" w:type="dxa"/>
              <w:right w:w="40" w:type="dxa"/>
            </w:tcMar>
          </w:tcPr>
          <w:p w14:paraId="58194620" w14:textId="77777777" w:rsidR="005E3AB4" w:rsidRDefault="003C052F">
            <w:pPr>
              <w:spacing w:before="180"/>
              <w:jc w:val="center"/>
            </w:pPr>
            <w:r>
              <w:rPr>
                <w:rFonts w:ascii="Arial" w:hAnsi="Arial"/>
                <w:color w:val="000000"/>
                <w:sz w:val="18"/>
              </w:rPr>
              <w:t>O</w:t>
            </w:r>
          </w:p>
        </w:tc>
      </w:tr>
      <w:tr w:rsidR="005E3AB4" w14:paraId="7DF9B65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00E6C" w14:textId="77777777" w:rsidR="005E3AB4" w:rsidRDefault="003C052F">
            <w:pPr>
              <w:spacing w:before="180"/>
            </w:pPr>
            <w:r>
              <w:rPr>
                <w:rFonts w:ascii="Arial" w:hAnsi="Arial"/>
                <w:color w:val="000000"/>
                <w:sz w:val="18"/>
              </w:rPr>
              <w:t>&gt;Code Value</w:t>
            </w:r>
          </w:p>
        </w:tc>
        <w:tc>
          <w:tcPr>
            <w:tcW w:w="2990" w:type="dxa"/>
            <w:tcBorders>
              <w:bottom w:val="single" w:sz="4" w:space="0" w:color="000000"/>
              <w:right w:val="single" w:sz="4" w:space="0" w:color="000000"/>
            </w:tcBorders>
            <w:tcMar>
              <w:top w:w="40" w:type="dxa"/>
              <w:left w:w="40" w:type="dxa"/>
              <w:bottom w:w="40" w:type="dxa"/>
              <w:right w:w="40" w:type="dxa"/>
            </w:tcMar>
          </w:tcPr>
          <w:p w14:paraId="54B608BE" w14:textId="77777777" w:rsidR="005E3AB4" w:rsidRDefault="003C052F">
            <w:pPr>
              <w:spacing w:before="180"/>
              <w:jc w:val="center"/>
            </w:pPr>
            <w:r>
              <w:rPr>
                <w:rFonts w:ascii="Arial" w:hAnsi="Arial"/>
                <w:color w:val="000000"/>
                <w:sz w:val="18"/>
              </w:rPr>
              <w:t>(0008,0100)</w:t>
            </w:r>
          </w:p>
        </w:tc>
        <w:tc>
          <w:tcPr>
            <w:tcW w:w="2515" w:type="dxa"/>
            <w:tcBorders>
              <w:bottom w:val="single" w:sz="4" w:space="0" w:color="000000"/>
              <w:right w:val="single" w:sz="4" w:space="0" w:color="000000"/>
            </w:tcBorders>
            <w:tcMar>
              <w:top w:w="40" w:type="dxa"/>
              <w:left w:w="40" w:type="dxa"/>
              <w:bottom w:w="40" w:type="dxa"/>
              <w:right w:w="40" w:type="dxa"/>
            </w:tcMar>
          </w:tcPr>
          <w:p w14:paraId="667A541C" w14:textId="77777777" w:rsidR="005E3AB4" w:rsidRDefault="003C052F">
            <w:pPr>
              <w:spacing w:before="180"/>
              <w:jc w:val="center"/>
            </w:pPr>
            <w:r>
              <w:rPr>
                <w:rFonts w:ascii="Arial" w:hAnsi="Arial"/>
                <w:color w:val="000000"/>
                <w:sz w:val="18"/>
              </w:rPr>
              <w:t>O</w:t>
            </w:r>
          </w:p>
        </w:tc>
      </w:tr>
      <w:tr w:rsidR="005E3AB4" w14:paraId="4A2286B9"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D6528B" w14:textId="77777777" w:rsidR="005E3AB4" w:rsidRDefault="003C052F">
            <w:pPr>
              <w:spacing w:before="180"/>
            </w:pPr>
            <w:r>
              <w:rPr>
                <w:rFonts w:ascii="Arial" w:hAnsi="Arial"/>
                <w:color w:val="000000"/>
                <w:sz w:val="18"/>
              </w:rPr>
              <w:t>&gt;Coding Scheme Designator</w:t>
            </w:r>
          </w:p>
        </w:tc>
        <w:tc>
          <w:tcPr>
            <w:tcW w:w="2990" w:type="dxa"/>
            <w:tcBorders>
              <w:bottom w:val="single" w:sz="4" w:space="0" w:color="000000"/>
              <w:right w:val="single" w:sz="4" w:space="0" w:color="000000"/>
            </w:tcBorders>
            <w:tcMar>
              <w:top w:w="40" w:type="dxa"/>
              <w:left w:w="40" w:type="dxa"/>
              <w:bottom w:w="40" w:type="dxa"/>
              <w:right w:w="40" w:type="dxa"/>
            </w:tcMar>
          </w:tcPr>
          <w:p w14:paraId="0C299E67" w14:textId="77777777" w:rsidR="005E3AB4" w:rsidRDefault="003C052F">
            <w:pPr>
              <w:spacing w:before="180"/>
              <w:jc w:val="center"/>
            </w:pPr>
            <w:r>
              <w:rPr>
                <w:rFonts w:ascii="Arial" w:hAnsi="Arial"/>
                <w:color w:val="000000"/>
                <w:sz w:val="18"/>
              </w:rPr>
              <w:t>(0008,0102)</w:t>
            </w:r>
          </w:p>
        </w:tc>
        <w:tc>
          <w:tcPr>
            <w:tcW w:w="2515" w:type="dxa"/>
            <w:tcBorders>
              <w:bottom w:val="single" w:sz="4" w:space="0" w:color="000000"/>
              <w:right w:val="single" w:sz="4" w:space="0" w:color="000000"/>
            </w:tcBorders>
            <w:tcMar>
              <w:top w:w="40" w:type="dxa"/>
              <w:left w:w="40" w:type="dxa"/>
              <w:bottom w:w="40" w:type="dxa"/>
              <w:right w:w="40" w:type="dxa"/>
            </w:tcMar>
          </w:tcPr>
          <w:p w14:paraId="33AE8B4B" w14:textId="77777777" w:rsidR="005E3AB4" w:rsidRDefault="003C052F">
            <w:pPr>
              <w:spacing w:before="180"/>
              <w:jc w:val="center"/>
            </w:pPr>
            <w:r>
              <w:rPr>
                <w:rFonts w:ascii="Arial" w:hAnsi="Arial"/>
                <w:color w:val="000000"/>
                <w:sz w:val="18"/>
              </w:rPr>
              <w:t>O</w:t>
            </w:r>
          </w:p>
        </w:tc>
      </w:tr>
      <w:tr w:rsidR="005E3AB4" w14:paraId="1FE73A04"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97562D" w14:textId="77777777" w:rsidR="005E3AB4" w:rsidRDefault="003C052F">
            <w:pPr>
              <w:spacing w:before="180"/>
            </w:pPr>
            <w:r>
              <w:rPr>
                <w:rFonts w:ascii="Arial" w:hAnsi="Arial"/>
                <w:color w:val="000000"/>
                <w:sz w:val="18"/>
              </w:rPr>
              <w:t>&gt;Coding Scheme Version</w:t>
            </w:r>
          </w:p>
        </w:tc>
        <w:tc>
          <w:tcPr>
            <w:tcW w:w="2990" w:type="dxa"/>
            <w:tcBorders>
              <w:bottom w:val="single" w:sz="4" w:space="0" w:color="000000"/>
              <w:right w:val="single" w:sz="4" w:space="0" w:color="000000"/>
            </w:tcBorders>
            <w:tcMar>
              <w:top w:w="40" w:type="dxa"/>
              <w:left w:w="40" w:type="dxa"/>
              <w:bottom w:w="40" w:type="dxa"/>
              <w:right w:w="40" w:type="dxa"/>
            </w:tcMar>
          </w:tcPr>
          <w:p w14:paraId="2DD1D690" w14:textId="77777777" w:rsidR="005E3AB4" w:rsidRDefault="003C052F">
            <w:pPr>
              <w:spacing w:before="180"/>
              <w:jc w:val="center"/>
            </w:pPr>
            <w:r>
              <w:rPr>
                <w:rFonts w:ascii="Arial" w:hAnsi="Arial"/>
                <w:color w:val="000000"/>
                <w:sz w:val="18"/>
              </w:rPr>
              <w:t>(0008,0103)</w:t>
            </w:r>
          </w:p>
        </w:tc>
        <w:tc>
          <w:tcPr>
            <w:tcW w:w="2515" w:type="dxa"/>
            <w:tcBorders>
              <w:bottom w:val="single" w:sz="4" w:space="0" w:color="000000"/>
              <w:right w:val="single" w:sz="4" w:space="0" w:color="000000"/>
            </w:tcBorders>
            <w:tcMar>
              <w:top w:w="40" w:type="dxa"/>
              <w:left w:w="40" w:type="dxa"/>
              <w:bottom w:w="40" w:type="dxa"/>
              <w:right w:w="40" w:type="dxa"/>
            </w:tcMar>
          </w:tcPr>
          <w:p w14:paraId="66212076" w14:textId="77777777" w:rsidR="005E3AB4" w:rsidRDefault="003C052F">
            <w:pPr>
              <w:spacing w:before="180"/>
              <w:jc w:val="center"/>
            </w:pPr>
            <w:r>
              <w:rPr>
                <w:rFonts w:ascii="Arial" w:hAnsi="Arial"/>
                <w:color w:val="000000"/>
                <w:sz w:val="18"/>
              </w:rPr>
              <w:t>O</w:t>
            </w:r>
          </w:p>
        </w:tc>
      </w:tr>
      <w:tr w:rsidR="005E3AB4" w14:paraId="11AFB3C9"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A97B8E" w14:textId="77777777" w:rsidR="005E3AB4" w:rsidRDefault="003C052F">
            <w:pPr>
              <w:spacing w:before="180"/>
            </w:pPr>
            <w:r>
              <w:rPr>
                <w:rFonts w:ascii="Arial" w:hAnsi="Arial"/>
                <w:color w:val="000000"/>
                <w:sz w:val="18"/>
              </w:rPr>
              <w:t xml:space="preserve">&gt;Code </w:t>
            </w:r>
            <w:r>
              <w:rPr>
                <w:rFonts w:ascii="Arial" w:hAnsi="Arial"/>
                <w:color w:val="000000"/>
                <w:sz w:val="18"/>
              </w:rPr>
              <w:t>Meaning</w:t>
            </w:r>
          </w:p>
        </w:tc>
        <w:tc>
          <w:tcPr>
            <w:tcW w:w="2990" w:type="dxa"/>
            <w:tcBorders>
              <w:bottom w:val="single" w:sz="4" w:space="0" w:color="000000"/>
              <w:right w:val="single" w:sz="4" w:space="0" w:color="000000"/>
            </w:tcBorders>
            <w:tcMar>
              <w:top w:w="40" w:type="dxa"/>
              <w:left w:w="40" w:type="dxa"/>
              <w:bottom w:w="40" w:type="dxa"/>
              <w:right w:w="40" w:type="dxa"/>
            </w:tcMar>
          </w:tcPr>
          <w:p w14:paraId="74F5B0BA" w14:textId="77777777" w:rsidR="005E3AB4" w:rsidRDefault="003C052F">
            <w:pPr>
              <w:spacing w:before="180"/>
              <w:jc w:val="center"/>
            </w:pPr>
            <w:r>
              <w:rPr>
                <w:rFonts w:ascii="Arial" w:hAnsi="Arial"/>
                <w:color w:val="000000"/>
                <w:sz w:val="18"/>
              </w:rPr>
              <w:t>(0008,0104)</w:t>
            </w:r>
          </w:p>
        </w:tc>
        <w:tc>
          <w:tcPr>
            <w:tcW w:w="2515" w:type="dxa"/>
            <w:tcBorders>
              <w:bottom w:val="single" w:sz="4" w:space="0" w:color="000000"/>
              <w:right w:val="single" w:sz="4" w:space="0" w:color="000000"/>
            </w:tcBorders>
            <w:tcMar>
              <w:top w:w="40" w:type="dxa"/>
              <w:left w:w="40" w:type="dxa"/>
              <w:bottom w:w="40" w:type="dxa"/>
              <w:right w:w="40" w:type="dxa"/>
            </w:tcMar>
          </w:tcPr>
          <w:p w14:paraId="1089CDFA" w14:textId="77777777" w:rsidR="005E3AB4" w:rsidRDefault="003C052F">
            <w:pPr>
              <w:spacing w:before="180"/>
              <w:jc w:val="center"/>
            </w:pPr>
            <w:r>
              <w:rPr>
                <w:rFonts w:ascii="Arial" w:hAnsi="Arial"/>
                <w:color w:val="000000"/>
                <w:sz w:val="18"/>
              </w:rPr>
              <w:t>O</w:t>
            </w:r>
          </w:p>
        </w:tc>
      </w:tr>
      <w:tr w:rsidR="005E3AB4" w14:paraId="1D2548E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90CFD5" w14:textId="77777777" w:rsidR="005E3AB4" w:rsidRDefault="003C052F">
            <w:pPr>
              <w:spacing w:before="180"/>
            </w:pPr>
            <w:r>
              <w:rPr>
                <w:rFonts w:ascii="Arial" w:hAnsi="Arial"/>
                <w:color w:val="000000"/>
                <w:sz w:val="18"/>
              </w:rPr>
              <w:t>Name of Physician(s) Reading Study</w:t>
            </w:r>
          </w:p>
        </w:tc>
        <w:tc>
          <w:tcPr>
            <w:tcW w:w="2990" w:type="dxa"/>
            <w:tcBorders>
              <w:bottom w:val="single" w:sz="4" w:space="0" w:color="000000"/>
              <w:right w:val="single" w:sz="4" w:space="0" w:color="000000"/>
            </w:tcBorders>
            <w:tcMar>
              <w:top w:w="40" w:type="dxa"/>
              <w:left w:w="40" w:type="dxa"/>
              <w:bottom w:w="40" w:type="dxa"/>
              <w:right w:w="40" w:type="dxa"/>
            </w:tcMar>
          </w:tcPr>
          <w:p w14:paraId="7A81DF7D" w14:textId="77777777" w:rsidR="005E3AB4" w:rsidRDefault="003C052F">
            <w:pPr>
              <w:spacing w:before="180"/>
              <w:jc w:val="center"/>
            </w:pPr>
            <w:r>
              <w:rPr>
                <w:rFonts w:ascii="Arial" w:hAnsi="Arial"/>
                <w:color w:val="000000"/>
                <w:sz w:val="18"/>
              </w:rPr>
              <w:t>(0008,1060)</w:t>
            </w:r>
          </w:p>
        </w:tc>
        <w:tc>
          <w:tcPr>
            <w:tcW w:w="2515" w:type="dxa"/>
            <w:tcBorders>
              <w:bottom w:val="single" w:sz="4" w:space="0" w:color="000000"/>
              <w:right w:val="single" w:sz="4" w:space="0" w:color="000000"/>
            </w:tcBorders>
            <w:tcMar>
              <w:top w:w="40" w:type="dxa"/>
              <w:left w:w="40" w:type="dxa"/>
              <w:bottom w:w="40" w:type="dxa"/>
              <w:right w:w="40" w:type="dxa"/>
            </w:tcMar>
          </w:tcPr>
          <w:p w14:paraId="6367B8B1" w14:textId="77777777" w:rsidR="005E3AB4" w:rsidRDefault="003C052F">
            <w:pPr>
              <w:spacing w:before="180"/>
              <w:jc w:val="center"/>
            </w:pPr>
            <w:r>
              <w:rPr>
                <w:rFonts w:ascii="Arial" w:hAnsi="Arial"/>
                <w:color w:val="000000"/>
                <w:sz w:val="18"/>
              </w:rPr>
              <w:t>O</w:t>
            </w:r>
          </w:p>
        </w:tc>
      </w:tr>
      <w:tr w:rsidR="005E3AB4" w14:paraId="288A12B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6B71C8" w14:textId="77777777" w:rsidR="005E3AB4" w:rsidRDefault="003C052F">
            <w:pPr>
              <w:spacing w:before="180"/>
            </w:pPr>
            <w:r>
              <w:rPr>
                <w:rFonts w:ascii="Arial" w:hAnsi="Arial"/>
                <w:color w:val="000000"/>
                <w:sz w:val="18"/>
              </w:rPr>
              <w:t>Admitting Diagnoses Description</w:t>
            </w:r>
          </w:p>
        </w:tc>
        <w:tc>
          <w:tcPr>
            <w:tcW w:w="2990" w:type="dxa"/>
            <w:tcBorders>
              <w:bottom w:val="single" w:sz="4" w:space="0" w:color="000000"/>
              <w:right w:val="single" w:sz="4" w:space="0" w:color="000000"/>
            </w:tcBorders>
            <w:tcMar>
              <w:top w:w="40" w:type="dxa"/>
              <w:left w:w="40" w:type="dxa"/>
              <w:bottom w:w="40" w:type="dxa"/>
              <w:right w:w="40" w:type="dxa"/>
            </w:tcMar>
          </w:tcPr>
          <w:p w14:paraId="46F8DCA6" w14:textId="77777777" w:rsidR="005E3AB4" w:rsidRDefault="003C052F">
            <w:pPr>
              <w:spacing w:before="180"/>
              <w:jc w:val="center"/>
            </w:pPr>
            <w:r>
              <w:rPr>
                <w:rFonts w:ascii="Arial" w:hAnsi="Arial"/>
                <w:color w:val="000000"/>
                <w:sz w:val="18"/>
              </w:rPr>
              <w:t>(0008,1080)</w:t>
            </w:r>
          </w:p>
        </w:tc>
        <w:tc>
          <w:tcPr>
            <w:tcW w:w="2515" w:type="dxa"/>
            <w:tcBorders>
              <w:bottom w:val="single" w:sz="4" w:space="0" w:color="000000"/>
              <w:right w:val="single" w:sz="4" w:space="0" w:color="000000"/>
            </w:tcBorders>
            <w:tcMar>
              <w:top w:w="40" w:type="dxa"/>
              <w:left w:w="40" w:type="dxa"/>
              <w:bottom w:w="40" w:type="dxa"/>
              <w:right w:w="40" w:type="dxa"/>
            </w:tcMar>
          </w:tcPr>
          <w:p w14:paraId="5435A1B9" w14:textId="77777777" w:rsidR="005E3AB4" w:rsidRDefault="003C052F">
            <w:pPr>
              <w:spacing w:before="180"/>
              <w:jc w:val="center"/>
            </w:pPr>
            <w:r>
              <w:rPr>
                <w:rFonts w:ascii="Arial" w:hAnsi="Arial"/>
                <w:color w:val="000000"/>
                <w:sz w:val="18"/>
              </w:rPr>
              <w:t>O</w:t>
            </w:r>
          </w:p>
        </w:tc>
      </w:tr>
      <w:tr w:rsidR="005E3AB4" w14:paraId="5B9E85C7"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FDE960" w14:textId="77777777" w:rsidR="005E3AB4" w:rsidRDefault="003C052F">
            <w:pPr>
              <w:spacing w:before="180"/>
            </w:pPr>
            <w:r>
              <w:rPr>
                <w:rFonts w:ascii="Arial" w:hAnsi="Arial"/>
                <w:color w:val="000000"/>
                <w:sz w:val="18"/>
              </w:rPr>
              <w:t>Referenced Study Sequence</w:t>
            </w:r>
          </w:p>
        </w:tc>
        <w:tc>
          <w:tcPr>
            <w:tcW w:w="2990" w:type="dxa"/>
            <w:tcBorders>
              <w:bottom w:val="single" w:sz="4" w:space="0" w:color="000000"/>
              <w:right w:val="single" w:sz="4" w:space="0" w:color="000000"/>
            </w:tcBorders>
            <w:tcMar>
              <w:top w:w="40" w:type="dxa"/>
              <w:left w:w="40" w:type="dxa"/>
              <w:bottom w:w="40" w:type="dxa"/>
              <w:right w:w="40" w:type="dxa"/>
            </w:tcMar>
          </w:tcPr>
          <w:p w14:paraId="4EEEE65C" w14:textId="77777777" w:rsidR="005E3AB4" w:rsidRDefault="003C052F">
            <w:pPr>
              <w:spacing w:before="180"/>
              <w:jc w:val="center"/>
            </w:pPr>
            <w:r>
              <w:rPr>
                <w:rFonts w:ascii="Arial" w:hAnsi="Arial"/>
                <w:color w:val="000000"/>
                <w:sz w:val="18"/>
              </w:rPr>
              <w:t>(0008,1110)</w:t>
            </w:r>
          </w:p>
        </w:tc>
        <w:tc>
          <w:tcPr>
            <w:tcW w:w="2515" w:type="dxa"/>
            <w:tcBorders>
              <w:bottom w:val="single" w:sz="4" w:space="0" w:color="000000"/>
              <w:right w:val="single" w:sz="4" w:space="0" w:color="000000"/>
            </w:tcBorders>
            <w:tcMar>
              <w:top w:w="40" w:type="dxa"/>
              <w:left w:w="40" w:type="dxa"/>
              <w:bottom w:w="40" w:type="dxa"/>
              <w:right w:w="40" w:type="dxa"/>
            </w:tcMar>
          </w:tcPr>
          <w:p w14:paraId="3E083322" w14:textId="77777777" w:rsidR="005E3AB4" w:rsidRDefault="003C052F">
            <w:pPr>
              <w:spacing w:before="180"/>
              <w:jc w:val="center"/>
            </w:pPr>
            <w:r>
              <w:rPr>
                <w:rFonts w:ascii="Arial" w:hAnsi="Arial"/>
                <w:color w:val="000000"/>
                <w:sz w:val="18"/>
              </w:rPr>
              <w:t>O</w:t>
            </w:r>
          </w:p>
        </w:tc>
      </w:tr>
      <w:tr w:rsidR="005E3AB4" w14:paraId="5FA82C90"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F08BE" w14:textId="77777777" w:rsidR="005E3AB4" w:rsidRDefault="003C052F">
            <w:pPr>
              <w:spacing w:before="180"/>
            </w:pPr>
            <w:r>
              <w:rPr>
                <w:rFonts w:ascii="Arial" w:hAnsi="Arial"/>
                <w:color w:val="000000"/>
                <w:sz w:val="18"/>
              </w:rPr>
              <w:t>&gt;Referenced SOP Class UID</w:t>
            </w:r>
          </w:p>
        </w:tc>
        <w:tc>
          <w:tcPr>
            <w:tcW w:w="2990" w:type="dxa"/>
            <w:tcBorders>
              <w:bottom w:val="single" w:sz="4" w:space="0" w:color="000000"/>
              <w:right w:val="single" w:sz="4" w:space="0" w:color="000000"/>
            </w:tcBorders>
            <w:tcMar>
              <w:top w:w="40" w:type="dxa"/>
              <w:left w:w="40" w:type="dxa"/>
              <w:bottom w:w="40" w:type="dxa"/>
              <w:right w:w="40" w:type="dxa"/>
            </w:tcMar>
          </w:tcPr>
          <w:p w14:paraId="037F5EFB" w14:textId="77777777" w:rsidR="005E3AB4" w:rsidRDefault="003C052F">
            <w:pPr>
              <w:spacing w:before="180"/>
              <w:jc w:val="center"/>
            </w:pPr>
            <w:r>
              <w:rPr>
                <w:rFonts w:ascii="Arial" w:hAnsi="Arial"/>
                <w:color w:val="000000"/>
                <w:sz w:val="18"/>
              </w:rPr>
              <w:t>(0008,1150)</w:t>
            </w:r>
          </w:p>
        </w:tc>
        <w:tc>
          <w:tcPr>
            <w:tcW w:w="2515" w:type="dxa"/>
            <w:tcBorders>
              <w:bottom w:val="single" w:sz="4" w:space="0" w:color="000000"/>
              <w:right w:val="single" w:sz="4" w:space="0" w:color="000000"/>
            </w:tcBorders>
            <w:tcMar>
              <w:top w:w="40" w:type="dxa"/>
              <w:left w:w="40" w:type="dxa"/>
              <w:bottom w:w="40" w:type="dxa"/>
              <w:right w:w="40" w:type="dxa"/>
            </w:tcMar>
          </w:tcPr>
          <w:p w14:paraId="486B83B2" w14:textId="77777777" w:rsidR="005E3AB4" w:rsidRDefault="003C052F">
            <w:pPr>
              <w:spacing w:before="180"/>
              <w:jc w:val="center"/>
            </w:pPr>
            <w:r>
              <w:rPr>
                <w:rFonts w:ascii="Arial" w:hAnsi="Arial"/>
                <w:color w:val="000000"/>
                <w:sz w:val="18"/>
              </w:rPr>
              <w:t>O</w:t>
            </w:r>
          </w:p>
        </w:tc>
      </w:tr>
      <w:tr w:rsidR="005E3AB4" w14:paraId="195C652F"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C2758A" w14:textId="77777777" w:rsidR="005E3AB4" w:rsidRDefault="003C052F">
            <w:pPr>
              <w:spacing w:before="180"/>
            </w:pPr>
            <w:r>
              <w:rPr>
                <w:rFonts w:ascii="Arial" w:hAnsi="Arial"/>
                <w:color w:val="000000"/>
                <w:sz w:val="18"/>
              </w:rPr>
              <w:t>&gt;Referenced SOP Instance UID</w:t>
            </w:r>
          </w:p>
        </w:tc>
        <w:tc>
          <w:tcPr>
            <w:tcW w:w="2990" w:type="dxa"/>
            <w:tcBorders>
              <w:bottom w:val="single" w:sz="4" w:space="0" w:color="000000"/>
              <w:right w:val="single" w:sz="4" w:space="0" w:color="000000"/>
            </w:tcBorders>
            <w:tcMar>
              <w:top w:w="40" w:type="dxa"/>
              <w:left w:w="40" w:type="dxa"/>
              <w:bottom w:w="40" w:type="dxa"/>
              <w:right w:w="40" w:type="dxa"/>
            </w:tcMar>
          </w:tcPr>
          <w:p w14:paraId="2C24182F" w14:textId="77777777" w:rsidR="005E3AB4" w:rsidRDefault="003C052F">
            <w:pPr>
              <w:spacing w:before="180"/>
              <w:jc w:val="center"/>
            </w:pPr>
            <w:r>
              <w:rPr>
                <w:rFonts w:ascii="Arial" w:hAnsi="Arial"/>
                <w:color w:val="000000"/>
                <w:sz w:val="18"/>
              </w:rPr>
              <w:t>(0008,1155)</w:t>
            </w:r>
          </w:p>
        </w:tc>
        <w:tc>
          <w:tcPr>
            <w:tcW w:w="2515" w:type="dxa"/>
            <w:tcBorders>
              <w:bottom w:val="single" w:sz="4" w:space="0" w:color="000000"/>
              <w:right w:val="single" w:sz="4" w:space="0" w:color="000000"/>
            </w:tcBorders>
            <w:tcMar>
              <w:top w:w="40" w:type="dxa"/>
              <w:left w:w="40" w:type="dxa"/>
              <w:bottom w:w="40" w:type="dxa"/>
              <w:right w:w="40" w:type="dxa"/>
            </w:tcMar>
          </w:tcPr>
          <w:p w14:paraId="7FC08FDF" w14:textId="77777777" w:rsidR="005E3AB4" w:rsidRDefault="003C052F">
            <w:pPr>
              <w:spacing w:before="180"/>
              <w:jc w:val="center"/>
            </w:pPr>
            <w:r>
              <w:rPr>
                <w:rFonts w:ascii="Arial" w:hAnsi="Arial"/>
                <w:color w:val="000000"/>
                <w:sz w:val="18"/>
              </w:rPr>
              <w:t>O</w:t>
            </w:r>
          </w:p>
        </w:tc>
      </w:tr>
      <w:tr w:rsidR="005E3AB4" w14:paraId="717397EA"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A289A1" w14:textId="77777777" w:rsidR="005E3AB4" w:rsidRDefault="003C052F">
            <w:pPr>
              <w:spacing w:before="180"/>
            </w:pPr>
            <w:r>
              <w:rPr>
                <w:rFonts w:ascii="Arial" w:hAnsi="Arial"/>
                <w:color w:val="000000"/>
                <w:sz w:val="18"/>
              </w:rPr>
              <w:t>Referenced</w:t>
            </w:r>
            <w:r>
              <w:rPr>
                <w:rFonts w:ascii="Arial" w:hAnsi="Arial"/>
                <w:color w:val="000000"/>
                <w:sz w:val="18"/>
              </w:rPr>
              <w:t xml:space="preserve"> Patient Sequence</w:t>
            </w:r>
          </w:p>
        </w:tc>
        <w:tc>
          <w:tcPr>
            <w:tcW w:w="2990" w:type="dxa"/>
            <w:tcBorders>
              <w:bottom w:val="single" w:sz="4" w:space="0" w:color="000000"/>
              <w:right w:val="single" w:sz="4" w:space="0" w:color="000000"/>
            </w:tcBorders>
            <w:tcMar>
              <w:top w:w="40" w:type="dxa"/>
              <w:left w:w="40" w:type="dxa"/>
              <w:bottom w:w="40" w:type="dxa"/>
              <w:right w:w="40" w:type="dxa"/>
            </w:tcMar>
          </w:tcPr>
          <w:p w14:paraId="5E8698E3" w14:textId="77777777" w:rsidR="005E3AB4" w:rsidRDefault="003C052F">
            <w:pPr>
              <w:spacing w:before="180"/>
              <w:jc w:val="center"/>
            </w:pPr>
            <w:r>
              <w:rPr>
                <w:rFonts w:ascii="Arial" w:hAnsi="Arial"/>
                <w:color w:val="000000"/>
                <w:sz w:val="18"/>
              </w:rPr>
              <w:t>(0008,1120)</w:t>
            </w:r>
          </w:p>
        </w:tc>
        <w:tc>
          <w:tcPr>
            <w:tcW w:w="2515" w:type="dxa"/>
            <w:tcBorders>
              <w:bottom w:val="single" w:sz="4" w:space="0" w:color="000000"/>
              <w:right w:val="single" w:sz="4" w:space="0" w:color="000000"/>
            </w:tcBorders>
            <w:tcMar>
              <w:top w:w="40" w:type="dxa"/>
              <w:left w:w="40" w:type="dxa"/>
              <w:bottom w:w="40" w:type="dxa"/>
              <w:right w:w="40" w:type="dxa"/>
            </w:tcMar>
          </w:tcPr>
          <w:p w14:paraId="6CA42D87" w14:textId="77777777" w:rsidR="005E3AB4" w:rsidRDefault="003C052F">
            <w:pPr>
              <w:spacing w:before="180"/>
              <w:jc w:val="center"/>
            </w:pPr>
            <w:r>
              <w:rPr>
                <w:rFonts w:ascii="Arial" w:hAnsi="Arial"/>
                <w:color w:val="000000"/>
                <w:sz w:val="18"/>
              </w:rPr>
              <w:t>O</w:t>
            </w:r>
          </w:p>
        </w:tc>
      </w:tr>
      <w:tr w:rsidR="005E3AB4" w14:paraId="02C831FA"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97E038" w14:textId="77777777" w:rsidR="005E3AB4" w:rsidRDefault="003C052F">
            <w:pPr>
              <w:spacing w:before="180"/>
            </w:pPr>
            <w:r>
              <w:rPr>
                <w:rFonts w:ascii="Arial" w:hAnsi="Arial"/>
                <w:color w:val="000000"/>
                <w:sz w:val="18"/>
              </w:rPr>
              <w:t>&gt;Referenced SOP Class UID</w:t>
            </w:r>
          </w:p>
        </w:tc>
        <w:tc>
          <w:tcPr>
            <w:tcW w:w="2990" w:type="dxa"/>
            <w:tcBorders>
              <w:bottom w:val="single" w:sz="4" w:space="0" w:color="000000"/>
              <w:right w:val="single" w:sz="4" w:space="0" w:color="000000"/>
            </w:tcBorders>
            <w:tcMar>
              <w:top w:w="40" w:type="dxa"/>
              <w:left w:w="40" w:type="dxa"/>
              <w:bottom w:w="40" w:type="dxa"/>
              <w:right w:w="40" w:type="dxa"/>
            </w:tcMar>
          </w:tcPr>
          <w:p w14:paraId="2F81BA0F" w14:textId="77777777" w:rsidR="005E3AB4" w:rsidRDefault="003C052F">
            <w:pPr>
              <w:spacing w:before="180"/>
              <w:jc w:val="center"/>
            </w:pPr>
            <w:r>
              <w:rPr>
                <w:rFonts w:ascii="Arial" w:hAnsi="Arial"/>
                <w:color w:val="000000"/>
                <w:sz w:val="18"/>
              </w:rPr>
              <w:t>(0008,1150)</w:t>
            </w:r>
          </w:p>
        </w:tc>
        <w:tc>
          <w:tcPr>
            <w:tcW w:w="2515" w:type="dxa"/>
            <w:tcBorders>
              <w:bottom w:val="single" w:sz="4" w:space="0" w:color="000000"/>
              <w:right w:val="single" w:sz="4" w:space="0" w:color="000000"/>
            </w:tcBorders>
            <w:tcMar>
              <w:top w:w="40" w:type="dxa"/>
              <w:left w:w="40" w:type="dxa"/>
              <w:bottom w:w="40" w:type="dxa"/>
              <w:right w:w="40" w:type="dxa"/>
            </w:tcMar>
          </w:tcPr>
          <w:p w14:paraId="1ECB92B7" w14:textId="77777777" w:rsidR="005E3AB4" w:rsidRDefault="003C052F">
            <w:pPr>
              <w:spacing w:before="180"/>
              <w:jc w:val="center"/>
            </w:pPr>
            <w:r>
              <w:rPr>
                <w:rFonts w:ascii="Arial" w:hAnsi="Arial"/>
                <w:color w:val="000000"/>
                <w:sz w:val="18"/>
              </w:rPr>
              <w:t>O</w:t>
            </w:r>
          </w:p>
        </w:tc>
      </w:tr>
      <w:tr w:rsidR="005E3AB4" w14:paraId="686C9FA5"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31FFD6" w14:textId="77777777" w:rsidR="005E3AB4" w:rsidRDefault="003C052F">
            <w:pPr>
              <w:spacing w:before="180"/>
            </w:pPr>
            <w:r>
              <w:rPr>
                <w:rFonts w:ascii="Arial" w:hAnsi="Arial"/>
                <w:color w:val="000000"/>
                <w:sz w:val="18"/>
              </w:rPr>
              <w:t>&gt;Referenced SOP Instance UID</w:t>
            </w:r>
          </w:p>
        </w:tc>
        <w:tc>
          <w:tcPr>
            <w:tcW w:w="2990" w:type="dxa"/>
            <w:tcBorders>
              <w:bottom w:val="single" w:sz="4" w:space="0" w:color="000000"/>
              <w:right w:val="single" w:sz="4" w:space="0" w:color="000000"/>
            </w:tcBorders>
            <w:tcMar>
              <w:top w:w="40" w:type="dxa"/>
              <w:left w:w="40" w:type="dxa"/>
              <w:bottom w:w="40" w:type="dxa"/>
              <w:right w:w="40" w:type="dxa"/>
            </w:tcMar>
          </w:tcPr>
          <w:p w14:paraId="7A30A18A" w14:textId="77777777" w:rsidR="005E3AB4" w:rsidRDefault="003C052F">
            <w:pPr>
              <w:spacing w:before="180"/>
              <w:jc w:val="center"/>
            </w:pPr>
            <w:r>
              <w:rPr>
                <w:rFonts w:ascii="Arial" w:hAnsi="Arial"/>
                <w:color w:val="000000"/>
                <w:sz w:val="18"/>
              </w:rPr>
              <w:t>(0008,1155)</w:t>
            </w:r>
          </w:p>
        </w:tc>
        <w:tc>
          <w:tcPr>
            <w:tcW w:w="2515" w:type="dxa"/>
            <w:tcBorders>
              <w:bottom w:val="single" w:sz="4" w:space="0" w:color="000000"/>
              <w:right w:val="single" w:sz="4" w:space="0" w:color="000000"/>
            </w:tcBorders>
            <w:tcMar>
              <w:top w:w="40" w:type="dxa"/>
              <w:left w:w="40" w:type="dxa"/>
              <w:bottom w:w="40" w:type="dxa"/>
              <w:right w:w="40" w:type="dxa"/>
            </w:tcMar>
          </w:tcPr>
          <w:p w14:paraId="36B21216" w14:textId="77777777" w:rsidR="005E3AB4" w:rsidRDefault="003C052F">
            <w:pPr>
              <w:spacing w:before="180"/>
              <w:jc w:val="center"/>
            </w:pPr>
            <w:r>
              <w:rPr>
                <w:rFonts w:ascii="Arial" w:hAnsi="Arial"/>
                <w:color w:val="000000"/>
                <w:sz w:val="18"/>
              </w:rPr>
              <w:t>O</w:t>
            </w:r>
          </w:p>
        </w:tc>
      </w:tr>
      <w:tr w:rsidR="005E3AB4" w14:paraId="6138D6E3"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356BFD" w14:textId="77777777" w:rsidR="005E3AB4" w:rsidRDefault="003C052F">
            <w:pPr>
              <w:spacing w:before="180"/>
            </w:pPr>
            <w:r>
              <w:rPr>
                <w:rFonts w:ascii="Arial" w:hAnsi="Arial"/>
                <w:color w:val="000000"/>
                <w:sz w:val="18"/>
              </w:rPr>
              <w:t>Issuer of Patient ID</w:t>
            </w:r>
          </w:p>
        </w:tc>
        <w:tc>
          <w:tcPr>
            <w:tcW w:w="2990" w:type="dxa"/>
            <w:tcBorders>
              <w:bottom w:val="single" w:sz="4" w:space="0" w:color="000000"/>
              <w:right w:val="single" w:sz="4" w:space="0" w:color="000000"/>
            </w:tcBorders>
            <w:tcMar>
              <w:top w:w="40" w:type="dxa"/>
              <w:left w:w="40" w:type="dxa"/>
              <w:bottom w:w="40" w:type="dxa"/>
              <w:right w:w="40" w:type="dxa"/>
            </w:tcMar>
          </w:tcPr>
          <w:p w14:paraId="5E7C83BA" w14:textId="77777777" w:rsidR="005E3AB4" w:rsidRDefault="003C052F">
            <w:pPr>
              <w:spacing w:before="180"/>
              <w:jc w:val="center"/>
            </w:pPr>
            <w:r>
              <w:rPr>
                <w:rFonts w:ascii="Arial" w:hAnsi="Arial"/>
                <w:color w:val="000000"/>
                <w:sz w:val="18"/>
              </w:rPr>
              <w:t>(0010,0021)</w:t>
            </w:r>
          </w:p>
        </w:tc>
        <w:tc>
          <w:tcPr>
            <w:tcW w:w="2515" w:type="dxa"/>
            <w:tcBorders>
              <w:bottom w:val="single" w:sz="4" w:space="0" w:color="000000"/>
              <w:right w:val="single" w:sz="4" w:space="0" w:color="000000"/>
            </w:tcBorders>
            <w:tcMar>
              <w:top w:w="40" w:type="dxa"/>
              <w:left w:w="40" w:type="dxa"/>
              <w:bottom w:w="40" w:type="dxa"/>
              <w:right w:w="40" w:type="dxa"/>
            </w:tcMar>
          </w:tcPr>
          <w:p w14:paraId="69D666F6" w14:textId="77777777" w:rsidR="005E3AB4" w:rsidRDefault="003C052F">
            <w:pPr>
              <w:spacing w:before="180"/>
              <w:jc w:val="center"/>
            </w:pPr>
            <w:r>
              <w:rPr>
                <w:rFonts w:ascii="Arial" w:hAnsi="Arial"/>
                <w:color w:val="000000"/>
                <w:sz w:val="18"/>
              </w:rPr>
              <w:t>O</w:t>
            </w:r>
          </w:p>
        </w:tc>
      </w:tr>
      <w:tr w:rsidR="005E3AB4" w14:paraId="2C6C2D0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98B567" w14:textId="77777777" w:rsidR="005E3AB4" w:rsidRDefault="003C052F">
            <w:pPr>
              <w:spacing w:before="180"/>
            </w:pPr>
            <w:r>
              <w:rPr>
                <w:rFonts w:ascii="Arial" w:hAnsi="Arial"/>
                <w:color w:val="000000"/>
                <w:sz w:val="18"/>
              </w:rPr>
              <w:t>Patient's Birth Date</w:t>
            </w:r>
          </w:p>
        </w:tc>
        <w:tc>
          <w:tcPr>
            <w:tcW w:w="2990" w:type="dxa"/>
            <w:tcBorders>
              <w:bottom w:val="single" w:sz="4" w:space="0" w:color="000000"/>
              <w:right w:val="single" w:sz="4" w:space="0" w:color="000000"/>
            </w:tcBorders>
            <w:tcMar>
              <w:top w:w="40" w:type="dxa"/>
              <w:left w:w="40" w:type="dxa"/>
              <w:bottom w:w="40" w:type="dxa"/>
              <w:right w:w="40" w:type="dxa"/>
            </w:tcMar>
          </w:tcPr>
          <w:p w14:paraId="697422AE" w14:textId="77777777" w:rsidR="005E3AB4" w:rsidRDefault="003C052F">
            <w:pPr>
              <w:spacing w:before="180"/>
              <w:jc w:val="center"/>
            </w:pPr>
            <w:r>
              <w:rPr>
                <w:rFonts w:ascii="Arial" w:hAnsi="Arial"/>
                <w:color w:val="000000"/>
                <w:sz w:val="18"/>
              </w:rPr>
              <w:t>(0010,0030)</w:t>
            </w:r>
          </w:p>
        </w:tc>
        <w:tc>
          <w:tcPr>
            <w:tcW w:w="2515" w:type="dxa"/>
            <w:tcBorders>
              <w:bottom w:val="single" w:sz="4" w:space="0" w:color="000000"/>
              <w:right w:val="single" w:sz="4" w:space="0" w:color="000000"/>
            </w:tcBorders>
            <w:tcMar>
              <w:top w:w="40" w:type="dxa"/>
              <w:left w:w="40" w:type="dxa"/>
              <w:bottom w:w="40" w:type="dxa"/>
              <w:right w:w="40" w:type="dxa"/>
            </w:tcMar>
          </w:tcPr>
          <w:p w14:paraId="27636D7D" w14:textId="77777777" w:rsidR="005E3AB4" w:rsidRDefault="003C052F">
            <w:pPr>
              <w:spacing w:before="180"/>
              <w:jc w:val="center"/>
            </w:pPr>
            <w:r>
              <w:rPr>
                <w:rFonts w:ascii="Arial" w:hAnsi="Arial"/>
                <w:color w:val="000000"/>
                <w:sz w:val="18"/>
              </w:rPr>
              <w:t>O</w:t>
            </w:r>
          </w:p>
        </w:tc>
      </w:tr>
      <w:tr w:rsidR="005E3AB4" w14:paraId="69345B0B"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920FE" w14:textId="77777777" w:rsidR="005E3AB4" w:rsidRDefault="003C052F">
            <w:pPr>
              <w:spacing w:before="180"/>
            </w:pPr>
            <w:r>
              <w:rPr>
                <w:rFonts w:ascii="Arial" w:hAnsi="Arial"/>
                <w:color w:val="000000"/>
                <w:sz w:val="18"/>
              </w:rPr>
              <w:t>Patient's Birth Time</w:t>
            </w:r>
          </w:p>
        </w:tc>
        <w:tc>
          <w:tcPr>
            <w:tcW w:w="2990" w:type="dxa"/>
            <w:tcBorders>
              <w:bottom w:val="single" w:sz="4" w:space="0" w:color="000000"/>
              <w:right w:val="single" w:sz="4" w:space="0" w:color="000000"/>
            </w:tcBorders>
            <w:tcMar>
              <w:top w:w="40" w:type="dxa"/>
              <w:left w:w="40" w:type="dxa"/>
              <w:bottom w:w="40" w:type="dxa"/>
              <w:right w:w="40" w:type="dxa"/>
            </w:tcMar>
          </w:tcPr>
          <w:p w14:paraId="72437EDF" w14:textId="77777777" w:rsidR="005E3AB4" w:rsidRDefault="003C052F">
            <w:pPr>
              <w:spacing w:before="180"/>
              <w:jc w:val="center"/>
            </w:pPr>
            <w:r>
              <w:rPr>
                <w:rFonts w:ascii="Arial" w:hAnsi="Arial"/>
                <w:color w:val="000000"/>
                <w:sz w:val="18"/>
              </w:rPr>
              <w:t>(0010,0032)</w:t>
            </w:r>
          </w:p>
        </w:tc>
        <w:tc>
          <w:tcPr>
            <w:tcW w:w="2515" w:type="dxa"/>
            <w:tcBorders>
              <w:bottom w:val="single" w:sz="4" w:space="0" w:color="000000"/>
              <w:right w:val="single" w:sz="4" w:space="0" w:color="000000"/>
            </w:tcBorders>
            <w:tcMar>
              <w:top w:w="40" w:type="dxa"/>
              <w:left w:w="40" w:type="dxa"/>
              <w:bottom w:w="40" w:type="dxa"/>
              <w:right w:w="40" w:type="dxa"/>
            </w:tcMar>
          </w:tcPr>
          <w:p w14:paraId="22671F9C" w14:textId="77777777" w:rsidR="005E3AB4" w:rsidRDefault="003C052F">
            <w:pPr>
              <w:spacing w:before="180"/>
              <w:jc w:val="center"/>
            </w:pPr>
            <w:r>
              <w:rPr>
                <w:rFonts w:ascii="Arial" w:hAnsi="Arial"/>
                <w:color w:val="000000"/>
                <w:sz w:val="18"/>
              </w:rPr>
              <w:t>O</w:t>
            </w:r>
          </w:p>
        </w:tc>
      </w:tr>
      <w:tr w:rsidR="005E3AB4" w14:paraId="738B7DE8"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9597C1" w14:textId="77777777" w:rsidR="005E3AB4" w:rsidRDefault="003C052F">
            <w:pPr>
              <w:spacing w:before="180"/>
            </w:pPr>
            <w:r>
              <w:rPr>
                <w:rFonts w:ascii="Arial" w:hAnsi="Arial"/>
                <w:color w:val="000000"/>
                <w:sz w:val="18"/>
              </w:rPr>
              <w:t>Patient's Sex</w:t>
            </w:r>
          </w:p>
        </w:tc>
        <w:tc>
          <w:tcPr>
            <w:tcW w:w="2990" w:type="dxa"/>
            <w:tcBorders>
              <w:bottom w:val="single" w:sz="4" w:space="0" w:color="000000"/>
              <w:right w:val="single" w:sz="4" w:space="0" w:color="000000"/>
            </w:tcBorders>
            <w:tcMar>
              <w:top w:w="40" w:type="dxa"/>
              <w:left w:w="40" w:type="dxa"/>
              <w:bottom w:w="40" w:type="dxa"/>
              <w:right w:w="40" w:type="dxa"/>
            </w:tcMar>
          </w:tcPr>
          <w:p w14:paraId="3DEB8A06" w14:textId="77777777" w:rsidR="005E3AB4" w:rsidRDefault="003C052F">
            <w:pPr>
              <w:spacing w:before="180"/>
              <w:jc w:val="center"/>
            </w:pPr>
            <w:r>
              <w:rPr>
                <w:rFonts w:ascii="Arial" w:hAnsi="Arial"/>
                <w:color w:val="000000"/>
                <w:sz w:val="18"/>
              </w:rPr>
              <w:t>(0010,0040)</w:t>
            </w:r>
          </w:p>
        </w:tc>
        <w:tc>
          <w:tcPr>
            <w:tcW w:w="2515" w:type="dxa"/>
            <w:tcBorders>
              <w:bottom w:val="single" w:sz="4" w:space="0" w:color="000000"/>
              <w:right w:val="single" w:sz="4" w:space="0" w:color="000000"/>
            </w:tcBorders>
            <w:tcMar>
              <w:top w:w="40" w:type="dxa"/>
              <w:left w:w="40" w:type="dxa"/>
              <w:bottom w:w="40" w:type="dxa"/>
              <w:right w:w="40" w:type="dxa"/>
            </w:tcMar>
          </w:tcPr>
          <w:p w14:paraId="101AE9E4" w14:textId="77777777" w:rsidR="005E3AB4" w:rsidRDefault="003C052F">
            <w:pPr>
              <w:spacing w:before="180"/>
              <w:jc w:val="center"/>
            </w:pPr>
            <w:r>
              <w:rPr>
                <w:rFonts w:ascii="Arial" w:hAnsi="Arial"/>
                <w:color w:val="000000"/>
                <w:sz w:val="18"/>
              </w:rPr>
              <w:t>O</w:t>
            </w:r>
          </w:p>
        </w:tc>
      </w:tr>
      <w:tr w:rsidR="005E3AB4" w14:paraId="771F2497"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6A2252" w14:textId="77777777" w:rsidR="005E3AB4" w:rsidRDefault="003C052F">
            <w:pPr>
              <w:spacing w:before="180"/>
            </w:pPr>
            <w:r>
              <w:rPr>
                <w:rFonts w:ascii="Arial" w:hAnsi="Arial"/>
                <w:color w:val="000000"/>
                <w:sz w:val="18"/>
              </w:rPr>
              <w:t>Other Patient Ids</w:t>
            </w:r>
          </w:p>
        </w:tc>
        <w:tc>
          <w:tcPr>
            <w:tcW w:w="2990" w:type="dxa"/>
            <w:tcBorders>
              <w:bottom w:val="single" w:sz="4" w:space="0" w:color="000000"/>
              <w:right w:val="single" w:sz="4" w:space="0" w:color="000000"/>
            </w:tcBorders>
            <w:tcMar>
              <w:top w:w="40" w:type="dxa"/>
              <w:left w:w="40" w:type="dxa"/>
              <w:bottom w:w="40" w:type="dxa"/>
              <w:right w:w="40" w:type="dxa"/>
            </w:tcMar>
          </w:tcPr>
          <w:p w14:paraId="07B37324" w14:textId="77777777" w:rsidR="005E3AB4" w:rsidRDefault="003C052F">
            <w:pPr>
              <w:spacing w:before="180"/>
              <w:jc w:val="center"/>
            </w:pPr>
            <w:r>
              <w:rPr>
                <w:rFonts w:ascii="Arial" w:hAnsi="Arial"/>
                <w:color w:val="000000"/>
                <w:sz w:val="18"/>
              </w:rPr>
              <w:t>(0010,1000)</w:t>
            </w:r>
          </w:p>
        </w:tc>
        <w:tc>
          <w:tcPr>
            <w:tcW w:w="2515" w:type="dxa"/>
            <w:tcBorders>
              <w:bottom w:val="single" w:sz="4" w:space="0" w:color="000000"/>
              <w:right w:val="single" w:sz="4" w:space="0" w:color="000000"/>
            </w:tcBorders>
            <w:tcMar>
              <w:top w:w="40" w:type="dxa"/>
              <w:left w:w="40" w:type="dxa"/>
              <w:bottom w:w="40" w:type="dxa"/>
              <w:right w:w="40" w:type="dxa"/>
            </w:tcMar>
          </w:tcPr>
          <w:p w14:paraId="0A54ED45" w14:textId="77777777" w:rsidR="005E3AB4" w:rsidRDefault="003C052F">
            <w:pPr>
              <w:spacing w:before="180"/>
              <w:jc w:val="center"/>
            </w:pPr>
            <w:r>
              <w:rPr>
                <w:rFonts w:ascii="Arial" w:hAnsi="Arial"/>
                <w:color w:val="000000"/>
                <w:sz w:val="18"/>
              </w:rPr>
              <w:t>O</w:t>
            </w:r>
          </w:p>
        </w:tc>
      </w:tr>
      <w:tr w:rsidR="005E3AB4" w14:paraId="03B912DA"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CB9B5D" w14:textId="77777777" w:rsidR="005E3AB4" w:rsidRDefault="003C052F">
            <w:pPr>
              <w:spacing w:before="180"/>
            </w:pPr>
            <w:r>
              <w:rPr>
                <w:rFonts w:ascii="Arial" w:hAnsi="Arial"/>
                <w:color w:val="000000"/>
                <w:sz w:val="18"/>
              </w:rPr>
              <w:t>Other Patient Names</w:t>
            </w:r>
          </w:p>
        </w:tc>
        <w:tc>
          <w:tcPr>
            <w:tcW w:w="2990" w:type="dxa"/>
            <w:tcBorders>
              <w:bottom w:val="single" w:sz="4" w:space="0" w:color="000000"/>
              <w:right w:val="single" w:sz="4" w:space="0" w:color="000000"/>
            </w:tcBorders>
            <w:tcMar>
              <w:top w:w="40" w:type="dxa"/>
              <w:left w:w="40" w:type="dxa"/>
              <w:bottom w:w="40" w:type="dxa"/>
              <w:right w:w="40" w:type="dxa"/>
            </w:tcMar>
          </w:tcPr>
          <w:p w14:paraId="1E13DE7B" w14:textId="77777777" w:rsidR="005E3AB4" w:rsidRDefault="003C052F">
            <w:pPr>
              <w:spacing w:before="180"/>
              <w:jc w:val="center"/>
            </w:pPr>
            <w:r>
              <w:rPr>
                <w:rFonts w:ascii="Arial" w:hAnsi="Arial"/>
                <w:color w:val="000000"/>
                <w:sz w:val="18"/>
              </w:rPr>
              <w:t>(0010,1001)</w:t>
            </w:r>
          </w:p>
        </w:tc>
        <w:tc>
          <w:tcPr>
            <w:tcW w:w="2515" w:type="dxa"/>
            <w:tcBorders>
              <w:bottom w:val="single" w:sz="4" w:space="0" w:color="000000"/>
              <w:right w:val="single" w:sz="4" w:space="0" w:color="000000"/>
            </w:tcBorders>
            <w:tcMar>
              <w:top w:w="40" w:type="dxa"/>
              <w:left w:w="40" w:type="dxa"/>
              <w:bottom w:w="40" w:type="dxa"/>
              <w:right w:w="40" w:type="dxa"/>
            </w:tcMar>
          </w:tcPr>
          <w:p w14:paraId="7B4AE827" w14:textId="77777777" w:rsidR="005E3AB4" w:rsidRDefault="003C052F">
            <w:pPr>
              <w:spacing w:before="180"/>
              <w:jc w:val="center"/>
            </w:pPr>
            <w:r>
              <w:rPr>
                <w:rFonts w:ascii="Arial" w:hAnsi="Arial"/>
                <w:color w:val="000000"/>
                <w:sz w:val="18"/>
              </w:rPr>
              <w:t>O</w:t>
            </w:r>
          </w:p>
        </w:tc>
      </w:tr>
      <w:tr w:rsidR="005E3AB4" w14:paraId="62689374"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14D5A3" w14:textId="77777777" w:rsidR="005E3AB4" w:rsidRDefault="003C052F">
            <w:pPr>
              <w:spacing w:before="180"/>
            </w:pPr>
            <w:r>
              <w:rPr>
                <w:rFonts w:ascii="Arial" w:hAnsi="Arial"/>
                <w:color w:val="000000"/>
                <w:sz w:val="18"/>
              </w:rPr>
              <w:t>Patient's Age</w:t>
            </w:r>
          </w:p>
        </w:tc>
        <w:tc>
          <w:tcPr>
            <w:tcW w:w="2990" w:type="dxa"/>
            <w:tcBorders>
              <w:bottom w:val="single" w:sz="4" w:space="0" w:color="000000"/>
              <w:right w:val="single" w:sz="4" w:space="0" w:color="000000"/>
            </w:tcBorders>
            <w:tcMar>
              <w:top w:w="40" w:type="dxa"/>
              <w:left w:w="40" w:type="dxa"/>
              <w:bottom w:w="40" w:type="dxa"/>
              <w:right w:w="40" w:type="dxa"/>
            </w:tcMar>
          </w:tcPr>
          <w:p w14:paraId="3054C102" w14:textId="77777777" w:rsidR="005E3AB4" w:rsidRDefault="003C052F">
            <w:pPr>
              <w:spacing w:before="180"/>
              <w:jc w:val="center"/>
            </w:pPr>
            <w:r>
              <w:rPr>
                <w:rFonts w:ascii="Arial" w:hAnsi="Arial"/>
                <w:color w:val="000000"/>
                <w:sz w:val="18"/>
              </w:rPr>
              <w:t>(0010,1010)</w:t>
            </w:r>
          </w:p>
        </w:tc>
        <w:tc>
          <w:tcPr>
            <w:tcW w:w="2515" w:type="dxa"/>
            <w:tcBorders>
              <w:bottom w:val="single" w:sz="4" w:space="0" w:color="000000"/>
              <w:right w:val="single" w:sz="4" w:space="0" w:color="000000"/>
            </w:tcBorders>
            <w:tcMar>
              <w:top w:w="40" w:type="dxa"/>
              <w:left w:w="40" w:type="dxa"/>
              <w:bottom w:w="40" w:type="dxa"/>
              <w:right w:w="40" w:type="dxa"/>
            </w:tcMar>
          </w:tcPr>
          <w:p w14:paraId="3E7D27B1" w14:textId="77777777" w:rsidR="005E3AB4" w:rsidRDefault="003C052F">
            <w:pPr>
              <w:spacing w:before="180"/>
              <w:jc w:val="center"/>
            </w:pPr>
            <w:r>
              <w:rPr>
                <w:rFonts w:ascii="Arial" w:hAnsi="Arial"/>
                <w:color w:val="000000"/>
                <w:sz w:val="18"/>
              </w:rPr>
              <w:t>O</w:t>
            </w:r>
          </w:p>
        </w:tc>
      </w:tr>
      <w:tr w:rsidR="005E3AB4" w14:paraId="3DE6C50C"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EDC765" w14:textId="77777777" w:rsidR="005E3AB4" w:rsidRDefault="003C052F">
            <w:pPr>
              <w:spacing w:before="180"/>
            </w:pPr>
            <w:r>
              <w:rPr>
                <w:rFonts w:ascii="Arial" w:hAnsi="Arial"/>
                <w:color w:val="000000"/>
                <w:sz w:val="18"/>
              </w:rPr>
              <w:t>Patient's Size</w:t>
            </w:r>
          </w:p>
        </w:tc>
        <w:tc>
          <w:tcPr>
            <w:tcW w:w="2990" w:type="dxa"/>
            <w:tcBorders>
              <w:bottom w:val="single" w:sz="4" w:space="0" w:color="000000"/>
              <w:right w:val="single" w:sz="4" w:space="0" w:color="000000"/>
            </w:tcBorders>
            <w:tcMar>
              <w:top w:w="40" w:type="dxa"/>
              <w:left w:w="40" w:type="dxa"/>
              <w:bottom w:w="40" w:type="dxa"/>
              <w:right w:w="40" w:type="dxa"/>
            </w:tcMar>
          </w:tcPr>
          <w:p w14:paraId="1D074A01" w14:textId="77777777" w:rsidR="005E3AB4" w:rsidRDefault="003C052F">
            <w:pPr>
              <w:spacing w:before="180"/>
              <w:jc w:val="center"/>
            </w:pPr>
            <w:r>
              <w:rPr>
                <w:rFonts w:ascii="Arial" w:hAnsi="Arial"/>
                <w:color w:val="000000"/>
                <w:sz w:val="18"/>
              </w:rPr>
              <w:t>(0010,1020)</w:t>
            </w:r>
          </w:p>
        </w:tc>
        <w:tc>
          <w:tcPr>
            <w:tcW w:w="2515" w:type="dxa"/>
            <w:tcBorders>
              <w:bottom w:val="single" w:sz="4" w:space="0" w:color="000000"/>
              <w:right w:val="single" w:sz="4" w:space="0" w:color="000000"/>
            </w:tcBorders>
            <w:tcMar>
              <w:top w:w="40" w:type="dxa"/>
              <w:left w:w="40" w:type="dxa"/>
              <w:bottom w:w="40" w:type="dxa"/>
              <w:right w:w="40" w:type="dxa"/>
            </w:tcMar>
          </w:tcPr>
          <w:p w14:paraId="3BAED9D0" w14:textId="77777777" w:rsidR="005E3AB4" w:rsidRDefault="003C052F">
            <w:pPr>
              <w:spacing w:before="180"/>
              <w:jc w:val="center"/>
            </w:pPr>
            <w:r>
              <w:rPr>
                <w:rFonts w:ascii="Arial" w:hAnsi="Arial"/>
                <w:color w:val="000000"/>
                <w:sz w:val="18"/>
              </w:rPr>
              <w:t>O</w:t>
            </w:r>
          </w:p>
        </w:tc>
      </w:tr>
      <w:tr w:rsidR="005E3AB4" w14:paraId="52FC49A0"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2237F2" w14:textId="77777777" w:rsidR="005E3AB4" w:rsidRDefault="003C052F">
            <w:pPr>
              <w:spacing w:before="180"/>
            </w:pPr>
            <w:r>
              <w:rPr>
                <w:rFonts w:ascii="Arial" w:hAnsi="Arial"/>
                <w:color w:val="000000"/>
                <w:sz w:val="18"/>
              </w:rPr>
              <w:t>Patient's Weight</w:t>
            </w:r>
          </w:p>
        </w:tc>
        <w:tc>
          <w:tcPr>
            <w:tcW w:w="2990" w:type="dxa"/>
            <w:tcBorders>
              <w:bottom w:val="single" w:sz="4" w:space="0" w:color="000000"/>
              <w:right w:val="single" w:sz="4" w:space="0" w:color="000000"/>
            </w:tcBorders>
            <w:tcMar>
              <w:top w:w="40" w:type="dxa"/>
              <w:left w:w="40" w:type="dxa"/>
              <w:bottom w:w="40" w:type="dxa"/>
              <w:right w:w="40" w:type="dxa"/>
            </w:tcMar>
          </w:tcPr>
          <w:p w14:paraId="10C92FE9" w14:textId="77777777" w:rsidR="005E3AB4" w:rsidRDefault="003C052F">
            <w:pPr>
              <w:spacing w:before="180"/>
              <w:jc w:val="center"/>
            </w:pPr>
            <w:r>
              <w:rPr>
                <w:rFonts w:ascii="Arial" w:hAnsi="Arial"/>
                <w:color w:val="000000"/>
                <w:sz w:val="18"/>
              </w:rPr>
              <w:t>(0010,1030)</w:t>
            </w:r>
          </w:p>
        </w:tc>
        <w:tc>
          <w:tcPr>
            <w:tcW w:w="2515" w:type="dxa"/>
            <w:tcBorders>
              <w:bottom w:val="single" w:sz="4" w:space="0" w:color="000000"/>
              <w:right w:val="single" w:sz="4" w:space="0" w:color="000000"/>
            </w:tcBorders>
            <w:tcMar>
              <w:top w:w="40" w:type="dxa"/>
              <w:left w:w="40" w:type="dxa"/>
              <w:bottom w:w="40" w:type="dxa"/>
              <w:right w:w="40" w:type="dxa"/>
            </w:tcMar>
          </w:tcPr>
          <w:p w14:paraId="113FADD4" w14:textId="77777777" w:rsidR="005E3AB4" w:rsidRDefault="003C052F">
            <w:pPr>
              <w:spacing w:before="180"/>
              <w:jc w:val="center"/>
            </w:pPr>
            <w:r>
              <w:rPr>
                <w:rFonts w:ascii="Arial" w:hAnsi="Arial"/>
                <w:color w:val="000000"/>
                <w:sz w:val="18"/>
              </w:rPr>
              <w:t>O</w:t>
            </w:r>
          </w:p>
        </w:tc>
      </w:tr>
      <w:tr w:rsidR="005E3AB4" w14:paraId="6BE432D1"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A14E07" w14:textId="77777777" w:rsidR="005E3AB4" w:rsidRDefault="003C052F">
            <w:pPr>
              <w:spacing w:before="180"/>
            </w:pPr>
            <w:r>
              <w:rPr>
                <w:rFonts w:ascii="Arial" w:hAnsi="Arial"/>
                <w:color w:val="000000"/>
                <w:sz w:val="18"/>
              </w:rPr>
              <w:t>Ethnic Group</w:t>
            </w:r>
          </w:p>
        </w:tc>
        <w:tc>
          <w:tcPr>
            <w:tcW w:w="2990" w:type="dxa"/>
            <w:tcBorders>
              <w:bottom w:val="single" w:sz="4" w:space="0" w:color="000000"/>
              <w:right w:val="single" w:sz="4" w:space="0" w:color="000000"/>
            </w:tcBorders>
            <w:tcMar>
              <w:top w:w="40" w:type="dxa"/>
              <w:left w:w="40" w:type="dxa"/>
              <w:bottom w:w="40" w:type="dxa"/>
              <w:right w:w="40" w:type="dxa"/>
            </w:tcMar>
          </w:tcPr>
          <w:p w14:paraId="4E3B2049" w14:textId="77777777" w:rsidR="005E3AB4" w:rsidRDefault="003C052F">
            <w:pPr>
              <w:spacing w:before="180"/>
              <w:jc w:val="center"/>
            </w:pPr>
            <w:r>
              <w:rPr>
                <w:rFonts w:ascii="Arial" w:hAnsi="Arial"/>
                <w:color w:val="000000"/>
                <w:sz w:val="18"/>
              </w:rPr>
              <w:t>(0010,2160)</w:t>
            </w:r>
          </w:p>
        </w:tc>
        <w:tc>
          <w:tcPr>
            <w:tcW w:w="2515" w:type="dxa"/>
            <w:tcBorders>
              <w:bottom w:val="single" w:sz="4" w:space="0" w:color="000000"/>
              <w:right w:val="single" w:sz="4" w:space="0" w:color="000000"/>
            </w:tcBorders>
            <w:tcMar>
              <w:top w:w="40" w:type="dxa"/>
              <w:left w:w="40" w:type="dxa"/>
              <w:bottom w:w="40" w:type="dxa"/>
              <w:right w:w="40" w:type="dxa"/>
            </w:tcMar>
          </w:tcPr>
          <w:p w14:paraId="4D525DC5" w14:textId="77777777" w:rsidR="005E3AB4" w:rsidRDefault="003C052F">
            <w:pPr>
              <w:spacing w:before="180"/>
              <w:jc w:val="center"/>
            </w:pPr>
            <w:r>
              <w:rPr>
                <w:rFonts w:ascii="Arial" w:hAnsi="Arial"/>
                <w:color w:val="000000"/>
                <w:sz w:val="18"/>
              </w:rPr>
              <w:t>O</w:t>
            </w:r>
          </w:p>
        </w:tc>
      </w:tr>
      <w:tr w:rsidR="005E3AB4" w14:paraId="0A767DCA"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E7D7A" w14:textId="77777777" w:rsidR="005E3AB4" w:rsidRDefault="003C052F">
            <w:pPr>
              <w:spacing w:before="180"/>
            </w:pPr>
            <w:r>
              <w:rPr>
                <w:rFonts w:ascii="Arial" w:hAnsi="Arial"/>
                <w:color w:val="000000"/>
                <w:sz w:val="18"/>
              </w:rPr>
              <w:t>Occupation</w:t>
            </w:r>
          </w:p>
        </w:tc>
        <w:tc>
          <w:tcPr>
            <w:tcW w:w="2990" w:type="dxa"/>
            <w:tcBorders>
              <w:bottom w:val="single" w:sz="4" w:space="0" w:color="000000"/>
              <w:right w:val="single" w:sz="4" w:space="0" w:color="000000"/>
            </w:tcBorders>
            <w:tcMar>
              <w:top w:w="40" w:type="dxa"/>
              <w:left w:w="40" w:type="dxa"/>
              <w:bottom w:w="40" w:type="dxa"/>
              <w:right w:w="40" w:type="dxa"/>
            </w:tcMar>
          </w:tcPr>
          <w:p w14:paraId="0BA08D69" w14:textId="77777777" w:rsidR="005E3AB4" w:rsidRDefault="003C052F">
            <w:pPr>
              <w:spacing w:before="180"/>
              <w:jc w:val="center"/>
            </w:pPr>
            <w:r>
              <w:rPr>
                <w:rFonts w:ascii="Arial" w:hAnsi="Arial"/>
                <w:color w:val="000000"/>
                <w:sz w:val="18"/>
              </w:rPr>
              <w:t>(0010,2180)</w:t>
            </w:r>
          </w:p>
        </w:tc>
        <w:tc>
          <w:tcPr>
            <w:tcW w:w="2515" w:type="dxa"/>
            <w:tcBorders>
              <w:bottom w:val="single" w:sz="4" w:space="0" w:color="000000"/>
              <w:right w:val="single" w:sz="4" w:space="0" w:color="000000"/>
            </w:tcBorders>
            <w:tcMar>
              <w:top w:w="40" w:type="dxa"/>
              <w:left w:w="40" w:type="dxa"/>
              <w:bottom w:w="40" w:type="dxa"/>
              <w:right w:w="40" w:type="dxa"/>
            </w:tcMar>
          </w:tcPr>
          <w:p w14:paraId="295DB1B0" w14:textId="77777777" w:rsidR="005E3AB4" w:rsidRDefault="003C052F">
            <w:pPr>
              <w:spacing w:before="180"/>
              <w:jc w:val="center"/>
            </w:pPr>
            <w:r>
              <w:rPr>
                <w:rFonts w:ascii="Arial" w:hAnsi="Arial"/>
                <w:color w:val="000000"/>
                <w:sz w:val="18"/>
              </w:rPr>
              <w:t>O</w:t>
            </w:r>
          </w:p>
        </w:tc>
      </w:tr>
      <w:tr w:rsidR="005E3AB4" w14:paraId="245053C2"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C4617B" w14:textId="77777777" w:rsidR="005E3AB4" w:rsidRDefault="003C052F">
            <w:pPr>
              <w:spacing w:before="180"/>
            </w:pPr>
            <w:r>
              <w:rPr>
                <w:rFonts w:ascii="Arial" w:hAnsi="Arial"/>
                <w:color w:val="000000"/>
                <w:sz w:val="18"/>
              </w:rPr>
              <w:t>Additional Patient History</w:t>
            </w:r>
          </w:p>
        </w:tc>
        <w:tc>
          <w:tcPr>
            <w:tcW w:w="2990" w:type="dxa"/>
            <w:tcBorders>
              <w:bottom w:val="single" w:sz="4" w:space="0" w:color="000000"/>
              <w:right w:val="single" w:sz="4" w:space="0" w:color="000000"/>
            </w:tcBorders>
            <w:tcMar>
              <w:top w:w="40" w:type="dxa"/>
              <w:left w:w="40" w:type="dxa"/>
              <w:bottom w:w="40" w:type="dxa"/>
              <w:right w:w="40" w:type="dxa"/>
            </w:tcMar>
          </w:tcPr>
          <w:p w14:paraId="4EDCA73D" w14:textId="77777777" w:rsidR="005E3AB4" w:rsidRDefault="003C052F">
            <w:pPr>
              <w:spacing w:before="180"/>
              <w:jc w:val="center"/>
            </w:pPr>
            <w:r>
              <w:rPr>
                <w:rFonts w:ascii="Arial" w:hAnsi="Arial"/>
                <w:color w:val="000000"/>
                <w:sz w:val="18"/>
              </w:rPr>
              <w:t>(0010,21B0)</w:t>
            </w:r>
          </w:p>
        </w:tc>
        <w:tc>
          <w:tcPr>
            <w:tcW w:w="2515" w:type="dxa"/>
            <w:tcBorders>
              <w:bottom w:val="single" w:sz="4" w:space="0" w:color="000000"/>
              <w:right w:val="single" w:sz="4" w:space="0" w:color="000000"/>
            </w:tcBorders>
            <w:tcMar>
              <w:top w:w="40" w:type="dxa"/>
              <w:left w:w="40" w:type="dxa"/>
              <w:bottom w:w="40" w:type="dxa"/>
              <w:right w:w="40" w:type="dxa"/>
            </w:tcMar>
          </w:tcPr>
          <w:p w14:paraId="0208BD3C" w14:textId="77777777" w:rsidR="005E3AB4" w:rsidRDefault="003C052F">
            <w:pPr>
              <w:spacing w:before="180"/>
              <w:jc w:val="center"/>
            </w:pPr>
            <w:r>
              <w:rPr>
                <w:rFonts w:ascii="Arial" w:hAnsi="Arial"/>
                <w:color w:val="000000"/>
                <w:sz w:val="18"/>
              </w:rPr>
              <w:t>O</w:t>
            </w:r>
          </w:p>
        </w:tc>
      </w:tr>
      <w:tr w:rsidR="005E3AB4" w14:paraId="13C7F72E"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A9EC5B" w14:textId="77777777" w:rsidR="005E3AB4" w:rsidRDefault="003C052F">
            <w:pPr>
              <w:spacing w:before="180"/>
            </w:pPr>
            <w:r>
              <w:rPr>
                <w:rFonts w:ascii="Arial" w:hAnsi="Arial"/>
                <w:color w:val="000000"/>
                <w:sz w:val="18"/>
              </w:rPr>
              <w:t>Patient Comments</w:t>
            </w:r>
          </w:p>
        </w:tc>
        <w:tc>
          <w:tcPr>
            <w:tcW w:w="2990" w:type="dxa"/>
            <w:tcBorders>
              <w:bottom w:val="single" w:sz="4" w:space="0" w:color="000000"/>
              <w:right w:val="single" w:sz="4" w:space="0" w:color="000000"/>
            </w:tcBorders>
            <w:tcMar>
              <w:top w:w="40" w:type="dxa"/>
              <w:left w:w="40" w:type="dxa"/>
              <w:bottom w:w="40" w:type="dxa"/>
              <w:right w:w="40" w:type="dxa"/>
            </w:tcMar>
          </w:tcPr>
          <w:p w14:paraId="69DD3659" w14:textId="77777777" w:rsidR="005E3AB4" w:rsidRDefault="003C052F">
            <w:pPr>
              <w:spacing w:before="180"/>
              <w:jc w:val="center"/>
            </w:pPr>
            <w:r>
              <w:rPr>
                <w:rFonts w:ascii="Arial" w:hAnsi="Arial"/>
                <w:color w:val="000000"/>
                <w:sz w:val="18"/>
              </w:rPr>
              <w:t>(0010,4000)</w:t>
            </w:r>
          </w:p>
        </w:tc>
        <w:tc>
          <w:tcPr>
            <w:tcW w:w="2515" w:type="dxa"/>
            <w:tcBorders>
              <w:bottom w:val="single" w:sz="4" w:space="0" w:color="000000"/>
              <w:right w:val="single" w:sz="4" w:space="0" w:color="000000"/>
            </w:tcBorders>
            <w:tcMar>
              <w:top w:w="40" w:type="dxa"/>
              <w:left w:w="40" w:type="dxa"/>
              <w:bottom w:w="40" w:type="dxa"/>
              <w:right w:w="40" w:type="dxa"/>
            </w:tcMar>
          </w:tcPr>
          <w:p w14:paraId="667AE59F" w14:textId="77777777" w:rsidR="005E3AB4" w:rsidRDefault="003C052F">
            <w:pPr>
              <w:spacing w:before="180"/>
              <w:jc w:val="center"/>
            </w:pPr>
            <w:r>
              <w:rPr>
                <w:rFonts w:ascii="Arial" w:hAnsi="Arial"/>
                <w:color w:val="000000"/>
                <w:sz w:val="18"/>
              </w:rPr>
              <w:t>O</w:t>
            </w:r>
          </w:p>
        </w:tc>
      </w:tr>
      <w:tr w:rsidR="005E3AB4" w14:paraId="3F67D153"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626132" w14:textId="77777777" w:rsidR="005E3AB4" w:rsidRDefault="003C052F">
            <w:pPr>
              <w:spacing w:before="180"/>
            </w:pPr>
            <w:r>
              <w:rPr>
                <w:rFonts w:ascii="Arial" w:hAnsi="Arial"/>
                <w:color w:val="000000"/>
                <w:sz w:val="18"/>
              </w:rPr>
              <w:lastRenderedPageBreak/>
              <w:t>Other Study Numbers</w:t>
            </w:r>
          </w:p>
        </w:tc>
        <w:tc>
          <w:tcPr>
            <w:tcW w:w="2990" w:type="dxa"/>
            <w:tcBorders>
              <w:bottom w:val="single" w:sz="4" w:space="0" w:color="000000"/>
              <w:right w:val="single" w:sz="4" w:space="0" w:color="000000"/>
            </w:tcBorders>
            <w:tcMar>
              <w:top w:w="40" w:type="dxa"/>
              <w:left w:w="40" w:type="dxa"/>
              <w:bottom w:w="40" w:type="dxa"/>
              <w:right w:w="40" w:type="dxa"/>
            </w:tcMar>
          </w:tcPr>
          <w:p w14:paraId="4E37B1ED" w14:textId="77777777" w:rsidR="005E3AB4" w:rsidRDefault="003C052F">
            <w:pPr>
              <w:spacing w:before="180"/>
              <w:jc w:val="center"/>
            </w:pPr>
            <w:r>
              <w:rPr>
                <w:rFonts w:ascii="Arial" w:hAnsi="Arial"/>
                <w:color w:val="000000"/>
                <w:sz w:val="18"/>
              </w:rPr>
              <w:t>(0020,1070)</w:t>
            </w:r>
          </w:p>
        </w:tc>
        <w:tc>
          <w:tcPr>
            <w:tcW w:w="2515" w:type="dxa"/>
            <w:tcBorders>
              <w:bottom w:val="single" w:sz="4" w:space="0" w:color="000000"/>
              <w:right w:val="single" w:sz="4" w:space="0" w:color="000000"/>
            </w:tcBorders>
            <w:tcMar>
              <w:top w:w="40" w:type="dxa"/>
              <w:left w:w="40" w:type="dxa"/>
              <w:bottom w:w="40" w:type="dxa"/>
              <w:right w:w="40" w:type="dxa"/>
            </w:tcMar>
          </w:tcPr>
          <w:p w14:paraId="49B1A731" w14:textId="77777777" w:rsidR="005E3AB4" w:rsidRDefault="003C052F">
            <w:pPr>
              <w:spacing w:before="180"/>
              <w:jc w:val="center"/>
            </w:pPr>
            <w:r>
              <w:rPr>
                <w:rFonts w:ascii="Arial" w:hAnsi="Arial"/>
                <w:color w:val="000000"/>
                <w:sz w:val="18"/>
              </w:rPr>
              <w:t>O</w:t>
            </w:r>
          </w:p>
        </w:tc>
      </w:tr>
      <w:tr w:rsidR="005E3AB4" w14:paraId="0B8663E0"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644C8" w14:textId="77777777" w:rsidR="005E3AB4" w:rsidRDefault="003C052F">
            <w:pPr>
              <w:spacing w:before="180"/>
            </w:pPr>
            <w:r>
              <w:rPr>
                <w:rFonts w:ascii="Arial" w:hAnsi="Arial"/>
                <w:color w:val="000000"/>
                <w:sz w:val="18"/>
              </w:rPr>
              <w:t>Number of Patient Related Studies</w:t>
            </w:r>
          </w:p>
        </w:tc>
        <w:tc>
          <w:tcPr>
            <w:tcW w:w="2990" w:type="dxa"/>
            <w:tcBorders>
              <w:bottom w:val="single" w:sz="4" w:space="0" w:color="000000"/>
              <w:right w:val="single" w:sz="4" w:space="0" w:color="000000"/>
            </w:tcBorders>
            <w:tcMar>
              <w:top w:w="40" w:type="dxa"/>
              <w:left w:w="40" w:type="dxa"/>
              <w:bottom w:w="40" w:type="dxa"/>
              <w:right w:w="40" w:type="dxa"/>
            </w:tcMar>
          </w:tcPr>
          <w:p w14:paraId="13196827" w14:textId="77777777" w:rsidR="005E3AB4" w:rsidRDefault="003C052F">
            <w:pPr>
              <w:spacing w:before="180"/>
              <w:jc w:val="center"/>
            </w:pPr>
            <w:r>
              <w:rPr>
                <w:rFonts w:ascii="Arial" w:hAnsi="Arial"/>
                <w:color w:val="000000"/>
                <w:sz w:val="18"/>
              </w:rPr>
              <w:t>(0020,1200)</w:t>
            </w:r>
          </w:p>
        </w:tc>
        <w:tc>
          <w:tcPr>
            <w:tcW w:w="2515" w:type="dxa"/>
            <w:tcBorders>
              <w:bottom w:val="single" w:sz="4" w:space="0" w:color="000000"/>
              <w:right w:val="single" w:sz="4" w:space="0" w:color="000000"/>
            </w:tcBorders>
            <w:tcMar>
              <w:top w:w="40" w:type="dxa"/>
              <w:left w:w="40" w:type="dxa"/>
              <w:bottom w:w="40" w:type="dxa"/>
              <w:right w:w="40" w:type="dxa"/>
            </w:tcMar>
          </w:tcPr>
          <w:p w14:paraId="50BD5C2F" w14:textId="77777777" w:rsidR="005E3AB4" w:rsidRDefault="003C052F">
            <w:pPr>
              <w:spacing w:before="180"/>
              <w:jc w:val="center"/>
            </w:pPr>
            <w:r>
              <w:rPr>
                <w:rFonts w:ascii="Arial" w:hAnsi="Arial"/>
                <w:color w:val="000000"/>
                <w:sz w:val="18"/>
              </w:rPr>
              <w:t>O</w:t>
            </w:r>
          </w:p>
        </w:tc>
      </w:tr>
      <w:tr w:rsidR="005E3AB4" w14:paraId="22BF5C2B"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B231F6" w14:textId="77777777" w:rsidR="005E3AB4" w:rsidRDefault="003C052F">
            <w:pPr>
              <w:spacing w:before="180"/>
            </w:pPr>
            <w:r>
              <w:rPr>
                <w:rFonts w:ascii="Arial" w:hAnsi="Arial"/>
                <w:color w:val="000000"/>
                <w:sz w:val="18"/>
              </w:rPr>
              <w:t>Number of Patient Related Series</w:t>
            </w:r>
          </w:p>
        </w:tc>
        <w:tc>
          <w:tcPr>
            <w:tcW w:w="2990" w:type="dxa"/>
            <w:tcBorders>
              <w:bottom w:val="single" w:sz="4" w:space="0" w:color="000000"/>
              <w:right w:val="single" w:sz="4" w:space="0" w:color="000000"/>
            </w:tcBorders>
            <w:tcMar>
              <w:top w:w="40" w:type="dxa"/>
              <w:left w:w="40" w:type="dxa"/>
              <w:bottom w:w="40" w:type="dxa"/>
              <w:right w:w="40" w:type="dxa"/>
            </w:tcMar>
          </w:tcPr>
          <w:p w14:paraId="78337CEF" w14:textId="77777777" w:rsidR="005E3AB4" w:rsidRDefault="003C052F">
            <w:pPr>
              <w:spacing w:before="180"/>
              <w:jc w:val="center"/>
            </w:pPr>
            <w:r>
              <w:rPr>
                <w:rFonts w:ascii="Arial" w:hAnsi="Arial"/>
                <w:color w:val="000000"/>
                <w:sz w:val="18"/>
              </w:rPr>
              <w:t>(0020,1202)</w:t>
            </w:r>
          </w:p>
        </w:tc>
        <w:tc>
          <w:tcPr>
            <w:tcW w:w="2515" w:type="dxa"/>
            <w:tcBorders>
              <w:bottom w:val="single" w:sz="4" w:space="0" w:color="000000"/>
              <w:right w:val="single" w:sz="4" w:space="0" w:color="000000"/>
            </w:tcBorders>
            <w:tcMar>
              <w:top w:w="40" w:type="dxa"/>
              <w:left w:w="40" w:type="dxa"/>
              <w:bottom w:w="40" w:type="dxa"/>
              <w:right w:w="40" w:type="dxa"/>
            </w:tcMar>
          </w:tcPr>
          <w:p w14:paraId="6A4CE378" w14:textId="77777777" w:rsidR="005E3AB4" w:rsidRDefault="003C052F">
            <w:pPr>
              <w:spacing w:before="180"/>
              <w:jc w:val="center"/>
            </w:pPr>
            <w:r>
              <w:rPr>
                <w:rFonts w:ascii="Arial" w:hAnsi="Arial"/>
                <w:color w:val="000000"/>
                <w:sz w:val="18"/>
              </w:rPr>
              <w:t>O</w:t>
            </w:r>
          </w:p>
        </w:tc>
      </w:tr>
      <w:tr w:rsidR="005E3AB4" w14:paraId="139309D0"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3FB4D7" w14:textId="77777777" w:rsidR="005E3AB4" w:rsidRDefault="003C052F">
            <w:pPr>
              <w:spacing w:before="180"/>
            </w:pPr>
            <w:r>
              <w:rPr>
                <w:rFonts w:ascii="Arial" w:hAnsi="Arial"/>
                <w:color w:val="000000"/>
                <w:sz w:val="18"/>
              </w:rPr>
              <w:t>Number of Patient Related Instances</w:t>
            </w:r>
          </w:p>
        </w:tc>
        <w:tc>
          <w:tcPr>
            <w:tcW w:w="2990" w:type="dxa"/>
            <w:tcBorders>
              <w:bottom w:val="single" w:sz="4" w:space="0" w:color="000000"/>
              <w:right w:val="single" w:sz="4" w:space="0" w:color="000000"/>
            </w:tcBorders>
            <w:tcMar>
              <w:top w:w="40" w:type="dxa"/>
              <w:left w:w="40" w:type="dxa"/>
              <w:bottom w:w="40" w:type="dxa"/>
              <w:right w:w="40" w:type="dxa"/>
            </w:tcMar>
          </w:tcPr>
          <w:p w14:paraId="01096012" w14:textId="77777777" w:rsidR="005E3AB4" w:rsidRDefault="003C052F">
            <w:pPr>
              <w:spacing w:before="180"/>
              <w:jc w:val="center"/>
            </w:pPr>
            <w:r>
              <w:rPr>
                <w:rFonts w:ascii="Arial" w:hAnsi="Arial"/>
                <w:color w:val="000000"/>
                <w:sz w:val="18"/>
              </w:rPr>
              <w:t>(0020,1204)</w:t>
            </w:r>
          </w:p>
        </w:tc>
        <w:tc>
          <w:tcPr>
            <w:tcW w:w="2515" w:type="dxa"/>
            <w:tcBorders>
              <w:bottom w:val="single" w:sz="4" w:space="0" w:color="000000"/>
              <w:right w:val="single" w:sz="4" w:space="0" w:color="000000"/>
            </w:tcBorders>
            <w:tcMar>
              <w:top w:w="40" w:type="dxa"/>
              <w:left w:w="40" w:type="dxa"/>
              <w:bottom w:w="40" w:type="dxa"/>
              <w:right w:w="40" w:type="dxa"/>
            </w:tcMar>
          </w:tcPr>
          <w:p w14:paraId="5FB73C59" w14:textId="77777777" w:rsidR="005E3AB4" w:rsidRDefault="003C052F">
            <w:pPr>
              <w:spacing w:before="180"/>
              <w:jc w:val="center"/>
            </w:pPr>
            <w:r>
              <w:rPr>
                <w:rFonts w:ascii="Arial" w:hAnsi="Arial"/>
                <w:color w:val="000000"/>
                <w:sz w:val="18"/>
              </w:rPr>
              <w:t>O</w:t>
            </w:r>
          </w:p>
        </w:tc>
      </w:tr>
      <w:tr w:rsidR="005E3AB4" w14:paraId="293EEECD"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EC2996" w14:textId="77777777" w:rsidR="005E3AB4" w:rsidRDefault="003C052F">
            <w:pPr>
              <w:spacing w:before="180"/>
            </w:pPr>
            <w:r>
              <w:rPr>
                <w:rFonts w:ascii="Arial" w:hAnsi="Arial"/>
                <w:color w:val="000000"/>
                <w:sz w:val="18"/>
              </w:rPr>
              <w:t>Number of Study Related Series</w:t>
            </w:r>
          </w:p>
        </w:tc>
        <w:tc>
          <w:tcPr>
            <w:tcW w:w="2990" w:type="dxa"/>
            <w:tcBorders>
              <w:bottom w:val="single" w:sz="4" w:space="0" w:color="000000"/>
              <w:right w:val="single" w:sz="4" w:space="0" w:color="000000"/>
            </w:tcBorders>
            <w:tcMar>
              <w:top w:w="40" w:type="dxa"/>
              <w:left w:w="40" w:type="dxa"/>
              <w:bottom w:w="40" w:type="dxa"/>
              <w:right w:w="40" w:type="dxa"/>
            </w:tcMar>
          </w:tcPr>
          <w:p w14:paraId="21041BBD" w14:textId="77777777" w:rsidR="005E3AB4" w:rsidRDefault="003C052F">
            <w:pPr>
              <w:spacing w:before="180"/>
              <w:jc w:val="center"/>
            </w:pPr>
            <w:r>
              <w:rPr>
                <w:rFonts w:ascii="Arial" w:hAnsi="Arial"/>
                <w:color w:val="000000"/>
                <w:sz w:val="18"/>
              </w:rPr>
              <w:t>(0020,1206)</w:t>
            </w:r>
          </w:p>
        </w:tc>
        <w:tc>
          <w:tcPr>
            <w:tcW w:w="2515" w:type="dxa"/>
            <w:tcBorders>
              <w:bottom w:val="single" w:sz="4" w:space="0" w:color="000000"/>
              <w:right w:val="single" w:sz="4" w:space="0" w:color="000000"/>
            </w:tcBorders>
            <w:tcMar>
              <w:top w:w="40" w:type="dxa"/>
              <w:left w:w="40" w:type="dxa"/>
              <w:bottom w:w="40" w:type="dxa"/>
              <w:right w:w="40" w:type="dxa"/>
            </w:tcMar>
          </w:tcPr>
          <w:p w14:paraId="35A8D6A3" w14:textId="77777777" w:rsidR="005E3AB4" w:rsidRDefault="003C052F">
            <w:pPr>
              <w:spacing w:before="180"/>
              <w:jc w:val="center"/>
            </w:pPr>
            <w:r>
              <w:rPr>
                <w:rFonts w:ascii="Arial" w:hAnsi="Arial"/>
                <w:color w:val="000000"/>
                <w:sz w:val="18"/>
              </w:rPr>
              <w:t>O</w:t>
            </w:r>
          </w:p>
        </w:tc>
      </w:tr>
      <w:tr w:rsidR="005E3AB4" w14:paraId="6FF63488"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5C022A" w14:textId="77777777" w:rsidR="005E3AB4" w:rsidRDefault="003C052F">
            <w:pPr>
              <w:spacing w:before="180"/>
            </w:pPr>
            <w:r>
              <w:rPr>
                <w:rFonts w:ascii="Arial" w:hAnsi="Arial"/>
                <w:color w:val="000000"/>
                <w:sz w:val="18"/>
              </w:rPr>
              <w:t>Number of Study Related Instances</w:t>
            </w:r>
          </w:p>
        </w:tc>
        <w:tc>
          <w:tcPr>
            <w:tcW w:w="2990" w:type="dxa"/>
            <w:tcBorders>
              <w:bottom w:val="single" w:sz="4" w:space="0" w:color="000000"/>
              <w:right w:val="single" w:sz="4" w:space="0" w:color="000000"/>
            </w:tcBorders>
            <w:tcMar>
              <w:top w:w="40" w:type="dxa"/>
              <w:left w:w="40" w:type="dxa"/>
              <w:bottom w:w="40" w:type="dxa"/>
              <w:right w:w="40" w:type="dxa"/>
            </w:tcMar>
          </w:tcPr>
          <w:p w14:paraId="5ACC0156" w14:textId="77777777" w:rsidR="005E3AB4" w:rsidRDefault="003C052F">
            <w:pPr>
              <w:spacing w:before="180"/>
              <w:jc w:val="center"/>
            </w:pPr>
            <w:r>
              <w:rPr>
                <w:rFonts w:ascii="Arial" w:hAnsi="Arial"/>
                <w:color w:val="000000"/>
                <w:sz w:val="18"/>
              </w:rPr>
              <w:t>(0020,1208)</w:t>
            </w:r>
          </w:p>
        </w:tc>
        <w:tc>
          <w:tcPr>
            <w:tcW w:w="2515" w:type="dxa"/>
            <w:tcBorders>
              <w:bottom w:val="single" w:sz="4" w:space="0" w:color="000000"/>
              <w:right w:val="single" w:sz="4" w:space="0" w:color="000000"/>
            </w:tcBorders>
            <w:tcMar>
              <w:top w:w="40" w:type="dxa"/>
              <w:left w:w="40" w:type="dxa"/>
              <w:bottom w:w="40" w:type="dxa"/>
              <w:right w:w="40" w:type="dxa"/>
            </w:tcMar>
          </w:tcPr>
          <w:p w14:paraId="5F5C38A6" w14:textId="77777777" w:rsidR="005E3AB4" w:rsidRDefault="003C052F">
            <w:pPr>
              <w:spacing w:before="180"/>
              <w:jc w:val="center"/>
            </w:pPr>
            <w:r>
              <w:rPr>
                <w:rFonts w:ascii="Arial" w:hAnsi="Arial"/>
                <w:color w:val="000000"/>
                <w:sz w:val="18"/>
              </w:rPr>
              <w:t>O</w:t>
            </w:r>
          </w:p>
        </w:tc>
      </w:tr>
      <w:tr w:rsidR="005E3AB4" w14:paraId="294E922B" w14:textId="77777777">
        <w:tblPrEx>
          <w:tblCellMar>
            <w:top w:w="0" w:type="dxa"/>
            <w:bottom w:w="0" w:type="dxa"/>
          </w:tblCellMar>
        </w:tblPrEx>
        <w:tc>
          <w:tcPr>
            <w:tcW w:w="49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4A4BC0" w14:textId="77777777" w:rsidR="005E3AB4" w:rsidRDefault="003C052F">
            <w:pPr>
              <w:spacing w:before="180"/>
            </w:pPr>
            <w:r>
              <w:rPr>
                <w:rFonts w:ascii="Arial" w:hAnsi="Arial"/>
                <w:i/>
                <w:color w:val="000000"/>
                <w:sz w:val="18"/>
              </w:rPr>
              <w:t>All other Attributes at Study Level</w:t>
            </w:r>
          </w:p>
        </w:tc>
        <w:tc>
          <w:tcPr>
            <w:tcW w:w="2990" w:type="dxa"/>
            <w:tcBorders>
              <w:bottom w:val="single" w:sz="4" w:space="0" w:color="000000"/>
              <w:right w:val="single" w:sz="4" w:space="0" w:color="000000"/>
            </w:tcBorders>
            <w:tcMar>
              <w:top w:w="40" w:type="dxa"/>
              <w:left w:w="40" w:type="dxa"/>
              <w:bottom w:w="40" w:type="dxa"/>
              <w:right w:w="40" w:type="dxa"/>
            </w:tcMar>
          </w:tcPr>
          <w:p w14:paraId="6448F8D0" w14:textId="77777777" w:rsidR="005E3AB4" w:rsidRDefault="005E3AB4"/>
        </w:tc>
        <w:tc>
          <w:tcPr>
            <w:tcW w:w="2515" w:type="dxa"/>
            <w:tcBorders>
              <w:bottom w:val="single" w:sz="4" w:space="0" w:color="000000"/>
              <w:right w:val="single" w:sz="4" w:space="0" w:color="000000"/>
            </w:tcBorders>
            <w:tcMar>
              <w:top w:w="40" w:type="dxa"/>
              <w:left w:w="40" w:type="dxa"/>
              <w:bottom w:w="40" w:type="dxa"/>
              <w:right w:w="40" w:type="dxa"/>
            </w:tcMar>
          </w:tcPr>
          <w:p w14:paraId="5E7E2B43" w14:textId="77777777" w:rsidR="005E3AB4" w:rsidRDefault="003C052F">
            <w:pPr>
              <w:spacing w:before="180"/>
              <w:jc w:val="center"/>
            </w:pPr>
            <w:r>
              <w:rPr>
                <w:rFonts w:ascii="Arial" w:hAnsi="Arial"/>
                <w:color w:val="000000"/>
                <w:sz w:val="18"/>
              </w:rPr>
              <w:t>O</w:t>
            </w:r>
          </w:p>
        </w:tc>
      </w:tr>
    </w:tbl>
    <w:p w14:paraId="464A3384" w14:textId="77777777" w:rsidR="005E3AB4" w:rsidRDefault="003C052F">
      <w:pPr>
        <w:keepNext/>
        <w:spacing w:before="180"/>
        <w:ind w:left="360" w:right="360"/>
        <w:jc w:val="both"/>
      </w:pPr>
      <w:bookmarkStart w:id="1340" w:name="idp140421958690448"/>
      <w:r>
        <w:rPr>
          <w:rFonts w:ascii="Arial" w:hAnsi="Arial"/>
          <w:color w:val="000000"/>
          <w:sz w:val="18"/>
        </w:rPr>
        <w:t>Note</w:t>
      </w:r>
    </w:p>
    <w:bookmarkEnd w:id="1340"/>
    <w:p w14:paraId="27A73C20" w14:textId="77777777" w:rsidR="005E3AB4" w:rsidRDefault="003C052F">
      <w:pPr>
        <w:spacing w:before="180"/>
        <w:ind w:left="360" w:right="360"/>
        <w:jc w:val="both"/>
      </w:pPr>
      <w:r>
        <w:rPr>
          <w:rFonts w:ascii="Arial" w:hAnsi="Arial"/>
          <w:color w:val="000000"/>
          <w:sz w:val="18"/>
        </w:rPr>
        <w:t xml:space="preserve">The use of the word "Images" rather than "Composite Object Instances" is historical, and should not be taken to mean that Composite Object </w:t>
      </w:r>
      <w:r>
        <w:rPr>
          <w:rFonts w:ascii="Arial" w:hAnsi="Arial"/>
          <w:color w:val="000000"/>
          <w:sz w:val="18"/>
        </w:rPr>
        <w:t>Instances of other than image type are not included in the number.</w:t>
      </w:r>
    </w:p>
    <w:p w14:paraId="55BA640D" w14:textId="77777777" w:rsidR="005E3AB4" w:rsidRDefault="003C052F">
      <w:pPr>
        <w:spacing w:before="180"/>
      </w:pPr>
      <w:bookmarkStart w:id="1341" w:name="sect_C_6_2_1_3"/>
      <w:r>
        <w:rPr>
          <w:rFonts w:ascii="Arial" w:hAnsi="Arial"/>
          <w:b/>
          <w:color w:val="000000"/>
          <w:sz w:val="22"/>
        </w:rPr>
        <w:t>C.6.2.1.3 Series Level</w:t>
      </w:r>
    </w:p>
    <w:bookmarkEnd w:id="1341"/>
    <w:p w14:paraId="6A9D2B0D" w14:textId="77777777" w:rsidR="005E3AB4" w:rsidRDefault="003C052F">
      <w:pPr>
        <w:spacing w:before="180"/>
        <w:jc w:val="both"/>
      </w:pPr>
      <w:r>
        <w:rPr>
          <w:rFonts w:ascii="Arial" w:hAnsi="Arial"/>
          <w:color w:val="000000"/>
          <w:sz w:val="18"/>
        </w:rPr>
        <w:t>Attributes for the Series Level of the Study Root Query/Retrieve Information Model are the same as the Attributes for the Series Level of the Patient Root Query/Retri</w:t>
      </w:r>
      <w:r>
        <w:rPr>
          <w:rFonts w:ascii="Arial" w:hAnsi="Arial"/>
          <w:color w:val="000000"/>
          <w:sz w:val="18"/>
        </w:rPr>
        <w:t xml:space="preserve">eve Information Model described in </w:t>
      </w:r>
      <w:hyperlink w:anchor="sect_C_6_1_1_4">
        <w:r>
          <w:rPr>
            <w:rFonts w:ascii="Arial" w:hAnsi="Arial"/>
            <w:color w:val="000000"/>
            <w:sz w:val="18"/>
          </w:rPr>
          <w:t>Section C.6.1.1.4</w:t>
        </w:r>
      </w:hyperlink>
      <w:r>
        <w:rPr>
          <w:rFonts w:ascii="Arial" w:hAnsi="Arial"/>
          <w:color w:val="000000"/>
          <w:sz w:val="18"/>
        </w:rPr>
        <w:t>.</w:t>
      </w:r>
    </w:p>
    <w:p w14:paraId="2A8973E1" w14:textId="77777777" w:rsidR="005E3AB4" w:rsidRDefault="003C052F">
      <w:pPr>
        <w:spacing w:before="180"/>
      </w:pPr>
      <w:bookmarkStart w:id="1342" w:name="sect_C_6_2_1_4"/>
      <w:r>
        <w:rPr>
          <w:rFonts w:ascii="Arial" w:hAnsi="Arial"/>
          <w:b/>
          <w:color w:val="000000"/>
          <w:sz w:val="22"/>
        </w:rPr>
        <w:t>C.6.2.1.4 Composite Object Instance Level</w:t>
      </w:r>
    </w:p>
    <w:bookmarkEnd w:id="1342"/>
    <w:p w14:paraId="762F56A0" w14:textId="77777777" w:rsidR="005E3AB4" w:rsidRDefault="003C052F">
      <w:pPr>
        <w:spacing w:before="180"/>
        <w:jc w:val="both"/>
      </w:pPr>
      <w:r>
        <w:rPr>
          <w:rFonts w:ascii="Arial" w:hAnsi="Arial"/>
          <w:color w:val="000000"/>
          <w:sz w:val="18"/>
        </w:rPr>
        <w:t>Attributes for the Composite Object Instance Level of the Study Root Query/Retrieve Information Model are the same as the A</w:t>
      </w:r>
      <w:r>
        <w:rPr>
          <w:rFonts w:ascii="Arial" w:hAnsi="Arial"/>
          <w:color w:val="000000"/>
          <w:sz w:val="18"/>
        </w:rPr>
        <w:t xml:space="preserve">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p w14:paraId="111B3ACE" w14:textId="77777777" w:rsidR="005E3AB4" w:rsidRDefault="003C052F">
      <w:pPr>
        <w:spacing w:before="180"/>
      </w:pPr>
      <w:bookmarkStart w:id="1343" w:name="sect_C_6_2_1_5"/>
      <w:r>
        <w:rPr>
          <w:rFonts w:ascii="Arial" w:hAnsi="Arial"/>
          <w:b/>
          <w:color w:val="000000"/>
          <w:sz w:val="22"/>
        </w:rPr>
        <w:t>C.6.2.1.5 Scope of the Get and Move Commands and Sub-Operations</w:t>
      </w:r>
    </w:p>
    <w:bookmarkEnd w:id="1343"/>
    <w:p w14:paraId="5CAB9BEB" w14:textId="77777777" w:rsidR="005E3AB4" w:rsidRDefault="003C052F">
      <w:pPr>
        <w:spacing w:before="180"/>
        <w:jc w:val="both"/>
      </w:pPr>
      <w:r>
        <w:rPr>
          <w:rFonts w:ascii="Arial" w:hAnsi="Arial"/>
          <w:color w:val="000000"/>
          <w:sz w:val="18"/>
        </w:rPr>
        <w:t xml:space="preserve">A C-MOVE or C-GET </w:t>
      </w:r>
      <w:r>
        <w:rPr>
          <w:rFonts w:ascii="Arial" w:hAnsi="Arial"/>
          <w:color w:val="000000"/>
          <w:sz w:val="18"/>
        </w:rPr>
        <w:t>request may be performed to any level of the Query/Retrieve Model. However, the transfer of Stored SOP Instances shall always take place at the Composite Object Instance level. A C-MOVE or C-GET where the Query/Retrieve level is the:</w:t>
      </w:r>
    </w:p>
    <w:p w14:paraId="3E897138" w14:textId="77777777" w:rsidR="005E3AB4" w:rsidRDefault="003C052F">
      <w:pPr>
        <w:numPr>
          <w:ilvl w:val="0"/>
          <w:numId w:val="145"/>
        </w:numPr>
        <w:tabs>
          <w:tab w:val="left" w:pos="180"/>
        </w:tabs>
        <w:spacing w:before="180"/>
        <w:ind w:left="180" w:hanging="180"/>
        <w:jc w:val="both"/>
      </w:pPr>
      <w:bookmarkStart w:id="1344" w:name="idp140421958699808"/>
      <w:bookmarkStart w:id="1345" w:name="idp140421958699552"/>
      <w:r>
        <w:rPr>
          <w:rFonts w:ascii="Arial" w:hAnsi="Arial"/>
          <w:color w:val="000000"/>
          <w:sz w:val="18"/>
        </w:rPr>
        <w:t xml:space="preserve">STUDY level indicates </w:t>
      </w:r>
      <w:r>
        <w:rPr>
          <w:rFonts w:ascii="Arial" w:hAnsi="Arial"/>
          <w:color w:val="000000"/>
          <w:sz w:val="18"/>
        </w:rPr>
        <w:t>that all Composite Object Instances related to a Study shall be transferred</w:t>
      </w:r>
    </w:p>
    <w:p w14:paraId="39C94BEF" w14:textId="77777777" w:rsidR="005E3AB4" w:rsidRDefault="003C052F">
      <w:pPr>
        <w:numPr>
          <w:ilvl w:val="0"/>
          <w:numId w:val="145"/>
        </w:numPr>
        <w:tabs>
          <w:tab w:val="left" w:pos="180"/>
        </w:tabs>
        <w:spacing w:before="180"/>
        <w:ind w:left="180" w:hanging="180"/>
        <w:jc w:val="both"/>
      </w:pPr>
      <w:bookmarkStart w:id="1346" w:name="idp140421958700688"/>
      <w:bookmarkEnd w:id="1344"/>
      <w:bookmarkEnd w:id="1345"/>
      <w:r>
        <w:rPr>
          <w:rFonts w:ascii="Arial" w:hAnsi="Arial"/>
          <w:color w:val="000000"/>
          <w:sz w:val="18"/>
        </w:rPr>
        <w:t>SERIES level indicates that all Composite Object Instances related to a Series shall be transferred</w:t>
      </w:r>
    </w:p>
    <w:p w14:paraId="7A72DA73" w14:textId="77777777" w:rsidR="005E3AB4" w:rsidRDefault="003C052F">
      <w:pPr>
        <w:numPr>
          <w:ilvl w:val="0"/>
          <w:numId w:val="145"/>
        </w:numPr>
        <w:tabs>
          <w:tab w:val="left" w:pos="180"/>
        </w:tabs>
        <w:spacing w:before="180"/>
        <w:ind w:left="180" w:hanging="180"/>
        <w:jc w:val="both"/>
      </w:pPr>
      <w:bookmarkStart w:id="1347" w:name="idp140421958701568"/>
      <w:bookmarkEnd w:id="1346"/>
      <w:r>
        <w:rPr>
          <w:rFonts w:ascii="Arial" w:hAnsi="Arial"/>
          <w:color w:val="000000"/>
          <w:sz w:val="18"/>
        </w:rPr>
        <w:t xml:space="preserve">IMAGE level indicates that selected individual Composite Object Instances shall </w:t>
      </w:r>
      <w:r>
        <w:rPr>
          <w:rFonts w:ascii="Arial" w:hAnsi="Arial"/>
          <w:color w:val="000000"/>
          <w:sz w:val="18"/>
        </w:rPr>
        <w:t>be transferred</w:t>
      </w:r>
    </w:p>
    <w:p w14:paraId="23336AAF" w14:textId="77777777" w:rsidR="005E3AB4" w:rsidRDefault="003C052F">
      <w:pPr>
        <w:keepNext/>
        <w:spacing w:before="180"/>
        <w:ind w:left="360" w:right="360"/>
        <w:jc w:val="both"/>
      </w:pPr>
      <w:bookmarkStart w:id="1348" w:name="idp140421958702560"/>
      <w:bookmarkEnd w:id="1347"/>
      <w:r>
        <w:rPr>
          <w:rFonts w:ascii="Arial" w:hAnsi="Arial"/>
          <w:color w:val="000000"/>
          <w:sz w:val="18"/>
        </w:rPr>
        <w:t>Note</w:t>
      </w:r>
    </w:p>
    <w:bookmarkEnd w:id="1348"/>
    <w:p w14:paraId="06908DA0" w14:textId="77777777" w:rsidR="005E3AB4" w:rsidRDefault="003C052F">
      <w:pPr>
        <w:spacing w:before="180"/>
        <w:ind w:left="360" w:right="360"/>
        <w:jc w:val="both"/>
      </w:pPr>
      <w:r>
        <w:rPr>
          <w:rFonts w:ascii="Arial" w:hAnsi="Arial"/>
          <w:color w:val="000000"/>
          <w:sz w:val="18"/>
        </w:rPr>
        <w:t>In the Baseline behavior, more than one entity may be retrieved if the Query/Retrieve Level is IMAGE, SERIES or STUDY, using List of UID matching,</w:t>
      </w:r>
    </w:p>
    <w:p w14:paraId="7295E2A0" w14:textId="77777777" w:rsidR="005E3AB4" w:rsidRDefault="003C052F">
      <w:pPr>
        <w:spacing w:before="180"/>
      </w:pPr>
      <w:bookmarkStart w:id="1349" w:name="sect_C_6_2_2"/>
      <w:r>
        <w:rPr>
          <w:rFonts w:ascii="Arial" w:hAnsi="Arial"/>
          <w:b/>
          <w:color w:val="000000"/>
          <w:sz w:val="26"/>
        </w:rPr>
        <w:t>C.6.2.2 Conformance Requirements</w:t>
      </w:r>
    </w:p>
    <w:bookmarkEnd w:id="1349"/>
    <w:p w14:paraId="7B241A78" w14:textId="77777777" w:rsidR="005E3AB4" w:rsidRDefault="003C052F">
      <w:pPr>
        <w:spacing w:before="180"/>
        <w:jc w:val="both"/>
      </w:pPr>
      <w:r>
        <w:rPr>
          <w:rFonts w:ascii="Arial" w:hAnsi="Arial"/>
          <w:color w:val="000000"/>
          <w:sz w:val="18"/>
        </w:rPr>
        <w:t xml:space="preserve">An implementation may conform to one of the SOP Classes </w:t>
      </w:r>
      <w:r>
        <w:rPr>
          <w:rFonts w:ascii="Arial" w:hAnsi="Arial"/>
          <w:color w:val="000000"/>
          <w:sz w:val="18"/>
        </w:rPr>
        <w:t xml:space="preserve">of the Study Hierarchy SOP Class Group as an SCU, SCP or both. The Conformance Statement shall be in the format defined in </w:t>
      </w:r>
      <w:hyperlink r:id="rId304" w:anchor="PS3.2">
        <w:r>
          <w:rPr>
            <w:rFonts w:ascii="Arial" w:hAnsi="Arial"/>
            <w:color w:val="000000"/>
            <w:sz w:val="18"/>
          </w:rPr>
          <w:t>PS3.2</w:t>
        </w:r>
      </w:hyperlink>
      <w:r>
        <w:rPr>
          <w:rFonts w:ascii="Arial" w:hAnsi="Arial"/>
          <w:color w:val="000000"/>
          <w:sz w:val="18"/>
        </w:rPr>
        <w:t>.</w:t>
      </w:r>
    </w:p>
    <w:p w14:paraId="331861A9" w14:textId="77777777" w:rsidR="005E3AB4" w:rsidRDefault="003C052F">
      <w:pPr>
        <w:spacing w:before="180"/>
      </w:pPr>
      <w:bookmarkStart w:id="1350" w:name="sect_C_6_2_2_1"/>
      <w:r>
        <w:rPr>
          <w:rFonts w:ascii="Arial" w:hAnsi="Arial"/>
          <w:b/>
          <w:color w:val="000000"/>
          <w:sz w:val="22"/>
        </w:rPr>
        <w:t>C.6.2.2.1 SCU Conformance</w:t>
      </w:r>
    </w:p>
    <w:p w14:paraId="496751CF" w14:textId="77777777" w:rsidR="005E3AB4" w:rsidRDefault="003C052F">
      <w:pPr>
        <w:spacing w:before="180"/>
      </w:pPr>
      <w:bookmarkStart w:id="1351" w:name="sect_C_6_2_2_1_1"/>
      <w:bookmarkEnd w:id="1350"/>
      <w:r>
        <w:rPr>
          <w:rFonts w:ascii="Arial" w:hAnsi="Arial"/>
          <w:b/>
          <w:color w:val="000000"/>
          <w:sz w:val="18"/>
        </w:rPr>
        <w:t>C.6.2.2.1.1 C-FIND SCU Conformance</w:t>
      </w:r>
    </w:p>
    <w:bookmarkEnd w:id="1351"/>
    <w:p w14:paraId="1BBA3BA2" w14:textId="77777777" w:rsidR="005E3AB4" w:rsidRDefault="003C052F">
      <w:pPr>
        <w:spacing w:before="180"/>
        <w:jc w:val="both"/>
      </w:pPr>
      <w:r>
        <w:rPr>
          <w:rFonts w:ascii="Arial" w:hAnsi="Arial"/>
          <w:color w:val="000000"/>
          <w:sz w:val="18"/>
        </w:rPr>
        <w:t>An implementation that c</w:t>
      </w:r>
      <w:r>
        <w:rPr>
          <w:rFonts w:ascii="Arial" w:hAnsi="Arial"/>
          <w:color w:val="000000"/>
          <w:sz w:val="18"/>
        </w:rPr>
        <w:t xml:space="preserve">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p w14:paraId="528E69A0" w14:textId="77777777" w:rsidR="005E3AB4" w:rsidRDefault="003C052F">
      <w:pPr>
        <w:spacing w:before="180"/>
        <w:jc w:val="both"/>
      </w:pPr>
      <w:r>
        <w:rPr>
          <w:rFonts w:ascii="Arial" w:hAnsi="Arial"/>
          <w:color w:val="000000"/>
          <w:sz w:val="18"/>
        </w:rPr>
        <w:lastRenderedPageBreak/>
        <w:t>An implementation that conforms to one of the SOP Classes of the Study Root SOP Class Group as an SCU shall state in its Conformance Statement whether it supports Optional Keys. If it supports Optional Keys, then it sh</w:t>
      </w:r>
      <w:r>
        <w:rPr>
          <w:rFonts w:ascii="Arial" w:hAnsi="Arial"/>
          <w:color w:val="000000"/>
          <w:sz w:val="18"/>
        </w:rPr>
        <w:t>all list the Optional Keys that it supports.</w:t>
      </w:r>
    </w:p>
    <w:p w14:paraId="3C770CAC" w14:textId="77777777" w:rsidR="005E3AB4" w:rsidRDefault="003C052F">
      <w:pPr>
        <w:spacing w:before="180"/>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w:t>
      </w:r>
      <w:r>
        <w:rPr>
          <w:rFonts w:ascii="Arial" w:hAnsi="Arial"/>
          <w:color w:val="000000"/>
          <w:sz w:val="18"/>
        </w:rPr>
        <w:t>ational-queries unless the Relational-queries option has been successfully negotiated.</w:t>
      </w:r>
    </w:p>
    <w:p w14:paraId="3E2DEB64" w14:textId="77777777" w:rsidR="005E3AB4" w:rsidRDefault="003C052F">
      <w:pPr>
        <w:spacing w:before="180"/>
        <w:jc w:val="both"/>
      </w:pPr>
      <w:r>
        <w:rPr>
          <w:rFonts w:ascii="Arial" w:hAnsi="Arial"/>
          <w:color w:val="000000"/>
          <w:sz w:val="18"/>
        </w:rPr>
        <w:t xml:space="preserve">An implementation that conforms to one of the SOP Classes of the Study Root SOP Class Group as an SCU shall state in its Conformance Statement whether it may generate </w:t>
      </w:r>
      <w:r>
        <w:rPr>
          <w:rFonts w:ascii="Arial" w:hAnsi="Arial"/>
          <w:color w:val="000000"/>
          <w:sz w:val="18"/>
        </w:rPr>
        <w:t>Relational-queries. If it supports Relational Search, then it shall also support extended negotiation of relational-queries.</w:t>
      </w:r>
    </w:p>
    <w:p w14:paraId="02AC2B0E" w14:textId="77777777" w:rsidR="005E3AB4" w:rsidRDefault="003C052F">
      <w:pPr>
        <w:spacing w:before="180"/>
        <w:jc w:val="both"/>
      </w:pPr>
      <w:r>
        <w:rPr>
          <w:rFonts w:ascii="Arial" w:hAnsi="Arial"/>
          <w:color w:val="000000"/>
          <w:sz w:val="18"/>
        </w:rPr>
        <w:t>An implementation that conforms to one of the SOP Classes of the Study Root SOP Class Group as an SCU shall state in its Conformanc</w:t>
      </w:r>
      <w:r>
        <w:rPr>
          <w:rFonts w:ascii="Arial" w:hAnsi="Arial"/>
          <w:color w:val="000000"/>
          <w:sz w:val="18"/>
        </w:rPr>
        <w:t>e Statement whether or not it supports extended negotiation of combined date-time matching and/or fuzzy semantic matching of person names.</w:t>
      </w:r>
    </w:p>
    <w:p w14:paraId="21FC75C1" w14:textId="77777777" w:rsidR="005E3AB4" w:rsidRDefault="003C052F">
      <w:pPr>
        <w:spacing w:before="180"/>
        <w:jc w:val="both"/>
      </w:pPr>
      <w:r>
        <w:rPr>
          <w:rFonts w:ascii="Arial" w:hAnsi="Arial"/>
          <w:color w:val="000000"/>
          <w:sz w:val="18"/>
        </w:rPr>
        <w:t xml:space="preserve">An implementation that conforms to one of the SOP Classes of the Study Root SOP Class Group as an SCU shall state in </w:t>
      </w:r>
      <w:r>
        <w:rPr>
          <w:rFonts w:ascii="Arial" w:hAnsi="Arial"/>
          <w:color w:val="000000"/>
          <w:sz w:val="18"/>
        </w:rPr>
        <w:t>its Conformance Statement how it makes use of Specific Character Set (0008,0005) and Timezone Offset From UTC (0008,0201) when encoding queries and interpreting responses.</w:t>
      </w:r>
    </w:p>
    <w:p w14:paraId="6D3E3365" w14:textId="77777777" w:rsidR="005E3AB4" w:rsidRDefault="003C052F">
      <w:pPr>
        <w:spacing w:before="180"/>
      </w:pPr>
      <w:bookmarkStart w:id="1352" w:name="sect_C_6_2_2_1_2"/>
      <w:r>
        <w:rPr>
          <w:rFonts w:ascii="Arial" w:hAnsi="Arial"/>
          <w:b/>
          <w:color w:val="000000"/>
          <w:sz w:val="18"/>
        </w:rPr>
        <w:t>C.6.2.2.1.2 C-MOVE SCU Conformance</w:t>
      </w:r>
    </w:p>
    <w:bookmarkEnd w:id="1352"/>
    <w:p w14:paraId="0646A913" w14:textId="77777777" w:rsidR="005E3AB4" w:rsidRDefault="003C052F">
      <w:pPr>
        <w:spacing w:before="180"/>
        <w:jc w:val="both"/>
      </w:pPr>
      <w:r>
        <w:rPr>
          <w:rFonts w:ascii="Arial" w:hAnsi="Arial"/>
          <w:color w:val="000000"/>
          <w:sz w:val="18"/>
        </w:rPr>
        <w:t>An implementation that conforms to one of the SOP</w:t>
      </w:r>
      <w:r>
        <w:rPr>
          <w:rFonts w:ascii="Arial" w:hAnsi="Arial"/>
          <w:color w:val="000000"/>
          <w:sz w:val="18"/>
        </w:rPr>
        <w:t xml:space="preserve">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p w14:paraId="5FD0E949" w14:textId="77777777" w:rsidR="005E3AB4" w:rsidRDefault="003C052F">
      <w:pPr>
        <w:spacing w:before="180"/>
      </w:pPr>
      <w:bookmarkStart w:id="1353" w:name="sect_C_6_2_2_1_3"/>
      <w:r>
        <w:rPr>
          <w:rFonts w:ascii="Arial" w:hAnsi="Arial"/>
          <w:b/>
          <w:color w:val="000000"/>
          <w:sz w:val="18"/>
        </w:rPr>
        <w:t>C.6.2.2.1.3 C-GET SCU Conformance</w:t>
      </w:r>
    </w:p>
    <w:bookmarkEnd w:id="1353"/>
    <w:p w14:paraId="6C9275E0" w14:textId="77777777" w:rsidR="005E3AB4" w:rsidRDefault="003C052F">
      <w:pPr>
        <w:spacing w:before="180"/>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p w14:paraId="49C102D8" w14:textId="77777777" w:rsidR="005E3AB4" w:rsidRDefault="003C052F">
      <w:pPr>
        <w:spacing w:before="180"/>
        <w:jc w:val="both"/>
      </w:pPr>
      <w:r>
        <w:rPr>
          <w:rFonts w:ascii="Arial" w:hAnsi="Arial"/>
          <w:color w:val="000000"/>
          <w:sz w:val="18"/>
        </w:rPr>
        <w:t>An implementation that conforms to one of the SOP Classes of the Study Root SOP Class Group as an SCU, which generates retr</w:t>
      </w:r>
      <w:r>
        <w:rPr>
          <w:rFonts w:ascii="Arial" w:hAnsi="Arial"/>
          <w:color w:val="000000"/>
          <w:sz w:val="18"/>
        </w:rPr>
        <w:t>ievals using the C-GET operation shall state in its Conformance Statement the Storage Service Class SOP Classes under which it shall support the C-STORE sub-operations generated by the C-GET.</w:t>
      </w:r>
    </w:p>
    <w:p w14:paraId="0C96E4AD" w14:textId="77777777" w:rsidR="005E3AB4" w:rsidRDefault="003C052F">
      <w:pPr>
        <w:spacing w:before="180"/>
      </w:pPr>
      <w:bookmarkStart w:id="1354" w:name="sect_C_6_2_2_2"/>
      <w:r>
        <w:rPr>
          <w:rFonts w:ascii="Arial" w:hAnsi="Arial"/>
          <w:b/>
          <w:color w:val="000000"/>
          <w:sz w:val="22"/>
        </w:rPr>
        <w:t>C.6.2.2.2 SCP Conformance</w:t>
      </w:r>
    </w:p>
    <w:p w14:paraId="13CF69E9" w14:textId="77777777" w:rsidR="005E3AB4" w:rsidRDefault="003C052F">
      <w:pPr>
        <w:spacing w:before="180"/>
      </w:pPr>
      <w:bookmarkStart w:id="1355" w:name="sect_C_6_2_2_2_1"/>
      <w:bookmarkEnd w:id="1354"/>
      <w:r>
        <w:rPr>
          <w:rFonts w:ascii="Arial" w:hAnsi="Arial"/>
          <w:b/>
          <w:color w:val="000000"/>
          <w:sz w:val="18"/>
        </w:rPr>
        <w:t>C.6.2.2.2.1 C-FIND SCP Conformance</w:t>
      </w:r>
    </w:p>
    <w:bookmarkEnd w:id="1355"/>
    <w:p w14:paraId="171ED7CE" w14:textId="77777777" w:rsidR="005E3AB4" w:rsidRDefault="003C052F">
      <w:pPr>
        <w:spacing w:before="180"/>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w:t>
      </w:r>
      <w:r>
        <w:rPr>
          <w:rFonts w:ascii="Arial" w:hAnsi="Arial"/>
          <w:color w:val="000000"/>
          <w:sz w:val="18"/>
        </w:rPr>
        <w:t xml:space="preserve">cribed in </w:t>
      </w:r>
      <w:hyperlink w:anchor="sect_C_4_1_3">
        <w:r>
          <w:rPr>
            <w:rFonts w:ascii="Arial" w:hAnsi="Arial"/>
            <w:color w:val="000000"/>
            <w:sz w:val="18"/>
          </w:rPr>
          <w:t>Section C.4.1.3</w:t>
        </w:r>
      </w:hyperlink>
      <w:r>
        <w:rPr>
          <w:rFonts w:ascii="Arial" w:hAnsi="Arial"/>
          <w:color w:val="000000"/>
          <w:sz w:val="18"/>
        </w:rPr>
        <w:t>.</w:t>
      </w:r>
    </w:p>
    <w:p w14:paraId="1549AA3E" w14:textId="77777777" w:rsidR="005E3AB4" w:rsidRDefault="003C052F">
      <w:pPr>
        <w:spacing w:before="180"/>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w:t>
      </w:r>
      <w:r>
        <w:rPr>
          <w:rFonts w:ascii="Arial" w:hAnsi="Arial"/>
          <w:color w:val="000000"/>
          <w:sz w:val="18"/>
        </w:rPr>
        <w:t>ptional Keys, then it shall list the Optional Keys that it supports.</w:t>
      </w:r>
    </w:p>
    <w:p w14:paraId="4614CD09" w14:textId="77777777" w:rsidR="005E3AB4" w:rsidRDefault="003C052F">
      <w:pPr>
        <w:spacing w:before="180"/>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w:t>
      </w:r>
      <w:r>
        <w:rPr>
          <w:rFonts w:ascii="Arial" w:hAnsi="Arial"/>
          <w:color w:val="000000"/>
          <w:sz w:val="18"/>
        </w:rPr>
        <w:t xml:space="preserve"> supports Relational Search, then it shall also support extended negotiation of relational-queries.</w:t>
      </w:r>
    </w:p>
    <w:p w14:paraId="270ABB2C" w14:textId="77777777" w:rsidR="005E3AB4" w:rsidRDefault="003C052F">
      <w:pPr>
        <w:spacing w:before="180"/>
        <w:jc w:val="both"/>
      </w:pPr>
      <w:r>
        <w:rPr>
          <w:rFonts w:ascii="Arial" w:hAnsi="Arial"/>
          <w:color w:val="000000"/>
          <w:sz w:val="18"/>
        </w:rPr>
        <w:t>An implementation that conforms to one of the SOP Classes of the Study Root SOP Class Group as an SCP shall state in its Conformance Statement whether or no</w:t>
      </w:r>
      <w:r>
        <w:rPr>
          <w:rFonts w:ascii="Arial" w:hAnsi="Arial"/>
          <w:color w:val="000000"/>
          <w:sz w:val="18"/>
        </w:rPr>
        <w:t>t it supports extended negotiation of combined date-time matching and/or fuzzy semantic matching of person names. If fuzzy semantic matching of person names is supported, then the mechanism for fuzzy semantic matching shall be specified.</w:t>
      </w:r>
    </w:p>
    <w:p w14:paraId="61BB45D9" w14:textId="77777777" w:rsidR="005E3AB4" w:rsidRDefault="003C052F">
      <w:pPr>
        <w:spacing w:before="180"/>
        <w:jc w:val="both"/>
      </w:pPr>
      <w:r>
        <w:rPr>
          <w:rFonts w:ascii="Arial" w:hAnsi="Arial"/>
          <w:color w:val="000000"/>
          <w:sz w:val="18"/>
        </w:rPr>
        <w:t xml:space="preserve">An implementation </w:t>
      </w:r>
      <w:r>
        <w:rPr>
          <w:rFonts w:ascii="Arial" w:hAnsi="Arial"/>
          <w:color w:val="000000"/>
          <w:sz w:val="18"/>
        </w:rPr>
        <w:t>that conforms to one of the SOP Classes of the Study Root SOP Class Group as an SCP shall state in its Conformance Statement whether it supports case-insensitive matching for PN VR Attributes and list Attributes for which this applies.</w:t>
      </w:r>
    </w:p>
    <w:p w14:paraId="68737EE1" w14:textId="77777777" w:rsidR="005E3AB4" w:rsidRDefault="003C052F">
      <w:pPr>
        <w:spacing w:before="180"/>
        <w:jc w:val="both"/>
      </w:pPr>
      <w:r>
        <w:rPr>
          <w:rFonts w:ascii="Arial" w:hAnsi="Arial"/>
          <w:color w:val="000000"/>
          <w:sz w:val="18"/>
        </w:rPr>
        <w:t>An implementation th</w:t>
      </w:r>
      <w:r>
        <w:rPr>
          <w:rFonts w:ascii="Arial" w:hAnsi="Arial"/>
          <w:color w:val="000000"/>
          <w:sz w:val="18"/>
        </w:rPr>
        <w:t>at conforms to one of the SOP Classes of the Study Root SOP Class Group as an SCP shall state in its Conformance Statement how it makes use of Specific Character Set (0008,0005) and Timezone Offset From UTC (0008,0201) when interpreting queries, performing</w:t>
      </w:r>
      <w:r>
        <w:rPr>
          <w:rFonts w:ascii="Arial" w:hAnsi="Arial"/>
          <w:color w:val="000000"/>
          <w:sz w:val="18"/>
        </w:rPr>
        <w:t xml:space="preserve"> matching and encoding responses.</w:t>
      </w:r>
    </w:p>
    <w:p w14:paraId="31D770E7" w14:textId="77777777" w:rsidR="005E3AB4" w:rsidRDefault="003C052F">
      <w:pPr>
        <w:spacing w:before="180"/>
      </w:pPr>
      <w:bookmarkStart w:id="1356" w:name="sect_C_6_2_2_2_2"/>
      <w:r>
        <w:rPr>
          <w:rFonts w:ascii="Arial" w:hAnsi="Arial"/>
          <w:b/>
          <w:color w:val="000000"/>
          <w:sz w:val="18"/>
        </w:rPr>
        <w:lastRenderedPageBreak/>
        <w:t>C.6.2.2.2.2 C-MOVE SCP Conformance</w:t>
      </w:r>
    </w:p>
    <w:bookmarkEnd w:id="1356"/>
    <w:p w14:paraId="31132EBA" w14:textId="77777777" w:rsidR="005E3AB4" w:rsidRDefault="003C052F">
      <w:pPr>
        <w:spacing w:before="180"/>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p w14:paraId="47F4631F" w14:textId="77777777" w:rsidR="005E3AB4" w:rsidRDefault="003C052F">
      <w:pPr>
        <w:spacing w:before="180"/>
        <w:jc w:val="both"/>
      </w:pPr>
      <w:r>
        <w:rPr>
          <w:rFonts w:ascii="Arial" w:hAnsi="Arial"/>
          <w:color w:val="000000"/>
          <w:sz w:val="18"/>
        </w:rPr>
        <w:t>An implementation that conforms to one of the SOP Classes of the Study Root SOP Class Group as an SCP, which gene</w:t>
      </w:r>
      <w:r>
        <w:rPr>
          <w:rFonts w:ascii="Arial" w:hAnsi="Arial"/>
          <w:color w:val="000000"/>
          <w:sz w:val="18"/>
        </w:rPr>
        <w:t>rates transfers using the C-MOVE operation shall state in its Conformance Statement the Storage Service Class SOP Classes under which it shall support the C-STORE sub-operations generated by the C-MOVE.</w:t>
      </w:r>
    </w:p>
    <w:p w14:paraId="058B7608" w14:textId="77777777" w:rsidR="005E3AB4" w:rsidRDefault="003C052F">
      <w:pPr>
        <w:spacing w:before="180"/>
      </w:pPr>
      <w:bookmarkStart w:id="1357" w:name="sect_C_6_2_2_2_3"/>
      <w:r>
        <w:rPr>
          <w:rFonts w:ascii="Arial" w:hAnsi="Arial"/>
          <w:b/>
          <w:color w:val="000000"/>
          <w:sz w:val="18"/>
        </w:rPr>
        <w:t>C.6.2.2.2.3 C-GET SCP Conformance</w:t>
      </w:r>
    </w:p>
    <w:bookmarkEnd w:id="1357"/>
    <w:p w14:paraId="523BB53F" w14:textId="77777777" w:rsidR="005E3AB4" w:rsidRDefault="003C052F">
      <w:pPr>
        <w:spacing w:before="180"/>
        <w:jc w:val="both"/>
      </w:pPr>
      <w:r>
        <w:rPr>
          <w:rFonts w:ascii="Arial" w:hAnsi="Arial"/>
          <w:color w:val="000000"/>
          <w:sz w:val="18"/>
        </w:rPr>
        <w:t>An implementation t</w:t>
      </w:r>
      <w:r>
        <w:rPr>
          <w:rFonts w:ascii="Arial" w:hAnsi="Arial"/>
          <w:color w:val="000000"/>
          <w:sz w:val="18"/>
        </w:rPr>
        <w:t xml:space="preserve">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w:t>
      </w:r>
      <w:r>
        <w:rPr>
          <w:rFonts w:ascii="Arial" w:hAnsi="Arial"/>
          <w:color w:val="000000"/>
          <w:sz w:val="18"/>
        </w:rPr>
        <w:t xml:space="preserve">in </w:t>
      </w:r>
      <w:hyperlink w:anchor="sect_C_4_3_3">
        <w:r>
          <w:rPr>
            <w:rFonts w:ascii="Arial" w:hAnsi="Arial"/>
            <w:color w:val="000000"/>
            <w:sz w:val="18"/>
          </w:rPr>
          <w:t>Section C.4.3.3</w:t>
        </w:r>
      </w:hyperlink>
      <w:r>
        <w:rPr>
          <w:rFonts w:ascii="Arial" w:hAnsi="Arial"/>
          <w:color w:val="000000"/>
          <w:sz w:val="18"/>
        </w:rPr>
        <w:t>.</w:t>
      </w:r>
    </w:p>
    <w:p w14:paraId="57A50F65" w14:textId="77777777" w:rsidR="005E3AB4" w:rsidRDefault="003C052F">
      <w:pPr>
        <w:spacing w:before="180"/>
        <w:jc w:val="both"/>
      </w:pPr>
      <w:r>
        <w:rPr>
          <w:rFonts w:ascii="Arial" w:hAnsi="Arial"/>
          <w:color w:val="000000"/>
          <w:sz w:val="18"/>
        </w:rPr>
        <w:t xml:space="preserve">An implementation that conforms to one of the SOP Classes of the Study Root SOP Class Group as an SCP, which generates retrievals using the C-GET operation shall state in its Conformance Statement the </w:t>
      </w:r>
      <w:r>
        <w:rPr>
          <w:rFonts w:ascii="Arial" w:hAnsi="Arial"/>
          <w:color w:val="000000"/>
          <w:sz w:val="18"/>
        </w:rPr>
        <w:t>Storage Service Class SOP Classes under which it shall support the C-STORE sub-operations generated by the C-GET.</w:t>
      </w:r>
    </w:p>
    <w:p w14:paraId="724C89E7" w14:textId="77777777" w:rsidR="005E3AB4" w:rsidRDefault="003C052F">
      <w:pPr>
        <w:spacing w:before="180"/>
      </w:pPr>
      <w:bookmarkStart w:id="1358" w:name="sect_C_6_2_3"/>
      <w:r>
        <w:rPr>
          <w:rFonts w:ascii="Arial" w:hAnsi="Arial"/>
          <w:b/>
          <w:color w:val="000000"/>
          <w:sz w:val="26"/>
        </w:rPr>
        <w:t>C.6.2.3 SOP Classes</w:t>
      </w:r>
    </w:p>
    <w:bookmarkEnd w:id="1358"/>
    <w:p w14:paraId="7D53588D" w14:textId="77777777" w:rsidR="005E3AB4" w:rsidRDefault="003C052F">
      <w:pPr>
        <w:spacing w:before="180"/>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p w14:paraId="01792053" w14:textId="77777777" w:rsidR="005E3AB4" w:rsidRDefault="003C052F">
      <w:pPr>
        <w:keepNext/>
        <w:spacing w:before="216"/>
        <w:jc w:val="center"/>
      </w:pPr>
      <w:bookmarkStart w:id="1359" w:name="table_C_6_2_3_1"/>
      <w:r>
        <w:rPr>
          <w:rFonts w:ascii="Arial" w:hAnsi="Arial"/>
          <w:b/>
          <w:color w:val="000000"/>
          <w:sz w:val="22"/>
        </w:rPr>
        <w:t>Table C.6.2.3-1. SOP Classes for Study Root Query/Retrieve</w:t>
      </w:r>
    </w:p>
    <w:bookmarkEnd w:id="1359"/>
    <w:p w14:paraId="1ED9B07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285"/>
        <w:gridCol w:w="4155"/>
      </w:tblGrid>
      <w:tr w:rsidR="005E3AB4" w14:paraId="105FDDFD" w14:textId="77777777">
        <w:tblPrEx>
          <w:tblCellMar>
            <w:top w:w="0" w:type="dxa"/>
            <w:bottom w:w="0" w:type="dxa"/>
          </w:tblCellMar>
        </w:tblPrEx>
        <w:trPr>
          <w:tblHeader/>
        </w:trPr>
        <w:tc>
          <w:tcPr>
            <w:tcW w:w="62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52EA45" w14:textId="77777777" w:rsidR="005E3AB4" w:rsidRDefault="003C052F">
            <w:pPr>
              <w:keepNext/>
              <w:spacing w:before="180"/>
              <w:jc w:val="center"/>
            </w:pPr>
            <w:r>
              <w:rPr>
                <w:rFonts w:ascii="Arial" w:hAnsi="Arial"/>
                <w:b/>
                <w:color w:val="000000"/>
                <w:sz w:val="18"/>
              </w:rPr>
              <w:t>SOP Class Name</w:t>
            </w:r>
          </w:p>
        </w:tc>
        <w:tc>
          <w:tcPr>
            <w:tcW w:w="41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7F22AC7" w14:textId="77777777" w:rsidR="005E3AB4" w:rsidRDefault="003C052F">
            <w:pPr>
              <w:spacing w:before="180"/>
              <w:jc w:val="center"/>
            </w:pPr>
            <w:r>
              <w:rPr>
                <w:rFonts w:ascii="Arial" w:hAnsi="Arial"/>
                <w:b/>
                <w:color w:val="000000"/>
                <w:sz w:val="18"/>
              </w:rPr>
              <w:t>SOP Class UID</w:t>
            </w:r>
          </w:p>
        </w:tc>
      </w:tr>
      <w:tr w:rsidR="005E3AB4" w14:paraId="715FEE87" w14:textId="77777777">
        <w:tblPrEx>
          <w:tblCellMar>
            <w:top w:w="0" w:type="dxa"/>
            <w:bottom w:w="0" w:type="dxa"/>
          </w:tblCellMar>
        </w:tblPrEx>
        <w:tc>
          <w:tcPr>
            <w:tcW w:w="62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D3EBE5" w14:textId="77777777" w:rsidR="005E3AB4" w:rsidRDefault="003C052F">
            <w:pPr>
              <w:spacing w:before="180"/>
            </w:pPr>
            <w:r>
              <w:rPr>
                <w:rFonts w:ascii="Arial" w:hAnsi="Arial"/>
                <w:color w:val="000000"/>
                <w:sz w:val="18"/>
              </w:rPr>
              <w:t>Study Root Query/Retrieve Information Model - FIND</w:t>
            </w:r>
          </w:p>
        </w:tc>
        <w:tc>
          <w:tcPr>
            <w:tcW w:w="4155" w:type="dxa"/>
            <w:tcBorders>
              <w:bottom w:val="single" w:sz="4" w:space="0" w:color="000000"/>
              <w:right w:val="single" w:sz="4" w:space="0" w:color="000000"/>
            </w:tcBorders>
            <w:tcMar>
              <w:top w:w="40" w:type="dxa"/>
              <w:left w:w="40" w:type="dxa"/>
              <w:bottom w:w="40" w:type="dxa"/>
              <w:right w:w="40" w:type="dxa"/>
            </w:tcMar>
          </w:tcPr>
          <w:p w14:paraId="050D7C23" w14:textId="77777777" w:rsidR="005E3AB4" w:rsidRDefault="003C052F">
            <w:pPr>
              <w:spacing w:before="180"/>
            </w:pPr>
            <w:r>
              <w:rPr>
                <w:rFonts w:ascii="Arial" w:hAnsi="Arial"/>
                <w:color w:val="000000"/>
                <w:sz w:val="18"/>
              </w:rPr>
              <w:t>1.2.840.10008.5.1.4.1.2.2.1</w:t>
            </w:r>
          </w:p>
        </w:tc>
      </w:tr>
      <w:tr w:rsidR="005E3AB4" w14:paraId="28BBE00D" w14:textId="77777777">
        <w:tblPrEx>
          <w:tblCellMar>
            <w:top w:w="0" w:type="dxa"/>
            <w:bottom w:w="0" w:type="dxa"/>
          </w:tblCellMar>
        </w:tblPrEx>
        <w:tc>
          <w:tcPr>
            <w:tcW w:w="62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4EAA81" w14:textId="77777777" w:rsidR="005E3AB4" w:rsidRDefault="003C052F">
            <w:pPr>
              <w:spacing w:before="180"/>
            </w:pPr>
            <w:r>
              <w:rPr>
                <w:rFonts w:ascii="Arial" w:hAnsi="Arial"/>
                <w:color w:val="000000"/>
                <w:sz w:val="18"/>
              </w:rPr>
              <w:t>Study Root Query/Retrieve Information Model - MOVE</w:t>
            </w:r>
          </w:p>
        </w:tc>
        <w:tc>
          <w:tcPr>
            <w:tcW w:w="4155" w:type="dxa"/>
            <w:tcBorders>
              <w:bottom w:val="single" w:sz="4" w:space="0" w:color="000000"/>
              <w:right w:val="single" w:sz="4" w:space="0" w:color="000000"/>
            </w:tcBorders>
            <w:tcMar>
              <w:top w:w="40" w:type="dxa"/>
              <w:left w:w="40" w:type="dxa"/>
              <w:bottom w:w="40" w:type="dxa"/>
              <w:right w:w="40" w:type="dxa"/>
            </w:tcMar>
          </w:tcPr>
          <w:p w14:paraId="4CEFDB46" w14:textId="77777777" w:rsidR="005E3AB4" w:rsidRDefault="003C052F">
            <w:pPr>
              <w:spacing w:before="180"/>
            </w:pPr>
            <w:r>
              <w:rPr>
                <w:rFonts w:ascii="Arial" w:hAnsi="Arial"/>
                <w:color w:val="000000"/>
                <w:sz w:val="18"/>
              </w:rPr>
              <w:t>1.2.840.10008.5.1.4.1.2.2.2</w:t>
            </w:r>
          </w:p>
        </w:tc>
      </w:tr>
      <w:tr w:rsidR="005E3AB4" w14:paraId="62DFA21E" w14:textId="77777777">
        <w:tblPrEx>
          <w:tblCellMar>
            <w:top w:w="0" w:type="dxa"/>
            <w:bottom w:w="0" w:type="dxa"/>
          </w:tblCellMar>
        </w:tblPrEx>
        <w:tc>
          <w:tcPr>
            <w:tcW w:w="62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8F2179" w14:textId="77777777" w:rsidR="005E3AB4" w:rsidRDefault="003C052F">
            <w:pPr>
              <w:spacing w:before="180"/>
            </w:pPr>
            <w:r>
              <w:rPr>
                <w:rFonts w:ascii="Arial" w:hAnsi="Arial"/>
                <w:color w:val="000000"/>
                <w:sz w:val="18"/>
              </w:rPr>
              <w:t>Study Root Query/Retrieve Information Model - GET</w:t>
            </w:r>
          </w:p>
        </w:tc>
        <w:tc>
          <w:tcPr>
            <w:tcW w:w="4155" w:type="dxa"/>
            <w:tcBorders>
              <w:bottom w:val="single" w:sz="4" w:space="0" w:color="000000"/>
              <w:right w:val="single" w:sz="4" w:space="0" w:color="000000"/>
            </w:tcBorders>
            <w:tcMar>
              <w:top w:w="40" w:type="dxa"/>
              <w:left w:w="40" w:type="dxa"/>
              <w:bottom w:w="40" w:type="dxa"/>
              <w:right w:w="40" w:type="dxa"/>
            </w:tcMar>
          </w:tcPr>
          <w:p w14:paraId="7003F51F" w14:textId="77777777" w:rsidR="005E3AB4" w:rsidRDefault="003C052F">
            <w:pPr>
              <w:spacing w:before="180"/>
            </w:pPr>
            <w:r>
              <w:rPr>
                <w:rFonts w:ascii="Arial" w:hAnsi="Arial"/>
                <w:color w:val="000000"/>
                <w:sz w:val="18"/>
              </w:rPr>
              <w:t>1.2.840.10008.5.1.4.1.2.2.3</w:t>
            </w:r>
          </w:p>
        </w:tc>
      </w:tr>
    </w:tbl>
    <w:p w14:paraId="385B3C7B" w14:textId="77777777" w:rsidR="005E3AB4" w:rsidRDefault="003C052F">
      <w:pPr>
        <w:spacing w:before="180"/>
      </w:pPr>
      <w:bookmarkStart w:id="1360" w:name="sect_C_6_3"/>
      <w:r>
        <w:rPr>
          <w:rFonts w:ascii="Arial" w:hAnsi="Arial"/>
          <w:b/>
          <w:color w:val="000000"/>
          <w:sz w:val="24"/>
        </w:rPr>
        <w:t>C.6.3 Patient/Study Only SOP Class Group</w:t>
      </w:r>
    </w:p>
    <w:bookmarkEnd w:id="1360"/>
    <w:p w14:paraId="1F2BFD86" w14:textId="77777777" w:rsidR="005E3AB4" w:rsidRDefault="003C052F">
      <w:pPr>
        <w:spacing w:before="180"/>
        <w:jc w:val="both"/>
      </w:pPr>
      <w:r>
        <w:rPr>
          <w:rFonts w:ascii="Arial" w:hAnsi="Arial"/>
          <w:color w:val="000000"/>
          <w:sz w:val="18"/>
        </w:rPr>
        <w:t>Retired. See PS 3.4-2004.</w:t>
      </w:r>
    </w:p>
    <w:p w14:paraId="75A9B20D" w14:textId="77777777" w:rsidR="005E3AB4" w:rsidRDefault="005E3AB4">
      <w:pPr>
        <w:sectPr w:rsidR="005E3AB4">
          <w:headerReference w:type="even" r:id="rId305"/>
          <w:headerReference w:type="default" r:id="rId306"/>
          <w:footerReference w:type="even" r:id="rId307"/>
          <w:footerReference w:type="default" r:id="rId308"/>
          <w:headerReference w:type="first" r:id="rId309"/>
          <w:footerReference w:type="first" r:id="rId310"/>
          <w:pgSz w:w="12240" w:h="15840"/>
          <w:pgMar w:top="1440" w:right="720" w:bottom="1440" w:left="1080" w:header="720" w:footer="720" w:gutter="0"/>
          <w:cols w:space="720"/>
          <w:titlePg/>
        </w:sectPr>
      </w:pPr>
    </w:p>
    <w:p w14:paraId="0A209BA8" w14:textId="77777777" w:rsidR="005E3AB4" w:rsidRDefault="003C052F">
      <w:pPr>
        <w:keepNext/>
        <w:spacing w:before="180"/>
      </w:pPr>
      <w:bookmarkStart w:id="1361" w:name="chapter_D"/>
      <w:r>
        <w:rPr>
          <w:rFonts w:ascii="Arial" w:hAnsi="Arial"/>
          <w:b/>
          <w:color w:val="000000"/>
          <w:sz w:val="50"/>
        </w:rPr>
        <w:lastRenderedPageBreak/>
        <w:t>D Study Content Notification Service Class (Normative)</w:t>
      </w:r>
    </w:p>
    <w:bookmarkEnd w:id="1361"/>
    <w:p w14:paraId="2000241F" w14:textId="77777777" w:rsidR="005E3AB4" w:rsidRDefault="003C052F">
      <w:pPr>
        <w:spacing w:before="180"/>
        <w:jc w:val="both"/>
      </w:pPr>
      <w:r>
        <w:rPr>
          <w:rFonts w:ascii="Arial" w:hAnsi="Arial"/>
          <w:color w:val="000000"/>
          <w:sz w:val="18"/>
        </w:rPr>
        <w:t>Retired. See PS 3.4-2004.</w:t>
      </w:r>
    </w:p>
    <w:p w14:paraId="4076738E" w14:textId="77777777" w:rsidR="005E3AB4" w:rsidRDefault="005E3AB4">
      <w:pPr>
        <w:sectPr w:rsidR="005E3AB4">
          <w:headerReference w:type="even" r:id="rId311"/>
          <w:headerReference w:type="default" r:id="rId312"/>
          <w:footerReference w:type="even" r:id="rId313"/>
          <w:footerReference w:type="default" r:id="rId314"/>
          <w:headerReference w:type="first" r:id="rId315"/>
          <w:footerReference w:type="first" r:id="rId316"/>
          <w:pgSz w:w="12240" w:h="15840"/>
          <w:pgMar w:top="1440" w:right="720" w:bottom="1440" w:left="1080" w:header="720" w:footer="720" w:gutter="0"/>
          <w:cols w:space="720"/>
          <w:titlePg/>
        </w:sectPr>
      </w:pPr>
    </w:p>
    <w:p w14:paraId="1B3BF491" w14:textId="77777777" w:rsidR="005E3AB4" w:rsidRDefault="003C052F">
      <w:pPr>
        <w:keepNext/>
        <w:spacing w:before="180"/>
      </w:pPr>
      <w:bookmarkStart w:id="1362" w:name="chapter_E"/>
      <w:r>
        <w:rPr>
          <w:rFonts w:ascii="Arial" w:hAnsi="Arial"/>
          <w:b/>
          <w:color w:val="000000"/>
          <w:sz w:val="50"/>
        </w:rPr>
        <w:lastRenderedPageBreak/>
        <w:t>E Patient Management Service Class (Normative)</w:t>
      </w:r>
    </w:p>
    <w:bookmarkEnd w:id="1362"/>
    <w:p w14:paraId="66221A51" w14:textId="77777777" w:rsidR="005E3AB4" w:rsidRDefault="003C052F">
      <w:pPr>
        <w:spacing w:before="180"/>
        <w:jc w:val="both"/>
      </w:pPr>
      <w:r>
        <w:rPr>
          <w:rFonts w:ascii="Arial" w:hAnsi="Arial"/>
          <w:color w:val="000000"/>
          <w:sz w:val="18"/>
        </w:rPr>
        <w:t>Retired. See PS 3.4-2004.</w:t>
      </w:r>
    </w:p>
    <w:p w14:paraId="455885BE" w14:textId="77777777" w:rsidR="005E3AB4" w:rsidRDefault="005E3AB4">
      <w:pPr>
        <w:sectPr w:rsidR="005E3AB4">
          <w:headerReference w:type="even" r:id="rId317"/>
          <w:headerReference w:type="default" r:id="rId318"/>
          <w:footerReference w:type="even" r:id="rId319"/>
          <w:footerReference w:type="default" r:id="rId320"/>
          <w:headerReference w:type="first" r:id="rId321"/>
          <w:footerReference w:type="first" r:id="rId322"/>
          <w:pgSz w:w="12240" w:h="15840"/>
          <w:pgMar w:top="1440" w:right="720" w:bottom="1440" w:left="1080" w:header="720" w:footer="720" w:gutter="0"/>
          <w:cols w:space="720"/>
          <w:titlePg/>
        </w:sectPr>
      </w:pPr>
    </w:p>
    <w:p w14:paraId="700FAE93" w14:textId="77777777" w:rsidR="005E3AB4" w:rsidRDefault="003C052F">
      <w:pPr>
        <w:keepNext/>
        <w:spacing w:before="180"/>
      </w:pPr>
      <w:bookmarkStart w:id="1363" w:name="chapter_F"/>
      <w:r>
        <w:rPr>
          <w:rFonts w:ascii="Arial" w:hAnsi="Arial"/>
          <w:b/>
          <w:color w:val="000000"/>
          <w:sz w:val="50"/>
        </w:rPr>
        <w:lastRenderedPageBreak/>
        <w:t>F Procedure Step SOP Classes (Normative)</w:t>
      </w:r>
    </w:p>
    <w:p w14:paraId="24A93477" w14:textId="77777777" w:rsidR="005E3AB4" w:rsidRDefault="003C052F">
      <w:pPr>
        <w:spacing w:before="180"/>
      </w:pPr>
      <w:bookmarkStart w:id="1364" w:name="sect_F_1"/>
      <w:bookmarkEnd w:id="1363"/>
      <w:r>
        <w:rPr>
          <w:rFonts w:ascii="Arial" w:hAnsi="Arial"/>
          <w:b/>
          <w:color w:val="000000"/>
          <w:sz w:val="28"/>
        </w:rPr>
        <w:t>F.1 Overview</w:t>
      </w:r>
    </w:p>
    <w:bookmarkEnd w:id="1364"/>
    <w:p w14:paraId="0A4E84D6" w14:textId="77777777" w:rsidR="005E3AB4" w:rsidRDefault="003C052F">
      <w:pPr>
        <w:spacing w:before="180"/>
        <w:jc w:val="both"/>
      </w:pPr>
      <w:r>
        <w:rPr>
          <w:rFonts w:ascii="Arial" w:hAnsi="Arial"/>
          <w:color w:val="000000"/>
          <w:sz w:val="18"/>
        </w:rPr>
        <w:t>This Annex defines the Procedure Step SOP Classes.</w:t>
      </w:r>
    </w:p>
    <w:p w14:paraId="014AC3C9" w14:textId="77777777" w:rsidR="005E3AB4" w:rsidRDefault="003C052F">
      <w:pPr>
        <w:keepNext/>
        <w:spacing w:before="180"/>
        <w:ind w:left="360" w:right="360"/>
        <w:jc w:val="both"/>
      </w:pPr>
      <w:bookmarkStart w:id="1365" w:name="idp140421958772544"/>
      <w:r>
        <w:rPr>
          <w:rFonts w:ascii="Arial" w:hAnsi="Arial"/>
          <w:color w:val="000000"/>
          <w:sz w:val="18"/>
        </w:rPr>
        <w:t>Note</w:t>
      </w:r>
    </w:p>
    <w:bookmarkEnd w:id="1365"/>
    <w:p w14:paraId="2C45B8C8" w14:textId="77777777" w:rsidR="005E3AB4" w:rsidRDefault="003C052F">
      <w:pPr>
        <w:spacing w:before="180"/>
        <w:ind w:left="360" w:right="360"/>
        <w:jc w:val="both"/>
      </w:pPr>
      <w:r>
        <w:rPr>
          <w:rFonts w:ascii="Arial" w:hAnsi="Arial"/>
          <w:color w:val="000000"/>
          <w:sz w:val="18"/>
        </w:rPr>
        <w:t>This Annex formerly defined a Study Management Service Class that has been retired. See PS 3.4-2004.</w:t>
      </w:r>
    </w:p>
    <w:p w14:paraId="09CEA46E" w14:textId="77777777" w:rsidR="005E3AB4" w:rsidRDefault="003C052F">
      <w:pPr>
        <w:spacing w:before="180"/>
      </w:pPr>
      <w:bookmarkStart w:id="1366" w:name="sect_F_1_1"/>
      <w:r>
        <w:rPr>
          <w:rFonts w:ascii="Arial" w:hAnsi="Arial"/>
          <w:b/>
          <w:color w:val="000000"/>
          <w:sz w:val="24"/>
        </w:rPr>
        <w:t>F.1.1 Scope</w:t>
      </w:r>
    </w:p>
    <w:bookmarkEnd w:id="1366"/>
    <w:p w14:paraId="5786D1C9" w14:textId="77777777" w:rsidR="005E3AB4" w:rsidRDefault="003C052F">
      <w:pPr>
        <w:spacing w:before="180"/>
        <w:jc w:val="both"/>
      </w:pPr>
      <w:r>
        <w:rPr>
          <w:rFonts w:ascii="Arial" w:hAnsi="Arial"/>
          <w:color w:val="000000"/>
          <w:sz w:val="18"/>
        </w:rPr>
        <w:t>Retired. See PS 3.4-2004.</w:t>
      </w:r>
    </w:p>
    <w:p w14:paraId="6A2AE897" w14:textId="77777777" w:rsidR="005E3AB4" w:rsidRDefault="003C052F">
      <w:pPr>
        <w:spacing w:before="180"/>
      </w:pPr>
      <w:bookmarkStart w:id="1367" w:name="sect_F_1_2"/>
      <w:r>
        <w:rPr>
          <w:rFonts w:ascii="Arial" w:hAnsi="Arial"/>
          <w:b/>
          <w:color w:val="000000"/>
          <w:sz w:val="24"/>
        </w:rPr>
        <w:t>F.1.2 Study Management Functional Model</w:t>
      </w:r>
    </w:p>
    <w:bookmarkEnd w:id="1367"/>
    <w:p w14:paraId="0B29E5D7" w14:textId="77777777" w:rsidR="005E3AB4" w:rsidRDefault="003C052F">
      <w:pPr>
        <w:spacing w:before="180"/>
        <w:jc w:val="both"/>
      </w:pPr>
      <w:r>
        <w:rPr>
          <w:rFonts w:ascii="Arial" w:hAnsi="Arial"/>
          <w:color w:val="000000"/>
          <w:sz w:val="18"/>
        </w:rPr>
        <w:t>Retired. See PS 3.4-2004.</w:t>
      </w:r>
    </w:p>
    <w:p w14:paraId="61631BAE" w14:textId="77777777" w:rsidR="005E3AB4" w:rsidRDefault="003C052F">
      <w:pPr>
        <w:spacing w:before="180"/>
      </w:pPr>
      <w:bookmarkStart w:id="1368" w:name="sect_F_1_3"/>
      <w:r>
        <w:rPr>
          <w:rFonts w:ascii="Arial" w:hAnsi="Arial"/>
          <w:b/>
          <w:color w:val="000000"/>
          <w:sz w:val="24"/>
        </w:rPr>
        <w:t>F.1.3 Study Management Information Model</w:t>
      </w:r>
    </w:p>
    <w:bookmarkEnd w:id="1368"/>
    <w:p w14:paraId="3229D35B" w14:textId="77777777" w:rsidR="005E3AB4" w:rsidRDefault="003C052F">
      <w:pPr>
        <w:spacing w:before="180"/>
        <w:jc w:val="both"/>
      </w:pPr>
      <w:r>
        <w:rPr>
          <w:rFonts w:ascii="Arial" w:hAnsi="Arial"/>
          <w:color w:val="000000"/>
          <w:sz w:val="18"/>
        </w:rPr>
        <w:t>Retired. See PS 3.4-2004.</w:t>
      </w:r>
    </w:p>
    <w:p w14:paraId="099E082E" w14:textId="77777777" w:rsidR="005E3AB4" w:rsidRDefault="003C052F">
      <w:pPr>
        <w:spacing w:before="180"/>
      </w:pPr>
      <w:bookmarkStart w:id="1369" w:name="sect_F_1_4"/>
      <w:r>
        <w:rPr>
          <w:rFonts w:ascii="Arial" w:hAnsi="Arial"/>
          <w:b/>
          <w:color w:val="000000"/>
          <w:sz w:val="24"/>
        </w:rPr>
        <w:t>F.1.4 Study Management States</w:t>
      </w:r>
    </w:p>
    <w:bookmarkEnd w:id="1369"/>
    <w:p w14:paraId="0EAC7015" w14:textId="77777777" w:rsidR="005E3AB4" w:rsidRDefault="003C052F">
      <w:pPr>
        <w:spacing w:before="180"/>
        <w:jc w:val="both"/>
      </w:pPr>
      <w:r>
        <w:rPr>
          <w:rFonts w:ascii="Arial" w:hAnsi="Arial"/>
          <w:color w:val="000000"/>
          <w:sz w:val="18"/>
        </w:rPr>
        <w:t>Retired. See PS 3.4-2004.</w:t>
      </w:r>
    </w:p>
    <w:p w14:paraId="08547EEB" w14:textId="77777777" w:rsidR="005E3AB4" w:rsidRDefault="003C052F">
      <w:pPr>
        <w:spacing w:before="180"/>
      </w:pPr>
      <w:bookmarkStart w:id="1370" w:name="sect_F_1_5"/>
      <w:r>
        <w:rPr>
          <w:rFonts w:ascii="Arial" w:hAnsi="Arial"/>
          <w:b/>
          <w:color w:val="000000"/>
          <w:sz w:val="24"/>
        </w:rPr>
        <w:t>F.1.5 Modality Performed Procedure Step Management States</w:t>
      </w:r>
    </w:p>
    <w:bookmarkEnd w:id="1370"/>
    <w:p w14:paraId="2C95B412" w14:textId="77777777" w:rsidR="005E3AB4" w:rsidRDefault="003C052F">
      <w:pPr>
        <w:spacing w:before="180"/>
        <w:jc w:val="both"/>
      </w:pPr>
      <w:r>
        <w:rPr>
          <w:rFonts w:ascii="Arial" w:hAnsi="Arial"/>
          <w:color w:val="000000"/>
          <w:sz w:val="18"/>
        </w:rPr>
        <w:t>The state</w:t>
      </w:r>
      <w:r>
        <w:rPr>
          <w:rFonts w:ascii="Arial" w:hAnsi="Arial"/>
          <w:color w:val="000000"/>
          <w:sz w:val="18"/>
        </w:rPr>
        <w:t xml:space="preserve"> information related to the Modality Performed Procedure Step is specified by the Modality Performed Procedure Step IOD in the Attribute Performed Procedure Step Status (0040,0252).</w:t>
      </w:r>
    </w:p>
    <w:p w14:paraId="0629E0F2" w14:textId="77777777" w:rsidR="005E3AB4" w:rsidRDefault="003C052F">
      <w:pPr>
        <w:spacing w:before="180"/>
        <w:jc w:val="both"/>
      </w:pPr>
      <w:r>
        <w:rPr>
          <w:rFonts w:ascii="Arial" w:hAnsi="Arial"/>
          <w:color w:val="000000"/>
          <w:sz w:val="18"/>
        </w:rPr>
        <w:t xml:space="preserve">The Performed Procedure Step Object represents only the "performed" </w:t>
      </w:r>
      <w:r>
        <w:rPr>
          <w:rFonts w:ascii="Arial" w:hAnsi="Arial"/>
          <w:color w:val="000000"/>
          <w:sz w:val="18"/>
        </w:rPr>
        <w:t>segment of the real-world procedure step and not the "scheduled" segment. The number of events is therefore limited; all events are initiated by the modality. The state "DISCONTINUED" means canceled or unsuccessfully terminated, which may happen when the p</w:t>
      </w:r>
      <w:r>
        <w:rPr>
          <w:rFonts w:ascii="Arial" w:hAnsi="Arial"/>
          <w:color w:val="000000"/>
          <w:sz w:val="18"/>
        </w:rPr>
        <w:t>erformance of a Procedure Step has been started but cannot be finished by the modality. The modality shall convey this state change to the information system (the SCP), to allow the information system to reschedule or cancel the related Procedure Step. The</w:t>
      </w:r>
      <w:r>
        <w:rPr>
          <w:rFonts w:ascii="Arial" w:hAnsi="Arial"/>
          <w:color w:val="000000"/>
          <w:sz w:val="18"/>
        </w:rPr>
        <w:t xml:space="preserve"> state "COMPLETED" means that the acquisition of Composite SOP Instances has been successfully completed and the SCU has provided all required Attribute values for the Performed Procedure Step.</w:t>
      </w:r>
    </w:p>
    <w:p w14:paraId="0FA7658E" w14:textId="77777777" w:rsidR="005E3AB4" w:rsidRDefault="003C052F">
      <w:pPr>
        <w:spacing w:before="180"/>
        <w:jc w:val="both"/>
      </w:pPr>
      <w:hyperlink w:anchor="table_F_1_3">
        <w:r>
          <w:rPr>
            <w:rFonts w:ascii="Arial" w:hAnsi="Arial"/>
            <w:color w:val="000000"/>
            <w:sz w:val="18"/>
          </w:rPr>
          <w:t>Table F.1-3</w:t>
        </w:r>
      </w:hyperlink>
      <w:r>
        <w:rPr>
          <w:rFonts w:ascii="Arial" w:hAnsi="Arial"/>
          <w:color w:val="000000"/>
          <w:sz w:val="18"/>
        </w:rPr>
        <w:t xml:space="preserve"> describes the va</w:t>
      </w:r>
      <w:r>
        <w:rPr>
          <w:rFonts w:ascii="Arial" w:hAnsi="Arial"/>
          <w:color w:val="000000"/>
          <w:sz w:val="18"/>
        </w:rPr>
        <w:t>lid Modality Performed Procedure Step states.</w:t>
      </w:r>
    </w:p>
    <w:p w14:paraId="23EFB08F" w14:textId="77777777" w:rsidR="005E3AB4" w:rsidRDefault="003C052F">
      <w:pPr>
        <w:keepNext/>
        <w:spacing w:before="216"/>
        <w:jc w:val="center"/>
      </w:pPr>
      <w:bookmarkStart w:id="1371" w:name="table_F_1_3"/>
      <w:r>
        <w:rPr>
          <w:rFonts w:ascii="Arial" w:hAnsi="Arial"/>
          <w:b/>
          <w:color w:val="000000"/>
          <w:sz w:val="22"/>
        </w:rPr>
        <w:t>Table F.1-3. Modality Performed Procedure Step States</w:t>
      </w:r>
    </w:p>
    <w:bookmarkEnd w:id="1371"/>
    <w:p w14:paraId="3D552BB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924"/>
        <w:gridCol w:w="7516"/>
      </w:tblGrid>
      <w:tr w:rsidR="005E3AB4" w14:paraId="7CECB1E6" w14:textId="77777777">
        <w:tblPrEx>
          <w:tblCellMar>
            <w:top w:w="0" w:type="dxa"/>
            <w:bottom w:w="0" w:type="dxa"/>
          </w:tblCellMar>
        </w:tblPrEx>
        <w:trPr>
          <w:tblHeader/>
        </w:trPr>
        <w:tc>
          <w:tcPr>
            <w:tcW w:w="29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7B46E1" w14:textId="77777777" w:rsidR="005E3AB4" w:rsidRDefault="003C052F">
            <w:pPr>
              <w:keepNext/>
              <w:spacing w:before="180"/>
              <w:jc w:val="center"/>
            </w:pPr>
            <w:r>
              <w:rPr>
                <w:rFonts w:ascii="Arial" w:hAnsi="Arial"/>
                <w:b/>
                <w:color w:val="000000"/>
                <w:sz w:val="18"/>
              </w:rPr>
              <w:t>State</w:t>
            </w:r>
          </w:p>
        </w:tc>
        <w:tc>
          <w:tcPr>
            <w:tcW w:w="7516" w:type="dxa"/>
            <w:tcBorders>
              <w:top w:val="single" w:sz="4" w:space="0" w:color="000000"/>
              <w:bottom w:val="single" w:sz="4" w:space="0" w:color="000000"/>
              <w:right w:val="single" w:sz="4" w:space="0" w:color="000000"/>
            </w:tcBorders>
            <w:tcMar>
              <w:top w:w="40" w:type="dxa"/>
              <w:left w:w="40" w:type="dxa"/>
              <w:bottom w:w="40" w:type="dxa"/>
              <w:right w:w="40" w:type="dxa"/>
            </w:tcMar>
          </w:tcPr>
          <w:p w14:paraId="1F5AE415" w14:textId="77777777" w:rsidR="005E3AB4" w:rsidRDefault="003C052F">
            <w:pPr>
              <w:spacing w:before="180"/>
              <w:jc w:val="center"/>
            </w:pPr>
            <w:r>
              <w:rPr>
                <w:rFonts w:ascii="Arial" w:hAnsi="Arial"/>
                <w:b/>
                <w:color w:val="000000"/>
                <w:sz w:val="18"/>
              </w:rPr>
              <w:t>Description</w:t>
            </w:r>
          </w:p>
        </w:tc>
      </w:tr>
      <w:tr w:rsidR="005E3AB4" w14:paraId="726481D8" w14:textId="77777777">
        <w:tblPrEx>
          <w:tblCellMar>
            <w:top w:w="0" w:type="dxa"/>
            <w:bottom w:w="0" w:type="dxa"/>
          </w:tblCellMar>
        </w:tblPrEx>
        <w:tc>
          <w:tcPr>
            <w:tcW w:w="29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71AE35" w14:textId="77777777" w:rsidR="005E3AB4" w:rsidRDefault="003C052F">
            <w:pPr>
              <w:spacing w:before="180"/>
            </w:pPr>
            <w:r>
              <w:rPr>
                <w:rFonts w:ascii="Arial" w:hAnsi="Arial"/>
                <w:color w:val="000000"/>
                <w:sz w:val="18"/>
              </w:rPr>
              <w:t>In Progress</w:t>
            </w:r>
          </w:p>
        </w:tc>
        <w:tc>
          <w:tcPr>
            <w:tcW w:w="7516" w:type="dxa"/>
            <w:tcBorders>
              <w:bottom w:val="single" w:sz="4" w:space="0" w:color="000000"/>
              <w:right w:val="single" w:sz="4" w:space="0" w:color="000000"/>
            </w:tcBorders>
            <w:tcMar>
              <w:top w:w="40" w:type="dxa"/>
              <w:left w:w="40" w:type="dxa"/>
              <w:bottom w:w="40" w:type="dxa"/>
              <w:right w:w="40" w:type="dxa"/>
            </w:tcMar>
          </w:tcPr>
          <w:p w14:paraId="6734DF39" w14:textId="77777777" w:rsidR="005E3AB4" w:rsidRDefault="003C052F">
            <w:pPr>
              <w:spacing w:before="180"/>
            </w:pPr>
            <w:r>
              <w:rPr>
                <w:rFonts w:ascii="Arial" w:hAnsi="Arial"/>
                <w:color w:val="000000"/>
                <w:sz w:val="18"/>
              </w:rPr>
              <w:t>Modality Performed Procedure Step created and execution in progress</w:t>
            </w:r>
          </w:p>
        </w:tc>
      </w:tr>
      <w:tr w:rsidR="005E3AB4" w14:paraId="71117860" w14:textId="77777777">
        <w:tblPrEx>
          <w:tblCellMar>
            <w:top w:w="0" w:type="dxa"/>
            <w:bottom w:w="0" w:type="dxa"/>
          </w:tblCellMar>
        </w:tblPrEx>
        <w:tc>
          <w:tcPr>
            <w:tcW w:w="29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D62A24" w14:textId="77777777" w:rsidR="005E3AB4" w:rsidRDefault="003C052F">
            <w:pPr>
              <w:spacing w:before="180"/>
            </w:pPr>
            <w:r>
              <w:rPr>
                <w:rFonts w:ascii="Arial" w:hAnsi="Arial"/>
                <w:color w:val="000000"/>
                <w:sz w:val="18"/>
              </w:rPr>
              <w:t>Discontinued</w:t>
            </w:r>
          </w:p>
        </w:tc>
        <w:tc>
          <w:tcPr>
            <w:tcW w:w="7516" w:type="dxa"/>
            <w:tcBorders>
              <w:bottom w:val="single" w:sz="4" w:space="0" w:color="000000"/>
              <w:right w:val="single" w:sz="4" w:space="0" w:color="000000"/>
            </w:tcBorders>
            <w:tcMar>
              <w:top w:w="40" w:type="dxa"/>
              <w:left w:w="40" w:type="dxa"/>
              <w:bottom w:w="40" w:type="dxa"/>
              <w:right w:w="40" w:type="dxa"/>
            </w:tcMar>
          </w:tcPr>
          <w:p w14:paraId="771B657E" w14:textId="77777777" w:rsidR="005E3AB4" w:rsidRDefault="003C052F">
            <w:pPr>
              <w:spacing w:before="180"/>
            </w:pPr>
            <w:r>
              <w:rPr>
                <w:rFonts w:ascii="Arial" w:hAnsi="Arial"/>
                <w:color w:val="000000"/>
                <w:sz w:val="18"/>
              </w:rPr>
              <w:t xml:space="preserve">Execution of Modality Performed Procedure </w:t>
            </w:r>
            <w:r>
              <w:rPr>
                <w:rFonts w:ascii="Arial" w:hAnsi="Arial"/>
                <w:color w:val="000000"/>
                <w:sz w:val="18"/>
              </w:rPr>
              <w:t>Step canceled by modality</w:t>
            </w:r>
          </w:p>
        </w:tc>
      </w:tr>
      <w:tr w:rsidR="005E3AB4" w14:paraId="0F961260" w14:textId="77777777">
        <w:tblPrEx>
          <w:tblCellMar>
            <w:top w:w="0" w:type="dxa"/>
            <w:bottom w:w="0" w:type="dxa"/>
          </w:tblCellMar>
        </w:tblPrEx>
        <w:tc>
          <w:tcPr>
            <w:tcW w:w="29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3E067" w14:textId="77777777" w:rsidR="005E3AB4" w:rsidRDefault="003C052F">
            <w:pPr>
              <w:spacing w:before="180"/>
            </w:pPr>
            <w:r>
              <w:rPr>
                <w:rFonts w:ascii="Arial" w:hAnsi="Arial"/>
                <w:color w:val="000000"/>
                <w:sz w:val="18"/>
              </w:rPr>
              <w:t>Completed</w:t>
            </w:r>
          </w:p>
        </w:tc>
        <w:tc>
          <w:tcPr>
            <w:tcW w:w="7516" w:type="dxa"/>
            <w:tcBorders>
              <w:bottom w:val="single" w:sz="4" w:space="0" w:color="000000"/>
              <w:right w:val="single" w:sz="4" w:space="0" w:color="000000"/>
            </w:tcBorders>
            <w:tcMar>
              <w:top w:w="40" w:type="dxa"/>
              <w:left w:w="40" w:type="dxa"/>
              <w:bottom w:w="40" w:type="dxa"/>
              <w:right w:w="40" w:type="dxa"/>
            </w:tcMar>
          </w:tcPr>
          <w:p w14:paraId="3504AE0E" w14:textId="77777777" w:rsidR="005E3AB4" w:rsidRDefault="003C052F">
            <w:pPr>
              <w:spacing w:before="180"/>
            </w:pPr>
            <w:r>
              <w:rPr>
                <w:rFonts w:ascii="Arial" w:hAnsi="Arial"/>
                <w:color w:val="000000"/>
                <w:sz w:val="18"/>
              </w:rPr>
              <w:t>Modality Performed Procedure Step completed</w:t>
            </w:r>
          </w:p>
        </w:tc>
      </w:tr>
    </w:tbl>
    <w:p w14:paraId="0B4BA4B3" w14:textId="77777777" w:rsidR="005E3AB4" w:rsidRDefault="003C052F">
      <w:pPr>
        <w:spacing w:before="180"/>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w:t>
      </w:r>
      <w:r>
        <w:rPr>
          <w:rFonts w:ascii="Arial" w:hAnsi="Arial"/>
          <w:color w:val="000000"/>
          <w:sz w:val="18"/>
        </w:rPr>
        <w:t>lting from the occurrence of events is specified. These state transitions are managed by the Modality Performed Procedure Step SOP Class.</w:t>
      </w:r>
    </w:p>
    <w:p w14:paraId="6FFA26DD" w14:textId="77777777" w:rsidR="005E3AB4" w:rsidRDefault="003C052F">
      <w:pPr>
        <w:keepNext/>
        <w:spacing w:before="216"/>
        <w:jc w:val="center"/>
      </w:pPr>
      <w:bookmarkStart w:id="1372" w:name="table_F_1_4"/>
      <w:r>
        <w:rPr>
          <w:rFonts w:ascii="Arial" w:hAnsi="Arial"/>
          <w:b/>
          <w:color w:val="000000"/>
          <w:sz w:val="22"/>
        </w:rPr>
        <w:t>Table F.1-4. Modality Performed Procedure Step State Transition Diagram</w:t>
      </w:r>
    </w:p>
    <w:bookmarkEnd w:id="1372"/>
    <w:p w14:paraId="6AB1E33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58"/>
        <w:gridCol w:w="2062"/>
        <w:gridCol w:w="2162"/>
        <w:gridCol w:w="1957"/>
      </w:tblGrid>
      <w:tr w:rsidR="003C052F" w14:paraId="08BF12CB" w14:textId="77777777" w:rsidTr="003C052F">
        <w:tblPrEx>
          <w:tblCellMar>
            <w:top w:w="0" w:type="dxa"/>
            <w:bottom w:w="0" w:type="dxa"/>
          </w:tblCellMar>
        </w:tblPrEx>
        <w:trPr>
          <w:tblHeader/>
        </w:trPr>
        <w:tc>
          <w:tcPr>
            <w:tcW w:w="42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65D931" w14:textId="77777777" w:rsidR="005E3AB4" w:rsidRDefault="005E3AB4">
            <w:pPr>
              <w:keepNext/>
            </w:pPr>
          </w:p>
        </w:tc>
        <w:tc>
          <w:tcPr>
            <w:tcW w:w="6181" w:type="dxa"/>
            <w:gridSpan w:val="3"/>
            <w:tcBorders>
              <w:top w:val="single" w:sz="4" w:space="0" w:color="000000"/>
              <w:bottom w:val="single" w:sz="4" w:space="0" w:color="000000"/>
              <w:right w:val="single" w:sz="4" w:space="0" w:color="000000"/>
            </w:tcBorders>
            <w:tcMar>
              <w:top w:w="40" w:type="dxa"/>
              <w:left w:w="40" w:type="dxa"/>
              <w:bottom w:w="40" w:type="dxa"/>
            </w:tcMar>
          </w:tcPr>
          <w:p w14:paraId="6F4A1972" w14:textId="77777777" w:rsidR="005E3AB4" w:rsidRDefault="003C052F">
            <w:pPr>
              <w:spacing w:before="180"/>
              <w:jc w:val="center"/>
            </w:pPr>
            <w:r>
              <w:rPr>
                <w:rFonts w:ascii="Arial" w:hAnsi="Arial"/>
                <w:b/>
                <w:color w:val="000000"/>
                <w:sz w:val="18"/>
              </w:rPr>
              <w:t>States</w:t>
            </w:r>
          </w:p>
        </w:tc>
      </w:tr>
      <w:tr w:rsidR="005E3AB4" w14:paraId="06A02C67" w14:textId="77777777">
        <w:tblPrEx>
          <w:tblCellMar>
            <w:top w:w="0" w:type="dxa"/>
            <w:bottom w:w="0" w:type="dxa"/>
          </w:tblCellMar>
        </w:tblPrEx>
        <w:trPr>
          <w:tblHeader/>
        </w:trPr>
        <w:tc>
          <w:tcPr>
            <w:tcW w:w="4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40AA46" w14:textId="77777777" w:rsidR="005E3AB4" w:rsidRDefault="003C052F">
            <w:pPr>
              <w:keepNext/>
              <w:spacing w:before="180"/>
              <w:jc w:val="center"/>
            </w:pPr>
            <w:r>
              <w:rPr>
                <w:rFonts w:ascii="Arial" w:hAnsi="Arial"/>
                <w:b/>
                <w:color w:val="000000"/>
                <w:sz w:val="18"/>
              </w:rPr>
              <w:t>Events</w:t>
            </w:r>
          </w:p>
        </w:tc>
        <w:tc>
          <w:tcPr>
            <w:tcW w:w="2062" w:type="dxa"/>
            <w:tcBorders>
              <w:bottom w:val="single" w:sz="4" w:space="0" w:color="000000"/>
              <w:right w:val="single" w:sz="4" w:space="0" w:color="000000"/>
            </w:tcBorders>
            <w:tcMar>
              <w:top w:w="40" w:type="dxa"/>
              <w:left w:w="40" w:type="dxa"/>
              <w:bottom w:w="40" w:type="dxa"/>
              <w:right w:w="40" w:type="dxa"/>
            </w:tcMar>
          </w:tcPr>
          <w:p w14:paraId="3CD0FF92" w14:textId="77777777" w:rsidR="005E3AB4" w:rsidRDefault="003C052F">
            <w:pPr>
              <w:spacing w:before="180"/>
              <w:jc w:val="center"/>
            </w:pPr>
            <w:r>
              <w:rPr>
                <w:rFonts w:ascii="Arial" w:hAnsi="Arial"/>
                <w:b/>
                <w:color w:val="000000"/>
                <w:sz w:val="18"/>
              </w:rPr>
              <w:t>In Progress</w:t>
            </w:r>
          </w:p>
        </w:tc>
        <w:tc>
          <w:tcPr>
            <w:tcW w:w="2162" w:type="dxa"/>
            <w:tcBorders>
              <w:bottom w:val="single" w:sz="4" w:space="0" w:color="000000"/>
              <w:right w:val="single" w:sz="4" w:space="0" w:color="000000"/>
            </w:tcBorders>
            <w:tcMar>
              <w:top w:w="40" w:type="dxa"/>
              <w:left w:w="40" w:type="dxa"/>
              <w:bottom w:w="40" w:type="dxa"/>
              <w:right w:w="40" w:type="dxa"/>
            </w:tcMar>
          </w:tcPr>
          <w:p w14:paraId="38E94A19" w14:textId="77777777" w:rsidR="005E3AB4" w:rsidRDefault="003C052F">
            <w:pPr>
              <w:spacing w:before="180"/>
              <w:jc w:val="center"/>
            </w:pPr>
            <w:r>
              <w:rPr>
                <w:rFonts w:ascii="Arial" w:hAnsi="Arial"/>
                <w:b/>
                <w:color w:val="000000"/>
                <w:sz w:val="18"/>
              </w:rPr>
              <w:t>Discontinued</w:t>
            </w:r>
          </w:p>
        </w:tc>
        <w:tc>
          <w:tcPr>
            <w:tcW w:w="1957" w:type="dxa"/>
            <w:tcBorders>
              <w:bottom w:val="single" w:sz="4" w:space="0" w:color="000000"/>
              <w:right w:val="single" w:sz="4" w:space="0" w:color="000000"/>
            </w:tcBorders>
            <w:tcMar>
              <w:top w:w="40" w:type="dxa"/>
              <w:left w:w="40" w:type="dxa"/>
              <w:bottom w:w="40" w:type="dxa"/>
              <w:right w:w="40" w:type="dxa"/>
            </w:tcMar>
          </w:tcPr>
          <w:p w14:paraId="68CC748D" w14:textId="77777777" w:rsidR="005E3AB4" w:rsidRDefault="003C052F">
            <w:pPr>
              <w:spacing w:before="180"/>
              <w:jc w:val="center"/>
            </w:pPr>
            <w:r>
              <w:rPr>
                <w:rFonts w:ascii="Arial" w:hAnsi="Arial"/>
                <w:b/>
                <w:color w:val="000000"/>
                <w:sz w:val="18"/>
              </w:rPr>
              <w:t>Completed</w:t>
            </w:r>
          </w:p>
        </w:tc>
      </w:tr>
      <w:tr w:rsidR="005E3AB4" w14:paraId="1A62FC2B" w14:textId="77777777">
        <w:tblPrEx>
          <w:tblCellMar>
            <w:top w:w="0" w:type="dxa"/>
            <w:bottom w:w="0" w:type="dxa"/>
          </w:tblCellMar>
        </w:tblPrEx>
        <w:tc>
          <w:tcPr>
            <w:tcW w:w="4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D42377" w14:textId="77777777" w:rsidR="005E3AB4" w:rsidRDefault="003C052F">
            <w:pPr>
              <w:spacing w:before="180"/>
            </w:pPr>
            <w:r>
              <w:rPr>
                <w:rFonts w:ascii="Arial" w:hAnsi="Arial"/>
                <w:color w:val="000000"/>
                <w:sz w:val="18"/>
              </w:rPr>
              <w:t>Performed Procedure Step Discontinued</w:t>
            </w:r>
          </w:p>
        </w:tc>
        <w:tc>
          <w:tcPr>
            <w:tcW w:w="2062" w:type="dxa"/>
            <w:tcBorders>
              <w:bottom w:val="single" w:sz="4" w:space="0" w:color="000000"/>
              <w:right w:val="single" w:sz="4" w:space="0" w:color="000000"/>
            </w:tcBorders>
            <w:tcMar>
              <w:top w:w="40" w:type="dxa"/>
              <w:left w:w="40" w:type="dxa"/>
              <w:bottom w:w="40" w:type="dxa"/>
              <w:right w:w="40" w:type="dxa"/>
            </w:tcMar>
          </w:tcPr>
          <w:p w14:paraId="6A6160F9" w14:textId="77777777" w:rsidR="005E3AB4" w:rsidRDefault="003C052F">
            <w:pPr>
              <w:spacing w:before="180"/>
            </w:pPr>
            <w:r>
              <w:rPr>
                <w:rFonts w:ascii="Arial" w:hAnsi="Arial"/>
                <w:color w:val="000000"/>
                <w:sz w:val="18"/>
              </w:rPr>
              <w:t>Discontinued</w:t>
            </w:r>
          </w:p>
        </w:tc>
        <w:tc>
          <w:tcPr>
            <w:tcW w:w="2162" w:type="dxa"/>
            <w:tcBorders>
              <w:bottom w:val="single" w:sz="4" w:space="0" w:color="000000"/>
              <w:right w:val="single" w:sz="4" w:space="0" w:color="000000"/>
            </w:tcBorders>
            <w:tcMar>
              <w:top w:w="40" w:type="dxa"/>
              <w:left w:w="40" w:type="dxa"/>
              <w:bottom w:w="40" w:type="dxa"/>
              <w:right w:w="40" w:type="dxa"/>
            </w:tcMar>
          </w:tcPr>
          <w:p w14:paraId="34D21B02" w14:textId="77777777" w:rsidR="005E3AB4" w:rsidRDefault="005E3AB4"/>
        </w:tc>
        <w:tc>
          <w:tcPr>
            <w:tcW w:w="1957" w:type="dxa"/>
            <w:tcBorders>
              <w:bottom w:val="single" w:sz="4" w:space="0" w:color="000000"/>
              <w:right w:val="single" w:sz="4" w:space="0" w:color="000000"/>
            </w:tcBorders>
            <w:tcMar>
              <w:top w:w="40" w:type="dxa"/>
              <w:left w:w="40" w:type="dxa"/>
              <w:bottom w:w="40" w:type="dxa"/>
              <w:right w:w="40" w:type="dxa"/>
            </w:tcMar>
          </w:tcPr>
          <w:p w14:paraId="7B62DA70" w14:textId="77777777" w:rsidR="005E3AB4" w:rsidRDefault="005E3AB4"/>
        </w:tc>
      </w:tr>
      <w:tr w:rsidR="005E3AB4" w14:paraId="35001B7E" w14:textId="77777777">
        <w:tblPrEx>
          <w:tblCellMar>
            <w:top w:w="0" w:type="dxa"/>
            <w:bottom w:w="0" w:type="dxa"/>
          </w:tblCellMar>
        </w:tblPrEx>
        <w:tc>
          <w:tcPr>
            <w:tcW w:w="42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70AC4D" w14:textId="77777777" w:rsidR="005E3AB4" w:rsidRDefault="003C052F">
            <w:pPr>
              <w:spacing w:before="180"/>
            </w:pPr>
            <w:r>
              <w:rPr>
                <w:rFonts w:ascii="Arial" w:hAnsi="Arial"/>
                <w:color w:val="000000"/>
                <w:sz w:val="18"/>
              </w:rPr>
              <w:t>Performed Procedure Step Completed</w:t>
            </w:r>
          </w:p>
        </w:tc>
        <w:tc>
          <w:tcPr>
            <w:tcW w:w="2062" w:type="dxa"/>
            <w:tcBorders>
              <w:bottom w:val="single" w:sz="4" w:space="0" w:color="000000"/>
              <w:right w:val="single" w:sz="4" w:space="0" w:color="000000"/>
            </w:tcBorders>
            <w:tcMar>
              <w:top w:w="40" w:type="dxa"/>
              <w:left w:w="40" w:type="dxa"/>
              <w:bottom w:w="40" w:type="dxa"/>
              <w:right w:w="40" w:type="dxa"/>
            </w:tcMar>
          </w:tcPr>
          <w:p w14:paraId="178EE609" w14:textId="77777777" w:rsidR="005E3AB4" w:rsidRDefault="003C052F">
            <w:pPr>
              <w:spacing w:before="180"/>
            </w:pPr>
            <w:r>
              <w:rPr>
                <w:rFonts w:ascii="Arial" w:hAnsi="Arial"/>
                <w:color w:val="000000"/>
                <w:sz w:val="18"/>
              </w:rPr>
              <w:t>Completed</w:t>
            </w:r>
          </w:p>
        </w:tc>
        <w:tc>
          <w:tcPr>
            <w:tcW w:w="2162" w:type="dxa"/>
            <w:tcBorders>
              <w:bottom w:val="single" w:sz="4" w:space="0" w:color="000000"/>
              <w:right w:val="single" w:sz="4" w:space="0" w:color="000000"/>
            </w:tcBorders>
            <w:tcMar>
              <w:top w:w="40" w:type="dxa"/>
              <w:left w:w="40" w:type="dxa"/>
              <w:bottom w:w="40" w:type="dxa"/>
              <w:right w:w="40" w:type="dxa"/>
            </w:tcMar>
          </w:tcPr>
          <w:p w14:paraId="601B9580" w14:textId="77777777" w:rsidR="005E3AB4" w:rsidRDefault="005E3AB4"/>
        </w:tc>
        <w:tc>
          <w:tcPr>
            <w:tcW w:w="1957" w:type="dxa"/>
            <w:tcBorders>
              <w:bottom w:val="single" w:sz="4" w:space="0" w:color="000000"/>
              <w:right w:val="single" w:sz="4" w:space="0" w:color="000000"/>
            </w:tcBorders>
            <w:tcMar>
              <w:top w:w="40" w:type="dxa"/>
              <w:left w:w="40" w:type="dxa"/>
              <w:bottom w:w="40" w:type="dxa"/>
              <w:right w:w="40" w:type="dxa"/>
            </w:tcMar>
          </w:tcPr>
          <w:p w14:paraId="1D432C1D" w14:textId="77777777" w:rsidR="005E3AB4" w:rsidRDefault="005E3AB4"/>
        </w:tc>
      </w:tr>
    </w:tbl>
    <w:p w14:paraId="602B8B23" w14:textId="77777777" w:rsidR="005E3AB4" w:rsidRDefault="003C052F">
      <w:pPr>
        <w:spacing w:before="180"/>
      </w:pPr>
      <w:bookmarkStart w:id="1373" w:name="sect_F_1_6"/>
      <w:r>
        <w:rPr>
          <w:rFonts w:ascii="Arial" w:hAnsi="Arial"/>
          <w:b/>
          <w:color w:val="000000"/>
          <w:sz w:val="24"/>
        </w:rPr>
        <w:t>F.1.6 General Purpose Scheduled Procedure Step Management States (Retired)</w:t>
      </w:r>
    </w:p>
    <w:bookmarkEnd w:id="1373"/>
    <w:p w14:paraId="018599CE" w14:textId="77777777" w:rsidR="005E3AB4" w:rsidRDefault="003C052F">
      <w:pPr>
        <w:spacing w:before="180"/>
        <w:jc w:val="both"/>
      </w:pPr>
      <w:r>
        <w:rPr>
          <w:rFonts w:ascii="Arial" w:hAnsi="Arial"/>
          <w:color w:val="000000"/>
          <w:sz w:val="18"/>
        </w:rPr>
        <w:t>Retired. See PS 3.4-2011.</w:t>
      </w:r>
    </w:p>
    <w:p w14:paraId="7D6A3060" w14:textId="77777777" w:rsidR="005E3AB4" w:rsidRDefault="003C052F">
      <w:pPr>
        <w:spacing w:before="180"/>
      </w:pPr>
      <w:bookmarkStart w:id="1374" w:name="sect_F_1_7"/>
      <w:r>
        <w:rPr>
          <w:rFonts w:ascii="Arial" w:hAnsi="Arial"/>
          <w:b/>
          <w:color w:val="000000"/>
          <w:sz w:val="24"/>
        </w:rPr>
        <w:t xml:space="preserve">F.1.7 General Purpose Performed Procedure </w:t>
      </w:r>
      <w:r>
        <w:rPr>
          <w:rFonts w:ascii="Arial" w:hAnsi="Arial"/>
          <w:b/>
          <w:color w:val="000000"/>
          <w:sz w:val="24"/>
        </w:rPr>
        <w:t>Step Management States (Retired)</w:t>
      </w:r>
    </w:p>
    <w:bookmarkEnd w:id="1374"/>
    <w:p w14:paraId="6DCECA16" w14:textId="77777777" w:rsidR="005E3AB4" w:rsidRDefault="003C052F">
      <w:pPr>
        <w:spacing w:before="180"/>
        <w:jc w:val="both"/>
      </w:pPr>
      <w:r>
        <w:rPr>
          <w:rFonts w:ascii="Arial" w:hAnsi="Arial"/>
          <w:color w:val="000000"/>
          <w:sz w:val="18"/>
        </w:rPr>
        <w:t>Retired. See PS 3.4-2011.</w:t>
      </w:r>
    </w:p>
    <w:p w14:paraId="312B9312" w14:textId="77777777" w:rsidR="005E3AB4" w:rsidRDefault="003C052F">
      <w:pPr>
        <w:spacing w:before="180"/>
      </w:pPr>
      <w:bookmarkStart w:id="1375" w:name="sect_F_2"/>
      <w:r>
        <w:rPr>
          <w:rFonts w:ascii="Arial" w:hAnsi="Arial"/>
          <w:b/>
          <w:color w:val="000000"/>
          <w:sz w:val="28"/>
        </w:rPr>
        <w:t>F.2 Conformance Overview</w:t>
      </w:r>
    </w:p>
    <w:bookmarkEnd w:id="1375"/>
    <w:p w14:paraId="6FB5F4B9" w14:textId="77777777" w:rsidR="005E3AB4" w:rsidRDefault="003C052F">
      <w:pPr>
        <w:spacing w:before="180"/>
        <w:jc w:val="both"/>
      </w:pPr>
      <w:r>
        <w:rPr>
          <w:rFonts w:ascii="Arial" w:hAnsi="Arial"/>
          <w:color w:val="000000"/>
          <w:sz w:val="18"/>
        </w:rPr>
        <w:t>The application-level services addressed by this Service Class Definition are specified via the following distinct SOP Classes:</w:t>
      </w:r>
    </w:p>
    <w:p w14:paraId="327A5F95" w14:textId="77777777" w:rsidR="005E3AB4" w:rsidRDefault="003C052F">
      <w:pPr>
        <w:numPr>
          <w:ilvl w:val="0"/>
          <w:numId w:val="146"/>
        </w:numPr>
        <w:tabs>
          <w:tab w:val="left" w:pos="360"/>
        </w:tabs>
        <w:spacing w:before="180"/>
        <w:ind w:left="360" w:hanging="360"/>
        <w:jc w:val="both"/>
      </w:pPr>
      <w:bookmarkStart w:id="1376" w:name="idp140421958835424"/>
      <w:bookmarkStart w:id="1377" w:name="idp140421958834944"/>
      <w:r>
        <w:rPr>
          <w:rFonts w:ascii="Arial" w:hAnsi="Arial"/>
          <w:color w:val="000000"/>
          <w:sz w:val="18"/>
        </w:rPr>
        <w:t>Modality Performed Procedure Step SOP Class</w:t>
      </w:r>
    </w:p>
    <w:p w14:paraId="1BB1B312" w14:textId="77777777" w:rsidR="005E3AB4" w:rsidRDefault="003C052F">
      <w:pPr>
        <w:numPr>
          <w:ilvl w:val="0"/>
          <w:numId w:val="146"/>
        </w:numPr>
        <w:tabs>
          <w:tab w:val="left" w:pos="360"/>
        </w:tabs>
        <w:spacing w:before="180"/>
        <w:ind w:left="360" w:hanging="360"/>
        <w:jc w:val="both"/>
      </w:pPr>
      <w:bookmarkStart w:id="1378" w:name="idp140421958836240"/>
      <w:bookmarkEnd w:id="1376"/>
      <w:bookmarkEnd w:id="1377"/>
      <w:r>
        <w:rPr>
          <w:rFonts w:ascii="Arial" w:hAnsi="Arial"/>
          <w:color w:val="000000"/>
          <w:sz w:val="18"/>
        </w:rPr>
        <w:t>Modality Performed Procedure Step Notification SOP Class</w:t>
      </w:r>
    </w:p>
    <w:p w14:paraId="0B2F6826" w14:textId="77777777" w:rsidR="005E3AB4" w:rsidRDefault="003C052F">
      <w:pPr>
        <w:numPr>
          <w:ilvl w:val="0"/>
          <w:numId w:val="146"/>
        </w:numPr>
        <w:tabs>
          <w:tab w:val="left" w:pos="360"/>
        </w:tabs>
        <w:spacing w:before="180"/>
        <w:ind w:left="360" w:hanging="360"/>
        <w:jc w:val="both"/>
      </w:pPr>
      <w:bookmarkStart w:id="1379" w:name="idp140421958837072"/>
      <w:bookmarkEnd w:id="1378"/>
      <w:r>
        <w:rPr>
          <w:rFonts w:ascii="Arial" w:hAnsi="Arial"/>
          <w:color w:val="000000"/>
          <w:sz w:val="18"/>
        </w:rPr>
        <w:t>Modality Performed Procedure Step Retrieve SOP Class</w:t>
      </w:r>
    </w:p>
    <w:bookmarkEnd w:id="1379"/>
    <w:p w14:paraId="34BB2C88" w14:textId="77777777" w:rsidR="005E3AB4" w:rsidRDefault="003C052F">
      <w:pPr>
        <w:spacing w:before="180"/>
        <w:jc w:val="both"/>
      </w:pPr>
      <w:r>
        <w:rPr>
          <w:rFonts w:ascii="Arial" w:hAnsi="Arial"/>
          <w:color w:val="000000"/>
          <w:sz w:val="18"/>
        </w:rPr>
        <w:t xml:space="preserve">Each SOP Class operates on a subset of the Modality Performed Procedure Step IOD and specifies the Attributes, operations, notifications, and </w:t>
      </w:r>
      <w:r>
        <w:rPr>
          <w:rFonts w:ascii="Arial" w:hAnsi="Arial"/>
          <w:color w:val="000000"/>
          <w:sz w:val="18"/>
        </w:rPr>
        <w:t>behavior applicable to the SOP Class. Conformance of Application Entities shall be defined by selecting one or more of the Study and Study Component Management SOP and Meta SOP Classes. For each SOP Class conformance requirements shall be specified in term</w:t>
      </w:r>
      <w:r>
        <w:rPr>
          <w:rFonts w:ascii="Arial" w:hAnsi="Arial"/>
          <w:color w:val="000000"/>
          <w:sz w:val="18"/>
        </w:rPr>
        <w:t>s of the Service Class Provider (SCP) and the Service Class User (SCU).</w:t>
      </w:r>
    </w:p>
    <w:p w14:paraId="0BA83620" w14:textId="77777777" w:rsidR="005E3AB4" w:rsidRDefault="003C052F">
      <w:pPr>
        <w:spacing w:before="180"/>
      </w:pPr>
      <w:bookmarkStart w:id="1380" w:name="sect_F_2_1"/>
      <w:r>
        <w:rPr>
          <w:rFonts w:ascii="Arial" w:hAnsi="Arial"/>
          <w:b/>
          <w:color w:val="000000"/>
          <w:sz w:val="24"/>
        </w:rPr>
        <w:t>F.2.1 Association Negotiation</w:t>
      </w:r>
    </w:p>
    <w:bookmarkEnd w:id="1380"/>
    <w:p w14:paraId="4F311F7F"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Id323" w:anchor="PS3.7">
        <w:r>
          <w:rPr>
            <w:rFonts w:ascii="Arial" w:hAnsi="Arial"/>
            <w:color w:val="000000"/>
            <w:sz w:val="18"/>
          </w:rPr>
          <w:t>PS3.7</w:t>
        </w:r>
      </w:hyperlink>
      <w:r>
        <w:rPr>
          <w:rFonts w:ascii="Arial" w:hAnsi="Arial"/>
          <w:color w:val="000000"/>
          <w:sz w:val="18"/>
        </w:rPr>
        <w:t xml:space="preserve"> shall be used to negotiate the supported SOP Classes.</w:t>
      </w:r>
    </w:p>
    <w:p w14:paraId="2A923BFB" w14:textId="77777777" w:rsidR="005E3AB4" w:rsidRDefault="003C052F">
      <w:pPr>
        <w:spacing w:before="180"/>
        <w:jc w:val="both"/>
      </w:pPr>
      <w:r>
        <w:rPr>
          <w:rFonts w:ascii="Arial" w:hAnsi="Arial"/>
          <w:color w:val="000000"/>
          <w:sz w:val="18"/>
        </w:rPr>
        <w:t>Support for the SCP/SCU role selection negotiation is mandatory. The SOP Class Extended Negotiation shall not be supported.</w:t>
      </w:r>
    </w:p>
    <w:p w14:paraId="4713D4CA" w14:textId="77777777" w:rsidR="005E3AB4" w:rsidRDefault="003C052F">
      <w:pPr>
        <w:keepNext/>
        <w:spacing w:before="180"/>
        <w:ind w:left="360" w:right="360"/>
        <w:jc w:val="both"/>
      </w:pPr>
      <w:bookmarkStart w:id="1381" w:name="idp140421958842528"/>
      <w:r>
        <w:rPr>
          <w:rFonts w:ascii="Arial" w:hAnsi="Arial"/>
          <w:color w:val="000000"/>
          <w:sz w:val="18"/>
        </w:rPr>
        <w:t>Note</w:t>
      </w:r>
    </w:p>
    <w:bookmarkEnd w:id="1381"/>
    <w:p w14:paraId="5ED72398" w14:textId="77777777" w:rsidR="005E3AB4" w:rsidRDefault="003C052F">
      <w:pPr>
        <w:spacing w:before="180"/>
        <w:ind w:left="360" w:right="360"/>
        <w:jc w:val="both"/>
      </w:pPr>
      <w:r>
        <w:rPr>
          <w:rFonts w:ascii="Arial" w:hAnsi="Arial"/>
          <w:color w:val="000000"/>
          <w:sz w:val="18"/>
        </w:rPr>
        <w:t>Event notification is a pro</w:t>
      </w:r>
      <w:r>
        <w:rPr>
          <w:rFonts w:ascii="Arial" w:hAnsi="Arial"/>
          <w:color w:val="000000"/>
          <w:sz w:val="18"/>
        </w:rPr>
        <w:t>cess that logically extends across multiple Associations. SCP implementations should support a local table of SCUs to which event notifications are to be sent.</w:t>
      </w:r>
    </w:p>
    <w:p w14:paraId="7E7D72BB" w14:textId="77777777" w:rsidR="005E3AB4" w:rsidRDefault="003C052F">
      <w:pPr>
        <w:spacing w:before="180"/>
      </w:pPr>
      <w:bookmarkStart w:id="1382" w:name="sect_F_3"/>
      <w:r>
        <w:rPr>
          <w:rFonts w:ascii="Arial" w:hAnsi="Arial"/>
          <w:b/>
          <w:color w:val="000000"/>
          <w:sz w:val="28"/>
        </w:rPr>
        <w:t>F.3 Detached Study Management SOP Class(Retired)</w:t>
      </w:r>
    </w:p>
    <w:bookmarkEnd w:id="1382"/>
    <w:p w14:paraId="2DA75B15" w14:textId="77777777" w:rsidR="005E3AB4" w:rsidRDefault="003C052F">
      <w:pPr>
        <w:spacing w:before="180"/>
        <w:jc w:val="both"/>
      </w:pPr>
      <w:r>
        <w:rPr>
          <w:rFonts w:ascii="Arial" w:hAnsi="Arial"/>
          <w:color w:val="000000"/>
          <w:sz w:val="18"/>
        </w:rPr>
        <w:t>Retired. See PS 3.4-2004.</w:t>
      </w:r>
    </w:p>
    <w:p w14:paraId="085E04E1" w14:textId="77777777" w:rsidR="005E3AB4" w:rsidRDefault="003C052F">
      <w:pPr>
        <w:spacing w:before="180"/>
      </w:pPr>
      <w:bookmarkStart w:id="1383" w:name="sect_F_4"/>
      <w:r>
        <w:rPr>
          <w:rFonts w:ascii="Arial" w:hAnsi="Arial"/>
          <w:b/>
          <w:color w:val="000000"/>
          <w:sz w:val="28"/>
        </w:rPr>
        <w:t>F.4 Study Component M</w:t>
      </w:r>
      <w:r>
        <w:rPr>
          <w:rFonts w:ascii="Arial" w:hAnsi="Arial"/>
          <w:b/>
          <w:color w:val="000000"/>
          <w:sz w:val="28"/>
        </w:rPr>
        <w:t>anagement SOP Class(Retired)</w:t>
      </w:r>
    </w:p>
    <w:bookmarkEnd w:id="1383"/>
    <w:p w14:paraId="19EDF3D2" w14:textId="77777777" w:rsidR="005E3AB4" w:rsidRDefault="003C052F">
      <w:pPr>
        <w:spacing w:before="180"/>
        <w:jc w:val="both"/>
      </w:pPr>
      <w:r>
        <w:rPr>
          <w:rFonts w:ascii="Arial" w:hAnsi="Arial"/>
          <w:color w:val="000000"/>
          <w:sz w:val="18"/>
        </w:rPr>
        <w:t>Retired. See PS 3.4-2004.</w:t>
      </w:r>
    </w:p>
    <w:p w14:paraId="58AF8F16" w14:textId="77777777" w:rsidR="005E3AB4" w:rsidRDefault="003C052F">
      <w:pPr>
        <w:spacing w:before="180"/>
      </w:pPr>
      <w:bookmarkStart w:id="1384" w:name="sect_F_5"/>
      <w:r>
        <w:rPr>
          <w:rFonts w:ascii="Arial" w:hAnsi="Arial"/>
          <w:b/>
          <w:color w:val="000000"/>
          <w:sz w:val="28"/>
        </w:rPr>
        <w:t>F.5 Study Management Meta SOP Class(Retired)</w:t>
      </w:r>
    </w:p>
    <w:bookmarkEnd w:id="1384"/>
    <w:p w14:paraId="621129FD" w14:textId="77777777" w:rsidR="005E3AB4" w:rsidRDefault="003C052F">
      <w:pPr>
        <w:spacing w:before="180"/>
        <w:jc w:val="both"/>
      </w:pPr>
      <w:r>
        <w:rPr>
          <w:rFonts w:ascii="Arial" w:hAnsi="Arial"/>
          <w:color w:val="000000"/>
          <w:sz w:val="18"/>
        </w:rPr>
        <w:t>Retired. See PS 3.4-2004.</w:t>
      </w:r>
    </w:p>
    <w:p w14:paraId="4784B76F" w14:textId="77777777" w:rsidR="005E3AB4" w:rsidRDefault="003C052F">
      <w:pPr>
        <w:spacing w:before="180"/>
      </w:pPr>
      <w:bookmarkStart w:id="1385" w:name="sect_F_6"/>
      <w:r>
        <w:rPr>
          <w:rFonts w:ascii="Arial" w:hAnsi="Arial"/>
          <w:b/>
          <w:color w:val="000000"/>
          <w:sz w:val="28"/>
        </w:rPr>
        <w:t>F.6 Specialized SOP Class Conformance(Retired)</w:t>
      </w:r>
    </w:p>
    <w:bookmarkEnd w:id="1385"/>
    <w:p w14:paraId="497E0613" w14:textId="77777777" w:rsidR="005E3AB4" w:rsidRDefault="003C052F">
      <w:pPr>
        <w:spacing w:before="180"/>
        <w:jc w:val="both"/>
      </w:pPr>
      <w:r>
        <w:rPr>
          <w:rFonts w:ascii="Arial" w:hAnsi="Arial"/>
          <w:color w:val="000000"/>
          <w:sz w:val="18"/>
        </w:rPr>
        <w:t>Retired. See PS 3.4-2004.</w:t>
      </w:r>
    </w:p>
    <w:p w14:paraId="02BBDE33" w14:textId="77777777" w:rsidR="005E3AB4" w:rsidRDefault="003C052F">
      <w:pPr>
        <w:spacing w:before="180"/>
      </w:pPr>
      <w:bookmarkStart w:id="1386" w:name="sect_F_7"/>
      <w:r>
        <w:rPr>
          <w:rFonts w:ascii="Arial" w:hAnsi="Arial"/>
          <w:b/>
          <w:color w:val="000000"/>
          <w:sz w:val="28"/>
        </w:rPr>
        <w:lastRenderedPageBreak/>
        <w:t>F.7 Modality Performed Procedure Step SOP Class</w:t>
      </w:r>
    </w:p>
    <w:p w14:paraId="7C47EF17" w14:textId="77777777" w:rsidR="005E3AB4" w:rsidRDefault="003C052F">
      <w:pPr>
        <w:spacing w:before="180"/>
      </w:pPr>
      <w:bookmarkStart w:id="1387" w:name="sect_F_7_1"/>
      <w:bookmarkEnd w:id="1386"/>
      <w:r>
        <w:rPr>
          <w:rFonts w:ascii="Arial" w:hAnsi="Arial"/>
          <w:b/>
          <w:color w:val="000000"/>
          <w:sz w:val="24"/>
        </w:rPr>
        <w:t>F.7.1 DIM</w:t>
      </w:r>
      <w:r>
        <w:rPr>
          <w:rFonts w:ascii="Arial" w:hAnsi="Arial"/>
          <w:b/>
          <w:color w:val="000000"/>
          <w:sz w:val="24"/>
        </w:rPr>
        <w:t>SE Service Group</w:t>
      </w:r>
    </w:p>
    <w:bookmarkEnd w:id="1387"/>
    <w:p w14:paraId="6EAC37C5" w14:textId="77777777" w:rsidR="005E3AB4" w:rsidRDefault="003C052F">
      <w:pPr>
        <w:spacing w:before="180"/>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p w14:paraId="5FE47F6B" w14:textId="77777777" w:rsidR="005E3AB4" w:rsidRDefault="003C052F">
      <w:pPr>
        <w:keepNext/>
        <w:spacing w:before="216"/>
        <w:jc w:val="center"/>
      </w:pPr>
      <w:bookmarkStart w:id="1388" w:name="table_F_7_1_1"/>
      <w:r>
        <w:rPr>
          <w:rFonts w:ascii="Arial" w:hAnsi="Arial"/>
          <w:b/>
          <w:color w:val="000000"/>
          <w:sz w:val="22"/>
        </w:rPr>
        <w:t>Table F.7.1-1. DIMSE Service Group</w:t>
      </w:r>
    </w:p>
    <w:bookmarkEnd w:id="1388"/>
    <w:p w14:paraId="5BF919A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58CDDE2A"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598663" w14:textId="77777777" w:rsidR="005E3AB4" w:rsidRDefault="003C052F">
            <w:pPr>
              <w:keepNext/>
              <w:spacing w:before="180"/>
              <w:jc w:val="center"/>
            </w:pPr>
            <w:r>
              <w:rPr>
                <w:rFonts w:ascii="Arial" w:hAnsi="Arial"/>
                <w:b/>
                <w:color w:val="000000"/>
                <w:sz w:val="18"/>
              </w:rPr>
              <w:t>DIMSE Serv</w:t>
            </w:r>
            <w:r>
              <w:rPr>
                <w:rFonts w:ascii="Arial" w:hAnsi="Arial"/>
                <w:b/>
                <w:color w:val="000000"/>
                <w:sz w:val="18"/>
              </w:rPr>
              <w:t>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B856DB0" w14:textId="77777777" w:rsidR="005E3AB4" w:rsidRDefault="003C052F">
            <w:pPr>
              <w:spacing w:before="180"/>
              <w:jc w:val="center"/>
            </w:pPr>
            <w:r>
              <w:rPr>
                <w:rFonts w:ascii="Arial" w:hAnsi="Arial"/>
                <w:b/>
                <w:color w:val="000000"/>
                <w:sz w:val="18"/>
              </w:rPr>
              <w:t>Usage SCU/SCP</w:t>
            </w:r>
          </w:p>
        </w:tc>
      </w:tr>
      <w:tr w:rsidR="005E3AB4" w14:paraId="62327061"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D0DA4E"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2353D581" w14:textId="77777777" w:rsidR="005E3AB4" w:rsidRDefault="003C052F">
            <w:pPr>
              <w:spacing w:before="180"/>
              <w:jc w:val="center"/>
            </w:pPr>
            <w:r>
              <w:rPr>
                <w:rFonts w:ascii="Arial" w:hAnsi="Arial"/>
                <w:color w:val="000000"/>
                <w:sz w:val="18"/>
              </w:rPr>
              <w:t>M/M</w:t>
            </w:r>
          </w:p>
        </w:tc>
      </w:tr>
      <w:tr w:rsidR="005E3AB4" w14:paraId="402FB55C"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0E341F" w14:textId="77777777" w:rsidR="005E3AB4" w:rsidRDefault="003C052F">
            <w:pPr>
              <w:spacing w:before="180"/>
            </w:pPr>
            <w:r>
              <w:rPr>
                <w:rFonts w:ascii="Arial" w:hAnsi="Arial"/>
                <w:color w:val="000000"/>
                <w:sz w:val="18"/>
              </w:rPr>
              <w:t>N-SET</w:t>
            </w:r>
          </w:p>
        </w:tc>
        <w:tc>
          <w:tcPr>
            <w:tcW w:w="4910" w:type="dxa"/>
            <w:tcBorders>
              <w:bottom w:val="single" w:sz="4" w:space="0" w:color="000000"/>
              <w:right w:val="single" w:sz="4" w:space="0" w:color="000000"/>
            </w:tcBorders>
            <w:tcMar>
              <w:top w:w="40" w:type="dxa"/>
              <w:left w:w="40" w:type="dxa"/>
              <w:bottom w:w="40" w:type="dxa"/>
              <w:right w:w="40" w:type="dxa"/>
            </w:tcMar>
          </w:tcPr>
          <w:p w14:paraId="6FF25EE7" w14:textId="77777777" w:rsidR="005E3AB4" w:rsidRDefault="003C052F">
            <w:pPr>
              <w:spacing w:before="180"/>
              <w:jc w:val="center"/>
            </w:pPr>
            <w:r>
              <w:rPr>
                <w:rFonts w:ascii="Arial" w:hAnsi="Arial"/>
                <w:color w:val="000000"/>
                <w:sz w:val="18"/>
              </w:rPr>
              <w:t>M/M</w:t>
            </w:r>
          </w:p>
        </w:tc>
      </w:tr>
    </w:tbl>
    <w:p w14:paraId="014D6491" w14:textId="77777777" w:rsidR="005E3AB4" w:rsidRDefault="003C052F">
      <w:pPr>
        <w:spacing w:before="180"/>
        <w:jc w:val="both"/>
      </w:pPr>
      <w:r>
        <w:rPr>
          <w:rFonts w:ascii="Arial" w:hAnsi="Arial"/>
          <w:color w:val="000000"/>
          <w:sz w:val="18"/>
        </w:rPr>
        <w:t xml:space="preserve">The DIMSE Services and Protocols are specified in </w:t>
      </w:r>
      <w:hyperlink r:id="rId324" w:anchor="PS3.7">
        <w:r>
          <w:rPr>
            <w:rFonts w:ascii="Arial" w:hAnsi="Arial"/>
            <w:color w:val="000000"/>
            <w:sz w:val="18"/>
          </w:rPr>
          <w:t>PS3.7</w:t>
        </w:r>
      </w:hyperlink>
    </w:p>
    <w:p w14:paraId="1117AF7F" w14:textId="77777777" w:rsidR="005E3AB4" w:rsidRDefault="003C052F">
      <w:pPr>
        <w:spacing w:before="180"/>
      </w:pPr>
      <w:bookmarkStart w:id="1389" w:name="sect_F_7_2"/>
      <w:r>
        <w:rPr>
          <w:rFonts w:ascii="Arial" w:hAnsi="Arial"/>
          <w:b/>
          <w:color w:val="000000"/>
          <w:sz w:val="24"/>
        </w:rPr>
        <w:t>F.7.2 Operations</w:t>
      </w:r>
    </w:p>
    <w:bookmarkEnd w:id="1389"/>
    <w:p w14:paraId="54B4640B" w14:textId="77777777" w:rsidR="005E3AB4" w:rsidRDefault="003C052F">
      <w:pPr>
        <w:spacing w:before="180"/>
        <w:jc w:val="both"/>
      </w:pPr>
      <w:r>
        <w:rPr>
          <w:rFonts w:ascii="Arial" w:hAnsi="Arial"/>
          <w:color w:val="000000"/>
          <w:sz w:val="18"/>
        </w:rPr>
        <w:t xml:space="preserve">The Application Entity that claims conformance to this SOP Class as an SCU shall be </w:t>
      </w:r>
      <w:r>
        <w:rPr>
          <w:rFonts w:ascii="Arial" w:hAnsi="Arial"/>
          <w:color w:val="000000"/>
          <w:sz w:val="18"/>
        </w:rPr>
        <w:t>permitted to invoke the following operations and the Application Entity that claims conformance as an SCP shall be capable of providing the following operations.</w:t>
      </w:r>
    </w:p>
    <w:p w14:paraId="276ED539" w14:textId="77777777" w:rsidR="005E3AB4" w:rsidRDefault="003C052F">
      <w:pPr>
        <w:spacing w:before="180"/>
      </w:pPr>
      <w:bookmarkStart w:id="1390" w:name="sect_F_7_2_1"/>
      <w:r>
        <w:rPr>
          <w:rFonts w:ascii="Arial" w:hAnsi="Arial"/>
          <w:b/>
          <w:color w:val="000000"/>
          <w:sz w:val="26"/>
        </w:rPr>
        <w:t>F.7.2.1 Create Modality Performed Procedure Step SOP Instance</w:t>
      </w:r>
    </w:p>
    <w:bookmarkEnd w:id="1390"/>
    <w:p w14:paraId="61F6B7FB" w14:textId="77777777" w:rsidR="005E3AB4" w:rsidRDefault="003C052F">
      <w:pPr>
        <w:spacing w:before="180"/>
        <w:jc w:val="both"/>
      </w:pPr>
      <w:r>
        <w:rPr>
          <w:rFonts w:ascii="Arial" w:hAnsi="Arial"/>
          <w:color w:val="000000"/>
          <w:sz w:val="18"/>
        </w:rPr>
        <w:t xml:space="preserve">This operation allows an SCU to </w:t>
      </w:r>
      <w:r>
        <w:rPr>
          <w:rFonts w:ascii="Arial" w:hAnsi="Arial"/>
          <w:color w:val="000000"/>
          <w:sz w:val="18"/>
        </w:rPr>
        <w:t>create an instance of the Modality Performed Procedure Step SOP Class and provide information about a specific real-world Performed Procedure Step that is under control of the SCU. This operation shall be invoked through the DIMSE N-CREATE Service.</w:t>
      </w:r>
    </w:p>
    <w:p w14:paraId="50FD14F0" w14:textId="77777777" w:rsidR="005E3AB4" w:rsidRDefault="003C052F">
      <w:pPr>
        <w:spacing w:before="180"/>
        <w:jc w:val="both"/>
      </w:pPr>
      <w:r>
        <w:rPr>
          <w:rFonts w:ascii="Arial" w:hAnsi="Arial"/>
          <w:color w:val="000000"/>
          <w:sz w:val="18"/>
        </w:rPr>
        <w:t xml:space="preserve">Note : </w:t>
      </w: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w:t>
      </w:r>
      <w:r>
        <w:rPr>
          <w:rFonts w:ascii="Arial" w:hAnsi="Arial"/>
          <w:color w:val="000000"/>
          <w:sz w:val="18"/>
        </w:rPr>
        <w:t>dality Worklist. Some of the Attribute values are already known at the beginning of the Procedure Step, they are required to be sent in the N-CREATE command. Other mandatory Attributes are known only at the end of the Performed Procedure Step, they are ass</w:t>
      </w:r>
      <w:r>
        <w:rPr>
          <w:rFonts w:ascii="Arial" w:hAnsi="Arial"/>
          <w:color w:val="000000"/>
          <w:sz w:val="18"/>
        </w:rPr>
        <w:t>igned a value in the N-SET command.</w:t>
      </w:r>
    </w:p>
    <w:p w14:paraId="18192597" w14:textId="77777777" w:rsidR="005E3AB4" w:rsidRDefault="003C052F">
      <w:pPr>
        <w:spacing w:before="180"/>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w:t>
      </w:r>
      <w:r>
        <w:rPr>
          <w:rFonts w:ascii="Arial" w:hAnsi="Arial"/>
          <w:color w:val="000000"/>
          <w:sz w:val="18"/>
        </w:rPr>
        <w:t>e retrieved using its SOP Instance UID within the service of the Modality Performed Procedure Step Retrieve SOP Class. Changes in its state can be notified by using its SOP Instance UID within the service of the Modality Performed Procedure Step Notificati</w:t>
      </w:r>
      <w:r>
        <w:rPr>
          <w:rFonts w:ascii="Arial" w:hAnsi="Arial"/>
          <w:color w:val="000000"/>
          <w:sz w:val="18"/>
        </w:rPr>
        <w:t>on SOP Class. The SOP Class UID specified in the DIMSE N-CREATE and N-SET request primitives shall be the UID of the Modality Performed Procedure Step SOP Class.</w:t>
      </w:r>
    </w:p>
    <w:p w14:paraId="17C3C2A3" w14:textId="77777777" w:rsidR="005E3AB4" w:rsidRDefault="003C052F">
      <w:pPr>
        <w:spacing w:before="180"/>
        <w:jc w:val="both"/>
      </w:pPr>
      <w:r>
        <w:rPr>
          <w:rFonts w:ascii="Arial" w:hAnsi="Arial"/>
          <w:color w:val="000000"/>
          <w:sz w:val="18"/>
        </w:rPr>
        <w:t>The Modality Performed Procedure Step SOP Instance UID shall not be used to identify a SOP Ins</w:t>
      </w:r>
      <w:r>
        <w:rPr>
          <w:rFonts w:ascii="Arial" w:hAnsi="Arial"/>
          <w:color w:val="000000"/>
          <w:sz w:val="18"/>
        </w:rPr>
        <w:t>tance of the Study Component Service Class.</w:t>
      </w:r>
    </w:p>
    <w:p w14:paraId="4C0EA435" w14:textId="77777777" w:rsidR="005E3AB4" w:rsidRDefault="003C052F">
      <w:pPr>
        <w:spacing w:before="180"/>
      </w:pPr>
      <w:bookmarkStart w:id="1391" w:name="sect_F_7_2_1_1"/>
      <w:r>
        <w:rPr>
          <w:rFonts w:ascii="Arial" w:hAnsi="Arial"/>
          <w:b/>
          <w:color w:val="000000"/>
          <w:sz w:val="22"/>
        </w:rPr>
        <w:t>F.7.2.1.1 Modality Performed Procedure Step Subset Specification</w:t>
      </w:r>
    </w:p>
    <w:bookmarkEnd w:id="1391"/>
    <w:p w14:paraId="68BE598C" w14:textId="77777777" w:rsidR="005E3AB4" w:rsidRDefault="003C052F">
      <w:pPr>
        <w:spacing w:before="180"/>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Optional Attributes maintained by the SCP may be provided as well. The Application Entity that claims conformance as an SCP to this SOP Class shall support the subset of the Modality Performed Procedure Step Attributes speci</w:t>
      </w:r>
      <w:r>
        <w:rPr>
          <w:rFonts w:ascii="Arial" w:hAnsi="Arial"/>
          <w:color w:val="000000"/>
          <w:sz w:val="18"/>
        </w:rPr>
        <w:t xml:space="preserve">fied in </w:t>
      </w:r>
      <w:hyperlink w:anchor="table_F_7_2_1">
        <w:r>
          <w:rPr>
            <w:rFonts w:ascii="Arial" w:hAnsi="Arial"/>
            <w:color w:val="000000"/>
            <w:sz w:val="18"/>
          </w:rPr>
          <w:t>Table F.7.2-1</w:t>
        </w:r>
      </w:hyperlink>
      <w:r>
        <w:rPr>
          <w:rFonts w:ascii="Arial" w:hAnsi="Arial"/>
          <w:color w:val="000000"/>
          <w:sz w:val="18"/>
        </w:rPr>
        <w:t>.</w:t>
      </w:r>
    </w:p>
    <w:p w14:paraId="697E36F5" w14:textId="77777777" w:rsidR="005E3AB4" w:rsidRDefault="003C052F">
      <w:pPr>
        <w:keepNext/>
        <w:spacing w:before="216"/>
        <w:jc w:val="center"/>
      </w:pPr>
      <w:bookmarkStart w:id="1392" w:name="table_F_7_2_1"/>
      <w:r>
        <w:rPr>
          <w:rFonts w:ascii="Arial" w:hAnsi="Arial"/>
          <w:b/>
          <w:color w:val="000000"/>
          <w:sz w:val="22"/>
        </w:rPr>
        <w:t>Table F.7.2-1. Modality Performed Procedure Step SOP Class N-CREATE, N-SET and Final State Attributes</w:t>
      </w:r>
    </w:p>
    <w:bookmarkEnd w:id="1392"/>
    <w:p w14:paraId="2A0F52C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95"/>
        <w:gridCol w:w="1120"/>
        <w:gridCol w:w="2150"/>
        <w:gridCol w:w="2150"/>
        <w:gridCol w:w="2526"/>
      </w:tblGrid>
      <w:tr w:rsidR="005E3AB4" w14:paraId="5C3BF16F" w14:textId="77777777">
        <w:tblPrEx>
          <w:tblCellMar>
            <w:top w:w="0" w:type="dxa"/>
            <w:bottom w:w="0" w:type="dxa"/>
          </w:tblCellMar>
        </w:tblPrEx>
        <w:trPr>
          <w:tblHeader/>
        </w:trPr>
        <w:tc>
          <w:tcPr>
            <w:tcW w:w="2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E8A811" w14:textId="77777777" w:rsidR="005E3AB4" w:rsidRDefault="003C052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008457FD" w14:textId="77777777" w:rsidR="005E3AB4" w:rsidRDefault="003C052F">
            <w:pPr>
              <w:spacing w:before="180"/>
              <w:jc w:val="center"/>
            </w:pPr>
            <w:r>
              <w:rPr>
                <w:rFonts w:ascii="Arial" w:hAnsi="Arial"/>
                <w:b/>
                <w:color w:val="000000"/>
                <w:sz w:val="18"/>
              </w:rPr>
              <w:t>Tag</w:t>
            </w:r>
          </w:p>
        </w:tc>
        <w:tc>
          <w:tcPr>
            <w:tcW w:w="2150" w:type="dxa"/>
            <w:tcBorders>
              <w:top w:val="single" w:sz="4" w:space="0" w:color="000000"/>
              <w:bottom w:val="single" w:sz="4" w:space="0" w:color="000000"/>
              <w:right w:val="single" w:sz="4" w:space="0" w:color="000000"/>
            </w:tcBorders>
            <w:tcMar>
              <w:top w:w="40" w:type="dxa"/>
              <w:left w:w="40" w:type="dxa"/>
              <w:bottom w:w="40" w:type="dxa"/>
              <w:right w:w="40" w:type="dxa"/>
            </w:tcMar>
          </w:tcPr>
          <w:p w14:paraId="70304725" w14:textId="77777777" w:rsidR="005E3AB4" w:rsidRDefault="003C052F">
            <w:pPr>
              <w:spacing w:before="180"/>
              <w:jc w:val="center"/>
            </w:pPr>
            <w:r>
              <w:rPr>
                <w:rFonts w:ascii="Arial" w:hAnsi="Arial"/>
                <w:b/>
                <w:color w:val="000000"/>
                <w:sz w:val="18"/>
              </w:rPr>
              <w:t>Req. Type N-CREATE (SCU/SCP)</w:t>
            </w:r>
          </w:p>
        </w:tc>
        <w:tc>
          <w:tcPr>
            <w:tcW w:w="2150" w:type="dxa"/>
            <w:tcBorders>
              <w:top w:val="single" w:sz="4" w:space="0" w:color="000000"/>
              <w:bottom w:val="single" w:sz="4" w:space="0" w:color="000000"/>
              <w:right w:val="single" w:sz="4" w:space="0" w:color="000000"/>
            </w:tcBorders>
            <w:tcMar>
              <w:top w:w="40" w:type="dxa"/>
              <w:left w:w="40" w:type="dxa"/>
              <w:bottom w:w="40" w:type="dxa"/>
              <w:right w:w="40" w:type="dxa"/>
            </w:tcMar>
          </w:tcPr>
          <w:p w14:paraId="0726462A" w14:textId="77777777" w:rsidR="005E3AB4" w:rsidRDefault="003C052F">
            <w:pPr>
              <w:spacing w:before="180"/>
              <w:jc w:val="center"/>
            </w:pPr>
            <w:r>
              <w:rPr>
                <w:rFonts w:ascii="Arial" w:hAnsi="Arial"/>
                <w:b/>
                <w:color w:val="000000"/>
                <w:sz w:val="18"/>
              </w:rPr>
              <w:t>Req. Type N-SET (SCU/SCP)</w:t>
            </w:r>
          </w:p>
        </w:tc>
        <w:tc>
          <w:tcPr>
            <w:tcW w:w="2526" w:type="dxa"/>
            <w:tcBorders>
              <w:top w:val="single" w:sz="4" w:space="0" w:color="000000"/>
              <w:bottom w:val="single" w:sz="4" w:space="0" w:color="000000"/>
              <w:right w:val="single" w:sz="4" w:space="0" w:color="000000"/>
            </w:tcBorders>
            <w:tcMar>
              <w:top w:w="40" w:type="dxa"/>
              <w:left w:w="40" w:type="dxa"/>
              <w:bottom w:w="40" w:type="dxa"/>
              <w:right w:w="40" w:type="dxa"/>
            </w:tcMar>
          </w:tcPr>
          <w:p w14:paraId="625E71AD" w14:textId="77777777" w:rsidR="005E3AB4" w:rsidRDefault="003C052F">
            <w:pPr>
              <w:spacing w:before="180"/>
              <w:jc w:val="center"/>
            </w:pPr>
            <w:r>
              <w:rPr>
                <w:rFonts w:ascii="Arial" w:hAnsi="Arial"/>
                <w:b/>
                <w:color w:val="000000"/>
                <w:sz w:val="18"/>
              </w:rPr>
              <w:t>Requirement Type Fin</w:t>
            </w:r>
            <w:r>
              <w:rPr>
                <w:rFonts w:ascii="Arial" w:hAnsi="Arial"/>
                <w:b/>
                <w:color w:val="000000"/>
                <w:sz w:val="18"/>
              </w:rPr>
              <w:t>al State (see Note 1)</w:t>
            </w:r>
          </w:p>
        </w:tc>
      </w:tr>
      <w:tr w:rsidR="005E3AB4" w14:paraId="0D6A0A2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AA0545"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4F98E8A7" w14:textId="77777777" w:rsidR="005E3AB4" w:rsidRDefault="003C052F">
            <w:pPr>
              <w:spacing w:before="180"/>
              <w:jc w:val="center"/>
            </w:pPr>
            <w:r>
              <w:rPr>
                <w:rFonts w:ascii="Arial" w:hAnsi="Arial"/>
                <w:color w:val="000000"/>
                <w:sz w:val="18"/>
              </w:rPr>
              <w:t>(0008,0005)</w:t>
            </w:r>
          </w:p>
        </w:tc>
        <w:tc>
          <w:tcPr>
            <w:tcW w:w="2150" w:type="dxa"/>
            <w:tcBorders>
              <w:bottom w:val="single" w:sz="4" w:space="0" w:color="000000"/>
              <w:right w:val="single" w:sz="4" w:space="0" w:color="000000"/>
            </w:tcBorders>
            <w:tcMar>
              <w:top w:w="40" w:type="dxa"/>
              <w:left w:w="40" w:type="dxa"/>
              <w:bottom w:w="40" w:type="dxa"/>
              <w:right w:w="40" w:type="dxa"/>
            </w:tcMar>
          </w:tcPr>
          <w:p w14:paraId="38223E8A" w14:textId="77777777" w:rsidR="005E3AB4" w:rsidRDefault="003C052F">
            <w:pPr>
              <w:spacing w:before="180"/>
              <w:jc w:val="center"/>
            </w:pPr>
            <w:r>
              <w:rPr>
                <w:rFonts w:ascii="Arial" w:hAnsi="Arial"/>
                <w:color w:val="000000"/>
                <w:sz w:val="18"/>
              </w:rPr>
              <w:t>1C/1C</w:t>
            </w:r>
          </w:p>
          <w:p w14:paraId="14C605E2" w14:textId="77777777" w:rsidR="005E3AB4" w:rsidRDefault="003C052F">
            <w:pPr>
              <w:spacing w:before="180"/>
              <w:jc w:val="center"/>
            </w:pPr>
            <w:r>
              <w:rPr>
                <w:rFonts w:ascii="Arial" w:hAnsi="Arial"/>
                <w:color w:val="000000"/>
                <w:sz w:val="18"/>
              </w:rPr>
              <w:lastRenderedPageBreak/>
              <w:t>(Required if an extended or replacement character set is used)</w:t>
            </w:r>
          </w:p>
        </w:tc>
        <w:tc>
          <w:tcPr>
            <w:tcW w:w="2150" w:type="dxa"/>
            <w:tcBorders>
              <w:bottom w:val="single" w:sz="4" w:space="0" w:color="000000"/>
              <w:right w:val="single" w:sz="4" w:space="0" w:color="000000"/>
            </w:tcBorders>
            <w:tcMar>
              <w:top w:w="40" w:type="dxa"/>
              <w:left w:w="40" w:type="dxa"/>
              <w:bottom w:w="40" w:type="dxa"/>
              <w:right w:w="40" w:type="dxa"/>
            </w:tcMar>
          </w:tcPr>
          <w:p w14:paraId="0BDC6919" w14:textId="77777777" w:rsidR="005E3AB4" w:rsidRDefault="003C052F">
            <w:pPr>
              <w:spacing w:before="180"/>
              <w:jc w:val="center"/>
            </w:pPr>
            <w:r>
              <w:rPr>
                <w:rFonts w:ascii="Arial" w:hAnsi="Arial"/>
                <w:color w:val="000000"/>
                <w:sz w:val="18"/>
              </w:rPr>
              <w:lastRenderedPageBreak/>
              <w:t>1C/1C</w:t>
            </w:r>
          </w:p>
          <w:p w14:paraId="21B8AE30" w14:textId="77777777" w:rsidR="005E3AB4" w:rsidRDefault="003C052F">
            <w:pPr>
              <w:spacing w:before="180"/>
              <w:jc w:val="center"/>
            </w:pPr>
            <w:r>
              <w:rPr>
                <w:rFonts w:ascii="Arial" w:hAnsi="Arial"/>
                <w:color w:val="000000"/>
                <w:sz w:val="18"/>
              </w:rPr>
              <w:lastRenderedPageBreak/>
              <w:t>(Required if an extended or replacement character set is used in an Attribute that is set)</w:t>
            </w:r>
          </w:p>
        </w:tc>
        <w:tc>
          <w:tcPr>
            <w:tcW w:w="2526" w:type="dxa"/>
            <w:tcBorders>
              <w:bottom w:val="single" w:sz="4" w:space="0" w:color="000000"/>
              <w:right w:val="single" w:sz="4" w:space="0" w:color="000000"/>
            </w:tcBorders>
            <w:tcMar>
              <w:top w:w="40" w:type="dxa"/>
              <w:left w:w="40" w:type="dxa"/>
              <w:bottom w:w="40" w:type="dxa"/>
              <w:right w:w="40" w:type="dxa"/>
            </w:tcMar>
          </w:tcPr>
          <w:p w14:paraId="44FF3391" w14:textId="77777777" w:rsidR="005E3AB4" w:rsidRDefault="005E3AB4"/>
        </w:tc>
      </w:tr>
      <w:tr w:rsidR="003C052F" w14:paraId="6020A4E1"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381386A1" w14:textId="77777777" w:rsidR="005E3AB4" w:rsidRDefault="003C052F">
            <w:pPr>
              <w:spacing w:before="180"/>
            </w:pPr>
            <w:r>
              <w:rPr>
                <w:rFonts w:ascii="Arial" w:hAnsi="Arial"/>
                <w:b/>
                <w:color w:val="000000"/>
                <w:sz w:val="18"/>
              </w:rPr>
              <w:lastRenderedPageBreak/>
              <w:t xml:space="preserve">Performed Procedure Step </w:t>
            </w:r>
            <w:r>
              <w:rPr>
                <w:rFonts w:ascii="Arial" w:hAnsi="Arial"/>
                <w:b/>
                <w:color w:val="000000"/>
                <w:sz w:val="18"/>
              </w:rPr>
              <w:t>Relationship</w:t>
            </w:r>
          </w:p>
        </w:tc>
      </w:tr>
      <w:tr w:rsidR="005E3AB4" w14:paraId="5DB1315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23623" w14:textId="77777777" w:rsidR="005E3AB4" w:rsidRDefault="003C052F">
            <w:pPr>
              <w:spacing w:before="180"/>
            </w:pPr>
            <w:r>
              <w:rPr>
                <w:rFonts w:ascii="Arial" w:hAnsi="Arial"/>
                <w:color w:val="000000"/>
                <w:sz w:val="18"/>
              </w:rPr>
              <w:t>Scheduled Step Attribute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5C3B3DB" w14:textId="77777777" w:rsidR="005E3AB4" w:rsidRDefault="003C052F">
            <w:pPr>
              <w:spacing w:before="180"/>
              <w:jc w:val="center"/>
            </w:pPr>
            <w:r>
              <w:rPr>
                <w:rFonts w:ascii="Arial" w:hAnsi="Arial"/>
                <w:color w:val="000000"/>
                <w:sz w:val="18"/>
              </w:rPr>
              <w:t>(0040,0270)</w:t>
            </w:r>
          </w:p>
        </w:tc>
        <w:tc>
          <w:tcPr>
            <w:tcW w:w="2150" w:type="dxa"/>
            <w:tcBorders>
              <w:bottom w:val="single" w:sz="4" w:space="0" w:color="000000"/>
              <w:right w:val="single" w:sz="4" w:space="0" w:color="000000"/>
            </w:tcBorders>
            <w:tcMar>
              <w:top w:w="40" w:type="dxa"/>
              <w:left w:w="40" w:type="dxa"/>
              <w:bottom w:w="40" w:type="dxa"/>
              <w:right w:w="40" w:type="dxa"/>
            </w:tcMar>
          </w:tcPr>
          <w:p w14:paraId="4FD7BBEA"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2250D44E"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1ED7514" w14:textId="77777777" w:rsidR="005E3AB4" w:rsidRDefault="005E3AB4"/>
        </w:tc>
      </w:tr>
      <w:tr w:rsidR="005E3AB4" w14:paraId="3695C11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ED5D5" w14:textId="77777777" w:rsidR="005E3AB4" w:rsidRDefault="003C052F">
            <w:pPr>
              <w:spacing w:before="180"/>
            </w:pPr>
            <w:r>
              <w:rPr>
                <w:rFonts w:ascii="Arial" w:hAnsi="Arial"/>
                <w:color w:val="000000"/>
                <w:sz w:val="18"/>
              </w:rPr>
              <w:t>&gt;Study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11E368D" w14:textId="77777777" w:rsidR="005E3AB4" w:rsidRDefault="003C052F">
            <w:pPr>
              <w:spacing w:before="180"/>
              <w:jc w:val="center"/>
            </w:pPr>
            <w:r>
              <w:rPr>
                <w:rFonts w:ascii="Arial" w:hAnsi="Arial"/>
                <w:color w:val="000000"/>
                <w:sz w:val="18"/>
              </w:rPr>
              <w:t>(0020,000D)</w:t>
            </w:r>
          </w:p>
        </w:tc>
        <w:tc>
          <w:tcPr>
            <w:tcW w:w="2150" w:type="dxa"/>
            <w:tcBorders>
              <w:bottom w:val="single" w:sz="4" w:space="0" w:color="000000"/>
              <w:right w:val="single" w:sz="4" w:space="0" w:color="000000"/>
            </w:tcBorders>
            <w:tcMar>
              <w:top w:w="40" w:type="dxa"/>
              <w:left w:w="40" w:type="dxa"/>
              <w:bottom w:w="40" w:type="dxa"/>
              <w:right w:w="40" w:type="dxa"/>
            </w:tcMar>
          </w:tcPr>
          <w:p w14:paraId="3F1FA7E6"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3C78F2E1"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70A70CB" w14:textId="77777777" w:rsidR="005E3AB4" w:rsidRDefault="005E3AB4"/>
        </w:tc>
      </w:tr>
      <w:tr w:rsidR="005E3AB4" w14:paraId="6F23776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1C47D3" w14:textId="77777777" w:rsidR="005E3AB4" w:rsidRDefault="003C052F">
            <w:pPr>
              <w:spacing w:before="180"/>
            </w:pPr>
            <w:r>
              <w:rPr>
                <w:rFonts w:ascii="Arial" w:hAnsi="Arial"/>
                <w:color w:val="000000"/>
                <w:sz w:val="18"/>
              </w:rPr>
              <w:t>&gt;Referenced Study Sequence</w:t>
            </w:r>
          </w:p>
        </w:tc>
        <w:tc>
          <w:tcPr>
            <w:tcW w:w="1120" w:type="dxa"/>
            <w:tcBorders>
              <w:bottom w:val="single" w:sz="4" w:space="0" w:color="000000"/>
              <w:right w:val="single" w:sz="4" w:space="0" w:color="000000"/>
            </w:tcBorders>
            <w:tcMar>
              <w:top w:w="40" w:type="dxa"/>
              <w:left w:w="40" w:type="dxa"/>
              <w:bottom w:w="40" w:type="dxa"/>
              <w:right w:w="40" w:type="dxa"/>
            </w:tcMar>
          </w:tcPr>
          <w:p w14:paraId="19FC284C" w14:textId="77777777" w:rsidR="005E3AB4" w:rsidRDefault="003C052F">
            <w:pPr>
              <w:spacing w:before="180"/>
              <w:jc w:val="center"/>
            </w:pPr>
            <w:r>
              <w:rPr>
                <w:rFonts w:ascii="Arial" w:hAnsi="Arial"/>
                <w:color w:val="000000"/>
                <w:sz w:val="18"/>
              </w:rPr>
              <w:t>(0008,1110)</w:t>
            </w:r>
          </w:p>
        </w:tc>
        <w:tc>
          <w:tcPr>
            <w:tcW w:w="2150" w:type="dxa"/>
            <w:tcBorders>
              <w:bottom w:val="single" w:sz="4" w:space="0" w:color="000000"/>
              <w:right w:val="single" w:sz="4" w:space="0" w:color="000000"/>
            </w:tcBorders>
            <w:tcMar>
              <w:top w:w="40" w:type="dxa"/>
              <w:left w:w="40" w:type="dxa"/>
              <w:bottom w:w="40" w:type="dxa"/>
              <w:right w:w="40" w:type="dxa"/>
            </w:tcMar>
          </w:tcPr>
          <w:p w14:paraId="79A29963"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6DE36A7E"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4879439B" w14:textId="77777777" w:rsidR="005E3AB4" w:rsidRDefault="005E3AB4"/>
        </w:tc>
      </w:tr>
      <w:tr w:rsidR="005E3AB4" w14:paraId="26A2270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A9CD44" w14:textId="77777777" w:rsidR="005E3AB4" w:rsidRDefault="003C052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33491EE" w14:textId="77777777" w:rsidR="005E3AB4" w:rsidRDefault="003C052F">
            <w:pPr>
              <w:spacing w:before="180"/>
              <w:jc w:val="center"/>
            </w:pPr>
            <w:r>
              <w:rPr>
                <w:rFonts w:ascii="Arial" w:hAnsi="Arial"/>
                <w:color w:val="000000"/>
                <w:sz w:val="18"/>
              </w:rPr>
              <w:t>(0008,1150)</w:t>
            </w:r>
          </w:p>
        </w:tc>
        <w:tc>
          <w:tcPr>
            <w:tcW w:w="2150" w:type="dxa"/>
            <w:tcBorders>
              <w:bottom w:val="single" w:sz="4" w:space="0" w:color="000000"/>
              <w:right w:val="single" w:sz="4" w:space="0" w:color="000000"/>
            </w:tcBorders>
            <w:tcMar>
              <w:top w:w="40" w:type="dxa"/>
              <w:left w:w="40" w:type="dxa"/>
              <w:bottom w:w="40" w:type="dxa"/>
              <w:right w:w="40" w:type="dxa"/>
            </w:tcMar>
          </w:tcPr>
          <w:p w14:paraId="62CF2456"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3FB1DF05"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5C58C40" w14:textId="77777777" w:rsidR="005E3AB4" w:rsidRDefault="005E3AB4"/>
        </w:tc>
      </w:tr>
      <w:tr w:rsidR="005E3AB4" w14:paraId="7417D0E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BFFEBA" w14:textId="77777777" w:rsidR="005E3AB4" w:rsidRDefault="003C052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219BEE7A" w14:textId="77777777" w:rsidR="005E3AB4" w:rsidRDefault="003C052F">
            <w:pPr>
              <w:spacing w:before="180"/>
              <w:jc w:val="center"/>
            </w:pPr>
            <w:r>
              <w:rPr>
                <w:rFonts w:ascii="Arial" w:hAnsi="Arial"/>
                <w:color w:val="000000"/>
                <w:sz w:val="18"/>
              </w:rPr>
              <w:t>(0008,1155)</w:t>
            </w:r>
          </w:p>
        </w:tc>
        <w:tc>
          <w:tcPr>
            <w:tcW w:w="2150" w:type="dxa"/>
            <w:tcBorders>
              <w:bottom w:val="single" w:sz="4" w:space="0" w:color="000000"/>
              <w:right w:val="single" w:sz="4" w:space="0" w:color="000000"/>
            </w:tcBorders>
            <w:tcMar>
              <w:top w:w="40" w:type="dxa"/>
              <w:left w:w="40" w:type="dxa"/>
              <w:bottom w:w="40" w:type="dxa"/>
              <w:right w:w="40" w:type="dxa"/>
            </w:tcMar>
          </w:tcPr>
          <w:p w14:paraId="76188E0B"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270E2007"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3EF72E6" w14:textId="77777777" w:rsidR="005E3AB4" w:rsidRDefault="005E3AB4"/>
        </w:tc>
      </w:tr>
      <w:tr w:rsidR="005E3AB4" w14:paraId="24C3A8C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B5DE3F" w14:textId="77777777" w:rsidR="005E3AB4" w:rsidRDefault="003C052F">
            <w:pPr>
              <w:spacing w:before="180"/>
            </w:pPr>
            <w:r>
              <w:rPr>
                <w:rFonts w:ascii="Arial" w:hAnsi="Arial"/>
                <w:color w:val="000000"/>
                <w:sz w:val="18"/>
              </w:rPr>
              <w:t>&gt;Accession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6C1BF6DE" w14:textId="77777777" w:rsidR="005E3AB4" w:rsidRDefault="003C052F">
            <w:pPr>
              <w:spacing w:before="180"/>
              <w:jc w:val="center"/>
            </w:pPr>
            <w:r>
              <w:rPr>
                <w:rFonts w:ascii="Arial" w:hAnsi="Arial"/>
                <w:color w:val="000000"/>
                <w:sz w:val="18"/>
              </w:rPr>
              <w:t>(0008,0050)</w:t>
            </w:r>
          </w:p>
        </w:tc>
        <w:tc>
          <w:tcPr>
            <w:tcW w:w="2150" w:type="dxa"/>
            <w:tcBorders>
              <w:bottom w:val="single" w:sz="4" w:space="0" w:color="000000"/>
              <w:right w:val="single" w:sz="4" w:space="0" w:color="000000"/>
            </w:tcBorders>
            <w:tcMar>
              <w:top w:w="40" w:type="dxa"/>
              <w:left w:w="40" w:type="dxa"/>
              <w:bottom w:w="40" w:type="dxa"/>
              <w:right w:w="40" w:type="dxa"/>
            </w:tcMar>
          </w:tcPr>
          <w:p w14:paraId="07DA96A4"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67D1CBF2"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689EFDB" w14:textId="77777777" w:rsidR="005E3AB4" w:rsidRDefault="005E3AB4"/>
        </w:tc>
      </w:tr>
      <w:tr w:rsidR="005E3AB4" w14:paraId="141C48B1"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2FD79B" w14:textId="77777777" w:rsidR="005E3AB4" w:rsidRDefault="003C052F">
            <w:pPr>
              <w:spacing w:before="180"/>
            </w:pPr>
            <w:r>
              <w:rPr>
                <w:rFonts w:ascii="Arial" w:hAnsi="Arial"/>
                <w:color w:val="000000"/>
                <w:sz w:val="18"/>
              </w:rPr>
              <w:t>&gt;Issuer of Accession Number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236F16F3" w14:textId="77777777" w:rsidR="005E3AB4" w:rsidRDefault="003C052F">
            <w:pPr>
              <w:spacing w:before="180"/>
              <w:jc w:val="center"/>
            </w:pPr>
            <w:r>
              <w:rPr>
                <w:rFonts w:ascii="Arial" w:hAnsi="Arial"/>
                <w:color w:val="000000"/>
                <w:sz w:val="18"/>
              </w:rPr>
              <w:t>(0008,0051)</w:t>
            </w:r>
          </w:p>
        </w:tc>
        <w:tc>
          <w:tcPr>
            <w:tcW w:w="2150" w:type="dxa"/>
            <w:tcBorders>
              <w:bottom w:val="single" w:sz="4" w:space="0" w:color="000000"/>
              <w:right w:val="single" w:sz="4" w:space="0" w:color="000000"/>
            </w:tcBorders>
            <w:tcMar>
              <w:top w:w="40" w:type="dxa"/>
              <w:left w:w="40" w:type="dxa"/>
              <w:bottom w:w="40" w:type="dxa"/>
              <w:right w:w="40" w:type="dxa"/>
            </w:tcMar>
          </w:tcPr>
          <w:p w14:paraId="77D0203F"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672108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0F0E208" w14:textId="77777777" w:rsidR="005E3AB4" w:rsidRDefault="005E3AB4"/>
        </w:tc>
      </w:tr>
      <w:tr w:rsidR="005E3AB4" w14:paraId="79714A3D"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1D647A" w14:textId="77777777" w:rsidR="005E3AB4" w:rsidRDefault="003C052F">
            <w:pPr>
              <w:spacing w:before="180"/>
            </w:pPr>
            <w:r>
              <w:rPr>
                <w:rFonts w:ascii="Arial" w:hAnsi="Arial"/>
                <w:color w:val="000000"/>
                <w:sz w:val="18"/>
              </w:rPr>
              <w:t>&gt;&gt;Local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2EA45C4F" w14:textId="77777777" w:rsidR="005E3AB4" w:rsidRDefault="003C052F">
            <w:pPr>
              <w:spacing w:before="180"/>
              <w:jc w:val="center"/>
            </w:pPr>
            <w:r>
              <w:rPr>
                <w:rFonts w:ascii="Arial" w:hAnsi="Arial"/>
                <w:color w:val="000000"/>
                <w:sz w:val="18"/>
              </w:rPr>
              <w:t>(0040,0031)</w:t>
            </w:r>
          </w:p>
        </w:tc>
        <w:tc>
          <w:tcPr>
            <w:tcW w:w="2150" w:type="dxa"/>
            <w:tcBorders>
              <w:bottom w:val="single" w:sz="4" w:space="0" w:color="000000"/>
              <w:right w:val="single" w:sz="4" w:space="0" w:color="000000"/>
            </w:tcBorders>
            <w:tcMar>
              <w:top w:w="40" w:type="dxa"/>
              <w:left w:w="40" w:type="dxa"/>
              <w:bottom w:w="40" w:type="dxa"/>
              <w:right w:w="40" w:type="dxa"/>
            </w:tcMar>
          </w:tcPr>
          <w:p w14:paraId="7276212E" w14:textId="77777777" w:rsidR="005E3AB4" w:rsidRDefault="003C052F">
            <w:pPr>
              <w:spacing w:before="180"/>
              <w:jc w:val="center"/>
            </w:pPr>
            <w:r>
              <w:rPr>
                <w:rFonts w:ascii="Arial" w:hAnsi="Arial"/>
                <w:color w:val="000000"/>
                <w:sz w:val="18"/>
              </w:rPr>
              <w:t>1C/1C</w:t>
            </w:r>
          </w:p>
          <w:p w14:paraId="38E3E3CA" w14:textId="77777777" w:rsidR="005E3AB4" w:rsidRDefault="003C052F">
            <w:pPr>
              <w:spacing w:before="180"/>
              <w:jc w:val="center"/>
            </w:pPr>
            <w:r>
              <w:rPr>
                <w:rFonts w:ascii="Arial" w:hAnsi="Arial"/>
                <w:color w:val="000000"/>
                <w:sz w:val="18"/>
              </w:rPr>
              <w:t xml:space="preserve">Required if Universal Entity ID </w:t>
            </w:r>
            <w:r>
              <w:rPr>
                <w:rFonts w:ascii="Arial" w:hAnsi="Arial"/>
                <w:color w:val="000000"/>
                <w:sz w:val="18"/>
              </w:rPr>
              <w:t>(0040,0032)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19A67C73"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30106DE" w14:textId="77777777" w:rsidR="005E3AB4" w:rsidRDefault="005E3AB4"/>
        </w:tc>
      </w:tr>
      <w:tr w:rsidR="005E3AB4" w14:paraId="4518635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39ECF7" w14:textId="77777777" w:rsidR="005E3AB4" w:rsidRDefault="003C052F">
            <w:pPr>
              <w:spacing w:before="180"/>
            </w:pPr>
            <w:r>
              <w:rPr>
                <w:rFonts w:ascii="Arial" w:hAnsi="Arial"/>
                <w:color w:val="000000"/>
                <w:sz w:val="18"/>
              </w:rPr>
              <w:t>&gt;&gt;Universal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6B447B4C" w14:textId="77777777" w:rsidR="005E3AB4" w:rsidRDefault="003C052F">
            <w:pPr>
              <w:spacing w:before="180"/>
              <w:jc w:val="center"/>
            </w:pPr>
            <w:r>
              <w:rPr>
                <w:rFonts w:ascii="Arial" w:hAnsi="Arial"/>
                <w:color w:val="000000"/>
                <w:sz w:val="18"/>
              </w:rPr>
              <w:t>(0040,0032)</w:t>
            </w:r>
          </w:p>
        </w:tc>
        <w:tc>
          <w:tcPr>
            <w:tcW w:w="2150" w:type="dxa"/>
            <w:tcBorders>
              <w:bottom w:val="single" w:sz="4" w:space="0" w:color="000000"/>
              <w:right w:val="single" w:sz="4" w:space="0" w:color="000000"/>
            </w:tcBorders>
            <w:tcMar>
              <w:top w:w="40" w:type="dxa"/>
              <w:left w:w="40" w:type="dxa"/>
              <w:bottom w:w="40" w:type="dxa"/>
              <w:right w:w="40" w:type="dxa"/>
            </w:tcMar>
          </w:tcPr>
          <w:p w14:paraId="3D3AFBF6" w14:textId="77777777" w:rsidR="005E3AB4" w:rsidRDefault="003C052F">
            <w:pPr>
              <w:spacing w:before="180"/>
              <w:jc w:val="center"/>
            </w:pPr>
            <w:r>
              <w:rPr>
                <w:rFonts w:ascii="Arial" w:hAnsi="Arial"/>
                <w:color w:val="000000"/>
                <w:sz w:val="18"/>
              </w:rPr>
              <w:t>1C/1C</w:t>
            </w:r>
          </w:p>
          <w:p w14:paraId="1AE0CED5" w14:textId="77777777" w:rsidR="005E3AB4" w:rsidRDefault="003C052F">
            <w:pPr>
              <w:spacing w:before="180"/>
              <w:jc w:val="center"/>
            </w:pPr>
            <w:r>
              <w:rPr>
                <w:rFonts w:ascii="Arial" w:hAnsi="Arial"/>
                <w:color w:val="000000"/>
                <w:sz w:val="18"/>
              </w:rPr>
              <w:t>Required if Local Namespace Entity ID (0040,0031)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3D6B7947"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5F185F99" w14:textId="77777777" w:rsidR="005E3AB4" w:rsidRDefault="005E3AB4"/>
        </w:tc>
      </w:tr>
      <w:tr w:rsidR="005E3AB4" w14:paraId="29498BA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A917D7" w14:textId="77777777" w:rsidR="005E3AB4" w:rsidRDefault="003C052F">
            <w:pPr>
              <w:spacing w:before="180"/>
            </w:pPr>
            <w:r>
              <w:rPr>
                <w:rFonts w:ascii="Arial" w:hAnsi="Arial"/>
                <w:color w:val="000000"/>
                <w:sz w:val="18"/>
              </w:rPr>
              <w:t>&gt;&gt;Universal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19047544" w14:textId="77777777" w:rsidR="005E3AB4" w:rsidRDefault="003C052F">
            <w:pPr>
              <w:spacing w:before="180"/>
              <w:jc w:val="center"/>
            </w:pPr>
            <w:r>
              <w:rPr>
                <w:rFonts w:ascii="Arial" w:hAnsi="Arial"/>
                <w:color w:val="000000"/>
                <w:sz w:val="18"/>
              </w:rPr>
              <w:t>(0040,0033)</w:t>
            </w:r>
          </w:p>
        </w:tc>
        <w:tc>
          <w:tcPr>
            <w:tcW w:w="2150" w:type="dxa"/>
            <w:tcBorders>
              <w:bottom w:val="single" w:sz="4" w:space="0" w:color="000000"/>
              <w:right w:val="single" w:sz="4" w:space="0" w:color="000000"/>
            </w:tcBorders>
            <w:tcMar>
              <w:top w:w="40" w:type="dxa"/>
              <w:left w:w="40" w:type="dxa"/>
              <w:bottom w:w="40" w:type="dxa"/>
              <w:right w:w="40" w:type="dxa"/>
            </w:tcMar>
          </w:tcPr>
          <w:p w14:paraId="5B13633B" w14:textId="77777777" w:rsidR="005E3AB4" w:rsidRDefault="003C052F">
            <w:pPr>
              <w:spacing w:before="180"/>
              <w:jc w:val="center"/>
            </w:pPr>
            <w:r>
              <w:rPr>
                <w:rFonts w:ascii="Arial" w:hAnsi="Arial"/>
                <w:color w:val="000000"/>
                <w:sz w:val="18"/>
              </w:rPr>
              <w:t>1C/1C</w:t>
            </w:r>
          </w:p>
          <w:p w14:paraId="11D2AAC0" w14:textId="77777777" w:rsidR="005E3AB4" w:rsidRDefault="003C052F">
            <w:pPr>
              <w:spacing w:before="180"/>
              <w:jc w:val="center"/>
            </w:pPr>
            <w:r>
              <w:rPr>
                <w:rFonts w:ascii="Arial" w:hAnsi="Arial"/>
                <w:color w:val="000000"/>
                <w:sz w:val="18"/>
              </w:rPr>
              <w:t>Required if Universal Entity ID (0040,0032) is present.</w:t>
            </w:r>
          </w:p>
        </w:tc>
        <w:tc>
          <w:tcPr>
            <w:tcW w:w="2150" w:type="dxa"/>
            <w:tcBorders>
              <w:bottom w:val="single" w:sz="4" w:space="0" w:color="000000"/>
              <w:right w:val="single" w:sz="4" w:space="0" w:color="000000"/>
            </w:tcBorders>
            <w:tcMar>
              <w:top w:w="40" w:type="dxa"/>
              <w:left w:w="40" w:type="dxa"/>
              <w:bottom w:w="40" w:type="dxa"/>
              <w:right w:w="40" w:type="dxa"/>
            </w:tcMar>
          </w:tcPr>
          <w:p w14:paraId="59ED32D5"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BC40039" w14:textId="77777777" w:rsidR="005E3AB4" w:rsidRDefault="005E3AB4"/>
        </w:tc>
      </w:tr>
      <w:tr w:rsidR="005E3AB4" w14:paraId="6321AD7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7F9D1A" w14:textId="77777777" w:rsidR="005E3AB4" w:rsidRDefault="003C052F">
            <w:pPr>
              <w:spacing w:before="180"/>
            </w:pPr>
            <w:r>
              <w:rPr>
                <w:rFonts w:ascii="Arial" w:hAnsi="Arial"/>
                <w:color w:val="000000"/>
                <w:sz w:val="18"/>
              </w:rPr>
              <w:t>&gt;Placer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0BBAA599" w14:textId="77777777" w:rsidR="005E3AB4" w:rsidRDefault="003C052F">
            <w:pPr>
              <w:spacing w:before="180"/>
              <w:jc w:val="center"/>
            </w:pPr>
            <w:r>
              <w:rPr>
                <w:rFonts w:ascii="Arial" w:hAnsi="Arial"/>
                <w:color w:val="000000"/>
                <w:sz w:val="18"/>
              </w:rPr>
              <w:t>(0040,2016)</w:t>
            </w:r>
          </w:p>
        </w:tc>
        <w:tc>
          <w:tcPr>
            <w:tcW w:w="2150" w:type="dxa"/>
            <w:tcBorders>
              <w:bottom w:val="single" w:sz="4" w:space="0" w:color="000000"/>
              <w:right w:val="single" w:sz="4" w:space="0" w:color="000000"/>
            </w:tcBorders>
            <w:tcMar>
              <w:top w:w="40" w:type="dxa"/>
              <w:left w:w="40" w:type="dxa"/>
              <w:bottom w:w="40" w:type="dxa"/>
              <w:right w:w="40" w:type="dxa"/>
            </w:tcMar>
          </w:tcPr>
          <w:p w14:paraId="126F8613"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5B772FD0"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6721F26" w14:textId="77777777" w:rsidR="005E3AB4" w:rsidRDefault="005E3AB4"/>
        </w:tc>
      </w:tr>
      <w:tr w:rsidR="005E3AB4" w14:paraId="2CD6C1F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07FAE8" w14:textId="77777777" w:rsidR="005E3AB4" w:rsidRDefault="003C052F">
            <w:pPr>
              <w:spacing w:before="180"/>
            </w:pPr>
            <w:r>
              <w:rPr>
                <w:rFonts w:ascii="Arial" w:hAnsi="Arial"/>
                <w:color w:val="000000"/>
                <w:sz w:val="18"/>
              </w:rPr>
              <w:t>&gt;Order Placer Identifier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33315FDD" w14:textId="77777777" w:rsidR="005E3AB4" w:rsidRDefault="003C052F">
            <w:pPr>
              <w:spacing w:before="180"/>
              <w:jc w:val="center"/>
            </w:pPr>
            <w:r>
              <w:rPr>
                <w:rFonts w:ascii="Arial" w:hAnsi="Arial"/>
                <w:color w:val="000000"/>
                <w:sz w:val="18"/>
              </w:rPr>
              <w:t>(0040,0026)</w:t>
            </w:r>
          </w:p>
        </w:tc>
        <w:tc>
          <w:tcPr>
            <w:tcW w:w="2150" w:type="dxa"/>
            <w:tcBorders>
              <w:bottom w:val="single" w:sz="4" w:space="0" w:color="000000"/>
              <w:right w:val="single" w:sz="4" w:space="0" w:color="000000"/>
            </w:tcBorders>
            <w:tcMar>
              <w:top w:w="40" w:type="dxa"/>
              <w:left w:w="40" w:type="dxa"/>
              <w:bottom w:w="40" w:type="dxa"/>
              <w:right w:w="40" w:type="dxa"/>
            </w:tcMar>
          </w:tcPr>
          <w:p w14:paraId="08376300"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4FDDB5F0"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799A836" w14:textId="77777777" w:rsidR="005E3AB4" w:rsidRDefault="005E3AB4"/>
        </w:tc>
      </w:tr>
      <w:tr w:rsidR="005E3AB4" w14:paraId="1500470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DACF02" w14:textId="77777777" w:rsidR="005E3AB4" w:rsidRDefault="003C052F">
            <w:pPr>
              <w:spacing w:before="180"/>
            </w:pPr>
            <w:r>
              <w:rPr>
                <w:rFonts w:ascii="Arial" w:hAnsi="Arial"/>
                <w:color w:val="000000"/>
                <w:sz w:val="18"/>
              </w:rPr>
              <w:t>&gt;&gt;Local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764449C1" w14:textId="77777777" w:rsidR="005E3AB4" w:rsidRDefault="003C052F">
            <w:pPr>
              <w:spacing w:before="180"/>
              <w:jc w:val="center"/>
            </w:pPr>
            <w:r>
              <w:rPr>
                <w:rFonts w:ascii="Arial" w:hAnsi="Arial"/>
                <w:color w:val="000000"/>
                <w:sz w:val="18"/>
              </w:rPr>
              <w:t>(0040,0031)</w:t>
            </w:r>
          </w:p>
        </w:tc>
        <w:tc>
          <w:tcPr>
            <w:tcW w:w="2150" w:type="dxa"/>
            <w:tcBorders>
              <w:bottom w:val="single" w:sz="4" w:space="0" w:color="000000"/>
              <w:right w:val="single" w:sz="4" w:space="0" w:color="000000"/>
            </w:tcBorders>
            <w:tcMar>
              <w:top w:w="40" w:type="dxa"/>
              <w:left w:w="40" w:type="dxa"/>
              <w:bottom w:w="40" w:type="dxa"/>
              <w:right w:w="40" w:type="dxa"/>
            </w:tcMar>
          </w:tcPr>
          <w:p w14:paraId="34CE5CA3" w14:textId="77777777" w:rsidR="005E3AB4" w:rsidRDefault="003C052F">
            <w:pPr>
              <w:spacing w:before="180"/>
              <w:jc w:val="center"/>
            </w:pPr>
            <w:r>
              <w:rPr>
                <w:rFonts w:ascii="Arial" w:hAnsi="Arial"/>
                <w:color w:val="000000"/>
                <w:sz w:val="18"/>
              </w:rPr>
              <w:t>1C/1C</w:t>
            </w:r>
          </w:p>
          <w:p w14:paraId="6BC4A5DD" w14:textId="77777777" w:rsidR="005E3AB4" w:rsidRDefault="003C052F">
            <w:pPr>
              <w:spacing w:before="180"/>
              <w:jc w:val="center"/>
            </w:pPr>
            <w:r>
              <w:rPr>
                <w:rFonts w:ascii="Arial" w:hAnsi="Arial"/>
                <w:color w:val="000000"/>
                <w:sz w:val="18"/>
              </w:rPr>
              <w:lastRenderedPageBreak/>
              <w:t>Required if Universal Entity ID (0040,0032)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721C0884" w14:textId="77777777" w:rsidR="005E3AB4" w:rsidRDefault="003C052F">
            <w:pPr>
              <w:spacing w:before="180"/>
              <w:jc w:val="center"/>
            </w:pPr>
            <w:r>
              <w:rPr>
                <w:rFonts w:ascii="Arial" w:hAnsi="Arial"/>
                <w:color w:val="000000"/>
                <w:sz w:val="18"/>
              </w:rPr>
              <w:lastRenderedPageBreak/>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87FAC43" w14:textId="77777777" w:rsidR="005E3AB4" w:rsidRDefault="005E3AB4"/>
        </w:tc>
      </w:tr>
      <w:tr w:rsidR="005E3AB4" w14:paraId="21134D0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B0C1D6" w14:textId="77777777" w:rsidR="005E3AB4" w:rsidRDefault="003C052F">
            <w:pPr>
              <w:spacing w:before="180"/>
            </w:pPr>
            <w:r>
              <w:rPr>
                <w:rFonts w:ascii="Arial" w:hAnsi="Arial"/>
                <w:color w:val="000000"/>
                <w:sz w:val="18"/>
              </w:rPr>
              <w:lastRenderedPageBreak/>
              <w:t>&gt;&gt;Universal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06090BBB" w14:textId="77777777" w:rsidR="005E3AB4" w:rsidRDefault="003C052F">
            <w:pPr>
              <w:spacing w:before="180"/>
              <w:jc w:val="center"/>
            </w:pPr>
            <w:r>
              <w:rPr>
                <w:rFonts w:ascii="Arial" w:hAnsi="Arial"/>
                <w:color w:val="000000"/>
                <w:sz w:val="18"/>
              </w:rPr>
              <w:t>(0040,0032)</w:t>
            </w:r>
          </w:p>
        </w:tc>
        <w:tc>
          <w:tcPr>
            <w:tcW w:w="2150" w:type="dxa"/>
            <w:tcBorders>
              <w:bottom w:val="single" w:sz="4" w:space="0" w:color="000000"/>
              <w:right w:val="single" w:sz="4" w:space="0" w:color="000000"/>
            </w:tcBorders>
            <w:tcMar>
              <w:top w:w="40" w:type="dxa"/>
              <w:left w:w="40" w:type="dxa"/>
              <w:bottom w:w="40" w:type="dxa"/>
              <w:right w:w="40" w:type="dxa"/>
            </w:tcMar>
          </w:tcPr>
          <w:p w14:paraId="2413C85F" w14:textId="77777777" w:rsidR="005E3AB4" w:rsidRDefault="003C052F">
            <w:pPr>
              <w:spacing w:before="180"/>
              <w:jc w:val="center"/>
            </w:pPr>
            <w:r>
              <w:rPr>
                <w:rFonts w:ascii="Arial" w:hAnsi="Arial"/>
                <w:color w:val="000000"/>
                <w:sz w:val="18"/>
              </w:rPr>
              <w:t>1C/1C</w:t>
            </w:r>
          </w:p>
          <w:p w14:paraId="25FAAA46" w14:textId="77777777" w:rsidR="005E3AB4" w:rsidRDefault="003C052F">
            <w:pPr>
              <w:spacing w:before="180"/>
              <w:jc w:val="center"/>
            </w:pPr>
            <w:r>
              <w:rPr>
                <w:rFonts w:ascii="Arial" w:hAnsi="Arial"/>
                <w:color w:val="000000"/>
                <w:sz w:val="18"/>
              </w:rPr>
              <w:t>Required if Local Namespace Entity ID (0040,0031)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1C62F707"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BAB98D8" w14:textId="77777777" w:rsidR="005E3AB4" w:rsidRDefault="005E3AB4"/>
        </w:tc>
      </w:tr>
      <w:tr w:rsidR="005E3AB4" w14:paraId="521B4CD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7E7548" w14:textId="77777777" w:rsidR="005E3AB4" w:rsidRDefault="003C052F">
            <w:pPr>
              <w:spacing w:before="180"/>
            </w:pPr>
            <w:r>
              <w:rPr>
                <w:rFonts w:ascii="Arial" w:hAnsi="Arial"/>
                <w:color w:val="000000"/>
                <w:sz w:val="18"/>
              </w:rPr>
              <w:t>&gt;&gt;Universal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1A663B67" w14:textId="77777777" w:rsidR="005E3AB4" w:rsidRDefault="003C052F">
            <w:pPr>
              <w:spacing w:before="180"/>
              <w:jc w:val="center"/>
            </w:pPr>
            <w:r>
              <w:rPr>
                <w:rFonts w:ascii="Arial" w:hAnsi="Arial"/>
                <w:color w:val="000000"/>
                <w:sz w:val="18"/>
              </w:rPr>
              <w:t>(0040,0033)</w:t>
            </w:r>
          </w:p>
        </w:tc>
        <w:tc>
          <w:tcPr>
            <w:tcW w:w="2150" w:type="dxa"/>
            <w:tcBorders>
              <w:bottom w:val="single" w:sz="4" w:space="0" w:color="000000"/>
              <w:right w:val="single" w:sz="4" w:space="0" w:color="000000"/>
            </w:tcBorders>
            <w:tcMar>
              <w:top w:w="40" w:type="dxa"/>
              <w:left w:w="40" w:type="dxa"/>
              <w:bottom w:w="40" w:type="dxa"/>
              <w:right w:w="40" w:type="dxa"/>
            </w:tcMar>
          </w:tcPr>
          <w:p w14:paraId="5F0195CA" w14:textId="77777777" w:rsidR="005E3AB4" w:rsidRDefault="003C052F">
            <w:pPr>
              <w:spacing w:before="180"/>
              <w:jc w:val="center"/>
            </w:pPr>
            <w:r>
              <w:rPr>
                <w:rFonts w:ascii="Arial" w:hAnsi="Arial"/>
                <w:color w:val="000000"/>
                <w:sz w:val="18"/>
              </w:rPr>
              <w:t>1C/1C</w:t>
            </w:r>
          </w:p>
          <w:p w14:paraId="5ADC4923" w14:textId="77777777" w:rsidR="005E3AB4" w:rsidRDefault="003C052F">
            <w:pPr>
              <w:spacing w:before="180"/>
              <w:jc w:val="center"/>
            </w:pPr>
            <w:r>
              <w:rPr>
                <w:rFonts w:ascii="Arial" w:hAnsi="Arial"/>
                <w:color w:val="000000"/>
                <w:sz w:val="18"/>
              </w:rPr>
              <w:t>Required if Universal Entity ID (0040,0032) is present.</w:t>
            </w:r>
          </w:p>
        </w:tc>
        <w:tc>
          <w:tcPr>
            <w:tcW w:w="2150" w:type="dxa"/>
            <w:tcBorders>
              <w:bottom w:val="single" w:sz="4" w:space="0" w:color="000000"/>
              <w:right w:val="single" w:sz="4" w:space="0" w:color="000000"/>
            </w:tcBorders>
            <w:tcMar>
              <w:top w:w="40" w:type="dxa"/>
              <w:left w:w="40" w:type="dxa"/>
              <w:bottom w:w="40" w:type="dxa"/>
              <w:right w:w="40" w:type="dxa"/>
            </w:tcMar>
          </w:tcPr>
          <w:p w14:paraId="4FEEACF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26F479F" w14:textId="77777777" w:rsidR="005E3AB4" w:rsidRDefault="005E3AB4"/>
        </w:tc>
      </w:tr>
      <w:tr w:rsidR="005E3AB4" w14:paraId="21EC3D74"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5FC924" w14:textId="77777777" w:rsidR="005E3AB4" w:rsidRDefault="003C052F">
            <w:pPr>
              <w:spacing w:before="180"/>
            </w:pPr>
            <w:r>
              <w:rPr>
                <w:rFonts w:ascii="Arial" w:hAnsi="Arial"/>
                <w:color w:val="000000"/>
                <w:sz w:val="18"/>
              </w:rPr>
              <w:t>&gt;Filler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01B45FA5" w14:textId="77777777" w:rsidR="005E3AB4" w:rsidRDefault="003C052F">
            <w:pPr>
              <w:spacing w:before="180"/>
              <w:jc w:val="center"/>
            </w:pPr>
            <w:r>
              <w:rPr>
                <w:rFonts w:ascii="Arial" w:hAnsi="Arial"/>
                <w:color w:val="000000"/>
                <w:sz w:val="18"/>
              </w:rPr>
              <w:t>(0040,2017)</w:t>
            </w:r>
          </w:p>
        </w:tc>
        <w:tc>
          <w:tcPr>
            <w:tcW w:w="2150" w:type="dxa"/>
            <w:tcBorders>
              <w:bottom w:val="single" w:sz="4" w:space="0" w:color="000000"/>
              <w:right w:val="single" w:sz="4" w:space="0" w:color="000000"/>
            </w:tcBorders>
            <w:tcMar>
              <w:top w:w="40" w:type="dxa"/>
              <w:left w:w="40" w:type="dxa"/>
              <w:bottom w:w="40" w:type="dxa"/>
              <w:right w:w="40" w:type="dxa"/>
            </w:tcMar>
          </w:tcPr>
          <w:p w14:paraId="7FC5F044"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679F4AC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505932E" w14:textId="77777777" w:rsidR="005E3AB4" w:rsidRDefault="005E3AB4"/>
        </w:tc>
      </w:tr>
      <w:tr w:rsidR="005E3AB4" w14:paraId="05C81E2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FE5AA3" w14:textId="77777777" w:rsidR="005E3AB4" w:rsidRDefault="003C052F">
            <w:pPr>
              <w:spacing w:before="180"/>
            </w:pPr>
            <w:r>
              <w:rPr>
                <w:rFonts w:ascii="Arial" w:hAnsi="Arial"/>
                <w:color w:val="000000"/>
                <w:sz w:val="18"/>
              </w:rPr>
              <w:t>&gt;Order Filler Identifier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7EE814B3" w14:textId="77777777" w:rsidR="005E3AB4" w:rsidRDefault="003C052F">
            <w:pPr>
              <w:spacing w:before="180"/>
              <w:jc w:val="center"/>
            </w:pPr>
            <w:r>
              <w:rPr>
                <w:rFonts w:ascii="Arial" w:hAnsi="Arial"/>
                <w:color w:val="000000"/>
                <w:sz w:val="18"/>
              </w:rPr>
              <w:t>(0040,0027)</w:t>
            </w:r>
          </w:p>
        </w:tc>
        <w:tc>
          <w:tcPr>
            <w:tcW w:w="2150" w:type="dxa"/>
            <w:tcBorders>
              <w:bottom w:val="single" w:sz="4" w:space="0" w:color="000000"/>
              <w:right w:val="single" w:sz="4" w:space="0" w:color="000000"/>
            </w:tcBorders>
            <w:tcMar>
              <w:top w:w="40" w:type="dxa"/>
              <w:left w:w="40" w:type="dxa"/>
              <w:bottom w:w="40" w:type="dxa"/>
              <w:right w:w="40" w:type="dxa"/>
            </w:tcMar>
          </w:tcPr>
          <w:p w14:paraId="286F100A"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47C7109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AD48391" w14:textId="77777777" w:rsidR="005E3AB4" w:rsidRDefault="005E3AB4"/>
        </w:tc>
      </w:tr>
      <w:tr w:rsidR="005E3AB4" w14:paraId="4DE33EF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3A8FA5" w14:textId="77777777" w:rsidR="005E3AB4" w:rsidRDefault="003C052F">
            <w:pPr>
              <w:spacing w:before="180"/>
            </w:pPr>
            <w:r>
              <w:rPr>
                <w:rFonts w:ascii="Arial" w:hAnsi="Arial"/>
                <w:color w:val="000000"/>
                <w:sz w:val="18"/>
              </w:rPr>
              <w:t>&gt;&gt;Local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06A58AFB" w14:textId="77777777" w:rsidR="005E3AB4" w:rsidRDefault="003C052F">
            <w:pPr>
              <w:spacing w:before="180"/>
              <w:jc w:val="center"/>
            </w:pPr>
            <w:r>
              <w:rPr>
                <w:rFonts w:ascii="Arial" w:hAnsi="Arial"/>
                <w:color w:val="000000"/>
                <w:sz w:val="18"/>
              </w:rPr>
              <w:t>(0040,0031)</w:t>
            </w:r>
          </w:p>
        </w:tc>
        <w:tc>
          <w:tcPr>
            <w:tcW w:w="2150" w:type="dxa"/>
            <w:tcBorders>
              <w:bottom w:val="single" w:sz="4" w:space="0" w:color="000000"/>
              <w:right w:val="single" w:sz="4" w:space="0" w:color="000000"/>
            </w:tcBorders>
            <w:tcMar>
              <w:top w:w="40" w:type="dxa"/>
              <w:left w:w="40" w:type="dxa"/>
              <w:bottom w:w="40" w:type="dxa"/>
              <w:right w:w="40" w:type="dxa"/>
            </w:tcMar>
          </w:tcPr>
          <w:p w14:paraId="17D17117" w14:textId="77777777" w:rsidR="005E3AB4" w:rsidRDefault="003C052F">
            <w:pPr>
              <w:spacing w:before="180"/>
              <w:jc w:val="center"/>
            </w:pPr>
            <w:r>
              <w:rPr>
                <w:rFonts w:ascii="Arial" w:hAnsi="Arial"/>
                <w:color w:val="000000"/>
                <w:sz w:val="18"/>
              </w:rPr>
              <w:t>1C/1C</w:t>
            </w:r>
          </w:p>
          <w:p w14:paraId="58EC31C8" w14:textId="77777777" w:rsidR="005E3AB4" w:rsidRDefault="003C052F">
            <w:pPr>
              <w:spacing w:before="180"/>
              <w:jc w:val="center"/>
            </w:pPr>
            <w:r>
              <w:rPr>
                <w:rFonts w:ascii="Arial" w:hAnsi="Arial"/>
                <w:color w:val="000000"/>
                <w:sz w:val="18"/>
              </w:rPr>
              <w:t>Required if Universal Entity ID (0040,0032)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783EA8D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6E0ECA5" w14:textId="77777777" w:rsidR="005E3AB4" w:rsidRDefault="005E3AB4"/>
        </w:tc>
      </w:tr>
      <w:tr w:rsidR="005E3AB4" w14:paraId="2182E1C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49A4D" w14:textId="77777777" w:rsidR="005E3AB4" w:rsidRDefault="003C052F">
            <w:pPr>
              <w:spacing w:before="180"/>
            </w:pPr>
            <w:r>
              <w:rPr>
                <w:rFonts w:ascii="Arial" w:hAnsi="Arial"/>
                <w:color w:val="000000"/>
                <w:sz w:val="18"/>
              </w:rPr>
              <w:t>&gt;&gt;Universal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3FD03166" w14:textId="77777777" w:rsidR="005E3AB4" w:rsidRDefault="003C052F">
            <w:pPr>
              <w:spacing w:before="180"/>
              <w:jc w:val="center"/>
            </w:pPr>
            <w:r>
              <w:rPr>
                <w:rFonts w:ascii="Arial" w:hAnsi="Arial"/>
                <w:color w:val="000000"/>
                <w:sz w:val="18"/>
              </w:rPr>
              <w:t>(0040,0032)</w:t>
            </w:r>
          </w:p>
        </w:tc>
        <w:tc>
          <w:tcPr>
            <w:tcW w:w="2150" w:type="dxa"/>
            <w:tcBorders>
              <w:bottom w:val="single" w:sz="4" w:space="0" w:color="000000"/>
              <w:right w:val="single" w:sz="4" w:space="0" w:color="000000"/>
            </w:tcBorders>
            <w:tcMar>
              <w:top w:w="40" w:type="dxa"/>
              <w:left w:w="40" w:type="dxa"/>
              <w:bottom w:w="40" w:type="dxa"/>
              <w:right w:w="40" w:type="dxa"/>
            </w:tcMar>
          </w:tcPr>
          <w:p w14:paraId="3103DD17" w14:textId="77777777" w:rsidR="005E3AB4" w:rsidRDefault="003C052F">
            <w:pPr>
              <w:spacing w:before="180"/>
              <w:jc w:val="center"/>
            </w:pPr>
            <w:r>
              <w:rPr>
                <w:rFonts w:ascii="Arial" w:hAnsi="Arial"/>
                <w:color w:val="000000"/>
                <w:sz w:val="18"/>
              </w:rPr>
              <w:t>1C/1C</w:t>
            </w:r>
          </w:p>
          <w:p w14:paraId="7C457652" w14:textId="77777777" w:rsidR="005E3AB4" w:rsidRDefault="003C052F">
            <w:pPr>
              <w:spacing w:before="180"/>
              <w:jc w:val="center"/>
            </w:pPr>
            <w:r>
              <w:rPr>
                <w:rFonts w:ascii="Arial" w:hAnsi="Arial"/>
                <w:color w:val="000000"/>
                <w:sz w:val="18"/>
              </w:rPr>
              <w:t>Required if Local Namespace Entity ID (0040,0031) is not present; may b</w:t>
            </w:r>
            <w:r>
              <w:rPr>
                <w:rFonts w:ascii="Arial" w:hAnsi="Arial"/>
                <w:color w:val="000000"/>
                <w:sz w:val="18"/>
              </w:rPr>
              <w:t>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0FD9261F"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8983055" w14:textId="77777777" w:rsidR="005E3AB4" w:rsidRDefault="005E3AB4"/>
        </w:tc>
      </w:tr>
      <w:tr w:rsidR="005E3AB4" w14:paraId="4F927F6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C7246" w14:textId="77777777" w:rsidR="005E3AB4" w:rsidRDefault="003C052F">
            <w:pPr>
              <w:spacing w:before="180"/>
            </w:pPr>
            <w:r>
              <w:rPr>
                <w:rFonts w:ascii="Arial" w:hAnsi="Arial"/>
                <w:color w:val="000000"/>
                <w:sz w:val="18"/>
              </w:rPr>
              <w:t>&gt;&gt;Universal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1F58BF3F" w14:textId="77777777" w:rsidR="005E3AB4" w:rsidRDefault="003C052F">
            <w:pPr>
              <w:spacing w:before="180"/>
              <w:jc w:val="center"/>
            </w:pPr>
            <w:r>
              <w:rPr>
                <w:rFonts w:ascii="Arial" w:hAnsi="Arial"/>
                <w:color w:val="000000"/>
                <w:sz w:val="18"/>
              </w:rPr>
              <w:t>(0040,0033)</w:t>
            </w:r>
          </w:p>
        </w:tc>
        <w:tc>
          <w:tcPr>
            <w:tcW w:w="2150" w:type="dxa"/>
            <w:tcBorders>
              <w:bottom w:val="single" w:sz="4" w:space="0" w:color="000000"/>
              <w:right w:val="single" w:sz="4" w:space="0" w:color="000000"/>
            </w:tcBorders>
            <w:tcMar>
              <w:top w:w="40" w:type="dxa"/>
              <w:left w:w="40" w:type="dxa"/>
              <w:bottom w:w="40" w:type="dxa"/>
              <w:right w:w="40" w:type="dxa"/>
            </w:tcMar>
          </w:tcPr>
          <w:p w14:paraId="2AADA93B" w14:textId="77777777" w:rsidR="005E3AB4" w:rsidRDefault="003C052F">
            <w:pPr>
              <w:spacing w:before="180"/>
              <w:jc w:val="center"/>
            </w:pPr>
            <w:r>
              <w:rPr>
                <w:rFonts w:ascii="Arial" w:hAnsi="Arial"/>
                <w:color w:val="000000"/>
                <w:sz w:val="18"/>
              </w:rPr>
              <w:t>1C/1C</w:t>
            </w:r>
          </w:p>
          <w:p w14:paraId="63421200" w14:textId="77777777" w:rsidR="005E3AB4" w:rsidRDefault="003C052F">
            <w:pPr>
              <w:spacing w:before="180"/>
              <w:jc w:val="center"/>
            </w:pPr>
            <w:r>
              <w:rPr>
                <w:rFonts w:ascii="Arial" w:hAnsi="Arial"/>
                <w:color w:val="000000"/>
                <w:sz w:val="18"/>
              </w:rPr>
              <w:t>Required if Universal Entity ID (0040,0032) is present.</w:t>
            </w:r>
          </w:p>
        </w:tc>
        <w:tc>
          <w:tcPr>
            <w:tcW w:w="2150" w:type="dxa"/>
            <w:tcBorders>
              <w:bottom w:val="single" w:sz="4" w:space="0" w:color="000000"/>
              <w:right w:val="single" w:sz="4" w:space="0" w:color="000000"/>
            </w:tcBorders>
            <w:tcMar>
              <w:top w:w="40" w:type="dxa"/>
              <w:left w:w="40" w:type="dxa"/>
              <w:bottom w:w="40" w:type="dxa"/>
              <w:right w:w="40" w:type="dxa"/>
            </w:tcMar>
          </w:tcPr>
          <w:p w14:paraId="78B9747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DB62410" w14:textId="77777777" w:rsidR="005E3AB4" w:rsidRDefault="005E3AB4"/>
        </w:tc>
      </w:tr>
      <w:tr w:rsidR="005E3AB4" w14:paraId="6E9480A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2EB3E3" w14:textId="77777777" w:rsidR="005E3AB4" w:rsidRDefault="003C052F">
            <w:pPr>
              <w:spacing w:before="180"/>
            </w:pPr>
            <w:r>
              <w:rPr>
                <w:rFonts w:ascii="Arial" w:hAnsi="Arial"/>
                <w:color w:val="000000"/>
                <w:sz w:val="18"/>
              </w:rPr>
              <w:t>&gt;Requested Procedure ID</w:t>
            </w:r>
          </w:p>
        </w:tc>
        <w:tc>
          <w:tcPr>
            <w:tcW w:w="1120" w:type="dxa"/>
            <w:tcBorders>
              <w:bottom w:val="single" w:sz="4" w:space="0" w:color="000000"/>
              <w:right w:val="single" w:sz="4" w:space="0" w:color="000000"/>
            </w:tcBorders>
            <w:tcMar>
              <w:top w:w="40" w:type="dxa"/>
              <w:left w:w="40" w:type="dxa"/>
              <w:bottom w:w="40" w:type="dxa"/>
              <w:right w:w="40" w:type="dxa"/>
            </w:tcMar>
          </w:tcPr>
          <w:p w14:paraId="14B7F604" w14:textId="77777777" w:rsidR="005E3AB4" w:rsidRDefault="003C052F">
            <w:pPr>
              <w:spacing w:before="180"/>
              <w:jc w:val="center"/>
            </w:pPr>
            <w:r>
              <w:rPr>
                <w:rFonts w:ascii="Arial" w:hAnsi="Arial"/>
                <w:color w:val="000000"/>
                <w:sz w:val="18"/>
              </w:rPr>
              <w:t>(0040,1001)</w:t>
            </w:r>
          </w:p>
        </w:tc>
        <w:tc>
          <w:tcPr>
            <w:tcW w:w="2150" w:type="dxa"/>
            <w:tcBorders>
              <w:bottom w:val="single" w:sz="4" w:space="0" w:color="000000"/>
              <w:right w:val="single" w:sz="4" w:space="0" w:color="000000"/>
            </w:tcBorders>
            <w:tcMar>
              <w:top w:w="40" w:type="dxa"/>
              <w:left w:w="40" w:type="dxa"/>
              <w:bottom w:w="40" w:type="dxa"/>
              <w:right w:w="40" w:type="dxa"/>
            </w:tcMar>
          </w:tcPr>
          <w:p w14:paraId="7065B62A"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090A6AB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FAD8357" w14:textId="77777777" w:rsidR="005E3AB4" w:rsidRDefault="005E3AB4"/>
        </w:tc>
      </w:tr>
      <w:tr w:rsidR="005E3AB4" w14:paraId="1031476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18CE80" w14:textId="77777777" w:rsidR="005E3AB4" w:rsidRDefault="003C052F">
            <w:pPr>
              <w:spacing w:before="180"/>
            </w:pPr>
            <w:r>
              <w:rPr>
                <w:rFonts w:ascii="Arial" w:hAnsi="Arial"/>
                <w:color w:val="000000"/>
                <w:sz w:val="18"/>
              </w:rPr>
              <w:t>&gt;Requested 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CB6EF20" w14:textId="77777777" w:rsidR="005E3AB4" w:rsidRDefault="003C052F">
            <w:pPr>
              <w:spacing w:before="180"/>
              <w:jc w:val="center"/>
            </w:pPr>
            <w:r>
              <w:rPr>
                <w:rFonts w:ascii="Arial" w:hAnsi="Arial"/>
                <w:color w:val="000000"/>
                <w:sz w:val="18"/>
              </w:rPr>
              <w:t>(0032,1064)</w:t>
            </w:r>
          </w:p>
        </w:tc>
        <w:tc>
          <w:tcPr>
            <w:tcW w:w="2150" w:type="dxa"/>
            <w:tcBorders>
              <w:bottom w:val="single" w:sz="4" w:space="0" w:color="000000"/>
              <w:right w:val="single" w:sz="4" w:space="0" w:color="000000"/>
            </w:tcBorders>
            <w:tcMar>
              <w:top w:w="40" w:type="dxa"/>
              <w:left w:w="40" w:type="dxa"/>
              <w:bottom w:w="40" w:type="dxa"/>
              <w:right w:w="40" w:type="dxa"/>
            </w:tcMar>
          </w:tcPr>
          <w:p w14:paraId="3100644F"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771501B0"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BEEB8B7" w14:textId="77777777" w:rsidR="005E3AB4" w:rsidRDefault="005E3AB4"/>
        </w:tc>
      </w:tr>
      <w:tr w:rsidR="005E3AB4" w14:paraId="02AD35E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8C3AAA" w14:textId="77777777" w:rsidR="005E3AB4" w:rsidRDefault="003C052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17B37137" w14:textId="77777777" w:rsidR="005E3AB4" w:rsidRDefault="003C052F">
            <w:pPr>
              <w:spacing w:before="180"/>
              <w:jc w:val="center"/>
            </w:pPr>
            <w:r>
              <w:rPr>
                <w:rFonts w:ascii="Arial" w:hAnsi="Arial"/>
                <w:color w:val="000000"/>
                <w:sz w:val="18"/>
              </w:rPr>
              <w:t>(0008,0100)</w:t>
            </w:r>
          </w:p>
        </w:tc>
        <w:tc>
          <w:tcPr>
            <w:tcW w:w="2150" w:type="dxa"/>
            <w:tcBorders>
              <w:bottom w:val="single" w:sz="4" w:space="0" w:color="000000"/>
              <w:right w:val="single" w:sz="4" w:space="0" w:color="000000"/>
            </w:tcBorders>
            <w:tcMar>
              <w:top w:w="40" w:type="dxa"/>
              <w:left w:w="40" w:type="dxa"/>
              <w:bottom w:w="40" w:type="dxa"/>
              <w:right w:w="40" w:type="dxa"/>
            </w:tcMar>
          </w:tcPr>
          <w:p w14:paraId="5A0AFC35"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727A640E"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5C5D4F04" w14:textId="77777777" w:rsidR="005E3AB4" w:rsidRDefault="005E3AB4"/>
        </w:tc>
      </w:tr>
      <w:tr w:rsidR="005E3AB4" w14:paraId="3C35C3B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F8C205" w14:textId="77777777" w:rsidR="005E3AB4" w:rsidRDefault="003C052F">
            <w:pPr>
              <w:spacing w:before="180"/>
            </w:pPr>
            <w:r>
              <w:rPr>
                <w:rFonts w:ascii="Arial" w:hAnsi="Arial"/>
                <w:color w:val="000000"/>
                <w:sz w:val="18"/>
              </w:rPr>
              <w:t>&gt;&gt;Coding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67380605" w14:textId="77777777" w:rsidR="005E3AB4" w:rsidRDefault="003C052F">
            <w:pPr>
              <w:spacing w:before="180"/>
              <w:jc w:val="center"/>
            </w:pPr>
            <w:r>
              <w:rPr>
                <w:rFonts w:ascii="Arial" w:hAnsi="Arial"/>
                <w:color w:val="000000"/>
                <w:sz w:val="18"/>
              </w:rPr>
              <w:t>(0008,0102)</w:t>
            </w:r>
          </w:p>
        </w:tc>
        <w:tc>
          <w:tcPr>
            <w:tcW w:w="2150" w:type="dxa"/>
            <w:tcBorders>
              <w:bottom w:val="single" w:sz="4" w:space="0" w:color="000000"/>
              <w:right w:val="single" w:sz="4" w:space="0" w:color="000000"/>
            </w:tcBorders>
            <w:tcMar>
              <w:top w:w="40" w:type="dxa"/>
              <w:left w:w="40" w:type="dxa"/>
              <w:bottom w:w="40" w:type="dxa"/>
              <w:right w:w="40" w:type="dxa"/>
            </w:tcMar>
          </w:tcPr>
          <w:p w14:paraId="6B4BD43E"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571A33FA"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348D590" w14:textId="77777777" w:rsidR="005E3AB4" w:rsidRDefault="005E3AB4"/>
        </w:tc>
      </w:tr>
      <w:tr w:rsidR="005E3AB4" w14:paraId="69401B6C"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A110A0" w14:textId="77777777" w:rsidR="005E3AB4" w:rsidRDefault="003C052F">
            <w:pPr>
              <w:spacing w:before="180"/>
            </w:pPr>
            <w:r>
              <w:rPr>
                <w:rFonts w:ascii="Arial" w:hAnsi="Arial"/>
                <w:color w:val="000000"/>
                <w:sz w:val="18"/>
              </w:rPr>
              <w:lastRenderedPageBreak/>
              <w:t>&gt;&gt;Coding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3F07B439" w14:textId="77777777" w:rsidR="005E3AB4" w:rsidRDefault="003C052F">
            <w:pPr>
              <w:spacing w:before="180"/>
              <w:jc w:val="center"/>
            </w:pPr>
            <w:r>
              <w:rPr>
                <w:rFonts w:ascii="Arial" w:hAnsi="Arial"/>
                <w:color w:val="000000"/>
                <w:sz w:val="18"/>
              </w:rPr>
              <w:t>(0008,0103)</w:t>
            </w:r>
          </w:p>
        </w:tc>
        <w:tc>
          <w:tcPr>
            <w:tcW w:w="2150" w:type="dxa"/>
            <w:tcBorders>
              <w:bottom w:val="single" w:sz="4" w:space="0" w:color="000000"/>
              <w:right w:val="single" w:sz="4" w:space="0" w:color="000000"/>
            </w:tcBorders>
            <w:tcMar>
              <w:top w:w="40" w:type="dxa"/>
              <w:left w:w="40" w:type="dxa"/>
              <w:bottom w:w="40" w:type="dxa"/>
              <w:right w:w="40" w:type="dxa"/>
            </w:tcMar>
          </w:tcPr>
          <w:p w14:paraId="2599D057"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18DA6716"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DB1636E" w14:textId="77777777" w:rsidR="005E3AB4" w:rsidRDefault="005E3AB4"/>
        </w:tc>
      </w:tr>
      <w:tr w:rsidR="005E3AB4" w14:paraId="1D97727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68DB5E"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60B49CE2" w14:textId="77777777" w:rsidR="005E3AB4" w:rsidRDefault="003C052F">
            <w:pPr>
              <w:spacing w:before="180"/>
              <w:jc w:val="center"/>
            </w:pPr>
            <w:r>
              <w:rPr>
                <w:rFonts w:ascii="Arial" w:hAnsi="Arial"/>
                <w:color w:val="000000"/>
                <w:sz w:val="18"/>
              </w:rPr>
              <w:t>(0008,0104)</w:t>
            </w:r>
          </w:p>
        </w:tc>
        <w:tc>
          <w:tcPr>
            <w:tcW w:w="2150" w:type="dxa"/>
            <w:tcBorders>
              <w:bottom w:val="single" w:sz="4" w:space="0" w:color="000000"/>
              <w:right w:val="single" w:sz="4" w:space="0" w:color="000000"/>
            </w:tcBorders>
            <w:tcMar>
              <w:top w:w="40" w:type="dxa"/>
              <w:left w:w="40" w:type="dxa"/>
              <w:bottom w:w="40" w:type="dxa"/>
              <w:right w:w="40" w:type="dxa"/>
            </w:tcMar>
          </w:tcPr>
          <w:p w14:paraId="0BF36DFC"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14CF14E5"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7615F71" w14:textId="77777777" w:rsidR="005E3AB4" w:rsidRDefault="005E3AB4"/>
        </w:tc>
      </w:tr>
      <w:tr w:rsidR="005E3AB4" w14:paraId="357B00CD"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0F98E5" w14:textId="77777777" w:rsidR="005E3AB4" w:rsidRDefault="003C052F">
            <w:pPr>
              <w:spacing w:before="180"/>
            </w:pPr>
            <w:r>
              <w:rPr>
                <w:rFonts w:ascii="Arial" w:hAnsi="Arial"/>
                <w:color w:val="000000"/>
                <w:sz w:val="18"/>
              </w:rPr>
              <w:t>&gt;Requested Procedure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2F697C95" w14:textId="77777777" w:rsidR="005E3AB4" w:rsidRDefault="003C052F">
            <w:pPr>
              <w:spacing w:before="180"/>
              <w:jc w:val="center"/>
            </w:pPr>
            <w:r>
              <w:rPr>
                <w:rFonts w:ascii="Arial" w:hAnsi="Arial"/>
                <w:color w:val="000000"/>
                <w:sz w:val="18"/>
              </w:rPr>
              <w:t>(0032,1060)</w:t>
            </w:r>
          </w:p>
        </w:tc>
        <w:tc>
          <w:tcPr>
            <w:tcW w:w="2150" w:type="dxa"/>
            <w:tcBorders>
              <w:bottom w:val="single" w:sz="4" w:space="0" w:color="000000"/>
              <w:right w:val="single" w:sz="4" w:space="0" w:color="000000"/>
            </w:tcBorders>
            <w:tcMar>
              <w:top w:w="40" w:type="dxa"/>
              <w:left w:w="40" w:type="dxa"/>
              <w:bottom w:w="40" w:type="dxa"/>
              <w:right w:w="40" w:type="dxa"/>
            </w:tcMar>
          </w:tcPr>
          <w:p w14:paraId="7CDD2F79"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C7342DF"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CD9400C" w14:textId="77777777" w:rsidR="005E3AB4" w:rsidRDefault="005E3AB4"/>
        </w:tc>
      </w:tr>
      <w:tr w:rsidR="005E3AB4" w14:paraId="3AEEEFD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A7670" w14:textId="77777777" w:rsidR="005E3AB4" w:rsidRDefault="003C052F">
            <w:pPr>
              <w:spacing w:before="180"/>
            </w:pPr>
            <w:r>
              <w:rPr>
                <w:rFonts w:ascii="Arial" w:hAnsi="Arial"/>
                <w:color w:val="000000"/>
                <w:sz w:val="18"/>
              </w:rPr>
              <w:t>&gt;Scheduled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39FE88D8" w14:textId="77777777" w:rsidR="005E3AB4" w:rsidRDefault="003C052F">
            <w:pPr>
              <w:spacing w:before="180"/>
              <w:jc w:val="center"/>
            </w:pPr>
            <w:r>
              <w:rPr>
                <w:rFonts w:ascii="Arial" w:hAnsi="Arial"/>
                <w:color w:val="000000"/>
                <w:sz w:val="18"/>
              </w:rPr>
              <w:t>(0040,0009)</w:t>
            </w:r>
          </w:p>
        </w:tc>
        <w:tc>
          <w:tcPr>
            <w:tcW w:w="2150" w:type="dxa"/>
            <w:tcBorders>
              <w:bottom w:val="single" w:sz="4" w:space="0" w:color="000000"/>
              <w:right w:val="single" w:sz="4" w:space="0" w:color="000000"/>
            </w:tcBorders>
            <w:tcMar>
              <w:top w:w="40" w:type="dxa"/>
              <w:left w:w="40" w:type="dxa"/>
              <w:bottom w:w="40" w:type="dxa"/>
              <w:right w:w="40" w:type="dxa"/>
            </w:tcMar>
          </w:tcPr>
          <w:p w14:paraId="74D49E5B"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1BCC0BB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DEAFCBE" w14:textId="77777777" w:rsidR="005E3AB4" w:rsidRDefault="005E3AB4"/>
        </w:tc>
      </w:tr>
      <w:tr w:rsidR="005E3AB4" w14:paraId="21DCA4D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7518BF" w14:textId="77777777" w:rsidR="005E3AB4" w:rsidRDefault="003C052F">
            <w:pPr>
              <w:spacing w:before="180"/>
            </w:pPr>
            <w:r>
              <w:rPr>
                <w:rFonts w:ascii="Arial" w:hAnsi="Arial"/>
                <w:color w:val="000000"/>
                <w:sz w:val="18"/>
              </w:rPr>
              <w:t>&gt;Scheduled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56435650" w14:textId="77777777" w:rsidR="005E3AB4" w:rsidRDefault="003C052F">
            <w:pPr>
              <w:spacing w:before="180"/>
              <w:jc w:val="center"/>
            </w:pPr>
            <w:r>
              <w:rPr>
                <w:rFonts w:ascii="Arial" w:hAnsi="Arial"/>
                <w:color w:val="000000"/>
                <w:sz w:val="18"/>
              </w:rPr>
              <w:t>(0040,0007)</w:t>
            </w:r>
          </w:p>
        </w:tc>
        <w:tc>
          <w:tcPr>
            <w:tcW w:w="2150" w:type="dxa"/>
            <w:tcBorders>
              <w:bottom w:val="single" w:sz="4" w:space="0" w:color="000000"/>
              <w:right w:val="single" w:sz="4" w:space="0" w:color="000000"/>
            </w:tcBorders>
            <w:tcMar>
              <w:top w:w="40" w:type="dxa"/>
              <w:left w:w="40" w:type="dxa"/>
              <w:bottom w:w="40" w:type="dxa"/>
              <w:right w:w="40" w:type="dxa"/>
            </w:tcMar>
          </w:tcPr>
          <w:p w14:paraId="70532FE0"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260850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BDC6A09" w14:textId="77777777" w:rsidR="005E3AB4" w:rsidRDefault="005E3AB4"/>
        </w:tc>
      </w:tr>
      <w:tr w:rsidR="005E3AB4" w14:paraId="607C967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AD00E9" w14:textId="77777777" w:rsidR="005E3AB4" w:rsidRDefault="003C052F">
            <w:pPr>
              <w:spacing w:before="180"/>
            </w:pPr>
            <w:r>
              <w:rPr>
                <w:rFonts w:ascii="Arial" w:hAnsi="Arial"/>
                <w:color w:val="000000"/>
                <w:sz w:val="18"/>
              </w:rPr>
              <w:t>&gt;Scheduled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008A996" w14:textId="77777777" w:rsidR="005E3AB4" w:rsidRDefault="003C052F">
            <w:pPr>
              <w:spacing w:before="180"/>
              <w:jc w:val="center"/>
            </w:pPr>
            <w:r>
              <w:rPr>
                <w:rFonts w:ascii="Arial" w:hAnsi="Arial"/>
                <w:color w:val="000000"/>
                <w:sz w:val="18"/>
              </w:rPr>
              <w:t>(0040,0008)</w:t>
            </w:r>
          </w:p>
        </w:tc>
        <w:tc>
          <w:tcPr>
            <w:tcW w:w="2150" w:type="dxa"/>
            <w:tcBorders>
              <w:bottom w:val="single" w:sz="4" w:space="0" w:color="000000"/>
              <w:right w:val="single" w:sz="4" w:space="0" w:color="000000"/>
            </w:tcBorders>
            <w:tcMar>
              <w:top w:w="40" w:type="dxa"/>
              <w:left w:w="40" w:type="dxa"/>
              <w:bottom w:w="40" w:type="dxa"/>
              <w:right w:w="40" w:type="dxa"/>
            </w:tcMar>
          </w:tcPr>
          <w:p w14:paraId="375EA926"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58BDF7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209793B" w14:textId="77777777" w:rsidR="005E3AB4" w:rsidRDefault="005E3AB4"/>
        </w:tc>
      </w:tr>
      <w:tr w:rsidR="005E3AB4" w14:paraId="175BC47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A51864" w14:textId="77777777" w:rsidR="005E3AB4" w:rsidRDefault="003C052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26A580E8" w14:textId="77777777" w:rsidR="005E3AB4" w:rsidRDefault="003C052F">
            <w:pPr>
              <w:spacing w:before="180"/>
              <w:jc w:val="center"/>
            </w:pPr>
            <w:r>
              <w:rPr>
                <w:rFonts w:ascii="Arial" w:hAnsi="Arial"/>
                <w:color w:val="000000"/>
                <w:sz w:val="18"/>
              </w:rPr>
              <w:t>(0008,0100)</w:t>
            </w:r>
          </w:p>
        </w:tc>
        <w:tc>
          <w:tcPr>
            <w:tcW w:w="2150" w:type="dxa"/>
            <w:tcBorders>
              <w:bottom w:val="single" w:sz="4" w:space="0" w:color="000000"/>
              <w:right w:val="single" w:sz="4" w:space="0" w:color="000000"/>
            </w:tcBorders>
            <w:tcMar>
              <w:top w:w="40" w:type="dxa"/>
              <w:left w:w="40" w:type="dxa"/>
              <w:bottom w:w="40" w:type="dxa"/>
              <w:right w:w="40" w:type="dxa"/>
            </w:tcMar>
          </w:tcPr>
          <w:p w14:paraId="364F102F"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122CB4FE" w14:textId="77777777" w:rsidR="005E3AB4" w:rsidRDefault="003C052F">
            <w:pPr>
              <w:spacing w:before="180"/>
              <w:jc w:val="center"/>
            </w:pPr>
            <w:r>
              <w:rPr>
                <w:rFonts w:ascii="Arial" w:hAnsi="Arial"/>
                <w:color w:val="000000"/>
                <w:sz w:val="18"/>
              </w:rPr>
              <w:t xml:space="preserve">Not </w:t>
            </w:r>
            <w:r>
              <w:rPr>
                <w:rFonts w:ascii="Arial" w:hAnsi="Arial"/>
                <w:color w:val="000000"/>
                <w:sz w:val="18"/>
              </w:rPr>
              <w:t>allowed</w:t>
            </w:r>
          </w:p>
        </w:tc>
        <w:tc>
          <w:tcPr>
            <w:tcW w:w="2526" w:type="dxa"/>
            <w:tcBorders>
              <w:bottom w:val="single" w:sz="4" w:space="0" w:color="000000"/>
              <w:right w:val="single" w:sz="4" w:space="0" w:color="000000"/>
            </w:tcBorders>
            <w:tcMar>
              <w:top w:w="40" w:type="dxa"/>
              <w:left w:w="40" w:type="dxa"/>
              <w:bottom w:w="40" w:type="dxa"/>
              <w:right w:w="40" w:type="dxa"/>
            </w:tcMar>
          </w:tcPr>
          <w:p w14:paraId="5828268D" w14:textId="77777777" w:rsidR="005E3AB4" w:rsidRDefault="005E3AB4"/>
        </w:tc>
      </w:tr>
      <w:tr w:rsidR="005E3AB4" w14:paraId="56CB4B4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8DE460" w14:textId="77777777" w:rsidR="005E3AB4" w:rsidRDefault="003C052F">
            <w:pPr>
              <w:spacing w:before="180"/>
            </w:pPr>
            <w:r>
              <w:rPr>
                <w:rFonts w:ascii="Arial" w:hAnsi="Arial"/>
                <w:color w:val="000000"/>
                <w:sz w:val="18"/>
              </w:rPr>
              <w:t>&gt;&gt;Coding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7C7EFF1A" w14:textId="77777777" w:rsidR="005E3AB4" w:rsidRDefault="003C052F">
            <w:pPr>
              <w:spacing w:before="180"/>
              <w:jc w:val="center"/>
            </w:pPr>
            <w:r>
              <w:rPr>
                <w:rFonts w:ascii="Arial" w:hAnsi="Arial"/>
                <w:color w:val="000000"/>
                <w:sz w:val="18"/>
              </w:rPr>
              <w:t>(0008,0102)</w:t>
            </w:r>
          </w:p>
        </w:tc>
        <w:tc>
          <w:tcPr>
            <w:tcW w:w="2150" w:type="dxa"/>
            <w:tcBorders>
              <w:bottom w:val="single" w:sz="4" w:space="0" w:color="000000"/>
              <w:right w:val="single" w:sz="4" w:space="0" w:color="000000"/>
            </w:tcBorders>
            <w:tcMar>
              <w:top w:w="40" w:type="dxa"/>
              <w:left w:w="40" w:type="dxa"/>
              <w:bottom w:w="40" w:type="dxa"/>
              <w:right w:w="40" w:type="dxa"/>
            </w:tcMar>
          </w:tcPr>
          <w:p w14:paraId="2F0D8C8C"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35D59354"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5D81C765" w14:textId="77777777" w:rsidR="005E3AB4" w:rsidRDefault="005E3AB4"/>
        </w:tc>
      </w:tr>
      <w:tr w:rsidR="005E3AB4" w14:paraId="63810C3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13B79C" w14:textId="77777777" w:rsidR="005E3AB4" w:rsidRDefault="003C052F">
            <w:pPr>
              <w:spacing w:before="180"/>
            </w:pPr>
            <w:r>
              <w:rPr>
                <w:rFonts w:ascii="Arial" w:hAnsi="Arial"/>
                <w:color w:val="000000"/>
                <w:sz w:val="18"/>
              </w:rPr>
              <w:t>&gt;&gt;Coding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1F77CD31" w14:textId="77777777" w:rsidR="005E3AB4" w:rsidRDefault="003C052F">
            <w:pPr>
              <w:spacing w:before="180"/>
              <w:jc w:val="center"/>
            </w:pPr>
            <w:r>
              <w:rPr>
                <w:rFonts w:ascii="Arial" w:hAnsi="Arial"/>
                <w:color w:val="000000"/>
                <w:sz w:val="18"/>
              </w:rPr>
              <w:t>(0008,0103)</w:t>
            </w:r>
          </w:p>
        </w:tc>
        <w:tc>
          <w:tcPr>
            <w:tcW w:w="2150" w:type="dxa"/>
            <w:tcBorders>
              <w:bottom w:val="single" w:sz="4" w:space="0" w:color="000000"/>
              <w:right w:val="single" w:sz="4" w:space="0" w:color="000000"/>
            </w:tcBorders>
            <w:tcMar>
              <w:top w:w="40" w:type="dxa"/>
              <w:left w:w="40" w:type="dxa"/>
              <w:bottom w:w="40" w:type="dxa"/>
              <w:right w:w="40" w:type="dxa"/>
            </w:tcMar>
          </w:tcPr>
          <w:p w14:paraId="52078B65"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67B7D2F"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4A7E1F3C" w14:textId="77777777" w:rsidR="005E3AB4" w:rsidRDefault="005E3AB4"/>
        </w:tc>
      </w:tr>
      <w:tr w:rsidR="005E3AB4" w14:paraId="3431F48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BFC9B7"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20AA62D9" w14:textId="77777777" w:rsidR="005E3AB4" w:rsidRDefault="003C052F">
            <w:pPr>
              <w:spacing w:before="180"/>
              <w:jc w:val="center"/>
            </w:pPr>
            <w:r>
              <w:rPr>
                <w:rFonts w:ascii="Arial" w:hAnsi="Arial"/>
                <w:color w:val="000000"/>
                <w:sz w:val="18"/>
              </w:rPr>
              <w:t>(0008,0104)</w:t>
            </w:r>
          </w:p>
        </w:tc>
        <w:tc>
          <w:tcPr>
            <w:tcW w:w="2150" w:type="dxa"/>
            <w:tcBorders>
              <w:bottom w:val="single" w:sz="4" w:space="0" w:color="000000"/>
              <w:right w:val="single" w:sz="4" w:space="0" w:color="000000"/>
            </w:tcBorders>
            <w:tcMar>
              <w:top w:w="40" w:type="dxa"/>
              <w:left w:w="40" w:type="dxa"/>
              <w:bottom w:w="40" w:type="dxa"/>
              <w:right w:w="40" w:type="dxa"/>
            </w:tcMar>
          </w:tcPr>
          <w:p w14:paraId="439EF1DA"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43B11BE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C8923DE" w14:textId="77777777" w:rsidR="005E3AB4" w:rsidRDefault="005E3AB4"/>
        </w:tc>
      </w:tr>
      <w:tr w:rsidR="005E3AB4" w14:paraId="1C0C744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7DF89D" w14:textId="77777777" w:rsidR="005E3AB4" w:rsidRDefault="003C052F">
            <w:pPr>
              <w:spacing w:before="180"/>
            </w:pPr>
            <w:r>
              <w:rPr>
                <w:rFonts w:ascii="Arial" w:hAnsi="Arial"/>
                <w:i/>
                <w:color w:val="000000"/>
                <w:sz w:val="18"/>
              </w:rPr>
              <w:t>&gt;&gt;All other Attributes from 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AB793A0" w14:textId="77777777" w:rsidR="005E3AB4" w:rsidRDefault="005E3AB4"/>
        </w:tc>
        <w:tc>
          <w:tcPr>
            <w:tcW w:w="2150" w:type="dxa"/>
            <w:tcBorders>
              <w:bottom w:val="single" w:sz="4" w:space="0" w:color="000000"/>
              <w:right w:val="single" w:sz="4" w:space="0" w:color="000000"/>
            </w:tcBorders>
            <w:tcMar>
              <w:top w:w="40" w:type="dxa"/>
              <w:left w:w="40" w:type="dxa"/>
              <w:bottom w:w="40" w:type="dxa"/>
              <w:right w:w="40" w:type="dxa"/>
            </w:tcMar>
          </w:tcPr>
          <w:p w14:paraId="5FA72CE0"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2B717FB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C3D705D" w14:textId="77777777" w:rsidR="005E3AB4" w:rsidRDefault="005E3AB4"/>
        </w:tc>
      </w:tr>
      <w:tr w:rsidR="005E3AB4" w14:paraId="193B9DE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D6A9FB" w14:textId="77777777" w:rsidR="005E3AB4" w:rsidRDefault="003C052F">
            <w:pPr>
              <w:spacing w:before="180"/>
            </w:pPr>
            <w:r>
              <w:rPr>
                <w:rFonts w:ascii="Arial" w:hAnsi="Arial"/>
                <w:color w:val="000000"/>
                <w:sz w:val="18"/>
              </w:rPr>
              <w:t xml:space="preserve">Patient's </w:t>
            </w:r>
            <w:r>
              <w:rPr>
                <w:rFonts w:ascii="Arial" w:hAnsi="Arial"/>
                <w:color w:val="000000"/>
                <w:sz w:val="18"/>
              </w:rPr>
              <w:t>Name</w:t>
            </w:r>
          </w:p>
        </w:tc>
        <w:tc>
          <w:tcPr>
            <w:tcW w:w="1120" w:type="dxa"/>
            <w:tcBorders>
              <w:bottom w:val="single" w:sz="4" w:space="0" w:color="000000"/>
              <w:right w:val="single" w:sz="4" w:space="0" w:color="000000"/>
            </w:tcBorders>
            <w:tcMar>
              <w:top w:w="40" w:type="dxa"/>
              <w:left w:w="40" w:type="dxa"/>
              <w:bottom w:w="40" w:type="dxa"/>
              <w:right w:w="40" w:type="dxa"/>
            </w:tcMar>
          </w:tcPr>
          <w:p w14:paraId="5A43CD43" w14:textId="77777777" w:rsidR="005E3AB4" w:rsidRDefault="003C052F">
            <w:pPr>
              <w:spacing w:before="180"/>
              <w:jc w:val="center"/>
            </w:pPr>
            <w:r>
              <w:rPr>
                <w:rFonts w:ascii="Arial" w:hAnsi="Arial"/>
                <w:color w:val="000000"/>
                <w:sz w:val="18"/>
              </w:rPr>
              <w:t>(0010,0010)</w:t>
            </w:r>
          </w:p>
        </w:tc>
        <w:tc>
          <w:tcPr>
            <w:tcW w:w="2150" w:type="dxa"/>
            <w:tcBorders>
              <w:bottom w:val="single" w:sz="4" w:space="0" w:color="000000"/>
              <w:right w:val="single" w:sz="4" w:space="0" w:color="000000"/>
            </w:tcBorders>
            <w:tcMar>
              <w:top w:w="40" w:type="dxa"/>
              <w:left w:w="40" w:type="dxa"/>
              <w:bottom w:w="40" w:type="dxa"/>
              <w:right w:w="40" w:type="dxa"/>
            </w:tcMar>
          </w:tcPr>
          <w:p w14:paraId="76265D53"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38D73F20"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49D7FC6" w14:textId="77777777" w:rsidR="005E3AB4" w:rsidRDefault="005E3AB4"/>
        </w:tc>
      </w:tr>
      <w:tr w:rsidR="005E3AB4" w14:paraId="7DA5272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2591FE" w14:textId="77777777" w:rsidR="005E3AB4" w:rsidRDefault="003C052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7F5E8666" w14:textId="77777777" w:rsidR="005E3AB4" w:rsidRDefault="003C052F">
            <w:pPr>
              <w:spacing w:before="180"/>
              <w:jc w:val="center"/>
            </w:pPr>
            <w:r>
              <w:rPr>
                <w:rFonts w:ascii="Arial" w:hAnsi="Arial"/>
                <w:color w:val="000000"/>
                <w:sz w:val="18"/>
              </w:rPr>
              <w:t>(0010,0020)</w:t>
            </w:r>
          </w:p>
        </w:tc>
        <w:tc>
          <w:tcPr>
            <w:tcW w:w="2150" w:type="dxa"/>
            <w:tcBorders>
              <w:bottom w:val="single" w:sz="4" w:space="0" w:color="000000"/>
              <w:right w:val="single" w:sz="4" w:space="0" w:color="000000"/>
            </w:tcBorders>
            <w:tcMar>
              <w:top w:w="40" w:type="dxa"/>
              <w:left w:w="40" w:type="dxa"/>
              <w:bottom w:w="40" w:type="dxa"/>
              <w:right w:w="40" w:type="dxa"/>
            </w:tcMar>
          </w:tcPr>
          <w:p w14:paraId="6857020B"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6CF65E19"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4284D9D2" w14:textId="77777777" w:rsidR="005E3AB4" w:rsidRDefault="005E3AB4"/>
        </w:tc>
      </w:tr>
      <w:tr w:rsidR="005E3AB4" w14:paraId="4E25593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DAEEA9" w14:textId="77777777" w:rsidR="005E3AB4" w:rsidRDefault="003C052F">
            <w:pPr>
              <w:spacing w:before="180"/>
            </w:pPr>
            <w:r>
              <w:rPr>
                <w:rFonts w:ascii="Arial" w:hAnsi="Arial"/>
                <w:color w:val="000000"/>
                <w:sz w:val="18"/>
              </w:rPr>
              <w:t>Issuer of Patient ID</w:t>
            </w:r>
          </w:p>
        </w:tc>
        <w:tc>
          <w:tcPr>
            <w:tcW w:w="1120" w:type="dxa"/>
            <w:tcBorders>
              <w:bottom w:val="single" w:sz="4" w:space="0" w:color="000000"/>
              <w:right w:val="single" w:sz="4" w:space="0" w:color="000000"/>
            </w:tcBorders>
            <w:tcMar>
              <w:top w:w="40" w:type="dxa"/>
              <w:left w:w="40" w:type="dxa"/>
              <w:bottom w:w="40" w:type="dxa"/>
              <w:right w:w="40" w:type="dxa"/>
            </w:tcMar>
          </w:tcPr>
          <w:p w14:paraId="4102A2EF" w14:textId="77777777" w:rsidR="005E3AB4" w:rsidRDefault="003C052F">
            <w:pPr>
              <w:spacing w:before="180"/>
              <w:jc w:val="center"/>
            </w:pPr>
            <w:r>
              <w:rPr>
                <w:rFonts w:ascii="Arial" w:hAnsi="Arial"/>
                <w:color w:val="000000"/>
                <w:sz w:val="18"/>
              </w:rPr>
              <w:t>(0010,0021)</w:t>
            </w:r>
          </w:p>
        </w:tc>
        <w:tc>
          <w:tcPr>
            <w:tcW w:w="2150" w:type="dxa"/>
            <w:tcBorders>
              <w:bottom w:val="single" w:sz="4" w:space="0" w:color="000000"/>
              <w:right w:val="single" w:sz="4" w:space="0" w:color="000000"/>
            </w:tcBorders>
            <w:tcMar>
              <w:top w:w="40" w:type="dxa"/>
              <w:left w:w="40" w:type="dxa"/>
              <w:bottom w:w="40" w:type="dxa"/>
              <w:right w:w="40" w:type="dxa"/>
            </w:tcMar>
          </w:tcPr>
          <w:p w14:paraId="1D3186FD"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10145B6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8040AF5" w14:textId="77777777" w:rsidR="005E3AB4" w:rsidRDefault="005E3AB4"/>
        </w:tc>
      </w:tr>
      <w:tr w:rsidR="005E3AB4" w14:paraId="02E3115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DC1801" w14:textId="77777777" w:rsidR="005E3AB4" w:rsidRDefault="003C052F">
            <w:pPr>
              <w:spacing w:before="180"/>
            </w:pPr>
            <w:r>
              <w:rPr>
                <w:rFonts w:ascii="Arial" w:hAnsi="Arial"/>
                <w:color w:val="000000"/>
                <w:sz w:val="18"/>
              </w:rPr>
              <w:t>Issuer of Patient ID Qualifiers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5B91985B" w14:textId="77777777" w:rsidR="005E3AB4" w:rsidRDefault="003C052F">
            <w:pPr>
              <w:spacing w:before="180"/>
              <w:jc w:val="center"/>
            </w:pPr>
            <w:r>
              <w:rPr>
                <w:rFonts w:ascii="Arial" w:hAnsi="Arial"/>
                <w:color w:val="000000"/>
                <w:sz w:val="18"/>
              </w:rPr>
              <w:t>(0010,0024)</w:t>
            </w:r>
          </w:p>
        </w:tc>
        <w:tc>
          <w:tcPr>
            <w:tcW w:w="2150" w:type="dxa"/>
            <w:tcBorders>
              <w:bottom w:val="single" w:sz="4" w:space="0" w:color="000000"/>
              <w:right w:val="single" w:sz="4" w:space="0" w:color="000000"/>
            </w:tcBorders>
            <w:tcMar>
              <w:top w:w="40" w:type="dxa"/>
              <w:left w:w="40" w:type="dxa"/>
              <w:bottom w:w="40" w:type="dxa"/>
              <w:right w:w="40" w:type="dxa"/>
            </w:tcMar>
          </w:tcPr>
          <w:p w14:paraId="7B8ECB86"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3022C62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41194E71" w14:textId="77777777" w:rsidR="005E3AB4" w:rsidRDefault="005E3AB4"/>
        </w:tc>
      </w:tr>
      <w:tr w:rsidR="005E3AB4" w14:paraId="28669EC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1C99E8" w14:textId="77777777" w:rsidR="005E3AB4" w:rsidRDefault="003C052F">
            <w:pPr>
              <w:spacing w:before="180"/>
            </w:pPr>
            <w:r>
              <w:rPr>
                <w:rFonts w:ascii="Arial" w:hAnsi="Arial"/>
                <w:color w:val="000000"/>
                <w:sz w:val="18"/>
              </w:rPr>
              <w: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504943AE" w14:textId="77777777" w:rsidR="005E3AB4" w:rsidRDefault="003C052F">
            <w:pPr>
              <w:spacing w:before="180"/>
              <w:jc w:val="center"/>
            </w:pPr>
            <w:r>
              <w:rPr>
                <w:rFonts w:ascii="Arial" w:hAnsi="Arial"/>
                <w:color w:val="000000"/>
                <w:sz w:val="18"/>
              </w:rPr>
              <w:t>(0040,0032)</w:t>
            </w:r>
          </w:p>
        </w:tc>
        <w:tc>
          <w:tcPr>
            <w:tcW w:w="2150" w:type="dxa"/>
            <w:tcBorders>
              <w:bottom w:val="single" w:sz="4" w:space="0" w:color="000000"/>
              <w:right w:val="single" w:sz="4" w:space="0" w:color="000000"/>
            </w:tcBorders>
            <w:tcMar>
              <w:top w:w="40" w:type="dxa"/>
              <w:left w:w="40" w:type="dxa"/>
              <w:bottom w:w="40" w:type="dxa"/>
              <w:right w:w="40" w:type="dxa"/>
            </w:tcMar>
          </w:tcPr>
          <w:p w14:paraId="25B6585C"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5F68755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456AAC73" w14:textId="77777777" w:rsidR="005E3AB4" w:rsidRDefault="005E3AB4"/>
        </w:tc>
      </w:tr>
      <w:tr w:rsidR="005E3AB4" w14:paraId="77572DD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E71550" w14:textId="77777777" w:rsidR="005E3AB4" w:rsidRDefault="003C052F">
            <w:pPr>
              <w:spacing w:before="180"/>
            </w:pPr>
            <w:r>
              <w:rPr>
                <w:rFonts w:ascii="Arial" w:hAnsi="Arial"/>
                <w:color w:val="000000"/>
                <w:sz w:val="18"/>
              </w:rPr>
              <w: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532954AF" w14:textId="77777777" w:rsidR="005E3AB4" w:rsidRDefault="003C052F">
            <w:pPr>
              <w:spacing w:before="180"/>
              <w:jc w:val="center"/>
            </w:pPr>
            <w:r>
              <w:rPr>
                <w:rFonts w:ascii="Arial" w:hAnsi="Arial"/>
                <w:color w:val="000000"/>
                <w:sz w:val="18"/>
              </w:rPr>
              <w:t>(0040,0033)</w:t>
            </w:r>
          </w:p>
        </w:tc>
        <w:tc>
          <w:tcPr>
            <w:tcW w:w="2150" w:type="dxa"/>
            <w:tcBorders>
              <w:bottom w:val="single" w:sz="4" w:space="0" w:color="000000"/>
              <w:right w:val="single" w:sz="4" w:space="0" w:color="000000"/>
            </w:tcBorders>
            <w:tcMar>
              <w:top w:w="40" w:type="dxa"/>
              <w:left w:w="40" w:type="dxa"/>
              <w:bottom w:w="40" w:type="dxa"/>
              <w:right w:w="40" w:type="dxa"/>
            </w:tcMar>
          </w:tcPr>
          <w:p w14:paraId="73A2A75F" w14:textId="77777777" w:rsidR="005E3AB4" w:rsidRDefault="003C052F">
            <w:pPr>
              <w:spacing w:before="180"/>
              <w:jc w:val="center"/>
            </w:pPr>
            <w:r>
              <w:rPr>
                <w:rFonts w:ascii="Arial" w:hAnsi="Arial"/>
                <w:color w:val="000000"/>
                <w:sz w:val="18"/>
              </w:rPr>
              <w:t>1C/1C</w:t>
            </w:r>
          </w:p>
          <w:p w14:paraId="41FBD3A2" w14:textId="77777777" w:rsidR="005E3AB4" w:rsidRDefault="003C052F">
            <w:pPr>
              <w:spacing w:before="180"/>
              <w:jc w:val="center"/>
            </w:pPr>
            <w:r>
              <w:rPr>
                <w:rFonts w:ascii="Arial" w:hAnsi="Arial"/>
                <w:color w:val="000000"/>
                <w:sz w:val="18"/>
              </w:rPr>
              <w:t>Required if Universal Entity ID (0040,0032) is present.</w:t>
            </w:r>
          </w:p>
        </w:tc>
        <w:tc>
          <w:tcPr>
            <w:tcW w:w="2150" w:type="dxa"/>
            <w:tcBorders>
              <w:bottom w:val="single" w:sz="4" w:space="0" w:color="000000"/>
              <w:right w:val="single" w:sz="4" w:space="0" w:color="000000"/>
            </w:tcBorders>
            <w:tcMar>
              <w:top w:w="40" w:type="dxa"/>
              <w:left w:w="40" w:type="dxa"/>
              <w:bottom w:w="40" w:type="dxa"/>
              <w:right w:w="40" w:type="dxa"/>
            </w:tcMar>
          </w:tcPr>
          <w:p w14:paraId="74F2CBE2"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1849BBC" w14:textId="77777777" w:rsidR="005E3AB4" w:rsidRDefault="005E3AB4"/>
        </w:tc>
      </w:tr>
      <w:tr w:rsidR="005E3AB4" w14:paraId="630DDA31"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87B527" w14:textId="77777777" w:rsidR="005E3AB4" w:rsidRDefault="003C052F">
            <w:pPr>
              <w:spacing w:before="180"/>
            </w:pPr>
            <w:r>
              <w:rPr>
                <w:rFonts w:ascii="Arial" w:hAnsi="Arial"/>
                <w:i/>
                <w:color w:val="000000"/>
                <w:sz w:val="18"/>
              </w:rPr>
              <w:t>&gt;All other Attributes of Issuer of Patient ID Qualifiers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7F3D7DCB" w14:textId="77777777" w:rsidR="005E3AB4" w:rsidRDefault="005E3AB4"/>
        </w:tc>
        <w:tc>
          <w:tcPr>
            <w:tcW w:w="2150" w:type="dxa"/>
            <w:tcBorders>
              <w:bottom w:val="single" w:sz="4" w:space="0" w:color="000000"/>
              <w:right w:val="single" w:sz="4" w:space="0" w:color="000000"/>
            </w:tcBorders>
            <w:tcMar>
              <w:top w:w="40" w:type="dxa"/>
              <w:left w:w="40" w:type="dxa"/>
              <w:bottom w:w="40" w:type="dxa"/>
              <w:right w:w="40" w:type="dxa"/>
            </w:tcMar>
          </w:tcPr>
          <w:p w14:paraId="750FD2C6"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7B15E3D9"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1D2E7A8" w14:textId="77777777" w:rsidR="005E3AB4" w:rsidRDefault="005E3AB4"/>
        </w:tc>
      </w:tr>
      <w:tr w:rsidR="005E3AB4" w14:paraId="1BF2A65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78728D" w14:textId="77777777" w:rsidR="005E3AB4" w:rsidRDefault="003C052F">
            <w:pPr>
              <w:spacing w:before="180"/>
            </w:pPr>
            <w:r>
              <w:rPr>
                <w:rFonts w:ascii="Arial" w:hAnsi="Arial"/>
                <w:color w:val="000000"/>
                <w:sz w:val="18"/>
              </w:rPr>
              <w:t>Patient's Birth Date</w:t>
            </w:r>
          </w:p>
        </w:tc>
        <w:tc>
          <w:tcPr>
            <w:tcW w:w="1120" w:type="dxa"/>
            <w:tcBorders>
              <w:bottom w:val="single" w:sz="4" w:space="0" w:color="000000"/>
              <w:right w:val="single" w:sz="4" w:space="0" w:color="000000"/>
            </w:tcBorders>
            <w:tcMar>
              <w:top w:w="40" w:type="dxa"/>
              <w:left w:w="40" w:type="dxa"/>
              <w:bottom w:w="40" w:type="dxa"/>
              <w:right w:w="40" w:type="dxa"/>
            </w:tcMar>
          </w:tcPr>
          <w:p w14:paraId="18CF6284" w14:textId="77777777" w:rsidR="005E3AB4" w:rsidRDefault="003C052F">
            <w:pPr>
              <w:spacing w:before="180"/>
              <w:jc w:val="center"/>
            </w:pPr>
            <w:r>
              <w:rPr>
                <w:rFonts w:ascii="Arial" w:hAnsi="Arial"/>
                <w:color w:val="000000"/>
                <w:sz w:val="18"/>
              </w:rPr>
              <w:t>(0010,0030)</w:t>
            </w:r>
          </w:p>
        </w:tc>
        <w:tc>
          <w:tcPr>
            <w:tcW w:w="2150" w:type="dxa"/>
            <w:tcBorders>
              <w:bottom w:val="single" w:sz="4" w:space="0" w:color="000000"/>
              <w:right w:val="single" w:sz="4" w:space="0" w:color="000000"/>
            </w:tcBorders>
            <w:tcMar>
              <w:top w:w="40" w:type="dxa"/>
              <w:left w:w="40" w:type="dxa"/>
              <w:bottom w:w="40" w:type="dxa"/>
              <w:right w:w="40" w:type="dxa"/>
            </w:tcMar>
          </w:tcPr>
          <w:p w14:paraId="67032CE1"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7FDDA626"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53C0E04" w14:textId="77777777" w:rsidR="005E3AB4" w:rsidRDefault="005E3AB4"/>
        </w:tc>
      </w:tr>
      <w:tr w:rsidR="005E3AB4" w14:paraId="61DFDF7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E521D0" w14:textId="77777777" w:rsidR="005E3AB4" w:rsidRDefault="003C052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5F4F1535" w14:textId="77777777" w:rsidR="005E3AB4" w:rsidRDefault="003C052F">
            <w:pPr>
              <w:spacing w:before="180"/>
              <w:jc w:val="center"/>
            </w:pPr>
            <w:r>
              <w:rPr>
                <w:rFonts w:ascii="Arial" w:hAnsi="Arial"/>
                <w:color w:val="000000"/>
                <w:sz w:val="18"/>
              </w:rPr>
              <w:t>(0010,0040)</w:t>
            </w:r>
          </w:p>
        </w:tc>
        <w:tc>
          <w:tcPr>
            <w:tcW w:w="2150" w:type="dxa"/>
            <w:tcBorders>
              <w:bottom w:val="single" w:sz="4" w:space="0" w:color="000000"/>
              <w:right w:val="single" w:sz="4" w:space="0" w:color="000000"/>
            </w:tcBorders>
            <w:tcMar>
              <w:top w:w="40" w:type="dxa"/>
              <w:left w:w="40" w:type="dxa"/>
              <w:bottom w:w="40" w:type="dxa"/>
              <w:right w:w="40" w:type="dxa"/>
            </w:tcMar>
          </w:tcPr>
          <w:p w14:paraId="77ED7AA0"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6C864D4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7506281" w14:textId="77777777" w:rsidR="005E3AB4" w:rsidRDefault="005E3AB4"/>
        </w:tc>
      </w:tr>
      <w:tr w:rsidR="005E3AB4" w14:paraId="344E53B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8D4BD2" w14:textId="77777777" w:rsidR="005E3AB4" w:rsidRDefault="003C052F">
            <w:pPr>
              <w:spacing w:before="180"/>
            </w:pPr>
            <w:r>
              <w:rPr>
                <w:rFonts w:ascii="Arial" w:hAnsi="Arial"/>
                <w:color w:val="000000"/>
                <w:sz w:val="18"/>
              </w:rPr>
              <w:lastRenderedPageBreak/>
              <w:t>Referenced Patient Sequence</w:t>
            </w:r>
          </w:p>
        </w:tc>
        <w:tc>
          <w:tcPr>
            <w:tcW w:w="1120" w:type="dxa"/>
            <w:tcBorders>
              <w:bottom w:val="single" w:sz="4" w:space="0" w:color="000000"/>
              <w:right w:val="single" w:sz="4" w:space="0" w:color="000000"/>
            </w:tcBorders>
            <w:tcMar>
              <w:top w:w="40" w:type="dxa"/>
              <w:left w:w="40" w:type="dxa"/>
              <w:bottom w:w="40" w:type="dxa"/>
              <w:right w:w="40" w:type="dxa"/>
            </w:tcMar>
          </w:tcPr>
          <w:p w14:paraId="1BA2A4D6" w14:textId="77777777" w:rsidR="005E3AB4" w:rsidRDefault="003C052F">
            <w:pPr>
              <w:spacing w:before="180"/>
              <w:jc w:val="center"/>
            </w:pPr>
            <w:r>
              <w:rPr>
                <w:rFonts w:ascii="Arial" w:hAnsi="Arial"/>
                <w:color w:val="000000"/>
                <w:sz w:val="18"/>
              </w:rPr>
              <w:t>(0008,1120)</w:t>
            </w:r>
          </w:p>
        </w:tc>
        <w:tc>
          <w:tcPr>
            <w:tcW w:w="2150" w:type="dxa"/>
            <w:tcBorders>
              <w:bottom w:val="single" w:sz="4" w:space="0" w:color="000000"/>
              <w:right w:val="single" w:sz="4" w:space="0" w:color="000000"/>
            </w:tcBorders>
            <w:tcMar>
              <w:top w:w="40" w:type="dxa"/>
              <w:left w:w="40" w:type="dxa"/>
              <w:bottom w:w="40" w:type="dxa"/>
              <w:right w:w="40" w:type="dxa"/>
            </w:tcMar>
          </w:tcPr>
          <w:p w14:paraId="499A6EA6"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493A607"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F553E92" w14:textId="77777777" w:rsidR="005E3AB4" w:rsidRDefault="005E3AB4"/>
        </w:tc>
      </w:tr>
      <w:tr w:rsidR="005E3AB4" w14:paraId="1B381AE1"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ED491A"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91A2CD6" w14:textId="77777777" w:rsidR="005E3AB4" w:rsidRDefault="003C052F">
            <w:pPr>
              <w:spacing w:before="180"/>
              <w:jc w:val="center"/>
            </w:pPr>
            <w:r>
              <w:rPr>
                <w:rFonts w:ascii="Arial" w:hAnsi="Arial"/>
                <w:color w:val="000000"/>
                <w:sz w:val="18"/>
              </w:rPr>
              <w:t>(0008,1150)</w:t>
            </w:r>
          </w:p>
        </w:tc>
        <w:tc>
          <w:tcPr>
            <w:tcW w:w="2150" w:type="dxa"/>
            <w:tcBorders>
              <w:bottom w:val="single" w:sz="4" w:space="0" w:color="000000"/>
              <w:right w:val="single" w:sz="4" w:space="0" w:color="000000"/>
            </w:tcBorders>
            <w:tcMar>
              <w:top w:w="40" w:type="dxa"/>
              <w:left w:w="40" w:type="dxa"/>
              <w:bottom w:w="40" w:type="dxa"/>
              <w:right w:w="40" w:type="dxa"/>
            </w:tcMar>
          </w:tcPr>
          <w:p w14:paraId="1C36BEAC"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7B3D9769"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4E68990" w14:textId="77777777" w:rsidR="005E3AB4" w:rsidRDefault="005E3AB4"/>
        </w:tc>
      </w:tr>
      <w:tr w:rsidR="005E3AB4" w14:paraId="5EDF850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6BDABE" w14:textId="77777777" w:rsidR="005E3AB4" w:rsidRDefault="003C052F">
            <w:pPr>
              <w:spacing w:before="180"/>
            </w:pPr>
            <w:r>
              <w:rPr>
                <w:rFonts w:ascii="Arial" w:hAnsi="Arial"/>
                <w:color w:val="000000"/>
                <w:sz w:val="18"/>
              </w:rPr>
              <w:t>&gt;Referenced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0EB37CEC" w14:textId="77777777" w:rsidR="005E3AB4" w:rsidRDefault="003C052F">
            <w:pPr>
              <w:spacing w:before="180"/>
              <w:jc w:val="center"/>
            </w:pPr>
            <w:r>
              <w:rPr>
                <w:rFonts w:ascii="Arial" w:hAnsi="Arial"/>
                <w:color w:val="000000"/>
                <w:sz w:val="18"/>
              </w:rPr>
              <w:t>(0008,1155)</w:t>
            </w:r>
          </w:p>
        </w:tc>
        <w:tc>
          <w:tcPr>
            <w:tcW w:w="2150" w:type="dxa"/>
            <w:tcBorders>
              <w:bottom w:val="single" w:sz="4" w:space="0" w:color="000000"/>
              <w:right w:val="single" w:sz="4" w:space="0" w:color="000000"/>
            </w:tcBorders>
            <w:tcMar>
              <w:top w:w="40" w:type="dxa"/>
              <w:left w:w="40" w:type="dxa"/>
              <w:bottom w:w="40" w:type="dxa"/>
              <w:right w:w="40" w:type="dxa"/>
            </w:tcMar>
          </w:tcPr>
          <w:p w14:paraId="16CC31AB"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329A2EF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009466C" w14:textId="77777777" w:rsidR="005E3AB4" w:rsidRDefault="005E3AB4"/>
        </w:tc>
      </w:tr>
      <w:tr w:rsidR="005E3AB4" w14:paraId="6E57B5D4"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FE8D85" w14:textId="77777777" w:rsidR="005E3AB4" w:rsidRDefault="003C052F">
            <w:pPr>
              <w:spacing w:before="180"/>
            </w:pPr>
            <w:r>
              <w:rPr>
                <w:rFonts w:ascii="Arial" w:hAnsi="Arial"/>
                <w:color w:val="000000"/>
                <w:sz w:val="18"/>
              </w:rPr>
              <w:t>Admission ID</w:t>
            </w:r>
          </w:p>
        </w:tc>
        <w:tc>
          <w:tcPr>
            <w:tcW w:w="1120" w:type="dxa"/>
            <w:tcBorders>
              <w:bottom w:val="single" w:sz="4" w:space="0" w:color="000000"/>
              <w:right w:val="single" w:sz="4" w:space="0" w:color="000000"/>
            </w:tcBorders>
            <w:tcMar>
              <w:top w:w="40" w:type="dxa"/>
              <w:left w:w="40" w:type="dxa"/>
              <w:bottom w:w="40" w:type="dxa"/>
              <w:right w:w="40" w:type="dxa"/>
            </w:tcMar>
          </w:tcPr>
          <w:p w14:paraId="23880175" w14:textId="77777777" w:rsidR="005E3AB4" w:rsidRDefault="003C052F">
            <w:pPr>
              <w:spacing w:before="180"/>
              <w:jc w:val="center"/>
            </w:pPr>
            <w:r>
              <w:rPr>
                <w:rFonts w:ascii="Arial" w:hAnsi="Arial"/>
                <w:color w:val="000000"/>
                <w:sz w:val="18"/>
              </w:rPr>
              <w:t>(0038,0010)</w:t>
            </w:r>
          </w:p>
        </w:tc>
        <w:tc>
          <w:tcPr>
            <w:tcW w:w="2150" w:type="dxa"/>
            <w:tcBorders>
              <w:bottom w:val="single" w:sz="4" w:space="0" w:color="000000"/>
              <w:right w:val="single" w:sz="4" w:space="0" w:color="000000"/>
            </w:tcBorders>
            <w:tcMar>
              <w:top w:w="40" w:type="dxa"/>
              <w:left w:w="40" w:type="dxa"/>
              <w:bottom w:w="40" w:type="dxa"/>
              <w:right w:w="40" w:type="dxa"/>
            </w:tcMar>
          </w:tcPr>
          <w:p w14:paraId="33ACACB0"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269A4D9"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9E5C232" w14:textId="77777777" w:rsidR="005E3AB4" w:rsidRDefault="005E3AB4"/>
        </w:tc>
      </w:tr>
      <w:tr w:rsidR="005E3AB4" w14:paraId="465533E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E789AA" w14:textId="77777777" w:rsidR="005E3AB4" w:rsidRDefault="003C052F">
            <w:pPr>
              <w:spacing w:before="180"/>
            </w:pPr>
            <w:r>
              <w:rPr>
                <w:rFonts w:ascii="Arial" w:hAnsi="Arial"/>
                <w:color w:val="000000"/>
                <w:sz w:val="18"/>
              </w:rPr>
              <w:t>Issuer of Admission ID Sequence</w:t>
            </w:r>
          </w:p>
        </w:tc>
        <w:tc>
          <w:tcPr>
            <w:tcW w:w="1120" w:type="dxa"/>
            <w:tcBorders>
              <w:bottom w:val="single" w:sz="4" w:space="0" w:color="000000"/>
              <w:right w:val="single" w:sz="4" w:space="0" w:color="000000"/>
            </w:tcBorders>
            <w:tcMar>
              <w:top w:w="40" w:type="dxa"/>
              <w:left w:w="40" w:type="dxa"/>
              <w:bottom w:w="40" w:type="dxa"/>
              <w:right w:w="40" w:type="dxa"/>
            </w:tcMar>
          </w:tcPr>
          <w:p w14:paraId="0E991E25" w14:textId="77777777" w:rsidR="005E3AB4" w:rsidRDefault="003C052F">
            <w:pPr>
              <w:spacing w:before="180"/>
              <w:jc w:val="center"/>
            </w:pPr>
            <w:r>
              <w:rPr>
                <w:rFonts w:ascii="Arial" w:hAnsi="Arial"/>
                <w:color w:val="000000"/>
                <w:sz w:val="18"/>
              </w:rPr>
              <w:t>(0038,0014)</w:t>
            </w:r>
          </w:p>
        </w:tc>
        <w:tc>
          <w:tcPr>
            <w:tcW w:w="2150" w:type="dxa"/>
            <w:tcBorders>
              <w:bottom w:val="single" w:sz="4" w:space="0" w:color="000000"/>
              <w:right w:val="single" w:sz="4" w:space="0" w:color="000000"/>
            </w:tcBorders>
            <w:tcMar>
              <w:top w:w="40" w:type="dxa"/>
              <w:left w:w="40" w:type="dxa"/>
              <w:bottom w:w="40" w:type="dxa"/>
              <w:right w:w="40" w:type="dxa"/>
            </w:tcMar>
          </w:tcPr>
          <w:p w14:paraId="23262DB0"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AB36DEA"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08C6D98" w14:textId="77777777" w:rsidR="005E3AB4" w:rsidRDefault="005E3AB4"/>
        </w:tc>
      </w:tr>
      <w:tr w:rsidR="005E3AB4" w14:paraId="4F532DF1"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B56DBA" w14:textId="77777777" w:rsidR="005E3AB4" w:rsidRDefault="003C052F">
            <w:pPr>
              <w:spacing w:before="180"/>
            </w:pPr>
            <w:r>
              <w:rPr>
                <w:rFonts w:ascii="Arial" w:hAnsi="Arial"/>
                <w:color w:val="000000"/>
                <w:sz w:val="18"/>
              </w:rPr>
              <w: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443F4A9E" w14:textId="77777777" w:rsidR="005E3AB4" w:rsidRDefault="003C052F">
            <w:pPr>
              <w:spacing w:before="180"/>
              <w:jc w:val="center"/>
            </w:pPr>
            <w:r>
              <w:rPr>
                <w:rFonts w:ascii="Arial" w:hAnsi="Arial"/>
                <w:color w:val="000000"/>
                <w:sz w:val="18"/>
              </w:rPr>
              <w:t>(0040,0031)</w:t>
            </w:r>
          </w:p>
        </w:tc>
        <w:tc>
          <w:tcPr>
            <w:tcW w:w="2150" w:type="dxa"/>
            <w:tcBorders>
              <w:bottom w:val="single" w:sz="4" w:space="0" w:color="000000"/>
              <w:right w:val="single" w:sz="4" w:space="0" w:color="000000"/>
            </w:tcBorders>
            <w:tcMar>
              <w:top w:w="40" w:type="dxa"/>
              <w:left w:w="40" w:type="dxa"/>
              <w:bottom w:w="40" w:type="dxa"/>
              <w:right w:w="40" w:type="dxa"/>
            </w:tcMar>
          </w:tcPr>
          <w:p w14:paraId="4B1E6544" w14:textId="77777777" w:rsidR="005E3AB4" w:rsidRDefault="003C052F">
            <w:pPr>
              <w:spacing w:before="180"/>
              <w:jc w:val="center"/>
            </w:pPr>
            <w:r>
              <w:rPr>
                <w:rFonts w:ascii="Arial" w:hAnsi="Arial"/>
                <w:color w:val="000000"/>
                <w:sz w:val="18"/>
              </w:rPr>
              <w:t>1C/1C</w:t>
            </w:r>
          </w:p>
          <w:p w14:paraId="681FC1AF" w14:textId="77777777" w:rsidR="005E3AB4" w:rsidRDefault="003C052F">
            <w:pPr>
              <w:spacing w:before="180"/>
              <w:jc w:val="center"/>
            </w:pPr>
            <w:r>
              <w:rPr>
                <w:rFonts w:ascii="Arial" w:hAnsi="Arial"/>
                <w:color w:val="000000"/>
                <w:sz w:val="18"/>
              </w:rPr>
              <w:t>Required if Universal Entity ID (0040,0032)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25564A91"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A77570B" w14:textId="77777777" w:rsidR="005E3AB4" w:rsidRDefault="005E3AB4"/>
        </w:tc>
      </w:tr>
      <w:tr w:rsidR="005E3AB4" w14:paraId="6CD02AA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165496" w14:textId="77777777" w:rsidR="005E3AB4" w:rsidRDefault="003C052F">
            <w:pPr>
              <w:spacing w:before="180"/>
            </w:pPr>
            <w:r>
              <w:rPr>
                <w:rFonts w:ascii="Arial" w:hAnsi="Arial"/>
                <w:color w:val="000000"/>
                <w:sz w:val="18"/>
              </w:rPr>
              <w: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04B7D6C3" w14:textId="77777777" w:rsidR="005E3AB4" w:rsidRDefault="003C052F">
            <w:pPr>
              <w:spacing w:before="180"/>
              <w:jc w:val="center"/>
            </w:pPr>
            <w:r>
              <w:rPr>
                <w:rFonts w:ascii="Arial" w:hAnsi="Arial"/>
                <w:color w:val="000000"/>
                <w:sz w:val="18"/>
              </w:rPr>
              <w:t>(0040,0032)</w:t>
            </w:r>
          </w:p>
        </w:tc>
        <w:tc>
          <w:tcPr>
            <w:tcW w:w="2150" w:type="dxa"/>
            <w:tcBorders>
              <w:bottom w:val="single" w:sz="4" w:space="0" w:color="000000"/>
              <w:right w:val="single" w:sz="4" w:space="0" w:color="000000"/>
            </w:tcBorders>
            <w:tcMar>
              <w:top w:w="40" w:type="dxa"/>
              <w:left w:w="40" w:type="dxa"/>
              <w:bottom w:w="40" w:type="dxa"/>
              <w:right w:w="40" w:type="dxa"/>
            </w:tcMar>
          </w:tcPr>
          <w:p w14:paraId="1BB6A945" w14:textId="77777777" w:rsidR="005E3AB4" w:rsidRDefault="003C052F">
            <w:pPr>
              <w:spacing w:before="180"/>
              <w:jc w:val="center"/>
            </w:pPr>
            <w:r>
              <w:rPr>
                <w:rFonts w:ascii="Arial" w:hAnsi="Arial"/>
                <w:color w:val="000000"/>
                <w:sz w:val="18"/>
              </w:rPr>
              <w:t>1C/1C</w:t>
            </w:r>
          </w:p>
          <w:p w14:paraId="498878E8" w14:textId="77777777" w:rsidR="005E3AB4" w:rsidRDefault="003C052F">
            <w:pPr>
              <w:spacing w:before="180"/>
              <w:jc w:val="center"/>
            </w:pPr>
            <w:r>
              <w:rPr>
                <w:rFonts w:ascii="Arial" w:hAnsi="Arial"/>
                <w:color w:val="000000"/>
                <w:sz w:val="18"/>
              </w:rPr>
              <w:t>Required if</w:t>
            </w:r>
            <w:r>
              <w:rPr>
                <w:rFonts w:ascii="Arial" w:hAnsi="Arial"/>
                <w:color w:val="000000"/>
                <w:sz w:val="18"/>
              </w:rPr>
              <w:t xml:space="preserve"> Local Namespace Entity ID (0040,0031)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13934901"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4647459" w14:textId="77777777" w:rsidR="005E3AB4" w:rsidRDefault="005E3AB4"/>
        </w:tc>
      </w:tr>
      <w:tr w:rsidR="005E3AB4" w14:paraId="4314719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01754E" w14:textId="77777777" w:rsidR="005E3AB4" w:rsidRDefault="003C052F">
            <w:pPr>
              <w:spacing w:before="180"/>
            </w:pPr>
            <w:r>
              <w:rPr>
                <w:rFonts w:ascii="Arial" w:hAnsi="Arial"/>
                <w:color w:val="000000"/>
                <w:sz w:val="18"/>
              </w:rPr>
              <w: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17FDF7FF" w14:textId="77777777" w:rsidR="005E3AB4" w:rsidRDefault="003C052F">
            <w:pPr>
              <w:spacing w:before="180"/>
              <w:jc w:val="center"/>
            </w:pPr>
            <w:r>
              <w:rPr>
                <w:rFonts w:ascii="Arial" w:hAnsi="Arial"/>
                <w:color w:val="000000"/>
                <w:sz w:val="18"/>
              </w:rPr>
              <w:t>(0040,0033)</w:t>
            </w:r>
          </w:p>
        </w:tc>
        <w:tc>
          <w:tcPr>
            <w:tcW w:w="2150" w:type="dxa"/>
            <w:tcBorders>
              <w:bottom w:val="single" w:sz="4" w:space="0" w:color="000000"/>
              <w:right w:val="single" w:sz="4" w:space="0" w:color="000000"/>
            </w:tcBorders>
            <w:tcMar>
              <w:top w:w="40" w:type="dxa"/>
              <w:left w:w="40" w:type="dxa"/>
              <w:bottom w:w="40" w:type="dxa"/>
              <w:right w:w="40" w:type="dxa"/>
            </w:tcMar>
          </w:tcPr>
          <w:p w14:paraId="051FB021" w14:textId="77777777" w:rsidR="005E3AB4" w:rsidRDefault="003C052F">
            <w:pPr>
              <w:spacing w:before="180"/>
              <w:jc w:val="center"/>
            </w:pPr>
            <w:r>
              <w:rPr>
                <w:rFonts w:ascii="Arial" w:hAnsi="Arial"/>
                <w:color w:val="000000"/>
                <w:sz w:val="18"/>
              </w:rPr>
              <w:t>1C/1C</w:t>
            </w:r>
          </w:p>
          <w:p w14:paraId="2BB4A833" w14:textId="77777777" w:rsidR="005E3AB4" w:rsidRDefault="003C052F">
            <w:pPr>
              <w:spacing w:before="180"/>
              <w:jc w:val="center"/>
            </w:pPr>
            <w:r>
              <w:rPr>
                <w:rFonts w:ascii="Arial" w:hAnsi="Arial"/>
                <w:color w:val="000000"/>
                <w:sz w:val="18"/>
              </w:rPr>
              <w:t>Required if Universal Entity ID (0040,0032) is present.</w:t>
            </w:r>
          </w:p>
        </w:tc>
        <w:tc>
          <w:tcPr>
            <w:tcW w:w="2150" w:type="dxa"/>
            <w:tcBorders>
              <w:bottom w:val="single" w:sz="4" w:space="0" w:color="000000"/>
              <w:right w:val="single" w:sz="4" w:space="0" w:color="000000"/>
            </w:tcBorders>
            <w:tcMar>
              <w:top w:w="40" w:type="dxa"/>
              <w:left w:w="40" w:type="dxa"/>
              <w:bottom w:w="40" w:type="dxa"/>
              <w:right w:w="40" w:type="dxa"/>
            </w:tcMar>
          </w:tcPr>
          <w:p w14:paraId="4CA56792"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0832AFA" w14:textId="77777777" w:rsidR="005E3AB4" w:rsidRDefault="005E3AB4"/>
        </w:tc>
      </w:tr>
      <w:tr w:rsidR="005E3AB4" w14:paraId="69E4C46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57881B" w14:textId="77777777" w:rsidR="005E3AB4" w:rsidRDefault="003C052F">
            <w:pPr>
              <w:spacing w:before="180"/>
            </w:pPr>
            <w:r>
              <w:rPr>
                <w:rFonts w:ascii="Arial" w:hAnsi="Arial"/>
                <w:color w:val="000000"/>
                <w:sz w:val="18"/>
              </w:rPr>
              <w:t>Service Episode ID</w:t>
            </w:r>
          </w:p>
        </w:tc>
        <w:tc>
          <w:tcPr>
            <w:tcW w:w="1120" w:type="dxa"/>
            <w:tcBorders>
              <w:bottom w:val="single" w:sz="4" w:space="0" w:color="000000"/>
              <w:right w:val="single" w:sz="4" w:space="0" w:color="000000"/>
            </w:tcBorders>
            <w:tcMar>
              <w:top w:w="40" w:type="dxa"/>
              <w:left w:w="40" w:type="dxa"/>
              <w:bottom w:w="40" w:type="dxa"/>
              <w:right w:w="40" w:type="dxa"/>
            </w:tcMar>
          </w:tcPr>
          <w:p w14:paraId="730D1A3E" w14:textId="77777777" w:rsidR="005E3AB4" w:rsidRDefault="003C052F">
            <w:pPr>
              <w:spacing w:before="180"/>
              <w:jc w:val="center"/>
            </w:pPr>
            <w:r>
              <w:rPr>
                <w:rFonts w:ascii="Arial" w:hAnsi="Arial"/>
                <w:color w:val="000000"/>
                <w:sz w:val="18"/>
              </w:rPr>
              <w:t>(0038,0060)</w:t>
            </w:r>
          </w:p>
        </w:tc>
        <w:tc>
          <w:tcPr>
            <w:tcW w:w="2150" w:type="dxa"/>
            <w:tcBorders>
              <w:bottom w:val="single" w:sz="4" w:space="0" w:color="000000"/>
              <w:right w:val="single" w:sz="4" w:space="0" w:color="000000"/>
            </w:tcBorders>
            <w:tcMar>
              <w:top w:w="40" w:type="dxa"/>
              <w:left w:w="40" w:type="dxa"/>
              <w:bottom w:w="40" w:type="dxa"/>
              <w:right w:w="40" w:type="dxa"/>
            </w:tcMar>
          </w:tcPr>
          <w:p w14:paraId="58B4C3B2"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29C4684B"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EE1DCE9" w14:textId="77777777" w:rsidR="005E3AB4" w:rsidRDefault="005E3AB4"/>
        </w:tc>
      </w:tr>
      <w:tr w:rsidR="005E3AB4" w14:paraId="6D355A6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4FF466" w14:textId="77777777" w:rsidR="005E3AB4" w:rsidRDefault="003C052F">
            <w:pPr>
              <w:spacing w:before="180"/>
            </w:pPr>
            <w:r>
              <w:rPr>
                <w:rFonts w:ascii="Arial" w:hAnsi="Arial"/>
                <w:color w:val="000000"/>
                <w:sz w:val="18"/>
              </w:rPr>
              <w:t>Issuer of Service Episode ID Sequence</w:t>
            </w:r>
          </w:p>
        </w:tc>
        <w:tc>
          <w:tcPr>
            <w:tcW w:w="1120" w:type="dxa"/>
            <w:tcBorders>
              <w:bottom w:val="single" w:sz="4" w:space="0" w:color="000000"/>
              <w:right w:val="single" w:sz="4" w:space="0" w:color="000000"/>
            </w:tcBorders>
            <w:tcMar>
              <w:top w:w="40" w:type="dxa"/>
              <w:left w:w="40" w:type="dxa"/>
              <w:bottom w:w="40" w:type="dxa"/>
              <w:right w:w="40" w:type="dxa"/>
            </w:tcMar>
          </w:tcPr>
          <w:p w14:paraId="7E5F9104" w14:textId="77777777" w:rsidR="005E3AB4" w:rsidRDefault="003C052F">
            <w:pPr>
              <w:spacing w:before="180"/>
              <w:jc w:val="center"/>
            </w:pPr>
            <w:r>
              <w:rPr>
                <w:rFonts w:ascii="Arial" w:hAnsi="Arial"/>
                <w:color w:val="000000"/>
                <w:sz w:val="18"/>
              </w:rPr>
              <w:t>(0038,0064)</w:t>
            </w:r>
          </w:p>
        </w:tc>
        <w:tc>
          <w:tcPr>
            <w:tcW w:w="2150" w:type="dxa"/>
            <w:tcBorders>
              <w:bottom w:val="single" w:sz="4" w:space="0" w:color="000000"/>
              <w:right w:val="single" w:sz="4" w:space="0" w:color="000000"/>
            </w:tcBorders>
            <w:tcMar>
              <w:top w:w="40" w:type="dxa"/>
              <w:left w:w="40" w:type="dxa"/>
              <w:bottom w:w="40" w:type="dxa"/>
              <w:right w:w="40" w:type="dxa"/>
            </w:tcMar>
          </w:tcPr>
          <w:p w14:paraId="334B4DDA"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6AF6605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08DBA428" w14:textId="77777777" w:rsidR="005E3AB4" w:rsidRDefault="005E3AB4"/>
        </w:tc>
      </w:tr>
      <w:tr w:rsidR="005E3AB4" w14:paraId="645DCA7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D96939" w14:textId="77777777" w:rsidR="005E3AB4" w:rsidRDefault="003C052F">
            <w:pPr>
              <w:spacing w:before="180"/>
            </w:pPr>
            <w:r>
              <w:rPr>
                <w:rFonts w:ascii="Arial" w:hAnsi="Arial"/>
                <w:color w:val="000000"/>
                <w:sz w:val="18"/>
              </w:rPr>
              <w: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59A680DA" w14:textId="77777777" w:rsidR="005E3AB4" w:rsidRDefault="003C052F">
            <w:pPr>
              <w:spacing w:before="180"/>
              <w:jc w:val="center"/>
            </w:pPr>
            <w:r>
              <w:rPr>
                <w:rFonts w:ascii="Arial" w:hAnsi="Arial"/>
                <w:color w:val="000000"/>
                <w:sz w:val="18"/>
              </w:rPr>
              <w:t>(0040,0031)</w:t>
            </w:r>
          </w:p>
        </w:tc>
        <w:tc>
          <w:tcPr>
            <w:tcW w:w="2150" w:type="dxa"/>
            <w:tcBorders>
              <w:bottom w:val="single" w:sz="4" w:space="0" w:color="000000"/>
              <w:right w:val="single" w:sz="4" w:space="0" w:color="000000"/>
            </w:tcBorders>
            <w:tcMar>
              <w:top w:w="40" w:type="dxa"/>
              <w:left w:w="40" w:type="dxa"/>
              <w:bottom w:w="40" w:type="dxa"/>
              <w:right w:w="40" w:type="dxa"/>
            </w:tcMar>
          </w:tcPr>
          <w:p w14:paraId="63AA2088" w14:textId="77777777" w:rsidR="005E3AB4" w:rsidRDefault="003C052F">
            <w:pPr>
              <w:spacing w:before="180"/>
              <w:jc w:val="center"/>
            </w:pPr>
            <w:r>
              <w:rPr>
                <w:rFonts w:ascii="Arial" w:hAnsi="Arial"/>
                <w:color w:val="000000"/>
                <w:sz w:val="18"/>
              </w:rPr>
              <w:t>1C/1C</w:t>
            </w:r>
          </w:p>
          <w:p w14:paraId="10AEEC7B" w14:textId="77777777" w:rsidR="005E3AB4" w:rsidRDefault="003C052F">
            <w:pPr>
              <w:spacing w:before="180"/>
              <w:jc w:val="center"/>
            </w:pPr>
            <w:r>
              <w:rPr>
                <w:rFonts w:ascii="Arial" w:hAnsi="Arial"/>
                <w:color w:val="000000"/>
                <w:sz w:val="18"/>
              </w:rPr>
              <w:t>Required if Universal Entity ID (0040,0032)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21B2F3D1"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9405730" w14:textId="77777777" w:rsidR="005E3AB4" w:rsidRDefault="005E3AB4"/>
        </w:tc>
      </w:tr>
      <w:tr w:rsidR="005E3AB4" w14:paraId="1D01FC1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2D24FF" w14:textId="77777777" w:rsidR="005E3AB4" w:rsidRDefault="003C052F">
            <w:pPr>
              <w:spacing w:before="180"/>
            </w:pPr>
            <w:r>
              <w:rPr>
                <w:rFonts w:ascii="Arial" w:hAnsi="Arial"/>
                <w:color w:val="000000"/>
                <w:sz w:val="18"/>
              </w:rPr>
              <w: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47F14ECF" w14:textId="77777777" w:rsidR="005E3AB4" w:rsidRDefault="003C052F">
            <w:pPr>
              <w:spacing w:before="180"/>
              <w:jc w:val="center"/>
            </w:pPr>
            <w:r>
              <w:rPr>
                <w:rFonts w:ascii="Arial" w:hAnsi="Arial"/>
                <w:color w:val="000000"/>
                <w:sz w:val="18"/>
              </w:rPr>
              <w:t>(0040,0032)</w:t>
            </w:r>
          </w:p>
        </w:tc>
        <w:tc>
          <w:tcPr>
            <w:tcW w:w="2150" w:type="dxa"/>
            <w:tcBorders>
              <w:bottom w:val="single" w:sz="4" w:space="0" w:color="000000"/>
              <w:right w:val="single" w:sz="4" w:space="0" w:color="000000"/>
            </w:tcBorders>
            <w:tcMar>
              <w:top w:w="40" w:type="dxa"/>
              <w:left w:w="40" w:type="dxa"/>
              <w:bottom w:w="40" w:type="dxa"/>
              <w:right w:w="40" w:type="dxa"/>
            </w:tcMar>
          </w:tcPr>
          <w:p w14:paraId="0F6944ED" w14:textId="77777777" w:rsidR="005E3AB4" w:rsidRDefault="003C052F">
            <w:pPr>
              <w:spacing w:before="180"/>
              <w:jc w:val="center"/>
            </w:pPr>
            <w:r>
              <w:rPr>
                <w:rFonts w:ascii="Arial" w:hAnsi="Arial"/>
                <w:color w:val="000000"/>
                <w:sz w:val="18"/>
              </w:rPr>
              <w:t>1C/1C</w:t>
            </w:r>
          </w:p>
          <w:p w14:paraId="5485F6E3" w14:textId="77777777" w:rsidR="005E3AB4" w:rsidRDefault="003C052F">
            <w:pPr>
              <w:spacing w:before="180"/>
              <w:jc w:val="center"/>
            </w:pPr>
            <w:r>
              <w:rPr>
                <w:rFonts w:ascii="Arial" w:hAnsi="Arial"/>
                <w:color w:val="000000"/>
                <w:sz w:val="18"/>
              </w:rPr>
              <w:t>Required if Local Namespace Entity ID (0040,0031) is not present; may be present otherwise..</w:t>
            </w:r>
          </w:p>
        </w:tc>
        <w:tc>
          <w:tcPr>
            <w:tcW w:w="2150" w:type="dxa"/>
            <w:tcBorders>
              <w:bottom w:val="single" w:sz="4" w:space="0" w:color="000000"/>
              <w:right w:val="single" w:sz="4" w:space="0" w:color="000000"/>
            </w:tcBorders>
            <w:tcMar>
              <w:top w:w="40" w:type="dxa"/>
              <w:left w:w="40" w:type="dxa"/>
              <w:bottom w:w="40" w:type="dxa"/>
              <w:right w:w="40" w:type="dxa"/>
            </w:tcMar>
          </w:tcPr>
          <w:p w14:paraId="325D448C"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F1B7FC8" w14:textId="77777777" w:rsidR="005E3AB4" w:rsidRDefault="005E3AB4"/>
        </w:tc>
      </w:tr>
      <w:tr w:rsidR="005E3AB4" w14:paraId="405FCA6D"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30CF6D" w14:textId="77777777" w:rsidR="005E3AB4" w:rsidRDefault="003C052F">
            <w:pPr>
              <w:spacing w:before="180"/>
            </w:pPr>
            <w:r>
              <w:rPr>
                <w:rFonts w:ascii="Arial" w:hAnsi="Arial"/>
                <w:color w:val="000000"/>
                <w:sz w:val="18"/>
              </w:rPr>
              <w: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1B9276F8" w14:textId="77777777" w:rsidR="005E3AB4" w:rsidRDefault="003C052F">
            <w:pPr>
              <w:spacing w:before="180"/>
              <w:jc w:val="center"/>
            </w:pPr>
            <w:r>
              <w:rPr>
                <w:rFonts w:ascii="Arial" w:hAnsi="Arial"/>
                <w:color w:val="000000"/>
                <w:sz w:val="18"/>
              </w:rPr>
              <w:t>(0040,0033)</w:t>
            </w:r>
          </w:p>
        </w:tc>
        <w:tc>
          <w:tcPr>
            <w:tcW w:w="2150" w:type="dxa"/>
            <w:tcBorders>
              <w:bottom w:val="single" w:sz="4" w:space="0" w:color="000000"/>
              <w:right w:val="single" w:sz="4" w:space="0" w:color="000000"/>
            </w:tcBorders>
            <w:tcMar>
              <w:top w:w="40" w:type="dxa"/>
              <w:left w:w="40" w:type="dxa"/>
              <w:bottom w:w="40" w:type="dxa"/>
              <w:right w:w="40" w:type="dxa"/>
            </w:tcMar>
          </w:tcPr>
          <w:p w14:paraId="5CEAD0FF" w14:textId="77777777" w:rsidR="005E3AB4" w:rsidRDefault="003C052F">
            <w:pPr>
              <w:spacing w:before="180"/>
              <w:jc w:val="center"/>
            </w:pPr>
            <w:r>
              <w:rPr>
                <w:rFonts w:ascii="Arial" w:hAnsi="Arial"/>
                <w:color w:val="000000"/>
                <w:sz w:val="18"/>
              </w:rPr>
              <w:t>1C/1C</w:t>
            </w:r>
          </w:p>
          <w:p w14:paraId="3760BCB9" w14:textId="77777777" w:rsidR="005E3AB4" w:rsidRDefault="003C052F">
            <w:pPr>
              <w:spacing w:before="180"/>
              <w:jc w:val="center"/>
            </w:pPr>
            <w:r>
              <w:rPr>
                <w:rFonts w:ascii="Arial" w:hAnsi="Arial"/>
                <w:color w:val="000000"/>
                <w:sz w:val="18"/>
              </w:rPr>
              <w:t xml:space="preserve">Required if Universal </w:t>
            </w:r>
            <w:r>
              <w:rPr>
                <w:rFonts w:ascii="Arial" w:hAnsi="Arial"/>
                <w:color w:val="000000"/>
                <w:sz w:val="18"/>
              </w:rPr>
              <w:lastRenderedPageBreak/>
              <w:t>Entity ID (0040,0032) is present.</w:t>
            </w:r>
          </w:p>
        </w:tc>
        <w:tc>
          <w:tcPr>
            <w:tcW w:w="2150" w:type="dxa"/>
            <w:tcBorders>
              <w:bottom w:val="single" w:sz="4" w:space="0" w:color="000000"/>
              <w:right w:val="single" w:sz="4" w:space="0" w:color="000000"/>
            </w:tcBorders>
            <w:tcMar>
              <w:top w:w="40" w:type="dxa"/>
              <w:left w:w="40" w:type="dxa"/>
              <w:bottom w:w="40" w:type="dxa"/>
              <w:right w:w="40" w:type="dxa"/>
            </w:tcMar>
          </w:tcPr>
          <w:p w14:paraId="1534E93D" w14:textId="77777777" w:rsidR="005E3AB4" w:rsidRDefault="003C052F">
            <w:pPr>
              <w:spacing w:before="180"/>
              <w:jc w:val="center"/>
            </w:pPr>
            <w:r>
              <w:rPr>
                <w:rFonts w:ascii="Arial" w:hAnsi="Arial"/>
                <w:color w:val="000000"/>
                <w:sz w:val="18"/>
              </w:rPr>
              <w:lastRenderedPageBreak/>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29E48F72" w14:textId="77777777" w:rsidR="005E3AB4" w:rsidRDefault="005E3AB4"/>
        </w:tc>
      </w:tr>
      <w:tr w:rsidR="005E3AB4" w14:paraId="51061F5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E59269" w14:textId="77777777" w:rsidR="005E3AB4" w:rsidRDefault="003C052F">
            <w:pPr>
              <w:spacing w:before="180"/>
            </w:pPr>
            <w:r>
              <w:rPr>
                <w:rFonts w:ascii="Arial" w:hAnsi="Arial"/>
                <w:color w:val="000000"/>
                <w:sz w:val="18"/>
              </w:rPr>
              <w:lastRenderedPageBreak/>
              <w:t>Service Episode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32EA5AE" w14:textId="77777777" w:rsidR="005E3AB4" w:rsidRDefault="003C052F">
            <w:pPr>
              <w:spacing w:before="180"/>
              <w:jc w:val="center"/>
            </w:pPr>
            <w:r>
              <w:rPr>
                <w:rFonts w:ascii="Arial" w:hAnsi="Arial"/>
                <w:color w:val="000000"/>
                <w:sz w:val="18"/>
              </w:rPr>
              <w:t>(0038,0</w:t>
            </w:r>
            <w:r>
              <w:rPr>
                <w:rFonts w:ascii="Arial" w:hAnsi="Arial"/>
                <w:color w:val="000000"/>
                <w:sz w:val="18"/>
              </w:rPr>
              <w:t>062)</w:t>
            </w:r>
          </w:p>
        </w:tc>
        <w:tc>
          <w:tcPr>
            <w:tcW w:w="2150" w:type="dxa"/>
            <w:tcBorders>
              <w:bottom w:val="single" w:sz="4" w:space="0" w:color="000000"/>
              <w:right w:val="single" w:sz="4" w:space="0" w:color="000000"/>
            </w:tcBorders>
            <w:tcMar>
              <w:top w:w="40" w:type="dxa"/>
              <w:left w:w="40" w:type="dxa"/>
              <w:bottom w:w="40" w:type="dxa"/>
              <w:right w:w="40" w:type="dxa"/>
            </w:tcMar>
          </w:tcPr>
          <w:p w14:paraId="6F96CE63"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778A56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A6F0B02" w14:textId="77777777" w:rsidR="005E3AB4" w:rsidRDefault="005E3AB4"/>
        </w:tc>
      </w:tr>
      <w:tr w:rsidR="003C052F" w14:paraId="18BEC3CD"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72ED6814" w14:textId="77777777" w:rsidR="005E3AB4" w:rsidRDefault="003C052F">
            <w:pPr>
              <w:spacing w:before="180"/>
            </w:pPr>
            <w:r>
              <w:rPr>
                <w:rFonts w:ascii="Arial" w:hAnsi="Arial"/>
                <w:b/>
                <w:color w:val="000000"/>
                <w:sz w:val="18"/>
              </w:rPr>
              <w:t>Performed Procedure Step Information</w:t>
            </w:r>
          </w:p>
        </w:tc>
      </w:tr>
      <w:tr w:rsidR="005E3AB4" w14:paraId="5BB1C13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6A3EC0" w14:textId="77777777" w:rsidR="005E3AB4" w:rsidRDefault="003C052F">
            <w:pPr>
              <w:spacing w:before="180"/>
            </w:pPr>
            <w:r>
              <w:rPr>
                <w:rFonts w:ascii="Arial" w:hAnsi="Arial"/>
                <w:color w:val="000000"/>
                <w:sz w:val="18"/>
              </w:rPr>
              <w:t>Performed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2BF63D31" w14:textId="77777777" w:rsidR="005E3AB4" w:rsidRDefault="003C052F">
            <w:pPr>
              <w:spacing w:before="180"/>
              <w:jc w:val="center"/>
            </w:pPr>
            <w:r>
              <w:rPr>
                <w:rFonts w:ascii="Arial" w:hAnsi="Arial"/>
                <w:color w:val="000000"/>
                <w:sz w:val="18"/>
              </w:rPr>
              <w:t>(0040,0253)</w:t>
            </w:r>
          </w:p>
        </w:tc>
        <w:tc>
          <w:tcPr>
            <w:tcW w:w="2150" w:type="dxa"/>
            <w:tcBorders>
              <w:bottom w:val="single" w:sz="4" w:space="0" w:color="000000"/>
              <w:right w:val="single" w:sz="4" w:space="0" w:color="000000"/>
            </w:tcBorders>
            <w:tcMar>
              <w:top w:w="40" w:type="dxa"/>
              <w:left w:w="40" w:type="dxa"/>
              <w:bottom w:w="40" w:type="dxa"/>
              <w:right w:w="40" w:type="dxa"/>
            </w:tcMar>
          </w:tcPr>
          <w:p w14:paraId="20965ACB"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4325D6FE"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DB59F6C" w14:textId="77777777" w:rsidR="005E3AB4" w:rsidRDefault="005E3AB4"/>
        </w:tc>
      </w:tr>
      <w:tr w:rsidR="005E3AB4" w14:paraId="091D8FB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4DF953" w14:textId="77777777" w:rsidR="005E3AB4" w:rsidRDefault="003C052F">
            <w:pPr>
              <w:spacing w:before="180"/>
            </w:pPr>
            <w:r>
              <w:rPr>
                <w:rFonts w:ascii="Arial" w:hAnsi="Arial"/>
                <w:color w:val="000000"/>
                <w:sz w:val="18"/>
              </w:rPr>
              <w:t>Performed Station AE Title</w:t>
            </w:r>
          </w:p>
        </w:tc>
        <w:tc>
          <w:tcPr>
            <w:tcW w:w="1120" w:type="dxa"/>
            <w:tcBorders>
              <w:bottom w:val="single" w:sz="4" w:space="0" w:color="000000"/>
              <w:right w:val="single" w:sz="4" w:space="0" w:color="000000"/>
            </w:tcBorders>
            <w:tcMar>
              <w:top w:w="40" w:type="dxa"/>
              <w:left w:w="40" w:type="dxa"/>
              <w:bottom w:w="40" w:type="dxa"/>
              <w:right w:w="40" w:type="dxa"/>
            </w:tcMar>
          </w:tcPr>
          <w:p w14:paraId="4362D4A5" w14:textId="77777777" w:rsidR="005E3AB4" w:rsidRDefault="003C052F">
            <w:pPr>
              <w:spacing w:before="180"/>
              <w:jc w:val="center"/>
            </w:pPr>
            <w:r>
              <w:rPr>
                <w:rFonts w:ascii="Arial" w:hAnsi="Arial"/>
                <w:color w:val="000000"/>
                <w:sz w:val="18"/>
              </w:rPr>
              <w:t>(0040,0241)</w:t>
            </w:r>
          </w:p>
        </w:tc>
        <w:tc>
          <w:tcPr>
            <w:tcW w:w="2150" w:type="dxa"/>
            <w:tcBorders>
              <w:bottom w:val="single" w:sz="4" w:space="0" w:color="000000"/>
              <w:right w:val="single" w:sz="4" w:space="0" w:color="000000"/>
            </w:tcBorders>
            <w:tcMar>
              <w:top w:w="40" w:type="dxa"/>
              <w:left w:w="40" w:type="dxa"/>
              <w:bottom w:w="40" w:type="dxa"/>
              <w:right w:w="40" w:type="dxa"/>
            </w:tcMar>
          </w:tcPr>
          <w:p w14:paraId="4184A292"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185D92B5"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58D1F129" w14:textId="77777777" w:rsidR="005E3AB4" w:rsidRDefault="005E3AB4"/>
        </w:tc>
      </w:tr>
      <w:tr w:rsidR="005E3AB4" w14:paraId="753635C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1ED61D" w14:textId="77777777" w:rsidR="005E3AB4" w:rsidRDefault="003C052F">
            <w:pPr>
              <w:spacing w:before="180"/>
            </w:pPr>
            <w:r>
              <w:rPr>
                <w:rFonts w:ascii="Arial" w:hAnsi="Arial"/>
                <w:color w:val="000000"/>
                <w:sz w:val="18"/>
              </w:rPr>
              <w:t>Performed Station Name</w:t>
            </w:r>
          </w:p>
        </w:tc>
        <w:tc>
          <w:tcPr>
            <w:tcW w:w="1120" w:type="dxa"/>
            <w:tcBorders>
              <w:bottom w:val="single" w:sz="4" w:space="0" w:color="000000"/>
              <w:right w:val="single" w:sz="4" w:space="0" w:color="000000"/>
            </w:tcBorders>
            <w:tcMar>
              <w:top w:w="40" w:type="dxa"/>
              <w:left w:w="40" w:type="dxa"/>
              <w:bottom w:w="40" w:type="dxa"/>
              <w:right w:w="40" w:type="dxa"/>
            </w:tcMar>
          </w:tcPr>
          <w:p w14:paraId="1008FBB1" w14:textId="77777777" w:rsidR="005E3AB4" w:rsidRDefault="003C052F">
            <w:pPr>
              <w:spacing w:before="180"/>
              <w:jc w:val="center"/>
            </w:pPr>
            <w:r>
              <w:rPr>
                <w:rFonts w:ascii="Arial" w:hAnsi="Arial"/>
                <w:color w:val="000000"/>
                <w:sz w:val="18"/>
              </w:rPr>
              <w:t>(0040,0242)</w:t>
            </w:r>
          </w:p>
        </w:tc>
        <w:tc>
          <w:tcPr>
            <w:tcW w:w="2150" w:type="dxa"/>
            <w:tcBorders>
              <w:bottom w:val="single" w:sz="4" w:space="0" w:color="000000"/>
              <w:right w:val="single" w:sz="4" w:space="0" w:color="000000"/>
            </w:tcBorders>
            <w:tcMar>
              <w:top w:w="40" w:type="dxa"/>
              <w:left w:w="40" w:type="dxa"/>
              <w:bottom w:w="40" w:type="dxa"/>
              <w:right w:w="40" w:type="dxa"/>
            </w:tcMar>
          </w:tcPr>
          <w:p w14:paraId="43AC7105"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9789DBD"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3483C18" w14:textId="77777777" w:rsidR="005E3AB4" w:rsidRDefault="005E3AB4"/>
        </w:tc>
      </w:tr>
      <w:tr w:rsidR="005E3AB4" w14:paraId="6B635981"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BA74C1" w14:textId="77777777" w:rsidR="005E3AB4" w:rsidRDefault="003C052F">
            <w:pPr>
              <w:spacing w:before="180"/>
            </w:pPr>
            <w:r>
              <w:rPr>
                <w:rFonts w:ascii="Arial" w:hAnsi="Arial"/>
                <w:color w:val="000000"/>
                <w:sz w:val="18"/>
              </w:rPr>
              <w:t>Performed Location</w:t>
            </w:r>
          </w:p>
        </w:tc>
        <w:tc>
          <w:tcPr>
            <w:tcW w:w="1120" w:type="dxa"/>
            <w:tcBorders>
              <w:bottom w:val="single" w:sz="4" w:space="0" w:color="000000"/>
              <w:right w:val="single" w:sz="4" w:space="0" w:color="000000"/>
            </w:tcBorders>
            <w:tcMar>
              <w:top w:w="40" w:type="dxa"/>
              <w:left w:w="40" w:type="dxa"/>
              <w:bottom w:w="40" w:type="dxa"/>
              <w:right w:w="40" w:type="dxa"/>
            </w:tcMar>
          </w:tcPr>
          <w:p w14:paraId="7B1DD904" w14:textId="77777777" w:rsidR="005E3AB4" w:rsidRDefault="003C052F">
            <w:pPr>
              <w:spacing w:before="180"/>
              <w:jc w:val="center"/>
            </w:pPr>
            <w:r>
              <w:rPr>
                <w:rFonts w:ascii="Arial" w:hAnsi="Arial"/>
                <w:color w:val="000000"/>
                <w:sz w:val="18"/>
              </w:rPr>
              <w:t>(0040,0243)</w:t>
            </w:r>
          </w:p>
        </w:tc>
        <w:tc>
          <w:tcPr>
            <w:tcW w:w="2150" w:type="dxa"/>
            <w:tcBorders>
              <w:bottom w:val="single" w:sz="4" w:space="0" w:color="000000"/>
              <w:right w:val="single" w:sz="4" w:space="0" w:color="000000"/>
            </w:tcBorders>
            <w:tcMar>
              <w:top w:w="40" w:type="dxa"/>
              <w:left w:w="40" w:type="dxa"/>
              <w:bottom w:w="40" w:type="dxa"/>
              <w:right w:w="40" w:type="dxa"/>
            </w:tcMar>
          </w:tcPr>
          <w:p w14:paraId="431B648A"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0CECE62A"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77469F8A" w14:textId="77777777" w:rsidR="005E3AB4" w:rsidRDefault="005E3AB4"/>
        </w:tc>
      </w:tr>
      <w:tr w:rsidR="005E3AB4" w14:paraId="498D62CD"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6DAB1D" w14:textId="77777777" w:rsidR="005E3AB4" w:rsidRDefault="003C052F">
            <w:pPr>
              <w:spacing w:before="180"/>
            </w:pPr>
            <w:r>
              <w:rPr>
                <w:rFonts w:ascii="Arial" w:hAnsi="Arial"/>
                <w:color w:val="000000"/>
                <w:sz w:val="18"/>
              </w:rPr>
              <w:t>Performed Procedure Step Start Date</w:t>
            </w:r>
          </w:p>
        </w:tc>
        <w:tc>
          <w:tcPr>
            <w:tcW w:w="1120" w:type="dxa"/>
            <w:tcBorders>
              <w:bottom w:val="single" w:sz="4" w:space="0" w:color="000000"/>
              <w:right w:val="single" w:sz="4" w:space="0" w:color="000000"/>
            </w:tcBorders>
            <w:tcMar>
              <w:top w:w="40" w:type="dxa"/>
              <w:left w:w="40" w:type="dxa"/>
              <w:bottom w:w="40" w:type="dxa"/>
              <w:right w:w="40" w:type="dxa"/>
            </w:tcMar>
          </w:tcPr>
          <w:p w14:paraId="534A5E1C" w14:textId="77777777" w:rsidR="005E3AB4" w:rsidRDefault="003C052F">
            <w:pPr>
              <w:spacing w:before="180"/>
              <w:jc w:val="center"/>
            </w:pPr>
            <w:r>
              <w:rPr>
                <w:rFonts w:ascii="Arial" w:hAnsi="Arial"/>
                <w:color w:val="000000"/>
                <w:sz w:val="18"/>
              </w:rPr>
              <w:t>(0040,0244)</w:t>
            </w:r>
          </w:p>
        </w:tc>
        <w:tc>
          <w:tcPr>
            <w:tcW w:w="2150" w:type="dxa"/>
            <w:tcBorders>
              <w:bottom w:val="single" w:sz="4" w:space="0" w:color="000000"/>
              <w:right w:val="single" w:sz="4" w:space="0" w:color="000000"/>
            </w:tcBorders>
            <w:tcMar>
              <w:top w:w="40" w:type="dxa"/>
              <w:left w:w="40" w:type="dxa"/>
              <w:bottom w:w="40" w:type="dxa"/>
              <w:right w:w="40" w:type="dxa"/>
            </w:tcMar>
          </w:tcPr>
          <w:p w14:paraId="67094B8F"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6AA4A2A9"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490114F2" w14:textId="77777777" w:rsidR="005E3AB4" w:rsidRDefault="005E3AB4"/>
        </w:tc>
      </w:tr>
      <w:tr w:rsidR="005E3AB4" w14:paraId="0A75E64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1438F9" w14:textId="77777777" w:rsidR="005E3AB4" w:rsidRDefault="003C052F">
            <w:pPr>
              <w:spacing w:before="180"/>
            </w:pPr>
            <w:r>
              <w:rPr>
                <w:rFonts w:ascii="Arial" w:hAnsi="Arial"/>
                <w:color w:val="000000"/>
                <w:sz w:val="18"/>
              </w:rPr>
              <w:t>Performed Procedure Step Start Time</w:t>
            </w:r>
          </w:p>
        </w:tc>
        <w:tc>
          <w:tcPr>
            <w:tcW w:w="1120" w:type="dxa"/>
            <w:tcBorders>
              <w:bottom w:val="single" w:sz="4" w:space="0" w:color="000000"/>
              <w:right w:val="single" w:sz="4" w:space="0" w:color="000000"/>
            </w:tcBorders>
            <w:tcMar>
              <w:top w:w="40" w:type="dxa"/>
              <w:left w:w="40" w:type="dxa"/>
              <w:bottom w:w="40" w:type="dxa"/>
              <w:right w:w="40" w:type="dxa"/>
            </w:tcMar>
          </w:tcPr>
          <w:p w14:paraId="32DA94E1" w14:textId="77777777" w:rsidR="005E3AB4" w:rsidRDefault="003C052F">
            <w:pPr>
              <w:spacing w:before="180"/>
              <w:jc w:val="center"/>
            </w:pPr>
            <w:r>
              <w:rPr>
                <w:rFonts w:ascii="Arial" w:hAnsi="Arial"/>
                <w:color w:val="000000"/>
                <w:sz w:val="18"/>
              </w:rPr>
              <w:t>(0040,0245)</w:t>
            </w:r>
          </w:p>
        </w:tc>
        <w:tc>
          <w:tcPr>
            <w:tcW w:w="2150" w:type="dxa"/>
            <w:tcBorders>
              <w:bottom w:val="single" w:sz="4" w:space="0" w:color="000000"/>
              <w:right w:val="single" w:sz="4" w:space="0" w:color="000000"/>
            </w:tcBorders>
            <w:tcMar>
              <w:top w:w="40" w:type="dxa"/>
              <w:left w:w="40" w:type="dxa"/>
              <w:bottom w:w="40" w:type="dxa"/>
              <w:right w:w="40" w:type="dxa"/>
            </w:tcMar>
          </w:tcPr>
          <w:p w14:paraId="068E4F36"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1C818B6F"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0CED95F" w14:textId="77777777" w:rsidR="005E3AB4" w:rsidRDefault="005E3AB4"/>
        </w:tc>
      </w:tr>
      <w:tr w:rsidR="005E3AB4" w14:paraId="4CD1F96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0F3629" w14:textId="77777777" w:rsidR="005E3AB4" w:rsidRDefault="003C052F">
            <w:pPr>
              <w:spacing w:before="180"/>
            </w:pPr>
            <w:r>
              <w:rPr>
                <w:rFonts w:ascii="Arial" w:hAnsi="Arial"/>
                <w:color w:val="000000"/>
                <w:sz w:val="18"/>
              </w:rPr>
              <w:t>Performed Procedure Step Status</w:t>
            </w:r>
          </w:p>
        </w:tc>
        <w:tc>
          <w:tcPr>
            <w:tcW w:w="1120" w:type="dxa"/>
            <w:tcBorders>
              <w:bottom w:val="single" w:sz="4" w:space="0" w:color="000000"/>
              <w:right w:val="single" w:sz="4" w:space="0" w:color="000000"/>
            </w:tcBorders>
            <w:tcMar>
              <w:top w:w="40" w:type="dxa"/>
              <w:left w:w="40" w:type="dxa"/>
              <w:bottom w:w="40" w:type="dxa"/>
              <w:right w:w="40" w:type="dxa"/>
            </w:tcMar>
          </w:tcPr>
          <w:p w14:paraId="2A9DA7F9" w14:textId="77777777" w:rsidR="005E3AB4" w:rsidRDefault="003C052F">
            <w:pPr>
              <w:spacing w:before="180"/>
              <w:jc w:val="center"/>
            </w:pPr>
            <w:r>
              <w:rPr>
                <w:rFonts w:ascii="Arial" w:hAnsi="Arial"/>
                <w:color w:val="000000"/>
                <w:sz w:val="18"/>
              </w:rPr>
              <w:t>(0040,0252)</w:t>
            </w:r>
          </w:p>
        </w:tc>
        <w:tc>
          <w:tcPr>
            <w:tcW w:w="2150" w:type="dxa"/>
            <w:tcBorders>
              <w:bottom w:val="single" w:sz="4" w:space="0" w:color="000000"/>
              <w:right w:val="single" w:sz="4" w:space="0" w:color="000000"/>
            </w:tcBorders>
            <w:tcMar>
              <w:top w:w="40" w:type="dxa"/>
              <w:left w:w="40" w:type="dxa"/>
              <w:bottom w:w="40" w:type="dxa"/>
              <w:right w:w="40" w:type="dxa"/>
            </w:tcMar>
          </w:tcPr>
          <w:p w14:paraId="7D41D691"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61D17415" w14:textId="77777777" w:rsidR="005E3AB4" w:rsidRDefault="003C052F">
            <w:pPr>
              <w:spacing w:before="180"/>
              <w:jc w:val="center"/>
            </w:pPr>
            <w:r>
              <w:rPr>
                <w:rFonts w:ascii="Arial" w:hAnsi="Arial"/>
                <w:color w:val="000000"/>
                <w:sz w:val="18"/>
              </w:rPr>
              <w:t>3/1</w:t>
            </w:r>
          </w:p>
        </w:tc>
        <w:tc>
          <w:tcPr>
            <w:tcW w:w="2526" w:type="dxa"/>
            <w:tcBorders>
              <w:bottom w:val="single" w:sz="4" w:space="0" w:color="000000"/>
              <w:right w:val="single" w:sz="4" w:space="0" w:color="000000"/>
            </w:tcBorders>
            <w:tcMar>
              <w:top w:w="40" w:type="dxa"/>
              <w:left w:w="40" w:type="dxa"/>
              <w:bottom w:w="40" w:type="dxa"/>
              <w:right w:w="40" w:type="dxa"/>
            </w:tcMar>
          </w:tcPr>
          <w:p w14:paraId="3B5F29C3" w14:textId="77777777" w:rsidR="005E3AB4" w:rsidRDefault="005E3AB4"/>
        </w:tc>
      </w:tr>
      <w:tr w:rsidR="005E3AB4" w14:paraId="29DA9B8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59BCE9" w14:textId="77777777" w:rsidR="005E3AB4" w:rsidRDefault="003C052F">
            <w:pPr>
              <w:spacing w:before="180"/>
            </w:pPr>
            <w:r>
              <w:rPr>
                <w:rFonts w:ascii="Arial" w:hAnsi="Arial"/>
                <w:color w:val="000000"/>
                <w:sz w:val="18"/>
              </w:rPr>
              <w:t>Performed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3B0FDFA" w14:textId="77777777" w:rsidR="005E3AB4" w:rsidRDefault="003C052F">
            <w:pPr>
              <w:spacing w:before="180"/>
              <w:jc w:val="center"/>
            </w:pPr>
            <w:r>
              <w:rPr>
                <w:rFonts w:ascii="Arial" w:hAnsi="Arial"/>
                <w:color w:val="000000"/>
                <w:sz w:val="18"/>
              </w:rPr>
              <w:t>(0040,0254)</w:t>
            </w:r>
          </w:p>
        </w:tc>
        <w:tc>
          <w:tcPr>
            <w:tcW w:w="2150" w:type="dxa"/>
            <w:tcBorders>
              <w:bottom w:val="single" w:sz="4" w:space="0" w:color="000000"/>
              <w:right w:val="single" w:sz="4" w:space="0" w:color="000000"/>
            </w:tcBorders>
            <w:tcMar>
              <w:top w:w="40" w:type="dxa"/>
              <w:left w:w="40" w:type="dxa"/>
              <w:bottom w:w="40" w:type="dxa"/>
              <w:right w:w="40" w:type="dxa"/>
            </w:tcMar>
          </w:tcPr>
          <w:p w14:paraId="780C36A9"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0799DF3E" w14:textId="77777777" w:rsidR="005E3AB4" w:rsidRDefault="003C052F">
            <w:pPr>
              <w:spacing w:before="180"/>
              <w:jc w:val="center"/>
            </w:pPr>
            <w:r>
              <w:rPr>
                <w:rFonts w:ascii="Arial" w:hAnsi="Arial"/>
                <w:color w:val="000000"/>
                <w:sz w:val="18"/>
              </w:rPr>
              <w:t>3/2</w:t>
            </w:r>
          </w:p>
        </w:tc>
        <w:tc>
          <w:tcPr>
            <w:tcW w:w="2526" w:type="dxa"/>
            <w:tcBorders>
              <w:bottom w:val="single" w:sz="4" w:space="0" w:color="000000"/>
              <w:right w:val="single" w:sz="4" w:space="0" w:color="000000"/>
            </w:tcBorders>
            <w:tcMar>
              <w:top w:w="40" w:type="dxa"/>
              <w:left w:w="40" w:type="dxa"/>
              <w:bottom w:w="40" w:type="dxa"/>
              <w:right w:w="40" w:type="dxa"/>
            </w:tcMar>
          </w:tcPr>
          <w:p w14:paraId="35160C17" w14:textId="77777777" w:rsidR="005E3AB4" w:rsidRDefault="005E3AB4"/>
        </w:tc>
      </w:tr>
      <w:tr w:rsidR="005E3AB4" w14:paraId="641D3B0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8D8DB1" w14:textId="77777777" w:rsidR="005E3AB4" w:rsidRDefault="003C052F">
            <w:pPr>
              <w:spacing w:before="180"/>
            </w:pPr>
            <w:r>
              <w:rPr>
                <w:rFonts w:ascii="Arial" w:hAnsi="Arial"/>
                <w:color w:val="000000"/>
                <w:sz w:val="18"/>
              </w:rPr>
              <w:t>Performed Procedure Type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B819E9C" w14:textId="77777777" w:rsidR="005E3AB4" w:rsidRDefault="003C052F">
            <w:pPr>
              <w:spacing w:before="180"/>
              <w:jc w:val="center"/>
            </w:pPr>
            <w:r>
              <w:rPr>
                <w:rFonts w:ascii="Arial" w:hAnsi="Arial"/>
                <w:color w:val="000000"/>
                <w:sz w:val="18"/>
              </w:rPr>
              <w:t>(0040,0255)</w:t>
            </w:r>
          </w:p>
        </w:tc>
        <w:tc>
          <w:tcPr>
            <w:tcW w:w="2150" w:type="dxa"/>
            <w:tcBorders>
              <w:bottom w:val="single" w:sz="4" w:space="0" w:color="000000"/>
              <w:right w:val="single" w:sz="4" w:space="0" w:color="000000"/>
            </w:tcBorders>
            <w:tcMar>
              <w:top w:w="40" w:type="dxa"/>
              <w:left w:w="40" w:type="dxa"/>
              <w:bottom w:w="40" w:type="dxa"/>
              <w:right w:w="40" w:type="dxa"/>
            </w:tcMar>
          </w:tcPr>
          <w:p w14:paraId="46AEA24F"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34959029" w14:textId="77777777" w:rsidR="005E3AB4" w:rsidRDefault="003C052F">
            <w:pPr>
              <w:spacing w:before="180"/>
              <w:jc w:val="center"/>
            </w:pPr>
            <w:r>
              <w:rPr>
                <w:rFonts w:ascii="Arial" w:hAnsi="Arial"/>
                <w:color w:val="000000"/>
                <w:sz w:val="18"/>
              </w:rPr>
              <w:t>3/2</w:t>
            </w:r>
          </w:p>
        </w:tc>
        <w:tc>
          <w:tcPr>
            <w:tcW w:w="2526" w:type="dxa"/>
            <w:tcBorders>
              <w:bottom w:val="single" w:sz="4" w:space="0" w:color="000000"/>
              <w:right w:val="single" w:sz="4" w:space="0" w:color="000000"/>
            </w:tcBorders>
            <w:tcMar>
              <w:top w:w="40" w:type="dxa"/>
              <w:left w:w="40" w:type="dxa"/>
              <w:bottom w:w="40" w:type="dxa"/>
              <w:right w:w="40" w:type="dxa"/>
            </w:tcMar>
          </w:tcPr>
          <w:p w14:paraId="68C8381A" w14:textId="77777777" w:rsidR="005E3AB4" w:rsidRDefault="005E3AB4"/>
        </w:tc>
      </w:tr>
      <w:tr w:rsidR="005E3AB4" w14:paraId="302CA80D"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E3F81" w14:textId="77777777" w:rsidR="005E3AB4" w:rsidRDefault="003C052F">
            <w:pPr>
              <w:spacing w:before="180"/>
            </w:pPr>
            <w:r>
              <w:rPr>
                <w:rFonts w:ascii="Arial" w:hAnsi="Arial"/>
                <w:color w:val="000000"/>
                <w:sz w:val="18"/>
              </w:rPr>
              <w:t>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087080A" w14:textId="77777777" w:rsidR="005E3AB4" w:rsidRDefault="003C052F">
            <w:pPr>
              <w:spacing w:before="180"/>
              <w:jc w:val="center"/>
            </w:pPr>
            <w:r>
              <w:rPr>
                <w:rFonts w:ascii="Arial" w:hAnsi="Arial"/>
                <w:color w:val="000000"/>
                <w:sz w:val="18"/>
              </w:rPr>
              <w:t>(0008,1032)</w:t>
            </w:r>
          </w:p>
        </w:tc>
        <w:tc>
          <w:tcPr>
            <w:tcW w:w="2150" w:type="dxa"/>
            <w:tcBorders>
              <w:bottom w:val="single" w:sz="4" w:space="0" w:color="000000"/>
              <w:right w:val="single" w:sz="4" w:space="0" w:color="000000"/>
            </w:tcBorders>
            <w:tcMar>
              <w:top w:w="40" w:type="dxa"/>
              <w:left w:w="40" w:type="dxa"/>
              <w:bottom w:w="40" w:type="dxa"/>
              <w:right w:w="40" w:type="dxa"/>
            </w:tcMar>
          </w:tcPr>
          <w:p w14:paraId="474C28BF"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FC3FB4E" w14:textId="77777777" w:rsidR="005E3AB4" w:rsidRDefault="003C052F">
            <w:pPr>
              <w:spacing w:before="180"/>
              <w:jc w:val="center"/>
            </w:pPr>
            <w:r>
              <w:rPr>
                <w:rFonts w:ascii="Arial" w:hAnsi="Arial"/>
                <w:color w:val="000000"/>
                <w:sz w:val="18"/>
              </w:rPr>
              <w:t>3/2</w:t>
            </w:r>
          </w:p>
        </w:tc>
        <w:tc>
          <w:tcPr>
            <w:tcW w:w="2526" w:type="dxa"/>
            <w:tcBorders>
              <w:bottom w:val="single" w:sz="4" w:space="0" w:color="000000"/>
              <w:right w:val="single" w:sz="4" w:space="0" w:color="000000"/>
            </w:tcBorders>
            <w:tcMar>
              <w:top w:w="40" w:type="dxa"/>
              <w:left w:w="40" w:type="dxa"/>
              <w:bottom w:w="40" w:type="dxa"/>
              <w:right w:w="40" w:type="dxa"/>
            </w:tcMar>
          </w:tcPr>
          <w:p w14:paraId="2C8CC9F6" w14:textId="77777777" w:rsidR="005E3AB4" w:rsidRDefault="005E3AB4"/>
        </w:tc>
      </w:tr>
      <w:tr w:rsidR="005E3AB4" w14:paraId="67D78FD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37D1B7"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44752EE6" w14:textId="77777777" w:rsidR="005E3AB4" w:rsidRDefault="003C052F">
            <w:pPr>
              <w:spacing w:before="180"/>
              <w:jc w:val="center"/>
            </w:pPr>
            <w:r>
              <w:rPr>
                <w:rFonts w:ascii="Arial" w:hAnsi="Arial"/>
                <w:color w:val="000000"/>
                <w:sz w:val="18"/>
              </w:rPr>
              <w:t>(0008,0100)</w:t>
            </w:r>
          </w:p>
        </w:tc>
        <w:tc>
          <w:tcPr>
            <w:tcW w:w="2150" w:type="dxa"/>
            <w:tcBorders>
              <w:bottom w:val="single" w:sz="4" w:space="0" w:color="000000"/>
              <w:right w:val="single" w:sz="4" w:space="0" w:color="000000"/>
            </w:tcBorders>
            <w:tcMar>
              <w:top w:w="40" w:type="dxa"/>
              <w:left w:w="40" w:type="dxa"/>
              <w:bottom w:w="40" w:type="dxa"/>
              <w:right w:w="40" w:type="dxa"/>
            </w:tcMar>
          </w:tcPr>
          <w:p w14:paraId="5E950A17"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16B0FAB6"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1E8ED03E" w14:textId="77777777" w:rsidR="005E3AB4" w:rsidRDefault="005E3AB4"/>
        </w:tc>
      </w:tr>
      <w:tr w:rsidR="005E3AB4" w14:paraId="3E46AA1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B74470"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38C96224" w14:textId="77777777" w:rsidR="005E3AB4" w:rsidRDefault="003C052F">
            <w:pPr>
              <w:spacing w:before="180"/>
              <w:jc w:val="center"/>
            </w:pPr>
            <w:r>
              <w:rPr>
                <w:rFonts w:ascii="Arial" w:hAnsi="Arial"/>
                <w:color w:val="000000"/>
                <w:sz w:val="18"/>
              </w:rPr>
              <w:t>(0008,0102)</w:t>
            </w:r>
          </w:p>
        </w:tc>
        <w:tc>
          <w:tcPr>
            <w:tcW w:w="2150" w:type="dxa"/>
            <w:tcBorders>
              <w:bottom w:val="single" w:sz="4" w:space="0" w:color="000000"/>
              <w:right w:val="single" w:sz="4" w:space="0" w:color="000000"/>
            </w:tcBorders>
            <w:tcMar>
              <w:top w:w="40" w:type="dxa"/>
              <w:left w:w="40" w:type="dxa"/>
              <w:bottom w:w="40" w:type="dxa"/>
              <w:right w:w="40" w:type="dxa"/>
            </w:tcMar>
          </w:tcPr>
          <w:p w14:paraId="20C6D6AC"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072644ED"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622EF3AA" w14:textId="77777777" w:rsidR="005E3AB4" w:rsidRDefault="005E3AB4"/>
        </w:tc>
      </w:tr>
      <w:tr w:rsidR="005E3AB4" w14:paraId="619E90E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F8B67C"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5B7D835E" w14:textId="77777777" w:rsidR="005E3AB4" w:rsidRDefault="003C052F">
            <w:pPr>
              <w:spacing w:before="180"/>
              <w:jc w:val="center"/>
            </w:pPr>
            <w:r>
              <w:rPr>
                <w:rFonts w:ascii="Arial" w:hAnsi="Arial"/>
                <w:color w:val="000000"/>
                <w:sz w:val="18"/>
              </w:rPr>
              <w:t>(0008,0103)</w:t>
            </w:r>
          </w:p>
        </w:tc>
        <w:tc>
          <w:tcPr>
            <w:tcW w:w="2150" w:type="dxa"/>
            <w:tcBorders>
              <w:bottom w:val="single" w:sz="4" w:space="0" w:color="000000"/>
              <w:right w:val="single" w:sz="4" w:space="0" w:color="000000"/>
            </w:tcBorders>
            <w:tcMar>
              <w:top w:w="40" w:type="dxa"/>
              <w:left w:w="40" w:type="dxa"/>
              <w:bottom w:w="40" w:type="dxa"/>
              <w:right w:w="40" w:type="dxa"/>
            </w:tcMar>
          </w:tcPr>
          <w:p w14:paraId="7925A28F"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33DA39FE"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55EF8A6E" w14:textId="77777777" w:rsidR="005E3AB4" w:rsidRDefault="005E3AB4"/>
        </w:tc>
      </w:tr>
      <w:tr w:rsidR="005E3AB4" w14:paraId="1F4BBF0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9B9D3"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2ACA8734" w14:textId="77777777" w:rsidR="005E3AB4" w:rsidRDefault="003C052F">
            <w:pPr>
              <w:spacing w:before="180"/>
              <w:jc w:val="center"/>
            </w:pPr>
            <w:r>
              <w:rPr>
                <w:rFonts w:ascii="Arial" w:hAnsi="Arial"/>
                <w:color w:val="000000"/>
                <w:sz w:val="18"/>
              </w:rPr>
              <w:t>(0008,0104)</w:t>
            </w:r>
          </w:p>
        </w:tc>
        <w:tc>
          <w:tcPr>
            <w:tcW w:w="2150" w:type="dxa"/>
            <w:tcBorders>
              <w:bottom w:val="single" w:sz="4" w:space="0" w:color="000000"/>
              <w:right w:val="single" w:sz="4" w:space="0" w:color="000000"/>
            </w:tcBorders>
            <w:tcMar>
              <w:top w:w="40" w:type="dxa"/>
              <w:left w:w="40" w:type="dxa"/>
              <w:bottom w:w="40" w:type="dxa"/>
              <w:right w:w="40" w:type="dxa"/>
            </w:tcMar>
          </w:tcPr>
          <w:p w14:paraId="36B1AE88"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59816CAC"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5532F772" w14:textId="77777777" w:rsidR="005E3AB4" w:rsidRDefault="005E3AB4"/>
        </w:tc>
      </w:tr>
      <w:tr w:rsidR="005E3AB4" w14:paraId="21C46ED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EB8D76" w14:textId="77777777" w:rsidR="005E3AB4" w:rsidRDefault="003C052F">
            <w:pPr>
              <w:spacing w:before="180"/>
            </w:pPr>
            <w:r>
              <w:rPr>
                <w:rFonts w:ascii="Arial" w:hAnsi="Arial"/>
                <w:color w:val="000000"/>
                <w:sz w:val="18"/>
              </w:rPr>
              <w:t>Reason For Performed 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29ECA9F" w14:textId="77777777" w:rsidR="005E3AB4" w:rsidRDefault="003C052F">
            <w:pPr>
              <w:spacing w:before="180"/>
              <w:jc w:val="center"/>
            </w:pPr>
            <w:r>
              <w:rPr>
                <w:rFonts w:ascii="Arial" w:hAnsi="Arial"/>
                <w:color w:val="000000"/>
                <w:sz w:val="18"/>
              </w:rPr>
              <w:t>(0040,1012)</w:t>
            </w:r>
          </w:p>
        </w:tc>
        <w:tc>
          <w:tcPr>
            <w:tcW w:w="2150" w:type="dxa"/>
            <w:tcBorders>
              <w:bottom w:val="single" w:sz="4" w:space="0" w:color="000000"/>
              <w:right w:val="single" w:sz="4" w:space="0" w:color="000000"/>
            </w:tcBorders>
            <w:tcMar>
              <w:top w:w="40" w:type="dxa"/>
              <w:left w:w="40" w:type="dxa"/>
              <w:bottom w:w="40" w:type="dxa"/>
              <w:right w:w="40" w:type="dxa"/>
            </w:tcMar>
          </w:tcPr>
          <w:p w14:paraId="00D01F0A"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4B437DFA"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7744B443" w14:textId="77777777" w:rsidR="005E3AB4" w:rsidRDefault="005E3AB4"/>
        </w:tc>
      </w:tr>
      <w:tr w:rsidR="005E3AB4" w14:paraId="78C3076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DD1BBB"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487D7E72" w14:textId="77777777" w:rsidR="005E3AB4" w:rsidRDefault="003C052F">
            <w:pPr>
              <w:spacing w:before="180"/>
              <w:jc w:val="center"/>
            </w:pPr>
            <w:r>
              <w:rPr>
                <w:rFonts w:ascii="Arial" w:hAnsi="Arial"/>
                <w:color w:val="000000"/>
                <w:sz w:val="18"/>
              </w:rPr>
              <w:t>(0008,0100)</w:t>
            </w:r>
          </w:p>
        </w:tc>
        <w:tc>
          <w:tcPr>
            <w:tcW w:w="2150" w:type="dxa"/>
            <w:tcBorders>
              <w:bottom w:val="single" w:sz="4" w:space="0" w:color="000000"/>
              <w:right w:val="single" w:sz="4" w:space="0" w:color="000000"/>
            </w:tcBorders>
            <w:tcMar>
              <w:top w:w="40" w:type="dxa"/>
              <w:left w:w="40" w:type="dxa"/>
              <w:bottom w:w="40" w:type="dxa"/>
              <w:right w:w="40" w:type="dxa"/>
            </w:tcMar>
          </w:tcPr>
          <w:p w14:paraId="1168A705"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76DC28DB"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771842AE" w14:textId="77777777" w:rsidR="005E3AB4" w:rsidRDefault="005E3AB4"/>
        </w:tc>
      </w:tr>
      <w:tr w:rsidR="005E3AB4" w14:paraId="3DAEE12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007799"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45F91FCB" w14:textId="77777777" w:rsidR="005E3AB4" w:rsidRDefault="003C052F">
            <w:pPr>
              <w:spacing w:before="180"/>
              <w:jc w:val="center"/>
            </w:pPr>
            <w:r>
              <w:rPr>
                <w:rFonts w:ascii="Arial" w:hAnsi="Arial"/>
                <w:color w:val="000000"/>
                <w:sz w:val="18"/>
              </w:rPr>
              <w:t>(0008,0102)</w:t>
            </w:r>
          </w:p>
        </w:tc>
        <w:tc>
          <w:tcPr>
            <w:tcW w:w="2150" w:type="dxa"/>
            <w:tcBorders>
              <w:bottom w:val="single" w:sz="4" w:space="0" w:color="000000"/>
              <w:right w:val="single" w:sz="4" w:space="0" w:color="000000"/>
            </w:tcBorders>
            <w:tcMar>
              <w:top w:w="40" w:type="dxa"/>
              <w:left w:w="40" w:type="dxa"/>
              <w:bottom w:w="40" w:type="dxa"/>
              <w:right w:w="40" w:type="dxa"/>
            </w:tcMar>
          </w:tcPr>
          <w:p w14:paraId="0145884A"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638A34AE"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4813E116" w14:textId="77777777" w:rsidR="005E3AB4" w:rsidRDefault="005E3AB4"/>
        </w:tc>
      </w:tr>
      <w:tr w:rsidR="005E3AB4" w14:paraId="4E610BD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0199E5"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4D79CD84" w14:textId="77777777" w:rsidR="005E3AB4" w:rsidRDefault="003C052F">
            <w:pPr>
              <w:spacing w:before="180"/>
              <w:jc w:val="center"/>
            </w:pPr>
            <w:r>
              <w:rPr>
                <w:rFonts w:ascii="Arial" w:hAnsi="Arial"/>
                <w:color w:val="000000"/>
                <w:sz w:val="18"/>
              </w:rPr>
              <w:t>(0008,0103)</w:t>
            </w:r>
          </w:p>
        </w:tc>
        <w:tc>
          <w:tcPr>
            <w:tcW w:w="2150" w:type="dxa"/>
            <w:tcBorders>
              <w:bottom w:val="single" w:sz="4" w:space="0" w:color="000000"/>
              <w:right w:val="single" w:sz="4" w:space="0" w:color="000000"/>
            </w:tcBorders>
            <w:tcMar>
              <w:top w:w="40" w:type="dxa"/>
              <w:left w:w="40" w:type="dxa"/>
              <w:bottom w:w="40" w:type="dxa"/>
              <w:right w:w="40" w:type="dxa"/>
            </w:tcMar>
          </w:tcPr>
          <w:p w14:paraId="54CE2D60"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4AF8F59"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5E1B0A25" w14:textId="77777777" w:rsidR="005E3AB4" w:rsidRDefault="005E3AB4"/>
        </w:tc>
      </w:tr>
      <w:tr w:rsidR="005E3AB4" w14:paraId="2C29A81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107EF0"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1FE2A7BD" w14:textId="77777777" w:rsidR="005E3AB4" w:rsidRDefault="003C052F">
            <w:pPr>
              <w:spacing w:before="180"/>
              <w:jc w:val="center"/>
            </w:pPr>
            <w:r>
              <w:rPr>
                <w:rFonts w:ascii="Arial" w:hAnsi="Arial"/>
                <w:color w:val="000000"/>
                <w:sz w:val="18"/>
              </w:rPr>
              <w:t>(0008,0104)</w:t>
            </w:r>
          </w:p>
        </w:tc>
        <w:tc>
          <w:tcPr>
            <w:tcW w:w="2150" w:type="dxa"/>
            <w:tcBorders>
              <w:bottom w:val="single" w:sz="4" w:space="0" w:color="000000"/>
              <w:right w:val="single" w:sz="4" w:space="0" w:color="000000"/>
            </w:tcBorders>
            <w:tcMar>
              <w:top w:w="40" w:type="dxa"/>
              <w:left w:w="40" w:type="dxa"/>
              <w:bottom w:w="40" w:type="dxa"/>
              <w:right w:w="40" w:type="dxa"/>
            </w:tcMar>
          </w:tcPr>
          <w:p w14:paraId="5549BC86"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08D249BC"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066357BD" w14:textId="77777777" w:rsidR="005E3AB4" w:rsidRDefault="005E3AB4"/>
        </w:tc>
      </w:tr>
      <w:tr w:rsidR="005E3AB4" w14:paraId="2089030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22E15C" w14:textId="77777777" w:rsidR="005E3AB4" w:rsidRDefault="003C052F">
            <w:pPr>
              <w:spacing w:before="180"/>
            </w:pPr>
            <w:r>
              <w:rPr>
                <w:rFonts w:ascii="Arial" w:hAnsi="Arial"/>
                <w:color w:val="000000"/>
                <w:sz w:val="18"/>
              </w:rPr>
              <w:t>Performed Procedure Step End Date</w:t>
            </w:r>
          </w:p>
        </w:tc>
        <w:tc>
          <w:tcPr>
            <w:tcW w:w="1120" w:type="dxa"/>
            <w:tcBorders>
              <w:bottom w:val="single" w:sz="4" w:space="0" w:color="000000"/>
              <w:right w:val="single" w:sz="4" w:space="0" w:color="000000"/>
            </w:tcBorders>
            <w:tcMar>
              <w:top w:w="40" w:type="dxa"/>
              <w:left w:w="40" w:type="dxa"/>
              <w:bottom w:w="40" w:type="dxa"/>
              <w:right w:w="40" w:type="dxa"/>
            </w:tcMar>
          </w:tcPr>
          <w:p w14:paraId="362C6030" w14:textId="77777777" w:rsidR="005E3AB4" w:rsidRDefault="003C052F">
            <w:pPr>
              <w:spacing w:before="180"/>
              <w:jc w:val="center"/>
            </w:pPr>
            <w:r>
              <w:rPr>
                <w:rFonts w:ascii="Arial" w:hAnsi="Arial"/>
                <w:color w:val="000000"/>
                <w:sz w:val="18"/>
              </w:rPr>
              <w:t>(0040,0250)</w:t>
            </w:r>
          </w:p>
        </w:tc>
        <w:tc>
          <w:tcPr>
            <w:tcW w:w="2150" w:type="dxa"/>
            <w:tcBorders>
              <w:bottom w:val="single" w:sz="4" w:space="0" w:color="000000"/>
              <w:right w:val="single" w:sz="4" w:space="0" w:color="000000"/>
            </w:tcBorders>
            <w:tcMar>
              <w:top w:w="40" w:type="dxa"/>
              <w:left w:w="40" w:type="dxa"/>
              <w:bottom w:w="40" w:type="dxa"/>
              <w:right w:w="40" w:type="dxa"/>
            </w:tcMar>
          </w:tcPr>
          <w:p w14:paraId="5F72DC24"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54742E96" w14:textId="77777777" w:rsidR="005E3AB4" w:rsidRDefault="003C052F">
            <w:pPr>
              <w:spacing w:before="180"/>
              <w:jc w:val="center"/>
            </w:pPr>
            <w:r>
              <w:rPr>
                <w:rFonts w:ascii="Arial" w:hAnsi="Arial"/>
                <w:color w:val="000000"/>
                <w:sz w:val="18"/>
              </w:rPr>
              <w:t>3/1</w:t>
            </w:r>
          </w:p>
        </w:tc>
        <w:tc>
          <w:tcPr>
            <w:tcW w:w="2526" w:type="dxa"/>
            <w:tcBorders>
              <w:bottom w:val="single" w:sz="4" w:space="0" w:color="000000"/>
              <w:right w:val="single" w:sz="4" w:space="0" w:color="000000"/>
            </w:tcBorders>
            <w:tcMar>
              <w:top w:w="40" w:type="dxa"/>
              <w:left w:w="40" w:type="dxa"/>
              <w:bottom w:w="40" w:type="dxa"/>
              <w:right w:w="40" w:type="dxa"/>
            </w:tcMar>
          </w:tcPr>
          <w:p w14:paraId="082C24B6" w14:textId="77777777" w:rsidR="005E3AB4" w:rsidRDefault="003C052F">
            <w:pPr>
              <w:spacing w:before="180"/>
              <w:jc w:val="center"/>
            </w:pPr>
            <w:r>
              <w:rPr>
                <w:rFonts w:ascii="Arial" w:hAnsi="Arial"/>
                <w:color w:val="000000"/>
                <w:sz w:val="18"/>
              </w:rPr>
              <w:t>1</w:t>
            </w:r>
          </w:p>
        </w:tc>
      </w:tr>
      <w:tr w:rsidR="005E3AB4" w14:paraId="0811705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460420" w14:textId="77777777" w:rsidR="005E3AB4" w:rsidRDefault="003C052F">
            <w:pPr>
              <w:spacing w:before="180"/>
            </w:pPr>
            <w:r>
              <w:rPr>
                <w:rFonts w:ascii="Arial" w:hAnsi="Arial"/>
                <w:color w:val="000000"/>
                <w:sz w:val="18"/>
              </w:rPr>
              <w:lastRenderedPageBreak/>
              <w:t>Performed Procedure Step End Time</w:t>
            </w:r>
          </w:p>
        </w:tc>
        <w:tc>
          <w:tcPr>
            <w:tcW w:w="1120" w:type="dxa"/>
            <w:tcBorders>
              <w:bottom w:val="single" w:sz="4" w:space="0" w:color="000000"/>
              <w:right w:val="single" w:sz="4" w:space="0" w:color="000000"/>
            </w:tcBorders>
            <w:tcMar>
              <w:top w:w="40" w:type="dxa"/>
              <w:left w:w="40" w:type="dxa"/>
              <w:bottom w:w="40" w:type="dxa"/>
              <w:right w:w="40" w:type="dxa"/>
            </w:tcMar>
          </w:tcPr>
          <w:p w14:paraId="70191EA2" w14:textId="77777777" w:rsidR="005E3AB4" w:rsidRDefault="003C052F">
            <w:pPr>
              <w:spacing w:before="180"/>
              <w:jc w:val="center"/>
            </w:pPr>
            <w:r>
              <w:rPr>
                <w:rFonts w:ascii="Arial" w:hAnsi="Arial"/>
                <w:color w:val="000000"/>
                <w:sz w:val="18"/>
              </w:rPr>
              <w:t>(0040,0251)</w:t>
            </w:r>
          </w:p>
        </w:tc>
        <w:tc>
          <w:tcPr>
            <w:tcW w:w="2150" w:type="dxa"/>
            <w:tcBorders>
              <w:bottom w:val="single" w:sz="4" w:space="0" w:color="000000"/>
              <w:right w:val="single" w:sz="4" w:space="0" w:color="000000"/>
            </w:tcBorders>
            <w:tcMar>
              <w:top w:w="40" w:type="dxa"/>
              <w:left w:w="40" w:type="dxa"/>
              <w:bottom w:w="40" w:type="dxa"/>
              <w:right w:w="40" w:type="dxa"/>
            </w:tcMar>
          </w:tcPr>
          <w:p w14:paraId="0EB912FB"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6D19F0D6" w14:textId="77777777" w:rsidR="005E3AB4" w:rsidRDefault="003C052F">
            <w:pPr>
              <w:spacing w:before="180"/>
              <w:jc w:val="center"/>
            </w:pPr>
            <w:r>
              <w:rPr>
                <w:rFonts w:ascii="Arial" w:hAnsi="Arial"/>
                <w:color w:val="000000"/>
                <w:sz w:val="18"/>
              </w:rPr>
              <w:t>3/1</w:t>
            </w:r>
          </w:p>
        </w:tc>
        <w:tc>
          <w:tcPr>
            <w:tcW w:w="2526" w:type="dxa"/>
            <w:tcBorders>
              <w:bottom w:val="single" w:sz="4" w:space="0" w:color="000000"/>
              <w:right w:val="single" w:sz="4" w:space="0" w:color="000000"/>
            </w:tcBorders>
            <w:tcMar>
              <w:top w:w="40" w:type="dxa"/>
              <w:left w:w="40" w:type="dxa"/>
              <w:bottom w:w="40" w:type="dxa"/>
              <w:right w:w="40" w:type="dxa"/>
            </w:tcMar>
          </w:tcPr>
          <w:p w14:paraId="173930CA" w14:textId="77777777" w:rsidR="005E3AB4" w:rsidRDefault="003C052F">
            <w:pPr>
              <w:spacing w:before="180"/>
              <w:jc w:val="center"/>
            </w:pPr>
            <w:r>
              <w:rPr>
                <w:rFonts w:ascii="Arial" w:hAnsi="Arial"/>
                <w:color w:val="000000"/>
                <w:sz w:val="18"/>
              </w:rPr>
              <w:t>1</w:t>
            </w:r>
          </w:p>
        </w:tc>
      </w:tr>
      <w:tr w:rsidR="005E3AB4" w14:paraId="7920155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1004AA" w14:textId="77777777" w:rsidR="005E3AB4" w:rsidRDefault="003C052F">
            <w:pPr>
              <w:spacing w:before="180"/>
            </w:pPr>
            <w:r>
              <w:rPr>
                <w:rFonts w:ascii="Arial" w:hAnsi="Arial"/>
                <w:color w:val="000000"/>
                <w:sz w:val="18"/>
              </w:rPr>
              <w:t>Comments on the Performed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218FAAAD" w14:textId="77777777" w:rsidR="005E3AB4" w:rsidRDefault="003C052F">
            <w:pPr>
              <w:spacing w:before="180"/>
              <w:jc w:val="center"/>
            </w:pPr>
            <w:r>
              <w:rPr>
                <w:rFonts w:ascii="Arial" w:hAnsi="Arial"/>
                <w:color w:val="000000"/>
                <w:sz w:val="18"/>
              </w:rPr>
              <w:t>(0040,0280)</w:t>
            </w:r>
          </w:p>
        </w:tc>
        <w:tc>
          <w:tcPr>
            <w:tcW w:w="2150" w:type="dxa"/>
            <w:tcBorders>
              <w:bottom w:val="single" w:sz="4" w:space="0" w:color="000000"/>
              <w:right w:val="single" w:sz="4" w:space="0" w:color="000000"/>
            </w:tcBorders>
            <w:tcMar>
              <w:top w:w="40" w:type="dxa"/>
              <w:left w:w="40" w:type="dxa"/>
              <w:bottom w:w="40" w:type="dxa"/>
              <w:right w:w="40" w:type="dxa"/>
            </w:tcMar>
          </w:tcPr>
          <w:p w14:paraId="1F937C2D"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780F8F34"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07F5BB53" w14:textId="77777777" w:rsidR="005E3AB4" w:rsidRDefault="005E3AB4"/>
        </w:tc>
      </w:tr>
      <w:tr w:rsidR="005E3AB4" w14:paraId="64E95E44"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DEF781" w14:textId="77777777" w:rsidR="005E3AB4" w:rsidRDefault="003C052F">
            <w:pPr>
              <w:spacing w:before="180"/>
            </w:pPr>
            <w:r>
              <w:rPr>
                <w:rFonts w:ascii="Arial" w:hAnsi="Arial"/>
                <w:color w:val="000000"/>
                <w:sz w:val="18"/>
              </w:rPr>
              <w:t>Performed Procedure Step Discontinuation Reason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AC9EE80" w14:textId="77777777" w:rsidR="005E3AB4" w:rsidRDefault="003C052F">
            <w:pPr>
              <w:spacing w:before="180"/>
              <w:jc w:val="center"/>
            </w:pPr>
            <w:r>
              <w:rPr>
                <w:rFonts w:ascii="Arial" w:hAnsi="Arial"/>
                <w:color w:val="000000"/>
                <w:sz w:val="18"/>
              </w:rPr>
              <w:t>(0040,0281)</w:t>
            </w:r>
          </w:p>
        </w:tc>
        <w:tc>
          <w:tcPr>
            <w:tcW w:w="2150" w:type="dxa"/>
            <w:tcBorders>
              <w:bottom w:val="single" w:sz="4" w:space="0" w:color="000000"/>
              <w:right w:val="single" w:sz="4" w:space="0" w:color="000000"/>
            </w:tcBorders>
            <w:tcMar>
              <w:top w:w="40" w:type="dxa"/>
              <w:left w:w="40" w:type="dxa"/>
              <w:bottom w:w="40" w:type="dxa"/>
              <w:right w:w="40" w:type="dxa"/>
            </w:tcMar>
          </w:tcPr>
          <w:p w14:paraId="1FCF67CA"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72CD6834"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4D237918" w14:textId="77777777" w:rsidR="005E3AB4" w:rsidRDefault="005E3AB4"/>
        </w:tc>
      </w:tr>
      <w:tr w:rsidR="005E3AB4" w14:paraId="4E00420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D23AA8"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072124B6" w14:textId="77777777" w:rsidR="005E3AB4" w:rsidRDefault="003C052F">
            <w:pPr>
              <w:spacing w:before="180"/>
              <w:jc w:val="center"/>
            </w:pPr>
            <w:r>
              <w:rPr>
                <w:rFonts w:ascii="Arial" w:hAnsi="Arial"/>
                <w:color w:val="000000"/>
                <w:sz w:val="18"/>
              </w:rPr>
              <w:t>(0008,0100)</w:t>
            </w:r>
          </w:p>
        </w:tc>
        <w:tc>
          <w:tcPr>
            <w:tcW w:w="2150" w:type="dxa"/>
            <w:tcBorders>
              <w:bottom w:val="single" w:sz="4" w:space="0" w:color="000000"/>
              <w:right w:val="single" w:sz="4" w:space="0" w:color="000000"/>
            </w:tcBorders>
            <w:tcMar>
              <w:top w:w="40" w:type="dxa"/>
              <w:left w:w="40" w:type="dxa"/>
              <w:bottom w:w="40" w:type="dxa"/>
              <w:right w:w="40" w:type="dxa"/>
            </w:tcMar>
          </w:tcPr>
          <w:p w14:paraId="1D8A2041"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570411B0"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52276FFE" w14:textId="77777777" w:rsidR="005E3AB4" w:rsidRDefault="005E3AB4"/>
        </w:tc>
      </w:tr>
      <w:tr w:rsidR="005E3AB4" w14:paraId="16376A7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F30AAB"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58ED3E6D" w14:textId="77777777" w:rsidR="005E3AB4" w:rsidRDefault="003C052F">
            <w:pPr>
              <w:spacing w:before="180"/>
              <w:jc w:val="center"/>
            </w:pPr>
            <w:r>
              <w:rPr>
                <w:rFonts w:ascii="Arial" w:hAnsi="Arial"/>
                <w:color w:val="000000"/>
                <w:sz w:val="18"/>
              </w:rPr>
              <w:t>(0008,0102)</w:t>
            </w:r>
          </w:p>
        </w:tc>
        <w:tc>
          <w:tcPr>
            <w:tcW w:w="2150" w:type="dxa"/>
            <w:tcBorders>
              <w:bottom w:val="single" w:sz="4" w:space="0" w:color="000000"/>
              <w:right w:val="single" w:sz="4" w:space="0" w:color="000000"/>
            </w:tcBorders>
            <w:tcMar>
              <w:top w:w="40" w:type="dxa"/>
              <w:left w:w="40" w:type="dxa"/>
              <w:bottom w:w="40" w:type="dxa"/>
              <w:right w:w="40" w:type="dxa"/>
            </w:tcMar>
          </w:tcPr>
          <w:p w14:paraId="2080C2A0"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06B7449A"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3FCF7E92" w14:textId="77777777" w:rsidR="005E3AB4" w:rsidRDefault="005E3AB4"/>
        </w:tc>
      </w:tr>
      <w:tr w:rsidR="005E3AB4" w14:paraId="73101C7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FC9014"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02302D3B" w14:textId="77777777" w:rsidR="005E3AB4" w:rsidRDefault="003C052F">
            <w:pPr>
              <w:spacing w:before="180"/>
              <w:jc w:val="center"/>
            </w:pPr>
            <w:r>
              <w:rPr>
                <w:rFonts w:ascii="Arial" w:hAnsi="Arial"/>
                <w:color w:val="000000"/>
                <w:sz w:val="18"/>
              </w:rPr>
              <w:t>(0008,0103)</w:t>
            </w:r>
          </w:p>
        </w:tc>
        <w:tc>
          <w:tcPr>
            <w:tcW w:w="2150" w:type="dxa"/>
            <w:tcBorders>
              <w:bottom w:val="single" w:sz="4" w:space="0" w:color="000000"/>
              <w:right w:val="single" w:sz="4" w:space="0" w:color="000000"/>
            </w:tcBorders>
            <w:tcMar>
              <w:top w:w="40" w:type="dxa"/>
              <w:left w:w="40" w:type="dxa"/>
              <w:bottom w:w="40" w:type="dxa"/>
              <w:right w:w="40" w:type="dxa"/>
            </w:tcMar>
          </w:tcPr>
          <w:p w14:paraId="0D43DB5F"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7F43820F"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5BE17346" w14:textId="77777777" w:rsidR="005E3AB4" w:rsidRDefault="005E3AB4"/>
        </w:tc>
      </w:tr>
      <w:tr w:rsidR="005E3AB4" w14:paraId="3A26B804"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2111D7"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2BB654D3" w14:textId="77777777" w:rsidR="005E3AB4" w:rsidRDefault="003C052F">
            <w:pPr>
              <w:spacing w:before="180"/>
              <w:jc w:val="center"/>
            </w:pPr>
            <w:r>
              <w:rPr>
                <w:rFonts w:ascii="Arial" w:hAnsi="Arial"/>
                <w:color w:val="000000"/>
                <w:sz w:val="18"/>
              </w:rPr>
              <w:t>(0008,0104)</w:t>
            </w:r>
          </w:p>
        </w:tc>
        <w:tc>
          <w:tcPr>
            <w:tcW w:w="2150" w:type="dxa"/>
            <w:tcBorders>
              <w:bottom w:val="single" w:sz="4" w:space="0" w:color="000000"/>
              <w:right w:val="single" w:sz="4" w:space="0" w:color="000000"/>
            </w:tcBorders>
            <w:tcMar>
              <w:top w:w="40" w:type="dxa"/>
              <w:left w:w="40" w:type="dxa"/>
              <w:bottom w:w="40" w:type="dxa"/>
              <w:right w:w="40" w:type="dxa"/>
            </w:tcMar>
          </w:tcPr>
          <w:p w14:paraId="0CE0F5D4"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2D436AF5"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0E6B018A" w14:textId="77777777" w:rsidR="005E3AB4" w:rsidRDefault="005E3AB4"/>
        </w:tc>
      </w:tr>
      <w:tr w:rsidR="003C052F" w14:paraId="7328FAFA"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7A6E43B9" w14:textId="77777777" w:rsidR="005E3AB4" w:rsidRDefault="003C052F">
            <w:pPr>
              <w:spacing w:before="180"/>
            </w:pPr>
            <w:r>
              <w:rPr>
                <w:rFonts w:ascii="Arial" w:hAnsi="Arial"/>
                <w:b/>
                <w:color w:val="000000"/>
                <w:sz w:val="18"/>
              </w:rPr>
              <w:t>Image Acquisition Results</w:t>
            </w:r>
          </w:p>
        </w:tc>
      </w:tr>
      <w:tr w:rsidR="005E3AB4" w14:paraId="4890609A"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3142E2" w14:textId="77777777" w:rsidR="005E3AB4" w:rsidRDefault="003C052F">
            <w:pPr>
              <w:spacing w:before="180"/>
            </w:pPr>
            <w:r>
              <w:rPr>
                <w:rFonts w:ascii="Arial" w:hAnsi="Arial"/>
                <w:color w:val="000000"/>
                <w:sz w:val="18"/>
              </w:rPr>
              <w:t>Modality</w:t>
            </w:r>
          </w:p>
        </w:tc>
        <w:tc>
          <w:tcPr>
            <w:tcW w:w="1120" w:type="dxa"/>
            <w:tcBorders>
              <w:bottom w:val="single" w:sz="4" w:space="0" w:color="000000"/>
              <w:right w:val="single" w:sz="4" w:space="0" w:color="000000"/>
            </w:tcBorders>
            <w:tcMar>
              <w:top w:w="40" w:type="dxa"/>
              <w:left w:w="40" w:type="dxa"/>
              <w:bottom w:w="40" w:type="dxa"/>
              <w:right w:w="40" w:type="dxa"/>
            </w:tcMar>
          </w:tcPr>
          <w:p w14:paraId="2ADF8788" w14:textId="77777777" w:rsidR="005E3AB4" w:rsidRDefault="003C052F">
            <w:pPr>
              <w:spacing w:before="180"/>
              <w:jc w:val="center"/>
            </w:pPr>
            <w:r>
              <w:rPr>
                <w:rFonts w:ascii="Arial" w:hAnsi="Arial"/>
                <w:color w:val="000000"/>
                <w:sz w:val="18"/>
              </w:rPr>
              <w:t>(0008,0060)</w:t>
            </w:r>
          </w:p>
        </w:tc>
        <w:tc>
          <w:tcPr>
            <w:tcW w:w="2150" w:type="dxa"/>
            <w:tcBorders>
              <w:bottom w:val="single" w:sz="4" w:space="0" w:color="000000"/>
              <w:right w:val="single" w:sz="4" w:space="0" w:color="000000"/>
            </w:tcBorders>
            <w:tcMar>
              <w:top w:w="40" w:type="dxa"/>
              <w:left w:w="40" w:type="dxa"/>
              <w:bottom w:w="40" w:type="dxa"/>
              <w:right w:w="40" w:type="dxa"/>
            </w:tcMar>
          </w:tcPr>
          <w:p w14:paraId="5C5F456B"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4DF711FB"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1A79AA8B" w14:textId="77777777" w:rsidR="005E3AB4" w:rsidRDefault="005E3AB4"/>
        </w:tc>
      </w:tr>
      <w:tr w:rsidR="005E3AB4" w14:paraId="67692AF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6C012" w14:textId="77777777" w:rsidR="005E3AB4" w:rsidRDefault="003C052F">
            <w:pPr>
              <w:spacing w:before="180"/>
            </w:pPr>
            <w:r>
              <w:rPr>
                <w:rFonts w:ascii="Arial" w:hAnsi="Arial"/>
                <w:color w:val="000000"/>
                <w:sz w:val="18"/>
              </w:rPr>
              <w:t>Study ID</w:t>
            </w:r>
          </w:p>
        </w:tc>
        <w:tc>
          <w:tcPr>
            <w:tcW w:w="1120" w:type="dxa"/>
            <w:tcBorders>
              <w:bottom w:val="single" w:sz="4" w:space="0" w:color="000000"/>
              <w:right w:val="single" w:sz="4" w:space="0" w:color="000000"/>
            </w:tcBorders>
            <w:tcMar>
              <w:top w:w="40" w:type="dxa"/>
              <w:left w:w="40" w:type="dxa"/>
              <w:bottom w:w="40" w:type="dxa"/>
              <w:right w:w="40" w:type="dxa"/>
            </w:tcMar>
          </w:tcPr>
          <w:p w14:paraId="7A93615B" w14:textId="77777777" w:rsidR="005E3AB4" w:rsidRDefault="003C052F">
            <w:pPr>
              <w:spacing w:before="180"/>
              <w:jc w:val="center"/>
            </w:pPr>
            <w:r>
              <w:rPr>
                <w:rFonts w:ascii="Arial" w:hAnsi="Arial"/>
                <w:color w:val="000000"/>
                <w:sz w:val="18"/>
              </w:rPr>
              <w:t>(0020,0010)</w:t>
            </w:r>
          </w:p>
        </w:tc>
        <w:tc>
          <w:tcPr>
            <w:tcW w:w="2150" w:type="dxa"/>
            <w:tcBorders>
              <w:bottom w:val="single" w:sz="4" w:space="0" w:color="000000"/>
              <w:right w:val="single" w:sz="4" w:space="0" w:color="000000"/>
            </w:tcBorders>
            <w:tcMar>
              <w:top w:w="40" w:type="dxa"/>
              <w:left w:w="40" w:type="dxa"/>
              <w:bottom w:w="40" w:type="dxa"/>
              <w:right w:w="40" w:type="dxa"/>
            </w:tcMar>
          </w:tcPr>
          <w:p w14:paraId="030AD2B4"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5141F392"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6A29FA03" w14:textId="77777777" w:rsidR="005E3AB4" w:rsidRDefault="005E3AB4"/>
        </w:tc>
      </w:tr>
      <w:tr w:rsidR="005E3AB4" w14:paraId="4FEB465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A32D50" w14:textId="77777777" w:rsidR="005E3AB4" w:rsidRDefault="003C052F">
            <w:pPr>
              <w:spacing w:before="180"/>
            </w:pPr>
            <w:r>
              <w:rPr>
                <w:rFonts w:ascii="Arial" w:hAnsi="Arial"/>
                <w:color w:val="000000"/>
                <w:sz w:val="18"/>
              </w:rPr>
              <w:t>Performed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70E2423" w14:textId="77777777" w:rsidR="005E3AB4" w:rsidRDefault="003C052F">
            <w:pPr>
              <w:spacing w:before="180"/>
              <w:jc w:val="center"/>
            </w:pPr>
            <w:r>
              <w:rPr>
                <w:rFonts w:ascii="Arial" w:hAnsi="Arial"/>
                <w:color w:val="000000"/>
                <w:sz w:val="18"/>
              </w:rPr>
              <w:t>(0040,0260)</w:t>
            </w:r>
          </w:p>
        </w:tc>
        <w:tc>
          <w:tcPr>
            <w:tcW w:w="2150" w:type="dxa"/>
            <w:tcBorders>
              <w:bottom w:val="single" w:sz="4" w:space="0" w:color="000000"/>
              <w:right w:val="single" w:sz="4" w:space="0" w:color="000000"/>
            </w:tcBorders>
            <w:tcMar>
              <w:top w:w="40" w:type="dxa"/>
              <w:left w:w="40" w:type="dxa"/>
              <w:bottom w:w="40" w:type="dxa"/>
              <w:right w:w="40" w:type="dxa"/>
            </w:tcMar>
          </w:tcPr>
          <w:p w14:paraId="348D36E5"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287FC36A" w14:textId="77777777" w:rsidR="005E3AB4" w:rsidRDefault="003C052F">
            <w:pPr>
              <w:spacing w:before="180"/>
              <w:jc w:val="center"/>
            </w:pPr>
            <w:r>
              <w:rPr>
                <w:rFonts w:ascii="Arial" w:hAnsi="Arial"/>
                <w:color w:val="000000"/>
                <w:sz w:val="18"/>
              </w:rPr>
              <w:t>3/2</w:t>
            </w:r>
          </w:p>
        </w:tc>
        <w:tc>
          <w:tcPr>
            <w:tcW w:w="2526" w:type="dxa"/>
            <w:tcBorders>
              <w:bottom w:val="single" w:sz="4" w:space="0" w:color="000000"/>
              <w:right w:val="single" w:sz="4" w:space="0" w:color="000000"/>
            </w:tcBorders>
            <w:tcMar>
              <w:top w:w="40" w:type="dxa"/>
              <w:left w:w="40" w:type="dxa"/>
              <w:bottom w:w="40" w:type="dxa"/>
              <w:right w:w="40" w:type="dxa"/>
            </w:tcMar>
          </w:tcPr>
          <w:p w14:paraId="48787347" w14:textId="77777777" w:rsidR="005E3AB4" w:rsidRDefault="005E3AB4"/>
        </w:tc>
      </w:tr>
      <w:tr w:rsidR="005E3AB4" w14:paraId="70979F9E"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F6E98D"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0E6A8D8F" w14:textId="77777777" w:rsidR="005E3AB4" w:rsidRDefault="003C052F">
            <w:pPr>
              <w:spacing w:before="180"/>
              <w:jc w:val="center"/>
            </w:pPr>
            <w:r>
              <w:rPr>
                <w:rFonts w:ascii="Arial" w:hAnsi="Arial"/>
                <w:color w:val="000000"/>
                <w:sz w:val="18"/>
              </w:rPr>
              <w:t>(0008,0100)</w:t>
            </w:r>
          </w:p>
        </w:tc>
        <w:tc>
          <w:tcPr>
            <w:tcW w:w="2150" w:type="dxa"/>
            <w:tcBorders>
              <w:bottom w:val="single" w:sz="4" w:space="0" w:color="000000"/>
              <w:right w:val="single" w:sz="4" w:space="0" w:color="000000"/>
            </w:tcBorders>
            <w:tcMar>
              <w:top w:w="40" w:type="dxa"/>
              <w:left w:w="40" w:type="dxa"/>
              <w:bottom w:w="40" w:type="dxa"/>
              <w:right w:w="40" w:type="dxa"/>
            </w:tcMar>
          </w:tcPr>
          <w:p w14:paraId="28C5576E"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35B7DE72"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69DD79D4" w14:textId="77777777" w:rsidR="005E3AB4" w:rsidRDefault="005E3AB4"/>
        </w:tc>
      </w:tr>
      <w:tr w:rsidR="005E3AB4" w14:paraId="29E41841"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D355EE"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5D9443BB" w14:textId="77777777" w:rsidR="005E3AB4" w:rsidRDefault="003C052F">
            <w:pPr>
              <w:spacing w:before="180"/>
              <w:jc w:val="center"/>
            </w:pPr>
            <w:r>
              <w:rPr>
                <w:rFonts w:ascii="Arial" w:hAnsi="Arial"/>
                <w:color w:val="000000"/>
                <w:sz w:val="18"/>
              </w:rPr>
              <w:t>(0008,0102)</w:t>
            </w:r>
          </w:p>
        </w:tc>
        <w:tc>
          <w:tcPr>
            <w:tcW w:w="2150" w:type="dxa"/>
            <w:tcBorders>
              <w:bottom w:val="single" w:sz="4" w:space="0" w:color="000000"/>
              <w:right w:val="single" w:sz="4" w:space="0" w:color="000000"/>
            </w:tcBorders>
            <w:tcMar>
              <w:top w:w="40" w:type="dxa"/>
              <w:left w:w="40" w:type="dxa"/>
              <w:bottom w:w="40" w:type="dxa"/>
              <w:right w:w="40" w:type="dxa"/>
            </w:tcMar>
          </w:tcPr>
          <w:p w14:paraId="1BF74696"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785BA050"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6E220343" w14:textId="77777777" w:rsidR="005E3AB4" w:rsidRDefault="005E3AB4"/>
        </w:tc>
      </w:tr>
      <w:tr w:rsidR="005E3AB4" w14:paraId="6831D87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833348"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7A531770" w14:textId="77777777" w:rsidR="005E3AB4" w:rsidRDefault="003C052F">
            <w:pPr>
              <w:spacing w:before="180"/>
              <w:jc w:val="center"/>
            </w:pPr>
            <w:r>
              <w:rPr>
                <w:rFonts w:ascii="Arial" w:hAnsi="Arial"/>
                <w:color w:val="000000"/>
                <w:sz w:val="18"/>
              </w:rPr>
              <w:t>(0008,0103)</w:t>
            </w:r>
          </w:p>
        </w:tc>
        <w:tc>
          <w:tcPr>
            <w:tcW w:w="2150" w:type="dxa"/>
            <w:tcBorders>
              <w:bottom w:val="single" w:sz="4" w:space="0" w:color="000000"/>
              <w:right w:val="single" w:sz="4" w:space="0" w:color="000000"/>
            </w:tcBorders>
            <w:tcMar>
              <w:top w:w="40" w:type="dxa"/>
              <w:left w:w="40" w:type="dxa"/>
              <w:bottom w:w="40" w:type="dxa"/>
              <w:right w:w="40" w:type="dxa"/>
            </w:tcMar>
          </w:tcPr>
          <w:p w14:paraId="60B70C10"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69569CB3"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3AC66588" w14:textId="77777777" w:rsidR="005E3AB4" w:rsidRDefault="005E3AB4"/>
        </w:tc>
      </w:tr>
      <w:tr w:rsidR="005E3AB4" w14:paraId="6BFB219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4A20B3"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45D55A34" w14:textId="77777777" w:rsidR="005E3AB4" w:rsidRDefault="003C052F">
            <w:pPr>
              <w:spacing w:before="180"/>
              <w:jc w:val="center"/>
            </w:pPr>
            <w:r>
              <w:rPr>
                <w:rFonts w:ascii="Arial" w:hAnsi="Arial"/>
                <w:color w:val="000000"/>
                <w:sz w:val="18"/>
              </w:rPr>
              <w:t>(0008,0104)</w:t>
            </w:r>
          </w:p>
        </w:tc>
        <w:tc>
          <w:tcPr>
            <w:tcW w:w="2150" w:type="dxa"/>
            <w:tcBorders>
              <w:bottom w:val="single" w:sz="4" w:space="0" w:color="000000"/>
              <w:right w:val="single" w:sz="4" w:space="0" w:color="000000"/>
            </w:tcBorders>
            <w:tcMar>
              <w:top w:w="40" w:type="dxa"/>
              <w:left w:w="40" w:type="dxa"/>
              <w:bottom w:w="40" w:type="dxa"/>
              <w:right w:w="40" w:type="dxa"/>
            </w:tcMar>
          </w:tcPr>
          <w:p w14:paraId="24F25B4D"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00A56DB9"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656EF007" w14:textId="77777777" w:rsidR="005E3AB4" w:rsidRDefault="005E3AB4"/>
        </w:tc>
      </w:tr>
      <w:tr w:rsidR="005E3AB4" w14:paraId="5C5C22E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45B757" w14:textId="77777777" w:rsidR="005E3AB4" w:rsidRDefault="003C052F">
            <w:pPr>
              <w:spacing w:before="180"/>
            </w:pPr>
            <w:r>
              <w:rPr>
                <w:rFonts w:ascii="Arial" w:hAnsi="Arial"/>
                <w:i/>
                <w:color w:val="000000"/>
                <w:sz w:val="18"/>
              </w:rPr>
              <w:t>&gt;All other Attributes from Performed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99751B5" w14:textId="77777777" w:rsidR="005E3AB4" w:rsidRDefault="005E3AB4"/>
        </w:tc>
        <w:tc>
          <w:tcPr>
            <w:tcW w:w="2150" w:type="dxa"/>
            <w:tcBorders>
              <w:bottom w:val="single" w:sz="4" w:space="0" w:color="000000"/>
              <w:right w:val="single" w:sz="4" w:space="0" w:color="000000"/>
            </w:tcBorders>
            <w:tcMar>
              <w:top w:w="40" w:type="dxa"/>
              <w:left w:w="40" w:type="dxa"/>
              <w:bottom w:w="40" w:type="dxa"/>
              <w:right w:w="40" w:type="dxa"/>
            </w:tcMar>
          </w:tcPr>
          <w:p w14:paraId="7D266311"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44B38CF8" w14:textId="77777777" w:rsidR="005E3AB4" w:rsidRDefault="003C052F">
            <w:pPr>
              <w:spacing w:before="180"/>
              <w:jc w:val="center"/>
            </w:pPr>
            <w:r>
              <w:rPr>
                <w:rFonts w:ascii="Arial" w:hAnsi="Arial"/>
                <w:color w:val="000000"/>
                <w:sz w:val="18"/>
              </w:rPr>
              <w:t>Not allowed</w:t>
            </w:r>
          </w:p>
        </w:tc>
        <w:tc>
          <w:tcPr>
            <w:tcW w:w="2526" w:type="dxa"/>
            <w:tcBorders>
              <w:bottom w:val="single" w:sz="4" w:space="0" w:color="000000"/>
              <w:right w:val="single" w:sz="4" w:space="0" w:color="000000"/>
            </w:tcBorders>
            <w:tcMar>
              <w:top w:w="40" w:type="dxa"/>
              <w:left w:w="40" w:type="dxa"/>
              <w:bottom w:w="40" w:type="dxa"/>
              <w:right w:w="40" w:type="dxa"/>
            </w:tcMar>
          </w:tcPr>
          <w:p w14:paraId="3733E16F" w14:textId="77777777" w:rsidR="005E3AB4" w:rsidRDefault="005E3AB4"/>
        </w:tc>
      </w:tr>
      <w:tr w:rsidR="005E3AB4" w14:paraId="0E87EFC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B41857" w14:textId="77777777" w:rsidR="005E3AB4" w:rsidRDefault="003C052F">
            <w:pPr>
              <w:spacing w:before="180"/>
            </w:pPr>
            <w:r>
              <w:rPr>
                <w:rFonts w:ascii="Arial" w:hAnsi="Arial"/>
                <w:color w:val="000000"/>
                <w:sz w:val="18"/>
              </w:rPr>
              <w:t>Performed Series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79169752" w14:textId="77777777" w:rsidR="005E3AB4" w:rsidRDefault="003C052F">
            <w:pPr>
              <w:spacing w:before="180"/>
              <w:jc w:val="center"/>
            </w:pPr>
            <w:r>
              <w:rPr>
                <w:rFonts w:ascii="Arial" w:hAnsi="Arial"/>
                <w:color w:val="000000"/>
                <w:sz w:val="18"/>
              </w:rPr>
              <w:t>(0040,0340)</w:t>
            </w:r>
          </w:p>
        </w:tc>
        <w:tc>
          <w:tcPr>
            <w:tcW w:w="2150" w:type="dxa"/>
            <w:tcBorders>
              <w:bottom w:val="single" w:sz="4" w:space="0" w:color="000000"/>
              <w:right w:val="single" w:sz="4" w:space="0" w:color="000000"/>
            </w:tcBorders>
            <w:tcMar>
              <w:top w:w="40" w:type="dxa"/>
              <w:left w:w="40" w:type="dxa"/>
              <w:bottom w:w="40" w:type="dxa"/>
              <w:right w:w="40" w:type="dxa"/>
            </w:tcMar>
          </w:tcPr>
          <w:p w14:paraId="72B81D32"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1C450379" w14:textId="77777777" w:rsidR="005E3AB4" w:rsidRDefault="003C052F">
            <w:pPr>
              <w:spacing w:before="180"/>
              <w:jc w:val="center"/>
            </w:pPr>
            <w:r>
              <w:rPr>
                <w:rFonts w:ascii="Arial" w:hAnsi="Arial"/>
                <w:color w:val="000000"/>
                <w:sz w:val="18"/>
              </w:rPr>
              <w:t>3/1</w:t>
            </w:r>
          </w:p>
        </w:tc>
        <w:tc>
          <w:tcPr>
            <w:tcW w:w="2526" w:type="dxa"/>
            <w:tcBorders>
              <w:bottom w:val="single" w:sz="4" w:space="0" w:color="000000"/>
              <w:right w:val="single" w:sz="4" w:space="0" w:color="000000"/>
            </w:tcBorders>
            <w:tcMar>
              <w:top w:w="40" w:type="dxa"/>
              <w:left w:w="40" w:type="dxa"/>
              <w:bottom w:w="40" w:type="dxa"/>
              <w:right w:w="40" w:type="dxa"/>
            </w:tcMar>
          </w:tcPr>
          <w:p w14:paraId="1EA2F99F" w14:textId="77777777" w:rsidR="005E3AB4" w:rsidRDefault="003C052F">
            <w:pPr>
              <w:spacing w:before="180"/>
              <w:jc w:val="center"/>
            </w:pPr>
            <w:r>
              <w:rPr>
                <w:rFonts w:ascii="Arial" w:hAnsi="Arial"/>
                <w:color w:val="000000"/>
                <w:sz w:val="18"/>
              </w:rPr>
              <w:t>1</w:t>
            </w:r>
          </w:p>
          <w:p w14:paraId="6D4F193B" w14:textId="77777777" w:rsidR="005E3AB4" w:rsidRDefault="003C052F">
            <w:pPr>
              <w:spacing w:before="180"/>
              <w:jc w:val="center"/>
            </w:pPr>
            <w:r>
              <w:rPr>
                <w:rFonts w:ascii="Arial" w:hAnsi="Arial"/>
                <w:color w:val="000000"/>
                <w:sz w:val="18"/>
              </w:rPr>
              <w:t>(see note 2)</w:t>
            </w:r>
          </w:p>
        </w:tc>
      </w:tr>
      <w:tr w:rsidR="005E3AB4" w14:paraId="4423A765"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06B588" w14:textId="77777777" w:rsidR="005E3AB4" w:rsidRDefault="003C052F">
            <w:pPr>
              <w:spacing w:before="180"/>
            </w:pPr>
            <w:r>
              <w:rPr>
                <w:rFonts w:ascii="Arial" w:hAnsi="Arial"/>
                <w:color w:val="000000"/>
                <w:sz w:val="18"/>
              </w:rPr>
              <w:t>&gt;Performing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6C6EEF21" w14:textId="77777777" w:rsidR="005E3AB4" w:rsidRDefault="003C052F">
            <w:pPr>
              <w:spacing w:before="180"/>
              <w:jc w:val="center"/>
            </w:pPr>
            <w:r>
              <w:rPr>
                <w:rFonts w:ascii="Arial" w:hAnsi="Arial"/>
                <w:color w:val="000000"/>
                <w:sz w:val="18"/>
              </w:rPr>
              <w:t>(0008,1050)</w:t>
            </w:r>
          </w:p>
        </w:tc>
        <w:tc>
          <w:tcPr>
            <w:tcW w:w="2150" w:type="dxa"/>
            <w:tcBorders>
              <w:bottom w:val="single" w:sz="4" w:space="0" w:color="000000"/>
              <w:right w:val="single" w:sz="4" w:space="0" w:color="000000"/>
            </w:tcBorders>
            <w:tcMar>
              <w:top w:w="40" w:type="dxa"/>
              <w:left w:w="40" w:type="dxa"/>
              <w:bottom w:w="40" w:type="dxa"/>
              <w:right w:w="40" w:type="dxa"/>
            </w:tcMar>
          </w:tcPr>
          <w:p w14:paraId="76D8C530"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7511BA8B" w14:textId="77777777" w:rsidR="005E3AB4" w:rsidRDefault="003C052F">
            <w:pPr>
              <w:spacing w:before="180"/>
              <w:jc w:val="center"/>
            </w:pPr>
            <w:r>
              <w:rPr>
                <w:rFonts w:ascii="Arial" w:hAnsi="Arial"/>
                <w:color w:val="000000"/>
                <w:sz w:val="18"/>
              </w:rPr>
              <w:t>2/2</w:t>
            </w:r>
          </w:p>
        </w:tc>
        <w:tc>
          <w:tcPr>
            <w:tcW w:w="2526" w:type="dxa"/>
            <w:tcBorders>
              <w:bottom w:val="single" w:sz="4" w:space="0" w:color="000000"/>
              <w:right w:val="single" w:sz="4" w:space="0" w:color="000000"/>
            </w:tcBorders>
            <w:tcMar>
              <w:top w:w="40" w:type="dxa"/>
              <w:left w:w="40" w:type="dxa"/>
              <w:bottom w:w="40" w:type="dxa"/>
              <w:right w:w="40" w:type="dxa"/>
            </w:tcMar>
          </w:tcPr>
          <w:p w14:paraId="442E6D4B" w14:textId="77777777" w:rsidR="005E3AB4" w:rsidRDefault="003C052F">
            <w:pPr>
              <w:spacing w:before="180"/>
              <w:jc w:val="center"/>
            </w:pPr>
            <w:r>
              <w:rPr>
                <w:rFonts w:ascii="Arial" w:hAnsi="Arial"/>
                <w:color w:val="000000"/>
                <w:sz w:val="18"/>
              </w:rPr>
              <w:t>2</w:t>
            </w:r>
          </w:p>
        </w:tc>
      </w:tr>
      <w:tr w:rsidR="005E3AB4" w14:paraId="1068087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D99CAB" w14:textId="77777777" w:rsidR="005E3AB4" w:rsidRDefault="003C052F">
            <w:pPr>
              <w:spacing w:before="180"/>
            </w:pPr>
            <w:r>
              <w:rPr>
                <w:rFonts w:ascii="Arial" w:hAnsi="Arial"/>
                <w:color w:val="000000"/>
                <w:sz w:val="18"/>
              </w:rPr>
              <w:t>&gt;Protocol Name</w:t>
            </w:r>
          </w:p>
        </w:tc>
        <w:tc>
          <w:tcPr>
            <w:tcW w:w="1120" w:type="dxa"/>
            <w:tcBorders>
              <w:bottom w:val="single" w:sz="4" w:space="0" w:color="000000"/>
              <w:right w:val="single" w:sz="4" w:space="0" w:color="000000"/>
            </w:tcBorders>
            <w:tcMar>
              <w:top w:w="40" w:type="dxa"/>
              <w:left w:w="40" w:type="dxa"/>
              <w:bottom w:w="40" w:type="dxa"/>
              <w:right w:w="40" w:type="dxa"/>
            </w:tcMar>
          </w:tcPr>
          <w:p w14:paraId="055C10D6" w14:textId="77777777" w:rsidR="005E3AB4" w:rsidRDefault="003C052F">
            <w:pPr>
              <w:spacing w:before="180"/>
              <w:jc w:val="center"/>
            </w:pPr>
            <w:r>
              <w:rPr>
                <w:rFonts w:ascii="Arial" w:hAnsi="Arial"/>
                <w:color w:val="000000"/>
                <w:sz w:val="18"/>
              </w:rPr>
              <w:t>(0018,1030)</w:t>
            </w:r>
          </w:p>
        </w:tc>
        <w:tc>
          <w:tcPr>
            <w:tcW w:w="2150" w:type="dxa"/>
            <w:tcBorders>
              <w:bottom w:val="single" w:sz="4" w:space="0" w:color="000000"/>
              <w:right w:val="single" w:sz="4" w:space="0" w:color="000000"/>
            </w:tcBorders>
            <w:tcMar>
              <w:top w:w="40" w:type="dxa"/>
              <w:left w:w="40" w:type="dxa"/>
              <w:bottom w:w="40" w:type="dxa"/>
              <w:right w:w="40" w:type="dxa"/>
            </w:tcMar>
          </w:tcPr>
          <w:p w14:paraId="37FE8482"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3A2E53DB"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1E53D03A" w14:textId="77777777" w:rsidR="005E3AB4" w:rsidRDefault="003C052F">
            <w:pPr>
              <w:spacing w:before="180"/>
              <w:jc w:val="center"/>
            </w:pPr>
            <w:r>
              <w:rPr>
                <w:rFonts w:ascii="Arial" w:hAnsi="Arial"/>
                <w:color w:val="000000"/>
                <w:sz w:val="18"/>
              </w:rPr>
              <w:t>1</w:t>
            </w:r>
          </w:p>
        </w:tc>
      </w:tr>
      <w:tr w:rsidR="005E3AB4" w14:paraId="7B684F6F"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1A0E22" w14:textId="77777777" w:rsidR="005E3AB4" w:rsidRDefault="003C052F">
            <w:pPr>
              <w:spacing w:before="180"/>
            </w:pPr>
            <w:r>
              <w:rPr>
                <w:rFonts w:ascii="Arial" w:hAnsi="Arial"/>
                <w:color w:val="000000"/>
                <w:sz w:val="18"/>
              </w:rPr>
              <w:t>&gt;Operators' Name</w:t>
            </w:r>
          </w:p>
        </w:tc>
        <w:tc>
          <w:tcPr>
            <w:tcW w:w="1120" w:type="dxa"/>
            <w:tcBorders>
              <w:bottom w:val="single" w:sz="4" w:space="0" w:color="000000"/>
              <w:right w:val="single" w:sz="4" w:space="0" w:color="000000"/>
            </w:tcBorders>
            <w:tcMar>
              <w:top w:w="40" w:type="dxa"/>
              <w:left w:w="40" w:type="dxa"/>
              <w:bottom w:w="40" w:type="dxa"/>
              <w:right w:w="40" w:type="dxa"/>
            </w:tcMar>
          </w:tcPr>
          <w:p w14:paraId="3C9CF1B6" w14:textId="77777777" w:rsidR="005E3AB4" w:rsidRDefault="003C052F">
            <w:pPr>
              <w:spacing w:before="180"/>
              <w:jc w:val="center"/>
            </w:pPr>
            <w:r>
              <w:rPr>
                <w:rFonts w:ascii="Arial" w:hAnsi="Arial"/>
                <w:color w:val="000000"/>
                <w:sz w:val="18"/>
              </w:rPr>
              <w:t>(0008,1070)</w:t>
            </w:r>
          </w:p>
        </w:tc>
        <w:tc>
          <w:tcPr>
            <w:tcW w:w="2150" w:type="dxa"/>
            <w:tcBorders>
              <w:bottom w:val="single" w:sz="4" w:space="0" w:color="000000"/>
              <w:right w:val="single" w:sz="4" w:space="0" w:color="000000"/>
            </w:tcBorders>
            <w:tcMar>
              <w:top w:w="40" w:type="dxa"/>
              <w:left w:w="40" w:type="dxa"/>
              <w:bottom w:w="40" w:type="dxa"/>
              <w:right w:w="40" w:type="dxa"/>
            </w:tcMar>
          </w:tcPr>
          <w:p w14:paraId="6BF1B845"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33372827" w14:textId="77777777" w:rsidR="005E3AB4" w:rsidRDefault="003C052F">
            <w:pPr>
              <w:spacing w:before="180"/>
              <w:jc w:val="center"/>
            </w:pPr>
            <w:r>
              <w:rPr>
                <w:rFonts w:ascii="Arial" w:hAnsi="Arial"/>
                <w:color w:val="000000"/>
                <w:sz w:val="18"/>
              </w:rPr>
              <w:t>2/2</w:t>
            </w:r>
          </w:p>
        </w:tc>
        <w:tc>
          <w:tcPr>
            <w:tcW w:w="2526" w:type="dxa"/>
            <w:tcBorders>
              <w:bottom w:val="single" w:sz="4" w:space="0" w:color="000000"/>
              <w:right w:val="single" w:sz="4" w:space="0" w:color="000000"/>
            </w:tcBorders>
            <w:tcMar>
              <w:top w:w="40" w:type="dxa"/>
              <w:left w:w="40" w:type="dxa"/>
              <w:bottom w:w="40" w:type="dxa"/>
              <w:right w:w="40" w:type="dxa"/>
            </w:tcMar>
          </w:tcPr>
          <w:p w14:paraId="660C2806" w14:textId="77777777" w:rsidR="005E3AB4" w:rsidRDefault="003C052F">
            <w:pPr>
              <w:spacing w:before="180"/>
              <w:jc w:val="center"/>
            </w:pPr>
            <w:r>
              <w:rPr>
                <w:rFonts w:ascii="Arial" w:hAnsi="Arial"/>
                <w:color w:val="000000"/>
                <w:sz w:val="18"/>
              </w:rPr>
              <w:t>2</w:t>
            </w:r>
          </w:p>
        </w:tc>
      </w:tr>
      <w:tr w:rsidR="005E3AB4" w14:paraId="7D129798"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C4CAF" w14:textId="77777777" w:rsidR="005E3AB4" w:rsidRDefault="003C052F">
            <w:pPr>
              <w:spacing w:before="180"/>
            </w:pPr>
            <w:r>
              <w:rPr>
                <w:rFonts w:ascii="Arial" w:hAnsi="Arial"/>
                <w:color w:val="000000"/>
                <w:sz w:val="18"/>
              </w:rPr>
              <w:t>&gt;Series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1D6BD0D" w14:textId="77777777" w:rsidR="005E3AB4" w:rsidRDefault="003C052F">
            <w:pPr>
              <w:spacing w:before="180"/>
              <w:jc w:val="center"/>
            </w:pPr>
            <w:r>
              <w:rPr>
                <w:rFonts w:ascii="Arial" w:hAnsi="Arial"/>
                <w:color w:val="000000"/>
                <w:sz w:val="18"/>
              </w:rPr>
              <w:t>(0020,000E)</w:t>
            </w:r>
          </w:p>
        </w:tc>
        <w:tc>
          <w:tcPr>
            <w:tcW w:w="2150" w:type="dxa"/>
            <w:tcBorders>
              <w:bottom w:val="single" w:sz="4" w:space="0" w:color="000000"/>
              <w:right w:val="single" w:sz="4" w:space="0" w:color="000000"/>
            </w:tcBorders>
            <w:tcMar>
              <w:top w:w="40" w:type="dxa"/>
              <w:left w:w="40" w:type="dxa"/>
              <w:bottom w:w="40" w:type="dxa"/>
              <w:right w:w="40" w:type="dxa"/>
            </w:tcMar>
          </w:tcPr>
          <w:p w14:paraId="161F6FB8"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4F0DB112"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5B4EE777" w14:textId="77777777" w:rsidR="005E3AB4" w:rsidRDefault="003C052F">
            <w:pPr>
              <w:spacing w:before="180"/>
              <w:jc w:val="center"/>
            </w:pPr>
            <w:r>
              <w:rPr>
                <w:rFonts w:ascii="Arial" w:hAnsi="Arial"/>
                <w:color w:val="000000"/>
                <w:sz w:val="18"/>
              </w:rPr>
              <w:t>1</w:t>
            </w:r>
          </w:p>
        </w:tc>
      </w:tr>
      <w:tr w:rsidR="005E3AB4" w14:paraId="0C20C64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4E9A7A" w14:textId="77777777" w:rsidR="005E3AB4" w:rsidRDefault="003C052F">
            <w:pPr>
              <w:spacing w:before="180"/>
            </w:pPr>
            <w:r>
              <w:rPr>
                <w:rFonts w:ascii="Arial" w:hAnsi="Arial"/>
                <w:color w:val="000000"/>
                <w:sz w:val="18"/>
              </w:rPr>
              <w:lastRenderedPageBreak/>
              <w:t>&gt;Series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5B8928B0" w14:textId="77777777" w:rsidR="005E3AB4" w:rsidRDefault="003C052F">
            <w:pPr>
              <w:spacing w:before="180"/>
              <w:jc w:val="center"/>
            </w:pPr>
            <w:r>
              <w:rPr>
                <w:rFonts w:ascii="Arial" w:hAnsi="Arial"/>
                <w:color w:val="000000"/>
                <w:sz w:val="18"/>
              </w:rPr>
              <w:t>(0008,103E)</w:t>
            </w:r>
          </w:p>
        </w:tc>
        <w:tc>
          <w:tcPr>
            <w:tcW w:w="2150" w:type="dxa"/>
            <w:tcBorders>
              <w:bottom w:val="single" w:sz="4" w:space="0" w:color="000000"/>
              <w:right w:val="single" w:sz="4" w:space="0" w:color="000000"/>
            </w:tcBorders>
            <w:tcMar>
              <w:top w:w="40" w:type="dxa"/>
              <w:left w:w="40" w:type="dxa"/>
              <w:bottom w:w="40" w:type="dxa"/>
              <w:right w:w="40" w:type="dxa"/>
            </w:tcMar>
          </w:tcPr>
          <w:p w14:paraId="37EAD722"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474BFC1B" w14:textId="77777777" w:rsidR="005E3AB4" w:rsidRDefault="003C052F">
            <w:pPr>
              <w:spacing w:before="180"/>
              <w:jc w:val="center"/>
            </w:pPr>
            <w:r>
              <w:rPr>
                <w:rFonts w:ascii="Arial" w:hAnsi="Arial"/>
                <w:color w:val="000000"/>
                <w:sz w:val="18"/>
              </w:rPr>
              <w:t>2/2</w:t>
            </w:r>
          </w:p>
        </w:tc>
        <w:tc>
          <w:tcPr>
            <w:tcW w:w="2526" w:type="dxa"/>
            <w:tcBorders>
              <w:bottom w:val="single" w:sz="4" w:space="0" w:color="000000"/>
              <w:right w:val="single" w:sz="4" w:space="0" w:color="000000"/>
            </w:tcBorders>
            <w:tcMar>
              <w:top w:w="40" w:type="dxa"/>
              <w:left w:w="40" w:type="dxa"/>
              <w:bottom w:w="40" w:type="dxa"/>
              <w:right w:w="40" w:type="dxa"/>
            </w:tcMar>
          </w:tcPr>
          <w:p w14:paraId="49137FF5" w14:textId="77777777" w:rsidR="005E3AB4" w:rsidRDefault="003C052F">
            <w:pPr>
              <w:spacing w:before="180"/>
              <w:jc w:val="center"/>
            </w:pPr>
            <w:r>
              <w:rPr>
                <w:rFonts w:ascii="Arial" w:hAnsi="Arial"/>
                <w:color w:val="000000"/>
                <w:sz w:val="18"/>
              </w:rPr>
              <w:t>2</w:t>
            </w:r>
          </w:p>
        </w:tc>
      </w:tr>
      <w:tr w:rsidR="005E3AB4" w14:paraId="424CBE5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635753" w14:textId="77777777" w:rsidR="005E3AB4" w:rsidRDefault="003C052F">
            <w:pPr>
              <w:spacing w:before="180"/>
            </w:pPr>
            <w:r>
              <w:rPr>
                <w:rFonts w:ascii="Arial" w:hAnsi="Arial"/>
                <w:color w:val="000000"/>
                <w:sz w:val="18"/>
              </w:rPr>
              <w:t>&gt;Retrieve AE Title</w:t>
            </w:r>
          </w:p>
        </w:tc>
        <w:tc>
          <w:tcPr>
            <w:tcW w:w="1120" w:type="dxa"/>
            <w:tcBorders>
              <w:bottom w:val="single" w:sz="4" w:space="0" w:color="000000"/>
              <w:right w:val="single" w:sz="4" w:space="0" w:color="000000"/>
            </w:tcBorders>
            <w:tcMar>
              <w:top w:w="40" w:type="dxa"/>
              <w:left w:w="40" w:type="dxa"/>
              <w:bottom w:w="40" w:type="dxa"/>
              <w:right w:w="40" w:type="dxa"/>
            </w:tcMar>
          </w:tcPr>
          <w:p w14:paraId="5E19FA92" w14:textId="77777777" w:rsidR="005E3AB4" w:rsidRDefault="003C052F">
            <w:pPr>
              <w:spacing w:before="180"/>
              <w:jc w:val="center"/>
            </w:pPr>
            <w:r>
              <w:rPr>
                <w:rFonts w:ascii="Arial" w:hAnsi="Arial"/>
                <w:color w:val="000000"/>
                <w:sz w:val="18"/>
              </w:rPr>
              <w:t>(0008,0054)</w:t>
            </w:r>
          </w:p>
        </w:tc>
        <w:tc>
          <w:tcPr>
            <w:tcW w:w="2150" w:type="dxa"/>
            <w:tcBorders>
              <w:bottom w:val="single" w:sz="4" w:space="0" w:color="000000"/>
              <w:right w:val="single" w:sz="4" w:space="0" w:color="000000"/>
            </w:tcBorders>
            <w:tcMar>
              <w:top w:w="40" w:type="dxa"/>
              <w:left w:w="40" w:type="dxa"/>
              <w:bottom w:w="40" w:type="dxa"/>
              <w:right w:w="40" w:type="dxa"/>
            </w:tcMar>
          </w:tcPr>
          <w:p w14:paraId="25AE90B4"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34F1FED1" w14:textId="77777777" w:rsidR="005E3AB4" w:rsidRDefault="003C052F">
            <w:pPr>
              <w:spacing w:before="180"/>
              <w:jc w:val="center"/>
            </w:pPr>
            <w:r>
              <w:rPr>
                <w:rFonts w:ascii="Arial" w:hAnsi="Arial"/>
                <w:color w:val="000000"/>
                <w:sz w:val="18"/>
              </w:rPr>
              <w:t>2/2</w:t>
            </w:r>
          </w:p>
        </w:tc>
        <w:tc>
          <w:tcPr>
            <w:tcW w:w="2526" w:type="dxa"/>
            <w:tcBorders>
              <w:bottom w:val="single" w:sz="4" w:space="0" w:color="000000"/>
              <w:right w:val="single" w:sz="4" w:space="0" w:color="000000"/>
            </w:tcBorders>
            <w:tcMar>
              <w:top w:w="40" w:type="dxa"/>
              <w:left w:w="40" w:type="dxa"/>
              <w:bottom w:w="40" w:type="dxa"/>
              <w:right w:w="40" w:type="dxa"/>
            </w:tcMar>
          </w:tcPr>
          <w:p w14:paraId="42C95EF5" w14:textId="77777777" w:rsidR="005E3AB4" w:rsidRDefault="003C052F">
            <w:pPr>
              <w:spacing w:before="180"/>
              <w:jc w:val="center"/>
            </w:pPr>
            <w:r>
              <w:rPr>
                <w:rFonts w:ascii="Arial" w:hAnsi="Arial"/>
                <w:color w:val="000000"/>
                <w:sz w:val="18"/>
              </w:rPr>
              <w:t>2</w:t>
            </w:r>
          </w:p>
        </w:tc>
      </w:tr>
      <w:tr w:rsidR="005E3AB4" w14:paraId="2C3372C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2EC136" w14:textId="77777777" w:rsidR="005E3AB4" w:rsidRDefault="003C052F">
            <w:pPr>
              <w:spacing w:before="180"/>
            </w:pPr>
            <w:r>
              <w:rPr>
                <w:rFonts w:ascii="Arial" w:hAnsi="Arial"/>
                <w:color w:val="000000"/>
                <w:sz w:val="18"/>
              </w:rPr>
              <w:t>&gt;Archive Requested</w:t>
            </w:r>
          </w:p>
        </w:tc>
        <w:tc>
          <w:tcPr>
            <w:tcW w:w="1120" w:type="dxa"/>
            <w:tcBorders>
              <w:bottom w:val="single" w:sz="4" w:space="0" w:color="000000"/>
              <w:right w:val="single" w:sz="4" w:space="0" w:color="000000"/>
            </w:tcBorders>
            <w:tcMar>
              <w:top w:w="40" w:type="dxa"/>
              <w:left w:w="40" w:type="dxa"/>
              <w:bottom w:w="40" w:type="dxa"/>
              <w:right w:w="40" w:type="dxa"/>
            </w:tcMar>
          </w:tcPr>
          <w:p w14:paraId="3DB6F189" w14:textId="77777777" w:rsidR="005E3AB4" w:rsidRDefault="003C052F">
            <w:pPr>
              <w:spacing w:before="180"/>
              <w:jc w:val="center"/>
            </w:pPr>
            <w:r>
              <w:rPr>
                <w:rFonts w:ascii="Arial" w:hAnsi="Arial"/>
                <w:color w:val="000000"/>
                <w:sz w:val="18"/>
              </w:rPr>
              <w:t>(0040,A494)</w:t>
            </w:r>
          </w:p>
        </w:tc>
        <w:tc>
          <w:tcPr>
            <w:tcW w:w="2150" w:type="dxa"/>
            <w:tcBorders>
              <w:bottom w:val="single" w:sz="4" w:space="0" w:color="000000"/>
              <w:right w:val="single" w:sz="4" w:space="0" w:color="000000"/>
            </w:tcBorders>
            <w:tcMar>
              <w:top w:w="40" w:type="dxa"/>
              <w:left w:w="40" w:type="dxa"/>
              <w:bottom w:w="40" w:type="dxa"/>
              <w:right w:w="40" w:type="dxa"/>
            </w:tcMar>
          </w:tcPr>
          <w:p w14:paraId="2E5CE219"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3C5A9DF1"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7B69FD9D" w14:textId="77777777" w:rsidR="005E3AB4" w:rsidRDefault="005E3AB4"/>
        </w:tc>
      </w:tr>
      <w:tr w:rsidR="005E3AB4" w14:paraId="54E3565C"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C76182" w14:textId="77777777" w:rsidR="005E3AB4" w:rsidRDefault="003C052F">
            <w:pPr>
              <w:spacing w:before="180"/>
            </w:pPr>
            <w:r>
              <w:rPr>
                <w:rFonts w:ascii="Arial" w:hAnsi="Arial"/>
                <w:color w:val="000000"/>
                <w:sz w:val="18"/>
              </w:rPr>
              <w:t>&gt;Referenced Image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7F4A5ED" w14:textId="77777777" w:rsidR="005E3AB4" w:rsidRDefault="003C052F">
            <w:pPr>
              <w:spacing w:before="180"/>
              <w:jc w:val="center"/>
            </w:pPr>
            <w:r>
              <w:rPr>
                <w:rFonts w:ascii="Arial" w:hAnsi="Arial"/>
                <w:color w:val="000000"/>
                <w:sz w:val="18"/>
              </w:rPr>
              <w:t>(0008,1140)</w:t>
            </w:r>
          </w:p>
        </w:tc>
        <w:tc>
          <w:tcPr>
            <w:tcW w:w="2150" w:type="dxa"/>
            <w:tcBorders>
              <w:bottom w:val="single" w:sz="4" w:space="0" w:color="000000"/>
              <w:right w:val="single" w:sz="4" w:space="0" w:color="000000"/>
            </w:tcBorders>
            <w:tcMar>
              <w:top w:w="40" w:type="dxa"/>
              <w:left w:w="40" w:type="dxa"/>
              <w:bottom w:w="40" w:type="dxa"/>
              <w:right w:w="40" w:type="dxa"/>
            </w:tcMar>
          </w:tcPr>
          <w:p w14:paraId="1F8E2594"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2B446640" w14:textId="77777777" w:rsidR="005E3AB4" w:rsidRDefault="003C052F">
            <w:pPr>
              <w:spacing w:before="180"/>
              <w:jc w:val="center"/>
            </w:pPr>
            <w:r>
              <w:rPr>
                <w:rFonts w:ascii="Arial" w:hAnsi="Arial"/>
                <w:color w:val="000000"/>
                <w:sz w:val="18"/>
              </w:rPr>
              <w:t>2/2</w:t>
            </w:r>
          </w:p>
        </w:tc>
        <w:tc>
          <w:tcPr>
            <w:tcW w:w="2526" w:type="dxa"/>
            <w:tcBorders>
              <w:bottom w:val="single" w:sz="4" w:space="0" w:color="000000"/>
              <w:right w:val="single" w:sz="4" w:space="0" w:color="000000"/>
            </w:tcBorders>
            <w:tcMar>
              <w:top w:w="40" w:type="dxa"/>
              <w:left w:w="40" w:type="dxa"/>
              <w:bottom w:w="40" w:type="dxa"/>
              <w:right w:w="40" w:type="dxa"/>
            </w:tcMar>
          </w:tcPr>
          <w:p w14:paraId="7A1363A9" w14:textId="77777777" w:rsidR="005E3AB4" w:rsidRDefault="003C052F">
            <w:pPr>
              <w:spacing w:before="180"/>
              <w:jc w:val="center"/>
            </w:pPr>
            <w:r>
              <w:rPr>
                <w:rFonts w:ascii="Arial" w:hAnsi="Arial"/>
                <w:color w:val="000000"/>
                <w:sz w:val="18"/>
              </w:rPr>
              <w:t xml:space="preserve">See </w:t>
            </w:r>
            <w:hyperlink w:anchor="sect_F_7_2_2_2">
              <w:r>
                <w:rPr>
                  <w:rFonts w:ascii="Arial" w:hAnsi="Arial"/>
                  <w:color w:val="000000"/>
                  <w:sz w:val="18"/>
                </w:rPr>
                <w:t>Section F.7.2.2.2</w:t>
              </w:r>
            </w:hyperlink>
          </w:p>
        </w:tc>
      </w:tr>
      <w:tr w:rsidR="005E3AB4" w14:paraId="4BD8797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74ECF3" w14:textId="77777777" w:rsidR="005E3AB4" w:rsidRDefault="003C052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0B304D7" w14:textId="77777777" w:rsidR="005E3AB4" w:rsidRDefault="003C052F">
            <w:pPr>
              <w:spacing w:before="180"/>
              <w:jc w:val="center"/>
            </w:pPr>
            <w:r>
              <w:rPr>
                <w:rFonts w:ascii="Arial" w:hAnsi="Arial"/>
                <w:color w:val="000000"/>
                <w:sz w:val="18"/>
              </w:rPr>
              <w:t>(0008,1150)</w:t>
            </w:r>
          </w:p>
        </w:tc>
        <w:tc>
          <w:tcPr>
            <w:tcW w:w="2150" w:type="dxa"/>
            <w:tcBorders>
              <w:bottom w:val="single" w:sz="4" w:space="0" w:color="000000"/>
              <w:right w:val="single" w:sz="4" w:space="0" w:color="000000"/>
            </w:tcBorders>
            <w:tcMar>
              <w:top w:w="40" w:type="dxa"/>
              <w:left w:w="40" w:type="dxa"/>
              <w:bottom w:w="40" w:type="dxa"/>
              <w:right w:w="40" w:type="dxa"/>
            </w:tcMar>
          </w:tcPr>
          <w:p w14:paraId="3ECD686C"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692BD98A"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524568F6" w14:textId="77777777" w:rsidR="005E3AB4" w:rsidRDefault="005E3AB4"/>
        </w:tc>
      </w:tr>
      <w:tr w:rsidR="005E3AB4" w14:paraId="36E4226B"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78FE2" w14:textId="77777777" w:rsidR="005E3AB4" w:rsidRDefault="003C052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7F17B4E7" w14:textId="77777777" w:rsidR="005E3AB4" w:rsidRDefault="003C052F">
            <w:pPr>
              <w:spacing w:before="180"/>
              <w:jc w:val="center"/>
            </w:pPr>
            <w:r>
              <w:rPr>
                <w:rFonts w:ascii="Arial" w:hAnsi="Arial"/>
                <w:color w:val="000000"/>
                <w:sz w:val="18"/>
              </w:rPr>
              <w:t>(0008,1155)</w:t>
            </w:r>
          </w:p>
        </w:tc>
        <w:tc>
          <w:tcPr>
            <w:tcW w:w="2150" w:type="dxa"/>
            <w:tcBorders>
              <w:bottom w:val="single" w:sz="4" w:space="0" w:color="000000"/>
              <w:right w:val="single" w:sz="4" w:space="0" w:color="000000"/>
            </w:tcBorders>
            <w:tcMar>
              <w:top w:w="40" w:type="dxa"/>
              <w:left w:w="40" w:type="dxa"/>
              <w:bottom w:w="40" w:type="dxa"/>
              <w:right w:w="40" w:type="dxa"/>
            </w:tcMar>
          </w:tcPr>
          <w:p w14:paraId="4B840006"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2201B4A2"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367B6526" w14:textId="77777777" w:rsidR="005E3AB4" w:rsidRDefault="005E3AB4"/>
        </w:tc>
      </w:tr>
      <w:tr w:rsidR="005E3AB4" w14:paraId="30C02E2C"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0944E0" w14:textId="77777777" w:rsidR="005E3AB4" w:rsidRDefault="003C052F">
            <w:pPr>
              <w:spacing w:before="180"/>
            </w:pPr>
            <w:r>
              <w:rPr>
                <w:rFonts w:ascii="Arial" w:hAnsi="Arial"/>
                <w:color w:val="000000"/>
                <w:sz w:val="18"/>
              </w:rPr>
              <w:t>&gt;&gt;Container Identifier</w:t>
            </w:r>
          </w:p>
        </w:tc>
        <w:tc>
          <w:tcPr>
            <w:tcW w:w="1120" w:type="dxa"/>
            <w:tcBorders>
              <w:bottom w:val="single" w:sz="4" w:space="0" w:color="000000"/>
              <w:right w:val="single" w:sz="4" w:space="0" w:color="000000"/>
            </w:tcBorders>
            <w:tcMar>
              <w:top w:w="40" w:type="dxa"/>
              <w:left w:w="40" w:type="dxa"/>
              <w:bottom w:w="40" w:type="dxa"/>
              <w:right w:w="40" w:type="dxa"/>
            </w:tcMar>
          </w:tcPr>
          <w:p w14:paraId="23A435B2" w14:textId="77777777" w:rsidR="005E3AB4" w:rsidRDefault="003C052F">
            <w:pPr>
              <w:spacing w:before="180"/>
              <w:jc w:val="center"/>
            </w:pPr>
            <w:r>
              <w:rPr>
                <w:rFonts w:ascii="Arial" w:hAnsi="Arial"/>
                <w:color w:val="000000"/>
                <w:sz w:val="18"/>
              </w:rPr>
              <w:t>(0040,0512)</w:t>
            </w:r>
          </w:p>
        </w:tc>
        <w:tc>
          <w:tcPr>
            <w:tcW w:w="2150" w:type="dxa"/>
            <w:tcBorders>
              <w:bottom w:val="single" w:sz="4" w:space="0" w:color="000000"/>
              <w:right w:val="single" w:sz="4" w:space="0" w:color="000000"/>
            </w:tcBorders>
            <w:tcMar>
              <w:top w:w="40" w:type="dxa"/>
              <w:left w:w="40" w:type="dxa"/>
              <w:bottom w:w="40" w:type="dxa"/>
              <w:right w:w="40" w:type="dxa"/>
            </w:tcMar>
          </w:tcPr>
          <w:p w14:paraId="6DACABDA"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1449C142"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6C87CC94" w14:textId="77777777" w:rsidR="005E3AB4" w:rsidRDefault="005E3AB4"/>
        </w:tc>
      </w:tr>
      <w:tr w:rsidR="005E3AB4" w14:paraId="59794829"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B810BF" w14:textId="77777777" w:rsidR="005E3AB4" w:rsidRDefault="003C052F">
            <w:pPr>
              <w:spacing w:before="180"/>
            </w:pPr>
            <w:r>
              <w:rPr>
                <w:rFonts w:ascii="Arial" w:hAnsi="Arial"/>
                <w:color w:val="000000"/>
                <w:sz w:val="18"/>
              </w:rPr>
              <w:t>&gt;&gt;Specimen Description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4B674328" w14:textId="77777777" w:rsidR="005E3AB4" w:rsidRDefault="003C052F">
            <w:pPr>
              <w:spacing w:before="180"/>
              <w:jc w:val="center"/>
            </w:pPr>
            <w:r>
              <w:rPr>
                <w:rFonts w:ascii="Arial" w:hAnsi="Arial"/>
                <w:color w:val="000000"/>
                <w:sz w:val="18"/>
              </w:rPr>
              <w:t>(0040,0560)</w:t>
            </w:r>
          </w:p>
        </w:tc>
        <w:tc>
          <w:tcPr>
            <w:tcW w:w="2150" w:type="dxa"/>
            <w:tcBorders>
              <w:bottom w:val="single" w:sz="4" w:space="0" w:color="000000"/>
              <w:right w:val="single" w:sz="4" w:space="0" w:color="000000"/>
            </w:tcBorders>
            <w:tcMar>
              <w:top w:w="40" w:type="dxa"/>
              <w:left w:w="40" w:type="dxa"/>
              <w:bottom w:w="40" w:type="dxa"/>
              <w:right w:w="40" w:type="dxa"/>
            </w:tcMar>
          </w:tcPr>
          <w:p w14:paraId="53883237"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2AFB5C45"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080F9950" w14:textId="77777777" w:rsidR="005E3AB4" w:rsidRDefault="005E3AB4"/>
        </w:tc>
      </w:tr>
      <w:tr w:rsidR="005E3AB4" w14:paraId="5DB33820"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22C48" w14:textId="77777777" w:rsidR="005E3AB4" w:rsidRDefault="003C052F">
            <w:pPr>
              <w:spacing w:before="180"/>
            </w:pPr>
            <w:r>
              <w:rPr>
                <w:rFonts w:ascii="Arial" w:hAnsi="Arial"/>
                <w:color w:val="000000"/>
                <w:sz w:val="18"/>
              </w:rPr>
              <w:t>&gt;&gt;&gt;Specimen Identifier</w:t>
            </w:r>
          </w:p>
        </w:tc>
        <w:tc>
          <w:tcPr>
            <w:tcW w:w="1120" w:type="dxa"/>
            <w:tcBorders>
              <w:bottom w:val="single" w:sz="4" w:space="0" w:color="000000"/>
              <w:right w:val="single" w:sz="4" w:space="0" w:color="000000"/>
            </w:tcBorders>
            <w:tcMar>
              <w:top w:w="40" w:type="dxa"/>
              <w:left w:w="40" w:type="dxa"/>
              <w:bottom w:w="40" w:type="dxa"/>
              <w:right w:w="40" w:type="dxa"/>
            </w:tcMar>
          </w:tcPr>
          <w:p w14:paraId="45F98266" w14:textId="77777777" w:rsidR="005E3AB4" w:rsidRDefault="003C052F">
            <w:pPr>
              <w:spacing w:before="180"/>
              <w:jc w:val="center"/>
            </w:pPr>
            <w:r>
              <w:rPr>
                <w:rFonts w:ascii="Arial" w:hAnsi="Arial"/>
                <w:color w:val="000000"/>
                <w:sz w:val="18"/>
              </w:rPr>
              <w:t>(0040,0551)</w:t>
            </w:r>
          </w:p>
        </w:tc>
        <w:tc>
          <w:tcPr>
            <w:tcW w:w="2150" w:type="dxa"/>
            <w:tcBorders>
              <w:bottom w:val="single" w:sz="4" w:space="0" w:color="000000"/>
              <w:right w:val="single" w:sz="4" w:space="0" w:color="000000"/>
            </w:tcBorders>
            <w:tcMar>
              <w:top w:w="40" w:type="dxa"/>
              <w:left w:w="40" w:type="dxa"/>
              <w:bottom w:w="40" w:type="dxa"/>
              <w:right w:w="40" w:type="dxa"/>
            </w:tcMar>
          </w:tcPr>
          <w:p w14:paraId="100C5E65"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458E0C47"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7579D37C" w14:textId="77777777" w:rsidR="005E3AB4" w:rsidRDefault="005E3AB4"/>
        </w:tc>
      </w:tr>
      <w:tr w:rsidR="005E3AB4" w14:paraId="4F12A21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7D1C09" w14:textId="77777777" w:rsidR="005E3AB4" w:rsidRDefault="003C052F">
            <w:pPr>
              <w:spacing w:before="180"/>
            </w:pPr>
            <w:r>
              <w:rPr>
                <w:rFonts w:ascii="Arial" w:hAnsi="Arial"/>
                <w:color w:val="000000"/>
                <w:sz w:val="18"/>
              </w:rPr>
              <w:t>&gt;&gt;&gt;Specimen UID</w:t>
            </w:r>
          </w:p>
        </w:tc>
        <w:tc>
          <w:tcPr>
            <w:tcW w:w="1120" w:type="dxa"/>
            <w:tcBorders>
              <w:bottom w:val="single" w:sz="4" w:space="0" w:color="000000"/>
              <w:right w:val="single" w:sz="4" w:space="0" w:color="000000"/>
            </w:tcBorders>
            <w:tcMar>
              <w:top w:w="40" w:type="dxa"/>
              <w:left w:w="40" w:type="dxa"/>
              <w:bottom w:w="40" w:type="dxa"/>
              <w:right w:w="40" w:type="dxa"/>
            </w:tcMar>
          </w:tcPr>
          <w:p w14:paraId="3DA95B23" w14:textId="77777777" w:rsidR="005E3AB4" w:rsidRDefault="003C052F">
            <w:pPr>
              <w:spacing w:before="180"/>
              <w:jc w:val="center"/>
            </w:pPr>
            <w:r>
              <w:rPr>
                <w:rFonts w:ascii="Arial" w:hAnsi="Arial"/>
                <w:color w:val="000000"/>
                <w:sz w:val="18"/>
              </w:rPr>
              <w:t>(0040,0554)</w:t>
            </w:r>
          </w:p>
        </w:tc>
        <w:tc>
          <w:tcPr>
            <w:tcW w:w="2150" w:type="dxa"/>
            <w:tcBorders>
              <w:bottom w:val="single" w:sz="4" w:space="0" w:color="000000"/>
              <w:right w:val="single" w:sz="4" w:space="0" w:color="000000"/>
            </w:tcBorders>
            <w:tcMar>
              <w:top w:w="40" w:type="dxa"/>
              <w:left w:w="40" w:type="dxa"/>
              <w:bottom w:w="40" w:type="dxa"/>
              <w:right w:w="40" w:type="dxa"/>
            </w:tcMar>
          </w:tcPr>
          <w:p w14:paraId="251A2DB3"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7857F9A6"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62115C66" w14:textId="77777777" w:rsidR="005E3AB4" w:rsidRDefault="005E3AB4"/>
        </w:tc>
      </w:tr>
      <w:tr w:rsidR="005E3AB4" w14:paraId="4676342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097C2" w14:textId="77777777" w:rsidR="005E3AB4" w:rsidRDefault="003C052F">
            <w:pPr>
              <w:spacing w:before="180"/>
            </w:pPr>
            <w:r>
              <w:rPr>
                <w:rFonts w:ascii="Arial" w:hAnsi="Arial"/>
                <w:color w:val="000000"/>
                <w:sz w:val="18"/>
              </w:rPr>
              <w:t>&gt;Referenced Non-Image Composite SOP Instance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B2AB3AE" w14:textId="77777777" w:rsidR="005E3AB4" w:rsidRDefault="003C052F">
            <w:pPr>
              <w:spacing w:before="180"/>
              <w:jc w:val="center"/>
            </w:pPr>
            <w:r>
              <w:rPr>
                <w:rFonts w:ascii="Arial" w:hAnsi="Arial"/>
                <w:color w:val="000000"/>
                <w:sz w:val="18"/>
              </w:rPr>
              <w:t>(0040,0220)</w:t>
            </w:r>
          </w:p>
        </w:tc>
        <w:tc>
          <w:tcPr>
            <w:tcW w:w="2150" w:type="dxa"/>
            <w:tcBorders>
              <w:bottom w:val="single" w:sz="4" w:space="0" w:color="000000"/>
              <w:right w:val="single" w:sz="4" w:space="0" w:color="000000"/>
            </w:tcBorders>
            <w:tcMar>
              <w:top w:w="40" w:type="dxa"/>
              <w:left w:w="40" w:type="dxa"/>
              <w:bottom w:w="40" w:type="dxa"/>
              <w:right w:w="40" w:type="dxa"/>
            </w:tcMar>
          </w:tcPr>
          <w:p w14:paraId="303C21FB" w14:textId="77777777" w:rsidR="005E3AB4" w:rsidRDefault="003C052F">
            <w:pPr>
              <w:spacing w:before="180"/>
              <w:jc w:val="center"/>
            </w:pPr>
            <w:r>
              <w:rPr>
                <w:rFonts w:ascii="Arial" w:hAnsi="Arial"/>
                <w:color w:val="000000"/>
                <w:sz w:val="18"/>
              </w:rPr>
              <w:t>2/2</w:t>
            </w:r>
          </w:p>
        </w:tc>
        <w:tc>
          <w:tcPr>
            <w:tcW w:w="2150" w:type="dxa"/>
            <w:tcBorders>
              <w:bottom w:val="single" w:sz="4" w:space="0" w:color="000000"/>
              <w:right w:val="single" w:sz="4" w:space="0" w:color="000000"/>
            </w:tcBorders>
            <w:tcMar>
              <w:top w:w="40" w:type="dxa"/>
              <w:left w:w="40" w:type="dxa"/>
              <w:bottom w:w="40" w:type="dxa"/>
              <w:right w:w="40" w:type="dxa"/>
            </w:tcMar>
          </w:tcPr>
          <w:p w14:paraId="0DF0791F" w14:textId="77777777" w:rsidR="005E3AB4" w:rsidRDefault="003C052F">
            <w:pPr>
              <w:spacing w:before="180"/>
              <w:jc w:val="center"/>
            </w:pPr>
            <w:r>
              <w:rPr>
                <w:rFonts w:ascii="Arial" w:hAnsi="Arial"/>
                <w:color w:val="000000"/>
                <w:sz w:val="18"/>
              </w:rPr>
              <w:t>2/2</w:t>
            </w:r>
          </w:p>
        </w:tc>
        <w:tc>
          <w:tcPr>
            <w:tcW w:w="2526" w:type="dxa"/>
            <w:tcBorders>
              <w:bottom w:val="single" w:sz="4" w:space="0" w:color="000000"/>
              <w:right w:val="single" w:sz="4" w:space="0" w:color="000000"/>
            </w:tcBorders>
            <w:tcMar>
              <w:top w:w="40" w:type="dxa"/>
              <w:left w:w="40" w:type="dxa"/>
              <w:bottom w:w="40" w:type="dxa"/>
              <w:right w:w="40" w:type="dxa"/>
            </w:tcMar>
          </w:tcPr>
          <w:p w14:paraId="5D63530E" w14:textId="77777777" w:rsidR="005E3AB4" w:rsidRDefault="003C052F">
            <w:pPr>
              <w:spacing w:before="180"/>
              <w:jc w:val="center"/>
            </w:pPr>
            <w:r>
              <w:rPr>
                <w:rFonts w:ascii="Arial" w:hAnsi="Arial"/>
                <w:color w:val="000000"/>
                <w:sz w:val="18"/>
              </w:rPr>
              <w:t xml:space="preserve">See </w:t>
            </w:r>
            <w:hyperlink w:anchor="sect_F_7_2_2_2">
              <w:r>
                <w:rPr>
                  <w:rFonts w:ascii="Arial" w:hAnsi="Arial"/>
                  <w:color w:val="000000"/>
                  <w:sz w:val="18"/>
                </w:rPr>
                <w:t>Section F.7.2.2.2</w:t>
              </w:r>
            </w:hyperlink>
          </w:p>
        </w:tc>
      </w:tr>
      <w:tr w:rsidR="005E3AB4" w14:paraId="1CEEB653"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BB7D81" w14:textId="77777777" w:rsidR="005E3AB4" w:rsidRDefault="003C052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6CAA6B1" w14:textId="77777777" w:rsidR="005E3AB4" w:rsidRDefault="003C052F">
            <w:pPr>
              <w:spacing w:before="180"/>
              <w:jc w:val="center"/>
            </w:pPr>
            <w:r>
              <w:rPr>
                <w:rFonts w:ascii="Arial" w:hAnsi="Arial"/>
                <w:color w:val="000000"/>
                <w:sz w:val="18"/>
              </w:rPr>
              <w:t>(0008,1150)</w:t>
            </w:r>
          </w:p>
        </w:tc>
        <w:tc>
          <w:tcPr>
            <w:tcW w:w="2150" w:type="dxa"/>
            <w:tcBorders>
              <w:bottom w:val="single" w:sz="4" w:space="0" w:color="000000"/>
              <w:right w:val="single" w:sz="4" w:space="0" w:color="000000"/>
            </w:tcBorders>
            <w:tcMar>
              <w:top w:w="40" w:type="dxa"/>
              <w:left w:w="40" w:type="dxa"/>
              <w:bottom w:w="40" w:type="dxa"/>
              <w:right w:w="40" w:type="dxa"/>
            </w:tcMar>
          </w:tcPr>
          <w:p w14:paraId="77698C32"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27344756"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1BA17ABF" w14:textId="77777777" w:rsidR="005E3AB4" w:rsidRDefault="005E3AB4"/>
        </w:tc>
      </w:tr>
      <w:tr w:rsidR="005E3AB4" w14:paraId="1C0EFFB6"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545D4" w14:textId="77777777" w:rsidR="005E3AB4" w:rsidRDefault="003C052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6CE487EA" w14:textId="77777777" w:rsidR="005E3AB4" w:rsidRDefault="003C052F">
            <w:pPr>
              <w:spacing w:before="180"/>
              <w:jc w:val="center"/>
            </w:pPr>
            <w:r>
              <w:rPr>
                <w:rFonts w:ascii="Arial" w:hAnsi="Arial"/>
                <w:color w:val="000000"/>
                <w:sz w:val="18"/>
              </w:rPr>
              <w:t>(0008,1155)</w:t>
            </w:r>
          </w:p>
        </w:tc>
        <w:tc>
          <w:tcPr>
            <w:tcW w:w="2150" w:type="dxa"/>
            <w:tcBorders>
              <w:bottom w:val="single" w:sz="4" w:space="0" w:color="000000"/>
              <w:right w:val="single" w:sz="4" w:space="0" w:color="000000"/>
            </w:tcBorders>
            <w:tcMar>
              <w:top w:w="40" w:type="dxa"/>
              <w:left w:w="40" w:type="dxa"/>
              <w:bottom w:w="40" w:type="dxa"/>
              <w:right w:w="40" w:type="dxa"/>
            </w:tcMar>
          </w:tcPr>
          <w:p w14:paraId="163F1B2A" w14:textId="77777777" w:rsidR="005E3AB4" w:rsidRDefault="003C052F">
            <w:pPr>
              <w:spacing w:before="180"/>
              <w:jc w:val="center"/>
            </w:pPr>
            <w:r>
              <w:rPr>
                <w:rFonts w:ascii="Arial" w:hAnsi="Arial"/>
                <w:color w:val="000000"/>
                <w:sz w:val="18"/>
              </w:rPr>
              <w:t>1/1</w:t>
            </w:r>
          </w:p>
        </w:tc>
        <w:tc>
          <w:tcPr>
            <w:tcW w:w="2150" w:type="dxa"/>
            <w:tcBorders>
              <w:bottom w:val="single" w:sz="4" w:space="0" w:color="000000"/>
              <w:right w:val="single" w:sz="4" w:space="0" w:color="000000"/>
            </w:tcBorders>
            <w:tcMar>
              <w:top w:w="40" w:type="dxa"/>
              <w:left w:w="40" w:type="dxa"/>
              <w:bottom w:w="40" w:type="dxa"/>
              <w:right w:w="40" w:type="dxa"/>
            </w:tcMar>
          </w:tcPr>
          <w:p w14:paraId="0E01D72E" w14:textId="77777777" w:rsidR="005E3AB4" w:rsidRDefault="003C052F">
            <w:pPr>
              <w:spacing w:before="180"/>
              <w:jc w:val="center"/>
            </w:pPr>
            <w:r>
              <w:rPr>
                <w:rFonts w:ascii="Arial" w:hAnsi="Arial"/>
                <w:color w:val="000000"/>
                <w:sz w:val="18"/>
              </w:rPr>
              <w:t>1/1</w:t>
            </w:r>
          </w:p>
        </w:tc>
        <w:tc>
          <w:tcPr>
            <w:tcW w:w="2526" w:type="dxa"/>
            <w:tcBorders>
              <w:bottom w:val="single" w:sz="4" w:space="0" w:color="000000"/>
              <w:right w:val="single" w:sz="4" w:space="0" w:color="000000"/>
            </w:tcBorders>
            <w:tcMar>
              <w:top w:w="40" w:type="dxa"/>
              <w:left w:w="40" w:type="dxa"/>
              <w:bottom w:w="40" w:type="dxa"/>
              <w:right w:w="40" w:type="dxa"/>
            </w:tcMar>
          </w:tcPr>
          <w:p w14:paraId="77A8A6AC" w14:textId="77777777" w:rsidR="005E3AB4" w:rsidRDefault="005E3AB4"/>
        </w:tc>
      </w:tr>
      <w:tr w:rsidR="005E3AB4" w14:paraId="533F2517"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7499E6" w14:textId="77777777" w:rsidR="005E3AB4" w:rsidRDefault="003C052F">
            <w:pPr>
              <w:spacing w:before="180"/>
            </w:pPr>
            <w:r>
              <w:rPr>
                <w:rFonts w:ascii="Arial" w:hAnsi="Arial"/>
                <w:i/>
                <w:color w:val="000000"/>
                <w:sz w:val="18"/>
              </w:rPr>
              <w:t>&gt;All other Attributes from Performed Series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4240C98C" w14:textId="77777777" w:rsidR="005E3AB4" w:rsidRDefault="005E3AB4"/>
        </w:tc>
        <w:tc>
          <w:tcPr>
            <w:tcW w:w="2150" w:type="dxa"/>
            <w:tcBorders>
              <w:bottom w:val="single" w:sz="4" w:space="0" w:color="000000"/>
              <w:right w:val="single" w:sz="4" w:space="0" w:color="000000"/>
            </w:tcBorders>
            <w:tcMar>
              <w:top w:w="40" w:type="dxa"/>
              <w:left w:w="40" w:type="dxa"/>
              <w:bottom w:w="40" w:type="dxa"/>
              <w:right w:w="40" w:type="dxa"/>
            </w:tcMar>
          </w:tcPr>
          <w:p w14:paraId="4A80D427"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4B57C345"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00EB0583" w14:textId="77777777" w:rsidR="005E3AB4" w:rsidRDefault="005E3AB4"/>
        </w:tc>
      </w:tr>
      <w:tr w:rsidR="005E3AB4" w14:paraId="24D38582" w14:textId="77777777">
        <w:tblPrEx>
          <w:tblCellMar>
            <w:top w:w="0" w:type="dxa"/>
            <w:bottom w:w="0" w:type="dxa"/>
          </w:tblCellMar>
        </w:tblPrEx>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7ECD88" w14:textId="77777777" w:rsidR="005E3AB4" w:rsidRDefault="003C052F">
            <w:pPr>
              <w:spacing w:before="180"/>
            </w:pPr>
            <w:r>
              <w:rPr>
                <w:rFonts w:ascii="Arial" w:hAnsi="Arial"/>
                <w:i/>
                <w:color w:val="000000"/>
                <w:sz w:val="18"/>
              </w:rPr>
              <w:t>All other Attributes from Radiation Dose Module and Billing and Material Code Module</w:t>
            </w:r>
          </w:p>
        </w:tc>
        <w:tc>
          <w:tcPr>
            <w:tcW w:w="1120" w:type="dxa"/>
            <w:tcBorders>
              <w:bottom w:val="single" w:sz="4" w:space="0" w:color="000000"/>
              <w:right w:val="single" w:sz="4" w:space="0" w:color="000000"/>
            </w:tcBorders>
            <w:tcMar>
              <w:top w:w="40" w:type="dxa"/>
              <w:left w:w="40" w:type="dxa"/>
              <w:bottom w:w="40" w:type="dxa"/>
              <w:right w:w="40" w:type="dxa"/>
            </w:tcMar>
          </w:tcPr>
          <w:p w14:paraId="739FA81B" w14:textId="77777777" w:rsidR="005E3AB4" w:rsidRDefault="005E3AB4"/>
        </w:tc>
        <w:tc>
          <w:tcPr>
            <w:tcW w:w="2150" w:type="dxa"/>
            <w:tcBorders>
              <w:bottom w:val="single" w:sz="4" w:space="0" w:color="000000"/>
              <w:right w:val="single" w:sz="4" w:space="0" w:color="000000"/>
            </w:tcBorders>
            <w:tcMar>
              <w:top w:w="40" w:type="dxa"/>
              <w:left w:w="40" w:type="dxa"/>
              <w:bottom w:w="40" w:type="dxa"/>
              <w:right w:w="40" w:type="dxa"/>
            </w:tcMar>
          </w:tcPr>
          <w:p w14:paraId="4F00FB82" w14:textId="77777777" w:rsidR="005E3AB4" w:rsidRDefault="003C052F">
            <w:pPr>
              <w:spacing w:before="180"/>
              <w:jc w:val="center"/>
            </w:pPr>
            <w:r>
              <w:rPr>
                <w:rFonts w:ascii="Arial" w:hAnsi="Arial"/>
                <w:color w:val="000000"/>
                <w:sz w:val="18"/>
              </w:rPr>
              <w:t>3/3</w:t>
            </w:r>
          </w:p>
        </w:tc>
        <w:tc>
          <w:tcPr>
            <w:tcW w:w="2150" w:type="dxa"/>
            <w:tcBorders>
              <w:bottom w:val="single" w:sz="4" w:space="0" w:color="000000"/>
              <w:right w:val="single" w:sz="4" w:space="0" w:color="000000"/>
            </w:tcBorders>
            <w:tcMar>
              <w:top w:w="40" w:type="dxa"/>
              <w:left w:w="40" w:type="dxa"/>
              <w:bottom w:w="40" w:type="dxa"/>
              <w:right w:w="40" w:type="dxa"/>
            </w:tcMar>
          </w:tcPr>
          <w:p w14:paraId="73BD930C" w14:textId="77777777" w:rsidR="005E3AB4" w:rsidRDefault="003C052F">
            <w:pPr>
              <w:spacing w:before="180"/>
              <w:jc w:val="center"/>
            </w:pPr>
            <w:r>
              <w:rPr>
                <w:rFonts w:ascii="Arial" w:hAnsi="Arial"/>
                <w:color w:val="000000"/>
                <w:sz w:val="18"/>
              </w:rPr>
              <w:t>3/3</w:t>
            </w:r>
          </w:p>
        </w:tc>
        <w:tc>
          <w:tcPr>
            <w:tcW w:w="2526" w:type="dxa"/>
            <w:tcBorders>
              <w:bottom w:val="single" w:sz="4" w:space="0" w:color="000000"/>
              <w:right w:val="single" w:sz="4" w:space="0" w:color="000000"/>
            </w:tcBorders>
            <w:tcMar>
              <w:top w:w="40" w:type="dxa"/>
              <w:left w:w="40" w:type="dxa"/>
              <w:bottom w:w="40" w:type="dxa"/>
              <w:right w:w="40" w:type="dxa"/>
            </w:tcMar>
          </w:tcPr>
          <w:p w14:paraId="4ABF37FB" w14:textId="77777777" w:rsidR="005E3AB4" w:rsidRDefault="005E3AB4"/>
        </w:tc>
      </w:tr>
    </w:tbl>
    <w:p w14:paraId="61B5803A" w14:textId="77777777" w:rsidR="005E3AB4" w:rsidRDefault="003C052F">
      <w:pPr>
        <w:keepNext/>
        <w:spacing w:before="180"/>
        <w:ind w:left="360" w:right="360"/>
        <w:jc w:val="both"/>
      </w:pPr>
      <w:bookmarkStart w:id="1393" w:name="idp140421959785824"/>
      <w:r>
        <w:rPr>
          <w:rFonts w:ascii="Arial" w:hAnsi="Arial"/>
          <w:color w:val="000000"/>
          <w:sz w:val="18"/>
        </w:rPr>
        <w:t>Note</w:t>
      </w:r>
    </w:p>
    <w:p w14:paraId="0B050D29" w14:textId="77777777" w:rsidR="005E3AB4" w:rsidRDefault="003C052F">
      <w:pPr>
        <w:numPr>
          <w:ilvl w:val="0"/>
          <w:numId w:val="147"/>
        </w:numPr>
        <w:tabs>
          <w:tab w:val="left" w:pos="720"/>
        </w:tabs>
        <w:spacing w:before="180"/>
        <w:ind w:left="720" w:right="360" w:hanging="360"/>
        <w:jc w:val="both"/>
      </w:pPr>
      <w:bookmarkStart w:id="1394" w:name="idp140421959786576"/>
      <w:bookmarkStart w:id="1395" w:name="idp140421959786080"/>
      <w:bookmarkEnd w:id="1393"/>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xml:space="preserve">. It is only </w:t>
      </w:r>
      <w:r>
        <w:rPr>
          <w:rFonts w:ascii="Arial" w:hAnsi="Arial"/>
          <w:color w:val="000000"/>
          <w:sz w:val="18"/>
        </w:rPr>
        <w:t>described if it is different from the SCP requirement for the N-CREATE.</w:t>
      </w:r>
    </w:p>
    <w:p w14:paraId="5BD69A6F" w14:textId="77777777" w:rsidR="005E3AB4" w:rsidRDefault="003C052F">
      <w:pPr>
        <w:numPr>
          <w:ilvl w:val="0"/>
          <w:numId w:val="147"/>
        </w:numPr>
        <w:tabs>
          <w:tab w:val="left" w:pos="720"/>
        </w:tabs>
        <w:spacing w:before="180"/>
        <w:ind w:left="720" w:right="360" w:hanging="360"/>
        <w:jc w:val="both"/>
      </w:pPr>
      <w:bookmarkStart w:id="1396" w:name="idp140421959788368"/>
      <w:bookmarkEnd w:id="1394"/>
      <w:bookmarkEnd w:id="1395"/>
      <w:r>
        <w:rPr>
          <w:rFonts w:ascii="Arial" w:hAnsi="Arial"/>
          <w:color w:val="000000"/>
          <w:sz w:val="18"/>
        </w:rPr>
        <w:t>The Performed Series Sequence (0040,0340) may not be empty (zero length) at the time that the Performed Procedure Step Status (0040,0252) is N-SET to a value of COMPLETED or DISCONTINU</w:t>
      </w:r>
      <w:r>
        <w:rPr>
          <w:rFonts w:ascii="Arial" w:hAnsi="Arial"/>
          <w:color w:val="000000"/>
          <w:sz w:val="18"/>
        </w:rPr>
        <w:t xml:space="preserve">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p w14:paraId="52EF8B89" w14:textId="77777777" w:rsidR="005E3AB4" w:rsidRDefault="003C052F">
      <w:pPr>
        <w:numPr>
          <w:ilvl w:val="0"/>
          <w:numId w:val="147"/>
        </w:numPr>
        <w:tabs>
          <w:tab w:val="left" w:pos="720"/>
        </w:tabs>
        <w:spacing w:before="180"/>
        <w:ind w:left="720" w:right="360" w:hanging="360"/>
        <w:jc w:val="both"/>
      </w:pPr>
      <w:bookmarkStart w:id="1397" w:name="idp140421959790240"/>
      <w:bookmarkEnd w:id="1396"/>
      <w:r>
        <w:rPr>
          <w:rFonts w:ascii="Arial" w:hAnsi="Arial"/>
          <w:color w:val="000000"/>
          <w:sz w:val="18"/>
        </w:rPr>
        <w:lastRenderedPageBreak/>
        <w:t xml:space="preserve">Attributes (0040,1006) </w:t>
      </w:r>
      <w:r>
        <w:rPr>
          <w:rFonts w:ascii="Arial" w:hAnsi="Arial"/>
          <w:color w:val="000000"/>
          <w:sz w:val="18"/>
        </w:rPr>
        <w:t>Placer Order Number/Procedure and (0040,1007) Filler Order Number/Procedure were previously defined in DICOM. They are now retired (see PS3.3-1998).</w:t>
      </w:r>
    </w:p>
    <w:p w14:paraId="4AC8E03C" w14:textId="77777777" w:rsidR="005E3AB4" w:rsidRDefault="003C052F">
      <w:pPr>
        <w:numPr>
          <w:ilvl w:val="0"/>
          <w:numId w:val="147"/>
        </w:numPr>
        <w:tabs>
          <w:tab w:val="left" w:pos="720"/>
        </w:tabs>
        <w:spacing w:before="180"/>
        <w:ind w:left="720" w:right="360" w:hanging="360"/>
        <w:jc w:val="both"/>
      </w:pPr>
      <w:bookmarkStart w:id="1398" w:name="idp140421959791184"/>
      <w:bookmarkEnd w:id="1397"/>
      <w:r>
        <w:rPr>
          <w:rFonts w:ascii="Arial" w:hAnsi="Arial"/>
          <w:color w:val="000000"/>
          <w:sz w:val="18"/>
        </w:rPr>
        <w:t>Attributes (0040,2006) and (0040,2007) were previously defined in DICOM. They are now retired (see PS3.3-19</w:t>
      </w:r>
      <w:r>
        <w:rPr>
          <w:rFonts w:ascii="Arial" w:hAnsi="Arial"/>
          <w:color w:val="000000"/>
          <w:sz w:val="18"/>
        </w:rPr>
        <w:t>98).</w:t>
      </w:r>
    </w:p>
    <w:p w14:paraId="174F32FE" w14:textId="77777777" w:rsidR="005E3AB4" w:rsidRDefault="003C052F">
      <w:pPr>
        <w:numPr>
          <w:ilvl w:val="0"/>
          <w:numId w:val="147"/>
        </w:numPr>
        <w:tabs>
          <w:tab w:val="left" w:pos="720"/>
        </w:tabs>
        <w:spacing w:before="180"/>
        <w:ind w:left="720" w:right="360" w:hanging="360"/>
        <w:jc w:val="both"/>
      </w:pPr>
      <w:bookmarkStart w:id="1399" w:name="idp140421959792064"/>
      <w:bookmarkEnd w:id="1398"/>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r>
        <w:rPr>
          <w:rFonts w:ascii="Arial" w:hAnsi="Arial"/>
          <w:color w:val="000000"/>
          <w:sz w:val="18"/>
        </w:rPr>
        <w:t>.</w:t>
      </w:r>
    </w:p>
    <w:p w14:paraId="546401E7" w14:textId="77777777" w:rsidR="005E3AB4" w:rsidRDefault="003C052F">
      <w:pPr>
        <w:spacing w:before="180"/>
      </w:pPr>
      <w:bookmarkStart w:id="1400" w:name="sect_F_7_2_1_2"/>
      <w:bookmarkEnd w:id="1399"/>
      <w:r>
        <w:rPr>
          <w:rFonts w:ascii="Arial" w:hAnsi="Arial"/>
          <w:b/>
          <w:color w:val="000000"/>
          <w:sz w:val="22"/>
        </w:rPr>
        <w:t>F.7.2.1.2 Service Class User</w:t>
      </w:r>
    </w:p>
    <w:bookmarkEnd w:id="1400"/>
    <w:p w14:paraId="1BA9EDA3" w14:textId="77777777" w:rsidR="005E3AB4" w:rsidRDefault="003C052F">
      <w:pPr>
        <w:spacing w:before="180"/>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p w14:paraId="610E3D36" w14:textId="77777777" w:rsidR="005E3AB4" w:rsidRDefault="003C052F">
      <w:pPr>
        <w:keepNext/>
        <w:spacing w:before="180"/>
        <w:ind w:left="360" w:right="360"/>
        <w:jc w:val="both"/>
      </w:pPr>
      <w:bookmarkStart w:id="1401" w:name="idp140421959795552"/>
      <w:r>
        <w:rPr>
          <w:rFonts w:ascii="Arial" w:hAnsi="Arial"/>
          <w:color w:val="000000"/>
          <w:sz w:val="18"/>
        </w:rPr>
        <w:t>Note</w:t>
      </w:r>
    </w:p>
    <w:bookmarkEnd w:id="1401"/>
    <w:p w14:paraId="7A4F26E4" w14:textId="77777777" w:rsidR="005E3AB4" w:rsidRDefault="003C052F">
      <w:pPr>
        <w:spacing w:before="180"/>
        <w:ind w:left="360" w:right="360"/>
        <w:jc w:val="both"/>
      </w:pPr>
      <w:r>
        <w:rPr>
          <w:rFonts w:ascii="Arial" w:hAnsi="Arial"/>
          <w:color w:val="000000"/>
          <w:sz w:val="18"/>
        </w:rPr>
        <w:t>This requiremen</w:t>
      </w:r>
      <w:r>
        <w:rPr>
          <w:rFonts w:ascii="Arial" w:hAnsi="Arial"/>
          <w:color w:val="000000"/>
          <w:sz w:val="18"/>
        </w:rPr>
        <w:t>t facilitates the inclusion of relevant Attributes in the Composite SOP Instances generated during the Performed Procedure Step.</w:t>
      </w:r>
    </w:p>
    <w:p w14:paraId="4993F6B5" w14:textId="77777777" w:rsidR="005E3AB4" w:rsidRDefault="003C052F">
      <w:pPr>
        <w:spacing w:before="180"/>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Additionally, values may be provided for optional Modality Performed Procedure Step IOD Attributes that are supported by the SCP. The encoding rules for Modality Performed Procedure Step Attributes are specified in</w:t>
      </w:r>
      <w:r>
        <w:rPr>
          <w:rFonts w:ascii="Arial" w:hAnsi="Arial"/>
          <w:color w:val="000000"/>
          <w:sz w:val="18"/>
        </w:rPr>
        <w:t xml:space="preserve"> the N-CREATE request primitive specification in </w:t>
      </w:r>
      <w:hyperlink r:id="rId325" w:anchor="PS3.7">
        <w:r>
          <w:rPr>
            <w:rFonts w:ascii="Arial" w:hAnsi="Arial"/>
            <w:color w:val="000000"/>
            <w:sz w:val="18"/>
          </w:rPr>
          <w:t>PS3.7</w:t>
        </w:r>
      </w:hyperlink>
      <w:r>
        <w:rPr>
          <w:rFonts w:ascii="Arial" w:hAnsi="Arial"/>
          <w:color w:val="000000"/>
          <w:sz w:val="18"/>
        </w:rPr>
        <w:t>.</w:t>
      </w:r>
    </w:p>
    <w:p w14:paraId="4C6C5D96" w14:textId="77777777" w:rsidR="005E3AB4" w:rsidRDefault="003C052F">
      <w:pPr>
        <w:spacing w:before="180"/>
        <w:jc w:val="both"/>
      </w:pPr>
      <w:r>
        <w:rPr>
          <w:rFonts w:ascii="Arial" w:hAnsi="Arial"/>
          <w:color w:val="000000"/>
          <w:sz w:val="18"/>
        </w:rPr>
        <w:t>The SCU shall be capable of providing all required Attribute values to the SCP in the N-CREATE request primitive. The SCU may provide Attribute values for opti</w:t>
      </w:r>
      <w:r>
        <w:rPr>
          <w:rFonts w:ascii="Arial" w:hAnsi="Arial"/>
          <w:color w:val="000000"/>
          <w:sz w:val="18"/>
        </w:rPr>
        <w:t>onal Attributes that are not maintained by the SCP. In such case the SCU shall function properly regardless of whether the SCP accepts values for those Attributes or not.</w:t>
      </w:r>
    </w:p>
    <w:p w14:paraId="744F298B" w14:textId="77777777" w:rsidR="005E3AB4" w:rsidRDefault="003C052F">
      <w:pPr>
        <w:spacing w:before="180"/>
        <w:jc w:val="both"/>
      </w:pPr>
      <w:r>
        <w:rPr>
          <w:rFonts w:ascii="Arial" w:hAnsi="Arial"/>
          <w:color w:val="000000"/>
          <w:sz w:val="18"/>
        </w:rPr>
        <w:t xml:space="preserve">All Attributes shall be created before they can be set. Sequence Attributes shall be </w:t>
      </w:r>
      <w:r>
        <w:rPr>
          <w:rFonts w:ascii="Arial" w:hAnsi="Arial"/>
          <w:color w:val="000000"/>
          <w:sz w:val="18"/>
        </w:rPr>
        <w:t>created before they can be filled. Sequence Item Attributes shall not be created at zero length.</w:t>
      </w:r>
    </w:p>
    <w:p w14:paraId="1BF9A279" w14:textId="77777777" w:rsidR="005E3AB4" w:rsidRDefault="003C052F">
      <w:pPr>
        <w:keepNext/>
        <w:spacing w:before="180"/>
        <w:ind w:left="360" w:right="360"/>
        <w:jc w:val="both"/>
      </w:pPr>
      <w:bookmarkStart w:id="1402" w:name="idp140421959800256"/>
      <w:r>
        <w:rPr>
          <w:rFonts w:ascii="Arial" w:hAnsi="Arial"/>
          <w:color w:val="000000"/>
          <w:sz w:val="18"/>
        </w:rPr>
        <w:t>Note</w:t>
      </w:r>
    </w:p>
    <w:bookmarkEnd w:id="1402"/>
    <w:p w14:paraId="52DAC1DD" w14:textId="77777777" w:rsidR="005E3AB4" w:rsidRDefault="003C052F">
      <w:pPr>
        <w:spacing w:before="180"/>
        <w:ind w:left="360" w:right="36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p w14:paraId="2D4C272F" w14:textId="77777777" w:rsidR="005E3AB4" w:rsidRDefault="003C052F">
      <w:pPr>
        <w:spacing w:before="180"/>
        <w:jc w:val="both"/>
      </w:pPr>
      <w:r>
        <w:rPr>
          <w:rFonts w:ascii="Arial" w:hAnsi="Arial"/>
          <w:color w:val="000000"/>
          <w:sz w:val="18"/>
        </w:rPr>
        <w:t>The SCU shall only send the N-CRE</w:t>
      </w:r>
      <w:r>
        <w:rPr>
          <w:rFonts w:ascii="Arial" w:hAnsi="Arial"/>
          <w:color w:val="000000"/>
          <w:sz w:val="18"/>
        </w:rPr>
        <w:t>ATE request primitive with the value for the Attribute "Performed Procedure Step Status" (0040,0252) set to "IN PROGRESS".</w:t>
      </w:r>
    </w:p>
    <w:p w14:paraId="5D87FF21" w14:textId="77777777" w:rsidR="005E3AB4" w:rsidRDefault="003C052F">
      <w:pPr>
        <w:keepNext/>
        <w:spacing w:before="180"/>
        <w:ind w:left="360" w:right="360"/>
        <w:jc w:val="both"/>
      </w:pPr>
      <w:bookmarkStart w:id="1403" w:name="idp140421959802384"/>
      <w:r>
        <w:rPr>
          <w:rFonts w:ascii="Arial" w:hAnsi="Arial"/>
          <w:color w:val="000000"/>
          <w:sz w:val="18"/>
        </w:rPr>
        <w:t>Note</w:t>
      </w:r>
    </w:p>
    <w:p w14:paraId="455372A6" w14:textId="77777777" w:rsidR="005E3AB4" w:rsidRDefault="003C052F">
      <w:pPr>
        <w:numPr>
          <w:ilvl w:val="0"/>
          <w:numId w:val="148"/>
        </w:numPr>
        <w:tabs>
          <w:tab w:val="left" w:pos="720"/>
        </w:tabs>
        <w:spacing w:before="180"/>
        <w:ind w:left="720" w:right="360" w:hanging="360"/>
        <w:jc w:val="both"/>
      </w:pPr>
      <w:bookmarkStart w:id="1404" w:name="idp140421959803136"/>
      <w:bookmarkStart w:id="1405" w:name="idp140421959802640"/>
      <w:bookmarkEnd w:id="1403"/>
      <w:r>
        <w:rPr>
          <w:rFonts w:ascii="Arial" w:hAnsi="Arial"/>
          <w:color w:val="000000"/>
          <w:sz w:val="18"/>
        </w:rPr>
        <w:t>It is assumed but not required that the SCU (the modality) received the Study Instance UID within the scope of the Basic Worklis</w:t>
      </w:r>
      <w:r>
        <w:rPr>
          <w:rFonts w:ascii="Arial" w:hAnsi="Arial"/>
          <w:color w:val="000000"/>
          <w:sz w:val="18"/>
        </w:rPr>
        <w:t>t Management SOP Class.</w:t>
      </w:r>
    </w:p>
    <w:p w14:paraId="2D622618" w14:textId="77777777" w:rsidR="005E3AB4" w:rsidRDefault="003C052F">
      <w:pPr>
        <w:numPr>
          <w:ilvl w:val="0"/>
          <w:numId w:val="148"/>
        </w:numPr>
        <w:tabs>
          <w:tab w:val="left" w:pos="720"/>
        </w:tabs>
        <w:spacing w:before="180"/>
        <w:ind w:left="720" w:right="360" w:hanging="360"/>
        <w:jc w:val="both"/>
      </w:pPr>
      <w:bookmarkStart w:id="1406" w:name="idp140421959804064"/>
      <w:bookmarkEnd w:id="1404"/>
      <w:bookmarkEnd w:id="1405"/>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w:t>
      </w:r>
      <w:r>
        <w:rPr>
          <w:rFonts w:ascii="Arial" w:hAnsi="Arial"/>
          <w:color w:val="000000"/>
          <w:sz w:val="18"/>
        </w:rPr>
        <w:t>he study that contains all images and non-image composite instances created during performance of the current step. This value may be generated by the SCU and may be the same for all items of the sequence. In addition, the Referenced Study Sequence (0008,1</w:t>
      </w:r>
      <w:r>
        <w:rPr>
          <w:rFonts w:ascii="Arial" w:hAnsi="Arial"/>
          <w:color w:val="000000"/>
          <w:sz w:val="18"/>
        </w:rPr>
        <w:t>110) may contain the Study Instance UIDs from the Requested Procedures being grouped. If Referenced Study Sequence (0008,1110) is present with an Item, the SOP Class UID of the Detached Study Management SOP Class (Retired) may be used in Referenced SOP Cla</w:t>
      </w:r>
      <w:r>
        <w:rPr>
          <w:rFonts w:ascii="Arial" w:hAnsi="Arial"/>
          <w:color w:val="000000"/>
          <w:sz w:val="18"/>
        </w:rPr>
        <w:t>ss UID (0008,1150).</w:t>
      </w:r>
    </w:p>
    <w:p w14:paraId="295C2DC1" w14:textId="77777777" w:rsidR="005E3AB4" w:rsidRDefault="003C052F">
      <w:pPr>
        <w:numPr>
          <w:ilvl w:val="0"/>
          <w:numId w:val="148"/>
        </w:numPr>
        <w:tabs>
          <w:tab w:val="left" w:pos="720"/>
        </w:tabs>
        <w:spacing w:before="180"/>
        <w:ind w:left="720" w:right="360" w:hanging="360"/>
        <w:jc w:val="both"/>
      </w:pPr>
      <w:bookmarkStart w:id="1407" w:name="idp140421959805600"/>
      <w:bookmarkEnd w:id="1406"/>
      <w:r>
        <w:rPr>
          <w:rFonts w:ascii="Arial" w:hAnsi="Arial"/>
          <w:color w:val="000000"/>
          <w:sz w:val="18"/>
        </w:rPr>
        <w:t>If the SCU does not have available Scheduled Procedure Step data applicable to the current step, the SCU may generate a value for the Study Instance UID (0020,000D) Attribute within the Scheduled Step Attributes Sequence (0040,0270). Th</w:t>
      </w:r>
      <w:r>
        <w:rPr>
          <w:rFonts w:ascii="Arial" w:hAnsi="Arial"/>
          <w:color w:val="000000"/>
          <w:sz w:val="18"/>
        </w:rPr>
        <w:t>is value of the Study Instance UID (0020,000D) may be stored in all images and non-image composite SOP instances created during performance of this step. All other Attributes within the Scheduled Step Attribute Sequence (0040,0270) may be set to zero lengt</w:t>
      </w:r>
      <w:r>
        <w:rPr>
          <w:rFonts w:ascii="Arial" w:hAnsi="Arial"/>
          <w:color w:val="000000"/>
          <w:sz w:val="18"/>
        </w:rPr>
        <w:t xml:space="preserve">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p w14:paraId="50540015" w14:textId="77777777" w:rsidR="005E3AB4" w:rsidRDefault="003C052F">
      <w:pPr>
        <w:spacing w:before="180"/>
      </w:pPr>
      <w:bookmarkStart w:id="1408" w:name="sect_F_7_2_1_3"/>
      <w:bookmarkEnd w:id="1407"/>
      <w:r>
        <w:rPr>
          <w:rFonts w:ascii="Arial" w:hAnsi="Arial"/>
          <w:b/>
          <w:color w:val="000000"/>
          <w:sz w:val="22"/>
        </w:rPr>
        <w:t>F.7.2.1.3 Service Class Provider</w:t>
      </w:r>
    </w:p>
    <w:bookmarkEnd w:id="1408"/>
    <w:p w14:paraId="4193FD98" w14:textId="77777777" w:rsidR="005E3AB4" w:rsidRDefault="003C052F">
      <w:pPr>
        <w:spacing w:before="180"/>
        <w:jc w:val="both"/>
      </w:pPr>
      <w:r>
        <w:rPr>
          <w:rFonts w:ascii="Arial" w:hAnsi="Arial"/>
          <w:color w:val="000000"/>
          <w:sz w:val="18"/>
        </w:rPr>
        <w:t xml:space="preserve">The N-CREATE operation allows the SCU to provide to the SCP selected Attribute values for a specific </w:t>
      </w:r>
      <w:r>
        <w:rPr>
          <w:rFonts w:ascii="Arial" w:hAnsi="Arial"/>
          <w:color w:val="000000"/>
          <w:sz w:val="18"/>
        </w:rPr>
        <w:t>Modality Performed Procedure Step SOP Instance. This operation shall be invoked through the use of the DIMSE N-CREATE Service used in conjunction with the appropriate Modality Performed Procedure Step SOP Instance.</w:t>
      </w:r>
    </w:p>
    <w:p w14:paraId="6574937F" w14:textId="77777777" w:rsidR="005E3AB4" w:rsidRDefault="003C052F">
      <w:pPr>
        <w:spacing w:before="180"/>
        <w:jc w:val="both"/>
      </w:pPr>
      <w:r>
        <w:rPr>
          <w:rFonts w:ascii="Arial" w:hAnsi="Arial"/>
          <w:color w:val="000000"/>
          <w:sz w:val="18"/>
        </w:rPr>
        <w:lastRenderedPageBreak/>
        <w:t>The SCP shall return, via the N-CREATE re</w:t>
      </w:r>
      <w:r>
        <w:rPr>
          <w:rFonts w:ascii="Arial" w:hAnsi="Arial"/>
          <w:color w:val="000000"/>
          <w:sz w:val="18"/>
        </w:rPr>
        <w:t>sponse primitive, the N-CREATE Response Status Code applicable to the associated request.</w:t>
      </w:r>
    </w:p>
    <w:p w14:paraId="444B62D3" w14:textId="77777777" w:rsidR="005E3AB4" w:rsidRDefault="003C052F">
      <w:pPr>
        <w:spacing w:before="180"/>
        <w:jc w:val="both"/>
      </w:pPr>
      <w:r>
        <w:rPr>
          <w:rFonts w:ascii="Arial" w:hAnsi="Arial"/>
          <w:color w:val="000000"/>
          <w:sz w:val="18"/>
        </w:rPr>
        <w:t>The SCP shall accept N-CREATE request primitives only if the value of the Attribute "Performed Procedure Step Status" (0040,0252) is "IN PROGRESS". If the Performed P</w:t>
      </w:r>
      <w:r>
        <w:rPr>
          <w:rFonts w:ascii="Arial" w:hAnsi="Arial"/>
          <w:color w:val="000000"/>
          <w:sz w:val="18"/>
        </w:rPr>
        <w:t>rocedure Step Status Attribute has another value, the SCP shall set the failure status code "Invalid Attribute value" (Code: 0106H) with an Attribute List.</w:t>
      </w:r>
    </w:p>
    <w:p w14:paraId="1B1B23E1" w14:textId="77777777" w:rsidR="005E3AB4" w:rsidRDefault="003C052F">
      <w:pPr>
        <w:keepNext/>
        <w:spacing w:before="180"/>
        <w:ind w:left="360" w:right="360"/>
        <w:jc w:val="both"/>
      </w:pPr>
      <w:bookmarkStart w:id="1409" w:name="idp140421959811472"/>
      <w:r>
        <w:rPr>
          <w:rFonts w:ascii="Arial" w:hAnsi="Arial"/>
          <w:color w:val="000000"/>
          <w:sz w:val="18"/>
        </w:rPr>
        <w:t>Note</w:t>
      </w:r>
    </w:p>
    <w:bookmarkEnd w:id="1409"/>
    <w:p w14:paraId="7B3C1F70" w14:textId="77777777" w:rsidR="005E3AB4" w:rsidRDefault="003C052F">
      <w:pPr>
        <w:spacing w:before="180"/>
        <w:ind w:left="360" w:right="360"/>
        <w:jc w:val="both"/>
      </w:pPr>
      <w:r>
        <w:rPr>
          <w:rFonts w:ascii="Arial" w:hAnsi="Arial"/>
          <w:color w:val="000000"/>
          <w:sz w:val="18"/>
        </w:rPr>
        <w:t xml:space="preserve">The SCP may update the scheduling information on which the Modality Worklist is based, </w:t>
      </w:r>
      <w:r>
        <w:rPr>
          <w:rFonts w:ascii="Arial" w:hAnsi="Arial"/>
          <w:color w:val="000000"/>
          <w:sz w:val="18"/>
        </w:rPr>
        <w:t>including the values of Study Date (0008,0020) and Study Time (0008,0030) using the earliest corresponding values of Performed Procedure Step Date (0040,0244) and Performed Procedure Step Time (0040,0245), in order to achieve consistency of Study level Att</w:t>
      </w:r>
      <w:r>
        <w:rPr>
          <w:rFonts w:ascii="Arial" w:hAnsi="Arial"/>
          <w:color w:val="000000"/>
          <w:sz w:val="18"/>
        </w:rPr>
        <w:t>ributes when multiple procedure steps are performed on different devices.</w:t>
      </w:r>
    </w:p>
    <w:p w14:paraId="4C8F0E70" w14:textId="77777777" w:rsidR="005E3AB4" w:rsidRDefault="003C052F">
      <w:pPr>
        <w:spacing w:before="180"/>
      </w:pPr>
      <w:bookmarkStart w:id="1410" w:name="sect_F_7_2_1_4"/>
      <w:r>
        <w:rPr>
          <w:rFonts w:ascii="Arial" w:hAnsi="Arial"/>
          <w:b/>
          <w:color w:val="000000"/>
          <w:sz w:val="22"/>
        </w:rPr>
        <w:t>F.7.2.1.4 Status Codes</w:t>
      </w:r>
    </w:p>
    <w:bookmarkEnd w:id="1410"/>
    <w:p w14:paraId="2729B72E" w14:textId="77777777" w:rsidR="005E3AB4" w:rsidRDefault="003C052F">
      <w:pPr>
        <w:spacing w:before="180"/>
        <w:jc w:val="both"/>
      </w:pPr>
      <w:r>
        <w:rPr>
          <w:rFonts w:ascii="Arial" w:hAnsi="Arial"/>
          <w:color w:val="000000"/>
          <w:sz w:val="18"/>
        </w:rPr>
        <w:t xml:space="preserve">There are no specific status codes. See </w:t>
      </w:r>
      <w:hyperlink r:id="rId326" w:anchor="PS3.7">
        <w:r>
          <w:rPr>
            <w:rFonts w:ascii="Arial" w:hAnsi="Arial"/>
            <w:color w:val="000000"/>
            <w:sz w:val="18"/>
          </w:rPr>
          <w:t>PS3.7</w:t>
        </w:r>
      </w:hyperlink>
      <w:r>
        <w:rPr>
          <w:rFonts w:ascii="Arial" w:hAnsi="Arial"/>
          <w:color w:val="000000"/>
          <w:sz w:val="18"/>
        </w:rPr>
        <w:t xml:space="preserve"> for response status codes.</w:t>
      </w:r>
    </w:p>
    <w:p w14:paraId="0665270C" w14:textId="77777777" w:rsidR="005E3AB4" w:rsidRDefault="003C052F">
      <w:pPr>
        <w:spacing w:before="180"/>
      </w:pPr>
      <w:bookmarkStart w:id="1411" w:name="sect_F_7_2_2"/>
      <w:r>
        <w:rPr>
          <w:rFonts w:ascii="Arial" w:hAnsi="Arial"/>
          <w:b/>
          <w:color w:val="000000"/>
          <w:sz w:val="26"/>
        </w:rPr>
        <w:t>F.7.2.2 Set Modality Performed Procedure Step</w:t>
      </w:r>
      <w:r>
        <w:rPr>
          <w:rFonts w:ascii="Arial" w:hAnsi="Arial"/>
          <w:b/>
          <w:color w:val="000000"/>
          <w:sz w:val="26"/>
        </w:rPr>
        <w:t xml:space="preserve"> Information</w:t>
      </w:r>
    </w:p>
    <w:bookmarkEnd w:id="1411"/>
    <w:p w14:paraId="7197A7D6" w14:textId="77777777" w:rsidR="005E3AB4" w:rsidRDefault="003C052F">
      <w:pPr>
        <w:spacing w:before="180"/>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w:t>
      </w:r>
      <w:r>
        <w:rPr>
          <w:rFonts w:ascii="Arial" w:hAnsi="Arial"/>
          <w:color w:val="000000"/>
          <w:sz w:val="18"/>
        </w:rPr>
        <w:t xml:space="preserve"> operation shall be invoked through the DIMSE N-SET Service.</w:t>
      </w:r>
    </w:p>
    <w:p w14:paraId="620EAA96" w14:textId="77777777" w:rsidR="005E3AB4" w:rsidRDefault="003C052F">
      <w:pPr>
        <w:spacing w:before="180"/>
      </w:pPr>
      <w:bookmarkStart w:id="1412" w:name="sect_F_7_2_2_1"/>
      <w:r>
        <w:rPr>
          <w:rFonts w:ascii="Arial" w:hAnsi="Arial"/>
          <w:b/>
          <w:color w:val="000000"/>
          <w:sz w:val="22"/>
        </w:rPr>
        <w:t>F.7.2.2.1 Modality Performed Procedure Step IOD Subset Specification</w:t>
      </w:r>
    </w:p>
    <w:bookmarkEnd w:id="1412"/>
    <w:p w14:paraId="67B3216B" w14:textId="77777777" w:rsidR="005E3AB4" w:rsidRDefault="003C052F">
      <w:pPr>
        <w:spacing w:before="180"/>
        <w:jc w:val="both"/>
      </w:pPr>
      <w:r>
        <w:rPr>
          <w:rFonts w:ascii="Arial" w:hAnsi="Arial"/>
          <w:color w:val="000000"/>
          <w:sz w:val="18"/>
        </w:rPr>
        <w:t>The Application Entity that claims conformance to this SOP Class as an SCU may choose to modify a subset of the Attributes mai</w:t>
      </w:r>
      <w:r>
        <w:rPr>
          <w:rFonts w:ascii="Arial" w:hAnsi="Arial"/>
          <w:color w:val="000000"/>
          <w:sz w:val="18"/>
        </w:rPr>
        <w:t xml:space="preserve">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p w14:paraId="5E15F969" w14:textId="77777777" w:rsidR="005E3AB4" w:rsidRDefault="003C052F">
      <w:pPr>
        <w:spacing w:before="180"/>
        <w:jc w:val="both"/>
      </w:pPr>
      <w:r>
        <w:rPr>
          <w:rFonts w:ascii="Arial" w:hAnsi="Arial"/>
          <w:color w:val="000000"/>
          <w:sz w:val="18"/>
        </w:rPr>
        <w:t>The character set us</w:t>
      </w:r>
      <w:r>
        <w:rPr>
          <w:rFonts w:ascii="Arial" w:hAnsi="Arial"/>
          <w:color w:val="000000"/>
          <w:sz w:val="18"/>
        </w:rPr>
        <w:t>ed for Attribute Values updated using the N-SET shall be the same as that specified by the N-CREATE Request Primitive.</w:t>
      </w:r>
    </w:p>
    <w:p w14:paraId="0C0E0E6F" w14:textId="77777777" w:rsidR="005E3AB4" w:rsidRDefault="003C052F">
      <w:pPr>
        <w:spacing w:before="180"/>
      </w:pPr>
      <w:bookmarkStart w:id="1413" w:name="sect_F_7_2_2_2"/>
      <w:r>
        <w:rPr>
          <w:rFonts w:ascii="Arial" w:hAnsi="Arial"/>
          <w:b/>
          <w:color w:val="000000"/>
          <w:sz w:val="22"/>
        </w:rPr>
        <w:t>F.7.2.2.2 Service Class User</w:t>
      </w:r>
    </w:p>
    <w:bookmarkEnd w:id="1413"/>
    <w:p w14:paraId="124C7146" w14:textId="77777777" w:rsidR="005E3AB4" w:rsidRDefault="003C052F">
      <w:pPr>
        <w:spacing w:before="180"/>
        <w:jc w:val="both"/>
      </w:pPr>
      <w:r>
        <w:rPr>
          <w:rFonts w:ascii="Arial" w:hAnsi="Arial"/>
          <w:color w:val="000000"/>
          <w:sz w:val="18"/>
        </w:rPr>
        <w:t>The SCU shall specify in the N-SET request primitive the UID of the Modality Performed Procedure Step SOP In</w:t>
      </w:r>
      <w:r>
        <w:rPr>
          <w:rFonts w:ascii="Arial" w:hAnsi="Arial"/>
          <w:color w:val="000000"/>
          <w:sz w:val="18"/>
        </w:rPr>
        <w:t>stance for which it wants to set Attribute Values.</w:t>
      </w:r>
    </w:p>
    <w:p w14:paraId="19A23FB5" w14:textId="77777777" w:rsidR="005E3AB4" w:rsidRDefault="003C052F">
      <w:pPr>
        <w:spacing w:before="180"/>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The SCU shall specify the li</w:t>
      </w:r>
      <w:r>
        <w:rPr>
          <w:rFonts w:ascii="Arial" w:hAnsi="Arial"/>
          <w:color w:val="000000"/>
          <w:sz w:val="18"/>
        </w:rPr>
        <w:t xml:space="preserve">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w:t>
        </w:r>
        <w:r>
          <w:rPr>
            <w:rFonts w:ascii="Arial" w:hAnsi="Arial"/>
            <w:color w:val="000000"/>
            <w:sz w:val="18"/>
          </w:rPr>
          <w:t>-1</w:t>
        </w:r>
      </w:hyperlink>
      <w:r>
        <w:rPr>
          <w:rFonts w:ascii="Arial" w:hAnsi="Arial"/>
          <w:color w:val="000000"/>
          <w:sz w:val="18"/>
        </w:rPr>
        <w:t xml:space="preserve">. The encoding rules for Modality Performed Procedure Step Attributes are specified in the N-SET request primitive specification in </w:t>
      </w:r>
      <w:hyperlink r:id="rId327" w:anchor="PS3.7">
        <w:r>
          <w:rPr>
            <w:rFonts w:ascii="Arial" w:hAnsi="Arial"/>
            <w:color w:val="000000"/>
            <w:sz w:val="18"/>
          </w:rPr>
          <w:t>PS3.7</w:t>
        </w:r>
      </w:hyperlink>
      <w:r>
        <w:rPr>
          <w:rFonts w:ascii="Arial" w:hAnsi="Arial"/>
          <w:color w:val="000000"/>
          <w:sz w:val="18"/>
        </w:rPr>
        <w:t>. The SCU shall only set Attribute Values that are already created with an N</w:t>
      </w:r>
      <w:r>
        <w:rPr>
          <w:rFonts w:ascii="Arial" w:hAnsi="Arial"/>
          <w:color w:val="000000"/>
          <w:sz w:val="18"/>
        </w:rPr>
        <w:t>-CREATE request.</w:t>
      </w:r>
    </w:p>
    <w:p w14:paraId="0072BBDA" w14:textId="77777777" w:rsidR="005E3AB4" w:rsidRDefault="003C052F">
      <w:pPr>
        <w:spacing w:before="180"/>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w:t>
      </w:r>
      <w:r>
        <w:rPr>
          <w:rFonts w:ascii="Arial" w:hAnsi="Arial"/>
          <w:color w:val="000000"/>
          <w:sz w:val="18"/>
        </w:rPr>
        <w:t>ED" has been sent.</w:t>
      </w:r>
    </w:p>
    <w:p w14:paraId="4C9D5D68" w14:textId="77777777" w:rsidR="005E3AB4" w:rsidRDefault="003C052F">
      <w:pPr>
        <w:spacing w:before="180"/>
        <w:jc w:val="both"/>
      </w:pPr>
      <w:r>
        <w:rPr>
          <w:rFonts w:ascii="Arial" w:hAnsi="Arial"/>
          <w:color w:val="000000"/>
          <w:sz w:val="18"/>
        </w:rPr>
        <w:t>If Sequences are included in a N-SET command, all Items of a Sequence are to be included in the command and not only the Items to be updated.</w:t>
      </w:r>
    </w:p>
    <w:p w14:paraId="4C153600" w14:textId="77777777" w:rsidR="005E3AB4" w:rsidRDefault="003C052F">
      <w:pPr>
        <w:spacing w:before="180"/>
        <w:jc w:val="both"/>
      </w:pPr>
      <w:r>
        <w:rPr>
          <w:rFonts w:ascii="Arial" w:hAnsi="Arial"/>
          <w:color w:val="000000"/>
          <w:sz w:val="18"/>
        </w:rPr>
        <w:t>Once the Modality Performed Procedure Step Status (0040,0252) has been set to "COMPLETED" or "D</w:t>
      </w:r>
      <w:r>
        <w:rPr>
          <w:rFonts w:ascii="Arial" w:hAnsi="Arial"/>
          <w:color w:val="000000"/>
          <w:sz w:val="18"/>
        </w:rPr>
        <w:t>ISCONTINUED" the SCU shall no longer modify the Modality Performed Procedure Step SOP Instance, and shall not create new Composite SOP Instances as part of the same Modality Performed Procedure Step SOP Instance.</w:t>
      </w:r>
    </w:p>
    <w:p w14:paraId="64C56D6C" w14:textId="77777777" w:rsidR="005E3AB4" w:rsidRDefault="003C052F">
      <w:pPr>
        <w:keepNext/>
        <w:spacing w:before="180"/>
        <w:ind w:left="360" w:right="360"/>
        <w:jc w:val="both"/>
      </w:pPr>
      <w:bookmarkStart w:id="1414" w:name="idp140421959828848"/>
      <w:r>
        <w:rPr>
          <w:rFonts w:ascii="Arial" w:hAnsi="Arial"/>
          <w:color w:val="000000"/>
          <w:sz w:val="18"/>
        </w:rPr>
        <w:t>Note</w:t>
      </w:r>
    </w:p>
    <w:bookmarkEnd w:id="1414"/>
    <w:p w14:paraId="0503B6C2" w14:textId="77777777" w:rsidR="005E3AB4" w:rsidRDefault="003C052F">
      <w:pPr>
        <w:spacing w:before="180"/>
        <w:ind w:left="360" w:right="360"/>
        <w:jc w:val="both"/>
      </w:pPr>
      <w:r>
        <w:rPr>
          <w:rFonts w:ascii="Arial" w:hAnsi="Arial"/>
          <w:color w:val="000000"/>
          <w:sz w:val="18"/>
        </w:rPr>
        <w:t xml:space="preserve">A Modality that wishes to continue or </w:t>
      </w:r>
      <w:r>
        <w:rPr>
          <w:rFonts w:ascii="Arial" w:hAnsi="Arial"/>
          <w:color w:val="000000"/>
          <w:sz w:val="18"/>
        </w:rPr>
        <w:t>resume creating Composite SOP Instances may create a new Modality Performed Procedure Step.</w:t>
      </w:r>
    </w:p>
    <w:p w14:paraId="7A86E0E1" w14:textId="77777777" w:rsidR="005E3AB4" w:rsidRDefault="003C052F">
      <w:pPr>
        <w:spacing w:before="180"/>
        <w:jc w:val="both"/>
      </w:pPr>
      <w:r>
        <w:rPr>
          <w:rFonts w:ascii="Arial" w:hAnsi="Arial"/>
          <w:color w:val="000000"/>
          <w:sz w:val="18"/>
        </w:rPr>
        <w:t>Before or when Modality Performed Procedure Step Status (0040,0252) is set to "COMPLETED" or "DISCONTINUED" the SCU shall have created or set all the Attributes acc</w:t>
      </w:r>
      <w:r>
        <w:rPr>
          <w:rFonts w:ascii="Arial" w:hAnsi="Arial"/>
          <w:color w:val="000000"/>
          <w:sz w:val="18"/>
        </w:rPr>
        <w:t xml:space="preserve">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p w14:paraId="236DFE9E" w14:textId="77777777" w:rsidR="005E3AB4" w:rsidRDefault="003C052F">
      <w:pPr>
        <w:spacing w:before="180"/>
        <w:jc w:val="both"/>
      </w:pPr>
      <w:r>
        <w:rPr>
          <w:rFonts w:ascii="Arial" w:hAnsi="Arial"/>
          <w:color w:val="000000"/>
          <w:sz w:val="18"/>
        </w:rPr>
        <w:lastRenderedPageBreak/>
        <w:t>Before or when Modality Performed Procedure Step Status (0040,0252) is set to "COMPLETED" or "DISCONTINUED" the SCU shall have sent to the SCP a list</w:t>
      </w:r>
      <w:r>
        <w:rPr>
          <w:rFonts w:ascii="Arial" w:hAnsi="Arial"/>
          <w:color w:val="000000"/>
          <w:sz w:val="18"/>
        </w:rPr>
        <w:t xml:space="preserve"> of all Image SOP Instances and all Non-Image Composite SOP Instances created during the Procedure Step in Referenced Image Sequence (0008,1140) and Referenced Non-Image Composite SOP Instance Sequence (0040,0220) respectively.</w:t>
      </w:r>
    </w:p>
    <w:p w14:paraId="4DCDB602" w14:textId="77777777" w:rsidR="005E3AB4" w:rsidRDefault="003C052F">
      <w:pPr>
        <w:keepNext/>
        <w:spacing w:before="180"/>
        <w:ind w:left="360" w:right="360"/>
        <w:jc w:val="both"/>
      </w:pPr>
      <w:bookmarkStart w:id="1415" w:name="idp140421959832496"/>
      <w:r>
        <w:rPr>
          <w:rFonts w:ascii="Arial" w:hAnsi="Arial"/>
          <w:color w:val="000000"/>
          <w:sz w:val="18"/>
        </w:rPr>
        <w:t>Note</w:t>
      </w:r>
    </w:p>
    <w:p w14:paraId="67CC56EC" w14:textId="77777777" w:rsidR="005E3AB4" w:rsidRDefault="003C052F">
      <w:pPr>
        <w:numPr>
          <w:ilvl w:val="0"/>
          <w:numId w:val="149"/>
        </w:numPr>
        <w:tabs>
          <w:tab w:val="left" w:pos="720"/>
        </w:tabs>
        <w:spacing w:before="180"/>
        <w:ind w:left="720" w:right="360" w:hanging="360"/>
        <w:jc w:val="both"/>
      </w:pPr>
      <w:bookmarkStart w:id="1416" w:name="idp140421959833248"/>
      <w:bookmarkStart w:id="1417" w:name="idp140421959832752"/>
      <w:bookmarkEnd w:id="1415"/>
      <w:r>
        <w:rPr>
          <w:rFonts w:ascii="Arial" w:hAnsi="Arial"/>
          <w:color w:val="000000"/>
          <w:sz w:val="18"/>
        </w:rPr>
        <w:t xml:space="preserve">The intent is that a </w:t>
      </w:r>
      <w:r>
        <w:rPr>
          <w:rFonts w:ascii="Arial" w:hAnsi="Arial"/>
          <w:color w:val="000000"/>
          <w:sz w:val="18"/>
        </w:rPr>
        <w:t>completed or discontinued Modality Performed Procedure Step entity will contain a complete list of all the Images and Non-Image Composite SOP Instances that were created.</w:t>
      </w:r>
    </w:p>
    <w:p w14:paraId="252F80AA" w14:textId="77777777" w:rsidR="005E3AB4" w:rsidRDefault="003C052F">
      <w:pPr>
        <w:numPr>
          <w:ilvl w:val="0"/>
          <w:numId w:val="149"/>
        </w:numPr>
        <w:tabs>
          <w:tab w:val="left" w:pos="720"/>
        </w:tabs>
        <w:spacing w:before="180"/>
        <w:ind w:left="720" w:right="360" w:hanging="360"/>
        <w:jc w:val="both"/>
      </w:pPr>
      <w:bookmarkStart w:id="1418" w:name="idp140421959834208"/>
      <w:bookmarkEnd w:id="1416"/>
      <w:bookmarkEnd w:id="1417"/>
      <w:r>
        <w:rPr>
          <w:rFonts w:ascii="Arial" w:hAnsi="Arial"/>
          <w:color w:val="000000"/>
          <w:sz w:val="18"/>
        </w:rPr>
        <w:t>The distinction between the list of images and non-images is present for historic rea</w:t>
      </w:r>
      <w:r>
        <w:rPr>
          <w:rFonts w:ascii="Arial" w:hAnsi="Arial"/>
          <w:color w:val="000000"/>
          <w:sz w:val="18"/>
        </w:rPr>
        <w:t>sons only, and has no semantic significance.</w:t>
      </w:r>
    </w:p>
    <w:bookmarkEnd w:id="1418"/>
    <w:p w14:paraId="2A67C6F0" w14:textId="77777777" w:rsidR="005E3AB4" w:rsidRDefault="003C052F">
      <w:pPr>
        <w:spacing w:before="180"/>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w:t>
      </w:r>
      <w:r>
        <w:rPr>
          <w:rFonts w:ascii="Arial" w:hAnsi="Arial"/>
          <w:color w:val="000000"/>
          <w:sz w:val="18"/>
        </w:rPr>
        <w:t xml:space="preserve"> such Instances were created.</w:t>
      </w:r>
    </w:p>
    <w:p w14:paraId="6A479C1C" w14:textId="77777777" w:rsidR="005E3AB4" w:rsidRDefault="003C052F">
      <w:pPr>
        <w:spacing w:before="180"/>
      </w:pPr>
      <w:bookmarkStart w:id="1419" w:name="sect_F_7_2_2_3"/>
      <w:r>
        <w:rPr>
          <w:rFonts w:ascii="Arial" w:hAnsi="Arial"/>
          <w:b/>
          <w:color w:val="000000"/>
          <w:sz w:val="22"/>
        </w:rPr>
        <w:t>F.7.2.2.3 Service Class Provider</w:t>
      </w:r>
    </w:p>
    <w:bookmarkEnd w:id="1419"/>
    <w:p w14:paraId="583CBD7B" w14:textId="77777777" w:rsidR="005E3AB4" w:rsidRDefault="003C052F">
      <w:pPr>
        <w:spacing w:before="180"/>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w:t>
      </w:r>
      <w:r>
        <w:rPr>
          <w:rFonts w:ascii="Arial" w:hAnsi="Arial"/>
          <w:color w:val="000000"/>
          <w:sz w:val="18"/>
        </w:rPr>
        <w:t>h the use of the DIMSE N-SET Service used in conjunction with the appropriate Modality Performed Procedure Step SOP Instance. The N-SET value for Specific Character Set (0008,0005) does not replace the previous value. The SCP shall appropriately modify its</w:t>
      </w:r>
      <w:r>
        <w:rPr>
          <w:rFonts w:ascii="Arial" w:hAnsi="Arial"/>
          <w:color w:val="000000"/>
          <w:sz w:val="18"/>
        </w:rPr>
        <w:t xml:space="preserve"> internal representation so that subsequent operations reflect the combination of the character sets in use by the Attributes in this N-SET and those used by Attributes that have not been modified.</w:t>
      </w:r>
    </w:p>
    <w:p w14:paraId="2D3DF353" w14:textId="77777777" w:rsidR="005E3AB4" w:rsidRDefault="003C052F">
      <w:pPr>
        <w:keepNext/>
        <w:spacing w:before="180"/>
        <w:ind w:left="360" w:right="360"/>
        <w:jc w:val="both"/>
      </w:pPr>
      <w:bookmarkStart w:id="1420" w:name="idp140421959838688"/>
      <w:r>
        <w:rPr>
          <w:rFonts w:ascii="Arial" w:hAnsi="Arial"/>
          <w:color w:val="000000"/>
          <w:sz w:val="18"/>
        </w:rPr>
        <w:t>Note</w:t>
      </w:r>
    </w:p>
    <w:bookmarkEnd w:id="1420"/>
    <w:p w14:paraId="3CAC7040" w14:textId="77777777" w:rsidR="005E3AB4" w:rsidRDefault="003C052F">
      <w:pPr>
        <w:spacing w:before="180"/>
        <w:ind w:left="360" w:right="360"/>
        <w:jc w:val="both"/>
      </w:pPr>
      <w:r>
        <w:rPr>
          <w:rFonts w:ascii="Arial" w:hAnsi="Arial"/>
          <w:color w:val="000000"/>
          <w:sz w:val="18"/>
        </w:rPr>
        <w:t xml:space="preserve">The SCP may need to convert the text for instance to </w:t>
      </w:r>
      <w:r>
        <w:rPr>
          <w:rFonts w:ascii="Arial" w:hAnsi="Arial"/>
          <w:color w:val="000000"/>
          <w:sz w:val="18"/>
        </w:rPr>
        <w:t>the Unicode character set. If the SCP is not able to perform a necessary conversion it may return the Invalid Attribute value error code (0106H).</w:t>
      </w:r>
    </w:p>
    <w:p w14:paraId="3E5B0A76" w14:textId="77777777" w:rsidR="005E3AB4" w:rsidRDefault="003C052F">
      <w:pPr>
        <w:spacing w:before="180"/>
        <w:jc w:val="both"/>
      </w:pPr>
      <w:r>
        <w:rPr>
          <w:rFonts w:ascii="Arial" w:hAnsi="Arial"/>
          <w:color w:val="000000"/>
          <w:sz w:val="18"/>
        </w:rPr>
        <w:t>The SCP shall return, via the N-SET response primitive, the N-SET Response Status Code applicable to the assoc</w:t>
      </w:r>
      <w:r>
        <w:rPr>
          <w:rFonts w:ascii="Arial" w:hAnsi="Arial"/>
          <w:color w:val="000000"/>
          <w:sz w:val="18"/>
        </w:rPr>
        <w:t>iated request. Contingent on the N-SET Response Status, the SCP shall update the Referenced Performed Procedure Step Attributes.</w:t>
      </w:r>
    </w:p>
    <w:p w14:paraId="45AD2815" w14:textId="77777777" w:rsidR="005E3AB4" w:rsidRDefault="003C052F">
      <w:pPr>
        <w:spacing w:before="180"/>
        <w:jc w:val="both"/>
      </w:pPr>
      <w:r>
        <w:rPr>
          <w:rFonts w:ascii="Arial" w:hAnsi="Arial"/>
          <w:color w:val="000000"/>
          <w:sz w:val="18"/>
        </w:rPr>
        <w:t>The SCP shall accept N-SET request primitives only if the value of the already existing Attribute "Performed Procedure Step Sta</w:t>
      </w:r>
      <w:r>
        <w:rPr>
          <w:rFonts w:ascii="Arial" w:hAnsi="Arial"/>
          <w:color w:val="000000"/>
          <w:sz w:val="18"/>
        </w:rPr>
        <w:t xml:space="preserve">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p w14:paraId="1EE797F4" w14:textId="77777777" w:rsidR="005E3AB4" w:rsidRDefault="003C052F">
      <w:pPr>
        <w:spacing w:before="180"/>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r>
        <w:rPr>
          <w:rFonts w:ascii="Arial" w:hAnsi="Arial"/>
          <w:color w:val="000000"/>
          <w:sz w:val="18"/>
        </w:rPr>
        <w:t>.</w:t>
      </w:r>
    </w:p>
    <w:p w14:paraId="35BD3BD1" w14:textId="77777777" w:rsidR="005E3AB4" w:rsidRDefault="003C052F">
      <w:pPr>
        <w:keepNext/>
        <w:spacing w:before="180"/>
        <w:ind w:left="360" w:right="360"/>
        <w:jc w:val="both"/>
      </w:pPr>
      <w:bookmarkStart w:id="1421" w:name="idp140421959842352"/>
      <w:r>
        <w:rPr>
          <w:rFonts w:ascii="Arial" w:hAnsi="Arial"/>
          <w:color w:val="000000"/>
          <w:sz w:val="18"/>
        </w:rPr>
        <w:t>Note</w:t>
      </w:r>
    </w:p>
    <w:p w14:paraId="37AC820A" w14:textId="77777777" w:rsidR="005E3AB4" w:rsidRDefault="003C052F">
      <w:pPr>
        <w:numPr>
          <w:ilvl w:val="0"/>
          <w:numId w:val="150"/>
        </w:numPr>
        <w:tabs>
          <w:tab w:val="left" w:pos="720"/>
        </w:tabs>
        <w:spacing w:before="180"/>
        <w:ind w:left="720" w:right="360" w:hanging="360"/>
        <w:jc w:val="both"/>
      </w:pPr>
      <w:bookmarkStart w:id="1422" w:name="idp140421959843104"/>
      <w:bookmarkStart w:id="1423" w:name="idp140421959842608"/>
      <w:bookmarkEnd w:id="1421"/>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p w14:paraId="70058D8D" w14:textId="77777777" w:rsidR="005E3AB4" w:rsidRDefault="003C052F">
      <w:pPr>
        <w:numPr>
          <w:ilvl w:val="0"/>
          <w:numId w:val="150"/>
        </w:numPr>
        <w:tabs>
          <w:tab w:val="left" w:pos="720"/>
        </w:tabs>
        <w:spacing w:before="180"/>
        <w:ind w:left="720" w:right="360" w:hanging="360"/>
        <w:jc w:val="both"/>
      </w:pPr>
      <w:bookmarkStart w:id="1424" w:name="idp140421959844976"/>
      <w:bookmarkEnd w:id="1422"/>
      <w:bookmarkEnd w:id="1423"/>
      <w:r>
        <w:rPr>
          <w:rFonts w:ascii="Arial" w:hAnsi="Arial"/>
          <w:color w:val="000000"/>
          <w:sz w:val="18"/>
        </w:rPr>
        <w:t xml:space="preserve">Under exceptional circumstances, it may be necessary for the SCP to itself set the Performed Procedure Step </w:t>
      </w:r>
      <w:r>
        <w:rPr>
          <w:rFonts w:ascii="Arial" w:hAnsi="Arial"/>
          <w:color w:val="000000"/>
          <w:sz w:val="18"/>
        </w:rPr>
        <w:t>Status (0040,0252) to COMPLETED or DISCONTINUED, for example if the Modality has failed. When the Modality recovers, subsequent N-SETs may fail.</w:t>
      </w:r>
    </w:p>
    <w:p w14:paraId="201444D9" w14:textId="77777777" w:rsidR="005E3AB4" w:rsidRDefault="003C052F">
      <w:pPr>
        <w:spacing w:before="180"/>
      </w:pPr>
      <w:bookmarkStart w:id="1425" w:name="sect_F_7_2_2_4"/>
      <w:bookmarkEnd w:id="1424"/>
      <w:r>
        <w:rPr>
          <w:rFonts w:ascii="Arial" w:hAnsi="Arial"/>
          <w:b/>
          <w:color w:val="000000"/>
          <w:sz w:val="22"/>
        </w:rPr>
        <w:t>F.7.2.2.4 Status Codes</w:t>
      </w:r>
    </w:p>
    <w:bookmarkEnd w:id="1425"/>
    <w:p w14:paraId="44A1FE97" w14:textId="77777777" w:rsidR="005E3AB4" w:rsidRDefault="003C052F">
      <w:pPr>
        <w:spacing w:before="180"/>
        <w:jc w:val="both"/>
      </w:pPr>
      <w:r>
        <w:rPr>
          <w:rFonts w:ascii="Arial" w:hAnsi="Arial"/>
          <w:color w:val="000000"/>
          <w:sz w:val="18"/>
        </w:rPr>
        <w:t>The specific error comment that may be returned as a status code in a N-SET-RSP is defin</w:t>
      </w:r>
      <w:r>
        <w:rPr>
          <w:rFonts w:ascii="Arial" w:hAnsi="Arial"/>
          <w:color w:val="000000"/>
          <w:sz w:val="18"/>
        </w:rPr>
        <w:t xml:space="preserve">ed in </w:t>
      </w:r>
      <w:hyperlink w:anchor="table_F_7_2_2">
        <w:r>
          <w:rPr>
            <w:rFonts w:ascii="Arial" w:hAnsi="Arial"/>
            <w:color w:val="000000"/>
            <w:sz w:val="18"/>
          </w:rPr>
          <w:t>Table F.7.2-2</w:t>
        </w:r>
      </w:hyperlink>
      <w:r>
        <w:rPr>
          <w:rFonts w:ascii="Arial" w:hAnsi="Arial"/>
          <w:color w:val="000000"/>
          <w:sz w:val="18"/>
        </w:rPr>
        <w:t xml:space="preserve">. See </w:t>
      </w:r>
      <w:hyperlink r:id="rId328" w:anchor="PS3.7">
        <w:r>
          <w:rPr>
            <w:rFonts w:ascii="Arial" w:hAnsi="Arial"/>
            <w:color w:val="000000"/>
            <w:sz w:val="18"/>
          </w:rPr>
          <w:t>PS3.7</w:t>
        </w:r>
      </w:hyperlink>
      <w:r>
        <w:rPr>
          <w:rFonts w:ascii="Arial" w:hAnsi="Arial"/>
          <w:color w:val="000000"/>
          <w:sz w:val="18"/>
        </w:rPr>
        <w:t xml:space="preserve"> for additional response status codes.</w:t>
      </w:r>
    </w:p>
    <w:p w14:paraId="15B0C4D2" w14:textId="77777777" w:rsidR="005E3AB4" w:rsidRDefault="003C052F">
      <w:pPr>
        <w:keepNext/>
        <w:spacing w:before="216"/>
        <w:jc w:val="center"/>
      </w:pPr>
      <w:bookmarkStart w:id="1426" w:name="table_F_7_2_2"/>
      <w:r>
        <w:rPr>
          <w:rFonts w:ascii="Arial" w:hAnsi="Arial"/>
          <w:b/>
          <w:color w:val="000000"/>
          <w:sz w:val="22"/>
        </w:rPr>
        <w:t>Table F.7.2-2. N-SET Status</w:t>
      </w:r>
    </w:p>
    <w:bookmarkEnd w:id="1426"/>
    <w:p w14:paraId="397B573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1630"/>
        <w:gridCol w:w="1270"/>
        <w:gridCol w:w="4158"/>
        <w:gridCol w:w="1916"/>
      </w:tblGrid>
      <w:tr w:rsidR="005E3AB4" w14:paraId="2847F0BA"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E029E" w14:textId="77777777" w:rsidR="005E3AB4" w:rsidRDefault="003C052F">
            <w:pPr>
              <w:keepNext/>
              <w:spacing w:before="180"/>
              <w:jc w:val="center"/>
            </w:pPr>
            <w:r>
              <w:rPr>
                <w:rFonts w:ascii="Arial" w:hAnsi="Arial"/>
                <w:b/>
                <w:color w:val="000000"/>
                <w:sz w:val="18"/>
              </w:rPr>
              <w:t>Service Status</w:t>
            </w:r>
          </w:p>
        </w:tc>
        <w:tc>
          <w:tcPr>
            <w:tcW w:w="1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9474A3B" w14:textId="77777777" w:rsidR="005E3AB4" w:rsidRDefault="003C052F">
            <w:pPr>
              <w:spacing w:before="180"/>
              <w:jc w:val="center"/>
            </w:pPr>
            <w:r>
              <w:rPr>
                <w:rFonts w:ascii="Arial" w:hAnsi="Arial"/>
                <w:b/>
                <w:color w:val="000000"/>
                <w:sz w:val="18"/>
              </w:rPr>
              <w:t>Further 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7EF7834F" w14:textId="77777777" w:rsidR="005E3AB4" w:rsidRDefault="003C052F">
            <w:pPr>
              <w:spacing w:before="180"/>
              <w:jc w:val="center"/>
            </w:pPr>
            <w:r>
              <w:rPr>
                <w:rFonts w:ascii="Arial" w:hAnsi="Arial"/>
                <w:b/>
                <w:color w:val="000000"/>
                <w:sz w:val="18"/>
              </w:rPr>
              <w:t>Status Code</w:t>
            </w:r>
          </w:p>
        </w:tc>
        <w:tc>
          <w:tcPr>
            <w:tcW w:w="4158" w:type="dxa"/>
            <w:tcBorders>
              <w:top w:val="single" w:sz="4" w:space="0" w:color="000000"/>
              <w:bottom w:val="single" w:sz="4" w:space="0" w:color="000000"/>
              <w:right w:val="single" w:sz="4" w:space="0" w:color="000000"/>
            </w:tcBorders>
            <w:tcMar>
              <w:top w:w="40" w:type="dxa"/>
              <w:left w:w="40" w:type="dxa"/>
              <w:bottom w:w="40" w:type="dxa"/>
              <w:right w:w="40" w:type="dxa"/>
            </w:tcMar>
          </w:tcPr>
          <w:p w14:paraId="787571A5" w14:textId="77777777" w:rsidR="005E3AB4" w:rsidRDefault="003C052F">
            <w:pPr>
              <w:spacing w:before="180"/>
              <w:jc w:val="center"/>
            </w:pPr>
            <w:r>
              <w:rPr>
                <w:rFonts w:ascii="Arial" w:hAnsi="Arial"/>
                <w:b/>
                <w:color w:val="000000"/>
                <w:sz w:val="18"/>
              </w:rPr>
              <w:t>Error Comment (0000,0902)</w:t>
            </w:r>
          </w:p>
        </w:tc>
        <w:tc>
          <w:tcPr>
            <w:tcW w:w="1916" w:type="dxa"/>
            <w:tcBorders>
              <w:top w:val="single" w:sz="4" w:space="0" w:color="000000"/>
              <w:bottom w:val="single" w:sz="4" w:space="0" w:color="000000"/>
              <w:right w:val="single" w:sz="4" w:space="0" w:color="000000"/>
            </w:tcBorders>
            <w:tcMar>
              <w:top w:w="40" w:type="dxa"/>
              <w:left w:w="40" w:type="dxa"/>
              <w:bottom w:w="40" w:type="dxa"/>
              <w:right w:w="40" w:type="dxa"/>
            </w:tcMar>
          </w:tcPr>
          <w:p w14:paraId="4C95C233" w14:textId="77777777" w:rsidR="005E3AB4" w:rsidRDefault="003C052F">
            <w:pPr>
              <w:spacing w:before="180"/>
              <w:jc w:val="center"/>
            </w:pPr>
            <w:r>
              <w:rPr>
                <w:rFonts w:ascii="Arial" w:hAnsi="Arial"/>
                <w:b/>
                <w:color w:val="000000"/>
                <w:sz w:val="18"/>
              </w:rPr>
              <w:t xml:space="preserve">Error ID </w:t>
            </w:r>
            <w:r>
              <w:rPr>
                <w:rFonts w:ascii="Arial" w:hAnsi="Arial"/>
                <w:b/>
                <w:color w:val="000000"/>
                <w:sz w:val="18"/>
              </w:rPr>
              <w:t>(0000,0903)</w:t>
            </w:r>
          </w:p>
        </w:tc>
      </w:tr>
      <w:tr w:rsidR="005E3AB4" w14:paraId="7E8469DF"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EACD02" w14:textId="77777777" w:rsidR="005E3AB4" w:rsidRDefault="003C052F">
            <w:pPr>
              <w:spacing w:before="180"/>
            </w:pPr>
            <w:r>
              <w:rPr>
                <w:rFonts w:ascii="Arial" w:hAnsi="Arial"/>
                <w:color w:val="000000"/>
                <w:sz w:val="18"/>
              </w:rPr>
              <w:t>Failure</w:t>
            </w:r>
          </w:p>
        </w:tc>
        <w:tc>
          <w:tcPr>
            <w:tcW w:w="1630" w:type="dxa"/>
            <w:tcBorders>
              <w:bottom w:val="single" w:sz="4" w:space="0" w:color="000000"/>
              <w:right w:val="single" w:sz="4" w:space="0" w:color="000000"/>
            </w:tcBorders>
            <w:tcMar>
              <w:top w:w="40" w:type="dxa"/>
              <w:left w:w="40" w:type="dxa"/>
              <w:bottom w:w="40" w:type="dxa"/>
              <w:right w:w="40" w:type="dxa"/>
            </w:tcMar>
          </w:tcPr>
          <w:p w14:paraId="4CC7C3D5" w14:textId="77777777" w:rsidR="005E3AB4" w:rsidRDefault="003C052F">
            <w:pPr>
              <w:spacing w:before="180"/>
            </w:pPr>
            <w:r>
              <w:rPr>
                <w:rFonts w:ascii="Arial" w:hAnsi="Arial"/>
                <w:color w:val="000000"/>
                <w:sz w:val="18"/>
              </w:rPr>
              <w:t>Processing Failure</w:t>
            </w:r>
          </w:p>
        </w:tc>
        <w:tc>
          <w:tcPr>
            <w:tcW w:w="1270" w:type="dxa"/>
            <w:tcBorders>
              <w:bottom w:val="single" w:sz="4" w:space="0" w:color="000000"/>
              <w:right w:val="single" w:sz="4" w:space="0" w:color="000000"/>
            </w:tcBorders>
            <w:tcMar>
              <w:top w:w="40" w:type="dxa"/>
              <w:left w:w="40" w:type="dxa"/>
              <w:bottom w:w="40" w:type="dxa"/>
              <w:right w:w="40" w:type="dxa"/>
            </w:tcMar>
          </w:tcPr>
          <w:p w14:paraId="26B090D5" w14:textId="77777777" w:rsidR="005E3AB4" w:rsidRDefault="003C052F">
            <w:pPr>
              <w:spacing w:before="180"/>
              <w:jc w:val="center"/>
            </w:pPr>
            <w:r>
              <w:rPr>
                <w:rFonts w:ascii="Arial" w:hAnsi="Arial"/>
                <w:color w:val="000000"/>
                <w:sz w:val="18"/>
              </w:rPr>
              <w:t>0110</w:t>
            </w:r>
          </w:p>
        </w:tc>
        <w:tc>
          <w:tcPr>
            <w:tcW w:w="4158" w:type="dxa"/>
            <w:tcBorders>
              <w:bottom w:val="single" w:sz="4" w:space="0" w:color="000000"/>
              <w:right w:val="single" w:sz="4" w:space="0" w:color="000000"/>
            </w:tcBorders>
            <w:tcMar>
              <w:top w:w="40" w:type="dxa"/>
              <w:left w:w="40" w:type="dxa"/>
              <w:bottom w:w="40" w:type="dxa"/>
              <w:right w:w="40" w:type="dxa"/>
            </w:tcMar>
          </w:tcPr>
          <w:p w14:paraId="5EB0F5AC" w14:textId="77777777" w:rsidR="005E3AB4" w:rsidRDefault="003C052F">
            <w:pPr>
              <w:spacing w:before="180"/>
            </w:pPr>
            <w:r>
              <w:rPr>
                <w:rFonts w:ascii="Arial" w:hAnsi="Arial"/>
                <w:color w:val="000000"/>
                <w:sz w:val="18"/>
              </w:rPr>
              <w:t>Performed Procedure Step Object may no longer be updated</w:t>
            </w:r>
          </w:p>
        </w:tc>
        <w:tc>
          <w:tcPr>
            <w:tcW w:w="1916" w:type="dxa"/>
            <w:tcBorders>
              <w:bottom w:val="single" w:sz="4" w:space="0" w:color="000000"/>
              <w:right w:val="single" w:sz="4" w:space="0" w:color="000000"/>
            </w:tcBorders>
            <w:tcMar>
              <w:top w:w="40" w:type="dxa"/>
              <w:left w:w="40" w:type="dxa"/>
              <w:bottom w:w="40" w:type="dxa"/>
              <w:right w:w="40" w:type="dxa"/>
            </w:tcMar>
          </w:tcPr>
          <w:p w14:paraId="45CDAD76" w14:textId="77777777" w:rsidR="005E3AB4" w:rsidRDefault="003C052F">
            <w:pPr>
              <w:spacing w:before="180"/>
              <w:jc w:val="center"/>
            </w:pPr>
            <w:r>
              <w:rPr>
                <w:rFonts w:ascii="Arial" w:hAnsi="Arial"/>
                <w:color w:val="000000"/>
                <w:sz w:val="18"/>
              </w:rPr>
              <w:t>A710</w:t>
            </w:r>
          </w:p>
        </w:tc>
      </w:tr>
    </w:tbl>
    <w:p w14:paraId="38DE8054" w14:textId="77777777" w:rsidR="005E3AB4" w:rsidRDefault="003C052F">
      <w:pPr>
        <w:spacing w:before="180"/>
      </w:pPr>
      <w:bookmarkStart w:id="1427" w:name="sect_F_7_3"/>
      <w:r>
        <w:rPr>
          <w:rFonts w:ascii="Arial" w:hAnsi="Arial"/>
          <w:b/>
          <w:color w:val="000000"/>
          <w:sz w:val="24"/>
        </w:rPr>
        <w:lastRenderedPageBreak/>
        <w:t>F.7.3 Modality Performed Procedure Step SOP Class UID</w:t>
      </w:r>
    </w:p>
    <w:bookmarkEnd w:id="1427"/>
    <w:p w14:paraId="4AEDFB25" w14:textId="77777777" w:rsidR="005E3AB4" w:rsidRDefault="003C052F">
      <w:pPr>
        <w:spacing w:before="180"/>
        <w:jc w:val="both"/>
      </w:pPr>
      <w:r>
        <w:rPr>
          <w:rFonts w:ascii="Arial" w:hAnsi="Arial"/>
          <w:color w:val="000000"/>
          <w:sz w:val="18"/>
        </w:rPr>
        <w:t xml:space="preserve">The Modality Performed Procedure Step SOP Class shall be uniquely identified by the Modality </w:t>
      </w:r>
      <w:r>
        <w:rPr>
          <w:rFonts w:ascii="Arial" w:hAnsi="Arial"/>
          <w:color w:val="000000"/>
          <w:sz w:val="18"/>
        </w:rPr>
        <w:t>Performed Procedure Step SOP Class UID that shall have the value "1.2.840.10008.3.1.2.3.3".</w:t>
      </w:r>
    </w:p>
    <w:p w14:paraId="26C8921C" w14:textId="77777777" w:rsidR="005E3AB4" w:rsidRDefault="003C052F">
      <w:pPr>
        <w:spacing w:before="180"/>
      </w:pPr>
      <w:bookmarkStart w:id="1428" w:name="sect_F_7_4"/>
      <w:r>
        <w:rPr>
          <w:rFonts w:ascii="Arial" w:hAnsi="Arial"/>
          <w:b/>
          <w:color w:val="000000"/>
          <w:sz w:val="24"/>
        </w:rPr>
        <w:t>F.7.4 Conformance Requirements</w:t>
      </w:r>
    </w:p>
    <w:bookmarkEnd w:id="1428"/>
    <w:p w14:paraId="779A0393" w14:textId="77777777" w:rsidR="005E3AB4" w:rsidRDefault="003C052F">
      <w:pPr>
        <w:spacing w:before="180"/>
        <w:jc w:val="both"/>
      </w:pPr>
      <w:r>
        <w:rPr>
          <w:rFonts w:ascii="Arial" w:hAnsi="Arial"/>
          <w:color w:val="000000"/>
          <w:sz w:val="18"/>
        </w:rPr>
        <w:t>Implementations providing conformance to the Modality Performed Procedure Step SOP Class shall be conformant as described in the foll</w:t>
      </w:r>
      <w:r>
        <w:rPr>
          <w:rFonts w:ascii="Arial" w:hAnsi="Arial"/>
          <w:color w:val="000000"/>
          <w:sz w:val="18"/>
        </w:rPr>
        <w:t>owing sections and shall include within their Conformance Statement information as described below.</w:t>
      </w:r>
    </w:p>
    <w:p w14:paraId="6A882293" w14:textId="77777777" w:rsidR="005E3AB4" w:rsidRDefault="003C052F">
      <w:pPr>
        <w:spacing w:before="180"/>
        <w:jc w:val="both"/>
      </w:pPr>
      <w:r>
        <w:rPr>
          <w:rFonts w:ascii="Arial" w:hAnsi="Arial"/>
          <w:color w:val="000000"/>
          <w:sz w:val="18"/>
        </w:rPr>
        <w:t xml:space="preserve">An implementation may conform to this SOP Class as an SCU or as an SCP. The Conformance Statement shall be in the format defined in </w:t>
      </w:r>
      <w:hyperlink r:id="rId329" w:anchor="PS3.2">
        <w:r>
          <w:rPr>
            <w:rFonts w:ascii="Arial" w:hAnsi="Arial"/>
            <w:color w:val="000000"/>
            <w:sz w:val="18"/>
          </w:rPr>
          <w:t>PS3.2</w:t>
        </w:r>
      </w:hyperlink>
      <w:r>
        <w:rPr>
          <w:rFonts w:ascii="Arial" w:hAnsi="Arial"/>
          <w:color w:val="000000"/>
          <w:sz w:val="18"/>
        </w:rPr>
        <w:t>.</w:t>
      </w:r>
    </w:p>
    <w:p w14:paraId="03A34B21" w14:textId="77777777" w:rsidR="005E3AB4" w:rsidRDefault="003C052F">
      <w:pPr>
        <w:spacing w:before="180"/>
      </w:pPr>
      <w:bookmarkStart w:id="1429" w:name="sect_F_7_4_1"/>
      <w:r>
        <w:rPr>
          <w:rFonts w:ascii="Arial" w:hAnsi="Arial"/>
          <w:b/>
          <w:color w:val="000000"/>
          <w:sz w:val="26"/>
        </w:rPr>
        <w:t>F.7.4.1 SCU Conformance</w:t>
      </w:r>
    </w:p>
    <w:bookmarkEnd w:id="1429"/>
    <w:p w14:paraId="2A85EFC8" w14:textId="77777777" w:rsidR="005E3AB4" w:rsidRDefault="003C052F">
      <w:pPr>
        <w:spacing w:before="180"/>
        <w:jc w:val="both"/>
      </w:pPr>
      <w:r>
        <w:rPr>
          <w:rFonts w:ascii="Arial" w:hAnsi="Arial"/>
          <w:color w:val="000000"/>
          <w:sz w:val="18"/>
        </w:rPr>
        <w:t>An implementation that is conformant to this SOP Class as an SCU shall meet conformance requirements for the operations that it invokes.</w:t>
      </w:r>
    </w:p>
    <w:p w14:paraId="6F4C875F" w14:textId="77777777" w:rsidR="005E3AB4" w:rsidRDefault="003C052F">
      <w:pPr>
        <w:spacing w:before="180"/>
      </w:pPr>
      <w:bookmarkStart w:id="1430" w:name="sect_F_7_4_1_1"/>
      <w:r>
        <w:rPr>
          <w:rFonts w:ascii="Arial" w:hAnsi="Arial"/>
          <w:b/>
          <w:color w:val="000000"/>
          <w:sz w:val="22"/>
        </w:rPr>
        <w:t>F.7.4.1.1 Operations</w:t>
      </w:r>
    </w:p>
    <w:bookmarkEnd w:id="1430"/>
    <w:p w14:paraId="65F23ECC" w14:textId="77777777" w:rsidR="005E3AB4" w:rsidRDefault="003C052F">
      <w:pPr>
        <w:spacing w:before="180"/>
        <w:jc w:val="both"/>
      </w:pPr>
      <w:r>
        <w:rPr>
          <w:rFonts w:ascii="Arial" w:hAnsi="Arial"/>
          <w:color w:val="000000"/>
          <w:sz w:val="18"/>
        </w:rPr>
        <w:t xml:space="preserve">Any Attributes for which Attribute Values may be </w:t>
      </w:r>
      <w:r>
        <w:rPr>
          <w:rFonts w:ascii="Arial" w:hAnsi="Arial"/>
          <w:color w:val="000000"/>
          <w:sz w:val="18"/>
        </w:rPr>
        <w:t>provided (using the N-CREATE Service) by the SCU shall be enumerated in the Conformance Statement.</w:t>
      </w:r>
    </w:p>
    <w:p w14:paraId="195FF88B" w14:textId="77777777" w:rsidR="005E3AB4" w:rsidRDefault="003C052F">
      <w:pPr>
        <w:spacing w:before="180"/>
        <w:jc w:val="both"/>
      </w:pPr>
      <w:r>
        <w:rPr>
          <w:rFonts w:ascii="Arial" w:hAnsi="Arial"/>
          <w:color w:val="000000"/>
          <w:sz w:val="18"/>
        </w:rPr>
        <w:t>Any Attributes for which Attribute Values may be provided (using the N-SET Service) by the SCU shall be enumerated in the Conformance Statement.</w:t>
      </w:r>
    </w:p>
    <w:p w14:paraId="11CEBD92" w14:textId="77777777" w:rsidR="005E3AB4" w:rsidRDefault="003C052F">
      <w:pPr>
        <w:spacing w:before="180"/>
        <w:jc w:val="both"/>
      </w:pPr>
      <w:r>
        <w:rPr>
          <w:rFonts w:ascii="Arial" w:hAnsi="Arial"/>
          <w:color w:val="000000"/>
          <w:sz w:val="18"/>
        </w:rPr>
        <w:t>An implement</w:t>
      </w:r>
      <w:r>
        <w:rPr>
          <w:rFonts w:ascii="Arial" w:hAnsi="Arial"/>
          <w:color w:val="000000"/>
          <w:sz w:val="18"/>
        </w:rPr>
        <w:t>ation that conforms to this SOP Class as an SCU shall specify under which conditions during the performance of the real-world Performed Procedure Step it will create the SOP Class Instance and under which conditions it will set the status value to COMPLETE</w:t>
      </w:r>
      <w:r>
        <w:rPr>
          <w:rFonts w:ascii="Arial" w:hAnsi="Arial"/>
          <w:color w:val="000000"/>
          <w:sz w:val="18"/>
        </w:rPr>
        <w:t>D and DISCONTINUED.</w:t>
      </w:r>
    </w:p>
    <w:p w14:paraId="434B520C" w14:textId="77777777" w:rsidR="005E3AB4" w:rsidRDefault="003C052F">
      <w:pPr>
        <w:spacing w:before="180"/>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p w14:paraId="3B975F31" w14:textId="77777777" w:rsidR="005E3AB4" w:rsidRDefault="003C052F">
      <w:pPr>
        <w:keepNext/>
        <w:spacing w:before="180"/>
        <w:ind w:left="360" w:right="360"/>
        <w:jc w:val="both"/>
      </w:pPr>
      <w:bookmarkStart w:id="1431" w:name="idp140421959883984"/>
      <w:r>
        <w:rPr>
          <w:rFonts w:ascii="Arial" w:hAnsi="Arial"/>
          <w:color w:val="000000"/>
          <w:sz w:val="18"/>
        </w:rPr>
        <w:t>Note</w:t>
      </w:r>
    </w:p>
    <w:bookmarkEnd w:id="1431"/>
    <w:p w14:paraId="392BA38F" w14:textId="77777777" w:rsidR="005E3AB4" w:rsidRDefault="003C052F">
      <w:pPr>
        <w:spacing w:before="180"/>
        <w:ind w:left="360" w:right="360"/>
        <w:jc w:val="both"/>
      </w:pPr>
      <w:r>
        <w:rPr>
          <w:rFonts w:ascii="Arial" w:hAnsi="Arial"/>
          <w:color w:val="000000"/>
          <w:sz w:val="18"/>
        </w:rPr>
        <w:t>For example, whether or not Radiation Dose SR instanc</w:t>
      </w:r>
      <w:r>
        <w:rPr>
          <w:rFonts w:ascii="Arial" w:hAnsi="Arial"/>
          <w:color w:val="000000"/>
          <w:sz w:val="18"/>
        </w:rPr>
        <w:t xml:space="preserve">es are sent within the same Performed Procedure Step as the images to which it applies, or a different Performed Procedure Step. See the discussion of the MPPS in the DICOM real-world model in </w:t>
      </w:r>
      <w:hyperlink r:id="rId330" w:anchor="PS3.3">
        <w:r>
          <w:rPr>
            <w:rFonts w:ascii="Arial" w:hAnsi="Arial"/>
            <w:color w:val="000000"/>
            <w:sz w:val="18"/>
          </w:rPr>
          <w:t>PS3.3</w:t>
        </w:r>
      </w:hyperlink>
      <w:r>
        <w:rPr>
          <w:rFonts w:ascii="Arial" w:hAnsi="Arial"/>
          <w:color w:val="000000"/>
          <w:sz w:val="18"/>
        </w:rPr>
        <w:t>.</w:t>
      </w:r>
    </w:p>
    <w:p w14:paraId="5A2E66BC" w14:textId="77777777" w:rsidR="005E3AB4" w:rsidRDefault="003C052F">
      <w:pPr>
        <w:spacing w:before="180"/>
      </w:pPr>
      <w:bookmarkStart w:id="1432" w:name="sect_F_7_4_2"/>
      <w:r>
        <w:rPr>
          <w:rFonts w:ascii="Arial" w:hAnsi="Arial"/>
          <w:b/>
          <w:color w:val="000000"/>
          <w:sz w:val="26"/>
        </w:rPr>
        <w:t>F.7.4.2 SCP Con</w:t>
      </w:r>
      <w:r>
        <w:rPr>
          <w:rFonts w:ascii="Arial" w:hAnsi="Arial"/>
          <w:b/>
          <w:color w:val="000000"/>
          <w:sz w:val="26"/>
        </w:rPr>
        <w:t>formance</w:t>
      </w:r>
    </w:p>
    <w:bookmarkEnd w:id="1432"/>
    <w:p w14:paraId="41282692" w14:textId="77777777" w:rsidR="005E3AB4" w:rsidRDefault="003C052F">
      <w:pPr>
        <w:spacing w:before="180"/>
        <w:jc w:val="both"/>
      </w:pPr>
      <w:r>
        <w:rPr>
          <w:rFonts w:ascii="Arial" w:hAnsi="Arial"/>
          <w:color w:val="000000"/>
          <w:sz w:val="18"/>
        </w:rPr>
        <w:t>An implementation that is conformant to this SOP Class as an SCP shall meet conformance requirements for the operations that it performs.</w:t>
      </w:r>
    </w:p>
    <w:p w14:paraId="3C5C7493" w14:textId="77777777" w:rsidR="005E3AB4" w:rsidRDefault="003C052F">
      <w:pPr>
        <w:spacing w:before="180"/>
      </w:pPr>
      <w:bookmarkStart w:id="1433" w:name="sect_F_7_4_2_1"/>
      <w:r>
        <w:rPr>
          <w:rFonts w:ascii="Arial" w:hAnsi="Arial"/>
          <w:b/>
          <w:color w:val="000000"/>
          <w:sz w:val="22"/>
        </w:rPr>
        <w:t>F.7.4.2.1 Operations</w:t>
      </w:r>
    </w:p>
    <w:bookmarkEnd w:id="1433"/>
    <w:p w14:paraId="41F0F475" w14:textId="77777777" w:rsidR="005E3AB4" w:rsidRDefault="003C052F">
      <w:pPr>
        <w:spacing w:before="180"/>
        <w:jc w:val="both"/>
      </w:pPr>
      <w:r>
        <w:rPr>
          <w:rFonts w:ascii="Arial" w:hAnsi="Arial"/>
          <w:color w:val="000000"/>
          <w:sz w:val="18"/>
        </w:rPr>
        <w:t xml:space="preserve">Any Attributes for which Attribute Values may be provided (using the N-CREATE Service) </w:t>
      </w:r>
      <w:r>
        <w:rPr>
          <w:rFonts w:ascii="Arial" w:hAnsi="Arial"/>
          <w:color w:val="000000"/>
          <w:sz w:val="18"/>
        </w:rPr>
        <w:t>by the SCU shall be enumerated in the Conformance Statement.</w:t>
      </w:r>
    </w:p>
    <w:p w14:paraId="53DF0A2A" w14:textId="77777777" w:rsidR="005E3AB4" w:rsidRDefault="003C052F">
      <w:pPr>
        <w:spacing w:before="180"/>
        <w:jc w:val="both"/>
      </w:pPr>
      <w:r>
        <w:rPr>
          <w:rFonts w:ascii="Arial" w:hAnsi="Arial"/>
          <w:color w:val="000000"/>
          <w:sz w:val="18"/>
        </w:rPr>
        <w:t>Any Attributes for which Attribute Values may be updated (using the N-SET Service) by the SCU shall be enumerated in the Conformance Statement.</w:t>
      </w:r>
    </w:p>
    <w:p w14:paraId="2E95C90C" w14:textId="77777777" w:rsidR="005E3AB4" w:rsidRDefault="003C052F">
      <w:pPr>
        <w:spacing w:before="180"/>
        <w:jc w:val="both"/>
      </w:pPr>
      <w:r>
        <w:rPr>
          <w:rFonts w:ascii="Arial" w:hAnsi="Arial"/>
          <w:color w:val="000000"/>
          <w:sz w:val="18"/>
        </w:rPr>
        <w:t>The Conformance Statement shall also provide inform</w:t>
      </w:r>
      <w:r>
        <w:rPr>
          <w:rFonts w:ascii="Arial" w:hAnsi="Arial"/>
          <w:color w:val="000000"/>
          <w:sz w:val="18"/>
        </w:rPr>
        <w:t>ation on the behavior of the SCP at the following occurrences:</w:t>
      </w:r>
    </w:p>
    <w:p w14:paraId="434E9864" w14:textId="77777777" w:rsidR="005E3AB4" w:rsidRDefault="003C052F">
      <w:pPr>
        <w:numPr>
          <w:ilvl w:val="0"/>
          <w:numId w:val="151"/>
        </w:numPr>
        <w:tabs>
          <w:tab w:val="left" w:pos="180"/>
        </w:tabs>
        <w:spacing w:before="180"/>
        <w:ind w:left="180" w:hanging="180"/>
        <w:jc w:val="both"/>
      </w:pPr>
      <w:bookmarkStart w:id="1434" w:name="idp140421959891568"/>
      <w:bookmarkStart w:id="1435" w:name="idp140421959891312"/>
      <w:r>
        <w:rPr>
          <w:rFonts w:ascii="Arial" w:hAnsi="Arial"/>
          <w:color w:val="000000"/>
          <w:sz w:val="18"/>
        </w:rPr>
        <w:t>The creation of a new Instance of the Modality Performed Procedure Step SOP Class with the status "IN PROGRESS". The result of that process on the scheduling information and on the Attributes v</w:t>
      </w:r>
      <w:r>
        <w:rPr>
          <w:rFonts w:ascii="Arial" w:hAnsi="Arial"/>
          <w:color w:val="000000"/>
          <w:sz w:val="18"/>
        </w:rPr>
        <w:t>alues of the Modality Worklist SOP Class shall be specified.</w:t>
      </w:r>
    </w:p>
    <w:p w14:paraId="393915A9" w14:textId="77777777" w:rsidR="005E3AB4" w:rsidRDefault="003C052F">
      <w:pPr>
        <w:numPr>
          <w:ilvl w:val="0"/>
          <w:numId w:val="151"/>
        </w:numPr>
        <w:tabs>
          <w:tab w:val="left" w:pos="180"/>
        </w:tabs>
        <w:spacing w:before="180"/>
        <w:ind w:left="180" w:hanging="180"/>
        <w:jc w:val="both"/>
      </w:pPr>
      <w:bookmarkStart w:id="1436" w:name="idp140421959892592"/>
      <w:bookmarkEnd w:id="1434"/>
      <w:bookmarkEnd w:id="1435"/>
      <w:r>
        <w:rPr>
          <w:rFonts w:ascii="Arial" w:hAnsi="Arial"/>
          <w:color w:val="000000"/>
          <w:sz w:val="18"/>
        </w:rPr>
        <w:t>The update of the Attribute "Performed Procedure Step Status", i.e., the change from the state "IN PROGRESS" to "DISCONTINUED" or to "COMPLETED".</w:t>
      </w:r>
    </w:p>
    <w:p w14:paraId="5E00CC5C" w14:textId="77777777" w:rsidR="005E3AB4" w:rsidRDefault="003C052F">
      <w:pPr>
        <w:numPr>
          <w:ilvl w:val="0"/>
          <w:numId w:val="151"/>
        </w:numPr>
        <w:tabs>
          <w:tab w:val="left" w:pos="180"/>
        </w:tabs>
        <w:spacing w:before="180"/>
        <w:ind w:left="180" w:hanging="180"/>
        <w:jc w:val="both"/>
      </w:pPr>
      <w:bookmarkStart w:id="1437" w:name="idp140421959893520"/>
      <w:bookmarkEnd w:id="1436"/>
      <w:r>
        <w:rPr>
          <w:rFonts w:ascii="Arial" w:hAnsi="Arial"/>
          <w:color w:val="000000"/>
          <w:sz w:val="18"/>
        </w:rPr>
        <w:t>Which Attributes the SCP may coerce after the sta</w:t>
      </w:r>
      <w:r>
        <w:rPr>
          <w:rFonts w:ascii="Arial" w:hAnsi="Arial"/>
          <w:color w:val="000000"/>
          <w:sz w:val="18"/>
        </w:rPr>
        <w:t>te has been set to "IN PROGRESS" or "DISCONTINUED" or to "COMPLETED".</w:t>
      </w:r>
    </w:p>
    <w:p w14:paraId="5FACC8B3" w14:textId="77777777" w:rsidR="005E3AB4" w:rsidRDefault="003C052F">
      <w:pPr>
        <w:numPr>
          <w:ilvl w:val="0"/>
          <w:numId w:val="151"/>
        </w:numPr>
        <w:tabs>
          <w:tab w:val="left" w:pos="180"/>
        </w:tabs>
        <w:spacing w:before="180"/>
        <w:ind w:left="180" w:hanging="180"/>
        <w:jc w:val="both"/>
      </w:pPr>
      <w:bookmarkStart w:id="1438" w:name="idp140421959894416"/>
      <w:bookmarkEnd w:id="1437"/>
      <w:r>
        <w:rPr>
          <w:rFonts w:ascii="Arial" w:hAnsi="Arial"/>
          <w:color w:val="000000"/>
          <w:sz w:val="18"/>
        </w:rPr>
        <w:lastRenderedPageBreak/>
        <w:t>For how long the Modality Performed Procedure Step SOP Instance will persist on the SCP.</w:t>
      </w:r>
    </w:p>
    <w:p w14:paraId="029C6EB8" w14:textId="77777777" w:rsidR="005E3AB4" w:rsidRDefault="003C052F">
      <w:pPr>
        <w:spacing w:before="180"/>
      </w:pPr>
      <w:bookmarkStart w:id="1439" w:name="sect_F_8"/>
      <w:bookmarkEnd w:id="1438"/>
      <w:r>
        <w:rPr>
          <w:rFonts w:ascii="Arial" w:hAnsi="Arial"/>
          <w:b/>
          <w:color w:val="000000"/>
          <w:sz w:val="28"/>
        </w:rPr>
        <w:t>F.8 Modality Performed Procedure Step Retrieve SOP Class</w:t>
      </w:r>
    </w:p>
    <w:p w14:paraId="46504DB4" w14:textId="77777777" w:rsidR="005E3AB4" w:rsidRDefault="003C052F">
      <w:pPr>
        <w:spacing w:before="180"/>
      </w:pPr>
      <w:bookmarkStart w:id="1440" w:name="sect_F_8_1"/>
      <w:bookmarkEnd w:id="1439"/>
      <w:r>
        <w:rPr>
          <w:rFonts w:ascii="Arial" w:hAnsi="Arial"/>
          <w:b/>
          <w:color w:val="000000"/>
          <w:sz w:val="24"/>
        </w:rPr>
        <w:t>F.8.1 DIMSE Service Group</w:t>
      </w:r>
    </w:p>
    <w:bookmarkEnd w:id="1440"/>
    <w:p w14:paraId="11C1C976" w14:textId="77777777" w:rsidR="005E3AB4" w:rsidRDefault="003C052F">
      <w:pPr>
        <w:spacing w:before="180"/>
        <w:jc w:val="both"/>
      </w:pPr>
      <w:r>
        <w:rPr>
          <w:rFonts w:ascii="Arial" w:hAnsi="Arial"/>
          <w:color w:val="000000"/>
          <w:sz w:val="18"/>
        </w:rPr>
        <w:t>The DIMSE Serv</w:t>
      </w:r>
      <w:r>
        <w:rPr>
          <w:rFonts w:ascii="Arial" w:hAnsi="Arial"/>
          <w:color w:val="000000"/>
          <w:sz w:val="18"/>
        </w:rPr>
        <w:t xml:space="preserve">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p w14:paraId="525A80E5" w14:textId="77777777" w:rsidR="005E3AB4" w:rsidRDefault="003C052F">
      <w:pPr>
        <w:keepNext/>
        <w:spacing w:before="216"/>
        <w:jc w:val="center"/>
      </w:pPr>
      <w:bookmarkStart w:id="1441" w:name="table_F_8_1_1"/>
      <w:r>
        <w:rPr>
          <w:rFonts w:ascii="Arial" w:hAnsi="Arial"/>
          <w:b/>
          <w:color w:val="000000"/>
          <w:sz w:val="22"/>
        </w:rPr>
        <w:t>Table F.8.1-1. DIMSE Service Group</w:t>
      </w:r>
    </w:p>
    <w:bookmarkEnd w:id="1441"/>
    <w:p w14:paraId="750FA08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66FBB62F"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8EB5AE"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DCD59D" w14:textId="77777777" w:rsidR="005E3AB4" w:rsidRDefault="003C052F">
            <w:pPr>
              <w:spacing w:before="180"/>
              <w:jc w:val="center"/>
            </w:pPr>
            <w:r>
              <w:rPr>
                <w:rFonts w:ascii="Arial" w:hAnsi="Arial"/>
                <w:b/>
                <w:color w:val="000000"/>
                <w:sz w:val="18"/>
              </w:rPr>
              <w:t>Usage SCU/</w:t>
            </w:r>
            <w:r>
              <w:rPr>
                <w:rFonts w:ascii="Arial" w:hAnsi="Arial"/>
                <w:b/>
                <w:color w:val="000000"/>
                <w:sz w:val="18"/>
              </w:rPr>
              <w:t>SCP</w:t>
            </w:r>
          </w:p>
        </w:tc>
      </w:tr>
      <w:tr w:rsidR="005E3AB4" w14:paraId="51AE2558"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891438"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62D99ECE" w14:textId="77777777" w:rsidR="005E3AB4" w:rsidRDefault="003C052F">
            <w:pPr>
              <w:spacing w:before="180"/>
              <w:jc w:val="center"/>
            </w:pPr>
            <w:r>
              <w:rPr>
                <w:rFonts w:ascii="Arial" w:hAnsi="Arial"/>
                <w:color w:val="000000"/>
                <w:sz w:val="18"/>
              </w:rPr>
              <w:t>M/M</w:t>
            </w:r>
          </w:p>
        </w:tc>
      </w:tr>
    </w:tbl>
    <w:p w14:paraId="20DB7903" w14:textId="77777777" w:rsidR="005E3AB4" w:rsidRDefault="003C052F">
      <w:pPr>
        <w:spacing w:before="180"/>
        <w:jc w:val="both"/>
      </w:pPr>
      <w:r>
        <w:rPr>
          <w:rFonts w:ascii="Arial" w:hAnsi="Arial"/>
          <w:color w:val="000000"/>
          <w:sz w:val="18"/>
        </w:rPr>
        <w:t xml:space="preserve">The DIMSE Services and Protocols are specified in </w:t>
      </w:r>
      <w:hyperlink r:id="rId331" w:anchor="PS3.7">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w:t>
      </w:r>
      <w:r>
        <w:rPr>
          <w:rFonts w:ascii="Arial" w:hAnsi="Arial"/>
          <w:color w:val="000000"/>
          <w:sz w:val="18"/>
        </w:rPr>
        <w:t>No Such Object Instance".</w:t>
      </w:r>
    </w:p>
    <w:p w14:paraId="1EBE2BFA" w14:textId="77777777" w:rsidR="005E3AB4" w:rsidRDefault="003C052F">
      <w:pPr>
        <w:spacing w:before="180"/>
      </w:pPr>
      <w:bookmarkStart w:id="1442" w:name="sect_F_8_2"/>
      <w:r>
        <w:rPr>
          <w:rFonts w:ascii="Arial" w:hAnsi="Arial"/>
          <w:b/>
          <w:color w:val="000000"/>
          <w:sz w:val="24"/>
        </w:rPr>
        <w:t>F.8.2 Operations</w:t>
      </w:r>
    </w:p>
    <w:bookmarkEnd w:id="1442"/>
    <w:p w14:paraId="00A9DF08" w14:textId="77777777" w:rsidR="005E3AB4" w:rsidRDefault="003C052F">
      <w:pPr>
        <w:spacing w:before="180"/>
        <w:jc w:val="both"/>
      </w:pPr>
      <w:r>
        <w:rPr>
          <w:rFonts w:ascii="Arial" w:hAnsi="Arial"/>
          <w:color w:val="000000"/>
          <w:sz w:val="18"/>
        </w:rPr>
        <w:t xml:space="preserve">The Application Entity that claims conformance to this SOP Class as an SCU shall be permitted to invoke the following operations and the Application Entity that claims conformance as an SCP shall be capable of </w:t>
      </w:r>
      <w:r>
        <w:rPr>
          <w:rFonts w:ascii="Arial" w:hAnsi="Arial"/>
          <w:color w:val="000000"/>
          <w:sz w:val="18"/>
        </w:rPr>
        <w:t>providing the following operations.</w:t>
      </w:r>
    </w:p>
    <w:p w14:paraId="0FDDD4C8" w14:textId="77777777" w:rsidR="005E3AB4" w:rsidRDefault="003C052F">
      <w:pPr>
        <w:spacing w:before="180"/>
      </w:pPr>
      <w:bookmarkStart w:id="1443" w:name="sect_F_8_2_1"/>
      <w:r>
        <w:rPr>
          <w:rFonts w:ascii="Arial" w:hAnsi="Arial"/>
          <w:b/>
          <w:color w:val="000000"/>
          <w:sz w:val="26"/>
        </w:rPr>
        <w:t>F.8.2.1 Get Performed Procedure Step Information</w:t>
      </w:r>
    </w:p>
    <w:bookmarkEnd w:id="1443"/>
    <w:p w14:paraId="4C38A9D7" w14:textId="77777777" w:rsidR="005E3AB4" w:rsidRDefault="003C052F">
      <w:pPr>
        <w:spacing w:before="180"/>
        <w:jc w:val="both"/>
      </w:pPr>
      <w:r>
        <w:rPr>
          <w:rFonts w:ascii="Arial" w:hAnsi="Arial"/>
          <w:color w:val="000000"/>
          <w:sz w:val="18"/>
        </w:rPr>
        <w:t>This operation allows an SCU to get information about a specific real-world Performed Procedure Step that is represented as a Modality Performed Procedure Step Retrieve SO</w:t>
      </w:r>
      <w:r>
        <w:rPr>
          <w:rFonts w:ascii="Arial" w:hAnsi="Arial"/>
          <w:color w:val="000000"/>
          <w:sz w:val="18"/>
        </w:rPr>
        <w:t>P Instance by a Modality Performed Procedure Step Retrieve SCP. The operation is performed on a Modality Performed Procedure Step IOD. This operation shall be invoked through the DIMSE N-GET Service used in conjunction with the appropriate Modality Perform</w:t>
      </w:r>
      <w:r>
        <w:rPr>
          <w:rFonts w:ascii="Arial" w:hAnsi="Arial"/>
          <w:color w:val="000000"/>
          <w:sz w:val="18"/>
        </w:rPr>
        <w:t>ed Procedure Step Retrieve SOP Instance.</w:t>
      </w:r>
    </w:p>
    <w:p w14:paraId="34D87064" w14:textId="77777777" w:rsidR="005E3AB4" w:rsidRDefault="003C052F">
      <w:pPr>
        <w:spacing w:before="180"/>
        <w:jc w:val="both"/>
      </w:pPr>
      <w:r>
        <w:rPr>
          <w:rFonts w:ascii="Arial" w:hAnsi="Arial"/>
          <w:color w:val="000000"/>
          <w:sz w:val="18"/>
        </w:rPr>
        <w:t xml:space="preserve">The same SOP Instance UID is shared by all three Modality Performed Procedure Step SOP Classes. This means that the SOP Instance created and set using the services of the Modality Performed Procedure Step SOP Class </w:t>
      </w:r>
      <w:r>
        <w:rPr>
          <w:rFonts w:ascii="Arial" w:hAnsi="Arial"/>
          <w:color w:val="000000"/>
          <w:sz w:val="18"/>
        </w:rPr>
        <w:t>can be retrieved using its SOP Instance UID within the service of the Modality Performed Procedure Step Retrieve SOP Class. Changes in its state can be notified by using its SOP Instance UID within the service of the Modality Performed Procedure Step Notif</w:t>
      </w:r>
      <w:r>
        <w:rPr>
          <w:rFonts w:ascii="Arial" w:hAnsi="Arial"/>
          <w:color w:val="000000"/>
          <w:sz w:val="18"/>
        </w:rPr>
        <w:t>ication SOP Class. The SOP Class UID specified in the DIMSE N-GET request primitive shall be the UID of the Modality Performed Procedure Step Retrieve SOP Class.</w:t>
      </w:r>
    </w:p>
    <w:p w14:paraId="6E5C6EDD" w14:textId="77777777" w:rsidR="005E3AB4" w:rsidRDefault="003C052F">
      <w:pPr>
        <w:spacing w:before="180"/>
        <w:jc w:val="both"/>
      </w:pPr>
      <w:r>
        <w:rPr>
          <w:rFonts w:ascii="Arial" w:hAnsi="Arial"/>
          <w:color w:val="000000"/>
          <w:sz w:val="18"/>
        </w:rPr>
        <w:t xml:space="preserve">The Modality Performed Procedure Retrieve Step SOP Instance UID shall not be used to identify </w:t>
      </w:r>
      <w:r>
        <w:rPr>
          <w:rFonts w:ascii="Arial" w:hAnsi="Arial"/>
          <w:color w:val="000000"/>
          <w:sz w:val="18"/>
        </w:rPr>
        <w:t>a SOP Instance of the Study Component Service Class.</w:t>
      </w:r>
    </w:p>
    <w:p w14:paraId="6B15F983" w14:textId="77777777" w:rsidR="005E3AB4" w:rsidRDefault="003C052F">
      <w:pPr>
        <w:keepNext/>
        <w:spacing w:before="180"/>
        <w:ind w:left="360" w:right="360"/>
        <w:jc w:val="both"/>
      </w:pPr>
      <w:bookmarkStart w:id="1444" w:name="idp140421959919104"/>
      <w:r>
        <w:rPr>
          <w:rFonts w:ascii="Arial" w:hAnsi="Arial"/>
          <w:color w:val="000000"/>
          <w:sz w:val="18"/>
        </w:rPr>
        <w:t>Note</w:t>
      </w:r>
    </w:p>
    <w:bookmarkEnd w:id="1444"/>
    <w:p w14:paraId="4511FFB7" w14:textId="77777777" w:rsidR="005E3AB4" w:rsidRDefault="003C052F">
      <w:pPr>
        <w:spacing w:before="180"/>
        <w:ind w:left="360" w:right="36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w:t>
      </w:r>
      <w:r>
        <w:rPr>
          <w:rFonts w:ascii="Arial" w:hAnsi="Arial"/>
          <w:color w:val="000000"/>
          <w:sz w:val="18"/>
        </w:rPr>
        <w:t xml:space="preserve"> Entities.</w:t>
      </w:r>
    </w:p>
    <w:p w14:paraId="5E8BE353" w14:textId="77777777" w:rsidR="005E3AB4" w:rsidRDefault="003C052F">
      <w:pPr>
        <w:spacing w:before="180"/>
      </w:pPr>
      <w:bookmarkStart w:id="1445" w:name="sect_F_8_2_1_1"/>
      <w:r>
        <w:rPr>
          <w:rFonts w:ascii="Arial" w:hAnsi="Arial"/>
          <w:b/>
          <w:color w:val="000000"/>
          <w:sz w:val="22"/>
        </w:rPr>
        <w:t>F.8.2.1.1 Modality Performed Procedure Step Retrieve IOD Subset Specifications</w:t>
      </w:r>
    </w:p>
    <w:bookmarkEnd w:id="1445"/>
    <w:p w14:paraId="379CCACF" w14:textId="77777777" w:rsidR="005E3AB4" w:rsidRDefault="003C052F">
      <w:pPr>
        <w:spacing w:before="180"/>
        <w:jc w:val="both"/>
      </w:pPr>
      <w:r>
        <w:rPr>
          <w:rFonts w:ascii="Arial" w:hAnsi="Arial"/>
          <w:color w:val="000000"/>
          <w:sz w:val="18"/>
        </w:rPr>
        <w:t>The Application Entity that claims conformance to this SOP Class as an SCU may choose to interpret the Attribute values maintained by the SCP that the SCU receives vi</w:t>
      </w:r>
      <w:r>
        <w:rPr>
          <w:rFonts w:ascii="Arial" w:hAnsi="Arial"/>
          <w:color w:val="000000"/>
          <w:sz w:val="18"/>
        </w:rPr>
        <w:t xml:space="preserve">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p w14:paraId="151D3102" w14:textId="77777777" w:rsidR="005E3AB4" w:rsidRDefault="003C052F">
      <w:pPr>
        <w:keepNext/>
        <w:spacing w:before="216"/>
        <w:jc w:val="center"/>
      </w:pPr>
      <w:bookmarkStart w:id="1446" w:name="table_F_8_2_1"/>
      <w:r>
        <w:rPr>
          <w:rFonts w:ascii="Arial" w:hAnsi="Arial"/>
          <w:b/>
          <w:color w:val="000000"/>
          <w:sz w:val="22"/>
        </w:rPr>
        <w:t>Table F.8.2-1. Modality Performed Procedure Step Retrieve SOP Class N-GET Attributes</w:t>
      </w:r>
    </w:p>
    <w:bookmarkEnd w:id="1446"/>
    <w:p w14:paraId="1BEDC9F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775"/>
        <w:gridCol w:w="1120"/>
        <w:gridCol w:w="4545"/>
      </w:tblGrid>
      <w:tr w:rsidR="005E3AB4" w14:paraId="1E84955D" w14:textId="77777777">
        <w:tblPrEx>
          <w:tblCellMar>
            <w:top w:w="0" w:type="dxa"/>
            <w:bottom w:w="0" w:type="dxa"/>
          </w:tblCellMar>
        </w:tblPrEx>
        <w:trPr>
          <w:tblHeader/>
        </w:trPr>
        <w:tc>
          <w:tcPr>
            <w:tcW w:w="47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6A7B20" w14:textId="77777777" w:rsidR="005E3AB4" w:rsidRDefault="003C052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6C024567" w14:textId="77777777" w:rsidR="005E3AB4" w:rsidRDefault="003C052F">
            <w:pPr>
              <w:spacing w:before="180"/>
              <w:jc w:val="center"/>
            </w:pPr>
            <w:r>
              <w:rPr>
                <w:rFonts w:ascii="Arial" w:hAnsi="Arial"/>
                <w:b/>
                <w:color w:val="000000"/>
                <w:sz w:val="18"/>
              </w:rPr>
              <w:t>Tag</w:t>
            </w:r>
          </w:p>
        </w:tc>
        <w:tc>
          <w:tcPr>
            <w:tcW w:w="4545" w:type="dxa"/>
            <w:tcBorders>
              <w:top w:val="single" w:sz="4" w:space="0" w:color="000000"/>
              <w:bottom w:val="single" w:sz="4" w:space="0" w:color="000000"/>
              <w:right w:val="single" w:sz="4" w:space="0" w:color="000000"/>
            </w:tcBorders>
            <w:tcMar>
              <w:top w:w="40" w:type="dxa"/>
              <w:left w:w="40" w:type="dxa"/>
              <w:bottom w:w="40" w:type="dxa"/>
              <w:right w:w="40" w:type="dxa"/>
            </w:tcMar>
          </w:tcPr>
          <w:p w14:paraId="2E2D64E6" w14:textId="77777777" w:rsidR="005E3AB4" w:rsidRDefault="003C052F">
            <w:pPr>
              <w:spacing w:before="180"/>
              <w:jc w:val="center"/>
            </w:pPr>
            <w:r>
              <w:rPr>
                <w:rFonts w:ascii="Arial" w:hAnsi="Arial"/>
                <w:b/>
                <w:color w:val="000000"/>
                <w:sz w:val="18"/>
              </w:rPr>
              <w:t>Requirement Type (SCU/SCP)</w:t>
            </w:r>
          </w:p>
        </w:tc>
      </w:tr>
      <w:tr w:rsidR="005E3AB4" w14:paraId="11C95189"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2C10A"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6A947592" w14:textId="77777777" w:rsidR="005E3AB4" w:rsidRDefault="003C052F">
            <w:pPr>
              <w:spacing w:before="180"/>
              <w:jc w:val="center"/>
            </w:pPr>
            <w:r>
              <w:rPr>
                <w:rFonts w:ascii="Arial" w:hAnsi="Arial"/>
                <w:color w:val="000000"/>
                <w:sz w:val="18"/>
              </w:rPr>
              <w:t>(0008,0005)</w:t>
            </w:r>
          </w:p>
        </w:tc>
        <w:tc>
          <w:tcPr>
            <w:tcW w:w="4545" w:type="dxa"/>
            <w:tcBorders>
              <w:bottom w:val="single" w:sz="4" w:space="0" w:color="000000"/>
              <w:right w:val="single" w:sz="4" w:space="0" w:color="000000"/>
            </w:tcBorders>
            <w:tcMar>
              <w:top w:w="40" w:type="dxa"/>
              <w:left w:w="40" w:type="dxa"/>
              <w:bottom w:w="40" w:type="dxa"/>
              <w:right w:w="40" w:type="dxa"/>
            </w:tcMar>
          </w:tcPr>
          <w:p w14:paraId="5C6F532E" w14:textId="77777777" w:rsidR="005E3AB4" w:rsidRDefault="003C052F">
            <w:pPr>
              <w:spacing w:before="180"/>
              <w:jc w:val="center"/>
            </w:pPr>
            <w:r>
              <w:rPr>
                <w:rFonts w:ascii="Arial" w:hAnsi="Arial"/>
                <w:color w:val="000000"/>
                <w:sz w:val="18"/>
              </w:rPr>
              <w:t>3/1C</w:t>
            </w:r>
          </w:p>
          <w:p w14:paraId="35D6F031" w14:textId="77777777" w:rsidR="005E3AB4" w:rsidRDefault="003C052F">
            <w:pPr>
              <w:spacing w:before="180"/>
              <w:jc w:val="center"/>
            </w:pPr>
            <w:r>
              <w:rPr>
                <w:rFonts w:ascii="Arial" w:hAnsi="Arial"/>
                <w:color w:val="000000"/>
                <w:sz w:val="18"/>
              </w:rPr>
              <w:t xml:space="preserve">(Required if an extended or </w:t>
            </w:r>
            <w:r>
              <w:rPr>
                <w:rFonts w:ascii="Arial" w:hAnsi="Arial"/>
                <w:color w:val="000000"/>
                <w:sz w:val="18"/>
              </w:rPr>
              <w:t xml:space="preserve">replacement character set </w:t>
            </w:r>
            <w:r>
              <w:rPr>
                <w:rFonts w:ascii="Arial" w:hAnsi="Arial"/>
                <w:color w:val="000000"/>
                <w:sz w:val="18"/>
              </w:rPr>
              <w:lastRenderedPageBreak/>
              <w:t>is used)</w:t>
            </w:r>
          </w:p>
        </w:tc>
      </w:tr>
      <w:tr w:rsidR="003C052F" w14:paraId="6A415C25"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3499E0D" w14:textId="77777777" w:rsidR="005E3AB4" w:rsidRDefault="003C052F">
            <w:pPr>
              <w:spacing w:before="180"/>
            </w:pPr>
            <w:r>
              <w:rPr>
                <w:rFonts w:ascii="Arial" w:hAnsi="Arial"/>
                <w:b/>
                <w:color w:val="000000"/>
                <w:sz w:val="18"/>
              </w:rPr>
              <w:lastRenderedPageBreak/>
              <w:t>Performed Procedure Step Relationship</w:t>
            </w:r>
          </w:p>
        </w:tc>
      </w:tr>
      <w:tr w:rsidR="005E3AB4" w14:paraId="1A32107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78E85B" w14:textId="77777777" w:rsidR="005E3AB4" w:rsidRDefault="003C052F">
            <w:pPr>
              <w:spacing w:before="180"/>
            </w:pPr>
            <w:r>
              <w:rPr>
                <w:rFonts w:ascii="Arial" w:hAnsi="Arial"/>
                <w:color w:val="000000"/>
                <w:sz w:val="18"/>
              </w:rPr>
              <w:t>Scheduled Step Attributes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0176E100" w14:textId="77777777" w:rsidR="005E3AB4" w:rsidRDefault="003C052F">
            <w:pPr>
              <w:spacing w:before="180"/>
              <w:jc w:val="center"/>
            </w:pPr>
            <w:r>
              <w:rPr>
                <w:rFonts w:ascii="Arial" w:hAnsi="Arial"/>
                <w:color w:val="000000"/>
                <w:sz w:val="18"/>
              </w:rPr>
              <w:t>(0040,0270)</w:t>
            </w:r>
          </w:p>
        </w:tc>
        <w:tc>
          <w:tcPr>
            <w:tcW w:w="4545" w:type="dxa"/>
            <w:tcBorders>
              <w:bottom w:val="single" w:sz="4" w:space="0" w:color="000000"/>
              <w:right w:val="single" w:sz="4" w:space="0" w:color="000000"/>
            </w:tcBorders>
            <w:tcMar>
              <w:top w:w="40" w:type="dxa"/>
              <w:left w:w="40" w:type="dxa"/>
              <w:bottom w:w="40" w:type="dxa"/>
              <w:right w:w="40" w:type="dxa"/>
            </w:tcMar>
          </w:tcPr>
          <w:p w14:paraId="48A26CBB" w14:textId="77777777" w:rsidR="005E3AB4" w:rsidRDefault="003C052F">
            <w:pPr>
              <w:spacing w:before="180"/>
              <w:jc w:val="center"/>
            </w:pPr>
            <w:r>
              <w:rPr>
                <w:rFonts w:ascii="Arial" w:hAnsi="Arial"/>
                <w:color w:val="000000"/>
                <w:sz w:val="18"/>
              </w:rPr>
              <w:t>3/1</w:t>
            </w:r>
          </w:p>
        </w:tc>
      </w:tr>
      <w:tr w:rsidR="005E3AB4" w14:paraId="27E68BC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E4B99" w14:textId="77777777" w:rsidR="005E3AB4" w:rsidRDefault="003C052F">
            <w:pPr>
              <w:spacing w:before="180"/>
            </w:pPr>
            <w:r>
              <w:rPr>
                <w:rFonts w:ascii="Arial" w:hAnsi="Arial"/>
                <w:color w:val="000000"/>
                <w:sz w:val="18"/>
              </w:rPr>
              <w:t>&gt;Study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7296E00E" w14:textId="77777777" w:rsidR="005E3AB4" w:rsidRDefault="003C052F">
            <w:pPr>
              <w:spacing w:before="180"/>
              <w:jc w:val="center"/>
            </w:pPr>
            <w:r>
              <w:rPr>
                <w:rFonts w:ascii="Arial" w:hAnsi="Arial"/>
                <w:color w:val="000000"/>
                <w:sz w:val="18"/>
              </w:rPr>
              <w:t>(0020,000D)</w:t>
            </w:r>
          </w:p>
        </w:tc>
        <w:tc>
          <w:tcPr>
            <w:tcW w:w="4545" w:type="dxa"/>
            <w:tcBorders>
              <w:bottom w:val="single" w:sz="4" w:space="0" w:color="000000"/>
              <w:right w:val="single" w:sz="4" w:space="0" w:color="000000"/>
            </w:tcBorders>
            <w:tcMar>
              <w:top w:w="40" w:type="dxa"/>
              <w:left w:w="40" w:type="dxa"/>
              <w:bottom w:w="40" w:type="dxa"/>
              <w:right w:w="40" w:type="dxa"/>
            </w:tcMar>
          </w:tcPr>
          <w:p w14:paraId="211E7120" w14:textId="77777777" w:rsidR="005E3AB4" w:rsidRDefault="003C052F">
            <w:pPr>
              <w:spacing w:before="180"/>
              <w:jc w:val="center"/>
            </w:pPr>
            <w:r>
              <w:rPr>
                <w:rFonts w:ascii="Arial" w:hAnsi="Arial"/>
                <w:color w:val="000000"/>
                <w:sz w:val="18"/>
              </w:rPr>
              <w:t>-/1</w:t>
            </w:r>
          </w:p>
        </w:tc>
      </w:tr>
      <w:tr w:rsidR="005E3AB4" w14:paraId="5BA7C872"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8E13A2" w14:textId="77777777" w:rsidR="005E3AB4" w:rsidRDefault="003C052F">
            <w:pPr>
              <w:spacing w:before="180"/>
            </w:pPr>
            <w:r>
              <w:rPr>
                <w:rFonts w:ascii="Arial" w:hAnsi="Arial"/>
                <w:color w:val="000000"/>
                <w:sz w:val="18"/>
              </w:rPr>
              <w:t>&gt;Referenced Study Sequence</w:t>
            </w:r>
          </w:p>
        </w:tc>
        <w:tc>
          <w:tcPr>
            <w:tcW w:w="1120" w:type="dxa"/>
            <w:tcBorders>
              <w:bottom w:val="single" w:sz="4" w:space="0" w:color="000000"/>
              <w:right w:val="single" w:sz="4" w:space="0" w:color="000000"/>
            </w:tcBorders>
            <w:tcMar>
              <w:top w:w="40" w:type="dxa"/>
              <w:left w:w="40" w:type="dxa"/>
              <w:bottom w:w="40" w:type="dxa"/>
              <w:right w:w="40" w:type="dxa"/>
            </w:tcMar>
          </w:tcPr>
          <w:p w14:paraId="2F9417BA" w14:textId="77777777" w:rsidR="005E3AB4" w:rsidRDefault="003C052F">
            <w:pPr>
              <w:spacing w:before="180"/>
              <w:jc w:val="center"/>
            </w:pPr>
            <w:r>
              <w:rPr>
                <w:rFonts w:ascii="Arial" w:hAnsi="Arial"/>
                <w:color w:val="000000"/>
                <w:sz w:val="18"/>
              </w:rPr>
              <w:t>(0008,1110)</w:t>
            </w:r>
          </w:p>
        </w:tc>
        <w:tc>
          <w:tcPr>
            <w:tcW w:w="4545" w:type="dxa"/>
            <w:tcBorders>
              <w:bottom w:val="single" w:sz="4" w:space="0" w:color="000000"/>
              <w:right w:val="single" w:sz="4" w:space="0" w:color="000000"/>
            </w:tcBorders>
            <w:tcMar>
              <w:top w:w="40" w:type="dxa"/>
              <w:left w:w="40" w:type="dxa"/>
              <w:bottom w:w="40" w:type="dxa"/>
              <w:right w:w="40" w:type="dxa"/>
            </w:tcMar>
          </w:tcPr>
          <w:p w14:paraId="5F5F074C" w14:textId="77777777" w:rsidR="005E3AB4" w:rsidRDefault="003C052F">
            <w:pPr>
              <w:spacing w:before="180"/>
              <w:jc w:val="center"/>
            </w:pPr>
            <w:r>
              <w:rPr>
                <w:rFonts w:ascii="Arial" w:hAnsi="Arial"/>
                <w:color w:val="000000"/>
                <w:sz w:val="18"/>
              </w:rPr>
              <w:t>-/2</w:t>
            </w:r>
          </w:p>
        </w:tc>
      </w:tr>
      <w:tr w:rsidR="005E3AB4" w14:paraId="05D5399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C1B573" w14:textId="77777777" w:rsidR="005E3AB4" w:rsidRDefault="003C052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785AD62A" w14:textId="77777777" w:rsidR="005E3AB4" w:rsidRDefault="003C052F">
            <w:pPr>
              <w:spacing w:before="180"/>
              <w:jc w:val="center"/>
            </w:pPr>
            <w:r>
              <w:rPr>
                <w:rFonts w:ascii="Arial" w:hAnsi="Arial"/>
                <w:color w:val="000000"/>
                <w:sz w:val="18"/>
              </w:rPr>
              <w:t>(0008,1150)</w:t>
            </w:r>
          </w:p>
        </w:tc>
        <w:tc>
          <w:tcPr>
            <w:tcW w:w="4545" w:type="dxa"/>
            <w:tcBorders>
              <w:bottom w:val="single" w:sz="4" w:space="0" w:color="000000"/>
              <w:right w:val="single" w:sz="4" w:space="0" w:color="000000"/>
            </w:tcBorders>
            <w:tcMar>
              <w:top w:w="40" w:type="dxa"/>
              <w:left w:w="40" w:type="dxa"/>
              <w:bottom w:w="40" w:type="dxa"/>
              <w:right w:w="40" w:type="dxa"/>
            </w:tcMar>
          </w:tcPr>
          <w:p w14:paraId="4FD6FDD8" w14:textId="77777777" w:rsidR="005E3AB4" w:rsidRDefault="003C052F">
            <w:pPr>
              <w:spacing w:before="180"/>
              <w:jc w:val="center"/>
            </w:pPr>
            <w:r>
              <w:rPr>
                <w:rFonts w:ascii="Arial" w:hAnsi="Arial"/>
                <w:color w:val="000000"/>
                <w:sz w:val="18"/>
              </w:rPr>
              <w:t>-/1</w:t>
            </w:r>
          </w:p>
        </w:tc>
      </w:tr>
      <w:tr w:rsidR="005E3AB4" w14:paraId="40ABDCC0"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0EFB78" w14:textId="77777777" w:rsidR="005E3AB4" w:rsidRDefault="003C052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9D20B7A" w14:textId="77777777" w:rsidR="005E3AB4" w:rsidRDefault="003C052F">
            <w:pPr>
              <w:spacing w:before="180"/>
              <w:jc w:val="center"/>
            </w:pPr>
            <w:r>
              <w:rPr>
                <w:rFonts w:ascii="Arial" w:hAnsi="Arial"/>
                <w:color w:val="000000"/>
                <w:sz w:val="18"/>
              </w:rPr>
              <w:t>(0008,1155)</w:t>
            </w:r>
          </w:p>
        </w:tc>
        <w:tc>
          <w:tcPr>
            <w:tcW w:w="4545" w:type="dxa"/>
            <w:tcBorders>
              <w:bottom w:val="single" w:sz="4" w:space="0" w:color="000000"/>
              <w:right w:val="single" w:sz="4" w:space="0" w:color="000000"/>
            </w:tcBorders>
            <w:tcMar>
              <w:top w:w="40" w:type="dxa"/>
              <w:left w:w="40" w:type="dxa"/>
              <w:bottom w:w="40" w:type="dxa"/>
              <w:right w:w="40" w:type="dxa"/>
            </w:tcMar>
          </w:tcPr>
          <w:p w14:paraId="4A0F1BD7" w14:textId="77777777" w:rsidR="005E3AB4" w:rsidRDefault="003C052F">
            <w:pPr>
              <w:spacing w:before="180"/>
              <w:jc w:val="center"/>
            </w:pPr>
            <w:r>
              <w:rPr>
                <w:rFonts w:ascii="Arial" w:hAnsi="Arial"/>
                <w:color w:val="000000"/>
                <w:sz w:val="18"/>
              </w:rPr>
              <w:t>-/1</w:t>
            </w:r>
          </w:p>
        </w:tc>
      </w:tr>
      <w:tr w:rsidR="005E3AB4" w14:paraId="6839359A"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407CD5" w14:textId="77777777" w:rsidR="005E3AB4" w:rsidRDefault="003C052F">
            <w:pPr>
              <w:spacing w:before="180"/>
            </w:pPr>
            <w:r>
              <w:rPr>
                <w:rFonts w:ascii="Arial" w:hAnsi="Arial"/>
                <w:color w:val="000000"/>
                <w:sz w:val="18"/>
              </w:rPr>
              <w:t>&gt;Accession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7101AB00" w14:textId="77777777" w:rsidR="005E3AB4" w:rsidRDefault="003C052F">
            <w:pPr>
              <w:spacing w:before="180"/>
              <w:jc w:val="center"/>
            </w:pPr>
            <w:r>
              <w:rPr>
                <w:rFonts w:ascii="Arial" w:hAnsi="Arial"/>
                <w:color w:val="000000"/>
                <w:sz w:val="18"/>
              </w:rPr>
              <w:t>(0008,0050)</w:t>
            </w:r>
          </w:p>
        </w:tc>
        <w:tc>
          <w:tcPr>
            <w:tcW w:w="4545" w:type="dxa"/>
            <w:tcBorders>
              <w:bottom w:val="single" w:sz="4" w:space="0" w:color="000000"/>
              <w:right w:val="single" w:sz="4" w:space="0" w:color="000000"/>
            </w:tcBorders>
            <w:tcMar>
              <w:top w:w="40" w:type="dxa"/>
              <w:left w:w="40" w:type="dxa"/>
              <w:bottom w:w="40" w:type="dxa"/>
              <w:right w:w="40" w:type="dxa"/>
            </w:tcMar>
          </w:tcPr>
          <w:p w14:paraId="680A24F8" w14:textId="77777777" w:rsidR="005E3AB4" w:rsidRDefault="003C052F">
            <w:pPr>
              <w:spacing w:before="180"/>
              <w:jc w:val="center"/>
            </w:pPr>
            <w:r>
              <w:rPr>
                <w:rFonts w:ascii="Arial" w:hAnsi="Arial"/>
                <w:color w:val="000000"/>
                <w:sz w:val="18"/>
              </w:rPr>
              <w:t>-/2</w:t>
            </w:r>
          </w:p>
        </w:tc>
      </w:tr>
      <w:tr w:rsidR="005E3AB4" w14:paraId="4DC207E3"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CA4A48" w14:textId="77777777" w:rsidR="005E3AB4" w:rsidRDefault="003C052F">
            <w:pPr>
              <w:spacing w:before="180"/>
            </w:pPr>
            <w:r>
              <w:rPr>
                <w:rFonts w:ascii="Arial" w:hAnsi="Arial"/>
                <w:color w:val="000000"/>
                <w:sz w:val="18"/>
              </w:rPr>
              <w:t>&gt;Issuer of Accession Number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6C90973A" w14:textId="77777777" w:rsidR="005E3AB4" w:rsidRDefault="003C052F">
            <w:pPr>
              <w:spacing w:before="180"/>
              <w:jc w:val="center"/>
            </w:pPr>
            <w:r>
              <w:rPr>
                <w:rFonts w:ascii="Arial" w:hAnsi="Arial"/>
                <w:color w:val="000000"/>
                <w:sz w:val="18"/>
              </w:rPr>
              <w:t>(0008,0051)</w:t>
            </w:r>
          </w:p>
        </w:tc>
        <w:tc>
          <w:tcPr>
            <w:tcW w:w="4545" w:type="dxa"/>
            <w:tcBorders>
              <w:bottom w:val="single" w:sz="4" w:space="0" w:color="000000"/>
              <w:right w:val="single" w:sz="4" w:space="0" w:color="000000"/>
            </w:tcBorders>
            <w:tcMar>
              <w:top w:w="40" w:type="dxa"/>
              <w:left w:w="40" w:type="dxa"/>
              <w:bottom w:w="40" w:type="dxa"/>
              <w:right w:w="40" w:type="dxa"/>
            </w:tcMar>
          </w:tcPr>
          <w:p w14:paraId="02067BA5" w14:textId="77777777" w:rsidR="005E3AB4" w:rsidRDefault="003C052F">
            <w:pPr>
              <w:spacing w:before="180"/>
              <w:jc w:val="center"/>
            </w:pPr>
            <w:r>
              <w:rPr>
                <w:rFonts w:ascii="Arial" w:hAnsi="Arial"/>
                <w:color w:val="000000"/>
                <w:sz w:val="18"/>
              </w:rPr>
              <w:t>-/3</w:t>
            </w:r>
          </w:p>
        </w:tc>
      </w:tr>
      <w:tr w:rsidR="005E3AB4" w14:paraId="2667087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B569FB" w14:textId="77777777" w:rsidR="005E3AB4" w:rsidRDefault="003C052F">
            <w:pPr>
              <w:spacing w:before="180"/>
            </w:pPr>
            <w:r>
              <w:rPr>
                <w:rFonts w:ascii="Arial" w:hAnsi="Arial"/>
                <w:color w:val="000000"/>
                <w:sz w:val="18"/>
              </w:rPr>
              <w:t>&gt;&gt;Local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75AF9CD8" w14:textId="77777777" w:rsidR="005E3AB4" w:rsidRDefault="003C052F">
            <w:pPr>
              <w:spacing w:before="180"/>
              <w:jc w:val="center"/>
            </w:pPr>
            <w:r>
              <w:rPr>
                <w:rFonts w:ascii="Arial" w:hAnsi="Arial"/>
                <w:color w:val="000000"/>
                <w:sz w:val="18"/>
              </w:rPr>
              <w:t>(0040,0031)</w:t>
            </w:r>
          </w:p>
        </w:tc>
        <w:tc>
          <w:tcPr>
            <w:tcW w:w="4545" w:type="dxa"/>
            <w:tcBorders>
              <w:bottom w:val="single" w:sz="4" w:space="0" w:color="000000"/>
              <w:right w:val="single" w:sz="4" w:space="0" w:color="000000"/>
            </w:tcBorders>
            <w:tcMar>
              <w:top w:w="40" w:type="dxa"/>
              <w:left w:w="40" w:type="dxa"/>
              <w:bottom w:w="40" w:type="dxa"/>
              <w:right w:w="40" w:type="dxa"/>
            </w:tcMar>
          </w:tcPr>
          <w:p w14:paraId="6D21026D" w14:textId="77777777" w:rsidR="005E3AB4" w:rsidRDefault="003C052F">
            <w:pPr>
              <w:spacing w:before="180"/>
              <w:jc w:val="center"/>
            </w:pPr>
            <w:r>
              <w:rPr>
                <w:rFonts w:ascii="Arial" w:hAnsi="Arial"/>
                <w:color w:val="000000"/>
                <w:sz w:val="18"/>
              </w:rPr>
              <w:t>-/3</w:t>
            </w:r>
          </w:p>
        </w:tc>
      </w:tr>
      <w:tr w:rsidR="005E3AB4" w14:paraId="03AD8E1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BC49E4" w14:textId="77777777" w:rsidR="005E3AB4" w:rsidRDefault="003C052F">
            <w:pPr>
              <w:spacing w:before="180"/>
            </w:pPr>
            <w:r>
              <w:rPr>
                <w:rFonts w:ascii="Arial" w:hAnsi="Arial"/>
                <w:color w:val="000000"/>
                <w:sz w:val="18"/>
              </w:rPr>
              <w:t>&gt;&gt;Universal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276BA46B" w14:textId="77777777" w:rsidR="005E3AB4" w:rsidRDefault="003C052F">
            <w:pPr>
              <w:spacing w:before="180"/>
              <w:jc w:val="center"/>
            </w:pPr>
            <w:r>
              <w:rPr>
                <w:rFonts w:ascii="Arial" w:hAnsi="Arial"/>
                <w:color w:val="000000"/>
                <w:sz w:val="18"/>
              </w:rPr>
              <w:t>(0040,0032)</w:t>
            </w:r>
          </w:p>
        </w:tc>
        <w:tc>
          <w:tcPr>
            <w:tcW w:w="4545" w:type="dxa"/>
            <w:tcBorders>
              <w:bottom w:val="single" w:sz="4" w:space="0" w:color="000000"/>
              <w:right w:val="single" w:sz="4" w:space="0" w:color="000000"/>
            </w:tcBorders>
            <w:tcMar>
              <w:top w:w="40" w:type="dxa"/>
              <w:left w:w="40" w:type="dxa"/>
              <w:bottom w:w="40" w:type="dxa"/>
              <w:right w:w="40" w:type="dxa"/>
            </w:tcMar>
          </w:tcPr>
          <w:p w14:paraId="678F689F" w14:textId="77777777" w:rsidR="005E3AB4" w:rsidRDefault="003C052F">
            <w:pPr>
              <w:spacing w:before="180"/>
              <w:jc w:val="center"/>
            </w:pPr>
            <w:r>
              <w:rPr>
                <w:rFonts w:ascii="Arial" w:hAnsi="Arial"/>
                <w:color w:val="000000"/>
                <w:sz w:val="18"/>
              </w:rPr>
              <w:t>-/3</w:t>
            </w:r>
          </w:p>
        </w:tc>
      </w:tr>
      <w:tr w:rsidR="005E3AB4" w14:paraId="52F5611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315C54" w14:textId="77777777" w:rsidR="005E3AB4" w:rsidRDefault="003C052F">
            <w:pPr>
              <w:spacing w:before="180"/>
            </w:pPr>
            <w:r>
              <w:rPr>
                <w:rFonts w:ascii="Arial" w:hAnsi="Arial"/>
                <w:color w:val="000000"/>
                <w:sz w:val="18"/>
              </w:rPr>
              <w:t>&gt;&gt;Universal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64AFD708" w14:textId="77777777" w:rsidR="005E3AB4" w:rsidRDefault="003C052F">
            <w:pPr>
              <w:spacing w:before="180"/>
              <w:jc w:val="center"/>
            </w:pPr>
            <w:r>
              <w:rPr>
                <w:rFonts w:ascii="Arial" w:hAnsi="Arial"/>
                <w:color w:val="000000"/>
                <w:sz w:val="18"/>
              </w:rPr>
              <w:t>(0040,0033)</w:t>
            </w:r>
          </w:p>
        </w:tc>
        <w:tc>
          <w:tcPr>
            <w:tcW w:w="4545" w:type="dxa"/>
            <w:tcBorders>
              <w:bottom w:val="single" w:sz="4" w:space="0" w:color="000000"/>
              <w:right w:val="single" w:sz="4" w:space="0" w:color="000000"/>
            </w:tcBorders>
            <w:tcMar>
              <w:top w:w="40" w:type="dxa"/>
              <w:left w:w="40" w:type="dxa"/>
              <w:bottom w:w="40" w:type="dxa"/>
              <w:right w:w="40" w:type="dxa"/>
            </w:tcMar>
          </w:tcPr>
          <w:p w14:paraId="48D949EA" w14:textId="77777777" w:rsidR="005E3AB4" w:rsidRDefault="003C052F">
            <w:pPr>
              <w:spacing w:before="180"/>
              <w:jc w:val="center"/>
            </w:pPr>
            <w:r>
              <w:rPr>
                <w:rFonts w:ascii="Arial" w:hAnsi="Arial"/>
                <w:color w:val="000000"/>
                <w:sz w:val="18"/>
              </w:rPr>
              <w:t>-/3</w:t>
            </w:r>
          </w:p>
        </w:tc>
      </w:tr>
      <w:tr w:rsidR="005E3AB4" w14:paraId="408F323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9A62FC" w14:textId="77777777" w:rsidR="005E3AB4" w:rsidRDefault="003C052F">
            <w:pPr>
              <w:spacing w:before="180"/>
            </w:pPr>
            <w:r>
              <w:rPr>
                <w:rFonts w:ascii="Arial" w:hAnsi="Arial"/>
                <w:color w:val="000000"/>
                <w:sz w:val="18"/>
              </w:rPr>
              <w:t>&gt;Placer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7FD416CA" w14:textId="77777777" w:rsidR="005E3AB4" w:rsidRDefault="003C052F">
            <w:pPr>
              <w:spacing w:before="180"/>
              <w:jc w:val="center"/>
            </w:pPr>
            <w:r>
              <w:rPr>
                <w:rFonts w:ascii="Arial" w:hAnsi="Arial"/>
                <w:color w:val="000000"/>
                <w:sz w:val="18"/>
              </w:rPr>
              <w:t>(0040,2016)</w:t>
            </w:r>
          </w:p>
        </w:tc>
        <w:tc>
          <w:tcPr>
            <w:tcW w:w="4545" w:type="dxa"/>
            <w:tcBorders>
              <w:bottom w:val="single" w:sz="4" w:space="0" w:color="000000"/>
              <w:right w:val="single" w:sz="4" w:space="0" w:color="000000"/>
            </w:tcBorders>
            <w:tcMar>
              <w:top w:w="40" w:type="dxa"/>
              <w:left w:w="40" w:type="dxa"/>
              <w:bottom w:w="40" w:type="dxa"/>
              <w:right w:w="40" w:type="dxa"/>
            </w:tcMar>
          </w:tcPr>
          <w:p w14:paraId="067B3AE6" w14:textId="77777777" w:rsidR="005E3AB4" w:rsidRDefault="003C052F">
            <w:pPr>
              <w:spacing w:before="180"/>
              <w:jc w:val="center"/>
            </w:pPr>
            <w:r>
              <w:rPr>
                <w:rFonts w:ascii="Arial" w:hAnsi="Arial"/>
                <w:color w:val="000000"/>
                <w:sz w:val="18"/>
              </w:rPr>
              <w:t>-/3</w:t>
            </w:r>
          </w:p>
        </w:tc>
      </w:tr>
      <w:tr w:rsidR="005E3AB4" w14:paraId="215A3519"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874033" w14:textId="77777777" w:rsidR="005E3AB4" w:rsidRDefault="003C052F">
            <w:pPr>
              <w:spacing w:before="180"/>
            </w:pPr>
            <w:r>
              <w:rPr>
                <w:rFonts w:ascii="Arial" w:hAnsi="Arial"/>
                <w:color w:val="000000"/>
                <w:sz w:val="18"/>
              </w:rPr>
              <w:t>&gt;Order Placer Identifier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6FB6CFE6" w14:textId="77777777" w:rsidR="005E3AB4" w:rsidRDefault="003C052F">
            <w:pPr>
              <w:spacing w:before="180"/>
              <w:jc w:val="center"/>
            </w:pPr>
            <w:r>
              <w:rPr>
                <w:rFonts w:ascii="Arial" w:hAnsi="Arial"/>
                <w:color w:val="000000"/>
                <w:sz w:val="18"/>
              </w:rPr>
              <w:t>(0040,0026)</w:t>
            </w:r>
          </w:p>
        </w:tc>
        <w:tc>
          <w:tcPr>
            <w:tcW w:w="4545" w:type="dxa"/>
            <w:tcBorders>
              <w:bottom w:val="single" w:sz="4" w:space="0" w:color="000000"/>
              <w:right w:val="single" w:sz="4" w:space="0" w:color="000000"/>
            </w:tcBorders>
            <w:tcMar>
              <w:top w:w="40" w:type="dxa"/>
              <w:left w:w="40" w:type="dxa"/>
              <w:bottom w:w="40" w:type="dxa"/>
              <w:right w:w="40" w:type="dxa"/>
            </w:tcMar>
          </w:tcPr>
          <w:p w14:paraId="53528F8F" w14:textId="77777777" w:rsidR="005E3AB4" w:rsidRDefault="003C052F">
            <w:pPr>
              <w:spacing w:before="180"/>
              <w:jc w:val="center"/>
            </w:pPr>
            <w:r>
              <w:rPr>
                <w:rFonts w:ascii="Arial" w:hAnsi="Arial"/>
                <w:color w:val="000000"/>
                <w:sz w:val="18"/>
              </w:rPr>
              <w:t>-/3</w:t>
            </w:r>
          </w:p>
        </w:tc>
      </w:tr>
      <w:tr w:rsidR="005E3AB4" w14:paraId="5F25A39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3B2E3" w14:textId="77777777" w:rsidR="005E3AB4" w:rsidRDefault="003C052F">
            <w:pPr>
              <w:spacing w:before="180"/>
            </w:pPr>
            <w:r>
              <w:rPr>
                <w:rFonts w:ascii="Arial" w:hAnsi="Arial"/>
                <w:color w:val="000000"/>
                <w:sz w:val="18"/>
              </w:rPr>
              <w:t>&gt;&gt;Local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34E267C9" w14:textId="77777777" w:rsidR="005E3AB4" w:rsidRDefault="003C052F">
            <w:pPr>
              <w:spacing w:before="180"/>
              <w:jc w:val="center"/>
            </w:pPr>
            <w:r>
              <w:rPr>
                <w:rFonts w:ascii="Arial" w:hAnsi="Arial"/>
                <w:color w:val="000000"/>
                <w:sz w:val="18"/>
              </w:rPr>
              <w:t>(0040,0031)</w:t>
            </w:r>
          </w:p>
        </w:tc>
        <w:tc>
          <w:tcPr>
            <w:tcW w:w="4545" w:type="dxa"/>
            <w:tcBorders>
              <w:bottom w:val="single" w:sz="4" w:space="0" w:color="000000"/>
              <w:right w:val="single" w:sz="4" w:space="0" w:color="000000"/>
            </w:tcBorders>
            <w:tcMar>
              <w:top w:w="40" w:type="dxa"/>
              <w:left w:w="40" w:type="dxa"/>
              <w:bottom w:w="40" w:type="dxa"/>
              <w:right w:w="40" w:type="dxa"/>
            </w:tcMar>
          </w:tcPr>
          <w:p w14:paraId="6CB46222" w14:textId="77777777" w:rsidR="005E3AB4" w:rsidRDefault="003C052F">
            <w:pPr>
              <w:spacing w:before="180"/>
              <w:jc w:val="center"/>
            </w:pPr>
            <w:r>
              <w:rPr>
                <w:rFonts w:ascii="Arial" w:hAnsi="Arial"/>
                <w:color w:val="000000"/>
                <w:sz w:val="18"/>
              </w:rPr>
              <w:t>-/3</w:t>
            </w:r>
          </w:p>
        </w:tc>
      </w:tr>
      <w:tr w:rsidR="005E3AB4" w14:paraId="37564508"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00DD33" w14:textId="77777777" w:rsidR="005E3AB4" w:rsidRDefault="003C052F">
            <w:pPr>
              <w:spacing w:before="180"/>
            </w:pPr>
            <w:r>
              <w:rPr>
                <w:rFonts w:ascii="Arial" w:hAnsi="Arial"/>
                <w:color w:val="000000"/>
                <w:sz w:val="18"/>
              </w:rPr>
              <w:t>&gt;&gt;Universal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3632BA1B" w14:textId="77777777" w:rsidR="005E3AB4" w:rsidRDefault="003C052F">
            <w:pPr>
              <w:spacing w:before="180"/>
              <w:jc w:val="center"/>
            </w:pPr>
            <w:r>
              <w:rPr>
                <w:rFonts w:ascii="Arial" w:hAnsi="Arial"/>
                <w:color w:val="000000"/>
                <w:sz w:val="18"/>
              </w:rPr>
              <w:t>(0040,0032)</w:t>
            </w:r>
          </w:p>
        </w:tc>
        <w:tc>
          <w:tcPr>
            <w:tcW w:w="4545" w:type="dxa"/>
            <w:tcBorders>
              <w:bottom w:val="single" w:sz="4" w:space="0" w:color="000000"/>
              <w:right w:val="single" w:sz="4" w:space="0" w:color="000000"/>
            </w:tcBorders>
            <w:tcMar>
              <w:top w:w="40" w:type="dxa"/>
              <w:left w:w="40" w:type="dxa"/>
              <w:bottom w:w="40" w:type="dxa"/>
              <w:right w:w="40" w:type="dxa"/>
            </w:tcMar>
          </w:tcPr>
          <w:p w14:paraId="531A69B6" w14:textId="77777777" w:rsidR="005E3AB4" w:rsidRDefault="003C052F">
            <w:pPr>
              <w:spacing w:before="180"/>
              <w:jc w:val="center"/>
            </w:pPr>
            <w:r>
              <w:rPr>
                <w:rFonts w:ascii="Arial" w:hAnsi="Arial"/>
                <w:color w:val="000000"/>
                <w:sz w:val="18"/>
              </w:rPr>
              <w:t>-/3</w:t>
            </w:r>
          </w:p>
        </w:tc>
      </w:tr>
      <w:tr w:rsidR="005E3AB4" w14:paraId="1B42051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A31C8D" w14:textId="77777777" w:rsidR="005E3AB4" w:rsidRDefault="003C052F">
            <w:pPr>
              <w:spacing w:before="180"/>
            </w:pPr>
            <w:r>
              <w:rPr>
                <w:rFonts w:ascii="Arial" w:hAnsi="Arial"/>
                <w:color w:val="000000"/>
                <w:sz w:val="18"/>
              </w:rPr>
              <w:t>&gt;&gt;Universal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238AFC21" w14:textId="77777777" w:rsidR="005E3AB4" w:rsidRDefault="003C052F">
            <w:pPr>
              <w:spacing w:before="180"/>
              <w:jc w:val="center"/>
            </w:pPr>
            <w:r>
              <w:rPr>
                <w:rFonts w:ascii="Arial" w:hAnsi="Arial"/>
                <w:color w:val="000000"/>
                <w:sz w:val="18"/>
              </w:rPr>
              <w:t>(0040,0033)</w:t>
            </w:r>
          </w:p>
        </w:tc>
        <w:tc>
          <w:tcPr>
            <w:tcW w:w="4545" w:type="dxa"/>
            <w:tcBorders>
              <w:bottom w:val="single" w:sz="4" w:space="0" w:color="000000"/>
              <w:right w:val="single" w:sz="4" w:space="0" w:color="000000"/>
            </w:tcBorders>
            <w:tcMar>
              <w:top w:w="40" w:type="dxa"/>
              <w:left w:w="40" w:type="dxa"/>
              <w:bottom w:w="40" w:type="dxa"/>
              <w:right w:w="40" w:type="dxa"/>
            </w:tcMar>
          </w:tcPr>
          <w:p w14:paraId="25F74C97" w14:textId="77777777" w:rsidR="005E3AB4" w:rsidRDefault="003C052F">
            <w:pPr>
              <w:spacing w:before="180"/>
              <w:jc w:val="center"/>
            </w:pPr>
            <w:r>
              <w:rPr>
                <w:rFonts w:ascii="Arial" w:hAnsi="Arial"/>
                <w:color w:val="000000"/>
                <w:sz w:val="18"/>
              </w:rPr>
              <w:t>-/3</w:t>
            </w:r>
          </w:p>
        </w:tc>
      </w:tr>
      <w:tr w:rsidR="005E3AB4" w14:paraId="4204C04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C9FABA" w14:textId="77777777" w:rsidR="005E3AB4" w:rsidRDefault="003C052F">
            <w:pPr>
              <w:spacing w:before="180"/>
            </w:pPr>
            <w:r>
              <w:rPr>
                <w:rFonts w:ascii="Arial" w:hAnsi="Arial"/>
                <w:color w:val="000000"/>
                <w:sz w:val="18"/>
              </w:rPr>
              <w:t>&gt;Filler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35A49454" w14:textId="77777777" w:rsidR="005E3AB4" w:rsidRDefault="003C052F">
            <w:pPr>
              <w:spacing w:before="180"/>
              <w:jc w:val="center"/>
            </w:pPr>
            <w:r>
              <w:rPr>
                <w:rFonts w:ascii="Arial" w:hAnsi="Arial"/>
                <w:color w:val="000000"/>
                <w:sz w:val="18"/>
              </w:rPr>
              <w:t>(0040,2017)</w:t>
            </w:r>
          </w:p>
        </w:tc>
        <w:tc>
          <w:tcPr>
            <w:tcW w:w="4545" w:type="dxa"/>
            <w:tcBorders>
              <w:bottom w:val="single" w:sz="4" w:space="0" w:color="000000"/>
              <w:right w:val="single" w:sz="4" w:space="0" w:color="000000"/>
            </w:tcBorders>
            <w:tcMar>
              <w:top w:w="40" w:type="dxa"/>
              <w:left w:w="40" w:type="dxa"/>
              <w:bottom w:w="40" w:type="dxa"/>
              <w:right w:w="40" w:type="dxa"/>
            </w:tcMar>
          </w:tcPr>
          <w:p w14:paraId="05DB1D6E" w14:textId="77777777" w:rsidR="005E3AB4" w:rsidRDefault="003C052F">
            <w:pPr>
              <w:spacing w:before="180"/>
              <w:jc w:val="center"/>
            </w:pPr>
            <w:r>
              <w:rPr>
                <w:rFonts w:ascii="Arial" w:hAnsi="Arial"/>
                <w:color w:val="000000"/>
                <w:sz w:val="18"/>
              </w:rPr>
              <w:t>-/3</w:t>
            </w:r>
          </w:p>
        </w:tc>
      </w:tr>
      <w:tr w:rsidR="005E3AB4" w14:paraId="6A5C47E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5244C8" w14:textId="77777777" w:rsidR="005E3AB4" w:rsidRDefault="003C052F">
            <w:pPr>
              <w:spacing w:before="180"/>
            </w:pPr>
            <w:r>
              <w:rPr>
                <w:rFonts w:ascii="Arial" w:hAnsi="Arial"/>
                <w:color w:val="000000"/>
                <w:sz w:val="18"/>
              </w:rPr>
              <w:t>&gt;Order Filler Identifier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2E257B55" w14:textId="77777777" w:rsidR="005E3AB4" w:rsidRDefault="003C052F">
            <w:pPr>
              <w:spacing w:before="180"/>
              <w:jc w:val="center"/>
            </w:pPr>
            <w:r>
              <w:rPr>
                <w:rFonts w:ascii="Arial" w:hAnsi="Arial"/>
                <w:color w:val="000000"/>
                <w:sz w:val="18"/>
              </w:rPr>
              <w:t>(0040,0027)</w:t>
            </w:r>
          </w:p>
        </w:tc>
        <w:tc>
          <w:tcPr>
            <w:tcW w:w="4545" w:type="dxa"/>
            <w:tcBorders>
              <w:bottom w:val="single" w:sz="4" w:space="0" w:color="000000"/>
              <w:right w:val="single" w:sz="4" w:space="0" w:color="000000"/>
            </w:tcBorders>
            <w:tcMar>
              <w:top w:w="40" w:type="dxa"/>
              <w:left w:w="40" w:type="dxa"/>
              <w:bottom w:w="40" w:type="dxa"/>
              <w:right w:w="40" w:type="dxa"/>
            </w:tcMar>
          </w:tcPr>
          <w:p w14:paraId="6EF93B13" w14:textId="77777777" w:rsidR="005E3AB4" w:rsidRDefault="003C052F">
            <w:pPr>
              <w:spacing w:before="180"/>
              <w:jc w:val="center"/>
            </w:pPr>
            <w:r>
              <w:rPr>
                <w:rFonts w:ascii="Arial" w:hAnsi="Arial"/>
                <w:color w:val="000000"/>
                <w:sz w:val="18"/>
              </w:rPr>
              <w:t>-/3</w:t>
            </w:r>
          </w:p>
        </w:tc>
      </w:tr>
      <w:tr w:rsidR="005E3AB4" w14:paraId="1BB1436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E65DE" w14:textId="77777777" w:rsidR="005E3AB4" w:rsidRDefault="003C052F">
            <w:pPr>
              <w:spacing w:before="180"/>
            </w:pPr>
            <w:r>
              <w:rPr>
                <w:rFonts w:ascii="Arial" w:hAnsi="Arial"/>
                <w:color w:val="000000"/>
                <w:sz w:val="18"/>
              </w:rPr>
              <w:t>&gt;&gt;Local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01D6DB68" w14:textId="77777777" w:rsidR="005E3AB4" w:rsidRDefault="003C052F">
            <w:pPr>
              <w:spacing w:before="180"/>
              <w:jc w:val="center"/>
            </w:pPr>
            <w:r>
              <w:rPr>
                <w:rFonts w:ascii="Arial" w:hAnsi="Arial"/>
                <w:color w:val="000000"/>
                <w:sz w:val="18"/>
              </w:rPr>
              <w:t>(0040,0031)</w:t>
            </w:r>
          </w:p>
        </w:tc>
        <w:tc>
          <w:tcPr>
            <w:tcW w:w="4545" w:type="dxa"/>
            <w:tcBorders>
              <w:bottom w:val="single" w:sz="4" w:space="0" w:color="000000"/>
              <w:right w:val="single" w:sz="4" w:space="0" w:color="000000"/>
            </w:tcBorders>
            <w:tcMar>
              <w:top w:w="40" w:type="dxa"/>
              <w:left w:w="40" w:type="dxa"/>
              <w:bottom w:w="40" w:type="dxa"/>
              <w:right w:w="40" w:type="dxa"/>
            </w:tcMar>
          </w:tcPr>
          <w:p w14:paraId="2AABCBAC" w14:textId="77777777" w:rsidR="005E3AB4" w:rsidRDefault="003C052F">
            <w:pPr>
              <w:spacing w:before="180"/>
              <w:jc w:val="center"/>
            </w:pPr>
            <w:r>
              <w:rPr>
                <w:rFonts w:ascii="Arial" w:hAnsi="Arial"/>
                <w:color w:val="000000"/>
                <w:sz w:val="18"/>
              </w:rPr>
              <w:t>-/3</w:t>
            </w:r>
          </w:p>
        </w:tc>
      </w:tr>
      <w:tr w:rsidR="005E3AB4" w14:paraId="418AC7F2"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72AC10" w14:textId="77777777" w:rsidR="005E3AB4" w:rsidRDefault="003C052F">
            <w:pPr>
              <w:spacing w:before="180"/>
            </w:pPr>
            <w:r>
              <w:rPr>
                <w:rFonts w:ascii="Arial" w:hAnsi="Arial"/>
                <w:color w:val="000000"/>
                <w:sz w:val="18"/>
              </w:rPr>
              <w:t>&gt;&gt;Universal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1C3FDB20" w14:textId="77777777" w:rsidR="005E3AB4" w:rsidRDefault="003C052F">
            <w:pPr>
              <w:spacing w:before="180"/>
              <w:jc w:val="center"/>
            </w:pPr>
            <w:r>
              <w:rPr>
                <w:rFonts w:ascii="Arial" w:hAnsi="Arial"/>
                <w:color w:val="000000"/>
                <w:sz w:val="18"/>
              </w:rPr>
              <w:t>(0040,0032)</w:t>
            </w:r>
          </w:p>
        </w:tc>
        <w:tc>
          <w:tcPr>
            <w:tcW w:w="4545" w:type="dxa"/>
            <w:tcBorders>
              <w:bottom w:val="single" w:sz="4" w:space="0" w:color="000000"/>
              <w:right w:val="single" w:sz="4" w:space="0" w:color="000000"/>
            </w:tcBorders>
            <w:tcMar>
              <w:top w:w="40" w:type="dxa"/>
              <w:left w:w="40" w:type="dxa"/>
              <w:bottom w:w="40" w:type="dxa"/>
              <w:right w:w="40" w:type="dxa"/>
            </w:tcMar>
          </w:tcPr>
          <w:p w14:paraId="58C61119" w14:textId="77777777" w:rsidR="005E3AB4" w:rsidRDefault="003C052F">
            <w:pPr>
              <w:spacing w:before="180"/>
              <w:jc w:val="center"/>
            </w:pPr>
            <w:r>
              <w:rPr>
                <w:rFonts w:ascii="Arial" w:hAnsi="Arial"/>
                <w:color w:val="000000"/>
                <w:sz w:val="18"/>
              </w:rPr>
              <w:t>-/3</w:t>
            </w:r>
          </w:p>
        </w:tc>
      </w:tr>
      <w:tr w:rsidR="005E3AB4" w14:paraId="7EB88F54"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255CEB" w14:textId="77777777" w:rsidR="005E3AB4" w:rsidRDefault="003C052F">
            <w:pPr>
              <w:spacing w:before="180"/>
            </w:pPr>
            <w:r>
              <w:rPr>
                <w:rFonts w:ascii="Arial" w:hAnsi="Arial"/>
                <w:color w:val="000000"/>
                <w:sz w:val="18"/>
              </w:rPr>
              <w:t>&gt;&gt;Universal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286A5A38" w14:textId="77777777" w:rsidR="005E3AB4" w:rsidRDefault="003C052F">
            <w:pPr>
              <w:spacing w:before="180"/>
              <w:jc w:val="center"/>
            </w:pPr>
            <w:r>
              <w:rPr>
                <w:rFonts w:ascii="Arial" w:hAnsi="Arial"/>
                <w:color w:val="000000"/>
                <w:sz w:val="18"/>
              </w:rPr>
              <w:t>(0040,0033)</w:t>
            </w:r>
          </w:p>
        </w:tc>
        <w:tc>
          <w:tcPr>
            <w:tcW w:w="4545" w:type="dxa"/>
            <w:tcBorders>
              <w:bottom w:val="single" w:sz="4" w:space="0" w:color="000000"/>
              <w:right w:val="single" w:sz="4" w:space="0" w:color="000000"/>
            </w:tcBorders>
            <w:tcMar>
              <w:top w:w="40" w:type="dxa"/>
              <w:left w:w="40" w:type="dxa"/>
              <w:bottom w:w="40" w:type="dxa"/>
              <w:right w:w="40" w:type="dxa"/>
            </w:tcMar>
          </w:tcPr>
          <w:p w14:paraId="1313EEB0" w14:textId="77777777" w:rsidR="005E3AB4" w:rsidRDefault="003C052F">
            <w:pPr>
              <w:spacing w:before="180"/>
              <w:jc w:val="center"/>
            </w:pPr>
            <w:r>
              <w:rPr>
                <w:rFonts w:ascii="Arial" w:hAnsi="Arial"/>
                <w:color w:val="000000"/>
                <w:sz w:val="18"/>
              </w:rPr>
              <w:t>-/3</w:t>
            </w:r>
          </w:p>
        </w:tc>
      </w:tr>
      <w:tr w:rsidR="005E3AB4" w14:paraId="206F0448"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5F8EF7" w14:textId="77777777" w:rsidR="005E3AB4" w:rsidRDefault="003C052F">
            <w:pPr>
              <w:spacing w:before="180"/>
            </w:pPr>
            <w:r>
              <w:rPr>
                <w:rFonts w:ascii="Arial" w:hAnsi="Arial"/>
                <w:color w:val="000000"/>
                <w:sz w:val="18"/>
              </w:rPr>
              <w:t xml:space="preserve">&gt;Requested </w:t>
            </w:r>
            <w:r>
              <w:rPr>
                <w:rFonts w:ascii="Arial" w:hAnsi="Arial"/>
                <w:color w:val="000000"/>
                <w:sz w:val="18"/>
              </w:rPr>
              <w:t>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1FC608A" w14:textId="77777777" w:rsidR="005E3AB4" w:rsidRDefault="003C052F">
            <w:pPr>
              <w:spacing w:before="180"/>
              <w:jc w:val="center"/>
            </w:pPr>
            <w:r>
              <w:rPr>
                <w:rFonts w:ascii="Arial" w:hAnsi="Arial"/>
                <w:color w:val="000000"/>
                <w:sz w:val="18"/>
              </w:rPr>
              <w:t>(0032,1064)</w:t>
            </w:r>
          </w:p>
        </w:tc>
        <w:tc>
          <w:tcPr>
            <w:tcW w:w="4545" w:type="dxa"/>
            <w:tcBorders>
              <w:bottom w:val="single" w:sz="4" w:space="0" w:color="000000"/>
              <w:right w:val="single" w:sz="4" w:space="0" w:color="000000"/>
            </w:tcBorders>
            <w:tcMar>
              <w:top w:w="40" w:type="dxa"/>
              <w:left w:w="40" w:type="dxa"/>
              <w:bottom w:w="40" w:type="dxa"/>
              <w:right w:w="40" w:type="dxa"/>
            </w:tcMar>
          </w:tcPr>
          <w:p w14:paraId="3A105A8F" w14:textId="77777777" w:rsidR="005E3AB4" w:rsidRDefault="003C052F">
            <w:pPr>
              <w:spacing w:before="180"/>
              <w:jc w:val="center"/>
            </w:pPr>
            <w:r>
              <w:rPr>
                <w:rFonts w:ascii="Arial" w:hAnsi="Arial"/>
                <w:color w:val="000000"/>
                <w:sz w:val="18"/>
              </w:rPr>
              <w:t>-/3</w:t>
            </w:r>
          </w:p>
        </w:tc>
      </w:tr>
      <w:tr w:rsidR="005E3AB4" w14:paraId="6FA44A4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03F9F3" w14:textId="77777777" w:rsidR="005E3AB4" w:rsidRDefault="003C052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5998B72B" w14:textId="77777777" w:rsidR="005E3AB4" w:rsidRDefault="003C052F">
            <w:pPr>
              <w:spacing w:before="180"/>
              <w:jc w:val="center"/>
            </w:pPr>
            <w:r>
              <w:rPr>
                <w:rFonts w:ascii="Arial" w:hAnsi="Arial"/>
                <w:color w:val="000000"/>
                <w:sz w:val="18"/>
              </w:rPr>
              <w:t>(0008,0100)</w:t>
            </w:r>
          </w:p>
        </w:tc>
        <w:tc>
          <w:tcPr>
            <w:tcW w:w="4545" w:type="dxa"/>
            <w:tcBorders>
              <w:bottom w:val="single" w:sz="4" w:space="0" w:color="000000"/>
              <w:right w:val="single" w:sz="4" w:space="0" w:color="000000"/>
            </w:tcBorders>
            <w:tcMar>
              <w:top w:w="40" w:type="dxa"/>
              <w:left w:w="40" w:type="dxa"/>
              <w:bottom w:w="40" w:type="dxa"/>
              <w:right w:w="40" w:type="dxa"/>
            </w:tcMar>
          </w:tcPr>
          <w:p w14:paraId="52B7C8EF" w14:textId="77777777" w:rsidR="005E3AB4" w:rsidRDefault="003C052F">
            <w:pPr>
              <w:spacing w:before="180"/>
              <w:jc w:val="center"/>
            </w:pPr>
            <w:r>
              <w:rPr>
                <w:rFonts w:ascii="Arial" w:hAnsi="Arial"/>
                <w:color w:val="000000"/>
                <w:sz w:val="18"/>
              </w:rPr>
              <w:t>-/1</w:t>
            </w:r>
          </w:p>
        </w:tc>
      </w:tr>
      <w:tr w:rsidR="005E3AB4" w14:paraId="732CCBF0"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C223EB" w14:textId="77777777" w:rsidR="005E3AB4" w:rsidRDefault="003C052F">
            <w:pPr>
              <w:spacing w:before="180"/>
            </w:pPr>
            <w:r>
              <w:rPr>
                <w:rFonts w:ascii="Arial" w:hAnsi="Arial"/>
                <w:color w:val="000000"/>
                <w:sz w:val="18"/>
              </w:rPr>
              <w:t>&gt;&gt;Coding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0EE8A2C0" w14:textId="77777777" w:rsidR="005E3AB4" w:rsidRDefault="003C052F">
            <w:pPr>
              <w:spacing w:before="180"/>
              <w:jc w:val="center"/>
            </w:pPr>
            <w:r>
              <w:rPr>
                <w:rFonts w:ascii="Arial" w:hAnsi="Arial"/>
                <w:color w:val="000000"/>
                <w:sz w:val="18"/>
              </w:rPr>
              <w:t>(0008,0102)</w:t>
            </w:r>
          </w:p>
        </w:tc>
        <w:tc>
          <w:tcPr>
            <w:tcW w:w="4545" w:type="dxa"/>
            <w:tcBorders>
              <w:bottom w:val="single" w:sz="4" w:space="0" w:color="000000"/>
              <w:right w:val="single" w:sz="4" w:space="0" w:color="000000"/>
            </w:tcBorders>
            <w:tcMar>
              <w:top w:w="40" w:type="dxa"/>
              <w:left w:w="40" w:type="dxa"/>
              <w:bottom w:w="40" w:type="dxa"/>
              <w:right w:w="40" w:type="dxa"/>
            </w:tcMar>
          </w:tcPr>
          <w:p w14:paraId="0DB851F5" w14:textId="77777777" w:rsidR="005E3AB4" w:rsidRDefault="003C052F">
            <w:pPr>
              <w:spacing w:before="180"/>
              <w:jc w:val="center"/>
            </w:pPr>
            <w:r>
              <w:rPr>
                <w:rFonts w:ascii="Arial" w:hAnsi="Arial"/>
                <w:color w:val="000000"/>
                <w:sz w:val="18"/>
              </w:rPr>
              <w:t>-/1</w:t>
            </w:r>
          </w:p>
        </w:tc>
      </w:tr>
      <w:tr w:rsidR="005E3AB4" w14:paraId="6AC1284A"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98AF46"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3488D849" w14:textId="77777777" w:rsidR="005E3AB4" w:rsidRDefault="003C052F">
            <w:pPr>
              <w:spacing w:before="180"/>
              <w:jc w:val="center"/>
            </w:pPr>
            <w:r>
              <w:rPr>
                <w:rFonts w:ascii="Arial" w:hAnsi="Arial"/>
                <w:color w:val="000000"/>
                <w:sz w:val="18"/>
              </w:rPr>
              <w:t>(0008,0104)</w:t>
            </w:r>
          </w:p>
        </w:tc>
        <w:tc>
          <w:tcPr>
            <w:tcW w:w="4545" w:type="dxa"/>
            <w:tcBorders>
              <w:bottom w:val="single" w:sz="4" w:space="0" w:color="000000"/>
              <w:right w:val="single" w:sz="4" w:space="0" w:color="000000"/>
            </w:tcBorders>
            <w:tcMar>
              <w:top w:w="40" w:type="dxa"/>
              <w:left w:w="40" w:type="dxa"/>
              <w:bottom w:w="40" w:type="dxa"/>
              <w:right w:w="40" w:type="dxa"/>
            </w:tcMar>
          </w:tcPr>
          <w:p w14:paraId="00DE49C8" w14:textId="77777777" w:rsidR="005E3AB4" w:rsidRDefault="003C052F">
            <w:pPr>
              <w:spacing w:before="180"/>
              <w:jc w:val="center"/>
            </w:pPr>
            <w:r>
              <w:rPr>
                <w:rFonts w:ascii="Arial" w:hAnsi="Arial"/>
                <w:color w:val="000000"/>
                <w:sz w:val="18"/>
              </w:rPr>
              <w:t>-/1</w:t>
            </w:r>
          </w:p>
        </w:tc>
      </w:tr>
      <w:tr w:rsidR="005E3AB4" w14:paraId="42041D30"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33864A" w14:textId="77777777" w:rsidR="005E3AB4" w:rsidRDefault="003C052F">
            <w:pPr>
              <w:spacing w:before="180"/>
            </w:pPr>
            <w:r>
              <w:rPr>
                <w:rFonts w:ascii="Arial" w:hAnsi="Arial"/>
                <w:color w:val="000000"/>
                <w:sz w:val="18"/>
              </w:rPr>
              <w:t>&gt;Requested Procedure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6B376EF" w14:textId="77777777" w:rsidR="005E3AB4" w:rsidRDefault="003C052F">
            <w:pPr>
              <w:spacing w:before="180"/>
              <w:jc w:val="center"/>
            </w:pPr>
            <w:r>
              <w:rPr>
                <w:rFonts w:ascii="Arial" w:hAnsi="Arial"/>
                <w:color w:val="000000"/>
                <w:sz w:val="18"/>
              </w:rPr>
              <w:t>(0032,1060)</w:t>
            </w:r>
          </w:p>
        </w:tc>
        <w:tc>
          <w:tcPr>
            <w:tcW w:w="4545" w:type="dxa"/>
            <w:tcBorders>
              <w:bottom w:val="single" w:sz="4" w:space="0" w:color="000000"/>
              <w:right w:val="single" w:sz="4" w:space="0" w:color="000000"/>
            </w:tcBorders>
            <w:tcMar>
              <w:top w:w="40" w:type="dxa"/>
              <w:left w:w="40" w:type="dxa"/>
              <w:bottom w:w="40" w:type="dxa"/>
              <w:right w:w="40" w:type="dxa"/>
            </w:tcMar>
          </w:tcPr>
          <w:p w14:paraId="6DE6958C" w14:textId="77777777" w:rsidR="005E3AB4" w:rsidRDefault="003C052F">
            <w:pPr>
              <w:spacing w:before="180"/>
              <w:jc w:val="center"/>
            </w:pPr>
            <w:r>
              <w:rPr>
                <w:rFonts w:ascii="Arial" w:hAnsi="Arial"/>
                <w:color w:val="000000"/>
                <w:sz w:val="18"/>
              </w:rPr>
              <w:t>-/2</w:t>
            </w:r>
          </w:p>
        </w:tc>
      </w:tr>
      <w:tr w:rsidR="005E3AB4" w14:paraId="20FEE6B4"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E081B2" w14:textId="77777777" w:rsidR="005E3AB4" w:rsidRDefault="003C052F">
            <w:pPr>
              <w:spacing w:before="180"/>
            </w:pPr>
            <w:r>
              <w:rPr>
                <w:rFonts w:ascii="Arial" w:hAnsi="Arial"/>
                <w:color w:val="000000"/>
                <w:sz w:val="18"/>
              </w:rPr>
              <w:lastRenderedPageBreak/>
              <w:t>&gt;Requested Procedure ID</w:t>
            </w:r>
          </w:p>
        </w:tc>
        <w:tc>
          <w:tcPr>
            <w:tcW w:w="1120" w:type="dxa"/>
            <w:tcBorders>
              <w:bottom w:val="single" w:sz="4" w:space="0" w:color="000000"/>
              <w:right w:val="single" w:sz="4" w:space="0" w:color="000000"/>
            </w:tcBorders>
            <w:tcMar>
              <w:top w:w="40" w:type="dxa"/>
              <w:left w:w="40" w:type="dxa"/>
              <w:bottom w:w="40" w:type="dxa"/>
              <w:right w:w="40" w:type="dxa"/>
            </w:tcMar>
          </w:tcPr>
          <w:p w14:paraId="69DC5989" w14:textId="77777777" w:rsidR="005E3AB4" w:rsidRDefault="003C052F">
            <w:pPr>
              <w:spacing w:before="180"/>
              <w:jc w:val="center"/>
            </w:pPr>
            <w:r>
              <w:rPr>
                <w:rFonts w:ascii="Arial" w:hAnsi="Arial"/>
                <w:color w:val="000000"/>
                <w:sz w:val="18"/>
              </w:rPr>
              <w:t>(0040,1001)</w:t>
            </w:r>
          </w:p>
        </w:tc>
        <w:tc>
          <w:tcPr>
            <w:tcW w:w="4545" w:type="dxa"/>
            <w:tcBorders>
              <w:bottom w:val="single" w:sz="4" w:space="0" w:color="000000"/>
              <w:right w:val="single" w:sz="4" w:space="0" w:color="000000"/>
            </w:tcBorders>
            <w:tcMar>
              <w:top w:w="40" w:type="dxa"/>
              <w:left w:w="40" w:type="dxa"/>
              <w:bottom w:w="40" w:type="dxa"/>
              <w:right w:w="40" w:type="dxa"/>
            </w:tcMar>
          </w:tcPr>
          <w:p w14:paraId="4563CEBC" w14:textId="77777777" w:rsidR="005E3AB4" w:rsidRDefault="003C052F">
            <w:pPr>
              <w:spacing w:before="180"/>
              <w:jc w:val="center"/>
            </w:pPr>
            <w:r>
              <w:rPr>
                <w:rFonts w:ascii="Arial" w:hAnsi="Arial"/>
                <w:color w:val="000000"/>
                <w:sz w:val="18"/>
              </w:rPr>
              <w:t>-/2</w:t>
            </w:r>
          </w:p>
        </w:tc>
      </w:tr>
      <w:tr w:rsidR="005E3AB4" w14:paraId="1F747B0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E54A26" w14:textId="77777777" w:rsidR="005E3AB4" w:rsidRDefault="003C052F">
            <w:pPr>
              <w:spacing w:before="180"/>
            </w:pPr>
            <w:r>
              <w:rPr>
                <w:rFonts w:ascii="Arial" w:hAnsi="Arial"/>
                <w:color w:val="000000"/>
                <w:sz w:val="18"/>
              </w:rPr>
              <w:t xml:space="preserve">&gt;Scheduled </w:t>
            </w:r>
            <w:r>
              <w:rPr>
                <w:rFonts w:ascii="Arial" w:hAnsi="Arial"/>
                <w:color w:val="000000"/>
                <w:sz w:val="18"/>
              </w:rPr>
              <w:t>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105A8DF1" w14:textId="77777777" w:rsidR="005E3AB4" w:rsidRDefault="003C052F">
            <w:pPr>
              <w:spacing w:before="180"/>
              <w:jc w:val="center"/>
            </w:pPr>
            <w:r>
              <w:rPr>
                <w:rFonts w:ascii="Arial" w:hAnsi="Arial"/>
                <w:color w:val="000000"/>
                <w:sz w:val="18"/>
              </w:rPr>
              <w:t>(0040,0009)</w:t>
            </w:r>
          </w:p>
        </w:tc>
        <w:tc>
          <w:tcPr>
            <w:tcW w:w="4545" w:type="dxa"/>
            <w:tcBorders>
              <w:bottom w:val="single" w:sz="4" w:space="0" w:color="000000"/>
              <w:right w:val="single" w:sz="4" w:space="0" w:color="000000"/>
            </w:tcBorders>
            <w:tcMar>
              <w:top w:w="40" w:type="dxa"/>
              <w:left w:w="40" w:type="dxa"/>
              <w:bottom w:w="40" w:type="dxa"/>
              <w:right w:w="40" w:type="dxa"/>
            </w:tcMar>
          </w:tcPr>
          <w:p w14:paraId="7D040D05" w14:textId="77777777" w:rsidR="005E3AB4" w:rsidRDefault="003C052F">
            <w:pPr>
              <w:spacing w:before="180"/>
              <w:jc w:val="center"/>
            </w:pPr>
            <w:r>
              <w:rPr>
                <w:rFonts w:ascii="Arial" w:hAnsi="Arial"/>
                <w:color w:val="000000"/>
                <w:sz w:val="18"/>
              </w:rPr>
              <w:t>-/2</w:t>
            </w:r>
          </w:p>
        </w:tc>
      </w:tr>
      <w:tr w:rsidR="005E3AB4" w14:paraId="7FCB762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12325" w14:textId="77777777" w:rsidR="005E3AB4" w:rsidRDefault="003C052F">
            <w:pPr>
              <w:spacing w:before="180"/>
            </w:pPr>
            <w:r>
              <w:rPr>
                <w:rFonts w:ascii="Arial" w:hAnsi="Arial"/>
                <w:color w:val="000000"/>
                <w:sz w:val="18"/>
              </w:rPr>
              <w:t>&gt;Scheduled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0ACE2D98" w14:textId="77777777" w:rsidR="005E3AB4" w:rsidRDefault="003C052F">
            <w:pPr>
              <w:spacing w:before="180"/>
              <w:jc w:val="center"/>
            </w:pPr>
            <w:r>
              <w:rPr>
                <w:rFonts w:ascii="Arial" w:hAnsi="Arial"/>
                <w:color w:val="000000"/>
                <w:sz w:val="18"/>
              </w:rPr>
              <w:t>(0040,0007)</w:t>
            </w:r>
          </w:p>
        </w:tc>
        <w:tc>
          <w:tcPr>
            <w:tcW w:w="4545" w:type="dxa"/>
            <w:tcBorders>
              <w:bottom w:val="single" w:sz="4" w:space="0" w:color="000000"/>
              <w:right w:val="single" w:sz="4" w:space="0" w:color="000000"/>
            </w:tcBorders>
            <w:tcMar>
              <w:top w:w="40" w:type="dxa"/>
              <w:left w:w="40" w:type="dxa"/>
              <w:bottom w:w="40" w:type="dxa"/>
              <w:right w:w="40" w:type="dxa"/>
            </w:tcMar>
          </w:tcPr>
          <w:p w14:paraId="22B7C9F5" w14:textId="77777777" w:rsidR="005E3AB4" w:rsidRDefault="003C052F">
            <w:pPr>
              <w:spacing w:before="180"/>
              <w:jc w:val="center"/>
            </w:pPr>
            <w:r>
              <w:rPr>
                <w:rFonts w:ascii="Arial" w:hAnsi="Arial"/>
                <w:color w:val="000000"/>
                <w:sz w:val="18"/>
              </w:rPr>
              <w:t>-/2</w:t>
            </w:r>
          </w:p>
        </w:tc>
      </w:tr>
      <w:tr w:rsidR="005E3AB4" w14:paraId="405618D9"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8067D9" w14:textId="77777777" w:rsidR="005E3AB4" w:rsidRDefault="003C052F">
            <w:pPr>
              <w:spacing w:before="180"/>
            </w:pPr>
            <w:r>
              <w:rPr>
                <w:rFonts w:ascii="Arial" w:hAnsi="Arial"/>
                <w:color w:val="000000"/>
                <w:sz w:val="18"/>
              </w:rPr>
              <w:t>&gt;Scheduled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481CB3CB" w14:textId="77777777" w:rsidR="005E3AB4" w:rsidRDefault="003C052F">
            <w:pPr>
              <w:spacing w:before="180"/>
              <w:jc w:val="center"/>
            </w:pPr>
            <w:r>
              <w:rPr>
                <w:rFonts w:ascii="Arial" w:hAnsi="Arial"/>
                <w:color w:val="000000"/>
                <w:sz w:val="18"/>
              </w:rPr>
              <w:t>(0040,0008)</w:t>
            </w:r>
          </w:p>
        </w:tc>
        <w:tc>
          <w:tcPr>
            <w:tcW w:w="4545" w:type="dxa"/>
            <w:tcBorders>
              <w:bottom w:val="single" w:sz="4" w:space="0" w:color="000000"/>
              <w:right w:val="single" w:sz="4" w:space="0" w:color="000000"/>
            </w:tcBorders>
            <w:tcMar>
              <w:top w:w="40" w:type="dxa"/>
              <w:left w:w="40" w:type="dxa"/>
              <w:bottom w:w="40" w:type="dxa"/>
              <w:right w:w="40" w:type="dxa"/>
            </w:tcMar>
          </w:tcPr>
          <w:p w14:paraId="102A42EC" w14:textId="77777777" w:rsidR="005E3AB4" w:rsidRDefault="003C052F">
            <w:pPr>
              <w:spacing w:before="180"/>
              <w:jc w:val="center"/>
            </w:pPr>
            <w:r>
              <w:rPr>
                <w:rFonts w:ascii="Arial" w:hAnsi="Arial"/>
                <w:color w:val="000000"/>
                <w:sz w:val="18"/>
              </w:rPr>
              <w:t>-/2</w:t>
            </w:r>
          </w:p>
        </w:tc>
      </w:tr>
      <w:tr w:rsidR="005E3AB4" w14:paraId="0D2F4CF2"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0410C0" w14:textId="77777777" w:rsidR="005E3AB4" w:rsidRDefault="003C052F">
            <w:pPr>
              <w:spacing w:before="180"/>
            </w:pPr>
            <w:r>
              <w:rPr>
                <w:rFonts w:ascii="Arial" w:hAnsi="Arial"/>
                <w:color w:val="000000"/>
                <w:sz w:val="18"/>
              </w:rPr>
              <w:t>&gt;&gt;Code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31038060" w14:textId="77777777" w:rsidR="005E3AB4" w:rsidRDefault="003C052F">
            <w:pPr>
              <w:spacing w:before="180"/>
              <w:jc w:val="center"/>
            </w:pPr>
            <w:r>
              <w:rPr>
                <w:rFonts w:ascii="Arial" w:hAnsi="Arial"/>
                <w:color w:val="000000"/>
                <w:sz w:val="18"/>
              </w:rPr>
              <w:t>(0008,0100)</w:t>
            </w:r>
          </w:p>
        </w:tc>
        <w:tc>
          <w:tcPr>
            <w:tcW w:w="4545" w:type="dxa"/>
            <w:tcBorders>
              <w:bottom w:val="single" w:sz="4" w:space="0" w:color="000000"/>
              <w:right w:val="single" w:sz="4" w:space="0" w:color="000000"/>
            </w:tcBorders>
            <w:tcMar>
              <w:top w:w="40" w:type="dxa"/>
              <w:left w:w="40" w:type="dxa"/>
              <w:bottom w:w="40" w:type="dxa"/>
              <w:right w:w="40" w:type="dxa"/>
            </w:tcMar>
          </w:tcPr>
          <w:p w14:paraId="6E60A88E" w14:textId="77777777" w:rsidR="005E3AB4" w:rsidRDefault="003C052F">
            <w:pPr>
              <w:spacing w:before="180"/>
              <w:jc w:val="center"/>
            </w:pPr>
            <w:r>
              <w:rPr>
                <w:rFonts w:ascii="Arial" w:hAnsi="Arial"/>
                <w:color w:val="000000"/>
                <w:sz w:val="18"/>
              </w:rPr>
              <w:t>-/1</w:t>
            </w:r>
          </w:p>
        </w:tc>
      </w:tr>
      <w:tr w:rsidR="005E3AB4" w14:paraId="42BB10C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A78F0B" w14:textId="77777777" w:rsidR="005E3AB4" w:rsidRDefault="003C052F">
            <w:pPr>
              <w:spacing w:before="180"/>
            </w:pPr>
            <w:r>
              <w:rPr>
                <w:rFonts w:ascii="Arial" w:hAnsi="Arial"/>
                <w:color w:val="000000"/>
                <w:sz w:val="18"/>
              </w:rPr>
              <w:t>&gt;&gt;Coding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39277C80" w14:textId="77777777" w:rsidR="005E3AB4" w:rsidRDefault="003C052F">
            <w:pPr>
              <w:spacing w:before="180"/>
              <w:jc w:val="center"/>
            </w:pPr>
            <w:r>
              <w:rPr>
                <w:rFonts w:ascii="Arial" w:hAnsi="Arial"/>
                <w:color w:val="000000"/>
                <w:sz w:val="18"/>
              </w:rPr>
              <w:t>(0008,0102)</w:t>
            </w:r>
          </w:p>
        </w:tc>
        <w:tc>
          <w:tcPr>
            <w:tcW w:w="4545" w:type="dxa"/>
            <w:tcBorders>
              <w:bottom w:val="single" w:sz="4" w:space="0" w:color="000000"/>
              <w:right w:val="single" w:sz="4" w:space="0" w:color="000000"/>
            </w:tcBorders>
            <w:tcMar>
              <w:top w:w="40" w:type="dxa"/>
              <w:left w:w="40" w:type="dxa"/>
              <w:bottom w:w="40" w:type="dxa"/>
              <w:right w:w="40" w:type="dxa"/>
            </w:tcMar>
          </w:tcPr>
          <w:p w14:paraId="3AE01CBB" w14:textId="77777777" w:rsidR="005E3AB4" w:rsidRDefault="003C052F">
            <w:pPr>
              <w:spacing w:before="180"/>
              <w:jc w:val="center"/>
            </w:pPr>
            <w:r>
              <w:rPr>
                <w:rFonts w:ascii="Arial" w:hAnsi="Arial"/>
                <w:color w:val="000000"/>
                <w:sz w:val="18"/>
              </w:rPr>
              <w:t>-/1</w:t>
            </w:r>
          </w:p>
        </w:tc>
      </w:tr>
      <w:tr w:rsidR="005E3AB4" w14:paraId="049DF313"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013F0" w14:textId="77777777" w:rsidR="005E3AB4" w:rsidRDefault="003C052F">
            <w:pPr>
              <w:spacing w:before="180"/>
            </w:pPr>
            <w:r>
              <w:rPr>
                <w:rFonts w:ascii="Arial" w:hAnsi="Arial"/>
                <w:color w:val="000000"/>
                <w:sz w:val="18"/>
              </w:rPr>
              <w:t>&gt;&gt;Coding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5589B002" w14:textId="77777777" w:rsidR="005E3AB4" w:rsidRDefault="003C052F">
            <w:pPr>
              <w:spacing w:before="180"/>
              <w:jc w:val="center"/>
            </w:pPr>
            <w:r>
              <w:rPr>
                <w:rFonts w:ascii="Arial" w:hAnsi="Arial"/>
                <w:color w:val="000000"/>
                <w:sz w:val="18"/>
              </w:rPr>
              <w:t>(0008,0103)</w:t>
            </w:r>
          </w:p>
        </w:tc>
        <w:tc>
          <w:tcPr>
            <w:tcW w:w="4545" w:type="dxa"/>
            <w:tcBorders>
              <w:bottom w:val="single" w:sz="4" w:space="0" w:color="000000"/>
              <w:right w:val="single" w:sz="4" w:space="0" w:color="000000"/>
            </w:tcBorders>
            <w:tcMar>
              <w:top w:w="40" w:type="dxa"/>
              <w:left w:w="40" w:type="dxa"/>
              <w:bottom w:w="40" w:type="dxa"/>
              <w:right w:w="40" w:type="dxa"/>
            </w:tcMar>
          </w:tcPr>
          <w:p w14:paraId="1E32240E" w14:textId="77777777" w:rsidR="005E3AB4" w:rsidRDefault="003C052F">
            <w:pPr>
              <w:spacing w:before="180"/>
              <w:jc w:val="center"/>
            </w:pPr>
            <w:r>
              <w:rPr>
                <w:rFonts w:ascii="Arial" w:hAnsi="Arial"/>
                <w:color w:val="000000"/>
                <w:sz w:val="18"/>
              </w:rPr>
              <w:t>-/3</w:t>
            </w:r>
          </w:p>
        </w:tc>
      </w:tr>
      <w:tr w:rsidR="005E3AB4" w14:paraId="29C2606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82C60B"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45F458EE" w14:textId="77777777" w:rsidR="005E3AB4" w:rsidRDefault="003C052F">
            <w:pPr>
              <w:spacing w:before="180"/>
              <w:jc w:val="center"/>
            </w:pPr>
            <w:r>
              <w:rPr>
                <w:rFonts w:ascii="Arial" w:hAnsi="Arial"/>
                <w:color w:val="000000"/>
                <w:sz w:val="18"/>
              </w:rPr>
              <w:t>(0008,0104)</w:t>
            </w:r>
          </w:p>
        </w:tc>
        <w:tc>
          <w:tcPr>
            <w:tcW w:w="4545" w:type="dxa"/>
            <w:tcBorders>
              <w:bottom w:val="single" w:sz="4" w:space="0" w:color="000000"/>
              <w:right w:val="single" w:sz="4" w:space="0" w:color="000000"/>
            </w:tcBorders>
            <w:tcMar>
              <w:top w:w="40" w:type="dxa"/>
              <w:left w:w="40" w:type="dxa"/>
              <w:bottom w:w="40" w:type="dxa"/>
              <w:right w:w="40" w:type="dxa"/>
            </w:tcMar>
          </w:tcPr>
          <w:p w14:paraId="4A04807F" w14:textId="77777777" w:rsidR="005E3AB4" w:rsidRDefault="003C052F">
            <w:pPr>
              <w:spacing w:before="180"/>
              <w:jc w:val="center"/>
            </w:pPr>
            <w:r>
              <w:rPr>
                <w:rFonts w:ascii="Arial" w:hAnsi="Arial"/>
                <w:color w:val="000000"/>
                <w:sz w:val="18"/>
              </w:rPr>
              <w:t>-/3</w:t>
            </w:r>
          </w:p>
        </w:tc>
      </w:tr>
      <w:tr w:rsidR="005E3AB4" w14:paraId="0E80370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F92836" w14:textId="77777777" w:rsidR="005E3AB4" w:rsidRDefault="003C052F">
            <w:pPr>
              <w:spacing w:before="180"/>
            </w:pPr>
            <w:r>
              <w:rPr>
                <w:rFonts w:ascii="Arial" w:hAnsi="Arial"/>
                <w:i/>
                <w:color w:val="000000"/>
                <w:sz w:val="18"/>
              </w:rPr>
              <w:t>&gt;&gt;All other Attributes from Scheduled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1885C76" w14:textId="77777777" w:rsidR="005E3AB4" w:rsidRDefault="005E3AB4"/>
        </w:tc>
        <w:tc>
          <w:tcPr>
            <w:tcW w:w="4545" w:type="dxa"/>
            <w:tcBorders>
              <w:bottom w:val="single" w:sz="4" w:space="0" w:color="000000"/>
              <w:right w:val="single" w:sz="4" w:space="0" w:color="000000"/>
            </w:tcBorders>
            <w:tcMar>
              <w:top w:w="40" w:type="dxa"/>
              <w:left w:w="40" w:type="dxa"/>
              <w:bottom w:w="40" w:type="dxa"/>
              <w:right w:w="40" w:type="dxa"/>
            </w:tcMar>
          </w:tcPr>
          <w:p w14:paraId="374FE13A" w14:textId="77777777" w:rsidR="005E3AB4" w:rsidRDefault="003C052F">
            <w:pPr>
              <w:spacing w:before="180"/>
              <w:jc w:val="center"/>
            </w:pPr>
            <w:r>
              <w:rPr>
                <w:rFonts w:ascii="Arial" w:hAnsi="Arial"/>
                <w:color w:val="000000"/>
                <w:sz w:val="18"/>
              </w:rPr>
              <w:t>-/3</w:t>
            </w:r>
          </w:p>
        </w:tc>
      </w:tr>
      <w:tr w:rsidR="005E3AB4" w14:paraId="0A4078E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CCC46A" w14:textId="77777777" w:rsidR="005E3AB4" w:rsidRDefault="003C052F">
            <w:pPr>
              <w:spacing w:before="180"/>
            </w:pPr>
            <w:r>
              <w:rPr>
                <w:rFonts w:ascii="Arial" w:hAnsi="Arial"/>
                <w:color w:val="000000"/>
                <w:sz w:val="18"/>
              </w:rPr>
              <w:t>Patient's Name</w:t>
            </w:r>
          </w:p>
        </w:tc>
        <w:tc>
          <w:tcPr>
            <w:tcW w:w="1120" w:type="dxa"/>
            <w:tcBorders>
              <w:bottom w:val="single" w:sz="4" w:space="0" w:color="000000"/>
              <w:right w:val="single" w:sz="4" w:space="0" w:color="000000"/>
            </w:tcBorders>
            <w:tcMar>
              <w:top w:w="40" w:type="dxa"/>
              <w:left w:w="40" w:type="dxa"/>
              <w:bottom w:w="40" w:type="dxa"/>
              <w:right w:w="40" w:type="dxa"/>
            </w:tcMar>
          </w:tcPr>
          <w:p w14:paraId="3597F66B" w14:textId="77777777" w:rsidR="005E3AB4" w:rsidRDefault="003C052F">
            <w:pPr>
              <w:spacing w:before="180"/>
              <w:jc w:val="center"/>
            </w:pPr>
            <w:r>
              <w:rPr>
                <w:rFonts w:ascii="Arial" w:hAnsi="Arial"/>
                <w:color w:val="000000"/>
                <w:sz w:val="18"/>
              </w:rPr>
              <w:t>(0010,0010)</w:t>
            </w:r>
          </w:p>
        </w:tc>
        <w:tc>
          <w:tcPr>
            <w:tcW w:w="4545" w:type="dxa"/>
            <w:tcBorders>
              <w:bottom w:val="single" w:sz="4" w:space="0" w:color="000000"/>
              <w:right w:val="single" w:sz="4" w:space="0" w:color="000000"/>
            </w:tcBorders>
            <w:tcMar>
              <w:top w:w="40" w:type="dxa"/>
              <w:left w:w="40" w:type="dxa"/>
              <w:bottom w:w="40" w:type="dxa"/>
              <w:right w:w="40" w:type="dxa"/>
            </w:tcMar>
          </w:tcPr>
          <w:p w14:paraId="21D52D88" w14:textId="77777777" w:rsidR="005E3AB4" w:rsidRDefault="003C052F">
            <w:pPr>
              <w:spacing w:before="180"/>
              <w:jc w:val="center"/>
            </w:pPr>
            <w:r>
              <w:rPr>
                <w:rFonts w:ascii="Arial" w:hAnsi="Arial"/>
                <w:color w:val="000000"/>
                <w:sz w:val="18"/>
              </w:rPr>
              <w:t>3/2</w:t>
            </w:r>
          </w:p>
        </w:tc>
      </w:tr>
      <w:tr w:rsidR="005E3AB4" w14:paraId="16BF9D73"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6AD5C3" w14:textId="77777777" w:rsidR="005E3AB4" w:rsidRDefault="003C052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2B977B40" w14:textId="77777777" w:rsidR="005E3AB4" w:rsidRDefault="003C052F">
            <w:pPr>
              <w:spacing w:before="180"/>
              <w:jc w:val="center"/>
            </w:pPr>
            <w:r>
              <w:rPr>
                <w:rFonts w:ascii="Arial" w:hAnsi="Arial"/>
                <w:color w:val="000000"/>
                <w:sz w:val="18"/>
              </w:rPr>
              <w:t>(0010,0020)</w:t>
            </w:r>
          </w:p>
        </w:tc>
        <w:tc>
          <w:tcPr>
            <w:tcW w:w="4545" w:type="dxa"/>
            <w:tcBorders>
              <w:bottom w:val="single" w:sz="4" w:space="0" w:color="000000"/>
              <w:right w:val="single" w:sz="4" w:space="0" w:color="000000"/>
            </w:tcBorders>
            <w:tcMar>
              <w:top w:w="40" w:type="dxa"/>
              <w:left w:w="40" w:type="dxa"/>
              <w:bottom w:w="40" w:type="dxa"/>
              <w:right w:w="40" w:type="dxa"/>
            </w:tcMar>
          </w:tcPr>
          <w:p w14:paraId="6D5FFED2" w14:textId="77777777" w:rsidR="005E3AB4" w:rsidRDefault="003C052F">
            <w:pPr>
              <w:spacing w:before="180"/>
              <w:jc w:val="center"/>
            </w:pPr>
            <w:r>
              <w:rPr>
                <w:rFonts w:ascii="Arial" w:hAnsi="Arial"/>
                <w:color w:val="000000"/>
                <w:sz w:val="18"/>
              </w:rPr>
              <w:t>3/2</w:t>
            </w:r>
          </w:p>
        </w:tc>
      </w:tr>
      <w:tr w:rsidR="005E3AB4" w14:paraId="52C9243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0812A1" w14:textId="77777777" w:rsidR="005E3AB4" w:rsidRDefault="003C052F">
            <w:pPr>
              <w:spacing w:before="180"/>
            </w:pPr>
            <w:r>
              <w:rPr>
                <w:rFonts w:ascii="Arial" w:hAnsi="Arial"/>
                <w:color w:val="000000"/>
                <w:sz w:val="18"/>
              </w:rPr>
              <w:t>Issuer of Patient ID</w:t>
            </w:r>
          </w:p>
        </w:tc>
        <w:tc>
          <w:tcPr>
            <w:tcW w:w="1120" w:type="dxa"/>
            <w:tcBorders>
              <w:bottom w:val="single" w:sz="4" w:space="0" w:color="000000"/>
              <w:right w:val="single" w:sz="4" w:space="0" w:color="000000"/>
            </w:tcBorders>
            <w:tcMar>
              <w:top w:w="40" w:type="dxa"/>
              <w:left w:w="40" w:type="dxa"/>
              <w:bottom w:w="40" w:type="dxa"/>
              <w:right w:w="40" w:type="dxa"/>
            </w:tcMar>
          </w:tcPr>
          <w:p w14:paraId="60BF79C3" w14:textId="77777777" w:rsidR="005E3AB4" w:rsidRDefault="003C052F">
            <w:pPr>
              <w:spacing w:before="180"/>
              <w:jc w:val="center"/>
            </w:pPr>
            <w:r>
              <w:rPr>
                <w:rFonts w:ascii="Arial" w:hAnsi="Arial"/>
                <w:color w:val="000000"/>
                <w:sz w:val="18"/>
              </w:rPr>
              <w:t>(0010,0021)</w:t>
            </w:r>
          </w:p>
        </w:tc>
        <w:tc>
          <w:tcPr>
            <w:tcW w:w="4545" w:type="dxa"/>
            <w:tcBorders>
              <w:bottom w:val="single" w:sz="4" w:space="0" w:color="000000"/>
              <w:right w:val="single" w:sz="4" w:space="0" w:color="000000"/>
            </w:tcBorders>
            <w:tcMar>
              <w:top w:w="40" w:type="dxa"/>
              <w:left w:w="40" w:type="dxa"/>
              <w:bottom w:w="40" w:type="dxa"/>
              <w:right w:w="40" w:type="dxa"/>
            </w:tcMar>
          </w:tcPr>
          <w:p w14:paraId="2CAF0E6D" w14:textId="77777777" w:rsidR="005E3AB4" w:rsidRDefault="003C052F">
            <w:pPr>
              <w:spacing w:before="180"/>
              <w:jc w:val="center"/>
            </w:pPr>
            <w:r>
              <w:rPr>
                <w:rFonts w:ascii="Arial" w:hAnsi="Arial"/>
                <w:color w:val="000000"/>
                <w:sz w:val="18"/>
              </w:rPr>
              <w:t>3/3</w:t>
            </w:r>
          </w:p>
        </w:tc>
      </w:tr>
      <w:tr w:rsidR="005E3AB4" w14:paraId="1F415EAC"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8044A8" w14:textId="77777777" w:rsidR="005E3AB4" w:rsidRDefault="003C052F">
            <w:pPr>
              <w:spacing w:before="180"/>
            </w:pPr>
            <w:r>
              <w:rPr>
                <w:rFonts w:ascii="Arial" w:hAnsi="Arial"/>
                <w:color w:val="000000"/>
                <w:sz w:val="18"/>
              </w:rPr>
              <w:t>Issuer of Patient ID Qualifiers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18D68440" w14:textId="77777777" w:rsidR="005E3AB4" w:rsidRDefault="003C052F">
            <w:pPr>
              <w:spacing w:before="180"/>
              <w:jc w:val="center"/>
            </w:pPr>
            <w:r>
              <w:rPr>
                <w:rFonts w:ascii="Arial" w:hAnsi="Arial"/>
                <w:color w:val="000000"/>
                <w:sz w:val="18"/>
              </w:rPr>
              <w:t>(0010,0024)</w:t>
            </w:r>
          </w:p>
        </w:tc>
        <w:tc>
          <w:tcPr>
            <w:tcW w:w="4545" w:type="dxa"/>
            <w:tcBorders>
              <w:bottom w:val="single" w:sz="4" w:space="0" w:color="000000"/>
              <w:right w:val="single" w:sz="4" w:space="0" w:color="000000"/>
            </w:tcBorders>
            <w:tcMar>
              <w:top w:w="40" w:type="dxa"/>
              <w:left w:w="40" w:type="dxa"/>
              <w:bottom w:w="40" w:type="dxa"/>
              <w:right w:w="40" w:type="dxa"/>
            </w:tcMar>
          </w:tcPr>
          <w:p w14:paraId="789C4CF6" w14:textId="77777777" w:rsidR="005E3AB4" w:rsidRDefault="003C052F">
            <w:pPr>
              <w:spacing w:before="180"/>
              <w:jc w:val="center"/>
            </w:pPr>
            <w:r>
              <w:rPr>
                <w:rFonts w:ascii="Arial" w:hAnsi="Arial"/>
                <w:color w:val="000000"/>
                <w:sz w:val="18"/>
              </w:rPr>
              <w:t>3/3</w:t>
            </w:r>
          </w:p>
        </w:tc>
      </w:tr>
      <w:tr w:rsidR="005E3AB4" w14:paraId="5C64476C"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D9B624" w14:textId="77777777" w:rsidR="005E3AB4" w:rsidRDefault="003C052F">
            <w:pPr>
              <w:spacing w:before="180"/>
            </w:pPr>
            <w:r>
              <w:rPr>
                <w:rFonts w:ascii="Arial" w:hAnsi="Arial"/>
                <w:color w:val="000000"/>
                <w:sz w:val="18"/>
              </w:rPr>
              <w: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202D4BC3" w14:textId="77777777" w:rsidR="005E3AB4" w:rsidRDefault="003C052F">
            <w:pPr>
              <w:spacing w:before="180"/>
              <w:jc w:val="center"/>
            </w:pPr>
            <w:r>
              <w:rPr>
                <w:rFonts w:ascii="Arial" w:hAnsi="Arial"/>
                <w:color w:val="000000"/>
                <w:sz w:val="18"/>
              </w:rPr>
              <w:t>(0040,0032)</w:t>
            </w:r>
          </w:p>
        </w:tc>
        <w:tc>
          <w:tcPr>
            <w:tcW w:w="4545" w:type="dxa"/>
            <w:tcBorders>
              <w:bottom w:val="single" w:sz="4" w:space="0" w:color="000000"/>
              <w:right w:val="single" w:sz="4" w:space="0" w:color="000000"/>
            </w:tcBorders>
            <w:tcMar>
              <w:top w:w="40" w:type="dxa"/>
              <w:left w:w="40" w:type="dxa"/>
              <w:bottom w:w="40" w:type="dxa"/>
              <w:right w:w="40" w:type="dxa"/>
            </w:tcMar>
          </w:tcPr>
          <w:p w14:paraId="04C032AA" w14:textId="77777777" w:rsidR="005E3AB4" w:rsidRDefault="003C052F">
            <w:pPr>
              <w:spacing w:before="180"/>
              <w:jc w:val="center"/>
            </w:pPr>
            <w:r>
              <w:rPr>
                <w:rFonts w:ascii="Arial" w:hAnsi="Arial"/>
                <w:color w:val="000000"/>
                <w:sz w:val="18"/>
              </w:rPr>
              <w:t>3/3</w:t>
            </w:r>
          </w:p>
        </w:tc>
      </w:tr>
      <w:tr w:rsidR="005E3AB4" w14:paraId="70CFA24A"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14E5C3" w14:textId="77777777" w:rsidR="005E3AB4" w:rsidRDefault="003C052F">
            <w:pPr>
              <w:spacing w:before="180"/>
            </w:pPr>
            <w:r>
              <w:rPr>
                <w:rFonts w:ascii="Arial" w:hAnsi="Arial"/>
                <w:color w:val="000000"/>
                <w:sz w:val="18"/>
              </w:rPr>
              <w: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52BF100D" w14:textId="77777777" w:rsidR="005E3AB4" w:rsidRDefault="003C052F">
            <w:pPr>
              <w:spacing w:before="180"/>
              <w:jc w:val="center"/>
            </w:pPr>
            <w:r>
              <w:rPr>
                <w:rFonts w:ascii="Arial" w:hAnsi="Arial"/>
                <w:color w:val="000000"/>
                <w:sz w:val="18"/>
              </w:rPr>
              <w:t>(0040,0033)</w:t>
            </w:r>
          </w:p>
        </w:tc>
        <w:tc>
          <w:tcPr>
            <w:tcW w:w="4545" w:type="dxa"/>
            <w:tcBorders>
              <w:bottom w:val="single" w:sz="4" w:space="0" w:color="000000"/>
              <w:right w:val="single" w:sz="4" w:space="0" w:color="000000"/>
            </w:tcBorders>
            <w:tcMar>
              <w:top w:w="40" w:type="dxa"/>
              <w:left w:w="40" w:type="dxa"/>
              <w:bottom w:w="40" w:type="dxa"/>
              <w:right w:w="40" w:type="dxa"/>
            </w:tcMar>
          </w:tcPr>
          <w:p w14:paraId="06D7B4FE" w14:textId="77777777" w:rsidR="005E3AB4" w:rsidRDefault="003C052F">
            <w:pPr>
              <w:spacing w:before="180"/>
              <w:jc w:val="center"/>
            </w:pPr>
            <w:r>
              <w:rPr>
                <w:rFonts w:ascii="Arial" w:hAnsi="Arial"/>
                <w:color w:val="000000"/>
                <w:sz w:val="18"/>
              </w:rPr>
              <w:t>1C/1C</w:t>
            </w:r>
          </w:p>
          <w:p w14:paraId="1C4727D4" w14:textId="77777777" w:rsidR="005E3AB4" w:rsidRDefault="003C052F">
            <w:pPr>
              <w:spacing w:before="180"/>
              <w:jc w:val="center"/>
            </w:pPr>
            <w:r>
              <w:rPr>
                <w:rFonts w:ascii="Arial" w:hAnsi="Arial"/>
                <w:color w:val="000000"/>
                <w:sz w:val="18"/>
              </w:rPr>
              <w:t>Required if Universal Entity ID (0040,0032) is present.</w:t>
            </w:r>
          </w:p>
        </w:tc>
      </w:tr>
      <w:tr w:rsidR="005E3AB4" w14:paraId="35DFD87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1EC83" w14:textId="77777777" w:rsidR="005E3AB4" w:rsidRDefault="003C052F">
            <w:pPr>
              <w:spacing w:before="180"/>
            </w:pPr>
            <w:r>
              <w:rPr>
                <w:rFonts w:ascii="Arial" w:hAnsi="Arial"/>
                <w:i/>
                <w:color w:val="000000"/>
                <w:sz w:val="18"/>
              </w:rPr>
              <w:t>&gt;All other Attributes of Issuer of Patient ID Qualifiers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412B52B4" w14:textId="77777777" w:rsidR="005E3AB4" w:rsidRDefault="005E3AB4"/>
        </w:tc>
        <w:tc>
          <w:tcPr>
            <w:tcW w:w="4545" w:type="dxa"/>
            <w:tcBorders>
              <w:bottom w:val="single" w:sz="4" w:space="0" w:color="000000"/>
              <w:right w:val="single" w:sz="4" w:space="0" w:color="000000"/>
            </w:tcBorders>
            <w:tcMar>
              <w:top w:w="40" w:type="dxa"/>
              <w:left w:w="40" w:type="dxa"/>
              <w:bottom w:w="40" w:type="dxa"/>
              <w:right w:w="40" w:type="dxa"/>
            </w:tcMar>
          </w:tcPr>
          <w:p w14:paraId="3610998F" w14:textId="77777777" w:rsidR="005E3AB4" w:rsidRDefault="003C052F">
            <w:pPr>
              <w:spacing w:before="180"/>
              <w:jc w:val="center"/>
            </w:pPr>
            <w:r>
              <w:rPr>
                <w:rFonts w:ascii="Arial" w:hAnsi="Arial"/>
                <w:color w:val="000000"/>
                <w:sz w:val="18"/>
              </w:rPr>
              <w:t>3/3</w:t>
            </w:r>
          </w:p>
        </w:tc>
      </w:tr>
      <w:tr w:rsidR="005E3AB4" w14:paraId="1BBC0A3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7F4A8E" w14:textId="77777777" w:rsidR="005E3AB4" w:rsidRDefault="003C052F">
            <w:pPr>
              <w:spacing w:before="180"/>
            </w:pPr>
            <w:r>
              <w:rPr>
                <w:rFonts w:ascii="Arial" w:hAnsi="Arial"/>
                <w:color w:val="000000"/>
                <w:sz w:val="18"/>
              </w:rPr>
              <w:t>Patient's Birth Date</w:t>
            </w:r>
          </w:p>
        </w:tc>
        <w:tc>
          <w:tcPr>
            <w:tcW w:w="1120" w:type="dxa"/>
            <w:tcBorders>
              <w:bottom w:val="single" w:sz="4" w:space="0" w:color="000000"/>
              <w:right w:val="single" w:sz="4" w:space="0" w:color="000000"/>
            </w:tcBorders>
            <w:tcMar>
              <w:top w:w="40" w:type="dxa"/>
              <w:left w:w="40" w:type="dxa"/>
              <w:bottom w:w="40" w:type="dxa"/>
              <w:right w:w="40" w:type="dxa"/>
            </w:tcMar>
          </w:tcPr>
          <w:p w14:paraId="195C0BD2" w14:textId="77777777" w:rsidR="005E3AB4" w:rsidRDefault="003C052F">
            <w:pPr>
              <w:spacing w:before="180"/>
              <w:jc w:val="center"/>
            </w:pPr>
            <w:r>
              <w:rPr>
                <w:rFonts w:ascii="Arial" w:hAnsi="Arial"/>
                <w:color w:val="000000"/>
                <w:sz w:val="18"/>
              </w:rPr>
              <w:t>(0010,0032)</w:t>
            </w:r>
          </w:p>
        </w:tc>
        <w:tc>
          <w:tcPr>
            <w:tcW w:w="4545" w:type="dxa"/>
            <w:tcBorders>
              <w:bottom w:val="single" w:sz="4" w:space="0" w:color="000000"/>
              <w:right w:val="single" w:sz="4" w:space="0" w:color="000000"/>
            </w:tcBorders>
            <w:tcMar>
              <w:top w:w="40" w:type="dxa"/>
              <w:left w:w="40" w:type="dxa"/>
              <w:bottom w:w="40" w:type="dxa"/>
              <w:right w:w="40" w:type="dxa"/>
            </w:tcMar>
          </w:tcPr>
          <w:p w14:paraId="7B3E2FC8" w14:textId="77777777" w:rsidR="005E3AB4" w:rsidRDefault="003C052F">
            <w:pPr>
              <w:spacing w:before="180"/>
              <w:jc w:val="center"/>
            </w:pPr>
            <w:r>
              <w:rPr>
                <w:rFonts w:ascii="Arial" w:hAnsi="Arial"/>
                <w:color w:val="000000"/>
                <w:sz w:val="18"/>
              </w:rPr>
              <w:t>3/2</w:t>
            </w:r>
          </w:p>
        </w:tc>
      </w:tr>
      <w:tr w:rsidR="005E3AB4" w14:paraId="68994F64"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08B84" w14:textId="77777777" w:rsidR="005E3AB4" w:rsidRDefault="003C052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1C550EE3" w14:textId="77777777" w:rsidR="005E3AB4" w:rsidRDefault="003C052F">
            <w:pPr>
              <w:spacing w:before="180"/>
              <w:jc w:val="center"/>
            </w:pPr>
            <w:r>
              <w:rPr>
                <w:rFonts w:ascii="Arial" w:hAnsi="Arial"/>
                <w:color w:val="000000"/>
                <w:sz w:val="18"/>
              </w:rPr>
              <w:t>(0010,0040)</w:t>
            </w:r>
          </w:p>
        </w:tc>
        <w:tc>
          <w:tcPr>
            <w:tcW w:w="4545" w:type="dxa"/>
            <w:tcBorders>
              <w:bottom w:val="single" w:sz="4" w:space="0" w:color="000000"/>
              <w:right w:val="single" w:sz="4" w:space="0" w:color="000000"/>
            </w:tcBorders>
            <w:tcMar>
              <w:top w:w="40" w:type="dxa"/>
              <w:left w:w="40" w:type="dxa"/>
              <w:bottom w:w="40" w:type="dxa"/>
              <w:right w:w="40" w:type="dxa"/>
            </w:tcMar>
          </w:tcPr>
          <w:p w14:paraId="0628DC55" w14:textId="77777777" w:rsidR="005E3AB4" w:rsidRDefault="003C052F">
            <w:pPr>
              <w:spacing w:before="180"/>
              <w:jc w:val="center"/>
            </w:pPr>
            <w:r>
              <w:rPr>
                <w:rFonts w:ascii="Arial" w:hAnsi="Arial"/>
                <w:color w:val="000000"/>
                <w:sz w:val="18"/>
              </w:rPr>
              <w:t>3/2</w:t>
            </w:r>
          </w:p>
        </w:tc>
      </w:tr>
      <w:tr w:rsidR="005E3AB4" w14:paraId="7FDFC72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87971A" w14:textId="77777777" w:rsidR="005E3AB4" w:rsidRDefault="003C052F">
            <w:pPr>
              <w:spacing w:before="180"/>
            </w:pPr>
            <w:r>
              <w:rPr>
                <w:rFonts w:ascii="Arial" w:hAnsi="Arial"/>
                <w:color w:val="000000"/>
                <w:sz w:val="18"/>
              </w:rPr>
              <w:t>Referenced Patient Sequence</w:t>
            </w:r>
          </w:p>
        </w:tc>
        <w:tc>
          <w:tcPr>
            <w:tcW w:w="1120" w:type="dxa"/>
            <w:tcBorders>
              <w:bottom w:val="single" w:sz="4" w:space="0" w:color="000000"/>
              <w:right w:val="single" w:sz="4" w:space="0" w:color="000000"/>
            </w:tcBorders>
            <w:tcMar>
              <w:top w:w="40" w:type="dxa"/>
              <w:left w:w="40" w:type="dxa"/>
              <w:bottom w:w="40" w:type="dxa"/>
              <w:right w:w="40" w:type="dxa"/>
            </w:tcMar>
          </w:tcPr>
          <w:p w14:paraId="58BCB03D" w14:textId="77777777" w:rsidR="005E3AB4" w:rsidRDefault="003C052F">
            <w:pPr>
              <w:spacing w:before="180"/>
              <w:jc w:val="center"/>
            </w:pPr>
            <w:r>
              <w:rPr>
                <w:rFonts w:ascii="Arial" w:hAnsi="Arial"/>
                <w:color w:val="000000"/>
                <w:sz w:val="18"/>
              </w:rPr>
              <w:t>(0008,1120)</w:t>
            </w:r>
          </w:p>
        </w:tc>
        <w:tc>
          <w:tcPr>
            <w:tcW w:w="4545" w:type="dxa"/>
            <w:tcBorders>
              <w:bottom w:val="single" w:sz="4" w:space="0" w:color="000000"/>
              <w:right w:val="single" w:sz="4" w:space="0" w:color="000000"/>
            </w:tcBorders>
            <w:tcMar>
              <w:top w:w="40" w:type="dxa"/>
              <w:left w:w="40" w:type="dxa"/>
              <w:bottom w:w="40" w:type="dxa"/>
              <w:right w:w="40" w:type="dxa"/>
            </w:tcMar>
          </w:tcPr>
          <w:p w14:paraId="59C1EE4C" w14:textId="77777777" w:rsidR="005E3AB4" w:rsidRDefault="003C052F">
            <w:pPr>
              <w:spacing w:before="180"/>
              <w:jc w:val="center"/>
            </w:pPr>
            <w:r>
              <w:rPr>
                <w:rFonts w:ascii="Arial" w:hAnsi="Arial"/>
                <w:color w:val="000000"/>
                <w:sz w:val="18"/>
              </w:rPr>
              <w:t>3/2</w:t>
            </w:r>
          </w:p>
        </w:tc>
      </w:tr>
      <w:tr w:rsidR="005E3AB4" w14:paraId="348CC08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E81270"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5018227C" w14:textId="77777777" w:rsidR="005E3AB4" w:rsidRDefault="003C052F">
            <w:pPr>
              <w:spacing w:before="180"/>
              <w:jc w:val="center"/>
            </w:pPr>
            <w:r>
              <w:rPr>
                <w:rFonts w:ascii="Arial" w:hAnsi="Arial"/>
                <w:color w:val="000000"/>
                <w:sz w:val="18"/>
              </w:rPr>
              <w:t>(0008,1150)</w:t>
            </w:r>
          </w:p>
        </w:tc>
        <w:tc>
          <w:tcPr>
            <w:tcW w:w="4545" w:type="dxa"/>
            <w:tcBorders>
              <w:bottom w:val="single" w:sz="4" w:space="0" w:color="000000"/>
              <w:right w:val="single" w:sz="4" w:space="0" w:color="000000"/>
            </w:tcBorders>
            <w:tcMar>
              <w:top w:w="40" w:type="dxa"/>
              <w:left w:w="40" w:type="dxa"/>
              <w:bottom w:w="40" w:type="dxa"/>
              <w:right w:w="40" w:type="dxa"/>
            </w:tcMar>
          </w:tcPr>
          <w:p w14:paraId="48EFDA0B" w14:textId="77777777" w:rsidR="005E3AB4" w:rsidRDefault="003C052F">
            <w:pPr>
              <w:spacing w:before="180"/>
              <w:jc w:val="center"/>
            </w:pPr>
            <w:r>
              <w:rPr>
                <w:rFonts w:ascii="Arial" w:hAnsi="Arial"/>
                <w:color w:val="000000"/>
                <w:sz w:val="18"/>
              </w:rPr>
              <w:t>-/1</w:t>
            </w:r>
          </w:p>
        </w:tc>
      </w:tr>
      <w:tr w:rsidR="005E3AB4" w14:paraId="6BA37CB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C29712" w14:textId="77777777" w:rsidR="005E3AB4" w:rsidRDefault="003C052F">
            <w:pPr>
              <w:spacing w:before="180"/>
            </w:pPr>
            <w:r>
              <w:rPr>
                <w:rFonts w:ascii="Arial" w:hAnsi="Arial"/>
                <w:color w:val="000000"/>
                <w:sz w:val="18"/>
              </w:rPr>
              <w:t>&gt;Referenced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22A3E78" w14:textId="77777777" w:rsidR="005E3AB4" w:rsidRDefault="003C052F">
            <w:pPr>
              <w:spacing w:before="180"/>
              <w:jc w:val="center"/>
            </w:pPr>
            <w:r>
              <w:rPr>
                <w:rFonts w:ascii="Arial" w:hAnsi="Arial"/>
                <w:color w:val="000000"/>
                <w:sz w:val="18"/>
              </w:rPr>
              <w:t>(0008,1155)</w:t>
            </w:r>
          </w:p>
        </w:tc>
        <w:tc>
          <w:tcPr>
            <w:tcW w:w="4545" w:type="dxa"/>
            <w:tcBorders>
              <w:bottom w:val="single" w:sz="4" w:space="0" w:color="000000"/>
              <w:right w:val="single" w:sz="4" w:space="0" w:color="000000"/>
            </w:tcBorders>
            <w:tcMar>
              <w:top w:w="40" w:type="dxa"/>
              <w:left w:w="40" w:type="dxa"/>
              <w:bottom w:w="40" w:type="dxa"/>
              <w:right w:w="40" w:type="dxa"/>
            </w:tcMar>
          </w:tcPr>
          <w:p w14:paraId="69AB4C85" w14:textId="77777777" w:rsidR="005E3AB4" w:rsidRDefault="003C052F">
            <w:pPr>
              <w:spacing w:before="180"/>
              <w:jc w:val="center"/>
            </w:pPr>
            <w:r>
              <w:rPr>
                <w:rFonts w:ascii="Arial" w:hAnsi="Arial"/>
                <w:color w:val="000000"/>
                <w:sz w:val="18"/>
              </w:rPr>
              <w:t>-/1</w:t>
            </w:r>
          </w:p>
        </w:tc>
      </w:tr>
      <w:tr w:rsidR="005E3AB4" w14:paraId="71A8D009"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F4F9C8" w14:textId="77777777" w:rsidR="005E3AB4" w:rsidRDefault="003C052F">
            <w:pPr>
              <w:spacing w:before="180"/>
            </w:pPr>
            <w:r>
              <w:rPr>
                <w:rFonts w:ascii="Arial" w:hAnsi="Arial"/>
                <w:color w:val="000000"/>
                <w:sz w:val="18"/>
              </w:rPr>
              <w:t>Admission ID</w:t>
            </w:r>
          </w:p>
        </w:tc>
        <w:tc>
          <w:tcPr>
            <w:tcW w:w="1120" w:type="dxa"/>
            <w:tcBorders>
              <w:bottom w:val="single" w:sz="4" w:space="0" w:color="000000"/>
              <w:right w:val="single" w:sz="4" w:space="0" w:color="000000"/>
            </w:tcBorders>
            <w:tcMar>
              <w:top w:w="40" w:type="dxa"/>
              <w:left w:w="40" w:type="dxa"/>
              <w:bottom w:w="40" w:type="dxa"/>
              <w:right w:w="40" w:type="dxa"/>
            </w:tcMar>
          </w:tcPr>
          <w:p w14:paraId="461F6491" w14:textId="77777777" w:rsidR="005E3AB4" w:rsidRDefault="003C052F">
            <w:pPr>
              <w:spacing w:before="180"/>
              <w:jc w:val="center"/>
            </w:pPr>
            <w:r>
              <w:rPr>
                <w:rFonts w:ascii="Arial" w:hAnsi="Arial"/>
                <w:color w:val="000000"/>
                <w:sz w:val="18"/>
              </w:rPr>
              <w:t>(0038,0010)</w:t>
            </w:r>
          </w:p>
        </w:tc>
        <w:tc>
          <w:tcPr>
            <w:tcW w:w="4545" w:type="dxa"/>
            <w:tcBorders>
              <w:bottom w:val="single" w:sz="4" w:space="0" w:color="000000"/>
              <w:right w:val="single" w:sz="4" w:space="0" w:color="000000"/>
            </w:tcBorders>
            <w:tcMar>
              <w:top w:w="40" w:type="dxa"/>
              <w:left w:w="40" w:type="dxa"/>
              <w:bottom w:w="40" w:type="dxa"/>
              <w:right w:w="40" w:type="dxa"/>
            </w:tcMar>
          </w:tcPr>
          <w:p w14:paraId="3D61F2B5" w14:textId="77777777" w:rsidR="005E3AB4" w:rsidRDefault="003C052F">
            <w:pPr>
              <w:spacing w:before="180"/>
              <w:jc w:val="center"/>
            </w:pPr>
            <w:r>
              <w:rPr>
                <w:rFonts w:ascii="Arial" w:hAnsi="Arial"/>
                <w:color w:val="000000"/>
                <w:sz w:val="18"/>
              </w:rPr>
              <w:t>3/3</w:t>
            </w:r>
          </w:p>
        </w:tc>
      </w:tr>
      <w:tr w:rsidR="005E3AB4" w14:paraId="0A15FC40"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41D1A4" w14:textId="77777777" w:rsidR="005E3AB4" w:rsidRDefault="003C052F">
            <w:pPr>
              <w:spacing w:before="180"/>
            </w:pPr>
            <w:r>
              <w:rPr>
                <w:rFonts w:ascii="Arial" w:hAnsi="Arial"/>
                <w:color w:val="000000"/>
                <w:sz w:val="18"/>
              </w:rPr>
              <w:t>Issuer of Admission ID Sequence</w:t>
            </w:r>
          </w:p>
        </w:tc>
        <w:tc>
          <w:tcPr>
            <w:tcW w:w="1120" w:type="dxa"/>
            <w:tcBorders>
              <w:bottom w:val="single" w:sz="4" w:space="0" w:color="000000"/>
              <w:right w:val="single" w:sz="4" w:space="0" w:color="000000"/>
            </w:tcBorders>
            <w:tcMar>
              <w:top w:w="40" w:type="dxa"/>
              <w:left w:w="40" w:type="dxa"/>
              <w:bottom w:w="40" w:type="dxa"/>
              <w:right w:w="40" w:type="dxa"/>
            </w:tcMar>
          </w:tcPr>
          <w:p w14:paraId="1C1481D5" w14:textId="77777777" w:rsidR="005E3AB4" w:rsidRDefault="003C052F">
            <w:pPr>
              <w:spacing w:before="180"/>
              <w:jc w:val="center"/>
            </w:pPr>
            <w:r>
              <w:rPr>
                <w:rFonts w:ascii="Arial" w:hAnsi="Arial"/>
                <w:color w:val="000000"/>
                <w:sz w:val="18"/>
              </w:rPr>
              <w:t>(0038,0014)</w:t>
            </w:r>
          </w:p>
        </w:tc>
        <w:tc>
          <w:tcPr>
            <w:tcW w:w="4545" w:type="dxa"/>
            <w:tcBorders>
              <w:bottom w:val="single" w:sz="4" w:space="0" w:color="000000"/>
              <w:right w:val="single" w:sz="4" w:space="0" w:color="000000"/>
            </w:tcBorders>
            <w:tcMar>
              <w:top w:w="40" w:type="dxa"/>
              <w:left w:w="40" w:type="dxa"/>
              <w:bottom w:w="40" w:type="dxa"/>
              <w:right w:w="40" w:type="dxa"/>
            </w:tcMar>
          </w:tcPr>
          <w:p w14:paraId="59C58897" w14:textId="77777777" w:rsidR="005E3AB4" w:rsidRDefault="003C052F">
            <w:pPr>
              <w:spacing w:before="180"/>
              <w:jc w:val="center"/>
            </w:pPr>
            <w:r>
              <w:rPr>
                <w:rFonts w:ascii="Arial" w:hAnsi="Arial"/>
                <w:color w:val="000000"/>
                <w:sz w:val="18"/>
              </w:rPr>
              <w:t>3/3</w:t>
            </w:r>
          </w:p>
        </w:tc>
      </w:tr>
      <w:tr w:rsidR="005E3AB4" w14:paraId="5DE6E0D8"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7ACC3D" w14:textId="77777777" w:rsidR="005E3AB4" w:rsidRDefault="003C052F">
            <w:pPr>
              <w:spacing w:before="180"/>
            </w:pPr>
            <w:r>
              <w:rPr>
                <w:rFonts w:ascii="Arial" w:hAnsi="Arial"/>
                <w:color w:val="000000"/>
                <w:sz w:val="18"/>
              </w:rPr>
              <w:t>&gt;Local Namespace</w:t>
            </w:r>
            <w:r>
              <w:rPr>
                <w:rFonts w:ascii="Arial" w:hAnsi="Arial"/>
                <w:color w:val="000000"/>
                <w:sz w:val="18"/>
              </w:rPr>
              <w:t xml:space="preserv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69FA0158" w14:textId="77777777" w:rsidR="005E3AB4" w:rsidRDefault="003C052F">
            <w:pPr>
              <w:spacing w:before="180"/>
              <w:jc w:val="center"/>
            </w:pPr>
            <w:r>
              <w:rPr>
                <w:rFonts w:ascii="Arial" w:hAnsi="Arial"/>
                <w:color w:val="000000"/>
                <w:sz w:val="18"/>
              </w:rPr>
              <w:t>(0040,0031)</w:t>
            </w:r>
          </w:p>
        </w:tc>
        <w:tc>
          <w:tcPr>
            <w:tcW w:w="4545" w:type="dxa"/>
            <w:tcBorders>
              <w:bottom w:val="single" w:sz="4" w:space="0" w:color="000000"/>
              <w:right w:val="single" w:sz="4" w:space="0" w:color="000000"/>
            </w:tcBorders>
            <w:tcMar>
              <w:top w:w="40" w:type="dxa"/>
              <w:left w:w="40" w:type="dxa"/>
              <w:bottom w:w="40" w:type="dxa"/>
              <w:right w:w="40" w:type="dxa"/>
            </w:tcMar>
          </w:tcPr>
          <w:p w14:paraId="37128E39" w14:textId="77777777" w:rsidR="005E3AB4" w:rsidRDefault="003C052F">
            <w:pPr>
              <w:spacing w:before="180"/>
              <w:jc w:val="center"/>
            </w:pPr>
            <w:r>
              <w:rPr>
                <w:rFonts w:ascii="Arial" w:hAnsi="Arial"/>
                <w:color w:val="000000"/>
                <w:sz w:val="18"/>
              </w:rPr>
              <w:t>-/3</w:t>
            </w:r>
          </w:p>
        </w:tc>
      </w:tr>
      <w:tr w:rsidR="005E3AB4" w14:paraId="0EBA5F2D"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4CAAE3" w14:textId="77777777" w:rsidR="005E3AB4" w:rsidRDefault="003C052F">
            <w:pPr>
              <w:spacing w:before="180"/>
            </w:pPr>
            <w:r>
              <w:rPr>
                <w:rFonts w:ascii="Arial" w:hAnsi="Arial"/>
                <w:color w:val="000000"/>
                <w:sz w:val="18"/>
              </w:rPr>
              <w:lastRenderedPageBreak/>
              <w:t>&gt;Universal Entity ID</w:t>
            </w:r>
          </w:p>
        </w:tc>
        <w:tc>
          <w:tcPr>
            <w:tcW w:w="1120" w:type="dxa"/>
            <w:tcBorders>
              <w:bottom w:val="single" w:sz="4" w:space="0" w:color="000000"/>
              <w:right w:val="single" w:sz="4" w:space="0" w:color="000000"/>
            </w:tcBorders>
            <w:tcMar>
              <w:top w:w="40" w:type="dxa"/>
              <w:left w:w="40" w:type="dxa"/>
              <w:bottom w:w="40" w:type="dxa"/>
              <w:right w:w="40" w:type="dxa"/>
            </w:tcMar>
          </w:tcPr>
          <w:p w14:paraId="0144C04D" w14:textId="77777777" w:rsidR="005E3AB4" w:rsidRDefault="003C052F">
            <w:pPr>
              <w:spacing w:before="180"/>
              <w:jc w:val="center"/>
            </w:pPr>
            <w:r>
              <w:rPr>
                <w:rFonts w:ascii="Arial" w:hAnsi="Arial"/>
                <w:color w:val="000000"/>
                <w:sz w:val="18"/>
              </w:rPr>
              <w:t>(0040,0032)</w:t>
            </w:r>
          </w:p>
        </w:tc>
        <w:tc>
          <w:tcPr>
            <w:tcW w:w="4545" w:type="dxa"/>
            <w:tcBorders>
              <w:bottom w:val="single" w:sz="4" w:space="0" w:color="000000"/>
              <w:right w:val="single" w:sz="4" w:space="0" w:color="000000"/>
            </w:tcBorders>
            <w:tcMar>
              <w:top w:w="40" w:type="dxa"/>
              <w:left w:w="40" w:type="dxa"/>
              <w:bottom w:w="40" w:type="dxa"/>
              <w:right w:w="40" w:type="dxa"/>
            </w:tcMar>
          </w:tcPr>
          <w:p w14:paraId="45920AEF" w14:textId="77777777" w:rsidR="005E3AB4" w:rsidRDefault="003C052F">
            <w:pPr>
              <w:spacing w:before="180"/>
              <w:jc w:val="center"/>
            </w:pPr>
            <w:r>
              <w:rPr>
                <w:rFonts w:ascii="Arial" w:hAnsi="Arial"/>
                <w:color w:val="000000"/>
                <w:sz w:val="18"/>
              </w:rPr>
              <w:t>-/3</w:t>
            </w:r>
          </w:p>
        </w:tc>
      </w:tr>
      <w:tr w:rsidR="005E3AB4" w14:paraId="535106A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E1F2F4" w14:textId="77777777" w:rsidR="005E3AB4" w:rsidRDefault="003C052F">
            <w:pPr>
              <w:spacing w:before="180"/>
            </w:pPr>
            <w:r>
              <w:rPr>
                <w:rFonts w:ascii="Arial" w:hAnsi="Arial"/>
                <w:color w:val="000000"/>
                <w:sz w:val="18"/>
              </w:rPr>
              <w: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5D32378E" w14:textId="77777777" w:rsidR="005E3AB4" w:rsidRDefault="003C052F">
            <w:pPr>
              <w:spacing w:before="180"/>
              <w:jc w:val="center"/>
            </w:pPr>
            <w:r>
              <w:rPr>
                <w:rFonts w:ascii="Arial" w:hAnsi="Arial"/>
                <w:color w:val="000000"/>
                <w:sz w:val="18"/>
              </w:rPr>
              <w:t>(0040,0033)</w:t>
            </w:r>
          </w:p>
        </w:tc>
        <w:tc>
          <w:tcPr>
            <w:tcW w:w="4545" w:type="dxa"/>
            <w:tcBorders>
              <w:bottom w:val="single" w:sz="4" w:space="0" w:color="000000"/>
              <w:right w:val="single" w:sz="4" w:space="0" w:color="000000"/>
            </w:tcBorders>
            <w:tcMar>
              <w:top w:w="40" w:type="dxa"/>
              <w:left w:w="40" w:type="dxa"/>
              <w:bottom w:w="40" w:type="dxa"/>
              <w:right w:w="40" w:type="dxa"/>
            </w:tcMar>
          </w:tcPr>
          <w:p w14:paraId="6A8A3646" w14:textId="77777777" w:rsidR="005E3AB4" w:rsidRDefault="003C052F">
            <w:pPr>
              <w:spacing w:before="180"/>
              <w:jc w:val="center"/>
            </w:pPr>
            <w:r>
              <w:rPr>
                <w:rFonts w:ascii="Arial" w:hAnsi="Arial"/>
                <w:color w:val="000000"/>
                <w:sz w:val="18"/>
              </w:rPr>
              <w:t>-/3</w:t>
            </w:r>
          </w:p>
        </w:tc>
      </w:tr>
      <w:tr w:rsidR="005E3AB4" w14:paraId="7CFE7CA2"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790BBC" w14:textId="77777777" w:rsidR="005E3AB4" w:rsidRDefault="003C052F">
            <w:pPr>
              <w:spacing w:before="180"/>
            </w:pPr>
            <w:r>
              <w:rPr>
                <w:rFonts w:ascii="Arial" w:hAnsi="Arial"/>
                <w:color w:val="000000"/>
                <w:sz w:val="18"/>
              </w:rPr>
              <w:t>Service Episode ID</w:t>
            </w:r>
          </w:p>
        </w:tc>
        <w:tc>
          <w:tcPr>
            <w:tcW w:w="1120" w:type="dxa"/>
            <w:tcBorders>
              <w:bottom w:val="single" w:sz="4" w:space="0" w:color="000000"/>
              <w:right w:val="single" w:sz="4" w:space="0" w:color="000000"/>
            </w:tcBorders>
            <w:tcMar>
              <w:top w:w="40" w:type="dxa"/>
              <w:left w:w="40" w:type="dxa"/>
              <w:bottom w:w="40" w:type="dxa"/>
              <w:right w:w="40" w:type="dxa"/>
            </w:tcMar>
          </w:tcPr>
          <w:p w14:paraId="4CC407AF" w14:textId="77777777" w:rsidR="005E3AB4" w:rsidRDefault="003C052F">
            <w:pPr>
              <w:spacing w:before="180"/>
              <w:jc w:val="center"/>
            </w:pPr>
            <w:r>
              <w:rPr>
                <w:rFonts w:ascii="Arial" w:hAnsi="Arial"/>
                <w:color w:val="000000"/>
                <w:sz w:val="18"/>
              </w:rPr>
              <w:t>(0038,0060)</w:t>
            </w:r>
          </w:p>
        </w:tc>
        <w:tc>
          <w:tcPr>
            <w:tcW w:w="4545" w:type="dxa"/>
            <w:tcBorders>
              <w:bottom w:val="single" w:sz="4" w:space="0" w:color="000000"/>
              <w:right w:val="single" w:sz="4" w:space="0" w:color="000000"/>
            </w:tcBorders>
            <w:tcMar>
              <w:top w:w="40" w:type="dxa"/>
              <w:left w:w="40" w:type="dxa"/>
              <w:bottom w:w="40" w:type="dxa"/>
              <w:right w:w="40" w:type="dxa"/>
            </w:tcMar>
          </w:tcPr>
          <w:p w14:paraId="17679CFE" w14:textId="77777777" w:rsidR="005E3AB4" w:rsidRDefault="003C052F">
            <w:pPr>
              <w:spacing w:before="180"/>
              <w:jc w:val="center"/>
            </w:pPr>
            <w:r>
              <w:rPr>
                <w:rFonts w:ascii="Arial" w:hAnsi="Arial"/>
                <w:color w:val="000000"/>
                <w:sz w:val="18"/>
              </w:rPr>
              <w:t>3/3</w:t>
            </w:r>
          </w:p>
        </w:tc>
      </w:tr>
      <w:tr w:rsidR="005E3AB4" w14:paraId="33A151B3"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00542D" w14:textId="77777777" w:rsidR="005E3AB4" w:rsidRDefault="003C052F">
            <w:pPr>
              <w:spacing w:before="180"/>
            </w:pPr>
            <w:r>
              <w:rPr>
                <w:rFonts w:ascii="Arial" w:hAnsi="Arial"/>
                <w:color w:val="000000"/>
                <w:sz w:val="18"/>
              </w:rPr>
              <w:t>Issuer of Service Episode ID Sequence</w:t>
            </w:r>
          </w:p>
        </w:tc>
        <w:tc>
          <w:tcPr>
            <w:tcW w:w="1120" w:type="dxa"/>
            <w:tcBorders>
              <w:bottom w:val="single" w:sz="4" w:space="0" w:color="000000"/>
              <w:right w:val="single" w:sz="4" w:space="0" w:color="000000"/>
            </w:tcBorders>
            <w:tcMar>
              <w:top w:w="40" w:type="dxa"/>
              <w:left w:w="40" w:type="dxa"/>
              <w:bottom w:w="40" w:type="dxa"/>
              <w:right w:w="40" w:type="dxa"/>
            </w:tcMar>
          </w:tcPr>
          <w:p w14:paraId="09AA2FF9" w14:textId="77777777" w:rsidR="005E3AB4" w:rsidRDefault="003C052F">
            <w:pPr>
              <w:spacing w:before="180"/>
              <w:jc w:val="center"/>
            </w:pPr>
            <w:r>
              <w:rPr>
                <w:rFonts w:ascii="Arial" w:hAnsi="Arial"/>
                <w:color w:val="000000"/>
                <w:sz w:val="18"/>
              </w:rPr>
              <w:t>(0038,0064)</w:t>
            </w:r>
          </w:p>
        </w:tc>
        <w:tc>
          <w:tcPr>
            <w:tcW w:w="4545" w:type="dxa"/>
            <w:tcBorders>
              <w:bottom w:val="single" w:sz="4" w:space="0" w:color="000000"/>
              <w:right w:val="single" w:sz="4" w:space="0" w:color="000000"/>
            </w:tcBorders>
            <w:tcMar>
              <w:top w:w="40" w:type="dxa"/>
              <w:left w:w="40" w:type="dxa"/>
              <w:bottom w:w="40" w:type="dxa"/>
              <w:right w:w="40" w:type="dxa"/>
            </w:tcMar>
          </w:tcPr>
          <w:p w14:paraId="60FF0CF7" w14:textId="77777777" w:rsidR="005E3AB4" w:rsidRDefault="003C052F">
            <w:pPr>
              <w:spacing w:before="180"/>
              <w:jc w:val="center"/>
            </w:pPr>
            <w:r>
              <w:rPr>
                <w:rFonts w:ascii="Arial" w:hAnsi="Arial"/>
                <w:color w:val="000000"/>
                <w:sz w:val="18"/>
              </w:rPr>
              <w:t>3/3</w:t>
            </w:r>
          </w:p>
        </w:tc>
      </w:tr>
      <w:tr w:rsidR="005E3AB4" w14:paraId="26ACF1B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C7FE11" w14:textId="77777777" w:rsidR="005E3AB4" w:rsidRDefault="003C052F">
            <w:pPr>
              <w:spacing w:before="180"/>
            </w:pPr>
            <w:r>
              <w:rPr>
                <w:rFonts w:ascii="Arial" w:hAnsi="Arial"/>
                <w:color w:val="000000"/>
                <w:sz w:val="18"/>
              </w:rPr>
              <w:t>&gt;Local Namespace Entity ID</w:t>
            </w:r>
          </w:p>
        </w:tc>
        <w:tc>
          <w:tcPr>
            <w:tcW w:w="1120" w:type="dxa"/>
            <w:tcBorders>
              <w:bottom w:val="single" w:sz="4" w:space="0" w:color="000000"/>
              <w:right w:val="single" w:sz="4" w:space="0" w:color="000000"/>
            </w:tcBorders>
            <w:tcMar>
              <w:top w:w="40" w:type="dxa"/>
              <w:left w:w="40" w:type="dxa"/>
              <w:bottom w:w="40" w:type="dxa"/>
              <w:right w:w="40" w:type="dxa"/>
            </w:tcMar>
          </w:tcPr>
          <w:p w14:paraId="696ABB4C" w14:textId="77777777" w:rsidR="005E3AB4" w:rsidRDefault="003C052F">
            <w:pPr>
              <w:spacing w:before="180"/>
              <w:jc w:val="center"/>
            </w:pPr>
            <w:r>
              <w:rPr>
                <w:rFonts w:ascii="Arial" w:hAnsi="Arial"/>
                <w:color w:val="000000"/>
                <w:sz w:val="18"/>
              </w:rPr>
              <w:t>(0040,0031)</w:t>
            </w:r>
          </w:p>
        </w:tc>
        <w:tc>
          <w:tcPr>
            <w:tcW w:w="4545" w:type="dxa"/>
            <w:tcBorders>
              <w:bottom w:val="single" w:sz="4" w:space="0" w:color="000000"/>
              <w:right w:val="single" w:sz="4" w:space="0" w:color="000000"/>
            </w:tcBorders>
            <w:tcMar>
              <w:top w:w="40" w:type="dxa"/>
              <w:left w:w="40" w:type="dxa"/>
              <w:bottom w:w="40" w:type="dxa"/>
              <w:right w:w="40" w:type="dxa"/>
            </w:tcMar>
          </w:tcPr>
          <w:p w14:paraId="3EA04CBE" w14:textId="77777777" w:rsidR="005E3AB4" w:rsidRDefault="003C052F">
            <w:pPr>
              <w:spacing w:before="180"/>
              <w:jc w:val="center"/>
            </w:pPr>
            <w:r>
              <w:rPr>
                <w:rFonts w:ascii="Arial" w:hAnsi="Arial"/>
                <w:color w:val="000000"/>
                <w:sz w:val="18"/>
              </w:rPr>
              <w:t>-/3</w:t>
            </w:r>
          </w:p>
        </w:tc>
      </w:tr>
      <w:tr w:rsidR="005E3AB4" w14:paraId="459E342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C1A10B" w14:textId="77777777" w:rsidR="005E3AB4" w:rsidRDefault="003C052F">
            <w:pPr>
              <w:spacing w:before="180"/>
            </w:pPr>
            <w:r>
              <w:rPr>
                <w:rFonts w:ascii="Arial" w:hAnsi="Arial"/>
                <w:color w:val="000000"/>
                <w:sz w:val="18"/>
              </w:rPr>
              <w:t xml:space="preserve">&gt;Universal </w:t>
            </w:r>
            <w:r>
              <w:rPr>
                <w:rFonts w:ascii="Arial" w:hAnsi="Arial"/>
                <w:color w:val="000000"/>
                <w:sz w:val="18"/>
              </w:rPr>
              <w:t>Entity ID</w:t>
            </w:r>
          </w:p>
        </w:tc>
        <w:tc>
          <w:tcPr>
            <w:tcW w:w="1120" w:type="dxa"/>
            <w:tcBorders>
              <w:bottom w:val="single" w:sz="4" w:space="0" w:color="000000"/>
              <w:right w:val="single" w:sz="4" w:space="0" w:color="000000"/>
            </w:tcBorders>
            <w:tcMar>
              <w:top w:w="40" w:type="dxa"/>
              <w:left w:w="40" w:type="dxa"/>
              <w:bottom w:w="40" w:type="dxa"/>
              <w:right w:w="40" w:type="dxa"/>
            </w:tcMar>
          </w:tcPr>
          <w:p w14:paraId="464BF93D" w14:textId="77777777" w:rsidR="005E3AB4" w:rsidRDefault="003C052F">
            <w:pPr>
              <w:spacing w:before="180"/>
              <w:jc w:val="center"/>
            </w:pPr>
            <w:r>
              <w:rPr>
                <w:rFonts w:ascii="Arial" w:hAnsi="Arial"/>
                <w:color w:val="000000"/>
                <w:sz w:val="18"/>
              </w:rPr>
              <w:t>(0040,0032)</w:t>
            </w:r>
          </w:p>
        </w:tc>
        <w:tc>
          <w:tcPr>
            <w:tcW w:w="4545" w:type="dxa"/>
            <w:tcBorders>
              <w:bottom w:val="single" w:sz="4" w:space="0" w:color="000000"/>
              <w:right w:val="single" w:sz="4" w:space="0" w:color="000000"/>
            </w:tcBorders>
            <w:tcMar>
              <w:top w:w="40" w:type="dxa"/>
              <w:left w:w="40" w:type="dxa"/>
              <w:bottom w:w="40" w:type="dxa"/>
              <w:right w:w="40" w:type="dxa"/>
            </w:tcMar>
          </w:tcPr>
          <w:p w14:paraId="6BA5759F" w14:textId="77777777" w:rsidR="005E3AB4" w:rsidRDefault="003C052F">
            <w:pPr>
              <w:spacing w:before="180"/>
              <w:jc w:val="center"/>
            </w:pPr>
            <w:r>
              <w:rPr>
                <w:rFonts w:ascii="Arial" w:hAnsi="Arial"/>
                <w:color w:val="000000"/>
                <w:sz w:val="18"/>
              </w:rPr>
              <w:t>-/3</w:t>
            </w:r>
          </w:p>
        </w:tc>
      </w:tr>
      <w:tr w:rsidR="005E3AB4" w14:paraId="1942E203"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43521F" w14:textId="77777777" w:rsidR="005E3AB4" w:rsidRDefault="003C052F">
            <w:pPr>
              <w:spacing w:before="180"/>
            </w:pPr>
            <w:r>
              <w:rPr>
                <w:rFonts w:ascii="Arial" w:hAnsi="Arial"/>
                <w:color w:val="000000"/>
                <w:sz w:val="18"/>
              </w:rPr>
              <w:t>&gt;Universal Entity ID Type</w:t>
            </w:r>
          </w:p>
        </w:tc>
        <w:tc>
          <w:tcPr>
            <w:tcW w:w="1120" w:type="dxa"/>
            <w:tcBorders>
              <w:bottom w:val="single" w:sz="4" w:space="0" w:color="000000"/>
              <w:right w:val="single" w:sz="4" w:space="0" w:color="000000"/>
            </w:tcBorders>
            <w:tcMar>
              <w:top w:w="40" w:type="dxa"/>
              <w:left w:w="40" w:type="dxa"/>
              <w:bottom w:w="40" w:type="dxa"/>
              <w:right w:w="40" w:type="dxa"/>
            </w:tcMar>
          </w:tcPr>
          <w:p w14:paraId="6EB25191" w14:textId="77777777" w:rsidR="005E3AB4" w:rsidRDefault="003C052F">
            <w:pPr>
              <w:spacing w:before="180"/>
              <w:jc w:val="center"/>
            </w:pPr>
            <w:r>
              <w:rPr>
                <w:rFonts w:ascii="Arial" w:hAnsi="Arial"/>
                <w:color w:val="000000"/>
                <w:sz w:val="18"/>
              </w:rPr>
              <w:t>(0040,0033)</w:t>
            </w:r>
          </w:p>
        </w:tc>
        <w:tc>
          <w:tcPr>
            <w:tcW w:w="4545" w:type="dxa"/>
            <w:tcBorders>
              <w:bottom w:val="single" w:sz="4" w:space="0" w:color="000000"/>
              <w:right w:val="single" w:sz="4" w:space="0" w:color="000000"/>
            </w:tcBorders>
            <w:tcMar>
              <w:top w:w="40" w:type="dxa"/>
              <w:left w:w="40" w:type="dxa"/>
              <w:bottom w:w="40" w:type="dxa"/>
              <w:right w:w="40" w:type="dxa"/>
            </w:tcMar>
          </w:tcPr>
          <w:p w14:paraId="49F00D81" w14:textId="77777777" w:rsidR="005E3AB4" w:rsidRDefault="003C052F">
            <w:pPr>
              <w:spacing w:before="180"/>
              <w:jc w:val="center"/>
            </w:pPr>
            <w:r>
              <w:rPr>
                <w:rFonts w:ascii="Arial" w:hAnsi="Arial"/>
                <w:color w:val="000000"/>
                <w:sz w:val="18"/>
              </w:rPr>
              <w:t>-/3</w:t>
            </w:r>
          </w:p>
        </w:tc>
      </w:tr>
      <w:tr w:rsidR="005E3AB4" w14:paraId="63ECF49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E53FE4" w14:textId="77777777" w:rsidR="005E3AB4" w:rsidRDefault="003C052F">
            <w:pPr>
              <w:spacing w:before="180"/>
            </w:pPr>
            <w:r>
              <w:rPr>
                <w:rFonts w:ascii="Arial" w:hAnsi="Arial"/>
                <w:color w:val="000000"/>
                <w:sz w:val="18"/>
              </w:rPr>
              <w:t>Service Episode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6D0ED83" w14:textId="77777777" w:rsidR="005E3AB4" w:rsidRDefault="003C052F">
            <w:pPr>
              <w:spacing w:before="180"/>
              <w:jc w:val="center"/>
            </w:pPr>
            <w:r>
              <w:rPr>
                <w:rFonts w:ascii="Arial" w:hAnsi="Arial"/>
                <w:color w:val="000000"/>
                <w:sz w:val="18"/>
              </w:rPr>
              <w:t>(0038,0062)</w:t>
            </w:r>
          </w:p>
        </w:tc>
        <w:tc>
          <w:tcPr>
            <w:tcW w:w="4545" w:type="dxa"/>
            <w:tcBorders>
              <w:bottom w:val="single" w:sz="4" w:space="0" w:color="000000"/>
              <w:right w:val="single" w:sz="4" w:space="0" w:color="000000"/>
            </w:tcBorders>
            <w:tcMar>
              <w:top w:w="40" w:type="dxa"/>
              <w:left w:w="40" w:type="dxa"/>
              <w:bottom w:w="40" w:type="dxa"/>
              <w:right w:w="40" w:type="dxa"/>
            </w:tcMar>
          </w:tcPr>
          <w:p w14:paraId="083492B6" w14:textId="77777777" w:rsidR="005E3AB4" w:rsidRDefault="003C052F">
            <w:pPr>
              <w:spacing w:before="180"/>
              <w:jc w:val="center"/>
            </w:pPr>
            <w:r>
              <w:rPr>
                <w:rFonts w:ascii="Arial" w:hAnsi="Arial"/>
                <w:color w:val="000000"/>
                <w:sz w:val="18"/>
              </w:rPr>
              <w:t>3/3</w:t>
            </w:r>
          </w:p>
        </w:tc>
      </w:tr>
      <w:tr w:rsidR="003C052F" w14:paraId="45F8DD16"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1470C9C2" w14:textId="77777777" w:rsidR="005E3AB4" w:rsidRDefault="003C052F">
            <w:pPr>
              <w:spacing w:before="180"/>
            </w:pPr>
            <w:r>
              <w:rPr>
                <w:rFonts w:ascii="Arial" w:hAnsi="Arial"/>
                <w:b/>
                <w:color w:val="000000"/>
                <w:sz w:val="18"/>
              </w:rPr>
              <w:t>Performed Procedure Step Information</w:t>
            </w:r>
          </w:p>
        </w:tc>
      </w:tr>
      <w:tr w:rsidR="005E3AB4" w14:paraId="56A8A31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66503" w14:textId="77777777" w:rsidR="005E3AB4" w:rsidRDefault="003C052F">
            <w:pPr>
              <w:spacing w:before="180"/>
            </w:pPr>
            <w:r>
              <w:rPr>
                <w:rFonts w:ascii="Arial" w:hAnsi="Arial"/>
                <w:color w:val="000000"/>
                <w:sz w:val="18"/>
              </w:rPr>
              <w:t>Performed Station AE Title</w:t>
            </w:r>
          </w:p>
        </w:tc>
        <w:tc>
          <w:tcPr>
            <w:tcW w:w="1120" w:type="dxa"/>
            <w:tcBorders>
              <w:bottom w:val="single" w:sz="4" w:space="0" w:color="000000"/>
              <w:right w:val="single" w:sz="4" w:space="0" w:color="000000"/>
            </w:tcBorders>
            <w:tcMar>
              <w:top w:w="40" w:type="dxa"/>
              <w:left w:w="40" w:type="dxa"/>
              <w:bottom w:w="40" w:type="dxa"/>
              <w:right w:w="40" w:type="dxa"/>
            </w:tcMar>
          </w:tcPr>
          <w:p w14:paraId="629E23FE" w14:textId="77777777" w:rsidR="005E3AB4" w:rsidRDefault="003C052F">
            <w:pPr>
              <w:spacing w:before="180"/>
              <w:jc w:val="center"/>
            </w:pPr>
            <w:r>
              <w:rPr>
                <w:rFonts w:ascii="Arial" w:hAnsi="Arial"/>
                <w:color w:val="000000"/>
                <w:sz w:val="18"/>
              </w:rPr>
              <w:t>(0040,0241)</w:t>
            </w:r>
          </w:p>
        </w:tc>
        <w:tc>
          <w:tcPr>
            <w:tcW w:w="4545" w:type="dxa"/>
            <w:tcBorders>
              <w:bottom w:val="single" w:sz="4" w:space="0" w:color="000000"/>
              <w:right w:val="single" w:sz="4" w:space="0" w:color="000000"/>
            </w:tcBorders>
            <w:tcMar>
              <w:top w:w="40" w:type="dxa"/>
              <w:left w:w="40" w:type="dxa"/>
              <w:bottom w:w="40" w:type="dxa"/>
              <w:right w:w="40" w:type="dxa"/>
            </w:tcMar>
          </w:tcPr>
          <w:p w14:paraId="67D7A382" w14:textId="77777777" w:rsidR="005E3AB4" w:rsidRDefault="003C052F">
            <w:pPr>
              <w:spacing w:before="180"/>
              <w:jc w:val="center"/>
            </w:pPr>
            <w:r>
              <w:rPr>
                <w:rFonts w:ascii="Arial" w:hAnsi="Arial"/>
                <w:color w:val="000000"/>
                <w:sz w:val="18"/>
              </w:rPr>
              <w:t>3/1</w:t>
            </w:r>
          </w:p>
        </w:tc>
      </w:tr>
      <w:tr w:rsidR="005E3AB4" w14:paraId="45CBC5DC"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84B226" w14:textId="77777777" w:rsidR="005E3AB4" w:rsidRDefault="003C052F">
            <w:pPr>
              <w:spacing w:before="180"/>
            </w:pPr>
            <w:r>
              <w:rPr>
                <w:rFonts w:ascii="Arial" w:hAnsi="Arial"/>
                <w:color w:val="000000"/>
                <w:sz w:val="18"/>
              </w:rPr>
              <w:t>Performed Station Name</w:t>
            </w:r>
          </w:p>
        </w:tc>
        <w:tc>
          <w:tcPr>
            <w:tcW w:w="1120" w:type="dxa"/>
            <w:tcBorders>
              <w:bottom w:val="single" w:sz="4" w:space="0" w:color="000000"/>
              <w:right w:val="single" w:sz="4" w:space="0" w:color="000000"/>
            </w:tcBorders>
            <w:tcMar>
              <w:top w:w="40" w:type="dxa"/>
              <w:left w:w="40" w:type="dxa"/>
              <w:bottom w:w="40" w:type="dxa"/>
              <w:right w:w="40" w:type="dxa"/>
            </w:tcMar>
          </w:tcPr>
          <w:p w14:paraId="63B30FA7" w14:textId="77777777" w:rsidR="005E3AB4" w:rsidRDefault="003C052F">
            <w:pPr>
              <w:spacing w:before="180"/>
              <w:jc w:val="center"/>
            </w:pPr>
            <w:r>
              <w:rPr>
                <w:rFonts w:ascii="Arial" w:hAnsi="Arial"/>
                <w:color w:val="000000"/>
                <w:sz w:val="18"/>
              </w:rPr>
              <w:t>(0040,0242)</w:t>
            </w:r>
          </w:p>
        </w:tc>
        <w:tc>
          <w:tcPr>
            <w:tcW w:w="4545" w:type="dxa"/>
            <w:tcBorders>
              <w:bottom w:val="single" w:sz="4" w:space="0" w:color="000000"/>
              <w:right w:val="single" w:sz="4" w:space="0" w:color="000000"/>
            </w:tcBorders>
            <w:tcMar>
              <w:top w:w="40" w:type="dxa"/>
              <w:left w:w="40" w:type="dxa"/>
              <w:bottom w:w="40" w:type="dxa"/>
              <w:right w:w="40" w:type="dxa"/>
            </w:tcMar>
          </w:tcPr>
          <w:p w14:paraId="676C6E2E" w14:textId="77777777" w:rsidR="005E3AB4" w:rsidRDefault="003C052F">
            <w:pPr>
              <w:spacing w:before="180"/>
              <w:jc w:val="center"/>
            </w:pPr>
            <w:r>
              <w:rPr>
                <w:rFonts w:ascii="Arial" w:hAnsi="Arial"/>
                <w:color w:val="000000"/>
                <w:sz w:val="18"/>
              </w:rPr>
              <w:t>3/2</w:t>
            </w:r>
          </w:p>
        </w:tc>
      </w:tr>
      <w:tr w:rsidR="005E3AB4" w14:paraId="1C89C720"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725905" w14:textId="77777777" w:rsidR="005E3AB4" w:rsidRDefault="003C052F">
            <w:pPr>
              <w:spacing w:before="180"/>
            </w:pPr>
            <w:r>
              <w:rPr>
                <w:rFonts w:ascii="Arial" w:hAnsi="Arial"/>
                <w:color w:val="000000"/>
                <w:sz w:val="18"/>
              </w:rPr>
              <w:t xml:space="preserve">Performed </w:t>
            </w:r>
            <w:r>
              <w:rPr>
                <w:rFonts w:ascii="Arial" w:hAnsi="Arial"/>
                <w:color w:val="000000"/>
                <w:sz w:val="18"/>
              </w:rPr>
              <w:t>Location</w:t>
            </w:r>
          </w:p>
        </w:tc>
        <w:tc>
          <w:tcPr>
            <w:tcW w:w="1120" w:type="dxa"/>
            <w:tcBorders>
              <w:bottom w:val="single" w:sz="4" w:space="0" w:color="000000"/>
              <w:right w:val="single" w:sz="4" w:space="0" w:color="000000"/>
            </w:tcBorders>
            <w:tcMar>
              <w:top w:w="40" w:type="dxa"/>
              <w:left w:w="40" w:type="dxa"/>
              <w:bottom w:w="40" w:type="dxa"/>
              <w:right w:w="40" w:type="dxa"/>
            </w:tcMar>
          </w:tcPr>
          <w:p w14:paraId="7ECDF552" w14:textId="77777777" w:rsidR="005E3AB4" w:rsidRDefault="003C052F">
            <w:pPr>
              <w:spacing w:before="180"/>
              <w:jc w:val="center"/>
            </w:pPr>
            <w:r>
              <w:rPr>
                <w:rFonts w:ascii="Arial" w:hAnsi="Arial"/>
                <w:color w:val="000000"/>
                <w:sz w:val="18"/>
              </w:rPr>
              <w:t>(0040,0243)</w:t>
            </w:r>
          </w:p>
        </w:tc>
        <w:tc>
          <w:tcPr>
            <w:tcW w:w="4545" w:type="dxa"/>
            <w:tcBorders>
              <w:bottom w:val="single" w:sz="4" w:space="0" w:color="000000"/>
              <w:right w:val="single" w:sz="4" w:space="0" w:color="000000"/>
            </w:tcBorders>
            <w:tcMar>
              <w:top w:w="40" w:type="dxa"/>
              <w:left w:w="40" w:type="dxa"/>
              <w:bottom w:w="40" w:type="dxa"/>
              <w:right w:w="40" w:type="dxa"/>
            </w:tcMar>
          </w:tcPr>
          <w:p w14:paraId="3E494932" w14:textId="77777777" w:rsidR="005E3AB4" w:rsidRDefault="003C052F">
            <w:pPr>
              <w:spacing w:before="180"/>
              <w:jc w:val="center"/>
            </w:pPr>
            <w:r>
              <w:rPr>
                <w:rFonts w:ascii="Arial" w:hAnsi="Arial"/>
                <w:color w:val="000000"/>
                <w:sz w:val="18"/>
              </w:rPr>
              <w:t>3/2</w:t>
            </w:r>
          </w:p>
        </w:tc>
      </w:tr>
      <w:tr w:rsidR="005E3AB4" w14:paraId="0DFA5BA4"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A8E6CC" w14:textId="77777777" w:rsidR="005E3AB4" w:rsidRDefault="003C052F">
            <w:pPr>
              <w:spacing w:before="180"/>
            </w:pPr>
            <w:r>
              <w:rPr>
                <w:rFonts w:ascii="Arial" w:hAnsi="Arial"/>
                <w:color w:val="000000"/>
                <w:sz w:val="18"/>
              </w:rPr>
              <w:t>Performed Procedure Step Start Date</w:t>
            </w:r>
          </w:p>
        </w:tc>
        <w:tc>
          <w:tcPr>
            <w:tcW w:w="1120" w:type="dxa"/>
            <w:tcBorders>
              <w:bottom w:val="single" w:sz="4" w:space="0" w:color="000000"/>
              <w:right w:val="single" w:sz="4" w:space="0" w:color="000000"/>
            </w:tcBorders>
            <w:tcMar>
              <w:top w:w="40" w:type="dxa"/>
              <w:left w:w="40" w:type="dxa"/>
              <w:bottom w:w="40" w:type="dxa"/>
              <w:right w:w="40" w:type="dxa"/>
            </w:tcMar>
          </w:tcPr>
          <w:p w14:paraId="26AB0796" w14:textId="77777777" w:rsidR="005E3AB4" w:rsidRDefault="003C052F">
            <w:pPr>
              <w:spacing w:before="180"/>
              <w:jc w:val="center"/>
            </w:pPr>
            <w:r>
              <w:rPr>
                <w:rFonts w:ascii="Arial" w:hAnsi="Arial"/>
                <w:color w:val="000000"/>
                <w:sz w:val="18"/>
              </w:rPr>
              <w:t>(0040,0244)</w:t>
            </w:r>
          </w:p>
        </w:tc>
        <w:tc>
          <w:tcPr>
            <w:tcW w:w="4545" w:type="dxa"/>
            <w:tcBorders>
              <w:bottom w:val="single" w:sz="4" w:space="0" w:color="000000"/>
              <w:right w:val="single" w:sz="4" w:space="0" w:color="000000"/>
            </w:tcBorders>
            <w:tcMar>
              <w:top w:w="40" w:type="dxa"/>
              <w:left w:w="40" w:type="dxa"/>
              <w:bottom w:w="40" w:type="dxa"/>
              <w:right w:w="40" w:type="dxa"/>
            </w:tcMar>
          </w:tcPr>
          <w:p w14:paraId="0A4ED97E" w14:textId="77777777" w:rsidR="005E3AB4" w:rsidRDefault="003C052F">
            <w:pPr>
              <w:spacing w:before="180"/>
              <w:jc w:val="center"/>
            </w:pPr>
            <w:r>
              <w:rPr>
                <w:rFonts w:ascii="Arial" w:hAnsi="Arial"/>
                <w:color w:val="000000"/>
                <w:sz w:val="18"/>
              </w:rPr>
              <w:t>3/1</w:t>
            </w:r>
          </w:p>
        </w:tc>
      </w:tr>
      <w:tr w:rsidR="005E3AB4" w14:paraId="2600BFF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9A6424" w14:textId="77777777" w:rsidR="005E3AB4" w:rsidRDefault="003C052F">
            <w:pPr>
              <w:spacing w:before="180"/>
            </w:pPr>
            <w:r>
              <w:rPr>
                <w:rFonts w:ascii="Arial" w:hAnsi="Arial"/>
                <w:color w:val="000000"/>
                <w:sz w:val="18"/>
              </w:rPr>
              <w:t>Performed Procedure Step Start Time</w:t>
            </w:r>
          </w:p>
        </w:tc>
        <w:tc>
          <w:tcPr>
            <w:tcW w:w="1120" w:type="dxa"/>
            <w:tcBorders>
              <w:bottom w:val="single" w:sz="4" w:space="0" w:color="000000"/>
              <w:right w:val="single" w:sz="4" w:space="0" w:color="000000"/>
            </w:tcBorders>
            <w:tcMar>
              <w:top w:w="40" w:type="dxa"/>
              <w:left w:w="40" w:type="dxa"/>
              <w:bottom w:w="40" w:type="dxa"/>
              <w:right w:w="40" w:type="dxa"/>
            </w:tcMar>
          </w:tcPr>
          <w:p w14:paraId="36009072" w14:textId="77777777" w:rsidR="005E3AB4" w:rsidRDefault="003C052F">
            <w:pPr>
              <w:spacing w:before="180"/>
              <w:jc w:val="center"/>
            </w:pPr>
            <w:r>
              <w:rPr>
                <w:rFonts w:ascii="Arial" w:hAnsi="Arial"/>
                <w:color w:val="000000"/>
                <w:sz w:val="18"/>
              </w:rPr>
              <w:t>(0040,0245)</w:t>
            </w:r>
          </w:p>
        </w:tc>
        <w:tc>
          <w:tcPr>
            <w:tcW w:w="4545" w:type="dxa"/>
            <w:tcBorders>
              <w:bottom w:val="single" w:sz="4" w:space="0" w:color="000000"/>
              <w:right w:val="single" w:sz="4" w:space="0" w:color="000000"/>
            </w:tcBorders>
            <w:tcMar>
              <w:top w:w="40" w:type="dxa"/>
              <w:left w:w="40" w:type="dxa"/>
              <w:bottom w:w="40" w:type="dxa"/>
              <w:right w:w="40" w:type="dxa"/>
            </w:tcMar>
          </w:tcPr>
          <w:p w14:paraId="4EB2374F" w14:textId="77777777" w:rsidR="005E3AB4" w:rsidRDefault="003C052F">
            <w:pPr>
              <w:spacing w:before="180"/>
              <w:jc w:val="center"/>
            </w:pPr>
            <w:r>
              <w:rPr>
                <w:rFonts w:ascii="Arial" w:hAnsi="Arial"/>
                <w:color w:val="000000"/>
                <w:sz w:val="18"/>
              </w:rPr>
              <w:t>3/1</w:t>
            </w:r>
          </w:p>
        </w:tc>
      </w:tr>
      <w:tr w:rsidR="005E3AB4" w14:paraId="23AA8C2D"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D25B81" w14:textId="77777777" w:rsidR="005E3AB4" w:rsidRDefault="003C052F">
            <w:pPr>
              <w:spacing w:before="180"/>
            </w:pPr>
            <w:r>
              <w:rPr>
                <w:rFonts w:ascii="Arial" w:hAnsi="Arial"/>
                <w:color w:val="000000"/>
                <w:sz w:val="18"/>
              </w:rPr>
              <w:t>Performed Procedure Step ID</w:t>
            </w:r>
          </w:p>
        </w:tc>
        <w:tc>
          <w:tcPr>
            <w:tcW w:w="1120" w:type="dxa"/>
            <w:tcBorders>
              <w:bottom w:val="single" w:sz="4" w:space="0" w:color="000000"/>
              <w:right w:val="single" w:sz="4" w:space="0" w:color="000000"/>
            </w:tcBorders>
            <w:tcMar>
              <w:top w:w="40" w:type="dxa"/>
              <w:left w:w="40" w:type="dxa"/>
              <w:bottom w:w="40" w:type="dxa"/>
              <w:right w:w="40" w:type="dxa"/>
            </w:tcMar>
          </w:tcPr>
          <w:p w14:paraId="720D0A60" w14:textId="77777777" w:rsidR="005E3AB4" w:rsidRDefault="003C052F">
            <w:pPr>
              <w:spacing w:before="180"/>
              <w:jc w:val="center"/>
            </w:pPr>
            <w:r>
              <w:rPr>
                <w:rFonts w:ascii="Arial" w:hAnsi="Arial"/>
                <w:color w:val="000000"/>
                <w:sz w:val="18"/>
              </w:rPr>
              <w:t>(0040,0253)</w:t>
            </w:r>
          </w:p>
        </w:tc>
        <w:tc>
          <w:tcPr>
            <w:tcW w:w="4545" w:type="dxa"/>
            <w:tcBorders>
              <w:bottom w:val="single" w:sz="4" w:space="0" w:color="000000"/>
              <w:right w:val="single" w:sz="4" w:space="0" w:color="000000"/>
            </w:tcBorders>
            <w:tcMar>
              <w:top w:w="40" w:type="dxa"/>
              <w:left w:w="40" w:type="dxa"/>
              <w:bottom w:w="40" w:type="dxa"/>
              <w:right w:w="40" w:type="dxa"/>
            </w:tcMar>
          </w:tcPr>
          <w:p w14:paraId="7953ECA6" w14:textId="77777777" w:rsidR="005E3AB4" w:rsidRDefault="003C052F">
            <w:pPr>
              <w:spacing w:before="180"/>
              <w:jc w:val="center"/>
            </w:pPr>
            <w:r>
              <w:rPr>
                <w:rFonts w:ascii="Arial" w:hAnsi="Arial"/>
                <w:color w:val="000000"/>
                <w:sz w:val="18"/>
              </w:rPr>
              <w:t>3/1</w:t>
            </w:r>
          </w:p>
        </w:tc>
      </w:tr>
      <w:tr w:rsidR="005E3AB4" w14:paraId="432B4C98"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D0552A" w14:textId="77777777" w:rsidR="005E3AB4" w:rsidRDefault="003C052F">
            <w:pPr>
              <w:spacing w:before="180"/>
            </w:pPr>
            <w:r>
              <w:rPr>
                <w:rFonts w:ascii="Arial" w:hAnsi="Arial"/>
                <w:color w:val="000000"/>
                <w:sz w:val="18"/>
              </w:rPr>
              <w:t>Performed Procedure Step Status</w:t>
            </w:r>
          </w:p>
        </w:tc>
        <w:tc>
          <w:tcPr>
            <w:tcW w:w="1120" w:type="dxa"/>
            <w:tcBorders>
              <w:bottom w:val="single" w:sz="4" w:space="0" w:color="000000"/>
              <w:right w:val="single" w:sz="4" w:space="0" w:color="000000"/>
            </w:tcBorders>
            <w:tcMar>
              <w:top w:w="40" w:type="dxa"/>
              <w:left w:w="40" w:type="dxa"/>
              <w:bottom w:w="40" w:type="dxa"/>
              <w:right w:w="40" w:type="dxa"/>
            </w:tcMar>
          </w:tcPr>
          <w:p w14:paraId="33601CA7" w14:textId="77777777" w:rsidR="005E3AB4" w:rsidRDefault="003C052F">
            <w:pPr>
              <w:spacing w:before="180"/>
              <w:jc w:val="center"/>
            </w:pPr>
            <w:r>
              <w:rPr>
                <w:rFonts w:ascii="Arial" w:hAnsi="Arial"/>
                <w:color w:val="000000"/>
                <w:sz w:val="18"/>
              </w:rPr>
              <w:t>(0040,0252)</w:t>
            </w:r>
          </w:p>
        </w:tc>
        <w:tc>
          <w:tcPr>
            <w:tcW w:w="4545" w:type="dxa"/>
            <w:tcBorders>
              <w:bottom w:val="single" w:sz="4" w:space="0" w:color="000000"/>
              <w:right w:val="single" w:sz="4" w:space="0" w:color="000000"/>
            </w:tcBorders>
            <w:tcMar>
              <w:top w:w="40" w:type="dxa"/>
              <w:left w:w="40" w:type="dxa"/>
              <w:bottom w:w="40" w:type="dxa"/>
              <w:right w:w="40" w:type="dxa"/>
            </w:tcMar>
          </w:tcPr>
          <w:p w14:paraId="0937F7D5" w14:textId="77777777" w:rsidR="005E3AB4" w:rsidRDefault="003C052F">
            <w:pPr>
              <w:spacing w:before="180"/>
              <w:jc w:val="center"/>
            </w:pPr>
            <w:r>
              <w:rPr>
                <w:rFonts w:ascii="Arial" w:hAnsi="Arial"/>
                <w:color w:val="000000"/>
                <w:sz w:val="18"/>
              </w:rPr>
              <w:t>3/1</w:t>
            </w:r>
          </w:p>
        </w:tc>
      </w:tr>
      <w:tr w:rsidR="005E3AB4" w14:paraId="038ADF2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262F1E" w14:textId="77777777" w:rsidR="005E3AB4" w:rsidRDefault="003C052F">
            <w:pPr>
              <w:spacing w:before="180"/>
            </w:pPr>
            <w:r>
              <w:rPr>
                <w:rFonts w:ascii="Arial" w:hAnsi="Arial"/>
                <w:color w:val="000000"/>
                <w:sz w:val="18"/>
              </w:rPr>
              <w:t xml:space="preserve">Performed Procedure Step End </w:t>
            </w:r>
            <w:r>
              <w:rPr>
                <w:rFonts w:ascii="Arial" w:hAnsi="Arial"/>
                <w:color w:val="000000"/>
                <w:sz w:val="18"/>
              </w:rPr>
              <w:t>Date</w:t>
            </w:r>
          </w:p>
        </w:tc>
        <w:tc>
          <w:tcPr>
            <w:tcW w:w="1120" w:type="dxa"/>
            <w:tcBorders>
              <w:bottom w:val="single" w:sz="4" w:space="0" w:color="000000"/>
              <w:right w:val="single" w:sz="4" w:space="0" w:color="000000"/>
            </w:tcBorders>
            <w:tcMar>
              <w:top w:w="40" w:type="dxa"/>
              <w:left w:w="40" w:type="dxa"/>
              <w:bottom w:w="40" w:type="dxa"/>
              <w:right w:w="40" w:type="dxa"/>
            </w:tcMar>
          </w:tcPr>
          <w:p w14:paraId="26EA922D" w14:textId="77777777" w:rsidR="005E3AB4" w:rsidRDefault="003C052F">
            <w:pPr>
              <w:spacing w:before="180"/>
              <w:jc w:val="center"/>
            </w:pPr>
            <w:r>
              <w:rPr>
                <w:rFonts w:ascii="Arial" w:hAnsi="Arial"/>
                <w:color w:val="000000"/>
                <w:sz w:val="18"/>
              </w:rPr>
              <w:t>(0040,0250)</w:t>
            </w:r>
          </w:p>
        </w:tc>
        <w:tc>
          <w:tcPr>
            <w:tcW w:w="4545" w:type="dxa"/>
            <w:tcBorders>
              <w:bottom w:val="single" w:sz="4" w:space="0" w:color="000000"/>
              <w:right w:val="single" w:sz="4" w:space="0" w:color="000000"/>
            </w:tcBorders>
            <w:tcMar>
              <w:top w:w="40" w:type="dxa"/>
              <w:left w:w="40" w:type="dxa"/>
              <w:bottom w:w="40" w:type="dxa"/>
              <w:right w:w="40" w:type="dxa"/>
            </w:tcMar>
          </w:tcPr>
          <w:p w14:paraId="0FF6A0FE" w14:textId="77777777" w:rsidR="005E3AB4" w:rsidRDefault="003C052F">
            <w:pPr>
              <w:spacing w:before="180"/>
              <w:jc w:val="center"/>
            </w:pPr>
            <w:r>
              <w:rPr>
                <w:rFonts w:ascii="Arial" w:hAnsi="Arial"/>
                <w:color w:val="000000"/>
                <w:sz w:val="18"/>
              </w:rPr>
              <w:t>3/2</w:t>
            </w:r>
          </w:p>
        </w:tc>
      </w:tr>
      <w:tr w:rsidR="005E3AB4" w14:paraId="2A07387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A0B651" w14:textId="77777777" w:rsidR="005E3AB4" w:rsidRDefault="003C052F">
            <w:pPr>
              <w:spacing w:before="180"/>
            </w:pPr>
            <w:r>
              <w:rPr>
                <w:rFonts w:ascii="Arial" w:hAnsi="Arial"/>
                <w:color w:val="000000"/>
                <w:sz w:val="18"/>
              </w:rPr>
              <w:t>Performed Procedure Step End Time</w:t>
            </w:r>
          </w:p>
        </w:tc>
        <w:tc>
          <w:tcPr>
            <w:tcW w:w="1120" w:type="dxa"/>
            <w:tcBorders>
              <w:bottom w:val="single" w:sz="4" w:space="0" w:color="000000"/>
              <w:right w:val="single" w:sz="4" w:space="0" w:color="000000"/>
            </w:tcBorders>
            <w:tcMar>
              <w:top w:w="40" w:type="dxa"/>
              <w:left w:w="40" w:type="dxa"/>
              <w:bottom w:w="40" w:type="dxa"/>
              <w:right w:w="40" w:type="dxa"/>
            </w:tcMar>
          </w:tcPr>
          <w:p w14:paraId="0D7EE34C" w14:textId="77777777" w:rsidR="005E3AB4" w:rsidRDefault="003C052F">
            <w:pPr>
              <w:spacing w:before="180"/>
              <w:jc w:val="center"/>
            </w:pPr>
            <w:r>
              <w:rPr>
                <w:rFonts w:ascii="Arial" w:hAnsi="Arial"/>
                <w:color w:val="000000"/>
                <w:sz w:val="18"/>
              </w:rPr>
              <w:t>(0040,0251)</w:t>
            </w:r>
          </w:p>
        </w:tc>
        <w:tc>
          <w:tcPr>
            <w:tcW w:w="4545" w:type="dxa"/>
            <w:tcBorders>
              <w:bottom w:val="single" w:sz="4" w:space="0" w:color="000000"/>
              <w:right w:val="single" w:sz="4" w:space="0" w:color="000000"/>
            </w:tcBorders>
            <w:tcMar>
              <w:top w:w="40" w:type="dxa"/>
              <w:left w:w="40" w:type="dxa"/>
              <w:bottom w:w="40" w:type="dxa"/>
              <w:right w:w="40" w:type="dxa"/>
            </w:tcMar>
          </w:tcPr>
          <w:p w14:paraId="57E291FB" w14:textId="77777777" w:rsidR="005E3AB4" w:rsidRDefault="003C052F">
            <w:pPr>
              <w:spacing w:before="180"/>
              <w:jc w:val="center"/>
            </w:pPr>
            <w:r>
              <w:rPr>
                <w:rFonts w:ascii="Arial" w:hAnsi="Arial"/>
                <w:color w:val="000000"/>
                <w:sz w:val="18"/>
              </w:rPr>
              <w:t>3/2</w:t>
            </w:r>
          </w:p>
        </w:tc>
      </w:tr>
      <w:tr w:rsidR="005E3AB4" w14:paraId="2FF9197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0D1892" w14:textId="77777777" w:rsidR="005E3AB4" w:rsidRDefault="003C052F">
            <w:pPr>
              <w:spacing w:before="180"/>
            </w:pPr>
            <w:r>
              <w:rPr>
                <w:rFonts w:ascii="Arial" w:hAnsi="Arial"/>
                <w:color w:val="000000"/>
                <w:sz w:val="18"/>
              </w:rPr>
              <w:t>Performed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7B748ADA" w14:textId="77777777" w:rsidR="005E3AB4" w:rsidRDefault="003C052F">
            <w:pPr>
              <w:spacing w:before="180"/>
              <w:jc w:val="center"/>
            </w:pPr>
            <w:r>
              <w:rPr>
                <w:rFonts w:ascii="Arial" w:hAnsi="Arial"/>
                <w:color w:val="000000"/>
                <w:sz w:val="18"/>
              </w:rPr>
              <w:t>(0040,0254)</w:t>
            </w:r>
          </w:p>
        </w:tc>
        <w:tc>
          <w:tcPr>
            <w:tcW w:w="4545" w:type="dxa"/>
            <w:tcBorders>
              <w:bottom w:val="single" w:sz="4" w:space="0" w:color="000000"/>
              <w:right w:val="single" w:sz="4" w:space="0" w:color="000000"/>
            </w:tcBorders>
            <w:tcMar>
              <w:top w:w="40" w:type="dxa"/>
              <w:left w:w="40" w:type="dxa"/>
              <w:bottom w:w="40" w:type="dxa"/>
              <w:right w:w="40" w:type="dxa"/>
            </w:tcMar>
          </w:tcPr>
          <w:p w14:paraId="40FFCA1A" w14:textId="77777777" w:rsidR="005E3AB4" w:rsidRDefault="003C052F">
            <w:pPr>
              <w:spacing w:before="180"/>
              <w:jc w:val="center"/>
            </w:pPr>
            <w:r>
              <w:rPr>
                <w:rFonts w:ascii="Arial" w:hAnsi="Arial"/>
                <w:color w:val="000000"/>
                <w:sz w:val="18"/>
              </w:rPr>
              <w:t>3/2</w:t>
            </w:r>
          </w:p>
        </w:tc>
      </w:tr>
      <w:tr w:rsidR="005E3AB4" w14:paraId="7B6572E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53CCA5" w14:textId="77777777" w:rsidR="005E3AB4" w:rsidRDefault="003C052F">
            <w:pPr>
              <w:spacing w:before="180"/>
            </w:pPr>
            <w:r>
              <w:rPr>
                <w:rFonts w:ascii="Arial" w:hAnsi="Arial"/>
                <w:color w:val="000000"/>
                <w:sz w:val="18"/>
              </w:rPr>
              <w:t>Performed Procedure Type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63DE8F8F" w14:textId="77777777" w:rsidR="005E3AB4" w:rsidRDefault="003C052F">
            <w:pPr>
              <w:spacing w:before="180"/>
              <w:jc w:val="center"/>
            </w:pPr>
            <w:r>
              <w:rPr>
                <w:rFonts w:ascii="Arial" w:hAnsi="Arial"/>
                <w:color w:val="000000"/>
                <w:sz w:val="18"/>
              </w:rPr>
              <w:t>(0040,0255)</w:t>
            </w:r>
          </w:p>
        </w:tc>
        <w:tc>
          <w:tcPr>
            <w:tcW w:w="4545" w:type="dxa"/>
            <w:tcBorders>
              <w:bottom w:val="single" w:sz="4" w:space="0" w:color="000000"/>
              <w:right w:val="single" w:sz="4" w:space="0" w:color="000000"/>
            </w:tcBorders>
            <w:tcMar>
              <w:top w:w="40" w:type="dxa"/>
              <w:left w:w="40" w:type="dxa"/>
              <w:bottom w:w="40" w:type="dxa"/>
              <w:right w:w="40" w:type="dxa"/>
            </w:tcMar>
          </w:tcPr>
          <w:p w14:paraId="6C3654F0" w14:textId="77777777" w:rsidR="005E3AB4" w:rsidRDefault="003C052F">
            <w:pPr>
              <w:spacing w:before="180"/>
              <w:jc w:val="center"/>
            </w:pPr>
            <w:r>
              <w:rPr>
                <w:rFonts w:ascii="Arial" w:hAnsi="Arial"/>
                <w:color w:val="000000"/>
                <w:sz w:val="18"/>
              </w:rPr>
              <w:t>3/2</w:t>
            </w:r>
          </w:p>
        </w:tc>
      </w:tr>
      <w:tr w:rsidR="005E3AB4" w14:paraId="393620E2"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F6ABC3" w14:textId="77777777" w:rsidR="005E3AB4" w:rsidRDefault="003C052F">
            <w:pPr>
              <w:spacing w:before="180"/>
            </w:pPr>
            <w:r>
              <w:rPr>
                <w:rFonts w:ascii="Arial" w:hAnsi="Arial"/>
                <w:color w:val="000000"/>
                <w:sz w:val="18"/>
              </w:rPr>
              <w:t>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B28448F" w14:textId="77777777" w:rsidR="005E3AB4" w:rsidRDefault="003C052F">
            <w:pPr>
              <w:spacing w:before="180"/>
              <w:jc w:val="center"/>
            </w:pPr>
            <w:r>
              <w:rPr>
                <w:rFonts w:ascii="Arial" w:hAnsi="Arial"/>
                <w:color w:val="000000"/>
                <w:sz w:val="18"/>
              </w:rPr>
              <w:t>(0008,1032)</w:t>
            </w:r>
          </w:p>
        </w:tc>
        <w:tc>
          <w:tcPr>
            <w:tcW w:w="4545" w:type="dxa"/>
            <w:tcBorders>
              <w:bottom w:val="single" w:sz="4" w:space="0" w:color="000000"/>
              <w:right w:val="single" w:sz="4" w:space="0" w:color="000000"/>
            </w:tcBorders>
            <w:tcMar>
              <w:top w:w="40" w:type="dxa"/>
              <w:left w:w="40" w:type="dxa"/>
              <w:bottom w:w="40" w:type="dxa"/>
              <w:right w:w="40" w:type="dxa"/>
            </w:tcMar>
          </w:tcPr>
          <w:p w14:paraId="52DB115E" w14:textId="77777777" w:rsidR="005E3AB4" w:rsidRDefault="003C052F">
            <w:pPr>
              <w:spacing w:before="180"/>
              <w:jc w:val="center"/>
            </w:pPr>
            <w:r>
              <w:rPr>
                <w:rFonts w:ascii="Arial" w:hAnsi="Arial"/>
                <w:color w:val="000000"/>
                <w:sz w:val="18"/>
              </w:rPr>
              <w:t>3/2</w:t>
            </w:r>
          </w:p>
        </w:tc>
      </w:tr>
      <w:tr w:rsidR="005E3AB4" w14:paraId="49FA634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9860DB"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2CC89AD6" w14:textId="77777777" w:rsidR="005E3AB4" w:rsidRDefault="003C052F">
            <w:pPr>
              <w:spacing w:before="180"/>
              <w:jc w:val="center"/>
            </w:pPr>
            <w:r>
              <w:rPr>
                <w:rFonts w:ascii="Arial" w:hAnsi="Arial"/>
                <w:color w:val="000000"/>
                <w:sz w:val="18"/>
              </w:rPr>
              <w:t>(0008,0100)</w:t>
            </w:r>
          </w:p>
        </w:tc>
        <w:tc>
          <w:tcPr>
            <w:tcW w:w="4545" w:type="dxa"/>
            <w:tcBorders>
              <w:bottom w:val="single" w:sz="4" w:space="0" w:color="000000"/>
              <w:right w:val="single" w:sz="4" w:space="0" w:color="000000"/>
            </w:tcBorders>
            <w:tcMar>
              <w:top w:w="40" w:type="dxa"/>
              <w:left w:w="40" w:type="dxa"/>
              <w:bottom w:w="40" w:type="dxa"/>
              <w:right w:w="40" w:type="dxa"/>
            </w:tcMar>
          </w:tcPr>
          <w:p w14:paraId="26E8BF2A" w14:textId="77777777" w:rsidR="005E3AB4" w:rsidRDefault="003C052F">
            <w:pPr>
              <w:spacing w:before="180"/>
              <w:jc w:val="center"/>
            </w:pPr>
            <w:r>
              <w:rPr>
                <w:rFonts w:ascii="Arial" w:hAnsi="Arial"/>
                <w:color w:val="000000"/>
                <w:sz w:val="18"/>
              </w:rPr>
              <w:t>-/1</w:t>
            </w:r>
          </w:p>
        </w:tc>
      </w:tr>
      <w:tr w:rsidR="005E3AB4" w14:paraId="03C267E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09841"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689DC52F" w14:textId="77777777" w:rsidR="005E3AB4" w:rsidRDefault="003C052F">
            <w:pPr>
              <w:spacing w:before="180"/>
              <w:jc w:val="center"/>
            </w:pPr>
            <w:r>
              <w:rPr>
                <w:rFonts w:ascii="Arial" w:hAnsi="Arial"/>
                <w:color w:val="000000"/>
                <w:sz w:val="18"/>
              </w:rPr>
              <w:t>(0008,0102)</w:t>
            </w:r>
          </w:p>
        </w:tc>
        <w:tc>
          <w:tcPr>
            <w:tcW w:w="4545" w:type="dxa"/>
            <w:tcBorders>
              <w:bottom w:val="single" w:sz="4" w:space="0" w:color="000000"/>
              <w:right w:val="single" w:sz="4" w:space="0" w:color="000000"/>
            </w:tcBorders>
            <w:tcMar>
              <w:top w:w="40" w:type="dxa"/>
              <w:left w:w="40" w:type="dxa"/>
              <w:bottom w:w="40" w:type="dxa"/>
              <w:right w:w="40" w:type="dxa"/>
            </w:tcMar>
          </w:tcPr>
          <w:p w14:paraId="07A29889" w14:textId="77777777" w:rsidR="005E3AB4" w:rsidRDefault="003C052F">
            <w:pPr>
              <w:spacing w:before="180"/>
              <w:jc w:val="center"/>
            </w:pPr>
            <w:r>
              <w:rPr>
                <w:rFonts w:ascii="Arial" w:hAnsi="Arial"/>
                <w:color w:val="000000"/>
                <w:sz w:val="18"/>
              </w:rPr>
              <w:t>-/1</w:t>
            </w:r>
          </w:p>
        </w:tc>
      </w:tr>
      <w:tr w:rsidR="005E3AB4" w14:paraId="74F3B569"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19FD16"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040F16DA" w14:textId="77777777" w:rsidR="005E3AB4" w:rsidRDefault="003C052F">
            <w:pPr>
              <w:spacing w:before="180"/>
              <w:jc w:val="center"/>
            </w:pPr>
            <w:r>
              <w:rPr>
                <w:rFonts w:ascii="Arial" w:hAnsi="Arial"/>
                <w:color w:val="000000"/>
                <w:sz w:val="18"/>
              </w:rPr>
              <w:t>(0008,0103)</w:t>
            </w:r>
          </w:p>
        </w:tc>
        <w:tc>
          <w:tcPr>
            <w:tcW w:w="4545" w:type="dxa"/>
            <w:tcBorders>
              <w:bottom w:val="single" w:sz="4" w:space="0" w:color="000000"/>
              <w:right w:val="single" w:sz="4" w:space="0" w:color="000000"/>
            </w:tcBorders>
            <w:tcMar>
              <w:top w:w="40" w:type="dxa"/>
              <w:left w:w="40" w:type="dxa"/>
              <w:bottom w:w="40" w:type="dxa"/>
              <w:right w:w="40" w:type="dxa"/>
            </w:tcMar>
          </w:tcPr>
          <w:p w14:paraId="51EC6536" w14:textId="77777777" w:rsidR="005E3AB4" w:rsidRDefault="003C052F">
            <w:pPr>
              <w:spacing w:before="180"/>
              <w:jc w:val="center"/>
            </w:pPr>
            <w:r>
              <w:rPr>
                <w:rFonts w:ascii="Arial" w:hAnsi="Arial"/>
                <w:color w:val="000000"/>
                <w:sz w:val="18"/>
              </w:rPr>
              <w:t>-/3</w:t>
            </w:r>
          </w:p>
        </w:tc>
      </w:tr>
      <w:tr w:rsidR="005E3AB4" w14:paraId="1DF44578"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837375"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01F12227" w14:textId="77777777" w:rsidR="005E3AB4" w:rsidRDefault="003C052F">
            <w:pPr>
              <w:spacing w:before="180"/>
              <w:jc w:val="center"/>
            </w:pPr>
            <w:r>
              <w:rPr>
                <w:rFonts w:ascii="Arial" w:hAnsi="Arial"/>
                <w:color w:val="000000"/>
                <w:sz w:val="18"/>
              </w:rPr>
              <w:t>(0008,0104)</w:t>
            </w:r>
          </w:p>
        </w:tc>
        <w:tc>
          <w:tcPr>
            <w:tcW w:w="4545" w:type="dxa"/>
            <w:tcBorders>
              <w:bottom w:val="single" w:sz="4" w:space="0" w:color="000000"/>
              <w:right w:val="single" w:sz="4" w:space="0" w:color="000000"/>
            </w:tcBorders>
            <w:tcMar>
              <w:top w:w="40" w:type="dxa"/>
              <w:left w:w="40" w:type="dxa"/>
              <w:bottom w:w="40" w:type="dxa"/>
              <w:right w:w="40" w:type="dxa"/>
            </w:tcMar>
          </w:tcPr>
          <w:p w14:paraId="1AB7F30F" w14:textId="77777777" w:rsidR="005E3AB4" w:rsidRDefault="003C052F">
            <w:pPr>
              <w:spacing w:before="180"/>
              <w:jc w:val="center"/>
            </w:pPr>
            <w:r>
              <w:rPr>
                <w:rFonts w:ascii="Arial" w:hAnsi="Arial"/>
                <w:color w:val="000000"/>
                <w:sz w:val="18"/>
              </w:rPr>
              <w:t>-/3</w:t>
            </w:r>
          </w:p>
        </w:tc>
      </w:tr>
      <w:tr w:rsidR="005E3AB4" w14:paraId="356BB143"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19CDDB" w14:textId="77777777" w:rsidR="005E3AB4" w:rsidRDefault="003C052F">
            <w:pPr>
              <w:spacing w:before="180"/>
            </w:pPr>
            <w:r>
              <w:rPr>
                <w:rFonts w:ascii="Arial" w:hAnsi="Arial"/>
                <w:color w:val="000000"/>
                <w:sz w:val="18"/>
              </w:rPr>
              <w:t>Comments on the Performed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5BFB2C6A" w14:textId="77777777" w:rsidR="005E3AB4" w:rsidRDefault="003C052F">
            <w:pPr>
              <w:spacing w:before="180"/>
              <w:jc w:val="center"/>
            </w:pPr>
            <w:r>
              <w:rPr>
                <w:rFonts w:ascii="Arial" w:hAnsi="Arial"/>
                <w:color w:val="000000"/>
                <w:sz w:val="18"/>
              </w:rPr>
              <w:t>(0040,0280)</w:t>
            </w:r>
          </w:p>
        </w:tc>
        <w:tc>
          <w:tcPr>
            <w:tcW w:w="4545" w:type="dxa"/>
            <w:tcBorders>
              <w:bottom w:val="single" w:sz="4" w:space="0" w:color="000000"/>
              <w:right w:val="single" w:sz="4" w:space="0" w:color="000000"/>
            </w:tcBorders>
            <w:tcMar>
              <w:top w:w="40" w:type="dxa"/>
              <w:left w:w="40" w:type="dxa"/>
              <w:bottom w:w="40" w:type="dxa"/>
              <w:right w:w="40" w:type="dxa"/>
            </w:tcMar>
          </w:tcPr>
          <w:p w14:paraId="4DE3C0E3" w14:textId="77777777" w:rsidR="005E3AB4" w:rsidRDefault="003C052F">
            <w:pPr>
              <w:spacing w:before="180"/>
              <w:jc w:val="center"/>
            </w:pPr>
            <w:r>
              <w:rPr>
                <w:rFonts w:ascii="Arial" w:hAnsi="Arial"/>
                <w:color w:val="000000"/>
                <w:sz w:val="18"/>
              </w:rPr>
              <w:t>3/3</w:t>
            </w:r>
          </w:p>
        </w:tc>
      </w:tr>
      <w:tr w:rsidR="005E3AB4" w14:paraId="579C8679"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7C2749" w14:textId="77777777" w:rsidR="005E3AB4" w:rsidRDefault="003C052F">
            <w:pPr>
              <w:spacing w:before="180"/>
            </w:pPr>
            <w:r>
              <w:rPr>
                <w:rFonts w:ascii="Arial" w:hAnsi="Arial"/>
                <w:color w:val="000000"/>
                <w:sz w:val="18"/>
              </w:rPr>
              <w:lastRenderedPageBreak/>
              <w:t>Performed Procedure Step Discontinuation Reason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8FC1474" w14:textId="77777777" w:rsidR="005E3AB4" w:rsidRDefault="003C052F">
            <w:pPr>
              <w:spacing w:before="180"/>
              <w:jc w:val="center"/>
            </w:pPr>
            <w:r>
              <w:rPr>
                <w:rFonts w:ascii="Arial" w:hAnsi="Arial"/>
                <w:color w:val="000000"/>
                <w:sz w:val="18"/>
              </w:rPr>
              <w:t>(0040,0281)</w:t>
            </w:r>
          </w:p>
        </w:tc>
        <w:tc>
          <w:tcPr>
            <w:tcW w:w="4545" w:type="dxa"/>
            <w:tcBorders>
              <w:bottom w:val="single" w:sz="4" w:space="0" w:color="000000"/>
              <w:right w:val="single" w:sz="4" w:space="0" w:color="000000"/>
            </w:tcBorders>
            <w:tcMar>
              <w:top w:w="40" w:type="dxa"/>
              <w:left w:w="40" w:type="dxa"/>
              <w:bottom w:w="40" w:type="dxa"/>
              <w:right w:w="40" w:type="dxa"/>
            </w:tcMar>
          </w:tcPr>
          <w:p w14:paraId="59A98692" w14:textId="77777777" w:rsidR="005E3AB4" w:rsidRDefault="003C052F">
            <w:pPr>
              <w:spacing w:before="180"/>
              <w:jc w:val="center"/>
            </w:pPr>
            <w:r>
              <w:rPr>
                <w:rFonts w:ascii="Arial" w:hAnsi="Arial"/>
                <w:color w:val="000000"/>
                <w:sz w:val="18"/>
              </w:rPr>
              <w:t>3/2</w:t>
            </w:r>
          </w:p>
        </w:tc>
      </w:tr>
      <w:tr w:rsidR="005E3AB4" w14:paraId="7404C424"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DFBE54" w14:textId="77777777" w:rsidR="005E3AB4" w:rsidRDefault="003C052F">
            <w:pPr>
              <w:spacing w:before="180"/>
            </w:pPr>
            <w:r>
              <w:rPr>
                <w:rFonts w:ascii="Arial" w:hAnsi="Arial"/>
                <w:color w:val="000000"/>
                <w:sz w:val="18"/>
              </w:rPr>
              <w:t>&gt;Code</w:t>
            </w:r>
            <w:r>
              <w:rPr>
                <w:rFonts w:ascii="Arial" w:hAnsi="Arial"/>
                <w:color w:val="000000"/>
                <w:sz w:val="18"/>
              </w:rPr>
              <w:t xml:space="preserve"> Value</w:t>
            </w:r>
          </w:p>
        </w:tc>
        <w:tc>
          <w:tcPr>
            <w:tcW w:w="1120" w:type="dxa"/>
            <w:tcBorders>
              <w:bottom w:val="single" w:sz="4" w:space="0" w:color="000000"/>
              <w:right w:val="single" w:sz="4" w:space="0" w:color="000000"/>
            </w:tcBorders>
            <w:tcMar>
              <w:top w:w="40" w:type="dxa"/>
              <w:left w:w="40" w:type="dxa"/>
              <w:bottom w:w="40" w:type="dxa"/>
              <w:right w:w="40" w:type="dxa"/>
            </w:tcMar>
          </w:tcPr>
          <w:p w14:paraId="64956558" w14:textId="77777777" w:rsidR="005E3AB4" w:rsidRDefault="003C052F">
            <w:pPr>
              <w:spacing w:before="180"/>
              <w:jc w:val="center"/>
            </w:pPr>
            <w:r>
              <w:rPr>
                <w:rFonts w:ascii="Arial" w:hAnsi="Arial"/>
                <w:color w:val="000000"/>
                <w:sz w:val="18"/>
              </w:rPr>
              <w:t>(0008,0100)</w:t>
            </w:r>
          </w:p>
        </w:tc>
        <w:tc>
          <w:tcPr>
            <w:tcW w:w="4545" w:type="dxa"/>
            <w:tcBorders>
              <w:bottom w:val="single" w:sz="4" w:space="0" w:color="000000"/>
              <w:right w:val="single" w:sz="4" w:space="0" w:color="000000"/>
            </w:tcBorders>
            <w:tcMar>
              <w:top w:w="40" w:type="dxa"/>
              <w:left w:w="40" w:type="dxa"/>
              <w:bottom w:w="40" w:type="dxa"/>
              <w:right w:w="40" w:type="dxa"/>
            </w:tcMar>
          </w:tcPr>
          <w:p w14:paraId="525DD016" w14:textId="77777777" w:rsidR="005E3AB4" w:rsidRDefault="003C052F">
            <w:pPr>
              <w:spacing w:before="180"/>
              <w:jc w:val="center"/>
            </w:pPr>
            <w:r>
              <w:rPr>
                <w:rFonts w:ascii="Arial" w:hAnsi="Arial"/>
                <w:color w:val="000000"/>
                <w:sz w:val="18"/>
              </w:rPr>
              <w:t>-/1</w:t>
            </w:r>
          </w:p>
        </w:tc>
      </w:tr>
      <w:tr w:rsidR="005E3AB4" w14:paraId="3ABF6DD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E58559"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0139934F" w14:textId="77777777" w:rsidR="005E3AB4" w:rsidRDefault="003C052F">
            <w:pPr>
              <w:spacing w:before="180"/>
              <w:jc w:val="center"/>
            </w:pPr>
            <w:r>
              <w:rPr>
                <w:rFonts w:ascii="Arial" w:hAnsi="Arial"/>
                <w:color w:val="000000"/>
                <w:sz w:val="18"/>
              </w:rPr>
              <w:t>(0008,0102)</w:t>
            </w:r>
          </w:p>
        </w:tc>
        <w:tc>
          <w:tcPr>
            <w:tcW w:w="4545" w:type="dxa"/>
            <w:tcBorders>
              <w:bottom w:val="single" w:sz="4" w:space="0" w:color="000000"/>
              <w:right w:val="single" w:sz="4" w:space="0" w:color="000000"/>
            </w:tcBorders>
            <w:tcMar>
              <w:top w:w="40" w:type="dxa"/>
              <w:left w:w="40" w:type="dxa"/>
              <w:bottom w:w="40" w:type="dxa"/>
              <w:right w:w="40" w:type="dxa"/>
            </w:tcMar>
          </w:tcPr>
          <w:p w14:paraId="18D4E770" w14:textId="77777777" w:rsidR="005E3AB4" w:rsidRDefault="003C052F">
            <w:pPr>
              <w:spacing w:before="180"/>
              <w:jc w:val="center"/>
            </w:pPr>
            <w:r>
              <w:rPr>
                <w:rFonts w:ascii="Arial" w:hAnsi="Arial"/>
                <w:color w:val="000000"/>
                <w:sz w:val="18"/>
              </w:rPr>
              <w:t>-/1</w:t>
            </w:r>
          </w:p>
        </w:tc>
      </w:tr>
      <w:tr w:rsidR="005E3AB4" w14:paraId="42A999E6"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E567EB"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67D09B4E" w14:textId="77777777" w:rsidR="005E3AB4" w:rsidRDefault="003C052F">
            <w:pPr>
              <w:spacing w:before="180"/>
              <w:jc w:val="center"/>
            </w:pPr>
            <w:r>
              <w:rPr>
                <w:rFonts w:ascii="Arial" w:hAnsi="Arial"/>
                <w:color w:val="000000"/>
                <w:sz w:val="18"/>
              </w:rPr>
              <w:t>(0008,0103)</w:t>
            </w:r>
          </w:p>
        </w:tc>
        <w:tc>
          <w:tcPr>
            <w:tcW w:w="4545" w:type="dxa"/>
            <w:tcBorders>
              <w:bottom w:val="single" w:sz="4" w:space="0" w:color="000000"/>
              <w:right w:val="single" w:sz="4" w:space="0" w:color="000000"/>
            </w:tcBorders>
            <w:tcMar>
              <w:top w:w="40" w:type="dxa"/>
              <w:left w:w="40" w:type="dxa"/>
              <w:bottom w:w="40" w:type="dxa"/>
              <w:right w:w="40" w:type="dxa"/>
            </w:tcMar>
          </w:tcPr>
          <w:p w14:paraId="48E2DF9E" w14:textId="77777777" w:rsidR="005E3AB4" w:rsidRDefault="003C052F">
            <w:pPr>
              <w:spacing w:before="180"/>
              <w:jc w:val="center"/>
            </w:pPr>
            <w:r>
              <w:rPr>
                <w:rFonts w:ascii="Arial" w:hAnsi="Arial"/>
                <w:color w:val="000000"/>
                <w:sz w:val="18"/>
              </w:rPr>
              <w:t>-/3</w:t>
            </w:r>
          </w:p>
        </w:tc>
      </w:tr>
      <w:tr w:rsidR="005E3AB4" w14:paraId="4AD2495C"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81DCCD"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340092EB" w14:textId="77777777" w:rsidR="005E3AB4" w:rsidRDefault="003C052F">
            <w:pPr>
              <w:spacing w:before="180"/>
              <w:jc w:val="center"/>
            </w:pPr>
            <w:r>
              <w:rPr>
                <w:rFonts w:ascii="Arial" w:hAnsi="Arial"/>
                <w:color w:val="000000"/>
                <w:sz w:val="18"/>
              </w:rPr>
              <w:t>(0008,0104)</w:t>
            </w:r>
          </w:p>
        </w:tc>
        <w:tc>
          <w:tcPr>
            <w:tcW w:w="4545" w:type="dxa"/>
            <w:tcBorders>
              <w:bottom w:val="single" w:sz="4" w:space="0" w:color="000000"/>
              <w:right w:val="single" w:sz="4" w:space="0" w:color="000000"/>
            </w:tcBorders>
            <w:tcMar>
              <w:top w:w="40" w:type="dxa"/>
              <w:left w:w="40" w:type="dxa"/>
              <w:bottom w:w="40" w:type="dxa"/>
              <w:right w:w="40" w:type="dxa"/>
            </w:tcMar>
          </w:tcPr>
          <w:p w14:paraId="15111153" w14:textId="77777777" w:rsidR="005E3AB4" w:rsidRDefault="003C052F">
            <w:pPr>
              <w:spacing w:before="180"/>
              <w:jc w:val="center"/>
            </w:pPr>
            <w:r>
              <w:rPr>
                <w:rFonts w:ascii="Arial" w:hAnsi="Arial"/>
                <w:color w:val="000000"/>
                <w:sz w:val="18"/>
              </w:rPr>
              <w:t>-/3</w:t>
            </w:r>
          </w:p>
        </w:tc>
      </w:tr>
      <w:tr w:rsidR="003C052F" w14:paraId="5EED98E3"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00552EB5" w14:textId="77777777" w:rsidR="005E3AB4" w:rsidRDefault="003C052F">
            <w:pPr>
              <w:spacing w:before="180"/>
            </w:pPr>
            <w:r>
              <w:rPr>
                <w:rFonts w:ascii="Arial" w:hAnsi="Arial"/>
                <w:b/>
                <w:color w:val="000000"/>
                <w:sz w:val="18"/>
              </w:rPr>
              <w:t>Image Acquisition Results</w:t>
            </w:r>
          </w:p>
        </w:tc>
      </w:tr>
      <w:tr w:rsidR="005E3AB4" w14:paraId="1D7753F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0F3314" w14:textId="77777777" w:rsidR="005E3AB4" w:rsidRDefault="003C052F">
            <w:pPr>
              <w:spacing w:before="180"/>
            </w:pPr>
            <w:r>
              <w:rPr>
                <w:rFonts w:ascii="Arial" w:hAnsi="Arial"/>
                <w:color w:val="000000"/>
                <w:sz w:val="18"/>
              </w:rPr>
              <w:t>Performed Series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4E275CBB" w14:textId="77777777" w:rsidR="005E3AB4" w:rsidRDefault="003C052F">
            <w:pPr>
              <w:spacing w:before="180"/>
              <w:jc w:val="center"/>
            </w:pPr>
            <w:r>
              <w:rPr>
                <w:rFonts w:ascii="Arial" w:hAnsi="Arial"/>
                <w:color w:val="000000"/>
                <w:sz w:val="18"/>
              </w:rPr>
              <w:t>(0040,0340)</w:t>
            </w:r>
          </w:p>
        </w:tc>
        <w:tc>
          <w:tcPr>
            <w:tcW w:w="4545" w:type="dxa"/>
            <w:tcBorders>
              <w:bottom w:val="single" w:sz="4" w:space="0" w:color="000000"/>
              <w:right w:val="single" w:sz="4" w:space="0" w:color="000000"/>
            </w:tcBorders>
            <w:tcMar>
              <w:top w:w="40" w:type="dxa"/>
              <w:left w:w="40" w:type="dxa"/>
              <w:bottom w:w="40" w:type="dxa"/>
              <w:right w:w="40" w:type="dxa"/>
            </w:tcMar>
          </w:tcPr>
          <w:p w14:paraId="571D634D" w14:textId="77777777" w:rsidR="005E3AB4" w:rsidRDefault="003C052F">
            <w:pPr>
              <w:spacing w:before="180"/>
              <w:jc w:val="center"/>
            </w:pPr>
            <w:r>
              <w:rPr>
                <w:rFonts w:ascii="Arial" w:hAnsi="Arial"/>
                <w:color w:val="000000"/>
                <w:sz w:val="18"/>
              </w:rPr>
              <w:t>3/2</w:t>
            </w:r>
          </w:p>
        </w:tc>
      </w:tr>
      <w:tr w:rsidR="005E3AB4" w14:paraId="1B2293E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DE1B02" w14:textId="77777777" w:rsidR="005E3AB4" w:rsidRDefault="003C052F">
            <w:pPr>
              <w:spacing w:before="180"/>
            </w:pPr>
            <w:r>
              <w:rPr>
                <w:rFonts w:ascii="Arial" w:hAnsi="Arial"/>
                <w:color w:val="000000"/>
                <w:sz w:val="18"/>
              </w:rPr>
              <w:t>&gt;Performing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34BEC623" w14:textId="77777777" w:rsidR="005E3AB4" w:rsidRDefault="003C052F">
            <w:pPr>
              <w:spacing w:before="180"/>
              <w:jc w:val="center"/>
            </w:pPr>
            <w:r>
              <w:rPr>
                <w:rFonts w:ascii="Arial" w:hAnsi="Arial"/>
                <w:color w:val="000000"/>
                <w:sz w:val="18"/>
              </w:rPr>
              <w:t>(0008,1050)</w:t>
            </w:r>
          </w:p>
        </w:tc>
        <w:tc>
          <w:tcPr>
            <w:tcW w:w="4545" w:type="dxa"/>
            <w:tcBorders>
              <w:bottom w:val="single" w:sz="4" w:space="0" w:color="000000"/>
              <w:right w:val="single" w:sz="4" w:space="0" w:color="000000"/>
            </w:tcBorders>
            <w:tcMar>
              <w:top w:w="40" w:type="dxa"/>
              <w:left w:w="40" w:type="dxa"/>
              <w:bottom w:w="40" w:type="dxa"/>
              <w:right w:w="40" w:type="dxa"/>
            </w:tcMar>
          </w:tcPr>
          <w:p w14:paraId="15C3FF37" w14:textId="77777777" w:rsidR="005E3AB4" w:rsidRDefault="003C052F">
            <w:pPr>
              <w:spacing w:before="180"/>
              <w:jc w:val="center"/>
            </w:pPr>
            <w:r>
              <w:rPr>
                <w:rFonts w:ascii="Arial" w:hAnsi="Arial"/>
                <w:color w:val="000000"/>
                <w:sz w:val="18"/>
              </w:rPr>
              <w:t>-/2</w:t>
            </w:r>
          </w:p>
        </w:tc>
      </w:tr>
      <w:tr w:rsidR="005E3AB4" w14:paraId="4404B1A2"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91FF15" w14:textId="77777777" w:rsidR="005E3AB4" w:rsidRDefault="003C052F">
            <w:pPr>
              <w:spacing w:before="180"/>
            </w:pPr>
            <w:r>
              <w:rPr>
                <w:rFonts w:ascii="Arial" w:hAnsi="Arial"/>
                <w:color w:val="000000"/>
                <w:sz w:val="18"/>
              </w:rPr>
              <w:t>&gt;Protocol Name</w:t>
            </w:r>
          </w:p>
        </w:tc>
        <w:tc>
          <w:tcPr>
            <w:tcW w:w="1120" w:type="dxa"/>
            <w:tcBorders>
              <w:bottom w:val="single" w:sz="4" w:space="0" w:color="000000"/>
              <w:right w:val="single" w:sz="4" w:space="0" w:color="000000"/>
            </w:tcBorders>
            <w:tcMar>
              <w:top w:w="40" w:type="dxa"/>
              <w:left w:w="40" w:type="dxa"/>
              <w:bottom w:w="40" w:type="dxa"/>
              <w:right w:w="40" w:type="dxa"/>
            </w:tcMar>
          </w:tcPr>
          <w:p w14:paraId="33F39881" w14:textId="77777777" w:rsidR="005E3AB4" w:rsidRDefault="003C052F">
            <w:pPr>
              <w:spacing w:before="180"/>
              <w:jc w:val="center"/>
            </w:pPr>
            <w:r>
              <w:rPr>
                <w:rFonts w:ascii="Arial" w:hAnsi="Arial"/>
                <w:color w:val="000000"/>
                <w:sz w:val="18"/>
              </w:rPr>
              <w:t>(0018,1030)</w:t>
            </w:r>
          </w:p>
        </w:tc>
        <w:tc>
          <w:tcPr>
            <w:tcW w:w="4545" w:type="dxa"/>
            <w:tcBorders>
              <w:bottom w:val="single" w:sz="4" w:space="0" w:color="000000"/>
              <w:right w:val="single" w:sz="4" w:space="0" w:color="000000"/>
            </w:tcBorders>
            <w:tcMar>
              <w:top w:w="40" w:type="dxa"/>
              <w:left w:w="40" w:type="dxa"/>
              <w:bottom w:w="40" w:type="dxa"/>
              <w:right w:w="40" w:type="dxa"/>
            </w:tcMar>
          </w:tcPr>
          <w:p w14:paraId="232E5878" w14:textId="77777777" w:rsidR="005E3AB4" w:rsidRDefault="003C052F">
            <w:pPr>
              <w:spacing w:before="180"/>
              <w:jc w:val="center"/>
            </w:pPr>
            <w:r>
              <w:rPr>
                <w:rFonts w:ascii="Arial" w:hAnsi="Arial"/>
                <w:color w:val="000000"/>
                <w:sz w:val="18"/>
              </w:rPr>
              <w:t>-/1</w:t>
            </w:r>
          </w:p>
        </w:tc>
      </w:tr>
      <w:tr w:rsidR="005E3AB4" w14:paraId="492FA86D"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1F7CFB" w14:textId="77777777" w:rsidR="005E3AB4" w:rsidRDefault="003C052F">
            <w:pPr>
              <w:spacing w:before="180"/>
            </w:pPr>
            <w:r>
              <w:rPr>
                <w:rFonts w:ascii="Arial" w:hAnsi="Arial"/>
                <w:color w:val="000000"/>
                <w:sz w:val="18"/>
              </w:rPr>
              <w:t>&gt;Operators' Name</w:t>
            </w:r>
          </w:p>
        </w:tc>
        <w:tc>
          <w:tcPr>
            <w:tcW w:w="1120" w:type="dxa"/>
            <w:tcBorders>
              <w:bottom w:val="single" w:sz="4" w:space="0" w:color="000000"/>
              <w:right w:val="single" w:sz="4" w:space="0" w:color="000000"/>
            </w:tcBorders>
            <w:tcMar>
              <w:top w:w="40" w:type="dxa"/>
              <w:left w:w="40" w:type="dxa"/>
              <w:bottom w:w="40" w:type="dxa"/>
              <w:right w:w="40" w:type="dxa"/>
            </w:tcMar>
          </w:tcPr>
          <w:p w14:paraId="6A0A5697" w14:textId="77777777" w:rsidR="005E3AB4" w:rsidRDefault="003C052F">
            <w:pPr>
              <w:spacing w:before="180"/>
              <w:jc w:val="center"/>
            </w:pPr>
            <w:r>
              <w:rPr>
                <w:rFonts w:ascii="Arial" w:hAnsi="Arial"/>
                <w:color w:val="000000"/>
                <w:sz w:val="18"/>
              </w:rPr>
              <w:t>(0008,1070)</w:t>
            </w:r>
          </w:p>
        </w:tc>
        <w:tc>
          <w:tcPr>
            <w:tcW w:w="4545" w:type="dxa"/>
            <w:tcBorders>
              <w:bottom w:val="single" w:sz="4" w:space="0" w:color="000000"/>
              <w:right w:val="single" w:sz="4" w:space="0" w:color="000000"/>
            </w:tcBorders>
            <w:tcMar>
              <w:top w:w="40" w:type="dxa"/>
              <w:left w:w="40" w:type="dxa"/>
              <w:bottom w:w="40" w:type="dxa"/>
              <w:right w:w="40" w:type="dxa"/>
            </w:tcMar>
          </w:tcPr>
          <w:p w14:paraId="29A8BB8C" w14:textId="77777777" w:rsidR="005E3AB4" w:rsidRDefault="003C052F">
            <w:pPr>
              <w:spacing w:before="180"/>
              <w:jc w:val="center"/>
            </w:pPr>
            <w:r>
              <w:rPr>
                <w:rFonts w:ascii="Arial" w:hAnsi="Arial"/>
                <w:color w:val="000000"/>
                <w:sz w:val="18"/>
              </w:rPr>
              <w:t>-/2</w:t>
            </w:r>
          </w:p>
        </w:tc>
      </w:tr>
      <w:tr w:rsidR="005E3AB4" w14:paraId="433DDE8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5D2AC6" w14:textId="77777777" w:rsidR="005E3AB4" w:rsidRDefault="003C052F">
            <w:pPr>
              <w:spacing w:before="180"/>
            </w:pPr>
            <w:r>
              <w:rPr>
                <w:rFonts w:ascii="Arial" w:hAnsi="Arial"/>
                <w:color w:val="000000"/>
                <w:sz w:val="18"/>
              </w:rPr>
              <w:t>&gt;Series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53ECB37" w14:textId="77777777" w:rsidR="005E3AB4" w:rsidRDefault="003C052F">
            <w:pPr>
              <w:spacing w:before="180"/>
              <w:jc w:val="center"/>
            </w:pPr>
            <w:r>
              <w:rPr>
                <w:rFonts w:ascii="Arial" w:hAnsi="Arial"/>
                <w:color w:val="000000"/>
                <w:sz w:val="18"/>
              </w:rPr>
              <w:t>(0020,000E)</w:t>
            </w:r>
          </w:p>
        </w:tc>
        <w:tc>
          <w:tcPr>
            <w:tcW w:w="4545" w:type="dxa"/>
            <w:tcBorders>
              <w:bottom w:val="single" w:sz="4" w:space="0" w:color="000000"/>
              <w:right w:val="single" w:sz="4" w:space="0" w:color="000000"/>
            </w:tcBorders>
            <w:tcMar>
              <w:top w:w="40" w:type="dxa"/>
              <w:left w:w="40" w:type="dxa"/>
              <w:bottom w:w="40" w:type="dxa"/>
              <w:right w:w="40" w:type="dxa"/>
            </w:tcMar>
          </w:tcPr>
          <w:p w14:paraId="1506DC4B" w14:textId="77777777" w:rsidR="005E3AB4" w:rsidRDefault="003C052F">
            <w:pPr>
              <w:spacing w:before="180"/>
              <w:jc w:val="center"/>
            </w:pPr>
            <w:r>
              <w:rPr>
                <w:rFonts w:ascii="Arial" w:hAnsi="Arial"/>
                <w:color w:val="000000"/>
                <w:sz w:val="18"/>
              </w:rPr>
              <w:t>-/1</w:t>
            </w:r>
          </w:p>
        </w:tc>
      </w:tr>
      <w:tr w:rsidR="005E3AB4" w14:paraId="5458219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8E73C7" w14:textId="77777777" w:rsidR="005E3AB4" w:rsidRDefault="003C052F">
            <w:pPr>
              <w:spacing w:before="180"/>
            </w:pPr>
            <w:r>
              <w:rPr>
                <w:rFonts w:ascii="Arial" w:hAnsi="Arial"/>
                <w:color w:val="000000"/>
                <w:sz w:val="18"/>
              </w:rPr>
              <w:t>&gt;Series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6EFC5C80" w14:textId="77777777" w:rsidR="005E3AB4" w:rsidRDefault="003C052F">
            <w:pPr>
              <w:spacing w:before="180"/>
              <w:jc w:val="center"/>
            </w:pPr>
            <w:r>
              <w:rPr>
                <w:rFonts w:ascii="Arial" w:hAnsi="Arial"/>
                <w:color w:val="000000"/>
                <w:sz w:val="18"/>
              </w:rPr>
              <w:t>(0008,103E)</w:t>
            </w:r>
          </w:p>
        </w:tc>
        <w:tc>
          <w:tcPr>
            <w:tcW w:w="4545" w:type="dxa"/>
            <w:tcBorders>
              <w:bottom w:val="single" w:sz="4" w:space="0" w:color="000000"/>
              <w:right w:val="single" w:sz="4" w:space="0" w:color="000000"/>
            </w:tcBorders>
            <w:tcMar>
              <w:top w:w="40" w:type="dxa"/>
              <w:left w:w="40" w:type="dxa"/>
              <w:bottom w:w="40" w:type="dxa"/>
              <w:right w:w="40" w:type="dxa"/>
            </w:tcMar>
          </w:tcPr>
          <w:p w14:paraId="62759814" w14:textId="77777777" w:rsidR="005E3AB4" w:rsidRDefault="003C052F">
            <w:pPr>
              <w:spacing w:before="180"/>
              <w:jc w:val="center"/>
            </w:pPr>
            <w:r>
              <w:rPr>
                <w:rFonts w:ascii="Arial" w:hAnsi="Arial"/>
                <w:color w:val="000000"/>
                <w:sz w:val="18"/>
              </w:rPr>
              <w:t>-/2</w:t>
            </w:r>
          </w:p>
        </w:tc>
      </w:tr>
      <w:tr w:rsidR="005E3AB4" w14:paraId="563537E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0D6E07" w14:textId="77777777" w:rsidR="005E3AB4" w:rsidRDefault="003C052F">
            <w:pPr>
              <w:spacing w:before="180"/>
            </w:pPr>
            <w:r>
              <w:rPr>
                <w:rFonts w:ascii="Arial" w:hAnsi="Arial"/>
                <w:color w:val="000000"/>
                <w:sz w:val="18"/>
              </w:rPr>
              <w:t>&gt;Retrieve AE Title</w:t>
            </w:r>
          </w:p>
        </w:tc>
        <w:tc>
          <w:tcPr>
            <w:tcW w:w="1120" w:type="dxa"/>
            <w:tcBorders>
              <w:bottom w:val="single" w:sz="4" w:space="0" w:color="000000"/>
              <w:right w:val="single" w:sz="4" w:space="0" w:color="000000"/>
            </w:tcBorders>
            <w:tcMar>
              <w:top w:w="40" w:type="dxa"/>
              <w:left w:w="40" w:type="dxa"/>
              <w:bottom w:w="40" w:type="dxa"/>
              <w:right w:w="40" w:type="dxa"/>
            </w:tcMar>
          </w:tcPr>
          <w:p w14:paraId="2242EA05" w14:textId="77777777" w:rsidR="005E3AB4" w:rsidRDefault="003C052F">
            <w:pPr>
              <w:spacing w:before="180"/>
              <w:jc w:val="center"/>
            </w:pPr>
            <w:r>
              <w:rPr>
                <w:rFonts w:ascii="Arial" w:hAnsi="Arial"/>
                <w:color w:val="000000"/>
                <w:sz w:val="18"/>
              </w:rPr>
              <w:t>(0008,0054)</w:t>
            </w:r>
          </w:p>
        </w:tc>
        <w:tc>
          <w:tcPr>
            <w:tcW w:w="4545" w:type="dxa"/>
            <w:tcBorders>
              <w:bottom w:val="single" w:sz="4" w:space="0" w:color="000000"/>
              <w:right w:val="single" w:sz="4" w:space="0" w:color="000000"/>
            </w:tcBorders>
            <w:tcMar>
              <w:top w:w="40" w:type="dxa"/>
              <w:left w:w="40" w:type="dxa"/>
              <w:bottom w:w="40" w:type="dxa"/>
              <w:right w:w="40" w:type="dxa"/>
            </w:tcMar>
          </w:tcPr>
          <w:p w14:paraId="7C1895BC" w14:textId="77777777" w:rsidR="005E3AB4" w:rsidRDefault="003C052F">
            <w:pPr>
              <w:spacing w:before="180"/>
              <w:jc w:val="center"/>
            </w:pPr>
            <w:r>
              <w:rPr>
                <w:rFonts w:ascii="Arial" w:hAnsi="Arial"/>
                <w:color w:val="000000"/>
                <w:sz w:val="18"/>
              </w:rPr>
              <w:t>-/2</w:t>
            </w:r>
          </w:p>
        </w:tc>
      </w:tr>
      <w:tr w:rsidR="005E3AB4" w14:paraId="72611A21"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F1E7E" w14:textId="77777777" w:rsidR="005E3AB4" w:rsidRDefault="003C052F">
            <w:pPr>
              <w:spacing w:before="180"/>
            </w:pPr>
            <w:r>
              <w:rPr>
                <w:rFonts w:ascii="Arial" w:hAnsi="Arial"/>
                <w:color w:val="000000"/>
                <w:sz w:val="18"/>
              </w:rPr>
              <w:t>&gt;Referenced Image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331A5BC" w14:textId="77777777" w:rsidR="005E3AB4" w:rsidRDefault="003C052F">
            <w:pPr>
              <w:spacing w:before="180"/>
              <w:jc w:val="center"/>
            </w:pPr>
            <w:r>
              <w:rPr>
                <w:rFonts w:ascii="Arial" w:hAnsi="Arial"/>
                <w:color w:val="000000"/>
                <w:sz w:val="18"/>
              </w:rPr>
              <w:t>(0008,1140)</w:t>
            </w:r>
          </w:p>
        </w:tc>
        <w:tc>
          <w:tcPr>
            <w:tcW w:w="4545" w:type="dxa"/>
            <w:tcBorders>
              <w:bottom w:val="single" w:sz="4" w:space="0" w:color="000000"/>
              <w:right w:val="single" w:sz="4" w:space="0" w:color="000000"/>
            </w:tcBorders>
            <w:tcMar>
              <w:top w:w="40" w:type="dxa"/>
              <w:left w:w="40" w:type="dxa"/>
              <w:bottom w:w="40" w:type="dxa"/>
              <w:right w:w="40" w:type="dxa"/>
            </w:tcMar>
          </w:tcPr>
          <w:p w14:paraId="42AFEE98" w14:textId="77777777" w:rsidR="005E3AB4" w:rsidRDefault="003C052F">
            <w:pPr>
              <w:spacing w:before="180"/>
              <w:jc w:val="center"/>
            </w:pPr>
            <w:r>
              <w:rPr>
                <w:rFonts w:ascii="Arial" w:hAnsi="Arial"/>
                <w:color w:val="000000"/>
                <w:sz w:val="18"/>
              </w:rPr>
              <w:t>-/2</w:t>
            </w:r>
          </w:p>
        </w:tc>
      </w:tr>
      <w:tr w:rsidR="005E3AB4" w14:paraId="6148131D"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3446D2" w14:textId="77777777" w:rsidR="005E3AB4" w:rsidRDefault="003C052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7A8DB03D" w14:textId="77777777" w:rsidR="005E3AB4" w:rsidRDefault="003C052F">
            <w:pPr>
              <w:spacing w:before="180"/>
              <w:jc w:val="center"/>
            </w:pPr>
            <w:r>
              <w:rPr>
                <w:rFonts w:ascii="Arial" w:hAnsi="Arial"/>
                <w:color w:val="000000"/>
                <w:sz w:val="18"/>
              </w:rPr>
              <w:t>(0008,1150)</w:t>
            </w:r>
          </w:p>
        </w:tc>
        <w:tc>
          <w:tcPr>
            <w:tcW w:w="4545" w:type="dxa"/>
            <w:tcBorders>
              <w:bottom w:val="single" w:sz="4" w:space="0" w:color="000000"/>
              <w:right w:val="single" w:sz="4" w:space="0" w:color="000000"/>
            </w:tcBorders>
            <w:tcMar>
              <w:top w:w="40" w:type="dxa"/>
              <w:left w:w="40" w:type="dxa"/>
              <w:bottom w:w="40" w:type="dxa"/>
              <w:right w:w="40" w:type="dxa"/>
            </w:tcMar>
          </w:tcPr>
          <w:p w14:paraId="28AF1F14" w14:textId="77777777" w:rsidR="005E3AB4" w:rsidRDefault="003C052F">
            <w:pPr>
              <w:spacing w:before="180"/>
              <w:jc w:val="center"/>
            </w:pPr>
            <w:r>
              <w:rPr>
                <w:rFonts w:ascii="Arial" w:hAnsi="Arial"/>
                <w:color w:val="000000"/>
                <w:sz w:val="18"/>
              </w:rPr>
              <w:t>-/1</w:t>
            </w:r>
          </w:p>
        </w:tc>
      </w:tr>
      <w:tr w:rsidR="005E3AB4" w14:paraId="0CFD2977"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121900" w14:textId="77777777" w:rsidR="005E3AB4" w:rsidRDefault="003C052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255EA32" w14:textId="77777777" w:rsidR="005E3AB4" w:rsidRDefault="003C052F">
            <w:pPr>
              <w:spacing w:before="180"/>
              <w:jc w:val="center"/>
            </w:pPr>
            <w:r>
              <w:rPr>
                <w:rFonts w:ascii="Arial" w:hAnsi="Arial"/>
                <w:color w:val="000000"/>
                <w:sz w:val="18"/>
              </w:rPr>
              <w:t>(0008,1155)</w:t>
            </w:r>
          </w:p>
        </w:tc>
        <w:tc>
          <w:tcPr>
            <w:tcW w:w="4545" w:type="dxa"/>
            <w:tcBorders>
              <w:bottom w:val="single" w:sz="4" w:space="0" w:color="000000"/>
              <w:right w:val="single" w:sz="4" w:space="0" w:color="000000"/>
            </w:tcBorders>
            <w:tcMar>
              <w:top w:w="40" w:type="dxa"/>
              <w:left w:w="40" w:type="dxa"/>
              <w:bottom w:w="40" w:type="dxa"/>
              <w:right w:w="40" w:type="dxa"/>
            </w:tcMar>
          </w:tcPr>
          <w:p w14:paraId="750647CB" w14:textId="77777777" w:rsidR="005E3AB4" w:rsidRDefault="003C052F">
            <w:pPr>
              <w:spacing w:before="180"/>
              <w:jc w:val="center"/>
            </w:pPr>
            <w:r>
              <w:rPr>
                <w:rFonts w:ascii="Arial" w:hAnsi="Arial"/>
                <w:color w:val="000000"/>
                <w:sz w:val="18"/>
              </w:rPr>
              <w:t>-/1</w:t>
            </w:r>
          </w:p>
        </w:tc>
      </w:tr>
      <w:tr w:rsidR="005E3AB4" w14:paraId="163ED1DF"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2C714D" w14:textId="77777777" w:rsidR="005E3AB4" w:rsidRDefault="003C052F">
            <w:pPr>
              <w:spacing w:before="180"/>
            </w:pPr>
            <w:r>
              <w:rPr>
                <w:rFonts w:ascii="Arial" w:hAnsi="Arial"/>
                <w:color w:val="000000"/>
                <w:sz w:val="18"/>
              </w:rPr>
              <w:t>&gt;Referenced Non-Image Composite SOP Instance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F038438" w14:textId="77777777" w:rsidR="005E3AB4" w:rsidRDefault="003C052F">
            <w:pPr>
              <w:spacing w:before="180"/>
              <w:jc w:val="center"/>
            </w:pPr>
            <w:r>
              <w:rPr>
                <w:rFonts w:ascii="Arial" w:hAnsi="Arial"/>
                <w:color w:val="000000"/>
                <w:sz w:val="18"/>
              </w:rPr>
              <w:t>(0040,0220)</w:t>
            </w:r>
          </w:p>
        </w:tc>
        <w:tc>
          <w:tcPr>
            <w:tcW w:w="4545" w:type="dxa"/>
            <w:tcBorders>
              <w:bottom w:val="single" w:sz="4" w:space="0" w:color="000000"/>
              <w:right w:val="single" w:sz="4" w:space="0" w:color="000000"/>
            </w:tcBorders>
            <w:tcMar>
              <w:top w:w="40" w:type="dxa"/>
              <w:left w:w="40" w:type="dxa"/>
              <w:bottom w:w="40" w:type="dxa"/>
              <w:right w:w="40" w:type="dxa"/>
            </w:tcMar>
          </w:tcPr>
          <w:p w14:paraId="34F42BBD" w14:textId="77777777" w:rsidR="005E3AB4" w:rsidRDefault="003C052F">
            <w:pPr>
              <w:spacing w:before="180"/>
              <w:jc w:val="center"/>
            </w:pPr>
            <w:r>
              <w:rPr>
                <w:rFonts w:ascii="Arial" w:hAnsi="Arial"/>
                <w:color w:val="000000"/>
                <w:sz w:val="18"/>
              </w:rPr>
              <w:t>-/2</w:t>
            </w:r>
          </w:p>
        </w:tc>
      </w:tr>
      <w:tr w:rsidR="005E3AB4" w14:paraId="70E08B90"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06142F" w14:textId="77777777" w:rsidR="005E3AB4" w:rsidRDefault="003C052F">
            <w:pPr>
              <w:spacing w:before="180"/>
            </w:pPr>
            <w:r>
              <w:rPr>
                <w:rFonts w:ascii="Arial" w:hAnsi="Arial"/>
                <w:color w:val="000000"/>
                <w:sz w:val="18"/>
              </w:rPr>
              <w: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B40FD15" w14:textId="77777777" w:rsidR="005E3AB4" w:rsidRDefault="003C052F">
            <w:pPr>
              <w:spacing w:before="180"/>
              <w:jc w:val="center"/>
            </w:pPr>
            <w:r>
              <w:rPr>
                <w:rFonts w:ascii="Arial" w:hAnsi="Arial"/>
                <w:color w:val="000000"/>
                <w:sz w:val="18"/>
              </w:rPr>
              <w:t>(0008,1150)</w:t>
            </w:r>
          </w:p>
        </w:tc>
        <w:tc>
          <w:tcPr>
            <w:tcW w:w="4545" w:type="dxa"/>
            <w:tcBorders>
              <w:bottom w:val="single" w:sz="4" w:space="0" w:color="000000"/>
              <w:right w:val="single" w:sz="4" w:space="0" w:color="000000"/>
            </w:tcBorders>
            <w:tcMar>
              <w:top w:w="40" w:type="dxa"/>
              <w:left w:w="40" w:type="dxa"/>
              <w:bottom w:w="40" w:type="dxa"/>
              <w:right w:w="40" w:type="dxa"/>
            </w:tcMar>
          </w:tcPr>
          <w:p w14:paraId="2739D657" w14:textId="77777777" w:rsidR="005E3AB4" w:rsidRDefault="003C052F">
            <w:pPr>
              <w:spacing w:before="180"/>
              <w:jc w:val="center"/>
            </w:pPr>
            <w:r>
              <w:rPr>
                <w:rFonts w:ascii="Arial" w:hAnsi="Arial"/>
                <w:color w:val="000000"/>
                <w:sz w:val="18"/>
              </w:rPr>
              <w:t>-/1</w:t>
            </w:r>
          </w:p>
        </w:tc>
      </w:tr>
      <w:tr w:rsidR="005E3AB4" w14:paraId="0D0706AD"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5709D9" w14:textId="77777777" w:rsidR="005E3AB4" w:rsidRDefault="003C052F">
            <w:pPr>
              <w:spacing w:before="180"/>
            </w:pPr>
            <w:r>
              <w:rPr>
                <w:rFonts w:ascii="Arial" w:hAnsi="Arial"/>
                <w:color w:val="000000"/>
                <w:sz w:val="18"/>
              </w:rPr>
              <w: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321B175" w14:textId="77777777" w:rsidR="005E3AB4" w:rsidRDefault="003C052F">
            <w:pPr>
              <w:spacing w:before="180"/>
              <w:jc w:val="center"/>
            </w:pPr>
            <w:r>
              <w:rPr>
                <w:rFonts w:ascii="Arial" w:hAnsi="Arial"/>
                <w:color w:val="000000"/>
                <w:sz w:val="18"/>
              </w:rPr>
              <w:t>(0008,1155)</w:t>
            </w:r>
          </w:p>
        </w:tc>
        <w:tc>
          <w:tcPr>
            <w:tcW w:w="4545" w:type="dxa"/>
            <w:tcBorders>
              <w:bottom w:val="single" w:sz="4" w:space="0" w:color="000000"/>
              <w:right w:val="single" w:sz="4" w:space="0" w:color="000000"/>
            </w:tcBorders>
            <w:tcMar>
              <w:top w:w="40" w:type="dxa"/>
              <w:left w:w="40" w:type="dxa"/>
              <w:bottom w:w="40" w:type="dxa"/>
              <w:right w:w="40" w:type="dxa"/>
            </w:tcMar>
          </w:tcPr>
          <w:p w14:paraId="2EA1B770" w14:textId="77777777" w:rsidR="005E3AB4" w:rsidRDefault="003C052F">
            <w:pPr>
              <w:spacing w:before="180"/>
              <w:jc w:val="center"/>
            </w:pPr>
            <w:r>
              <w:rPr>
                <w:rFonts w:ascii="Arial" w:hAnsi="Arial"/>
                <w:color w:val="000000"/>
                <w:sz w:val="18"/>
              </w:rPr>
              <w:t>-/1</w:t>
            </w:r>
          </w:p>
        </w:tc>
      </w:tr>
      <w:tr w:rsidR="005E3AB4" w14:paraId="56C4235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97DD28" w14:textId="77777777" w:rsidR="005E3AB4" w:rsidRDefault="003C052F">
            <w:pPr>
              <w:spacing w:before="180"/>
            </w:pPr>
            <w:r>
              <w:rPr>
                <w:rFonts w:ascii="Arial" w:hAnsi="Arial"/>
                <w:i/>
                <w:color w:val="000000"/>
                <w:sz w:val="18"/>
              </w:rPr>
              <w:t xml:space="preserve">&gt;All other Attributes from </w:t>
            </w:r>
            <w:r>
              <w:rPr>
                <w:rFonts w:ascii="Arial" w:hAnsi="Arial"/>
                <w:i/>
                <w:color w:val="000000"/>
                <w:sz w:val="18"/>
              </w:rPr>
              <w:t>Performed Series Sequence</w:t>
            </w:r>
          </w:p>
        </w:tc>
        <w:tc>
          <w:tcPr>
            <w:tcW w:w="1120" w:type="dxa"/>
            <w:tcBorders>
              <w:bottom w:val="single" w:sz="4" w:space="0" w:color="000000"/>
              <w:right w:val="single" w:sz="4" w:space="0" w:color="000000"/>
            </w:tcBorders>
            <w:tcMar>
              <w:top w:w="40" w:type="dxa"/>
              <w:left w:w="40" w:type="dxa"/>
              <w:bottom w:w="40" w:type="dxa"/>
              <w:right w:w="40" w:type="dxa"/>
            </w:tcMar>
          </w:tcPr>
          <w:p w14:paraId="1A0C3E38" w14:textId="77777777" w:rsidR="005E3AB4" w:rsidRDefault="005E3AB4"/>
        </w:tc>
        <w:tc>
          <w:tcPr>
            <w:tcW w:w="4545" w:type="dxa"/>
            <w:tcBorders>
              <w:bottom w:val="single" w:sz="4" w:space="0" w:color="000000"/>
              <w:right w:val="single" w:sz="4" w:space="0" w:color="000000"/>
            </w:tcBorders>
            <w:tcMar>
              <w:top w:w="40" w:type="dxa"/>
              <w:left w:w="40" w:type="dxa"/>
              <w:bottom w:w="40" w:type="dxa"/>
              <w:right w:w="40" w:type="dxa"/>
            </w:tcMar>
          </w:tcPr>
          <w:p w14:paraId="62BBB964" w14:textId="77777777" w:rsidR="005E3AB4" w:rsidRDefault="003C052F">
            <w:pPr>
              <w:spacing w:before="180"/>
              <w:jc w:val="center"/>
            </w:pPr>
            <w:r>
              <w:rPr>
                <w:rFonts w:ascii="Arial" w:hAnsi="Arial"/>
                <w:color w:val="000000"/>
                <w:sz w:val="18"/>
              </w:rPr>
              <w:t>-/3</w:t>
            </w:r>
          </w:p>
        </w:tc>
      </w:tr>
      <w:tr w:rsidR="005E3AB4" w14:paraId="36AF75F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8DB885" w14:textId="77777777" w:rsidR="005E3AB4" w:rsidRDefault="003C052F">
            <w:pPr>
              <w:spacing w:before="180"/>
            </w:pPr>
            <w:r>
              <w:rPr>
                <w:rFonts w:ascii="Arial" w:hAnsi="Arial"/>
                <w:color w:val="000000"/>
                <w:sz w:val="18"/>
              </w:rPr>
              <w:t>Modality</w:t>
            </w:r>
          </w:p>
        </w:tc>
        <w:tc>
          <w:tcPr>
            <w:tcW w:w="1120" w:type="dxa"/>
            <w:tcBorders>
              <w:bottom w:val="single" w:sz="4" w:space="0" w:color="000000"/>
              <w:right w:val="single" w:sz="4" w:space="0" w:color="000000"/>
            </w:tcBorders>
            <w:tcMar>
              <w:top w:w="40" w:type="dxa"/>
              <w:left w:w="40" w:type="dxa"/>
              <w:bottom w:w="40" w:type="dxa"/>
              <w:right w:w="40" w:type="dxa"/>
            </w:tcMar>
          </w:tcPr>
          <w:p w14:paraId="00ECAB53" w14:textId="77777777" w:rsidR="005E3AB4" w:rsidRDefault="003C052F">
            <w:pPr>
              <w:spacing w:before="180"/>
              <w:jc w:val="center"/>
            </w:pPr>
            <w:r>
              <w:rPr>
                <w:rFonts w:ascii="Arial" w:hAnsi="Arial"/>
                <w:color w:val="000000"/>
                <w:sz w:val="18"/>
              </w:rPr>
              <w:t>(0008,0060)</w:t>
            </w:r>
          </w:p>
        </w:tc>
        <w:tc>
          <w:tcPr>
            <w:tcW w:w="4545" w:type="dxa"/>
            <w:tcBorders>
              <w:bottom w:val="single" w:sz="4" w:space="0" w:color="000000"/>
              <w:right w:val="single" w:sz="4" w:space="0" w:color="000000"/>
            </w:tcBorders>
            <w:tcMar>
              <w:top w:w="40" w:type="dxa"/>
              <w:left w:w="40" w:type="dxa"/>
              <w:bottom w:w="40" w:type="dxa"/>
              <w:right w:w="40" w:type="dxa"/>
            </w:tcMar>
          </w:tcPr>
          <w:p w14:paraId="12753CF0" w14:textId="77777777" w:rsidR="005E3AB4" w:rsidRDefault="003C052F">
            <w:pPr>
              <w:spacing w:before="180"/>
              <w:jc w:val="center"/>
            </w:pPr>
            <w:r>
              <w:rPr>
                <w:rFonts w:ascii="Arial" w:hAnsi="Arial"/>
                <w:color w:val="000000"/>
                <w:sz w:val="18"/>
              </w:rPr>
              <w:t>3/1</w:t>
            </w:r>
          </w:p>
        </w:tc>
      </w:tr>
      <w:tr w:rsidR="005E3AB4" w14:paraId="2E504F3D"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4E5619" w14:textId="77777777" w:rsidR="005E3AB4" w:rsidRDefault="003C052F">
            <w:pPr>
              <w:spacing w:before="180"/>
            </w:pPr>
            <w:r>
              <w:rPr>
                <w:rFonts w:ascii="Arial" w:hAnsi="Arial"/>
                <w:color w:val="000000"/>
                <w:sz w:val="18"/>
              </w:rPr>
              <w:t>Study ID</w:t>
            </w:r>
          </w:p>
        </w:tc>
        <w:tc>
          <w:tcPr>
            <w:tcW w:w="1120" w:type="dxa"/>
            <w:tcBorders>
              <w:bottom w:val="single" w:sz="4" w:space="0" w:color="000000"/>
              <w:right w:val="single" w:sz="4" w:space="0" w:color="000000"/>
            </w:tcBorders>
            <w:tcMar>
              <w:top w:w="40" w:type="dxa"/>
              <w:left w:w="40" w:type="dxa"/>
              <w:bottom w:w="40" w:type="dxa"/>
              <w:right w:w="40" w:type="dxa"/>
            </w:tcMar>
          </w:tcPr>
          <w:p w14:paraId="4C49BD85" w14:textId="77777777" w:rsidR="005E3AB4" w:rsidRDefault="003C052F">
            <w:pPr>
              <w:spacing w:before="180"/>
              <w:jc w:val="center"/>
            </w:pPr>
            <w:r>
              <w:rPr>
                <w:rFonts w:ascii="Arial" w:hAnsi="Arial"/>
                <w:color w:val="000000"/>
                <w:sz w:val="18"/>
              </w:rPr>
              <w:t>(0020,0010)</w:t>
            </w:r>
          </w:p>
        </w:tc>
        <w:tc>
          <w:tcPr>
            <w:tcW w:w="4545" w:type="dxa"/>
            <w:tcBorders>
              <w:bottom w:val="single" w:sz="4" w:space="0" w:color="000000"/>
              <w:right w:val="single" w:sz="4" w:space="0" w:color="000000"/>
            </w:tcBorders>
            <w:tcMar>
              <w:top w:w="40" w:type="dxa"/>
              <w:left w:w="40" w:type="dxa"/>
              <w:bottom w:w="40" w:type="dxa"/>
              <w:right w:w="40" w:type="dxa"/>
            </w:tcMar>
          </w:tcPr>
          <w:p w14:paraId="43F8793F" w14:textId="77777777" w:rsidR="005E3AB4" w:rsidRDefault="003C052F">
            <w:pPr>
              <w:spacing w:before="180"/>
              <w:jc w:val="center"/>
            </w:pPr>
            <w:r>
              <w:rPr>
                <w:rFonts w:ascii="Arial" w:hAnsi="Arial"/>
                <w:color w:val="000000"/>
                <w:sz w:val="18"/>
              </w:rPr>
              <w:t>3/2</w:t>
            </w:r>
          </w:p>
        </w:tc>
      </w:tr>
      <w:tr w:rsidR="005E3AB4" w14:paraId="59CA50E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FC9978" w14:textId="77777777" w:rsidR="005E3AB4" w:rsidRDefault="003C052F">
            <w:pPr>
              <w:spacing w:before="180"/>
            </w:pPr>
            <w:r>
              <w:rPr>
                <w:rFonts w:ascii="Arial" w:hAnsi="Arial"/>
                <w:color w:val="000000"/>
                <w:sz w:val="18"/>
              </w:rPr>
              <w:t>Performed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4A988748" w14:textId="77777777" w:rsidR="005E3AB4" w:rsidRDefault="003C052F">
            <w:pPr>
              <w:spacing w:before="180"/>
              <w:jc w:val="center"/>
            </w:pPr>
            <w:r>
              <w:rPr>
                <w:rFonts w:ascii="Arial" w:hAnsi="Arial"/>
                <w:color w:val="000000"/>
                <w:sz w:val="18"/>
              </w:rPr>
              <w:t>(0040,0260)</w:t>
            </w:r>
          </w:p>
        </w:tc>
        <w:tc>
          <w:tcPr>
            <w:tcW w:w="4545" w:type="dxa"/>
            <w:tcBorders>
              <w:bottom w:val="single" w:sz="4" w:space="0" w:color="000000"/>
              <w:right w:val="single" w:sz="4" w:space="0" w:color="000000"/>
            </w:tcBorders>
            <w:tcMar>
              <w:top w:w="40" w:type="dxa"/>
              <w:left w:w="40" w:type="dxa"/>
              <w:bottom w:w="40" w:type="dxa"/>
              <w:right w:w="40" w:type="dxa"/>
            </w:tcMar>
          </w:tcPr>
          <w:p w14:paraId="588AA434" w14:textId="77777777" w:rsidR="005E3AB4" w:rsidRDefault="003C052F">
            <w:pPr>
              <w:spacing w:before="180"/>
              <w:jc w:val="center"/>
            </w:pPr>
            <w:r>
              <w:rPr>
                <w:rFonts w:ascii="Arial" w:hAnsi="Arial"/>
                <w:color w:val="000000"/>
                <w:sz w:val="18"/>
              </w:rPr>
              <w:t>3/2</w:t>
            </w:r>
          </w:p>
        </w:tc>
      </w:tr>
      <w:tr w:rsidR="005E3AB4" w14:paraId="250F988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8FA5D5"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3ED9C162" w14:textId="77777777" w:rsidR="005E3AB4" w:rsidRDefault="003C052F">
            <w:pPr>
              <w:spacing w:before="180"/>
              <w:jc w:val="center"/>
            </w:pPr>
            <w:r>
              <w:rPr>
                <w:rFonts w:ascii="Arial" w:hAnsi="Arial"/>
                <w:color w:val="000000"/>
                <w:sz w:val="18"/>
              </w:rPr>
              <w:t>(0008,0100)</w:t>
            </w:r>
          </w:p>
        </w:tc>
        <w:tc>
          <w:tcPr>
            <w:tcW w:w="4545" w:type="dxa"/>
            <w:tcBorders>
              <w:bottom w:val="single" w:sz="4" w:space="0" w:color="000000"/>
              <w:right w:val="single" w:sz="4" w:space="0" w:color="000000"/>
            </w:tcBorders>
            <w:tcMar>
              <w:top w:w="40" w:type="dxa"/>
              <w:left w:w="40" w:type="dxa"/>
              <w:bottom w:w="40" w:type="dxa"/>
              <w:right w:w="40" w:type="dxa"/>
            </w:tcMar>
          </w:tcPr>
          <w:p w14:paraId="42DCA0BF" w14:textId="77777777" w:rsidR="005E3AB4" w:rsidRDefault="003C052F">
            <w:pPr>
              <w:spacing w:before="180"/>
              <w:jc w:val="center"/>
            </w:pPr>
            <w:r>
              <w:rPr>
                <w:rFonts w:ascii="Arial" w:hAnsi="Arial"/>
                <w:color w:val="000000"/>
                <w:sz w:val="18"/>
              </w:rPr>
              <w:t>-/1</w:t>
            </w:r>
          </w:p>
        </w:tc>
      </w:tr>
      <w:tr w:rsidR="005E3AB4" w14:paraId="214F2AB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5C38E8"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06FFF467" w14:textId="77777777" w:rsidR="005E3AB4" w:rsidRDefault="003C052F">
            <w:pPr>
              <w:spacing w:before="180"/>
              <w:jc w:val="center"/>
            </w:pPr>
            <w:r>
              <w:rPr>
                <w:rFonts w:ascii="Arial" w:hAnsi="Arial"/>
                <w:color w:val="000000"/>
                <w:sz w:val="18"/>
              </w:rPr>
              <w:t>(0008,0102)</w:t>
            </w:r>
          </w:p>
        </w:tc>
        <w:tc>
          <w:tcPr>
            <w:tcW w:w="4545" w:type="dxa"/>
            <w:tcBorders>
              <w:bottom w:val="single" w:sz="4" w:space="0" w:color="000000"/>
              <w:right w:val="single" w:sz="4" w:space="0" w:color="000000"/>
            </w:tcBorders>
            <w:tcMar>
              <w:top w:w="40" w:type="dxa"/>
              <w:left w:w="40" w:type="dxa"/>
              <w:bottom w:w="40" w:type="dxa"/>
              <w:right w:w="40" w:type="dxa"/>
            </w:tcMar>
          </w:tcPr>
          <w:p w14:paraId="244FB7E9" w14:textId="77777777" w:rsidR="005E3AB4" w:rsidRDefault="003C052F">
            <w:pPr>
              <w:spacing w:before="180"/>
              <w:jc w:val="center"/>
            </w:pPr>
            <w:r>
              <w:rPr>
                <w:rFonts w:ascii="Arial" w:hAnsi="Arial"/>
                <w:color w:val="000000"/>
                <w:sz w:val="18"/>
              </w:rPr>
              <w:t>-/1</w:t>
            </w:r>
          </w:p>
        </w:tc>
      </w:tr>
      <w:tr w:rsidR="005E3AB4" w14:paraId="5608FDCB"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270D8A" w14:textId="77777777" w:rsidR="005E3AB4" w:rsidRDefault="003C052F">
            <w:pPr>
              <w:spacing w:before="180"/>
            </w:pPr>
            <w:r>
              <w:rPr>
                <w:rFonts w:ascii="Arial" w:hAnsi="Arial"/>
                <w:color w:val="000000"/>
                <w:sz w:val="18"/>
              </w:rPr>
              <w:lastRenderedPageBreak/>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763F5D84" w14:textId="77777777" w:rsidR="005E3AB4" w:rsidRDefault="003C052F">
            <w:pPr>
              <w:spacing w:before="180"/>
              <w:jc w:val="center"/>
            </w:pPr>
            <w:r>
              <w:rPr>
                <w:rFonts w:ascii="Arial" w:hAnsi="Arial"/>
                <w:color w:val="000000"/>
                <w:sz w:val="18"/>
              </w:rPr>
              <w:t>(0008,0103)</w:t>
            </w:r>
          </w:p>
        </w:tc>
        <w:tc>
          <w:tcPr>
            <w:tcW w:w="4545" w:type="dxa"/>
            <w:tcBorders>
              <w:bottom w:val="single" w:sz="4" w:space="0" w:color="000000"/>
              <w:right w:val="single" w:sz="4" w:space="0" w:color="000000"/>
            </w:tcBorders>
            <w:tcMar>
              <w:top w:w="40" w:type="dxa"/>
              <w:left w:w="40" w:type="dxa"/>
              <w:bottom w:w="40" w:type="dxa"/>
              <w:right w:w="40" w:type="dxa"/>
            </w:tcMar>
          </w:tcPr>
          <w:p w14:paraId="77F390DA" w14:textId="77777777" w:rsidR="005E3AB4" w:rsidRDefault="003C052F">
            <w:pPr>
              <w:spacing w:before="180"/>
              <w:jc w:val="center"/>
            </w:pPr>
            <w:r>
              <w:rPr>
                <w:rFonts w:ascii="Arial" w:hAnsi="Arial"/>
                <w:color w:val="000000"/>
                <w:sz w:val="18"/>
              </w:rPr>
              <w:t>-/3</w:t>
            </w:r>
          </w:p>
        </w:tc>
      </w:tr>
      <w:tr w:rsidR="005E3AB4" w14:paraId="01F6D2FC"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FD45AA" w14:textId="77777777" w:rsidR="005E3AB4" w:rsidRDefault="003C052F">
            <w:pPr>
              <w:spacing w:before="180"/>
            </w:pPr>
            <w:r>
              <w:rPr>
                <w:rFonts w:ascii="Arial" w:hAnsi="Arial"/>
                <w:color w:val="000000"/>
                <w:sz w:val="18"/>
              </w:rPr>
              <w:t xml:space="preserve">&gt;Code </w:t>
            </w:r>
            <w:r>
              <w:rPr>
                <w:rFonts w:ascii="Arial" w:hAnsi="Arial"/>
                <w:color w:val="000000"/>
                <w:sz w:val="18"/>
              </w:rPr>
              <w:t>Meaning</w:t>
            </w:r>
          </w:p>
        </w:tc>
        <w:tc>
          <w:tcPr>
            <w:tcW w:w="1120" w:type="dxa"/>
            <w:tcBorders>
              <w:bottom w:val="single" w:sz="4" w:space="0" w:color="000000"/>
              <w:right w:val="single" w:sz="4" w:space="0" w:color="000000"/>
            </w:tcBorders>
            <w:tcMar>
              <w:top w:w="40" w:type="dxa"/>
              <w:left w:w="40" w:type="dxa"/>
              <w:bottom w:w="40" w:type="dxa"/>
              <w:right w:w="40" w:type="dxa"/>
            </w:tcMar>
          </w:tcPr>
          <w:p w14:paraId="5C665A55" w14:textId="77777777" w:rsidR="005E3AB4" w:rsidRDefault="003C052F">
            <w:pPr>
              <w:spacing w:before="180"/>
              <w:jc w:val="center"/>
            </w:pPr>
            <w:r>
              <w:rPr>
                <w:rFonts w:ascii="Arial" w:hAnsi="Arial"/>
                <w:color w:val="000000"/>
                <w:sz w:val="18"/>
              </w:rPr>
              <w:t>(0008,0104)</w:t>
            </w:r>
          </w:p>
        </w:tc>
        <w:tc>
          <w:tcPr>
            <w:tcW w:w="4545" w:type="dxa"/>
            <w:tcBorders>
              <w:bottom w:val="single" w:sz="4" w:space="0" w:color="000000"/>
              <w:right w:val="single" w:sz="4" w:space="0" w:color="000000"/>
            </w:tcBorders>
            <w:tcMar>
              <w:top w:w="40" w:type="dxa"/>
              <w:left w:w="40" w:type="dxa"/>
              <w:bottom w:w="40" w:type="dxa"/>
              <w:right w:w="40" w:type="dxa"/>
            </w:tcMar>
          </w:tcPr>
          <w:p w14:paraId="5DA444F8" w14:textId="77777777" w:rsidR="005E3AB4" w:rsidRDefault="003C052F">
            <w:pPr>
              <w:spacing w:before="180"/>
              <w:jc w:val="center"/>
            </w:pPr>
            <w:r>
              <w:rPr>
                <w:rFonts w:ascii="Arial" w:hAnsi="Arial"/>
                <w:color w:val="000000"/>
                <w:sz w:val="18"/>
              </w:rPr>
              <w:t>-/3</w:t>
            </w:r>
          </w:p>
        </w:tc>
      </w:tr>
      <w:tr w:rsidR="005E3AB4" w14:paraId="3866AE45"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08CECE" w14:textId="77777777" w:rsidR="005E3AB4" w:rsidRDefault="003C052F">
            <w:pPr>
              <w:spacing w:before="180"/>
            </w:pPr>
            <w:r>
              <w:rPr>
                <w:rFonts w:ascii="Arial" w:hAnsi="Arial"/>
                <w:i/>
                <w:color w:val="000000"/>
                <w:sz w:val="18"/>
              </w:rPr>
              <w:t>&gt;All other Attributes from Performed Protocol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DF2BD0E" w14:textId="77777777" w:rsidR="005E3AB4" w:rsidRDefault="005E3AB4"/>
        </w:tc>
        <w:tc>
          <w:tcPr>
            <w:tcW w:w="4545" w:type="dxa"/>
            <w:tcBorders>
              <w:bottom w:val="single" w:sz="4" w:space="0" w:color="000000"/>
              <w:right w:val="single" w:sz="4" w:space="0" w:color="000000"/>
            </w:tcBorders>
            <w:tcMar>
              <w:top w:w="40" w:type="dxa"/>
              <w:left w:w="40" w:type="dxa"/>
              <w:bottom w:w="40" w:type="dxa"/>
              <w:right w:w="40" w:type="dxa"/>
            </w:tcMar>
          </w:tcPr>
          <w:p w14:paraId="144BBB8C" w14:textId="77777777" w:rsidR="005E3AB4" w:rsidRDefault="003C052F">
            <w:pPr>
              <w:spacing w:before="180"/>
              <w:jc w:val="center"/>
            </w:pPr>
            <w:r>
              <w:rPr>
                <w:rFonts w:ascii="Arial" w:hAnsi="Arial"/>
                <w:color w:val="000000"/>
                <w:sz w:val="18"/>
              </w:rPr>
              <w:t>-/3</w:t>
            </w:r>
          </w:p>
        </w:tc>
      </w:tr>
      <w:tr w:rsidR="005E3AB4" w14:paraId="35267D4E" w14:textId="77777777">
        <w:tblPrEx>
          <w:tblCellMar>
            <w:top w:w="0" w:type="dxa"/>
            <w:bottom w:w="0" w:type="dxa"/>
          </w:tblCellMar>
        </w:tblPrEx>
        <w:tc>
          <w:tcPr>
            <w:tcW w:w="47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3860AF" w14:textId="77777777" w:rsidR="005E3AB4" w:rsidRDefault="003C052F">
            <w:pPr>
              <w:spacing w:before="180"/>
            </w:pPr>
            <w:r>
              <w:rPr>
                <w:rFonts w:ascii="Arial" w:hAnsi="Arial"/>
                <w:i/>
                <w:color w:val="000000"/>
                <w:sz w:val="18"/>
              </w:rPr>
              <w:t>All other Attributes from Radiation Dose Module and Billing and Material Code Module</w:t>
            </w:r>
          </w:p>
        </w:tc>
        <w:tc>
          <w:tcPr>
            <w:tcW w:w="1120" w:type="dxa"/>
            <w:tcBorders>
              <w:bottom w:val="single" w:sz="4" w:space="0" w:color="000000"/>
              <w:right w:val="single" w:sz="4" w:space="0" w:color="000000"/>
            </w:tcBorders>
            <w:tcMar>
              <w:top w:w="40" w:type="dxa"/>
              <w:left w:w="40" w:type="dxa"/>
              <w:bottom w:w="40" w:type="dxa"/>
              <w:right w:w="40" w:type="dxa"/>
            </w:tcMar>
          </w:tcPr>
          <w:p w14:paraId="4BE20EB0" w14:textId="77777777" w:rsidR="005E3AB4" w:rsidRDefault="005E3AB4"/>
        </w:tc>
        <w:tc>
          <w:tcPr>
            <w:tcW w:w="4545" w:type="dxa"/>
            <w:tcBorders>
              <w:bottom w:val="single" w:sz="4" w:space="0" w:color="000000"/>
              <w:right w:val="single" w:sz="4" w:space="0" w:color="000000"/>
            </w:tcBorders>
            <w:tcMar>
              <w:top w:w="40" w:type="dxa"/>
              <w:left w:w="40" w:type="dxa"/>
              <w:bottom w:w="40" w:type="dxa"/>
              <w:right w:w="40" w:type="dxa"/>
            </w:tcMar>
          </w:tcPr>
          <w:p w14:paraId="3A5A4C1B" w14:textId="77777777" w:rsidR="005E3AB4" w:rsidRDefault="003C052F">
            <w:pPr>
              <w:spacing w:before="180"/>
              <w:jc w:val="center"/>
            </w:pPr>
            <w:r>
              <w:rPr>
                <w:rFonts w:ascii="Arial" w:hAnsi="Arial"/>
                <w:color w:val="000000"/>
                <w:sz w:val="18"/>
              </w:rPr>
              <w:t>3/3</w:t>
            </w:r>
          </w:p>
        </w:tc>
      </w:tr>
    </w:tbl>
    <w:p w14:paraId="20A1D67B" w14:textId="77777777" w:rsidR="005E3AB4" w:rsidRDefault="003C052F">
      <w:pPr>
        <w:keepNext/>
        <w:spacing w:before="180"/>
        <w:ind w:left="360" w:right="360"/>
        <w:jc w:val="both"/>
      </w:pPr>
      <w:bookmarkStart w:id="1447" w:name="idp140421960476704"/>
      <w:r>
        <w:rPr>
          <w:rFonts w:ascii="Arial" w:hAnsi="Arial"/>
          <w:color w:val="000000"/>
          <w:sz w:val="18"/>
        </w:rPr>
        <w:t>Note</w:t>
      </w:r>
    </w:p>
    <w:p w14:paraId="7BADE88C" w14:textId="77777777" w:rsidR="005E3AB4" w:rsidRDefault="003C052F">
      <w:pPr>
        <w:numPr>
          <w:ilvl w:val="0"/>
          <w:numId w:val="152"/>
        </w:numPr>
        <w:tabs>
          <w:tab w:val="left" w:pos="720"/>
        </w:tabs>
        <w:spacing w:before="180"/>
        <w:ind w:left="720" w:right="360" w:hanging="360"/>
        <w:jc w:val="both"/>
      </w:pPr>
      <w:bookmarkStart w:id="1448" w:name="idp140421960477456"/>
      <w:bookmarkStart w:id="1449" w:name="idp140421960476960"/>
      <w:bookmarkEnd w:id="1447"/>
      <w:r>
        <w:rPr>
          <w:rFonts w:ascii="Arial" w:hAnsi="Arial"/>
          <w:color w:val="000000"/>
          <w:sz w:val="18"/>
        </w:rPr>
        <w:t xml:space="preserve">Attributes (0040,1006) Placer Order Number/Procedure and (0040,1007) </w:t>
      </w:r>
      <w:r>
        <w:rPr>
          <w:rFonts w:ascii="Arial" w:hAnsi="Arial"/>
          <w:color w:val="000000"/>
          <w:sz w:val="18"/>
        </w:rPr>
        <w:t>Filler Order Number/Procedure were previously defined in DICOM. They are now retired (see PS3.3-1998).</w:t>
      </w:r>
    </w:p>
    <w:p w14:paraId="59BF4815" w14:textId="77777777" w:rsidR="005E3AB4" w:rsidRDefault="003C052F">
      <w:pPr>
        <w:numPr>
          <w:ilvl w:val="0"/>
          <w:numId w:val="152"/>
        </w:numPr>
        <w:tabs>
          <w:tab w:val="left" w:pos="720"/>
        </w:tabs>
        <w:spacing w:before="180"/>
        <w:ind w:left="720" w:right="360" w:hanging="360"/>
        <w:jc w:val="both"/>
      </w:pPr>
      <w:bookmarkStart w:id="1450" w:name="idp140421960478400"/>
      <w:bookmarkEnd w:id="1448"/>
      <w:bookmarkEnd w:id="1449"/>
      <w:r>
        <w:rPr>
          <w:rFonts w:ascii="Arial" w:hAnsi="Arial"/>
          <w:color w:val="000000"/>
          <w:sz w:val="18"/>
        </w:rPr>
        <w:t>Attributes (0040,2006) and (0040,2007) were previously defined in DICOM. They are now retired (see PS3.3-1998).</w:t>
      </w:r>
    </w:p>
    <w:p w14:paraId="1A3D25F9" w14:textId="77777777" w:rsidR="005E3AB4" w:rsidRDefault="003C052F">
      <w:pPr>
        <w:spacing w:before="180"/>
      </w:pPr>
      <w:bookmarkStart w:id="1451" w:name="sect_F_8_2_1_2"/>
      <w:bookmarkEnd w:id="1450"/>
      <w:r>
        <w:rPr>
          <w:rFonts w:ascii="Arial" w:hAnsi="Arial"/>
          <w:b/>
          <w:color w:val="000000"/>
          <w:sz w:val="22"/>
        </w:rPr>
        <w:t>F.8.2.1.2 Service Class User</w:t>
      </w:r>
    </w:p>
    <w:bookmarkEnd w:id="1451"/>
    <w:p w14:paraId="36E67ADA" w14:textId="77777777" w:rsidR="005E3AB4" w:rsidRDefault="003C052F">
      <w:pPr>
        <w:spacing w:before="180"/>
        <w:jc w:val="both"/>
      </w:pPr>
      <w:r>
        <w:rPr>
          <w:rFonts w:ascii="Arial" w:hAnsi="Arial"/>
          <w:color w:val="000000"/>
          <w:sz w:val="18"/>
        </w:rPr>
        <w:t>The SCU uses</w:t>
      </w:r>
      <w:r>
        <w:rPr>
          <w:rFonts w:ascii="Arial" w:hAnsi="Arial"/>
          <w:color w:val="000000"/>
          <w:sz w:val="18"/>
        </w:rPr>
        <w:t xml:space="preserve"> the N-GET Service Element to request the SCP to get a Modality Performed Procedure Step Retrieve SOP Instance. The SCU shall specify in the N-GET request primitive the UID of the SOP Instance to be retrieved, which is a UID of a Modality Performed Procedu</w:t>
      </w:r>
      <w:r>
        <w:rPr>
          <w:rFonts w:ascii="Arial" w:hAnsi="Arial"/>
          <w:color w:val="000000"/>
          <w:sz w:val="18"/>
        </w:rPr>
        <w:t xml:space="preserve">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xml:space="preserve">. Additionally values may be </w:t>
      </w:r>
      <w:r>
        <w:rPr>
          <w:rFonts w:ascii="Arial" w:hAnsi="Arial"/>
          <w:color w:val="000000"/>
          <w:sz w:val="18"/>
        </w:rPr>
        <w:t>requested for optional Modality Performed Procedure Step IOD Attributes.</w:t>
      </w:r>
    </w:p>
    <w:p w14:paraId="4303DC48" w14:textId="77777777" w:rsidR="005E3AB4" w:rsidRDefault="003C052F">
      <w:pPr>
        <w:spacing w:before="180"/>
        <w:jc w:val="both"/>
      </w:pPr>
      <w:r>
        <w:rPr>
          <w:rFonts w:ascii="Arial" w:hAnsi="Arial"/>
          <w:color w:val="000000"/>
          <w:sz w:val="18"/>
        </w:rPr>
        <w:t>The SCU shall specify the list of Modality Performed Procedure Step Retrieve SOP Class Attributes for which values are to be returned. The encoding rules for Modality Performed Proced</w:t>
      </w:r>
      <w:r>
        <w:rPr>
          <w:rFonts w:ascii="Arial" w:hAnsi="Arial"/>
          <w:color w:val="000000"/>
          <w:sz w:val="18"/>
        </w:rPr>
        <w:t xml:space="preserve">ure Step Attributes are specified in the N-GET request primitive specification in </w:t>
      </w:r>
      <w:hyperlink r:id="rId332" w:anchor="PS3.7">
        <w:r>
          <w:rPr>
            <w:rFonts w:ascii="Arial" w:hAnsi="Arial"/>
            <w:color w:val="000000"/>
            <w:sz w:val="18"/>
          </w:rPr>
          <w:t>PS3.7</w:t>
        </w:r>
      </w:hyperlink>
      <w:r>
        <w:rPr>
          <w:rFonts w:ascii="Arial" w:hAnsi="Arial"/>
          <w:color w:val="000000"/>
          <w:sz w:val="18"/>
        </w:rPr>
        <w:t>.</w:t>
      </w:r>
    </w:p>
    <w:p w14:paraId="06267CE4" w14:textId="77777777" w:rsidR="005E3AB4" w:rsidRDefault="003C052F">
      <w:pPr>
        <w:spacing w:before="180"/>
        <w:jc w:val="both"/>
      </w:pPr>
      <w:r>
        <w:rPr>
          <w:rFonts w:ascii="Arial" w:hAnsi="Arial"/>
          <w:color w:val="000000"/>
          <w:sz w:val="18"/>
        </w:rPr>
        <w:t>In an N-GET operation, the values of Attributes that are defined within a Sequence of Items shall not be requested by an SCU.</w:t>
      </w:r>
    </w:p>
    <w:p w14:paraId="0D91FC4A" w14:textId="77777777" w:rsidR="005E3AB4" w:rsidRDefault="003C052F">
      <w:pPr>
        <w:spacing w:before="180"/>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w:t>
      </w:r>
      <w:r>
        <w:rPr>
          <w:rFonts w:ascii="Arial" w:hAnsi="Arial"/>
          <w:color w:val="000000"/>
          <w:sz w:val="18"/>
        </w:rPr>
        <w:t xml:space="preserve"> shall function properly regardless of whether the SCP returns values for those Attributes or not. This Service Class Specification places no requirements on what the SCU shall do as a result of receiving this information.</w:t>
      </w:r>
    </w:p>
    <w:p w14:paraId="348864F8" w14:textId="77777777" w:rsidR="005E3AB4" w:rsidRDefault="003C052F">
      <w:pPr>
        <w:keepNext/>
        <w:spacing w:before="180"/>
        <w:ind w:left="360" w:right="360"/>
        <w:jc w:val="both"/>
      </w:pPr>
      <w:bookmarkStart w:id="1452" w:name="idp140421960485856"/>
      <w:r>
        <w:rPr>
          <w:rFonts w:ascii="Arial" w:hAnsi="Arial"/>
          <w:color w:val="000000"/>
          <w:sz w:val="18"/>
        </w:rPr>
        <w:t>Note</w:t>
      </w:r>
    </w:p>
    <w:bookmarkEnd w:id="1452"/>
    <w:p w14:paraId="6F965FDF" w14:textId="77777777" w:rsidR="005E3AB4" w:rsidRDefault="003C052F">
      <w:pPr>
        <w:spacing w:before="180"/>
        <w:ind w:left="360" w:right="360"/>
        <w:jc w:val="both"/>
      </w:pPr>
      <w:r>
        <w:rPr>
          <w:rFonts w:ascii="Arial" w:hAnsi="Arial"/>
          <w:color w:val="000000"/>
          <w:sz w:val="18"/>
        </w:rPr>
        <w:t>In order to accurately inter</w:t>
      </w:r>
      <w:r>
        <w:rPr>
          <w:rFonts w:ascii="Arial" w:hAnsi="Arial"/>
          <w:color w:val="000000"/>
          <w:sz w:val="18"/>
        </w:rPr>
        <w:t>pret the character set used for the Attribute Values returned, it is recommended that the Attribute Value for the Specific Character Set (0008,0005) be requested in the N-GET request primitive.</w:t>
      </w:r>
    </w:p>
    <w:p w14:paraId="76E8EFC9" w14:textId="77777777" w:rsidR="005E3AB4" w:rsidRDefault="003C052F">
      <w:pPr>
        <w:spacing w:before="180"/>
      </w:pPr>
      <w:bookmarkStart w:id="1453" w:name="sect_F_8_2_1_3"/>
      <w:r>
        <w:rPr>
          <w:rFonts w:ascii="Arial" w:hAnsi="Arial"/>
          <w:b/>
          <w:color w:val="000000"/>
          <w:sz w:val="22"/>
        </w:rPr>
        <w:t>F.8.2.1.3 Service Class Provider</w:t>
      </w:r>
    </w:p>
    <w:bookmarkEnd w:id="1453"/>
    <w:p w14:paraId="6143E2EF" w14:textId="77777777" w:rsidR="005E3AB4" w:rsidRDefault="003C052F">
      <w:pPr>
        <w:spacing w:before="180"/>
        <w:jc w:val="both"/>
      </w:pPr>
      <w:r>
        <w:rPr>
          <w:rFonts w:ascii="Arial" w:hAnsi="Arial"/>
          <w:color w:val="000000"/>
          <w:sz w:val="18"/>
        </w:rPr>
        <w:t>The N-GET operation allows th</w:t>
      </w:r>
      <w:r>
        <w:rPr>
          <w:rFonts w:ascii="Arial" w:hAnsi="Arial"/>
          <w:color w:val="000000"/>
          <w:sz w:val="18"/>
        </w:rPr>
        <w:t xml:space="preserve">e SCU to request from the SCP selected Attribute values for a specific Modality Performed Procedure Step SOP Instance via a Modality Performed Procedure Step Retrieve SOP Instance. This operation shall be invoked through the use of the DIMSE N-GET Service </w:t>
      </w:r>
      <w:r>
        <w:rPr>
          <w:rFonts w:ascii="Arial" w:hAnsi="Arial"/>
          <w:color w:val="000000"/>
          <w:sz w:val="18"/>
        </w:rPr>
        <w:t>used in conjunction with the appropriate Modality Performed Procedure Step Retrieve SOP Instance that equals the Modality Performed Procedure SOP Instance. The SCP shall retrieve the selected Attribute values from the indicated Modality Performed Procedure</w:t>
      </w:r>
      <w:r>
        <w:rPr>
          <w:rFonts w:ascii="Arial" w:hAnsi="Arial"/>
          <w:color w:val="000000"/>
          <w:sz w:val="18"/>
        </w:rPr>
        <w:t xml:space="preserve"> Step SOP Instance.</w:t>
      </w:r>
    </w:p>
    <w:p w14:paraId="0465E0D7" w14:textId="77777777" w:rsidR="005E3AB4" w:rsidRDefault="003C052F">
      <w:pPr>
        <w:spacing w:before="180"/>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w:t>
      </w:r>
      <w:r>
        <w:rPr>
          <w:rFonts w:ascii="Arial" w:hAnsi="Arial"/>
          <w:color w:val="000000"/>
          <w:sz w:val="18"/>
        </w:rPr>
        <w:t xml:space="preserve"> Status, the SCP shall return, via the N-GET response primitive, Attribute Values for all requested Attributes maintained by the SCP.</w:t>
      </w:r>
    </w:p>
    <w:p w14:paraId="536F4ECD" w14:textId="77777777" w:rsidR="005E3AB4" w:rsidRDefault="003C052F">
      <w:pPr>
        <w:spacing w:before="180"/>
      </w:pPr>
      <w:bookmarkStart w:id="1454" w:name="sect_F_8_2_1_4"/>
      <w:r>
        <w:rPr>
          <w:rFonts w:ascii="Arial" w:hAnsi="Arial"/>
          <w:b/>
          <w:color w:val="000000"/>
          <w:sz w:val="22"/>
        </w:rPr>
        <w:t>F.8.2.1.4 Status Codes</w:t>
      </w:r>
    </w:p>
    <w:bookmarkEnd w:id="1454"/>
    <w:p w14:paraId="702EFF3D" w14:textId="77777777" w:rsidR="005E3AB4" w:rsidRDefault="003C052F">
      <w:pPr>
        <w:spacing w:before="180"/>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Id333" w:anchor="PS3.7">
        <w:r>
          <w:rPr>
            <w:rFonts w:ascii="Arial" w:hAnsi="Arial"/>
            <w:color w:val="000000"/>
            <w:sz w:val="18"/>
          </w:rPr>
          <w:t>PS3.7</w:t>
        </w:r>
      </w:hyperlink>
      <w:r>
        <w:rPr>
          <w:rFonts w:ascii="Arial" w:hAnsi="Arial"/>
          <w:color w:val="000000"/>
          <w:sz w:val="18"/>
        </w:rPr>
        <w:t xml:space="preserve"> for additional response status codes.</w:t>
      </w:r>
    </w:p>
    <w:p w14:paraId="5602AF29" w14:textId="77777777" w:rsidR="005E3AB4" w:rsidRDefault="003C052F">
      <w:pPr>
        <w:keepNext/>
        <w:spacing w:before="216"/>
        <w:jc w:val="center"/>
      </w:pPr>
      <w:bookmarkStart w:id="1455" w:name="table_F_8_2_2"/>
      <w:r>
        <w:rPr>
          <w:rFonts w:ascii="Arial" w:hAnsi="Arial"/>
          <w:b/>
          <w:color w:val="000000"/>
          <w:sz w:val="22"/>
        </w:rPr>
        <w:lastRenderedPageBreak/>
        <w:t>Table F.8.2-2. Response Status</w:t>
      </w:r>
    </w:p>
    <w:bookmarkEnd w:id="1455"/>
    <w:p w14:paraId="4006963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15"/>
        <w:gridCol w:w="4891"/>
        <w:gridCol w:w="3134"/>
      </w:tblGrid>
      <w:tr w:rsidR="005E3AB4" w14:paraId="4D866752" w14:textId="77777777">
        <w:tblPrEx>
          <w:tblCellMar>
            <w:top w:w="0" w:type="dxa"/>
            <w:bottom w:w="0" w:type="dxa"/>
          </w:tblCellMar>
        </w:tblPrEx>
        <w:trPr>
          <w:tblHeader/>
        </w:trPr>
        <w:tc>
          <w:tcPr>
            <w:tcW w:w="24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BE2335" w14:textId="77777777" w:rsidR="005E3AB4" w:rsidRDefault="003C052F">
            <w:pPr>
              <w:keepNext/>
              <w:spacing w:before="180"/>
              <w:jc w:val="center"/>
            </w:pPr>
            <w:r>
              <w:rPr>
                <w:rFonts w:ascii="Arial" w:hAnsi="Arial"/>
                <w:b/>
                <w:color w:val="000000"/>
                <w:sz w:val="18"/>
              </w:rPr>
              <w:t>Service Status</w:t>
            </w:r>
          </w:p>
        </w:tc>
        <w:tc>
          <w:tcPr>
            <w:tcW w:w="48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45996ED" w14:textId="77777777" w:rsidR="005E3AB4" w:rsidRDefault="003C052F">
            <w:pPr>
              <w:spacing w:before="180"/>
              <w:jc w:val="center"/>
            </w:pPr>
            <w:r>
              <w:rPr>
                <w:rFonts w:ascii="Arial" w:hAnsi="Arial"/>
                <w:b/>
                <w:color w:val="000000"/>
                <w:sz w:val="18"/>
              </w:rPr>
              <w:t>Further Meaning</w:t>
            </w:r>
          </w:p>
        </w:tc>
        <w:tc>
          <w:tcPr>
            <w:tcW w:w="3134" w:type="dxa"/>
            <w:tcBorders>
              <w:top w:val="single" w:sz="4" w:space="0" w:color="000000"/>
              <w:bottom w:val="single" w:sz="4" w:space="0" w:color="000000"/>
              <w:right w:val="single" w:sz="4" w:space="0" w:color="000000"/>
            </w:tcBorders>
            <w:tcMar>
              <w:top w:w="40" w:type="dxa"/>
              <w:left w:w="40" w:type="dxa"/>
              <w:bottom w:w="40" w:type="dxa"/>
              <w:right w:w="40" w:type="dxa"/>
            </w:tcMar>
          </w:tcPr>
          <w:p w14:paraId="6BFFC070" w14:textId="77777777" w:rsidR="005E3AB4" w:rsidRDefault="003C052F">
            <w:pPr>
              <w:spacing w:before="180"/>
              <w:jc w:val="center"/>
            </w:pPr>
            <w:r>
              <w:rPr>
                <w:rFonts w:ascii="Arial" w:hAnsi="Arial"/>
                <w:b/>
                <w:color w:val="000000"/>
                <w:sz w:val="18"/>
              </w:rPr>
              <w:t>Response Status Code</w:t>
            </w:r>
          </w:p>
        </w:tc>
      </w:tr>
      <w:tr w:rsidR="005E3AB4" w14:paraId="649137BB" w14:textId="77777777">
        <w:tblPrEx>
          <w:tblCellMar>
            <w:top w:w="0" w:type="dxa"/>
            <w:bottom w:w="0" w:type="dxa"/>
          </w:tblCellMar>
        </w:tblPrEx>
        <w:tc>
          <w:tcPr>
            <w:tcW w:w="2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369E84" w14:textId="77777777" w:rsidR="005E3AB4" w:rsidRDefault="003C052F">
            <w:pPr>
              <w:spacing w:before="180"/>
            </w:pPr>
            <w:r>
              <w:rPr>
                <w:rFonts w:ascii="Arial" w:hAnsi="Arial"/>
                <w:color w:val="000000"/>
                <w:sz w:val="18"/>
              </w:rPr>
              <w:t>Warning</w:t>
            </w:r>
          </w:p>
        </w:tc>
        <w:tc>
          <w:tcPr>
            <w:tcW w:w="4891" w:type="dxa"/>
            <w:tcBorders>
              <w:bottom w:val="single" w:sz="4" w:space="0" w:color="000000"/>
              <w:right w:val="single" w:sz="4" w:space="0" w:color="000000"/>
            </w:tcBorders>
            <w:tcMar>
              <w:top w:w="40" w:type="dxa"/>
              <w:left w:w="40" w:type="dxa"/>
              <w:bottom w:w="40" w:type="dxa"/>
              <w:right w:w="40" w:type="dxa"/>
            </w:tcMar>
          </w:tcPr>
          <w:p w14:paraId="226BECBF" w14:textId="77777777" w:rsidR="005E3AB4" w:rsidRDefault="003C052F">
            <w:pPr>
              <w:spacing w:before="180"/>
            </w:pPr>
            <w:r>
              <w:rPr>
                <w:rFonts w:ascii="Arial" w:hAnsi="Arial"/>
                <w:color w:val="000000"/>
                <w:sz w:val="18"/>
              </w:rPr>
              <w:t xml:space="preserve">Requested optional Attributes are </w:t>
            </w:r>
            <w:r>
              <w:rPr>
                <w:rFonts w:ascii="Arial" w:hAnsi="Arial"/>
                <w:color w:val="000000"/>
                <w:sz w:val="18"/>
              </w:rPr>
              <w:t>not supported</w:t>
            </w:r>
          </w:p>
        </w:tc>
        <w:tc>
          <w:tcPr>
            <w:tcW w:w="3134" w:type="dxa"/>
            <w:tcBorders>
              <w:bottom w:val="single" w:sz="4" w:space="0" w:color="000000"/>
              <w:right w:val="single" w:sz="4" w:space="0" w:color="000000"/>
            </w:tcBorders>
            <w:tcMar>
              <w:top w:w="40" w:type="dxa"/>
              <w:left w:w="40" w:type="dxa"/>
              <w:bottom w:w="40" w:type="dxa"/>
              <w:right w:w="40" w:type="dxa"/>
            </w:tcMar>
          </w:tcPr>
          <w:p w14:paraId="2166171B" w14:textId="77777777" w:rsidR="005E3AB4" w:rsidRDefault="003C052F">
            <w:pPr>
              <w:spacing w:before="180"/>
              <w:jc w:val="center"/>
            </w:pPr>
            <w:r>
              <w:rPr>
                <w:rFonts w:ascii="Arial" w:hAnsi="Arial"/>
                <w:color w:val="000000"/>
                <w:sz w:val="18"/>
              </w:rPr>
              <w:t>0001</w:t>
            </w:r>
          </w:p>
        </w:tc>
      </w:tr>
    </w:tbl>
    <w:p w14:paraId="3213E15E" w14:textId="77777777" w:rsidR="005E3AB4" w:rsidRDefault="003C052F">
      <w:pPr>
        <w:spacing w:before="180"/>
      </w:pPr>
      <w:bookmarkStart w:id="1456" w:name="sect_F_8_3"/>
      <w:r>
        <w:rPr>
          <w:rFonts w:ascii="Arial" w:hAnsi="Arial"/>
          <w:b/>
          <w:color w:val="000000"/>
          <w:sz w:val="24"/>
        </w:rPr>
        <w:t>F.8.3 Modality Performed Procedure Step Retrieve SOP Class UID</w:t>
      </w:r>
    </w:p>
    <w:bookmarkEnd w:id="1456"/>
    <w:p w14:paraId="3FB9A439" w14:textId="77777777" w:rsidR="005E3AB4" w:rsidRDefault="003C052F">
      <w:pPr>
        <w:spacing w:before="180"/>
        <w:jc w:val="both"/>
      </w:pPr>
      <w:r>
        <w:rPr>
          <w:rFonts w:ascii="Arial" w:hAnsi="Arial"/>
          <w:color w:val="000000"/>
          <w:sz w:val="18"/>
        </w:rPr>
        <w:t>The Modality Performed Procedure Step Retrieve SOP Class shall be uniquely identified by the Modality Performed Procedure Step Retrieve SOP Class UID that shall have the val</w:t>
      </w:r>
      <w:r>
        <w:rPr>
          <w:rFonts w:ascii="Arial" w:hAnsi="Arial"/>
          <w:color w:val="000000"/>
          <w:sz w:val="18"/>
        </w:rPr>
        <w:t>ue "1.2.840.10008.3.1.2.3.4".</w:t>
      </w:r>
    </w:p>
    <w:p w14:paraId="4FDDE6B6" w14:textId="77777777" w:rsidR="005E3AB4" w:rsidRDefault="003C052F">
      <w:pPr>
        <w:spacing w:before="180"/>
      </w:pPr>
      <w:bookmarkStart w:id="1457" w:name="sect_F_8_4"/>
      <w:r>
        <w:rPr>
          <w:rFonts w:ascii="Arial" w:hAnsi="Arial"/>
          <w:b/>
          <w:color w:val="000000"/>
          <w:sz w:val="24"/>
        </w:rPr>
        <w:t>F.8.4 Conformance Requirements</w:t>
      </w:r>
    </w:p>
    <w:bookmarkEnd w:id="1457"/>
    <w:p w14:paraId="0EE8C350" w14:textId="77777777" w:rsidR="005E3AB4" w:rsidRDefault="003C052F">
      <w:pPr>
        <w:spacing w:before="180"/>
        <w:jc w:val="both"/>
      </w:pPr>
      <w:r>
        <w:rPr>
          <w:rFonts w:ascii="Arial" w:hAnsi="Arial"/>
          <w:color w:val="000000"/>
          <w:sz w:val="18"/>
        </w:rPr>
        <w:t xml:space="preserve">Implementations providing conformance to the Modality Performed Procedure Step Retrieve SOP Class shall be conformant as described in the following sections and shall include within their </w:t>
      </w:r>
      <w:r>
        <w:rPr>
          <w:rFonts w:ascii="Arial" w:hAnsi="Arial"/>
          <w:color w:val="000000"/>
          <w:sz w:val="18"/>
        </w:rPr>
        <w:t>Conformance Statement information as described below.</w:t>
      </w:r>
    </w:p>
    <w:p w14:paraId="12999CD2" w14:textId="77777777" w:rsidR="005E3AB4" w:rsidRDefault="003C052F">
      <w:pPr>
        <w:spacing w:before="180"/>
        <w:jc w:val="both"/>
      </w:pPr>
      <w:r>
        <w:rPr>
          <w:rFonts w:ascii="Arial" w:hAnsi="Arial"/>
          <w:color w:val="000000"/>
          <w:sz w:val="18"/>
        </w:rPr>
        <w:t xml:space="preserve">An implementation may conform to this SOP Class as an SCU or as an SCP. The Conformance Statement shall be in the format defined in </w:t>
      </w:r>
      <w:hyperlink r:id="rId334" w:anchor="chapter_A">
        <w:r>
          <w:rPr>
            <w:rFonts w:ascii="Arial" w:hAnsi="Arial"/>
            <w:color w:val="000000"/>
            <w:sz w:val="18"/>
          </w:rPr>
          <w:t>Annex A “DICOM Conformanc</w:t>
        </w:r>
        <w:r>
          <w:rPr>
            <w:rFonts w:ascii="Arial" w:hAnsi="Arial"/>
            <w:color w:val="000000"/>
            <w:sz w:val="18"/>
          </w:rPr>
          <w:t>e Statement Template (Normative)” in PS3.2</w:t>
        </w:r>
      </w:hyperlink>
      <w:r>
        <w:rPr>
          <w:rFonts w:ascii="Arial" w:hAnsi="Arial"/>
          <w:color w:val="000000"/>
          <w:sz w:val="18"/>
        </w:rPr>
        <w:t>.</w:t>
      </w:r>
    </w:p>
    <w:p w14:paraId="2A21E614" w14:textId="77777777" w:rsidR="005E3AB4" w:rsidRDefault="003C052F">
      <w:pPr>
        <w:spacing w:before="180"/>
      </w:pPr>
      <w:bookmarkStart w:id="1458" w:name="sect_F_8_4_1"/>
      <w:r>
        <w:rPr>
          <w:rFonts w:ascii="Arial" w:hAnsi="Arial"/>
          <w:b/>
          <w:color w:val="000000"/>
          <w:sz w:val="26"/>
        </w:rPr>
        <w:t>F.8.4.1 SCU Conformance</w:t>
      </w:r>
    </w:p>
    <w:bookmarkEnd w:id="1458"/>
    <w:p w14:paraId="7184532C" w14:textId="77777777" w:rsidR="005E3AB4" w:rsidRDefault="003C052F">
      <w:pPr>
        <w:spacing w:before="180"/>
        <w:jc w:val="both"/>
      </w:pPr>
      <w:r>
        <w:rPr>
          <w:rFonts w:ascii="Arial" w:hAnsi="Arial"/>
          <w:color w:val="000000"/>
          <w:sz w:val="18"/>
        </w:rPr>
        <w:t>An implementation that is conformant to this SOP Class as an SCU shall meet conformance requirements for the operations that it invokes.</w:t>
      </w:r>
    </w:p>
    <w:p w14:paraId="7C77AAE1" w14:textId="77777777" w:rsidR="005E3AB4" w:rsidRDefault="003C052F">
      <w:pPr>
        <w:spacing w:before="180"/>
      </w:pPr>
      <w:bookmarkStart w:id="1459" w:name="sect_F_8_4_1_1"/>
      <w:r>
        <w:rPr>
          <w:rFonts w:ascii="Arial" w:hAnsi="Arial"/>
          <w:b/>
          <w:color w:val="000000"/>
          <w:sz w:val="22"/>
        </w:rPr>
        <w:t>F.8.4.1.1 Operations</w:t>
      </w:r>
    </w:p>
    <w:bookmarkEnd w:id="1459"/>
    <w:p w14:paraId="15E36929" w14:textId="77777777" w:rsidR="005E3AB4" w:rsidRDefault="003C052F">
      <w:pPr>
        <w:spacing w:before="180"/>
        <w:jc w:val="both"/>
      </w:pPr>
      <w:r>
        <w:rPr>
          <w:rFonts w:ascii="Arial" w:hAnsi="Arial"/>
          <w:color w:val="000000"/>
          <w:sz w:val="18"/>
        </w:rPr>
        <w:t>Any Attributes for which Attri</w:t>
      </w:r>
      <w:r>
        <w:rPr>
          <w:rFonts w:ascii="Arial" w:hAnsi="Arial"/>
          <w:color w:val="000000"/>
          <w:sz w:val="18"/>
        </w:rPr>
        <w:t xml:space="preserve">bute Values may be requested (using the N-GET Service) by the SCU shall be enumerated in the SCU Operations Statement. The SCU Operations Statement shall be formatted as defined in </w:t>
      </w:r>
      <w:hyperlink r:id="rId335" w:anchor="chapter_A">
        <w:r>
          <w:rPr>
            <w:rFonts w:ascii="Arial" w:hAnsi="Arial"/>
            <w:color w:val="000000"/>
            <w:sz w:val="18"/>
          </w:rPr>
          <w:t>Annex A “DICOM Conformance Sta</w:t>
        </w:r>
        <w:r>
          <w:rPr>
            <w:rFonts w:ascii="Arial" w:hAnsi="Arial"/>
            <w:color w:val="000000"/>
            <w:sz w:val="18"/>
          </w:rPr>
          <w:t>tement Template (Normative)” in PS3.2</w:t>
        </w:r>
      </w:hyperlink>
      <w:r>
        <w:rPr>
          <w:rFonts w:ascii="Arial" w:hAnsi="Arial"/>
          <w:color w:val="000000"/>
          <w:sz w:val="18"/>
        </w:rPr>
        <w:t>.</w:t>
      </w:r>
    </w:p>
    <w:p w14:paraId="50460144" w14:textId="77777777" w:rsidR="005E3AB4" w:rsidRDefault="003C052F">
      <w:pPr>
        <w:spacing w:before="180"/>
      </w:pPr>
      <w:bookmarkStart w:id="1460" w:name="sect_F_8_4_2"/>
      <w:r>
        <w:rPr>
          <w:rFonts w:ascii="Arial" w:hAnsi="Arial"/>
          <w:b/>
          <w:color w:val="000000"/>
          <w:sz w:val="26"/>
        </w:rPr>
        <w:t>F.8.4.2 SCP Conformance</w:t>
      </w:r>
    </w:p>
    <w:bookmarkEnd w:id="1460"/>
    <w:p w14:paraId="28AB7076" w14:textId="77777777" w:rsidR="005E3AB4" w:rsidRDefault="003C052F">
      <w:pPr>
        <w:spacing w:before="180"/>
        <w:jc w:val="both"/>
      </w:pPr>
      <w:r>
        <w:rPr>
          <w:rFonts w:ascii="Arial" w:hAnsi="Arial"/>
          <w:color w:val="000000"/>
          <w:sz w:val="18"/>
        </w:rPr>
        <w:t>An implementation that is conformant to this SOP Class as an SCP shall meet conformance requirements for the operations that it performs.</w:t>
      </w:r>
    </w:p>
    <w:p w14:paraId="540621C7" w14:textId="77777777" w:rsidR="005E3AB4" w:rsidRDefault="003C052F">
      <w:pPr>
        <w:spacing w:before="180"/>
      </w:pPr>
      <w:bookmarkStart w:id="1461" w:name="sect_F_8_4_2_1"/>
      <w:r>
        <w:rPr>
          <w:rFonts w:ascii="Arial" w:hAnsi="Arial"/>
          <w:b/>
          <w:color w:val="000000"/>
          <w:sz w:val="22"/>
        </w:rPr>
        <w:t>F.8.4.2.1 Operations</w:t>
      </w:r>
    </w:p>
    <w:bookmarkEnd w:id="1461"/>
    <w:p w14:paraId="0A4AB101" w14:textId="77777777" w:rsidR="005E3AB4" w:rsidRDefault="003C052F">
      <w:pPr>
        <w:spacing w:before="180"/>
        <w:jc w:val="both"/>
      </w:pPr>
      <w:r>
        <w:rPr>
          <w:rFonts w:ascii="Arial" w:hAnsi="Arial"/>
          <w:color w:val="000000"/>
          <w:sz w:val="18"/>
        </w:rPr>
        <w:t>Any Attributes for which Attribute</w:t>
      </w:r>
      <w:r>
        <w:rPr>
          <w:rFonts w:ascii="Arial" w:hAnsi="Arial"/>
          <w:color w:val="000000"/>
          <w:sz w:val="18"/>
        </w:rPr>
        <w:t xml:space="preserve"> Values may be requested (using the N-GET Service) by the SCU shall be enumerated in the SCP Operations Statement. The SCP Operations Statement shall be formatted as defined in </w:t>
      </w:r>
      <w:hyperlink r:id="rId336" w:anchor="chapter_A">
        <w:r>
          <w:rPr>
            <w:rFonts w:ascii="Arial" w:hAnsi="Arial"/>
            <w:color w:val="000000"/>
            <w:sz w:val="18"/>
          </w:rPr>
          <w:t>Annex A “DICOM Conformance Stateme</w:t>
        </w:r>
        <w:r>
          <w:rPr>
            <w:rFonts w:ascii="Arial" w:hAnsi="Arial"/>
            <w:color w:val="000000"/>
            <w:sz w:val="18"/>
          </w:rPr>
          <w:t>nt Template (Normative)” in PS3.2</w:t>
        </w:r>
      </w:hyperlink>
      <w:r>
        <w:rPr>
          <w:rFonts w:ascii="Arial" w:hAnsi="Arial"/>
          <w:color w:val="000000"/>
          <w:sz w:val="18"/>
        </w:rPr>
        <w:t>.</w:t>
      </w:r>
    </w:p>
    <w:p w14:paraId="6E752171" w14:textId="77777777" w:rsidR="005E3AB4" w:rsidRDefault="003C052F">
      <w:pPr>
        <w:spacing w:before="180"/>
      </w:pPr>
      <w:bookmarkStart w:id="1462" w:name="sect_F_9"/>
      <w:r>
        <w:rPr>
          <w:rFonts w:ascii="Arial" w:hAnsi="Arial"/>
          <w:b/>
          <w:color w:val="000000"/>
          <w:sz w:val="28"/>
        </w:rPr>
        <w:t>F.9 Modality Performed Procedure Step Notification SOP Class</w:t>
      </w:r>
    </w:p>
    <w:bookmarkEnd w:id="1462"/>
    <w:p w14:paraId="1E90E117" w14:textId="77777777" w:rsidR="005E3AB4" w:rsidRDefault="003C052F">
      <w:pPr>
        <w:spacing w:before="180"/>
        <w:jc w:val="both"/>
      </w:pPr>
      <w:r>
        <w:rPr>
          <w:rFonts w:ascii="Arial" w:hAnsi="Arial"/>
          <w:color w:val="000000"/>
          <w:sz w:val="18"/>
        </w:rPr>
        <w:t xml:space="preserve">The Modality Performed Procedure Step Notification SOP Class is intended for those Application Entities requiring notifications of Modality Performed Procedure </w:t>
      </w:r>
      <w:r>
        <w:rPr>
          <w:rFonts w:ascii="Arial" w:hAnsi="Arial"/>
          <w:color w:val="000000"/>
          <w:sz w:val="18"/>
        </w:rPr>
        <w:t>Step's changes in state.</w:t>
      </w:r>
    </w:p>
    <w:p w14:paraId="3717FEB5" w14:textId="77777777" w:rsidR="005E3AB4" w:rsidRDefault="003C052F">
      <w:pPr>
        <w:spacing w:before="180"/>
        <w:jc w:val="both"/>
      </w:pPr>
      <w:r>
        <w:rPr>
          <w:rFonts w:ascii="Arial" w:hAnsi="Arial"/>
          <w:color w:val="000000"/>
          <w:sz w:val="18"/>
        </w:rPr>
        <w:t>An Application Entity may choose to take some actions based upon a notification or request for information but is in no way required to do so.</w:t>
      </w:r>
    </w:p>
    <w:p w14:paraId="2E9326F1" w14:textId="77777777" w:rsidR="005E3AB4" w:rsidRDefault="003C052F">
      <w:pPr>
        <w:keepNext/>
        <w:spacing w:before="180"/>
        <w:ind w:left="360" w:right="360"/>
        <w:jc w:val="both"/>
      </w:pPr>
      <w:bookmarkStart w:id="1463" w:name="idp140421960528576"/>
      <w:r>
        <w:rPr>
          <w:rFonts w:ascii="Arial" w:hAnsi="Arial"/>
          <w:color w:val="000000"/>
          <w:sz w:val="18"/>
        </w:rPr>
        <w:t>Note</w:t>
      </w:r>
    </w:p>
    <w:p w14:paraId="5E49C670" w14:textId="77777777" w:rsidR="005E3AB4" w:rsidRDefault="003C052F">
      <w:pPr>
        <w:numPr>
          <w:ilvl w:val="0"/>
          <w:numId w:val="153"/>
        </w:numPr>
        <w:tabs>
          <w:tab w:val="left" w:pos="720"/>
        </w:tabs>
        <w:spacing w:before="180"/>
        <w:ind w:left="720" w:right="360" w:hanging="360"/>
        <w:jc w:val="both"/>
      </w:pPr>
      <w:bookmarkStart w:id="1464" w:name="idp140421960529312"/>
      <w:bookmarkStart w:id="1465" w:name="idp140421960528832"/>
      <w:bookmarkEnd w:id="1463"/>
      <w:r>
        <w:rPr>
          <w:rFonts w:ascii="Arial" w:hAnsi="Arial"/>
          <w:color w:val="000000"/>
          <w:sz w:val="18"/>
        </w:rPr>
        <w:t xml:space="preserve">For example, in one configuration, an IS could be responsible for maintaining data </w:t>
      </w:r>
      <w:r>
        <w:rPr>
          <w:rFonts w:ascii="Arial" w:hAnsi="Arial"/>
          <w:color w:val="000000"/>
          <w:sz w:val="18"/>
        </w:rPr>
        <w:t>related to performed procedure steps. A PACS reviewing workstation may need to display the images for any study viewed. In order for the PACS to link the images to the study, a PACS may receive a notification whenever a procedure step has been performed. I</w:t>
      </w:r>
      <w:r>
        <w:rPr>
          <w:rFonts w:ascii="Arial" w:hAnsi="Arial"/>
          <w:color w:val="000000"/>
          <w:sz w:val="18"/>
        </w:rPr>
        <w:t>n such a configuration the IS is the SCP and the PACS is the SCU. When the PACS receives this notification, it may link the images and the performed procedure step to the study within its internal database or may choose to take no action.</w:t>
      </w:r>
    </w:p>
    <w:p w14:paraId="4F4E9D30" w14:textId="77777777" w:rsidR="005E3AB4" w:rsidRDefault="003C052F">
      <w:pPr>
        <w:numPr>
          <w:ilvl w:val="0"/>
          <w:numId w:val="153"/>
        </w:numPr>
        <w:tabs>
          <w:tab w:val="left" w:pos="720"/>
        </w:tabs>
        <w:spacing w:before="180"/>
        <w:ind w:left="720" w:right="360" w:hanging="360"/>
        <w:jc w:val="both"/>
      </w:pPr>
      <w:bookmarkStart w:id="1466" w:name="idp140421960530672"/>
      <w:bookmarkEnd w:id="1464"/>
      <w:bookmarkEnd w:id="1465"/>
      <w:r>
        <w:rPr>
          <w:rFonts w:ascii="Arial" w:hAnsi="Arial"/>
          <w:color w:val="000000"/>
          <w:sz w:val="18"/>
        </w:rPr>
        <w:lastRenderedPageBreak/>
        <w:t xml:space="preserve">The terms IS and </w:t>
      </w:r>
      <w:r>
        <w:rPr>
          <w:rFonts w:ascii="Arial" w:hAnsi="Arial"/>
          <w:color w:val="000000"/>
          <w:sz w:val="18"/>
        </w:rPr>
        <w:t>PACS used in the previous example are provided for clarification purposes only. This document does not define nor constrain the purpose or role of any IS, PACS or acquisition Application Entity conforming to this Service Class Specification.</w:t>
      </w:r>
    </w:p>
    <w:p w14:paraId="15F126DD" w14:textId="77777777" w:rsidR="005E3AB4" w:rsidRDefault="003C052F">
      <w:pPr>
        <w:spacing w:before="180"/>
      </w:pPr>
      <w:bookmarkStart w:id="1467" w:name="sect_F_9_1"/>
      <w:bookmarkEnd w:id="1466"/>
      <w:r>
        <w:rPr>
          <w:rFonts w:ascii="Arial" w:hAnsi="Arial"/>
          <w:b/>
          <w:color w:val="000000"/>
          <w:sz w:val="24"/>
        </w:rPr>
        <w:t>F.9.1 DIMSE Se</w:t>
      </w:r>
      <w:r>
        <w:rPr>
          <w:rFonts w:ascii="Arial" w:hAnsi="Arial"/>
          <w:b/>
          <w:color w:val="000000"/>
          <w:sz w:val="24"/>
        </w:rPr>
        <w:t>rvice Group</w:t>
      </w:r>
    </w:p>
    <w:bookmarkEnd w:id="1467"/>
    <w:p w14:paraId="5F6C9964" w14:textId="77777777" w:rsidR="005E3AB4" w:rsidRDefault="003C052F">
      <w:pPr>
        <w:spacing w:before="180"/>
        <w:jc w:val="both"/>
      </w:pPr>
      <w:r>
        <w:fldChar w:fldCharType="begin"/>
      </w:r>
      <w:r>
        <w:instrText xml:space="preserve"> HYPERLINK \l "table_F_9_1_1" \h </w:instrText>
      </w:r>
      <w:r>
        <w:fldChar w:fldCharType="separate"/>
      </w:r>
      <w:r>
        <w:rPr>
          <w:rFonts w:ascii="Arial" w:hAnsi="Arial"/>
          <w:color w:val="000000"/>
          <w:sz w:val="18"/>
        </w:rPr>
        <w:t>Table F.9.1-1</w:t>
      </w:r>
      <w:r>
        <w:rPr>
          <w:rFonts w:ascii="Arial" w:hAnsi="Arial"/>
          <w:color w:val="000000"/>
          <w:sz w:val="18"/>
        </w:rPr>
        <w:fldChar w:fldCharType="end"/>
      </w:r>
      <w:r>
        <w:rPr>
          <w:rFonts w:ascii="Arial" w:hAnsi="Arial"/>
          <w:color w:val="000000"/>
          <w:sz w:val="18"/>
        </w:rPr>
        <w:t xml:space="preserve"> shows the DIMSE-N Services applicable to the Modality Performed Procedure Step IOD under the Modality Performed Procedure Step Notification SOP Class.</w:t>
      </w:r>
    </w:p>
    <w:p w14:paraId="64457881" w14:textId="77777777" w:rsidR="005E3AB4" w:rsidRDefault="003C052F">
      <w:pPr>
        <w:spacing w:before="180"/>
        <w:jc w:val="both"/>
      </w:pPr>
      <w:r>
        <w:rPr>
          <w:rFonts w:ascii="Arial" w:hAnsi="Arial"/>
          <w:color w:val="000000"/>
          <w:sz w:val="18"/>
        </w:rPr>
        <w:t xml:space="preserve">The DIMSE-N Services and Protocol are specified in </w:t>
      </w:r>
      <w:hyperlink r:id="rId337" w:anchor="PS3.7">
        <w:r>
          <w:rPr>
            <w:rFonts w:ascii="Arial" w:hAnsi="Arial"/>
            <w:color w:val="000000"/>
            <w:sz w:val="18"/>
          </w:rPr>
          <w:t>PS3.7</w:t>
        </w:r>
      </w:hyperlink>
      <w:r>
        <w:rPr>
          <w:rFonts w:ascii="Arial" w:hAnsi="Arial"/>
          <w:color w:val="000000"/>
          <w:sz w:val="18"/>
        </w:rPr>
        <w:t>.</w:t>
      </w:r>
    </w:p>
    <w:p w14:paraId="582CCB46" w14:textId="77777777" w:rsidR="005E3AB4" w:rsidRDefault="003C052F">
      <w:pPr>
        <w:keepNext/>
        <w:spacing w:before="216"/>
        <w:jc w:val="center"/>
      </w:pPr>
      <w:bookmarkStart w:id="1468" w:name="table_F_9_1_1"/>
      <w:r>
        <w:rPr>
          <w:rFonts w:ascii="Arial" w:hAnsi="Arial"/>
          <w:b/>
          <w:color w:val="000000"/>
          <w:sz w:val="22"/>
        </w:rPr>
        <w:t>Table F.9.1-1. DIMSE-N Service Group</w:t>
      </w:r>
    </w:p>
    <w:bookmarkEnd w:id="1468"/>
    <w:p w14:paraId="497F112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45A84529"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2AF89"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D4D97D" w14:textId="77777777" w:rsidR="005E3AB4" w:rsidRDefault="003C052F">
            <w:pPr>
              <w:spacing w:before="180"/>
              <w:jc w:val="center"/>
            </w:pPr>
            <w:r>
              <w:rPr>
                <w:rFonts w:ascii="Arial" w:hAnsi="Arial"/>
                <w:b/>
                <w:color w:val="000000"/>
                <w:sz w:val="18"/>
              </w:rPr>
              <w:t>Usage SCU/SCP</w:t>
            </w:r>
          </w:p>
        </w:tc>
      </w:tr>
      <w:tr w:rsidR="005E3AB4" w14:paraId="77AA3A7A"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720AF0" w14:textId="77777777" w:rsidR="005E3AB4" w:rsidRDefault="003C052F">
            <w:pPr>
              <w:spacing w:before="180"/>
            </w:pPr>
            <w:r>
              <w:rPr>
                <w:rFonts w:ascii="Arial" w:hAnsi="Arial"/>
                <w:color w:val="000000"/>
                <w:sz w:val="18"/>
              </w:rPr>
              <w:t>N-EVENT-REPORT</w:t>
            </w:r>
          </w:p>
        </w:tc>
        <w:tc>
          <w:tcPr>
            <w:tcW w:w="4910" w:type="dxa"/>
            <w:tcBorders>
              <w:bottom w:val="single" w:sz="4" w:space="0" w:color="000000"/>
              <w:right w:val="single" w:sz="4" w:space="0" w:color="000000"/>
            </w:tcBorders>
            <w:tcMar>
              <w:top w:w="40" w:type="dxa"/>
              <w:left w:w="40" w:type="dxa"/>
              <w:bottom w:w="40" w:type="dxa"/>
              <w:right w:w="40" w:type="dxa"/>
            </w:tcMar>
          </w:tcPr>
          <w:p w14:paraId="291A793F" w14:textId="77777777" w:rsidR="005E3AB4" w:rsidRDefault="003C052F">
            <w:pPr>
              <w:spacing w:before="180"/>
              <w:jc w:val="center"/>
            </w:pPr>
            <w:r>
              <w:rPr>
                <w:rFonts w:ascii="Arial" w:hAnsi="Arial"/>
                <w:color w:val="000000"/>
                <w:sz w:val="18"/>
              </w:rPr>
              <w:t>M/M</w:t>
            </w:r>
          </w:p>
        </w:tc>
      </w:tr>
    </w:tbl>
    <w:p w14:paraId="58925D4B" w14:textId="77777777" w:rsidR="005E3AB4" w:rsidRDefault="003C052F">
      <w:pPr>
        <w:spacing w:before="180"/>
      </w:pPr>
      <w:bookmarkStart w:id="1469" w:name="sect_F_9_2"/>
      <w:r>
        <w:rPr>
          <w:rFonts w:ascii="Arial" w:hAnsi="Arial"/>
          <w:b/>
          <w:color w:val="000000"/>
          <w:sz w:val="24"/>
        </w:rPr>
        <w:t>F.9.2 Notifications</w:t>
      </w:r>
    </w:p>
    <w:bookmarkEnd w:id="1469"/>
    <w:p w14:paraId="0211F392" w14:textId="77777777" w:rsidR="005E3AB4" w:rsidRDefault="003C052F">
      <w:pPr>
        <w:spacing w:before="180"/>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w:t>
      </w:r>
      <w:r>
        <w:rPr>
          <w:rFonts w:ascii="Arial" w:hAnsi="Arial"/>
          <w:color w:val="000000"/>
          <w:sz w:val="18"/>
        </w:rPr>
        <w:t xml:space="preserve">defined in </w:t>
      </w:r>
      <w:hyperlink w:anchor="table_F_9_2_1">
        <w:r>
          <w:rPr>
            <w:rFonts w:ascii="Arial" w:hAnsi="Arial"/>
            <w:color w:val="000000"/>
            <w:sz w:val="18"/>
          </w:rPr>
          <w:t>Table F.9.2-1</w:t>
        </w:r>
      </w:hyperlink>
      <w:r>
        <w:rPr>
          <w:rFonts w:ascii="Arial" w:hAnsi="Arial"/>
          <w:color w:val="000000"/>
          <w:sz w:val="18"/>
        </w:rPr>
        <w:t>.</w:t>
      </w:r>
    </w:p>
    <w:p w14:paraId="05B9DC0B" w14:textId="77777777" w:rsidR="005E3AB4" w:rsidRDefault="003C052F">
      <w:pPr>
        <w:keepNext/>
        <w:spacing w:before="216"/>
        <w:jc w:val="center"/>
      </w:pPr>
      <w:bookmarkStart w:id="1470" w:name="table_F_9_2_1"/>
      <w:r>
        <w:rPr>
          <w:rFonts w:ascii="Arial" w:hAnsi="Arial"/>
          <w:b/>
          <w:color w:val="000000"/>
          <w:sz w:val="22"/>
        </w:rPr>
        <w:t>Table F.9.2-1. Performed Procedure Step Notification Event Information</w:t>
      </w:r>
    </w:p>
    <w:bookmarkEnd w:id="1470"/>
    <w:p w14:paraId="463B47B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356"/>
        <w:gridCol w:w="1410"/>
        <w:gridCol w:w="1510"/>
        <w:gridCol w:w="540"/>
        <w:gridCol w:w="3624"/>
      </w:tblGrid>
      <w:tr w:rsidR="005E3AB4" w14:paraId="2E0C6941" w14:textId="77777777">
        <w:tblPrEx>
          <w:tblCellMar>
            <w:top w:w="0" w:type="dxa"/>
            <w:bottom w:w="0" w:type="dxa"/>
          </w:tblCellMar>
        </w:tblPrEx>
        <w:trPr>
          <w:tblHeader/>
        </w:trPr>
        <w:tc>
          <w:tcPr>
            <w:tcW w:w="33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3B57BE" w14:textId="77777777" w:rsidR="005E3AB4" w:rsidRDefault="003C052F">
            <w:pPr>
              <w:keepNext/>
              <w:spacing w:before="180"/>
              <w:jc w:val="center"/>
            </w:pPr>
            <w:r>
              <w:rPr>
                <w:rFonts w:ascii="Arial" w:hAnsi="Arial"/>
                <w:b/>
                <w:color w:val="000000"/>
                <w:sz w:val="18"/>
              </w:rPr>
              <w:t>Event Type Name</w:t>
            </w:r>
          </w:p>
        </w:tc>
        <w:tc>
          <w:tcPr>
            <w:tcW w:w="1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A1F2E2" w14:textId="77777777" w:rsidR="005E3AB4" w:rsidRDefault="003C052F">
            <w:pPr>
              <w:spacing w:before="180"/>
              <w:jc w:val="center"/>
            </w:pPr>
            <w:r>
              <w:rPr>
                <w:rFonts w:ascii="Arial" w:hAnsi="Arial"/>
                <w:b/>
                <w:color w:val="000000"/>
                <w:sz w:val="18"/>
              </w:rPr>
              <w:t>Event Type ID</w:t>
            </w:r>
          </w:p>
        </w:tc>
        <w:tc>
          <w:tcPr>
            <w:tcW w:w="15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5EFA072" w14:textId="77777777" w:rsidR="005E3AB4" w:rsidRDefault="003C052F">
            <w:pPr>
              <w:spacing w:before="180"/>
              <w:jc w:val="center"/>
            </w:pPr>
            <w:r>
              <w:rPr>
                <w:rFonts w:ascii="Arial" w:hAnsi="Arial"/>
                <w:b/>
                <w:color w:val="000000"/>
                <w:sz w:val="18"/>
              </w:rPr>
              <w:t>Attribute Name</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54EAEECF" w14:textId="77777777" w:rsidR="005E3AB4" w:rsidRDefault="003C052F">
            <w:pPr>
              <w:spacing w:before="180"/>
              <w:jc w:val="center"/>
            </w:pPr>
            <w:r>
              <w:rPr>
                <w:rFonts w:ascii="Arial" w:hAnsi="Arial"/>
                <w:b/>
                <w:color w:val="000000"/>
                <w:sz w:val="18"/>
              </w:rPr>
              <w:t>Tag</w:t>
            </w:r>
          </w:p>
        </w:tc>
        <w:tc>
          <w:tcPr>
            <w:tcW w:w="3624" w:type="dxa"/>
            <w:tcBorders>
              <w:top w:val="single" w:sz="4" w:space="0" w:color="000000"/>
              <w:bottom w:val="single" w:sz="4" w:space="0" w:color="000000"/>
              <w:right w:val="single" w:sz="4" w:space="0" w:color="000000"/>
            </w:tcBorders>
            <w:tcMar>
              <w:top w:w="40" w:type="dxa"/>
              <w:left w:w="40" w:type="dxa"/>
              <w:bottom w:w="40" w:type="dxa"/>
              <w:right w:w="40" w:type="dxa"/>
            </w:tcMar>
          </w:tcPr>
          <w:p w14:paraId="53D85A48" w14:textId="77777777" w:rsidR="005E3AB4" w:rsidRDefault="003C052F">
            <w:pPr>
              <w:spacing w:before="180"/>
              <w:jc w:val="center"/>
            </w:pPr>
            <w:r>
              <w:rPr>
                <w:rFonts w:ascii="Arial" w:hAnsi="Arial"/>
                <w:b/>
                <w:color w:val="000000"/>
                <w:sz w:val="18"/>
              </w:rPr>
              <w:t>Req. Type SCU/SCP</w:t>
            </w:r>
          </w:p>
        </w:tc>
      </w:tr>
      <w:tr w:rsidR="005E3AB4" w14:paraId="107CEFBD" w14:textId="77777777">
        <w:tblPrEx>
          <w:tblCellMar>
            <w:top w:w="0" w:type="dxa"/>
            <w:bottom w:w="0" w:type="dxa"/>
          </w:tblCellMar>
        </w:tblPrEx>
        <w:tc>
          <w:tcPr>
            <w:tcW w:w="3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2EA813" w14:textId="77777777" w:rsidR="005E3AB4" w:rsidRDefault="003C052F">
            <w:pPr>
              <w:spacing w:before="180"/>
            </w:pPr>
            <w:r>
              <w:rPr>
                <w:rFonts w:ascii="Arial" w:hAnsi="Arial"/>
                <w:color w:val="000000"/>
                <w:sz w:val="18"/>
              </w:rPr>
              <w:t>Performed Procedure Step In Progress</w:t>
            </w:r>
          </w:p>
        </w:tc>
        <w:tc>
          <w:tcPr>
            <w:tcW w:w="1410" w:type="dxa"/>
            <w:tcBorders>
              <w:bottom w:val="single" w:sz="4" w:space="0" w:color="000000"/>
              <w:right w:val="single" w:sz="4" w:space="0" w:color="000000"/>
            </w:tcBorders>
            <w:tcMar>
              <w:top w:w="40" w:type="dxa"/>
              <w:left w:w="40" w:type="dxa"/>
              <w:bottom w:w="40" w:type="dxa"/>
              <w:right w:w="40" w:type="dxa"/>
            </w:tcMar>
          </w:tcPr>
          <w:p w14:paraId="71F2A2FD" w14:textId="77777777" w:rsidR="005E3AB4" w:rsidRDefault="003C052F">
            <w:pPr>
              <w:spacing w:before="180"/>
              <w:jc w:val="center"/>
            </w:pPr>
            <w:r>
              <w:rPr>
                <w:rFonts w:ascii="Arial" w:hAnsi="Arial"/>
                <w:color w:val="000000"/>
                <w:sz w:val="18"/>
              </w:rPr>
              <w:t>1</w:t>
            </w:r>
          </w:p>
        </w:tc>
        <w:tc>
          <w:tcPr>
            <w:tcW w:w="1510" w:type="dxa"/>
            <w:tcBorders>
              <w:bottom w:val="single" w:sz="4" w:space="0" w:color="000000"/>
              <w:right w:val="single" w:sz="4" w:space="0" w:color="000000"/>
            </w:tcBorders>
            <w:tcMar>
              <w:top w:w="40" w:type="dxa"/>
              <w:left w:w="40" w:type="dxa"/>
              <w:bottom w:w="40" w:type="dxa"/>
              <w:right w:w="40" w:type="dxa"/>
            </w:tcMar>
          </w:tcPr>
          <w:p w14:paraId="0463A5B2" w14:textId="77777777" w:rsidR="005E3AB4" w:rsidRDefault="005E3AB4"/>
        </w:tc>
        <w:tc>
          <w:tcPr>
            <w:tcW w:w="540" w:type="dxa"/>
            <w:tcBorders>
              <w:bottom w:val="single" w:sz="4" w:space="0" w:color="000000"/>
              <w:right w:val="single" w:sz="4" w:space="0" w:color="000000"/>
            </w:tcBorders>
            <w:tcMar>
              <w:top w:w="40" w:type="dxa"/>
              <w:left w:w="40" w:type="dxa"/>
              <w:bottom w:w="40" w:type="dxa"/>
              <w:right w:w="40" w:type="dxa"/>
            </w:tcMar>
          </w:tcPr>
          <w:p w14:paraId="7DD852C9" w14:textId="77777777" w:rsidR="005E3AB4" w:rsidRDefault="005E3AB4"/>
        </w:tc>
        <w:tc>
          <w:tcPr>
            <w:tcW w:w="3624" w:type="dxa"/>
            <w:tcBorders>
              <w:bottom w:val="single" w:sz="4" w:space="0" w:color="000000"/>
              <w:right w:val="single" w:sz="4" w:space="0" w:color="000000"/>
            </w:tcBorders>
            <w:tcMar>
              <w:top w:w="40" w:type="dxa"/>
              <w:left w:w="40" w:type="dxa"/>
              <w:bottom w:w="40" w:type="dxa"/>
              <w:right w:w="40" w:type="dxa"/>
            </w:tcMar>
          </w:tcPr>
          <w:p w14:paraId="6EECE0E7" w14:textId="77777777" w:rsidR="005E3AB4" w:rsidRDefault="005E3AB4"/>
        </w:tc>
      </w:tr>
      <w:tr w:rsidR="005E3AB4" w14:paraId="09722E87" w14:textId="77777777">
        <w:tblPrEx>
          <w:tblCellMar>
            <w:top w:w="0" w:type="dxa"/>
            <w:bottom w:w="0" w:type="dxa"/>
          </w:tblCellMar>
        </w:tblPrEx>
        <w:tc>
          <w:tcPr>
            <w:tcW w:w="3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05D5D7" w14:textId="77777777" w:rsidR="005E3AB4" w:rsidRDefault="003C052F">
            <w:pPr>
              <w:spacing w:before="180"/>
            </w:pPr>
            <w:r>
              <w:rPr>
                <w:rFonts w:ascii="Arial" w:hAnsi="Arial"/>
                <w:color w:val="000000"/>
                <w:sz w:val="18"/>
              </w:rPr>
              <w:t xml:space="preserve">Performed </w:t>
            </w:r>
            <w:r>
              <w:rPr>
                <w:rFonts w:ascii="Arial" w:hAnsi="Arial"/>
                <w:color w:val="000000"/>
                <w:sz w:val="18"/>
              </w:rPr>
              <w:t>Procedure Step Completed</w:t>
            </w:r>
          </w:p>
        </w:tc>
        <w:tc>
          <w:tcPr>
            <w:tcW w:w="1410" w:type="dxa"/>
            <w:tcBorders>
              <w:bottom w:val="single" w:sz="4" w:space="0" w:color="000000"/>
              <w:right w:val="single" w:sz="4" w:space="0" w:color="000000"/>
            </w:tcBorders>
            <w:tcMar>
              <w:top w:w="40" w:type="dxa"/>
              <w:left w:w="40" w:type="dxa"/>
              <w:bottom w:w="40" w:type="dxa"/>
              <w:right w:w="40" w:type="dxa"/>
            </w:tcMar>
          </w:tcPr>
          <w:p w14:paraId="0EE96B15" w14:textId="77777777" w:rsidR="005E3AB4" w:rsidRDefault="003C052F">
            <w:pPr>
              <w:spacing w:before="180"/>
              <w:jc w:val="center"/>
            </w:pPr>
            <w:r>
              <w:rPr>
                <w:rFonts w:ascii="Arial" w:hAnsi="Arial"/>
                <w:color w:val="000000"/>
                <w:sz w:val="18"/>
              </w:rPr>
              <w:t>2</w:t>
            </w:r>
          </w:p>
        </w:tc>
        <w:tc>
          <w:tcPr>
            <w:tcW w:w="1510" w:type="dxa"/>
            <w:tcBorders>
              <w:bottom w:val="single" w:sz="4" w:space="0" w:color="000000"/>
              <w:right w:val="single" w:sz="4" w:space="0" w:color="000000"/>
            </w:tcBorders>
            <w:tcMar>
              <w:top w:w="40" w:type="dxa"/>
              <w:left w:w="40" w:type="dxa"/>
              <w:bottom w:w="40" w:type="dxa"/>
              <w:right w:w="40" w:type="dxa"/>
            </w:tcMar>
          </w:tcPr>
          <w:p w14:paraId="2BBDAD2B" w14:textId="77777777" w:rsidR="005E3AB4" w:rsidRDefault="005E3AB4"/>
        </w:tc>
        <w:tc>
          <w:tcPr>
            <w:tcW w:w="540" w:type="dxa"/>
            <w:tcBorders>
              <w:bottom w:val="single" w:sz="4" w:space="0" w:color="000000"/>
              <w:right w:val="single" w:sz="4" w:space="0" w:color="000000"/>
            </w:tcBorders>
            <w:tcMar>
              <w:top w:w="40" w:type="dxa"/>
              <w:left w:w="40" w:type="dxa"/>
              <w:bottom w:w="40" w:type="dxa"/>
              <w:right w:w="40" w:type="dxa"/>
            </w:tcMar>
          </w:tcPr>
          <w:p w14:paraId="26A9085D" w14:textId="77777777" w:rsidR="005E3AB4" w:rsidRDefault="005E3AB4"/>
        </w:tc>
        <w:tc>
          <w:tcPr>
            <w:tcW w:w="3624" w:type="dxa"/>
            <w:tcBorders>
              <w:bottom w:val="single" w:sz="4" w:space="0" w:color="000000"/>
              <w:right w:val="single" w:sz="4" w:space="0" w:color="000000"/>
            </w:tcBorders>
            <w:tcMar>
              <w:top w:w="40" w:type="dxa"/>
              <w:left w:w="40" w:type="dxa"/>
              <w:bottom w:w="40" w:type="dxa"/>
              <w:right w:w="40" w:type="dxa"/>
            </w:tcMar>
          </w:tcPr>
          <w:p w14:paraId="3DB2A509" w14:textId="77777777" w:rsidR="005E3AB4" w:rsidRDefault="005E3AB4"/>
        </w:tc>
      </w:tr>
      <w:tr w:rsidR="005E3AB4" w14:paraId="3C1FA473" w14:textId="77777777">
        <w:tblPrEx>
          <w:tblCellMar>
            <w:top w:w="0" w:type="dxa"/>
            <w:bottom w:w="0" w:type="dxa"/>
          </w:tblCellMar>
        </w:tblPrEx>
        <w:tc>
          <w:tcPr>
            <w:tcW w:w="3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6FA5DD" w14:textId="77777777" w:rsidR="005E3AB4" w:rsidRDefault="003C052F">
            <w:pPr>
              <w:spacing w:before="180"/>
            </w:pPr>
            <w:r>
              <w:rPr>
                <w:rFonts w:ascii="Arial" w:hAnsi="Arial"/>
                <w:color w:val="000000"/>
                <w:sz w:val="18"/>
              </w:rPr>
              <w:t>Performed Procedure Step Discontinued</w:t>
            </w:r>
          </w:p>
        </w:tc>
        <w:tc>
          <w:tcPr>
            <w:tcW w:w="1410" w:type="dxa"/>
            <w:tcBorders>
              <w:bottom w:val="single" w:sz="4" w:space="0" w:color="000000"/>
              <w:right w:val="single" w:sz="4" w:space="0" w:color="000000"/>
            </w:tcBorders>
            <w:tcMar>
              <w:top w:w="40" w:type="dxa"/>
              <w:left w:w="40" w:type="dxa"/>
              <w:bottom w:w="40" w:type="dxa"/>
              <w:right w:w="40" w:type="dxa"/>
            </w:tcMar>
          </w:tcPr>
          <w:p w14:paraId="623B11A9" w14:textId="77777777" w:rsidR="005E3AB4" w:rsidRDefault="003C052F">
            <w:pPr>
              <w:spacing w:before="180"/>
              <w:jc w:val="center"/>
            </w:pPr>
            <w:r>
              <w:rPr>
                <w:rFonts w:ascii="Arial" w:hAnsi="Arial"/>
                <w:color w:val="000000"/>
                <w:sz w:val="18"/>
              </w:rPr>
              <w:t>3</w:t>
            </w:r>
          </w:p>
        </w:tc>
        <w:tc>
          <w:tcPr>
            <w:tcW w:w="1510" w:type="dxa"/>
            <w:tcBorders>
              <w:bottom w:val="single" w:sz="4" w:space="0" w:color="000000"/>
              <w:right w:val="single" w:sz="4" w:space="0" w:color="000000"/>
            </w:tcBorders>
            <w:tcMar>
              <w:top w:w="40" w:type="dxa"/>
              <w:left w:w="40" w:type="dxa"/>
              <w:bottom w:w="40" w:type="dxa"/>
              <w:right w:w="40" w:type="dxa"/>
            </w:tcMar>
          </w:tcPr>
          <w:p w14:paraId="0F215C56" w14:textId="77777777" w:rsidR="005E3AB4" w:rsidRDefault="005E3AB4"/>
        </w:tc>
        <w:tc>
          <w:tcPr>
            <w:tcW w:w="540" w:type="dxa"/>
            <w:tcBorders>
              <w:bottom w:val="single" w:sz="4" w:space="0" w:color="000000"/>
              <w:right w:val="single" w:sz="4" w:space="0" w:color="000000"/>
            </w:tcBorders>
            <w:tcMar>
              <w:top w:w="40" w:type="dxa"/>
              <w:left w:w="40" w:type="dxa"/>
              <w:bottom w:w="40" w:type="dxa"/>
              <w:right w:w="40" w:type="dxa"/>
            </w:tcMar>
          </w:tcPr>
          <w:p w14:paraId="0DDFFDDA" w14:textId="77777777" w:rsidR="005E3AB4" w:rsidRDefault="005E3AB4"/>
        </w:tc>
        <w:tc>
          <w:tcPr>
            <w:tcW w:w="3624" w:type="dxa"/>
            <w:tcBorders>
              <w:bottom w:val="single" w:sz="4" w:space="0" w:color="000000"/>
              <w:right w:val="single" w:sz="4" w:space="0" w:color="000000"/>
            </w:tcBorders>
            <w:tcMar>
              <w:top w:w="40" w:type="dxa"/>
              <w:left w:w="40" w:type="dxa"/>
              <w:bottom w:w="40" w:type="dxa"/>
              <w:right w:w="40" w:type="dxa"/>
            </w:tcMar>
          </w:tcPr>
          <w:p w14:paraId="651A46EB" w14:textId="77777777" w:rsidR="005E3AB4" w:rsidRDefault="005E3AB4"/>
        </w:tc>
      </w:tr>
      <w:tr w:rsidR="005E3AB4" w14:paraId="34996149" w14:textId="77777777">
        <w:tblPrEx>
          <w:tblCellMar>
            <w:top w:w="0" w:type="dxa"/>
            <w:bottom w:w="0" w:type="dxa"/>
          </w:tblCellMar>
        </w:tblPrEx>
        <w:tc>
          <w:tcPr>
            <w:tcW w:w="3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F4AC04" w14:textId="77777777" w:rsidR="005E3AB4" w:rsidRDefault="003C052F">
            <w:pPr>
              <w:spacing w:before="180"/>
            </w:pPr>
            <w:r>
              <w:rPr>
                <w:rFonts w:ascii="Arial" w:hAnsi="Arial"/>
                <w:color w:val="000000"/>
                <w:sz w:val="18"/>
              </w:rPr>
              <w:t>Performed Procedure Step Updated</w:t>
            </w:r>
          </w:p>
        </w:tc>
        <w:tc>
          <w:tcPr>
            <w:tcW w:w="1410" w:type="dxa"/>
            <w:tcBorders>
              <w:bottom w:val="single" w:sz="4" w:space="0" w:color="000000"/>
              <w:right w:val="single" w:sz="4" w:space="0" w:color="000000"/>
            </w:tcBorders>
            <w:tcMar>
              <w:top w:w="40" w:type="dxa"/>
              <w:left w:w="40" w:type="dxa"/>
              <w:bottom w:w="40" w:type="dxa"/>
              <w:right w:w="40" w:type="dxa"/>
            </w:tcMar>
          </w:tcPr>
          <w:p w14:paraId="5977DFEE" w14:textId="77777777" w:rsidR="005E3AB4" w:rsidRDefault="003C052F">
            <w:pPr>
              <w:spacing w:before="180"/>
              <w:jc w:val="center"/>
            </w:pPr>
            <w:r>
              <w:rPr>
                <w:rFonts w:ascii="Arial" w:hAnsi="Arial"/>
                <w:color w:val="000000"/>
                <w:sz w:val="18"/>
              </w:rPr>
              <w:t>4</w:t>
            </w:r>
          </w:p>
        </w:tc>
        <w:tc>
          <w:tcPr>
            <w:tcW w:w="1510" w:type="dxa"/>
            <w:tcBorders>
              <w:bottom w:val="single" w:sz="4" w:space="0" w:color="000000"/>
              <w:right w:val="single" w:sz="4" w:space="0" w:color="000000"/>
            </w:tcBorders>
            <w:tcMar>
              <w:top w:w="40" w:type="dxa"/>
              <w:left w:w="40" w:type="dxa"/>
              <w:bottom w:w="40" w:type="dxa"/>
              <w:right w:w="40" w:type="dxa"/>
            </w:tcMar>
          </w:tcPr>
          <w:p w14:paraId="66D69C6D" w14:textId="77777777" w:rsidR="005E3AB4" w:rsidRDefault="005E3AB4"/>
        </w:tc>
        <w:tc>
          <w:tcPr>
            <w:tcW w:w="540" w:type="dxa"/>
            <w:tcBorders>
              <w:bottom w:val="single" w:sz="4" w:space="0" w:color="000000"/>
              <w:right w:val="single" w:sz="4" w:space="0" w:color="000000"/>
            </w:tcBorders>
            <w:tcMar>
              <w:top w:w="40" w:type="dxa"/>
              <w:left w:w="40" w:type="dxa"/>
              <w:bottom w:w="40" w:type="dxa"/>
              <w:right w:w="40" w:type="dxa"/>
            </w:tcMar>
          </w:tcPr>
          <w:p w14:paraId="523C022C" w14:textId="77777777" w:rsidR="005E3AB4" w:rsidRDefault="005E3AB4"/>
        </w:tc>
        <w:tc>
          <w:tcPr>
            <w:tcW w:w="3624" w:type="dxa"/>
            <w:tcBorders>
              <w:bottom w:val="single" w:sz="4" w:space="0" w:color="000000"/>
              <w:right w:val="single" w:sz="4" w:space="0" w:color="000000"/>
            </w:tcBorders>
            <w:tcMar>
              <w:top w:w="40" w:type="dxa"/>
              <w:left w:w="40" w:type="dxa"/>
              <w:bottom w:w="40" w:type="dxa"/>
              <w:right w:w="40" w:type="dxa"/>
            </w:tcMar>
          </w:tcPr>
          <w:p w14:paraId="632C467F" w14:textId="77777777" w:rsidR="005E3AB4" w:rsidRDefault="003C052F">
            <w:pPr>
              <w:spacing w:before="180"/>
            </w:pPr>
            <w:r>
              <w:rPr>
                <w:rFonts w:ascii="Arial" w:hAnsi="Arial"/>
                <w:color w:val="000000"/>
                <w:sz w:val="18"/>
              </w:rPr>
              <w:t>An Update event shall not be used to notify changes in Performed Procedure Step Status (0040,0252).</w:t>
            </w:r>
          </w:p>
        </w:tc>
      </w:tr>
      <w:tr w:rsidR="005E3AB4" w14:paraId="34625B57" w14:textId="77777777">
        <w:tblPrEx>
          <w:tblCellMar>
            <w:top w:w="0" w:type="dxa"/>
            <w:bottom w:w="0" w:type="dxa"/>
          </w:tblCellMar>
        </w:tblPrEx>
        <w:tc>
          <w:tcPr>
            <w:tcW w:w="3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35FD9D" w14:textId="77777777" w:rsidR="005E3AB4" w:rsidRDefault="003C052F">
            <w:pPr>
              <w:spacing w:before="180"/>
            </w:pPr>
            <w:r>
              <w:rPr>
                <w:rFonts w:ascii="Arial" w:hAnsi="Arial"/>
                <w:color w:val="000000"/>
                <w:sz w:val="18"/>
              </w:rPr>
              <w:t>Performed Procedure Step Deleted</w:t>
            </w:r>
          </w:p>
        </w:tc>
        <w:tc>
          <w:tcPr>
            <w:tcW w:w="1410" w:type="dxa"/>
            <w:tcBorders>
              <w:bottom w:val="single" w:sz="4" w:space="0" w:color="000000"/>
              <w:right w:val="single" w:sz="4" w:space="0" w:color="000000"/>
            </w:tcBorders>
            <w:tcMar>
              <w:top w:w="40" w:type="dxa"/>
              <w:left w:w="40" w:type="dxa"/>
              <w:bottom w:w="40" w:type="dxa"/>
              <w:right w:w="40" w:type="dxa"/>
            </w:tcMar>
          </w:tcPr>
          <w:p w14:paraId="614F76E8" w14:textId="77777777" w:rsidR="005E3AB4" w:rsidRDefault="003C052F">
            <w:pPr>
              <w:spacing w:before="180"/>
              <w:jc w:val="center"/>
            </w:pPr>
            <w:r>
              <w:rPr>
                <w:rFonts w:ascii="Arial" w:hAnsi="Arial"/>
                <w:color w:val="000000"/>
                <w:sz w:val="18"/>
              </w:rPr>
              <w:t>5</w:t>
            </w:r>
          </w:p>
        </w:tc>
        <w:tc>
          <w:tcPr>
            <w:tcW w:w="1510" w:type="dxa"/>
            <w:tcBorders>
              <w:bottom w:val="single" w:sz="4" w:space="0" w:color="000000"/>
              <w:right w:val="single" w:sz="4" w:space="0" w:color="000000"/>
            </w:tcBorders>
            <w:tcMar>
              <w:top w:w="40" w:type="dxa"/>
              <w:left w:w="40" w:type="dxa"/>
              <w:bottom w:w="40" w:type="dxa"/>
              <w:right w:w="40" w:type="dxa"/>
            </w:tcMar>
          </w:tcPr>
          <w:p w14:paraId="40917A53" w14:textId="77777777" w:rsidR="005E3AB4" w:rsidRDefault="005E3AB4"/>
        </w:tc>
        <w:tc>
          <w:tcPr>
            <w:tcW w:w="540" w:type="dxa"/>
            <w:tcBorders>
              <w:bottom w:val="single" w:sz="4" w:space="0" w:color="000000"/>
              <w:right w:val="single" w:sz="4" w:space="0" w:color="000000"/>
            </w:tcBorders>
            <w:tcMar>
              <w:top w:w="40" w:type="dxa"/>
              <w:left w:w="40" w:type="dxa"/>
              <w:bottom w:w="40" w:type="dxa"/>
              <w:right w:w="40" w:type="dxa"/>
            </w:tcMar>
          </w:tcPr>
          <w:p w14:paraId="280E860A" w14:textId="77777777" w:rsidR="005E3AB4" w:rsidRDefault="005E3AB4"/>
        </w:tc>
        <w:tc>
          <w:tcPr>
            <w:tcW w:w="3624" w:type="dxa"/>
            <w:tcBorders>
              <w:bottom w:val="single" w:sz="4" w:space="0" w:color="000000"/>
              <w:right w:val="single" w:sz="4" w:space="0" w:color="000000"/>
            </w:tcBorders>
            <w:tcMar>
              <w:top w:w="40" w:type="dxa"/>
              <w:left w:w="40" w:type="dxa"/>
              <w:bottom w:w="40" w:type="dxa"/>
              <w:right w:w="40" w:type="dxa"/>
            </w:tcMar>
          </w:tcPr>
          <w:p w14:paraId="5038F6D6" w14:textId="77777777" w:rsidR="005E3AB4" w:rsidRDefault="005E3AB4"/>
        </w:tc>
      </w:tr>
    </w:tbl>
    <w:p w14:paraId="3C56EC27" w14:textId="77777777" w:rsidR="005E3AB4" w:rsidRDefault="003C052F">
      <w:pPr>
        <w:keepNext/>
        <w:spacing w:before="180"/>
        <w:ind w:left="360" w:right="360"/>
        <w:jc w:val="both"/>
      </w:pPr>
      <w:bookmarkStart w:id="1471" w:name="idp140421960596288"/>
      <w:r>
        <w:rPr>
          <w:rFonts w:ascii="Arial" w:hAnsi="Arial"/>
          <w:color w:val="000000"/>
          <w:sz w:val="18"/>
        </w:rPr>
        <w:t>Note</w:t>
      </w:r>
    </w:p>
    <w:bookmarkEnd w:id="1471"/>
    <w:p w14:paraId="6DAE5BF2" w14:textId="77777777" w:rsidR="005E3AB4" w:rsidRDefault="003C052F">
      <w:pPr>
        <w:spacing w:before="180"/>
        <w:ind w:left="360" w:right="360"/>
        <w:jc w:val="both"/>
      </w:pPr>
      <w:r>
        <w:rPr>
          <w:rFonts w:ascii="Arial" w:hAnsi="Arial"/>
          <w:color w:val="000000"/>
          <w:sz w:val="18"/>
        </w:rPr>
        <w:t xml:space="preserve">The Notification Event Information contains no Attributes, beyond those defined in </w:t>
      </w:r>
      <w:hyperlink r:id="rId338" w:anchor="PS3.7">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w:t>
      </w:r>
      <w:r>
        <w:rPr>
          <w:rFonts w:ascii="Arial" w:hAnsi="Arial"/>
          <w:color w:val="000000"/>
          <w:sz w:val="18"/>
        </w:rPr>
        <w:t>p Retrieval SOP Class and may use the Affected SOP Instance UID (0000,1000) to perform an N-GET of the Modality Performed Procedure Step SOP Instance.</w:t>
      </w:r>
    </w:p>
    <w:p w14:paraId="550A5391" w14:textId="77777777" w:rsidR="005E3AB4" w:rsidRDefault="003C052F">
      <w:pPr>
        <w:spacing w:before="180"/>
      </w:pPr>
      <w:bookmarkStart w:id="1472" w:name="sect_F_9_2_1"/>
      <w:r>
        <w:rPr>
          <w:rFonts w:ascii="Arial" w:hAnsi="Arial"/>
          <w:b/>
          <w:color w:val="000000"/>
          <w:sz w:val="26"/>
        </w:rPr>
        <w:t>F.9.2.1 Receive Modality Performed Procedure Step Event Notification</w:t>
      </w:r>
    </w:p>
    <w:bookmarkEnd w:id="1472"/>
    <w:p w14:paraId="0834B6DF" w14:textId="77777777" w:rsidR="005E3AB4" w:rsidRDefault="003C052F">
      <w:pPr>
        <w:spacing w:before="180"/>
        <w:jc w:val="both"/>
      </w:pPr>
      <w:r>
        <w:rPr>
          <w:rFonts w:ascii="Arial" w:hAnsi="Arial"/>
          <w:color w:val="000000"/>
          <w:sz w:val="18"/>
        </w:rPr>
        <w:t xml:space="preserve">This notification allows an SCU to </w:t>
      </w:r>
      <w:r>
        <w:rPr>
          <w:rFonts w:ascii="Arial" w:hAnsi="Arial"/>
          <w:color w:val="000000"/>
          <w:sz w:val="18"/>
        </w:rPr>
        <w:t>receive from the SCP an unsolicited notification of a change in a Modality Performed Procedure Step SOP Instance. These notifications shall be invoked by the SCP through the use of the DIMSE N-EVENT-REPORT Service used in conjunction with the related Modal</w:t>
      </w:r>
      <w:r>
        <w:rPr>
          <w:rFonts w:ascii="Arial" w:hAnsi="Arial"/>
          <w:color w:val="000000"/>
          <w:sz w:val="18"/>
        </w:rPr>
        <w:t>ity Performed Procedure Step SOP Instance.</w:t>
      </w:r>
    </w:p>
    <w:p w14:paraId="695850A4" w14:textId="77777777" w:rsidR="005E3AB4" w:rsidRDefault="003C052F">
      <w:pPr>
        <w:spacing w:before="180"/>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w:t>
      </w:r>
      <w:r>
        <w:rPr>
          <w:rFonts w:ascii="Arial" w:hAnsi="Arial"/>
          <w:color w:val="000000"/>
          <w:sz w:val="18"/>
        </w:rPr>
        <w:t xml:space="preserve"> Service Class Specification places no requirements on what the SCU shall do as a result of receiving this information.</w:t>
      </w:r>
    </w:p>
    <w:p w14:paraId="7C1A964A" w14:textId="77777777" w:rsidR="005E3AB4" w:rsidRDefault="003C052F">
      <w:pPr>
        <w:spacing w:before="180"/>
        <w:jc w:val="both"/>
      </w:pPr>
      <w:r>
        <w:rPr>
          <w:rFonts w:ascii="Arial" w:hAnsi="Arial"/>
          <w:color w:val="000000"/>
          <w:sz w:val="18"/>
        </w:rPr>
        <w:t>The same SOP Instance UID is shared by all three Modality Performed Procedure Step SOP Classes. This means that the SOP Instance created</w:t>
      </w:r>
      <w:r>
        <w:rPr>
          <w:rFonts w:ascii="Arial" w:hAnsi="Arial"/>
          <w:color w:val="000000"/>
          <w:sz w:val="18"/>
        </w:rPr>
        <w:t xml:space="preserve"> and set using the services of the Modality Performed Procedure Step SOP Class can be retrieved using its SOP </w:t>
      </w:r>
      <w:r>
        <w:rPr>
          <w:rFonts w:ascii="Arial" w:hAnsi="Arial"/>
          <w:color w:val="000000"/>
          <w:sz w:val="18"/>
        </w:rPr>
        <w:lastRenderedPageBreak/>
        <w:t>Instance UID within the service of the Modality Performed Procedure Step Retrieve SOP Class. Changes in its state can be notified by using its SOP</w:t>
      </w:r>
      <w:r>
        <w:rPr>
          <w:rFonts w:ascii="Arial" w:hAnsi="Arial"/>
          <w:color w:val="000000"/>
          <w:sz w:val="18"/>
        </w:rPr>
        <w:t xml:space="preserve"> Instance UID within the request primitive of the Modality Performed Procedure Step Notification SOP Class.</w:t>
      </w:r>
    </w:p>
    <w:p w14:paraId="2304989C" w14:textId="77777777" w:rsidR="005E3AB4" w:rsidRDefault="003C052F">
      <w:pPr>
        <w:spacing w:before="180"/>
        <w:jc w:val="both"/>
      </w:pPr>
      <w:r>
        <w:rPr>
          <w:rFonts w:ascii="Arial" w:hAnsi="Arial"/>
          <w:color w:val="000000"/>
          <w:sz w:val="18"/>
        </w:rPr>
        <w:t>The Modality Performed Procedure Step Notification SOP Instance UID shall not be used to identify a SOP Instance of the Study Component Service Clas</w:t>
      </w:r>
      <w:r>
        <w:rPr>
          <w:rFonts w:ascii="Arial" w:hAnsi="Arial"/>
          <w:color w:val="000000"/>
          <w:sz w:val="18"/>
        </w:rPr>
        <w:t>s.</w:t>
      </w:r>
    </w:p>
    <w:p w14:paraId="025F58BD" w14:textId="77777777" w:rsidR="005E3AB4" w:rsidRDefault="003C052F">
      <w:pPr>
        <w:spacing w:before="180"/>
      </w:pPr>
      <w:bookmarkStart w:id="1473" w:name="sect_F_9_2_2"/>
      <w:r>
        <w:rPr>
          <w:rFonts w:ascii="Arial" w:hAnsi="Arial"/>
          <w:b/>
          <w:color w:val="000000"/>
          <w:sz w:val="26"/>
        </w:rPr>
        <w:t>F.9.2.2 Provide Modality Performed Procedure Step Event Notification</w:t>
      </w:r>
    </w:p>
    <w:bookmarkEnd w:id="1473"/>
    <w:p w14:paraId="1EDC09C1" w14:textId="77777777" w:rsidR="005E3AB4" w:rsidRDefault="003C052F">
      <w:pPr>
        <w:spacing w:before="180"/>
        <w:jc w:val="both"/>
      </w:pPr>
      <w:r>
        <w:rPr>
          <w:rFonts w:ascii="Arial" w:hAnsi="Arial"/>
          <w:color w:val="000000"/>
          <w:sz w:val="18"/>
        </w:rPr>
        <w:t>These notifications allow an SCU to receive from the SCP an unsolicited notification of a change in the state of a real-world performed procedure step. This notification shall be invok</w:t>
      </w:r>
      <w:r>
        <w:rPr>
          <w:rFonts w:ascii="Arial" w:hAnsi="Arial"/>
          <w:color w:val="000000"/>
          <w:sz w:val="18"/>
        </w:rPr>
        <w:t>ed by the SCP through the use of the DIMSE N-EVENT-REPORT Service used in conjunction with the related Modality Performed Procedure Step SOP Instance.</w:t>
      </w:r>
    </w:p>
    <w:p w14:paraId="7A6EE257" w14:textId="77777777" w:rsidR="005E3AB4" w:rsidRDefault="003C052F">
      <w:pPr>
        <w:spacing w:before="180"/>
        <w:jc w:val="both"/>
      </w:pPr>
      <w:r>
        <w:rPr>
          <w:rFonts w:ascii="Arial" w:hAnsi="Arial"/>
          <w:color w:val="000000"/>
          <w:sz w:val="18"/>
        </w:rPr>
        <w:t>The SCP shall specify in the N-EVENT-REPORT request primitive the UID of the Modality Performed Procedure</w:t>
      </w:r>
      <w:r>
        <w:rPr>
          <w:rFonts w:ascii="Arial" w:hAnsi="Arial"/>
          <w:color w:val="000000"/>
          <w:sz w:val="18"/>
        </w:rPr>
        <w:t xml:space="preserve"> Step SOP Instance with which the event is associated and the Event Type ID. The Affected SOP Class UID specified in the DIMSE N-EVENT-REPORT request primitive shall be the UID of the Modality Performed Procedure Step Notification SOP Class.</w:t>
      </w:r>
    </w:p>
    <w:p w14:paraId="0AEE216A" w14:textId="77777777" w:rsidR="005E3AB4" w:rsidRDefault="003C052F">
      <w:pPr>
        <w:keepNext/>
        <w:spacing w:before="180"/>
        <w:ind w:left="360" w:right="360"/>
        <w:jc w:val="both"/>
      </w:pPr>
      <w:bookmarkStart w:id="1474" w:name="idp140421960605968"/>
      <w:r>
        <w:rPr>
          <w:rFonts w:ascii="Arial" w:hAnsi="Arial"/>
          <w:color w:val="000000"/>
          <w:sz w:val="18"/>
        </w:rPr>
        <w:t>Note</w:t>
      </w:r>
    </w:p>
    <w:bookmarkEnd w:id="1474"/>
    <w:p w14:paraId="6C849215" w14:textId="77777777" w:rsidR="005E3AB4" w:rsidRDefault="003C052F">
      <w:pPr>
        <w:spacing w:before="180"/>
        <w:ind w:left="360" w:right="360"/>
        <w:jc w:val="both"/>
      </w:pPr>
      <w:r>
        <w:rPr>
          <w:rFonts w:ascii="Arial" w:hAnsi="Arial"/>
          <w:color w:val="000000"/>
          <w:sz w:val="18"/>
        </w:rPr>
        <w:t>The encod</w:t>
      </w:r>
      <w:r>
        <w:rPr>
          <w:rFonts w:ascii="Arial" w:hAnsi="Arial"/>
          <w:color w:val="000000"/>
          <w:sz w:val="18"/>
        </w:rPr>
        <w:t xml:space="preserve">ing of Notification Event Information is defined in </w:t>
      </w:r>
      <w:hyperlink r:id="rId339" w:anchor="PS3.7">
        <w:r>
          <w:rPr>
            <w:rFonts w:ascii="Arial" w:hAnsi="Arial"/>
            <w:color w:val="000000"/>
            <w:sz w:val="18"/>
          </w:rPr>
          <w:t>PS3.7</w:t>
        </w:r>
      </w:hyperlink>
      <w:r>
        <w:rPr>
          <w:rFonts w:ascii="Arial" w:hAnsi="Arial"/>
          <w:color w:val="000000"/>
          <w:sz w:val="18"/>
        </w:rPr>
        <w:t>.</w:t>
      </w:r>
    </w:p>
    <w:p w14:paraId="34E520C6" w14:textId="77777777" w:rsidR="005E3AB4" w:rsidRDefault="003C052F">
      <w:pPr>
        <w:spacing w:before="180"/>
      </w:pPr>
      <w:bookmarkStart w:id="1475" w:name="sect_F_9_2_3"/>
      <w:r>
        <w:rPr>
          <w:rFonts w:ascii="Arial" w:hAnsi="Arial"/>
          <w:b/>
          <w:color w:val="000000"/>
          <w:sz w:val="26"/>
        </w:rPr>
        <w:t>F.9.2.3 Status Codes</w:t>
      </w:r>
    </w:p>
    <w:bookmarkEnd w:id="1475"/>
    <w:p w14:paraId="55270A32" w14:textId="77777777" w:rsidR="005E3AB4" w:rsidRDefault="003C052F">
      <w:pPr>
        <w:spacing w:before="180"/>
        <w:jc w:val="both"/>
      </w:pPr>
      <w:r>
        <w:rPr>
          <w:rFonts w:ascii="Arial" w:hAnsi="Arial"/>
          <w:color w:val="000000"/>
          <w:sz w:val="18"/>
        </w:rPr>
        <w:t xml:space="preserve">There are no specific status codes. See </w:t>
      </w:r>
      <w:hyperlink r:id="rId340" w:anchor="PS3.7">
        <w:r>
          <w:rPr>
            <w:rFonts w:ascii="Arial" w:hAnsi="Arial"/>
            <w:color w:val="000000"/>
            <w:sz w:val="18"/>
          </w:rPr>
          <w:t>PS3.7</w:t>
        </w:r>
      </w:hyperlink>
      <w:r>
        <w:rPr>
          <w:rFonts w:ascii="Arial" w:hAnsi="Arial"/>
          <w:color w:val="000000"/>
          <w:sz w:val="18"/>
        </w:rPr>
        <w:t xml:space="preserve"> for response status codes.</w:t>
      </w:r>
    </w:p>
    <w:p w14:paraId="55BEF7D4" w14:textId="77777777" w:rsidR="005E3AB4" w:rsidRDefault="003C052F">
      <w:pPr>
        <w:spacing w:before="180"/>
      </w:pPr>
      <w:bookmarkStart w:id="1476" w:name="sect_F_9_3"/>
      <w:r>
        <w:rPr>
          <w:rFonts w:ascii="Arial" w:hAnsi="Arial"/>
          <w:b/>
          <w:color w:val="000000"/>
          <w:sz w:val="24"/>
        </w:rPr>
        <w:t>F.9.3 Modality Perfor</w:t>
      </w:r>
      <w:r>
        <w:rPr>
          <w:rFonts w:ascii="Arial" w:hAnsi="Arial"/>
          <w:b/>
          <w:color w:val="000000"/>
          <w:sz w:val="24"/>
        </w:rPr>
        <w:t>med Procedure Step Notification SOP Class UID</w:t>
      </w:r>
    </w:p>
    <w:bookmarkEnd w:id="1476"/>
    <w:p w14:paraId="1A366DCA" w14:textId="77777777" w:rsidR="005E3AB4" w:rsidRDefault="003C052F">
      <w:pPr>
        <w:spacing w:before="180"/>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p w14:paraId="351E95D5" w14:textId="77777777" w:rsidR="005E3AB4" w:rsidRDefault="003C052F">
      <w:pPr>
        <w:spacing w:before="180"/>
      </w:pPr>
      <w:bookmarkStart w:id="1477" w:name="sect_F_9_4"/>
      <w:r>
        <w:rPr>
          <w:rFonts w:ascii="Arial" w:hAnsi="Arial"/>
          <w:b/>
          <w:color w:val="000000"/>
          <w:sz w:val="24"/>
        </w:rPr>
        <w:t>F.9.4 Conformance Requirements</w:t>
      </w:r>
    </w:p>
    <w:bookmarkEnd w:id="1477"/>
    <w:p w14:paraId="7166CFBD" w14:textId="77777777" w:rsidR="005E3AB4" w:rsidRDefault="003C052F">
      <w:pPr>
        <w:spacing w:before="180"/>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w:t>
      </w:r>
      <w:r>
        <w:rPr>
          <w:rFonts w:ascii="Arial" w:hAnsi="Arial"/>
          <w:color w:val="000000"/>
          <w:sz w:val="18"/>
        </w:rPr>
        <w:t>tatement information as described in the following sections.</w:t>
      </w:r>
    </w:p>
    <w:p w14:paraId="103C6AD1" w14:textId="77777777" w:rsidR="005E3AB4" w:rsidRDefault="003C052F">
      <w:pPr>
        <w:spacing w:before="180"/>
        <w:jc w:val="both"/>
      </w:pPr>
      <w:r>
        <w:rPr>
          <w:rFonts w:ascii="Arial" w:hAnsi="Arial"/>
          <w:color w:val="000000"/>
          <w:sz w:val="18"/>
        </w:rPr>
        <w:t xml:space="preserve">An implementation may conform to this SOP Class as an SCU, SCP or both. The Conformance Statement shall be in the format defined in </w:t>
      </w:r>
      <w:hyperlink r:id="rId341" w:anchor="PS3.2">
        <w:r>
          <w:rPr>
            <w:rFonts w:ascii="Arial" w:hAnsi="Arial"/>
            <w:color w:val="000000"/>
            <w:sz w:val="18"/>
          </w:rPr>
          <w:t>PS3.2</w:t>
        </w:r>
      </w:hyperlink>
      <w:r>
        <w:rPr>
          <w:rFonts w:ascii="Arial" w:hAnsi="Arial"/>
          <w:color w:val="000000"/>
          <w:sz w:val="18"/>
        </w:rPr>
        <w:t>.</w:t>
      </w:r>
    </w:p>
    <w:p w14:paraId="78DA8FCA" w14:textId="77777777" w:rsidR="005E3AB4" w:rsidRDefault="003C052F">
      <w:pPr>
        <w:spacing w:before="180"/>
      </w:pPr>
      <w:bookmarkStart w:id="1478" w:name="sect_F_9_4_1"/>
      <w:r>
        <w:rPr>
          <w:rFonts w:ascii="Arial" w:hAnsi="Arial"/>
          <w:b/>
          <w:color w:val="000000"/>
          <w:sz w:val="26"/>
        </w:rPr>
        <w:t>F.9.4.1 SCU Con</w:t>
      </w:r>
      <w:r>
        <w:rPr>
          <w:rFonts w:ascii="Arial" w:hAnsi="Arial"/>
          <w:b/>
          <w:color w:val="000000"/>
          <w:sz w:val="26"/>
        </w:rPr>
        <w:t>formance</w:t>
      </w:r>
    </w:p>
    <w:bookmarkEnd w:id="1478"/>
    <w:p w14:paraId="73CB3D9A" w14:textId="77777777" w:rsidR="005E3AB4" w:rsidRDefault="003C052F">
      <w:pPr>
        <w:spacing w:before="180"/>
        <w:jc w:val="both"/>
      </w:pPr>
      <w:r>
        <w:rPr>
          <w:rFonts w:ascii="Arial" w:hAnsi="Arial"/>
          <w:color w:val="000000"/>
          <w:sz w:val="18"/>
        </w:rPr>
        <w:t>An implementation that is conformant to this SOP Class as an SCU shall meet conformance requirements for the:</w:t>
      </w:r>
    </w:p>
    <w:p w14:paraId="57073BA6" w14:textId="77777777" w:rsidR="005E3AB4" w:rsidRDefault="003C052F">
      <w:pPr>
        <w:numPr>
          <w:ilvl w:val="0"/>
          <w:numId w:val="154"/>
        </w:numPr>
        <w:tabs>
          <w:tab w:val="left" w:pos="180"/>
        </w:tabs>
        <w:spacing w:before="180"/>
        <w:ind w:left="180" w:hanging="180"/>
        <w:jc w:val="both"/>
      </w:pPr>
      <w:bookmarkStart w:id="1479" w:name="idp140421960619264"/>
      <w:bookmarkStart w:id="1480" w:name="idp140421960619008"/>
      <w:r>
        <w:rPr>
          <w:rFonts w:ascii="Arial" w:hAnsi="Arial"/>
          <w:color w:val="000000"/>
          <w:sz w:val="18"/>
        </w:rPr>
        <w:t>notifications that it receives</w:t>
      </w:r>
    </w:p>
    <w:p w14:paraId="4B882F23" w14:textId="77777777" w:rsidR="005E3AB4" w:rsidRDefault="003C052F">
      <w:pPr>
        <w:spacing w:before="180"/>
      </w:pPr>
      <w:bookmarkStart w:id="1481" w:name="sect_F_9_4_1_1"/>
      <w:bookmarkEnd w:id="1479"/>
      <w:bookmarkEnd w:id="1480"/>
      <w:r>
        <w:rPr>
          <w:rFonts w:ascii="Arial" w:hAnsi="Arial"/>
          <w:b/>
          <w:color w:val="000000"/>
          <w:sz w:val="22"/>
        </w:rPr>
        <w:t>F.9.4.1.1 Notifications</w:t>
      </w:r>
    </w:p>
    <w:bookmarkEnd w:id="1481"/>
    <w:p w14:paraId="428537C4" w14:textId="77777777" w:rsidR="005E3AB4" w:rsidRDefault="003C052F">
      <w:pPr>
        <w:spacing w:before="180"/>
        <w:jc w:val="both"/>
      </w:pPr>
      <w:r>
        <w:rPr>
          <w:rFonts w:ascii="Arial" w:hAnsi="Arial"/>
          <w:color w:val="000000"/>
          <w:sz w:val="18"/>
        </w:rPr>
        <w:t>All standard event types for which notifications may be requested by the SCU shall</w:t>
      </w:r>
      <w:r>
        <w:rPr>
          <w:rFonts w:ascii="Arial" w:hAnsi="Arial"/>
          <w:color w:val="000000"/>
          <w:sz w:val="18"/>
        </w:rPr>
        <w:t xml:space="preserve"> be enumerated in the SCU Notifications Statement. The SCU Notifications Statement shall include an enumerated list of the event types supported:</w:t>
      </w:r>
    </w:p>
    <w:p w14:paraId="0BB9432E" w14:textId="77777777" w:rsidR="005E3AB4" w:rsidRDefault="003C052F">
      <w:pPr>
        <w:numPr>
          <w:ilvl w:val="0"/>
          <w:numId w:val="155"/>
        </w:numPr>
        <w:tabs>
          <w:tab w:val="left" w:pos="180"/>
        </w:tabs>
        <w:spacing w:before="180"/>
        <w:ind w:left="180" w:hanging="180"/>
        <w:jc w:val="both"/>
      </w:pPr>
      <w:bookmarkStart w:id="1482" w:name="idp140421960622544"/>
      <w:bookmarkStart w:id="1483" w:name="idp140421960622288"/>
      <w:r>
        <w:rPr>
          <w:rFonts w:ascii="Arial" w:hAnsi="Arial"/>
          <w:color w:val="000000"/>
          <w:sz w:val="18"/>
        </w:rPr>
        <w:t>Performed Procedure Step In Progress</w:t>
      </w:r>
    </w:p>
    <w:p w14:paraId="5D53018B" w14:textId="77777777" w:rsidR="005E3AB4" w:rsidRDefault="003C052F">
      <w:pPr>
        <w:numPr>
          <w:ilvl w:val="0"/>
          <w:numId w:val="155"/>
        </w:numPr>
        <w:tabs>
          <w:tab w:val="left" w:pos="180"/>
        </w:tabs>
        <w:spacing w:before="180"/>
        <w:ind w:left="180" w:hanging="180"/>
        <w:jc w:val="both"/>
      </w:pPr>
      <w:bookmarkStart w:id="1484" w:name="idp140421960623360"/>
      <w:bookmarkEnd w:id="1482"/>
      <w:bookmarkEnd w:id="1483"/>
      <w:r>
        <w:rPr>
          <w:rFonts w:ascii="Arial" w:hAnsi="Arial"/>
          <w:color w:val="000000"/>
          <w:sz w:val="18"/>
        </w:rPr>
        <w:t>Performed Procedure Step Completed</w:t>
      </w:r>
    </w:p>
    <w:p w14:paraId="546F166C" w14:textId="77777777" w:rsidR="005E3AB4" w:rsidRDefault="003C052F">
      <w:pPr>
        <w:numPr>
          <w:ilvl w:val="0"/>
          <w:numId w:val="155"/>
        </w:numPr>
        <w:tabs>
          <w:tab w:val="left" w:pos="180"/>
        </w:tabs>
        <w:spacing w:before="180"/>
        <w:ind w:left="180" w:hanging="180"/>
        <w:jc w:val="both"/>
      </w:pPr>
      <w:bookmarkStart w:id="1485" w:name="idp140421960624176"/>
      <w:bookmarkEnd w:id="1484"/>
      <w:r>
        <w:rPr>
          <w:rFonts w:ascii="Arial" w:hAnsi="Arial"/>
          <w:color w:val="000000"/>
          <w:sz w:val="18"/>
        </w:rPr>
        <w:t>Performed Procedure Step Discontinued</w:t>
      </w:r>
    </w:p>
    <w:p w14:paraId="44BC20C6" w14:textId="77777777" w:rsidR="005E3AB4" w:rsidRDefault="003C052F">
      <w:pPr>
        <w:numPr>
          <w:ilvl w:val="0"/>
          <w:numId w:val="155"/>
        </w:numPr>
        <w:tabs>
          <w:tab w:val="left" w:pos="180"/>
        </w:tabs>
        <w:spacing w:before="180"/>
        <w:ind w:left="180" w:hanging="180"/>
        <w:jc w:val="both"/>
      </w:pPr>
      <w:bookmarkStart w:id="1486" w:name="idp140421960624992"/>
      <w:bookmarkEnd w:id="1485"/>
      <w:r>
        <w:rPr>
          <w:rFonts w:ascii="Arial" w:hAnsi="Arial"/>
          <w:color w:val="000000"/>
          <w:sz w:val="18"/>
        </w:rPr>
        <w:t>Performed Procedure Step Updated</w:t>
      </w:r>
    </w:p>
    <w:p w14:paraId="00422938" w14:textId="77777777" w:rsidR="005E3AB4" w:rsidRDefault="003C052F">
      <w:pPr>
        <w:numPr>
          <w:ilvl w:val="0"/>
          <w:numId w:val="155"/>
        </w:numPr>
        <w:tabs>
          <w:tab w:val="left" w:pos="180"/>
        </w:tabs>
        <w:spacing w:before="180"/>
        <w:ind w:left="180" w:hanging="180"/>
        <w:jc w:val="both"/>
      </w:pPr>
      <w:bookmarkStart w:id="1487" w:name="idp140421960625808"/>
      <w:bookmarkEnd w:id="1486"/>
      <w:r>
        <w:rPr>
          <w:rFonts w:ascii="Arial" w:hAnsi="Arial"/>
          <w:color w:val="000000"/>
          <w:sz w:val="18"/>
        </w:rPr>
        <w:t>Performed Procedure Step Deleted</w:t>
      </w:r>
    </w:p>
    <w:p w14:paraId="0534024B" w14:textId="77777777" w:rsidR="005E3AB4" w:rsidRDefault="003C052F">
      <w:pPr>
        <w:spacing w:before="180"/>
      </w:pPr>
      <w:bookmarkStart w:id="1488" w:name="sect_F_9_4_2"/>
      <w:bookmarkEnd w:id="1487"/>
      <w:r>
        <w:rPr>
          <w:rFonts w:ascii="Arial" w:hAnsi="Arial"/>
          <w:b/>
          <w:color w:val="000000"/>
          <w:sz w:val="26"/>
        </w:rPr>
        <w:t>F.9.4.2 SCP Conformance</w:t>
      </w:r>
    </w:p>
    <w:bookmarkEnd w:id="1488"/>
    <w:p w14:paraId="3748AC86" w14:textId="77777777" w:rsidR="005E3AB4" w:rsidRDefault="003C052F">
      <w:pPr>
        <w:spacing w:before="180"/>
        <w:jc w:val="both"/>
      </w:pPr>
      <w:r>
        <w:rPr>
          <w:rFonts w:ascii="Arial" w:hAnsi="Arial"/>
          <w:color w:val="000000"/>
          <w:sz w:val="18"/>
        </w:rPr>
        <w:t>An implementation that is conformant to this SOP Class as an SCP shall meet conformance requirements for:</w:t>
      </w:r>
    </w:p>
    <w:p w14:paraId="7A0F5825" w14:textId="77777777" w:rsidR="005E3AB4" w:rsidRDefault="003C052F">
      <w:pPr>
        <w:numPr>
          <w:ilvl w:val="0"/>
          <w:numId w:val="156"/>
        </w:numPr>
        <w:tabs>
          <w:tab w:val="left" w:pos="180"/>
        </w:tabs>
        <w:spacing w:before="180"/>
        <w:ind w:left="180" w:hanging="180"/>
        <w:jc w:val="both"/>
      </w:pPr>
      <w:bookmarkStart w:id="1489" w:name="idp140421960629264"/>
      <w:bookmarkStart w:id="1490" w:name="idp140421960629008"/>
      <w:r>
        <w:rPr>
          <w:rFonts w:ascii="Arial" w:hAnsi="Arial"/>
          <w:color w:val="000000"/>
          <w:sz w:val="18"/>
        </w:rPr>
        <w:lastRenderedPageBreak/>
        <w:t>notifications that it invokes</w:t>
      </w:r>
    </w:p>
    <w:p w14:paraId="39B577BB" w14:textId="77777777" w:rsidR="005E3AB4" w:rsidRDefault="003C052F">
      <w:pPr>
        <w:spacing w:before="180"/>
      </w:pPr>
      <w:bookmarkStart w:id="1491" w:name="sect_F_9_4_2_1"/>
      <w:bookmarkEnd w:id="1489"/>
      <w:bookmarkEnd w:id="1490"/>
      <w:r>
        <w:rPr>
          <w:rFonts w:ascii="Arial" w:hAnsi="Arial"/>
          <w:b/>
          <w:color w:val="000000"/>
          <w:sz w:val="22"/>
        </w:rPr>
        <w:t>F.9.4.2.1 Notifications</w:t>
      </w:r>
    </w:p>
    <w:bookmarkEnd w:id="1491"/>
    <w:p w14:paraId="01BF172E" w14:textId="77777777" w:rsidR="005E3AB4" w:rsidRDefault="003C052F">
      <w:pPr>
        <w:spacing w:before="180"/>
        <w:jc w:val="both"/>
      </w:pPr>
      <w:r>
        <w:rPr>
          <w:rFonts w:ascii="Arial" w:hAnsi="Arial"/>
          <w:color w:val="000000"/>
          <w:sz w:val="18"/>
        </w:rPr>
        <w:t>Any op</w:t>
      </w:r>
      <w:r>
        <w:rPr>
          <w:rFonts w:ascii="Arial" w:hAnsi="Arial"/>
          <w:color w:val="000000"/>
          <w:sz w:val="18"/>
        </w:rPr>
        <w:t xml:space="preserve">tional Attributes that may be included in Standard notifications to the SCU shall be enumerated in the SCP Notifications Statement. The SCP Notifications Statement shall be formatted as defined in </w:t>
      </w:r>
      <w:hyperlink r:id="rId342" w:anchor="PS3.2">
        <w:r>
          <w:rPr>
            <w:rFonts w:ascii="Arial" w:hAnsi="Arial"/>
            <w:color w:val="000000"/>
            <w:sz w:val="18"/>
          </w:rPr>
          <w:t>PS3.2</w:t>
        </w:r>
      </w:hyperlink>
      <w:r>
        <w:rPr>
          <w:rFonts w:ascii="Arial" w:hAnsi="Arial"/>
          <w:color w:val="000000"/>
          <w:sz w:val="18"/>
        </w:rPr>
        <w:t>. Following t</w:t>
      </w:r>
      <w:r>
        <w:rPr>
          <w:rFonts w:ascii="Arial" w:hAnsi="Arial"/>
          <w:color w:val="000000"/>
          <w:sz w:val="18"/>
        </w:rPr>
        <w:t>his statement shall be the list of event types and optional Attributes.</w:t>
      </w:r>
    </w:p>
    <w:p w14:paraId="1AE8F5D0" w14:textId="77777777" w:rsidR="005E3AB4" w:rsidRDefault="003C052F">
      <w:pPr>
        <w:spacing w:before="180"/>
      </w:pPr>
      <w:bookmarkStart w:id="1492" w:name="sect_F_10"/>
      <w:r>
        <w:rPr>
          <w:rFonts w:ascii="Arial" w:hAnsi="Arial"/>
          <w:b/>
          <w:color w:val="000000"/>
          <w:sz w:val="28"/>
        </w:rPr>
        <w:t>F.10 General Purpose Scheduled Procedure Step SOP Class (Retired)</w:t>
      </w:r>
    </w:p>
    <w:bookmarkEnd w:id="1492"/>
    <w:p w14:paraId="762AE595" w14:textId="77777777" w:rsidR="005E3AB4" w:rsidRDefault="003C052F">
      <w:pPr>
        <w:spacing w:before="180"/>
        <w:jc w:val="both"/>
      </w:pPr>
      <w:r>
        <w:rPr>
          <w:rFonts w:ascii="Arial" w:hAnsi="Arial"/>
          <w:color w:val="000000"/>
          <w:sz w:val="18"/>
        </w:rPr>
        <w:t>Retired. See PS3.4-2011.</w:t>
      </w:r>
    </w:p>
    <w:p w14:paraId="66B67EBC" w14:textId="77777777" w:rsidR="005E3AB4" w:rsidRDefault="003C052F">
      <w:pPr>
        <w:spacing w:before="180"/>
      </w:pPr>
      <w:bookmarkStart w:id="1493" w:name="sect_F_11"/>
      <w:r>
        <w:rPr>
          <w:rFonts w:ascii="Arial" w:hAnsi="Arial"/>
          <w:b/>
          <w:color w:val="000000"/>
          <w:sz w:val="28"/>
        </w:rPr>
        <w:t>F.11 General Purpose Performed Procedure Step SOP Class(Retired)</w:t>
      </w:r>
    </w:p>
    <w:bookmarkEnd w:id="1493"/>
    <w:p w14:paraId="0228EB03" w14:textId="77777777" w:rsidR="005E3AB4" w:rsidRDefault="003C052F">
      <w:pPr>
        <w:spacing w:before="180"/>
        <w:jc w:val="both"/>
      </w:pPr>
      <w:r>
        <w:rPr>
          <w:rFonts w:ascii="Arial" w:hAnsi="Arial"/>
          <w:color w:val="000000"/>
          <w:sz w:val="18"/>
        </w:rPr>
        <w:t>Retired. See PS3.4-2011.</w:t>
      </w:r>
    </w:p>
    <w:p w14:paraId="76CC771A" w14:textId="77777777" w:rsidR="005E3AB4" w:rsidRDefault="005E3AB4">
      <w:pPr>
        <w:sectPr w:rsidR="005E3AB4">
          <w:headerReference w:type="even" r:id="rId343"/>
          <w:headerReference w:type="default" r:id="rId344"/>
          <w:footerReference w:type="even" r:id="rId345"/>
          <w:footerReference w:type="default" r:id="rId346"/>
          <w:headerReference w:type="first" r:id="rId347"/>
          <w:footerReference w:type="first" r:id="rId348"/>
          <w:pgSz w:w="12240" w:h="15840"/>
          <w:pgMar w:top="1440" w:right="720" w:bottom="1440" w:left="1080" w:header="720" w:footer="720" w:gutter="0"/>
          <w:cols w:space="720"/>
          <w:titlePg/>
        </w:sectPr>
      </w:pPr>
    </w:p>
    <w:p w14:paraId="1D021650" w14:textId="77777777" w:rsidR="005E3AB4" w:rsidRDefault="003C052F">
      <w:pPr>
        <w:keepNext/>
        <w:spacing w:before="180"/>
      </w:pPr>
      <w:bookmarkStart w:id="1494" w:name="chapter_G"/>
      <w:r>
        <w:rPr>
          <w:rFonts w:ascii="Arial" w:hAnsi="Arial"/>
          <w:b/>
          <w:color w:val="000000"/>
          <w:sz w:val="50"/>
        </w:rPr>
        <w:lastRenderedPageBreak/>
        <w:t xml:space="preserve">G Results Management </w:t>
      </w:r>
      <w:r>
        <w:rPr>
          <w:rFonts w:ascii="Arial" w:hAnsi="Arial"/>
          <w:b/>
          <w:color w:val="000000"/>
          <w:sz w:val="50"/>
        </w:rPr>
        <w:t>Service Class (Normative)</w:t>
      </w:r>
    </w:p>
    <w:bookmarkEnd w:id="1494"/>
    <w:p w14:paraId="741EBAD3" w14:textId="77777777" w:rsidR="005E3AB4" w:rsidRDefault="003C052F">
      <w:pPr>
        <w:spacing w:before="180"/>
        <w:jc w:val="both"/>
      </w:pPr>
      <w:r>
        <w:rPr>
          <w:rFonts w:ascii="Arial" w:hAnsi="Arial"/>
          <w:color w:val="000000"/>
          <w:sz w:val="18"/>
        </w:rPr>
        <w:t>Retired. See PS3.4-2004.</w:t>
      </w:r>
    </w:p>
    <w:p w14:paraId="59F22098" w14:textId="77777777" w:rsidR="005E3AB4" w:rsidRDefault="005E3AB4">
      <w:pPr>
        <w:sectPr w:rsidR="005E3AB4">
          <w:headerReference w:type="even" r:id="rId349"/>
          <w:headerReference w:type="default" r:id="rId350"/>
          <w:footerReference w:type="even" r:id="rId351"/>
          <w:footerReference w:type="default" r:id="rId352"/>
          <w:headerReference w:type="first" r:id="rId353"/>
          <w:footerReference w:type="first" r:id="rId354"/>
          <w:pgSz w:w="12240" w:h="15840"/>
          <w:pgMar w:top="1440" w:right="720" w:bottom="1440" w:left="1080" w:header="720" w:footer="720" w:gutter="0"/>
          <w:cols w:space="720"/>
          <w:titlePg/>
        </w:sectPr>
      </w:pPr>
    </w:p>
    <w:p w14:paraId="38D94F72" w14:textId="77777777" w:rsidR="005E3AB4" w:rsidRDefault="003C052F">
      <w:pPr>
        <w:keepNext/>
        <w:spacing w:before="180"/>
      </w:pPr>
      <w:bookmarkStart w:id="1495" w:name="chapter_H"/>
      <w:r>
        <w:rPr>
          <w:rFonts w:ascii="Arial" w:hAnsi="Arial"/>
          <w:b/>
          <w:color w:val="000000"/>
          <w:sz w:val="50"/>
        </w:rPr>
        <w:lastRenderedPageBreak/>
        <w:t>H Print Management Service Class (Normative)</w:t>
      </w:r>
    </w:p>
    <w:p w14:paraId="03C9954B" w14:textId="77777777" w:rsidR="005E3AB4" w:rsidRDefault="003C052F">
      <w:pPr>
        <w:spacing w:before="180"/>
      </w:pPr>
      <w:bookmarkStart w:id="1496" w:name="sect_H_1"/>
      <w:bookmarkEnd w:id="1495"/>
      <w:r>
        <w:rPr>
          <w:rFonts w:ascii="Arial" w:hAnsi="Arial"/>
          <w:b/>
          <w:color w:val="000000"/>
          <w:sz w:val="28"/>
        </w:rPr>
        <w:t>H.1 Scope</w:t>
      </w:r>
    </w:p>
    <w:bookmarkEnd w:id="1496"/>
    <w:p w14:paraId="67711FA8" w14:textId="77777777" w:rsidR="005E3AB4" w:rsidRDefault="003C052F">
      <w:pPr>
        <w:spacing w:before="180"/>
        <w:jc w:val="both"/>
      </w:pPr>
      <w:r>
        <w:rPr>
          <w:rFonts w:ascii="Arial" w:hAnsi="Arial"/>
          <w:color w:val="000000"/>
          <w:sz w:val="18"/>
        </w:rPr>
        <w:t>The Print Management Service Class defines an application-level class-of-service that facilitates the printing of images and image related data on a hard copy medium.</w:t>
      </w:r>
    </w:p>
    <w:p w14:paraId="79D85FD2" w14:textId="77777777" w:rsidR="005E3AB4" w:rsidRDefault="003C052F">
      <w:pPr>
        <w:keepNext/>
        <w:spacing w:before="180"/>
        <w:ind w:left="360" w:right="360"/>
        <w:jc w:val="both"/>
      </w:pPr>
      <w:bookmarkStart w:id="1497" w:name="idp140421960643760"/>
      <w:r>
        <w:rPr>
          <w:rFonts w:ascii="Arial" w:hAnsi="Arial"/>
          <w:color w:val="000000"/>
          <w:sz w:val="18"/>
        </w:rPr>
        <w:t>Note</w:t>
      </w:r>
    </w:p>
    <w:bookmarkEnd w:id="1497"/>
    <w:p w14:paraId="7CE0FBCA" w14:textId="77777777" w:rsidR="005E3AB4" w:rsidRDefault="003C052F">
      <w:pPr>
        <w:spacing w:before="180"/>
        <w:ind w:left="360" w:right="360"/>
        <w:jc w:val="both"/>
      </w:pPr>
      <w:r>
        <w:rPr>
          <w:rFonts w:ascii="Arial" w:hAnsi="Arial"/>
          <w:color w:val="000000"/>
          <w:sz w:val="18"/>
        </w:rPr>
        <w:t xml:space="preserve">The </w:t>
      </w:r>
      <w:r>
        <w:rPr>
          <w:rFonts w:ascii="Arial" w:hAnsi="Arial"/>
          <w:color w:val="000000"/>
          <w:sz w:val="18"/>
        </w:rPr>
        <w:t>DICOM Print Management Service Class covers the general cases of printing medical images in standardized layouts. An application can obtain more flexible layout, annotation, and formatting either by direct manipulation of the pixel matrices used in DICOM P</w:t>
      </w:r>
      <w:r>
        <w:rPr>
          <w:rFonts w:ascii="Arial" w:hAnsi="Arial"/>
          <w:color w:val="000000"/>
          <w:sz w:val="18"/>
        </w:rPr>
        <w:t>rint Management, or by utilizing page descriptions written in a page description language (such as Postscript or PDF) that are communicated to the printing system using commonly available protocols. These other page descriptions languages are not communica</w:t>
      </w:r>
      <w:r>
        <w:rPr>
          <w:rFonts w:ascii="Arial" w:hAnsi="Arial"/>
          <w:color w:val="000000"/>
          <w:sz w:val="18"/>
        </w:rPr>
        <w:t>ted using DICOM protocols and their use is outside the scope of the DICOM Standard.</w:t>
      </w:r>
    </w:p>
    <w:p w14:paraId="5E286200" w14:textId="77777777" w:rsidR="005E3AB4" w:rsidRDefault="003C052F">
      <w:pPr>
        <w:spacing w:before="180"/>
      </w:pPr>
      <w:bookmarkStart w:id="1498" w:name="sect_H_2"/>
      <w:r>
        <w:rPr>
          <w:rFonts w:ascii="Arial" w:hAnsi="Arial"/>
          <w:b/>
          <w:color w:val="000000"/>
          <w:sz w:val="28"/>
        </w:rPr>
        <w:t>H.2 Print Management Model</w:t>
      </w:r>
    </w:p>
    <w:p w14:paraId="4E449050" w14:textId="77777777" w:rsidR="005E3AB4" w:rsidRDefault="003C052F">
      <w:pPr>
        <w:spacing w:before="180"/>
      </w:pPr>
      <w:bookmarkStart w:id="1499" w:name="sect_H_2_1"/>
      <w:bookmarkEnd w:id="1498"/>
      <w:r>
        <w:rPr>
          <w:rFonts w:ascii="Arial" w:hAnsi="Arial"/>
          <w:b/>
          <w:color w:val="000000"/>
          <w:sz w:val="24"/>
        </w:rPr>
        <w:t>H.2.1 Print Management Data Flow Model</w:t>
      </w:r>
    </w:p>
    <w:p w14:paraId="37611FA2" w14:textId="77777777" w:rsidR="005E3AB4" w:rsidRDefault="003C052F">
      <w:pPr>
        <w:spacing w:before="180"/>
      </w:pPr>
      <w:bookmarkStart w:id="1500" w:name="sect_H_2_1_1"/>
      <w:bookmarkEnd w:id="1499"/>
      <w:r>
        <w:rPr>
          <w:rFonts w:ascii="Arial" w:hAnsi="Arial"/>
          <w:b/>
          <w:color w:val="000000"/>
          <w:sz w:val="26"/>
        </w:rPr>
        <w:t>H.2.1.1 Global Data Flow Model</w:t>
      </w:r>
    </w:p>
    <w:bookmarkEnd w:id="1500"/>
    <w:p w14:paraId="24076A23" w14:textId="77777777" w:rsidR="005E3AB4" w:rsidRDefault="003C052F">
      <w:pPr>
        <w:spacing w:before="180"/>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p w14:paraId="4B7F83DA" w14:textId="77777777" w:rsidR="005E3AB4" w:rsidRDefault="003C052F">
      <w:pPr>
        <w:numPr>
          <w:ilvl w:val="0"/>
          <w:numId w:val="157"/>
        </w:numPr>
        <w:tabs>
          <w:tab w:val="left" w:pos="180"/>
        </w:tabs>
        <w:spacing w:before="180"/>
        <w:ind w:left="180" w:hanging="180"/>
        <w:jc w:val="both"/>
      </w:pPr>
      <w:bookmarkStart w:id="1501" w:name="idp140421960651184"/>
      <w:bookmarkStart w:id="1502" w:name="idp140421960650928"/>
      <w:r>
        <w:rPr>
          <w:rFonts w:ascii="Arial" w:hAnsi="Arial"/>
          <w:color w:val="000000"/>
          <w:sz w:val="18"/>
        </w:rPr>
        <w:t>Film Session Management process</w:t>
      </w:r>
    </w:p>
    <w:p w14:paraId="75F21271" w14:textId="77777777" w:rsidR="005E3AB4" w:rsidRDefault="003C052F">
      <w:pPr>
        <w:numPr>
          <w:ilvl w:val="0"/>
          <w:numId w:val="157"/>
        </w:numPr>
        <w:tabs>
          <w:tab w:val="left" w:pos="180"/>
        </w:tabs>
        <w:spacing w:before="180"/>
        <w:ind w:left="180" w:hanging="180"/>
        <w:jc w:val="both"/>
      </w:pPr>
      <w:bookmarkStart w:id="1503" w:name="idp140421960651984"/>
      <w:bookmarkEnd w:id="1501"/>
      <w:bookmarkEnd w:id="1502"/>
      <w:r>
        <w:rPr>
          <w:rFonts w:ascii="Arial" w:hAnsi="Arial"/>
          <w:color w:val="000000"/>
          <w:sz w:val="18"/>
        </w:rPr>
        <w:t>Print process</w:t>
      </w:r>
    </w:p>
    <w:p w14:paraId="62BA677E" w14:textId="77777777" w:rsidR="005E3AB4" w:rsidRDefault="003C052F">
      <w:pPr>
        <w:keepNext/>
        <w:spacing w:before="180"/>
        <w:ind w:left="360" w:right="360"/>
        <w:jc w:val="both"/>
      </w:pPr>
      <w:bookmarkStart w:id="1504" w:name="idp140421960652896"/>
      <w:bookmarkEnd w:id="1503"/>
      <w:r>
        <w:rPr>
          <w:rFonts w:ascii="Arial" w:hAnsi="Arial"/>
          <w:color w:val="000000"/>
          <w:sz w:val="18"/>
        </w:rPr>
        <w:t>Note</w:t>
      </w:r>
    </w:p>
    <w:bookmarkEnd w:id="1504"/>
    <w:p w14:paraId="24214316" w14:textId="77777777" w:rsidR="005E3AB4" w:rsidRDefault="003C052F">
      <w:pPr>
        <w:spacing w:before="180"/>
        <w:ind w:left="360" w:right="360"/>
        <w:jc w:val="both"/>
      </w:pPr>
      <w:r>
        <w:rPr>
          <w:rFonts w:ascii="Arial" w:hAnsi="Arial"/>
          <w:color w:val="000000"/>
          <w:sz w:val="18"/>
        </w:rPr>
        <w:t>The Standard uses the word film as a general name for different types of hard copy media (e.g., photographic film, paper).</w:t>
      </w:r>
    </w:p>
    <w:p w14:paraId="2B177591" w14:textId="77777777" w:rsidR="005E3AB4" w:rsidRDefault="003C052F">
      <w:pPr>
        <w:spacing w:before="180"/>
        <w:jc w:val="center"/>
      </w:pPr>
      <w:bookmarkStart w:id="1505" w:name="idp140421960655600"/>
      <w:bookmarkStart w:id="1506" w:name="figure_H_2_1"/>
      <w:r>
        <w:rPr>
          <w:rFonts w:ascii="Arial" w:hAnsi="Arial"/>
          <w:noProof/>
          <w:color w:val="000000"/>
          <w:sz w:val="18"/>
          <w:lang w:val="en-US"/>
        </w:rPr>
        <w:drawing>
          <wp:inline distT="0" distB="0" distL="0" distR="0" wp14:anchorId="19E522F8" wp14:editId="067B3B52">
            <wp:extent cx="4781550" cy="1447800"/>
            <wp:effectExtent l="0" t="0" r="0" b="0"/>
            <wp:docPr id="15" name="Picture 7"/>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355"/>
                    <a:srcRect/>
                    <a:stretch>
                      <a:fillRect/>
                    </a:stretch>
                  </pic:blipFill>
                  <pic:spPr>
                    <a:xfrm>
                      <a:off x="0" y="0"/>
                      <a:ext cx="4781550" cy="1447800"/>
                    </a:xfrm>
                    <a:prstGeom prst="rect">
                      <a:avLst/>
                    </a:prstGeom>
                  </pic:spPr>
                </pic:pic>
              </a:graphicData>
            </a:graphic>
          </wp:inline>
        </w:drawing>
      </w:r>
    </w:p>
    <w:bookmarkEnd w:id="1505"/>
    <w:bookmarkEnd w:id="1506"/>
    <w:p w14:paraId="3E05F599" w14:textId="77777777" w:rsidR="005E3AB4" w:rsidRDefault="003C052F">
      <w:pPr>
        <w:spacing w:before="216"/>
        <w:jc w:val="center"/>
      </w:pPr>
      <w:r>
        <w:rPr>
          <w:rFonts w:ascii="Arial" w:hAnsi="Arial"/>
          <w:b/>
          <w:color w:val="000000"/>
          <w:sz w:val="22"/>
        </w:rPr>
        <w:t>Figure H.2-1. Print Management D</w:t>
      </w:r>
      <w:r>
        <w:rPr>
          <w:rFonts w:ascii="Arial" w:hAnsi="Arial"/>
          <w:b/>
          <w:color w:val="000000"/>
          <w:sz w:val="22"/>
        </w:rPr>
        <w:t>ata Flow Model</w:t>
      </w:r>
    </w:p>
    <w:p w14:paraId="05ABB1B9" w14:textId="77777777" w:rsidR="005E3AB4" w:rsidRDefault="003C052F">
      <w:pPr>
        <w:spacing w:before="180"/>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w:t>
      </w:r>
      <w:r>
        <w:rPr>
          <w:rFonts w:ascii="Arial" w:hAnsi="Arial"/>
          <w:color w:val="000000"/>
          <w:sz w:val="18"/>
        </w:rPr>
        <w:t>elated in a user defined way (e.g., belonging to the same exam, patient) that are originated from one host (e.g., workstation, diagnostic modality) and that are printed on one hard copy printer.</w:t>
      </w:r>
    </w:p>
    <w:p w14:paraId="26CDB018" w14:textId="77777777" w:rsidR="005E3AB4" w:rsidRDefault="003C052F">
      <w:pPr>
        <w:spacing w:before="180"/>
        <w:jc w:val="both"/>
      </w:pPr>
      <w:r>
        <w:rPr>
          <w:rFonts w:ascii="Arial" w:hAnsi="Arial"/>
          <w:color w:val="000000"/>
          <w:sz w:val="18"/>
        </w:rPr>
        <w:t>Each film consists of one or more images and zero or more fil</w:t>
      </w:r>
      <w:r>
        <w:rPr>
          <w:rFonts w:ascii="Arial" w:hAnsi="Arial"/>
          <w:color w:val="000000"/>
          <w:sz w:val="18"/>
        </w:rPr>
        <w:t>m related annotations. An annotation consists of one or more lines of text.</w:t>
      </w:r>
    </w:p>
    <w:p w14:paraId="3BE950CD" w14:textId="77777777" w:rsidR="005E3AB4" w:rsidRDefault="003C052F">
      <w:pPr>
        <w:spacing w:before="180"/>
        <w:jc w:val="both"/>
      </w:pPr>
      <w:r>
        <w:rPr>
          <w:rFonts w:ascii="Arial" w:hAnsi="Arial"/>
          <w:color w:val="000000"/>
          <w:sz w:val="18"/>
        </w:rPr>
        <w:t>Each image consists of pixel data and zero or more overlay planes. The user controls the look of the film by assigning values to print parameters.</w:t>
      </w:r>
    </w:p>
    <w:p w14:paraId="00CD9847" w14:textId="77777777" w:rsidR="005E3AB4" w:rsidRDefault="003C052F">
      <w:pPr>
        <w:spacing w:before="180"/>
        <w:jc w:val="both"/>
      </w:pPr>
      <w:r>
        <w:rPr>
          <w:rFonts w:ascii="Arial" w:hAnsi="Arial"/>
          <w:color w:val="000000"/>
          <w:sz w:val="18"/>
        </w:rPr>
        <w:lastRenderedPageBreak/>
        <w:t>Print parameters are defined at f</w:t>
      </w:r>
      <w:r>
        <w:rPr>
          <w:rFonts w:ascii="Arial" w:hAnsi="Arial"/>
          <w:color w:val="000000"/>
          <w:sz w:val="18"/>
        </w:rPr>
        <w:t>ilm session, film, image and annotation levels. The parameter level determines the scope of operation of the print parameters (e.g., print parameters of the image level are valid for the corresponding image).</w:t>
      </w:r>
    </w:p>
    <w:p w14:paraId="6A577A10" w14:textId="77777777" w:rsidR="005E3AB4" w:rsidRDefault="003C052F">
      <w:pPr>
        <w:spacing w:before="180"/>
        <w:jc w:val="both"/>
      </w:pPr>
      <w:r>
        <w:rPr>
          <w:rFonts w:ascii="Arial" w:hAnsi="Arial"/>
          <w:color w:val="000000"/>
          <w:sz w:val="18"/>
        </w:rPr>
        <w:t>The inputs of the Film Session Management proce</w:t>
      </w:r>
      <w:r>
        <w:rPr>
          <w:rFonts w:ascii="Arial" w:hAnsi="Arial"/>
          <w:color w:val="000000"/>
          <w:sz w:val="18"/>
        </w:rPr>
        <w:t>ss are:</w:t>
      </w:r>
    </w:p>
    <w:p w14:paraId="38F2A057" w14:textId="77777777" w:rsidR="005E3AB4" w:rsidRDefault="003C052F">
      <w:pPr>
        <w:numPr>
          <w:ilvl w:val="0"/>
          <w:numId w:val="158"/>
        </w:numPr>
        <w:tabs>
          <w:tab w:val="left" w:pos="180"/>
        </w:tabs>
        <w:spacing w:before="180"/>
        <w:ind w:left="180" w:hanging="180"/>
        <w:jc w:val="both"/>
      </w:pPr>
      <w:bookmarkStart w:id="1507" w:name="idp140421960660736"/>
      <w:bookmarkStart w:id="1508" w:name="idp140421960660480"/>
      <w:r>
        <w:rPr>
          <w:rFonts w:ascii="Arial" w:hAnsi="Arial"/>
          <w:color w:val="000000"/>
          <w:sz w:val="18"/>
        </w:rPr>
        <w:t>set of images and image related data</w:t>
      </w:r>
    </w:p>
    <w:p w14:paraId="4EFDF775" w14:textId="77777777" w:rsidR="005E3AB4" w:rsidRDefault="003C052F">
      <w:pPr>
        <w:numPr>
          <w:ilvl w:val="0"/>
          <w:numId w:val="158"/>
        </w:numPr>
        <w:tabs>
          <w:tab w:val="left" w:pos="180"/>
        </w:tabs>
        <w:spacing w:before="180"/>
        <w:ind w:left="180" w:hanging="180"/>
        <w:jc w:val="both"/>
      </w:pPr>
      <w:bookmarkStart w:id="1509" w:name="idp140421960661552"/>
      <w:bookmarkEnd w:id="1507"/>
      <w:bookmarkEnd w:id="1508"/>
      <w:r>
        <w:rPr>
          <w:rFonts w:ascii="Arial" w:hAnsi="Arial"/>
          <w:color w:val="000000"/>
          <w:sz w:val="18"/>
        </w:rPr>
        <w:t>presentation data that describes the visual look of the films</w:t>
      </w:r>
    </w:p>
    <w:bookmarkEnd w:id="1509"/>
    <w:p w14:paraId="000B12C8" w14:textId="77777777" w:rsidR="005E3AB4" w:rsidRDefault="003C052F">
      <w:pPr>
        <w:spacing w:before="180"/>
        <w:jc w:val="both"/>
      </w:pPr>
      <w:r>
        <w:rPr>
          <w:rFonts w:ascii="Arial" w:hAnsi="Arial"/>
          <w:color w:val="000000"/>
          <w:sz w:val="18"/>
        </w:rPr>
        <w:t>The output of the Film Session Management process is the Print Job, which contains all the information to print the film session.</w:t>
      </w:r>
    </w:p>
    <w:p w14:paraId="43DC3CE0" w14:textId="77777777" w:rsidR="005E3AB4" w:rsidRDefault="003C052F">
      <w:pPr>
        <w:spacing w:before="180"/>
        <w:jc w:val="both"/>
      </w:pPr>
      <w:r>
        <w:rPr>
          <w:rFonts w:ascii="Arial" w:hAnsi="Arial"/>
          <w:color w:val="000000"/>
          <w:sz w:val="18"/>
        </w:rPr>
        <w:t xml:space="preserve">The Print process </w:t>
      </w:r>
      <w:r>
        <w:rPr>
          <w:rFonts w:ascii="Arial" w:hAnsi="Arial"/>
          <w:color w:val="000000"/>
          <w:sz w:val="18"/>
        </w:rPr>
        <w:t>prints a set of films, based on the information in the Print Job. The Print process is implementation specific and its management is beyond the scope of the DICOM standard.</w:t>
      </w:r>
    </w:p>
    <w:p w14:paraId="73183C62" w14:textId="77777777" w:rsidR="005E3AB4" w:rsidRDefault="003C052F">
      <w:pPr>
        <w:spacing w:before="180"/>
      </w:pPr>
      <w:bookmarkStart w:id="1510" w:name="sect_H_2_1_2"/>
      <w:r>
        <w:rPr>
          <w:rFonts w:ascii="Arial" w:hAnsi="Arial"/>
          <w:b/>
          <w:color w:val="000000"/>
          <w:sz w:val="26"/>
        </w:rPr>
        <w:t>H.2.1.2 Grayscale Transformations</w:t>
      </w:r>
    </w:p>
    <w:bookmarkEnd w:id="1510"/>
    <w:p w14:paraId="03D16F5F" w14:textId="77777777" w:rsidR="005E3AB4" w:rsidRDefault="003C052F">
      <w:pPr>
        <w:spacing w:before="180"/>
        <w:jc w:val="both"/>
      </w:pPr>
      <w:r>
        <w:rPr>
          <w:rFonts w:ascii="Arial" w:hAnsi="Arial"/>
          <w:color w:val="000000"/>
          <w:sz w:val="18"/>
        </w:rPr>
        <w:t>The Print Management Service Class supports two g</w:t>
      </w:r>
      <w:r>
        <w:rPr>
          <w:rFonts w:ascii="Arial" w:hAnsi="Arial"/>
          <w:color w:val="000000"/>
          <w:sz w:val="18"/>
        </w:rPr>
        <w:t>rayscale transformations and spatial transformations that converts an original image into a printed image.</w:t>
      </w:r>
    </w:p>
    <w:p w14:paraId="14AA350E" w14:textId="77777777" w:rsidR="005E3AB4" w:rsidRDefault="003C052F">
      <w:pPr>
        <w:spacing w:before="180"/>
        <w:jc w:val="both"/>
      </w:pPr>
      <w:r>
        <w:rPr>
          <w:rFonts w:ascii="Arial" w:hAnsi="Arial"/>
          <w:color w:val="000000"/>
          <w:sz w:val="18"/>
        </w:rPr>
        <w:t>The sequence of spatial transformations (e.g., magnification and merging of annotation with images) and their relationships with the grayscale transf</w:t>
      </w:r>
      <w:r>
        <w:rPr>
          <w:rFonts w:ascii="Arial" w:hAnsi="Arial"/>
          <w:color w:val="000000"/>
          <w:sz w:val="18"/>
        </w:rPr>
        <w:t>ormations are implementation specific and fall beyond the scope of the DICOM Standard.</w:t>
      </w:r>
    </w:p>
    <w:p w14:paraId="60C20DA3" w14:textId="77777777" w:rsidR="005E3AB4" w:rsidRDefault="003C052F">
      <w:pPr>
        <w:spacing w:before="180"/>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p w14:paraId="0F91FEDC" w14:textId="77777777" w:rsidR="005E3AB4" w:rsidRDefault="003C052F">
      <w:pPr>
        <w:keepNext/>
        <w:spacing w:before="180"/>
        <w:ind w:left="360" w:right="360"/>
        <w:jc w:val="both"/>
      </w:pPr>
      <w:bookmarkStart w:id="1511" w:name="idp140421960667744"/>
      <w:r>
        <w:rPr>
          <w:rFonts w:ascii="Arial" w:hAnsi="Arial"/>
          <w:color w:val="000000"/>
          <w:sz w:val="18"/>
        </w:rPr>
        <w:t>Note</w:t>
      </w:r>
    </w:p>
    <w:bookmarkEnd w:id="1511"/>
    <w:p w14:paraId="6EEAECD3" w14:textId="77777777" w:rsidR="005E3AB4" w:rsidRDefault="003C052F">
      <w:pPr>
        <w:spacing w:before="180"/>
        <w:ind w:left="360" w:right="360"/>
        <w:jc w:val="both"/>
      </w:pPr>
      <w:r>
        <w:rPr>
          <w:rFonts w:ascii="Arial" w:hAnsi="Arial"/>
          <w:color w:val="000000"/>
          <w:sz w:val="18"/>
        </w:rPr>
        <w:t>This section previously described Modality LUT and VOI LUT transformations in more detail. Since Referenced Print SOP Classes have been retired, these des</w:t>
      </w:r>
      <w:r>
        <w:rPr>
          <w:rFonts w:ascii="Arial" w:hAnsi="Arial"/>
          <w:color w:val="000000"/>
          <w:sz w:val="18"/>
        </w:rPr>
        <w:t>criptions no longer apply to the Print Management Service Class. See PS 3.4-1998.</w:t>
      </w:r>
    </w:p>
    <w:p w14:paraId="458C4F9E" w14:textId="77777777" w:rsidR="005E3AB4" w:rsidRDefault="003C052F">
      <w:pPr>
        <w:spacing w:before="180"/>
        <w:jc w:val="center"/>
      </w:pPr>
      <w:bookmarkStart w:id="1512" w:name="idp140421960670528"/>
      <w:bookmarkStart w:id="1513" w:name="figure_H_2_2"/>
      <w:r>
        <w:rPr>
          <w:rFonts w:ascii="Arial" w:hAnsi="Arial"/>
          <w:noProof/>
          <w:color w:val="000000"/>
          <w:sz w:val="18"/>
          <w:lang w:val="en-US"/>
        </w:rPr>
        <w:drawing>
          <wp:inline distT="0" distB="0" distL="0" distR="0" wp14:anchorId="409F673F" wp14:editId="3E48A70A">
            <wp:extent cx="4781550" cy="1257300"/>
            <wp:effectExtent l="0" t="0" r="0" b="0"/>
            <wp:docPr id="17" name="Picture 8"/>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356"/>
                    <a:srcRect/>
                    <a:stretch>
                      <a:fillRect/>
                    </a:stretch>
                  </pic:blipFill>
                  <pic:spPr>
                    <a:xfrm>
                      <a:off x="0" y="0"/>
                      <a:ext cx="4781550" cy="1257300"/>
                    </a:xfrm>
                    <a:prstGeom prst="rect">
                      <a:avLst/>
                    </a:prstGeom>
                  </pic:spPr>
                </pic:pic>
              </a:graphicData>
            </a:graphic>
          </wp:inline>
        </w:drawing>
      </w:r>
    </w:p>
    <w:bookmarkEnd w:id="1512"/>
    <w:bookmarkEnd w:id="1513"/>
    <w:p w14:paraId="32D728B5" w14:textId="77777777" w:rsidR="005E3AB4" w:rsidRDefault="003C052F">
      <w:pPr>
        <w:spacing w:before="216"/>
        <w:jc w:val="center"/>
      </w:pPr>
      <w:r>
        <w:rPr>
          <w:rFonts w:ascii="Arial" w:hAnsi="Arial"/>
          <w:b/>
          <w:color w:val="000000"/>
          <w:sz w:val="22"/>
        </w:rPr>
        <w:t>Figure H.2-2. Print Management Data Flow Model</w:t>
      </w:r>
    </w:p>
    <w:p w14:paraId="03416619" w14:textId="77777777" w:rsidR="005E3AB4" w:rsidRDefault="003C052F">
      <w:pPr>
        <w:spacing w:before="180"/>
      </w:pPr>
      <w:bookmarkStart w:id="1514" w:name="sect_H_2_1_2_1"/>
      <w:r>
        <w:rPr>
          <w:rFonts w:ascii="Arial" w:hAnsi="Arial"/>
          <w:b/>
          <w:color w:val="000000"/>
          <w:sz w:val="22"/>
        </w:rPr>
        <w:t>H.2.1.2.1 Modality and User Specific Transformations</w:t>
      </w:r>
    </w:p>
    <w:bookmarkEnd w:id="1514"/>
    <w:p w14:paraId="7EF6855A" w14:textId="77777777" w:rsidR="005E3AB4" w:rsidRDefault="003C052F">
      <w:pPr>
        <w:spacing w:before="180"/>
        <w:jc w:val="both"/>
      </w:pPr>
      <w:r>
        <w:rPr>
          <w:rFonts w:ascii="Arial" w:hAnsi="Arial"/>
          <w:color w:val="000000"/>
          <w:sz w:val="18"/>
        </w:rPr>
        <w:t>Examples of these transformations are Modality LUT, Mask Subtraction, an</w:t>
      </w:r>
      <w:r>
        <w:rPr>
          <w:rFonts w:ascii="Arial" w:hAnsi="Arial"/>
          <w:color w:val="000000"/>
          <w:sz w:val="18"/>
        </w:rPr>
        <w:t>d VOI LUT.</w:t>
      </w:r>
    </w:p>
    <w:p w14:paraId="5266B759" w14:textId="77777777" w:rsidR="005E3AB4" w:rsidRDefault="003C052F">
      <w:pPr>
        <w:spacing w:before="180"/>
        <w:jc w:val="both"/>
      </w:pPr>
      <w:r>
        <w:rPr>
          <w:rFonts w:ascii="Arial" w:hAnsi="Arial"/>
          <w:color w:val="000000"/>
          <w:sz w:val="18"/>
        </w:rPr>
        <w:t>The Modality LUT transforms manufacturer dependent pixel values into pixel values that are meaningful for the modality and are manufacturer independent.</w:t>
      </w:r>
    </w:p>
    <w:p w14:paraId="4994A03B" w14:textId="77777777" w:rsidR="005E3AB4" w:rsidRDefault="003C052F">
      <w:pPr>
        <w:spacing w:before="180"/>
        <w:jc w:val="both"/>
      </w:pPr>
      <w:r>
        <w:rPr>
          <w:rFonts w:ascii="Arial" w:hAnsi="Arial"/>
          <w:color w:val="000000"/>
          <w:sz w:val="18"/>
        </w:rPr>
        <w:t>The VOI LUT transforms the modality pixel values into pixel values that are meaningful for t</w:t>
      </w:r>
      <w:r>
        <w:rPr>
          <w:rFonts w:ascii="Arial" w:hAnsi="Arial"/>
          <w:color w:val="000000"/>
          <w:sz w:val="18"/>
        </w:rPr>
        <w:t>he user or the application. For example it selects of a range of pixel values to be optimized for display, such as soft tissue or bone windows in a CT image.</w:t>
      </w:r>
    </w:p>
    <w:p w14:paraId="65D3DB89" w14:textId="77777777" w:rsidR="005E3AB4" w:rsidRDefault="003C052F">
      <w:pPr>
        <w:spacing w:before="180"/>
      </w:pPr>
      <w:bookmarkStart w:id="1515" w:name="sect_H_2_1_2_2"/>
      <w:r>
        <w:rPr>
          <w:rFonts w:ascii="Arial" w:hAnsi="Arial"/>
          <w:b/>
          <w:color w:val="000000"/>
          <w:sz w:val="22"/>
        </w:rPr>
        <w:t>H.2.1.2.2 Polarity</w:t>
      </w:r>
    </w:p>
    <w:bookmarkEnd w:id="1515"/>
    <w:p w14:paraId="0B9A0A63" w14:textId="77777777" w:rsidR="005E3AB4" w:rsidRDefault="003C052F">
      <w:pPr>
        <w:spacing w:before="180"/>
        <w:jc w:val="both"/>
      </w:pPr>
      <w:r>
        <w:rPr>
          <w:rFonts w:ascii="Arial" w:hAnsi="Arial"/>
          <w:color w:val="000000"/>
          <w:sz w:val="18"/>
        </w:rPr>
        <w:t>Polarity specifies whether minimum input pixel values shall be displayed as bla</w:t>
      </w:r>
      <w:r>
        <w:rPr>
          <w:rFonts w:ascii="Arial" w:hAnsi="Arial"/>
          <w:color w:val="000000"/>
          <w:sz w:val="18"/>
        </w:rPr>
        <w:t>ck or white. If Polarity (2020,0020) is NORMAL then the pixels will be displayed as specified by Photometric Interpretation; if Polarity is REVERSE then the pixels will be displayed with the opposite polarity as specified by Photometric Interpretation.</w:t>
      </w:r>
    </w:p>
    <w:p w14:paraId="2F8D35DB" w14:textId="77777777" w:rsidR="005E3AB4" w:rsidRDefault="003C052F">
      <w:pPr>
        <w:spacing w:before="180"/>
        <w:jc w:val="both"/>
      </w:pPr>
      <w:r>
        <w:rPr>
          <w:rFonts w:ascii="Arial" w:hAnsi="Arial"/>
          <w:color w:val="000000"/>
          <w:sz w:val="18"/>
        </w:rPr>
        <w:t>Pol</w:t>
      </w:r>
      <w:r>
        <w:rPr>
          <w:rFonts w:ascii="Arial" w:hAnsi="Arial"/>
          <w:color w:val="000000"/>
          <w:sz w:val="18"/>
        </w:rPr>
        <w:t>arity (2020,0020) is an Attribute of the Image Box IOD.</w:t>
      </w:r>
    </w:p>
    <w:p w14:paraId="5757EDBF" w14:textId="77777777" w:rsidR="005E3AB4" w:rsidRDefault="003C052F">
      <w:pPr>
        <w:spacing w:before="180"/>
      </w:pPr>
      <w:bookmarkStart w:id="1516" w:name="sect_H_2_1_2_3"/>
      <w:r>
        <w:rPr>
          <w:rFonts w:ascii="Arial" w:hAnsi="Arial"/>
          <w:b/>
          <w:color w:val="000000"/>
          <w:sz w:val="22"/>
        </w:rPr>
        <w:t>H.2.1.2.3 Presentation LUT</w:t>
      </w:r>
    </w:p>
    <w:bookmarkEnd w:id="1516"/>
    <w:p w14:paraId="63489466" w14:textId="77777777" w:rsidR="005E3AB4" w:rsidRDefault="003C052F">
      <w:pPr>
        <w:spacing w:before="180"/>
        <w:jc w:val="both"/>
      </w:pPr>
      <w:r>
        <w:rPr>
          <w:rFonts w:ascii="Arial" w:hAnsi="Arial"/>
          <w:color w:val="000000"/>
          <w:sz w:val="18"/>
        </w:rPr>
        <w:lastRenderedPageBreak/>
        <w:t>The Presentation LUT transforms the polarity pixel values into Presentation Values (P-Values), which are meaningful for display of the images. P-Values are approximately rel</w:t>
      </w:r>
      <w:r>
        <w:rPr>
          <w:rFonts w:ascii="Arial" w:hAnsi="Arial"/>
          <w:color w:val="000000"/>
          <w:sz w:val="18"/>
        </w:rPr>
        <w:t xml:space="preserve">ated to human perceptual response. They are intended to facilitate consistent display with common input for both hardcopy and softcopy display devices and be independent of the specific class or characteristics of the display device. It is used to realize </w:t>
      </w:r>
      <w:r>
        <w:rPr>
          <w:rFonts w:ascii="Arial" w:hAnsi="Arial"/>
          <w:color w:val="000000"/>
          <w:sz w:val="18"/>
        </w:rPr>
        <w:t>image display tailored for specific modalities, applications, and user preferences</w:t>
      </w:r>
    </w:p>
    <w:p w14:paraId="7271E8FD" w14:textId="77777777" w:rsidR="005E3AB4" w:rsidRDefault="003C052F">
      <w:pPr>
        <w:spacing w:before="180"/>
        <w:jc w:val="both"/>
      </w:pPr>
      <w:r>
        <w:rPr>
          <w:rFonts w:ascii="Arial" w:hAnsi="Arial"/>
          <w:color w:val="000000"/>
          <w:sz w:val="18"/>
        </w:rPr>
        <w:t>In the Print Management Service Class, the Presentation LUT is part of the Presentation LUT IOD.</w:t>
      </w:r>
    </w:p>
    <w:p w14:paraId="17042D3F" w14:textId="77777777" w:rsidR="005E3AB4" w:rsidRDefault="003C052F">
      <w:pPr>
        <w:spacing w:before="180"/>
        <w:jc w:val="both"/>
      </w:pPr>
      <w:r>
        <w:rPr>
          <w:rFonts w:ascii="Arial" w:hAnsi="Arial"/>
          <w:color w:val="000000"/>
          <w:sz w:val="18"/>
        </w:rPr>
        <w:t xml:space="preserve">Hardcopy devices convert P-Values into optical density for printing. This </w:t>
      </w:r>
      <w:r>
        <w:rPr>
          <w:rFonts w:ascii="Arial" w:hAnsi="Arial"/>
          <w:color w:val="000000"/>
          <w:sz w:val="18"/>
        </w:rPr>
        <w:t>conversion depends on desired image D-max and D-min. It also depends on expected viewing conditions such as lightbox intensity for transparency films. The conversion to printed density is specified in the Presentation LUT SOP Class.</w:t>
      </w:r>
    </w:p>
    <w:p w14:paraId="16487CC4" w14:textId="77777777" w:rsidR="005E3AB4" w:rsidRDefault="003C052F">
      <w:pPr>
        <w:spacing w:before="180"/>
        <w:jc w:val="both"/>
      </w:pPr>
      <w:r>
        <w:rPr>
          <w:rFonts w:ascii="Arial" w:hAnsi="Arial"/>
          <w:color w:val="000000"/>
          <w:sz w:val="18"/>
        </w:rPr>
        <w:t>If the modality desires</w:t>
      </w:r>
      <w:r>
        <w:rPr>
          <w:rFonts w:ascii="Arial" w:hAnsi="Arial"/>
          <w:color w:val="000000"/>
          <w:sz w:val="18"/>
        </w:rPr>
        <w:t xml:space="preserve"> to natively specify P-Values as its output, it can negotiate for support of the Presentation LUT, but specify a LUT that is an identity function. The identity function informs the display device that no further translation is necessary.</w:t>
      </w:r>
    </w:p>
    <w:p w14:paraId="75E72B7D" w14:textId="77777777" w:rsidR="005E3AB4" w:rsidRDefault="003C052F">
      <w:pPr>
        <w:keepNext/>
        <w:spacing w:before="180"/>
        <w:ind w:left="360" w:right="360"/>
        <w:jc w:val="both"/>
      </w:pPr>
      <w:bookmarkStart w:id="1517" w:name="idp140421960682784"/>
      <w:r>
        <w:rPr>
          <w:rFonts w:ascii="Arial" w:hAnsi="Arial"/>
          <w:color w:val="000000"/>
          <w:sz w:val="18"/>
        </w:rPr>
        <w:t>Note</w:t>
      </w:r>
    </w:p>
    <w:bookmarkEnd w:id="1517"/>
    <w:p w14:paraId="407C54C5" w14:textId="77777777" w:rsidR="005E3AB4" w:rsidRDefault="003C052F">
      <w:pPr>
        <w:spacing w:before="180"/>
        <w:ind w:left="360" w:right="360"/>
        <w:jc w:val="both"/>
      </w:pPr>
      <w:r>
        <w:rPr>
          <w:rFonts w:ascii="Arial" w:hAnsi="Arial"/>
          <w:color w:val="000000"/>
          <w:sz w:val="18"/>
        </w:rPr>
        <w:t>Performing th</w:t>
      </w:r>
      <w:r>
        <w:rPr>
          <w:rFonts w:ascii="Arial" w:hAnsi="Arial"/>
          <w:color w:val="000000"/>
          <w:sz w:val="18"/>
        </w:rPr>
        <w:t>is translation in the printer prevents potential loss of precision (detail) that would occur if this translation were to be performed on many of the existing 8-bit modalities.</w:t>
      </w:r>
    </w:p>
    <w:p w14:paraId="7CCCD4DE" w14:textId="77777777" w:rsidR="005E3AB4" w:rsidRDefault="003C052F">
      <w:pPr>
        <w:spacing w:before="180"/>
      </w:pPr>
      <w:bookmarkStart w:id="1518" w:name="sect_H_2_2"/>
      <w:r>
        <w:rPr>
          <w:rFonts w:ascii="Arial" w:hAnsi="Arial"/>
          <w:b/>
          <w:color w:val="000000"/>
          <w:sz w:val="24"/>
        </w:rPr>
        <w:t>H.2.2 Print Management Service Class Structure</w:t>
      </w:r>
    </w:p>
    <w:bookmarkEnd w:id="1518"/>
    <w:p w14:paraId="590F378B" w14:textId="77777777" w:rsidR="005E3AB4" w:rsidRDefault="003C052F">
      <w:pPr>
        <w:spacing w:before="180"/>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p w14:paraId="37D2A2BE" w14:textId="77777777" w:rsidR="005E3AB4" w:rsidRDefault="003C052F">
      <w:pPr>
        <w:spacing w:before="180"/>
        <w:jc w:val="both"/>
      </w:pPr>
      <w:r>
        <w:rPr>
          <w:rFonts w:ascii="Arial" w:hAnsi="Arial"/>
          <w:color w:val="000000"/>
          <w:sz w:val="18"/>
        </w:rPr>
        <w:t>The Print Management SCU and Print Management SCP are peer DICOM Print Management Application Entities. The Application Entity of the Print Management</w:t>
      </w:r>
      <w:r>
        <w:rPr>
          <w:rFonts w:ascii="Arial" w:hAnsi="Arial"/>
          <w:color w:val="000000"/>
          <w:sz w:val="18"/>
        </w:rPr>
        <w:t xml:space="preserve"> SCP corresponds with one or more hard copy printers. If the SCP Application Entity corresponds with multiple printers then the SCP Application Entity selects for each Print Job the printer where the Print Job will be printed.</w:t>
      </w:r>
    </w:p>
    <w:p w14:paraId="26BA254C" w14:textId="77777777" w:rsidR="005E3AB4" w:rsidRDefault="003C052F">
      <w:pPr>
        <w:spacing w:before="180"/>
        <w:jc w:val="center"/>
      </w:pPr>
      <w:bookmarkStart w:id="1519" w:name="idp140421960689408"/>
      <w:bookmarkStart w:id="1520" w:name="figure_H_2_3"/>
      <w:r>
        <w:rPr>
          <w:rFonts w:ascii="Arial" w:hAnsi="Arial"/>
          <w:noProof/>
          <w:color w:val="000000"/>
          <w:sz w:val="18"/>
          <w:lang w:val="en-US"/>
        </w:rPr>
        <w:drawing>
          <wp:inline distT="0" distB="0" distL="0" distR="0" wp14:anchorId="043D0B98" wp14:editId="34F27B58">
            <wp:extent cx="4781550" cy="3305175"/>
            <wp:effectExtent l="0" t="0" r="0" b="0"/>
            <wp:docPr id="19" name="Picture 9"/>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357"/>
                    <a:srcRect/>
                    <a:stretch>
                      <a:fillRect/>
                    </a:stretch>
                  </pic:blipFill>
                  <pic:spPr>
                    <a:xfrm>
                      <a:off x="0" y="0"/>
                      <a:ext cx="4781550" cy="3305175"/>
                    </a:xfrm>
                    <a:prstGeom prst="rect">
                      <a:avLst/>
                    </a:prstGeom>
                  </pic:spPr>
                </pic:pic>
              </a:graphicData>
            </a:graphic>
          </wp:inline>
        </w:drawing>
      </w:r>
    </w:p>
    <w:bookmarkEnd w:id="1519"/>
    <w:bookmarkEnd w:id="1520"/>
    <w:p w14:paraId="4E359905" w14:textId="77777777" w:rsidR="005E3AB4" w:rsidRDefault="003C052F">
      <w:pPr>
        <w:spacing w:before="216"/>
        <w:jc w:val="center"/>
      </w:pPr>
      <w:r>
        <w:rPr>
          <w:rFonts w:ascii="Arial" w:hAnsi="Arial"/>
          <w:b/>
          <w:color w:val="000000"/>
          <w:sz w:val="22"/>
        </w:rPr>
        <w:t>Figure H.2-3. Print Managem</w:t>
      </w:r>
      <w:r>
        <w:rPr>
          <w:rFonts w:ascii="Arial" w:hAnsi="Arial"/>
          <w:b/>
          <w:color w:val="000000"/>
          <w:sz w:val="22"/>
        </w:rPr>
        <w:t>ent Service Class Structure</w:t>
      </w:r>
    </w:p>
    <w:p w14:paraId="793C286F" w14:textId="77777777" w:rsidR="005E3AB4" w:rsidRDefault="003C052F">
      <w:pPr>
        <w:spacing w:before="180"/>
        <w:jc w:val="both"/>
      </w:pPr>
      <w:r>
        <w:rPr>
          <w:rFonts w:ascii="Arial" w:hAnsi="Arial"/>
          <w:color w:val="000000"/>
          <w:sz w:val="18"/>
        </w:rPr>
        <w:t>The Print Management SCU and Print Management SCP establish an Association by using the Association Services of the OSI Upper Layer Service. During Association establishment, the DICOM Print Management Application Entities negot</w:t>
      </w:r>
      <w:r>
        <w:rPr>
          <w:rFonts w:ascii="Arial" w:hAnsi="Arial"/>
          <w:color w:val="000000"/>
          <w:sz w:val="18"/>
        </w:rPr>
        <w:t xml:space="preserve">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p w14:paraId="13E81F71" w14:textId="77777777" w:rsidR="005E3AB4" w:rsidRDefault="003C052F">
      <w:pPr>
        <w:spacing w:before="180"/>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w:t>
      </w:r>
      <w:r>
        <w:rPr>
          <w:rFonts w:ascii="Arial" w:hAnsi="Arial"/>
          <w:color w:val="000000"/>
          <w:sz w:val="18"/>
        </w:rPr>
        <w:t xml:space="preserve"> multiple printers.</w:t>
      </w:r>
    </w:p>
    <w:p w14:paraId="4B0AE1EE" w14:textId="77777777" w:rsidR="005E3AB4" w:rsidRDefault="003C052F">
      <w:pPr>
        <w:numPr>
          <w:ilvl w:val="0"/>
          <w:numId w:val="159"/>
        </w:numPr>
        <w:tabs>
          <w:tab w:val="left" w:pos="180"/>
        </w:tabs>
        <w:spacing w:before="180"/>
        <w:ind w:left="180" w:hanging="180"/>
        <w:jc w:val="both"/>
      </w:pPr>
      <w:bookmarkStart w:id="1521" w:name="idp140421960694144"/>
      <w:bookmarkStart w:id="1522" w:name="idp140421960693888"/>
      <w:r>
        <w:rPr>
          <w:rFonts w:ascii="Arial" w:hAnsi="Arial"/>
          <w:color w:val="000000"/>
          <w:sz w:val="18"/>
        </w:rPr>
        <w:t xml:space="preserve">Configuration 1: one SCU Application Entity corresponds with the host and one SCP Application Entity corresponds with multiple printers. The SCU has no control over the print parameters of each printer and over the print destination of </w:t>
      </w:r>
      <w:r>
        <w:rPr>
          <w:rFonts w:ascii="Arial" w:hAnsi="Arial"/>
          <w:color w:val="000000"/>
          <w:sz w:val="18"/>
        </w:rPr>
        <w:t>the Print Job.</w:t>
      </w:r>
    </w:p>
    <w:p w14:paraId="7B8A43EB" w14:textId="77777777" w:rsidR="005E3AB4" w:rsidRDefault="003C052F">
      <w:pPr>
        <w:numPr>
          <w:ilvl w:val="0"/>
          <w:numId w:val="159"/>
        </w:numPr>
        <w:tabs>
          <w:tab w:val="left" w:pos="180"/>
        </w:tabs>
        <w:spacing w:before="180"/>
        <w:ind w:left="180" w:hanging="180"/>
        <w:jc w:val="both"/>
      </w:pPr>
      <w:bookmarkStart w:id="1523" w:name="idp140421960695168"/>
      <w:bookmarkEnd w:id="1521"/>
      <w:bookmarkEnd w:id="1522"/>
      <w:r>
        <w:rPr>
          <w:rFonts w:ascii="Arial" w:hAnsi="Arial"/>
          <w:color w:val="000000"/>
          <w:sz w:val="18"/>
        </w:rPr>
        <w:lastRenderedPageBreak/>
        <w:t xml:space="preserve">Configuration 2: one SCU Application Entity corresponds with the host and one Application Entity SCP corresponds with each printer. The SCU has explicit control over the print parameters of each printer and over the print destination of the </w:t>
      </w:r>
      <w:r>
        <w:rPr>
          <w:rFonts w:ascii="Arial" w:hAnsi="Arial"/>
          <w:color w:val="000000"/>
          <w:sz w:val="18"/>
        </w:rPr>
        <w:t>Print Job. Each SCP Application Entity has one Association with the SCU Application Entity and is identified by its Application Entity title.</w:t>
      </w:r>
    </w:p>
    <w:p w14:paraId="025C941F" w14:textId="77777777" w:rsidR="005E3AB4" w:rsidRDefault="003C052F">
      <w:pPr>
        <w:spacing w:before="180"/>
        <w:jc w:val="center"/>
      </w:pPr>
      <w:bookmarkStart w:id="1524" w:name="idp140421960698176"/>
      <w:bookmarkStart w:id="1525" w:name="figure_H_2_4"/>
      <w:bookmarkEnd w:id="1523"/>
      <w:r>
        <w:rPr>
          <w:rFonts w:ascii="Arial" w:hAnsi="Arial"/>
          <w:noProof/>
          <w:color w:val="000000"/>
          <w:sz w:val="18"/>
          <w:lang w:val="en-US"/>
        </w:rPr>
        <w:drawing>
          <wp:inline distT="0" distB="0" distL="0" distR="0" wp14:anchorId="5572B07D" wp14:editId="2BE99D3A">
            <wp:extent cx="4781550" cy="2971800"/>
            <wp:effectExtent l="0" t="0" r="0" b="0"/>
            <wp:docPr id="21" name="Picture 10"/>
            <wp:cNvGraphicFramePr/>
            <a:graphic xmlns:a="http://schemas.openxmlformats.org/drawingml/2006/main">
              <a:graphicData uri="http://schemas.openxmlformats.org/drawingml/2006/picture">
                <pic:pic xmlns:pic="http://schemas.openxmlformats.org/drawingml/2006/picture">
                  <pic:nvPicPr>
                    <pic:cNvPr id="22" name="Picture 10"/>
                    <pic:cNvPicPr/>
                  </pic:nvPicPr>
                  <pic:blipFill>
                    <a:blip r:embed="rId358"/>
                    <a:srcRect/>
                    <a:stretch>
                      <a:fillRect/>
                    </a:stretch>
                  </pic:blipFill>
                  <pic:spPr>
                    <a:xfrm>
                      <a:off x="0" y="0"/>
                      <a:ext cx="4781550" cy="2971800"/>
                    </a:xfrm>
                    <a:prstGeom prst="rect">
                      <a:avLst/>
                    </a:prstGeom>
                  </pic:spPr>
                </pic:pic>
              </a:graphicData>
            </a:graphic>
          </wp:inline>
        </w:drawing>
      </w:r>
    </w:p>
    <w:bookmarkEnd w:id="1524"/>
    <w:bookmarkEnd w:id="1525"/>
    <w:p w14:paraId="34AB2594" w14:textId="77777777" w:rsidR="005E3AB4" w:rsidRDefault="003C052F">
      <w:pPr>
        <w:spacing w:before="216"/>
        <w:jc w:val="center"/>
      </w:pPr>
      <w:r>
        <w:rPr>
          <w:rFonts w:ascii="Arial" w:hAnsi="Arial"/>
          <w:b/>
          <w:color w:val="000000"/>
          <w:sz w:val="22"/>
        </w:rPr>
        <w:t>Figure H.2-4. Configurations for Printing On Multiple Printers</w:t>
      </w:r>
    </w:p>
    <w:p w14:paraId="24CD8113" w14:textId="77777777" w:rsidR="005E3AB4" w:rsidRDefault="003C052F">
      <w:pPr>
        <w:spacing w:before="180"/>
      </w:pPr>
      <w:bookmarkStart w:id="1526" w:name="sect_H_2_3"/>
      <w:r>
        <w:rPr>
          <w:rFonts w:ascii="Arial" w:hAnsi="Arial"/>
          <w:b/>
          <w:color w:val="000000"/>
          <w:sz w:val="24"/>
        </w:rPr>
        <w:t>H.2.3 Print Management SOP Classes</w:t>
      </w:r>
    </w:p>
    <w:bookmarkEnd w:id="1526"/>
    <w:p w14:paraId="7ADD8C5E" w14:textId="77777777" w:rsidR="005E3AB4" w:rsidRDefault="003C052F">
      <w:pPr>
        <w:spacing w:before="180"/>
        <w:jc w:val="both"/>
      </w:pPr>
      <w:r>
        <w:rPr>
          <w:rFonts w:ascii="Arial" w:hAnsi="Arial"/>
          <w:color w:val="000000"/>
          <w:sz w:val="18"/>
        </w:rPr>
        <w:t>The Print Mana</w:t>
      </w:r>
      <w:r>
        <w:rPr>
          <w:rFonts w:ascii="Arial" w:hAnsi="Arial"/>
          <w:color w:val="000000"/>
          <w:sz w:val="18"/>
        </w:rPr>
        <w:t>gement SCU controls the Print Process by manipulating the Print Management SOP Classes by means of the DIMSE Services. The Print Management SOP Classes are managed by the Print Management SCP.</w:t>
      </w:r>
    </w:p>
    <w:p w14:paraId="205EE384" w14:textId="77777777" w:rsidR="005E3AB4" w:rsidRDefault="003C052F">
      <w:pPr>
        <w:spacing w:before="180"/>
        <w:jc w:val="both"/>
      </w:pPr>
      <w:r>
        <w:rPr>
          <w:rFonts w:ascii="Arial" w:hAnsi="Arial"/>
          <w:color w:val="000000"/>
          <w:sz w:val="18"/>
        </w:rPr>
        <w:t>The Print Management SOP Classes are classified as follows:</w:t>
      </w:r>
    </w:p>
    <w:p w14:paraId="734B120C" w14:textId="77777777" w:rsidR="005E3AB4" w:rsidRDefault="003C052F">
      <w:pPr>
        <w:numPr>
          <w:ilvl w:val="0"/>
          <w:numId w:val="160"/>
        </w:numPr>
        <w:tabs>
          <w:tab w:val="left" w:pos="180"/>
        </w:tabs>
        <w:spacing w:before="180"/>
        <w:ind w:left="180" w:hanging="180"/>
        <w:jc w:val="both"/>
      </w:pPr>
      <w:bookmarkStart w:id="1527" w:name="idp140421960703040"/>
      <w:bookmarkStart w:id="1528" w:name="idp140421960702784"/>
      <w:r>
        <w:rPr>
          <w:rFonts w:ascii="Arial" w:hAnsi="Arial"/>
          <w:color w:val="000000"/>
          <w:sz w:val="18"/>
        </w:rPr>
        <w:t>Con</w:t>
      </w:r>
      <w:r>
        <w:rPr>
          <w:rFonts w:ascii="Arial" w:hAnsi="Arial"/>
          <w:color w:val="000000"/>
          <w:sz w:val="18"/>
        </w:rPr>
        <w:t xml:space="preserve">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w:t>
        </w:r>
        <w:r>
          <w:rPr>
            <w:rFonts w:ascii="Arial" w:hAnsi="Arial"/>
            <w:color w:val="000000"/>
            <w:sz w:val="18"/>
          </w:rPr>
          <w:t>ection H.4</w:t>
        </w:r>
      </w:hyperlink>
      <w:r>
        <w:rPr>
          <w:rFonts w:ascii="Arial" w:hAnsi="Arial"/>
          <w:color w:val="000000"/>
          <w:sz w:val="18"/>
        </w:rPr>
        <w:t xml:space="preserve"> of this Part.</w:t>
      </w:r>
    </w:p>
    <w:p w14:paraId="2200410F" w14:textId="77777777" w:rsidR="005E3AB4" w:rsidRDefault="003C052F">
      <w:pPr>
        <w:numPr>
          <w:ilvl w:val="0"/>
          <w:numId w:val="160"/>
        </w:numPr>
        <w:tabs>
          <w:tab w:val="left" w:pos="180"/>
        </w:tabs>
        <w:spacing w:before="180"/>
        <w:ind w:left="180" w:hanging="180"/>
        <w:jc w:val="both"/>
      </w:pPr>
      <w:bookmarkStart w:id="1529" w:name="idp140421960704752"/>
      <w:bookmarkEnd w:id="1527"/>
      <w:bookmarkEnd w:id="1528"/>
      <w:r>
        <w:rPr>
          <w:rFonts w:ascii="Arial" w:hAnsi="Arial"/>
          <w:color w:val="000000"/>
          <w:sz w:val="18"/>
        </w:rPr>
        <w:t>Presentation related SOP Classes: these SOP Classes are an abstraction of the presentation of a film (e.g., layout information) and are defined by Normalized IODs and Normalized DIMSE-N Services. The presentation related SOP Classe</w:t>
      </w:r>
      <w:r>
        <w:rPr>
          <w:rFonts w:ascii="Arial" w:hAnsi="Arial"/>
          <w:color w:val="000000"/>
          <w:sz w:val="18"/>
        </w:rPr>
        <w:t xml:space="preserve">s are defined in </w:t>
      </w:r>
      <w:hyperlink w:anchor="sect_H_4">
        <w:r>
          <w:rPr>
            <w:rFonts w:ascii="Arial" w:hAnsi="Arial"/>
            <w:color w:val="000000"/>
            <w:sz w:val="18"/>
          </w:rPr>
          <w:t>Section H.4</w:t>
        </w:r>
      </w:hyperlink>
      <w:r>
        <w:rPr>
          <w:rFonts w:ascii="Arial" w:hAnsi="Arial"/>
          <w:color w:val="000000"/>
          <w:sz w:val="18"/>
        </w:rPr>
        <w:t xml:space="preserve"> of this Part.</w:t>
      </w:r>
    </w:p>
    <w:p w14:paraId="7ECCA919" w14:textId="77777777" w:rsidR="005E3AB4" w:rsidRDefault="003C052F">
      <w:pPr>
        <w:numPr>
          <w:ilvl w:val="0"/>
          <w:numId w:val="160"/>
        </w:numPr>
        <w:tabs>
          <w:tab w:val="left" w:pos="180"/>
        </w:tabs>
        <w:spacing w:before="180"/>
        <w:ind w:left="180" w:hanging="180"/>
        <w:jc w:val="both"/>
      </w:pPr>
      <w:bookmarkStart w:id="1530" w:name="idp140421960706528"/>
      <w:bookmarkEnd w:id="1529"/>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p w14:paraId="0C801D52" w14:textId="77777777" w:rsidR="005E3AB4" w:rsidRDefault="003C052F">
      <w:pPr>
        <w:spacing w:before="180"/>
      </w:pPr>
      <w:bookmarkStart w:id="1531" w:name="sect_H_2_4"/>
      <w:bookmarkEnd w:id="1530"/>
      <w:r>
        <w:rPr>
          <w:rFonts w:ascii="Arial" w:hAnsi="Arial"/>
          <w:b/>
          <w:color w:val="000000"/>
          <w:sz w:val="24"/>
        </w:rPr>
        <w:t>H.2.4 Usage Specifications</w:t>
      </w:r>
    </w:p>
    <w:bookmarkEnd w:id="1531"/>
    <w:p w14:paraId="29F1825F" w14:textId="77777777" w:rsidR="005E3AB4" w:rsidRDefault="003C052F">
      <w:pPr>
        <w:spacing w:before="180"/>
        <w:jc w:val="both"/>
      </w:pPr>
      <w:r>
        <w:rPr>
          <w:rFonts w:ascii="Arial" w:hAnsi="Arial"/>
          <w:color w:val="000000"/>
          <w:sz w:val="18"/>
        </w:rPr>
        <w:t>The building blocks of SOP Classes are Modules and DIMSE Services. The Modules contain related Attributes, which are Mandatory(M) or Optional (U). The usage may be different fo</w:t>
      </w:r>
      <w:r>
        <w:rPr>
          <w:rFonts w:ascii="Arial" w:hAnsi="Arial"/>
          <w:color w:val="000000"/>
          <w:sz w:val="18"/>
        </w:rPr>
        <w:t>r the SCU and SCP. The usage is specified as a pair of letters: the former indicating the SCU usage, the latter indicating the SCP usage.</w:t>
      </w:r>
    </w:p>
    <w:p w14:paraId="3123371A" w14:textId="77777777" w:rsidR="005E3AB4" w:rsidRDefault="003C052F">
      <w:pPr>
        <w:spacing w:before="180"/>
        <w:jc w:val="both"/>
      </w:pPr>
      <w:r>
        <w:rPr>
          <w:rFonts w:ascii="Arial" w:hAnsi="Arial"/>
          <w:color w:val="000000"/>
          <w:sz w:val="18"/>
        </w:rPr>
        <w:t>DIMSE Services may be Mandatory (M) or Optional (U) as specified in Section 5.4 of this Part.</w:t>
      </w:r>
    </w:p>
    <w:p w14:paraId="2F05A9F4" w14:textId="77777777" w:rsidR="005E3AB4" w:rsidRDefault="003C052F">
      <w:pPr>
        <w:spacing w:before="180"/>
        <w:jc w:val="both"/>
      </w:pPr>
      <w:r>
        <w:rPr>
          <w:rFonts w:ascii="Arial" w:hAnsi="Arial"/>
          <w:color w:val="000000"/>
          <w:sz w:val="18"/>
        </w:rPr>
        <w:t>The meaning and behavior</w:t>
      </w:r>
      <w:r>
        <w:rPr>
          <w:rFonts w:ascii="Arial" w:hAnsi="Arial"/>
          <w:color w:val="000000"/>
          <w:sz w:val="18"/>
        </w:rPr>
        <w:t xml:space="preserve"> of the usage specification for Attributes for the Print Management Service Class are:</w:t>
      </w:r>
    </w:p>
    <w:p w14:paraId="0755B063" w14:textId="77777777" w:rsidR="005E3AB4" w:rsidRDefault="003C052F">
      <w:pPr>
        <w:tabs>
          <w:tab w:val="left" w:pos="504"/>
        </w:tabs>
        <w:spacing w:before="180"/>
        <w:ind w:left="504" w:hanging="504"/>
        <w:jc w:val="both"/>
      </w:pPr>
      <w:bookmarkStart w:id="1532" w:name="idp140421960711968"/>
      <w:bookmarkStart w:id="1533" w:name="idp140421960711712"/>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w:t>
      </w:r>
      <w:r>
        <w:rPr>
          <w:rFonts w:ascii="Arial" w:hAnsi="Arial"/>
          <w:color w:val="000000"/>
          <w:sz w:val="18"/>
        </w:rPr>
        <w:t xml:space="preserve"> shall support at least one value of the Attribute. If the SCP does not support the value specified by the SCU, it shall return a Failure status ("Invalid Attribute Value," code 0106H).</w:t>
      </w:r>
    </w:p>
    <w:p w14:paraId="7D5C8906" w14:textId="77777777" w:rsidR="005E3AB4" w:rsidRDefault="003C052F">
      <w:pPr>
        <w:tabs>
          <w:tab w:val="left" w:pos="504"/>
        </w:tabs>
        <w:spacing w:before="180"/>
        <w:ind w:left="504" w:hanging="504"/>
        <w:jc w:val="both"/>
      </w:pPr>
      <w:bookmarkStart w:id="1534" w:name="idp140421960713856"/>
      <w:bookmarkEnd w:id="1532"/>
      <w:bookmarkEnd w:id="1533"/>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w:t>
      </w:r>
      <w:r>
        <w:rPr>
          <w:rFonts w:ascii="Arial" w:hAnsi="Arial"/>
          <w:color w:val="000000"/>
          <w:sz w:val="18"/>
        </w:rPr>
        <w:t>rt at least one value of the Attribute.</w:t>
      </w:r>
    </w:p>
    <w:p w14:paraId="62019AD2" w14:textId="77777777" w:rsidR="005E3AB4" w:rsidRDefault="003C052F">
      <w:pPr>
        <w:tabs>
          <w:tab w:val="left" w:pos="504"/>
        </w:tabs>
        <w:spacing w:before="180"/>
        <w:ind w:left="504" w:hanging="504"/>
        <w:jc w:val="both"/>
      </w:pPr>
      <w:bookmarkStart w:id="1535" w:name="idp140421960715536"/>
      <w:bookmarkEnd w:id="1534"/>
      <w:r>
        <w:rPr>
          <w:rFonts w:ascii="Arial" w:hAnsi="Arial"/>
          <w:b/>
          <w:color w:val="000000"/>
          <w:sz w:val="18"/>
        </w:rPr>
        <w:lastRenderedPageBreak/>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w:t>
      </w:r>
      <w:r>
        <w:rPr>
          <w:rFonts w:ascii="Arial" w:hAnsi="Arial"/>
          <w:color w:val="000000"/>
          <w:sz w:val="18"/>
        </w:rPr>
        <w:t>s ("Attribute Value Out of Range", code 0116H). In the case of Warning status, the SCP will apply the default value as defined in the SCP Conformance Statement.</w:t>
      </w:r>
    </w:p>
    <w:p w14:paraId="729D5D00" w14:textId="77777777" w:rsidR="005E3AB4" w:rsidRDefault="003C052F">
      <w:pPr>
        <w:tabs>
          <w:tab w:val="left" w:pos="504"/>
        </w:tabs>
        <w:spacing w:before="180"/>
        <w:ind w:left="504" w:hanging="504"/>
        <w:jc w:val="both"/>
      </w:pPr>
      <w:bookmarkStart w:id="1536" w:name="idp140421960717456"/>
      <w:bookmarkEnd w:id="1535"/>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w:t>
      </w:r>
      <w:r>
        <w:rPr>
          <w:rFonts w:ascii="Arial" w:hAnsi="Arial"/>
          <w:color w:val="000000"/>
          <w:sz w:val="18"/>
        </w:rPr>
        <w:t>ied by the SCU, but does support the Attribute, it shall return either a Failure status ("Invalid Attribute Value", code 0106H) or a Warning status ("Attribute Value out of Range", code 0116H.). In the case of Warning status, the SCP will apply the default</w:t>
      </w:r>
      <w:r>
        <w:rPr>
          <w:rFonts w:ascii="Arial" w:hAnsi="Arial"/>
          <w:color w:val="000000"/>
          <w:sz w:val="18"/>
        </w:rPr>
        <w:t xml:space="preserve"> value as defined in the SCP Conformance Statement.</w:t>
      </w:r>
    </w:p>
    <w:bookmarkEnd w:id="1536"/>
    <w:p w14:paraId="1A05CCBA" w14:textId="77777777" w:rsidR="005E3AB4" w:rsidRDefault="003C052F">
      <w:pPr>
        <w:spacing w:before="18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w:t>
      </w:r>
      <w:r>
        <w:rPr>
          <w:rFonts w:ascii="Arial" w:hAnsi="Arial"/>
          <w:color w:val="000000"/>
          <w:sz w:val="18"/>
        </w:rPr>
        <w:t xml:space="preserve"> In the case of Warning status, the behavior of the SCP is defined in the SCP Conformance Statement.</w:t>
      </w:r>
    </w:p>
    <w:p w14:paraId="6B8BBBA2" w14:textId="77777777" w:rsidR="005E3AB4" w:rsidRDefault="003C052F">
      <w:pPr>
        <w:spacing w:before="180"/>
        <w:jc w:val="both"/>
      </w:pPr>
      <w:r>
        <w:rPr>
          <w:rFonts w:ascii="Arial" w:hAnsi="Arial"/>
          <w:color w:val="000000"/>
          <w:sz w:val="18"/>
        </w:rPr>
        <w:t>If the usage type designation is modified by a "C" (e.g., MC/M) the specification stated above shall be modified to include the requirement that the Attrib</w:t>
      </w:r>
      <w:r>
        <w:rPr>
          <w:rFonts w:ascii="Arial" w:hAnsi="Arial"/>
          <w:color w:val="000000"/>
          <w:sz w:val="18"/>
        </w:rPr>
        <w:t>ute shall be supported if the specified condition is met.</w:t>
      </w:r>
    </w:p>
    <w:p w14:paraId="6AAA1B4D" w14:textId="77777777" w:rsidR="005E3AB4" w:rsidRDefault="003C052F">
      <w:pPr>
        <w:spacing w:before="180"/>
      </w:pPr>
      <w:bookmarkStart w:id="1537" w:name="sect_H_2_5"/>
      <w:r>
        <w:rPr>
          <w:rFonts w:ascii="Arial" w:hAnsi="Arial"/>
          <w:b/>
          <w:color w:val="000000"/>
          <w:sz w:val="24"/>
        </w:rPr>
        <w:t>H.2.5 Status Code Categories</w:t>
      </w:r>
    </w:p>
    <w:bookmarkEnd w:id="1537"/>
    <w:p w14:paraId="1AE65714" w14:textId="77777777" w:rsidR="005E3AB4" w:rsidRDefault="003C052F">
      <w:pPr>
        <w:spacing w:before="180"/>
        <w:jc w:val="both"/>
      </w:pPr>
      <w:r>
        <w:rPr>
          <w:rFonts w:ascii="Arial" w:hAnsi="Arial"/>
          <w:color w:val="000000"/>
          <w:sz w:val="18"/>
        </w:rPr>
        <w:t xml:space="preserve">For every operation requested on a SOP class of the print management service class, a status code will be returned. These status codes are grouped into success, warning </w:t>
      </w:r>
      <w:r>
        <w:rPr>
          <w:rFonts w:ascii="Arial" w:hAnsi="Arial"/>
          <w:color w:val="000000"/>
          <w:sz w:val="18"/>
        </w:rPr>
        <w:t>or failure categories.</w:t>
      </w:r>
    </w:p>
    <w:p w14:paraId="11A768A5" w14:textId="77777777" w:rsidR="005E3AB4" w:rsidRDefault="003C052F">
      <w:pPr>
        <w:keepNext/>
        <w:spacing w:before="180"/>
        <w:ind w:left="360" w:right="360"/>
        <w:jc w:val="both"/>
      </w:pPr>
      <w:bookmarkStart w:id="1538" w:name="idp140421960723424"/>
      <w:r>
        <w:rPr>
          <w:rFonts w:ascii="Arial" w:hAnsi="Arial"/>
          <w:color w:val="000000"/>
          <w:sz w:val="18"/>
        </w:rPr>
        <w:t>Note</w:t>
      </w:r>
    </w:p>
    <w:bookmarkEnd w:id="1538"/>
    <w:p w14:paraId="5E663544" w14:textId="77777777" w:rsidR="005E3AB4" w:rsidRDefault="003C052F">
      <w:pPr>
        <w:spacing w:before="180"/>
        <w:ind w:left="360" w:right="360"/>
        <w:jc w:val="both"/>
      </w:pPr>
      <w:r>
        <w:rPr>
          <w:rFonts w:ascii="Arial" w:hAnsi="Arial"/>
          <w:color w:val="000000"/>
          <w:sz w:val="18"/>
        </w:rPr>
        <w:t xml:space="preserve">These status codes categories are defined in </w:t>
      </w:r>
      <w:hyperlink r:id="rId359" w:anchor="PS3.7">
        <w:r>
          <w:rPr>
            <w:rFonts w:ascii="Arial" w:hAnsi="Arial"/>
            <w:color w:val="000000"/>
            <w:sz w:val="18"/>
          </w:rPr>
          <w:t>PS3.7</w:t>
        </w:r>
      </w:hyperlink>
      <w:r>
        <w:rPr>
          <w:rFonts w:ascii="Arial" w:hAnsi="Arial"/>
          <w:color w:val="000000"/>
          <w:sz w:val="18"/>
        </w:rPr>
        <w:t>:</w:t>
      </w:r>
    </w:p>
    <w:p w14:paraId="12165BCE" w14:textId="77777777" w:rsidR="005E3AB4" w:rsidRDefault="003C052F">
      <w:pPr>
        <w:tabs>
          <w:tab w:val="left" w:pos="540"/>
        </w:tabs>
        <w:spacing w:before="180"/>
        <w:ind w:left="540" w:right="360" w:hanging="540"/>
        <w:jc w:val="both"/>
      </w:pPr>
      <w:bookmarkStart w:id="1539" w:name="idp140421960725584"/>
      <w:bookmarkStart w:id="1540" w:name="idp140421960725088"/>
      <w:r>
        <w:rPr>
          <w:rFonts w:ascii="Arial" w:hAnsi="Arial"/>
          <w:color w:val="000000"/>
          <w:sz w:val="18"/>
        </w:rPr>
        <w:t>Success - indicates that the SCP performed the requested operation as requested.</w:t>
      </w:r>
    </w:p>
    <w:p w14:paraId="7ECCA91A" w14:textId="77777777" w:rsidR="005E3AB4" w:rsidRDefault="003C052F">
      <w:pPr>
        <w:tabs>
          <w:tab w:val="left" w:pos="540"/>
        </w:tabs>
        <w:spacing w:before="180"/>
        <w:ind w:left="540" w:right="360" w:hanging="540"/>
        <w:jc w:val="both"/>
      </w:pPr>
      <w:bookmarkStart w:id="1541" w:name="idp140421960726448"/>
      <w:bookmarkEnd w:id="1539"/>
      <w:bookmarkEnd w:id="1540"/>
      <w:r>
        <w:rPr>
          <w:rFonts w:ascii="Arial" w:hAnsi="Arial"/>
          <w:color w:val="000000"/>
          <w:sz w:val="18"/>
        </w:rPr>
        <w:t>Warning - indicates that the SCP has received the requ</w:t>
      </w:r>
      <w:r>
        <w:rPr>
          <w:rFonts w:ascii="Arial" w:hAnsi="Arial"/>
          <w:color w:val="000000"/>
          <w:sz w:val="18"/>
        </w:rPr>
        <w:t xml:space="preserve">est and will process it. However, immediate processing of the request, or processing in the way specified by the SCU, may not be possible. The SCP expects to be able to complete the request without further action by the SCU across the DICOM interface. The </w:t>
      </w:r>
      <w:r>
        <w:rPr>
          <w:rFonts w:ascii="Arial" w:hAnsi="Arial"/>
          <w:color w:val="000000"/>
          <w:sz w:val="18"/>
        </w:rPr>
        <w:t>exact behavior of the SCP is described in the Conformance Statement.</w:t>
      </w:r>
    </w:p>
    <w:p w14:paraId="0C803E4A" w14:textId="77777777" w:rsidR="005E3AB4" w:rsidRDefault="003C052F">
      <w:pPr>
        <w:tabs>
          <w:tab w:val="left" w:pos="540"/>
        </w:tabs>
        <w:spacing w:before="180"/>
        <w:ind w:left="540" w:right="360" w:hanging="540"/>
        <w:jc w:val="both"/>
      </w:pPr>
      <w:bookmarkStart w:id="1542" w:name="idp140421960727600"/>
      <w:bookmarkEnd w:id="1541"/>
      <w:r>
        <w:rPr>
          <w:rFonts w:ascii="Arial" w:hAnsi="Arial"/>
          <w:color w:val="000000"/>
          <w:sz w:val="18"/>
        </w:rPr>
        <w:t>Failure - indicates that the SCP is unable to perform the request. The request will not be processed unless it is repeated by the SCU at a later time. The exact behavior of the SCP is des</w:t>
      </w:r>
      <w:r>
        <w:rPr>
          <w:rFonts w:ascii="Arial" w:hAnsi="Arial"/>
          <w:color w:val="000000"/>
          <w:sz w:val="18"/>
        </w:rPr>
        <w:t>cribed in the Conformance Statement.</w:t>
      </w:r>
    </w:p>
    <w:p w14:paraId="2EE24977" w14:textId="77777777" w:rsidR="005E3AB4" w:rsidRDefault="003C052F">
      <w:pPr>
        <w:spacing w:before="180"/>
      </w:pPr>
      <w:bookmarkStart w:id="1543" w:name="sect_H_3"/>
      <w:bookmarkEnd w:id="1542"/>
      <w:r>
        <w:rPr>
          <w:rFonts w:ascii="Arial" w:hAnsi="Arial"/>
          <w:b/>
          <w:color w:val="000000"/>
          <w:sz w:val="28"/>
        </w:rPr>
        <w:t>H.3 Print Management Conformance</w:t>
      </w:r>
    </w:p>
    <w:p w14:paraId="3A2936FE" w14:textId="77777777" w:rsidR="005E3AB4" w:rsidRDefault="003C052F">
      <w:pPr>
        <w:spacing w:before="180"/>
      </w:pPr>
      <w:bookmarkStart w:id="1544" w:name="sect_H_3_1"/>
      <w:bookmarkEnd w:id="1543"/>
      <w:r>
        <w:rPr>
          <w:rFonts w:ascii="Arial" w:hAnsi="Arial"/>
          <w:b/>
          <w:color w:val="000000"/>
          <w:sz w:val="24"/>
        </w:rPr>
        <w:t>H.3.1 Scope</w:t>
      </w:r>
    </w:p>
    <w:bookmarkEnd w:id="1544"/>
    <w:p w14:paraId="5A2F832A" w14:textId="77777777" w:rsidR="005E3AB4" w:rsidRDefault="003C052F">
      <w:pPr>
        <w:spacing w:before="180"/>
        <w:jc w:val="both"/>
      </w:pPr>
      <w:r>
        <w:rPr>
          <w:rFonts w:ascii="Arial" w:hAnsi="Arial"/>
          <w:color w:val="000000"/>
          <w:sz w:val="18"/>
        </w:rPr>
        <w:t>Print Management conformance is defined in terms of supported Meta SOP Classes, which correspond with the mandatory functionality, and of supported optional SOP Classes, whic</w:t>
      </w:r>
      <w:r>
        <w:rPr>
          <w:rFonts w:ascii="Arial" w:hAnsi="Arial"/>
          <w:color w:val="000000"/>
          <w:sz w:val="18"/>
        </w:rPr>
        <w:t>h correspond with additional functionality.</w:t>
      </w:r>
    </w:p>
    <w:p w14:paraId="6BC7DABD" w14:textId="77777777" w:rsidR="005E3AB4" w:rsidRDefault="003C052F">
      <w:pPr>
        <w:spacing w:before="180"/>
        <w:jc w:val="both"/>
      </w:pPr>
      <w:r>
        <w:rPr>
          <w:rFonts w:ascii="Arial" w:hAnsi="Arial"/>
          <w:color w:val="000000"/>
          <w:sz w:val="18"/>
        </w:rPr>
        <w:t>A Meta SOP Class corresponds with a pre-defined group of SOP Classes. The following Print Management Meta SOP Classes are defined:</w:t>
      </w:r>
    </w:p>
    <w:p w14:paraId="6D1F87DB" w14:textId="77777777" w:rsidR="005E3AB4" w:rsidRDefault="003C052F">
      <w:pPr>
        <w:numPr>
          <w:ilvl w:val="0"/>
          <w:numId w:val="161"/>
        </w:numPr>
        <w:tabs>
          <w:tab w:val="left" w:pos="180"/>
        </w:tabs>
        <w:spacing w:before="180"/>
        <w:ind w:left="180" w:hanging="180"/>
        <w:jc w:val="both"/>
      </w:pPr>
      <w:bookmarkStart w:id="1545" w:name="idp140421960733408"/>
      <w:bookmarkStart w:id="1546" w:name="idp140421960733152"/>
      <w:r>
        <w:rPr>
          <w:rFonts w:ascii="Arial" w:hAnsi="Arial"/>
          <w:color w:val="000000"/>
          <w:sz w:val="18"/>
        </w:rPr>
        <w:t>Basic Grayscale Print Management Meta SOP Class</w:t>
      </w:r>
    </w:p>
    <w:p w14:paraId="6DABDEDB" w14:textId="77777777" w:rsidR="005E3AB4" w:rsidRDefault="003C052F">
      <w:pPr>
        <w:numPr>
          <w:ilvl w:val="0"/>
          <w:numId w:val="161"/>
        </w:numPr>
        <w:tabs>
          <w:tab w:val="left" w:pos="180"/>
        </w:tabs>
        <w:spacing w:before="180"/>
        <w:ind w:left="180" w:hanging="180"/>
        <w:jc w:val="both"/>
      </w:pPr>
      <w:bookmarkStart w:id="1547" w:name="idp140421960734224"/>
      <w:bookmarkEnd w:id="1545"/>
      <w:bookmarkEnd w:id="1546"/>
      <w:r>
        <w:rPr>
          <w:rFonts w:ascii="Arial" w:hAnsi="Arial"/>
          <w:color w:val="000000"/>
          <w:sz w:val="18"/>
        </w:rPr>
        <w:t>Basic Color Print Management Meta</w:t>
      </w:r>
      <w:r>
        <w:rPr>
          <w:rFonts w:ascii="Arial" w:hAnsi="Arial"/>
          <w:color w:val="000000"/>
          <w:sz w:val="18"/>
        </w:rPr>
        <w:t xml:space="preserve"> SOP Class</w:t>
      </w:r>
    </w:p>
    <w:bookmarkEnd w:id="1547"/>
    <w:p w14:paraId="759172F6" w14:textId="77777777" w:rsidR="005E3AB4" w:rsidRDefault="003C052F">
      <w:pPr>
        <w:spacing w:before="180"/>
        <w:jc w:val="both"/>
      </w:pPr>
      <w:r>
        <w:rPr>
          <w:rFonts w:ascii="Arial" w:hAnsi="Arial"/>
          <w:color w:val="000000"/>
          <w:sz w:val="18"/>
        </w:rPr>
        <w:t>All SCUs and SCPs of the Print Management Service Class shall support at least one of the Basic Print Management Meta SOP Classes.</w:t>
      </w:r>
    </w:p>
    <w:p w14:paraId="67F44DDD" w14:textId="77777777" w:rsidR="005E3AB4" w:rsidRDefault="003C052F">
      <w:pPr>
        <w:spacing w:before="180"/>
        <w:jc w:val="both"/>
      </w:pPr>
      <w:r>
        <w:rPr>
          <w:rFonts w:ascii="Arial" w:hAnsi="Arial"/>
          <w:color w:val="000000"/>
          <w:sz w:val="18"/>
        </w:rPr>
        <w:t>In addition the other Meta SOP Classes or optional SOP Classes may be supported.</w:t>
      </w:r>
    </w:p>
    <w:p w14:paraId="225BF2ED" w14:textId="77777777" w:rsidR="005E3AB4" w:rsidRDefault="003C052F">
      <w:pPr>
        <w:spacing w:before="180"/>
        <w:jc w:val="both"/>
      </w:pPr>
      <w:r>
        <w:rPr>
          <w:rFonts w:ascii="Arial" w:hAnsi="Arial"/>
          <w:color w:val="000000"/>
          <w:sz w:val="18"/>
        </w:rPr>
        <w:t>The Meta SOP Class level negotiat</w:t>
      </w:r>
      <w:r>
        <w:rPr>
          <w:rFonts w:ascii="Arial" w:hAnsi="Arial"/>
          <w:color w:val="000000"/>
          <w:sz w:val="18"/>
        </w:rPr>
        <w:t>ion is used to define a minimum set of print functions; the SOP Class level negotiation is used to define additional functions.</w:t>
      </w:r>
    </w:p>
    <w:p w14:paraId="3C832732" w14:textId="77777777" w:rsidR="005E3AB4" w:rsidRDefault="003C052F">
      <w:pPr>
        <w:spacing w:before="180"/>
        <w:jc w:val="both"/>
      </w:pPr>
      <w:r>
        <w:rPr>
          <w:rFonts w:ascii="Arial" w:hAnsi="Arial"/>
          <w:color w:val="000000"/>
          <w:sz w:val="18"/>
        </w:rPr>
        <w:t>If multiple Meta SOP Classes and one or more optional SOP Classes are negotiated, the SCP shall support all the optional SOP Cla</w:t>
      </w:r>
      <w:r>
        <w:rPr>
          <w:rFonts w:ascii="Arial" w:hAnsi="Arial"/>
          <w:color w:val="000000"/>
          <w:sz w:val="18"/>
        </w:rPr>
        <w:t>sses in conjunction with all the Meta SOP Classes.</w:t>
      </w:r>
    </w:p>
    <w:p w14:paraId="0E836C61" w14:textId="77777777" w:rsidR="005E3AB4" w:rsidRDefault="003C052F">
      <w:pPr>
        <w:spacing w:before="180"/>
        <w:jc w:val="both"/>
      </w:pPr>
      <w:r>
        <w:rPr>
          <w:rFonts w:ascii="Arial" w:hAnsi="Arial"/>
          <w:color w:val="000000"/>
          <w:sz w:val="18"/>
        </w:rPr>
        <w:t>At association setup, the negotiation process between the Print Management SCU and SCP shall occur for</w:t>
      </w:r>
    </w:p>
    <w:p w14:paraId="62E17617" w14:textId="77777777" w:rsidR="005E3AB4" w:rsidRDefault="003C052F">
      <w:pPr>
        <w:numPr>
          <w:ilvl w:val="0"/>
          <w:numId w:val="162"/>
        </w:numPr>
        <w:tabs>
          <w:tab w:val="left" w:pos="180"/>
        </w:tabs>
        <w:spacing w:before="180"/>
        <w:ind w:left="180" w:hanging="180"/>
        <w:jc w:val="both"/>
      </w:pPr>
      <w:bookmarkStart w:id="1548" w:name="idp140421960738064"/>
      <w:bookmarkStart w:id="1549" w:name="idp140421960737808"/>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p w14:paraId="7E7C3AAD" w14:textId="77777777" w:rsidR="005E3AB4" w:rsidRDefault="003C052F">
      <w:pPr>
        <w:numPr>
          <w:ilvl w:val="0"/>
          <w:numId w:val="162"/>
        </w:numPr>
        <w:tabs>
          <w:tab w:val="left" w:pos="180"/>
        </w:tabs>
        <w:spacing w:before="180"/>
        <w:ind w:left="180" w:hanging="180"/>
        <w:jc w:val="both"/>
      </w:pPr>
      <w:bookmarkStart w:id="1550" w:name="idp140421960739680"/>
      <w:bookmarkEnd w:id="1548"/>
      <w:bookmarkEnd w:id="1549"/>
      <w:r>
        <w:rPr>
          <w:rFonts w:ascii="Arial" w:hAnsi="Arial"/>
          <w:color w:val="000000"/>
          <w:sz w:val="18"/>
        </w:rPr>
        <w:lastRenderedPageBreak/>
        <w:t>one or more of the Printer, Print Job, and Printer Configuration Retrieval SOP Classes.</w:t>
      </w:r>
    </w:p>
    <w:p w14:paraId="7EE3F561" w14:textId="77777777" w:rsidR="005E3AB4" w:rsidRDefault="003C052F">
      <w:pPr>
        <w:keepNext/>
        <w:spacing w:before="180"/>
        <w:ind w:left="360" w:right="360"/>
        <w:jc w:val="both"/>
      </w:pPr>
      <w:bookmarkStart w:id="1551" w:name="idp140421960740672"/>
      <w:bookmarkEnd w:id="1550"/>
      <w:r>
        <w:rPr>
          <w:rFonts w:ascii="Arial" w:hAnsi="Arial"/>
          <w:color w:val="000000"/>
          <w:sz w:val="18"/>
        </w:rPr>
        <w:t>Note</w:t>
      </w:r>
    </w:p>
    <w:bookmarkEnd w:id="1551"/>
    <w:p w14:paraId="0A49983B" w14:textId="77777777" w:rsidR="005E3AB4" w:rsidRDefault="003C052F">
      <w:pPr>
        <w:spacing w:before="180"/>
        <w:ind w:left="360" w:right="360"/>
        <w:jc w:val="both"/>
      </w:pPr>
      <w:r>
        <w:rPr>
          <w:rFonts w:ascii="Arial" w:hAnsi="Arial"/>
          <w:color w:val="000000"/>
          <w:sz w:val="18"/>
        </w:rPr>
        <w:t>It is possible for an SCP to support Associations for printing and to also support additional Associations for the s</w:t>
      </w:r>
      <w:r>
        <w:rPr>
          <w:rFonts w:ascii="Arial" w:hAnsi="Arial"/>
          <w:color w:val="000000"/>
          <w:sz w:val="18"/>
        </w:rPr>
        <w:t>ole purpose of exchanging status information about the printer.</w:t>
      </w:r>
    </w:p>
    <w:p w14:paraId="4461CB00" w14:textId="77777777" w:rsidR="005E3AB4" w:rsidRDefault="003C052F">
      <w:pPr>
        <w:spacing w:before="180"/>
      </w:pPr>
      <w:bookmarkStart w:id="1552" w:name="sect_H_3_2"/>
      <w:r>
        <w:rPr>
          <w:rFonts w:ascii="Arial" w:hAnsi="Arial"/>
          <w:b/>
          <w:color w:val="000000"/>
          <w:sz w:val="24"/>
        </w:rPr>
        <w:t>H.3.2 Print Management Meta SOP Classes</w:t>
      </w:r>
    </w:p>
    <w:p w14:paraId="76B5A859" w14:textId="77777777" w:rsidR="005E3AB4" w:rsidRDefault="003C052F">
      <w:pPr>
        <w:spacing w:before="180"/>
      </w:pPr>
      <w:bookmarkStart w:id="1553" w:name="sect_H_3_2_1"/>
      <w:bookmarkEnd w:id="1552"/>
      <w:r>
        <w:rPr>
          <w:rFonts w:ascii="Arial" w:hAnsi="Arial"/>
          <w:b/>
          <w:color w:val="000000"/>
          <w:sz w:val="26"/>
        </w:rPr>
        <w:t>H.3.2.1 Description</w:t>
      </w:r>
    </w:p>
    <w:bookmarkEnd w:id="1553"/>
    <w:p w14:paraId="32084702" w14:textId="77777777" w:rsidR="005E3AB4" w:rsidRDefault="003C052F">
      <w:pPr>
        <w:spacing w:before="180"/>
        <w:jc w:val="both"/>
      </w:pPr>
      <w:r>
        <w:rPr>
          <w:rFonts w:ascii="Arial" w:hAnsi="Arial"/>
          <w:color w:val="000000"/>
          <w:sz w:val="18"/>
        </w:rPr>
        <w:t>The Basic Print Management Meta SOP Classes correspond with the minimum functionality that an implementation of the Print Management</w:t>
      </w:r>
      <w:r>
        <w:rPr>
          <w:rFonts w:ascii="Arial" w:hAnsi="Arial"/>
          <w:color w:val="000000"/>
          <w:sz w:val="18"/>
        </w:rPr>
        <w:t xml:space="preserve"> Service Class shall support. The Basic Print Management Meta SOP Classes support the following mandatory features:</w:t>
      </w:r>
    </w:p>
    <w:p w14:paraId="0298E821" w14:textId="77777777" w:rsidR="005E3AB4" w:rsidRDefault="003C052F">
      <w:pPr>
        <w:numPr>
          <w:ilvl w:val="0"/>
          <w:numId w:val="163"/>
        </w:numPr>
        <w:tabs>
          <w:tab w:val="left" w:pos="180"/>
        </w:tabs>
        <w:spacing w:before="180"/>
        <w:ind w:left="180" w:hanging="180"/>
        <w:jc w:val="both"/>
      </w:pPr>
      <w:bookmarkStart w:id="1554" w:name="idp140421960745648"/>
      <w:bookmarkStart w:id="1555" w:name="idp140421960745392"/>
      <w:r>
        <w:rPr>
          <w:rFonts w:ascii="Arial" w:hAnsi="Arial"/>
          <w:color w:val="000000"/>
          <w:sz w:val="18"/>
        </w:rPr>
        <w:t>preformatted grayscale images or preformatted color images; preformatted images are images where annotation, graphics, overlays are burned i</w:t>
      </w:r>
      <w:r>
        <w:rPr>
          <w:rFonts w:ascii="Arial" w:hAnsi="Arial"/>
          <w:color w:val="000000"/>
          <w:sz w:val="18"/>
        </w:rPr>
        <w:t>n</w:t>
      </w:r>
    </w:p>
    <w:p w14:paraId="3F0DE9A5" w14:textId="77777777" w:rsidR="005E3AB4" w:rsidRDefault="003C052F">
      <w:pPr>
        <w:numPr>
          <w:ilvl w:val="0"/>
          <w:numId w:val="163"/>
        </w:numPr>
        <w:tabs>
          <w:tab w:val="left" w:pos="180"/>
        </w:tabs>
        <w:spacing w:before="180"/>
        <w:ind w:left="180" w:hanging="180"/>
        <w:jc w:val="both"/>
      </w:pPr>
      <w:bookmarkStart w:id="1556" w:name="idp140421960746560"/>
      <w:bookmarkEnd w:id="1554"/>
      <w:bookmarkEnd w:id="1555"/>
      <w:r>
        <w:rPr>
          <w:rFonts w:ascii="Arial" w:hAnsi="Arial"/>
          <w:color w:val="000000"/>
          <w:sz w:val="18"/>
        </w:rPr>
        <w:t>pre-defined film layouts (image display formats)</w:t>
      </w:r>
    </w:p>
    <w:p w14:paraId="13C92681" w14:textId="77777777" w:rsidR="005E3AB4" w:rsidRDefault="003C052F">
      <w:pPr>
        <w:numPr>
          <w:ilvl w:val="0"/>
          <w:numId w:val="163"/>
        </w:numPr>
        <w:tabs>
          <w:tab w:val="left" w:pos="180"/>
        </w:tabs>
        <w:spacing w:before="180"/>
        <w:ind w:left="180" w:hanging="180"/>
        <w:jc w:val="both"/>
      </w:pPr>
      <w:bookmarkStart w:id="1557" w:name="idp140421960747392"/>
      <w:bookmarkEnd w:id="1556"/>
      <w:r>
        <w:rPr>
          <w:rFonts w:ascii="Arial" w:hAnsi="Arial"/>
          <w:color w:val="000000"/>
          <w:sz w:val="18"/>
        </w:rPr>
        <w:t>basic presentation parameters on film session, film box and image box level</w:t>
      </w:r>
    </w:p>
    <w:p w14:paraId="26D6D8E3" w14:textId="77777777" w:rsidR="005E3AB4" w:rsidRDefault="003C052F">
      <w:pPr>
        <w:numPr>
          <w:ilvl w:val="0"/>
          <w:numId w:val="163"/>
        </w:numPr>
        <w:tabs>
          <w:tab w:val="left" w:pos="180"/>
        </w:tabs>
        <w:spacing w:before="180"/>
        <w:ind w:left="180" w:hanging="180"/>
        <w:jc w:val="both"/>
      </w:pPr>
      <w:bookmarkStart w:id="1558" w:name="idp140421960748240"/>
      <w:bookmarkEnd w:id="1557"/>
      <w:r>
        <w:rPr>
          <w:rFonts w:ascii="Arial" w:hAnsi="Arial"/>
          <w:color w:val="000000"/>
          <w:sz w:val="18"/>
        </w:rPr>
        <w:t>basic device management</w:t>
      </w:r>
    </w:p>
    <w:bookmarkEnd w:id="1558"/>
    <w:p w14:paraId="1B4B54E2" w14:textId="77777777" w:rsidR="005E3AB4" w:rsidRDefault="003C052F">
      <w:pPr>
        <w:spacing w:before="180"/>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p w14:paraId="34042277" w14:textId="77777777" w:rsidR="005E3AB4" w:rsidRDefault="003C052F">
      <w:pPr>
        <w:spacing w:before="180"/>
        <w:jc w:val="both"/>
      </w:pPr>
      <w:r>
        <w:rPr>
          <w:rFonts w:ascii="Arial" w:hAnsi="Arial"/>
          <w:color w:val="000000"/>
          <w:sz w:val="18"/>
        </w:rPr>
        <w:t>The following features are optional for SCUs and SCPs:</w:t>
      </w:r>
    </w:p>
    <w:p w14:paraId="1DAB0A32" w14:textId="77777777" w:rsidR="005E3AB4" w:rsidRDefault="003C052F">
      <w:pPr>
        <w:numPr>
          <w:ilvl w:val="0"/>
          <w:numId w:val="164"/>
        </w:numPr>
        <w:tabs>
          <w:tab w:val="left" w:pos="180"/>
        </w:tabs>
        <w:spacing w:before="180"/>
        <w:ind w:left="180" w:hanging="180"/>
        <w:jc w:val="both"/>
      </w:pPr>
      <w:bookmarkStart w:id="1559" w:name="idp140421960751104"/>
      <w:bookmarkStart w:id="1560" w:name="idp140421960750848"/>
      <w:r>
        <w:rPr>
          <w:rFonts w:ascii="Arial" w:hAnsi="Arial"/>
          <w:color w:val="000000"/>
          <w:sz w:val="18"/>
        </w:rPr>
        <w:t>Film box annotation</w:t>
      </w:r>
    </w:p>
    <w:p w14:paraId="45B2E745" w14:textId="77777777" w:rsidR="005E3AB4" w:rsidRDefault="003C052F">
      <w:pPr>
        <w:numPr>
          <w:ilvl w:val="0"/>
          <w:numId w:val="164"/>
        </w:numPr>
        <w:tabs>
          <w:tab w:val="left" w:pos="180"/>
        </w:tabs>
        <w:spacing w:before="180"/>
        <w:ind w:left="180" w:hanging="180"/>
        <w:jc w:val="both"/>
      </w:pPr>
      <w:bookmarkStart w:id="1561" w:name="idp140421960751904"/>
      <w:bookmarkEnd w:id="1559"/>
      <w:bookmarkEnd w:id="1560"/>
      <w:r>
        <w:rPr>
          <w:rFonts w:ascii="Arial" w:hAnsi="Arial"/>
          <w:color w:val="000000"/>
          <w:sz w:val="18"/>
        </w:rPr>
        <w:t>Presentation LUT</w:t>
      </w:r>
    </w:p>
    <w:p w14:paraId="7B5F2A5D" w14:textId="77777777" w:rsidR="005E3AB4" w:rsidRDefault="003C052F">
      <w:pPr>
        <w:spacing w:before="180"/>
      </w:pPr>
      <w:bookmarkStart w:id="1562" w:name="sect_H_3_2_2"/>
      <w:bookmarkEnd w:id="1561"/>
      <w:r>
        <w:rPr>
          <w:rFonts w:ascii="Arial" w:hAnsi="Arial"/>
          <w:b/>
          <w:color w:val="000000"/>
          <w:sz w:val="26"/>
        </w:rPr>
        <w:t>H.3.2.2 Meta SOP Class Definitions</w:t>
      </w:r>
    </w:p>
    <w:p w14:paraId="0CE92BFF" w14:textId="77777777" w:rsidR="005E3AB4" w:rsidRDefault="003C052F">
      <w:pPr>
        <w:spacing w:before="180"/>
      </w:pPr>
      <w:bookmarkStart w:id="1563" w:name="sect_H_3_2_2_1"/>
      <w:bookmarkEnd w:id="1562"/>
      <w:r>
        <w:rPr>
          <w:rFonts w:ascii="Arial" w:hAnsi="Arial"/>
          <w:b/>
          <w:color w:val="000000"/>
          <w:sz w:val="22"/>
        </w:rPr>
        <w:t>H.3.2.2.1 Basic Grayscale Print Management Meta SOP Class</w:t>
      </w:r>
    </w:p>
    <w:bookmarkEnd w:id="1563"/>
    <w:p w14:paraId="68499300" w14:textId="77777777" w:rsidR="005E3AB4" w:rsidRDefault="003C052F">
      <w:pPr>
        <w:spacing w:before="180"/>
        <w:jc w:val="both"/>
      </w:pPr>
      <w:r>
        <w:rPr>
          <w:rFonts w:ascii="Arial" w:hAnsi="Arial"/>
          <w:color w:val="000000"/>
          <w:sz w:val="18"/>
        </w:rPr>
        <w:t>The Meta</w:t>
      </w:r>
      <w:r>
        <w:rPr>
          <w:rFonts w:ascii="Arial" w:hAnsi="Arial"/>
          <w:color w:val="000000"/>
          <w:sz w:val="18"/>
        </w:rPr>
        <w:t xml:space="preserve"> SOP Class is defined by the following set of supported SOP Classes.</w:t>
      </w:r>
    </w:p>
    <w:p w14:paraId="69995E22" w14:textId="77777777" w:rsidR="005E3AB4" w:rsidRDefault="003C052F">
      <w:pPr>
        <w:keepNext/>
        <w:spacing w:before="216"/>
        <w:jc w:val="center"/>
      </w:pPr>
      <w:bookmarkStart w:id="1564" w:name="table_H_3_2_2_1_1"/>
      <w:r>
        <w:rPr>
          <w:rFonts w:ascii="Arial" w:hAnsi="Arial"/>
          <w:b/>
          <w:color w:val="000000"/>
          <w:sz w:val="22"/>
        </w:rPr>
        <w:t>Table H.3.2.2.1-1. SOP Classes of Basic Grayscale Print Management Meta SOP Class</w:t>
      </w:r>
    </w:p>
    <w:bookmarkEnd w:id="1564"/>
    <w:p w14:paraId="3BBD373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756"/>
        <w:gridCol w:w="2580"/>
        <w:gridCol w:w="3105"/>
      </w:tblGrid>
      <w:tr w:rsidR="005E3AB4" w14:paraId="692D1077" w14:textId="77777777">
        <w:tblPrEx>
          <w:tblCellMar>
            <w:top w:w="0" w:type="dxa"/>
            <w:bottom w:w="0" w:type="dxa"/>
          </w:tblCellMar>
        </w:tblPrEx>
        <w:trPr>
          <w:tblHeader/>
        </w:trPr>
        <w:tc>
          <w:tcPr>
            <w:tcW w:w="47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BEBEE" w14:textId="77777777" w:rsidR="005E3AB4" w:rsidRDefault="003C052F">
            <w:pPr>
              <w:keepNext/>
              <w:spacing w:before="180"/>
              <w:jc w:val="center"/>
            </w:pPr>
            <w:r>
              <w:rPr>
                <w:rFonts w:ascii="Arial" w:hAnsi="Arial"/>
                <w:b/>
                <w:color w:val="000000"/>
                <w:sz w:val="18"/>
              </w:rPr>
              <w:t>SOP Class Name</w:t>
            </w:r>
          </w:p>
        </w:tc>
        <w:tc>
          <w:tcPr>
            <w:tcW w:w="25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F96F715" w14:textId="77777777" w:rsidR="005E3AB4" w:rsidRDefault="003C052F">
            <w:pPr>
              <w:spacing w:before="180"/>
              <w:jc w:val="center"/>
            </w:pPr>
            <w:r>
              <w:rPr>
                <w:rFonts w:ascii="Arial" w:hAnsi="Arial"/>
                <w:b/>
                <w:color w:val="000000"/>
                <w:sz w:val="18"/>
              </w:rPr>
              <w:t>Reference</w:t>
            </w:r>
          </w:p>
        </w:tc>
        <w:tc>
          <w:tcPr>
            <w:tcW w:w="3105" w:type="dxa"/>
            <w:tcBorders>
              <w:top w:val="single" w:sz="4" w:space="0" w:color="000000"/>
              <w:bottom w:val="single" w:sz="4" w:space="0" w:color="000000"/>
              <w:right w:val="single" w:sz="4" w:space="0" w:color="000000"/>
            </w:tcBorders>
            <w:tcMar>
              <w:top w:w="40" w:type="dxa"/>
              <w:left w:w="40" w:type="dxa"/>
              <w:bottom w:w="40" w:type="dxa"/>
              <w:right w:w="40" w:type="dxa"/>
            </w:tcMar>
          </w:tcPr>
          <w:p w14:paraId="4D91B081" w14:textId="77777777" w:rsidR="005E3AB4" w:rsidRDefault="003C052F">
            <w:pPr>
              <w:spacing w:before="180"/>
              <w:jc w:val="center"/>
            </w:pPr>
            <w:r>
              <w:rPr>
                <w:rFonts w:ascii="Arial" w:hAnsi="Arial"/>
                <w:b/>
                <w:color w:val="000000"/>
                <w:sz w:val="18"/>
              </w:rPr>
              <w:t>Usage SCU/SCP</w:t>
            </w:r>
          </w:p>
        </w:tc>
      </w:tr>
      <w:tr w:rsidR="005E3AB4" w14:paraId="4AA4FF01"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DD89A3" w14:textId="77777777" w:rsidR="005E3AB4" w:rsidRDefault="003C052F">
            <w:pPr>
              <w:spacing w:before="180"/>
            </w:pPr>
            <w:r>
              <w:rPr>
                <w:rFonts w:ascii="Arial" w:hAnsi="Arial"/>
                <w:color w:val="000000"/>
                <w:sz w:val="18"/>
              </w:rPr>
              <w:t>Basic Film Session SOP Class</w:t>
            </w:r>
          </w:p>
        </w:tc>
        <w:tc>
          <w:tcPr>
            <w:tcW w:w="2580" w:type="dxa"/>
            <w:tcBorders>
              <w:bottom w:val="single" w:sz="4" w:space="0" w:color="000000"/>
              <w:right w:val="single" w:sz="4" w:space="0" w:color="000000"/>
            </w:tcBorders>
            <w:tcMar>
              <w:top w:w="40" w:type="dxa"/>
              <w:left w:w="40" w:type="dxa"/>
              <w:bottom w:w="40" w:type="dxa"/>
              <w:right w:w="40" w:type="dxa"/>
            </w:tcMar>
          </w:tcPr>
          <w:p w14:paraId="4DF5F4FA" w14:textId="77777777" w:rsidR="005E3AB4" w:rsidRDefault="003C052F">
            <w:pPr>
              <w:spacing w:before="180"/>
              <w:jc w:val="center"/>
            </w:pPr>
            <w:hyperlink w:anchor="sect_H_4_1">
              <w:r>
                <w:rPr>
                  <w:rFonts w:ascii="Arial" w:hAnsi="Arial"/>
                  <w:color w:val="000000"/>
                  <w:sz w:val="18"/>
                </w:rPr>
                <w:t>H.4.1</w:t>
              </w:r>
            </w:hyperlink>
          </w:p>
        </w:tc>
        <w:tc>
          <w:tcPr>
            <w:tcW w:w="3105" w:type="dxa"/>
            <w:tcBorders>
              <w:bottom w:val="single" w:sz="4" w:space="0" w:color="000000"/>
              <w:right w:val="single" w:sz="4" w:space="0" w:color="000000"/>
            </w:tcBorders>
            <w:tcMar>
              <w:top w:w="40" w:type="dxa"/>
              <w:left w:w="40" w:type="dxa"/>
              <w:bottom w:w="40" w:type="dxa"/>
              <w:right w:w="40" w:type="dxa"/>
            </w:tcMar>
          </w:tcPr>
          <w:p w14:paraId="6FC3EE97" w14:textId="77777777" w:rsidR="005E3AB4" w:rsidRDefault="003C052F">
            <w:pPr>
              <w:spacing w:before="180"/>
              <w:jc w:val="center"/>
            </w:pPr>
            <w:r>
              <w:rPr>
                <w:rFonts w:ascii="Arial" w:hAnsi="Arial"/>
                <w:color w:val="000000"/>
                <w:sz w:val="18"/>
              </w:rPr>
              <w:t>M/M</w:t>
            </w:r>
          </w:p>
        </w:tc>
      </w:tr>
      <w:tr w:rsidR="005E3AB4" w14:paraId="05ADBDE8"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D7B5C9" w14:textId="77777777" w:rsidR="005E3AB4" w:rsidRDefault="003C052F">
            <w:pPr>
              <w:spacing w:before="180"/>
            </w:pPr>
            <w:r>
              <w:rPr>
                <w:rFonts w:ascii="Arial" w:hAnsi="Arial"/>
                <w:color w:val="000000"/>
                <w:sz w:val="18"/>
              </w:rPr>
              <w:t>Basic Film Box SOP Class</w:t>
            </w:r>
          </w:p>
        </w:tc>
        <w:tc>
          <w:tcPr>
            <w:tcW w:w="2580" w:type="dxa"/>
            <w:tcBorders>
              <w:bottom w:val="single" w:sz="4" w:space="0" w:color="000000"/>
              <w:right w:val="single" w:sz="4" w:space="0" w:color="000000"/>
            </w:tcBorders>
            <w:tcMar>
              <w:top w:w="40" w:type="dxa"/>
              <w:left w:w="40" w:type="dxa"/>
              <w:bottom w:w="40" w:type="dxa"/>
              <w:right w:w="40" w:type="dxa"/>
            </w:tcMar>
          </w:tcPr>
          <w:p w14:paraId="0C65B37E" w14:textId="77777777" w:rsidR="005E3AB4" w:rsidRDefault="003C052F">
            <w:pPr>
              <w:spacing w:before="180"/>
              <w:jc w:val="center"/>
            </w:pPr>
            <w:hyperlink w:anchor="sect_H_4_2">
              <w:r>
                <w:rPr>
                  <w:rFonts w:ascii="Arial" w:hAnsi="Arial"/>
                  <w:color w:val="000000"/>
                  <w:sz w:val="18"/>
                </w:rPr>
                <w:t>H.4.2</w:t>
              </w:r>
            </w:hyperlink>
          </w:p>
        </w:tc>
        <w:tc>
          <w:tcPr>
            <w:tcW w:w="3105" w:type="dxa"/>
            <w:tcBorders>
              <w:bottom w:val="single" w:sz="4" w:space="0" w:color="000000"/>
              <w:right w:val="single" w:sz="4" w:space="0" w:color="000000"/>
            </w:tcBorders>
            <w:tcMar>
              <w:top w:w="40" w:type="dxa"/>
              <w:left w:w="40" w:type="dxa"/>
              <w:bottom w:w="40" w:type="dxa"/>
              <w:right w:w="40" w:type="dxa"/>
            </w:tcMar>
          </w:tcPr>
          <w:p w14:paraId="34A3A996" w14:textId="77777777" w:rsidR="005E3AB4" w:rsidRDefault="003C052F">
            <w:pPr>
              <w:spacing w:before="180"/>
              <w:jc w:val="center"/>
            </w:pPr>
            <w:r>
              <w:rPr>
                <w:rFonts w:ascii="Arial" w:hAnsi="Arial"/>
                <w:color w:val="000000"/>
                <w:sz w:val="18"/>
              </w:rPr>
              <w:t>M/M</w:t>
            </w:r>
          </w:p>
        </w:tc>
      </w:tr>
      <w:tr w:rsidR="005E3AB4" w14:paraId="0A32E159"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5B1BA9" w14:textId="77777777" w:rsidR="005E3AB4" w:rsidRDefault="003C052F">
            <w:pPr>
              <w:spacing w:before="180"/>
            </w:pPr>
            <w:r>
              <w:rPr>
                <w:rFonts w:ascii="Arial" w:hAnsi="Arial"/>
                <w:color w:val="000000"/>
                <w:sz w:val="18"/>
              </w:rPr>
              <w:t>Basic Grayscale Image Box SOP Class</w:t>
            </w:r>
          </w:p>
        </w:tc>
        <w:tc>
          <w:tcPr>
            <w:tcW w:w="2580" w:type="dxa"/>
            <w:tcBorders>
              <w:bottom w:val="single" w:sz="4" w:space="0" w:color="000000"/>
              <w:right w:val="single" w:sz="4" w:space="0" w:color="000000"/>
            </w:tcBorders>
            <w:tcMar>
              <w:top w:w="40" w:type="dxa"/>
              <w:left w:w="40" w:type="dxa"/>
              <w:bottom w:w="40" w:type="dxa"/>
              <w:right w:w="40" w:type="dxa"/>
            </w:tcMar>
          </w:tcPr>
          <w:p w14:paraId="43410CF1" w14:textId="77777777" w:rsidR="005E3AB4" w:rsidRDefault="003C052F">
            <w:pPr>
              <w:spacing w:before="180"/>
              <w:jc w:val="center"/>
            </w:pPr>
            <w:hyperlink w:anchor="sect_H_4_3_1">
              <w:r>
                <w:rPr>
                  <w:rFonts w:ascii="Arial" w:hAnsi="Arial"/>
                  <w:color w:val="000000"/>
                  <w:sz w:val="18"/>
                </w:rPr>
                <w:t>H.4.3.1</w:t>
              </w:r>
            </w:hyperlink>
          </w:p>
        </w:tc>
        <w:tc>
          <w:tcPr>
            <w:tcW w:w="3105" w:type="dxa"/>
            <w:tcBorders>
              <w:bottom w:val="single" w:sz="4" w:space="0" w:color="000000"/>
              <w:right w:val="single" w:sz="4" w:space="0" w:color="000000"/>
            </w:tcBorders>
            <w:tcMar>
              <w:top w:w="40" w:type="dxa"/>
              <w:left w:w="40" w:type="dxa"/>
              <w:bottom w:w="40" w:type="dxa"/>
              <w:right w:w="40" w:type="dxa"/>
            </w:tcMar>
          </w:tcPr>
          <w:p w14:paraId="319A5EC8" w14:textId="77777777" w:rsidR="005E3AB4" w:rsidRDefault="003C052F">
            <w:pPr>
              <w:spacing w:before="180"/>
              <w:jc w:val="center"/>
            </w:pPr>
            <w:r>
              <w:rPr>
                <w:rFonts w:ascii="Arial" w:hAnsi="Arial"/>
                <w:color w:val="000000"/>
                <w:sz w:val="18"/>
              </w:rPr>
              <w:t>M/M</w:t>
            </w:r>
          </w:p>
        </w:tc>
      </w:tr>
      <w:tr w:rsidR="005E3AB4" w14:paraId="2D28525D" w14:textId="77777777">
        <w:tblPrEx>
          <w:tblCellMar>
            <w:top w:w="0" w:type="dxa"/>
            <w:bottom w:w="0" w:type="dxa"/>
          </w:tblCellMar>
        </w:tblPrEx>
        <w:tc>
          <w:tcPr>
            <w:tcW w:w="47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BB9C5" w14:textId="77777777" w:rsidR="005E3AB4" w:rsidRDefault="003C052F">
            <w:pPr>
              <w:spacing w:before="180"/>
            </w:pPr>
            <w:r>
              <w:rPr>
                <w:rFonts w:ascii="Arial" w:hAnsi="Arial"/>
                <w:color w:val="000000"/>
                <w:sz w:val="18"/>
              </w:rPr>
              <w:t>Printer SOP Class</w:t>
            </w:r>
          </w:p>
        </w:tc>
        <w:tc>
          <w:tcPr>
            <w:tcW w:w="2580" w:type="dxa"/>
            <w:tcBorders>
              <w:bottom w:val="single" w:sz="4" w:space="0" w:color="000000"/>
              <w:right w:val="single" w:sz="4" w:space="0" w:color="000000"/>
            </w:tcBorders>
            <w:tcMar>
              <w:top w:w="40" w:type="dxa"/>
              <w:left w:w="40" w:type="dxa"/>
              <w:bottom w:w="40" w:type="dxa"/>
              <w:right w:w="40" w:type="dxa"/>
            </w:tcMar>
          </w:tcPr>
          <w:p w14:paraId="40129B60" w14:textId="77777777" w:rsidR="005E3AB4" w:rsidRDefault="003C052F">
            <w:pPr>
              <w:spacing w:before="180"/>
              <w:jc w:val="center"/>
            </w:pPr>
            <w:hyperlink w:anchor="sect_H_4_6">
              <w:r>
                <w:rPr>
                  <w:rFonts w:ascii="Arial" w:hAnsi="Arial"/>
                  <w:color w:val="000000"/>
                  <w:sz w:val="18"/>
                </w:rPr>
                <w:t>H.4.6</w:t>
              </w:r>
            </w:hyperlink>
          </w:p>
        </w:tc>
        <w:tc>
          <w:tcPr>
            <w:tcW w:w="3105" w:type="dxa"/>
            <w:tcBorders>
              <w:bottom w:val="single" w:sz="4" w:space="0" w:color="000000"/>
              <w:right w:val="single" w:sz="4" w:space="0" w:color="000000"/>
            </w:tcBorders>
            <w:tcMar>
              <w:top w:w="40" w:type="dxa"/>
              <w:left w:w="40" w:type="dxa"/>
              <w:bottom w:w="40" w:type="dxa"/>
              <w:right w:w="40" w:type="dxa"/>
            </w:tcMar>
          </w:tcPr>
          <w:p w14:paraId="24DF7F6E" w14:textId="77777777" w:rsidR="005E3AB4" w:rsidRDefault="003C052F">
            <w:pPr>
              <w:spacing w:before="180"/>
              <w:jc w:val="center"/>
            </w:pPr>
            <w:r>
              <w:rPr>
                <w:rFonts w:ascii="Arial" w:hAnsi="Arial"/>
                <w:color w:val="000000"/>
                <w:sz w:val="18"/>
              </w:rPr>
              <w:t>M/M</w:t>
            </w:r>
          </w:p>
        </w:tc>
      </w:tr>
    </w:tbl>
    <w:p w14:paraId="7EEC847C" w14:textId="77777777" w:rsidR="005E3AB4" w:rsidRDefault="003C052F">
      <w:pPr>
        <w:keepNext/>
        <w:spacing w:before="180"/>
        <w:ind w:left="360" w:right="360"/>
        <w:jc w:val="both"/>
      </w:pPr>
      <w:bookmarkStart w:id="1565" w:name="idp140421960789072"/>
      <w:r>
        <w:rPr>
          <w:rFonts w:ascii="Arial" w:hAnsi="Arial"/>
          <w:color w:val="000000"/>
          <w:sz w:val="18"/>
        </w:rPr>
        <w:t>Note</w:t>
      </w:r>
    </w:p>
    <w:bookmarkEnd w:id="1565"/>
    <w:p w14:paraId="52A38CEB" w14:textId="77777777" w:rsidR="005E3AB4" w:rsidRDefault="003C052F">
      <w:pPr>
        <w:spacing w:before="180"/>
        <w:ind w:left="360" w:right="360"/>
        <w:jc w:val="both"/>
      </w:pPr>
      <w:r>
        <w:rPr>
          <w:rFonts w:ascii="Arial" w:hAnsi="Arial"/>
          <w:color w:val="000000"/>
          <w:sz w:val="18"/>
        </w:rPr>
        <w:t xml:space="preserve">The image pixel data are </w:t>
      </w:r>
      <w:r>
        <w:rPr>
          <w:rFonts w:ascii="Arial" w:hAnsi="Arial"/>
          <w:color w:val="000000"/>
          <w:sz w:val="18"/>
        </w:rPr>
        <w:t>part of the Basic Grayscale Image Box SOP Class</w:t>
      </w:r>
    </w:p>
    <w:p w14:paraId="67620795"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36C9D4C4" w14:textId="77777777" w:rsidR="005E3AB4" w:rsidRDefault="003C052F">
      <w:pPr>
        <w:spacing w:before="180"/>
        <w:jc w:val="both"/>
      </w:pPr>
      <w:r>
        <w:rPr>
          <w:rFonts w:ascii="Arial" w:hAnsi="Arial"/>
          <w:color w:val="000000"/>
          <w:sz w:val="18"/>
        </w:rPr>
        <w:t>The Basic Grayscale Print Management Meta SOP Class UID has the value "1.2.840.10008.5.1.1.9".</w:t>
      </w:r>
    </w:p>
    <w:p w14:paraId="77F443C8" w14:textId="77777777" w:rsidR="005E3AB4" w:rsidRDefault="003C052F">
      <w:pPr>
        <w:spacing w:before="180"/>
      </w:pPr>
      <w:bookmarkStart w:id="1566" w:name="sect_H_3_2_2_2"/>
      <w:r>
        <w:rPr>
          <w:rFonts w:ascii="Arial" w:hAnsi="Arial"/>
          <w:b/>
          <w:color w:val="000000"/>
          <w:sz w:val="22"/>
        </w:rPr>
        <w:t xml:space="preserve">H.3.2.2.2 Basic </w:t>
      </w:r>
      <w:r>
        <w:rPr>
          <w:rFonts w:ascii="Arial" w:hAnsi="Arial"/>
          <w:b/>
          <w:color w:val="000000"/>
          <w:sz w:val="22"/>
        </w:rPr>
        <w:t>Color Print Management Meta SOP Class</w:t>
      </w:r>
    </w:p>
    <w:bookmarkEnd w:id="1566"/>
    <w:p w14:paraId="70D95507" w14:textId="77777777" w:rsidR="005E3AB4" w:rsidRDefault="003C052F">
      <w:pPr>
        <w:spacing w:before="180"/>
        <w:jc w:val="both"/>
      </w:pPr>
      <w:r>
        <w:rPr>
          <w:rFonts w:ascii="Arial" w:hAnsi="Arial"/>
          <w:color w:val="000000"/>
          <w:sz w:val="18"/>
        </w:rPr>
        <w:t>The Meta SOP Class is defined by the following set of supported SOP Classes.</w:t>
      </w:r>
    </w:p>
    <w:p w14:paraId="5C9FD3AB" w14:textId="77777777" w:rsidR="005E3AB4" w:rsidRDefault="003C052F">
      <w:pPr>
        <w:keepNext/>
        <w:spacing w:before="216"/>
        <w:jc w:val="center"/>
      </w:pPr>
      <w:bookmarkStart w:id="1567" w:name="table_H_3_2_2_2_1"/>
      <w:r>
        <w:rPr>
          <w:rFonts w:ascii="Arial" w:hAnsi="Arial"/>
          <w:b/>
          <w:color w:val="000000"/>
          <w:sz w:val="22"/>
        </w:rPr>
        <w:lastRenderedPageBreak/>
        <w:t>Table H.3.2.2.2-1. SOP Classes of Basic Color Print Management Meta SOP Class</w:t>
      </w:r>
    </w:p>
    <w:bookmarkEnd w:id="1567"/>
    <w:p w14:paraId="7A88372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02"/>
        <w:gridCol w:w="2706"/>
        <w:gridCol w:w="3231"/>
      </w:tblGrid>
      <w:tr w:rsidR="005E3AB4" w14:paraId="1F000AB1" w14:textId="77777777">
        <w:tblPrEx>
          <w:tblCellMar>
            <w:top w:w="0" w:type="dxa"/>
            <w:bottom w:w="0" w:type="dxa"/>
          </w:tblCellMar>
        </w:tblPrEx>
        <w:trPr>
          <w:tblHeader/>
        </w:trPr>
        <w:tc>
          <w:tcPr>
            <w:tcW w:w="45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828C2" w14:textId="77777777" w:rsidR="005E3AB4" w:rsidRDefault="003C052F">
            <w:pPr>
              <w:keepNext/>
              <w:spacing w:before="180"/>
              <w:jc w:val="center"/>
            </w:pPr>
            <w:r>
              <w:rPr>
                <w:rFonts w:ascii="Arial" w:hAnsi="Arial"/>
                <w:b/>
                <w:color w:val="000000"/>
                <w:sz w:val="18"/>
              </w:rPr>
              <w:t>SOP Class Name</w:t>
            </w:r>
          </w:p>
        </w:tc>
        <w:tc>
          <w:tcPr>
            <w:tcW w:w="2706" w:type="dxa"/>
            <w:tcBorders>
              <w:top w:val="single" w:sz="4" w:space="0" w:color="000000"/>
              <w:bottom w:val="single" w:sz="4" w:space="0" w:color="000000"/>
              <w:right w:val="single" w:sz="4" w:space="0" w:color="000000"/>
            </w:tcBorders>
            <w:tcMar>
              <w:top w:w="40" w:type="dxa"/>
              <w:left w:w="40" w:type="dxa"/>
              <w:bottom w:w="40" w:type="dxa"/>
              <w:right w:w="40" w:type="dxa"/>
            </w:tcMar>
          </w:tcPr>
          <w:p w14:paraId="72007BCE" w14:textId="77777777" w:rsidR="005E3AB4" w:rsidRDefault="003C052F">
            <w:pPr>
              <w:spacing w:before="180"/>
              <w:jc w:val="center"/>
            </w:pPr>
            <w:r>
              <w:rPr>
                <w:rFonts w:ascii="Arial" w:hAnsi="Arial"/>
                <w:b/>
                <w:color w:val="000000"/>
                <w:sz w:val="18"/>
              </w:rPr>
              <w:t>Reference</w:t>
            </w:r>
          </w:p>
        </w:tc>
        <w:tc>
          <w:tcPr>
            <w:tcW w:w="3231" w:type="dxa"/>
            <w:tcBorders>
              <w:top w:val="single" w:sz="4" w:space="0" w:color="000000"/>
              <w:bottom w:val="single" w:sz="4" w:space="0" w:color="000000"/>
              <w:right w:val="single" w:sz="4" w:space="0" w:color="000000"/>
            </w:tcBorders>
            <w:tcMar>
              <w:top w:w="40" w:type="dxa"/>
              <w:left w:w="40" w:type="dxa"/>
              <w:bottom w:w="40" w:type="dxa"/>
              <w:right w:w="40" w:type="dxa"/>
            </w:tcMar>
          </w:tcPr>
          <w:p w14:paraId="179A8C2B" w14:textId="77777777" w:rsidR="005E3AB4" w:rsidRDefault="003C052F">
            <w:pPr>
              <w:spacing w:before="180"/>
              <w:jc w:val="center"/>
            </w:pPr>
            <w:r>
              <w:rPr>
                <w:rFonts w:ascii="Arial" w:hAnsi="Arial"/>
                <w:b/>
                <w:color w:val="000000"/>
                <w:sz w:val="18"/>
              </w:rPr>
              <w:t>Usage SCU/SCP</w:t>
            </w:r>
          </w:p>
        </w:tc>
      </w:tr>
      <w:tr w:rsidR="005E3AB4" w14:paraId="47D1F257" w14:textId="77777777">
        <w:tblPrEx>
          <w:tblCellMar>
            <w:top w:w="0" w:type="dxa"/>
            <w:bottom w:w="0" w:type="dxa"/>
          </w:tblCellMar>
        </w:tblPrEx>
        <w:tc>
          <w:tcPr>
            <w:tcW w:w="450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6DD33" w14:textId="77777777" w:rsidR="005E3AB4" w:rsidRDefault="003C052F">
            <w:pPr>
              <w:spacing w:before="180"/>
            </w:pPr>
            <w:r>
              <w:rPr>
                <w:rFonts w:ascii="Arial" w:hAnsi="Arial"/>
                <w:color w:val="000000"/>
                <w:sz w:val="18"/>
              </w:rPr>
              <w:t>Basic Film Session SOP</w:t>
            </w:r>
            <w:r>
              <w:rPr>
                <w:rFonts w:ascii="Arial" w:hAnsi="Arial"/>
                <w:color w:val="000000"/>
                <w:sz w:val="18"/>
              </w:rPr>
              <w:t xml:space="preserve"> Class</w:t>
            </w:r>
          </w:p>
        </w:tc>
        <w:tc>
          <w:tcPr>
            <w:tcW w:w="2706" w:type="dxa"/>
            <w:tcBorders>
              <w:bottom w:val="single" w:sz="4" w:space="0" w:color="000000"/>
              <w:right w:val="single" w:sz="4" w:space="0" w:color="000000"/>
            </w:tcBorders>
            <w:tcMar>
              <w:top w:w="40" w:type="dxa"/>
              <w:left w:w="40" w:type="dxa"/>
              <w:bottom w:w="40" w:type="dxa"/>
              <w:right w:w="40" w:type="dxa"/>
            </w:tcMar>
          </w:tcPr>
          <w:p w14:paraId="1F80D083" w14:textId="77777777" w:rsidR="005E3AB4" w:rsidRDefault="003C052F">
            <w:pPr>
              <w:spacing w:before="180"/>
              <w:jc w:val="center"/>
            </w:pPr>
            <w:hyperlink w:anchor="sect_H_4_1">
              <w:r>
                <w:rPr>
                  <w:rFonts w:ascii="Arial" w:hAnsi="Arial"/>
                  <w:color w:val="000000"/>
                  <w:sz w:val="18"/>
                </w:rPr>
                <w:t>H.4.1</w:t>
              </w:r>
            </w:hyperlink>
          </w:p>
        </w:tc>
        <w:tc>
          <w:tcPr>
            <w:tcW w:w="3231" w:type="dxa"/>
            <w:tcBorders>
              <w:bottom w:val="single" w:sz="4" w:space="0" w:color="000000"/>
              <w:right w:val="single" w:sz="4" w:space="0" w:color="000000"/>
            </w:tcBorders>
            <w:tcMar>
              <w:top w:w="40" w:type="dxa"/>
              <w:left w:w="40" w:type="dxa"/>
              <w:bottom w:w="40" w:type="dxa"/>
              <w:right w:w="40" w:type="dxa"/>
            </w:tcMar>
          </w:tcPr>
          <w:p w14:paraId="2BCBE30B" w14:textId="77777777" w:rsidR="005E3AB4" w:rsidRDefault="003C052F">
            <w:pPr>
              <w:spacing w:before="180"/>
              <w:jc w:val="center"/>
            </w:pPr>
            <w:r>
              <w:rPr>
                <w:rFonts w:ascii="Arial" w:hAnsi="Arial"/>
                <w:color w:val="000000"/>
                <w:sz w:val="18"/>
              </w:rPr>
              <w:t>M/M</w:t>
            </w:r>
          </w:p>
        </w:tc>
      </w:tr>
      <w:tr w:rsidR="005E3AB4" w14:paraId="051C7346" w14:textId="77777777">
        <w:tblPrEx>
          <w:tblCellMar>
            <w:top w:w="0" w:type="dxa"/>
            <w:bottom w:w="0" w:type="dxa"/>
          </w:tblCellMar>
        </w:tblPrEx>
        <w:tc>
          <w:tcPr>
            <w:tcW w:w="450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4AC92C" w14:textId="77777777" w:rsidR="005E3AB4" w:rsidRDefault="003C052F">
            <w:pPr>
              <w:spacing w:before="180"/>
            </w:pPr>
            <w:r>
              <w:rPr>
                <w:rFonts w:ascii="Arial" w:hAnsi="Arial"/>
                <w:color w:val="000000"/>
                <w:sz w:val="18"/>
              </w:rPr>
              <w:t>Basic Film Box SOP Class</w:t>
            </w:r>
          </w:p>
        </w:tc>
        <w:tc>
          <w:tcPr>
            <w:tcW w:w="2706" w:type="dxa"/>
            <w:tcBorders>
              <w:bottom w:val="single" w:sz="4" w:space="0" w:color="000000"/>
              <w:right w:val="single" w:sz="4" w:space="0" w:color="000000"/>
            </w:tcBorders>
            <w:tcMar>
              <w:top w:w="40" w:type="dxa"/>
              <w:left w:w="40" w:type="dxa"/>
              <w:bottom w:w="40" w:type="dxa"/>
              <w:right w:w="40" w:type="dxa"/>
            </w:tcMar>
          </w:tcPr>
          <w:p w14:paraId="3C148775" w14:textId="77777777" w:rsidR="005E3AB4" w:rsidRDefault="003C052F">
            <w:pPr>
              <w:spacing w:before="180"/>
              <w:jc w:val="center"/>
            </w:pPr>
            <w:hyperlink w:anchor="sect_H_4_2">
              <w:r>
                <w:rPr>
                  <w:rFonts w:ascii="Arial" w:hAnsi="Arial"/>
                  <w:color w:val="000000"/>
                  <w:sz w:val="18"/>
                </w:rPr>
                <w:t>H.4.2</w:t>
              </w:r>
            </w:hyperlink>
          </w:p>
        </w:tc>
        <w:tc>
          <w:tcPr>
            <w:tcW w:w="3231" w:type="dxa"/>
            <w:tcBorders>
              <w:bottom w:val="single" w:sz="4" w:space="0" w:color="000000"/>
              <w:right w:val="single" w:sz="4" w:space="0" w:color="000000"/>
            </w:tcBorders>
            <w:tcMar>
              <w:top w:w="40" w:type="dxa"/>
              <w:left w:w="40" w:type="dxa"/>
              <w:bottom w:w="40" w:type="dxa"/>
              <w:right w:w="40" w:type="dxa"/>
            </w:tcMar>
          </w:tcPr>
          <w:p w14:paraId="7A9D719C" w14:textId="77777777" w:rsidR="005E3AB4" w:rsidRDefault="003C052F">
            <w:pPr>
              <w:spacing w:before="180"/>
              <w:jc w:val="center"/>
            </w:pPr>
            <w:r>
              <w:rPr>
                <w:rFonts w:ascii="Arial" w:hAnsi="Arial"/>
                <w:color w:val="000000"/>
                <w:sz w:val="18"/>
              </w:rPr>
              <w:t>M/M</w:t>
            </w:r>
          </w:p>
        </w:tc>
      </w:tr>
      <w:tr w:rsidR="005E3AB4" w14:paraId="49480558" w14:textId="77777777">
        <w:tblPrEx>
          <w:tblCellMar>
            <w:top w:w="0" w:type="dxa"/>
            <w:bottom w:w="0" w:type="dxa"/>
          </w:tblCellMar>
        </w:tblPrEx>
        <w:tc>
          <w:tcPr>
            <w:tcW w:w="450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7EF2D0" w14:textId="77777777" w:rsidR="005E3AB4" w:rsidRDefault="003C052F">
            <w:pPr>
              <w:spacing w:before="180"/>
            </w:pPr>
            <w:r>
              <w:rPr>
                <w:rFonts w:ascii="Arial" w:hAnsi="Arial"/>
                <w:color w:val="000000"/>
                <w:sz w:val="18"/>
              </w:rPr>
              <w:t>Basic Color Image Box SOP Class</w:t>
            </w:r>
          </w:p>
        </w:tc>
        <w:tc>
          <w:tcPr>
            <w:tcW w:w="2706" w:type="dxa"/>
            <w:tcBorders>
              <w:bottom w:val="single" w:sz="4" w:space="0" w:color="000000"/>
              <w:right w:val="single" w:sz="4" w:space="0" w:color="000000"/>
            </w:tcBorders>
            <w:tcMar>
              <w:top w:w="40" w:type="dxa"/>
              <w:left w:w="40" w:type="dxa"/>
              <w:bottom w:w="40" w:type="dxa"/>
              <w:right w:w="40" w:type="dxa"/>
            </w:tcMar>
          </w:tcPr>
          <w:p w14:paraId="3435D9C0" w14:textId="77777777" w:rsidR="005E3AB4" w:rsidRDefault="003C052F">
            <w:pPr>
              <w:spacing w:before="180"/>
              <w:jc w:val="center"/>
            </w:pPr>
            <w:hyperlink w:anchor="sect_H_4_3_2">
              <w:r>
                <w:rPr>
                  <w:rFonts w:ascii="Arial" w:hAnsi="Arial"/>
                  <w:color w:val="000000"/>
                  <w:sz w:val="18"/>
                </w:rPr>
                <w:t>H.4.3.2</w:t>
              </w:r>
            </w:hyperlink>
          </w:p>
        </w:tc>
        <w:tc>
          <w:tcPr>
            <w:tcW w:w="3231" w:type="dxa"/>
            <w:tcBorders>
              <w:bottom w:val="single" w:sz="4" w:space="0" w:color="000000"/>
              <w:right w:val="single" w:sz="4" w:space="0" w:color="000000"/>
            </w:tcBorders>
            <w:tcMar>
              <w:top w:w="40" w:type="dxa"/>
              <w:left w:w="40" w:type="dxa"/>
              <w:bottom w:w="40" w:type="dxa"/>
              <w:right w:w="40" w:type="dxa"/>
            </w:tcMar>
          </w:tcPr>
          <w:p w14:paraId="10EF5978" w14:textId="77777777" w:rsidR="005E3AB4" w:rsidRDefault="003C052F">
            <w:pPr>
              <w:spacing w:before="180"/>
              <w:jc w:val="center"/>
            </w:pPr>
            <w:r>
              <w:rPr>
                <w:rFonts w:ascii="Arial" w:hAnsi="Arial"/>
                <w:color w:val="000000"/>
                <w:sz w:val="18"/>
              </w:rPr>
              <w:t>M/M</w:t>
            </w:r>
          </w:p>
        </w:tc>
      </w:tr>
      <w:tr w:rsidR="005E3AB4" w14:paraId="19B6EC69" w14:textId="77777777">
        <w:tblPrEx>
          <w:tblCellMar>
            <w:top w:w="0" w:type="dxa"/>
            <w:bottom w:w="0" w:type="dxa"/>
          </w:tblCellMar>
        </w:tblPrEx>
        <w:tc>
          <w:tcPr>
            <w:tcW w:w="450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01D603" w14:textId="77777777" w:rsidR="005E3AB4" w:rsidRDefault="003C052F">
            <w:pPr>
              <w:spacing w:before="180"/>
            </w:pPr>
            <w:r>
              <w:rPr>
                <w:rFonts w:ascii="Arial" w:hAnsi="Arial"/>
                <w:color w:val="000000"/>
                <w:sz w:val="18"/>
              </w:rPr>
              <w:t>Printer SOP Class</w:t>
            </w:r>
          </w:p>
        </w:tc>
        <w:tc>
          <w:tcPr>
            <w:tcW w:w="2706" w:type="dxa"/>
            <w:tcBorders>
              <w:bottom w:val="single" w:sz="4" w:space="0" w:color="000000"/>
              <w:right w:val="single" w:sz="4" w:space="0" w:color="000000"/>
            </w:tcBorders>
            <w:tcMar>
              <w:top w:w="40" w:type="dxa"/>
              <w:left w:w="40" w:type="dxa"/>
              <w:bottom w:w="40" w:type="dxa"/>
              <w:right w:w="40" w:type="dxa"/>
            </w:tcMar>
          </w:tcPr>
          <w:p w14:paraId="407C1126" w14:textId="77777777" w:rsidR="005E3AB4" w:rsidRDefault="003C052F">
            <w:pPr>
              <w:spacing w:before="180"/>
              <w:jc w:val="center"/>
            </w:pPr>
            <w:hyperlink w:anchor="sect_H_4_6">
              <w:r>
                <w:rPr>
                  <w:rFonts w:ascii="Arial" w:hAnsi="Arial"/>
                  <w:color w:val="000000"/>
                  <w:sz w:val="18"/>
                </w:rPr>
                <w:t>H.4.6</w:t>
              </w:r>
            </w:hyperlink>
          </w:p>
        </w:tc>
        <w:tc>
          <w:tcPr>
            <w:tcW w:w="3231" w:type="dxa"/>
            <w:tcBorders>
              <w:bottom w:val="single" w:sz="4" w:space="0" w:color="000000"/>
              <w:right w:val="single" w:sz="4" w:space="0" w:color="000000"/>
            </w:tcBorders>
            <w:tcMar>
              <w:top w:w="40" w:type="dxa"/>
              <w:left w:w="40" w:type="dxa"/>
              <w:bottom w:w="40" w:type="dxa"/>
              <w:right w:w="40" w:type="dxa"/>
            </w:tcMar>
          </w:tcPr>
          <w:p w14:paraId="72AAB38C" w14:textId="77777777" w:rsidR="005E3AB4" w:rsidRDefault="003C052F">
            <w:pPr>
              <w:spacing w:before="180"/>
              <w:jc w:val="center"/>
            </w:pPr>
            <w:r>
              <w:rPr>
                <w:rFonts w:ascii="Arial" w:hAnsi="Arial"/>
                <w:color w:val="000000"/>
                <w:sz w:val="18"/>
              </w:rPr>
              <w:t>M/M</w:t>
            </w:r>
          </w:p>
        </w:tc>
      </w:tr>
    </w:tbl>
    <w:p w14:paraId="19983703" w14:textId="77777777" w:rsidR="005E3AB4" w:rsidRDefault="003C052F">
      <w:pPr>
        <w:keepNext/>
        <w:spacing w:before="180"/>
        <w:ind w:left="360" w:right="360"/>
        <w:jc w:val="both"/>
      </w:pPr>
      <w:bookmarkStart w:id="1568" w:name="idp140421960826352"/>
      <w:r>
        <w:rPr>
          <w:rFonts w:ascii="Arial" w:hAnsi="Arial"/>
          <w:color w:val="000000"/>
          <w:sz w:val="18"/>
        </w:rPr>
        <w:t>Note</w:t>
      </w:r>
    </w:p>
    <w:bookmarkEnd w:id="1568"/>
    <w:p w14:paraId="7F8330C6" w14:textId="77777777" w:rsidR="005E3AB4" w:rsidRDefault="003C052F">
      <w:pPr>
        <w:spacing w:before="180"/>
        <w:ind w:left="360" w:right="360"/>
        <w:jc w:val="both"/>
      </w:pPr>
      <w:r>
        <w:rPr>
          <w:rFonts w:ascii="Arial" w:hAnsi="Arial"/>
          <w:color w:val="000000"/>
          <w:sz w:val="18"/>
        </w:rPr>
        <w:t>The image pixel data are part of the Basic Color Image Box SOP Class</w:t>
      </w:r>
    </w:p>
    <w:p w14:paraId="66F30F18"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1596EC9B" w14:textId="77777777" w:rsidR="005E3AB4" w:rsidRDefault="003C052F">
      <w:pPr>
        <w:spacing w:before="180"/>
        <w:jc w:val="both"/>
      </w:pPr>
      <w:r>
        <w:rPr>
          <w:rFonts w:ascii="Arial" w:hAnsi="Arial"/>
          <w:color w:val="000000"/>
          <w:sz w:val="18"/>
        </w:rPr>
        <w:t>The Basic Color Print Management Meta SOP Class UID has the value "</w:t>
      </w:r>
      <w:r>
        <w:rPr>
          <w:rFonts w:ascii="Arial" w:hAnsi="Arial"/>
          <w:color w:val="000000"/>
          <w:sz w:val="18"/>
        </w:rPr>
        <w:t>1.2.840.10008.5.1.1.18".</w:t>
      </w:r>
    </w:p>
    <w:p w14:paraId="59FFA477" w14:textId="77777777" w:rsidR="005E3AB4" w:rsidRDefault="003C052F">
      <w:pPr>
        <w:spacing w:before="180"/>
      </w:pPr>
      <w:bookmarkStart w:id="1569" w:name="sect_H_3_2_2_3"/>
      <w:r>
        <w:rPr>
          <w:rFonts w:ascii="Arial" w:hAnsi="Arial"/>
          <w:b/>
          <w:color w:val="000000"/>
          <w:sz w:val="22"/>
        </w:rPr>
        <w:t>H.3.2.2.3 Referenced Grayscale Print Management Meta SOP Class (Retired)</w:t>
      </w:r>
    </w:p>
    <w:bookmarkEnd w:id="1569"/>
    <w:p w14:paraId="3F553EE0" w14:textId="77777777" w:rsidR="005E3AB4" w:rsidRDefault="003C052F">
      <w:pPr>
        <w:spacing w:before="180"/>
        <w:jc w:val="both"/>
      </w:pPr>
      <w:r>
        <w:rPr>
          <w:rFonts w:ascii="Arial" w:hAnsi="Arial"/>
          <w:color w:val="000000"/>
          <w:sz w:val="18"/>
        </w:rPr>
        <w:t>This section was previously defined in DICOM. It is now retired. See PS 3.4-1998.</w:t>
      </w:r>
    </w:p>
    <w:p w14:paraId="4459E274" w14:textId="77777777" w:rsidR="005E3AB4" w:rsidRDefault="003C052F">
      <w:pPr>
        <w:spacing w:before="180"/>
      </w:pPr>
      <w:bookmarkStart w:id="1570" w:name="sect_H_3_2_2_4"/>
      <w:r>
        <w:rPr>
          <w:rFonts w:ascii="Arial" w:hAnsi="Arial"/>
          <w:b/>
          <w:color w:val="000000"/>
          <w:sz w:val="22"/>
        </w:rPr>
        <w:t>H.3.2.2.4 Referenced Color Print Management Meta SOP Class (Retired)</w:t>
      </w:r>
    </w:p>
    <w:bookmarkEnd w:id="1570"/>
    <w:p w14:paraId="47515621" w14:textId="77777777" w:rsidR="005E3AB4" w:rsidRDefault="003C052F">
      <w:pPr>
        <w:spacing w:before="180"/>
        <w:jc w:val="both"/>
      </w:pPr>
      <w:r>
        <w:rPr>
          <w:rFonts w:ascii="Arial" w:hAnsi="Arial"/>
          <w:color w:val="000000"/>
          <w:sz w:val="18"/>
        </w:rPr>
        <w:t>This se</w:t>
      </w:r>
      <w:r>
        <w:rPr>
          <w:rFonts w:ascii="Arial" w:hAnsi="Arial"/>
          <w:color w:val="000000"/>
          <w:sz w:val="18"/>
        </w:rPr>
        <w:t>ction was previously defined in DICOM. It is now retired. See PS 3.4-1998.</w:t>
      </w:r>
    </w:p>
    <w:p w14:paraId="16620F9A" w14:textId="77777777" w:rsidR="005E3AB4" w:rsidRDefault="003C052F">
      <w:pPr>
        <w:spacing w:before="180"/>
      </w:pPr>
      <w:bookmarkStart w:id="1571" w:name="sect_H_3_2_2_5"/>
      <w:r>
        <w:rPr>
          <w:rFonts w:ascii="Arial" w:hAnsi="Arial"/>
          <w:b/>
          <w:color w:val="000000"/>
          <w:sz w:val="22"/>
        </w:rPr>
        <w:t>H.3.2.2.5 Pull Stored Print Management Meta SOP Class(Retired)</w:t>
      </w:r>
    </w:p>
    <w:bookmarkEnd w:id="1571"/>
    <w:p w14:paraId="4AFD31BB" w14:textId="77777777" w:rsidR="005E3AB4" w:rsidRDefault="003C052F">
      <w:pPr>
        <w:spacing w:before="180"/>
        <w:jc w:val="both"/>
      </w:pPr>
      <w:r>
        <w:rPr>
          <w:rFonts w:ascii="Arial" w:hAnsi="Arial"/>
          <w:color w:val="000000"/>
          <w:sz w:val="18"/>
        </w:rPr>
        <w:t>This section was previously defined in DICOM. It is now retired. See PS 3.4-2004.</w:t>
      </w:r>
    </w:p>
    <w:p w14:paraId="6E69A1E8" w14:textId="77777777" w:rsidR="005E3AB4" w:rsidRDefault="003C052F">
      <w:pPr>
        <w:spacing w:before="180"/>
      </w:pPr>
      <w:bookmarkStart w:id="1572" w:name="sect_H_3_3"/>
      <w:r>
        <w:rPr>
          <w:rFonts w:ascii="Arial" w:hAnsi="Arial"/>
          <w:b/>
          <w:color w:val="000000"/>
          <w:sz w:val="24"/>
        </w:rPr>
        <w:t>H.3.3 Optional SOP Classes</w:t>
      </w:r>
    </w:p>
    <w:p w14:paraId="65752C5A" w14:textId="77777777" w:rsidR="005E3AB4" w:rsidRDefault="003C052F">
      <w:pPr>
        <w:spacing w:before="180"/>
      </w:pPr>
      <w:bookmarkStart w:id="1573" w:name="sect_H_3_3_1"/>
      <w:bookmarkEnd w:id="1572"/>
      <w:r>
        <w:rPr>
          <w:rFonts w:ascii="Arial" w:hAnsi="Arial"/>
          <w:b/>
          <w:color w:val="000000"/>
          <w:sz w:val="26"/>
        </w:rPr>
        <w:t>H.3.3.1 Description</w:t>
      </w:r>
    </w:p>
    <w:bookmarkEnd w:id="1573"/>
    <w:p w14:paraId="5B336843" w14:textId="77777777" w:rsidR="005E3AB4" w:rsidRDefault="003C052F">
      <w:pPr>
        <w:spacing w:before="180"/>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p w14:paraId="5E33BDEF" w14:textId="77777777" w:rsidR="005E3AB4" w:rsidRDefault="003C052F">
      <w:pPr>
        <w:spacing w:before="180"/>
        <w:jc w:val="both"/>
      </w:pPr>
      <w:r>
        <w:rPr>
          <w:rFonts w:ascii="Arial" w:hAnsi="Arial"/>
          <w:color w:val="000000"/>
          <w:sz w:val="18"/>
        </w:rPr>
        <w:t>The following functionality is suppo</w:t>
      </w:r>
      <w:r>
        <w:rPr>
          <w:rFonts w:ascii="Arial" w:hAnsi="Arial"/>
          <w:color w:val="000000"/>
          <w:sz w:val="18"/>
        </w:rPr>
        <w:t>rted by the optional SOP Classes:</w:t>
      </w:r>
    </w:p>
    <w:p w14:paraId="020A73BD" w14:textId="77777777" w:rsidR="005E3AB4" w:rsidRDefault="003C052F">
      <w:pPr>
        <w:numPr>
          <w:ilvl w:val="0"/>
          <w:numId w:val="165"/>
        </w:numPr>
        <w:tabs>
          <w:tab w:val="left" w:pos="180"/>
        </w:tabs>
        <w:spacing w:before="180"/>
        <w:ind w:left="180" w:hanging="180"/>
        <w:jc w:val="both"/>
      </w:pPr>
      <w:bookmarkStart w:id="1574" w:name="idp140421960839920"/>
      <w:bookmarkStart w:id="1575" w:name="idp140421960839664"/>
      <w:r>
        <w:rPr>
          <w:rFonts w:ascii="Arial" w:hAnsi="Arial"/>
          <w:color w:val="000000"/>
          <w:sz w:val="18"/>
        </w:rPr>
        <w:t>annotation (text associated with a sheet of film)</w:t>
      </w:r>
    </w:p>
    <w:p w14:paraId="6606BB14" w14:textId="77777777" w:rsidR="005E3AB4" w:rsidRDefault="003C052F">
      <w:pPr>
        <w:numPr>
          <w:ilvl w:val="0"/>
          <w:numId w:val="165"/>
        </w:numPr>
        <w:tabs>
          <w:tab w:val="left" w:pos="180"/>
        </w:tabs>
        <w:spacing w:before="180"/>
        <w:ind w:left="180" w:hanging="180"/>
        <w:jc w:val="both"/>
      </w:pPr>
      <w:bookmarkStart w:id="1576" w:name="idp140421960840752"/>
      <w:bookmarkEnd w:id="1574"/>
      <w:bookmarkEnd w:id="1575"/>
      <w:r>
        <w:rPr>
          <w:rFonts w:ascii="Arial" w:hAnsi="Arial"/>
          <w:color w:val="000000"/>
          <w:sz w:val="18"/>
        </w:rPr>
        <w:t>tracking the printing of the print session</w:t>
      </w:r>
    </w:p>
    <w:p w14:paraId="2B43C88F" w14:textId="77777777" w:rsidR="005E3AB4" w:rsidRDefault="003C052F">
      <w:pPr>
        <w:numPr>
          <w:ilvl w:val="0"/>
          <w:numId w:val="165"/>
        </w:numPr>
        <w:tabs>
          <w:tab w:val="left" w:pos="180"/>
        </w:tabs>
        <w:spacing w:before="180"/>
        <w:ind w:left="180" w:hanging="180"/>
        <w:jc w:val="both"/>
      </w:pPr>
      <w:bookmarkStart w:id="1577" w:name="idp140421960841568"/>
      <w:bookmarkEnd w:id="1576"/>
      <w:r>
        <w:rPr>
          <w:rFonts w:ascii="Arial" w:hAnsi="Arial"/>
          <w:color w:val="000000"/>
          <w:sz w:val="18"/>
        </w:rPr>
        <w:t>retrieval of printer configuration information</w:t>
      </w:r>
    </w:p>
    <w:p w14:paraId="6271DBB5" w14:textId="77777777" w:rsidR="005E3AB4" w:rsidRDefault="003C052F">
      <w:pPr>
        <w:numPr>
          <w:ilvl w:val="0"/>
          <w:numId w:val="165"/>
        </w:numPr>
        <w:tabs>
          <w:tab w:val="left" w:pos="180"/>
        </w:tabs>
        <w:spacing w:before="180"/>
        <w:ind w:left="180" w:hanging="180"/>
        <w:jc w:val="both"/>
      </w:pPr>
      <w:bookmarkStart w:id="1578" w:name="idp140421960842384"/>
      <w:bookmarkEnd w:id="1577"/>
      <w:r>
        <w:rPr>
          <w:rFonts w:ascii="Arial" w:hAnsi="Arial"/>
          <w:color w:val="000000"/>
          <w:sz w:val="18"/>
        </w:rPr>
        <w:t>Presentation LUTs</w:t>
      </w:r>
    </w:p>
    <w:bookmarkEnd w:id="1578"/>
    <w:p w14:paraId="45068CB7" w14:textId="77777777" w:rsidR="005E3AB4" w:rsidRDefault="003C052F">
      <w:pPr>
        <w:spacing w:before="180"/>
        <w:jc w:val="both"/>
      </w:pPr>
      <w:r>
        <w:rPr>
          <w:rFonts w:ascii="Arial" w:hAnsi="Arial"/>
          <w:color w:val="000000"/>
          <w:sz w:val="18"/>
        </w:rPr>
        <w:t>Use of these optional SOP Classes allows an SCU to provide infor</w:t>
      </w:r>
      <w:r>
        <w:rPr>
          <w:rFonts w:ascii="Arial" w:hAnsi="Arial"/>
          <w:color w:val="000000"/>
          <w:sz w:val="18"/>
        </w:rPr>
        <w:t xml:space="preserve">mation to be printed with or on an image without burning the information into the image pixels. If these optional SOP Classes are not supported by both the SCU and SCP, then only the information burnt in to the image pixels before they are sent to the SCP </w:t>
      </w:r>
      <w:r>
        <w:rPr>
          <w:rFonts w:ascii="Arial" w:hAnsi="Arial"/>
          <w:color w:val="000000"/>
          <w:sz w:val="18"/>
        </w:rPr>
        <w:t>will be printed. If the optional SOP Classes are not supported, the SCU is responsible for burning all expected text or graphics into the image pixels.</w:t>
      </w:r>
    </w:p>
    <w:p w14:paraId="275119C8" w14:textId="77777777" w:rsidR="005E3AB4" w:rsidRDefault="003C052F">
      <w:pPr>
        <w:spacing w:before="180"/>
      </w:pPr>
      <w:bookmarkStart w:id="1579" w:name="sect_H_3_3_2"/>
      <w:r>
        <w:rPr>
          <w:rFonts w:ascii="Arial" w:hAnsi="Arial"/>
          <w:b/>
          <w:color w:val="000000"/>
          <w:sz w:val="26"/>
        </w:rPr>
        <w:t>H.3.3.2 List of Optional SOP Classes</w:t>
      </w:r>
    </w:p>
    <w:bookmarkEnd w:id="1579"/>
    <w:p w14:paraId="6D56C434" w14:textId="77777777" w:rsidR="005E3AB4" w:rsidRDefault="003C052F">
      <w:pPr>
        <w:spacing w:before="180"/>
        <w:jc w:val="both"/>
      </w:pPr>
      <w:r>
        <w:rPr>
          <w:rFonts w:ascii="Arial" w:hAnsi="Arial"/>
          <w:color w:val="000000"/>
          <w:sz w:val="18"/>
        </w:rPr>
        <w:t xml:space="preserve">The following optional SOP Classes may be used in conjunction with </w:t>
      </w:r>
      <w:r>
        <w:rPr>
          <w:rFonts w:ascii="Arial" w:hAnsi="Arial"/>
          <w:color w:val="000000"/>
          <w:sz w:val="18"/>
        </w:rPr>
        <w:t xml:space="preserve">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p w14:paraId="34B1E1B9" w14:textId="77777777" w:rsidR="005E3AB4" w:rsidRDefault="003C052F">
      <w:pPr>
        <w:keepNext/>
        <w:spacing w:before="216"/>
        <w:jc w:val="center"/>
      </w:pPr>
      <w:bookmarkStart w:id="1580" w:name="table_H_3_3_2_1"/>
      <w:r>
        <w:rPr>
          <w:rFonts w:ascii="Arial" w:hAnsi="Arial"/>
          <w:b/>
          <w:color w:val="000000"/>
          <w:sz w:val="22"/>
        </w:rPr>
        <w:t>Table H.3.3.2-1. List of Optional SOP Classes for Basic Print Management Meta SOP Classes</w:t>
      </w:r>
    </w:p>
    <w:bookmarkEnd w:id="1580"/>
    <w:p w14:paraId="272D402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889"/>
        <w:gridCol w:w="2513"/>
        <w:gridCol w:w="3038"/>
      </w:tblGrid>
      <w:tr w:rsidR="005E3AB4" w14:paraId="01D52246" w14:textId="77777777">
        <w:tblPrEx>
          <w:tblCellMar>
            <w:top w:w="0" w:type="dxa"/>
            <w:bottom w:w="0" w:type="dxa"/>
          </w:tblCellMar>
        </w:tblPrEx>
        <w:trPr>
          <w:tblHeader/>
        </w:trPr>
        <w:tc>
          <w:tcPr>
            <w:tcW w:w="48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034974" w14:textId="77777777" w:rsidR="005E3AB4" w:rsidRDefault="003C052F">
            <w:pPr>
              <w:keepNext/>
              <w:spacing w:before="180"/>
              <w:jc w:val="center"/>
            </w:pPr>
            <w:r>
              <w:rPr>
                <w:rFonts w:ascii="Arial" w:hAnsi="Arial"/>
                <w:b/>
                <w:color w:val="000000"/>
                <w:sz w:val="18"/>
              </w:rPr>
              <w:lastRenderedPageBreak/>
              <w:t>SOP Class Name</w:t>
            </w:r>
          </w:p>
        </w:tc>
        <w:tc>
          <w:tcPr>
            <w:tcW w:w="2513" w:type="dxa"/>
            <w:tcBorders>
              <w:top w:val="single" w:sz="4" w:space="0" w:color="000000"/>
              <w:bottom w:val="single" w:sz="4" w:space="0" w:color="000000"/>
              <w:right w:val="single" w:sz="4" w:space="0" w:color="000000"/>
            </w:tcBorders>
            <w:tcMar>
              <w:top w:w="40" w:type="dxa"/>
              <w:left w:w="40" w:type="dxa"/>
              <w:bottom w:w="40" w:type="dxa"/>
              <w:right w:w="40" w:type="dxa"/>
            </w:tcMar>
          </w:tcPr>
          <w:p w14:paraId="2F25917A" w14:textId="77777777" w:rsidR="005E3AB4" w:rsidRDefault="003C052F">
            <w:pPr>
              <w:spacing w:before="180"/>
              <w:jc w:val="center"/>
            </w:pPr>
            <w:r>
              <w:rPr>
                <w:rFonts w:ascii="Arial" w:hAnsi="Arial"/>
                <w:b/>
                <w:color w:val="000000"/>
                <w:sz w:val="18"/>
              </w:rPr>
              <w:t>Reference</w:t>
            </w:r>
          </w:p>
        </w:tc>
        <w:tc>
          <w:tcPr>
            <w:tcW w:w="3038" w:type="dxa"/>
            <w:tcBorders>
              <w:top w:val="single" w:sz="4" w:space="0" w:color="000000"/>
              <w:bottom w:val="single" w:sz="4" w:space="0" w:color="000000"/>
              <w:right w:val="single" w:sz="4" w:space="0" w:color="000000"/>
            </w:tcBorders>
            <w:tcMar>
              <w:top w:w="40" w:type="dxa"/>
              <w:left w:w="40" w:type="dxa"/>
              <w:bottom w:w="40" w:type="dxa"/>
              <w:right w:w="40" w:type="dxa"/>
            </w:tcMar>
          </w:tcPr>
          <w:p w14:paraId="4F4AC0D9" w14:textId="77777777" w:rsidR="005E3AB4" w:rsidRDefault="003C052F">
            <w:pPr>
              <w:spacing w:before="180"/>
              <w:jc w:val="center"/>
            </w:pPr>
            <w:r>
              <w:rPr>
                <w:rFonts w:ascii="Arial" w:hAnsi="Arial"/>
                <w:b/>
                <w:color w:val="000000"/>
                <w:sz w:val="18"/>
              </w:rPr>
              <w:t>Usage SCU/SCP</w:t>
            </w:r>
          </w:p>
        </w:tc>
      </w:tr>
      <w:tr w:rsidR="005E3AB4" w14:paraId="6BC46720" w14:textId="77777777">
        <w:tblPrEx>
          <w:tblCellMar>
            <w:top w:w="0" w:type="dxa"/>
            <w:bottom w:w="0" w:type="dxa"/>
          </w:tblCellMar>
        </w:tblPrEx>
        <w:tc>
          <w:tcPr>
            <w:tcW w:w="48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077F2" w14:textId="77777777" w:rsidR="005E3AB4" w:rsidRDefault="003C052F">
            <w:pPr>
              <w:spacing w:before="180"/>
            </w:pPr>
            <w:r>
              <w:rPr>
                <w:rFonts w:ascii="Arial" w:hAnsi="Arial"/>
                <w:color w:val="000000"/>
                <w:sz w:val="18"/>
              </w:rPr>
              <w:t>Basic Annotation</w:t>
            </w:r>
            <w:r>
              <w:rPr>
                <w:rFonts w:ascii="Arial" w:hAnsi="Arial"/>
                <w:color w:val="000000"/>
                <w:sz w:val="18"/>
              </w:rPr>
              <w:t xml:space="preserve"> Box SOP Class</w:t>
            </w:r>
          </w:p>
        </w:tc>
        <w:tc>
          <w:tcPr>
            <w:tcW w:w="2513" w:type="dxa"/>
            <w:tcBorders>
              <w:bottom w:val="single" w:sz="4" w:space="0" w:color="000000"/>
              <w:right w:val="single" w:sz="4" w:space="0" w:color="000000"/>
            </w:tcBorders>
            <w:tcMar>
              <w:top w:w="40" w:type="dxa"/>
              <w:left w:w="40" w:type="dxa"/>
              <w:bottom w:w="40" w:type="dxa"/>
              <w:right w:w="40" w:type="dxa"/>
            </w:tcMar>
          </w:tcPr>
          <w:p w14:paraId="095678AE" w14:textId="77777777" w:rsidR="005E3AB4" w:rsidRDefault="003C052F">
            <w:pPr>
              <w:spacing w:before="180"/>
              <w:jc w:val="center"/>
            </w:pPr>
            <w:hyperlink w:anchor="sect_H_4_4">
              <w:r>
                <w:rPr>
                  <w:rFonts w:ascii="Arial" w:hAnsi="Arial"/>
                  <w:color w:val="000000"/>
                  <w:sz w:val="18"/>
                </w:rPr>
                <w:t>H.4.4</w:t>
              </w:r>
            </w:hyperlink>
          </w:p>
        </w:tc>
        <w:tc>
          <w:tcPr>
            <w:tcW w:w="3038" w:type="dxa"/>
            <w:tcBorders>
              <w:bottom w:val="single" w:sz="4" w:space="0" w:color="000000"/>
              <w:right w:val="single" w:sz="4" w:space="0" w:color="000000"/>
            </w:tcBorders>
            <w:tcMar>
              <w:top w:w="40" w:type="dxa"/>
              <w:left w:w="40" w:type="dxa"/>
              <w:bottom w:w="40" w:type="dxa"/>
              <w:right w:w="40" w:type="dxa"/>
            </w:tcMar>
          </w:tcPr>
          <w:p w14:paraId="556055B2" w14:textId="77777777" w:rsidR="005E3AB4" w:rsidRDefault="003C052F">
            <w:pPr>
              <w:spacing w:before="180"/>
              <w:jc w:val="center"/>
            </w:pPr>
            <w:r>
              <w:rPr>
                <w:rFonts w:ascii="Arial" w:hAnsi="Arial"/>
                <w:color w:val="000000"/>
                <w:sz w:val="18"/>
              </w:rPr>
              <w:t>U/U</w:t>
            </w:r>
          </w:p>
        </w:tc>
      </w:tr>
      <w:tr w:rsidR="005E3AB4" w14:paraId="3713EB10" w14:textId="77777777">
        <w:tblPrEx>
          <w:tblCellMar>
            <w:top w:w="0" w:type="dxa"/>
            <w:bottom w:w="0" w:type="dxa"/>
          </w:tblCellMar>
        </w:tblPrEx>
        <w:tc>
          <w:tcPr>
            <w:tcW w:w="48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B5322E" w14:textId="77777777" w:rsidR="005E3AB4" w:rsidRDefault="003C052F">
            <w:pPr>
              <w:spacing w:before="180"/>
            </w:pPr>
            <w:r>
              <w:rPr>
                <w:rFonts w:ascii="Arial" w:hAnsi="Arial"/>
                <w:color w:val="000000"/>
                <w:sz w:val="18"/>
              </w:rPr>
              <w:t>Print Job SOP Class</w:t>
            </w:r>
          </w:p>
        </w:tc>
        <w:tc>
          <w:tcPr>
            <w:tcW w:w="2513" w:type="dxa"/>
            <w:tcBorders>
              <w:bottom w:val="single" w:sz="4" w:space="0" w:color="000000"/>
              <w:right w:val="single" w:sz="4" w:space="0" w:color="000000"/>
            </w:tcBorders>
            <w:tcMar>
              <w:top w:w="40" w:type="dxa"/>
              <w:left w:w="40" w:type="dxa"/>
              <w:bottom w:w="40" w:type="dxa"/>
              <w:right w:w="40" w:type="dxa"/>
            </w:tcMar>
          </w:tcPr>
          <w:p w14:paraId="0A52FCC9" w14:textId="77777777" w:rsidR="005E3AB4" w:rsidRDefault="003C052F">
            <w:pPr>
              <w:spacing w:before="180"/>
              <w:jc w:val="center"/>
            </w:pPr>
            <w:hyperlink w:anchor="sect_H_4_5">
              <w:r>
                <w:rPr>
                  <w:rFonts w:ascii="Arial" w:hAnsi="Arial"/>
                  <w:color w:val="000000"/>
                  <w:sz w:val="18"/>
                </w:rPr>
                <w:t>H.4.5</w:t>
              </w:r>
            </w:hyperlink>
          </w:p>
        </w:tc>
        <w:tc>
          <w:tcPr>
            <w:tcW w:w="3038" w:type="dxa"/>
            <w:tcBorders>
              <w:bottom w:val="single" w:sz="4" w:space="0" w:color="000000"/>
              <w:right w:val="single" w:sz="4" w:space="0" w:color="000000"/>
            </w:tcBorders>
            <w:tcMar>
              <w:top w:w="40" w:type="dxa"/>
              <w:left w:w="40" w:type="dxa"/>
              <w:bottom w:w="40" w:type="dxa"/>
              <w:right w:w="40" w:type="dxa"/>
            </w:tcMar>
          </w:tcPr>
          <w:p w14:paraId="2CB857FA" w14:textId="77777777" w:rsidR="005E3AB4" w:rsidRDefault="003C052F">
            <w:pPr>
              <w:spacing w:before="180"/>
              <w:jc w:val="center"/>
            </w:pPr>
            <w:r>
              <w:rPr>
                <w:rFonts w:ascii="Arial" w:hAnsi="Arial"/>
                <w:color w:val="000000"/>
                <w:sz w:val="18"/>
              </w:rPr>
              <w:t>U/U</w:t>
            </w:r>
          </w:p>
        </w:tc>
      </w:tr>
      <w:tr w:rsidR="005E3AB4" w14:paraId="0801F7B9" w14:textId="77777777">
        <w:tblPrEx>
          <w:tblCellMar>
            <w:top w:w="0" w:type="dxa"/>
            <w:bottom w:w="0" w:type="dxa"/>
          </w:tblCellMar>
        </w:tblPrEx>
        <w:tc>
          <w:tcPr>
            <w:tcW w:w="48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2D851B" w14:textId="77777777" w:rsidR="005E3AB4" w:rsidRDefault="003C052F">
            <w:pPr>
              <w:spacing w:before="180"/>
            </w:pPr>
            <w:r>
              <w:rPr>
                <w:rFonts w:ascii="Arial" w:hAnsi="Arial"/>
                <w:color w:val="000000"/>
                <w:sz w:val="18"/>
              </w:rPr>
              <w:t>Presentation LUT SOP Class</w:t>
            </w:r>
          </w:p>
        </w:tc>
        <w:tc>
          <w:tcPr>
            <w:tcW w:w="2513" w:type="dxa"/>
            <w:tcBorders>
              <w:bottom w:val="single" w:sz="4" w:space="0" w:color="000000"/>
              <w:right w:val="single" w:sz="4" w:space="0" w:color="000000"/>
            </w:tcBorders>
            <w:tcMar>
              <w:top w:w="40" w:type="dxa"/>
              <w:left w:w="40" w:type="dxa"/>
              <w:bottom w:w="40" w:type="dxa"/>
              <w:right w:w="40" w:type="dxa"/>
            </w:tcMar>
          </w:tcPr>
          <w:p w14:paraId="77580A70" w14:textId="77777777" w:rsidR="005E3AB4" w:rsidRDefault="003C052F">
            <w:pPr>
              <w:spacing w:before="180"/>
              <w:jc w:val="center"/>
            </w:pPr>
            <w:hyperlink w:anchor="sect_H_4_9">
              <w:r>
                <w:rPr>
                  <w:rFonts w:ascii="Arial" w:hAnsi="Arial"/>
                  <w:color w:val="000000"/>
                  <w:sz w:val="18"/>
                </w:rPr>
                <w:t>H.4.9</w:t>
              </w:r>
            </w:hyperlink>
          </w:p>
        </w:tc>
        <w:tc>
          <w:tcPr>
            <w:tcW w:w="3038" w:type="dxa"/>
            <w:tcBorders>
              <w:bottom w:val="single" w:sz="4" w:space="0" w:color="000000"/>
              <w:right w:val="single" w:sz="4" w:space="0" w:color="000000"/>
            </w:tcBorders>
            <w:tcMar>
              <w:top w:w="40" w:type="dxa"/>
              <w:left w:w="40" w:type="dxa"/>
              <w:bottom w:w="40" w:type="dxa"/>
              <w:right w:w="40" w:type="dxa"/>
            </w:tcMar>
          </w:tcPr>
          <w:p w14:paraId="07955C48" w14:textId="77777777" w:rsidR="005E3AB4" w:rsidRDefault="003C052F">
            <w:pPr>
              <w:spacing w:before="180"/>
              <w:jc w:val="center"/>
            </w:pPr>
            <w:r>
              <w:rPr>
                <w:rFonts w:ascii="Arial" w:hAnsi="Arial"/>
                <w:color w:val="000000"/>
                <w:sz w:val="18"/>
              </w:rPr>
              <w:t>U/U</w:t>
            </w:r>
          </w:p>
        </w:tc>
      </w:tr>
      <w:tr w:rsidR="005E3AB4" w14:paraId="02426355" w14:textId="77777777">
        <w:tblPrEx>
          <w:tblCellMar>
            <w:top w:w="0" w:type="dxa"/>
            <w:bottom w:w="0" w:type="dxa"/>
          </w:tblCellMar>
        </w:tblPrEx>
        <w:tc>
          <w:tcPr>
            <w:tcW w:w="488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892536" w14:textId="77777777" w:rsidR="005E3AB4" w:rsidRDefault="003C052F">
            <w:pPr>
              <w:spacing w:before="180"/>
            </w:pPr>
            <w:r>
              <w:rPr>
                <w:rFonts w:ascii="Arial" w:hAnsi="Arial"/>
                <w:color w:val="000000"/>
                <w:sz w:val="18"/>
              </w:rPr>
              <w:t>Printer Configuration Retrieval SOP Class</w:t>
            </w:r>
          </w:p>
        </w:tc>
        <w:tc>
          <w:tcPr>
            <w:tcW w:w="2513" w:type="dxa"/>
            <w:tcBorders>
              <w:bottom w:val="single" w:sz="4" w:space="0" w:color="000000"/>
              <w:right w:val="single" w:sz="4" w:space="0" w:color="000000"/>
            </w:tcBorders>
            <w:tcMar>
              <w:top w:w="40" w:type="dxa"/>
              <w:left w:w="40" w:type="dxa"/>
              <w:bottom w:w="40" w:type="dxa"/>
              <w:right w:w="40" w:type="dxa"/>
            </w:tcMar>
          </w:tcPr>
          <w:p w14:paraId="7E655A83" w14:textId="77777777" w:rsidR="005E3AB4" w:rsidRDefault="003C052F">
            <w:pPr>
              <w:spacing w:before="180"/>
              <w:jc w:val="center"/>
            </w:pPr>
            <w:hyperlink w:anchor="sect_H_4_11">
              <w:r>
                <w:rPr>
                  <w:rFonts w:ascii="Arial" w:hAnsi="Arial"/>
                  <w:color w:val="000000"/>
                  <w:sz w:val="18"/>
                </w:rPr>
                <w:t>H.4.11</w:t>
              </w:r>
            </w:hyperlink>
          </w:p>
        </w:tc>
        <w:tc>
          <w:tcPr>
            <w:tcW w:w="3038" w:type="dxa"/>
            <w:tcBorders>
              <w:bottom w:val="single" w:sz="4" w:space="0" w:color="000000"/>
              <w:right w:val="single" w:sz="4" w:space="0" w:color="000000"/>
            </w:tcBorders>
            <w:tcMar>
              <w:top w:w="40" w:type="dxa"/>
              <w:left w:w="40" w:type="dxa"/>
              <w:bottom w:w="40" w:type="dxa"/>
              <w:right w:w="40" w:type="dxa"/>
            </w:tcMar>
          </w:tcPr>
          <w:p w14:paraId="114E41E3" w14:textId="77777777" w:rsidR="005E3AB4" w:rsidRDefault="003C052F">
            <w:pPr>
              <w:spacing w:before="180"/>
              <w:jc w:val="center"/>
            </w:pPr>
            <w:r>
              <w:rPr>
                <w:rFonts w:ascii="Arial" w:hAnsi="Arial"/>
                <w:color w:val="000000"/>
                <w:sz w:val="18"/>
              </w:rPr>
              <w:t>U/U</w:t>
            </w:r>
          </w:p>
        </w:tc>
      </w:tr>
    </w:tbl>
    <w:p w14:paraId="47E95A64" w14:textId="77777777" w:rsidR="005E3AB4" w:rsidRDefault="003C052F">
      <w:pPr>
        <w:keepNext/>
        <w:spacing w:before="180"/>
        <w:ind w:left="360" w:right="360"/>
        <w:jc w:val="both"/>
      </w:pPr>
      <w:bookmarkStart w:id="1581" w:name="idp140421960879680"/>
      <w:r>
        <w:rPr>
          <w:rFonts w:ascii="Arial" w:hAnsi="Arial"/>
          <w:color w:val="000000"/>
          <w:sz w:val="18"/>
        </w:rPr>
        <w:t>Note</w:t>
      </w:r>
    </w:p>
    <w:bookmarkEnd w:id="1581"/>
    <w:p w14:paraId="5E3D961B" w14:textId="77777777" w:rsidR="005E3AB4" w:rsidRDefault="003C052F">
      <w:pPr>
        <w:spacing w:before="180"/>
        <w:ind w:left="360" w:right="360"/>
        <w:jc w:val="both"/>
      </w:pPr>
      <w:r>
        <w:rPr>
          <w:rFonts w:ascii="Arial" w:hAnsi="Arial"/>
          <w:color w:val="000000"/>
          <w:sz w:val="18"/>
        </w:rPr>
        <w:t xml:space="preserve">Negotiation of the Presentation LUT SOP Class does not imply any behavior in the SCP. Behavior is explicit when the Presentation LUT SOP Class is created and referenced at either the Film Session, Film Box, </w:t>
      </w:r>
      <w:r>
        <w:rPr>
          <w:rFonts w:ascii="Arial" w:hAnsi="Arial"/>
          <w:color w:val="000000"/>
          <w:sz w:val="18"/>
        </w:rPr>
        <w:t>or Image Box levels.</w:t>
      </w:r>
    </w:p>
    <w:p w14:paraId="7BB46A3D" w14:textId="77777777" w:rsidR="005E3AB4" w:rsidRDefault="003C052F">
      <w:pPr>
        <w:spacing w:before="180"/>
      </w:pPr>
      <w:bookmarkStart w:id="1582" w:name="sect_H_3_4"/>
      <w:r>
        <w:rPr>
          <w:rFonts w:ascii="Arial" w:hAnsi="Arial"/>
          <w:b/>
          <w:color w:val="000000"/>
          <w:sz w:val="24"/>
        </w:rPr>
        <w:t>H.3.4 Conformance Statement</w:t>
      </w:r>
    </w:p>
    <w:bookmarkEnd w:id="1582"/>
    <w:p w14:paraId="535C9D98" w14:textId="77777777" w:rsidR="005E3AB4" w:rsidRDefault="003C052F">
      <w:pPr>
        <w:spacing w:before="180"/>
        <w:jc w:val="both"/>
      </w:pPr>
      <w:r>
        <w:rPr>
          <w:rFonts w:ascii="Arial" w:hAnsi="Arial"/>
          <w:color w:val="000000"/>
          <w:sz w:val="18"/>
        </w:rPr>
        <w:t xml:space="preserve">The implementation Conformance Statement of these SOP Classes shall follow </w:t>
      </w:r>
      <w:hyperlink r:id="rId360" w:anchor="PS3.2">
        <w:r>
          <w:rPr>
            <w:rFonts w:ascii="Arial" w:hAnsi="Arial"/>
            <w:color w:val="000000"/>
            <w:sz w:val="18"/>
          </w:rPr>
          <w:t>PS3.2</w:t>
        </w:r>
      </w:hyperlink>
      <w:r>
        <w:rPr>
          <w:rFonts w:ascii="Arial" w:hAnsi="Arial"/>
          <w:color w:val="000000"/>
          <w:sz w:val="18"/>
        </w:rPr>
        <w:t>.</w:t>
      </w:r>
    </w:p>
    <w:p w14:paraId="2316BEBD" w14:textId="77777777" w:rsidR="005E3AB4" w:rsidRDefault="003C052F">
      <w:pPr>
        <w:spacing w:before="180"/>
        <w:jc w:val="both"/>
      </w:pPr>
      <w:r>
        <w:rPr>
          <w:rFonts w:ascii="Arial" w:hAnsi="Arial"/>
          <w:color w:val="000000"/>
          <w:sz w:val="18"/>
        </w:rPr>
        <w:t>The SCU Conformance Statement shall specify the following items:</w:t>
      </w:r>
    </w:p>
    <w:p w14:paraId="3AA02F6E" w14:textId="77777777" w:rsidR="005E3AB4" w:rsidRDefault="003C052F">
      <w:pPr>
        <w:numPr>
          <w:ilvl w:val="0"/>
          <w:numId w:val="166"/>
        </w:numPr>
        <w:tabs>
          <w:tab w:val="left" w:pos="180"/>
        </w:tabs>
        <w:spacing w:before="180"/>
        <w:ind w:left="180" w:hanging="180"/>
        <w:jc w:val="both"/>
      </w:pPr>
      <w:bookmarkStart w:id="1583" w:name="idp140421960884640"/>
      <w:bookmarkStart w:id="1584" w:name="idp140421960884384"/>
      <w:r>
        <w:rPr>
          <w:rFonts w:ascii="Arial" w:hAnsi="Arial"/>
          <w:color w:val="000000"/>
          <w:sz w:val="18"/>
        </w:rPr>
        <w:t xml:space="preserve">maximum number of </w:t>
      </w:r>
      <w:r>
        <w:rPr>
          <w:rFonts w:ascii="Arial" w:hAnsi="Arial"/>
          <w:color w:val="000000"/>
          <w:sz w:val="18"/>
        </w:rPr>
        <w:t>supported Associations at the same time</w:t>
      </w:r>
    </w:p>
    <w:p w14:paraId="2E484F7A" w14:textId="77777777" w:rsidR="005E3AB4" w:rsidRDefault="003C052F">
      <w:pPr>
        <w:numPr>
          <w:ilvl w:val="0"/>
          <w:numId w:val="166"/>
        </w:numPr>
        <w:tabs>
          <w:tab w:val="left" w:pos="180"/>
        </w:tabs>
        <w:spacing w:before="180"/>
        <w:ind w:left="180" w:hanging="180"/>
        <w:jc w:val="both"/>
      </w:pPr>
      <w:bookmarkStart w:id="1585" w:name="idp140421960885472"/>
      <w:bookmarkEnd w:id="1583"/>
      <w:bookmarkEnd w:id="1584"/>
      <w:r>
        <w:rPr>
          <w:rFonts w:ascii="Arial" w:hAnsi="Arial"/>
          <w:color w:val="000000"/>
          <w:sz w:val="18"/>
        </w:rPr>
        <w:t>list of supported SOP Classes and Meta SOP Classes</w:t>
      </w:r>
    </w:p>
    <w:p w14:paraId="271DBDDC" w14:textId="77777777" w:rsidR="005E3AB4" w:rsidRDefault="003C052F">
      <w:pPr>
        <w:numPr>
          <w:ilvl w:val="0"/>
          <w:numId w:val="166"/>
        </w:numPr>
        <w:tabs>
          <w:tab w:val="left" w:pos="180"/>
        </w:tabs>
        <w:spacing w:before="180"/>
        <w:ind w:left="180" w:hanging="180"/>
        <w:jc w:val="both"/>
      </w:pPr>
      <w:bookmarkStart w:id="1586" w:name="idp140421960886304"/>
      <w:bookmarkEnd w:id="1585"/>
      <w:r>
        <w:rPr>
          <w:rFonts w:ascii="Arial" w:hAnsi="Arial"/>
          <w:color w:val="000000"/>
          <w:sz w:val="18"/>
        </w:rPr>
        <w:t>for each of the supported SOP and Meta SOP Classes:</w:t>
      </w:r>
    </w:p>
    <w:p w14:paraId="3B095FCA" w14:textId="77777777" w:rsidR="005E3AB4" w:rsidRDefault="003C052F">
      <w:pPr>
        <w:numPr>
          <w:ilvl w:val="0"/>
          <w:numId w:val="166"/>
        </w:numPr>
        <w:tabs>
          <w:tab w:val="left" w:pos="180"/>
        </w:tabs>
        <w:spacing w:before="180"/>
        <w:ind w:left="180" w:hanging="180"/>
        <w:jc w:val="both"/>
      </w:pPr>
      <w:bookmarkStart w:id="1587" w:name="idp140421960887136"/>
      <w:bookmarkEnd w:id="1586"/>
      <w:r>
        <w:rPr>
          <w:rFonts w:ascii="Arial" w:hAnsi="Arial"/>
          <w:color w:val="000000"/>
          <w:sz w:val="18"/>
        </w:rPr>
        <w:t>list of supported optional SOP Class Attributes and DIMSE Service Elements</w:t>
      </w:r>
    </w:p>
    <w:p w14:paraId="71AC8B11" w14:textId="77777777" w:rsidR="005E3AB4" w:rsidRDefault="003C052F">
      <w:pPr>
        <w:numPr>
          <w:ilvl w:val="0"/>
          <w:numId w:val="166"/>
        </w:numPr>
        <w:tabs>
          <w:tab w:val="left" w:pos="180"/>
        </w:tabs>
        <w:spacing w:before="180"/>
        <w:ind w:left="180" w:hanging="180"/>
        <w:jc w:val="both"/>
      </w:pPr>
      <w:bookmarkStart w:id="1588" w:name="idp140421960887984"/>
      <w:bookmarkEnd w:id="1587"/>
      <w:r>
        <w:rPr>
          <w:rFonts w:ascii="Arial" w:hAnsi="Arial"/>
          <w:color w:val="000000"/>
          <w:sz w:val="18"/>
        </w:rPr>
        <w:t>for each supported Attribute (mandator</w:t>
      </w:r>
      <w:r>
        <w:rPr>
          <w:rFonts w:ascii="Arial" w:hAnsi="Arial"/>
          <w:color w:val="000000"/>
          <w:sz w:val="18"/>
        </w:rPr>
        <w:t>y and optional Attribute), the valid range of values</w:t>
      </w:r>
    </w:p>
    <w:bookmarkEnd w:id="1588"/>
    <w:p w14:paraId="035FFE58" w14:textId="77777777" w:rsidR="005E3AB4" w:rsidRDefault="003C052F">
      <w:pPr>
        <w:spacing w:before="180"/>
        <w:jc w:val="both"/>
      </w:pPr>
      <w:r>
        <w:rPr>
          <w:rFonts w:ascii="Arial" w:hAnsi="Arial"/>
          <w:color w:val="000000"/>
          <w:sz w:val="18"/>
        </w:rPr>
        <w:t>The SCP Conformance Statement shall specify the following items:</w:t>
      </w:r>
    </w:p>
    <w:p w14:paraId="14AD307E" w14:textId="77777777" w:rsidR="005E3AB4" w:rsidRDefault="003C052F">
      <w:pPr>
        <w:numPr>
          <w:ilvl w:val="0"/>
          <w:numId w:val="167"/>
        </w:numPr>
        <w:tabs>
          <w:tab w:val="left" w:pos="180"/>
        </w:tabs>
        <w:spacing w:before="180"/>
        <w:ind w:left="180" w:hanging="180"/>
        <w:jc w:val="both"/>
      </w:pPr>
      <w:bookmarkStart w:id="1589" w:name="idp140421960889696"/>
      <w:bookmarkStart w:id="1590" w:name="idp140421960889440"/>
      <w:r>
        <w:rPr>
          <w:rFonts w:ascii="Arial" w:hAnsi="Arial"/>
          <w:color w:val="000000"/>
          <w:sz w:val="18"/>
        </w:rPr>
        <w:t>maximum number of supported Associations at the same time</w:t>
      </w:r>
    </w:p>
    <w:p w14:paraId="5329FFEE" w14:textId="77777777" w:rsidR="005E3AB4" w:rsidRDefault="003C052F">
      <w:pPr>
        <w:numPr>
          <w:ilvl w:val="0"/>
          <w:numId w:val="167"/>
        </w:numPr>
        <w:tabs>
          <w:tab w:val="left" w:pos="180"/>
        </w:tabs>
        <w:spacing w:before="180"/>
        <w:ind w:left="180" w:hanging="180"/>
        <w:jc w:val="both"/>
      </w:pPr>
      <w:bookmarkStart w:id="1591" w:name="idp140421960890528"/>
      <w:bookmarkEnd w:id="1589"/>
      <w:bookmarkEnd w:id="1590"/>
      <w:r>
        <w:rPr>
          <w:rFonts w:ascii="Arial" w:hAnsi="Arial"/>
          <w:color w:val="000000"/>
          <w:sz w:val="18"/>
        </w:rPr>
        <w:t>list of supported SOP Classes and Meta SOP Classes</w:t>
      </w:r>
    </w:p>
    <w:p w14:paraId="0D4C231B" w14:textId="77777777" w:rsidR="005E3AB4" w:rsidRDefault="003C052F">
      <w:pPr>
        <w:numPr>
          <w:ilvl w:val="0"/>
          <w:numId w:val="167"/>
        </w:numPr>
        <w:tabs>
          <w:tab w:val="left" w:pos="180"/>
        </w:tabs>
        <w:spacing w:before="180"/>
        <w:ind w:left="180" w:hanging="180"/>
        <w:jc w:val="both"/>
      </w:pPr>
      <w:bookmarkStart w:id="1592" w:name="idp140421960891360"/>
      <w:bookmarkEnd w:id="1591"/>
      <w:r>
        <w:rPr>
          <w:rFonts w:ascii="Arial" w:hAnsi="Arial"/>
          <w:color w:val="000000"/>
          <w:sz w:val="18"/>
        </w:rPr>
        <w:t>minimum and maximum number of</w:t>
      </w:r>
      <w:r>
        <w:rPr>
          <w:rFonts w:ascii="Arial" w:hAnsi="Arial"/>
          <w:color w:val="000000"/>
          <w:sz w:val="18"/>
        </w:rPr>
        <w:t xml:space="preserve"> printable pixel matrix per supported film size</w:t>
      </w:r>
    </w:p>
    <w:p w14:paraId="3CEB8DE3" w14:textId="77777777" w:rsidR="005E3AB4" w:rsidRDefault="003C052F">
      <w:pPr>
        <w:numPr>
          <w:ilvl w:val="0"/>
          <w:numId w:val="167"/>
        </w:numPr>
        <w:tabs>
          <w:tab w:val="left" w:pos="180"/>
        </w:tabs>
        <w:spacing w:before="180"/>
        <w:ind w:left="180" w:hanging="180"/>
        <w:jc w:val="both"/>
      </w:pPr>
      <w:bookmarkStart w:id="1593" w:name="idp140421960892208"/>
      <w:bookmarkEnd w:id="1592"/>
      <w:r>
        <w:rPr>
          <w:rFonts w:ascii="Arial" w:hAnsi="Arial"/>
          <w:color w:val="000000"/>
          <w:sz w:val="18"/>
        </w:rPr>
        <w:t>for each of the supported SOP Classes:</w:t>
      </w:r>
    </w:p>
    <w:p w14:paraId="33AF1774" w14:textId="77777777" w:rsidR="005E3AB4" w:rsidRDefault="003C052F">
      <w:pPr>
        <w:numPr>
          <w:ilvl w:val="0"/>
          <w:numId w:val="167"/>
        </w:numPr>
        <w:tabs>
          <w:tab w:val="left" w:pos="180"/>
        </w:tabs>
        <w:spacing w:before="180"/>
        <w:ind w:left="180" w:hanging="180"/>
        <w:jc w:val="both"/>
      </w:pPr>
      <w:bookmarkStart w:id="1594" w:name="idp140421960893024"/>
      <w:bookmarkEnd w:id="1593"/>
      <w:r>
        <w:rPr>
          <w:rFonts w:ascii="Arial" w:hAnsi="Arial"/>
          <w:color w:val="000000"/>
          <w:sz w:val="18"/>
        </w:rPr>
        <w:t>list of supported optional SOP Class Attributes and DIMSE Service Elements</w:t>
      </w:r>
    </w:p>
    <w:p w14:paraId="5F239CBF" w14:textId="77777777" w:rsidR="005E3AB4" w:rsidRDefault="003C052F">
      <w:pPr>
        <w:numPr>
          <w:ilvl w:val="0"/>
          <w:numId w:val="167"/>
        </w:numPr>
        <w:tabs>
          <w:tab w:val="left" w:pos="180"/>
        </w:tabs>
        <w:spacing w:before="180"/>
        <w:ind w:left="180" w:hanging="180"/>
        <w:jc w:val="both"/>
      </w:pPr>
      <w:bookmarkStart w:id="1595" w:name="idp140421960893872"/>
      <w:bookmarkEnd w:id="1594"/>
      <w:r>
        <w:rPr>
          <w:rFonts w:ascii="Arial" w:hAnsi="Arial"/>
          <w:color w:val="000000"/>
          <w:sz w:val="18"/>
        </w:rPr>
        <w:t>for each supported Attribute (mandatory and optional Attribute) :</w:t>
      </w:r>
    </w:p>
    <w:p w14:paraId="744142E5" w14:textId="77777777" w:rsidR="005E3AB4" w:rsidRDefault="003C052F">
      <w:pPr>
        <w:numPr>
          <w:ilvl w:val="0"/>
          <w:numId w:val="167"/>
        </w:numPr>
        <w:tabs>
          <w:tab w:val="left" w:pos="180"/>
        </w:tabs>
        <w:spacing w:before="180"/>
        <w:ind w:left="180" w:hanging="180"/>
        <w:jc w:val="both"/>
      </w:pPr>
      <w:bookmarkStart w:id="1596" w:name="idp140421960894720"/>
      <w:bookmarkEnd w:id="1595"/>
      <w:r>
        <w:rPr>
          <w:rFonts w:ascii="Arial" w:hAnsi="Arial"/>
          <w:color w:val="000000"/>
          <w:sz w:val="18"/>
        </w:rPr>
        <w:t>valid range of values</w:t>
      </w:r>
    </w:p>
    <w:p w14:paraId="06B04088" w14:textId="77777777" w:rsidR="005E3AB4" w:rsidRDefault="003C052F">
      <w:pPr>
        <w:numPr>
          <w:ilvl w:val="0"/>
          <w:numId w:val="167"/>
        </w:numPr>
        <w:tabs>
          <w:tab w:val="left" w:pos="180"/>
        </w:tabs>
        <w:spacing w:before="180"/>
        <w:ind w:left="180" w:hanging="180"/>
        <w:jc w:val="both"/>
      </w:pPr>
      <w:bookmarkStart w:id="1597" w:name="idp140421960895520"/>
      <w:bookmarkEnd w:id="1596"/>
      <w:r>
        <w:rPr>
          <w:rFonts w:ascii="Arial" w:hAnsi="Arial"/>
          <w:color w:val="000000"/>
          <w:sz w:val="18"/>
        </w:rPr>
        <w:t>defaul</w:t>
      </w:r>
      <w:r>
        <w:rPr>
          <w:rFonts w:ascii="Arial" w:hAnsi="Arial"/>
          <w:color w:val="000000"/>
          <w:sz w:val="18"/>
        </w:rPr>
        <w:t>t value if no value is supplied by the SCU</w:t>
      </w:r>
    </w:p>
    <w:p w14:paraId="32A86644" w14:textId="77777777" w:rsidR="005E3AB4" w:rsidRDefault="003C052F">
      <w:pPr>
        <w:numPr>
          <w:ilvl w:val="0"/>
          <w:numId w:val="167"/>
        </w:numPr>
        <w:tabs>
          <w:tab w:val="left" w:pos="180"/>
        </w:tabs>
        <w:spacing w:before="180"/>
        <w:ind w:left="180" w:hanging="180"/>
        <w:jc w:val="both"/>
      </w:pPr>
      <w:bookmarkStart w:id="1598" w:name="idp140421960896352"/>
      <w:bookmarkEnd w:id="1597"/>
      <w:r>
        <w:rPr>
          <w:rFonts w:ascii="Arial" w:hAnsi="Arial"/>
          <w:color w:val="000000"/>
          <w:sz w:val="18"/>
        </w:rPr>
        <w:t>status code (Failure or Warning) if SCU supplies a value that is out of range</w:t>
      </w:r>
    </w:p>
    <w:p w14:paraId="016815C6" w14:textId="77777777" w:rsidR="005E3AB4" w:rsidRDefault="003C052F">
      <w:pPr>
        <w:numPr>
          <w:ilvl w:val="0"/>
          <w:numId w:val="167"/>
        </w:numPr>
        <w:tabs>
          <w:tab w:val="left" w:pos="180"/>
        </w:tabs>
        <w:spacing w:before="180"/>
        <w:ind w:left="180" w:hanging="180"/>
        <w:jc w:val="both"/>
      </w:pPr>
      <w:bookmarkStart w:id="1599" w:name="idp140421960897200"/>
      <w:bookmarkEnd w:id="1598"/>
      <w:r>
        <w:rPr>
          <w:rFonts w:ascii="Arial" w:hAnsi="Arial"/>
          <w:color w:val="000000"/>
          <w:sz w:val="18"/>
        </w:rPr>
        <w:t>for each supported DIMSE Service, the SCP behavior for all specific status codes</w:t>
      </w:r>
    </w:p>
    <w:p w14:paraId="111802F5" w14:textId="77777777" w:rsidR="005E3AB4" w:rsidRDefault="003C052F">
      <w:pPr>
        <w:numPr>
          <w:ilvl w:val="0"/>
          <w:numId w:val="167"/>
        </w:numPr>
        <w:tabs>
          <w:tab w:val="left" w:pos="180"/>
        </w:tabs>
        <w:spacing w:before="180"/>
        <w:ind w:left="180" w:hanging="180"/>
        <w:jc w:val="both"/>
      </w:pPr>
      <w:bookmarkStart w:id="1600" w:name="idp140421960898064"/>
      <w:bookmarkEnd w:id="1599"/>
      <w:r>
        <w:rPr>
          <w:rFonts w:ascii="Arial" w:hAnsi="Arial"/>
          <w:color w:val="000000"/>
          <w:sz w:val="18"/>
        </w:rPr>
        <w:t>description of each supported custom Image Display For</w:t>
      </w:r>
      <w:r>
        <w:rPr>
          <w:rFonts w:ascii="Arial" w:hAnsi="Arial"/>
          <w:color w:val="000000"/>
          <w:sz w:val="18"/>
        </w:rPr>
        <w:t>mat (2010,0010) e.g., position and dimensions of each composing image box, numbering scheme of the image positions</w:t>
      </w:r>
    </w:p>
    <w:p w14:paraId="6136230E" w14:textId="77777777" w:rsidR="005E3AB4" w:rsidRDefault="003C052F">
      <w:pPr>
        <w:numPr>
          <w:ilvl w:val="0"/>
          <w:numId w:val="167"/>
        </w:numPr>
        <w:tabs>
          <w:tab w:val="left" w:pos="180"/>
        </w:tabs>
        <w:spacing w:before="180"/>
        <w:ind w:left="180" w:hanging="180"/>
        <w:jc w:val="both"/>
      </w:pPr>
      <w:bookmarkStart w:id="1601" w:name="idp140421960899008"/>
      <w:bookmarkEnd w:id="1600"/>
      <w:r>
        <w:rPr>
          <w:rFonts w:ascii="Arial" w:hAnsi="Arial"/>
          <w:color w:val="000000"/>
          <w:sz w:val="18"/>
        </w:rPr>
        <w:t>description of each supported Annotation Display Format ID (2010,0030) e.g., position and dimensions of annotation box, font, number of chara</w:t>
      </w:r>
      <w:r>
        <w:rPr>
          <w:rFonts w:ascii="Arial" w:hAnsi="Arial"/>
          <w:color w:val="000000"/>
          <w:sz w:val="18"/>
        </w:rPr>
        <w:t>cters</w:t>
      </w:r>
    </w:p>
    <w:p w14:paraId="74EBC250" w14:textId="77777777" w:rsidR="005E3AB4" w:rsidRDefault="003C052F">
      <w:pPr>
        <w:numPr>
          <w:ilvl w:val="0"/>
          <w:numId w:val="167"/>
        </w:numPr>
        <w:tabs>
          <w:tab w:val="left" w:pos="180"/>
        </w:tabs>
        <w:spacing w:before="180"/>
        <w:ind w:left="180" w:hanging="180"/>
        <w:jc w:val="both"/>
      </w:pPr>
      <w:bookmarkStart w:id="1602" w:name="idp140421960899936"/>
      <w:bookmarkEnd w:id="1601"/>
      <w:r>
        <w:rPr>
          <w:rFonts w:ascii="Arial" w:hAnsi="Arial"/>
          <w:color w:val="000000"/>
          <w:sz w:val="18"/>
        </w:rPr>
        <w:t>description of each supported configuration table (e.g., identification, content)</w:t>
      </w:r>
    </w:p>
    <w:p w14:paraId="138A60B7" w14:textId="77777777" w:rsidR="005E3AB4" w:rsidRDefault="003C052F">
      <w:pPr>
        <w:numPr>
          <w:ilvl w:val="0"/>
          <w:numId w:val="167"/>
        </w:numPr>
        <w:tabs>
          <w:tab w:val="left" w:pos="180"/>
        </w:tabs>
        <w:spacing w:before="180"/>
        <w:ind w:left="180" w:hanging="180"/>
        <w:jc w:val="both"/>
      </w:pPr>
      <w:bookmarkStart w:id="1603" w:name="idp140421960900800"/>
      <w:bookmarkEnd w:id="1602"/>
      <w:r>
        <w:rPr>
          <w:rFonts w:ascii="Arial" w:hAnsi="Arial"/>
          <w:color w:val="000000"/>
          <w:sz w:val="18"/>
        </w:rPr>
        <w:t>if the SCP supports N-ACTION for the Film Session SOP Class then the SCP shall specify the maximum number of collated films</w:t>
      </w:r>
    </w:p>
    <w:p w14:paraId="3EAD0474" w14:textId="77777777" w:rsidR="005E3AB4" w:rsidRDefault="003C052F">
      <w:pPr>
        <w:numPr>
          <w:ilvl w:val="0"/>
          <w:numId w:val="167"/>
        </w:numPr>
        <w:tabs>
          <w:tab w:val="left" w:pos="180"/>
        </w:tabs>
        <w:spacing w:before="180"/>
        <w:ind w:left="180" w:hanging="180"/>
        <w:jc w:val="both"/>
      </w:pPr>
      <w:bookmarkStart w:id="1604" w:name="idp140421960901696"/>
      <w:bookmarkEnd w:id="1603"/>
      <w:r>
        <w:rPr>
          <w:rFonts w:ascii="Arial" w:hAnsi="Arial"/>
          <w:color w:val="000000"/>
          <w:sz w:val="18"/>
        </w:rPr>
        <w:lastRenderedPageBreak/>
        <w:t>in the case of grayscale printers that print</w:t>
      </w:r>
      <w:r>
        <w:rPr>
          <w:rFonts w:ascii="Arial" w:hAnsi="Arial"/>
          <w:color w:val="000000"/>
          <w:sz w:val="18"/>
        </w:rPr>
        <w:t xml:space="preserve"> color images, the behavior of printing color images</w:t>
      </w:r>
    </w:p>
    <w:p w14:paraId="0E90A3EB" w14:textId="77777777" w:rsidR="005E3AB4" w:rsidRDefault="003C052F">
      <w:pPr>
        <w:numPr>
          <w:ilvl w:val="0"/>
          <w:numId w:val="167"/>
        </w:numPr>
        <w:tabs>
          <w:tab w:val="left" w:pos="180"/>
        </w:tabs>
        <w:spacing w:before="180"/>
        <w:ind w:left="180" w:hanging="180"/>
        <w:jc w:val="both"/>
      </w:pPr>
      <w:bookmarkStart w:id="1605" w:name="idp140421960902576"/>
      <w:bookmarkEnd w:id="1604"/>
      <w:r>
        <w:rPr>
          <w:rFonts w:ascii="Arial" w:hAnsi="Arial"/>
          <w:color w:val="000000"/>
          <w:sz w:val="18"/>
        </w:rPr>
        <w:t>if cropping of images is supported, the algorithm for removing rows and columns from the image</w:t>
      </w:r>
    </w:p>
    <w:p w14:paraId="5DED36AD" w14:textId="77777777" w:rsidR="005E3AB4" w:rsidRDefault="003C052F">
      <w:pPr>
        <w:spacing w:before="180"/>
      </w:pPr>
      <w:bookmarkStart w:id="1606" w:name="sect_H_4"/>
      <w:bookmarkEnd w:id="1605"/>
      <w:r>
        <w:rPr>
          <w:rFonts w:ascii="Arial" w:hAnsi="Arial"/>
          <w:b/>
          <w:color w:val="000000"/>
          <w:sz w:val="28"/>
        </w:rPr>
        <w:t>H.4 Print Management SOP Class Definitions</w:t>
      </w:r>
    </w:p>
    <w:p w14:paraId="70576F8C" w14:textId="77777777" w:rsidR="005E3AB4" w:rsidRDefault="003C052F">
      <w:pPr>
        <w:spacing w:before="180"/>
      </w:pPr>
      <w:bookmarkStart w:id="1607" w:name="sect_H_4_1"/>
      <w:bookmarkEnd w:id="1606"/>
      <w:r>
        <w:rPr>
          <w:rFonts w:ascii="Arial" w:hAnsi="Arial"/>
          <w:b/>
          <w:color w:val="000000"/>
          <w:sz w:val="24"/>
        </w:rPr>
        <w:t>H.4.1 Basic Film Session SOP Class</w:t>
      </w:r>
    </w:p>
    <w:p w14:paraId="655F52DB" w14:textId="77777777" w:rsidR="005E3AB4" w:rsidRDefault="003C052F">
      <w:pPr>
        <w:spacing w:before="180"/>
      </w:pPr>
      <w:bookmarkStart w:id="1608" w:name="sect_H_4_1_1"/>
      <w:bookmarkEnd w:id="1607"/>
      <w:r>
        <w:rPr>
          <w:rFonts w:ascii="Arial" w:hAnsi="Arial"/>
          <w:b/>
          <w:color w:val="000000"/>
          <w:sz w:val="26"/>
        </w:rPr>
        <w:t>H.4.1.1 IOD Description</w:t>
      </w:r>
    </w:p>
    <w:bookmarkEnd w:id="1608"/>
    <w:p w14:paraId="14FA8549" w14:textId="77777777" w:rsidR="005E3AB4" w:rsidRDefault="003C052F">
      <w:pPr>
        <w:spacing w:before="180"/>
        <w:jc w:val="both"/>
      </w:pPr>
      <w:r>
        <w:rPr>
          <w:rFonts w:ascii="Arial" w:hAnsi="Arial"/>
          <w:color w:val="000000"/>
          <w:sz w:val="18"/>
        </w:rPr>
        <w:t xml:space="preserve">The </w:t>
      </w:r>
      <w:r>
        <w:rPr>
          <w:rFonts w:ascii="Arial" w:hAnsi="Arial"/>
          <w:color w:val="000000"/>
          <w:sz w:val="18"/>
        </w:rPr>
        <w:t>Basic Film Session IOD describes the presentation parameters that are common for all the films of a film session (e.g., number of films, film destination)</w:t>
      </w:r>
    </w:p>
    <w:p w14:paraId="69D8004F" w14:textId="77777777" w:rsidR="005E3AB4" w:rsidRDefault="003C052F">
      <w:pPr>
        <w:spacing w:before="180"/>
        <w:jc w:val="both"/>
      </w:pPr>
      <w:r>
        <w:rPr>
          <w:rFonts w:ascii="Arial" w:hAnsi="Arial"/>
          <w:color w:val="000000"/>
          <w:sz w:val="18"/>
        </w:rPr>
        <w:t>The Basic Film Session SOP Instance refers to one or more Basic Film Box SOP Instances.</w:t>
      </w:r>
    </w:p>
    <w:p w14:paraId="1E90B8C8" w14:textId="77777777" w:rsidR="005E3AB4" w:rsidRDefault="003C052F">
      <w:pPr>
        <w:spacing w:before="180"/>
      </w:pPr>
      <w:bookmarkStart w:id="1609" w:name="sect_H_4_1_2"/>
      <w:r>
        <w:rPr>
          <w:rFonts w:ascii="Arial" w:hAnsi="Arial"/>
          <w:b/>
          <w:color w:val="000000"/>
          <w:sz w:val="26"/>
        </w:rPr>
        <w:t>H.4.1.2 DIMSE</w:t>
      </w:r>
      <w:r>
        <w:rPr>
          <w:rFonts w:ascii="Arial" w:hAnsi="Arial"/>
          <w:b/>
          <w:color w:val="000000"/>
          <w:sz w:val="26"/>
        </w:rPr>
        <w:t xml:space="preserve"> Service Group</w:t>
      </w:r>
    </w:p>
    <w:bookmarkEnd w:id="1609"/>
    <w:p w14:paraId="310DA194" w14:textId="77777777" w:rsidR="005E3AB4" w:rsidRDefault="003C052F">
      <w:pPr>
        <w:spacing w:before="180"/>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p w14:paraId="72FC8B32" w14:textId="77777777" w:rsidR="005E3AB4" w:rsidRDefault="003C052F">
      <w:pPr>
        <w:keepNext/>
        <w:spacing w:before="216"/>
        <w:jc w:val="center"/>
      </w:pPr>
      <w:bookmarkStart w:id="1610" w:name="table_H_4_1"/>
      <w:r>
        <w:rPr>
          <w:rFonts w:ascii="Arial" w:hAnsi="Arial"/>
          <w:b/>
          <w:color w:val="000000"/>
          <w:sz w:val="22"/>
        </w:rPr>
        <w:t>Table H.4-1. DIMSE Service Group</w:t>
      </w:r>
    </w:p>
    <w:bookmarkEnd w:id="1610"/>
    <w:p w14:paraId="5D74F49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268DCAA5"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88019"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EB73C37" w14:textId="77777777" w:rsidR="005E3AB4" w:rsidRDefault="003C052F">
            <w:pPr>
              <w:spacing w:before="180"/>
              <w:jc w:val="center"/>
            </w:pPr>
            <w:r>
              <w:rPr>
                <w:rFonts w:ascii="Arial" w:hAnsi="Arial"/>
                <w:b/>
                <w:color w:val="000000"/>
                <w:sz w:val="18"/>
              </w:rPr>
              <w:t>Usage SCU/SCP</w:t>
            </w:r>
          </w:p>
        </w:tc>
      </w:tr>
      <w:tr w:rsidR="005E3AB4" w14:paraId="3ADB7A93"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A3EC6B"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33B17B7F" w14:textId="77777777" w:rsidR="005E3AB4" w:rsidRDefault="003C052F">
            <w:pPr>
              <w:spacing w:before="180"/>
              <w:jc w:val="center"/>
            </w:pPr>
            <w:r>
              <w:rPr>
                <w:rFonts w:ascii="Arial" w:hAnsi="Arial"/>
                <w:color w:val="000000"/>
                <w:sz w:val="18"/>
              </w:rPr>
              <w:t>M/M</w:t>
            </w:r>
          </w:p>
        </w:tc>
      </w:tr>
      <w:tr w:rsidR="005E3AB4" w14:paraId="61A6B3DB"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FA1F2A" w14:textId="77777777" w:rsidR="005E3AB4" w:rsidRDefault="003C052F">
            <w:pPr>
              <w:spacing w:before="180"/>
            </w:pPr>
            <w:r>
              <w:rPr>
                <w:rFonts w:ascii="Arial" w:hAnsi="Arial"/>
                <w:color w:val="000000"/>
                <w:sz w:val="18"/>
              </w:rPr>
              <w:t>N-SET</w:t>
            </w:r>
          </w:p>
        </w:tc>
        <w:tc>
          <w:tcPr>
            <w:tcW w:w="4910" w:type="dxa"/>
            <w:tcBorders>
              <w:bottom w:val="single" w:sz="4" w:space="0" w:color="000000"/>
              <w:right w:val="single" w:sz="4" w:space="0" w:color="000000"/>
            </w:tcBorders>
            <w:tcMar>
              <w:top w:w="40" w:type="dxa"/>
              <w:left w:w="40" w:type="dxa"/>
              <w:bottom w:w="40" w:type="dxa"/>
              <w:right w:w="40" w:type="dxa"/>
            </w:tcMar>
          </w:tcPr>
          <w:p w14:paraId="668A45DA" w14:textId="77777777" w:rsidR="005E3AB4" w:rsidRDefault="003C052F">
            <w:pPr>
              <w:spacing w:before="180"/>
              <w:jc w:val="center"/>
            </w:pPr>
            <w:r>
              <w:rPr>
                <w:rFonts w:ascii="Arial" w:hAnsi="Arial"/>
                <w:color w:val="000000"/>
                <w:sz w:val="18"/>
              </w:rPr>
              <w:t>U/M</w:t>
            </w:r>
          </w:p>
        </w:tc>
      </w:tr>
      <w:tr w:rsidR="005E3AB4" w14:paraId="19B4E27B"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4EB578" w14:textId="77777777" w:rsidR="005E3AB4" w:rsidRDefault="003C052F">
            <w:pPr>
              <w:spacing w:before="180"/>
            </w:pPr>
            <w:r>
              <w:rPr>
                <w:rFonts w:ascii="Arial" w:hAnsi="Arial"/>
                <w:color w:val="000000"/>
                <w:sz w:val="18"/>
              </w:rPr>
              <w:t>N-DELETE</w:t>
            </w:r>
          </w:p>
        </w:tc>
        <w:tc>
          <w:tcPr>
            <w:tcW w:w="4910" w:type="dxa"/>
            <w:tcBorders>
              <w:bottom w:val="single" w:sz="4" w:space="0" w:color="000000"/>
              <w:right w:val="single" w:sz="4" w:space="0" w:color="000000"/>
            </w:tcBorders>
            <w:tcMar>
              <w:top w:w="40" w:type="dxa"/>
              <w:left w:w="40" w:type="dxa"/>
              <w:bottom w:w="40" w:type="dxa"/>
              <w:right w:w="40" w:type="dxa"/>
            </w:tcMar>
          </w:tcPr>
          <w:p w14:paraId="0D949F6D" w14:textId="77777777" w:rsidR="005E3AB4" w:rsidRDefault="003C052F">
            <w:pPr>
              <w:spacing w:before="180"/>
              <w:jc w:val="center"/>
            </w:pPr>
            <w:r>
              <w:rPr>
                <w:rFonts w:ascii="Arial" w:hAnsi="Arial"/>
                <w:color w:val="000000"/>
                <w:sz w:val="18"/>
              </w:rPr>
              <w:t>U/M</w:t>
            </w:r>
          </w:p>
        </w:tc>
      </w:tr>
      <w:tr w:rsidR="005E3AB4" w14:paraId="07EEBC9A"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613FE8"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6CDD7C19" w14:textId="77777777" w:rsidR="005E3AB4" w:rsidRDefault="003C052F">
            <w:pPr>
              <w:spacing w:before="180"/>
              <w:jc w:val="center"/>
            </w:pPr>
            <w:r>
              <w:rPr>
                <w:rFonts w:ascii="Arial" w:hAnsi="Arial"/>
                <w:color w:val="000000"/>
                <w:sz w:val="18"/>
              </w:rPr>
              <w:t>U/U</w:t>
            </w:r>
          </w:p>
        </w:tc>
      </w:tr>
    </w:tbl>
    <w:p w14:paraId="6CC61A9D"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06F7DB7F"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361" w:anchor="PS3.7">
        <w:r>
          <w:rPr>
            <w:rFonts w:ascii="Arial" w:hAnsi="Arial"/>
            <w:color w:val="000000"/>
            <w:sz w:val="18"/>
          </w:rPr>
          <w:t>PS3.7</w:t>
        </w:r>
      </w:hyperlink>
      <w:r>
        <w:rPr>
          <w:rFonts w:ascii="Arial" w:hAnsi="Arial"/>
          <w:color w:val="000000"/>
          <w:sz w:val="18"/>
        </w:rPr>
        <w:t>.</w:t>
      </w:r>
    </w:p>
    <w:p w14:paraId="6DAC3E52" w14:textId="77777777" w:rsidR="005E3AB4" w:rsidRDefault="003C052F">
      <w:pPr>
        <w:spacing w:before="180"/>
      </w:pPr>
      <w:bookmarkStart w:id="1611" w:name="sect_H_4_1_2_1"/>
      <w:r>
        <w:rPr>
          <w:rFonts w:ascii="Arial" w:hAnsi="Arial"/>
          <w:b/>
          <w:color w:val="000000"/>
          <w:sz w:val="22"/>
        </w:rPr>
        <w:t>H.4.1.2.1 N-CREATE</w:t>
      </w:r>
    </w:p>
    <w:bookmarkEnd w:id="1611"/>
    <w:p w14:paraId="03DFCFEC" w14:textId="77777777" w:rsidR="005E3AB4" w:rsidRDefault="003C052F">
      <w:pPr>
        <w:spacing w:before="180"/>
        <w:jc w:val="both"/>
      </w:pPr>
      <w:r>
        <w:rPr>
          <w:rFonts w:ascii="Arial" w:hAnsi="Arial"/>
          <w:color w:val="000000"/>
          <w:sz w:val="18"/>
        </w:rPr>
        <w:t>The N-CREATE is used to create an instance of the Basic Film Session SOP Class.</w:t>
      </w:r>
    </w:p>
    <w:p w14:paraId="3C38353A" w14:textId="77777777" w:rsidR="005E3AB4" w:rsidRDefault="003C052F">
      <w:pPr>
        <w:spacing w:before="180"/>
      </w:pPr>
      <w:bookmarkStart w:id="1612" w:name="sect_H_4_1_2_1_1"/>
      <w:r>
        <w:rPr>
          <w:rFonts w:ascii="Arial" w:hAnsi="Arial"/>
          <w:b/>
          <w:color w:val="000000"/>
          <w:sz w:val="18"/>
        </w:rPr>
        <w:t>H.4.1.2.1.1 Attributes</w:t>
      </w:r>
    </w:p>
    <w:bookmarkEnd w:id="1612"/>
    <w:p w14:paraId="535EB727" w14:textId="77777777" w:rsidR="005E3AB4" w:rsidRDefault="003C052F">
      <w:pPr>
        <w:spacing w:before="180"/>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w:t>
        </w:r>
        <w:r>
          <w:rPr>
            <w:rFonts w:ascii="Arial" w:hAnsi="Arial"/>
            <w:color w:val="000000"/>
            <w:sz w:val="18"/>
          </w:rPr>
          <w:t>e H.4-2</w:t>
        </w:r>
      </w:hyperlink>
      <w:r>
        <w:rPr>
          <w:rFonts w:ascii="Arial" w:hAnsi="Arial"/>
          <w:color w:val="000000"/>
          <w:sz w:val="18"/>
        </w:rPr>
        <w:t>.</w:t>
      </w:r>
    </w:p>
    <w:p w14:paraId="73A53F23" w14:textId="77777777" w:rsidR="005E3AB4" w:rsidRDefault="003C052F">
      <w:pPr>
        <w:keepNext/>
        <w:spacing w:before="216"/>
        <w:jc w:val="center"/>
      </w:pPr>
      <w:bookmarkStart w:id="1613" w:name="table_H_4_2"/>
      <w:r>
        <w:rPr>
          <w:rFonts w:ascii="Arial" w:hAnsi="Arial"/>
          <w:b/>
          <w:color w:val="000000"/>
          <w:sz w:val="22"/>
        </w:rPr>
        <w:t>Table H.4-2. N-CREATE Attribute List</w:t>
      </w:r>
    </w:p>
    <w:bookmarkEnd w:id="1613"/>
    <w:p w14:paraId="2574181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855"/>
        <w:gridCol w:w="3030"/>
        <w:gridCol w:w="3554"/>
      </w:tblGrid>
      <w:tr w:rsidR="005E3AB4" w14:paraId="44611708" w14:textId="77777777">
        <w:tblPrEx>
          <w:tblCellMar>
            <w:top w:w="0" w:type="dxa"/>
            <w:bottom w:w="0" w:type="dxa"/>
          </w:tblCellMar>
        </w:tblPrEx>
        <w:trPr>
          <w:tblHeader/>
        </w:trPr>
        <w:tc>
          <w:tcPr>
            <w:tcW w:w="38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CD76FB" w14:textId="77777777" w:rsidR="005E3AB4" w:rsidRDefault="003C052F">
            <w:pPr>
              <w:keepNext/>
              <w:spacing w:before="180"/>
              <w:jc w:val="center"/>
            </w:pPr>
            <w:r>
              <w:rPr>
                <w:rFonts w:ascii="Arial" w:hAnsi="Arial"/>
                <w:b/>
                <w:color w:val="000000"/>
                <w:sz w:val="18"/>
              </w:rPr>
              <w:t>Attribute Name</w:t>
            </w:r>
          </w:p>
        </w:tc>
        <w:tc>
          <w:tcPr>
            <w:tcW w:w="30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25A7DB5" w14:textId="77777777" w:rsidR="005E3AB4" w:rsidRDefault="003C052F">
            <w:pPr>
              <w:spacing w:before="180"/>
              <w:jc w:val="center"/>
            </w:pPr>
            <w:r>
              <w:rPr>
                <w:rFonts w:ascii="Arial" w:hAnsi="Arial"/>
                <w:b/>
                <w:color w:val="000000"/>
                <w:sz w:val="18"/>
              </w:rPr>
              <w:t>Tag</w:t>
            </w:r>
          </w:p>
        </w:tc>
        <w:tc>
          <w:tcPr>
            <w:tcW w:w="3554" w:type="dxa"/>
            <w:tcBorders>
              <w:top w:val="single" w:sz="4" w:space="0" w:color="000000"/>
              <w:bottom w:val="single" w:sz="4" w:space="0" w:color="000000"/>
              <w:right w:val="single" w:sz="4" w:space="0" w:color="000000"/>
            </w:tcBorders>
            <w:tcMar>
              <w:top w:w="40" w:type="dxa"/>
              <w:left w:w="40" w:type="dxa"/>
              <w:bottom w:w="40" w:type="dxa"/>
              <w:right w:w="40" w:type="dxa"/>
            </w:tcMar>
          </w:tcPr>
          <w:p w14:paraId="149572C8" w14:textId="77777777" w:rsidR="005E3AB4" w:rsidRDefault="003C052F">
            <w:pPr>
              <w:spacing w:before="180"/>
              <w:jc w:val="center"/>
            </w:pPr>
            <w:r>
              <w:rPr>
                <w:rFonts w:ascii="Arial" w:hAnsi="Arial"/>
                <w:b/>
                <w:color w:val="000000"/>
                <w:sz w:val="18"/>
              </w:rPr>
              <w:t>Usage SCU/SCP</w:t>
            </w:r>
          </w:p>
        </w:tc>
      </w:tr>
      <w:tr w:rsidR="005E3AB4" w14:paraId="584926E2"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D6678" w14:textId="77777777" w:rsidR="005E3AB4" w:rsidRDefault="003C052F">
            <w:pPr>
              <w:spacing w:before="180"/>
            </w:pPr>
            <w:r>
              <w:rPr>
                <w:rFonts w:ascii="Arial" w:hAnsi="Arial"/>
                <w:color w:val="000000"/>
                <w:sz w:val="18"/>
              </w:rPr>
              <w:t>Specific Character Set</w:t>
            </w:r>
          </w:p>
        </w:tc>
        <w:tc>
          <w:tcPr>
            <w:tcW w:w="3030" w:type="dxa"/>
            <w:tcBorders>
              <w:bottom w:val="single" w:sz="4" w:space="0" w:color="000000"/>
              <w:right w:val="single" w:sz="4" w:space="0" w:color="000000"/>
            </w:tcBorders>
            <w:tcMar>
              <w:top w:w="40" w:type="dxa"/>
              <w:left w:w="40" w:type="dxa"/>
              <w:bottom w:w="40" w:type="dxa"/>
              <w:right w:w="40" w:type="dxa"/>
            </w:tcMar>
          </w:tcPr>
          <w:p w14:paraId="0C10FE43" w14:textId="77777777" w:rsidR="005E3AB4" w:rsidRDefault="003C052F">
            <w:pPr>
              <w:spacing w:before="180"/>
              <w:jc w:val="center"/>
            </w:pPr>
            <w:r>
              <w:rPr>
                <w:rFonts w:ascii="Arial" w:hAnsi="Arial"/>
                <w:color w:val="000000"/>
                <w:sz w:val="18"/>
              </w:rPr>
              <w:t>(0008,0005)</w:t>
            </w:r>
          </w:p>
        </w:tc>
        <w:tc>
          <w:tcPr>
            <w:tcW w:w="3554" w:type="dxa"/>
            <w:tcBorders>
              <w:bottom w:val="single" w:sz="4" w:space="0" w:color="000000"/>
              <w:right w:val="single" w:sz="4" w:space="0" w:color="000000"/>
            </w:tcBorders>
            <w:tcMar>
              <w:top w:w="40" w:type="dxa"/>
              <w:left w:w="40" w:type="dxa"/>
              <w:bottom w:w="40" w:type="dxa"/>
              <w:right w:w="40" w:type="dxa"/>
            </w:tcMar>
          </w:tcPr>
          <w:p w14:paraId="02F6FCB4" w14:textId="77777777" w:rsidR="005E3AB4" w:rsidRDefault="003C052F">
            <w:pPr>
              <w:spacing w:before="180"/>
              <w:jc w:val="center"/>
            </w:pPr>
            <w:r>
              <w:rPr>
                <w:rFonts w:ascii="Arial" w:hAnsi="Arial"/>
                <w:color w:val="000000"/>
                <w:sz w:val="18"/>
              </w:rPr>
              <w:t>U/U</w:t>
            </w:r>
          </w:p>
        </w:tc>
      </w:tr>
      <w:tr w:rsidR="005E3AB4" w14:paraId="0C6421D1"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658D5D" w14:textId="77777777" w:rsidR="005E3AB4" w:rsidRDefault="003C052F">
            <w:pPr>
              <w:spacing w:before="180"/>
            </w:pPr>
            <w:r>
              <w:rPr>
                <w:rFonts w:ascii="Arial" w:hAnsi="Arial"/>
                <w:color w:val="000000"/>
                <w:sz w:val="18"/>
              </w:rPr>
              <w:t>Number of Copies</w:t>
            </w:r>
          </w:p>
        </w:tc>
        <w:tc>
          <w:tcPr>
            <w:tcW w:w="3030" w:type="dxa"/>
            <w:tcBorders>
              <w:bottom w:val="single" w:sz="4" w:space="0" w:color="000000"/>
              <w:right w:val="single" w:sz="4" w:space="0" w:color="000000"/>
            </w:tcBorders>
            <w:tcMar>
              <w:top w:w="40" w:type="dxa"/>
              <w:left w:w="40" w:type="dxa"/>
              <w:bottom w:w="40" w:type="dxa"/>
              <w:right w:w="40" w:type="dxa"/>
            </w:tcMar>
          </w:tcPr>
          <w:p w14:paraId="17ECEA6D" w14:textId="77777777" w:rsidR="005E3AB4" w:rsidRDefault="003C052F">
            <w:pPr>
              <w:spacing w:before="180"/>
              <w:jc w:val="center"/>
            </w:pPr>
            <w:r>
              <w:rPr>
                <w:rFonts w:ascii="Arial" w:hAnsi="Arial"/>
                <w:color w:val="000000"/>
                <w:sz w:val="18"/>
              </w:rPr>
              <w:t>(2000,0010)</w:t>
            </w:r>
          </w:p>
        </w:tc>
        <w:tc>
          <w:tcPr>
            <w:tcW w:w="3554" w:type="dxa"/>
            <w:tcBorders>
              <w:bottom w:val="single" w:sz="4" w:space="0" w:color="000000"/>
              <w:right w:val="single" w:sz="4" w:space="0" w:color="000000"/>
            </w:tcBorders>
            <w:tcMar>
              <w:top w:w="40" w:type="dxa"/>
              <w:left w:w="40" w:type="dxa"/>
              <w:bottom w:w="40" w:type="dxa"/>
              <w:right w:w="40" w:type="dxa"/>
            </w:tcMar>
          </w:tcPr>
          <w:p w14:paraId="76EA0F91" w14:textId="77777777" w:rsidR="005E3AB4" w:rsidRDefault="003C052F">
            <w:pPr>
              <w:spacing w:before="180"/>
              <w:jc w:val="center"/>
            </w:pPr>
            <w:r>
              <w:rPr>
                <w:rFonts w:ascii="Arial" w:hAnsi="Arial"/>
                <w:color w:val="000000"/>
                <w:sz w:val="18"/>
              </w:rPr>
              <w:t>U/M</w:t>
            </w:r>
          </w:p>
        </w:tc>
      </w:tr>
      <w:tr w:rsidR="005E3AB4" w14:paraId="2CAA3821"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721761" w14:textId="77777777" w:rsidR="005E3AB4" w:rsidRDefault="003C052F">
            <w:pPr>
              <w:spacing w:before="180"/>
            </w:pPr>
            <w:r>
              <w:rPr>
                <w:rFonts w:ascii="Arial" w:hAnsi="Arial"/>
                <w:color w:val="000000"/>
                <w:sz w:val="18"/>
              </w:rPr>
              <w:t>Print Priority</w:t>
            </w:r>
          </w:p>
        </w:tc>
        <w:tc>
          <w:tcPr>
            <w:tcW w:w="3030" w:type="dxa"/>
            <w:tcBorders>
              <w:bottom w:val="single" w:sz="4" w:space="0" w:color="000000"/>
              <w:right w:val="single" w:sz="4" w:space="0" w:color="000000"/>
            </w:tcBorders>
            <w:tcMar>
              <w:top w:w="40" w:type="dxa"/>
              <w:left w:w="40" w:type="dxa"/>
              <w:bottom w:w="40" w:type="dxa"/>
              <w:right w:w="40" w:type="dxa"/>
            </w:tcMar>
          </w:tcPr>
          <w:p w14:paraId="4BF7D6E1" w14:textId="77777777" w:rsidR="005E3AB4" w:rsidRDefault="003C052F">
            <w:pPr>
              <w:spacing w:before="180"/>
              <w:jc w:val="center"/>
            </w:pPr>
            <w:r>
              <w:rPr>
                <w:rFonts w:ascii="Arial" w:hAnsi="Arial"/>
                <w:color w:val="000000"/>
                <w:sz w:val="18"/>
              </w:rPr>
              <w:t>(2000,0020)</w:t>
            </w:r>
          </w:p>
        </w:tc>
        <w:tc>
          <w:tcPr>
            <w:tcW w:w="3554" w:type="dxa"/>
            <w:tcBorders>
              <w:bottom w:val="single" w:sz="4" w:space="0" w:color="000000"/>
              <w:right w:val="single" w:sz="4" w:space="0" w:color="000000"/>
            </w:tcBorders>
            <w:tcMar>
              <w:top w:w="40" w:type="dxa"/>
              <w:left w:w="40" w:type="dxa"/>
              <w:bottom w:w="40" w:type="dxa"/>
              <w:right w:w="40" w:type="dxa"/>
            </w:tcMar>
          </w:tcPr>
          <w:p w14:paraId="7DFB4C47" w14:textId="77777777" w:rsidR="005E3AB4" w:rsidRDefault="003C052F">
            <w:pPr>
              <w:spacing w:before="180"/>
              <w:jc w:val="center"/>
            </w:pPr>
            <w:r>
              <w:rPr>
                <w:rFonts w:ascii="Arial" w:hAnsi="Arial"/>
                <w:color w:val="000000"/>
                <w:sz w:val="18"/>
              </w:rPr>
              <w:t>U/M</w:t>
            </w:r>
          </w:p>
        </w:tc>
      </w:tr>
      <w:tr w:rsidR="005E3AB4" w14:paraId="4D12718B"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38190A" w14:textId="77777777" w:rsidR="005E3AB4" w:rsidRDefault="003C052F">
            <w:pPr>
              <w:spacing w:before="180"/>
            </w:pPr>
            <w:r>
              <w:rPr>
                <w:rFonts w:ascii="Arial" w:hAnsi="Arial"/>
                <w:color w:val="000000"/>
                <w:sz w:val="18"/>
              </w:rPr>
              <w:t>Medium Type</w:t>
            </w:r>
          </w:p>
        </w:tc>
        <w:tc>
          <w:tcPr>
            <w:tcW w:w="3030" w:type="dxa"/>
            <w:tcBorders>
              <w:bottom w:val="single" w:sz="4" w:space="0" w:color="000000"/>
              <w:right w:val="single" w:sz="4" w:space="0" w:color="000000"/>
            </w:tcBorders>
            <w:tcMar>
              <w:top w:w="40" w:type="dxa"/>
              <w:left w:w="40" w:type="dxa"/>
              <w:bottom w:w="40" w:type="dxa"/>
              <w:right w:w="40" w:type="dxa"/>
            </w:tcMar>
          </w:tcPr>
          <w:p w14:paraId="18256050" w14:textId="77777777" w:rsidR="005E3AB4" w:rsidRDefault="003C052F">
            <w:pPr>
              <w:spacing w:before="180"/>
              <w:jc w:val="center"/>
            </w:pPr>
            <w:r>
              <w:rPr>
                <w:rFonts w:ascii="Arial" w:hAnsi="Arial"/>
                <w:color w:val="000000"/>
                <w:sz w:val="18"/>
              </w:rPr>
              <w:t>(2000,0030)</w:t>
            </w:r>
          </w:p>
        </w:tc>
        <w:tc>
          <w:tcPr>
            <w:tcW w:w="3554" w:type="dxa"/>
            <w:tcBorders>
              <w:bottom w:val="single" w:sz="4" w:space="0" w:color="000000"/>
              <w:right w:val="single" w:sz="4" w:space="0" w:color="000000"/>
            </w:tcBorders>
            <w:tcMar>
              <w:top w:w="40" w:type="dxa"/>
              <w:left w:w="40" w:type="dxa"/>
              <w:bottom w:w="40" w:type="dxa"/>
              <w:right w:w="40" w:type="dxa"/>
            </w:tcMar>
          </w:tcPr>
          <w:p w14:paraId="6CECA212" w14:textId="77777777" w:rsidR="005E3AB4" w:rsidRDefault="003C052F">
            <w:pPr>
              <w:spacing w:before="180"/>
              <w:jc w:val="center"/>
            </w:pPr>
            <w:r>
              <w:rPr>
                <w:rFonts w:ascii="Arial" w:hAnsi="Arial"/>
                <w:color w:val="000000"/>
                <w:sz w:val="18"/>
              </w:rPr>
              <w:t>U/M</w:t>
            </w:r>
          </w:p>
        </w:tc>
      </w:tr>
      <w:tr w:rsidR="005E3AB4" w14:paraId="63C844DE"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9AB5A4" w14:textId="77777777" w:rsidR="005E3AB4" w:rsidRDefault="003C052F">
            <w:pPr>
              <w:spacing w:before="180"/>
            </w:pPr>
            <w:r>
              <w:rPr>
                <w:rFonts w:ascii="Arial" w:hAnsi="Arial"/>
                <w:color w:val="000000"/>
                <w:sz w:val="18"/>
              </w:rPr>
              <w:t>Film Destination</w:t>
            </w:r>
          </w:p>
        </w:tc>
        <w:tc>
          <w:tcPr>
            <w:tcW w:w="3030" w:type="dxa"/>
            <w:tcBorders>
              <w:bottom w:val="single" w:sz="4" w:space="0" w:color="000000"/>
              <w:right w:val="single" w:sz="4" w:space="0" w:color="000000"/>
            </w:tcBorders>
            <w:tcMar>
              <w:top w:w="40" w:type="dxa"/>
              <w:left w:w="40" w:type="dxa"/>
              <w:bottom w:w="40" w:type="dxa"/>
              <w:right w:w="40" w:type="dxa"/>
            </w:tcMar>
          </w:tcPr>
          <w:p w14:paraId="65372DBE" w14:textId="77777777" w:rsidR="005E3AB4" w:rsidRDefault="003C052F">
            <w:pPr>
              <w:spacing w:before="180"/>
              <w:jc w:val="center"/>
            </w:pPr>
            <w:r>
              <w:rPr>
                <w:rFonts w:ascii="Arial" w:hAnsi="Arial"/>
                <w:color w:val="000000"/>
                <w:sz w:val="18"/>
              </w:rPr>
              <w:t>(2000,0040)</w:t>
            </w:r>
          </w:p>
        </w:tc>
        <w:tc>
          <w:tcPr>
            <w:tcW w:w="3554" w:type="dxa"/>
            <w:tcBorders>
              <w:bottom w:val="single" w:sz="4" w:space="0" w:color="000000"/>
              <w:right w:val="single" w:sz="4" w:space="0" w:color="000000"/>
            </w:tcBorders>
            <w:tcMar>
              <w:top w:w="40" w:type="dxa"/>
              <w:left w:w="40" w:type="dxa"/>
              <w:bottom w:w="40" w:type="dxa"/>
              <w:right w:w="40" w:type="dxa"/>
            </w:tcMar>
          </w:tcPr>
          <w:p w14:paraId="10E2B1B6" w14:textId="77777777" w:rsidR="005E3AB4" w:rsidRDefault="003C052F">
            <w:pPr>
              <w:spacing w:before="180"/>
              <w:jc w:val="center"/>
            </w:pPr>
            <w:r>
              <w:rPr>
                <w:rFonts w:ascii="Arial" w:hAnsi="Arial"/>
                <w:color w:val="000000"/>
                <w:sz w:val="18"/>
              </w:rPr>
              <w:t>U/M</w:t>
            </w:r>
          </w:p>
        </w:tc>
      </w:tr>
      <w:tr w:rsidR="005E3AB4" w14:paraId="71C9BF4D"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06E9DE" w14:textId="77777777" w:rsidR="005E3AB4" w:rsidRDefault="003C052F">
            <w:pPr>
              <w:spacing w:before="180"/>
            </w:pPr>
            <w:r>
              <w:rPr>
                <w:rFonts w:ascii="Arial" w:hAnsi="Arial"/>
                <w:color w:val="000000"/>
                <w:sz w:val="18"/>
              </w:rPr>
              <w:lastRenderedPageBreak/>
              <w:t xml:space="preserve">Film </w:t>
            </w:r>
            <w:r>
              <w:rPr>
                <w:rFonts w:ascii="Arial" w:hAnsi="Arial"/>
                <w:color w:val="000000"/>
                <w:sz w:val="18"/>
              </w:rPr>
              <w:t>Session Label</w:t>
            </w:r>
          </w:p>
        </w:tc>
        <w:tc>
          <w:tcPr>
            <w:tcW w:w="3030" w:type="dxa"/>
            <w:tcBorders>
              <w:bottom w:val="single" w:sz="4" w:space="0" w:color="000000"/>
              <w:right w:val="single" w:sz="4" w:space="0" w:color="000000"/>
            </w:tcBorders>
            <w:tcMar>
              <w:top w:w="40" w:type="dxa"/>
              <w:left w:w="40" w:type="dxa"/>
              <w:bottom w:w="40" w:type="dxa"/>
              <w:right w:w="40" w:type="dxa"/>
            </w:tcMar>
          </w:tcPr>
          <w:p w14:paraId="4546AEBB" w14:textId="77777777" w:rsidR="005E3AB4" w:rsidRDefault="003C052F">
            <w:pPr>
              <w:spacing w:before="180"/>
              <w:jc w:val="center"/>
            </w:pPr>
            <w:r>
              <w:rPr>
                <w:rFonts w:ascii="Arial" w:hAnsi="Arial"/>
                <w:color w:val="000000"/>
                <w:sz w:val="18"/>
              </w:rPr>
              <w:t>(2000,0050)</w:t>
            </w:r>
          </w:p>
        </w:tc>
        <w:tc>
          <w:tcPr>
            <w:tcW w:w="3554" w:type="dxa"/>
            <w:tcBorders>
              <w:bottom w:val="single" w:sz="4" w:space="0" w:color="000000"/>
              <w:right w:val="single" w:sz="4" w:space="0" w:color="000000"/>
            </w:tcBorders>
            <w:tcMar>
              <w:top w:w="40" w:type="dxa"/>
              <w:left w:w="40" w:type="dxa"/>
              <w:bottom w:w="40" w:type="dxa"/>
              <w:right w:w="40" w:type="dxa"/>
            </w:tcMar>
          </w:tcPr>
          <w:p w14:paraId="43AA27E8" w14:textId="77777777" w:rsidR="005E3AB4" w:rsidRDefault="003C052F">
            <w:pPr>
              <w:spacing w:before="180"/>
              <w:jc w:val="center"/>
            </w:pPr>
            <w:r>
              <w:rPr>
                <w:rFonts w:ascii="Arial" w:hAnsi="Arial"/>
                <w:color w:val="000000"/>
                <w:sz w:val="18"/>
              </w:rPr>
              <w:t>U/U</w:t>
            </w:r>
          </w:p>
        </w:tc>
      </w:tr>
      <w:tr w:rsidR="005E3AB4" w14:paraId="5B552E8F"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BCECE0" w14:textId="77777777" w:rsidR="005E3AB4" w:rsidRDefault="003C052F">
            <w:pPr>
              <w:spacing w:before="180"/>
            </w:pPr>
            <w:r>
              <w:rPr>
                <w:rFonts w:ascii="Arial" w:hAnsi="Arial"/>
                <w:color w:val="000000"/>
                <w:sz w:val="18"/>
              </w:rPr>
              <w:t>Memory Allocation</w:t>
            </w:r>
          </w:p>
        </w:tc>
        <w:tc>
          <w:tcPr>
            <w:tcW w:w="3030" w:type="dxa"/>
            <w:tcBorders>
              <w:bottom w:val="single" w:sz="4" w:space="0" w:color="000000"/>
              <w:right w:val="single" w:sz="4" w:space="0" w:color="000000"/>
            </w:tcBorders>
            <w:tcMar>
              <w:top w:w="40" w:type="dxa"/>
              <w:left w:w="40" w:type="dxa"/>
              <w:bottom w:w="40" w:type="dxa"/>
              <w:right w:w="40" w:type="dxa"/>
            </w:tcMar>
          </w:tcPr>
          <w:p w14:paraId="61D8299C" w14:textId="77777777" w:rsidR="005E3AB4" w:rsidRDefault="003C052F">
            <w:pPr>
              <w:spacing w:before="180"/>
              <w:jc w:val="center"/>
            </w:pPr>
            <w:r>
              <w:rPr>
                <w:rFonts w:ascii="Arial" w:hAnsi="Arial"/>
                <w:color w:val="000000"/>
                <w:sz w:val="18"/>
              </w:rPr>
              <w:t>(2000,0060)</w:t>
            </w:r>
          </w:p>
        </w:tc>
        <w:tc>
          <w:tcPr>
            <w:tcW w:w="3554" w:type="dxa"/>
            <w:tcBorders>
              <w:bottom w:val="single" w:sz="4" w:space="0" w:color="000000"/>
              <w:right w:val="single" w:sz="4" w:space="0" w:color="000000"/>
            </w:tcBorders>
            <w:tcMar>
              <w:top w:w="40" w:type="dxa"/>
              <w:left w:w="40" w:type="dxa"/>
              <w:bottom w:w="40" w:type="dxa"/>
              <w:right w:w="40" w:type="dxa"/>
            </w:tcMar>
          </w:tcPr>
          <w:p w14:paraId="3CC13684" w14:textId="77777777" w:rsidR="005E3AB4" w:rsidRDefault="003C052F">
            <w:pPr>
              <w:spacing w:before="180"/>
              <w:jc w:val="center"/>
            </w:pPr>
            <w:r>
              <w:rPr>
                <w:rFonts w:ascii="Arial" w:hAnsi="Arial"/>
                <w:color w:val="000000"/>
                <w:sz w:val="18"/>
              </w:rPr>
              <w:t>U/U</w:t>
            </w:r>
          </w:p>
        </w:tc>
      </w:tr>
      <w:tr w:rsidR="005E3AB4" w14:paraId="6FF97181" w14:textId="77777777">
        <w:tblPrEx>
          <w:tblCellMar>
            <w:top w:w="0" w:type="dxa"/>
            <w:bottom w:w="0" w:type="dxa"/>
          </w:tblCellMar>
        </w:tblPrEx>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E7FE29" w14:textId="77777777" w:rsidR="005E3AB4" w:rsidRDefault="003C052F">
            <w:pPr>
              <w:spacing w:before="180"/>
            </w:pPr>
            <w:r>
              <w:rPr>
                <w:rFonts w:ascii="Arial" w:hAnsi="Arial"/>
                <w:color w:val="000000"/>
                <w:sz w:val="18"/>
              </w:rPr>
              <w:t>Owner ID</w:t>
            </w:r>
          </w:p>
        </w:tc>
        <w:tc>
          <w:tcPr>
            <w:tcW w:w="3030" w:type="dxa"/>
            <w:tcBorders>
              <w:bottom w:val="single" w:sz="4" w:space="0" w:color="000000"/>
              <w:right w:val="single" w:sz="4" w:space="0" w:color="000000"/>
            </w:tcBorders>
            <w:tcMar>
              <w:top w:w="40" w:type="dxa"/>
              <w:left w:w="40" w:type="dxa"/>
              <w:bottom w:w="40" w:type="dxa"/>
              <w:right w:w="40" w:type="dxa"/>
            </w:tcMar>
          </w:tcPr>
          <w:p w14:paraId="780E5F68" w14:textId="77777777" w:rsidR="005E3AB4" w:rsidRDefault="003C052F">
            <w:pPr>
              <w:spacing w:before="180"/>
              <w:jc w:val="center"/>
            </w:pPr>
            <w:r>
              <w:rPr>
                <w:rFonts w:ascii="Arial" w:hAnsi="Arial"/>
                <w:color w:val="000000"/>
                <w:sz w:val="18"/>
              </w:rPr>
              <w:t>(2100,0160)</w:t>
            </w:r>
          </w:p>
        </w:tc>
        <w:tc>
          <w:tcPr>
            <w:tcW w:w="3554" w:type="dxa"/>
            <w:tcBorders>
              <w:bottom w:val="single" w:sz="4" w:space="0" w:color="000000"/>
              <w:right w:val="single" w:sz="4" w:space="0" w:color="000000"/>
            </w:tcBorders>
            <w:tcMar>
              <w:top w:w="40" w:type="dxa"/>
              <w:left w:w="40" w:type="dxa"/>
              <w:bottom w:w="40" w:type="dxa"/>
              <w:right w:w="40" w:type="dxa"/>
            </w:tcMar>
          </w:tcPr>
          <w:p w14:paraId="5A6F0401" w14:textId="77777777" w:rsidR="005E3AB4" w:rsidRDefault="003C052F">
            <w:pPr>
              <w:spacing w:before="180"/>
              <w:jc w:val="center"/>
            </w:pPr>
            <w:r>
              <w:rPr>
                <w:rFonts w:ascii="Arial" w:hAnsi="Arial"/>
                <w:color w:val="000000"/>
                <w:sz w:val="18"/>
              </w:rPr>
              <w:t>U/U</w:t>
            </w:r>
          </w:p>
        </w:tc>
      </w:tr>
    </w:tbl>
    <w:p w14:paraId="4F844538" w14:textId="77777777" w:rsidR="005E3AB4" w:rsidRDefault="003C052F">
      <w:pPr>
        <w:keepNext/>
        <w:spacing w:before="180"/>
        <w:ind w:left="360" w:right="360"/>
        <w:jc w:val="both"/>
      </w:pPr>
      <w:bookmarkStart w:id="1614" w:name="idp140421960990640"/>
      <w:r>
        <w:rPr>
          <w:rFonts w:ascii="Arial" w:hAnsi="Arial"/>
          <w:color w:val="000000"/>
          <w:sz w:val="18"/>
        </w:rPr>
        <w:t>Note</w:t>
      </w:r>
    </w:p>
    <w:p w14:paraId="206049CA" w14:textId="77777777" w:rsidR="005E3AB4" w:rsidRDefault="003C052F">
      <w:pPr>
        <w:numPr>
          <w:ilvl w:val="0"/>
          <w:numId w:val="168"/>
        </w:numPr>
        <w:tabs>
          <w:tab w:val="left" w:pos="720"/>
        </w:tabs>
        <w:spacing w:before="180"/>
        <w:ind w:left="720" w:right="360" w:hanging="360"/>
        <w:jc w:val="both"/>
      </w:pPr>
      <w:bookmarkStart w:id="1615" w:name="idp140421960991392"/>
      <w:bookmarkStart w:id="1616" w:name="idp140421960990896"/>
      <w:bookmarkEnd w:id="1614"/>
      <w:r>
        <w:rPr>
          <w:rFonts w:ascii="Arial" w:hAnsi="Arial"/>
          <w:color w:val="000000"/>
          <w:sz w:val="18"/>
        </w:rPr>
        <w:t xml:space="preserve">The memory allocation Attribute allows the SCU to reserve sufficient memory to store the "working" film session hierarchy as well the "copied" film session </w:t>
      </w:r>
      <w:r>
        <w:rPr>
          <w:rFonts w:ascii="Arial" w:hAnsi="Arial"/>
          <w:color w:val="000000"/>
          <w:sz w:val="18"/>
        </w:rPr>
        <w:t>hierarchy in the Print Job in order to prevent deadlock situations.</w:t>
      </w:r>
    </w:p>
    <w:p w14:paraId="28FB990F" w14:textId="77777777" w:rsidR="005E3AB4" w:rsidRDefault="003C052F">
      <w:pPr>
        <w:numPr>
          <w:ilvl w:val="0"/>
          <w:numId w:val="168"/>
        </w:numPr>
        <w:tabs>
          <w:tab w:val="left" w:pos="720"/>
        </w:tabs>
        <w:spacing w:before="180"/>
        <w:ind w:left="720" w:right="360" w:hanging="360"/>
        <w:jc w:val="both"/>
      </w:pPr>
      <w:bookmarkStart w:id="1617" w:name="idp140421960992384"/>
      <w:bookmarkEnd w:id="1615"/>
      <w:bookmarkEnd w:id="1616"/>
      <w:r>
        <w:rPr>
          <w:rFonts w:ascii="Arial" w:hAnsi="Arial"/>
          <w:color w:val="000000"/>
          <w:sz w:val="18"/>
        </w:rPr>
        <w:t>Owner ID (2100,0160) is a user option for the Basic Film Session.</w:t>
      </w:r>
    </w:p>
    <w:bookmarkEnd w:id="1617"/>
    <w:p w14:paraId="572BA3A6"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4031F0EB" w14:textId="77777777" w:rsidR="005E3AB4" w:rsidRDefault="003C052F">
      <w:pPr>
        <w:spacing w:before="180"/>
        <w:jc w:val="both"/>
      </w:pPr>
      <w:r>
        <w:rPr>
          <w:rFonts w:ascii="Arial" w:hAnsi="Arial"/>
          <w:color w:val="000000"/>
          <w:sz w:val="18"/>
        </w:rPr>
        <w:t xml:space="preserve">Within the film session, </w:t>
      </w:r>
      <w:r>
        <w:rPr>
          <w:rFonts w:ascii="Arial" w:hAnsi="Arial"/>
          <w:color w:val="000000"/>
          <w:sz w:val="18"/>
        </w:rPr>
        <w:t>the allocated memory is consumed as SOP Instances are created and is freed for reuse as SOP Instances are deleted. All the allocated memory shall be released following termination of the Association or deletion of the Film Session SOP Instance.</w:t>
      </w:r>
    </w:p>
    <w:p w14:paraId="56F44A80" w14:textId="77777777" w:rsidR="005E3AB4" w:rsidRDefault="003C052F">
      <w:pPr>
        <w:spacing w:before="180"/>
      </w:pPr>
      <w:bookmarkStart w:id="1618" w:name="sect_H_4_1_2_1_2"/>
      <w:r>
        <w:rPr>
          <w:rFonts w:ascii="Arial" w:hAnsi="Arial"/>
          <w:b/>
          <w:color w:val="000000"/>
          <w:sz w:val="18"/>
        </w:rPr>
        <w:t>H.4.1.2.1.2</w:t>
      </w:r>
      <w:r>
        <w:rPr>
          <w:rFonts w:ascii="Arial" w:hAnsi="Arial"/>
          <w:b/>
          <w:color w:val="000000"/>
          <w:sz w:val="18"/>
        </w:rPr>
        <w:t> Status</w:t>
      </w:r>
    </w:p>
    <w:bookmarkEnd w:id="1618"/>
    <w:p w14:paraId="74DAF640" w14:textId="77777777" w:rsidR="005E3AB4" w:rsidRDefault="003C052F">
      <w:pPr>
        <w:spacing w:before="180"/>
        <w:jc w:val="both"/>
      </w:pPr>
      <w:r>
        <w:rPr>
          <w:rFonts w:ascii="Arial" w:hAnsi="Arial"/>
          <w:color w:val="000000"/>
          <w:sz w:val="18"/>
        </w:rPr>
        <w:t>The status values that are specific for this SOP Class are defined as follows.</w:t>
      </w:r>
    </w:p>
    <w:p w14:paraId="0F25E8B8" w14:textId="77777777" w:rsidR="005E3AB4" w:rsidRDefault="003C052F">
      <w:pPr>
        <w:keepNext/>
        <w:spacing w:before="216"/>
        <w:jc w:val="center"/>
      </w:pPr>
      <w:bookmarkStart w:id="1619" w:name="table_H_4_1_2_1_2"/>
      <w:r>
        <w:rPr>
          <w:rFonts w:ascii="Arial" w:hAnsi="Arial"/>
          <w:b/>
          <w:color w:val="000000"/>
          <w:sz w:val="22"/>
        </w:rPr>
        <w:t>Table H.4.1.2.1.2-1. Status Values for Basic Film Session SOP Class</w:t>
      </w:r>
    </w:p>
    <w:bookmarkEnd w:id="1619"/>
    <w:p w14:paraId="3C5D8AE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61"/>
        <w:gridCol w:w="4847"/>
        <w:gridCol w:w="2731"/>
      </w:tblGrid>
      <w:tr w:rsidR="005E3AB4" w14:paraId="7F54AA89" w14:textId="77777777">
        <w:tblPrEx>
          <w:tblCellMar>
            <w:top w:w="0" w:type="dxa"/>
            <w:bottom w:w="0" w:type="dxa"/>
          </w:tblCellMar>
        </w:tblPrEx>
        <w:trPr>
          <w:tblHeader/>
        </w:trPr>
        <w:tc>
          <w:tcPr>
            <w:tcW w:w="28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A57768" w14:textId="77777777" w:rsidR="005E3AB4" w:rsidRDefault="003C052F">
            <w:pPr>
              <w:keepNext/>
              <w:spacing w:before="180"/>
              <w:jc w:val="center"/>
            </w:pPr>
            <w:r>
              <w:rPr>
                <w:rFonts w:ascii="Arial" w:hAnsi="Arial"/>
                <w:b/>
                <w:color w:val="000000"/>
                <w:sz w:val="18"/>
              </w:rPr>
              <w:t>Status</w:t>
            </w:r>
          </w:p>
        </w:tc>
        <w:tc>
          <w:tcPr>
            <w:tcW w:w="4847" w:type="dxa"/>
            <w:tcBorders>
              <w:top w:val="single" w:sz="4" w:space="0" w:color="000000"/>
              <w:bottom w:val="single" w:sz="4" w:space="0" w:color="000000"/>
              <w:right w:val="single" w:sz="4" w:space="0" w:color="000000"/>
            </w:tcBorders>
            <w:tcMar>
              <w:top w:w="40" w:type="dxa"/>
              <w:left w:w="40" w:type="dxa"/>
              <w:bottom w:w="40" w:type="dxa"/>
              <w:right w:w="40" w:type="dxa"/>
            </w:tcMar>
          </w:tcPr>
          <w:p w14:paraId="45E2CE49" w14:textId="77777777" w:rsidR="005E3AB4" w:rsidRDefault="003C052F">
            <w:pPr>
              <w:spacing w:before="180"/>
              <w:jc w:val="center"/>
            </w:pPr>
            <w:r>
              <w:rPr>
                <w:rFonts w:ascii="Arial" w:hAnsi="Arial"/>
                <w:b/>
                <w:color w:val="000000"/>
                <w:sz w:val="18"/>
              </w:rPr>
              <w:t>Meaning</w:t>
            </w:r>
          </w:p>
        </w:tc>
        <w:tc>
          <w:tcPr>
            <w:tcW w:w="27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910A9F3" w14:textId="77777777" w:rsidR="005E3AB4" w:rsidRDefault="003C052F">
            <w:pPr>
              <w:spacing w:before="180"/>
              <w:jc w:val="center"/>
            </w:pPr>
            <w:r>
              <w:rPr>
                <w:rFonts w:ascii="Arial" w:hAnsi="Arial"/>
                <w:b/>
                <w:color w:val="000000"/>
                <w:sz w:val="18"/>
              </w:rPr>
              <w:t>Code</w:t>
            </w:r>
          </w:p>
        </w:tc>
      </w:tr>
      <w:tr w:rsidR="005E3AB4" w14:paraId="1376B7F7" w14:textId="77777777">
        <w:tblPrEx>
          <w:tblCellMar>
            <w:top w:w="0" w:type="dxa"/>
            <w:bottom w:w="0" w:type="dxa"/>
          </w:tblCellMar>
        </w:tblPrEx>
        <w:tc>
          <w:tcPr>
            <w:tcW w:w="286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1F531C" w14:textId="77777777" w:rsidR="005E3AB4" w:rsidRDefault="003C052F">
            <w:pPr>
              <w:spacing w:before="180"/>
            </w:pPr>
            <w:r>
              <w:rPr>
                <w:rFonts w:ascii="Arial" w:hAnsi="Arial"/>
                <w:color w:val="000000"/>
                <w:sz w:val="18"/>
              </w:rPr>
              <w:t>Success</w:t>
            </w:r>
          </w:p>
        </w:tc>
        <w:tc>
          <w:tcPr>
            <w:tcW w:w="4847" w:type="dxa"/>
            <w:tcBorders>
              <w:bottom w:val="single" w:sz="4" w:space="0" w:color="000000"/>
              <w:right w:val="single" w:sz="4" w:space="0" w:color="000000"/>
            </w:tcBorders>
            <w:tcMar>
              <w:top w:w="40" w:type="dxa"/>
              <w:left w:w="40" w:type="dxa"/>
              <w:bottom w:w="40" w:type="dxa"/>
              <w:right w:w="40" w:type="dxa"/>
            </w:tcMar>
          </w:tcPr>
          <w:p w14:paraId="42C4576D" w14:textId="77777777" w:rsidR="005E3AB4" w:rsidRDefault="003C052F">
            <w:pPr>
              <w:spacing w:before="180"/>
            </w:pPr>
            <w:r>
              <w:rPr>
                <w:rFonts w:ascii="Arial" w:hAnsi="Arial"/>
                <w:color w:val="000000"/>
                <w:sz w:val="18"/>
              </w:rPr>
              <w:t>Film session successfully created</w:t>
            </w:r>
          </w:p>
        </w:tc>
        <w:tc>
          <w:tcPr>
            <w:tcW w:w="2731" w:type="dxa"/>
            <w:tcBorders>
              <w:bottom w:val="single" w:sz="4" w:space="0" w:color="000000"/>
              <w:right w:val="single" w:sz="4" w:space="0" w:color="000000"/>
            </w:tcBorders>
            <w:tcMar>
              <w:top w:w="40" w:type="dxa"/>
              <w:left w:w="40" w:type="dxa"/>
              <w:bottom w:w="40" w:type="dxa"/>
              <w:right w:w="40" w:type="dxa"/>
            </w:tcMar>
          </w:tcPr>
          <w:p w14:paraId="015ACCFD" w14:textId="77777777" w:rsidR="005E3AB4" w:rsidRDefault="003C052F">
            <w:pPr>
              <w:spacing w:before="180"/>
              <w:jc w:val="center"/>
            </w:pPr>
            <w:r>
              <w:rPr>
                <w:rFonts w:ascii="Arial" w:hAnsi="Arial"/>
                <w:color w:val="000000"/>
                <w:sz w:val="18"/>
              </w:rPr>
              <w:t>0000</w:t>
            </w:r>
          </w:p>
        </w:tc>
      </w:tr>
      <w:tr w:rsidR="005E3AB4" w14:paraId="0FFF8FCC" w14:textId="77777777">
        <w:tblPrEx>
          <w:tblCellMar>
            <w:top w:w="0" w:type="dxa"/>
            <w:bottom w:w="0" w:type="dxa"/>
          </w:tblCellMar>
        </w:tblPrEx>
        <w:tc>
          <w:tcPr>
            <w:tcW w:w="286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7C3F18" w14:textId="77777777" w:rsidR="005E3AB4" w:rsidRDefault="003C052F">
            <w:pPr>
              <w:spacing w:before="180"/>
            </w:pPr>
            <w:r>
              <w:rPr>
                <w:rFonts w:ascii="Arial" w:hAnsi="Arial"/>
                <w:color w:val="000000"/>
                <w:sz w:val="18"/>
              </w:rPr>
              <w:t>Warning</w:t>
            </w:r>
          </w:p>
        </w:tc>
        <w:tc>
          <w:tcPr>
            <w:tcW w:w="4847" w:type="dxa"/>
            <w:tcBorders>
              <w:bottom w:val="single" w:sz="4" w:space="0" w:color="000000"/>
              <w:right w:val="single" w:sz="4" w:space="0" w:color="000000"/>
            </w:tcBorders>
            <w:tcMar>
              <w:top w:w="40" w:type="dxa"/>
              <w:left w:w="40" w:type="dxa"/>
              <w:bottom w:w="40" w:type="dxa"/>
              <w:right w:w="40" w:type="dxa"/>
            </w:tcMar>
          </w:tcPr>
          <w:p w14:paraId="558D622F" w14:textId="77777777" w:rsidR="005E3AB4" w:rsidRDefault="003C052F">
            <w:pPr>
              <w:spacing w:before="180"/>
            </w:pPr>
            <w:r>
              <w:rPr>
                <w:rFonts w:ascii="Arial" w:hAnsi="Arial"/>
                <w:color w:val="000000"/>
                <w:sz w:val="18"/>
              </w:rPr>
              <w:t xml:space="preserve">Memory allocation not </w:t>
            </w:r>
            <w:r>
              <w:rPr>
                <w:rFonts w:ascii="Arial" w:hAnsi="Arial"/>
                <w:color w:val="000000"/>
                <w:sz w:val="18"/>
              </w:rPr>
              <w:t>supported</w:t>
            </w:r>
          </w:p>
        </w:tc>
        <w:tc>
          <w:tcPr>
            <w:tcW w:w="2731" w:type="dxa"/>
            <w:tcBorders>
              <w:bottom w:val="single" w:sz="4" w:space="0" w:color="000000"/>
              <w:right w:val="single" w:sz="4" w:space="0" w:color="000000"/>
            </w:tcBorders>
            <w:tcMar>
              <w:top w:w="40" w:type="dxa"/>
              <w:left w:w="40" w:type="dxa"/>
              <w:bottom w:w="40" w:type="dxa"/>
              <w:right w:w="40" w:type="dxa"/>
            </w:tcMar>
          </w:tcPr>
          <w:p w14:paraId="2BFC7ACB" w14:textId="77777777" w:rsidR="005E3AB4" w:rsidRDefault="003C052F">
            <w:pPr>
              <w:spacing w:before="180"/>
              <w:jc w:val="center"/>
            </w:pPr>
            <w:r>
              <w:rPr>
                <w:rFonts w:ascii="Arial" w:hAnsi="Arial"/>
                <w:color w:val="000000"/>
                <w:sz w:val="18"/>
              </w:rPr>
              <w:t>B600</w:t>
            </w:r>
          </w:p>
        </w:tc>
      </w:tr>
    </w:tbl>
    <w:p w14:paraId="5A3C349D" w14:textId="77777777" w:rsidR="005E3AB4" w:rsidRDefault="003C052F">
      <w:pPr>
        <w:keepNext/>
        <w:spacing w:before="180"/>
        <w:ind w:left="360" w:right="360"/>
        <w:jc w:val="both"/>
      </w:pPr>
      <w:bookmarkStart w:id="1620" w:name="idp140421961017136"/>
      <w:r>
        <w:rPr>
          <w:rFonts w:ascii="Arial" w:hAnsi="Arial"/>
          <w:color w:val="000000"/>
          <w:sz w:val="18"/>
        </w:rPr>
        <w:t>Note</w:t>
      </w:r>
    </w:p>
    <w:bookmarkEnd w:id="1620"/>
    <w:p w14:paraId="52BB4B04" w14:textId="77777777" w:rsidR="005E3AB4" w:rsidRDefault="003C052F">
      <w:pPr>
        <w:spacing w:before="180"/>
        <w:ind w:left="360" w:right="36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r>
        <w:rPr>
          <w:rFonts w:ascii="Arial" w:hAnsi="Arial"/>
          <w:color w:val="000000"/>
          <w:sz w:val="18"/>
        </w:rPr>
        <w:t>.</w:t>
      </w:r>
    </w:p>
    <w:p w14:paraId="7639CC70" w14:textId="77777777" w:rsidR="005E3AB4" w:rsidRDefault="003C052F">
      <w:pPr>
        <w:spacing w:before="180"/>
      </w:pPr>
      <w:bookmarkStart w:id="1621" w:name="sect_H_4_1_2_1_3"/>
      <w:r>
        <w:rPr>
          <w:rFonts w:ascii="Arial" w:hAnsi="Arial"/>
          <w:b/>
          <w:color w:val="000000"/>
          <w:sz w:val="18"/>
        </w:rPr>
        <w:t>H.4.1.2.1.3 Behavior</w:t>
      </w:r>
    </w:p>
    <w:bookmarkEnd w:id="1621"/>
    <w:p w14:paraId="2264EBC9" w14:textId="77777777" w:rsidR="005E3AB4" w:rsidRDefault="003C052F">
      <w:pPr>
        <w:spacing w:before="180"/>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p w14:paraId="14B644AE" w14:textId="77777777" w:rsidR="005E3AB4" w:rsidRDefault="003C052F">
      <w:pPr>
        <w:spacing w:before="180"/>
        <w:jc w:val="both"/>
      </w:pPr>
      <w:r>
        <w:rPr>
          <w:rFonts w:ascii="Arial" w:hAnsi="Arial"/>
          <w:color w:val="000000"/>
          <w:sz w:val="18"/>
        </w:rPr>
        <w:t>The SCP shall create the S</w:t>
      </w:r>
      <w:r>
        <w:rPr>
          <w:rFonts w:ascii="Arial" w:hAnsi="Arial"/>
          <w:color w:val="000000"/>
          <w:sz w:val="18"/>
        </w:rPr>
        <w:t xml:space="preserve">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p w14:paraId="2F7585B4" w14:textId="77777777" w:rsidR="005E3AB4" w:rsidRDefault="003C052F">
      <w:pPr>
        <w:spacing w:before="180"/>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4A971099" w14:textId="77777777" w:rsidR="005E3AB4" w:rsidRDefault="003C052F">
      <w:pPr>
        <w:spacing w:before="180"/>
        <w:jc w:val="both"/>
      </w:pPr>
      <w:r>
        <w:rPr>
          <w:rFonts w:ascii="Arial" w:hAnsi="Arial"/>
          <w:color w:val="000000"/>
          <w:sz w:val="18"/>
        </w:rPr>
        <w:t>The Basic Film Session SOP Instances shall be created befor</w:t>
      </w:r>
      <w:r>
        <w:rPr>
          <w:rFonts w:ascii="Arial" w:hAnsi="Arial"/>
          <w:color w:val="000000"/>
          <w:sz w:val="18"/>
        </w:rPr>
        <w:t>e the Film Box SOP Instances are created.</w:t>
      </w:r>
    </w:p>
    <w:p w14:paraId="20649EFE" w14:textId="77777777" w:rsidR="005E3AB4" w:rsidRDefault="003C052F">
      <w:pPr>
        <w:spacing w:before="180"/>
        <w:jc w:val="both"/>
      </w:pPr>
      <w:r>
        <w:rPr>
          <w:rFonts w:ascii="Arial" w:hAnsi="Arial"/>
          <w:color w:val="000000"/>
          <w:sz w:val="18"/>
        </w:rPr>
        <w:t>At any time the SCU/SCP shall only support one Basic Film Session SOP Instance on an Association.</w:t>
      </w:r>
    </w:p>
    <w:p w14:paraId="4F342ED8" w14:textId="77777777" w:rsidR="005E3AB4" w:rsidRDefault="003C052F">
      <w:pPr>
        <w:keepNext/>
        <w:spacing w:before="180"/>
        <w:ind w:left="360" w:right="360"/>
        <w:jc w:val="both"/>
      </w:pPr>
      <w:bookmarkStart w:id="1622" w:name="idp140421961024624"/>
      <w:r>
        <w:rPr>
          <w:rFonts w:ascii="Arial" w:hAnsi="Arial"/>
          <w:color w:val="000000"/>
          <w:sz w:val="18"/>
        </w:rPr>
        <w:t>Note</w:t>
      </w:r>
    </w:p>
    <w:bookmarkEnd w:id="1622"/>
    <w:p w14:paraId="1FF5F3A1" w14:textId="77777777" w:rsidR="005E3AB4" w:rsidRDefault="003C052F">
      <w:pPr>
        <w:spacing w:before="180"/>
        <w:ind w:left="360" w:right="360"/>
        <w:jc w:val="both"/>
      </w:pPr>
      <w:r>
        <w:rPr>
          <w:rFonts w:ascii="Arial" w:hAnsi="Arial"/>
          <w:color w:val="000000"/>
          <w:sz w:val="18"/>
        </w:rPr>
        <w:t>Multiple film sessions may be handled by establishing multiple Associations.</w:t>
      </w:r>
    </w:p>
    <w:p w14:paraId="39903531" w14:textId="77777777" w:rsidR="005E3AB4" w:rsidRDefault="003C052F">
      <w:pPr>
        <w:spacing w:before="180"/>
        <w:jc w:val="both"/>
      </w:pPr>
      <w:r>
        <w:rPr>
          <w:rFonts w:ascii="Arial" w:hAnsi="Arial"/>
          <w:color w:val="000000"/>
          <w:sz w:val="18"/>
        </w:rPr>
        <w:t>Terminating the Association will e</w:t>
      </w:r>
      <w:r>
        <w:rPr>
          <w:rFonts w:ascii="Arial" w:hAnsi="Arial"/>
          <w:color w:val="000000"/>
          <w:sz w:val="18"/>
        </w:rPr>
        <w:t xml:space="preserv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p w14:paraId="6C555A23" w14:textId="77777777" w:rsidR="005E3AB4" w:rsidRDefault="003C052F">
      <w:pPr>
        <w:spacing w:before="180"/>
      </w:pPr>
      <w:bookmarkStart w:id="1623" w:name="sect_H_4_1_2_2"/>
      <w:r>
        <w:rPr>
          <w:rFonts w:ascii="Arial" w:hAnsi="Arial"/>
          <w:b/>
          <w:color w:val="000000"/>
          <w:sz w:val="22"/>
        </w:rPr>
        <w:t>H.4.1.2.2 N-SET</w:t>
      </w:r>
    </w:p>
    <w:bookmarkEnd w:id="1623"/>
    <w:p w14:paraId="216FD98B" w14:textId="77777777" w:rsidR="005E3AB4" w:rsidRDefault="003C052F">
      <w:pPr>
        <w:spacing w:before="180"/>
        <w:jc w:val="both"/>
      </w:pPr>
      <w:r>
        <w:rPr>
          <w:rFonts w:ascii="Arial" w:hAnsi="Arial"/>
          <w:color w:val="000000"/>
          <w:sz w:val="18"/>
        </w:rPr>
        <w:t>The N-SET may be used to update an instance of the Basic Film Session SOP Class.</w:t>
      </w:r>
    </w:p>
    <w:p w14:paraId="5AF96177" w14:textId="77777777" w:rsidR="005E3AB4" w:rsidRDefault="003C052F">
      <w:pPr>
        <w:spacing w:before="180"/>
      </w:pPr>
      <w:bookmarkStart w:id="1624" w:name="sect_H_4_1_2_2_1"/>
      <w:r>
        <w:rPr>
          <w:rFonts w:ascii="Arial" w:hAnsi="Arial"/>
          <w:b/>
          <w:color w:val="000000"/>
          <w:sz w:val="18"/>
        </w:rPr>
        <w:lastRenderedPageBreak/>
        <w:t>H.4.1.2.2.1 Attributes</w:t>
      </w:r>
    </w:p>
    <w:bookmarkEnd w:id="1624"/>
    <w:p w14:paraId="2C1D065F" w14:textId="77777777" w:rsidR="005E3AB4" w:rsidRDefault="003C052F">
      <w:pPr>
        <w:spacing w:before="180"/>
        <w:jc w:val="both"/>
      </w:pPr>
      <w:r>
        <w:rPr>
          <w:rFonts w:ascii="Arial" w:hAnsi="Arial"/>
          <w:color w:val="000000"/>
          <w:sz w:val="18"/>
        </w:rPr>
        <w:t>All At</w:t>
      </w:r>
      <w:r>
        <w:rPr>
          <w:rFonts w:ascii="Arial" w:hAnsi="Arial"/>
          <w:color w:val="000000"/>
          <w:sz w:val="18"/>
        </w:rPr>
        <w:t xml:space="preserve">tributes and usage in </w:t>
      </w:r>
      <w:hyperlink w:anchor="table_H_4_2">
        <w:r>
          <w:rPr>
            <w:rFonts w:ascii="Arial" w:hAnsi="Arial"/>
            <w:color w:val="000000"/>
            <w:sz w:val="18"/>
          </w:rPr>
          <w:t>Table H.4-2</w:t>
        </w:r>
      </w:hyperlink>
      <w:r>
        <w:rPr>
          <w:rFonts w:ascii="Arial" w:hAnsi="Arial"/>
          <w:color w:val="000000"/>
          <w:sz w:val="18"/>
        </w:rPr>
        <w:t xml:space="preserve"> apply to N-SET.</w:t>
      </w:r>
    </w:p>
    <w:p w14:paraId="708A32D1" w14:textId="77777777" w:rsidR="005E3AB4" w:rsidRDefault="003C052F">
      <w:pPr>
        <w:spacing w:before="180"/>
      </w:pPr>
      <w:bookmarkStart w:id="1625" w:name="sect_H_4_1_2_2_2"/>
      <w:r>
        <w:rPr>
          <w:rFonts w:ascii="Arial" w:hAnsi="Arial"/>
          <w:b/>
          <w:color w:val="000000"/>
          <w:sz w:val="18"/>
        </w:rPr>
        <w:t>H.4.1.2.2.2 Status</w:t>
      </w:r>
    </w:p>
    <w:bookmarkEnd w:id="1625"/>
    <w:p w14:paraId="00CC60A2" w14:textId="77777777" w:rsidR="005E3AB4" w:rsidRDefault="003C052F">
      <w:pPr>
        <w:spacing w:before="180"/>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p w14:paraId="3BA3DF20" w14:textId="77777777" w:rsidR="005E3AB4" w:rsidRDefault="003C052F">
      <w:pPr>
        <w:spacing w:before="180"/>
      </w:pPr>
      <w:bookmarkStart w:id="1626" w:name="sect_H_4_1_2_2_3"/>
      <w:r>
        <w:rPr>
          <w:rFonts w:ascii="Arial" w:hAnsi="Arial"/>
          <w:b/>
          <w:color w:val="000000"/>
          <w:sz w:val="18"/>
        </w:rPr>
        <w:t>H.4.1.2.2.3 Behavior</w:t>
      </w:r>
    </w:p>
    <w:bookmarkEnd w:id="1626"/>
    <w:p w14:paraId="18B391EA" w14:textId="77777777" w:rsidR="005E3AB4" w:rsidRDefault="003C052F">
      <w:pPr>
        <w:spacing w:before="180"/>
        <w:jc w:val="both"/>
      </w:pPr>
      <w:r>
        <w:rPr>
          <w:rFonts w:ascii="Arial" w:hAnsi="Arial"/>
          <w:color w:val="000000"/>
          <w:sz w:val="18"/>
        </w:rPr>
        <w:t>Th</w:t>
      </w:r>
      <w:r>
        <w:rPr>
          <w:rFonts w:ascii="Arial" w:hAnsi="Arial"/>
          <w:color w:val="000000"/>
          <w:sz w:val="18"/>
        </w:rPr>
        <w:t>e SCU uses the N-SET to request the SCP to update a Basic Film Session SOP Instance. The SCU shall specify the SOP Instance UID to be updated and shall specify the list of Attributes for which the Attribute Values are to be set.</w:t>
      </w:r>
    </w:p>
    <w:p w14:paraId="3BF1814B" w14:textId="77777777" w:rsidR="005E3AB4" w:rsidRDefault="003C052F">
      <w:pPr>
        <w:spacing w:before="180"/>
        <w:jc w:val="both"/>
      </w:pPr>
      <w:r>
        <w:rPr>
          <w:rFonts w:ascii="Arial" w:hAnsi="Arial"/>
          <w:color w:val="000000"/>
          <w:sz w:val="18"/>
        </w:rPr>
        <w:t>The SCP shall set new value</w:t>
      </w:r>
      <w:r>
        <w:rPr>
          <w:rFonts w:ascii="Arial" w:hAnsi="Arial"/>
          <w:color w:val="000000"/>
          <w:sz w:val="18"/>
        </w:rPr>
        <w:t>s for the specified Attributes of the specified SOP Instance.</w:t>
      </w:r>
    </w:p>
    <w:p w14:paraId="3AF9F86E" w14:textId="77777777" w:rsidR="005E3AB4" w:rsidRDefault="003C052F">
      <w:pPr>
        <w:spacing w:before="180"/>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p w14:paraId="22BC7A2A" w14:textId="77777777" w:rsidR="005E3AB4" w:rsidRDefault="003C052F">
      <w:pPr>
        <w:spacing w:before="180"/>
      </w:pPr>
      <w:bookmarkStart w:id="1627" w:name="sect_H_4_1_2_3"/>
      <w:r>
        <w:rPr>
          <w:rFonts w:ascii="Arial" w:hAnsi="Arial"/>
          <w:b/>
          <w:color w:val="000000"/>
          <w:sz w:val="22"/>
        </w:rPr>
        <w:t>H.4.1.2.3 N-DELETE</w:t>
      </w:r>
    </w:p>
    <w:bookmarkEnd w:id="1627"/>
    <w:p w14:paraId="33A76DCF" w14:textId="77777777" w:rsidR="005E3AB4" w:rsidRDefault="003C052F">
      <w:pPr>
        <w:spacing w:before="180"/>
        <w:jc w:val="both"/>
      </w:pPr>
      <w:r>
        <w:rPr>
          <w:rFonts w:ascii="Arial" w:hAnsi="Arial"/>
          <w:color w:val="000000"/>
          <w:sz w:val="18"/>
        </w:rPr>
        <w:t>The N-DELETE is used to delete the complete Basic Film Session SOP Instance hierarchy. As a result, all references to Image SOP Instances within the film session are deleted.</w:t>
      </w:r>
    </w:p>
    <w:p w14:paraId="392C5BCB" w14:textId="77777777" w:rsidR="005E3AB4" w:rsidRDefault="003C052F">
      <w:pPr>
        <w:spacing w:before="180"/>
        <w:jc w:val="both"/>
      </w:pPr>
      <w:r>
        <w:rPr>
          <w:rFonts w:ascii="Arial" w:hAnsi="Arial"/>
          <w:color w:val="000000"/>
          <w:sz w:val="18"/>
        </w:rPr>
        <w:t xml:space="preserve">The Basic Film Session SOP Instance hierarchy consists of one </w:t>
      </w:r>
      <w:r>
        <w:rPr>
          <w:rFonts w:ascii="Arial" w:hAnsi="Arial"/>
          <w:color w:val="000000"/>
          <w:sz w:val="18"/>
        </w:rPr>
        <w:t>Basic Film Session SOP Instance, one or more Basic Film Box SOP Instances, one or more Image Box SOP Instances, zero or more Basic Annotation Box SOP Instances, zero or more Presentation LUT SOP Instances, and zero or more Basic Print Image Overlay Box SOP</w:t>
      </w:r>
      <w:r>
        <w:rPr>
          <w:rFonts w:ascii="Arial" w:hAnsi="Arial"/>
          <w:color w:val="000000"/>
          <w:sz w:val="18"/>
        </w:rPr>
        <w:t xml:space="preserve"> instances.</w:t>
      </w:r>
    </w:p>
    <w:p w14:paraId="75CA3A0F" w14:textId="77777777" w:rsidR="005E3AB4" w:rsidRDefault="003C052F">
      <w:pPr>
        <w:keepNext/>
        <w:spacing w:before="180"/>
        <w:ind w:left="360" w:right="360"/>
        <w:jc w:val="both"/>
      </w:pPr>
      <w:bookmarkStart w:id="1628" w:name="idp140421961041360"/>
      <w:r>
        <w:rPr>
          <w:rFonts w:ascii="Arial" w:hAnsi="Arial"/>
          <w:color w:val="000000"/>
          <w:sz w:val="18"/>
        </w:rPr>
        <w:t>Note</w:t>
      </w:r>
    </w:p>
    <w:bookmarkEnd w:id="1628"/>
    <w:p w14:paraId="6A223DF1" w14:textId="77777777" w:rsidR="005E3AB4" w:rsidRDefault="003C052F">
      <w:pPr>
        <w:spacing w:before="180"/>
        <w:ind w:left="360" w:right="36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p w14:paraId="3EAF475A" w14:textId="77777777" w:rsidR="005E3AB4" w:rsidRDefault="003C052F">
      <w:pPr>
        <w:spacing w:before="180"/>
      </w:pPr>
      <w:bookmarkStart w:id="1629" w:name="sect_H_4_1_2_3_1"/>
      <w:r>
        <w:rPr>
          <w:rFonts w:ascii="Arial" w:hAnsi="Arial"/>
          <w:b/>
          <w:color w:val="000000"/>
          <w:sz w:val="18"/>
        </w:rPr>
        <w:t>H.4.1.2.3.1 Status</w:t>
      </w:r>
    </w:p>
    <w:bookmarkEnd w:id="1629"/>
    <w:p w14:paraId="65512AC0" w14:textId="77777777" w:rsidR="005E3AB4" w:rsidRDefault="003C052F">
      <w:pPr>
        <w:spacing w:before="180"/>
        <w:jc w:val="both"/>
      </w:pPr>
      <w:r>
        <w:rPr>
          <w:rFonts w:ascii="Arial" w:hAnsi="Arial"/>
          <w:color w:val="000000"/>
          <w:sz w:val="18"/>
        </w:rPr>
        <w:t>There are no specific status codes.</w:t>
      </w:r>
    </w:p>
    <w:p w14:paraId="75E1E688" w14:textId="77777777" w:rsidR="005E3AB4" w:rsidRDefault="003C052F">
      <w:pPr>
        <w:spacing w:before="180"/>
      </w:pPr>
      <w:bookmarkStart w:id="1630" w:name="sect_H_4_1_2_3_2"/>
      <w:r>
        <w:rPr>
          <w:rFonts w:ascii="Arial" w:hAnsi="Arial"/>
          <w:b/>
          <w:color w:val="000000"/>
          <w:sz w:val="18"/>
        </w:rPr>
        <w:t>H</w:t>
      </w:r>
      <w:r>
        <w:rPr>
          <w:rFonts w:ascii="Arial" w:hAnsi="Arial"/>
          <w:b/>
          <w:color w:val="000000"/>
          <w:sz w:val="18"/>
        </w:rPr>
        <w:t>.4.1.2.3.2 Behavior</w:t>
      </w:r>
    </w:p>
    <w:bookmarkEnd w:id="1630"/>
    <w:p w14:paraId="7655E6FD" w14:textId="77777777" w:rsidR="005E3AB4" w:rsidRDefault="003C052F">
      <w:pPr>
        <w:spacing w:before="180"/>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p w14:paraId="588B7437" w14:textId="77777777" w:rsidR="005E3AB4" w:rsidRDefault="003C052F">
      <w:pPr>
        <w:spacing w:before="180"/>
        <w:jc w:val="both"/>
      </w:pPr>
      <w:r>
        <w:rPr>
          <w:rFonts w:ascii="Arial" w:hAnsi="Arial"/>
          <w:color w:val="000000"/>
          <w:sz w:val="18"/>
        </w:rPr>
        <w:t>The SCP shall delete</w:t>
      </w:r>
      <w:r>
        <w:rPr>
          <w:rFonts w:ascii="Arial" w:hAnsi="Arial"/>
          <w:color w:val="000000"/>
          <w:sz w:val="18"/>
        </w:rPr>
        <w:t xml:space="preserve"> the specified SOP Instance hierarchy.</w:t>
      </w:r>
    </w:p>
    <w:p w14:paraId="78F64901" w14:textId="77777777" w:rsidR="005E3AB4" w:rsidRDefault="003C052F">
      <w:pPr>
        <w:spacing w:before="180"/>
        <w:jc w:val="both"/>
      </w:pPr>
      <w:r>
        <w:rPr>
          <w:rFonts w:ascii="Arial" w:hAnsi="Arial"/>
          <w:color w:val="000000"/>
          <w:sz w:val="18"/>
        </w:rPr>
        <w:t>The SCP shall not delete SOP Instances in the hierarchy as long as there are outstanding references to these SOP Instances</w:t>
      </w:r>
    </w:p>
    <w:p w14:paraId="1B5BA234" w14:textId="77777777" w:rsidR="005E3AB4" w:rsidRDefault="003C052F">
      <w:pPr>
        <w:keepNext/>
        <w:spacing w:before="180"/>
        <w:ind w:left="360" w:right="360"/>
        <w:jc w:val="both"/>
      </w:pPr>
      <w:bookmarkStart w:id="1631" w:name="idp140421961047440"/>
      <w:r>
        <w:rPr>
          <w:rFonts w:ascii="Arial" w:hAnsi="Arial"/>
          <w:color w:val="000000"/>
          <w:sz w:val="18"/>
        </w:rPr>
        <w:t>Note</w:t>
      </w:r>
    </w:p>
    <w:bookmarkEnd w:id="1631"/>
    <w:p w14:paraId="256A5BAA" w14:textId="77777777" w:rsidR="005E3AB4" w:rsidRDefault="003C052F">
      <w:pPr>
        <w:spacing w:before="180"/>
        <w:ind w:left="360" w:right="360"/>
        <w:jc w:val="both"/>
      </w:pPr>
      <w:r>
        <w:rPr>
          <w:rFonts w:ascii="Arial" w:hAnsi="Arial"/>
          <w:color w:val="000000"/>
          <w:sz w:val="18"/>
        </w:rPr>
        <w:t>It is beyond the scope of the Standard to specify when the SCP actually deletes SOP Insta</w:t>
      </w:r>
      <w:r>
        <w:rPr>
          <w:rFonts w:ascii="Arial" w:hAnsi="Arial"/>
          <w:color w:val="000000"/>
          <w:sz w:val="18"/>
        </w:rPr>
        <w:t>nces with outstanding references.</w:t>
      </w:r>
    </w:p>
    <w:p w14:paraId="7C4B5A20" w14:textId="77777777" w:rsidR="005E3AB4" w:rsidRDefault="003C052F">
      <w:pPr>
        <w:spacing w:before="180"/>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71CD87DD" w14:textId="77777777" w:rsidR="005E3AB4" w:rsidRDefault="003C052F">
      <w:pPr>
        <w:spacing w:before="180"/>
      </w:pPr>
      <w:bookmarkStart w:id="1632" w:name="sect_H_4_1_2_4"/>
      <w:r>
        <w:rPr>
          <w:rFonts w:ascii="Arial" w:hAnsi="Arial"/>
          <w:b/>
          <w:color w:val="000000"/>
          <w:sz w:val="22"/>
        </w:rPr>
        <w:t>H.4.1.2.4 N-ACTION</w:t>
      </w:r>
    </w:p>
    <w:bookmarkEnd w:id="1632"/>
    <w:p w14:paraId="74E22E6E" w14:textId="77777777" w:rsidR="005E3AB4" w:rsidRDefault="003C052F">
      <w:pPr>
        <w:spacing w:before="180"/>
        <w:jc w:val="both"/>
      </w:pPr>
      <w:r>
        <w:rPr>
          <w:rFonts w:ascii="Arial" w:hAnsi="Arial"/>
          <w:color w:val="000000"/>
          <w:sz w:val="18"/>
        </w:rPr>
        <w:t xml:space="preserve">The </w:t>
      </w:r>
      <w:r>
        <w:rPr>
          <w:rFonts w:ascii="Arial" w:hAnsi="Arial"/>
          <w:color w:val="000000"/>
          <w:sz w:val="18"/>
        </w:rPr>
        <w:t>N-ACTION is used to print the film session; i.e., to print all the films that belong to the film session.</w:t>
      </w:r>
    </w:p>
    <w:p w14:paraId="241C29A0" w14:textId="77777777" w:rsidR="005E3AB4" w:rsidRDefault="003C052F">
      <w:pPr>
        <w:spacing w:before="180"/>
        <w:jc w:val="both"/>
      </w:pPr>
      <w:r>
        <w:rPr>
          <w:rFonts w:ascii="Arial" w:hAnsi="Arial"/>
          <w:color w:val="000000"/>
          <w:sz w:val="18"/>
        </w:rPr>
        <w:t>If multiple copies of the film session have been requested, the SCP shall collate the copies. This means that if two copies of four films has been spe</w:t>
      </w:r>
      <w:r>
        <w:rPr>
          <w:rFonts w:ascii="Arial" w:hAnsi="Arial"/>
          <w:color w:val="000000"/>
          <w:sz w:val="18"/>
        </w:rPr>
        <w:t>cified, the printed sequence is 12341234.</w:t>
      </w:r>
    </w:p>
    <w:p w14:paraId="677595BF" w14:textId="77777777" w:rsidR="005E3AB4" w:rsidRDefault="003C052F">
      <w:pPr>
        <w:spacing w:before="180"/>
      </w:pPr>
      <w:bookmarkStart w:id="1633" w:name="sect_H_4_1_2_4_1"/>
      <w:r>
        <w:rPr>
          <w:rFonts w:ascii="Arial" w:hAnsi="Arial"/>
          <w:b/>
          <w:color w:val="000000"/>
          <w:sz w:val="18"/>
        </w:rPr>
        <w:t>H.4.1.2.4.1 Attributes</w:t>
      </w:r>
    </w:p>
    <w:bookmarkEnd w:id="1633"/>
    <w:p w14:paraId="24FEAA30" w14:textId="77777777" w:rsidR="005E3AB4" w:rsidRDefault="003C052F">
      <w:pPr>
        <w:spacing w:before="180"/>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p w14:paraId="58D3B932" w14:textId="77777777" w:rsidR="005E3AB4" w:rsidRDefault="003C052F">
      <w:pPr>
        <w:spacing w:before="180"/>
        <w:jc w:val="both"/>
      </w:pPr>
      <w:r>
        <w:rPr>
          <w:rFonts w:ascii="Arial" w:hAnsi="Arial"/>
          <w:color w:val="000000"/>
          <w:sz w:val="18"/>
        </w:rPr>
        <w:lastRenderedPageBreak/>
        <w:t xml:space="preserve">The Action Reply argument is encoded as a DICOM Data Set. The Data Set only contains the Attribute </w:t>
      </w:r>
      <w:r>
        <w:rPr>
          <w:rFonts w:ascii="Arial" w:hAnsi="Arial"/>
          <w:color w:val="000000"/>
          <w:sz w:val="18"/>
        </w:rPr>
        <w:t>Referenced Print Job Sequence (2100,0500), which includes the Referenced SOP Class UID (0008,1150) and the Referenced SOP Instance UID (0008,1155).</w:t>
      </w:r>
    </w:p>
    <w:p w14:paraId="4D749120" w14:textId="77777777" w:rsidR="005E3AB4" w:rsidRDefault="003C052F">
      <w:pPr>
        <w:spacing w:before="180"/>
        <w:jc w:val="both"/>
      </w:pPr>
      <w:r>
        <w:rPr>
          <w:rFonts w:ascii="Arial" w:hAnsi="Arial"/>
          <w:color w:val="000000"/>
          <w:sz w:val="18"/>
        </w:rPr>
        <w:t>If the SCP supports the Print Job SOP Class, the Action Reply argument is contained in the N-ACTION response</w:t>
      </w:r>
      <w:r>
        <w:rPr>
          <w:rFonts w:ascii="Arial" w:hAnsi="Arial"/>
          <w:color w:val="000000"/>
          <w:sz w:val="18"/>
        </w:rPr>
        <w:t>. Otherwise, the Action Reply is not contained in the N-ACTION response.</w:t>
      </w:r>
    </w:p>
    <w:p w14:paraId="0BF049ED" w14:textId="77777777" w:rsidR="005E3AB4" w:rsidRDefault="003C052F">
      <w:pPr>
        <w:keepNext/>
        <w:spacing w:before="216"/>
        <w:jc w:val="center"/>
      </w:pPr>
      <w:bookmarkStart w:id="1634" w:name="table_H_4_3"/>
      <w:r>
        <w:rPr>
          <w:rFonts w:ascii="Arial" w:hAnsi="Arial"/>
          <w:b/>
          <w:color w:val="000000"/>
          <w:sz w:val="22"/>
        </w:rPr>
        <w:t>Table H.4-3. N-ACTION Arguments</w:t>
      </w:r>
    </w:p>
    <w:bookmarkEnd w:id="1634"/>
    <w:p w14:paraId="1C50BFA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795"/>
        <w:gridCol w:w="1480"/>
        <w:gridCol w:w="2676"/>
        <w:gridCol w:w="1091"/>
        <w:gridCol w:w="3398"/>
      </w:tblGrid>
      <w:tr w:rsidR="005E3AB4" w14:paraId="5B9EA902" w14:textId="77777777">
        <w:tblPrEx>
          <w:tblCellMar>
            <w:top w:w="0" w:type="dxa"/>
            <w:bottom w:w="0" w:type="dxa"/>
          </w:tblCellMar>
        </w:tblPrEx>
        <w:trPr>
          <w:tblHeader/>
        </w:trPr>
        <w:tc>
          <w:tcPr>
            <w:tcW w:w="1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D4FFC5" w14:textId="77777777" w:rsidR="005E3AB4" w:rsidRDefault="003C052F">
            <w:pPr>
              <w:keepNext/>
              <w:spacing w:before="180"/>
              <w:jc w:val="center"/>
            </w:pPr>
            <w:r>
              <w:rPr>
                <w:rFonts w:ascii="Arial" w:hAnsi="Arial"/>
                <w:b/>
                <w:color w:val="000000"/>
                <w:sz w:val="18"/>
              </w:rPr>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66518CF" w14:textId="77777777" w:rsidR="005E3AB4" w:rsidRDefault="003C052F">
            <w:pPr>
              <w:spacing w:before="180"/>
              <w:jc w:val="center"/>
            </w:pPr>
            <w:r>
              <w:rPr>
                <w:rFonts w:ascii="Arial" w:hAnsi="Arial"/>
                <w:b/>
                <w:color w:val="000000"/>
                <w:sz w:val="18"/>
              </w:rPr>
              <w:t>Action Type ID</w:t>
            </w:r>
          </w:p>
        </w:tc>
        <w:tc>
          <w:tcPr>
            <w:tcW w:w="2676" w:type="dxa"/>
            <w:tcBorders>
              <w:top w:val="single" w:sz="4" w:space="0" w:color="000000"/>
              <w:bottom w:val="single" w:sz="4" w:space="0" w:color="000000"/>
              <w:right w:val="single" w:sz="4" w:space="0" w:color="000000"/>
            </w:tcBorders>
            <w:tcMar>
              <w:top w:w="40" w:type="dxa"/>
              <w:left w:w="40" w:type="dxa"/>
              <w:bottom w:w="40" w:type="dxa"/>
              <w:right w:w="40" w:type="dxa"/>
            </w:tcMar>
          </w:tcPr>
          <w:p w14:paraId="4F759AC9"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DBFE5D6" w14:textId="77777777" w:rsidR="005E3AB4" w:rsidRDefault="003C052F">
            <w:pPr>
              <w:spacing w:before="180"/>
              <w:jc w:val="center"/>
            </w:pPr>
            <w:r>
              <w:rPr>
                <w:rFonts w:ascii="Arial" w:hAnsi="Arial"/>
                <w:b/>
                <w:color w:val="000000"/>
                <w:sz w:val="18"/>
              </w:rPr>
              <w:t>Tag</w:t>
            </w:r>
          </w:p>
        </w:tc>
        <w:tc>
          <w:tcPr>
            <w:tcW w:w="3398" w:type="dxa"/>
            <w:tcBorders>
              <w:top w:val="single" w:sz="4" w:space="0" w:color="000000"/>
              <w:bottom w:val="single" w:sz="4" w:space="0" w:color="000000"/>
              <w:right w:val="single" w:sz="4" w:space="0" w:color="000000"/>
            </w:tcBorders>
            <w:tcMar>
              <w:top w:w="40" w:type="dxa"/>
              <w:left w:w="40" w:type="dxa"/>
              <w:bottom w:w="40" w:type="dxa"/>
              <w:right w:w="40" w:type="dxa"/>
            </w:tcMar>
          </w:tcPr>
          <w:p w14:paraId="75E13441" w14:textId="77777777" w:rsidR="005E3AB4" w:rsidRDefault="003C052F">
            <w:pPr>
              <w:spacing w:before="180"/>
              <w:jc w:val="center"/>
            </w:pPr>
            <w:r>
              <w:rPr>
                <w:rFonts w:ascii="Arial" w:hAnsi="Arial"/>
                <w:b/>
                <w:color w:val="000000"/>
                <w:sz w:val="18"/>
              </w:rPr>
              <w:t>Usage SCU/SCP</w:t>
            </w:r>
          </w:p>
        </w:tc>
      </w:tr>
      <w:tr w:rsidR="005E3AB4" w14:paraId="619D19EE" w14:textId="77777777">
        <w:tblPrEx>
          <w:tblCellMar>
            <w:top w:w="0" w:type="dxa"/>
            <w:bottom w:w="0" w:type="dxa"/>
          </w:tblCellMar>
        </w:tblPrEx>
        <w:tc>
          <w:tcPr>
            <w:tcW w:w="1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C69441" w14:textId="77777777" w:rsidR="005E3AB4" w:rsidRDefault="003C052F">
            <w:pPr>
              <w:spacing w:before="180"/>
            </w:pPr>
            <w:r>
              <w:rPr>
                <w:rFonts w:ascii="Arial" w:hAnsi="Arial"/>
                <w:color w:val="000000"/>
                <w:sz w:val="18"/>
              </w:rPr>
              <w:t>Print</w:t>
            </w:r>
          </w:p>
        </w:tc>
        <w:tc>
          <w:tcPr>
            <w:tcW w:w="1480" w:type="dxa"/>
            <w:tcBorders>
              <w:bottom w:val="single" w:sz="4" w:space="0" w:color="000000"/>
              <w:right w:val="single" w:sz="4" w:space="0" w:color="000000"/>
            </w:tcBorders>
            <w:tcMar>
              <w:top w:w="40" w:type="dxa"/>
              <w:left w:w="40" w:type="dxa"/>
              <w:bottom w:w="40" w:type="dxa"/>
              <w:right w:w="40" w:type="dxa"/>
            </w:tcMar>
          </w:tcPr>
          <w:p w14:paraId="0D327C59" w14:textId="77777777" w:rsidR="005E3AB4" w:rsidRDefault="003C052F">
            <w:pPr>
              <w:spacing w:before="180"/>
              <w:jc w:val="center"/>
            </w:pPr>
            <w:r>
              <w:rPr>
                <w:rFonts w:ascii="Arial" w:hAnsi="Arial"/>
                <w:color w:val="000000"/>
                <w:sz w:val="18"/>
              </w:rPr>
              <w:t>1</w:t>
            </w:r>
          </w:p>
        </w:tc>
        <w:tc>
          <w:tcPr>
            <w:tcW w:w="2676" w:type="dxa"/>
            <w:tcBorders>
              <w:bottom w:val="single" w:sz="4" w:space="0" w:color="000000"/>
              <w:right w:val="single" w:sz="4" w:space="0" w:color="000000"/>
            </w:tcBorders>
            <w:tcMar>
              <w:top w:w="40" w:type="dxa"/>
              <w:left w:w="40" w:type="dxa"/>
              <w:bottom w:w="40" w:type="dxa"/>
              <w:right w:w="40" w:type="dxa"/>
            </w:tcMar>
          </w:tcPr>
          <w:p w14:paraId="64D92A30" w14:textId="77777777" w:rsidR="005E3AB4" w:rsidRDefault="003C052F">
            <w:pPr>
              <w:spacing w:before="180"/>
            </w:pPr>
            <w:r>
              <w:rPr>
                <w:rFonts w:ascii="Arial" w:hAnsi="Arial"/>
                <w:color w:val="000000"/>
                <w:sz w:val="18"/>
              </w:rPr>
              <w:t>Referenced Print Job Sequence</w:t>
            </w:r>
          </w:p>
        </w:tc>
        <w:tc>
          <w:tcPr>
            <w:tcW w:w="1091" w:type="dxa"/>
            <w:tcBorders>
              <w:bottom w:val="single" w:sz="4" w:space="0" w:color="000000"/>
              <w:right w:val="single" w:sz="4" w:space="0" w:color="000000"/>
            </w:tcBorders>
            <w:tcMar>
              <w:top w:w="40" w:type="dxa"/>
              <w:left w:w="40" w:type="dxa"/>
              <w:bottom w:w="40" w:type="dxa"/>
              <w:right w:w="40" w:type="dxa"/>
            </w:tcMar>
          </w:tcPr>
          <w:p w14:paraId="7A3454B1" w14:textId="77777777" w:rsidR="005E3AB4" w:rsidRDefault="003C052F">
            <w:pPr>
              <w:spacing w:before="180"/>
              <w:jc w:val="center"/>
            </w:pPr>
            <w:r>
              <w:rPr>
                <w:rFonts w:ascii="Arial" w:hAnsi="Arial"/>
                <w:color w:val="000000"/>
                <w:sz w:val="18"/>
              </w:rPr>
              <w:t>(2100,0500)</w:t>
            </w:r>
          </w:p>
        </w:tc>
        <w:tc>
          <w:tcPr>
            <w:tcW w:w="3398" w:type="dxa"/>
            <w:tcBorders>
              <w:bottom w:val="single" w:sz="4" w:space="0" w:color="000000"/>
              <w:right w:val="single" w:sz="4" w:space="0" w:color="000000"/>
            </w:tcBorders>
            <w:tcMar>
              <w:top w:w="40" w:type="dxa"/>
              <w:left w:w="40" w:type="dxa"/>
              <w:bottom w:w="40" w:type="dxa"/>
              <w:right w:w="40" w:type="dxa"/>
            </w:tcMar>
          </w:tcPr>
          <w:p w14:paraId="44A201A9" w14:textId="77777777" w:rsidR="005E3AB4" w:rsidRDefault="003C052F">
            <w:pPr>
              <w:spacing w:before="180"/>
              <w:jc w:val="center"/>
            </w:pPr>
            <w:r>
              <w:rPr>
                <w:rFonts w:ascii="Arial" w:hAnsi="Arial"/>
                <w:color w:val="000000"/>
                <w:sz w:val="18"/>
              </w:rPr>
              <w:t>-/MC</w:t>
            </w:r>
          </w:p>
          <w:p w14:paraId="162697E0" w14:textId="77777777" w:rsidR="005E3AB4" w:rsidRDefault="003C052F">
            <w:pPr>
              <w:spacing w:before="180"/>
              <w:jc w:val="center"/>
            </w:pPr>
            <w:r>
              <w:rPr>
                <w:rFonts w:ascii="Arial" w:hAnsi="Arial"/>
                <w:color w:val="000000"/>
                <w:sz w:val="18"/>
              </w:rPr>
              <w:t xml:space="preserve">Required if Print Job SOP is </w:t>
            </w:r>
            <w:r>
              <w:rPr>
                <w:rFonts w:ascii="Arial" w:hAnsi="Arial"/>
                <w:color w:val="000000"/>
                <w:sz w:val="18"/>
              </w:rPr>
              <w:t>supported</w:t>
            </w:r>
          </w:p>
        </w:tc>
      </w:tr>
      <w:tr w:rsidR="005E3AB4" w14:paraId="77646D74" w14:textId="77777777">
        <w:tblPrEx>
          <w:tblCellMar>
            <w:top w:w="0" w:type="dxa"/>
            <w:bottom w:w="0" w:type="dxa"/>
          </w:tblCellMar>
        </w:tblPrEx>
        <w:tc>
          <w:tcPr>
            <w:tcW w:w="1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F8AA15"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78A1D3AC"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73426AD6"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56098F99" w14:textId="77777777" w:rsidR="005E3AB4" w:rsidRDefault="003C052F">
            <w:pPr>
              <w:spacing w:before="180"/>
              <w:jc w:val="center"/>
            </w:pPr>
            <w:r>
              <w:rPr>
                <w:rFonts w:ascii="Arial" w:hAnsi="Arial"/>
                <w:color w:val="000000"/>
                <w:sz w:val="18"/>
              </w:rPr>
              <w:t>(0008,1150)</w:t>
            </w:r>
          </w:p>
        </w:tc>
        <w:tc>
          <w:tcPr>
            <w:tcW w:w="3398" w:type="dxa"/>
            <w:tcBorders>
              <w:bottom w:val="single" w:sz="4" w:space="0" w:color="000000"/>
              <w:right w:val="single" w:sz="4" w:space="0" w:color="000000"/>
            </w:tcBorders>
            <w:tcMar>
              <w:top w:w="40" w:type="dxa"/>
              <w:left w:w="40" w:type="dxa"/>
              <w:bottom w:w="40" w:type="dxa"/>
              <w:right w:w="40" w:type="dxa"/>
            </w:tcMar>
          </w:tcPr>
          <w:p w14:paraId="47D6C429" w14:textId="77777777" w:rsidR="005E3AB4" w:rsidRDefault="003C052F">
            <w:pPr>
              <w:spacing w:before="180"/>
              <w:jc w:val="center"/>
            </w:pPr>
            <w:r>
              <w:rPr>
                <w:rFonts w:ascii="Arial" w:hAnsi="Arial"/>
                <w:color w:val="000000"/>
                <w:sz w:val="18"/>
              </w:rPr>
              <w:t>-/MC</w:t>
            </w:r>
          </w:p>
          <w:p w14:paraId="15304219" w14:textId="77777777" w:rsidR="005E3AB4" w:rsidRDefault="003C052F">
            <w:pPr>
              <w:spacing w:before="180"/>
              <w:jc w:val="center"/>
            </w:pPr>
            <w:r>
              <w:rPr>
                <w:rFonts w:ascii="Arial" w:hAnsi="Arial"/>
                <w:color w:val="000000"/>
                <w:sz w:val="18"/>
              </w:rPr>
              <w:t>Required if Referenced Print Job Sequence (2100,0500) is present</w:t>
            </w:r>
          </w:p>
        </w:tc>
      </w:tr>
      <w:tr w:rsidR="005E3AB4" w14:paraId="54FF20C9" w14:textId="77777777">
        <w:tblPrEx>
          <w:tblCellMar>
            <w:top w:w="0" w:type="dxa"/>
            <w:bottom w:w="0" w:type="dxa"/>
          </w:tblCellMar>
        </w:tblPrEx>
        <w:tc>
          <w:tcPr>
            <w:tcW w:w="1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C7FA11"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2CD152FE"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75699491"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6E7564A7" w14:textId="77777777" w:rsidR="005E3AB4" w:rsidRDefault="003C052F">
            <w:pPr>
              <w:spacing w:before="180"/>
              <w:jc w:val="center"/>
            </w:pPr>
            <w:r>
              <w:rPr>
                <w:rFonts w:ascii="Arial" w:hAnsi="Arial"/>
                <w:color w:val="000000"/>
                <w:sz w:val="18"/>
              </w:rPr>
              <w:t>(0008,1155)</w:t>
            </w:r>
          </w:p>
        </w:tc>
        <w:tc>
          <w:tcPr>
            <w:tcW w:w="3398" w:type="dxa"/>
            <w:tcBorders>
              <w:bottom w:val="single" w:sz="4" w:space="0" w:color="000000"/>
              <w:right w:val="single" w:sz="4" w:space="0" w:color="000000"/>
            </w:tcBorders>
            <w:tcMar>
              <w:top w:w="40" w:type="dxa"/>
              <w:left w:w="40" w:type="dxa"/>
              <w:bottom w:w="40" w:type="dxa"/>
              <w:right w:w="40" w:type="dxa"/>
            </w:tcMar>
          </w:tcPr>
          <w:p w14:paraId="28A33CC0" w14:textId="77777777" w:rsidR="005E3AB4" w:rsidRDefault="003C052F">
            <w:pPr>
              <w:spacing w:before="180"/>
              <w:jc w:val="center"/>
            </w:pPr>
            <w:r>
              <w:rPr>
                <w:rFonts w:ascii="Arial" w:hAnsi="Arial"/>
                <w:color w:val="000000"/>
                <w:sz w:val="18"/>
              </w:rPr>
              <w:t>-/MC</w:t>
            </w:r>
          </w:p>
          <w:p w14:paraId="195E62C0" w14:textId="77777777" w:rsidR="005E3AB4" w:rsidRDefault="003C052F">
            <w:pPr>
              <w:spacing w:before="180"/>
              <w:jc w:val="center"/>
            </w:pPr>
            <w:r>
              <w:rPr>
                <w:rFonts w:ascii="Arial" w:hAnsi="Arial"/>
                <w:color w:val="000000"/>
                <w:sz w:val="18"/>
              </w:rPr>
              <w:t>Required if Referenced Print Job Sequence (2100,0500) is present</w:t>
            </w:r>
          </w:p>
        </w:tc>
      </w:tr>
    </w:tbl>
    <w:p w14:paraId="5A99B255" w14:textId="77777777" w:rsidR="005E3AB4" w:rsidRDefault="003C052F">
      <w:pPr>
        <w:spacing w:before="180"/>
      </w:pPr>
      <w:bookmarkStart w:id="1635" w:name="sect_H_4_1_2_4_2"/>
      <w:r>
        <w:rPr>
          <w:rFonts w:ascii="Arial" w:hAnsi="Arial"/>
          <w:b/>
          <w:color w:val="000000"/>
          <w:sz w:val="18"/>
        </w:rPr>
        <w:t>H.4.1.2.4.2 Status</w:t>
      </w:r>
    </w:p>
    <w:bookmarkEnd w:id="1635"/>
    <w:p w14:paraId="555B559F" w14:textId="77777777" w:rsidR="005E3AB4" w:rsidRDefault="003C052F">
      <w:pPr>
        <w:spacing w:before="180"/>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p w14:paraId="2BF0A06F" w14:textId="77777777" w:rsidR="005E3AB4" w:rsidRDefault="003C052F">
      <w:pPr>
        <w:keepNext/>
        <w:spacing w:before="216"/>
        <w:jc w:val="center"/>
      </w:pPr>
      <w:bookmarkStart w:id="1636" w:name="table_H_4_4"/>
      <w:r>
        <w:rPr>
          <w:rFonts w:ascii="Arial" w:hAnsi="Arial"/>
          <w:b/>
          <w:color w:val="000000"/>
          <w:sz w:val="22"/>
        </w:rPr>
        <w:t>Table H.4-4. SOP Class Status Values</w:t>
      </w:r>
    </w:p>
    <w:bookmarkEnd w:id="1636"/>
    <w:p w14:paraId="49479CD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805"/>
        <w:gridCol w:w="8960"/>
        <w:gridCol w:w="675"/>
      </w:tblGrid>
      <w:tr w:rsidR="005E3AB4" w14:paraId="09874563" w14:textId="77777777">
        <w:tblPrEx>
          <w:tblCellMar>
            <w:top w:w="0" w:type="dxa"/>
            <w:bottom w:w="0" w:type="dxa"/>
          </w:tblCellMar>
        </w:tblPrEx>
        <w:trPr>
          <w:tblHeader/>
        </w:trPr>
        <w:tc>
          <w:tcPr>
            <w:tcW w:w="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58A7C4" w14:textId="77777777" w:rsidR="005E3AB4" w:rsidRDefault="003C052F">
            <w:pPr>
              <w:keepNext/>
              <w:spacing w:before="180"/>
              <w:jc w:val="center"/>
            </w:pPr>
            <w:r>
              <w:rPr>
                <w:rFonts w:ascii="Arial" w:hAnsi="Arial"/>
                <w:b/>
                <w:color w:val="000000"/>
                <w:sz w:val="18"/>
              </w:rPr>
              <w:t>Status</w:t>
            </w:r>
          </w:p>
        </w:tc>
        <w:tc>
          <w:tcPr>
            <w:tcW w:w="8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328E4DD" w14:textId="77777777" w:rsidR="005E3AB4" w:rsidRDefault="003C052F">
            <w:pPr>
              <w:spacing w:before="180"/>
              <w:jc w:val="center"/>
            </w:pPr>
            <w:r>
              <w:rPr>
                <w:rFonts w:ascii="Arial" w:hAnsi="Arial"/>
                <w:b/>
                <w:color w:val="000000"/>
                <w:sz w:val="18"/>
              </w:rPr>
              <w:t>Meaning</w:t>
            </w:r>
          </w:p>
        </w:tc>
        <w:tc>
          <w:tcPr>
            <w:tcW w:w="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02E0EA40" w14:textId="77777777" w:rsidR="005E3AB4" w:rsidRDefault="003C052F">
            <w:pPr>
              <w:spacing w:before="180"/>
              <w:jc w:val="center"/>
            </w:pPr>
            <w:r>
              <w:rPr>
                <w:rFonts w:ascii="Arial" w:hAnsi="Arial"/>
                <w:b/>
                <w:color w:val="000000"/>
                <w:sz w:val="18"/>
              </w:rPr>
              <w:t>Code</w:t>
            </w:r>
          </w:p>
        </w:tc>
      </w:tr>
      <w:tr w:rsidR="005E3AB4" w14:paraId="62FEE188"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7D99EC" w14:textId="77777777" w:rsidR="005E3AB4" w:rsidRDefault="003C052F">
            <w:pPr>
              <w:spacing w:before="180"/>
            </w:pPr>
            <w:r>
              <w:rPr>
                <w:rFonts w:ascii="Arial" w:hAnsi="Arial"/>
                <w:color w:val="000000"/>
                <w:sz w:val="18"/>
              </w:rPr>
              <w:t>Success</w:t>
            </w:r>
          </w:p>
        </w:tc>
        <w:tc>
          <w:tcPr>
            <w:tcW w:w="8960" w:type="dxa"/>
            <w:tcBorders>
              <w:bottom w:val="single" w:sz="4" w:space="0" w:color="000000"/>
              <w:right w:val="single" w:sz="4" w:space="0" w:color="000000"/>
            </w:tcBorders>
            <w:tcMar>
              <w:top w:w="40" w:type="dxa"/>
              <w:left w:w="40" w:type="dxa"/>
              <w:bottom w:w="40" w:type="dxa"/>
              <w:right w:w="40" w:type="dxa"/>
            </w:tcMar>
          </w:tcPr>
          <w:p w14:paraId="5E86AA9F" w14:textId="77777777" w:rsidR="005E3AB4" w:rsidRDefault="003C052F">
            <w:pPr>
              <w:spacing w:before="180"/>
            </w:pPr>
            <w:r>
              <w:rPr>
                <w:rFonts w:ascii="Arial" w:hAnsi="Arial"/>
                <w:color w:val="000000"/>
                <w:sz w:val="18"/>
              </w:rPr>
              <w:t xml:space="preserve">Film belonging to the film session are accepted for printing; if </w:t>
            </w:r>
            <w:r>
              <w:rPr>
                <w:rFonts w:ascii="Arial" w:hAnsi="Arial"/>
                <w:color w:val="000000"/>
                <w:sz w:val="18"/>
              </w:rPr>
              <w:t>supported, the Print Job SOP Instance is created</w:t>
            </w:r>
          </w:p>
        </w:tc>
        <w:tc>
          <w:tcPr>
            <w:tcW w:w="675" w:type="dxa"/>
            <w:tcBorders>
              <w:bottom w:val="single" w:sz="4" w:space="0" w:color="000000"/>
              <w:right w:val="single" w:sz="4" w:space="0" w:color="000000"/>
            </w:tcBorders>
            <w:tcMar>
              <w:top w:w="40" w:type="dxa"/>
              <w:left w:w="40" w:type="dxa"/>
              <w:bottom w:w="40" w:type="dxa"/>
              <w:right w:w="40" w:type="dxa"/>
            </w:tcMar>
          </w:tcPr>
          <w:p w14:paraId="6F4C73AF" w14:textId="77777777" w:rsidR="005E3AB4" w:rsidRDefault="003C052F">
            <w:pPr>
              <w:spacing w:before="180"/>
              <w:jc w:val="center"/>
            </w:pPr>
            <w:r>
              <w:rPr>
                <w:rFonts w:ascii="Arial" w:hAnsi="Arial"/>
                <w:color w:val="000000"/>
                <w:sz w:val="18"/>
              </w:rPr>
              <w:t>0000</w:t>
            </w:r>
          </w:p>
        </w:tc>
      </w:tr>
      <w:tr w:rsidR="005E3AB4" w14:paraId="6ACDD1B2"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1EFA0B" w14:textId="77777777" w:rsidR="005E3AB4" w:rsidRDefault="003C052F">
            <w:pPr>
              <w:spacing w:before="180"/>
            </w:pPr>
            <w:r>
              <w:rPr>
                <w:rFonts w:ascii="Arial" w:hAnsi="Arial"/>
                <w:color w:val="000000"/>
                <w:sz w:val="18"/>
              </w:rPr>
              <w:t>Warning</w:t>
            </w:r>
          </w:p>
        </w:tc>
        <w:tc>
          <w:tcPr>
            <w:tcW w:w="8960" w:type="dxa"/>
            <w:tcBorders>
              <w:bottom w:val="single" w:sz="4" w:space="0" w:color="000000"/>
              <w:right w:val="single" w:sz="4" w:space="0" w:color="000000"/>
            </w:tcBorders>
            <w:tcMar>
              <w:top w:w="40" w:type="dxa"/>
              <w:left w:w="40" w:type="dxa"/>
              <w:bottom w:w="40" w:type="dxa"/>
              <w:right w:w="40" w:type="dxa"/>
            </w:tcMar>
          </w:tcPr>
          <w:p w14:paraId="2A6B5775" w14:textId="77777777" w:rsidR="005E3AB4" w:rsidRDefault="003C052F">
            <w:pPr>
              <w:spacing w:before="180"/>
            </w:pPr>
            <w:r>
              <w:rPr>
                <w:rFonts w:ascii="Arial" w:hAnsi="Arial"/>
                <w:color w:val="000000"/>
                <w:sz w:val="18"/>
              </w:rPr>
              <w:t>Film session printing (collation) is not supported</w:t>
            </w:r>
          </w:p>
        </w:tc>
        <w:tc>
          <w:tcPr>
            <w:tcW w:w="675" w:type="dxa"/>
            <w:tcBorders>
              <w:bottom w:val="single" w:sz="4" w:space="0" w:color="000000"/>
              <w:right w:val="single" w:sz="4" w:space="0" w:color="000000"/>
            </w:tcBorders>
            <w:tcMar>
              <w:top w:w="40" w:type="dxa"/>
              <w:left w:w="40" w:type="dxa"/>
              <w:bottom w:w="40" w:type="dxa"/>
              <w:right w:w="40" w:type="dxa"/>
            </w:tcMar>
          </w:tcPr>
          <w:p w14:paraId="7306E6B6" w14:textId="77777777" w:rsidR="005E3AB4" w:rsidRDefault="003C052F">
            <w:pPr>
              <w:spacing w:before="180"/>
              <w:jc w:val="center"/>
            </w:pPr>
            <w:r>
              <w:rPr>
                <w:rFonts w:ascii="Arial" w:hAnsi="Arial"/>
                <w:color w:val="000000"/>
                <w:sz w:val="18"/>
              </w:rPr>
              <w:t>B601</w:t>
            </w:r>
          </w:p>
        </w:tc>
      </w:tr>
      <w:tr w:rsidR="005E3AB4" w14:paraId="0C577B7E"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283FC"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16BE5129" w14:textId="77777777" w:rsidR="005E3AB4" w:rsidRDefault="003C052F">
            <w:pPr>
              <w:spacing w:before="180"/>
            </w:pPr>
            <w:r>
              <w:rPr>
                <w:rFonts w:ascii="Arial" w:hAnsi="Arial"/>
                <w:color w:val="000000"/>
                <w:sz w:val="18"/>
              </w:rPr>
              <w:t>Film Session SOP Instance hierarchy does not contain Image Box SOP Instances (empty page)</w:t>
            </w:r>
          </w:p>
        </w:tc>
        <w:tc>
          <w:tcPr>
            <w:tcW w:w="675" w:type="dxa"/>
            <w:tcBorders>
              <w:bottom w:val="single" w:sz="4" w:space="0" w:color="000000"/>
              <w:right w:val="single" w:sz="4" w:space="0" w:color="000000"/>
            </w:tcBorders>
            <w:tcMar>
              <w:top w:w="40" w:type="dxa"/>
              <w:left w:w="40" w:type="dxa"/>
              <w:bottom w:w="40" w:type="dxa"/>
              <w:right w:w="40" w:type="dxa"/>
            </w:tcMar>
          </w:tcPr>
          <w:p w14:paraId="1E3C5A0E" w14:textId="77777777" w:rsidR="005E3AB4" w:rsidRDefault="003C052F">
            <w:pPr>
              <w:spacing w:before="180"/>
              <w:jc w:val="center"/>
            </w:pPr>
            <w:r>
              <w:rPr>
                <w:rFonts w:ascii="Arial" w:hAnsi="Arial"/>
                <w:color w:val="000000"/>
                <w:sz w:val="18"/>
              </w:rPr>
              <w:t>B602</w:t>
            </w:r>
          </w:p>
        </w:tc>
      </w:tr>
      <w:tr w:rsidR="005E3AB4" w14:paraId="71EC1421"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29514A"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3320466C" w14:textId="77777777" w:rsidR="005E3AB4" w:rsidRDefault="003C052F">
            <w:pPr>
              <w:spacing w:before="180"/>
            </w:pPr>
            <w:r>
              <w:rPr>
                <w:rFonts w:ascii="Arial" w:hAnsi="Arial"/>
                <w:color w:val="000000"/>
                <w:sz w:val="18"/>
              </w:rPr>
              <w:t xml:space="preserve">Image size is larger than image box </w:t>
            </w:r>
            <w:r>
              <w:rPr>
                <w:rFonts w:ascii="Arial" w:hAnsi="Arial"/>
                <w:color w:val="000000"/>
                <w:sz w:val="18"/>
              </w:rPr>
              <w:t>size, the image has been demagnified.</w:t>
            </w:r>
          </w:p>
        </w:tc>
        <w:tc>
          <w:tcPr>
            <w:tcW w:w="675" w:type="dxa"/>
            <w:tcBorders>
              <w:bottom w:val="single" w:sz="4" w:space="0" w:color="000000"/>
              <w:right w:val="single" w:sz="4" w:space="0" w:color="000000"/>
            </w:tcBorders>
            <w:tcMar>
              <w:top w:w="40" w:type="dxa"/>
              <w:left w:w="40" w:type="dxa"/>
              <w:bottom w:w="40" w:type="dxa"/>
              <w:right w:w="40" w:type="dxa"/>
            </w:tcMar>
          </w:tcPr>
          <w:p w14:paraId="783A5C19" w14:textId="77777777" w:rsidR="005E3AB4" w:rsidRDefault="003C052F">
            <w:pPr>
              <w:spacing w:before="180"/>
              <w:jc w:val="center"/>
            </w:pPr>
            <w:r>
              <w:rPr>
                <w:rFonts w:ascii="Arial" w:hAnsi="Arial"/>
                <w:color w:val="000000"/>
                <w:sz w:val="18"/>
              </w:rPr>
              <w:t>B604</w:t>
            </w:r>
          </w:p>
        </w:tc>
      </w:tr>
      <w:tr w:rsidR="005E3AB4" w14:paraId="01E91993"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CD294E"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41B65DCB" w14:textId="77777777" w:rsidR="005E3AB4" w:rsidRDefault="003C052F">
            <w:pPr>
              <w:spacing w:before="180"/>
            </w:pPr>
            <w:r>
              <w:rPr>
                <w:rFonts w:ascii="Arial" w:hAnsi="Arial"/>
                <w:color w:val="000000"/>
                <w:sz w:val="18"/>
              </w:rPr>
              <w:t>Image size is larger than the Image Box size. The Image has been cropped to fit.</w:t>
            </w:r>
          </w:p>
        </w:tc>
        <w:tc>
          <w:tcPr>
            <w:tcW w:w="675" w:type="dxa"/>
            <w:tcBorders>
              <w:bottom w:val="single" w:sz="4" w:space="0" w:color="000000"/>
              <w:right w:val="single" w:sz="4" w:space="0" w:color="000000"/>
            </w:tcBorders>
            <w:tcMar>
              <w:top w:w="40" w:type="dxa"/>
              <w:left w:w="40" w:type="dxa"/>
              <w:bottom w:w="40" w:type="dxa"/>
              <w:right w:w="40" w:type="dxa"/>
            </w:tcMar>
          </w:tcPr>
          <w:p w14:paraId="0C390107" w14:textId="77777777" w:rsidR="005E3AB4" w:rsidRDefault="003C052F">
            <w:pPr>
              <w:spacing w:before="180"/>
              <w:jc w:val="center"/>
            </w:pPr>
            <w:r>
              <w:rPr>
                <w:rFonts w:ascii="Arial" w:hAnsi="Arial"/>
                <w:color w:val="000000"/>
                <w:sz w:val="18"/>
              </w:rPr>
              <w:t>B609</w:t>
            </w:r>
          </w:p>
        </w:tc>
      </w:tr>
      <w:tr w:rsidR="005E3AB4" w14:paraId="67FDC81A"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86E06F"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5F5CFFD4" w14:textId="77777777" w:rsidR="005E3AB4" w:rsidRDefault="003C052F">
            <w:pPr>
              <w:spacing w:before="180"/>
            </w:pPr>
            <w:r>
              <w:rPr>
                <w:rFonts w:ascii="Arial" w:hAnsi="Arial"/>
                <w:color w:val="000000"/>
                <w:sz w:val="18"/>
              </w:rPr>
              <w:t>Image size or Combined Print Image size is larger than the Image Box size. Image or Combined Print Image has been decimated</w:t>
            </w:r>
            <w:r>
              <w:rPr>
                <w:rFonts w:ascii="Arial" w:hAnsi="Arial"/>
                <w:color w:val="000000"/>
                <w:sz w:val="18"/>
              </w:rPr>
              <w:t xml:space="preserve"> to fit.</w:t>
            </w:r>
          </w:p>
        </w:tc>
        <w:tc>
          <w:tcPr>
            <w:tcW w:w="675" w:type="dxa"/>
            <w:tcBorders>
              <w:bottom w:val="single" w:sz="4" w:space="0" w:color="000000"/>
              <w:right w:val="single" w:sz="4" w:space="0" w:color="000000"/>
            </w:tcBorders>
            <w:tcMar>
              <w:top w:w="40" w:type="dxa"/>
              <w:left w:w="40" w:type="dxa"/>
              <w:bottom w:w="40" w:type="dxa"/>
              <w:right w:w="40" w:type="dxa"/>
            </w:tcMar>
          </w:tcPr>
          <w:p w14:paraId="0DCF6260" w14:textId="77777777" w:rsidR="005E3AB4" w:rsidRDefault="003C052F">
            <w:pPr>
              <w:spacing w:before="180"/>
              <w:jc w:val="center"/>
            </w:pPr>
            <w:r>
              <w:rPr>
                <w:rFonts w:ascii="Arial" w:hAnsi="Arial"/>
                <w:color w:val="000000"/>
                <w:sz w:val="18"/>
              </w:rPr>
              <w:t>B60A</w:t>
            </w:r>
          </w:p>
        </w:tc>
      </w:tr>
      <w:tr w:rsidR="005E3AB4" w14:paraId="75D02E25"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F27560" w14:textId="77777777" w:rsidR="005E3AB4" w:rsidRDefault="003C052F">
            <w:pPr>
              <w:spacing w:before="180"/>
            </w:pPr>
            <w:r>
              <w:rPr>
                <w:rFonts w:ascii="Arial" w:hAnsi="Arial"/>
                <w:color w:val="000000"/>
                <w:sz w:val="18"/>
              </w:rPr>
              <w:t>Failure</w:t>
            </w:r>
          </w:p>
        </w:tc>
        <w:tc>
          <w:tcPr>
            <w:tcW w:w="8960" w:type="dxa"/>
            <w:tcBorders>
              <w:bottom w:val="single" w:sz="4" w:space="0" w:color="000000"/>
              <w:right w:val="single" w:sz="4" w:space="0" w:color="000000"/>
            </w:tcBorders>
            <w:tcMar>
              <w:top w:w="40" w:type="dxa"/>
              <w:left w:w="40" w:type="dxa"/>
              <w:bottom w:w="40" w:type="dxa"/>
              <w:right w:w="40" w:type="dxa"/>
            </w:tcMar>
          </w:tcPr>
          <w:p w14:paraId="298D94E1" w14:textId="77777777" w:rsidR="005E3AB4" w:rsidRDefault="003C052F">
            <w:pPr>
              <w:spacing w:before="180"/>
            </w:pPr>
            <w:r>
              <w:rPr>
                <w:rFonts w:ascii="Arial" w:hAnsi="Arial"/>
                <w:color w:val="000000"/>
                <w:sz w:val="18"/>
              </w:rPr>
              <w:t>Film Session SOP Instance hierarchy does not contain Film Box SOP Instances</w:t>
            </w:r>
          </w:p>
        </w:tc>
        <w:tc>
          <w:tcPr>
            <w:tcW w:w="675" w:type="dxa"/>
            <w:tcBorders>
              <w:bottom w:val="single" w:sz="4" w:space="0" w:color="000000"/>
              <w:right w:val="single" w:sz="4" w:space="0" w:color="000000"/>
            </w:tcBorders>
            <w:tcMar>
              <w:top w:w="40" w:type="dxa"/>
              <w:left w:w="40" w:type="dxa"/>
              <w:bottom w:w="40" w:type="dxa"/>
              <w:right w:w="40" w:type="dxa"/>
            </w:tcMar>
          </w:tcPr>
          <w:p w14:paraId="37954DA3" w14:textId="77777777" w:rsidR="005E3AB4" w:rsidRDefault="003C052F">
            <w:pPr>
              <w:spacing w:before="180"/>
              <w:jc w:val="center"/>
            </w:pPr>
            <w:r>
              <w:rPr>
                <w:rFonts w:ascii="Arial" w:hAnsi="Arial"/>
                <w:color w:val="000000"/>
                <w:sz w:val="18"/>
              </w:rPr>
              <w:t>C600</w:t>
            </w:r>
          </w:p>
        </w:tc>
      </w:tr>
      <w:tr w:rsidR="005E3AB4" w14:paraId="2FFB94D4"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8729AB"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32565213" w14:textId="77777777" w:rsidR="005E3AB4" w:rsidRDefault="003C052F">
            <w:pPr>
              <w:spacing w:before="180"/>
            </w:pPr>
            <w:r>
              <w:rPr>
                <w:rFonts w:ascii="Arial" w:hAnsi="Arial"/>
                <w:color w:val="000000"/>
                <w:sz w:val="18"/>
              </w:rPr>
              <w:t>Unable to create Print Job SOP Instance; print queue is full</w:t>
            </w:r>
          </w:p>
        </w:tc>
        <w:tc>
          <w:tcPr>
            <w:tcW w:w="675" w:type="dxa"/>
            <w:tcBorders>
              <w:bottom w:val="single" w:sz="4" w:space="0" w:color="000000"/>
              <w:right w:val="single" w:sz="4" w:space="0" w:color="000000"/>
            </w:tcBorders>
            <w:tcMar>
              <w:top w:w="40" w:type="dxa"/>
              <w:left w:w="40" w:type="dxa"/>
              <w:bottom w:w="40" w:type="dxa"/>
              <w:right w:w="40" w:type="dxa"/>
            </w:tcMar>
          </w:tcPr>
          <w:p w14:paraId="34976B49" w14:textId="77777777" w:rsidR="005E3AB4" w:rsidRDefault="003C052F">
            <w:pPr>
              <w:spacing w:before="180"/>
              <w:jc w:val="center"/>
            </w:pPr>
            <w:r>
              <w:rPr>
                <w:rFonts w:ascii="Arial" w:hAnsi="Arial"/>
                <w:color w:val="000000"/>
                <w:sz w:val="18"/>
              </w:rPr>
              <w:t>C601</w:t>
            </w:r>
          </w:p>
        </w:tc>
      </w:tr>
      <w:tr w:rsidR="005E3AB4" w14:paraId="6F4713DA"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896387"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6EBC1C10" w14:textId="77777777" w:rsidR="005E3AB4" w:rsidRDefault="003C052F">
            <w:pPr>
              <w:spacing w:before="180"/>
            </w:pPr>
            <w:r>
              <w:rPr>
                <w:rFonts w:ascii="Arial" w:hAnsi="Arial"/>
                <w:color w:val="000000"/>
                <w:sz w:val="18"/>
              </w:rPr>
              <w:t>Image size is larger than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418D92D7" w14:textId="77777777" w:rsidR="005E3AB4" w:rsidRDefault="003C052F">
            <w:pPr>
              <w:spacing w:before="180"/>
              <w:jc w:val="center"/>
            </w:pPr>
            <w:r>
              <w:rPr>
                <w:rFonts w:ascii="Arial" w:hAnsi="Arial"/>
                <w:color w:val="000000"/>
                <w:sz w:val="18"/>
              </w:rPr>
              <w:t>C603</w:t>
            </w:r>
          </w:p>
        </w:tc>
      </w:tr>
      <w:tr w:rsidR="005E3AB4" w14:paraId="4D927533"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D1728E"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42247BD7" w14:textId="77777777" w:rsidR="005E3AB4" w:rsidRDefault="003C052F">
            <w:pPr>
              <w:spacing w:before="180"/>
            </w:pPr>
            <w:r>
              <w:rPr>
                <w:rFonts w:ascii="Arial" w:hAnsi="Arial"/>
                <w:color w:val="000000"/>
                <w:sz w:val="18"/>
              </w:rPr>
              <w:t xml:space="preserve">Combined Print Image size is </w:t>
            </w:r>
            <w:r>
              <w:rPr>
                <w:rFonts w:ascii="Arial" w:hAnsi="Arial"/>
                <w:color w:val="000000"/>
                <w:sz w:val="18"/>
              </w:rPr>
              <w:t>larger than the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0CAFC12C" w14:textId="77777777" w:rsidR="005E3AB4" w:rsidRDefault="003C052F">
            <w:pPr>
              <w:spacing w:before="180"/>
              <w:jc w:val="center"/>
            </w:pPr>
            <w:r>
              <w:rPr>
                <w:rFonts w:ascii="Arial" w:hAnsi="Arial"/>
                <w:color w:val="000000"/>
                <w:sz w:val="18"/>
              </w:rPr>
              <w:t>C613</w:t>
            </w:r>
          </w:p>
        </w:tc>
      </w:tr>
    </w:tbl>
    <w:p w14:paraId="06A6F28F" w14:textId="77777777" w:rsidR="005E3AB4" w:rsidRDefault="003C052F">
      <w:pPr>
        <w:keepNext/>
        <w:spacing w:before="180"/>
        <w:ind w:left="360" w:right="360"/>
        <w:jc w:val="both"/>
      </w:pPr>
      <w:bookmarkStart w:id="1637" w:name="idp140421961152880"/>
      <w:r>
        <w:rPr>
          <w:rFonts w:ascii="Arial" w:hAnsi="Arial"/>
          <w:color w:val="000000"/>
          <w:sz w:val="18"/>
        </w:rPr>
        <w:lastRenderedPageBreak/>
        <w:t>Note</w:t>
      </w:r>
    </w:p>
    <w:bookmarkEnd w:id="1637"/>
    <w:p w14:paraId="4DB400EF" w14:textId="77777777" w:rsidR="005E3AB4" w:rsidRDefault="003C052F">
      <w:pPr>
        <w:spacing w:before="180"/>
        <w:ind w:left="360" w:right="36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w:t>
      </w:r>
      <w:r>
        <w:rPr>
          <w:rFonts w:ascii="Arial" w:hAnsi="Arial"/>
          <w:color w:val="000000"/>
          <w:sz w:val="18"/>
        </w:rPr>
        <w:t>n retired.</w:t>
      </w:r>
    </w:p>
    <w:p w14:paraId="0D94B861" w14:textId="77777777" w:rsidR="005E3AB4" w:rsidRDefault="003C052F">
      <w:pPr>
        <w:spacing w:before="180"/>
      </w:pPr>
      <w:bookmarkStart w:id="1638" w:name="sect_H_4_1_2_4_3"/>
      <w:r>
        <w:rPr>
          <w:rFonts w:ascii="Arial" w:hAnsi="Arial"/>
          <w:b/>
          <w:color w:val="000000"/>
          <w:sz w:val="18"/>
        </w:rPr>
        <w:t>H.4.1.2.4.3 Behavior</w:t>
      </w:r>
    </w:p>
    <w:bookmarkEnd w:id="1638"/>
    <w:p w14:paraId="1D7215C4" w14:textId="77777777" w:rsidR="005E3AB4" w:rsidRDefault="003C052F">
      <w:pPr>
        <w:spacing w:before="180"/>
        <w:jc w:val="both"/>
      </w:pPr>
      <w:r>
        <w:rPr>
          <w:rFonts w:ascii="Arial" w:hAnsi="Arial"/>
          <w:color w:val="000000"/>
          <w:sz w:val="18"/>
        </w:rPr>
        <w:t>The SCU uses the N-ACTION to request the SCP to print all the films belonging to the identified film session.</w:t>
      </w:r>
    </w:p>
    <w:p w14:paraId="3CB9C058" w14:textId="77777777" w:rsidR="005E3AB4" w:rsidRDefault="003C052F">
      <w:pPr>
        <w:spacing w:before="180"/>
        <w:jc w:val="both"/>
      </w:pPr>
      <w:r>
        <w:rPr>
          <w:rFonts w:ascii="Arial" w:hAnsi="Arial"/>
          <w:color w:val="000000"/>
          <w:sz w:val="18"/>
        </w:rPr>
        <w:t>The SCP shall make a copy of the "working" Basic Film Session SOP Instance hierarchy, which contains all the infor</w:t>
      </w:r>
      <w:r>
        <w:rPr>
          <w:rFonts w:ascii="Arial" w:hAnsi="Arial"/>
          <w:color w:val="000000"/>
          <w:sz w:val="18"/>
        </w:rPr>
        <w:t xml:space="preserve">mation to control the Print Process. Hence the SCU may further update the "working" SOP Instance hierarchy without affecting the result of previous print requests. The execution of the Print Process is monitored by the Print Job SOP Instance (if supported </w:t>
      </w:r>
      <w:r>
        <w:rPr>
          <w:rFonts w:ascii="Arial" w:hAnsi="Arial"/>
          <w:color w:val="000000"/>
          <w:sz w:val="18"/>
        </w:rPr>
        <w:t>by the SCP) and the Printer SOP Class.</w:t>
      </w:r>
    </w:p>
    <w:p w14:paraId="3D14B607" w14:textId="77777777" w:rsidR="005E3AB4" w:rsidRDefault="003C052F">
      <w:pPr>
        <w:spacing w:before="180"/>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w:t>
      </w:r>
      <w:r>
        <w:rPr>
          <w:rFonts w:ascii="Arial" w:hAnsi="Arial"/>
          <w:color w:val="000000"/>
          <w:sz w:val="18"/>
        </w:rPr>
        <w:t>ss/Instance UID pair in the Attribute Referenced Print Job Sequence of the Action Reply argument.</w:t>
      </w:r>
    </w:p>
    <w:p w14:paraId="5E97FE03" w14:textId="77777777" w:rsidR="005E3AB4" w:rsidRDefault="003C052F">
      <w:pPr>
        <w:keepNext/>
        <w:spacing w:before="180"/>
        <w:ind w:left="360" w:right="360"/>
        <w:jc w:val="both"/>
      </w:pPr>
      <w:bookmarkStart w:id="1639" w:name="idp140421961157552"/>
      <w:r>
        <w:rPr>
          <w:rFonts w:ascii="Arial" w:hAnsi="Arial"/>
          <w:color w:val="000000"/>
          <w:sz w:val="18"/>
        </w:rPr>
        <w:t>Note</w:t>
      </w:r>
    </w:p>
    <w:bookmarkEnd w:id="1639"/>
    <w:p w14:paraId="07F8A045" w14:textId="77777777" w:rsidR="005E3AB4" w:rsidRDefault="003C052F">
      <w:pPr>
        <w:spacing w:before="180"/>
        <w:ind w:left="360" w:right="360"/>
        <w:jc w:val="both"/>
      </w:pPr>
      <w:r>
        <w:rPr>
          <w:rFonts w:ascii="Arial" w:hAnsi="Arial"/>
          <w:color w:val="000000"/>
          <w:sz w:val="18"/>
        </w:rPr>
        <w:t>If the SCP supports the Print Job SOP Class, it creates a single Print Job for all the films of the film session.</w:t>
      </w:r>
    </w:p>
    <w:p w14:paraId="68292F1C" w14:textId="77777777" w:rsidR="005E3AB4" w:rsidRDefault="003C052F">
      <w:pPr>
        <w:spacing w:before="180"/>
        <w:jc w:val="both"/>
      </w:pPr>
      <w:r>
        <w:rPr>
          <w:rFonts w:ascii="Arial" w:hAnsi="Arial"/>
          <w:color w:val="000000"/>
          <w:sz w:val="18"/>
        </w:rPr>
        <w:t>The SCP shall return the status code of</w:t>
      </w:r>
      <w:r>
        <w:rPr>
          <w:rFonts w:ascii="Arial" w:hAnsi="Arial"/>
          <w:color w:val="000000"/>
          <w:sz w:val="18"/>
        </w:rPr>
        <w:t xml:space="preserve">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0F014048" w14:textId="77777777" w:rsidR="005E3AB4" w:rsidRDefault="003C052F">
      <w:pPr>
        <w:spacing w:before="180"/>
        <w:jc w:val="both"/>
      </w:pPr>
      <w:r>
        <w:rPr>
          <w:rFonts w:ascii="Arial" w:hAnsi="Arial"/>
          <w:color w:val="000000"/>
          <w:sz w:val="18"/>
        </w:rPr>
        <w:t xml:space="preserve">The N-ACTION shall be issued only if the Basic Film Session SOP Instance hierarchy contains at least one Film </w:t>
      </w:r>
      <w:r>
        <w:rPr>
          <w:rFonts w:ascii="Arial" w:hAnsi="Arial"/>
          <w:color w:val="000000"/>
          <w:sz w:val="18"/>
        </w:rPr>
        <w:t>Box SOP Instance.</w:t>
      </w:r>
    </w:p>
    <w:p w14:paraId="3E0BCE57" w14:textId="77777777" w:rsidR="005E3AB4" w:rsidRDefault="003C052F">
      <w:pPr>
        <w:spacing w:before="180"/>
      </w:pPr>
      <w:bookmarkStart w:id="1640" w:name="sect_H_4_1_3"/>
      <w:r>
        <w:rPr>
          <w:rFonts w:ascii="Arial" w:hAnsi="Arial"/>
          <w:b/>
          <w:color w:val="000000"/>
          <w:sz w:val="26"/>
        </w:rPr>
        <w:t>H.4.1.3 SOP Class Definition and UID</w:t>
      </w:r>
    </w:p>
    <w:bookmarkEnd w:id="1640"/>
    <w:p w14:paraId="65F7C4AF" w14:textId="77777777" w:rsidR="005E3AB4" w:rsidRDefault="003C052F">
      <w:pPr>
        <w:spacing w:before="180"/>
        <w:jc w:val="both"/>
      </w:pPr>
      <w:r>
        <w:rPr>
          <w:rFonts w:ascii="Arial" w:hAnsi="Arial"/>
          <w:color w:val="000000"/>
          <w:sz w:val="18"/>
        </w:rPr>
        <w:t>The Basic Film Session SOP Class UID shall have the value "1.2.840.10008.5.1.1.1".</w:t>
      </w:r>
    </w:p>
    <w:p w14:paraId="6D4148AF" w14:textId="77777777" w:rsidR="005E3AB4" w:rsidRDefault="003C052F">
      <w:pPr>
        <w:spacing w:before="180"/>
      </w:pPr>
      <w:bookmarkStart w:id="1641" w:name="sect_H_4_2"/>
      <w:r>
        <w:rPr>
          <w:rFonts w:ascii="Arial" w:hAnsi="Arial"/>
          <w:b/>
          <w:color w:val="000000"/>
          <w:sz w:val="24"/>
        </w:rPr>
        <w:t>H.4.2 Basic Film Box SOP Class</w:t>
      </w:r>
    </w:p>
    <w:p w14:paraId="7C8E5CFA" w14:textId="77777777" w:rsidR="005E3AB4" w:rsidRDefault="003C052F">
      <w:pPr>
        <w:spacing w:before="180"/>
      </w:pPr>
      <w:bookmarkStart w:id="1642" w:name="sect_H_4_2_1"/>
      <w:bookmarkEnd w:id="1641"/>
      <w:r>
        <w:rPr>
          <w:rFonts w:ascii="Arial" w:hAnsi="Arial"/>
          <w:b/>
          <w:color w:val="000000"/>
          <w:sz w:val="26"/>
        </w:rPr>
        <w:t>H.4.2.1 IOD Description</w:t>
      </w:r>
    </w:p>
    <w:bookmarkEnd w:id="1642"/>
    <w:p w14:paraId="7C91E950" w14:textId="77777777" w:rsidR="005E3AB4" w:rsidRDefault="003C052F">
      <w:pPr>
        <w:spacing w:before="180"/>
        <w:jc w:val="both"/>
      </w:pPr>
      <w:r>
        <w:rPr>
          <w:rFonts w:ascii="Arial" w:hAnsi="Arial"/>
          <w:color w:val="000000"/>
          <w:sz w:val="18"/>
        </w:rPr>
        <w:t>The Basic Film Box IOD is an abstraction of the presentation of</w:t>
      </w:r>
      <w:r>
        <w:rPr>
          <w:rFonts w:ascii="Arial" w:hAnsi="Arial"/>
          <w:color w:val="000000"/>
          <w:sz w:val="18"/>
        </w:rPr>
        <w:t xml:space="preserve"> one film of the film session. The Basic Film Box IOD describes the presentation parameters that are common for all images on a given sheet of film.</w:t>
      </w:r>
    </w:p>
    <w:p w14:paraId="04B0A411" w14:textId="77777777" w:rsidR="005E3AB4" w:rsidRDefault="003C052F">
      <w:pPr>
        <w:spacing w:before="180"/>
        <w:jc w:val="both"/>
      </w:pPr>
      <w:r>
        <w:rPr>
          <w:rFonts w:ascii="Arial" w:hAnsi="Arial"/>
          <w:color w:val="000000"/>
          <w:sz w:val="18"/>
        </w:rPr>
        <w:t>The Basic Film Box SOP Instance refers to one or more Image Box SOP Instances, zero or more film related An</w:t>
      </w:r>
      <w:r>
        <w:rPr>
          <w:rFonts w:ascii="Arial" w:hAnsi="Arial"/>
          <w:color w:val="000000"/>
          <w:sz w:val="18"/>
        </w:rPr>
        <w:t>notation Box SOP Instances, and zero or one Presentation LUT SOP Instance.</w:t>
      </w:r>
    </w:p>
    <w:p w14:paraId="0792D95A" w14:textId="77777777" w:rsidR="005E3AB4" w:rsidRDefault="003C052F">
      <w:pPr>
        <w:spacing w:before="180"/>
      </w:pPr>
      <w:bookmarkStart w:id="1643" w:name="sect_H_4_2_2"/>
      <w:r>
        <w:rPr>
          <w:rFonts w:ascii="Arial" w:hAnsi="Arial"/>
          <w:b/>
          <w:color w:val="000000"/>
          <w:sz w:val="26"/>
        </w:rPr>
        <w:t>H.4.2.2 DIMSE Service Group</w:t>
      </w:r>
    </w:p>
    <w:bookmarkEnd w:id="1643"/>
    <w:p w14:paraId="27A8F583" w14:textId="77777777" w:rsidR="005E3AB4" w:rsidRDefault="003C052F">
      <w:pPr>
        <w:spacing w:before="180"/>
        <w:jc w:val="both"/>
      </w:pPr>
      <w:r>
        <w:fldChar w:fldCharType="begin"/>
      </w:r>
      <w:r>
        <w:instrText xml:space="preserve"> HYPERLINK \l "table_H_4_5" \h </w:instrText>
      </w:r>
      <w:r>
        <w:fldChar w:fldCharType="separate"/>
      </w:r>
      <w:r>
        <w:rPr>
          <w:rFonts w:ascii="Arial" w:hAnsi="Arial"/>
          <w:color w:val="000000"/>
          <w:sz w:val="18"/>
        </w:rPr>
        <w:t>Table H.4-5</w:t>
      </w:r>
      <w:r>
        <w:rPr>
          <w:rFonts w:ascii="Arial" w:hAnsi="Arial"/>
          <w:color w:val="000000"/>
          <w:sz w:val="18"/>
        </w:rPr>
        <w:fldChar w:fldCharType="end"/>
      </w:r>
      <w:r>
        <w:rPr>
          <w:rFonts w:ascii="Arial" w:hAnsi="Arial"/>
          <w:color w:val="000000"/>
          <w:sz w:val="18"/>
        </w:rPr>
        <w:t xml:space="preserve"> shows DIMSE Services applicable to the IOD.</w:t>
      </w:r>
    </w:p>
    <w:p w14:paraId="17DF75B0" w14:textId="77777777" w:rsidR="005E3AB4" w:rsidRDefault="003C052F">
      <w:pPr>
        <w:keepNext/>
        <w:spacing w:before="216"/>
        <w:jc w:val="center"/>
      </w:pPr>
      <w:bookmarkStart w:id="1644" w:name="table_H_4_5"/>
      <w:r>
        <w:rPr>
          <w:rFonts w:ascii="Arial" w:hAnsi="Arial"/>
          <w:b/>
          <w:color w:val="000000"/>
          <w:sz w:val="22"/>
        </w:rPr>
        <w:t>Table H.4-5. DIMSE Service Group</w:t>
      </w:r>
    </w:p>
    <w:bookmarkEnd w:id="1644"/>
    <w:p w14:paraId="72B2A54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49104F2A"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B3B15"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4966792" w14:textId="77777777" w:rsidR="005E3AB4" w:rsidRDefault="003C052F">
            <w:pPr>
              <w:spacing w:before="180"/>
              <w:jc w:val="center"/>
            </w:pPr>
            <w:r>
              <w:rPr>
                <w:rFonts w:ascii="Arial" w:hAnsi="Arial"/>
                <w:b/>
                <w:color w:val="000000"/>
                <w:sz w:val="18"/>
              </w:rPr>
              <w:t>Usage S</w:t>
            </w:r>
            <w:r>
              <w:rPr>
                <w:rFonts w:ascii="Arial" w:hAnsi="Arial"/>
                <w:b/>
                <w:color w:val="000000"/>
                <w:sz w:val="18"/>
              </w:rPr>
              <w:t>CU/SCP</w:t>
            </w:r>
          </w:p>
        </w:tc>
      </w:tr>
      <w:tr w:rsidR="005E3AB4" w14:paraId="1B563481"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9D34E"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20EC1108" w14:textId="77777777" w:rsidR="005E3AB4" w:rsidRDefault="003C052F">
            <w:pPr>
              <w:spacing w:before="180"/>
              <w:jc w:val="center"/>
            </w:pPr>
            <w:r>
              <w:rPr>
                <w:rFonts w:ascii="Arial" w:hAnsi="Arial"/>
                <w:color w:val="000000"/>
                <w:sz w:val="18"/>
              </w:rPr>
              <w:t>M/M</w:t>
            </w:r>
          </w:p>
        </w:tc>
      </w:tr>
      <w:tr w:rsidR="005E3AB4" w14:paraId="6188A623"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28EF1C"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1E69F27F" w14:textId="77777777" w:rsidR="005E3AB4" w:rsidRDefault="003C052F">
            <w:pPr>
              <w:spacing w:before="180"/>
              <w:jc w:val="center"/>
            </w:pPr>
            <w:r>
              <w:rPr>
                <w:rFonts w:ascii="Arial" w:hAnsi="Arial"/>
                <w:color w:val="000000"/>
                <w:sz w:val="18"/>
              </w:rPr>
              <w:t>M/M</w:t>
            </w:r>
          </w:p>
        </w:tc>
      </w:tr>
      <w:tr w:rsidR="005E3AB4" w14:paraId="72B85115"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5A68CD" w14:textId="77777777" w:rsidR="005E3AB4" w:rsidRDefault="003C052F">
            <w:pPr>
              <w:spacing w:before="180"/>
            </w:pPr>
            <w:r>
              <w:rPr>
                <w:rFonts w:ascii="Arial" w:hAnsi="Arial"/>
                <w:color w:val="000000"/>
                <w:sz w:val="18"/>
              </w:rPr>
              <w:t>N-DELETE</w:t>
            </w:r>
          </w:p>
        </w:tc>
        <w:tc>
          <w:tcPr>
            <w:tcW w:w="4910" w:type="dxa"/>
            <w:tcBorders>
              <w:bottom w:val="single" w:sz="4" w:space="0" w:color="000000"/>
              <w:right w:val="single" w:sz="4" w:space="0" w:color="000000"/>
            </w:tcBorders>
            <w:tcMar>
              <w:top w:w="40" w:type="dxa"/>
              <w:left w:w="40" w:type="dxa"/>
              <w:bottom w:w="40" w:type="dxa"/>
              <w:right w:w="40" w:type="dxa"/>
            </w:tcMar>
          </w:tcPr>
          <w:p w14:paraId="71736360" w14:textId="77777777" w:rsidR="005E3AB4" w:rsidRDefault="003C052F">
            <w:pPr>
              <w:spacing w:before="180"/>
              <w:jc w:val="center"/>
            </w:pPr>
            <w:r>
              <w:rPr>
                <w:rFonts w:ascii="Arial" w:hAnsi="Arial"/>
                <w:color w:val="000000"/>
                <w:sz w:val="18"/>
              </w:rPr>
              <w:t>U/M</w:t>
            </w:r>
          </w:p>
        </w:tc>
      </w:tr>
      <w:tr w:rsidR="005E3AB4" w14:paraId="2B264F6C"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0B9289" w14:textId="77777777" w:rsidR="005E3AB4" w:rsidRDefault="003C052F">
            <w:pPr>
              <w:spacing w:before="180"/>
            </w:pPr>
            <w:r>
              <w:rPr>
                <w:rFonts w:ascii="Arial" w:hAnsi="Arial"/>
                <w:color w:val="000000"/>
                <w:sz w:val="18"/>
              </w:rPr>
              <w:t>N-SET</w:t>
            </w:r>
          </w:p>
        </w:tc>
        <w:tc>
          <w:tcPr>
            <w:tcW w:w="4910" w:type="dxa"/>
            <w:tcBorders>
              <w:bottom w:val="single" w:sz="4" w:space="0" w:color="000000"/>
              <w:right w:val="single" w:sz="4" w:space="0" w:color="000000"/>
            </w:tcBorders>
            <w:tcMar>
              <w:top w:w="40" w:type="dxa"/>
              <w:left w:w="40" w:type="dxa"/>
              <w:bottom w:w="40" w:type="dxa"/>
              <w:right w:w="40" w:type="dxa"/>
            </w:tcMar>
          </w:tcPr>
          <w:p w14:paraId="6B0147A4" w14:textId="77777777" w:rsidR="005E3AB4" w:rsidRDefault="003C052F">
            <w:pPr>
              <w:spacing w:before="180"/>
              <w:jc w:val="center"/>
            </w:pPr>
            <w:r>
              <w:rPr>
                <w:rFonts w:ascii="Arial" w:hAnsi="Arial"/>
                <w:color w:val="000000"/>
                <w:sz w:val="18"/>
              </w:rPr>
              <w:t>U/U</w:t>
            </w:r>
          </w:p>
        </w:tc>
      </w:tr>
    </w:tbl>
    <w:p w14:paraId="77C1AAFD"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5BC9940F" w14:textId="77777777" w:rsidR="005E3AB4" w:rsidRDefault="003C052F">
      <w:pPr>
        <w:spacing w:before="180"/>
        <w:jc w:val="both"/>
      </w:pPr>
      <w:r>
        <w:rPr>
          <w:rFonts w:ascii="Arial" w:hAnsi="Arial"/>
          <w:color w:val="000000"/>
          <w:sz w:val="18"/>
        </w:rPr>
        <w:lastRenderedPageBreak/>
        <w:t xml:space="preserve">This Section describes the behavior of the DIMSE Services that are specific for this IOD. The general behavior of the DIMSE Services is specified in </w:t>
      </w:r>
      <w:hyperlink r:id="rId362" w:anchor="PS3.7">
        <w:r>
          <w:rPr>
            <w:rFonts w:ascii="Arial" w:hAnsi="Arial"/>
            <w:color w:val="000000"/>
            <w:sz w:val="18"/>
          </w:rPr>
          <w:t>PS3.7</w:t>
        </w:r>
      </w:hyperlink>
      <w:r>
        <w:rPr>
          <w:rFonts w:ascii="Arial" w:hAnsi="Arial"/>
          <w:color w:val="000000"/>
          <w:sz w:val="18"/>
        </w:rPr>
        <w:t>.</w:t>
      </w:r>
    </w:p>
    <w:p w14:paraId="5F41EFDE" w14:textId="77777777" w:rsidR="005E3AB4" w:rsidRDefault="003C052F">
      <w:pPr>
        <w:spacing w:before="180"/>
      </w:pPr>
      <w:bookmarkStart w:id="1645" w:name="sect_H_4_2_2_1"/>
      <w:r>
        <w:rPr>
          <w:rFonts w:ascii="Arial" w:hAnsi="Arial"/>
          <w:b/>
          <w:color w:val="000000"/>
          <w:sz w:val="22"/>
        </w:rPr>
        <w:t>H.4.2.2.1 N-CREATE</w:t>
      </w:r>
    </w:p>
    <w:bookmarkEnd w:id="1645"/>
    <w:p w14:paraId="7F9C117A" w14:textId="77777777" w:rsidR="005E3AB4" w:rsidRDefault="003C052F">
      <w:pPr>
        <w:spacing w:before="180"/>
        <w:jc w:val="both"/>
      </w:pPr>
      <w:r>
        <w:rPr>
          <w:rFonts w:ascii="Arial" w:hAnsi="Arial"/>
          <w:color w:val="000000"/>
          <w:sz w:val="18"/>
        </w:rPr>
        <w:t>The N-CREATE is used to create an instan</w:t>
      </w:r>
      <w:r>
        <w:rPr>
          <w:rFonts w:ascii="Arial" w:hAnsi="Arial"/>
          <w:color w:val="000000"/>
          <w:sz w:val="18"/>
        </w:rPr>
        <w:t>ce of the Basic Film Box SOP Class.</w:t>
      </w:r>
    </w:p>
    <w:p w14:paraId="215782DD" w14:textId="77777777" w:rsidR="005E3AB4" w:rsidRDefault="003C052F">
      <w:pPr>
        <w:spacing w:before="180"/>
      </w:pPr>
      <w:bookmarkStart w:id="1646" w:name="sect_H_4_2_2_1_1"/>
      <w:r>
        <w:rPr>
          <w:rFonts w:ascii="Arial" w:hAnsi="Arial"/>
          <w:b/>
          <w:color w:val="000000"/>
          <w:sz w:val="18"/>
        </w:rPr>
        <w:t>H.4.2.2.1.1 Attributes</w:t>
      </w:r>
    </w:p>
    <w:bookmarkEnd w:id="1646"/>
    <w:p w14:paraId="35441068" w14:textId="77777777" w:rsidR="005E3AB4" w:rsidRDefault="003C052F">
      <w:pPr>
        <w:spacing w:before="180"/>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p w14:paraId="0F36417F" w14:textId="77777777" w:rsidR="005E3AB4" w:rsidRDefault="003C052F">
      <w:pPr>
        <w:keepNext/>
        <w:spacing w:before="216"/>
        <w:jc w:val="center"/>
      </w:pPr>
      <w:bookmarkStart w:id="1647" w:name="table_H_4_6"/>
      <w:r>
        <w:rPr>
          <w:rFonts w:ascii="Arial" w:hAnsi="Arial"/>
          <w:b/>
          <w:color w:val="000000"/>
          <w:sz w:val="22"/>
        </w:rPr>
        <w:t>Table H.4-6. N-CREATE Attribute List</w:t>
      </w:r>
    </w:p>
    <w:bookmarkEnd w:id="1647"/>
    <w:p w14:paraId="2F7B653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95"/>
        <w:gridCol w:w="1529"/>
        <w:gridCol w:w="4815"/>
      </w:tblGrid>
      <w:tr w:rsidR="005E3AB4" w14:paraId="785C27DD" w14:textId="77777777">
        <w:tblPrEx>
          <w:tblCellMar>
            <w:top w:w="0" w:type="dxa"/>
            <w:bottom w:w="0" w:type="dxa"/>
          </w:tblCellMar>
        </w:tblPrEx>
        <w:trPr>
          <w:tblHeader/>
        </w:trPr>
        <w:tc>
          <w:tcPr>
            <w:tcW w:w="40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E63AFB" w14:textId="77777777" w:rsidR="005E3AB4" w:rsidRDefault="003C052F">
            <w:pPr>
              <w:keepNext/>
              <w:spacing w:before="180"/>
              <w:jc w:val="center"/>
            </w:pPr>
            <w:r>
              <w:rPr>
                <w:rFonts w:ascii="Arial" w:hAnsi="Arial"/>
                <w:b/>
                <w:color w:val="000000"/>
                <w:sz w:val="18"/>
              </w:rPr>
              <w:t>Attribute Name</w:t>
            </w:r>
          </w:p>
        </w:tc>
        <w:tc>
          <w:tcPr>
            <w:tcW w:w="1529" w:type="dxa"/>
            <w:tcBorders>
              <w:top w:val="single" w:sz="4" w:space="0" w:color="000000"/>
              <w:bottom w:val="single" w:sz="4" w:space="0" w:color="000000"/>
              <w:right w:val="single" w:sz="4" w:space="0" w:color="000000"/>
            </w:tcBorders>
            <w:tcMar>
              <w:top w:w="40" w:type="dxa"/>
              <w:left w:w="40" w:type="dxa"/>
              <w:bottom w:w="40" w:type="dxa"/>
              <w:right w:w="40" w:type="dxa"/>
            </w:tcMar>
          </w:tcPr>
          <w:p w14:paraId="3A7186C7" w14:textId="77777777" w:rsidR="005E3AB4" w:rsidRDefault="003C052F">
            <w:pPr>
              <w:spacing w:before="180"/>
              <w:jc w:val="center"/>
            </w:pPr>
            <w:r>
              <w:rPr>
                <w:rFonts w:ascii="Arial" w:hAnsi="Arial"/>
                <w:b/>
                <w:color w:val="000000"/>
                <w:sz w:val="18"/>
              </w:rPr>
              <w:t>Tag</w:t>
            </w:r>
          </w:p>
        </w:tc>
        <w:tc>
          <w:tcPr>
            <w:tcW w:w="4815" w:type="dxa"/>
            <w:tcBorders>
              <w:top w:val="single" w:sz="4" w:space="0" w:color="000000"/>
              <w:bottom w:val="single" w:sz="4" w:space="0" w:color="000000"/>
              <w:right w:val="single" w:sz="4" w:space="0" w:color="000000"/>
            </w:tcBorders>
            <w:tcMar>
              <w:top w:w="40" w:type="dxa"/>
              <w:left w:w="40" w:type="dxa"/>
              <w:bottom w:w="40" w:type="dxa"/>
              <w:right w:w="40" w:type="dxa"/>
            </w:tcMar>
          </w:tcPr>
          <w:p w14:paraId="304C40BC" w14:textId="77777777" w:rsidR="005E3AB4" w:rsidRDefault="003C052F">
            <w:pPr>
              <w:spacing w:before="180"/>
              <w:jc w:val="center"/>
            </w:pPr>
            <w:r>
              <w:rPr>
                <w:rFonts w:ascii="Arial" w:hAnsi="Arial"/>
                <w:b/>
                <w:color w:val="000000"/>
                <w:sz w:val="18"/>
              </w:rPr>
              <w:t>Usage SCU/SCP</w:t>
            </w:r>
          </w:p>
        </w:tc>
      </w:tr>
      <w:tr w:rsidR="005E3AB4" w14:paraId="087AB010"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7232A3" w14:textId="77777777" w:rsidR="005E3AB4" w:rsidRDefault="003C052F">
            <w:pPr>
              <w:spacing w:before="180"/>
            </w:pPr>
            <w:r>
              <w:rPr>
                <w:rFonts w:ascii="Arial" w:hAnsi="Arial"/>
                <w:color w:val="000000"/>
                <w:sz w:val="18"/>
              </w:rPr>
              <w:t>Image Display Format</w:t>
            </w:r>
          </w:p>
        </w:tc>
        <w:tc>
          <w:tcPr>
            <w:tcW w:w="1529" w:type="dxa"/>
            <w:tcBorders>
              <w:bottom w:val="single" w:sz="4" w:space="0" w:color="000000"/>
              <w:right w:val="single" w:sz="4" w:space="0" w:color="000000"/>
            </w:tcBorders>
            <w:tcMar>
              <w:top w:w="40" w:type="dxa"/>
              <w:left w:w="40" w:type="dxa"/>
              <w:bottom w:w="40" w:type="dxa"/>
              <w:right w:w="40" w:type="dxa"/>
            </w:tcMar>
          </w:tcPr>
          <w:p w14:paraId="720D59AC" w14:textId="77777777" w:rsidR="005E3AB4" w:rsidRDefault="003C052F">
            <w:pPr>
              <w:spacing w:before="180"/>
              <w:jc w:val="center"/>
            </w:pPr>
            <w:r>
              <w:rPr>
                <w:rFonts w:ascii="Arial" w:hAnsi="Arial"/>
                <w:color w:val="000000"/>
                <w:sz w:val="18"/>
              </w:rPr>
              <w:t>(2010,0010)</w:t>
            </w:r>
          </w:p>
        </w:tc>
        <w:tc>
          <w:tcPr>
            <w:tcW w:w="4815" w:type="dxa"/>
            <w:tcBorders>
              <w:bottom w:val="single" w:sz="4" w:space="0" w:color="000000"/>
              <w:right w:val="single" w:sz="4" w:space="0" w:color="000000"/>
            </w:tcBorders>
            <w:tcMar>
              <w:top w:w="40" w:type="dxa"/>
              <w:left w:w="40" w:type="dxa"/>
              <w:bottom w:w="40" w:type="dxa"/>
              <w:right w:w="40" w:type="dxa"/>
            </w:tcMar>
          </w:tcPr>
          <w:p w14:paraId="0536201D" w14:textId="77777777" w:rsidR="005E3AB4" w:rsidRDefault="003C052F">
            <w:pPr>
              <w:spacing w:before="180"/>
              <w:jc w:val="center"/>
            </w:pPr>
            <w:r>
              <w:rPr>
                <w:rFonts w:ascii="Arial" w:hAnsi="Arial"/>
                <w:color w:val="000000"/>
                <w:sz w:val="18"/>
              </w:rPr>
              <w:t>M/M</w:t>
            </w:r>
          </w:p>
        </w:tc>
      </w:tr>
      <w:tr w:rsidR="005E3AB4" w14:paraId="177D6013"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C0F9C7" w14:textId="77777777" w:rsidR="005E3AB4" w:rsidRDefault="003C052F">
            <w:pPr>
              <w:spacing w:before="180"/>
            </w:pPr>
            <w:r>
              <w:rPr>
                <w:rFonts w:ascii="Arial" w:hAnsi="Arial"/>
                <w:color w:val="000000"/>
                <w:sz w:val="18"/>
              </w:rPr>
              <w:t>Referenced Film Session Sequence</w:t>
            </w:r>
          </w:p>
        </w:tc>
        <w:tc>
          <w:tcPr>
            <w:tcW w:w="1529" w:type="dxa"/>
            <w:tcBorders>
              <w:bottom w:val="single" w:sz="4" w:space="0" w:color="000000"/>
              <w:right w:val="single" w:sz="4" w:space="0" w:color="000000"/>
            </w:tcBorders>
            <w:tcMar>
              <w:top w:w="40" w:type="dxa"/>
              <w:left w:w="40" w:type="dxa"/>
              <w:bottom w:w="40" w:type="dxa"/>
              <w:right w:w="40" w:type="dxa"/>
            </w:tcMar>
          </w:tcPr>
          <w:p w14:paraId="373B2853" w14:textId="77777777" w:rsidR="005E3AB4" w:rsidRDefault="003C052F">
            <w:pPr>
              <w:spacing w:before="180"/>
              <w:jc w:val="center"/>
            </w:pPr>
            <w:r>
              <w:rPr>
                <w:rFonts w:ascii="Arial" w:hAnsi="Arial"/>
                <w:color w:val="000000"/>
                <w:sz w:val="18"/>
              </w:rPr>
              <w:t>(2010,0500)</w:t>
            </w:r>
          </w:p>
        </w:tc>
        <w:tc>
          <w:tcPr>
            <w:tcW w:w="4815" w:type="dxa"/>
            <w:tcBorders>
              <w:bottom w:val="single" w:sz="4" w:space="0" w:color="000000"/>
              <w:right w:val="single" w:sz="4" w:space="0" w:color="000000"/>
            </w:tcBorders>
            <w:tcMar>
              <w:top w:w="40" w:type="dxa"/>
              <w:left w:w="40" w:type="dxa"/>
              <w:bottom w:w="40" w:type="dxa"/>
              <w:right w:w="40" w:type="dxa"/>
            </w:tcMar>
          </w:tcPr>
          <w:p w14:paraId="7386DA9B" w14:textId="77777777" w:rsidR="005E3AB4" w:rsidRDefault="003C052F">
            <w:pPr>
              <w:spacing w:before="180"/>
              <w:jc w:val="center"/>
            </w:pPr>
            <w:r>
              <w:rPr>
                <w:rFonts w:ascii="Arial" w:hAnsi="Arial"/>
                <w:color w:val="000000"/>
                <w:sz w:val="18"/>
              </w:rPr>
              <w:t>M/M</w:t>
            </w:r>
          </w:p>
        </w:tc>
      </w:tr>
      <w:tr w:rsidR="005E3AB4" w14:paraId="15434399"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DB84CE" w14:textId="77777777" w:rsidR="005E3AB4" w:rsidRDefault="003C052F">
            <w:pPr>
              <w:spacing w:before="180"/>
            </w:pPr>
            <w:r>
              <w:rPr>
                <w:rFonts w:ascii="Arial" w:hAnsi="Arial"/>
                <w:color w:val="000000"/>
                <w:sz w:val="18"/>
              </w:rPr>
              <w:t>&gt;Referenced SOP Class UID</w:t>
            </w:r>
          </w:p>
        </w:tc>
        <w:tc>
          <w:tcPr>
            <w:tcW w:w="1529" w:type="dxa"/>
            <w:tcBorders>
              <w:bottom w:val="single" w:sz="4" w:space="0" w:color="000000"/>
              <w:right w:val="single" w:sz="4" w:space="0" w:color="000000"/>
            </w:tcBorders>
            <w:tcMar>
              <w:top w:w="40" w:type="dxa"/>
              <w:left w:w="40" w:type="dxa"/>
              <w:bottom w:w="40" w:type="dxa"/>
              <w:right w:w="40" w:type="dxa"/>
            </w:tcMar>
          </w:tcPr>
          <w:p w14:paraId="6382ACBF" w14:textId="77777777" w:rsidR="005E3AB4" w:rsidRDefault="003C052F">
            <w:pPr>
              <w:spacing w:before="180"/>
              <w:jc w:val="center"/>
            </w:pPr>
            <w:r>
              <w:rPr>
                <w:rFonts w:ascii="Arial" w:hAnsi="Arial"/>
                <w:color w:val="000000"/>
                <w:sz w:val="18"/>
              </w:rPr>
              <w:t>(0008,1150)</w:t>
            </w:r>
          </w:p>
        </w:tc>
        <w:tc>
          <w:tcPr>
            <w:tcW w:w="4815" w:type="dxa"/>
            <w:tcBorders>
              <w:bottom w:val="single" w:sz="4" w:space="0" w:color="000000"/>
              <w:right w:val="single" w:sz="4" w:space="0" w:color="000000"/>
            </w:tcBorders>
            <w:tcMar>
              <w:top w:w="40" w:type="dxa"/>
              <w:left w:w="40" w:type="dxa"/>
              <w:bottom w:w="40" w:type="dxa"/>
              <w:right w:w="40" w:type="dxa"/>
            </w:tcMar>
          </w:tcPr>
          <w:p w14:paraId="272A1A64" w14:textId="77777777" w:rsidR="005E3AB4" w:rsidRDefault="003C052F">
            <w:pPr>
              <w:spacing w:before="180"/>
              <w:jc w:val="center"/>
            </w:pPr>
            <w:r>
              <w:rPr>
                <w:rFonts w:ascii="Arial" w:hAnsi="Arial"/>
                <w:color w:val="000000"/>
                <w:sz w:val="18"/>
              </w:rPr>
              <w:t>M/M</w:t>
            </w:r>
          </w:p>
        </w:tc>
      </w:tr>
      <w:tr w:rsidR="005E3AB4" w14:paraId="1CD8354C"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85132E" w14:textId="77777777" w:rsidR="005E3AB4" w:rsidRDefault="003C052F">
            <w:pPr>
              <w:spacing w:before="180"/>
            </w:pPr>
            <w:r>
              <w:rPr>
                <w:rFonts w:ascii="Arial" w:hAnsi="Arial"/>
                <w:color w:val="000000"/>
                <w:sz w:val="18"/>
              </w:rPr>
              <w:t>&gt;Referenced SOP Instance UID</w:t>
            </w:r>
          </w:p>
        </w:tc>
        <w:tc>
          <w:tcPr>
            <w:tcW w:w="1529" w:type="dxa"/>
            <w:tcBorders>
              <w:bottom w:val="single" w:sz="4" w:space="0" w:color="000000"/>
              <w:right w:val="single" w:sz="4" w:space="0" w:color="000000"/>
            </w:tcBorders>
            <w:tcMar>
              <w:top w:w="40" w:type="dxa"/>
              <w:left w:w="40" w:type="dxa"/>
              <w:bottom w:w="40" w:type="dxa"/>
              <w:right w:w="40" w:type="dxa"/>
            </w:tcMar>
          </w:tcPr>
          <w:p w14:paraId="1C3DBA4F" w14:textId="77777777" w:rsidR="005E3AB4" w:rsidRDefault="003C052F">
            <w:pPr>
              <w:spacing w:before="180"/>
              <w:jc w:val="center"/>
            </w:pPr>
            <w:r>
              <w:rPr>
                <w:rFonts w:ascii="Arial" w:hAnsi="Arial"/>
                <w:color w:val="000000"/>
                <w:sz w:val="18"/>
              </w:rPr>
              <w:t>(0008,1155)</w:t>
            </w:r>
          </w:p>
        </w:tc>
        <w:tc>
          <w:tcPr>
            <w:tcW w:w="4815" w:type="dxa"/>
            <w:tcBorders>
              <w:bottom w:val="single" w:sz="4" w:space="0" w:color="000000"/>
              <w:right w:val="single" w:sz="4" w:space="0" w:color="000000"/>
            </w:tcBorders>
            <w:tcMar>
              <w:top w:w="40" w:type="dxa"/>
              <w:left w:w="40" w:type="dxa"/>
              <w:bottom w:w="40" w:type="dxa"/>
              <w:right w:w="40" w:type="dxa"/>
            </w:tcMar>
          </w:tcPr>
          <w:p w14:paraId="07212013" w14:textId="77777777" w:rsidR="005E3AB4" w:rsidRDefault="003C052F">
            <w:pPr>
              <w:spacing w:before="180"/>
              <w:jc w:val="center"/>
            </w:pPr>
            <w:r>
              <w:rPr>
                <w:rFonts w:ascii="Arial" w:hAnsi="Arial"/>
                <w:color w:val="000000"/>
                <w:sz w:val="18"/>
              </w:rPr>
              <w:t>M/M</w:t>
            </w:r>
          </w:p>
        </w:tc>
      </w:tr>
      <w:tr w:rsidR="005E3AB4" w14:paraId="100FADCE"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816786" w14:textId="77777777" w:rsidR="005E3AB4" w:rsidRDefault="003C052F">
            <w:pPr>
              <w:spacing w:before="180"/>
            </w:pPr>
            <w:r>
              <w:rPr>
                <w:rFonts w:ascii="Arial" w:hAnsi="Arial"/>
                <w:color w:val="000000"/>
                <w:sz w:val="18"/>
              </w:rPr>
              <w:t>Referenced Image Box Sequence</w:t>
            </w:r>
          </w:p>
        </w:tc>
        <w:tc>
          <w:tcPr>
            <w:tcW w:w="1529" w:type="dxa"/>
            <w:tcBorders>
              <w:bottom w:val="single" w:sz="4" w:space="0" w:color="000000"/>
              <w:right w:val="single" w:sz="4" w:space="0" w:color="000000"/>
            </w:tcBorders>
            <w:tcMar>
              <w:top w:w="40" w:type="dxa"/>
              <w:left w:w="40" w:type="dxa"/>
              <w:bottom w:w="40" w:type="dxa"/>
              <w:right w:w="40" w:type="dxa"/>
            </w:tcMar>
          </w:tcPr>
          <w:p w14:paraId="586D3B06" w14:textId="77777777" w:rsidR="005E3AB4" w:rsidRDefault="003C052F">
            <w:pPr>
              <w:spacing w:before="180"/>
              <w:jc w:val="center"/>
            </w:pPr>
            <w:r>
              <w:rPr>
                <w:rFonts w:ascii="Arial" w:hAnsi="Arial"/>
                <w:color w:val="000000"/>
                <w:sz w:val="18"/>
              </w:rPr>
              <w:t>(2010,0510)</w:t>
            </w:r>
          </w:p>
        </w:tc>
        <w:tc>
          <w:tcPr>
            <w:tcW w:w="4815" w:type="dxa"/>
            <w:tcBorders>
              <w:bottom w:val="single" w:sz="4" w:space="0" w:color="000000"/>
              <w:right w:val="single" w:sz="4" w:space="0" w:color="000000"/>
            </w:tcBorders>
            <w:tcMar>
              <w:top w:w="40" w:type="dxa"/>
              <w:left w:w="40" w:type="dxa"/>
              <w:bottom w:w="40" w:type="dxa"/>
              <w:right w:w="40" w:type="dxa"/>
            </w:tcMar>
          </w:tcPr>
          <w:p w14:paraId="717E299F" w14:textId="77777777" w:rsidR="005E3AB4" w:rsidRDefault="003C052F">
            <w:pPr>
              <w:spacing w:before="180"/>
              <w:jc w:val="center"/>
            </w:pPr>
            <w:r>
              <w:rPr>
                <w:rFonts w:ascii="Arial" w:hAnsi="Arial"/>
                <w:color w:val="000000"/>
                <w:sz w:val="18"/>
              </w:rPr>
              <w:t>-/M</w:t>
            </w:r>
          </w:p>
        </w:tc>
      </w:tr>
      <w:tr w:rsidR="005E3AB4" w14:paraId="7DF0F7C6"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8B60D2" w14:textId="77777777" w:rsidR="005E3AB4" w:rsidRDefault="003C052F">
            <w:pPr>
              <w:spacing w:before="180"/>
            </w:pPr>
            <w:r>
              <w:rPr>
                <w:rFonts w:ascii="Arial" w:hAnsi="Arial"/>
                <w:color w:val="000000"/>
                <w:sz w:val="18"/>
              </w:rPr>
              <w:t>&gt;Referenced SOP Class UID</w:t>
            </w:r>
          </w:p>
        </w:tc>
        <w:tc>
          <w:tcPr>
            <w:tcW w:w="1529" w:type="dxa"/>
            <w:tcBorders>
              <w:bottom w:val="single" w:sz="4" w:space="0" w:color="000000"/>
              <w:right w:val="single" w:sz="4" w:space="0" w:color="000000"/>
            </w:tcBorders>
            <w:tcMar>
              <w:top w:w="40" w:type="dxa"/>
              <w:left w:w="40" w:type="dxa"/>
              <w:bottom w:w="40" w:type="dxa"/>
              <w:right w:w="40" w:type="dxa"/>
            </w:tcMar>
          </w:tcPr>
          <w:p w14:paraId="320E3FD7" w14:textId="77777777" w:rsidR="005E3AB4" w:rsidRDefault="003C052F">
            <w:pPr>
              <w:spacing w:before="180"/>
              <w:jc w:val="center"/>
            </w:pPr>
            <w:r>
              <w:rPr>
                <w:rFonts w:ascii="Arial" w:hAnsi="Arial"/>
                <w:color w:val="000000"/>
                <w:sz w:val="18"/>
              </w:rPr>
              <w:t>(0008,1150)</w:t>
            </w:r>
          </w:p>
        </w:tc>
        <w:tc>
          <w:tcPr>
            <w:tcW w:w="4815" w:type="dxa"/>
            <w:tcBorders>
              <w:bottom w:val="single" w:sz="4" w:space="0" w:color="000000"/>
              <w:right w:val="single" w:sz="4" w:space="0" w:color="000000"/>
            </w:tcBorders>
            <w:tcMar>
              <w:top w:w="40" w:type="dxa"/>
              <w:left w:w="40" w:type="dxa"/>
              <w:bottom w:w="40" w:type="dxa"/>
              <w:right w:w="40" w:type="dxa"/>
            </w:tcMar>
          </w:tcPr>
          <w:p w14:paraId="67B3F5FE" w14:textId="77777777" w:rsidR="005E3AB4" w:rsidRDefault="003C052F">
            <w:pPr>
              <w:spacing w:before="180"/>
              <w:jc w:val="center"/>
            </w:pPr>
            <w:r>
              <w:rPr>
                <w:rFonts w:ascii="Arial" w:hAnsi="Arial"/>
                <w:color w:val="000000"/>
                <w:sz w:val="18"/>
              </w:rPr>
              <w:t>-/M</w:t>
            </w:r>
          </w:p>
        </w:tc>
      </w:tr>
      <w:tr w:rsidR="005E3AB4" w14:paraId="593183A0"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5E535A" w14:textId="77777777" w:rsidR="005E3AB4" w:rsidRDefault="003C052F">
            <w:pPr>
              <w:spacing w:before="180"/>
            </w:pPr>
            <w:r>
              <w:rPr>
                <w:rFonts w:ascii="Arial" w:hAnsi="Arial"/>
                <w:color w:val="000000"/>
                <w:sz w:val="18"/>
              </w:rPr>
              <w:t>&gt;Referenced SOP Instance UID</w:t>
            </w:r>
          </w:p>
        </w:tc>
        <w:tc>
          <w:tcPr>
            <w:tcW w:w="1529" w:type="dxa"/>
            <w:tcBorders>
              <w:bottom w:val="single" w:sz="4" w:space="0" w:color="000000"/>
              <w:right w:val="single" w:sz="4" w:space="0" w:color="000000"/>
            </w:tcBorders>
            <w:tcMar>
              <w:top w:w="40" w:type="dxa"/>
              <w:left w:w="40" w:type="dxa"/>
              <w:bottom w:w="40" w:type="dxa"/>
              <w:right w:w="40" w:type="dxa"/>
            </w:tcMar>
          </w:tcPr>
          <w:p w14:paraId="5DB0773D" w14:textId="77777777" w:rsidR="005E3AB4" w:rsidRDefault="003C052F">
            <w:pPr>
              <w:spacing w:before="180"/>
              <w:jc w:val="center"/>
            </w:pPr>
            <w:r>
              <w:rPr>
                <w:rFonts w:ascii="Arial" w:hAnsi="Arial"/>
                <w:color w:val="000000"/>
                <w:sz w:val="18"/>
              </w:rPr>
              <w:t>(0008,1155)</w:t>
            </w:r>
          </w:p>
        </w:tc>
        <w:tc>
          <w:tcPr>
            <w:tcW w:w="4815" w:type="dxa"/>
            <w:tcBorders>
              <w:bottom w:val="single" w:sz="4" w:space="0" w:color="000000"/>
              <w:right w:val="single" w:sz="4" w:space="0" w:color="000000"/>
            </w:tcBorders>
            <w:tcMar>
              <w:top w:w="40" w:type="dxa"/>
              <w:left w:w="40" w:type="dxa"/>
              <w:bottom w:w="40" w:type="dxa"/>
              <w:right w:w="40" w:type="dxa"/>
            </w:tcMar>
          </w:tcPr>
          <w:p w14:paraId="55DB4D4E" w14:textId="77777777" w:rsidR="005E3AB4" w:rsidRDefault="003C052F">
            <w:pPr>
              <w:spacing w:before="180"/>
              <w:jc w:val="center"/>
            </w:pPr>
            <w:r>
              <w:rPr>
                <w:rFonts w:ascii="Arial" w:hAnsi="Arial"/>
                <w:color w:val="000000"/>
                <w:sz w:val="18"/>
              </w:rPr>
              <w:t>-/M</w:t>
            </w:r>
          </w:p>
        </w:tc>
      </w:tr>
      <w:tr w:rsidR="005E3AB4" w14:paraId="1483031B"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93663E" w14:textId="77777777" w:rsidR="005E3AB4" w:rsidRDefault="003C052F">
            <w:pPr>
              <w:spacing w:before="180"/>
            </w:pPr>
            <w:r>
              <w:rPr>
                <w:rFonts w:ascii="Arial" w:hAnsi="Arial"/>
                <w:color w:val="000000"/>
                <w:sz w:val="18"/>
              </w:rPr>
              <w:t>Referenced Basic Annotation Box Sequence</w:t>
            </w:r>
          </w:p>
        </w:tc>
        <w:tc>
          <w:tcPr>
            <w:tcW w:w="1529" w:type="dxa"/>
            <w:tcBorders>
              <w:bottom w:val="single" w:sz="4" w:space="0" w:color="000000"/>
              <w:right w:val="single" w:sz="4" w:space="0" w:color="000000"/>
            </w:tcBorders>
            <w:tcMar>
              <w:top w:w="40" w:type="dxa"/>
              <w:left w:w="40" w:type="dxa"/>
              <w:bottom w:w="40" w:type="dxa"/>
              <w:right w:w="40" w:type="dxa"/>
            </w:tcMar>
          </w:tcPr>
          <w:p w14:paraId="40C63F8D" w14:textId="77777777" w:rsidR="005E3AB4" w:rsidRDefault="003C052F">
            <w:pPr>
              <w:spacing w:before="180"/>
              <w:jc w:val="center"/>
            </w:pPr>
            <w:r>
              <w:rPr>
                <w:rFonts w:ascii="Arial" w:hAnsi="Arial"/>
                <w:color w:val="000000"/>
                <w:sz w:val="18"/>
              </w:rPr>
              <w:t>(2010,0520)</w:t>
            </w:r>
          </w:p>
        </w:tc>
        <w:tc>
          <w:tcPr>
            <w:tcW w:w="4815" w:type="dxa"/>
            <w:tcBorders>
              <w:bottom w:val="single" w:sz="4" w:space="0" w:color="000000"/>
              <w:right w:val="single" w:sz="4" w:space="0" w:color="000000"/>
            </w:tcBorders>
            <w:tcMar>
              <w:top w:w="40" w:type="dxa"/>
              <w:left w:w="40" w:type="dxa"/>
              <w:bottom w:w="40" w:type="dxa"/>
              <w:right w:w="40" w:type="dxa"/>
            </w:tcMar>
          </w:tcPr>
          <w:p w14:paraId="1080D4B3" w14:textId="77777777" w:rsidR="005E3AB4" w:rsidRDefault="003C052F">
            <w:pPr>
              <w:spacing w:before="180"/>
              <w:jc w:val="center"/>
            </w:pPr>
            <w:r>
              <w:rPr>
                <w:rFonts w:ascii="Arial" w:hAnsi="Arial"/>
                <w:color w:val="000000"/>
                <w:sz w:val="18"/>
              </w:rPr>
              <w:t>-/MC</w:t>
            </w:r>
          </w:p>
          <w:p w14:paraId="396C8DA7" w14:textId="77777777" w:rsidR="005E3AB4" w:rsidRDefault="003C052F">
            <w:pPr>
              <w:spacing w:before="180"/>
              <w:jc w:val="center"/>
            </w:pPr>
            <w:r>
              <w:rPr>
                <w:rFonts w:ascii="Arial" w:hAnsi="Arial"/>
                <w:color w:val="000000"/>
                <w:sz w:val="18"/>
              </w:rPr>
              <w:t>(Required if optional Annotation SOP was negotiated)</w:t>
            </w:r>
          </w:p>
        </w:tc>
      </w:tr>
      <w:tr w:rsidR="005E3AB4" w14:paraId="6C1B0D6F"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1AE892" w14:textId="77777777" w:rsidR="005E3AB4" w:rsidRDefault="003C052F">
            <w:pPr>
              <w:spacing w:before="180"/>
            </w:pPr>
            <w:r>
              <w:rPr>
                <w:rFonts w:ascii="Arial" w:hAnsi="Arial"/>
                <w:color w:val="000000"/>
                <w:sz w:val="18"/>
              </w:rPr>
              <w:t>&gt;Referenced SOP Class UID</w:t>
            </w:r>
          </w:p>
        </w:tc>
        <w:tc>
          <w:tcPr>
            <w:tcW w:w="1529" w:type="dxa"/>
            <w:tcBorders>
              <w:bottom w:val="single" w:sz="4" w:space="0" w:color="000000"/>
              <w:right w:val="single" w:sz="4" w:space="0" w:color="000000"/>
            </w:tcBorders>
            <w:tcMar>
              <w:top w:w="40" w:type="dxa"/>
              <w:left w:w="40" w:type="dxa"/>
              <w:bottom w:w="40" w:type="dxa"/>
              <w:right w:w="40" w:type="dxa"/>
            </w:tcMar>
          </w:tcPr>
          <w:p w14:paraId="0058E0A4" w14:textId="77777777" w:rsidR="005E3AB4" w:rsidRDefault="003C052F">
            <w:pPr>
              <w:spacing w:before="180"/>
              <w:jc w:val="center"/>
            </w:pPr>
            <w:r>
              <w:rPr>
                <w:rFonts w:ascii="Arial" w:hAnsi="Arial"/>
                <w:color w:val="000000"/>
                <w:sz w:val="18"/>
              </w:rPr>
              <w:t>(0008,1150)</w:t>
            </w:r>
          </w:p>
        </w:tc>
        <w:tc>
          <w:tcPr>
            <w:tcW w:w="4815" w:type="dxa"/>
            <w:tcBorders>
              <w:bottom w:val="single" w:sz="4" w:space="0" w:color="000000"/>
              <w:right w:val="single" w:sz="4" w:space="0" w:color="000000"/>
            </w:tcBorders>
            <w:tcMar>
              <w:top w:w="40" w:type="dxa"/>
              <w:left w:w="40" w:type="dxa"/>
              <w:bottom w:w="40" w:type="dxa"/>
              <w:right w:w="40" w:type="dxa"/>
            </w:tcMar>
          </w:tcPr>
          <w:p w14:paraId="6CAE9E83" w14:textId="77777777" w:rsidR="005E3AB4" w:rsidRDefault="003C052F">
            <w:pPr>
              <w:spacing w:before="180"/>
              <w:jc w:val="center"/>
            </w:pPr>
            <w:r>
              <w:rPr>
                <w:rFonts w:ascii="Arial" w:hAnsi="Arial"/>
                <w:color w:val="000000"/>
                <w:sz w:val="18"/>
              </w:rPr>
              <w:t>-/MC</w:t>
            </w:r>
          </w:p>
          <w:p w14:paraId="0203F001" w14:textId="77777777" w:rsidR="005E3AB4" w:rsidRDefault="003C052F">
            <w:pPr>
              <w:spacing w:before="180"/>
              <w:jc w:val="center"/>
            </w:pPr>
            <w:r>
              <w:rPr>
                <w:rFonts w:ascii="Arial" w:hAnsi="Arial"/>
                <w:color w:val="000000"/>
                <w:sz w:val="18"/>
              </w:rPr>
              <w:t>(Required if sequence is present)</w:t>
            </w:r>
          </w:p>
        </w:tc>
      </w:tr>
      <w:tr w:rsidR="005E3AB4" w14:paraId="1FBCFF03"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DF4892" w14:textId="77777777" w:rsidR="005E3AB4" w:rsidRDefault="003C052F">
            <w:pPr>
              <w:spacing w:before="180"/>
            </w:pPr>
            <w:r>
              <w:rPr>
                <w:rFonts w:ascii="Arial" w:hAnsi="Arial"/>
                <w:color w:val="000000"/>
                <w:sz w:val="18"/>
              </w:rPr>
              <w:t>&gt;Referenced SOP Inst</w:t>
            </w:r>
            <w:r>
              <w:rPr>
                <w:rFonts w:ascii="Arial" w:hAnsi="Arial"/>
                <w:color w:val="000000"/>
                <w:sz w:val="18"/>
              </w:rPr>
              <w:t>ance UID</w:t>
            </w:r>
          </w:p>
        </w:tc>
        <w:tc>
          <w:tcPr>
            <w:tcW w:w="1529" w:type="dxa"/>
            <w:tcBorders>
              <w:bottom w:val="single" w:sz="4" w:space="0" w:color="000000"/>
              <w:right w:val="single" w:sz="4" w:space="0" w:color="000000"/>
            </w:tcBorders>
            <w:tcMar>
              <w:top w:w="40" w:type="dxa"/>
              <w:left w:w="40" w:type="dxa"/>
              <w:bottom w:w="40" w:type="dxa"/>
              <w:right w:w="40" w:type="dxa"/>
            </w:tcMar>
          </w:tcPr>
          <w:p w14:paraId="64EFF383" w14:textId="77777777" w:rsidR="005E3AB4" w:rsidRDefault="003C052F">
            <w:pPr>
              <w:spacing w:before="180"/>
              <w:jc w:val="center"/>
            </w:pPr>
            <w:r>
              <w:rPr>
                <w:rFonts w:ascii="Arial" w:hAnsi="Arial"/>
                <w:color w:val="000000"/>
                <w:sz w:val="18"/>
              </w:rPr>
              <w:t>(0008,1155)</w:t>
            </w:r>
          </w:p>
        </w:tc>
        <w:tc>
          <w:tcPr>
            <w:tcW w:w="4815" w:type="dxa"/>
            <w:tcBorders>
              <w:bottom w:val="single" w:sz="4" w:space="0" w:color="000000"/>
              <w:right w:val="single" w:sz="4" w:space="0" w:color="000000"/>
            </w:tcBorders>
            <w:tcMar>
              <w:top w:w="40" w:type="dxa"/>
              <w:left w:w="40" w:type="dxa"/>
              <w:bottom w:w="40" w:type="dxa"/>
              <w:right w:w="40" w:type="dxa"/>
            </w:tcMar>
          </w:tcPr>
          <w:p w14:paraId="645DC6B3" w14:textId="77777777" w:rsidR="005E3AB4" w:rsidRDefault="003C052F">
            <w:pPr>
              <w:spacing w:before="180"/>
              <w:jc w:val="center"/>
            </w:pPr>
            <w:r>
              <w:rPr>
                <w:rFonts w:ascii="Arial" w:hAnsi="Arial"/>
                <w:color w:val="000000"/>
                <w:sz w:val="18"/>
              </w:rPr>
              <w:t>-/MC</w:t>
            </w:r>
          </w:p>
          <w:p w14:paraId="7C9CA042" w14:textId="77777777" w:rsidR="005E3AB4" w:rsidRDefault="003C052F">
            <w:pPr>
              <w:spacing w:before="180"/>
              <w:jc w:val="center"/>
            </w:pPr>
            <w:r>
              <w:rPr>
                <w:rFonts w:ascii="Arial" w:hAnsi="Arial"/>
                <w:color w:val="000000"/>
                <w:sz w:val="18"/>
              </w:rPr>
              <w:t>(Required if sequence is present)</w:t>
            </w:r>
          </w:p>
        </w:tc>
      </w:tr>
      <w:tr w:rsidR="005E3AB4" w14:paraId="4051CE33"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8FD375" w14:textId="77777777" w:rsidR="005E3AB4" w:rsidRDefault="003C052F">
            <w:pPr>
              <w:spacing w:before="180"/>
            </w:pPr>
            <w:r>
              <w:rPr>
                <w:rFonts w:ascii="Arial" w:hAnsi="Arial"/>
                <w:color w:val="000000"/>
                <w:sz w:val="18"/>
              </w:rPr>
              <w:t>Film Orientation</w:t>
            </w:r>
          </w:p>
        </w:tc>
        <w:tc>
          <w:tcPr>
            <w:tcW w:w="1529" w:type="dxa"/>
            <w:tcBorders>
              <w:bottom w:val="single" w:sz="4" w:space="0" w:color="000000"/>
              <w:right w:val="single" w:sz="4" w:space="0" w:color="000000"/>
            </w:tcBorders>
            <w:tcMar>
              <w:top w:w="40" w:type="dxa"/>
              <w:left w:w="40" w:type="dxa"/>
              <w:bottom w:w="40" w:type="dxa"/>
              <w:right w:w="40" w:type="dxa"/>
            </w:tcMar>
          </w:tcPr>
          <w:p w14:paraId="18B00048" w14:textId="77777777" w:rsidR="005E3AB4" w:rsidRDefault="003C052F">
            <w:pPr>
              <w:spacing w:before="180"/>
              <w:jc w:val="center"/>
            </w:pPr>
            <w:r>
              <w:rPr>
                <w:rFonts w:ascii="Arial" w:hAnsi="Arial"/>
                <w:color w:val="000000"/>
                <w:sz w:val="18"/>
              </w:rPr>
              <w:t>(2010,0040)</w:t>
            </w:r>
          </w:p>
        </w:tc>
        <w:tc>
          <w:tcPr>
            <w:tcW w:w="4815" w:type="dxa"/>
            <w:tcBorders>
              <w:bottom w:val="single" w:sz="4" w:space="0" w:color="000000"/>
              <w:right w:val="single" w:sz="4" w:space="0" w:color="000000"/>
            </w:tcBorders>
            <w:tcMar>
              <w:top w:w="40" w:type="dxa"/>
              <w:left w:w="40" w:type="dxa"/>
              <w:bottom w:w="40" w:type="dxa"/>
              <w:right w:w="40" w:type="dxa"/>
            </w:tcMar>
          </w:tcPr>
          <w:p w14:paraId="3307764A" w14:textId="77777777" w:rsidR="005E3AB4" w:rsidRDefault="003C052F">
            <w:pPr>
              <w:spacing w:before="180"/>
              <w:jc w:val="center"/>
            </w:pPr>
            <w:r>
              <w:rPr>
                <w:rFonts w:ascii="Arial" w:hAnsi="Arial"/>
                <w:color w:val="000000"/>
                <w:sz w:val="18"/>
              </w:rPr>
              <w:t>U/M</w:t>
            </w:r>
          </w:p>
        </w:tc>
      </w:tr>
      <w:tr w:rsidR="005E3AB4" w14:paraId="6A849F26"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6041C9" w14:textId="77777777" w:rsidR="005E3AB4" w:rsidRDefault="003C052F">
            <w:pPr>
              <w:spacing w:before="180"/>
            </w:pPr>
            <w:r>
              <w:rPr>
                <w:rFonts w:ascii="Arial" w:hAnsi="Arial"/>
                <w:color w:val="000000"/>
                <w:sz w:val="18"/>
              </w:rPr>
              <w:t>Film Size ID</w:t>
            </w:r>
          </w:p>
        </w:tc>
        <w:tc>
          <w:tcPr>
            <w:tcW w:w="1529" w:type="dxa"/>
            <w:tcBorders>
              <w:bottom w:val="single" w:sz="4" w:space="0" w:color="000000"/>
              <w:right w:val="single" w:sz="4" w:space="0" w:color="000000"/>
            </w:tcBorders>
            <w:tcMar>
              <w:top w:w="40" w:type="dxa"/>
              <w:left w:w="40" w:type="dxa"/>
              <w:bottom w:w="40" w:type="dxa"/>
              <w:right w:w="40" w:type="dxa"/>
            </w:tcMar>
          </w:tcPr>
          <w:p w14:paraId="10C88BE5" w14:textId="77777777" w:rsidR="005E3AB4" w:rsidRDefault="003C052F">
            <w:pPr>
              <w:spacing w:before="180"/>
              <w:jc w:val="center"/>
            </w:pPr>
            <w:r>
              <w:rPr>
                <w:rFonts w:ascii="Arial" w:hAnsi="Arial"/>
                <w:color w:val="000000"/>
                <w:sz w:val="18"/>
              </w:rPr>
              <w:t>(2010,0050)</w:t>
            </w:r>
          </w:p>
        </w:tc>
        <w:tc>
          <w:tcPr>
            <w:tcW w:w="4815" w:type="dxa"/>
            <w:tcBorders>
              <w:bottom w:val="single" w:sz="4" w:space="0" w:color="000000"/>
              <w:right w:val="single" w:sz="4" w:space="0" w:color="000000"/>
            </w:tcBorders>
            <w:tcMar>
              <w:top w:w="40" w:type="dxa"/>
              <w:left w:w="40" w:type="dxa"/>
              <w:bottom w:w="40" w:type="dxa"/>
              <w:right w:w="40" w:type="dxa"/>
            </w:tcMar>
          </w:tcPr>
          <w:p w14:paraId="78AB9BCA" w14:textId="77777777" w:rsidR="005E3AB4" w:rsidRDefault="003C052F">
            <w:pPr>
              <w:spacing w:before="180"/>
              <w:jc w:val="center"/>
            </w:pPr>
            <w:r>
              <w:rPr>
                <w:rFonts w:ascii="Arial" w:hAnsi="Arial"/>
                <w:color w:val="000000"/>
                <w:sz w:val="18"/>
              </w:rPr>
              <w:t>U/M</w:t>
            </w:r>
          </w:p>
        </w:tc>
      </w:tr>
      <w:tr w:rsidR="005E3AB4" w14:paraId="02B655EF"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DA5DED" w14:textId="77777777" w:rsidR="005E3AB4" w:rsidRDefault="003C052F">
            <w:pPr>
              <w:spacing w:before="180"/>
            </w:pPr>
            <w:r>
              <w:rPr>
                <w:rFonts w:ascii="Arial" w:hAnsi="Arial"/>
                <w:color w:val="000000"/>
                <w:sz w:val="18"/>
              </w:rPr>
              <w:t>Magnification Type</w:t>
            </w:r>
          </w:p>
        </w:tc>
        <w:tc>
          <w:tcPr>
            <w:tcW w:w="1529" w:type="dxa"/>
            <w:tcBorders>
              <w:bottom w:val="single" w:sz="4" w:space="0" w:color="000000"/>
              <w:right w:val="single" w:sz="4" w:space="0" w:color="000000"/>
            </w:tcBorders>
            <w:tcMar>
              <w:top w:w="40" w:type="dxa"/>
              <w:left w:w="40" w:type="dxa"/>
              <w:bottom w:w="40" w:type="dxa"/>
              <w:right w:w="40" w:type="dxa"/>
            </w:tcMar>
          </w:tcPr>
          <w:p w14:paraId="6052473B" w14:textId="77777777" w:rsidR="005E3AB4" w:rsidRDefault="003C052F">
            <w:pPr>
              <w:spacing w:before="180"/>
              <w:jc w:val="center"/>
            </w:pPr>
            <w:r>
              <w:rPr>
                <w:rFonts w:ascii="Arial" w:hAnsi="Arial"/>
                <w:color w:val="000000"/>
                <w:sz w:val="18"/>
              </w:rPr>
              <w:t>(2010,0060)</w:t>
            </w:r>
          </w:p>
        </w:tc>
        <w:tc>
          <w:tcPr>
            <w:tcW w:w="4815" w:type="dxa"/>
            <w:tcBorders>
              <w:bottom w:val="single" w:sz="4" w:space="0" w:color="000000"/>
              <w:right w:val="single" w:sz="4" w:space="0" w:color="000000"/>
            </w:tcBorders>
            <w:tcMar>
              <w:top w:w="40" w:type="dxa"/>
              <w:left w:w="40" w:type="dxa"/>
              <w:bottom w:w="40" w:type="dxa"/>
              <w:right w:w="40" w:type="dxa"/>
            </w:tcMar>
          </w:tcPr>
          <w:p w14:paraId="4F837F45" w14:textId="77777777" w:rsidR="005E3AB4" w:rsidRDefault="003C052F">
            <w:pPr>
              <w:spacing w:before="180"/>
              <w:jc w:val="center"/>
            </w:pPr>
            <w:r>
              <w:rPr>
                <w:rFonts w:ascii="Arial" w:hAnsi="Arial"/>
                <w:color w:val="000000"/>
                <w:sz w:val="18"/>
              </w:rPr>
              <w:t>U/M</w:t>
            </w:r>
          </w:p>
        </w:tc>
      </w:tr>
      <w:tr w:rsidR="005E3AB4" w14:paraId="1A5A565E"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B5977" w14:textId="77777777" w:rsidR="005E3AB4" w:rsidRDefault="003C052F">
            <w:pPr>
              <w:spacing w:before="180"/>
            </w:pPr>
            <w:r>
              <w:rPr>
                <w:rFonts w:ascii="Arial" w:hAnsi="Arial"/>
                <w:color w:val="000000"/>
                <w:sz w:val="18"/>
              </w:rPr>
              <w:t>Max Density</w:t>
            </w:r>
          </w:p>
        </w:tc>
        <w:tc>
          <w:tcPr>
            <w:tcW w:w="1529" w:type="dxa"/>
            <w:tcBorders>
              <w:bottom w:val="single" w:sz="4" w:space="0" w:color="000000"/>
              <w:right w:val="single" w:sz="4" w:space="0" w:color="000000"/>
            </w:tcBorders>
            <w:tcMar>
              <w:top w:w="40" w:type="dxa"/>
              <w:left w:w="40" w:type="dxa"/>
              <w:bottom w:w="40" w:type="dxa"/>
              <w:right w:w="40" w:type="dxa"/>
            </w:tcMar>
          </w:tcPr>
          <w:p w14:paraId="5673E114" w14:textId="77777777" w:rsidR="005E3AB4" w:rsidRDefault="003C052F">
            <w:pPr>
              <w:spacing w:before="180"/>
              <w:jc w:val="center"/>
            </w:pPr>
            <w:r>
              <w:rPr>
                <w:rFonts w:ascii="Arial" w:hAnsi="Arial"/>
                <w:color w:val="000000"/>
                <w:sz w:val="18"/>
              </w:rPr>
              <w:t>(2010,0130)</w:t>
            </w:r>
          </w:p>
        </w:tc>
        <w:tc>
          <w:tcPr>
            <w:tcW w:w="4815" w:type="dxa"/>
            <w:tcBorders>
              <w:bottom w:val="single" w:sz="4" w:space="0" w:color="000000"/>
              <w:right w:val="single" w:sz="4" w:space="0" w:color="000000"/>
            </w:tcBorders>
            <w:tcMar>
              <w:top w:w="40" w:type="dxa"/>
              <w:left w:w="40" w:type="dxa"/>
              <w:bottom w:w="40" w:type="dxa"/>
              <w:right w:w="40" w:type="dxa"/>
            </w:tcMar>
          </w:tcPr>
          <w:p w14:paraId="368EAB9C" w14:textId="77777777" w:rsidR="005E3AB4" w:rsidRDefault="003C052F">
            <w:pPr>
              <w:spacing w:before="180"/>
              <w:jc w:val="center"/>
            </w:pPr>
            <w:r>
              <w:rPr>
                <w:rFonts w:ascii="Arial" w:hAnsi="Arial"/>
                <w:color w:val="000000"/>
                <w:sz w:val="18"/>
              </w:rPr>
              <w:t>U/M</w:t>
            </w:r>
          </w:p>
        </w:tc>
      </w:tr>
      <w:tr w:rsidR="005E3AB4" w14:paraId="2197C24D"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B00DB2" w14:textId="77777777" w:rsidR="005E3AB4" w:rsidRDefault="003C052F">
            <w:pPr>
              <w:spacing w:before="180"/>
            </w:pPr>
            <w:r>
              <w:rPr>
                <w:rFonts w:ascii="Arial" w:hAnsi="Arial"/>
                <w:color w:val="000000"/>
                <w:sz w:val="18"/>
              </w:rPr>
              <w:t>Configuration Information</w:t>
            </w:r>
          </w:p>
        </w:tc>
        <w:tc>
          <w:tcPr>
            <w:tcW w:w="1529" w:type="dxa"/>
            <w:tcBorders>
              <w:bottom w:val="single" w:sz="4" w:space="0" w:color="000000"/>
              <w:right w:val="single" w:sz="4" w:space="0" w:color="000000"/>
            </w:tcBorders>
            <w:tcMar>
              <w:top w:w="40" w:type="dxa"/>
              <w:left w:w="40" w:type="dxa"/>
              <w:bottom w:w="40" w:type="dxa"/>
              <w:right w:w="40" w:type="dxa"/>
            </w:tcMar>
          </w:tcPr>
          <w:p w14:paraId="7B0A2C51" w14:textId="77777777" w:rsidR="005E3AB4" w:rsidRDefault="003C052F">
            <w:pPr>
              <w:spacing w:before="180"/>
              <w:jc w:val="center"/>
            </w:pPr>
            <w:r>
              <w:rPr>
                <w:rFonts w:ascii="Arial" w:hAnsi="Arial"/>
                <w:color w:val="000000"/>
                <w:sz w:val="18"/>
              </w:rPr>
              <w:t>(2010,0150)</w:t>
            </w:r>
          </w:p>
        </w:tc>
        <w:tc>
          <w:tcPr>
            <w:tcW w:w="4815" w:type="dxa"/>
            <w:tcBorders>
              <w:bottom w:val="single" w:sz="4" w:space="0" w:color="000000"/>
              <w:right w:val="single" w:sz="4" w:space="0" w:color="000000"/>
            </w:tcBorders>
            <w:tcMar>
              <w:top w:w="40" w:type="dxa"/>
              <w:left w:w="40" w:type="dxa"/>
              <w:bottom w:w="40" w:type="dxa"/>
              <w:right w:w="40" w:type="dxa"/>
            </w:tcMar>
          </w:tcPr>
          <w:p w14:paraId="50532AA4" w14:textId="77777777" w:rsidR="005E3AB4" w:rsidRDefault="003C052F">
            <w:pPr>
              <w:spacing w:before="180"/>
              <w:jc w:val="center"/>
            </w:pPr>
            <w:r>
              <w:rPr>
                <w:rFonts w:ascii="Arial" w:hAnsi="Arial"/>
                <w:color w:val="000000"/>
                <w:sz w:val="18"/>
              </w:rPr>
              <w:t>U/M</w:t>
            </w:r>
          </w:p>
        </w:tc>
      </w:tr>
      <w:tr w:rsidR="005E3AB4" w14:paraId="05FFCB7D"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05CCF4" w14:textId="77777777" w:rsidR="005E3AB4" w:rsidRDefault="003C052F">
            <w:pPr>
              <w:spacing w:before="180"/>
            </w:pPr>
            <w:r>
              <w:rPr>
                <w:rFonts w:ascii="Arial" w:hAnsi="Arial"/>
                <w:color w:val="000000"/>
                <w:sz w:val="18"/>
              </w:rPr>
              <w:t>Referenced Presentation</w:t>
            </w:r>
            <w:r>
              <w:rPr>
                <w:rFonts w:ascii="Arial" w:hAnsi="Arial"/>
                <w:color w:val="000000"/>
                <w:sz w:val="18"/>
              </w:rPr>
              <w:t xml:space="preserve"> LUT Sequence</w:t>
            </w:r>
          </w:p>
        </w:tc>
        <w:tc>
          <w:tcPr>
            <w:tcW w:w="1529" w:type="dxa"/>
            <w:tcBorders>
              <w:bottom w:val="single" w:sz="4" w:space="0" w:color="000000"/>
              <w:right w:val="single" w:sz="4" w:space="0" w:color="000000"/>
            </w:tcBorders>
            <w:tcMar>
              <w:top w:w="40" w:type="dxa"/>
              <w:left w:w="40" w:type="dxa"/>
              <w:bottom w:w="40" w:type="dxa"/>
              <w:right w:w="40" w:type="dxa"/>
            </w:tcMar>
          </w:tcPr>
          <w:p w14:paraId="37948355" w14:textId="77777777" w:rsidR="005E3AB4" w:rsidRDefault="003C052F">
            <w:pPr>
              <w:spacing w:before="180"/>
              <w:jc w:val="center"/>
            </w:pPr>
            <w:r>
              <w:rPr>
                <w:rFonts w:ascii="Arial" w:hAnsi="Arial"/>
                <w:color w:val="000000"/>
                <w:sz w:val="18"/>
              </w:rPr>
              <w:t>(2050,0500)</w:t>
            </w:r>
          </w:p>
        </w:tc>
        <w:tc>
          <w:tcPr>
            <w:tcW w:w="4815" w:type="dxa"/>
            <w:tcBorders>
              <w:bottom w:val="single" w:sz="4" w:space="0" w:color="000000"/>
              <w:right w:val="single" w:sz="4" w:space="0" w:color="000000"/>
            </w:tcBorders>
            <w:tcMar>
              <w:top w:w="40" w:type="dxa"/>
              <w:left w:w="40" w:type="dxa"/>
              <w:bottom w:w="40" w:type="dxa"/>
              <w:right w:w="40" w:type="dxa"/>
            </w:tcMar>
          </w:tcPr>
          <w:p w14:paraId="577F33C9" w14:textId="77777777" w:rsidR="005E3AB4" w:rsidRDefault="003C052F">
            <w:pPr>
              <w:spacing w:before="180"/>
              <w:jc w:val="center"/>
            </w:pPr>
            <w:r>
              <w:rPr>
                <w:rFonts w:ascii="Arial" w:hAnsi="Arial"/>
                <w:color w:val="000000"/>
                <w:sz w:val="18"/>
              </w:rPr>
              <w:t>U/MC</w:t>
            </w:r>
          </w:p>
          <w:p w14:paraId="45F2930A" w14:textId="77777777" w:rsidR="005E3AB4" w:rsidRDefault="003C052F">
            <w:pPr>
              <w:spacing w:before="180"/>
              <w:jc w:val="center"/>
            </w:pPr>
            <w:r>
              <w:rPr>
                <w:rFonts w:ascii="Arial" w:hAnsi="Arial"/>
                <w:color w:val="000000"/>
                <w:sz w:val="18"/>
              </w:rPr>
              <w:t>(Required if Presentation LUT is supported)</w:t>
            </w:r>
          </w:p>
        </w:tc>
      </w:tr>
      <w:tr w:rsidR="005E3AB4" w14:paraId="5A706C6B"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2E409E" w14:textId="77777777" w:rsidR="005E3AB4" w:rsidRDefault="003C052F">
            <w:pPr>
              <w:spacing w:before="180"/>
            </w:pPr>
            <w:r>
              <w:rPr>
                <w:rFonts w:ascii="Arial" w:hAnsi="Arial"/>
                <w:color w:val="000000"/>
                <w:sz w:val="18"/>
              </w:rPr>
              <w:t>&gt;Referenced SOP Class UID</w:t>
            </w:r>
          </w:p>
        </w:tc>
        <w:tc>
          <w:tcPr>
            <w:tcW w:w="1529" w:type="dxa"/>
            <w:tcBorders>
              <w:bottom w:val="single" w:sz="4" w:space="0" w:color="000000"/>
              <w:right w:val="single" w:sz="4" w:space="0" w:color="000000"/>
            </w:tcBorders>
            <w:tcMar>
              <w:top w:w="40" w:type="dxa"/>
              <w:left w:w="40" w:type="dxa"/>
              <w:bottom w:w="40" w:type="dxa"/>
              <w:right w:w="40" w:type="dxa"/>
            </w:tcMar>
          </w:tcPr>
          <w:p w14:paraId="2671CECF" w14:textId="77777777" w:rsidR="005E3AB4" w:rsidRDefault="003C052F">
            <w:pPr>
              <w:spacing w:before="180"/>
              <w:jc w:val="center"/>
            </w:pPr>
            <w:r>
              <w:rPr>
                <w:rFonts w:ascii="Arial" w:hAnsi="Arial"/>
                <w:color w:val="000000"/>
                <w:sz w:val="18"/>
              </w:rPr>
              <w:t>(0008,1150)</w:t>
            </w:r>
          </w:p>
        </w:tc>
        <w:tc>
          <w:tcPr>
            <w:tcW w:w="4815" w:type="dxa"/>
            <w:tcBorders>
              <w:bottom w:val="single" w:sz="4" w:space="0" w:color="000000"/>
              <w:right w:val="single" w:sz="4" w:space="0" w:color="000000"/>
            </w:tcBorders>
            <w:tcMar>
              <w:top w:w="40" w:type="dxa"/>
              <w:left w:w="40" w:type="dxa"/>
              <w:bottom w:w="40" w:type="dxa"/>
              <w:right w:w="40" w:type="dxa"/>
            </w:tcMar>
          </w:tcPr>
          <w:p w14:paraId="771793C4" w14:textId="77777777" w:rsidR="005E3AB4" w:rsidRDefault="003C052F">
            <w:pPr>
              <w:spacing w:before="180"/>
              <w:jc w:val="center"/>
            </w:pPr>
            <w:r>
              <w:rPr>
                <w:rFonts w:ascii="Arial" w:hAnsi="Arial"/>
                <w:color w:val="000000"/>
                <w:sz w:val="18"/>
              </w:rPr>
              <w:t>U/MC</w:t>
            </w:r>
          </w:p>
          <w:p w14:paraId="5E8CCBB9" w14:textId="77777777" w:rsidR="005E3AB4" w:rsidRDefault="003C052F">
            <w:pPr>
              <w:spacing w:before="180"/>
              <w:jc w:val="center"/>
            </w:pPr>
            <w:r>
              <w:rPr>
                <w:rFonts w:ascii="Arial" w:hAnsi="Arial"/>
                <w:color w:val="000000"/>
                <w:sz w:val="18"/>
              </w:rPr>
              <w:lastRenderedPageBreak/>
              <w:t>(Required if sequence is present)</w:t>
            </w:r>
          </w:p>
        </w:tc>
      </w:tr>
      <w:tr w:rsidR="005E3AB4" w14:paraId="705CB92E"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C3A83" w14:textId="77777777" w:rsidR="005E3AB4" w:rsidRDefault="003C052F">
            <w:pPr>
              <w:spacing w:before="180"/>
            </w:pPr>
            <w:r>
              <w:rPr>
                <w:rFonts w:ascii="Arial" w:hAnsi="Arial"/>
                <w:color w:val="000000"/>
                <w:sz w:val="18"/>
              </w:rPr>
              <w:lastRenderedPageBreak/>
              <w:t>&gt;Referenced SOP Instance UID</w:t>
            </w:r>
          </w:p>
        </w:tc>
        <w:tc>
          <w:tcPr>
            <w:tcW w:w="1529" w:type="dxa"/>
            <w:tcBorders>
              <w:bottom w:val="single" w:sz="4" w:space="0" w:color="000000"/>
              <w:right w:val="single" w:sz="4" w:space="0" w:color="000000"/>
            </w:tcBorders>
            <w:tcMar>
              <w:top w:w="40" w:type="dxa"/>
              <w:left w:w="40" w:type="dxa"/>
              <w:bottom w:w="40" w:type="dxa"/>
              <w:right w:w="40" w:type="dxa"/>
            </w:tcMar>
          </w:tcPr>
          <w:p w14:paraId="585D6DCF" w14:textId="77777777" w:rsidR="005E3AB4" w:rsidRDefault="003C052F">
            <w:pPr>
              <w:spacing w:before="180"/>
              <w:jc w:val="center"/>
            </w:pPr>
            <w:r>
              <w:rPr>
                <w:rFonts w:ascii="Arial" w:hAnsi="Arial"/>
                <w:color w:val="000000"/>
                <w:sz w:val="18"/>
              </w:rPr>
              <w:t>(0008,1155)</w:t>
            </w:r>
          </w:p>
        </w:tc>
        <w:tc>
          <w:tcPr>
            <w:tcW w:w="4815" w:type="dxa"/>
            <w:tcBorders>
              <w:bottom w:val="single" w:sz="4" w:space="0" w:color="000000"/>
              <w:right w:val="single" w:sz="4" w:space="0" w:color="000000"/>
            </w:tcBorders>
            <w:tcMar>
              <w:top w:w="40" w:type="dxa"/>
              <w:left w:w="40" w:type="dxa"/>
              <w:bottom w:w="40" w:type="dxa"/>
              <w:right w:w="40" w:type="dxa"/>
            </w:tcMar>
          </w:tcPr>
          <w:p w14:paraId="134A7D36" w14:textId="77777777" w:rsidR="005E3AB4" w:rsidRDefault="003C052F">
            <w:pPr>
              <w:spacing w:before="180"/>
              <w:jc w:val="center"/>
            </w:pPr>
            <w:r>
              <w:rPr>
                <w:rFonts w:ascii="Arial" w:hAnsi="Arial"/>
                <w:color w:val="000000"/>
                <w:sz w:val="18"/>
              </w:rPr>
              <w:t>U/MC</w:t>
            </w:r>
          </w:p>
          <w:p w14:paraId="2BB24062" w14:textId="77777777" w:rsidR="005E3AB4" w:rsidRDefault="003C052F">
            <w:pPr>
              <w:spacing w:before="180"/>
              <w:jc w:val="center"/>
            </w:pPr>
            <w:r>
              <w:rPr>
                <w:rFonts w:ascii="Arial" w:hAnsi="Arial"/>
                <w:color w:val="000000"/>
                <w:sz w:val="18"/>
              </w:rPr>
              <w:t>(Required if sequence is present)</w:t>
            </w:r>
          </w:p>
        </w:tc>
      </w:tr>
      <w:tr w:rsidR="005E3AB4" w14:paraId="7FB115C4"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3901CA" w14:textId="77777777" w:rsidR="005E3AB4" w:rsidRDefault="003C052F">
            <w:pPr>
              <w:spacing w:before="180"/>
            </w:pPr>
            <w:r>
              <w:rPr>
                <w:rFonts w:ascii="Arial" w:hAnsi="Arial"/>
                <w:color w:val="000000"/>
                <w:sz w:val="18"/>
              </w:rPr>
              <w:t xml:space="preserve">Annotation Display </w:t>
            </w:r>
            <w:r>
              <w:rPr>
                <w:rFonts w:ascii="Arial" w:hAnsi="Arial"/>
                <w:color w:val="000000"/>
                <w:sz w:val="18"/>
              </w:rPr>
              <w:t>Format ID</w:t>
            </w:r>
          </w:p>
        </w:tc>
        <w:tc>
          <w:tcPr>
            <w:tcW w:w="1529" w:type="dxa"/>
            <w:tcBorders>
              <w:bottom w:val="single" w:sz="4" w:space="0" w:color="000000"/>
              <w:right w:val="single" w:sz="4" w:space="0" w:color="000000"/>
            </w:tcBorders>
            <w:tcMar>
              <w:top w:w="40" w:type="dxa"/>
              <w:left w:w="40" w:type="dxa"/>
              <w:bottom w:w="40" w:type="dxa"/>
              <w:right w:w="40" w:type="dxa"/>
            </w:tcMar>
          </w:tcPr>
          <w:p w14:paraId="16066167" w14:textId="77777777" w:rsidR="005E3AB4" w:rsidRDefault="003C052F">
            <w:pPr>
              <w:spacing w:before="180"/>
              <w:jc w:val="center"/>
            </w:pPr>
            <w:r>
              <w:rPr>
                <w:rFonts w:ascii="Arial" w:hAnsi="Arial"/>
                <w:color w:val="000000"/>
                <w:sz w:val="18"/>
              </w:rPr>
              <w:t>(2010,0030)</w:t>
            </w:r>
          </w:p>
        </w:tc>
        <w:tc>
          <w:tcPr>
            <w:tcW w:w="4815" w:type="dxa"/>
            <w:tcBorders>
              <w:bottom w:val="single" w:sz="4" w:space="0" w:color="000000"/>
              <w:right w:val="single" w:sz="4" w:space="0" w:color="000000"/>
            </w:tcBorders>
            <w:tcMar>
              <w:top w:w="40" w:type="dxa"/>
              <w:left w:w="40" w:type="dxa"/>
              <w:bottom w:w="40" w:type="dxa"/>
              <w:right w:w="40" w:type="dxa"/>
            </w:tcMar>
          </w:tcPr>
          <w:p w14:paraId="0DD356AE" w14:textId="77777777" w:rsidR="005E3AB4" w:rsidRDefault="003C052F">
            <w:pPr>
              <w:spacing w:before="180"/>
              <w:jc w:val="center"/>
            </w:pPr>
            <w:r>
              <w:rPr>
                <w:rFonts w:ascii="Arial" w:hAnsi="Arial"/>
                <w:color w:val="000000"/>
                <w:sz w:val="18"/>
              </w:rPr>
              <w:t>U/U</w:t>
            </w:r>
          </w:p>
        </w:tc>
      </w:tr>
      <w:tr w:rsidR="005E3AB4" w14:paraId="4A889672"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9D081F" w14:textId="77777777" w:rsidR="005E3AB4" w:rsidRDefault="003C052F">
            <w:pPr>
              <w:spacing w:before="180"/>
            </w:pPr>
            <w:r>
              <w:rPr>
                <w:rFonts w:ascii="Arial" w:hAnsi="Arial"/>
                <w:color w:val="000000"/>
                <w:sz w:val="18"/>
              </w:rPr>
              <w:t>Smoothing Type</w:t>
            </w:r>
          </w:p>
        </w:tc>
        <w:tc>
          <w:tcPr>
            <w:tcW w:w="1529" w:type="dxa"/>
            <w:tcBorders>
              <w:bottom w:val="single" w:sz="4" w:space="0" w:color="000000"/>
              <w:right w:val="single" w:sz="4" w:space="0" w:color="000000"/>
            </w:tcBorders>
            <w:tcMar>
              <w:top w:w="40" w:type="dxa"/>
              <w:left w:w="40" w:type="dxa"/>
              <w:bottom w:w="40" w:type="dxa"/>
              <w:right w:w="40" w:type="dxa"/>
            </w:tcMar>
          </w:tcPr>
          <w:p w14:paraId="6E4D7A48" w14:textId="77777777" w:rsidR="005E3AB4" w:rsidRDefault="003C052F">
            <w:pPr>
              <w:spacing w:before="180"/>
              <w:jc w:val="center"/>
            </w:pPr>
            <w:r>
              <w:rPr>
                <w:rFonts w:ascii="Arial" w:hAnsi="Arial"/>
                <w:color w:val="000000"/>
                <w:sz w:val="18"/>
              </w:rPr>
              <w:t>(2010,0080)</w:t>
            </w:r>
          </w:p>
        </w:tc>
        <w:tc>
          <w:tcPr>
            <w:tcW w:w="4815" w:type="dxa"/>
            <w:tcBorders>
              <w:bottom w:val="single" w:sz="4" w:space="0" w:color="000000"/>
              <w:right w:val="single" w:sz="4" w:space="0" w:color="000000"/>
            </w:tcBorders>
            <w:tcMar>
              <w:top w:w="40" w:type="dxa"/>
              <w:left w:w="40" w:type="dxa"/>
              <w:bottom w:w="40" w:type="dxa"/>
              <w:right w:w="40" w:type="dxa"/>
            </w:tcMar>
          </w:tcPr>
          <w:p w14:paraId="2D590103" w14:textId="77777777" w:rsidR="005E3AB4" w:rsidRDefault="003C052F">
            <w:pPr>
              <w:spacing w:before="180"/>
              <w:jc w:val="center"/>
            </w:pPr>
            <w:r>
              <w:rPr>
                <w:rFonts w:ascii="Arial" w:hAnsi="Arial"/>
                <w:color w:val="000000"/>
                <w:sz w:val="18"/>
              </w:rPr>
              <w:t>U/U</w:t>
            </w:r>
          </w:p>
        </w:tc>
      </w:tr>
      <w:tr w:rsidR="005E3AB4" w14:paraId="3FADEFEF"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0082C1" w14:textId="77777777" w:rsidR="005E3AB4" w:rsidRDefault="003C052F">
            <w:pPr>
              <w:spacing w:before="180"/>
            </w:pPr>
            <w:r>
              <w:rPr>
                <w:rFonts w:ascii="Arial" w:hAnsi="Arial"/>
                <w:color w:val="000000"/>
                <w:sz w:val="18"/>
              </w:rPr>
              <w:t>Border Density</w:t>
            </w:r>
          </w:p>
        </w:tc>
        <w:tc>
          <w:tcPr>
            <w:tcW w:w="1529" w:type="dxa"/>
            <w:tcBorders>
              <w:bottom w:val="single" w:sz="4" w:space="0" w:color="000000"/>
              <w:right w:val="single" w:sz="4" w:space="0" w:color="000000"/>
            </w:tcBorders>
            <w:tcMar>
              <w:top w:w="40" w:type="dxa"/>
              <w:left w:w="40" w:type="dxa"/>
              <w:bottom w:w="40" w:type="dxa"/>
              <w:right w:w="40" w:type="dxa"/>
            </w:tcMar>
          </w:tcPr>
          <w:p w14:paraId="2FA5232C" w14:textId="77777777" w:rsidR="005E3AB4" w:rsidRDefault="003C052F">
            <w:pPr>
              <w:spacing w:before="180"/>
              <w:jc w:val="center"/>
            </w:pPr>
            <w:r>
              <w:rPr>
                <w:rFonts w:ascii="Arial" w:hAnsi="Arial"/>
                <w:color w:val="000000"/>
                <w:sz w:val="18"/>
              </w:rPr>
              <w:t>(2010,0100)</w:t>
            </w:r>
          </w:p>
        </w:tc>
        <w:tc>
          <w:tcPr>
            <w:tcW w:w="4815" w:type="dxa"/>
            <w:tcBorders>
              <w:bottom w:val="single" w:sz="4" w:space="0" w:color="000000"/>
              <w:right w:val="single" w:sz="4" w:space="0" w:color="000000"/>
            </w:tcBorders>
            <w:tcMar>
              <w:top w:w="40" w:type="dxa"/>
              <w:left w:w="40" w:type="dxa"/>
              <w:bottom w:w="40" w:type="dxa"/>
              <w:right w:w="40" w:type="dxa"/>
            </w:tcMar>
          </w:tcPr>
          <w:p w14:paraId="6D43089A" w14:textId="77777777" w:rsidR="005E3AB4" w:rsidRDefault="003C052F">
            <w:pPr>
              <w:spacing w:before="180"/>
              <w:jc w:val="center"/>
            </w:pPr>
            <w:r>
              <w:rPr>
                <w:rFonts w:ascii="Arial" w:hAnsi="Arial"/>
                <w:color w:val="000000"/>
                <w:sz w:val="18"/>
              </w:rPr>
              <w:t>U/U</w:t>
            </w:r>
          </w:p>
        </w:tc>
      </w:tr>
      <w:tr w:rsidR="005E3AB4" w14:paraId="0D2952A7"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DA848F" w14:textId="77777777" w:rsidR="005E3AB4" w:rsidRDefault="003C052F">
            <w:pPr>
              <w:spacing w:before="180"/>
            </w:pPr>
            <w:r>
              <w:rPr>
                <w:rFonts w:ascii="Arial" w:hAnsi="Arial"/>
                <w:color w:val="000000"/>
                <w:sz w:val="18"/>
              </w:rPr>
              <w:t>Empty Image Density</w:t>
            </w:r>
          </w:p>
        </w:tc>
        <w:tc>
          <w:tcPr>
            <w:tcW w:w="1529" w:type="dxa"/>
            <w:tcBorders>
              <w:bottom w:val="single" w:sz="4" w:space="0" w:color="000000"/>
              <w:right w:val="single" w:sz="4" w:space="0" w:color="000000"/>
            </w:tcBorders>
            <w:tcMar>
              <w:top w:w="40" w:type="dxa"/>
              <w:left w:w="40" w:type="dxa"/>
              <w:bottom w:w="40" w:type="dxa"/>
              <w:right w:w="40" w:type="dxa"/>
            </w:tcMar>
          </w:tcPr>
          <w:p w14:paraId="701C2887" w14:textId="77777777" w:rsidR="005E3AB4" w:rsidRDefault="003C052F">
            <w:pPr>
              <w:spacing w:before="180"/>
              <w:jc w:val="center"/>
            </w:pPr>
            <w:r>
              <w:rPr>
                <w:rFonts w:ascii="Arial" w:hAnsi="Arial"/>
                <w:color w:val="000000"/>
                <w:sz w:val="18"/>
              </w:rPr>
              <w:t>(2010,0110)</w:t>
            </w:r>
          </w:p>
        </w:tc>
        <w:tc>
          <w:tcPr>
            <w:tcW w:w="4815" w:type="dxa"/>
            <w:tcBorders>
              <w:bottom w:val="single" w:sz="4" w:space="0" w:color="000000"/>
              <w:right w:val="single" w:sz="4" w:space="0" w:color="000000"/>
            </w:tcBorders>
            <w:tcMar>
              <w:top w:w="40" w:type="dxa"/>
              <w:left w:w="40" w:type="dxa"/>
              <w:bottom w:w="40" w:type="dxa"/>
              <w:right w:w="40" w:type="dxa"/>
            </w:tcMar>
          </w:tcPr>
          <w:p w14:paraId="034BC74C" w14:textId="77777777" w:rsidR="005E3AB4" w:rsidRDefault="003C052F">
            <w:pPr>
              <w:spacing w:before="180"/>
              <w:jc w:val="center"/>
            </w:pPr>
            <w:r>
              <w:rPr>
                <w:rFonts w:ascii="Arial" w:hAnsi="Arial"/>
                <w:color w:val="000000"/>
                <w:sz w:val="18"/>
              </w:rPr>
              <w:t>U/U</w:t>
            </w:r>
          </w:p>
        </w:tc>
      </w:tr>
      <w:tr w:rsidR="005E3AB4" w14:paraId="3E8F1DDA"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549250" w14:textId="77777777" w:rsidR="005E3AB4" w:rsidRDefault="003C052F">
            <w:pPr>
              <w:spacing w:before="180"/>
            </w:pPr>
            <w:r>
              <w:rPr>
                <w:rFonts w:ascii="Arial" w:hAnsi="Arial"/>
                <w:color w:val="000000"/>
                <w:sz w:val="18"/>
              </w:rPr>
              <w:t>Min Density</w:t>
            </w:r>
          </w:p>
        </w:tc>
        <w:tc>
          <w:tcPr>
            <w:tcW w:w="1529" w:type="dxa"/>
            <w:tcBorders>
              <w:bottom w:val="single" w:sz="4" w:space="0" w:color="000000"/>
              <w:right w:val="single" w:sz="4" w:space="0" w:color="000000"/>
            </w:tcBorders>
            <w:tcMar>
              <w:top w:w="40" w:type="dxa"/>
              <w:left w:w="40" w:type="dxa"/>
              <w:bottom w:w="40" w:type="dxa"/>
              <w:right w:w="40" w:type="dxa"/>
            </w:tcMar>
          </w:tcPr>
          <w:p w14:paraId="187DAFAB" w14:textId="77777777" w:rsidR="005E3AB4" w:rsidRDefault="003C052F">
            <w:pPr>
              <w:spacing w:before="180"/>
              <w:jc w:val="center"/>
            </w:pPr>
            <w:r>
              <w:rPr>
                <w:rFonts w:ascii="Arial" w:hAnsi="Arial"/>
                <w:color w:val="000000"/>
                <w:sz w:val="18"/>
              </w:rPr>
              <w:t>(2010,0120)</w:t>
            </w:r>
          </w:p>
        </w:tc>
        <w:tc>
          <w:tcPr>
            <w:tcW w:w="4815" w:type="dxa"/>
            <w:tcBorders>
              <w:bottom w:val="single" w:sz="4" w:space="0" w:color="000000"/>
              <w:right w:val="single" w:sz="4" w:space="0" w:color="000000"/>
            </w:tcBorders>
            <w:tcMar>
              <w:top w:w="40" w:type="dxa"/>
              <w:left w:w="40" w:type="dxa"/>
              <w:bottom w:w="40" w:type="dxa"/>
              <w:right w:w="40" w:type="dxa"/>
            </w:tcMar>
          </w:tcPr>
          <w:p w14:paraId="28C8E893" w14:textId="77777777" w:rsidR="005E3AB4" w:rsidRDefault="003C052F">
            <w:pPr>
              <w:spacing w:before="180"/>
              <w:jc w:val="center"/>
            </w:pPr>
            <w:r>
              <w:rPr>
                <w:rFonts w:ascii="Arial" w:hAnsi="Arial"/>
                <w:color w:val="000000"/>
                <w:sz w:val="18"/>
              </w:rPr>
              <w:t>U/U</w:t>
            </w:r>
          </w:p>
        </w:tc>
      </w:tr>
      <w:tr w:rsidR="005E3AB4" w14:paraId="740D0C3A"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7914DB" w14:textId="77777777" w:rsidR="005E3AB4" w:rsidRDefault="003C052F">
            <w:pPr>
              <w:spacing w:before="180"/>
            </w:pPr>
            <w:r>
              <w:rPr>
                <w:rFonts w:ascii="Arial" w:hAnsi="Arial"/>
                <w:color w:val="000000"/>
                <w:sz w:val="18"/>
              </w:rPr>
              <w:t>Trim</w:t>
            </w:r>
          </w:p>
        </w:tc>
        <w:tc>
          <w:tcPr>
            <w:tcW w:w="1529" w:type="dxa"/>
            <w:tcBorders>
              <w:bottom w:val="single" w:sz="4" w:space="0" w:color="000000"/>
              <w:right w:val="single" w:sz="4" w:space="0" w:color="000000"/>
            </w:tcBorders>
            <w:tcMar>
              <w:top w:w="40" w:type="dxa"/>
              <w:left w:w="40" w:type="dxa"/>
              <w:bottom w:w="40" w:type="dxa"/>
              <w:right w:w="40" w:type="dxa"/>
            </w:tcMar>
          </w:tcPr>
          <w:p w14:paraId="2721D52D" w14:textId="77777777" w:rsidR="005E3AB4" w:rsidRDefault="003C052F">
            <w:pPr>
              <w:spacing w:before="180"/>
              <w:jc w:val="center"/>
            </w:pPr>
            <w:r>
              <w:rPr>
                <w:rFonts w:ascii="Arial" w:hAnsi="Arial"/>
                <w:color w:val="000000"/>
                <w:sz w:val="18"/>
              </w:rPr>
              <w:t>(2010,0140)</w:t>
            </w:r>
          </w:p>
        </w:tc>
        <w:tc>
          <w:tcPr>
            <w:tcW w:w="4815" w:type="dxa"/>
            <w:tcBorders>
              <w:bottom w:val="single" w:sz="4" w:space="0" w:color="000000"/>
              <w:right w:val="single" w:sz="4" w:space="0" w:color="000000"/>
            </w:tcBorders>
            <w:tcMar>
              <w:top w:w="40" w:type="dxa"/>
              <w:left w:w="40" w:type="dxa"/>
              <w:bottom w:w="40" w:type="dxa"/>
              <w:right w:w="40" w:type="dxa"/>
            </w:tcMar>
          </w:tcPr>
          <w:p w14:paraId="57FBDAFD" w14:textId="77777777" w:rsidR="005E3AB4" w:rsidRDefault="003C052F">
            <w:pPr>
              <w:spacing w:before="180"/>
              <w:jc w:val="center"/>
            </w:pPr>
            <w:r>
              <w:rPr>
                <w:rFonts w:ascii="Arial" w:hAnsi="Arial"/>
                <w:color w:val="000000"/>
                <w:sz w:val="18"/>
              </w:rPr>
              <w:t>U/U</w:t>
            </w:r>
          </w:p>
        </w:tc>
      </w:tr>
      <w:tr w:rsidR="005E3AB4" w14:paraId="78C38017"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9AF1A0" w14:textId="77777777" w:rsidR="005E3AB4" w:rsidRDefault="003C052F">
            <w:pPr>
              <w:spacing w:before="180"/>
            </w:pPr>
            <w:r>
              <w:rPr>
                <w:rFonts w:ascii="Arial" w:hAnsi="Arial"/>
                <w:color w:val="000000"/>
                <w:sz w:val="18"/>
              </w:rPr>
              <w:t>Illumination</w:t>
            </w:r>
          </w:p>
        </w:tc>
        <w:tc>
          <w:tcPr>
            <w:tcW w:w="1529" w:type="dxa"/>
            <w:tcBorders>
              <w:bottom w:val="single" w:sz="4" w:space="0" w:color="000000"/>
              <w:right w:val="single" w:sz="4" w:space="0" w:color="000000"/>
            </w:tcBorders>
            <w:tcMar>
              <w:top w:w="40" w:type="dxa"/>
              <w:left w:w="40" w:type="dxa"/>
              <w:bottom w:w="40" w:type="dxa"/>
              <w:right w:w="40" w:type="dxa"/>
            </w:tcMar>
          </w:tcPr>
          <w:p w14:paraId="5A3457F9" w14:textId="77777777" w:rsidR="005E3AB4" w:rsidRDefault="003C052F">
            <w:pPr>
              <w:spacing w:before="180"/>
              <w:jc w:val="center"/>
            </w:pPr>
            <w:r>
              <w:rPr>
                <w:rFonts w:ascii="Arial" w:hAnsi="Arial"/>
                <w:color w:val="000000"/>
                <w:sz w:val="18"/>
              </w:rPr>
              <w:t>(2010,015E)</w:t>
            </w:r>
          </w:p>
        </w:tc>
        <w:tc>
          <w:tcPr>
            <w:tcW w:w="4815" w:type="dxa"/>
            <w:tcBorders>
              <w:bottom w:val="single" w:sz="4" w:space="0" w:color="000000"/>
              <w:right w:val="single" w:sz="4" w:space="0" w:color="000000"/>
            </w:tcBorders>
            <w:tcMar>
              <w:top w:w="40" w:type="dxa"/>
              <w:left w:w="40" w:type="dxa"/>
              <w:bottom w:w="40" w:type="dxa"/>
              <w:right w:w="40" w:type="dxa"/>
            </w:tcMar>
          </w:tcPr>
          <w:p w14:paraId="251FC4EC" w14:textId="77777777" w:rsidR="005E3AB4" w:rsidRDefault="003C052F">
            <w:pPr>
              <w:spacing w:before="180"/>
              <w:jc w:val="center"/>
            </w:pPr>
            <w:r>
              <w:rPr>
                <w:rFonts w:ascii="Arial" w:hAnsi="Arial"/>
                <w:color w:val="000000"/>
                <w:sz w:val="18"/>
              </w:rPr>
              <w:t>U/MC</w:t>
            </w:r>
          </w:p>
          <w:p w14:paraId="4ED266ED" w14:textId="77777777" w:rsidR="005E3AB4" w:rsidRDefault="003C052F">
            <w:pPr>
              <w:spacing w:before="180"/>
              <w:jc w:val="center"/>
            </w:pPr>
            <w:r>
              <w:rPr>
                <w:rFonts w:ascii="Arial" w:hAnsi="Arial"/>
                <w:color w:val="000000"/>
                <w:sz w:val="18"/>
              </w:rPr>
              <w:t>(Required if Presentation LUT is supported)</w:t>
            </w:r>
          </w:p>
        </w:tc>
      </w:tr>
      <w:tr w:rsidR="005E3AB4" w14:paraId="7FB22A1D"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15E511" w14:textId="77777777" w:rsidR="005E3AB4" w:rsidRDefault="003C052F">
            <w:pPr>
              <w:spacing w:before="180"/>
            </w:pPr>
            <w:r>
              <w:rPr>
                <w:rFonts w:ascii="Arial" w:hAnsi="Arial"/>
                <w:color w:val="000000"/>
                <w:sz w:val="18"/>
              </w:rPr>
              <w:t>Reflected Ambient Light</w:t>
            </w:r>
          </w:p>
        </w:tc>
        <w:tc>
          <w:tcPr>
            <w:tcW w:w="1529" w:type="dxa"/>
            <w:tcBorders>
              <w:bottom w:val="single" w:sz="4" w:space="0" w:color="000000"/>
              <w:right w:val="single" w:sz="4" w:space="0" w:color="000000"/>
            </w:tcBorders>
            <w:tcMar>
              <w:top w:w="40" w:type="dxa"/>
              <w:left w:w="40" w:type="dxa"/>
              <w:bottom w:w="40" w:type="dxa"/>
              <w:right w:w="40" w:type="dxa"/>
            </w:tcMar>
          </w:tcPr>
          <w:p w14:paraId="0601C0FA" w14:textId="77777777" w:rsidR="005E3AB4" w:rsidRDefault="003C052F">
            <w:pPr>
              <w:spacing w:before="180"/>
              <w:jc w:val="center"/>
            </w:pPr>
            <w:r>
              <w:rPr>
                <w:rFonts w:ascii="Arial" w:hAnsi="Arial"/>
                <w:color w:val="000000"/>
                <w:sz w:val="18"/>
              </w:rPr>
              <w:t>(2010,0160)</w:t>
            </w:r>
          </w:p>
        </w:tc>
        <w:tc>
          <w:tcPr>
            <w:tcW w:w="4815" w:type="dxa"/>
            <w:tcBorders>
              <w:bottom w:val="single" w:sz="4" w:space="0" w:color="000000"/>
              <w:right w:val="single" w:sz="4" w:space="0" w:color="000000"/>
            </w:tcBorders>
            <w:tcMar>
              <w:top w:w="40" w:type="dxa"/>
              <w:left w:w="40" w:type="dxa"/>
              <w:bottom w:w="40" w:type="dxa"/>
              <w:right w:w="40" w:type="dxa"/>
            </w:tcMar>
          </w:tcPr>
          <w:p w14:paraId="0C54FDC8" w14:textId="77777777" w:rsidR="005E3AB4" w:rsidRDefault="003C052F">
            <w:pPr>
              <w:spacing w:before="180"/>
              <w:jc w:val="center"/>
            </w:pPr>
            <w:r>
              <w:rPr>
                <w:rFonts w:ascii="Arial" w:hAnsi="Arial"/>
                <w:color w:val="000000"/>
                <w:sz w:val="18"/>
              </w:rPr>
              <w:t>U/MC</w:t>
            </w:r>
          </w:p>
          <w:p w14:paraId="339895A8" w14:textId="77777777" w:rsidR="005E3AB4" w:rsidRDefault="003C052F">
            <w:pPr>
              <w:spacing w:before="180"/>
              <w:jc w:val="center"/>
            </w:pPr>
            <w:r>
              <w:rPr>
                <w:rFonts w:ascii="Arial" w:hAnsi="Arial"/>
                <w:color w:val="000000"/>
                <w:sz w:val="18"/>
              </w:rPr>
              <w:t>(Required if Presentation LUT is supported)</w:t>
            </w:r>
          </w:p>
        </w:tc>
      </w:tr>
      <w:tr w:rsidR="005E3AB4" w14:paraId="290DB1B3"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06A3CD" w14:textId="77777777" w:rsidR="005E3AB4" w:rsidRDefault="003C052F">
            <w:pPr>
              <w:spacing w:before="180"/>
            </w:pPr>
            <w:r>
              <w:rPr>
                <w:rFonts w:ascii="Arial" w:hAnsi="Arial"/>
                <w:color w:val="000000"/>
                <w:sz w:val="18"/>
              </w:rPr>
              <w:t>Requested Resolution ID</w:t>
            </w:r>
          </w:p>
        </w:tc>
        <w:tc>
          <w:tcPr>
            <w:tcW w:w="1529" w:type="dxa"/>
            <w:tcBorders>
              <w:bottom w:val="single" w:sz="4" w:space="0" w:color="000000"/>
              <w:right w:val="single" w:sz="4" w:space="0" w:color="000000"/>
            </w:tcBorders>
            <w:tcMar>
              <w:top w:w="40" w:type="dxa"/>
              <w:left w:w="40" w:type="dxa"/>
              <w:bottom w:w="40" w:type="dxa"/>
              <w:right w:w="40" w:type="dxa"/>
            </w:tcMar>
          </w:tcPr>
          <w:p w14:paraId="26C6E6AF" w14:textId="77777777" w:rsidR="005E3AB4" w:rsidRDefault="003C052F">
            <w:pPr>
              <w:spacing w:before="180"/>
              <w:jc w:val="center"/>
            </w:pPr>
            <w:r>
              <w:rPr>
                <w:rFonts w:ascii="Arial" w:hAnsi="Arial"/>
                <w:color w:val="000000"/>
                <w:sz w:val="18"/>
              </w:rPr>
              <w:t>(2020,0050)</w:t>
            </w:r>
          </w:p>
        </w:tc>
        <w:tc>
          <w:tcPr>
            <w:tcW w:w="4815" w:type="dxa"/>
            <w:tcBorders>
              <w:bottom w:val="single" w:sz="4" w:space="0" w:color="000000"/>
              <w:right w:val="single" w:sz="4" w:space="0" w:color="000000"/>
            </w:tcBorders>
            <w:tcMar>
              <w:top w:w="40" w:type="dxa"/>
              <w:left w:w="40" w:type="dxa"/>
              <w:bottom w:w="40" w:type="dxa"/>
              <w:right w:w="40" w:type="dxa"/>
            </w:tcMar>
          </w:tcPr>
          <w:p w14:paraId="378CA11D" w14:textId="77777777" w:rsidR="005E3AB4" w:rsidRDefault="003C052F">
            <w:pPr>
              <w:spacing w:before="180"/>
              <w:jc w:val="center"/>
            </w:pPr>
            <w:r>
              <w:rPr>
                <w:rFonts w:ascii="Arial" w:hAnsi="Arial"/>
                <w:color w:val="000000"/>
                <w:sz w:val="18"/>
              </w:rPr>
              <w:t>U/U</w:t>
            </w:r>
          </w:p>
        </w:tc>
      </w:tr>
      <w:tr w:rsidR="005E3AB4" w14:paraId="0F8A3084" w14:textId="77777777">
        <w:tblPrEx>
          <w:tblCellMar>
            <w:top w:w="0" w:type="dxa"/>
            <w:bottom w:w="0" w:type="dxa"/>
          </w:tblCellMar>
        </w:tblPrEx>
        <w:tc>
          <w:tcPr>
            <w:tcW w:w="40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6E38B" w14:textId="77777777" w:rsidR="005E3AB4" w:rsidRDefault="003C052F">
            <w:pPr>
              <w:spacing w:before="180"/>
            </w:pPr>
            <w:r>
              <w:rPr>
                <w:rFonts w:ascii="Arial" w:hAnsi="Arial"/>
                <w:color w:val="000000"/>
                <w:sz w:val="18"/>
              </w:rPr>
              <w:t>ICC Profile</w:t>
            </w:r>
          </w:p>
        </w:tc>
        <w:tc>
          <w:tcPr>
            <w:tcW w:w="1529" w:type="dxa"/>
            <w:tcBorders>
              <w:bottom w:val="single" w:sz="4" w:space="0" w:color="000000"/>
              <w:right w:val="single" w:sz="4" w:space="0" w:color="000000"/>
            </w:tcBorders>
            <w:tcMar>
              <w:top w:w="40" w:type="dxa"/>
              <w:left w:w="40" w:type="dxa"/>
              <w:bottom w:w="40" w:type="dxa"/>
              <w:right w:w="40" w:type="dxa"/>
            </w:tcMar>
          </w:tcPr>
          <w:p w14:paraId="3F33F1DC" w14:textId="77777777" w:rsidR="005E3AB4" w:rsidRDefault="003C052F">
            <w:pPr>
              <w:spacing w:before="180"/>
              <w:jc w:val="center"/>
            </w:pPr>
            <w:r>
              <w:rPr>
                <w:rFonts w:ascii="Arial" w:hAnsi="Arial"/>
                <w:color w:val="000000"/>
                <w:sz w:val="18"/>
              </w:rPr>
              <w:t>(0028,2000)</w:t>
            </w:r>
          </w:p>
        </w:tc>
        <w:tc>
          <w:tcPr>
            <w:tcW w:w="4815" w:type="dxa"/>
            <w:tcBorders>
              <w:bottom w:val="single" w:sz="4" w:space="0" w:color="000000"/>
              <w:right w:val="single" w:sz="4" w:space="0" w:color="000000"/>
            </w:tcBorders>
            <w:tcMar>
              <w:top w:w="40" w:type="dxa"/>
              <w:left w:w="40" w:type="dxa"/>
              <w:bottom w:w="40" w:type="dxa"/>
              <w:right w:w="40" w:type="dxa"/>
            </w:tcMar>
          </w:tcPr>
          <w:p w14:paraId="46D25EC3" w14:textId="77777777" w:rsidR="005E3AB4" w:rsidRDefault="003C052F">
            <w:pPr>
              <w:spacing w:before="180"/>
              <w:jc w:val="center"/>
            </w:pPr>
            <w:r>
              <w:rPr>
                <w:rFonts w:ascii="Arial" w:hAnsi="Arial"/>
                <w:color w:val="000000"/>
                <w:sz w:val="18"/>
              </w:rPr>
              <w:t>U/U</w:t>
            </w:r>
          </w:p>
        </w:tc>
      </w:tr>
    </w:tbl>
    <w:p w14:paraId="4373EAFB"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510A6D68" w14:textId="77777777" w:rsidR="005E3AB4" w:rsidRDefault="003C052F">
      <w:pPr>
        <w:spacing w:before="180"/>
        <w:jc w:val="both"/>
      </w:pPr>
      <w:r>
        <w:rPr>
          <w:rFonts w:ascii="Arial" w:hAnsi="Arial"/>
          <w:color w:val="000000"/>
          <w:sz w:val="18"/>
        </w:rPr>
        <w:t xml:space="preserve">If </w:t>
      </w:r>
      <w:r>
        <w:rPr>
          <w:rFonts w:ascii="Arial" w:hAnsi="Arial"/>
          <w:color w:val="000000"/>
          <w:sz w:val="18"/>
        </w:rPr>
        <w:t>the Illumination (2010,015E) and Reflected Ambient Light (2010,0160) values, respectively termed L0 and La, are not created, the following default values are recommended for grayscale printing:</w:t>
      </w:r>
    </w:p>
    <w:p w14:paraId="181420E6" w14:textId="77777777" w:rsidR="005E3AB4" w:rsidRDefault="003C052F">
      <w:pPr>
        <w:tabs>
          <w:tab w:val="left" w:pos="180"/>
        </w:tabs>
        <w:spacing w:before="180"/>
        <w:ind w:left="180" w:hanging="180"/>
        <w:jc w:val="both"/>
      </w:pPr>
      <w:bookmarkStart w:id="1648" w:name="idp140421961351008"/>
      <w:bookmarkStart w:id="1649" w:name="idp140421961350528"/>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p w14:paraId="573EE388" w14:textId="77777777" w:rsidR="005E3AB4" w:rsidRDefault="003C052F">
      <w:pPr>
        <w:tabs>
          <w:tab w:val="left" w:pos="180"/>
        </w:tabs>
        <w:spacing w:before="180"/>
        <w:ind w:left="180" w:hanging="180"/>
        <w:jc w:val="both"/>
      </w:pPr>
      <w:bookmarkStart w:id="1650" w:name="idp140421961352592"/>
      <w:bookmarkEnd w:id="1648"/>
      <w:bookmarkEnd w:id="1649"/>
      <w:r>
        <w:rPr>
          <w:rFonts w:ascii="Arial" w:hAnsi="Arial"/>
          <w:color w:val="000000"/>
          <w:sz w:val="18"/>
        </w:rPr>
        <w:t>For ref</w:t>
      </w:r>
      <w:r>
        <w:rPr>
          <w:rFonts w:ascii="Arial" w:hAnsi="Arial"/>
          <w:color w:val="000000"/>
          <w:sz w:val="18"/>
        </w:rPr>
        <w:t>lective media: L0 = 150 cd/m</w:t>
      </w:r>
      <w:r>
        <w:rPr>
          <w:rFonts w:ascii="Arial" w:hAnsi="Arial"/>
          <w:color w:val="000000"/>
          <w:sz w:val="14"/>
          <w:vertAlign w:val="superscript"/>
        </w:rPr>
        <w:t>2</w:t>
      </w:r>
      <w:r>
        <w:rPr>
          <w:rFonts w:ascii="Arial" w:hAnsi="Arial"/>
          <w:color w:val="000000"/>
          <w:sz w:val="18"/>
        </w:rPr>
        <w:t>.</w:t>
      </w:r>
    </w:p>
    <w:bookmarkEnd w:id="1650"/>
    <w:p w14:paraId="22ABB94A" w14:textId="77777777" w:rsidR="005E3AB4" w:rsidRDefault="003C052F">
      <w:pPr>
        <w:spacing w:before="180"/>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w:t>
      </w:r>
      <w:r>
        <w:rPr>
          <w:rFonts w:ascii="Arial" w:hAnsi="Arial"/>
          <w:color w:val="000000"/>
          <w:sz w:val="18"/>
        </w:rPr>
        <w:t>mage Box SOP Class.</w:t>
      </w:r>
    </w:p>
    <w:p w14:paraId="30F02067" w14:textId="77777777" w:rsidR="005E3AB4" w:rsidRDefault="003C052F">
      <w:pPr>
        <w:spacing w:before="180"/>
      </w:pPr>
      <w:bookmarkStart w:id="1651" w:name="sect_H_4_2_2_1_2"/>
      <w:r>
        <w:rPr>
          <w:rFonts w:ascii="Arial" w:hAnsi="Arial"/>
          <w:b/>
          <w:color w:val="000000"/>
          <w:sz w:val="18"/>
        </w:rPr>
        <w:t>H.4.2.2.1.2 Status</w:t>
      </w:r>
    </w:p>
    <w:bookmarkEnd w:id="1651"/>
    <w:p w14:paraId="0717E511" w14:textId="77777777" w:rsidR="005E3AB4" w:rsidRDefault="003C052F">
      <w:pPr>
        <w:spacing w:before="180"/>
        <w:jc w:val="both"/>
      </w:pPr>
      <w:r>
        <w:rPr>
          <w:rFonts w:ascii="Arial" w:hAnsi="Arial"/>
          <w:color w:val="000000"/>
          <w:sz w:val="18"/>
        </w:rPr>
        <w:t>The status values that are specific for this SOP Class are defined as follows:</w:t>
      </w:r>
    </w:p>
    <w:p w14:paraId="3ABB61E4" w14:textId="77777777" w:rsidR="005E3AB4" w:rsidRDefault="003C052F">
      <w:pPr>
        <w:keepNext/>
        <w:spacing w:before="216"/>
        <w:jc w:val="center"/>
      </w:pPr>
      <w:bookmarkStart w:id="1652" w:name="table_H_4_2_2_1_2_1"/>
      <w:r>
        <w:rPr>
          <w:rFonts w:ascii="Arial" w:hAnsi="Arial"/>
          <w:b/>
          <w:color w:val="000000"/>
          <w:sz w:val="22"/>
        </w:rPr>
        <w:t>Table H.4.2.2.1.2-1. Status Values for Basic Film Box SOP Class</w:t>
      </w:r>
    </w:p>
    <w:bookmarkEnd w:id="1652"/>
    <w:p w14:paraId="41A741D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805"/>
        <w:gridCol w:w="8960"/>
        <w:gridCol w:w="675"/>
      </w:tblGrid>
      <w:tr w:rsidR="005E3AB4" w14:paraId="256E670B" w14:textId="77777777">
        <w:tblPrEx>
          <w:tblCellMar>
            <w:top w:w="0" w:type="dxa"/>
            <w:bottom w:w="0" w:type="dxa"/>
          </w:tblCellMar>
        </w:tblPrEx>
        <w:trPr>
          <w:tblHeader/>
        </w:trPr>
        <w:tc>
          <w:tcPr>
            <w:tcW w:w="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94CE89" w14:textId="77777777" w:rsidR="005E3AB4" w:rsidRDefault="003C052F">
            <w:pPr>
              <w:keepNext/>
              <w:spacing w:before="180"/>
              <w:jc w:val="center"/>
            </w:pPr>
            <w:r>
              <w:rPr>
                <w:rFonts w:ascii="Arial" w:hAnsi="Arial"/>
                <w:b/>
                <w:color w:val="000000"/>
                <w:sz w:val="18"/>
              </w:rPr>
              <w:t>Status</w:t>
            </w:r>
          </w:p>
        </w:tc>
        <w:tc>
          <w:tcPr>
            <w:tcW w:w="8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FC42EEC" w14:textId="77777777" w:rsidR="005E3AB4" w:rsidRDefault="003C052F">
            <w:pPr>
              <w:spacing w:before="180"/>
              <w:jc w:val="center"/>
            </w:pPr>
            <w:r>
              <w:rPr>
                <w:rFonts w:ascii="Arial" w:hAnsi="Arial"/>
                <w:b/>
                <w:color w:val="000000"/>
                <w:sz w:val="18"/>
              </w:rPr>
              <w:t>Meaning</w:t>
            </w:r>
          </w:p>
        </w:tc>
        <w:tc>
          <w:tcPr>
            <w:tcW w:w="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7448BC58" w14:textId="77777777" w:rsidR="005E3AB4" w:rsidRDefault="003C052F">
            <w:pPr>
              <w:spacing w:before="180"/>
              <w:jc w:val="center"/>
            </w:pPr>
            <w:r>
              <w:rPr>
                <w:rFonts w:ascii="Arial" w:hAnsi="Arial"/>
                <w:b/>
                <w:color w:val="000000"/>
                <w:sz w:val="18"/>
              </w:rPr>
              <w:t>Code</w:t>
            </w:r>
          </w:p>
        </w:tc>
      </w:tr>
      <w:tr w:rsidR="005E3AB4" w14:paraId="151C74C5"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73DA34" w14:textId="77777777" w:rsidR="005E3AB4" w:rsidRDefault="003C052F">
            <w:pPr>
              <w:spacing w:before="180"/>
            </w:pPr>
            <w:r>
              <w:rPr>
                <w:rFonts w:ascii="Arial" w:hAnsi="Arial"/>
                <w:color w:val="000000"/>
                <w:sz w:val="18"/>
              </w:rPr>
              <w:t>Success</w:t>
            </w:r>
          </w:p>
        </w:tc>
        <w:tc>
          <w:tcPr>
            <w:tcW w:w="8960" w:type="dxa"/>
            <w:tcBorders>
              <w:bottom w:val="single" w:sz="4" w:space="0" w:color="000000"/>
              <w:right w:val="single" w:sz="4" w:space="0" w:color="000000"/>
            </w:tcBorders>
            <w:tcMar>
              <w:top w:w="40" w:type="dxa"/>
              <w:left w:w="40" w:type="dxa"/>
              <w:bottom w:w="40" w:type="dxa"/>
              <w:right w:w="40" w:type="dxa"/>
            </w:tcMar>
          </w:tcPr>
          <w:p w14:paraId="5286C220" w14:textId="77777777" w:rsidR="005E3AB4" w:rsidRDefault="003C052F">
            <w:pPr>
              <w:spacing w:before="180"/>
            </w:pPr>
            <w:r>
              <w:rPr>
                <w:rFonts w:ascii="Arial" w:hAnsi="Arial"/>
                <w:color w:val="000000"/>
                <w:sz w:val="18"/>
              </w:rPr>
              <w:t>Film Box successfully created</w:t>
            </w:r>
          </w:p>
        </w:tc>
        <w:tc>
          <w:tcPr>
            <w:tcW w:w="675" w:type="dxa"/>
            <w:tcBorders>
              <w:bottom w:val="single" w:sz="4" w:space="0" w:color="000000"/>
              <w:right w:val="single" w:sz="4" w:space="0" w:color="000000"/>
            </w:tcBorders>
            <w:tcMar>
              <w:top w:w="40" w:type="dxa"/>
              <w:left w:w="40" w:type="dxa"/>
              <w:bottom w:w="40" w:type="dxa"/>
              <w:right w:w="40" w:type="dxa"/>
            </w:tcMar>
          </w:tcPr>
          <w:p w14:paraId="16D2192C" w14:textId="77777777" w:rsidR="005E3AB4" w:rsidRDefault="003C052F">
            <w:pPr>
              <w:spacing w:before="180"/>
              <w:jc w:val="center"/>
            </w:pPr>
            <w:r>
              <w:rPr>
                <w:rFonts w:ascii="Arial" w:hAnsi="Arial"/>
                <w:color w:val="000000"/>
                <w:sz w:val="18"/>
              </w:rPr>
              <w:t>0000</w:t>
            </w:r>
          </w:p>
        </w:tc>
      </w:tr>
      <w:tr w:rsidR="005E3AB4" w14:paraId="25528609"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B85D7D" w14:textId="77777777" w:rsidR="005E3AB4" w:rsidRDefault="003C052F">
            <w:pPr>
              <w:spacing w:before="180"/>
            </w:pPr>
            <w:r>
              <w:rPr>
                <w:rFonts w:ascii="Arial" w:hAnsi="Arial"/>
                <w:color w:val="000000"/>
                <w:sz w:val="18"/>
              </w:rPr>
              <w:t>Warning</w:t>
            </w:r>
          </w:p>
        </w:tc>
        <w:tc>
          <w:tcPr>
            <w:tcW w:w="8960" w:type="dxa"/>
            <w:tcBorders>
              <w:bottom w:val="single" w:sz="4" w:space="0" w:color="000000"/>
              <w:right w:val="single" w:sz="4" w:space="0" w:color="000000"/>
            </w:tcBorders>
            <w:tcMar>
              <w:top w:w="40" w:type="dxa"/>
              <w:left w:w="40" w:type="dxa"/>
              <w:bottom w:w="40" w:type="dxa"/>
              <w:right w:w="40" w:type="dxa"/>
            </w:tcMar>
          </w:tcPr>
          <w:p w14:paraId="5EE77FE4" w14:textId="77777777" w:rsidR="005E3AB4" w:rsidRDefault="003C052F">
            <w:pPr>
              <w:spacing w:before="180"/>
            </w:pPr>
            <w:r>
              <w:rPr>
                <w:rFonts w:ascii="Arial" w:hAnsi="Arial"/>
                <w:color w:val="000000"/>
                <w:sz w:val="18"/>
              </w:rPr>
              <w:t>Requested Min Density or Max Density outside of printer's operating range. The printer will use its respective minimum or maximum density value instead.</w:t>
            </w:r>
          </w:p>
        </w:tc>
        <w:tc>
          <w:tcPr>
            <w:tcW w:w="675" w:type="dxa"/>
            <w:tcBorders>
              <w:bottom w:val="single" w:sz="4" w:space="0" w:color="000000"/>
              <w:right w:val="single" w:sz="4" w:space="0" w:color="000000"/>
            </w:tcBorders>
            <w:tcMar>
              <w:top w:w="40" w:type="dxa"/>
              <w:left w:w="40" w:type="dxa"/>
              <w:bottom w:w="40" w:type="dxa"/>
              <w:right w:w="40" w:type="dxa"/>
            </w:tcMar>
          </w:tcPr>
          <w:p w14:paraId="722234DA" w14:textId="77777777" w:rsidR="005E3AB4" w:rsidRDefault="003C052F">
            <w:pPr>
              <w:spacing w:before="180"/>
              <w:jc w:val="center"/>
            </w:pPr>
            <w:r>
              <w:rPr>
                <w:rFonts w:ascii="Arial" w:hAnsi="Arial"/>
                <w:color w:val="000000"/>
                <w:sz w:val="18"/>
              </w:rPr>
              <w:t>B605</w:t>
            </w:r>
          </w:p>
        </w:tc>
      </w:tr>
      <w:tr w:rsidR="005E3AB4" w14:paraId="4A3CE241"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ECBE0A" w14:textId="77777777" w:rsidR="005E3AB4" w:rsidRDefault="003C052F">
            <w:pPr>
              <w:spacing w:before="180"/>
            </w:pPr>
            <w:r>
              <w:rPr>
                <w:rFonts w:ascii="Arial" w:hAnsi="Arial"/>
                <w:color w:val="000000"/>
                <w:sz w:val="18"/>
              </w:rPr>
              <w:lastRenderedPageBreak/>
              <w:t>Failure</w:t>
            </w:r>
          </w:p>
        </w:tc>
        <w:tc>
          <w:tcPr>
            <w:tcW w:w="8960" w:type="dxa"/>
            <w:tcBorders>
              <w:bottom w:val="single" w:sz="4" w:space="0" w:color="000000"/>
              <w:right w:val="single" w:sz="4" w:space="0" w:color="000000"/>
            </w:tcBorders>
            <w:tcMar>
              <w:top w:w="40" w:type="dxa"/>
              <w:left w:w="40" w:type="dxa"/>
              <w:bottom w:w="40" w:type="dxa"/>
              <w:right w:w="40" w:type="dxa"/>
            </w:tcMar>
          </w:tcPr>
          <w:p w14:paraId="3A437D5E" w14:textId="77777777" w:rsidR="005E3AB4" w:rsidRDefault="003C052F">
            <w:pPr>
              <w:spacing w:before="180"/>
            </w:pPr>
            <w:r>
              <w:rPr>
                <w:rFonts w:ascii="Arial" w:hAnsi="Arial"/>
                <w:color w:val="000000"/>
                <w:sz w:val="18"/>
              </w:rPr>
              <w:t xml:space="preserve">There is an existing Film Box that has not been printed and N-ACTION at the Film Session </w:t>
            </w:r>
            <w:r>
              <w:rPr>
                <w:rFonts w:ascii="Arial" w:hAnsi="Arial"/>
                <w:color w:val="000000"/>
                <w:sz w:val="18"/>
              </w:rPr>
              <w:t>level is not supported. A new Film Box will not be created when a previous Film Box has not been printed.</w:t>
            </w:r>
          </w:p>
        </w:tc>
        <w:tc>
          <w:tcPr>
            <w:tcW w:w="675" w:type="dxa"/>
            <w:tcBorders>
              <w:bottom w:val="single" w:sz="4" w:space="0" w:color="000000"/>
              <w:right w:val="single" w:sz="4" w:space="0" w:color="000000"/>
            </w:tcBorders>
            <w:tcMar>
              <w:top w:w="40" w:type="dxa"/>
              <w:left w:w="40" w:type="dxa"/>
              <w:bottom w:w="40" w:type="dxa"/>
              <w:right w:w="40" w:type="dxa"/>
            </w:tcMar>
          </w:tcPr>
          <w:p w14:paraId="4A2D6307" w14:textId="77777777" w:rsidR="005E3AB4" w:rsidRDefault="003C052F">
            <w:pPr>
              <w:spacing w:before="180"/>
              <w:jc w:val="center"/>
            </w:pPr>
            <w:r>
              <w:rPr>
                <w:rFonts w:ascii="Arial" w:hAnsi="Arial"/>
                <w:color w:val="000000"/>
                <w:sz w:val="18"/>
              </w:rPr>
              <w:t>C616</w:t>
            </w:r>
          </w:p>
        </w:tc>
      </w:tr>
    </w:tbl>
    <w:p w14:paraId="1CC0A1DF" w14:textId="77777777" w:rsidR="005E3AB4" w:rsidRDefault="003C052F">
      <w:pPr>
        <w:spacing w:before="180"/>
      </w:pPr>
      <w:bookmarkStart w:id="1653" w:name="sect_H_4_2_2_1_3"/>
      <w:r>
        <w:rPr>
          <w:rFonts w:ascii="Arial" w:hAnsi="Arial"/>
          <w:b/>
          <w:color w:val="000000"/>
          <w:sz w:val="18"/>
        </w:rPr>
        <w:t>H.4.2.2.1.3 Behavior</w:t>
      </w:r>
    </w:p>
    <w:bookmarkEnd w:id="1653"/>
    <w:p w14:paraId="250E9BB7" w14:textId="77777777" w:rsidR="005E3AB4" w:rsidRDefault="003C052F">
      <w:pPr>
        <w:spacing w:before="180"/>
        <w:jc w:val="both"/>
      </w:pPr>
      <w:r>
        <w:rPr>
          <w:rFonts w:ascii="Arial" w:hAnsi="Arial"/>
          <w:color w:val="000000"/>
          <w:sz w:val="18"/>
        </w:rPr>
        <w:t>The SCU uses the N-CREATE to request the SCP to create a Basic Film Box SOP Instance. The SCU shall initialize Attributes o</w:t>
      </w:r>
      <w:r>
        <w:rPr>
          <w:rFonts w:ascii="Arial" w:hAnsi="Arial"/>
          <w:color w:val="000000"/>
          <w:sz w:val="18"/>
        </w:rPr>
        <w:t xml:space="preserve">f the SOP Class as specified in </w:t>
      </w:r>
      <w:hyperlink w:anchor="sect_H_2_4">
        <w:r>
          <w:rPr>
            <w:rFonts w:ascii="Arial" w:hAnsi="Arial"/>
            <w:color w:val="000000"/>
            <w:sz w:val="18"/>
          </w:rPr>
          <w:t>Section H.2.4</w:t>
        </w:r>
      </w:hyperlink>
      <w:r>
        <w:rPr>
          <w:rFonts w:ascii="Arial" w:hAnsi="Arial"/>
          <w:color w:val="000000"/>
          <w:sz w:val="18"/>
        </w:rPr>
        <w:t>.</w:t>
      </w:r>
    </w:p>
    <w:p w14:paraId="3C787BB2" w14:textId="77777777" w:rsidR="005E3AB4" w:rsidRDefault="003C052F">
      <w:pPr>
        <w:spacing w:before="180"/>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p w14:paraId="752E28B0" w14:textId="77777777" w:rsidR="005E3AB4" w:rsidRDefault="003C052F">
      <w:pPr>
        <w:keepNext/>
        <w:spacing w:before="180"/>
        <w:ind w:left="360" w:right="360"/>
        <w:jc w:val="both"/>
      </w:pPr>
      <w:bookmarkStart w:id="1654" w:name="idp140421961401264"/>
      <w:r>
        <w:rPr>
          <w:rFonts w:ascii="Arial" w:hAnsi="Arial"/>
          <w:color w:val="000000"/>
          <w:sz w:val="18"/>
        </w:rPr>
        <w:t>Note</w:t>
      </w:r>
    </w:p>
    <w:bookmarkEnd w:id="1654"/>
    <w:p w14:paraId="06DBDDA7" w14:textId="77777777" w:rsidR="005E3AB4" w:rsidRDefault="003C052F">
      <w:pPr>
        <w:spacing w:before="180"/>
        <w:ind w:left="360" w:right="360"/>
        <w:jc w:val="both"/>
      </w:pPr>
      <w:r>
        <w:rPr>
          <w:rFonts w:ascii="Arial" w:hAnsi="Arial"/>
          <w:color w:val="000000"/>
          <w:sz w:val="18"/>
        </w:rPr>
        <w:t xml:space="preserve">If there exists a </w:t>
      </w:r>
      <w:r>
        <w:rPr>
          <w:rFonts w:ascii="Arial" w:hAnsi="Arial"/>
          <w:color w:val="000000"/>
          <w:sz w:val="18"/>
        </w:rPr>
        <w:t>Film Box SOP Instance that has not been printed and the SCP does not support N-ACTION on the Film Session, then the SCP should fail the N-CREATE of the new SOP Instance.</w:t>
      </w:r>
    </w:p>
    <w:p w14:paraId="3BD310EE" w14:textId="77777777" w:rsidR="005E3AB4" w:rsidRDefault="003C052F">
      <w:pPr>
        <w:spacing w:before="180"/>
        <w:jc w:val="both"/>
      </w:pPr>
      <w:r>
        <w:rPr>
          <w:rFonts w:ascii="Arial" w:hAnsi="Arial"/>
          <w:color w:val="000000"/>
          <w:sz w:val="18"/>
        </w:rPr>
        <w:t>Upon the creation of the Basic Film Box SOP Instance, the SCP shall append the SOP Cla</w:t>
      </w:r>
      <w:r>
        <w:rPr>
          <w:rFonts w:ascii="Arial" w:hAnsi="Arial"/>
          <w:color w:val="000000"/>
          <w:sz w:val="18"/>
        </w:rPr>
        <w:t>ss/Instance UID pair of the created Basic Film Box SOP Instance to the Attribute Referenced Film Box Sequence (2000,0500) of the parent Basic Film Session SOP Instance to link the Basic Film Box SOP Instance to the Basic Film Session SOP Instance.</w:t>
      </w:r>
    </w:p>
    <w:p w14:paraId="2B3D5C52" w14:textId="77777777" w:rsidR="005E3AB4" w:rsidRDefault="003C052F">
      <w:pPr>
        <w:spacing w:before="180"/>
        <w:jc w:val="both"/>
      </w:pPr>
      <w:r>
        <w:rPr>
          <w:rFonts w:ascii="Arial" w:hAnsi="Arial"/>
          <w:color w:val="000000"/>
          <w:sz w:val="18"/>
        </w:rPr>
        <w:t xml:space="preserve">The SCP </w:t>
      </w:r>
      <w:r>
        <w:rPr>
          <w:rFonts w:ascii="Arial" w:hAnsi="Arial"/>
          <w:color w:val="000000"/>
          <w:sz w:val="18"/>
        </w:rPr>
        <w:t>shall create Image Box SOP Instances of the appropriate Image Box SOP Class for each image box as defined by the Attribute Image Display Format (2010,0010). The SOP Class of the created Image Box SOP Instance depends on the Meta SOP Class context. For exam</w:t>
      </w:r>
      <w:r>
        <w:rPr>
          <w:rFonts w:ascii="Arial" w:hAnsi="Arial"/>
          <w:color w:val="000000"/>
          <w:sz w:val="18"/>
        </w:rPr>
        <w:t>ple the Grayscale Image Box SOP Class is related to the Basic Grayscale Print Management Meta SOP Class. The Meta SOP Class context is conveyed by the Presentation Context ID that corresponds with the Meta SOP Class and is defined at Association setup.</w:t>
      </w:r>
    </w:p>
    <w:p w14:paraId="6C0B71CE" w14:textId="77777777" w:rsidR="005E3AB4" w:rsidRDefault="003C052F">
      <w:pPr>
        <w:spacing w:before="180"/>
        <w:jc w:val="both"/>
      </w:pPr>
      <w:r>
        <w:rPr>
          <w:rFonts w:ascii="Arial" w:hAnsi="Arial"/>
          <w:color w:val="000000"/>
          <w:sz w:val="18"/>
        </w:rPr>
        <w:t>The</w:t>
      </w:r>
      <w:r>
        <w:rPr>
          <w:rFonts w:ascii="Arial" w:hAnsi="Arial"/>
          <w:color w:val="000000"/>
          <w:sz w:val="18"/>
        </w:rPr>
        <w:t xml:space="preserve"> SCP shall append the SOP Class/Instance UID pair of the created Image Box SOP Instance to the Referenced Image Box Sequence Attribute of the parent Basic Film Box SOP Instance to link each Image Box SOP Instance to the Basic Film Box SOP Instance. The SCP</w:t>
      </w:r>
      <w:r>
        <w:rPr>
          <w:rFonts w:ascii="Arial" w:hAnsi="Arial"/>
          <w:color w:val="000000"/>
          <w:sz w:val="18"/>
        </w:rPr>
        <w:t xml:space="preserve"> returns the list of Image Box SOP Class/Instance UID pairs in the Attribute Referenced Image Box Sequence (2010,0510) of the N-CREATE response message.</w:t>
      </w:r>
    </w:p>
    <w:p w14:paraId="0E19D8A3" w14:textId="77777777" w:rsidR="005E3AB4" w:rsidRDefault="003C052F">
      <w:pPr>
        <w:spacing w:before="180"/>
        <w:jc w:val="both"/>
      </w:pPr>
      <w:r>
        <w:rPr>
          <w:rFonts w:ascii="Arial" w:hAnsi="Arial"/>
          <w:color w:val="000000"/>
          <w:sz w:val="18"/>
        </w:rPr>
        <w:t>If supported, the SCP shall create Basic Annotation Box SOP Instances for each Annotation Box defined b</w:t>
      </w:r>
      <w:r>
        <w:rPr>
          <w:rFonts w:ascii="Arial" w:hAnsi="Arial"/>
          <w:color w:val="000000"/>
          <w:sz w:val="18"/>
        </w:rPr>
        <w:t xml:space="preserve">y the Attribute Annotation Display Format ID and shall append the SOP Class/Instance UID pair of the created Basic Annotation Box SOP Instance to the Referenced Annotation Box Sequence Attribute of the parent Basic Film Box SOP Instance to link each Basic </w:t>
      </w:r>
      <w:r>
        <w:rPr>
          <w:rFonts w:ascii="Arial" w:hAnsi="Arial"/>
          <w:color w:val="000000"/>
          <w:sz w:val="18"/>
        </w:rPr>
        <w:t>Annotation Box SOP Instance to the Basic Film Box SOP Instance. The SCP returns the list of Basic Annotation Box SOP Class/Instance UID pairs in the Attribute Referenced Annotation Box Sequence of the N-CREATE response message. The Annotation Boxes shall s</w:t>
      </w:r>
      <w:r>
        <w:rPr>
          <w:rFonts w:ascii="Arial" w:hAnsi="Arial"/>
          <w:color w:val="000000"/>
          <w:sz w:val="18"/>
        </w:rPr>
        <w:t>upport the same character sets as the Basic Film Box.</w:t>
      </w:r>
    </w:p>
    <w:p w14:paraId="10988ECE" w14:textId="77777777" w:rsidR="005E3AB4" w:rsidRDefault="003C052F">
      <w:pPr>
        <w:spacing w:before="180"/>
        <w:jc w:val="both"/>
      </w:pPr>
      <w:r>
        <w:rPr>
          <w:rFonts w:ascii="Arial" w:hAnsi="Arial"/>
          <w:color w:val="000000"/>
          <w:sz w:val="18"/>
        </w:rPr>
        <w:t>The character set supported by the Film Box shall be the same as the character set of the Basic Film Session.</w:t>
      </w:r>
    </w:p>
    <w:p w14:paraId="47AB210B" w14:textId="77777777" w:rsidR="005E3AB4" w:rsidRDefault="003C052F">
      <w:pPr>
        <w:spacing w:before="180"/>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0B1F8348" w14:textId="77777777" w:rsidR="005E3AB4" w:rsidRDefault="003C052F">
      <w:pPr>
        <w:spacing w:before="180"/>
      </w:pPr>
      <w:bookmarkStart w:id="1655" w:name="sect_H_4_2_2_2"/>
      <w:r>
        <w:rPr>
          <w:rFonts w:ascii="Arial" w:hAnsi="Arial"/>
          <w:b/>
          <w:color w:val="000000"/>
          <w:sz w:val="22"/>
        </w:rPr>
        <w:t>H.4.2.2.2 N-SET</w:t>
      </w:r>
    </w:p>
    <w:bookmarkEnd w:id="1655"/>
    <w:p w14:paraId="52FC244B" w14:textId="77777777" w:rsidR="005E3AB4" w:rsidRDefault="003C052F">
      <w:pPr>
        <w:spacing w:before="180"/>
        <w:jc w:val="both"/>
      </w:pPr>
      <w:r>
        <w:rPr>
          <w:rFonts w:ascii="Arial" w:hAnsi="Arial"/>
          <w:color w:val="000000"/>
          <w:sz w:val="18"/>
        </w:rPr>
        <w:t>The N-SET may be used to update the last cr</w:t>
      </w:r>
      <w:r>
        <w:rPr>
          <w:rFonts w:ascii="Arial" w:hAnsi="Arial"/>
          <w:color w:val="000000"/>
          <w:sz w:val="18"/>
        </w:rPr>
        <w:t>eated instance of the Basic Film Box SOP Class.</w:t>
      </w:r>
    </w:p>
    <w:p w14:paraId="2E09217F" w14:textId="77777777" w:rsidR="005E3AB4" w:rsidRDefault="003C052F">
      <w:pPr>
        <w:spacing w:before="180"/>
      </w:pPr>
      <w:bookmarkStart w:id="1656" w:name="sect_H_4_2_2_2_1"/>
      <w:r>
        <w:rPr>
          <w:rFonts w:ascii="Arial" w:hAnsi="Arial"/>
          <w:b/>
          <w:color w:val="000000"/>
          <w:sz w:val="18"/>
        </w:rPr>
        <w:t>H.4.2.2.2.1 Attributes</w:t>
      </w:r>
    </w:p>
    <w:bookmarkEnd w:id="1656"/>
    <w:p w14:paraId="2F56CD38" w14:textId="77777777" w:rsidR="005E3AB4" w:rsidRDefault="003C052F">
      <w:pPr>
        <w:spacing w:before="180"/>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p w14:paraId="300BAD25" w14:textId="77777777" w:rsidR="005E3AB4" w:rsidRDefault="003C052F">
      <w:pPr>
        <w:keepNext/>
        <w:spacing w:before="216"/>
        <w:jc w:val="center"/>
      </w:pPr>
      <w:bookmarkStart w:id="1657" w:name="table_H_4_7"/>
      <w:r>
        <w:rPr>
          <w:rFonts w:ascii="Arial" w:hAnsi="Arial"/>
          <w:b/>
          <w:color w:val="000000"/>
          <w:sz w:val="22"/>
        </w:rPr>
        <w:t>Table H.4-7. N-SET Attributes</w:t>
      </w:r>
    </w:p>
    <w:bookmarkEnd w:id="1657"/>
    <w:p w14:paraId="4AFE291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156"/>
        <w:gridCol w:w="1900"/>
        <w:gridCol w:w="4385"/>
      </w:tblGrid>
      <w:tr w:rsidR="005E3AB4" w14:paraId="7E260A0D" w14:textId="77777777">
        <w:tblPrEx>
          <w:tblCellMar>
            <w:top w:w="0" w:type="dxa"/>
            <w:bottom w:w="0" w:type="dxa"/>
          </w:tblCellMar>
        </w:tblPrEx>
        <w:trPr>
          <w:tblHeader/>
        </w:trPr>
        <w:tc>
          <w:tcPr>
            <w:tcW w:w="41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7AA66E" w14:textId="77777777" w:rsidR="005E3AB4" w:rsidRDefault="003C052F">
            <w:pPr>
              <w:keepNext/>
              <w:spacing w:before="180"/>
              <w:jc w:val="center"/>
            </w:pPr>
            <w:r>
              <w:rPr>
                <w:rFonts w:ascii="Arial" w:hAnsi="Arial"/>
                <w:b/>
                <w:color w:val="000000"/>
                <w:sz w:val="18"/>
              </w:rPr>
              <w:t>Attribute Name</w:t>
            </w:r>
          </w:p>
        </w:tc>
        <w:tc>
          <w:tcPr>
            <w:tcW w:w="19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4F8C58" w14:textId="77777777" w:rsidR="005E3AB4" w:rsidRDefault="003C052F">
            <w:pPr>
              <w:spacing w:before="180"/>
              <w:jc w:val="center"/>
            </w:pPr>
            <w:r>
              <w:rPr>
                <w:rFonts w:ascii="Arial" w:hAnsi="Arial"/>
                <w:b/>
                <w:color w:val="000000"/>
                <w:sz w:val="18"/>
              </w:rPr>
              <w:t>Tag</w:t>
            </w:r>
          </w:p>
        </w:tc>
        <w:tc>
          <w:tcPr>
            <w:tcW w:w="4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C8099F" w14:textId="77777777" w:rsidR="005E3AB4" w:rsidRDefault="003C052F">
            <w:pPr>
              <w:spacing w:before="180"/>
              <w:jc w:val="center"/>
            </w:pPr>
            <w:r>
              <w:rPr>
                <w:rFonts w:ascii="Arial" w:hAnsi="Arial"/>
                <w:b/>
                <w:color w:val="000000"/>
                <w:sz w:val="18"/>
              </w:rPr>
              <w:t>Usage SCU/SCP</w:t>
            </w:r>
          </w:p>
        </w:tc>
      </w:tr>
      <w:tr w:rsidR="005E3AB4" w14:paraId="7B1910CF"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5C8724" w14:textId="77777777" w:rsidR="005E3AB4" w:rsidRDefault="003C052F">
            <w:pPr>
              <w:spacing w:before="180"/>
            </w:pPr>
            <w:r>
              <w:rPr>
                <w:rFonts w:ascii="Arial" w:hAnsi="Arial"/>
                <w:color w:val="000000"/>
                <w:sz w:val="18"/>
              </w:rPr>
              <w:t>Magnification Type</w:t>
            </w:r>
          </w:p>
        </w:tc>
        <w:tc>
          <w:tcPr>
            <w:tcW w:w="1900" w:type="dxa"/>
            <w:tcBorders>
              <w:bottom w:val="single" w:sz="4" w:space="0" w:color="000000"/>
              <w:right w:val="single" w:sz="4" w:space="0" w:color="000000"/>
            </w:tcBorders>
            <w:tcMar>
              <w:top w:w="40" w:type="dxa"/>
              <w:left w:w="40" w:type="dxa"/>
              <w:bottom w:w="40" w:type="dxa"/>
              <w:right w:w="40" w:type="dxa"/>
            </w:tcMar>
          </w:tcPr>
          <w:p w14:paraId="3CB931A4" w14:textId="77777777" w:rsidR="005E3AB4" w:rsidRDefault="003C052F">
            <w:pPr>
              <w:spacing w:before="180"/>
              <w:jc w:val="center"/>
            </w:pPr>
            <w:r>
              <w:rPr>
                <w:rFonts w:ascii="Arial" w:hAnsi="Arial"/>
                <w:color w:val="000000"/>
                <w:sz w:val="18"/>
              </w:rPr>
              <w:t>(2010,0060)</w:t>
            </w:r>
          </w:p>
        </w:tc>
        <w:tc>
          <w:tcPr>
            <w:tcW w:w="4385" w:type="dxa"/>
            <w:tcBorders>
              <w:bottom w:val="single" w:sz="4" w:space="0" w:color="000000"/>
              <w:right w:val="single" w:sz="4" w:space="0" w:color="000000"/>
            </w:tcBorders>
            <w:tcMar>
              <w:top w:w="40" w:type="dxa"/>
              <w:left w:w="40" w:type="dxa"/>
              <w:bottom w:w="40" w:type="dxa"/>
              <w:right w:w="40" w:type="dxa"/>
            </w:tcMar>
          </w:tcPr>
          <w:p w14:paraId="27B237F2" w14:textId="77777777" w:rsidR="005E3AB4" w:rsidRDefault="003C052F">
            <w:pPr>
              <w:spacing w:before="180"/>
              <w:jc w:val="center"/>
            </w:pPr>
            <w:r>
              <w:rPr>
                <w:rFonts w:ascii="Arial" w:hAnsi="Arial"/>
                <w:color w:val="000000"/>
                <w:sz w:val="18"/>
              </w:rPr>
              <w:t>U/M</w:t>
            </w:r>
          </w:p>
        </w:tc>
      </w:tr>
      <w:tr w:rsidR="005E3AB4" w14:paraId="0ACDFE27"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A6C37F" w14:textId="77777777" w:rsidR="005E3AB4" w:rsidRDefault="003C052F">
            <w:pPr>
              <w:spacing w:before="180"/>
            </w:pPr>
            <w:r>
              <w:rPr>
                <w:rFonts w:ascii="Arial" w:hAnsi="Arial"/>
                <w:color w:val="000000"/>
                <w:sz w:val="18"/>
              </w:rPr>
              <w:t>Max Density</w:t>
            </w:r>
          </w:p>
        </w:tc>
        <w:tc>
          <w:tcPr>
            <w:tcW w:w="1900" w:type="dxa"/>
            <w:tcBorders>
              <w:bottom w:val="single" w:sz="4" w:space="0" w:color="000000"/>
              <w:right w:val="single" w:sz="4" w:space="0" w:color="000000"/>
            </w:tcBorders>
            <w:tcMar>
              <w:top w:w="40" w:type="dxa"/>
              <w:left w:w="40" w:type="dxa"/>
              <w:bottom w:w="40" w:type="dxa"/>
              <w:right w:w="40" w:type="dxa"/>
            </w:tcMar>
          </w:tcPr>
          <w:p w14:paraId="17A6A100" w14:textId="77777777" w:rsidR="005E3AB4" w:rsidRDefault="003C052F">
            <w:pPr>
              <w:spacing w:before="180"/>
              <w:jc w:val="center"/>
            </w:pPr>
            <w:r>
              <w:rPr>
                <w:rFonts w:ascii="Arial" w:hAnsi="Arial"/>
                <w:color w:val="000000"/>
                <w:sz w:val="18"/>
              </w:rPr>
              <w:t>(2010,0130)</w:t>
            </w:r>
          </w:p>
        </w:tc>
        <w:tc>
          <w:tcPr>
            <w:tcW w:w="4385" w:type="dxa"/>
            <w:tcBorders>
              <w:bottom w:val="single" w:sz="4" w:space="0" w:color="000000"/>
              <w:right w:val="single" w:sz="4" w:space="0" w:color="000000"/>
            </w:tcBorders>
            <w:tcMar>
              <w:top w:w="40" w:type="dxa"/>
              <w:left w:w="40" w:type="dxa"/>
              <w:bottom w:w="40" w:type="dxa"/>
              <w:right w:w="40" w:type="dxa"/>
            </w:tcMar>
          </w:tcPr>
          <w:p w14:paraId="6E7B49E0" w14:textId="77777777" w:rsidR="005E3AB4" w:rsidRDefault="003C052F">
            <w:pPr>
              <w:spacing w:before="180"/>
              <w:jc w:val="center"/>
            </w:pPr>
            <w:r>
              <w:rPr>
                <w:rFonts w:ascii="Arial" w:hAnsi="Arial"/>
                <w:color w:val="000000"/>
                <w:sz w:val="18"/>
              </w:rPr>
              <w:t>U/M</w:t>
            </w:r>
          </w:p>
        </w:tc>
      </w:tr>
      <w:tr w:rsidR="005E3AB4" w14:paraId="6CA4576F"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9BE7AD" w14:textId="77777777" w:rsidR="005E3AB4" w:rsidRDefault="003C052F">
            <w:pPr>
              <w:spacing w:before="180"/>
            </w:pPr>
            <w:r>
              <w:rPr>
                <w:rFonts w:ascii="Arial" w:hAnsi="Arial"/>
                <w:color w:val="000000"/>
                <w:sz w:val="18"/>
              </w:rPr>
              <w:lastRenderedPageBreak/>
              <w:t>Configuration Information</w:t>
            </w:r>
          </w:p>
        </w:tc>
        <w:tc>
          <w:tcPr>
            <w:tcW w:w="1900" w:type="dxa"/>
            <w:tcBorders>
              <w:bottom w:val="single" w:sz="4" w:space="0" w:color="000000"/>
              <w:right w:val="single" w:sz="4" w:space="0" w:color="000000"/>
            </w:tcBorders>
            <w:tcMar>
              <w:top w:w="40" w:type="dxa"/>
              <w:left w:w="40" w:type="dxa"/>
              <w:bottom w:w="40" w:type="dxa"/>
              <w:right w:w="40" w:type="dxa"/>
            </w:tcMar>
          </w:tcPr>
          <w:p w14:paraId="47139297" w14:textId="77777777" w:rsidR="005E3AB4" w:rsidRDefault="003C052F">
            <w:pPr>
              <w:spacing w:before="180"/>
              <w:jc w:val="center"/>
            </w:pPr>
            <w:r>
              <w:rPr>
                <w:rFonts w:ascii="Arial" w:hAnsi="Arial"/>
                <w:color w:val="000000"/>
                <w:sz w:val="18"/>
              </w:rPr>
              <w:t>(2010,0150)</w:t>
            </w:r>
          </w:p>
        </w:tc>
        <w:tc>
          <w:tcPr>
            <w:tcW w:w="4385" w:type="dxa"/>
            <w:tcBorders>
              <w:bottom w:val="single" w:sz="4" w:space="0" w:color="000000"/>
              <w:right w:val="single" w:sz="4" w:space="0" w:color="000000"/>
            </w:tcBorders>
            <w:tcMar>
              <w:top w:w="40" w:type="dxa"/>
              <w:left w:w="40" w:type="dxa"/>
              <w:bottom w:w="40" w:type="dxa"/>
              <w:right w:w="40" w:type="dxa"/>
            </w:tcMar>
          </w:tcPr>
          <w:p w14:paraId="54EB9447" w14:textId="77777777" w:rsidR="005E3AB4" w:rsidRDefault="003C052F">
            <w:pPr>
              <w:spacing w:before="180"/>
              <w:jc w:val="center"/>
            </w:pPr>
            <w:r>
              <w:rPr>
                <w:rFonts w:ascii="Arial" w:hAnsi="Arial"/>
                <w:color w:val="000000"/>
                <w:sz w:val="18"/>
              </w:rPr>
              <w:t>U/M</w:t>
            </w:r>
          </w:p>
        </w:tc>
      </w:tr>
      <w:tr w:rsidR="005E3AB4" w14:paraId="0D8C77DA"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BB2FE3" w14:textId="77777777" w:rsidR="005E3AB4" w:rsidRDefault="003C052F">
            <w:pPr>
              <w:spacing w:before="180"/>
            </w:pPr>
            <w:r>
              <w:rPr>
                <w:rFonts w:ascii="Arial" w:hAnsi="Arial"/>
                <w:color w:val="000000"/>
                <w:sz w:val="18"/>
              </w:rPr>
              <w:t>Referenced Presentation LUT Sequence</w:t>
            </w:r>
          </w:p>
        </w:tc>
        <w:tc>
          <w:tcPr>
            <w:tcW w:w="1900" w:type="dxa"/>
            <w:tcBorders>
              <w:bottom w:val="single" w:sz="4" w:space="0" w:color="000000"/>
              <w:right w:val="single" w:sz="4" w:space="0" w:color="000000"/>
            </w:tcBorders>
            <w:tcMar>
              <w:top w:w="40" w:type="dxa"/>
              <w:left w:w="40" w:type="dxa"/>
              <w:bottom w:w="40" w:type="dxa"/>
              <w:right w:w="40" w:type="dxa"/>
            </w:tcMar>
          </w:tcPr>
          <w:p w14:paraId="63290D53" w14:textId="77777777" w:rsidR="005E3AB4" w:rsidRDefault="003C052F">
            <w:pPr>
              <w:spacing w:before="180"/>
              <w:jc w:val="center"/>
            </w:pPr>
            <w:r>
              <w:rPr>
                <w:rFonts w:ascii="Arial" w:hAnsi="Arial"/>
                <w:color w:val="000000"/>
                <w:sz w:val="18"/>
              </w:rPr>
              <w:t>(2050,0500)</w:t>
            </w:r>
          </w:p>
        </w:tc>
        <w:tc>
          <w:tcPr>
            <w:tcW w:w="4385" w:type="dxa"/>
            <w:tcBorders>
              <w:bottom w:val="single" w:sz="4" w:space="0" w:color="000000"/>
              <w:right w:val="single" w:sz="4" w:space="0" w:color="000000"/>
            </w:tcBorders>
            <w:tcMar>
              <w:top w:w="40" w:type="dxa"/>
              <w:left w:w="40" w:type="dxa"/>
              <w:bottom w:w="40" w:type="dxa"/>
              <w:right w:w="40" w:type="dxa"/>
            </w:tcMar>
          </w:tcPr>
          <w:p w14:paraId="38F11EB7" w14:textId="77777777" w:rsidR="005E3AB4" w:rsidRDefault="003C052F">
            <w:pPr>
              <w:spacing w:before="180"/>
              <w:jc w:val="center"/>
            </w:pPr>
            <w:r>
              <w:rPr>
                <w:rFonts w:ascii="Arial" w:hAnsi="Arial"/>
                <w:color w:val="000000"/>
                <w:sz w:val="18"/>
              </w:rPr>
              <w:t>U/MC</w:t>
            </w:r>
          </w:p>
          <w:p w14:paraId="15342C19" w14:textId="77777777" w:rsidR="005E3AB4" w:rsidRDefault="003C052F">
            <w:pPr>
              <w:spacing w:before="180"/>
              <w:jc w:val="center"/>
            </w:pPr>
            <w:r>
              <w:rPr>
                <w:rFonts w:ascii="Arial" w:hAnsi="Arial"/>
                <w:color w:val="000000"/>
                <w:sz w:val="18"/>
              </w:rPr>
              <w:t>(Required if Presentation LUT is supported)</w:t>
            </w:r>
          </w:p>
        </w:tc>
      </w:tr>
      <w:tr w:rsidR="005E3AB4" w14:paraId="0F49BBCB"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DEA595" w14:textId="77777777" w:rsidR="005E3AB4" w:rsidRDefault="003C052F">
            <w:pPr>
              <w:spacing w:before="180"/>
            </w:pPr>
            <w:r>
              <w:rPr>
                <w:rFonts w:ascii="Arial" w:hAnsi="Arial"/>
                <w:color w:val="000000"/>
                <w:sz w:val="18"/>
              </w:rPr>
              <w:t>&gt;Referenced SOP Class UID</w:t>
            </w:r>
          </w:p>
        </w:tc>
        <w:tc>
          <w:tcPr>
            <w:tcW w:w="1900" w:type="dxa"/>
            <w:tcBorders>
              <w:bottom w:val="single" w:sz="4" w:space="0" w:color="000000"/>
              <w:right w:val="single" w:sz="4" w:space="0" w:color="000000"/>
            </w:tcBorders>
            <w:tcMar>
              <w:top w:w="40" w:type="dxa"/>
              <w:left w:w="40" w:type="dxa"/>
              <w:bottom w:w="40" w:type="dxa"/>
              <w:right w:w="40" w:type="dxa"/>
            </w:tcMar>
          </w:tcPr>
          <w:p w14:paraId="58833898" w14:textId="77777777" w:rsidR="005E3AB4" w:rsidRDefault="003C052F">
            <w:pPr>
              <w:spacing w:before="180"/>
              <w:jc w:val="center"/>
            </w:pPr>
            <w:r>
              <w:rPr>
                <w:rFonts w:ascii="Arial" w:hAnsi="Arial"/>
                <w:color w:val="000000"/>
                <w:sz w:val="18"/>
              </w:rPr>
              <w:t>(0008,1150)</w:t>
            </w:r>
          </w:p>
        </w:tc>
        <w:tc>
          <w:tcPr>
            <w:tcW w:w="4385" w:type="dxa"/>
            <w:tcBorders>
              <w:bottom w:val="single" w:sz="4" w:space="0" w:color="000000"/>
              <w:right w:val="single" w:sz="4" w:space="0" w:color="000000"/>
            </w:tcBorders>
            <w:tcMar>
              <w:top w:w="40" w:type="dxa"/>
              <w:left w:w="40" w:type="dxa"/>
              <w:bottom w:w="40" w:type="dxa"/>
              <w:right w:w="40" w:type="dxa"/>
            </w:tcMar>
          </w:tcPr>
          <w:p w14:paraId="3D1EF589" w14:textId="77777777" w:rsidR="005E3AB4" w:rsidRDefault="003C052F">
            <w:pPr>
              <w:spacing w:before="180"/>
              <w:jc w:val="center"/>
            </w:pPr>
            <w:r>
              <w:rPr>
                <w:rFonts w:ascii="Arial" w:hAnsi="Arial"/>
                <w:color w:val="000000"/>
                <w:sz w:val="18"/>
              </w:rPr>
              <w:t>U/MC</w:t>
            </w:r>
          </w:p>
          <w:p w14:paraId="67BE6C33" w14:textId="77777777" w:rsidR="005E3AB4" w:rsidRDefault="003C052F">
            <w:pPr>
              <w:spacing w:before="180"/>
              <w:jc w:val="center"/>
            </w:pPr>
            <w:r>
              <w:rPr>
                <w:rFonts w:ascii="Arial" w:hAnsi="Arial"/>
                <w:color w:val="000000"/>
                <w:sz w:val="18"/>
              </w:rPr>
              <w:t xml:space="preserve">(Required if sequence is </w:t>
            </w:r>
            <w:r>
              <w:rPr>
                <w:rFonts w:ascii="Arial" w:hAnsi="Arial"/>
                <w:color w:val="000000"/>
                <w:sz w:val="18"/>
              </w:rPr>
              <w:t>present)</w:t>
            </w:r>
          </w:p>
        </w:tc>
      </w:tr>
      <w:tr w:rsidR="005E3AB4" w14:paraId="12F57D67"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B6175E" w14:textId="77777777" w:rsidR="005E3AB4" w:rsidRDefault="003C052F">
            <w:pPr>
              <w:spacing w:before="180"/>
            </w:pPr>
            <w:r>
              <w:rPr>
                <w:rFonts w:ascii="Arial" w:hAnsi="Arial"/>
                <w:color w:val="000000"/>
                <w:sz w:val="18"/>
              </w:rPr>
              <w:t>&gt;Referenced SOP Instance UID</w:t>
            </w:r>
          </w:p>
        </w:tc>
        <w:tc>
          <w:tcPr>
            <w:tcW w:w="1900" w:type="dxa"/>
            <w:tcBorders>
              <w:bottom w:val="single" w:sz="4" w:space="0" w:color="000000"/>
              <w:right w:val="single" w:sz="4" w:space="0" w:color="000000"/>
            </w:tcBorders>
            <w:tcMar>
              <w:top w:w="40" w:type="dxa"/>
              <w:left w:w="40" w:type="dxa"/>
              <w:bottom w:w="40" w:type="dxa"/>
              <w:right w:w="40" w:type="dxa"/>
            </w:tcMar>
          </w:tcPr>
          <w:p w14:paraId="56AB229A" w14:textId="77777777" w:rsidR="005E3AB4" w:rsidRDefault="003C052F">
            <w:pPr>
              <w:spacing w:before="180"/>
              <w:jc w:val="center"/>
            </w:pPr>
            <w:r>
              <w:rPr>
                <w:rFonts w:ascii="Arial" w:hAnsi="Arial"/>
                <w:color w:val="000000"/>
                <w:sz w:val="18"/>
              </w:rPr>
              <w:t>(0008,1155)</w:t>
            </w:r>
          </w:p>
        </w:tc>
        <w:tc>
          <w:tcPr>
            <w:tcW w:w="4385" w:type="dxa"/>
            <w:tcBorders>
              <w:bottom w:val="single" w:sz="4" w:space="0" w:color="000000"/>
              <w:right w:val="single" w:sz="4" w:space="0" w:color="000000"/>
            </w:tcBorders>
            <w:tcMar>
              <w:top w:w="40" w:type="dxa"/>
              <w:left w:w="40" w:type="dxa"/>
              <w:bottom w:w="40" w:type="dxa"/>
              <w:right w:w="40" w:type="dxa"/>
            </w:tcMar>
          </w:tcPr>
          <w:p w14:paraId="7E5B4349" w14:textId="77777777" w:rsidR="005E3AB4" w:rsidRDefault="003C052F">
            <w:pPr>
              <w:spacing w:before="180"/>
              <w:jc w:val="center"/>
            </w:pPr>
            <w:r>
              <w:rPr>
                <w:rFonts w:ascii="Arial" w:hAnsi="Arial"/>
                <w:color w:val="000000"/>
                <w:sz w:val="18"/>
              </w:rPr>
              <w:t>U/MC</w:t>
            </w:r>
          </w:p>
          <w:p w14:paraId="0E314374" w14:textId="77777777" w:rsidR="005E3AB4" w:rsidRDefault="003C052F">
            <w:pPr>
              <w:spacing w:before="180"/>
              <w:jc w:val="center"/>
            </w:pPr>
            <w:r>
              <w:rPr>
                <w:rFonts w:ascii="Arial" w:hAnsi="Arial"/>
                <w:color w:val="000000"/>
                <w:sz w:val="18"/>
              </w:rPr>
              <w:t>(Required if sequence is present)</w:t>
            </w:r>
          </w:p>
        </w:tc>
      </w:tr>
      <w:tr w:rsidR="005E3AB4" w14:paraId="58E4E037"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D89E19" w14:textId="77777777" w:rsidR="005E3AB4" w:rsidRDefault="003C052F">
            <w:pPr>
              <w:spacing w:before="180"/>
            </w:pPr>
            <w:r>
              <w:rPr>
                <w:rFonts w:ascii="Arial" w:hAnsi="Arial"/>
                <w:color w:val="000000"/>
                <w:sz w:val="18"/>
              </w:rPr>
              <w:t>Smoothing Type</w:t>
            </w:r>
          </w:p>
        </w:tc>
        <w:tc>
          <w:tcPr>
            <w:tcW w:w="1900" w:type="dxa"/>
            <w:tcBorders>
              <w:bottom w:val="single" w:sz="4" w:space="0" w:color="000000"/>
              <w:right w:val="single" w:sz="4" w:space="0" w:color="000000"/>
            </w:tcBorders>
            <w:tcMar>
              <w:top w:w="40" w:type="dxa"/>
              <w:left w:w="40" w:type="dxa"/>
              <w:bottom w:w="40" w:type="dxa"/>
              <w:right w:w="40" w:type="dxa"/>
            </w:tcMar>
          </w:tcPr>
          <w:p w14:paraId="07362271" w14:textId="77777777" w:rsidR="005E3AB4" w:rsidRDefault="003C052F">
            <w:pPr>
              <w:spacing w:before="180"/>
              <w:jc w:val="center"/>
            </w:pPr>
            <w:r>
              <w:rPr>
                <w:rFonts w:ascii="Arial" w:hAnsi="Arial"/>
                <w:color w:val="000000"/>
                <w:sz w:val="18"/>
              </w:rPr>
              <w:t>(2010,0080)</w:t>
            </w:r>
          </w:p>
        </w:tc>
        <w:tc>
          <w:tcPr>
            <w:tcW w:w="4385" w:type="dxa"/>
            <w:tcBorders>
              <w:bottom w:val="single" w:sz="4" w:space="0" w:color="000000"/>
              <w:right w:val="single" w:sz="4" w:space="0" w:color="000000"/>
            </w:tcBorders>
            <w:tcMar>
              <w:top w:w="40" w:type="dxa"/>
              <w:left w:w="40" w:type="dxa"/>
              <w:bottom w:w="40" w:type="dxa"/>
              <w:right w:w="40" w:type="dxa"/>
            </w:tcMar>
          </w:tcPr>
          <w:p w14:paraId="42D3F82E" w14:textId="77777777" w:rsidR="005E3AB4" w:rsidRDefault="003C052F">
            <w:pPr>
              <w:spacing w:before="180"/>
              <w:jc w:val="center"/>
            </w:pPr>
            <w:r>
              <w:rPr>
                <w:rFonts w:ascii="Arial" w:hAnsi="Arial"/>
                <w:color w:val="000000"/>
                <w:sz w:val="18"/>
              </w:rPr>
              <w:t>U/U</w:t>
            </w:r>
          </w:p>
        </w:tc>
      </w:tr>
      <w:tr w:rsidR="005E3AB4" w14:paraId="6CA6B97C"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7A8036" w14:textId="77777777" w:rsidR="005E3AB4" w:rsidRDefault="003C052F">
            <w:pPr>
              <w:spacing w:before="180"/>
            </w:pPr>
            <w:r>
              <w:rPr>
                <w:rFonts w:ascii="Arial" w:hAnsi="Arial"/>
                <w:color w:val="000000"/>
                <w:sz w:val="18"/>
              </w:rPr>
              <w:t>Border Density</w:t>
            </w:r>
          </w:p>
        </w:tc>
        <w:tc>
          <w:tcPr>
            <w:tcW w:w="1900" w:type="dxa"/>
            <w:tcBorders>
              <w:bottom w:val="single" w:sz="4" w:space="0" w:color="000000"/>
              <w:right w:val="single" w:sz="4" w:space="0" w:color="000000"/>
            </w:tcBorders>
            <w:tcMar>
              <w:top w:w="40" w:type="dxa"/>
              <w:left w:w="40" w:type="dxa"/>
              <w:bottom w:w="40" w:type="dxa"/>
              <w:right w:w="40" w:type="dxa"/>
            </w:tcMar>
          </w:tcPr>
          <w:p w14:paraId="79957679" w14:textId="77777777" w:rsidR="005E3AB4" w:rsidRDefault="003C052F">
            <w:pPr>
              <w:spacing w:before="180"/>
              <w:jc w:val="center"/>
            </w:pPr>
            <w:r>
              <w:rPr>
                <w:rFonts w:ascii="Arial" w:hAnsi="Arial"/>
                <w:color w:val="000000"/>
                <w:sz w:val="18"/>
              </w:rPr>
              <w:t>(2010,0100)</w:t>
            </w:r>
          </w:p>
        </w:tc>
        <w:tc>
          <w:tcPr>
            <w:tcW w:w="4385" w:type="dxa"/>
            <w:tcBorders>
              <w:bottom w:val="single" w:sz="4" w:space="0" w:color="000000"/>
              <w:right w:val="single" w:sz="4" w:space="0" w:color="000000"/>
            </w:tcBorders>
            <w:tcMar>
              <w:top w:w="40" w:type="dxa"/>
              <w:left w:w="40" w:type="dxa"/>
              <w:bottom w:w="40" w:type="dxa"/>
              <w:right w:w="40" w:type="dxa"/>
            </w:tcMar>
          </w:tcPr>
          <w:p w14:paraId="75EEFE82" w14:textId="77777777" w:rsidR="005E3AB4" w:rsidRDefault="003C052F">
            <w:pPr>
              <w:spacing w:before="180"/>
              <w:jc w:val="center"/>
            </w:pPr>
            <w:r>
              <w:rPr>
                <w:rFonts w:ascii="Arial" w:hAnsi="Arial"/>
                <w:color w:val="000000"/>
                <w:sz w:val="18"/>
              </w:rPr>
              <w:t>U/U</w:t>
            </w:r>
          </w:p>
        </w:tc>
      </w:tr>
      <w:tr w:rsidR="005E3AB4" w14:paraId="5405087B"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26B86A" w14:textId="77777777" w:rsidR="005E3AB4" w:rsidRDefault="003C052F">
            <w:pPr>
              <w:spacing w:before="180"/>
            </w:pPr>
            <w:r>
              <w:rPr>
                <w:rFonts w:ascii="Arial" w:hAnsi="Arial"/>
                <w:color w:val="000000"/>
                <w:sz w:val="18"/>
              </w:rPr>
              <w:t>Empty Image Density</w:t>
            </w:r>
          </w:p>
        </w:tc>
        <w:tc>
          <w:tcPr>
            <w:tcW w:w="1900" w:type="dxa"/>
            <w:tcBorders>
              <w:bottom w:val="single" w:sz="4" w:space="0" w:color="000000"/>
              <w:right w:val="single" w:sz="4" w:space="0" w:color="000000"/>
            </w:tcBorders>
            <w:tcMar>
              <w:top w:w="40" w:type="dxa"/>
              <w:left w:w="40" w:type="dxa"/>
              <w:bottom w:w="40" w:type="dxa"/>
              <w:right w:w="40" w:type="dxa"/>
            </w:tcMar>
          </w:tcPr>
          <w:p w14:paraId="0F7DA9C8" w14:textId="77777777" w:rsidR="005E3AB4" w:rsidRDefault="003C052F">
            <w:pPr>
              <w:spacing w:before="180"/>
              <w:jc w:val="center"/>
            </w:pPr>
            <w:r>
              <w:rPr>
                <w:rFonts w:ascii="Arial" w:hAnsi="Arial"/>
                <w:color w:val="000000"/>
                <w:sz w:val="18"/>
              </w:rPr>
              <w:t>(2010,0110)</w:t>
            </w:r>
          </w:p>
        </w:tc>
        <w:tc>
          <w:tcPr>
            <w:tcW w:w="4385" w:type="dxa"/>
            <w:tcBorders>
              <w:bottom w:val="single" w:sz="4" w:space="0" w:color="000000"/>
              <w:right w:val="single" w:sz="4" w:space="0" w:color="000000"/>
            </w:tcBorders>
            <w:tcMar>
              <w:top w:w="40" w:type="dxa"/>
              <w:left w:w="40" w:type="dxa"/>
              <w:bottom w:w="40" w:type="dxa"/>
              <w:right w:w="40" w:type="dxa"/>
            </w:tcMar>
          </w:tcPr>
          <w:p w14:paraId="62E70704" w14:textId="77777777" w:rsidR="005E3AB4" w:rsidRDefault="003C052F">
            <w:pPr>
              <w:spacing w:before="180"/>
              <w:jc w:val="center"/>
            </w:pPr>
            <w:r>
              <w:rPr>
                <w:rFonts w:ascii="Arial" w:hAnsi="Arial"/>
                <w:color w:val="000000"/>
                <w:sz w:val="18"/>
              </w:rPr>
              <w:t>U/U</w:t>
            </w:r>
          </w:p>
        </w:tc>
      </w:tr>
      <w:tr w:rsidR="005E3AB4" w14:paraId="370A811D"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234354" w14:textId="77777777" w:rsidR="005E3AB4" w:rsidRDefault="003C052F">
            <w:pPr>
              <w:spacing w:before="180"/>
            </w:pPr>
            <w:r>
              <w:rPr>
                <w:rFonts w:ascii="Arial" w:hAnsi="Arial"/>
                <w:color w:val="000000"/>
                <w:sz w:val="18"/>
              </w:rPr>
              <w:t>Min Density</w:t>
            </w:r>
          </w:p>
        </w:tc>
        <w:tc>
          <w:tcPr>
            <w:tcW w:w="1900" w:type="dxa"/>
            <w:tcBorders>
              <w:bottom w:val="single" w:sz="4" w:space="0" w:color="000000"/>
              <w:right w:val="single" w:sz="4" w:space="0" w:color="000000"/>
            </w:tcBorders>
            <w:tcMar>
              <w:top w:w="40" w:type="dxa"/>
              <w:left w:w="40" w:type="dxa"/>
              <w:bottom w:w="40" w:type="dxa"/>
              <w:right w:w="40" w:type="dxa"/>
            </w:tcMar>
          </w:tcPr>
          <w:p w14:paraId="43DAD5E4" w14:textId="77777777" w:rsidR="005E3AB4" w:rsidRDefault="003C052F">
            <w:pPr>
              <w:spacing w:before="180"/>
              <w:jc w:val="center"/>
            </w:pPr>
            <w:r>
              <w:rPr>
                <w:rFonts w:ascii="Arial" w:hAnsi="Arial"/>
                <w:color w:val="000000"/>
                <w:sz w:val="18"/>
              </w:rPr>
              <w:t>(2010,0120)</w:t>
            </w:r>
          </w:p>
        </w:tc>
        <w:tc>
          <w:tcPr>
            <w:tcW w:w="4385" w:type="dxa"/>
            <w:tcBorders>
              <w:bottom w:val="single" w:sz="4" w:space="0" w:color="000000"/>
              <w:right w:val="single" w:sz="4" w:space="0" w:color="000000"/>
            </w:tcBorders>
            <w:tcMar>
              <w:top w:w="40" w:type="dxa"/>
              <w:left w:w="40" w:type="dxa"/>
              <w:bottom w:w="40" w:type="dxa"/>
              <w:right w:w="40" w:type="dxa"/>
            </w:tcMar>
          </w:tcPr>
          <w:p w14:paraId="3D4C66A4" w14:textId="77777777" w:rsidR="005E3AB4" w:rsidRDefault="003C052F">
            <w:pPr>
              <w:spacing w:before="180"/>
              <w:jc w:val="center"/>
            </w:pPr>
            <w:r>
              <w:rPr>
                <w:rFonts w:ascii="Arial" w:hAnsi="Arial"/>
                <w:color w:val="000000"/>
                <w:sz w:val="18"/>
              </w:rPr>
              <w:t>U/U</w:t>
            </w:r>
          </w:p>
        </w:tc>
      </w:tr>
      <w:tr w:rsidR="005E3AB4" w14:paraId="6A2B0E18"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07FFB7" w14:textId="77777777" w:rsidR="005E3AB4" w:rsidRDefault="003C052F">
            <w:pPr>
              <w:spacing w:before="180"/>
            </w:pPr>
            <w:r>
              <w:rPr>
                <w:rFonts w:ascii="Arial" w:hAnsi="Arial"/>
                <w:color w:val="000000"/>
                <w:sz w:val="18"/>
              </w:rPr>
              <w:t>Trim</w:t>
            </w:r>
          </w:p>
        </w:tc>
        <w:tc>
          <w:tcPr>
            <w:tcW w:w="1900" w:type="dxa"/>
            <w:tcBorders>
              <w:bottom w:val="single" w:sz="4" w:space="0" w:color="000000"/>
              <w:right w:val="single" w:sz="4" w:space="0" w:color="000000"/>
            </w:tcBorders>
            <w:tcMar>
              <w:top w:w="40" w:type="dxa"/>
              <w:left w:w="40" w:type="dxa"/>
              <w:bottom w:w="40" w:type="dxa"/>
              <w:right w:w="40" w:type="dxa"/>
            </w:tcMar>
          </w:tcPr>
          <w:p w14:paraId="32E9E294" w14:textId="77777777" w:rsidR="005E3AB4" w:rsidRDefault="003C052F">
            <w:pPr>
              <w:spacing w:before="180"/>
              <w:jc w:val="center"/>
            </w:pPr>
            <w:r>
              <w:rPr>
                <w:rFonts w:ascii="Arial" w:hAnsi="Arial"/>
                <w:color w:val="000000"/>
                <w:sz w:val="18"/>
              </w:rPr>
              <w:t>(2010,0140)</w:t>
            </w:r>
          </w:p>
        </w:tc>
        <w:tc>
          <w:tcPr>
            <w:tcW w:w="4385" w:type="dxa"/>
            <w:tcBorders>
              <w:bottom w:val="single" w:sz="4" w:space="0" w:color="000000"/>
              <w:right w:val="single" w:sz="4" w:space="0" w:color="000000"/>
            </w:tcBorders>
            <w:tcMar>
              <w:top w:w="40" w:type="dxa"/>
              <w:left w:w="40" w:type="dxa"/>
              <w:bottom w:w="40" w:type="dxa"/>
              <w:right w:w="40" w:type="dxa"/>
            </w:tcMar>
          </w:tcPr>
          <w:p w14:paraId="51A60C19" w14:textId="77777777" w:rsidR="005E3AB4" w:rsidRDefault="003C052F">
            <w:pPr>
              <w:spacing w:before="180"/>
              <w:jc w:val="center"/>
            </w:pPr>
            <w:r>
              <w:rPr>
                <w:rFonts w:ascii="Arial" w:hAnsi="Arial"/>
                <w:color w:val="000000"/>
                <w:sz w:val="18"/>
              </w:rPr>
              <w:t>U/U</w:t>
            </w:r>
          </w:p>
        </w:tc>
      </w:tr>
      <w:tr w:rsidR="005E3AB4" w14:paraId="1D9DD40E"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C8A7F5" w14:textId="77777777" w:rsidR="005E3AB4" w:rsidRDefault="003C052F">
            <w:pPr>
              <w:spacing w:before="180"/>
            </w:pPr>
            <w:r>
              <w:rPr>
                <w:rFonts w:ascii="Arial" w:hAnsi="Arial"/>
                <w:color w:val="000000"/>
                <w:sz w:val="18"/>
              </w:rPr>
              <w:t>Illumination</w:t>
            </w:r>
          </w:p>
        </w:tc>
        <w:tc>
          <w:tcPr>
            <w:tcW w:w="1900" w:type="dxa"/>
            <w:tcBorders>
              <w:bottom w:val="single" w:sz="4" w:space="0" w:color="000000"/>
              <w:right w:val="single" w:sz="4" w:space="0" w:color="000000"/>
            </w:tcBorders>
            <w:tcMar>
              <w:top w:w="40" w:type="dxa"/>
              <w:left w:w="40" w:type="dxa"/>
              <w:bottom w:w="40" w:type="dxa"/>
              <w:right w:w="40" w:type="dxa"/>
            </w:tcMar>
          </w:tcPr>
          <w:p w14:paraId="7CE0116E" w14:textId="77777777" w:rsidR="005E3AB4" w:rsidRDefault="003C052F">
            <w:pPr>
              <w:spacing w:before="180"/>
              <w:jc w:val="center"/>
            </w:pPr>
            <w:r>
              <w:rPr>
                <w:rFonts w:ascii="Arial" w:hAnsi="Arial"/>
                <w:color w:val="000000"/>
                <w:sz w:val="18"/>
              </w:rPr>
              <w:t>(2010,015E)</w:t>
            </w:r>
          </w:p>
        </w:tc>
        <w:tc>
          <w:tcPr>
            <w:tcW w:w="4385" w:type="dxa"/>
            <w:tcBorders>
              <w:bottom w:val="single" w:sz="4" w:space="0" w:color="000000"/>
              <w:right w:val="single" w:sz="4" w:space="0" w:color="000000"/>
            </w:tcBorders>
            <w:tcMar>
              <w:top w:w="40" w:type="dxa"/>
              <w:left w:w="40" w:type="dxa"/>
              <w:bottom w:w="40" w:type="dxa"/>
              <w:right w:w="40" w:type="dxa"/>
            </w:tcMar>
          </w:tcPr>
          <w:p w14:paraId="3B09A857" w14:textId="77777777" w:rsidR="005E3AB4" w:rsidRDefault="003C052F">
            <w:pPr>
              <w:spacing w:before="180"/>
              <w:jc w:val="center"/>
            </w:pPr>
            <w:r>
              <w:rPr>
                <w:rFonts w:ascii="Arial" w:hAnsi="Arial"/>
                <w:color w:val="000000"/>
                <w:sz w:val="18"/>
              </w:rPr>
              <w:t>U/MC</w:t>
            </w:r>
          </w:p>
          <w:p w14:paraId="7C8BE359" w14:textId="77777777" w:rsidR="005E3AB4" w:rsidRDefault="003C052F">
            <w:pPr>
              <w:spacing w:before="180"/>
              <w:jc w:val="center"/>
            </w:pPr>
            <w:r>
              <w:rPr>
                <w:rFonts w:ascii="Arial" w:hAnsi="Arial"/>
                <w:color w:val="000000"/>
                <w:sz w:val="18"/>
              </w:rPr>
              <w:t>(Required if Presentation LUT is supported)</w:t>
            </w:r>
          </w:p>
        </w:tc>
      </w:tr>
      <w:tr w:rsidR="005E3AB4" w14:paraId="4F844470"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CE757" w14:textId="77777777" w:rsidR="005E3AB4" w:rsidRDefault="003C052F">
            <w:pPr>
              <w:spacing w:before="180"/>
            </w:pPr>
            <w:r>
              <w:rPr>
                <w:rFonts w:ascii="Arial" w:hAnsi="Arial"/>
                <w:color w:val="000000"/>
                <w:sz w:val="18"/>
              </w:rPr>
              <w:t>Reflected Ambient Light</w:t>
            </w:r>
          </w:p>
        </w:tc>
        <w:tc>
          <w:tcPr>
            <w:tcW w:w="1900" w:type="dxa"/>
            <w:tcBorders>
              <w:bottom w:val="single" w:sz="4" w:space="0" w:color="000000"/>
              <w:right w:val="single" w:sz="4" w:space="0" w:color="000000"/>
            </w:tcBorders>
            <w:tcMar>
              <w:top w:w="40" w:type="dxa"/>
              <w:left w:w="40" w:type="dxa"/>
              <w:bottom w:w="40" w:type="dxa"/>
              <w:right w:w="40" w:type="dxa"/>
            </w:tcMar>
          </w:tcPr>
          <w:p w14:paraId="17A3CEAC" w14:textId="77777777" w:rsidR="005E3AB4" w:rsidRDefault="003C052F">
            <w:pPr>
              <w:spacing w:before="180"/>
              <w:jc w:val="center"/>
            </w:pPr>
            <w:r>
              <w:rPr>
                <w:rFonts w:ascii="Arial" w:hAnsi="Arial"/>
                <w:color w:val="000000"/>
                <w:sz w:val="18"/>
              </w:rPr>
              <w:t>(2010,0160)</w:t>
            </w:r>
          </w:p>
        </w:tc>
        <w:tc>
          <w:tcPr>
            <w:tcW w:w="4385" w:type="dxa"/>
            <w:tcBorders>
              <w:bottom w:val="single" w:sz="4" w:space="0" w:color="000000"/>
              <w:right w:val="single" w:sz="4" w:space="0" w:color="000000"/>
            </w:tcBorders>
            <w:tcMar>
              <w:top w:w="40" w:type="dxa"/>
              <w:left w:w="40" w:type="dxa"/>
              <w:bottom w:w="40" w:type="dxa"/>
              <w:right w:w="40" w:type="dxa"/>
            </w:tcMar>
          </w:tcPr>
          <w:p w14:paraId="023C5CB4" w14:textId="77777777" w:rsidR="005E3AB4" w:rsidRDefault="003C052F">
            <w:pPr>
              <w:spacing w:before="180"/>
              <w:jc w:val="center"/>
            </w:pPr>
            <w:r>
              <w:rPr>
                <w:rFonts w:ascii="Arial" w:hAnsi="Arial"/>
                <w:color w:val="000000"/>
                <w:sz w:val="18"/>
              </w:rPr>
              <w:t>U/MC</w:t>
            </w:r>
          </w:p>
          <w:p w14:paraId="60BD0C0D" w14:textId="77777777" w:rsidR="005E3AB4" w:rsidRDefault="003C052F">
            <w:pPr>
              <w:spacing w:before="180"/>
              <w:jc w:val="center"/>
            </w:pPr>
            <w:r>
              <w:rPr>
                <w:rFonts w:ascii="Arial" w:hAnsi="Arial"/>
                <w:color w:val="000000"/>
                <w:sz w:val="18"/>
              </w:rPr>
              <w:t>(Required if Presentation LUT is supported)</w:t>
            </w:r>
          </w:p>
        </w:tc>
      </w:tr>
      <w:tr w:rsidR="005E3AB4" w14:paraId="27C87FC7" w14:textId="77777777">
        <w:tblPrEx>
          <w:tblCellMar>
            <w:top w:w="0" w:type="dxa"/>
            <w:bottom w:w="0" w:type="dxa"/>
          </w:tblCellMar>
        </w:tblPrEx>
        <w:tc>
          <w:tcPr>
            <w:tcW w:w="41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4254E1" w14:textId="77777777" w:rsidR="005E3AB4" w:rsidRDefault="003C052F">
            <w:pPr>
              <w:spacing w:before="180"/>
            </w:pPr>
            <w:r>
              <w:rPr>
                <w:rFonts w:ascii="Arial" w:hAnsi="Arial"/>
                <w:color w:val="000000"/>
                <w:sz w:val="18"/>
              </w:rPr>
              <w:t>ICC Profile</w:t>
            </w:r>
          </w:p>
        </w:tc>
        <w:tc>
          <w:tcPr>
            <w:tcW w:w="1900" w:type="dxa"/>
            <w:tcBorders>
              <w:bottom w:val="single" w:sz="4" w:space="0" w:color="000000"/>
              <w:right w:val="single" w:sz="4" w:space="0" w:color="000000"/>
            </w:tcBorders>
            <w:tcMar>
              <w:top w:w="40" w:type="dxa"/>
              <w:left w:w="40" w:type="dxa"/>
              <w:bottom w:w="40" w:type="dxa"/>
              <w:right w:w="40" w:type="dxa"/>
            </w:tcMar>
          </w:tcPr>
          <w:p w14:paraId="2BBF0D90" w14:textId="77777777" w:rsidR="005E3AB4" w:rsidRDefault="003C052F">
            <w:pPr>
              <w:spacing w:before="180"/>
              <w:jc w:val="center"/>
            </w:pPr>
            <w:r>
              <w:rPr>
                <w:rFonts w:ascii="Arial" w:hAnsi="Arial"/>
                <w:color w:val="000000"/>
                <w:sz w:val="18"/>
              </w:rPr>
              <w:t>(0028,2000)</w:t>
            </w:r>
          </w:p>
        </w:tc>
        <w:tc>
          <w:tcPr>
            <w:tcW w:w="4385" w:type="dxa"/>
            <w:tcBorders>
              <w:bottom w:val="single" w:sz="4" w:space="0" w:color="000000"/>
              <w:right w:val="single" w:sz="4" w:space="0" w:color="000000"/>
            </w:tcBorders>
            <w:tcMar>
              <w:top w:w="40" w:type="dxa"/>
              <w:left w:w="40" w:type="dxa"/>
              <w:bottom w:w="40" w:type="dxa"/>
              <w:right w:w="40" w:type="dxa"/>
            </w:tcMar>
          </w:tcPr>
          <w:p w14:paraId="5B780E46" w14:textId="77777777" w:rsidR="005E3AB4" w:rsidRDefault="003C052F">
            <w:pPr>
              <w:spacing w:before="180"/>
              <w:jc w:val="center"/>
            </w:pPr>
            <w:r>
              <w:rPr>
                <w:rFonts w:ascii="Arial" w:hAnsi="Arial"/>
                <w:color w:val="000000"/>
                <w:sz w:val="18"/>
              </w:rPr>
              <w:t>U/U</w:t>
            </w:r>
          </w:p>
        </w:tc>
      </w:tr>
    </w:tbl>
    <w:p w14:paraId="51DAC1CB"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5049740B" w14:textId="77777777" w:rsidR="005E3AB4" w:rsidRDefault="003C052F">
      <w:pPr>
        <w:spacing w:before="180"/>
      </w:pPr>
      <w:bookmarkStart w:id="1658" w:name="sect_H_4_2_2_2_2"/>
      <w:r>
        <w:rPr>
          <w:rFonts w:ascii="Arial" w:hAnsi="Arial"/>
          <w:b/>
          <w:color w:val="000000"/>
          <w:sz w:val="18"/>
        </w:rPr>
        <w:t>H.4.2.2.2.2 Status</w:t>
      </w:r>
    </w:p>
    <w:bookmarkEnd w:id="1658"/>
    <w:p w14:paraId="2CF5A808" w14:textId="77777777" w:rsidR="005E3AB4" w:rsidRDefault="003C052F">
      <w:pPr>
        <w:spacing w:before="180"/>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p w14:paraId="673C132B" w14:textId="77777777" w:rsidR="005E3AB4" w:rsidRDefault="003C052F">
      <w:pPr>
        <w:spacing w:before="180"/>
      </w:pPr>
      <w:bookmarkStart w:id="1659" w:name="sect_H_4_2_2_2_3"/>
      <w:r>
        <w:rPr>
          <w:rFonts w:ascii="Arial" w:hAnsi="Arial"/>
          <w:b/>
          <w:color w:val="000000"/>
          <w:sz w:val="18"/>
        </w:rPr>
        <w:t>H.4.2.2.2.3 Behavior</w:t>
      </w:r>
    </w:p>
    <w:bookmarkEnd w:id="1659"/>
    <w:p w14:paraId="06B857C7" w14:textId="77777777" w:rsidR="005E3AB4" w:rsidRDefault="003C052F">
      <w:pPr>
        <w:spacing w:before="180"/>
        <w:jc w:val="both"/>
      </w:pPr>
      <w:r>
        <w:rPr>
          <w:rFonts w:ascii="Arial" w:hAnsi="Arial"/>
          <w:color w:val="000000"/>
          <w:sz w:val="18"/>
        </w:rPr>
        <w:t>The SCU uses the N-SET to request the SCP to update a Basic Film Box</w:t>
      </w:r>
      <w:r>
        <w:rPr>
          <w:rFonts w:ascii="Arial" w:hAnsi="Arial"/>
          <w:color w:val="000000"/>
          <w:sz w:val="18"/>
        </w:rPr>
        <w:t xml:space="preserve"> SOP Instance. The SCU shall only specify the SOP Instance UID of the last created Basic Film Box SOP Instance in the N-SET request primitive, and shall specify the list of Attributes for which the Attribute Values are to be set.</w:t>
      </w:r>
    </w:p>
    <w:p w14:paraId="690C2A22" w14:textId="77777777" w:rsidR="005E3AB4" w:rsidRDefault="003C052F">
      <w:pPr>
        <w:spacing w:before="180"/>
        <w:jc w:val="both"/>
      </w:pPr>
      <w:r>
        <w:rPr>
          <w:rFonts w:ascii="Arial" w:hAnsi="Arial"/>
          <w:color w:val="000000"/>
          <w:sz w:val="18"/>
        </w:rPr>
        <w:t>The SCP shall set new valu</w:t>
      </w:r>
      <w:r>
        <w:rPr>
          <w:rFonts w:ascii="Arial" w:hAnsi="Arial"/>
          <w:color w:val="000000"/>
          <w:sz w:val="18"/>
        </w:rPr>
        <w:t>es for the specified Attributes of the specified SOP Instance.</w:t>
      </w:r>
    </w:p>
    <w:p w14:paraId="12B94713" w14:textId="77777777" w:rsidR="005E3AB4" w:rsidRDefault="003C052F">
      <w:pPr>
        <w:spacing w:before="180"/>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68E86CE1" w14:textId="77777777" w:rsidR="005E3AB4" w:rsidRDefault="003C052F">
      <w:pPr>
        <w:spacing w:before="180"/>
      </w:pPr>
      <w:bookmarkStart w:id="1660" w:name="sect_H_4_2_2_3"/>
      <w:r>
        <w:rPr>
          <w:rFonts w:ascii="Arial" w:hAnsi="Arial"/>
          <w:b/>
          <w:color w:val="000000"/>
          <w:sz w:val="22"/>
        </w:rPr>
        <w:t>H.4.2.2.3 N-DELETE</w:t>
      </w:r>
    </w:p>
    <w:bookmarkEnd w:id="1660"/>
    <w:p w14:paraId="37A5F0CB" w14:textId="77777777" w:rsidR="005E3AB4" w:rsidRDefault="003C052F">
      <w:pPr>
        <w:spacing w:before="180"/>
        <w:jc w:val="both"/>
      </w:pPr>
      <w:r>
        <w:rPr>
          <w:rFonts w:ascii="Arial" w:hAnsi="Arial"/>
          <w:color w:val="000000"/>
          <w:sz w:val="18"/>
        </w:rPr>
        <w:t>The N-DELETE is used to delete the last created Basic Film Box SOP Instance hierarchy. As a result all the information describing the last film is deleted.</w:t>
      </w:r>
    </w:p>
    <w:p w14:paraId="74137BA7" w14:textId="77777777" w:rsidR="005E3AB4" w:rsidRDefault="003C052F">
      <w:pPr>
        <w:spacing w:before="180"/>
        <w:jc w:val="both"/>
      </w:pPr>
      <w:r>
        <w:rPr>
          <w:rFonts w:ascii="Arial" w:hAnsi="Arial"/>
          <w:color w:val="000000"/>
          <w:sz w:val="18"/>
        </w:rPr>
        <w:lastRenderedPageBreak/>
        <w:t>The Basic Film Box SOP Instance hierarchy consists of one Basic Film Box SOP In</w:t>
      </w:r>
      <w:r>
        <w:rPr>
          <w:rFonts w:ascii="Arial" w:hAnsi="Arial"/>
          <w:color w:val="000000"/>
          <w:sz w:val="18"/>
        </w:rPr>
        <w:t>stance, one or more Image Box SOP Instances, zero or more Basic Annotation Box SOP Instances, zero or more Presentation LUT SOP Instances, and zero or more Basic Print Image Overlay Box SOP instances.</w:t>
      </w:r>
    </w:p>
    <w:p w14:paraId="2A7BA2B1" w14:textId="77777777" w:rsidR="005E3AB4" w:rsidRDefault="003C052F">
      <w:pPr>
        <w:keepNext/>
        <w:spacing w:before="180"/>
        <w:ind w:left="360" w:right="360"/>
        <w:jc w:val="both"/>
      </w:pPr>
      <w:bookmarkStart w:id="1661" w:name="idp140421961504896"/>
      <w:r>
        <w:rPr>
          <w:rFonts w:ascii="Arial" w:hAnsi="Arial"/>
          <w:color w:val="000000"/>
          <w:sz w:val="18"/>
        </w:rPr>
        <w:t>Note</w:t>
      </w:r>
    </w:p>
    <w:bookmarkEnd w:id="1661"/>
    <w:p w14:paraId="641D1EDD" w14:textId="77777777" w:rsidR="005E3AB4" w:rsidRDefault="003C052F">
      <w:pPr>
        <w:spacing w:before="180"/>
        <w:ind w:left="360" w:right="360"/>
        <w:jc w:val="both"/>
      </w:pPr>
      <w:r>
        <w:rPr>
          <w:rFonts w:ascii="Arial" w:hAnsi="Arial"/>
          <w:color w:val="000000"/>
          <w:sz w:val="18"/>
        </w:rPr>
        <w:t>There is no provision in the DICOM Standard to del</w:t>
      </w:r>
      <w:r>
        <w:rPr>
          <w:rFonts w:ascii="Arial" w:hAnsi="Arial"/>
          <w:color w:val="000000"/>
          <w:sz w:val="18"/>
        </w:rPr>
        <w:t>ete previously created Film Box SOP Instances.</w:t>
      </w:r>
    </w:p>
    <w:p w14:paraId="4C35F7D3" w14:textId="77777777" w:rsidR="005E3AB4" w:rsidRDefault="003C052F">
      <w:pPr>
        <w:spacing w:before="180"/>
      </w:pPr>
      <w:bookmarkStart w:id="1662" w:name="sect_H_4_2_2_3_1"/>
      <w:r>
        <w:rPr>
          <w:rFonts w:ascii="Arial" w:hAnsi="Arial"/>
          <w:b/>
          <w:color w:val="000000"/>
          <w:sz w:val="18"/>
        </w:rPr>
        <w:t>H.4.2.2.3.1 Behavior</w:t>
      </w:r>
    </w:p>
    <w:bookmarkEnd w:id="1662"/>
    <w:p w14:paraId="4D7136F0" w14:textId="77777777" w:rsidR="005E3AB4" w:rsidRDefault="003C052F">
      <w:pPr>
        <w:spacing w:before="180"/>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w:t>
      </w:r>
      <w:r>
        <w:rPr>
          <w:rFonts w:ascii="Arial" w:hAnsi="Arial"/>
          <w:color w:val="000000"/>
          <w:sz w:val="18"/>
        </w:rPr>
        <w:t>reated Basic Film Box (root).</w:t>
      </w:r>
    </w:p>
    <w:p w14:paraId="0B557480" w14:textId="77777777" w:rsidR="005E3AB4" w:rsidRDefault="003C052F">
      <w:pPr>
        <w:spacing w:before="180"/>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w:t>
      </w:r>
      <w:r>
        <w:rPr>
          <w:rFonts w:ascii="Arial" w:hAnsi="Arial"/>
          <w:color w:val="000000"/>
          <w:sz w:val="18"/>
        </w:rPr>
        <w:t>OP Instance.</w:t>
      </w:r>
    </w:p>
    <w:p w14:paraId="686307C6" w14:textId="77777777" w:rsidR="005E3AB4" w:rsidRDefault="003C052F">
      <w:pPr>
        <w:spacing w:before="180"/>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3A2E1664" w14:textId="77777777" w:rsidR="005E3AB4" w:rsidRDefault="003C052F">
      <w:pPr>
        <w:spacing w:before="180"/>
        <w:jc w:val="both"/>
      </w:pPr>
      <w:r>
        <w:rPr>
          <w:rFonts w:ascii="Arial" w:hAnsi="Arial"/>
          <w:color w:val="000000"/>
          <w:sz w:val="18"/>
        </w:rPr>
        <w:t xml:space="preserve">The SCP shall not delete SOP </w:t>
      </w:r>
      <w:r>
        <w:rPr>
          <w:rFonts w:ascii="Arial" w:hAnsi="Arial"/>
          <w:color w:val="000000"/>
          <w:sz w:val="18"/>
        </w:rPr>
        <w:t>Instances in the hierarchy as long as there are outstanding references to these SOP Instances</w:t>
      </w:r>
    </w:p>
    <w:p w14:paraId="151DBD8B" w14:textId="77777777" w:rsidR="005E3AB4" w:rsidRDefault="003C052F">
      <w:pPr>
        <w:keepNext/>
        <w:spacing w:before="180"/>
        <w:ind w:left="360" w:right="360"/>
        <w:jc w:val="both"/>
      </w:pPr>
      <w:bookmarkStart w:id="1663" w:name="idp140421961510304"/>
      <w:r>
        <w:rPr>
          <w:rFonts w:ascii="Arial" w:hAnsi="Arial"/>
          <w:color w:val="000000"/>
          <w:sz w:val="18"/>
        </w:rPr>
        <w:t>Note</w:t>
      </w:r>
    </w:p>
    <w:bookmarkEnd w:id="1663"/>
    <w:p w14:paraId="30FD2E5A" w14:textId="77777777" w:rsidR="005E3AB4" w:rsidRDefault="003C052F">
      <w:pPr>
        <w:spacing w:before="180"/>
        <w:ind w:left="360" w:right="360"/>
        <w:jc w:val="both"/>
      </w:pPr>
      <w:r>
        <w:rPr>
          <w:rFonts w:ascii="Arial" w:hAnsi="Arial"/>
          <w:color w:val="000000"/>
          <w:sz w:val="18"/>
        </w:rPr>
        <w:t>It is beyond the scope of the Standard to specify when the SCP actually deletes the Image SOP Instances with outstanding references.</w:t>
      </w:r>
    </w:p>
    <w:p w14:paraId="7BE7F6A7" w14:textId="77777777" w:rsidR="005E3AB4" w:rsidRDefault="003C052F">
      <w:pPr>
        <w:spacing w:before="180"/>
      </w:pPr>
      <w:bookmarkStart w:id="1664" w:name="sect_H_4_2_2_4"/>
      <w:r>
        <w:rPr>
          <w:rFonts w:ascii="Arial" w:hAnsi="Arial"/>
          <w:b/>
          <w:color w:val="000000"/>
          <w:sz w:val="22"/>
        </w:rPr>
        <w:t>H.4.2.2.4 N-ACTION</w:t>
      </w:r>
    </w:p>
    <w:bookmarkEnd w:id="1664"/>
    <w:p w14:paraId="0CEE5B35" w14:textId="77777777" w:rsidR="005E3AB4" w:rsidRDefault="003C052F">
      <w:pPr>
        <w:spacing w:before="180"/>
        <w:jc w:val="both"/>
      </w:pPr>
      <w:r>
        <w:rPr>
          <w:rFonts w:ascii="Arial" w:hAnsi="Arial"/>
          <w:color w:val="000000"/>
          <w:sz w:val="18"/>
        </w:rPr>
        <w:t>The N</w:t>
      </w:r>
      <w:r>
        <w:rPr>
          <w:rFonts w:ascii="Arial" w:hAnsi="Arial"/>
          <w:color w:val="000000"/>
          <w:sz w:val="18"/>
        </w:rPr>
        <w:t>-ACTION is used to print one or more copies of the last created instance of the Film Box.</w:t>
      </w:r>
    </w:p>
    <w:p w14:paraId="2F2DC185" w14:textId="77777777" w:rsidR="005E3AB4" w:rsidRDefault="003C052F">
      <w:pPr>
        <w:spacing w:before="180"/>
      </w:pPr>
      <w:bookmarkStart w:id="1665" w:name="sect_H_4_2_2_4_1"/>
      <w:r>
        <w:rPr>
          <w:rFonts w:ascii="Arial" w:hAnsi="Arial"/>
          <w:b/>
          <w:color w:val="000000"/>
          <w:sz w:val="18"/>
        </w:rPr>
        <w:t>H.4.2.2.4.1 Attributes</w:t>
      </w:r>
    </w:p>
    <w:bookmarkEnd w:id="1665"/>
    <w:p w14:paraId="0965C6D0" w14:textId="77777777" w:rsidR="005E3AB4" w:rsidRDefault="003C052F">
      <w:pPr>
        <w:spacing w:before="180"/>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p w14:paraId="2088D595" w14:textId="77777777" w:rsidR="005E3AB4" w:rsidRDefault="003C052F">
      <w:pPr>
        <w:spacing w:before="180"/>
        <w:jc w:val="both"/>
      </w:pPr>
      <w:r>
        <w:rPr>
          <w:rFonts w:ascii="Arial" w:hAnsi="Arial"/>
          <w:color w:val="000000"/>
          <w:sz w:val="18"/>
        </w:rPr>
        <w:t xml:space="preserve">The Action Reply argument is encoded as a </w:t>
      </w:r>
      <w:r>
        <w:rPr>
          <w:rFonts w:ascii="Arial" w:hAnsi="Arial"/>
          <w:color w:val="000000"/>
          <w:sz w:val="18"/>
        </w:rPr>
        <w:t>DICOM Data Set. The Data Set only contains the Attribute Referenced Print Job Sequence (2100,0500), which includes the Referenced SOP Class UID (0008,1150) and the Referenced SOP Instance UID (0008,1155).</w:t>
      </w:r>
    </w:p>
    <w:p w14:paraId="3C767B90" w14:textId="77777777" w:rsidR="005E3AB4" w:rsidRDefault="003C052F">
      <w:pPr>
        <w:spacing w:before="180"/>
        <w:jc w:val="both"/>
      </w:pPr>
      <w:r>
        <w:rPr>
          <w:rFonts w:ascii="Arial" w:hAnsi="Arial"/>
          <w:color w:val="000000"/>
          <w:sz w:val="18"/>
        </w:rPr>
        <w:t>If the SCP supports the Print Job SOP Class, the Ac</w:t>
      </w:r>
      <w:r>
        <w:rPr>
          <w:rFonts w:ascii="Arial" w:hAnsi="Arial"/>
          <w:color w:val="000000"/>
          <w:sz w:val="18"/>
        </w:rPr>
        <w:t>tion Reply argument is contained in the N-ACTION response. Otherwise, the Action Reply is not contained in the N-ACTION response.</w:t>
      </w:r>
    </w:p>
    <w:p w14:paraId="286F1343" w14:textId="77777777" w:rsidR="005E3AB4" w:rsidRDefault="003C052F">
      <w:pPr>
        <w:keepNext/>
        <w:spacing w:before="216"/>
        <w:jc w:val="center"/>
      </w:pPr>
      <w:bookmarkStart w:id="1666" w:name="table_H_4_8"/>
      <w:r>
        <w:rPr>
          <w:rFonts w:ascii="Arial" w:hAnsi="Arial"/>
          <w:b/>
          <w:color w:val="000000"/>
          <w:sz w:val="22"/>
        </w:rPr>
        <w:t>Table H.4-8. N-ACTION Arguments</w:t>
      </w:r>
    </w:p>
    <w:bookmarkEnd w:id="1666"/>
    <w:p w14:paraId="4842C3E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795"/>
        <w:gridCol w:w="1480"/>
        <w:gridCol w:w="2676"/>
        <w:gridCol w:w="1091"/>
        <w:gridCol w:w="3398"/>
      </w:tblGrid>
      <w:tr w:rsidR="005E3AB4" w14:paraId="137770C2" w14:textId="77777777">
        <w:tblPrEx>
          <w:tblCellMar>
            <w:top w:w="0" w:type="dxa"/>
            <w:bottom w:w="0" w:type="dxa"/>
          </w:tblCellMar>
        </w:tblPrEx>
        <w:trPr>
          <w:tblHeader/>
        </w:trPr>
        <w:tc>
          <w:tcPr>
            <w:tcW w:w="1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62A1ED" w14:textId="77777777" w:rsidR="005E3AB4" w:rsidRDefault="003C052F">
            <w:pPr>
              <w:keepNext/>
              <w:spacing w:before="180"/>
              <w:jc w:val="center"/>
            </w:pPr>
            <w:r>
              <w:rPr>
                <w:rFonts w:ascii="Arial" w:hAnsi="Arial"/>
                <w:b/>
                <w:color w:val="000000"/>
                <w:sz w:val="18"/>
              </w:rPr>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16EAEA99" w14:textId="77777777" w:rsidR="005E3AB4" w:rsidRDefault="003C052F">
            <w:pPr>
              <w:spacing w:before="180"/>
              <w:jc w:val="center"/>
            </w:pPr>
            <w:r>
              <w:rPr>
                <w:rFonts w:ascii="Arial" w:hAnsi="Arial"/>
                <w:b/>
                <w:color w:val="000000"/>
                <w:sz w:val="18"/>
              </w:rPr>
              <w:t>Action Type ID</w:t>
            </w:r>
          </w:p>
        </w:tc>
        <w:tc>
          <w:tcPr>
            <w:tcW w:w="2676" w:type="dxa"/>
            <w:tcBorders>
              <w:top w:val="single" w:sz="4" w:space="0" w:color="000000"/>
              <w:bottom w:val="single" w:sz="4" w:space="0" w:color="000000"/>
              <w:right w:val="single" w:sz="4" w:space="0" w:color="000000"/>
            </w:tcBorders>
            <w:tcMar>
              <w:top w:w="40" w:type="dxa"/>
              <w:left w:w="40" w:type="dxa"/>
              <w:bottom w:w="40" w:type="dxa"/>
              <w:right w:w="40" w:type="dxa"/>
            </w:tcMar>
          </w:tcPr>
          <w:p w14:paraId="4D36BFD4"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6A1676" w14:textId="77777777" w:rsidR="005E3AB4" w:rsidRDefault="003C052F">
            <w:pPr>
              <w:spacing w:before="180"/>
              <w:jc w:val="center"/>
            </w:pPr>
            <w:r>
              <w:rPr>
                <w:rFonts w:ascii="Arial" w:hAnsi="Arial"/>
                <w:b/>
                <w:color w:val="000000"/>
                <w:sz w:val="18"/>
              </w:rPr>
              <w:t>Tag</w:t>
            </w:r>
          </w:p>
        </w:tc>
        <w:tc>
          <w:tcPr>
            <w:tcW w:w="3398" w:type="dxa"/>
            <w:tcBorders>
              <w:top w:val="single" w:sz="4" w:space="0" w:color="000000"/>
              <w:bottom w:val="single" w:sz="4" w:space="0" w:color="000000"/>
              <w:right w:val="single" w:sz="4" w:space="0" w:color="000000"/>
            </w:tcBorders>
            <w:tcMar>
              <w:top w:w="40" w:type="dxa"/>
              <w:left w:w="40" w:type="dxa"/>
              <w:bottom w:w="40" w:type="dxa"/>
              <w:right w:w="40" w:type="dxa"/>
            </w:tcMar>
          </w:tcPr>
          <w:p w14:paraId="28EC7CAB" w14:textId="77777777" w:rsidR="005E3AB4" w:rsidRDefault="003C052F">
            <w:pPr>
              <w:spacing w:before="180"/>
              <w:jc w:val="center"/>
            </w:pPr>
            <w:r>
              <w:rPr>
                <w:rFonts w:ascii="Arial" w:hAnsi="Arial"/>
                <w:b/>
                <w:color w:val="000000"/>
                <w:sz w:val="18"/>
              </w:rPr>
              <w:t>Usage SCU/SCP</w:t>
            </w:r>
          </w:p>
        </w:tc>
      </w:tr>
      <w:tr w:rsidR="005E3AB4" w14:paraId="3BC0EB59" w14:textId="77777777">
        <w:tblPrEx>
          <w:tblCellMar>
            <w:top w:w="0" w:type="dxa"/>
            <w:bottom w:w="0" w:type="dxa"/>
          </w:tblCellMar>
        </w:tblPrEx>
        <w:tc>
          <w:tcPr>
            <w:tcW w:w="1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2D84A3" w14:textId="77777777" w:rsidR="005E3AB4" w:rsidRDefault="003C052F">
            <w:pPr>
              <w:spacing w:before="180"/>
            </w:pPr>
            <w:r>
              <w:rPr>
                <w:rFonts w:ascii="Arial" w:hAnsi="Arial"/>
                <w:color w:val="000000"/>
                <w:sz w:val="18"/>
              </w:rPr>
              <w:t>Print</w:t>
            </w:r>
          </w:p>
        </w:tc>
        <w:tc>
          <w:tcPr>
            <w:tcW w:w="1480" w:type="dxa"/>
            <w:tcBorders>
              <w:bottom w:val="single" w:sz="4" w:space="0" w:color="000000"/>
              <w:right w:val="single" w:sz="4" w:space="0" w:color="000000"/>
            </w:tcBorders>
            <w:tcMar>
              <w:top w:w="40" w:type="dxa"/>
              <w:left w:w="40" w:type="dxa"/>
              <w:bottom w:w="40" w:type="dxa"/>
              <w:right w:w="40" w:type="dxa"/>
            </w:tcMar>
          </w:tcPr>
          <w:p w14:paraId="354649F7" w14:textId="77777777" w:rsidR="005E3AB4" w:rsidRDefault="003C052F">
            <w:pPr>
              <w:spacing w:before="180"/>
              <w:jc w:val="center"/>
            </w:pPr>
            <w:r>
              <w:rPr>
                <w:rFonts w:ascii="Arial" w:hAnsi="Arial"/>
                <w:color w:val="000000"/>
                <w:sz w:val="18"/>
              </w:rPr>
              <w:t>1</w:t>
            </w:r>
          </w:p>
        </w:tc>
        <w:tc>
          <w:tcPr>
            <w:tcW w:w="2676" w:type="dxa"/>
            <w:tcBorders>
              <w:bottom w:val="single" w:sz="4" w:space="0" w:color="000000"/>
              <w:right w:val="single" w:sz="4" w:space="0" w:color="000000"/>
            </w:tcBorders>
            <w:tcMar>
              <w:top w:w="40" w:type="dxa"/>
              <w:left w:w="40" w:type="dxa"/>
              <w:bottom w:w="40" w:type="dxa"/>
              <w:right w:w="40" w:type="dxa"/>
            </w:tcMar>
          </w:tcPr>
          <w:p w14:paraId="64906005" w14:textId="77777777" w:rsidR="005E3AB4" w:rsidRDefault="003C052F">
            <w:pPr>
              <w:spacing w:before="180"/>
            </w:pPr>
            <w:r>
              <w:rPr>
                <w:rFonts w:ascii="Arial" w:hAnsi="Arial"/>
                <w:color w:val="000000"/>
                <w:sz w:val="18"/>
              </w:rPr>
              <w:t xml:space="preserve">Referenced Print </w:t>
            </w:r>
            <w:r>
              <w:rPr>
                <w:rFonts w:ascii="Arial" w:hAnsi="Arial"/>
                <w:color w:val="000000"/>
                <w:sz w:val="18"/>
              </w:rPr>
              <w:t>Job Sequence</w:t>
            </w:r>
          </w:p>
        </w:tc>
        <w:tc>
          <w:tcPr>
            <w:tcW w:w="1091" w:type="dxa"/>
            <w:tcBorders>
              <w:bottom w:val="single" w:sz="4" w:space="0" w:color="000000"/>
              <w:right w:val="single" w:sz="4" w:space="0" w:color="000000"/>
            </w:tcBorders>
            <w:tcMar>
              <w:top w:w="40" w:type="dxa"/>
              <w:left w:w="40" w:type="dxa"/>
              <w:bottom w:w="40" w:type="dxa"/>
              <w:right w:w="40" w:type="dxa"/>
            </w:tcMar>
          </w:tcPr>
          <w:p w14:paraId="11C0911C" w14:textId="77777777" w:rsidR="005E3AB4" w:rsidRDefault="003C052F">
            <w:pPr>
              <w:spacing w:before="180"/>
              <w:jc w:val="center"/>
            </w:pPr>
            <w:r>
              <w:rPr>
                <w:rFonts w:ascii="Arial" w:hAnsi="Arial"/>
                <w:color w:val="000000"/>
                <w:sz w:val="18"/>
              </w:rPr>
              <w:t>(2100,0500)</w:t>
            </w:r>
          </w:p>
        </w:tc>
        <w:tc>
          <w:tcPr>
            <w:tcW w:w="3398" w:type="dxa"/>
            <w:tcBorders>
              <w:bottom w:val="single" w:sz="4" w:space="0" w:color="000000"/>
              <w:right w:val="single" w:sz="4" w:space="0" w:color="000000"/>
            </w:tcBorders>
            <w:tcMar>
              <w:top w:w="40" w:type="dxa"/>
              <w:left w:w="40" w:type="dxa"/>
              <w:bottom w:w="40" w:type="dxa"/>
              <w:right w:w="40" w:type="dxa"/>
            </w:tcMar>
          </w:tcPr>
          <w:p w14:paraId="238BAB3A" w14:textId="77777777" w:rsidR="005E3AB4" w:rsidRDefault="003C052F">
            <w:pPr>
              <w:spacing w:before="180"/>
              <w:jc w:val="center"/>
            </w:pPr>
            <w:r>
              <w:rPr>
                <w:rFonts w:ascii="Arial" w:hAnsi="Arial"/>
                <w:color w:val="000000"/>
                <w:sz w:val="18"/>
              </w:rPr>
              <w:t>-/MC</w:t>
            </w:r>
          </w:p>
          <w:p w14:paraId="4034918F" w14:textId="77777777" w:rsidR="005E3AB4" w:rsidRDefault="003C052F">
            <w:pPr>
              <w:spacing w:before="180"/>
              <w:jc w:val="center"/>
            </w:pPr>
            <w:r>
              <w:rPr>
                <w:rFonts w:ascii="Arial" w:hAnsi="Arial"/>
                <w:color w:val="000000"/>
                <w:sz w:val="18"/>
              </w:rPr>
              <w:t>Required if Print Job SOP is supported</w:t>
            </w:r>
          </w:p>
        </w:tc>
      </w:tr>
      <w:tr w:rsidR="005E3AB4" w14:paraId="5EA94F77" w14:textId="77777777">
        <w:tblPrEx>
          <w:tblCellMar>
            <w:top w:w="0" w:type="dxa"/>
            <w:bottom w:w="0" w:type="dxa"/>
          </w:tblCellMar>
        </w:tblPrEx>
        <w:tc>
          <w:tcPr>
            <w:tcW w:w="1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118B59"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031BC342"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5B1E5A12"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36724CFE" w14:textId="77777777" w:rsidR="005E3AB4" w:rsidRDefault="003C052F">
            <w:pPr>
              <w:spacing w:before="180"/>
              <w:jc w:val="center"/>
            </w:pPr>
            <w:r>
              <w:rPr>
                <w:rFonts w:ascii="Arial" w:hAnsi="Arial"/>
                <w:color w:val="000000"/>
                <w:sz w:val="18"/>
              </w:rPr>
              <w:t>(0008,1150)</w:t>
            </w:r>
          </w:p>
        </w:tc>
        <w:tc>
          <w:tcPr>
            <w:tcW w:w="3398" w:type="dxa"/>
            <w:tcBorders>
              <w:bottom w:val="single" w:sz="4" w:space="0" w:color="000000"/>
              <w:right w:val="single" w:sz="4" w:space="0" w:color="000000"/>
            </w:tcBorders>
            <w:tcMar>
              <w:top w:w="40" w:type="dxa"/>
              <w:left w:w="40" w:type="dxa"/>
              <w:bottom w:w="40" w:type="dxa"/>
              <w:right w:w="40" w:type="dxa"/>
            </w:tcMar>
          </w:tcPr>
          <w:p w14:paraId="5A007EB1" w14:textId="77777777" w:rsidR="005E3AB4" w:rsidRDefault="003C052F">
            <w:pPr>
              <w:spacing w:before="180"/>
              <w:jc w:val="center"/>
            </w:pPr>
            <w:r>
              <w:rPr>
                <w:rFonts w:ascii="Arial" w:hAnsi="Arial"/>
                <w:color w:val="000000"/>
                <w:sz w:val="18"/>
              </w:rPr>
              <w:t>-/MC</w:t>
            </w:r>
          </w:p>
          <w:p w14:paraId="60094502" w14:textId="77777777" w:rsidR="005E3AB4" w:rsidRDefault="003C052F">
            <w:pPr>
              <w:spacing w:before="180"/>
              <w:jc w:val="center"/>
            </w:pPr>
            <w:r>
              <w:rPr>
                <w:rFonts w:ascii="Arial" w:hAnsi="Arial"/>
                <w:color w:val="000000"/>
                <w:sz w:val="18"/>
              </w:rPr>
              <w:t>Required if Referenced Print Job Sequence (2100,0500) is present</w:t>
            </w:r>
          </w:p>
        </w:tc>
      </w:tr>
      <w:tr w:rsidR="005E3AB4" w14:paraId="5FFFF5C5" w14:textId="77777777">
        <w:tblPrEx>
          <w:tblCellMar>
            <w:top w:w="0" w:type="dxa"/>
            <w:bottom w:w="0" w:type="dxa"/>
          </w:tblCellMar>
        </w:tblPrEx>
        <w:tc>
          <w:tcPr>
            <w:tcW w:w="1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5A7E18"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4AA42DD8"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177F8A1E"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12E261CA" w14:textId="77777777" w:rsidR="005E3AB4" w:rsidRDefault="003C052F">
            <w:pPr>
              <w:spacing w:before="180"/>
              <w:jc w:val="center"/>
            </w:pPr>
            <w:r>
              <w:rPr>
                <w:rFonts w:ascii="Arial" w:hAnsi="Arial"/>
                <w:color w:val="000000"/>
                <w:sz w:val="18"/>
              </w:rPr>
              <w:t>(0008,1155)</w:t>
            </w:r>
          </w:p>
        </w:tc>
        <w:tc>
          <w:tcPr>
            <w:tcW w:w="3398" w:type="dxa"/>
            <w:tcBorders>
              <w:bottom w:val="single" w:sz="4" w:space="0" w:color="000000"/>
              <w:right w:val="single" w:sz="4" w:space="0" w:color="000000"/>
            </w:tcBorders>
            <w:tcMar>
              <w:top w:w="40" w:type="dxa"/>
              <w:left w:w="40" w:type="dxa"/>
              <w:bottom w:w="40" w:type="dxa"/>
              <w:right w:w="40" w:type="dxa"/>
            </w:tcMar>
          </w:tcPr>
          <w:p w14:paraId="11CE4167" w14:textId="77777777" w:rsidR="005E3AB4" w:rsidRDefault="003C052F">
            <w:pPr>
              <w:spacing w:before="180"/>
              <w:jc w:val="center"/>
            </w:pPr>
            <w:r>
              <w:rPr>
                <w:rFonts w:ascii="Arial" w:hAnsi="Arial"/>
                <w:color w:val="000000"/>
                <w:sz w:val="18"/>
              </w:rPr>
              <w:t>-/MC</w:t>
            </w:r>
          </w:p>
          <w:p w14:paraId="30AFB6AE" w14:textId="77777777" w:rsidR="005E3AB4" w:rsidRDefault="003C052F">
            <w:pPr>
              <w:spacing w:before="180"/>
              <w:jc w:val="center"/>
            </w:pPr>
            <w:r>
              <w:rPr>
                <w:rFonts w:ascii="Arial" w:hAnsi="Arial"/>
                <w:color w:val="000000"/>
                <w:sz w:val="18"/>
              </w:rPr>
              <w:t xml:space="preserve">Required if Referenced </w:t>
            </w:r>
            <w:r>
              <w:rPr>
                <w:rFonts w:ascii="Arial" w:hAnsi="Arial"/>
                <w:color w:val="000000"/>
                <w:sz w:val="18"/>
              </w:rPr>
              <w:t>Print Job Sequence (2100,0500) is present</w:t>
            </w:r>
          </w:p>
        </w:tc>
      </w:tr>
    </w:tbl>
    <w:p w14:paraId="7984681F" w14:textId="77777777" w:rsidR="005E3AB4" w:rsidRDefault="003C052F">
      <w:pPr>
        <w:spacing w:before="180"/>
      </w:pPr>
      <w:bookmarkStart w:id="1667" w:name="sect_H_4_2_2_4_2"/>
      <w:r>
        <w:rPr>
          <w:rFonts w:ascii="Arial" w:hAnsi="Arial"/>
          <w:b/>
          <w:color w:val="000000"/>
          <w:sz w:val="18"/>
        </w:rPr>
        <w:t>H.4.2.2.4.2 Status</w:t>
      </w:r>
    </w:p>
    <w:bookmarkEnd w:id="1667"/>
    <w:p w14:paraId="679B5A21" w14:textId="77777777" w:rsidR="005E3AB4" w:rsidRDefault="003C052F">
      <w:pPr>
        <w:spacing w:before="180"/>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p w14:paraId="4DDDA158" w14:textId="77777777" w:rsidR="005E3AB4" w:rsidRDefault="003C052F">
      <w:pPr>
        <w:keepNext/>
        <w:spacing w:before="216"/>
        <w:jc w:val="center"/>
      </w:pPr>
      <w:bookmarkStart w:id="1668" w:name="table_H_4_9"/>
      <w:r>
        <w:rPr>
          <w:rFonts w:ascii="Arial" w:hAnsi="Arial"/>
          <w:b/>
          <w:color w:val="000000"/>
          <w:sz w:val="22"/>
        </w:rPr>
        <w:lastRenderedPageBreak/>
        <w:t>Table H.4-9. Status Values</w:t>
      </w:r>
    </w:p>
    <w:bookmarkEnd w:id="1668"/>
    <w:p w14:paraId="4A83826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805"/>
        <w:gridCol w:w="8960"/>
        <w:gridCol w:w="675"/>
      </w:tblGrid>
      <w:tr w:rsidR="005E3AB4" w14:paraId="034103ED" w14:textId="77777777">
        <w:tblPrEx>
          <w:tblCellMar>
            <w:top w:w="0" w:type="dxa"/>
            <w:bottom w:w="0" w:type="dxa"/>
          </w:tblCellMar>
        </w:tblPrEx>
        <w:trPr>
          <w:tblHeader/>
        </w:trPr>
        <w:tc>
          <w:tcPr>
            <w:tcW w:w="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DEC81" w14:textId="77777777" w:rsidR="005E3AB4" w:rsidRDefault="003C052F">
            <w:pPr>
              <w:keepNext/>
              <w:spacing w:before="180"/>
              <w:jc w:val="center"/>
            </w:pPr>
            <w:r>
              <w:rPr>
                <w:rFonts w:ascii="Arial" w:hAnsi="Arial"/>
                <w:b/>
                <w:color w:val="000000"/>
                <w:sz w:val="18"/>
              </w:rPr>
              <w:t>Status</w:t>
            </w:r>
          </w:p>
        </w:tc>
        <w:tc>
          <w:tcPr>
            <w:tcW w:w="8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6D6D0DB" w14:textId="77777777" w:rsidR="005E3AB4" w:rsidRDefault="003C052F">
            <w:pPr>
              <w:spacing w:before="180"/>
              <w:jc w:val="center"/>
            </w:pPr>
            <w:r>
              <w:rPr>
                <w:rFonts w:ascii="Arial" w:hAnsi="Arial"/>
                <w:b/>
                <w:color w:val="000000"/>
                <w:sz w:val="18"/>
              </w:rPr>
              <w:t>Meaning</w:t>
            </w:r>
          </w:p>
        </w:tc>
        <w:tc>
          <w:tcPr>
            <w:tcW w:w="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1A1719AF" w14:textId="77777777" w:rsidR="005E3AB4" w:rsidRDefault="003C052F">
            <w:pPr>
              <w:spacing w:before="180"/>
              <w:jc w:val="center"/>
            </w:pPr>
            <w:r>
              <w:rPr>
                <w:rFonts w:ascii="Arial" w:hAnsi="Arial"/>
                <w:b/>
                <w:color w:val="000000"/>
                <w:sz w:val="18"/>
              </w:rPr>
              <w:t>Code</w:t>
            </w:r>
          </w:p>
        </w:tc>
      </w:tr>
      <w:tr w:rsidR="005E3AB4" w14:paraId="198496C8"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405B29" w14:textId="77777777" w:rsidR="005E3AB4" w:rsidRDefault="003C052F">
            <w:pPr>
              <w:spacing w:before="180"/>
            </w:pPr>
            <w:r>
              <w:rPr>
                <w:rFonts w:ascii="Arial" w:hAnsi="Arial"/>
                <w:color w:val="000000"/>
                <w:sz w:val="18"/>
              </w:rPr>
              <w:t>Success</w:t>
            </w:r>
          </w:p>
        </w:tc>
        <w:tc>
          <w:tcPr>
            <w:tcW w:w="8960" w:type="dxa"/>
            <w:tcBorders>
              <w:bottom w:val="single" w:sz="4" w:space="0" w:color="000000"/>
              <w:right w:val="single" w:sz="4" w:space="0" w:color="000000"/>
            </w:tcBorders>
            <w:tcMar>
              <w:top w:w="40" w:type="dxa"/>
              <w:left w:w="40" w:type="dxa"/>
              <w:bottom w:w="40" w:type="dxa"/>
              <w:right w:w="40" w:type="dxa"/>
            </w:tcMar>
          </w:tcPr>
          <w:p w14:paraId="6FF61959" w14:textId="77777777" w:rsidR="005E3AB4" w:rsidRDefault="003C052F">
            <w:pPr>
              <w:spacing w:before="180"/>
            </w:pPr>
            <w:r>
              <w:rPr>
                <w:rFonts w:ascii="Arial" w:hAnsi="Arial"/>
                <w:color w:val="000000"/>
                <w:sz w:val="18"/>
              </w:rPr>
              <w:t xml:space="preserve">Film </w:t>
            </w:r>
            <w:r>
              <w:rPr>
                <w:rFonts w:ascii="Arial" w:hAnsi="Arial"/>
                <w:color w:val="000000"/>
                <w:sz w:val="18"/>
              </w:rPr>
              <w:t>accepted for printing; if supported, the Print Job SOP Instance is created</w:t>
            </w:r>
          </w:p>
        </w:tc>
        <w:tc>
          <w:tcPr>
            <w:tcW w:w="675" w:type="dxa"/>
            <w:tcBorders>
              <w:bottom w:val="single" w:sz="4" w:space="0" w:color="000000"/>
              <w:right w:val="single" w:sz="4" w:space="0" w:color="000000"/>
            </w:tcBorders>
            <w:tcMar>
              <w:top w:w="40" w:type="dxa"/>
              <w:left w:w="40" w:type="dxa"/>
              <w:bottom w:w="40" w:type="dxa"/>
              <w:right w:w="40" w:type="dxa"/>
            </w:tcMar>
          </w:tcPr>
          <w:p w14:paraId="4F375A00" w14:textId="77777777" w:rsidR="005E3AB4" w:rsidRDefault="003C052F">
            <w:pPr>
              <w:spacing w:before="180"/>
              <w:jc w:val="center"/>
            </w:pPr>
            <w:r>
              <w:rPr>
                <w:rFonts w:ascii="Arial" w:hAnsi="Arial"/>
                <w:color w:val="000000"/>
                <w:sz w:val="18"/>
              </w:rPr>
              <w:t>0000</w:t>
            </w:r>
          </w:p>
        </w:tc>
      </w:tr>
      <w:tr w:rsidR="005E3AB4" w14:paraId="1FE8CE1A"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9935E6" w14:textId="77777777" w:rsidR="005E3AB4" w:rsidRDefault="003C052F">
            <w:pPr>
              <w:spacing w:before="180"/>
            </w:pPr>
            <w:r>
              <w:rPr>
                <w:rFonts w:ascii="Arial" w:hAnsi="Arial"/>
                <w:color w:val="000000"/>
                <w:sz w:val="18"/>
              </w:rPr>
              <w:t>Warning</w:t>
            </w:r>
          </w:p>
        </w:tc>
        <w:tc>
          <w:tcPr>
            <w:tcW w:w="8960" w:type="dxa"/>
            <w:tcBorders>
              <w:bottom w:val="single" w:sz="4" w:space="0" w:color="000000"/>
              <w:right w:val="single" w:sz="4" w:space="0" w:color="000000"/>
            </w:tcBorders>
            <w:tcMar>
              <w:top w:w="40" w:type="dxa"/>
              <w:left w:w="40" w:type="dxa"/>
              <w:bottom w:w="40" w:type="dxa"/>
              <w:right w:w="40" w:type="dxa"/>
            </w:tcMar>
          </w:tcPr>
          <w:p w14:paraId="26B577B9" w14:textId="77777777" w:rsidR="005E3AB4" w:rsidRDefault="003C052F">
            <w:pPr>
              <w:spacing w:before="180"/>
            </w:pPr>
            <w:r>
              <w:rPr>
                <w:rFonts w:ascii="Arial" w:hAnsi="Arial"/>
                <w:color w:val="000000"/>
                <w:sz w:val="18"/>
              </w:rPr>
              <w:t>Film Box SOP Instance hierarchy does not contain Image Box SOP Instances (empty page)</w:t>
            </w:r>
          </w:p>
        </w:tc>
        <w:tc>
          <w:tcPr>
            <w:tcW w:w="675" w:type="dxa"/>
            <w:tcBorders>
              <w:bottom w:val="single" w:sz="4" w:space="0" w:color="000000"/>
              <w:right w:val="single" w:sz="4" w:space="0" w:color="000000"/>
            </w:tcBorders>
            <w:tcMar>
              <w:top w:w="40" w:type="dxa"/>
              <w:left w:w="40" w:type="dxa"/>
              <w:bottom w:w="40" w:type="dxa"/>
              <w:right w:w="40" w:type="dxa"/>
            </w:tcMar>
          </w:tcPr>
          <w:p w14:paraId="1ABEAC68" w14:textId="77777777" w:rsidR="005E3AB4" w:rsidRDefault="003C052F">
            <w:pPr>
              <w:spacing w:before="180"/>
              <w:jc w:val="center"/>
            </w:pPr>
            <w:r>
              <w:rPr>
                <w:rFonts w:ascii="Arial" w:hAnsi="Arial"/>
                <w:color w:val="000000"/>
                <w:sz w:val="18"/>
              </w:rPr>
              <w:t>B603</w:t>
            </w:r>
          </w:p>
        </w:tc>
      </w:tr>
      <w:tr w:rsidR="005E3AB4" w14:paraId="5C1E2D1F"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377763"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07EBF6CC" w14:textId="77777777" w:rsidR="005E3AB4" w:rsidRDefault="003C052F">
            <w:pPr>
              <w:spacing w:before="180"/>
            </w:pPr>
            <w:r>
              <w:rPr>
                <w:rFonts w:ascii="Arial" w:hAnsi="Arial"/>
                <w:color w:val="000000"/>
                <w:sz w:val="18"/>
              </w:rPr>
              <w:t>Image size is larger than image box size, the image has been demagnified.</w:t>
            </w:r>
          </w:p>
        </w:tc>
        <w:tc>
          <w:tcPr>
            <w:tcW w:w="675" w:type="dxa"/>
            <w:tcBorders>
              <w:bottom w:val="single" w:sz="4" w:space="0" w:color="000000"/>
              <w:right w:val="single" w:sz="4" w:space="0" w:color="000000"/>
            </w:tcBorders>
            <w:tcMar>
              <w:top w:w="40" w:type="dxa"/>
              <w:left w:w="40" w:type="dxa"/>
              <w:bottom w:w="40" w:type="dxa"/>
              <w:right w:w="40" w:type="dxa"/>
            </w:tcMar>
          </w:tcPr>
          <w:p w14:paraId="02679DD2" w14:textId="77777777" w:rsidR="005E3AB4" w:rsidRDefault="003C052F">
            <w:pPr>
              <w:spacing w:before="180"/>
              <w:jc w:val="center"/>
            </w:pPr>
            <w:r>
              <w:rPr>
                <w:rFonts w:ascii="Arial" w:hAnsi="Arial"/>
                <w:color w:val="000000"/>
                <w:sz w:val="18"/>
              </w:rPr>
              <w:t>B604</w:t>
            </w:r>
          </w:p>
        </w:tc>
      </w:tr>
      <w:tr w:rsidR="005E3AB4" w14:paraId="71136B82"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5E212"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38AE94EC" w14:textId="77777777" w:rsidR="005E3AB4" w:rsidRDefault="003C052F">
            <w:pPr>
              <w:spacing w:before="180"/>
            </w:pPr>
            <w:r>
              <w:rPr>
                <w:rFonts w:ascii="Arial" w:hAnsi="Arial"/>
                <w:color w:val="000000"/>
                <w:sz w:val="18"/>
              </w:rPr>
              <w:t>Image size is larger than the Image Box size. The Image has been cropped to fit.</w:t>
            </w:r>
          </w:p>
        </w:tc>
        <w:tc>
          <w:tcPr>
            <w:tcW w:w="675" w:type="dxa"/>
            <w:tcBorders>
              <w:bottom w:val="single" w:sz="4" w:space="0" w:color="000000"/>
              <w:right w:val="single" w:sz="4" w:space="0" w:color="000000"/>
            </w:tcBorders>
            <w:tcMar>
              <w:top w:w="40" w:type="dxa"/>
              <w:left w:w="40" w:type="dxa"/>
              <w:bottom w:w="40" w:type="dxa"/>
              <w:right w:w="40" w:type="dxa"/>
            </w:tcMar>
          </w:tcPr>
          <w:p w14:paraId="1C93E70C" w14:textId="77777777" w:rsidR="005E3AB4" w:rsidRDefault="003C052F">
            <w:pPr>
              <w:spacing w:before="180"/>
              <w:jc w:val="center"/>
            </w:pPr>
            <w:r>
              <w:rPr>
                <w:rFonts w:ascii="Arial" w:hAnsi="Arial"/>
                <w:color w:val="000000"/>
                <w:sz w:val="18"/>
              </w:rPr>
              <w:t>B609</w:t>
            </w:r>
          </w:p>
        </w:tc>
      </w:tr>
      <w:tr w:rsidR="005E3AB4" w14:paraId="40D89D9F"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104441"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381725FD" w14:textId="77777777" w:rsidR="005E3AB4" w:rsidRDefault="003C052F">
            <w:pPr>
              <w:spacing w:before="180"/>
            </w:pPr>
            <w:r>
              <w:rPr>
                <w:rFonts w:ascii="Arial" w:hAnsi="Arial"/>
                <w:color w:val="000000"/>
                <w:sz w:val="18"/>
              </w:rPr>
              <w:t>Image size or Combined Print Image size is larger than the Image Box size. Image or Combined Print Image has been decimated to fit.</w:t>
            </w:r>
          </w:p>
        </w:tc>
        <w:tc>
          <w:tcPr>
            <w:tcW w:w="675" w:type="dxa"/>
            <w:tcBorders>
              <w:bottom w:val="single" w:sz="4" w:space="0" w:color="000000"/>
              <w:right w:val="single" w:sz="4" w:space="0" w:color="000000"/>
            </w:tcBorders>
            <w:tcMar>
              <w:top w:w="40" w:type="dxa"/>
              <w:left w:w="40" w:type="dxa"/>
              <w:bottom w:w="40" w:type="dxa"/>
              <w:right w:w="40" w:type="dxa"/>
            </w:tcMar>
          </w:tcPr>
          <w:p w14:paraId="6B193379" w14:textId="77777777" w:rsidR="005E3AB4" w:rsidRDefault="003C052F">
            <w:pPr>
              <w:spacing w:before="180"/>
              <w:jc w:val="center"/>
            </w:pPr>
            <w:r>
              <w:rPr>
                <w:rFonts w:ascii="Arial" w:hAnsi="Arial"/>
                <w:color w:val="000000"/>
                <w:sz w:val="18"/>
              </w:rPr>
              <w:t>B60A</w:t>
            </w:r>
          </w:p>
        </w:tc>
      </w:tr>
      <w:tr w:rsidR="005E3AB4" w14:paraId="5570A98C"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23AF8F" w14:textId="77777777" w:rsidR="005E3AB4" w:rsidRDefault="003C052F">
            <w:pPr>
              <w:spacing w:before="180"/>
            </w:pPr>
            <w:r>
              <w:rPr>
                <w:rFonts w:ascii="Arial" w:hAnsi="Arial"/>
                <w:color w:val="000000"/>
                <w:sz w:val="18"/>
              </w:rPr>
              <w:t>Failure</w:t>
            </w:r>
          </w:p>
        </w:tc>
        <w:tc>
          <w:tcPr>
            <w:tcW w:w="8960" w:type="dxa"/>
            <w:tcBorders>
              <w:bottom w:val="single" w:sz="4" w:space="0" w:color="000000"/>
              <w:right w:val="single" w:sz="4" w:space="0" w:color="000000"/>
            </w:tcBorders>
            <w:tcMar>
              <w:top w:w="40" w:type="dxa"/>
              <w:left w:w="40" w:type="dxa"/>
              <w:bottom w:w="40" w:type="dxa"/>
              <w:right w:w="40" w:type="dxa"/>
            </w:tcMar>
          </w:tcPr>
          <w:p w14:paraId="6112CFC6" w14:textId="77777777" w:rsidR="005E3AB4" w:rsidRDefault="003C052F">
            <w:pPr>
              <w:spacing w:before="180"/>
            </w:pPr>
            <w:r>
              <w:rPr>
                <w:rFonts w:ascii="Arial" w:hAnsi="Arial"/>
                <w:color w:val="000000"/>
                <w:sz w:val="18"/>
              </w:rPr>
              <w:t xml:space="preserve">Unable to </w:t>
            </w:r>
            <w:r>
              <w:rPr>
                <w:rFonts w:ascii="Arial" w:hAnsi="Arial"/>
                <w:color w:val="000000"/>
                <w:sz w:val="18"/>
              </w:rPr>
              <w:t>create Print Job SOP Instance; print queue is full</w:t>
            </w:r>
          </w:p>
        </w:tc>
        <w:tc>
          <w:tcPr>
            <w:tcW w:w="675" w:type="dxa"/>
            <w:tcBorders>
              <w:bottom w:val="single" w:sz="4" w:space="0" w:color="000000"/>
              <w:right w:val="single" w:sz="4" w:space="0" w:color="000000"/>
            </w:tcBorders>
            <w:tcMar>
              <w:top w:w="40" w:type="dxa"/>
              <w:left w:w="40" w:type="dxa"/>
              <w:bottom w:w="40" w:type="dxa"/>
              <w:right w:w="40" w:type="dxa"/>
            </w:tcMar>
          </w:tcPr>
          <w:p w14:paraId="29B9BC11" w14:textId="77777777" w:rsidR="005E3AB4" w:rsidRDefault="003C052F">
            <w:pPr>
              <w:spacing w:before="180"/>
              <w:jc w:val="center"/>
            </w:pPr>
            <w:r>
              <w:rPr>
                <w:rFonts w:ascii="Arial" w:hAnsi="Arial"/>
                <w:color w:val="000000"/>
                <w:sz w:val="18"/>
              </w:rPr>
              <w:t>C602</w:t>
            </w:r>
          </w:p>
        </w:tc>
      </w:tr>
      <w:tr w:rsidR="005E3AB4" w14:paraId="6E762F44"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2543BD"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56A4885E" w14:textId="77777777" w:rsidR="005E3AB4" w:rsidRDefault="003C052F">
            <w:pPr>
              <w:spacing w:before="180"/>
            </w:pPr>
            <w:r>
              <w:rPr>
                <w:rFonts w:ascii="Arial" w:hAnsi="Arial"/>
                <w:color w:val="000000"/>
                <w:sz w:val="18"/>
              </w:rPr>
              <w:t>Image size is larger than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01106EC5" w14:textId="77777777" w:rsidR="005E3AB4" w:rsidRDefault="003C052F">
            <w:pPr>
              <w:spacing w:before="180"/>
              <w:jc w:val="center"/>
            </w:pPr>
            <w:r>
              <w:rPr>
                <w:rFonts w:ascii="Arial" w:hAnsi="Arial"/>
                <w:color w:val="000000"/>
                <w:sz w:val="18"/>
              </w:rPr>
              <w:t>C603</w:t>
            </w:r>
          </w:p>
        </w:tc>
      </w:tr>
      <w:tr w:rsidR="005E3AB4" w14:paraId="2322C6FD"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002A48"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6C62E4CB" w14:textId="77777777" w:rsidR="005E3AB4" w:rsidRDefault="003C052F">
            <w:pPr>
              <w:spacing w:before="180"/>
            </w:pPr>
            <w:r>
              <w:rPr>
                <w:rFonts w:ascii="Arial" w:hAnsi="Arial"/>
                <w:color w:val="000000"/>
                <w:sz w:val="18"/>
              </w:rPr>
              <w:t>Combined Print Image size is larger than the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28F03B61" w14:textId="77777777" w:rsidR="005E3AB4" w:rsidRDefault="003C052F">
            <w:pPr>
              <w:spacing w:before="180"/>
              <w:jc w:val="center"/>
            </w:pPr>
            <w:r>
              <w:rPr>
                <w:rFonts w:ascii="Arial" w:hAnsi="Arial"/>
                <w:color w:val="000000"/>
                <w:sz w:val="18"/>
              </w:rPr>
              <w:t>C613</w:t>
            </w:r>
          </w:p>
        </w:tc>
      </w:tr>
    </w:tbl>
    <w:p w14:paraId="0838AE15" w14:textId="77777777" w:rsidR="005E3AB4" w:rsidRDefault="003C052F">
      <w:pPr>
        <w:keepNext/>
        <w:spacing w:before="180"/>
        <w:ind w:left="360" w:right="360"/>
        <w:jc w:val="both"/>
      </w:pPr>
      <w:bookmarkStart w:id="1669" w:name="idp140421961604672"/>
      <w:r>
        <w:rPr>
          <w:rFonts w:ascii="Arial" w:hAnsi="Arial"/>
          <w:color w:val="000000"/>
          <w:sz w:val="18"/>
        </w:rPr>
        <w:t>Note</w:t>
      </w:r>
    </w:p>
    <w:bookmarkEnd w:id="1669"/>
    <w:p w14:paraId="017B0AC3" w14:textId="77777777" w:rsidR="005E3AB4" w:rsidRDefault="003C052F">
      <w:pPr>
        <w:spacing w:before="180"/>
        <w:ind w:left="360" w:right="360"/>
        <w:jc w:val="both"/>
      </w:pPr>
      <w:r>
        <w:rPr>
          <w:rFonts w:ascii="Arial" w:hAnsi="Arial"/>
          <w:color w:val="000000"/>
          <w:sz w:val="18"/>
        </w:rPr>
        <w:t xml:space="preserve">Previous versions of the DICOM Standard defined the status code of C604. This </w:t>
      </w:r>
      <w:r>
        <w:rPr>
          <w:rFonts w:ascii="Arial" w:hAnsi="Arial"/>
          <w:color w:val="000000"/>
          <w:sz w:val="18"/>
        </w:rPr>
        <w:t>code was specified for the case of an image position collision. Since image position collision is not a possible state, the code has been retired.</w:t>
      </w:r>
    </w:p>
    <w:p w14:paraId="685897FB" w14:textId="77777777" w:rsidR="005E3AB4" w:rsidRDefault="003C052F">
      <w:pPr>
        <w:spacing w:before="180"/>
      </w:pPr>
      <w:bookmarkStart w:id="1670" w:name="sect_H_4_2_2_4_3"/>
      <w:r>
        <w:rPr>
          <w:rFonts w:ascii="Arial" w:hAnsi="Arial"/>
          <w:b/>
          <w:color w:val="000000"/>
          <w:sz w:val="18"/>
        </w:rPr>
        <w:t>H.4.2.2.4.3 Behavior</w:t>
      </w:r>
    </w:p>
    <w:bookmarkEnd w:id="1670"/>
    <w:p w14:paraId="29CB5A6B" w14:textId="77777777" w:rsidR="005E3AB4" w:rsidRDefault="003C052F">
      <w:pPr>
        <w:spacing w:before="180"/>
        <w:jc w:val="both"/>
      </w:pPr>
      <w:r>
        <w:rPr>
          <w:rFonts w:ascii="Arial" w:hAnsi="Arial"/>
          <w:color w:val="000000"/>
          <w:sz w:val="18"/>
        </w:rPr>
        <w:t>The SCU uses the N-ACTION to request the SCP to print one or more copies of a single fil</w:t>
      </w:r>
      <w:r>
        <w:rPr>
          <w:rFonts w:ascii="Arial" w:hAnsi="Arial"/>
          <w:color w:val="000000"/>
          <w:sz w:val="18"/>
        </w:rPr>
        <w:t>m of the film session. The SCU shall only specify the SOP Instance UID of the last created Basic Film Box SOP Instance in the N-ACTION request primitive.</w:t>
      </w:r>
    </w:p>
    <w:p w14:paraId="79587ED4" w14:textId="77777777" w:rsidR="005E3AB4" w:rsidRDefault="003C052F">
      <w:pPr>
        <w:spacing w:before="180"/>
        <w:jc w:val="both"/>
      </w:pPr>
      <w:r>
        <w:rPr>
          <w:rFonts w:ascii="Arial" w:hAnsi="Arial"/>
          <w:color w:val="000000"/>
          <w:sz w:val="18"/>
        </w:rPr>
        <w:t>The SCP shall make a copy of the "working" Basic Film Session SOP Instance and the "working" Basic Fil</w:t>
      </w:r>
      <w:r>
        <w:rPr>
          <w:rFonts w:ascii="Arial" w:hAnsi="Arial"/>
          <w:color w:val="000000"/>
          <w:sz w:val="18"/>
        </w:rPr>
        <w:t>m Box SOP Instance hierarchy, which contains all the information to control the Print Process. Hence the SCU may further update the "working" SOP Instances without affecting the result of previous print requests. The execution of the Print Process is monit</w:t>
      </w:r>
      <w:r>
        <w:rPr>
          <w:rFonts w:ascii="Arial" w:hAnsi="Arial"/>
          <w:color w:val="000000"/>
          <w:sz w:val="18"/>
        </w:rPr>
        <w:t>ored by the Print Job SOP Class (if supported by the SCP) and the Printer SOP Class.</w:t>
      </w:r>
    </w:p>
    <w:p w14:paraId="5306818D" w14:textId="77777777" w:rsidR="005E3AB4" w:rsidRDefault="003C052F">
      <w:pPr>
        <w:spacing w:before="180"/>
        <w:jc w:val="both"/>
      </w:pPr>
      <w:r>
        <w:rPr>
          <w:rFonts w:ascii="Arial" w:hAnsi="Arial"/>
          <w:color w:val="000000"/>
          <w:sz w:val="18"/>
        </w:rPr>
        <w:t>If the SCP supports the Print Job SOP Class then the SCP shall create a Print Job SOP Instance, which contains the copy of the "working" Basic Film Session SOP Instance hi</w:t>
      </w:r>
      <w:r>
        <w:rPr>
          <w:rFonts w:ascii="Arial" w:hAnsi="Arial"/>
          <w:color w:val="000000"/>
          <w:sz w:val="18"/>
        </w:rPr>
        <w:t>erarchy and shall return the Print Job SOP Class/Instance UID pair in the Attribute Referenced Print Job Sequence of the Action Reply argument.</w:t>
      </w:r>
    </w:p>
    <w:p w14:paraId="3BA4E5D9" w14:textId="77777777" w:rsidR="005E3AB4" w:rsidRDefault="003C052F">
      <w:pPr>
        <w:spacing w:before="180"/>
        <w:jc w:val="both"/>
      </w:pPr>
      <w:r>
        <w:rPr>
          <w:rFonts w:ascii="Arial" w:hAnsi="Arial"/>
          <w:color w:val="000000"/>
          <w:sz w:val="18"/>
        </w:rPr>
        <w:t>The SCP shall return the status code of the requested operation. The meaning of success, warning, and failure st</w:t>
      </w:r>
      <w:r>
        <w:rPr>
          <w:rFonts w:ascii="Arial" w:hAnsi="Arial"/>
          <w:color w:val="000000"/>
          <w:sz w:val="18"/>
        </w:rPr>
        <w:t xml:space="preserve">atus codes is defined in </w:t>
      </w:r>
      <w:hyperlink w:anchor="sect_H_2_5">
        <w:r>
          <w:rPr>
            <w:rFonts w:ascii="Arial" w:hAnsi="Arial"/>
            <w:color w:val="000000"/>
            <w:sz w:val="18"/>
          </w:rPr>
          <w:t>Section H.2.5</w:t>
        </w:r>
      </w:hyperlink>
      <w:r>
        <w:rPr>
          <w:rFonts w:ascii="Arial" w:hAnsi="Arial"/>
          <w:color w:val="000000"/>
          <w:sz w:val="18"/>
        </w:rPr>
        <w:t>.</w:t>
      </w:r>
    </w:p>
    <w:p w14:paraId="401297B0" w14:textId="77777777" w:rsidR="005E3AB4" w:rsidRDefault="003C052F">
      <w:pPr>
        <w:spacing w:before="180"/>
      </w:pPr>
      <w:bookmarkStart w:id="1671" w:name="sect_H_4_2_3"/>
      <w:r>
        <w:rPr>
          <w:rFonts w:ascii="Arial" w:hAnsi="Arial"/>
          <w:b/>
          <w:color w:val="000000"/>
          <w:sz w:val="26"/>
        </w:rPr>
        <w:t>H.4.2.3 SOP Class Definition and UID</w:t>
      </w:r>
    </w:p>
    <w:bookmarkEnd w:id="1671"/>
    <w:p w14:paraId="24521D52" w14:textId="77777777" w:rsidR="005E3AB4" w:rsidRDefault="003C052F">
      <w:pPr>
        <w:spacing w:before="180"/>
        <w:jc w:val="both"/>
      </w:pPr>
      <w:r>
        <w:rPr>
          <w:rFonts w:ascii="Arial" w:hAnsi="Arial"/>
          <w:color w:val="000000"/>
          <w:sz w:val="18"/>
        </w:rPr>
        <w:t>The Basic Film Box SOP Class UID shall have the value "1.2.840.10008.5.1.1.2".</w:t>
      </w:r>
    </w:p>
    <w:p w14:paraId="7D3B9938" w14:textId="77777777" w:rsidR="005E3AB4" w:rsidRDefault="003C052F">
      <w:pPr>
        <w:spacing w:before="180"/>
      </w:pPr>
      <w:bookmarkStart w:id="1672" w:name="sect_H_4_3"/>
      <w:r>
        <w:rPr>
          <w:rFonts w:ascii="Arial" w:hAnsi="Arial"/>
          <w:b/>
          <w:color w:val="000000"/>
          <w:sz w:val="24"/>
        </w:rPr>
        <w:t>H.4.3 Image Box SOP Classes</w:t>
      </w:r>
    </w:p>
    <w:p w14:paraId="7271EFA7" w14:textId="77777777" w:rsidR="005E3AB4" w:rsidRDefault="003C052F">
      <w:pPr>
        <w:spacing w:before="180"/>
      </w:pPr>
      <w:bookmarkStart w:id="1673" w:name="sect_H_4_3_1"/>
      <w:bookmarkEnd w:id="1672"/>
      <w:r>
        <w:rPr>
          <w:rFonts w:ascii="Arial" w:hAnsi="Arial"/>
          <w:b/>
          <w:color w:val="000000"/>
          <w:sz w:val="26"/>
        </w:rPr>
        <w:t>H.4.3.1 Basic Grayscale Image Box SOP C</w:t>
      </w:r>
      <w:r>
        <w:rPr>
          <w:rFonts w:ascii="Arial" w:hAnsi="Arial"/>
          <w:b/>
          <w:color w:val="000000"/>
          <w:sz w:val="26"/>
        </w:rPr>
        <w:t>lass</w:t>
      </w:r>
    </w:p>
    <w:p w14:paraId="1803D2AE" w14:textId="77777777" w:rsidR="005E3AB4" w:rsidRDefault="003C052F">
      <w:pPr>
        <w:spacing w:before="180"/>
      </w:pPr>
      <w:bookmarkStart w:id="1674" w:name="sect_H_4_3_1_1"/>
      <w:bookmarkEnd w:id="1673"/>
      <w:r>
        <w:rPr>
          <w:rFonts w:ascii="Arial" w:hAnsi="Arial"/>
          <w:b/>
          <w:color w:val="000000"/>
          <w:sz w:val="22"/>
        </w:rPr>
        <w:t>H.4.3.1.1 IOD Description</w:t>
      </w:r>
    </w:p>
    <w:bookmarkEnd w:id="1674"/>
    <w:p w14:paraId="65B61E2C" w14:textId="77777777" w:rsidR="005E3AB4" w:rsidRDefault="003C052F">
      <w:pPr>
        <w:spacing w:before="180"/>
        <w:jc w:val="both"/>
      </w:pPr>
      <w:r>
        <w:rPr>
          <w:rFonts w:ascii="Arial" w:hAnsi="Arial"/>
          <w:color w:val="000000"/>
          <w:sz w:val="18"/>
        </w:rPr>
        <w:t xml:space="preserve">The Basic Image Box IOD is an abstraction of the presentation of an image and image related data in the image area of a film. The Basic Image Box IOD describes the presentation parameters and image pixel data that apply to a </w:t>
      </w:r>
      <w:r>
        <w:rPr>
          <w:rFonts w:ascii="Arial" w:hAnsi="Arial"/>
          <w:color w:val="000000"/>
          <w:sz w:val="18"/>
        </w:rPr>
        <w:t>single image of a sheet of film.</w:t>
      </w:r>
    </w:p>
    <w:p w14:paraId="16B06A55" w14:textId="77777777" w:rsidR="005E3AB4" w:rsidRDefault="003C052F">
      <w:pPr>
        <w:spacing w:before="180"/>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p w14:paraId="08EC0B62" w14:textId="77777777" w:rsidR="005E3AB4" w:rsidRDefault="003C052F">
      <w:pPr>
        <w:spacing w:before="180"/>
        <w:jc w:val="both"/>
      </w:pPr>
      <w:r>
        <w:rPr>
          <w:rFonts w:ascii="Arial" w:hAnsi="Arial"/>
          <w:color w:val="000000"/>
          <w:sz w:val="18"/>
        </w:rPr>
        <w:lastRenderedPageBreak/>
        <w:t>The Basic Graysca</w:t>
      </w:r>
      <w:r>
        <w:rPr>
          <w:rFonts w:ascii="Arial" w:hAnsi="Arial"/>
          <w:color w:val="000000"/>
          <w:sz w:val="18"/>
        </w:rPr>
        <w:t>le Image Box SOP Instance refers to zero or one Image Overlay Box SOP Instance and zero or one Presentation LUT SOP Instance.</w:t>
      </w:r>
    </w:p>
    <w:p w14:paraId="627D7389" w14:textId="77777777" w:rsidR="005E3AB4" w:rsidRDefault="003C052F">
      <w:pPr>
        <w:spacing w:before="180"/>
      </w:pPr>
      <w:bookmarkStart w:id="1675" w:name="sect_H_4_3_1_2"/>
      <w:r>
        <w:rPr>
          <w:rFonts w:ascii="Arial" w:hAnsi="Arial"/>
          <w:b/>
          <w:color w:val="000000"/>
          <w:sz w:val="22"/>
        </w:rPr>
        <w:t>H.4.3.1.2 DIMSE Service Group</w:t>
      </w:r>
    </w:p>
    <w:bookmarkEnd w:id="1675"/>
    <w:p w14:paraId="01C62CCF" w14:textId="77777777" w:rsidR="005E3AB4" w:rsidRDefault="003C052F">
      <w:pPr>
        <w:spacing w:before="180"/>
        <w:jc w:val="both"/>
      </w:pPr>
      <w:r>
        <w:rPr>
          <w:rFonts w:ascii="Arial" w:hAnsi="Arial"/>
          <w:color w:val="000000"/>
          <w:sz w:val="18"/>
        </w:rPr>
        <w:t>The DIMSE Services applicable to the IOD are shown below.</w:t>
      </w:r>
    </w:p>
    <w:p w14:paraId="2AB1B31A" w14:textId="77777777" w:rsidR="005E3AB4" w:rsidRDefault="003C052F">
      <w:pPr>
        <w:keepNext/>
        <w:spacing w:before="216"/>
        <w:jc w:val="center"/>
      </w:pPr>
      <w:bookmarkStart w:id="1676" w:name="table_H_4_3_1_2_1"/>
      <w:r>
        <w:rPr>
          <w:rFonts w:ascii="Arial" w:hAnsi="Arial"/>
          <w:b/>
          <w:color w:val="000000"/>
          <w:sz w:val="22"/>
        </w:rPr>
        <w:t>Table H.4.3.1.2-1. DIMSE Services Applicab</w:t>
      </w:r>
      <w:r>
        <w:rPr>
          <w:rFonts w:ascii="Arial" w:hAnsi="Arial"/>
          <w:b/>
          <w:color w:val="000000"/>
          <w:sz w:val="22"/>
        </w:rPr>
        <w:t>le to Basic Grayscale Image Box</w:t>
      </w:r>
    </w:p>
    <w:bookmarkEnd w:id="1676"/>
    <w:p w14:paraId="7E30C53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527C9C7E"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0B8902"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93CF18" w14:textId="77777777" w:rsidR="005E3AB4" w:rsidRDefault="003C052F">
            <w:pPr>
              <w:spacing w:before="180"/>
              <w:jc w:val="center"/>
            </w:pPr>
            <w:r>
              <w:rPr>
                <w:rFonts w:ascii="Arial" w:hAnsi="Arial"/>
                <w:b/>
                <w:color w:val="000000"/>
                <w:sz w:val="18"/>
              </w:rPr>
              <w:t>Usage SCU/SCP</w:t>
            </w:r>
          </w:p>
        </w:tc>
      </w:tr>
      <w:tr w:rsidR="005E3AB4" w14:paraId="6DBF46DB"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8C6046" w14:textId="77777777" w:rsidR="005E3AB4" w:rsidRDefault="003C052F">
            <w:pPr>
              <w:spacing w:before="180"/>
            </w:pPr>
            <w:r>
              <w:rPr>
                <w:rFonts w:ascii="Arial" w:hAnsi="Arial"/>
                <w:color w:val="000000"/>
                <w:sz w:val="18"/>
              </w:rPr>
              <w:t>N-SET</w:t>
            </w:r>
          </w:p>
        </w:tc>
        <w:tc>
          <w:tcPr>
            <w:tcW w:w="4910" w:type="dxa"/>
            <w:tcBorders>
              <w:bottom w:val="single" w:sz="4" w:space="0" w:color="000000"/>
              <w:right w:val="single" w:sz="4" w:space="0" w:color="000000"/>
            </w:tcBorders>
            <w:tcMar>
              <w:top w:w="40" w:type="dxa"/>
              <w:left w:w="40" w:type="dxa"/>
              <w:bottom w:w="40" w:type="dxa"/>
              <w:right w:w="40" w:type="dxa"/>
            </w:tcMar>
          </w:tcPr>
          <w:p w14:paraId="51561061" w14:textId="77777777" w:rsidR="005E3AB4" w:rsidRDefault="003C052F">
            <w:pPr>
              <w:spacing w:before="180"/>
              <w:jc w:val="center"/>
            </w:pPr>
            <w:r>
              <w:rPr>
                <w:rFonts w:ascii="Arial" w:hAnsi="Arial"/>
                <w:color w:val="000000"/>
                <w:sz w:val="18"/>
              </w:rPr>
              <w:t>M/M</w:t>
            </w:r>
          </w:p>
        </w:tc>
      </w:tr>
    </w:tbl>
    <w:p w14:paraId="5E0E35CB"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62329EDC" w14:textId="77777777" w:rsidR="005E3AB4" w:rsidRDefault="003C052F">
      <w:pPr>
        <w:keepNext/>
        <w:spacing w:before="180"/>
        <w:ind w:left="360" w:right="360"/>
        <w:jc w:val="both"/>
      </w:pPr>
      <w:bookmarkStart w:id="1677" w:name="idp140421961633856"/>
      <w:r>
        <w:rPr>
          <w:rFonts w:ascii="Arial" w:hAnsi="Arial"/>
          <w:color w:val="000000"/>
          <w:sz w:val="18"/>
        </w:rPr>
        <w:t>Note</w:t>
      </w:r>
    </w:p>
    <w:bookmarkEnd w:id="1677"/>
    <w:p w14:paraId="4B055043" w14:textId="77777777" w:rsidR="005E3AB4" w:rsidRDefault="003C052F">
      <w:pPr>
        <w:spacing w:before="180"/>
        <w:ind w:left="360" w:right="360"/>
        <w:jc w:val="both"/>
      </w:pPr>
      <w:r>
        <w:rPr>
          <w:rFonts w:ascii="Arial" w:hAnsi="Arial"/>
          <w:color w:val="000000"/>
          <w:sz w:val="18"/>
        </w:rPr>
        <w:t xml:space="preserve">There is no N-CREATE because Instances of the Basic Grayscale Image Box </w:t>
      </w:r>
      <w:r>
        <w:rPr>
          <w:rFonts w:ascii="Arial" w:hAnsi="Arial"/>
          <w:color w:val="000000"/>
          <w:sz w:val="18"/>
        </w:rPr>
        <w:t>SOP Class are created by the SCP as a result of the N-CREATE of the Film Box SOP Instance.</w:t>
      </w:r>
    </w:p>
    <w:p w14:paraId="25E4FB39"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363" w:anchor="PS3.7">
        <w:r>
          <w:rPr>
            <w:rFonts w:ascii="Arial" w:hAnsi="Arial"/>
            <w:color w:val="000000"/>
            <w:sz w:val="18"/>
          </w:rPr>
          <w:t>PS3.7</w:t>
        </w:r>
      </w:hyperlink>
      <w:r>
        <w:rPr>
          <w:rFonts w:ascii="Arial" w:hAnsi="Arial"/>
          <w:color w:val="000000"/>
          <w:sz w:val="18"/>
        </w:rPr>
        <w:t>.</w:t>
      </w:r>
    </w:p>
    <w:p w14:paraId="5C868E3A" w14:textId="77777777" w:rsidR="005E3AB4" w:rsidRDefault="003C052F">
      <w:pPr>
        <w:spacing w:before="180"/>
      </w:pPr>
      <w:bookmarkStart w:id="1678" w:name="sect_H_4_3_1_2_1"/>
      <w:r>
        <w:rPr>
          <w:rFonts w:ascii="Arial" w:hAnsi="Arial"/>
          <w:b/>
          <w:color w:val="000000"/>
          <w:sz w:val="18"/>
        </w:rPr>
        <w:t>H.4.3.1.2.1 N-SET</w:t>
      </w:r>
    </w:p>
    <w:bookmarkEnd w:id="1678"/>
    <w:p w14:paraId="310B1CB7" w14:textId="77777777" w:rsidR="005E3AB4" w:rsidRDefault="003C052F">
      <w:pPr>
        <w:spacing w:before="180"/>
        <w:jc w:val="both"/>
      </w:pPr>
      <w:r>
        <w:rPr>
          <w:rFonts w:ascii="Arial" w:hAnsi="Arial"/>
          <w:color w:val="000000"/>
          <w:sz w:val="18"/>
        </w:rPr>
        <w:t>The N-SET may be used to update an instance of the Basic Grayscale Image Box SOP Class.</w:t>
      </w:r>
    </w:p>
    <w:p w14:paraId="12596390" w14:textId="77777777" w:rsidR="005E3AB4" w:rsidRDefault="003C052F">
      <w:pPr>
        <w:spacing w:before="180"/>
      </w:pPr>
      <w:bookmarkStart w:id="1679" w:name="sect_H_4_3_1_2_1_1"/>
      <w:r>
        <w:rPr>
          <w:rFonts w:ascii="Arial" w:hAnsi="Arial"/>
          <w:b/>
          <w:color w:val="000000"/>
          <w:sz w:val="18"/>
        </w:rPr>
        <w:t>H.4.3.1.2.1.1 Attributes</w:t>
      </w:r>
    </w:p>
    <w:bookmarkEnd w:id="1679"/>
    <w:p w14:paraId="0A4D3EF1" w14:textId="77777777" w:rsidR="005E3AB4" w:rsidRDefault="003C052F">
      <w:pPr>
        <w:spacing w:before="180"/>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p w14:paraId="50745CCC" w14:textId="77777777" w:rsidR="005E3AB4" w:rsidRDefault="003C052F">
      <w:pPr>
        <w:keepNext/>
        <w:spacing w:before="216"/>
        <w:jc w:val="center"/>
      </w:pPr>
      <w:bookmarkStart w:id="1680" w:name="table_H_4_10"/>
      <w:r>
        <w:rPr>
          <w:rFonts w:ascii="Arial" w:hAnsi="Arial"/>
          <w:b/>
          <w:color w:val="000000"/>
          <w:sz w:val="22"/>
        </w:rPr>
        <w:t>Table H.4-10. N-SET Attributes</w:t>
      </w:r>
    </w:p>
    <w:bookmarkEnd w:id="1680"/>
    <w:p w14:paraId="1B18CF4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59"/>
        <w:gridCol w:w="2012"/>
        <w:gridCol w:w="4168"/>
      </w:tblGrid>
      <w:tr w:rsidR="005E3AB4" w14:paraId="7D7DCA47" w14:textId="77777777">
        <w:tblPrEx>
          <w:tblCellMar>
            <w:top w:w="0" w:type="dxa"/>
            <w:bottom w:w="0" w:type="dxa"/>
          </w:tblCellMar>
        </w:tblPrEx>
        <w:trPr>
          <w:tblHeader/>
        </w:trPr>
        <w:tc>
          <w:tcPr>
            <w:tcW w:w="42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D3E5F4" w14:textId="77777777" w:rsidR="005E3AB4" w:rsidRDefault="003C052F">
            <w:pPr>
              <w:keepNext/>
              <w:spacing w:before="180"/>
              <w:jc w:val="center"/>
            </w:pPr>
            <w:r>
              <w:rPr>
                <w:rFonts w:ascii="Arial" w:hAnsi="Arial"/>
                <w:b/>
                <w:color w:val="000000"/>
                <w:sz w:val="18"/>
              </w:rPr>
              <w:t>Attribute Name</w:t>
            </w:r>
          </w:p>
        </w:tc>
        <w:tc>
          <w:tcPr>
            <w:tcW w:w="2012" w:type="dxa"/>
            <w:tcBorders>
              <w:top w:val="single" w:sz="4" w:space="0" w:color="000000"/>
              <w:bottom w:val="single" w:sz="4" w:space="0" w:color="000000"/>
              <w:right w:val="single" w:sz="4" w:space="0" w:color="000000"/>
            </w:tcBorders>
            <w:tcMar>
              <w:top w:w="40" w:type="dxa"/>
              <w:left w:w="40" w:type="dxa"/>
              <w:bottom w:w="40" w:type="dxa"/>
              <w:right w:w="40" w:type="dxa"/>
            </w:tcMar>
          </w:tcPr>
          <w:p w14:paraId="59298659" w14:textId="77777777" w:rsidR="005E3AB4" w:rsidRDefault="003C052F">
            <w:pPr>
              <w:spacing w:before="180"/>
              <w:jc w:val="center"/>
            </w:pPr>
            <w:r>
              <w:rPr>
                <w:rFonts w:ascii="Arial" w:hAnsi="Arial"/>
                <w:b/>
                <w:color w:val="000000"/>
                <w:sz w:val="18"/>
              </w:rPr>
              <w:t>Tag</w:t>
            </w:r>
          </w:p>
        </w:tc>
        <w:tc>
          <w:tcPr>
            <w:tcW w:w="4168" w:type="dxa"/>
            <w:tcBorders>
              <w:top w:val="single" w:sz="4" w:space="0" w:color="000000"/>
              <w:bottom w:val="single" w:sz="4" w:space="0" w:color="000000"/>
              <w:right w:val="single" w:sz="4" w:space="0" w:color="000000"/>
            </w:tcBorders>
            <w:tcMar>
              <w:top w:w="40" w:type="dxa"/>
              <w:left w:w="40" w:type="dxa"/>
              <w:bottom w:w="40" w:type="dxa"/>
              <w:right w:w="40" w:type="dxa"/>
            </w:tcMar>
          </w:tcPr>
          <w:p w14:paraId="2913F3D4" w14:textId="77777777" w:rsidR="005E3AB4" w:rsidRDefault="003C052F">
            <w:pPr>
              <w:spacing w:before="180"/>
              <w:jc w:val="center"/>
            </w:pPr>
            <w:r>
              <w:rPr>
                <w:rFonts w:ascii="Arial" w:hAnsi="Arial"/>
                <w:b/>
                <w:color w:val="000000"/>
                <w:sz w:val="18"/>
              </w:rPr>
              <w:t>Usage SCU/SCP</w:t>
            </w:r>
          </w:p>
        </w:tc>
      </w:tr>
      <w:tr w:rsidR="005E3AB4" w14:paraId="41CF4F7B"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C603D2" w14:textId="77777777" w:rsidR="005E3AB4" w:rsidRDefault="003C052F">
            <w:pPr>
              <w:spacing w:before="180"/>
            </w:pPr>
            <w:r>
              <w:rPr>
                <w:rFonts w:ascii="Arial" w:hAnsi="Arial"/>
                <w:color w:val="000000"/>
                <w:sz w:val="18"/>
              </w:rPr>
              <w:t>Image Box Position</w:t>
            </w:r>
          </w:p>
        </w:tc>
        <w:tc>
          <w:tcPr>
            <w:tcW w:w="2012" w:type="dxa"/>
            <w:tcBorders>
              <w:bottom w:val="single" w:sz="4" w:space="0" w:color="000000"/>
              <w:right w:val="single" w:sz="4" w:space="0" w:color="000000"/>
            </w:tcBorders>
            <w:tcMar>
              <w:top w:w="40" w:type="dxa"/>
              <w:left w:w="40" w:type="dxa"/>
              <w:bottom w:w="40" w:type="dxa"/>
              <w:right w:w="40" w:type="dxa"/>
            </w:tcMar>
          </w:tcPr>
          <w:p w14:paraId="108D7D36" w14:textId="77777777" w:rsidR="005E3AB4" w:rsidRDefault="003C052F">
            <w:pPr>
              <w:spacing w:before="180"/>
              <w:jc w:val="center"/>
            </w:pPr>
            <w:r>
              <w:rPr>
                <w:rFonts w:ascii="Arial" w:hAnsi="Arial"/>
                <w:color w:val="000000"/>
                <w:sz w:val="18"/>
              </w:rPr>
              <w:t>(2020,0010)</w:t>
            </w:r>
          </w:p>
        </w:tc>
        <w:tc>
          <w:tcPr>
            <w:tcW w:w="4168" w:type="dxa"/>
            <w:tcBorders>
              <w:bottom w:val="single" w:sz="4" w:space="0" w:color="000000"/>
              <w:right w:val="single" w:sz="4" w:space="0" w:color="000000"/>
            </w:tcBorders>
            <w:tcMar>
              <w:top w:w="40" w:type="dxa"/>
              <w:left w:w="40" w:type="dxa"/>
              <w:bottom w:w="40" w:type="dxa"/>
              <w:right w:w="40" w:type="dxa"/>
            </w:tcMar>
          </w:tcPr>
          <w:p w14:paraId="1F094601" w14:textId="77777777" w:rsidR="005E3AB4" w:rsidRDefault="003C052F">
            <w:pPr>
              <w:spacing w:before="180"/>
              <w:jc w:val="center"/>
            </w:pPr>
            <w:r>
              <w:rPr>
                <w:rFonts w:ascii="Arial" w:hAnsi="Arial"/>
                <w:color w:val="000000"/>
                <w:sz w:val="18"/>
              </w:rPr>
              <w:t>M/M</w:t>
            </w:r>
          </w:p>
        </w:tc>
      </w:tr>
      <w:tr w:rsidR="005E3AB4" w14:paraId="72EB45DC"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290796" w14:textId="77777777" w:rsidR="005E3AB4" w:rsidRDefault="003C052F">
            <w:pPr>
              <w:spacing w:before="180"/>
            </w:pPr>
            <w:r>
              <w:rPr>
                <w:rFonts w:ascii="Arial" w:hAnsi="Arial"/>
                <w:color w:val="000000"/>
                <w:sz w:val="18"/>
              </w:rPr>
              <w:t>Basic Grayscale Image Sequence</w:t>
            </w:r>
          </w:p>
        </w:tc>
        <w:tc>
          <w:tcPr>
            <w:tcW w:w="2012" w:type="dxa"/>
            <w:tcBorders>
              <w:bottom w:val="single" w:sz="4" w:space="0" w:color="000000"/>
              <w:right w:val="single" w:sz="4" w:space="0" w:color="000000"/>
            </w:tcBorders>
            <w:tcMar>
              <w:top w:w="40" w:type="dxa"/>
              <w:left w:w="40" w:type="dxa"/>
              <w:bottom w:w="40" w:type="dxa"/>
              <w:right w:w="40" w:type="dxa"/>
            </w:tcMar>
          </w:tcPr>
          <w:p w14:paraId="4614E088" w14:textId="77777777" w:rsidR="005E3AB4" w:rsidRDefault="003C052F">
            <w:pPr>
              <w:spacing w:before="180"/>
              <w:jc w:val="center"/>
            </w:pPr>
            <w:r>
              <w:rPr>
                <w:rFonts w:ascii="Arial" w:hAnsi="Arial"/>
                <w:color w:val="000000"/>
                <w:sz w:val="18"/>
              </w:rPr>
              <w:t>(2020,0110)</w:t>
            </w:r>
          </w:p>
        </w:tc>
        <w:tc>
          <w:tcPr>
            <w:tcW w:w="4168" w:type="dxa"/>
            <w:tcBorders>
              <w:bottom w:val="single" w:sz="4" w:space="0" w:color="000000"/>
              <w:right w:val="single" w:sz="4" w:space="0" w:color="000000"/>
            </w:tcBorders>
            <w:tcMar>
              <w:top w:w="40" w:type="dxa"/>
              <w:left w:w="40" w:type="dxa"/>
              <w:bottom w:w="40" w:type="dxa"/>
              <w:right w:w="40" w:type="dxa"/>
            </w:tcMar>
          </w:tcPr>
          <w:p w14:paraId="29F68F7C" w14:textId="77777777" w:rsidR="005E3AB4" w:rsidRDefault="003C052F">
            <w:pPr>
              <w:spacing w:before="180"/>
              <w:jc w:val="center"/>
            </w:pPr>
            <w:r>
              <w:rPr>
                <w:rFonts w:ascii="Arial" w:hAnsi="Arial"/>
                <w:color w:val="000000"/>
                <w:sz w:val="18"/>
              </w:rPr>
              <w:t>M/M</w:t>
            </w:r>
          </w:p>
        </w:tc>
      </w:tr>
      <w:tr w:rsidR="005E3AB4" w14:paraId="6DC6EA04"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E40381" w14:textId="77777777" w:rsidR="005E3AB4" w:rsidRDefault="003C052F">
            <w:pPr>
              <w:spacing w:before="180"/>
            </w:pPr>
            <w:r>
              <w:rPr>
                <w:rFonts w:ascii="Arial" w:hAnsi="Arial"/>
                <w:color w:val="000000"/>
                <w:sz w:val="18"/>
              </w:rPr>
              <w:t>&gt;Samples Per Pixel</w:t>
            </w:r>
          </w:p>
        </w:tc>
        <w:tc>
          <w:tcPr>
            <w:tcW w:w="2012" w:type="dxa"/>
            <w:tcBorders>
              <w:bottom w:val="single" w:sz="4" w:space="0" w:color="000000"/>
              <w:right w:val="single" w:sz="4" w:space="0" w:color="000000"/>
            </w:tcBorders>
            <w:tcMar>
              <w:top w:w="40" w:type="dxa"/>
              <w:left w:w="40" w:type="dxa"/>
              <w:bottom w:w="40" w:type="dxa"/>
              <w:right w:w="40" w:type="dxa"/>
            </w:tcMar>
          </w:tcPr>
          <w:p w14:paraId="34674BFF" w14:textId="77777777" w:rsidR="005E3AB4" w:rsidRDefault="003C052F">
            <w:pPr>
              <w:spacing w:before="180"/>
              <w:jc w:val="center"/>
            </w:pPr>
            <w:r>
              <w:rPr>
                <w:rFonts w:ascii="Arial" w:hAnsi="Arial"/>
                <w:color w:val="000000"/>
                <w:sz w:val="18"/>
              </w:rPr>
              <w:t>(0028,0002)</w:t>
            </w:r>
          </w:p>
        </w:tc>
        <w:tc>
          <w:tcPr>
            <w:tcW w:w="4168" w:type="dxa"/>
            <w:tcBorders>
              <w:bottom w:val="single" w:sz="4" w:space="0" w:color="000000"/>
              <w:right w:val="single" w:sz="4" w:space="0" w:color="000000"/>
            </w:tcBorders>
            <w:tcMar>
              <w:top w:w="40" w:type="dxa"/>
              <w:left w:w="40" w:type="dxa"/>
              <w:bottom w:w="40" w:type="dxa"/>
              <w:right w:w="40" w:type="dxa"/>
            </w:tcMar>
          </w:tcPr>
          <w:p w14:paraId="79DB5132" w14:textId="77777777" w:rsidR="005E3AB4" w:rsidRDefault="003C052F">
            <w:pPr>
              <w:spacing w:before="180"/>
              <w:jc w:val="center"/>
            </w:pPr>
            <w:r>
              <w:rPr>
                <w:rFonts w:ascii="Arial" w:hAnsi="Arial"/>
                <w:color w:val="000000"/>
                <w:sz w:val="18"/>
              </w:rPr>
              <w:t>M/M</w:t>
            </w:r>
          </w:p>
        </w:tc>
      </w:tr>
      <w:tr w:rsidR="005E3AB4" w14:paraId="2D70F4E5"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0C893A" w14:textId="77777777" w:rsidR="005E3AB4" w:rsidRDefault="003C052F">
            <w:pPr>
              <w:spacing w:before="180"/>
            </w:pPr>
            <w:r>
              <w:rPr>
                <w:rFonts w:ascii="Arial" w:hAnsi="Arial"/>
                <w:color w:val="000000"/>
                <w:sz w:val="18"/>
              </w:rPr>
              <w:t>&gt;Photometric Interpretation</w:t>
            </w:r>
          </w:p>
        </w:tc>
        <w:tc>
          <w:tcPr>
            <w:tcW w:w="2012" w:type="dxa"/>
            <w:tcBorders>
              <w:bottom w:val="single" w:sz="4" w:space="0" w:color="000000"/>
              <w:right w:val="single" w:sz="4" w:space="0" w:color="000000"/>
            </w:tcBorders>
            <w:tcMar>
              <w:top w:w="40" w:type="dxa"/>
              <w:left w:w="40" w:type="dxa"/>
              <w:bottom w:w="40" w:type="dxa"/>
              <w:right w:w="40" w:type="dxa"/>
            </w:tcMar>
          </w:tcPr>
          <w:p w14:paraId="12F92D98" w14:textId="77777777" w:rsidR="005E3AB4" w:rsidRDefault="003C052F">
            <w:pPr>
              <w:spacing w:before="180"/>
              <w:jc w:val="center"/>
            </w:pPr>
            <w:r>
              <w:rPr>
                <w:rFonts w:ascii="Arial" w:hAnsi="Arial"/>
                <w:color w:val="000000"/>
                <w:sz w:val="18"/>
              </w:rPr>
              <w:t>(0028,0004)</w:t>
            </w:r>
          </w:p>
        </w:tc>
        <w:tc>
          <w:tcPr>
            <w:tcW w:w="4168" w:type="dxa"/>
            <w:tcBorders>
              <w:bottom w:val="single" w:sz="4" w:space="0" w:color="000000"/>
              <w:right w:val="single" w:sz="4" w:space="0" w:color="000000"/>
            </w:tcBorders>
            <w:tcMar>
              <w:top w:w="40" w:type="dxa"/>
              <w:left w:w="40" w:type="dxa"/>
              <w:bottom w:w="40" w:type="dxa"/>
              <w:right w:w="40" w:type="dxa"/>
            </w:tcMar>
          </w:tcPr>
          <w:p w14:paraId="7C56EA8C" w14:textId="77777777" w:rsidR="005E3AB4" w:rsidRDefault="003C052F">
            <w:pPr>
              <w:spacing w:before="180"/>
              <w:jc w:val="center"/>
            </w:pPr>
            <w:r>
              <w:rPr>
                <w:rFonts w:ascii="Arial" w:hAnsi="Arial"/>
                <w:color w:val="000000"/>
                <w:sz w:val="18"/>
              </w:rPr>
              <w:t>M/M</w:t>
            </w:r>
          </w:p>
        </w:tc>
      </w:tr>
      <w:tr w:rsidR="005E3AB4" w14:paraId="0D8145F3"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6FCEBB" w14:textId="77777777" w:rsidR="005E3AB4" w:rsidRDefault="003C052F">
            <w:pPr>
              <w:spacing w:before="180"/>
            </w:pPr>
            <w:r>
              <w:rPr>
                <w:rFonts w:ascii="Arial" w:hAnsi="Arial"/>
                <w:color w:val="000000"/>
                <w:sz w:val="18"/>
              </w:rPr>
              <w:t>&gt;Rows</w:t>
            </w:r>
          </w:p>
        </w:tc>
        <w:tc>
          <w:tcPr>
            <w:tcW w:w="2012" w:type="dxa"/>
            <w:tcBorders>
              <w:bottom w:val="single" w:sz="4" w:space="0" w:color="000000"/>
              <w:right w:val="single" w:sz="4" w:space="0" w:color="000000"/>
            </w:tcBorders>
            <w:tcMar>
              <w:top w:w="40" w:type="dxa"/>
              <w:left w:w="40" w:type="dxa"/>
              <w:bottom w:w="40" w:type="dxa"/>
              <w:right w:w="40" w:type="dxa"/>
            </w:tcMar>
          </w:tcPr>
          <w:p w14:paraId="195AB819" w14:textId="77777777" w:rsidR="005E3AB4" w:rsidRDefault="003C052F">
            <w:pPr>
              <w:spacing w:before="180"/>
              <w:jc w:val="center"/>
            </w:pPr>
            <w:r>
              <w:rPr>
                <w:rFonts w:ascii="Arial" w:hAnsi="Arial"/>
                <w:color w:val="000000"/>
                <w:sz w:val="18"/>
              </w:rPr>
              <w:t>(0028,0010)</w:t>
            </w:r>
          </w:p>
        </w:tc>
        <w:tc>
          <w:tcPr>
            <w:tcW w:w="4168" w:type="dxa"/>
            <w:tcBorders>
              <w:bottom w:val="single" w:sz="4" w:space="0" w:color="000000"/>
              <w:right w:val="single" w:sz="4" w:space="0" w:color="000000"/>
            </w:tcBorders>
            <w:tcMar>
              <w:top w:w="40" w:type="dxa"/>
              <w:left w:w="40" w:type="dxa"/>
              <w:bottom w:w="40" w:type="dxa"/>
              <w:right w:w="40" w:type="dxa"/>
            </w:tcMar>
          </w:tcPr>
          <w:p w14:paraId="48555A98" w14:textId="77777777" w:rsidR="005E3AB4" w:rsidRDefault="003C052F">
            <w:pPr>
              <w:spacing w:before="180"/>
              <w:jc w:val="center"/>
            </w:pPr>
            <w:r>
              <w:rPr>
                <w:rFonts w:ascii="Arial" w:hAnsi="Arial"/>
                <w:color w:val="000000"/>
                <w:sz w:val="18"/>
              </w:rPr>
              <w:t>M/M</w:t>
            </w:r>
          </w:p>
        </w:tc>
      </w:tr>
      <w:tr w:rsidR="005E3AB4" w14:paraId="78C0ED5E"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652EC1" w14:textId="77777777" w:rsidR="005E3AB4" w:rsidRDefault="003C052F">
            <w:pPr>
              <w:spacing w:before="180"/>
            </w:pPr>
            <w:r>
              <w:rPr>
                <w:rFonts w:ascii="Arial" w:hAnsi="Arial"/>
                <w:color w:val="000000"/>
                <w:sz w:val="18"/>
              </w:rPr>
              <w:t>&gt;Columns</w:t>
            </w:r>
          </w:p>
        </w:tc>
        <w:tc>
          <w:tcPr>
            <w:tcW w:w="2012" w:type="dxa"/>
            <w:tcBorders>
              <w:bottom w:val="single" w:sz="4" w:space="0" w:color="000000"/>
              <w:right w:val="single" w:sz="4" w:space="0" w:color="000000"/>
            </w:tcBorders>
            <w:tcMar>
              <w:top w:w="40" w:type="dxa"/>
              <w:left w:w="40" w:type="dxa"/>
              <w:bottom w:w="40" w:type="dxa"/>
              <w:right w:w="40" w:type="dxa"/>
            </w:tcMar>
          </w:tcPr>
          <w:p w14:paraId="4BBF73C9" w14:textId="77777777" w:rsidR="005E3AB4" w:rsidRDefault="003C052F">
            <w:pPr>
              <w:spacing w:before="180"/>
              <w:jc w:val="center"/>
            </w:pPr>
            <w:r>
              <w:rPr>
                <w:rFonts w:ascii="Arial" w:hAnsi="Arial"/>
                <w:color w:val="000000"/>
                <w:sz w:val="18"/>
              </w:rPr>
              <w:t>(0028,0011)</w:t>
            </w:r>
          </w:p>
        </w:tc>
        <w:tc>
          <w:tcPr>
            <w:tcW w:w="4168" w:type="dxa"/>
            <w:tcBorders>
              <w:bottom w:val="single" w:sz="4" w:space="0" w:color="000000"/>
              <w:right w:val="single" w:sz="4" w:space="0" w:color="000000"/>
            </w:tcBorders>
            <w:tcMar>
              <w:top w:w="40" w:type="dxa"/>
              <w:left w:w="40" w:type="dxa"/>
              <w:bottom w:w="40" w:type="dxa"/>
              <w:right w:w="40" w:type="dxa"/>
            </w:tcMar>
          </w:tcPr>
          <w:p w14:paraId="0AC9BF6A" w14:textId="77777777" w:rsidR="005E3AB4" w:rsidRDefault="003C052F">
            <w:pPr>
              <w:spacing w:before="180"/>
              <w:jc w:val="center"/>
            </w:pPr>
            <w:r>
              <w:rPr>
                <w:rFonts w:ascii="Arial" w:hAnsi="Arial"/>
                <w:color w:val="000000"/>
                <w:sz w:val="18"/>
              </w:rPr>
              <w:t>M/M</w:t>
            </w:r>
          </w:p>
        </w:tc>
      </w:tr>
      <w:tr w:rsidR="005E3AB4" w14:paraId="43855415"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F2144" w14:textId="77777777" w:rsidR="005E3AB4" w:rsidRDefault="003C052F">
            <w:pPr>
              <w:spacing w:before="180"/>
            </w:pPr>
            <w:r>
              <w:rPr>
                <w:rFonts w:ascii="Arial" w:hAnsi="Arial"/>
                <w:color w:val="000000"/>
                <w:sz w:val="18"/>
              </w:rPr>
              <w:t>&gt;Pixel Aspect Ratio</w:t>
            </w:r>
          </w:p>
        </w:tc>
        <w:tc>
          <w:tcPr>
            <w:tcW w:w="2012" w:type="dxa"/>
            <w:tcBorders>
              <w:bottom w:val="single" w:sz="4" w:space="0" w:color="000000"/>
              <w:right w:val="single" w:sz="4" w:space="0" w:color="000000"/>
            </w:tcBorders>
            <w:tcMar>
              <w:top w:w="40" w:type="dxa"/>
              <w:left w:w="40" w:type="dxa"/>
              <w:bottom w:w="40" w:type="dxa"/>
              <w:right w:w="40" w:type="dxa"/>
            </w:tcMar>
          </w:tcPr>
          <w:p w14:paraId="088BF9C2" w14:textId="77777777" w:rsidR="005E3AB4" w:rsidRDefault="003C052F">
            <w:pPr>
              <w:spacing w:before="180"/>
              <w:jc w:val="center"/>
            </w:pPr>
            <w:r>
              <w:rPr>
                <w:rFonts w:ascii="Arial" w:hAnsi="Arial"/>
                <w:color w:val="000000"/>
                <w:sz w:val="18"/>
              </w:rPr>
              <w:t>(0028,0034)</w:t>
            </w:r>
          </w:p>
        </w:tc>
        <w:tc>
          <w:tcPr>
            <w:tcW w:w="4168" w:type="dxa"/>
            <w:tcBorders>
              <w:bottom w:val="single" w:sz="4" w:space="0" w:color="000000"/>
              <w:right w:val="single" w:sz="4" w:space="0" w:color="000000"/>
            </w:tcBorders>
            <w:tcMar>
              <w:top w:w="40" w:type="dxa"/>
              <w:left w:w="40" w:type="dxa"/>
              <w:bottom w:w="40" w:type="dxa"/>
              <w:right w:w="40" w:type="dxa"/>
            </w:tcMar>
          </w:tcPr>
          <w:p w14:paraId="7CF948F6" w14:textId="77777777" w:rsidR="005E3AB4" w:rsidRDefault="003C052F">
            <w:pPr>
              <w:spacing w:before="180"/>
              <w:jc w:val="center"/>
            </w:pPr>
            <w:r>
              <w:rPr>
                <w:rFonts w:ascii="Arial" w:hAnsi="Arial"/>
                <w:color w:val="000000"/>
                <w:sz w:val="18"/>
              </w:rPr>
              <w:t>MC/M</w:t>
            </w:r>
          </w:p>
          <w:p w14:paraId="0270FC22" w14:textId="77777777" w:rsidR="005E3AB4" w:rsidRDefault="003C052F">
            <w:pPr>
              <w:spacing w:before="180"/>
              <w:jc w:val="center"/>
            </w:pPr>
            <w:r>
              <w:rPr>
                <w:rFonts w:ascii="Arial" w:hAnsi="Arial"/>
                <w:color w:val="000000"/>
                <w:sz w:val="18"/>
              </w:rPr>
              <w:t>(Required if the aspect ration is not 1\1)</w:t>
            </w:r>
          </w:p>
        </w:tc>
      </w:tr>
      <w:tr w:rsidR="005E3AB4" w14:paraId="1E13FA94"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F77827" w14:textId="77777777" w:rsidR="005E3AB4" w:rsidRDefault="003C052F">
            <w:pPr>
              <w:spacing w:before="180"/>
            </w:pPr>
            <w:r>
              <w:rPr>
                <w:rFonts w:ascii="Arial" w:hAnsi="Arial"/>
                <w:color w:val="000000"/>
                <w:sz w:val="18"/>
              </w:rPr>
              <w:t>&gt;Bits Allocated</w:t>
            </w:r>
          </w:p>
        </w:tc>
        <w:tc>
          <w:tcPr>
            <w:tcW w:w="2012" w:type="dxa"/>
            <w:tcBorders>
              <w:bottom w:val="single" w:sz="4" w:space="0" w:color="000000"/>
              <w:right w:val="single" w:sz="4" w:space="0" w:color="000000"/>
            </w:tcBorders>
            <w:tcMar>
              <w:top w:w="40" w:type="dxa"/>
              <w:left w:w="40" w:type="dxa"/>
              <w:bottom w:w="40" w:type="dxa"/>
              <w:right w:w="40" w:type="dxa"/>
            </w:tcMar>
          </w:tcPr>
          <w:p w14:paraId="6CC96ECB" w14:textId="77777777" w:rsidR="005E3AB4" w:rsidRDefault="003C052F">
            <w:pPr>
              <w:spacing w:before="180"/>
              <w:jc w:val="center"/>
            </w:pPr>
            <w:r>
              <w:rPr>
                <w:rFonts w:ascii="Arial" w:hAnsi="Arial"/>
                <w:color w:val="000000"/>
                <w:sz w:val="18"/>
              </w:rPr>
              <w:t>(0028,0100)</w:t>
            </w:r>
          </w:p>
        </w:tc>
        <w:tc>
          <w:tcPr>
            <w:tcW w:w="4168" w:type="dxa"/>
            <w:tcBorders>
              <w:bottom w:val="single" w:sz="4" w:space="0" w:color="000000"/>
              <w:right w:val="single" w:sz="4" w:space="0" w:color="000000"/>
            </w:tcBorders>
            <w:tcMar>
              <w:top w:w="40" w:type="dxa"/>
              <w:left w:w="40" w:type="dxa"/>
              <w:bottom w:w="40" w:type="dxa"/>
              <w:right w:w="40" w:type="dxa"/>
            </w:tcMar>
          </w:tcPr>
          <w:p w14:paraId="06AC610E" w14:textId="77777777" w:rsidR="005E3AB4" w:rsidRDefault="003C052F">
            <w:pPr>
              <w:spacing w:before="180"/>
              <w:jc w:val="center"/>
            </w:pPr>
            <w:r>
              <w:rPr>
                <w:rFonts w:ascii="Arial" w:hAnsi="Arial"/>
                <w:color w:val="000000"/>
                <w:sz w:val="18"/>
              </w:rPr>
              <w:t>M/M</w:t>
            </w:r>
          </w:p>
        </w:tc>
      </w:tr>
      <w:tr w:rsidR="005E3AB4" w14:paraId="0AE3AB56"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80C4D9" w14:textId="77777777" w:rsidR="005E3AB4" w:rsidRDefault="003C052F">
            <w:pPr>
              <w:spacing w:before="180"/>
            </w:pPr>
            <w:r>
              <w:rPr>
                <w:rFonts w:ascii="Arial" w:hAnsi="Arial"/>
                <w:color w:val="000000"/>
                <w:sz w:val="18"/>
              </w:rPr>
              <w:t>&gt;Bits Stored</w:t>
            </w:r>
          </w:p>
        </w:tc>
        <w:tc>
          <w:tcPr>
            <w:tcW w:w="2012" w:type="dxa"/>
            <w:tcBorders>
              <w:bottom w:val="single" w:sz="4" w:space="0" w:color="000000"/>
              <w:right w:val="single" w:sz="4" w:space="0" w:color="000000"/>
            </w:tcBorders>
            <w:tcMar>
              <w:top w:w="40" w:type="dxa"/>
              <w:left w:w="40" w:type="dxa"/>
              <w:bottom w:w="40" w:type="dxa"/>
              <w:right w:w="40" w:type="dxa"/>
            </w:tcMar>
          </w:tcPr>
          <w:p w14:paraId="0A0CA4CF" w14:textId="77777777" w:rsidR="005E3AB4" w:rsidRDefault="003C052F">
            <w:pPr>
              <w:spacing w:before="180"/>
              <w:jc w:val="center"/>
            </w:pPr>
            <w:r>
              <w:rPr>
                <w:rFonts w:ascii="Arial" w:hAnsi="Arial"/>
                <w:color w:val="000000"/>
                <w:sz w:val="18"/>
              </w:rPr>
              <w:t>(0028,0101)</w:t>
            </w:r>
          </w:p>
        </w:tc>
        <w:tc>
          <w:tcPr>
            <w:tcW w:w="4168" w:type="dxa"/>
            <w:tcBorders>
              <w:bottom w:val="single" w:sz="4" w:space="0" w:color="000000"/>
              <w:right w:val="single" w:sz="4" w:space="0" w:color="000000"/>
            </w:tcBorders>
            <w:tcMar>
              <w:top w:w="40" w:type="dxa"/>
              <w:left w:w="40" w:type="dxa"/>
              <w:bottom w:w="40" w:type="dxa"/>
              <w:right w:w="40" w:type="dxa"/>
            </w:tcMar>
          </w:tcPr>
          <w:p w14:paraId="221B42F0" w14:textId="77777777" w:rsidR="005E3AB4" w:rsidRDefault="003C052F">
            <w:pPr>
              <w:spacing w:before="180"/>
              <w:jc w:val="center"/>
            </w:pPr>
            <w:r>
              <w:rPr>
                <w:rFonts w:ascii="Arial" w:hAnsi="Arial"/>
                <w:color w:val="000000"/>
                <w:sz w:val="18"/>
              </w:rPr>
              <w:t>M/M</w:t>
            </w:r>
          </w:p>
        </w:tc>
      </w:tr>
      <w:tr w:rsidR="005E3AB4" w14:paraId="43990367"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30B3EB" w14:textId="77777777" w:rsidR="005E3AB4" w:rsidRDefault="003C052F">
            <w:pPr>
              <w:spacing w:before="180"/>
            </w:pPr>
            <w:r>
              <w:rPr>
                <w:rFonts w:ascii="Arial" w:hAnsi="Arial"/>
                <w:color w:val="000000"/>
                <w:sz w:val="18"/>
              </w:rPr>
              <w:t>&gt;High Bit</w:t>
            </w:r>
          </w:p>
        </w:tc>
        <w:tc>
          <w:tcPr>
            <w:tcW w:w="2012" w:type="dxa"/>
            <w:tcBorders>
              <w:bottom w:val="single" w:sz="4" w:space="0" w:color="000000"/>
              <w:right w:val="single" w:sz="4" w:space="0" w:color="000000"/>
            </w:tcBorders>
            <w:tcMar>
              <w:top w:w="40" w:type="dxa"/>
              <w:left w:w="40" w:type="dxa"/>
              <w:bottom w:w="40" w:type="dxa"/>
              <w:right w:w="40" w:type="dxa"/>
            </w:tcMar>
          </w:tcPr>
          <w:p w14:paraId="7673289E" w14:textId="77777777" w:rsidR="005E3AB4" w:rsidRDefault="003C052F">
            <w:pPr>
              <w:spacing w:before="180"/>
              <w:jc w:val="center"/>
            </w:pPr>
            <w:r>
              <w:rPr>
                <w:rFonts w:ascii="Arial" w:hAnsi="Arial"/>
                <w:color w:val="000000"/>
                <w:sz w:val="18"/>
              </w:rPr>
              <w:t>(0028,0102)</w:t>
            </w:r>
          </w:p>
        </w:tc>
        <w:tc>
          <w:tcPr>
            <w:tcW w:w="4168" w:type="dxa"/>
            <w:tcBorders>
              <w:bottom w:val="single" w:sz="4" w:space="0" w:color="000000"/>
              <w:right w:val="single" w:sz="4" w:space="0" w:color="000000"/>
            </w:tcBorders>
            <w:tcMar>
              <w:top w:w="40" w:type="dxa"/>
              <w:left w:w="40" w:type="dxa"/>
              <w:bottom w:w="40" w:type="dxa"/>
              <w:right w:w="40" w:type="dxa"/>
            </w:tcMar>
          </w:tcPr>
          <w:p w14:paraId="3AEA24F8" w14:textId="77777777" w:rsidR="005E3AB4" w:rsidRDefault="003C052F">
            <w:pPr>
              <w:spacing w:before="180"/>
              <w:jc w:val="center"/>
            </w:pPr>
            <w:r>
              <w:rPr>
                <w:rFonts w:ascii="Arial" w:hAnsi="Arial"/>
                <w:color w:val="000000"/>
                <w:sz w:val="18"/>
              </w:rPr>
              <w:t>M/M</w:t>
            </w:r>
          </w:p>
        </w:tc>
      </w:tr>
      <w:tr w:rsidR="005E3AB4" w14:paraId="2E2B7EDE"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2460EE" w14:textId="77777777" w:rsidR="005E3AB4" w:rsidRDefault="003C052F">
            <w:pPr>
              <w:spacing w:before="180"/>
            </w:pPr>
            <w:r>
              <w:rPr>
                <w:rFonts w:ascii="Arial" w:hAnsi="Arial"/>
                <w:color w:val="000000"/>
                <w:sz w:val="18"/>
              </w:rPr>
              <w:t>&gt;Pixel Representation</w:t>
            </w:r>
          </w:p>
        </w:tc>
        <w:tc>
          <w:tcPr>
            <w:tcW w:w="2012" w:type="dxa"/>
            <w:tcBorders>
              <w:bottom w:val="single" w:sz="4" w:space="0" w:color="000000"/>
              <w:right w:val="single" w:sz="4" w:space="0" w:color="000000"/>
            </w:tcBorders>
            <w:tcMar>
              <w:top w:w="40" w:type="dxa"/>
              <w:left w:w="40" w:type="dxa"/>
              <w:bottom w:w="40" w:type="dxa"/>
              <w:right w:w="40" w:type="dxa"/>
            </w:tcMar>
          </w:tcPr>
          <w:p w14:paraId="6EA7747B" w14:textId="77777777" w:rsidR="005E3AB4" w:rsidRDefault="003C052F">
            <w:pPr>
              <w:spacing w:before="180"/>
              <w:jc w:val="center"/>
            </w:pPr>
            <w:r>
              <w:rPr>
                <w:rFonts w:ascii="Arial" w:hAnsi="Arial"/>
                <w:color w:val="000000"/>
                <w:sz w:val="18"/>
              </w:rPr>
              <w:t>(0028,0103)</w:t>
            </w:r>
          </w:p>
        </w:tc>
        <w:tc>
          <w:tcPr>
            <w:tcW w:w="4168" w:type="dxa"/>
            <w:tcBorders>
              <w:bottom w:val="single" w:sz="4" w:space="0" w:color="000000"/>
              <w:right w:val="single" w:sz="4" w:space="0" w:color="000000"/>
            </w:tcBorders>
            <w:tcMar>
              <w:top w:w="40" w:type="dxa"/>
              <w:left w:w="40" w:type="dxa"/>
              <w:bottom w:w="40" w:type="dxa"/>
              <w:right w:w="40" w:type="dxa"/>
            </w:tcMar>
          </w:tcPr>
          <w:p w14:paraId="292C93B6" w14:textId="77777777" w:rsidR="005E3AB4" w:rsidRDefault="003C052F">
            <w:pPr>
              <w:spacing w:before="180"/>
              <w:jc w:val="center"/>
            </w:pPr>
            <w:r>
              <w:rPr>
                <w:rFonts w:ascii="Arial" w:hAnsi="Arial"/>
                <w:color w:val="000000"/>
                <w:sz w:val="18"/>
              </w:rPr>
              <w:t>M/M</w:t>
            </w:r>
          </w:p>
        </w:tc>
      </w:tr>
      <w:tr w:rsidR="005E3AB4" w14:paraId="5A6F33DD"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AEC4A4" w14:textId="77777777" w:rsidR="005E3AB4" w:rsidRDefault="003C052F">
            <w:pPr>
              <w:spacing w:before="180"/>
            </w:pPr>
            <w:r>
              <w:rPr>
                <w:rFonts w:ascii="Arial" w:hAnsi="Arial"/>
                <w:color w:val="000000"/>
                <w:sz w:val="18"/>
              </w:rPr>
              <w:lastRenderedPageBreak/>
              <w:t>&gt;Pixel Data</w:t>
            </w:r>
          </w:p>
        </w:tc>
        <w:tc>
          <w:tcPr>
            <w:tcW w:w="2012" w:type="dxa"/>
            <w:tcBorders>
              <w:bottom w:val="single" w:sz="4" w:space="0" w:color="000000"/>
              <w:right w:val="single" w:sz="4" w:space="0" w:color="000000"/>
            </w:tcBorders>
            <w:tcMar>
              <w:top w:w="40" w:type="dxa"/>
              <w:left w:w="40" w:type="dxa"/>
              <w:bottom w:w="40" w:type="dxa"/>
              <w:right w:w="40" w:type="dxa"/>
            </w:tcMar>
          </w:tcPr>
          <w:p w14:paraId="2CBAB80C" w14:textId="77777777" w:rsidR="005E3AB4" w:rsidRDefault="003C052F">
            <w:pPr>
              <w:spacing w:before="180"/>
              <w:jc w:val="center"/>
            </w:pPr>
            <w:r>
              <w:rPr>
                <w:rFonts w:ascii="Arial" w:hAnsi="Arial"/>
                <w:color w:val="000000"/>
                <w:sz w:val="18"/>
              </w:rPr>
              <w:t>(7FE0,0010)</w:t>
            </w:r>
          </w:p>
        </w:tc>
        <w:tc>
          <w:tcPr>
            <w:tcW w:w="4168" w:type="dxa"/>
            <w:tcBorders>
              <w:bottom w:val="single" w:sz="4" w:space="0" w:color="000000"/>
              <w:right w:val="single" w:sz="4" w:space="0" w:color="000000"/>
            </w:tcBorders>
            <w:tcMar>
              <w:top w:w="40" w:type="dxa"/>
              <w:left w:w="40" w:type="dxa"/>
              <w:bottom w:w="40" w:type="dxa"/>
              <w:right w:w="40" w:type="dxa"/>
            </w:tcMar>
          </w:tcPr>
          <w:p w14:paraId="1233707D" w14:textId="77777777" w:rsidR="005E3AB4" w:rsidRDefault="003C052F">
            <w:pPr>
              <w:spacing w:before="180"/>
              <w:jc w:val="center"/>
            </w:pPr>
            <w:r>
              <w:rPr>
                <w:rFonts w:ascii="Arial" w:hAnsi="Arial"/>
                <w:color w:val="000000"/>
                <w:sz w:val="18"/>
              </w:rPr>
              <w:t>M/M</w:t>
            </w:r>
          </w:p>
        </w:tc>
      </w:tr>
      <w:tr w:rsidR="005E3AB4" w14:paraId="00484A4A"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2597EC" w14:textId="77777777" w:rsidR="005E3AB4" w:rsidRDefault="003C052F">
            <w:pPr>
              <w:spacing w:before="180"/>
            </w:pPr>
            <w:r>
              <w:rPr>
                <w:rFonts w:ascii="Arial" w:hAnsi="Arial"/>
                <w:color w:val="000000"/>
                <w:sz w:val="18"/>
              </w:rPr>
              <w:t>Polarity</w:t>
            </w:r>
          </w:p>
        </w:tc>
        <w:tc>
          <w:tcPr>
            <w:tcW w:w="2012" w:type="dxa"/>
            <w:tcBorders>
              <w:bottom w:val="single" w:sz="4" w:space="0" w:color="000000"/>
              <w:right w:val="single" w:sz="4" w:space="0" w:color="000000"/>
            </w:tcBorders>
            <w:tcMar>
              <w:top w:w="40" w:type="dxa"/>
              <w:left w:w="40" w:type="dxa"/>
              <w:bottom w:w="40" w:type="dxa"/>
              <w:right w:w="40" w:type="dxa"/>
            </w:tcMar>
          </w:tcPr>
          <w:p w14:paraId="7842357D" w14:textId="77777777" w:rsidR="005E3AB4" w:rsidRDefault="003C052F">
            <w:pPr>
              <w:spacing w:before="180"/>
              <w:jc w:val="center"/>
            </w:pPr>
            <w:r>
              <w:rPr>
                <w:rFonts w:ascii="Arial" w:hAnsi="Arial"/>
                <w:color w:val="000000"/>
                <w:sz w:val="18"/>
              </w:rPr>
              <w:t>(2020,0020)</w:t>
            </w:r>
          </w:p>
        </w:tc>
        <w:tc>
          <w:tcPr>
            <w:tcW w:w="4168" w:type="dxa"/>
            <w:tcBorders>
              <w:bottom w:val="single" w:sz="4" w:space="0" w:color="000000"/>
              <w:right w:val="single" w:sz="4" w:space="0" w:color="000000"/>
            </w:tcBorders>
            <w:tcMar>
              <w:top w:w="40" w:type="dxa"/>
              <w:left w:w="40" w:type="dxa"/>
              <w:bottom w:w="40" w:type="dxa"/>
              <w:right w:w="40" w:type="dxa"/>
            </w:tcMar>
          </w:tcPr>
          <w:p w14:paraId="1F0AE6E3" w14:textId="77777777" w:rsidR="005E3AB4" w:rsidRDefault="003C052F">
            <w:pPr>
              <w:spacing w:before="180"/>
              <w:jc w:val="center"/>
            </w:pPr>
            <w:r>
              <w:rPr>
                <w:rFonts w:ascii="Arial" w:hAnsi="Arial"/>
                <w:color w:val="000000"/>
                <w:sz w:val="18"/>
              </w:rPr>
              <w:t>U/M</w:t>
            </w:r>
          </w:p>
        </w:tc>
      </w:tr>
      <w:tr w:rsidR="005E3AB4" w14:paraId="40B4F1E5"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56B8B8" w14:textId="77777777" w:rsidR="005E3AB4" w:rsidRDefault="003C052F">
            <w:pPr>
              <w:spacing w:before="180"/>
            </w:pPr>
            <w:r>
              <w:rPr>
                <w:rFonts w:ascii="Arial" w:hAnsi="Arial"/>
                <w:color w:val="000000"/>
                <w:sz w:val="18"/>
              </w:rPr>
              <w:t>Magnification Type</w:t>
            </w:r>
          </w:p>
        </w:tc>
        <w:tc>
          <w:tcPr>
            <w:tcW w:w="2012" w:type="dxa"/>
            <w:tcBorders>
              <w:bottom w:val="single" w:sz="4" w:space="0" w:color="000000"/>
              <w:right w:val="single" w:sz="4" w:space="0" w:color="000000"/>
            </w:tcBorders>
            <w:tcMar>
              <w:top w:w="40" w:type="dxa"/>
              <w:left w:w="40" w:type="dxa"/>
              <w:bottom w:w="40" w:type="dxa"/>
              <w:right w:w="40" w:type="dxa"/>
            </w:tcMar>
          </w:tcPr>
          <w:p w14:paraId="49F961C2" w14:textId="77777777" w:rsidR="005E3AB4" w:rsidRDefault="003C052F">
            <w:pPr>
              <w:spacing w:before="180"/>
              <w:jc w:val="center"/>
            </w:pPr>
            <w:r>
              <w:rPr>
                <w:rFonts w:ascii="Arial" w:hAnsi="Arial"/>
                <w:color w:val="000000"/>
                <w:sz w:val="18"/>
              </w:rPr>
              <w:t>(2010,0060)</w:t>
            </w:r>
          </w:p>
        </w:tc>
        <w:tc>
          <w:tcPr>
            <w:tcW w:w="4168" w:type="dxa"/>
            <w:tcBorders>
              <w:bottom w:val="single" w:sz="4" w:space="0" w:color="000000"/>
              <w:right w:val="single" w:sz="4" w:space="0" w:color="000000"/>
            </w:tcBorders>
            <w:tcMar>
              <w:top w:w="40" w:type="dxa"/>
              <w:left w:w="40" w:type="dxa"/>
              <w:bottom w:w="40" w:type="dxa"/>
              <w:right w:w="40" w:type="dxa"/>
            </w:tcMar>
          </w:tcPr>
          <w:p w14:paraId="7F281B86" w14:textId="77777777" w:rsidR="005E3AB4" w:rsidRDefault="003C052F">
            <w:pPr>
              <w:spacing w:before="180"/>
              <w:jc w:val="center"/>
            </w:pPr>
            <w:r>
              <w:rPr>
                <w:rFonts w:ascii="Arial" w:hAnsi="Arial"/>
                <w:color w:val="000000"/>
                <w:sz w:val="18"/>
              </w:rPr>
              <w:t>U/U</w:t>
            </w:r>
          </w:p>
        </w:tc>
      </w:tr>
      <w:tr w:rsidR="005E3AB4" w14:paraId="370DFA5B"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B0AEBC" w14:textId="77777777" w:rsidR="005E3AB4" w:rsidRDefault="003C052F">
            <w:pPr>
              <w:spacing w:before="180"/>
            </w:pPr>
            <w:r>
              <w:rPr>
                <w:rFonts w:ascii="Arial" w:hAnsi="Arial"/>
                <w:color w:val="000000"/>
                <w:sz w:val="18"/>
              </w:rPr>
              <w:t>Smoothing Type</w:t>
            </w:r>
          </w:p>
        </w:tc>
        <w:tc>
          <w:tcPr>
            <w:tcW w:w="2012" w:type="dxa"/>
            <w:tcBorders>
              <w:bottom w:val="single" w:sz="4" w:space="0" w:color="000000"/>
              <w:right w:val="single" w:sz="4" w:space="0" w:color="000000"/>
            </w:tcBorders>
            <w:tcMar>
              <w:top w:w="40" w:type="dxa"/>
              <w:left w:w="40" w:type="dxa"/>
              <w:bottom w:w="40" w:type="dxa"/>
              <w:right w:w="40" w:type="dxa"/>
            </w:tcMar>
          </w:tcPr>
          <w:p w14:paraId="2D2C6C9E" w14:textId="77777777" w:rsidR="005E3AB4" w:rsidRDefault="003C052F">
            <w:pPr>
              <w:spacing w:before="180"/>
              <w:jc w:val="center"/>
            </w:pPr>
            <w:r>
              <w:rPr>
                <w:rFonts w:ascii="Arial" w:hAnsi="Arial"/>
                <w:color w:val="000000"/>
                <w:sz w:val="18"/>
              </w:rPr>
              <w:t>(2010,0080)</w:t>
            </w:r>
          </w:p>
        </w:tc>
        <w:tc>
          <w:tcPr>
            <w:tcW w:w="4168" w:type="dxa"/>
            <w:tcBorders>
              <w:bottom w:val="single" w:sz="4" w:space="0" w:color="000000"/>
              <w:right w:val="single" w:sz="4" w:space="0" w:color="000000"/>
            </w:tcBorders>
            <w:tcMar>
              <w:top w:w="40" w:type="dxa"/>
              <w:left w:w="40" w:type="dxa"/>
              <w:bottom w:w="40" w:type="dxa"/>
              <w:right w:w="40" w:type="dxa"/>
            </w:tcMar>
          </w:tcPr>
          <w:p w14:paraId="1C4FA8DD" w14:textId="77777777" w:rsidR="005E3AB4" w:rsidRDefault="003C052F">
            <w:pPr>
              <w:spacing w:before="180"/>
              <w:jc w:val="center"/>
            </w:pPr>
            <w:r>
              <w:rPr>
                <w:rFonts w:ascii="Arial" w:hAnsi="Arial"/>
                <w:color w:val="000000"/>
                <w:sz w:val="18"/>
              </w:rPr>
              <w:t>U/U</w:t>
            </w:r>
          </w:p>
        </w:tc>
      </w:tr>
      <w:tr w:rsidR="005E3AB4" w14:paraId="4A6E817C"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4A4742" w14:textId="77777777" w:rsidR="005E3AB4" w:rsidRDefault="003C052F">
            <w:pPr>
              <w:spacing w:before="180"/>
            </w:pPr>
            <w:r>
              <w:rPr>
                <w:rFonts w:ascii="Arial" w:hAnsi="Arial"/>
                <w:color w:val="000000"/>
                <w:sz w:val="18"/>
              </w:rPr>
              <w:t>Min Density</w:t>
            </w:r>
          </w:p>
        </w:tc>
        <w:tc>
          <w:tcPr>
            <w:tcW w:w="2012" w:type="dxa"/>
            <w:tcBorders>
              <w:bottom w:val="single" w:sz="4" w:space="0" w:color="000000"/>
              <w:right w:val="single" w:sz="4" w:space="0" w:color="000000"/>
            </w:tcBorders>
            <w:tcMar>
              <w:top w:w="40" w:type="dxa"/>
              <w:left w:w="40" w:type="dxa"/>
              <w:bottom w:w="40" w:type="dxa"/>
              <w:right w:w="40" w:type="dxa"/>
            </w:tcMar>
          </w:tcPr>
          <w:p w14:paraId="729C6C6A" w14:textId="77777777" w:rsidR="005E3AB4" w:rsidRDefault="003C052F">
            <w:pPr>
              <w:spacing w:before="180"/>
              <w:jc w:val="center"/>
            </w:pPr>
            <w:r>
              <w:rPr>
                <w:rFonts w:ascii="Arial" w:hAnsi="Arial"/>
                <w:color w:val="000000"/>
                <w:sz w:val="18"/>
              </w:rPr>
              <w:t>(2010,0120)</w:t>
            </w:r>
          </w:p>
        </w:tc>
        <w:tc>
          <w:tcPr>
            <w:tcW w:w="4168" w:type="dxa"/>
            <w:tcBorders>
              <w:bottom w:val="single" w:sz="4" w:space="0" w:color="000000"/>
              <w:right w:val="single" w:sz="4" w:space="0" w:color="000000"/>
            </w:tcBorders>
            <w:tcMar>
              <w:top w:w="40" w:type="dxa"/>
              <w:left w:w="40" w:type="dxa"/>
              <w:bottom w:w="40" w:type="dxa"/>
              <w:right w:w="40" w:type="dxa"/>
            </w:tcMar>
          </w:tcPr>
          <w:p w14:paraId="75F81C9C" w14:textId="77777777" w:rsidR="005E3AB4" w:rsidRDefault="003C052F">
            <w:pPr>
              <w:spacing w:before="180"/>
              <w:jc w:val="center"/>
            </w:pPr>
            <w:r>
              <w:rPr>
                <w:rFonts w:ascii="Arial" w:hAnsi="Arial"/>
                <w:color w:val="000000"/>
                <w:sz w:val="18"/>
              </w:rPr>
              <w:t>U/U</w:t>
            </w:r>
          </w:p>
        </w:tc>
      </w:tr>
      <w:tr w:rsidR="005E3AB4" w14:paraId="7F0FE1AF"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6A52C8" w14:textId="77777777" w:rsidR="005E3AB4" w:rsidRDefault="003C052F">
            <w:pPr>
              <w:spacing w:before="180"/>
            </w:pPr>
            <w:r>
              <w:rPr>
                <w:rFonts w:ascii="Arial" w:hAnsi="Arial"/>
                <w:color w:val="000000"/>
                <w:sz w:val="18"/>
              </w:rPr>
              <w:t>Max Density</w:t>
            </w:r>
          </w:p>
        </w:tc>
        <w:tc>
          <w:tcPr>
            <w:tcW w:w="2012" w:type="dxa"/>
            <w:tcBorders>
              <w:bottom w:val="single" w:sz="4" w:space="0" w:color="000000"/>
              <w:right w:val="single" w:sz="4" w:space="0" w:color="000000"/>
            </w:tcBorders>
            <w:tcMar>
              <w:top w:w="40" w:type="dxa"/>
              <w:left w:w="40" w:type="dxa"/>
              <w:bottom w:w="40" w:type="dxa"/>
              <w:right w:w="40" w:type="dxa"/>
            </w:tcMar>
          </w:tcPr>
          <w:p w14:paraId="65F6893D" w14:textId="77777777" w:rsidR="005E3AB4" w:rsidRDefault="003C052F">
            <w:pPr>
              <w:spacing w:before="180"/>
              <w:jc w:val="center"/>
            </w:pPr>
            <w:r>
              <w:rPr>
                <w:rFonts w:ascii="Arial" w:hAnsi="Arial"/>
                <w:color w:val="000000"/>
                <w:sz w:val="18"/>
              </w:rPr>
              <w:t>(2010,0130)</w:t>
            </w:r>
          </w:p>
        </w:tc>
        <w:tc>
          <w:tcPr>
            <w:tcW w:w="4168" w:type="dxa"/>
            <w:tcBorders>
              <w:bottom w:val="single" w:sz="4" w:space="0" w:color="000000"/>
              <w:right w:val="single" w:sz="4" w:space="0" w:color="000000"/>
            </w:tcBorders>
            <w:tcMar>
              <w:top w:w="40" w:type="dxa"/>
              <w:left w:w="40" w:type="dxa"/>
              <w:bottom w:w="40" w:type="dxa"/>
              <w:right w:w="40" w:type="dxa"/>
            </w:tcMar>
          </w:tcPr>
          <w:p w14:paraId="3DFBC70C" w14:textId="77777777" w:rsidR="005E3AB4" w:rsidRDefault="003C052F">
            <w:pPr>
              <w:spacing w:before="180"/>
              <w:jc w:val="center"/>
            </w:pPr>
            <w:r>
              <w:rPr>
                <w:rFonts w:ascii="Arial" w:hAnsi="Arial"/>
                <w:color w:val="000000"/>
                <w:sz w:val="18"/>
              </w:rPr>
              <w:t>U/U</w:t>
            </w:r>
          </w:p>
        </w:tc>
      </w:tr>
      <w:tr w:rsidR="005E3AB4" w14:paraId="607C02D7"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51FDF9" w14:textId="77777777" w:rsidR="005E3AB4" w:rsidRDefault="003C052F">
            <w:pPr>
              <w:spacing w:before="180"/>
            </w:pPr>
            <w:r>
              <w:rPr>
                <w:rFonts w:ascii="Arial" w:hAnsi="Arial"/>
                <w:color w:val="000000"/>
                <w:sz w:val="18"/>
              </w:rPr>
              <w:t>Configuration Information</w:t>
            </w:r>
          </w:p>
        </w:tc>
        <w:tc>
          <w:tcPr>
            <w:tcW w:w="2012" w:type="dxa"/>
            <w:tcBorders>
              <w:bottom w:val="single" w:sz="4" w:space="0" w:color="000000"/>
              <w:right w:val="single" w:sz="4" w:space="0" w:color="000000"/>
            </w:tcBorders>
            <w:tcMar>
              <w:top w:w="40" w:type="dxa"/>
              <w:left w:w="40" w:type="dxa"/>
              <w:bottom w:w="40" w:type="dxa"/>
              <w:right w:w="40" w:type="dxa"/>
            </w:tcMar>
          </w:tcPr>
          <w:p w14:paraId="2788F5A0" w14:textId="77777777" w:rsidR="005E3AB4" w:rsidRDefault="003C052F">
            <w:pPr>
              <w:spacing w:before="180"/>
              <w:jc w:val="center"/>
            </w:pPr>
            <w:r>
              <w:rPr>
                <w:rFonts w:ascii="Arial" w:hAnsi="Arial"/>
                <w:color w:val="000000"/>
                <w:sz w:val="18"/>
              </w:rPr>
              <w:t>(2010,0150)</w:t>
            </w:r>
          </w:p>
        </w:tc>
        <w:tc>
          <w:tcPr>
            <w:tcW w:w="4168" w:type="dxa"/>
            <w:tcBorders>
              <w:bottom w:val="single" w:sz="4" w:space="0" w:color="000000"/>
              <w:right w:val="single" w:sz="4" w:space="0" w:color="000000"/>
            </w:tcBorders>
            <w:tcMar>
              <w:top w:w="40" w:type="dxa"/>
              <w:left w:w="40" w:type="dxa"/>
              <w:bottom w:w="40" w:type="dxa"/>
              <w:right w:w="40" w:type="dxa"/>
            </w:tcMar>
          </w:tcPr>
          <w:p w14:paraId="4C43CF7E" w14:textId="77777777" w:rsidR="005E3AB4" w:rsidRDefault="003C052F">
            <w:pPr>
              <w:spacing w:before="180"/>
              <w:jc w:val="center"/>
            </w:pPr>
            <w:r>
              <w:rPr>
                <w:rFonts w:ascii="Arial" w:hAnsi="Arial"/>
                <w:color w:val="000000"/>
                <w:sz w:val="18"/>
              </w:rPr>
              <w:t>U/U</w:t>
            </w:r>
          </w:p>
        </w:tc>
      </w:tr>
      <w:tr w:rsidR="005E3AB4" w14:paraId="1A466DA8"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85EBCB" w14:textId="77777777" w:rsidR="005E3AB4" w:rsidRDefault="003C052F">
            <w:pPr>
              <w:spacing w:before="180"/>
            </w:pPr>
            <w:r>
              <w:rPr>
                <w:rFonts w:ascii="Arial" w:hAnsi="Arial"/>
                <w:color w:val="000000"/>
                <w:sz w:val="18"/>
              </w:rPr>
              <w:t>Requested Image Size</w:t>
            </w:r>
          </w:p>
        </w:tc>
        <w:tc>
          <w:tcPr>
            <w:tcW w:w="2012" w:type="dxa"/>
            <w:tcBorders>
              <w:bottom w:val="single" w:sz="4" w:space="0" w:color="000000"/>
              <w:right w:val="single" w:sz="4" w:space="0" w:color="000000"/>
            </w:tcBorders>
            <w:tcMar>
              <w:top w:w="40" w:type="dxa"/>
              <w:left w:w="40" w:type="dxa"/>
              <w:bottom w:w="40" w:type="dxa"/>
              <w:right w:w="40" w:type="dxa"/>
            </w:tcMar>
          </w:tcPr>
          <w:p w14:paraId="7CB37D9E" w14:textId="77777777" w:rsidR="005E3AB4" w:rsidRDefault="003C052F">
            <w:pPr>
              <w:spacing w:before="180"/>
              <w:jc w:val="center"/>
            </w:pPr>
            <w:r>
              <w:rPr>
                <w:rFonts w:ascii="Arial" w:hAnsi="Arial"/>
                <w:color w:val="000000"/>
                <w:sz w:val="18"/>
              </w:rPr>
              <w:t>(2020,0030)</w:t>
            </w:r>
          </w:p>
        </w:tc>
        <w:tc>
          <w:tcPr>
            <w:tcW w:w="4168" w:type="dxa"/>
            <w:tcBorders>
              <w:bottom w:val="single" w:sz="4" w:space="0" w:color="000000"/>
              <w:right w:val="single" w:sz="4" w:space="0" w:color="000000"/>
            </w:tcBorders>
            <w:tcMar>
              <w:top w:w="40" w:type="dxa"/>
              <w:left w:w="40" w:type="dxa"/>
              <w:bottom w:w="40" w:type="dxa"/>
              <w:right w:w="40" w:type="dxa"/>
            </w:tcMar>
          </w:tcPr>
          <w:p w14:paraId="0CE7236B" w14:textId="77777777" w:rsidR="005E3AB4" w:rsidRDefault="003C052F">
            <w:pPr>
              <w:spacing w:before="180"/>
              <w:jc w:val="center"/>
            </w:pPr>
            <w:r>
              <w:rPr>
                <w:rFonts w:ascii="Arial" w:hAnsi="Arial"/>
                <w:color w:val="000000"/>
                <w:sz w:val="18"/>
              </w:rPr>
              <w:t>U/U</w:t>
            </w:r>
          </w:p>
        </w:tc>
      </w:tr>
      <w:tr w:rsidR="005E3AB4" w14:paraId="64215950"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978D6" w14:textId="77777777" w:rsidR="005E3AB4" w:rsidRDefault="003C052F">
            <w:pPr>
              <w:spacing w:before="180"/>
            </w:pPr>
            <w:r>
              <w:rPr>
                <w:rFonts w:ascii="Arial" w:hAnsi="Arial"/>
                <w:color w:val="000000"/>
                <w:sz w:val="18"/>
              </w:rPr>
              <w:t>Requested Decimate/Crop Behavior</w:t>
            </w:r>
          </w:p>
        </w:tc>
        <w:tc>
          <w:tcPr>
            <w:tcW w:w="2012" w:type="dxa"/>
            <w:tcBorders>
              <w:bottom w:val="single" w:sz="4" w:space="0" w:color="000000"/>
              <w:right w:val="single" w:sz="4" w:space="0" w:color="000000"/>
            </w:tcBorders>
            <w:tcMar>
              <w:top w:w="40" w:type="dxa"/>
              <w:left w:w="40" w:type="dxa"/>
              <w:bottom w:w="40" w:type="dxa"/>
              <w:right w:w="40" w:type="dxa"/>
            </w:tcMar>
          </w:tcPr>
          <w:p w14:paraId="09CD6311" w14:textId="77777777" w:rsidR="005E3AB4" w:rsidRDefault="003C052F">
            <w:pPr>
              <w:spacing w:before="180"/>
              <w:jc w:val="center"/>
            </w:pPr>
            <w:r>
              <w:rPr>
                <w:rFonts w:ascii="Arial" w:hAnsi="Arial"/>
                <w:color w:val="000000"/>
                <w:sz w:val="18"/>
              </w:rPr>
              <w:t>(2020,0040)</w:t>
            </w:r>
          </w:p>
        </w:tc>
        <w:tc>
          <w:tcPr>
            <w:tcW w:w="4168" w:type="dxa"/>
            <w:tcBorders>
              <w:bottom w:val="single" w:sz="4" w:space="0" w:color="000000"/>
              <w:right w:val="single" w:sz="4" w:space="0" w:color="000000"/>
            </w:tcBorders>
            <w:tcMar>
              <w:top w:w="40" w:type="dxa"/>
              <w:left w:w="40" w:type="dxa"/>
              <w:bottom w:w="40" w:type="dxa"/>
              <w:right w:w="40" w:type="dxa"/>
            </w:tcMar>
          </w:tcPr>
          <w:p w14:paraId="275E34EE" w14:textId="77777777" w:rsidR="005E3AB4" w:rsidRDefault="003C052F">
            <w:pPr>
              <w:spacing w:before="180"/>
              <w:jc w:val="center"/>
            </w:pPr>
            <w:r>
              <w:rPr>
                <w:rFonts w:ascii="Arial" w:hAnsi="Arial"/>
                <w:color w:val="000000"/>
                <w:sz w:val="18"/>
              </w:rPr>
              <w:t>U/U</w:t>
            </w:r>
          </w:p>
        </w:tc>
      </w:tr>
      <w:tr w:rsidR="005E3AB4" w14:paraId="0B0C0EA3"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6C3D82" w14:textId="77777777" w:rsidR="005E3AB4" w:rsidRDefault="003C052F">
            <w:pPr>
              <w:spacing w:before="180"/>
            </w:pPr>
            <w:r>
              <w:rPr>
                <w:rFonts w:ascii="Arial" w:hAnsi="Arial"/>
                <w:color w:val="000000"/>
                <w:sz w:val="18"/>
              </w:rPr>
              <w:t>Referenced Presentation LUT Sequence</w:t>
            </w:r>
          </w:p>
        </w:tc>
        <w:tc>
          <w:tcPr>
            <w:tcW w:w="2012" w:type="dxa"/>
            <w:tcBorders>
              <w:bottom w:val="single" w:sz="4" w:space="0" w:color="000000"/>
              <w:right w:val="single" w:sz="4" w:space="0" w:color="000000"/>
            </w:tcBorders>
            <w:tcMar>
              <w:top w:w="40" w:type="dxa"/>
              <w:left w:w="40" w:type="dxa"/>
              <w:bottom w:w="40" w:type="dxa"/>
              <w:right w:w="40" w:type="dxa"/>
            </w:tcMar>
          </w:tcPr>
          <w:p w14:paraId="49809033" w14:textId="77777777" w:rsidR="005E3AB4" w:rsidRDefault="003C052F">
            <w:pPr>
              <w:spacing w:before="180"/>
              <w:jc w:val="center"/>
            </w:pPr>
            <w:r>
              <w:rPr>
                <w:rFonts w:ascii="Arial" w:hAnsi="Arial"/>
                <w:color w:val="000000"/>
                <w:sz w:val="18"/>
              </w:rPr>
              <w:t>(2050,0500)</w:t>
            </w:r>
          </w:p>
        </w:tc>
        <w:tc>
          <w:tcPr>
            <w:tcW w:w="4168" w:type="dxa"/>
            <w:tcBorders>
              <w:bottom w:val="single" w:sz="4" w:space="0" w:color="000000"/>
              <w:right w:val="single" w:sz="4" w:space="0" w:color="000000"/>
            </w:tcBorders>
            <w:tcMar>
              <w:top w:w="40" w:type="dxa"/>
              <w:left w:w="40" w:type="dxa"/>
              <w:bottom w:w="40" w:type="dxa"/>
              <w:right w:w="40" w:type="dxa"/>
            </w:tcMar>
          </w:tcPr>
          <w:p w14:paraId="6428C4A0" w14:textId="77777777" w:rsidR="005E3AB4" w:rsidRDefault="003C052F">
            <w:pPr>
              <w:spacing w:before="180"/>
              <w:jc w:val="center"/>
            </w:pPr>
            <w:r>
              <w:rPr>
                <w:rFonts w:ascii="Arial" w:hAnsi="Arial"/>
                <w:color w:val="000000"/>
                <w:sz w:val="18"/>
              </w:rPr>
              <w:t>U/U</w:t>
            </w:r>
          </w:p>
        </w:tc>
      </w:tr>
      <w:tr w:rsidR="005E3AB4" w14:paraId="6CA61043"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A34E4" w14:textId="77777777" w:rsidR="005E3AB4" w:rsidRDefault="003C052F">
            <w:pPr>
              <w:spacing w:before="180"/>
            </w:pPr>
            <w:r>
              <w:rPr>
                <w:rFonts w:ascii="Arial" w:hAnsi="Arial"/>
                <w:color w:val="000000"/>
                <w:sz w:val="18"/>
              </w:rPr>
              <w:t>&gt; Referenced SOP Class UID</w:t>
            </w:r>
          </w:p>
        </w:tc>
        <w:tc>
          <w:tcPr>
            <w:tcW w:w="2012" w:type="dxa"/>
            <w:tcBorders>
              <w:bottom w:val="single" w:sz="4" w:space="0" w:color="000000"/>
              <w:right w:val="single" w:sz="4" w:space="0" w:color="000000"/>
            </w:tcBorders>
            <w:tcMar>
              <w:top w:w="40" w:type="dxa"/>
              <w:left w:w="40" w:type="dxa"/>
              <w:bottom w:w="40" w:type="dxa"/>
              <w:right w:w="40" w:type="dxa"/>
            </w:tcMar>
          </w:tcPr>
          <w:p w14:paraId="7EEBF913" w14:textId="77777777" w:rsidR="005E3AB4" w:rsidRDefault="003C052F">
            <w:pPr>
              <w:spacing w:before="180"/>
              <w:jc w:val="center"/>
            </w:pPr>
            <w:r>
              <w:rPr>
                <w:rFonts w:ascii="Arial" w:hAnsi="Arial"/>
                <w:color w:val="000000"/>
                <w:sz w:val="18"/>
              </w:rPr>
              <w:t>(0008,1150)</w:t>
            </w:r>
          </w:p>
        </w:tc>
        <w:tc>
          <w:tcPr>
            <w:tcW w:w="4168" w:type="dxa"/>
            <w:tcBorders>
              <w:bottom w:val="single" w:sz="4" w:space="0" w:color="000000"/>
              <w:right w:val="single" w:sz="4" w:space="0" w:color="000000"/>
            </w:tcBorders>
            <w:tcMar>
              <w:top w:w="40" w:type="dxa"/>
              <w:left w:w="40" w:type="dxa"/>
              <w:bottom w:w="40" w:type="dxa"/>
              <w:right w:w="40" w:type="dxa"/>
            </w:tcMar>
          </w:tcPr>
          <w:p w14:paraId="3DBF3D79" w14:textId="77777777" w:rsidR="005E3AB4" w:rsidRDefault="003C052F">
            <w:pPr>
              <w:spacing w:before="180"/>
              <w:jc w:val="center"/>
            </w:pPr>
            <w:r>
              <w:rPr>
                <w:rFonts w:ascii="Arial" w:hAnsi="Arial"/>
                <w:color w:val="000000"/>
                <w:sz w:val="18"/>
              </w:rPr>
              <w:t>U/U</w:t>
            </w:r>
          </w:p>
        </w:tc>
      </w:tr>
      <w:tr w:rsidR="005E3AB4" w14:paraId="341FEA24" w14:textId="77777777">
        <w:tblPrEx>
          <w:tblCellMar>
            <w:top w:w="0" w:type="dxa"/>
            <w:bottom w:w="0" w:type="dxa"/>
          </w:tblCellMar>
        </w:tblPrEx>
        <w:tc>
          <w:tcPr>
            <w:tcW w:w="42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CADB38" w14:textId="77777777" w:rsidR="005E3AB4" w:rsidRDefault="003C052F">
            <w:pPr>
              <w:spacing w:before="180"/>
            </w:pPr>
            <w:r>
              <w:rPr>
                <w:rFonts w:ascii="Arial" w:hAnsi="Arial"/>
                <w:color w:val="000000"/>
                <w:sz w:val="18"/>
              </w:rPr>
              <w:t>&gt; Referenced SOP Instance UID</w:t>
            </w:r>
          </w:p>
        </w:tc>
        <w:tc>
          <w:tcPr>
            <w:tcW w:w="2012" w:type="dxa"/>
            <w:tcBorders>
              <w:bottom w:val="single" w:sz="4" w:space="0" w:color="000000"/>
              <w:right w:val="single" w:sz="4" w:space="0" w:color="000000"/>
            </w:tcBorders>
            <w:tcMar>
              <w:top w:w="40" w:type="dxa"/>
              <w:left w:w="40" w:type="dxa"/>
              <w:bottom w:w="40" w:type="dxa"/>
              <w:right w:w="40" w:type="dxa"/>
            </w:tcMar>
          </w:tcPr>
          <w:p w14:paraId="3648B701" w14:textId="77777777" w:rsidR="005E3AB4" w:rsidRDefault="003C052F">
            <w:pPr>
              <w:spacing w:before="180"/>
              <w:jc w:val="center"/>
            </w:pPr>
            <w:r>
              <w:rPr>
                <w:rFonts w:ascii="Arial" w:hAnsi="Arial"/>
                <w:color w:val="000000"/>
                <w:sz w:val="18"/>
              </w:rPr>
              <w:t>(0008,1155)</w:t>
            </w:r>
          </w:p>
        </w:tc>
        <w:tc>
          <w:tcPr>
            <w:tcW w:w="4168" w:type="dxa"/>
            <w:tcBorders>
              <w:bottom w:val="single" w:sz="4" w:space="0" w:color="000000"/>
              <w:right w:val="single" w:sz="4" w:space="0" w:color="000000"/>
            </w:tcBorders>
            <w:tcMar>
              <w:top w:w="40" w:type="dxa"/>
              <w:left w:w="40" w:type="dxa"/>
              <w:bottom w:w="40" w:type="dxa"/>
              <w:right w:w="40" w:type="dxa"/>
            </w:tcMar>
          </w:tcPr>
          <w:p w14:paraId="1EA17C07" w14:textId="77777777" w:rsidR="005E3AB4" w:rsidRDefault="003C052F">
            <w:pPr>
              <w:spacing w:before="180"/>
              <w:jc w:val="center"/>
            </w:pPr>
            <w:r>
              <w:rPr>
                <w:rFonts w:ascii="Arial" w:hAnsi="Arial"/>
                <w:color w:val="000000"/>
                <w:sz w:val="18"/>
              </w:rPr>
              <w:t>U/U</w:t>
            </w:r>
          </w:p>
        </w:tc>
      </w:tr>
    </w:tbl>
    <w:p w14:paraId="47663980"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37B8B5D9" w14:textId="77777777" w:rsidR="005E3AB4" w:rsidRDefault="003C052F">
      <w:pPr>
        <w:spacing w:before="180"/>
        <w:jc w:val="both"/>
      </w:pPr>
      <w:r>
        <w:rPr>
          <w:rFonts w:ascii="Arial" w:hAnsi="Arial"/>
          <w:color w:val="000000"/>
          <w:sz w:val="18"/>
        </w:rPr>
        <w:t>The values of Magnification Type (2010,0060) and Smoothing Type (2010,0080) of a particular image box override the values of Magnification Type and Smoothing Type of the film box.</w:t>
      </w:r>
    </w:p>
    <w:p w14:paraId="44251136" w14:textId="77777777" w:rsidR="005E3AB4" w:rsidRDefault="003C052F">
      <w:pPr>
        <w:spacing w:before="180"/>
        <w:jc w:val="both"/>
      </w:pPr>
      <w:r>
        <w:rPr>
          <w:rFonts w:ascii="Arial" w:hAnsi="Arial"/>
          <w:color w:val="000000"/>
          <w:sz w:val="18"/>
        </w:rPr>
        <w:t>Values for Referenced Presenta</w:t>
      </w:r>
      <w:r>
        <w:rPr>
          <w:rFonts w:ascii="Arial" w:hAnsi="Arial"/>
          <w:color w:val="000000"/>
          <w:sz w:val="18"/>
        </w:rPr>
        <w:t>tion LUT Sequence override any Presentation LUT that may have been set at the Basic Film Box. Values for Min/Max Density override any Density values that may have been set at the Basic Film Box.</w:t>
      </w:r>
    </w:p>
    <w:p w14:paraId="5D12141D" w14:textId="77777777" w:rsidR="005E3AB4" w:rsidRDefault="003C052F">
      <w:pPr>
        <w:spacing w:before="180"/>
      </w:pPr>
      <w:bookmarkStart w:id="1681" w:name="sect_H_4_3_1_2_1_2"/>
      <w:r>
        <w:rPr>
          <w:rFonts w:ascii="Arial" w:hAnsi="Arial"/>
          <w:b/>
          <w:color w:val="000000"/>
          <w:sz w:val="18"/>
        </w:rPr>
        <w:t>H.4.3.1.2.1.2 Status</w:t>
      </w:r>
    </w:p>
    <w:bookmarkEnd w:id="1681"/>
    <w:p w14:paraId="199A9206" w14:textId="77777777" w:rsidR="005E3AB4" w:rsidRDefault="003C052F">
      <w:pPr>
        <w:spacing w:before="180"/>
        <w:jc w:val="both"/>
      </w:pPr>
      <w:r>
        <w:rPr>
          <w:rFonts w:ascii="Arial" w:hAnsi="Arial"/>
          <w:color w:val="000000"/>
          <w:sz w:val="18"/>
        </w:rPr>
        <w:t xml:space="preserve">The status values that are specific for </w:t>
      </w:r>
      <w:r>
        <w:rPr>
          <w:rFonts w:ascii="Arial" w:hAnsi="Arial"/>
          <w:color w:val="000000"/>
          <w:sz w:val="18"/>
        </w:rPr>
        <w:t>this SOP Class are defined as follows.</w:t>
      </w:r>
    </w:p>
    <w:p w14:paraId="59E0C2D3" w14:textId="77777777" w:rsidR="005E3AB4" w:rsidRDefault="003C052F">
      <w:pPr>
        <w:keepNext/>
        <w:spacing w:before="216"/>
        <w:jc w:val="center"/>
      </w:pPr>
      <w:bookmarkStart w:id="1682" w:name="table_H_4_3_1_2_1_2_1"/>
      <w:r>
        <w:rPr>
          <w:rFonts w:ascii="Arial" w:hAnsi="Arial"/>
          <w:b/>
          <w:color w:val="000000"/>
          <w:sz w:val="22"/>
        </w:rPr>
        <w:t>Table H.4.3.1.2.1.2-1. Status Values for Basic Grayscale Image Box SOP Class</w:t>
      </w:r>
    </w:p>
    <w:bookmarkEnd w:id="1682"/>
    <w:p w14:paraId="1E9EFFE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805"/>
        <w:gridCol w:w="8960"/>
        <w:gridCol w:w="675"/>
      </w:tblGrid>
      <w:tr w:rsidR="005E3AB4" w14:paraId="14DF909E" w14:textId="77777777">
        <w:tblPrEx>
          <w:tblCellMar>
            <w:top w:w="0" w:type="dxa"/>
            <w:bottom w:w="0" w:type="dxa"/>
          </w:tblCellMar>
        </w:tblPrEx>
        <w:trPr>
          <w:tblHeader/>
        </w:trPr>
        <w:tc>
          <w:tcPr>
            <w:tcW w:w="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CC264C" w14:textId="77777777" w:rsidR="005E3AB4" w:rsidRDefault="003C052F">
            <w:pPr>
              <w:keepNext/>
              <w:spacing w:before="180"/>
              <w:jc w:val="center"/>
            </w:pPr>
            <w:r>
              <w:rPr>
                <w:rFonts w:ascii="Arial" w:hAnsi="Arial"/>
                <w:b/>
                <w:color w:val="000000"/>
                <w:sz w:val="18"/>
              </w:rPr>
              <w:t>Status</w:t>
            </w:r>
          </w:p>
        </w:tc>
        <w:tc>
          <w:tcPr>
            <w:tcW w:w="8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E6023C" w14:textId="77777777" w:rsidR="005E3AB4" w:rsidRDefault="003C052F">
            <w:pPr>
              <w:spacing w:before="180"/>
              <w:jc w:val="center"/>
            </w:pPr>
            <w:r>
              <w:rPr>
                <w:rFonts w:ascii="Arial" w:hAnsi="Arial"/>
                <w:b/>
                <w:color w:val="000000"/>
                <w:sz w:val="18"/>
              </w:rPr>
              <w:t>Meaning</w:t>
            </w:r>
          </w:p>
        </w:tc>
        <w:tc>
          <w:tcPr>
            <w:tcW w:w="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30F07C5C" w14:textId="77777777" w:rsidR="005E3AB4" w:rsidRDefault="003C052F">
            <w:pPr>
              <w:spacing w:before="180"/>
              <w:jc w:val="center"/>
            </w:pPr>
            <w:r>
              <w:rPr>
                <w:rFonts w:ascii="Arial" w:hAnsi="Arial"/>
                <w:b/>
                <w:color w:val="000000"/>
                <w:sz w:val="18"/>
              </w:rPr>
              <w:t>Code</w:t>
            </w:r>
          </w:p>
        </w:tc>
      </w:tr>
      <w:tr w:rsidR="005E3AB4" w14:paraId="655E437A"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BBC3E8" w14:textId="77777777" w:rsidR="005E3AB4" w:rsidRDefault="003C052F">
            <w:pPr>
              <w:spacing w:before="180"/>
            </w:pPr>
            <w:r>
              <w:rPr>
                <w:rFonts w:ascii="Arial" w:hAnsi="Arial"/>
                <w:color w:val="000000"/>
                <w:sz w:val="18"/>
              </w:rPr>
              <w:t>Success</w:t>
            </w:r>
          </w:p>
        </w:tc>
        <w:tc>
          <w:tcPr>
            <w:tcW w:w="8960" w:type="dxa"/>
            <w:tcBorders>
              <w:bottom w:val="single" w:sz="4" w:space="0" w:color="000000"/>
              <w:right w:val="single" w:sz="4" w:space="0" w:color="000000"/>
            </w:tcBorders>
            <w:tcMar>
              <w:top w:w="40" w:type="dxa"/>
              <w:left w:w="40" w:type="dxa"/>
              <w:bottom w:w="40" w:type="dxa"/>
              <w:right w:w="40" w:type="dxa"/>
            </w:tcMar>
          </w:tcPr>
          <w:p w14:paraId="41577233" w14:textId="77777777" w:rsidR="005E3AB4" w:rsidRDefault="003C052F">
            <w:pPr>
              <w:spacing w:before="180"/>
            </w:pPr>
            <w:r>
              <w:rPr>
                <w:rFonts w:ascii="Arial" w:hAnsi="Arial"/>
                <w:color w:val="000000"/>
                <w:sz w:val="18"/>
              </w:rPr>
              <w:t>Image successfully stored in Image Box</w:t>
            </w:r>
          </w:p>
        </w:tc>
        <w:tc>
          <w:tcPr>
            <w:tcW w:w="675" w:type="dxa"/>
            <w:tcBorders>
              <w:bottom w:val="single" w:sz="4" w:space="0" w:color="000000"/>
              <w:right w:val="single" w:sz="4" w:space="0" w:color="000000"/>
            </w:tcBorders>
            <w:tcMar>
              <w:top w:w="40" w:type="dxa"/>
              <w:left w:w="40" w:type="dxa"/>
              <w:bottom w:w="40" w:type="dxa"/>
              <w:right w:w="40" w:type="dxa"/>
            </w:tcMar>
          </w:tcPr>
          <w:p w14:paraId="52C4DCFA" w14:textId="77777777" w:rsidR="005E3AB4" w:rsidRDefault="003C052F">
            <w:pPr>
              <w:spacing w:before="180"/>
              <w:jc w:val="center"/>
            </w:pPr>
            <w:r>
              <w:rPr>
                <w:rFonts w:ascii="Arial" w:hAnsi="Arial"/>
                <w:color w:val="000000"/>
                <w:sz w:val="18"/>
              </w:rPr>
              <w:t>0000</w:t>
            </w:r>
          </w:p>
        </w:tc>
      </w:tr>
      <w:tr w:rsidR="005E3AB4" w14:paraId="6978623F"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4F854C" w14:textId="77777777" w:rsidR="005E3AB4" w:rsidRDefault="003C052F">
            <w:pPr>
              <w:spacing w:before="180"/>
            </w:pPr>
            <w:r>
              <w:rPr>
                <w:rFonts w:ascii="Arial" w:hAnsi="Arial"/>
                <w:color w:val="000000"/>
                <w:sz w:val="18"/>
              </w:rPr>
              <w:t>Warning</w:t>
            </w:r>
          </w:p>
        </w:tc>
        <w:tc>
          <w:tcPr>
            <w:tcW w:w="8960" w:type="dxa"/>
            <w:tcBorders>
              <w:bottom w:val="single" w:sz="4" w:space="0" w:color="000000"/>
              <w:right w:val="single" w:sz="4" w:space="0" w:color="000000"/>
            </w:tcBorders>
            <w:tcMar>
              <w:top w:w="40" w:type="dxa"/>
              <w:left w:w="40" w:type="dxa"/>
              <w:bottom w:w="40" w:type="dxa"/>
              <w:right w:w="40" w:type="dxa"/>
            </w:tcMar>
          </w:tcPr>
          <w:p w14:paraId="41B9969E" w14:textId="77777777" w:rsidR="005E3AB4" w:rsidRDefault="003C052F">
            <w:pPr>
              <w:spacing w:before="180"/>
            </w:pPr>
            <w:r>
              <w:rPr>
                <w:rFonts w:ascii="Arial" w:hAnsi="Arial"/>
                <w:color w:val="000000"/>
                <w:sz w:val="18"/>
              </w:rPr>
              <w:t>Image size larger than image box size, the image has been</w:t>
            </w:r>
            <w:r>
              <w:rPr>
                <w:rFonts w:ascii="Arial" w:hAnsi="Arial"/>
                <w:color w:val="000000"/>
                <w:sz w:val="18"/>
              </w:rPr>
              <w:t xml:space="preserve"> demagnified.</w:t>
            </w:r>
          </w:p>
        </w:tc>
        <w:tc>
          <w:tcPr>
            <w:tcW w:w="675" w:type="dxa"/>
            <w:tcBorders>
              <w:bottom w:val="single" w:sz="4" w:space="0" w:color="000000"/>
              <w:right w:val="single" w:sz="4" w:space="0" w:color="000000"/>
            </w:tcBorders>
            <w:tcMar>
              <w:top w:w="40" w:type="dxa"/>
              <w:left w:w="40" w:type="dxa"/>
              <w:bottom w:w="40" w:type="dxa"/>
              <w:right w:w="40" w:type="dxa"/>
            </w:tcMar>
          </w:tcPr>
          <w:p w14:paraId="07D3F55B" w14:textId="77777777" w:rsidR="005E3AB4" w:rsidRDefault="003C052F">
            <w:pPr>
              <w:spacing w:before="180"/>
              <w:jc w:val="center"/>
            </w:pPr>
            <w:r>
              <w:rPr>
                <w:rFonts w:ascii="Arial" w:hAnsi="Arial"/>
                <w:color w:val="000000"/>
                <w:sz w:val="18"/>
              </w:rPr>
              <w:t>B604</w:t>
            </w:r>
          </w:p>
        </w:tc>
      </w:tr>
      <w:tr w:rsidR="005E3AB4" w14:paraId="6844324F"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5E01F3"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137D92CF" w14:textId="77777777" w:rsidR="005E3AB4" w:rsidRDefault="003C052F">
            <w:pPr>
              <w:spacing w:before="180"/>
            </w:pPr>
            <w:r>
              <w:rPr>
                <w:rFonts w:ascii="Arial" w:hAnsi="Arial"/>
                <w:color w:val="000000"/>
                <w:sz w:val="18"/>
              </w:rPr>
              <w:t>Requested Min Density or Max Density outside of printer's operating range. The printer will use its respective minimum or maximum density value instead.</w:t>
            </w:r>
          </w:p>
        </w:tc>
        <w:tc>
          <w:tcPr>
            <w:tcW w:w="675" w:type="dxa"/>
            <w:tcBorders>
              <w:bottom w:val="single" w:sz="4" w:space="0" w:color="000000"/>
              <w:right w:val="single" w:sz="4" w:space="0" w:color="000000"/>
            </w:tcBorders>
            <w:tcMar>
              <w:top w:w="40" w:type="dxa"/>
              <w:left w:w="40" w:type="dxa"/>
              <w:bottom w:w="40" w:type="dxa"/>
              <w:right w:w="40" w:type="dxa"/>
            </w:tcMar>
          </w:tcPr>
          <w:p w14:paraId="5375C645" w14:textId="77777777" w:rsidR="005E3AB4" w:rsidRDefault="003C052F">
            <w:pPr>
              <w:spacing w:before="180"/>
              <w:jc w:val="center"/>
            </w:pPr>
            <w:r>
              <w:rPr>
                <w:rFonts w:ascii="Arial" w:hAnsi="Arial"/>
                <w:color w:val="000000"/>
                <w:sz w:val="18"/>
              </w:rPr>
              <w:t>B605</w:t>
            </w:r>
          </w:p>
        </w:tc>
      </w:tr>
      <w:tr w:rsidR="005E3AB4" w14:paraId="6E1AC6AC"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4AFA76"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26773AB7" w14:textId="77777777" w:rsidR="005E3AB4" w:rsidRDefault="003C052F">
            <w:pPr>
              <w:spacing w:before="180"/>
            </w:pPr>
            <w:r>
              <w:rPr>
                <w:rFonts w:ascii="Arial" w:hAnsi="Arial"/>
                <w:color w:val="000000"/>
                <w:sz w:val="18"/>
              </w:rPr>
              <w:t>Image size is larger than the Image Box size. The Image has been cropped to</w:t>
            </w:r>
            <w:r>
              <w:rPr>
                <w:rFonts w:ascii="Arial" w:hAnsi="Arial"/>
                <w:color w:val="000000"/>
                <w:sz w:val="18"/>
              </w:rPr>
              <w:t xml:space="preserve"> fit.</w:t>
            </w:r>
          </w:p>
        </w:tc>
        <w:tc>
          <w:tcPr>
            <w:tcW w:w="675" w:type="dxa"/>
            <w:tcBorders>
              <w:bottom w:val="single" w:sz="4" w:space="0" w:color="000000"/>
              <w:right w:val="single" w:sz="4" w:space="0" w:color="000000"/>
            </w:tcBorders>
            <w:tcMar>
              <w:top w:w="40" w:type="dxa"/>
              <w:left w:w="40" w:type="dxa"/>
              <w:bottom w:w="40" w:type="dxa"/>
              <w:right w:w="40" w:type="dxa"/>
            </w:tcMar>
          </w:tcPr>
          <w:p w14:paraId="47143AA6" w14:textId="77777777" w:rsidR="005E3AB4" w:rsidRDefault="003C052F">
            <w:pPr>
              <w:spacing w:before="180"/>
              <w:jc w:val="center"/>
            </w:pPr>
            <w:r>
              <w:rPr>
                <w:rFonts w:ascii="Arial" w:hAnsi="Arial"/>
                <w:color w:val="000000"/>
                <w:sz w:val="18"/>
              </w:rPr>
              <w:t>B609</w:t>
            </w:r>
          </w:p>
        </w:tc>
      </w:tr>
      <w:tr w:rsidR="005E3AB4" w14:paraId="65E0DBDB"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44A28F"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281CF4FC" w14:textId="77777777" w:rsidR="005E3AB4" w:rsidRDefault="003C052F">
            <w:pPr>
              <w:spacing w:before="180"/>
            </w:pPr>
            <w:r>
              <w:rPr>
                <w:rFonts w:ascii="Arial" w:hAnsi="Arial"/>
                <w:color w:val="000000"/>
                <w:sz w:val="18"/>
              </w:rPr>
              <w:t>Image size or Combined Print Image size is larger than the Image Box size. The Image or Combined Print Image has been decimated to fit.</w:t>
            </w:r>
          </w:p>
        </w:tc>
        <w:tc>
          <w:tcPr>
            <w:tcW w:w="675" w:type="dxa"/>
            <w:tcBorders>
              <w:bottom w:val="single" w:sz="4" w:space="0" w:color="000000"/>
              <w:right w:val="single" w:sz="4" w:space="0" w:color="000000"/>
            </w:tcBorders>
            <w:tcMar>
              <w:top w:w="40" w:type="dxa"/>
              <w:left w:w="40" w:type="dxa"/>
              <w:bottom w:w="40" w:type="dxa"/>
              <w:right w:w="40" w:type="dxa"/>
            </w:tcMar>
          </w:tcPr>
          <w:p w14:paraId="79EF2163" w14:textId="77777777" w:rsidR="005E3AB4" w:rsidRDefault="003C052F">
            <w:pPr>
              <w:spacing w:before="180"/>
              <w:jc w:val="center"/>
            </w:pPr>
            <w:r>
              <w:rPr>
                <w:rFonts w:ascii="Arial" w:hAnsi="Arial"/>
                <w:color w:val="000000"/>
                <w:sz w:val="18"/>
              </w:rPr>
              <w:t>B60A</w:t>
            </w:r>
          </w:p>
        </w:tc>
      </w:tr>
      <w:tr w:rsidR="005E3AB4" w14:paraId="48EAA88D"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5F5B5D" w14:textId="77777777" w:rsidR="005E3AB4" w:rsidRDefault="003C052F">
            <w:pPr>
              <w:spacing w:before="180"/>
            </w:pPr>
            <w:r>
              <w:rPr>
                <w:rFonts w:ascii="Arial" w:hAnsi="Arial"/>
                <w:color w:val="000000"/>
                <w:sz w:val="18"/>
              </w:rPr>
              <w:t>Failure</w:t>
            </w:r>
          </w:p>
        </w:tc>
        <w:tc>
          <w:tcPr>
            <w:tcW w:w="8960" w:type="dxa"/>
            <w:tcBorders>
              <w:bottom w:val="single" w:sz="4" w:space="0" w:color="000000"/>
              <w:right w:val="single" w:sz="4" w:space="0" w:color="000000"/>
            </w:tcBorders>
            <w:tcMar>
              <w:top w:w="40" w:type="dxa"/>
              <w:left w:w="40" w:type="dxa"/>
              <w:bottom w:w="40" w:type="dxa"/>
              <w:right w:w="40" w:type="dxa"/>
            </w:tcMar>
          </w:tcPr>
          <w:p w14:paraId="2B40F3D3" w14:textId="77777777" w:rsidR="005E3AB4" w:rsidRDefault="003C052F">
            <w:pPr>
              <w:spacing w:before="180"/>
            </w:pPr>
            <w:r>
              <w:rPr>
                <w:rFonts w:ascii="Arial" w:hAnsi="Arial"/>
                <w:color w:val="000000"/>
                <w:sz w:val="18"/>
              </w:rPr>
              <w:t>Image size is larger than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75D6B500" w14:textId="77777777" w:rsidR="005E3AB4" w:rsidRDefault="003C052F">
            <w:pPr>
              <w:spacing w:before="180"/>
              <w:jc w:val="center"/>
            </w:pPr>
            <w:r>
              <w:rPr>
                <w:rFonts w:ascii="Arial" w:hAnsi="Arial"/>
                <w:color w:val="000000"/>
                <w:sz w:val="18"/>
              </w:rPr>
              <w:t>C603</w:t>
            </w:r>
          </w:p>
        </w:tc>
      </w:tr>
      <w:tr w:rsidR="005E3AB4" w14:paraId="3E218DE6"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510442"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581D4C6A" w14:textId="77777777" w:rsidR="005E3AB4" w:rsidRDefault="003C052F">
            <w:pPr>
              <w:spacing w:before="180"/>
            </w:pPr>
            <w:r>
              <w:rPr>
                <w:rFonts w:ascii="Arial" w:hAnsi="Arial"/>
                <w:color w:val="000000"/>
                <w:sz w:val="18"/>
              </w:rPr>
              <w:t xml:space="preserve">Insufficient memory in printer to store the </w:t>
            </w:r>
            <w:r>
              <w:rPr>
                <w:rFonts w:ascii="Arial" w:hAnsi="Arial"/>
                <w:color w:val="000000"/>
                <w:sz w:val="18"/>
              </w:rPr>
              <w:t>image</w:t>
            </w:r>
          </w:p>
        </w:tc>
        <w:tc>
          <w:tcPr>
            <w:tcW w:w="675" w:type="dxa"/>
            <w:tcBorders>
              <w:bottom w:val="single" w:sz="4" w:space="0" w:color="000000"/>
              <w:right w:val="single" w:sz="4" w:space="0" w:color="000000"/>
            </w:tcBorders>
            <w:tcMar>
              <w:top w:w="40" w:type="dxa"/>
              <w:left w:w="40" w:type="dxa"/>
              <w:bottom w:w="40" w:type="dxa"/>
              <w:right w:w="40" w:type="dxa"/>
            </w:tcMar>
          </w:tcPr>
          <w:p w14:paraId="770962D5" w14:textId="77777777" w:rsidR="005E3AB4" w:rsidRDefault="003C052F">
            <w:pPr>
              <w:spacing w:before="180"/>
              <w:jc w:val="center"/>
            </w:pPr>
            <w:r>
              <w:rPr>
                <w:rFonts w:ascii="Arial" w:hAnsi="Arial"/>
                <w:color w:val="000000"/>
                <w:sz w:val="18"/>
              </w:rPr>
              <w:t>C605</w:t>
            </w:r>
          </w:p>
        </w:tc>
      </w:tr>
      <w:tr w:rsidR="005E3AB4" w14:paraId="31E752B5"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4D8899" w14:textId="77777777" w:rsidR="005E3AB4" w:rsidRDefault="005E3AB4"/>
        </w:tc>
        <w:tc>
          <w:tcPr>
            <w:tcW w:w="8960" w:type="dxa"/>
            <w:tcBorders>
              <w:bottom w:val="single" w:sz="4" w:space="0" w:color="000000"/>
              <w:right w:val="single" w:sz="4" w:space="0" w:color="000000"/>
            </w:tcBorders>
            <w:tcMar>
              <w:top w:w="40" w:type="dxa"/>
              <w:left w:w="40" w:type="dxa"/>
              <w:bottom w:w="40" w:type="dxa"/>
              <w:right w:w="40" w:type="dxa"/>
            </w:tcMar>
          </w:tcPr>
          <w:p w14:paraId="417E1978" w14:textId="77777777" w:rsidR="005E3AB4" w:rsidRDefault="003C052F">
            <w:pPr>
              <w:spacing w:before="180"/>
            </w:pPr>
            <w:r>
              <w:rPr>
                <w:rFonts w:ascii="Arial" w:hAnsi="Arial"/>
                <w:color w:val="000000"/>
                <w:sz w:val="18"/>
              </w:rPr>
              <w:t>Combined Print Image size is larger than the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1DA3D9CD" w14:textId="77777777" w:rsidR="005E3AB4" w:rsidRDefault="003C052F">
            <w:pPr>
              <w:spacing w:before="180"/>
              <w:jc w:val="center"/>
            </w:pPr>
            <w:r>
              <w:rPr>
                <w:rFonts w:ascii="Arial" w:hAnsi="Arial"/>
                <w:color w:val="000000"/>
                <w:sz w:val="18"/>
              </w:rPr>
              <w:t>C613</w:t>
            </w:r>
          </w:p>
        </w:tc>
      </w:tr>
    </w:tbl>
    <w:p w14:paraId="125CBD4D" w14:textId="77777777" w:rsidR="005E3AB4" w:rsidRDefault="003C052F">
      <w:pPr>
        <w:spacing w:before="180"/>
      </w:pPr>
      <w:bookmarkStart w:id="1683" w:name="sect_H_4_3_1_2_1_3"/>
      <w:r>
        <w:rPr>
          <w:rFonts w:ascii="Arial" w:hAnsi="Arial"/>
          <w:b/>
          <w:color w:val="000000"/>
          <w:sz w:val="18"/>
        </w:rPr>
        <w:t>H.4.3.1.2.1.3 Behavior</w:t>
      </w:r>
    </w:p>
    <w:bookmarkEnd w:id="1683"/>
    <w:p w14:paraId="0AD6FAC2" w14:textId="77777777" w:rsidR="005E3AB4" w:rsidRDefault="003C052F">
      <w:pPr>
        <w:spacing w:before="180"/>
        <w:jc w:val="both"/>
      </w:pPr>
      <w:r>
        <w:rPr>
          <w:rFonts w:ascii="Arial" w:hAnsi="Arial"/>
          <w:color w:val="000000"/>
          <w:sz w:val="18"/>
        </w:rPr>
        <w:t xml:space="preserve">The SCU uses the N-SET to request the SCP to update a Basic Grayscale Image Box SOP Instance. The SCU shall only specify the SOP Instance UID of a Basic </w:t>
      </w:r>
      <w:r>
        <w:rPr>
          <w:rFonts w:ascii="Arial" w:hAnsi="Arial"/>
          <w:color w:val="000000"/>
          <w:sz w:val="18"/>
        </w:rPr>
        <w:t>Grayscale Image Box belonging to the last created Film Box SOP Instance and shall specify the list of Attributes for which the Attribute Values are to be set.</w:t>
      </w:r>
    </w:p>
    <w:p w14:paraId="745E9866" w14:textId="77777777" w:rsidR="005E3AB4" w:rsidRDefault="003C052F">
      <w:pPr>
        <w:spacing w:before="180"/>
        <w:jc w:val="both"/>
      </w:pPr>
      <w:r>
        <w:rPr>
          <w:rFonts w:ascii="Arial" w:hAnsi="Arial"/>
          <w:color w:val="000000"/>
          <w:sz w:val="18"/>
        </w:rPr>
        <w:t>To instruct the SCP to erase the image in the image position, the SCU shall set a zero length and</w:t>
      </w:r>
      <w:r>
        <w:rPr>
          <w:rFonts w:ascii="Arial" w:hAnsi="Arial"/>
          <w:color w:val="000000"/>
          <w:sz w:val="18"/>
        </w:rPr>
        <w:t xml:space="preserve"> no value in the Attribute Basic Grayscale Image Sequence (2020,0110).</w:t>
      </w:r>
    </w:p>
    <w:p w14:paraId="6C097C89" w14:textId="77777777" w:rsidR="005E3AB4" w:rsidRDefault="003C052F">
      <w:pPr>
        <w:spacing w:before="180"/>
        <w:jc w:val="both"/>
      </w:pPr>
      <w:r>
        <w:rPr>
          <w:rFonts w:ascii="Arial" w:hAnsi="Arial"/>
          <w:color w:val="000000"/>
          <w:sz w:val="18"/>
        </w:rPr>
        <w:t>The SCP shall set new values for the specified Attributes of the specified SOP Instance.</w:t>
      </w:r>
    </w:p>
    <w:p w14:paraId="42FB7ACC" w14:textId="77777777" w:rsidR="005E3AB4" w:rsidRDefault="003C052F">
      <w:pPr>
        <w:keepNext/>
        <w:spacing w:before="180"/>
        <w:ind w:left="360" w:right="360"/>
        <w:jc w:val="both"/>
      </w:pPr>
      <w:bookmarkStart w:id="1684" w:name="idp140421961822128"/>
      <w:r>
        <w:rPr>
          <w:rFonts w:ascii="Arial" w:hAnsi="Arial"/>
          <w:color w:val="000000"/>
          <w:sz w:val="18"/>
        </w:rPr>
        <w:t>Note</w:t>
      </w:r>
    </w:p>
    <w:bookmarkEnd w:id="1684"/>
    <w:p w14:paraId="44A2B4A8" w14:textId="77777777" w:rsidR="005E3AB4" w:rsidRDefault="003C052F">
      <w:pPr>
        <w:spacing w:before="180"/>
        <w:ind w:left="360" w:right="360"/>
        <w:jc w:val="both"/>
      </w:pPr>
      <w:r>
        <w:rPr>
          <w:rFonts w:ascii="Arial" w:hAnsi="Arial"/>
          <w:color w:val="000000"/>
          <w:sz w:val="18"/>
        </w:rPr>
        <w:t>The image in this N-SET supersedes any image previously set in the Image Box.</w:t>
      </w:r>
    </w:p>
    <w:p w14:paraId="30F974FD" w14:textId="77777777" w:rsidR="005E3AB4" w:rsidRDefault="003C052F">
      <w:pPr>
        <w:spacing w:before="180"/>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6D09CD39" w14:textId="77777777" w:rsidR="005E3AB4" w:rsidRDefault="003C052F">
      <w:pPr>
        <w:spacing w:before="180"/>
        <w:jc w:val="both"/>
      </w:pPr>
      <w:r>
        <w:rPr>
          <w:rFonts w:ascii="Arial" w:hAnsi="Arial"/>
          <w:color w:val="000000"/>
          <w:sz w:val="18"/>
        </w:rPr>
        <w:t>If Requested Decimate/Crop Behavior (2020,0040) specifies DEC</w:t>
      </w:r>
      <w:r>
        <w:rPr>
          <w:rFonts w:ascii="Arial" w:hAnsi="Arial"/>
          <w:color w:val="000000"/>
          <w:sz w:val="18"/>
        </w:rPr>
        <w:t>IMATE, Magnification Type (2010,0060) specifies NONE, and the image is too large to fit the Image Box, the SCP shall fail the N-SET.</w:t>
      </w:r>
    </w:p>
    <w:p w14:paraId="2C12F034" w14:textId="77777777" w:rsidR="005E3AB4" w:rsidRDefault="003C052F">
      <w:pPr>
        <w:spacing w:before="180"/>
      </w:pPr>
      <w:bookmarkStart w:id="1685" w:name="sect_H_4_3_1_3"/>
      <w:r>
        <w:rPr>
          <w:rFonts w:ascii="Arial" w:hAnsi="Arial"/>
          <w:b/>
          <w:color w:val="000000"/>
          <w:sz w:val="22"/>
        </w:rPr>
        <w:t>H.4.3.1.3 SOP Class Definition and UID</w:t>
      </w:r>
    </w:p>
    <w:bookmarkEnd w:id="1685"/>
    <w:p w14:paraId="6D95D554" w14:textId="77777777" w:rsidR="005E3AB4" w:rsidRDefault="003C052F">
      <w:pPr>
        <w:spacing w:before="180"/>
        <w:jc w:val="both"/>
      </w:pPr>
      <w:r>
        <w:rPr>
          <w:rFonts w:ascii="Arial" w:hAnsi="Arial"/>
          <w:color w:val="000000"/>
          <w:sz w:val="18"/>
        </w:rPr>
        <w:t>The Basic Grayscale Image Box SOP Class UID shall have the value "1.2.840.10008.5.1.</w:t>
      </w:r>
      <w:r>
        <w:rPr>
          <w:rFonts w:ascii="Arial" w:hAnsi="Arial"/>
          <w:color w:val="000000"/>
          <w:sz w:val="18"/>
        </w:rPr>
        <w:t>1.4".</w:t>
      </w:r>
    </w:p>
    <w:p w14:paraId="2825DA93" w14:textId="77777777" w:rsidR="005E3AB4" w:rsidRDefault="003C052F">
      <w:pPr>
        <w:spacing w:before="180"/>
      </w:pPr>
      <w:bookmarkStart w:id="1686" w:name="sect_H_4_3_2"/>
      <w:r>
        <w:rPr>
          <w:rFonts w:ascii="Arial" w:hAnsi="Arial"/>
          <w:b/>
          <w:color w:val="000000"/>
          <w:sz w:val="26"/>
        </w:rPr>
        <w:t>H.4.3.2 Basic Color Image Box SOP Class</w:t>
      </w:r>
    </w:p>
    <w:p w14:paraId="4F3EF1F9" w14:textId="77777777" w:rsidR="005E3AB4" w:rsidRDefault="003C052F">
      <w:pPr>
        <w:spacing w:before="180"/>
      </w:pPr>
      <w:bookmarkStart w:id="1687" w:name="sect_H_4_3_2_1"/>
      <w:bookmarkEnd w:id="1686"/>
      <w:r>
        <w:rPr>
          <w:rFonts w:ascii="Arial" w:hAnsi="Arial"/>
          <w:b/>
          <w:color w:val="000000"/>
          <w:sz w:val="22"/>
        </w:rPr>
        <w:t>H.4.3.2.1 IOD Description</w:t>
      </w:r>
    </w:p>
    <w:bookmarkEnd w:id="1687"/>
    <w:p w14:paraId="3CD5BC9E" w14:textId="77777777" w:rsidR="005E3AB4" w:rsidRDefault="003C052F">
      <w:pPr>
        <w:spacing w:before="180"/>
        <w:jc w:val="both"/>
      </w:pPr>
      <w:r>
        <w:rPr>
          <w:rFonts w:ascii="Arial" w:hAnsi="Arial"/>
          <w:color w:val="000000"/>
          <w:sz w:val="18"/>
        </w:rPr>
        <w:t>The Basic Image Box IOD is an abstraction of the presentation of an image and image related data in the image area of a film. The Basic Image Box IOD describes the presentation paramet</w:t>
      </w:r>
      <w:r>
        <w:rPr>
          <w:rFonts w:ascii="Arial" w:hAnsi="Arial"/>
          <w:color w:val="000000"/>
          <w:sz w:val="18"/>
        </w:rPr>
        <w:t>ers and image pixel data that apply to a single image of a sheet of film.</w:t>
      </w:r>
    </w:p>
    <w:p w14:paraId="6EB1C719" w14:textId="77777777" w:rsidR="005E3AB4" w:rsidRDefault="003C052F">
      <w:pPr>
        <w:spacing w:before="180"/>
        <w:jc w:val="both"/>
      </w:pPr>
      <w:r>
        <w:rPr>
          <w:rFonts w:ascii="Arial" w:hAnsi="Arial"/>
          <w:color w:val="000000"/>
          <w:sz w:val="18"/>
        </w:rPr>
        <w:t xml:space="preserve">The Basic Color Image Box SOP Instance is created by the SCP at the time the Basic Film Box SOP Instance is created, based on the value of the Basic Film Box Attribute Image Display </w:t>
      </w:r>
      <w:r>
        <w:rPr>
          <w:rFonts w:ascii="Arial" w:hAnsi="Arial"/>
          <w:color w:val="000000"/>
          <w:sz w:val="18"/>
        </w:rPr>
        <w:t>Format (2010,0010).</w:t>
      </w:r>
    </w:p>
    <w:p w14:paraId="352FF1C9" w14:textId="77777777" w:rsidR="005E3AB4" w:rsidRDefault="003C052F">
      <w:pPr>
        <w:spacing w:before="180"/>
        <w:jc w:val="both"/>
      </w:pPr>
      <w:r>
        <w:rPr>
          <w:rFonts w:ascii="Arial" w:hAnsi="Arial"/>
          <w:color w:val="000000"/>
          <w:sz w:val="18"/>
        </w:rPr>
        <w:t>The Basic Color Image Box SOP Instance refers to zero or one Image Overlay Box SOP Instance.</w:t>
      </w:r>
    </w:p>
    <w:p w14:paraId="0B5B6E7C" w14:textId="77777777" w:rsidR="005E3AB4" w:rsidRDefault="003C052F">
      <w:pPr>
        <w:spacing w:before="180"/>
      </w:pPr>
      <w:bookmarkStart w:id="1688" w:name="sect_H_4_3_2_2"/>
      <w:r>
        <w:rPr>
          <w:rFonts w:ascii="Arial" w:hAnsi="Arial"/>
          <w:b/>
          <w:color w:val="000000"/>
          <w:sz w:val="22"/>
        </w:rPr>
        <w:t>H.4.3.2.2 DIMSE Service Group</w:t>
      </w:r>
    </w:p>
    <w:bookmarkEnd w:id="1688"/>
    <w:p w14:paraId="4DAA42F1" w14:textId="77777777" w:rsidR="005E3AB4" w:rsidRDefault="003C052F">
      <w:pPr>
        <w:spacing w:before="180"/>
        <w:jc w:val="both"/>
      </w:pPr>
      <w:r>
        <w:rPr>
          <w:rFonts w:ascii="Arial" w:hAnsi="Arial"/>
          <w:color w:val="000000"/>
          <w:sz w:val="18"/>
        </w:rPr>
        <w:t>The following DIMSE Services are applicable to the IOD.</w:t>
      </w:r>
    </w:p>
    <w:p w14:paraId="17D704B9" w14:textId="77777777" w:rsidR="005E3AB4" w:rsidRDefault="003C052F">
      <w:pPr>
        <w:keepNext/>
        <w:spacing w:before="216"/>
        <w:jc w:val="center"/>
      </w:pPr>
      <w:bookmarkStart w:id="1689" w:name="table_H_4_3_2_2_1"/>
      <w:r>
        <w:rPr>
          <w:rFonts w:ascii="Arial" w:hAnsi="Arial"/>
          <w:b/>
          <w:color w:val="000000"/>
          <w:sz w:val="22"/>
        </w:rPr>
        <w:t>Table H.4.3.2.2-1. DIMSE Services Applicable to Basic Col</w:t>
      </w:r>
      <w:r>
        <w:rPr>
          <w:rFonts w:ascii="Arial" w:hAnsi="Arial"/>
          <w:b/>
          <w:color w:val="000000"/>
          <w:sz w:val="22"/>
        </w:rPr>
        <w:t>or Image Box</w:t>
      </w:r>
    </w:p>
    <w:bookmarkEnd w:id="1689"/>
    <w:p w14:paraId="2EDCF9A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21"/>
        <w:gridCol w:w="4920"/>
      </w:tblGrid>
      <w:tr w:rsidR="005E3AB4" w14:paraId="7E87AAB0" w14:textId="77777777">
        <w:tblPrEx>
          <w:tblCellMar>
            <w:top w:w="0" w:type="dxa"/>
            <w:bottom w:w="0" w:type="dxa"/>
          </w:tblCellMar>
        </w:tblPrEx>
        <w:trPr>
          <w:tblHeader/>
        </w:trPr>
        <w:tc>
          <w:tcPr>
            <w:tcW w:w="55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61A02E" w14:textId="77777777" w:rsidR="005E3AB4" w:rsidRDefault="003C052F">
            <w:pPr>
              <w:keepNext/>
              <w:spacing w:before="180"/>
              <w:jc w:val="center"/>
            </w:pPr>
            <w:r>
              <w:rPr>
                <w:rFonts w:ascii="Arial" w:hAnsi="Arial"/>
                <w:b/>
                <w:color w:val="000000"/>
                <w:sz w:val="18"/>
              </w:rPr>
              <w:t>DIMSE Service element</w:t>
            </w:r>
          </w:p>
        </w:tc>
        <w:tc>
          <w:tcPr>
            <w:tcW w:w="49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4AE6DE" w14:textId="77777777" w:rsidR="005E3AB4" w:rsidRDefault="003C052F">
            <w:pPr>
              <w:spacing w:before="180"/>
              <w:jc w:val="center"/>
            </w:pPr>
            <w:r>
              <w:rPr>
                <w:rFonts w:ascii="Arial" w:hAnsi="Arial"/>
                <w:b/>
                <w:color w:val="000000"/>
                <w:sz w:val="18"/>
              </w:rPr>
              <w:t>Usage SCU/SCP</w:t>
            </w:r>
          </w:p>
        </w:tc>
      </w:tr>
      <w:tr w:rsidR="005E3AB4" w14:paraId="057A7CEC" w14:textId="77777777">
        <w:tblPrEx>
          <w:tblCellMar>
            <w:top w:w="0" w:type="dxa"/>
            <w:bottom w:w="0" w:type="dxa"/>
          </w:tblCellMar>
        </w:tblPrEx>
        <w:tc>
          <w:tcPr>
            <w:tcW w:w="55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AC0C30" w14:textId="77777777" w:rsidR="005E3AB4" w:rsidRDefault="003C052F">
            <w:pPr>
              <w:spacing w:before="180"/>
            </w:pPr>
            <w:r>
              <w:rPr>
                <w:rFonts w:ascii="Arial" w:hAnsi="Arial"/>
                <w:color w:val="000000"/>
                <w:sz w:val="18"/>
              </w:rPr>
              <w:t>N-SET</w:t>
            </w:r>
          </w:p>
        </w:tc>
        <w:tc>
          <w:tcPr>
            <w:tcW w:w="4920" w:type="dxa"/>
            <w:tcBorders>
              <w:bottom w:val="single" w:sz="4" w:space="0" w:color="000000"/>
              <w:right w:val="single" w:sz="4" w:space="0" w:color="000000"/>
            </w:tcBorders>
            <w:tcMar>
              <w:top w:w="40" w:type="dxa"/>
              <w:left w:w="40" w:type="dxa"/>
              <w:bottom w:w="40" w:type="dxa"/>
              <w:right w:w="40" w:type="dxa"/>
            </w:tcMar>
          </w:tcPr>
          <w:p w14:paraId="245C56CB" w14:textId="77777777" w:rsidR="005E3AB4" w:rsidRDefault="003C052F">
            <w:pPr>
              <w:spacing w:before="180"/>
              <w:jc w:val="center"/>
            </w:pPr>
            <w:r>
              <w:rPr>
                <w:rFonts w:ascii="Arial" w:hAnsi="Arial"/>
                <w:color w:val="000000"/>
                <w:sz w:val="18"/>
              </w:rPr>
              <w:t>M/M</w:t>
            </w:r>
          </w:p>
        </w:tc>
      </w:tr>
    </w:tbl>
    <w:p w14:paraId="47170EAD"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5A9ACB60" w14:textId="77777777" w:rsidR="005E3AB4" w:rsidRDefault="003C052F">
      <w:pPr>
        <w:keepNext/>
        <w:spacing w:before="180"/>
        <w:ind w:left="360" w:right="360"/>
        <w:jc w:val="both"/>
      </w:pPr>
      <w:bookmarkStart w:id="1690" w:name="idp140421961846336"/>
      <w:r>
        <w:rPr>
          <w:rFonts w:ascii="Arial" w:hAnsi="Arial"/>
          <w:color w:val="000000"/>
          <w:sz w:val="18"/>
        </w:rPr>
        <w:t>Note</w:t>
      </w:r>
    </w:p>
    <w:bookmarkEnd w:id="1690"/>
    <w:p w14:paraId="7F791B7B" w14:textId="77777777" w:rsidR="005E3AB4" w:rsidRDefault="003C052F">
      <w:pPr>
        <w:spacing w:before="180"/>
        <w:ind w:left="360" w:right="360"/>
        <w:jc w:val="both"/>
      </w:pPr>
      <w:r>
        <w:rPr>
          <w:rFonts w:ascii="Arial" w:hAnsi="Arial"/>
          <w:color w:val="000000"/>
          <w:sz w:val="18"/>
        </w:rPr>
        <w:t>There is no N-CREATE because Instances of the Basic Color Image Box SOP Class are created by</w:t>
      </w:r>
      <w:r>
        <w:rPr>
          <w:rFonts w:ascii="Arial" w:hAnsi="Arial"/>
          <w:color w:val="000000"/>
          <w:sz w:val="18"/>
        </w:rPr>
        <w:t xml:space="preserve"> the SCP as a result of the N-CREATE of the Film Box SOP Instance.</w:t>
      </w:r>
    </w:p>
    <w:p w14:paraId="64203651" w14:textId="77777777" w:rsidR="005E3AB4" w:rsidRDefault="003C052F">
      <w:pPr>
        <w:spacing w:before="180"/>
        <w:jc w:val="both"/>
      </w:pPr>
      <w:r>
        <w:rPr>
          <w:rFonts w:ascii="Arial" w:hAnsi="Arial"/>
          <w:color w:val="000000"/>
          <w:sz w:val="18"/>
        </w:rPr>
        <w:lastRenderedPageBreak/>
        <w:t xml:space="preserve">This Section describes the behavior of the DIMSE Services that are specific for this IOD. The general behavior of the DIMSE Services is specified in </w:t>
      </w:r>
      <w:hyperlink r:id="rId364" w:anchor="PS3.7">
        <w:r>
          <w:rPr>
            <w:rFonts w:ascii="Arial" w:hAnsi="Arial"/>
            <w:color w:val="000000"/>
            <w:sz w:val="18"/>
          </w:rPr>
          <w:t>PS3.7</w:t>
        </w:r>
      </w:hyperlink>
      <w:r>
        <w:rPr>
          <w:rFonts w:ascii="Arial" w:hAnsi="Arial"/>
          <w:color w:val="000000"/>
          <w:sz w:val="18"/>
        </w:rPr>
        <w:t>.</w:t>
      </w:r>
    </w:p>
    <w:p w14:paraId="42D0AC59" w14:textId="77777777" w:rsidR="005E3AB4" w:rsidRDefault="003C052F">
      <w:pPr>
        <w:spacing w:before="180"/>
      </w:pPr>
      <w:bookmarkStart w:id="1691" w:name="sect_H_4_3_2_2_1"/>
      <w:r>
        <w:rPr>
          <w:rFonts w:ascii="Arial" w:hAnsi="Arial"/>
          <w:b/>
          <w:color w:val="000000"/>
          <w:sz w:val="18"/>
        </w:rPr>
        <w:t>H.4.3.2.2.1 N-SET</w:t>
      </w:r>
    </w:p>
    <w:bookmarkEnd w:id="1691"/>
    <w:p w14:paraId="5A70B3E3" w14:textId="77777777" w:rsidR="005E3AB4" w:rsidRDefault="003C052F">
      <w:pPr>
        <w:spacing w:before="180"/>
        <w:jc w:val="both"/>
      </w:pPr>
      <w:r>
        <w:rPr>
          <w:rFonts w:ascii="Arial" w:hAnsi="Arial"/>
          <w:color w:val="000000"/>
          <w:sz w:val="18"/>
        </w:rPr>
        <w:t>The N-SET may be used to update an instance of the Basic Color Image Box SOP Class.</w:t>
      </w:r>
    </w:p>
    <w:p w14:paraId="30B1F856" w14:textId="77777777" w:rsidR="005E3AB4" w:rsidRDefault="003C052F">
      <w:pPr>
        <w:spacing w:before="180"/>
      </w:pPr>
      <w:bookmarkStart w:id="1692" w:name="sect_H_4_3_2_2_1_1"/>
      <w:r>
        <w:rPr>
          <w:rFonts w:ascii="Arial" w:hAnsi="Arial"/>
          <w:b/>
          <w:color w:val="000000"/>
          <w:sz w:val="18"/>
        </w:rPr>
        <w:t>H.4.3.2.2.1.1 Attributes</w:t>
      </w:r>
    </w:p>
    <w:bookmarkEnd w:id="1692"/>
    <w:p w14:paraId="3690D229" w14:textId="77777777" w:rsidR="005E3AB4" w:rsidRDefault="003C052F">
      <w:pPr>
        <w:spacing w:before="180"/>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p w14:paraId="6CDB3D58"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31CD39A1" w14:textId="77777777" w:rsidR="005E3AB4" w:rsidRDefault="003C052F">
      <w:pPr>
        <w:spacing w:before="180"/>
        <w:jc w:val="both"/>
      </w:pPr>
      <w:r>
        <w:rPr>
          <w:rFonts w:ascii="Arial" w:hAnsi="Arial"/>
          <w:color w:val="000000"/>
          <w:sz w:val="18"/>
        </w:rPr>
        <w:t>The values of Magnification Type (2010,0060) and Smoothing Type (2010,0080) of a particular image box override the values of Magnification Type and Smoothing T</w:t>
      </w:r>
      <w:r>
        <w:rPr>
          <w:rFonts w:ascii="Arial" w:hAnsi="Arial"/>
          <w:color w:val="000000"/>
          <w:sz w:val="18"/>
        </w:rPr>
        <w:t>ype of the film box.</w:t>
      </w:r>
    </w:p>
    <w:p w14:paraId="29289541" w14:textId="77777777" w:rsidR="005E3AB4" w:rsidRDefault="003C052F">
      <w:pPr>
        <w:keepNext/>
        <w:spacing w:before="216"/>
        <w:jc w:val="center"/>
      </w:pPr>
      <w:bookmarkStart w:id="1693" w:name="table_H_4_11"/>
      <w:r>
        <w:rPr>
          <w:rFonts w:ascii="Arial" w:hAnsi="Arial"/>
          <w:b/>
          <w:color w:val="000000"/>
          <w:sz w:val="22"/>
        </w:rPr>
        <w:t>Table H.4-11. N-SET Attributes</w:t>
      </w:r>
    </w:p>
    <w:bookmarkEnd w:id="1693"/>
    <w:p w14:paraId="14F2A83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19"/>
        <w:gridCol w:w="2133"/>
        <w:gridCol w:w="4289"/>
      </w:tblGrid>
      <w:tr w:rsidR="005E3AB4" w14:paraId="6CDD0254" w14:textId="77777777">
        <w:tblPrEx>
          <w:tblCellMar>
            <w:top w:w="0" w:type="dxa"/>
            <w:bottom w:w="0" w:type="dxa"/>
          </w:tblCellMar>
        </w:tblPrEx>
        <w:trPr>
          <w:tblHeader/>
        </w:trPr>
        <w:tc>
          <w:tcPr>
            <w:tcW w:w="40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2B47E0" w14:textId="77777777" w:rsidR="005E3AB4" w:rsidRDefault="003C052F">
            <w:pPr>
              <w:keepNext/>
              <w:spacing w:before="180"/>
              <w:jc w:val="center"/>
            </w:pPr>
            <w:r>
              <w:rPr>
                <w:rFonts w:ascii="Arial" w:hAnsi="Arial"/>
                <w:b/>
                <w:color w:val="000000"/>
                <w:sz w:val="18"/>
              </w:rPr>
              <w:t>Attribute Name</w:t>
            </w:r>
          </w:p>
        </w:tc>
        <w:tc>
          <w:tcPr>
            <w:tcW w:w="21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37141AD" w14:textId="77777777" w:rsidR="005E3AB4" w:rsidRDefault="003C052F">
            <w:pPr>
              <w:spacing w:before="180"/>
              <w:jc w:val="center"/>
            </w:pPr>
            <w:r>
              <w:rPr>
                <w:rFonts w:ascii="Arial" w:hAnsi="Arial"/>
                <w:b/>
                <w:color w:val="000000"/>
                <w:sz w:val="18"/>
              </w:rPr>
              <w:t>Tag</w:t>
            </w:r>
          </w:p>
        </w:tc>
        <w:tc>
          <w:tcPr>
            <w:tcW w:w="4289" w:type="dxa"/>
            <w:tcBorders>
              <w:top w:val="single" w:sz="4" w:space="0" w:color="000000"/>
              <w:bottom w:val="single" w:sz="4" w:space="0" w:color="000000"/>
              <w:right w:val="single" w:sz="4" w:space="0" w:color="000000"/>
            </w:tcBorders>
            <w:tcMar>
              <w:top w:w="40" w:type="dxa"/>
              <w:left w:w="40" w:type="dxa"/>
              <w:bottom w:w="40" w:type="dxa"/>
              <w:right w:w="40" w:type="dxa"/>
            </w:tcMar>
          </w:tcPr>
          <w:p w14:paraId="0AF179DE" w14:textId="77777777" w:rsidR="005E3AB4" w:rsidRDefault="003C052F">
            <w:pPr>
              <w:spacing w:before="180"/>
              <w:jc w:val="center"/>
            </w:pPr>
            <w:r>
              <w:rPr>
                <w:rFonts w:ascii="Arial" w:hAnsi="Arial"/>
                <w:b/>
                <w:color w:val="000000"/>
                <w:sz w:val="18"/>
              </w:rPr>
              <w:t>Usage SCU/SCP</w:t>
            </w:r>
          </w:p>
        </w:tc>
      </w:tr>
      <w:tr w:rsidR="005E3AB4" w14:paraId="5A312502"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AF31B2" w14:textId="77777777" w:rsidR="005E3AB4" w:rsidRDefault="003C052F">
            <w:pPr>
              <w:spacing w:before="180"/>
            </w:pPr>
            <w:r>
              <w:rPr>
                <w:rFonts w:ascii="Arial" w:hAnsi="Arial"/>
                <w:color w:val="000000"/>
                <w:sz w:val="18"/>
              </w:rPr>
              <w:t>Image Box Position</w:t>
            </w:r>
          </w:p>
        </w:tc>
        <w:tc>
          <w:tcPr>
            <w:tcW w:w="2133" w:type="dxa"/>
            <w:tcBorders>
              <w:bottom w:val="single" w:sz="4" w:space="0" w:color="000000"/>
              <w:right w:val="single" w:sz="4" w:space="0" w:color="000000"/>
            </w:tcBorders>
            <w:tcMar>
              <w:top w:w="40" w:type="dxa"/>
              <w:left w:w="40" w:type="dxa"/>
              <w:bottom w:w="40" w:type="dxa"/>
              <w:right w:w="40" w:type="dxa"/>
            </w:tcMar>
          </w:tcPr>
          <w:p w14:paraId="5D126A21" w14:textId="77777777" w:rsidR="005E3AB4" w:rsidRDefault="003C052F">
            <w:pPr>
              <w:spacing w:before="180"/>
              <w:jc w:val="center"/>
            </w:pPr>
            <w:r>
              <w:rPr>
                <w:rFonts w:ascii="Arial" w:hAnsi="Arial"/>
                <w:color w:val="000000"/>
                <w:sz w:val="18"/>
              </w:rPr>
              <w:t>(2020,0010)</w:t>
            </w:r>
          </w:p>
        </w:tc>
        <w:tc>
          <w:tcPr>
            <w:tcW w:w="4289" w:type="dxa"/>
            <w:tcBorders>
              <w:bottom w:val="single" w:sz="4" w:space="0" w:color="000000"/>
              <w:right w:val="single" w:sz="4" w:space="0" w:color="000000"/>
            </w:tcBorders>
            <w:tcMar>
              <w:top w:w="40" w:type="dxa"/>
              <w:left w:w="40" w:type="dxa"/>
              <w:bottom w:w="40" w:type="dxa"/>
              <w:right w:w="40" w:type="dxa"/>
            </w:tcMar>
          </w:tcPr>
          <w:p w14:paraId="267E668E" w14:textId="77777777" w:rsidR="005E3AB4" w:rsidRDefault="003C052F">
            <w:pPr>
              <w:spacing w:before="180"/>
              <w:jc w:val="center"/>
            </w:pPr>
            <w:r>
              <w:rPr>
                <w:rFonts w:ascii="Arial" w:hAnsi="Arial"/>
                <w:color w:val="000000"/>
                <w:sz w:val="18"/>
              </w:rPr>
              <w:t>M/M</w:t>
            </w:r>
          </w:p>
        </w:tc>
      </w:tr>
      <w:tr w:rsidR="005E3AB4" w14:paraId="4F5BF165"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65AC3F" w14:textId="77777777" w:rsidR="005E3AB4" w:rsidRDefault="003C052F">
            <w:pPr>
              <w:spacing w:before="180"/>
            </w:pPr>
            <w:r>
              <w:rPr>
                <w:rFonts w:ascii="Arial" w:hAnsi="Arial"/>
                <w:color w:val="000000"/>
                <w:sz w:val="18"/>
              </w:rPr>
              <w:t>Basic Color Image Sequence</w:t>
            </w:r>
          </w:p>
        </w:tc>
        <w:tc>
          <w:tcPr>
            <w:tcW w:w="2133" w:type="dxa"/>
            <w:tcBorders>
              <w:bottom w:val="single" w:sz="4" w:space="0" w:color="000000"/>
              <w:right w:val="single" w:sz="4" w:space="0" w:color="000000"/>
            </w:tcBorders>
            <w:tcMar>
              <w:top w:w="40" w:type="dxa"/>
              <w:left w:w="40" w:type="dxa"/>
              <w:bottom w:w="40" w:type="dxa"/>
              <w:right w:w="40" w:type="dxa"/>
            </w:tcMar>
          </w:tcPr>
          <w:p w14:paraId="198DC3A8" w14:textId="77777777" w:rsidR="005E3AB4" w:rsidRDefault="003C052F">
            <w:pPr>
              <w:spacing w:before="180"/>
              <w:jc w:val="center"/>
            </w:pPr>
            <w:r>
              <w:rPr>
                <w:rFonts w:ascii="Arial" w:hAnsi="Arial"/>
                <w:color w:val="000000"/>
                <w:sz w:val="18"/>
              </w:rPr>
              <w:t>(2020,0111)</w:t>
            </w:r>
          </w:p>
        </w:tc>
        <w:tc>
          <w:tcPr>
            <w:tcW w:w="4289" w:type="dxa"/>
            <w:tcBorders>
              <w:bottom w:val="single" w:sz="4" w:space="0" w:color="000000"/>
              <w:right w:val="single" w:sz="4" w:space="0" w:color="000000"/>
            </w:tcBorders>
            <w:tcMar>
              <w:top w:w="40" w:type="dxa"/>
              <w:left w:w="40" w:type="dxa"/>
              <w:bottom w:w="40" w:type="dxa"/>
              <w:right w:w="40" w:type="dxa"/>
            </w:tcMar>
          </w:tcPr>
          <w:p w14:paraId="6E97C48B" w14:textId="77777777" w:rsidR="005E3AB4" w:rsidRDefault="003C052F">
            <w:pPr>
              <w:spacing w:before="180"/>
              <w:jc w:val="center"/>
            </w:pPr>
            <w:r>
              <w:rPr>
                <w:rFonts w:ascii="Arial" w:hAnsi="Arial"/>
                <w:color w:val="000000"/>
                <w:sz w:val="18"/>
              </w:rPr>
              <w:t>M/M</w:t>
            </w:r>
          </w:p>
        </w:tc>
      </w:tr>
      <w:tr w:rsidR="005E3AB4" w14:paraId="1C71CA14"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4894EC" w14:textId="77777777" w:rsidR="005E3AB4" w:rsidRDefault="003C052F">
            <w:pPr>
              <w:spacing w:before="180"/>
            </w:pPr>
            <w:r>
              <w:rPr>
                <w:rFonts w:ascii="Arial" w:hAnsi="Arial"/>
                <w:color w:val="000000"/>
                <w:sz w:val="18"/>
              </w:rPr>
              <w:t>&gt;Samples Per Pixel</w:t>
            </w:r>
          </w:p>
        </w:tc>
        <w:tc>
          <w:tcPr>
            <w:tcW w:w="2133" w:type="dxa"/>
            <w:tcBorders>
              <w:bottom w:val="single" w:sz="4" w:space="0" w:color="000000"/>
              <w:right w:val="single" w:sz="4" w:space="0" w:color="000000"/>
            </w:tcBorders>
            <w:tcMar>
              <w:top w:w="40" w:type="dxa"/>
              <w:left w:w="40" w:type="dxa"/>
              <w:bottom w:w="40" w:type="dxa"/>
              <w:right w:w="40" w:type="dxa"/>
            </w:tcMar>
          </w:tcPr>
          <w:p w14:paraId="1C85E46C" w14:textId="77777777" w:rsidR="005E3AB4" w:rsidRDefault="003C052F">
            <w:pPr>
              <w:spacing w:before="180"/>
              <w:jc w:val="center"/>
            </w:pPr>
            <w:r>
              <w:rPr>
                <w:rFonts w:ascii="Arial" w:hAnsi="Arial"/>
                <w:color w:val="000000"/>
                <w:sz w:val="18"/>
              </w:rPr>
              <w:t>(0028,0002)</w:t>
            </w:r>
          </w:p>
        </w:tc>
        <w:tc>
          <w:tcPr>
            <w:tcW w:w="4289" w:type="dxa"/>
            <w:tcBorders>
              <w:bottom w:val="single" w:sz="4" w:space="0" w:color="000000"/>
              <w:right w:val="single" w:sz="4" w:space="0" w:color="000000"/>
            </w:tcBorders>
            <w:tcMar>
              <w:top w:w="40" w:type="dxa"/>
              <w:left w:w="40" w:type="dxa"/>
              <w:bottom w:w="40" w:type="dxa"/>
              <w:right w:w="40" w:type="dxa"/>
            </w:tcMar>
          </w:tcPr>
          <w:p w14:paraId="5798D009" w14:textId="77777777" w:rsidR="005E3AB4" w:rsidRDefault="003C052F">
            <w:pPr>
              <w:spacing w:before="180"/>
              <w:jc w:val="center"/>
            </w:pPr>
            <w:r>
              <w:rPr>
                <w:rFonts w:ascii="Arial" w:hAnsi="Arial"/>
                <w:color w:val="000000"/>
                <w:sz w:val="18"/>
              </w:rPr>
              <w:t>M/M</w:t>
            </w:r>
          </w:p>
        </w:tc>
      </w:tr>
      <w:tr w:rsidR="005E3AB4" w14:paraId="18A319E0"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622ED1" w14:textId="77777777" w:rsidR="005E3AB4" w:rsidRDefault="003C052F">
            <w:pPr>
              <w:spacing w:before="180"/>
            </w:pPr>
            <w:r>
              <w:rPr>
                <w:rFonts w:ascii="Arial" w:hAnsi="Arial"/>
                <w:color w:val="000000"/>
                <w:sz w:val="18"/>
              </w:rPr>
              <w:t>&gt;Photometric Interpretation</w:t>
            </w:r>
          </w:p>
        </w:tc>
        <w:tc>
          <w:tcPr>
            <w:tcW w:w="2133" w:type="dxa"/>
            <w:tcBorders>
              <w:bottom w:val="single" w:sz="4" w:space="0" w:color="000000"/>
              <w:right w:val="single" w:sz="4" w:space="0" w:color="000000"/>
            </w:tcBorders>
            <w:tcMar>
              <w:top w:w="40" w:type="dxa"/>
              <w:left w:w="40" w:type="dxa"/>
              <w:bottom w:w="40" w:type="dxa"/>
              <w:right w:w="40" w:type="dxa"/>
            </w:tcMar>
          </w:tcPr>
          <w:p w14:paraId="55AAE1B0" w14:textId="77777777" w:rsidR="005E3AB4" w:rsidRDefault="003C052F">
            <w:pPr>
              <w:spacing w:before="180"/>
              <w:jc w:val="center"/>
            </w:pPr>
            <w:r>
              <w:rPr>
                <w:rFonts w:ascii="Arial" w:hAnsi="Arial"/>
                <w:color w:val="000000"/>
                <w:sz w:val="18"/>
              </w:rPr>
              <w:t>(0028,0004)</w:t>
            </w:r>
          </w:p>
        </w:tc>
        <w:tc>
          <w:tcPr>
            <w:tcW w:w="4289" w:type="dxa"/>
            <w:tcBorders>
              <w:bottom w:val="single" w:sz="4" w:space="0" w:color="000000"/>
              <w:right w:val="single" w:sz="4" w:space="0" w:color="000000"/>
            </w:tcBorders>
            <w:tcMar>
              <w:top w:w="40" w:type="dxa"/>
              <w:left w:w="40" w:type="dxa"/>
              <w:bottom w:w="40" w:type="dxa"/>
              <w:right w:w="40" w:type="dxa"/>
            </w:tcMar>
          </w:tcPr>
          <w:p w14:paraId="17A10E02" w14:textId="77777777" w:rsidR="005E3AB4" w:rsidRDefault="003C052F">
            <w:pPr>
              <w:spacing w:before="180"/>
              <w:jc w:val="center"/>
            </w:pPr>
            <w:r>
              <w:rPr>
                <w:rFonts w:ascii="Arial" w:hAnsi="Arial"/>
                <w:color w:val="000000"/>
                <w:sz w:val="18"/>
              </w:rPr>
              <w:t>M/M</w:t>
            </w:r>
          </w:p>
        </w:tc>
      </w:tr>
      <w:tr w:rsidR="005E3AB4" w14:paraId="60B1943B"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24743A" w14:textId="77777777" w:rsidR="005E3AB4" w:rsidRDefault="003C052F">
            <w:pPr>
              <w:spacing w:before="180"/>
            </w:pPr>
            <w:r>
              <w:rPr>
                <w:rFonts w:ascii="Arial" w:hAnsi="Arial"/>
                <w:color w:val="000000"/>
                <w:sz w:val="18"/>
              </w:rPr>
              <w:t xml:space="preserve">&gt;Planar </w:t>
            </w:r>
            <w:r>
              <w:rPr>
                <w:rFonts w:ascii="Arial" w:hAnsi="Arial"/>
                <w:color w:val="000000"/>
                <w:sz w:val="18"/>
              </w:rPr>
              <w:t>Configuration</w:t>
            </w:r>
          </w:p>
        </w:tc>
        <w:tc>
          <w:tcPr>
            <w:tcW w:w="2133" w:type="dxa"/>
            <w:tcBorders>
              <w:bottom w:val="single" w:sz="4" w:space="0" w:color="000000"/>
              <w:right w:val="single" w:sz="4" w:space="0" w:color="000000"/>
            </w:tcBorders>
            <w:tcMar>
              <w:top w:w="40" w:type="dxa"/>
              <w:left w:w="40" w:type="dxa"/>
              <w:bottom w:w="40" w:type="dxa"/>
              <w:right w:w="40" w:type="dxa"/>
            </w:tcMar>
          </w:tcPr>
          <w:p w14:paraId="458BA458" w14:textId="77777777" w:rsidR="005E3AB4" w:rsidRDefault="003C052F">
            <w:pPr>
              <w:spacing w:before="180"/>
              <w:jc w:val="center"/>
            </w:pPr>
            <w:r>
              <w:rPr>
                <w:rFonts w:ascii="Arial" w:hAnsi="Arial"/>
                <w:color w:val="000000"/>
                <w:sz w:val="18"/>
              </w:rPr>
              <w:t>(0028,0006)</w:t>
            </w:r>
          </w:p>
        </w:tc>
        <w:tc>
          <w:tcPr>
            <w:tcW w:w="4289" w:type="dxa"/>
            <w:tcBorders>
              <w:bottom w:val="single" w:sz="4" w:space="0" w:color="000000"/>
              <w:right w:val="single" w:sz="4" w:space="0" w:color="000000"/>
            </w:tcBorders>
            <w:tcMar>
              <w:top w:w="40" w:type="dxa"/>
              <w:left w:w="40" w:type="dxa"/>
              <w:bottom w:w="40" w:type="dxa"/>
              <w:right w:w="40" w:type="dxa"/>
            </w:tcMar>
          </w:tcPr>
          <w:p w14:paraId="192CA48E" w14:textId="77777777" w:rsidR="005E3AB4" w:rsidRDefault="003C052F">
            <w:pPr>
              <w:spacing w:before="180"/>
              <w:jc w:val="center"/>
            </w:pPr>
            <w:r>
              <w:rPr>
                <w:rFonts w:ascii="Arial" w:hAnsi="Arial"/>
                <w:color w:val="000000"/>
                <w:sz w:val="18"/>
              </w:rPr>
              <w:t>M/M</w:t>
            </w:r>
          </w:p>
        </w:tc>
      </w:tr>
      <w:tr w:rsidR="005E3AB4" w14:paraId="35339739"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908190" w14:textId="77777777" w:rsidR="005E3AB4" w:rsidRDefault="003C052F">
            <w:pPr>
              <w:spacing w:before="180"/>
            </w:pPr>
            <w:r>
              <w:rPr>
                <w:rFonts w:ascii="Arial" w:hAnsi="Arial"/>
                <w:color w:val="000000"/>
                <w:sz w:val="18"/>
              </w:rPr>
              <w:t>&gt;Rows</w:t>
            </w:r>
          </w:p>
        </w:tc>
        <w:tc>
          <w:tcPr>
            <w:tcW w:w="2133" w:type="dxa"/>
            <w:tcBorders>
              <w:bottom w:val="single" w:sz="4" w:space="0" w:color="000000"/>
              <w:right w:val="single" w:sz="4" w:space="0" w:color="000000"/>
            </w:tcBorders>
            <w:tcMar>
              <w:top w:w="40" w:type="dxa"/>
              <w:left w:w="40" w:type="dxa"/>
              <w:bottom w:w="40" w:type="dxa"/>
              <w:right w:w="40" w:type="dxa"/>
            </w:tcMar>
          </w:tcPr>
          <w:p w14:paraId="1DC73AE5" w14:textId="77777777" w:rsidR="005E3AB4" w:rsidRDefault="003C052F">
            <w:pPr>
              <w:spacing w:before="180"/>
              <w:jc w:val="center"/>
            </w:pPr>
            <w:r>
              <w:rPr>
                <w:rFonts w:ascii="Arial" w:hAnsi="Arial"/>
                <w:color w:val="000000"/>
                <w:sz w:val="18"/>
              </w:rPr>
              <w:t>(0028,0010)</w:t>
            </w:r>
          </w:p>
        </w:tc>
        <w:tc>
          <w:tcPr>
            <w:tcW w:w="4289" w:type="dxa"/>
            <w:tcBorders>
              <w:bottom w:val="single" w:sz="4" w:space="0" w:color="000000"/>
              <w:right w:val="single" w:sz="4" w:space="0" w:color="000000"/>
            </w:tcBorders>
            <w:tcMar>
              <w:top w:w="40" w:type="dxa"/>
              <w:left w:w="40" w:type="dxa"/>
              <w:bottom w:w="40" w:type="dxa"/>
              <w:right w:w="40" w:type="dxa"/>
            </w:tcMar>
          </w:tcPr>
          <w:p w14:paraId="7F2B24E6" w14:textId="77777777" w:rsidR="005E3AB4" w:rsidRDefault="003C052F">
            <w:pPr>
              <w:spacing w:before="180"/>
              <w:jc w:val="center"/>
            </w:pPr>
            <w:r>
              <w:rPr>
                <w:rFonts w:ascii="Arial" w:hAnsi="Arial"/>
                <w:color w:val="000000"/>
                <w:sz w:val="18"/>
              </w:rPr>
              <w:t>M/M</w:t>
            </w:r>
          </w:p>
        </w:tc>
      </w:tr>
      <w:tr w:rsidR="005E3AB4" w14:paraId="4C052D89"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3D2F5D" w14:textId="77777777" w:rsidR="005E3AB4" w:rsidRDefault="003C052F">
            <w:pPr>
              <w:spacing w:before="180"/>
            </w:pPr>
            <w:r>
              <w:rPr>
                <w:rFonts w:ascii="Arial" w:hAnsi="Arial"/>
                <w:color w:val="000000"/>
                <w:sz w:val="18"/>
              </w:rPr>
              <w:t>&gt;Columns</w:t>
            </w:r>
          </w:p>
        </w:tc>
        <w:tc>
          <w:tcPr>
            <w:tcW w:w="2133" w:type="dxa"/>
            <w:tcBorders>
              <w:bottom w:val="single" w:sz="4" w:space="0" w:color="000000"/>
              <w:right w:val="single" w:sz="4" w:space="0" w:color="000000"/>
            </w:tcBorders>
            <w:tcMar>
              <w:top w:w="40" w:type="dxa"/>
              <w:left w:w="40" w:type="dxa"/>
              <w:bottom w:w="40" w:type="dxa"/>
              <w:right w:w="40" w:type="dxa"/>
            </w:tcMar>
          </w:tcPr>
          <w:p w14:paraId="214ECB78" w14:textId="77777777" w:rsidR="005E3AB4" w:rsidRDefault="003C052F">
            <w:pPr>
              <w:spacing w:before="180"/>
              <w:jc w:val="center"/>
            </w:pPr>
            <w:r>
              <w:rPr>
                <w:rFonts w:ascii="Arial" w:hAnsi="Arial"/>
                <w:color w:val="000000"/>
                <w:sz w:val="18"/>
              </w:rPr>
              <w:t>(0028,0011)</w:t>
            </w:r>
          </w:p>
        </w:tc>
        <w:tc>
          <w:tcPr>
            <w:tcW w:w="4289" w:type="dxa"/>
            <w:tcBorders>
              <w:bottom w:val="single" w:sz="4" w:space="0" w:color="000000"/>
              <w:right w:val="single" w:sz="4" w:space="0" w:color="000000"/>
            </w:tcBorders>
            <w:tcMar>
              <w:top w:w="40" w:type="dxa"/>
              <w:left w:w="40" w:type="dxa"/>
              <w:bottom w:w="40" w:type="dxa"/>
              <w:right w:w="40" w:type="dxa"/>
            </w:tcMar>
          </w:tcPr>
          <w:p w14:paraId="66E07569" w14:textId="77777777" w:rsidR="005E3AB4" w:rsidRDefault="003C052F">
            <w:pPr>
              <w:spacing w:before="180"/>
              <w:jc w:val="center"/>
            </w:pPr>
            <w:r>
              <w:rPr>
                <w:rFonts w:ascii="Arial" w:hAnsi="Arial"/>
                <w:color w:val="000000"/>
                <w:sz w:val="18"/>
              </w:rPr>
              <w:t>M/M</w:t>
            </w:r>
          </w:p>
        </w:tc>
      </w:tr>
      <w:tr w:rsidR="005E3AB4" w14:paraId="1304E201"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B0CC4A" w14:textId="77777777" w:rsidR="005E3AB4" w:rsidRDefault="003C052F">
            <w:pPr>
              <w:spacing w:before="180"/>
            </w:pPr>
            <w:r>
              <w:rPr>
                <w:rFonts w:ascii="Arial" w:hAnsi="Arial"/>
                <w:color w:val="000000"/>
                <w:sz w:val="18"/>
              </w:rPr>
              <w:t>&gt;Pixel Aspect Ratio</w:t>
            </w:r>
          </w:p>
        </w:tc>
        <w:tc>
          <w:tcPr>
            <w:tcW w:w="2133" w:type="dxa"/>
            <w:tcBorders>
              <w:bottom w:val="single" w:sz="4" w:space="0" w:color="000000"/>
              <w:right w:val="single" w:sz="4" w:space="0" w:color="000000"/>
            </w:tcBorders>
            <w:tcMar>
              <w:top w:w="40" w:type="dxa"/>
              <w:left w:w="40" w:type="dxa"/>
              <w:bottom w:w="40" w:type="dxa"/>
              <w:right w:w="40" w:type="dxa"/>
            </w:tcMar>
          </w:tcPr>
          <w:p w14:paraId="029A25D4" w14:textId="77777777" w:rsidR="005E3AB4" w:rsidRDefault="003C052F">
            <w:pPr>
              <w:spacing w:before="180"/>
              <w:jc w:val="center"/>
            </w:pPr>
            <w:r>
              <w:rPr>
                <w:rFonts w:ascii="Arial" w:hAnsi="Arial"/>
                <w:color w:val="000000"/>
                <w:sz w:val="18"/>
              </w:rPr>
              <w:t>(0028,0034)</w:t>
            </w:r>
          </w:p>
        </w:tc>
        <w:tc>
          <w:tcPr>
            <w:tcW w:w="4289" w:type="dxa"/>
            <w:tcBorders>
              <w:bottom w:val="single" w:sz="4" w:space="0" w:color="000000"/>
              <w:right w:val="single" w:sz="4" w:space="0" w:color="000000"/>
            </w:tcBorders>
            <w:tcMar>
              <w:top w:w="40" w:type="dxa"/>
              <w:left w:w="40" w:type="dxa"/>
              <w:bottom w:w="40" w:type="dxa"/>
              <w:right w:w="40" w:type="dxa"/>
            </w:tcMar>
          </w:tcPr>
          <w:p w14:paraId="6EA9DBB4" w14:textId="77777777" w:rsidR="005E3AB4" w:rsidRDefault="003C052F">
            <w:pPr>
              <w:spacing w:before="180"/>
              <w:jc w:val="center"/>
            </w:pPr>
            <w:r>
              <w:rPr>
                <w:rFonts w:ascii="Arial" w:hAnsi="Arial"/>
                <w:color w:val="000000"/>
                <w:sz w:val="18"/>
              </w:rPr>
              <w:t>MC/M</w:t>
            </w:r>
          </w:p>
          <w:p w14:paraId="055E703F" w14:textId="77777777" w:rsidR="005E3AB4" w:rsidRDefault="003C052F">
            <w:pPr>
              <w:spacing w:before="180"/>
              <w:jc w:val="center"/>
            </w:pPr>
            <w:r>
              <w:rPr>
                <w:rFonts w:ascii="Arial" w:hAnsi="Arial"/>
                <w:color w:val="000000"/>
                <w:sz w:val="18"/>
              </w:rPr>
              <w:t>(Required if the aspect ration is not 1\1)</w:t>
            </w:r>
          </w:p>
        </w:tc>
      </w:tr>
      <w:tr w:rsidR="005E3AB4" w14:paraId="413036EE"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5EEDEC" w14:textId="77777777" w:rsidR="005E3AB4" w:rsidRDefault="003C052F">
            <w:pPr>
              <w:spacing w:before="180"/>
            </w:pPr>
            <w:r>
              <w:rPr>
                <w:rFonts w:ascii="Arial" w:hAnsi="Arial"/>
                <w:color w:val="000000"/>
                <w:sz w:val="18"/>
              </w:rPr>
              <w:t>&gt;Bits Allocated</w:t>
            </w:r>
          </w:p>
        </w:tc>
        <w:tc>
          <w:tcPr>
            <w:tcW w:w="2133" w:type="dxa"/>
            <w:tcBorders>
              <w:bottom w:val="single" w:sz="4" w:space="0" w:color="000000"/>
              <w:right w:val="single" w:sz="4" w:space="0" w:color="000000"/>
            </w:tcBorders>
            <w:tcMar>
              <w:top w:w="40" w:type="dxa"/>
              <w:left w:w="40" w:type="dxa"/>
              <w:bottom w:w="40" w:type="dxa"/>
              <w:right w:w="40" w:type="dxa"/>
            </w:tcMar>
          </w:tcPr>
          <w:p w14:paraId="7DDA3AFE" w14:textId="77777777" w:rsidR="005E3AB4" w:rsidRDefault="003C052F">
            <w:pPr>
              <w:spacing w:before="180"/>
              <w:jc w:val="center"/>
            </w:pPr>
            <w:r>
              <w:rPr>
                <w:rFonts w:ascii="Arial" w:hAnsi="Arial"/>
                <w:color w:val="000000"/>
                <w:sz w:val="18"/>
              </w:rPr>
              <w:t>(0028,0100)</w:t>
            </w:r>
          </w:p>
        </w:tc>
        <w:tc>
          <w:tcPr>
            <w:tcW w:w="4289" w:type="dxa"/>
            <w:tcBorders>
              <w:bottom w:val="single" w:sz="4" w:space="0" w:color="000000"/>
              <w:right w:val="single" w:sz="4" w:space="0" w:color="000000"/>
            </w:tcBorders>
            <w:tcMar>
              <w:top w:w="40" w:type="dxa"/>
              <w:left w:w="40" w:type="dxa"/>
              <w:bottom w:w="40" w:type="dxa"/>
              <w:right w:w="40" w:type="dxa"/>
            </w:tcMar>
          </w:tcPr>
          <w:p w14:paraId="38160E52" w14:textId="77777777" w:rsidR="005E3AB4" w:rsidRDefault="003C052F">
            <w:pPr>
              <w:spacing w:before="180"/>
              <w:jc w:val="center"/>
            </w:pPr>
            <w:r>
              <w:rPr>
                <w:rFonts w:ascii="Arial" w:hAnsi="Arial"/>
                <w:color w:val="000000"/>
                <w:sz w:val="18"/>
              </w:rPr>
              <w:t>M/M</w:t>
            </w:r>
          </w:p>
        </w:tc>
      </w:tr>
      <w:tr w:rsidR="005E3AB4" w14:paraId="6DE7B8B9"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82BD0" w14:textId="77777777" w:rsidR="005E3AB4" w:rsidRDefault="003C052F">
            <w:pPr>
              <w:spacing w:before="180"/>
            </w:pPr>
            <w:r>
              <w:rPr>
                <w:rFonts w:ascii="Arial" w:hAnsi="Arial"/>
                <w:color w:val="000000"/>
                <w:sz w:val="18"/>
              </w:rPr>
              <w:t>&gt;Bits Stored</w:t>
            </w:r>
          </w:p>
        </w:tc>
        <w:tc>
          <w:tcPr>
            <w:tcW w:w="2133" w:type="dxa"/>
            <w:tcBorders>
              <w:bottom w:val="single" w:sz="4" w:space="0" w:color="000000"/>
              <w:right w:val="single" w:sz="4" w:space="0" w:color="000000"/>
            </w:tcBorders>
            <w:tcMar>
              <w:top w:w="40" w:type="dxa"/>
              <w:left w:w="40" w:type="dxa"/>
              <w:bottom w:w="40" w:type="dxa"/>
              <w:right w:w="40" w:type="dxa"/>
            </w:tcMar>
          </w:tcPr>
          <w:p w14:paraId="4175C538" w14:textId="77777777" w:rsidR="005E3AB4" w:rsidRDefault="003C052F">
            <w:pPr>
              <w:spacing w:before="180"/>
              <w:jc w:val="center"/>
            </w:pPr>
            <w:r>
              <w:rPr>
                <w:rFonts w:ascii="Arial" w:hAnsi="Arial"/>
                <w:color w:val="000000"/>
                <w:sz w:val="18"/>
              </w:rPr>
              <w:t>(0028,0101)</w:t>
            </w:r>
          </w:p>
        </w:tc>
        <w:tc>
          <w:tcPr>
            <w:tcW w:w="4289" w:type="dxa"/>
            <w:tcBorders>
              <w:bottom w:val="single" w:sz="4" w:space="0" w:color="000000"/>
              <w:right w:val="single" w:sz="4" w:space="0" w:color="000000"/>
            </w:tcBorders>
            <w:tcMar>
              <w:top w:w="40" w:type="dxa"/>
              <w:left w:w="40" w:type="dxa"/>
              <w:bottom w:w="40" w:type="dxa"/>
              <w:right w:w="40" w:type="dxa"/>
            </w:tcMar>
          </w:tcPr>
          <w:p w14:paraId="5E1BDC85" w14:textId="77777777" w:rsidR="005E3AB4" w:rsidRDefault="003C052F">
            <w:pPr>
              <w:spacing w:before="180"/>
              <w:jc w:val="center"/>
            </w:pPr>
            <w:r>
              <w:rPr>
                <w:rFonts w:ascii="Arial" w:hAnsi="Arial"/>
                <w:color w:val="000000"/>
                <w:sz w:val="18"/>
              </w:rPr>
              <w:t>M/M</w:t>
            </w:r>
          </w:p>
        </w:tc>
      </w:tr>
      <w:tr w:rsidR="005E3AB4" w14:paraId="6F97169F"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A68C50" w14:textId="77777777" w:rsidR="005E3AB4" w:rsidRDefault="003C052F">
            <w:pPr>
              <w:spacing w:before="180"/>
            </w:pPr>
            <w:r>
              <w:rPr>
                <w:rFonts w:ascii="Arial" w:hAnsi="Arial"/>
                <w:color w:val="000000"/>
                <w:sz w:val="18"/>
              </w:rPr>
              <w:t>&gt;High Bit</w:t>
            </w:r>
          </w:p>
        </w:tc>
        <w:tc>
          <w:tcPr>
            <w:tcW w:w="2133" w:type="dxa"/>
            <w:tcBorders>
              <w:bottom w:val="single" w:sz="4" w:space="0" w:color="000000"/>
              <w:right w:val="single" w:sz="4" w:space="0" w:color="000000"/>
            </w:tcBorders>
            <w:tcMar>
              <w:top w:w="40" w:type="dxa"/>
              <w:left w:w="40" w:type="dxa"/>
              <w:bottom w:w="40" w:type="dxa"/>
              <w:right w:w="40" w:type="dxa"/>
            </w:tcMar>
          </w:tcPr>
          <w:p w14:paraId="2961C3B0" w14:textId="77777777" w:rsidR="005E3AB4" w:rsidRDefault="003C052F">
            <w:pPr>
              <w:spacing w:before="180"/>
              <w:jc w:val="center"/>
            </w:pPr>
            <w:r>
              <w:rPr>
                <w:rFonts w:ascii="Arial" w:hAnsi="Arial"/>
                <w:color w:val="000000"/>
                <w:sz w:val="18"/>
              </w:rPr>
              <w:t>(0028,0102)</w:t>
            </w:r>
          </w:p>
        </w:tc>
        <w:tc>
          <w:tcPr>
            <w:tcW w:w="4289" w:type="dxa"/>
            <w:tcBorders>
              <w:bottom w:val="single" w:sz="4" w:space="0" w:color="000000"/>
              <w:right w:val="single" w:sz="4" w:space="0" w:color="000000"/>
            </w:tcBorders>
            <w:tcMar>
              <w:top w:w="40" w:type="dxa"/>
              <w:left w:w="40" w:type="dxa"/>
              <w:bottom w:w="40" w:type="dxa"/>
              <w:right w:w="40" w:type="dxa"/>
            </w:tcMar>
          </w:tcPr>
          <w:p w14:paraId="269CFCB3" w14:textId="77777777" w:rsidR="005E3AB4" w:rsidRDefault="003C052F">
            <w:pPr>
              <w:spacing w:before="180"/>
              <w:jc w:val="center"/>
            </w:pPr>
            <w:r>
              <w:rPr>
                <w:rFonts w:ascii="Arial" w:hAnsi="Arial"/>
                <w:color w:val="000000"/>
                <w:sz w:val="18"/>
              </w:rPr>
              <w:t>M/M</w:t>
            </w:r>
          </w:p>
        </w:tc>
      </w:tr>
      <w:tr w:rsidR="005E3AB4" w14:paraId="06910034"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4BC96D" w14:textId="77777777" w:rsidR="005E3AB4" w:rsidRDefault="003C052F">
            <w:pPr>
              <w:spacing w:before="180"/>
            </w:pPr>
            <w:r>
              <w:rPr>
                <w:rFonts w:ascii="Arial" w:hAnsi="Arial"/>
                <w:color w:val="000000"/>
                <w:sz w:val="18"/>
              </w:rPr>
              <w:t>&gt;Pixel Representation</w:t>
            </w:r>
          </w:p>
        </w:tc>
        <w:tc>
          <w:tcPr>
            <w:tcW w:w="2133" w:type="dxa"/>
            <w:tcBorders>
              <w:bottom w:val="single" w:sz="4" w:space="0" w:color="000000"/>
              <w:right w:val="single" w:sz="4" w:space="0" w:color="000000"/>
            </w:tcBorders>
            <w:tcMar>
              <w:top w:w="40" w:type="dxa"/>
              <w:left w:w="40" w:type="dxa"/>
              <w:bottom w:w="40" w:type="dxa"/>
              <w:right w:w="40" w:type="dxa"/>
            </w:tcMar>
          </w:tcPr>
          <w:p w14:paraId="007B1139" w14:textId="77777777" w:rsidR="005E3AB4" w:rsidRDefault="003C052F">
            <w:pPr>
              <w:spacing w:before="180"/>
              <w:jc w:val="center"/>
            </w:pPr>
            <w:r>
              <w:rPr>
                <w:rFonts w:ascii="Arial" w:hAnsi="Arial"/>
                <w:color w:val="000000"/>
                <w:sz w:val="18"/>
              </w:rPr>
              <w:t>(0028,0103)</w:t>
            </w:r>
          </w:p>
        </w:tc>
        <w:tc>
          <w:tcPr>
            <w:tcW w:w="4289" w:type="dxa"/>
            <w:tcBorders>
              <w:bottom w:val="single" w:sz="4" w:space="0" w:color="000000"/>
              <w:right w:val="single" w:sz="4" w:space="0" w:color="000000"/>
            </w:tcBorders>
            <w:tcMar>
              <w:top w:w="40" w:type="dxa"/>
              <w:left w:w="40" w:type="dxa"/>
              <w:bottom w:w="40" w:type="dxa"/>
              <w:right w:w="40" w:type="dxa"/>
            </w:tcMar>
          </w:tcPr>
          <w:p w14:paraId="0C507B25" w14:textId="77777777" w:rsidR="005E3AB4" w:rsidRDefault="003C052F">
            <w:pPr>
              <w:spacing w:before="180"/>
              <w:jc w:val="center"/>
            </w:pPr>
            <w:r>
              <w:rPr>
                <w:rFonts w:ascii="Arial" w:hAnsi="Arial"/>
                <w:color w:val="000000"/>
                <w:sz w:val="18"/>
              </w:rPr>
              <w:t>M/M</w:t>
            </w:r>
          </w:p>
        </w:tc>
      </w:tr>
      <w:tr w:rsidR="005E3AB4" w14:paraId="12CF75B7"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C18DFE" w14:textId="77777777" w:rsidR="005E3AB4" w:rsidRDefault="003C052F">
            <w:pPr>
              <w:spacing w:before="180"/>
            </w:pPr>
            <w:r>
              <w:rPr>
                <w:rFonts w:ascii="Arial" w:hAnsi="Arial"/>
                <w:color w:val="000000"/>
                <w:sz w:val="18"/>
              </w:rPr>
              <w:t>&gt;Pixel Data</w:t>
            </w:r>
          </w:p>
        </w:tc>
        <w:tc>
          <w:tcPr>
            <w:tcW w:w="2133" w:type="dxa"/>
            <w:tcBorders>
              <w:bottom w:val="single" w:sz="4" w:space="0" w:color="000000"/>
              <w:right w:val="single" w:sz="4" w:space="0" w:color="000000"/>
            </w:tcBorders>
            <w:tcMar>
              <w:top w:w="40" w:type="dxa"/>
              <w:left w:w="40" w:type="dxa"/>
              <w:bottom w:w="40" w:type="dxa"/>
              <w:right w:w="40" w:type="dxa"/>
            </w:tcMar>
          </w:tcPr>
          <w:p w14:paraId="337102DB" w14:textId="77777777" w:rsidR="005E3AB4" w:rsidRDefault="003C052F">
            <w:pPr>
              <w:spacing w:before="180"/>
              <w:jc w:val="center"/>
            </w:pPr>
            <w:r>
              <w:rPr>
                <w:rFonts w:ascii="Arial" w:hAnsi="Arial"/>
                <w:color w:val="000000"/>
                <w:sz w:val="18"/>
              </w:rPr>
              <w:t>(7FE0,0010)</w:t>
            </w:r>
          </w:p>
        </w:tc>
        <w:tc>
          <w:tcPr>
            <w:tcW w:w="4289" w:type="dxa"/>
            <w:tcBorders>
              <w:bottom w:val="single" w:sz="4" w:space="0" w:color="000000"/>
              <w:right w:val="single" w:sz="4" w:space="0" w:color="000000"/>
            </w:tcBorders>
            <w:tcMar>
              <w:top w:w="40" w:type="dxa"/>
              <w:left w:w="40" w:type="dxa"/>
              <w:bottom w:w="40" w:type="dxa"/>
              <w:right w:w="40" w:type="dxa"/>
            </w:tcMar>
          </w:tcPr>
          <w:p w14:paraId="118768E3" w14:textId="77777777" w:rsidR="005E3AB4" w:rsidRDefault="003C052F">
            <w:pPr>
              <w:spacing w:before="180"/>
              <w:jc w:val="center"/>
            </w:pPr>
            <w:r>
              <w:rPr>
                <w:rFonts w:ascii="Arial" w:hAnsi="Arial"/>
                <w:color w:val="000000"/>
                <w:sz w:val="18"/>
              </w:rPr>
              <w:t>M/M</w:t>
            </w:r>
          </w:p>
        </w:tc>
      </w:tr>
      <w:tr w:rsidR="005E3AB4" w14:paraId="7E145384"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E3B3E0" w14:textId="77777777" w:rsidR="005E3AB4" w:rsidRDefault="003C052F">
            <w:pPr>
              <w:spacing w:before="180"/>
            </w:pPr>
            <w:r>
              <w:rPr>
                <w:rFonts w:ascii="Arial" w:hAnsi="Arial"/>
                <w:color w:val="000000"/>
                <w:sz w:val="18"/>
              </w:rPr>
              <w:t>Polarity</w:t>
            </w:r>
          </w:p>
        </w:tc>
        <w:tc>
          <w:tcPr>
            <w:tcW w:w="2133" w:type="dxa"/>
            <w:tcBorders>
              <w:bottom w:val="single" w:sz="4" w:space="0" w:color="000000"/>
              <w:right w:val="single" w:sz="4" w:space="0" w:color="000000"/>
            </w:tcBorders>
            <w:tcMar>
              <w:top w:w="40" w:type="dxa"/>
              <w:left w:w="40" w:type="dxa"/>
              <w:bottom w:w="40" w:type="dxa"/>
              <w:right w:w="40" w:type="dxa"/>
            </w:tcMar>
          </w:tcPr>
          <w:p w14:paraId="29787806" w14:textId="77777777" w:rsidR="005E3AB4" w:rsidRDefault="003C052F">
            <w:pPr>
              <w:spacing w:before="180"/>
              <w:jc w:val="center"/>
            </w:pPr>
            <w:r>
              <w:rPr>
                <w:rFonts w:ascii="Arial" w:hAnsi="Arial"/>
                <w:color w:val="000000"/>
                <w:sz w:val="18"/>
              </w:rPr>
              <w:t>(2020,0020)</w:t>
            </w:r>
          </w:p>
        </w:tc>
        <w:tc>
          <w:tcPr>
            <w:tcW w:w="4289" w:type="dxa"/>
            <w:tcBorders>
              <w:bottom w:val="single" w:sz="4" w:space="0" w:color="000000"/>
              <w:right w:val="single" w:sz="4" w:space="0" w:color="000000"/>
            </w:tcBorders>
            <w:tcMar>
              <w:top w:w="40" w:type="dxa"/>
              <w:left w:w="40" w:type="dxa"/>
              <w:bottom w:w="40" w:type="dxa"/>
              <w:right w:w="40" w:type="dxa"/>
            </w:tcMar>
          </w:tcPr>
          <w:p w14:paraId="0DA13FAC" w14:textId="77777777" w:rsidR="005E3AB4" w:rsidRDefault="003C052F">
            <w:pPr>
              <w:spacing w:before="180"/>
              <w:jc w:val="center"/>
            </w:pPr>
            <w:r>
              <w:rPr>
                <w:rFonts w:ascii="Arial" w:hAnsi="Arial"/>
                <w:color w:val="000000"/>
                <w:sz w:val="18"/>
              </w:rPr>
              <w:t>U/M</w:t>
            </w:r>
          </w:p>
        </w:tc>
      </w:tr>
      <w:tr w:rsidR="005E3AB4" w14:paraId="26F40CEA"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D4EB55" w14:textId="77777777" w:rsidR="005E3AB4" w:rsidRDefault="003C052F">
            <w:pPr>
              <w:spacing w:before="180"/>
            </w:pPr>
            <w:r>
              <w:rPr>
                <w:rFonts w:ascii="Arial" w:hAnsi="Arial"/>
                <w:color w:val="000000"/>
                <w:sz w:val="18"/>
              </w:rPr>
              <w:t>Magnification Type</w:t>
            </w:r>
          </w:p>
        </w:tc>
        <w:tc>
          <w:tcPr>
            <w:tcW w:w="2133" w:type="dxa"/>
            <w:tcBorders>
              <w:bottom w:val="single" w:sz="4" w:space="0" w:color="000000"/>
              <w:right w:val="single" w:sz="4" w:space="0" w:color="000000"/>
            </w:tcBorders>
            <w:tcMar>
              <w:top w:w="40" w:type="dxa"/>
              <w:left w:w="40" w:type="dxa"/>
              <w:bottom w:w="40" w:type="dxa"/>
              <w:right w:w="40" w:type="dxa"/>
            </w:tcMar>
          </w:tcPr>
          <w:p w14:paraId="3F5509CD" w14:textId="77777777" w:rsidR="005E3AB4" w:rsidRDefault="003C052F">
            <w:pPr>
              <w:spacing w:before="180"/>
              <w:jc w:val="center"/>
            </w:pPr>
            <w:r>
              <w:rPr>
                <w:rFonts w:ascii="Arial" w:hAnsi="Arial"/>
                <w:color w:val="000000"/>
                <w:sz w:val="18"/>
              </w:rPr>
              <w:t>(2010,0060)</w:t>
            </w:r>
          </w:p>
        </w:tc>
        <w:tc>
          <w:tcPr>
            <w:tcW w:w="4289" w:type="dxa"/>
            <w:tcBorders>
              <w:bottom w:val="single" w:sz="4" w:space="0" w:color="000000"/>
              <w:right w:val="single" w:sz="4" w:space="0" w:color="000000"/>
            </w:tcBorders>
            <w:tcMar>
              <w:top w:w="40" w:type="dxa"/>
              <w:left w:w="40" w:type="dxa"/>
              <w:bottom w:w="40" w:type="dxa"/>
              <w:right w:w="40" w:type="dxa"/>
            </w:tcMar>
          </w:tcPr>
          <w:p w14:paraId="3C65C2EF" w14:textId="77777777" w:rsidR="005E3AB4" w:rsidRDefault="003C052F">
            <w:pPr>
              <w:spacing w:before="180"/>
              <w:jc w:val="center"/>
            </w:pPr>
            <w:r>
              <w:rPr>
                <w:rFonts w:ascii="Arial" w:hAnsi="Arial"/>
                <w:color w:val="000000"/>
                <w:sz w:val="18"/>
              </w:rPr>
              <w:t>U/U</w:t>
            </w:r>
          </w:p>
        </w:tc>
      </w:tr>
      <w:tr w:rsidR="005E3AB4" w14:paraId="4D7BF384"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A0286C" w14:textId="77777777" w:rsidR="005E3AB4" w:rsidRDefault="003C052F">
            <w:pPr>
              <w:spacing w:before="180"/>
            </w:pPr>
            <w:r>
              <w:rPr>
                <w:rFonts w:ascii="Arial" w:hAnsi="Arial"/>
                <w:color w:val="000000"/>
                <w:sz w:val="18"/>
              </w:rPr>
              <w:t>Smoothing Type</w:t>
            </w:r>
          </w:p>
        </w:tc>
        <w:tc>
          <w:tcPr>
            <w:tcW w:w="2133" w:type="dxa"/>
            <w:tcBorders>
              <w:bottom w:val="single" w:sz="4" w:space="0" w:color="000000"/>
              <w:right w:val="single" w:sz="4" w:space="0" w:color="000000"/>
            </w:tcBorders>
            <w:tcMar>
              <w:top w:w="40" w:type="dxa"/>
              <w:left w:w="40" w:type="dxa"/>
              <w:bottom w:w="40" w:type="dxa"/>
              <w:right w:w="40" w:type="dxa"/>
            </w:tcMar>
          </w:tcPr>
          <w:p w14:paraId="4A3BB903" w14:textId="77777777" w:rsidR="005E3AB4" w:rsidRDefault="003C052F">
            <w:pPr>
              <w:spacing w:before="180"/>
              <w:jc w:val="center"/>
            </w:pPr>
            <w:r>
              <w:rPr>
                <w:rFonts w:ascii="Arial" w:hAnsi="Arial"/>
                <w:color w:val="000000"/>
                <w:sz w:val="18"/>
              </w:rPr>
              <w:t>(2010,0080)</w:t>
            </w:r>
          </w:p>
        </w:tc>
        <w:tc>
          <w:tcPr>
            <w:tcW w:w="4289" w:type="dxa"/>
            <w:tcBorders>
              <w:bottom w:val="single" w:sz="4" w:space="0" w:color="000000"/>
              <w:right w:val="single" w:sz="4" w:space="0" w:color="000000"/>
            </w:tcBorders>
            <w:tcMar>
              <w:top w:w="40" w:type="dxa"/>
              <w:left w:w="40" w:type="dxa"/>
              <w:bottom w:w="40" w:type="dxa"/>
              <w:right w:w="40" w:type="dxa"/>
            </w:tcMar>
          </w:tcPr>
          <w:p w14:paraId="703572A4" w14:textId="77777777" w:rsidR="005E3AB4" w:rsidRDefault="003C052F">
            <w:pPr>
              <w:spacing w:before="180"/>
              <w:jc w:val="center"/>
            </w:pPr>
            <w:r>
              <w:rPr>
                <w:rFonts w:ascii="Arial" w:hAnsi="Arial"/>
                <w:color w:val="000000"/>
                <w:sz w:val="18"/>
              </w:rPr>
              <w:t>U/U</w:t>
            </w:r>
          </w:p>
        </w:tc>
      </w:tr>
      <w:tr w:rsidR="005E3AB4" w14:paraId="1D2F55E9"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39E533" w14:textId="77777777" w:rsidR="005E3AB4" w:rsidRDefault="003C052F">
            <w:pPr>
              <w:spacing w:before="180"/>
            </w:pPr>
            <w:r>
              <w:rPr>
                <w:rFonts w:ascii="Arial" w:hAnsi="Arial"/>
                <w:color w:val="000000"/>
                <w:sz w:val="18"/>
              </w:rPr>
              <w:t>Requested Image Size</w:t>
            </w:r>
          </w:p>
        </w:tc>
        <w:tc>
          <w:tcPr>
            <w:tcW w:w="2133" w:type="dxa"/>
            <w:tcBorders>
              <w:bottom w:val="single" w:sz="4" w:space="0" w:color="000000"/>
              <w:right w:val="single" w:sz="4" w:space="0" w:color="000000"/>
            </w:tcBorders>
            <w:tcMar>
              <w:top w:w="40" w:type="dxa"/>
              <w:left w:w="40" w:type="dxa"/>
              <w:bottom w:w="40" w:type="dxa"/>
              <w:right w:w="40" w:type="dxa"/>
            </w:tcMar>
          </w:tcPr>
          <w:p w14:paraId="731A8B9F" w14:textId="77777777" w:rsidR="005E3AB4" w:rsidRDefault="003C052F">
            <w:pPr>
              <w:spacing w:before="180"/>
              <w:jc w:val="center"/>
            </w:pPr>
            <w:r>
              <w:rPr>
                <w:rFonts w:ascii="Arial" w:hAnsi="Arial"/>
                <w:color w:val="000000"/>
                <w:sz w:val="18"/>
              </w:rPr>
              <w:t>(2020,0030)</w:t>
            </w:r>
          </w:p>
        </w:tc>
        <w:tc>
          <w:tcPr>
            <w:tcW w:w="4289" w:type="dxa"/>
            <w:tcBorders>
              <w:bottom w:val="single" w:sz="4" w:space="0" w:color="000000"/>
              <w:right w:val="single" w:sz="4" w:space="0" w:color="000000"/>
            </w:tcBorders>
            <w:tcMar>
              <w:top w:w="40" w:type="dxa"/>
              <w:left w:w="40" w:type="dxa"/>
              <w:bottom w:w="40" w:type="dxa"/>
              <w:right w:w="40" w:type="dxa"/>
            </w:tcMar>
          </w:tcPr>
          <w:p w14:paraId="5C6B5882" w14:textId="77777777" w:rsidR="005E3AB4" w:rsidRDefault="003C052F">
            <w:pPr>
              <w:spacing w:before="180"/>
              <w:jc w:val="center"/>
            </w:pPr>
            <w:r>
              <w:rPr>
                <w:rFonts w:ascii="Arial" w:hAnsi="Arial"/>
                <w:color w:val="000000"/>
                <w:sz w:val="18"/>
              </w:rPr>
              <w:t>U/U</w:t>
            </w:r>
          </w:p>
        </w:tc>
      </w:tr>
      <w:tr w:rsidR="005E3AB4" w14:paraId="4CB7561E" w14:textId="77777777">
        <w:tblPrEx>
          <w:tblCellMar>
            <w:top w:w="0" w:type="dxa"/>
            <w:bottom w:w="0" w:type="dxa"/>
          </w:tblCellMar>
        </w:tblPrEx>
        <w:tc>
          <w:tcPr>
            <w:tcW w:w="40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FF8796" w14:textId="77777777" w:rsidR="005E3AB4" w:rsidRDefault="003C052F">
            <w:pPr>
              <w:spacing w:before="180"/>
            </w:pPr>
            <w:r>
              <w:rPr>
                <w:rFonts w:ascii="Arial" w:hAnsi="Arial"/>
                <w:color w:val="000000"/>
                <w:sz w:val="18"/>
              </w:rPr>
              <w:t>Requested Decimate/Crop Behavior</w:t>
            </w:r>
          </w:p>
        </w:tc>
        <w:tc>
          <w:tcPr>
            <w:tcW w:w="2133" w:type="dxa"/>
            <w:tcBorders>
              <w:bottom w:val="single" w:sz="4" w:space="0" w:color="000000"/>
              <w:right w:val="single" w:sz="4" w:space="0" w:color="000000"/>
            </w:tcBorders>
            <w:tcMar>
              <w:top w:w="40" w:type="dxa"/>
              <w:left w:w="40" w:type="dxa"/>
              <w:bottom w:w="40" w:type="dxa"/>
              <w:right w:w="40" w:type="dxa"/>
            </w:tcMar>
          </w:tcPr>
          <w:p w14:paraId="55016B52" w14:textId="77777777" w:rsidR="005E3AB4" w:rsidRDefault="003C052F">
            <w:pPr>
              <w:spacing w:before="180"/>
              <w:jc w:val="center"/>
            </w:pPr>
            <w:r>
              <w:rPr>
                <w:rFonts w:ascii="Arial" w:hAnsi="Arial"/>
                <w:color w:val="000000"/>
                <w:sz w:val="18"/>
              </w:rPr>
              <w:t>(2020,0040)</w:t>
            </w:r>
          </w:p>
        </w:tc>
        <w:tc>
          <w:tcPr>
            <w:tcW w:w="4289" w:type="dxa"/>
            <w:tcBorders>
              <w:bottom w:val="single" w:sz="4" w:space="0" w:color="000000"/>
              <w:right w:val="single" w:sz="4" w:space="0" w:color="000000"/>
            </w:tcBorders>
            <w:tcMar>
              <w:top w:w="40" w:type="dxa"/>
              <w:left w:w="40" w:type="dxa"/>
              <w:bottom w:w="40" w:type="dxa"/>
              <w:right w:w="40" w:type="dxa"/>
            </w:tcMar>
          </w:tcPr>
          <w:p w14:paraId="327EFCDC" w14:textId="77777777" w:rsidR="005E3AB4" w:rsidRDefault="003C052F">
            <w:pPr>
              <w:spacing w:before="180"/>
              <w:jc w:val="center"/>
            </w:pPr>
            <w:r>
              <w:rPr>
                <w:rFonts w:ascii="Arial" w:hAnsi="Arial"/>
                <w:color w:val="000000"/>
                <w:sz w:val="18"/>
              </w:rPr>
              <w:t>U/U</w:t>
            </w:r>
          </w:p>
        </w:tc>
      </w:tr>
    </w:tbl>
    <w:p w14:paraId="306FA0B4" w14:textId="77777777" w:rsidR="005E3AB4" w:rsidRDefault="003C052F">
      <w:pPr>
        <w:spacing w:before="180"/>
      </w:pPr>
      <w:bookmarkStart w:id="1694" w:name="sect_H_4_3_2_2_1_2"/>
      <w:r>
        <w:rPr>
          <w:rFonts w:ascii="Arial" w:hAnsi="Arial"/>
          <w:b/>
          <w:color w:val="000000"/>
          <w:sz w:val="18"/>
        </w:rPr>
        <w:lastRenderedPageBreak/>
        <w:t>H.4.3.2.2.1.2 Status</w:t>
      </w:r>
    </w:p>
    <w:bookmarkEnd w:id="1694"/>
    <w:p w14:paraId="4574F122" w14:textId="77777777" w:rsidR="005E3AB4" w:rsidRDefault="003C052F">
      <w:pPr>
        <w:spacing w:before="180"/>
        <w:jc w:val="both"/>
      </w:pPr>
      <w:r>
        <w:rPr>
          <w:rFonts w:ascii="Arial" w:hAnsi="Arial"/>
          <w:color w:val="000000"/>
          <w:sz w:val="18"/>
        </w:rPr>
        <w:t>The status values that are specific for this SOP Class are defined as follows.</w:t>
      </w:r>
    </w:p>
    <w:p w14:paraId="325373BA" w14:textId="77777777" w:rsidR="005E3AB4" w:rsidRDefault="003C052F">
      <w:pPr>
        <w:keepNext/>
        <w:spacing w:before="216"/>
        <w:jc w:val="center"/>
      </w:pPr>
      <w:bookmarkStart w:id="1695" w:name="table_H_4_3_2_2_1_2_1"/>
      <w:r>
        <w:rPr>
          <w:rFonts w:ascii="Arial" w:hAnsi="Arial"/>
          <w:b/>
          <w:color w:val="000000"/>
          <w:sz w:val="22"/>
        </w:rPr>
        <w:t>Table H.4.3.2.2.1.2-1. Status Values for Basic Color Image Box SOP Class</w:t>
      </w:r>
    </w:p>
    <w:bookmarkEnd w:id="1695"/>
    <w:p w14:paraId="468B804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795"/>
        <w:gridCol w:w="8970"/>
        <w:gridCol w:w="675"/>
      </w:tblGrid>
      <w:tr w:rsidR="005E3AB4" w14:paraId="6543948D" w14:textId="77777777">
        <w:tblPrEx>
          <w:tblCellMar>
            <w:top w:w="0" w:type="dxa"/>
            <w:bottom w:w="0" w:type="dxa"/>
          </w:tblCellMar>
        </w:tblPrEx>
        <w:trPr>
          <w:tblHeader/>
        </w:trPr>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C44E13" w14:textId="77777777" w:rsidR="005E3AB4" w:rsidRDefault="003C052F">
            <w:pPr>
              <w:keepNext/>
              <w:spacing w:before="180"/>
              <w:jc w:val="center"/>
            </w:pPr>
            <w:r>
              <w:rPr>
                <w:rFonts w:ascii="Arial" w:hAnsi="Arial"/>
                <w:b/>
                <w:color w:val="000000"/>
                <w:sz w:val="18"/>
              </w:rPr>
              <w:t>Status</w:t>
            </w:r>
          </w:p>
        </w:tc>
        <w:tc>
          <w:tcPr>
            <w:tcW w:w="89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5F41089" w14:textId="77777777" w:rsidR="005E3AB4" w:rsidRDefault="003C052F">
            <w:pPr>
              <w:spacing w:before="180"/>
              <w:jc w:val="center"/>
            </w:pPr>
            <w:r>
              <w:rPr>
                <w:rFonts w:ascii="Arial" w:hAnsi="Arial"/>
                <w:b/>
                <w:color w:val="000000"/>
                <w:sz w:val="18"/>
              </w:rPr>
              <w:t>Meaning</w:t>
            </w:r>
          </w:p>
        </w:tc>
        <w:tc>
          <w:tcPr>
            <w:tcW w:w="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6F2B2551" w14:textId="77777777" w:rsidR="005E3AB4" w:rsidRDefault="003C052F">
            <w:pPr>
              <w:spacing w:before="180"/>
              <w:jc w:val="center"/>
            </w:pPr>
            <w:r>
              <w:rPr>
                <w:rFonts w:ascii="Arial" w:hAnsi="Arial"/>
                <w:b/>
                <w:color w:val="000000"/>
                <w:sz w:val="18"/>
              </w:rPr>
              <w:t>Code</w:t>
            </w:r>
          </w:p>
        </w:tc>
      </w:tr>
      <w:tr w:rsidR="005E3AB4" w14:paraId="79EAF5EA" w14:textId="77777777">
        <w:tblPrEx>
          <w:tblCellMar>
            <w:top w:w="0" w:type="dxa"/>
            <w:bottom w:w="0" w:type="dxa"/>
          </w:tblCellMar>
        </w:tblPrEx>
        <w:tc>
          <w:tcPr>
            <w:tcW w:w="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A6D670" w14:textId="77777777" w:rsidR="005E3AB4" w:rsidRDefault="003C052F">
            <w:pPr>
              <w:spacing w:before="180"/>
            </w:pPr>
            <w:r>
              <w:rPr>
                <w:rFonts w:ascii="Arial" w:hAnsi="Arial"/>
                <w:color w:val="000000"/>
                <w:sz w:val="18"/>
              </w:rPr>
              <w:t>Warning</w:t>
            </w:r>
          </w:p>
        </w:tc>
        <w:tc>
          <w:tcPr>
            <w:tcW w:w="8970" w:type="dxa"/>
            <w:tcBorders>
              <w:bottom w:val="single" w:sz="4" w:space="0" w:color="000000"/>
              <w:right w:val="single" w:sz="4" w:space="0" w:color="000000"/>
            </w:tcBorders>
            <w:tcMar>
              <w:top w:w="40" w:type="dxa"/>
              <w:left w:w="40" w:type="dxa"/>
              <w:bottom w:w="40" w:type="dxa"/>
              <w:right w:w="40" w:type="dxa"/>
            </w:tcMar>
          </w:tcPr>
          <w:p w14:paraId="577D7222" w14:textId="77777777" w:rsidR="005E3AB4" w:rsidRDefault="003C052F">
            <w:pPr>
              <w:spacing w:before="180"/>
            </w:pPr>
            <w:r>
              <w:rPr>
                <w:rFonts w:ascii="Arial" w:hAnsi="Arial"/>
                <w:color w:val="000000"/>
                <w:sz w:val="18"/>
              </w:rPr>
              <w:t xml:space="preserve">Image size larger than image box size, the image has </w:t>
            </w:r>
            <w:r>
              <w:rPr>
                <w:rFonts w:ascii="Arial" w:hAnsi="Arial"/>
                <w:color w:val="000000"/>
                <w:sz w:val="18"/>
              </w:rPr>
              <w:t>been demagnified.</w:t>
            </w:r>
          </w:p>
        </w:tc>
        <w:tc>
          <w:tcPr>
            <w:tcW w:w="675" w:type="dxa"/>
            <w:tcBorders>
              <w:bottom w:val="single" w:sz="4" w:space="0" w:color="000000"/>
              <w:right w:val="single" w:sz="4" w:space="0" w:color="000000"/>
            </w:tcBorders>
            <w:tcMar>
              <w:top w:w="40" w:type="dxa"/>
              <w:left w:w="40" w:type="dxa"/>
              <w:bottom w:w="40" w:type="dxa"/>
              <w:right w:w="40" w:type="dxa"/>
            </w:tcMar>
          </w:tcPr>
          <w:p w14:paraId="02906E7A" w14:textId="77777777" w:rsidR="005E3AB4" w:rsidRDefault="003C052F">
            <w:pPr>
              <w:spacing w:before="180"/>
              <w:jc w:val="center"/>
            </w:pPr>
            <w:r>
              <w:rPr>
                <w:rFonts w:ascii="Arial" w:hAnsi="Arial"/>
                <w:color w:val="000000"/>
                <w:sz w:val="18"/>
              </w:rPr>
              <w:t>B604</w:t>
            </w:r>
          </w:p>
        </w:tc>
      </w:tr>
      <w:tr w:rsidR="005E3AB4" w14:paraId="1AEC0BFA" w14:textId="77777777">
        <w:tblPrEx>
          <w:tblCellMar>
            <w:top w:w="0" w:type="dxa"/>
            <w:bottom w:w="0" w:type="dxa"/>
          </w:tblCellMar>
        </w:tblPrEx>
        <w:tc>
          <w:tcPr>
            <w:tcW w:w="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E909AC" w14:textId="77777777" w:rsidR="005E3AB4" w:rsidRDefault="005E3AB4"/>
        </w:tc>
        <w:tc>
          <w:tcPr>
            <w:tcW w:w="8970" w:type="dxa"/>
            <w:tcBorders>
              <w:bottom w:val="single" w:sz="4" w:space="0" w:color="000000"/>
              <w:right w:val="single" w:sz="4" w:space="0" w:color="000000"/>
            </w:tcBorders>
            <w:tcMar>
              <w:top w:w="40" w:type="dxa"/>
              <w:left w:w="40" w:type="dxa"/>
              <w:bottom w:w="40" w:type="dxa"/>
              <w:right w:w="40" w:type="dxa"/>
            </w:tcMar>
          </w:tcPr>
          <w:p w14:paraId="1824D90A" w14:textId="77777777" w:rsidR="005E3AB4" w:rsidRDefault="003C052F">
            <w:pPr>
              <w:spacing w:before="180"/>
            </w:pPr>
            <w:r>
              <w:rPr>
                <w:rFonts w:ascii="Arial" w:hAnsi="Arial"/>
                <w:color w:val="000000"/>
                <w:sz w:val="18"/>
              </w:rPr>
              <w:t>Image size is larger than the Image Box size. The Image has been cropped to fit.</w:t>
            </w:r>
          </w:p>
        </w:tc>
        <w:tc>
          <w:tcPr>
            <w:tcW w:w="675" w:type="dxa"/>
            <w:tcBorders>
              <w:bottom w:val="single" w:sz="4" w:space="0" w:color="000000"/>
              <w:right w:val="single" w:sz="4" w:space="0" w:color="000000"/>
            </w:tcBorders>
            <w:tcMar>
              <w:top w:w="40" w:type="dxa"/>
              <w:left w:w="40" w:type="dxa"/>
              <w:bottom w:w="40" w:type="dxa"/>
              <w:right w:w="40" w:type="dxa"/>
            </w:tcMar>
          </w:tcPr>
          <w:p w14:paraId="58A70808" w14:textId="77777777" w:rsidR="005E3AB4" w:rsidRDefault="003C052F">
            <w:pPr>
              <w:spacing w:before="180"/>
              <w:jc w:val="center"/>
            </w:pPr>
            <w:r>
              <w:rPr>
                <w:rFonts w:ascii="Arial" w:hAnsi="Arial"/>
                <w:color w:val="000000"/>
                <w:sz w:val="18"/>
              </w:rPr>
              <w:t>B609</w:t>
            </w:r>
          </w:p>
        </w:tc>
      </w:tr>
      <w:tr w:rsidR="005E3AB4" w14:paraId="7097A3E3" w14:textId="77777777">
        <w:tblPrEx>
          <w:tblCellMar>
            <w:top w:w="0" w:type="dxa"/>
            <w:bottom w:w="0" w:type="dxa"/>
          </w:tblCellMar>
        </w:tblPrEx>
        <w:tc>
          <w:tcPr>
            <w:tcW w:w="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942CF7" w14:textId="77777777" w:rsidR="005E3AB4" w:rsidRDefault="005E3AB4"/>
        </w:tc>
        <w:tc>
          <w:tcPr>
            <w:tcW w:w="8970" w:type="dxa"/>
            <w:tcBorders>
              <w:bottom w:val="single" w:sz="4" w:space="0" w:color="000000"/>
              <w:right w:val="single" w:sz="4" w:space="0" w:color="000000"/>
            </w:tcBorders>
            <w:tcMar>
              <w:top w:w="40" w:type="dxa"/>
              <w:left w:w="40" w:type="dxa"/>
              <w:bottom w:w="40" w:type="dxa"/>
              <w:right w:w="40" w:type="dxa"/>
            </w:tcMar>
          </w:tcPr>
          <w:p w14:paraId="0B8DF3F3" w14:textId="77777777" w:rsidR="005E3AB4" w:rsidRDefault="003C052F">
            <w:pPr>
              <w:spacing w:before="180"/>
            </w:pPr>
            <w:r>
              <w:rPr>
                <w:rFonts w:ascii="Arial" w:hAnsi="Arial"/>
                <w:color w:val="000000"/>
                <w:sz w:val="18"/>
              </w:rPr>
              <w:t>Image size or Combined Print Image size is larger than the Image Box size. The Image or Combined Print Image has been decimated to fit.</w:t>
            </w:r>
          </w:p>
        </w:tc>
        <w:tc>
          <w:tcPr>
            <w:tcW w:w="675" w:type="dxa"/>
            <w:tcBorders>
              <w:bottom w:val="single" w:sz="4" w:space="0" w:color="000000"/>
              <w:right w:val="single" w:sz="4" w:space="0" w:color="000000"/>
            </w:tcBorders>
            <w:tcMar>
              <w:top w:w="40" w:type="dxa"/>
              <w:left w:w="40" w:type="dxa"/>
              <w:bottom w:w="40" w:type="dxa"/>
              <w:right w:w="40" w:type="dxa"/>
            </w:tcMar>
          </w:tcPr>
          <w:p w14:paraId="5FD45A43" w14:textId="77777777" w:rsidR="005E3AB4" w:rsidRDefault="003C052F">
            <w:pPr>
              <w:spacing w:before="180"/>
              <w:jc w:val="center"/>
            </w:pPr>
            <w:r>
              <w:rPr>
                <w:rFonts w:ascii="Arial" w:hAnsi="Arial"/>
                <w:color w:val="000000"/>
                <w:sz w:val="18"/>
              </w:rPr>
              <w:t>B60A</w:t>
            </w:r>
          </w:p>
        </w:tc>
      </w:tr>
      <w:tr w:rsidR="005E3AB4" w14:paraId="6182CAAB" w14:textId="77777777">
        <w:tblPrEx>
          <w:tblCellMar>
            <w:top w:w="0" w:type="dxa"/>
            <w:bottom w:w="0" w:type="dxa"/>
          </w:tblCellMar>
        </w:tblPrEx>
        <w:tc>
          <w:tcPr>
            <w:tcW w:w="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773CB8" w14:textId="77777777" w:rsidR="005E3AB4" w:rsidRDefault="003C052F">
            <w:pPr>
              <w:spacing w:before="180"/>
            </w:pPr>
            <w:r>
              <w:rPr>
                <w:rFonts w:ascii="Arial" w:hAnsi="Arial"/>
                <w:color w:val="000000"/>
                <w:sz w:val="18"/>
              </w:rPr>
              <w:t>Failure</w:t>
            </w:r>
          </w:p>
        </w:tc>
        <w:tc>
          <w:tcPr>
            <w:tcW w:w="8970" w:type="dxa"/>
            <w:tcBorders>
              <w:bottom w:val="single" w:sz="4" w:space="0" w:color="000000"/>
              <w:right w:val="single" w:sz="4" w:space="0" w:color="000000"/>
            </w:tcBorders>
            <w:tcMar>
              <w:top w:w="40" w:type="dxa"/>
              <w:left w:w="40" w:type="dxa"/>
              <w:bottom w:w="40" w:type="dxa"/>
              <w:right w:w="40" w:type="dxa"/>
            </w:tcMar>
          </w:tcPr>
          <w:p w14:paraId="6D611F0E" w14:textId="77777777" w:rsidR="005E3AB4" w:rsidRDefault="003C052F">
            <w:pPr>
              <w:spacing w:before="180"/>
            </w:pPr>
            <w:r>
              <w:rPr>
                <w:rFonts w:ascii="Arial" w:hAnsi="Arial"/>
                <w:color w:val="000000"/>
                <w:sz w:val="18"/>
              </w:rPr>
              <w:t>Image size is larger than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41F14F7A" w14:textId="77777777" w:rsidR="005E3AB4" w:rsidRDefault="003C052F">
            <w:pPr>
              <w:spacing w:before="180"/>
              <w:jc w:val="center"/>
            </w:pPr>
            <w:r>
              <w:rPr>
                <w:rFonts w:ascii="Arial" w:hAnsi="Arial"/>
                <w:color w:val="000000"/>
                <w:sz w:val="18"/>
              </w:rPr>
              <w:t>C603</w:t>
            </w:r>
          </w:p>
        </w:tc>
      </w:tr>
      <w:tr w:rsidR="005E3AB4" w14:paraId="5194EC62" w14:textId="77777777">
        <w:tblPrEx>
          <w:tblCellMar>
            <w:top w:w="0" w:type="dxa"/>
            <w:bottom w:w="0" w:type="dxa"/>
          </w:tblCellMar>
        </w:tblPrEx>
        <w:tc>
          <w:tcPr>
            <w:tcW w:w="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A5E9AB" w14:textId="77777777" w:rsidR="005E3AB4" w:rsidRDefault="005E3AB4"/>
        </w:tc>
        <w:tc>
          <w:tcPr>
            <w:tcW w:w="8970" w:type="dxa"/>
            <w:tcBorders>
              <w:bottom w:val="single" w:sz="4" w:space="0" w:color="000000"/>
              <w:right w:val="single" w:sz="4" w:space="0" w:color="000000"/>
            </w:tcBorders>
            <w:tcMar>
              <w:top w:w="40" w:type="dxa"/>
              <w:left w:w="40" w:type="dxa"/>
              <w:bottom w:w="40" w:type="dxa"/>
              <w:right w:w="40" w:type="dxa"/>
            </w:tcMar>
          </w:tcPr>
          <w:p w14:paraId="05024660" w14:textId="77777777" w:rsidR="005E3AB4" w:rsidRDefault="003C052F">
            <w:pPr>
              <w:spacing w:before="180"/>
            </w:pPr>
            <w:r>
              <w:rPr>
                <w:rFonts w:ascii="Arial" w:hAnsi="Arial"/>
                <w:color w:val="000000"/>
                <w:sz w:val="18"/>
              </w:rPr>
              <w:t>Insufficient memory in printer to store the image</w:t>
            </w:r>
          </w:p>
        </w:tc>
        <w:tc>
          <w:tcPr>
            <w:tcW w:w="675" w:type="dxa"/>
            <w:tcBorders>
              <w:bottom w:val="single" w:sz="4" w:space="0" w:color="000000"/>
              <w:right w:val="single" w:sz="4" w:space="0" w:color="000000"/>
            </w:tcBorders>
            <w:tcMar>
              <w:top w:w="40" w:type="dxa"/>
              <w:left w:w="40" w:type="dxa"/>
              <w:bottom w:w="40" w:type="dxa"/>
              <w:right w:w="40" w:type="dxa"/>
            </w:tcMar>
          </w:tcPr>
          <w:p w14:paraId="43529117" w14:textId="77777777" w:rsidR="005E3AB4" w:rsidRDefault="003C052F">
            <w:pPr>
              <w:spacing w:before="180"/>
              <w:jc w:val="center"/>
            </w:pPr>
            <w:r>
              <w:rPr>
                <w:rFonts w:ascii="Arial" w:hAnsi="Arial"/>
                <w:color w:val="000000"/>
                <w:sz w:val="18"/>
              </w:rPr>
              <w:t>C605</w:t>
            </w:r>
          </w:p>
        </w:tc>
      </w:tr>
      <w:tr w:rsidR="005E3AB4" w14:paraId="2D07026C" w14:textId="77777777">
        <w:tblPrEx>
          <w:tblCellMar>
            <w:top w:w="0" w:type="dxa"/>
            <w:bottom w:w="0" w:type="dxa"/>
          </w:tblCellMar>
        </w:tblPrEx>
        <w:tc>
          <w:tcPr>
            <w:tcW w:w="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3D3AF3" w14:textId="77777777" w:rsidR="005E3AB4" w:rsidRDefault="005E3AB4"/>
        </w:tc>
        <w:tc>
          <w:tcPr>
            <w:tcW w:w="8970" w:type="dxa"/>
            <w:tcBorders>
              <w:bottom w:val="single" w:sz="4" w:space="0" w:color="000000"/>
              <w:right w:val="single" w:sz="4" w:space="0" w:color="000000"/>
            </w:tcBorders>
            <w:tcMar>
              <w:top w:w="40" w:type="dxa"/>
              <w:left w:w="40" w:type="dxa"/>
              <w:bottom w:w="40" w:type="dxa"/>
              <w:right w:w="40" w:type="dxa"/>
            </w:tcMar>
          </w:tcPr>
          <w:p w14:paraId="1D0B63D5" w14:textId="77777777" w:rsidR="005E3AB4" w:rsidRDefault="003C052F">
            <w:pPr>
              <w:spacing w:before="180"/>
            </w:pPr>
            <w:r>
              <w:rPr>
                <w:rFonts w:ascii="Arial" w:hAnsi="Arial"/>
                <w:color w:val="000000"/>
                <w:sz w:val="18"/>
              </w:rPr>
              <w:t>Combined Print Image size is larger than the Image Box size</w:t>
            </w:r>
          </w:p>
        </w:tc>
        <w:tc>
          <w:tcPr>
            <w:tcW w:w="675" w:type="dxa"/>
            <w:tcBorders>
              <w:bottom w:val="single" w:sz="4" w:space="0" w:color="000000"/>
              <w:right w:val="single" w:sz="4" w:space="0" w:color="000000"/>
            </w:tcBorders>
            <w:tcMar>
              <w:top w:w="40" w:type="dxa"/>
              <w:left w:w="40" w:type="dxa"/>
              <w:bottom w:w="40" w:type="dxa"/>
              <w:right w:w="40" w:type="dxa"/>
            </w:tcMar>
          </w:tcPr>
          <w:p w14:paraId="590196E7" w14:textId="77777777" w:rsidR="005E3AB4" w:rsidRDefault="003C052F">
            <w:pPr>
              <w:spacing w:before="180"/>
              <w:jc w:val="center"/>
            </w:pPr>
            <w:r>
              <w:rPr>
                <w:rFonts w:ascii="Arial" w:hAnsi="Arial"/>
                <w:color w:val="000000"/>
                <w:sz w:val="18"/>
              </w:rPr>
              <w:t>C613</w:t>
            </w:r>
          </w:p>
        </w:tc>
      </w:tr>
    </w:tbl>
    <w:p w14:paraId="00F4AF4C" w14:textId="77777777" w:rsidR="005E3AB4" w:rsidRDefault="003C052F">
      <w:pPr>
        <w:spacing w:before="180"/>
      </w:pPr>
      <w:bookmarkStart w:id="1696" w:name="sect_H_4_3_2_2_1_3"/>
      <w:r>
        <w:rPr>
          <w:rFonts w:ascii="Arial" w:hAnsi="Arial"/>
          <w:b/>
          <w:color w:val="000000"/>
          <w:sz w:val="18"/>
        </w:rPr>
        <w:t>H.4.3.2.2.1.3 Behavior</w:t>
      </w:r>
    </w:p>
    <w:bookmarkEnd w:id="1696"/>
    <w:p w14:paraId="45F5A3B7" w14:textId="77777777" w:rsidR="005E3AB4" w:rsidRDefault="003C052F">
      <w:pPr>
        <w:spacing w:before="180"/>
        <w:jc w:val="both"/>
      </w:pPr>
      <w:r>
        <w:rPr>
          <w:rFonts w:ascii="Arial" w:hAnsi="Arial"/>
          <w:color w:val="000000"/>
          <w:sz w:val="18"/>
        </w:rPr>
        <w:t xml:space="preserve">The SCU uses the N-SET to request the SCP to update a </w:t>
      </w:r>
      <w:r>
        <w:rPr>
          <w:rFonts w:ascii="Arial" w:hAnsi="Arial"/>
          <w:color w:val="000000"/>
          <w:sz w:val="18"/>
        </w:rPr>
        <w:t>Basic Color Image Box SOP Instance. The SCU shall only specify the SOP Instance UID of a Basic Color Image Box belonging to the last created Film Box SOP Instance and shall specify the list of Attributes for which the Attribute Values are to be set.</w:t>
      </w:r>
    </w:p>
    <w:p w14:paraId="7B968AA8" w14:textId="77777777" w:rsidR="005E3AB4" w:rsidRDefault="003C052F">
      <w:pPr>
        <w:spacing w:before="180"/>
        <w:jc w:val="both"/>
      </w:pPr>
      <w:r>
        <w:rPr>
          <w:rFonts w:ascii="Arial" w:hAnsi="Arial"/>
          <w:color w:val="000000"/>
          <w:sz w:val="18"/>
        </w:rPr>
        <w:t>To ins</w:t>
      </w:r>
      <w:r>
        <w:rPr>
          <w:rFonts w:ascii="Arial" w:hAnsi="Arial"/>
          <w:color w:val="000000"/>
          <w:sz w:val="18"/>
        </w:rPr>
        <w:t>truct the SCP to erase the image in the image position, the SCU shall set a zero length and no value in the Attribute Basic Color Image Sequence (2020,0111).</w:t>
      </w:r>
    </w:p>
    <w:p w14:paraId="595238E7" w14:textId="77777777" w:rsidR="005E3AB4" w:rsidRDefault="003C052F">
      <w:pPr>
        <w:spacing w:before="180"/>
        <w:jc w:val="both"/>
      </w:pPr>
      <w:r>
        <w:rPr>
          <w:rFonts w:ascii="Arial" w:hAnsi="Arial"/>
          <w:color w:val="000000"/>
          <w:sz w:val="18"/>
        </w:rPr>
        <w:t>The SCP shall set new values for the specified Attributes of the specified SOP Instance.</w:t>
      </w:r>
    </w:p>
    <w:p w14:paraId="425DE915" w14:textId="77777777" w:rsidR="005E3AB4" w:rsidRDefault="003C052F">
      <w:pPr>
        <w:keepNext/>
        <w:spacing w:before="180"/>
        <w:ind w:left="360" w:right="360"/>
        <w:jc w:val="both"/>
      </w:pPr>
      <w:bookmarkStart w:id="1697" w:name="idp140421961999200"/>
      <w:r>
        <w:rPr>
          <w:rFonts w:ascii="Arial" w:hAnsi="Arial"/>
          <w:color w:val="000000"/>
          <w:sz w:val="18"/>
        </w:rPr>
        <w:t>Note</w:t>
      </w:r>
    </w:p>
    <w:bookmarkEnd w:id="1697"/>
    <w:p w14:paraId="27C3AB70" w14:textId="77777777" w:rsidR="005E3AB4" w:rsidRDefault="003C052F">
      <w:pPr>
        <w:spacing w:before="180"/>
        <w:ind w:left="360" w:right="360"/>
        <w:jc w:val="both"/>
      </w:pPr>
      <w:r>
        <w:rPr>
          <w:rFonts w:ascii="Arial" w:hAnsi="Arial"/>
          <w:color w:val="000000"/>
          <w:sz w:val="18"/>
        </w:rPr>
        <w:t xml:space="preserve">The </w:t>
      </w:r>
      <w:r>
        <w:rPr>
          <w:rFonts w:ascii="Arial" w:hAnsi="Arial"/>
          <w:color w:val="000000"/>
          <w:sz w:val="18"/>
        </w:rPr>
        <w:t>image in this N-SET supersedes any image previously set in the Image Box.</w:t>
      </w:r>
    </w:p>
    <w:p w14:paraId="1894B53E" w14:textId="77777777" w:rsidR="005E3AB4" w:rsidRDefault="003C052F">
      <w:pPr>
        <w:spacing w:before="180"/>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w:t>
        </w:r>
        <w:r>
          <w:rPr>
            <w:rFonts w:ascii="Arial" w:hAnsi="Arial"/>
            <w:color w:val="000000"/>
            <w:sz w:val="18"/>
          </w:rPr>
          <w:t>ction H.2.5</w:t>
        </w:r>
      </w:hyperlink>
      <w:r>
        <w:rPr>
          <w:rFonts w:ascii="Arial" w:hAnsi="Arial"/>
          <w:color w:val="000000"/>
          <w:sz w:val="18"/>
        </w:rPr>
        <w:t>.</w:t>
      </w:r>
    </w:p>
    <w:p w14:paraId="1BF9BEED" w14:textId="77777777" w:rsidR="005E3AB4" w:rsidRDefault="003C052F">
      <w:pPr>
        <w:spacing w:before="180"/>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p w14:paraId="571E54CD" w14:textId="77777777" w:rsidR="005E3AB4" w:rsidRDefault="003C052F">
      <w:pPr>
        <w:spacing w:before="180"/>
        <w:jc w:val="both"/>
      </w:pPr>
      <w:r>
        <w:rPr>
          <w:rFonts w:ascii="Arial" w:hAnsi="Arial"/>
          <w:color w:val="000000"/>
          <w:sz w:val="18"/>
        </w:rPr>
        <w:t>The color characteristics of the Pixel Data (7FE0</w:t>
      </w:r>
      <w:r>
        <w:rPr>
          <w:rFonts w:ascii="Arial" w:hAnsi="Arial"/>
          <w:color w:val="000000"/>
          <w:sz w:val="18"/>
        </w:rPr>
        <w:t xml:space="preserve">,0010)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w:t>
        </w:r>
        <w:r>
          <w:rPr>
            <w:rFonts w:ascii="Arial" w:hAnsi="Arial"/>
            <w:color w:val="000000"/>
            <w:sz w:val="18"/>
          </w:rPr>
          <w:t>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p w14:paraId="41A819FC" w14:textId="77777777" w:rsidR="005E3AB4" w:rsidRDefault="003C052F">
      <w:pPr>
        <w:spacing w:before="180"/>
      </w:pPr>
      <w:bookmarkStart w:id="1698" w:name="sect_H_4_3_2_3"/>
      <w:r>
        <w:rPr>
          <w:rFonts w:ascii="Arial" w:hAnsi="Arial"/>
          <w:b/>
          <w:color w:val="000000"/>
          <w:sz w:val="22"/>
        </w:rPr>
        <w:t>H.4.3.2.3 SOP Class Definition and UID</w:t>
      </w:r>
    </w:p>
    <w:bookmarkEnd w:id="1698"/>
    <w:p w14:paraId="68F9A665" w14:textId="77777777" w:rsidR="005E3AB4" w:rsidRDefault="003C052F">
      <w:pPr>
        <w:spacing w:before="180"/>
        <w:jc w:val="both"/>
      </w:pPr>
      <w:r>
        <w:rPr>
          <w:rFonts w:ascii="Arial" w:hAnsi="Arial"/>
          <w:color w:val="000000"/>
          <w:sz w:val="18"/>
        </w:rPr>
        <w:t>The Basic Color Image Box SOP Class UID shall have the value "1.2.840.10008.5.1.1.4.1".</w:t>
      </w:r>
    </w:p>
    <w:p w14:paraId="4C716654" w14:textId="77777777" w:rsidR="005E3AB4" w:rsidRDefault="003C052F">
      <w:pPr>
        <w:spacing w:before="180"/>
      </w:pPr>
      <w:bookmarkStart w:id="1699" w:name="sect_H_4_3_3"/>
      <w:r>
        <w:rPr>
          <w:rFonts w:ascii="Arial" w:hAnsi="Arial"/>
          <w:b/>
          <w:color w:val="000000"/>
          <w:sz w:val="26"/>
        </w:rPr>
        <w:t>H.4.3.3 Referenced Image Box SOP Class (Retired)</w:t>
      </w:r>
    </w:p>
    <w:bookmarkEnd w:id="1699"/>
    <w:p w14:paraId="356F8519" w14:textId="77777777" w:rsidR="005E3AB4" w:rsidRDefault="003C052F">
      <w:pPr>
        <w:spacing w:before="180"/>
        <w:jc w:val="both"/>
      </w:pPr>
      <w:r>
        <w:rPr>
          <w:rFonts w:ascii="Arial" w:hAnsi="Arial"/>
          <w:color w:val="000000"/>
          <w:sz w:val="18"/>
        </w:rPr>
        <w:t>This section was p</w:t>
      </w:r>
      <w:r>
        <w:rPr>
          <w:rFonts w:ascii="Arial" w:hAnsi="Arial"/>
          <w:color w:val="000000"/>
          <w:sz w:val="18"/>
        </w:rPr>
        <w:t>reviously defined in DICOM. It is now retired. See PS 3.4-1998.</w:t>
      </w:r>
    </w:p>
    <w:p w14:paraId="1251EF18" w14:textId="77777777" w:rsidR="005E3AB4" w:rsidRDefault="003C052F">
      <w:pPr>
        <w:spacing w:before="180"/>
      </w:pPr>
      <w:bookmarkStart w:id="1700" w:name="sect_H_4_4"/>
      <w:r>
        <w:rPr>
          <w:rFonts w:ascii="Arial" w:hAnsi="Arial"/>
          <w:b/>
          <w:color w:val="000000"/>
          <w:sz w:val="24"/>
        </w:rPr>
        <w:t>H.4.4 Basic Annotation Box SOP Class</w:t>
      </w:r>
    </w:p>
    <w:p w14:paraId="6C4E2B7B" w14:textId="77777777" w:rsidR="005E3AB4" w:rsidRDefault="003C052F">
      <w:pPr>
        <w:spacing w:before="180"/>
      </w:pPr>
      <w:bookmarkStart w:id="1701" w:name="sect_H_4_4_1"/>
      <w:bookmarkEnd w:id="1700"/>
      <w:r>
        <w:rPr>
          <w:rFonts w:ascii="Arial" w:hAnsi="Arial"/>
          <w:b/>
          <w:color w:val="000000"/>
          <w:sz w:val="26"/>
        </w:rPr>
        <w:t>H.4.4.1 IOD Description</w:t>
      </w:r>
    </w:p>
    <w:bookmarkEnd w:id="1701"/>
    <w:p w14:paraId="0DE6FDA1" w14:textId="77777777" w:rsidR="005E3AB4" w:rsidRDefault="003C052F">
      <w:pPr>
        <w:spacing w:before="180"/>
        <w:jc w:val="both"/>
      </w:pPr>
      <w:r>
        <w:rPr>
          <w:rFonts w:ascii="Arial" w:hAnsi="Arial"/>
          <w:color w:val="000000"/>
          <w:sz w:val="18"/>
        </w:rPr>
        <w:t>The Basic Annotation Box IOD is an abstraction of the presentation of an annotation (e.g., text string) on a film. The Basic Annota</w:t>
      </w:r>
      <w:r>
        <w:rPr>
          <w:rFonts w:ascii="Arial" w:hAnsi="Arial"/>
          <w:color w:val="000000"/>
          <w:sz w:val="18"/>
        </w:rPr>
        <w:t>tion Box IOD describes the most used text related presentation parameters.</w:t>
      </w:r>
    </w:p>
    <w:p w14:paraId="719CCB59" w14:textId="77777777" w:rsidR="005E3AB4" w:rsidRDefault="003C052F">
      <w:pPr>
        <w:spacing w:before="180"/>
        <w:jc w:val="both"/>
      </w:pPr>
      <w:r>
        <w:rPr>
          <w:rFonts w:ascii="Arial" w:hAnsi="Arial"/>
          <w:color w:val="000000"/>
          <w:sz w:val="18"/>
        </w:rPr>
        <w:lastRenderedPageBreak/>
        <w:t xml:space="preserve">The Basic Annotation Box SOP Instance is created by the SCP at the time the Basic Film Box SOP Instance is created, based on the value of the Attribute Annotation Display Format ID </w:t>
      </w:r>
      <w:r>
        <w:rPr>
          <w:rFonts w:ascii="Arial" w:hAnsi="Arial"/>
          <w:color w:val="000000"/>
          <w:sz w:val="18"/>
        </w:rPr>
        <w:t>(2010,0030) of the Basic Film Box.</w:t>
      </w:r>
    </w:p>
    <w:p w14:paraId="27320893" w14:textId="77777777" w:rsidR="005E3AB4" w:rsidRDefault="003C052F">
      <w:pPr>
        <w:spacing w:before="180"/>
      </w:pPr>
      <w:bookmarkStart w:id="1702" w:name="sect_H_4_4_2"/>
      <w:r>
        <w:rPr>
          <w:rFonts w:ascii="Arial" w:hAnsi="Arial"/>
          <w:b/>
          <w:color w:val="000000"/>
          <w:sz w:val="26"/>
        </w:rPr>
        <w:t>H.4.4.2 DIMSE Service Group</w:t>
      </w:r>
    </w:p>
    <w:bookmarkEnd w:id="1702"/>
    <w:p w14:paraId="457FB0F7" w14:textId="77777777" w:rsidR="005E3AB4" w:rsidRDefault="003C052F">
      <w:pPr>
        <w:spacing w:before="180"/>
        <w:jc w:val="both"/>
      </w:pPr>
      <w:r>
        <w:rPr>
          <w:rFonts w:ascii="Arial" w:hAnsi="Arial"/>
          <w:color w:val="000000"/>
          <w:sz w:val="18"/>
        </w:rPr>
        <w:t>The DIMSE Services that are applicable to the IOD are shown below.</w:t>
      </w:r>
    </w:p>
    <w:p w14:paraId="4EB4CB19" w14:textId="77777777" w:rsidR="005E3AB4" w:rsidRDefault="003C052F">
      <w:pPr>
        <w:keepNext/>
        <w:spacing w:before="216"/>
        <w:jc w:val="center"/>
      </w:pPr>
      <w:bookmarkStart w:id="1703" w:name="table_H_4_4_2"/>
      <w:r>
        <w:rPr>
          <w:rFonts w:ascii="Arial" w:hAnsi="Arial"/>
          <w:b/>
          <w:color w:val="000000"/>
          <w:sz w:val="22"/>
        </w:rPr>
        <w:t>Table H.4.4.2-1. DIMSE Services Applicable to Basic Annotation Box</w:t>
      </w:r>
    </w:p>
    <w:bookmarkEnd w:id="1703"/>
    <w:p w14:paraId="08E04FF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712A1DB7"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69181E"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ACEF8C2" w14:textId="77777777" w:rsidR="005E3AB4" w:rsidRDefault="003C052F">
            <w:pPr>
              <w:spacing w:before="180"/>
              <w:jc w:val="center"/>
            </w:pPr>
            <w:r>
              <w:rPr>
                <w:rFonts w:ascii="Arial" w:hAnsi="Arial"/>
                <w:b/>
                <w:color w:val="000000"/>
                <w:sz w:val="18"/>
              </w:rPr>
              <w:t>Usage SCU/SCP</w:t>
            </w:r>
          </w:p>
        </w:tc>
      </w:tr>
      <w:tr w:rsidR="005E3AB4" w14:paraId="74BF81A5"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C2DD67" w14:textId="77777777" w:rsidR="005E3AB4" w:rsidRDefault="003C052F">
            <w:pPr>
              <w:spacing w:before="180"/>
            </w:pPr>
            <w:r>
              <w:rPr>
                <w:rFonts w:ascii="Arial" w:hAnsi="Arial"/>
                <w:color w:val="000000"/>
                <w:sz w:val="18"/>
              </w:rPr>
              <w:t>N-SET</w:t>
            </w:r>
          </w:p>
        </w:tc>
        <w:tc>
          <w:tcPr>
            <w:tcW w:w="4910" w:type="dxa"/>
            <w:tcBorders>
              <w:bottom w:val="single" w:sz="4" w:space="0" w:color="000000"/>
              <w:right w:val="single" w:sz="4" w:space="0" w:color="000000"/>
            </w:tcBorders>
            <w:tcMar>
              <w:top w:w="40" w:type="dxa"/>
              <w:left w:w="40" w:type="dxa"/>
              <w:bottom w:w="40" w:type="dxa"/>
              <w:right w:w="40" w:type="dxa"/>
            </w:tcMar>
          </w:tcPr>
          <w:p w14:paraId="09B4B63A" w14:textId="77777777" w:rsidR="005E3AB4" w:rsidRDefault="003C052F">
            <w:pPr>
              <w:spacing w:before="180"/>
              <w:jc w:val="center"/>
            </w:pPr>
            <w:r>
              <w:rPr>
                <w:rFonts w:ascii="Arial" w:hAnsi="Arial"/>
                <w:color w:val="000000"/>
                <w:sz w:val="18"/>
              </w:rPr>
              <w:t>U/M</w:t>
            </w:r>
          </w:p>
        </w:tc>
      </w:tr>
    </w:tbl>
    <w:p w14:paraId="71DD8815"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5ABA7242" w14:textId="77777777" w:rsidR="005E3AB4" w:rsidRDefault="003C052F">
      <w:pPr>
        <w:keepNext/>
        <w:spacing w:before="180"/>
        <w:ind w:left="360" w:right="360"/>
        <w:jc w:val="both"/>
      </w:pPr>
      <w:bookmarkStart w:id="1704" w:name="idp140421962027184"/>
      <w:r>
        <w:rPr>
          <w:rFonts w:ascii="Arial" w:hAnsi="Arial"/>
          <w:color w:val="000000"/>
          <w:sz w:val="18"/>
        </w:rPr>
        <w:t>Note</w:t>
      </w:r>
    </w:p>
    <w:bookmarkEnd w:id="1704"/>
    <w:p w14:paraId="3DBE25B8" w14:textId="77777777" w:rsidR="005E3AB4" w:rsidRDefault="003C052F">
      <w:pPr>
        <w:spacing w:before="180"/>
        <w:ind w:left="360" w:right="360"/>
        <w:jc w:val="both"/>
      </w:pPr>
      <w:r>
        <w:rPr>
          <w:rFonts w:ascii="Arial" w:hAnsi="Arial"/>
          <w:color w:val="000000"/>
          <w:sz w:val="18"/>
        </w:rPr>
        <w:t>There is no N-CREATE because the Instances of the Basic Annotation Box SOP Class are created by the Film Box SOP Instance.</w:t>
      </w:r>
    </w:p>
    <w:p w14:paraId="42B9D238"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365" w:anchor="PS3.7">
        <w:r>
          <w:rPr>
            <w:rFonts w:ascii="Arial" w:hAnsi="Arial"/>
            <w:color w:val="000000"/>
            <w:sz w:val="18"/>
          </w:rPr>
          <w:t>PS3.7</w:t>
        </w:r>
      </w:hyperlink>
      <w:r>
        <w:rPr>
          <w:rFonts w:ascii="Arial" w:hAnsi="Arial"/>
          <w:color w:val="000000"/>
          <w:sz w:val="18"/>
        </w:rPr>
        <w:t>.</w:t>
      </w:r>
    </w:p>
    <w:p w14:paraId="6DC28808" w14:textId="77777777" w:rsidR="005E3AB4" w:rsidRDefault="003C052F">
      <w:pPr>
        <w:spacing w:before="180"/>
      </w:pPr>
      <w:bookmarkStart w:id="1705" w:name="sect_H_4_4_2_1"/>
      <w:r>
        <w:rPr>
          <w:rFonts w:ascii="Arial" w:hAnsi="Arial"/>
          <w:b/>
          <w:color w:val="000000"/>
          <w:sz w:val="22"/>
        </w:rPr>
        <w:t>H.4.4.2.1 N-SET</w:t>
      </w:r>
    </w:p>
    <w:bookmarkEnd w:id="1705"/>
    <w:p w14:paraId="5AE98501" w14:textId="77777777" w:rsidR="005E3AB4" w:rsidRDefault="003C052F">
      <w:pPr>
        <w:spacing w:before="180"/>
        <w:jc w:val="both"/>
      </w:pPr>
      <w:r>
        <w:rPr>
          <w:rFonts w:ascii="Arial" w:hAnsi="Arial"/>
          <w:color w:val="000000"/>
          <w:sz w:val="18"/>
        </w:rPr>
        <w:t>The N-SET is used to update the Basic Annot</w:t>
      </w:r>
      <w:r>
        <w:rPr>
          <w:rFonts w:ascii="Arial" w:hAnsi="Arial"/>
          <w:color w:val="000000"/>
          <w:sz w:val="18"/>
        </w:rPr>
        <w:t>ation Box SOP Instance.</w:t>
      </w:r>
    </w:p>
    <w:p w14:paraId="4BA058FF" w14:textId="77777777" w:rsidR="005E3AB4" w:rsidRDefault="003C052F">
      <w:pPr>
        <w:spacing w:before="180"/>
      </w:pPr>
      <w:bookmarkStart w:id="1706" w:name="sect_H_4_4_2_1_1"/>
      <w:r>
        <w:rPr>
          <w:rFonts w:ascii="Arial" w:hAnsi="Arial"/>
          <w:b/>
          <w:color w:val="000000"/>
          <w:sz w:val="18"/>
        </w:rPr>
        <w:t>H.4.4.2.1.1 Attributes</w:t>
      </w:r>
    </w:p>
    <w:bookmarkEnd w:id="1706"/>
    <w:p w14:paraId="6182FC1C" w14:textId="77777777" w:rsidR="005E3AB4" w:rsidRDefault="003C052F">
      <w:pPr>
        <w:spacing w:before="180"/>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p w14:paraId="790EB754" w14:textId="77777777" w:rsidR="005E3AB4" w:rsidRDefault="003C052F">
      <w:pPr>
        <w:keepNext/>
        <w:spacing w:before="216"/>
        <w:jc w:val="center"/>
      </w:pPr>
      <w:bookmarkStart w:id="1707" w:name="table_H_4_13"/>
      <w:r>
        <w:rPr>
          <w:rFonts w:ascii="Arial" w:hAnsi="Arial"/>
          <w:b/>
          <w:color w:val="000000"/>
          <w:sz w:val="22"/>
        </w:rPr>
        <w:t>Table H.4-13. N-SET Attributes</w:t>
      </w:r>
    </w:p>
    <w:bookmarkEnd w:id="1707"/>
    <w:p w14:paraId="449C06B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682"/>
        <w:gridCol w:w="3117"/>
        <w:gridCol w:w="3641"/>
      </w:tblGrid>
      <w:tr w:rsidR="005E3AB4" w14:paraId="738422BF" w14:textId="77777777">
        <w:tblPrEx>
          <w:tblCellMar>
            <w:top w:w="0" w:type="dxa"/>
            <w:bottom w:w="0" w:type="dxa"/>
          </w:tblCellMar>
        </w:tblPrEx>
        <w:trPr>
          <w:tblHeader/>
        </w:trPr>
        <w:tc>
          <w:tcPr>
            <w:tcW w:w="36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BA0487" w14:textId="77777777" w:rsidR="005E3AB4" w:rsidRDefault="003C052F">
            <w:pPr>
              <w:keepNext/>
              <w:spacing w:before="180"/>
              <w:jc w:val="center"/>
            </w:pPr>
            <w:r>
              <w:rPr>
                <w:rFonts w:ascii="Arial" w:hAnsi="Arial"/>
                <w:b/>
                <w:color w:val="000000"/>
                <w:sz w:val="18"/>
              </w:rPr>
              <w:t>Attribute Name</w:t>
            </w:r>
          </w:p>
        </w:tc>
        <w:tc>
          <w:tcPr>
            <w:tcW w:w="3117" w:type="dxa"/>
            <w:tcBorders>
              <w:top w:val="single" w:sz="4" w:space="0" w:color="000000"/>
              <w:bottom w:val="single" w:sz="4" w:space="0" w:color="000000"/>
              <w:right w:val="single" w:sz="4" w:space="0" w:color="000000"/>
            </w:tcBorders>
            <w:tcMar>
              <w:top w:w="40" w:type="dxa"/>
              <w:left w:w="40" w:type="dxa"/>
              <w:bottom w:w="40" w:type="dxa"/>
              <w:right w:w="40" w:type="dxa"/>
            </w:tcMar>
          </w:tcPr>
          <w:p w14:paraId="6B4C806A" w14:textId="77777777" w:rsidR="005E3AB4" w:rsidRDefault="003C052F">
            <w:pPr>
              <w:spacing w:before="180"/>
              <w:jc w:val="center"/>
            </w:pPr>
            <w:r>
              <w:rPr>
                <w:rFonts w:ascii="Arial" w:hAnsi="Arial"/>
                <w:b/>
                <w:color w:val="000000"/>
                <w:sz w:val="18"/>
              </w:rPr>
              <w:t>Tag</w:t>
            </w:r>
          </w:p>
        </w:tc>
        <w:tc>
          <w:tcPr>
            <w:tcW w:w="3641" w:type="dxa"/>
            <w:tcBorders>
              <w:top w:val="single" w:sz="4" w:space="0" w:color="000000"/>
              <w:bottom w:val="single" w:sz="4" w:space="0" w:color="000000"/>
              <w:right w:val="single" w:sz="4" w:space="0" w:color="000000"/>
            </w:tcBorders>
            <w:tcMar>
              <w:top w:w="40" w:type="dxa"/>
              <w:left w:w="40" w:type="dxa"/>
              <w:bottom w:w="40" w:type="dxa"/>
              <w:right w:w="40" w:type="dxa"/>
            </w:tcMar>
          </w:tcPr>
          <w:p w14:paraId="70E74662" w14:textId="77777777" w:rsidR="005E3AB4" w:rsidRDefault="003C052F">
            <w:pPr>
              <w:spacing w:before="180"/>
              <w:jc w:val="center"/>
            </w:pPr>
            <w:r>
              <w:rPr>
                <w:rFonts w:ascii="Arial" w:hAnsi="Arial"/>
                <w:b/>
                <w:color w:val="000000"/>
                <w:sz w:val="18"/>
              </w:rPr>
              <w:t>Usage SCU/SCP</w:t>
            </w:r>
          </w:p>
        </w:tc>
      </w:tr>
      <w:tr w:rsidR="005E3AB4" w14:paraId="2EF8C653" w14:textId="77777777">
        <w:tblPrEx>
          <w:tblCellMar>
            <w:top w:w="0" w:type="dxa"/>
            <w:bottom w:w="0" w:type="dxa"/>
          </w:tblCellMar>
        </w:tblPrEx>
        <w:tc>
          <w:tcPr>
            <w:tcW w:w="3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35F10C" w14:textId="77777777" w:rsidR="005E3AB4" w:rsidRDefault="003C052F">
            <w:pPr>
              <w:spacing w:before="180"/>
            </w:pPr>
            <w:r>
              <w:rPr>
                <w:rFonts w:ascii="Arial" w:hAnsi="Arial"/>
                <w:color w:val="000000"/>
                <w:sz w:val="18"/>
              </w:rPr>
              <w:t>Annotation position</w:t>
            </w:r>
          </w:p>
        </w:tc>
        <w:tc>
          <w:tcPr>
            <w:tcW w:w="3117" w:type="dxa"/>
            <w:tcBorders>
              <w:bottom w:val="single" w:sz="4" w:space="0" w:color="000000"/>
              <w:right w:val="single" w:sz="4" w:space="0" w:color="000000"/>
            </w:tcBorders>
            <w:tcMar>
              <w:top w:w="40" w:type="dxa"/>
              <w:left w:w="40" w:type="dxa"/>
              <w:bottom w:w="40" w:type="dxa"/>
              <w:right w:w="40" w:type="dxa"/>
            </w:tcMar>
          </w:tcPr>
          <w:p w14:paraId="436D3658" w14:textId="77777777" w:rsidR="005E3AB4" w:rsidRDefault="003C052F">
            <w:pPr>
              <w:spacing w:before="180"/>
              <w:jc w:val="center"/>
            </w:pPr>
            <w:r>
              <w:rPr>
                <w:rFonts w:ascii="Arial" w:hAnsi="Arial"/>
                <w:color w:val="000000"/>
                <w:sz w:val="18"/>
              </w:rPr>
              <w:t>(2030,0010)</w:t>
            </w:r>
          </w:p>
        </w:tc>
        <w:tc>
          <w:tcPr>
            <w:tcW w:w="3641" w:type="dxa"/>
            <w:tcBorders>
              <w:bottom w:val="single" w:sz="4" w:space="0" w:color="000000"/>
              <w:right w:val="single" w:sz="4" w:space="0" w:color="000000"/>
            </w:tcBorders>
            <w:tcMar>
              <w:top w:w="40" w:type="dxa"/>
              <w:left w:w="40" w:type="dxa"/>
              <w:bottom w:w="40" w:type="dxa"/>
              <w:right w:w="40" w:type="dxa"/>
            </w:tcMar>
          </w:tcPr>
          <w:p w14:paraId="4FCAB7C4" w14:textId="77777777" w:rsidR="005E3AB4" w:rsidRDefault="003C052F">
            <w:pPr>
              <w:spacing w:before="180"/>
              <w:jc w:val="center"/>
            </w:pPr>
            <w:r>
              <w:rPr>
                <w:rFonts w:ascii="Arial" w:hAnsi="Arial"/>
                <w:color w:val="000000"/>
                <w:sz w:val="18"/>
              </w:rPr>
              <w:t>M/M</w:t>
            </w:r>
          </w:p>
        </w:tc>
      </w:tr>
      <w:tr w:rsidR="005E3AB4" w14:paraId="69FCFEB6" w14:textId="77777777">
        <w:tblPrEx>
          <w:tblCellMar>
            <w:top w:w="0" w:type="dxa"/>
            <w:bottom w:w="0" w:type="dxa"/>
          </w:tblCellMar>
        </w:tblPrEx>
        <w:tc>
          <w:tcPr>
            <w:tcW w:w="3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DD3C1D" w14:textId="77777777" w:rsidR="005E3AB4" w:rsidRDefault="003C052F">
            <w:pPr>
              <w:spacing w:before="180"/>
            </w:pPr>
            <w:r>
              <w:rPr>
                <w:rFonts w:ascii="Arial" w:hAnsi="Arial"/>
                <w:color w:val="000000"/>
                <w:sz w:val="18"/>
              </w:rPr>
              <w:t xml:space="preserve">Text </w:t>
            </w:r>
            <w:r>
              <w:rPr>
                <w:rFonts w:ascii="Arial" w:hAnsi="Arial"/>
                <w:color w:val="000000"/>
                <w:sz w:val="18"/>
              </w:rPr>
              <w:t>String</w:t>
            </w:r>
          </w:p>
        </w:tc>
        <w:tc>
          <w:tcPr>
            <w:tcW w:w="3117" w:type="dxa"/>
            <w:tcBorders>
              <w:bottom w:val="single" w:sz="4" w:space="0" w:color="000000"/>
              <w:right w:val="single" w:sz="4" w:space="0" w:color="000000"/>
            </w:tcBorders>
            <w:tcMar>
              <w:top w:w="40" w:type="dxa"/>
              <w:left w:w="40" w:type="dxa"/>
              <w:bottom w:w="40" w:type="dxa"/>
              <w:right w:w="40" w:type="dxa"/>
            </w:tcMar>
          </w:tcPr>
          <w:p w14:paraId="7A57F5D4" w14:textId="77777777" w:rsidR="005E3AB4" w:rsidRDefault="003C052F">
            <w:pPr>
              <w:spacing w:before="180"/>
              <w:jc w:val="center"/>
            </w:pPr>
            <w:r>
              <w:rPr>
                <w:rFonts w:ascii="Arial" w:hAnsi="Arial"/>
                <w:color w:val="000000"/>
                <w:sz w:val="18"/>
              </w:rPr>
              <w:t>(2030,0020)</w:t>
            </w:r>
          </w:p>
        </w:tc>
        <w:tc>
          <w:tcPr>
            <w:tcW w:w="3641" w:type="dxa"/>
            <w:tcBorders>
              <w:bottom w:val="single" w:sz="4" w:space="0" w:color="000000"/>
              <w:right w:val="single" w:sz="4" w:space="0" w:color="000000"/>
            </w:tcBorders>
            <w:tcMar>
              <w:top w:w="40" w:type="dxa"/>
              <w:left w:w="40" w:type="dxa"/>
              <w:bottom w:w="40" w:type="dxa"/>
              <w:right w:w="40" w:type="dxa"/>
            </w:tcMar>
          </w:tcPr>
          <w:p w14:paraId="1B7EC94B" w14:textId="77777777" w:rsidR="005E3AB4" w:rsidRDefault="003C052F">
            <w:pPr>
              <w:spacing w:before="180"/>
              <w:jc w:val="center"/>
            </w:pPr>
            <w:r>
              <w:rPr>
                <w:rFonts w:ascii="Arial" w:hAnsi="Arial"/>
                <w:color w:val="000000"/>
                <w:sz w:val="18"/>
              </w:rPr>
              <w:t>U/M</w:t>
            </w:r>
          </w:p>
        </w:tc>
      </w:tr>
    </w:tbl>
    <w:p w14:paraId="29C47C5D"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71E3B301" w14:textId="77777777" w:rsidR="005E3AB4" w:rsidRDefault="003C052F">
      <w:pPr>
        <w:spacing w:before="180"/>
      </w:pPr>
      <w:bookmarkStart w:id="1708" w:name="sect_H_4_4_2_1_2"/>
      <w:r>
        <w:rPr>
          <w:rFonts w:ascii="Arial" w:hAnsi="Arial"/>
          <w:b/>
          <w:color w:val="000000"/>
          <w:sz w:val="18"/>
        </w:rPr>
        <w:t>H.4.4.2.1.2 Status</w:t>
      </w:r>
    </w:p>
    <w:bookmarkEnd w:id="1708"/>
    <w:p w14:paraId="4757288C" w14:textId="77777777" w:rsidR="005E3AB4" w:rsidRDefault="003C052F">
      <w:pPr>
        <w:spacing w:before="180"/>
        <w:jc w:val="both"/>
      </w:pPr>
      <w:r>
        <w:rPr>
          <w:rFonts w:ascii="Arial" w:hAnsi="Arial"/>
          <w:color w:val="000000"/>
          <w:sz w:val="18"/>
        </w:rPr>
        <w:t>There are no specific status codes.</w:t>
      </w:r>
    </w:p>
    <w:p w14:paraId="75BB4E02" w14:textId="77777777" w:rsidR="005E3AB4" w:rsidRDefault="003C052F">
      <w:pPr>
        <w:spacing w:before="180"/>
      </w:pPr>
      <w:bookmarkStart w:id="1709" w:name="sect_H_4_4_2_1_3"/>
      <w:r>
        <w:rPr>
          <w:rFonts w:ascii="Arial" w:hAnsi="Arial"/>
          <w:b/>
          <w:color w:val="000000"/>
          <w:sz w:val="18"/>
        </w:rPr>
        <w:t>H.4.4.2.1.3 Behavior</w:t>
      </w:r>
    </w:p>
    <w:bookmarkEnd w:id="1709"/>
    <w:p w14:paraId="2DACAA0C" w14:textId="77777777" w:rsidR="005E3AB4" w:rsidRDefault="003C052F">
      <w:pPr>
        <w:spacing w:before="180"/>
        <w:jc w:val="both"/>
      </w:pPr>
      <w:r>
        <w:rPr>
          <w:rFonts w:ascii="Arial" w:hAnsi="Arial"/>
          <w:color w:val="000000"/>
          <w:sz w:val="18"/>
        </w:rPr>
        <w:t>The SCU uses the N-SET to request the SCP to update a Basic</w:t>
      </w:r>
      <w:r>
        <w:rPr>
          <w:rFonts w:ascii="Arial" w:hAnsi="Arial"/>
          <w:color w:val="000000"/>
          <w:sz w:val="18"/>
        </w:rPr>
        <w:t xml:space="preserve"> Annotation Box SOP Instance. The SCU shall only specify the SOP Instance UID of the Basic Annotation Box belonging to the last created Film Box SOP Instance in the N-SET request primitive, and shall specify the list of Attributes for which the Attribute V</w:t>
      </w:r>
      <w:r>
        <w:rPr>
          <w:rFonts w:ascii="Arial" w:hAnsi="Arial"/>
          <w:color w:val="000000"/>
          <w:sz w:val="18"/>
        </w:rPr>
        <w:t>alues are to be set. The SCU may erase the text string by setting a zero length value in the Attribute Text String (2030,0020).</w:t>
      </w:r>
    </w:p>
    <w:p w14:paraId="540469FF" w14:textId="77777777" w:rsidR="005E3AB4" w:rsidRDefault="003C052F">
      <w:pPr>
        <w:spacing w:before="180"/>
        <w:jc w:val="both"/>
      </w:pPr>
      <w:r>
        <w:rPr>
          <w:rFonts w:ascii="Arial" w:hAnsi="Arial"/>
          <w:color w:val="000000"/>
          <w:sz w:val="18"/>
        </w:rPr>
        <w:t>The SCP shall set new values for the specified Attributes of the specified SOP Instance.</w:t>
      </w:r>
    </w:p>
    <w:p w14:paraId="48633B18" w14:textId="77777777" w:rsidR="005E3AB4" w:rsidRDefault="003C052F">
      <w:pPr>
        <w:spacing w:before="180"/>
        <w:jc w:val="both"/>
      </w:pPr>
      <w:r>
        <w:rPr>
          <w:rFonts w:ascii="Arial" w:hAnsi="Arial"/>
          <w:color w:val="000000"/>
          <w:sz w:val="18"/>
        </w:rPr>
        <w:t>The SCP shall return the status code of</w:t>
      </w:r>
      <w:r>
        <w:rPr>
          <w:rFonts w:ascii="Arial" w:hAnsi="Arial"/>
          <w:color w:val="000000"/>
          <w:sz w:val="18"/>
        </w:rPr>
        <w:t xml:space="preserve">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21DEF14B" w14:textId="77777777" w:rsidR="005E3AB4" w:rsidRDefault="003C052F">
      <w:pPr>
        <w:spacing w:before="180"/>
      </w:pPr>
      <w:bookmarkStart w:id="1710" w:name="sect_H_4_4_3"/>
      <w:r>
        <w:rPr>
          <w:rFonts w:ascii="Arial" w:hAnsi="Arial"/>
          <w:b/>
          <w:color w:val="000000"/>
          <w:sz w:val="26"/>
        </w:rPr>
        <w:t>H.4.4.3 SOP Class Definition and UID</w:t>
      </w:r>
    </w:p>
    <w:bookmarkEnd w:id="1710"/>
    <w:p w14:paraId="00DBA178" w14:textId="77777777" w:rsidR="005E3AB4" w:rsidRDefault="003C052F">
      <w:pPr>
        <w:spacing w:before="180"/>
        <w:jc w:val="both"/>
      </w:pPr>
      <w:r>
        <w:rPr>
          <w:rFonts w:ascii="Arial" w:hAnsi="Arial"/>
          <w:color w:val="000000"/>
          <w:sz w:val="18"/>
        </w:rPr>
        <w:t>The Basic Annotation Box SOP Class UID shall have the value "</w:t>
      </w:r>
      <w:r>
        <w:rPr>
          <w:rFonts w:ascii="Arial" w:hAnsi="Arial"/>
          <w:color w:val="000000"/>
          <w:sz w:val="18"/>
        </w:rPr>
        <w:t>1.2.840.10008.5.1.1.15".</w:t>
      </w:r>
    </w:p>
    <w:p w14:paraId="04CE1632" w14:textId="77777777" w:rsidR="005E3AB4" w:rsidRDefault="003C052F">
      <w:pPr>
        <w:spacing w:before="180"/>
      </w:pPr>
      <w:bookmarkStart w:id="1711" w:name="sect_H_4_5"/>
      <w:r>
        <w:rPr>
          <w:rFonts w:ascii="Arial" w:hAnsi="Arial"/>
          <w:b/>
          <w:color w:val="000000"/>
          <w:sz w:val="24"/>
        </w:rPr>
        <w:lastRenderedPageBreak/>
        <w:t>H.4.5 Print Job SOP Class</w:t>
      </w:r>
    </w:p>
    <w:p w14:paraId="713625F9" w14:textId="77777777" w:rsidR="005E3AB4" w:rsidRDefault="003C052F">
      <w:pPr>
        <w:spacing w:before="180"/>
      </w:pPr>
      <w:bookmarkStart w:id="1712" w:name="sect_H_4_5_1"/>
      <w:bookmarkEnd w:id="1711"/>
      <w:r>
        <w:rPr>
          <w:rFonts w:ascii="Arial" w:hAnsi="Arial"/>
          <w:b/>
          <w:color w:val="000000"/>
          <w:sz w:val="26"/>
        </w:rPr>
        <w:t>H.4.5.1 IOD Description</w:t>
      </w:r>
    </w:p>
    <w:bookmarkEnd w:id="1712"/>
    <w:p w14:paraId="455BB46E" w14:textId="77777777" w:rsidR="005E3AB4" w:rsidRDefault="003C052F">
      <w:pPr>
        <w:spacing w:before="180"/>
        <w:jc w:val="both"/>
      </w:pPr>
      <w:r>
        <w:rPr>
          <w:rFonts w:ascii="Arial" w:hAnsi="Arial"/>
          <w:color w:val="000000"/>
          <w:sz w:val="18"/>
        </w:rPr>
        <w:t xml:space="preserve">The Print Job IOD is an abstraction of the Print Job transaction and is the basic information entity to monitor the execution of the Print Process. A Print Job contains one film or </w:t>
      </w:r>
      <w:r>
        <w:rPr>
          <w:rFonts w:ascii="Arial" w:hAnsi="Arial"/>
          <w:color w:val="000000"/>
          <w:sz w:val="18"/>
        </w:rPr>
        <w:t>multiple films, all belonging to the same film session.</w:t>
      </w:r>
    </w:p>
    <w:p w14:paraId="6A25BAFF" w14:textId="77777777" w:rsidR="005E3AB4" w:rsidRDefault="003C052F">
      <w:pPr>
        <w:spacing w:before="180"/>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w:t>
      </w:r>
      <w:r>
        <w:rPr>
          <w:rFonts w:ascii="Arial" w:hAnsi="Arial"/>
          <w:color w:val="000000"/>
          <w:sz w:val="18"/>
        </w:rPr>
        <w:t>rinted or after a failure condition.</w:t>
      </w:r>
    </w:p>
    <w:p w14:paraId="4483BD13" w14:textId="77777777" w:rsidR="005E3AB4" w:rsidRDefault="003C052F">
      <w:pPr>
        <w:spacing w:before="180"/>
      </w:pPr>
      <w:bookmarkStart w:id="1713" w:name="sect_H_4_5_2"/>
      <w:r>
        <w:rPr>
          <w:rFonts w:ascii="Arial" w:hAnsi="Arial"/>
          <w:b/>
          <w:color w:val="000000"/>
          <w:sz w:val="26"/>
        </w:rPr>
        <w:t>H.4.5.2 DIMSE Service Group</w:t>
      </w:r>
    </w:p>
    <w:bookmarkEnd w:id="1713"/>
    <w:p w14:paraId="0CF96616" w14:textId="77777777" w:rsidR="005E3AB4" w:rsidRDefault="003C052F">
      <w:pPr>
        <w:spacing w:before="180"/>
        <w:jc w:val="both"/>
      </w:pPr>
      <w:r>
        <w:rPr>
          <w:rFonts w:ascii="Arial" w:hAnsi="Arial"/>
          <w:color w:val="000000"/>
          <w:sz w:val="18"/>
        </w:rPr>
        <w:t>The DIMSE Services that are applicable to the IOD are shown below.</w:t>
      </w:r>
    </w:p>
    <w:p w14:paraId="56CE07D9" w14:textId="77777777" w:rsidR="005E3AB4" w:rsidRDefault="003C052F">
      <w:pPr>
        <w:keepNext/>
        <w:spacing w:before="216"/>
        <w:jc w:val="center"/>
      </w:pPr>
      <w:bookmarkStart w:id="1714" w:name="table_H_4_5_2_1"/>
      <w:r>
        <w:rPr>
          <w:rFonts w:ascii="Arial" w:hAnsi="Arial"/>
          <w:b/>
          <w:color w:val="000000"/>
          <w:sz w:val="22"/>
        </w:rPr>
        <w:t>Table H.4.5.2-1. DIMSE Services Applicable to Print Job</w:t>
      </w:r>
    </w:p>
    <w:bookmarkEnd w:id="1714"/>
    <w:p w14:paraId="390FEFF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1FD97CFF"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75B24B"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45BFBD" w14:textId="77777777" w:rsidR="005E3AB4" w:rsidRDefault="003C052F">
            <w:pPr>
              <w:spacing w:before="180"/>
              <w:jc w:val="center"/>
            </w:pPr>
            <w:r>
              <w:rPr>
                <w:rFonts w:ascii="Arial" w:hAnsi="Arial"/>
                <w:b/>
                <w:color w:val="000000"/>
                <w:sz w:val="18"/>
              </w:rPr>
              <w:t>Usage SCU/SCP</w:t>
            </w:r>
          </w:p>
        </w:tc>
      </w:tr>
      <w:tr w:rsidR="005E3AB4" w14:paraId="0567A72C"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9CF31D" w14:textId="77777777" w:rsidR="005E3AB4" w:rsidRDefault="003C052F">
            <w:pPr>
              <w:spacing w:before="180"/>
            </w:pPr>
            <w:r>
              <w:rPr>
                <w:rFonts w:ascii="Arial" w:hAnsi="Arial"/>
                <w:color w:val="000000"/>
                <w:sz w:val="18"/>
              </w:rPr>
              <w:t>N-EVENT-REPORT</w:t>
            </w:r>
          </w:p>
        </w:tc>
        <w:tc>
          <w:tcPr>
            <w:tcW w:w="4910" w:type="dxa"/>
            <w:tcBorders>
              <w:bottom w:val="single" w:sz="4" w:space="0" w:color="000000"/>
              <w:right w:val="single" w:sz="4" w:space="0" w:color="000000"/>
            </w:tcBorders>
            <w:tcMar>
              <w:top w:w="40" w:type="dxa"/>
              <w:left w:w="40" w:type="dxa"/>
              <w:bottom w:w="40" w:type="dxa"/>
              <w:right w:w="40" w:type="dxa"/>
            </w:tcMar>
          </w:tcPr>
          <w:p w14:paraId="21278D62" w14:textId="77777777" w:rsidR="005E3AB4" w:rsidRDefault="003C052F">
            <w:pPr>
              <w:spacing w:before="180"/>
              <w:jc w:val="center"/>
            </w:pPr>
            <w:r>
              <w:rPr>
                <w:rFonts w:ascii="Arial" w:hAnsi="Arial"/>
                <w:color w:val="000000"/>
                <w:sz w:val="18"/>
              </w:rPr>
              <w:t>M/M</w:t>
            </w:r>
          </w:p>
        </w:tc>
      </w:tr>
      <w:tr w:rsidR="005E3AB4" w14:paraId="5FBD4613"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84E9CB"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2A0A1466" w14:textId="77777777" w:rsidR="005E3AB4" w:rsidRDefault="003C052F">
            <w:pPr>
              <w:spacing w:before="180"/>
              <w:jc w:val="center"/>
            </w:pPr>
            <w:r>
              <w:rPr>
                <w:rFonts w:ascii="Arial" w:hAnsi="Arial"/>
                <w:color w:val="000000"/>
                <w:sz w:val="18"/>
              </w:rPr>
              <w:t>U/M</w:t>
            </w:r>
          </w:p>
        </w:tc>
      </w:tr>
    </w:tbl>
    <w:p w14:paraId="7B362981"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67E33B90"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366" w:anchor="PS3.7">
        <w:r>
          <w:rPr>
            <w:rFonts w:ascii="Arial" w:hAnsi="Arial"/>
            <w:color w:val="000000"/>
            <w:sz w:val="18"/>
          </w:rPr>
          <w:t>PS3.7</w:t>
        </w:r>
      </w:hyperlink>
      <w:r>
        <w:rPr>
          <w:rFonts w:ascii="Arial" w:hAnsi="Arial"/>
          <w:color w:val="000000"/>
          <w:sz w:val="18"/>
        </w:rPr>
        <w:t>.</w:t>
      </w:r>
    </w:p>
    <w:p w14:paraId="1370ED57" w14:textId="77777777" w:rsidR="005E3AB4" w:rsidRDefault="003C052F">
      <w:pPr>
        <w:spacing w:before="180"/>
      </w:pPr>
      <w:bookmarkStart w:id="1715" w:name="sect_H_4_5_2_1"/>
      <w:r>
        <w:rPr>
          <w:rFonts w:ascii="Arial" w:hAnsi="Arial"/>
          <w:b/>
          <w:color w:val="000000"/>
          <w:sz w:val="22"/>
        </w:rPr>
        <w:t>H.4.5.2.1 N-EVENT-REPORT</w:t>
      </w:r>
    </w:p>
    <w:bookmarkEnd w:id="1715"/>
    <w:p w14:paraId="6E4DD6E7" w14:textId="77777777" w:rsidR="005E3AB4" w:rsidRDefault="003C052F">
      <w:pPr>
        <w:spacing w:before="180"/>
        <w:jc w:val="both"/>
      </w:pPr>
      <w:r>
        <w:rPr>
          <w:rFonts w:ascii="Arial" w:hAnsi="Arial"/>
          <w:color w:val="000000"/>
          <w:sz w:val="18"/>
        </w:rPr>
        <w:t>The N-EVENT-REPORT is used to report execution status changes to the SCU in an asynchronous way.</w:t>
      </w:r>
    </w:p>
    <w:p w14:paraId="3B3A53E1" w14:textId="77777777" w:rsidR="005E3AB4" w:rsidRDefault="003C052F">
      <w:pPr>
        <w:spacing w:before="180"/>
      </w:pPr>
      <w:bookmarkStart w:id="1716" w:name="sect_H_4_5_2_1_1"/>
      <w:r>
        <w:rPr>
          <w:rFonts w:ascii="Arial" w:hAnsi="Arial"/>
          <w:b/>
          <w:color w:val="000000"/>
          <w:sz w:val="18"/>
        </w:rPr>
        <w:t>H.4.5.2.1.1 Attributes</w:t>
      </w:r>
    </w:p>
    <w:bookmarkEnd w:id="1716"/>
    <w:p w14:paraId="47B0B13C" w14:textId="77777777" w:rsidR="005E3AB4" w:rsidRDefault="003C052F">
      <w:pPr>
        <w:spacing w:before="180"/>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p w14:paraId="608C241C" w14:textId="77777777" w:rsidR="005E3AB4" w:rsidRDefault="003C052F">
      <w:pPr>
        <w:keepNext/>
        <w:spacing w:before="180"/>
        <w:ind w:left="360" w:right="360"/>
        <w:jc w:val="both"/>
      </w:pPr>
      <w:bookmarkStart w:id="1717" w:name="idp140421962091824"/>
      <w:r>
        <w:rPr>
          <w:rFonts w:ascii="Arial" w:hAnsi="Arial"/>
          <w:color w:val="000000"/>
          <w:sz w:val="18"/>
        </w:rPr>
        <w:t>Note</w:t>
      </w:r>
    </w:p>
    <w:bookmarkEnd w:id="1717"/>
    <w:p w14:paraId="7B5233CA" w14:textId="77777777" w:rsidR="005E3AB4" w:rsidRDefault="003C052F">
      <w:pPr>
        <w:spacing w:before="180"/>
        <w:ind w:left="360" w:right="360"/>
        <w:jc w:val="both"/>
      </w:pPr>
      <w:r>
        <w:rPr>
          <w:rFonts w:ascii="Arial" w:hAnsi="Arial"/>
          <w:color w:val="000000"/>
          <w:sz w:val="18"/>
        </w:rPr>
        <w:t xml:space="preserve">The encoding of Notification Event Information is defined in </w:t>
      </w:r>
      <w:hyperlink r:id="rId367" w:anchor="PS3.7">
        <w:r>
          <w:rPr>
            <w:rFonts w:ascii="Arial" w:hAnsi="Arial"/>
            <w:color w:val="000000"/>
            <w:sz w:val="18"/>
          </w:rPr>
          <w:t>PS3.7</w:t>
        </w:r>
      </w:hyperlink>
      <w:r>
        <w:rPr>
          <w:rFonts w:ascii="Arial" w:hAnsi="Arial"/>
          <w:color w:val="000000"/>
          <w:sz w:val="18"/>
        </w:rPr>
        <w:t>.</w:t>
      </w:r>
    </w:p>
    <w:p w14:paraId="1B99C29F" w14:textId="77777777" w:rsidR="005E3AB4" w:rsidRDefault="003C052F">
      <w:pPr>
        <w:keepNext/>
        <w:spacing w:before="216"/>
        <w:jc w:val="center"/>
      </w:pPr>
      <w:bookmarkStart w:id="1718" w:name="table_H_4_14"/>
      <w:r>
        <w:rPr>
          <w:rFonts w:ascii="Arial" w:hAnsi="Arial"/>
          <w:b/>
          <w:color w:val="000000"/>
          <w:sz w:val="22"/>
        </w:rPr>
        <w:t>Table H.4-14. Notification Event Information</w:t>
      </w:r>
    </w:p>
    <w:bookmarkEnd w:id="1718"/>
    <w:p w14:paraId="74CC198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81"/>
        <w:gridCol w:w="1966"/>
        <w:gridCol w:w="2377"/>
        <w:gridCol w:w="1647"/>
        <w:gridCol w:w="2171"/>
      </w:tblGrid>
      <w:tr w:rsidR="005E3AB4" w14:paraId="68F697FC" w14:textId="77777777">
        <w:tblPrEx>
          <w:tblCellMar>
            <w:top w:w="0" w:type="dxa"/>
            <w:bottom w:w="0" w:type="dxa"/>
          </w:tblCellMar>
        </w:tblPrEx>
        <w:trPr>
          <w:tblHeader/>
        </w:trPr>
        <w:tc>
          <w:tcPr>
            <w:tcW w:w="22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FBA8EE" w14:textId="77777777" w:rsidR="005E3AB4" w:rsidRDefault="003C052F">
            <w:pPr>
              <w:keepNext/>
              <w:spacing w:before="180"/>
              <w:jc w:val="center"/>
            </w:pPr>
            <w:r>
              <w:rPr>
                <w:rFonts w:ascii="Arial" w:hAnsi="Arial"/>
                <w:b/>
                <w:color w:val="000000"/>
                <w:sz w:val="18"/>
              </w:rPr>
              <w:t>Event Type Name</w:t>
            </w:r>
          </w:p>
        </w:tc>
        <w:tc>
          <w:tcPr>
            <w:tcW w:w="1966" w:type="dxa"/>
            <w:tcBorders>
              <w:top w:val="single" w:sz="4" w:space="0" w:color="000000"/>
              <w:bottom w:val="single" w:sz="4" w:space="0" w:color="000000"/>
              <w:right w:val="single" w:sz="4" w:space="0" w:color="000000"/>
            </w:tcBorders>
            <w:tcMar>
              <w:top w:w="40" w:type="dxa"/>
              <w:left w:w="40" w:type="dxa"/>
              <w:bottom w:w="40" w:type="dxa"/>
              <w:right w:w="40" w:type="dxa"/>
            </w:tcMar>
          </w:tcPr>
          <w:p w14:paraId="558C937E" w14:textId="77777777" w:rsidR="005E3AB4" w:rsidRDefault="003C052F">
            <w:pPr>
              <w:spacing w:before="180"/>
              <w:jc w:val="center"/>
            </w:pPr>
            <w:r>
              <w:rPr>
                <w:rFonts w:ascii="Arial" w:hAnsi="Arial"/>
                <w:b/>
                <w:color w:val="000000"/>
                <w:sz w:val="18"/>
              </w:rPr>
              <w:t>Event Type ID</w:t>
            </w:r>
          </w:p>
        </w:tc>
        <w:tc>
          <w:tcPr>
            <w:tcW w:w="2377" w:type="dxa"/>
            <w:tcBorders>
              <w:top w:val="single" w:sz="4" w:space="0" w:color="000000"/>
              <w:bottom w:val="single" w:sz="4" w:space="0" w:color="000000"/>
              <w:right w:val="single" w:sz="4" w:space="0" w:color="000000"/>
            </w:tcBorders>
            <w:tcMar>
              <w:top w:w="40" w:type="dxa"/>
              <w:left w:w="40" w:type="dxa"/>
              <w:bottom w:w="40" w:type="dxa"/>
              <w:right w:w="40" w:type="dxa"/>
            </w:tcMar>
          </w:tcPr>
          <w:p w14:paraId="0D032B3C" w14:textId="77777777" w:rsidR="005E3AB4" w:rsidRDefault="003C052F">
            <w:pPr>
              <w:spacing w:before="180"/>
              <w:jc w:val="center"/>
            </w:pPr>
            <w:r>
              <w:rPr>
                <w:rFonts w:ascii="Arial" w:hAnsi="Arial"/>
                <w:b/>
                <w:color w:val="000000"/>
                <w:sz w:val="18"/>
              </w:rPr>
              <w:t>Attribute Name</w:t>
            </w:r>
          </w:p>
        </w:tc>
        <w:tc>
          <w:tcPr>
            <w:tcW w:w="1647" w:type="dxa"/>
            <w:tcBorders>
              <w:top w:val="single" w:sz="4" w:space="0" w:color="000000"/>
              <w:bottom w:val="single" w:sz="4" w:space="0" w:color="000000"/>
              <w:right w:val="single" w:sz="4" w:space="0" w:color="000000"/>
            </w:tcBorders>
            <w:tcMar>
              <w:top w:w="40" w:type="dxa"/>
              <w:left w:w="40" w:type="dxa"/>
              <w:bottom w:w="40" w:type="dxa"/>
              <w:right w:w="40" w:type="dxa"/>
            </w:tcMar>
          </w:tcPr>
          <w:p w14:paraId="4D9E43D6" w14:textId="77777777" w:rsidR="005E3AB4" w:rsidRDefault="003C052F">
            <w:pPr>
              <w:spacing w:before="180"/>
              <w:jc w:val="center"/>
            </w:pPr>
            <w:r>
              <w:rPr>
                <w:rFonts w:ascii="Arial" w:hAnsi="Arial"/>
                <w:b/>
                <w:color w:val="000000"/>
                <w:sz w:val="18"/>
              </w:rPr>
              <w:t>Tag</w:t>
            </w:r>
          </w:p>
        </w:tc>
        <w:tc>
          <w:tcPr>
            <w:tcW w:w="2171" w:type="dxa"/>
            <w:tcBorders>
              <w:top w:val="single" w:sz="4" w:space="0" w:color="000000"/>
              <w:bottom w:val="single" w:sz="4" w:space="0" w:color="000000"/>
              <w:right w:val="single" w:sz="4" w:space="0" w:color="000000"/>
            </w:tcBorders>
            <w:tcMar>
              <w:top w:w="40" w:type="dxa"/>
              <w:left w:w="40" w:type="dxa"/>
              <w:bottom w:w="40" w:type="dxa"/>
              <w:right w:w="40" w:type="dxa"/>
            </w:tcMar>
          </w:tcPr>
          <w:p w14:paraId="4B9D3492" w14:textId="77777777" w:rsidR="005E3AB4" w:rsidRDefault="003C052F">
            <w:pPr>
              <w:spacing w:before="180"/>
              <w:jc w:val="center"/>
            </w:pPr>
            <w:r>
              <w:rPr>
                <w:rFonts w:ascii="Arial" w:hAnsi="Arial"/>
                <w:b/>
                <w:color w:val="000000"/>
                <w:sz w:val="18"/>
              </w:rPr>
              <w:t>Usage SCU/SCP</w:t>
            </w:r>
          </w:p>
        </w:tc>
      </w:tr>
      <w:tr w:rsidR="005E3AB4" w14:paraId="686F4E02"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317B4F" w14:textId="77777777" w:rsidR="005E3AB4" w:rsidRDefault="003C052F">
            <w:pPr>
              <w:spacing w:before="180"/>
            </w:pPr>
            <w:r>
              <w:rPr>
                <w:rFonts w:ascii="Arial" w:hAnsi="Arial"/>
                <w:color w:val="000000"/>
                <w:sz w:val="18"/>
              </w:rPr>
              <w:t>Pending</w:t>
            </w:r>
          </w:p>
        </w:tc>
        <w:tc>
          <w:tcPr>
            <w:tcW w:w="1966" w:type="dxa"/>
            <w:tcBorders>
              <w:bottom w:val="single" w:sz="4" w:space="0" w:color="000000"/>
              <w:right w:val="single" w:sz="4" w:space="0" w:color="000000"/>
            </w:tcBorders>
            <w:tcMar>
              <w:top w:w="40" w:type="dxa"/>
              <w:left w:w="40" w:type="dxa"/>
              <w:bottom w:w="40" w:type="dxa"/>
              <w:right w:w="40" w:type="dxa"/>
            </w:tcMar>
          </w:tcPr>
          <w:p w14:paraId="20545A98" w14:textId="77777777" w:rsidR="005E3AB4" w:rsidRDefault="003C052F">
            <w:pPr>
              <w:spacing w:before="180"/>
              <w:jc w:val="center"/>
            </w:pPr>
            <w:r>
              <w:rPr>
                <w:rFonts w:ascii="Arial" w:hAnsi="Arial"/>
                <w:color w:val="000000"/>
                <w:sz w:val="18"/>
              </w:rPr>
              <w:t>1</w:t>
            </w:r>
          </w:p>
        </w:tc>
        <w:tc>
          <w:tcPr>
            <w:tcW w:w="2377" w:type="dxa"/>
            <w:tcBorders>
              <w:bottom w:val="single" w:sz="4" w:space="0" w:color="000000"/>
              <w:right w:val="single" w:sz="4" w:space="0" w:color="000000"/>
            </w:tcBorders>
            <w:tcMar>
              <w:top w:w="40" w:type="dxa"/>
              <w:left w:w="40" w:type="dxa"/>
              <w:bottom w:w="40" w:type="dxa"/>
              <w:right w:w="40" w:type="dxa"/>
            </w:tcMar>
          </w:tcPr>
          <w:p w14:paraId="5F244B57" w14:textId="77777777" w:rsidR="005E3AB4" w:rsidRDefault="003C052F">
            <w:pPr>
              <w:spacing w:before="180"/>
            </w:pPr>
            <w:r>
              <w:rPr>
                <w:rFonts w:ascii="Arial" w:hAnsi="Arial"/>
                <w:color w:val="000000"/>
                <w:sz w:val="18"/>
              </w:rPr>
              <w:t>Execution Status Info</w:t>
            </w:r>
          </w:p>
        </w:tc>
        <w:tc>
          <w:tcPr>
            <w:tcW w:w="1647" w:type="dxa"/>
            <w:tcBorders>
              <w:bottom w:val="single" w:sz="4" w:space="0" w:color="000000"/>
              <w:right w:val="single" w:sz="4" w:space="0" w:color="000000"/>
            </w:tcBorders>
            <w:tcMar>
              <w:top w:w="40" w:type="dxa"/>
              <w:left w:w="40" w:type="dxa"/>
              <w:bottom w:w="40" w:type="dxa"/>
              <w:right w:w="40" w:type="dxa"/>
            </w:tcMar>
          </w:tcPr>
          <w:p w14:paraId="0E6B2572" w14:textId="77777777" w:rsidR="005E3AB4" w:rsidRDefault="003C052F">
            <w:pPr>
              <w:spacing w:before="180"/>
              <w:jc w:val="center"/>
            </w:pPr>
            <w:r>
              <w:rPr>
                <w:rFonts w:ascii="Arial" w:hAnsi="Arial"/>
                <w:color w:val="000000"/>
                <w:sz w:val="18"/>
              </w:rPr>
              <w:t>(2100,0030)</w:t>
            </w:r>
          </w:p>
        </w:tc>
        <w:tc>
          <w:tcPr>
            <w:tcW w:w="2171" w:type="dxa"/>
            <w:tcBorders>
              <w:bottom w:val="single" w:sz="4" w:space="0" w:color="000000"/>
              <w:right w:val="single" w:sz="4" w:space="0" w:color="000000"/>
            </w:tcBorders>
            <w:tcMar>
              <w:top w:w="40" w:type="dxa"/>
              <w:left w:w="40" w:type="dxa"/>
              <w:bottom w:w="40" w:type="dxa"/>
              <w:right w:w="40" w:type="dxa"/>
            </w:tcMar>
          </w:tcPr>
          <w:p w14:paraId="3F883BEA" w14:textId="77777777" w:rsidR="005E3AB4" w:rsidRDefault="003C052F">
            <w:pPr>
              <w:spacing w:before="180"/>
              <w:jc w:val="center"/>
            </w:pPr>
            <w:r>
              <w:rPr>
                <w:rFonts w:ascii="Arial" w:hAnsi="Arial"/>
                <w:color w:val="000000"/>
                <w:sz w:val="18"/>
              </w:rPr>
              <w:t>U/M</w:t>
            </w:r>
          </w:p>
        </w:tc>
      </w:tr>
      <w:tr w:rsidR="005E3AB4" w14:paraId="7AA18608"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107FF1"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4108F287"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0F4D04CE" w14:textId="77777777" w:rsidR="005E3AB4" w:rsidRDefault="003C052F">
            <w:pPr>
              <w:spacing w:before="180"/>
            </w:pPr>
            <w:r>
              <w:rPr>
                <w:rFonts w:ascii="Arial" w:hAnsi="Arial"/>
                <w:color w:val="000000"/>
                <w:sz w:val="18"/>
              </w:rPr>
              <w:t>Film Session Label</w:t>
            </w:r>
          </w:p>
        </w:tc>
        <w:tc>
          <w:tcPr>
            <w:tcW w:w="1647" w:type="dxa"/>
            <w:tcBorders>
              <w:bottom w:val="single" w:sz="4" w:space="0" w:color="000000"/>
              <w:right w:val="single" w:sz="4" w:space="0" w:color="000000"/>
            </w:tcBorders>
            <w:tcMar>
              <w:top w:w="40" w:type="dxa"/>
              <w:left w:w="40" w:type="dxa"/>
              <w:bottom w:w="40" w:type="dxa"/>
              <w:right w:w="40" w:type="dxa"/>
            </w:tcMar>
          </w:tcPr>
          <w:p w14:paraId="18BE0B8F" w14:textId="77777777" w:rsidR="005E3AB4" w:rsidRDefault="003C052F">
            <w:pPr>
              <w:spacing w:before="180"/>
              <w:jc w:val="center"/>
            </w:pPr>
            <w:r>
              <w:rPr>
                <w:rFonts w:ascii="Arial" w:hAnsi="Arial"/>
                <w:color w:val="000000"/>
                <w:sz w:val="18"/>
              </w:rPr>
              <w:t>(2000,0050)</w:t>
            </w:r>
          </w:p>
        </w:tc>
        <w:tc>
          <w:tcPr>
            <w:tcW w:w="2171" w:type="dxa"/>
            <w:tcBorders>
              <w:bottom w:val="single" w:sz="4" w:space="0" w:color="000000"/>
              <w:right w:val="single" w:sz="4" w:space="0" w:color="000000"/>
            </w:tcBorders>
            <w:tcMar>
              <w:top w:w="40" w:type="dxa"/>
              <w:left w:w="40" w:type="dxa"/>
              <w:bottom w:w="40" w:type="dxa"/>
              <w:right w:w="40" w:type="dxa"/>
            </w:tcMar>
          </w:tcPr>
          <w:p w14:paraId="4DCE33AE" w14:textId="77777777" w:rsidR="005E3AB4" w:rsidRDefault="003C052F">
            <w:pPr>
              <w:spacing w:before="180"/>
              <w:jc w:val="center"/>
            </w:pPr>
            <w:r>
              <w:rPr>
                <w:rFonts w:ascii="Arial" w:hAnsi="Arial"/>
                <w:color w:val="000000"/>
                <w:sz w:val="18"/>
              </w:rPr>
              <w:t>U/U</w:t>
            </w:r>
          </w:p>
        </w:tc>
      </w:tr>
      <w:tr w:rsidR="005E3AB4" w14:paraId="6B58C152"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FC95C"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09FC89FE"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38469843" w14:textId="77777777" w:rsidR="005E3AB4" w:rsidRDefault="003C052F">
            <w:pPr>
              <w:spacing w:before="180"/>
            </w:pPr>
            <w:r>
              <w:rPr>
                <w:rFonts w:ascii="Arial" w:hAnsi="Arial"/>
                <w:color w:val="000000"/>
                <w:sz w:val="18"/>
              </w:rPr>
              <w:t>Printer Name</w:t>
            </w:r>
          </w:p>
        </w:tc>
        <w:tc>
          <w:tcPr>
            <w:tcW w:w="1647" w:type="dxa"/>
            <w:tcBorders>
              <w:bottom w:val="single" w:sz="4" w:space="0" w:color="000000"/>
              <w:right w:val="single" w:sz="4" w:space="0" w:color="000000"/>
            </w:tcBorders>
            <w:tcMar>
              <w:top w:w="40" w:type="dxa"/>
              <w:left w:w="40" w:type="dxa"/>
              <w:bottom w:w="40" w:type="dxa"/>
              <w:right w:w="40" w:type="dxa"/>
            </w:tcMar>
          </w:tcPr>
          <w:p w14:paraId="074C04A8" w14:textId="77777777" w:rsidR="005E3AB4" w:rsidRDefault="003C052F">
            <w:pPr>
              <w:spacing w:before="180"/>
              <w:jc w:val="center"/>
            </w:pPr>
            <w:r>
              <w:rPr>
                <w:rFonts w:ascii="Arial" w:hAnsi="Arial"/>
                <w:color w:val="000000"/>
                <w:sz w:val="18"/>
              </w:rPr>
              <w:t>(2110,0030)</w:t>
            </w:r>
          </w:p>
        </w:tc>
        <w:tc>
          <w:tcPr>
            <w:tcW w:w="2171" w:type="dxa"/>
            <w:tcBorders>
              <w:bottom w:val="single" w:sz="4" w:space="0" w:color="000000"/>
              <w:right w:val="single" w:sz="4" w:space="0" w:color="000000"/>
            </w:tcBorders>
            <w:tcMar>
              <w:top w:w="40" w:type="dxa"/>
              <w:left w:w="40" w:type="dxa"/>
              <w:bottom w:w="40" w:type="dxa"/>
              <w:right w:w="40" w:type="dxa"/>
            </w:tcMar>
          </w:tcPr>
          <w:p w14:paraId="0A5B4AFF" w14:textId="77777777" w:rsidR="005E3AB4" w:rsidRDefault="003C052F">
            <w:pPr>
              <w:spacing w:before="180"/>
              <w:jc w:val="center"/>
            </w:pPr>
            <w:r>
              <w:rPr>
                <w:rFonts w:ascii="Arial" w:hAnsi="Arial"/>
                <w:color w:val="000000"/>
                <w:sz w:val="18"/>
              </w:rPr>
              <w:t>U/U</w:t>
            </w:r>
          </w:p>
        </w:tc>
      </w:tr>
      <w:tr w:rsidR="005E3AB4" w14:paraId="4824AABB"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FD58D4" w14:textId="77777777" w:rsidR="005E3AB4" w:rsidRDefault="003C052F">
            <w:pPr>
              <w:spacing w:before="180"/>
            </w:pPr>
            <w:r>
              <w:rPr>
                <w:rFonts w:ascii="Arial" w:hAnsi="Arial"/>
                <w:color w:val="000000"/>
                <w:sz w:val="18"/>
              </w:rPr>
              <w:t>Printing</w:t>
            </w:r>
          </w:p>
        </w:tc>
        <w:tc>
          <w:tcPr>
            <w:tcW w:w="1966" w:type="dxa"/>
            <w:tcBorders>
              <w:bottom w:val="single" w:sz="4" w:space="0" w:color="000000"/>
              <w:right w:val="single" w:sz="4" w:space="0" w:color="000000"/>
            </w:tcBorders>
            <w:tcMar>
              <w:top w:w="40" w:type="dxa"/>
              <w:left w:w="40" w:type="dxa"/>
              <w:bottom w:w="40" w:type="dxa"/>
              <w:right w:w="40" w:type="dxa"/>
            </w:tcMar>
          </w:tcPr>
          <w:p w14:paraId="0045A88B" w14:textId="77777777" w:rsidR="005E3AB4" w:rsidRDefault="003C052F">
            <w:pPr>
              <w:spacing w:before="180"/>
              <w:jc w:val="center"/>
            </w:pPr>
            <w:r>
              <w:rPr>
                <w:rFonts w:ascii="Arial" w:hAnsi="Arial"/>
                <w:color w:val="000000"/>
                <w:sz w:val="18"/>
              </w:rPr>
              <w:t>2</w:t>
            </w:r>
          </w:p>
        </w:tc>
        <w:tc>
          <w:tcPr>
            <w:tcW w:w="2377" w:type="dxa"/>
            <w:tcBorders>
              <w:bottom w:val="single" w:sz="4" w:space="0" w:color="000000"/>
              <w:right w:val="single" w:sz="4" w:space="0" w:color="000000"/>
            </w:tcBorders>
            <w:tcMar>
              <w:top w:w="40" w:type="dxa"/>
              <w:left w:w="40" w:type="dxa"/>
              <w:bottom w:w="40" w:type="dxa"/>
              <w:right w:w="40" w:type="dxa"/>
            </w:tcMar>
          </w:tcPr>
          <w:p w14:paraId="0B5F82B7" w14:textId="77777777" w:rsidR="005E3AB4" w:rsidRDefault="003C052F">
            <w:pPr>
              <w:spacing w:before="180"/>
            </w:pPr>
            <w:r>
              <w:rPr>
                <w:rFonts w:ascii="Arial" w:hAnsi="Arial"/>
                <w:color w:val="000000"/>
                <w:sz w:val="18"/>
              </w:rPr>
              <w:t>Execution Status Info</w:t>
            </w:r>
          </w:p>
        </w:tc>
        <w:tc>
          <w:tcPr>
            <w:tcW w:w="1647" w:type="dxa"/>
            <w:tcBorders>
              <w:bottom w:val="single" w:sz="4" w:space="0" w:color="000000"/>
              <w:right w:val="single" w:sz="4" w:space="0" w:color="000000"/>
            </w:tcBorders>
            <w:tcMar>
              <w:top w:w="40" w:type="dxa"/>
              <w:left w:w="40" w:type="dxa"/>
              <w:bottom w:w="40" w:type="dxa"/>
              <w:right w:w="40" w:type="dxa"/>
            </w:tcMar>
          </w:tcPr>
          <w:p w14:paraId="6A264C05" w14:textId="77777777" w:rsidR="005E3AB4" w:rsidRDefault="003C052F">
            <w:pPr>
              <w:spacing w:before="180"/>
              <w:jc w:val="center"/>
            </w:pPr>
            <w:r>
              <w:rPr>
                <w:rFonts w:ascii="Arial" w:hAnsi="Arial"/>
                <w:color w:val="000000"/>
                <w:sz w:val="18"/>
              </w:rPr>
              <w:t>(2100,0030)</w:t>
            </w:r>
          </w:p>
        </w:tc>
        <w:tc>
          <w:tcPr>
            <w:tcW w:w="2171" w:type="dxa"/>
            <w:tcBorders>
              <w:bottom w:val="single" w:sz="4" w:space="0" w:color="000000"/>
              <w:right w:val="single" w:sz="4" w:space="0" w:color="000000"/>
            </w:tcBorders>
            <w:tcMar>
              <w:top w:w="40" w:type="dxa"/>
              <w:left w:w="40" w:type="dxa"/>
              <w:bottom w:w="40" w:type="dxa"/>
              <w:right w:w="40" w:type="dxa"/>
            </w:tcMar>
          </w:tcPr>
          <w:p w14:paraId="5A3F441B" w14:textId="77777777" w:rsidR="005E3AB4" w:rsidRDefault="003C052F">
            <w:pPr>
              <w:spacing w:before="180"/>
              <w:jc w:val="center"/>
            </w:pPr>
            <w:r>
              <w:rPr>
                <w:rFonts w:ascii="Arial" w:hAnsi="Arial"/>
                <w:color w:val="000000"/>
                <w:sz w:val="18"/>
              </w:rPr>
              <w:t>U/M</w:t>
            </w:r>
          </w:p>
        </w:tc>
      </w:tr>
      <w:tr w:rsidR="005E3AB4" w14:paraId="2DF60CAD"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B6A97E"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17910D49"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32B75A13" w14:textId="77777777" w:rsidR="005E3AB4" w:rsidRDefault="003C052F">
            <w:pPr>
              <w:spacing w:before="180"/>
            </w:pPr>
            <w:r>
              <w:rPr>
                <w:rFonts w:ascii="Arial" w:hAnsi="Arial"/>
                <w:color w:val="000000"/>
                <w:sz w:val="18"/>
              </w:rPr>
              <w:t>Film Session Label</w:t>
            </w:r>
          </w:p>
        </w:tc>
        <w:tc>
          <w:tcPr>
            <w:tcW w:w="1647" w:type="dxa"/>
            <w:tcBorders>
              <w:bottom w:val="single" w:sz="4" w:space="0" w:color="000000"/>
              <w:right w:val="single" w:sz="4" w:space="0" w:color="000000"/>
            </w:tcBorders>
            <w:tcMar>
              <w:top w:w="40" w:type="dxa"/>
              <w:left w:w="40" w:type="dxa"/>
              <w:bottom w:w="40" w:type="dxa"/>
              <w:right w:w="40" w:type="dxa"/>
            </w:tcMar>
          </w:tcPr>
          <w:p w14:paraId="3F07595A" w14:textId="77777777" w:rsidR="005E3AB4" w:rsidRDefault="003C052F">
            <w:pPr>
              <w:spacing w:before="180"/>
              <w:jc w:val="center"/>
            </w:pPr>
            <w:r>
              <w:rPr>
                <w:rFonts w:ascii="Arial" w:hAnsi="Arial"/>
                <w:color w:val="000000"/>
                <w:sz w:val="18"/>
              </w:rPr>
              <w:t>(2000,0050)</w:t>
            </w:r>
          </w:p>
        </w:tc>
        <w:tc>
          <w:tcPr>
            <w:tcW w:w="2171" w:type="dxa"/>
            <w:tcBorders>
              <w:bottom w:val="single" w:sz="4" w:space="0" w:color="000000"/>
              <w:right w:val="single" w:sz="4" w:space="0" w:color="000000"/>
            </w:tcBorders>
            <w:tcMar>
              <w:top w:w="40" w:type="dxa"/>
              <w:left w:w="40" w:type="dxa"/>
              <w:bottom w:w="40" w:type="dxa"/>
              <w:right w:w="40" w:type="dxa"/>
            </w:tcMar>
          </w:tcPr>
          <w:p w14:paraId="17FBB25B" w14:textId="77777777" w:rsidR="005E3AB4" w:rsidRDefault="003C052F">
            <w:pPr>
              <w:spacing w:before="180"/>
              <w:jc w:val="center"/>
            </w:pPr>
            <w:r>
              <w:rPr>
                <w:rFonts w:ascii="Arial" w:hAnsi="Arial"/>
                <w:color w:val="000000"/>
                <w:sz w:val="18"/>
              </w:rPr>
              <w:t>U/U</w:t>
            </w:r>
          </w:p>
        </w:tc>
      </w:tr>
      <w:tr w:rsidR="005E3AB4" w14:paraId="5F96FEA5"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1047D"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66261FBA"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5F9C071F" w14:textId="77777777" w:rsidR="005E3AB4" w:rsidRDefault="003C052F">
            <w:pPr>
              <w:spacing w:before="180"/>
            </w:pPr>
            <w:r>
              <w:rPr>
                <w:rFonts w:ascii="Arial" w:hAnsi="Arial"/>
                <w:color w:val="000000"/>
                <w:sz w:val="18"/>
              </w:rPr>
              <w:t>Printer Name</w:t>
            </w:r>
          </w:p>
        </w:tc>
        <w:tc>
          <w:tcPr>
            <w:tcW w:w="1647" w:type="dxa"/>
            <w:tcBorders>
              <w:bottom w:val="single" w:sz="4" w:space="0" w:color="000000"/>
              <w:right w:val="single" w:sz="4" w:space="0" w:color="000000"/>
            </w:tcBorders>
            <w:tcMar>
              <w:top w:w="40" w:type="dxa"/>
              <w:left w:w="40" w:type="dxa"/>
              <w:bottom w:w="40" w:type="dxa"/>
              <w:right w:w="40" w:type="dxa"/>
            </w:tcMar>
          </w:tcPr>
          <w:p w14:paraId="7FCA2752" w14:textId="77777777" w:rsidR="005E3AB4" w:rsidRDefault="003C052F">
            <w:pPr>
              <w:spacing w:before="180"/>
              <w:jc w:val="center"/>
            </w:pPr>
            <w:r>
              <w:rPr>
                <w:rFonts w:ascii="Arial" w:hAnsi="Arial"/>
                <w:color w:val="000000"/>
                <w:sz w:val="18"/>
              </w:rPr>
              <w:t>(2110,0030)</w:t>
            </w:r>
          </w:p>
        </w:tc>
        <w:tc>
          <w:tcPr>
            <w:tcW w:w="2171" w:type="dxa"/>
            <w:tcBorders>
              <w:bottom w:val="single" w:sz="4" w:space="0" w:color="000000"/>
              <w:right w:val="single" w:sz="4" w:space="0" w:color="000000"/>
            </w:tcBorders>
            <w:tcMar>
              <w:top w:w="40" w:type="dxa"/>
              <w:left w:w="40" w:type="dxa"/>
              <w:bottom w:w="40" w:type="dxa"/>
              <w:right w:w="40" w:type="dxa"/>
            </w:tcMar>
          </w:tcPr>
          <w:p w14:paraId="095366AF" w14:textId="77777777" w:rsidR="005E3AB4" w:rsidRDefault="003C052F">
            <w:pPr>
              <w:spacing w:before="180"/>
              <w:jc w:val="center"/>
            </w:pPr>
            <w:r>
              <w:rPr>
                <w:rFonts w:ascii="Arial" w:hAnsi="Arial"/>
                <w:color w:val="000000"/>
                <w:sz w:val="18"/>
              </w:rPr>
              <w:t>U/U</w:t>
            </w:r>
          </w:p>
        </w:tc>
      </w:tr>
      <w:tr w:rsidR="005E3AB4" w14:paraId="0B3123EF"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B3ED30" w14:textId="77777777" w:rsidR="005E3AB4" w:rsidRDefault="003C052F">
            <w:pPr>
              <w:spacing w:before="180"/>
            </w:pPr>
            <w:r>
              <w:rPr>
                <w:rFonts w:ascii="Arial" w:hAnsi="Arial"/>
                <w:color w:val="000000"/>
                <w:sz w:val="18"/>
              </w:rPr>
              <w:t>Done</w:t>
            </w:r>
          </w:p>
        </w:tc>
        <w:tc>
          <w:tcPr>
            <w:tcW w:w="1966" w:type="dxa"/>
            <w:tcBorders>
              <w:bottom w:val="single" w:sz="4" w:space="0" w:color="000000"/>
              <w:right w:val="single" w:sz="4" w:space="0" w:color="000000"/>
            </w:tcBorders>
            <w:tcMar>
              <w:top w:w="40" w:type="dxa"/>
              <w:left w:w="40" w:type="dxa"/>
              <w:bottom w:w="40" w:type="dxa"/>
              <w:right w:w="40" w:type="dxa"/>
            </w:tcMar>
          </w:tcPr>
          <w:p w14:paraId="179F1DD6" w14:textId="77777777" w:rsidR="005E3AB4" w:rsidRDefault="003C052F">
            <w:pPr>
              <w:spacing w:before="180"/>
              <w:jc w:val="center"/>
            </w:pPr>
            <w:r>
              <w:rPr>
                <w:rFonts w:ascii="Arial" w:hAnsi="Arial"/>
                <w:color w:val="000000"/>
                <w:sz w:val="18"/>
              </w:rPr>
              <w:t>3</w:t>
            </w:r>
          </w:p>
        </w:tc>
        <w:tc>
          <w:tcPr>
            <w:tcW w:w="2377" w:type="dxa"/>
            <w:tcBorders>
              <w:bottom w:val="single" w:sz="4" w:space="0" w:color="000000"/>
              <w:right w:val="single" w:sz="4" w:space="0" w:color="000000"/>
            </w:tcBorders>
            <w:tcMar>
              <w:top w:w="40" w:type="dxa"/>
              <w:left w:w="40" w:type="dxa"/>
              <w:bottom w:w="40" w:type="dxa"/>
              <w:right w:w="40" w:type="dxa"/>
            </w:tcMar>
          </w:tcPr>
          <w:p w14:paraId="4E485496" w14:textId="77777777" w:rsidR="005E3AB4" w:rsidRDefault="003C052F">
            <w:pPr>
              <w:spacing w:before="180"/>
            </w:pPr>
            <w:r>
              <w:rPr>
                <w:rFonts w:ascii="Arial" w:hAnsi="Arial"/>
                <w:color w:val="000000"/>
                <w:sz w:val="18"/>
              </w:rPr>
              <w:t>Execution Status Info</w:t>
            </w:r>
          </w:p>
        </w:tc>
        <w:tc>
          <w:tcPr>
            <w:tcW w:w="1647" w:type="dxa"/>
            <w:tcBorders>
              <w:bottom w:val="single" w:sz="4" w:space="0" w:color="000000"/>
              <w:right w:val="single" w:sz="4" w:space="0" w:color="000000"/>
            </w:tcBorders>
            <w:tcMar>
              <w:top w:w="40" w:type="dxa"/>
              <w:left w:w="40" w:type="dxa"/>
              <w:bottom w:w="40" w:type="dxa"/>
              <w:right w:w="40" w:type="dxa"/>
            </w:tcMar>
          </w:tcPr>
          <w:p w14:paraId="47E1E106" w14:textId="77777777" w:rsidR="005E3AB4" w:rsidRDefault="003C052F">
            <w:pPr>
              <w:spacing w:before="180"/>
              <w:jc w:val="center"/>
            </w:pPr>
            <w:r>
              <w:rPr>
                <w:rFonts w:ascii="Arial" w:hAnsi="Arial"/>
                <w:color w:val="000000"/>
                <w:sz w:val="18"/>
              </w:rPr>
              <w:t>(2100,0030)</w:t>
            </w:r>
          </w:p>
        </w:tc>
        <w:tc>
          <w:tcPr>
            <w:tcW w:w="2171" w:type="dxa"/>
            <w:tcBorders>
              <w:bottom w:val="single" w:sz="4" w:space="0" w:color="000000"/>
              <w:right w:val="single" w:sz="4" w:space="0" w:color="000000"/>
            </w:tcBorders>
            <w:tcMar>
              <w:top w:w="40" w:type="dxa"/>
              <w:left w:w="40" w:type="dxa"/>
              <w:bottom w:w="40" w:type="dxa"/>
              <w:right w:w="40" w:type="dxa"/>
            </w:tcMar>
          </w:tcPr>
          <w:p w14:paraId="3F82778D" w14:textId="77777777" w:rsidR="005E3AB4" w:rsidRDefault="003C052F">
            <w:pPr>
              <w:spacing w:before="180"/>
              <w:jc w:val="center"/>
            </w:pPr>
            <w:r>
              <w:rPr>
                <w:rFonts w:ascii="Arial" w:hAnsi="Arial"/>
                <w:color w:val="000000"/>
                <w:sz w:val="18"/>
              </w:rPr>
              <w:t>U/M</w:t>
            </w:r>
          </w:p>
        </w:tc>
      </w:tr>
      <w:tr w:rsidR="005E3AB4" w14:paraId="3F8CFAA2"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3C34C7"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5BC1B5E5"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316BF8EB" w14:textId="77777777" w:rsidR="005E3AB4" w:rsidRDefault="003C052F">
            <w:pPr>
              <w:spacing w:before="180"/>
            </w:pPr>
            <w:r>
              <w:rPr>
                <w:rFonts w:ascii="Arial" w:hAnsi="Arial"/>
                <w:color w:val="000000"/>
                <w:sz w:val="18"/>
              </w:rPr>
              <w:t>Film Session Label</w:t>
            </w:r>
          </w:p>
        </w:tc>
        <w:tc>
          <w:tcPr>
            <w:tcW w:w="1647" w:type="dxa"/>
            <w:tcBorders>
              <w:bottom w:val="single" w:sz="4" w:space="0" w:color="000000"/>
              <w:right w:val="single" w:sz="4" w:space="0" w:color="000000"/>
            </w:tcBorders>
            <w:tcMar>
              <w:top w:w="40" w:type="dxa"/>
              <w:left w:w="40" w:type="dxa"/>
              <w:bottom w:w="40" w:type="dxa"/>
              <w:right w:w="40" w:type="dxa"/>
            </w:tcMar>
          </w:tcPr>
          <w:p w14:paraId="16392A56" w14:textId="77777777" w:rsidR="005E3AB4" w:rsidRDefault="003C052F">
            <w:pPr>
              <w:spacing w:before="180"/>
              <w:jc w:val="center"/>
            </w:pPr>
            <w:r>
              <w:rPr>
                <w:rFonts w:ascii="Arial" w:hAnsi="Arial"/>
                <w:color w:val="000000"/>
                <w:sz w:val="18"/>
              </w:rPr>
              <w:t>(2000,0050)</w:t>
            </w:r>
          </w:p>
        </w:tc>
        <w:tc>
          <w:tcPr>
            <w:tcW w:w="2171" w:type="dxa"/>
            <w:tcBorders>
              <w:bottom w:val="single" w:sz="4" w:space="0" w:color="000000"/>
              <w:right w:val="single" w:sz="4" w:space="0" w:color="000000"/>
            </w:tcBorders>
            <w:tcMar>
              <w:top w:w="40" w:type="dxa"/>
              <w:left w:w="40" w:type="dxa"/>
              <w:bottom w:w="40" w:type="dxa"/>
              <w:right w:w="40" w:type="dxa"/>
            </w:tcMar>
          </w:tcPr>
          <w:p w14:paraId="2A19EC5A" w14:textId="77777777" w:rsidR="005E3AB4" w:rsidRDefault="003C052F">
            <w:pPr>
              <w:spacing w:before="180"/>
              <w:jc w:val="center"/>
            </w:pPr>
            <w:r>
              <w:rPr>
                <w:rFonts w:ascii="Arial" w:hAnsi="Arial"/>
                <w:color w:val="000000"/>
                <w:sz w:val="18"/>
              </w:rPr>
              <w:t>U/U</w:t>
            </w:r>
          </w:p>
        </w:tc>
      </w:tr>
      <w:tr w:rsidR="005E3AB4" w14:paraId="5C41203E"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77ECB3"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79C04C51"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613CAF97" w14:textId="77777777" w:rsidR="005E3AB4" w:rsidRDefault="003C052F">
            <w:pPr>
              <w:spacing w:before="180"/>
            </w:pPr>
            <w:r>
              <w:rPr>
                <w:rFonts w:ascii="Arial" w:hAnsi="Arial"/>
                <w:color w:val="000000"/>
                <w:sz w:val="18"/>
              </w:rPr>
              <w:t>Printer Name</w:t>
            </w:r>
          </w:p>
        </w:tc>
        <w:tc>
          <w:tcPr>
            <w:tcW w:w="1647" w:type="dxa"/>
            <w:tcBorders>
              <w:bottom w:val="single" w:sz="4" w:space="0" w:color="000000"/>
              <w:right w:val="single" w:sz="4" w:space="0" w:color="000000"/>
            </w:tcBorders>
            <w:tcMar>
              <w:top w:w="40" w:type="dxa"/>
              <w:left w:w="40" w:type="dxa"/>
              <w:bottom w:w="40" w:type="dxa"/>
              <w:right w:w="40" w:type="dxa"/>
            </w:tcMar>
          </w:tcPr>
          <w:p w14:paraId="702930E8" w14:textId="77777777" w:rsidR="005E3AB4" w:rsidRDefault="003C052F">
            <w:pPr>
              <w:spacing w:before="180"/>
              <w:jc w:val="center"/>
            </w:pPr>
            <w:r>
              <w:rPr>
                <w:rFonts w:ascii="Arial" w:hAnsi="Arial"/>
                <w:color w:val="000000"/>
                <w:sz w:val="18"/>
              </w:rPr>
              <w:t>(2110,0030)</w:t>
            </w:r>
          </w:p>
        </w:tc>
        <w:tc>
          <w:tcPr>
            <w:tcW w:w="2171" w:type="dxa"/>
            <w:tcBorders>
              <w:bottom w:val="single" w:sz="4" w:space="0" w:color="000000"/>
              <w:right w:val="single" w:sz="4" w:space="0" w:color="000000"/>
            </w:tcBorders>
            <w:tcMar>
              <w:top w:w="40" w:type="dxa"/>
              <w:left w:w="40" w:type="dxa"/>
              <w:bottom w:w="40" w:type="dxa"/>
              <w:right w:w="40" w:type="dxa"/>
            </w:tcMar>
          </w:tcPr>
          <w:p w14:paraId="77463A8D" w14:textId="77777777" w:rsidR="005E3AB4" w:rsidRDefault="003C052F">
            <w:pPr>
              <w:spacing w:before="180"/>
              <w:jc w:val="center"/>
            </w:pPr>
            <w:r>
              <w:rPr>
                <w:rFonts w:ascii="Arial" w:hAnsi="Arial"/>
                <w:color w:val="000000"/>
                <w:sz w:val="18"/>
              </w:rPr>
              <w:t>U/U</w:t>
            </w:r>
          </w:p>
        </w:tc>
      </w:tr>
      <w:tr w:rsidR="005E3AB4" w14:paraId="6F40B954"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ECF74" w14:textId="77777777" w:rsidR="005E3AB4" w:rsidRDefault="003C052F">
            <w:pPr>
              <w:spacing w:before="180"/>
            </w:pPr>
            <w:r>
              <w:rPr>
                <w:rFonts w:ascii="Arial" w:hAnsi="Arial"/>
                <w:color w:val="000000"/>
                <w:sz w:val="18"/>
              </w:rPr>
              <w:t>Failure</w:t>
            </w:r>
          </w:p>
        </w:tc>
        <w:tc>
          <w:tcPr>
            <w:tcW w:w="1966" w:type="dxa"/>
            <w:tcBorders>
              <w:bottom w:val="single" w:sz="4" w:space="0" w:color="000000"/>
              <w:right w:val="single" w:sz="4" w:space="0" w:color="000000"/>
            </w:tcBorders>
            <w:tcMar>
              <w:top w:w="40" w:type="dxa"/>
              <w:left w:w="40" w:type="dxa"/>
              <w:bottom w:w="40" w:type="dxa"/>
              <w:right w:w="40" w:type="dxa"/>
            </w:tcMar>
          </w:tcPr>
          <w:p w14:paraId="20E96252" w14:textId="77777777" w:rsidR="005E3AB4" w:rsidRDefault="003C052F">
            <w:pPr>
              <w:spacing w:before="180"/>
              <w:jc w:val="center"/>
            </w:pPr>
            <w:r>
              <w:rPr>
                <w:rFonts w:ascii="Arial" w:hAnsi="Arial"/>
                <w:color w:val="000000"/>
                <w:sz w:val="18"/>
              </w:rPr>
              <w:t>4</w:t>
            </w:r>
          </w:p>
        </w:tc>
        <w:tc>
          <w:tcPr>
            <w:tcW w:w="2377" w:type="dxa"/>
            <w:tcBorders>
              <w:bottom w:val="single" w:sz="4" w:space="0" w:color="000000"/>
              <w:right w:val="single" w:sz="4" w:space="0" w:color="000000"/>
            </w:tcBorders>
            <w:tcMar>
              <w:top w:w="40" w:type="dxa"/>
              <w:left w:w="40" w:type="dxa"/>
              <w:bottom w:w="40" w:type="dxa"/>
              <w:right w:w="40" w:type="dxa"/>
            </w:tcMar>
          </w:tcPr>
          <w:p w14:paraId="346D9AB6" w14:textId="77777777" w:rsidR="005E3AB4" w:rsidRDefault="003C052F">
            <w:pPr>
              <w:spacing w:before="180"/>
            </w:pPr>
            <w:r>
              <w:rPr>
                <w:rFonts w:ascii="Arial" w:hAnsi="Arial"/>
                <w:color w:val="000000"/>
                <w:sz w:val="18"/>
              </w:rPr>
              <w:t>Execution Status Info</w:t>
            </w:r>
          </w:p>
        </w:tc>
        <w:tc>
          <w:tcPr>
            <w:tcW w:w="1647" w:type="dxa"/>
            <w:tcBorders>
              <w:bottom w:val="single" w:sz="4" w:space="0" w:color="000000"/>
              <w:right w:val="single" w:sz="4" w:space="0" w:color="000000"/>
            </w:tcBorders>
            <w:tcMar>
              <w:top w:w="40" w:type="dxa"/>
              <w:left w:w="40" w:type="dxa"/>
              <w:bottom w:w="40" w:type="dxa"/>
              <w:right w:w="40" w:type="dxa"/>
            </w:tcMar>
          </w:tcPr>
          <w:p w14:paraId="6BD5176C" w14:textId="77777777" w:rsidR="005E3AB4" w:rsidRDefault="003C052F">
            <w:pPr>
              <w:spacing w:before="180"/>
              <w:jc w:val="center"/>
            </w:pPr>
            <w:r>
              <w:rPr>
                <w:rFonts w:ascii="Arial" w:hAnsi="Arial"/>
                <w:color w:val="000000"/>
                <w:sz w:val="18"/>
              </w:rPr>
              <w:t>(2100,0030)</w:t>
            </w:r>
          </w:p>
        </w:tc>
        <w:tc>
          <w:tcPr>
            <w:tcW w:w="2171" w:type="dxa"/>
            <w:tcBorders>
              <w:bottom w:val="single" w:sz="4" w:space="0" w:color="000000"/>
              <w:right w:val="single" w:sz="4" w:space="0" w:color="000000"/>
            </w:tcBorders>
            <w:tcMar>
              <w:top w:w="40" w:type="dxa"/>
              <w:left w:w="40" w:type="dxa"/>
              <w:bottom w:w="40" w:type="dxa"/>
              <w:right w:w="40" w:type="dxa"/>
            </w:tcMar>
          </w:tcPr>
          <w:p w14:paraId="68F08C3C" w14:textId="77777777" w:rsidR="005E3AB4" w:rsidRDefault="003C052F">
            <w:pPr>
              <w:spacing w:before="180"/>
              <w:jc w:val="center"/>
            </w:pPr>
            <w:r>
              <w:rPr>
                <w:rFonts w:ascii="Arial" w:hAnsi="Arial"/>
                <w:color w:val="000000"/>
                <w:sz w:val="18"/>
              </w:rPr>
              <w:t>U/M</w:t>
            </w:r>
          </w:p>
        </w:tc>
      </w:tr>
      <w:tr w:rsidR="005E3AB4" w14:paraId="6A32BDA3"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12BC0F"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66C55EB1"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3CCEA4F0" w14:textId="77777777" w:rsidR="005E3AB4" w:rsidRDefault="003C052F">
            <w:pPr>
              <w:spacing w:before="180"/>
            </w:pPr>
            <w:r>
              <w:rPr>
                <w:rFonts w:ascii="Arial" w:hAnsi="Arial"/>
                <w:color w:val="000000"/>
                <w:sz w:val="18"/>
              </w:rPr>
              <w:t>Film Session Label</w:t>
            </w:r>
          </w:p>
        </w:tc>
        <w:tc>
          <w:tcPr>
            <w:tcW w:w="1647" w:type="dxa"/>
            <w:tcBorders>
              <w:bottom w:val="single" w:sz="4" w:space="0" w:color="000000"/>
              <w:right w:val="single" w:sz="4" w:space="0" w:color="000000"/>
            </w:tcBorders>
            <w:tcMar>
              <w:top w:w="40" w:type="dxa"/>
              <w:left w:w="40" w:type="dxa"/>
              <w:bottom w:w="40" w:type="dxa"/>
              <w:right w:w="40" w:type="dxa"/>
            </w:tcMar>
          </w:tcPr>
          <w:p w14:paraId="5E9A4F98" w14:textId="77777777" w:rsidR="005E3AB4" w:rsidRDefault="003C052F">
            <w:pPr>
              <w:spacing w:before="180"/>
              <w:jc w:val="center"/>
            </w:pPr>
            <w:r>
              <w:rPr>
                <w:rFonts w:ascii="Arial" w:hAnsi="Arial"/>
                <w:color w:val="000000"/>
                <w:sz w:val="18"/>
              </w:rPr>
              <w:t>(2000,0050)</w:t>
            </w:r>
          </w:p>
        </w:tc>
        <w:tc>
          <w:tcPr>
            <w:tcW w:w="2171" w:type="dxa"/>
            <w:tcBorders>
              <w:bottom w:val="single" w:sz="4" w:space="0" w:color="000000"/>
              <w:right w:val="single" w:sz="4" w:space="0" w:color="000000"/>
            </w:tcBorders>
            <w:tcMar>
              <w:top w:w="40" w:type="dxa"/>
              <w:left w:w="40" w:type="dxa"/>
              <w:bottom w:w="40" w:type="dxa"/>
              <w:right w:w="40" w:type="dxa"/>
            </w:tcMar>
          </w:tcPr>
          <w:p w14:paraId="60EC7433" w14:textId="77777777" w:rsidR="005E3AB4" w:rsidRDefault="003C052F">
            <w:pPr>
              <w:spacing w:before="180"/>
              <w:jc w:val="center"/>
            </w:pPr>
            <w:r>
              <w:rPr>
                <w:rFonts w:ascii="Arial" w:hAnsi="Arial"/>
                <w:color w:val="000000"/>
                <w:sz w:val="18"/>
              </w:rPr>
              <w:t>U/U</w:t>
            </w:r>
          </w:p>
        </w:tc>
      </w:tr>
      <w:tr w:rsidR="005E3AB4" w14:paraId="73087BA5" w14:textId="77777777">
        <w:tblPrEx>
          <w:tblCellMar>
            <w:top w:w="0" w:type="dxa"/>
            <w:bottom w:w="0" w:type="dxa"/>
          </w:tblCellMar>
        </w:tblPrEx>
        <w:tc>
          <w:tcPr>
            <w:tcW w:w="22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A212BF" w14:textId="77777777" w:rsidR="005E3AB4" w:rsidRDefault="005E3AB4"/>
        </w:tc>
        <w:tc>
          <w:tcPr>
            <w:tcW w:w="1966" w:type="dxa"/>
            <w:tcBorders>
              <w:bottom w:val="single" w:sz="4" w:space="0" w:color="000000"/>
              <w:right w:val="single" w:sz="4" w:space="0" w:color="000000"/>
            </w:tcBorders>
            <w:tcMar>
              <w:top w:w="40" w:type="dxa"/>
              <w:left w:w="40" w:type="dxa"/>
              <w:bottom w:w="40" w:type="dxa"/>
              <w:right w:w="40" w:type="dxa"/>
            </w:tcMar>
          </w:tcPr>
          <w:p w14:paraId="5FB5FEE1" w14:textId="77777777" w:rsidR="005E3AB4" w:rsidRDefault="005E3AB4"/>
        </w:tc>
        <w:tc>
          <w:tcPr>
            <w:tcW w:w="2377" w:type="dxa"/>
            <w:tcBorders>
              <w:bottom w:val="single" w:sz="4" w:space="0" w:color="000000"/>
              <w:right w:val="single" w:sz="4" w:space="0" w:color="000000"/>
            </w:tcBorders>
            <w:tcMar>
              <w:top w:w="40" w:type="dxa"/>
              <w:left w:w="40" w:type="dxa"/>
              <w:bottom w:w="40" w:type="dxa"/>
              <w:right w:w="40" w:type="dxa"/>
            </w:tcMar>
          </w:tcPr>
          <w:p w14:paraId="63FFE13E" w14:textId="77777777" w:rsidR="005E3AB4" w:rsidRDefault="003C052F">
            <w:pPr>
              <w:spacing w:before="180"/>
            </w:pPr>
            <w:r>
              <w:rPr>
                <w:rFonts w:ascii="Arial" w:hAnsi="Arial"/>
                <w:color w:val="000000"/>
                <w:sz w:val="18"/>
              </w:rPr>
              <w:t>Printer Name</w:t>
            </w:r>
          </w:p>
        </w:tc>
        <w:tc>
          <w:tcPr>
            <w:tcW w:w="1647" w:type="dxa"/>
            <w:tcBorders>
              <w:bottom w:val="single" w:sz="4" w:space="0" w:color="000000"/>
              <w:right w:val="single" w:sz="4" w:space="0" w:color="000000"/>
            </w:tcBorders>
            <w:tcMar>
              <w:top w:w="40" w:type="dxa"/>
              <w:left w:w="40" w:type="dxa"/>
              <w:bottom w:w="40" w:type="dxa"/>
              <w:right w:w="40" w:type="dxa"/>
            </w:tcMar>
          </w:tcPr>
          <w:p w14:paraId="6A70E9C1" w14:textId="77777777" w:rsidR="005E3AB4" w:rsidRDefault="003C052F">
            <w:pPr>
              <w:spacing w:before="180"/>
              <w:jc w:val="center"/>
            </w:pPr>
            <w:r>
              <w:rPr>
                <w:rFonts w:ascii="Arial" w:hAnsi="Arial"/>
                <w:color w:val="000000"/>
                <w:sz w:val="18"/>
              </w:rPr>
              <w:t>(2110,0030)</w:t>
            </w:r>
          </w:p>
        </w:tc>
        <w:tc>
          <w:tcPr>
            <w:tcW w:w="2171" w:type="dxa"/>
            <w:tcBorders>
              <w:bottom w:val="single" w:sz="4" w:space="0" w:color="000000"/>
              <w:right w:val="single" w:sz="4" w:space="0" w:color="000000"/>
            </w:tcBorders>
            <w:tcMar>
              <w:top w:w="40" w:type="dxa"/>
              <w:left w:w="40" w:type="dxa"/>
              <w:bottom w:w="40" w:type="dxa"/>
              <w:right w:w="40" w:type="dxa"/>
            </w:tcMar>
          </w:tcPr>
          <w:p w14:paraId="08C46FFA" w14:textId="77777777" w:rsidR="005E3AB4" w:rsidRDefault="003C052F">
            <w:pPr>
              <w:spacing w:before="180"/>
              <w:jc w:val="center"/>
            </w:pPr>
            <w:r>
              <w:rPr>
                <w:rFonts w:ascii="Arial" w:hAnsi="Arial"/>
                <w:color w:val="000000"/>
                <w:sz w:val="18"/>
              </w:rPr>
              <w:t>U/U</w:t>
            </w:r>
          </w:p>
        </w:tc>
      </w:tr>
    </w:tbl>
    <w:p w14:paraId="277C6121" w14:textId="77777777" w:rsidR="005E3AB4" w:rsidRDefault="003C052F">
      <w:pPr>
        <w:spacing w:before="180"/>
      </w:pPr>
      <w:bookmarkStart w:id="1719" w:name="sect_H_4_5_2_1_2"/>
      <w:r>
        <w:rPr>
          <w:rFonts w:ascii="Arial" w:hAnsi="Arial"/>
          <w:b/>
          <w:color w:val="000000"/>
          <w:sz w:val="18"/>
        </w:rPr>
        <w:t>H.4.5.2.1.2 Behavior</w:t>
      </w:r>
    </w:p>
    <w:bookmarkEnd w:id="1719"/>
    <w:p w14:paraId="69A6EFF3" w14:textId="77777777" w:rsidR="005E3AB4" w:rsidRDefault="003C052F">
      <w:pPr>
        <w:spacing w:before="180"/>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p w14:paraId="445029A0" w14:textId="77777777" w:rsidR="005E3AB4" w:rsidRDefault="003C052F">
      <w:pPr>
        <w:keepNext/>
        <w:spacing w:before="180"/>
        <w:ind w:left="360" w:right="360"/>
        <w:jc w:val="both"/>
      </w:pPr>
      <w:bookmarkStart w:id="1720" w:name="idp140421962196624"/>
      <w:r>
        <w:rPr>
          <w:rFonts w:ascii="Arial" w:hAnsi="Arial"/>
          <w:color w:val="000000"/>
          <w:sz w:val="18"/>
        </w:rPr>
        <w:t>Note</w:t>
      </w:r>
    </w:p>
    <w:bookmarkEnd w:id="1720"/>
    <w:p w14:paraId="5259ABA0" w14:textId="77777777" w:rsidR="005E3AB4" w:rsidRDefault="003C052F">
      <w:pPr>
        <w:spacing w:before="180"/>
        <w:ind w:left="360" w:right="360"/>
        <w:jc w:val="both"/>
      </w:pPr>
      <w:r>
        <w:rPr>
          <w:rFonts w:ascii="Arial" w:hAnsi="Arial"/>
          <w:color w:val="000000"/>
          <w:sz w:val="18"/>
        </w:rPr>
        <w:t>If SCU wants to monitor the complete execut</w:t>
      </w:r>
      <w:r>
        <w:rPr>
          <w:rFonts w:ascii="Arial" w:hAnsi="Arial"/>
          <w:color w:val="000000"/>
          <w:sz w:val="18"/>
        </w:rPr>
        <w:t>ion process of a Print Job, then the SCU should only release the Association after the receipt of the event type Done or Failure.</w:t>
      </w:r>
    </w:p>
    <w:p w14:paraId="551A046C" w14:textId="77777777" w:rsidR="005E3AB4" w:rsidRDefault="003C052F">
      <w:pPr>
        <w:spacing w:before="180"/>
        <w:jc w:val="both"/>
      </w:pPr>
      <w:r>
        <w:rPr>
          <w:rFonts w:ascii="Arial" w:hAnsi="Arial"/>
          <w:color w:val="000000"/>
          <w:sz w:val="18"/>
        </w:rPr>
        <w:t>The SCU shall return the confirmation from the N-EVENT-REPORT operation.</w:t>
      </w:r>
    </w:p>
    <w:p w14:paraId="62288145" w14:textId="77777777" w:rsidR="005E3AB4" w:rsidRDefault="003C052F">
      <w:pPr>
        <w:spacing w:before="180"/>
        <w:jc w:val="both"/>
      </w:pPr>
      <w:r>
        <w:rPr>
          <w:rFonts w:ascii="Arial" w:hAnsi="Arial"/>
          <w:color w:val="000000"/>
          <w:sz w:val="18"/>
        </w:rPr>
        <w:t xml:space="preserve">If the Event Type Name = Failure or Pending then the </w:t>
      </w:r>
      <w:r>
        <w:rPr>
          <w:rFonts w:ascii="Arial" w:hAnsi="Arial"/>
          <w:color w:val="000000"/>
          <w:sz w:val="18"/>
        </w:rPr>
        <w:t xml:space="preserve">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p w14:paraId="46F40C55" w14:textId="77777777" w:rsidR="005E3AB4" w:rsidRDefault="003C052F">
      <w:pPr>
        <w:spacing w:before="180"/>
        <w:jc w:val="both"/>
      </w:pPr>
      <w:r>
        <w:rPr>
          <w:rFonts w:ascii="Arial" w:hAnsi="Arial"/>
          <w:color w:val="000000"/>
          <w:sz w:val="18"/>
        </w:rPr>
        <w:t>If the Event Type Name = Failure or Done then the SCP shal</w:t>
      </w:r>
      <w:r>
        <w:rPr>
          <w:rFonts w:ascii="Arial" w:hAnsi="Arial"/>
          <w:color w:val="000000"/>
          <w:sz w:val="18"/>
        </w:rPr>
        <w:t>l delete the Print Job SOP Instance after receiving a confirmation from the SCU.</w:t>
      </w:r>
    </w:p>
    <w:p w14:paraId="1B89F1AC" w14:textId="77777777" w:rsidR="005E3AB4" w:rsidRDefault="003C052F">
      <w:pPr>
        <w:spacing w:before="180"/>
      </w:pPr>
      <w:bookmarkStart w:id="1721" w:name="sect_H_4_5_2_2"/>
      <w:r>
        <w:rPr>
          <w:rFonts w:ascii="Arial" w:hAnsi="Arial"/>
          <w:b/>
          <w:color w:val="000000"/>
          <w:sz w:val="22"/>
        </w:rPr>
        <w:t>H.4.5.2.2 N-GET</w:t>
      </w:r>
    </w:p>
    <w:bookmarkEnd w:id="1721"/>
    <w:p w14:paraId="16091054" w14:textId="77777777" w:rsidR="005E3AB4" w:rsidRDefault="003C052F">
      <w:pPr>
        <w:spacing w:before="180"/>
        <w:jc w:val="both"/>
      </w:pPr>
      <w:r>
        <w:rPr>
          <w:rFonts w:ascii="Arial" w:hAnsi="Arial"/>
          <w:color w:val="000000"/>
          <w:sz w:val="18"/>
        </w:rPr>
        <w:t>The N-GET is used to retrieve an instance of the Print Job SOP Class.</w:t>
      </w:r>
    </w:p>
    <w:p w14:paraId="74C42CDF" w14:textId="77777777" w:rsidR="005E3AB4" w:rsidRDefault="003C052F">
      <w:pPr>
        <w:spacing w:before="180"/>
      </w:pPr>
      <w:bookmarkStart w:id="1722" w:name="sect_H_4_5_2_2_1"/>
      <w:r>
        <w:rPr>
          <w:rFonts w:ascii="Arial" w:hAnsi="Arial"/>
          <w:b/>
          <w:color w:val="000000"/>
          <w:sz w:val="18"/>
        </w:rPr>
        <w:t>H.4.5.2.2.1 Attributes</w:t>
      </w:r>
    </w:p>
    <w:bookmarkEnd w:id="1722"/>
    <w:p w14:paraId="24FA565B" w14:textId="77777777" w:rsidR="005E3AB4" w:rsidRDefault="003C052F">
      <w:pPr>
        <w:spacing w:before="180"/>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p w14:paraId="32CFB7E7" w14:textId="77777777" w:rsidR="005E3AB4" w:rsidRDefault="003C052F">
      <w:pPr>
        <w:keepNext/>
        <w:spacing w:before="216"/>
        <w:jc w:val="center"/>
      </w:pPr>
      <w:bookmarkStart w:id="1723" w:name="table_H_4_15"/>
      <w:r>
        <w:rPr>
          <w:rFonts w:ascii="Arial" w:hAnsi="Arial"/>
          <w:b/>
          <w:color w:val="000000"/>
          <w:sz w:val="22"/>
        </w:rPr>
        <w:t>Table H.4-15. N-GET Attributes</w:t>
      </w:r>
    </w:p>
    <w:bookmarkEnd w:id="1723"/>
    <w:p w14:paraId="65CEE06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95"/>
        <w:gridCol w:w="3060"/>
        <w:gridCol w:w="3584"/>
      </w:tblGrid>
      <w:tr w:rsidR="005E3AB4" w14:paraId="13466FC1" w14:textId="77777777">
        <w:tblPrEx>
          <w:tblCellMar>
            <w:top w:w="0" w:type="dxa"/>
            <w:bottom w:w="0" w:type="dxa"/>
          </w:tblCellMar>
        </w:tblPrEx>
        <w:trPr>
          <w:tblHeader/>
        </w:trPr>
        <w:tc>
          <w:tcPr>
            <w:tcW w:w="3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38DD5" w14:textId="77777777" w:rsidR="005E3AB4" w:rsidRDefault="003C052F">
            <w:pPr>
              <w:keepNext/>
              <w:spacing w:before="180"/>
              <w:jc w:val="center"/>
            </w:pPr>
            <w:r>
              <w:rPr>
                <w:rFonts w:ascii="Arial" w:hAnsi="Arial"/>
                <w:b/>
                <w:color w:val="000000"/>
                <w:sz w:val="18"/>
              </w:rPr>
              <w:t>Attribute Name</w:t>
            </w:r>
          </w:p>
        </w:tc>
        <w:tc>
          <w:tcPr>
            <w:tcW w:w="3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E509FB" w14:textId="77777777" w:rsidR="005E3AB4" w:rsidRDefault="003C052F">
            <w:pPr>
              <w:spacing w:before="180"/>
              <w:jc w:val="center"/>
            </w:pPr>
            <w:r>
              <w:rPr>
                <w:rFonts w:ascii="Arial" w:hAnsi="Arial"/>
                <w:b/>
                <w:color w:val="000000"/>
                <w:sz w:val="18"/>
              </w:rPr>
              <w:t>Tag</w:t>
            </w:r>
          </w:p>
        </w:tc>
        <w:tc>
          <w:tcPr>
            <w:tcW w:w="3584" w:type="dxa"/>
            <w:tcBorders>
              <w:top w:val="single" w:sz="4" w:space="0" w:color="000000"/>
              <w:bottom w:val="single" w:sz="4" w:space="0" w:color="000000"/>
              <w:right w:val="single" w:sz="4" w:space="0" w:color="000000"/>
            </w:tcBorders>
            <w:tcMar>
              <w:top w:w="40" w:type="dxa"/>
              <w:left w:w="40" w:type="dxa"/>
              <w:bottom w:w="40" w:type="dxa"/>
              <w:right w:w="40" w:type="dxa"/>
            </w:tcMar>
          </w:tcPr>
          <w:p w14:paraId="06BCC7B7" w14:textId="77777777" w:rsidR="005E3AB4" w:rsidRDefault="003C052F">
            <w:pPr>
              <w:spacing w:before="180"/>
              <w:jc w:val="center"/>
            </w:pPr>
            <w:r>
              <w:rPr>
                <w:rFonts w:ascii="Arial" w:hAnsi="Arial"/>
                <w:b/>
                <w:color w:val="000000"/>
                <w:sz w:val="18"/>
              </w:rPr>
              <w:t>Usage SCU/SCP</w:t>
            </w:r>
          </w:p>
        </w:tc>
      </w:tr>
      <w:tr w:rsidR="005E3AB4" w14:paraId="2B300B56"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3A0267" w14:textId="77777777" w:rsidR="005E3AB4" w:rsidRDefault="003C052F">
            <w:pPr>
              <w:spacing w:before="180"/>
            </w:pPr>
            <w:r>
              <w:rPr>
                <w:rFonts w:ascii="Arial" w:hAnsi="Arial"/>
                <w:color w:val="000000"/>
                <w:sz w:val="18"/>
              </w:rPr>
              <w:t>Execution Status</w:t>
            </w:r>
          </w:p>
        </w:tc>
        <w:tc>
          <w:tcPr>
            <w:tcW w:w="3060" w:type="dxa"/>
            <w:tcBorders>
              <w:bottom w:val="single" w:sz="4" w:space="0" w:color="000000"/>
              <w:right w:val="single" w:sz="4" w:space="0" w:color="000000"/>
            </w:tcBorders>
            <w:tcMar>
              <w:top w:w="40" w:type="dxa"/>
              <w:left w:w="40" w:type="dxa"/>
              <w:bottom w:w="40" w:type="dxa"/>
              <w:right w:w="40" w:type="dxa"/>
            </w:tcMar>
          </w:tcPr>
          <w:p w14:paraId="1C7AE13E" w14:textId="77777777" w:rsidR="005E3AB4" w:rsidRDefault="003C052F">
            <w:pPr>
              <w:spacing w:before="180"/>
              <w:jc w:val="center"/>
            </w:pPr>
            <w:r>
              <w:rPr>
                <w:rFonts w:ascii="Arial" w:hAnsi="Arial"/>
                <w:color w:val="000000"/>
                <w:sz w:val="18"/>
              </w:rPr>
              <w:t>(2100,0020)</w:t>
            </w:r>
          </w:p>
        </w:tc>
        <w:tc>
          <w:tcPr>
            <w:tcW w:w="3584" w:type="dxa"/>
            <w:tcBorders>
              <w:bottom w:val="single" w:sz="4" w:space="0" w:color="000000"/>
              <w:right w:val="single" w:sz="4" w:space="0" w:color="000000"/>
            </w:tcBorders>
            <w:tcMar>
              <w:top w:w="40" w:type="dxa"/>
              <w:left w:w="40" w:type="dxa"/>
              <w:bottom w:w="40" w:type="dxa"/>
              <w:right w:w="40" w:type="dxa"/>
            </w:tcMar>
          </w:tcPr>
          <w:p w14:paraId="311FC75D" w14:textId="77777777" w:rsidR="005E3AB4" w:rsidRDefault="003C052F">
            <w:pPr>
              <w:spacing w:before="180"/>
              <w:jc w:val="center"/>
            </w:pPr>
            <w:r>
              <w:rPr>
                <w:rFonts w:ascii="Arial" w:hAnsi="Arial"/>
                <w:color w:val="000000"/>
                <w:sz w:val="18"/>
              </w:rPr>
              <w:t>U/M</w:t>
            </w:r>
          </w:p>
        </w:tc>
      </w:tr>
      <w:tr w:rsidR="005E3AB4" w14:paraId="68FC1370"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2F9FD5" w14:textId="77777777" w:rsidR="005E3AB4" w:rsidRDefault="003C052F">
            <w:pPr>
              <w:spacing w:before="180"/>
            </w:pPr>
            <w:r>
              <w:rPr>
                <w:rFonts w:ascii="Arial" w:hAnsi="Arial"/>
                <w:color w:val="000000"/>
                <w:sz w:val="18"/>
              </w:rPr>
              <w:t>Execution Status Info</w:t>
            </w:r>
          </w:p>
        </w:tc>
        <w:tc>
          <w:tcPr>
            <w:tcW w:w="3060" w:type="dxa"/>
            <w:tcBorders>
              <w:bottom w:val="single" w:sz="4" w:space="0" w:color="000000"/>
              <w:right w:val="single" w:sz="4" w:space="0" w:color="000000"/>
            </w:tcBorders>
            <w:tcMar>
              <w:top w:w="40" w:type="dxa"/>
              <w:left w:w="40" w:type="dxa"/>
              <w:bottom w:w="40" w:type="dxa"/>
              <w:right w:w="40" w:type="dxa"/>
            </w:tcMar>
          </w:tcPr>
          <w:p w14:paraId="5713940E" w14:textId="77777777" w:rsidR="005E3AB4" w:rsidRDefault="003C052F">
            <w:pPr>
              <w:spacing w:before="180"/>
              <w:jc w:val="center"/>
            </w:pPr>
            <w:r>
              <w:rPr>
                <w:rFonts w:ascii="Arial" w:hAnsi="Arial"/>
                <w:color w:val="000000"/>
                <w:sz w:val="18"/>
              </w:rPr>
              <w:t>(2100,0030)</w:t>
            </w:r>
          </w:p>
        </w:tc>
        <w:tc>
          <w:tcPr>
            <w:tcW w:w="3584" w:type="dxa"/>
            <w:tcBorders>
              <w:bottom w:val="single" w:sz="4" w:space="0" w:color="000000"/>
              <w:right w:val="single" w:sz="4" w:space="0" w:color="000000"/>
            </w:tcBorders>
            <w:tcMar>
              <w:top w:w="40" w:type="dxa"/>
              <w:left w:w="40" w:type="dxa"/>
              <w:bottom w:w="40" w:type="dxa"/>
              <w:right w:w="40" w:type="dxa"/>
            </w:tcMar>
          </w:tcPr>
          <w:p w14:paraId="2523C9A9" w14:textId="77777777" w:rsidR="005E3AB4" w:rsidRDefault="003C052F">
            <w:pPr>
              <w:spacing w:before="180"/>
              <w:jc w:val="center"/>
            </w:pPr>
            <w:r>
              <w:rPr>
                <w:rFonts w:ascii="Arial" w:hAnsi="Arial"/>
                <w:color w:val="000000"/>
                <w:sz w:val="18"/>
              </w:rPr>
              <w:t>U/M</w:t>
            </w:r>
          </w:p>
        </w:tc>
      </w:tr>
      <w:tr w:rsidR="005E3AB4" w14:paraId="2FB5B107"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828EA0" w14:textId="77777777" w:rsidR="005E3AB4" w:rsidRDefault="003C052F">
            <w:pPr>
              <w:spacing w:before="180"/>
            </w:pPr>
            <w:r>
              <w:rPr>
                <w:rFonts w:ascii="Arial" w:hAnsi="Arial"/>
                <w:color w:val="000000"/>
                <w:sz w:val="18"/>
              </w:rPr>
              <w:t>Print Priority</w:t>
            </w:r>
          </w:p>
        </w:tc>
        <w:tc>
          <w:tcPr>
            <w:tcW w:w="3060" w:type="dxa"/>
            <w:tcBorders>
              <w:bottom w:val="single" w:sz="4" w:space="0" w:color="000000"/>
              <w:right w:val="single" w:sz="4" w:space="0" w:color="000000"/>
            </w:tcBorders>
            <w:tcMar>
              <w:top w:w="40" w:type="dxa"/>
              <w:left w:w="40" w:type="dxa"/>
              <w:bottom w:w="40" w:type="dxa"/>
              <w:right w:w="40" w:type="dxa"/>
            </w:tcMar>
          </w:tcPr>
          <w:p w14:paraId="10A648ED" w14:textId="77777777" w:rsidR="005E3AB4" w:rsidRDefault="003C052F">
            <w:pPr>
              <w:spacing w:before="180"/>
              <w:jc w:val="center"/>
            </w:pPr>
            <w:r>
              <w:rPr>
                <w:rFonts w:ascii="Arial" w:hAnsi="Arial"/>
                <w:color w:val="000000"/>
                <w:sz w:val="18"/>
              </w:rPr>
              <w:t>(2000,0020)</w:t>
            </w:r>
          </w:p>
        </w:tc>
        <w:tc>
          <w:tcPr>
            <w:tcW w:w="3584" w:type="dxa"/>
            <w:tcBorders>
              <w:bottom w:val="single" w:sz="4" w:space="0" w:color="000000"/>
              <w:right w:val="single" w:sz="4" w:space="0" w:color="000000"/>
            </w:tcBorders>
            <w:tcMar>
              <w:top w:w="40" w:type="dxa"/>
              <w:left w:w="40" w:type="dxa"/>
              <w:bottom w:w="40" w:type="dxa"/>
              <w:right w:w="40" w:type="dxa"/>
            </w:tcMar>
          </w:tcPr>
          <w:p w14:paraId="5648536F" w14:textId="77777777" w:rsidR="005E3AB4" w:rsidRDefault="003C052F">
            <w:pPr>
              <w:spacing w:before="180"/>
              <w:jc w:val="center"/>
            </w:pPr>
            <w:r>
              <w:rPr>
                <w:rFonts w:ascii="Arial" w:hAnsi="Arial"/>
                <w:color w:val="000000"/>
                <w:sz w:val="18"/>
              </w:rPr>
              <w:t>U/M</w:t>
            </w:r>
          </w:p>
        </w:tc>
      </w:tr>
      <w:tr w:rsidR="005E3AB4" w14:paraId="5CC00D40"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551C01" w14:textId="77777777" w:rsidR="005E3AB4" w:rsidRDefault="003C052F">
            <w:pPr>
              <w:spacing w:before="180"/>
            </w:pPr>
            <w:r>
              <w:rPr>
                <w:rFonts w:ascii="Arial" w:hAnsi="Arial"/>
                <w:color w:val="000000"/>
                <w:sz w:val="18"/>
              </w:rPr>
              <w:t>Creation Date</w:t>
            </w:r>
          </w:p>
        </w:tc>
        <w:tc>
          <w:tcPr>
            <w:tcW w:w="3060" w:type="dxa"/>
            <w:tcBorders>
              <w:bottom w:val="single" w:sz="4" w:space="0" w:color="000000"/>
              <w:right w:val="single" w:sz="4" w:space="0" w:color="000000"/>
            </w:tcBorders>
            <w:tcMar>
              <w:top w:w="40" w:type="dxa"/>
              <w:left w:w="40" w:type="dxa"/>
              <w:bottom w:w="40" w:type="dxa"/>
              <w:right w:w="40" w:type="dxa"/>
            </w:tcMar>
          </w:tcPr>
          <w:p w14:paraId="242030A0" w14:textId="77777777" w:rsidR="005E3AB4" w:rsidRDefault="003C052F">
            <w:pPr>
              <w:spacing w:before="180"/>
              <w:jc w:val="center"/>
            </w:pPr>
            <w:r>
              <w:rPr>
                <w:rFonts w:ascii="Arial" w:hAnsi="Arial"/>
                <w:color w:val="000000"/>
                <w:sz w:val="18"/>
              </w:rPr>
              <w:t>(2100,0040)</w:t>
            </w:r>
          </w:p>
        </w:tc>
        <w:tc>
          <w:tcPr>
            <w:tcW w:w="3584" w:type="dxa"/>
            <w:tcBorders>
              <w:bottom w:val="single" w:sz="4" w:space="0" w:color="000000"/>
              <w:right w:val="single" w:sz="4" w:space="0" w:color="000000"/>
            </w:tcBorders>
            <w:tcMar>
              <w:top w:w="40" w:type="dxa"/>
              <w:left w:w="40" w:type="dxa"/>
              <w:bottom w:w="40" w:type="dxa"/>
              <w:right w:w="40" w:type="dxa"/>
            </w:tcMar>
          </w:tcPr>
          <w:p w14:paraId="01F630F0" w14:textId="77777777" w:rsidR="005E3AB4" w:rsidRDefault="003C052F">
            <w:pPr>
              <w:spacing w:before="180"/>
              <w:jc w:val="center"/>
            </w:pPr>
            <w:r>
              <w:rPr>
                <w:rFonts w:ascii="Arial" w:hAnsi="Arial"/>
                <w:color w:val="000000"/>
                <w:sz w:val="18"/>
              </w:rPr>
              <w:t>U/U</w:t>
            </w:r>
          </w:p>
        </w:tc>
      </w:tr>
      <w:tr w:rsidR="005E3AB4" w14:paraId="5A1EDEDE"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C93495" w14:textId="77777777" w:rsidR="005E3AB4" w:rsidRDefault="003C052F">
            <w:pPr>
              <w:spacing w:before="180"/>
            </w:pPr>
            <w:r>
              <w:rPr>
                <w:rFonts w:ascii="Arial" w:hAnsi="Arial"/>
                <w:color w:val="000000"/>
                <w:sz w:val="18"/>
              </w:rPr>
              <w:t>Creation Time</w:t>
            </w:r>
          </w:p>
        </w:tc>
        <w:tc>
          <w:tcPr>
            <w:tcW w:w="3060" w:type="dxa"/>
            <w:tcBorders>
              <w:bottom w:val="single" w:sz="4" w:space="0" w:color="000000"/>
              <w:right w:val="single" w:sz="4" w:space="0" w:color="000000"/>
            </w:tcBorders>
            <w:tcMar>
              <w:top w:w="40" w:type="dxa"/>
              <w:left w:w="40" w:type="dxa"/>
              <w:bottom w:w="40" w:type="dxa"/>
              <w:right w:w="40" w:type="dxa"/>
            </w:tcMar>
          </w:tcPr>
          <w:p w14:paraId="17F30AED" w14:textId="77777777" w:rsidR="005E3AB4" w:rsidRDefault="003C052F">
            <w:pPr>
              <w:spacing w:before="180"/>
              <w:jc w:val="center"/>
            </w:pPr>
            <w:r>
              <w:rPr>
                <w:rFonts w:ascii="Arial" w:hAnsi="Arial"/>
                <w:color w:val="000000"/>
                <w:sz w:val="18"/>
              </w:rPr>
              <w:t>(2100,0050)</w:t>
            </w:r>
          </w:p>
        </w:tc>
        <w:tc>
          <w:tcPr>
            <w:tcW w:w="3584" w:type="dxa"/>
            <w:tcBorders>
              <w:bottom w:val="single" w:sz="4" w:space="0" w:color="000000"/>
              <w:right w:val="single" w:sz="4" w:space="0" w:color="000000"/>
            </w:tcBorders>
            <w:tcMar>
              <w:top w:w="40" w:type="dxa"/>
              <w:left w:w="40" w:type="dxa"/>
              <w:bottom w:w="40" w:type="dxa"/>
              <w:right w:w="40" w:type="dxa"/>
            </w:tcMar>
          </w:tcPr>
          <w:p w14:paraId="61F6F4EC" w14:textId="77777777" w:rsidR="005E3AB4" w:rsidRDefault="003C052F">
            <w:pPr>
              <w:spacing w:before="180"/>
              <w:jc w:val="center"/>
            </w:pPr>
            <w:r>
              <w:rPr>
                <w:rFonts w:ascii="Arial" w:hAnsi="Arial"/>
                <w:color w:val="000000"/>
                <w:sz w:val="18"/>
              </w:rPr>
              <w:t>U/U</w:t>
            </w:r>
          </w:p>
        </w:tc>
      </w:tr>
      <w:tr w:rsidR="005E3AB4" w14:paraId="45659AD1"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58E262" w14:textId="77777777" w:rsidR="005E3AB4" w:rsidRDefault="003C052F">
            <w:pPr>
              <w:spacing w:before="180"/>
            </w:pPr>
            <w:r>
              <w:rPr>
                <w:rFonts w:ascii="Arial" w:hAnsi="Arial"/>
                <w:color w:val="000000"/>
                <w:sz w:val="18"/>
              </w:rPr>
              <w:t>Printer Name</w:t>
            </w:r>
          </w:p>
        </w:tc>
        <w:tc>
          <w:tcPr>
            <w:tcW w:w="3060" w:type="dxa"/>
            <w:tcBorders>
              <w:bottom w:val="single" w:sz="4" w:space="0" w:color="000000"/>
              <w:right w:val="single" w:sz="4" w:space="0" w:color="000000"/>
            </w:tcBorders>
            <w:tcMar>
              <w:top w:w="40" w:type="dxa"/>
              <w:left w:w="40" w:type="dxa"/>
              <w:bottom w:w="40" w:type="dxa"/>
              <w:right w:w="40" w:type="dxa"/>
            </w:tcMar>
          </w:tcPr>
          <w:p w14:paraId="05F1AD7C" w14:textId="77777777" w:rsidR="005E3AB4" w:rsidRDefault="003C052F">
            <w:pPr>
              <w:spacing w:before="180"/>
              <w:jc w:val="center"/>
            </w:pPr>
            <w:r>
              <w:rPr>
                <w:rFonts w:ascii="Arial" w:hAnsi="Arial"/>
                <w:color w:val="000000"/>
                <w:sz w:val="18"/>
              </w:rPr>
              <w:t>(2110,0030)</w:t>
            </w:r>
          </w:p>
        </w:tc>
        <w:tc>
          <w:tcPr>
            <w:tcW w:w="3584" w:type="dxa"/>
            <w:tcBorders>
              <w:bottom w:val="single" w:sz="4" w:space="0" w:color="000000"/>
              <w:right w:val="single" w:sz="4" w:space="0" w:color="000000"/>
            </w:tcBorders>
            <w:tcMar>
              <w:top w:w="40" w:type="dxa"/>
              <w:left w:w="40" w:type="dxa"/>
              <w:bottom w:w="40" w:type="dxa"/>
              <w:right w:w="40" w:type="dxa"/>
            </w:tcMar>
          </w:tcPr>
          <w:p w14:paraId="23992678" w14:textId="77777777" w:rsidR="005E3AB4" w:rsidRDefault="003C052F">
            <w:pPr>
              <w:spacing w:before="180"/>
              <w:jc w:val="center"/>
            </w:pPr>
            <w:r>
              <w:rPr>
                <w:rFonts w:ascii="Arial" w:hAnsi="Arial"/>
                <w:color w:val="000000"/>
                <w:sz w:val="18"/>
              </w:rPr>
              <w:t>U/U</w:t>
            </w:r>
          </w:p>
        </w:tc>
      </w:tr>
      <w:tr w:rsidR="005E3AB4" w14:paraId="402FA5F6" w14:textId="77777777">
        <w:tblPrEx>
          <w:tblCellMar>
            <w:top w:w="0" w:type="dxa"/>
            <w:bottom w:w="0" w:type="dxa"/>
          </w:tblCellMar>
        </w:tblPrEx>
        <w:tc>
          <w:tcPr>
            <w:tcW w:w="3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F119DE" w14:textId="77777777" w:rsidR="005E3AB4" w:rsidRDefault="003C052F">
            <w:pPr>
              <w:spacing w:before="180"/>
            </w:pPr>
            <w:r>
              <w:rPr>
                <w:rFonts w:ascii="Arial" w:hAnsi="Arial"/>
                <w:color w:val="000000"/>
                <w:sz w:val="18"/>
              </w:rPr>
              <w:t>Originator</w:t>
            </w:r>
          </w:p>
        </w:tc>
        <w:tc>
          <w:tcPr>
            <w:tcW w:w="3060" w:type="dxa"/>
            <w:tcBorders>
              <w:bottom w:val="single" w:sz="4" w:space="0" w:color="000000"/>
              <w:right w:val="single" w:sz="4" w:space="0" w:color="000000"/>
            </w:tcBorders>
            <w:tcMar>
              <w:top w:w="40" w:type="dxa"/>
              <w:left w:w="40" w:type="dxa"/>
              <w:bottom w:w="40" w:type="dxa"/>
              <w:right w:w="40" w:type="dxa"/>
            </w:tcMar>
          </w:tcPr>
          <w:p w14:paraId="6D7A4099" w14:textId="77777777" w:rsidR="005E3AB4" w:rsidRDefault="003C052F">
            <w:pPr>
              <w:spacing w:before="180"/>
              <w:jc w:val="center"/>
            </w:pPr>
            <w:r>
              <w:rPr>
                <w:rFonts w:ascii="Arial" w:hAnsi="Arial"/>
                <w:color w:val="000000"/>
                <w:sz w:val="18"/>
              </w:rPr>
              <w:t>(2100,0070)</w:t>
            </w:r>
          </w:p>
        </w:tc>
        <w:tc>
          <w:tcPr>
            <w:tcW w:w="3584" w:type="dxa"/>
            <w:tcBorders>
              <w:bottom w:val="single" w:sz="4" w:space="0" w:color="000000"/>
              <w:right w:val="single" w:sz="4" w:space="0" w:color="000000"/>
            </w:tcBorders>
            <w:tcMar>
              <w:top w:w="40" w:type="dxa"/>
              <w:left w:w="40" w:type="dxa"/>
              <w:bottom w:w="40" w:type="dxa"/>
              <w:right w:w="40" w:type="dxa"/>
            </w:tcMar>
          </w:tcPr>
          <w:p w14:paraId="060D1D74" w14:textId="77777777" w:rsidR="005E3AB4" w:rsidRDefault="003C052F">
            <w:pPr>
              <w:spacing w:before="180"/>
              <w:jc w:val="center"/>
            </w:pPr>
            <w:r>
              <w:rPr>
                <w:rFonts w:ascii="Arial" w:hAnsi="Arial"/>
                <w:color w:val="000000"/>
                <w:sz w:val="18"/>
              </w:rPr>
              <w:t>U/U</w:t>
            </w:r>
          </w:p>
        </w:tc>
      </w:tr>
    </w:tbl>
    <w:p w14:paraId="7EFE9865"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08294638" w14:textId="77777777" w:rsidR="005E3AB4" w:rsidRDefault="003C052F">
      <w:pPr>
        <w:spacing w:before="180"/>
      </w:pPr>
      <w:bookmarkStart w:id="1724" w:name="sect_H_4_5_2_2_2"/>
      <w:r>
        <w:rPr>
          <w:rFonts w:ascii="Arial" w:hAnsi="Arial"/>
          <w:b/>
          <w:color w:val="000000"/>
          <w:sz w:val="18"/>
        </w:rPr>
        <w:lastRenderedPageBreak/>
        <w:t>H.4.5.2.2.2 Behavior</w:t>
      </w:r>
    </w:p>
    <w:bookmarkEnd w:id="1724"/>
    <w:p w14:paraId="327778A2" w14:textId="77777777" w:rsidR="005E3AB4" w:rsidRDefault="003C052F">
      <w:pPr>
        <w:spacing w:before="180"/>
        <w:jc w:val="both"/>
      </w:pPr>
      <w:r>
        <w:rPr>
          <w:rFonts w:ascii="Arial" w:hAnsi="Arial"/>
          <w:color w:val="000000"/>
          <w:sz w:val="18"/>
        </w:rPr>
        <w:t xml:space="preserve">The SCU uses the N-GET to request the SCP to get a Print Job </w:t>
      </w:r>
      <w:r>
        <w:rPr>
          <w:rFonts w:ascii="Arial" w:hAnsi="Arial"/>
          <w:color w:val="000000"/>
          <w:sz w:val="18"/>
        </w:rPr>
        <w:t>SOP Instance. The SCU shall specify in the N-GET request primitive the UID of the SOP Instance to be retrieved.</w:t>
      </w:r>
    </w:p>
    <w:p w14:paraId="2C5BB1B9" w14:textId="77777777" w:rsidR="005E3AB4" w:rsidRDefault="003C052F">
      <w:pPr>
        <w:spacing w:before="180"/>
        <w:jc w:val="both"/>
      </w:pPr>
      <w:r>
        <w:rPr>
          <w:rFonts w:ascii="Arial" w:hAnsi="Arial"/>
          <w:color w:val="000000"/>
          <w:sz w:val="18"/>
        </w:rPr>
        <w:t>The SCP shall return the values for the specified Attributes of the specified SOP Instance.</w:t>
      </w:r>
    </w:p>
    <w:p w14:paraId="54BDDC00" w14:textId="77777777" w:rsidR="005E3AB4" w:rsidRDefault="003C052F">
      <w:pPr>
        <w:spacing w:before="180"/>
        <w:jc w:val="both"/>
      </w:pPr>
      <w:r>
        <w:rPr>
          <w:rFonts w:ascii="Arial" w:hAnsi="Arial"/>
          <w:color w:val="000000"/>
          <w:sz w:val="18"/>
        </w:rPr>
        <w:t>The SCP shall return the status code of the requeste</w:t>
      </w:r>
      <w:r>
        <w:rPr>
          <w:rFonts w:ascii="Arial" w:hAnsi="Arial"/>
          <w:color w:val="000000"/>
          <w:sz w:val="18"/>
        </w:rPr>
        <w:t xml:space="preserv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12ADC505" w14:textId="77777777" w:rsidR="005E3AB4" w:rsidRDefault="003C052F">
      <w:pPr>
        <w:spacing w:before="180"/>
      </w:pPr>
      <w:bookmarkStart w:id="1725" w:name="sect_H_4_5_3"/>
      <w:r>
        <w:rPr>
          <w:rFonts w:ascii="Arial" w:hAnsi="Arial"/>
          <w:b/>
          <w:color w:val="000000"/>
          <w:sz w:val="26"/>
        </w:rPr>
        <w:t>H.4.5.3 Execution Status Information</w:t>
      </w:r>
    </w:p>
    <w:bookmarkEnd w:id="1725"/>
    <w:p w14:paraId="2F6BFC34" w14:textId="77777777" w:rsidR="005E3AB4" w:rsidRDefault="003C052F">
      <w:pPr>
        <w:spacing w:before="180"/>
        <w:jc w:val="both"/>
      </w:pPr>
      <w:r>
        <w:rPr>
          <w:rFonts w:ascii="Arial" w:hAnsi="Arial"/>
          <w:color w:val="000000"/>
          <w:sz w:val="18"/>
        </w:rPr>
        <w:t xml:space="preserve">Status Information is defined in </w:t>
      </w:r>
      <w:hyperlink r:id="rId368" w:anchor="PS3.3">
        <w:r>
          <w:rPr>
            <w:rFonts w:ascii="Arial" w:hAnsi="Arial"/>
            <w:color w:val="000000"/>
            <w:sz w:val="18"/>
          </w:rPr>
          <w:t>PS3.3</w:t>
        </w:r>
      </w:hyperlink>
      <w:r>
        <w:rPr>
          <w:rFonts w:ascii="Arial" w:hAnsi="Arial"/>
          <w:color w:val="000000"/>
          <w:sz w:val="18"/>
        </w:rPr>
        <w:t>. Implementation specific warning and error codes shall be defined in the Conformance Statement.</w:t>
      </w:r>
    </w:p>
    <w:p w14:paraId="5CB710E2" w14:textId="77777777" w:rsidR="005E3AB4" w:rsidRDefault="003C052F">
      <w:pPr>
        <w:spacing w:before="180"/>
      </w:pPr>
      <w:bookmarkStart w:id="1726" w:name="sect_H_4_5_4"/>
      <w:r>
        <w:rPr>
          <w:rFonts w:ascii="Arial" w:hAnsi="Arial"/>
          <w:b/>
          <w:color w:val="000000"/>
          <w:sz w:val="26"/>
        </w:rPr>
        <w:t>H.4.5.4 SOP Class Definition and UID</w:t>
      </w:r>
    </w:p>
    <w:bookmarkEnd w:id="1726"/>
    <w:p w14:paraId="760F9E91" w14:textId="77777777" w:rsidR="005E3AB4" w:rsidRDefault="003C052F">
      <w:pPr>
        <w:spacing w:before="180"/>
        <w:jc w:val="both"/>
      </w:pPr>
      <w:r>
        <w:rPr>
          <w:rFonts w:ascii="Arial" w:hAnsi="Arial"/>
          <w:color w:val="000000"/>
          <w:sz w:val="18"/>
        </w:rPr>
        <w:t>The Print Job SOP Class UID shall have the value "1.2.840.10008.5.1.1.14".</w:t>
      </w:r>
    </w:p>
    <w:p w14:paraId="5043132A" w14:textId="77777777" w:rsidR="005E3AB4" w:rsidRDefault="003C052F">
      <w:pPr>
        <w:spacing w:before="180"/>
      </w:pPr>
      <w:bookmarkStart w:id="1727" w:name="sect_H_4_6"/>
      <w:r>
        <w:rPr>
          <w:rFonts w:ascii="Arial" w:hAnsi="Arial"/>
          <w:b/>
          <w:color w:val="000000"/>
          <w:sz w:val="24"/>
        </w:rPr>
        <w:t>H.4.6 Printer SOP Class</w:t>
      </w:r>
    </w:p>
    <w:p w14:paraId="38432114" w14:textId="77777777" w:rsidR="005E3AB4" w:rsidRDefault="003C052F">
      <w:pPr>
        <w:spacing w:before="180"/>
      </w:pPr>
      <w:bookmarkStart w:id="1728" w:name="sect_H_4_6_1"/>
      <w:bookmarkEnd w:id="1727"/>
      <w:r>
        <w:rPr>
          <w:rFonts w:ascii="Arial" w:hAnsi="Arial"/>
          <w:b/>
          <w:color w:val="000000"/>
          <w:sz w:val="26"/>
        </w:rPr>
        <w:t>H.4.6.1 IOD Descr</w:t>
      </w:r>
      <w:r>
        <w:rPr>
          <w:rFonts w:ascii="Arial" w:hAnsi="Arial"/>
          <w:b/>
          <w:color w:val="000000"/>
          <w:sz w:val="26"/>
        </w:rPr>
        <w:t>iption</w:t>
      </w:r>
    </w:p>
    <w:bookmarkEnd w:id="1728"/>
    <w:p w14:paraId="0258C88C" w14:textId="77777777" w:rsidR="005E3AB4" w:rsidRDefault="003C052F">
      <w:pPr>
        <w:spacing w:before="180"/>
        <w:jc w:val="both"/>
      </w:pPr>
      <w:r>
        <w:rPr>
          <w:rFonts w:ascii="Arial" w:hAnsi="Arial"/>
          <w:color w:val="000000"/>
          <w:sz w:val="18"/>
        </w:rPr>
        <w:t>The Printer IOD is an abstraction of the hard copy printer and is the basic Information Entity to monitor the status of the printer.</w:t>
      </w:r>
    </w:p>
    <w:p w14:paraId="231252E4" w14:textId="77777777" w:rsidR="005E3AB4" w:rsidRDefault="003C052F">
      <w:pPr>
        <w:spacing w:before="180"/>
        <w:jc w:val="both"/>
      </w:pPr>
      <w:r>
        <w:rPr>
          <w:rFonts w:ascii="Arial" w:hAnsi="Arial"/>
          <w:color w:val="000000"/>
          <w:sz w:val="18"/>
        </w:rPr>
        <w:t xml:space="preserve">The Printer SOP Instance is created by the SCP during start-up of the hard copy printer and has a well-known SOP </w:t>
      </w:r>
      <w:r>
        <w:rPr>
          <w:rFonts w:ascii="Arial" w:hAnsi="Arial"/>
          <w:color w:val="000000"/>
          <w:sz w:val="18"/>
        </w:rPr>
        <w:t>Instance UID.</w:t>
      </w:r>
    </w:p>
    <w:p w14:paraId="1102B8DE" w14:textId="77777777" w:rsidR="005E3AB4" w:rsidRDefault="003C052F">
      <w:pPr>
        <w:spacing w:before="180"/>
      </w:pPr>
      <w:bookmarkStart w:id="1729" w:name="sect_H_4_6_2"/>
      <w:r>
        <w:rPr>
          <w:rFonts w:ascii="Arial" w:hAnsi="Arial"/>
          <w:b/>
          <w:color w:val="000000"/>
          <w:sz w:val="26"/>
        </w:rPr>
        <w:t>H.4.6.2 DIMSE Service Group</w:t>
      </w:r>
    </w:p>
    <w:bookmarkEnd w:id="1729"/>
    <w:p w14:paraId="307AE46E" w14:textId="77777777" w:rsidR="005E3AB4" w:rsidRDefault="003C052F">
      <w:pPr>
        <w:spacing w:before="180"/>
        <w:jc w:val="both"/>
      </w:pPr>
      <w:r>
        <w:rPr>
          <w:rFonts w:ascii="Arial" w:hAnsi="Arial"/>
          <w:color w:val="000000"/>
          <w:sz w:val="18"/>
        </w:rPr>
        <w:t>The DIMSE Services that are applicable to the IOD are shown below.</w:t>
      </w:r>
    </w:p>
    <w:p w14:paraId="759A2A3F" w14:textId="77777777" w:rsidR="005E3AB4" w:rsidRDefault="003C052F">
      <w:pPr>
        <w:keepNext/>
        <w:spacing w:before="216"/>
        <w:jc w:val="center"/>
      </w:pPr>
      <w:bookmarkStart w:id="1730" w:name="table_H_4_6_2_1"/>
      <w:r>
        <w:rPr>
          <w:rFonts w:ascii="Arial" w:hAnsi="Arial"/>
          <w:b/>
          <w:color w:val="000000"/>
          <w:sz w:val="22"/>
        </w:rPr>
        <w:t>Table H.4.6.2-1. DIMSE Services Applicable to Printer</w:t>
      </w:r>
    </w:p>
    <w:bookmarkEnd w:id="1730"/>
    <w:p w14:paraId="3653AE5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29E6F647"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5332D"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9915D2" w14:textId="77777777" w:rsidR="005E3AB4" w:rsidRDefault="003C052F">
            <w:pPr>
              <w:spacing w:before="180"/>
              <w:jc w:val="center"/>
            </w:pPr>
            <w:r>
              <w:rPr>
                <w:rFonts w:ascii="Arial" w:hAnsi="Arial"/>
                <w:b/>
                <w:color w:val="000000"/>
                <w:sz w:val="18"/>
              </w:rPr>
              <w:t>Usage SCU/SCP</w:t>
            </w:r>
          </w:p>
        </w:tc>
      </w:tr>
      <w:tr w:rsidR="005E3AB4" w14:paraId="1059EBC4"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82C53B" w14:textId="77777777" w:rsidR="005E3AB4" w:rsidRDefault="003C052F">
            <w:pPr>
              <w:spacing w:before="180"/>
            </w:pPr>
            <w:r>
              <w:rPr>
                <w:rFonts w:ascii="Arial" w:hAnsi="Arial"/>
                <w:color w:val="000000"/>
                <w:sz w:val="18"/>
              </w:rPr>
              <w:t>N-EVENT-REPORT</w:t>
            </w:r>
          </w:p>
        </w:tc>
        <w:tc>
          <w:tcPr>
            <w:tcW w:w="4910" w:type="dxa"/>
            <w:tcBorders>
              <w:bottom w:val="single" w:sz="4" w:space="0" w:color="000000"/>
              <w:right w:val="single" w:sz="4" w:space="0" w:color="000000"/>
            </w:tcBorders>
            <w:tcMar>
              <w:top w:w="40" w:type="dxa"/>
              <w:left w:w="40" w:type="dxa"/>
              <w:bottom w:w="40" w:type="dxa"/>
              <w:right w:w="40" w:type="dxa"/>
            </w:tcMar>
          </w:tcPr>
          <w:p w14:paraId="5FD52E31" w14:textId="77777777" w:rsidR="005E3AB4" w:rsidRDefault="003C052F">
            <w:pPr>
              <w:spacing w:before="180"/>
              <w:jc w:val="center"/>
            </w:pPr>
            <w:r>
              <w:rPr>
                <w:rFonts w:ascii="Arial" w:hAnsi="Arial"/>
                <w:color w:val="000000"/>
                <w:sz w:val="18"/>
              </w:rPr>
              <w:t>M/M</w:t>
            </w:r>
          </w:p>
        </w:tc>
      </w:tr>
      <w:tr w:rsidR="005E3AB4" w14:paraId="36781CF5"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B66923"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44EC40A0" w14:textId="77777777" w:rsidR="005E3AB4" w:rsidRDefault="003C052F">
            <w:pPr>
              <w:spacing w:before="180"/>
              <w:jc w:val="center"/>
            </w:pPr>
            <w:r>
              <w:rPr>
                <w:rFonts w:ascii="Arial" w:hAnsi="Arial"/>
                <w:color w:val="000000"/>
                <w:sz w:val="18"/>
              </w:rPr>
              <w:t>U/M</w:t>
            </w:r>
          </w:p>
        </w:tc>
      </w:tr>
    </w:tbl>
    <w:p w14:paraId="38FBACE2"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2A2437B0"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369" w:anchor="PS3.7">
        <w:r>
          <w:rPr>
            <w:rFonts w:ascii="Arial" w:hAnsi="Arial"/>
            <w:color w:val="000000"/>
            <w:sz w:val="18"/>
          </w:rPr>
          <w:t>PS3.7</w:t>
        </w:r>
      </w:hyperlink>
      <w:r>
        <w:rPr>
          <w:rFonts w:ascii="Arial" w:hAnsi="Arial"/>
          <w:color w:val="000000"/>
          <w:sz w:val="18"/>
        </w:rPr>
        <w:t>.</w:t>
      </w:r>
    </w:p>
    <w:p w14:paraId="4A792FC2" w14:textId="77777777" w:rsidR="005E3AB4" w:rsidRDefault="003C052F">
      <w:pPr>
        <w:spacing w:before="180"/>
      </w:pPr>
      <w:bookmarkStart w:id="1731" w:name="sect_H_4_6_2_1"/>
      <w:r>
        <w:rPr>
          <w:rFonts w:ascii="Arial" w:hAnsi="Arial"/>
          <w:b/>
          <w:color w:val="000000"/>
          <w:sz w:val="22"/>
        </w:rPr>
        <w:t>H.4.6.2.1 N-EVENT-REPORT</w:t>
      </w:r>
    </w:p>
    <w:bookmarkEnd w:id="1731"/>
    <w:p w14:paraId="2629F0A2" w14:textId="77777777" w:rsidR="005E3AB4" w:rsidRDefault="003C052F">
      <w:pPr>
        <w:spacing w:before="180"/>
        <w:jc w:val="both"/>
      </w:pPr>
      <w:r>
        <w:rPr>
          <w:rFonts w:ascii="Arial" w:hAnsi="Arial"/>
          <w:color w:val="000000"/>
          <w:sz w:val="18"/>
        </w:rPr>
        <w:t>The N-EVENT-REPORT is used to report the changes of the printer status in an asynchronous way.</w:t>
      </w:r>
    </w:p>
    <w:p w14:paraId="32013172" w14:textId="77777777" w:rsidR="005E3AB4" w:rsidRDefault="003C052F">
      <w:pPr>
        <w:spacing w:before="180"/>
      </w:pPr>
      <w:bookmarkStart w:id="1732" w:name="sect_H_4_6_2_1_1"/>
      <w:r>
        <w:rPr>
          <w:rFonts w:ascii="Arial" w:hAnsi="Arial"/>
          <w:b/>
          <w:color w:val="000000"/>
          <w:sz w:val="18"/>
        </w:rPr>
        <w:t>H.4.6.2.1.1 Attributes</w:t>
      </w:r>
    </w:p>
    <w:bookmarkEnd w:id="1732"/>
    <w:p w14:paraId="72D2BDE6" w14:textId="77777777" w:rsidR="005E3AB4" w:rsidRDefault="003C052F">
      <w:pPr>
        <w:spacing w:before="180"/>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p w14:paraId="19CC1871" w14:textId="77777777" w:rsidR="005E3AB4" w:rsidRDefault="003C052F">
      <w:pPr>
        <w:keepNext/>
        <w:spacing w:before="180"/>
        <w:ind w:left="360" w:right="360"/>
        <w:jc w:val="both"/>
      </w:pPr>
      <w:bookmarkStart w:id="1733" w:name="idp140421962288160"/>
      <w:r>
        <w:rPr>
          <w:rFonts w:ascii="Arial" w:hAnsi="Arial"/>
          <w:color w:val="000000"/>
          <w:sz w:val="18"/>
        </w:rPr>
        <w:t>Note</w:t>
      </w:r>
    </w:p>
    <w:bookmarkEnd w:id="1733"/>
    <w:p w14:paraId="45D27281" w14:textId="77777777" w:rsidR="005E3AB4" w:rsidRDefault="003C052F">
      <w:pPr>
        <w:spacing w:before="180"/>
        <w:ind w:left="360" w:right="360"/>
        <w:jc w:val="both"/>
      </w:pPr>
      <w:r>
        <w:rPr>
          <w:rFonts w:ascii="Arial" w:hAnsi="Arial"/>
          <w:color w:val="000000"/>
          <w:sz w:val="18"/>
        </w:rPr>
        <w:t xml:space="preserve">The encoding of Notification Event Information is defined in </w:t>
      </w:r>
      <w:hyperlink r:id="rId370" w:anchor="PS3.7">
        <w:r>
          <w:rPr>
            <w:rFonts w:ascii="Arial" w:hAnsi="Arial"/>
            <w:color w:val="000000"/>
            <w:sz w:val="18"/>
          </w:rPr>
          <w:t>PS3.7</w:t>
        </w:r>
      </w:hyperlink>
      <w:r>
        <w:rPr>
          <w:rFonts w:ascii="Arial" w:hAnsi="Arial"/>
          <w:color w:val="000000"/>
          <w:sz w:val="18"/>
        </w:rPr>
        <w:t>.</w:t>
      </w:r>
    </w:p>
    <w:p w14:paraId="357F9555" w14:textId="77777777" w:rsidR="005E3AB4" w:rsidRDefault="003C052F">
      <w:pPr>
        <w:keepNext/>
        <w:spacing w:before="216"/>
        <w:jc w:val="center"/>
      </w:pPr>
      <w:bookmarkStart w:id="1734" w:name="table_H_4_16"/>
      <w:r>
        <w:rPr>
          <w:rFonts w:ascii="Arial" w:hAnsi="Arial"/>
          <w:b/>
          <w:color w:val="000000"/>
          <w:sz w:val="22"/>
        </w:rPr>
        <w:t>Table H.4-16. Notification Event Information</w:t>
      </w:r>
    </w:p>
    <w:bookmarkEnd w:id="1734"/>
    <w:p w14:paraId="7A90A8E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33"/>
        <w:gridCol w:w="2018"/>
        <w:gridCol w:w="2169"/>
        <w:gridCol w:w="1699"/>
        <w:gridCol w:w="2223"/>
      </w:tblGrid>
      <w:tr w:rsidR="005E3AB4" w14:paraId="19C5DAA2" w14:textId="77777777">
        <w:tblPrEx>
          <w:tblCellMar>
            <w:top w:w="0" w:type="dxa"/>
            <w:bottom w:w="0" w:type="dxa"/>
          </w:tblCellMar>
        </w:tblPrEx>
        <w:trPr>
          <w:tblHeader/>
        </w:trPr>
        <w:tc>
          <w:tcPr>
            <w:tcW w:w="23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BB920" w14:textId="77777777" w:rsidR="005E3AB4" w:rsidRDefault="003C052F">
            <w:pPr>
              <w:keepNext/>
              <w:spacing w:before="180"/>
              <w:jc w:val="center"/>
            </w:pPr>
            <w:r>
              <w:rPr>
                <w:rFonts w:ascii="Arial" w:hAnsi="Arial"/>
                <w:b/>
                <w:color w:val="000000"/>
                <w:sz w:val="18"/>
              </w:rPr>
              <w:lastRenderedPageBreak/>
              <w:t>Event Type Name</w:t>
            </w:r>
          </w:p>
        </w:tc>
        <w:tc>
          <w:tcPr>
            <w:tcW w:w="2018" w:type="dxa"/>
            <w:tcBorders>
              <w:top w:val="single" w:sz="4" w:space="0" w:color="000000"/>
              <w:bottom w:val="single" w:sz="4" w:space="0" w:color="000000"/>
              <w:right w:val="single" w:sz="4" w:space="0" w:color="000000"/>
            </w:tcBorders>
            <w:tcMar>
              <w:top w:w="40" w:type="dxa"/>
              <w:left w:w="40" w:type="dxa"/>
              <w:bottom w:w="40" w:type="dxa"/>
              <w:right w:w="40" w:type="dxa"/>
            </w:tcMar>
          </w:tcPr>
          <w:p w14:paraId="48E9BDFE" w14:textId="77777777" w:rsidR="005E3AB4" w:rsidRDefault="003C052F">
            <w:pPr>
              <w:spacing w:before="180"/>
              <w:jc w:val="center"/>
            </w:pPr>
            <w:r>
              <w:rPr>
                <w:rFonts w:ascii="Arial" w:hAnsi="Arial"/>
                <w:b/>
                <w:color w:val="000000"/>
                <w:sz w:val="18"/>
              </w:rPr>
              <w:t>Event Type ID</w:t>
            </w:r>
          </w:p>
        </w:tc>
        <w:tc>
          <w:tcPr>
            <w:tcW w:w="2169" w:type="dxa"/>
            <w:tcBorders>
              <w:top w:val="single" w:sz="4" w:space="0" w:color="000000"/>
              <w:bottom w:val="single" w:sz="4" w:space="0" w:color="000000"/>
              <w:right w:val="single" w:sz="4" w:space="0" w:color="000000"/>
            </w:tcBorders>
            <w:tcMar>
              <w:top w:w="40" w:type="dxa"/>
              <w:left w:w="40" w:type="dxa"/>
              <w:bottom w:w="40" w:type="dxa"/>
              <w:right w:w="40" w:type="dxa"/>
            </w:tcMar>
          </w:tcPr>
          <w:p w14:paraId="4A2A8A0C" w14:textId="77777777" w:rsidR="005E3AB4" w:rsidRDefault="003C052F">
            <w:pPr>
              <w:spacing w:before="180"/>
              <w:jc w:val="center"/>
            </w:pPr>
            <w:r>
              <w:rPr>
                <w:rFonts w:ascii="Arial" w:hAnsi="Arial"/>
                <w:b/>
                <w:color w:val="000000"/>
                <w:sz w:val="18"/>
              </w:rPr>
              <w:t>Attribute Name</w:t>
            </w:r>
          </w:p>
        </w:tc>
        <w:tc>
          <w:tcPr>
            <w:tcW w:w="1699" w:type="dxa"/>
            <w:tcBorders>
              <w:top w:val="single" w:sz="4" w:space="0" w:color="000000"/>
              <w:bottom w:val="single" w:sz="4" w:space="0" w:color="000000"/>
              <w:right w:val="single" w:sz="4" w:space="0" w:color="000000"/>
            </w:tcBorders>
            <w:tcMar>
              <w:top w:w="40" w:type="dxa"/>
              <w:left w:w="40" w:type="dxa"/>
              <w:bottom w:w="40" w:type="dxa"/>
              <w:right w:w="40" w:type="dxa"/>
            </w:tcMar>
          </w:tcPr>
          <w:p w14:paraId="5CFEC0DB" w14:textId="77777777" w:rsidR="005E3AB4" w:rsidRDefault="003C052F">
            <w:pPr>
              <w:spacing w:before="180"/>
              <w:jc w:val="center"/>
            </w:pPr>
            <w:r>
              <w:rPr>
                <w:rFonts w:ascii="Arial" w:hAnsi="Arial"/>
                <w:b/>
                <w:color w:val="000000"/>
                <w:sz w:val="18"/>
              </w:rPr>
              <w:t>Tag</w:t>
            </w:r>
          </w:p>
        </w:tc>
        <w:tc>
          <w:tcPr>
            <w:tcW w:w="2223" w:type="dxa"/>
            <w:tcBorders>
              <w:top w:val="single" w:sz="4" w:space="0" w:color="000000"/>
              <w:bottom w:val="single" w:sz="4" w:space="0" w:color="000000"/>
              <w:right w:val="single" w:sz="4" w:space="0" w:color="000000"/>
            </w:tcBorders>
            <w:tcMar>
              <w:top w:w="40" w:type="dxa"/>
              <w:left w:w="40" w:type="dxa"/>
              <w:bottom w:w="40" w:type="dxa"/>
              <w:right w:w="40" w:type="dxa"/>
            </w:tcMar>
          </w:tcPr>
          <w:p w14:paraId="34396AE0" w14:textId="77777777" w:rsidR="005E3AB4" w:rsidRDefault="003C052F">
            <w:pPr>
              <w:spacing w:before="180"/>
              <w:jc w:val="center"/>
            </w:pPr>
            <w:r>
              <w:rPr>
                <w:rFonts w:ascii="Arial" w:hAnsi="Arial"/>
                <w:b/>
                <w:color w:val="000000"/>
                <w:sz w:val="18"/>
              </w:rPr>
              <w:t>Usage SCU/SCP</w:t>
            </w:r>
          </w:p>
        </w:tc>
      </w:tr>
      <w:tr w:rsidR="005E3AB4" w14:paraId="565CBC4F"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6148B9" w14:textId="77777777" w:rsidR="005E3AB4" w:rsidRDefault="003C052F">
            <w:pPr>
              <w:spacing w:before="180"/>
            </w:pPr>
            <w:r>
              <w:rPr>
                <w:rFonts w:ascii="Arial" w:hAnsi="Arial"/>
                <w:color w:val="000000"/>
                <w:sz w:val="18"/>
              </w:rPr>
              <w:t>Normal</w:t>
            </w:r>
          </w:p>
        </w:tc>
        <w:tc>
          <w:tcPr>
            <w:tcW w:w="2018" w:type="dxa"/>
            <w:tcBorders>
              <w:bottom w:val="single" w:sz="4" w:space="0" w:color="000000"/>
              <w:right w:val="single" w:sz="4" w:space="0" w:color="000000"/>
            </w:tcBorders>
            <w:tcMar>
              <w:top w:w="40" w:type="dxa"/>
              <w:left w:w="40" w:type="dxa"/>
              <w:bottom w:w="40" w:type="dxa"/>
              <w:right w:w="40" w:type="dxa"/>
            </w:tcMar>
          </w:tcPr>
          <w:p w14:paraId="6D2FD32C" w14:textId="77777777" w:rsidR="005E3AB4" w:rsidRDefault="003C052F">
            <w:pPr>
              <w:spacing w:before="180"/>
              <w:jc w:val="center"/>
            </w:pPr>
            <w:r>
              <w:rPr>
                <w:rFonts w:ascii="Arial" w:hAnsi="Arial"/>
                <w:color w:val="000000"/>
                <w:sz w:val="18"/>
              </w:rPr>
              <w:t>1</w:t>
            </w:r>
          </w:p>
        </w:tc>
        <w:tc>
          <w:tcPr>
            <w:tcW w:w="2169" w:type="dxa"/>
            <w:tcBorders>
              <w:bottom w:val="single" w:sz="4" w:space="0" w:color="000000"/>
              <w:right w:val="single" w:sz="4" w:space="0" w:color="000000"/>
            </w:tcBorders>
            <w:tcMar>
              <w:top w:w="40" w:type="dxa"/>
              <w:left w:w="40" w:type="dxa"/>
              <w:bottom w:w="40" w:type="dxa"/>
              <w:right w:w="40" w:type="dxa"/>
            </w:tcMar>
          </w:tcPr>
          <w:p w14:paraId="5EC52363" w14:textId="77777777" w:rsidR="005E3AB4" w:rsidRDefault="005E3AB4"/>
        </w:tc>
        <w:tc>
          <w:tcPr>
            <w:tcW w:w="1699" w:type="dxa"/>
            <w:tcBorders>
              <w:bottom w:val="single" w:sz="4" w:space="0" w:color="000000"/>
              <w:right w:val="single" w:sz="4" w:space="0" w:color="000000"/>
            </w:tcBorders>
            <w:tcMar>
              <w:top w:w="40" w:type="dxa"/>
              <w:left w:w="40" w:type="dxa"/>
              <w:bottom w:w="40" w:type="dxa"/>
              <w:right w:w="40" w:type="dxa"/>
            </w:tcMar>
          </w:tcPr>
          <w:p w14:paraId="4BEB7617" w14:textId="77777777" w:rsidR="005E3AB4" w:rsidRDefault="005E3AB4"/>
        </w:tc>
        <w:tc>
          <w:tcPr>
            <w:tcW w:w="2223" w:type="dxa"/>
            <w:tcBorders>
              <w:bottom w:val="single" w:sz="4" w:space="0" w:color="000000"/>
              <w:right w:val="single" w:sz="4" w:space="0" w:color="000000"/>
            </w:tcBorders>
            <w:tcMar>
              <w:top w:w="40" w:type="dxa"/>
              <w:left w:w="40" w:type="dxa"/>
              <w:bottom w:w="40" w:type="dxa"/>
              <w:right w:w="40" w:type="dxa"/>
            </w:tcMar>
          </w:tcPr>
          <w:p w14:paraId="231E2421" w14:textId="77777777" w:rsidR="005E3AB4" w:rsidRDefault="005E3AB4"/>
        </w:tc>
      </w:tr>
      <w:tr w:rsidR="005E3AB4" w14:paraId="65795ABC"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B116FD" w14:textId="77777777" w:rsidR="005E3AB4" w:rsidRDefault="003C052F">
            <w:pPr>
              <w:spacing w:before="180"/>
            </w:pPr>
            <w:r>
              <w:rPr>
                <w:rFonts w:ascii="Arial" w:hAnsi="Arial"/>
                <w:color w:val="000000"/>
                <w:sz w:val="18"/>
              </w:rPr>
              <w:t>Warning</w:t>
            </w:r>
          </w:p>
        </w:tc>
        <w:tc>
          <w:tcPr>
            <w:tcW w:w="2018" w:type="dxa"/>
            <w:tcBorders>
              <w:bottom w:val="single" w:sz="4" w:space="0" w:color="000000"/>
              <w:right w:val="single" w:sz="4" w:space="0" w:color="000000"/>
            </w:tcBorders>
            <w:tcMar>
              <w:top w:w="40" w:type="dxa"/>
              <w:left w:w="40" w:type="dxa"/>
              <w:bottom w:w="40" w:type="dxa"/>
              <w:right w:w="40" w:type="dxa"/>
            </w:tcMar>
          </w:tcPr>
          <w:p w14:paraId="2ACBBE27" w14:textId="77777777" w:rsidR="005E3AB4" w:rsidRDefault="003C052F">
            <w:pPr>
              <w:spacing w:before="180"/>
              <w:jc w:val="center"/>
            </w:pPr>
            <w:r>
              <w:rPr>
                <w:rFonts w:ascii="Arial" w:hAnsi="Arial"/>
                <w:color w:val="000000"/>
                <w:sz w:val="18"/>
              </w:rPr>
              <w:t>2</w:t>
            </w:r>
          </w:p>
        </w:tc>
        <w:tc>
          <w:tcPr>
            <w:tcW w:w="2169" w:type="dxa"/>
            <w:tcBorders>
              <w:bottom w:val="single" w:sz="4" w:space="0" w:color="000000"/>
              <w:right w:val="single" w:sz="4" w:space="0" w:color="000000"/>
            </w:tcBorders>
            <w:tcMar>
              <w:top w:w="40" w:type="dxa"/>
              <w:left w:w="40" w:type="dxa"/>
              <w:bottom w:w="40" w:type="dxa"/>
              <w:right w:w="40" w:type="dxa"/>
            </w:tcMar>
          </w:tcPr>
          <w:p w14:paraId="654ABAA1" w14:textId="77777777" w:rsidR="005E3AB4" w:rsidRDefault="003C052F">
            <w:pPr>
              <w:spacing w:before="180"/>
            </w:pPr>
            <w:r>
              <w:rPr>
                <w:rFonts w:ascii="Arial" w:hAnsi="Arial"/>
                <w:color w:val="000000"/>
                <w:sz w:val="18"/>
              </w:rPr>
              <w:t>Printer Status Info</w:t>
            </w:r>
          </w:p>
        </w:tc>
        <w:tc>
          <w:tcPr>
            <w:tcW w:w="1699" w:type="dxa"/>
            <w:tcBorders>
              <w:bottom w:val="single" w:sz="4" w:space="0" w:color="000000"/>
              <w:right w:val="single" w:sz="4" w:space="0" w:color="000000"/>
            </w:tcBorders>
            <w:tcMar>
              <w:top w:w="40" w:type="dxa"/>
              <w:left w:w="40" w:type="dxa"/>
              <w:bottom w:w="40" w:type="dxa"/>
              <w:right w:w="40" w:type="dxa"/>
            </w:tcMar>
          </w:tcPr>
          <w:p w14:paraId="7EE691DE" w14:textId="77777777" w:rsidR="005E3AB4" w:rsidRDefault="003C052F">
            <w:pPr>
              <w:spacing w:before="180"/>
              <w:jc w:val="center"/>
            </w:pPr>
            <w:r>
              <w:rPr>
                <w:rFonts w:ascii="Arial" w:hAnsi="Arial"/>
                <w:color w:val="000000"/>
                <w:sz w:val="18"/>
              </w:rPr>
              <w:t>(2110,0020)</w:t>
            </w:r>
          </w:p>
        </w:tc>
        <w:tc>
          <w:tcPr>
            <w:tcW w:w="2223" w:type="dxa"/>
            <w:tcBorders>
              <w:bottom w:val="single" w:sz="4" w:space="0" w:color="000000"/>
              <w:right w:val="single" w:sz="4" w:space="0" w:color="000000"/>
            </w:tcBorders>
            <w:tcMar>
              <w:top w:w="40" w:type="dxa"/>
              <w:left w:w="40" w:type="dxa"/>
              <w:bottom w:w="40" w:type="dxa"/>
              <w:right w:w="40" w:type="dxa"/>
            </w:tcMar>
          </w:tcPr>
          <w:p w14:paraId="6E76FA9D" w14:textId="77777777" w:rsidR="005E3AB4" w:rsidRDefault="003C052F">
            <w:pPr>
              <w:spacing w:before="180"/>
              <w:jc w:val="center"/>
            </w:pPr>
            <w:r>
              <w:rPr>
                <w:rFonts w:ascii="Arial" w:hAnsi="Arial"/>
                <w:color w:val="000000"/>
                <w:sz w:val="18"/>
              </w:rPr>
              <w:t>U/M</w:t>
            </w:r>
          </w:p>
        </w:tc>
      </w:tr>
      <w:tr w:rsidR="005E3AB4" w14:paraId="00C39F80"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9AC851" w14:textId="77777777" w:rsidR="005E3AB4" w:rsidRDefault="005E3AB4"/>
        </w:tc>
        <w:tc>
          <w:tcPr>
            <w:tcW w:w="2018" w:type="dxa"/>
            <w:tcBorders>
              <w:bottom w:val="single" w:sz="4" w:space="0" w:color="000000"/>
              <w:right w:val="single" w:sz="4" w:space="0" w:color="000000"/>
            </w:tcBorders>
            <w:tcMar>
              <w:top w:w="40" w:type="dxa"/>
              <w:left w:w="40" w:type="dxa"/>
              <w:bottom w:w="40" w:type="dxa"/>
              <w:right w:w="40" w:type="dxa"/>
            </w:tcMar>
          </w:tcPr>
          <w:p w14:paraId="7C03CC73" w14:textId="77777777" w:rsidR="005E3AB4" w:rsidRDefault="005E3AB4"/>
        </w:tc>
        <w:tc>
          <w:tcPr>
            <w:tcW w:w="2169" w:type="dxa"/>
            <w:tcBorders>
              <w:bottom w:val="single" w:sz="4" w:space="0" w:color="000000"/>
              <w:right w:val="single" w:sz="4" w:space="0" w:color="000000"/>
            </w:tcBorders>
            <w:tcMar>
              <w:top w:w="40" w:type="dxa"/>
              <w:left w:w="40" w:type="dxa"/>
              <w:bottom w:w="40" w:type="dxa"/>
              <w:right w:w="40" w:type="dxa"/>
            </w:tcMar>
          </w:tcPr>
          <w:p w14:paraId="38C74FE3" w14:textId="77777777" w:rsidR="005E3AB4" w:rsidRDefault="003C052F">
            <w:pPr>
              <w:spacing w:before="180"/>
            </w:pPr>
            <w:r>
              <w:rPr>
                <w:rFonts w:ascii="Arial" w:hAnsi="Arial"/>
                <w:color w:val="000000"/>
                <w:sz w:val="18"/>
              </w:rPr>
              <w:t>Film Destination</w:t>
            </w:r>
          </w:p>
        </w:tc>
        <w:tc>
          <w:tcPr>
            <w:tcW w:w="1699" w:type="dxa"/>
            <w:tcBorders>
              <w:bottom w:val="single" w:sz="4" w:space="0" w:color="000000"/>
              <w:right w:val="single" w:sz="4" w:space="0" w:color="000000"/>
            </w:tcBorders>
            <w:tcMar>
              <w:top w:w="40" w:type="dxa"/>
              <w:left w:w="40" w:type="dxa"/>
              <w:bottom w:w="40" w:type="dxa"/>
              <w:right w:w="40" w:type="dxa"/>
            </w:tcMar>
          </w:tcPr>
          <w:p w14:paraId="515097E6" w14:textId="77777777" w:rsidR="005E3AB4" w:rsidRDefault="003C052F">
            <w:pPr>
              <w:spacing w:before="180"/>
              <w:jc w:val="center"/>
            </w:pPr>
            <w:r>
              <w:rPr>
                <w:rFonts w:ascii="Arial" w:hAnsi="Arial"/>
                <w:color w:val="000000"/>
                <w:sz w:val="18"/>
              </w:rPr>
              <w:t>(2000,0040)</w:t>
            </w:r>
          </w:p>
        </w:tc>
        <w:tc>
          <w:tcPr>
            <w:tcW w:w="2223" w:type="dxa"/>
            <w:tcBorders>
              <w:bottom w:val="single" w:sz="4" w:space="0" w:color="000000"/>
              <w:right w:val="single" w:sz="4" w:space="0" w:color="000000"/>
            </w:tcBorders>
            <w:tcMar>
              <w:top w:w="40" w:type="dxa"/>
              <w:left w:w="40" w:type="dxa"/>
              <w:bottom w:w="40" w:type="dxa"/>
              <w:right w:w="40" w:type="dxa"/>
            </w:tcMar>
          </w:tcPr>
          <w:p w14:paraId="1BE023A1" w14:textId="77777777" w:rsidR="005E3AB4" w:rsidRDefault="003C052F">
            <w:pPr>
              <w:spacing w:before="180"/>
              <w:jc w:val="center"/>
            </w:pPr>
            <w:r>
              <w:rPr>
                <w:rFonts w:ascii="Arial" w:hAnsi="Arial"/>
                <w:color w:val="000000"/>
                <w:sz w:val="18"/>
              </w:rPr>
              <w:t>U/U</w:t>
            </w:r>
          </w:p>
        </w:tc>
      </w:tr>
      <w:tr w:rsidR="005E3AB4" w14:paraId="6191841D"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CA93F7" w14:textId="77777777" w:rsidR="005E3AB4" w:rsidRDefault="005E3AB4"/>
        </w:tc>
        <w:tc>
          <w:tcPr>
            <w:tcW w:w="2018" w:type="dxa"/>
            <w:tcBorders>
              <w:bottom w:val="single" w:sz="4" w:space="0" w:color="000000"/>
              <w:right w:val="single" w:sz="4" w:space="0" w:color="000000"/>
            </w:tcBorders>
            <w:tcMar>
              <w:top w:w="40" w:type="dxa"/>
              <w:left w:w="40" w:type="dxa"/>
              <w:bottom w:w="40" w:type="dxa"/>
              <w:right w:w="40" w:type="dxa"/>
            </w:tcMar>
          </w:tcPr>
          <w:p w14:paraId="559B59D9" w14:textId="77777777" w:rsidR="005E3AB4" w:rsidRDefault="005E3AB4"/>
        </w:tc>
        <w:tc>
          <w:tcPr>
            <w:tcW w:w="2169" w:type="dxa"/>
            <w:tcBorders>
              <w:bottom w:val="single" w:sz="4" w:space="0" w:color="000000"/>
              <w:right w:val="single" w:sz="4" w:space="0" w:color="000000"/>
            </w:tcBorders>
            <w:tcMar>
              <w:top w:w="40" w:type="dxa"/>
              <w:left w:w="40" w:type="dxa"/>
              <w:bottom w:w="40" w:type="dxa"/>
              <w:right w:w="40" w:type="dxa"/>
            </w:tcMar>
          </w:tcPr>
          <w:p w14:paraId="43D2CD99" w14:textId="77777777" w:rsidR="005E3AB4" w:rsidRDefault="003C052F">
            <w:pPr>
              <w:spacing w:before="180"/>
            </w:pPr>
            <w:r>
              <w:rPr>
                <w:rFonts w:ascii="Arial" w:hAnsi="Arial"/>
                <w:color w:val="000000"/>
                <w:sz w:val="18"/>
              </w:rPr>
              <w:t>Printer Name</w:t>
            </w:r>
          </w:p>
        </w:tc>
        <w:tc>
          <w:tcPr>
            <w:tcW w:w="1699" w:type="dxa"/>
            <w:tcBorders>
              <w:bottom w:val="single" w:sz="4" w:space="0" w:color="000000"/>
              <w:right w:val="single" w:sz="4" w:space="0" w:color="000000"/>
            </w:tcBorders>
            <w:tcMar>
              <w:top w:w="40" w:type="dxa"/>
              <w:left w:w="40" w:type="dxa"/>
              <w:bottom w:w="40" w:type="dxa"/>
              <w:right w:w="40" w:type="dxa"/>
            </w:tcMar>
          </w:tcPr>
          <w:p w14:paraId="0926326A" w14:textId="77777777" w:rsidR="005E3AB4" w:rsidRDefault="003C052F">
            <w:pPr>
              <w:spacing w:before="180"/>
              <w:jc w:val="center"/>
            </w:pPr>
            <w:r>
              <w:rPr>
                <w:rFonts w:ascii="Arial" w:hAnsi="Arial"/>
                <w:color w:val="000000"/>
                <w:sz w:val="18"/>
              </w:rPr>
              <w:t>(2110,0030)</w:t>
            </w:r>
          </w:p>
        </w:tc>
        <w:tc>
          <w:tcPr>
            <w:tcW w:w="2223" w:type="dxa"/>
            <w:tcBorders>
              <w:bottom w:val="single" w:sz="4" w:space="0" w:color="000000"/>
              <w:right w:val="single" w:sz="4" w:space="0" w:color="000000"/>
            </w:tcBorders>
            <w:tcMar>
              <w:top w:w="40" w:type="dxa"/>
              <w:left w:w="40" w:type="dxa"/>
              <w:bottom w:w="40" w:type="dxa"/>
              <w:right w:w="40" w:type="dxa"/>
            </w:tcMar>
          </w:tcPr>
          <w:p w14:paraId="1968B918" w14:textId="77777777" w:rsidR="005E3AB4" w:rsidRDefault="003C052F">
            <w:pPr>
              <w:spacing w:before="180"/>
              <w:jc w:val="center"/>
            </w:pPr>
            <w:r>
              <w:rPr>
                <w:rFonts w:ascii="Arial" w:hAnsi="Arial"/>
                <w:color w:val="000000"/>
                <w:sz w:val="18"/>
              </w:rPr>
              <w:t>U/U</w:t>
            </w:r>
          </w:p>
        </w:tc>
      </w:tr>
      <w:tr w:rsidR="005E3AB4" w14:paraId="23248C27"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647CB" w14:textId="77777777" w:rsidR="005E3AB4" w:rsidRDefault="003C052F">
            <w:pPr>
              <w:spacing w:before="180"/>
            </w:pPr>
            <w:r>
              <w:rPr>
                <w:rFonts w:ascii="Arial" w:hAnsi="Arial"/>
                <w:color w:val="000000"/>
                <w:sz w:val="18"/>
              </w:rPr>
              <w:t>Failure</w:t>
            </w:r>
          </w:p>
        </w:tc>
        <w:tc>
          <w:tcPr>
            <w:tcW w:w="2018" w:type="dxa"/>
            <w:tcBorders>
              <w:bottom w:val="single" w:sz="4" w:space="0" w:color="000000"/>
              <w:right w:val="single" w:sz="4" w:space="0" w:color="000000"/>
            </w:tcBorders>
            <w:tcMar>
              <w:top w:w="40" w:type="dxa"/>
              <w:left w:w="40" w:type="dxa"/>
              <w:bottom w:w="40" w:type="dxa"/>
              <w:right w:w="40" w:type="dxa"/>
            </w:tcMar>
          </w:tcPr>
          <w:p w14:paraId="087D08DF" w14:textId="77777777" w:rsidR="005E3AB4" w:rsidRDefault="003C052F">
            <w:pPr>
              <w:spacing w:before="180"/>
              <w:jc w:val="center"/>
            </w:pPr>
            <w:r>
              <w:rPr>
                <w:rFonts w:ascii="Arial" w:hAnsi="Arial"/>
                <w:color w:val="000000"/>
                <w:sz w:val="18"/>
              </w:rPr>
              <w:t>3</w:t>
            </w:r>
          </w:p>
        </w:tc>
        <w:tc>
          <w:tcPr>
            <w:tcW w:w="2169" w:type="dxa"/>
            <w:tcBorders>
              <w:bottom w:val="single" w:sz="4" w:space="0" w:color="000000"/>
              <w:right w:val="single" w:sz="4" w:space="0" w:color="000000"/>
            </w:tcBorders>
            <w:tcMar>
              <w:top w:w="40" w:type="dxa"/>
              <w:left w:w="40" w:type="dxa"/>
              <w:bottom w:w="40" w:type="dxa"/>
              <w:right w:w="40" w:type="dxa"/>
            </w:tcMar>
          </w:tcPr>
          <w:p w14:paraId="3FCA097C" w14:textId="77777777" w:rsidR="005E3AB4" w:rsidRDefault="003C052F">
            <w:pPr>
              <w:spacing w:before="180"/>
            </w:pPr>
            <w:r>
              <w:rPr>
                <w:rFonts w:ascii="Arial" w:hAnsi="Arial"/>
                <w:color w:val="000000"/>
                <w:sz w:val="18"/>
              </w:rPr>
              <w:t>Printer Status Info</w:t>
            </w:r>
          </w:p>
        </w:tc>
        <w:tc>
          <w:tcPr>
            <w:tcW w:w="1699" w:type="dxa"/>
            <w:tcBorders>
              <w:bottom w:val="single" w:sz="4" w:space="0" w:color="000000"/>
              <w:right w:val="single" w:sz="4" w:space="0" w:color="000000"/>
            </w:tcBorders>
            <w:tcMar>
              <w:top w:w="40" w:type="dxa"/>
              <w:left w:w="40" w:type="dxa"/>
              <w:bottom w:w="40" w:type="dxa"/>
              <w:right w:w="40" w:type="dxa"/>
            </w:tcMar>
          </w:tcPr>
          <w:p w14:paraId="44DAB5E9" w14:textId="77777777" w:rsidR="005E3AB4" w:rsidRDefault="003C052F">
            <w:pPr>
              <w:spacing w:before="180"/>
              <w:jc w:val="center"/>
            </w:pPr>
            <w:r>
              <w:rPr>
                <w:rFonts w:ascii="Arial" w:hAnsi="Arial"/>
                <w:color w:val="000000"/>
                <w:sz w:val="18"/>
              </w:rPr>
              <w:t>(2110,0020)</w:t>
            </w:r>
          </w:p>
        </w:tc>
        <w:tc>
          <w:tcPr>
            <w:tcW w:w="2223" w:type="dxa"/>
            <w:tcBorders>
              <w:bottom w:val="single" w:sz="4" w:space="0" w:color="000000"/>
              <w:right w:val="single" w:sz="4" w:space="0" w:color="000000"/>
            </w:tcBorders>
            <w:tcMar>
              <w:top w:w="40" w:type="dxa"/>
              <w:left w:w="40" w:type="dxa"/>
              <w:bottom w:w="40" w:type="dxa"/>
              <w:right w:w="40" w:type="dxa"/>
            </w:tcMar>
          </w:tcPr>
          <w:p w14:paraId="158179A6" w14:textId="77777777" w:rsidR="005E3AB4" w:rsidRDefault="003C052F">
            <w:pPr>
              <w:spacing w:before="180"/>
              <w:jc w:val="center"/>
            </w:pPr>
            <w:r>
              <w:rPr>
                <w:rFonts w:ascii="Arial" w:hAnsi="Arial"/>
                <w:color w:val="000000"/>
                <w:sz w:val="18"/>
              </w:rPr>
              <w:t>U/M</w:t>
            </w:r>
          </w:p>
        </w:tc>
      </w:tr>
      <w:tr w:rsidR="005E3AB4" w14:paraId="5C14AACD"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218C82" w14:textId="77777777" w:rsidR="005E3AB4" w:rsidRDefault="005E3AB4"/>
        </w:tc>
        <w:tc>
          <w:tcPr>
            <w:tcW w:w="2018" w:type="dxa"/>
            <w:tcBorders>
              <w:bottom w:val="single" w:sz="4" w:space="0" w:color="000000"/>
              <w:right w:val="single" w:sz="4" w:space="0" w:color="000000"/>
            </w:tcBorders>
            <w:tcMar>
              <w:top w:w="40" w:type="dxa"/>
              <w:left w:w="40" w:type="dxa"/>
              <w:bottom w:w="40" w:type="dxa"/>
              <w:right w:w="40" w:type="dxa"/>
            </w:tcMar>
          </w:tcPr>
          <w:p w14:paraId="3E1836FC" w14:textId="77777777" w:rsidR="005E3AB4" w:rsidRDefault="005E3AB4"/>
        </w:tc>
        <w:tc>
          <w:tcPr>
            <w:tcW w:w="2169" w:type="dxa"/>
            <w:tcBorders>
              <w:bottom w:val="single" w:sz="4" w:space="0" w:color="000000"/>
              <w:right w:val="single" w:sz="4" w:space="0" w:color="000000"/>
            </w:tcBorders>
            <w:tcMar>
              <w:top w:w="40" w:type="dxa"/>
              <w:left w:w="40" w:type="dxa"/>
              <w:bottom w:w="40" w:type="dxa"/>
              <w:right w:w="40" w:type="dxa"/>
            </w:tcMar>
          </w:tcPr>
          <w:p w14:paraId="420240A2" w14:textId="77777777" w:rsidR="005E3AB4" w:rsidRDefault="003C052F">
            <w:pPr>
              <w:spacing w:before="180"/>
            </w:pPr>
            <w:r>
              <w:rPr>
                <w:rFonts w:ascii="Arial" w:hAnsi="Arial"/>
                <w:color w:val="000000"/>
                <w:sz w:val="18"/>
              </w:rPr>
              <w:t>Film Destination</w:t>
            </w:r>
          </w:p>
        </w:tc>
        <w:tc>
          <w:tcPr>
            <w:tcW w:w="1699" w:type="dxa"/>
            <w:tcBorders>
              <w:bottom w:val="single" w:sz="4" w:space="0" w:color="000000"/>
              <w:right w:val="single" w:sz="4" w:space="0" w:color="000000"/>
            </w:tcBorders>
            <w:tcMar>
              <w:top w:w="40" w:type="dxa"/>
              <w:left w:w="40" w:type="dxa"/>
              <w:bottom w:w="40" w:type="dxa"/>
              <w:right w:w="40" w:type="dxa"/>
            </w:tcMar>
          </w:tcPr>
          <w:p w14:paraId="6B764D95" w14:textId="77777777" w:rsidR="005E3AB4" w:rsidRDefault="003C052F">
            <w:pPr>
              <w:spacing w:before="180"/>
              <w:jc w:val="center"/>
            </w:pPr>
            <w:r>
              <w:rPr>
                <w:rFonts w:ascii="Arial" w:hAnsi="Arial"/>
                <w:color w:val="000000"/>
                <w:sz w:val="18"/>
              </w:rPr>
              <w:t>(2000,0040)</w:t>
            </w:r>
          </w:p>
        </w:tc>
        <w:tc>
          <w:tcPr>
            <w:tcW w:w="2223" w:type="dxa"/>
            <w:tcBorders>
              <w:bottom w:val="single" w:sz="4" w:space="0" w:color="000000"/>
              <w:right w:val="single" w:sz="4" w:space="0" w:color="000000"/>
            </w:tcBorders>
            <w:tcMar>
              <w:top w:w="40" w:type="dxa"/>
              <w:left w:w="40" w:type="dxa"/>
              <w:bottom w:w="40" w:type="dxa"/>
              <w:right w:w="40" w:type="dxa"/>
            </w:tcMar>
          </w:tcPr>
          <w:p w14:paraId="348B38F4" w14:textId="77777777" w:rsidR="005E3AB4" w:rsidRDefault="003C052F">
            <w:pPr>
              <w:spacing w:before="180"/>
              <w:jc w:val="center"/>
            </w:pPr>
            <w:r>
              <w:rPr>
                <w:rFonts w:ascii="Arial" w:hAnsi="Arial"/>
                <w:color w:val="000000"/>
                <w:sz w:val="18"/>
              </w:rPr>
              <w:t>U/U</w:t>
            </w:r>
          </w:p>
        </w:tc>
      </w:tr>
      <w:tr w:rsidR="005E3AB4" w14:paraId="2827C573" w14:textId="77777777">
        <w:tblPrEx>
          <w:tblCellMar>
            <w:top w:w="0" w:type="dxa"/>
            <w:bottom w:w="0" w:type="dxa"/>
          </w:tblCellMar>
        </w:tblPrEx>
        <w:tc>
          <w:tcPr>
            <w:tcW w:w="23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E9633A" w14:textId="77777777" w:rsidR="005E3AB4" w:rsidRDefault="005E3AB4"/>
        </w:tc>
        <w:tc>
          <w:tcPr>
            <w:tcW w:w="2018" w:type="dxa"/>
            <w:tcBorders>
              <w:bottom w:val="single" w:sz="4" w:space="0" w:color="000000"/>
              <w:right w:val="single" w:sz="4" w:space="0" w:color="000000"/>
            </w:tcBorders>
            <w:tcMar>
              <w:top w:w="40" w:type="dxa"/>
              <w:left w:w="40" w:type="dxa"/>
              <w:bottom w:w="40" w:type="dxa"/>
              <w:right w:w="40" w:type="dxa"/>
            </w:tcMar>
          </w:tcPr>
          <w:p w14:paraId="579058FF" w14:textId="77777777" w:rsidR="005E3AB4" w:rsidRDefault="005E3AB4"/>
        </w:tc>
        <w:tc>
          <w:tcPr>
            <w:tcW w:w="2169" w:type="dxa"/>
            <w:tcBorders>
              <w:bottom w:val="single" w:sz="4" w:space="0" w:color="000000"/>
              <w:right w:val="single" w:sz="4" w:space="0" w:color="000000"/>
            </w:tcBorders>
            <w:tcMar>
              <w:top w:w="40" w:type="dxa"/>
              <w:left w:w="40" w:type="dxa"/>
              <w:bottom w:w="40" w:type="dxa"/>
              <w:right w:w="40" w:type="dxa"/>
            </w:tcMar>
          </w:tcPr>
          <w:p w14:paraId="57B31FED" w14:textId="77777777" w:rsidR="005E3AB4" w:rsidRDefault="003C052F">
            <w:pPr>
              <w:spacing w:before="180"/>
            </w:pPr>
            <w:r>
              <w:rPr>
                <w:rFonts w:ascii="Arial" w:hAnsi="Arial"/>
                <w:color w:val="000000"/>
                <w:sz w:val="18"/>
              </w:rPr>
              <w:t>Printer Name</w:t>
            </w:r>
          </w:p>
        </w:tc>
        <w:tc>
          <w:tcPr>
            <w:tcW w:w="1699" w:type="dxa"/>
            <w:tcBorders>
              <w:bottom w:val="single" w:sz="4" w:space="0" w:color="000000"/>
              <w:right w:val="single" w:sz="4" w:space="0" w:color="000000"/>
            </w:tcBorders>
            <w:tcMar>
              <w:top w:w="40" w:type="dxa"/>
              <w:left w:w="40" w:type="dxa"/>
              <w:bottom w:w="40" w:type="dxa"/>
              <w:right w:w="40" w:type="dxa"/>
            </w:tcMar>
          </w:tcPr>
          <w:p w14:paraId="0DDCB984" w14:textId="77777777" w:rsidR="005E3AB4" w:rsidRDefault="003C052F">
            <w:pPr>
              <w:spacing w:before="180"/>
              <w:jc w:val="center"/>
            </w:pPr>
            <w:r>
              <w:rPr>
                <w:rFonts w:ascii="Arial" w:hAnsi="Arial"/>
                <w:color w:val="000000"/>
                <w:sz w:val="18"/>
              </w:rPr>
              <w:t>(2110,0030)</w:t>
            </w:r>
          </w:p>
        </w:tc>
        <w:tc>
          <w:tcPr>
            <w:tcW w:w="2223" w:type="dxa"/>
            <w:tcBorders>
              <w:bottom w:val="single" w:sz="4" w:space="0" w:color="000000"/>
              <w:right w:val="single" w:sz="4" w:space="0" w:color="000000"/>
            </w:tcBorders>
            <w:tcMar>
              <w:top w:w="40" w:type="dxa"/>
              <w:left w:w="40" w:type="dxa"/>
              <w:bottom w:w="40" w:type="dxa"/>
              <w:right w:w="40" w:type="dxa"/>
            </w:tcMar>
          </w:tcPr>
          <w:p w14:paraId="67C5BE70" w14:textId="77777777" w:rsidR="005E3AB4" w:rsidRDefault="003C052F">
            <w:pPr>
              <w:spacing w:before="180"/>
              <w:jc w:val="center"/>
            </w:pPr>
            <w:r>
              <w:rPr>
                <w:rFonts w:ascii="Arial" w:hAnsi="Arial"/>
                <w:color w:val="000000"/>
                <w:sz w:val="18"/>
              </w:rPr>
              <w:t>U/U</w:t>
            </w:r>
          </w:p>
        </w:tc>
      </w:tr>
    </w:tbl>
    <w:p w14:paraId="18CEA2CC" w14:textId="77777777" w:rsidR="005E3AB4" w:rsidRDefault="003C052F">
      <w:pPr>
        <w:spacing w:before="180"/>
      </w:pPr>
      <w:bookmarkStart w:id="1735" w:name="sect_H_4_6_2_1_2"/>
      <w:r>
        <w:rPr>
          <w:rFonts w:ascii="Arial" w:hAnsi="Arial"/>
          <w:b/>
          <w:color w:val="000000"/>
          <w:sz w:val="18"/>
        </w:rPr>
        <w:t>H.4.6.2.1.2 Behavior</w:t>
      </w:r>
    </w:p>
    <w:bookmarkEnd w:id="1735"/>
    <w:p w14:paraId="4A4833AA" w14:textId="77777777" w:rsidR="005E3AB4" w:rsidRDefault="003C052F">
      <w:pPr>
        <w:spacing w:before="180"/>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p w14:paraId="4EF2EC81" w14:textId="77777777" w:rsidR="005E3AB4" w:rsidRDefault="003C052F">
      <w:pPr>
        <w:spacing w:before="180"/>
        <w:jc w:val="both"/>
      </w:pPr>
      <w:r>
        <w:rPr>
          <w:rFonts w:ascii="Arial" w:hAnsi="Arial"/>
          <w:color w:val="000000"/>
          <w:sz w:val="18"/>
        </w:rPr>
        <w:t>The SCU shall</w:t>
      </w:r>
      <w:r>
        <w:rPr>
          <w:rFonts w:ascii="Arial" w:hAnsi="Arial"/>
          <w:color w:val="000000"/>
          <w:sz w:val="18"/>
        </w:rPr>
        <w:t xml:space="preserve"> return the confirmation of the N-EVENT-REPORT operation.</w:t>
      </w:r>
    </w:p>
    <w:p w14:paraId="5867F258" w14:textId="77777777" w:rsidR="005E3AB4" w:rsidRDefault="003C052F">
      <w:pPr>
        <w:spacing w:before="180"/>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p w14:paraId="26C8FFE0" w14:textId="77777777" w:rsidR="005E3AB4" w:rsidRDefault="003C052F">
      <w:pPr>
        <w:spacing w:before="180"/>
      </w:pPr>
      <w:bookmarkStart w:id="1736" w:name="sect_H_4_6_2_2"/>
      <w:r>
        <w:rPr>
          <w:rFonts w:ascii="Arial" w:hAnsi="Arial"/>
          <w:b/>
          <w:color w:val="000000"/>
          <w:sz w:val="22"/>
        </w:rPr>
        <w:t>H.4.6.2.2 N-GET</w:t>
      </w:r>
    </w:p>
    <w:bookmarkEnd w:id="1736"/>
    <w:p w14:paraId="080CE90E" w14:textId="77777777" w:rsidR="005E3AB4" w:rsidRDefault="003C052F">
      <w:pPr>
        <w:spacing w:before="180"/>
        <w:jc w:val="both"/>
      </w:pPr>
      <w:r>
        <w:rPr>
          <w:rFonts w:ascii="Arial" w:hAnsi="Arial"/>
          <w:color w:val="000000"/>
          <w:sz w:val="18"/>
        </w:rPr>
        <w:t>The N-GET is used to retrieve an instance of the Printer SOP Class.</w:t>
      </w:r>
    </w:p>
    <w:p w14:paraId="725565CC" w14:textId="77777777" w:rsidR="005E3AB4" w:rsidRDefault="003C052F">
      <w:pPr>
        <w:spacing w:before="180"/>
      </w:pPr>
      <w:bookmarkStart w:id="1737" w:name="sect_H_4_6_2_2_1"/>
      <w:r>
        <w:rPr>
          <w:rFonts w:ascii="Arial" w:hAnsi="Arial"/>
          <w:b/>
          <w:color w:val="000000"/>
          <w:sz w:val="18"/>
        </w:rPr>
        <w:t>H.4.6.2.2.1 Attributes</w:t>
      </w:r>
    </w:p>
    <w:bookmarkEnd w:id="1737"/>
    <w:p w14:paraId="512F274A" w14:textId="77777777" w:rsidR="005E3AB4" w:rsidRDefault="003C052F">
      <w:pPr>
        <w:spacing w:before="180"/>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p w14:paraId="1903162E" w14:textId="77777777" w:rsidR="005E3AB4" w:rsidRDefault="003C052F">
      <w:pPr>
        <w:keepNext/>
        <w:spacing w:before="216"/>
        <w:jc w:val="center"/>
      </w:pPr>
      <w:bookmarkStart w:id="1738" w:name="table_H_4_17"/>
      <w:r>
        <w:rPr>
          <w:rFonts w:ascii="Arial" w:hAnsi="Arial"/>
          <w:b/>
          <w:color w:val="000000"/>
          <w:sz w:val="22"/>
        </w:rPr>
        <w:t>Ta</w:t>
      </w:r>
      <w:r>
        <w:rPr>
          <w:rFonts w:ascii="Arial" w:hAnsi="Arial"/>
          <w:b/>
          <w:color w:val="000000"/>
          <w:sz w:val="22"/>
        </w:rPr>
        <w:t>ble H.4-17. N-GET Attributes</w:t>
      </w:r>
    </w:p>
    <w:bookmarkEnd w:id="1738"/>
    <w:p w14:paraId="2676A37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82"/>
        <w:gridCol w:w="2917"/>
        <w:gridCol w:w="3441"/>
      </w:tblGrid>
      <w:tr w:rsidR="005E3AB4" w14:paraId="30C72433" w14:textId="77777777">
        <w:tblPrEx>
          <w:tblCellMar>
            <w:top w:w="0" w:type="dxa"/>
            <w:bottom w:w="0" w:type="dxa"/>
          </w:tblCellMar>
        </w:tblPrEx>
        <w:trPr>
          <w:tblHeader/>
        </w:trPr>
        <w:tc>
          <w:tcPr>
            <w:tcW w:w="40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694A38" w14:textId="77777777" w:rsidR="005E3AB4" w:rsidRDefault="003C052F">
            <w:pPr>
              <w:keepNext/>
              <w:spacing w:before="180"/>
              <w:jc w:val="center"/>
            </w:pPr>
            <w:r>
              <w:rPr>
                <w:rFonts w:ascii="Arial" w:hAnsi="Arial"/>
                <w:b/>
                <w:color w:val="000000"/>
                <w:sz w:val="18"/>
              </w:rPr>
              <w:t>Attribute Name</w:t>
            </w:r>
          </w:p>
        </w:tc>
        <w:tc>
          <w:tcPr>
            <w:tcW w:w="2917" w:type="dxa"/>
            <w:tcBorders>
              <w:top w:val="single" w:sz="4" w:space="0" w:color="000000"/>
              <w:bottom w:val="single" w:sz="4" w:space="0" w:color="000000"/>
              <w:right w:val="single" w:sz="4" w:space="0" w:color="000000"/>
            </w:tcBorders>
            <w:tcMar>
              <w:top w:w="40" w:type="dxa"/>
              <w:left w:w="40" w:type="dxa"/>
              <w:bottom w:w="40" w:type="dxa"/>
              <w:right w:w="40" w:type="dxa"/>
            </w:tcMar>
          </w:tcPr>
          <w:p w14:paraId="52511F35" w14:textId="77777777" w:rsidR="005E3AB4" w:rsidRDefault="003C052F">
            <w:pPr>
              <w:spacing w:before="180"/>
              <w:jc w:val="center"/>
            </w:pPr>
            <w:r>
              <w:rPr>
                <w:rFonts w:ascii="Arial" w:hAnsi="Arial"/>
                <w:b/>
                <w:color w:val="000000"/>
                <w:sz w:val="18"/>
              </w:rPr>
              <w:t>Tag</w:t>
            </w:r>
          </w:p>
        </w:tc>
        <w:tc>
          <w:tcPr>
            <w:tcW w:w="3441" w:type="dxa"/>
            <w:tcBorders>
              <w:top w:val="single" w:sz="4" w:space="0" w:color="000000"/>
              <w:bottom w:val="single" w:sz="4" w:space="0" w:color="000000"/>
              <w:right w:val="single" w:sz="4" w:space="0" w:color="000000"/>
            </w:tcBorders>
            <w:tcMar>
              <w:top w:w="40" w:type="dxa"/>
              <w:left w:w="40" w:type="dxa"/>
              <w:bottom w:w="40" w:type="dxa"/>
              <w:right w:w="40" w:type="dxa"/>
            </w:tcMar>
          </w:tcPr>
          <w:p w14:paraId="0D271E6E" w14:textId="77777777" w:rsidR="005E3AB4" w:rsidRDefault="003C052F">
            <w:pPr>
              <w:spacing w:before="180"/>
              <w:jc w:val="center"/>
            </w:pPr>
            <w:r>
              <w:rPr>
                <w:rFonts w:ascii="Arial" w:hAnsi="Arial"/>
                <w:b/>
                <w:color w:val="000000"/>
                <w:sz w:val="18"/>
              </w:rPr>
              <w:t>Usage SCU/SCP</w:t>
            </w:r>
          </w:p>
        </w:tc>
      </w:tr>
      <w:tr w:rsidR="005E3AB4" w14:paraId="0C429AD5"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C481E1" w14:textId="77777777" w:rsidR="005E3AB4" w:rsidRDefault="003C052F">
            <w:pPr>
              <w:spacing w:before="180"/>
            </w:pPr>
            <w:r>
              <w:rPr>
                <w:rFonts w:ascii="Arial" w:hAnsi="Arial"/>
                <w:color w:val="000000"/>
                <w:sz w:val="18"/>
              </w:rPr>
              <w:t>Printer Status</w:t>
            </w:r>
          </w:p>
        </w:tc>
        <w:tc>
          <w:tcPr>
            <w:tcW w:w="2917" w:type="dxa"/>
            <w:tcBorders>
              <w:bottom w:val="single" w:sz="4" w:space="0" w:color="000000"/>
              <w:right w:val="single" w:sz="4" w:space="0" w:color="000000"/>
            </w:tcBorders>
            <w:tcMar>
              <w:top w:w="40" w:type="dxa"/>
              <w:left w:w="40" w:type="dxa"/>
              <w:bottom w:w="40" w:type="dxa"/>
              <w:right w:w="40" w:type="dxa"/>
            </w:tcMar>
          </w:tcPr>
          <w:p w14:paraId="27B78E46" w14:textId="77777777" w:rsidR="005E3AB4" w:rsidRDefault="003C052F">
            <w:pPr>
              <w:spacing w:before="180"/>
              <w:jc w:val="center"/>
            </w:pPr>
            <w:r>
              <w:rPr>
                <w:rFonts w:ascii="Arial" w:hAnsi="Arial"/>
                <w:color w:val="000000"/>
                <w:sz w:val="18"/>
              </w:rPr>
              <w:t>(2110,0010)</w:t>
            </w:r>
          </w:p>
        </w:tc>
        <w:tc>
          <w:tcPr>
            <w:tcW w:w="3441" w:type="dxa"/>
            <w:tcBorders>
              <w:bottom w:val="single" w:sz="4" w:space="0" w:color="000000"/>
              <w:right w:val="single" w:sz="4" w:space="0" w:color="000000"/>
            </w:tcBorders>
            <w:tcMar>
              <w:top w:w="40" w:type="dxa"/>
              <w:left w:w="40" w:type="dxa"/>
              <w:bottom w:w="40" w:type="dxa"/>
              <w:right w:w="40" w:type="dxa"/>
            </w:tcMar>
          </w:tcPr>
          <w:p w14:paraId="47D9DEBC" w14:textId="77777777" w:rsidR="005E3AB4" w:rsidRDefault="003C052F">
            <w:pPr>
              <w:spacing w:before="180"/>
              <w:jc w:val="center"/>
            </w:pPr>
            <w:r>
              <w:rPr>
                <w:rFonts w:ascii="Arial" w:hAnsi="Arial"/>
                <w:color w:val="000000"/>
                <w:sz w:val="18"/>
              </w:rPr>
              <w:t>U/M</w:t>
            </w:r>
          </w:p>
        </w:tc>
      </w:tr>
      <w:tr w:rsidR="005E3AB4" w14:paraId="58C855C6"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3A8A42" w14:textId="77777777" w:rsidR="005E3AB4" w:rsidRDefault="003C052F">
            <w:pPr>
              <w:spacing w:before="180"/>
            </w:pPr>
            <w:r>
              <w:rPr>
                <w:rFonts w:ascii="Arial" w:hAnsi="Arial"/>
                <w:color w:val="000000"/>
                <w:sz w:val="18"/>
              </w:rPr>
              <w:t>Printer Status Info</w:t>
            </w:r>
          </w:p>
        </w:tc>
        <w:tc>
          <w:tcPr>
            <w:tcW w:w="2917" w:type="dxa"/>
            <w:tcBorders>
              <w:bottom w:val="single" w:sz="4" w:space="0" w:color="000000"/>
              <w:right w:val="single" w:sz="4" w:space="0" w:color="000000"/>
            </w:tcBorders>
            <w:tcMar>
              <w:top w:w="40" w:type="dxa"/>
              <w:left w:w="40" w:type="dxa"/>
              <w:bottom w:w="40" w:type="dxa"/>
              <w:right w:w="40" w:type="dxa"/>
            </w:tcMar>
          </w:tcPr>
          <w:p w14:paraId="4AD6FE9C" w14:textId="77777777" w:rsidR="005E3AB4" w:rsidRDefault="003C052F">
            <w:pPr>
              <w:spacing w:before="180"/>
              <w:jc w:val="center"/>
            </w:pPr>
            <w:r>
              <w:rPr>
                <w:rFonts w:ascii="Arial" w:hAnsi="Arial"/>
                <w:color w:val="000000"/>
                <w:sz w:val="18"/>
              </w:rPr>
              <w:t>(2110,0020)</w:t>
            </w:r>
          </w:p>
        </w:tc>
        <w:tc>
          <w:tcPr>
            <w:tcW w:w="3441" w:type="dxa"/>
            <w:tcBorders>
              <w:bottom w:val="single" w:sz="4" w:space="0" w:color="000000"/>
              <w:right w:val="single" w:sz="4" w:space="0" w:color="000000"/>
            </w:tcBorders>
            <w:tcMar>
              <w:top w:w="40" w:type="dxa"/>
              <w:left w:w="40" w:type="dxa"/>
              <w:bottom w:w="40" w:type="dxa"/>
              <w:right w:w="40" w:type="dxa"/>
            </w:tcMar>
          </w:tcPr>
          <w:p w14:paraId="34F29198" w14:textId="77777777" w:rsidR="005E3AB4" w:rsidRDefault="003C052F">
            <w:pPr>
              <w:spacing w:before="180"/>
              <w:jc w:val="center"/>
            </w:pPr>
            <w:r>
              <w:rPr>
                <w:rFonts w:ascii="Arial" w:hAnsi="Arial"/>
                <w:color w:val="000000"/>
                <w:sz w:val="18"/>
              </w:rPr>
              <w:t>U/M</w:t>
            </w:r>
          </w:p>
        </w:tc>
      </w:tr>
      <w:tr w:rsidR="005E3AB4" w14:paraId="0F5AB8F4"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8F79CE" w14:textId="77777777" w:rsidR="005E3AB4" w:rsidRDefault="003C052F">
            <w:pPr>
              <w:spacing w:before="180"/>
            </w:pPr>
            <w:r>
              <w:rPr>
                <w:rFonts w:ascii="Arial" w:hAnsi="Arial"/>
                <w:color w:val="000000"/>
                <w:sz w:val="18"/>
              </w:rPr>
              <w:t>Printer Name</w:t>
            </w:r>
          </w:p>
        </w:tc>
        <w:tc>
          <w:tcPr>
            <w:tcW w:w="2917" w:type="dxa"/>
            <w:tcBorders>
              <w:bottom w:val="single" w:sz="4" w:space="0" w:color="000000"/>
              <w:right w:val="single" w:sz="4" w:space="0" w:color="000000"/>
            </w:tcBorders>
            <w:tcMar>
              <w:top w:w="40" w:type="dxa"/>
              <w:left w:w="40" w:type="dxa"/>
              <w:bottom w:w="40" w:type="dxa"/>
              <w:right w:w="40" w:type="dxa"/>
            </w:tcMar>
          </w:tcPr>
          <w:p w14:paraId="53408463" w14:textId="77777777" w:rsidR="005E3AB4" w:rsidRDefault="003C052F">
            <w:pPr>
              <w:spacing w:before="180"/>
              <w:jc w:val="center"/>
            </w:pPr>
            <w:r>
              <w:rPr>
                <w:rFonts w:ascii="Arial" w:hAnsi="Arial"/>
                <w:color w:val="000000"/>
                <w:sz w:val="18"/>
              </w:rPr>
              <w:t>(2110,0030)</w:t>
            </w:r>
          </w:p>
        </w:tc>
        <w:tc>
          <w:tcPr>
            <w:tcW w:w="3441" w:type="dxa"/>
            <w:tcBorders>
              <w:bottom w:val="single" w:sz="4" w:space="0" w:color="000000"/>
              <w:right w:val="single" w:sz="4" w:space="0" w:color="000000"/>
            </w:tcBorders>
            <w:tcMar>
              <w:top w:w="40" w:type="dxa"/>
              <w:left w:w="40" w:type="dxa"/>
              <w:bottom w:w="40" w:type="dxa"/>
              <w:right w:w="40" w:type="dxa"/>
            </w:tcMar>
          </w:tcPr>
          <w:p w14:paraId="6D23BEC7" w14:textId="77777777" w:rsidR="005E3AB4" w:rsidRDefault="003C052F">
            <w:pPr>
              <w:spacing w:before="180"/>
              <w:jc w:val="center"/>
            </w:pPr>
            <w:r>
              <w:rPr>
                <w:rFonts w:ascii="Arial" w:hAnsi="Arial"/>
                <w:color w:val="000000"/>
                <w:sz w:val="18"/>
              </w:rPr>
              <w:t>U/U</w:t>
            </w:r>
          </w:p>
        </w:tc>
      </w:tr>
      <w:tr w:rsidR="005E3AB4" w14:paraId="0E109971"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762868" w14:textId="77777777" w:rsidR="005E3AB4" w:rsidRDefault="003C052F">
            <w:pPr>
              <w:spacing w:before="180"/>
            </w:pPr>
            <w:r>
              <w:rPr>
                <w:rFonts w:ascii="Arial" w:hAnsi="Arial"/>
                <w:color w:val="000000"/>
                <w:sz w:val="18"/>
              </w:rPr>
              <w:t>Manufacturer</w:t>
            </w:r>
          </w:p>
        </w:tc>
        <w:tc>
          <w:tcPr>
            <w:tcW w:w="2917" w:type="dxa"/>
            <w:tcBorders>
              <w:bottom w:val="single" w:sz="4" w:space="0" w:color="000000"/>
              <w:right w:val="single" w:sz="4" w:space="0" w:color="000000"/>
            </w:tcBorders>
            <w:tcMar>
              <w:top w:w="40" w:type="dxa"/>
              <w:left w:w="40" w:type="dxa"/>
              <w:bottom w:w="40" w:type="dxa"/>
              <w:right w:w="40" w:type="dxa"/>
            </w:tcMar>
          </w:tcPr>
          <w:p w14:paraId="1DF8E75D" w14:textId="77777777" w:rsidR="005E3AB4" w:rsidRDefault="003C052F">
            <w:pPr>
              <w:spacing w:before="180"/>
              <w:jc w:val="center"/>
            </w:pPr>
            <w:r>
              <w:rPr>
                <w:rFonts w:ascii="Arial" w:hAnsi="Arial"/>
                <w:color w:val="000000"/>
                <w:sz w:val="18"/>
              </w:rPr>
              <w:t>(0008,0070)</w:t>
            </w:r>
          </w:p>
        </w:tc>
        <w:tc>
          <w:tcPr>
            <w:tcW w:w="3441" w:type="dxa"/>
            <w:tcBorders>
              <w:bottom w:val="single" w:sz="4" w:space="0" w:color="000000"/>
              <w:right w:val="single" w:sz="4" w:space="0" w:color="000000"/>
            </w:tcBorders>
            <w:tcMar>
              <w:top w:w="40" w:type="dxa"/>
              <w:left w:w="40" w:type="dxa"/>
              <w:bottom w:w="40" w:type="dxa"/>
              <w:right w:w="40" w:type="dxa"/>
            </w:tcMar>
          </w:tcPr>
          <w:p w14:paraId="70D09C7F" w14:textId="77777777" w:rsidR="005E3AB4" w:rsidRDefault="003C052F">
            <w:pPr>
              <w:spacing w:before="180"/>
              <w:jc w:val="center"/>
            </w:pPr>
            <w:r>
              <w:rPr>
                <w:rFonts w:ascii="Arial" w:hAnsi="Arial"/>
                <w:color w:val="000000"/>
                <w:sz w:val="18"/>
              </w:rPr>
              <w:t>U/U</w:t>
            </w:r>
          </w:p>
        </w:tc>
      </w:tr>
      <w:tr w:rsidR="005E3AB4" w14:paraId="67588541"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DB4DB5" w14:textId="77777777" w:rsidR="005E3AB4" w:rsidRDefault="003C052F">
            <w:pPr>
              <w:spacing w:before="180"/>
            </w:pPr>
            <w:r>
              <w:rPr>
                <w:rFonts w:ascii="Arial" w:hAnsi="Arial"/>
                <w:color w:val="000000"/>
                <w:sz w:val="18"/>
              </w:rPr>
              <w:t>Manufacturer Model Name</w:t>
            </w:r>
          </w:p>
        </w:tc>
        <w:tc>
          <w:tcPr>
            <w:tcW w:w="2917" w:type="dxa"/>
            <w:tcBorders>
              <w:bottom w:val="single" w:sz="4" w:space="0" w:color="000000"/>
              <w:right w:val="single" w:sz="4" w:space="0" w:color="000000"/>
            </w:tcBorders>
            <w:tcMar>
              <w:top w:w="40" w:type="dxa"/>
              <w:left w:w="40" w:type="dxa"/>
              <w:bottom w:w="40" w:type="dxa"/>
              <w:right w:w="40" w:type="dxa"/>
            </w:tcMar>
          </w:tcPr>
          <w:p w14:paraId="5140E16F" w14:textId="77777777" w:rsidR="005E3AB4" w:rsidRDefault="003C052F">
            <w:pPr>
              <w:spacing w:before="180"/>
              <w:jc w:val="center"/>
            </w:pPr>
            <w:r>
              <w:rPr>
                <w:rFonts w:ascii="Arial" w:hAnsi="Arial"/>
                <w:color w:val="000000"/>
                <w:sz w:val="18"/>
              </w:rPr>
              <w:t>(0008,1090)</w:t>
            </w:r>
          </w:p>
        </w:tc>
        <w:tc>
          <w:tcPr>
            <w:tcW w:w="3441" w:type="dxa"/>
            <w:tcBorders>
              <w:bottom w:val="single" w:sz="4" w:space="0" w:color="000000"/>
              <w:right w:val="single" w:sz="4" w:space="0" w:color="000000"/>
            </w:tcBorders>
            <w:tcMar>
              <w:top w:w="40" w:type="dxa"/>
              <w:left w:w="40" w:type="dxa"/>
              <w:bottom w:w="40" w:type="dxa"/>
              <w:right w:w="40" w:type="dxa"/>
            </w:tcMar>
          </w:tcPr>
          <w:p w14:paraId="41154082" w14:textId="77777777" w:rsidR="005E3AB4" w:rsidRDefault="003C052F">
            <w:pPr>
              <w:spacing w:before="180"/>
              <w:jc w:val="center"/>
            </w:pPr>
            <w:r>
              <w:rPr>
                <w:rFonts w:ascii="Arial" w:hAnsi="Arial"/>
                <w:color w:val="000000"/>
                <w:sz w:val="18"/>
              </w:rPr>
              <w:t>U/U</w:t>
            </w:r>
          </w:p>
        </w:tc>
      </w:tr>
      <w:tr w:rsidR="005E3AB4" w14:paraId="6FAE55B7"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FCFA23" w14:textId="77777777" w:rsidR="005E3AB4" w:rsidRDefault="003C052F">
            <w:pPr>
              <w:spacing w:before="180"/>
            </w:pPr>
            <w:r>
              <w:rPr>
                <w:rFonts w:ascii="Arial" w:hAnsi="Arial"/>
                <w:color w:val="000000"/>
                <w:sz w:val="18"/>
              </w:rPr>
              <w:t>Device Serial Number</w:t>
            </w:r>
          </w:p>
        </w:tc>
        <w:tc>
          <w:tcPr>
            <w:tcW w:w="2917" w:type="dxa"/>
            <w:tcBorders>
              <w:bottom w:val="single" w:sz="4" w:space="0" w:color="000000"/>
              <w:right w:val="single" w:sz="4" w:space="0" w:color="000000"/>
            </w:tcBorders>
            <w:tcMar>
              <w:top w:w="40" w:type="dxa"/>
              <w:left w:w="40" w:type="dxa"/>
              <w:bottom w:w="40" w:type="dxa"/>
              <w:right w:w="40" w:type="dxa"/>
            </w:tcMar>
          </w:tcPr>
          <w:p w14:paraId="0914DD4C" w14:textId="77777777" w:rsidR="005E3AB4" w:rsidRDefault="003C052F">
            <w:pPr>
              <w:spacing w:before="180"/>
              <w:jc w:val="center"/>
            </w:pPr>
            <w:r>
              <w:rPr>
                <w:rFonts w:ascii="Arial" w:hAnsi="Arial"/>
                <w:color w:val="000000"/>
                <w:sz w:val="18"/>
              </w:rPr>
              <w:t>(0018,1000)</w:t>
            </w:r>
          </w:p>
        </w:tc>
        <w:tc>
          <w:tcPr>
            <w:tcW w:w="3441" w:type="dxa"/>
            <w:tcBorders>
              <w:bottom w:val="single" w:sz="4" w:space="0" w:color="000000"/>
              <w:right w:val="single" w:sz="4" w:space="0" w:color="000000"/>
            </w:tcBorders>
            <w:tcMar>
              <w:top w:w="40" w:type="dxa"/>
              <w:left w:w="40" w:type="dxa"/>
              <w:bottom w:w="40" w:type="dxa"/>
              <w:right w:w="40" w:type="dxa"/>
            </w:tcMar>
          </w:tcPr>
          <w:p w14:paraId="007A5227" w14:textId="77777777" w:rsidR="005E3AB4" w:rsidRDefault="003C052F">
            <w:pPr>
              <w:spacing w:before="180"/>
              <w:jc w:val="center"/>
            </w:pPr>
            <w:r>
              <w:rPr>
                <w:rFonts w:ascii="Arial" w:hAnsi="Arial"/>
                <w:color w:val="000000"/>
                <w:sz w:val="18"/>
              </w:rPr>
              <w:t>U/U</w:t>
            </w:r>
          </w:p>
        </w:tc>
      </w:tr>
      <w:tr w:rsidR="005E3AB4" w14:paraId="3C8091D4"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1B4C7D" w14:textId="77777777" w:rsidR="005E3AB4" w:rsidRDefault="003C052F">
            <w:pPr>
              <w:spacing w:before="180"/>
            </w:pPr>
            <w:r>
              <w:rPr>
                <w:rFonts w:ascii="Arial" w:hAnsi="Arial"/>
                <w:color w:val="000000"/>
                <w:sz w:val="18"/>
              </w:rPr>
              <w:t>Software Versions</w:t>
            </w:r>
          </w:p>
        </w:tc>
        <w:tc>
          <w:tcPr>
            <w:tcW w:w="2917" w:type="dxa"/>
            <w:tcBorders>
              <w:bottom w:val="single" w:sz="4" w:space="0" w:color="000000"/>
              <w:right w:val="single" w:sz="4" w:space="0" w:color="000000"/>
            </w:tcBorders>
            <w:tcMar>
              <w:top w:w="40" w:type="dxa"/>
              <w:left w:w="40" w:type="dxa"/>
              <w:bottom w:w="40" w:type="dxa"/>
              <w:right w:w="40" w:type="dxa"/>
            </w:tcMar>
          </w:tcPr>
          <w:p w14:paraId="485211EE" w14:textId="77777777" w:rsidR="005E3AB4" w:rsidRDefault="003C052F">
            <w:pPr>
              <w:spacing w:before="180"/>
              <w:jc w:val="center"/>
            </w:pPr>
            <w:r>
              <w:rPr>
                <w:rFonts w:ascii="Arial" w:hAnsi="Arial"/>
                <w:color w:val="000000"/>
                <w:sz w:val="18"/>
              </w:rPr>
              <w:t>(0018,1020)</w:t>
            </w:r>
          </w:p>
        </w:tc>
        <w:tc>
          <w:tcPr>
            <w:tcW w:w="3441" w:type="dxa"/>
            <w:tcBorders>
              <w:bottom w:val="single" w:sz="4" w:space="0" w:color="000000"/>
              <w:right w:val="single" w:sz="4" w:space="0" w:color="000000"/>
            </w:tcBorders>
            <w:tcMar>
              <w:top w:w="40" w:type="dxa"/>
              <w:left w:w="40" w:type="dxa"/>
              <w:bottom w:w="40" w:type="dxa"/>
              <w:right w:w="40" w:type="dxa"/>
            </w:tcMar>
          </w:tcPr>
          <w:p w14:paraId="0F86ABFC" w14:textId="77777777" w:rsidR="005E3AB4" w:rsidRDefault="003C052F">
            <w:pPr>
              <w:spacing w:before="180"/>
              <w:jc w:val="center"/>
            </w:pPr>
            <w:r>
              <w:rPr>
                <w:rFonts w:ascii="Arial" w:hAnsi="Arial"/>
                <w:color w:val="000000"/>
                <w:sz w:val="18"/>
              </w:rPr>
              <w:t>U/U</w:t>
            </w:r>
          </w:p>
        </w:tc>
      </w:tr>
      <w:tr w:rsidR="005E3AB4" w14:paraId="223C16EF"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673D18" w14:textId="77777777" w:rsidR="005E3AB4" w:rsidRDefault="003C052F">
            <w:pPr>
              <w:spacing w:before="180"/>
            </w:pPr>
            <w:r>
              <w:rPr>
                <w:rFonts w:ascii="Arial" w:hAnsi="Arial"/>
                <w:color w:val="000000"/>
                <w:sz w:val="18"/>
              </w:rPr>
              <w:t>Date Last Calibration</w:t>
            </w:r>
          </w:p>
        </w:tc>
        <w:tc>
          <w:tcPr>
            <w:tcW w:w="2917" w:type="dxa"/>
            <w:tcBorders>
              <w:bottom w:val="single" w:sz="4" w:space="0" w:color="000000"/>
              <w:right w:val="single" w:sz="4" w:space="0" w:color="000000"/>
            </w:tcBorders>
            <w:tcMar>
              <w:top w:w="40" w:type="dxa"/>
              <w:left w:w="40" w:type="dxa"/>
              <w:bottom w:w="40" w:type="dxa"/>
              <w:right w:w="40" w:type="dxa"/>
            </w:tcMar>
          </w:tcPr>
          <w:p w14:paraId="329F9BB5" w14:textId="77777777" w:rsidR="005E3AB4" w:rsidRDefault="003C052F">
            <w:pPr>
              <w:spacing w:before="180"/>
              <w:jc w:val="center"/>
            </w:pPr>
            <w:r>
              <w:rPr>
                <w:rFonts w:ascii="Arial" w:hAnsi="Arial"/>
                <w:color w:val="000000"/>
                <w:sz w:val="18"/>
              </w:rPr>
              <w:t>(0018,1200)</w:t>
            </w:r>
          </w:p>
        </w:tc>
        <w:tc>
          <w:tcPr>
            <w:tcW w:w="3441" w:type="dxa"/>
            <w:tcBorders>
              <w:bottom w:val="single" w:sz="4" w:space="0" w:color="000000"/>
              <w:right w:val="single" w:sz="4" w:space="0" w:color="000000"/>
            </w:tcBorders>
            <w:tcMar>
              <w:top w:w="40" w:type="dxa"/>
              <w:left w:w="40" w:type="dxa"/>
              <w:bottom w:w="40" w:type="dxa"/>
              <w:right w:w="40" w:type="dxa"/>
            </w:tcMar>
          </w:tcPr>
          <w:p w14:paraId="30254E5D" w14:textId="77777777" w:rsidR="005E3AB4" w:rsidRDefault="003C052F">
            <w:pPr>
              <w:spacing w:before="180"/>
              <w:jc w:val="center"/>
            </w:pPr>
            <w:r>
              <w:rPr>
                <w:rFonts w:ascii="Arial" w:hAnsi="Arial"/>
                <w:color w:val="000000"/>
                <w:sz w:val="18"/>
              </w:rPr>
              <w:t>U/U</w:t>
            </w:r>
          </w:p>
        </w:tc>
      </w:tr>
      <w:tr w:rsidR="005E3AB4" w14:paraId="0744C965" w14:textId="77777777">
        <w:tblPrEx>
          <w:tblCellMar>
            <w:top w:w="0" w:type="dxa"/>
            <w:bottom w:w="0" w:type="dxa"/>
          </w:tblCellMar>
        </w:tblPrEx>
        <w:tc>
          <w:tcPr>
            <w:tcW w:w="4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489DCC" w14:textId="77777777" w:rsidR="005E3AB4" w:rsidRDefault="003C052F">
            <w:pPr>
              <w:spacing w:before="180"/>
            </w:pPr>
            <w:r>
              <w:rPr>
                <w:rFonts w:ascii="Arial" w:hAnsi="Arial"/>
                <w:color w:val="000000"/>
                <w:sz w:val="18"/>
              </w:rPr>
              <w:t>Last Calibration</w:t>
            </w:r>
          </w:p>
        </w:tc>
        <w:tc>
          <w:tcPr>
            <w:tcW w:w="2917" w:type="dxa"/>
            <w:tcBorders>
              <w:bottom w:val="single" w:sz="4" w:space="0" w:color="000000"/>
              <w:right w:val="single" w:sz="4" w:space="0" w:color="000000"/>
            </w:tcBorders>
            <w:tcMar>
              <w:top w:w="40" w:type="dxa"/>
              <w:left w:w="40" w:type="dxa"/>
              <w:bottom w:w="40" w:type="dxa"/>
              <w:right w:w="40" w:type="dxa"/>
            </w:tcMar>
          </w:tcPr>
          <w:p w14:paraId="5ADA862E" w14:textId="77777777" w:rsidR="005E3AB4" w:rsidRDefault="003C052F">
            <w:pPr>
              <w:spacing w:before="180"/>
              <w:jc w:val="center"/>
            </w:pPr>
            <w:r>
              <w:rPr>
                <w:rFonts w:ascii="Arial" w:hAnsi="Arial"/>
                <w:color w:val="000000"/>
                <w:sz w:val="18"/>
              </w:rPr>
              <w:t>(0018,1201)</w:t>
            </w:r>
          </w:p>
        </w:tc>
        <w:tc>
          <w:tcPr>
            <w:tcW w:w="3441" w:type="dxa"/>
            <w:tcBorders>
              <w:bottom w:val="single" w:sz="4" w:space="0" w:color="000000"/>
              <w:right w:val="single" w:sz="4" w:space="0" w:color="000000"/>
            </w:tcBorders>
            <w:tcMar>
              <w:top w:w="40" w:type="dxa"/>
              <w:left w:w="40" w:type="dxa"/>
              <w:bottom w:w="40" w:type="dxa"/>
              <w:right w:w="40" w:type="dxa"/>
            </w:tcMar>
          </w:tcPr>
          <w:p w14:paraId="0C5A8248" w14:textId="77777777" w:rsidR="005E3AB4" w:rsidRDefault="003C052F">
            <w:pPr>
              <w:spacing w:before="180"/>
              <w:jc w:val="center"/>
            </w:pPr>
            <w:r>
              <w:rPr>
                <w:rFonts w:ascii="Arial" w:hAnsi="Arial"/>
                <w:color w:val="000000"/>
                <w:sz w:val="18"/>
              </w:rPr>
              <w:t>U/U</w:t>
            </w:r>
          </w:p>
        </w:tc>
      </w:tr>
    </w:tbl>
    <w:p w14:paraId="74EED4DF" w14:textId="77777777" w:rsidR="005E3AB4" w:rsidRDefault="003C052F">
      <w:pPr>
        <w:spacing w:before="180"/>
        <w:jc w:val="both"/>
      </w:pPr>
      <w:r>
        <w:rPr>
          <w:rFonts w:ascii="Arial" w:hAnsi="Arial"/>
          <w:color w:val="000000"/>
          <w:sz w:val="18"/>
        </w:rPr>
        <w:lastRenderedPageBreak/>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09695D29" w14:textId="77777777" w:rsidR="005E3AB4" w:rsidRDefault="003C052F">
      <w:pPr>
        <w:spacing w:before="180"/>
      </w:pPr>
      <w:bookmarkStart w:id="1739" w:name="sect_H_4_6_2_2_2"/>
      <w:r>
        <w:rPr>
          <w:rFonts w:ascii="Arial" w:hAnsi="Arial"/>
          <w:b/>
          <w:color w:val="000000"/>
          <w:sz w:val="18"/>
        </w:rPr>
        <w:t>H.4.6.2.2.2 Behavior</w:t>
      </w:r>
    </w:p>
    <w:bookmarkEnd w:id="1739"/>
    <w:p w14:paraId="2A27A1F9" w14:textId="77777777" w:rsidR="005E3AB4" w:rsidRDefault="003C052F">
      <w:pPr>
        <w:spacing w:before="180"/>
        <w:jc w:val="both"/>
      </w:pPr>
      <w:r>
        <w:rPr>
          <w:rFonts w:ascii="Arial" w:hAnsi="Arial"/>
          <w:color w:val="000000"/>
          <w:sz w:val="18"/>
        </w:rPr>
        <w:t xml:space="preserve">The SCU uses </w:t>
      </w:r>
      <w:r>
        <w:rPr>
          <w:rFonts w:ascii="Arial" w:hAnsi="Arial"/>
          <w:color w:val="000000"/>
          <w:sz w:val="18"/>
        </w:rPr>
        <w:t>the N-GET to request the SCP to get a Printer SOP Instance. The SCU shall specify in the N-GET request primitive the UID of the SOP Instance to be retrieved.</w:t>
      </w:r>
    </w:p>
    <w:p w14:paraId="4D7D8A26" w14:textId="77777777" w:rsidR="005E3AB4" w:rsidRDefault="003C052F">
      <w:pPr>
        <w:spacing w:before="180"/>
        <w:jc w:val="both"/>
      </w:pPr>
      <w:r>
        <w:rPr>
          <w:rFonts w:ascii="Arial" w:hAnsi="Arial"/>
          <w:color w:val="000000"/>
          <w:sz w:val="18"/>
        </w:rPr>
        <w:t>The SCP shall return the values for the specified Attributes of the specified SOP Instance.</w:t>
      </w:r>
    </w:p>
    <w:p w14:paraId="6429B296" w14:textId="77777777" w:rsidR="005E3AB4" w:rsidRDefault="003C052F">
      <w:pPr>
        <w:spacing w:before="180"/>
        <w:jc w:val="both"/>
      </w:pPr>
      <w:r>
        <w:rPr>
          <w:rFonts w:ascii="Arial" w:hAnsi="Arial"/>
          <w:color w:val="000000"/>
          <w:sz w:val="18"/>
        </w:rPr>
        <w:t>The SC</w:t>
      </w:r>
      <w:r>
        <w:rPr>
          <w:rFonts w:ascii="Arial" w:hAnsi="Arial"/>
          <w:color w:val="000000"/>
          <w:sz w:val="18"/>
        </w:rPr>
        <w:t xml:space="preserve">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2EB51C14" w14:textId="77777777" w:rsidR="005E3AB4" w:rsidRDefault="003C052F">
      <w:pPr>
        <w:spacing w:before="180"/>
      </w:pPr>
      <w:bookmarkStart w:id="1740" w:name="sect_H_4_6_3"/>
      <w:r>
        <w:rPr>
          <w:rFonts w:ascii="Arial" w:hAnsi="Arial"/>
          <w:b/>
          <w:color w:val="000000"/>
          <w:sz w:val="26"/>
        </w:rPr>
        <w:t>H.4.6.3 Printer Status Information</w:t>
      </w:r>
    </w:p>
    <w:bookmarkEnd w:id="1740"/>
    <w:p w14:paraId="75030135" w14:textId="77777777" w:rsidR="005E3AB4" w:rsidRDefault="003C052F">
      <w:pPr>
        <w:spacing w:before="180"/>
        <w:jc w:val="both"/>
      </w:pPr>
      <w:r>
        <w:rPr>
          <w:rFonts w:ascii="Arial" w:hAnsi="Arial"/>
          <w:color w:val="000000"/>
          <w:sz w:val="18"/>
        </w:rPr>
        <w:t>Status Information is defined</w:t>
      </w:r>
      <w:r>
        <w:rPr>
          <w:rFonts w:ascii="Arial" w:hAnsi="Arial"/>
          <w:color w:val="000000"/>
          <w:sz w:val="18"/>
        </w:rPr>
        <w:t xml:space="preserve"> in </w:t>
      </w:r>
      <w:hyperlink r:id="rId371" w:anchor="PS3.3">
        <w:r>
          <w:rPr>
            <w:rFonts w:ascii="Arial" w:hAnsi="Arial"/>
            <w:color w:val="000000"/>
            <w:sz w:val="18"/>
          </w:rPr>
          <w:t>PS3.3</w:t>
        </w:r>
      </w:hyperlink>
      <w:r>
        <w:rPr>
          <w:rFonts w:ascii="Arial" w:hAnsi="Arial"/>
          <w:color w:val="000000"/>
          <w:sz w:val="18"/>
        </w:rPr>
        <w:t>. Implementation specific warning and error codes shall be defined in the Conformance Statement.</w:t>
      </w:r>
    </w:p>
    <w:p w14:paraId="0F523535" w14:textId="77777777" w:rsidR="005E3AB4" w:rsidRDefault="003C052F">
      <w:pPr>
        <w:spacing w:before="180"/>
      </w:pPr>
      <w:bookmarkStart w:id="1741" w:name="sect_H_4_6_4"/>
      <w:r>
        <w:rPr>
          <w:rFonts w:ascii="Arial" w:hAnsi="Arial"/>
          <w:b/>
          <w:color w:val="000000"/>
          <w:sz w:val="26"/>
        </w:rPr>
        <w:t>H.4.6.4 SOP Class Definition and UID</w:t>
      </w:r>
    </w:p>
    <w:bookmarkEnd w:id="1741"/>
    <w:p w14:paraId="5FCFFBE8" w14:textId="77777777" w:rsidR="005E3AB4" w:rsidRDefault="003C052F">
      <w:pPr>
        <w:spacing w:before="180"/>
        <w:jc w:val="both"/>
      </w:pPr>
      <w:r>
        <w:rPr>
          <w:rFonts w:ascii="Arial" w:hAnsi="Arial"/>
          <w:color w:val="000000"/>
          <w:sz w:val="18"/>
        </w:rPr>
        <w:t>The Printer SOP Class UID shall have the value "1.2.840.10008.5.1.1.16".</w:t>
      </w:r>
    </w:p>
    <w:p w14:paraId="48FFE253" w14:textId="77777777" w:rsidR="005E3AB4" w:rsidRDefault="003C052F">
      <w:pPr>
        <w:spacing w:before="180"/>
      </w:pPr>
      <w:bookmarkStart w:id="1742" w:name="sect_H_4_6_5"/>
      <w:r>
        <w:rPr>
          <w:rFonts w:ascii="Arial" w:hAnsi="Arial"/>
          <w:b/>
          <w:color w:val="000000"/>
          <w:sz w:val="26"/>
        </w:rPr>
        <w:t>H.4.6.5 Reserved Identifications</w:t>
      </w:r>
    </w:p>
    <w:bookmarkEnd w:id="1742"/>
    <w:p w14:paraId="1B9A6B56" w14:textId="77777777" w:rsidR="005E3AB4" w:rsidRDefault="003C052F">
      <w:pPr>
        <w:spacing w:before="180"/>
        <w:jc w:val="both"/>
      </w:pPr>
      <w:r>
        <w:rPr>
          <w:rFonts w:ascii="Arial" w:hAnsi="Arial"/>
          <w:color w:val="000000"/>
          <w:sz w:val="18"/>
        </w:rPr>
        <w:t>The well-known UID of the Printer SOP Instance shall have the value "1.2.840.10008.5.1.1.17".</w:t>
      </w:r>
    </w:p>
    <w:p w14:paraId="0E148C46" w14:textId="77777777" w:rsidR="005E3AB4" w:rsidRDefault="003C052F">
      <w:pPr>
        <w:spacing w:before="180"/>
      </w:pPr>
      <w:bookmarkStart w:id="1743" w:name="sect_H_4_7"/>
      <w:r>
        <w:rPr>
          <w:rFonts w:ascii="Arial" w:hAnsi="Arial"/>
          <w:b/>
          <w:color w:val="000000"/>
          <w:sz w:val="24"/>
        </w:rPr>
        <w:t>H.4.7 VOI LUT Box SOP Class(Retired)</w:t>
      </w:r>
    </w:p>
    <w:bookmarkEnd w:id="1743"/>
    <w:p w14:paraId="45561E97" w14:textId="77777777" w:rsidR="005E3AB4" w:rsidRDefault="003C052F">
      <w:pPr>
        <w:spacing w:before="180"/>
        <w:jc w:val="both"/>
      </w:pPr>
      <w:r>
        <w:rPr>
          <w:rFonts w:ascii="Arial" w:hAnsi="Arial"/>
          <w:color w:val="000000"/>
          <w:sz w:val="18"/>
        </w:rPr>
        <w:t>This section was previously defined in DICOM. It is now retired. See PS 3.4-1998.</w:t>
      </w:r>
    </w:p>
    <w:p w14:paraId="13E0536F" w14:textId="77777777" w:rsidR="005E3AB4" w:rsidRDefault="003C052F">
      <w:pPr>
        <w:spacing w:before="180"/>
      </w:pPr>
      <w:bookmarkStart w:id="1744" w:name="sect_H_4_8"/>
      <w:r>
        <w:rPr>
          <w:rFonts w:ascii="Arial" w:hAnsi="Arial"/>
          <w:b/>
          <w:color w:val="000000"/>
          <w:sz w:val="24"/>
        </w:rPr>
        <w:t>H.4.8 Ima</w:t>
      </w:r>
      <w:r>
        <w:rPr>
          <w:rFonts w:ascii="Arial" w:hAnsi="Arial"/>
          <w:b/>
          <w:color w:val="000000"/>
          <w:sz w:val="24"/>
        </w:rPr>
        <w:t>ge Overlay Box SOP Class(Retired)</w:t>
      </w:r>
    </w:p>
    <w:bookmarkEnd w:id="1744"/>
    <w:p w14:paraId="1FED953B" w14:textId="77777777" w:rsidR="005E3AB4" w:rsidRDefault="003C052F">
      <w:pPr>
        <w:spacing w:before="180"/>
        <w:jc w:val="both"/>
      </w:pPr>
      <w:r>
        <w:rPr>
          <w:rFonts w:ascii="Arial" w:hAnsi="Arial"/>
          <w:color w:val="000000"/>
          <w:sz w:val="18"/>
        </w:rPr>
        <w:t>This section was previously defined in DICOM. It is now retired. See PS 3.4-1998.</w:t>
      </w:r>
    </w:p>
    <w:p w14:paraId="7882ABFB" w14:textId="77777777" w:rsidR="005E3AB4" w:rsidRDefault="003C052F">
      <w:pPr>
        <w:spacing w:before="180"/>
      </w:pPr>
      <w:bookmarkStart w:id="1745" w:name="sect_H_4_9"/>
      <w:r>
        <w:rPr>
          <w:rFonts w:ascii="Arial" w:hAnsi="Arial"/>
          <w:b/>
          <w:color w:val="000000"/>
          <w:sz w:val="24"/>
        </w:rPr>
        <w:t>H.4.9 Presentation LUT SOP Class</w:t>
      </w:r>
    </w:p>
    <w:p w14:paraId="480CBB30" w14:textId="77777777" w:rsidR="005E3AB4" w:rsidRDefault="003C052F">
      <w:pPr>
        <w:spacing w:before="180"/>
      </w:pPr>
      <w:bookmarkStart w:id="1746" w:name="sect_H_4_9_1"/>
      <w:bookmarkEnd w:id="1745"/>
      <w:r>
        <w:rPr>
          <w:rFonts w:ascii="Arial" w:hAnsi="Arial"/>
          <w:b/>
          <w:color w:val="000000"/>
          <w:sz w:val="26"/>
        </w:rPr>
        <w:t>H.4.9.1 Information Object Description</w:t>
      </w:r>
    </w:p>
    <w:bookmarkEnd w:id="1746"/>
    <w:p w14:paraId="2B75F5C8" w14:textId="77777777" w:rsidR="005E3AB4" w:rsidRDefault="003C052F">
      <w:pPr>
        <w:spacing w:before="180"/>
        <w:jc w:val="both"/>
      </w:pPr>
      <w:r>
        <w:rPr>
          <w:rFonts w:ascii="Arial" w:hAnsi="Arial"/>
          <w:color w:val="000000"/>
          <w:sz w:val="18"/>
        </w:rPr>
        <w:t>The Presentation LUT Information Object is an abstraction of a Prese</w:t>
      </w:r>
      <w:r>
        <w:rPr>
          <w:rFonts w:ascii="Arial" w:hAnsi="Arial"/>
          <w:color w:val="000000"/>
          <w:sz w:val="18"/>
        </w:rPr>
        <w:t xml:space="preserve">ntation LUT (see </w:t>
      </w:r>
      <w:hyperlink w:anchor="sect_H_2_1_1">
        <w:r>
          <w:rPr>
            <w:rFonts w:ascii="Arial" w:hAnsi="Arial"/>
            <w:color w:val="000000"/>
            <w:sz w:val="18"/>
          </w:rPr>
          <w:t>Section H.2.1.1</w:t>
        </w:r>
      </w:hyperlink>
      <w:r>
        <w:rPr>
          <w:rFonts w:ascii="Arial" w:hAnsi="Arial"/>
          <w:color w:val="000000"/>
          <w:sz w:val="18"/>
        </w:rPr>
        <w:t>). The objective of the Presentation LUT is to realize image display tailored for specific modalities, applications, and user preferences. It is used to prepare image pixel data for display</w:t>
      </w:r>
      <w:r>
        <w:rPr>
          <w:rFonts w:ascii="Arial" w:hAnsi="Arial"/>
          <w:color w:val="000000"/>
          <w:sz w:val="18"/>
        </w:rPr>
        <w:t xml:space="preserve"> on devices that conform to the Grayscale Standard Display Function defined in </w:t>
      </w:r>
      <w:hyperlink r:id="rId372" w:anchor="PS3.14">
        <w:r>
          <w:rPr>
            <w:rFonts w:ascii="Arial" w:hAnsi="Arial"/>
            <w:color w:val="000000"/>
            <w:sz w:val="18"/>
          </w:rPr>
          <w:t>PS3.14</w:t>
        </w:r>
      </w:hyperlink>
      <w:r>
        <w:rPr>
          <w:rFonts w:ascii="Arial" w:hAnsi="Arial"/>
          <w:color w:val="000000"/>
          <w:sz w:val="18"/>
        </w:rPr>
        <w:t>.</w:t>
      </w:r>
    </w:p>
    <w:p w14:paraId="6762CF39" w14:textId="77777777" w:rsidR="005E3AB4" w:rsidRDefault="003C052F">
      <w:pPr>
        <w:keepNext/>
        <w:spacing w:before="180"/>
        <w:ind w:left="360" w:right="360"/>
        <w:jc w:val="both"/>
      </w:pPr>
      <w:bookmarkStart w:id="1747" w:name="idp140421962455904"/>
      <w:r>
        <w:rPr>
          <w:rFonts w:ascii="Arial" w:hAnsi="Arial"/>
          <w:color w:val="000000"/>
          <w:sz w:val="18"/>
        </w:rPr>
        <w:t>Note</w:t>
      </w:r>
    </w:p>
    <w:bookmarkEnd w:id="1747"/>
    <w:p w14:paraId="54B4A82E" w14:textId="77777777" w:rsidR="005E3AB4" w:rsidRDefault="003C052F">
      <w:pPr>
        <w:spacing w:before="180"/>
        <w:ind w:left="360" w:right="360"/>
        <w:jc w:val="both"/>
      </w:pPr>
      <w:r>
        <w:rPr>
          <w:rFonts w:ascii="Arial" w:hAnsi="Arial"/>
          <w:color w:val="000000"/>
          <w:sz w:val="18"/>
        </w:rPr>
        <w:t>The density range to be printed, Min Density to Max Density, is specified at either the Film Box or the Image Box. As foll</w:t>
      </w:r>
      <w:r>
        <w:rPr>
          <w:rFonts w:ascii="Arial" w:hAnsi="Arial"/>
          <w:color w:val="000000"/>
          <w:sz w:val="18"/>
        </w:rPr>
        <w:t xml:space="preserve">ows from the definition for Min Density and Max Density in </w:t>
      </w:r>
      <w:hyperlink r:id="rId373" w:anchor="PS3.3">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w:t>
      </w:r>
      <w:r>
        <w:rPr>
          <w:rFonts w:ascii="Arial" w:hAnsi="Arial"/>
          <w:color w:val="000000"/>
          <w:sz w:val="18"/>
        </w:rPr>
        <w:t>ity, the printer will use its minimum or maximum density, respectively, when computing the standard response.</w:t>
      </w:r>
    </w:p>
    <w:p w14:paraId="31A4CAD2" w14:textId="77777777" w:rsidR="005E3AB4" w:rsidRDefault="003C052F">
      <w:pPr>
        <w:spacing w:before="180"/>
        <w:jc w:val="both"/>
      </w:pPr>
      <w:r>
        <w:rPr>
          <w:rFonts w:ascii="Arial" w:hAnsi="Arial"/>
          <w:color w:val="000000"/>
          <w:sz w:val="18"/>
        </w:rPr>
        <w:t>The output of the Presentation LUT is Presentation Values (P-Values). P-Values are approximately related to human perceptual response. They are in</w:t>
      </w:r>
      <w:r>
        <w:rPr>
          <w:rFonts w:ascii="Arial" w:hAnsi="Arial"/>
          <w:color w:val="000000"/>
          <w:sz w:val="18"/>
        </w:rPr>
        <w:t>tended to facilitate common input for both hardcopy and softcopy display devices. P-Values are intended to be independent of the specific class or characteristics of the display device.</w:t>
      </w:r>
    </w:p>
    <w:p w14:paraId="1A05B987" w14:textId="77777777" w:rsidR="005E3AB4" w:rsidRDefault="003C052F">
      <w:pPr>
        <w:spacing w:before="180"/>
        <w:jc w:val="both"/>
      </w:pPr>
      <w:r>
        <w:rPr>
          <w:rFonts w:ascii="Arial" w:hAnsi="Arial"/>
          <w:color w:val="000000"/>
          <w:sz w:val="18"/>
        </w:rPr>
        <w:t xml:space="preserve">The Presentation LUT is not intended to alter the appearance of the </w:t>
      </w:r>
      <w:r>
        <w:rPr>
          <w:rFonts w:ascii="Arial" w:hAnsi="Arial"/>
          <w:color w:val="000000"/>
          <w:sz w:val="18"/>
        </w:rPr>
        <w:t>pixel values, as specified as specified by the Photometric Interpretation (0028,0004) and Polarity (2020,0020).</w:t>
      </w:r>
    </w:p>
    <w:p w14:paraId="68AB1E59" w14:textId="77777777" w:rsidR="005E3AB4" w:rsidRDefault="003C052F">
      <w:pPr>
        <w:spacing w:before="180"/>
        <w:jc w:val="both"/>
      </w:pPr>
      <w:r>
        <w:rPr>
          <w:rFonts w:ascii="Arial" w:hAnsi="Arial"/>
          <w:color w:val="000000"/>
          <w:sz w:val="18"/>
        </w:rPr>
        <w:t>The Basic Film Box Information Object, the Basic Image Box Information Object and the Referenced Image Box Object reference the Presentation LUT</w:t>
      </w:r>
      <w:r>
        <w:rPr>
          <w:rFonts w:ascii="Arial" w:hAnsi="Arial"/>
          <w:color w:val="000000"/>
          <w:sz w:val="18"/>
        </w:rPr>
        <w:t>.</w:t>
      </w:r>
    </w:p>
    <w:p w14:paraId="07B81FEA" w14:textId="77777777" w:rsidR="005E3AB4" w:rsidRDefault="003C052F">
      <w:pPr>
        <w:spacing w:before="180"/>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p w14:paraId="3DAD16D8" w14:textId="77777777" w:rsidR="005E3AB4" w:rsidRDefault="003C052F">
      <w:pPr>
        <w:spacing w:before="180"/>
      </w:pPr>
      <w:bookmarkStart w:id="1748" w:name="sect_H_4_9_1_1"/>
      <w:r>
        <w:rPr>
          <w:rFonts w:ascii="Arial" w:hAnsi="Arial"/>
          <w:b/>
          <w:color w:val="000000"/>
          <w:sz w:val="22"/>
        </w:rPr>
        <w:t>H.4.9.1.1 Mapping of P-Values to Optical Density</w:t>
      </w:r>
    </w:p>
    <w:bookmarkEnd w:id="1748"/>
    <w:p w14:paraId="34523735" w14:textId="77777777" w:rsidR="005E3AB4" w:rsidRDefault="003C052F">
      <w:pPr>
        <w:spacing w:before="180"/>
        <w:jc w:val="both"/>
      </w:pPr>
      <w:r>
        <w:rPr>
          <w:rFonts w:ascii="Arial" w:hAnsi="Arial"/>
          <w:color w:val="000000"/>
          <w:sz w:val="18"/>
        </w:rPr>
        <w:lastRenderedPageBreak/>
        <w:t>The mathem</w:t>
      </w:r>
      <w:r>
        <w:rPr>
          <w:rFonts w:ascii="Arial" w:hAnsi="Arial"/>
          <w:color w:val="000000"/>
          <w:sz w:val="18"/>
        </w:rPr>
        <w:t xml:space="preserve">atical definition of the Grayscale Standard Display Function and mapping of P-Values to optical density for reflective and transmissive printers is contained in </w:t>
      </w:r>
      <w:hyperlink r:id="rId374" w:anchor="PS3.14">
        <w:r>
          <w:rPr>
            <w:rFonts w:ascii="Arial" w:hAnsi="Arial"/>
            <w:color w:val="000000"/>
            <w:sz w:val="18"/>
          </w:rPr>
          <w:t>PS3.14</w:t>
        </w:r>
      </w:hyperlink>
      <w:r>
        <w:rPr>
          <w:rFonts w:ascii="Arial" w:hAnsi="Arial"/>
          <w:color w:val="000000"/>
          <w:sz w:val="18"/>
        </w:rPr>
        <w:t>.</w:t>
      </w:r>
    </w:p>
    <w:p w14:paraId="511CC4D2" w14:textId="77777777" w:rsidR="005E3AB4" w:rsidRDefault="003C052F">
      <w:pPr>
        <w:spacing w:before="180"/>
      </w:pPr>
      <w:bookmarkStart w:id="1749" w:name="sect_H_4_9_2"/>
      <w:r>
        <w:rPr>
          <w:rFonts w:ascii="Arial" w:hAnsi="Arial"/>
          <w:b/>
          <w:color w:val="000000"/>
          <w:sz w:val="26"/>
        </w:rPr>
        <w:t>H.4.9.2 DIMSE Service Group</w:t>
      </w:r>
    </w:p>
    <w:bookmarkEnd w:id="1749"/>
    <w:p w14:paraId="57B77A97" w14:textId="77777777" w:rsidR="005E3AB4" w:rsidRDefault="003C052F">
      <w:pPr>
        <w:spacing w:before="180"/>
        <w:jc w:val="both"/>
      </w:pPr>
      <w:r>
        <w:rPr>
          <w:rFonts w:ascii="Arial" w:hAnsi="Arial"/>
          <w:color w:val="000000"/>
          <w:sz w:val="18"/>
        </w:rPr>
        <w:t xml:space="preserve">The following </w:t>
      </w:r>
      <w:r>
        <w:rPr>
          <w:rFonts w:ascii="Arial" w:hAnsi="Arial"/>
          <w:color w:val="000000"/>
          <w:sz w:val="18"/>
        </w:rPr>
        <w:t>DIMSE Services are applicable to the association related Presentation LUT Information Object:</w:t>
      </w:r>
    </w:p>
    <w:p w14:paraId="34E6C594" w14:textId="77777777" w:rsidR="005E3AB4" w:rsidRDefault="003C052F">
      <w:pPr>
        <w:keepNext/>
        <w:spacing w:before="216"/>
        <w:jc w:val="center"/>
      </w:pPr>
      <w:bookmarkStart w:id="1750" w:name="table_H_4_9_2_1"/>
      <w:r>
        <w:rPr>
          <w:rFonts w:ascii="Arial" w:hAnsi="Arial"/>
          <w:b/>
          <w:color w:val="000000"/>
          <w:sz w:val="22"/>
        </w:rPr>
        <w:t>Table H.4.9.2-1. DIMSE Services Are Applicable to Presentation LUT</w:t>
      </w:r>
    </w:p>
    <w:bookmarkEnd w:id="1750"/>
    <w:p w14:paraId="143686A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56AD1DF6"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D76306"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3FE87D1" w14:textId="77777777" w:rsidR="005E3AB4" w:rsidRDefault="003C052F">
            <w:pPr>
              <w:spacing w:before="180"/>
              <w:jc w:val="center"/>
            </w:pPr>
            <w:r>
              <w:rPr>
                <w:rFonts w:ascii="Arial" w:hAnsi="Arial"/>
                <w:b/>
                <w:color w:val="000000"/>
                <w:sz w:val="18"/>
              </w:rPr>
              <w:t>Usage SCU/SCP</w:t>
            </w:r>
          </w:p>
        </w:tc>
      </w:tr>
      <w:tr w:rsidR="005E3AB4" w14:paraId="6A38BA4F"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6359AE"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607456F4" w14:textId="77777777" w:rsidR="005E3AB4" w:rsidRDefault="003C052F">
            <w:pPr>
              <w:spacing w:before="180"/>
              <w:jc w:val="center"/>
            </w:pPr>
            <w:r>
              <w:rPr>
                <w:rFonts w:ascii="Arial" w:hAnsi="Arial"/>
                <w:color w:val="000000"/>
                <w:sz w:val="18"/>
              </w:rPr>
              <w:t>M/M</w:t>
            </w:r>
          </w:p>
        </w:tc>
      </w:tr>
      <w:tr w:rsidR="005E3AB4" w14:paraId="5F3C2E42"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506994" w14:textId="77777777" w:rsidR="005E3AB4" w:rsidRDefault="003C052F">
            <w:pPr>
              <w:spacing w:before="180"/>
            </w:pPr>
            <w:r>
              <w:rPr>
                <w:rFonts w:ascii="Arial" w:hAnsi="Arial"/>
                <w:color w:val="000000"/>
                <w:sz w:val="18"/>
              </w:rPr>
              <w:t>N-DELETE</w:t>
            </w:r>
          </w:p>
        </w:tc>
        <w:tc>
          <w:tcPr>
            <w:tcW w:w="4910" w:type="dxa"/>
            <w:tcBorders>
              <w:bottom w:val="single" w:sz="4" w:space="0" w:color="000000"/>
              <w:right w:val="single" w:sz="4" w:space="0" w:color="000000"/>
            </w:tcBorders>
            <w:tcMar>
              <w:top w:w="40" w:type="dxa"/>
              <w:left w:w="40" w:type="dxa"/>
              <w:bottom w:w="40" w:type="dxa"/>
              <w:right w:w="40" w:type="dxa"/>
            </w:tcMar>
          </w:tcPr>
          <w:p w14:paraId="30EF166D" w14:textId="77777777" w:rsidR="005E3AB4" w:rsidRDefault="003C052F">
            <w:pPr>
              <w:spacing w:before="180"/>
              <w:jc w:val="center"/>
            </w:pPr>
            <w:r>
              <w:rPr>
                <w:rFonts w:ascii="Arial" w:hAnsi="Arial"/>
                <w:color w:val="000000"/>
                <w:sz w:val="18"/>
              </w:rPr>
              <w:t>U/M</w:t>
            </w:r>
          </w:p>
        </w:tc>
      </w:tr>
    </w:tbl>
    <w:p w14:paraId="22C791F0" w14:textId="77777777" w:rsidR="005E3AB4" w:rsidRDefault="003C052F">
      <w:pPr>
        <w:spacing w:before="180"/>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p w14:paraId="5D36769B" w14:textId="77777777" w:rsidR="005E3AB4" w:rsidRDefault="003C052F">
      <w:pPr>
        <w:spacing w:before="180"/>
        <w:jc w:val="both"/>
      </w:pPr>
      <w:r>
        <w:rPr>
          <w:rFonts w:ascii="Arial" w:hAnsi="Arial"/>
          <w:color w:val="000000"/>
          <w:sz w:val="18"/>
        </w:rPr>
        <w:t>This section describes the behavior of the DIMSE Services, which are specific for this Information Object. The general behavior of the DIMSE services i</w:t>
      </w:r>
      <w:r>
        <w:rPr>
          <w:rFonts w:ascii="Arial" w:hAnsi="Arial"/>
          <w:color w:val="000000"/>
          <w:sz w:val="18"/>
        </w:rPr>
        <w:t xml:space="preserve">s specified in </w:t>
      </w:r>
      <w:hyperlink r:id="rId375" w:anchor="PS3.7">
        <w:r>
          <w:rPr>
            <w:rFonts w:ascii="Arial" w:hAnsi="Arial"/>
            <w:color w:val="000000"/>
            <w:sz w:val="18"/>
          </w:rPr>
          <w:t>PS3.7</w:t>
        </w:r>
      </w:hyperlink>
      <w:r>
        <w:rPr>
          <w:rFonts w:ascii="Arial" w:hAnsi="Arial"/>
          <w:color w:val="000000"/>
          <w:sz w:val="18"/>
        </w:rPr>
        <w:t>.</w:t>
      </w:r>
    </w:p>
    <w:p w14:paraId="0D711105" w14:textId="77777777" w:rsidR="005E3AB4" w:rsidRDefault="003C052F">
      <w:pPr>
        <w:spacing w:before="180"/>
      </w:pPr>
      <w:bookmarkStart w:id="1751" w:name="sect_H_4_9_2_1"/>
      <w:r>
        <w:rPr>
          <w:rFonts w:ascii="Arial" w:hAnsi="Arial"/>
          <w:b/>
          <w:color w:val="000000"/>
          <w:sz w:val="22"/>
        </w:rPr>
        <w:t>H.4.9.2.1 N-CREATE</w:t>
      </w:r>
    </w:p>
    <w:bookmarkEnd w:id="1751"/>
    <w:p w14:paraId="45A6B832" w14:textId="77777777" w:rsidR="005E3AB4" w:rsidRDefault="003C052F">
      <w:pPr>
        <w:spacing w:before="180"/>
        <w:jc w:val="both"/>
      </w:pPr>
      <w:r>
        <w:rPr>
          <w:rFonts w:ascii="Arial" w:hAnsi="Arial"/>
          <w:color w:val="000000"/>
          <w:sz w:val="18"/>
        </w:rPr>
        <w:t>The N-CREATE Service Element is used to create an instance of the Presentation LUT SOP Class.</w:t>
      </w:r>
    </w:p>
    <w:p w14:paraId="27F525AA" w14:textId="77777777" w:rsidR="005E3AB4" w:rsidRDefault="003C052F">
      <w:pPr>
        <w:spacing w:before="180"/>
      </w:pPr>
      <w:bookmarkStart w:id="1752" w:name="sect_H_4_9_2_1_1"/>
      <w:r>
        <w:rPr>
          <w:rFonts w:ascii="Arial" w:hAnsi="Arial"/>
          <w:b/>
          <w:color w:val="000000"/>
          <w:sz w:val="18"/>
        </w:rPr>
        <w:t>H.4.9.2.1.1 Attributes</w:t>
      </w:r>
    </w:p>
    <w:bookmarkEnd w:id="1752"/>
    <w:p w14:paraId="02B2B9E3" w14:textId="77777777" w:rsidR="005E3AB4" w:rsidRDefault="003C052F">
      <w:pPr>
        <w:spacing w:before="180"/>
        <w:jc w:val="both"/>
      </w:pPr>
      <w:r>
        <w:rPr>
          <w:rFonts w:ascii="Arial" w:hAnsi="Arial"/>
          <w:color w:val="000000"/>
          <w:sz w:val="18"/>
        </w:rPr>
        <w:t>The Attribute list of the N-CREATE Service Element is def</w:t>
      </w:r>
      <w:r>
        <w:rPr>
          <w:rFonts w:ascii="Arial" w:hAnsi="Arial"/>
          <w:color w:val="000000"/>
          <w:sz w:val="18"/>
        </w:rPr>
        <w:t xml:space="preserve">ined as shown in </w:t>
      </w:r>
      <w:hyperlink w:anchor="table_H_4_23">
        <w:r>
          <w:rPr>
            <w:rFonts w:ascii="Arial" w:hAnsi="Arial"/>
            <w:color w:val="000000"/>
            <w:sz w:val="18"/>
          </w:rPr>
          <w:t>Table H.4-23</w:t>
        </w:r>
      </w:hyperlink>
      <w:r>
        <w:rPr>
          <w:rFonts w:ascii="Arial" w:hAnsi="Arial"/>
          <w:color w:val="000000"/>
          <w:sz w:val="18"/>
        </w:rPr>
        <w:t>.</w:t>
      </w:r>
    </w:p>
    <w:p w14:paraId="1D91E5C0" w14:textId="77777777" w:rsidR="005E3AB4" w:rsidRDefault="003C052F">
      <w:pPr>
        <w:keepNext/>
        <w:spacing w:before="216"/>
        <w:jc w:val="center"/>
      </w:pPr>
      <w:bookmarkStart w:id="1753" w:name="table_H_4_23"/>
      <w:r>
        <w:rPr>
          <w:rFonts w:ascii="Arial" w:hAnsi="Arial"/>
          <w:b/>
          <w:color w:val="000000"/>
          <w:sz w:val="22"/>
        </w:rPr>
        <w:t>Table H.4-23. N-CREATE Attribute List</w:t>
      </w:r>
    </w:p>
    <w:bookmarkEnd w:id="1753"/>
    <w:p w14:paraId="0127B7A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86"/>
        <w:gridCol w:w="1091"/>
        <w:gridCol w:w="6963"/>
      </w:tblGrid>
      <w:tr w:rsidR="005E3AB4" w14:paraId="742BEF4D" w14:textId="77777777">
        <w:tblPrEx>
          <w:tblCellMar>
            <w:top w:w="0" w:type="dxa"/>
            <w:bottom w:w="0" w:type="dxa"/>
          </w:tblCellMar>
        </w:tblPrEx>
        <w:trPr>
          <w:tblHeader/>
        </w:trPr>
        <w:tc>
          <w:tcPr>
            <w:tcW w:w="23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BCE498" w14:textId="77777777" w:rsidR="005E3AB4" w:rsidRDefault="003C052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9A8924" w14:textId="77777777" w:rsidR="005E3AB4" w:rsidRDefault="003C052F">
            <w:pPr>
              <w:spacing w:before="180"/>
              <w:jc w:val="center"/>
            </w:pPr>
            <w:r>
              <w:rPr>
                <w:rFonts w:ascii="Arial" w:hAnsi="Arial"/>
                <w:b/>
                <w:color w:val="000000"/>
                <w:sz w:val="18"/>
              </w:rPr>
              <w:t>Tag</w:t>
            </w:r>
          </w:p>
        </w:tc>
        <w:tc>
          <w:tcPr>
            <w:tcW w:w="6963" w:type="dxa"/>
            <w:tcBorders>
              <w:top w:val="single" w:sz="4" w:space="0" w:color="000000"/>
              <w:bottom w:val="single" w:sz="4" w:space="0" w:color="000000"/>
              <w:right w:val="single" w:sz="4" w:space="0" w:color="000000"/>
            </w:tcBorders>
            <w:tcMar>
              <w:top w:w="40" w:type="dxa"/>
              <w:left w:w="40" w:type="dxa"/>
              <w:bottom w:w="40" w:type="dxa"/>
              <w:right w:w="40" w:type="dxa"/>
            </w:tcMar>
          </w:tcPr>
          <w:p w14:paraId="6B8BFB13" w14:textId="77777777" w:rsidR="005E3AB4" w:rsidRDefault="003C052F">
            <w:pPr>
              <w:spacing w:before="180"/>
              <w:jc w:val="center"/>
            </w:pPr>
            <w:r>
              <w:rPr>
                <w:rFonts w:ascii="Arial" w:hAnsi="Arial"/>
                <w:b/>
                <w:color w:val="000000"/>
                <w:sz w:val="18"/>
              </w:rPr>
              <w:t>Usage SCU/SCP</w:t>
            </w:r>
          </w:p>
        </w:tc>
      </w:tr>
      <w:tr w:rsidR="005E3AB4" w14:paraId="0481182D"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885049" w14:textId="77777777" w:rsidR="005E3AB4" w:rsidRDefault="003C052F">
            <w:pPr>
              <w:spacing w:before="180"/>
            </w:pPr>
            <w:r>
              <w:rPr>
                <w:rFonts w:ascii="Arial" w:hAnsi="Arial"/>
                <w:color w:val="000000"/>
                <w:sz w:val="18"/>
              </w:rPr>
              <w:t>Presentation LUT Sequence</w:t>
            </w:r>
          </w:p>
        </w:tc>
        <w:tc>
          <w:tcPr>
            <w:tcW w:w="1091" w:type="dxa"/>
            <w:tcBorders>
              <w:bottom w:val="single" w:sz="4" w:space="0" w:color="000000"/>
              <w:right w:val="single" w:sz="4" w:space="0" w:color="000000"/>
            </w:tcBorders>
            <w:tcMar>
              <w:top w:w="40" w:type="dxa"/>
              <w:left w:w="40" w:type="dxa"/>
              <w:bottom w:w="40" w:type="dxa"/>
              <w:right w:w="40" w:type="dxa"/>
            </w:tcMar>
          </w:tcPr>
          <w:p w14:paraId="0C7CEF58" w14:textId="77777777" w:rsidR="005E3AB4" w:rsidRDefault="003C052F">
            <w:pPr>
              <w:spacing w:before="180"/>
              <w:jc w:val="center"/>
            </w:pPr>
            <w:r>
              <w:rPr>
                <w:rFonts w:ascii="Arial" w:hAnsi="Arial"/>
                <w:color w:val="000000"/>
                <w:sz w:val="18"/>
              </w:rPr>
              <w:t>(2050,0010)</w:t>
            </w:r>
          </w:p>
        </w:tc>
        <w:tc>
          <w:tcPr>
            <w:tcW w:w="6963" w:type="dxa"/>
            <w:tcBorders>
              <w:bottom w:val="single" w:sz="4" w:space="0" w:color="000000"/>
              <w:right w:val="single" w:sz="4" w:space="0" w:color="000000"/>
            </w:tcBorders>
            <w:tcMar>
              <w:top w:w="40" w:type="dxa"/>
              <w:left w:w="40" w:type="dxa"/>
              <w:bottom w:w="40" w:type="dxa"/>
              <w:right w:w="40" w:type="dxa"/>
            </w:tcMar>
          </w:tcPr>
          <w:p w14:paraId="2FF6A8E2" w14:textId="77777777" w:rsidR="005E3AB4" w:rsidRDefault="003C052F">
            <w:pPr>
              <w:spacing w:before="180"/>
              <w:jc w:val="center"/>
            </w:pPr>
            <w:r>
              <w:rPr>
                <w:rFonts w:ascii="Arial" w:hAnsi="Arial"/>
                <w:color w:val="000000"/>
                <w:sz w:val="18"/>
              </w:rPr>
              <w:t>MC/M</w:t>
            </w:r>
          </w:p>
          <w:p w14:paraId="24B9BC7F" w14:textId="77777777" w:rsidR="005E3AB4" w:rsidRDefault="003C052F">
            <w:pPr>
              <w:spacing w:before="180"/>
              <w:jc w:val="center"/>
            </w:pPr>
            <w:r>
              <w:rPr>
                <w:rFonts w:ascii="Arial" w:hAnsi="Arial"/>
                <w:color w:val="000000"/>
                <w:sz w:val="18"/>
              </w:rPr>
              <w:t xml:space="preserve">(Required if Presentation LUT Shape (2050,0020) is not present. Not </w:t>
            </w:r>
            <w:r>
              <w:rPr>
                <w:rFonts w:ascii="Arial" w:hAnsi="Arial"/>
                <w:color w:val="000000"/>
                <w:sz w:val="18"/>
              </w:rPr>
              <w:t>allowed otherwise.)</w:t>
            </w:r>
          </w:p>
        </w:tc>
      </w:tr>
      <w:tr w:rsidR="005E3AB4" w14:paraId="441738B6"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892720" w14:textId="77777777" w:rsidR="005E3AB4" w:rsidRDefault="003C052F">
            <w:pPr>
              <w:spacing w:before="180"/>
            </w:pPr>
            <w:r>
              <w:rPr>
                <w:rFonts w:ascii="Arial" w:hAnsi="Arial"/>
                <w:color w:val="000000"/>
                <w:sz w:val="18"/>
              </w:rPr>
              <w:t>&gt;LUT Descriptor</w:t>
            </w:r>
          </w:p>
        </w:tc>
        <w:tc>
          <w:tcPr>
            <w:tcW w:w="1091" w:type="dxa"/>
            <w:tcBorders>
              <w:bottom w:val="single" w:sz="4" w:space="0" w:color="000000"/>
              <w:right w:val="single" w:sz="4" w:space="0" w:color="000000"/>
            </w:tcBorders>
            <w:tcMar>
              <w:top w:w="40" w:type="dxa"/>
              <w:left w:w="40" w:type="dxa"/>
              <w:bottom w:w="40" w:type="dxa"/>
              <w:right w:w="40" w:type="dxa"/>
            </w:tcMar>
          </w:tcPr>
          <w:p w14:paraId="13AED9FC" w14:textId="77777777" w:rsidR="005E3AB4" w:rsidRDefault="003C052F">
            <w:pPr>
              <w:spacing w:before="180"/>
              <w:jc w:val="center"/>
            </w:pPr>
            <w:r>
              <w:rPr>
                <w:rFonts w:ascii="Arial" w:hAnsi="Arial"/>
                <w:color w:val="000000"/>
                <w:sz w:val="18"/>
              </w:rPr>
              <w:t>(0028,3002)</w:t>
            </w:r>
          </w:p>
        </w:tc>
        <w:tc>
          <w:tcPr>
            <w:tcW w:w="6963" w:type="dxa"/>
            <w:tcBorders>
              <w:bottom w:val="single" w:sz="4" w:space="0" w:color="000000"/>
              <w:right w:val="single" w:sz="4" w:space="0" w:color="000000"/>
            </w:tcBorders>
            <w:tcMar>
              <w:top w:w="40" w:type="dxa"/>
              <w:left w:w="40" w:type="dxa"/>
              <w:bottom w:w="40" w:type="dxa"/>
              <w:right w:w="40" w:type="dxa"/>
            </w:tcMar>
          </w:tcPr>
          <w:p w14:paraId="35ED467B" w14:textId="77777777" w:rsidR="005E3AB4" w:rsidRDefault="003C052F">
            <w:pPr>
              <w:spacing w:before="180"/>
              <w:jc w:val="center"/>
            </w:pPr>
            <w:r>
              <w:rPr>
                <w:rFonts w:ascii="Arial" w:hAnsi="Arial"/>
                <w:color w:val="000000"/>
                <w:sz w:val="18"/>
              </w:rPr>
              <w:t>MC/M</w:t>
            </w:r>
          </w:p>
          <w:p w14:paraId="6AB59D6B" w14:textId="77777777" w:rsidR="005E3AB4" w:rsidRDefault="003C052F">
            <w:pPr>
              <w:spacing w:before="180"/>
              <w:jc w:val="center"/>
            </w:pPr>
            <w:r>
              <w:rPr>
                <w:rFonts w:ascii="Arial" w:hAnsi="Arial"/>
                <w:color w:val="000000"/>
                <w:sz w:val="18"/>
              </w:rPr>
              <w:t>(Required if sequence is present).</w:t>
            </w:r>
          </w:p>
          <w:p w14:paraId="54650FAD" w14:textId="77777777" w:rsidR="005E3AB4" w:rsidRDefault="003C052F">
            <w:pPr>
              <w:spacing w:before="180"/>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tc>
      </w:tr>
      <w:tr w:rsidR="005E3AB4" w14:paraId="47554797"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7884A" w14:textId="77777777" w:rsidR="005E3AB4" w:rsidRDefault="003C052F">
            <w:pPr>
              <w:spacing w:before="180"/>
            </w:pPr>
            <w:r>
              <w:rPr>
                <w:rFonts w:ascii="Arial" w:hAnsi="Arial"/>
                <w:color w:val="000000"/>
                <w:sz w:val="18"/>
              </w:rPr>
              <w:t>&gt;LUT Explanation</w:t>
            </w:r>
          </w:p>
        </w:tc>
        <w:tc>
          <w:tcPr>
            <w:tcW w:w="1091" w:type="dxa"/>
            <w:tcBorders>
              <w:bottom w:val="single" w:sz="4" w:space="0" w:color="000000"/>
              <w:right w:val="single" w:sz="4" w:space="0" w:color="000000"/>
            </w:tcBorders>
            <w:tcMar>
              <w:top w:w="40" w:type="dxa"/>
              <w:left w:w="40" w:type="dxa"/>
              <w:bottom w:w="40" w:type="dxa"/>
              <w:right w:w="40" w:type="dxa"/>
            </w:tcMar>
          </w:tcPr>
          <w:p w14:paraId="5264677B" w14:textId="77777777" w:rsidR="005E3AB4" w:rsidRDefault="003C052F">
            <w:pPr>
              <w:spacing w:before="180"/>
              <w:jc w:val="center"/>
            </w:pPr>
            <w:r>
              <w:rPr>
                <w:rFonts w:ascii="Arial" w:hAnsi="Arial"/>
                <w:color w:val="000000"/>
                <w:sz w:val="18"/>
              </w:rPr>
              <w:t>(0028,3003)</w:t>
            </w:r>
          </w:p>
        </w:tc>
        <w:tc>
          <w:tcPr>
            <w:tcW w:w="6963" w:type="dxa"/>
            <w:tcBorders>
              <w:bottom w:val="single" w:sz="4" w:space="0" w:color="000000"/>
              <w:right w:val="single" w:sz="4" w:space="0" w:color="000000"/>
            </w:tcBorders>
            <w:tcMar>
              <w:top w:w="40" w:type="dxa"/>
              <w:left w:w="40" w:type="dxa"/>
              <w:bottom w:w="40" w:type="dxa"/>
              <w:right w:w="40" w:type="dxa"/>
            </w:tcMar>
          </w:tcPr>
          <w:p w14:paraId="70E2C966" w14:textId="77777777" w:rsidR="005E3AB4" w:rsidRDefault="003C052F">
            <w:pPr>
              <w:spacing w:before="180"/>
              <w:jc w:val="center"/>
            </w:pPr>
            <w:r>
              <w:rPr>
                <w:rFonts w:ascii="Arial" w:hAnsi="Arial"/>
                <w:color w:val="000000"/>
                <w:sz w:val="18"/>
              </w:rPr>
              <w:t>U/U</w:t>
            </w:r>
          </w:p>
        </w:tc>
      </w:tr>
      <w:tr w:rsidR="005E3AB4" w14:paraId="615E4C2B"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A8374F" w14:textId="77777777" w:rsidR="005E3AB4" w:rsidRDefault="003C052F">
            <w:pPr>
              <w:spacing w:before="180"/>
            </w:pPr>
            <w:r>
              <w:rPr>
                <w:rFonts w:ascii="Arial" w:hAnsi="Arial"/>
                <w:color w:val="000000"/>
                <w:sz w:val="18"/>
              </w:rPr>
              <w:t>&gt;LUT Data</w:t>
            </w:r>
          </w:p>
        </w:tc>
        <w:tc>
          <w:tcPr>
            <w:tcW w:w="1091" w:type="dxa"/>
            <w:tcBorders>
              <w:bottom w:val="single" w:sz="4" w:space="0" w:color="000000"/>
              <w:right w:val="single" w:sz="4" w:space="0" w:color="000000"/>
            </w:tcBorders>
            <w:tcMar>
              <w:top w:w="40" w:type="dxa"/>
              <w:left w:w="40" w:type="dxa"/>
              <w:bottom w:w="40" w:type="dxa"/>
              <w:right w:w="40" w:type="dxa"/>
            </w:tcMar>
          </w:tcPr>
          <w:p w14:paraId="295EA82B" w14:textId="77777777" w:rsidR="005E3AB4" w:rsidRDefault="003C052F">
            <w:pPr>
              <w:spacing w:before="180"/>
              <w:jc w:val="center"/>
            </w:pPr>
            <w:r>
              <w:rPr>
                <w:rFonts w:ascii="Arial" w:hAnsi="Arial"/>
                <w:color w:val="000000"/>
                <w:sz w:val="18"/>
              </w:rPr>
              <w:t>(0028,3006)</w:t>
            </w:r>
          </w:p>
        </w:tc>
        <w:tc>
          <w:tcPr>
            <w:tcW w:w="6963" w:type="dxa"/>
            <w:tcBorders>
              <w:bottom w:val="single" w:sz="4" w:space="0" w:color="000000"/>
              <w:right w:val="single" w:sz="4" w:space="0" w:color="000000"/>
            </w:tcBorders>
            <w:tcMar>
              <w:top w:w="40" w:type="dxa"/>
              <w:left w:w="40" w:type="dxa"/>
              <w:bottom w:w="40" w:type="dxa"/>
              <w:right w:w="40" w:type="dxa"/>
            </w:tcMar>
          </w:tcPr>
          <w:p w14:paraId="2F6644A0" w14:textId="77777777" w:rsidR="005E3AB4" w:rsidRDefault="003C052F">
            <w:pPr>
              <w:spacing w:before="180"/>
              <w:jc w:val="center"/>
            </w:pPr>
            <w:r>
              <w:rPr>
                <w:rFonts w:ascii="Arial" w:hAnsi="Arial"/>
                <w:color w:val="000000"/>
                <w:sz w:val="18"/>
              </w:rPr>
              <w:t>MC/M</w:t>
            </w:r>
          </w:p>
          <w:p w14:paraId="01638126" w14:textId="77777777" w:rsidR="005E3AB4" w:rsidRDefault="003C052F">
            <w:pPr>
              <w:spacing w:before="180"/>
              <w:jc w:val="center"/>
            </w:pPr>
            <w:r>
              <w:rPr>
                <w:rFonts w:ascii="Arial" w:hAnsi="Arial"/>
                <w:color w:val="000000"/>
                <w:sz w:val="18"/>
              </w:rPr>
              <w:t>(Required if sequence is present)</w:t>
            </w:r>
          </w:p>
        </w:tc>
      </w:tr>
      <w:tr w:rsidR="005E3AB4" w14:paraId="06B66D88" w14:textId="77777777">
        <w:tblPrEx>
          <w:tblCellMar>
            <w:top w:w="0" w:type="dxa"/>
            <w:bottom w:w="0" w:type="dxa"/>
          </w:tblCellMar>
        </w:tblPrEx>
        <w:tc>
          <w:tcPr>
            <w:tcW w:w="23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9D04C1" w14:textId="77777777" w:rsidR="005E3AB4" w:rsidRDefault="003C052F">
            <w:pPr>
              <w:spacing w:before="180"/>
            </w:pPr>
            <w:r>
              <w:rPr>
                <w:rFonts w:ascii="Arial" w:hAnsi="Arial"/>
                <w:color w:val="000000"/>
                <w:sz w:val="18"/>
              </w:rPr>
              <w:t>Presentation LUT Shape</w:t>
            </w:r>
          </w:p>
        </w:tc>
        <w:tc>
          <w:tcPr>
            <w:tcW w:w="1091" w:type="dxa"/>
            <w:tcBorders>
              <w:bottom w:val="single" w:sz="4" w:space="0" w:color="000000"/>
              <w:right w:val="single" w:sz="4" w:space="0" w:color="000000"/>
            </w:tcBorders>
            <w:tcMar>
              <w:top w:w="40" w:type="dxa"/>
              <w:left w:w="40" w:type="dxa"/>
              <w:bottom w:w="40" w:type="dxa"/>
              <w:right w:w="40" w:type="dxa"/>
            </w:tcMar>
          </w:tcPr>
          <w:p w14:paraId="17CC6470" w14:textId="77777777" w:rsidR="005E3AB4" w:rsidRDefault="003C052F">
            <w:pPr>
              <w:spacing w:before="180"/>
              <w:jc w:val="center"/>
            </w:pPr>
            <w:r>
              <w:rPr>
                <w:rFonts w:ascii="Arial" w:hAnsi="Arial"/>
                <w:color w:val="000000"/>
                <w:sz w:val="18"/>
              </w:rPr>
              <w:t>(2050,0020)</w:t>
            </w:r>
          </w:p>
        </w:tc>
        <w:tc>
          <w:tcPr>
            <w:tcW w:w="6963" w:type="dxa"/>
            <w:tcBorders>
              <w:bottom w:val="single" w:sz="4" w:space="0" w:color="000000"/>
              <w:right w:val="single" w:sz="4" w:space="0" w:color="000000"/>
            </w:tcBorders>
            <w:tcMar>
              <w:top w:w="40" w:type="dxa"/>
              <w:left w:w="40" w:type="dxa"/>
              <w:bottom w:w="40" w:type="dxa"/>
              <w:right w:w="40" w:type="dxa"/>
            </w:tcMar>
          </w:tcPr>
          <w:p w14:paraId="1735EE23" w14:textId="77777777" w:rsidR="005E3AB4" w:rsidRDefault="003C052F">
            <w:pPr>
              <w:spacing w:before="180"/>
              <w:jc w:val="center"/>
            </w:pPr>
            <w:r>
              <w:rPr>
                <w:rFonts w:ascii="Arial" w:hAnsi="Arial"/>
                <w:color w:val="000000"/>
                <w:sz w:val="18"/>
              </w:rPr>
              <w:t>MC/M</w:t>
            </w:r>
          </w:p>
          <w:p w14:paraId="0AFD7934" w14:textId="77777777" w:rsidR="005E3AB4" w:rsidRDefault="003C052F">
            <w:pPr>
              <w:spacing w:before="180"/>
              <w:jc w:val="center"/>
            </w:pPr>
            <w:r>
              <w:rPr>
                <w:rFonts w:ascii="Arial" w:hAnsi="Arial"/>
                <w:color w:val="000000"/>
                <w:sz w:val="18"/>
              </w:rPr>
              <w:t>(Required if Presentation LUT Sequence (2050,0010) is not present. Not allowed otherwise.)</w:t>
            </w:r>
          </w:p>
          <w:p w14:paraId="391F741E" w14:textId="77777777" w:rsidR="005E3AB4" w:rsidRDefault="003C052F">
            <w:pPr>
              <w:spacing w:before="180"/>
              <w:jc w:val="center"/>
            </w:pPr>
            <w:r>
              <w:rPr>
                <w:rFonts w:ascii="Arial" w:hAnsi="Arial"/>
                <w:color w:val="000000"/>
                <w:sz w:val="18"/>
              </w:rPr>
              <w:t>SCPs shall support the Enumerated Values IDENTITY and LIN OD</w:t>
            </w:r>
          </w:p>
        </w:tc>
      </w:tr>
    </w:tbl>
    <w:p w14:paraId="1F94AA96" w14:textId="77777777" w:rsidR="005E3AB4" w:rsidRDefault="003C052F">
      <w:pPr>
        <w:spacing w:before="180"/>
      </w:pPr>
      <w:bookmarkStart w:id="1754" w:name="sect_H_4_9_2_1_1_1"/>
      <w:r>
        <w:rPr>
          <w:rFonts w:ascii="Arial" w:hAnsi="Arial"/>
          <w:b/>
          <w:color w:val="000000"/>
          <w:sz w:val="18"/>
        </w:rPr>
        <w:t>H.4.9.2.1.1.1 LUT Descriptor</w:t>
      </w:r>
    </w:p>
    <w:bookmarkEnd w:id="1754"/>
    <w:p w14:paraId="25610E77" w14:textId="77777777" w:rsidR="005E3AB4" w:rsidRDefault="003C052F">
      <w:pPr>
        <w:spacing w:before="180"/>
        <w:jc w:val="both"/>
      </w:pPr>
      <w:r>
        <w:rPr>
          <w:rFonts w:ascii="Arial" w:hAnsi="Arial"/>
          <w:color w:val="000000"/>
          <w:sz w:val="18"/>
        </w:rPr>
        <w:t>The first value (number of entries</w:t>
      </w:r>
      <w:r>
        <w:rPr>
          <w:rFonts w:ascii="Arial" w:hAnsi="Arial"/>
          <w:color w:val="000000"/>
          <w:sz w:val="18"/>
        </w:rPr>
        <w:t xml:space="preserve"> in the LUT) shall be equal to:</w:t>
      </w:r>
    </w:p>
    <w:p w14:paraId="1774BA22" w14:textId="77777777" w:rsidR="005E3AB4" w:rsidRDefault="003C052F">
      <w:pPr>
        <w:tabs>
          <w:tab w:val="left" w:pos="180"/>
        </w:tabs>
        <w:spacing w:before="180"/>
        <w:ind w:left="180" w:hanging="180"/>
        <w:jc w:val="both"/>
      </w:pPr>
      <w:bookmarkStart w:id="1755" w:name="idp140421962528384"/>
      <w:bookmarkStart w:id="1756" w:name="idp140421962527904"/>
      <w:r>
        <w:rPr>
          <w:rFonts w:ascii="Arial" w:hAnsi="Arial"/>
          <w:color w:val="000000"/>
          <w:sz w:val="18"/>
        </w:rPr>
        <w:lastRenderedPageBreak/>
        <w:t>256 if Bits Stored = 8,</w:t>
      </w:r>
    </w:p>
    <w:p w14:paraId="74156817" w14:textId="77777777" w:rsidR="005E3AB4" w:rsidRDefault="003C052F">
      <w:pPr>
        <w:tabs>
          <w:tab w:val="left" w:pos="180"/>
        </w:tabs>
        <w:spacing w:before="180"/>
        <w:ind w:left="180" w:hanging="180"/>
        <w:jc w:val="both"/>
      </w:pPr>
      <w:bookmarkStart w:id="1757" w:name="idp140421962529152"/>
      <w:bookmarkEnd w:id="1755"/>
      <w:bookmarkEnd w:id="1756"/>
      <w:r>
        <w:rPr>
          <w:rFonts w:ascii="Arial" w:hAnsi="Arial"/>
          <w:color w:val="000000"/>
          <w:sz w:val="18"/>
        </w:rPr>
        <w:t>4096 if Bits Stored = 12.</w:t>
      </w:r>
    </w:p>
    <w:bookmarkEnd w:id="1757"/>
    <w:p w14:paraId="74472DF8" w14:textId="77777777" w:rsidR="005E3AB4" w:rsidRDefault="003C052F">
      <w:pPr>
        <w:spacing w:before="180"/>
        <w:jc w:val="both"/>
      </w:pPr>
      <w:r>
        <w:rPr>
          <w:rFonts w:ascii="Arial" w:hAnsi="Arial"/>
          <w:color w:val="000000"/>
          <w:sz w:val="18"/>
        </w:rPr>
        <w:t>The second value shall be equal to 0.</w:t>
      </w:r>
    </w:p>
    <w:p w14:paraId="69BB676C" w14:textId="77777777" w:rsidR="005E3AB4" w:rsidRDefault="003C052F">
      <w:pPr>
        <w:spacing w:before="180"/>
        <w:jc w:val="both"/>
      </w:pPr>
      <w:r>
        <w:rPr>
          <w:rFonts w:ascii="Arial" w:hAnsi="Arial"/>
          <w:color w:val="000000"/>
          <w:sz w:val="18"/>
        </w:rPr>
        <w:t>The third value (number of bits for each LUT entry) shall be 10-16.</w:t>
      </w:r>
    </w:p>
    <w:p w14:paraId="557B7C77" w14:textId="77777777" w:rsidR="005E3AB4" w:rsidRDefault="003C052F">
      <w:pPr>
        <w:spacing w:before="180"/>
        <w:jc w:val="both"/>
      </w:pPr>
      <w:r>
        <w:rPr>
          <w:rFonts w:ascii="Arial" w:hAnsi="Arial"/>
          <w:color w:val="000000"/>
          <w:sz w:val="18"/>
        </w:rPr>
        <w:t xml:space="preserve">See the definition in </w:t>
      </w:r>
      <w:hyperlink r:id="rId376" w:anchor="PS3.3">
        <w:r>
          <w:rPr>
            <w:rFonts w:ascii="Arial" w:hAnsi="Arial"/>
            <w:color w:val="000000"/>
            <w:sz w:val="18"/>
          </w:rPr>
          <w:t>PS3.3</w:t>
        </w:r>
      </w:hyperlink>
      <w:r>
        <w:rPr>
          <w:rFonts w:ascii="Arial" w:hAnsi="Arial"/>
          <w:color w:val="000000"/>
          <w:sz w:val="18"/>
        </w:rPr>
        <w:t xml:space="preserve"> for further explanation.</w:t>
      </w:r>
    </w:p>
    <w:p w14:paraId="7D62C016" w14:textId="77777777" w:rsidR="005E3AB4" w:rsidRDefault="003C052F">
      <w:pPr>
        <w:spacing w:before="180"/>
      </w:pPr>
      <w:bookmarkStart w:id="1758" w:name="sect_H_4_9_2_1_2"/>
      <w:r>
        <w:rPr>
          <w:rFonts w:ascii="Arial" w:hAnsi="Arial"/>
          <w:b/>
          <w:color w:val="000000"/>
          <w:sz w:val="18"/>
        </w:rPr>
        <w:t>H.4.9.2.1.2 Status</w:t>
      </w:r>
    </w:p>
    <w:bookmarkEnd w:id="1758"/>
    <w:p w14:paraId="50700A8C" w14:textId="77777777" w:rsidR="005E3AB4" w:rsidRDefault="003C052F">
      <w:pPr>
        <w:spacing w:before="180"/>
        <w:jc w:val="both"/>
      </w:pPr>
      <w:r>
        <w:rPr>
          <w:rFonts w:ascii="Arial" w:hAnsi="Arial"/>
          <w:color w:val="000000"/>
          <w:sz w:val="18"/>
        </w:rPr>
        <w:t>The status values that are specific for this SOP Class are defined as follows:</w:t>
      </w:r>
    </w:p>
    <w:p w14:paraId="75516EC1" w14:textId="77777777" w:rsidR="005E3AB4" w:rsidRDefault="003C052F">
      <w:pPr>
        <w:keepNext/>
        <w:spacing w:before="216"/>
        <w:jc w:val="center"/>
      </w:pPr>
      <w:bookmarkStart w:id="1759" w:name="table_H_4_9_2_1_2_1"/>
      <w:r>
        <w:rPr>
          <w:rFonts w:ascii="Arial" w:hAnsi="Arial"/>
          <w:b/>
          <w:color w:val="000000"/>
          <w:sz w:val="22"/>
        </w:rPr>
        <w:t>Table H.4.9.2.1.2-1. Status Values for Presentation LUT SOP Class</w:t>
      </w:r>
    </w:p>
    <w:bookmarkEnd w:id="1759"/>
    <w:p w14:paraId="5012D06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805"/>
        <w:gridCol w:w="8960"/>
        <w:gridCol w:w="675"/>
      </w:tblGrid>
      <w:tr w:rsidR="005E3AB4" w14:paraId="734A5860" w14:textId="77777777">
        <w:tblPrEx>
          <w:tblCellMar>
            <w:top w:w="0" w:type="dxa"/>
            <w:bottom w:w="0" w:type="dxa"/>
          </w:tblCellMar>
        </w:tblPrEx>
        <w:trPr>
          <w:tblHeader/>
        </w:trPr>
        <w:tc>
          <w:tcPr>
            <w:tcW w:w="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D20E01" w14:textId="77777777" w:rsidR="005E3AB4" w:rsidRDefault="003C052F">
            <w:pPr>
              <w:keepNext/>
              <w:spacing w:before="180"/>
              <w:jc w:val="center"/>
            </w:pPr>
            <w:r>
              <w:rPr>
                <w:rFonts w:ascii="Arial" w:hAnsi="Arial"/>
                <w:b/>
                <w:color w:val="000000"/>
                <w:sz w:val="18"/>
              </w:rPr>
              <w:t>Status</w:t>
            </w:r>
          </w:p>
        </w:tc>
        <w:tc>
          <w:tcPr>
            <w:tcW w:w="8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702F9B" w14:textId="77777777" w:rsidR="005E3AB4" w:rsidRDefault="003C052F">
            <w:pPr>
              <w:spacing w:before="180"/>
              <w:jc w:val="center"/>
            </w:pPr>
            <w:r>
              <w:rPr>
                <w:rFonts w:ascii="Arial" w:hAnsi="Arial"/>
                <w:b/>
                <w:color w:val="000000"/>
                <w:sz w:val="18"/>
              </w:rPr>
              <w:t>Meaning</w:t>
            </w:r>
          </w:p>
        </w:tc>
        <w:tc>
          <w:tcPr>
            <w:tcW w:w="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67DF0EDE" w14:textId="77777777" w:rsidR="005E3AB4" w:rsidRDefault="003C052F">
            <w:pPr>
              <w:spacing w:before="180"/>
              <w:jc w:val="center"/>
            </w:pPr>
            <w:r>
              <w:rPr>
                <w:rFonts w:ascii="Arial" w:hAnsi="Arial"/>
                <w:b/>
                <w:color w:val="000000"/>
                <w:sz w:val="18"/>
              </w:rPr>
              <w:t>Code</w:t>
            </w:r>
          </w:p>
        </w:tc>
      </w:tr>
      <w:tr w:rsidR="005E3AB4" w14:paraId="7660D763"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2D5324" w14:textId="77777777" w:rsidR="005E3AB4" w:rsidRDefault="003C052F">
            <w:pPr>
              <w:spacing w:before="180"/>
            </w:pPr>
            <w:r>
              <w:rPr>
                <w:rFonts w:ascii="Arial" w:hAnsi="Arial"/>
                <w:color w:val="000000"/>
                <w:sz w:val="18"/>
              </w:rPr>
              <w:t>Success</w:t>
            </w:r>
          </w:p>
        </w:tc>
        <w:tc>
          <w:tcPr>
            <w:tcW w:w="8960" w:type="dxa"/>
            <w:tcBorders>
              <w:bottom w:val="single" w:sz="4" w:space="0" w:color="000000"/>
              <w:right w:val="single" w:sz="4" w:space="0" w:color="000000"/>
            </w:tcBorders>
            <w:tcMar>
              <w:top w:w="40" w:type="dxa"/>
              <w:left w:w="40" w:type="dxa"/>
              <w:bottom w:w="40" w:type="dxa"/>
              <w:right w:w="40" w:type="dxa"/>
            </w:tcMar>
          </w:tcPr>
          <w:p w14:paraId="13DB2DB9" w14:textId="77777777" w:rsidR="005E3AB4" w:rsidRDefault="003C052F">
            <w:pPr>
              <w:spacing w:before="180"/>
            </w:pPr>
            <w:r>
              <w:rPr>
                <w:rFonts w:ascii="Arial" w:hAnsi="Arial"/>
                <w:color w:val="000000"/>
                <w:sz w:val="18"/>
              </w:rPr>
              <w:t xml:space="preserve">Presentation LUT successfully </w:t>
            </w:r>
            <w:r>
              <w:rPr>
                <w:rFonts w:ascii="Arial" w:hAnsi="Arial"/>
                <w:color w:val="000000"/>
                <w:sz w:val="18"/>
              </w:rPr>
              <w:t>created</w:t>
            </w:r>
          </w:p>
        </w:tc>
        <w:tc>
          <w:tcPr>
            <w:tcW w:w="675" w:type="dxa"/>
            <w:tcBorders>
              <w:bottom w:val="single" w:sz="4" w:space="0" w:color="000000"/>
              <w:right w:val="single" w:sz="4" w:space="0" w:color="000000"/>
            </w:tcBorders>
            <w:tcMar>
              <w:top w:w="40" w:type="dxa"/>
              <w:left w:w="40" w:type="dxa"/>
              <w:bottom w:w="40" w:type="dxa"/>
              <w:right w:w="40" w:type="dxa"/>
            </w:tcMar>
          </w:tcPr>
          <w:p w14:paraId="5A75DB09" w14:textId="77777777" w:rsidR="005E3AB4" w:rsidRDefault="003C052F">
            <w:pPr>
              <w:spacing w:before="180"/>
              <w:jc w:val="center"/>
            </w:pPr>
            <w:r>
              <w:rPr>
                <w:rFonts w:ascii="Arial" w:hAnsi="Arial"/>
                <w:color w:val="000000"/>
                <w:sz w:val="18"/>
              </w:rPr>
              <w:t>0000</w:t>
            </w:r>
          </w:p>
        </w:tc>
      </w:tr>
      <w:tr w:rsidR="005E3AB4" w14:paraId="5BEAAC14" w14:textId="77777777">
        <w:tblPrEx>
          <w:tblCellMar>
            <w:top w:w="0" w:type="dxa"/>
            <w:bottom w:w="0" w:type="dxa"/>
          </w:tblCellMar>
        </w:tblPrEx>
        <w:tc>
          <w:tcPr>
            <w:tcW w:w="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33D91D" w14:textId="77777777" w:rsidR="005E3AB4" w:rsidRDefault="003C052F">
            <w:pPr>
              <w:spacing w:before="180"/>
            </w:pPr>
            <w:r>
              <w:rPr>
                <w:rFonts w:ascii="Arial" w:hAnsi="Arial"/>
                <w:color w:val="000000"/>
                <w:sz w:val="18"/>
              </w:rPr>
              <w:t>Warning</w:t>
            </w:r>
          </w:p>
        </w:tc>
        <w:tc>
          <w:tcPr>
            <w:tcW w:w="8960" w:type="dxa"/>
            <w:tcBorders>
              <w:bottom w:val="single" w:sz="4" w:space="0" w:color="000000"/>
              <w:right w:val="single" w:sz="4" w:space="0" w:color="000000"/>
            </w:tcBorders>
            <w:tcMar>
              <w:top w:w="40" w:type="dxa"/>
              <w:left w:w="40" w:type="dxa"/>
              <w:bottom w:w="40" w:type="dxa"/>
              <w:right w:w="40" w:type="dxa"/>
            </w:tcMar>
          </w:tcPr>
          <w:p w14:paraId="6C1D19F4" w14:textId="77777777" w:rsidR="005E3AB4" w:rsidRDefault="003C052F">
            <w:pPr>
              <w:spacing w:before="180"/>
            </w:pPr>
            <w:r>
              <w:rPr>
                <w:rFonts w:ascii="Arial" w:hAnsi="Arial"/>
                <w:color w:val="000000"/>
                <w:sz w:val="18"/>
              </w:rPr>
              <w:t>Requested Min Density or Max Density outside of printer's operating range. The printer will use its respective minimum or maximum density value instead.</w:t>
            </w:r>
          </w:p>
        </w:tc>
        <w:tc>
          <w:tcPr>
            <w:tcW w:w="675" w:type="dxa"/>
            <w:tcBorders>
              <w:bottom w:val="single" w:sz="4" w:space="0" w:color="000000"/>
              <w:right w:val="single" w:sz="4" w:space="0" w:color="000000"/>
            </w:tcBorders>
            <w:tcMar>
              <w:top w:w="40" w:type="dxa"/>
              <w:left w:w="40" w:type="dxa"/>
              <w:bottom w:w="40" w:type="dxa"/>
              <w:right w:w="40" w:type="dxa"/>
            </w:tcMar>
          </w:tcPr>
          <w:p w14:paraId="33799F8D" w14:textId="77777777" w:rsidR="005E3AB4" w:rsidRDefault="003C052F">
            <w:pPr>
              <w:spacing w:before="180"/>
              <w:jc w:val="center"/>
            </w:pPr>
            <w:r>
              <w:rPr>
                <w:rFonts w:ascii="Arial" w:hAnsi="Arial"/>
                <w:color w:val="000000"/>
                <w:sz w:val="18"/>
              </w:rPr>
              <w:t>B605</w:t>
            </w:r>
          </w:p>
        </w:tc>
      </w:tr>
    </w:tbl>
    <w:p w14:paraId="54D85C86" w14:textId="77777777" w:rsidR="005E3AB4" w:rsidRDefault="003C052F">
      <w:pPr>
        <w:spacing w:before="180"/>
      </w:pPr>
      <w:bookmarkStart w:id="1760" w:name="sect_H_4_9_2_1_3"/>
      <w:r>
        <w:rPr>
          <w:rFonts w:ascii="Arial" w:hAnsi="Arial"/>
          <w:b/>
          <w:color w:val="000000"/>
          <w:sz w:val="18"/>
        </w:rPr>
        <w:t>H.4.9.2.1.3 Behavior</w:t>
      </w:r>
    </w:p>
    <w:bookmarkEnd w:id="1760"/>
    <w:p w14:paraId="0B6251AE" w14:textId="77777777" w:rsidR="005E3AB4" w:rsidRDefault="003C052F">
      <w:pPr>
        <w:spacing w:before="180"/>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p w14:paraId="55E4413F" w14:textId="77777777" w:rsidR="005E3AB4" w:rsidRDefault="003C052F">
      <w:pPr>
        <w:spacing w:before="180"/>
        <w:jc w:val="both"/>
      </w:pPr>
      <w:r>
        <w:rPr>
          <w:rFonts w:ascii="Arial" w:hAnsi="Arial"/>
          <w:color w:val="000000"/>
          <w:sz w:val="18"/>
        </w:rPr>
        <w:t>The SCU shall create the Pr</w:t>
      </w:r>
      <w:r>
        <w:rPr>
          <w:rFonts w:ascii="Arial" w:hAnsi="Arial"/>
          <w:color w:val="000000"/>
          <w:sz w:val="18"/>
        </w:rPr>
        <w:t>esentation LUT prior to referencing it from the Film Box or the Image Box.</w:t>
      </w:r>
    </w:p>
    <w:p w14:paraId="30A80134" w14:textId="77777777" w:rsidR="005E3AB4" w:rsidRDefault="003C052F">
      <w:pPr>
        <w:spacing w:before="180"/>
        <w:jc w:val="both"/>
      </w:pPr>
      <w:r>
        <w:rPr>
          <w:rFonts w:ascii="Arial" w:hAnsi="Arial"/>
          <w:color w:val="000000"/>
          <w:sz w:val="18"/>
        </w:rPr>
        <w:t>The Presentation LUT persists in the SCP as long as the Association in which it was created is open or an explicit N-DELETE is issued by the SCU.</w:t>
      </w:r>
    </w:p>
    <w:p w14:paraId="3842F046" w14:textId="77777777" w:rsidR="005E3AB4" w:rsidRDefault="003C052F">
      <w:pPr>
        <w:spacing w:before="180"/>
        <w:jc w:val="both"/>
      </w:pPr>
      <w:r>
        <w:rPr>
          <w:rFonts w:ascii="Arial" w:hAnsi="Arial"/>
          <w:color w:val="000000"/>
          <w:sz w:val="18"/>
        </w:rPr>
        <w:t>The SCP shall return the status cod</w:t>
      </w:r>
      <w:r>
        <w:rPr>
          <w:rFonts w:ascii="Arial" w:hAnsi="Arial"/>
          <w:color w:val="000000"/>
          <w:sz w:val="18"/>
        </w:rPr>
        <w:t xml:space="preserve">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p w14:paraId="7B0872BC" w14:textId="77777777" w:rsidR="005E3AB4" w:rsidRDefault="003C052F">
      <w:pPr>
        <w:spacing w:before="180"/>
        <w:jc w:val="both"/>
      </w:pPr>
      <w:r>
        <w:rPr>
          <w:rFonts w:ascii="Arial" w:hAnsi="Arial"/>
          <w:color w:val="000000"/>
          <w:sz w:val="18"/>
        </w:rPr>
        <w:t xml:space="preserve">The SCP shall use the Grayscale Standard Display Function as specified in </w:t>
      </w:r>
      <w:hyperlink r:id="rId377" w:anchor="PS3.14">
        <w:r>
          <w:rPr>
            <w:rFonts w:ascii="Arial" w:hAnsi="Arial"/>
            <w:color w:val="000000"/>
            <w:sz w:val="18"/>
          </w:rPr>
          <w:t>PS3.14</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w:t>
      </w:r>
      <w:r>
        <w:rPr>
          <w:rFonts w:ascii="Arial" w:hAnsi="Arial"/>
          <w:color w:val="000000"/>
          <w:sz w:val="18"/>
        </w:rPr>
        <w:t xml:space="preserve">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p w14:paraId="0E26972D" w14:textId="77777777" w:rsidR="005E3AB4" w:rsidRDefault="003C052F">
      <w:pPr>
        <w:spacing w:before="180"/>
      </w:pPr>
      <w:bookmarkStart w:id="1761" w:name="sect_H_4_9_2_2"/>
      <w:r>
        <w:rPr>
          <w:rFonts w:ascii="Arial" w:hAnsi="Arial"/>
          <w:b/>
          <w:color w:val="000000"/>
          <w:sz w:val="22"/>
        </w:rPr>
        <w:t>H.4.9.2.2 N-DELETE</w:t>
      </w:r>
    </w:p>
    <w:bookmarkEnd w:id="1761"/>
    <w:p w14:paraId="79825D01" w14:textId="77777777" w:rsidR="005E3AB4" w:rsidRDefault="003C052F">
      <w:pPr>
        <w:spacing w:before="180"/>
        <w:jc w:val="both"/>
      </w:pPr>
      <w:r>
        <w:rPr>
          <w:rFonts w:ascii="Arial" w:hAnsi="Arial"/>
          <w:color w:val="000000"/>
          <w:sz w:val="18"/>
        </w:rPr>
        <w:t>The N-DELETE Service Element is us</w:t>
      </w:r>
      <w:r>
        <w:rPr>
          <w:rFonts w:ascii="Arial" w:hAnsi="Arial"/>
          <w:color w:val="000000"/>
          <w:sz w:val="18"/>
        </w:rPr>
        <w:t>ed to delete the Presentation LUT SOP Instance.</w:t>
      </w:r>
    </w:p>
    <w:p w14:paraId="1936F064" w14:textId="77777777" w:rsidR="005E3AB4" w:rsidRDefault="003C052F">
      <w:pPr>
        <w:spacing w:before="180"/>
      </w:pPr>
      <w:bookmarkStart w:id="1762" w:name="sect_H_4_9_2_2_1"/>
      <w:r>
        <w:rPr>
          <w:rFonts w:ascii="Arial" w:hAnsi="Arial"/>
          <w:b/>
          <w:color w:val="000000"/>
          <w:sz w:val="18"/>
        </w:rPr>
        <w:t>H.4.9.2.2.1 Status</w:t>
      </w:r>
    </w:p>
    <w:bookmarkEnd w:id="1762"/>
    <w:p w14:paraId="6BB0FE13" w14:textId="77777777" w:rsidR="005E3AB4" w:rsidRDefault="003C052F">
      <w:pPr>
        <w:spacing w:before="180"/>
        <w:jc w:val="both"/>
      </w:pPr>
      <w:r>
        <w:rPr>
          <w:rFonts w:ascii="Arial" w:hAnsi="Arial"/>
          <w:color w:val="000000"/>
          <w:sz w:val="18"/>
        </w:rPr>
        <w:t>There are no specific error codes</w:t>
      </w:r>
    </w:p>
    <w:p w14:paraId="000FFF44" w14:textId="77777777" w:rsidR="005E3AB4" w:rsidRDefault="003C052F">
      <w:pPr>
        <w:spacing w:before="180"/>
      </w:pPr>
      <w:bookmarkStart w:id="1763" w:name="sect_H_4_9_2_2_2"/>
      <w:r>
        <w:rPr>
          <w:rFonts w:ascii="Arial" w:hAnsi="Arial"/>
          <w:b/>
          <w:color w:val="000000"/>
          <w:sz w:val="18"/>
        </w:rPr>
        <w:t>H.4.9.2.2.2 Behavior</w:t>
      </w:r>
    </w:p>
    <w:bookmarkEnd w:id="1763"/>
    <w:p w14:paraId="00C07799" w14:textId="77777777" w:rsidR="005E3AB4" w:rsidRDefault="003C052F">
      <w:pPr>
        <w:spacing w:before="180"/>
        <w:jc w:val="both"/>
      </w:pPr>
      <w:r>
        <w:rPr>
          <w:rFonts w:ascii="Arial" w:hAnsi="Arial"/>
          <w:color w:val="000000"/>
          <w:sz w:val="18"/>
        </w:rPr>
        <w:t>The SCU uses the N-DELETE Service Element to request the SCP to delete the Presentation LUT SOP Instance. The SCU shall specify the Pr</w:t>
      </w:r>
      <w:r>
        <w:rPr>
          <w:rFonts w:ascii="Arial" w:hAnsi="Arial"/>
          <w:color w:val="000000"/>
          <w:sz w:val="18"/>
        </w:rPr>
        <w:t>esentation LUT SOP Instance UID.</w:t>
      </w:r>
    </w:p>
    <w:p w14:paraId="72B8DC48" w14:textId="77777777" w:rsidR="005E3AB4" w:rsidRDefault="003C052F">
      <w:pPr>
        <w:spacing w:before="180"/>
        <w:jc w:val="both"/>
      </w:pPr>
      <w:r>
        <w:rPr>
          <w:rFonts w:ascii="Arial" w:hAnsi="Arial"/>
          <w:color w:val="000000"/>
          <w:sz w:val="18"/>
        </w:rPr>
        <w:t>The SCP shall not delete a Presentation LUT SOP Instance as long as there are outstanding references to it. Otherwise, it shall delete the specified Presentation LUT SOP Instance. The N-DELETE of a Presentation LUT will pre</w:t>
      </w:r>
      <w:r>
        <w:rPr>
          <w:rFonts w:ascii="Arial" w:hAnsi="Arial"/>
          <w:color w:val="000000"/>
          <w:sz w:val="18"/>
        </w:rPr>
        <w:t>vent the SCU from further referencing it. The SCU shall not reference a previously deleted Presentation LUT. The SCP shall return the status code of the requested Presentation LUT SOP Instance deletion. The meaning of success, warning, and failure status c</w:t>
      </w:r>
      <w:r>
        <w:rPr>
          <w:rFonts w:ascii="Arial" w:hAnsi="Arial"/>
          <w:color w:val="000000"/>
          <w:sz w:val="18"/>
        </w:rPr>
        <w:t xml:space="preserve">odes is defined in </w:t>
      </w:r>
      <w:hyperlink w:anchor="sect_H_2_5">
        <w:r>
          <w:rPr>
            <w:rFonts w:ascii="Arial" w:hAnsi="Arial"/>
            <w:color w:val="000000"/>
            <w:sz w:val="18"/>
          </w:rPr>
          <w:t>Section H.2.5</w:t>
        </w:r>
      </w:hyperlink>
      <w:r>
        <w:rPr>
          <w:rFonts w:ascii="Arial" w:hAnsi="Arial"/>
          <w:color w:val="000000"/>
          <w:sz w:val="18"/>
        </w:rPr>
        <w:t>.</w:t>
      </w:r>
    </w:p>
    <w:p w14:paraId="38E7AA64" w14:textId="77777777" w:rsidR="005E3AB4" w:rsidRDefault="003C052F">
      <w:pPr>
        <w:spacing w:before="180"/>
      </w:pPr>
      <w:bookmarkStart w:id="1764" w:name="sect_H_4_9_2_4"/>
      <w:r>
        <w:rPr>
          <w:rFonts w:ascii="Arial" w:hAnsi="Arial"/>
          <w:b/>
          <w:color w:val="000000"/>
          <w:sz w:val="22"/>
        </w:rPr>
        <w:t>H.4.9.2.4 SOP Class Definition and UID</w:t>
      </w:r>
    </w:p>
    <w:bookmarkEnd w:id="1764"/>
    <w:p w14:paraId="2A80800B" w14:textId="77777777" w:rsidR="005E3AB4" w:rsidRDefault="003C052F">
      <w:pPr>
        <w:spacing w:before="180"/>
        <w:jc w:val="both"/>
      </w:pPr>
      <w:r>
        <w:rPr>
          <w:rFonts w:ascii="Arial" w:hAnsi="Arial"/>
          <w:color w:val="000000"/>
          <w:sz w:val="18"/>
        </w:rPr>
        <w:t>The Presentation LUT SOP Class UID is "1.2.840.10008.5.1.1.23".</w:t>
      </w:r>
    </w:p>
    <w:p w14:paraId="1EBCE4F0" w14:textId="77777777" w:rsidR="005E3AB4" w:rsidRDefault="003C052F">
      <w:pPr>
        <w:spacing w:before="180"/>
      </w:pPr>
      <w:bookmarkStart w:id="1765" w:name="sect_H_4_10"/>
      <w:r>
        <w:rPr>
          <w:rFonts w:ascii="Arial" w:hAnsi="Arial"/>
          <w:b/>
          <w:color w:val="000000"/>
          <w:sz w:val="24"/>
        </w:rPr>
        <w:lastRenderedPageBreak/>
        <w:t>H.4.10 Pull Print Request SOP Class(Retired)</w:t>
      </w:r>
    </w:p>
    <w:bookmarkEnd w:id="1765"/>
    <w:p w14:paraId="4FA794D7" w14:textId="77777777" w:rsidR="005E3AB4" w:rsidRDefault="003C052F">
      <w:pPr>
        <w:spacing w:before="180"/>
        <w:jc w:val="both"/>
      </w:pPr>
      <w:r>
        <w:rPr>
          <w:rFonts w:ascii="Arial" w:hAnsi="Arial"/>
          <w:color w:val="000000"/>
          <w:sz w:val="18"/>
        </w:rPr>
        <w:t>This section was previously defined in DI</w:t>
      </w:r>
      <w:r>
        <w:rPr>
          <w:rFonts w:ascii="Arial" w:hAnsi="Arial"/>
          <w:color w:val="000000"/>
          <w:sz w:val="18"/>
        </w:rPr>
        <w:t>COM. It is now retired. See PS 3.4-2004.</w:t>
      </w:r>
    </w:p>
    <w:p w14:paraId="6B05EB26" w14:textId="77777777" w:rsidR="005E3AB4" w:rsidRDefault="003C052F">
      <w:pPr>
        <w:spacing w:before="180"/>
      </w:pPr>
      <w:bookmarkStart w:id="1766" w:name="sect_H_4_11"/>
      <w:r>
        <w:rPr>
          <w:rFonts w:ascii="Arial" w:hAnsi="Arial"/>
          <w:b/>
          <w:color w:val="000000"/>
          <w:sz w:val="24"/>
        </w:rPr>
        <w:t>H.4.11 Printer Configuration Retrieval SOP Class</w:t>
      </w:r>
    </w:p>
    <w:p w14:paraId="5D1AF1FC" w14:textId="77777777" w:rsidR="005E3AB4" w:rsidRDefault="003C052F">
      <w:pPr>
        <w:spacing w:before="180"/>
      </w:pPr>
      <w:bookmarkStart w:id="1767" w:name="sect_H_4_11_1"/>
      <w:bookmarkEnd w:id="1766"/>
      <w:r>
        <w:rPr>
          <w:rFonts w:ascii="Arial" w:hAnsi="Arial"/>
          <w:b/>
          <w:color w:val="000000"/>
          <w:sz w:val="26"/>
        </w:rPr>
        <w:t>H.4.11.1 IOD Description</w:t>
      </w:r>
    </w:p>
    <w:bookmarkEnd w:id="1767"/>
    <w:p w14:paraId="6DC24103" w14:textId="77777777" w:rsidR="005E3AB4" w:rsidRDefault="003C052F">
      <w:pPr>
        <w:spacing w:before="180"/>
        <w:jc w:val="both"/>
      </w:pPr>
      <w:r>
        <w:rPr>
          <w:rFonts w:ascii="Arial" w:hAnsi="Arial"/>
          <w:color w:val="000000"/>
          <w:sz w:val="18"/>
        </w:rPr>
        <w:t>The Printer Configuration IOD is an abstraction of the hard copy printer and is the basic Information Entity to retrieve key imaging characte</w:t>
      </w:r>
      <w:r>
        <w:rPr>
          <w:rFonts w:ascii="Arial" w:hAnsi="Arial"/>
          <w:color w:val="000000"/>
          <w:sz w:val="18"/>
        </w:rPr>
        <w:t>ristics of the printer</w:t>
      </w:r>
    </w:p>
    <w:p w14:paraId="50450294" w14:textId="77777777" w:rsidR="005E3AB4" w:rsidRDefault="003C052F">
      <w:pPr>
        <w:spacing w:before="180"/>
        <w:jc w:val="both"/>
      </w:pPr>
      <w:r>
        <w:rPr>
          <w:rFonts w:ascii="Arial" w:hAnsi="Arial"/>
          <w:color w:val="000000"/>
          <w:sz w:val="18"/>
        </w:rPr>
        <w:t>The Printer Configuration Retrieval SOP Instance is created by the SCP during start-up of the hard copy printer and has a well-known SOP Instance UID.</w:t>
      </w:r>
    </w:p>
    <w:p w14:paraId="0280D697" w14:textId="77777777" w:rsidR="005E3AB4" w:rsidRDefault="003C052F">
      <w:pPr>
        <w:spacing w:before="180"/>
      </w:pPr>
      <w:bookmarkStart w:id="1768" w:name="sect_H_4_11_2"/>
      <w:r>
        <w:rPr>
          <w:rFonts w:ascii="Arial" w:hAnsi="Arial"/>
          <w:b/>
          <w:color w:val="000000"/>
          <w:sz w:val="26"/>
        </w:rPr>
        <w:t>H.4.11.2 DIMSE Service Group</w:t>
      </w:r>
    </w:p>
    <w:bookmarkEnd w:id="1768"/>
    <w:p w14:paraId="23B504C5" w14:textId="77777777" w:rsidR="005E3AB4" w:rsidRDefault="003C052F">
      <w:pPr>
        <w:spacing w:before="180"/>
        <w:jc w:val="both"/>
      </w:pPr>
      <w:r>
        <w:rPr>
          <w:rFonts w:ascii="Arial" w:hAnsi="Arial"/>
          <w:color w:val="000000"/>
          <w:sz w:val="18"/>
        </w:rPr>
        <w:t>The DIMSE Services that are applicable to the IOD are</w:t>
      </w:r>
      <w:r>
        <w:rPr>
          <w:rFonts w:ascii="Arial" w:hAnsi="Arial"/>
          <w:color w:val="000000"/>
          <w:sz w:val="18"/>
        </w:rPr>
        <w:t xml:space="preserve"> shown in </w:t>
      </w:r>
      <w:hyperlink w:anchor="table_H_4_11_2_1">
        <w:r>
          <w:rPr>
            <w:rFonts w:ascii="Arial" w:hAnsi="Arial"/>
            <w:color w:val="000000"/>
            <w:sz w:val="18"/>
          </w:rPr>
          <w:t>Table H.4.11.2-1</w:t>
        </w:r>
      </w:hyperlink>
      <w:r>
        <w:rPr>
          <w:rFonts w:ascii="Arial" w:hAnsi="Arial"/>
          <w:color w:val="000000"/>
          <w:sz w:val="18"/>
        </w:rPr>
        <w:t>.</w:t>
      </w:r>
    </w:p>
    <w:p w14:paraId="7284CFF5" w14:textId="77777777" w:rsidR="005E3AB4" w:rsidRDefault="003C052F">
      <w:pPr>
        <w:keepNext/>
        <w:spacing w:before="216"/>
        <w:jc w:val="center"/>
      </w:pPr>
      <w:bookmarkStart w:id="1769" w:name="table_H_4_11_2_1"/>
      <w:r>
        <w:rPr>
          <w:rFonts w:ascii="Arial" w:hAnsi="Arial"/>
          <w:b/>
          <w:color w:val="000000"/>
          <w:sz w:val="22"/>
        </w:rPr>
        <w:t>Table H.4.11.2-1. IOD DIMSE Services</w:t>
      </w:r>
    </w:p>
    <w:bookmarkEnd w:id="1769"/>
    <w:p w14:paraId="6C2AEB6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22BA83A5"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95C2EE"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D640FB0" w14:textId="77777777" w:rsidR="005E3AB4" w:rsidRDefault="003C052F">
            <w:pPr>
              <w:spacing w:before="180"/>
              <w:jc w:val="center"/>
            </w:pPr>
            <w:r>
              <w:rPr>
                <w:rFonts w:ascii="Arial" w:hAnsi="Arial"/>
                <w:b/>
                <w:color w:val="000000"/>
                <w:sz w:val="18"/>
              </w:rPr>
              <w:t>Usage SCU/SCP</w:t>
            </w:r>
          </w:p>
        </w:tc>
      </w:tr>
      <w:tr w:rsidR="005E3AB4" w14:paraId="042B142C"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5906F6"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3A6D0A26" w14:textId="77777777" w:rsidR="005E3AB4" w:rsidRDefault="003C052F">
            <w:pPr>
              <w:spacing w:before="180"/>
              <w:jc w:val="center"/>
            </w:pPr>
            <w:r>
              <w:rPr>
                <w:rFonts w:ascii="Arial" w:hAnsi="Arial"/>
                <w:color w:val="000000"/>
                <w:sz w:val="18"/>
              </w:rPr>
              <w:t>M/M</w:t>
            </w:r>
          </w:p>
        </w:tc>
      </w:tr>
    </w:tbl>
    <w:p w14:paraId="03B19097"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4E049199" w14:textId="77777777" w:rsidR="005E3AB4" w:rsidRDefault="003C052F">
      <w:pPr>
        <w:spacing w:before="180"/>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Id378" w:anchor="PS3.7">
        <w:r>
          <w:rPr>
            <w:rFonts w:ascii="Arial" w:hAnsi="Arial"/>
            <w:color w:val="000000"/>
            <w:sz w:val="18"/>
          </w:rPr>
          <w:t>PS3.7</w:t>
        </w:r>
      </w:hyperlink>
      <w:r>
        <w:rPr>
          <w:rFonts w:ascii="Arial" w:hAnsi="Arial"/>
          <w:color w:val="000000"/>
          <w:sz w:val="18"/>
        </w:rPr>
        <w:t>.</w:t>
      </w:r>
    </w:p>
    <w:p w14:paraId="205282E2" w14:textId="77777777" w:rsidR="005E3AB4" w:rsidRDefault="003C052F">
      <w:pPr>
        <w:spacing w:before="180"/>
      </w:pPr>
      <w:bookmarkStart w:id="1770" w:name="sect_H_4_11_2_2"/>
      <w:r>
        <w:rPr>
          <w:rFonts w:ascii="Arial" w:hAnsi="Arial"/>
          <w:b/>
          <w:color w:val="000000"/>
          <w:sz w:val="22"/>
        </w:rPr>
        <w:t>H.4.11.2.2 N-GET</w:t>
      </w:r>
    </w:p>
    <w:bookmarkEnd w:id="1770"/>
    <w:p w14:paraId="1873EBF3" w14:textId="77777777" w:rsidR="005E3AB4" w:rsidRDefault="003C052F">
      <w:pPr>
        <w:spacing w:before="180"/>
        <w:jc w:val="both"/>
      </w:pPr>
      <w:r>
        <w:rPr>
          <w:rFonts w:ascii="Arial" w:hAnsi="Arial"/>
          <w:color w:val="000000"/>
          <w:sz w:val="18"/>
        </w:rPr>
        <w:t>The N-GET is used to retrieve an instance o</w:t>
      </w:r>
      <w:r>
        <w:rPr>
          <w:rFonts w:ascii="Arial" w:hAnsi="Arial"/>
          <w:color w:val="000000"/>
          <w:sz w:val="18"/>
        </w:rPr>
        <w:t>f the Printer Configuration Retrieval SOP Class.</w:t>
      </w:r>
    </w:p>
    <w:p w14:paraId="322F8692" w14:textId="77777777" w:rsidR="005E3AB4" w:rsidRDefault="003C052F">
      <w:pPr>
        <w:spacing w:before="180"/>
      </w:pPr>
      <w:bookmarkStart w:id="1771" w:name="sect_H_4_11_2_2_1"/>
      <w:r>
        <w:rPr>
          <w:rFonts w:ascii="Arial" w:hAnsi="Arial"/>
          <w:b/>
          <w:color w:val="000000"/>
          <w:sz w:val="18"/>
        </w:rPr>
        <w:t>H.4.11.2.2.1 Attributes</w:t>
      </w:r>
    </w:p>
    <w:bookmarkEnd w:id="1771"/>
    <w:p w14:paraId="644A58D7" w14:textId="77777777" w:rsidR="005E3AB4" w:rsidRDefault="003C052F">
      <w:pPr>
        <w:spacing w:before="180"/>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p w14:paraId="133F2D17" w14:textId="77777777" w:rsidR="005E3AB4" w:rsidRDefault="003C052F">
      <w:pPr>
        <w:keepNext/>
        <w:spacing w:before="216"/>
        <w:jc w:val="center"/>
      </w:pPr>
      <w:bookmarkStart w:id="1772" w:name="table_H_4_26"/>
      <w:r>
        <w:rPr>
          <w:rFonts w:ascii="Arial" w:hAnsi="Arial"/>
          <w:b/>
          <w:color w:val="000000"/>
          <w:sz w:val="22"/>
        </w:rPr>
        <w:t>Table H.4-26. N-GET Attributes</w:t>
      </w:r>
    </w:p>
    <w:bookmarkEnd w:id="1772"/>
    <w:p w14:paraId="79B17DE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822"/>
        <w:gridCol w:w="1111"/>
        <w:gridCol w:w="5507"/>
      </w:tblGrid>
      <w:tr w:rsidR="005E3AB4" w14:paraId="2E6748F2" w14:textId="77777777">
        <w:tblPrEx>
          <w:tblCellMar>
            <w:top w:w="0" w:type="dxa"/>
            <w:bottom w:w="0" w:type="dxa"/>
          </w:tblCellMar>
        </w:tblPrEx>
        <w:trPr>
          <w:tblHeader/>
        </w:trPr>
        <w:tc>
          <w:tcPr>
            <w:tcW w:w="38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39049B" w14:textId="77777777" w:rsidR="005E3AB4" w:rsidRDefault="003C052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B726C94" w14:textId="77777777" w:rsidR="005E3AB4" w:rsidRDefault="003C052F">
            <w:pPr>
              <w:spacing w:before="180"/>
              <w:jc w:val="center"/>
            </w:pPr>
            <w:r>
              <w:rPr>
                <w:rFonts w:ascii="Arial" w:hAnsi="Arial"/>
                <w:b/>
                <w:color w:val="000000"/>
                <w:sz w:val="18"/>
              </w:rPr>
              <w:t>Tag</w:t>
            </w:r>
          </w:p>
        </w:tc>
        <w:tc>
          <w:tcPr>
            <w:tcW w:w="5507" w:type="dxa"/>
            <w:tcBorders>
              <w:top w:val="single" w:sz="4" w:space="0" w:color="000000"/>
              <w:bottom w:val="single" w:sz="4" w:space="0" w:color="000000"/>
              <w:right w:val="single" w:sz="4" w:space="0" w:color="000000"/>
            </w:tcBorders>
            <w:tcMar>
              <w:top w:w="40" w:type="dxa"/>
              <w:left w:w="40" w:type="dxa"/>
              <w:bottom w:w="40" w:type="dxa"/>
              <w:right w:w="40" w:type="dxa"/>
            </w:tcMar>
          </w:tcPr>
          <w:p w14:paraId="3FBC1B12" w14:textId="77777777" w:rsidR="005E3AB4" w:rsidRDefault="003C052F">
            <w:pPr>
              <w:spacing w:before="180"/>
              <w:jc w:val="center"/>
            </w:pPr>
            <w:r>
              <w:rPr>
                <w:rFonts w:ascii="Arial" w:hAnsi="Arial"/>
                <w:b/>
                <w:color w:val="000000"/>
                <w:sz w:val="18"/>
              </w:rPr>
              <w:t>Usage SCU/SCP</w:t>
            </w:r>
          </w:p>
        </w:tc>
      </w:tr>
      <w:tr w:rsidR="005E3AB4" w14:paraId="6E8AFB1D"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6649B9" w14:textId="77777777" w:rsidR="005E3AB4" w:rsidRDefault="003C052F">
            <w:pPr>
              <w:spacing w:before="180"/>
            </w:pPr>
            <w:r>
              <w:rPr>
                <w:rFonts w:ascii="Arial" w:hAnsi="Arial"/>
                <w:color w:val="000000"/>
                <w:sz w:val="18"/>
              </w:rPr>
              <w:t>Printer Configuration</w:t>
            </w:r>
            <w:r>
              <w:rPr>
                <w:rFonts w:ascii="Arial" w:hAnsi="Arial"/>
                <w:color w:val="000000"/>
                <w:sz w:val="18"/>
              </w:rPr>
              <w:t xml:space="preserv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E2727EF" w14:textId="77777777" w:rsidR="005E3AB4" w:rsidRDefault="003C052F">
            <w:pPr>
              <w:spacing w:before="180"/>
              <w:jc w:val="center"/>
            </w:pPr>
            <w:r>
              <w:rPr>
                <w:rFonts w:ascii="Arial" w:hAnsi="Arial"/>
                <w:color w:val="000000"/>
                <w:sz w:val="18"/>
              </w:rPr>
              <w:t>(2000,001E)</w:t>
            </w:r>
          </w:p>
        </w:tc>
        <w:tc>
          <w:tcPr>
            <w:tcW w:w="5507" w:type="dxa"/>
            <w:tcBorders>
              <w:bottom w:val="single" w:sz="4" w:space="0" w:color="000000"/>
              <w:right w:val="single" w:sz="4" w:space="0" w:color="000000"/>
            </w:tcBorders>
            <w:tcMar>
              <w:top w:w="40" w:type="dxa"/>
              <w:left w:w="40" w:type="dxa"/>
              <w:bottom w:w="40" w:type="dxa"/>
              <w:right w:w="40" w:type="dxa"/>
            </w:tcMar>
          </w:tcPr>
          <w:p w14:paraId="2F33BA9E" w14:textId="77777777" w:rsidR="005E3AB4" w:rsidRDefault="003C052F">
            <w:pPr>
              <w:spacing w:before="180"/>
              <w:jc w:val="center"/>
            </w:pPr>
            <w:r>
              <w:rPr>
                <w:rFonts w:ascii="Arial" w:hAnsi="Arial"/>
                <w:color w:val="000000"/>
                <w:sz w:val="18"/>
              </w:rPr>
              <w:t>U/M</w:t>
            </w:r>
          </w:p>
        </w:tc>
      </w:tr>
      <w:tr w:rsidR="005E3AB4" w14:paraId="6C994229"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D07ED2" w14:textId="77777777" w:rsidR="005E3AB4" w:rsidRDefault="003C052F">
            <w:pPr>
              <w:spacing w:before="180"/>
            </w:pPr>
            <w:r>
              <w:rPr>
                <w:rFonts w:ascii="Arial" w:hAnsi="Arial"/>
                <w:color w:val="000000"/>
                <w:sz w:val="18"/>
              </w:rPr>
              <w:t>&gt;SOP Classes Supported</w:t>
            </w:r>
          </w:p>
        </w:tc>
        <w:tc>
          <w:tcPr>
            <w:tcW w:w="1111" w:type="dxa"/>
            <w:tcBorders>
              <w:bottom w:val="single" w:sz="4" w:space="0" w:color="000000"/>
              <w:right w:val="single" w:sz="4" w:space="0" w:color="000000"/>
            </w:tcBorders>
            <w:tcMar>
              <w:top w:w="40" w:type="dxa"/>
              <w:left w:w="40" w:type="dxa"/>
              <w:bottom w:w="40" w:type="dxa"/>
              <w:right w:w="40" w:type="dxa"/>
            </w:tcMar>
          </w:tcPr>
          <w:p w14:paraId="2D9E1EB9" w14:textId="77777777" w:rsidR="005E3AB4" w:rsidRDefault="003C052F">
            <w:pPr>
              <w:spacing w:before="180"/>
              <w:jc w:val="center"/>
            </w:pPr>
            <w:r>
              <w:rPr>
                <w:rFonts w:ascii="Arial" w:hAnsi="Arial"/>
                <w:color w:val="000000"/>
                <w:sz w:val="18"/>
              </w:rPr>
              <w:t>(0008,115A)</w:t>
            </w:r>
          </w:p>
        </w:tc>
        <w:tc>
          <w:tcPr>
            <w:tcW w:w="5507" w:type="dxa"/>
            <w:tcBorders>
              <w:bottom w:val="single" w:sz="4" w:space="0" w:color="000000"/>
              <w:right w:val="single" w:sz="4" w:space="0" w:color="000000"/>
            </w:tcBorders>
            <w:tcMar>
              <w:top w:w="40" w:type="dxa"/>
              <w:left w:w="40" w:type="dxa"/>
              <w:bottom w:w="40" w:type="dxa"/>
              <w:right w:w="40" w:type="dxa"/>
            </w:tcMar>
          </w:tcPr>
          <w:p w14:paraId="260D7048" w14:textId="77777777" w:rsidR="005E3AB4" w:rsidRDefault="003C052F">
            <w:pPr>
              <w:spacing w:before="180"/>
              <w:jc w:val="center"/>
            </w:pPr>
            <w:r>
              <w:rPr>
                <w:rFonts w:ascii="Arial" w:hAnsi="Arial"/>
                <w:color w:val="000000"/>
                <w:sz w:val="18"/>
              </w:rPr>
              <w:t>-/M</w:t>
            </w:r>
          </w:p>
        </w:tc>
      </w:tr>
      <w:tr w:rsidR="005E3AB4" w14:paraId="38254136"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8C0E16" w14:textId="77777777" w:rsidR="005E3AB4" w:rsidRDefault="003C052F">
            <w:pPr>
              <w:spacing w:before="180"/>
            </w:pPr>
            <w:r>
              <w:rPr>
                <w:rFonts w:ascii="Arial" w:hAnsi="Arial"/>
                <w:color w:val="000000"/>
                <w:sz w:val="18"/>
              </w:rPr>
              <w:t>&gt;Maximum Memory Allocation</w:t>
            </w:r>
          </w:p>
        </w:tc>
        <w:tc>
          <w:tcPr>
            <w:tcW w:w="1111" w:type="dxa"/>
            <w:tcBorders>
              <w:bottom w:val="single" w:sz="4" w:space="0" w:color="000000"/>
              <w:right w:val="single" w:sz="4" w:space="0" w:color="000000"/>
            </w:tcBorders>
            <w:tcMar>
              <w:top w:w="40" w:type="dxa"/>
              <w:left w:w="40" w:type="dxa"/>
              <w:bottom w:w="40" w:type="dxa"/>
              <w:right w:w="40" w:type="dxa"/>
            </w:tcMar>
          </w:tcPr>
          <w:p w14:paraId="6E05511C" w14:textId="77777777" w:rsidR="005E3AB4" w:rsidRDefault="003C052F">
            <w:pPr>
              <w:spacing w:before="180"/>
              <w:jc w:val="center"/>
            </w:pPr>
            <w:r>
              <w:rPr>
                <w:rFonts w:ascii="Arial" w:hAnsi="Arial"/>
                <w:color w:val="000000"/>
                <w:sz w:val="18"/>
              </w:rPr>
              <w:t>(2000,0061)</w:t>
            </w:r>
          </w:p>
        </w:tc>
        <w:tc>
          <w:tcPr>
            <w:tcW w:w="5507" w:type="dxa"/>
            <w:tcBorders>
              <w:bottom w:val="single" w:sz="4" w:space="0" w:color="000000"/>
              <w:right w:val="single" w:sz="4" w:space="0" w:color="000000"/>
            </w:tcBorders>
            <w:tcMar>
              <w:top w:w="40" w:type="dxa"/>
              <w:left w:w="40" w:type="dxa"/>
              <w:bottom w:w="40" w:type="dxa"/>
              <w:right w:w="40" w:type="dxa"/>
            </w:tcMar>
          </w:tcPr>
          <w:p w14:paraId="5D058752" w14:textId="77777777" w:rsidR="005E3AB4" w:rsidRDefault="003C052F">
            <w:pPr>
              <w:spacing w:before="180"/>
              <w:jc w:val="center"/>
            </w:pPr>
            <w:r>
              <w:rPr>
                <w:rFonts w:ascii="Arial" w:hAnsi="Arial"/>
                <w:color w:val="000000"/>
                <w:sz w:val="18"/>
              </w:rPr>
              <w:t>-/M</w:t>
            </w:r>
          </w:p>
        </w:tc>
      </w:tr>
      <w:tr w:rsidR="005E3AB4" w14:paraId="14E2CAA7"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438817" w14:textId="77777777" w:rsidR="005E3AB4" w:rsidRDefault="003C052F">
            <w:pPr>
              <w:spacing w:before="180"/>
            </w:pPr>
            <w:r>
              <w:rPr>
                <w:rFonts w:ascii="Arial" w:hAnsi="Arial"/>
                <w:color w:val="000000"/>
                <w:sz w:val="18"/>
              </w:rPr>
              <w:t>&gt;Memory Bit Depth</w:t>
            </w:r>
          </w:p>
        </w:tc>
        <w:tc>
          <w:tcPr>
            <w:tcW w:w="1111" w:type="dxa"/>
            <w:tcBorders>
              <w:bottom w:val="single" w:sz="4" w:space="0" w:color="000000"/>
              <w:right w:val="single" w:sz="4" w:space="0" w:color="000000"/>
            </w:tcBorders>
            <w:tcMar>
              <w:top w:w="40" w:type="dxa"/>
              <w:left w:w="40" w:type="dxa"/>
              <w:bottom w:w="40" w:type="dxa"/>
              <w:right w:w="40" w:type="dxa"/>
            </w:tcMar>
          </w:tcPr>
          <w:p w14:paraId="21C89B2C" w14:textId="77777777" w:rsidR="005E3AB4" w:rsidRDefault="003C052F">
            <w:pPr>
              <w:spacing w:before="180"/>
              <w:jc w:val="center"/>
            </w:pPr>
            <w:r>
              <w:rPr>
                <w:rFonts w:ascii="Arial" w:hAnsi="Arial"/>
                <w:color w:val="000000"/>
                <w:sz w:val="18"/>
              </w:rPr>
              <w:t>(2000,00A0)</w:t>
            </w:r>
          </w:p>
        </w:tc>
        <w:tc>
          <w:tcPr>
            <w:tcW w:w="5507" w:type="dxa"/>
            <w:tcBorders>
              <w:bottom w:val="single" w:sz="4" w:space="0" w:color="000000"/>
              <w:right w:val="single" w:sz="4" w:space="0" w:color="000000"/>
            </w:tcBorders>
            <w:tcMar>
              <w:top w:w="40" w:type="dxa"/>
              <w:left w:w="40" w:type="dxa"/>
              <w:bottom w:w="40" w:type="dxa"/>
              <w:right w:w="40" w:type="dxa"/>
            </w:tcMar>
          </w:tcPr>
          <w:p w14:paraId="27F59F08" w14:textId="77777777" w:rsidR="005E3AB4" w:rsidRDefault="003C052F">
            <w:pPr>
              <w:spacing w:before="180"/>
              <w:jc w:val="center"/>
            </w:pPr>
            <w:r>
              <w:rPr>
                <w:rFonts w:ascii="Arial" w:hAnsi="Arial"/>
                <w:color w:val="000000"/>
                <w:sz w:val="18"/>
              </w:rPr>
              <w:t>-/M</w:t>
            </w:r>
          </w:p>
        </w:tc>
      </w:tr>
      <w:tr w:rsidR="005E3AB4" w14:paraId="6BBC8D8A"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852CDA" w14:textId="77777777" w:rsidR="005E3AB4" w:rsidRDefault="003C052F">
            <w:pPr>
              <w:spacing w:before="180"/>
            </w:pPr>
            <w:r>
              <w:rPr>
                <w:rFonts w:ascii="Arial" w:hAnsi="Arial"/>
                <w:color w:val="000000"/>
                <w:sz w:val="18"/>
              </w:rPr>
              <w:t>&gt;Printing Bit Depth</w:t>
            </w:r>
          </w:p>
        </w:tc>
        <w:tc>
          <w:tcPr>
            <w:tcW w:w="1111" w:type="dxa"/>
            <w:tcBorders>
              <w:bottom w:val="single" w:sz="4" w:space="0" w:color="000000"/>
              <w:right w:val="single" w:sz="4" w:space="0" w:color="000000"/>
            </w:tcBorders>
            <w:tcMar>
              <w:top w:w="40" w:type="dxa"/>
              <w:left w:w="40" w:type="dxa"/>
              <w:bottom w:w="40" w:type="dxa"/>
              <w:right w:w="40" w:type="dxa"/>
            </w:tcMar>
          </w:tcPr>
          <w:p w14:paraId="1F168C47" w14:textId="77777777" w:rsidR="005E3AB4" w:rsidRDefault="003C052F">
            <w:pPr>
              <w:spacing w:before="180"/>
              <w:jc w:val="center"/>
            </w:pPr>
            <w:r>
              <w:rPr>
                <w:rFonts w:ascii="Arial" w:hAnsi="Arial"/>
                <w:color w:val="000000"/>
                <w:sz w:val="18"/>
              </w:rPr>
              <w:t>(2000,00A1)</w:t>
            </w:r>
          </w:p>
        </w:tc>
        <w:tc>
          <w:tcPr>
            <w:tcW w:w="5507" w:type="dxa"/>
            <w:tcBorders>
              <w:bottom w:val="single" w:sz="4" w:space="0" w:color="000000"/>
              <w:right w:val="single" w:sz="4" w:space="0" w:color="000000"/>
            </w:tcBorders>
            <w:tcMar>
              <w:top w:w="40" w:type="dxa"/>
              <w:left w:w="40" w:type="dxa"/>
              <w:bottom w:w="40" w:type="dxa"/>
              <w:right w:w="40" w:type="dxa"/>
            </w:tcMar>
          </w:tcPr>
          <w:p w14:paraId="3F10348B" w14:textId="77777777" w:rsidR="005E3AB4" w:rsidRDefault="003C052F">
            <w:pPr>
              <w:spacing w:before="180"/>
              <w:jc w:val="center"/>
            </w:pPr>
            <w:r>
              <w:rPr>
                <w:rFonts w:ascii="Arial" w:hAnsi="Arial"/>
                <w:color w:val="000000"/>
                <w:sz w:val="18"/>
              </w:rPr>
              <w:t>-/M</w:t>
            </w:r>
          </w:p>
        </w:tc>
      </w:tr>
      <w:tr w:rsidR="005E3AB4" w14:paraId="2E3F5D3A"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8EC731" w14:textId="77777777" w:rsidR="005E3AB4" w:rsidRDefault="003C052F">
            <w:pPr>
              <w:spacing w:before="180"/>
            </w:pPr>
            <w:r>
              <w:rPr>
                <w:rFonts w:ascii="Arial" w:hAnsi="Arial"/>
                <w:color w:val="000000"/>
                <w:sz w:val="18"/>
              </w:rPr>
              <w:t>&gt;Media Installed Sequence</w:t>
            </w:r>
          </w:p>
        </w:tc>
        <w:tc>
          <w:tcPr>
            <w:tcW w:w="1111" w:type="dxa"/>
            <w:tcBorders>
              <w:bottom w:val="single" w:sz="4" w:space="0" w:color="000000"/>
              <w:right w:val="single" w:sz="4" w:space="0" w:color="000000"/>
            </w:tcBorders>
            <w:tcMar>
              <w:top w:w="40" w:type="dxa"/>
              <w:left w:w="40" w:type="dxa"/>
              <w:bottom w:w="40" w:type="dxa"/>
              <w:right w:w="40" w:type="dxa"/>
            </w:tcMar>
          </w:tcPr>
          <w:p w14:paraId="6F7C778B" w14:textId="77777777" w:rsidR="005E3AB4" w:rsidRDefault="003C052F">
            <w:pPr>
              <w:spacing w:before="180"/>
              <w:jc w:val="center"/>
            </w:pPr>
            <w:r>
              <w:rPr>
                <w:rFonts w:ascii="Arial" w:hAnsi="Arial"/>
                <w:color w:val="000000"/>
                <w:sz w:val="18"/>
              </w:rPr>
              <w:t>(2000,00A2)</w:t>
            </w:r>
          </w:p>
        </w:tc>
        <w:tc>
          <w:tcPr>
            <w:tcW w:w="5507" w:type="dxa"/>
            <w:tcBorders>
              <w:bottom w:val="single" w:sz="4" w:space="0" w:color="000000"/>
              <w:right w:val="single" w:sz="4" w:space="0" w:color="000000"/>
            </w:tcBorders>
            <w:tcMar>
              <w:top w:w="40" w:type="dxa"/>
              <w:left w:w="40" w:type="dxa"/>
              <w:bottom w:w="40" w:type="dxa"/>
              <w:right w:w="40" w:type="dxa"/>
            </w:tcMar>
          </w:tcPr>
          <w:p w14:paraId="1502FA0C" w14:textId="77777777" w:rsidR="005E3AB4" w:rsidRDefault="003C052F">
            <w:pPr>
              <w:spacing w:before="180"/>
              <w:jc w:val="center"/>
            </w:pPr>
            <w:r>
              <w:rPr>
                <w:rFonts w:ascii="Arial" w:hAnsi="Arial"/>
                <w:color w:val="000000"/>
                <w:sz w:val="18"/>
              </w:rPr>
              <w:t>-/M</w:t>
            </w:r>
          </w:p>
        </w:tc>
      </w:tr>
      <w:tr w:rsidR="005E3AB4" w14:paraId="01331880"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E83CC1" w14:textId="77777777" w:rsidR="005E3AB4" w:rsidRDefault="003C052F">
            <w:pPr>
              <w:spacing w:before="180"/>
            </w:pPr>
            <w:r>
              <w:rPr>
                <w:rFonts w:ascii="Arial" w:hAnsi="Arial"/>
                <w:color w:val="000000"/>
                <w:sz w:val="18"/>
              </w:rPr>
              <w:t>&gt;&gt;Item Number</w:t>
            </w:r>
          </w:p>
        </w:tc>
        <w:tc>
          <w:tcPr>
            <w:tcW w:w="1111" w:type="dxa"/>
            <w:tcBorders>
              <w:bottom w:val="single" w:sz="4" w:space="0" w:color="000000"/>
              <w:right w:val="single" w:sz="4" w:space="0" w:color="000000"/>
            </w:tcBorders>
            <w:tcMar>
              <w:top w:w="40" w:type="dxa"/>
              <w:left w:w="40" w:type="dxa"/>
              <w:bottom w:w="40" w:type="dxa"/>
              <w:right w:w="40" w:type="dxa"/>
            </w:tcMar>
          </w:tcPr>
          <w:p w14:paraId="1B6FAB48" w14:textId="77777777" w:rsidR="005E3AB4" w:rsidRDefault="003C052F">
            <w:pPr>
              <w:spacing w:before="180"/>
              <w:jc w:val="center"/>
            </w:pPr>
            <w:r>
              <w:rPr>
                <w:rFonts w:ascii="Arial" w:hAnsi="Arial"/>
                <w:color w:val="000000"/>
                <w:sz w:val="18"/>
              </w:rPr>
              <w:t>(0020,0019)</w:t>
            </w:r>
          </w:p>
        </w:tc>
        <w:tc>
          <w:tcPr>
            <w:tcW w:w="5507" w:type="dxa"/>
            <w:tcBorders>
              <w:bottom w:val="single" w:sz="4" w:space="0" w:color="000000"/>
              <w:right w:val="single" w:sz="4" w:space="0" w:color="000000"/>
            </w:tcBorders>
            <w:tcMar>
              <w:top w:w="40" w:type="dxa"/>
              <w:left w:w="40" w:type="dxa"/>
              <w:bottom w:w="40" w:type="dxa"/>
              <w:right w:w="40" w:type="dxa"/>
            </w:tcMar>
          </w:tcPr>
          <w:p w14:paraId="260AA39A" w14:textId="77777777" w:rsidR="005E3AB4" w:rsidRDefault="003C052F">
            <w:pPr>
              <w:spacing w:before="180"/>
              <w:jc w:val="center"/>
            </w:pPr>
            <w:r>
              <w:rPr>
                <w:rFonts w:ascii="Arial" w:hAnsi="Arial"/>
                <w:color w:val="000000"/>
                <w:sz w:val="18"/>
              </w:rPr>
              <w:t>-/M</w:t>
            </w:r>
          </w:p>
        </w:tc>
      </w:tr>
      <w:tr w:rsidR="005E3AB4" w14:paraId="47317964"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3F99E7" w14:textId="77777777" w:rsidR="005E3AB4" w:rsidRDefault="003C052F">
            <w:pPr>
              <w:spacing w:before="180"/>
            </w:pPr>
            <w:r>
              <w:rPr>
                <w:rFonts w:ascii="Arial" w:hAnsi="Arial"/>
                <w:color w:val="000000"/>
                <w:sz w:val="18"/>
              </w:rPr>
              <w:t>&gt;&gt;Medium Type</w:t>
            </w:r>
          </w:p>
        </w:tc>
        <w:tc>
          <w:tcPr>
            <w:tcW w:w="1111" w:type="dxa"/>
            <w:tcBorders>
              <w:bottom w:val="single" w:sz="4" w:space="0" w:color="000000"/>
              <w:right w:val="single" w:sz="4" w:space="0" w:color="000000"/>
            </w:tcBorders>
            <w:tcMar>
              <w:top w:w="40" w:type="dxa"/>
              <w:left w:w="40" w:type="dxa"/>
              <w:bottom w:w="40" w:type="dxa"/>
              <w:right w:w="40" w:type="dxa"/>
            </w:tcMar>
          </w:tcPr>
          <w:p w14:paraId="42FFFD9F" w14:textId="77777777" w:rsidR="005E3AB4" w:rsidRDefault="003C052F">
            <w:pPr>
              <w:spacing w:before="180"/>
              <w:jc w:val="center"/>
            </w:pPr>
            <w:r>
              <w:rPr>
                <w:rFonts w:ascii="Arial" w:hAnsi="Arial"/>
                <w:color w:val="000000"/>
                <w:sz w:val="18"/>
              </w:rPr>
              <w:t>(2000,0030)</w:t>
            </w:r>
          </w:p>
        </w:tc>
        <w:tc>
          <w:tcPr>
            <w:tcW w:w="5507" w:type="dxa"/>
            <w:tcBorders>
              <w:bottom w:val="single" w:sz="4" w:space="0" w:color="000000"/>
              <w:right w:val="single" w:sz="4" w:space="0" w:color="000000"/>
            </w:tcBorders>
            <w:tcMar>
              <w:top w:w="40" w:type="dxa"/>
              <w:left w:w="40" w:type="dxa"/>
              <w:bottom w:w="40" w:type="dxa"/>
              <w:right w:w="40" w:type="dxa"/>
            </w:tcMar>
          </w:tcPr>
          <w:p w14:paraId="71B1A5C5" w14:textId="77777777" w:rsidR="005E3AB4" w:rsidRDefault="003C052F">
            <w:pPr>
              <w:spacing w:before="180"/>
              <w:jc w:val="center"/>
            </w:pPr>
            <w:r>
              <w:rPr>
                <w:rFonts w:ascii="Arial" w:hAnsi="Arial"/>
                <w:color w:val="000000"/>
                <w:sz w:val="18"/>
              </w:rPr>
              <w:t>-/M</w:t>
            </w:r>
          </w:p>
        </w:tc>
      </w:tr>
      <w:tr w:rsidR="005E3AB4" w14:paraId="48359ADA"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0AD0DC" w14:textId="77777777" w:rsidR="005E3AB4" w:rsidRDefault="003C052F">
            <w:pPr>
              <w:spacing w:before="180"/>
            </w:pPr>
            <w:r>
              <w:rPr>
                <w:rFonts w:ascii="Arial" w:hAnsi="Arial"/>
                <w:color w:val="000000"/>
                <w:sz w:val="18"/>
              </w:rPr>
              <w:lastRenderedPageBreak/>
              <w:t>&gt;&gt;Film Size ID</w:t>
            </w:r>
          </w:p>
        </w:tc>
        <w:tc>
          <w:tcPr>
            <w:tcW w:w="1111" w:type="dxa"/>
            <w:tcBorders>
              <w:bottom w:val="single" w:sz="4" w:space="0" w:color="000000"/>
              <w:right w:val="single" w:sz="4" w:space="0" w:color="000000"/>
            </w:tcBorders>
            <w:tcMar>
              <w:top w:w="40" w:type="dxa"/>
              <w:left w:w="40" w:type="dxa"/>
              <w:bottom w:w="40" w:type="dxa"/>
              <w:right w:w="40" w:type="dxa"/>
            </w:tcMar>
          </w:tcPr>
          <w:p w14:paraId="49FB7877" w14:textId="77777777" w:rsidR="005E3AB4" w:rsidRDefault="003C052F">
            <w:pPr>
              <w:spacing w:before="180"/>
              <w:jc w:val="center"/>
            </w:pPr>
            <w:r>
              <w:rPr>
                <w:rFonts w:ascii="Arial" w:hAnsi="Arial"/>
                <w:color w:val="000000"/>
                <w:sz w:val="18"/>
              </w:rPr>
              <w:t>(2010,0050)</w:t>
            </w:r>
          </w:p>
        </w:tc>
        <w:tc>
          <w:tcPr>
            <w:tcW w:w="5507" w:type="dxa"/>
            <w:tcBorders>
              <w:bottom w:val="single" w:sz="4" w:space="0" w:color="000000"/>
              <w:right w:val="single" w:sz="4" w:space="0" w:color="000000"/>
            </w:tcBorders>
            <w:tcMar>
              <w:top w:w="40" w:type="dxa"/>
              <w:left w:w="40" w:type="dxa"/>
              <w:bottom w:w="40" w:type="dxa"/>
              <w:right w:w="40" w:type="dxa"/>
            </w:tcMar>
          </w:tcPr>
          <w:p w14:paraId="4F494053" w14:textId="77777777" w:rsidR="005E3AB4" w:rsidRDefault="003C052F">
            <w:pPr>
              <w:spacing w:before="180"/>
              <w:jc w:val="center"/>
            </w:pPr>
            <w:r>
              <w:rPr>
                <w:rFonts w:ascii="Arial" w:hAnsi="Arial"/>
                <w:color w:val="000000"/>
                <w:sz w:val="18"/>
              </w:rPr>
              <w:t>-/M</w:t>
            </w:r>
          </w:p>
        </w:tc>
      </w:tr>
      <w:tr w:rsidR="005E3AB4" w14:paraId="72C80B19"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8269D9" w14:textId="77777777" w:rsidR="005E3AB4" w:rsidRDefault="003C052F">
            <w:pPr>
              <w:spacing w:before="180"/>
            </w:pPr>
            <w:r>
              <w:rPr>
                <w:rFonts w:ascii="Arial" w:hAnsi="Arial"/>
                <w:color w:val="000000"/>
                <w:sz w:val="18"/>
              </w:rPr>
              <w:t>&gt;&gt;Min Density</w:t>
            </w:r>
          </w:p>
        </w:tc>
        <w:tc>
          <w:tcPr>
            <w:tcW w:w="1111" w:type="dxa"/>
            <w:tcBorders>
              <w:bottom w:val="single" w:sz="4" w:space="0" w:color="000000"/>
              <w:right w:val="single" w:sz="4" w:space="0" w:color="000000"/>
            </w:tcBorders>
            <w:tcMar>
              <w:top w:w="40" w:type="dxa"/>
              <w:left w:w="40" w:type="dxa"/>
              <w:bottom w:w="40" w:type="dxa"/>
              <w:right w:w="40" w:type="dxa"/>
            </w:tcMar>
          </w:tcPr>
          <w:p w14:paraId="65237CB3" w14:textId="77777777" w:rsidR="005E3AB4" w:rsidRDefault="003C052F">
            <w:pPr>
              <w:spacing w:before="180"/>
              <w:jc w:val="center"/>
            </w:pPr>
            <w:r>
              <w:rPr>
                <w:rFonts w:ascii="Arial" w:hAnsi="Arial"/>
                <w:color w:val="000000"/>
                <w:sz w:val="18"/>
              </w:rPr>
              <w:t>(2010,0120)</w:t>
            </w:r>
          </w:p>
        </w:tc>
        <w:tc>
          <w:tcPr>
            <w:tcW w:w="5507" w:type="dxa"/>
            <w:tcBorders>
              <w:bottom w:val="single" w:sz="4" w:space="0" w:color="000000"/>
              <w:right w:val="single" w:sz="4" w:space="0" w:color="000000"/>
            </w:tcBorders>
            <w:tcMar>
              <w:top w:w="40" w:type="dxa"/>
              <w:left w:w="40" w:type="dxa"/>
              <w:bottom w:w="40" w:type="dxa"/>
              <w:right w:w="40" w:type="dxa"/>
            </w:tcMar>
          </w:tcPr>
          <w:p w14:paraId="1D73DB30" w14:textId="77777777" w:rsidR="005E3AB4" w:rsidRDefault="003C052F">
            <w:pPr>
              <w:spacing w:before="180"/>
              <w:jc w:val="center"/>
            </w:pPr>
            <w:r>
              <w:rPr>
                <w:rFonts w:ascii="Arial" w:hAnsi="Arial"/>
                <w:color w:val="000000"/>
                <w:sz w:val="18"/>
              </w:rPr>
              <w:t>-/MC</w:t>
            </w:r>
          </w:p>
          <w:p w14:paraId="00AC7318" w14:textId="77777777" w:rsidR="005E3AB4" w:rsidRDefault="003C052F">
            <w:pPr>
              <w:spacing w:before="180"/>
              <w:jc w:val="center"/>
            </w:pPr>
            <w:r>
              <w:rPr>
                <w:rFonts w:ascii="Arial" w:hAnsi="Arial"/>
                <w:color w:val="000000"/>
                <w:sz w:val="18"/>
              </w:rPr>
              <w:t>Required if Sequence is Present and Min Density is known</w:t>
            </w:r>
          </w:p>
        </w:tc>
      </w:tr>
      <w:tr w:rsidR="005E3AB4" w14:paraId="0F28CFC7"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EC4CD" w14:textId="77777777" w:rsidR="005E3AB4" w:rsidRDefault="003C052F">
            <w:pPr>
              <w:spacing w:before="180"/>
            </w:pPr>
            <w:r>
              <w:rPr>
                <w:rFonts w:ascii="Arial" w:hAnsi="Arial"/>
                <w:color w:val="000000"/>
                <w:sz w:val="18"/>
              </w:rPr>
              <w:t>&gt;&gt;Max Density</w:t>
            </w:r>
          </w:p>
        </w:tc>
        <w:tc>
          <w:tcPr>
            <w:tcW w:w="1111" w:type="dxa"/>
            <w:tcBorders>
              <w:bottom w:val="single" w:sz="4" w:space="0" w:color="000000"/>
              <w:right w:val="single" w:sz="4" w:space="0" w:color="000000"/>
            </w:tcBorders>
            <w:tcMar>
              <w:top w:w="40" w:type="dxa"/>
              <w:left w:w="40" w:type="dxa"/>
              <w:bottom w:w="40" w:type="dxa"/>
              <w:right w:w="40" w:type="dxa"/>
            </w:tcMar>
          </w:tcPr>
          <w:p w14:paraId="71B0E87A" w14:textId="77777777" w:rsidR="005E3AB4" w:rsidRDefault="003C052F">
            <w:pPr>
              <w:spacing w:before="180"/>
              <w:jc w:val="center"/>
            </w:pPr>
            <w:r>
              <w:rPr>
                <w:rFonts w:ascii="Arial" w:hAnsi="Arial"/>
                <w:color w:val="000000"/>
                <w:sz w:val="18"/>
              </w:rPr>
              <w:t>(2010,0130)</w:t>
            </w:r>
          </w:p>
        </w:tc>
        <w:tc>
          <w:tcPr>
            <w:tcW w:w="5507" w:type="dxa"/>
            <w:tcBorders>
              <w:bottom w:val="single" w:sz="4" w:space="0" w:color="000000"/>
              <w:right w:val="single" w:sz="4" w:space="0" w:color="000000"/>
            </w:tcBorders>
            <w:tcMar>
              <w:top w:w="40" w:type="dxa"/>
              <w:left w:w="40" w:type="dxa"/>
              <w:bottom w:w="40" w:type="dxa"/>
              <w:right w:w="40" w:type="dxa"/>
            </w:tcMar>
          </w:tcPr>
          <w:p w14:paraId="2AD381D7" w14:textId="77777777" w:rsidR="005E3AB4" w:rsidRDefault="003C052F">
            <w:pPr>
              <w:spacing w:before="180"/>
              <w:jc w:val="center"/>
            </w:pPr>
            <w:r>
              <w:rPr>
                <w:rFonts w:ascii="Arial" w:hAnsi="Arial"/>
                <w:color w:val="000000"/>
                <w:sz w:val="18"/>
              </w:rPr>
              <w:t>-/M</w:t>
            </w:r>
          </w:p>
        </w:tc>
      </w:tr>
      <w:tr w:rsidR="005E3AB4" w14:paraId="3AC4C6C4"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B7C163" w14:textId="77777777" w:rsidR="005E3AB4" w:rsidRDefault="003C052F">
            <w:pPr>
              <w:spacing w:before="180"/>
            </w:pPr>
            <w:r>
              <w:rPr>
                <w:rFonts w:ascii="Arial" w:hAnsi="Arial"/>
                <w:color w:val="000000"/>
                <w:sz w:val="18"/>
              </w:rPr>
              <w:t>&gt;Other Media Available Sequence</w:t>
            </w:r>
          </w:p>
        </w:tc>
        <w:tc>
          <w:tcPr>
            <w:tcW w:w="1111" w:type="dxa"/>
            <w:tcBorders>
              <w:bottom w:val="single" w:sz="4" w:space="0" w:color="000000"/>
              <w:right w:val="single" w:sz="4" w:space="0" w:color="000000"/>
            </w:tcBorders>
            <w:tcMar>
              <w:top w:w="40" w:type="dxa"/>
              <w:left w:w="40" w:type="dxa"/>
              <w:bottom w:w="40" w:type="dxa"/>
              <w:right w:w="40" w:type="dxa"/>
            </w:tcMar>
          </w:tcPr>
          <w:p w14:paraId="4382C05E" w14:textId="77777777" w:rsidR="005E3AB4" w:rsidRDefault="003C052F">
            <w:pPr>
              <w:spacing w:before="180"/>
              <w:jc w:val="center"/>
            </w:pPr>
            <w:r>
              <w:rPr>
                <w:rFonts w:ascii="Arial" w:hAnsi="Arial"/>
                <w:color w:val="000000"/>
                <w:sz w:val="18"/>
              </w:rPr>
              <w:t>(2000,00A4)</w:t>
            </w:r>
          </w:p>
        </w:tc>
        <w:tc>
          <w:tcPr>
            <w:tcW w:w="5507" w:type="dxa"/>
            <w:tcBorders>
              <w:bottom w:val="single" w:sz="4" w:space="0" w:color="000000"/>
              <w:right w:val="single" w:sz="4" w:space="0" w:color="000000"/>
            </w:tcBorders>
            <w:tcMar>
              <w:top w:w="40" w:type="dxa"/>
              <w:left w:w="40" w:type="dxa"/>
              <w:bottom w:w="40" w:type="dxa"/>
              <w:right w:w="40" w:type="dxa"/>
            </w:tcMar>
          </w:tcPr>
          <w:p w14:paraId="0A1AA1FB" w14:textId="77777777" w:rsidR="005E3AB4" w:rsidRDefault="003C052F">
            <w:pPr>
              <w:spacing w:before="180"/>
              <w:jc w:val="center"/>
            </w:pPr>
            <w:r>
              <w:rPr>
                <w:rFonts w:ascii="Arial" w:hAnsi="Arial"/>
                <w:color w:val="000000"/>
                <w:sz w:val="18"/>
              </w:rPr>
              <w:t>-/M</w:t>
            </w:r>
          </w:p>
        </w:tc>
      </w:tr>
      <w:tr w:rsidR="005E3AB4" w14:paraId="4991CEB9"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0A29F7" w14:textId="77777777" w:rsidR="005E3AB4" w:rsidRDefault="003C052F">
            <w:pPr>
              <w:spacing w:before="180"/>
            </w:pPr>
            <w:r>
              <w:rPr>
                <w:rFonts w:ascii="Arial" w:hAnsi="Arial"/>
                <w:color w:val="000000"/>
                <w:sz w:val="18"/>
              </w:rPr>
              <w:t>&gt;&gt;Medium Type</w:t>
            </w:r>
          </w:p>
        </w:tc>
        <w:tc>
          <w:tcPr>
            <w:tcW w:w="1111" w:type="dxa"/>
            <w:tcBorders>
              <w:bottom w:val="single" w:sz="4" w:space="0" w:color="000000"/>
              <w:right w:val="single" w:sz="4" w:space="0" w:color="000000"/>
            </w:tcBorders>
            <w:tcMar>
              <w:top w:w="40" w:type="dxa"/>
              <w:left w:w="40" w:type="dxa"/>
              <w:bottom w:w="40" w:type="dxa"/>
              <w:right w:w="40" w:type="dxa"/>
            </w:tcMar>
          </w:tcPr>
          <w:p w14:paraId="62F8BD9F" w14:textId="77777777" w:rsidR="005E3AB4" w:rsidRDefault="003C052F">
            <w:pPr>
              <w:spacing w:before="180"/>
              <w:jc w:val="center"/>
            </w:pPr>
            <w:r>
              <w:rPr>
                <w:rFonts w:ascii="Arial" w:hAnsi="Arial"/>
                <w:color w:val="000000"/>
                <w:sz w:val="18"/>
              </w:rPr>
              <w:t>(2000,0030)</w:t>
            </w:r>
          </w:p>
        </w:tc>
        <w:tc>
          <w:tcPr>
            <w:tcW w:w="5507" w:type="dxa"/>
            <w:tcBorders>
              <w:bottom w:val="single" w:sz="4" w:space="0" w:color="000000"/>
              <w:right w:val="single" w:sz="4" w:space="0" w:color="000000"/>
            </w:tcBorders>
            <w:tcMar>
              <w:top w:w="40" w:type="dxa"/>
              <w:left w:w="40" w:type="dxa"/>
              <w:bottom w:w="40" w:type="dxa"/>
              <w:right w:w="40" w:type="dxa"/>
            </w:tcMar>
          </w:tcPr>
          <w:p w14:paraId="7B8F753E" w14:textId="77777777" w:rsidR="005E3AB4" w:rsidRDefault="003C052F">
            <w:pPr>
              <w:spacing w:before="180"/>
              <w:jc w:val="center"/>
            </w:pPr>
            <w:r>
              <w:rPr>
                <w:rFonts w:ascii="Arial" w:hAnsi="Arial"/>
                <w:color w:val="000000"/>
                <w:sz w:val="18"/>
              </w:rPr>
              <w:t>-/M</w:t>
            </w:r>
          </w:p>
        </w:tc>
      </w:tr>
      <w:tr w:rsidR="005E3AB4" w14:paraId="2A072E41"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B46B24" w14:textId="77777777" w:rsidR="005E3AB4" w:rsidRDefault="003C052F">
            <w:pPr>
              <w:spacing w:before="180"/>
            </w:pPr>
            <w:r>
              <w:rPr>
                <w:rFonts w:ascii="Arial" w:hAnsi="Arial"/>
                <w:color w:val="000000"/>
                <w:sz w:val="18"/>
              </w:rPr>
              <w:t>&gt;&gt;Film Size ID</w:t>
            </w:r>
          </w:p>
        </w:tc>
        <w:tc>
          <w:tcPr>
            <w:tcW w:w="1111" w:type="dxa"/>
            <w:tcBorders>
              <w:bottom w:val="single" w:sz="4" w:space="0" w:color="000000"/>
              <w:right w:val="single" w:sz="4" w:space="0" w:color="000000"/>
            </w:tcBorders>
            <w:tcMar>
              <w:top w:w="40" w:type="dxa"/>
              <w:left w:w="40" w:type="dxa"/>
              <w:bottom w:w="40" w:type="dxa"/>
              <w:right w:w="40" w:type="dxa"/>
            </w:tcMar>
          </w:tcPr>
          <w:p w14:paraId="197F3F6A" w14:textId="77777777" w:rsidR="005E3AB4" w:rsidRDefault="003C052F">
            <w:pPr>
              <w:spacing w:before="180"/>
              <w:jc w:val="center"/>
            </w:pPr>
            <w:r>
              <w:rPr>
                <w:rFonts w:ascii="Arial" w:hAnsi="Arial"/>
                <w:color w:val="000000"/>
                <w:sz w:val="18"/>
              </w:rPr>
              <w:t>(2010,0050)</w:t>
            </w:r>
          </w:p>
        </w:tc>
        <w:tc>
          <w:tcPr>
            <w:tcW w:w="5507" w:type="dxa"/>
            <w:tcBorders>
              <w:bottom w:val="single" w:sz="4" w:space="0" w:color="000000"/>
              <w:right w:val="single" w:sz="4" w:space="0" w:color="000000"/>
            </w:tcBorders>
            <w:tcMar>
              <w:top w:w="40" w:type="dxa"/>
              <w:left w:w="40" w:type="dxa"/>
              <w:bottom w:w="40" w:type="dxa"/>
              <w:right w:w="40" w:type="dxa"/>
            </w:tcMar>
          </w:tcPr>
          <w:p w14:paraId="41B07862" w14:textId="77777777" w:rsidR="005E3AB4" w:rsidRDefault="003C052F">
            <w:pPr>
              <w:spacing w:before="180"/>
              <w:jc w:val="center"/>
            </w:pPr>
            <w:r>
              <w:rPr>
                <w:rFonts w:ascii="Arial" w:hAnsi="Arial"/>
                <w:color w:val="000000"/>
                <w:sz w:val="18"/>
              </w:rPr>
              <w:t>-/M</w:t>
            </w:r>
          </w:p>
        </w:tc>
      </w:tr>
      <w:tr w:rsidR="005E3AB4" w14:paraId="4AA1979E"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86479B" w14:textId="77777777" w:rsidR="005E3AB4" w:rsidRDefault="003C052F">
            <w:pPr>
              <w:spacing w:before="180"/>
            </w:pPr>
            <w:r>
              <w:rPr>
                <w:rFonts w:ascii="Arial" w:hAnsi="Arial"/>
                <w:color w:val="000000"/>
                <w:sz w:val="18"/>
              </w:rPr>
              <w:t>&gt;&gt;Min Density</w:t>
            </w:r>
          </w:p>
        </w:tc>
        <w:tc>
          <w:tcPr>
            <w:tcW w:w="1111" w:type="dxa"/>
            <w:tcBorders>
              <w:bottom w:val="single" w:sz="4" w:space="0" w:color="000000"/>
              <w:right w:val="single" w:sz="4" w:space="0" w:color="000000"/>
            </w:tcBorders>
            <w:tcMar>
              <w:top w:w="40" w:type="dxa"/>
              <w:left w:w="40" w:type="dxa"/>
              <w:bottom w:w="40" w:type="dxa"/>
              <w:right w:w="40" w:type="dxa"/>
            </w:tcMar>
          </w:tcPr>
          <w:p w14:paraId="6A75F6E6" w14:textId="77777777" w:rsidR="005E3AB4" w:rsidRDefault="003C052F">
            <w:pPr>
              <w:spacing w:before="180"/>
              <w:jc w:val="center"/>
            </w:pPr>
            <w:r>
              <w:rPr>
                <w:rFonts w:ascii="Arial" w:hAnsi="Arial"/>
                <w:color w:val="000000"/>
                <w:sz w:val="18"/>
              </w:rPr>
              <w:t>(2010,0120)</w:t>
            </w:r>
          </w:p>
        </w:tc>
        <w:tc>
          <w:tcPr>
            <w:tcW w:w="5507" w:type="dxa"/>
            <w:tcBorders>
              <w:bottom w:val="single" w:sz="4" w:space="0" w:color="000000"/>
              <w:right w:val="single" w:sz="4" w:space="0" w:color="000000"/>
            </w:tcBorders>
            <w:tcMar>
              <w:top w:w="40" w:type="dxa"/>
              <w:left w:w="40" w:type="dxa"/>
              <w:bottom w:w="40" w:type="dxa"/>
              <w:right w:w="40" w:type="dxa"/>
            </w:tcMar>
          </w:tcPr>
          <w:p w14:paraId="4A8DBD7B" w14:textId="77777777" w:rsidR="005E3AB4" w:rsidRDefault="003C052F">
            <w:pPr>
              <w:spacing w:before="180"/>
              <w:jc w:val="center"/>
            </w:pPr>
            <w:r>
              <w:rPr>
                <w:rFonts w:ascii="Arial" w:hAnsi="Arial"/>
                <w:color w:val="000000"/>
                <w:sz w:val="18"/>
              </w:rPr>
              <w:t>-/MC</w:t>
            </w:r>
          </w:p>
          <w:p w14:paraId="3AAAEF0D" w14:textId="77777777" w:rsidR="005E3AB4" w:rsidRDefault="003C052F">
            <w:pPr>
              <w:spacing w:before="180"/>
              <w:jc w:val="center"/>
            </w:pPr>
            <w:r>
              <w:rPr>
                <w:rFonts w:ascii="Arial" w:hAnsi="Arial"/>
                <w:color w:val="000000"/>
                <w:sz w:val="18"/>
              </w:rPr>
              <w:t>Required if Sequence is Present and Min Density is known</w:t>
            </w:r>
          </w:p>
        </w:tc>
      </w:tr>
      <w:tr w:rsidR="005E3AB4" w14:paraId="10E1564D"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4276B2" w14:textId="77777777" w:rsidR="005E3AB4" w:rsidRDefault="003C052F">
            <w:pPr>
              <w:spacing w:before="180"/>
            </w:pPr>
            <w:r>
              <w:rPr>
                <w:rFonts w:ascii="Arial" w:hAnsi="Arial"/>
                <w:color w:val="000000"/>
                <w:sz w:val="18"/>
              </w:rPr>
              <w:t>&gt;&gt;Max Density</w:t>
            </w:r>
          </w:p>
        </w:tc>
        <w:tc>
          <w:tcPr>
            <w:tcW w:w="1111" w:type="dxa"/>
            <w:tcBorders>
              <w:bottom w:val="single" w:sz="4" w:space="0" w:color="000000"/>
              <w:right w:val="single" w:sz="4" w:space="0" w:color="000000"/>
            </w:tcBorders>
            <w:tcMar>
              <w:top w:w="40" w:type="dxa"/>
              <w:left w:w="40" w:type="dxa"/>
              <w:bottom w:w="40" w:type="dxa"/>
              <w:right w:w="40" w:type="dxa"/>
            </w:tcMar>
          </w:tcPr>
          <w:p w14:paraId="74D04C86" w14:textId="77777777" w:rsidR="005E3AB4" w:rsidRDefault="003C052F">
            <w:pPr>
              <w:spacing w:before="180"/>
              <w:jc w:val="center"/>
            </w:pPr>
            <w:r>
              <w:rPr>
                <w:rFonts w:ascii="Arial" w:hAnsi="Arial"/>
                <w:color w:val="000000"/>
                <w:sz w:val="18"/>
              </w:rPr>
              <w:t>(2010,0130)</w:t>
            </w:r>
          </w:p>
        </w:tc>
        <w:tc>
          <w:tcPr>
            <w:tcW w:w="5507" w:type="dxa"/>
            <w:tcBorders>
              <w:bottom w:val="single" w:sz="4" w:space="0" w:color="000000"/>
              <w:right w:val="single" w:sz="4" w:space="0" w:color="000000"/>
            </w:tcBorders>
            <w:tcMar>
              <w:top w:w="40" w:type="dxa"/>
              <w:left w:w="40" w:type="dxa"/>
              <w:bottom w:w="40" w:type="dxa"/>
              <w:right w:w="40" w:type="dxa"/>
            </w:tcMar>
          </w:tcPr>
          <w:p w14:paraId="7614A3EB" w14:textId="77777777" w:rsidR="005E3AB4" w:rsidRDefault="003C052F">
            <w:pPr>
              <w:spacing w:before="180"/>
              <w:jc w:val="center"/>
            </w:pPr>
            <w:r>
              <w:rPr>
                <w:rFonts w:ascii="Arial" w:hAnsi="Arial"/>
                <w:color w:val="000000"/>
                <w:sz w:val="18"/>
              </w:rPr>
              <w:t>-/M</w:t>
            </w:r>
          </w:p>
        </w:tc>
      </w:tr>
      <w:tr w:rsidR="005E3AB4" w14:paraId="1F78765C"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B8790D" w14:textId="77777777" w:rsidR="005E3AB4" w:rsidRDefault="003C052F">
            <w:pPr>
              <w:spacing w:before="180"/>
            </w:pPr>
            <w:r>
              <w:rPr>
                <w:rFonts w:ascii="Arial" w:hAnsi="Arial"/>
                <w:color w:val="000000"/>
                <w:sz w:val="18"/>
              </w:rPr>
              <w:t>&gt;Supported Image Display Formats Sequence</w:t>
            </w:r>
          </w:p>
        </w:tc>
        <w:tc>
          <w:tcPr>
            <w:tcW w:w="1111" w:type="dxa"/>
            <w:tcBorders>
              <w:bottom w:val="single" w:sz="4" w:space="0" w:color="000000"/>
              <w:right w:val="single" w:sz="4" w:space="0" w:color="000000"/>
            </w:tcBorders>
            <w:tcMar>
              <w:top w:w="40" w:type="dxa"/>
              <w:left w:w="40" w:type="dxa"/>
              <w:bottom w:w="40" w:type="dxa"/>
              <w:right w:w="40" w:type="dxa"/>
            </w:tcMar>
          </w:tcPr>
          <w:p w14:paraId="5308C096" w14:textId="77777777" w:rsidR="005E3AB4" w:rsidRDefault="003C052F">
            <w:pPr>
              <w:spacing w:before="180"/>
              <w:jc w:val="center"/>
            </w:pPr>
            <w:r>
              <w:rPr>
                <w:rFonts w:ascii="Arial" w:hAnsi="Arial"/>
                <w:color w:val="000000"/>
                <w:sz w:val="18"/>
              </w:rPr>
              <w:t>(2000,00A8)</w:t>
            </w:r>
          </w:p>
        </w:tc>
        <w:tc>
          <w:tcPr>
            <w:tcW w:w="5507" w:type="dxa"/>
            <w:tcBorders>
              <w:bottom w:val="single" w:sz="4" w:space="0" w:color="000000"/>
              <w:right w:val="single" w:sz="4" w:space="0" w:color="000000"/>
            </w:tcBorders>
            <w:tcMar>
              <w:top w:w="40" w:type="dxa"/>
              <w:left w:w="40" w:type="dxa"/>
              <w:bottom w:w="40" w:type="dxa"/>
              <w:right w:w="40" w:type="dxa"/>
            </w:tcMar>
          </w:tcPr>
          <w:p w14:paraId="11D124AB" w14:textId="77777777" w:rsidR="005E3AB4" w:rsidRDefault="003C052F">
            <w:pPr>
              <w:spacing w:before="180"/>
              <w:jc w:val="center"/>
            </w:pPr>
            <w:r>
              <w:rPr>
                <w:rFonts w:ascii="Arial" w:hAnsi="Arial"/>
                <w:color w:val="000000"/>
                <w:sz w:val="18"/>
              </w:rPr>
              <w:t>-/M</w:t>
            </w:r>
          </w:p>
        </w:tc>
      </w:tr>
      <w:tr w:rsidR="005E3AB4" w14:paraId="42248A00"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6170C6" w14:textId="77777777" w:rsidR="005E3AB4" w:rsidRDefault="003C052F">
            <w:pPr>
              <w:spacing w:before="180"/>
            </w:pPr>
            <w:r>
              <w:rPr>
                <w:rFonts w:ascii="Arial" w:hAnsi="Arial"/>
                <w:color w:val="000000"/>
                <w:sz w:val="18"/>
              </w:rPr>
              <w:t>&gt;&gt;Rows</w:t>
            </w:r>
          </w:p>
        </w:tc>
        <w:tc>
          <w:tcPr>
            <w:tcW w:w="1111" w:type="dxa"/>
            <w:tcBorders>
              <w:bottom w:val="single" w:sz="4" w:space="0" w:color="000000"/>
              <w:right w:val="single" w:sz="4" w:space="0" w:color="000000"/>
            </w:tcBorders>
            <w:tcMar>
              <w:top w:w="40" w:type="dxa"/>
              <w:left w:w="40" w:type="dxa"/>
              <w:bottom w:w="40" w:type="dxa"/>
              <w:right w:w="40" w:type="dxa"/>
            </w:tcMar>
          </w:tcPr>
          <w:p w14:paraId="14305577" w14:textId="77777777" w:rsidR="005E3AB4" w:rsidRDefault="003C052F">
            <w:pPr>
              <w:spacing w:before="180"/>
              <w:jc w:val="center"/>
            </w:pPr>
            <w:r>
              <w:rPr>
                <w:rFonts w:ascii="Arial" w:hAnsi="Arial"/>
                <w:color w:val="000000"/>
                <w:sz w:val="18"/>
              </w:rPr>
              <w:t>(0028,0010)</w:t>
            </w:r>
          </w:p>
        </w:tc>
        <w:tc>
          <w:tcPr>
            <w:tcW w:w="5507" w:type="dxa"/>
            <w:tcBorders>
              <w:bottom w:val="single" w:sz="4" w:space="0" w:color="000000"/>
              <w:right w:val="single" w:sz="4" w:space="0" w:color="000000"/>
            </w:tcBorders>
            <w:tcMar>
              <w:top w:w="40" w:type="dxa"/>
              <w:left w:w="40" w:type="dxa"/>
              <w:bottom w:w="40" w:type="dxa"/>
              <w:right w:w="40" w:type="dxa"/>
            </w:tcMar>
          </w:tcPr>
          <w:p w14:paraId="1D4B81B0" w14:textId="77777777" w:rsidR="005E3AB4" w:rsidRDefault="003C052F">
            <w:pPr>
              <w:spacing w:before="180"/>
              <w:jc w:val="center"/>
            </w:pPr>
            <w:r>
              <w:rPr>
                <w:rFonts w:ascii="Arial" w:hAnsi="Arial"/>
                <w:color w:val="000000"/>
                <w:sz w:val="18"/>
              </w:rPr>
              <w:t>-/MC</w:t>
            </w:r>
          </w:p>
          <w:p w14:paraId="74BAED0A" w14:textId="77777777" w:rsidR="005E3AB4" w:rsidRDefault="003C052F">
            <w:pPr>
              <w:spacing w:before="180"/>
              <w:jc w:val="center"/>
            </w:pPr>
            <w:r>
              <w:rPr>
                <w:rFonts w:ascii="Arial" w:hAnsi="Arial"/>
                <w:color w:val="000000"/>
                <w:sz w:val="18"/>
              </w:rPr>
              <w:t>Required if all Image Boxes in the Display Format have the same number of rows and columns</w:t>
            </w:r>
          </w:p>
        </w:tc>
      </w:tr>
      <w:tr w:rsidR="005E3AB4" w14:paraId="3877B304"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CEF519" w14:textId="77777777" w:rsidR="005E3AB4" w:rsidRDefault="003C052F">
            <w:pPr>
              <w:spacing w:before="180"/>
            </w:pPr>
            <w:r>
              <w:rPr>
                <w:rFonts w:ascii="Arial" w:hAnsi="Arial"/>
                <w:color w:val="000000"/>
                <w:sz w:val="18"/>
              </w:rPr>
              <w:t>&gt;&gt;Columns</w:t>
            </w:r>
          </w:p>
        </w:tc>
        <w:tc>
          <w:tcPr>
            <w:tcW w:w="1111" w:type="dxa"/>
            <w:tcBorders>
              <w:bottom w:val="single" w:sz="4" w:space="0" w:color="000000"/>
              <w:right w:val="single" w:sz="4" w:space="0" w:color="000000"/>
            </w:tcBorders>
            <w:tcMar>
              <w:top w:w="40" w:type="dxa"/>
              <w:left w:w="40" w:type="dxa"/>
              <w:bottom w:w="40" w:type="dxa"/>
              <w:right w:w="40" w:type="dxa"/>
            </w:tcMar>
          </w:tcPr>
          <w:p w14:paraId="349D846B" w14:textId="77777777" w:rsidR="005E3AB4" w:rsidRDefault="003C052F">
            <w:pPr>
              <w:spacing w:before="180"/>
              <w:jc w:val="center"/>
            </w:pPr>
            <w:r>
              <w:rPr>
                <w:rFonts w:ascii="Arial" w:hAnsi="Arial"/>
                <w:color w:val="000000"/>
                <w:sz w:val="18"/>
              </w:rPr>
              <w:t>(0028,0011)</w:t>
            </w:r>
          </w:p>
        </w:tc>
        <w:tc>
          <w:tcPr>
            <w:tcW w:w="5507" w:type="dxa"/>
            <w:tcBorders>
              <w:bottom w:val="single" w:sz="4" w:space="0" w:color="000000"/>
              <w:right w:val="single" w:sz="4" w:space="0" w:color="000000"/>
            </w:tcBorders>
            <w:tcMar>
              <w:top w:w="40" w:type="dxa"/>
              <w:left w:w="40" w:type="dxa"/>
              <w:bottom w:w="40" w:type="dxa"/>
              <w:right w:w="40" w:type="dxa"/>
            </w:tcMar>
          </w:tcPr>
          <w:p w14:paraId="19EDC986" w14:textId="77777777" w:rsidR="005E3AB4" w:rsidRDefault="003C052F">
            <w:pPr>
              <w:spacing w:before="180"/>
              <w:jc w:val="center"/>
            </w:pPr>
            <w:r>
              <w:rPr>
                <w:rFonts w:ascii="Arial" w:hAnsi="Arial"/>
                <w:color w:val="000000"/>
                <w:sz w:val="18"/>
              </w:rPr>
              <w:t>-/MC</w:t>
            </w:r>
          </w:p>
          <w:p w14:paraId="5258EC8D" w14:textId="77777777" w:rsidR="005E3AB4" w:rsidRDefault="003C052F">
            <w:pPr>
              <w:spacing w:before="180"/>
              <w:jc w:val="center"/>
            </w:pPr>
            <w:r>
              <w:rPr>
                <w:rFonts w:ascii="Arial" w:hAnsi="Arial"/>
                <w:color w:val="000000"/>
                <w:sz w:val="18"/>
              </w:rPr>
              <w:t>Required if all Image Boxes in the Display Format have the same number of rows and columns</w:t>
            </w:r>
          </w:p>
        </w:tc>
      </w:tr>
      <w:tr w:rsidR="005E3AB4" w14:paraId="68CAC4D5"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1B7977" w14:textId="77777777" w:rsidR="005E3AB4" w:rsidRDefault="003C052F">
            <w:pPr>
              <w:spacing w:before="180"/>
            </w:pPr>
            <w:r>
              <w:rPr>
                <w:rFonts w:ascii="Arial" w:hAnsi="Arial"/>
                <w:color w:val="000000"/>
                <w:sz w:val="18"/>
              </w:rPr>
              <w:t>&gt;&gt;Image Display Format</w:t>
            </w:r>
          </w:p>
        </w:tc>
        <w:tc>
          <w:tcPr>
            <w:tcW w:w="1111" w:type="dxa"/>
            <w:tcBorders>
              <w:bottom w:val="single" w:sz="4" w:space="0" w:color="000000"/>
              <w:right w:val="single" w:sz="4" w:space="0" w:color="000000"/>
            </w:tcBorders>
            <w:tcMar>
              <w:top w:w="40" w:type="dxa"/>
              <w:left w:w="40" w:type="dxa"/>
              <w:bottom w:w="40" w:type="dxa"/>
              <w:right w:w="40" w:type="dxa"/>
            </w:tcMar>
          </w:tcPr>
          <w:p w14:paraId="300FC258" w14:textId="77777777" w:rsidR="005E3AB4" w:rsidRDefault="003C052F">
            <w:pPr>
              <w:spacing w:before="180"/>
              <w:jc w:val="center"/>
            </w:pPr>
            <w:r>
              <w:rPr>
                <w:rFonts w:ascii="Arial" w:hAnsi="Arial"/>
                <w:color w:val="000000"/>
                <w:sz w:val="18"/>
              </w:rPr>
              <w:t>(2010,0010)</w:t>
            </w:r>
          </w:p>
        </w:tc>
        <w:tc>
          <w:tcPr>
            <w:tcW w:w="5507" w:type="dxa"/>
            <w:tcBorders>
              <w:bottom w:val="single" w:sz="4" w:space="0" w:color="000000"/>
              <w:right w:val="single" w:sz="4" w:space="0" w:color="000000"/>
            </w:tcBorders>
            <w:tcMar>
              <w:top w:w="40" w:type="dxa"/>
              <w:left w:w="40" w:type="dxa"/>
              <w:bottom w:w="40" w:type="dxa"/>
              <w:right w:w="40" w:type="dxa"/>
            </w:tcMar>
          </w:tcPr>
          <w:p w14:paraId="679F63F6" w14:textId="77777777" w:rsidR="005E3AB4" w:rsidRDefault="003C052F">
            <w:pPr>
              <w:spacing w:before="180"/>
              <w:jc w:val="center"/>
            </w:pPr>
            <w:r>
              <w:rPr>
                <w:rFonts w:ascii="Arial" w:hAnsi="Arial"/>
                <w:color w:val="000000"/>
                <w:sz w:val="18"/>
              </w:rPr>
              <w:t>-/M</w:t>
            </w:r>
          </w:p>
        </w:tc>
      </w:tr>
      <w:tr w:rsidR="005E3AB4" w14:paraId="64C1EC67"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EE11DF" w14:textId="77777777" w:rsidR="005E3AB4" w:rsidRDefault="003C052F">
            <w:pPr>
              <w:spacing w:before="180"/>
            </w:pPr>
            <w:r>
              <w:rPr>
                <w:rFonts w:ascii="Arial" w:hAnsi="Arial"/>
                <w:color w:val="000000"/>
                <w:sz w:val="18"/>
              </w:rPr>
              <w:t>&gt;&gt;Film Orientation</w:t>
            </w:r>
          </w:p>
        </w:tc>
        <w:tc>
          <w:tcPr>
            <w:tcW w:w="1111" w:type="dxa"/>
            <w:tcBorders>
              <w:bottom w:val="single" w:sz="4" w:space="0" w:color="000000"/>
              <w:right w:val="single" w:sz="4" w:space="0" w:color="000000"/>
            </w:tcBorders>
            <w:tcMar>
              <w:top w:w="40" w:type="dxa"/>
              <w:left w:w="40" w:type="dxa"/>
              <w:bottom w:w="40" w:type="dxa"/>
              <w:right w:w="40" w:type="dxa"/>
            </w:tcMar>
          </w:tcPr>
          <w:p w14:paraId="59306077" w14:textId="77777777" w:rsidR="005E3AB4" w:rsidRDefault="003C052F">
            <w:pPr>
              <w:spacing w:before="180"/>
              <w:jc w:val="center"/>
            </w:pPr>
            <w:r>
              <w:rPr>
                <w:rFonts w:ascii="Arial" w:hAnsi="Arial"/>
                <w:color w:val="000000"/>
                <w:sz w:val="18"/>
              </w:rPr>
              <w:t>(2010,0040)</w:t>
            </w:r>
          </w:p>
        </w:tc>
        <w:tc>
          <w:tcPr>
            <w:tcW w:w="5507" w:type="dxa"/>
            <w:tcBorders>
              <w:bottom w:val="single" w:sz="4" w:space="0" w:color="000000"/>
              <w:right w:val="single" w:sz="4" w:space="0" w:color="000000"/>
            </w:tcBorders>
            <w:tcMar>
              <w:top w:w="40" w:type="dxa"/>
              <w:left w:w="40" w:type="dxa"/>
              <w:bottom w:w="40" w:type="dxa"/>
              <w:right w:w="40" w:type="dxa"/>
            </w:tcMar>
          </w:tcPr>
          <w:p w14:paraId="2FF1A7DF" w14:textId="77777777" w:rsidR="005E3AB4" w:rsidRDefault="003C052F">
            <w:pPr>
              <w:spacing w:before="180"/>
              <w:jc w:val="center"/>
            </w:pPr>
            <w:r>
              <w:rPr>
                <w:rFonts w:ascii="Arial" w:hAnsi="Arial"/>
                <w:color w:val="000000"/>
                <w:sz w:val="18"/>
              </w:rPr>
              <w:t>-/M</w:t>
            </w:r>
          </w:p>
        </w:tc>
      </w:tr>
      <w:tr w:rsidR="005E3AB4" w14:paraId="11860293"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9715D0" w14:textId="77777777" w:rsidR="005E3AB4" w:rsidRDefault="003C052F">
            <w:pPr>
              <w:spacing w:before="180"/>
            </w:pPr>
            <w:r>
              <w:rPr>
                <w:rFonts w:ascii="Arial" w:hAnsi="Arial"/>
                <w:color w:val="000000"/>
                <w:sz w:val="18"/>
              </w:rPr>
              <w:t>&gt;&gt;Film Size ID</w:t>
            </w:r>
          </w:p>
        </w:tc>
        <w:tc>
          <w:tcPr>
            <w:tcW w:w="1111" w:type="dxa"/>
            <w:tcBorders>
              <w:bottom w:val="single" w:sz="4" w:space="0" w:color="000000"/>
              <w:right w:val="single" w:sz="4" w:space="0" w:color="000000"/>
            </w:tcBorders>
            <w:tcMar>
              <w:top w:w="40" w:type="dxa"/>
              <w:left w:w="40" w:type="dxa"/>
              <w:bottom w:w="40" w:type="dxa"/>
              <w:right w:w="40" w:type="dxa"/>
            </w:tcMar>
          </w:tcPr>
          <w:p w14:paraId="052CCA12" w14:textId="77777777" w:rsidR="005E3AB4" w:rsidRDefault="003C052F">
            <w:pPr>
              <w:spacing w:before="180"/>
              <w:jc w:val="center"/>
            </w:pPr>
            <w:r>
              <w:rPr>
                <w:rFonts w:ascii="Arial" w:hAnsi="Arial"/>
                <w:color w:val="000000"/>
                <w:sz w:val="18"/>
              </w:rPr>
              <w:t>(2010,0050)</w:t>
            </w:r>
          </w:p>
        </w:tc>
        <w:tc>
          <w:tcPr>
            <w:tcW w:w="5507" w:type="dxa"/>
            <w:tcBorders>
              <w:bottom w:val="single" w:sz="4" w:space="0" w:color="000000"/>
              <w:right w:val="single" w:sz="4" w:space="0" w:color="000000"/>
            </w:tcBorders>
            <w:tcMar>
              <w:top w:w="40" w:type="dxa"/>
              <w:left w:w="40" w:type="dxa"/>
              <w:bottom w:w="40" w:type="dxa"/>
              <w:right w:w="40" w:type="dxa"/>
            </w:tcMar>
          </w:tcPr>
          <w:p w14:paraId="2250D19C" w14:textId="77777777" w:rsidR="005E3AB4" w:rsidRDefault="003C052F">
            <w:pPr>
              <w:spacing w:before="180"/>
              <w:jc w:val="center"/>
            </w:pPr>
            <w:r>
              <w:rPr>
                <w:rFonts w:ascii="Arial" w:hAnsi="Arial"/>
                <w:color w:val="000000"/>
                <w:sz w:val="18"/>
              </w:rPr>
              <w:t>-/M</w:t>
            </w:r>
          </w:p>
        </w:tc>
      </w:tr>
      <w:tr w:rsidR="005E3AB4" w14:paraId="1EE184BC"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1D7E05" w14:textId="77777777" w:rsidR="005E3AB4" w:rsidRDefault="003C052F">
            <w:pPr>
              <w:spacing w:before="180"/>
            </w:pPr>
            <w:r>
              <w:rPr>
                <w:rFonts w:ascii="Arial" w:hAnsi="Arial"/>
                <w:color w:val="000000"/>
                <w:sz w:val="18"/>
              </w:rPr>
              <w:t>&gt;&gt;Printer Resolution ID</w:t>
            </w:r>
          </w:p>
        </w:tc>
        <w:tc>
          <w:tcPr>
            <w:tcW w:w="1111" w:type="dxa"/>
            <w:tcBorders>
              <w:bottom w:val="single" w:sz="4" w:space="0" w:color="000000"/>
              <w:right w:val="single" w:sz="4" w:space="0" w:color="000000"/>
            </w:tcBorders>
            <w:tcMar>
              <w:top w:w="40" w:type="dxa"/>
              <w:left w:w="40" w:type="dxa"/>
              <w:bottom w:w="40" w:type="dxa"/>
              <w:right w:w="40" w:type="dxa"/>
            </w:tcMar>
          </w:tcPr>
          <w:p w14:paraId="4F785DA2" w14:textId="77777777" w:rsidR="005E3AB4" w:rsidRDefault="003C052F">
            <w:pPr>
              <w:spacing w:before="180"/>
              <w:jc w:val="center"/>
            </w:pPr>
            <w:r>
              <w:rPr>
                <w:rFonts w:ascii="Arial" w:hAnsi="Arial"/>
                <w:color w:val="000000"/>
                <w:sz w:val="18"/>
              </w:rPr>
              <w:t>(2010,0052)</w:t>
            </w:r>
          </w:p>
        </w:tc>
        <w:tc>
          <w:tcPr>
            <w:tcW w:w="5507" w:type="dxa"/>
            <w:tcBorders>
              <w:bottom w:val="single" w:sz="4" w:space="0" w:color="000000"/>
              <w:right w:val="single" w:sz="4" w:space="0" w:color="000000"/>
            </w:tcBorders>
            <w:tcMar>
              <w:top w:w="40" w:type="dxa"/>
              <w:left w:w="40" w:type="dxa"/>
              <w:bottom w:w="40" w:type="dxa"/>
              <w:right w:w="40" w:type="dxa"/>
            </w:tcMar>
          </w:tcPr>
          <w:p w14:paraId="57ACE532" w14:textId="77777777" w:rsidR="005E3AB4" w:rsidRDefault="003C052F">
            <w:pPr>
              <w:spacing w:before="180"/>
              <w:jc w:val="center"/>
            </w:pPr>
            <w:r>
              <w:rPr>
                <w:rFonts w:ascii="Arial" w:hAnsi="Arial"/>
                <w:color w:val="000000"/>
                <w:sz w:val="18"/>
              </w:rPr>
              <w:t>-/M</w:t>
            </w:r>
          </w:p>
        </w:tc>
      </w:tr>
      <w:tr w:rsidR="005E3AB4" w14:paraId="53649B7B"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ADE468" w14:textId="77777777" w:rsidR="005E3AB4" w:rsidRDefault="003C052F">
            <w:pPr>
              <w:spacing w:before="180"/>
            </w:pPr>
            <w:r>
              <w:rPr>
                <w:rFonts w:ascii="Arial" w:hAnsi="Arial"/>
                <w:color w:val="000000"/>
                <w:sz w:val="18"/>
              </w:rPr>
              <w:t>&gt;&gt;Printer Pixel Spacing</w:t>
            </w:r>
          </w:p>
        </w:tc>
        <w:tc>
          <w:tcPr>
            <w:tcW w:w="1111" w:type="dxa"/>
            <w:tcBorders>
              <w:bottom w:val="single" w:sz="4" w:space="0" w:color="000000"/>
              <w:right w:val="single" w:sz="4" w:space="0" w:color="000000"/>
            </w:tcBorders>
            <w:tcMar>
              <w:top w:w="40" w:type="dxa"/>
              <w:left w:w="40" w:type="dxa"/>
              <w:bottom w:w="40" w:type="dxa"/>
              <w:right w:w="40" w:type="dxa"/>
            </w:tcMar>
          </w:tcPr>
          <w:p w14:paraId="462047E4" w14:textId="77777777" w:rsidR="005E3AB4" w:rsidRDefault="003C052F">
            <w:pPr>
              <w:spacing w:before="180"/>
              <w:jc w:val="center"/>
            </w:pPr>
            <w:r>
              <w:rPr>
                <w:rFonts w:ascii="Arial" w:hAnsi="Arial"/>
                <w:color w:val="000000"/>
                <w:sz w:val="18"/>
              </w:rPr>
              <w:t>(2010,0376)</w:t>
            </w:r>
          </w:p>
        </w:tc>
        <w:tc>
          <w:tcPr>
            <w:tcW w:w="5507" w:type="dxa"/>
            <w:tcBorders>
              <w:bottom w:val="single" w:sz="4" w:space="0" w:color="000000"/>
              <w:right w:val="single" w:sz="4" w:space="0" w:color="000000"/>
            </w:tcBorders>
            <w:tcMar>
              <w:top w:w="40" w:type="dxa"/>
              <w:left w:w="40" w:type="dxa"/>
              <w:bottom w:w="40" w:type="dxa"/>
              <w:right w:w="40" w:type="dxa"/>
            </w:tcMar>
          </w:tcPr>
          <w:p w14:paraId="5F72D50F" w14:textId="77777777" w:rsidR="005E3AB4" w:rsidRDefault="003C052F">
            <w:pPr>
              <w:spacing w:before="180"/>
              <w:jc w:val="center"/>
            </w:pPr>
            <w:r>
              <w:rPr>
                <w:rFonts w:ascii="Arial" w:hAnsi="Arial"/>
                <w:color w:val="000000"/>
                <w:sz w:val="18"/>
              </w:rPr>
              <w:t>-/M</w:t>
            </w:r>
          </w:p>
        </w:tc>
      </w:tr>
      <w:tr w:rsidR="005E3AB4" w14:paraId="79249B93"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ADA143" w14:textId="77777777" w:rsidR="005E3AB4" w:rsidRDefault="003C052F">
            <w:pPr>
              <w:spacing w:before="180"/>
            </w:pPr>
            <w:r>
              <w:rPr>
                <w:rFonts w:ascii="Arial" w:hAnsi="Arial"/>
                <w:color w:val="000000"/>
                <w:sz w:val="18"/>
              </w:rPr>
              <w:t>&gt;&gt;Requested Image Size Flag</w:t>
            </w:r>
          </w:p>
        </w:tc>
        <w:tc>
          <w:tcPr>
            <w:tcW w:w="1111" w:type="dxa"/>
            <w:tcBorders>
              <w:bottom w:val="single" w:sz="4" w:space="0" w:color="000000"/>
              <w:right w:val="single" w:sz="4" w:space="0" w:color="000000"/>
            </w:tcBorders>
            <w:tcMar>
              <w:top w:w="40" w:type="dxa"/>
              <w:left w:w="40" w:type="dxa"/>
              <w:bottom w:w="40" w:type="dxa"/>
              <w:right w:w="40" w:type="dxa"/>
            </w:tcMar>
          </w:tcPr>
          <w:p w14:paraId="0110708B" w14:textId="77777777" w:rsidR="005E3AB4" w:rsidRDefault="003C052F">
            <w:pPr>
              <w:spacing w:before="180"/>
              <w:jc w:val="center"/>
            </w:pPr>
            <w:r>
              <w:rPr>
                <w:rFonts w:ascii="Arial" w:hAnsi="Arial"/>
                <w:color w:val="000000"/>
                <w:sz w:val="18"/>
              </w:rPr>
              <w:t>(2020,00A0)</w:t>
            </w:r>
          </w:p>
        </w:tc>
        <w:tc>
          <w:tcPr>
            <w:tcW w:w="5507" w:type="dxa"/>
            <w:tcBorders>
              <w:bottom w:val="single" w:sz="4" w:space="0" w:color="000000"/>
              <w:right w:val="single" w:sz="4" w:space="0" w:color="000000"/>
            </w:tcBorders>
            <w:tcMar>
              <w:top w:w="40" w:type="dxa"/>
              <w:left w:w="40" w:type="dxa"/>
              <w:bottom w:w="40" w:type="dxa"/>
              <w:right w:w="40" w:type="dxa"/>
            </w:tcMar>
          </w:tcPr>
          <w:p w14:paraId="6EBA38DE" w14:textId="77777777" w:rsidR="005E3AB4" w:rsidRDefault="003C052F">
            <w:pPr>
              <w:spacing w:before="180"/>
              <w:jc w:val="center"/>
            </w:pPr>
            <w:r>
              <w:rPr>
                <w:rFonts w:ascii="Arial" w:hAnsi="Arial"/>
                <w:color w:val="000000"/>
                <w:sz w:val="18"/>
              </w:rPr>
              <w:t>-/M</w:t>
            </w:r>
          </w:p>
        </w:tc>
      </w:tr>
      <w:tr w:rsidR="005E3AB4" w14:paraId="34146EAB"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71569C" w14:textId="77777777" w:rsidR="005E3AB4" w:rsidRDefault="003C052F">
            <w:pPr>
              <w:spacing w:before="180"/>
            </w:pPr>
            <w:r>
              <w:rPr>
                <w:rFonts w:ascii="Arial" w:hAnsi="Arial"/>
                <w:color w:val="000000"/>
                <w:sz w:val="18"/>
              </w:rPr>
              <w:t>&gt;Default Printer Resolution ID</w:t>
            </w:r>
          </w:p>
        </w:tc>
        <w:tc>
          <w:tcPr>
            <w:tcW w:w="1111" w:type="dxa"/>
            <w:tcBorders>
              <w:bottom w:val="single" w:sz="4" w:space="0" w:color="000000"/>
              <w:right w:val="single" w:sz="4" w:space="0" w:color="000000"/>
            </w:tcBorders>
            <w:tcMar>
              <w:top w:w="40" w:type="dxa"/>
              <w:left w:w="40" w:type="dxa"/>
              <w:bottom w:w="40" w:type="dxa"/>
              <w:right w:w="40" w:type="dxa"/>
            </w:tcMar>
          </w:tcPr>
          <w:p w14:paraId="73144A0D" w14:textId="77777777" w:rsidR="005E3AB4" w:rsidRDefault="003C052F">
            <w:pPr>
              <w:spacing w:before="180"/>
              <w:jc w:val="center"/>
            </w:pPr>
            <w:r>
              <w:rPr>
                <w:rFonts w:ascii="Arial" w:hAnsi="Arial"/>
                <w:color w:val="000000"/>
                <w:sz w:val="18"/>
              </w:rPr>
              <w:t>(2010,0054)</w:t>
            </w:r>
          </w:p>
        </w:tc>
        <w:tc>
          <w:tcPr>
            <w:tcW w:w="5507" w:type="dxa"/>
            <w:tcBorders>
              <w:bottom w:val="single" w:sz="4" w:space="0" w:color="000000"/>
              <w:right w:val="single" w:sz="4" w:space="0" w:color="000000"/>
            </w:tcBorders>
            <w:tcMar>
              <w:top w:w="40" w:type="dxa"/>
              <w:left w:w="40" w:type="dxa"/>
              <w:bottom w:w="40" w:type="dxa"/>
              <w:right w:w="40" w:type="dxa"/>
            </w:tcMar>
          </w:tcPr>
          <w:p w14:paraId="6C69DB71" w14:textId="77777777" w:rsidR="005E3AB4" w:rsidRDefault="003C052F">
            <w:pPr>
              <w:spacing w:before="180"/>
              <w:jc w:val="center"/>
            </w:pPr>
            <w:r>
              <w:rPr>
                <w:rFonts w:ascii="Arial" w:hAnsi="Arial"/>
                <w:color w:val="000000"/>
                <w:sz w:val="18"/>
              </w:rPr>
              <w:t>-/M</w:t>
            </w:r>
          </w:p>
        </w:tc>
      </w:tr>
      <w:tr w:rsidR="005E3AB4" w14:paraId="0518DC38"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67043" w14:textId="77777777" w:rsidR="005E3AB4" w:rsidRDefault="003C052F">
            <w:pPr>
              <w:spacing w:before="180"/>
            </w:pPr>
            <w:r>
              <w:rPr>
                <w:rFonts w:ascii="Arial" w:hAnsi="Arial"/>
                <w:color w:val="000000"/>
                <w:sz w:val="18"/>
              </w:rPr>
              <w:t xml:space="preserve">&gt;Default </w:t>
            </w:r>
            <w:r>
              <w:rPr>
                <w:rFonts w:ascii="Arial" w:hAnsi="Arial"/>
                <w:color w:val="000000"/>
                <w:sz w:val="18"/>
              </w:rPr>
              <w:t>Magnification Type</w:t>
            </w:r>
          </w:p>
        </w:tc>
        <w:tc>
          <w:tcPr>
            <w:tcW w:w="1111" w:type="dxa"/>
            <w:tcBorders>
              <w:bottom w:val="single" w:sz="4" w:space="0" w:color="000000"/>
              <w:right w:val="single" w:sz="4" w:space="0" w:color="000000"/>
            </w:tcBorders>
            <w:tcMar>
              <w:top w:w="40" w:type="dxa"/>
              <w:left w:w="40" w:type="dxa"/>
              <w:bottom w:w="40" w:type="dxa"/>
              <w:right w:w="40" w:type="dxa"/>
            </w:tcMar>
          </w:tcPr>
          <w:p w14:paraId="396D8186" w14:textId="77777777" w:rsidR="005E3AB4" w:rsidRDefault="003C052F">
            <w:pPr>
              <w:spacing w:before="180"/>
              <w:jc w:val="center"/>
            </w:pPr>
            <w:r>
              <w:rPr>
                <w:rFonts w:ascii="Arial" w:hAnsi="Arial"/>
                <w:color w:val="000000"/>
                <w:sz w:val="18"/>
              </w:rPr>
              <w:t>(2010,00A6)</w:t>
            </w:r>
          </w:p>
        </w:tc>
        <w:tc>
          <w:tcPr>
            <w:tcW w:w="5507" w:type="dxa"/>
            <w:tcBorders>
              <w:bottom w:val="single" w:sz="4" w:space="0" w:color="000000"/>
              <w:right w:val="single" w:sz="4" w:space="0" w:color="000000"/>
            </w:tcBorders>
            <w:tcMar>
              <w:top w:w="40" w:type="dxa"/>
              <w:left w:w="40" w:type="dxa"/>
              <w:bottom w:w="40" w:type="dxa"/>
              <w:right w:w="40" w:type="dxa"/>
            </w:tcMar>
          </w:tcPr>
          <w:p w14:paraId="390EBA96" w14:textId="77777777" w:rsidR="005E3AB4" w:rsidRDefault="003C052F">
            <w:pPr>
              <w:spacing w:before="180"/>
              <w:jc w:val="center"/>
            </w:pPr>
            <w:r>
              <w:rPr>
                <w:rFonts w:ascii="Arial" w:hAnsi="Arial"/>
                <w:color w:val="000000"/>
                <w:sz w:val="18"/>
              </w:rPr>
              <w:t>-/M</w:t>
            </w:r>
          </w:p>
        </w:tc>
      </w:tr>
      <w:tr w:rsidR="005E3AB4" w14:paraId="3CA2FA47"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50E03" w14:textId="77777777" w:rsidR="005E3AB4" w:rsidRDefault="003C052F">
            <w:pPr>
              <w:spacing w:before="180"/>
            </w:pPr>
            <w:r>
              <w:rPr>
                <w:rFonts w:ascii="Arial" w:hAnsi="Arial"/>
                <w:color w:val="000000"/>
                <w:sz w:val="18"/>
              </w:rPr>
              <w:t>&gt;Other Magnification Types Available</w:t>
            </w:r>
          </w:p>
        </w:tc>
        <w:tc>
          <w:tcPr>
            <w:tcW w:w="1111" w:type="dxa"/>
            <w:tcBorders>
              <w:bottom w:val="single" w:sz="4" w:space="0" w:color="000000"/>
              <w:right w:val="single" w:sz="4" w:space="0" w:color="000000"/>
            </w:tcBorders>
            <w:tcMar>
              <w:top w:w="40" w:type="dxa"/>
              <w:left w:w="40" w:type="dxa"/>
              <w:bottom w:w="40" w:type="dxa"/>
              <w:right w:w="40" w:type="dxa"/>
            </w:tcMar>
          </w:tcPr>
          <w:p w14:paraId="13B74F60" w14:textId="77777777" w:rsidR="005E3AB4" w:rsidRDefault="003C052F">
            <w:pPr>
              <w:spacing w:before="180"/>
              <w:jc w:val="center"/>
            </w:pPr>
            <w:r>
              <w:rPr>
                <w:rFonts w:ascii="Arial" w:hAnsi="Arial"/>
                <w:color w:val="000000"/>
                <w:sz w:val="18"/>
              </w:rPr>
              <w:t>(2010,00A7)</w:t>
            </w:r>
          </w:p>
        </w:tc>
        <w:tc>
          <w:tcPr>
            <w:tcW w:w="5507" w:type="dxa"/>
            <w:tcBorders>
              <w:bottom w:val="single" w:sz="4" w:space="0" w:color="000000"/>
              <w:right w:val="single" w:sz="4" w:space="0" w:color="000000"/>
            </w:tcBorders>
            <w:tcMar>
              <w:top w:w="40" w:type="dxa"/>
              <w:left w:w="40" w:type="dxa"/>
              <w:bottom w:w="40" w:type="dxa"/>
              <w:right w:w="40" w:type="dxa"/>
            </w:tcMar>
          </w:tcPr>
          <w:p w14:paraId="7A6CD7E2" w14:textId="77777777" w:rsidR="005E3AB4" w:rsidRDefault="003C052F">
            <w:pPr>
              <w:spacing w:before="180"/>
              <w:jc w:val="center"/>
            </w:pPr>
            <w:r>
              <w:rPr>
                <w:rFonts w:ascii="Arial" w:hAnsi="Arial"/>
                <w:color w:val="000000"/>
                <w:sz w:val="18"/>
              </w:rPr>
              <w:t>-/M</w:t>
            </w:r>
          </w:p>
        </w:tc>
      </w:tr>
      <w:tr w:rsidR="005E3AB4" w14:paraId="2A9B292D"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685553" w14:textId="77777777" w:rsidR="005E3AB4" w:rsidRDefault="003C052F">
            <w:pPr>
              <w:spacing w:before="180"/>
            </w:pPr>
            <w:r>
              <w:rPr>
                <w:rFonts w:ascii="Arial" w:hAnsi="Arial"/>
                <w:color w:val="000000"/>
                <w:sz w:val="18"/>
              </w:rPr>
              <w:t>&gt;Default Smoothing Type</w:t>
            </w:r>
          </w:p>
        </w:tc>
        <w:tc>
          <w:tcPr>
            <w:tcW w:w="1111" w:type="dxa"/>
            <w:tcBorders>
              <w:bottom w:val="single" w:sz="4" w:space="0" w:color="000000"/>
              <w:right w:val="single" w:sz="4" w:space="0" w:color="000000"/>
            </w:tcBorders>
            <w:tcMar>
              <w:top w:w="40" w:type="dxa"/>
              <w:left w:w="40" w:type="dxa"/>
              <w:bottom w:w="40" w:type="dxa"/>
              <w:right w:w="40" w:type="dxa"/>
            </w:tcMar>
          </w:tcPr>
          <w:p w14:paraId="649E41B1" w14:textId="77777777" w:rsidR="005E3AB4" w:rsidRDefault="003C052F">
            <w:pPr>
              <w:spacing w:before="180"/>
              <w:jc w:val="center"/>
            </w:pPr>
            <w:r>
              <w:rPr>
                <w:rFonts w:ascii="Arial" w:hAnsi="Arial"/>
                <w:color w:val="000000"/>
                <w:sz w:val="18"/>
              </w:rPr>
              <w:t>(2010,00A8)</w:t>
            </w:r>
          </w:p>
        </w:tc>
        <w:tc>
          <w:tcPr>
            <w:tcW w:w="5507" w:type="dxa"/>
            <w:tcBorders>
              <w:bottom w:val="single" w:sz="4" w:space="0" w:color="000000"/>
              <w:right w:val="single" w:sz="4" w:space="0" w:color="000000"/>
            </w:tcBorders>
            <w:tcMar>
              <w:top w:w="40" w:type="dxa"/>
              <w:left w:w="40" w:type="dxa"/>
              <w:bottom w:w="40" w:type="dxa"/>
              <w:right w:w="40" w:type="dxa"/>
            </w:tcMar>
          </w:tcPr>
          <w:p w14:paraId="264B1CC3" w14:textId="77777777" w:rsidR="005E3AB4" w:rsidRDefault="003C052F">
            <w:pPr>
              <w:spacing w:before="180"/>
              <w:jc w:val="center"/>
            </w:pPr>
            <w:r>
              <w:rPr>
                <w:rFonts w:ascii="Arial" w:hAnsi="Arial"/>
                <w:color w:val="000000"/>
                <w:sz w:val="18"/>
              </w:rPr>
              <w:t>-/M</w:t>
            </w:r>
          </w:p>
        </w:tc>
      </w:tr>
      <w:tr w:rsidR="005E3AB4" w14:paraId="6DB909EC"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77000" w14:textId="77777777" w:rsidR="005E3AB4" w:rsidRDefault="003C052F">
            <w:pPr>
              <w:spacing w:before="180"/>
            </w:pPr>
            <w:r>
              <w:rPr>
                <w:rFonts w:ascii="Arial" w:hAnsi="Arial"/>
                <w:color w:val="000000"/>
                <w:sz w:val="18"/>
              </w:rPr>
              <w:t>&gt;Other Smoothing Types Available</w:t>
            </w:r>
          </w:p>
        </w:tc>
        <w:tc>
          <w:tcPr>
            <w:tcW w:w="1111" w:type="dxa"/>
            <w:tcBorders>
              <w:bottom w:val="single" w:sz="4" w:space="0" w:color="000000"/>
              <w:right w:val="single" w:sz="4" w:space="0" w:color="000000"/>
            </w:tcBorders>
            <w:tcMar>
              <w:top w:w="40" w:type="dxa"/>
              <w:left w:w="40" w:type="dxa"/>
              <w:bottom w:w="40" w:type="dxa"/>
              <w:right w:w="40" w:type="dxa"/>
            </w:tcMar>
          </w:tcPr>
          <w:p w14:paraId="6FE082DE" w14:textId="77777777" w:rsidR="005E3AB4" w:rsidRDefault="003C052F">
            <w:pPr>
              <w:spacing w:before="180"/>
              <w:jc w:val="center"/>
            </w:pPr>
            <w:r>
              <w:rPr>
                <w:rFonts w:ascii="Arial" w:hAnsi="Arial"/>
                <w:color w:val="000000"/>
                <w:sz w:val="18"/>
              </w:rPr>
              <w:t>(2010,00A9)</w:t>
            </w:r>
          </w:p>
        </w:tc>
        <w:tc>
          <w:tcPr>
            <w:tcW w:w="5507" w:type="dxa"/>
            <w:tcBorders>
              <w:bottom w:val="single" w:sz="4" w:space="0" w:color="000000"/>
              <w:right w:val="single" w:sz="4" w:space="0" w:color="000000"/>
            </w:tcBorders>
            <w:tcMar>
              <w:top w:w="40" w:type="dxa"/>
              <w:left w:w="40" w:type="dxa"/>
              <w:bottom w:w="40" w:type="dxa"/>
              <w:right w:w="40" w:type="dxa"/>
            </w:tcMar>
          </w:tcPr>
          <w:p w14:paraId="13097ACF" w14:textId="77777777" w:rsidR="005E3AB4" w:rsidRDefault="003C052F">
            <w:pPr>
              <w:spacing w:before="180"/>
              <w:jc w:val="center"/>
            </w:pPr>
            <w:r>
              <w:rPr>
                <w:rFonts w:ascii="Arial" w:hAnsi="Arial"/>
                <w:color w:val="000000"/>
                <w:sz w:val="18"/>
              </w:rPr>
              <w:t>-/M</w:t>
            </w:r>
          </w:p>
        </w:tc>
      </w:tr>
      <w:tr w:rsidR="005E3AB4" w14:paraId="498C171E"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EA1CF" w14:textId="77777777" w:rsidR="005E3AB4" w:rsidRDefault="003C052F">
            <w:pPr>
              <w:spacing w:before="180"/>
            </w:pPr>
            <w:r>
              <w:rPr>
                <w:rFonts w:ascii="Arial" w:hAnsi="Arial"/>
                <w:color w:val="000000"/>
                <w:sz w:val="18"/>
              </w:rPr>
              <w:lastRenderedPageBreak/>
              <w:t>&gt;Configuration Information Description</w:t>
            </w:r>
          </w:p>
        </w:tc>
        <w:tc>
          <w:tcPr>
            <w:tcW w:w="1111" w:type="dxa"/>
            <w:tcBorders>
              <w:bottom w:val="single" w:sz="4" w:space="0" w:color="000000"/>
              <w:right w:val="single" w:sz="4" w:space="0" w:color="000000"/>
            </w:tcBorders>
            <w:tcMar>
              <w:top w:w="40" w:type="dxa"/>
              <w:left w:w="40" w:type="dxa"/>
              <w:bottom w:w="40" w:type="dxa"/>
              <w:right w:w="40" w:type="dxa"/>
            </w:tcMar>
          </w:tcPr>
          <w:p w14:paraId="225284CD" w14:textId="77777777" w:rsidR="005E3AB4" w:rsidRDefault="003C052F">
            <w:pPr>
              <w:spacing w:before="180"/>
              <w:jc w:val="center"/>
            </w:pPr>
            <w:r>
              <w:rPr>
                <w:rFonts w:ascii="Arial" w:hAnsi="Arial"/>
                <w:color w:val="000000"/>
                <w:sz w:val="18"/>
              </w:rPr>
              <w:t>(2010,0152)</w:t>
            </w:r>
          </w:p>
        </w:tc>
        <w:tc>
          <w:tcPr>
            <w:tcW w:w="5507" w:type="dxa"/>
            <w:tcBorders>
              <w:bottom w:val="single" w:sz="4" w:space="0" w:color="000000"/>
              <w:right w:val="single" w:sz="4" w:space="0" w:color="000000"/>
            </w:tcBorders>
            <w:tcMar>
              <w:top w:w="40" w:type="dxa"/>
              <w:left w:w="40" w:type="dxa"/>
              <w:bottom w:w="40" w:type="dxa"/>
              <w:right w:w="40" w:type="dxa"/>
            </w:tcMar>
          </w:tcPr>
          <w:p w14:paraId="52BD7707" w14:textId="77777777" w:rsidR="005E3AB4" w:rsidRDefault="003C052F">
            <w:pPr>
              <w:spacing w:before="180"/>
              <w:jc w:val="center"/>
            </w:pPr>
            <w:r>
              <w:rPr>
                <w:rFonts w:ascii="Arial" w:hAnsi="Arial"/>
                <w:color w:val="000000"/>
                <w:sz w:val="18"/>
              </w:rPr>
              <w:t>-/M</w:t>
            </w:r>
          </w:p>
        </w:tc>
      </w:tr>
      <w:tr w:rsidR="005E3AB4" w14:paraId="0E56BC28"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FAFFE" w14:textId="77777777" w:rsidR="005E3AB4" w:rsidRDefault="003C052F">
            <w:pPr>
              <w:spacing w:before="180"/>
            </w:pPr>
            <w:r>
              <w:rPr>
                <w:rFonts w:ascii="Arial" w:hAnsi="Arial"/>
                <w:color w:val="000000"/>
                <w:sz w:val="18"/>
              </w:rPr>
              <w:t xml:space="preserve">&gt;Maximum Collated </w:t>
            </w:r>
            <w:r>
              <w:rPr>
                <w:rFonts w:ascii="Arial" w:hAnsi="Arial"/>
                <w:color w:val="000000"/>
                <w:sz w:val="18"/>
              </w:rPr>
              <w:t>Films</w:t>
            </w:r>
          </w:p>
        </w:tc>
        <w:tc>
          <w:tcPr>
            <w:tcW w:w="1111" w:type="dxa"/>
            <w:tcBorders>
              <w:bottom w:val="single" w:sz="4" w:space="0" w:color="000000"/>
              <w:right w:val="single" w:sz="4" w:space="0" w:color="000000"/>
            </w:tcBorders>
            <w:tcMar>
              <w:top w:w="40" w:type="dxa"/>
              <w:left w:w="40" w:type="dxa"/>
              <w:bottom w:w="40" w:type="dxa"/>
              <w:right w:w="40" w:type="dxa"/>
            </w:tcMar>
          </w:tcPr>
          <w:p w14:paraId="57EF71CC" w14:textId="77777777" w:rsidR="005E3AB4" w:rsidRDefault="003C052F">
            <w:pPr>
              <w:spacing w:before="180"/>
              <w:jc w:val="center"/>
            </w:pPr>
            <w:r>
              <w:rPr>
                <w:rFonts w:ascii="Arial" w:hAnsi="Arial"/>
                <w:color w:val="000000"/>
                <w:sz w:val="18"/>
              </w:rPr>
              <w:t>(2010,0154)</w:t>
            </w:r>
          </w:p>
        </w:tc>
        <w:tc>
          <w:tcPr>
            <w:tcW w:w="5507" w:type="dxa"/>
            <w:tcBorders>
              <w:bottom w:val="single" w:sz="4" w:space="0" w:color="000000"/>
              <w:right w:val="single" w:sz="4" w:space="0" w:color="000000"/>
            </w:tcBorders>
            <w:tcMar>
              <w:top w:w="40" w:type="dxa"/>
              <w:left w:w="40" w:type="dxa"/>
              <w:bottom w:w="40" w:type="dxa"/>
              <w:right w:w="40" w:type="dxa"/>
            </w:tcMar>
          </w:tcPr>
          <w:p w14:paraId="17ED86BD" w14:textId="77777777" w:rsidR="005E3AB4" w:rsidRDefault="003C052F">
            <w:pPr>
              <w:spacing w:before="180"/>
              <w:jc w:val="center"/>
            </w:pPr>
            <w:r>
              <w:rPr>
                <w:rFonts w:ascii="Arial" w:hAnsi="Arial"/>
                <w:color w:val="000000"/>
                <w:sz w:val="18"/>
              </w:rPr>
              <w:t>-/M</w:t>
            </w:r>
          </w:p>
        </w:tc>
      </w:tr>
      <w:tr w:rsidR="005E3AB4" w14:paraId="5AB178C1"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7D068D" w14:textId="77777777" w:rsidR="005E3AB4" w:rsidRDefault="003C052F">
            <w:pPr>
              <w:spacing w:before="180"/>
            </w:pPr>
            <w:r>
              <w:rPr>
                <w:rFonts w:ascii="Arial" w:hAnsi="Arial"/>
                <w:color w:val="000000"/>
                <w:sz w:val="18"/>
              </w:rPr>
              <w:t>&gt;Decimate/Crop Result</w:t>
            </w:r>
          </w:p>
        </w:tc>
        <w:tc>
          <w:tcPr>
            <w:tcW w:w="1111" w:type="dxa"/>
            <w:tcBorders>
              <w:bottom w:val="single" w:sz="4" w:space="0" w:color="000000"/>
              <w:right w:val="single" w:sz="4" w:space="0" w:color="000000"/>
            </w:tcBorders>
            <w:tcMar>
              <w:top w:w="40" w:type="dxa"/>
              <w:left w:w="40" w:type="dxa"/>
              <w:bottom w:w="40" w:type="dxa"/>
              <w:right w:w="40" w:type="dxa"/>
            </w:tcMar>
          </w:tcPr>
          <w:p w14:paraId="477115A8" w14:textId="77777777" w:rsidR="005E3AB4" w:rsidRDefault="003C052F">
            <w:pPr>
              <w:spacing w:before="180"/>
              <w:jc w:val="center"/>
            </w:pPr>
            <w:r>
              <w:rPr>
                <w:rFonts w:ascii="Arial" w:hAnsi="Arial"/>
                <w:color w:val="000000"/>
                <w:sz w:val="18"/>
              </w:rPr>
              <w:t>(2020,00A2)</w:t>
            </w:r>
          </w:p>
        </w:tc>
        <w:tc>
          <w:tcPr>
            <w:tcW w:w="5507" w:type="dxa"/>
            <w:tcBorders>
              <w:bottom w:val="single" w:sz="4" w:space="0" w:color="000000"/>
              <w:right w:val="single" w:sz="4" w:space="0" w:color="000000"/>
            </w:tcBorders>
            <w:tcMar>
              <w:top w:w="40" w:type="dxa"/>
              <w:left w:w="40" w:type="dxa"/>
              <w:bottom w:w="40" w:type="dxa"/>
              <w:right w:w="40" w:type="dxa"/>
            </w:tcMar>
          </w:tcPr>
          <w:p w14:paraId="58589DFB" w14:textId="77777777" w:rsidR="005E3AB4" w:rsidRDefault="003C052F">
            <w:pPr>
              <w:spacing w:before="180"/>
              <w:jc w:val="center"/>
            </w:pPr>
            <w:r>
              <w:rPr>
                <w:rFonts w:ascii="Arial" w:hAnsi="Arial"/>
                <w:color w:val="000000"/>
                <w:sz w:val="18"/>
              </w:rPr>
              <w:t>-/M</w:t>
            </w:r>
          </w:p>
        </w:tc>
      </w:tr>
      <w:tr w:rsidR="005E3AB4" w14:paraId="268EA2E1"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726465" w14:textId="77777777" w:rsidR="005E3AB4" w:rsidRDefault="003C052F">
            <w:pPr>
              <w:spacing w:before="180"/>
            </w:pPr>
            <w:r>
              <w:rPr>
                <w:rFonts w:ascii="Arial" w:hAnsi="Arial"/>
                <w:color w:val="000000"/>
                <w:sz w:val="18"/>
              </w:rPr>
              <w:t>&gt;Manufacturer</w:t>
            </w:r>
          </w:p>
        </w:tc>
        <w:tc>
          <w:tcPr>
            <w:tcW w:w="1111" w:type="dxa"/>
            <w:tcBorders>
              <w:bottom w:val="single" w:sz="4" w:space="0" w:color="000000"/>
              <w:right w:val="single" w:sz="4" w:space="0" w:color="000000"/>
            </w:tcBorders>
            <w:tcMar>
              <w:top w:w="40" w:type="dxa"/>
              <w:left w:w="40" w:type="dxa"/>
              <w:bottom w:w="40" w:type="dxa"/>
              <w:right w:w="40" w:type="dxa"/>
            </w:tcMar>
          </w:tcPr>
          <w:p w14:paraId="70826030" w14:textId="77777777" w:rsidR="005E3AB4" w:rsidRDefault="003C052F">
            <w:pPr>
              <w:spacing w:before="180"/>
              <w:jc w:val="center"/>
            </w:pPr>
            <w:r>
              <w:rPr>
                <w:rFonts w:ascii="Arial" w:hAnsi="Arial"/>
                <w:color w:val="000000"/>
                <w:sz w:val="18"/>
              </w:rPr>
              <w:t>(0008,0070)</w:t>
            </w:r>
          </w:p>
        </w:tc>
        <w:tc>
          <w:tcPr>
            <w:tcW w:w="5507" w:type="dxa"/>
            <w:tcBorders>
              <w:bottom w:val="single" w:sz="4" w:space="0" w:color="000000"/>
              <w:right w:val="single" w:sz="4" w:space="0" w:color="000000"/>
            </w:tcBorders>
            <w:tcMar>
              <w:top w:w="40" w:type="dxa"/>
              <w:left w:w="40" w:type="dxa"/>
              <w:bottom w:w="40" w:type="dxa"/>
              <w:right w:w="40" w:type="dxa"/>
            </w:tcMar>
          </w:tcPr>
          <w:p w14:paraId="54B1080C" w14:textId="77777777" w:rsidR="005E3AB4" w:rsidRDefault="003C052F">
            <w:pPr>
              <w:spacing w:before="180"/>
              <w:jc w:val="center"/>
            </w:pPr>
            <w:r>
              <w:rPr>
                <w:rFonts w:ascii="Arial" w:hAnsi="Arial"/>
                <w:color w:val="000000"/>
                <w:sz w:val="18"/>
              </w:rPr>
              <w:t>-/M</w:t>
            </w:r>
          </w:p>
        </w:tc>
      </w:tr>
      <w:tr w:rsidR="005E3AB4" w14:paraId="43351D2D"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0B6881" w14:textId="77777777" w:rsidR="005E3AB4" w:rsidRDefault="003C052F">
            <w:pPr>
              <w:spacing w:before="180"/>
            </w:pPr>
            <w:r>
              <w:rPr>
                <w:rFonts w:ascii="Arial" w:hAnsi="Arial"/>
                <w:color w:val="000000"/>
                <w:sz w:val="18"/>
              </w:rPr>
              <w:t>&gt;Manufacturer Model Name</w:t>
            </w:r>
          </w:p>
        </w:tc>
        <w:tc>
          <w:tcPr>
            <w:tcW w:w="1111" w:type="dxa"/>
            <w:tcBorders>
              <w:bottom w:val="single" w:sz="4" w:space="0" w:color="000000"/>
              <w:right w:val="single" w:sz="4" w:space="0" w:color="000000"/>
            </w:tcBorders>
            <w:tcMar>
              <w:top w:w="40" w:type="dxa"/>
              <w:left w:w="40" w:type="dxa"/>
              <w:bottom w:w="40" w:type="dxa"/>
              <w:right w:w="40" w:type="dxa"/>
            </w:tcMar>
          </w:tcPr>
          <w:p w14:paraId="55B503BD" w14:textId="77777777" w:rsidR="005E3AB4" w:rsidRDefault="003C052F">
            <w:pPr>
              <w:spacing w:before="180"/>
              <w:jc w:val="center"/>
            </w:pPr>
            <w:r>
              <w:rPr>
                <w:rFonts w:ascii="Arial" w:hAnsi="Arial"/>
                <w:color w:val="000000"/>
                <w:sz w:val="18"/>
              </w:rPr>
              <w:t>(0008,1090)</w:t>
            </w:r>
          </w:p>
        </w:tc>
        <w:tc>
          <w:tcPr>
            <w:tcW w:w="5507" w:type="dxa"/>
            <w:tcBorders>
              <w:bottom w:val="single" w:sz="4" w:space="0" w:color="000000"/>
              <w:right w:val="single" w:sz="4" w:space="0" w:color="000000"/>
            </w:tcBorders>
            <w:tcMar>
              <w:top w:w="40" w:type="dxa"/>
              <w:left w:w="40" w:type="dxa"/>
              <w:bottom w:w="40" w:type="dxa"/>
              <w:right w:w="40" w:type="dxa"/>
            </w:tcMar>
          </w:tcPr>
          <w:p w14:paraId="1C5D5290" w14:textId="77777777" w:rsidR="005E3AB4" w:rsidRDefault="003C052F">
            <w:pPr>
              <w:spacing w:before="180"/>
              <w:jc w:val="center"/>
            </w:pPr>
            <w:r>
              <w:rPr>
                <w:rFonts w:ascii="Arial" w:hAnsi="Arial"/>
                <w:color w:val="000000"/>
                <w:sz w:val="18"/>
              </w:rPr>
              <w:t>-/M</w:t>
            </w:r>
          </w:p>
        </w:tc>
      </w:tr>
      <w:tr w:rsidR="005E3AB4" w14:paraId="568FFAB3" w14:textId="77777777">
        <w:tblPrEx>
          <w:tblCellMar>
            <w:top w:w="0" w:type="dxa"/>
            <w:bottom w:w="0" w:type="dxa"/>
          </w:tblCellMar>
        </w:tblPrEx>
        <w:tc>
          <w:tcPr>
            <w:tcW w:w="3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AD3065" w14:textId="77777777" w:rsidR="005E3AB4" w:rsidRDefault="003C052F">
            <w:pPr>
              <w:spacing w:before="180"/>
            </w:pPr>
            <w:r>
              <w:rPr>
                <w:rFonts w:ascii="Arial" w:hAnsi="Arial"/>
                <w:color w:val="000000"/>
                <w:sz w:val="18"/>
              </w:rPr>
              <w:t>&gt;Printer Name</w:t>
            </w:r>
          </w:p>
        </w:tc>
        <w:tc>
          <w:tcPr>
            <w:tcW w:w="1111" w:type="dxa"/>
            <w:tcBorders>
              <w:bottom w:val="single" w:sz="4" w:space="0" w:color="000000"/>
              <w:right w:val="single" w:sz="4" w:space="0" w:color="000000"/>
            </w:tcBorders>
            <w:tcMar>
              <w:top w:w="40" w:type="dxa"/>
              <w:left w:w="40" w:type="dxa"/>
              <w:bottom w:w="40" w:type="dxa"/>
              <w:right w:w="40" w:type="dxa"/>
            </w:tcMar>
          </w:tcPr>
          <w:p w14:paraId="7A2685DA" w14:textId="77777777" w:rsidR="005E3AB4" w:rsidRDefault="003C052F">
            <w:pPr>
              <w:spacing w:before="180"/>
              <w:jc w:val="center"/>
            </w:pPr>
            <w:r>
              <w:rPr>
                <w:rFonts w:ascii="Arial" w:hAnsi="Arial"/>
                <w:color w:val="000000"/>
                <w:sz w:val="18"/>
              </w:rPr>
              <w:t>(2110,0030)</w:t>
            </w:r>
          </w:p>
        </w:tc>
        <w:tc>
          <w:tcPr>
            <w:tcW w:w="5507" w:type="dxa"/>
            <w:tcBorders>
              <w:bottom w:val="single" w:sz="4" w:space="0" w:color="000000"/>
              <w:right w:val="single" w:sz="4" w:space="0" w:color="000000"/>
            </w:tcBorders>
            <w:tcMar>
              <w:top w:w="40" w:type="dxa"/>
              <w:left w:w="40" w:type="dxa"/>
              <w:bottom w:w="40" w:type="dxa"/>
              <w:right w:w="40" w:type="dxa"/>
            </w:tcMar>
          </w:tcPr>
          <w:p w14:paraId="32EA035E" w14:textId="77777777" w:rsidR="005E3AB4" w:rsidRDefault="003C052F">
            <w:pPr>
              <w:spacing w:before="180"/>
              <w:jc w:val="center"/>
            </w:pPr>
            <w:r>
              <w:rPr>
                <w:rFonts w:ascii="Arial" w:hAnsi="Arial"/>
                <w:color w:val="000000"/>
                <w:sz w:val="18"/>
              </w:rPr>
              <w:t>-/M</w:t>
            </w:r>
          </w:p>
        </w:tc>
      </w:tr>
    </w:tbl>
    <w:p w14:paraId="6C917ECA"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24B9FC74" w14:textId="77777777" w:rsidR="005E3AB4" w:rsidRDefault="003C052F">
      <w:pPr>
        <w:spacing w:before="180"/>
      </w:pPr>
      <w:bookmarkStart w:id="1773" w:name="sect_H_4_11_2_2_2"/>
      <w:r>
        <w:rPr>
          <w:rFonts w:ascii="Arial" w:hAnsi="Arial"/>
          <w:b/>
          <w:color w:val="000000"/>
          <w:sz w:val="18"/>
        </w:rPr>
        <w:t>H.4.11.2.2.2 Behavior</w:t>
      </w:r>
    </w:p>
    <w:bookmarkEnd w:id="1773"/>
    <w:p w14:paraId="0E16A55E" w14:textId="77777777" w:rsidR="005E3AB4" w:rsidRDefault="003C052F">
      <w:pPr>
        <w:spacing w:before="180"/>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p w14:paraId="15D2B59B" w14:textId="77777777" w:rsidR="005E3AB4" w:rsidRDefault="003C052F">
      <w:pPr>
        <w:spacing w:before="180"/>
        <w:jc w:val="both"/>
      </w:pPr>
      <w:r>
        <w:rPr>
          <w:rFonts w:ascii="Arial" w:hAnsi="Arial"/>
          <w:color w:val="000000"/>
          <w:sz w:val="18"/>
        </w:rPr>
        <w:t>The SCP shall return the</w:t>
      </w:r>
      <w:r>
        <w:rPr>
          <w:rFonts w:ascii="Arial" w:hAnsi="Arial"/>
          <w:color w:val="000000"/>
          <w:sz w:val="18"/>
        </w:rPr>
        <w:t xml:space="preserve"> values for the specified Attributes of the specified SOP Instance.</w:t>
      </w:r>
    </w:p>
    <w:p w14:paraId="4F8DC676" w14:textId="77777777" w:rsidR="005E3AB4" w:rsidRDefault="003C052F">
      <w:pPr>
        <w:spacing w:before="180"/>
        <w:jc w:val="both"/>
      </w:pPr>
      <w:r>
        <w:rPr>
          <w:rFonts w:ascii="Arial" w:hAnsi="Arial"/>
          <w:color w:val="000000"/>
          <w:sz w:val="18"/>
        </w:rPr>
        <w:t>The SCP shall return the status code of the requested SOP Instance retrieval.</w:t>
      </w:r>
    </w:p>
    <w:p w14:paraId="0D037DD4" w14:textId="77777777" w:rsidR="005E3AB4" w:rsidRDefault="003C052F">
      <w:pPr>
        <w:spacing w:before="180"/>
        <w:jc w:val="both"/>
      </w:pPr>
      <w:r>
        <w:rPr>
          <w:rFonts w:ascii="Arial" w:hAnsi="Arial"/>
          <w:color w:val="000000"/>
          <w:sz w:val="18"/>
        </w:rPr>
        <w:t>A Failure status code shall indicate that the SCP has not retrieved the SOP Instance.</w:t>
      </w:r>
    </w:p>
    <w:p w14:paraId="59FEE323" w14:textId="77777777" w:rsidR="005E3AB4" w:rsidRDefault="003C052F">
      <w:pPr>
        <w:spacing w:before="180"/>
      </w:pPr>
      <w:bookmarkStart w:id="1774" w:name="sect_H_4_11_3"/>
      <w:r>
        <w:rPr>
          <w:rFonts w:ascii="Arial" w:hAnsi="Arial"/>
          <w:b/>
          <w:color w:val="000000"/>
          <w:sz w:val="26"/>
        </w:rPr>
        <w:t>H.4.11.3 SOP Class Defin</w:t>
      </w:r>
      <w:r>
        <w:rPr>
          <w:rFonts w:ascii="Arial" w:hAnsi="Arial"/>
          <w:b/>
          <w:color w:val="000000"/>
          <w:sz w:val="26"/>
        </w:rPr>
        <w:t>ition and UID</w:t>
      </w:r>
    </w:p>
    <w:bookmarkEnd w:id="1774"/>
    <w:p w14:paraId="225CAD9A" w14:textId="77777777" w:rsidR="005E3AB4" w:rsidRDefault="003C052F">
      <w:pPr>
        <w:spacing w:before="180"/>
        <w:jc w:val="both"/>
      </w:pPr>
      <w:r>
        <w:rPr>
          <w:rFonts w:ascii="Arial" w:hAnsi="Arial"/>
          <w:color w:val="000000"/>
          <w:sz w:val="18"/>
        </w:rPr>
        <w:t>The Printer Configuration Retrieval SOP Class UID is "1.2.840.10008.5.1.1.16.376".</w:t>
      </w:r>
    </w:p>
    <w:p w14:paraId="587CB866" w14:textId="77777777" w:rsidR="005E3AB4" w:rsidRDefault="003C052F">
      <w:pPr>
        <w:spacing w:before="180"/>
      </w:pPr>
      <w:bookmarkStart w:id="1775" w:name="sect_H_4_11_4"/>
      <w:r>
        <w:rPr>
          <w:rFonts w:ascii="Arial" w:hAnsi="Arial"/>
          <w:b/>
          <w:color w:val="000000"/>
          <w:sz w:val="26"/>
        </w:rPr>
        <w:t>H.4.11.4 Reserved Identifications</w:t>
      </w:r>
    </w:p>
    <w:bookmarkEnd w:id="1775"/>
    <w:p w14:paraId="43BAF786" w14:textId="77777777" w:rsidR="005E3AB4" w:rsidRDefault="003C052F">
      <w:pPr>
        <w:spacing w:before="180"/>
        <w:jc w:val="both"/>
      </w:pPr>
      <w:r>
        <w:rPr>
          <w:rFonts w:ascii="Arial" w:hAnsi="Arial"/>
          <w:color w:val="000000"/>
          <w:sz w:val="18"/>
        </w:rPr>
        <w:t>The well-known UID of the Printer Configuration Retrieval SOP Instance is "1.2.840.10008.5.1.1.17.376".</w:t>
      </w:r>
    </w:p>
    <w:p w14:paraId="76B69AAE" w14:textId="77777777" w:rsidR="005E3AB4" w:rsidRDefault="003C052F">
      <w:pPr>
        <w:spacing w:before="180"/>
      </w:pPr>
      <w:bookmarkStart w:id="1776" w:name="sect_H_4_12"/>
      <w:r>
        <w:rPr>
          <w:rFonts w:ascii="Arial" w:hAnsi="Arial"/>
          <w:b/>
          <w:color w:val="000000"/>
          <w:sz w:val="24"/>
        </w:rPr>
        <w:t>H.4.12 Basic Print Im</w:t>
      </w:r>
      <w:r>
        <w:rPr>
          <w:rFonts w:ascii="Arial" w:hAnsi="Arial"/>
          <w:b/>
          <w:color w:val="000000"/>
          <w:sz w:val="24"/>
        </w:rPr>
        <w:t>age Overlay Box SOP Class(Retired)</w:t>
      </w:r>
    </w:p>
    <w:bookmarkEnd w:id="1776"/>
    <w:p w14:paraId="5658FE98" w14:textId="77777777" w:rsidR="005E3AB4" w:rsidRDefault="003C052F">
      <w:pPr>
        <w:spacing w:before="180"/>
        <w:jc w:val="both"/>
      </w:pPr>
      <w:r>
        <w:rPr>
          <w:rFonts w:ascii="Arial" w:hAnsi="Arial"/>
          <w:color w:val="000000"/>
          <w:sz w:val="18"/>
        </w:rPr>
        <w:t>This section was previously defined in DICOM. It is now retired. See PS 3.4-2004.</w:t>
      </w:r>
    </w:p>
    <w:p w14:paraId="2F2BF0F3" w14:textId="77777777" w:rsidR="005E3AB4" w:rsidRDefault="003C052F">
      <w:pPr>
        <w:spacing w:before="180"/>
      </w:pPr>
      <w:bookmarkStart w:id="1777" w:name="sect_H_5"/>
      <w:r>
        <w:rPr>
          <w:rFonts w:ascii="Arial" w:hAnsi="Arial"/>
          <w:b/>
          <w:color w:val="000000"/>
          <w:sz w:val="28"/>
        </w:rPr>
        <w:t>H.5 Association Negotiation</w:t>
      </w:r>
    </w:p>
    <w:bookmarkEnd w:id="1777"/>
    <w:p w14:paraId="43C76B0D" w14:textId="77777777" w:rsidR="005E3AB4" w:rsidRDefault="003C052F">
      <w:pPr>
        <w:spacing w:before="180"/>
        <w:jc w:val="both"/>
      </w:pPr>
      <w:r>
        <w:rPr>
          <w:rFonts w:ascii="Arial" w:hAnsi="Arial"/>
          <w:color w:val="000000"/>
          <w:sz w:val="18"/>
        </w:rPr>
        <w:t>Association establishment is the first phase of any instance of communication between peer DICOM AEs. The Assoc</w:t>
      </w:r>
      <w:r>
        <w:rPr>
          <w:rFonts w:ascii="Arial" w:hAnsi="Arial"/>
          <w:color w:val="000000"/>
          <w:sz w:val="18"/>
        </w:rPr>
        <w:t xml:space="preserve">iation negotiation procedure is used to negotiate the supported SOP Classes or Meta SOP Classes. </w:t>
      </w:r>
      <w:hyperlink r:id="rId379" w:anchor="PS3.7">
        <w:r>
          <w:rPr>
            <w:rFonts w:ascii="Arial" w:hAnsi="Arial"/>
            <w:color w:val="000000"/>
            <w:sz w:val="18"/>
          </w:rPr>
          <w:t>PS3.7</w:t>
        </w:r>
      </w:hyperlink>
      <w:r>
        <w:rPr>
          <w:rFonts w:ascii="Arial" w:hAnsi="Arial"/>
          <w:color w:val="000000"/>
          <w:sz w:val="18"/>
        </w:rPr>
        <w:t xml:space="preserve"> specifies the Association procedures.</w:t>
      </w:r>
    </w:p>
    <w:p w14:paraId="5462A438" w14:textId="77777777" w:rsidR="005E3AB4" w:rsidRDefault="003C052F">
      <w:pPr>
        <w:spacing w:before="180"/>
        <w:jc w:val="both"/>
      </w:pPr>
      <w:r>
        <w:rPr>
          <w:rFonts w:ascii="Arial" w:hAnsi="Arial"/>
          <w:color w:val="000000"/>
          <w:sz w:val="18"/>
        </w:rPr>
        <w:t>The negotiation procedure is used to negotiate the supported Meta SOP Clas</w:t>
      </w:r>
      <w:r>
        <w:rPr>
          <w:rFonts w:ascii="Arial" w:hAnsi="Arial"/>
          <w:color w:val="000000"/>
          <w:sz w:val="18"/>
        </w:rPr>
        <w:t>ses and the supported optional SOP Classes. The SCU and SCP shall support at least one Meta SOP Class UID (e.g., Basic Grayscale Print Management Meta SOP Class) and may support additional optional SOP Classes.</w:t>
      </w:r>
    </w:p>
    <w:p w14:paraId="6742D1A8" w14:textId="77777777" w:rsidR="005E3AB4" w:rsidRDefault="003C052F">
      <w:pPr>
        <w:spacing w:before="180"/>
        <w:jc w:val="both"/>
      </w:pPr>
      <w:r>
        <w:rPr>
          <w:rFonts w:ascii="Arial" w:hAnsi="Arial"/>
          <w:color w:val="000000"/>
          <w:sz w:val="18"/>
        </w:rPr>
        <w:t>The Print Management Service Class does not s</w:t>
      </w:r>
      <w:r>
        <w:rPr>
          <w:rFonts w:ascii="Arial" w:hAnsi="Arial"/>
          <w:color w:val="000000"/>
          <w:sz w:val="18"/>
        </w:rPr>
        <w:t>upport extended negotiation.</w:t>
      </w:r>
    </w:p>
    <w:p w14:paraId="097207A8" w14:textId="77777777" w:rsidR="005E3AB4" w:rsidRDefault="003C052F">
      <w:pPr>
        <w:spacing w:before="180"/>
        <w:jc w:val="both"/>
      </w:pPr>
      <w:r>
        <w:rPr>
          <w:rFonts w:ascii="Arial" w:hAnsi="Arial"/>
          <w:color w:val="000000"/>
          <w:sz w:val="18"/>
        </w:rPr>
        <w:t>The SCU shall specify in the A-ASSOCIATE request one Abstract Syntax, in a Presentation Context, for each supported SOP Class or Meta SOP Class.</w:t>
      </w:r>
    </w:p>
    <w:p w14:paraId="769C618A" w14:textId="77777777" w:rsidR="005E3AB4" w:rsidRDefault="003C052F">
      <w:pPr>
        <w:spacing w:before="180"/>
        <w:jc w:val="both"/>
      </w:pPr>
      <w:r>
        <w:rPr>
          <w:rFonts w:ascii="Arial" w:hAnsi="Arial"/>
          <w:color w:val="000000"/>
          <w:sz w:val="18"/>
        </w:rPr>
        <w:t>If the Association is released or aborted then all the SOP Instances except the Pr</w:t>
      </w:r>
      <w:r>
        <w:rPr>
          <w:rFonts w:ascii="Arial" w:hAnsi="Arial"/>
          <w:color w:val="000000"/>
          <w:sz w:val="18"/>
        </w:rPr>
        <w:t>int Job SOP Instance and the Printer SOP Instance are deleted.</w:t>
      </w:r>
    </w:p>
    <w:p w14:paraId="6856DD19" w14:textId="77777777" w:rsidR="005E3AB4" w:rsidRDefault="003C052F">
      <w:pPr>
        <w:keepNext/>
        <w:spacing w:before="180"/>
        <w:ind w:left="360" w:right="360"/>
        <w:jc w:val="both"/>
      </w:pPr>
      <w:bookmarkStart w:id="1778" w:name="idp140421962810576"/>
      <w:r>
        <w:rPr>
          <w:rFonts w:ascii="Arial" w:hAnsi="Arial"/>
          <w:color w:val="000000"/>
          <w:sz w:val="18"/>
        </w:rPr>
        <w:t>Note</w:t>
      </w:r>
    </w:p>
    <w:bookmarkEnd w:id="1778"/>
    <w:p w14:paraId="676CEC8F" w14:textId="77777777" w:rsidR="005E3AB4" w:rsidRDefault="003C052F">
      <w:pPr>
        <w:spacing w:before="180"/>
        <w:ind w:left="360" w:right="360"/>
        <w:jc w:val="both"/>
      </w:pPr>
      <w:r>
        <w:rPr>
          <w:rFonts w:ascii="Arial" w:hAnsi="Arial"/>
          <w:color w:val="000000"/>
          <w:sz w:val="18"/>
        </w:rPr>
        <w:t>Pending Print Jobs will still be printed after the release or abortion of the Association.</w:t>
      </w:r>
    </w:p>
    <w:p w14:paraId="58BC1A0A" w14:textId="77777777" w:rsidR="005E3AB4" w:rsidRDefault="003C052F">
      <w:pPr>
        <w:spacing w:before="180"/>
      </w:pPr>
      <w:bookmarkStart w:id="1779" w:name="sect_H_6"/>
      <w:r>
        <w:rPr>
          <w:rFonts w:ascii="Arial" w:hAnsi="Arial"/>
          <w:b/>
          <w:color w:val="000000"/>
          <w:sz w:val="28"/>
        </w:rPr>
        <w:lastRenderedPageBreak/>
        <w:t>H.6 Example of Print Management SCU Session (Informative)</w:t>
      </w:r>
    </w:p>
    <w:p w14:paraId="433FE7A5" w14:textId="77777777" w:rsidR="005E3AB4" w:rsidRDefault="003C052F">
      <w:pPr>
        <w:spacing w:before="180"/>
      </w:pPr>
      <w:bookmarkStart w:id="1780" w:name="sect_H_6_1"/>
      <w:bookmarkEnd w:id="1779"/>
      <w:r>
        <w:rPr>
          <w:rFonts w:ascii="Arial" w:hAnsi="Arial"/>
          <w:b/>
          <w:color w:val="000000"/>
          <w:sz w:val="24"/>
        </w:rPr>
        <w:t>H.6.1 Simple Example</w:t>
      </w:r>
    </w:p>
    <w:bookmarkEnd w:id="1780"/>
    <w:p w14:paraId="05A68202" w14:textId="77777777" w:rsidR="005E3AB4" w:rsidRDefault="003C052F">
      <w:pPr>
        <w:spacing w:before="180"/>
        <w:jc w:val="both"/>
      </w:pPr>
      <w:r>
        <w:rPr>
          <w:rFonts w:ascii="Arial" w:hAnsi="Arial"/>
          <w:color w:val="000000"/>
          <w:sz w:val="18"/>
        </w:rPr>
        <w:t xml:space="preserve">Moved to </w:t>
      </w:r>
      <w:hyperlink r:id="rId380" w:anchor="PS3.17">
        <w:r>
          <w:rPr>
            <w:rFonts w:ascii="Arial" w:hAnsi="Arial"/>
            <w:color w:val="000000"/>
            <w:sz w:val="18"/>
          </w:rPr>
          <w:t>PS3.17</w:t>
        </w:r>
      </w:hyperlink>
      <w:r>
        <w:rPr>
          <w:rFonts w:ascii="Arial" w:hAnsi="Arial"/>
          <w:color w:val="000000"/>
          <w:sz w:val="18"/>
        </w:rPr>
        <w:t>.</w:t>
      </w:r>
    </w:p>
    <w:p w14:paraId="5FD62AC4" w14:textId="77777777" w:rsidR="005E3AB4" w:rsidRDefault="003C052F">
      <w:pPr>
        <w:spacing w:before="180"/>
      </w:pPr>
      <w:bookmarkStart w:id="1781" w:name="sect_H_6_2"/>
      <w:r>
        <w:rPr>
          <w:rFonts w:ascii="Arial" w:hAnsi="Arial"/>
          <w:b/>
          <w:color w:val="000000"/>
          <w:sz w:val="24"/>
        </w:rPr>
        <w:t>H.6.2 Advanced Example(Retired)</w:t>
      </w:r>
    </w:p>
    <w:bookmarkEnd w:id="1781"/>
    <w:p w14:paraId="36338934" w14:textId="77777777" w:rsidR="005E3AB4" w:rsidRDefault="003C052F">
      <w:pPr>
        <w:spacing w:before="180"/>
        <w:jc w:val="both"/>
      </w:pPr>
      <w:r>
        <w:rPr>
          <w:rFonts w:ascii="Arial" w:hAnsi="Arial"/>
          <w:color w:val="000000"/>
          <w:sz w:val="18"/>
        </w:rPr>
        <w:t>This section was previously defined in DICOM. It is now retired. See PS 3.4-1998.</w:t>
      </w:r>
    </w:p>
    <w:p w14:paraId="72236E39" w14:textId="77777777" w:rsidR="005E3AB4" w:rsidRDefault="003C052F">
      <w:pPr>
        <w:spacing w:before="180"/>
      </w:pPr>
      <w:bookmarkStart w:id="1782" w:name="sect_H_7"/>
      <w:r>
        <w:rPr>
          <w:rFonts w:ascii="Arial" w:hAnsi="Arial"/>
          <w:b/>
          <w:color w:val="000000"/>
          <w:sz w:val="28"/>
        </w:rPr>
        <w:t>H.7 Example of the Pull Print Request Meta SOP Class (Informative)</w:t>
      </w:r>
    </w:p>
    <w:bookmarkEnd w:id="1782"/>
    <w:p w14:paraId="544874D8" w14:textId="77777777" w:rsidR="005E3AB4" w:rsidRDefault="003C052F">
      <w:pPr>
        <w:spacing w:before="180"/>
        <w:jc w:val="both"/>
      </w:pPr>
      <w:r>
        <w:rPr>
          <w:rFonts w:ascii="Arial" w:hAnsi="Arial"/>
          <w:color w:val="000000"/>
          <w:sz w:val="18"/>
        </w:rPr>
        <w:t>This section was previously</w:t>
      </w:r>
      <w:r>
        <w:rPr>
          <w:rFonts w:ascii="Arial" w:hAnsi="Arial"/>
          <w:color w:val="000000"/>
          <w:sz w:val="18"/>
        </w:rPr>
        <w:t xml:space="preserve"> defined in DICOM. It is now retired. See PS 3.4-2004.</w:t>
      </w:r>
    </w:p>
    <w:p w14:paraId="7AB77149" w14:textId="77777777" w:rsidR="005E3AB4" w:rsidRDefault="003C052F">
      <w:pPr>
        <w:spacing w:before="180"/>
      </w:pPr>
      <w:bookmarkStart w:id="1783" w:name="sect_H_8"/>
      <w:r>
        <w:rPr>
          <w:rFonts w:ascii="Arial" w:hAnsi="Arial"/>
          <w:b/>
          <w:color w:val="000000"/>
          <w:sz w:val="28"/>
        </w:rPr>
        <w:t>H.8 Overlay Examples (Informative)</w:t>
      </w:r>
    </w:p>
    <w:bookmarkEnd w:id="1783"/>
    <w:p w14:paraId="6A81F028" w14:textId="77777777" w:rsidR="005E3AB4" w:rsidRDefault="003C052F">
      <w:pPr>
        <w:spacing w:before="180"/>
        <w:jc w:val="both"/>
      </w:pPr>
      <w:r>
        <w:rPr>
          <w:rFonts w:ascii="Arial" w:hAnsi="Arial"/>
          <w:color w:val="000000"/>
          <w:sz w:val="18"/>
        </w:rPr>
        <w:t>This section was previously defined in DICOM. It is now retired. See PS 3.4-2004.</w:t>
      </w:r>
    </w:p>
    <w:p w14:paraId="15E72B71" w14:textId="77777777" w:rsidR="005E3AB4" w:rsidRDefault="005E3AB4">
      <w:pPr>
        <w:sectPr w:rsidR="005E3AB4">
          <w:headerReference w:type="even" r:id="rId381"/>
          <w:headerReference w:type="default" r:id="rId382"/>
          <w:footerReference w:type="even" r:id="rId383"/>
          <w:footerReference w:type="default" r:id="rId384"/>
          <w:headerReference w:type="first" r:id="rId385"/>
          <w:footerReference w:type="first" r:id="rId386"/>
          <w:pgSz w:w="12240" w:h="15840"/>
          <w:pgMar w:top="1440" w:right="720" w:bottom="1440" w:left="1080" w:header="720" w:footer="720" w:gutter="0"/>
          <w:cols w:space="720"/>
          <w:titlePg/>
        </w:sectPr>
      </w:pPr>
    </w:p>
    <w:p w14:paraId="607A39A8" w14:textId="77777777" w:rsidR="005E3AB4" w:rsidRDefault="003C052F">
      <w:pPr>
        <w:keepNext/>
        <w:spacing w:before="180"/>
      </w:pPr>
      <w:bookmarkStart w:id="1784" w:name="chapter_I"/>
      <w:r>
        <w:rPr>
          <w:rFonts w:ascii="Arial" w:hAnsi="Arial"/>
          <w:b/>
          <w:color w:val="000000"/>
          <w:sz w:val="50"/>
        </w:rPr>
        <w:lastRenderedPageBreak/>
        <w:t>I Media Storage Service Class (Normative)</w:t>
      </w:r>
    </w:p>
    <w:p w14:paraId="4C02D74B" w14:textId="77777777" w:rsidR="005E3AB4" w:rsidRDefault="003C052F">
      <w:pPr>
        <w:spacing w:before="180"/>
      </w:pPr>
      <w:bookmarkStart w:id="1785" w:name="sect_I_1"/>
      <w:bookmarkEnd w:id="1784"/>
      <w:r>
        <w:rPr>
          <w:rFonts w:ascii="Arial" w:hAnsi="Arial"/>
          <w:b/>
          <w:color w:val="000000"/>
          <w:sz w:val="28"/>
        </w:rPr>
        <w:t>I.1 Overview</w:t>
      </w:r>
    </w:p>
    <w:p w14:paraId="240A3C5A" w14:textId="77777777" w:rsidR="005E3AB4" w:rsidRDefault="003C052F">
      <w:pPr>
        <w:spacing w:before="180"/>
      </w:pPr>
      <w:bookmarkStart w:id="1786" w:name="sect_I_1_1"/>
      <w:bookmarkEnd w:id="1785"/>
      <w:r>
        <w:rPr>
          <w:rFonts w:ascii="Arial" w:hAnsi="Arial"/>
          <w:b/>
          <w:color w:val="000000"/>
          <w:sz w:val="24"/>
        </w:rPr>
        <w:t>I.1.1 Scope</w:t>
      </w:r>
    </w:p>
    <w:bookmarkEnd w:id="1786"/>
    <w:p w14:paraId="37BA15F2" w14:textId="77777777" w:rsidR="005E3AB4" w:rsidRDefault="003C052F">
      <w:pPr>
        <w:spacing w:before="180"/>
        <w:jc w:val="both"/>
      </w:pPr>
      <w:r>
        <w:rPr>
          <w:rFonts w:ascii="Arial" w:hAnsi="Arial"/>
          <w:color w:val="000000"/>
          <w:sz w:val="18"/>
        </w:rPr>
        <w:t xml:space="preserve">The Media Storage Service Class defines an </w:t>
      </w:r>
      <w:r>
        <w:rPr>
          <w:rFonts w:ascii="Arial" w:hAnsi="Arial"/>
          <w:color w:val="000000"/>
          <w:sz w:val="18"/>
        </w:rPr>
        <w:t>application-level class-of-service that facilitates the simple transfer of images and associated information between DICOM AEs by means of Storage Media. It supports:</w:t>
      </w:r>
    </w:p>
    <w:p w14:paraId="78E8C92A" w14:textId="77777777" w:rsidR="005E3AB4" w:rsidRDefault="003C052F">
      <w:pPr>
        <w:numPr>
          <w:ilvl w:val="0"/>
          <w:numId w:val="169"/>
        </w:numPr>
        <w:tabs>
          <w:tab w:val="left" w:pos="360"/>
        </w:tabs>
        <w:spacing w:before="180"/>
        <w:ind w:left="360" w:hanging="360"/>
        <w:jc w:val="both"/>
      </w:pPr>
      <w:bookmarkStart w:id="1787" w:name="idp140421962828096"/>
      <w:bookmarkStart w:id="1788" w:name="idp140421962827600"/>
      <w:r>
        <w:rPr>
          <w:rFonts w:ascii="Arial" w:hAnsi="Arial"/>
          <w:color w:val="000000"/>
          <w:sz w:val="18"/>
        </w:rPr>
        <w:t>The Interchange of images and a wide range of associated information.</w:t>
      </w:r>
    </w:p>
    <w:p w14:paraId="157A51D0" w14:textId="77777777" w:rsidR="005E3AB4" w:rsidRDefault="003C052F">
      <w:pPr>
        <w:spacing w:before="180"/>
      </w:pPr>
      <w:bookmarkStart w:id="1789" w:name="sect_I_1_2"/>
      <w:bookmarkEnd w:id="1787"/>
      <w:bookmarkEnd w:id="1788"/>
      <w:r>
        <w:rPr>
          <w:rFonts w:ascii="Arial" w:hAnsi="Arial"/>
          <w:b/>
          <w:color w:val="000000"/>
          <w:sz w:val="24"/>
        </w:rPr>
        <w:t>I.1.2 Service Defin</w:t>
      </w:r>
      <w:r>
        <w:rPr>
          <w:rFonts w:ascii="Arial" w:hAnsi="Arial"/>
          <w:b/>
          <w:color w:val="000000"/>
          <w:sz w:val="24"/>
        </w:rPr>
        <w:t>ition</w:t>
      </w:r>
    </w:p>
    <w:bookmarkEnd w:id="1789"/>
    <w:p w14:paraId="10A14E4A" w14:textId="77777777" w:rsidR="005E3AB4" w:rsidRDefault="003C052F">
      <w:pPr>
        <w:spacing w:before="180"/>
        <w:jc w:val="both"/>
      </w:pPr>
      <w:r>
        <w:rPr>
          <w:rFonts w:ascii="Arial" w:hAnsi="Arial"/>
          <w:color w:val="000000"/>
          <w:sz w:val="18"/>
        </w:rPr>
        <w:t>DICOM AEs implement a SOP Class of the Media Storage Service Class by supporting one or more roles among the three roles FSC, FSR or FSU. SOP Classes of the Media Storage Service Class are implemented using the Media Storage Operations (M-WRITE, M-READ, M-</w:t>
      </w:r>
      <w:r>
        <w:rPr>
          <w:rFonts w:ascii="Arial" w:hAnsi="Arial"/>
          <w:color w:val="000000"/>
          <w:sz w:val="18"/>
        </w:rPr>
        <w:t xml:space="preserve">DELETE, M-INQUIRE FILE-SET and M-INQUIRE FILE). The services provided by these Operations are defined in </w:t>
      </w:r>
      <w:hyperlink r:id="rId387" w:anchor="PS3.10">
        <w:r>
          <w:rPr>
            <w:rFonts w:ascii="Arial" w:hAnsi="Arial"/>
            <w:color w:val="000000"/>
            <w:sz w:val="18"/>
          </w:rPr>
          <w:t>PS3.10</w:t>
        </w:r>
      </w:hyperlink>
      <w:r>
        <w:rPr>
          <w:rFonts w:ascii="Arial" w:hAnsi="Arial"/>
          <w:color w:val="000000"/>
          <w:sz w:val="18"/>
        </w:rPr>
        <w:t>.</w:t>
      </w:r>
    </w:p>
    <w:p w14:paraId="1745296D" w14:textId="77777777" w:rsidR="005E3AB4" w:rsidRDefault="003C052F">
      <w:pPr>
        <w:spacing w:before="180"/>
      </w:pPr>
      <w:bookmarkStart w:id="1790" w:name="sect_I_2"/>
      <w:r>
        <w:rPr>
          <w:rFonts w:ascii="Arial" w:hAnsi="Arial"/>
          <w:b/>
          <w:color w:val="000000"/>
          <w:sz w:val="28"/>
        </w:rPr>
        <w:t>I.2 Behavior</w:t>
      </w:r>
    </w:p>
    <w:bookmarkEnd w:id="1790"/>
    <w:p w14:paraId="53530B72" w14:textId="77777777" w:rsidR="005E3AB4" w:rsidRDefault="003C052F">
      <w:pPr>
        <w:spacing w:before="180"/>
        <w:jc w:val="both"/>
      </w:pPr>
      <w:r>
        <w:rPr>
          <w:rFonts w:ascii="Arial" w:hAnsi="Arial"/>
          <w:color w:val="000000"/>
          <w:sz w:val="18"/>
        </w:rPr>
        <w:t>This Section discusses the FSC, FSR and FSU behavior for SOP Classes of the Media Storag</w:t>
      </w:r>
      <w:r>
        <w:rPr>
          <w:rFonts w:ascii="Arial" w:hAnsi="Arial"/>
          <w:color w:val="000000"/>
          <w:sz w:val="18"/>
        </w:rPr>
        <w:t>e Service Class.</w:t>
      </w:r>
    </w:p>
    <w:p w14:paraId="33EAEDE1" w14:textId="77777777" w:rsidR="005E3AB4" w:rsidRDefault="003C052F">
      <w:pPr>
        <w:spacing w:before="180"/>
      </w:pPr>
      <w:bookmarkStart w:id="1791" w:name="sect_I_2_1"/>
      <w:r>
        <w:rPr>
          <w:rFonts w:ascii="Arial" w:hAnsi="Arial"/>
          <w:b/>
          <w:color w:val="000000"/>
          <w:sz w:val="24"/>
        </w:rPr>
        <w:t>I.2.1 Behavior of an FSC</w:t>
      </w:r>
    </w:p>
    <w:bookmarkEnd w:id="1791"/>
    <w:p w14:paraId="56B4A5EE" w14:textId="77777777" w:rsidR="005E3AB4" w:rsidRDefault="003C052F">
      <w:pPr>
        <w:spacing w:before="180"/>
        <w:jc w:val="both"/>
      </w:pPr>
      <w:r>
        <w:rPr>
          <w:rFonts w:ascii="Arial" w:hAnsi="Arial"/>
          <w:color w:val="000000"/>
          <w:sz w:val="18"/>
        </w:rPr>
        <w:t xml:space="preserve">The FSC shall be able to create a DICOMDIR File containing the Media Storage Directory SOP Class for the created File-set and create zero or more Files belonging to the File-set by invoking M-WRITE Operations with </w:t>
      </w:r>
      <w:r>
        <w:rPr>
          <w:rFonts w:ascii="Arial" w:hAnsi="Arial"/>
          <w:color w:val="000000"/>
          <w:sz w:val="18"/>
        </w:rPr>
        <w:t>SOP Instances that meet the requirements of the corresponding IOD. It is the responsibility of the FSC to ensure that the M-WRITE results in the creation of a correctly formatted DICOM File. The manner in which this is achieved is beyond the scope of the D</w:t>
      </w:r>
      <w:r>
        <w:rPr>
          <w:rFonts w:ascii="Arial" w:hAnsi="Arial"/>
          <w:color w:val="000000"/>
          <w:sz w:val="18"/>
        </w:rPr>
        <w:t>ICOM Standard.</w:t>
      </w:r>
    </w:p>
    <w:p w14:paraId="6B4E8974" w14:textId="77777777" w:rsidR="005E3AB4" w:rsidRDefault="003C052F">
      <w:pPr>
        <w:spacing w:before="180"/>
        <w:jc w:val="both"/>
      </w:pPr>
      <w:r>
        <w:rPr>
          <w:rFonts w:ascii="Arial" w:hAnsi="Arial"/>
          <w:color w:val="000000"/>
          <w:sz w:val="18"/>
        </w:rPr>
        <w:t>The FSC shall support the Media Storage Operation M-INQUIRE FILE-SET and may optionally support the M-INQUIRE FILE.</w:t>
      </w:r>
    </w:p>
    <w:p w14:paraId="3EFC19DB" w14:textId="77777777" w:rsidR="005E3AB4" w:rsidRDefault="003C052F">
      <w:pPr>
        <w:spacing w:before="180"/>
      </w:pPr>
      <w:bookmarkStart w:id="1792" w:name="sect_I_2_2"/>
      <w:r>
        <w:rPr>
          <w:rFonts w:ascii="Arial" w:hAnsi="Arial"/>
          <w:b/>
          <w:color w:val="000000"/>
          <w:sz w:val="24"/>
        </w:rPr>
        <w:t>I.2.2 Behavior of an FSR</w:t>
      </w:r>
    </w:p>
    <w:bookmarkEnd w:id="1792"/>
    <w:p w14:paraId="6878C3FE" w14:textId="77777777" w:rsidR="005E3AB4" w:rsidRDefault="003C052F">
      <w:pPr>
        <w:spacing w:before="180"/>
        <w:jc w:val="both"/>
      </w:pPr>
      <w:r>
        <w:rPr>
          <w:rFonts w:ascii="Arial" w:hAnsi="Arial"/>
          <w:color w:val="000000"/>
          <w:sz w:val="18"/>
        </w:rPr>
        <w:t>The FSR shall be able to recognize a File-set and the corresponding DICOMDIR containing the Media St</w:t>
      </w:r>
      <w:r>
        <w:rPr>
          <w:rFonts w:ascii="Arial" w:hAnsi="Arial"/>
          <w:color w:val="000000"/>
          <w:sz w:val="18"/>
        </w:rPr>
        <w:t>orage Directory SOP Class. A valid File-set may contain only a DICOMDIR and no other files. If a File-set contains other files with stored SOP Instance, the FSR shall be capable of invoking M-READ Operations to access the content of the Files of the File-s</w:t>
      </w:r>
      <w:r>
        <w:rPr>
          <w:rFonts w:ascii="Arial" w:hAnsi="Arial"/>
          <w:color w:val="000000"/>
          <w:sz w:val="18"/>
        </w:rPr>
        <w:t>et. The manner in which this is achieved is beyond the scope of the DICOM Standard.</w:t>
      </w:r>
    </w:p>
    <w:p w14:paraId="7C03D484" w14:textId="77777777" w:rsidR="005E3AB4" w:rsidRDefault="003C052F">
      <w:pPr>
        <w:spacing w:before="180"/>
        <w:jc w:val="both"/>
      </w:pPr>
      <w:r>
        <w:rPr>
          <w:rFonts w:ascii="Arial" w:hAnsi="Arial"/>
          <w:color w:val="000000"/>
          <w:sz w:val="18"/>
        </w:rPr>
        <w:t>The FSR shall support the Media Storage Operation M-INQUIRE FILE and may optionally support the M-INQUIRE FILE-SET.</w:t>
      </w:r>
    </w:p>
    <w:p w14:paraId="39FCC5B6" w14:textId="77777777" w:rsidR="005E3AB4" w:rsidRDefault="003C052F">
      <w:pPr>
        <w:spacing w:before="180"/>
      </w:pPr>
      <w:bookmarkStart w:id="1793" w:name="sect_I_2_3"/>
      <w:r>
        <w:rPr>
          <w:rFonts w:ascii="Arial" w:hAnsi="Arial"/>
          <w:b/>
          <w:color w:val="000000"/>
          <w:sz w:val="24"/>
        </w:rPr>
        <w:t>I.2.3 Behavior of an FSU</w:t>
      </w:r>
    </w:p>
    <w:bookmarkEnd w:id="1793"/>
    <w:p w14:paraId="3139B767" w14:textId="77777777" w:rsidR="005E3AB4" w:rsidRDefault="003C052F">
      <w:pPr>
        <w:spacing w:before="180"/>
        <w:jc w:val="both"/>
      </w:pPr>
      <w:r>
        <w:rPr>
          <w:rFonts w:ascii="Arial" w:hAnsi="Arial"/>
          <w:color w:val="000000"/>
          <w:sz w:val="18"/>
        </w:rPr>
        <w:t>The FSU shall be able to recogn</w:t>
      </w:r>
      <w:r>
        <w:rPr>
          <w:rFonts w:ascii="Arial" w:hAnsi="Arial"/>
          <w:color w:val="000000"/>
          <w:sz w:val="18"/>
        </w:rPr>
        <w:t>ize a File-set and the corresponding DICOMDIR containing the Media Storage Directory SOP Class. A valid File-set may contain only a DICOMDIR and no other files. If a File-set contains other files with stored SOP Instances, the FSU shall be capable of invok</w:t>
      </w:r>
      <w:r>
        <w:rPr>
          <w:rFonts w:ascii="Arial" w:hAnsi="Arial"/>
          <w:color w:val="000000"/>
          <w:sz w:val="18"/>
        </w:rPr>
        <w:t>ing M-READ Operations to access the content of the Files of the File-set. The manner in which this is achieved is beyond the scope of the DICOM Standard.</w:t>
      </w:r>
    </w:p>
    <w:p w14:paraId="0E3DAD8F" w14:textId="77777777" w:rsidR="005E3AB4" w:rsidRDefault="003C052F">
      <w:pPr>
        <w:spacing w:before="180"/>
        <w:jc w:val="both"/>
      </w:pPr>
      <w:r>
        <w:rPr>
          <w:rFonts w:ascii="Arial" w:hAnsi="Arial"/>
          <w:color w:val="000000"/>
          <w:sz w:val="18"/>
        </w:rPr>
        <w:t>The FSU shall support the Media Storage Operation M-INQUIRE FILE and the M-INQUIRE FILE-SET.</w:t>
      </w:r>
    </w:p>
    <w:p w14:paraId="6F37F0D5" w14:textId="77777777" w:rsidR="005E3AB4" w:rsidRDefault="003C052F">
      <w:pPr>
        <w:spacing w:before="180"/>
        <w:jc w:val="both"/>
      </w:pPr>
      <w:r>
        <w:rPr>
          <w:rFonts w:ascii="Arial" w:hAnsi="Arial"/>
          <w:color w:val="000000"/>
          <w:sz w:val="18"/>
        </w:rPr>
        <w:t>The FSU s</w:t>
      </w:r>
      <w:r>
        <w:rPr>
          <w:rFonts w:ascii="Arial" w:hAnsi="Arial"/>
          <w:color w:val="000000"/>
          <w:sz w:val="18"/>
        </w:rPr>
        <w:t>hall be able to create one or more new Files belonging to the File-set by invoking M-WRITE Operations with SOP Instances that meet the requirements of the corresponding IOD. It is the responsibility of the FSU to ensure that the M-WRITE results in the crea</w:t>
      </w:r>
      <w:r>
        <w:rPr>
          <w:rFonts w:ascii="Arial" w:hAnsi="Arial"/>
          <w:color w:val="000000"/>
          <w:sz w:val="18"/>
        </w:rPr>
        <w:t>tion of a correctly formatted DICOM File. The manner in which this is achieved is beyond the scope of the DICOM Standard. The FSU shall be able to update the contents of the DICOMDIR File by using M-DELETE and or M-WRITE Operations.</w:t>
      </w:r>
    </w:p>
    <w:p w14:paraId="501F09D3" w14:textId="77777777" w:rsidR="005E3AB4" w:rsidRDefault="003C052F">
      <w:pPr>
        <w:spacing w:before="180"/>
      </w:pPr>
      <w:bookmarkStart w:id="1794" w:name="sect_I_3"/>
      <w:r>
        <w:rPr>
          <w:rFonts w:ascii="Arial" w:hAnsi="Arial"/>
          <w:b/>
          <w:color w:val="000000"/>
          <w:sz w:val="28"/>
        </w:rPr>
        <w:t>I.3 Conformance</w:t>
      </w:r>
    </w:p>
    <w:p w14:paraId="51C8B39A" w14:textId="77777777" w:rsidR="005E3AB4" w:rsidRDefault="003C052F">
      <w:pPr>
        <w:spacing w:before="180"/>
      </w:pPr>
      <w:bookmarkStart w:id="1795" w:name="sect_I_3_1"/>
      <w:bookmarkEnd w:id="1794"/>
      <w:r>
        <w:rPr>
          <w:rFonts w:ascii="Arial" w:hAnsi="Arial"/>
          <w:b/>
          <w:color w:val="000000"/>
          <w:sz w:val="24"/>
        </w:rPr>
        <w:t>I.3.1 C</w:t>
      </w:r>
      <w:r>
        <w:rPr>
          <w:rFonts w:ascii="Arial" w:hAnsi="Arial"/>
          <w:b/>
          <w:color w:val="000000"/>
          <w:sz w:val="24"/>
        </w:rPr>
        <w:t>onformance as an FSC</w:t>
      </w:r>
    </w:p>
    <w:bookmarkEnd w:id="1795"/>
    <w:p w14:paraId="1B9EED85" w14:textId="77777777" w:rsidR="005E3AB4" w:rsidRDefault="003C052F">
      <w:pPr>
        <w:spacing w:before="180"/>
        <w:jc w:val="both"/>
      </w:pPr>
      <w:r>
        <w:rPr>
          <w:rFonts w:ascii="Arial" w:hAnsi="Arial"/>
          <w:color w:val="000000"/>
          <w:sz w:val="18"/>
        </w:rPr>
        <w:lastRenderedPageBreak/>
        <w:t>An implementation that conforms to one of the SOP Classes of the Media Storage Service Class:</w:t>
      </w:r>
    </w:p>
    <w:p w14:paraId="3B0AC13D" w14:textId="77777777" w:rsidR="005E3AB4" w:rsidRDefault="003C052F">
      <w:pPr>
        <w:numPr>
          <w:ilvl w:val="0"/>
          <w:numId w:val="170"/>
        </w:numPr>
        <w:tabs>
          <w:tab w:val="left" w:pos="360"/>
        </w:tabs>
        <w:spacing w:before="180"/>
        <w:ind w:left="360" w:hanging="360"/>
        <w:jc w:val="both"/>
      </w:pPr>
      <w:bookmarkStart w:id="1796" w:name="idp140421962848416"/>
      <w:bookmarkStart w:id="1797" w:name="idp140421962847936"/>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p w14:paraId="26A4044C" w14:textId="77777777" w:rsidR="005E3AB4" w:rsidRDefault="003C052F">
      <w:pPr>
        <w:numPr>
          <w:ilvl w:val="0"/>
          <w:numId w:val="170"/>
        </w:numPr>
        <w:tabs>
          <w:tab w:val="left" w:pos="360"/>
        </w:tabs>
        <w:spacing w:before="180"/>
        <w:ind w:left="360" w:hanging="360"/>
        <w:jc w:val="both"/>
      </w:pPr>
      <w:bookmarkStart w:id="1798" w:name="idp140421962849968"/>
      <w:bookmarkEnd w:id="1796"/>
      <w:bookmarkEnd w:id="1797"/>
      <w:r>
        <w:rPr>
          <w:rFonts w:ascii="Arial" w:hAnsi="Arial"/>
          <w:color w:val="000000"/>
          <w:sz w:val="18"/>
        </w:rPr>
        <w:t xml:space="preserve">shall meet the requirements specified in </w:t>
      </w:r>
      <w:hyperlink r:id="rId388" w:anchor="PS3.10">
        <w:r>
          <w:rPr>
            <w:rFonts w:ascii="Arial" w:hAnsi="Arial"/>
            <w:color w:val="000000"/>
            <w:sz w:val="18"/>
          </w:rPr>
          <w:t>PS3.10</w:t>
        </w:r>
      </w:hyperlink>
      <w:r>
        <w:rPr>
          <w:rFonts w:ascii="Arial" w:hAnsi="Arial"/>
          <w:color w:val="000000"/>
          <w:sz w:val="18"/>
        </w:rPr>
        <w:t>;</w:t>
      </w:r>
    </w:p>
    <w:p w14:paraId="7D45A7DB" w14:textId="77777777" w:rsidR="005E3AB4" w:rsidRDefault="003C052F">
      <w:pPr>
        <w:numPr>
          <w:ilvl w:val="0"/>
          <w:numId w:val="170"/>
        </w:numPr>
        <w:tabs>
          <w:tab w:val="left" w:pos="360"/>
        </w:tabs>
        <w:spacing w:before="180"/>
        <w:ind w:left="360" w:hanging="360"/>
        <w:jc w:val="both"/>
      </w:pPr>
      <w:bookmarkStart w:id="1799" w:name="idp140421962851776"/>
      <w:bookmarkEnd w:id="1798"/>
      <w:r>
        <w:rPr>
          <w:rFonts w:ascii="Arial" w:hAnsi="Arial"/>
          <w:color w:val="000000"/>
          <w:sz w:val="18"/>
        </w:rPr>
        <w:t>shall perform M-WRITE Operations according to the SOP Class specification identified by the SOP Class UID in the Meta File Information;</w:t>
      </w:r>
    </w:p>
    <w:p w14:paraId="74456B00" w14:textId="77777777" w:rsidR="005E3AB4" w:rsidRDefault="003C052F">
      <w:pPr>
        <w:numPr>
          <w:ilvl w:val="0"/>
          <w:numId w:val="170"/>
        </w:numPr>
        <w:tabs>
          <w:tab w:val="left" w:pos="360"/>
        </w:tabs>
        <w:spacing w:before="180"/>
        <w:ind w:left="360" w:hanging="360"/>
        <w:jc w:val="both"/>
      </w:pPr>
      <w:bookmarkStart w:id="1800" w:name="idp140421962852688"/>
      <w:bookmarkEnd w:id="1799"/>
      <w:r>
        <w:rPr>
          <w:rFonts w:ascii="Arial" w:hAnsi="Arial"/>
          <w:color w:val="000000"/>
          <w:sz w:val="18"/>
        </w:rPr>
        <w:t>shall support the Media Storage Directory SOP Class (stored in the DICOM</w:t>
      </w:r>
      <w:r>
        <w:rPr>
          <w:rFonts w:ascii="Arial" w:hAnsi="Arial"/>
          <w:color w:val="000000"/>
          <w:sz w:val="18"/>
        </w:rPr>
        <w:t>DIR File).</w:t>
      </w:r>
    </w:p>
    <w:p w14:paraId="2626D550" w14:textId="77777777" w:rsidR="005E3AB4" w:rsidRDefault="003C052F">
      <w:pPr>
        <w:spacing w:before="180"/>
      </w:pPr>
      <w:bookmarkStart w:id="1801" w:name="sect_I_3_2"/>
      <w:bookmarkEnd w:id="1800"/>
      <w:r>
        <w:rPr>
          <w:rFonts w:ascii="Arial" w:hAnsi="Arial"/>
          <w:b/>
          <w:color w:val="000000"/>
          <w:sz w:val="24"/>
        </w:rPr>
        <w:t>I.3.2 Conformance as an FSR</w:t>
      </w:r>
    </w:p>
    <w:bookmarkEnd w:id="1801"/>
    <w:p w14:paraId="3AD230B6" w14:textId="77777777" w:rsidR="005E3AB4" w:rsidRDefault="003C052F">
      <w:pPr>
        <w:spacing w:before="180"/>
        <w:jc w:val="both"/>
      </w:pPr>
      <w:r>
        <w:rPr>
          <w:rFonts w:ascii="Arial" w:hAnsi="Arial"/>
          <w:color w:val="000000"/>
          <w:sz w:val="18"/>
        </w:rPr>
        <w:t>An implementation that conforms to one of the SOP Classes of the Media Storage Service Class:</w:t>
      </w:r>
    </w:p>
    <w:p w14:paraId="2CA37702" w14:textId="77777777" w:rsidR="005E3AB4" w:rsidRDefault="003C052F">
      <w:pPr>
        <w:numPr>
          <w:ilvl w:val="0"/>
          <w:numId w:val="171"/>
        </w:numPr>
        <w:tabs>
          <w:tab w:val="left" w:pos="360"/>
        </w:tabs>
        <w:spacing w:before="180"/>
        <w:ind w:left="360" w:hanging="360"/>
        <w:jc w:val="both"/>
      </w:pPr>
      <w:bookmarkStart w:id="1802" w:name="idp140421962856272"/>
      <w:bookmarkStart w:id="1803" w:name="idp140421962855792"/>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p w14:paraId="161946BF" w14:textId="77777777" w:rsidR="005E3AB4" w:rsidRDefault="003C052F">
      <w:pPr>
        <w:numPr>
          <w:ilvl w:val="0"/>
          <w:numId w:val="171"/>
        </w:numPr>
        <w:tabs>
          <w:tab w:val="left" w:pos="360"/>
        </w:tabs>
        <w:spacing w:before="180"/>
        <w:ind w:left="360" w:hanging="360"/>
        <w:jc w:val="both"/>
      </w:pPr>
      <w:bookmarkStart w:id="1804" w:name="idp140421962857824"/>
      <w:bookmarkEnd w:id="1802"/>
      <w:bookmarkEnd w:id="1803"/>
      <w:r>
        <w:rPr>
          <w:rFonts w:ascii="Arial" w:hAnsi="Arial"/>
          <w:color w:val="000000"/>
          <w:sz w:val="18"/>
        </w:rPr>
        <w:t xml:space="preserve">shall meet the requirements specified in </w:t>
      </w:r>
      <w:hyperlink r:id="rId389" w:anchor="PS3.10">
        <w:r>
          <w:rPr>
            <w:rFonts w:ascii="Arial" w:hAnsi="Arial"/>
            <w:color w:val="000000"/>
            <w:sz w:val="18"/>
          </w:rPr>
          <w:t>PS3.10</w:t>
        </w:r>
      </w:hyperlink>
      <w:r>
        <w:rPr>
          <w:rFonts w:ascii="Arial" w:hAnsi="Arial"/>
          <w:color w:val="000000"/>
          <w:sz w:val="18"/>
        </w:rPr>
        <w:t>;</w:t>
      </w:r>
    </w:p>
    <w:p w14:paraId="62BBB7A5" w14:textId="77777777" w:rsidR="005E3AB4" w:rsidRDefault="003C052F">
      <w:pPr>
        <w:numPr>
          <w:ilvl w:val="0"/>
          <w:numId w:val="171"/>
        </w:numPr>
        <w:tabs>
          <w:tab w:val="left" w:pos="360"/>
        </w:tabs>
        <w:spacing w:before="180"/>
        <w:ind w:left="360" w:hanging="360"/>
        <w:jc w:val="both"/>
      </w:pPr>
      <w:bookmarkStart w:id="1805" w:name="idp140421962859632"/>
      <w:bookmarkEnd w:id="1804"/>
      <w:r>
        <w:rPr>
          <w:rFonts w:ascii="Arial" w:hAnsi="Arial"/>
          <w:color w:val="000000"/>
          <w:sz w:val="18"/>
        </w:rPr>
        <w:t>shall perform M-READ Operations according to the SOP Class specification identified by the SOP Class UID in the Meta File Information. M-READ of non-supported SOP Cl</w:t>
      </w:r>
      <w:r>
        <w:rPr>
          <w:rFonts w:ascii="Arial" w:hAnsi="Arial"/>
          <w:color w:val="000000"/>
          <w:sz w:val="18"/>
        </w:rPr>
        <w:t>asses shall simply result in ignoring such stored Data Sets;</w:t>
      </w:r>
    </w:p>
    <w:p w14:paraId="56811FDD" w14:textId="77777777" w:rsidR="005E3AB4" w:rsidRDefault="003C052F">
      <w:pPr>
        <w:numPr>
          <w:ilvl w:val="0"/>
          <w:numId w:val="171"/>
        </w:numPr>
        <w:tabs>
          <w:tab w:val="left" w:pos="360"/>
        </w:tabs>
        <w:spacing w:before="180"/>
        <w:ind w:left="360" w:hanging="360"/>
        <w:jc w:val="both"/>
      </w:pPr>
      <w:bookmarkStart w:id="1806" w:name="idp140421962860640"/>
      <w:bookmarkEnd w:id="1805"/>
      <w:r>
        <w:rPr>
          <w:rFonts w:ascii="Arial" w:hAnsi="Arial"/>
          <w:color w:val="000000"/>
          <w:sz w:val="18"/>
        </w:rPr>
        <w:t>shall read DICOMDIR Files without a Directory Information Module or with a Directory Information Module including Directory Records of a Type not supported by the implementation.</w:t>
      </w:r>
    </w:p>
    <w:p w14:paraId="32B042D8" w14:textId="77777777" w:rsidR="005E3AB4" w:rsidRDefault="003C052F">
      <w:pPr>
        <w:spacing w:before="180"/>
      </w:pPr>
      <w:bookmarkStart w:id="1807" w:name="sect_I_3_3"/>
      <w:bookmarkEnd w:id="1806"/>
      <w:r>
        <w:rPr>
          <w:rFonts w:ascii="Arial" w:hAnsi="Arial"/>
          <w:b/>
          <w:color w:val="000000"/>
          <w:sz w:val="24"/>
        </w:rPr>
        <w:t>I.3.3 Conformanc</w:t>
      </w:r>
      <w:r>
        <w:rPr>
          <w:rFonts w:ascii="Arial" w:hAnsi="Arial"/>
          <w:b/>
          <w:color w:val="000000"/>
          <w:sz w:val="24"/>
        </w:rPr>
        <w:t>e as an FSU</w:t>
      </w:r>
    </w:p>
    <w:bookmarkEnd w:id="1807"/>
    <w:p w14:paraId="2F011EFA" w14:textId="77777777" w:rsidR="005E3AB4" w:rsidRDefault="003C052F">
      <w:pPr>
        <w:spacing w:before="180"/>
        <w:jc w:val="both"/>
      </w:pPr>
      <w:r>
        <w:rPr>
          <w:rFonts w:ascii="Arial" w:hAnsi="Arial"/>
          <w:color w:val="000000"/>
          <w:sz w:val="18"/>
        </w:rPr>
        <w:t>An implementation that conforms to one of the SOP Classes of the Media Storage Service Class:</w:t>
      </w:r>
    </w:p>
    <w:p w14:paraId="590E33BC" w14:textId="77777777" w:rsidR="005E3AB4" w:rsidRDefault="003C052F">
      <w:pPr>
        <w:numPr>
          <w:ilvl w:val="0"/>
          <w:numId w:val="172"/>
        </w:numPr>
        <w:tabs>
          <w:tab w:val="left" w:pos="360"/>
        </w:tabs>
        <w:spacing w:before="180"/>
        <w:ind w:left="360" w:hanging="360"/>
        <w:jc w:val="both"/>
      </w:pPr>
      <w:bookmarkStart w:id="1808" w:name="idp140421962864320"/>
      <w:bookmarkStart w:id="1809" w:name="idp140421962863840"/>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p w14:paraId="10E3A81D" w14:textId="77777777" w:rsidR="005E3AB4" w:rsidRDefault="003C052F">
      <w:pPr>
        <w:numPr>
          <w:ilvl w:val="0"/>
          <w:numId w:val="172"/>
        </w:numPr>
        <w:tabs>
          <w:tab w:val="left" w:pos="360"/>
        </w:tabs>
        <w:spacing w:before="180"/>
        <w:ind w:left="360" w:hanging="360"/>
        <w:jc w:val="both"/>
      </w:pPr>
      <w:bookmarkStart w:id="1810" w:name="idp140421962865872"/>
      <w:bookmarkEnd w:id="1808"/>
      <w:bookmarkEnd w:id="1809"/>
      <w:r>
        <w:rPr>
          <w:rFonts w:ascii="Arial" w:hAnsi="Arial"/>
          <w:color w:val="000000"/>
          <w:sz w:val="18"/>
        </w:rPr>
        <w:t xml:space="preserve">shall meet the requirements specified in </w:t>
      </w:r>
      <w:hyperlink r:id="rId390" w:anchor="PS3.10">
        <w:r>
          <w:rPr>
            <w:rFonts w:ascii="Arial" w:hAnsi="Arial"/>
            <w:color w:val="000000"/>
            <w:sz w:val="18"/>
          </w:rPr>
          <w:t>PS3.10</w:t>
        </w:r>
      </w:hyperlink>
      <w:r>
        <w:rPr>
          <w:rFonts w:ascii="Arial" w:hAnsi="Arial"/>
          <w:color w:val="000000"/>
          <w:sz w:val="18"/>
        </w:rPr>
        <w:t>;</w:t>
      </w:r>
    </w:p>
    <w:p w14:paraId="08B51AD5" w14:textId="77777777" w:rsidR="005E3AB4" w:rsidRDefault="003C052F">
      <w:pPr>
        <w:numPr>
          <w:ilvl w:val="0"/>
          <w:numId w:val="172"/>
        </w:numPr>
        <w:tabs>
          <w:tab w:val="left" w:pos="360"/>
        </w:tabs>
        <w:spacing w:before="180"/>
        <w:ind w:left="360" w:hanging="360"/>
        <w:jc w:val="both"/>
      </w:pPr>
      <w:bookmarkStart w:id="1811" w:name="idp140421962867680"/>
      <w:bookmarkEnd w:id="1810"/>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p w14:paraId="26D31CFF" w14:textId="77777777" w:rsidR="005E3AB4" w:rsidRDefault="003C052F">
      <w:pPr>
        <w:numPr>
          <w:ilvl w:val="0"/>
          <w:numId w:val="172"/>
        </w:numPr>
        <w:tabs>
          <w:tab w:val="left" w:pos="360"/>
        </w:tabs>
        <w:spacing w:before="180"/>
        <w:ind w:left="360" w:hanging="360"/>
        <w:jc w:val="both"/>
      </w:pPr>
      <w:bookmarkStart w:id="1812" w:name="idp140421962868672"/>
      <w:bookmarkEnd w:id="1811"/>
      <w:r>
        <w:rPr>
          <w:rFonts w:ascii="Arial" w:hAnsi="Arial"/>
          <w:color w:val="000000"/>
          <w:sz w:val="18"/>
        </w:rPr>
        <w:t>sh</w:t>
      </w:r>
      <w:r>
        <w:rPr>
          <w:rFonts w:ascii="Arial" w:hAnsi="Arial"/>
          <w:color w:val="000000"/>
          <w:sz w:val="18"/>
        </w:rPr>
        <w:t>all perform M-WRITE Operations according to the SOP Class specification identified by the SOP Class UID in the Meta File Information;</w:t>
      </w:r>
    </w:p>
    <w:p w14:paraId="0C0C1E48" w14:textId="77777777" w:rsidR="005E3AB4" w:rsidRDefault="003C052F">
      <w:pPr>
        <w:numPr>
          <w:ilvl w:val="0"/>
          <w:numId w:val="172"/>
        </w:numPr>
        <w:tabs>
          <w:tab w:val="left" w:pos="360"/>
        </w:tabs>
        <w:spacing w:before="180"/>
        <w:ind w:left="360" w:hanging="360"/>
        <w:jc w:val="both"/>
      </w:pPr>
      <w:bookmarkStart w:id="1813" w:name="idp140421962869584"/>
      <w:bookmarkEnd w:id="1812"/>
      <w:r>
        <w:rPr>
          <w:rFonts w:ascii="Arial" w:hAnsi="Arial"/>
          <w:color w:val="000000"/>
          <w:sz w:val="18"/>
        </w:rPr>
        <w:t>shall support the Media Storage Directory SOP Class (stored in the DICOMDIR File). Directories containing a Directory Info</w:t>
      </w:r>
      <w:r>
        <w:rPr>
          <w:rFonts w:ascii="Arial" w:hAnsi="Arial"/>
          <w:color w:val="000000"/>
          <w:sz w:val="18"/>
        </w:rPr>
        <w:t>rmation Module shall be updated by an FSU. Directories containing no Directory Information Module shall not be updated by an FSU;</w:t>
      </w:r>
    </w:p>
    <w:p w14:paraId="47F27A1C" w14:textId="77777777" w:rsidR="005E3AB4" w:rsidRDefault="003C052F">
      <w:pPr>
        <w:numPr>
          <w:ilvl w:val="0"/>
          <w:numId w:val="172"/>
        </w:numPr>
        <w:tabs>
          <w:tab w:val="left" w:pos="360"/>
        </w:tabs>
        <w:spacing w:before="180"/>
        <w:ind w:left="360" w:hanging="360"/>
        <w:jc w:val="both"/>
      </w:pPr>
      <w:bookmarkStart w:id="1814" w:name="idp140421962870608"/>
      <w:bookmarkEnd w:id="1813"/>
      <w:r>
        <w:rPr>
          <w:rFonts w:ascii="Arial" w:hAnsi="Arial"/>
          <w:color w:val="000000"/>
          <w:sz w:val="18"/>
        </w:rPr>
        <w:t>shall read DICOMDIR Files without a Directory Information Module or with a Directory Information Module including Directory Re</w:t>
      </w:r>
      <w:r>
        <w:rPr>
          <w:rFonts w:ascii="Arial" w:hAnsi="Arial"/>
          <w:color w:val="000000"/>
          <w:sz w:val="18"/>
        </w:rPr>
        <w:t>cords of a Type not supported by the implementation.</w:t>
      </w:r>
    </w:p>
    <w:p w14:paraId="3C4368BA" w14:textId="77777777" w:rsidR="005E3AB4" w:rsidRDefault="003C052F">
      <w:pPr>
        <w:spacing w:before="180"/>
      </w:pPr>
      <w:bookmarkStart w:id="1815" w:name="sect_I_3_4"/>
      <w:bookmarkEnd w:id="1814"/>
      <w:r>
        <w:rPr>
          <w:rFonts w:ascii="Arial" w:hAnsi="Arial"/>
          <w:b/>
          <w:color w:val="000000"/>
          <w:sz w:val="24"/>
        </w:rPr>
        <w:t>I.3.4 Conformance Statement Requirements</w:t>
      </w:r>
    </w:p>
    <w:bookmarkEnd w:id="1815"/>
    <w:p w14:paraId="01157846" w14:textId="77777777" w:rsidR="005E3AB4" w:rsidRDefault="003C052F">
      <w:pPr>
        <w:spacing w:before="180"/>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In addition, the</w:t>
      </w:r>
      <w:r>
        <w:rPr>
          <w:rFonts w:ascii="Arial" w:hAnsi="Arial"/>
          <w:color w:val="000000"/>
          <w:sz w:val="18"/>
        </w:rPr>
        <w:t xml:space="preserv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Id391" w:anchor="PS3.2">
        <w:r>
          <w:rPr>
            <w:rFonts w:ascii="Arial" w:hAnsi="Arial"/>
            <w:color w:val="000000"/>
            <w:sz w:val="18"/>
          </w:rPr>
          <w:t>PS3</w:t>
        </w:r>
        <w:r>
          <w:rPr>
            <w:rFonts w:ascii="Arial" w:hAnsi="Arial"/>
            <w:color w:val="000000"/>
            <w:sz w:val="18"/>
          </w:rPr>
          <w:t>.2</w:t>
        </w:r>
      </w:hyperlink>
      <w:r>
        <w:rPr>
          <w:rFonts w:ascii="Arial" w:hAnsi="Arial"/>
          <w:color w:val="000000"/>
          <w:sz w:val="18"/>
        </w:rPr>
        <w:t>.</w:t>
      </w:r>
    </w:p>
    <w:p w14:paraId="2FB3BA98" w14:textId="77777777" w:rsidR="005E3AB4" w:rsidRDefault="003C052F">
      <w:pPr>
        <w:keepNext/>
        <w:spacing w:before="216"/>
        <w:jc w:val="center"/>
      </w:pPr>
      <w:bookmarkStart w:id="1816" w:name="table_I_3_1"/>
      <w:r>
        <w:rPr>
          <w:rFonts w:ascii="Arial" w:hAnsi="Arial"/>
          <w:b/>
          <w:color w:val="000000"/>
          <w:sz w:val="22"/>
        </w:rPr>
        <w:t>Table I.3-1. Allowed Combinations of Roles</w:t>
      </w:r>
    </w:p>
    <w:bookmarkEnd w:id="1816"/>
    <w:p w14:paraId="1D0A36A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58"/>
        <w:gridCol w:w="1412"/>
        <w:gridCol w:w="1412"/>
        <w:gridCol w:w="3858"/>
      </w:tblGrid>
      <w:tr w:rsidR="005E3AB4" w14:paraId="4D1A7C9B" w14:textId="77777777">
        <w:tblPrEx>
          <w:tblCellMar>
            <w:top w:w="0" w:type="dxa"/>
            <w:bottom w:w="0" w:type="dxa"/>
          </w:tblCellMar>
        </w:tblPrEx>
        <w:trPr>
          <w:tblHeader/>
        </w:trPr>
        <w:tc>
          <w:tcPr>
            <w:tcW w:w="37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DF9D6B" w14:textId="77777777" w:rsidR="005E3AB4" w:rsidRDefault="003C052F">
            <w:pPr>
              <w:keepNext/>
              <w:spacing w:before="180"/>
              <w:jc w:val="center"/>
            </w:pPr>
            <w:r>
              <w:rPr>
                <w:rFonts w:ascii="Arial" w:hAnsi="Arial"/>
                <w:b/>
                <w:color w:val="000000"/>
                <w:sz w:val="18"/>
              </w:rPr>
              <w:t>Roles</w:t>
            </w:r>
          </w:p>
        </w:tc>
        <w:tc>
          <w:tcPr>
            <w:tcW w:w="1412" w:type="dxa"/>
            <w:tcBorders>
              <w:top w:val="single" w:sz="4" w:space="0" w:color="000000"/>
              <w:bottom w:val="single" w:sz="4" w:space="0" w:color="000000"/>
              <w:right w:val="single" w:sz="4" w:space="0" w:color="000000"/>
            </w:tcBorders>
            <w:tcMar>
              <w:top w:w="40" w:type="dxa"/>
              <w:left w:w="40" w:type="dxa"/>
              <w:bottom w:w="40" w:type="dxa"/>
              <w:right w:w="40" w:type="dxa"/>
            </w:tcMar>
          </w:tcPr>
          <w:p w14:paraId="3CA6CD8D" w14:textId="77777777" w:rsidR="005E3AB4" w:rsidRDefault="003C052F">
            <w:pPr>
              <w:spacing w:before="180"/>
              <w:jc w:val="center"/>
            </w:pPr>
            <w:r>
              <w:rPr>
                <w:rFonts w:ascii="Arial" w:hAnsi="Arial"/>
                <w:b/>
                <w:color w:val="000000"/>
                <w:sz w:val="18"/>
              </w:rPr>
              <w:t>FSR</w:t>
            </w:r>
          </w:p>
        </w:tc>
        <w:tc>
          <w:tcPr>
            <w:tcW w:w="1412" w:type="dxa"/>
            <w:tcBorders>
              <w:top w:val="single" w:sz="4" w:space="0" w:color="000000"/>
              <w:bottom w:val="single" w:sz="4" w:space="0" w:color="000000"/>
              <w:right w:val="single" w:sz="4" w:space="0" w:color="000000"/>
            </w:tcBorders>
            <w:tcMar>
              <w:top w:w="40" w:type="dxa"/>
              <w:left w:w="40" w:type="dxa"/>
              <w:bottom w:w="40" w:type="dxa"/>
              <w:right w:w="40" w:type="dxa"/>
            </w:tcMar>
          </w:tcPr>
          <w:p w14:paraId="66287AD7" w14:textId="77777777" w:rsidR="005E3AB4" w:rsidRDefault="003C052F">
            <w:pPr>
              <w:spacing w:before="180"/>
              <w:jc w:val="center"/>
            </w:pPr>
            <w:r>
              <w:rPr>
                <w:rFonts w:ascii="Arial" w:hAnsi="Arial"/>
                <w:b/>
                <w:color w:val="000000"/>
                <w:sz w:val="18"/>
              </w:rPr>
              <w:t>FSC</w:t>
            </w:r>
          </w:p>
        </w:tc>
        <w:tc>
          <w:tcPr>
            <w:tcW w:w="3858" w:type="dxa"/>
            <w:tcBorders>
              <w:top w:val="single" w:sz="4" w:space="0" w:color="000000"/>
              <w:bottom w:val="single" w:sz="4" w:space="0" w:color="000000"/>
              <w:right w:val="single" w:sz="4" w:space="0" w:color="000000"/>
            </w:tcBorders>
            <w:tcMar>
              <w:top w:w="40" w:type="dxa"/>
              <w:left w:w="40" w:type="dxa"/>
              <w:bottom w:w="40" w:type="dxa"/>
              <w:right w:w="40" w:type="dxa"/>
            </w:tcMar>
          </w:tcPr>
          <w:p w14:paraId="39FD7FBE" w14:textId="77777777" w:rsidR="005E3AB4" w:rsidRDefault="003C052F">
            <w:pPr>
              <w:spacing w:before="180"/>
              <w:jc w:val="center"/>
            </w:pPr>
            <w:r>
              <w:rPr>
                <w:rFonts w:ascii="Arial" w:hAnsi="Arial"/>
                <w:b/>
                <w:color w:val="000000"/>
                <w:sz w:val="18"/>
              </w:rPr>
              <w:t>FSU</w:t>
            </w:r>
          </w:p>
        </w:tc>
      </w:tr>
      <w:tr w:rsidR="005E3AB4" w14:paraId="5A98A3EC" w14:textId="77777777">
        <w:tblPrEx>
          <w:tblCellMar>
            <w:top w:w="0" w:type="dxa"/>
            <w:bottom w:w="0" w:type="dxa"/>
          </w:tblCellMar>
        </w:tblPrEx>
        <w:tc>
          <w:tcPr>
            <w:tcW w:w="3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2B2552" w14:textId="77777777" w:rsidR="005E3AB4" w:rsidRDefault="003C052F">
            <w:pPr>
              <w:spacing w:before="180"/>
            </w:pPr>
            <w:r>
              <w:rPr>
                <w:rFonts w:ascii="Arial" w:hAnsi="Arial"/>
                <w:color w:val="000000"/>
                <w:sz w:val="18"/>
              </w:rPr>
              <w:t>With a Directory Information Module</w:t>
            </w:r>
          </w:p>
        </w:tc>
        <w:tc>
          <w:tcPr>
            <w:tcW w:w="1412" w:type="dxa"/>
            <w:tcBorders>
              <w:bottom w:val="single" w:sz="4" w:space="0" w:color="000000"/>
              <w:right w:val="single" w:sz="4" w:space="0" w:color="000000"/>
            </w:tcBorders>
            <w:tcMar>
              <w:top w:w="40" w:type="dxa"/>
              <w:left w:w="40" w:type="dxa"/>
              <w:bottom w:w="40" w:type="dxa"/>
              <w:right w:w="40" w:type="dxa"/>
            </w:tcMar>
          </w:tcPr>
          <w:p w14:paraId="6E437A8D" w14:textId="77777777" w:rsidR="005E3AB4" w:rsidRDefault="003C052F">
            <w:pPr>
              <w:spacing w:before="180"/>
            </w:pPr>
            <w:r>
              <w:rPr>
                <w:rFonts w:ascii="Arial" w:hAnsi="Arial"/>
                <w:color w:val="000000"/>
                <w:sz w:val="18"/>
              </w:rPr>
              <w:t>Allowed</w:t>
            </w:r>
          </w:p>
        </w:tc>
        <w:tc>
          <w:tcPr>
            <w:tcW w:w="1412" w:type="dxa"/>
            <w:tcBorders>
              <w:bottom w:val="single" w:sz="4" w:space="0" w:color="000000"/>
              <w:right w:val="single" w:sz="4" w:space="0" w:color="000000"/>
            </w:tcBorders>
            <w:tcMar>
              <w:top w:w="40" w:type="dxa"/>
              <w:left w:w="40" w:type="dxa"/>
              <w:bottom w:w="40" w:type="dxa"/>
              <w:right w:w="40" w:type="dxa"/>
            </w:tcMar>
          </w:tcPr>
          <w:p w14:paraId="2DC1632B" w14:textId="77777777" w:rsidR="005E3AB4" w:rsidRDefault="003C052F">
            <w:pPr>
              <w:spacing w:before="180"/>
            </w:pPr>
            <w:r>
              <w:rPr>
                <w:rFonts w:ascii="Arial" w:hAnsi="Arial"/>
                <w:color w:val="000000"/>
                <w:sz w:val="18"/>
              </w:rPr>
              <w:t>Allowed</w:t>
            </w:r>
          </w:p>
        </w:tc>
        <w:tc>
          <w:tcPr>
            <w:tcW w:w="3858" w:type="dxa"/>
            <w:tcBorders>
              <w:bottom w:val="single" w:sz="4" w:space="0" w:color="000000"/>
              <w:right w:val="single" w:sz="4" w:space="0" w:color="000000"/>
            </w:tcBorders>
            <w:tcMar>
              <w:top w:w="40" w:type="dxa"/>
              <w:left w:w="40" w:type="dxa"/>
              <w:bottom w:w="40" w:type="dxa"/>
              <w:right w:w="40" w:type="dxa"/>
            </w:tcMar>
          </w:tcPr>
          <w:p w14:paraId="6F062A7B" w14:textId="77777777" w:rsidR="005E3AB4" w:rsidRDefault="003C052F">
            <w:pPr>
              <w:spacing w:before="180"/>
            </w:pPr>
            <w:r>
              <w:rPr>
                <w:rFonts w:ascii="Arial" w:hAnsi="Arial"/>
                <w:color w:val="000000"/>
                <w:sz w:val="18"/>
              </w:rPr>
              <w:t>Allowed Directory shall be updated</w:t>
            </w:r>
          </w:p>
        </w:tc>
      </w:tr>
      <w:tr w:rsidR="005E3AB4" w14:paraId="5C0EE314" w14:textId="77777777">
        <w:tblPrEx>
          <w:tblCellMar>
            <w:top w:w="0" w:type="dxa"/>
            <w:bottom w:w="0" w:type="dxa"/>
          </w:tblCellMar>
        </w:tblPrEx>
        <w:tc>
          <w:tcPr>
            <w:tcW w:w="3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D57CA9" w14:textId="77777777" w:rsidR="005E3AB4" w:rsidRDefault="003C052F">
            <w:pPr>
              <w:spacing w:before="180"/>
            </w:pPr>
            <w:r>
              <w:rPr>
                <w:rFonts w:ascii="Arial" w:hAnsi="Arial"/>
                <w:color w:val="000000"/>
                <w:sz w:val="18"/>
              </w:rPr>
              <w:t>With no Directory Information Module</w:t>
            </w:r>
          </w:p>
        </w:tc>
        <w:tc>
          <w:tcPr>
            <w:tcW w:w="1412" w:type="dxa"/>
            <w:tcBorders>
              <w:bottom w:val="single" w:sz="4" w:space="0" w:color="000000"/>
              <w:right w:val="single" w:sz="4" w:space="0" w:color="000000"/>
            </w:tcBorders>
            <w:tcMar>
              <w:top w:w="40" w:type="dxa"/>
              <w:left w:w="40" w:type="dxa"/>
              <w:bottom w:w="40" w:type="dxa"/>
              <w:right w:w="40" w:type="dxa"/>
            </w:tcMar>
          </w:tcPr>
          <w:p w14:paraId="151C36C4" w14:textId="77777777" w:rsidR="005E3AB4" w:rsidRDefault="003C052F">
            <w:pPr>
              <w:spacing w:before="180"/>
            </w:pPr>
            <w:r>
              <w:rPr>
                <w:rFonts w:ascii="Arial" w:hAnsi="Arial"/>
                <w:color w:val="000000"/>
                <w:sz w:val="18"/>
              </w:rPr>
              <w:t>Allowed</w:t>
            </w:r>
          </w:p>
        </w:tc>
        <w:tc>
          <w:tcPr>
            <w:tcW w:w="1412" w:type="dxa"/>
            <w:tcBorders>
              <w:bottom w:val="single" w:sz="4" w:space="0" w:color="000000"/>
              <w:right w:val="single" w:sz="4" w:space="0" w:color="000000"/>
            </w:tcBorders>
            <w:tcMar>
              <w:top w:w="40" w:type="dxa"/>
              <w:left w:w="40" w:type="dxa"/>
              <w:bottom w:w="40" w:type="dxa"/>
              <w:right w:w="40" w:type="dxa"/>
            </w:tcMar>
          </w:tcPr>
          <w:p w14:paraId="766DA8BC" w14:textId="77777777" w:rsidR="005E3AB4" w:rsidRDefault="003C052F">
            <w:pPr>
              <w:spacing w:before="180"/>
            </w:pPr>
            <w:r>
              <w:rPr>
                <w:rFonts w:ascii="Arial" w:hAnsi="Arial"/>
                <w:color w:val="000000"/>
                <w:sz w:val="18"/>
              </w:rPr>
              <w:t>Allowed</w:t>
            </w:r>
          </w:p>
        </w:tc>
        <w:tc>
          <w:tcPr>
            <w:tcW w:w="3858" w:type="dxa"/>
            <w:tcBorders>
              <w:bottom w:val="single" w:sz="4" w:space="0" w:color="000000"/>
              <w:right w:val="single" w:sz="4" w:space="0" w:color="000000"/>
            </w:tcBorders>
            <w:tcMar>
              <w:top w:w="40" w:type="dxa"/>
              <w:left w:w="40" w:type="dxa"/>
              <w:bottom w:w="40" w:type="dxa"/>
              <w:right w:w="40" w:type="dxa"/>
            </w:tcMar>
          </w:tcPr>
          <w:p w14:paraId="67EF2297" w14:textId="77777777" w:rsidR="005E3AB4" w:rsidRDefault="003C052F">
            <w:pPr>
              <w:spacing w:before="180"/>
            </w:pPr>
            <w:r>
              <w:rPr>
                <w:rFonts w:ascii="Arial" w:hAnsi="Arial"/>
                <w:color w:val="000000"/>
                <w:sz w:val="18"/>
              </w:rPr>
              <w:t>Allowed Directory shall not be updated</w:t>
            </w:r>
          </w:p>
        </w:tc>
      </w:tr>
    </w:tbl>
    <w:p w14:paraId="422A6981" w14:textId="77777777" w:rsidR="005E3AB4" w:rsidRDefault="003C052F">
      <w:pPr>
        <w:spacing w:before="180"/>
        <w:jc w:val="both"/>
      </w:pPr>
      <w:r>
        <w:rPr>
          <w:rFonts w:ascii="Arial" w:hAnsi="Arial"/>
          <w:color w:val="000000"/>
          <w:sz w:val="18"/>
        </w:rPr>
        <w:t xml:space="preserve">The </w:t>
      </w:r>
      <w:r>
        <w:rPr>
          <w:rFonts w:ascii="Arial" w:hAnsi="Arial"/>
          <w:color w:val="000000"/>
          <w:sz w:val="18"/>
        </w:rPr>
        <w:t>following aspects shall be documented in the Conformance Statement of any implementation claiming conformance to one of the Media Storage SOP Classes:</w:t>
      </w:r>
    </w:p>
    <w:p w14:paraId="701E61A3" w14:textId="77777777" w:rsidR="005E3AB4" w:rsidRDefault="003C052F">
      <w:pPr>
        <w:numPr>
          <w:ilvl w:val="0"/>
          <w:numId w:val="173"/>
        </w:numPr>
        <w:tabs>
          <w:tab w:val="left" w:pos="180"/>
        </w:tabs>
        <w:spacing w:before="180"/>
        <w:ind w:left="180" w:hanging="180"/>
        <w:jc w:val="both"/>
      </w:pPr>
      <w:bookmarkStart w:id="1817" w:name="idp140421962901984"/>
      <w:bookmarkStart w:id="1818" w:name="idp140421962901728"/>
      <w:r>
        <w:rPr>
          <w:rFonts w:ascii="Arial" w:hAnsi="Arial"/>
          <w:color w:val="000000"/>
          <w:sz w:val="18"/>
        </w:rPr>
        <w:lastRenderedPageBreak/>
        <w:t>the subset of the Basic Directory Information Object Model supported;</w:t>
      </w:r>
    </w:p>
    <w:p w14:paraId="58949A02" w14:textId="77777777" w:rsidR="005E3AB4" w:rsidRDefault="003C052F">
      <w:pPr>
        <w:numPr>
          <w:ilvl w:val="0"/>
          <w:numId w:val="173"/>
        </w:numPr>
        <w:tabs>
          <w:tab w:val="left" w:pos="180"/>
        </w:tabs>
        <w:spacing w:before="180"/>
        <w:ind w:left="180" w:hanging="180"/>
        <w:jc w:val="both"/>
      </w:pPr>
      <w:bookmarkStart w:id="1819" w:name="idp140421962902832"/>
      <w:bookmarkEnd w:id="1817"/>
      <w:bookmarkEnd w:id="1818"/>
      <w:r>
        <w:rPr>
          <w:rFonts w:ascii="Arial" w:hAnsi="Arial"/>
          <w:color w:val="000000"/>
          <w:sz w:val="18"/>
        </w:rPr>
        <w:t>When the Directory Information Modu</w:t>
      </w:r>
      <w:r>
        <w:rPr>
          <w:rFonts w:ascii="Arial" w:hAnsi="Arial"/>
          <w:color w:val="000000"/>
          <w:sz w:val="18"/>
        </w:rPr>
        <w:t>le is created or updated (Directory Information Module supported), the optional standard keys that may be included in Directory Records shall be documented. Private Keys and Private Records may also be documented;</w:t>
      </w:r>
    </w:p>
    <w:p w14:paraId="57E518DD" w14:textId="77777777" w:rsidR="005E3AB4" w:rsidRDefault="003C052F">
      <w:pPr>
        <w:spacing w:before="180"/>
      </w:pPr>
      <w:bookmarkStart w:id="1820" w:name="sect_I_3_5"/>
      <w:bookmarkEnd w:id="1819"/>
      <w:r>
        <w:rPr>
          <w:rFonts w:ascii="Arial" w:hAnsi="Arial"/>
          <w:b/>
          <w:color w:val="000000"/>
          <w:sz w:val="24"/>
        </w:rPr>
        <w:t xml:space="preserve">I.3.5 Standard Extended, Specialized, and </w:t>
      </w:r>
      <w:r>
        <w:rPr>
          <w:rFonts w:ascii="Arial" w:hAnsi="Arial"/>
          <w:b/>
          <w:color w:val="000000"/>
          <w:sz w:val="24"/>
        </w:rPr>
        <w:t>Private Conformance</w:t>
      </w:r>
    </w:p>
    <w:bookmarkEnd w:id="1820"/>
    <w:p w14:paraId="0AF7C3D5" w14:textId="77777777" w:rsidR="005E3AB4" w:rsidRDefault="003C052F">
      <w:pPr>
        <w:spacing w:before="180"/>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Id392" w:anchor="PS3.2">
        <w:r>
          <w:rPr>
            <w:rFonts w:ascii="Arial" w:hAnsi="Arial"/>
            <w:color w:val="000000"/>
            <w:sz w:val="18"/>
          </w:rPr>
          <w:t>PS3.2</w:t>
        </w:r>
      </w:hyperlink>
      <w:r>
        <w:rPr>
          <w:rFonts w:ascii="Arial" w:hAnsi="Arial"/>
          <w:color w:val="000000"/>
          <w:sz w:val="18"/>
        </w:rPr>
        <w:t>.</w:t>
      </w:r>
    </w:p>
    <w:p w14:paraId="5E208B48" w14:textId="77777777" w:rsidR="005E3AB4" w:rsidRDefault="003C052F">
      <w:pPr>
        <w:spacing w:before="180"/>
        <w:jc w:val="both"/>
      </w:pPr>
      <w:r>
        <w:rPr>
          <w:rFonts w:ascii="Arial" w:hAnsi="Arial"/>
          <w:color w:val="000000"/>
          <w:sz w:val="18"/>
        </w:rPr>
        <w:t>For all three types of SOP Classes, i</w:t>
      </w:r>
      <w:r>
        <w:rPr>
          <w:rFonts w:ascii="Arial" w:hAnsi="Arial"/>
          <w:color w:val="000000"/>
          <w:sz w:val="18"/>
        </w:rPr>
        <w:t xml:space="preserve">mplementations shall be permitted to conform as an FSC, FSR, both or as an FSU. The Conformance Statement shall be in the format defined in </w:t>
      </w:r>
      <w:hyperlink r:id="rId393" w:anchor="PS3.2">
        <w:r>
          <w:rPr>
            <w:rFonts w:ascii="Arial" w:hAnsi="Arial"/>
            <w:color w:val="000000"/>
            <w:sz w:val="18"/>
          </w:rPr>
          <w:t>PS3.2</w:t>
        </w:r>
      </w:hyperlink>
      <w:r>
        <w:rPr>
          <w:rFonts w:ascii="Arial" w:hAnsi="Arial"/>
          <w:color w:val="000000"/>
          <w:sz w:val="18"/>
        </w:rPr>
        <w:t>.</w:t>
      </w:r>
    </w:p>
    <w:p w14:paraId="218C3F3F" w14:textId="77777777" w:rsidR="005E3AB4" w:rsidRDefault="003C052F">
      <w:pPr>
        <w:spacing w:before="180"/>
      </w:pPr>
      <w:bookmarkStart w:id="1821" w:name="sect_I_4"/>
      <w:r>
        <w:rPr>
          <w:rFonts w:ascii="Arial" w:hAnsi="Arial"/>
          <w:b/>
          <w:color w:val="000000"/>
          <w:sz w:val="28"/>
        </w:rPr>
        <w:t>I.4 Media Storage Standard SOP Classes</w:t>
      </w:r>
    </w:p>
    <w:bookmarkEnd w:id="1821"/>
    <w:p w14:paraId="1C63118E" w14:textId="77777777" w:rsidR="005E3AB4" w:rsidRDefault="003C052F">
      <w:pPr>
        <w:spacing w:before="180"/>
        <w:jc w:val="both"/>
      </w:pPr>
      <w:r>
        <w:rPr>
          <w:rFonts w:ascii="Arial" w:hAnsi="Arial"/>
          <w:color w:val="000000"/>
          <w:sz w:val="18"/>
        </w:rPr>
        <w:t xml:space="preserve">The SOP Classes in the Media </w:t>
      </w:r>
      <w:r>
        <w:rPr>
          <w:rFonts w:ascii="Arial" w:hAnsi="Arial"/>
          <w:color w:val="000000"/>
          <w:sz w:val="18"/>
        </w:rPr>
        <w:t xml:space="preserve">Storage Service Class identify the Composite and Normalized IODs to be stored. The following Standard SOP Classes are identified in </w:t>
      </w:r>
      <w:hyperlink w:anchor="table_I_4_1">
        <w:r>
          <w:rPr>
            <w:rFonts w:ascii="Arial" w:hAnsi="Arial"/>
            <w:color w:val="000000"/>
            <w:sz w:val="18"/>
          </w:rPr>
          <w:t>Table I.4-1</w:t>
        </w:r>
      </w:hyperlink>
    </w:p>
    <w:p w14:paraId="1FA53ADF" w14:textId="77777777" w:rsidR="005E3AB4" w:rsidRDefault="003C052F">
      <w:pPr>
        <w:keepNext/>
        <w:spacing w:before="216"/>
        <w:jc w:val="center"/>
      </w:pPr>
      <w:bookmarkStart w:id="1822" w:name="table_I_4_1"/>
      <w:r>
        <w:rPr>
          <w:rFonts w:ascii="Arial" w:hAnsi="Arial"/>
          <w:b/>
          <w:color w:val="000000"/>
          <w:sz w:val="22"/>
        </w:rPr>
        <w:t>Table I.4-1. Media Storage Standard SOP Classes</w:t>
      </w:r>
    </w:p>
    <w:bookmarkEnd w:id="1822"/>
    <w:p w14:paraId="20D03F0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975"/>
        <w:gridCol w:w="2722"/>
        <w:gridCol w:w="3744"/>
      </w:tblGrid>
      <w:tr w:rsidR="005E3AB4" w14:paraId="39D44548" w14:textId="77777777">
        <w:tblPrEx>
          <w:tblCellMar>
            <w:top w:w="0" w:type="dxa"/>
            <w:bottom w:w="0" w:type="dxa"/>
          </w:tblCellMar>
        </w:tblPrEx>
        <w:trPr>
          <w:tblHeader/>
        </w:trPr>
        <w:tc>
          <w:tcPr>
            <w:tcW w:w="39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0EA3FD" w14:textId="77777777" w:rsidR="005E3AB4" w:rsidRDefault="003C052F">
            <w:pPr>
              <w:keepNext/>
              <w:spacing w:before="180"/>
              <w:jc w:val="center"/>
            </w:pPr>
            <w:r>
              <w:rPr>
                <w:rFonts w:ascii="Arial" w:hAnsi="Arial"/>
                <w:b/>
                <w:color w:val="000000"/>
                <w:sz w:val="18"/>
              </w:rPr>
              <w:t>SOP Class Name</w:t>
            </w:r>
          </w:p>
        </w:tc>
        <w:tc>
          <w:tcPr>
            <w:tcW w:w="2722" w:type="dxa"/>
            <w:tcBorders>
              <w:top w:val="single" w:sz="4" w:space="0" w:color="000000"/>
              <w:bottom w:val="single" w:sz="4" w:space="0" w:color="000000"/>
              <w:right w:val="single" w:sz="4" w:space="0" w:color="000000"/>
            </w:tcBorders>
            <w:tcMar>
              <w:top w:w="40" w:type="dxa"/>
              <w:left w:w="40" w:type="dxa"/>
              <w:bottom w:w="40" w:type="dxa"/>
              <w:right w:w="40" w:type="dxa"/>
            </w:tcMar>
          </w:tcPr>
          <w:p w14:paraId="7CB626CE" w14:textId="77777777" w:rsidR="005E3AB4" w:rsidRDefault="003C052F">
            <w:pPr>
              <w:spacing w:before="180"/>
              <w:jc w:val="center"/>
            </w:pPr>
            <w:r>
              <w:rPr>
                <w:rFonts w:ascii="Arial" w:hAnsi="Arial"/>
                <w:b/>
                <w:color w:val="000000"/>
                <w:sz w:val="18"/>
              </w:rPr>
              <w:t>SOP Class UID</w:t>
            </w:r>
          </w:p>
        </w:tc>
        <w:tc>
          <w:tcPr>
            <w:tcW w:w="3744" w:type="dxa"/>
            <w:tcBorders>
              <w:top w:val="single" w:sz="4" w:space="0" w:color="000000"/>
              <w:bottom w:val="single" w:sz="4" w:space="0" w:color="000000"/>
              <w:right w:val="single" w:sz="4" w:space="0" w:color="000000"/>
            </w:tcBorders>
            <w:tcMar>
              <w:top w:w="40" w:type="dxa"/>
              <w:left w:w="40" w:type="dxa"/>
              <w:bottom w:w="40" w:type="dxa"/>
              <w:right w:w="40" w:type="dxa"/>
            </w:tcMar>
          </w:tcPr>
          <w:p w14:paraId="72FB9D73" w14:textId="77777777" w:rsidR="005E3AB4" w:rsidRDefault="003C052F">
            <w:pPr>
              <w:spacing w:before="180"/>
              <w:jc w:val="center"/>
            </w:pPr>
            <w:r>
              <w:rPr>
                <w:rFonts w:ascii="Arial" w:hAnsi="Arial"/>
                <w:b/>
                <w:color w:val="000000"/>
                <w:sz w:val="18"/>
              </w:rPr>
              <w:t xml:space="preserve">IOD Specification (defined in </w:t>
            </w:r>
            <w:hyperlink r:id="rId394" w:anchor="PS3.3">
              <w:r>
                <w:rPr>
                  <w:rFonts w:ascii="Arial" w:hAnsi="Arial"/>
                  <w:b/>
                  <w:color w:val="000000"/>
                  <w:sz w:val="18"/>
                </w:rPr>
                <w:t>PS3.3</w:t>
              </w:r>
            </w:hyperlink>
            <w:r>
              <w:rPr>
                <w:rFonts w:ascii="Arial" w:hAnsi="Arial"/>
                <w:b/>
                <w:color w:val="000000"/>
                <w:sz w:val="18"/>
              </w:rPr>
              <w:t>)</w:t>
            </w:r>
          </w:p>
        </w:tc>
      </w:tr>
      <w:tr w:rsidR="005E3AB4" w14:paraId="01114A4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72A26A" w14:textId="77777777" w:rsidR="005E3AB4" w:rsidRDefault="003C052F">
            <w:pPr>
              <w:spacing w:before="180"/>
            </w:pPr>
            <w:r>
              <w:rPr>
                <w:rFonts w:ascii="Arial" w:hAnsi="Arial"/>
                <w:color w:val="000000"/>
                <w:sz w:val="18"/>
              </w:rPr>
              <w:t>Media Storage Directory Storage</w:t>
            </w:r>
          </w:p>
        </w:tc>
        <w:tc>
          <w:tcPr>
            <w:tcW w:w="2722" w:type="dxa"/>
            <w:tcBorders>
              <w:bottom w:val="single" w:sz="4" w:space="0" w:color="000000"/>
              <w:right w:val="single" w:sz="4" w:space="0" w:color="000000"/>
            </w:tcBorders>
            <w:tcMar>
              <w:top w:w="40" w:type="dxa"/>
              <w:left w:w="40" w:type="dxa"/>
              <w:bottom w:w="40" w:type="dxa"/>
              <w:right w:w="40" w:type="dxa"/>
            </w:tcMar>
          </w:tcPr>
          <w:p w14:paraId="0BCD8C63" w14:textId="77777777" w:rsidR="005E3AB4" w:rsidRDefault="003C052F">
            <w:pPr>
              <w:spacing w:before="180"/>
            </w:pPr>
            <w:r>
              <w:rPr>
                <w:rFonts w:ascii="Arial" w:hAnsi="Arial"/>
                <w:color w:val="000000"/>
                <w:sz w:val="18"/>
              </w:rPr>
              <w:t>1.2.840.10008.1.3.10</w:t>
            </w:r>
          </w:p>
        </w:tc>
        <w:tc>
          <w:tcPr>
            <w:tcW w:w="3744" w:type="dxa"/>
            <w:tcBorders>
              <w:bottom w:val="single" w:sz="4" w:space="0" w:color="000000"/>
              <w:right w:val="single" w:sz="4" w:space="0" w:color="000000"/>
            </w:tcBorders>
            <w:tcMar>
              <w:top w:w="40" w:type="dxa"/>
              <w:left w:w="40" w:type="dxa"/>
              <w:bottom w:w="40" w:type="dxa"/>
              <w:right w:w="40" w:type="dxa"/>
            </w:tcMar>
          </w:tcPr>
          <w:p w14:paraId="678F5734" w14:textId="77777777" w:rsidR="005E3AB4" w:rsidRDefault="003C052F">
            <w:pPr>
              <w:spacing w:before="180"/>
            </w:pPr>
            <w:hyperlink r:id="rId395" w:anchor="sect_F.3">
              <w:r>
                <w:rPr>
                  <w:rFonts w:ascii="Arial" w:hAnsi="Arial"/>
                  <w:color w:val="000000"/>
                  <w:sz w:val="18"/>
                </w:rPr>
                <w:t>Basic Directory IOD</w:t>
              </w:r>
            </w:hyperlink>
          </w:p>
        </w:tc>
      </w:tr>
      <w:tr w:rsidR="005E3AB4" w14:paraId="753D6E9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5C0860" w14:textId="77777777" w:rsidR="005E3AB4" w:rsidRDefault="003C052F">
            <w:pPr>
              <w:spacing w:before="180"/>
            </w:pPr>
            <w:r>
              <w:rPr>
                <w:rFonts w:ascii="Arial" w:hAnsi="Arial"/>
                <w:color w:val="000000"/>
                <w:sz w:val="18"/>
              </w:rPr>
              <w:t>Computed Radiography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8B9F848" w14:textId="77777777" w:rsidR="005E3AB4" w:rsidRDefault="003C052F">
            <w:pPr>
              <w:spacing w:before="180"/>
            </w:pPr>
            <w:r>
              <w:rPr>
                <w:rFonts w:ascii="Arial" w:hAnsi="Arial"/>
                <w:color w:val="000000"/>
                <w:sz w:val="18"/>
              </w:rPr>
              <w:t>1.2.840.10008.5.1.4.1.1.1</w:t>
            </w:r>
          </w:p>
        </w:tc>
        <w:tc>
          <w:tcPr>
            <w:tcW w:w="3744" w:type="dxa"/>
            <w:tcBorders>
              <w:bottom w:val="single" w:sz="4" w:space="0" w:color="000000"/>
              <w:right w:val="single" w:sz="4" w:space="0" w:color="000000"/>
            </w:tcBorders>
            <w:tcMar>
              <w:top w:w="40" w:type="dxa"/>
              <w:left w:w="40" w:type="dxa"/>
              <w:bottom w:w="40" w:type="dxa"/>
              <w:right w:w="40" w:type="dxa"/>
            </w:tcMar>
          </w:tcPr>
          <w:p w14:paraId="7176CA57" w14:textId="77777777" w:rsidR="005E3AB4" w:rsidRDefault="003C052F">
            <w:pPr>
              <w:spacing w:before="180"/>
            </w:pPr>
            <w:hyperlink r:id="rId396" w:anchor="sect_A.2">
              <w:r>
                <w:rPr>
                  <w:rFonts w:ascii="Arial" w:hAnsi="Arial"/>
                  <w:color w:val="000000"/>
                  <w:sz w:val="18"/>
                </w:rPr>
                <w:t>Computed Radiography Image IOD</w:t>
              </w:r>
            </w:hyperlink>
          </w:p>
        </w:tc>
      </w:tr>
      <w:tr w:rsidR="005E3AB4" w14:paraId="3ABF263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C81116" w14:textId="77777777" w:rsidR="005E3AB4" w:rsidRDefault="003C052F">
            <w:pPr>
              <w:spacing w:before="180"/>
            </w:pPr>
            <w:r>
              <w:rPr>
                <w:rFonts w:ascii="Arial" w:hAnsi="Arial"/>
                <w:color w:val="000000"/>
                <w:sz w:val="18"/>
              </w:rPr>
              <w:t>Digital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2644536F" w14:textId="77777777" w:rsidR="005E3AB4" w:rsidRDefault="003C052F">
            <w:pPr>
              <w:spacing w:before="180"/>
            </w:pPr>
            <w:r>
              <w:rPr>
                <w:rFonts w:ascii="Arial" w:hAnsi="Arial"/>
                <w:color w:val="000000"/>
                <w:sz w:val="18"/>
              </w:rPr>
              <w:t>1.2.840.10008.5.1.4.1.1.1.1</w:t>
            </w:r>
          </w:p>
        </w:tc>
        <w:tc>
          <w:tcPr>
            <w:tcW w:w="3744" w:type="dxa"/>
            <w:tcBorders>
              <w:bottom w:val="single" w:sz="4" w:space="0" w:color="000000"/>
              <w:right w:val="single" w:sz="4" w:space="0" w:color="000000"/>
            </w:tcBorders>
            <w:tcMar>
              <w:top w:w="40" w:type="dxa"/>
              <w:left w:w="40" w:type="dxa"/>
              <w:bottom w:w="40" w:type="dxa"/>
              <w:right w:w="40" w:type="dxa"/>
            </w:tcMar>
          </w:tcPr>
          <w:p w14:paraId="26418605" w14:textId="77777777" w:rsidR="005E3AB4" w:rsidRDefault="003C052F">
            <w:pPr>
              <w:spacing w:before="180"/>
            </w:pPr>
            <w:hyperlink r:id="rId397" w:anchor="sect_A.26">
              <w:r>
                <w:rPr>
                  <w:rFonts w:ascii="Arial" w:hAnsi="Arial"/>
                  <w:color w:val="000000"/>
                  <w:sz w:val="18"/>
                </w:rPr>
                <w:t>Digital X-Ray Image IOD</w:t>
              </w:r>
            </w:hyperlink>
          </w:p>
        </w:tc>
      </w:tr>
      <w:tr w:rsidR="005E3AB4" w14:paraId="091B304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2AC362" w14:textId="77777777" w:rsidR="005E3AB4" w:rsidRDefault="003C052F">
            <w:pPr>
              <w:spacing w:before="180"/>
            </w:pPr>
            <w:r>
              <w:rPr>
                <w:rFonts w:ascii="Arial" w:hAnsi="Arial"/>
                <w:color w:val="000000"/>
                <w:sz w:val="18"/>
              </w:rPr>
              <w:t xml:space="preserve">Digital </w:t>
            </w:r>
            <w:r>
              <w:rPr>
                <w:rFonts w:ascii="Arial" w:hAnsi="Arial"/>
                <w:color w:val="000000"/>
                <w:sz w:val="18"/>
              </w:rPr>
              <w:t>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4D965C8B" w14:textId="77777777" w:rsidR="005E3AB4" w:rsidRDefault="003C052F">
            <w:pPr>
              <w:spacing w:before="180"/>
            </w:pPr>
            <w:r>
              <w:rPr>
                <w:rFonts w:ascii="Arial" w:hAnsi="Arial"/>
                <w:color w:val="000000"/>
                <w:sz w:val="18"/>
              </w:rPr>
              <w:t>1.2.840.10008.5.1.4.1.1.1.1.1</w:t>
            </w:r>
          </w:p>
        </w:tc>
        <w:tc>
          <w:tcPr>
            <w:tcW w:w="3744" w:type="dxa"/>
            <w:tcBorders>
              <w:bottom w:val="single" w:sz="4" w:space="0" w:color="000000"/>
              <w:right w:val="single" w:sz="4" w:space="0" w:color="000000"/>
            </w:tcBorders>
            <w:tcMar>
              <w:top w:w="40" w:type="dxa"/>
              <w:left w:w="40" w:type="dxa"/>
              <w:bottom w:w="40" w:type="dxa"/>
              <w:right w:w="40" w:type="dxa"/>
            </w:tcMar>
          </w:tcPr>
          <w:p w14:paraId="1C692773" w14:textId="77777777" w:rsidR="005E3AB4" w:rsidRDefault="003C052F">
            <w:pPr>
              <w:spacing w:before="180"/>
            </w:pPr>
            <w:hyperlink r:id="rId398" w:anchor="sect_A.26">
              <w:r>
                <w:rPr>
                  <w:rFonts w:ascii="Arial" w:hAnsi="Arial"/>
                  <w:color w:val="000000"/>
                  <w:sz w:val="18"/>
                </w:rPr>
                <w:t>Digital X-Ray Image IOD</w:t>
              </w:r>
            </w:hyperlink>
          </w:p>
        </w:tc>
      </w:tr>
      <w:tr w:rsidR="005E3AB4" w14:paraId="145F1B3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181B43" w14:textId="77777777" w:rsidR="005E3AB4" w:rsidRDefault="003C052F">
            <w:pPr>
              <w:spacing w:before="180"/>
            </w:pPr>
            <w:r>
              <w:rPr>
                <w:rFonts w:ascii="Arial" w:hAnsi="Arial"/>
                <w:color w:val="000000"/>
                <w:sz w:val="18"/>
              </w:rPr>
              <w:t>Digital Mammography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7EDAC2C3" w14:textId="77777777" w:rsidR="005E3AB4" w:rsidRDefault="003C052F">
            <w:pPr>
              <w:spacing w:before="180"/>
            </w:pPr>
            <w:r>
              <w:rPr>
                <w:rFonts w:ascii="Arial" w:hAnsi="Arial"/>
                <w:color w:val="000000"/>
                <w:sz w:val="18"/>
              </w:rPr>
              <w:t>1.2.840.10008.5.1.4.1.1.1.2</w:t>
            </w:r>
          </w:p>
        </w:tc>
        <w:tc>
          <w:tcPr>
            <w:tcW w:w="3744" w:type="dxa"/>
            <w:tcBorders>
              <w:bottom w:val="single" w:sz="4" w:space="0" w:color="000000"/>
              <w:right w:val="single" w:sz="4" w:space="0" w:color="000000"/>
            </w:tcBorders>
            <w:tcMar>
              <w:top w:w="40" w:type="dxa"/>
              <w:left w:w="40" w:type="dxa"/>
              <w:bottom w:w="40" w:type="dxa"/>
              <w:right w:w="40" w:type="dxa"/>
            </w:tcMar>
          </w:tcPr>
          <w:p w14:paraId="296EA28F" w14:textId="77777777" w:rsidR="005E3AB4" w:rsidRDefault="003C052F">
            <w:pPr>
              <w:spacing w:before="180"/>
            </w:pPr>
            <w:hyperlink r:id="rId399" w:anchor="sect_A.27">
              <w:r>
                <w:rPr>
                  <w:rFonts w:ascii="Arial" w:hAnsi="Arial"/>
                  <w:color w:val="000000"/>
                  <w:sz w:val="18"/>
                </w:rPr>
                <w:t>Digital Mammography X-Ray Image IOD</w:t>
              </w:r>
            </w:hyperlink>
          </w:p>
        </w:tc>
      </w:tr>
      <w:tr w:rsidR="005E3AB4" w14:paraId="4F8D222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A31F70" w14:textId="77777777" w:rsidR="005E3AB4" w:rsidRDefault="003C052F">
            <w:pPr>
              <w:spacing w:before="180"/>
            </w:pPr>
            <w:r>
              <w:rPr>
                <w:rFonts w:ascii="Arial" w:hAnsi="Arial"/>
                <w:color w:val="000000"/>
                <w:sz w:val="18"/>
              </w:rPr>
              <w:t>Digital Mammography 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4FF9D019" w14:textId="77777777" w:rsidR="005E3AB4" w:rsidRDefault="003C052F">
            <w:pPr>
              <w:spacing w:before="180"/>
            </w:pPr>
            <w:r>
              <w:rPr>
                <w:rFonts w:ascii="Arial" w:hAnsi="Arial"/>
                <w:color w:val="000000"/>
                <w:sz w:val="18"/>
              </w:rPr>
              <w:t>1.2.840.10008.5.1.4.1.1.1.2.1</w:t>
            </w:r>
          </w:p>
        </w:tc>
        <w:tc>
          <w:tcPr>
            <w:tcW w:w="3744" w:type="dxa"/>
            <w:tcBorders>
              <w:bottom w:val="single" w:sz="4" w:space="0" w:color="000000"/>
              <w:right w:val="single" w:sz="4" w:space="0" w:color="000000"/>
            </w:tcBorders>
            <w:tcMar>
              <w:top w:w="40" w:type="dxa"/>
              <w:left w:w="40" w:type="dxa"/>
              <w:bottom w:w="40" w:type="dxa"/>
              <w:right w:w="40" w:type="dxa"/>
            </w:tcMar>
          </w:tcPr>
          <w:p w14:paraId="3DB122B4" w14:textId="77777777" w:rsidR="005E3AB4" w:rsidRDefault="003C052F">
            <w:pPr>
              <w:spacing w:before="180"/>
            </w:pPr>
            <w:hyperlink r:id="rId400" w:anchor="sect_A.27">
              <w:r>
                <w:rPr>
                  <w:rFonts w:ascii="Arial" w:hAnsi="Arial"/>
                  <w:color w:val="000000"/>
                  <w:sz w:val="18"/>
                </w:rPr>
                <w:t>Digital Mammography X-Ray Image IOD</w:t>
              </w:r>
            </w:hyperlink>
          </w:p>
        </w:tc>
      </w:tr>
      <w:tr w:rsidR="005E3AB4" w14:paraId="57AF562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63953E" w14:textId="77777777" w:rsidR="005E3AB4" w:rsidRDefault="003C052F">
            <w:pPr>
              <w:spacing w:before="180"/>
            </w:pPr>
            <w:r>
              <w:rPr>
                <w:rFonts w:ascii="Arial" w:hAnsi="Arial"/>
                <w:color w:val="000000"/>
                <w:sz w:val="18"/>
              </w:rPr>
              <w:t>Digital Intra-Oral X-Ray Image Storag</w:t>
            </w:r>
            <w:r>
              <w:rPr>
                <w:rFonts w:ascii="Arial" w:hAnsi="Arial"/>
                <w:color w:val="000000"/>
                <w:sz w:val="18"/>
              </w:rPr>
              <w:t>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2B616762" w14:textId="77777777" w:rsidR="005E3AB4" w:rsidRDefault="003C052F">
            <w:pPr>
              <w:spacing w:before="180"/>
            </w:pPr>
            <w:r>
              <w:rPr>
                <w:rFonts w:ascii="Arial" w:hAnsi="Arial"/>
                <w:color w:val="000000"/>
                <w:sz w:val="18"/>
              </w:rPr>
              <w:t>1.2.840.10008.5.1.4.1.1.1.3</w:t>
            </w:r>
          </w:p>
        </w:tc>
        <w:tc>
          <w:tcPr>
            <w:tcW w:w="3744" w:type="dxa"/>
            <w:tcBorders>
              <w:bottom w:val="single" w:sz="4" w:space="0" w:color="000000"/>
              <w:right w:val="single" w:sz="4" w:space="0" w:color="000000"/>
            </w:tcBorders>
            <w:tcMar>
              <w:top w:w="40" w:type="dxa"/>
              <w:left w:w="40" w:type="dxa"/>
              <w:bottom w:w="40" w:type="dxa"/>
              <w:right w:w="40" w:type="dxa"/>
            </w:tcMar>
          </w:tcPr>
          <w:p w14:paraId="52C7D7D1" w14:textId="77777777" w:rsidR="005E3AB4" w:rsidRDefault="003C052F">
            <w:pPr>
              <w:spacing w:before="180"/>
            </w:pPr>
            <w:hyperlink r:id="rId401" w:anchor="sect_A.28">
              <w:r>
                <w:rPr>
                  <w:rFonts w:ascii="Arial" w:hAnsi="Arial"/>
                  <w:color w:val="000000"/>
                  <w:sz w:val="18"/>
                </w:rPr>
                <w:t>Digital Intra-Oral X-Ray Image IOD</w:t>
              </w:r>
            </w:hyperlink>
          </w:p>
        </w:tc>
      </w:tr>
      <w:tr w:rsidR="005E3AB4" w14:paraId="2538271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87E45C" w14:textId="77777777" w:rsidR="005E3AB4" w:rsidRDefault="003C052F">
            <w:pPr>
              <w:spacing w:before="180"/>
            </w:pPr>
            <w:r>
              <w:rPr>
                <w:rFonts w:ascii="Arial" w:hAnsi="Arial"/>
                <w:color w:val="000000"/>
                <w:sz w:val="18"/>
              </w:rPr>
              <w:t>Digital Intra-Oral 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04509C5B" w14:textId="77777777" w:rsidR="005E3AB4" w:rsidRDefault="003C052F">
            <w:pPr>
              <w:spacing w:before="180"/>
            </w:pPr>
            <w:r>
              <w:rPr>
                <w:rFonts w:ascii="Arial" w:hAnsi="Arial"/>
                <w:color w:val="000000"/>
                <w:sz w:val="18"/>
              </w:rPr>
              <w:t>1.2.840.10008.5.1.4.1.1.1.3.1</w:t>
            </w:r>
          </w:p>
        </w:tc>
        <w:tc>
          <w:tcPr>
            <w:tcW w:w="3744" w:type="dxa"/>
            <w:tcBorders>
              <w:bottom w:val="single" w:sz="4" w:space="0" w:color="000000"/>
              <w:right w:val="single" w:sz="4" w:space="0" w:color="000000"/>
            </w:tcBorders>
            <w:tcMar>
              <w:top w:w="40" w:type="dxa"/>
              <w:left w:w="40" w:type="dxa"/>
              <w:bottom w:w="40" w:type="dxa"/>
              <w:right w:w="40" w:type="dxa"/>
            </w:tcMar>
          </w:tcPr>
          <w:p w14:paraId="238AF726" w14:textId="77777777" w:rsidR="005E3AB4" w:rsidRDefault="003C052F">
            <w:pPr>
              <w:spacing w:before="180"/>
            </w:pPr>
            <w:hyperlink r:id="rId402" w:anchor="sect_A.28">
              <w:r>
                <w:rPr>
                  <w:rFonts w:ascii="Arial" w:hAnsi="Arial"/>
                  <w:color w:val="000000"/>
                  <w:sz w:val="18"/>
                </w:rPr>
                <w:t>Digital Intra-Oral X-Ray Image IOD</w:t>
              </w:r>
            </w:hyperlink>
          </w:p>
        </w:tc>
      </w:tr>
      <w:tr w:rsidR="005E3AB4" w14:paraId="6050300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40D00E" w14:textId="77777777" w:rsidR="005E3AB4" w:rsidRDefault="003C052F">
            <w:pPr>
              <w:spacing w:before="180"/>
            </w:pPr>
            <w:r>
              <w:rPr>
                <w:rFonts w:ascii="Arial" w:hAnsi="Arial"/>
                <w:color w:val="000000"/>
                <w:sz w:val="18"/>
              </w:rPr>
              <w:t>CT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F7AB175" w14:textId="77777777" w:rsidR="005E3AB4" w:rsidRDefault="003C052F">
            <w:pPr>
              <w:spacing w:before="180"/>
            </w:pPr>
            <w:r>
              <w:rPr>
                <w:rFonts w:ascii="Arial" w:hAnsi="Arial"/>
                <w:color w:val="000000"/>
                <w:sz w:val="18"/>
              </w:rPr>
              <w:t>1.2.840.10008.5.1.4.1.1.2</w:t>
            </w:r>
          </w:p>
        </w:tc>
        <w:tc>
          <w:tcPr>
            <w:tcW w:w="3744" w:type="dxa"/>
            <w:tcBorders>
              <w:bottom w:val="single" w:sz="4" w:space="0" w:color="000000"/>
              <w:right w:val="single" w:sz="4" w:space="0" w:color="000000"/>
            </w:tcBorders>
            <w:tcMar>
              <w:top w:w="40" w:type="dxa"/>
              <w:left w:w="40" w:type="dxa"/>
              <w:bottom w:w="40" w:type="dxa"/>
              <w:right w:w="40" w:type="dxa"/>
            </w:tcMar>
          </w:tcPr>
          <w:p w14:paraId="10F69F76" w14:textId="77777777" w:rsidR="005E3AB4" w:rsidRDefault="003C052F">
            <w:pPr>
              <w:spacing w:before="180"/>
            </w:pPr>
            <w:hyperlink r:id="rId403" w:anchor="sect_A.3">
              <w:r>
                <w:rPr>
                  <w:rFonts w:ascii="Arial" w:hAnsi="Arial"/>
                  <w:color w:val="000000"/>
                  <w:sz w:val="18"/>
                </w:rPr>
                <w:t>Computed Tomography Image IOD</w:t>
              </w:r>
            </w:hyperlink>
          </w:p>
        </w:tc>
      </w:tr>
      <w:tr w:rsidR="005E3AB4" w14:paraId="4BA1814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08025" w14:textId="77777777" w:rsidR="005E3AB4" w:rsidRDefault="003C052F">
            <w:pPr>
              <w:spacing w:before="180"/>
            </w:pPr>
            <w:r>
              <w:rPr>
                <w:rFonts w:ascii="Arial" w:hAnsi="Arial"/>
                <w:color w:val="000000"/>
                <w:sz w:val="18"/>
              </w:rPr>
              <w:t>Enhanced CT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E50FD55" w14:textId="77777777" w:rsidR="005E3AB4" w:rsidRDefault="003C052F">
            <w:pPr>
              <w:spacing w:before="180"/>
            </w:pPr>
            <w:r>
              <w:rPr>
                <w:rFonts w:ascii="Arial" w:hAnsi="Arial"/>
                <w:color w:val="000000"/>
                <w:sz w:val="18"/>
              </w:rPr>
              <w:t>1.2.840.10008.5.1.4.1.1.2.1</w:t>
            </w:r>
          </w:p>
        </w:tc>
        <w:tc>
          <w:tcPr>
            <w:tcW w:w="3744" w:type="dxa"/>
            <w:tcBorders>
              <w:bottom w:val="single" w:sz="4" w:space="0" w:color="000000"/>
              <w:right w:val="single" w:sz="4" w:space="0" w:color="000000"/>
            </w:tcBorders>
            <w:tcMar>
              <w:top w:w="40" w:type="dxa"/>
              <w:left w:w="40" w:type="dxa"/>
              <w:bottom w:w="40" w:type="dxa"/>
              <w:right w:w="40" w:type="dxa"/>
            </w:tcMar>
          </w:tcPr>
          <w:p w14:paraId="14138351" w14:textId="77777777" w:rsidR="005E3AB4" w:rsidRDefault="003C052F">
            <w:pPr>
              <w:spacing w:before="180"/>
            </w:pPr>
            <w:hyperlink r:id="rId404" w:anchor="sect_A.38.1">
              <w:r>
                <w:rPr>
                  <w:rFonts w:ascii="Arial" w:hAnsi="Arial"/>
                  <w:color w:val="000000"/>
                  <w:sz w:val="18"/>
                </w:rPr>
                <w:t>Enhanced CT Image IOD</w:t>
              </w:r>
            </w:hyperlink>
          </w:p>
        </w:tc>
      </w:tr>
      <w:tr w:rsidR="005E3AB4" w14:paraId="5F70DDE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EA8719" w14:textId="77777777" w:rsidR="005E3AB4" w:rsidRDefault="003C052F">
            <w:pPr>
              <w:spacing w:before="180"/>
            </w:pPr>
            <w:r>
              <w:rPr>
                <w:rFonts w:ascii="Arial" w:hAnsi="Arial"/>
                <w:color w:val="000000"/>
                <w:sz w:val="18"/>
              </w:rPr>
              <w:t>Legacy Converted Enhanced CT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794D83EC" w14:textId="77777777" w:rsidR="005E3AB4" w:rsidRDefault="003C052F">
            <w:pPr>
              <w:spacing w:before="180"/>
            </w:pPr>
            <w:r>
              <w:rPr>
                <w:rFonts w:ascii="Arial" w:hAnsi="Arial"/>
                <w:color w:val="000000"/>
                <w:sz w:val="18"/>
              </w:rPr>
              <w:t>1.2.840.10008.5.1.4.1.1.2.2</w:t>
            </w:r>
          </w:p>
        </w:tc>
        <w:tc>
          <w:tcPr>
            <w:tcW w:w="3744" w:type="dxa"/>
            <w:tcBorders>
              <w:bottom w:val="single" w:sz="4" w:space="0" w:color="000000"/>
              <w:right w:val="single" w:sz="4" w:space="0" w:color="000000"/>
            </w:tcBorders>
            <w:tcMar>
              <w:top w:w="40" w:type="dxa"/>
              <w:left w:w="40" w:type="dxa"/>
              <w:bottom w:w="40" w:type="dxa"/>
              <w:right w:w="40" w:type="dxa"/>
            </w:tcMar>
          </w:tcPr>
          <w:p w14:paraId="2DCAFDA1" w14:textId="77777777" w:rsidR="005E3AB4" w:rsidRDefault="003C052F">
            <w:pPr>
              <w:spacing w:before="180"/>
            </w:pPr>
            <w:hyperlink r:id="rId405" w:anchor="sect_A.70">
              <w:r>
                <w:rPr>
                  <w:rFonts w:ascii="Arial" w:hAnsi="Arial"/>
                  <w:color w:val="000000"/>
                  <w:sz w:val="18"/>
                </w:rPr>
                <w:t>Legacy Converted Enhanced CT Image IOD</w:t>
              </w:r>
            </w:hyperlink>
          </w:p>
        </w:tc>
      </w:tr>
      <w:tr w:rsidR="005E3AB4" w14:paraId="0E381FB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FEE881" w14:textId="77777777" w:rsidR="005E3AB4" w:rsidRDefault="003C052F">
            <w:pPr>
              <w:spacing w:before="180"/>
            </w:pPr>
            <w:r>
              <w:rPr>
                <w:rFonts w:ascii="Arial" w:hAnsi="Arial"/>
                <w:color w:val="000000"/>
                <w:sz w:val="18"/>
              </w:rPr>
              <w:t>Ultrasound Multi-frame Image Storag</w:t>
            </w:r>
            <w:r>
              <w:rPr>
                <w:rFonts w:ascii="Arial" w:hAnsi="Arial"/>
                <w:color w:val="000000"/>
                <w:sz w:val="18"/>
              </w:rPr>
              <w:t>e</w:t>
            </w:r>
          </w:p>
        </w:tc>
        <w:tc>
          <w:tcPr>
            <w:tcW w:w="2722" w:type="dxa"/>
            <w:tcBorders>
              <w:bottom w:val="single" w:sz="4" w:space="0" w:color="000000"/>
              <w:right w:val="single" w:sz="4" w:space="0" w:color="000000"/>
            </w:tcBorders>
            <w:tcMar>
              <w:top w:w="40" w:type="dxa"/>
              <w:left w:w="40" w:type="dxa"/>
              <w:bottom w:w="40" w:type="dxa"/>
              <w:right w:w="40" w:type="dxa"/>
            </w:tcMar>
          </w:tcPr>
          <w:p w14:paraId="592A45B3" w14:textId="77777777" w:rsidR="005E3AB4" w:rsidRDefault="003C052F">
            <w:pPr>
              <w:spacing w:before="180"/>
            </w:pPr>
            <w:r>
              <w:rPr>
                <w:rFonts w:ascii="Arial" w:hAnsi="Arial"/>
                <w:color w:val="000000"/>
                <w:sz w:val="18"/>
              </w:rPr>
              <w:t>1.2.840.10008.5.1.4.1.1.3.1</w:t>
            </w:r>
          </w:p>
        </w:tc>
        <w:tc>
          <w:tcPr>
            <w:tcW w:w="3744" w:type="dxa"/>
            <w:tcBorders>
              <w:bottom w:val="single" w:sz="4" w:space="0" w:color="000000"/>
              <w:right w:val="single" w:sz="4" w:space="0" w:color="000000"/>
            </w:tcBorders>
            <w:tcMar>
              <w:top w:w="40" w:type="dxa"/>
              <w:left w:w="40" w:type="dxa"/>
              <w:bottom w:w="40" w:type="dxa"/>
              <w:right w:w="40" w:type="dxa"/>
            </w:tcMar>
          </w:tcPr>
          <w:p w14:paraId="45C0BDA4" w14:textId="77777777" w:rsidR="005E3AB4" w:rsidRDefault="003C052F">
            <w:pPr>
              <w:spacing w:before="180"/>
            </w:pPr>
            <w:hyperlink r:id="rId406" w:anchor="sect_A.7">
              <w:r>
                <w:rPr>
                  <w:rFonts w:ascii="Arial" w:hAnsi="Arial"/>
                  <w:color w:val="000000"/>
                  <w:sz w:val="18"/>
                </w:rPr>
                <w:t>Ultrasound Multi-frame Image IOD</w:t>
              </w:r>
            </w:hyperlink>
          </w:p>
        </w:tc>
      </w:tr>
      <w:tr w:rsidR="005E3AB4" w14:paraId="0DEBFAD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254882" w14:textId="77777777" w:rsidR="005E3AB4" w:rsidRDefault="003C052F">
            <w:pPr>
              <w:spacing w:before="180"/>
            </w:pPr>
            <w:r>
              <w:rPr>
                <w:rFonts w:ascii="Arial" w:hAnsi="Arial"/>
                <w:color w:val="000000"/>
                <w:sz w:val="18"/>
              </w:rPr>
              <w:t>MR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35B7054" w14:textId="77777777" w:rsidR="005E3AB4" w:rsidRDefault="003C052F">
            <w:pPr>
              <w:spacing w:before="180"/>
            </w:pPr>
            <w:r>
              <w:rPr>
                <w:rFonts w:ascii="Arial" w:hAnsi="Arial"/>
                <w:color w:val="000000"/>
                <w:sz w:val="18"/>
              </w:rPr>
              <w:t>1.2.840.10008.5.1.4.1.1.4</w:t>
            </w:r>
          </w:p>
        </w:tc>
        <w:tc>
          <w:tcPr>
            <w:tcW w:w="3744" w:type="dxa"/>
            <w:tcBorders>
              <w:bottom w:val="single" w:sz="4" w:space="0" w:color="000000"/>
              <w:right w:val="single" w:sz="4" w:space="0" w:color="000000"/>
            </w:tcBorders>
            <w:tcMar>
              <w:top w:w="40" w:type="dxa"/>
              <w:left w:w="40" w:type="dxa"/>
              <w:bottom w:w="40" w:type="dxa"/>
              <w:right w:w="40" w:type="dxa"/>
            </w:tcMar>
          </w:tcPr>
          <w:p w14:paraId="05F11CD6" w14:textId="77777777" w:rsidR="005E3AB4" w:rsidRDefault="003C052F">
            <w:pPr>
              <w:spacing w:before="180"/>
            </w:pPr>
            <w:hyperlink r:id="rId407" w:anchor="sect_A.4">
              <w:r>
                <w:rPr>
                  <w:rFonts w:ascii="Arial" w:hAnsi="Arial"/>
                  <w:color w:val="000000"/>
                  <w:sz w:val="18"/>
                </w:rPr>
                <w:t>Magnetic Resonance Image IOD</w:t>
              </w:r>
            </w:hyperlink>
          </w:p>
        </w:tc>
      </w:tr>
      <w:tr w:rsidR="005E3AB4" w14:paraId="3F6D74A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01B277" w14:textId="77777777" w:rsidR="005E3AB4" w:rsidRDefault="003C052F">
            <w:pPr>
              <w:spacing w:before="180"/>
            </w:pPr>
            <w:r>
              <w:rPr>
                <w:rFonts w:ascii="Arial" w:hAnsi="Arial"/>
                <w:color w:val="000000"/>
                <w:sz w:val="18"/>
              </w:rPr>
              <w:t>Enhanced MR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9283BD9" w14:textId="77777777" w:rsidR="005E3AB4" w:rsidRDefault="003C052F">
            <w:pPr>
              <w:spacing w:before="180"/>
            </w:pPr>
            <w:r>
              <w:rPr>
                <w:rFonts w:ascii="Arial" w:hAnsi="Arial"/>
                <w:color w:val="000000"/>
                <w:sz w:val="18"/>
              </w:rPr>
              <w:t>1.2.840.10008.5.1.4.1.1.4.1</w:t>
            </w:r>
          </w:p>
        </w:tc>
        <w:tc>
          <w:tcPr>
            <w:tcW w:w="3744" w:type="dxa"/>
            <w:tcBorders>
              <w:bottom w:val="single" w:sz="4" w:space="0" w:color="000000"/>
              <w:right w:val="single" w:sz="4" w:space="0" w:color="000000"/>
            </w:tcBorders>
            <w:tcMar>
              <w:top w:w="40" w:type="dxa"/>
              <w:left w:w="40" w:type="dxa"/>
              <w:bottom w:w="40" w:type="dxa"/>
              <w:right w:w="40" w:type="dxa"/>
            </w:tcMar>
          </w:tcPr>
          <w:p w14:paraId="078CCBA7" w14:textId="77777777" w:rsidR="005E3AB4" w:rsidRDefault="003C052F">
            <w:pPr>
              <w:spacing w:before="180"/>
            </w:pPr>
            <w:hyperlink r:id="rId408" w:anchor="sect_A.36.2">
              <w:r>
                <w:rPr>
                  <w:rFonts w:ascii="Arial" w:hAnsi="Arial"/>
                  <w:color w:val="000000"/>
                  <w:sz w:val="18"/>
                </w:rPr>
                <w:t>Enhanced MR Image IOD</w:t>
              </w:r>
            </w:hyperlink>
          </w:p>
        </w:tc>
      </w:tr>
      <w:tr w:rsidR="005E3AB4" w14:paraId="15DF9EC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20D9DF" w14:textId="77777777" w:rsidR="005E3AB4" w:rsidRDefault="003C052F">
            <w:pPr>
              <w:spacing w:before="180"/>
            </w:pPr>
            <w:r>
              <w:rPr>
                <w:rFonts w:ascii="Arial" w:hAnsi="Arial"/>
                <w:color w:val="000000"/>
                <w:sz w:val="18"/>
              </w:rPr>
              <w:t>MR Spectroscopy Storage</w:t>
            </w:r>
          </w:p>
        </w:tc>
        <w:tc>
          <w:tcPr>
            <w:tcW w:w="2722" w:type="dxa"/>
            <w:tcBorders>
              <w:bottom w:val="single" w:sz="4" w:space="0" w:color="000000"/>
              <w:right w:val="single" w:sz="4" w:space="0" w:color="000000"/>
            </w:tcBorders>
            <w:tcMar>
              <w:top w:w="40" w:type="dxa"/>
              <w:left w:w="40" w:type="dxa"/>
              <w:bottom w:w="40" w:type="dxa"/>
              <w:right w:w="40" w:type="dxa"/>
            </w:tcMar>
          </w:tcPr>
          <w:p w14:paraId="38532A7C" w14:textId="77777777" w:rsidR="005E3AB4" w:rsidRDefault="003C052F">
            <w:pPr>
              <w:spacing w:before="180"/>
            </w:pPr>
            <w:r>
              <w:rPr>
                <w:rFonts w:ascii="Arial" w:hAnsi="Arial"/>
                <w:color w:val="000000"/>
                <w:sz w:val="18"/>
              </w:rPr>
              <w:t>1.2.840.10008.5.1.4.1.1.4.2</w:t>
            </w:r>
          </w:p>
        </w:tc>
        <w:tc>
          <w:tcPr>
            <w:tcW w:w="3744" w:type="dxa"/>
            <w:tcBorders>
              <w:bottom w:val="single" w:sz="4" w:space="0" w:color="000000"/>
              <w:right w:val="single" w:sz="4" w:space="0" w:color="000000"/>
            </w:tcBorders>
            <w:tcMar>
              <w:top w:w="40" w:type="dxa"/>
              <w:left w:w="40" w:type="dxa"/>
              <w:bottom w:w="40" w:type="dxa"/>
              <w:right w:w="40" w:type="dxa"/>
            </w:tcMar>
          </w:tcPr>
          <w:p w14:paraId="6991B528" w14:textId="77777777" w:rsidR="005E3AB4" w:rsidRDefault="003C052F">
            <w:pPr>
              <w:spacing w:before="180"/>
            </w:pPr>
            <w:hyperlink r:id="rId409" w:anchor="sect_A.36.3">
              <w:r>
                <w:rPr>
                  <w:rFonts w:ascii="Arial" w:hAnsi="Arial"/>
                  <w:color w:val="000000"/>
                  <w:sz w:val="18"/>
                </w:rPr>
                <w:t>MR Spectroscopy IOD</w:t>
              </w:r>
            </w:hyperlink>
          </w:p>
        </w:tc>
      </w:tr>
      <w:tr w:rsidR="005E3AB4" w14:paraId="133250D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DA99DF" w14:textId="77777777" w:rsidR="005E3AB4" w:rsidRDefault="003C052F">
            <w:pPr>
              <w:spacing w:before="180"/>
            </w:pPr>
            <w:r>
              <w:rPr>
                <w:rFonts w:ascii="Arial" w:hAnsi="Arial"/>
                <w:color w:val="000000"/>
                <w:sz w:val="18"/>
              </w:rPr>
              <w:lastRenderedPageBreak/>
              <w:t>Enhanced MR Color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34DE397" w14:textId="77777777" w:rsidR="005E3AB4" w:rsidRDefault="003C052F">
            <w:pPr>
              <w:spacing w:before="180"/>
            </w:pPr>
            <w:r>
              <w:rPr>
                <w:rFonts w:ascii="Arial" w:hAnsi="Arial"/>
                <w:color w:val="000000"/>
                <w:sz w:val="18"/>
              </w:rPr>
              <w:t>1.2.84</w:t>
            </w:r>
            <w:r>
              <w:rPr>
                <w:rFonts w:ascii="Arial" w:hAnsi="Arial"/>
                <w:color w:val="000000"/>
                <w:sz w:val="18"/>
              </w:rPr>
              <w:t>0.10008.5.1.4.1.1.4.3</w:t>
            </w:r>
          </w:p>
        </w:tc>
        <w:tc>
          <w:tcPr>
            <w:tcW w:w="3744" w:type="dxa"/>
            <w:tcBorders>
              <w:bottom w:val="single" w:sz="4" w:space="0" w:color="000000"/>
              <w:right w:val="single" w:sz="4" w:space="0" w:color="000000"/>
            </w:tcBorders>
            <w:tcMar>
              <w:top w:w="40" w:type="dxa"/>
              <w:left w:w="40" w:type="dxa"/>
              <w:bottom w:w="40" w:type="dxa"/>
              <w:right w:w="40" w:type="dxa"/>
            </w:tcMar>
          </w:tcPr>
          <w:p w14:paraId="3E21010E" w14:textId="77777777" w:rsidR="005E3AB4" w:rsidRDefault="003C052F">
            <w:pPr>
              <w:spacing w:before="180"/>
            </w:pPr>
            <w:hyperlink r:id="rId410" w:anchor="sect_A.36.4">
              <w:r>
                <w:rPr>
                  <w:rFonts w:ascii="Arial" w:hAnsi="Arial"/>
                  <w:color w:val="000000"/>
                  <w:sz w:val="18"/>
                </w:rPr>
                <w:t>Enhanced MR Color Image IOD</w:t>
              </w:r>
            </w:hyperlink>
          </w:p>
        </w:tc>
      </w:tr>
      <w:tr w:rsidR="005E3AB4" w14:paraId="063A029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538739" w14:textId="77777777" w:rsidR="005E3AB4" w:rsidRDefault="003C052F">
            <w:pPr>
              <w:spacing w:before="180"/>
            </w:pPr>
            <w:r>
              <w:rPr>
                <w:rFonts w:ascii="Arial" w:hAnsi="Arial"/>
                <w:color w:val="000000"/>
                <w:sz w:val="18"/>
              </w:rPr>
              <w:t>Legacy Converted Enhanced MR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7B773DA4" w14:textId="77777777" w:rsidR="005E3AB4" w:rsidRDefault="003C052F">
            <w:pPr>
              <w:spacing w:before="180"/>
            </w:pPr>
            <w:r>
              <w:rPr>
                <w:rFonts w:ascii="Arial" w:hAnsi="Arial"/>
                <w:color w:val="000000"/>
                <w:sz w:val="18"/>
              </w:rPr>
              <w:t>1.2.840.10008.5.1.4.1.1.4.4</w:t>
            </w:r>
          </w:p>
        </w:tc>
        <w:tc>
          <w:tcPr>
            <w:tcW w:w="3744" w:type="dxa"/>
            <w:tcBorders>
              <w:bottom w:val="single" w:sz="4" w:space="0" w:color="000000"/>
              <w:right w:val="single" w:sz="4" w:space="0" w:color="000000"/>
            </w:tcBorders>
            <w:tcMar>
              <w:top w:w="40" w:type="dxa"/>
              <w:left w:w="40" w:type="dxa"/>
              <w:bottom w:w="40" w:type="dxa"/>
              <w:right w:w="40" w:type="dxa"/>
            </w:tcMar>
          </w:tcPr>
          <w:p w14:paraId="2884B5AA" w14:textId="77777777" w:rsidR="005E3AB4" w:rsidRDefault="003C052F">
            <w:pPr>
              <w:spacing w:before="180"/>
            </w:pPr>
            <w:hyperlink r:id="rId411" w:anchor="sect_A.71">
              <w:r>
                <w:rPr>
                  <w:rFonts w:ascii="Arial" w:hAnsi="Arial"/>
                  <w:color w:val="000000"/>
                  <w:sz w:val="18"/>
                </w:rPr>
                <w:t>Legacy Converted Enhanced MR Image IOD</w:t>
              </w:r>
            </w:hyperlink>
          </w:p>
        </w:tc>
      </w:tr>
      <w:tr w:rsidR="005E3AB4" w14:paraId="14E1A5E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83224A" w14:textId="77777777" w:rsidR="005E3AB4" w:rsidRDefault="003C052F">
            <w:pPr>
              <w:spacing w:before="180"/>
            </w:pPr>
            <w:r>
              <w:rPr>
                <w:rFonts w:ascii="Arial" w:hAnsi="Arial"/>
                <w:color w:val="000000"/>
                <w:sz w:val="18"/>
              </w:rPr>
              <w:t>Ultrasound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3C7683F" w14:textId="77777777" w:rsidR="005E3AB4" w:rsidRDefault="003C052F">
            <w:pPr>
              <w:spacing w:before="180"/>
            </w:pPr>
            <w:r>
              <w:rPr>
                <w:rFonts w:ascii="Arial" w:hAnsi="Arial"/>
                <w:color w:val="000000"/>
                <w:sz w:val="18"/>
              </w:rPr>
              <w:t>1.2.840.10008.5.1.4.1.1.6.1</w:t>
            </w:r>
          </w:p>
        </w:tc>
        <w:tc>
          <w:tcPr>
            <w:tcW w:w="3744" w:type="dxa"/>
            <w:tcBorders>
              <w:bottom w:val="single" w:sz="4" w:space="0" w:color="000000"/>
              <w:right w:val="single" w:sz="4" w:space="0" w:color="000000"/>
            </w:tcBorders>
            <w:tcMar>
              <w:top w:w="40" w:type="dxa"/>
              <w:left w:w="40" w:type="dxa"/>
              <w:bottom w:w="40" w:type="dxa"/>
              <w:right w:w="40" w:type="dxa"/>
            </w:tcMar>
          </w:tcPr>
          <w:p w14:paraId="63F6F9FF" w14:textId="77777777" w:rsidR="005E3AB4" w:rsidRDefault="003C052F">
            <w:pPr>
              <w:spacing w:before="180"/>
            </w:pPr>
            <w:hyperlink r:id="rId412" w:anchor="sect_A.6">
              <w:r>
                <w:rPr>
                  <w:rFonts w:ascii="Arial" w:hAnsi="Arial"/>
                  <w:color w:val="000000"/>
                  <w:sz w:val="18"/>
                </w:rPr>
                <w:t>Ultrasound Image IOD</w:t>
              </w:r>
            </w:hyperlink>
          </w:p>
        </w:tc>
      </w:tr>
      <w:tr w:rsidR="005E3AB4" w14:paraId="7B72A41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A712FF" w14:textId="77777777" w:rsidR="005E3AB4" w:rsidRDefault="003C052F">
            <w:pPr>
              <w:spacing w:before="180"/>
            </w:pPr>
            <w:r>
              <w:rPr>
                <w:rFonts w:ascii="Arial" w:hAnsi="Arial"/>
                <w:color w:val="000000"/>
                <w:sz w:val="18"/>
              </w:rPr>
              <w:t>Enhanced US Volume Storage</w:t>
            </w:r>
          </w:p>
        </w:tc>
        <w:tc>
          <w:tcPr>
            <w:tcW w:w="2722" w:type="dxa"/>
            <w:tcBorders>
              <w:bottom w:val="single" w:sz="4" w:space="0" w:color="000000"/>
              <w:right w:val="single" w:sz="4" w:space="0" w:color="000000"/>
            </w:tcBorders>
            <w:tcMar>
              <w:top w:w="40" w:type="dxa"/>
              <w:left w:w="40" w:type="dxa"/>
              <w:bottom w:w="40" w:type="dxa"/>
              <w:right w:w="40" w:type="dxa"/>
            </w:tcMar>
          </w:tcPr>
          <w:p w14:paraId="37908652" w14:textId="77777777" w:rsidR="005E3AB4" w:rsidRDefault="003C052F">
            <w:pPr>
              <w:spacing w:before="180"/>
            </w:pPr>
            <w:r>
              <w:rPr>
                <w:rFonts w:ascii="Arial" w:hAnsi="Arial"/>
                <w:color w:val="000000"/>
                <w:sz w:val="18"/>
              </w:rPr>
              <w:t>1.2.840.10008.5.1.4.1.1.6.2</w:t>
            </w:r>
          </w:p>
        </w:tc>
        <w:tc>
          <w:tcPr>
            <w:tcW w:w="3744" w:type="dxa"/>
            <w:tcBorders>
              <w:bottom w:val="single" w:sz="4" w:space="0" w:color="000000"/>
              <w:right w:val="single" w:sz="4" w:space="0" w:color="000000"/>
            </w:tcBorders>
            <w:tcMar>
              <w:top w:w="40" w:type="dxa"/>
              <w:left w:w="40" w:type="dxa"/>
              <w:bottom w:w="40" w:type="dxa"/>
              <w:right w:w="40" w:type="dxa"/>
            </w:tcMar>
          </w:tcPr>
          <w:p w14:paraId="3E7DCEC8" w14:textId="77777777" w:rsidR="005E3AB4" w:rsidRDefault="003C052F">
            <w:pPr>
              <w:spacing w:before="180"/>
            </w:pPr>
            <w:hyperlink r:id="rId413" w:anchor="sect_A.59">
              <w:r>
                <w:rPr>
                  <w:rFonts w:ascii="Arial" w:hAnsi="Arial"/>
                  <w:color w:val="000000"/>
                  <w:sz w:val="18"/>
                </w:rPr>
                <w:t>Enhanced US Volume IOD</w:t>
              </w:r>
            </w:hyperlink>
          </w:p>
        </w:tc>
      </w:tr>
      <w:tr w:rsidR="005E3AB4" w14:paraId="29529E6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0D4970" w14:textId="77777777" w:rsidR="005E3AB4" w:rsidRDefault="003C052F">
            <w:pPr>
              <w:spacing w:before="180"/>
            </w:pPr>
            <w:r>
              <w:rPr>
                <w:rFonts w:ascii="Arial" w:hAnsi="Arial"/>
                <w:color w:val="000000"/>
                <w:sz w:val="18"/>
              </w:rPr>
              <w:t>Secondary Cap</w:t>
            </w:r>
            <w:r>
              <w:rPr>
                <w:rFonts w:ascii="Arial" w:hAnsi="Arial"/>
                <w:color w:val="000000"/>
                <w:sz w:val="18"/>
              </w:rPr>
              <w:t>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0C7341E" w14:textId="77777777" w:rsidR="005E3AB4" w:rsidRDefault="003C052F">
            <w:pPr>
              <w:spacing w:before="180"/>
            </w:pPr>
            <w:r>
              <w:rPr>
                <w:rFonts w:ascii="Arial" w:hAnsi="Arial"/>
                <w:color w:val="000000"/>
                <w:sz w:val="18"/>
              </w:rPr>
              <w:t>1.2.840.10008.5.1.4.1.1.7</w:t>
            </w:r>
          </w:p>
        </w:tc>
        <w:tc>
          <w:tcPr>
            <w:tcW w:w="3744" w:type="dxa"/>
            <w:tcBorders>
              <w:bottom w:val="single" w:sz="4" w:space="0" w:color="000000"/>
              <w:right w:val="single" w:sz="4" w:space="0" w:color="000000"/>
            </w:tcBorders>
            <w:tcMar>
              <w:top w:w="40" w:type="dxa"/>
              <w:left w:w="40" w:type="dxa"/>
              <w:bottom w:w="40" w:type="dxa"/>
              <w:right w:w="40" w:type="dxa"/>
            </w:tcMar>
          </w:tcPr>
          <w:p w14:paraId="65272210" w14:textId="77777777" w:rsidR="005E3AB4" w:rsidRDefault="003C052F">
            <w:pPr>
              <w:spacing w:before="180"/>
            </w:pPr>
            <w:hyperlink r:id="rId414" w:anchor="sect_A.8">
              <w:r>
                <w:rPr>
                  <w:rFonts w:ascii="Arial" w:hAnsi="Arial"/>
                  <w:color w:val="000000"/>
                  <w:sz w:val="18"/>
                </w:rPr>
                <w:t>Secondary Capture Image IOD</w:t>
              </w:r>
            </w:hyperlink>
          </w:p>
        </w:tc>
      </w:tr>
      <w:tr w:rsidR="005E3AB4" w14:paraId="6A8AF14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928531" w14:textId="77777777" w:rsidR="005E3AB4" w:rsidRDefault="003C052F">
            <w:pPr>
              <w:spacing w:before="180"/>
            </w:pPr>
            <w:r>
              <w:rPr>
                <w:rFonts w:ascii="Arial" w:hAnsi="Arial"/>
                <w:color w:val="000000"/>
                <w:sz w:val="18"/>
              </w:rPr>
              <w:t>Multi-frame Single Bit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D0C8B1B" w14:textId="77777777" w:rsidR="005E3AB4" w:rsidRDefault="003C052F">
            <w:pPr>
              <w:spacing w:before="180"/>
            </w:pPr>
            <w:r>
              <w:rPr>
                <w:rFonts w:ascii="Arial" w:hAnsi="Arial"/>
                <w:color w:val="000000"/>
                <w:sz w:val="18"/>
              </w:rPr>
              <w:t>1.2.840.10008.5.1.4.1.1.7.1</w:t>
            </w:r>
          </w:p>
        </w:tc>
        <w:tc>
          <w:tcPr>
            <w:tcW w:w="3744" w:type="dxa"/>
            <w:tcBorders>
              <w:bottom w:val="single" w:sz="4" w:space="0" w:color="000000"/>
              <w:right w:val="single" w:sz="4" w:space="0" w:color="000000"/>
            </w:tcBorders>
            <w:tcMar>
              <w:top w:w="40" w:type="dxa"/>
              <w:left w:w="40" w:type="dxa"/>
              <w:bottom w:w="40" w:type="dxa"/>
              <w:right w:w="40" w:type="dxa"/>
            </w:tcMar>
          </w:tcPr>
          <w:p w14:paraId="754170A2" w14:textId="77777777" w:rsidR="005E3AB4" w:rsidRDefault="003C052F">
            <w:pPr>
              <w:spacing w:before="180"/>
            </w:pPr>
            <w:hyperlink r:id="rId415" w:anchor="sect_A.8.2">
              <w:r>
                <w:rPr>
                  <w:rFonts w:ascii="Arial" w:hAnsi="Arial"/>
                  <w:color w:val="000000"/>
                  <w:sz w:val="18"/>
                </w:rPr>
                <w:t>Multi-fra</w:t>
              </w:r>
              <w:r>
                <w:rPr>
                  <w:rFonts w:ascii="Arial" w:hAnsi="Arial"/>
                  <w:color w:val="000000"/>
                  <w:sz w:val="18"/>
                </w:rPr>
                <w:t>me Single Bit Secondary Capture Image IOD</w:t>
              </w:r>
            </w:hyperlink>
          </w:p>
        </w:tc>
      </w:tr>
      <w:tr w:rsidR="005E3AB4" w14:paraId="462C3BD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574FDD" w14:textId="77777777" w:rsidR="005E3AB4" w:rsidRDefault="003C052F">
            <w:pPr>
              <w:spacing w:before="180"/>
            </w:pPr>
            <w:r>
              <w:rPr>
                <w:rFonts w:ascii="Arial" w:hAnsi="Arial"/>
                <w:color w:val="000000"/>
                <w:sz w:val="18"/>
              </w:rPr>
              <w:t>Multi-frame Grayscale Byte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39FC308" w14:textId="77777777" w:rsidR="005E3AB4" w:rsidRDefault="003C052F">
            <w:pPr>
              <w:spacing w:before="180"/>
            </w:pPr>
            <w:r>
              <w:rPr>
                <w:rFonts w:ascii="Arial" w:hAnsi="Arial"/>
                <w:color w:val="000000"/>
                <w:sz w:val="18"/>
              </w:rPr>
              <w:t>1.2.840.10008.5.1.4.1.1.7.2</w:t>
            </w:r>
          </w:p>
        </w:tc>
        <w:tc>
          <w:tcPr>
            <w:tcW w:w="3744" w:type="dxa"/>
            <w:tcBorders>
              <w:bottom w:val="single" w:sz="4" w:space="0" w:color="000000"/>
              <w:right w:val="single" w:sz="4" w:space="0" w:color="000000"/>
            </w:tcBorders>
            <w:tcMar>
              <w:top w:w="40" w:type="dxa"/>
              <w:left w:w="40" w:type="dxa"/>
              <w:bottom w:w="40" w:type="dxa"/>
              <w:right w:w="40" w:type="dxa"/>
            </w:tcMar>
          </w:tcPr>
          <w:p w14:paraId="2309B332" w14:textId="77777777" w:rsidR="005E3AB4" w:rsidRDefault="003C052F">
            <w:pPr>
              <w:spacing w:before="180"/>
            </w:pPr>
            <w:hyperlink r:id="rId416" w:anchor="sect_A.8.3">
              <w:r>
                <w:rPr>
                  <w:rFonts w:ascii="Arial" w:hAnsi="Arial"/>
                  <w:color w:val="000000"/>
                  <w:sz w:val="18"/>
                </w:rPr>
                <w:t>Multi-frame Grayscale Byte Secondary Capture Image IOD</w:t>
              </w:r>
            </w:hyperlink>
          </w:p>
        </w:tc>
      </w:tr>
      <w:tr w:rsidR="005E3AB4" w14:paraId="18BCB57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0157B1" w14:textId="77777777" w:rsidR="005E3AB4" w:rsidRDefault="003C052F">
            <w:pPr>
              <w:spacing w:before="180"/>
            </w:pPr>
            <w:r>
              <w:rPr>
                <w:rFonts w:ascii="Arial" w:hAnsi="Arial"/>
                <w:color w:val="000000"/>
                <w:sz w:val="18"/>
              </w:rPr>
              <w:t xml:space="preserve">Multi-frame Grayscale </w:t>
            </w:r>
            <w:r>
              <w:rPr>
                <w:rFonts w:ascii="Arial" w:hAnsi="Arial"/>
                <w:color w:val="000000"/>
                <w:sz w:val="18"/>
              </w:rPr>
              <w:t>Word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08DE2F1" w14:textId="77777777" w:rsidR="005E3AB4" w:rsidRDefault="003C052F">
            <w:pPr>
              <w:spacing w:before="180"/>
            </w:pPr>
            <w:r>
              <w:rPr>
                <w:rFonts w:ascii="Arial" w:hAnsi="Arial"/>
                <w:color w:val="000000"/>
                <w:sz w:val="18"/>
              </w:rPr>
              <w:t>1.2.840.10008.5.1.4.1.1.7.3</w:t>
            </w:r>
          </w:p>
        </w:tc>
        <w:tc>
          <w:tcPr>
            <w:tcW w:w="3744" w:type="dxa"/>
            <w:tcBorders>
              <w:bottom w:val="single" w:sz="4" w:space="0" w:color="000000"/>
              <w:right w:val="single" w:sz="4" w:space="0" w:color="000000"/>
            </w:tcBorders>
            <w:tcMar>
              <w:top w:w="40" w:type="dxa"/>
              <w:left w:w="40" w:type="dxa"/>
              <w:bottom w:w="40" w:type="dxa"/>
              <w:right w:w="40" w:type="dxa"/>
            </w:tcMar>
          </w:tcPr>
          <w:p w14:paraId="2E47EF86" w14:textId="77777777" w:rsidR="005E3AB4" w:rsidRDefault="003C052F">
            <w:pPr>
              <w:spacing w:before="180"/>
            </w:pPr>
            <w:hyperlink r:id="rId417" w:anchor="sect_A.8.4">
              <w:r>
                <w:rPr>
                  <w:rFonts w:ascii="Arial" w:hAnsi="Arial"/>
                  <w:color w:val="000000"/>
                  <w:sz w:val="18"/>
                </w:rPr>
                <w:t>Multi-frame Grayscale Word Secondary Capture Image IOD</w:t>
              </w:r>
            </w:hyperlink>
          </w:p>
        </w:tc>
      </w:tr>
      <w:tr w:rsidR="005E3AB4" w14:paraId="04435CE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8A11D0" w14:textId="77777777" w:rsidR="005E3AB4" w:rsidRDefault="003C052F">
            <w:pPr>
              <w:spacing w:before="180"/>
            </w:pPr>
            <w:r>
              <w:rPr>
                <w:rFonts w:ascii="Arial" w:hAnsi="Arial"/>
                <w:color w:val="000000"/>
                <w:sz w:val="18"/>
              </w:rPr>
              <w:t>Multi-frame True Color Secondary Capture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DDA16E7" w14:textId="77777777" w:rsidR="005E3AB4" w:rsidRDefault="003C052F">
            <w:pPr>
              <w:spacing w:before="180"/>
            </w:pPr>
            <w:r>
              <w:rPr>
                <w:rFonts w:ascii="Arial" w:hAnsi="Arial"/>
                <w:color w:val="000000"/>
                <w:sz w:val="18"/>
              </w:rPr>
              <w:t>1.2.840.10008.5.1.4.1.1.7.4</w:t>
            </w:r>
          </w:p>
        </w:tc>
        <w:tc>
          <w:tcPr>
            <w:tcW w:w="3744" w:type="dxa"/>
            <w:tcBorders>
              <w:bottom w:val="single" w:sz="4" w:space="0" w:color="000000"/>
              <w:right w:val="single" w:sz="4" w:space="0" w:color="000000"/>
            </w:tcBorders>
            <w:tcMar>
              <w:top w:w="40" w:type="dxa"/>
              <w:left w:w="40" w:type="dxa"/>
              <w:bottom w:w="40" w:type="dxa"/>
              <w:right w:w="40" w:type="dxa"/>
            </w:tcMar>
          </w:tcPr>
          <w:p w14:paraId="72AD7A8D" w14:textId="77777777" w:rsidR="005E3AB4" w:rsidRDefault="003C052F">
            <w:pPr>
              <w:spacing w:before="180"/>
            </w:pPr>
            <w:hyperlink r:id="rId418" w:anchor="sect_A.8.5">
              <w:r>
                <w:rPr>
                  <w:rFonts w:ascii="Arial" w:hAnsi="Arial"/>
                  <w:color w:val="000000"/>
                  <w:sz w:val="18"/>
                </w:rPr>
                <w:t>Multi-frame True Color Secondary Capture Image IOD</w:t>
              </w:r>
            </w:hyperlink>
          </w:p>
        </w:tc>
      </w:tr>
      <w:tr w:rsidR="005E3AB4" w14:paraId="5671CC0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4EB559" w14:textId="77777777" w:rsidR="005E3AB4" w:rsidRDefault="003C052F">
            <w:pPr>
              <w:spacing w:before="180"/>
            </w:pPr>
            <w:r>
              <w:rPr>
                <w:rFonts w:ascii="Arial" w:hAnsi="Arial"/>
                <w:color w:val="000000"/>
                <w:sz w:val="18"/>
              </w:rPr>
              <w:t>12-lead ECG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118FE51C" w14:textId="77777777" w:rsidR="005E3AB4" w:rsidRDefault="003C052F">
            <w:pPr>
              <w:spacing w:before="180"/>
            </w:pPr>
            <w:r>
              <w:rPr>
                <w:rFonts w:ascii="Arial" w:hAnsi="Arial"/>
                <w:color w:val="000000"/>
                <w:sz w:val="18"/>
              </w:rPr>
              <w:t>1.2.840.10008.5.1.4.1.1.9.1.1</w:t>
            </w:r>
          </w:p>
        </w:tc>
        <w:tc>
          <w:tcPr>
            <w:tcW w:w="3744" w:type="dxa"/>
            <w:tcBorders>
              <w:bottom w:val="single" w:sz="4" w:space="0" w:color="000000"/>
              <w:right w:val="single" w:sz="4" w:space="0" w:color="000000"/>
            </w:tcBorders>
            <w:tcMar>
              <w:top w:w="40" w:type="dxa"/>
              <w:left w:w="40" w:type="dxa"/>
              <w:bottom w:w="40" w:type="dxa"/>
              <w:right w:w="40" w:type="dxa"/>
            </w:tcMar>
          </w:tcPr>
          <w:p w14:paraId="58552B7A" w14:textId="77777777" w:rsidR="005E3AB4" w:rsidRDefault="003C052F">
            <w:pPr>
              <w:spacing w:before="180"/>
            </w:pPr>
            <w:hyperlink r:id="rId419" w:anchor="sect_A.34.3">
              <w:r>
                <w:rPr>
                  <w:rFonts w:ascii="Arial" w:hAnsi="Arial"/>
                  <w:color w:val="000000"/>
                  <w:sz w:val="18"/>
                </w:rPr>
                <w:t>12-Lead Electrocardiogram IOD</w:t>
              </w:r>
            </w:hyperlink>
          </w:p>
        </w:tc>
      </w:tr>
      <w:tr w:rsidR="005E3AB4" w14:paraId="4AA47CA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ACE0D0" w14:textId="77777777" w:rsidR="005E3AB4" w:rsidRDefault="003C052F">
            <w:pPr>
              <w:spacing w:before="180"/>
            </w:pPr>
            <w:r>
              <w:rPr>
                <w:rFonts w:ascii="Arial" w:hAnsi="Arial"/>
                <w:color w:val="000000"/>
                <w:sz w:val="18"/>
              </w:rPr>
              <w:t>General ECG Waveform Storag</w:t>
            </w:r>
            <w:r>
              <w:rPr>
                <w:rFonts w:ascii="Arial" w:hAnsi="Arial"/>
                <w:color w:val="000000"/>
                <w:sz w:val="18"/>
              </w:rPr>
              <w:t>e</w:t>
            </w:r>
          </w:p>
        </w:tc>
        <w:tc>
          <w:tcPr>
            <w:tcW w:w="2722" w:type="dxa"/>
            <w:tcBorders>
              <w:bottom w:val="single" w:sz="4" w:space="0" w:color="000000"/>
              <w:right w:val="single" w:sz="4" w:space="0" w:color="000000"/>
            </w:tcBorders>
            <w:tcMar>
              <w:top w:w="40" w:type="dxa"/>
              <w:left w:w="40" w:type="dxa"/>
              <w:bottom w:w="40" w:type="dxa"/>
              <w:right w:w="40" w:type="dxa"/>
            </w:tcMar>
          </w:tcPr>
          <w:p w14:paraId="11397537" w14:textId="77777777" w:rsidR="005E3AB4" w:rsidRDefault="003C052F">
            <w:pPr>
              <w:spacing w:before="180"/>
            </w:pPr>
            <w:r>
              <w:rPr>
                <w:rFonts w:ascii="Arial" w:hAnsi="Arial"/>
                <w:color w:val="000000"/>
                <w:sz w:val="18"/>
              </w:rPr>
              <w:t>1.2.840.10008.5.1.4.1.1.9.1.2</w:t>
            </w:r>
          </w:p>
        </w:tc>
        <w:tc>
          <w:tcPr>
            <w:tcW w:w="3744" w:type="dxa"/>
            <w:tcBorders>
              <w:bottom w:val="single" w:sz="4" w:space="0" w:color="000000"/>
              <w:right w:val="single" w:sz="4" w:space="0" w:color="000000"/>
            </w:tcBorders>
            <w:tcMar>
              <w:top w:w="40" w:type="dxa"/>
              <w:left w:w="40" w:type="dxa"/>
              <w:bottom w:w="40" w:type="dxa"/>
              <w:right w:w="40" w:type="dxa"/>
            </w:tcMar>
          </w:tcPr>
          <w:p w14:paraId="645276CD" w14:textId="77777777" w:rsidR="005E3AB4" w:rsidRDefault="003C052F">
            <w:pPr>
              <w:spacing w:before="180"/>
            </w:pPr>
            <w:hyperlink r:id="rId420" w:anchor="sect_A.34.4">
              <w:r>
                <w:rPr>
                  <w:rFonts w:ascii="Arial" w:hAnsi="Arial"/>
                  <w:color w:val="000000"/>
                  <w:sz w:val="18"/>
                </w:rPr>
                <w:t>General Electrocardiogram IOD</w:t>
              </w:r>
            </w:hyperlink>
          </w:p>
        </w:tc>
      </w:tr>
      <w:tr w:rsidR="005E3AB4" w14:paraId="316EFFE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4FC966" w14:textId="77777777" w:rsidR="005E3AB4" w:rsidRDefault="003C052F">
            <w:pPr>
              <w:spacing w:before="180"/>
            </w:pPr>
            <w:r>
              <w:rPr>
                <w:rFonts w:ascii="Arial" w:hAnsi="Arial"/>
                <w:color w:val="000000"/>
                <w:sz w:val="18"/>
              </w:rPr>
              <w:t>Ambulatory ECG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46EE0BA5" w14:textId="77777777" w:rsidR="005E3AB4" w:rsidRDefault="003C052F">
            <w:pPr>
              <w:spacing w:before="180"/>
            </w:pPr>
            <w:r>
              <w:rPr>
                <w:rFonts w:ascii="Arial" w:hAnsi="Arial"/>
                <w:color w:val="000000"/>
                <w:sz w:val="18"/>
              </w:rPr>
              <w:t>1.2.840.10008.5.1.4.1.1.9.1.3</w:t>
            </w:r>
          </w:p>
        </w:tc>
        <w:tc>
          <w:tcPr>
            <w:tcW w:w="3744" w:type="dxa"/>
            <w:tcBorders>
              <w:bottom w:val="single" w:sz="4" w:space="0" w:color="000000"/>
              <w:right w:val="single" w:sz="4" w:space="0" w:color="000000"/>
            </w:tcBorders>
            <w:tcMar>
              <w:top w:w="40" w:type="dxa"/>
              <w:left w:w="40" w:type="dxa"/>
              <w:bottom w:w="40" w:type="dxa"/>
              <w:right w:w="40" w:type="dxa"/>
            </w:tcMar>
          </w:tcPr>
          <w:p w14:paraId="35419E9F" w14:textId="77777777" w:rsidR="005E3AB4" w:rsidRDefault="003C052F">
            <w:pPr>
              <w:spacing w:before="180"/>
            </w:pPr>
            <w:hyperlink r:id="rId421" w:anchor="sect_A.34.5">
              <w:r>
                <w:rPr>
                  <w:rFonts w:ascii="Arial" w:hAnsi="Arial"/>
                  <w:color w:val="000000"/>
                  <w:sz w:val="18"/>
                </w:rPr>
                <w:t>Ambulatory Electrocardiogram IOD</w:t>
              </w:r>
            </w:hyperlink>
          </w:p>
        </w:tc>
      </w:tr>
      <w:tr w:rsidR="005E3AB4" w14:paraId="0DE9037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5BCEA2" w14:textId="77777777" w:rsidR="005E3AB4" w:rsidRDefault="003C052F">
            <w:pPr>
              <w:spacing w:before="180"/>
            </w:pPr>
            <w:r>
              <w:rPr>
                <w:rFonts w:ascii="Arial" w:hAnsi="Arial"/>
                <w:color w:val="000000"/>
                <w:sz w:val="18"/>
              </w:rPr>
              <w:t>Hemodynamic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7F12D98A" w14:textId="77777777" w:rsidR="005E3AB4" w:rsidRDefault="003C052F">
            <w:pPr>
              <w:spacing w:before="180"/>
            </w:pPr>
            <w:r>
              <w:rPr>
                <w:rFonts w:ascii="Arial" w:hAnsi="Arial"/>
                <w:color w:val="000000"/>
                <w:sz w:val="18"/>
              </w:rPr>
              <w:t>1.2.840.10008.5.1.4.1.1.9.2.1</w:t>
            </w:r>
          </w:p>
        </w:tc>
        <w:tc>
          <w:tcPr>
            <w:tcW w:w="3744" w:type="dxa"/>
            <w:tcBorders>
              <w:bottom w:val="single" w:sz="4" w:space="0" w:color="000000"/>
              <w:right w:val="single" w:sz="4" w:space="0" w:color="000000"/>
            </w:tcBorders>
            <w:tcMar>
              <w:top w:w="40" w:type="dxa"/>
              <w:left w:w="40" w:type="dxa"/>
              <w:bottom w:w="40" w:type="dxa"/>
              <w:right w:w="40" w:type="dxa"/>
            </w:tcMar>
          </w:tcPr>
          <w:p w14:paraId="11308849" w14:textId="77777777" w:rsidR="005E3AB4" w:rsidRDefault="003C052F">
            <w:pPr>
              <w:spacing w:before="180"/>
            </w:pPr>
            <w:hyperlink r:id="rId422" w:anchor="sect_A.34.6">
              <w:r>
                <w:rPr>
                  <w:rFonts w:ascii="Arial" w:hAnsi="Arial"/>
                  <w:color w:val="000000"/>
                  <w:sz w:val="18"/>
                </w:rPr>
                <w:t>Hemodynamic IOD</w:t>
              </w:r>
            </w:hyperlink>
          </w:p>
        </w:tc>
      </w:tr>
      <w:tr w:rsidR="005E3AB4" w14:paraId="332ACAD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36560D" w14:textId="77777777" w:rsidR="005E3AB4" w:rsidRDefault="003C052F">
            <w:pPr>
              <w:spacing w:before="180"/>
            </w:pPr>
            <w:r>
              <w:rPr>
                <w:rFonts w:ascii="Arial" w:hAnsi="Arial"/>
                <w:color w:val="000000"/>
                <w:sz w:val="18"/>
              </w:rPr>
              <w:t>Cardiac Electrophysiology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2290138E" w14:textId="77777777" w:rsidR="005E3AB4" w:rsidRDefault="003C052F">
            <w:pPr>
              <w:spacing w:before="180"/>
            </w:pPr>
            <w:r>
              <w:rPr>
                <w:rFonts w:ascii="Arial" w:hAnsi="Arial"/>
                <w:color w:val="000000"/>
                <w:sz w:val="18"/>
              </w:rPr>
              <w:t>1.2.840.10008.5.1.4.1.1.9.3.1</w:t>
            </w:r>
          </w:p>
        </w:tc>
        <w:tc>
          <w:tcPr>
            <w:tcW w:w="3744" w:type="dxa"/>
            <w:tcBorders>
              <w:bottom w:val="single" w:sz="4" w:space="0" w:color="000000"/>
              <w:right w:val="single" w:sz="4" w:space="0" w:color="000000"/>
            </w:tcBorders>
            <w:tcMar>
              <w:top w:w="40" w:type="dxa"/>
              <w:left w:w="40" w:type="dxa"/>
              <w:bottom w:w="40" w:type="dxa"/>
              <w:right w:w="40" w:type="dxa"/>
            </w:tcMar>
          </w:tcPr>
          <w:p w14:paraId="0C4AF878" w14:textId="77777777" w:rsidR="005E3AB4" w:rsidRDefault="003C052F">
            <w:pPr>
              <w:spacing w:before="180"/>
            </w:pPr>
            <w:hyperlink r:id="rId423" w:anchor="sect_A.34.7">
              <w:r>
                <w:rPr>
                  <w:rFonts w:ascii="Arial" w:hAnsi="Arial"/>
                  <w:color w:val="000000"/>
                  <w:sz w:val="18"/>
                </w:rPr>
                <w:t>Basic Cardiac</w:t>
              </w:r>
              <w:r>
                <w:rPr>
                  <w:rFonts w:ascii="Arial" w:hAnsi="Arial"/>
                  <w:color w:val="000000"/>
                  <w:sz w:val="18"/>
                </w:rPr>
                <w:t xml:space="preserve"> Electrophysiology IOD</w:t>
              </w:r>
            </w:hyperlink>
          </w:p>
        </w:tc>
      </w:tr>
      <w:tr w:rsidR="005E3AB4" w14:paraId="030322D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B388C0" w14:textId="77777777" w:rsidR="005E3AB4" w:rsidRDefault="003C052F">
            <w:pPr>
              <w:spacing w:before="180"/>
            </w:pPr>
            <w:r>
              <w:rPr>
                <w:rFonts w:ascii="Arial" w:hAnsi="Arial"/>
                <w:color w:val="000000"/>
                <w:sz w:val="18"/>
              </w:rPr>
              <w:t>Basic Voice Audio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0191D28B" w14:textId="77777777" w:rsidR="005E3AB4" w:rsidRDefault="003C052F">
            <w:pPr>
              <w:spacing w:before="180"/>
            </w:pPr>
            <w:r>
              <w:rPr>
                <w:rFonts w:ascii="Arial" w:hAnsi="Arial"/>
                <w:color w:val="000000"/>
                <w:sz w:val="18"/>
              </w:rPr>
              <w:t>1.2.840.10008.5.1.4.1.1.9.4.1</w:t>
            </w:r>
          </w:p>
        </w:tc>
        <w:tc>
          <w:tcPr>
            <w:tcW w:w="3744" w:type="dxa"/>
            <w:tcBorders>
              <w:bottom w:val="single" w:sz="4" w:space="0" w:color="000000"/>
              <w:right w:val="single" w:sz="4" w:space="0" w:color="000000"/>
            </w:tcBorders>
            <w:tcMar>
              <w:top w:w="40" w:type="dxa"/>
              <w:left w:w="40" w:type="dxa"/>
              <w:bottom w:w="40" w:type="dxa"/>
              <w:right w:w="40" w:type="dxa"/>
            </w:tcMar>
          </w:tcPr>
          <w:p w14:paraId="5246D917" w14:textId="77777777" w:rsidR="005E3AB4" w:rsidRDefault="003C052F">
            <w:pPr>
              <w:spacing w:before="180"/>
            </w:pPr>
            <w:hyperlink r:id="rId424" w:anchor="sect_A.34.2">
              <w:r>
                <w:rPr>
                  <w:rFonts w:ascii="Arial" w:hAnsi="Arial"/>
                  <w:color w:val="000000"/>
                  <w:sz w:val="18"/>
                </w:rPr>
                <w:t>Basic Voice Audio IOD</w:t>
              </w:r>
            </w:hyperlink>
          </w:p>
        </w:tc>
      </w:tr>
      <w:tr w:rsidR="005E3AB4" w14:paraId="555E6FF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5C9575" w14:textId="77777777" w:rsidR="005E3AB4" w:rsidRDefault="003C052F">
            <w:pPr>
              <w:spacing w:before="180"/>
            </w:pPr>
            <w:r>
              <w:rPr>
                <w:rFonts w:ascii="Arial" w:hAnsi="Arial"/>
                <w:color w:val="000000"/>
                <w:sz w:val="18"/>
              </w:rPr>
              <w:t>General Audio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3CDE6CF1" w14:textId="77777777" w:rsidR="005E3AB4" w:rsidRDefault="003C052F">
            <w:pPr>
              <w:spacing w:before="180"/>
            </w:pPr>
            <w:r>
              <w:rPr>
                <w:rFonts w:ascii="Arial" w:hAnsi="Arial"/>
                <w:color w:val="000000"/>
                <w:sz w:val="18"/>
              </w:rPr>
              <w:t>1.2.840.10008.5.1.4.1.1.9.4.2</w:t>
            </w:r>
          </w:p>
        </w:tc>
        <w:tc>
          <w:tcPr>
            <w:tcW w:w="3744" w:type="dxa"/>
            <w:tcBorders>
              <w:bottom w:val="single" w:sz="4" w:space="0" w:color="000000"/>
              <w:right w:val="single" w:sz="4" w:space="0" w:color="000000"/>
            </w:tcBorders>
            <w:tcMar>
              <w:top w:w="40" w:type="dxa"/>
              <w:left w:w="40" w:type="dxa"/>
              <w:bottom w:w="40" w:type="dxa"/>
              <w:right w:w="40" w:type="dxa"/>
            </w:tcMar>
          </w:tcPr>
          <w:p w14:paraId="3C063650" w14:textId="77777777" w:rsidR="005E3AB4" w:rsidRDefault="003C052F">
            <w:pPr>
              <w:spacing w:before="180"/>
            </w:pPr>
            <w:hyperlink r:id="rId425" w:anchor="sect_A.34.10">
              <w:r>
                <w:rPr>
                  <w:rFonts w:ascii="Arial" w:hAnsi="Arial"/>
                  <w:color w:val="000000"/>
                  <w:sz w:val="18"/>
                </w:rPr>
                <w:t>General Audio Waveform IOD</w:t>
              </w:r>
            </w:hyperlink>
          </w:p>
        </w:tc>
      </w:tr>
      <w:tr w:rsidR="005E3AB4" w14:paraId="566329E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F9DC21" w14:textId="77777777" w:rsidR="005E3AB4" w:rsidRDefault="003C052F">
            <w:pPr>
              <w:spacing w:before="180"/>
            </w:pPr>
            <w:r>
              <w:rPr>
                <w:rFonts w:ascii="Arial" w:hAnsi="Arial"/>
                <w:color w:val="000000"/>
                <w:sz w:val="18"/>
              </w:rPr>
              <w:t>Arterial Pulse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667E9476" w14:textId="77777777" w:rsidR="005E3AB4" w:rsidRDefault="003C052F">
            <w:pPr>
              <w:spacing w:before="180"/>
            </w:pPr>
            <w:r>
              <w:rPr>
                <w:rFonts w:ascii="Arial" w:hAnsi="Arial"/>
                <w:color w:val="000000"/>
                <w:sz w:val="18"/>
              </w:rPr>
              <w:t>1.2.840.10008.5.1.4.1.1.9.5.1</w:t>
            </w:r>
          </w:p>
        </w:tc>
        <w:tc>
          <w:tcPr>
            <w:tcW w:w="3744" w:type="dxa"/>
            <w:tcBorders>
              <w:bottom w:val="single" w:sz="4" w:space="0" w:color="000000"/>
              <w:right w:val="single" w:sz="4" w:space="0" w:color="000000"/>
            </w:tcBorders>
            <w:tcMar>
              <w:top w:w="40" w:type="dxa"/>
              <w:left w:w="40" w:type="dxa"/>
              <w:bottom w:w="40" w:type="dxa"/>
              <w:right w:w="40" w:type="dxa"/>
            </w:tcMar>
          </w:tcPr>
          <w:p w14:paraId="21124EBB" w14:textId="77777777" w:rsidR="005E3AB4" w:rsidRDefault="003C052F">
            <w:pPr>
              <w:spacing w:before="180"/>
            </w:pPr>
            <w:hyperlink r:id="rId426" w:anchor="sect_A.34.8">
              <w:r>
                <w:rPr>
                  <w:rFonts w:ascii="Arial" w:hAnsi="Arial"/>
                  <w:color w:val="000000"/>
                  <w:sz w:val="18"/>
                </w:rPr>
                <w:t>Arterial Pulse Waveform IOD</w:t>
              </w:r>
            </w:hyperlink>
          </w:p>
        </w:tc>
      </w:tr>
      <w:tr w:rsidR="005E3AB4" w14:paraId="2670F30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4C9309" w14:textId="77777777" w:rsidR="005E3AB4" w:rsidRDefault="003C052F">
            <w:pPr>
              <w:spacing w:before="180"/>
            </w:pPr>
            <w:r>
              <w:rPr>
                <w:rFonts w:ascii="Arial" w:hAnsi="Arial"/>
                <w:color w:val="000000"/>
                <w:sz w:val="18"/>
              </w:rPr>
              <w:t>Respiratory Waveform Storage</w:t>
            </w:r>
          </w:p>
        </w:tc>
        <w:tc>
          <w:tcPr>
            <w:tcW w:w="2722" w:type="dxa"/>
            <w:tcBorders>
              <w:bottom w:val="single" w:sz="4" w:space="0" w:color="000000"/>
              <w:right w:val="single" w:sz="4" w:space="0" w:color="000000"/>
            </w:tcBorders>
            <w:tcMar>
              <w:top w:w="40" w:type="dxa"/>
              <w:left w:w="40" w:type="dxa"/>
              <w:bottom w:w="40" w:type="dxa"/>
              <w:right w:w="40" w:type="dxa"/>
            </w:tcMar>
          </w:tcPr>
          <w:p w14:paraId="55B1989C" w14:textId="77777777" w:rsidR="005E3AB4" w:rsidRDefault="003C052F">
            <w:pPr>
              <w:spacing w:before="180"/>
            </w:pPr>
            <w:r>
              <w:rPr>
                <w:rFonts w:ascii="Arial" w:hAnsi="Arial"/>
                <w:color w:val="000000"/>
                <w:sz w:val="18"/>
              </w:rPr>
              <w:t>1.2.840.10008.5.1.4.1.1.9.6.1</w:t>
            </w:r>
          </w:p>
        </w:tc>
        <w:tc>
          <w:tcPr>
            <w:tcW w:w="3744" w:type="dxa"/>
            <w:tcBorders>
              <w:bottom w:val="single" w:sz="4" w:space="0" w:color="000000"/>
              <w:right w:val="single" w:sz="4" w:space="0" w:color="000000"/>
            </w:tcBorders>
            <w:tcMar>
              <w:top w:w="40" w:type="dxa"/>
              <w:left w:w="40" w:type="dxa"/>
              <w:bottom w:w="40" w:type="dxa"/>
              <w:right w:w="40" w:type="dxa"/>
            </w:tcMar>
          </w:tcPr>
          <w:p w14:paraId="1938786F" w14:textId="77777777" w:rsidR="005E3AB4" w:rsidRDefault="003C052F">
            <w:pPr>
              <w:spacing w:before="180"/>
            </w:pPr>
            <w:hyperlink r:id="rId427" w:anchor="sect_A.34.9">
              <w:r>
                <w:rPr>
                  <w:rFonts w:ascii="Arial" w:hAnsi="Arial"/>
                  <w:color w:val="000000"/>
                  <w:sz w:val="18"/>
                </w:rPr>
                <w:t>Respiratory Waveform IOD</w:t>
              </w:r>
            </w:hyperlink>
          </w:p>
        </w:tc>
      </w:tr>
      <w:tr w:rsidR="005E3AB4" w14:paraId="1A4ED20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28DA17" w14:textId="77777777" w:rsidR="005E3AB4" w:rsidRDefault="003C052F">
            <w:pPr>
              <w:spacing w:before="180"/>
            </w:pPr>
            <w:r>
              <w:rPr>
                <w:rFonts w:ascii="Arial" w:hAnsi="Arial"/>
                <w:color w:val="000000"/>
                <w:sz w:val="18"/>
              </w:rPr>
              <w:t>Grayscale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7843902D" w14:textId="77777777" w:rsidR="005E3AB4" w:rsidRDefault="003C052F">
            <w:pPr>
              <w:spacing w:before="180"/>
            </w:pPr>
            <w:r>
              <w:rPr>
                <w:rFonts w:ascii="Arial" w:hAnsi="Arial"/>
                <w:color w:val="000000"/>
                <w:sz w:val="18"/>
              </w:rPr>
              <w:t>1.2.840.10008.5.1.4.1.1.11.1</w:t>
            </w:r>
          </w:p>
        </w:tc>
        <w:tc>
          <w:tcPr>
            <w:tcW w:w="3744" w:type="dxa"/>
            <w:tcBorders>
              <w:bottom w:val="single" w:sz="4" w:space="0" w:color="000000"/>
              <w:right w:val="single" w:sz="4" w:space="0" w:color="000000"/>
            </w:tcBorders>
            <w:tcMar>
              <w:top w:w="40" w:type="dxa"/>
              <w:left w:w="40" w:type="dxa"/>
              <w:bottom w:w="40" w:type="dxa"/>
              <w:right w:w="40" w:type="dxa"/>
            </w:tcMar>
          </w:tcPr>
          <w:p w14:paraId="52FEF6CC" w14:textId="77777777" w:rsidR="005E3AB4" w:rsidRDefault="003C052F">
            <w:pPr>
              <w:spacing w:before="180"/>
            </w:pPr>
            <w:hyperlink r:id="rId428" w:anchor="sect_A.33.1">
              <w:r>
                <w:rPr>
                  <w:rFonts w:ascii="Arial" w:hAnsi="Arial"/>
                  <w:color w:val="000000"/>
                  <w:sz w:val="18"/>
                </w:rPr>
                <w:t>Grayscale Softcopy Presentation State IOD</w:t>
              </w:r>
            </w:hyperlink>
          </w:p>
        </w:tc>
      </w:tr>
      <w:tr w:rsidR="005E3AB4" w14:paraId="19A2CEF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DCB2FB" w14:textId="77777777" w:rsidR="005E3AB4" w:rsidRDefault="003C052F">
            <w:pPr>
              <w:spacing w:before="180"/>
            </w:pPr>
            <w:r>
              <w:rPr>
                <w:rFonts w:ascii="Arial" w:hAnsi="Arial"/>
                <w:color w:val="000000"/>
                <w:sz w:val="18"/>
              </w:rPr>
              <w:t>Color Softcopy Prese</w:t>
            </w:r>
            <w:r>
              <w:rPr>
                <w:rFonts w:ascii="Arial" w:hAnsi="Arial"/>
                <w:color w:val="000000"/>
                <w:sz w:val="18"/>
              </w:rPr>
              <w:t>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19CB2FDC" w14:textId="77777777" w:rsidR="005E3AB4" w:rsidRDefault="003C052F">
            <w:pPr>
              <w:spacing w:before="180"/>
            </w:pPr>
            <w:r>
              <w:rPr>
                <w:rFonts w:ascii="Arial" w:hAnsi="Arial"/>
                <w:color w:val="000000"/>
                <w:sz w:val="18"/>
              </w:rPr>
              <w:t>1.2.840.10008.5.1.4.1.1.11.2</w:t>
            </w:r>
          </w:p>
        </w:tc>
        <w:tc>
          <w:tcPr>
            <w:tcW w:w="3744" w:type="dxa"/>
            <w:tcBorders>
              <w:bottom w:val="single" w:sz="4" w:space="0" w:color="000000"/>
              <w:right w:val="single" w:sz="4" w:space="0" w:color="000000"/>
            </w:tcBorders>
            <w:tcMar>
              <w:top w:w="40" w:type="dxa"/>
              <w:left w:w="40" w:type="dxa"/>
              <w:bottom w:w="40" w:type="dxa"/>
              <w:right w:w="40" w:type="dxa"/>
            </w:tcMar>
          </w:tcPr>
          <w:p w14:paraId="22F7DB3F" w14:textId="77777777" w:rsidR="005E3AB4" w:rsidRDefault="003C052F">
            <w:pPr>
              <w:spacing w:before="180"/>
            </w:pPr>
            <w:hyperlink r:id="rId429" w:anchor="sect_A.33.2">
              <w:r>
                <w:rPr>
                  <w:rFonts w:ascii="Arial" w:hAnsi="Arial"/>
                  <w:color w:val="000000"/>
                  <w:sz w:val="18"/>
                </w:rPr>
                <w:t>Color Softcopy Presentation State IOD</w:t>
              </w:r>
            </w:hyperlink>
          </w:p>
        </w:tc>
      </w:tr>
      <w:tr w:rsidR="005E3AB4" w14:paraId="5DA8C06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998DE" w14:textId="77777777" w:rsidR="005E3AB4" w:rsidRDefault="003C052F">
            <w:pPr>
              <w:spacing w:before="180"/>
            </w:pPr>
            <w:r>
              <w:rPr>
                <w:rFonts w:ascii="Arial" w:hAnsi="Arial"/>
                <w:color w:val="000000"/>
                <w:sz w:val="18"/>
              </w:rPr>
              <w:t>Pseudo-Color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3D9A41A8" w14:textId="77777777" w:rsidR="005E3AB4" w:rsidRDefault="003C052F">
            <w:pPr>
              <w:spacing w:before="180"/>
            </w:pPr>
            <w:r>
              <w:rPr>
                <w:rFonts w:ascii="Arial" w:hAnsi="Arial"/>
                <w:color w:val="000000"/>
                <w:sz w:val="18"/>
              </w:rPr>
              <w:t>1.2.840.10008.5.1.4.1.1.11.3</w:t>
            </w:r>
          </w:p>
        </w:tc>
        <w:tc>
          <w:tcPr>
            <w:tcW w:w="3744" w:type="dxa"/>
            <w:tcBorders>
              <w:bottom w:val="single" w:sz="4" w:space="0" w:color="000000"/>
              <w:right w:val="single" w:sz="4" w:space="0" w:color="000000"/>
            </w:tcBorders>
            <w:tcMar>
              <w:top w:w="40" w:type="dxa"/>
              <w:left w:w="40" w:type="dxa"/>
              <w:bottom w:w="40" w:type="dxa"/>
              <w:right w:w="40" w:type="dxa"/>
            </w:tcMar>
          </w:tcPr>
          <w:p w14:paraId="61D5AF08" w14:textId="77777777" w:rsidR="005E3AB4" w:rsidRDefault="003C052F">
            <w:pPr>
              <w:spacing w:before="180"/>
            </w:pPr>
            <w:hyperlink r:id="rId430" w:anchor="sect_A.33.3">
              <w:r>
                <w:rPr>
                  <w:rFonts w:ascii="Arial" w:hAnsi="Arial"/>
                  <w:color w:val="000000"/>
                  <w:sz w:val="18"/>
                </w:rPr>
                <w:t>Pseudo-color Softcopy Presentation State IOD</w:t>
              </w:r>
            </w:hyperlink>
          </w:p>
        </w:tc>
      </w:tr>
      <w:tr w:rsidR="005E3AB4" w14:paraId="78935F8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EA7BAD" w14:textId="77777777" w:rsidR="005E3AB4" w:rsidRDefault="003C052F">
            <w:pPr>
              <w:spacing w:before="180"/>
            </w:pPr>
            <w:r>
              <w:rPr>
                <w:rFonts w:ascii="Arial" w:hAnsi="Arial"/>
                <w:color w:val="000000"/>
                <w:sz w:val="18"/>
              </w:rPr>
              <w:t>Blending Softcopy Presentation 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1797552C" w14:textId="77777777" w:rsidR="005E3AB4" w:rsidRDefault="003C052F">
            <w:pPr>
              <w:spacing w:before="180"/>
            </w:pPr>
            <w:r>
              <w:rPr>
                <w:rFonts w:ascii="Arial" w:hAnsi="Arial"/>
                <w:color w:val="000000"/>
                <w:sz w:val="18"/>
              </w:rPr>
              <w:t>1.2.840.10008.5.1.4.1.1.11.4</w:t>
            </w:r>
          </w:p>
        </w:tc>
        <w:tc>
          <w:tcPr>
            <w:tcW w:w="3744" w:type="dxa"/>
            <w:tcBorders>
              <w:bottom w:val="single" w:sz="4" w:space="0" w:color="000000"/>
              <w:right w:val="single" w:sz="4" w:space="0" w:color="000000"/>
            </w:tcBorders>
            <w:tcMar>
              <w:top w:w="40" w:type="dxa"/>
              <w:left w:w="40" w:type="dxa"/>
              <w:bottom w:w="40" w:type="dxa"/>
              <w:right w:w="40" w:type="dxa"/>
            </w:tcMar>
          </w:tcPr>
          <w:p w14:paraId="23AB2ABD" w14:textId="77777777" w:rsidR="005E3AB4" w:rsidRDefault="003C052F">
            <w:pPr>
              <w:spacing w:before="180"/>
            </w:pPr>
            <w:hyperlink r:id="rId431" w:anchor="sect_A.33.4">
              <w:r>
                <w:rPr>
                  <w:rFonts w:ascii="Arial" w:hAnsi="Arial"/>
                  <w:color w:val="000000"/>
                  <w:sz w:val="18"/>
                </w:rPr>
                <w:t>Blending Softcopy Presentation State IOD</w:t>
              </w:r>
            </w:hyperlink>
          </w:p>
        </w:tc>
      </w:tr>
      <w:tr w:rsidR="005E3AB4" w14:paraId="210B972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C41009" w14:textId="77777777" w:rsidR="005E3AB4" w:rsidRDefault="003C052F">
            <w:pPr>
              <w:spacing w:before="180"/>
            </w:pPr>
            <w:r>
              <w:rPr>
                <w:rFonts w:ascii="Arial" w:hAnsi="Arial"/>
                <w:color w:val="000000"/>
                <w:sz w:val="18"/>
              </w:rPr>
              <w:t xml:space="preserve">XA/XRF Grayscale Softcopy Presentation </w:t>
            </w:r>
            <w:r>
              <w:rPr>
                <w:rFonts w:ascii="Arial" w:hAnsi="Arial"/>
                <w:color w:val="000000"/>
                <w:sz w:val="18"/>
              </w:rPr>
              <w:t>State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24A81565" w14:textId="77777777" w:rsidR="005E3AB4" w:rsidRDefault="003C052F">
            <w:pPr>
              <w:spacing w:before="180"/>
            </w:pPr>
            <w:r>
              <w:rPr>
                <w:rFonts w:ascii="Arial" w:hAnsi="Arial"/>
                <w:color w:val="000000"/>
                <w:sz w:val="18"/>
              </w:rPr>
              <w:t>1.2.840.10008.5.1.4.1.1.11.5</w:t>
            </w:r>
          </w:p>
        </w:tc>
        <w:tc>
          <w:tcPr>
            <w:tcW w:w="3744" w:type="dxa"/>
            <w:tcBorders>
              <w:bottom w:val="single" w:sz="4" w:space="0" w:color="000000"/>
              <w:right w:val="single" w:sz="4" w:space="0" w:color="000000"/>
            </w:tcBorders>
            <w:tcMar>
              <w:top w:w="40" w:type="dxa"/>
              <w:left w:w="40" w:type="dxa"/>
              <w:bottom w:w="40" w:type="dxa"/>
              <w:right w:w="40" w:type="dxa"/>
            </w:tcMar>
          </w:tcPr>
          <w:p w14:paraId="5F497B49" w14:textId="77777777" w:rsidR="005E3AB4" w:rsidRDefault="003C052F">
            <w:pPr>
              <w:spacing w:before="180"/>
            </w:pPr>
            <w:hyperlink r:id="rId432" w:anchor="sect_A.33.6">
              <w:r>
                <w:rPr>
                  <w:rFonts w:ascii="Arial" w:hAnsi="Arial"/>
                  <w:color w:val="000000"/>
                  <w:sz w:val="18"/>
                </w:rPr>
                <w:t>XA/XRF Grayscale Softcopy Presentation State IOD</w:t>
              </w:r>
            </w:hyperlink>
          </w:p>
        </w:tc>
      </w:tr>
      <w:tr w:rsidR="005E3AB4" w14:paraId="00153BA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B39C9F" w14:textId="77777777" w:rsidR="005E3AB4" w:rsidRDefault="003C052F">
            <w:pPr>
              <w:spacing w:before="180"/>
            </w:pPr>
            <w:r>
              <w:rPr>
                <w:rFonts w:ascii="Arial" w:hAnsi="Arial"/>
                <w:color w:val="000000"/>
                <w:sz w:val="18"/>
              </w:rPr>
              <w:t>X-Ray Angiographic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098C6299" w14:textId="77777777" w:rsidR="005E3AB4" w:rsidRDefault="003C052F">
            <w:pPr>
              <w:spacing w:before="180"/>
            </w:pPr>
            <w:r>
              <w:rPr>
                <w:rFonts w:ascii="Arial" w:hAnsi="Arial"/>
                <w:color w:val="000000"/>
                <w:sz w:val="18"/>
              </w:rPr>
              <w:t>1.2.840.10008.5.1.4.1.1.12.1</w:t>
            </w:r>
          </w:p>
        </w:tc>
        <w:tc>
          <w:tcPr>
            <w:tcW w:w="3744" w:type="dxa"/>
            <w:tcBorders>
              <w:bottom w:val="single" w:sz="4" w:space="0" w:color="000000"/>
              <w:right w:val="single" w:sz="4" w:space="0" w:color="000000"/>
            </w:tcBorders>
            <w:tcMar>
              <w:top w:w="40" w:type="dxa"/>
              <w:left w:w="40" w:type="dxa"/>
              <w:bottom w:w="40" w:type="dxa"/>
              <w:right w:w="40" w:type="dxa"/>
            </w:tcMar>
          </w:tcPr>
          <w:p w14:paraId="69AF2B19" w14:textId="77777777" w:rsidR="005E3AB4" w:rsidRDefault="003C052F">
            <w:pPr>
              <w:spacing w:before="180"/>
            </w:pPr>
            <w:hyperlink r:id="rId433" w:anchor="sect_A.14">
              <w:r>
                <w:rPr>
                  <w:rFonts w:ascii="Arial" w:hAnsi="Arial"/>
                  <w:color w:val="000000"/>
                  <w:sz w:val="18"/>
                </w:rPr>
                <w:t>X-Ray Ang</w:t>
              </w:r>
              <w:r>
                <w:rPr>
                  <w:rFonts w:ascii="Arial" w:hAnsi="Arial"/>
                  <w:color w:val="000000"/>
                  <w:sz w:val="18"/>
                </w:rPr>
                <w:t>iographic Image IOD</w:t>
              </w:r>
            </w:hyperlink>
          </w:p>
        </w:tc>
      </w:tr>
      <w:tr w:rsidR="005E3AB4" w14:paraId="1C1C234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9EE3F1" w14:textId="77777777" w:rsidR="005E3AB4" w:rsidRDefault="003C052F">
            <w:pPr>
              <w:spacing w:before="180"/>
            </w:pPr>
            <w:r>
              <w:rPr>
                <w:rFonts w:ascii="Arial" w:hAnsi="Arial"/>
                <w:color w:val="000000"/>
                <w:sz w:val="18"/>
              </w:rPr>
              <w:lastRenderedPageBreak/>
              <w:t>Enhanced XA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F9B5FB4" w14:textId="77777777" w:rsidR="005E3AB4" w:rsidRDefault="003C052F">
            <w:pPr>
              <w:spacing w:before="180"/>
            </w:pPr>
            <w:r>
              <w:rPr>
                <w:rFonts w:ascii="Arial" w:hAnsi="Arial"/>
                <w:color w:val="000000"/>
                <w:sz w:val="18"/>
              </w:rPr>
              <w:t>1.2.840.10008.5.1.4.1.1.12.1.1</w:t>
            </w:r>
          </w:p>
        </w:tc>
        <w:tc>
          <w:tcPr>
            <w:tcW w:w="3744" w:type="dxa"/>
            <w:tcBorders>
              <w:bottom w:val="single" w:sz="4" w:space="0" w:color="000000"/>
              <w:right w:val="single" w:sz="4" w:space="0" w:color="000000"/>
            </w:tcBorders>
            <w:tcMar>
              <w:top w:w="40" w:type="dxa"/>
              <w:left w:w="40" w:type="dxa"/>
              <w:bottom w:w="40" w:type="dxa"/>
              <w:right w:w="40" w:type="dxa"/>
            </w:tcMar>
          </w:tcPr>
          <w:p w14:paraId="36B36AFC" w14:textId="77777777" w:rsidR="005E3AB4" w:rsidRDefault="003C052F">
            <w:pPr>
              <w:spacing w:before="180"/>
            </w:pPr>
            <w:hyperlink r:id="rId434" w:anchor="sect_A.47">
              <w:r>
                <w:rPr>
                  <w:rFonts w:ascii="Arial" w:hAnsi="Arial"/>
                  <w:color w:val="000000"/>
                  <w:sz w:val="18"/>
                </w:rPr>
                <w:t>Enhanced X-Ray Angiographic Image IOD</w:t>
              </w:r>
            </w:hyperlink>
          </w:p>
        </w:tc>
      </w:tr>
      <w:tr w:rsidR="005E3AB4" w14:paraId="227962A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263E9" w14:textId="77777777" w:rsidR="005E3AB4" w:rsidRDefault="003C052F">
            <w:pPr>
              <w:spacing w:before="180"/>
            </w:pPr>
            <w:r>
              <w:rPr>
                <w:rFonts w:ascii="Arial" w:hAnsi="Arial"/>
                <w:color w:val="000000"/>
                <w:sz w:val="18"/>
              </w:rPr>
              <w:t>X-Ray Radiofluoroscopic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B3FCAEB" w14:textId="77777777" w:rsidR="005E3AB4" w:rsidRDefault="003C052F">
            <w:pPr>
              <w:spacing w:before="180"/>
            </w:pPr>
            <w:r>
              <w:rPr>
                <w:rFonts w:ascii="Arial" w:hAnsi="Arial"/>
                <w:color w:val="000000"/>
                <w:sz w:val="18"/>
              </w:rPr>
              <w:t>1.2.840.10008.5.1.4.1.1.12.2</w:t>
            </w:r>
          </w:p>
        </w:tc>
        <w:tc>
          <w:tcPr>
            <w:tcW w:w="3744" w:type="dxa"/>
            <w:tcBorders>
              <w:bottom w:val="single" w:sz="4" w:space="0" w:color="000000"/>
              <w:right w:val="single" w:sz="4" w:space="0" w:color="000000"/>
            </w:tcBorders>
            <w:tcMar>
              <w:top w:w="40" w:type="dxa"/>
              <w:left w:w="40" w:type="dxa"/>
              <w:bottom w:w="40" w:type="dxa"/>
              <w:right w:w="40" w:type="dxa"/>
            </w:tcMar>
          </w:tcPr>
          <w:p w14:paraId="09587B28" w14:textId="77777777" w:rsidR="005E3AB4" w:rsidRDefault="003C052F">
            <w:pPr>
              <w:spacing w:before="180"/>
            </w:pPr>
            <w:hyperlink r:id="rId435" w:anchor="sect_A.16">
              <w:r>
                <w:rPr>
                  <w:rFonts w:ascii="Arial" w:hAnsi="Arial"/>
                  <w:color w:val="000000"/>
                  <w:sz w:val="18"/>
                </w:rPr>
                <w:t>X-Ray RF Image IOD</w:t>
              </w:r>
            </w:hyperlink>
          </w:p>
        </w:tc>
      </w:tr>
      <w:tr w:rsidR="005E3AB4" w14:paraId="7E86D17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A988E" w14:textId="77777777" w:rsidR="005E3AB4" w:rsidRDefault="003C052F">
            <w:pPr>
              <w:spacing w:before="180"/>
            </w:pPr>
            <w:r>
              <w:rPr>
                <w:rFonts w:ascii="Arial" w:hAnsi="Arial"/>
                <w:color w:val="000000"/>
                <w:sz w:val="18"/>
              </w:rPr>
              <w:t>Enhanced XRF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84B4B09" w14:textId="77777777" w:rsidR="005E3AB4" w:rsidRDefault="003C052F">
            <w:pPr>
              <w:spacing w:before="180"/>
            </w:pPr>
            <w:r>
              <w:rPr>
                <w:rFonts w:ascii="Arial" w:hAnsi="Arial"/>
                <w:color w:val="000000"/>
                <w:sz w:val="18"/>
              </w:rPr>
              <w:t>1.2.840.10008.5.1.4.1.1.12.2.1</w:t>
            </w:r>
          </w:p>
        </w:tc>
        <w:tc>
          <w:tcPr>
            <w:tcW w:w="3744" w:type="dxa"/>
            <w:tcBorders>
              <w:bottom w:val="single" w:sz="4" w:space="0" w:color="000000"/>
              <w:right w:val="single" w:sz="4" w:space="0" w:color="000000"/>
            </w:tcBorders>
            <w:tcMar>
              <w:top w:w="40" w:type="dxa"/>
              <w:left w:w="40" w:type="dxa"/>
              <w:bottom w:w="40" w:type="dxa"/>
              <w:right w:w="40" w:type="dxa"/>
            </w:tcMar>
          </w:tcPr>
          <w:p w14:paraId="2B8A951A" w14:textId="77777777" w:rsidR="005E3AB4" w:rsidRDefault="003C052F">
            <w:pPr>
              <w:spacing w:before="180"/>
            </w:pPr>
            <w:hyperlink r:id="rId436" w:anchor="sect_A.48">
              <w:r>
                <w:rPr>
                  <w:rFonts w:ascii="Arial" w:hAnsi="Arial"/>
                  <w:color w:val="000000"/>
                  <w:sz w:val="18"/>
                </w:rPr>
                <w:t>Enhanced X-Ray RF Image IOD</w:t>
              </w:r>
            </w:hyperlink>
          </w:p>
        </w:tc>
      </w:tr>
      <w:tr w:rsidR="005E3AB4" w14:paraId="15E8363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1DFBCD" w14:textId="77777777" w:rsidR="005E3AB4" w:rsidRDefault="003C052F">
            <w:pPr>
              <w:spacing w:before="180"/>
            </w:pPr>
            <w:r>
              <w:rPr>
                <w:rFonts w:ascii="Arial" w:hAnsi="Arial"/>
                <w:color w:val="000000"/>
                <w:sz w:val="18"/>
              </w:rPr>
              <w:t>X-Ray 3D Angiographic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A51A4D7" w14:textId="77777777" w:rsidR="005E3AB4" w:rsidRDefault="003C052F">
            <w:pPr>
              <w:spacing w:before="180"/>
            </w:pPr>
            <w:r>
              <w:rPr>
                <w:rFonts w:ascii="Arial" w:hAnsi="Arial"/>
                <w:color w:val="000000"/>
                <w:sz w:val="18"/>
              </w:rPr>
              <w:t>1.2.840.10008.5.1.4.1.1.13.1.1</w:t>
            </w:r>
          </w:p>
        </w:tc>
        <w:tc>
          <w:tcPr>
            <w:tcW w:w="3744" w:type="dxa"/>
            <w:tcBorders>
              <w:bottom w:val="single" w:sz="4" w:space="0" w:color="000000"/>
              <w:right w:val="single" w:sz="4" w:space="0" w:color="000000"/>
            </w:tcBorders>
            <w:tcMar>
              <w:top w:w="40" w:type="dxa"/>
              <w:left w:w="40" w:type="dxa"/>
              <w:bottom w:w="40" w:type="dxa"/>
              <w:right w:w="40" w:type="dxa"/>
            </w:tcMar>
          </w:tcPr>
          <w:p w14:paraId="692D9CE0" w14:textId="77777777" w:rsidR="005E3AB4" w:rsidRDefault="003C052F">
            <w:pPr>
              <w:spacing w:before="180"/>
            </w:pPr>
            <w:hyperlink r:id="rId437" w:anchor="sect_A.53">
              <w:r>
                <w:rPr>
                  <w:rFonts w:ascii="Arial" w:hAnsi="Arial"/>
                  <w:color w:val="000000"/>
                  <w:sz w:val="18"/>
                </w:rPr>
                <w:t>X-Ray 3D Angiographic Image IOD</w:t>
              </w:r>
            </w:hyperlink>
          </w:p>
        </w:tc>
      </w:tr>
      <w:tr w:rsidR="005E3AB4" w14:paraId="46A2AE5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75751D" w14:textId="77777777" w:rsidR="005E3AB4" w:rsidRDefault="003C052F">
            <w:pPr>
              <w:spacing w:before="180"/>
            </w:pPr>
            <w:r>
              <w:rPr>
                <w:rFonts w:ascii="Arial" w:hAnsi="Arial"/>
                <w:color w:val="000000"/>
                <w:sz w:val="18"/>
              </w:rPr>
              <w:t>X-Ray 3D Craniofacial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D1AA0CB" w14:textId="77777777" w:rsidR="005E3AB4" w:rsidRDefault="003C052F">
            <w:pPr>
              <w:spacing w:before="180"/>
            </w:pPr>
            <w:r>
              <w:rPr>
                <w:rFonts w:ascii="Arial" w:hAnsi="Arial"/>
                <w:color w:val="000000"/>
                <w:sz w:val="18"/>
              </w:rPr>
              <w:t>1.2.840.10008.5.1.4.1.1.13.1.2</w:t>
            </w:r>
          </w:p>
        </w:tc>
        <w:tc>
          <w:tcPr>
            <w:tcW w:w="3744" w:type="dxa"/>
            <w:tcBorders>
              <w:bottom w:val="single" w:sz="4" w:space="0" w:color="000000"/>
              <w:right w:val="single" w:sz="4" w:space="0" w:color="000000"/>
            </w:tcBorders>
            <w:tcMar>
              <w:top w:w="40" w:type="dxa"/>
              <w:left w:w="40" w:type="dxa"/>
              <w:bottom w:w="40" w:type="dxa"/>
              <w:right w:w="40" w:type="dxa"/>
            </w:tcMar>
          </w:tcPr>
          <w:p w14:paraId="21975B9F" w14:textId="77777777" w:rsidR="005E3AB4" w:rsidRDefault="003C052F">
            <w:pPr>
              <w:spacing w:before="180"/>
            </w:pPr>
            <w:hyperlink r:id="rId438" w:anchor="sect_A.54">
              <w:r>
                <w:rPr>
                  <w:rFonts w:ascii="Arial" w:hAnsi="Arial"/>
                  <w:color w:val="000000"/>
                  <w:sz w:val="18"/>
                </w:rPr>
                <w:t>X-Ray 3D Craniofacial Image IOD</w:t>
              </w:r>
            </w:hyperlink>
          </w:p>
        </w:tc>
      </w:tr>
      <w:tr w:rsidR="005E3AB4" w14:paraId="29F2665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080A30" w14:textId="77777777" w:rsidR="005E3AB4" w:rsidRDefault="003C052F">
            <w:pPr>
              <w:spacing w:before="180"/>
            </w:pPr>
            <w:r>
              <w:rPr>
                <w:rFonts w:ascii="Arial" w:hAnsi="Arial"/>
                <w:color w:val="000000"/>
                <w:sz w:val="18"/>
              </w:rPr>
              <w:t>Breast Tomosynthesis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17BBC90" w14:textId="77777777" w:rsidR="005E3AB4" w:rsidRDefault="003C052F">
            <w:pPr>
              <w:spacing w:before="180"/>
            </w:pPr>
            <w:r>
              <w:rPr>
                <w:rFonts w:ascii="Arial" w:hAnsi="Arial"/>
                <w:color w:val="000000"/>
                <w:sz w:val="18"/>
              </w:rPr>
              <w:t>1.2.840.10008.5.1.4.1.1.13.1.3</w:t>
            </w:r>
          </w:p>
        </w:tc>
        <w:tc>
          <w:tcPr>
            <w:tcW w:w="3744" w:type="dxa"/>
            <w:tcBorders>
              <w:bottom w:val="single" w:sz="4" w:space="0" w:color="000000"/>
              <w:right w:val="single" w:sz="4" w:space="0" w:color="000000"/>
            </w:tcBorders>
            <w:tcMar>
              <w:top w:w="40" w:type="dxa"/>
              <w:left w:w="40" w:type="dxa"/>
              <w:bottom w:w="40" w:type="dxa"/>
              <w:right w:w="40" w:type="dxa"/>
            </w:tcMar>
          </w:tcPr>
          <w:p w14:paraId="12FDB416" w14:textId="77777777" w:rsidR="005E3AB4" w:rsidRDefault="003C052F">
            <w:pPr>
              <w:spacing w:before="180"/>
            </w:pPr>
            <w:hyperlink r:id="rId439" w:anchor="sect_A.55">
              <w:r>
                <w:rPr>
                  <w:rFonts w:ascii="Arial" w:hAnsi="Arial"/>
                  <w:color w:val="000000"/>
                  <w:sz w:val="18"/>
                </w:rPr>
                <w:t>Breast Tomosynthesis Image IOD</w:t>
              </w:r>
            </w:hyperlink>
          </w:p>
        </w:tc>
      </w:tr>
      <w:tr w:rsidR="005E3AB4" w14:paraId="4C1CC3B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4BFF5A" w14:textId="77777777" w:rsidR="005E3AB4" w:rsidRDefault="003C052F">
            <w:pPr>
              <w:spacing w:before="180"/>
            </w:pPr>
            <w:r>
              <w:rPr>
                <w:rFonts w:ascii="Arial" w:hAnsi="Arial"/>
                <w:color w:val="000000"/>
                <w:sz w:val="18"/>
              </w:rPr>
              <w:t>Breast Projection X-Ray Image Storage - For 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258FF5F1" w14:textId="77777777" w:rsidR="005E3AB4" w:rsidRDefault="003C052F">
            <w:pPr>
              <w:spacing w:before="180"/>
            </w:pPr>
            <w:r>
              <w:rPr>
                <w:rFonts w:ascii="Arial" w:hAnsi="Arial"/>
                <w:color w:val="000000"/>
                <w:sz w:val="18"/>
              </w:rPr>
              <w:t>1.2.840.10008.5.1.4.1.1.13.1.4</w:t>
            </w:r>
          </w:p>
        </w:tc>
        <w:tc>
          <w:tcPr>
            <w:tcW w:w="3744" w:type="dxa"/>
            <w:tcBorders>
              <w:bottom w:val="single" w:sz="4" w:space="0" w:color="000000"/>
              <w:right w:val="single" w:sz="4" w:space="0" w:color="000000"/>
            </w:tcBorders>
            <w:tcMar>
              <w:top w:w="40" w:type="dxa"/>
              <w:left w:w="40" w:type="dxa"/>
              <w:bottom w:w="40" w:type="dxa"/>
              <w:right w:w="40" w:type="dxa"/>
            </w:tcMar>
          </w:tcPr>
          <w:p w14:paraId="1EDAD4A7" w14:textId="77777777" w:rsidR="005E3AB4" w:rsidRDefault="003C052F">
            <w:pPr>
              <w:spacing w:before="180"/>
            </w:pPr>
            <w:hyperlink r:id="rId440" w:anchor="sect_A.74">
              <w:r>
                <w:rPr>
                  <w:rFonts w:ascii="Arial" w:hAnsi="Arial"/>
                  <w:color w:val="000000"/>
                  <w:sz w:val="18"/>
                </w:rPr>
                <w:t>Breast Projecti</w:t>
              </w:r>
              <w:r>
                <w:rPr>
                  <w:rFonts w:ascii="Arial" w:hAnsi="Arial"/>
                  <w:color w:val="000000"/>
                  <w:sz w:val="18"/>
                </w:rPr>
                <w:t>on X-Ray Image IOD</w:t>
              </w:r>
            </w:hyperlink>
          </w:p>
        </w:tc>
      </w:tr>
      <w:tr w:rsidR="005E3AB4" w14:paraId="0DEAAF3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8C198C" w14:textId="77777777" w:rsidR="005E3AB4" w:rsidRDefault="003C052F">
            <w:pPr>
              <w:spacing w:before="180"/>
            </w:pPr>
            <w:r>
              <w:rPr>
                <w:rFonts w:ascii="Arial" w:hAnsi="Arial"/>
                <w:color w:val="000000"/>
                <w:sz w:val="18"/>
              </w:rPr>
              <w:t>Breast Projection X-Ray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47BCC4D5" w14:textId="77777777" w:rsidR="005E3AB4" w:rsidRDefault="003C052F">
            <w:pPr>
              <w:spacing w:before="180"/>
            </w:pPr>
            <w:r>
              <w:rPr>
                <w:rFonts w:ascii="Arial" w:hAnsi="Arial"/>
                <w:color w:val="000000"/>
                <w:sz w:val="18"/>
              </w:rPr>
              <w:t>1.2.840.10008.5.1.4.1.1.13.1.5</w:t>
            </w:r>
          </w:p>
        </w:tc>
        <w:tc>
          <w:tcPr>
            <w:tcW w:w="3744" w:type="dxa"/>
            <w:tcBorders>
              <w:bottom w:val="single" w:sz="4" w:space="0" w:color="000000"/>
              <w:right w:val="single" w:sz="4" w:space="0" w:color="000000"/>
            </w:tcBorders>
            <w:tcMar>
              <w:top w:w="40" w:type="dxa"/>
              <w:left w:w="40" w:type="dxa"/>
              <w:bottom w:w="40" w:type="dxa"/>
              <w:right w:w="40" w:type="dxa"/>
            </w:tcMar>
          </w:tcPr>
          <w:p w14:paraId="2FD80954" w14:textId="77777777" w:rsidR="005E3AB4" w:rsidRDefault="003C052F">
            <w:pPr>
              <w:spacing w:before="180"/>
            </w:pPr>
            <w:hyperlink r:id="rId441" w:anchor="sect_A.74">
              <w:r>
                <w:rPr>
                  <w:rFonts w:ascii="Arial" w:hAnsi="Arial"/>
                  <w:color w:val="000000"/>
                  <w:sz w:val="18"/>
                </w:rPr>
                <w:t>Breast Projection X-Ray Image IOD</w:t>
              </w:r>
            </w:hyperlink>
          </w:p>
        </w:tc>
      </w:tr>
      <w:tr w:rsidR="005E3AB4" w14:paraId="2D47DE9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08055" w14:textId="77777777" w:rsidR="005E3AB4" w:rsidRDefault="003C052F">
            <w:pPr>
              <w:spacing w:before="180"/>
            </w:pPr>
            <w:r>
              <w:rPr>
                <w:rFonts w:ascii="Arial" w:hAnsi="Arial"/>
                <w:color w:val="000000"/>
                <w:sz w:val="18"/>
              </w:rPr>
              <w:t xml:space="preserve">Intravascular Optical Coherence Tomography Image Storage - For </w:t>
            </w:r>
            <w:r>
              <w:rPr>
                <w:rFonts w:ascii="Arial" w:hAnsi="Arial"/>
                <w:color w:val="000000"/>
                <w:sz w:val="18"/>
              </w:rPr>
              <w:t>Presentation</w:t>
            </w:r>
          </w:p>
        </w:tc>
        <w:tc>
          <w:tcPr>
            <w:tcW w:w="2722" w:type="dxa"/>
            <w:tcBorders>
              <w:bottom w:val="single" w:sz="4" w:space="0" w:color="000000"/>
              <w:right w:val="single" w:sz="4" w:space="0" w:color="000000"/>
            </w:tcBorders>
            <w:tcMar>
              <w:top w:w="40" w:type="dxa"/>
              <w:left w:w="40" w:type="dxa"/>
              <w:bottom w:w="40" w:type="dxa"/>
              <w:right w:w="40" w:type="dxa"/>
            </w:tcMar>
          </w:tcPr>
          <w:p w14:paraId="4E58354A" w14:textId="77777777" w:rsidR="005E3AB4" w:rsidRDefault="003C052F">
            <w:pPr>
              <w:spacing w:before="180"/>
            </w:pPr>
            <w:r>
              <w:rPr>
                <w:rFonts w:ascii="Arial" w:hAnsi="Arial"/>
                <w:color w:val="000000"/>
                <w:sz w:val="18"/>
              </w:rPr>
              <w:t>1.2.840.10008.5.1.4.1.1.14.1</w:t>
            </w:r>
          </w:p>
        </w:tc>
        <w:tc>
          <w:tcPr>
            <w:tcW w:w="3744" w:type="dxa"/>
            <w:tcBorders>
              <w:bottom w:val="single" w:sz="4" w:space="0" w:color="000000"/>
              <w:right w:val="single" w:sz="4" w:space="0" w:color="000000"/>
            </w:tcBorders>
            <w:tcMar>
              <w:top w:w="40" w:type="dxa"/>
              <w:left w:w="40" w:type="dxa"/>
              <w:bottom w:w="40" w:type="dxa"/>
              <w:right w:w="40" w:type="dxa"/>
            </w:tcMar>
          </w:tcPr>
          <w:p w14:paraId="29012DD4" w14:textId="77777777" w:rsidR="005E3AB4" w:rsidRDefault="003C052F">
            <w:pPr>
              <w:spacing w:before="180"/>
            </w:pPr>
            <w:hyperlink r:id="rId442" w:anchor="sect_A.66">
              <w:r>
                <w:rPr>
                  <w:rFonts w:ascii="Arial" w:hAnsi="Arial"/>
                  <w:color w:val="000000"/>
                  <w:sz w:val="18"/>
                </w:rPr>
                <w:t>Intravascular OCT IOD</w:t>
              </w:r>
            </w:hyperlink>
          </w:p>
        </w:tc>
      </w:tr>
      <w:tr w:rsidR="005E3AB4" w14:paraId="43F3422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33A9D0" w14:textId="77777777" w:rsidR="005E3AB4" w:rsidRDefault="003C052F">
            <w:pPr>
              <w:spacing w:before="180"/>
            </w:pPr>
            <w:r>
              <w:rPr>
                <w:rFonts w:ascii="Arial" w:hAnsi="Arial"/>
                <w:color w:val="000000"/>
                <w:sz w:val="18"/>
              </w:rPr>
              <w:t>Intravascular Optical Coherence Tomography Image Storage - For Processing</w:t>
            </w:r>
          </w:p>
        </w:tc>
        <w:tc>
          <w:tcPr>
            <w:tcW w:w="2722" w:type="dxa"/>
            <w:tcBorders>
              <w:bottom w:val="single" w:sz="4" w:space="0" w:color="000000"/>
              <w:right w:val="single" w:sz="4" w:space="0" w:color="000000"/>
            </w:tcBorders>
            <w:tcMar>
              <w:top w:w="40" w:type="dxa"/>
              <w:left w:w="40" w:type="dxa"/>
              <w:bottom w:w="40" w:type="dxa"/>
              <w:right w:w="40" w:type="dxa"/>
            </w:tcMar>
          </w:tcPr>
          <w:p w14:paraId="0E0671AC" w14:textId="77777777" w:rsidR="005E3AB4" w:rsidRDefault="003C052F">
            <w:pPr>
              <w:spacing w:before="180"/>
            </w:pPr>
            <w:r>
              <w:rPr>
                <w:rFonts w:ascii="Arial" w:hAnsi="Arial"/>
                <w:color w:val="000000"/>
                <w:sz w:val="18"/>
              </w:rPr>
              <w:t>1.2.840.10008.5.1.4.1.1.14.2</w:t>
            </w:r>
          </w:p>
        </w:tc>
        <w:tc>
          <w:tcPr>
            <w:tcW w:w="3744" w:type="dxa"/>
            <w:tcBorders>
              <w:bottom w:val="single" w:sz="4" w:space="0" w:color="000000"/>
              <w:right w:val="single" w:sz="4" w:space="0" w:color="000000"/>
            </w:tcBorders>
            <w:tcMar>
              <w:top w:w="40" w:type="dxa"/>
              <w:left w:w="40" w:type="dxa"/>
              <w:bottom w:w="40" w:type="dxa"/>
              <w:right w:w="40" w:type="dxa"/>
            </w:tcMar>
          </w:tcPr>
          <w:p w14:paraId="2843968C" w14:textId="77777777" w:rsidR="005E3AB4" w:rsidRDefault="003C052F">
            <w:pPr>
              <w:spacing w:before="180"/>
            </w:pPr>
            <w:hyperlink r:id="rId443" w:anchor="sect_A.66">
              <w:r>
                <w:rPr>
                  <w:rFonts w:ascii="Arial" w:hAnsi="Arial"/>
                  <w:color w:val="000000"/>
                  <w:sz w:val="18"/>
                </w:rPr>
                <w:t>Intravascular OCT IOD</w:t>
              </w:r>
            </w:hyperlink>
          </w:p>
        </w:tc>
      </w:tr>
      <w:tr w:rsidR="005E3AB4" w14:paraId="3F46EB4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3D2B47" w14:textId="77777777" w:rsidR="005E3AB4" w:rsidRDefault="003C052F">
            <w:pPr>
              <w:spacing w:before="180"/>
            </w:pPr>
            <w:r>
              <w:rPr>
                <w:rFonts w:ascii="Arial" w:hAnsi="Arial"/>
                <w:color w:val="000000"/>
                <w:sz w:val="18"/>
              </w:rPr>
              <w:t>Nuclear Medicine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3B23894" w14:textId="77777777" w:rsidR="005E3AB4" w:rsidRDefault="003C052F">
            <w:pPr>
              <w:spacing w:before="180"/>
            </w:pPr>
            <w:r>
              <w:rPr>
                <w:rFonts w:ascii="Arial" w:hAnsi="Arial"/>
                <w:color w:val="000000"/>
                <w:sz w:val="18"/>
              </w:rPr>
              <w:t>1.2.840.10008.5.1.4.1.1.20</w:t>
            </w:r>
          </w:p>
        </w:tc>
        <w:tc>
          <w:tcPr>
            <w:tcW w:w="3744" w:type="dxa"/>
            <w:tcBorders>
              <w:bottom w:val="single" w:sz="4" w:space="0" w:color="000000"/>
              <w:right w:val="single" w:sz="4" w:space="0" w:color="000000"/>
            </w:tcBorders>
            <w:tcMar>
              <w:top w:w="40" w:type="dxa"/>
              <w:left w:w="40" w:type="dxa"/>
              <w:bottom w:w="40" w:type="dxa"/>
              <w:right w:w="40" w:type="dxa"/>
            </w:tcMar>
          </w:tcPr>
          <w:p w14:paraId="77317448" w14:textId="77777777" w:rsidR="005E3AB4" w:rsidRDefault="003C052F">
            <w:pPr>
              <w:spacing w:before="180"/>
            </w:pPr>
            <w:hyperlink r:id="rId444" w:anchor="sect_A.5">
              <w:r>
                <w:rPr>
                  <w:rFonts w:ascii="Arial" w:hAnsi="Arial"/>
                  <w:color w:val="000000"/>
                  <w:sz w:val="18"/>
                </w:rPr>
                <w:t>Nuclear Medicine Image IOD</w:t>
              </w:r>
            </w:hyperlink>
          </w:p>
        </w:tc>
      </w:tr>
      <w:tr w:rsidR="005E3AB4" w14:paraId="637A0E1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BD368C" w14:textId="77777777" w:rsidR="005E3AB4" w:rsidRDefault="003C052F">
            <w:pPr>
              <w:spacing w:before="180"/>
            </w:pPr>
            <w:r>
              <w:rPr>
                <w:rFonts w:ascii="Arial" w:hAnsi="Arial"/>
                <w:color w:val="000000"/>
                <w:sz w:val="18"/>
              </w:rPr>
              <w:t>Parametric Map Storage</w:t>
            </w:r>
          </w:p>
        </w:tc>
        <w:tc>
          <w:tcPr>
            <w:tcW w:w="2722" w:type="dxa"/>
            <w:tcBorders>
              <w:bottom w:val="single" w:sz="4" w:space="0" w:color="000000"/>
              <w:right w:val="single" w:sz="4" w:space="0" w:color="000000"/>
            </w:tcBorders>
            <w:tcMar>
              <w:top w:w="40" w:type="dxa"/>
              <w:left w:w="40" w:type="dxa"/>
              <w:bottom w:w="40" w:type="dxa"/>
              <w:right w:w="40" w:type="dxa"/>
            </w:tcMar>
          </w:tcPr>
          <w:p w14:paraId="5BE26955" w14:textId="77777777" w:rsidR="005E3AB4" w:rsidRDefault="003C052F">
            <w:pPr>
              <w:spacing w:before="180"/>
            </w:pPr>
            <w:r>
              <w:rPr>
                <w:rFonts w:ascii="Arial" w:hAnsi="Arial"/>
                <w:color w:val="000000"/>
                <w:sz w:val="18"/>
              </w:rPr>
              <w:t>1.2.840.10008.5.1.4.1.1.30</w:t>
            </w:r>
          </w:p>
        </w:tc>
        <w:tc>
          <w:tcPr>
            <w:tcW w:w="3744" w:type="dxa"/>
            <w:tcBorders>
              <w:bottom w:val="single" w:sz="4" w:space="0" w:color="000000"/>
              <w:right w:val="single" w:sz="4" w:space="0" w:color="000000"/>
            </w:tcBorders>
            <w:tcMar>
              <w:top w:w="40" w:type="dxa"/>
              <w:left w:w="40" w:type="dxa"/>
              <w:bottom w:w="40" w:type="dxa"/>
              <w:right w:w="40" w:type="dxa"/>
            </w:tcMar>
          </w:tcPr>
          <w:p w14:paraId="17EFBEDE" w14:textId="77777777" w:rsidR="005E3AB4" w:rsidRDefault="003C052F">
            <w:pPr>
              <w:spacing w:before="180"/>
            </w:pPr>
            <w:hyperlink r:id="rId445" w:anchor="sect_A.75">
              <w:r>
                <w:rPr>
                  <w:rFonts w:ascii="Arial" w:hAnsi="Arial"/>
                  <w:color w:val="000000"/>
                  <w:sz w:val="18"/>
                </w:rPr>
                <w:t>Parame</w:t>
              </w:r>
              <w:r>
                <w:rPr>
                  <w:rFonts w:ascii="Arial" w:hAnsi="Arial"/>
                  <w:color w:val="000000"/>
                  <w:sz w:val="18"/>
                </w:rPr>
                <w:t>tric Map IOD</w:t>
              </w:r>
            </w:hyperlink>
          </w:p>
        </w:tc>
      </w:tr>
      <w:tr w:rsidR="005E3AB4" w14:paraId="43FED87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7B27C0" w14:textId="77777777" w:rsidR="005E3AB4" w:rsidRDefault="003C052F">
            <w:pPr>
              <w:spacing w:before="180"/>
            </w:pPr>
            <w:r>
              <w:rPr>
                <w:rFonts w:ascii="Arial" w:hAnsi="Arial"/>
                <w:color w:val="000000"/>
                <w:sz w:val="18"/>
              </w:rPr>
              <w:t>Raw Data Storage</w:t>
            </w:r>
          </w:p>
        </w:tc>
        <w:tc>
          <w:tcPr>
            <w:tcW w:w="2722" w:type="dxa"/>
            <w:tcBorders>
              <w:bottom w:val="single" w:sz="4" w:space="0" w:color="000000"/>
              <w:right w:val="single" w:sz="4" w:space="0" w:color="000000"/>
            </w:tcBorders>
            <w:tcMar>
              <w:top w:w="40" w:type="dxa"/>
              <w:left w:w="40" w:type="dxa"/>
              <w:bottom w:w="40" w:type="dxa"/>
              <w:right w:w="40" w:type="dxa"/>
            </w:tcMar>
          </w:tcPr>
          <w:p w14:paraId="7BB0CEB5" w14:textId="77777777" w:rsidR="005E3AB4" w:rsidRDefault="003C052F">
            <w:pPr>
              <w:spacing w:before="180"/>
            </w:pPr>
            <w:r>
              <w:rPr>
                <w:rFonts w:ascii="Arial" w:hAnsi="Arial"/>
                <w:color w:val="000000"/>
                <w:sz w:val="18"/>
              </w:rPr>
              <w:t>1.2.840.10008.5.1.4.1.1.66</w:t>
            </w:r>
          </w:p>
        </w:tc>
        <w:tc>
          <w:tcPr>
            <w:tcW w:w="3744" w:type="dxa"/>
            <w:tcBorders>
              <w:bottom w:val="single" w:sz="4" w:space="0" w:color="000000"/>
              <w:right w:val="single" w:sz="4" w:space="0" w:color="000000"/>
            </w:tcBorders>
            <w:tcMar>
              <w:top w:w="40" w:type="dxa"/>
              <w:left w:w="40" w:type="dxa"/>
              <w:bottom w:w="40" w:type="dxa"/>
              <w:right w:w="40" w:type="dxa"/>
            </w:tcMar>
          </w:tcPr>
          <w:p w14:paraId="48F6ED6A" w14:textId="77777777" w:rsidR="005E3AB4" w:rsidRDefault="003C052F">
            <w:pPr>
              <w:spacing w:before="180"/>
            </w:pPr>
            <w:hyperlink r:id="rId446" w:anchor="sect_A.37">
              <w:r>
                <w:rPr>
                  <w:rFonts w:ascii="Arial" w:hAnsi="Arial"/>
                  <w:color w:val="000000"/>
                  <w:sz w:val="18"/>
                </w:rPr>
                <w:t>Raw Data IOD</w:t>
              </w:r>
            </w:hyperlink>
          </w:p>
        </w:tc>
      </w:tr>
      <w:tr w:rsidR="005E3AB4" w14:paraId="713AA0D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C44393" w14:textId="77777777" w:rsidR="005E3AB4" w:rsidRDefault="003C052F">
            <w:pPr>
              <w:spacing w:before="180"/>
            </w:pPr>
            <w:r>
              <w:rPr>
                <w:rFonts w:ascii="Arial" w:hAnsi="Arial"/>
                <w:color w:val="000000"/>
                <w:sz w:val="18"/>
              </w:rPr>
              <w:t>Spatial Registration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5E612429" w14:textId="77777777" w:rsidR="005E3AB4" w:rsidRDefault="003C052F">
            <w:pPr>
              <w:spacing w:before="180"/>
            </w:pPr>
            <w:r>
              <w:rPr>
                <w:rFonts w:ascii="Arial" w:hAnsi="Arial"/>
                <w:color w:val="000000"/>
                <w:sz w:val="18"/>
              </w:rPr>
              <w:t>1.2.840.10008.5.1.4.1.1.66.1</w:t>
            </w:r>
          </w:p>
        </w:tc>
        <w:tc>
          <w:tcPr>
            <w:tcW w:w="3744" w:type="dxa"/>
            <w:tcBorders>
              <w:bottom w:val="single" w:sz="4" w:space="0" w:color="000000"/>
              <w:right w:val="single" w:sz="4" w:space="0" w:color="000000"/>
            </w:tcBorders>
            <w:tcMar>
              <w:top w:w="40" w:type="dxa"/>
              <w:left w:w="40" w:type="dxa"/>
              <w:bottom w:w="40" w:type="dxa"/>
              <w:right w:w="40" w:type="dxa"/>
            </w:tcMar>
          </w:tcPr>
          <w:p w14:paraId="4FB516DB" w14:textId="77777777" w:rsidR="005E3AB4" w:rsidRDefault="003C052F">
            <w:pPr>
              <w:spacing w:before="180"/>
            </w:pPr>
            <w:hyperlink r:id="rId447" w:anchor="sect_A.39.1">
              <w:r>
                <w:rPr>
                  <w:rFonts w:ascii="Arial" w:hAnsi="Arial"/>
                  <w:color w:val="000000"/>
                  <w:sz w:val="18"/>
                </w:rPr>
                <w:t>Spatial Registration IOD</w:t>
              </w:r>
            </w:hyperlink>
          </w:p>
        </w:tc>
      </w:tr>
      <w:tr w:rsidR="005E3AB4" w14:paraId="27839CC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9CE78" w14:textId="77777777" w:rsidR="005E3AB4" w:rsidRDefault="003C052F">
            <w:pPr>
              <w:spacing w:before="180"/>
            </w:pPr>
            <w:r>
              <w:rPr>
                <w:rFonts w:ascii="Arial" w:hAnsi="Arial"/>
                <w:color w:val="000000"/>
                <w:sz w:val="18"/>
              </w:rPr>
              <w:t xml:space="preserve">Spatial </w:t>
            </w:r>
            <w:r>
              <w:rPr>
                <w:rFonts w:ascii="Arial" w:hAnsi="Arial"/>
                <w:color w:val="000000"/>
                <w:sz w:val="18"/>
              </w:rPr>
              <w:t>Fiducials Storage</w:t>
            </w:r>
          </w:p>
        </w:tc>
        <w:tc>
          <w:tcPr>
            <w:tcW w:w="2722" w:type="dxa"/>
            <w:tcBorders>
              <w:bottom w:val="single" w:sz="4" w:space="0" w:color="000000"/>
              <w:right w:val="single" w:sz="4" w:space="0" w:color="000000"/>
            </w:tcBorders>
            <w:tcMar>
              <w:top w:w="40" w:type="dxa"/>
              <w:left w:w="40" w:type="dxa"/>
              <w:bottom w:w="40" w:type="dxa"/>
              <w:right w:w="40" w:type="dxa"/>
            </w:tcMar>
          </w:tcPr>
          <w:p w14:paraId="51B2B46C" w14:textId="77777777" w:rsidR="005E3AB4" w:rsidRDefault="003C052F">
            <w:pPr>
              <w:spacing w:before="180"/>
            </w:pPr>
            <w:r>
              <w:rPr>
                <w:rFonts w:ascii="Arial" w:hAnsi="Arial"/>
                <w:color w:val="000000"/>
                <w:sz w:val="18"/>
              </w:rPr>
              <w:t>1.2.840.10008.5.1.4.1.1.66.2</w:t>
            </w:r>
          </w:p>
        </w:tc>
        <w:tc>
          <w:tcPr>
            <w:tcW w:w="3744" w:type="dxa"/>
            <w:tcBorders>
              <w:bottom w:val="single" w:sz="4" w:space="0" w:color="000000"/>
              <w:right w:val="single" w:sz="4" w:space="0" w:color="000000"/>
            </w:tcBorders>
            <w:tcMar>
              <w:top w:w="40" w:type="dxa"/>
              <w:left w:w="40" w:type="dxa"/>
              <w:bottom w:w="40" w:type="dxa"/>
              <w:right w:w="40" w:type="dxa"/>
            </w:tcMar>
          </w:tcPr>
          <w:p w14:paraId="4FC0838D" w14:textId="77777777" w:rsidR="005E3AB4" w:rsidRDefault="003C052F">
            <w:pPr>
              <w:spacing w:before="180"/>
            </w:pPr>
            <w:hyperlink r:id="rId448" w:anchor="sect_A.40">
              <w:r>
                <w:rPr>
                  <w:rFonts w:ascii="Arial" w:hAnsi="Arial"/>
                  <w:color w:val="000000"/>
                  <w:sz w:val="18"/>
                </w:rPr>
                <w:t>Spatial Fiducials IOD</w:t>
              </w:r>
            </w:hyperlink>
          </w:p>
        </w:tc>
      </w:tr>
      <w:tr w:rsidR="005E3AB4" w14:paraId="505B4B8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224EFD" w14:textId="77777777" w:rsidR="005E3AB4" w:rsidRDefault="003C052F">
            <w:pPr>
              <w:spacing w:before="180"/>
            </w:pPr>
            <w:r>
              <w:rPr>
                <w:rFonts w:ascii="Arial" w:hAnsi="Arial"/>
                <w:color w:val="000000"/>
                <w:sz w:val="18"/>
              </w:rPr>
              <w:t>Deformable Spatial Registration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623D31CD" w14:textId="77777777" w:rsidR="005E3AB4" w:rsidRDefault="003C052F">
            <w:pPr>
              <w:spacing w:before="180"/>
            </w:pPr>
            <w:r>
              <w:rPr>
                <w:rFonts w:ascii="Arial" w:hAnsi="Arial"/>
                <w:color w:val="000000"/>
                <w:sz w:val="18"/>
              </w:rPr>
              <w:t>1.2.840.10008.5.1.4.1.1.66.3</w:t>
            </w:r>
          </w:p>
        </w:tc>
        <w:tc>
          <w:tcPr>
            <w:tcW w:w="3744" w:type="dxa"/>
            <w:tcBorders>
              <w:bottom w:val="single" w:sz="4" w:space="0" w:color="000000"/>
              <w:right w:val="single" w:sz="4" w:space="0" w:color="000000"/>
            </w:tcBorders>
            <w:tcMar>
              <w:top w:w="40" w:type="dxa"/>
              <w:left w:w="40" w:type="dxa"/>
              <w:bottom w:w="40" w:type="dxa"/>
              <w:right w:w="40" w:type="dxa"/>
            </w:tcMar>
          </w:tcPr>
          <w:p w14:paraId="60AC62E8" w14:textId="77777777" w:rsidR="005E3AB4" w:rsidRDefault="003C052F">
            <w:pPr>
              <w:spacing w:before="180"/>
            </w:pPr>
            <w:hyperlink r:id="rId449" w:anchor="sect_A.39.2">
              <w:r>
                <w:rPr>
                  <w:rFonts w:ascii="Arial" w:hAnsi="Arial"/>
                  <w:color w:val="000000"/>
                  <w:sz w:val="18"/>
                </w:rPr>
                <w:t>Deformable Spatial Regist</w:t>
              </w:r>
              <w:r>
                <w:rPr>
                  <w:rFonts w:ascii="Arial" w:hAnsi="Arial"/>
                  <w:color w:val="000000"/>
                  <w:sz w:val="18"/>
                </w:rPr>
                <w:t>ration IOD</w:t>
              </w:r>
            </w:hyperlink>
          </w:p>
        </w:tc>
      </w:tr>
      <w:tr w:rsidR="005E3AB4" w14:paraId="1E7B7D9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6D4D70" w14:textId="77777777" w:rsidR="005E3AB4" w:rsidRDefault="003C052F">
            <w:pPr>
              <w:spacing w:before="180"/>
            </w:pPr>
            <w:r>
              <w:rPr>
                <w:rFonts w:ascii="Arial" w:hAnsi="Arial"/>
                <w:color w:val="000000"/>
                <w:sz w:val="18"/>
              </w:rPr>
              <w:t>Segmentation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5140A1E5" w14:textId="77777777" w:rsidR="005E3AB4" w:rsidRDefault="003C052F">
            <w:pPr>
              <w:spacing w:before="180"/>
            </w:pPr>
            <w:r>
              <w:rPr>
                <w:rFonts w:ascii="Arial" w:hAnsi="Arial"/>
                <w:color w:val="000000"/>
                <w:sz w:val="18"/>
              </w:rPr>
              <w:t>1.2.840.10008.5.1.4.1.1.66.4</w:t>
            </w:r>
          </w:p>
        </w:tc>
        <w:tc>
          <w:tcPr>
            <w:tcW w:w="3744" w:type="dxa"/>
            <w:tcBorders>
              <w:bottom w:val="single" w:sz="4" w:space="0" w:color="000000"/>
              <w:right w:val="single" w:sz="4" w:space="0" w:color="000000"/>
            </w:tcBorders>
            <w:tcMar>
              <w:top w:w="40" w:type="dxa"/>
              <w:left w:w="40" w:type="dxa"/>
              <w:bottom w:w="40" w:type="dxa"/>
              <w:right w:w="40" w:type="dxa"/>
            </w:tcMar>
          </w:tcPr>
          <w:p w14:paraId="378FB0B9" w14:textId="77777777" w:rsidR="005E3AB4" w:rsidRDefault="003C052F">
            <w:pPr>
              <w:spacing w:before="180"/>
            </w:pPr>
            <w:hyperlink r:id="rId450" w:anchor="sect_A.51">
              <w:r>
                <w:rPr>
                  <w:rFonts w:ascii="Arial" w:hAnsi="Arial"/>
                  <w:color w:val="000000"/>
                  <w:sz w:val="18"/>
                </w:rPr>
                <w:t>Segmentation IOD</w:t>
              </w:r>
            </w:hyperlink>
          </w:p>
        </w:tc>
      </w:tr>
      <w:tr w:rsidR="005E3AB4" w14:paraId="5886CC8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D5E7A" w14:textId="77777777" w:rsidR="005E3AB4" w:rsidRDefault="003C052F">
            <w:pPr>
              <w:spacing w:before="180"/>
            </w:pPr>
            <w:r>
              <w:rPr>
                <w:rFonts w:ascii="Arial" w:hAnsi="Arial"/>
                <w:color w:val="000000"/>
                <w:sz w:val="18"/>
              </w:rPr>
              <w:t>Surface Segmentation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046E1B48" w14:textId="77777777" w:rsidR="005E3AB4" w:rsidRDefault="003C052F">
            <w:pPr>
              <w:spacing w:before="180"/>
            </w:pPr>
            <w:r>
              <w:rPr>
                <w:rFonts w:ascii="Arial" w:hAnsi="Arial"/>
                <w:color w:val="000000"/>
                <w:sz w:val="18"/>
              </w:rPr>
              <w:t>1.2.840.10008.5.1.4.1.1.66.5</w:t>
            </w:r>
          </w:p>
        </w:tc>
        <w:tc>
          <w:tcPr>
            <w:tcW w:w="3744" w:type="dxa"/>
            <w:tcBorders>
              <w:bottom w:val="single" w:sz="4" w:space="0" w:color="000000"/>
              <w:right w:val="single" w:sz="4" w:space="0" w:color="000000"/>
            </w:tcBorders>
            <w:tcMar>
              <w:top w:w="40" w:type="dxa"/>
              <w:left w:w="40" w:type="dxa"/>
              <w:bottom w:w="40" w:type="dxa"/>
              <w:right w:w="40" w:type="dxa"/>
            </w:tcMar>
          </w:tcPr>
          <w:p w14:paraId="0F194C0A" w14:textId="77777777" w:rsidR="005E3AB4" w:rsidRDefault="003C052F">
            <w:pPr>
              <w:spacing w:before="180"/>
            </w:pPr>
            <w:hyperlink r:id="rId451" w:anchor="sect_A.57">
              <w:r>
                <w:rPr>
                  <w:rFonts w:ascii="Arial" w:hAnsi="Arial"/>
                  <w:color w:val="000000"/>
                  <w:sz w:val="18"/>
                </w:rPr>
                <w:t>Surface Segmentation IOD</w:t>
              </w:r>
            </w:hyperlink>
          </w:p>
        </w:tc>
      </w:tr>
      <w:tr w:rsidR="005E3AB4" w14:paraId="7A93B20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621F44" w14:textId="77777777" w:rsidR="005E3AB4" w:rsidRDefault="003C052F">
            <w:pPr>
              <w:spacing w:before="180"/>
            </w:pPr>
            <w:r>
              <w:rPr>
                <w:rFonts w:ascii="Arial" w:hAnsi="Arial"/>
                <w:color w:val="000000"/>
                <w:sz w:val="18"/>
              </w:rPr>
              <w:t>Real World Value Mapping Storage</w:t>
            </w:r>
          </w:p>
        </w:tc>
        <w:tc>
          <w:tcPr>
            <w:tcW w:w="2722" w:type="dxa"/>
            <w:tcBorders>
              <w:bottom w:val="single" w:sz="4" w:space="0" w:color="000000"/>
              <w:right w:val="single" w:sz="4" w:space="0" w:color="000000"/>
            </w:tcBorders>
            <w:tcMar>
              <w:top w:w="40" w:type="dxa"/>
              <w:left w:w="40" w:type="dxa"/>
              <w:bottom w:w="40" w:type="dxa"/>
              <w:right w:w="40" w:type="dxa"/>
            </w:tcMar>
          </w:tcPr>
          <w:p w14:paraId="3D56545C" w14:textId="77777777" w:rsidR="005E3AB4" w:rsidRDefault="003C052F">
            <w:pPr>
              <w:spacing w:before="180"/>
            </w:pPr>
            <w:r>
              <w:rPr>
                <w:rFonts w:ascii="Arial" w:hAnsi="Arial"/>
                <w:color w:val="000000"/>
                <w:sz w:val="18"/>
              </w:rPr>
              <w:t>1.2.840.10008.5.1.4.1.1.67</w:t>
            </w:r>
          </w:p>
        </w:tc>
        <w:tc>
          <w:tcPr>
            <w:tcW w:w="3744" w:type="dxa"/>
            <w:tcBorders>
              <w:bottom w:val="single" w:sz="4" w:space="0" w:color="000000"/>
              <w:right w:val="single" w:sz="4" w:space="0" w:color="000000"/>
            </w:tcBorders>
            <w:tcMar>
              <w:top w:w="40" w:type="dxa"/>
              <w:left w:w="40" w:type="dxa"/>
              <w:bottom w:w="40" w:type="dxa"/>
              <w:right w:w="40" w:type="dxa"/>
            </w:tcMar>
          </w:tcPr>
          <w:p w14:paraId="33EF3366" w14:textId="77777777" w:rsidR="005E3AB4" w:rsidRDefault="003C052F">
            <w:pPr>
              <w:spacing w:before="180"/>
            </w:pPr>
            <w:hyperlink r:id="rId452" w:anchor="sect_A.46">
              <w:r>
                <w:rPr>
                  <w:rFonts w:ascii="Arial" w:hAnsi="Arial"/>
                  <w:color w:val="000000"/>
                  <w:sz w:val="18"/>
                </w:rPr>
                <w:t>Real World Value Mapping IOD</w:t>
              </w:r>
            </w:hyperlink>
          </w:p>
        </w:tc>
      </w:tr>
      <w:tr w:rsidR="005E3AB4" w14:paraId="041F42C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22D9C5" w14:textId="77777777" w:rsidR="005E3AB4" w:rsidRDefault="003C052F">
            <w:pPr>
              <w:spacing w:before="180"/>
            </w:pPr>
            <w:r>
              <w:rPr>
                <w:rFonts w:ascii="Arial" w:hAnsi="Arial"/>
                <w:color w:val="000000"/>
                <w:sz w:val="18"/>
              </w:rPr>
              <w:t>Surface Scan Mesh Storage</w:t>
            </w:r>
          </w:p>
        </w:tc>
        <w:tc>
          <w:tcPr>
            <w:tcW w:w="2722" w:type="dxa"/>
            <w:tcBorders>
              <w:bottom w:val="single" w:sz="4" w:space="0" w:color="000000"/>
              <w:right w:val="single" w:sz="4" w:space="0" w:color="000000"/>
            </w:tcBorders>
            <w:tcMar>
              <w:top w:w="40" w:type="dxa"/>
              <w:left w:w="40" w:type="dxa"/>
              <w:bottom w:w="40" w:type="dxa"/>
              <w:right w:w="40" w:type="dxa"/>
            </w:tcMar>
          </w:tcPr>
          <w:p w14:paraId="470918D5" w14:textId="77777777" w:rsidR="005E3AB4" w:rsidRDefault="003C052F">
            <w:pPr>
              <w:spacing w:before="180"/>
            </w:pPr>
            <w:r>
              <w:rPr>
                <w:rFonts w:ascii="Arial" w:hAnsi="Arial"/>
                <w:color w:val="000000"/>
                <w:sz w:val="18"/>
              </w:rPr>
              <w:t>1.2.840.10008.5.1.4.1.1.68.1</w:t>
            </w:r>
          </w:p>
        </w:tc>
        <w:tc>
          <w:tcPr>
            <w:tcW w:w="3744" w:type="dxa"/>
            <w:tcBorders>
              <w:bottom w:val="single" w:sz="4" w:space="0" w:color="000000"/>
              <w:right w:val="single" w:sz="4" w:space="0" w:color="000000"/>
            </w:tcBorders>
            <w:tcMar>
              <w:top w:w="40" w:type="dxa"/>
              <w:left w:w="40" w:type="dxa"/>
              <w:bottom w:w="40" w:type="dxa"/>
              <w:right w:w="40" w:type="dxa"/>
            </w:tcMar>
          </w:tcPr>
          <w:p w14:paraId="430A7B0C" w14:textId="77777777" w:rsidR="005E3AB4" w:rsidRDefault="003C052F">
            <w:pPr>
              <w:spacing w:before="180"/>
            </w:pPr>
            <w:hyperlink r:id="rId453" w:anchor="sect_A.68">
              <w:r>
                <w:rPr>
                  <w:rFonts w:ascii="Arial" w:hAnsi="Arial"/>
                  <w:color w:val="000000"/>
                  <w:sz w:val="18"/>
                </w:rPr>
                <w:t>Surface Scan Mesh IOD</w:t>
              </w:r>
            </w:hyperlink>
          </w:p>
        </w:tc>
      </w:tr>
      <w:tr w:rsidR="005E3AB4" w14:paraId="42816D9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513704" w14:textId="77777777" w:rsidR="005E3AB4" w:rsidRDefault="003C052F">
            <w:pPr>
              <w:spacing w:before="180"/>
            </w:pPr>
            <w:r>
              <w:rPr>
                <w:rFonts w:ascii="Arial" w:hAnsi="Arial"/>
                <w:color w:val="000000"/>
                <w:sz w:val="18"/>
              </w:rPr>
              <w:t>Surface Scan Point Cloud Storage</w:t>
            </w:r>
          </w:p>
        </w:tc>
        <w:tc>
          <w:tcPr>
            <w:tcW w:w="2722" w:type="dxa"/>
            <w:tcBorders>
              <w:bottom w:val="single" w:sz="4" w:space="0" w:color="000000"/>
              <w:right w:val="single" w:sz="4" w:space="0" w:color="000000"/>
            </w:tcBorders>
            <w:tcMar>
              <w:top w:w="40" w:type="dxa"/>
              <w:left w:w="40" w:type="dxa"/>
              <w:bottom w:w="40" w:type="dxa"/>
              <w:right w:w="40" w:type="dxa"/>
            </w:tcMar>
          </w:tcPr>
          <w:p w14:paraId="4CB857D0" w14:textId="77777777" w:rsidR="005E3AB4" w:rsidRDefault="003C052F">
            <w:pPr>
              <w:spacing w:before="180"/>
            </w:pPr>
            <w:r>
              <w:rPr>
                <w:rFonts w:ascii="Arial" w:hAnsi="Arial"/>
                <w:color w:val="000000"/>
                <w:sz w:val="18"/>
              </w:rPr>
              <w:t>1.2.840.10008.5.1.4.1.1.68.2</w:t>
            </w:r>
          </w:p>
        </w:tc>
        <w:tc>
          <w:tcPr>
            <w:tcW w:w="3744" w:type="dxa"/>
            <w:tcBorders>
              <w:bottom w:val="single" w:sz="4" w:space="0" w:color="000000"/>
              <w:right w:val="single" w:sz="4" w:space="0" w:color="000000"/>
            </w:tcBorders>
            <w:tcMar>
              <w:top w:w="40" w:type="dxa"/>
              <w:left w:w="40" w:type="dxa"/>
              <w:bottom w:w="40" w:type="dxa"/>
              <w:right w:w="40" w:type="dxa"/>
            </w:tcMar>
          </w:tcPr>
          <w:p w14:paraId="570DABB7" w14:textId="77777777" w:rsidR="005E3AB4" w:rsidRDefault="003C052F">
            <w:pPr>
              <w:spacing w:before="180"/>
            </w:pPr>
            <w:hyperlink r:id="rId454" w:anchor="sect_A.69">
              <w:r>
                <w:rPr>
                  <w:rFonts w:ascii="Arial" w:hAnsi="Arial"/>
                  <w:color w:val="000000"/>
                  <w:sz w:val="18"/>
                </w:rPr>
                <w:t>Surface Scan Point Cloud IOD</w:t>
              </w:r>
            </w:hyperlink>
          </w:p>
        </w:tc>
      </w:tr>
      <w:tr w:rsidR="005E3AB4" w14:paraId="581B6F1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54FE3B" w14:textId="77777777" w:rsidR="005E3AB4" w:rsidRDefault="003C052F">
            <w:pPr>
              <w:spacing w:before="180"/>
            </w:pPr>
            <w:r>
              <w:rPr>
                <w:rFonts w:ascii="Arial" w:hAnsi="Arial"/>
                <w:color w:val="000000"/>
                <w:sz w:val="18"/>
              </w:rPr>
              <w:t>VL Endoscopic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9AA243B" w14:textId="77777777" w:rsidR="005E3AB4" w:rsidRDefault="003C052F">
            <w:pPr>
              <w:spacing w:before="180"/>
            </w:pPr>
            <w:r>
              <w:rPr>
                <w:rFonts w:ascii="Arial" w:hAnsi="Arial"/>
                <w:color w:val="000000"/>
                <w:sz w:val="18"/>
              </w:rPr>
              <w:t>1.2.840.10008.5.1.4.1.1.77.1.1</w:t>
            </w:r>
          </w:p>
        </w:tc>
        <w:tc>
          <w:tcPr>
            <w:tcW w:w="3744" w:type="dxa"/>
            <w:tcBorders>
              <w:bottom w:val="single" w:sz="4" w:space="0" w:color="000000"/>
              <w:right w:val="single" w:sz="4" w:space="0" w:color="000000"/>
            </w:tcBorders>
            <w:tcMar>
              <w:top w:w="40" w:type="dxa"/>
              <w:left w:w="40" w:type="dxa"/>
              <w:bottom w:w="40" w:type="dxa"/>
              <w:right w:w="40" w:type="dxa"/>
            </w:tcMar>
          </w:tcPr>
          <w:p w14:paraId="7F3CBC94" w14:textId="77777777" w:rsidR="005E3AB4" w:rsidRDefault="003C052F">
            <w:pPr>
              <w:spacing w:before="180"/>
            </w:pPr>
            <w:hyperlink r:id="rId455" w:anchor="sect_A.32.1">
              <w:r>
                <w:rPr>
                  <w:rFonts w:ascii="Arial" w:hAnsi="Arial"/>
                  <w:color w:val="000000"/>
                  <w:sz w:val="18"/>
                </w:rPr>
                <w:t>VL Endoscop</w:t>
              </w:r>
              <w:r>
                <w:rPr>
                  <w:rFonts w:ascii="Arial" w:hAnsi="Arial"/>
                  <w:color w:val="000000"/>
                  <w:sz w:val="18"/>
                </w:rPr>
                <w:t>ic Image IOD</w:t>
              </w:r>
            </w:hyperlink>
          </w:p>
        </w:tc>
      </w:tr>
      <w:tr w:rsidR="005E3AB4" w14:paraId="5D544E1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8223AB" w14:textId="77777777" w:rsidR="005E3AB4" w:rsidRDefault="003C052F">
            <w:pPr>
              <w:spacing w:before="180"/>
            </w:pPr>
            <w:r>
              <w:rPr>
                <w:rFonts w:ascii="Arial" w:hAnsi="Arial"/>
                <w:color w:val="000000"/>
                <w:sz w:val="18"/>
              </w:rPr>
              <w:t>Video Endoscopic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E9F2E30" w14:textId="77777777" w:rsidR="005E3AB4" w:rsidRDefault="003C052F">
            <w:pPr>
              <w:spacing w:before="180"/>
            </w:pPr>
            <w:r>
              <w:rPr>
                <w:rFonts w:ascii="Arial" w:hAnsi="Arial"/>
                <w:color w:val="000000"/>
                <w:sz w:val="18"/>
              </w:rPr>
              <w:t>1.2.840.10008.5.1.4.1.1.77.1.1.1</w:t>
            </w:r>
          </w:p>
        </w:tc>
        <w:tc>
          <w:tcPr>
            <w:tcW w:w="3744" w:type="dxa"/>
            <w:tcBorders>
              <w:bottom w:val="single" w:sz="4" w:space="0" w:color="000000"/>
              <w:right w:val="single" w:sz="4" w:space="0" w:color="000000"/>
            </w:tcBorders>
            <w:tcMar>
              <w:top w:w="40" w:type="dxa"/>
              <w:left w:w="40" w:type="dxa"/>
              <w:bottom w:w="40" w:type="dxa"/>
              <w:right w:w="40" w:type="dxa"/>
            </w:tcMar>
          </w:tcPr>
          <w:p w14:paraId="2BBBC3D3" w14:textId="77777777" w:rsidR="005E3AB4" w:rsidRDefault="003C052F">
            <w:pPr>
              <w:spacing w:before="180"/>
            </w:pPr>
            <w:hyperlink r:id="rId456" w:anchor="sect_A.32.5">
              <w:r>
                <w:rPr>
                  <w:rFonts w:ascii="Arial" w:hAnsi="Arial"/>
                  <w:color w:val="000000"/>
                  <w:sz w:val="18"/>
                </w:rPr>
                <w:t>Video Endoscopic Image IOD</w:t>
              </w:r>
            </w:hyperlink>
          </w:p>
        </w:tc>
      </w:tr>
      <w:tr w:rsidR="005E3AB4" w14:paraId="3EF4EAA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43C8E8" w14:textId="77777777" w:rsidR="005E3AB4" w:rsidRDefault="003C052F">
            <w:pPr>
              <w:spacing w:before="180"/>
            </w:pPr>
            <w:r>
              <w:rPr>
                <w:rFonts w:ascii="Arial" w:hAnsi="Arial"/>
                <w:color w:val="000000"/>
                <w:sz w:val="18"/>
              </w:rPr>
              <w:t>VL Microscopic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717F20E1" w14:textId="77777777" w:rsidR="005E3AB4" w:rsidRDefault="003C052F">
            <w:pPr>
              <w:spacing w:before="180"/>
            </w:pPr>
            <w:r>
              <w:rPr>
                <w:rFonts w:ascii="Arial" w:hAnsi="Arial"/>
                <w:color w:val="000000"/>
                <w:sz w:val="18"/>
              </w:rPr>
              <w:t>1.2.840.10008.5.1.4.1.1.77.1.2</w:t>
            </w:r>
          </w:p>
        </w:tc>
        <w:tc>
          <w:tcPr>
            <w:tcW w:w="3744" w:type="dxa"/>
            <w:tcBorders>
              <w:bottom w:val="single" w:sz="4" w:space="0" w:color="000000"/>
              <w:right w:val="single" w:sz="4" w:space="0" w:color="000000"/>
            </w:tcBorders>
            <w:tcMar>
              <w:top w:w="40" w:type="dxa"/>
              <w:left w:w="40" w:type="dxa"/>
              <w:bottom w:w="40" w:type="dxa"/>
              <w:right w:w="40" w:type="dxa"/>
            </w:tcMar>
          </w:tcPr>
          <w:p w14:paraId="351D4536" w14:textId="77777777" w:rsidR="005E3AB4" w:rsidRDefault="003C052F">
            <w:pPr>
              <w:spacing w:before="180"/>
            </w:pPr>
            <w:hyperlink r:id="rId457" w:anchor="sect_A.32.2">
              <w:r>
                <w:rPr>
                  <w:rFonts w:ascii="Arial" w:hAnsi="Arial"/>
                  <w:color w:val="000000"/>
                  <w:sz w:val="18"/>
                </w:rPr>
                <w:t>VL Microscopic Image IOD</w:t>
              </w:r>
            </w:hyperlink>
          </w:p>
        </w:tc>
      </w:tr>
      <w:tr w:rsidR="005E3AB4" w14:paraId="5FACDBE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D9FD4D" w14:textId="77777777" w:rsidR="005E3AB4" w:rsidRDefault="003C052F">
            <w:pPr>
              <w:spacing w:before="180"/>
            </w:pPr>
            <w:r>
              <w:rPr>
                <w:rFonts w:ascii="Arial" w:hAnsi="Arial"/>
                <w:color w:val="000000"/>
                <w:sz w:val="18"/>
              </w:rPr>
              <w:lastRenderedPageBreak/>
              <w:t>Video Microscopic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9D75282" w14:textId="77777777" w:rsidR="005E3AB4" w:rsidRDefault="003C052F">
            <w:pPr>
              <w:spacing w:before="180"/>
            </w:pPr>
            <w:r>
              <w:rPr>
                <w:rFonts w:ascii="Arial" w:hAnsi="Arial"/>
                <w:color w:val="000000"/>
                <w:sz w:val="18"/>
              </w:rPr>
              <w:t>1.2.840.10008.5.1.4.1.1.77.1.2.1</w:t>
            </w:r>
          </w:p>
        </w:tc>
        <w:tc>
          <w:tcPr>
            <w:tcW w:w="3744" w:type="dxa"/>
            <w:tcBorders>
              <w:bottom w:val="single" w:sz="4" w:space="0" w:color="000000"/>
              <w:right w:val="single" w:sz="4" w:space="0" w:color="000000"/>
            </w:tcBorders>
            <w:tcMar>
              <w:top w:w="40" w:type="dxa"/>
              <w:left w:w="40" w:type="dxa"/>
              <w:bottom w:w="40" w:type="dxa"/>
              <w:right w:w="40" w:type="dxa"/>
            </w:tcMar>
          </w:tcPr>
          <w:p w14:paraId="64850F67" w14:textId="77777777" w:rsidR="005E3AB4" w:rsidRDefault="003C052F">
            <w:pPr>
              <w:spacing w:before="180"/>
            </w:pPr>
            <w:hyperlink r:id="rId458" w:anchor="sect_A.32.6">
              <w:r>
                <w:rPr>
                  <w:rFonts w:ascii="Arial" w:hAnsi="Arial"/>
                  <w:color w:val="000000"/>
                  <w:sz w:val="18"/>
                </w:rPr>
                <w:t>Video Microscopic Image IOD</w:t>
              </w:r>
            </w:hyperlink>
          </w:p>
        </w:tc>
      </w:tr>
      <w:tr w:rsidR="005E3AB4" w14:paraId="027B944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7C0B14" w14:textId="77777777" w:rsidR="005E3AB4" w:rsidRDefault="003C052F">
            <w:pPr>
              <w:spacing w:before="180"/>
            </w:pPr>
            <w:r>
              <w:rPr>
                <w:rFonts w:ascii="Arial" w:hAnsi="Arial"/>
                <w:color w:val="000000"/>
                <w:sz w:val="18"/>
              </w:rPr>
              <w:t xml:space="preserve">VL Slide-Coordinates Microscopic Image </w:t>
            </w:r>
            <w:r>
              <w:rPr>
                <w:rFonts w:ascii="Arial" w:hAnsi="Arial"/>
                <w:color w:val="000000"/>
                <w:sz w:val="18"/>
              </w:rPr>
              <w:t>Storage</w:t>
            </w:r>
          </w:p>
        </w:tc>
        <w:tc>
          <w:tcPr>
            <w:tcW w:w="2722" w:type="dxa"/>
            <w:tcBorders>
              <w:bottom w:val="single" w:sz="4" w:space="0" w:color="000000"/>
              <w:right w:val="single" w:sz="4" w:space="0" w:color="000000"/>
            </w:tcBorders>
            <w:tcMar>
              <w:top w:w="40" w:type="dxa"/>
              <w:left w:w="40" w:type="dxa"/>
              <w:bottom w:w="40" w:type="dxa"/>
              <w:right w:w="40" w:type="dxa"/>
            </w:tcMar>
          </w:tcPr>
          <w:p w14:paraId="02C1A48F" w14:textId="77777777" w:rsidR="005E3AB4" w:rsidRDefault="003C052F">
            <w:pPr>
              <w:spacing w:before="180"/>
            </w:pPr>
            <w:r>
              <w:rPr>
                <w:rFonts w:ascii="Arial" w:hAnsi="Arial"/>
                <w:color w:val="000000"/>
                <w:sz w:val="18"/>
              </w:rPr>
              <w:t>1.2.840.10008.5.1.4.1.1.77.1.3</w:t>
            </w:r>
          </w:p>
        </w:tc>
        <w:tc>
          <w:tcPr>
            <w:tcW w:w="3744" w:type="dxa"/>
            <w:tcBorders>
              <w:bottom w:val="single" w:sz="4" w:space="0" w:color="000000"/>
              <w:right w:val="single" w:sz="4" w:space="0" w:color="000000"/>
            </w:tcBorders>
            <w:tcMar>
              <w:top w:w="40" w:type="dxa"/>
              <w:left w:w="40" w:type="dxa"/>
              <w:bottom w:w="40" w:type="dxa"/>
              <w:right w:w="40" w:type="dxa"/>
            </w:tcMar>
          </w:tcPr>
          <w:p w14:paraId="59D2AE75" w14:textId="77777777" w:rsidR="005E3AB4" w:rsidRDefault="003C052F">
            <w:pPr>
              <w:spacing w:before="180"/>
            </w:pPr>
            <w:hyperlink r:id="rId459" w:anchor="sect_A.32.3">
              <w:r>
                <w:rPr>
                  <w:rFonts w:ascii="Arial" w:hAnsi="Arial"/>
                  <w:color w:val="000000"/>
                  <w:sz w:val="18"/>
                </w:rPr>
                <w:t>VL Slide-coordinates Microscopic Image IOD</w:t>
              </w:r>
            </w:hyperlink>
          </w:p>
        </w:tc>
      </w:tr>
      <w:tr w:rsidR="005E3AB4" w14:paraId="6A904F2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F517A0" w14:textId="77777777" w:rsidR="005E3AB4" w:rsidRDefault="003C052F">
            <w:pPr>
              <w:spacing w:before="180"/>
            </w:pPr>
            <w:r>
              <w:rPr>
                <w:rFonts w:ascii="Arial" w:hAnsi="Arial"/>
                <w:color w:val="000000"/>
                <w:sz w:val="18"/>
              </w:rPr>
              <w:t>VL Photographic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A98442C" w14:textId="77777777" w:rsidR="005E3AB4" w:rsidRDefault="003C052F">
            <w:pPr>
              <w:spacing w:before="180"/>
            </w:pPr>
            <w:r>
              <w:rPr>
                <w:rFonts w:ascii="Arial" w:hAnsi="Arial"/>
                <w:color w:val="000000"/>
                <w:sz w:val="18"/>
              </w:rPr>
              <w:t>1.2.840.10008.5.1.4.1.1.77.1.4</w:t>
            </w:r>
          </w:p>
        </w:tc>
        <w:tc>
          <w:tcPr>
            <w:tcW w:w="3744" w:type="dxa"/>
            <w:tcBorders>
              <w:bottom w:val="single" w:sz="4" w:space="0" w:color="000000"/>
              <w:right w:val="single" w:sz="4" w:space="0" w:color="000000"/>
            </w:tcBorders>
            <w:tcMar>
              <w:top w:w="40" w:type="dxa"/>
              <w:left w:w="40" w:type="dxa"/>
              <w:bottom w:w="40" w:type="dxa"/>
              <w:right w:w="40" w:type="dxa"/>
            </w:tcMar>
          </w:tcPr>
          <w:p w14:paraId="2E7C1DCF" w14:textId="77777777" w:rsidR="005E3AB4" w:rsidRDefault="003C052F">
            <w:pPr>
              <w:spacing w:before="180"/>
            </w:pPr>
            <w:hyperlink r:id="rId460" w:anchor="sect_A.32.4">
              <w:r>
                <w:rPr>
                  <w:rFonts w:ascii="Arial" w:hAnsi="Arial"/>
                  <w:color w:val="000000"/>
                  <w:sz w:val="18"/>
                </w:rPr>
                <w:t>VL Photographic Im</w:t>
              </w:r>
              <w:r>
                <w:rPr>
                  <w:rFonts w:ascii="Arial" w:hAnsi="Arial"/>
                  <w:color w:val="000000"/>
                  <w:sz w:val="18"/>
                </w:rPr>
                <w:t>age IOD</w:t>
              </w:r>
            </w:hyperlink>
          </w:p>
        </w:tc>
      </w:tr>
      <w:tr w:rsidR="005E3AB4" w14:paraId="17BDF65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39C43E" w14:textId="77777777" w:rsidR="005E3AB4" w:rsidRDefault="003C052F">
            <w:pPr>
              <w:spacing w:before="180"/>
            </w:pPr>
            <w:r>
              <w:rPr>
                <w:rFonts w:ascii="Arial" w:hAnsi="Arial"/>
                <w:color w:val="000000"/>
                <w:sz w:val="18"/>
              </w:rPr>
              <w:t>Video Photographic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C2A4B06" w14:textId="77777777" w:rsidR="005E3AB4" w:rsidRDefault="003C052F">
            <w:pPr>
              <w:spacing w:before="180"/>
            </w:pPr>
            <w:r>
              <w:rPr>
                <w:rFonts w:ascii="Arial" w:hAnsi="Arial"/>
                <w:color w:val="000000"/>
                <w:sz w:val="18"/>
              </w:rPr>
              <w:t>1.2.840.10008.5.1.4.1.1.77.1.4.1</w:t>
            </w:r>
          </w:p>
        </w:tc>
        <w:tc>
          <w:tcPr>
            <w:tcW w:w="3744" w:type="dxa"/>
            <w:tcBorders>
              <w:bottom w:val="single" w:sz="4" w:space="0" w:color="000000"/>
              <w:right w:val="single" w:sz="4" w:space="0" w:color="000000"/>
            </w:tcBorders>
            <w:tcMar>
              <w:top w:w="40" w:type="dxa"/>
              <w:left w:w="40" w:type="dxa"/>
              <w:bottom w:w="40" w:type="dxa"/>
              <w:right w:w="40" w:type="dxa"/>
            </w:tcMar>
          </w:tcPr>
          <w:p w14:paraId="2D8D107A" w14:textId="77777777" w:rsidR="005E3AB4" w:rsidRDefault="003C052F">
            <w:pPr>
              <w:spacing w:before="180"/>
            </w:pPr>
            <w:hyperlink r:id="rId461" w:anchor="sect_A.32.7">
              <w:r>
                <w:rPr>
                  <w:rFonts w:ascii="Arial" w:hAnsi="Arial"/>
                  <w:color w:val="000000"/>
                  <w:sz w:val="18"/>
                </w:rPr>
                <w:t>Video Photographic Image IOD</w:t>
              </w:r>
            </w:hyperlink>
          </w:p>
        </w:tc>
      </w:tr>
      <w:tr w:rsidR="005E3AB4" w14:paraId="13A77DB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A0D952" w14:textId="77777777" w:rsidR="005E3AB4" w:rsidRDefault="003C052F">
            <w:pPr>
              <w:spacing w:before="180"/>
            </w:pPr>
            <w:r>
              <w:rPr>
                <w:rFonts w:ascii="Arial" w:hAnsi="Arial"/>
                <w:color w:val="000000"/>
                <w:sz w:val="18"/>
              </w:rPr>
              <w:t>Ophthalmic Photography 8 Bit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4EBE1DF1" w14:textId="77777777" w:rsidR="005E3AB4" w:rsidRDefault="003C052F">
            <w:pPr>
              <w:spacing w:before="180"/>
            </w:pPr>
            <w:r>
              <w:rPr>
                <w:rFonts w:ascii="Arial" w:hAnsi="Arial"/>
                <w:color w:val="000000"/>
                <w:sz w:val="18"/>
              </w:rPr>
              <w:t>1.2.840.10008.5.1.4.1.1.77.1.5.1</w:t>
            </w:r>
          </w:p>
        </w:tc>
        <w:tc>
          <w:tcPr>
            <w:tcW w:w="3744" w:type="dxa"/>
            <w:tcBorders>
              <w:bottom w:val="single" w:sz="4" w:space="0" w:color="000000"/>
              <w:right w:val="single" w:sz="4" w:space="0" w:color="000000"/>
            </w:tcBorders>
            <w:tcMar>
              <w:top w:w="40" w:type="dxa"/>
              <w:left w:w="40" w:type="dxa"/>
              <w:bottom w:w="40" w:type="dxa"/>
              <w:right w:w="40" w:type="dxa"/>
            </w:tcMar>
          </w:tcPr>
          <w:p w14:paraId="6E8F89D4" w14:textId="77777777" w:rsidR="005E3AB4" w:rsidRDefault="003C052F">
            <w:pPr>
              <w:spacing w:before="180"/>
            </w:pPr>
            <w:hyperlink r:id="rId462" w:anchor="sect_A.41">
              <w:r>
                <w:rPr>
                  <w:rFonts w:ascii="Arial" w:hAnsi="Arial"/>
                  <w:color w:val="000000"/>
                  <w:sz w:val="18"/>
                </w:rPr>
                <w:t>Ophthalmic Photography 8 Bit Image IOD</w:t>
              </w:r>
            </w:hyperlink>
          </w:p>
        </w:tc>
      </w:tr>
      <w:tr w:rsidR="005E3AB4" w14:paraId="64CC2FCB"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8E4D9E" w14:textId="77777777" w:rsidR="005E3AB4" w:rsidRDefault="003C052F">
            <w:pPr>
              <w:spacing w:before="180"/>
            </w:pPr>
            <w:r>
              <w:rPr>
                <w:rFonts w:ascii="Arial" w:hAnsi="Arial"/>
                <w:color w:val="000000"/>
                <w:sz w:val="18"/>
              </w:rPr>
              <w:t>Ophthalmic Photography 16 Bit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D44571A" w14:textId="77777777" w:rsidR="005E3AB4" w:rsidRDefault="003C052F">
            <w:pPr>
              <w:spacing w:before="180"/>
            </w:pPr>
            <w:r>
              <w:rPr>
                <w:rFonts w:ascii="Arial" w:hAnsi="Arial"/>
                <w:color w:val="000000"/>
                <w:sz w:val="18"/>
              </w:rPr>
              <w:t>1.2.840.10008.5.1.4.1.1.77.1.5.2</w:t>
            </w:r>
          </w:p>
        </w:tc>
        <w:tc>
          <w:tcPr>
            <w:tcW w:w="3744" w:type="dxa"/>
            <w:tcBorders>
              <w:bottom w:val="single" w:sz="4" w:space="0" w:color="000000"/>
              <w:right w:val="single" w:sz="4" w:space="0" w:color="000000"/>
            </w:tcBorders>
            <w:tcMar>
              <w:top w:w="40" w:type="dxa"/>
              <w:left w:w="40" w:type="dxa"/>
              <w:bottom w:w="40" w:type="dxa"/>
              <w:right w:w="40" w:type="dxa"/>
            </w:tcMar>
          </w:tcPr>
          <w:p w14:paraId="01CE5CD6" w14:textId="77777777" w:rsidR="005E3AB4" w:rsidRDefault="003C052F">
            <w:pPr>
              <w:spacing w:before="180"/>
            </w:pPr>
            <w:hyperlink r:id="rId463" w:anchor="sect_A.42">
              <w:r>
                <w:rPr>
                  <w:rFonts w:ascii="Arial" w:hAnsi="Arial"/>
                  <w:color w:val="000000"/>
                  <w:sz w:val="18"/>
                </w:rPr>
                <w:t>Ophthalmic Photography 16 Bit Image IOD</w:t>
              </w:r>
            </w:hyperlink>
          </w:p>
        </w:tc>
      </w:tr>
      <w:tr w:rsidR="005E3AB4" w14:paraId="565705D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52657B" w14:textId="77777777" w:rsidR="005E3AB4" w:rsidRDefault="003C052F">
            <w:pPr>
              <w:spacing w:before="180"/>
            </w:pPr>
            <w:r>
              <w:rPr>
                <w:rFonts w:ascii="Arial" w:hAnsi="Arial"/>
                <w:color w:val="000000"/>
                <w:sz w:val="18"/>
              </w:rPr>
              <w:t>Stereometr</w:t>
            </w:r>
            <w:r>
              <w:rPr>
                <w:rFonts w:ascii="Arial" w:hAnsi="Arial"/>
                <w:color w:val="000000"/>
                <w:sz w:val="18"/>
              </w:rPr>
              <w:t>ic Relationship Storage</w:t>
            </w:r>
          </w:p>
        </w:tc>
        <w:tc>
          <w:tcPr>
            <w:tcW w:w="2722" w:type="dxa"/>
            <w:tcBorders>
              <w:bottom w:val="single" w:sz="4" w:space="0" w:color="000000"/>
              <w:right w:val="single" w:sz="4" w:space="0" w:color="000000"/>
            </w:tcBorders>
            <w:tcMar>
              <w:top w:w="40" w:type="dxa"/>
              <w:left w:w="40" w:type="dxa"/>
              <w:bottom w:w="40" w:type="dxa"/>
              <w:right w:w="40" w:type="dxa"/>
            </w:tcMar>
          </w:tcPr>
          <w:p w14:paraId="5C0BC4EC" w14:textId="77777777" w:rsidR="005E3AB4" w:rsidRDefault="003C052F">
            <w:pPr>
              <w:spacing w:before="180"/>
            </w:pPr>
            <w:r>
              <w:rPr>
                <w:rFonts w:ascii="Arial" w:hAnsi="Arial"/>
                <w:color w:val="000000"/>
                <w:sz w:val="18"/>
              </w:rPr>
              <w:t>1.2.840.10008.5.1.4.1.1.77.1.5.3</w:t>
            </w:r>
          </w:p>
        </w:tc>
        <w:tc>
          <w:tcPr>
            <w:tcW w:w="3744" w:type="dxa"/>
            <w:tcBorders>
              <w:bottom w:val="single" w:sz="4" w:space="0" w:color="000000"/>
              <w:right w:val="single" w:sz="4" w:space="0" w:color="000000"/>
            </w:tcBorders>
            <w:tcMar>
              <w:top w:w="40" w:type="dxa"/>
              <w:left w:w="40" w:type="dxa"/>
              <w:bottom w:w="40" w:type="dxa"/>
              <w:right w:w="40" w:type="dxa"/>
            </w:tcMar>
          </w:tcPr>
          <w:p w14:paraId="4A8E7623" w14:textId="77777777" w:rsidR="005E3AB4" w:rsidRDefault="003C052F">
            <w:pPr>
              <w:spacing w:before="180"/>
            </w:pPr>
            <w:hyperlink r:id="rId464" w:anchor="sect_A.43">
              <w:r>
                <w:rPr>
                  <w:rFonts w:ascii="Arial" w:hAnsi="Arial"/>
                  <w:color w:val="000000"/>
                  <w:sz w:val="18"/>
                </w:rPr>
                <w:t>Stereometric Relationship IOD</w:t>
              </w:r>
            </w:hyperlink>
          </w:p>
        </w:tc>
      </w:tr>
      <w:tr w:rsidR="005E3AB4" w14:paraId="4B7259E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7DCE0" w14:textId="77777777" w:rsidR="005E3AB4" w:rsidRDefault="003C052F">
            <w:pPr>
              <w:spacing w:before="180"/>
            </w:pPr>
            <w:r>
              <w:rPr>
                <w:rFonts w:ascii="Arial" w:hAnsi="Arial"/>
                <w:color w:val="000000"/>
                <w:sz w:val="18"/>
              </w:rPr>
              <w:t>Ophthalmic Tomography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E315A0F" w14:textId="77777777" w:rsidR="005E3AB4" w:rsidRDefault="003C052F">
            <w:pPr>
              <w:spacing w:before="180"/>
            </w:pPr>
            <w:r>
              <w:rPr>
                <w:rFonts w:ascii="Arial" w:hAnsi="Arial"/>
                <w:color w:val="000000"/>
                <w:sz w:val="18"/>
              </w:rPr>
              <w:t>1.2.840.10008.5.1.4.1.1.77.1.5.4</w:t>
            </w:r>
          </w:p>
        </w:tc>
        <w:tc>
          <w:tcPr>
            <w:tcW w:w="3744" w:type="dxa"/>
            <w:tcBorders>
              <w:bottom w:val="single" w:sz="4" w:space="0" w:color="000000"/>
              <w:right w:val="single" w:sz="4" w:space="0" w:color="000000"/>
            </w:tcBorders>
            <w:tcMar>
              <w:top w:w="40" w:type="dxa"/>
              <w:left w:w="40" w:type="dxa"/>
              <w:bottom w:w="40" w:type="dxa"/>
              <w:right w:w="40" w:type="dxa"/>
            </w:tcMar>
          </w:tcPr>
          <w:p w14:paraId="7658E5BC" w14:textId="77777777" w:rsidR="005E3AB4" w:rsidRDefault="003C052F">
            <w:pPr>
              <w:spacing w:before="180"/>
            </w:pPr>
            <w:hyperlink r:id="rId465" w:anchor="sect_A.52">
              <w:r>
                <w:rPr>
                  <w:rFonts w:ascii="Arial" w:hAnsi="Arial"/>
                  <w:color w:val="000000"/>
                  <w:sz w:val="18"/>
                </w:rPr>
                <w:t>Ophthalmi</w:t>
              </w:r>
              <w:r>
                <w:rPr>
                  <w:rFonts w:ascii="Arial" w:hAnsi="Arial"/>
                  <w:color w:val="000000"/>
                  <w:sz w:val="18"/>
                </w:rPr>
                <w:t>c Tomography Image IOD</w:t>
              </w:r>
            </w:hyperlink>
          </w:p>
        </w:tc>
      </w:tr>
      <w:tr w:rsidR="005E3AB4" w14:paraId="717AD26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EFCF73" w14:textId="77777777" w:rsidR="005E3AB4" w:rsidRDefault="003C052F">
            <w:pPr>
              <w:spacing w:before="180"/>
            </w:pPr>
            <w:r>
              <w:rPr>
                <w:rFonts w:ascii="Arial" w:hAnsi="Arial"/>
                <w:color w:val="000000"/>
                <w:sz w:val="18"/>
              </w:rPr>
              <w:t>VL Whole Slide Microscopy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16F67B7F" w14:textId="77777777" w:rsidR="005E3AB4" w:rsidRDefault="003C052F">
            <w:pPr>
              <w:spacing w:before="180"/>
            </w:pPr>
            <w:r>
              <w:rPr>
                <w:rFonts w:ascii="Arial" w:hAnsi="Arial"/>
                <w:color w:val="000000"/>
                <w:sz w:val="18"/>
              </w:rPr>
              <w:t>1.2.840.10008.5.1.4.1.1.77.1.6</w:t>
            </w:r>
          </w:p>
        </w:tc>
        <w:tc>
          <w:tcPr>
            <w:tcW w:w="3744" w:type="dxa"/>
            <w:tcBorders>
              <w:bottom w:val="single" w:sz="4" w:space="0" w:color="000000"/>
              <w:right w:val="single" w:sz="4" w:space="0" w:color="000000"/>
            </w:tcBorders>
            <w:tcMar>
              <w:top w:w="40" w:type="dxa"/>
              <w:left w:w="40" w:type="dxa"/>
              <w:bottom w:w="40" w:type="dxa"/>
              <w:right w:w="40" w:type="dxa"/>
            </w:tcMar>
          </w:tcPr>
          <w:p w14:paraId="08EC6F69" w14:textId="77777777" w:rsidR="005E3AB4" w:rsidRDefault="003C052F">
            <w:pPr>
              <w:spacing w:before="180"/>
            </w:pPr>
            <w:hyperlink r:id="rId466" w:anchor="sect_A.32.8">
              <w:r>
                <w:rPr>
                  <w:rFonts w:ascii="Arial" w:hAnsi="Arial"/>
                  <w:color w:val="000000"/>
                  <w:sz w:val="18"/>
                </w:rPr>
                <w:t>VL Whole Slide Microscopy Image IOD</w:t>
              </w:r>
            </w:hyperlink>
          </w:p>
        </w:tc>
      </w:tr>
      <w:tr w:rsidR="005E3AB4" w14:paraId="1A13184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E7A426" w14:textId="77777777" w:rsidR="005E3AB4" w:rsidRDefault="003C052F">
            <w:pPr>
              <w:spacing w:before="180"/>
            </w:pPr>
            <w:r>
              <w:rPr>
                <w:rFonts w:ascii="Arial" w:hAnsi="Arial"/>
                <w:color w:val="000000"/>
                <w:sz w:val="18"/>
              </w:rPr>
              <w:t>Lensometry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449105B8" w14:textId="77777777" w:rsidR="005E3AB4" w:rsidRDefault="003C052F">
            <w:pPr>
              <w:spacing w:before="180"/>
            </w:pPr>
            <w:r>
              <w:rPr>
                <w:rFonts w:ascii="Arial" w:hAnsi="Arial"/>
                <w:color w:val="000000"/>
                <w:sz w:val="18"/>
              </w:rPr>
              <w:t>1.2.840.10008.5.1.4.1.1.78.1</w:t>
            </w:r>
          </w:p>
        </w:tc>
        <w:tc>
          <w:tcPr>
            <w:tcW w:w="3744" w:type="dxa"/>
            <w:tcBorders>
              <w:bottom w:val="single" w:sz="4" w:space="0" w:color="000000"/>
              <w:right w:val="single" w:sz="4" w:space="0" w:color="000000"/>
            </w:tcBorders>
            <w:tcMar>
              <w:top w:w="40" w:type="dxa"/>
              <w:left w:w="40" w:type="dxa"/>
              <w:bottom w:w="40" w:type="dxa"/>
              <w:right w:w="40" w:type="dxa"/>
            </w:tcMar>
          </w:tcPr>
          <w:p w14:paraId="0A953B5D" w14:textId="77777777" w:rsidR="005E3AB4" w:rsidRDefault="003C052F">
            <w:pPr>
              <w:spacing w:before="180"/>
            </w:pPr>
            <w:hyperlink r:id="rId467" w:anchor="sect_A.60.1">
              <w:r>
                <w:rPr>
                  <w:rFonts w:ascii="Arial" w:hAnsi="Arial"/>
                  <w:color w:val="000000"/>
                  <w:sz w:val="18"/>
                </w:rPr>
                <w:t>Lensometry Measurements IOD</w:t>
              </w:r>
            </w:hyperlink>
          </w:p>
        </w:tc>
      </w:tr>
      <w:tr w:rsidR="005E3AB4" w14:paraId="5A6279E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965BAA" w14:textId="77777777" w:rsidR="005E3AB4" w:rsidRDefault="003C052F">
            <w:pPr>
              <w:spacing w:before="180"/>
            </w:pPr>
            <w:r>
              <w:rPr>
                <w:rFonts w:ascii="Arial" w:hAnsi="Arial"/>
                <w:color w:val="000000"/>
                <w:sz w:val="18"/>
              </w:rPr>
              <w:t>Autorefraction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484771BB" w14:textId="77777777" w:rsidR="005E3AB4" w:rsidRDefault="003C052F">
            <w:pPr>
              <w:spacing w:before="180"/>
            </w:pPr>
            <w:r>
              <w:rPr>
                <w:rFonts w:ascii="Arial" w:hAnsi="Arial"/>
                <w:color w:val="000000"/>
                <w:sz w:val="18"/>
              </w:rPr>
              <w:t>1.2.840.10008.5.1.4.1.1.78.2</w:t>
            </w:r>
          </w:p>
        </w:tc>
        <w:tc>
          <w:tcPr>
            <w:tcW w:w="3744" w:type="dxa"/>
            <w:tcBorders>
              <w:bottom w:val="single" w:sz="4" w:space="0" w:color="000000"/>
              <w:right w:val="single" w:sz="4" w:space="0" w:color="000000"/>
            </w:tcBorders>
            <w:tcMar>
              <w:top w:w="40" w:type="dxa"/>
              <w:left w:w="40" w:type="dxa"/>
              <w:bottom w:w="40" w:type="dxa"/>
              <w:right w:w="40" w:type="dxa"/>
            </w:tcMar>
          </w:tcPr>
          <w:p w14:paraId="77E2FF21" w14:textId="77777777" w:rsidR="005E3AB4" w:rsidRDefault="003C052F">
            <w:pPr>
              <w:spacing w:before="180"/>
            </w:pPr>
            <w:hyperlink r:id="rId468" w:anchor="sect_A.60.2">
              <w:r>
                <w:rPr>
                  <w:rFonts w:ascii="Arial" w:hAnsi="Arial"/>
                  <w:color w:val="000000"/>
                  <w:sz w:val="18"/>
                </w:rPr>
                <w:t>Autorefraction Measurements IOD</w:t>
              </w:r>
            </w:hyperlink>
          </w:p>
        </w:tc>
      </w:tr>
      <w:tr w:rsidR="005E3AB4" w14:paraId="0210E89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BF9A0" w14:textId="77777777" w:rsidR="005E3AB4" w:rsidRDefault="003C052F">
            <w:pPr>
              <w:spacing w:before="180"/>
            </w:pPr>
            <w:r>
              <w:rPr>
                <w:rFonts w:ascii="Arial" w:hAnsi="Arial"/>
                <w:color w:val="000000"/>
                <w:sz w:val="18"/>
              </w:rPr>
              <w:t>Keratometry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0DD42D05" w14:textId="77777777" w:rsidR="005E3AB4" w:rsidRDefault="003C052F">
            <w:pPr>
              <w:spacing w:before="180"/>
            </w:pPr>
            <w:r>
              <w:rPr>
                <w:rFonts w:ascii="Arial" w:hAnsi="Arial"/>
                <w:color w:val="000000"/>
                <w:sz w:val="18"/>
              </w:rPr>
              <w:t>1.2.840.10008.5.1.4.1.1.78.3</w:t>
            </w:r>
          </w:p>
        </w:tc>
        <w:tc>
          <w:tcPr>
            <w:tcW w:w="3744" w:type="dxa"/>
            <w:tcBorders>
              <w:bottom w:val="single" w:sz="4" w:space="0" w:color="000000"/>
              <w:right w:val="single" w:sz="4" w:space="0" w:color="000000"/>
            </w:tcBorders>
            <w:tcMar>
              <w:top w:w="40" w:type="dxa"/>
              <w:left w:w="40" w:type="dxa"/>
              <w:bottom w:w="40" w:type="dxa"/>
              <w:right w:w="40" w:type="dxa"/>
            </w:tcMar>
          </w:tcPr>
          <w:p w14:paraId="1FCFCDA5" w14:textId="77777777" w:rsidR="005E3AB4" w:rsidRDefault="003C052F">
            <w:pPr>
              <w:spacing w:before="180"/>
            </w:pPr>
            <w:hyperlink r:id="rId469" w:anchor="sect_A.60.3">
              <w:r>
                <w:rPr>
                  <w:rFonts w:ascii="Arial" w:hAnsi="Arial"/>
                  <w:color w:val="000000"/>
                  <w:sz w:val="18"/>
                </w:rPr>
                <w:t>Keratometry Measurements IOD</w:t>
              </w:r>
            </w:hyperlink>
          </w:p>
        </w:tc>
      </w:tr>
      <w:tr w:rsidR="005E3AB4" w14:paraId="6B60570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B7C4CA" w14:textId="77777777" w:rsidR="005E3AB4" w:rsidRDefault="003C052F">
            <w:pPr>
              <w:spacing w:before="180"/>
            </w:pPr>
            <w:r>
              <w:rPr>
                <w:rFonts w:ascii="Arial" w:hAnsi="Arial"/>
                <w:color w:val="000000"/>
                <w:sz w:val="18"/>
              </w:rPr>
              <w:t>Subjective Refraction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6E0574B7" w14:textId="77777777" w:rsidR="005E3AB4" w:rsidRDefault="003C052F">
            <w:pPr>
              <w:spacing w:before="180"/>
            </w:pPr>
            <w:r>
              <w:rPr>
                <w:rFonts w:ascii="Arial" w:hAnsi="Arial"/>
                <w:color w:val="000000"/>
                <w:sz w:val="18"/>
              </w:rPr>
              <w:t>1.2.840.10008.5.1.4.1.1.78.4</w:t>
            </w:r>
          </w:p>
        </w:tc>
        <w:tc>
          <w:tcPr>
            <w:tcW w:w="3744" w:type="dxa"/>
            <w:tcBorders>
              <w:bottom w:val="single" w:sz="4" w:space="0" w:color="000000"/>
              <w:right w:val="single" w:sz="4" w:space="0" w:color="000000"/>
            </w:tcBorders>
            <w:tcMar>
              <w:top w:w="40" w:type="dxa"/>
              <w:left w:w="40" w:type="dxa"/>
              <w:bottom w:w="40" w:type="dxa"/>
              <w:right w:w="40" w:type="dxa"/>
            </w:tcMar>
          </w:tcPr>
          <w:p w14:paraId="625B8092" w14:textId="77777777" w:rsidR="005E3AB4" w:rsidRDefault="003C052F">
            <w:pPr>
              <w:spacing w:before="180"/>
            </w:pPr>
            <w:hyperlink r:id="rId470" w:anchor="sect_A.60.4">
              <w:r>
                <w:rPr>
                  <w:rFonts w:ascii="Arial" w:hAnsi="Arial"/>
                  <w:color w:val="000000"/>
                  <w:sz w:val="18"/>
                </w:rPr>
                <w:t>Subjective Refraction Measureme</w:t>
              </w:r>
              <w:r>
                <w:rPr>
                  <w:rFonts w:ascii="Arial" w:hAnsi="Arial"/>
                  <w:color w:val="000000"/>
                  <w:sz w:val="18"/>
                </w:rPr>
                <w:t>nts IOD</w:t>
              </w:r>
            </w:hyperlink>
          </w:p>
        </w:tc>
      </w:tr>
      <w:tr w:rsidR="005E3AB4" w14:paraId="7EFE0E0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F86AC8" w14:textId="77777777" w:rsidR="005E3AB4" w:rsidRDefault="003C052F">
            <w:pPr>
              <w:spacing w:before="180"/>
            </w:pPr>
            <w:r>
              <w:rPr>
                <w:rFonts w:ascii="Arial" w:hAnsi="Arial"/>
                <w:color w:val="000000"/>
                <w:sz w:val="18"/>
              </w:rPr>
              <w:t>Visual Acuity Storage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7A256B92" w14:textId="77777777" w:rsidR="005E3AB4" w:rsidRDefault="003C052F">
            <w:pPr>
              <w:spacing w:before="180"/>
            </w:pPr>
            <w:r>
              <w:rPr>
                <w:rFonts w:ascii="Arial" w:hAnsi="Arial"/>
                <w:color w:val="000000"/>
                <w:sz w:val="18"/>
              </w:rPr>
              <w:t>1.2.840.10008.5.1.4.1.1.78.5</w:t>
            </w:r>
          </w:p>
        </w:tc>
        <w:tc>
          <w:tcPr>
            <w:tcW w:w="3744" w:type="dxa"/>
            <w:tcBorders>
              <w:bottom w:val="single" w:sz="4" w:space="0" w:color="000000"/>
              <w:right w:val="single" w:sz="4" w:space="0" w:color="000000"/>
            </w:tcBorders>
            <w:tcMar>
              <w:top w:w="40" w:type="dxa"/>
              <w:left w:w="40" w:type="dxa"/>
              <w:bottom w:w="40" w:type="dxa"/>
              <w:right w:w="40" w:type="dxa"/>
            </w:tcMar>
          </w:tcPr>
          <w:p w14:paraId="089CB5FB" w14:textId="77777777" w:rsidR="005E3AB4" w:rsidRDefault="003C052F">
            <w:pPr>
              <w:spacing w:before="180"/>
            </w:pPr>
            <w:hyperlink r:id="rId471" w:anchor="sect_A.60.5">
              <w:r>
                <w:rPr>
                  <w:rFonts w:ascii="Arial" w:hAnsi="Arial"/>
                  <w:color w:val="000000"/>
                  <w:sz w:val="18"/>
                </w:rPr>
                <w:t>Visual Acuity Measurements IOD</w:t>
              </w:r>
            </w:hyperlink>
          </w:p>
        </w:tc>
      </w:tr>
      <w:tr w:rsidR="005E3AB4" w14:paraId="06E30AB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6E5845" w14:textId="77777777" w:rsidR="005E3AB4" w:rsidRDefault="003C052F">
            <w:pPr>
              <w:spacing w:before="180"/>
            </w:pPr>
            <w:r>
              <w:rPr>
                <w:rFonts w:ascii="Arial" w:hAnsi="Arial"/>
                <w:color w:val="000000"/>
                <w:sz w:val="18"/>
              </w:rPr>
              <w:t>Spectacle Prescription Report Storage</w:t>
            </w:r>
          </w:p>
        </w:tc>
        <w:tc>
          <w:tcPr>
            <w:tcW w:w="2722" w:type="dxa"/>
            <w:tcBorders>
              <w:bottom w:val="single" w:sz="4" w:space="0" w:color="000000"/>
              <w:right w:val="single" w:sz="4" w:space="0" w:color="000000"/>
            </w:tcBorders>
            <w:tcMar>
              <w:top w:w="40" w:type="dxa"/>
              <w:left w:w="40" w:type="dxa"/>
              <w:bottom w:w="40" w:type="dxa"/>
              <w:right w:w="40" w:type="dxa"/>
            </w:tcMar>
          </w:tcPr>
          <w:p w14:paraId="6B3D54F6" w14:textId="77777777" w:rsidR="005E3AB4" w:rsidRDefault="003C052F">
            <w:pPr>
              <w:spacing w:before="180"/>
            </w:pPr>
            <w:r>
              <w:rPr>
                <w:rFonts w:ascii="Arial" w:hAnsi="Arial"/>
                <w:color w:val="000000"/>
                <w:sz w:val="18"/>
              </w:rPr>
              <w:t>1.2.840.10008.5.1.4.1.1.78.6</w:t>
            </w:r>
          </w:p>
        </w:tc>
        <w:tc>
          <w:tcPr>
            <w:tcW w:w="3744" w:type="dxa"/>
            <w:tcBorders>
              <w:bottom w:val="single" w:sz="4" w:space="0" w:color="000000"/>
              <w:right w:val="single" w:sz="4" w:space="0" w:color="000000"/>
            </w:tcBorders>
            <w:tcMar>
              <w:top w:w="40" w:type="dxa"/>
              <w:left w:w="40" w:type="dxa"/>
              <w:bottom w:w="40" w:type="dxa"/>
              <w:right w:w="40" w:type="dxa"/>
            </w:tcMar>
          </w:tcPr>
          <w:p w14:paraId="2AF151FC" w14:textId="77777777" w:rsidR="005E3AB4" w:rsidRDefault="003C052F">
            <w:pPr>
              <w:spacing w:before="180"/>
            </w:pPr>
            <w:hyperlink r:id="rId472" w:anchor="sect_A.35.9">
              <w:r>
                <w:rPr>
                  <w:rFonts w:ascii="Arial" w:hAnsi="Arial"/>
                  <w:color w:val="000000"/>
                  <w:sz w:val="18"/>
                </w:rPr>
                <w:t>Spectacle Prescription Report IOD</w:t>
              </w:r>
            </w:hyperlink>
          </w:p>
        </w:tc>
      </w:tr>
      <w:tr w:rsidR="005E3AB4" w14:paraId="7940FBF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1DC91E" w14:textId="77777777" w:rsidR="005E3AB4" w:rsidRDefault="003C052F">
            <w:pPr>
              <w:spacing w:before="180"/>
            </w:pPr>
            <w:r>
              <w:rPr>
                <w:rFonts w:ascii="Arial" w:hAnsi="Arial"/>
                <w:color w:val="000000"/>
                <w:sz w:val="18"/>
              </w:rPr>
              <w:t>Ophthalmic Axial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44B9732B" w14:textId="77777777" w:rsidR="005E3AB4" w:rsidRDefault="003C052F">
            <w:pPr>
              <w:spacing w:before="180"/>
            </w:pPr>
            <w:r>
              <w:rPr>
                <w:rFonts w:ascii="Arial" w:hAnsi="Arial"/>
                <w:color w:val="000000"/>
                <w:sz w:val="18"/>
              </w:rPr>
              <w:t>1.2.840.10008.5.1.4.1.1.78.7</w:t>
            </w:r>
          </w:p>
        </w:tc>
        <w:tc>
          <w:tcPr>
            <w:tcW w:w="3744" w:type="dxa"/>
            <w:tcBorders>
              <w:bottom w:val="single" w:sz="4" w:space="0" w:color="000000"/>
              <w:right w:val="single" w:sz="4" w:space="0" w:color="000000"/>
            </w:tcBorders>
            <w:tcMar>
              <w:top w:w="40" w:type="dxa"/>
              <w:left w:w="40" w:type="dxa"/>
              <w:bottom w:w="40" w:type="dxa"/>
              <w:right w:w="40" w:type="dxa"/>
            </w:tcMar>
          </w:tcPr>
          <w:p w14:paraId="19840859" w14:textId="77777777" w:rsidR="005E3AB4" w:rsidRDefault="003C052F">
            <w:pPr>
              <w:spacing w:before="180"/>
            </w:pPr>
            <w:hyperlink r:id="rId473" w:anchor="sect_A.60.6">
              <w:r>
                <w:rPr>
                  <w:rFonts w:ascii="Arial" w:hAnsi="Arial"/>
                  <w:color w:val="000000"/>
                  <w:sz w:val="18"/>
                </w:rPr>
                <w:t>Ophthalmic Axial Measurements IOD</w:t>
              </w:r>
            </w:hyperlink>
          </w:p>
        </w:tc>
      </w:tr>
      <w:tr w:rsidR="005E3AB4" w14:paraId="2B033FA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105248" w14:textId="77777777" w:rsidR="005E3AB4" w:rsidRDefault="003C052F">
            <w:pPr>
              <w:spacing w:before="180"/>
            </w:pPr>
            <w:r>
              <w:rPr>
                <w:rFonts w:ascii="Arial" w:hAnsi="Arial"/>
                <w:color w:val="000000"/>
                <w:sz w:val="18"/>
              </w:rPr>
              <w:t>Intraocular Lens Calculatio</w:t>
            </w:r>
            <w:r>
              <w:rPr>
                <w:rFonts w:ascii="Arial" w:hAnsi="Arial"/>
                <w:color w:val="000000"/>
                <w:sz w:val="18"/>
              </w:rPr>
              <w:t>ns Storage</w:t>
            </w:r>
          </w:p>
        </w:tc>
        <w:tc>
          <w:tcPr>
            <w:tcW w:w="2722" w:type="dxa"/>
            <w:tcBorders>
              <w:bottom w:val="single" w:sz="4" w:space="0" w:color="000000"/>
              <w:right w:val="single" w:sz="4" w:space="0" w:color="000000"/>
            </w:tcBorders>
            <w:tcMar>
              <w:top w:w="40" w:type="dxa"/>
              <w:left w:w="40" w:type="dxa"/>
              <w:bottom w:w="40" w:type="dxa"/>
              <w:right w:w="40" w:type="dxa"/>
            </w:tcMar>
          </w:tcPr>
          <w:p w14:paraId="06317CAF" w14:textId="77777777" w:rsidR="005E3AB4" w:rsidRDefault="003C052F">
            <w:pPr>
              <w:spacing w:before="180"/>
            </w:pPr>
            <w:r>
              <w:rPr>
                <w:rFonts w:ascii="Arial" w:hAnsi="Arial"/>
                <w:color w:val="000000"/>
                <w:sz w:val="18"/>
              </w:rPr>
              <w:t>1.2.840.10008.5.1.4.1.1.78.8</w:t>
            </w:r>
          </w:p>
        </w:tc>
        <w:tc>
          <w:tcPr>
            <w:tcW w:w="3744" w:type="dxa"/>
            <w:tcBorders>
              <w:bottom w:val="single" w:sz="4" w:space="0" w:color="000000"/>
              <w:right w:val="single" w:sz="4" w:space="0" w:color="000000"/>
            </w:tcBorders>
            <w:tcMar>
              <w:top w:w="40" w:type="dxa"/>
              <w:left w:w="40" w:type="dxa"/>
              <w:bottom w:w="40" w:type="dxa"/>
              <w:right w:w="40" w:type="dxa"/>
            </w:tcMar>
          </w:tcPr>
          <w:p w14:paraId="338907F6" w14:textId="77777777" w:rsidR="005E3AB4" w:rsidRDefault="003C052F">
            <w:pPr>
              <w:spacing w:before="180"/>
            </w:pPr>
            <w:hyperlink r:id="rId474" w:anchor="sect_A.60.7">
              <w:r>
                <w:rPr>
                  <w:rFonts w:ascii="Arial" w:hAnsi="Arial"/>
                  <w:color w:val="000000"/>
                  <w:sz w:val="18"/>
                </w:rPr>
                <w:t>Intraocular Lens Calculations IOD</w:t>
              </w:r>
            </w:hyperlink>
          </w:p>
        </w:tc>
      </w:tr>
      <w:tr w:rsidR="005E3AB4" w14:paraId="0564146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AE0153" w14:textId="77777777" w:rsidR="005E3AB4" w:rsidRDefault="003C052F">
            <w:pPr>
              <w:spacing w:before="180"/>
            </w:pPr>
            <w:r>
              <w:rPr>
                <w:rFonts w:ascii="Arial" w:hAnsi="Arial"/>
                <w:color w:val="000000"/>
                <w:sz w:val="18"/>
              </w:rPr>
              <w:t>Macular Grid Thickness and Volume Report</w:t>
            </w:r>
          </w:p>
        </w:tc>
        <w:tc>
          <w:tcPr>
            <w:tcW w:w="2722" w:type="dxa"/>
            <w:tcBorders>
              <w:bottom w:val="single" w:sz="4" w:space="0" w:color="000000"/>
              <w:right w:val="single" w:sz="4" w:space="0" w:color="000000"/>
            </w:tcBorders>
            <w:tcMar>
              <w:top w:w="40" w:type="dxa"/>
              <w:left w:w="40" w:type="dxa"/>
              <w:bottom w:w="40" w:type="dxa"/>
              <w:right w:w="40" w:type="dxa"/>
            </w:tcMar>
          </w:tcPr>
          <w:p w14:paraId="4C759934" w14:textId="77777777" w:rsidR="005E3AB4" w:rsidRDefault="003C052F">
            <w:pPr>
              <w:spacing w:before="180"/>
            </w:pPr>
            <w:r>
              <w:rPr>
                <w:rFonts w:ascii="Arial" w:hAnsi="Arial"/>
                <w:color w:val="000000"/>
                <w:sz w:val="18"/>
              </w:rPr>
              <w:t>1.2.840.10008.5.1.4.1.1.79.1</w:t>
            </w:r>
          </w:p>
        </w:tc>
        <w:tc>
          <w:tcPr>
            <w:tcW w:w="3744" w:type="dxa"/>
            <w:tcBorders>
              <w:bottom w:val="single" w:sz="4" w:space="0" w:color="000000"/>
              <w:right w:val="single" w:sz="4" w:space="0" w:color="000000"/>
            </w:tcBorders>
            <w:tcMar>
              <w:top w:w="40" w:type="dxa"/>
              <w:left w:w="40" w:type="dxa"/>
              <w:bottom w:w="40" w:type="dxa"/>
              <w:right w:w="40" w:type="dxa"/>
            </w:tcMar>
          </w:tcPr>
          <w:p w14:paraId="568347BD" w14:textId="77777777" w:rsidR="005E3AB4" w:rsidRDefault="003C052F">
            <w:pPr>
              <w:spacing w:before="180"/>
            </w:pPr>
            <w:hyperlink r:id="rId475" w:anchor="sect_A.35.11">
              <w:r>
                <w:rPr>
                  <w:rFonts w:ascii="Arial" w:hAnsi="Arial"/>
                  <w:color w:val="000000"/>
                  <w:sz w:val="18"/>
                </w:rPr>
                <w:t>Macular Grid Thi</w:t>
              </w:r>
              <w:r>
                <w:rPr>
                  <w:rFonts w:ascii="Arial" w:hAnsi="Arial"/>
                  <w:color w:val="000000"/>
                  <w:sz w:val="18"/>
                </w:rPr>
                <w:t>ckness and Volume Report IOD</w:t>
              </w:r>
            </w:hyperlink>
          </w:p>
        </w:tc>
      </w:tr>
      <w:tr w:rsidR="005E3AB4" w14:paraId="6E0D7A8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04940" w14:textId="77777777" w:rsidR="005E3AB4" w:rsidRDefault="003C052F">
            <w:pPr>
              <w:spacing w:before="180"/>
            </w:pPr>
            <w:r>
              <w:rPr>
                <w:rFonts w:ascii="Arial" w:hAnsi="Arial"/>
                <w:color w:val="000000"/>
                <w:sz w:val="18"/>
              </w:rPr>
              <w:t>Ophthalmic Visual Field Static Perimetry Measurements Storage</w:t>
            </w:r>
          </w:p>
        </w:tc>
        <w:tc>
          <w:tcPr>
            <w:tcW w:w="2722" w:type="dxa"/>
            <w:tcBorders>
              <w:bottom w:val="single" w:sz="4" w:space="0" w:color="000000"/>
              <w:right w:val="single" w:sz="4" w:space="0" w:color="000000"/>
            </w:tcBorders>
            <w:tcMar>
              <w:top w:w="40" w:type="dxa"/>
              <w:left w:w="40" w:type="dxa"/>
              <w:bottom w:w="40" w:type="dxa"/>
              <w:right w:w="40" w:type="dxa"/>
            </w:tcMar>
          </w:tcPr>
          <w:p w14:paraId="4DB70A2B" w14:textId="77777777" w:rsidR="005E3AB4" w:rsidRDefault="003C052F">
            <w:pPr>
              <w:spacing w:before="180"/>
            </w:pPr>
            <w:r>
              <w:rPr>
                <w:rFonts w:ascii="Arial" w:hAnsi="Arial"/>
                <w:color w:val="000000"/>
                <w:sz w:val="18"/>
              </w:rPr>
              <w:t>1.2.840.10008.5.1.4.1.1.80.1</w:t>
            </w:r>
          </w:p>
        </w:tc>
        <w:tc>
          <w:tcPr>
            <w:tcW w:w="3744" w:type="dxa"/>
            <w:tcBorders>
              <w:bottom w:val="single" w:sz="4" w:space="0" w:color="000000"/>
              <w:right w:val="single" w:sz="4" w:space="0" w:color="000000"/>
            </w:tcBorders>
            <w:tcMar>
              <w:top w:w="40" w:type="dxa"/>
              <w:left w:w="40" w:type="dxa"/>
              <w:bottom w:w="40" w:type="dxa"/>
              <w:right w:w="40" w:type="dxa"/>
            </w:tcMar>
          </w:tcPr>
          <w:p w14:paraId="020DFF72" w14:textId="77777777" w:rsidR="005E3AB4" w:rsidRDefault="003C052F">
            <w:pPr>
              <w:spacing w:before="180"/>
            </w:pPr>
            <w:hyperlink r:id="rId476" w:anchor="sect_A.65">
              <w:r>
                <w:rPr>
                  <w:rFonts w:ascii="Arial" w:hAnsi="Arial"/>
                  <w:color w:val="000000"/>
                  <w:sz w:val="18"/>
                </w:rPr>
                <w:t>Ophthalmic Visual Field Static Perimetry Measurements IOD</w:t>
              </w:r>
            </w:hyperlink>
          </w:p>
        </w:tc>
      </w:tr>
      <w:tr w:rsidR="005E3AB4" w14:paraId="7927293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216249" w14:textId="77777777" w:rsidR="005E3AB4" w:rsidRDefault="003C052F">
            <w:pPr>
              <w:spacing w:before="180"/>
            </w:pPr>
            <w:r>
              <w:rPr>
                <w:rFonts w:ascii="Arial" w:hAnsi="Arial"/>
                <w:color w:val="000000"/>
                <w:sz w:val="18"/>
              </w:rPr>
              <w:t xml:space="preserve">Ophthalmic Thickness Map </w:t>
            </w:r>
            <w:r>
              <w:rPr>
                <w:rFonts w:ascii="Arial" w:hAnsi="Arial"/>
                <w:color w:val="000000"/>
                <w:sz w:val="18"/>
              </w:rPr>
              <w:t>Storage</w:t>
            </w:r>
          </w:p>
        </w:tc>
        <w:tc>
          <w:tcPr>
            <w:tcW w:w="2722" w:type="dxa"/>
            <w:tcBorders>
              <w:bottom w:val="single" w:sz="4" w:space="0" w:color="000000"/>
              <w:right w:val="single" w:sz="4" w:space="0" w:color="000000"/>
            </w:tcBorders>
            <w:tcMar>
              <w:top w:w="40" w:type="dxa"/>
              <w:left w:w="40" w:type="dxa"/>
              <w:bottom w:w="40" w:type="dxa"/>
              <w:right w:w="40" w:type="dxa"/>
            </w:tcMar>
          </w:tcPr>
          <w:p w14:paraId="19C45693" w14:textId="77777777" w:rsidR="005E3AB4" w:rsidRDefault="003C052F">
            <w:pPr>
              <w:spacing w:before="180"/>
            </w:pPr>
            <w:r>
              <w:rPr>
                <w:rFonts w:ascii="Arial" w:hAnsi="Arial"/>
                <w:color w:val="000000"/>
                <w:sz w:val="18"/>
              </w:rPr>
              <w:t>1.2.840.10008.5.1.4.1.1.81.1</w:t>
            </w:r>
          </w:p>
        </w:tc>
        <w:tc>
          <w:tcPr>
            <w:tcW w:w="3744" w:type="dxa"/>
            <w:tcBorders>
              <w:bottom w:val="single" w:sz="4" w:space="0" w:color="000000"/>
              <w:right w:val="single" w:sz="4" w:space="0" w:color="000000"/>
            </w:tcBorders>
            <w:tcMar>
              <w:top w:w="40" w:type="dxa"/>
              <w:left w:w="40" w:type="dxa"/>
              <w:bottom w:w="40" w:type="dxa"/>
              <w:right w:w="40" w:type="dxa"/>
            </w:tcMar>
          </w:tcPr>
          <w:p w14:paraId="1C3A06E4" w14:textId="77777777" w:rsidR="005E3AB4" w:rsidRDefault="003C052F">
            <w:pPr>
              <w:spacing w:before="180"/>
            </w:pPr>
            <w:hyperlink r:id="rId477" w:anchor="sect_A.67">
              <w:r>
                <w:rPr>
                  <w:rFonts w:ascii="Arial" w:hAnsi="Arial"/>
                  <w:color w:val="000000"/>
                  <w:sz w:val="18"/>
                </w:rPr>
                <w:t>Ophthalmic Thickness Map IOD</w:t>
              </w:r>
            </w:hyperlink>
          </w:p>
        </w:tc>
      </w:tr>
      <w:tr w:rsidR="005E3AB4" w14:paraId="3E7058A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656C16" w14:textId="77777777" w:rsidR="005E3AB4" w:rsidRDefault="003C052F">
            <w:pPr>
              <w:spacing w:before="180"/>
            </w:pPr>
            <w:r>
              <w:rPr>
                <w:rFonts w:ascii="Arial" w:hAnsi="Arial"/>
                <w:color w:val="000000"/>
                <w:sz w:val="18"/>
              </w:rPr>
              <w:t>Corneal Topography Map Storage</w:t>
            </w:r>
          </w:p>
        </w:tc>
        <w:tc>
          <w:tcPr>
            <w:tcW w:w="2722" w:type="dxa"/>
            <w:tcBorders>
              <w:bottom w:val="single" w:sz="4" w:space="0" w:color="000000"/>
              <w:right w:val="single" w:sz="4" w:space="0" w:color="000000"/>
            </w:tcBorders>
            <w:tcMar>
              <w:top w:w="40" w:type="dxa"/>
              <w:left w:w="40" w:type="dxa"/>
              <w:bottom w:w="40" w:type="dxa"/>
              <w:right w:w="40" w:type="dxa"/>
            </w:tcMar>
          </w:tcPr>
          <w:p w14:paraId="43F075E9" w14:textId="77777777" w:rsidR="005E3AB4" w:rsidRDefault="003C052F">
            <w:pPr>
              <w:spacing w:before="180"/>
            </w:pPr>
            <w:r>
              <w:rPr>
                <w:rFonts w:ascii="Arial" w:hAnsi="Arial"/>
                <w:color w:val="000000"/>
                <w:sz w:val="18"/>
              </w:rPr>
              <w:t>1.2.840.10008.5.1.4.1.1.82.1</w:t>
            </w:r>
          </w:p>
        </w:tc>
        <w:tc>
          <w:tcPr>
            <w:tcW w:w="3744" w:type="dxa"/>
            <w:tcBorders>
              <w:bottom w:val="single" w:sz="4" w:space="0" w:color="000000"/>
              <w:right w:val="single" w:sz="4" w:space="0" w:color="000000"/>
            </w:tcBorders>
            <w:tcMar>
              <w:top w:w="40" w:type="dxa"/>
              <w:left w:w="40" w:type="dxa"/>
              <w:bottom w:w="40" w:type="dxa"/>
              <w:right w:w="40" w:type="dxa"/>
            </w:tcMar>
          </w:tcPr>
          <w:p w14:paraId="7AE85777" w14:textId="77777777" w:rsidR="005E3AB4" w:rsidRDefault="003C052F">
            <w:pPr>
              <w:spacing w:before="180"/>
            </w:pPr>
            <w:hyperlink r:id="rId478" w:anchor="sect_A.73">
              <w:r>
                <w:rPr>
                  <w:rFonts w:ascii="Arial" w:hAnsi="Arial"/>
                  <w:color w:val="000000"/>
                  <w:sz w:val="18"/>
                </w:rPr>
                <w:t>Corneal Topography Map IOD</w:t>
              </w:r>
            </w:hyperlink>
          </w:p>
        </w:tc>
      </w:tr>
      <w:tr w:rsidR="005E3AB4" w14:paraId="5630727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06ED24" w14:textId="77777777" w:rsidR="005E3AB4" w:rsidRDefault="003C052F">
            <w:pPr>
              <w:spacing w:before="180"/>
            </w:pPr>
            <w:r>
              <w:rPr>
                <w:rFonts w:ascii="Arial" w:hAnsi="Arial"/>
                <w:color w:val="000000"/>
                <w:sz w:val="18"/>
              </w:rPr>
              <w:t xml:space="preserve">Basic Text </w:t>
            </w:r>
            <w:r>
              <w:rPr>
                <w:rFonts w:ascii="Arial" w:hAnsi="Arial"/>
                <w:color w:val="000000"/>
                <w:sz w:val="18"/>
              </w:rPr>
              <w:t>SR</w:t>
            </w:r>
          </w:p>
        </w:tc>
        <w:tc>
          <w:tcPr>
            <w:tcW w:w="2722" w:type="dxa"/>
            <w:tcBorders>
              <w:bottom w:val="single" w:sz="4" w:space="0" w:color="000000"/>
              <w:right w:val="single" w:sz="4" w:space="0" w:color="000000"/>
            </w:tcBorders>
            <w:tcMar>
              <w:top w:w="40" w:type="dxa"/>
              <w:left w:w="40" w:type="dxa"/>
              <w:bottom w:w="40" w:type="dxa"/>
              <w:right w:w="40" w:type="dxa"/>
            </w:tcMar>
          </w:tcPr>
          <w:p w14:paraId="5FC4676D" w14:textId="77777777" w:rsidR="005E3AB4" w:rsidRDefault="003C052F">
            <w:pPr>
              <w:spacing w:before="180"/>
            </w:pPr>
            <w:r>
              <w:rPr>
                <w:rFonts w:ascii="Arial" w:hAnsi="Arial"/>
                <w:color w:val="000000"/>
                <w:sz w:val="18"/>
              </w:rPr>
              <w:t>1.2.840.10008.5.1.4.1.1.88.11</w:t>
            </w:r>
          </w:p>
        </w:tc>
        <w:tc>
          <w:tcPr>
            <w:tcW w:w="3744" w:type="dxa"/>
            <w:tcBorders>
              <w:bottom w:val="single" w:sz="4" w:space="0" w:color="000000"/>
              <w:right w:val="single" w:sz="4" w:space="0" w:color="000000"/>
            </w:tcBorders>
            <w:tcMar>
              <w:top w:w="40" w:type="dxa"/>
              <w:left w:w="40" w:type="dxa"/>
              <w:bottom w:w="40" w:type="dxa"/>
              <w:right w:w="40" w:type="dxa"/>
            </w:tcMar>
          </w:tcPr>
          <w:p w14:paraId="0CC0A96D" w14:textId="77777777" w:rsidR="005E3AB4" w:rsidRDefault="003C052F">
            <w:pPr>
              <w:spacing w:before="180"/>
            </w:pPr>
            <w:hyperlink r:id="rId479" w:anchor="sect_A.35.1">
              <w:r>
                <w:rPr>
                  <w:rFonts w:ascii="Arial" w:hAnsi="Arial"/>
                  <w:color w:val="000000"/>
                  <w:sz w:val="18"/>
                </w:rPr>
                <w:t>Basic Text SR IOD</w:t>
              </w:r>
            </w:hyperlink>
          </w:p>
        </w:tc>
      </w:tr>
      <w:tr w:rsidR="005E3AB4" w14:paraId="151973F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A538F2" w14:textId="77777777" w:rsidR="005E3AB4" w:rsidRDefault="003C052F">
            <w:pPr>
              <w:spacing w:before="180"/>
            </w:pPr>
            <w:r>
              <w:rPr>
                <w:rFonts w:ascii="Arial" w:hAnsi="Arial"/>
                <w:color w:val="000000"/>
                <w:sz w:val="18"/>
              </w:rPr>
              <w:t>Enhanced SR</w:t>
            </w:r>
          </w:p>
        </w:tc>
        <w:tc>
          <w:tcPr>
            <w:tcW w:w="2722" w:type="dxa"/>
            <w:tcBorders>
              <w:bottom w:val="single" w:sz="4" w:space="0" w:color="000000"/>
              <w:right w:val="single" w:sz="4" w:space="0" w:color="000000"/>
            </w:tcBorders>
            <w:tcMar>
              <w:top w:w="40" w:type="dxa"/>
              <w:left w:w="40" w:type="dxa"/>
              <w:bottom w:w="40" w:type="dxa"/>
              <w:right w:w="40" w:type="dxa"/>
            </w:tcMar>
          </w:tcPr>
          <w:p w14:paraId="2C866858" w14:textId="77777777" w:rsidR="005E3AB4" w:rsidRDefault="003C052F">
            <w:pPr>
              <w:spacing w:before="180"/>
            </w:pPr>
            <w:r>
              <w:rPr>
                <w:rFonts w:ascii="Arial" w:hAnsi="Arial"/>
                <w:color w:val="000000"/>
                <w:sz w:val="18"/>
              </w:rPr>
              <w:t>1.2.840.10008.5.1.4.1.1.88.22</w:t>
            </w:r>
          </w:p>
        </w:tc>
        <w:tc>
          <w:tcPr>
            <w:tcW w:w="3744" w:type="dxa"/>
            <w:tcBorders>
              <w:bottom w:val="single" w:sz="4" w:space="0" w:color="000000"/>
              <w:right w:val="single" w:sz="4" w:space="0" w:color="000000"/>
            </w:tcBorders>
            <w:tcMar>
              <w:top w:w="40" w:type="dxa"/>
              <w:left w:w="40" w:type="dxa"/>
              <w:bottom w:w="40" w:type="dxa"/>
              <w:right w:w="40" w:type="dxa"/>
            </w:tcMar>
          </w:tcPr>
          <w:p w14:paraId="3B5DB5EF" w14:textId="77777777" w:rsidR="005E3AB4" w:rsidRDefault="003C052F">
            <w:pPr>
              <w:spacing w:before="180"/>
            </w:pPr>
            <w:hyperlink r:id="rId480" w:anchor="sect_A.35.2">
              <w:r>
                <w:rPr>
                  <w:rFonts w:ascii="Arial" w:hAnsi="Arial"/>
                  <w:color w:val="000000"/>
                  <w:sz w:val="18"/>
                </w:rPr>
                <w:t>Enhanced SR IOD</w:t>
              </w:r>
            </w:hyperlink>
          </w:p>
        </w:tc>
      </w:tr>
      <w:tr w:rsidR="005E3AB4" w14:paraId="2E63FC7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33C14" w14:textId="77777777" w:rsidR="005E3AB4" w:rsidRDefault="003C052F">
            <w:pPr>
              <w:spacing w:before="180"/>
            </w:pPr>
            <w:r>
              <w:rPr>
                <w:rFonts w:ascii="Arial" w:hAnsi="Arial"/>
                <w:color w:val="000000"/>
                <w:sz w:val="18"/>
              </w:rPr>
              <w:t>Comprehensive SR</w:t>
            </w:r>
          </w:p>
        </w:tc>
        <w:tc>
          <w:tcPr>
            <w:tcW w:w="2722" w:type="dxa"/>
            <w:tcBorders>
              <w:bottom w:val="single" w:sz="4" w:space="0" w:color="000000"/>
              <w:right w:val="single" w:sz="4" w:space="0" w:color="000000"/>
            </w:tcBorders>
            <w:tcMar>
              <w:top w:w="40" w:type="dxa"/>
              <w:left w:w="40" w:type="dxa"/>
              <w:bottom w:w="40" w:type="dxa"/>
              <w:right w:w="40" w:type="dxa"/>
            </w:tcMar>
          </w:tcPr>
          <w:p w14:paraId="21A48137" w14:textId="77777777" w:rsidR="005E3AB4" w:rsidRDefault="003C052F">
            <w:pPr>
              <w:spacing w:before="180"/>
            </w:pPr>
            <w:r>
              <w:rPr>
                <w:rFonts w:ascii="Arial" w:hAnsi="Arial"/>
                <w:color w:val="000000"/>
                <w:sz w:val="18"/>
              </w:rPr>
              <w:t>1.2.840.10008.5.1.4.1.1.88.33</w:t>
            </w:r>
          </w:p>
        </w:tc>
        <w:tc>
          <w:tcPr>
            <w:tcW w:w="3744" w:type="dxa"/>
            <w:tcBorders>
              <w:bottom w:val="single" w:sz="4" w:space="0" w:color="000000"/>
              <w:right w:val="single" w:sz="4" w:space="0" w:color="000000"/>
            </w:tcBorders>
            <w:tcMar>
              <w:top w:w="40" w:type="dxa"/>
              <w:left w:w="40" w:type="dxa"/>
              <w:bottom w:w="40" w:type="dxa"/>
              <w:right w:w="40" w:type="dxa"/>
            </w:tcMar>
          </w:tcPr>
          <w:p w14:paraId="3EFDEC6E" w14:textId="77777777" w:rsidR="005E3AB4" w:rsidRDefault="003C052F">
            <w:pPr>
              <w:spacing w:before="180"/>
            </w:pPr>
            <w:hyperlink r:id="rId481" w:anchor="sect_A.35.3">
              <w:r>
                <w:rPr>
                  <w:rFonts w:ascii="Arial" w:hAnsi="Arial"/>
                  <w:color w:val="000000"/>
                  <w:sz w:val="18"/>
                </w:rPr>
                <w:t>Comprehensive SR IOD</w:t>
              </w:r>
            </w:hyperlink>
          </w:p>
        </w:tc>
      </w:tr>
      <w:tr w:rsidR="005E3AB4" w14:paraId="3A408DE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D87C00" w14:textId="77777777" w:rsidR="005E3AB4" w:rsidRDefault="003C052F">
            <w:pPr>
              <w:spacing w:before="180"/>
            </w:pPr>
            <w:r>
              <w:rPr>
                <w:rFonts w:ascii="Arial" w:hAnsi="Arial"/>
                <w:color w:val="000000"/>
                <w:sz w:val="18"/>
              </w:rPr>
              <w:t>Comprehensive 3D SR</w:t>
            </w:r>
          </w:p>
        </w:tc>
        <w:tc>
          <w:tcPr>
            <w:tcW w:w="2722" w:type="dxa"/>
            <w:tcBorders>
              <w:bottom w:val="single" w:sz="4" w:space="0" w:color="000000"/>
              <w:right w:val="single" w:sz="4" w:space="0" w:color="000000"/>
            </w:tcBorders>
            <w:tcMar>
              <w:top w:w="40" w:type="dxa"/>
              <w:left w:w="40" w:type="dxa"/>
              <w:bottom w:w="40" w:type="dxa"/>
              <w:right w:w="40" w:type="dxa"/>
            </w:tcMar>
          </w:tcPr>
          <w:p w14:paraId="2819FCFE" w14:textId="77777777" w:rsidR="005E3AB4" w:rsidRDefault="003C052F">
            <w:pPr>
              <w:spacing w:before="180"/>
            </w:pPr>
            <w:r>
              <w:rPr>
                <w:rFonts w:ascii="Arial" w:hAnsi="Arial"/>
                <w:color w:val="000000"/>
                <w:sz w:val="18"/>
              </w:rPr>
              <w:t>1.2.840.10008.5.1.4.1.1.88.34</w:t>
            </w:r>
          </w:p>
        </w:tc>
        <w:tc>
          <w:tcPr>
            <w:tcW w:w="3744" w:type="dxa"/>
            <w:tcBorders>
              <w:bottom w:val="single" w:sz="4" w:space="0" w:color="000000"/>
              <w:right w:val="single" w:sz="4" w:space="0" w:color="000000"/>
            </w:tcBorders>
            <w:tcMar>
              <w:top w:w="40" w:type="dxa"/>
              <w:left w:w="40" w:type="dxa"/>
              <w:bottom w:w="40" w:type="dxa"/>
              <w:right w:w="40" w:type="dxa"/>
            </w:tcMar>
          </w:tcPr>
          <w:p w14:paraId="080B72D2" w14:textId="77777777" w:rsidR="005E3AB4" w:rsidRDefault="003C052F">
            <w:pPr>
              <w:spacing w:before="180"/>
            </w:pPr>
            <w:hyperlink r:id="rId482" w:anchor="sect_A.35.13">
              <w:r>
                <w:rPr>
                  <w:rFonts w:ascii="Arial" w:hAnsi="Arial"/>
                  <w:color w:val="000000"/>
                  <w:sz w:val="18"/>
                </w:rPr>
                <w:t>Comprehensive 3D SR IOD</w:t>
              </w:r>
            </w:hyperlink>
          </w:p>
        </w:tc>
      </w:tr>
      <w:tr w:rsidR="005E3AB4" w14:paraId="6DD819F7"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07F74" w14:textId="77777777" w:rsidR="005E3AB4" w:rsidRDefault="003C052F">
            <w:pPr>
              <w:spacing w:before="180"/>
            </w:pPr>
            <w:r>
              <w:rPr>
                <w:rFonts w:ascii="Arial" w:hAnsi="Arial"/>
                <w:color w:val="000000"/>
                <w:sz w:val="18"/>
              </w:rPr>
              <w:lastRenderedPageBreak/>
              <w:t>Procedure Log</w:t>
            </w:r>
          </w:p>
        </w:tc>
        <w:tc>
          <w:tcPr>
            <w:tcW w:w="2722" w:type="dxa"/>
            <w:tcBorders>
              <w:bottom w:val="single" w:sz="4" w:space="0" w:color="000000"/>
              <w:right w:val="single" w:sz="4" w:space="0" w:color="000000"/>
            </w:tcBorders>
            <w:tcMar>
              <w:top w:w="40" w:type="dxa"/>
              <w:left w:w="40" w:type="dxa"/>
              <w:bottom w:w="40" w:type="dxa"/>
              <w:right w:w="40" w:type="dxa"/>
            </w:tcMar>
          </w:tcPr>
          <w:p w14:paraId="1776693F" w14:textId="77777777" w:rsidR="005E3AB4" w:rsidRDefault="003C052F">
            <w:pPr>
              <w:spacing w:before="180"/>
            </w:pPr>
            <w:r>
              <w:rPr>
                <w:rFonts w:ascii="Arial" w:hAnsi="Arial"/>
                <w:color w:val="000000"/>
                <w:sz w:val="18"/>
              </w:rPr>
              <w:t>1.2.840.10008.5.1.4.1.1.88.40</w:t>
            </w:r>
          </w:p>
        </w:tc>
        <w:tc>
          <w:tcPr>
            <w:tcW w:w="3744" w:type="dxa"/>
            <w:tcBorders>
              <w:bottom w:val="single" w:sz="4" w:space="0" w:color="000000"/>
              <w:right w:val="single" w:sz="4" w:space="0" w:color="000000"/>
            </w:tcBorders>
            <w:tcMar>
              <w:top w:w="40" w:type="dxa"/>
              <w:left w:w="40" w:type="dxa"/>
              <w:bottom w:w="40" w:type="dxa"/>
              <w:right w:w="40" w:type="dxa"/>
            </w:tcMar>
          </w:tcPr>
          <w:p w14:paraId="34B06324" w14:textId="77777777" w:rsidR="005E3AB4" w:rsidRDefault="003C052F">
            <w:pPr>
              <w:spacing w:before="180"/>
            </w:pPr>
            <w:hyperlink r:id="rId483" w:anchor="sect_A.35.7">
              <w:r>
                <w:rPr>
                  <w:rFonts w:ascii="Arial" w:hAnsi="Arial"/>
                  <w:color w:val="000000"/>
                  <w:sz w:val="18"/>
                </w:rPr>
                <w:t>Procedure Log IOD</w:t>
              </w:r>
            </w:hyperlink>
          </w:p>
        </w:tc>
      </w:tr>
      <w:tr w:rsidR="005E3AB4" w14:paraId="4C567DC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691A49" w14:textId="77777777" w:rsidR="005E3AB4" w:rsidRDefault="003C052F">
            <w:pPr>
              <w:spacing w:before="180"/>
            </w:pPr>
            <w:r>
              <w:rPr>
                <w:rFonts w:ascii="Arial" w:hAnsi="Arial"/>
                <w:color w:val="000000"/>
                <w:sz w:val="18"/>
              </w:rPr>
              <w:t>Mammography CAD SR</w:t>
            </w:r>
          </w:p>
        </w:tc>
        <w:tc>
          <w:tcPr>
            <w:tcW w:w="2722" w:type="dxa"/>
            <w:tcBorders>
              <w:bottom w:val="single" w:sz="4" w:space="0" w:color="000000"/>
              <w:right w:val="single" w:sz="4" w:space="0" w:color="000000"/>
            </w:tcBorders>
            <w:tcMar>
              <w:top w:w="40" w:type="dxa"/>
              <w:left w:w="40" w:type="dxa"/>
              <w:bottom w:w="40" w:type="dxa"/>
              <w:right w:w="40" w:type="dxa"/>
            </w:tcMar>
          </w:tcPr>
          <w:p w14:paraId="5922183E" w14:textId="77777777" w:rsidR="005E3AB4" w:rsidRDefault="003C052F">
            <w:pPr>
              <w:spacing w:before="180"/>
            </w:pPr>
            <w:r>
              <w:rPr>
                <w:rFonts w:ascii="Arial" w:hAnsi="Arial"/>
                <w:color w:val="000000"/>
                <w:sz w:val="18"/>
              </w:rPr>
              <w:t>1.2.840.10008.5.1.4.1.1.88.50</w:t>
            </w:r>
          </w:p>
        </w:tc>
        <w:tc>
          <w:tcPr>
            <w:tcW w:w="3744" w:type="dxa"/>
            <w:tcBorders>
              <w:bottom w:val="single" w:sz="4" w:space="0" w:color="000000"/>
              <w:right w:val="single" w:sz="4" w:space="0" w:color="000000"/>
            </w:tcBorders>
            <w:tcMar>
              <w:top w:w="40" w:type="dxa"/>
              <w:left w:w="40" w:type="dxa"/>
              <w:bottom w:w="40" w:type="dxa"/>
              <w:right w:w="40" w:type="dxa"/>
            </w:tcMar>
          </w:tcPr>
          <w:p w14:paraId="0C08E56F" w14:textId="77777777" w:rsidR="005E3AB4" w:rsidRDefault="003C052F">
            <w:pPr>
              <w:spacing w:before="180"/>
            </w:pPr>
            <w:hyperlink r:id="rId484" w:anchor="sect_A.35.5">
              <w:r>
                <w:rPr>
                  <w:rFonts w:ascii="Arial" w:hAnsi="Arial"/>
                  <w:color w:val="000000"/>
                  <w:sz w:val="18"/>
                </w:rPr>
                <w:t>Mammography CAD SR IOD</w:t>
              </w:r>
            </w:hyperlink>
          </w:p>
        </w:tc>
      </w:tr>
      <w:tr w:rsidR="005E3AB4" w14:paraId="1FEFE2C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2547AA" w14:textId="77777777" w:rsidR="005E3AB4" w:rsidRDefault="003C052F">
            <w:pPr>
              <w:spacing w:before="180"/>
            </w:pPr>
            <w:r>
              <w:rPr>
                <w:rFonts w:ascii="Arial" w:hAnsi="Arial"/>
                <w:color w:val="000000"/>
                <w:sz w:val="18"/>
              </w:rPr>
              <w:t>Key Object Selection Document</w:t>
            </w:r>
          </w:p>
        </w:tc>
        <w:tc>
          <w:tcPr>
            <w:tcW w:w="2722" w:type="dxa"/>
            <w:tcBorders>
              <w:bottom w:val="single" w:sz="4" w:space="0" w:color="000000"/>
              <w:right w:val="single" w:sz="4" w:space="0" w:color="000000"/>
            </w:tcBorders>
            <w:tcMar>
              <w:top w:w="40" w:type="dxa"/>
              <w:left w:w="40" w:type="dxa"/>
              <w:bottom w:w="40" w:type="dxa"/>
              <w:right w:w="40" w:type="dxa"/>
            </w:tcMar>
          </w:tcPr>
          <w:p w14:paraId="0A3B19F4" w14:textId="77777777" w:rsidR="005E3AB4" w:rsidRDefault="003C052F">
            <w:pPr>
              <w:spacing w:before="180"/>
            </w:pPr>
            <w:r>
              <w:rPr>
                <w:rFonts w:ascii="Arial" w:hAnsi="Arial"/>
                <w:color w:val="000000"/>
                <w:sz w:val="18"/>
              </w:rPr>
              <w:t>1.2.840.10008.5.1.4.1.1.88.59</w:t>
            </w:r>
          </w:p>
        </w:tc>
        <w:tc>
          <w:tcPr>
            <w:tcW w:w="3744" w:type="dxa"/>
            <w:tcBorders>
              <w:bottom w:val="single" w:sz="4" w:space="0" w:color="000000"/>
              <w:right w:val="single" w:sz="4" w:space="0" w:color="000000"/>
            </w:tcBorders>
            <w:tcMar>
              <w:top w:w="40" w:type="dxa"/>
              <w:left w:w="40" w:type="dxa"/>
              <w:bottom w:w="40" w:type="dxa"/>
              <w:right w:w="40" w:type="dxa"/>
            </w:tcMar>
          </w:tcPr>
          <w:p w14:paraId="185F6D46" w14:textId="77777777" w:rsidR="005E3AB4" w:rsidRDefault="003C052F">
            <w:pPr>
              <w:spacing w:before="180"/>
            </w:pPr>
            <w:hyperlink r:id="rId485" w:anchor="sect_A.35.4">
              <w:r>
                <w:rPr>
                  <w:rFonts w:ascii="Arial" w:hAnsi="Arial"/>
                  <w:color w:val="000000"/>
                  <w:sz w:val="18"/>
                </w:rPr>
                <w:t>Key Object Selection Document IOD</w:t>
              </w:r>
            </w:hyperlink>
          </w:p>
        </w:tc>
      </w:tr>
      <w:tr w:rsidR="005E3AB4" w14:paraId="36EBCB9D"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DBF004" w14:textId="77777777" w:rsidR="005E3AB4" w:rsidRDefault="003C052F">
            <w:pPr>
              <w:spacing w:before="180"/>
            </w:pPr>
            <w:r>
              <w:rPr>
                <w:rFonts w:ascii="Arial" w:hAnsi="Arial"/>
                <w:color w:val="000000"/>
                <w:sz w:val="18"/>
              </w:rPr>
              <w:t>Chest CAD SR</w:t>
            </w:r>
          </w:p>
        </w:tc>
        <w:tc>
          <w:tcPr>
            <w:tcW w:w="2722" w:type="dxa"/>
            <w:tcBorders>
              <w:bottom w:val="single" w:sz="4" w:space="0" w:color="000000"/>
              <w:right w:val="single" w:sz="4" w:space="0" w:color="000000"/>
            </w:tcBorders>
            <w:tcMar>
              <w:top w:w="40" w:type="dxa"/>
              <w:left w:w="40" w:type="dxa"/>
              <w:bottom w:w="40" w:type="dxa"/>
              <w:right w:w="40" w:type="dxa"/>
            </w:tcMar>
          </w:tcPr>
          <w:p w14:paraId="2093AFBC" w14:textId="77777777" w:rsidR="005E3AB4" w:rsidRDefault="003C052F">
            <w:pPr>
              <w:spacing w:before="180"/>
            </w:pPr>
            <w:r>
              <w:rPr>
                <w:rFonts w:ascii="Arial" w:hAnsi="Arial"/>
                <w:color w:val="000000"/>
                <w:sz w:val="18"/>
              </w:rPr>
              <w:t>1.2.840.10008.5.1.4.1.1.88.65</w:t>
            </w:r>
          </w:p>
        </w:tc>
        <w:tc>
          <w:tcPr>
            <w:tcW w:w="3744" w:type="dxa"/>
            <w:tcBorders>
              <w:bottom w:val="single" w:sz="4" w:space="0" w:color="000000"/>
              <w:right w:val="single" w:sz="4" w:space="0" w:color="000000"/>
            </w:tcBorders>
            <w:tcMar>
              <w:top w:w="40" w:type="dxa"/>
              <w:left w:w="40" w:type="dxa"/>
              <w:bottom w:w="40" w:type="dxa"/>
              <w:right w:w="40" w:type="dxa"/>
            </w:tcMar>
          </w:tcPr>
          <w:p w14:paraId="5CC97073" w14:textId="77777777" w:rsidR="005E3AB4" w:rsidRDefault="003C052F">
            <w:pPr>
              <w:spacing w:before="180"/>
            </w:pPr>
            <w:hyperlink r:id="rId486" w:anchor="sect_A.35.6">
              <w:r>
                <w:rPr>
                  <w:rFonts w:ascii="Arial" w:hAnsi="Arial"/>
                  <w:color w:val="000000"/>
                  <w:sz w:val="18"/>
                </w:rPr>
                <w:t>Chest CAD SR IOD</w:t>
              </w:r>
            </w:hyperlink>
          </w:p>
        </w:tc>
      </w:tr>
      <w:tr w:rsidR="005E3AB4" w14:paraId="3856843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F05BA" w14:textId="77777777" w:rsidR="005E3AB4" w:rsidRDefault="003C052F">
            <w:pPr>
              <w:spacing w:before="180"/>
            </w:pPr>
            <w:r>
              <w:rPr>
                <w:rFonts w:ascii="Arial" w:hAnsi="Arial"/>
                <w:color w:val="000000"/>
                <w:sz w:val="18"/>
              </w:rPr>
              <w:t>X-Ray Radiation Dose SR</w:t>
            </w:r>
          </w:p>
        </w:tc>
        <w:tc>
          <w:tcPr>
            <w:tcW w:w="2722" w:type="dxa"/>
            <w:tcBorders>
              <w:bottom w:val="single" w:sz="4" w:space="0" w:color="000000"/>
              <w:right w:val="single" w:sz="4" w:space="0" w:color="000000"/>
            </w:tcBorders>
            <w:tcMar>
              <w:top w:w="40" w:type="dxa"/>
              <w:left w:w="40" w:type="dxa"/>
              <w:bottom w:w="40" w:type="dxa"/>
              <w:right w:w="40" w:type="dxa"/>
            </w:tcMar>
          </w:tcPr>
          <w:p w14:paraId="02BB7330" w14:textId="77777777" w:rsidR="005E3AB4" w:rsidRDefault="003C052F">
            <w:pPr>
              <w:spacing w:before="180"/>
            </w:pPr>
            <w:r>
              <w:rPr>
                <w:rFonts w:ascii="Arial" w:hAnsi="Arial"/>
                <w:color w:val="000000"/>
                <w:sz w:val="18"/>
              </w:rPr>
              <w:t>1.2.840.10008.5.1.4.1.1.88.67</w:t>
            </w:r>
          </w:p>
        </w:tc>
        <w:tc>
          <w:tcPr>
            <w:tcW w:w="3744" w:type="dxa"/>
            <w:tcBorders>
              <w:bottom w:val="single" w:sz="4" w:space="0" w:color="000000"/>
              <w:right w:val="single" w:sz="4" w:space="0" w:color="000000"/>
            </w:tcBorders>
            <w:tcMar>
              <w:top w:w="40" w:type="dxa"/>
              <w:left w:w="40" w:type="dxa"/>
              <w:bottom w:w="40" w:type="dxa"/>
              <w:right w:w="40" w:type="dxa"/>
            </w:tcMar>
          </w:tcPr>
          <w:p w14:paraId="6C3E97E8" w14:textId="77777777" w:rsidR="005E3AB4" w:rsidRDefault="003C052F">
            <w:pPr>
              <w:spacing w:before="180"/>
            </w:pPr>
            <w:hyperlink r:id="rId487" w:anchor="sect_A.35.8">
              <w:r>
                <w:rPr>
                  <w:rFonts w:ascii="Arial" w:hAnsi="Arial"/>
                  <w:color w:val="000000"/>
                  <w:sz w:val="18"/>
                </w:rPr>
                <w:t>X-Ray Radiation Dose SR IOD</w:t>
              </w:r>
            </w:hyperlink>
          </w:p>
        </w:tc>
      </w:tr>
      <w:tr w:rsidR="005E3AB4" w14:paraId="4E895AD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1AEFCB" w14:textId="77777777" w:rsidR="005E3AB4" w:rsidRDefault="003C052F">
            <w:pPr>
              <w:spacing w:before="180"/>
            </w:pPr>
            <w:r>
              <w:rPr>
                <w:rFonts w:ascii="Arial" w:hAnsi="Arial"/>
                <w:color w:val="000000"/>
                <w:sz w:val="18"/>
              </w:rPr>
              <w:t>Radiopharmaceutical Radiation Dose SR</w:t>
            </w:r>
          </w:p>
        </w:tc>
        <w:tc>
          <w:tcPr>
            <w:tcW w:w="2722" w:type="dxa"/>
            <w:tcBorders>
              <w:bottom w:val="single" w:sz="4" w:space="0" w:color="000000"/>
              <w:right w:val="single" w:sz="4" w:space="0" w:color="000000"/>
            </w:tcBorders>
            <w:tcMar>
              <w:top w:w="40" w:type="dxa"/>
              <w:left w:w="40" w:type="dxa"/>
              <w:bottom w:w="40" w:type="dxa"/>
              <w:right w:w="40" w:type="dxa"/>
            </w:tcMar>
          </w:tcPr>
          <w:p w14:paraId="266E3955" w14:textId="77777777" w:rsidR="005E3AB4" w:rsidRDefault="003C052F">
            <w:pPr>
              <w:spacing w:before="180"/>
            </w:pPr>
            <w:r>
              <w:rPr>
                <w:rFonts w:ascii="Arial" w:hAnsi="Arial"/>
                <w:color w:val="000000"/>
                <w:sz w:val="18"/>
              </w:rPr>
              <w:t>1.2.840.10008.5.1.4.1.1.88.68</w:t>
            </w:r>
          </w:p>
        </w:tc>
        <w:tc>
          <w:tcPr>
            <w:tcW w:w="3744" w:type="dxa"/>
            <w:tcBorders>
              <w:bottom w:val="single" w:sz="4" w:space="0" w:color="000000"/>
              <w:right w:val="single" w:sz="4" w:space="0" w:color="000000"/>
            </w:tcBorders>
            <w:tcMar>
              <w:top w:w="40" w:type="dxa"/>
              <w:left w:w="40" w:type="dxa"/>
              <w:bottom w:w="40" w:type="dxa"/>
              <w:right w:w="40" w:type="dxa"/>
            </w:tcMar>
          </w:tcPr>
          <w:p w14:paraId="6D9A2BA5" w14:textId="77777777" w:rsidR="005E3AB4" w:rsidRDefault="003C052F">
            <w:pPr>
              <w:spacing w:before="180"/>
            </w:pPr>
            <w:hyperlink r:id="rId488" w:anchor="sect_A.35.13">
              <w:r>
                <w:rPr>
                  <w:rFonts w:ascii="Arial" w:hAnsi="Arial"/>
                  <w:color w:val="000000"/>
                  <w:sz w:val="18"/>
                </w:rPr>
                <w:t>Comprehensive 3D SR IOD</w:t>
              </w:r>
            </w:hyperlink>
          </w:p>
        </w:tc>
      </w:tr>
      <w:tr w:rsidR="005E3AB4" w14:paraId="4F7FF2C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6FCF4B" w14:textId="77777777" w:rsidR="005E3AB4" w:rsidRDefault="003C052F">
            <w:pPr>
              <w:spacing w:before="180"/>
            </w:pPr>
            <w:r>
              <w:rPr>
                <w:rFonts w:ascii="Arial" w:hAnsi="Arial"/>
                <w:color w:val="000000"/>
                <w:sz w:val="18"/>
              </w:rPr>
              <w:t>Colon CAD SR</w:t>
            </w:r>
          </w:p>
        </w:tc>
        <w:tc>
          <w:tcPr>
            <w:tcW w:w="2722" w:type="dxa"/>
            <w:tcBorders>
              <w:bottom w:val="single" w:sz="4" w:space="0" w:color="000000"/>
              <w:right w:val="single" w:sz="4" w:space="0" w:color="000000"/>
            </w:tcBorders>
            <w:tcMar>
              <w:top w:w="40" w:type="dxa"/>
              <w:left w:w="40" w:type="dxa"/>
              <w:bottom w:w="40" w:type="dxa"/>
              <w:right w:w="40" w:type="dxa"/>
            </w:tcMar>
          </w:tcPr>
          <w:p w14:paraId="0A701F28" w14:textId="77777777" w:rsidR="005E3AB4" w:rsidRDefault="003C052F">
            <w:pPr>
              <w:spacing w:before="180"/>
            </w:pPr>
            <w:r>
              <w:rPr>
                <w:rFonts w:ascii="Arial" w:hAnsi="Arial"/>
                <w:color w:val="000000"/>
                <w:sz w:val="18"/>
              </w:rPr>
              <w:t>1.2.840.10008.5.1.4.1.1.88.69</w:t>
            </w:r>
          </w:p>
        </w:tc>
        <w:tc>
          <w:tcPr>
            <w:tcW w:w="3744" w:type="dxa"/>
            <w:tcBorders>
              <w:bottom w:val="single" w:sz="4" w:space="0" w:color="000000"/>
              <w:right w:val="single" w:sz="4" w:space="0" w:color="000000"/>
            </w:tcBorders>
            <w:tcMar>
              <w:top w:w="40" w:type="dxa"/>
              <w:left w:w="40" w:type="dxa"/>
              <w:bottom w:w="40" w:type="dxa"/>
              <w:right w:w="40" w:type="dxa"/>
            </w:tcMar>
          </w:tcPr>
          <w:p w14:paraId="0A67E9C5" w14:textId="77777777" w:rsidR="005E3AB4" w:rsidRDefault="003C052F">
            <w:pPr>
              <w:spacing w:before="180"/>
            </w:pPr>
            <w:hyperlink r:id="rId489" w:anchor="sect_A.35.10">
              <w:r>
                <w:rPr>
                  <w:rFonts w:ascii="Arial" w:hAnsi="Arial"/>
                  <w:color w:val="000000"/>
                  <w:sz w:val="18"/>
                </w:rPr>
                <w:t>Colon CAD SR IOD</w:t>
              </w:r>
            </w:hyperlink>
          </w:p>
        </w:tc>
      </w:tr>
      <w:tr w:rsidR="005E3AB4" w14:paraId="74FDCBA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9259D7" w14:textId="77777777" w:rsidR="005E3AB4" w:rsidRDefault="003C052F">
            <w:pPr>
              <w:spacing w:before="180"/>
            </w:pPr>
            <w:r>
              <w:rPr>
                <w:rFonts w:ascii="Arial" w:hAnsi="Arial"/>
                <w:color w:val="000000"/>
                <w:sz w:val="18"/>
              </w:rPr>
              <w:t>Implantation Plan SR Document Storage</w:t>
            </w:r>
          </w:p>
        </w:tc>
        <w:tc>
          <w:tcPr>
            <w:tcW w:w="2722" w:type="dxa"/>
            <w:tcBorders>
              <w:bottom w:val="single" w:sz="4" w:space="0" w:color="000000"/>
              <w:right w:val="single" w:sz="4" w:space="0" w:color="000000"/>
            </w:tcBorders>
            <w:tcMar>
              <w:top w:w="40" w:type="dxa"/>
              <w:left w:w="40" w:type="dxa"/>
              <w:bottom w:w="40" w:type="dxa"/>
              <w:right w:w="40" w:type="dxa"/>
            </w:tcMar>
          </w:tcPr>
          <w:p w14:paraId="5B8D9639" w14:textId="77777777" w:rsidR="005E3AB4" w:rsidRDefault="003C052F">
            <w:pPr>
              <w:spacing w:before="180"/>
            </w:pPr>
            <w:r>
              <w:rPr>
                <w:rFonts w:ascii="Arial" w:hAnsi="Arial"/>
                <w:color w:val="000000"/>
                <w:sz w:val="18"/>
              </w:rPr>
              <w:t>1.2.840.10008.5.1.4.1.1.88.70</w:t>
            </w:r>
          </w:p>
        </w:tc>
        <w:tc>
          <w:tcPr>
            <w:tcW w:w="3744" w:type="dxa"/>
            <w:tcBorders>
              <w:bottom w:val="single" w:sz="4" w:space="0" w:color="000000"/>
              <w:right w:val="single" w:sz="4" w:space="0" w:color="000000"/>
            </w:tcBorders>
            <w:tcMar>
              <w:top w:w="40" w:type="dxa"/>
              <w:left w:w="40" w:type="dxa"/>
              <w:bottom w:w="40" w:type="dxa"/>
              <w:right w:w="40" w:type="dxa"/>
            </w:tcMar>
          </w:tcPr>
          <w:p w14:paraId="61C8F221" w14:textId="77777777" w:rsidR="005E3AB4" w:rsidRDefault="003C052F">
            <w:pPr>
              <w:spacing w:before="180"/>
            </w:pPr>
            <w:hyperlink r:id="rId490" w:anchor="sect_A.35.12">
              <w:r>
                <w:rPr>
                  <w:rFonts w:ascii="Arial" w:hAnsi="Arial"/>
                  <w:color w:val="000000"/>
                  <w:sz w:val="18"/>
                </w:rPr>
                <w:t>Implantation Plan SR Document IOD</w:t>
              </w:r>
            </w:hyperlink>
          </w:p>
        </w:tc>
      </w:tr>
      <w:tr w:rsidR="005E3AB4" w14:paraId="3339470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79D20E" w14:textId="77777777" w:rsidR="005E3AB4" w:rsidRDefault="003C052F">
            <w:pPr>
              <w:spacing w:before="180"/>
            </w:pPr>
            <w:r>
              <w:rPr>
                <w:rFonts w:ascii="Arial" w:hAnsi="Arial"/>
                <w:color w:val="000000"/>
                <w:sz w:val="18"/>
              </w:rPr>
              <w:t>Encapsula</w:t>
            </w:r>
            <w:r>
              <w:rPr>
                <w:rFonts w:ascii="Arial" w:hAnsi="Arial"/>
                <w:color w:val="000000"/>
                <w:sz w:val="18"/>
              </w:rPr>
              <w:t>ted PDF Storage</w:t>
            </w:r>
          </w:p>
        </w:tc>
        <w:tc>
          <w:tcPr>
            <w:tcW w:w="2722" w:type="dxa"/>
            <w:tcBorders>
              <w:bottom w:val="single" w:sz="4" w:space="0" w:color="000000"/>
              <w:right w:val="single" w:sz="4" w:space="0" w:color="000000"/>
            </w:tcBorders>
            <w:tcMar>
              <w:top w:w="40" w:type="dxa"/>
              <w:left w:w="40" w:type="dxa"/>
              <w:bottom w:w="40" w:type="dxa"/>
              <w:right w:w="40" w:type="dxa"/>
            </w:tcMar>
          </w:tcPr>
          <w:p w14:paraId="277C3296" w14:textId="77777777" w:rsidR="005E3AB4" w:rsidRDefault="003C052F">
            <w:pPr>
              <w:spacing w:before="180"/>
            </w:pPr>
            <w:r>
              <w:rPr>
                <w:rFonts w:ascii="Arial" w:hAnsi="Arial"/>
                <w:color w:val="000000"/>
                <w:sz w:val="18"/>
              </w:rPr>
              <w:t>1.2.840.10008.5.1.4.1.1.104.1</w:t>
            </w:r>
          </w:p>
        </w:tc>
        <w:tc>
          <w:tcPr>
            <w:tcW w:w="3744" w:type="dxa"/>
            <w:tcBorders>
              <w:bottom w:val="single" w:sz="4" w:space="0" w:color="000000"/>
              <w:right w:val="single" w:sz="4" w:space="0" w:color="000000"/>
            </w:tcBorders>
            <w:tcMar>
              <w:top w:w="40" w:type="dxa"/>
              <w:left w:w="40" w:type="dxa"/>
              <w:bottom w:w="40" w:type="dxa"/>
              <w:right w:w="40" w:type="dxa"/>
            </w:tcMar>
          </w:tcPr>
          <w:p w14:paraId="62AD739D" w14:textId="77777777" w:rsidR="005E3AB4" w:rsidRDefault="003C052F">
            <w:pPr>
              <w:spacing w:before="180"/>
            </w:pPr>
            <w:hyperlink r:id="rId491" w:anchor="sect_A.45.1">
              <w:r>
                <w:rPr>
                  <w:rFonts w:ascii="Arial" w:hAnsi="Arial"/>
                  <w:color w:val="000000"/>
                  <w:sz w:val="18"/>
                </w:rPr>
                <w:t>Encapsulated PDF IOD</w:t>
              </w:r>
            </w:hyperlink>
          </w:p>
        </w:tc>
      </w:tr>
      <w:tr w:rsidR="005E3AB4" w14:paraId="2266F61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675840" w14:textId="77777777" w:rsidR="005E3AB4" w:rsidRDefault="003C052F">
            <w:pPr>
              <w:spacing w:before="180"/>
            </w:pPr>
            <w:r>
              <w:rPr>
                <w:rFonts w:ascii="Arial" w:hAnsi="Arial"/>
                <w:color w:val="000000"/>
                <w:sz w:val="18"/>
              </w:rPr>
              <w:t>Encapsulated CDA Storage</w:t>
            </w:r>
          </w:p>
        </w:tc>
        <w:tc>
          <w:tcPr>
            <w:tcW w:w="2722" w:type="dxa"/>
            <w:tcBorders>
              <w:bottom w:val="single" w:sz="4" w:space="0" w:color="000000"/>
              <w:right w:val="single" w:sz="4" w:space="0" w:color="000000"/>
            </w:tcBorders>
            <w:tcMar>
              <w:top w:w="40" w:type="dxa"/>
              <w:left w:w="40" w:type="dxa"/>
              <w:bottom w:w="40" w:type="dxa"/>
              <w:right w:w="40" w:type="dxa"/>
            </w:tcMar>
          </w:tcPr>
          <w:p w14:paraId="12B14E45" w14:textId="77777777" w:rsidR="005E3AB4" w:rsidRDefault="003C052F">
            <w:pPr>
              <w:spacing w:before="180"/>
            </w:pPr>
            <w:r>
              <w:rPr>
                <w:rFonts w:ascii="Arial" w:hAnsi="Arial"/>
                <w:color w:val="000000"/>
                <w:sz w:val="18"/>
              </w:rPr>
              <w:t>1.2.840.10008.5.1.4.1.1.104.2</w:t>
            </w:r>
          </w:p>
        </w:tc>
        <w:tc>
          <w:tcPr>
            <w:tcW w:w="3744" w:type="dxa"/>
            <w:tcBorders>
              <w:bottom w:val="single" w:sz="4" w:space="0" w:color="000000"/>
              <w:right w:val="single" w:sz="4" w:space="0" w:color="000000"/>
            </w:tcBorders>
            <w:tcMar>
              <w:top w:w="40" w:type="dxa"/>
              <w:left w:w="40" w:type="dxa"/>
              <w:bottom w:w="40" w:type="dxa"/>
              <w:right w:w="40" w:type="dxa"/>
            </w:tcMar>
          </w:tcPr>
          <w:p w14:paraId="37145754" w14:textId="77777777" w:rsidR="005E3AB4" w:rsidRDefault="003C052F">
            <w:pPr>
              <w:spacing w:before="180"/>
            </w:pPr>
            <w:hyperlink r:id="rId492" w:anchor="sect_A.45.2">
              <w:r>
                <w:rPr>
                  <w:rFonts w:ascii="Arial" w:hAnsi="Arial"/>
                  <w:color w:val="000000"/>
                  <w:sz w:val="18"/>
                </w:rPr>
                <w:t>Encapsulated CDA IOD</w:t>
              </w:r>
            </w:hyperlink>
          </w:p>
        </w:tc>
      </w:tr>
      <w:tr w:rsidR="005E3AB4" w14:paraId="7277443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FB1875" w14:textId="77777777" w:rsidR="005E3AB4" w:rsidRDefault="003C052F">
            <w:pPr>
              <w:spacing w:before="180"/>
            </w:pPr>
            <w:r>
              <w:rPr>
                <w:rFonts w:ascii="Arial" w:hAnsi="Arial"/>
                <w:color w:val="000000"/>
                <w:sz w:val="18"/>
              </w:rPr>
              <w:t>Positron Emission</w:t>
            </w:r>
            <w:r>
              <w:rPr>
                <w:rFonts w:ascii="Arial" w:hAnsi="Arial"/>
                <w:color w:val="000000"/>
                <w:sz w:val="18"/>
              </w:rPr>
              <w:t xml:space="preserve"> Tomography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55E62D60" w14:textId="77777777" w:rsidR="005E3AB4" w:rsidRDefault="003C052F">
            <w:pPr>
              <w:spacing w:before="180"/>
            </w:pPr>
            <w:r>
              <w:rPr>
                <w:rFonts w:ascii="Arial" w:hAnsi="Arial"/>
                <w:color w:val="000000"/>
                <w:sz w:val="18"/>
              </w:rPr>
              <w:t>1.2.840.10008.5.1.4.1.1.128</w:t>
            </w:r>
          </w:p>
        </w:tc>
        <w:tc>
          <w:tcPr>
            <w:tcW w:w="3744" w:type="dxa"/>
            <w:tcBorders>
              <w:bottom w:val="single" w:sz="4" w:space="0" w:color="000000"/>
              <w:right w:val="single" w:sz="4" w:space="0" w:color="000000"/>
            </w:tcBorders>
            <w:tcMar>
              <w:top w:w="40" w:type="dxa"/>
              <w:left w:w="40" w:type="dxa"/>
              <w:bottom w:w="40" w:type="dxa"/>
              <w:right w:w="40" w:type="dxa"/>
            </w:tcMar>
          </w:tcPr>
          <w:p w14:paraId="7A6792CA" w14:textId="77777777" w:rsidR="005E3AB4" w:rsidRDefault="003C052F">
            <w:pPr>
              <w:spacing w:before="180"/>
            </w:pPr>
            <w:hyperlink r:id="rId493" w:anchor="sect_A.21">
              <w:r>
                <w:rPr>
                  <w:rFonts w:ascii="Arial" w:hAnsi="Arial"/>
                  <w:color w:val="000000"/>
                  <w:sz w:val="18"/>
                </w:rPr>
                <w:t>Positron Emission Tomography Image IOD</w:t>
              </w:r>
            </w:hyperlink>
          </w:p>
        </w:tc>
      </w:tr>
      <w:tr w:rsidR="005E3AB4" w14:paraId="64947C2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8012E5" w14:textId="77777777" w:rsidR="005E3AB4" w:rsidRDefault="003C052F">
            <w:pPr>
              <w:spacing w:before="180"/>
            </w:pPr>
            <w:r>
              <w:rPr>
                <w:rFonts w:ascii="Arial" w:hAnsi="Arial"/>
                <w:color w:val="000000"/>
                <w:sz w:val="18"/>
              </w:rPr>
              <w:t>Enhanced PET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2061C837" w14:textId="77777777" w:rsidR="005E3AB4" w:rsidRDefault="003C052F">
            <w:pPr>
              <w:spacing w:before="180"/>
            </w:pPr>
            <w:r>
              <w:rPr>
                <w:rFonts w:ascii="Arial" w:hAnsi="Arial"/>
                <w:color w:val="000000"/>
                <w:sz w:val="18"/>
              </w:rPr>
              <w:t>1.2.840.10008.5.1.4.1.1.130</w:t>
            </w:r>
          </w:p>
        </w:tc>
        <w:tc>
          <w:tcPr>
            <w:tcW w:w="3744" w:type="dxa"/>
            <w:tcBorders>
              <w:bottom w:val="single" w:sz="4" w:space="0" w:color="000000"/>
              <w:right w:val="single" w:sz="4" w:space="0" w:color="000000"/>
            </w:tcBorders>
            <w:tcMar>
              <w:top w:w="40" w:type="dxa"/>
              <w:left w:w="40" w:type="dxa"/>
              <w:bottom w:w="40" w:type="dxa"/>
              <w:right w:w="40" w:type="dxa"/>
            </w:tcMar>
          </w:tcPr>
          <w:p w14:paraId="624AA478" w14:textId="77777777" w:rsidR="005E3AB4" w:rsidRDefault="003C052F">
            <w:pPr>
              <w:spacing w:before="180"/>
            </w:pPr>
            <w:hyperlink r:id="rId494" w:anchor="sect_A.56">
              <w:r>
                <w:rPr>
                  <w:rFonts w:ascii="Arial" w:hAnsi="Arial"/>
                  <w:color w:val="000000"/>
                  <w:sz w:val="18"/>
                </w:rPr>
                <w:t>Enhanced PET Imag</w:t>
              </w:r>
              <w:r>
                <w:rPr>
                  <w:rFonts w:ascii="Arial" w:hAnsi="Arial"/>
                  <w:color w:val="000000"/>
                  <w:sz w:val="18"/>
                </w:rPr>
                <w:t>e IOD</w:t>
              </w:r>
            </w:hyperlink>
          </w:p>
        </w:tc>
      </w:tr>
      <w:tr w:rsidR="005E3AB4" w14:paraId="3A5C5D9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C38AA" w14:textId="77777777" w:rsidR="005E3AB4" w:rsidRDefault="003C052F">
            <w:pPr>
              <w:spacing w:before="180"/>
            </w:pPr>
            <w:r>
              <w:rPr>
                <w:rFonts w:ascii="Arial" w:hAnsi="Arial"/>
                <w:color w:val="000000"/>
                <w:sz w:val="18"/>
              </w:rPr>
              <w:t>Legacy Converted Enhanced PET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65C6B0B1" w14:textId="77777777" w:rsidR="005E3AB4" w:rsidRDefault="003C052F">
            <w:pPr>
              <w:spacing w:before="180"/>
            </w:pPr>
            <w:r>
              <w:rPr>
                <w:rFonts w:ascii="Arial" w:hAnsi="Arial"/>
                <w:color w:val="000000"/>
                <w:sz w:val="18"/>
              </w:rPr>
              <w:t>1.2.840.10008.5.1.4.1.1.128.1</w:t>
            </w:r>
          </w:p>
        </w:tc>
        <w:tc>
          <w:tcPr>
            <w:tcW w:w="3744" w:type="dxa"/>
            <w:tcBorders>
              <w:bottom w:val="single" w:sz="4" w:space="0" w:color="000000"/>
              <w:right w:val="single" w:sz="4" w:space="0" w:color="000000"/>
            </w:tcBorders>
            <w:tcMar>
              <w:top w:w="40" w:type="dxa"/>
              <w:left w:w="40" w:type="dxa"/>
              <w:bottom w:w="40" w:type="dxa"/>
              <w:right w:w="40" w:type="dxa"/>
            </w:tcMar>
          </w:tcPr>
          <w:p w14:paraId="12755576" w14:textId="77777777" w:rsidR="005E3AB4" w:rsidRDefault="003C052F">
            <w:pPr>
              <w:spacing w:before="180"/>
            </w:pPr>
            <w:hyperlink r:id="rId495" w:anchor="sect_A.72">
              <w:r>
                <w:rPr>
                  <w:rFonts w:ascii="Arial" w:hAnsi="Arial"/>
                  <w:color w:val="000000"/>
                  <w:sz w:val="18"/>
                </w:rPr>
                <w:t>Legacy Converted Enhanced PET Image IOD</w:t>
              </w:r>
            </w:hyperlink>
          </w:p>
        </w:tc>
      </w:tr>
      <w:tr w:rsidR="005E3AB4" w14:paraId="4BA624B1"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7E6B61" w14:textId="77777777" w:rsidR="005E3AB4" w:rsidRDefault="003C052F">
            <w:pPr>
              <w:spacing w:before="180"/>
            </w:pPr>
            <w:r>
              <w:rPr>
                <w:rFonts w:ascii="Arial" w:hAnsi="Arial"/>
                <w:color w:val="000000"/>
                <w:sz w:val="18"/>
              </w:rPr>
              <w:t>Basic Structured Display Storage</w:t>
            </w:r>
          </w:p>
        </w:tc>
        <w:tc>
          <w:tcPr>
            <w:tcW w:w="2722" w:type="dxa"/>
            <w:tcBorders>
              <w:bottom w:val="single" w:sz="4" w:space="0" w:color="000000"/>
              <w:right w:val="single" w:sz="4" w:space="0" w:color="000000"/>
            </w:tcBorders>
            <w:tcMar>
              <w:top w:w="40" w:type="dxa"/>
              <w:left w:w="40" w:type="dxa"/>
              <w:bottom w:w="40" w:type="dxa"/>
              <w:right w:w="40" w:type="dxa"/>
            </w:tcMar>
          </w:tcPr>
          <w:p w14:paraId="00EA2AB4" w14:textId="77777777" w:rsidR="005E3AB4" w:rsidRDefault="003C052F">
            <w:pPr>
              <w:spacing w:before="180"/>
            </w:pPr>
            <w:r>
              <w:rPr>
                <w:rFonts w:ascii="Arial" w:hAnsi="Arial"/>
                <w:color w:val="000000"/>
                <w:sz w:val="18"/>
              </w:rPr>
              <w:t>1.2.840.10008.5.1.4.1.1.131</w:t>
            </w:r>
          </w:p>
        </w:tc>
        <w:tc>
          <w:tcPr>
            <w:tcW w:w="3744" w:type="dxa"/>
            <w:tcBorders>
              <w:bottom w:val="single" w:sz="4" w:space="0" w:color="000000"/>
              <w:right w:val="single" w:sz="4" w:space="0" w:color="000000"/>
            </w:tcBorders>
            <w:tcMar>
              <w:top w:w="40" w:type="dxa"/>
              <w:left w:w="40" w:type="dxa"/>
              <w:bottom w:w="40" w:type="dxa"/>
              <w:right w:w="40" w:type="dxa"/>
            </w:tcMar>
          </w:tcPr>
          <w:p w14:paraId="3274F34A" w14:textId="77777777" w:rsidR="005E3AB4" w:rsidRDefault="003C052F">
            <w:pPr>
              <w:spacing w:before="180"/>
            </w:pPr>
            <w:hyperlink r:id="rId496" w:anchor="sect_A.33.5">
              <w:r>
                <w:rPr>
                  <w:rFonts w:ascii="Arial" w:hAnsi="Arial"/>
                  <w:color w:val="000000"/>
                  <w:sz w:val="18"/>
                </w:rPr>
                <w:t>Basic Structured Display IOD</w:t>
              </w:r>
            </w:hyperlink>
          </w:p>
        </w:tc>
      </w:tr>
      <w:tr w:rsidR="005E3AB4" w14:paraId="5E9C6E30"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DA723B" w14:textId="77777777" w:rsidR="005E3AB4" w:rsidRDefault="003C052F">
            <w:pPr>
              <w:spacing w:before="180"/>
            </w:pPr>
            <w:r>
              <w:rPr>
                <w:rFonts w:ascii="Arial" w:hAnsi="Arial"/>
                <w:color w:val="000000"/>
                <w:sz w:val="18"/>
              </w:rPr>
              <w:t>RT Image Storage</w:t>
            </w:r>
          </w:p>
        </w:tc>
        <w:tc>
          <w:tcPr>
            <w:tcW w:w="2722" w:type="dxa"/>
            <w:tcBorders>
              <w:bottom w:val="single" w:sz="4" w:space="0" w:color="000000"/>
              <w:right w:val="single" w:sz="4" w:space="0" w:color="000000"/>
            </w:tcBorders>
            <w:tcMar>
              <w:top w:w="40" w:type="dxa"/>
              <w:left w:w="40" w:type="dxa"/>
              <w:bottom w:w="40" w:type="dxa"/>
              <w:right w:w="40" w:type="dxa"/>
            </w:tcMar>
          </w:tcPr>
          <w:p w14:paraId="3A5D0E03" w14:textId="77777777" w:rsidR="005E3AB4" w:rsidRDefault="003C052F">
            <w:pPr>
              <w:spacing w:before="180"/>
            </w:pPr>
            <w:r>
              <w:rPr>
                <w:rFonts w:ascii="Arial" w:hAnsi="Arial"/>
                <w:color w:val="000000"/>
                <w:sz w:val="18"/>
              </w:rPr>
              <w:t>1.2.840.10008.5.1.4.1.1.481.1</w:t>
            </w:r>
          </w:p>
        </w:tc>
        <w:tc>
          <w:tcPr>
            <w:tcW w:w="3744" w:type="dxa"/>
            <w:tcBorders>
              <w:bottom w:val="single" w:sz="4" w:space="0" w:color="000000"/>
              <w:right w:val="single" w:sz="4" w:space="0" w:color="000000"/>
            </w:tcBorders>
            <w:tcMar>
              <w:top w:w="40" w:type="dxa"/>
              <w:left w:w="40" w:type="dxa"/>
              <w:bottom w:w="40" w:type="dxa"/>
              <w:right w:w="40" w:type="dxa"/>
            </w:tcMar>
          </w:tcPr>
          <w:p w14:paraId="1EEF54FF" w14:textId="77777777" w:rsidR="005E3AB4" w:rsidRDefault="003C052F">
            <w:pPr>
              <w:spacing w:before="180"/>
            </w:pPr>
            <w:hyperlink r:id="rId497" w:anchor="sect_A.17">
              <w:r>
                <w:rPr>
                  <w:rFonts w:ascii="Arial" w:hAnsi="Arial"/>
                  <w:color w:val="000000"/>
                  <w:sz w:val="18"/>
                </w:rPr>
                <w:t>RT Image IOD</w:t>
              </w:r>
            </w:hyperlink>
          </w:p>
        </w:tc>
      </w:tr>
      <w:tr w:rsidR="005E3AB4" w14:paraId="5F18B6BE"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3C0014" w14:textId="77777777" w:rsidR="005E3AB4" w:rsidRDefault="003C052F">
            <w:pPr>
              <w:spacing w:before="180"/>
            </w:pPr>
            <w:r>
              <w:rPr>
                <w:rFonts w:ascii="Arial" w:hAnsi="Arial"/>
                <w:color w:val="000000"/>
                <w:sz w:val="18"/>
              </w:rPr>
              <w:t>RT Dose Storage</w:t>
            </w:r>
          </w:p>
        </w:tc>
        <w:tc>
          <w:tcPr>
            <w:tcW w:w="2722" w:type="dxa"/>
            <w:tcBorders>
              <w:bottom w:val="single" w:sz="4" w:space="0" w:color="000000"/>
              <w:right w:val="single" w:sz="4" w:space="0" w:color="000000"/>
            </w:tcBorders>
            <w:tcMar>
              <w:top w:w="40" w:type="dxa"/>
              <w:left w:w="40" w:type="dxa"/>
              <w:bottom w:w="40" w:type="dxa"/>
              <w:right w:w="40" w:type="dxa"/>
            </w:tcMar>
          </w:tcPr>
          <w:p w14:paraId="42DBD489" w14:textId="77777777" w:rsidR="005E3AB4" w:rsidRDefault="003C052F">
            <w:pPr>
              <w:spacing w:before="180"/>
            </w:pPr>
            <w:r>
              <w:rPr>
                <w:rFonts w:ascii="Arial" w:hAnsi="Arial"/>
                <w:color w:val="000000"/>
                <w:sz w:val="18"/>
              </w:rPr>
              <w:t>1.2.840.10008.5.1.4.1.1.481.2</w:t>
            </w:r>
          </w:p>
        </w:tc>
        <w:tc>
          <w:tcPr>
            <w:tcW w:w="3744" w:type="dxa"/>
            <w:tcBorders>
              <w:bottom w:val="single" w:sz="4" w:space="0" w:color="000000"/>
              <w:right w:val="single" w:sz="4" w:space="0" w:color="000000"/>
            </w:tcBorders>
            <w:tcMar>
              <w:top w:w="40" w:type="dxa"/>
              <w:left w:w="40" w:type="dxa"/>
              <w:bottom w:w="40" w:type="dxa"/>
              <w:right w:w="40" w:type="dxa"/>
            </w:tcMar>
          </w:tcPr>
          <w:p w14:paraId="06755A60" w14:textId="77777777" w:rsidR="005E3AB4" w:rsidRDefault="003C052F">
            <w:pPr>
              <w:spacing w:before="180"/>
            </w:pPr>
            <w:hyperlink r:id="rId498" w:anchor="sect_A.18">
              <w:r>
                <w:rPr>
                  <w:rFonts w:ascii="Arial" w:hAnsi="Arial"/>
                  <w:color w:val="000000"/>
                  <w:sz w:val="18"/>
                </w:rPr>
                <w:t xml:space="preserve">RT Dose </w:t>
              </w:r>
              <w:r>
                <w:rPr>
                  <w:rFonts w:ascii="Arial" w:hAnsi="Arial"/>
                  <w:color w:val="000000"/>
                  <w:sz w:val="18"/>
                </w:rPr>
                <w:t>IOD</w:t>
              </w:r>
            </w:hyperlink>
          </w:p>
        </w:tc>
      </w:tr>
      <w:tr w:rsidR="005E3AB4" w14:paraId="4EC66276"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2774C2" w14:textId="77777777" w:rsidR="005E3AB4" w:rsidRDefault="003C052F">
            <w:pPr>
              <w:spacing w:before="180"/>
            </w:pPr>
            <w:r>
              <w:rPr>
                <w:rFonts w:ascii="Arial" w:hAnsi="Arial"/>
                <w:color w:val="000000"/>
                <w:sz w:val="18"/>
              </w:rPr>
              <w:t>RT Structure Set Storage</w:t>
            </w:r>
          </w:p>
        </w:tc>
        <w:tc>
          <w:tcPr>
            <w:tcW w:w="2722" w:type="dxa"/>
            <w:tcBorders>
              <w:bottom w:val="single" w:sz="4" w:space="0" w:color="000000"/>
              <w:right w:val="single" w:sz="4" w:space="0" w:color="000000"/>
            </w:tcBorders>
            <w:tcMar>
              <w:top w:w="40" w:type="dxa"/>
              <w:left w:w="40" w:type="dxa"/>
              <w:bottom w:w="40" w:type="dxa"/>
              <w:right w:w="40" w:type="dxa"/>
            </w:tcMar>
          </w:tcPr>
          <w:p w14:paraId="4EB7193B" w14:textId="77777777" w:rsidR="005E3AB4" w:rsidRDefault="003C052F">
            <w:pPr>
              <w:spacing w:before="180"/>
            </w:pPr>
            <w:r>
              <w:rPr>
                <w:rFonts w:ascii="Arial" w:hAnsi="Arial"/>
                <w:color w:val="000000"/>
                <w:sz w:val="18"/>
              </w:rPr>
              <w:t>1.2.840.10008.5.1.4.1.1.481.3</w:t>
            </w:r>
          </w:p>
        </w:tc>
        <w:tc>
          <w:tcPr>
            <w:tcW w:w="3744" w:type="dxa"/>
            <w:tcBorders>
              <w:bottom w:val="single" w:sz="4" w:space="0" w:color="000000"/>
              <w:right w:val="single" w:sz="4" w:space="0" w:color="000000"/>
            </w:tcBorders>
            <w:tcMar>
              <w:top w:w="40" w:type="dxa"/>
              <w:left w:w="40" w:type="dxa"/>
              <w:bottom w:w="40" w:type="dxa"/>
              <w:right w:w="40" w:type="dxa"/>
            </w:tcMar>
          </w:tcPr>
          <w:p w14:paraId="614FD5B5" w14:textId="77777777" w:rsidR="005E3AB4" w:rsidRDefault="003C052F">
            <w:pPr>
              <w:spacing w:before="180"/>
            </w:pPr>
            <w:hyperlink r:id="rId499" w:anchor="sect_A.19">
              <w:r>
                <w:rPr>
                  <w:rFonts w:ascii="Arial" w:hAnsi="Arial"/>
                  <w:color w:val="000000"/>
                  <w:sz w:val="18"/>
                </w:rPr>
                <w:t>RT Structure Set IOD</w:t>
              </w:r>
            </w:hyperlink>
          </w:p>
        </w:tc>
      </w:tr>
      <w:tr w:rsidR="005E3AB4" w14:paraId="55AFC289"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BC1D50" w14:textId="77777777" w:rsidR="005E3AB4" w:rsidRDefault="003C052F">
            <w:pPr>
              <w:spacing w:before="180"/>
            </w:pPr>
            <w:r>
              <w:rPr>
                <w:rFonts w:ascii="Arial" w:hAnsi="Arial"/>
                <w:color w:val="000000"/>
                <w:sz w:val="18"/>
              </w:rPr>
              <w:t>RT Beams Treatment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6ABD54BC" w14:textId="77777777" w:rsidR="005E3AB4" w:rsidRDefault="003C052F">
            <w:pPr>
              <w:spacing w:before="180"/>
            </w:pPr>
            <w:r>
              <w:rPr>
                <w:rFonts w:ascii="Arial" w:hAnsi="Arial"/>
                <w:color w:val="000000"/>
                <w:sz w:val="18"/>
              </w:rPr>
              <w:t>1.2.840.10008.5.1.4.1.1.481.4</w:t>
            </w:r>
          </w:p>
        </w:tc>
        <w:tc>
          <w:tcPr>
            <w:tcW w:w="3744" w:type="dxa"/>
            <w:tcBorders>
              <w:bottom w:val="single" w:sz="4" w:space="0" w:color="000000"/>
              <w:right w:val="single" w:sz="4" w:space="0" w:color="000000"/>
            </w:tcBorders>
            <w:tcMar>
              <w:top w:w="40" w:type="dxa"/>
              <w:left w:w="40" w:type="dxa"/>
              <w:bottom w:w="40" w:type="dxa"/>
              <w:right w:w="40" w:type="dxa"/>
            </w:tcMar>
          </w:tcPr>
          <w:p w14:paraId="7C68A5DB" w14:textId="77777777" w:rsidR="005E3AB4" w:rsidRDefault="003C052F">
            <w:pPr>
              <w:spacing w:before="180"/>
            </w:pPr>
            <w:hyperlink r:id="rId500" w:anchor="sect_A.29">
              <w:r>
                <w:rPr>
                  <w:rFonts w:ascii="Arial" w:hAnsi="Arial"/>
                  <w:color w:val="000000"/>
                  <w:sz w:val="18"/>
                </w:rPr>
                <w:t xml:space="preserve">RT Beams Treatment </w:t>
              </w:r>
              <w:r>
                <w:rPr>
                  <w:rFonts w:ascii="Arial" w:hAnsi="Arial"/>
                  <w:color w:val="000000"/>
                  <w:sz w:val="18"/>
                </w:rPr>
                <w:t>Record IOD</w:t>
              </w:r>
            </w:hyperlink>
          </w:p>
        </w:tc>
      </w:tr>
      <w:tr w:rsidR="005E3AB4" w14:paraId="3A2C3ECA"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C6E4E6" w14:textId="77777777" w:rsidR="005E3AB4" w:rsidRDefault="003C052F">
            <w:pPr>
              <w:spacing w:before="180"/>
            </w:pPr>
            <w:r>
              <w:rPr>
                <w:rFonts w:ascii="Arial" w:hAnsi="Arial"/>
                <w:color w:val="000000"/>
                <w:sz w:val="18"/>
              </w:rPr>
              <w:t>RT Plan Storage</w:t>
            </w:r>
          </w:p>
        </w:tc>
        <w:tc>
          <w:tcPr>
            <w:tcW w:w="2722" w:type="dxa"/>
            <w:tcBorders>
              <w:bottom w:val="single" w:sz="4" w:space="0" w:color="000000"/>
              <w:right w:val="single" w:sz="4" w:space="0" w:color="000000"/>
            </w:tcBorders>
            <w:tcMar>
              <w:top w:w="40" w:type="dxa"/>
              <w:left w:w="40" w:type="dxa"/>
              <w:bottom w:w="40" w:type="dxa"/>
              <w:right w:w="40" w:type="dxa"/>
            </w:tcMar>
          </w:tcPr>
          <w:p w14:paraId="3348314F" w14:textId="77777777" w:rsidR="005E3AB4" w:rsidRDefault="003C052F">
            <w:pPr>
              <w:spacing w:before="180"/>
            </w:pPr>
            <w:r>
              <w:rPr>
                <w:rFonts w:ascii="Arial" w:hAnsi="Arial"/>
                <w:color w:val="000000"/>
                <w:sz w:val="18"/>
              </w:rPr>
              <w:t>1.2.840.10008.5.1.4.1.1.481.5</w:t>
            </w:r>
          </w:p>
        </w:tc>
        <w:tc>
          <w:tcPr>
            <w:tcW w:w="3744" w:type="dxa"/>
            <w:tcBorders>
              <w:bottom w:val="single" w:sz="4" w:space="0" w:color="000000"/>
              <w:right w:val="single" w:sz="4" w:space="0" w:color="000000"/>
            </w:tcBorders>
            <w:tcMar>
              <w:top w:w="40" w:type="dxa"/>
              <w:left w:w="40" w:type="dxa"/>
              <w:bottom w:w="40" w:type="dxa"/>
              <w:right w:w="40" w:type="dxa"/>
            </w:tcMar>
          </w:tcPr>
          <w:p w14:paraId="739870CC" w14:textId="77777777" w:rsidR="005E3AB4" w:rsidRDefault="003C052F">
            <w:pPr>
              <w:spacing w:before="180"/>
            </w:pPr>
            <w:hyperlink r:id="rId501" w:anchor="sect_A.20">
              <w:r>
                <w:rPr>
                  <w:rFonts w:ascii="Arial" w:hAnsi="Arial"/>
                  <w:color w:val="000000"/>
                  <w:sz w:val="18"/>
                </w:rPr>
                <w:t>RT Plan IOD</w:t>
              </w:r>
            </w:hyperlink>
          </w:p>
        </w:tc>
      </w:tr>
      <w:tr w:rsidR="005E3AB4" w14:paraId="279D17B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71AED0" w14:textId="77777777" w:rsidR="005E3AB4" w:rsidRDefault="003C052F">
            <w:pPr>
              <w:spacing w:before="180"/>
            </w:pPr>
            <w:r>
              <w:rPr>
                <w:rFonts w:ascii="Arial" w:hAnsi="Arial"/>
                <w:color w:val="000000"/>
                <w:sz w:val="18"/>
              </w:rPr>
              <w:t>RT Brachy Treatment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7A4C3CD2" w14:textId="77777777" w:rsidR="005E3AB4" w:rsidRDefault="003C052F">
            <w:pPr>
              <w:spacing w:before="180"/>
            </w:pPr>
            <w:r>
              <w:rPr>
                <w:rFonts w:ascii="Arial" w:hAnsi="Arial"/>
                <w:color w:val="000000"/>
                <w:sz w:val="18"/>
              </w:rPr>
              <w:t>1.2.840.10008.5.1.4.1.1.481.6</w:t>
            </w:r>
          </w:p>
        </w:tc>
        <w:tc>
          <w:tcPr>
            <w:tcW w:w="3744" w:type="dxa"/>
            <w:tcBorders>
              <w:bottom w:val="single" w:sz="4" w:space="0" w:color="000000"/>
              <w:right w:val="single" w:sz="4" w:space="0" w:color="000000"/>
            </w:tcBorders>
            <w:tcMar>
              <w:top w:w="40" w:type="dxa"/>
              <w:left w:w="40" w:type="dxa"/>
              <w:bottom w:w="40" w:type="dxa"/>
              <w:right w:w="40" w:type="dxa"/>
            </w:tcMar>
          </w:tcPr>
          <w:p w14:paraId="59C64DA2" w14:textId="77777777" w:rsidR="005E3AB4" w:rsidRDefault="003C052F">
            <w:pPr>
              <w:spacing w:before="180"/>
            </w:pPr>
            <w:hyperlink r:id="rId502" w:anchor="sect_A.30">
              <w:r>
                <w:rPr>
                  <w:rFonts w:ascii="Arial" w:hAnsi="Arial"/>
                  <w:color w:val="000000"/>
                  <w:sz w:val="18"/>
                </w:rPr>
                <w:t>RT Brachy Treatment Record IOD</w:t>
              </w:r>
            </w:hyperlink>
          </w:p>
        </w:tc>
      </w:tr>
      <w:tr w:rsidR="005E3AB4" w14:paraId="27369F9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A4B056" w14:textId="77777777" w:rsidR="005E3AB4" w:rsidRDefault="003C052F">
            <w:pPr>
              <w:spacing w:before="180"/>
            </w:pPr>
            <w:r>
              <w:rPr>
                <w:rFonts w:ascii="Arial" w:hAnsi="Arial"/>
                <w:color w:val="000000"/>
                <w:sz w:val="18"/>
              </w:rPr>
              <w:t>RT Treatment Summary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590DA4B0" w14:textId="77777777" w:rsidR="005E3AB4" w:rsidRDefault="003C052F">
            <w:pPr>
              <w:spacing w:before="180"/>
            </w:pPr>
            <w:r>
              <w:rPr>
                <w:rFonts w:ascii="Arial" w:hAnsi="Arial"/>
                <w:color w:val="000000"/>
                <w:sz w:val="18"/>
              </w:rPr>
              <w:t>1.2.840.10008.5.1.4.1.1.481.7</w:t>
            </w:r>
          </w:p>
        </w:tc>
        <w:tc>
          <w:tcPr>
            <w:tcW w:w="3744" w:type="dxa"/>
            <w:tcBorders>
              <w:bottom w:val="single" w:sz="4" w:space="0" w:color="000000"/>
              <w:right w:val="single" w:sz="4" w:space="0" w:color="000000"/>
            </w:tcBorders>
            <w:tcMar>
              <w:top w:w="40" w:type="dxa"/>
              <w:left w:w="40" w:type="dxa"/>
              <w:bottom w:w="40" w:type="dxa"/>
              <w:right w:w="40" w:type="dxa"/>
            </w:tcMar>
          </w:tcPr>
          <w:p w14:paraId="7B73DEC8" w14:textId="77777777" w:rsidR="005E3AB4" w:rsidRDefault="003C052F">
            <w:pPr>
              <w:spacing w:before="180"/>
            </w:pPr>
            <w:hyperlink r:id="rId503" w:anchor="sect_A.31">
              <w:r>
                <w:rPr>
                  <w:rFonts w:ascii="Arial" w:hAnsi="Arial"/>
                  <w:color w:val="000000"/>
                  <w:sz w:val="18"/>
                </w:rPr>
                <w:t>RT Treatment Summary Record IOD</w:t>
              </w:r>
            </w:hyperlink>
          </w:p>
        </w:tc>
      </w:tr>
      <w:tr w:rsidR="005E3AB4" w14:paraId="4CEB3E33"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95EE5F" w14:textId="77777777" w:rsidR="005E3AB4" w:rsidRDefault="003C052F">
            <w:pPr>
              <w:spacing w:before="180"/>
            </w:pPr>
            <w:r>
              <w:rPr>
                <w:rFonts w:ascii="Arial" w:hAnsi="Arial"/>
                <w:color w:val="000000"/>
                <w:sz w:val="18"/>
              </w:rPr>
              <w:t>RT Ion Plan Storage</w:t>
            </w:r>
          </w:p>
        </w:tc>
        <w:tc>
          <w:tcPr>
            <w:tcW w:w="2722" w:type="dxa"/>
            <w:tcBorders>
              <w:bottom w:val="single" w:sz="4" w:space="0" w:color="000000"/>
              <w:right w:val="single" w:sz="4" w:space="0" w:color="000000"/>
            </w:tcBorders>
            <w:tcMar>
              <w:top w:w="40" w:type="dxa"/>
              <w:left w:w="40" w:type="dxa"/>
              <w:bottom w:w="40" w:type="dxa"/>
              <w:right w:w="40" w:type="dxa"/>
            </w:tcMar>
          </w:tcPr>
          <w:p w14:paraId="13E6B663" w14:textId="77777777" w:rsidR="005E3AB4" w:rsidRDefault="003C052F">
            <w:pPr>
              <w:spacing w:before="180"/>
            </w:pPr>
            <w:r>
              <w:rPr>
                <w:rFonts w:ascii="Arial" w:hAnsi="Arial"/>
                <w:color w:val="000000"/>
                <w:sz w:val="18"/>
              </w:rPr>
              <w:t>1.2.840.10008.5.1.4.1.1.481.8</w:t>
            </w:r>
          </w:p>
        </w:tc>
        <w:tc>
          <w:tcPr>
            <w:tcW w:w="3744" w:type="dxa"/>
            <w:tcBorders>
              <w:bottom w:val="single" w:sz="4" w:space="0" w:color="000000"/>
              <w:right w:val="single" w:sz="4" w:space="0" w:color="000000"/>
            </w:tcBorders>
            <w:tcMar>
              <w:top w:w="40" w:type="dxa"/>
              <w:left w:w="40" w:type="dxa"/>
              <w:bottom w:w="40" w:type="dxa"/>
              <w:right w:w="40" w:type="dxa"/>
            </w:tcMar>
          </w:tcPr>
          <w:p w14:paraId="14EFC1D1" w14:textId="77777777" w:rsidR="005E3AB4" w:rsidRDefault="003C052F">
            <w:pPr>
              <w:spacing w:before="180"/>
            </w:pPr>
            <w:hyperlink r:id="rId504" w:anchor="sect_A.49">
              <w:r>
                <w:rPr>
                  <w:rFonts w:ascii="Arial" w:hAnsi="Arial"/>
                  <w:color w:val="000000"/>
                  <w:sz w:val="18"/>
                </w:rPr>
                <w:t>RT Ion Plan IOD</w:t>
              </w:r>
            </w:hyperlink>
          </w:p>
        </w:tc>
      </w:tr>
      <w:tr w:rsidR="005E3AB4" w14:paraId="4A9AF3A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BE0B1B" w14:textId="77777777" w:rsidR="005E3AB4" w:rsidRDefault="003C052F">
            <w:pPr>
              <w:spacing w:before="180"/>
            </w:pPr>
            <w:r>
              <w:rPr>
                <w:rFonts w:ascii="Arial" w:hAnsi="Arial"/>
                <w:color w:val="000000"/>
                <w:sz w:val="18"/>
              </w:rPr>
              <w:t>RT Ion Beams Treatment Record Storage</w:t>
            </w:r>
          </w:p>
        </w:tc>
        <w:tc>
          <w:tcPr>
            <w:tcW w:w="2722" w:type="dxa"/>
            <w:tcBorders>
              <w:bottom w:val="single" w:sz="4" w:space="0" w:color="000000"/>
              <w:right w:val="single" w:sz="4" w:space="0" w:color="000000"/>
            </w:tcBorders>
            <w:tcMar>
              <w:top w:w="40" w:type="dxa"/>
              <w:left w:w="40" w:type="dxa"/>
              <w:bottom w:w="40" w:type="dxa"/>
              <w:right w:w="40" w:type="dxa"/>
            </w:tcMar>
          </w:tcPr>
          <w:p w14:paraId="50BD102E" w14:textId="77777777" w:rsidR="005E3AB4" w:rsidRDefault="003C052F">
            <w:pPr>
              <w:spacing w:before="180"/>
            </w:pPr>
            <w:r>
              <w:rPr>
                <w:rFonts w:ascii="Arial" w:hAnsi="Arial"/>
                <w:color w:val="000000"/>
                <w:sz w:val="18"/>
              </w:rPr>
              <w:t>1.2.840.10008.5.1.4.1.1.481.9</w:t>
            </w:r>
          </w:p>
        </w:tc>
        <w:tc>
          <w:tcPr>
            <w:tcW w:w="3744" w:type="dxa"/>
            <w:tcBorders>
              <w:bottom w:val="single" w:sz="4" w:space="0" w:color="000000"/>
              <w:right w:val="single" w:sz="4" w:space="0" w:color="000000"/>
            </w:tcBorders>
            <w:tcMar>
              <w:top w:w="40" w:type="dxa"/>
              <w:left w:w="40" w:type="dxa"/>
              <w:bottom w:w="40" w:type="dxa"/>
              <w:right w:w="40" w:type="dxa"/>
            </w:tcMar>
          </w:tcPr>
          <w:p w14:paraId="00229AD8" w14:textId="77777777" w:rsidR="005E3AB4" w:rsidRDefault="003C052F">
            <w:pPr>
              <w:spacing w:before="180"/>
            </w:pPr>
            <w:hyperlink r:id="rId505" w:anchor="sect_A.50">
              <w:r>
                <w:rPr>
                  <w:rFonts w:ascii="Arial" w:hAnsi="Arial"/>
                  <w:color w:val="000000"/>
                  <w:sz w:val="18"/>
                </w:rPr>
                <w:t>RT Ion Beams Treatment Record IOD</w:t>
              </w:r>
            </w:hyperlink>
          </w:p>
        </w:tc>
      </w:tr>
      <w:tr w:rsidR="005E3AB4" w14:paraId="2531C135"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8368A7" w14:textId="77777777" w:rsidR="005E3AB4" w:rsidRDefault="003C052F">
            <w:pPr>
              <w:spacing w:before="180"/>
            </w:pPr>
            <w:r>
              <w:rPr>
                <w:rFonts w:ascii="Arial" w:hAnsi="Arial"/>
                <w:color w:val="000000"/>
                <w:sz w:val="18"/>
              </w:rPr>
              <w:t>RT Beams Delivery Instruction Storage</w:t>
            </w:r>
          </w:p>
        </w:tc>
        <w:tc>
          <w:tcPr>
            <w:tcW w:w="2722" w:type="dxa"/>
            <w:tcBorders>
              <w:bottom w:val="single" w:sz="4" w:space="0" w:color="000000"/>
              <w:right w:val="single" w:sz="4" w:space="0" w:color="000000"/>
            </w:tcBorders>
            <w:tcMar>
              <w:top w:w="40" w:type="dxa"/>
              <w:left w:w="40" w:type="dxa"/>
              <w:bottom w:w="40" w:type="dxa"/>
              <w:right w:w="40" w:type="dxa"/>
            </w:tcMar>
          </w:tcPr>
          <w:p w14:paraId="0D529BFF" w14:textId="77777777" w:rsidR="005E3AB4" w:rsidRDefault="003C052F">
            <w:pPr>
              <w:spacing w:before="180"/>
            </w:pPr>
            <w:r>
              <w:rPr>
                <w:rFonts w:ascii="Arial" w:hAnsi="Arial"/>
                <w:color w:val="000000"/>
                <w:sz w:val="18"/>
              </w:rPr>
              <w:t>1.2.840.10008.5.1.4.34.7</w:t>
            </w:r>
          </w:p>
        </w:tc>
        <w:tc>
          <w:tcPr>
            <w:tcW w:w="3744" w:type="dxa"/>
            <w:tcBorders>
              <w:bottom w:val="single" w:sz="4" w:space="0" w:color="000000"/>
              <w:right w:val="single" w:sz="4" w:space="0" w:color="000000"/>
            </w:tcBorders>
            <w:tcMar>
              <w:top w:w="40" w:type="dxa"/>
              <w:left w:w="40" w:type="dxa"/>
              <w:bottom w:w="40" w:type="dxa"/>
              <w:right w:w="40" w:type="dxa"/>
            </w:tcMar>
          </w:tcPr>
          <w:p w14:paraId="35374A7F" w14:textId="77777777" w:rsidR="005E3AB4" w:rsidRDefault="003C052F">
            <w:pPr>
              <w:spacing w:before="180"/>
            </w:pPr>
            <w:hyperlink r:id="rId506" w:anchor="sect_A.64">
              <w:r>
                <w:rPr>
                  <w:rFonts w:ascii="Arial" w:hAnsi="Arial"/>
                  <w:color w:val="000000"/>
                  <w:sz w:val="18"/>
                </w:rPr>
                <w:t>RT Beams Delivery Instruction IOD</w:t>
              </w:r>
            </w:hyperlink>
          </w:p>
        </w:tc>
      </w:tr>
      <w:tr w:rsidR="005E3AB4" w14:paraId="7ACFCEC2"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CDC448" w14:textId="77777777" w:rsidR="005E3AB4" w:rsidRDefault="003C052F">
            <w:pPr>
              <w:spacing w:before="180"/>
            </w:pPr>
            <w:r>
              <w:rPr>
                <w:rFonts w:ascii="Arial" w:hAnsi="Arial"/>
                <w:color w:val="000000"/>
                <w:sz w:val="18"/>
              </w:rPr>
              <w:t>Hanging Protocol Storage</w:t>
            </w:r>
          </w:p>
        </w:tc>
        <w:tc>
          <w:tcPr>
            <w:tcW w:w="2722" w:type="dxa"/>
            <w:tcBorders>
              <w:bottom w:val="single" w:sz="4" w:space="0" w:color="000000"/>
              <w:right w:val="single" w:sz="4" w:space="0" w:color="000000"/>
            </w:tcBorders>
            <w:tcMar>
              <w:top w:w="40" w:type="dxa"/>
              <w:left w:w="40" w:type="dxa"/>
              <w:bottom w:w="40" w:type="dxa"/>
              <w:right w:w="40" w:type="dxa"/>
            </w:tcMar>
          </w:tcPr>
          <w:p w14:paraId="70EFB035" w14:textId="77777777" w:rsidR="005E3AB4" w:rsidRDefault="003C052F">
            <w:pPr>
              <w:spacing w:before="180"/>
            </w:pPr>
            <w:r>
              <w:rPr>
                <w:rFonts w:ascii="Arial" w:hAnsi="Arial"/>
                <w:color w:val="000000"/>
                <w:sz w:val="18"/>
              </w:rPr>
              <w:t>1.2.840.10008.5.1.4.38.1</w:t>
            </w:r>
          </w:p>
        </w:tc>
        <w:tc>
          <w:tcPr>
            <w:tcW w:w="3744" w:type="dxa"/>
            <w:tcBorders>
              <w:bottom w:val="single" w:sz="4" w:space="0" w:color="000000"/>
              <w:right w:val="single" w:sz="4" w:space="0" w:color="000000"/>
            </w:tcBorders>
            <w:tcMar>
              <w:top w:w="40" w:type="dxa"/>
              <w:left w:w="40" w:type="dxa"/>
              <w:bottom w:w="40" w:type="dxa"/>
              <w:right w:w="40" w:type="dxa"/>
            </w:tcMar>
          </w:tcPr>
          <w:p w14:paraId="3647C7FC" w14:textId="77777777" w:rsidR="005E3AB4" w:rsidRDefault="003C052F">
            <w:pPr>
              <w:spacing w:before="180"/>
            </w:pPr>
            <w:hyperlink r:id="rId507" w:anchor="sect_A.44">
              <w:r>
                <w:rPr>
                  <w:rFonts w:ascii="Arial" w:hAnsi="Arial"/>
                  <w:color w:val="000000"/>
                  <w:sz w:val="18"/>
                </w:rPr>
                <w:t>Hanging Protocol IOD</w:t>
              </w:r>
            </w:hyperlink>
          </w:p>
        </w:tc>
      </w:tr>
      <w:tr w:rsidR="005E3AB4" w14:paraId="35912454"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3BDBDF" w14:textId="77777777" w:rsidR="005E3AB4" w:rsidRDefault="003C052F">
            <w:pPr>
              <w:spacing w:before="180"/>
            </w:pPr>
            <w:r>
              <w:rPr>
                <w:rFonts w:ascii="Arial" w:hAnsi="Arial"/>
                <w:color w:val="000000"/>
                <w:sz w:val="18"/>
              </w:rPr>
              <w:t>Color Palette Storage</w:t>
            </w:r>
          </w:p>
        </w:tc>
        <w:tc>
          <w:tcPr>
            <w:tcW w:w="2722" w:type="dxa"/>
            <w:tcBorders>
              <w:bottom w:val="single" w:sz="4" w:space="0" w:color="000000"/>
              <w:right w:val="single" w:sz="4" w:space="0" w:color="000000"/>
            </w:tcBorders>
            <w:tcMar>
              <w:top w:w="40" w:type="dxa"/>
              <w:left w:w="40" w:type="dxa"/>
              <w:bottom w:w="40" w:type="dxa"/>
              <w:right w:w="40" w:type="dxa"/>
            </w:tcMar>
          </w:tcPr>
          <w:p w14:paraId="406EA2FF" w14:textId="77777777" w:rsidR="005E3AB4" w:rsidRDefault="003C052F">
            <w:pPr>
              <w:spacing w:before="180"/>
            </w:pPr>
            <w:r>
              <w:rPr>
                <w:rFonts w:ascii="Arial" w:hAnsi="Arial"/>
                <w:color w:val="000000"/>
                <w:sz w:val="18"/>
              </w:rPr>
              <w:t>1.2.840.10008.5.1.4.39.1</w:t>
            </w:r>
          </w:p>
        </w:tc>
        <w:tc>
          <w:tcPr>
            <w:tcW w:w="3744" w:type="dxa"/>
            <w:tcBorders>
              <w:bottom w:val="single" w:sz="4" w:space="0" w:color="000000"/>
              <w:right w:val="single" w:sz="4" w:space="0" w:color="000000"/>
            </w:tcBorders>
            <w:tcMar>
              <w:top w:w="40" w:type="dxa"/>
              <w:left w:w="40" w:type="dxa"/>
              <w:bottom w:w="40" w:type="dxa"/>
              <w:right w:w="40" w:type="dxa"/>
            </w:tcMar>
          </w:tcPr>
          <w:p w14:paraId="6F6FF82F" w14:textId="77777777" w:rsidR="005E3AB4" w:rsidRDefault="003C052F">
            <w:pPr>
              <w:spacing w:before="180"/>
            </w:pPr>
            <w:hyperlink r:id="rId508" w:anchor="sect_A.58">
              <w:r>
                <w:rPr>
                  <w:rFonts w:ascii="Arial" w:hAnsi="Arial"/>
                  <w:color w:val="000000"/>
                  <w:sz w:val="18"/>
                </w:rPr>
                <w:t xml:space="preserve">Color </w:t>
              </w:r>
              <w:r>
                <w:rPr>
                  <w:rFonts w:ascii="Arial" w:hAnsi="Arial"/>
                  <w:color w:val="000000"/>
                  <w:sz w:val="18"/>
                </w:rPr>
                <w:t>Palette IOD</w:t>
              </w:r>
            </w:hyperlink>
          </w:p>
        </w:tc>
      </w:tr>
      <w:tr w:rsidR="005E3AB4" w14:paraId="557BC408"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2B6ABB" w14:textId="77777777" w:rsidR="005E3AB4" w:rsidRDefault="003C052F">
            <w:pPr>
              <w:spacing w:before="180"/>
            </w:pPr>
            <w:r>
              <w:rPr>
                <w:rFonts w:ascii="Arial" w:hAnsi="Arial"/>
                <w:color w:val="000000"/>
                <w:sz w:val="18"/>
              </w:rPr>
              <w:lastRenderedPageBreak/>
              <w:t>Generic Implant Template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48AA54F6" w14:textId="77777777" w:rsidR="005E3AB4" w:rsidRDefault="003C052F">
            <w:pPr>
              <w:spacing w:before="180"/>
            </w:pPr>
            <w:r>
              <w:rPr>
                <w:rFonts w:ascii="Arial" w:hAnsi="Arial"/>
                <w:color w:val="000000"/>
                <w:sz w:val="18"/>
              </w:rPr>
              <w:t>1.2.840.10008.5.1.4.43.1</w:t>
            </w:r>
          </w:p>
        </w:tc>
        <w:tc>
          <w:tcPr>
            <w:tcW w:w="3744" w:type="dxa"/>
            <w:tcBorders>
              <w:bottom w:val="single" w:sz="4" w:space="0" w:color="000000"/>
              <w:right w:val="single" w:sz="4" w:space="0" w:color="000000"/>
            </w:tcBorders>
            <w:tcMar>
              <w:top w:w="40" w:type="dxa"/>
              <w:left w:w="40" w:type="dxa"/>
              <w:bottom w:w="40" w:type="dxa"/>
              <w:right w:w="40" w:type="dxa"/>
            </w:tcMar>
          </w:tcPr>
          <w:p w14:paraId="498A30B7" w14:textId="77777777" w:rsidR="005E3AB4" w:rsidRDefault="003C052F">
            <w:pPr>
              <w:spacing w:before="180"/>
            </w:pPr>
            <w:hyperlink r:id="rId509" w:anchor="sect_A.61">
              <w:r>
                <w:rPr>
                  <w:rFonts w:ascii="Arial" w:hAnsi="Arial"/>
                  <w:color w:val="000000"/>
                  <w:sz w:val="18"/>
                </w:rPr>
                <w:t>Generic Implant Template IOD</w:t>
              </w:r>
            </w:hyperlink>
          </w:p>
        </w:tc>
      </w:tr>
      <w:tr w:rsidR="005E3AB4" w14:paraId="10E91A2C"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1C41CC" w14:textId="77777777" w:rsidR="005E3AB4" w:rsidRDefault="003C052F">
            <w:pPr>
              <w:spacing w:before="180"/>
            </w:pPr>
            <w:r>
              <w:rPr>
                <w:rFonts w:ascii="Arial" w:hAnsi="Arial"/>
                <w:color w:val="000000"/>
                <w:sz w:val="18"/>
              </w:rPr>
              <w:t>Implant Assembly Template Storage</w:t>
            </w:r>
          </w:p>
        </w:tc>
        <w:tc>
          <w:tcPr>
            <w:tcW w:w="2722" w:type="dxa"/>
            <w:tcBorders>
              <w:bottom w:val="single" w:sz="4" w:space="0" w:color="000000"/>
              <w:right w:val="single" w:sz="4" w:space="0" w:color="000000"/>
            </w:tcBorders>
            <w:tcMar>
              <w:top w:w="40" w:type="dxa"/>
              <w:left w:w="40" w:type="dxa"/>
              <w:bottom w:w="40" w:type="dxa"/>
              <w:right w:w="40" w:type="dxa"/>
            </w:tcMar>
          </w:tcPr>
          <w:p w14:paraId="3F14EF40" w14:textId="77777777" w:rsidR="005E3AB4" w:rsidRDefault="003C052F">
            <w:pPr>
              <w:spacing w:before="180"/>
            </w:pPr>
            <w:r>
              <w:rPr>
                <w:rFonts w:ascii="Arial" w:hAnsi="Arial"/>
                <w:color w:val="000000"/>
                <w:sz w:val="18"/>
              </w:rPr>
              <w:t>1.2.840.10008.5.1.4.44.1</w:t>
            </w:r>
          </w:p>
        </w:tc>
        <w:tc>
          <w:tcPr>
            <w:tcW w:w="3744" w:type="dxa"/>
            <w:tcBorders>
              <w:bottom w:val="single" w:sz="4" w:space="0" w:color="000000"/>
              <w:right w:val="single" w:sz="4" w:space="0" w:color="000000"/>
            </w:tcBorders>
            <w:tcMar>
              <w:top w:w="40" w:type="dxa"/>
              <w:left w:w="40" w:type="dxa"/>
              <w:bottom w:w="40" w:type="dxa"/>
              <w:right w:w="40" w:type="dxa"/>
            </w:tcMar>
          </w:tcPr>
          <w:p w14:paraId="212B304F" w14:textId="77777777" w:rsidR="005E3AB4" w:rsidRDefault="003C052F">
            <w:pPr>
              <w:spacing w:before="180"/>
            </w:pPr>
            <w:hyperlink r:id="rId510" w:anchor="sect_A.62">
              <w:r>
                <w:rPr>
                  <w:rFonts w:ascii="Arial" w:hAnsi="Arial"/>
                  <w:color w:val="000000"/>
                  <w:sz w:val="18"/>
                </w:rPr>
                <w:t>Implant Assembly Template IOD</w:t>
              </w:r>
            </w:hyperlink>
          </w:p>
        </w:tc>
      </w:tr>
      <w:tr w:rsidR="005E3AB4" w14:paraId="4D97E2FF" w14:textId="77777777">
        <w:tblPrEx>
          <w:tblCellMar>
            <w:top w:w="0" w:type="dxa"/>
            <w:bottom w:w="0" w:type="dxa"/>
          </w:tblCellMar>
        </w:tblPrEx>
        <w:tc>
          <w:tcPr>
            <w:tcW w:w="39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DCACC" w14:textId="77777777" w:rsidR="005E3AB4" w:rsidRDefault="003C052F">
            <w:pPr>
              <w:spacing w:before="180"/>
            </w:pPr>
            <w:r>
              <w:rPr>
                <w:rFonts w:ascii="Arial" w:hAnsi="Arial"/>
                <w:color w:val="000000"/>
                <w:sz w:val="18"/>
              </w:rPr>
              <w:t>Implant Template Group Storage</w:t>
            </w:r>
          </w:p>
        </w:tc>
        <w:tc>
          <w:tcPr>
            <w:tcW w:w="2722" w:type="dxa"/>
            <w:tcBorders>
              <w:bottom w:val="single" w:sz="4" w:space="0" w:color="000000"/>
              <w:right w:val="single" w:sz="4" w:space="0" w:color="000000"/>
            </w:tcBorders>
            <w:tcMar>
              <w:top w:w="40" w:type="dxa"/>
              <w:left w:w="40" w:type="dxa"/>
              <w:bottom w:w="40" w:type="dxa"/>
              <w:right w:w="40" w:type="dxa"/>
            </w:tcMar>
          </w:tcPr>
          <w:p w14:paraId="1579D286" w14:textId="77777777" w:rsidR="005E3AB4" w:rsidRDefault="003C052F">
            <w:pPr>
              <w:spacing w:before="180"/>
            </w:pPr>
            <w:r>
              <w:rPr>
                <w:rFonts w:ascii="Arial" w:hAnsi="Arial"/>
                <w:color w:val="000000"/>
                <w:sz w:val="18"/>
              </w:rPr>
              <w:t>1.2.840.10008.5.1.4.45.1</w:t>
            </w:r>
          </w:p>
        </w:tc>
        <w:tc>
          <w:tcPr>
            <w:tcW w:w="3744" w:type="dxa"/>
            <w:tcBorders>
              <w:bottom w:val="single" w:sz="4" w:space="0" w:color="000000"/>
              <w:right w:val="single" w:sz="4" w:space="0" w:color="000000"/>
            </w:tcBorders>
            <w:tcMar>
              <w:top w:w="40" w:type="dxa"/>
              <w:left w:w="40" w:type="dxa"/>
              <w:bottom w:w="40" w:type="dxa"/>
              <w:right w:w="40" w:type="dxa"/>
            </w:tcMar>
          </w:tcPr>
          <w:p w14:paraId="7D8E0D0F" w14:textId="77777777" w:rsidR="005E3AB4" w:rsidRDefault="003C052F">
            <w:pPr>
              <w:spacing w:before="180"/>
            </w:pPr>
            <w:hyperlink r:id="rId511" w:anchor="sect_A.63">
              <w:r>
                <w:rPr>
                  <w:rFonts w:ascii="Arial" w:hAnsi="Arial"/>
                  <w:color w:val="000000"/>
                  <w:sz w:val="18"/>
                </w:rPr>
                <w:t>Implant Template Group IOD</w:t>
              </w:r>
            </w:hyperlink>
          </w:p>
        </w:tc>
      </w:tr>
    </w:tbl>
    <w:p w14:paraId="56EC35DD" w14:textId="77777777" w:rsidR="005E3AB4" w:rsidRDefault="003C052F">
      <w:pPr>
        <w:keepNext/>
        <w:spacing w:before="180"/>
        <w:ind w:left="360" w:right="360"/>
        <w:jc w:val="both"/>
      </w:pPr>
      <w:bookmarkStart w:id="1823" w:name="idp140421963643568"/>
      <w:r>
        <w:rPr>
          <w:rFonts w:ascii="Arial" w:hAnsi="Arial"/>
          <w:color w:val="000000"/>
          <w:sz w:val="18"/>
        </w:rPr>
        <w:t>Note</w:t>
      </w:r>
    </w:p>
    <w:p w14:paraId="3EDB4856" w14:textId="77777777" w:rsidR="005E3AB4" w:rsidRDefault="003C052F">
      <w:pPr>
        <w:numPr>
          <w:ilvl w:val="0"/>
          <w:numId w:val="174"/>
        </w:numPr>
        <w:tabs>
          <w:tab w:val="left" w:pos="720"/>
        </w:tabs>
        <w:spacing w:before="180"/>
        <w:ind w:left="720" w:right="360" w:hanging="360"/>
        <w:jc w:val="both"/>
      </w:pPr>
      <w:bookmarkStart w:id="1824" w:name="idp140421963644320"/>
      <w:bookmarkStart w:id="1825" w:name="idp140421963643824"/>
      <w:bookmarkEnd w:id="1823"/>
      <w:r>
        <w:rPr>
          <w:rFonts w:ascii="Arial" w:hAnsi="Arial"/>
          <w:color w:val="000000"/>
          <w:sz w:val="18"/>
        </w:rPr>
        <w:t>Except for the Media Storage Directory SOP Classes, the above listed Media Storage Standard</w:t>
      </w:r>
      <w:r>
        <w:rPr>
          <w:rFonts w:ascii="Arial" w:hAnsi="Arial"/>
          <w:color w:val="000000"/>
          <w:sz w:val="18"/>
        </w:rPr>
        <w:t xml:space="preserve"> SOP Classes are assigned the same UID Value as the corresponding network communication SOP Classes. This was done to simplify UID assignment. Although these SOP Classes are based on different Operations, the context of their usage should unambiguously dis</w:t>
      </w:r>
      <w:r>
        <w:rPr>
          <w:rFonts w:ascii="Arial" w:hAnsi="Arial"/>
          <w:color w:val="000000"/>
          <w:sz w:val="18"/>
        </w:rPr>
        <w:t>tinguish a Media Storage SOP Class from a Network communication SOP Class.</w:t>
      </w:r>
    </w:p>
    <w:p w14:paraId="7D72D80A" w14:textId="77777777" w:rsidR="005E3AB4" w:rsidRDefault="003C052F">
      <w:pPr>
        <w:numPr>
          <w:ilvl w:val="0"/>
          <w:numId w:val="174"/>
        </w:numPr>
        <w:tabs>
          <w:tab w:val="left" w:pos="720"/>
        </w:tabs>
        <w:spacing w:before="180"/>
        <w:ind w:left="720" w:right="360" w:hanging="360"/>
        <w:jc w:val="both"/>
      </w:pPr>
      <w:bookmarkStart w:id="1826" w:name="idp140421963645520"/>
      <w:bookmarkEnd w:id="1824"/>
      <w:bookmarkEnd w:id="1825"/>
      <w:r>
        <w:rPr>
          <w:rFonts w:ascii="Arial" w:hAnsi="Arial"/>
          <w:color w:val="000000"/>
          <w:sz w:val="18"/>
        </w:rPr>
        <w:t>The storage of Normalized Print SOP Instances on media was previously defined in DICOM. They have been retired. See PS 3.4-1998.</w:t>
      </w:r>
    </w:p>
    <w:p w14:paraId="39D6FECE" w14:textId="77777777" w:rsidR="005E3AB4" w:rsidRDefault="003C052F">
      <w:pPr>
        <w:numPr>
          <w:ilvl w:val="0"/>
          <w:numId w:val="174"/>
        </w:numPr>
        <w:tabs>
          <w:tab w:val="left" w:pos="720"/>
        </w:tabs>
        <w:spacing w:before="180"/>
        <w:ind w:left="720" w:right="360" w:hanging="360"/>
        <w:jc w:val="both"/>
      </w:pPr>
      <w:bookmarkStart w:id="1827" w:name="idp140421963646432"/>
      <w:bookmarkEnd w:id="1826"/>
      <w:r>
        <w:rPr>
          <w:rFonts w:ascii="Arial" w:hAnsi="Arial"/>
          <w:color w:val="000000"/>
          <w:sz w:val="18"/>
        </w:rPr>
        <w:t>The storage of Detached and Standalone SOP Instances</w:t>
      </w:r>
      <w:r>
        <w:rPr>
          <w:rFonts w:ascii="Arial" w:hAnsi="Arial"/>
          <w:color w:val="000000"/>
          <w:sz w:val="18"/>
        </w:rPr>
        <w:t xml:space="preserve"> on media was previously defined in DICOM. They have been retired. See PS 3.4-2004</w:t>
      </w:r>
    </w:p>
    <w:p w14:paraId="07F9F264" w14:textId="77777777" w:rsidR="005E3AB4" w:rsidRDefault="003C052F">
      <w:pPr>
        <w:spacing w:before="180"/>
      </w:pPr>
      <w:bookmarkStart w:id="1828" w:name="sect_I_4_1"/>
      <w:bookmarkEnd w:id="1827"/>
      <w:r>
        <w:rPr>
          <w:rFonts w:ascii="Arial" w:hAnsi="Arial"/>
          <w:b/>
          <w:color w:val="000000"/>
          <w:sz w:val="24"/>
        </w:rPr>
        <w:t>I.4.1 Specialization for Standard SOP Classes</w:t>
      </w:r>
    </w:p>
    <w:p w14:paraId="1AD499BB" w14:textId="77777777" w:rsidR="005E3AB4" w:rsidRDefault="003C052F">
      <w:pPr>
        <w:spacing w:before="180"/>
      </w:pPr>
      <w:bookmarkStart w:id="1829" w:name="sect_I_4_1_1"/>
      <w:bookmarkEnd w:id="1828"/>
      <w:r>
        <w:rPr>
          <w:rFonts w:ascii="Arial" w:hAnsi="Arial"/>
          <w:b/>
          <w:color w:val="000000"/>
          <w:sz w:val="26"/>
        </w:rPr>
        <w:t>I.4.1.1 Softcopy Presentation State Storage SOP Classes</w:t>
      </w:r>
    </w:p>
    <w:bookmarkEnd w:id="1829"/>
    <w:p w14:paraId="691A65A3" w14:textId="77777777" w:rsidR="005E3AB4" w:rsidRDefault="003C052F">
      <w:pPr>
        <w:spacing w:before="180"/>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p w14:paraId="34B9FBBA" w14:textId="77777777" w:rsidR="005E3AB4" w:rsidRDefault="003C052F">
      <w:pPr>
        <w:spacing w:before="180"/>
      </w:pPr>
      <w:bookmarkStart w:id="1830" w:name="sect_I_4_1_2"/>
      <w:r>
        <w:rPr>
          <w:rFonts w:ascii="Arial" w:hAnsi="Arial"/>
          <w:b/>
          <w:color w:val="000000"/>
          <w:sz w:val="26"/>
        </w:rPr>
        <w:t>I.4.1.2 Structured Reporti</w:t>
      </w:r>
      <w:r>
        <w:rPr>
          <w:rFonts w:ascii="Arial" w:hAnsi="Arial"/>
          <w:b/>
          <w:color w:val="000000"/>
          <w:sz w:val="26"/>
        </w:rPr>
        <w:t>ng Storage SOP Classes</w:t>
      </w:r>
    </w:p>
    <w:bookmarkEnd w:id="1830"/>
    <w:p w14:paraId="5DFADC6B" w14:textId="77777777" w:rsidR="005E3AB4" w:rsidRDefault="003C052F">
      <w:pPr>
        <w:spacing w:before="180"/>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p w14:paraId="7BE6EA81" w14:textId="77777777" w:rsidR="005E3AB4" w:rsidRDefault="003C052F">
      <w:pPr>
        <w:numPr>
          <w:ilvl w:val="0"/>
          <w:numId w:val="175"/>
        </w:numPr>
        <w:tabs>
          <w:tab w:val="left" w:pos="180"/>
        </w:tabs>
        <w:spacing w:before="180"/>
        <w:ind w:left="180" w:hanging="180"/>
        <w:jc w:val="both"/>
      </w:pPr>
      <w:bookmarkStart w:id="1831" w:name="idp140421963654864"/>
      <w:bookmarkStart w:id="1832" w:name="idp140421963654608"/>
      <w:r>
        <w:rPr>
          <w:rFonts w:ascii="Arial" w:hAnsi="Arial"/>
          <w:color w:val="000000"/>
          <w:sz w:val="18"/>
        </w:rPr>
        <w:t>Basic Text SR</w:t>
      </w:r>
    </w:p>
    <w:p w14:paraId="64BF5DCF" w14:textId="77777777" w:rsidR="005E3AB4" w:rsidRDefault="003C052F">
      <w:pPr>
        <w:numPr>
          <w:ilvl w:val="0"/>
          <w:numId w:val="175"/>
        </w:numPr>
        <w:tabs>
          <w:tab w:val="left" w:pos="180"/>
        </w:tabs>
        <w:spacing w:before="180"/>
        <w:ind w:left="180" w:hanging="180"/>
        <w:jc w:val="both"/>
      </w:pPr>
      <w:bookmarkStart w:id="1833" w:name="idp140421963655648"/>
      <w:bookmarkEnd w:id="1831"/>
      <w:bookmarkEnd w:id="1832"/>
      <w:r>
        <w:rPr>
          <w:rFonts w:ascii="Arial" w:hAnsi="Arial"/>
          <w:color w:val="000000"/>
          <w:sz w:val="18"/>
        </w:rPr>
        <w:t>Enhanced SR</w:t>
      </w:r>
    </w:p>
    <w:p w14:paraId="1C7EAD49" w14:textId="77777777" w:rsidR="005E3AB4" w:rsidRDefault="003C052F">
      <w:pPr>
        <w:numPr>
          <w:ilvl w:val="0"/>
          <w:numId w:val="175"/>
        </w:numPr>
        <w:tabs>
          <w:tab w:val="left" w:pos="180"/>
        </w:tabs>
        <w:spacing w:before="180"/>
        <w:ind w:left="180" w:hanging="180"/>
        <w:jc w:val="both"/>
      </w:pPr>
      <w:bookmarkStart w:id="1834" w:name="idp140421963656432"/>
      <w:bookmarkEnd w:id="1833"/>
      <w:r>
        <w:rPr>
          <w:rFonts w:ascii="Arial" w:hAnsi="Arial"/>
          <w:color w:val="000000"/>
          <w:sz w:val="18"/>
        </w:rPr>
        <w:t>Comprehensive SR</w:t>
      </w:r>
    </w:p>
    <w:p w14:paraId="42CA9041" w14:textId="77777777" w:rsidR="005E3AB4" w:rsidRDefault="003C052F">
      <w:pPr>
        <w:numPr>
          <w:ilvl w:val="0"/>
          <w:numId w:val="175"/>
        </w:numPr>
        <w:tabs>
          <w:tab w:val="left" w:pos="180"/>
        </w:tabs>
        <w:spacing w:before="180"/>
        <w:ind w:left="180" w:hanging="180"/>
        <w:jc w:val="both"/>
      </w:pPr>
      <w:bookmarkStart w:id="1835" w:name="idp140421963657232"/>
      <w:bookmarkEnd w:id="1834"/>
      <w:r>
        <w:rPr>
          <w:rFonts w:ascii="Arial" w:hAnsi="Arial"/>
          <w:color w:val="000000"/>
          <w:sz w:val="18"/>
        </w:rPr>
        <w:t>Comprehensive 3D SR</w:t>
      </w:r>
    </w:p>
    <w:p w14:paraId="700CD312" w14:textId="77777777" w:rsidR="005E3AB4" w:rsidRDefault="003C052F">
      <w:pPr>
        <w:numPr>
          <w:ilvl w:val="0"/>
          <w:numId w:val="175"/>
        </w:numPr>
        <w:tabs>
          <w:tab w:val="left" w:pos="180"/>
        </w:tabs>
        <w:spacing w:before="180"/>
        <w:ind w:left="180" w:hanging="180"/>
        <w:jc w:val="both"/>
      </w:pPr>
      <w:bookmarkStart w:id="1836" w:name="idp140421963658032"/>
      <w:bookmarkEnd w:id="1835"/>
      <w:r>
        <w:rPr>
          <w:rFonts w:ascii="Arial" w:hAnsi="Arial"/>
          <w:color w:val="000000"/>
          <w:sz w:val="18"/>
        </w:rPr>
        <w:t>Mammography CAD SR</w:t>
      </w:r>
    </w:p>
    <w:p w14:paraId="370A41FD" w14:textId="77777777" w:rsidR="005E3AB4" w:rsidRDefault="003C052F">
      <w:pPr>
        <w:numPr>
          <w:ilvl w:val="0"/>
          <w:numId w:val="175"/>
        </w:numPr>
        <w:tabs>
          <w:tab w:val="left" w:pos="180"/>
        </w:tabs>
        <w:spacing w:before="180"/>
        <w:ind w:left="180" w:hanging="180"/>
        <w:jc w:val="both"/>
      </w:pPr>
      <w:bookmarkStart w:id="1837" w:name="idp140421963658832"/>
      <w:bookmarkEnd w:id="1836"/>
      <w:r>
        <w:rPr>
          <w:rFonts w:ascii="Arial" w:hAnsi="Arial"/>
          <w:color w:val="000000"/>
          <w:sz w:val="18"/>
        </w:rPr>
        <w:t>Chest CAD SR</w:t>
      </w:r>
    </w:p>
    <w:p w14:paraId="1F9268D8" w14:textId="77777777" w:rsidR="005E3AB4" w:rsidRDefault="003C052F">
      <w:pPr>
        <w:numPr>
          <w:ilvl w:val="0"/>
          <w:numId w:val="175"/>
        </w:numPr>
        <w:tabs>
          <w:tab w:val="left" w:pos="180"/>
        </w:tabs>
        <w:spacing w:before="180"/>
        <w:ind w:left="180" w:hanging="180"/>
        <w:jc w:val="both"/>
      </w:pPr>
      <w:bookmarkStart w:id="1838" w:name="idp140421963659616"/>
      <w:bookmarkEnd w:id="1837"/>
      <w:r>
        <w:rPr>
          <w:rFonts w:ascii="Arial" w:hAnsi="Arial"/>
          <w:color w:val="000000"/>
          <w:sz w:val="18"/>
        </w:rPr>
        <w:t>Procedure Log</w:t>
      </w:r>
    </w:p>
    <w:p w14:paraId="4ECCE974" w14:textId="77777777" w:rsidR="005E3AB4" w:rsidRDefault="003C052F">
      <w:pPr>
        <w:numPr>
          <w:ilvl w:val="0"/>
          <w:numId w:val="175"/>
        </w:numPr>
        <w:tabs>
          <w:tab w:val="left" w:pos="180"/>
        </w:tabs>
        <w:spacing w:before="180"/>
        <w:ind w:left="180" w:hanging="180"/>
        <w:jc w:val="both"/>
      </w:pPr>
      <w:bookmarkStart w:id="1839" w:name="idp140421963660400"/>
      <w:bookmarkEnd w:id="1838"/>
      <w:r>
        <w:rPr>
          <w:rFonts w:ascii="Arial" w:hAnsi="Arial"/>
          <w:color w:val="000000"/>
          <w:sz w:val="18"/>
        </w:rPr>
        <w:t>X-Ray Radiation Dose SR</w:t>
      </w:r>
    </w:p>
    <w:p w14:paraId="2624EFD1" w14:textId="77777777" w:rsidR="005E3AB4" w:rsidRDefault="003C052F">
      <w:pPr>
        <w:numPr>
          <w:ilvl w:val="0"/>
          <w:numId w:val="175"/>
        </w:numPr>
        <w:tabs>
          <w:tab w:val="left" w:pos="180"/>
        </w:tabs>
        <w:spacing w:before="180"/>
        <w:ind w:left="180" w:hanging="180"/>
        <w:jc w:val="both"/>
      </w:pPr>
      <w:bookmarkStart w:id="1840" w:name="idp140421963661200"/>
      <w:bookmarkEnd w:id="1839"/>
      <w:r>
        <w:rPr>
          <w:rFonts w:ascii="Arial" w:hAnsi="Arial"/>
          <w:color w:val="000000"/>
          <w:sz w:val="18"/>
        </w:rPr>
        <w:t>Radiopharmaceutical Radiation Dose SR</w:t>
      </w:r>
    </w:p>
    <w:p w14:paraId="7210F53F" w14:textId="77777777" w:rsidR="005E3AB4" w:rsidRDefault="003C052F">
      <w:pPr>
        <w:numPr>
          <w:ilvl w:val="0"/>
          <w:numId w:val="175"/>
        </w:numPr>
        <w:tabs>
          <w:tab w:val="left" w:pos="180"/>
        </w:tabs>
        <w:spacing w:before="180"/>
        <w:ind w:left="180" w:hanging="180"/>
        <w:jc w:val="both"/>
      </w:pPr>
      <w:bookmarkStart w:id="1841" w:name="idp140421963662016"/>
      <w:bookmarkEnd w:id="1840"/>
      <w:r>
        <w:rPr>
          <w:rFonts w:ascii="Arial" w:hAnsi="Arial"/>
          <w:color w:val="000000"/>
          <w:sz w:val="18"/>
        </w:rPr>
        <w:t>Spectacle Prescription Report</w:t>
      </w:r>
    </w:p>
    <w:p w14:paraId="0F9D674D" w14:textId="77777777" w:rsidR="005E3AB4" w:rsidRDefault="003C052F">
      <w:pPr>
        <w:numPr>
          <w:ilvl w:val="0"/>
          <w:numId w:val="175"/>
        </w:numPr>
        <w:tabs>
          <w:tab w:val="left" w:pos="180"/>
        </w:tabs>
        <w:spacing w:before="180"/>
        <w:ind w:left="180" w:hanging="180"/>
        <w:jc w:val="both"/>
      </w:pPr>
      <w:bookmarkStart w:id="1842" w:name="idp140421963662816"/>
      <w:bookmarkEnd w:id="1841"/>
      <w:r>
        <w:rPr>
          <w:rFonts w:ascii="Arial" w:hAnsi="Arial"/>
          <w:color w:val="000000"/>
          <w:sz w:val="18"/>
        </w:rPr>
        <w:t>Colon CAD SR</w:t>
      </w:r>
    </w:p>
    <w:p w14:paraId="2490C0BA" w14:textId="77777777" w:rsidR="005E3AB4" w:rsidRDefault="003C052F">
      <w:pPr>
        <w:numPr>
          <w:ilvl w:val="0"/>
          <w:numId w:val="175"/>
        </w:numPr>
        <w:tabs>
          <w:tab w:val="left" w:pos="180"/>
        </w:tabs>
        <w:spacing w:before="180"/>
        <w:ind w:left="180" w:hanging="180"/>
        <w:jc w:val="both"/>
      </w:pPr>
      <w:bookmarkStart w:id="1843" w:name="idp140421963663600"/>
      <w:bookmarkEnd w:id="1842"/>
      <w:r>
        <w:rPr>
          <w:rFonts w:ascii="Arial" w:hAnsi="Arial"/>
          <w:color w:val="000000"/>
          <w:sz w:val="18"/>
        </w:rPr>
        <w:t>Macular Grid Thickness and Volume Report</w:t>
      </w:r>
    </w:p>
    <w:p w14:paraId="603E6B8C" w14:textId="77777777" w:rsidR="005E3AB4" w:rsidRDefault="003C052F">
      <w:pPr>
        <w:numPr>
          <w:ilvl w:val="0"/>
          <w:numId w:val="175"/>
        </w:numPr>
        <w:tabs>
          <w:tab w:val="left" w:pos="180"/>
        </w:tabs>
        <w:spacing w:before="180"/>
        <w:ind w:left="180" w:hanging="180"/>
        <w:jc w:val="both"/>
      </w:pPr>
      <w:bookmarkStart w:id="1844" w:name="idp140421963664416"/>
      <w:bookmarkEnd w:id="1843"/>
      <w:r>
        <w:rPr>
          <w:rFonts w:ascii="Arial" w:hAnsi="Arial"/>
          <w:color w:val="000000"/>
          <w:sz w:val="18"/>
        </w:rPr>
        <w:t>Implantation Plan SR Document</w:t>
      </w:r>
    </w:p>
    <w:bookmarkEnd w:id="1844"/>
    <w:p w14:paraId="55B0BABE" w14:textId="77777777" w:rsidR="005E3AB4" w:rsidRDefault="003C052F">
      <w:pPr>
        <w:spacing w:before="180"/>
        <w:jc w:val="both"/>
      </w:pPr>
      <w:r>
        <w:fldChar w:fldCharType="begin"/>
      </w:r>
      <w:r>
        <w:instrText xml:space="preserve"> HYPERLINK \l "chapter_O" \h </w:instrText>
      </w:r>
      <w:r>
        <w:fldChar w:fldCharType="separate"/>
      </w:r>
      <w:r>
        <w:rPr>
          <w:rFonts w:ascii="Arial" w:hAnsi="Arial"/>
          <w:color w:val="000000"/>
          <w:sz w:val="18"/>
        </w:rPr>
        <w:t>Annex O</w:t>
      </w:r>
      <w:r>
        <w:rPr>
          <w:rFonts w:ascii="Arial" w:hAnsi="Arial"/>
          <w:color w:val="000000"/>
          <w:sz w:val="18"/>
        </w:rPr>
        <w:fldChar w:fldCharType="end"/>
      </w:r>
      <w:r>
        <w:rPr>
          <w:rFonts w:ascii="Arial" w:hAnsi="Arial"/>
          <w:color w:val="000000"/>
          <w:sz w:val="18"/>
        </w:rPr>
        <w:t xml:space="preserve"> requirements do not apply to the Key Object Selection Document S</w:t>
      </w:r>
      <w:r>
        <w:rPr>
          <w:rFonts w:ascii="Arial" w:hAnsi="Arial"/>
          <w:color w:val="000000"/>
          <w:sz w:val="18"/>
        </w:rPr>
        <w:t>OP Class.</w:t>
      </w:r>
    </w:p>
    <w:p w14:paraId="77F8DF8A" w14:textId="77777777" w:rsidR="005E3AB4" w:rsidRDefault="003C052F">
      <w:pPr>
        <w:spacing w:before="180"/>
      </w:pPr>
      <w:bookmarkStart w:id="1845" w:name="sect_I_5"/>
      <w:r>
        <w:rPr>
          <w:rFonts w:ascii="Arial" w:hAnsi="Arial"/>
          <w:b/>
          <w:color w:val="000000"/>
          <w:sz w:val="28"/>
        </w:rPr>
        <w:t>I.5 Retired Standard SOP Classes</w:t>
      </w:r>
    </w:p>
    <w:bookmarkEnd w:id="1845"/>
    <w:p w14:paraId="21A4AD24" w14:textId="77777777" w:rsidR="005E3AB4" w:rsidRDefault="003C052F">
      <w:pPr>
        <w:spacing w:before="180"/>
        <w:jc w:val="both"/>
      </w:pPr>
      <w:r>
        <w:rPr>
          <w:rFonts w:ascii="Arial" w:hAnsi="Arial"/>
          <w:color w:val="000000"/>
          <w:sz w:val="18"/>
        </w:rPr>
        <w:lastRenderedPageBreak/>
        <w:t xml:space="preserve">The SOP Classes in </w:t>
      </w:r>
      <w:hyperlink w:anchor="table_I_5_1">
        <w:r>
          <w:rPr>
            <w:rFonts w:ascii="Arial" w:hAnsi="Arial"/>
            <w:color w:val="000000"/>
            <w:sz w:val="18"/>
          </w:rPr>
          <w:t>Table I.5-1</w:t>
        </w:r>
      </w:hyperlink>
      <w:r>
        <w:rPr>
          <w:rFonts w:ascii="Arial" w:hAnsi="Arial"/>
          <w:color w:val="000000"/>
          <w:sz w:val="18"/>
        </w:rPr>
        <w:t xml:space="preserve"> were defined in previous versions of the DICOM Standard. They are now retired and have been replaced by new standard SOP Classes shown in </w:t>
      </w:r>
      <w:hyperlink w:anchor="table_I_4_1">
        <w:r>
          <w:rPr>
            <w:rFonts w:ascii="Arial" w:hAnsi="Arial"/>
            <w:color w:val="000000"/>
            <w:sz w:val="18"/>
          </w:rPr>
          <w:t>Table I.4-1</w:t>
        </w:r>
      </w:hyperlink>
      <w:r>
        <w:rPr>
          <w:rFonts w:ascii="Arial" w:hAnsi="Arial"/>
          <w:color w:val="000000"/>
          <w:sz w:val="18"/>
        </w:rPr>
        <w:t>.</w:t>
      </w:r>
    </w:p>
    <w:p w14:paraId="4593093B" w14:textId="77777777" w:rsidR="005E3AB4" w:rsidRDefault="003C052F">
      <w:pPr>
        <w:keepNext/>
        <w:spacing w:before="180"/>
        <w:ind w:left="360" w:right="360"/>
        <w:jc w:val="both"/>
      </w:pPr>
      <w:bookmarkStart w:id="1846" w:name="idp140421963670352"/>
      <w:r>
        <w:rPr>
          <w:rFonts w:ascii="Arial" w:hAnsi="Arial"/>
          <w:color w:val="000000"/>
          <w:sz w:val="18"/>
        </w:rPr>
        <w:t>Note</w:t>
      </w:r>
    </w:p>
    <w:bookmarkEnd w:id="1846"/>
    <w:p w14:paraId="34D5FD64" w14:textId="77777777" w:rsidR="005E3AB4" w:rsidRDefault="003C052F">
      <w:pPr>
        <w:spacing w:before="180"/>
        <w:ind w:left="360" w:right="360"/>
        <w:jc w:val="both"/>
      </w:pPr>
      <w:r>
        <w:rPr>
          <w:rFonts w:ascii="Arial" w:hAnsi="Arial"/>
          <w:color w:val="000000"/>
          <w:sz w:val="18"/>
        </w:rPr>
        <w:t>Usage of the retired SOP Classes is permitted by DICOM. However, new implementations are strongly encouraged to implement the newer SOP Classes.</w:t>
      </w:r>
    </w:p>
    <w:p w14:paraId="1066C0D2" w14:textId="77777777" w:rsidR="005E3AB4" w:rsidRDefault="003C052F">
      <w:pPr>
        <w:keepNext/>
        <w:spacing w:before="216"/>
        <w:jc w:val="center"/>
      </w:pPr>
      <w:bookmarkStart w:id="1847" w:name="table_I_5_1"/>
      <w:r>
        <w:rPr>
          <w:rFonts w:ascii="Arial" w:hAnsi="Arial"/>
          <w:b/>
          <w:color w:val="000000"/>
          <w:sz w:val="22"/>
        </w:rPr>
        <w:t>Table I.5-1. Retired Standard SOP Classes</w:t>
      </w:r>
    </w:p>
    <w:bookmarkEnd w:id="1847"/>
    <w:p w14:paraId="50FFE37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40"/>
        <w:gridCol w:w="4600"/>
      </w:tblGrid>
      <w:tr w:rsidR="005E3AB4" w14:paraId="6FD32FEB" w14:textId="77777777">
        <w:tblPrEx>
          <w:tblCellMar>
            <w:top w:w="0" w:type="dxa"/>
            <w:bottom w:w="0" w:type="dxa"/>
          </w:tblCellMar>
        </w:tblPrEx>
        <w:trPr>
          <w:tblHeader/>
        </w:trPr>
        <w:tc>
          <w:tcPr>
            <w:tcW w:w="58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57E3C" w14:textId="77777777" w:rsidR="005E3AB4" w:rsidRDefault="003C052F">
            <w:pPr>
              <w:keepNext/>
              <w:spacing w:before="180"/>
              <w:jc w:val="center"/>
            </w:pPr>
            <w:r>
              <w:rPr>
                <w:rFonts w:ascii="Arial" w:hAnsi="Arial"/>
                <w:b/>
                <w:color w:val="000000"/>
                <w:sz w:val="18"/>
              </w:rPr>
              <w:t>SOP Class Name</w:t>
            </w:r>
          </w:p>
        </w:tc>
        <w:tc>
          <w:tcPr>
            <w:tcW w:w="4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A8873E7" w14:textId="77777777" w:rsidR="005E3AB4" w:rsidRDefault="003C052F">
            <w:pPr>
              <w:spacing w:before="180"/>
              <w:jc w:val="center"/>
            </w:pPr>
            <w:r>
              <w:rPr>
                <w:rFonts w:ascii="Arial" w:hAnsi="Arial"/>
                <w:b/>
                <w:color w:val="000000"/>
                <w:sz w:val="18"/>
              </w:rPr>
              <w:t>SOP</w:t>
            </w:r>
            <w:r>
              <w:rPr>
                <w:rFonts w:ascii="Arial" w:hAnsi="Arial"/>
                <w:b/>
                <w:color w:val="000000"/>
                <w:sz w:val="18"/>
              </w:rPr>
              <w:t xml:space="preserve"> Class UID</w:t>
            </w:r>
          </w:p>
        </w:tc>
      </w:tr>
      <w:tr w:rsidR="005E3AB4" w14:paraId="5334FD3E"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E243C2" w14:textId="77777777" w:rsidR="005E3AB4" w:rsidRDefault="003C052F">
            <w:pPr>
              <w:spacing w:before="180"/>
            </w:pPr>
            <w:r>
              <w:rPr>
                <w:rFonts w:ascii="Arial" w:hAnsi="Arial"/>
                <w:color w:val="000000"/>
                <w:sz w:val="18"/>
              </w:rPr>
              <w:t>Nuclear Medicine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6A4E26D7" w14:textId="77777777" w:rsidR="005E3AB4" w:rsidRDefault="003C052F">
            <w:pPr>
              <w:spacing w:before="180"/>
            </w:pPr>
            <w:r>
              <w:rPr>
                <w:rFonts w:ascii="Arial" w:hAnsi="Arial"/>
                <w:color w:val="000000"/>
                <w:sz w:val="18"/>
              </w:rPr>
              <w:t>1.2.840.10008.5.1.4.1.1.5</w:t>
            </w:r>
          </w:p>
        </w:tc>
      </w:tr>
      <w:tr w:rsidR="005E3AB4" w14:paraId="3B2F2A9C"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E40605" w14:textId="77777777" w:rsidR="005E3AB4" w:rsidRDefault="003C052F">
            <w:pPr>
              <w:spacing w:before="180"/>
            </w:pPr>
            <w:r>
              <w:rPr>
                <w:rFonts w:ascii="Arial" w:hAnsi="Arial"/>
                <w:color w:val="000000"/>
                <w:sz w:val="18"/>
              </w:rPr>
              <w:t>Ultrasound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70C7C721" w14:textId="77777777" w:rsidR="005E3AB4" w:rsidRDefault="003C052F">
            <w:pPr>
              <w:spacing w:before="180"/>
            </w:pPr>
            <w:r>
              <w:rPr>
                <w:rFonts w:ascii="Arial" w:hAnsi="Arial"/>
                <w:color w:val="000000"/>
                <w:sz w:val="18"/>
              </w:rPr>
              <w:t>1.2.840.10008.5.1.4.1.1.6</w:t>
            </w:r>
          </w:p>
        </w:tc>
      </w:tr>
      <w:tr w:rsidR="005E3AB4" w14:paraId="5DA36D29"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82729F" w14:textId="77777777" w:rsidR="005E3AB4" w:rsidRDefault="003C052F">
            <w:pPr>
              <w:spacing w:before="180"/>
            </w:pPr>
            <w:r>
              <w:rPr>
                <w:rFonts w:ascii="Arial" w:hAnsi="Arial"/>
                <w:color w:val="000000"/>
                <w:sz w:val="18"/>
              </w:rPr>
              <w:t>Ultrasound Multi-frame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76741054" w14:textId="77777777" w:rsidR="005E3AB4" w:rsidRDefault="003C052F">
            <w:pPr>
              <w:spacing w:before="180"/>
            </w:pPr>
            <w:r>
              <w:rPr>
                <w:rFonts w:ascii="Arial" w:hAnsi="Arial"/>
                <w:color w:val="000000"/>
                <w:sz w:val="18"/>
              </w:rPr>
              <w:t>1.2.840.10008.5.1.4.1.1.3</w:t>
            </w:r>
          </w:p>
        </w:tc>
      </w:tr>
      <w:tr w:rsidR="005E3AB4" w14:paraId="262F5886" w14:textId="77777777">
        <w:tblPrEx>
          <w:tblCellMar>
            <w:top w:w="0" w:type="dxa"/>
            <w:bottom w:w="0" w:type="dxa"/>
          </w:tblCellMar>
        </w:tblPrEx>
        <w:tc>
          <w:tcPr>
            <w:tcW w:w="58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9FA777" w14:textId="77777777" w:rsidR="005E3AB4" w:rsidRDefault="003C052F">
            <w:pPr>
              <w:spacing w:before="180"/>
            </w:pPr>
            <w:r>
              <w:rPr>
                <w:rFonts w:ascii="Arial" w:hAnsi="Arial"/>
                <w:color w:val="000000"/>
                <w:sz w:val="18"/>
              </w:rPr>
              <w:t>X-Ray Angiographic Bi-plane Image Storage</w:t>
            </w:r>
          </w:p>
        </w:tc>
        <w:tc>
          <w:tcPr>
            <w:tcW w:w="4600" w:type="dxa"/>
            <w:tcBorders>
              <w:bottom w:val="single" w:sz="4" w:space="0" w:color="000000"/>
              <w:right w:val="single" w:sz="4" w:space="0" w:color="000000"/>
            </w:tcBorders>
            <w:tcMar>
              <w:top w:w="40" w:type="dxa"/>
              <w:left w:w="40" w:type="dxa"/>
              <w:bottom w:w="40" w:type="dxa"/>
              <w:right w:w="40" w:type="dxa"/>
            </w:tcMar>
          </w:tcPr>
          <w:p w14:paraId="44E87DCF" w14:textId="77777777" w:rsidR="005E3AB4" w:rsidRDefault="003C052F">
            <w:pPr>
              <w:spacing w:before="180"/>
            </w:pPr>
            <w:r>
              <w:rPr>
                <w:rFonts w:ascii="Arial" w:hAnsi="Arial"/>
                <w:color w:val="000000"/>
                <w:sz w:val="18"/>
              </w:rPr>
              <w:t>1.2.840.10008.5.1.4.1.1.12.3</w:t>
            </w:r>
          </w:p>
        </w:tc>
      </w:tr>
    </w:tbl>
    <w:p w14:paraId="0163DCDB" w14:textId="77777777" w:rsidR="005E3AB4" w:rsidRDefault="005E3AB4">
      <w:pPr>
        <w:sectPr w:rsidR="005E3AB4">
          <w:headerReference w:type="even" r:id="rId512"/>
          <w:headerReference w:type="default" r:id="rId513"/>
          <w:footerReference w:type="even" r:id="rId514"/>
          <w:footerReference w:type="default" r:id="rId515"/>
          <w:headerReference w:type="first" r:id="rId516"/>
          <w:footerReference w:type="first" r:id="rId517"/>
          <w:pgSz w:w="12240" w:h="15840"/>
          <w:pgMar w:top="1440" w:right="720" w:bottom="1440" w:left="1080" w:header="720" w:footer="720" w:gutter="0"/>
          <w:cols w:space="720"/>
          <w:titlePg/>
        </w:sectPr>
      </w:pPr>
    </w:p>
    <w:p w14:paraId="6F1C7EAB" w14:textId="77777777" w:rsidR="005E3AB4" w:rsidRDefault="003C052F">
      <w:pPr>
        <w:keepNext/>
        <w:spacing w:before="180"/>
      </w:pPr>
      <w:bookmarkStart w:id="1848" w:name="chapter_J"/>
      <w:r>
        <w:rPr>
          <w:rFonts w:ascii="Arial" w:hAnsi="Arial"/>
          <w:b/>
          <w:color w:val="000000"/>
          <w:sz w:val="50"/>
        </w:rPr>
        <w:lastRenderedPageBreak/>
        <w:t xml:space="preserve">J Storage Commitment </w:t>
      </w:r>
      <w:r>
        <w:rPr>
          <w:rFonts w:ascii="Arial" w:hAnsi="Arial"/>
          <w:b/>
          <w:color w:val="000000"/>
          <w:sz w:val="50"/>
        </w:rPr>
        <w:t>Service Class (Normative)</w:t>
      </w:r>
    </w:p>
    <w:p w14:paraId="33346068" w14:textId="77777777" w:rsidR="005E3AB4" w:rsidRDefault="003C052F">
      <w:pPr>
        <w:spacing w:before="180"/>
      </w:pPr>
      <w:bookmarkStart w:id="1849" w:name="sect_J_1"/>
      <w:bookmarkEnd w:id="1848"/>
      <w:r>
        <w:rPr>
          <w:rFonts w:ascii="Arial" w:hAnsi="Arial"/>
          <w:b/>
          <w:color w:val="000000"/>
          <w:sz w:val="28"/>
        </w:rPr>
        <w:t>J.1 Overview</w:t>
      </w:r>
    </w:p>
    <w:p w14:paraId="7B634594" w14:textId="77777777" w:rsidR="005E3AB4" w:rsidRDefault="003C052F">
      <w:pPr>
        <w:spacing w:before="180"/>
      </w:pPr>
      <w:bookmarkStart w:id="1850" w:name="sect_J_1_1"/>
      <w:bookmarkEnd w:id="1849"/>
      <w:r>
        <w:rPr>
          <w:rFonts w:ascii="Arial" w:hAnsi="Arial"/>
          <w:b/>
          <w:color w:val="000000"/>
          <w:sz w:val="24"/>
        </w:rPr>
        <w:t>J.1.1 Scope</w:t>
      </w:r>
    </w:p>
    <w:bookmarkEnd w:id="1850"/>
    <w:p w14:paraId="2A7129C4" w14:textId="77777777" w:rsidR="005E3AB4" w:rsidRDefault="003C052F">
      <w:pPr>
        <w:spacing w:before="180"/>
        <w:jc w:val="both"/>
      </w:pPr>
      <w:r>
        <w:rPr>
          <w:rFonts w:ascii="Arial" w:hAnsi="Arial"/>
          <w:color w:val="000000"/>
          <w:sz w:val="18"/>
        </w:rPr>
        <w:t xml:space="preserve">The mechanism currently defined in DICOM for network based storage of SOP Instances, the Storage Service Class, allows a Service Class User (SCU) to transmit images and other Composite SOP Instances to a </w:t>
      </w:r>
      <w:r>
        <w:rPr>
          <w:rFonts w:ascii="Arial" w:hAnsi="Arial"/>
          <w:color w:val="000000"/>
          <w:sz w:val="18"/>
        </w:rPr>
        <w:t>Service Class Provider (SCP). However, the Storage Service Class does not specify that the SCP explicitly take responsibility for the safekeeping of data into account. That is, there is no commitment that the SCP will do more than accept the transmitted SO</w:t>
      </w:r>
      <w:r>
        <w:rPr>
          <w:rFonts w:ascii="Arial" w:hAnsi="Arial"/>
          <w:color w:val="000000"/>
          <w:sz w:val="18"/>
        </w:rPr>
        <w:t>P Instances. In order to have medical image management in addition to medical image communication, there is a need for a Service Class within DICOM that ensures that there is an explicitly defined commitment to store the SOP Instances.</w:t>
      </w:r>
    </w:p>
    <w:p w14:paraId="525C065D" w14:textId="77777777" w:rsidR="005E3AB4" w:rsidRDefault="003C052F">
      <w:pPr>
        <w:spacing w:before="180"/>
        <w:jc w:val="both"/>
      </w:pPr>
      <w:r>
        <w:rPr>
          <w:rFonts w:ascii="Arial" w:hAnsi="Arial"/>
          <w:color w:val="000000"/>
          <w:sz w:val="18"/>
        </w:rPr>
        <w:t>The Storage Commitme</w:t>
      </w:r>
      <w:r>
        <w:rPr>
          <w:rFonts w:ascii="Arial" w:hAnsi="Arial"/>
          <w:color w:val="000000"/>
          <w:sz w:val="18"/>
        </w:rPr>
        <w:t>nt Service Class defines an application-level class-of-service that facilitates this commitment to storage. The Storage Commitment Service Class enables an Application Entity (AE) acting as an SCU to request another Application Entity (AE) acting as an SCP</w:t>
      </w:r>
      <w:r>
        <w:rPr>
          <w:rFonts w:ascii="Arial" w:hAnsi="Arial"/>
          <w:color w:val="000000"/>
          <w:sz w:val="18"/>
        </w:rPr>
        <w:t xml:space="preserve"> to make the commitment for the safekeeping of the SOP Instances (i.e., that the SOP Instances will be kept for an implementation specific period of time and can be retrieved). The AE where such SOP Instances can later be retrieved may be the SCP where sto</w:t>
      </w:r>
      <w:r>
        <w:rPr>
          <w:rFonts w:ascii="Arial" w:hAnsi="Arial"/>
          <w:color w:val="000000"/>
          <w:sz w:val="18"/>
        </w:rPr>
        <w:t>rage commitment was accepted or it may be distinct from that SCP.</w:t>
      </w:r>
    </w:p>
    <w:p w14:paraId="2F6D0689" w14:textId="77777777" w:rsidR="005E3AB4" w:rsidRDefault="003C052F">
      <w:pPr>
        <w:spacing w:before="180"/>
        <w:jc w:val="both"/>
      </w:pPr>
      <w:r>
        <w:rPr>
          <w:rFonts w:ascii="Arial" w:hAnsi="Arial"/>
          <w:color w:val="000000"/>
          <w:sz w:val="18"/>
        </w:rPr>
        <w:t>The SCP implementation defines how it provides its commitment to storage. Certain SCPs may commit to permanently store the SOP Instances (e.g., an archive system) while other SCPs may commit</w:t>
      </w:r>
      <w:r>
        <w:rPr>
          <w:rFonts w:ascii="Arial" w:hAnsi="Arial"/>
          <w:color w:val="000000"/>
          <w:sz w:val="18"/>
        </w:rPr>
        <w:t xml:space="preserve"> to provide storage of the SOP Instances for a limited amount of time. The SCP is required to document in its Conformance Statement the nature of its commitment to storage (e.g., duration of storage, retrieve capabilities and latency, capacity).</w:t>
      </w:r>
    </w:p>
    <w:p w14:paraId="04A08D11" w14:textId="77777777" w:rsidR="005E3AB4" w:rsidRDefault="003C052F">
      <w:pPr>
        <w:spacing w:before="180"/>
        <w:jc w:val="both"/>
      </w:pPr>
      <w:r>
        <w:rPr>
          <w:rFonts w:ascii="Arial" w:hAnsi="Arial"/>
          <w:color w:val="000000"/>
          <w:sz w:val="18"/>
        </w:rPr>
        <w:t>The posses</w:t>
      </w:r>
      <w:r>
        <w:rPr>
          <w:rFonts w:ascii="Arial" w:hAnsi="Arial"/>
          <w:color w:val="000000"/>
          <w:sz w:val="18"/>
        </w:rPr>
        <w:t>sion of a link to access pixel data shall not be sufficient for the SCP to commit to storage. A copy of the entire pixel data is required.</w:t>
      </w:r>
    </w:p>
    <w:p w14:paraId="1E5069BE" w14:textId="77777777" w:rsidR="005E3AB4" w:rsidRDefault="003C052F">
      <w:pPr>
        <w:keepNext/>
        <w:spacing w:before="180"/>
        <w:ind w:left="360" w:right="360"/>
        <w:jc w:val="both"/>
      </w:pPr>
      <w:bookmarkStart w:id="1851" w:name="idp140421963700688"/>
      <w:r>
        <w:rPr>
          <w:rFonts w:ascii="Arial" w:hAnsi="Arial"/>
          <w:color w:val="000000"/>
          <w:sz w:val="18"/>
        </w:rPr>
        <w:t>Note</w:t>
      </w:r>
    </w:p>
    <w:bookmarkEnd w:id="1851"/>
    <w:p w14:paraId="0DF56A14" w14:textId="77777777" w:rsidR="005E3AB4" w:rsidRDefault="003C052F">
      <w:pPr>
        <w:spacing w:before="180"/>
        <w:ind w:left="360" w:right="360"/>
        <w:jc w:val="both"/>
      </w:pPr>
      <w:r>
        <w:rPr>
          <w:rFonts w:ascii="Arial" w:hAnsi="Arial"/>
          <w:color w:val="000000"/>
          <w:sz w:val="18"/>
        </w:rPr>
        <w:t>This situation may arise in the context of a JPIP Referenced Pixel Data Transfer Syntax.</w:t>
      </w:r>
    </w:p>
    <w:p w14:paraId="1AF342C1" w14:textId="77777777" w:rsidR="005E3AB4" w:rsidRDefault="003C052F">
      <w:pPr>
        <w:spacing w:before="180"/>
        <w:jc w:val="both"/>
      </w:pPr>
      <w:r>
        <w:rPr>
          <w:rFonts w:ascii="Arial" w:hAnsi="Arial"/>
          <w:color w:val="000000"/>
          <w:sz w:val="18"/>
        </w:rPr>
        <w:t xml:space="preserve">Once the SCP has </w:t>
      </w:r>
      <w:r>
        <w:rPr>
          <w:rFonts w:ascii="Arial" w:hAnsi="Arial"/>
          <w:color w:val="000000"/>
          <w:sz w:val="18"/>
        </w:rPr>
        <w:t>accepted the commitment to store the SOP Instances, the SCU may decide that it is appropriate to delete its copies of the SOP Instances. These types of policies are outside the scope of this Standard, however, the SCU is required to document these policies</w:t>
      </w:r>
      <w:r>
        <w:rPr>
          <w:rFonts w:ascii="Arial" w:hAnsi="Arial"/>
          <w:color w:val="000000"/>
          <w:sz w:val="18"/>
        </w:rPr>
        <w:t xml:space="preserve"> in its Conformance Statement.</w:t>
      </w:r>
    </w:p>
    <w:p w14:paraId="0154B684" w14:textId="77777777" w:rsidR="005E3AB4" w:rsidRDefault="003C052F">
      <w:pPr>
        <w:spacing w:before="180"/>
      </w:pPr>
      <w:bookmarkStart w:id="1852" w:name="sect_J_1_2"/>
      <w:r>
        <w:rPr>
          <w:rFonts w:ascii="Arial" w:hAnsi="Arial"/>
          <w:b/>
          <w:color w:val="000000"/>
          <w:sz w:val="24"/>
        </w:rPr>
        <w:t>J.1.2 Models Overview</w:t>
      </w:r>
    </w:p>
    <w:bookmarkEnd w:id="1852"/>
    <w:p w14:paraId="29EA959C" w14:textId="77777777" w:rsidR="005E3AB4" w:rsidRDefault="003C052F">
      <w:pPr>
        <w:spacing w:before="180"/>
        <w:jc w:val="both"/>
      </w:pPr>
      <w:r>
        <w:rPr>
          <w:rFonts w:ascii="Arial" w:hAnsi="Arial"/>
          <w:color w:val="000000"/>
          <w:sz w:val="18"/>
        </w:rPr>
        <w:t>The request for storage commitment can be accomplished using the Push Model.</w:t>
      </w:r>
    </w:p>
    <w:p w14:paraId="277A493B" w14:textId="77777777" w:rsidR="005E3AB4" w:rsidRDefault="003C052F">
      <w:pPr>
        <w:spacing w:before="180"/>
        <w:jc w:val="both"/>
      </w:pPr>
      <w:r>
        <w:rPr>
          <w:rFonts w:ascii="Arial" w:hAnsi="Arial"/>
          <w:color w:val="000000"/>
          <w:sz w:val="18"/>
        </w:rPr>
        <w:t>The Push model expects an SCU to transmit SOP Instances to an SCP using an appropriate mechanism outside the scope of this Ser</w:t>
      </w:r>
      <w:r>
        <w:rPr>
          <w:rFonts w:ascii="Arial" w:hAnsi="Arial"/>
          <w:color w:val="000000"/>
          <w:sz w:val="18"/>
        </w:rPr>
        <w:t>vice Class. Storage commitment is then initiated by transmitting a Storage Commitment Request containing references to a set of one or more SOP Instances. Success or failure of storage commitment is subsequently indicated via a notification from the SCP to</w:t>
      </w:r>
      <w:r>
        <w:rPr>
          <w:rFonts w:ascii="Arial" w:hAnsi="Arial"/>
          <w:color w:val="000000"/>
          <w:sz w:val="18"/>
        </w:rPr>
        <w:t xml:space="preserve"> the SCU.</w:t>
      </w:r>
    </w:p>
    <w:p w14:paraId="19582D52" w14:textId="77777777" w:rsidR="005E3AB4" w:rsidRDefault="003C052F">
      <w:pPr>
        <w:keepNext/>
        <w:spacing w:before="180"/>
        <w:ind w:left="360" w:right="360"/>
        <w:jc w:val="both"/>
      </w:pPr>
      <w:bookmarkStart w:id="1853" w:name="idp140421963704976"/>
      <w:r>
        <w:rPr>
          <w:rFonts w:ascii="Arial" w:hAnsi="Arial"/>
          <w:color w:val="000000"/>
          <w:sz w:val="18"/>
        </w:rPr>
        <w:t>Note</w:t>
      </w:r>
    </w:p>
    <w:p w14:paraId="66CF6C8E" w14:textId="77777777" w:rsidR="005E3AB4" w:rsidRDefault="003C052F">
      <w:pPr>
        <w:numPr>
          <w:ilvl w:val="0"/>
          <w:numId w:val="176"/>
        </w:numPr>
        <w:tabs>
          <w:tab w:val="left" w:pos="720"/>
        </w:tabs>
        <w:spacing w:before="180"/>
        <w:ind w:left="720" w:right="360" w:hanging="360"/>
        <w:jc w:val="both"/>
      </w:pPr>
      <w:bookmarkStart w:id="1854" w:name="idp140421963705728"/>
      <w:bookmarkStart w:id="1855" w:name="idp140421963705232"/>
      <w:bookmarkEnd w:id="1853"/>
      <w:r>
        <w:rPr>
          <w:rFonts w:ascii="Arial" w:hAnsi="Arial"/>
          <w:color w:val="000000"/>
          <w:sz w:val="18"/>
        </w:rPr>
        <w:t>A Pull Model was defined in earlier versions, but has been retired. See PS 3.4-2001.</w:t>
      </w:r>
    </w:p>
    <w:p w14:paraId="3E8469E7" w14:textId="77777777" w:rsidR="005E3AB4" w:rsidRDefault="003C052F">
      <w:pPr>
        <w:numPr>
          <w:ilvl w:val="0"/>
          <w:numId w:val="176"/>
        </w:numPr>
        <w:tabs>
          <w:tab w:val="left" w:pos="720"/>
        </w:tabs>
        <w:spacing w:before="180"/>
        <w:ind w:left="720" w:right="360" w:hanging="360"/>
        <w:jc w:val="both"/>
      </w:pPr>
      <w:bookmarkStart w:id="1856" w:name="idp140421963706592"/>
      <w:bookmarkEnd w:id="1854"/>
      <w:bookmarkEnd w:id="1855"/>
      <w:r>
        <w:rPr>
          <w:rFonts w:ascii="Arial" w:hAnsi="Arial"/>
          <w:color w:val="000000"/>
          <w:sz w:val="18"/>
        </w:rPr>
        <w:t>As indicated, the mechanisms used to transfer SOP Instances from an SCU to an SCP are outside the scope of this Service Class. However, typical mechanisms a</w:t>
      </w:r>
      <w:r>
        <w:rPr>
          <w:rFonts w:ascii="Arial" w:hAnsi="Arial"/>
          <w:color w:val="000000"/>
          <w:sz w:val="18"/>
        </w:rPr>
        <w:t>re found in the Storage Service Class, the Query/Retrieve Service Class, or Media Exchange.</w:t>
      </w:r>
    </w:p>
    <w:p w14:paraId="78DF8AB2" w14:textId="77777777" w:rsidR="005E3AB4" w:rsidRDefault="003C052F">
      <w:pPr>
        <w:spacing w:before="180"/>
      </w:pPr>
      <w:bookmarkStart w:id="1857" w:name="sect_J_2"/>
      <w:bookmarkEnd w:id="1856"/>
      <w:r>
        <w:rPr>
          <w:rFonts w:ascii="Arial" w:hAnsi="Arial"/>
          <w:b/>
          <w:color w:val="000000"/>
          <w:sz w:val="28"/>
        </w:rPr>
        <w:t>J.2 Conformance Overview</w:t>
      </w:r>
    </w:p>
    <w:bookmarkEnd w:id="1857"/>
    <w:p w14:paraId="32D8CF51" w14:textId="77777777" w:rsidR="005E3AB4" w:rsidRDefault="003C052F">
      <w:pPr>
        <w:spacing w:before="180"/>
        <w:jc w:val="both"/>
      </w:pPr>
      <w:r>
        <w:rPr>
          <w:rFonts w:ascii="Arial" w:hAnsi="Arial"/>
          <w:color w:val="000000"/>
          <w:sz w:val="18"/>
        </w:rPr>
        <w:t>The application-level services addressed by this Service Class are specified via the Storage Commitment Push Model SOP Class.:</w:t>
      </w:r>
    </w:p>
    <w:p w14:paraId="42962B9F" w14:textId="77777777" w:rsidR="005E3AB4" w:rsidRDefault="003C052F">
      <w:pPr>
        <w:spacing w:before="180"/>
        <w:jc w:val="both"/>
      </w:pPr>
      <w:r>
        <w:rPr>
          <w:rFonts w:ascii="Arial" w:hAnsi="Arial"/>
          <w:color w:val="000000"/>
          <w:sz w:val="18"/>
        </w:rPr>
        <w:t>An SCP imple</w:t>
      </w:r>
      <w:r>
        <w:rPr>
          <w:rFonts w:ascii="Arial" w:hAnsi="Arial"/>
          <w:color w:val="000000"/>
          <w:sz w:val="18"/>
        </w:rPr>
        <w:t>mentation of the Storage Commitment Service Class shall support the Storage Commitment Push Model SOP Class.</w:t>
      </w:r>
    </w:p>
    <w:p w14:paraId="16143A65" w14:textId="77777777" w:rsidR="005E3AB4" w:rsidRDefault="003C052F">
      <w:pPr>
        <w:spacing w:before="180"/>
        <w:jc w:val="both"/>
      </w:pPr>
      <w:r>
        <w:rPr>
          <w:rFonts w:ascii="Arial" w:hAnsi="Arial"/>
          <w:color w:val="000000"/>
          <w:sz w:val="18"/>
        </w:rPr>
        <w:lastRenderedPageBreak/>
        <w:t>The SOP Class specifies Attributes, operations, notifications, and behavior applicable to the SOP Class. The conformance requirements shall be spec</w:t>
      </w:r>
      <w:r>
        <w:rPr>
          <w:rFonts w:ascii="Arial" w:hAnsi="Arial"/>
          <w:color w:val="000000"/>
          <w:sz w:val="18"/>
        </w:rPr>
        <w:t>ified in terms of the Service Class Provider (SCP) and the Service Class User (SCU).</w:t>
      </w:r>
    </w:p>
    <w:p w14:paraId="2111010C" w14:textId="77777777" w:rsidR="005E3AB4" w:rsidRDefault="003C052F">
      <w:pPr>
        <w:spacing w:before="180"/>
        <w:jc w:val="both"/>
      </w:pPr>
      <w:r>
        <w:rPr>
          <w:rFonts w:ascii="Arial" w:hAnsi="Arial"/>
          <w:color w:val="000000"/>
          <w:sz w:val="18"/>
        </w:rPr>
        <w:t xml:space="preserve">The Storage Commitment Service Class uses the Storage Commitment IOD as defined in </w:t>
      </w:r>
      <w:hyperlink r:id="rId518" w:anchor="PS3.3">
        <w:r>
          <w:rPr>
            <w:rFonts w:ascii="Arial" w:hAnsi="Arial"/>
            <w:color w:val="000000"/>
            <w:sz w:val="18"/>
          </w:rPr>
          <w:t>PS3.3</w:t>
        </w:r>
      </w:hyperlink>
      <w:r>
        <w:rPr>
          <w:rFonts w:ascii="Arial" w:hAnsi="Arial"/>
          <w:color w:val="000000"/>
          <w:sz w:val="18"/>
        </w:rPr>
        <w:t xml:space="preserve"> and the N-ACTION and N-EVENT-REPORT DIMSE</w:t>
      </w:r>
      <w:r>
        <w:rPr>
          <w:rFonts w:ascii="Arial" w:hAnsi="Arial"/>
          <w:color w:val="000000"/>
          <w:sz w:val="18"/>
        </w:rPr>
        <w:t xml:space="preserve"> Services specified in </w:t>
      </w:r>
      <w:hyperlink r:id="rId519" w:anchor="PS3.7">
        <w:r>
          <w:rPr>
            <w:rFonts w:ascii="Arial" w:hAnsi="Arial"/>
            <w:color w:val="000000"/>
            <w:sz w:val="18"/>
          </w:rPr>
          <w:t>PS3.7</w:t>
        </w:r>
      </w:hyperlink>
      <w:r>
        <w:rPr>
          <w:rFonts w:ascii="Arial" w:hAnsi="Arial"/>
          <w:color w:val="000000"/>
          <w:sz w:val="18"/>
        </w:rPr>
        <w:t>.</w:t>
      </w:r>
    </w:p>
    <w:p w14:paraId="2461E05C" w14:textId="77777777" w:rsidR="005E3AB4" w:rsidRDefault="003C052F">
      <w:pPr>
        <w:spacing w:before="180"/>
      </w:pPr>
      <w:bookmarkStart w:id="1858" w:name="sect_J_2_1"/>
      <w:r>
        <w:rPr>
          <w:rFonts w:ascii="Arial" w:hAnsi="Arial"/>
          <w:b/>
          <w:color w:val="000000"/>
          <w:sz w:val="24"/>
        </w:rPr>
        <w:t>J.2.1 Association Negotiation</w:t>
      </w:r>
    </w:p>
    <w:bookmarkEnd w:id="1858"/>
    <w:p w14:paraId="59E8E956"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Id520" w:anchor="PS3.7">
        <w:r>
          <w:rPr>
            <w:rFonts w:ascii="Arial" w:hAnsi="Arial"/>
            <w:color w:val="000000"/>
            <w:sz w:val="18"/>
          </w:rPr>
          <w:t>PS3.7</w:t>
        </w:r>
      </w:hyperlink>
      <w:r>
        <w:rPr>
          <w:rFonts w:ascii="Arial" w:hAnsi="Arial"/>
          <w:color w:val="000000"/>
          <w:sz w:val="18"/>
        </w:rPr>
        <w:t xml:space="preserve"> shall be used to negotiate the supported SOP Classes.</w:t>
      </w:r>
    </w:p>
    <w:p w14:paraId="574C5FC2" w14:textId="77777777" w:rsidR="005E3AB4" w:rsidRDefault="003C052F">
      <w:pPr>
        <w:spacing w:before="180"/>
        <w:jc w:val="both"/>
      </w:pPr>
      <w:r>
        <w:rPr>
          <w:rFonts w:ascii="Arial" w:hAnsi="Arial"/>
          <w:color w:val="000000"/>
          <w:sz w:val="18"/>
        </w:rPr>
        <w:t>Support for the SCP/SCU role selection negotiation is mandatory. The SOP Class Extended Negotiation shall not be supported.</w:t>
      </w:r>
    </w:p>
    <w:p w14:paraId="28027550" w14:textId="77777777" w:rsidR="005E3AB4" w:rsidRDefault="003C052F">
      <w:pPr>
        <w:spacing w:before="180"/>
        <w:jc w:val="both"/>
      </w:pPr>
      <w:r>
        <w:rPr>
          <w:rFonts w:ascii="Arial" w:hAnsi="Arial"/>
          <w:color w:val="000000"/>
          <w:sz w:val="18"/>
        </w:rPr>
        <w:t>An SCP implementation of the Stora</w:t>
      </w:r>
      <w:r>
        <w:rPr>
          <w:rFonts w:ascii="Arial" w:hAnsi="Arial"/>
          <w:color w:val="000000"/>
          <w:sz w:val="18"/>
        </w:rPr>
        <w:t>ge Commitment Service Class shall support the Storage Commitment Push Model SOP Class.</w:t>
      </w:r>
    </w:p>
    <w:p w14:paraId="015B3DC1" w14:textId="77777777" w:rsidR="005E3AB4" w:rsidRDefault="003C052F">
      <w:pPr>
        <w:spacing w:before="180"/>
      </w:pPr>
      <w:bookmarkStart w:id="1859" w:name="sect_J_3"/>
      <w:r>
        <w:rPr>
          <w:rFonts w:ascii="Arial" w:hAnsi="Arial"/>
          <w:b/>
          <w:color w:val="000000"/>
          <w:sz w:val="28"/>
        </w:rPr>
        <w:t>J.3 Storage Commitment Push Model SOP Class</w:t>
      </w:r>
    </w:p>
    <w:bookmarkEnd w:id="1859"/>
    <w:p w14:paraId="245CD7BA" w14:textId="77777777" w:rsidR="005E3AB4" w:rsidRDefault="003C052F">
      <w:pPr>
        <w:spacing w:before="180"/>
        <w:jc w:val="both"/>
      </w:pPr>
      <w:r>
        <w:rPr>
          <w:rFonts w:ascii="Arial" w:hAnsi="Arial"/>
          <w:color w:val="000000"/>
          <w:sz w:val="18"/>
        </w:rPr>
        <w:t>The Storage Commitment Push Model SOP Class is intended for those Application Entities requiring storage commitment where the</w:t>
      </w:r>
      <w:r>
        <w:rPr>
          <w:rFonts w:ascii="Arial" w:hAnsi="Arial"/>
          <w:color w:val="000000"/>
          <w:sz w:val="18"/>
        </w:rPr>
        <w:t xml:space="preserve"> SCU determines the time at which the SOP Instances are transmitted. The SCU transmits the SOP Instances to the SCP using an appropriate mechanism. The request for storage commitment is transmitted to the SCP together with a list of references to one or mo</w:t>
      </w:r>
      <w:r>
        <w:rPr>
          <w:rFonts w:ascii="Arial" w:hAnsi="Arial"/>
          <w:color w:val="000000"/>
          <w:sz w:val="18"/>
        </w:rPr>
        <w:t>re SOP Instances. Success or failure of storage commitment is subsequently indicated by a notification from the SCP to the SCU.</w:t>
      </w:r>
    </w:p>
    <w:p w14:paraId="18CCC068" w14:textId="77777777" w:rsidR="005E3AB4" w:rsidRDefault="003C052F">
      <w:pPr>
        <w:spacing w:before="180"/>
      </w:pPr>
      <w:bookmarkStart w:id="1860" w:name="sect_J_3_1"/>
      <w:r>
        <w:rPr>
          <w:rFonts w:ascii="Arial" w:hAnsi="Arial"/>
          <w:b/>
          <w:color w:val="000000"/>
          <w:sz w:val="24"/>
        </w:rPr>
        <w:t>J.3.1 DIMSE Service Group</w:t>
      </w:r>
    </w:p>
    <w:bookmarkEnd w:id="1860"/>
    <w:p w14:paraId="01FE1FDA" w14:textId="77777777" w:rsidR="005E3AB4" w:rsidRDefault="003C052F">
      <w:pPr>
        <w:spacing w:before="180"/>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p w14:paraId="0D18A3A9" w14:textId="77777777" w:rsidR="005E3AB4" w:rsidRDefault="003C052F">
      <w:pPr>
        <w:keepNext/>
        <w:spacing w:before="216"/>
        <w:jc w:val="center"/>
      </w:pPr>
      <w:bookmarkStart w:id="1861" w:name="table_J_3_1_1"/>
      <w:r>
        <w:rPr>
          <w:rFonts w:ascii="Arial" w:hAnsi="Arial"/>
          <w:b/>
          <w:color w:val="000000"/>
          <w:sz w:val="22"/>
        </w:rPr>
        <w:t>Table J.3.1-1. IOD DIMSE Services</w:t>
      </w:r>
    </w:p>
    <w:bookmarkEnd w:id="1861"/>
    <w:p w14:paraId="054B41B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464AFA9B"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258605"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932DA5" w14:textId="77777777" w:rsidR="005E3AB4" w:rsidRDefault="003C052F">
            <w:pPr>
              <w:spacing w:before="180"/>
              <w:jc w:val="center"/>
            </w:pPr>
            <w:r>
              <w:rPr>
                <w:rFonts w:ascii="Arial" w:hAnsi="Arial"/>
                <w:b/>
                <w:color w:val="000000"/>
                <w:sz w:val="18"/>
              </w:rPr>
              <w:t>Usage SCU/SCP</w:t>
            </w:r>
          </w:p>
        </w:tc>
      </w:tr>
      <w:tr w:rsidR="005E3AB4" w14:paraId="30D4B3F9"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7CDE6E" w14:textId="77777777" w:rsidR="005E3AB4" w:rsidRDefault="003C052F">
            <w:pPr>
              <w:spacing w:before="180"/>
            </w:pPr>
            <w:r>
              <w:rPr>
                <w:rFonts w:ascii="Arial" w:hAnsi="Arial"/>
                <w:color w:val="000000"/>
                <w:sz w:val="18"/>
              </w:rPr>
              <w:t>N-EVENT-REPORT</w:t>
            </w:r>
          </w:p>
        </w:tc>
        <w:tc>
          <w:tcPr>
            <w:tcW w:w="4910" w:type="dxa"/>
            <w:tcBorders>
              <w:bottom w:val="single" w:sz="4" w:space="0" w:color="000000"/>
              <w:right w:val="single" w:sz="4" w:space="0" w:color="000000"/>
            </w:tcBorders>
            <w:tcMar>
              <w:top w:w="40" w:type="dxa"/>
              <w:left w:w="40" w:type="dxa"/>
              <w:bottom w:w="40" w:type="dxa"/>
              <w:right w:w="40" w:type="dxa"/>
            </w:tcMar>
          </w:tcPr>
          <w:p w14:paraId="626DFECC" w14:textId="77777777" w:rsidR="005E3AB4" w:rsidRDefault="003C052F">
            <w:pPr>
              <w:spacing w:before="180"/>
              <w:jc w:val="center"/>
            </w:pPr>
            <w:r>
              <w:rPr>
                <w:rFonts w:ascii="Arial" w:hAnsi="Arial"/>
                <w:color w:val="000000"/>
                <w:sz w:val="18"/>
              </w:rPr>
              <w:t>M/M</w:t>
            </w:r>
          </w:p>
        </w:tc>
      </w:tr>
      <w:tr w:rsidR="005E3AB4" w14:paraId="5DB002D2"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092575"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58EED6B7" w14:textId="77777777" w:rsidR="005E3AB4" w:rsidRDefault="003C052F">
            <w:pPr>
              <w:spacing w:before="180"/>
              <w:jc w:val="center"/>
            </w:pPr>
            <w:r>
              <w:rPr>
                <w:rFonts w:ascii="Arial" w:hAnsi="Arial"/>
                <w:color w:val="000000"/>
                <w:sz w:val="18"/>
              </w:rPr>
              <w:t>M/M</w:t>
            </w:r>
          </w:p>
        </w:tc>
      </w:tr>
    </w:tbl>
    <w:p w14:paraId="4469120C" w14:textId="77777777" w:rsidR="005E3AB4" w:rsidRDefault="003C052F">
      <w:pPr>
        <w:spacing w:before="180"/>
        <w:jc w:val="both"/>
      </w:pPr>
      <w:r>
        <w:rPr>
          <w:rFonts w:ascii="Arial" w:hAnsi="Arial"/>
          <w:color w:val="000000"/>
          <w:sz w:val="18"/>
        </w:rPr>
        <w:t xml:space="preserve">The DIMSE-N Services and Protocol are specified in </w:t>
      </w:r>
      <w:hyperlink r:id="rId521" w:anchor="PS3.7">
        <w:r>
          <w:rPr>
            <w:rFonts w:ascii="Arial" w:hAnsi="Arial"/>
            <w:color w:val="000000"/>
            <w:sz w:val="18"/>
          </w:rPr>
          <w:t>PS3.7</w:t>
        </w:r>
      </w:hyperlink>
      <w:r>
        <w:rPr>
          <w:rFonts w:ascii="Arial" w:hAnsi="Arial"/>
          <w:color w:val="000000"/>
          <w:sz w:val="18"/>
        </w:rPr>
        <w:t>.</w:t>
      </w:r>
    </w:p>
    <w:p w14:paraId="0DE63572" w14:textId="77777777" w:rsidR="005E3AB4" w:rsidRDefault="003C052F">
      <w:pPr>
        <w:spacing w:before="180"/>
      </w:pPr>
      <w:bookmarkStart w:id="1862" w:name="sect_J_3_2"/>
      <w:r>
        <w:rPr>
          <w:rFonts w:ascii="Arial" w:hAnsi="Arial"/>
          <w:b/>
          <w:color w:val="000000"/>
          <w:sz w:val="24"/>
        </w:rPr>
        <w:t>J.3.2 Operations</w:t>
      </w:r>
    </w:p>
    <w:bookmarkEnd w:id="1862"/>
    <w:p w14:paraId="539D1D25" w14:textId="77777777" w:rsidR="005E3AB4" w:rsidRDefault="003C052F">
      <w:pPr>
        <w:spacing w:before="180"/>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p w14:paraId="4D740043" w14:textId="77777777" w:rsidR="005E3AB4" w:rsidRDefault="003C052F">
      <w:pPr>
        <w:spacing w:before="180"/>
      </w:pPr>
      <w:bookmarkStart w:id="1863" w:name="sect_J_3_2_1"/>
      <w:r>
        <w:rPr>
          <w:rFonts w:ascii="Arial" w:hAnsi="Arial"/>
          <w:b/>
          <w:color w:val="000000"/>
          <w:sz w:val="26"/>
        </w:rPr>
        <w:t>J.3.2.1 Storage Commitment Request</w:t>
      </w:r>
    </w:p>
    <w:bookmarkEnd w:id="1863"/>
    <w:p w14:paraId="763AF2C9" w14:textId="77777777" w:rsidR="005E3AB4" w:rsidRDefault="003C052F">
      <w:pPr>
        <w:spacing w:before="180"/>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p w14:paraId="4E81112A" w14:textId="77777777" w:rsidR="005E3AB4" w:rsidRDefault="003C052F">
      <w:pPr>
        <w:spacing w:before="180"/>
      </w:pPr>
      <w:bookmarkStart w:id="1864" w:name="sect_J_3_2_1_1"/>
      <w:r>
        <w:rPr>
          <w:rFonts w:ascii="Arial" w:hAnsi="Arial"/>
          <w:b/>
          <w:color w:val="000000"/>
          <w:sz w:val="22"/>
        </w:rPr>
        <w:t>J.3.2.1.1 Action Information</w:t>
      </w:r>
    </w:p>
    <w:bookmarkEnd w:id="1864"/>
    <w:p w14:paraId="487C53BF" w14:textId="77777777" w:rsidR="005E3AB4" w:rsidRDefault="003C052F">
      <w:pPr>
        <w:spacing w:before="180"/>
        <w:jc w:val="both"/>
      </w:pPr>
      <w:r>
        <w:rPr>
          <w:rFonts w:ascii="Arial" w:hAnsi="Arial"/>
          <w:color w:val="000000"/>
          <w:sz w:val="18"/>
        </w:rPr>
        <w:t>The DICOM AEs that claim conforma</w:t>
      </w:r>
      <w:r>
        <w:rPr>
          <w:rFonts w:ascii="Arial" w:hAnsi="Arial"/>
          <w:color w:val="000000"/>
          <w:sz w:val="18"/>
        </w:rPr>
        <w:t xml:space="preserve">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p w14:paraId="64A597E8" w14:textId="77777777" w:rsidR="005E3AB4" w:rsidRDefault="003C052F">
      <w:pPr>
        <w:keepNext/>
        <w:spacing w:before="216"/>
        <w:jc w:val="center"/>
      </w:pPr>
      <w:bookmarkStart w:id="1865" w:name="table_J_3_1"/>
      <w:r>
        <w:rPr>
          <w:rFonts w:ascii="Arial" w:hAnsi="Arial"/>
          <w:b/>
          <w:color w:val="000000"/>
          <w:sz w:val="22"/>
        </w:rPr>
        <w:t>Table J.3-1. Storage Commitment Request - Action Information</w:t>
      </w:r>
    </w:p>
    <w:bookmarkEnd w:id="1865"/>
    <w:p w14:paraId="3FC1911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546"/>
        <w:gridCol w:w="1480"/>
        <w:gridCol w:w="2676"/>
        <w:gridCol w:w="1091"/>
        <w:gridCol w:w="2645"/>
      </w:tblGrid>
      <w:tr w:rsidR="005E3AB4" w14:paraId="16788DE8" w14:textId="77777777">
        <w:tblPrEx>
          <w:tblCellMar>
            <w:top w:w="0" w:type="dxa"/>
            <w:bottom w:w="0" w:type="dxa"/>
          </w:tblCellMar>
        </w:tblPrEx>
        <w:trPr>
          <w:tblHeader/>
        </w:trPr>
        <w:tc>
          <w:tcPr>
            <w:tcW w:w="25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E8428C" w14:textId="77777777" w:rsidR="005E3AB4" w:rsidRDefault="003C052F">
            <w:pPr>
              <w:keepNext/>
              <w:spacing w:before="180"/>
              <w:jc w:val="center"/>
            </w:pPr>
            <w:r>
              <w:rPr>
                <w:rFonts w:ascii="Arial" w:hAnsi="Arial"/>
                <w:b/>
                <w:color w:val="000000"/>
                <w:sz w:val="18"/>
              </w:rPr>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C4DE63B" w14:textId="77777777" w:rsidR="005E3AB4" w:rsidRDefault="003C052F">
            <w:pPr>
              <w:spacing w:before="180"/>
              <w:jc w:val="center"/>
            </w:pPr>
            <w:r>
              <w:rPr>
                <w:rFonts w:ascii="Arial" w:hAnsi="Arial"/>
                <w:b/>
                <w:color w:val="000000"/>
                <w:sz w:val="18"/>
              </w:rPr>
              <w:t>Action Type ID</w:t>
            </w:r>
          </w:p>
        </w:tc>
        <w:tc>
          <w:tcPr>
            <w:tcW w:w="2676" w:type="dxa"/>
            <w:tcBorders>
              <w:top w:val="single" w:sz="4" w:space="0" w:color="000000"/>
              <w:bottom w:val="single" w:sz="4" w:space="0" w:color="000000"/>
              <w:right w:val="single" w:sz="4" w:space="0" w:color="000000"/>
            </w:tcBorders>
            <w:tcMar>
              <w:top w:w="40" w:type="dxa"/>
              <w:left w:w="40" w:type="dxa"/>
              <w:bottom w:w="40" w:type="dxa"/>
              <w:right w:w="40" w:type="dxa"/>
            </w:tcMar>
          </w:tcPr>
          <w:p w14:paraId="2386122B"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973BFF4" w14:textId="77777777" w:rsidR="005E3AB4" w:rsidRDefault="003C052F">
            <w:pPr>
              <w:spacing w:before="180"/>
              <w:jc w:val="center"/>
            </w:pPr>
            <w:r>
              <w:rPr>
                <w:rFonts w:ascii="Arial" w:hAnsi="Arial"/>
                <w:b/>
                <w:color w:val="000000"/>
                <w:sz w:val="18"/>
              </w:rPr>
              <w:t>Tag</w:t>
            </w:r>
          </w:p>
        </w:tc>
        <w:tc>
          <w:tcPr>
            <w:tcW w:w="2645" w:type="dxa"/>
            <w:tcBorders>
              <w:top w:val="single" w:sz="4" w:space="0" w:color="000000"/>
              <w:bottom w:val="single" w:sz="4" w:space="0" w:color="000000"/>
              <w:right w:val="single" w:sz="4" w:space="0" w:color="000000"/>
            </w:tcBorders>
            <w:tcMar>
              <w:top w:w="40" w:type="dxa"/>
              <w:left w:w="40" w:type="dxa"/>
              <w:bottom w:w="40" w:type="dxa"/>
              <w:right w:w="40" w:type="dxa"/>
            </w:tcMar>
          </w:tcPr>
          <w:p w14:paraId="1897E6A9" w14:textId="77777777" w:rsidR="005E3AB4" w:rsidRDefault="003C052F">
            <w:pPr>
              <w:spacing w:before="180"/>
              <w:jc w:val="center"/>
            </w:pPr>
            <w:r>
              <w:rPr>
                <w:rFonts w:ascii="Arial" w:hAnsi="Arial"/>
                <w:b/>
                <w:color w:val="000000"/>
                <w:sz w:val="18"/>
              </w:rPr>
              <w:t>Requirement Type SCU/SCP</w:t>
            </w:r>
          </w:p>
        </w:tc>
      </w:tr>
      <w:tr w:rsidR="005E3AB4" w14:paraId="2BE5B367"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E8ACB6" w14:textId="77777777" w:rsidR="005E3AB4" w:rsidRDefault="003C052F">
            <w:pPr>
              <w:spacing w:before="180"/>
            </w:pPr>
            <w:r>
              <w:rPr>
                <w:rFonts w:ascii="Arial" w:hAnsi="Arial"/>
                <w:color w:val="000000"/>
                <w:sz w:val="18"/>
              </w:rPr>
              <w:t>Request Storage Commitment</w:t>
            </w:r>
          </w:p>
        </w:tc>
        <w:tc>
          <w:tcPr>
            <w:tcW w:w="1480" w:type="dxa"/>
            <w:tcBorders>
              <w:bottom w:val="single" w:sz="4" w:space="0" w:color="000000"/>
              <w:right w:val="single" w:sz="4" w:space="0" w:color="000000"/>
            </w:tcBorders>
            <w:tcMar>
              <w:top w:w="40" w:type="dxa"/>
              <w:left w:w="40" w:type="dxa"/>
              <w:bottom w:w="40" w:type="dxa"/>
              <w:right w:w="40" w:type="dxa"/>
            </w:tcMar>
          </w:tcPr>
          <w:p w14:paraId="5E369B21" w14:textId="77777777" w:rsidR="005E3AB4" w:rsidRDefault="003C052F">
            <w:pPr>
              <w:spacing w:before="180"/>
              <w:jc w:val="center"/>
            </w:pPr>
            <w:r>
              <w:rPr>
                <w:rFonts w:ascii="Arial" w:hAnsi="Arial"/>
                <w:color w:val="000000"/>
                <w:sz w:val="18"/>
              </w:rPr>
              <w:t>1</w:t>
            </w:r>
          </w:p>
        </w:tc>
        <w:tc>
          <w:tcPr>
            <w:tcW w:w="2676" w:type="dxa"/>
            <w:tcBorders>
              <w:bottom w:val="single" w:sz="4" w:space="0" w:color="000000"/>
              <w:right w:val="single" w:sz="4" w:space="0" w:color="000000"/>
            </w:tcBorders>
            <w:tcMar>
              <w:top w:w="40" w:type="dxa"/>
              <w:left w:w="40" w:type="dxa"/>
              <w:bottom w:w="40" w:type="dxa"/>
              <w:right w:w="40" w:type="dxa"/>
            </w:tcMar>
          </w:tcPr>
          <w:p w14:paraId="6FEA3919" w14:textId="77777777" w:rsidR="005E3AB4" w:rsidRDefault="003C052F">
            <w:pPr>
              <w:spacing w:before="180"/>
            </w:pPr>
            <w:r>
              <w:rPr>
                <w:rFonts w:ascii="Arial" w:hAnsi="Arial"/>
                <w:color w:val="000000"/>
                <w:sz w:val="18"/>
              </w:rPr>
              <w:t>Transaction UID</w:t>
            </w:r>
          </w:p>
        </w:tc>
        <w:tc>
          <w:tcPr>
            <w:tcW w:w="1091" w:type="dxa"/>
            <w:tcBorders>
              <w:bottom w:val="single" w:sz="4" w:space="0" w:color="000000"/>
              <w:right w:val="single" w:sz="4" w:space="0" w:color="000000"/>
            </w:tcBorders>
            <w:tcMar>
              <w:top w:w="40" w:type="dxa"/>
              <w:left w:w="40" w:type="dxa"/>
              <w:bottom w:w="40" w:type="dxa"/>
              <w:right w:w="40" w:type="dxa"/>
            </w:tcMar>
          </w:tcPr>
          <w:p w14:paraId="079D5472" w14:textId="77777777" w:rsidR="005E3AB4" w:rsidRDefault="003C052F">
            <w:pPr>
              <w:spacing w:before="180"/>
              <w:jc w:val="center"/>
            </w:pPr>
            <w:r>
              <w:rPr>
                <w:rFonts w:ascii="Arial" w:hAnsi="Arial"/>
                <w:color w:val="000000"/>
                <w:sz w:val="18"/>
              </w:rPr>
              <w:t>(0008,1195)</w:t>
            </w:r>
          </w:p>
        </w:tc>
        <w:tc>
          <w:tcPr>
            <w:tcW w:w="2645" w:type="dxa"/>
            <w:tcBorders>
              <w:bottom w:val="single" w:sz="4" w:space="0" w:color="000000"/>
              <w:right w:val="single" w:sz="4" w:space="0" w:color="000000"/>
            </w:tcBorders>
            <w:tcMar>
              <w:top w:w="40" w:type="dxa"/>
              <w:left w:w="40" w:type="dxa"/>
              <w:bottom w:w="40" w:type="dxa"/>
              <w:right w:w="40" w:type="dxa"/>
            </w:tcMar>
          </w:tcPr>
          <w:p w14:paraId="39BD3D4E" w14:textId="77777777" w:rsidR="005E3AB4" w:rsidRDefault="003C052F">
            <w:pPr>
              <w:spacing w:before="180"/>
              <w:jc w:val="center"/>
            </w:pPr>
            <w:r>
              <w:rPr>
                <w:rFonts w:ascii="Arial" w:hAnsi="Arial"/>
                <w:color w:val="000000"/>
                <w:sz w:val="18"/>
              </w:rPr>
              <w:t>1/1</w:t>
            </w:r>
          </w:p>
        </w:tc>
      </w:tr>
      <w:tr w:rsidR="005E3AB4" w14:paraId="5F4E9DA5"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2036A2"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3CDCB1E1"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79A0D416" w14:textId="77777777" w:rsidR="005E3AB4" w:rsidRDefault="003C052F">
            <w:pPr>
              <w:spacing w:before="180"/>
            </w:pPr>
            <w:r>
              <w:rPr>
                <w:rFonts w:ascii="Arial" w:hAnsi="Arial"/>
                <w:color w:val="000000"/>
                <w:sz w:val="18"/>
              </w:rPr>
              <w:t>Storage Media File-Set ID</w:t>
            </w:r>
          </w:p>
        </w:tc>
        <w:tc>
          <w:tcPr>
            <w:tcW w:w="1091" w:type="dxa"/>
            <w:tcBorders>
              <w:bottom w:val="single" w:sz="4" w:space="0" w:color="000000"/>
              <w:right w:val="single" w:sz="4" w:space="0" w:color="000000"/>
            </w:tcBorders>
            <w:tcMar>
              <w:top w:w="40" w:type="dxa"/>
              <w:left w:w="40" w:type="dxa"/>
              <w:bottom w:w="40" w:type="dxa"/>
              <w:right w:w="40" w:type="dxa"/>
            </w:tcMar>
          </w:tcPr>
          <w:p w14:paraId="29F5378B" w14:textId="77777777" w:rsidR="005E3AB4" w:rsidRDefault="003C052F">
            <w:pPr>
              <w:spacing w:before="180"/>
              <w:jc w:val="center"/>
            </w:pPr>
            <w:r>
              <w:rPr>
                <w:rFonts w:ascii="Arial" w:hAnsi="Arial"/>
                <w:color w:val="000000"/>
                <w:sz w:val="18"/>
              </w:rPr>
              <w:t>(0088,0130)</w:t>
            </w:r>
          </w:p>
        </w:tc>
        <w:tc>
          <w:tcPr>
            <w:tcW w:w="2645" w:type="dxa"/>
            <w:tcBorders>
              <w:bottom w:val="single" w:sz="4" w:space="0" w:color="000000"/>
              <w:right w:val="single" w:sz="4" w:space="0" w:color="000000"/>
            </w:tcBorders>
            <w:tcMar>
              <w:top w:w="40" w:type="dxa"/>
              <w:left w:w="40" w:type="dxa"/>
              <w:bottom w:w="40" w:type="dxa"/>
              <w:right w:w="40" w:type="dxa"/>
            </w:tcMar>
          </w:tcPr>
          <w:p w14:paraId="3F60AA89" w14:textId="77777777" w:rsidR="005E3AB4" w:rsidRDefault="003C052F">
            <w:pPr>
              <w:spacing w:before="180"/>
              <w:jc w:val="center"/>
            </w:pPr>
            <w:r>
              <w:rPr>
                <w:rFonts w:ascii="Arial" w:hAnsi="Arial"/>
                <w:color w:val="000000"/>
                <w:sz w:val="18"/>
              </w:rPr>
              <w:t>3/3</w:t>
            </w:r>
          </w:p>
          <w:p w14:paraId="7A7B17D7" w14:textId="77777777" w:rsidR="005E3AB4" w:rsidRDefault="003C052F">
            <w:pPr>
              <w:spacing w:before="180"/>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tc>
      </w:tr>
      <w:tr w:rsidR="005E3AB4" w14:paraId="2ADF9B6E"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02BD99"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12307DB0"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69527A03" w14:textId="77777777" w:rsidR="005E3AB4" w:rsidRDefault="003C052F">
            <w:pPr>
              <w:spacing w:before="180"/>
            </w:pPr>
            <w:r>
              <w:rPr>
                <w:rFonts w:ascii="Arial" w:hAnsi="Arial"/>
                <w:color w:val="000000"/>
                <w:sz w:val="18"/>
              </w:rPr>
              <w:t>Storage Media File-Set UID</w:t>
            </w:r>
          </w:p>
        </w:tc>
        <w:tc>
          <w:tcPr>
            <w:tcW w:w="1091" w:type="dxa"/>
            <w:tcBorders>
              <w:bottom w:val="single" w:sz="4" w:space="0" w:color="000000"/>
              <w:right w:val="single" w:sz="4" w:space="0" w:color="000000"/>
            </w:tcBorders>
            <w:tcMar>
              <w:top w:w="40" w:type="dxa"/>
              <w:left w:w="40" w:type="dxa"/>
              <w:bottom w:w="40" w:type="dxa"/>
              <w:right w:w="40" w:type="dxa"/>
            </w:tcMar>
          </w:tcPr>
          <w:p w14:paraId="1C1FC452" w14:textId="77777777" w:rsidR="005E3AB4" w:rsidRDefault="003C052F">
            <w:pPr>
              <w:spacing w:before="180"/>
              <w:jc w:val="center"/>
            </w:pPr>
            <w:r>
              <w:rPr>
                <w:rFonts w:ascii="Arial" w:hAnsi="Arial"/>
                <w:color w:val="000000"/>
                <w:sz w:val="18"/>
              </w:rPr>
              <w:t>(0088,0140)</w:t>
            </w:r>
          </w:p>
        </w:tc>
        <w:tc>
          <w:tcPr>
            <w:tcW w:w="2645" w:type="dxa"/>
            <w:tcBorders>
              <w:bottom w:val="single" w:sz="4" w:space="0" w:color="000000"/>
              <w:right w:val="single" w:sz="4" w:space="0" w:color="000000"/>
            </w:tcBorders>
            <w:tcMar>
              <w:top w:w="40" w:type="dxa"/>
              <w:left w:w="40" w:type="dxa"/>
              <w:bottom w:w="40" w:type="dxa"/>
              <w:right w:w="40" w:type="dxa"/>
            </w:tcMar>
          </w:tcPr>
          <w:p w14:paraId="09BB419A" w14:textId="77777777" w:rsidR="005E3AB4" w:rsidRDefault="003C052F">
            <w:pPr>
              <w:spacing w:before="180"/>
              <w:jc w:val="center"/>
            </w:pPr>
            <w:r>
              <w:rPr>
                <w:rFonts w:ascii="Arial" w:hAnsi="Arial"/>
                <w:color w:val="000000"/>
                <w:sz w:val="18"/>
              </w:rPr>
              <w:t>3/3</w:t>
            </w:r>
          </w:p>
          <w:p w14:paraId="6FD0732E" w14:textId="77777777" w:rsidR="005E3AB4" w:rsidRDefault="003C052F">
            <w:pPr>
              <w:spacing w:before="180"/>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tc>
      </w:tr>
      <w:tr w:rsidR="005E3AB4" w14:paraId="627C1305"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5A9E34"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32742987"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2D69E474" w14:textId="77777777" w:rsidR="005E3AB4" w:rsidRDefault="003C052F">
            <w:pPr>
              <w:spacing w:before="180"/>
            </w:pPr>
            <w:r>
              <w:rPr>
                <w:rFonts w:ascii="Arial" w:hAnsi="Arial"/>
                <w:color w:val="000000"/>
                <w:sz w:val="18"/>
              </w:rPr>
              <w:t>Referenced SOP Sequence</w:t>
            </w:r>
          </w:p>
        </w:tc>
        <w:tc>
          <w:tcPr>
            <w:tcW w:w="1091" w:type="dxa"/>
            <w:tcBorders>
              <w:bottom w:val="single" w:sz="4" w:space="0" w:color="000000"/>
              <w:right w:val="single" w:sz="4" w:space="0" w:color="000000"/>
            </w:tcBorders>
            <w:tcMar>
              <w:top w:w="40" w:type="dxa"/>
              <w:left w:w="40" w:type="dxa"/>
              <w:bottom w:w="40" w:type="dxa"/>
              <w:right w:w="40" w:type="dxa"/>
            </w:tcMar>
          </w:tcPr>
          <w:p w14:paraId="526E09C3" w14:textId="77777777" w:rsidR="005E3AB4" w:rsidRDefault="003C052F">
            <w:pPr>
              <w:spacing w:before="180"/>
              <w:jc w:val="center"/>
            </w:pPr>
            <w:r>
              <w:rPr>
                <w:rFonts w:ascii="Arial" w:hAnsi="Arial"/>
                <w:color w:val="000000"/>
                <w:sz w:val="18"/>
              </w:rPr>
              <w:t>(0008,1199)</w:t>
            </w:r>
          </w:p>
        </w:tc>
        <w:tc>
          <w:tcPr>
            <w:tcW w:w="2645" w:type="dxa"/>
            <w:tcBorders>
              <w:bottom w:val="single" w:sz="4" w:space="0" w:color="000000"/>
              <w:right w:val="single" w:sz="4" w:space="0" w:color="000000"/>
            </w:tcBorders>
            <w:tcMar>
              <w:top w:w="40" w:type="dxa"/>
              <w:left w:w="40" w:type="dxa"/>
              <w:bottom w:w="40" w:type="dxa"/>
              <w:right w:w="40" w:type="dxa"/>
            </w:tcMar>
          </w:tcPr>
          <w:p w14:paraId="62794C96" w14:textId="77777777" w:rsidR="005E3AB4" w:rsidRDefault="003C052F">
            <w:pPr>
              <w:spacing w:before="180"/>
              <w:jc w:val="center"/>
            </w:pPr>
            <w:r>
              <w:rPr>
                <w:rFonts w:ascii="Arial" w:hAnsi="Arial"/>
                <w:color w:val="000000"/>
                <w:sz w:val="18"/>
              </w:rPr>
              <w:t>1/1</w:t>
            </w:r>
          </w:p>
        </w:tc>
      </w:tr>
      <w:tr w:rsidR="005E3AB4" w14:paraId="2FE31810"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F2A2AC"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135783FE"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1F6F6325"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0F3B3AF1" w14:textId="77777777" w:rsidR="005E3AB4" w:rsidRDefault="003C052F">
            <w:pPr>
              <w:spacing w:before="180"/>
              <w:jc w:val="center"/>
            </w:pPr>
            <w:r>
              <w:rPr>
                <w:rFonts w:ascii="Arial" w:hAnsi="Arial"/>
                <w:color w:val="000000"/>
                <w:sz w:val="18"/>
              </w:rPr>
              <w:t>(0008,1150)</w:t>
            </w:r>
          </w:p>
        </w:tc>
        <w:tc>
          <w:tcPr>
            <w:tcW w:w="2645" w:type="dxa"/>
            <w:tcBorders>
              <w:bottom w:val="single" w:sz="4" w:space="0" w:color="000000"/>
              <w:right w:val="single" w:sz="4" w:space="0" w:color="000000"/>
            </w:tcBorders>
            <w:tcMar>
              <w:top w:w="40" w:type="dxa"/>
              <w:left w:w="40" w:type="dxa"/>
              <w:bottom w:w="40" w:type="dxa"/>
              <w:right w:w="40" w:type="dxa"/>
            </w:tcMar>
          </w:tcPr>
          <w:p w14:paraId="6E50E160" w14:textId="77777777" w:rsidR="005E3AB4" w:rsidRDefault="003C052F">
            <w:pPr>
              <w:spacing w:before="180"/>
              <w:jc w:val="center"/>
            </w:pPr>
            <w:r>
              <w:rPr>
                <w:rFonts w:ascii="Arial" w:hAnsi="Arial"/>
                <w:color w:val="000000"/>
                <w:sz w:val="18"/>
              </w:rPr>
              <w:t>1/1</w:t>
            </w:r>
          </w:p>
        </w:tc>
      </w:tr>
      <w:tr w:rsidR="005E3AB4" w14:paraId="3CEAB446"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1EDEC7"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59553E46"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3642F64C"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41EF868B" w14:textId="77777777" w:rsidR="005E3AB4" w:rsidRDefault="003C052F">
            <w:pPr>
              <w:spacing w:before="180"/>
              <w:jc w:val="center"/>
            </w:pPr>
            <w:r>
              <w:rPr>
                <w:rFonts w:ascii="Arial" w:hAnsi="Arial"/>
                <w:color w:val="000000"/>
                <w:sz w:val="18"/>
              </w:rPr>
              <w:t>(0008,1155)</w:t>
            </w:r>
          </w:p>
        </w:tc>
        <w:tc>
          <w:tcPr>
            <w:tcW w:w="2645" w:type="dxa"/>
            <w:tcBorders>
              <w:bottom w:val="single" w:sz="4" w:space="0" w:color="000000"/>
              <w:right w:val="single" w:sz="4" w:space="0" w:color="000000"/>
            </w:tcBorders>
            <w:tcMar>
              <w:top w:w="40" w:type="dxa"/>
              <w:left w:w="40" w:type="dxa"/>
              <w:bottom w:w="40" w:type="dxa"/>
              <w:right w:w="40" w:type="dxa"/>
            </w:tcMar>
          </w:tcPr>
          <w:p w14:paraId="1D096089" w14:textId="77777777" w:rsidR="005E3AB4" w:rsidRDefault="003C052F">
            <w:pPr>
              <w:spacing w:before="180"/>
              <w:jc w:val="center"/>
            </w:pPr>
            <w:r>
              <w:rPr>
                <w:rFonts w:ascii="Arial" w:hAnsi="Arial"/>
                <w:color w:val="000000"/>
                <w:sz w:val="18"/>
              </w:rPr>
              <w:t>1/1</w:t>
            </w:r>
          </w:p>
          <w:p w14:paraId="0BC919AD" w14:textId="77777777" w:rsidR="005E3AB4" w:rsidRDefault="003C052F">
            <w:pPr>
              <w:spacing w:before="180"/>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tc>
      </w:tr>
      <w:tr w:rsidR="005E3AB4" w14:paraId="20CA355E"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12C4A3"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520E6792"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0DA83B63" w14:textId="77777777" w:rsidR="005E3AB4" w:rsidRDefault="003C052F">
            <w:pPr>
              <w:spacing w:before="180"/>
            </w:pPr>
            <w:r>
              <w:rPr>
                <w:rFonts w:ascii="Arial" w:hAnsi="Arial"/>
                <w:color w:val="000000"/>
                <w:sz w:val="18"/>
              </w:rPr>
              <w:t>&gt;Storage Media File-Set ID</w:t>
            </w:r>
          </w:p>
        </w:tc>
        <w:tc>
          <w:tcPr>
            <w:tcW w:w="1091" w:type="dxa"/>
            <w:tcBorders>
              <w:bottom w:val="single" w:sz="4" w:space="0" w:color="000000"/>
              <w:right w:val="single" w:sz="4" w:space="0" w:color="000000"/>
            </w:tcBorders>
            <w:tcMar>
              <w:top w:w="40" w:type="dxa"/>
              <w:left w:w="40" w:type="dxa"/>
              <w:bottom w:w="40" w:type="dxa"/>
              <w:right w:w="40" w:type="dxa"/>
            </w:tcMar>
          </w:tcPr>
          <w:p w14:paraId="09FAF54C" w14:textId="77777777" w:rsidR="005E3AB4" w:rsidRDefault="003C052F">
            <w:pPr>
              <w:spacing w:before="180"/>
              <w:jc w:val="center"/>
            </w:pPr>
            <w:r>
              <w:rPr>
                <w:rFonts w:ascii="Arial" w:hAnsi="Arial"/>
                <w:color w:val="000000"/>
                <w:sz w:val="18"/>
              </w:rPr>
              <w:t>(0088,0130)</w:t>
            </w:r>
          </w:p>
        </w:tc>
        <w:tc>
          <w:tcPr>
            <w:tcW w:w="2645" w:type="dxa"/>
            <w:tcBorders>
              <w:bottom w:val="single" w:sz="4" w:space="0" w:color="000000"/>
              <w:right w:val="single" w:sz="4" w:space="0" w:color="000000"/>
            </w:tcBorders>
            <w:tcMar>
              <w:top w:w="40" w:type="dxa"/>
              <w:left w:w="40" w:type="dxa"/>
              <w:bottom w:w="40" w:type="dxa"/>
              <w:right w:w="40" w:type="dxa"/>
            </w:tcMar>
          </w:tcPr>
          <w:p w14:paraId="7BA11E27" w14:textId="77777777" w:rsidR="005E3AB4" w:rsidRDefault="003C052F">
            <w:pPr>
              <w:spacing w:before="180"/>
              <w:jc w:val="center"/>
            </w:pPr>
            <w:r>
              <w:rPr>
                <w:rFonts w:ascii="Arial" w:hAnsi="Arial"/>
                <w:color w:val="000000"/>
                <w:sz w:val="18"/>
              </w:rPr>
              <w:t>3/3</w:t>
            </w:r>
          </w:p>
          <w:p w14:paraId="6F0EAB30" w14:textId="77777777" w:rsidR="005E3AB4" w:rsidRDefault="003C052F">
            <w:pPr>
              <w:spacing w:before="180"/>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tc>
      </w:tr>
      <w:tr w:rsidR="005E3AB4" w14:paraId="50364701" w14:textId="77777777">
        <w:tblPrEx>
          <w:tblCellMar>
            <w:top w:w="0" w:type="dxa"/>
            <w:bottom w:w="0" w:type="dxa"/>
          </w:tblCellMar>
        </w:tblPrEx>
        <w:tc>
          <w:tcPr>
            <w:tcW w:w="25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E2467"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04774150" w14:textId="77777777" w:rsidR="005E3AB4" w:rsidRDefault="005E3AB4"/>
        </w:tc>
        <w:tc>
          <w:tcPr>
            <w:tcW w:w="2676" w:type="dxa"/>
            <w:tcBorders>
              <w:bottom w:val="single" w:sz="4" w:space="0" w:color="000000"/>
              <w:right w:val="single" w:sz="4" w:space="0" w:color="000000"/>
            </w:tcBorders>
            <w:tcMar>
              <w:top w:w="40" w:type="dxa"/>
              <w:left w:w="40" w:type="dxa"/>
              <w:bottom w:w="40" w:type="dxa"/>
              <w:right w:w="40" w:type="dxa"/>
            </w:tcMar>
          </w:tcPr>
          <w:p w14:paraId="6E114EE2" w14:textId="77777777" w:rsidR="005E3AB4" w:rsidRDefault="003C052F">
            <w:pPr>
              <w:spacing w:before="180"/>
            </w:pPr>
            <w:r>
              <w:rPr>
                <w:rFonts w:ascii="Arial" w:hAnsi="Arial"/>
                <w:color w:val="000000"/>
                <w:sz w:val="18"/>
              </w:rPr>
              <w:t>&gt;Storage Media File-Set UID</w:t>
            </w:r>
          </w:p>
        </w:tc>
        <w:tc>
          <w:tcPr>
            <w:tcW w:w="1091" w:type="dxa"/>
            <w:tcBorders>
              <w:bottom w:val="single" w:sz="4" w:space="0" w:color="000000"/>
              <w:right w:val="single" w:sz="4" w:space="0" w:color="000000"/>
            </w:tcBorders>
            <w:tcMar>
              <w:top w:w="40" w:type="dxa"/>
              <w:left w:w="40" w:type="dxa"/>
              <w:bottom w:w="40" w:type="dxa"/>
              <w:right w:w="40" w:type="dxa"/>
            </w:tcMar>
          </w:tcPr>
          <w:p w14:paraId="290C367A" w14:textId="77777777" w:rsidR="005E3AB4" w:rsidRDefault="003C052F">
            <w:pPr>
              <w:spacing w:before="180"/>
              <w:jc w:val="center"/>
            </w:pPr>
            <w:r>
              <w:rPr>
                <w:rFonts w:ascii="Arial" w:hAnsi="Arial"/>
                <w:color w:val="000000"/>
                <w:sz w:val="18"/>
              </w:rPr>
              <w:t>(0088,0140)</w:t>
            </w:r>
          </w:p>
        </w:tc>
        <w:tc>
          <w:tcPr>
            <w:tcW w:w="2645" w:type="dxa"/>
            <w:tcBorders>
              <w:bottom w:val="single" w:sz="4" w:space="0" w:color="000000"/>
              <w:right w:val="single" w:sz="4" w:space="0" w:color="000000"/>
            </w:tcBorders>
            <w:tcMar>
              <w:top w:w="40" w:type="dxa"/>
              <w:left w:w="40" w:type="dxa"/>
              <w:bottom w:w="40" w:type="dxa"/>
              <w:right w:w="40" w:type="dxa"/>
            </w:tcMar>
          </w:tcPr>
          <w:p w14:paraId="5492C242" w14:textId="77777777" w:rsidR="005E3AB4" w:rsidRDefault="003C052F">
            <w:pPr>
              <w:spacing w:before="180"/>
              <w:jc w:val="center"/>
            </w:pPr>
            <w:r>
              <w:rPr>
                <w:rFonts w:ascii="Arial" w:hAnsi="Arial"/>
                <w:color w:val="000000"/>
                <w:sz w:val="18"/>
              </w:rPr>
              <w:t>3/3</w:t>
            </w:r>
          </w:p>
          <w:p w14:paraId="1D3332F3" w14:textId="77777777" w:rsidR="005E3AB4" w:rsidRDefault="003C052F">
            <w:pPr>
              <w:spacing w:before="180"/>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tc>
      </w:tr>
    </w:tbl>
    <w:p w14:paraId="4D4ECA14" w14:textId="77777777" w:rsidR="005E3AB4" w:rsidRDefault="003C052F">
      <w:pPr>
        <w:spacing w:before="180"/>
      </w:pPr>
      <w:bookmarkStart w:id="1866" w:name="sect_J_3_2_1_1_1"/>
      <w:r>
        <w:rPr>
          <w:rFonts w:ascii="Arial" w:hAnsi="Arial"/>
          <w:b/>
          <w:color w:val="000000"/>
          <w:sz w:val="18"/>
        </w:rPr>
        <w:t>J.3.2.1.1.1 Storage Media File Set ID Attributes</w:t>
      </w:r>
    </w:p>
    <w:bookmarkEnd w:id="1866"/>
    <w:p w14:paraId="62AB3D80" w14:textId="77777777" w:rsidR="005E3AB4" w:rsidRDefault="003C052F">
      <w:pPr>
        <w:spacing w:before="180"/>
        <w:jc w:val="both"/>
      </w:pPr>
      <w:r>
        <w:rPr>
          <w:rFonts w:ascii="Arial" w:hAnsi="Arial"/>
          <w:color w:val="000000"/>
          <w:sz w:val="18"/>
        </w:rPr>
        <w:t xml:space="preserve">If present, the Storage Media File-Set ID (0088,0130) and Storage Media File-Set UID (0088,0140) shall appear either outside the Referenced SOP </w:t>
      </w:r>
      <w:r>
        <w:rPr>
          <w:rFonts w:ascii="Arial" w:hAnsi="Arial"/>
          <w:color w:val="000000"/>
          <w:sz w:val="18"/>
        </w:rPr>
        <w:t>Sequence (0008,1199), or within one or more Items within that sequence, but not both. If they appear outside of the sequence, then all of the SOP Instances within the sequence shall be retrievable from the specified Storage Media File-Set. If they appear w</w:t>
      </w:r>
      <w:r>
        <w:rPr>
          <w:rFonts w:ascii="Arial" w:hAnsi="Arial"/>
          <w:color w:val="000000"/>
          <w:sz w:val="18"/>
        </w:rPr>
        <w:t>ithin an Item of that sequence, then the SOP Instance referenced to by that Item shall be retrievable from the specified Storage Media File-Set.</w:t>
      </w:r>
    </w:p>
    <w:p w14:paraId="5E634857" w14:textId="77777777" w:rsidR="005E3AB4" w:rsidRDefault="003C052F">
      <w:pPr>
        <w:spacing w:before="180"/>
      </w:pPr>
      <w:bookmarkStart w:id="1867" w:name="sect_J_3_2_1_1_2"/>
      <w:r>
        <w:rPr>
          <w:rFonts w:ascii="Arial" w:hAnsi="Arial"/>
          <w:b/>
          <w:color w:val="000000"/>
          <w:sz w:val="18"/>
        </w:rPr>
        <w:t>J.3.2.1.1.2 Referenced Performed Procedure Step Sequence Attribute (Retired)</w:t>
      </w:r>
    </w:p>
    <w:bookmarkEnd w:id="1867"/>
    <w:p w14:paraId="21DB2094" w14:textId="77777777" w:rsidR="005E3AB4" w:rsidRDefault="003C052F">
      <w:pPr>
        <w:spacing w:before="180"/>
        <w:jc w:val="both"/>
      </w:pPr>
      <w:r>
        <w:rPr>
          <w:rFonts w:ascii="Arial" w:hAnsi="Arial"/>
          <w:color w:val="000000"/>
          <w:sz w:val="18"/>
        </w:rPr>
        <w:t>Referenced Performed Procedure Ste</w:t>
      </w:r>
      <w:r>
        <w:rPr>
          <w:rFonts w:ascii="Arial" w:hAnsi="Arial"/>
          <w:color w:val="000000"/>
          <w:sz w:val="18"/>
        </w:rPr>
        <w:t>p Sequence (0008,1111) was included in earlier versions, but its use here has been retired. See PS 3.4-2001, in which the Attribute was formerly known as Referenced Study Component Sequence.</w:t>
      </w:r>
    </w:p>
    <w:p w14:paraId="6E7D819D" w14:textId="77777777" w:rsidR="005E3AB4" w:rsidRDefault="003C052F">
      <w:pPr>
        <w:keepNext/>
        <w:spacing w:before="180"/>
        <w:ind w:left="360" w:right="360"/>
        <w:jc w:val="both"/>
      </w:pPr>
      <w:bookmarkStart w:id="1868" w:name="idp140421963827136"/>
      <w:r>
        <w:rPr>
          <w:rFonts w:ascii="Arial" w:hAnsi="Arial"/>
          <w:color w:val="000000"/>
          <w:sz w:val="18"/>
        </w:rPr>
        <w:t>Note</w:t>
      </w:r>
    </w:p>
    <w:bookmarkEnd w:id="1868"/>
    <w:p w14:paraId="5FE2588C" w14:textId="77777777" w:rsidR="005E3AB4" w:rsidRDefault="003C052F">
      <w:pPr>
        <w:spacing w:before="180"/>
        <w:ind w:left="360" w:right="360"/>
        <w:jc w:val="both"/>
      </w:pPr>
      <w:r>
        <w:rPr>
          <w:rFonts w:ascii="Arial" w:hAnsi="Arial"/>
          <w:color w:val="000000"/>
          <w:sz w:val="18"/>
        </w:rPr>
        <w:t>This section formerly specified a means of referencing a Stu</w:t>
      </w:r>
      <w:r>
        <w:rPr>
          <w:rFonts w:ascii="Arial" w:hAnsi="Arial"/>
          <w:color w:val="000000"/>
          <w:sz w:val="18"/>
        </w:rPr>
        <w:t>dy Component that has been completed and semantics that the list of images in the commitment request represented a complete set. This section has been retired since the Modality Performed Procedure Step SOP Classes provide the same facility in a more appro</w:t>
      </w:r>
      <w:r>
        <w:rPr>
          <w:rFonts w:ascii="Arial" w:hAnsi="Arial"/>
          <w:color w:val="000000"/>
          <w:sz w:val="18"/>
        </w:rPr>
        <w:t>priate service.</w:t>
      </w:r>
    </w:p>
    <w:p w14:paraId="096BDE16" w14:textId="77777777" w:rsidR="005E3AB4" w:rsidRDefault="003C052F">
      <w:pPr>
        <w:spacing w:before="180"/>
      </w:pPr>
      <w:bookmarkStart w:id="1869" w:name="sect_J_3_2_1_1_3"/>
      <w:r>
        <w:rPr>
          <w:rFonts w:ascii="Arial" w:hAnsi="Arial"/>
          <w:b/>
          <w:color w:val="000000"/>
          <w:sz w:val="18"/>
        </w:rPr>
        <w:t>J.3.2.1.1.3 SOP Instance Reference</w:t>
      </w:r>
    </w:p>
    <w:bookmarkEnd w:id="1869"/>
    <w:p w14:paraId="0A33A2B3" w14:textId="77777777" w:rsidR="005E3AB4" w:rsidRDefault="003C052F">
      <w:pPr>
        <w:spacing w:before="180"/>
        <w:jc w:val="both"/>
      </w:pPr>
      <w:r>
        <w:rPr>
          <w:rFonts w:ascii="Arial" w:hAnsi="Arial"/>
          <w:color w:val="000000"/>
          <w:sz w:val="18"/>
        </w:rPr>
        <w:t>A SOP Instance may be referenced only once within the Referenced SOP Sequence (0008,1199).</w:t>
      </w:r>
    </w:p>
    <w:p w14:paraId="79F5630C" w14:textId="77777777" w:rsidR="005E3AB4" w:rsidRDefault="003C052F">
      <w:pPr>
        <w:spacing w:before="180"/>
      </w:pPr>
      <w:bookmarkStart w:id="1870" w:name="sect_J_3_2_1_2"/>
      <w:r>
        <w:rPr>
          <w:rFonts w:ascii="Arial" w:hAnsi="Arial"/>
          <w:b/>
          <w:color w:val="000000"/>
          <w:sz w:val="22"/>
        </w:rPr>
        <w:t>J.3.2.1.2 Service Class User Behavior</w:t>
      </w:r>
    </w:p>
    <w:bookmarkEnd w:id="1870"/>
    <w:p w14:paraId="55E5C223" w14:textId="77777777" w:rsidR="005E3AB4" w:rsidRDefault="003C052F">
      <w:pPr>
        <w:spacing w:before="180"/>
        <w:jc w:val="both"/>
      </w:pPr>
      <w:r>
        <w:rPr>
          <w:rFonts w:ascii="Arial" w:hAnsi="Arial"/>
          <w:color w:val="000000"/>
          <w:sz w:val="18"/>
        </w:rPr>
        <w:t xml:space="preserve">The SCU shall use the N-ACTION primitive to request the SCP the safekeeping </w:t>
      </w:r>
      <w:r>
        <w:rPr>
          <w:rFonts w:ascii="Arial" w:hAnsi="Arial"/>
          <w:color w:val="000000"/>
          <w:sz w:val="18"/>
        </w:rPr>
        <w:t xml:space="preserve">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p w14:paraId="6A559F70" w14:textId="77777777" w:rsidR="005E3AB4" w:rsidRDefault="003C052F">
      <w:pPr>
        <w:spacing w:before="180"/>
        <w:jc w:val="both"/>
      </w:pPr>
      <w:r>
        <w:rPr>
          <w:rFonts w:ascii="Arial" w:hAnsi="Arial"/>
          <w:color w:val="000000"/>
          <w:sz w:val="18"/>
        </w:rPr>
        <w:t>The SCU shall supply th</w:t>
      </w:r>
      <w:r>
        <w:rPr>
          <w:rFonts w:ascii="Arial" w:hAnsi="Arial"/>
          <w:color w:val="000000"/>
          <w:sz w:val="18"/>
        </w:rPr>
        <w:t xml:space="preserve">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xml:space="preserve">). </w:t>
      </w:r>
      <w:r>
        <w:rPr>
          <w:rFonts w:ascii="Arial" w:hAnsi="Arial"/>
          <w:color w:val="000000"/>
          <w:sz w:val="18"/>
        </w:rPr>
        <w:t>Use of the Transaction UID Attribute allows the SCU to match requests and results that may occur over the same or different Associations.</w:t>
      </w:r>
    </w:p>
    <w:p w14:paraId="71D28D03" w14:textId="77777777" w:rsidR="005E3AB4" w:rsidRDefault="003C052F">
      <w:pPr>
        <w:spacing w:before="180"/>
        <w:jc w:val="both"/>
      </w:pPr>
      <w:r>
        <w:rPr>
          <w:rFonts w:ascii="Arial" w:hAnsi="Arial"/>
          <w:color w:val="000000"/>
          <w:sz w:val="18"/>
        </w:rPr>
        <w:lastRenderedPageBreak/>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p w14:paraId="35789990" w14:textId="77777777" w:rsidR="005E3AB4" w:rsidRDefault="003C052F">
      <w:pPr>
        <w:keepNext/>
        <w:spacing w:before="180"/>
        <w:ind w:left="360" w:right="360"/>
        <w:jc w:val="both"/>
      </w:pPr>
      <w:bookmarkStart w:id="1871" w:name="idp140421963836272"/>
      <w:r>
        <w:rPr>
          <w:rFonts w:ascii="Arial" w:hAnsi="Arial"/>
          <w:color w:val="000000"/>
          <w:sz w:val="18"/>
        </w:rPr>
        <w:t>Note</w:t>
      </w:r>
    </w:p>
    <w:bookmarkEnd w:id="1871"/>
    <w:p w14:paraId="6EA7EB52" w14:textId="77777777" w:rsidR="005E3AB4" w:rsidRDefault="003C052F">
      <w:pPr>
        <w:spacing w:before="180"/>
        <w:ind w:left="360" w:right="360"/>
        <w:jc w:val="both"/>
      </w:pPr>
      <w:r>
        <w:rPr>
          <w:rFonts w:ascii="Arial" w:hAnsi="Arial"/>
          <w:color w:val="000000"/>
          <w:sz w:val="18"/>
        </w:rPr>
        <w:t>In the usage described here, there is no explicit creation of a SOP Instance upon which an N-ACTION primitive may operate. Instead, the N-ACTION primitive operates u</w:t>
      </w:r>
      <w:r>
        <w:rPr>
          <w:rFonts w:ascii="Arial" w:hAnsi="Arial"/>
          <w:color w:val="000000"/>
          <w:sz w:val="18"/>
        </w:rPr>
        <w:t>pon a constant well-known SOP Instance. This SOP Instance is conceptually created during start up of each Storage Commitment Service Class SCP Application.</w:t>
      </w:r>
    </w:p>
    <w:p w14:paraId="3AFBA9F7" w14:textId="77777777" w:rsidR="005E3AB4" w:rsidRDefault="003C052F">
      <w:pPr>
        <w:spacing w:before="180"/>
        <w:jc w:val="both"/>
      </w:pPr>
      <w:r>
        <w:rPr>
          <w:rFonts w:ascii="Arial" w:hAnsi="Arial"/>
          <w:color w:val="000000"/>
          <w:sz w:val="18"/>
        </w:rPr>
        <w:t xml:space="preserve">Upon receipt of a successful N-ACTION Response Status Code from the SCP, the SCU now knows that the </w:t>
      </w:r>
      <w:r>
        <w:rPr>
          <w:rFonts w:ascii="Arial" w:hAnsi="Arial"/>
          <w:color w:val="000000"/>
          <w:sz w:val="18"/>
        </w:rPr>
        <w:t>SCP has received the N-ACTION request. Upon receipt of any other N-ACTION Response Status Code from the SCP, the SCU now knows that the SCP will not process the request and therefore will not commit to the storage of the SOP Instances referenced by the Sto</w:t>
      </w:r>
      <w:r>
        <w:rPr>
          <w:rFonts w:ascii="Arial" w:hAnsi="Arial"/>
          <w:color w:val="000000"/>
          <w:sz w:val="18"/>
        </w:rPr>
        <w:t>rage Commitment Request. The actions taken by the SCU upon receiving the status is beyond the scope of this Standard. Upon receipt of a failure status, the Transaction UID is no longer active and shall not be reused for other transactions.</w:t>
      </w:r>
    </w:p>
    <w:p w14:paraId="63B44843" w14:textId="77777777" w:rsidR="005E3AB4" w:rsidRDefault="003C052F">
      <w:pPr>
        <w:spacing w:before="180"/>
        <w:jc w:val="both"/>
      </w:pPr>
      <w:r>
        <w:rPr>
          <w:rFonts w:ascii="Arial" w:hAnsi="Arial"/>
          <w:color w:val="000000"/>
          <w:sz w:val="18"/>
        </w:rPr>
        <w:t>At any time afte</w:t>
      </w:r>
      <w:r>
        <w:rPr>
          <w:rFonts w:ascii="Arial" w:hAnsi="Arial"/>
          <w:color w:val="000000"/>
          <w:sz w:val="18"/>
        </w:rPr>
        <w:t>r receipt of the N-ACTION-Response, the SCU may release the association on which it sent the N-ACTION-Request.</w:t>
      </w:r>
    </w:p>
    <w:p w14:paraId="164522E3" w14:textId="77777777" w:rsidR="005E3AB4" w:rsidRDefault="003C052F">
      <w:pPr>
        <w:keepNext/>
        <w:spacing w:before="180"/>
        <w:ind w:left="360" w:right="360"/>
        <w:jc w:val="both"/>
      </w:pPr>
      <w:bookmarkStart w:id="1872" w:name="idp140421963838880"/>
      <w:r>
        <w:rPr>
          <w:rFonts w:ascii="Arial" w:hAnsi="Arial"/>
          <w:color w:val="000000"/>
          <w:sz w:val="18"/>
        </w:rPr>
        <w:t>Note</w:t>
      </w:r>
    </w:p>
    <w:p w14:paraId="75580B32" w14:textId="77777777" w:rsidR="005E3AB4" w:rsidRDefault="003C052F">
      <w:pPr>
        <w:numPr>
          <w:ilvl w:val="0"/>
          <w:numId w:val="177"/>
        </w:numPr>
        <w:tabs>
          <w:tab w:val="left" w:pos="720"/>
        </w:tabs>
        <w:spacing w:before="180"/>
        <w:ind w:left="720" w:right="360" w:hanging="360"/>
        <w:jc w:val="both"/>
      </w:pPr>
      <w:bookmarkStart w:id="1873" w:name="idp140421963839632"/>
      <w:bookmarkStart w:id="1874" w:name="idp140421963839136"/>
      <w:bookmarkEnd w:id="1872"/>
      <w:r>
        <w:rPr>
          <w:rFonts w:ascii="Arial" w:hAnsi="Arial"/>
          <w:color w:val="000000"/>
          <w:sz w:val="18"/>
        </w:rPr>
        <w:t>Failure of storage commitment will be signaled via the N-EVENT-REPORT primitive.</w:t>
      </w:r>
    </w:p>
    <w:p w14:paraId="4DB267DD" w14:textId="77777777" w:rsidR="005E3AB4" w:rsidRDefault="003C052F">
      <w:pPr>
        <w:numPr>
          <w:ilvl w:val="0"/>
          <w:numId w:val="177"/>
        </w:numPr>
        <w:tabs>
          <w:tab w:val="left" w:pos="720"/>
        </w:tabs>
        <w:spacing w:before="180"/>
        <w:ind w:left="720" w:right="360" w:hanging="360"/>
        <w:jc w:val="both"/>
      </w:pPr>
      <w:bookmarkStart w:id="1875" w:name="idp140421963840496"/>
      <w:bookmarkEnd w:id="1873"/>
      <w:bookmarkEnd w:id="1874"/>
      <w:r>
        <w:rPr>
          <w:rFonts w:ascii="Arial" w:hAnsi="Arial"/>
          <w:color w:val="000000"/>
          <w:sz w:val="18"/>
        </w:rPr>
        <w:t>In situations where the SOP Instance(s) are transferred via</w:t>
      </w:r>
      <w:r>
        <w:rPr>
          <w:rFonts w:ascii="Arial" w:hAnsi="Arial"/>
          <w:color w:val="000000"/>
          <w:sz w:val="18"/>
        </w:rPr>
        <w:t xml:space="preserve"> Media Interchange, the Storage Commitment Request may fail because the piece of Media containing the referenced SOP Instance(s) may not yet have been read. Attributes (0088,0130) File-Set ID and (0088,0140) File-Set UID may or may not be present in the ca</w:t>
      </w:r>
      <w:r>
        <w:rPr>
          <w:rFonts w:ascii="Arial" w:hAnsi="Arial"/>
          <w:color w:val="000000"/>
          <w:sz w:val="18"/>
        </w:rPr>
        <w:t>se of Media Interchange. They may be provided to facilitate identification of the media containing the transferred SOP Instance(s) by the Storage Commitment SCP.</w:t>
      </w:r>
    </w:p>
    <w:p w14:paraId="504755F0" w14:textId="77777777" w:rsidR="005E3AB4" w:rsidRDefault="003C052F">
      <w:pPr>
        <w:spacing w:before="180"/>
      </w:pPr>
      <w:bookmarkStart w:id="1876" w:name="sect_J_3_2_1_3"/>
      <w:bookmarkEnd w:id="1875"/>
      <w:r>
        <w:rPr>
          <w:rFonts w:ascii="Arial" w:hAnsi="Arial"/>
          <w:b/>
          <w:color w:val="000000"/>
          <w:sz w:val="22"/>
        </w:rPr>
        <w:t>J.3.2.1.3 Service Class Provider Behavior</w:t>
      </w:r>
    </w:p>
    <w:bookmarkEnd w:id="1876"/>
    <w:p w14:paraId="5BB8AB0F" w14:textId="77777777" w:rsidR="005E3AB4" w:rsidRDefault="003C052F">
      <w:pPr>
        <w:spacing w:before="180"/>
        <w:jc w:val="both"/>
      </w:pPr>
      <w:r>
        <w:rPr>
          <w:rFonts w:ascii="Arial" w:hAnsi="Arial"/>
          <w:color w:val="000000"/>
          <w:sz w:val="18"/>
        </w:rPr>
        <w:t xml:space="preserve">Upon receipt of the N-ACTION request, the SCP shall </w:t>
      </w:r>
      <w:r>
        <w:rPr>
          <w:rFonts w:ascii="Arial" w:hAnsi="Arial"/>
          <w:color w:val="000000"/>
          <w:sz w:val="18"/>
        </w:rPr>
        <w:t>return, via the N-ACTION response primitive, the N-ACTION Response Status Code applicable to the associated request. A success status conveys that the SCP has successfully received the request. A failure status conveys that the SCP is not processing the re</w:t>
      </w:r>
      <w:r>
        <w:rPr>
          <w:rFonts w:ascii="Arial" w:hAnsi="Arial"/>
          <w:color w:val="000000"/>
          <w:sz w:val="18"/>
        </w:rPr>
        <w:t>quest.</w:t>
      </w:r>
    </w:p>
    <w:p w14:paraId="5687343E" w14:textId="77777777" w:rsidR="005E3AB4" w:rsidRDefault="003C052F">
      <w:pPr>
        <w:keepNext/>
        <w:spacing w:before="180"/>
        <w:ind w:left="360" w:right="360"/>
        <w:jc w:val="both"/>
      </w:pPr>
      <w:bookmarkStart w:id="1877" w:name="idp140421963844368"/>
      <w:r>
        <w:rPr>
          <w:rFonts w:ascii="Arial" w:hAnsi="Arial"/>
          <w:color w:val="000000"/>
          <w:sz w:val="18"/>
        </w:rPr>
        <w:t>Note</w:t>
      </w:r>
    </w:p>
    <w:p w14:paraId="1BEC078A" w14:textId="77777777" w:rsidR="005E3AB4" w:rsidRDefault="003C052F">
      <w:pPr>
        <w:numPr>
          <w:ilvl w:val="0"/>
          <w:numId w:val="178"/>
        </w:numPr>
        <w:tabs>
          <w:tab w:val="left" w:pos="720"/>
        </w:tabs>
        <w:spacing w:before="180"/>
        <w:ind w:left="720" w:right="360" w:hanging="360"/>
        <w:jc w:val="both"/>
      </w:pPr>
      <w:bookmarkStart w:id="1878" w:name="idp140421963845104"/>
      <w:bookmarkStart w:id="1879" w:name="idp140421963844624"/>
      <w:bookmarkEnd w:id="1877"/>
      <w:r>
        <w:rPr>
          <w:rFonts w:ascii="Arial" w:hAnsi="Arial"/>
          <w:color w:val="000000"/>
          <w:sz w:val="18"/>
        </w:rPr>
        <w:t>Failure of storage commitment will be signaled via the N-EVENT-REPORT primitive.</w:t>
      </w:r>
    </w:p>
    <w:p w14:paraId="48EA0AE1" w14:textId="77777777" w:rsidR="005E3AB4" w:rsidRDefault="003C052F">
      <w:pPr>
        <w:numPr>
          <w:ilvl w:val="0"/>
          <w:numId w:val="178"/>
        </w:numPr>
        <w:tabs>
          <w:tab w:val="left" w:pos="720"/>
        </w:tabs>
        <w:spacing w:before="180"/>
        <w:ind w:left="720" w:right="360" w:hanging="360"/>
        <w:jc w:val="both"/>
      </w:pPr>
      <w:bookmarkStart w:id="1880" w:name="idp140421963845968"/>
      <w:bookmarkEnd w:id="1878"/>
      <w:bookmarkEnd w:id="1879"/>
      <w:r>
        <w:rPr>
          <w:rFonts w:ascii="Arial" w:hAnsi="Arial"/>
          <w:color w:val="000000"/>
          <w:sz w:val="18"/>
        </w:rPr>
        <w:t xml:space="preserve">When a Storage Commitment Request is received by an SCP it may immediately assess the list of references for which Storage Commitment is requested and return an </w:t>
      </w:r>
      <w:r>
        <w:rPr>
          <w:rFonts w:ascii="Arial" w:hAnsi="Arial"/>
          <w:color w:val="000000"/>
          <w:sz w:val="18"/>
        </w:rPr>
        <w:t>N-EVENT-REPORT. In situations where the SOP Instance(s) are transferred via Media Interchange, the N-EVENT-REPORT may fail because the piece of Media containing the referenced SOP Instance(s) may not yet have been read. Attributes (0088,0130) File-Set ID a</w:t>
      </w:r>
      <w:r>
        <w:rPr>
          <w:rFonts w:ascii="Arial" w:hAnsi="Arial"/>
          <w:color w:val="000000"/>
          <w:sz w:val="18"/>
        </w:rPr>
        <w:t>nd (0088,0140) File-Set UID may or may not be present in the case of Media Interchange. They may be used to facilitate identification of the media containing the transferred SOP Instance(s) by the Storage Commitment SCP.</w:t>
      </w:r>
    </w:p>
    <w:p w14:paraId="55B03A18" w14:textId="77777777" w:rsidR="005E3AB4" w:rsidRDefault="003C052F">
      <w:pPr>
        <w:spacing w:before="180"/>
      </w:pPr>
      <w:bookmarkStart w:id="1881" w:name="sect_J_3_2_1_4"/>
      <w:bookmarkEnd w:id="1880"/>
      <w:r>
        <w:rPr>
          <w:rFonts w:ascii="Arial" w:hAnsi="Arial"/>
          <w:b/>
          <w:color w:val="000000"/>
          <w:sz w:val="22"/>
        </w:rPr>
        <w:t>J.3.2.1.4 Status Codes</w:t>
      </w:r>
    </w:p>
    <w:bookmarkEnd w:id="1881"/>
    <w:p w14:paraId="64B19B2F" w14:textId="77777777" w:rsidR="005E3AB4" w:rsidRDefault="003C052F">
      <w:pPr>
        <w:spacing w:before="180"/>
        <w:jc w:val="both"/>
      </w:pPr>
      <w:r>
        <w:rPr>
          <w:rFonts w:ascii="Arial" w:hAnsi="Arial"/>
          <w:color w:val="000000"/>
          <w:sz w:val="18"/>
        </w:rPr>
        <w:t>No Service C</w:t>
      </w:r>
      <w:r>
        <w:rPr>
          <w:rFonts w:ascii="Arial" w:hAnsi="Arial"/>
          <w:color w:val="000000"/>
          <w:sz w:val="18"/>
        </w:rPr>
        <w:t xml:space="preserve">lass specific status values are defined for the N-ACTION Service. See </w:t>
      </w:r>
      <w:hyperlink r:id="rId522" w:anchor="PS3.7">
        <w:r>
          <w:rPr>
            <w:rFonts w:ascii="Arial" w:hAnsi="Arial"/>
            <w:color w:val="000000"/>
            <w:sz w:val="18"/>
          </w:rPr>
          <w:t>PS3.7</w:t>
        </w:r>
      </w:hyperlink>
      <w:r>
        <w:rPr>
          <w:rFonts w:ascii="Arial" w:hAnsi="Arial"/>
          <w:color w:val="000000"/>
          <w:sz w:val="18"/>
        </w:rPr>
        <w:t xml:space="preserve"> for general response status codes.</w:t>
      </w:r>
    </w:p>
    <w:p w14:paraId="0C9B4C91" w14:textId="77777777" w:rsidR="005E3AB4" w:rsidRDefault="003C052F">
      <w:pPr>
        <w:spacing w:before="180"/>
      </w:pPr>
      <w:bookmarkStart w:id="1882" w:name="sect_J_3_3"/>
      <w:r>
        <w:rPr>
          <w:rFonts w:ascii="Arial" w:hAnsi="Arial"/>
          <w:b/>
          <w:color w:val="000000"/>
          <w:sz w:val="24"/>
        </w:rPr>
        <w:t>J.3.3 Notifications</w:t>
      </w:r>
    </w:p>
    <w:bookmarkEnd w:id="1882"/>
    <w:p w14:paraId="3CD51F22" w14:textId="77777777" w:rsidR="005E3AB4" w:rsidRDefault="003C052F">
      <w:pPr>
        <w:spacing w:before="180"/>
        <w:jc w:val="both"/>
      </w:pPr>
      <w:r>
        <w:rPr>
          <w:rFonts w:ascii="Arial" w:hAnsi="Arial"/>
          <w:color w:val="000000"/>
          <w:sz w:val="18"/>
        </w:rPr>
        <w:t>The DICOM AEs that claim conformance to this SOP Class as an SCP shall invoke the N-</w:t>
      </w:r>
      <w:r>
        <w:rPr>
          <w:rFonts w:ascii="Arial" w:hAnsi="Arial"/>
          <w:color w:val="000000"/>
          <w:sz w:val="18"/>
        </w:rPr>
        <w:t>EVENT-REPORT request. The DICOM AEs that claim conformance to this SOP Class as an SCU shall be capable of receiving the N-EVENT-REPORT request.</w:t>
      </w:r>
    </w:p>
    <w:p w14:paraId="571827A1" w14:textId="77777777" w:rsidR="005E3AB4" w:rsidRDefault="003C052F">
      <w:pPr>
        <w:spacing w:before="180"/>
      </w:pPr>
      <w:bookmarkStart w:id="1883" w:name="sect_J_3_3_1"/>
      <w:r>
        <w:rPr>
          <w:rFonts w:ascii="Arial" w:hAnsi="Arial"/>
          <w:b/>
          <w:color w:val="000000"/>
          <w:sz w:val="26"/>
        </w:rPr>
        <w:t>J.3.3.1 Storage Commitment Result</w:t>
      </w:r>
    </w:p>
    <w:bookmarkEnd w:id="1883"/>
    <w:p w14:paraId="54B521E1" w14:textId="77777777" w:rsidR="005E3AB4" w:rsidRDefault="003C052F">
      <w:pPr>
        <w:spacing w:before="180"/>
        <w:jc w:val="both"/>
      </w:pPr>
      <w:r>
        <w:rPr>
          <w:rFonts w:ascii="Arial" w:hAnsi="Arial"/>
          <w:color w:val="000000"/>
          <w:sz w:val="18"/>
        </w:rPr>
        <w:t>The Storage Commitment Result notification allows an SCP to inform the SCU wh</w:t>
      </w:r>
      <w:r>
        <w:rPr>
          <w:rFonts w:ascii="Arial" w:hAnsi="Arial"/>
          <w:color w:val="000000"/>
          <w:sz w:val="18"/>
        </w:rPr>
        <w:t>ether or not it has accepted storage commitment responsibility for the SOP Instances referenced by a Storage Commitment Request. This notification is also used to convey error information (i.e., storage commitment could not be achieved for one or more of t</w:t>
      </w:r>
      <w:r>
        <w:rPr>
          <w:rFonts w:ascii="Arial" w:hAnsi="Arial"/>
          <w:color w:val="000000"/>
          <w:sz w:val="18"/>
        </w:rPr>
        <w:t>he referenced SOP Instances). This notification shall be invoked through the N-EVENT-REPORT primitive.</w:t>
      </w:r>
    </w:p>
    <w:p w14:paraId="43E19F23" w14:textId="77777777" w:rsidR="005E3AB4" w:rsidRDefault="003C052F">
      <w:pPr>
        <w:spacing w:before="180"/>
      </w:pPr>
      <w:bookmarkStart w:id="1884" w:name="sect_J_3_3_1_1"/>
      <w:r>
        <w:rPr>
          <w:rFonts w:ascii="Arial" w:hAnsi="Arial"/>
          <w:b/>
          <w:color w:val="000000"/>
          <w:sz w:val="22"/>
        </w:rPr>
        <w:t>J.3.3.1.1 Event Information</w:t>
      </w:r>
    </w:p>
    <w:bookmarkEnd w:id="1884"/>
    <w:p w14:paraId="41A2D8DB" w14:textId="77777777" w:rsidR="005E3AB4" w:rsidRDefault="003C052F">
      <w:pPr>
        <w:spacing w:before="180"/>
        <w:jc w:val="both"/>
      </w:pPr>
      <w:r>
        <w:rPr>
          <w:rFonts w:ascii="Arial" w:hAnsi="Arial"/>
          <w:color w:val="000000"/>
          <w:sz w:val="18"/>
        </w:rPr>
        <w:lastRenderedPageBreak/>
        <w:t>The DICOM AEs that claim conformance to this SOP Class as an SCU and/or an SCP shall support the Event Types and Event Inform</w:t>
      </w:r>
      <w:r>
        <w:rPr>
          <w:rFonts w:ascii="Arial" w:hAnsi="Arial"/>
          <w:color w:val="000000"/>
          <w:sz w:val="18"/>
        </w:rPr>
        <w:t xml:space="preserve">ation as specified in </w:t>
      </w:r>
      <w:hyperlink w:anchor="table_J_3_2">
        <w:r>
          <w:rPr>
            <w:rFonts w:ascii="Arial" w:hAnsi="Arial"/>
            <w:color w:val="000000"/>
            <w:sz w:val="18"/>
          </w:rPr>
          <w:t>Table J.3-2</w:t>
        </w:r>
      </w:hyperlink>
      <w:r>
        <w:rPr>
          <w:rFonts w:ascii="Arial" w:hAnsi="Arial"/>
          <w:color w:val="000000"/>
          <w:sz w:val="18"/>
        </w:rPr>
        <w:t>.</w:t>
      </w:r>
    </w:p>
    <w:p w14:paraId="1F662CEA" w14:textId="77777777" w:rsidR="005E3AB4" w:rsidRDefault="003C052F">
      <w:pPr>
        <w:keepNext/>
        <w:spacing w:before="216"/>
        <w:jc w:val="center"/>
      </w:pPr>
      <w:bookmarkStart w:id="1885" w:name="table_J_3_2"/>
      <w:r>
        <w:rPr>
          <w:rFonts w:ascii="Arial" w:hAnsi="Arial"/>
          <w:b/>
          <w:color w:val="000000"/>
          <w:sz w:val="22"/>
        </w:rPr>
        <w:t>Table J.3-2. Storage Commitment Result - Event Information</w:t>
      </w:r>
    </w:p>
    <w:bookmarkEnd w:id="1885"/>
    <w:p w14:paraId="2DD5E14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86"/>
        <w:gridCol w:w="1410"/>
        <w:gridCol w:w="2497"/>
        <w:gridCol w:w="1091"/>
        <w:gridCol w:w="2957"/>
      </w:tblGrid>
      <w:tr w:rsidR="005E3AB4" w14:paraId="2019A148" w14:textId="77777777">
        <w:tblPrEx>
          <w:tblCellMar>
            <w:top w:w="0" w:type="dxa"/>
            <w:bottom w:w="0" w:type="dxa"/>
          </w:tblCellMar>
        </w:tblPrEx>
        <w:trPr>
          <w:tblHeader/>
        </w:trPr>
        <w:tc>
          <w:tcPr>
            <w:tcW w:w="24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312E14" w14:textId="77777777" w:rsidR="005E3AB4" w:rsidRDefault="003C052F">
            <w:pPr>
              <w:keepNext/>
              <w:spacing w:before="180"/>
              <w:jc w:val="center"/>
            </w:pPr>
            <w:r>
              <w:rPr>
                <w:rFonts w:ascii="Arial" w:hAnsi="Arial"/>
                <w:b/>
                <w:color w:val="000000"/>
                <w:sz w:val="18"/>
              </w:rPr>
              <w:t>Event Type Name</w:t>
            </w:r>
          </w:p>
        </w:tc>
        <w:tc>
          <w:tcPr>
            <w:tcW w:w="1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6C16658" w14:textId="77777777" w:rsidR="005E3AB4" w:rsidRDefault="003C052F">
            <w:pPr>
              <w:spacing w:before="180"/>
              <w:jc w:val="center"/>
            </w:pPr>
            <w:r>
              <w:rPr>
                <w:rFonts w:ascii="Arial" w:hAnsi="Arial"/>
                <w:b/>
                <w:color w:val="000000"/>
                <w:sz w:val="18"/>
              </w:rPr>
              <w:t>Event Type ID</w:t>
            </w:r>
          </w:p>
        </w:tc>
        <w:tc>
          <w:tcPr>
            <w:tcW w:w="2497" w:type="dxa"/>
            <w:tcBorders>
              <w:top w:val="single" w:sz="4" w:space="0" w:color="000000"/>
              <w:bottom w:val="single" w:sz="4" w:space="0" w:color="000000"/>
              <w:right w:val="single" w:sz="4" w:space="0" w:color="000000"/>
            </w:tcBorders>
            <w:tcMar>
              <w:top w:w="40" w:type="dxa"/>
              <w:left w:w="40" w:type="dxa"/>
              <w:bottom w:w="40" w:type="dxa"/>
              <w:right w:w="40" w:type="dxa"/>
            </w:tcMar>
          </w:tcPr>
          <w:p w14:paraId="548016D5"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0F8DF04" w14:textId="77777777" w:rsidR="005E3AB4" w:rsidRDefault="003C052F">
            <w:pPr>
              <w:spacing w:before="180"/>
              <w:jc w:val="center"/>
            </w:pPr>
            <w:r>
              <w:rPr>
                <w:rFonts w:ascii="Arial" w:hAnsi="Arial"/>
                <w:b/>
                <w:color w:val="000000"/>
                <w:sz w:val="18"/>
              </w:rPr>
              <w:t>Tag</w:t>
            </w:r>
          </w:p>
        </w:tc>
        <w:tc>
          <w:tcPr>
            <w:tcW w:w="2957" w:type="dxa"/>
            <w:tcBorders>
              <w:top w:val="single" w:sz="4" w:space="0" w:color="000000"/>
              <w:bottom w:val="single" w:sz="4" w:space="0" w:color="000000"/>
              <w:right w:val="single" w:sz="4" w:space="0" w:color="000000"/>
            </w:tcBorders>
            <w:tcMar>
              <w:top w:w="40" w:type="dxa"/>
              <w:left w:w="40" w:type="dxa"/>
              <w:bottom w:w="40" w:type="dxa"/>
              <w:right w:w="40" w:type="dxa"/>
            </w:tcMar>
          </w:tcPr>
          <w:p w14:paraId="76907D08" w14:textId="77777777" w:rsidR="005E3AB4" w:rsidRDefault="003C052F">
            <w:pPr>
              <w:spacing w:before="180"/>
              <w:jc w:val="center"/>
            </w:pPr>
            <w:r>
              <w:rPr>
                <w:rFonts w:ascii="Arial" w:hAnsi="Arial"/>
                <w:b/>
                <w:color w:val="000000"/>
                <w:sz w:val="18"/>
              </w:rPr>
              <w:t>Requirement Type SCU/SCP</w:t>
            </w:r>
          </w:p>
        </w:tc>
      </w:tr>
      <w:tr w:rsidR="005E3AB4" w14:paraId="344DD1A3"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4D06EC" w14:textId="77777777" w:rsidR="005E3AB4" w:rsidRDefault="003C052F">
            <w:pPr>
              <w:spacing w:before="180"/>
            </w:pPr>
            <w:r>
              <w:rPr>
                <w:rFonts w:ascii="Arial" w:hAnsi="Arial"/>
                <w:color w:val="000000"/>
                <w:sz w:val="18"/>
              </w:rPr>
              <w:t>Storage Commitment Request Successful</w:t>
            </w:r>
          </w:p>
        </w:tc>
        <w:tc>
          <w:tcPr>
            <w:tcW w:w="1410" w:type="dxa"/>
            <w:tcBorders>
              <w:bottom w:val="single" w:sz="4" w:space="0" w:color="000000"/>
              <w:right w:val="single" w:sz="4" w:space="0" w:color="000000"/>
            </w:tcBorders>
            <w:tcMar>
              <w:top w:w="40" w:type="dxa"/>
              <w:left w:w="40" w:type="dxa"/>
              <w:bottom w:w="40" w:type="dxa"/>
              <w:right w:w="40" w:type="dxa"/>
            </w:tcMar>
          </w:tcPr>
          <w:p w14:paraId="300F5551" w14:textId="77777777" w:rsidR="005E3AB4" w:rsidRDefault="003C052F">
            <w:pPr>
              <w:spacing w:before="180"/>
              <w:jc w:val="center"/>
            </w:pPr>
            <w:r>
              <w:rPr>
                <w:rFonts w:ascii="Arial" w:hAnsi="Arial"/>
                <w:color w:val="000000"/>
                <w:sz w:val="18"/>
              </w:rPr>
              <w:t>1</w:t>
            </w:r>
          </w:p>
        </w:tc>
        <w:tc>
          <w:tcPr>
            <w:tcW w:w="2497" w:type="dxa"/>
            <w:tcBorders>
              <w:bottom w:val="single" w:sz="4" w:space="0" w:color="000000"/>
              <w:right w:val="single" w:sz="4" w:space="0" w:color="000000"/>
            </w:tcBorders>
            <w:tcMar>
              <w:top w:w="40" w:type="dxa"/>
              <w:left w:w="40" w:type="dxa"/>
              <w:bottom w:w="40" w:type="dxa"/>
              <w:right w:w="40" w:type="dxa"/>
            </w:tcMar>
          </w:tcPr>
          <w:p w14:paraId="5748C623" w14:textId="77777777" w:rsidR="005E3AB4" w:rsidRDefault="003C052F">
            <w:pPr>
              <w:spacing w:before="180"/>
            </w:pPr>
            <w:r>
              <w:rPr>
                <w:rFonts w:ascii="Arial" w:hAnsi="Arial"/>
                <w:color w:val="000000"/>
                <w:sz w:val="18"/>
              </w:rPr>
              <w:t xml:space="preserve">Transaction </w:t>
            </w:r>
            <w:r>
              <w:rPr>
                <w:rFonts w:ascii="Arial" w:hAnsi="Arial"/>
                <w:color w:val="000000"/>
                <w:sz w:val="18"/>
              </w:rPr>
              <w:t>UID</w:t>
            </w:r>
          </w:p>
        </w:tc>
        <w:tc>
          <w:tcPr>
            <w:tcW w:w="1091" w:type="dxa"/>
            <w:tcBorders>
              <w:bottom w:val="single" w:sz="4" w:space="0" w:color="000000"/>
              <w:right w:val="single" w:sz="4" w:space="0" w:color="000000"/>
            </w:tcBorders>
            <w:tcMar>
              <w:top w:w="40" w:type="dxa"/>
              <w:left w:w="40" w:type="dxa"/>
              <w:bottom w:w="40" w:type="dxa"/>
              <w:right w:w="40" w:type="dxa"/>
            </w:tcMar>
          </w:tcPr>
          <w:p w14:paraId="1DE61205" w14:textId="77777777" w:rsidR="005E3AB4" w:rsidRDefault="003C052F">
            <w:pPr>
              <w:spacing w:before="180"/>
              <w:jc w:val="center"/>
            </w:pPr>
            <w:r>
              <w:rPr>
                <w:rFonts w:ascii="Arial" w:hAnsi="Arial"/>
                <w:color w:val="000000"/>
                <w:sz w:val="18"/>
              </w:rPr>
              <w:t>(0008,1195)</w:t>
            </w:r>
          </w:p>
        </w:tc>
        <w:tc>
          <w:tcPr>
            <w:tcW w:w="2957" w:type="dxa"/>
            <w:tcBorders>
              <w:bottom w:val="single" w:sz="4" w:space="0" w:color="000000"/>
              <w:right w:val="single" w:sz="4" w:space="0" w:color="000000"/>
            </w:tcBorders>
            <w:tcMar>
              <w:top w:w="40" w:type="dxa"/>
              <w:left w:w="40" w:type="dxa"/>
              <w:bottom w:w="40" w:type="dxa"/>
              <w:right w:w="40" w:type="dxa"/>
            </w:tcMar>
          </w:tcPr>
          <w:p w14:paraId="1E4E1379" w14:textId="77777777" w:rsidR="005E3AB4" w:rsidRDefault="003C052F">
            <w:pPr>
              <w:spacing w:before="180"/>
              <w:jc w:val="center"/>
            </w:pPr>
            <w:r>
              <w:rPr>
                <w:rFonts w:ascii="Arial" w:hAnsi="Arial"/>
                <w:color w:val="000000"/>
                <w:sz w:val="18"/>
              </w:rPr>
              <w:t>-/1</w:t>
            </w:r>
          </w:p>
        </w:tc>
      </w:tr>
      <w:tr w:rsidR="005E3AB4" w14:paraId="1D975CF4"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703B66"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74A38215"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3FC24B27" w14:textId="77777777" w:rsidR="005E3AB4" w:rsidRDefault="003C052F">
            <w:pPr>
              <w:spacing w:before="180"/>
            </w:pPr>
            <w:r>
              <w:rPr>
                <w:rFonts w:ascii="Arial" w:hAnsi="Arial"/>
                <w:color w:val="000000"/>
                <w:sz w:val="18"/>
              </w:rPr>
              <w:t>Retrieve AE Title</w:t>
            </w:r>
          </w:p>
        </w:tc>
        <w:tc>
          <w:tcPr>
            <w:tcW w:w="1091" w:type="dxa"/>
            <w:tcBorders>
              <w:bottom w:val="single" w:sz="4" w:space="0" w:color="000000"/>
              <w:right w:val="single" w:sz="4" w:space="0" w:color="000000"/>
            </w:tcBorders>
            <w:tcMar>
              <w:top w:w="40" w:type="dxa"/>
              <w:left w:w="40" w:type="dxa"/>
              <w:bottom w:w="40" w:type="dxa"/>
              <w:right w:w="40" w:type="dxa"/>
            </w:tcMar>
          </w:tcPr>
          <w:p w14:paraId="1BC9E3D2" w14:textId="77777777" w:rsidR="005E3AB4" w:rsidRDefault="003C052F">
            <w:pPr>
              <w:spacing w:before="180"/>
              <w:jc w:val="center"/>
            </w:pPr>
            <w:r>
              <w:rPr>
                <w:rFonts w:ascii="Arial" w:hAnsi="Arial"/>
                <w:color w:val="000000"/>
                <w:sz w:val="18"/>
              </w:rPr>
              <w:t>(0008,0054)</w:t>
            </w:r>
          </w:p>
        </w:tc>
        <w:tc>
          <w:tcPr>
            <w:tcW w:w="2957" w:type="dxa"/>
            <w:tcBorders>
              <w:bottom w:val="single" w:sz="4" w:space="0" w:color="000000"/>
              <w:right w:val="single" w:sz="4" w:space="0" w:color="000000"/>
            </w:tcBorders>
            <w:tcMar>
              <w:top w:w="40" w:type="dxa"/>
              <w:left w:w="40" w:type="dxa"/>
              <w:bottom w:w="40" w:type="dxa"/>
              <w:right w:w="40" w:type="dxa"/>
            </w:tcMar>
          </w:tcPr>
          <w:p w14:paraId="2B35C229" w14:textId="77777777" w:rsidR="005E3AB4" w:rsidRDefault="003C052F">
            <w:pPr>
              <w:spacing w:before="180"/>
              <w:jc w:val="center"/>
            </w:pPr>
            <w:r>
              <w:rPr>
                <w:rFonts w:ascii="Arial" w:hAnsi="Arial"/>
                <w:color w:val="000000"/>
                <w:sz w:val="18"/>
              </w:rPr>
              <w:t>-/3</w:t>
            </w:r>
          </w:p>
          <w:p w14:paraId="486674B0" w14:textId="77777777" w:rsidR="005E3AB4" w:rsidRDefault="003C052F">
            <w:pPr>
              <w:spacing w:before="180"/>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tc>
      </w:tr>
      <w:tr w:rsidR="005E3AB4" w14:paraId="096B29C8"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D5CE63"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6F5B8C52"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26231642" w14:textId="77777777" w:rsidR="005E3AB4" w:rsidRDefault="003C052F">
            <w:pPr>
              <w:spacing w:before="180"/>
            </w:pPr>
            <w:r>
              <w:rPr>
                <w:rFonts w:ascii="Arial" w:hAnsi="Arial"/>
                <w:color w:val="000000"/>
                <w:sz w:val="18"/>
              </w:rPr>
              <w:t>Storage Media File-Set ID</w:t>
            </w:r>
          </w:p>
        </w:tc>
        <w:tc>
          <w:tcPr>
            <w:tcW w:w="1091" w:type="dxa"/>
            <w:tcBorders>
              <w:bottom w:val="single" w:sz="4" w:space="0" w:color="000000"/>
              <w:right w:val="single" w:sz="4" w:space="0" w:color="000000"/>
            </w:tcBorders>
            <w:tcMar>
              <w:top w:w="40" w:type="dxa"/>
              <w:left w:w="40" w:type="dxa"/>
              <w:bottom w:w="40" w:type="dxa"/>
              <w:right w:w="40" w:type="dxa"/>
            </w:tcMar>
          </w:tcPr>
          <w:p w14:paraId="2B19AE2E" w14:textId="77777777" w:rsidR="005E3AB4" w:rsidRDefault="003C052F">
            <w:pPr>
              <w:spacing w:before="180"/>
              <w:jc w:val="center"/>
            </w:pPr>
            <w:r>
              <w:rPr>
                <w:rFonts w:ascii="Arial" w:hAnsi="Arial"/>
                <w:color w:val="000000"/>
                <w:sz w:val="18"/>
              </w:rPr>
              <w:t>(0088,0130)</w:t>
            </w:r>
          </w:p>
        </w:tc>
        <w:tc>
          <w:tcPr>
            <w:tcW w:w="2957" w:type="dxa"/>
            <w:tcBorders>
              <w:bottom w:val="single" w:sz="4" w:space="0" w:color="000000"/>
              <w:right w:val="single" w:sz="4" w:space="0" w:color="000000"/>
            </w:tcBorders>
            <w:tcMar>
              <w:top w:w="40" w:type="dxa"/>
              <w:left w:w="40" w:type="dxa"/>
              <w:bottom w:w="40" w:type="dxa"/>
              <w:right w:w="40" w:type="dxa"/>
            </w:tcMar>
          </w:tcPr>
          <w:p w14:paraId="133BEA23" w14:textId="77777777" w:rsidR="005E3AB4" w:rsidRDefault="003C052F">
            <w:pPr>
              <w:spacing w:before="180"/>
              <w:jc w:val="center"/>
            </w:pPr>
            <w:r>
              <w:rPr>
                <w:rFonts w:ascii="Arial" w:hAnsi="Arial"/>
                <w:color w:val="000000"/>
                <w:sz w:val="18"/>
              </w:rPr>
              <w:t>-/3</w:t>
            </w:r>
          </w:p>
          <w:p w14:paraId="7C9208DE"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077A9E7E"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2E9E51"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6A7C8043"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4551677A" w14:textId="77777777" w:rsidR="005E3AB4" w:rsidRDefault="003C052F">
            <w:pPr>
              <w:spacing w:before="180"/>
            </w:pPr>
            <w:r>
              <w:rPr>
                <w:rFonts w:ascii="Arial" w:hAnsi="Arial"/>
                <w:color w:val="000000"/>
                <w:sz w:val="18"/>
              </w:rPr>
              <w:t xml:space="preserve">Storage Media File-Set </w:t>
            </w:r>
            <w:r>
              <w:rPr>
                <w:rFonts w:ascii="Arial" w:hAnsi="Arial"/>
                <w:color w:val="000000"/>
                <w:sz w:val="18"/>
              </w:rPr>
              <w:t>UID</w:t>
            </w:r>
          </w:p>
        </w:tc>
        <w:tc>
          <w:tcPr>
            <w:tcW w:w="1091" w:type="dxa"/>
            <w:tcBorders>
              <w:bottom w:val="single" w:sz="4" w:space="0" w:color="000000"/>
              <w:right w:val="single" w:sz="4" w:space="0" w:color="000000"/>
            </w:tcBorders>
            <w:tcMar>
              <w:top w:w="40" w:type="dxa"/>
              <w:left w:w="40" w:type="dxa"/>
              <w:bottom w:w="40" w:type="dxa"/>
              <w:right w:w="40" w:type="dxa"/>
            </w:tcMar>
          </w:tcPr>
          <w:p w14:paraId="5EFB84B1" w14:textId="77777777" w:rsidR="005E3AB4" w:rsidRDefault="003C052F">
            <w:pPr>
              <w:spacing w:before="180"/>
              <w:jc w:val="center"/>
            </w:pPr>
            <w:r>
              <w:rPr>
                <w:rFonts w:ascii="Arial" w:hAnsi="Arial"/>
                <w:color w:val="000000"/>
                <w:sz w:val="18"/>
              </w:rPr>
              <w:t>(0088,0140)</w:t>
            </w:r>
          </w:p>
        </w:tc>
        <w:tc>
          <w:tcPr>
            <w:tcW w:w="2957" w:type="dxa"/>
            <w:tcBorders>
              <w:bottom w:val="single" w:sz="4" w:space="0" w:color="000000"/>
              <w:right w:val="single" w:sz="4" w:space="0" w:color="000000"/>
            </w:tcBorders>
            <w:tcMar>
              <w:top w:w="40" w:type="dxa"/>
              <w:left w:w="40" w:type="dxa"/>
              <w:bottom w:w="40" w:type="dxa"/>
              <w:right w:w="40" w:type="dxa"/>
            </w:tcMar>
          </w:tcPr>
          <w:p w14:paraId="721E5E2D" w14:textId="77777777" w:rsidR="005E3AB4" w:rsidRDefault="003C052F">
            <w:pPr>
              <w:spacing w:before="180"/>
              <w:jc w:val="center"/>
            </w:pPr>
            <w:r>
              <w:rPr>
                <w:rFonts w:ascii="Arial" w:hAnsi="Arial"/>
                <w:color w:val="000000"/>
                <w:sz w:val="18"/>
              </w:rPr>
              <w:t>-/3</w:t>
            </w:r>
          </w:p>
          <w:p w14:paraId="120FE96C"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27406EFB"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1EFB7A"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6DA23788"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03394FCD" w14:textId="77777777" w:rsidR="005E3AB4" w:rsidRDefault="003C052F">
            <w:pPr>
              <w:spacing w:before="180"/>
            </w:pPr>
            <w:r>
              <w:rPr>
                <w:rFonts w:ascii="Arial" w:hAnsi="Arial"/>
                <w:color w:val="000000"/>
                <w:sz w:val="18"/>
              </w:rPr>
              <w:t>Referenced SOP Sequence</w:t>
            </w:r>
          </w:p>
        </w:tc>
        <w:tc>
          <w:tcPr>
            <w:tcW w:w="1091" w:type="dxa"/>
            <w:tcBorders>
              <w:bottom w:val="single" w:sz="4" w:space="0" w:color="000000"/>
              <w:right w:val="single" w:sz="4" w:space="0" w:color="000000"/>
            </w:tcBorders>
            <w:tcMar>
              <w:top w:w="40" w:type="dxa"/>
              <w:left w:w="40" w:type="dxa"/>
              <w:bottom w:w="40" w:type="dxa"/>
              <w:right w:w="40" w:type="dxa"/>
            </w:tcMar>
          </w:tcPr>
          <w:p w14:paraId="48B71475" w14:textId="77777777" w:rsidR="005E3AB4" w:rsidRDefault="003C052F">
            <w:pPr>
              <w:spacing w:before="180"/>
              <w:jc w:val="center"/>
            </w:pPr>
            <w:r>
              <w:rPr>
                <w:rFonts w:ascii="Arial" w:hAnsi="Arial"/>
                <w:color w:val="000000"/>
                <w:sz w:val="18"/>
              </w:rPr>
              <w:t>(0008,1199)</w:t>
            </w:r>
          </w:p>
        </w:tc>
        <w:tc>
          <w:tcPr>
            <w:tcW w:w="2957" w:type="dxa"/>
            <w:tcBorders>
              <w:bottom w:val="single" w:sz="4" w:space="0" w:color="000000"/>
              <w:right w:val="single" w:sz="4" w:space="0" w:color="000000"/>
            </w:tcBorders>
            <w:tcMar>
              <w:top w:w="40" w:type="dxa"/>
              <w:left w:w="40" w:type="dxa"/>
              <w:bottom w:w="40" w:type="dxa"/>
              <w:right w:w="40" w:type="dxa"/>
            </w:tcMar>
          </w:tcPr>
          <w:p w14:paraId="3298B40F" w14:textId="77777777" w:rsidR="005E3AB4" w:rsidRDefault="003C052F">
            <w:pPr>
              <w:spacing w:before="180"/>
              <w:jc w:val="center"/>
            </w:pPr>
            <w:r>
              <w:rPr>
                <w:rFonts w:ascii="Arial" w:hAnsi="Arial"/>
                <w:color w:val="000000"/>
                <w:sz w:val="18"/>
              </w:rPr>
              <w:t>-/1</w:t>
            </w:r>
          </w:p>
        </w:tc>
      </w:tr>
      <w:tr w:rsidR="005E3AB4" w14:paraId="287AA761"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EE4A41"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69A38CDB"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425FA778"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6AA86E5F" w14:textId="77777777" w:rsidR="005E3AB4" w:rsidRDefault="003C052F">
            <w:pPr>
              <w:spacing w:before="180"/>
              <w:jc w:val="center"/>
            </w:pPr>
            <w:r>
              <w:rPr>
                <w:rFonts w:ascii="Arial" w:hAnsi="Arial"/>
                <w:color w:val="000000"/>
                <w:sz w:val="18"/>
              </w:rPr>
              <w:t>(0008,1150)</w:t>
            </w:r>
          </w:p>
        </w:tc>
        <w:tc>
          <w:tcPr>
            <w:tcW w:w="2957" w:type="dxa"/>
            <w:tcBorders>
              <w:bottom w:val="single" w:sz="4" w:space="0" w:color="000000"/>
              <w:right w:val="single" w:sz="4" w:space="0" w:color="000000"/>
            </w:tcBorders>
            <w:tcMar>
              <w:top w:w="40" w:type="dxa"/>
              <w:left w:w="40" w:type="dxa"/>
              <w:bottom w:w="40" w:type="dxa"/>
              <w:right w:w="40" w:type="dxa"/>
            </w:tcMar>
          </w:tcPr>
          <w:p w14:paraId="5A9F332A" w14:textId="77777777" w:rsidR="005E3AB4" w:rsidRDefault="003C052F">
            <w:pPr>
              <w:spacing w:before="180"/>
              <w:jc w:val="center"/>
            </w:pPr>
            <w:r>
              <w:rPr>
                <w:rFonts w:ascii="Arial" w:hAnsi="Arial"/>
                <w:color w:val="000000"/>
                <w:sz w:val="18"/>
              </w:rPr>
              <w:t>-/1</w:t>
            </w:r>
          </w:p>
        </w:tc>
      </w:tr>
      <w:tr w:rsidR="005E3AB4" w14:paraId="44CA46D9"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73F4E8"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6F871263"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2BD96351"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4DC3DDF0" w14:textId="77777777" w:rsidR="005E3AB4" w:rsidRDefault="003C052F">
            <w:pPr>
              <w:spacing w:before="180"/>
              <w:jc w:val="center"/>
            </w:pPr>
            <w:r>
              <w:rPr>
                <w:rFonts w:ascii="Arial" w:hAnsi="Arial"/>
                <w:color w:val="000000"/>
                <w:sz w:val="18"/>
              </w:rPr>
              <w:t>(0008,1155)</w:t>
            </w:r>
          </w:p>
        </w:tc>
        <w:tc>
          <w:tcPr>
            <w:tcW w:w="2957" w:type="dxa"/>
            <w:tcBorders>
              <w:bottom w:val="single" w:sz="4" w:space="0" w:color="000000"/>
              <w:right w:val="single" w:sz="4" w:space="0" w:color="000000"/>
            </w:tcBorders>
            <w:tcMar>
              <w:top w:w="40" w:type="dxa"/>
              <w:left w:w="40" w:type="dxa"/>
              <w:bottom w:w="40" w:type="dxa"/>
              <w:right w:w="40" w:type="dxa"/>
            </w:tcMar>
          </w:tcPr>
          <w:p w14:paraId="6E260CE9" w14:textId="77777777" w:rsidR="005E3AB4" w:rsidRDefault="003C052F">
            <w:pPr>
              <w:spacing w:before="180"/>
              <w:jc w:val="center"/>
            </w:pPr>
            <w:r>
              <w:rPr>
                <w:rFonts w:ascii="Arial" w:hAnsi="Arial"/>
                <w:color w:val="000000"/>
                <w:sz w:val="18"/>
              </w:rPr>
              <w:t>-/1</w:t>
            </w:r>
          </w:p>
        </w:tc>
      </w:tr>
      <w:tr w:rsidR="005E3AB4" w14:paraId="12F9B45D"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0CC495"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47DE4220"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349B8FBB" w14:textId="77777777" w:rsidR="005E3AB4" w:rsidRDefault="003C052F">
            <w:pPr>
              <w:spacing w:before="180"/>
            </w:pPr>
            <w:r>
              <w:rPr>
                <w:rFonts w:ascii="Arial" w:hAnsi="Arial"/>
                <w:color w:val="000000"/>
                <w:sz w:val="18"/>
              </w:rPr>
              <w:t>&gt;Retrieve AE Title</w:t>
            </w:r>
          </w:p>
        </w:tc>
        <w:tc>
          <w:tcPr>
            <w:tcW w:w="1091" w:type="dxa"/>
            <w:tcBorders>
              <w:bottom w:val="single" w:sz="4" w:space="0" w:color="000000"/>
              <w:right w:val="single" w:sz="4" w:space="0" w:color="000000"/>
            </w:tcBorders>
            <w:tcMar>
              <w:top w:w="40" w:type="dxa"/>
              <w:left w:w="40" w:type="dxa"/>
              <w:bottom w:w="40" w:type="dxa"/>
              <w:right w:w="40" w:type="dxa"/>
            </w:tcMar>
          </w:tcPr>
          <w:p w14:paraId="4EE5C50F" w14:textId="77777777" w:rsidR="005E3AB4" w:rsidRDefault="003C052F">
            <w:pPr>
              <w:spacing w:before="180"/>
              <w:jc w:val="center"/>
            </w:pPr>
            <w:r>
              <w:rPr>
                <w:rFonts w:ascii="Arial" w:hAnsi="Arial"/>
                <w:color w:val="000000"/>
                <w:sz w:val="18"/>
              </w:rPr>
              <w:t>(0008,0054)</w:t>
            </w:r>
          </w:p>
        </w:tc>
        <w:tc>
          <w:tcPr>
            <w:tcW w:w="2957" w:type="dxa"/>
            <w:tcBorders>
              <w:bottom w:val="single" w:sz="4" w:space="0" w:color="000000"/>
              <w:right w:val="single" w:sz="4" w:space="0" w:color="000000"/>
            </w:tcBorders>
            <w:tcMar>
              <w:top w:w="40" w:type="dxa"/>
              <w:left w:w="40" w:type="dxa"/>
              <w:bottom w:w="40" w:type="dxa"/>
              <w:right w:w="40" w:type="dxa"/>
            </w:tcMar>
          </w:tcPr>
          <w:p w14:paraId="5FC5BF44" w14:textId="77777777" w:rsidR="005E3AB4" w:rsidRDefault="003C052F">
            <w:pPr>
              <w:spacing w:before="180"/>
              <w:jc w:val="center"/>
            </w:pPr>
            <w:r>
              <w:rPr>
                <w:rFonts w:ascii="Arial" w:hAnsi="Arial"/>
                <w:color w:val="000000"/>
                <w:sz w:val="18"/>
              </w:rPr>
              <w:t>-/3</w:t>
            </w:r>
          </w:p>
          <w:p w14:paraId="40478658" w14:textId="77777777" w:rsidR="005E3AB4" w:rsidRDefault="003C052F">
            <w:pPr>
              <w:spacing w:before="180"/>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tc>
      </w:tr>
      <w:tr w:rsidR="005E3AB4" w14:paraId="106CB055"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8917D3"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7663AA6D"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688E2150" w14:textId="77777777" w:rsidR="005E3AB4" w:rsidRDefault="003C052F">
            <w:pPr>
              <w:spacing w:before="180"/>
            </w:pPr>
            <w:r>
              <w:rPr>
                <w:rFonts w:ascii="Arial" w:hAnsi="Arial"/>
                <w:color w:val="000000"/>
                <w:sz w:val="18"/>
              </w:rPr>
              <w:t>&gt;Storage Media File-Set ID</w:t>
            </w:r>
          </w:p>
        </w:tc>
        <w:tc>
          <w:tcPr>
            <w:tcW w:w="1091" w:type="dxa"/>
            <w:tcBorders>
              <w:bottom w:val="single" w:sz="4" w:space="0" w:color="000000"/>
              <w:right w:val="single" w:sz="4" w:space="0" w:color="000000"/>
            </w:tcBorders>
            <w:tcMar>
              <w:top w:w="40" w:type="dxa"/>
              <w:left w:w="40" w:type="dxa"/>
              <w:bottom w:w="40" w:type="dxa"/>
              <w:right w:w="40" w:type="dxa"/>
            </w:tcMar>
          </w:tcPr>
          <w:p w14:paraId="2FA0F4DF" w14:textId="77777777" w:rsidR="005E3AB4" w:rsidRDefault="003C052F">
            <w:pPr>
              <w:spacing w:before="180"/>
              <w:jc w:val="center"/>
            </w:pPr>
            <w:r>
              <w:rPr>
                <w:rFonts w:ascii="Arial" w:hAnsi="Arial"/>
                <w:color w:val="000000"/>
                <w:sz w:val="18"/>
              </w:rPr>
              <w:t>(0088,0130)</w:t>
            </w:r>
          </w:p>
        </w:tc>
        <w:tc>
          <w:tcPr>
            <w:tcW w:w="2957" w:type="dxa"/>
            <w:tcBorders>
              <w:bottom w:val="single" w:sz="4" w:space="0" w:color="000000"/>
              <w:right w:val="single" w:sz="4" w:space="0" w:color="000000"/>
            </w:tcBorders>
            <w:tcMar>
              <w:top w:w="40" w:type="dxa"/>
              <w:left w:w="40" w:type="dxa"/>
              <w:bottom w:w="40" w:type="dxa"/>
              <w:right w:w="40" w:type="dxa"/>
            </w:tcMar>
          </w:tcPr>
          <w:p w14:paraId="4CDEDDB0" w14:textId="77777777" w:rsidR="005E3AB4" w:rsidRDefault="003C052F">
            <w:pPr>
              <w:spacing w:before="180"/>
              <w:jc w:val="center"/>
            </w:pPr>
            <w:r>
              <w:rPr>
                <w:rFonts w:ascii="Arial" w:hAnsi="Arial"/>
                <w:color w:val="000000"/>
                <w:sz w:val="18"/>
              </w:rPr>
              <w:t>-/3</w:t>
            </w:r>
          </w:p>
          <w:p w14:paraId="1CEB7824"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61277449"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B569A6"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2EA2C4B2"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3560ADC4" w14:textId="77777777" w:rsidR="005E3AB4" w:rsidRDefault="003C052F">
            <w:pPr>
              <w:spacing w:before="180"/>
            </w:pPr>
            <w:r>
              <w:rPr>
                <w:rFonts w:ascii="Arial" w:hAnsi="Arial"/>
                <w:color w:val="000000"/>
                <w:sz w:val="18"/>
              </w:rPr>
              <w:t>&gt;Storage Media File-Set UID</w:t>
            </w:r>
          </w:p>
        </w:tc>
        <w:tc>
          <w:tcPr>
            <w:tcW w:w="1091" w:type="dxa"/>
            <w:tcBorders>
              <w:bottom w:val="single" w:sz="4" w:space="0" w:color="000000"/>
              <w:right w:val="single" w:sz="4" w:space="0" w:color="000000"/>
            </w:tcBorders>
            <w:tcMar>
              <w:top w:w="40" w:type="dxa"/>
              <w:left w:w="40" w:type="dxa"/>
              <w:bottom w:w="40" w:type="dxa"/>
              <w:right w:w="40" w:type="dxa"/>
            </w:tcMar>
          </w:tcPr>
          <w:p w14:paraId="58F70E85" w14:textId="77777777" w:rsidR="005E3AB4" w:rsidRDefault="003C052F">
            <w:pPr>
              <w:spacing w:before="180"/>
              <w:jc w:val="center"/>
            </w:pPr>
            <w:r>
              <w:rPr>
                <w:rFonts w:ascii="Arial" w:hAnsi="Arial"/>
                <w:color w:val="000000"/>
                <w:sz w:val="18"/>
              </w:rPr>
              <w:t>(0088,0140)</w:t>
            </w:r>
          </w:p>
        </w:tc>
        <w:tc>
          <w:tcPr>
            <w:tcW w:w="2957" w:type="dxa"/>
            <w:tcBorders>
              <w:bottom w:val="single" w:sz="4" w:space="0" w:color="000000"/>
              <w:right w:val="single" w:sz="4" w:space="0" w:color="000000"/>
            </w:tcBorders>
            <w:tcMar>
              <w:top w:w="40" w:type="dxa"/>
              <w:left w:w="40" w:type="dxa"/>
              <w:bottom w:w="40" w:type="dxa"/>
              <w:right w:w="40" w:type="dxa"/>
            </w:tcMar>
          </w:tcPr>
          <w:p w14:paraId="18F4E7C0" w14:textId="77777777" w:rsidR="005E3AB4" w:rsidRDefault="003C052F">
            <w:pPr>
              <w:spacing w:before="180"/>
              <w:jc w:val="center"/>
            </w:pPr>
            <w:r>
              <w:rPr>
                <w:rFonts w:ascii="Arial" w:hAnsi="Arial"/>
                <w:color w:val="000000"/>
                <w:sz w:val="18"/>
              </w:rPr>
              <w:t>-/3</w:t>
            </w:r>
          </w:p>
          <w:p w14:paraId="066B65A7"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5A63F57C"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A4EC56" w14:textId="77777777" w:rsidR="005E3AB4" w:rsidRDefault="003C052F">
            <w:pPr>
              <w:spacing w:before="180"/>
            </w:pPr>
            <w:r>
              <w:rPr>
                <w:rFonts w:ascii="Arial" w:hAnsi="Arial"/>
                <w:color w:val="000000"/>
                <w:sz w:val="18"/>
              </w:rPr>
              <w:t>Storage Commitment Request Complete - Failures Exist</w:t>
            </w:r>
          </w:p>
        </w:tc>
        <w:tc>
          <w:tcPr>
            <w:tcW w:w="1410" w:type="dxa"/>
            <w:tcBorders>
              <w:bottom w:val="single" w:sz="4" w:space="0" w:color="000000"/>
              <w:right w:val="single" w:sz="4" w:space="0" w:color="000000"/>
            </w:tcBorders>
            <w:tcMar>
              <w:top w:w="40" w:type="dxa"/>
              <w:left w:w="40" w:type="dxa"/>
              <w:bottom w:w="40" w:type="dxa"/>
              <w:right w:w="40" w:type="dxa"/>
            </w:tcMar>
          </w:tcPr>
          <w:p w14:paraId="6F0B7495" w14:textId="77777777" w:rsidR="005E3AB4" w:rsidRDefault="003C052F">
            <w:pPr>
              <w:spacing w:before="180"/>
              <w:jc w:val="center"/>
            </w:pPr>
            <w:r>
              <w:rPr>
                <w:rFonts w:ascii="Arial" w:hAnsi="Arial"/>
                <w:color w:val="000000"/>
                <w:sz w:val="18"/>
              </w:rPr>
              <w:t>2</w:t>
            </w:r>
          </w:p>
        </w:tc>
        <w:tc>
          <w:tcPr>
            <w:tcW w:w="2497" w:type="dxa"/>
            <w:tcBorders>
              <w:bottom w:val="single" w:sz="4" w:space="0" w:color="000000"/>
              <w:right w:val="single" w:sz="4" w:space="0" w:color="000000"/>
            </w:tcBorders>
            <w:tcMar>
              <w:top w:w="40" w:type="dxa"/>
              <w:left w:w="40" w:type="dxa"/>
              <w:bottom w:w="40" w:type="dxa"/>
              <w:right w:w="40" w:type="dxa"/>
            </w:tcMar>
          </w:tcPr>
          <w:p w14:paraId="25847410" w14:textId="77777777" w:rsidR="005E3AB4" w:rsidRDefault="003C052F">
            <w:pPr>
              <w:spacing w:before="180"/>
            </w:pPr>
            <w:r>
              <w:rPr>
                <w:rFonts w:ascii="Arial" w:hAnsi="Arial"/>
                <w:color w:val="000000"/>
                <w:sz w:val="18"/>
              </w:rPr>
              <w:t>Transaction UID</w:t>
            </w:r>
          </w:p>
        </w:tc>
        <w:tc>
          <w:tcPr>
            <w:tcW w:w="1091" w:type="dxa"/>
            <w:tcBorders>
              <w:bottom w:val="single" w:sz="4" w:space="0" w:color="000000"/>
              <w:right w:val="single" w:sz="4" w:space="0" w:color="000000"/>
            </w:tcBorders>
            <w:tcMar>
              <w:top w:w="40" w:type="dxa"/>
              <w:left w:w="40" w:type="dxa"/>
              <w:bottom w:w="40" w:type="dxa"/>
              <w:right w:w="40" w:type="dxa"/>
            </w:tcMar>
          </w:tcPr>
          <w:p w14:paraId="65654E12" w14:textId="77777777" w:rsidR="005E3AB4" w:rsidRDefault="003C052F">
            <w:pPr>
              <w:spacing w:before="180"/>
              <w:jc w:val="center"/>
            </w:pPr>
            <w:r>
              <w:rPr>
                <w:rFonts w:ascii="Arial" w:hAnsi="Arial"/>
                <w:color w:val="000000"/>
                <w:sz w:val="18"/>
              </w:rPr>
              <w:t>(0008,1195)</w:t>
            </w:r>
          </w:p>
        </w:tc>
        <w:tc>
          <w:tcPr>
            <w:tcW w:w="2957" w:type="dxa"/>
            <w:tcBorders>
              <w:bottom w:val="single" w:sz="4" w:space="0" w:color="000000"/>
              <w:right w:val="single" w:sz="4" w:space="0" w:color="000000"/>
            </w:tcBorders>
            <w:tcMar>
              <w:top w:w="40" w:type="dxa"/>
              <w:left w:w="40" w:type="dxa"/>
              <w:bottom w:w="40" w:type="dxa"/>
              <w:right w:w="40" w:type="dxa"/>
            </w:tcMar>
          </w:tcPr>
          <w:p w14:paraId="7A70F495" w14:textId="77777777" w:rsidR="005E3AB4" w:rsidRDefault="003C052F">
            <w:pPr>
              <w:spacing w:before="180"/>
              <w:jc w:val="center"/>
            </w:pPr>
            <w:r>
              <w:rPr>
                <w:rFonts w:ascii="Arial" w:hAnsi="Arial"/>
                <w:color w:val="000000"/>
                <w:sz w:val="18"/>
              </w:rPr>
              <w:t>-/1</w:t>
            </w:r>
          </w:p>
        </w:tc>
      </w:tr>
      <w:tr w:rsidR="005E3AB4" w14:paraId="3C06DC75"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CD6B8A"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2EA370A4"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4F24FF72" w14:textId="77777777" w:rsidR="005E3AB4" w:rsidRDefault="003C052F">
            <w:pPr>
              <w:spacing w:before="180"/>
            </w:pPr>
            <w:r>
              <w:rPr>
                <w:rFonts w:ascii="Arial" w:hAnsi="Arial"/>
                <w:color w:val="000000"/>
                <w:sz w:val="18"/>
              </w:rPr>
              <w:t>Retrieve AE Title</w:t>
            </w:r>
          </w:p>
        </w:tc>
        <w:tc>
          <w:tcPr>
            <w:tcW w:w="1091" w:type="dxa"/>
            <w:tcBorders>
              <w:bottom w:val="single" w:sz="4" w:space="0" w:color="000000"/>
              <w:right w:val="single" w:sz="4" w:space="0" w:color="000000"/>
            </w:tcBorders>
            <w:tcMar>
              <w:top w:w="40" w:type="dxa"/>
              <w:left w:w="40" w:type="dxa"/>
              <w:bottom w:w="40" w:type="dxa"/>
              <w:right w:w="40" w:type="dxa"/>
            </w:tcMar>
          </w:tcPr>
          <w:p w14:paraId="59689746" w14:textId="77777777" w:rsidR="005E3AB4" w:rsidRDefault="003C052F">
            <w:pPr>
              <w:spacing w:before="180"/>
              <w:jc w:val="center"/>
            </w:pPr>
            <w:r>
              <w:rPr>
                <w:rFonts w:ascii="Arial" w:hAnsi="Arial"/>
                <w:color w:val="000000"/>
                <w:sz w:val="18"/>
              </w:rPr>
              <w:t>(0008,0054)</w:t>
            </w:r>
          </w:p>
        </w:tc>
        <w:tc>
          <w:tcPr>
            <w:tcW w:w="2957" w:type="dxa"/>
            <w:tcBorders>
              <w:bottom w:val="single" w:sz="4" w:space="0" w:color="000000"/>
              <w:right w:val="single" w:sz="4" w:space="0" w:color="000000"/>
            </w:tcBorders>
            <w:tcMar>
              <w:top w:w="40" w:type="dxa"/>
              <w:left w:w="40" w:type="dxa"/>
              <w:bottom w:w="40" w:type="dxa"/>
              <w:right w:w="40" w:type="dxa"/>
            </w:tcMar>
          </w:tcPr>
          <w:p w14:paraId="1C80309F" w14:textId="77777777" w:rsidR="005E3AB4" w:rsidRDefault="003C052F">
            <w:pPr>
              <w:spacing w:before="180"/>
              <w:jc w:val="center"/>
            </w:pPr>
            <w:r>
              <w:rPr>
                <w:rFonts w:ascii="Arial" w:hAnsi="Arial"/>
                <w:color w:val="000000"/>
                <w:sz w:val="18"/>
              </w:rPr>
              <w:t>-/3</w:t>
            </w:r>
          </w:p>
          <w:p w14:paraId="7CD61594" w14:textId="77777777" w:rsidR="005E3AB4" w:rsidRDefault="003C052F">
            <w:pPr>
              <w:spacing w:before="180"/>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tc>
      </w:tr>
      <w:tr w:rsidR="005E3AB4" w14:paraId="63B9B4CC"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443A8F"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4A8779C8"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4A57D4FB" w14:textId="77777777" w:rsidR="005E3AB4" w:rsidRDefault="003C052F">
            <w:pPr>
              <w:spacing w:before="180"/>
            </w:pPr>
            <w:r>
              <w:rPr>
                <w:rFonts w:ascii="Arial" w:hAnsi="Arial"/>
                <w:color w:val="000000"/>
                <w:sz w:val="18"/>
              </w:rPr>
              <w:t>Storage Media File-Set ID</w:t>
            </w:r>
          </w:p>
        </w:tc>
        <w:tc>
          <w:tcPr>
            <w:tcW w:w="1091" w:type="dxa"/>
            <w:tcBorders>
              <w:bottom w:val="single" w:sz="4" w:space="0" w:color="000000"/>
              <w:right w:val="single" w:sz="4" w:space="0" w:color="000000"/>
            </w:tcBorders>
            <w:tcMar>
              <w:top w:w="40" w:type="dxa"/>
              <w:left w:w="40" w:type="dxa"/>
              <w:bottom w:w="40" w:type="dxa"/>
              <w:right w:w="40" w:type="dxa"/>
            </w:tcMar>
          </w:tcPr>
          <w:p w14:paraId="26928D88" w14:textId="77777777" w:rsidR="005E3AB4" w:rsidRDefault="003C052F">
            <w:pPr>
              <w:spacing w:before="180"/>
              <w:jc w:val="center"/>
            </w:pPr>
            <w:r>
              <w:rPr>
                <w:rFonts w:ascii="Arial" w:hAnsi="Arial"/>
                <w:color w:val="000000"/>
                <w:sz w:val="18"/>
              </w:rPr>
              <w:t>(0088,0130)</w:t>
            </w:r>
          </w:p>
        </w:tc>
        <w:tc>
          <w:tcPr>
            <w:tcW w:w="2957" w:type="dxa"/>
            <w:tcBorders>
              <w:bottom w:val="single" w:sz="4" w:space="0" w:color="000000"/>
              <w:right w:val="single" w:sz="4" w:space="0" w:color="000000"/>
            </w:tcBorders>
            <w:tcMar>
              <w:top w:w="40" w:type="dxa"/>
              <w:left w:w="40" w:type="dxa"/>
              <w:bottom w:w="40" w:type="dxa"/>
              <w:right w:w="40" w:type="dxa"/>
            </w:tcMar>
          </w:tcPr>
          <w:p w14:paraId="5F4C66E8" w14:textId="77777777" w:rsidR="005E3AB4" w:rsidRDefault="003C052F">
            <w:pPr>
              <w:spacing w:before="180"/>
              <w:jc w:val="center"/>
            </w:pPr>
            <w:r>
              <w:rPr>
                <w:rFonts w:ascii="Arial" w:hAnsi="Arial"/>
                <w:color w:val="000000"/>
                <w:sz w:val="18"/>
              </w:rPr>
              <w:t>-/3</w:t>
            </w:r>
          </w:p>
          <w:p w14:paraId="1114BD95"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619952D0"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59F4BC"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240ECF74"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673951FB" w14:textId="77777777" w:rsidR="005E3AB4" w:rsidRDefault="003C052F">
            <w:pPr>
              <w:spacing w:before="180"/>
            </w:pPr>
            <w:r>
              <w:rPr>
                <w:rFonts w:ascii="Arial" w:hAnsi="Arial"/>
                <w:color w:val="000000"/>
                <w:sz w:val="18"/>
              </w:rPr>
              <w:t>Storage Media File-Set UID</w:t>
            </w:r>
          </w:p>
        </w:tc>
        <w:tc>
          <w:tcPr>
            <w:tcW w:w="1091" w:type="dxa"/>
            <w:tcBorders>
              <w:bottom w:val="single" w:sz="4" w:space="0" w:color="000000"/>
              <w:right w:val="single" w:sz="4" w:space="0" w:color="000000"/>
            </w:tcBorders>
            <w:tcMar>
              <w:top w:w="40" w:type="dxa"/>
              <w:left w:w="40" w:type="dxa"/>
              <w:bottom w:w="40" w:type="dxa"/>
              <w:right w:w="40" w:type="dxa"/>
            </w:tcMar>
          </w:tcPr>
          <w:p w14:paraId="1D0AF6E8" w14:textId="77777777" w:rsidR="005E3AB4" w:rsidRDefault="003C052F">
            <w:pPr>
              <w:spacing w:before="180"/>
              <w:jc w:val="center"/>
            </w:pPr>
            <w:r>
              <w:rPr>
                <w:rFonts w:ascii="Arial" w:hAnsi="Arial"/>
                <w:color w:val="000000"/>
                <w:sz w:val="18"/>
              </w:rPr>
              <w:t>(0088,0140)</w:t>
            </w:r>
          </w:p>
        </w:tc>
        <w:tc>
          <w:tcPr>
            <w:tcW w:w="2957" w:type="dxa"/>
            <w:tcBorders>
              <w:bottom w:val="single" w:sz="4" w:space="0" w:color="000000"/>
              <w:right w:val="single" w:sz="4" w:space="0" w:color="000000"/>
            </w:tcBorders>
            <w:tcMar>
              <w:top w:w="40" w:type="dxa"/>
              <w:left w:w="40" w:type="dxa"/>
              <w:bottom w:w="40" w:type="dxa"/>
              <w:right w:w="40" w:type="dxa"/>
            </w:tcMar>
          </w:tcPr>
          <w:p w14:paraId="48AEEB43" w14:textId="77777777" w:rsidR="005E3AB4" w:rsidRDefault="003C052F">
            <w:pPr>
              <w:spacing w:before="180"/>
              <w:jc w:val="center"/>
            </w:pPr>
            <w:r>
              <w:rPr>
                <w:rFonts w:ascii="Arial" w:hAnsi="Arial"/>
                <w:color w:val="000000"/>
                <w:sz w:val="18"/>
              </w:rPr>
              <w:t>-/3</w:t>
            </w:r>
          </w:p>
          <w:p w14:paraId="79844007"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60AB00B7"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0AE295"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06A352FC"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42B353C1" w14:textId="77777777" w:rsidR="005E3AB4" w:rsidRDefault="003C052F">
            <w:pPr>
              <w:spacing w:before="180"/>
            </w:pPr>
            <w:r>
              <w:rPr>
                <w:rFonts w:ascii="Arial" w:hAnsi="Arial"/>
                <w:color w:val="000000"/>
                <w:sz w:val="18"/>
              </w:rPr>
              <w:t>Referenced SOP Sequence</w:t>
            </w:r>
          </w:p>
        </w:tc>
        <w:tc>
          <w:tcPr>
            <w:tcW w:w="1091" w:type="dxa"/>
            <w:tcBorders>
              <w:bottom w:val="single" w:sz="4" w:space="0" w:color="000000"/>
              <w:right w:val="single" w:sz="4" w:space="0" w:color="000000"/>
            </w:tcBorders>
            <w:tcMar>
              <w:top w:w="40" w:type="dxa"/>
              <w:left w:w="40" w:type="dxa"/>
              <w:bottom w:w="40" w:type="dxa"/>
              <w:right w:w="40" w:type="dxa"/>
            </w:tcMar>
          </w:tcPr>
          <w:p w14:paraId="74A0F484" w14:textId="77777777" w:rsidR="005E3AB4" w:rsidRDefault="003C052F">
            <w:pPr>
              <w:spacing w:before="180"/>
              <w:jc w:val="center"/>
            </w:pPr>
            <w:r>
              <w:rPr>
                <w:rFonts w:ascii="Arial" w:hAnsi="Arial"/>
                <w:color w:val="000000"/>
                <w:sz w:val="18"/>
              </w:rPr>
              <w:t>(0008,1199)</w:t>
            </w:r>
          </w:p>
        </w:tc>
        <w:tc>
          <w:tcPr>
            <w:tcW w:w="2957" w:type="dxa"/>
            <w:tcBorders>
              <w:bottom w:val="single" w:sz="4" w:space="0" w:color="000000"/>
              <w:right w:val="single" w:sz="4" w:space="0" w:color="000000"/>
            </w:tcBorders>
            <w:tcMar>
              <w:top w:w="40" w:type="dxa"/>
              <w:left w:w="40" w:type="dxa"/>
              <w:bottom w:w="40" w:type="dxa"/>
              <w:right w:w="40" w:type="dxa"/>
            </w:tcMar>
          </w:tcPr>
          <w:p w14:paraId="5DD17140" w14:textId="77777777" w:rsidR="005E3AB4" w:rsidRDefault="003C052F">
            <w:pPr>
              <w:spacing w:before="180"/>
              <w:jc w:val="center"/>
            </w:pPr>
            <w:r>
              <w:rPr>
                <w:rFonts w:ascii="Arial" w:hAnsi="Arial"/>
                <w:color w:val="000000"/>
                <w:sz w:val="18"/>
              </w:rPr>
              <w:t>-/1C</w:t>
            </w:r>
          </w:p>
          <w:p w14:paraId="46F2837C" w14:textId="77777777" w:rsidR="005E3AB4" w:rsidRDefault="003C052F">
            <w:pPr>
              <w:spacing w:before="180"/>
              <w:jc w:val="center"/>
            </w:pPr>
            <w:r>
              <w:rPr>
                <w:rFonts w:ascii="Arial" w:hAnsi="Arial"/>
                <w:color w:val="000000"/>
                <w:sz w:val="18"/>
              </w:rPr>
              <w:lastRenderedPageBreak/>
              <w:t>This Attribute shall be provided if storage commitment for one or more SOP Instances has been successful</w:t>
            </w:r>
          </w:p>
        </w:tc>
      </w:tr>
      <w:tr w:rsidR="005E3AB4" w14:paraId="57AC007F"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475010"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19D738A7"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70A5130A"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07D86591" w14:textId="77777777" w:rsidR="005E3AB4" w:rsidRDefault="003C052F">
            <w:pPr>
              <w:spacing w:before="180"/>
              <w:jc w:val="center"/>
            </w:pPr>
            <w:r>
              <w:rPr>
                <w:rFonts w:ascii="Arial" w:hAnsi="Arial"/>
                <w:color w:val="000000"/>
                <w:sz w:val="18"/>
              </w:rPr>
              <w:t>(0008,1150)</w:t>
            </w:r>
          </w:p>
        </w:tc>
        <w:tc>
          <w:tcPr>
            <w:tcW w:w="2957" w:type="dxa"/>
            <w:tcBorders>
              <w:bottom w:val="single" w:sz="4" w:space="0" w:color="000000"/>
              <w:right w:val="single" w:sz="4" w:space="0" w:color="000000"/>
            </w:tcBorders>
            <w:tcMar>
              <w:top w:w="40" w:type="dxa"/>
              <w:left w:w="40" w:type="dxa"/>
              <w:bottom w:w="40" w:type="dxa"/>
              <w:right w:w="40" w:type="dxa"/>
            </w:tcMar>
          </w:tcPr>
          <w:p w14:paraId="13BD13C4" w14:textId="77777777" w:rsidR="005E3AB4" w:rsidRDefault="003C052F">
            <w:pPr>
              <w:spacing w:before="180"/>
              <w:jc w:val="center"/>
            </w:pPr>
            <w:r>
              <w:rPr>
                <w:rFonts w:ascii="Arial" w:hAnsi="Arial"/>
                <w:color w:val="000000"/>
                <w:sz w:val="18"/>
              </w:rPr>
              <w:t>-/1</w:t>
            </w:r>
          </w:p>
        </w:tc>
      </w:tr>
      <w:tr w:rsidR="005E3AB4" w14:paraId="1642184C"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9BEE1C"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050AB08C"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06238E74"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1D1CB655" w14:textId="77777777" w:rsidR="005E3AB4" w:rsidRDefault="003C052F">
            <w:pPr>
              <w:spacing w:before="180"/>
              <w:jc w:val="center"/>
            </w:pPr>
            <w:r>
              <w:rPr>
                <w:rFonts w:ascii="Arial" w:hAnsi="Arial"/>
                <w:color w:val="000000"/>
                <w:sz w:val="18"/>
              </w:rPr>
              <w:t>(0008,1155)</w:t>
            </w:r>
          </w:p>
        </w:tc>
        <w:tc>
          <w:tcPr>
            <w:tcW w:w="2957" w:type="dxa"/>
            <w:tcBorders>
              <w:bottom w:val="single" w:sz="4" w:space="0" w:color="000000"/>
              <w:right w:val="single" w:sz="4" w:space="0" w:color="000000"/>
            </w:tcBorders>
            <w:tcMar>
              <w:top w:w="40" w:type="dxa"/>
              <w:left w:w="40" w:type="dxa"/>
              <w:bottom w:w="40" w:type="dxa"/>
              <w:right w:w="40" w:type="dxa"/>
            </w:tcMar>
          </w:tcPr>
          <w:p w14:paraId="718BAB93" w14:textId="77777777" w:rsidR="005E3AB4" w:rsidRDefault="003C052F">
            <w:pPr>
              <w:spacing w:before="180"/>
              <w:jc w:val="center"/>
            </w:pPr>
            <w:r>
              <w:rPr>
                <w:rFonts w:ascii="Arial" w:hAnsi="Arial"/>
                <w:color w:val="000000"/>
                <w:sz w:val="18"/>
              </w:rPr>
              <w:t>-/1</w:t>
            </w:r>
          </w:p>
        </w:tc>
      </w:tr>
      <w:tr w:rsidR="005E3AB4" w14:paraId="71573FEE"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AAD2B0"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34614A75"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13723DE7" w14:textId="77777777" w:rsidR="005E3AB4" w:rsidRDefault="003C052F">
            <w:pPr>
              <w:spacing w:before="180"/>
            </w:pPr>
            <w:r>
              <w:rPr>
                <w:rFonts w:ascii="Arial" w:hAnsi="Arial"/>
                <w:color w:val="000000"/>
                <w:sz w:val="18"/>
              </w:rPr>
              <w:t>&gt;Retrieve AE Title</w:t>
            </w:r>
          </w:p>
        </w:tc>
        <w:tc>
          <w:tcPr>
            <w:tcW w:w="1091" w:type="dxa"/>
            <w:tcBorders>
              <w:bottom w:val="single" w:sz="4" w:space="0" w:color="000000"/>
              <w:right w:val="single" w:sz="4" w:space="0" w:color="000000"/>
            </w:tcBorders>
            <w:tcMar>
              <w:top w:w="40" w:type="dxa"/>
              <w:left w:w="40" w:type="dxa"/>
              <w:bottom w:w="40" w:type="dxa"/>
              <w:right w:w="40" w:type="dxa"/>
            </w:tcMar>
          </w:tcPr>
          <w:p w14:paraId="20BD8C44" w14:textId="77777777" w:rsidR="005E3AB4" w:rsidRDefault="003C052F">
            <w:pPr>
              <w:spacing w:before="180"/>
              <w:jc w:val="center"/>
            </w:pPr>
            <w:r>
              <w:rPr>
                <w:rFonts w:ascii="Arial" w:hAnsi="Arial"/>
                <w:color w:val="000000"/>
                <w:sz w:val="18"/>
              </w:rPr>
              <w:t>(0008,0054)</w:t>
            </w:r>
          </w:p>
        </w:tc>
        <w:tc>
          <w:tcPr>
            <w:tcW w:w="2957" w:type="dxa"/>
            <w:tcBorders>
              <w:bottom w:val="single" w:sz="4" w:space="0" w:color="000000"/>
              <w:right w:val="single" w:sz="4" w:space="0" w:color="000000"/>
            </w:tcBorders>
            <w:tcMar>
              <w:top w:w="40" w:type="dxa"/>
              <w:left w:w="40" w:type="dxa"/>
              <w:bottom w:w="40" w:type="dxa"/>
              <w:right w:w="40" w:type="dxa"/>
            </w:tcMar>
          </w:tcPr>
          <w:p w14:paraId="22BAD785" w14:textId="77777777" w:rsidR="005E3AB4" w:rsidRDefault="003C052F">
            <w:pPr>
              <w:spacing w:before="180"/>
              <w:jc w:val="center"/>
            </w:pPr>
            <w:r>
              <w:rPr>
                <w:rFonts w:ascii="Arial" w:hAnsi="Arial"/>
                <w:color w:val="000000"/>
                <w:sz w:val="18"/>
              </w:rPr>
              <w:t>-/3</w:t>
            </w:r>
          </w:p>
          <w:p w14:paraId="74EADE18" w14:textId="77777777" w:rsidR="005E3AB4" w:rsidRDefault="003C052F">
            <w:pPr>
              <w:spacing w:before="180"/>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tc>
      </w:tr>
      <w:tr w:rsidR="005E3AB4" w14:paraId="0ADC2C72"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3C83C6"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1B981594"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34808FA8" w14:textId="77777777" w:rsidR="005E3AB4" w:rsidRDefault="003C052F">
            <w:pPr>
              <w:spacing w:before="180"/>
            </w:pPr>
            <w:r>
              <w:rPr>
                <w:rFonts w:ascii="Arial" w:hAnsi="Arial"/>
                <w:color w:val="000000"/>
                <w:sz w:val="18"/>
              </w:rPr>
              <w:t>&gt;Storage Media File-Set ID</w:t>
            </w:r>
          </w:p>
        </w:tc>
        <w:tc>
          <w:tcPr>
            <w:tcW w:w="1091" w:type="dxa"/>
            <w:tcBorders>
              <w:bottom w:val="single" w:sz="4" w:space="0" w:color="000000"/>
              <w:right w:val="single" w:sz="4" w:space="0" w:color="000000"/>
            </w:tcBorders>
            <w:tcMar>
              <w:top w:w="40" w:type="dxa"/>
              <w:left w:w="40" w:type="dxa"/>
              <w:bottom w:w="40" w:type="dxa"/>
              <w:right w:w="40" w:type="dxa"/>
            </w:tcMar>
          </w:tcPr>
          <w:p w14:paraId="4313DF0C" w14:textId="77777777" w:rsidR="005E3AB4" w:rsidRDefault="003C052F">
            <w:pPr>
              <w:spacing w:before="180"/>
              <w:jc w:val="center"/>
            </w:pPr>
            <w:r>
              <w:rPr>
                <w:rFonts w:ascii="Arial" w:hAnsi="Arial"/>
                <w:color w:val="000000"/>
                <w:sz w:val="18"/>
              </w:rPr>
              <w:t>(0088,0130)</w:t>
            </w:r>
          </w:p>
        </w:tc>
        <w:tc>
          <w:tcPr>
            <w:tcW w:w="2957" w:type="dxa"/>
            <w:tcBorders>
              <w:bottom w:val="single" w:sz="4" w:space="0" w:color="000000"/>
              <w:right w:val="single" w:sz="4" w:space="0" w:color="000000"/>
            </w:tcBorders>
            <w:tcMar>
              <w:top w:w="40" w:type="dxa"/>
              <w:left w:w="40" w:type="dxa"/>
              <w:bottom w:w="40" w:type="dxa"/>
              <w:right w:w="40" w:type="dxa"/>
            </w:tcMar>
          </w:tcPr>
          <w:p w14:paraId="6C609FFB" w14:textId="77777777" w:rsidR="005E3AB4" w:rsidRDefault="003C052F">
            <w:pPr>
              <w:spacing w:before="180"/>
              <w:jc w:val="center"/>
            </w:pPr>
            <w:r>
              <w:rPr>
                <w:rFonts w:ascii="Arial" w:hAnsi="Arial"/>
                <w:color w:val="000000"/>
                <w:sz w:val="18"/>
              </w:rPr>
              <w:t>-/3</w:t>
            </w:r>
          </w:p>
          <w:p w14:paraId="51E64B1B"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14ACA907"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A1B887"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4630E5D7"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5CEE37EE" w14:textId="77777777" w:rsidR="005E3AB4" w:rsidRDefault="003C052F">
            <w:pPr>
              <w:spacing w:before="180"/>
            </w:pPr>
            <w:r>
              <w:rPr>
                <w:rFonts w:ascii="Arial" w:hAnsi="Arial"/>
                <w:color w:val="000000"/>
                <w:sz w:val="18"/>
              </w:rPr>
              <w:t>&gt;Storage Media File-Set UID</w:t>
            </w:r>
          </w:p>
        </w:tc>
        <w:tc>
          <w:tcPr>
            <w:tcW w:w="1091" w:type="dxa"/>
            <w:tcBorders>
              <w:bottom w:val="single" w:sz="4" w:space="0" w:color="000000"/>
              <w:right w:val="single" w:sz="4" w:space="0" w:color="000000"/>
            </w:tcBorders>
            <w:tcMar>
              <w:top w:w="40" w:type="dxa"/>
              <w:left w:w="40" w:type="dxa"/>
              <w:bottom w:w="40" w:type="dxa"/>
              <w:right w:w="40" w:type="dxa"/>
            </w:tcMar>
          </w:tcPr>
          <w:p w14:paraId="39E48299" w14:textId="77777777" w:rsidR="005E3AB4" w:rsidRDefault="003C052F">
            <w:pPr>
              <w:spacing w:before="180"/>
              <w:jc w:val="center"/>
            </w:pPr>
            <w:r>
              <w:rPr>
                <w:rFonts w:ascii="Arial" w:hAnsi="Arial"/>
                <w:color w:val="000000"/>
                <w:sz w:val="18"/>
              </w:rPr>
              <w:t>(0088,0140)</w:t>
            </w:r>
          </w:p>
        </w:tc>
        <w:tc>
          <w:tcPr>
            <w:tcW w:w="2957" w:type="dxa"/>
            <w:tcBorders>
              <w:bottom w:val="single" w:sz="4" w:space="0" w:color="000000"/>
              <w:right w:val="single" w:sz="4" w:space="0" w:color="000000"/>
            </w:tcBorders>
            <w:tcMar>
              <w:top w:w="40" w:type="dxa"/>
              <w:left w:w="40" w:type="dxa"/>
              <w:bottom w:w="40" w:type="dxa"/>
              <w:right w:w="40" w:type="dxa"/>
            </w:tcMar>
          </w:tcPr>
          <w:p w14:paraId="0E72F8F5" w14:textId="77777777" w:rsidR="005E3AB4" w:rsidRDefault="003C052F">
            <w:pPr>
              <w:spacing w:before="180"/>
              <w:jc w:val="center"/>
            </w:pPr>
            <w:r>
              <w:rPr>
                <w:rFonts w:ascii="Arial" w:hAnsi="Arial"/>
                <w:color w:val="000000"/>
                <w:sz w:val="18"/>
              </w:rPr>
              <w:t>-/3</w:t>
            </w:r>
          </w:p>
          <w:p w14:paraId="6BC58C85" w14:textId="77777777" w:rsidR="005E3AB4" w:rsidRDefault="003C052F">
            <w:pPr>
              <w:spacing w:before="180"/>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tc>
      </w:tr>
      <w:tr w:rsidR="005E3AB4" w14:paraId="5F1C5A44"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DD3BCC"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484BDB2C"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21240D90" w14:textId="77777777" w:rsidR="005E3AB4" w:rsidRDefault="003C052F">
            <w:pPr>
              <w:spacing w:before="180"/>
            </w:pPr>
            <w:r>
              <w:rPr>
                <w:rFonts w:ascii="Arial" w:hAnsi="Arial"/>
                <w:color w:val="000000"/>
                <w:sz w:val="18"/>
              </w:rPr>
              <w:t>Failed SOP Sequence</w:t>
            </w:r>
          </w:p>
        </w:tc>
        <w:tc>
          <w:tcPr>
            <w:tcW w:w="1091" w:type="dxa"/>
            <w:tcBorders>
              <w:bottom w:val="single" w:sz="4" w:space="0" w:color="000000"/>
              <w:right w:val="single" w:sz="4" w:space="0" w:color="000000"/>
            </w:tcBorders>
            <w:tcMar>
              <w:top w:w="40" w:type="dxa"/>
              <w:left w:w="40" w:type="dxa"/>
              <w:bottom w:w="40" w:type="dxa"/>
              <w:right w:w="40" w:type="dxa"/>
            </w:tcMar>
          </w:tcPr>
          <w:p w14:paraId="7F291A56" w14:textId="77777777" w:rsidR="005E3AB4" w:rsidRDefault="003C052F">
            <w:pPr>
              <w:spacing w:before="180"/>
              <w:jc w:val="center"/>
            </w:pPr>
            <w:r>
              <w:rPr>
                <w:rFonts w:ascii="Arial" w:hAnsi="Arial"/>
                <w:color w:val="000000"/>
                <w:sz w:val="18"/>
              </w:rPr>
              <w:t>(0008,1198)</w:t>
            </w:r>
          </w:p>
        </w:tc>
        <w:tc>
          <w:tcPr>
            <w:tcW w:w="2957" w:type="dxa"/>
            <w:tcBorders>
              <w:bottom w:val="single" w:sz="4" w:space="0" w:color="000000"/>
              <w:right w:val="single" w:sz="4" w:space="0" w:color="000000"/>
            </w:tcBorders>
            <w:tcMar>
              <w:top w:w="40" w:type="dxa"/>
              <w:left w:w="40" w:type="dxa"/>
              <w:bottom w:w="40" w:type="dxa"/>
              <w:right w:w="40" w:type="dxa"/>
            </w:tcMar>
          </w:tcPr>
          <w:p w14:paraId="66E44AF4" w14:textId="77777777" w:rsidR="005E3AB4" w:rsidRDefault="003C052F">
            <w:pPr>
              <w:spacing w:before="180"/>
              <w:jc w:val="center"/>
            </w:pPr>
            <w:r>
              <w:rPr>
                <w:rFonts w:ascii="Arial" w:hAnsi="Arial"/>
                <w:color w:val="000000"/>
                <w:sz w:val="18"/>
              </w:rPr>
              <w:t>-/1</w:t>
            </w:r>
          </w:p>
        </w:tc>
      </w:tr>
      <w:tr w:rsidR="005E3AB4" w14:paraId="2A8E6C8D"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BFC48F"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20E48455"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79B5774F"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41AF0803" w14:textId="77777777" w:rsidR="005E3AB4" w:rsidRDefault="003C052F">
            <w:pPr>
              <w:spacing w:before="180"/>
              <w:jc w:val="center"/>
            </w:pPr>
            <w:r>
              <w:rPr>
                <w:rFonts w:ascii="Arial" w:hAnsi="Arial"/>
                <w:color w:val="000000"/>
                <w:sz w:val="18"/>
              </w:rPr>
              <w:t>(0008,1150)</w:t>
            </w:r>
          </w:p>
        </w:tc>
        <w:tc>
          <w:tcPr>
            <w:tcW w:w="2957" w:type="dxa"/>
            <w:tcBorders>
              <w:bottom w:val="single" w:sz="4" w:space="0" w:color="000000"/>
              <w:right w:val="single" w:sz="4" w:space="0" w:color="000000"/>
            </w:tcBorders>
            <w:tcMar>
              <w:top w:w="40" w:type="dxa"/>
              <w:left w:w="40" w:type="dxa"/>
              <w:bottom w:w="40" w:type="dxa"/>
              <w:right w:w="40" w:type="dxa"/>
            </w:tcMar>
          </w:tcPr>
          <w:p w14:paraId="72D32DBC" w14:textId="77777777" w:rsidR="005E3AB4" w:rsidRDefault="003C052F">
            <w:pPr>
              <w:spacing w:before="180"/>
              <w:jc w:val="center"/>
            </w:pPr>
            <w:r>
              <w:rPr>
                <w:rFonts w:ascii="Arial" w:hAnsi="Arial"/>
                <w:color w:val="000000"/>
                <w:sz w:val="18"/>
              </w:rPr>
              <w:t>-/1</w:t>
            </w:r>
          </w:p>
        </w:tc>
      </w:tr>
      <w:tr w:rsidR="005E3AB4" w14:paraId="7284A41F"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E71C63"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2138E087"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1E0A575D"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0DC646BB" w14:textId="77777777" w:rsidR="005E3AB4" w:rsidRDefault="003C052F">
            <w:pPr>
              <w:spacing w:before="180"/>
              <w:jc w:val="center"/>
            </w:pPr>
            <w:r>
              <w:rPr>
                <w:rFonts w:ascii="Arial" w:hAnsi="Arial"/>
                <w:color w:val="000000"/>
                <w:sz w:val="18"/>
              </w:rPr>
              <w:t>(0008,1155)</w:t>
            </w:r>
          </w:p>
        </w:tc>
        <w:tc>
          <w:tcPr>
            <w:tcW w:w="2957" w:type="dxa"/>
            <w:tcBorders>
              <w:bottom w:val="single" w:sz="4" w:space="0" w:color="000000"/>
              <w:right w:val="single" w:sz="4" w:space="0" w:color="000000"/>
            </w:tcBorders>
            <w:tcMar>
              <w:top w:w="40" w:type="dxa"/>
              <w:left w:w="40" w:type="dxa"/>
              <w:bottom w:w="40" w:type="dxa"/>
              <w:right w:w="40" w:type="dxa"/>
            </w:tcMar>
          </w:tcPr>
          <w:p w14:paraId="0A943367" w14:textId="77777777" w:rsidR="005E3AB4" w:rsidRDefault="003C052F">
            <w:pPr>
              <w:spacing w:before="180"/>
              <w:jc w:val="center"/>
            </w:pPr>
            <w:r>
              <w:rPr>
                <w:rFonts w:ascii="Arial" w:hAnsi="Arial"/>
                <w:color w:val="000000"/>
                <w:sz w:val="18"/>
              </w:rPr>
              <w:t>-/1</w:t>
            </w:r>
          </w:p>
        </w:tc>
      </w:tr>
      <w:tr w:rsidR="005E3AB4" w14:paraId="66309AF4" w14:textId="77777777">
        <w:tblPrEx>
          <w:tblCellMar>
            <w:top w:w="0" w:type="dxa"/>
            <w:bottom w:w="0" w:type="dxa"/>
          </w:tblCellMar>
        </w:tblPrEx>
        <w:tc>
          <w:tcPr>
            <w:tcW w:w="24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9931D2" w14:textId="77777777" w:rsidR="005E3AB4" w:rsidRDefault="005E3AB4"/>
        </w:tc>
        <w:tc>
          <w:tcPr>
            <w:tcW w:w="1410" w:type="dxa"/>
            <w:tcBorders>
              <w:bottom w:val="single" w:sz="4" w:space="0" w:color="000000"/>
              <w:right w:val="single" w:sz="4" w:space="0" w:color="000000"/>
            </w:tcBorders>
            <w:tcMar>
              <w:top w:w="40" w:type="dxa"/>
              <w:left w:w="40" w:type="dxa"/>
              <w:bottom w:w="40" w:type="dxa"/>
              <w:right w:w="40" w:type="dxa"/>
            </w:tcMar>
          </w:tcPr>
          <w:p w14:paraId="4119292B" w14:textId="77777777" w:rsidR="005E3AB4" w:rsidRDefault="005E3AB4"/>
        </w:tc>
        <w:tc>
          <w:tcPr>
            <w:tcW w:w="2497" w:type="dxa"/>
            <w:tcBorders>
              <w:bottom w:val="single" w:sz="4" w:space="0" w:color="000000"/>
              <w:right w:val="single" w:sz="4" w:space="0" w:color="000000"/>
            </w:tcBorders>
            <w:tcMar>
              <w:top w:w="40" w:type="dxa"/>
              <w:left w:w="40" w:type="dxa"/>
              <w:bottom w:w="40" w:type="dxa"/>
              <w:right w:w="40" w:type="dxa"/>
            </w:tcMar>
          </w:tcPr>
          <w:p w14:paraId="7D4D3554" w14:textId="77777777" w:rsidR="005E3AB4" w:rsidRDefault="003C052F">
            <w:pPr>
              <w:spacing w:before="180"/>
            </w:pPr>
            <w:r>
              <w:rPr>
                <w:rFonts w:ascii="Arial" w:hAnsi="Arial"/>
                <w:color w:val="000000"/>
                <w:sz w:val="18"/>
              </w:rPr>
              <w:t>&gt;Failure Reason</w:t>
            </w:r>
          </w:p>
        </w:tc>
        <w:tc>
          <w:tcPr>
            <w:tcW w:w="1091" w:type="dxa"/>
            <w:tcBorders>
              <w:bottom w:val="single" w:sz="4" w:space="0" w:color="000000"/>
              <w:right w:val="single" w:sz="4" w:space="0" w:color="000000"/>
            </w:tcBorders>
            <w:tcMar>
              <w:top w:w="40" w:type="dxa"/>
              <w:left w:w="40" w:type="dxa"/>
              <w:bottom w:w="40" w:type="dxa"/>
              <w:right w:w="40" w:type="dxa"/>
            </w:tcMar>
          </w:tcPr>
          <w:p w14:paraId="1603C823" w14:textId="77777777" w:rsidR="005E3AB4" w:rsidRDefault="003C052F">
            <w:pPr>
              <w:spacing w:before="180"/>
              <w:jc w:val="center"/>
            </w:pPr>
            <w:r>
              <w:rPr>
                <w:rFonts w:ascii="Arial" w:hAnsi="Arial"/>
                <w:color w:val="000000"/>
                <w:sz w:val="18"/>
              </w:rPr>
              <w:t>(0008,1197)</w:t>
            </w:r>
          </w:p>
        </w:tc>
        <w:tc>
          <w:tcPr>
            <w:tcW w:w="2957" w:type="dxa"/>
            <w:tcBorders>
              <w:bottom w:val="single" w:sz="4" w:space="0" w:color="000000"/>
              <w:right w:val="single" w:sz="4" w:space="0" w:color="000000"/>
            </w:tcBorders>
            <w:tcMar>
              <w:top w:w="40" w:type="dxa"/>
              <w:left w:w="40" w:type="dxa"/>
              <w:bottom w:w="40" w:type="dxa"/>
              <w:right w:w="40" w:type="dxa"/>
            </w:tcMar>
          </w:tcPr>
          <w:p w14:paraId="2A219A7E" w14:textId="77777777" w:rsidR="005E3AB4" w:rsidRDefault="003C052F">
            <w:pPr>
              <w:spacing w:before="180"/>
              <w:jc w:val="center"/>
            </w:pPr>
            <w:r>
              <w:rPr>
                <w:rFonts w:ascii="Arial" w:hAnsi="Arial"/>
                <w:color w:val="000000"/>
                <w:sz w:val="18"/>
              </w:rPr>
              <w:t>-/1</w:t>
            </w:r>
          </w:p>
        </w:tc>
      </w:tr>
    </w:tbl>
    <w:p w14:paraId="71B571E8" w14:textId="77777777" w:rsidR="005E3AB4" w:rsidRDefault="003C052F">
      <w:pPr>
        <w:spacing w:before="180"/>
      </w:pPr>
      <w:bookmarkStart w:id="1886" w:name="sect_J_3_3_1_1_1"/>
      <w:r>
        <w:rPr>
          <w:rFonts w:ascii="Arial" w:hAnsi="Arial"/>
          <w:b/>
          <w:color w:val="000000"/>
          <w:sz w:val="18"/>
        </w:rPr>
        <w:t xml:space="preserve">J.3.3.1.1.1 Retrieve AE Title </w:t>
      </w:r>
      <w:r>
        <w:rPr>
          <w:rFonts w:ascii="Arial" w:hAnsi="Arial"/>
          <w:b/>
          <w:color w:val="000000"/>
          <w:sz w:val="18"/>
        </w:rPr>
        <w:t>Attribute</w:t>
      </w:r>
    </w:p>
    <w:bookmarkEnd w:id="1886"/>
    <w:p w14:paraId="58DFC75E" w14:textId="77777777" w:rsidR="005E3AB4" w:rsidRDefault="003C052F">
      <w:pPr>
        <w:spacing w:before="180"/>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w:t>
      </w:r>
      <w:r>
        <w:rPr>
          <w:rFonts w:ascii="Arial" w:hAnsi="Arial"/>
          <w:color w:val="000000"/>
          <w:sz w:val="18"/>
        </w:rPr>
        <w:t>es within the sequence shall be retrievable from the specified Retrieve AE Title. If they appear within an Item of that sequence, then the SOP Instance referenced to by that Item shall be retrievable from the specified Retrieve AE Title.</w:t>
      </w:r>
    </w:p>
    <w:p w14:paraId="1BF0452E" w14:textId="77777777" w:rsidR="005E3AB4" w:rsidRDefault="003C052F">
      <w:pPr>
        <w:spacing w:before="180"/>
      </w:pPr>
      <w:bookmarkStart w:id="1887" w:name="sect_J_3_3_1_1_2"/>
      <w:r>
        <w:rPr>
          <w:rFonts w:ascii="Arial" w:hAnsi="Arial"/>
          <w:b/>
          <w:color w:val="000000"/>
          <w:sz w:val="18"/>
        </w:rPr>
        <w:t>J.3.3.1.1.2 Storag</w:t>
      </w:r>
      <w:r>
        <w:rPr>
          <w:rFonts w:ascii="Arial" w:hAnsi="Arial"/>
          <w:b/>
          <w:color w:val="000000"/>
          <w:sz w:val="18"/>
        </w:rPr>
        <w:t>e Media File Set ID Attributes</w:t>
      </w:r>
    </w:p>
    <w:bookmarkEnd w:id="1887"/>
    <w:p w14:paraId="6B9ABBFE" w14:textId="77777777" w:rsidR="005E3AB4" w:rsidRDefault="003C052F">
      <w:pPr>
        <w:spacing w:before="180"/>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w:t>
      </w:r>
      <w:r>
        <w:rPr>
          <w:rFonts w:ascii="Arial" w:hAnsi="Arial"/>
          <w:color w:val="000000"/>
          <w:sz w:val="18"/>
        </w:rPr>
        <w:t xml:space="preserve">oth. If they appear outside of the sequence, then all of the SOP Instances within the sequence shall be retrievable from the specified Storage Media File-Set. If they appear within an Item of that sequence, then the SOP Instance referenced to by that Item </w:t>
      </w:r>
      <w:r>
        <w:rPr>
          <w:rFonts w:ascii="Arial" w:hAnsi="Arial"/>
          <w:color w:val="000000"/>
          <w:sz w:val="18"/>
        </w:rPr>
        <w:t>shall be retrievable from the specified Storage Media File-Set.</w:t>
      </w:r>
    </w:p>
    <w:p w14:paraId="2A2AE7A6" w14:textId="77777777" w:rsidR="005E3AB4" w:rsidRDefault="003C052F">
      <w:pPr>
        <w:spacing w:before="180"/>
      </w:pPr>
      <w:bookmarkStart w:id="1888" w:name="sect_J_3_3_1_2"/>
      <w:r>
        <w:rPr>
          <w:rFonts w:ascii="Arial" w:hAnsi="Arial"/>
          <w:b/>
          <w:color w:val="000000"/>
          <w:sz w:val="22"/>
        </w:rPr>
        <w:t>J.3.3.1.2 Service Class Provider Behavior</w:t>
      </w:r>
    </w:p>
    <w:bookmarkEnd w:id="1888"/>
    <w:p w14:paraId="4B05A631" w14:textId="77777777" w:rsidR="005E3AB4" w:rsidRDefault="003C052F">
      <w:pPr>
        <w:spacing w:before="180"/>
        <w:jc w:val="both"/>
      </w:pPr>
      <w:r>
        <w:rPr>
          <w:rFonts w:ascii="Arial" w:hAnsi="Arial"/>
          <w:color w:val="000000"/>
          <w:sz w:val="18"/>
        </w:rPr>
        <w:t xml:space="preserve">If the SCP determines that it has successfully completed storage commitment for all the SOP Instances referenced by a Storage Commitment Request, the </w:t>
      </w:r>
      <w:r>
        <w:rPr>
          <w:rFonts w:ascii="Arial" w:hAnsi="Arial"/>
          <w:color w:val="000000"/>
          <w:sz w:val="18"/>
        </w:rPr>
        <w:t>SCP shall issue an N-EVENT-REPORT with the Event Type ID set to 1 (storage commitment request successful). This event shall include references to the successfully stored SOP Instances. The SCP shall store the referenced SOP Instances in accordance with Lev</w:t>
      </w:r>
      <w:r>
        <w:rPr>
          <w:rFonts w:ascii="Arial" w:hAnsi="Arial"/>
          <w:color w:val="000000"/>
          <w:sz w:val="18"/>
        </w:rPr>
        <w:t xml:space="preserve">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w:t>
      </w:r>
      <w:r>
        <w:rPr>
          <w:rFonts w:ascii="Arial" w:hAnsi="Arial"/>
          <w:color w:val="000000"/>
          <w:sz w:val="18"/>
        </w:rPr>
        <w:t>d shall not be reused for other transactions.</w:t>
      </w:r>
    </w:p>
    <w:p w14:paraId="32C58C4E" w14:textId="77777777" w:rsidR="005E3AB4" w:rsidRDefault="003C052F">
      <w:pPr>
        <w:spacing w:before="180"/>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w:t>
      </w:r>
      <w:r>
        <w:rPr>
          <w:rFonts w:ascii="Arial" w:hAnsi="Arial"/>
          <w:color w:val="000000"/>
          <w:sz w:val="18"/>
        </w:rPr>
        <w:t xml:space="preserve">lete - failure exists) conveying that the </w:t>
      </w:r>
      <w:r>
        <w:rPr>
          <w:rFonts w:ascii="Arial" w:hAnsi="Arial"/>
          <w:color w:val="000000"/>
          <w:sz w:val="18"/>
        </w:rPr>
        <w:lastRenderedPageBreak/>
        <w:t>SCP does not commit to store all SOP Instances. This event shall include references to the failed SOP Instances together with references to those SOP Instances that have been successfully stored. For each failed SO</w:t>
      </w:r>
      <w:r>
        <w:rPr>
          <w:rFonts w:ascii="Arial" w:hAnsi="Arial"/>
          <w:color w:val="000000"/>
          <w:sz w:val="18"/>
        </w:rPr>
        <w:t>P Instance the reason for failure shall be described by the Failure Reason Attribute. After the N-EVENT-REPORT has been sent, the Transaction UID is no longer active and shall not be reused for other transactions.</w:t>
      </w:r>
    </w:p>
    <w:p w14:paraId="5FA45264" w14:textId="77777777" w:rsidR="005E3AB4" w:rsidRDefault="003C052F">
      <w:pPr>
        <w:spacing w:before="180"/>
        <w:jc w:val="both"/>
      </w:pPr>
      <w:r>
        <w:rPr>
          <w:rFonts w:ascii="Arial" w:hAnsi="Arial"/>
          <w:color w:val="000000"/>
          <w:sz w:val="18"/>
        </w:rPr>
        <w:t>The complete set of SOP Instances referenc</w:t>
      </w:r>
      <w:r>
        <w:rPr>
          <w:rFonts w:ascii="Arial" w:hAnsi="Arial"/>
          <w:color w:val="000000"/>
          <w:sz w:val="18"/>
        </w:rPr>
        <w:t>ed by the Referenced SOP Sequence (0008,1199) Attribute, in the initiating N-ACTION, shall be present in both Event Types either in the Referenced SOP Sequence (0008,1199) or in the Failed SOP Sequence (0008,1198).</w:t>
      </w:r>
    </w:p>
    <w:p w14:paraId="3DF9C029" w14:textId="77777777" w:rsidR="005E3AB4" w:rsidRDefault="003C052F">
      <w:pPr>
        <w:spacing w:before="180"/>
        <w:jc w:val="both"/>
      </w:pPr>
      <w:r>
        <w:rPr>
          <w:rFonts w:ascii="Arial" w:hAnsi="Arial"/>
          <w:color w:val="000000"/>
          <w:sz w:val="18"/>
        </w:rPr>
        <w:t>The N-EVENT-REPORT shall include the same</w:t>
      </w:r>
      <w:r>
        <w:rPr>
          <w:rFonts w:ascii="Arial" w:hAnsi="Arial"/>
          <w:color w:val="000000"/>
          <w:sz w:val="18"/>
        </w:rPr>
        <w:t xml:space="preserve"> Transaction UID Attribute (0008,1195) value as contained in the initiating N-ACTION.</w:t>
      </w:r>
    </w:p>
    <w:p w14:paraId="314DCC12" w14:textId="77777777" w:rsidR="005E3AB4" w:rsidRDefault="003C052F">
      <w:pPr>
        <w:spacing w:before="180"/>
        <w:jc w:val="both"/>
      </w:pPr>
      <w:r>
        <w:rPr>
          <w:rFonts w:ascii="Arial" w:hAnsi="Arial"/>
          <w:color w:val="000000"/>
          <w:sz w:val="18"/>
        </w:rPr>
        <w:t>An SCP shall be capable of issuing the N-EVENT-REPORT on a different association than the one on which the N-ACTION operation was performed.</w:t>
      </w:r>
    </w:p>
    <w:p w14:paraId="109AACF4" w14:textId="77777777" w:rsidR="005E3AB4" w:rsidRDefault="003C052F">
      <w:pPr>
        <w:keepNext/>
        <w:spacing w:before="180"/>
        <w:ind w:left="360" w:right="360"/>
        <w:jc w:val="both"/>
      </w:pPr>
      <w:bookmarkStart w:id="1889" w:name="idp140421964066320"/>
      <w:r>
        <w:rPr>
          <w:rFonts w:ascii="Arial" w:hAnsi="Arial"/>
          <w:color w:val="000000"/>
          <w:sz w:val="18"/>
        </w:rPr>
        <w:t>Note</w:t>
      </w:r>
    </w:p>
    <w:p w14:paraId="18E9BB06" w14:textId="77777777" w:rsidR="005E3AB4" w:rsidRDefault="003C052F">
      <w:pPr>
        <w:numPr>
          <w:ilvl w:val="0"/>
          <w:numId w:val="179"/>
        </w:numPr>
        <w:tabs>
          <w:tab w:val="left" w:pos="720"/>
        </w:tabs>
        <w:spacing w:before="180"/>
        <w:ind w:left="720" w:right="360" w:hanging="360"/>
        <w:jc w:val="both"/>
      </w:pPr>
      <w:bookmarkStart w:id="1890" w:name="idp140421964067072"/>
      <w:bookmarkStart w:id="1891" w:name="idp140421964066576"/>
      <w:bookmarkEnd w:id="1889"/>
      <w:r>
        <w:rPr>
          <w:rFonts w:ascii="Arial" w:hAnsi="Arial"/>
          <w:color w:val="000000"/>
          <w:sz w:val="18"/>
        </w:rPr>
        <w:t>The SCP may attempt to issue the N-EVENT-REPORT on the same Association, but this operation may fail because the SCU is free to release at any time the Association on which it sent the N-ACTION-Request. As DICOM defaults the association requestor to the SC</w:t>
      </w:r>
      <w:r>
        <w:rPr>
          <w:rFonts w:ascii="Arial" w:hAnsi="Arial"/>
          <w:color w:val="000000"/>
          <w:sz w:val="18"/>
        </w:rPr>
        <w:t xml:space="preserve">U role, the SCP (i.e., the association requester) negotiates an SCP role using the SCU/SCP role negotiation (see </w:t>
      </w:r>
      <w:hyperlink r:id="rId523" w:anchor="PS3.7">
        <w:r>
          <w:rPr>
            <w:rFonts w:ascii="Arial" w:hAnsi="Arial"/>
            <w:color w:val="000000"/>
            <w:sz w:val="18"/>
          </w:rPr>
          <w:t>PS3.7</w:t>
        </w:r>
      </w:hyperlink>
      <w:r>
        <w:rPr>
          <w:rFonts w:ascii="Arial" w:hAnsi="Arial"/>
          <w:color w:val="000000"/>
          <w:sz w:val="18"/>
        </w:rPr>
        <w:t>).</w:t>
      </w:r>
    </w:p>
    <w:p w14:paraId="59B8995D" w14:textId="77777777" w:rsidR="005E3AB4" w:rsidRDefault="003C052F">
      <w:pPr>
        <w:numPr>
          <w:ilvl w:val="0"/>
          <w:numId w:val="179"/>
        </w:numPr>
        <w:tabs>
          <w:tab w:val="left" w:pos="720"/>
        </w:tabs>
        <w:spacing w:before="180"/>
        <w:ind w:left="720" w:right="360" w:hanging="360"/>
        <w:jc w:val="both"/>
      </w:pPr>
      <w:bookmarkStart w:id="1892" w:name="idp140421964069216"/>
      <w:bookmarkEnd w:id="1890"/>
      <w:bookmarkEnd w:id="1891"/>
      <w:r>
        <w:rPr>
          <w:rFonts w:ascii="Arial" w:hAnsi="Arial"/>
          <w:color w:val="000000"/>
          <w:sz w:val="18"/>
        </w:rPr>
        <w:t>When responding on a different Association, the SCP must use the same AE Title as it used on t</w:t>
      </w:r>
      <w:r>
        <w:rPr>
          <w:rFonts w:ascii="Arial" w:hAnsi="Arial"/>
          <w:color w:val="000000"/>
          <w:sz w:val="18"/>
        </w:rPr>
        <w:t>he original Association, because the DICOM Standard defines a Service between two peer applications, each identified by an AE Title. Thus the SCP should be consistently identified for all Associations in the particular instance of the Storage Commitment Se</w:t>
      </w:r>
      <w:r>
        <w:rPr>
          <w:rFonts w:ascii="Arial" w:hAnsi="Arial"/>
          <w:color w:val="000000"/>
          <w:sz w:val="18"/>
        </w:rPr>
        <w:t>rvice.</w:t>
      </w:r>
    </w:p>
    <w:p w14:paraId="19E069DE" w14:textId="77777777" w:rsidR="005E3AB4" w:rsidRDefault="003C052F">
      <w:pPr>
        <w:numPr>
          <w:ilvl w:val="0"/>
          <w:numId w:val="179"/>
        </w:numPr>
        <w:tabs>
          <w:tab w:val="left" w:pos="720"/>
        </w:tabs>
        <w:spacing w:before="180"/>
        <w:ind w:left="720" w:right="360" w:hanging="360"/>
        <w:jc w:val="both"/>
      </w:pPr>
      <w:bookmarkStart w:id="1893" w:name="idp140421964070352"/>
      <w:bookmarkEnd w:id="1892"/>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w:t>
      </w:r>
      <w:r>
        <w:rPr>
          <w:rFonts w:ascii="Arial" w:hAnsi="Arial"/>
          <w:color w:val="000000"/>
          <w:sz w:val="18"/>
        </w:rPr>
        <w:t>ping. For example, the SCP could relay SOP Instances to a third Application Entity using this Service Class, in which case it can use the Retrieve AE Title Attribute to indicate the real location of the data. Another example is if the SCP stores data on me</w:t>
      </w:r>
      <w:r>
        <w:rPr>
          <w:rFonts w:ascii="Arial" w:hAnsi="Arial"/>
          <w:color w:val="000000"/>
          <w:sz w:val="18"/>
        </w:rPr>
        <w:t>dia, it can indicate this using the Storage Media File-Set ID and UID Attributes.</w:t>
      </w:r>
    </w:p>
    <w:p w14:paraId="514A1E66" w14:textId="77777777" w:rsidR="005E3AB4" w:rsidRDefault="003C052F">
      <w:pPr>
        <w:spacing w:before="180"/>
      </w:pPr>
      <w:bookmarkStart w:id="1894" w:name="sect_J_3_3_1_3"/>
      <w:bookmarkEnd w:id="1893"/>
      <w:r>
        <w:rPr>
          <w:rFonts w:ascii="Arial" w:hAnsi="Arial"/>
          <w:b/>
          <w:color w:val="000000"/>
          <w:sz w:val="22"/>
        </w:rPr>
        <w:t>J.3.3.1.3 Service Class User Behavior</w:t>
      </w:r>
    </w:p>
    <w:bookmarkEnd w:id="1894"/>
    <w:p w14:paraId="237D041A" w14:textId="77777777" w:rsidR="005E3AB4" w:rsidRDefault="003C052F">
      <w:pPr>
        <w:spacing w:before="180"/>
        <w:jc w:val="both"/>
      </w:pPr>
      <w:r>
        <w:rPr>
          <w:rFonts w:ascii="Arial" w:hAnsi="Arial"/>
          <w:color w:val="000000"/>
          <w:sz w:val="18"/>
        </w:rPr>
        <w:t xml:space="preserve">An SCU shall be capable of receiving an N-EVENT-REPORT on a different association than the one on which the N-ACTION operation was </w:t>
      </w:r>
      <w:r>
        <w:rPr>
          <w:rFonts w:ascii="Arial" w:hAnsi="Arial"/>
          <w:color w:val="000000"/>
          <w:sz w:val="18"/>
        </w:rPr>
        <w:t>performed.</w:t>
      </w:r>
    </w:p>
    <w:p w14:paraId="0E131325" w14:textId="77777777" w:rsidR="005E3AB4" w:rsidRDefault="003C052F">
      <w:pPr>
        <w:keepNext/>
        <w:spacing w:before="180"/>
        <w:ind w:left="360" w:right="360"/>
        <w:jc w:val="both"/>
      </w:pPr>
      <w:bookmarkStart w:id="1895" w:name="idp140421964074128"/>
      <w:r>
        <w:rPr>
          <w:rFonts w:ascii="Arial" w:hAnsi="Arial"/>
          <w:color w:val="000000"/>
          <w:sz w:val="18"/>
        </w:rPr>
        <w:t>Note</w:t>
      </w:r>
    </w:p>
    <w:bookmarkEnd w:id="1895"/>
    <w:p w14:paraId="0CD220AD" w14:textId="77777777" w:rsidR="005E3AB4" w:rsidRDefault="003C052F">
      <w:pPr>
        <w:spacing w:before="180"/>
        <w:ind w:left="360" w:right="360"/>
        <w:jc w:val="both"/>
      </w:pPr>
      <w:r>
        <w:rPr>
          <w:rFonts w:ascii="Arial" w:hAnsi="Arial"/>
          <w:color w:val="000000"/>
          <w:sz w:val="18"/>
        </w:rPr>
        <w:t>To receive this N-EVENT-REPORT, the SCU accepts an association where the SCP role is proposed by the Storage Commitment SCP acting as an association requestor.</w:t>
      </w:r>
    </w:p>
    <w:p w14:paraId="743C4318" w14:textId="77777777" w:rsidR="005E3AB4" w:rsidRDefault="003C052F">
      <w:pPr>
        <w:spacing w:before="180"/>
        <w:jc w:val="both"/>
      </w:pPr>
      <w:r>
        <w:rPr>
          <w:rFonts w:ascii="Arial" w:hAnsi="Arial"/>
          <w:color w:val="000000"/>
          <w:sz w:val="18"/>
        </w:rPr>
        <w:t>The SCU shall return, via the N-EVENT-REPORT response primitive, the N-EVENT-REP</w:t>
      </w:r>
      <w:r>
        <w:rPr>
          <w:rFonts w:ascii="Arial" w:hAnsi="Arial"/>
          <w:color w:val="000000"/>
          <w:sz w:val="18"/>
        </w:rPr>
        <w:t>ORT Response Status Code applicable to the associated request. The actions taken by the SCU upon receiving the N-EVENT-REPORT are beyond the scope of this Standard but are stated in its Conformance Statement.</w:t>
      </w:r>
    </w:p>
    <w:p w14:paraId="46E6DD0A" w14:textId="77777777" w:rsidR="005E3AB4" w:rsidRDefault="003C052F">
      <w:pPr>
        <w:keepNext/>
        <w:spacing w:before="180"/>
        <w:ind w:left="360" w:right="360"/>
        <w:jc w:val="both"/>
      </w:pPr>
      <w:bookmarkStart w:id="1896" w:name="idp140421964075744"/>
      <w:r>
        <w:rPr>
          <w:rFonts w:ascii="Arial" w:hAnsi="Arial"/>
          <w:color w:val="000000"/>
          <w:sz w:val="18"/>
        </w:rPr>
        <w:t>Note</w:t>
      </w:r>
    </w:p>
    <w:bookmarkEnd w:id="1896"/>
    <w:p w14:paraId="21BAA313" w14:textId="77777777" w:rsidR="005E3AB4" w:rsidRDefault="003C052F">
      <w:pPr>
        <w:spacing w:before="180"/>
        <w:ind w:left="360" w:right="360"/>
        <w:jc w:val="both"/>
      </w:pPr>
      <w:r>
        <w:rPr>
          <w:rFonts w:ascii="Arial" w:hAnsi="Arial"/>
          <w:color w:val="000000"/>
          <w:sz w:val="18"/>
        </w:rPr>
        <w:t>In the case where the SCP indicates that i</w:t>
      </w:r>
      <w:r>
        <w:rPr>
          <w:rFonts w:ascii="Arial" w:hAnsi="Arial"/>
          <w:color w:val="000000"/>
          <w:sz w:val="18"/>
        </w:rPr>
        <w:t>t cannot achieve storage commitment for some SOP Instances, the SCU might, for example, re-send the failed SOP Instances to the SCP (via the Storage Service Class) and then re-transmit the N-ACTION request. However, this behavior is beyond the scope of thi</w:t>
      </w:r>
      <w:r>
        <w:rPr>
          <w:rFonts w:ascii="Arial" w:hAnsi="Arial"/>
          <w:color w:val="000000"/>
          <w:sz w:val="18"/>
        </w:rPr>
        <w:t>s Standard.</w:t>
      </w:r>
    </w:p>
    <w:p w14:paraId="100ECC99" w14:textId="77777777" w:rsidR="005E3AB4" w:rsidRDefault="003C052F">
      <w:pPr>
        <w:spacing w:before="180"/>
      </w:pPr>
      <w:bookmarkStart w:id="1897" w:name="sect_J_3_3_1_4"/>
      <w:r>
        <w:rPr>
          <w:rFonts w:ascii="Arial" w:hAnsi="Arial"/>
          <w:b/>
          <w:color w:val="000000"/>
          <w:sz w:val="22"/>
        </w:rPr>
        <w:t>J.3.3.1.4 Status Codes</w:t>
      </w:r>
    </w:p>
    <w:bookmarkEnd w:id="1897"/>
    <w:p w14:paraId="22CBC201" w14:textId="77777777" w:rsidR="005E3AB4" w:rsidRDefault="003C052F">
      <w:pPr>
        <w:spacing w:before="180"/>
        <w:jc w:val="both"/>
      </w:pPr>
      <w:r>
        <w:rPr>
          <w:rFonts w:ascii="Arial" w:hAnsi="Arial"/>
          <w:color w:val="000000"/>
          <w:sz w:val="18"/>
        </w:rPr>
        <w:t xml:space="preserve">No Service Class specific status values are defined for the N-EVENT-REPORT Service. See </w:t>
      </w:r>
      <w:hyperlink r:id="rId524" w:anchor="PS3.7">
        <w:r>
          <w:rPr>
            <w:rFonts w:ascii="Arial" w:hAnsi="Arial"/>
            <w:color w:val="000000"/>
            <w:sz w:val="18"/>
          </w:rPr>
          <w:t>PS3.7</w:t>
        </w:r>
      </w:hyperlink>
      <w:r>
        <w:rPr>
          <w:rFonts w:ascii="Arial" w:hAnsi="Arial"/>
          <w:color w:val="000000"/>
          <w:sz w:val="18"/>
        </w:rPr>
        <w:t xml:space="preserve"> for general response status codes.</w:t>
      </w:r>
    </w:p>
    <w:p w14:paraId="7DDE7195" w14:textId="77777777" w:rsidR="005E3AB4" w:rsidRDefault="003C052F">
      <w:pPr>
        <w:keepNext/>
        <w:spacing w:before="180"/>
        <w:ind w:left="360" w:right="360"/>
        <w:jc w:val="both"/>
      </w:pPr>
      <w:bookmarkStart w:id="1898" w:name="idp140421964079936"/>
      <w:r>
        <w:rPr>
          <w:rFonts w:ascii="Arial" w:hAnsi="Arial"/>
          <w:color w:val="000000"/>
          <w:sz w:val="18"/>
        </w:rPr>
        <w:t>Note</w:t>
      </w:r>
    </w:p>
    <w:bookmarkEnd w:id="1898"/>
    <w:p w14:paraId="59B85D6F" w14:textId="77777777" w:rsidR="005E3AB4" w:rsidRDefault="003C052F">
      <w:pPr>
        <w:spacing w:before="180"/>
        <w:ind w:left="360" w:right="360"/>
        <w:jc w:val="both"/>
      </w:pPr>
      <w:r>
        <w:rPr>
          <w:rFonts w:ascii="Arial" w:hAnsi="Arial"/>
          <w:color w:val="000000"/>
          <w:sz w:val="18"/>
        </w:rPr>
        <w:t>This Section refers to status codes returned b</w:t>
      </w:r>
      <w:r>
        <w:rPr>
          <w:rFonts w:ascii="Arial" w:hAnsi="Arial"/>
          <w:color w:val="000000"/>
          <w:sz w:val="18"/>
        </w:rPr>
        <w:t xml:space="preserve">y the N-EVENT-REPORT response primitive. The Failure Reason Attribute returned in the Storage Commitment Result - Event Information (see </w:t>
      </w:r>
      <w:hyperlink r:id="rId525" w:anchor="PS3.3">
        <w:r>
          <w:rPr>
            <w:rFonts w:ascii="Arial" w:hAnsi="Arial"/>
            <w:color w:val="000000"/>
            <w:sz w:val="18"/>
          </w:rPr>
          <w:t>PS3.3</w:t>
        </w:r>
      </w:hyperlink>
      <w:r>
        <w:rPr>
          <w:rFonts w:ascii="Arial" w:hAnsi="Arial"/>
          <w:color w:val="000000"/>
          <w:sz w:val="18"/>
        </w:rPr>
        <w:t>) are described in the Storage Commitment IOD.</w:t>
      </w:r>
    </w:p>
    <w:p w14:paraId="10E5525B" w14:textId="77777777" w:rsidR="005E3AB4" w:rsidRDefault="003C052F">
      <w:pPr>
        <w:spacing w:before="180"/>
      </w:pPr>
      <w:bookmarkStart w:id="1899" w:name="sect_J_3_4"/>
      <w:r>
        <w:rPr>
          <w:rFonts w:ascii="Arial" w:hAnsi="Arial"/>
          <w:b/>
          <w:color w:val="000000"/>
          <w:sz w:val="24"/>
        </w:rPr>
        <w:lastRenderedPageBreak/>
        <w:t>J.3.4 Storage Commitment P</w:t>
      </w:r>
      <w:r>
        <w:rPr>
          <w:rFonts w:ascii="Arial" w:hAnsi="Arial"/>
          <w:b/>
          <w:color w:val="000000"/>
          <w:sz w:val="24"/>
        </w:rPr>
        <w:t>ush Model SOP Class UID</w:t>
      </w:r>
    </w:p>
    <w:bookmarkEnd w:id="1899"/>
    <w:p w14:paraId="4895172B" w14:textId="77777777" w:rsidR="005E3AB4" w:rsidRDefault="003C052F">
      <w:pPr>
        <w:spacing w:before="180"/>
        <w:jc w:val="both"/>
      </w:pPr>
      <w:r>
        <w:rPr>
          <w:rFonts w:ascii="Arial" w:hAnsi="Arial"/>
          <w:color w:val="000000"/>
          <w:sz w:val="18"/>
        </w:rPr>
        <w:t>The Storage Commitment Push Model SOP Class shall be uniquely identified by the Storage Commitment Push Model SOP Class UID, which shall have the value "1.2.840.10008.1.20.1".</w:t>
      </w:r>
    </w:p>
    <w:p w14:paraId="1AA6A99C" w14:textId="77777777" w:rsidR="005E3AB4" w:rsidRDefault="003C052F">
      <w:pPr>
        <w:spacing w:before="180"/>
      </w:pPr>
      <w:bookmarkStart w:id="1900" w:name="sect_J_3_5"/>
      <w:r>
        <w:rPr>
          <w:rFonts w:ascii="Arial" w:hAnsi="Arial"/>
          <w:b/>
          <w:color w:val="000000"/>
          <w:sz w:val="24"/>
        </w:rPr>
        <w:t>J.3.5 Storage Commitment Push Model Reserved Identificat</w:t>
      </w:r>
      <w:r>
        <w:rPr>
          <w:rFonts w:ascii="Arial" w:hAnsi="Arial"/>
          <w:b/>
          <w:color w:val="000000"/>
          <w:sz w:val="24"/>
        </w:rPr>
        <w:t>ion</w:t>
      </w:r>
    </w:p>
    <w:bookmarkEnd w:id="1900"/>
    <w:p w14:paraId="06C5891C" w14:textId="77777777" w:rsidR="005E3AB4" w:rsidRDefault="003C052F">
      <w:pPr>
        <w:spacing w:before="180"/>
        <w:jc w:val="both"/>
      </w:pPr>
      <w:r>
        <w:rPr>
          <w:rFonts w:ascii="Arial" w:hAnsi="Arial"/>
          <w:color w:val="000000"/>
          <w:sz w:val="18"/>
        </w:rPr>
        <w:t>The well-known UID of the Storage Commitment Push Model SOP Instance shall have the value "1.2.840.10008.1.20.1.1".</w:t>
      </w:r>
    </w:p>
    <w:p w14:paraId="6329BCEE" w14:textId="77777777" w:rsidR="005E3AB4" w:rsidRDefault="003C052F">
      <w:pPr>
        <w:spacing w:before="180"/>
      </w:pPr>
      <w:bookmarkStart w:id="1901" w:name="sect_J_3_6"/>
      <w:r>
        <w:rPr>
          <w:rFonts w:ascii="Arial" w:hAnsi="Arial"/>
          <w:b/>
          <w:color w:val="000000"/>
          <w:sz w:val="24"/>
        </w:rPr>
        <w:t>J.3.6 Conformance Requirements</w:t>
      </w:r>
    </w:p>
    <w:bookmarkEnd w:id="1901"/>
    <w:p w14:paraId="5341D46C" w14:textId="77777777" w:rsidR="005E3AB4" w:rsidRDefault="003C052F">
      <w:pPr>
        <w:spacing w:before="180"/>
        <w:jc w:val="both"/>
      </w:pPr>
      <w:r>
        <w:rPr>
          <w:rFonts w:ascii="Arial" w:hAnsi="Arial"/>
          <w:color w:val="000000"/>
          <w:sz w:val="18"/>
        </w:rPr>
        <w:t xml:space="preserve">Implementations claiming Standard SOP Class Conformance to the Storage Commitment Push Model SOP Class </w:t>
      </w:r>
      <w:r>
        <w:rPr>
          <w:rFonts w:ascii="Arial" w:hAnsi="Arial"/>
          <w:color w:val="000000"/>
          <w:sz w:val="18"/>
        </w:rPr>
        <w:t>shall be conformant as described in this Section and shall include within their Conformance Statement information as described in this Section and sub-Sections.</w:t>
      </w:r>
    </w:p>
    <w:p w14:paraId="1F7F0489" w14:textId="77777777" w:rsidR="005E3AB4" w:rsidRDefault="003C052F">
      <w:pPr>
        <w:spacing w:before="180"/>
        <w:jc w:val="both"/>
      </w:pPr>
      <w:r>
        <w:rPr>
          <w:rFonts w:ascii="Arial" w:hAnsi="Arial"/>
          <w:color w:val="000000"/>
          <w:sz w:val="18"/>
        </w:rPr>
        <w:t>An implementation may claim conformance to this SOP Class as an SCU, SCP or both. The Conforman</w:t>
      </w:r>
      <w:r>
        <w:rPr>
          <w:rFonts w:ascii="Arial" w:hAnsi="Arial"/>
          <w:color w:val="000000"/>
          <w:sz w:val="18"/>
        </w:rPr>
        <w:t xml:space="preserve">ce Statement shall be in the format defined in </w:t>
      </w:r>
      <w:hyperlink r:id="rId526" w:anchor="PS3.2">
        <w:r>
          <w:rPr>
            <w:rFonts w:ascii="Arial" w:hAnsi="Arial"/>
            <w:color w:val="000000"/>
            <w:sz w:val="18"/>
          </w:rPr>
          <w:t>PS3.2</w:t>
        </w:r>
      </w:hyperlink>
      <w:r>
        <w:rPr>
          <w:rFonts w:ascii="Arial" w:hAnsi="Arial"/>
          <w:color w:val="000000"/>
          <w:sz w:val="18"/>
        </w:rPr>
        <w:t>.</w:t>
      </w:r>
    </w:p>
    <w:p w14:paraId="66DDB251" w14:textId="77777777" w:rsidR="005E3AB4" w:rsidRDefault="003C052F">
      <w:pPr>
        <w:spacing w:before="180"/>
      </w:pPr>
      <w:bookmarkStart w:id="1902" w:name="sect_J_3_6_1"/>
      <w:r>
        <w:rPr>
          <w:rFonts w:ascii="Arial" w:hAnsi="Arial"/>
          <w:b/>
          <w:color w:val="000000"/>
          <w:sz w:val="26"/>
        </w:rPr>
        <w:t>J.3.6.1 SCU Conformance</w:t>
      </w:r>
    </w:p>
    <w:bookmarkEnd w:id="1902"/>
    <w:p w14:paraId="620EB041" w14:textId="77777777" w:rsidR="005E3AB4" w:rsidRDefault="003C052F">
      <w:pPr>
        <w:spacing w:before="180"/>
        <w:jc w:val="both"/>
      </w:pPr>
      <w:r>
        <w:rPr>
          <w:rFonts w:ascii="Arial" w:hAnsi="Arial"/>
          <w:color w:val="000000"/>
          <w:sz w:val="18"/>
        </w:rPr>
        <w:t>An implementation that is conformant to this SOP Class as an SCU shall meet conformance requirements for</w:t>
      </w:r>
    </w:p>
    <w:p w14:paraId="688C9DDB" w14:textId="77777777" w:rsidR="005E3AB4" w:rsidRDefault="003C052F">
      <w:pPr>
        <w:numPr>
          <w:ilvl w:val="0"/>
          <w:numId w:val="180"/>
        </w:numPr>
        <w:tabs>
          <w:tab w:val="left" w:pos="180"/>
        </w:tabs>
        <w:spacing w:before="180"/>
        <w:ind w:left="180" w:hanging="180"/>
        <w:jc w:val="both"/>
      </w:pPr>
      <w:bookmarkStart w:id="1903" w:name="idp140421964092464"/>
      <w:bookmarkStart w:id="1904" w:name="idp140421964092208"/>
      <w:r>
        <w:rPr>
          <w:rFonts w:ascii="Arial" w:hAnsi="Arial"/>
          <w:color w:val="000000"/>
          <w:sz w:val="18"/>
        </w:rPr>
        <w:t xml:space="preserve">the operations and actions that </w:t>
      </w:r>
      <w:r>
        <w:rPr>
          <w:rFonts w:ascii="Arial" w:hAnsi="Arial"/>
          <w:color w:val="000000"/>
          <w:sz w:val="18"/>
        </w:rPr>
        <w:t>it invokes</w:t>
      </w:r>
    </w:p>
    <w:p w14:paraId="7590B824" w14:textId="77777777" w:rsidR="005E3AB4" w:rsidRDefault="003C052F">
      <w:pPr>
        <w:numPr>
          <w:ilvl w:val="0"/>
          <w:numId w:val="180"/>
        </w:numPr>
        <w:tabs>
          <w:tab w:val="left" w:pos="180"/>
        </w:tabs>
        <w:spacing w:before="180"/>
        <w:ind w:left="180" w:hanging="180"/>
        <w:jc w:val="both"/>
      </w:pPr>
      <w:bookmarkStart w:id="1905" w:name="idp140421964093280"/>
      <w:bookmarkEnd w:id="1903"/>
      <w:bookmarkEnd w:id="1904"/>
      <w:r>
        <w:rPr>
          <w:rFonts w:ascii="Arial" w:hAnsi="Arial"/>
          <w:color w:val="000000"/>
          <w:sz w:val="18"/>
        </w:rPr>
        <w:t>the notifications that it receives.</w:t>
      </w:r>
    </w:p>
    <w:bookmarkEnd w:id="1905"/>
    <w:p w14:paraId="4BF53843" w14:textId="77777777" w:rsidR="005E3AB4" w:rsidRDefault="003C052F">
      <w:pPr>
        <w:spacing w:before="180"/>
        <w:jc w:val="both"/>
      </w:pPr>
      <w:r>
        <w:rPr>
          <w:rFonts w:ascii="Arial" w:hAnsi="Arial"/>
          <w:color w:val="000000"/>
          <w:sz w:val="18"/>
        </w:rPr>
        <w:t>The mechanisms used by the SCU to transfer SOP Instances to the SCP shall be documented.</w:t>
      </w:r>
    </w:p>
    <w:p w14:paraId="197C2D7F" w14:textId="77777777" w:rsidR="005E3AB4" w:rsidRDefault="003C052F">
      <w:pPr>
        <w:spacing w:before="180"/>
      </w:pPr>
      <w:bookmarkStart w:id="1906" w:name="sect_J_3_6_1_1"/>
      <w:r>
        <w:rPr>
          <w:rFonts w:ascii="Arial" w:hAnsi="Arial"/>
          <w:b/>
          <w:color w:val="000000"/>
          <w:sz w:val="22"/>
        </w:rPr>
        <w:t>J.3.6.1.1 Operations</w:t>
      </w:r>
    </w:p>
    <w:bookmarkEnd w:id="1906"/>
    <w:p w14:paraId="4BEA1BBB" w14:textId="77777777" w:rsidR="005E3AB4" w:rsidRDefault="003C052F">
      <w:pPr>
        <w:spacing w:before="180"/>
        <w:jc w:val="both"/>
      </w:pPr>
      <w:r>
        <w:rPr>
          <w:rFonts w:ascii="Arial" w:hAnsi="Arial"/>
          <w:color w:val="000000"/>
          <w:sz w:val="18"/>
        </w:rPr>
        <w:t xml:space="preserve">The SCU shall document in the SCU Operations Statement the actions and behavior that cause the SCU </w:t>
      </w:r>
      <w:r>
        <w:rPr>
          <w:rFonts w:ascii="Arial" w:hAnsi="Arial"/>
          <w:color w:val="000000"/>
          <w:sz w:val="18"/>
        </w:rPr>
        <w:t>to generate an N-ACTION primitive (Storage Commitment Request).</w:t>
      </w:r>
    </w:p>
    <w:p w14:paraId="6F36B06B" w14:textId="77777777" w:rsidR="005E3AB4" w:rsidRDefault="003C052F">
      <w:pPr>
        <w:spacing w:before="180"/>
        <w:jc w:val="both"/>
      </w:pPr>
      <w:r>
        <w:rPr>
          <w:rFonts w:ascii="Arial" w:hAnsi="Arial"/>
          <w:color w:val="000000"/>
          <w:sz w:val="18"/>
        </w:rPr>
        <w:t>The SCU shall specify the SOP Class UIDs for which it may request storage commitment.</w:t>
      </w:r>
    </w:p>
    <w:p w14:paraId="201AF0C2" w14:textId="77777777" w:rsidR="005E3AB4" w:rsidRDefault="003C052F">
      <w:pPr>
        <w:spacing w:before="180"/>
        <w:jc w:val="both"/>
      </w:pPr>
      <w:r>
        <w:rPr>
          <w:rFonts w:ascii="Arial" w:hAnsi="Arial"/>
          <w:color w:val="000000"/>
          <w:sz w:val="18"/>
        </w:rPr>
        <w:t>The SCU shall specify the duration of applicability of the Transaction UID. This may be specified as a tim</w:t>
      </w:r>
      <w:r>
        <w:rPr>
          <w:rFonts w:ascii="Arial" w:hAnsi="Arial"/>
          <w:color w:val="000000"/>
          <w:sz w:val="18"/>
        </w:rPr>
        <w:t>e limit or a policy that defines the end of a transaction (e.g., how long will the SCU wait for a N-EVENT-REPORT).</w:t>
      </w:r>
    </w:p>
    <w:p w14:paraId="44930DEE" w14:textId="77777777" w:rsidR="005E3AB4" w:rsidRDefault="003C052F">
      <w:pPr>
        <w:spacing w:before="180"/>
        <w:jc w:val="both"/>
      </w:pPr>
      <w:r>
        <w:rPr>
          <w:rFonts w:ascii="Arial" w:hAnsi="Arial"/>
          <w:color w:val="000000"/>
          <w:sz w:val="18"/>
        </w:rPr>
        <w:t>The SCU shall specify if it supports the optional Storage Media File-Set ID &amp; UID Attributes in the N-ACTION. If these Attributes are support</w:t>
      </w:r>
      <w:r>
        <w:rPr>
          <w:rFonts w:ascii="Arial" w:hAnsi="Arial"/>
          <w:color w:val="000000"/>
          <w:sz w:val="18"/>
        </w:rPr>
        <w:t>ed, the SCU shall also specify which Storage Media Application Profiles are supported.</w:t>
      </w:r>
    </w:p>
    <w:p w14:paraId="588A39ED" w14:textId="77777777" w:rsidR="005E3AB4" w:rsidRDefault="003C052F">
      <w:pPr>
        <w:spacing w:before="180"/>
        <w:jc w:val="both"/>
      </w:pPr>
      <w:r>
        <w:rPr>
          <w:rFonts w:ascii="Arial" w:hAnsi="Arial"/>
          <w:color w:val="000000"/>
          <w:sz w:val="18"/>
        </w:rPr>
        <w:t xml:space="preserve">The SCU Operations Statement shall be formatted as defined in </w:t>
      </w:r>
      <w:hyperlink r:id="rId527" w:anchor="PS3.2">
        <w:r>
          <w:rPr>
            <w:rFonts w:ascii="Arial" w:hAnsi="Arial"/>
            <w:color w:val="000000"/>
            <w:sz w:val="18"/>
          </w:rPr>
          <w:t>PS3.2</w:t>
        </w:r>
      </w:hyperlink>
    </w:p>
    <w:p w14:paraId="49DD2A77" w14:textId="77777777" w:rsidR="005E3AB4" w:rsidRDefault="003C052F">
      <w:pPr>
        <w:spacing w:before="180"/>
      </w:pPr>
      <w:bookmarkStart w:id="1907" w:name="sect_J_3_6_1_2"/>
      <w:r>
        <w:rPr>
          <w:rFonts w:ascii="Arial" w:hAnsi="Arial"/>
          <w:b/>
          <w:color w:val="000000"/>
          <w:sz w:val="22"/>
        </w:rPr>
        <w:t>J.3.6.1.2 Notifications.</w:t>
      </w:r>
    </w:p>
    <w:bookmarkEnd w:id="1907"/>
    <w:p w14:paraId="44B2EA40" w14:textId="77777777" w:rsidR="005E3AB4" w:rsidRDefault="003C052F">
      <w:pPr>
        <w:spacing w:before="180"/>
        <w:jc w:val="both"/>
      </w:pPr>
      <w:r>
        <w:rPr>
          <w:rFonts w:ascii="Arial" w:hAnsi="Arial"/>
          <w:color w:val="000000"/>
          <w:sz w:val="18"/>
        </w:rPr>
        <w:t xml:space="preserve">The SCU shall document in the SCU </w:t>
      </w:r>
      <w:r>
        <w:rPr>
          <w:rFonts w:ascii="Arial" w:hAnsi="Arial"/>
          <w:color w:val="000000"/>
          <w:sz w:val="18"/>
        </w:rPr>
        <w:t>Notifications Statement the behavior and actions taken by the SCU upon receiving an N-EVENT-REPORT primitive (Storage Commitment Result).</w:t>
      </w:r>
    </w:p>
    <w:p w14:paraId="1ED17CFB" w14:textId="77777777" w:rsidR="005E3AB4" w:rsidRDefault="003C052F">
      <w:pPr>
        <w:spacing w:before="180"/>
        <w:jc w:val="both"/>
      </w:pPr>
      <w:r>
        <w:rPr>
          <w:rFonts w:ascii="Arial" w:hAnsi="Arial"/>
          <w:color w:val="000000"/>
          <w:sz w:val="18"/>
        </w:rPr>
        <w:t>The SCU shall specify the behavior and actions performed when a success status is received (i.e., if and when local SO</w:t>
      </w:r>
      <w:r>
        <w:rPr>
          <w:rFonts w:ascii="Arial" w:hAnsi="Arial"/>
          <w:color w:val="000000"/>
          <w:sz w:val="18"/>
        </w:rPr>
        <w:t>P Instances copies are deleted).</w:t>
      </w:r>
    </w:p>
    <w:p w14:paraId="65B479F4" w14:textId="77777777" w:rsidR="005E3AB4" w:rsidRDefault="003C052F">
      <w:pPr>
        <w:spacing w:before="180"/>
        <w:jc w:val="both"/>
      </w:pPr>
      <w:r>
        <w:rPr>
          <w:rFonts w:ascii="Arial" w:hAnsi="Arial"/>
          <w:color w:val="000000"/>
          <w:sz w:val="18"/>
        </w:rPr>
        <w:t>The SCU shall specify the behavior and actions performed when a failure status is received (i.e., recovery mechanisms, etc.).</w:t>
      </w:r>
    </w:p>
    <w:p w14:paraId="57B77E80" w14:textId="77777777" w:rsidR="005E3AB4" w:rsidRDefault="003C052F">
      <w:pPr>
        <w:spacing w:before="180"/>
        <w:jc w:val="both"/>
      </w:pPr>
      <w:r>
        <w:rPr>
          <w:rFonts w:ascii="Arial" w:hAnsi="Arial"/>
          <w:color w:val="000000"/>
          <w:sz w:val="18"/>
        </w:rPr>
        <w:t xml:space="preserve">The SCU Notifications Statement shall be formatted as defined in </w:t>
      </w:r>
      <w:hyperlink r:id="rId528" w:anchor="PS3.2">
        <w:r>
          <w:rPr>
            <w:rFonts w:ascii="Arial" w:hAnsi="Arial"/>
            <w:color w:val="000000"/>
            <w:sz w:val="18"/>
          </w:rPr>
          <w:t>PS3.2</w:t>
        </w:r>
      </w:hyperlink>
    </w:p>
    <w:p w14:paraId="357CCDD1" w14:textId="77777777" w:rsidR="005E3AB4" w:rsidRDefault="003C052F">
      <w:pPr>
        <w:spacing w:before="180"/>
      </w:pPr>
      <w:bookmarkStart w:id="1908" w:name="sect_J_3_6_2"/>
      <w:r>
        <w:rPr>
          <w:rFonts w:ascii="Arial" w:hAnsi="Arial"/>
          <w:b/>
          <w:color w:val="000000"/>
          <w:sz w:val="26"/>
        </w:rPr>
        <w:t>J.3.6.2 SCP Conformance.</w:t>
      </w:r>
    </w:p>
    <w:bookmarkEnd w:id="1908"/>
    <w:p w14:paraId="0FF09230" w14:textId="77777777" w:rsidR="005E3AB4" w:rsidRDefault="003C052F">
      <w:pPr>
        <w:spacing w:before="180"/>
        <w:jc w:val="both"/>
      </w:pPr>
      <w:r>
        <w:rPr>
          <w:rFonts w:ascii="Arial" w:hAnsi="Arial"/>
          <w:color w:val="000000"/>
          <w:sz w:val="18"/>
        </w:rPr>
        <w:t>An implementation that is conformant to this SOP Class as an SCP shall meet conformance requirements for</w:t>
      </w:r>
    </w:p>
    <w:p w14:paraId="1B24E4F3" w14:textId="77777777" w:rsidR="005E3AB4" w:rsidRDefault="003C052F">
      <w:pPr>
        <w:numPr>
          <w:ilvl w:val="0"/>
          <w:numId w:val="181"/>
        </w:numPr>
        <w:tabs>
          <w:tab w:val="left" w:pos="180"/>
        </w:tabs>
        <w:spacing w:before="180"/>
        <w:ind w:left="180" w:hanging="180"/>
        <w:jc w:val="both"/>
      </w:pPr>
      <w:bookmarkStart w:id="1909" w:name="idp140421964107232"/>
      <w:bookmarkStart w:id="1910" w:name="idp140421964106976"/>
      <w:r>
        <w:rPr>
          <w:rFonts w:ascii="Arial" w:hAnsi="Arial"/>
          <w:color w:val="000000"/>
          <w:sz w:val="18"/>
        </w:rPr>
        <w:t>the operations and actions that it performs</w:t>
      </w:r>
    </w:p>
    <w:p w14:paraId="717009E1" w14:textId="77777777" w:rsidR="005E3AB4" w:rsidRDefault="003C052F">
      <w:pPr>
        <w:numPr>
          <w:ilvl w:val="0"/>
          <w:numId w:val="181"/>
        </w:numPr>
        <w:tabs>
          <w:tab w:val="left" w:pos="180"/>
        </w:tabs>
        <w:spacing w:before="180"/>
        <w:ind w:left="180" w:hanging="180"/>
        <w:jc w:val="both"/>
      </w:pPr>
      <w:bookmarkStart w:id="1911" w:name="idp140421964108048"/>
      <w:bookmarkEnd w:id="1909"/>
      <w:bookmarkEnd w:id="1910"/>
      <w:r>
        <w:rPr>
          <w:rFonts w:ascii="Arial" w:hAnsi="Arial"/>
          <w:color w:val="000000"/>
          <w:sz w:val="18"/>
        </w:rPr>
        <w:t>the notifications that it generates.</w:t>
      </w:r>
    </w:p>
    <w:p w14:paraId="7237E124" w14:textId="77777777" w:rsidR="005E3AB4" w:rsidRDefault="003C052F">
      <w:pPr>
        <w:spacing w:before="180"/>
      </w:pPr>
      <w:bookmarkStart w:id="1912" w:name="sect_J_3_6_2_1"/>
      <w:bookmarkEnd w:id="1911"/>
      <w:r>
        <w:rPr>
          <w:rFonts w:ascii="Arial" w:hAnsi="Arial"/>
          <w:b/>
          <w:color w:val="000000"/>
          <w:sz w:val="22"/>
        </w:rPr>
        <w:lastRenderedPageBreak/>
        <w:t>J.3.6.2.1 Operations</w:t>
      </w:r>
    </w:p>
    <w:bookmarkEnd w:id="1912"/>
    <w:p w14:paraId="64C50B33" w14:textId="77777777" w:rsidR="005E3AB4" w:rsidRDefault="003C052F">
      <w:pPr>
        <w:spacing w:before="180"/>
        <w:jc w:val="both"/>
      </w:pPr>
      <w:r>
        <w:rPr>
          <w:rFonts w:ascii="Arial" w:hAnsi="Arial"/>
          <w:color w:val="000000"/>
          <w:sz w:val="18"/>
        </w:rPr>
        <w:t xml:space="preserve">The SCP </w:t>
      </w:r>
      <w:r>
        <w:rPr>
          <w:rFonts w:ascii="Arial" w:hAnsi="Arial"/>
          <w:color w:val="000000"/>
          <w:sz w:val="18"/>
        </w:rPr>
        <w:t>shall document in the SCP Operations Statement the behavior and actions of the SCP upon receiving the N-ACTION primitive (Storage Commitment Request).</w:t>
      </w:r>
    </w:p>
    <w:p w14:paraId="764B9DBB" w14:textId="77777777" w:rsidR="005E3AB4" w:rsidRDefault="003C052F">
      <w:pPr>
        <w:spacing w:before="180"/>
        <w:jc w:val="both"/>
      </w:pPr>
      <w:r>
        <w:rPr>
          <w:rFonts w:ascii="Arial" w:hAnsi="Arial"/>
          <w:color w:val="000000"/>
          <w:sz w:val="18"/>
        </w:rPr>
        <w:t>The SCP shall specify parameters indicating the level of storage commitment, such as:</w:t>
      </w:r>
    </w:p>
    <w:p w14:paraId="4DEF18F3" w14:textId="77777777" w:rsidR="005E3AB4" w:rsidRDefault="003C052F">
      <w:pPr>
        <w:numPr>
          <w:ilvl w:val="0"/>
          <w:numId w:val="182"/>
        </w:numPr>
        <w:tabs>
          <w:tab w:val="left" w:pos="180"/>
        </w:tabs>
        <w:spacing w:before="180"/>
        <w:ind w:left="180" w:hanging="180"/>
        <w:jc w:val="both"/>
      </w:pPr>
      <w:bookmarkStart w:id="1913" w:name="idp140421964111728"/>
      <w:bookmarkStart w:id="1914" w:name="idp140421964111472"/>
      <w:r>
        <w:rPr>
          <w:rFonts w:ascii="Arial" w:hAnsi="Arial"/>
          <w:color w:val="000000"/>
          <w:sz w:val="18"/>
        </w:rPr>
        <w:t>under what conditio</w:t>
      </w:r>
      <w:r>
        <w:rPr>
          <w:rFonts w:ascii="Arial" w:hAnsi="Arial"/>
          <w:color w:val="000000"/>
          <w:sz w:val="18"/>
        </w:rPr>
        <w:t>ns the SCP would delete SOP Instances</w:t>
      </w:r>
    </w:p>
    <w:p w14:paraId="689D1298" w14:textId="77777777" w:rsidR="005E3AB4" w:rsidRDefault="003C052F">
      <w:pPr>
        <w:numPr>
          <w:ilvl w:val="0"/>
          <w:numId w:val="182"/>
        </w:numPr>
        <w:tabs>
          <w:tab w:val="left" w:pos="180"/>
        </w:tabs>
        <w:spacing w:before="180"/>
        <w:ind w:left="180" w:hanging="180"/>
        <w:jc w:val="both"/>
      </w:pPr>
      <w:bookmarkStart w:id="1915" w:name="idp140421964112560"/>
      <w:bookmarkEnd w:id="1913"/>
      <w:bookmarkEnd w:id="1914"/>
      <w:r>
        <w:rPr>
          <w:rFonts w:ascii="Arial" w:hAnsi="Arial"/>
          <w:color w:val="000000"/>
          <w:sz w:val="18"/>
        </w:rPr>
        <w:t>persistence of storage</w:t>
      </w:r>
    </w:p>
    <w:p w14:paraId="6CDF35C5" w14:textId="77777777" w:rsidR="005E3AB4" w:rsidRDefault="003C052F">
      <w:pPr>
        <w:numPr>
          <w:ilvl w:val="0"/>
          <w:numId w:val="182"/>
        </w:numPr>
        <w:tabs>
          <w:tab w:val="left" w:pos="180"/>
        </w:tabs>
        <w:spacing w:before="180"/>
        <w:ind w:left="180" w:hanging="180"/>
        <w:jc w:val="both"/>
      </w:pPr>
      <w:bookmarkStart w:id="1916" w:name="idp140421964113360"/>
      <w:bookmarkEnd w:id="1915"/>
      <w:r>
        <w:rPr>
          <w:rFonts w:ascii="Arial" w:hAnsi="Arial"/>
          <w:color w:val="000000"/>
          <w:sz w:val="18"/>
        </w:rPr>
        <w:t>capacity</w:t>
      </w:r>
    </w:p>
    <w:p w14:paraId="4A1EBDA1" w14:textId="77777777" w:rsidR="005E3AB4" w:rsidRDefault="003C052F">
      <w:pPr>
        <w:numPr>
          <w:ilvl w:val="0"/>
          <w:numId w:val="182"/>
        </w:numPr>
        <w:tabs>
          <w:tab w:val="left" w:pos="180"/>
        </w:tabs>
        <w:spacing w:before="180"/>
        <w:ind w:left="180" w:hanging="180"/>
        <w:jc w:val="both"/>
      </w:pPr>
      <w:bookmarkStart w:id="1917" w:name="idp140421964114144"/>
      <w:bookmarkEnd w:id="1916"/>
      <w:r>
        <w:rPr>
          <w:rFonts w:ascii="Arial" w:hAnsi="Arial"/>
          <w:color w:val="000000"/>
          <w:sz w:val="18"/>
        </w:rPr>
        <w:t>volatility</w:t>
      </w:r>
    </w:p>
    <w:p w14:paraId="185D9518" w14:textId="77777777" w:rsidR="005E3AB4" w:rsidRDefault="003C052F">
      <w:pPr>
        <w:numPr>
          <w:ilvl w:val="0"/>
          <w:numId w:val="182"/>
        </w:numPr>
        <w:tabs>
          <w:tab w:val="left" w:pos="180"/>
        </w:tabs>
        <w:spacing w:before="180"/>
        <w:ind w:left="180" w:hanging="180"/>
        <w:jc w:val="both"/>
      </w:pPr>
      <w:bookmarkStart w:id="1918" w:name="idp140421964114928"/>
      <w:bookmarkEnd w:id="1917"/>
      <w:r>
        <w:rPr>
          <w:rFonts w:ascii="Arial" w:hAnsi="Arial"/>
          <w:color w:val="000000"/>
          <w:sz w:val="18"/>
        </w:rPr>
        <w:t>other pertinent information</w:t>
      </w:r>
    </w:p>
    <w:bookmarkEnd w:id="1918"/>
    <w:p w14:paraId="592D77C2" w14:textId="77777777" w:rsidR="005E3AB4" w:rsidRDefault="003C052F">
      <w:pPr>
        <w:spacing w:before="180"/>
        <w:jc w:val="both"/>
      </w:pPr>
      <w:r>
        <w:rPr>
          <w:rFonts w:ascii="Arial" w:hAnsi="Arial"/>
          <w:color w:val="000000"/>
          <w:sz w:val="18"/>
        </w:rPr>
        <w:t>The SCP shall specify the mechanisms and characteristics of retrieval of stored SOP Instances, such as:</w:t>
      </w:r>
    </w:p>
    <w:p w14:paraId="4058369A" w14:textId="77777777" w:rsidR="005E3AB4" w:rsidRDefault="003C052F">
      <w:pPr>
        <w:numPr>
          <w:ilvl w:val="0"/>
          <w:numId w:val="183"/>
        </w:numPr>
        <w:tabs>
          <w:tab w:val="left" w:pos="180"/>
        </w:tabs>
        <w:spacing w:before="180"/>
        <w:ind w:left="180" w:hanging="180"/>
        <w:jc w:val="both"/>
      </w:pPr>
      <w:bookmarkStart w:id="1919" w:name="idp140421964116608"/>
      <w:bookmarkStart w:id="1920" w:name="idp140421964116352"/>
      <w:r>
        <w:rPr>
          <w:rFonts w:ascii="Arial" w:hAnsi="Arial"/>
          <w:color w:val="000000"/>
          <w:sz w:val="18"/>
        </w:rPr>
        <w:t>supported query/retrieve services</w:t>
      </w:r>
    </w:p>
    <w:p w14:paraId="133385B8" w14:textId="77777777" w:rsidR="005E3AB4" w:rsidRDefault="003C052F">
      <w:pPr>
        <w:numPr>
          <w:ilvl w:val="0"/>
          <w:numId w:val="183"/>
        </w:numPr>
        <w:tabs>
          <w:tab w:val="left" w:pos="180"/>
        </w:tabs>
        <w:spacing w:before="180"/>
        <w:ind w:left="180" w:hanging="180"/>
        <w:jc w:val="both"/>
      </w:pPr>
      <w:bookmarkStart w:id="1921" w:name="idp140421964117424"/>
      <w:bookmarkEnd w:id="1919"/>
      <w:bookmarkEnd w:id="1920"/>
      <w:r>
        <w:rPr>
          <w:rFonts w:ascii="Arial" w:hAnsi="Arial"/>
          <w:color w:val="000000"/>
          <w:sz w:val="18"/>
        </w:rPr>
        <w:t>latency</w:t>
      </w:r>
    </w:p>
    <w:p w14:paraId="3A9D9A2B" w14:textId="77777777" w:rsidR="005E3AB4" w:rsidRDefault="003C052F">
      <w:pPr>
        <w:numPr>
          <w:ilvl w:val="0"/>
          <w:numId w:val="183"/>
        </w:numPr>
        <w:tabs>
          <w:tab w:val="left" w:pos="180"/>
        </w:tabs>
        <w:spacing w:before="180"/>
        <w:ind w:left="180" w:hanging="180"/>
        <w:jc w:val="both"/>
      </w:pPr>
      <w:bookmarkStart w:id="1922" w:name="idp140421964118208"/>
      <w:bookmarkEnd w:id="1921"/>
      <w:r>
        <w:rPr>
          <w:rFonts w:ascii="Arial" w:hAnsi="Arial"/>
          <w:color w:val="000000"/>
          <w:sz w:val="18"/>
        </w:rPr>
        <w:t>o</w:t>
      </w:r>
      <w:r>
        <w:rPr>
          <w:rFonts w:ascii="Arial" w:hAnsi="Arial"/>
          <w:color w:val="000000"/>
          <w:sz w:val="18"/>
        </w:rPr>
        <w:t>ther pertinent information</w:t>
      </w:r>
    </w:p>
    <w:bookmarkEnd w:id="1922"/>
    <w:p w14:paraId="4B30318C" w14:textId="77777777" w:rsidR="005E3AB4" w:rsidRDefault="003C052F">
      <w:pPr>
        <w:spacing w:before="180"/>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p w14:paraId="12E99E1B" w14:textId="77777777" w:rsidR="005E3AB4" w:rsidRDefault="003C052F">
      <w:pPr>
        <w:spacing w:before="180"/>
        <w:jc w:val="both"/>
      </w:pPr>
      <w:r>
        <w:rPr>
          <w:rFonts w:ascii="Arial" w:hAnsi="Arial"/>
          <w:color w:val="000000"/>
          <w:sz w:val="18"/>
        </w:rPr>
        <w:t>T</w:t>
      </w:r>
      <w:r>
        <w:rPr>
          <w:rFonts w:ascii="Arial" w:hAnsi="Arial"/>
          <w:color w:val="000000"/>
          <w:sz w:val="18"/>
        </w:rPr>
        <w:t xml:space="preserve">he SCP Operations Statement shall be formatted as defined in </w:t>
      </w:r>
      <w:hyperlink r:id="rId529" w:anchor="PS3.2">
        <w:r>
          <w:rPr>
            <w:rFonts w:ascii="Arial" w:hAnsi="Arial"/>
            <w:color w:val="000000"/>
            <w:sz w:val="18"/>
          </w:rPr>
          <w:t>PS3.2</w:t>
        </w:r>
      </w:hyperlink>
    </w:p>
    <w:p w14:paraId="276327E9" w14:textId="77777777" w:rsidR="005E3AB4" w:rsidRDefault="003C052F">
      <w:pPr>
        <w:spacing w:before="180"/>
      </w:pPr>
      <w:bookmarkStart w:id="1923" w:name="sect_J_3_6_2_2"/>
      <w:r>
        <w:rPr>
          <w:rFonts w:ascii="Arial" w:hAnsi="Arial"/>
          <w:b/>
          <w:color w:val="000000"/>
          <w:sz w:val="22"/>
        </w:rPr>
        <w:t>J.3.6.2.2 Notifications</w:t>
      </w:r>
    </w:p>
    <w:bookmarkEnd w:id="1923"/>
    <w:p w14:paraId="21FECEAB" w14:textId="77777777" w:rsidR="005E3AB4" w:rsidRDefault="003C052F">
      <w:pPr>
        <w:spacing w:before="180"/>
        <w:jc w:val="both"/>
      </w:pPr>
      <w:r>
        <w:rPr>
          <w:rFonts w:ascii="Arial" w:hAnsi="Arial"/>
          <w:color w:val="000000"/>
          <w:sz w:val="18"/>
        </w:rPr>
        <w:t>The SCP shall document in the SCP Notifications Statement the behavior and actions that cause the SCP to generate an N-EVENT</w:t>
      </w:r>
      <w:r>
        <w:rPr>
          <w:rFonts w:ascii="Arial" w:hAnsi="Arial"/>
          <w:color w:val="000000"/>
          <w:sz w:val="18"/>
        </w:rPr>
        <w:t>-REPORT primitive (Storage Commitment Result).</w:t>
      </w:r>
    </w:p>
    <w:p w14:paraId="474B325D" w14:textId="77777777" w:rsidR="005E3AB4" w:rsidRDefault="003C052F">
      <w:pPr>
        <w:spacing w:before="180"/>
        <w:jc w:val="both"/>
      </w:pPr>
      <w:r>
        <w:rPr>
          <w:rFonts w:ascii="Arial" w:hAnsi="Arial"/>
          <w:color w:val="000000"/>
          <w:sz w:val="18"/>
        </w:rPr>
        <w:t xml:space="preserve">The SCP shall specify if it supports the optional Storage Media File-Set ID &amp; UID Attributes in the N-EVENT-REPORT and describe the policies for how the Media is used. The SCP shall also specify which Storage </w:t>
      </w:r>
      <w:r>
        <w:rPr>
          <w:rFonts w:ascii="Arial" w:hAnsi="Arial"/>
          <w:color w:val="000000"/>
          <w:sz w:val="18"/>
        </w:rPr>
        <w:t>Media Application Profiles are supported.</w:t>
      </w:r>
    </w:p>
    <w:p w14:paraId="2AD7F520" w14:textId="77777777" w:rsidR="005E3AB4" w:rsidRDefault="003C052F">
      <w:pPr>
        <w:spacing w:before="180"/>
        <w:jc w:val="both"/>
      </w:pPr>
      <w:r>
        <w:rPr>
          <w:rFonts w:ascii="Arial" w:hAnsi="Arial"/>
          <w:color w:val="000000"/>
          <w:sz w:val="18"/>
        </w:rPr>
        <w:t>The SCP shall specify if it supports the optional Retrieve AE Title (0008,0054) Attribute in the N-EVENT-REPORT and describe the policies for how it is used.</w:t>
      </w:r>
    </w:p>
    <w:p w14:paraId="39E39036" w14:textId="77777777" w:rsidR="005E3AB4" w:rsidRDefault="003C052F">
      <w:pPr>
        <w:spacing w:before="180"/>
        <w:jc w:val="both"/>
      </w:pPr>
      <w:r>
        <w:rPr>
          <w:rFonts w:ascii="Arial" w:hAnsi="Arial"/>
          <w:color w:val="000000"/>
          <w:sz w:val="18"/>
        </w:rPr>
        <w:t>The SCP Notifications Statement shall be formatted as de</w:t>
      </w:r>
      <w:r>
        <w:rPr>
          <w:rFonts w:ascii="Arial" w:hAnsi="Arial"/>
          <w:color w:val="000000"/>
          <w:sz w:val="18"/>
        </w:rPr>
        <w:t xml:space="preserve">fined in </w:t>
      </w:r>
      <w:hyperlink r:id="rId530" w:anchor="PS3.2">
        <w:r>
          <w:rPr>
            <w:rFonts w:ascii="Arial" w:hAnsi="Arial"/>
            <w:color w:val="000000"/>
            <w:sz w:val="18"/>
          </w:rPr>
          <w:t>PS3.2</w:t>
        </w:r>
      </w:hyperlink>
    </w:p>
    <w:p w14:paraId="6A203B4F" w14:textId="77777777" w:rsidR="005E3AB4" w:rsidRDefault="003C052F">
      <w:pPr>
        <w:spacing w:before="180"/>
      </w:pPr>
      <w:bookmarkStart w:id="1924" w:name="sect_J_4"/>
      <w:r>
        <w:rPr>
          <w:rFonts w:ascii="Arial" w:hAnsi="Arial"/>
          <w:b/>
          <w:color w:val="000000"/>
          <w:sz w:val="28"/>
        </w:rPr>
        <w:t>J.4 Storage Commitment Pull Model SOP Class(Retired)</w:t>
      </w:r>
    </w:p>
    <w:bookmarkEnd w:id="1924"/>
    <w:p w14:paraId="719041C7" w14:textId="77777777" w:rsidR="005E3AB4" w:rsidRDefault="003C052F">
      <w:pPr>
        <w:spacing w:before="180"/>
        <w:jc w:val="both"/>
      </w:pPr>
      <w:r>
        <w:rPr>
          <w:rFonts w:ascii="Arial" w:hAnsi="Arial"/>
          <w:color w:val="000000"/>
          <w:sz w:val="18"/>
        </w:rPr>
        <w:t>A Pull Model was defined in earlier versions, but has been retired. See PS 3.4-2001.</w:t>
      </w:r>
    </w:p>
    <w:p w14:paraId="463867B4" w14:textId="77777777" w:rsidR="005E3AB4" w:rsidRDefault="003C052F">
      <w:pPr>
        <w:spacing w:before="180"/>
      </w:pPr>
      <w:bookmarkStart w:id="1925" w:name="sect_J_5"/>
      <w:r>
        <w:rPr>
          <w:rFonts w:ascii="Arial" w:hAnsi="Arial"/>
          <w:b/>
          <w:color w:val="000000"/>
          <w:sz w:val="28"/>
        </w:rPr>
        <w:t>J.5 Storage Commitment Examples (Informative)</w:t>
      </w:r>
    </w:p>
    <w:bookmarkEnd w:id="1925"/>
    <w:p w14:paraId="7CEF3A54" w14:textId="77777777" w:rsidR="005E3AB4" w:rsidRDefault="003C052F">
      <w:pPr>
        <w:spacing w:before="180"/>
        <w:jc w:val="both"/>
      </w:pPr>
      <w:r>
        <w:rPr>
          <w:rFonts w:ascii="Arial" w:hAnsi="Arial"/>
          <w:color w:val="000000"/>
          <w:sz w:val="18"/>
        </w:rPr>
        <w:t xml:space="preserve">Moved to </w:t>
      </w:r>
      <w:hyperlink r:id="rId531" w:anchor="PS3.17">
        <w:r>
          <w:rPr>
            <w:rFonts w:ascii="Arial" w:hAnsi="Arial"/>
            <w:color w:val="000000"/>
            <w:sz w:val="18"/>
          </w:rPr>
          <w:t>PS3.17</w:t>
        </w:r>
      </w:hyperlink>
    </w:p>
    <w:p w14:paraId="009DB5D6" w14:textId="77777777" w:rsidR="005E3AB4" w:rsidRDefault="005E3AB4">
      <w:pPr>
        <w:sectPr w:rsidR="005E3AB4">
          <w:headerReference w:type="even" r:id="rId532"/>
          <w:headerReference w:type="default" r:id="rId533"/>
          <w:footerReference w:type="even" r:id="rId534"/>
          <w:footerReference w:type="default" r:id="rId535"/>
          <w:headerReference w:type="first" r:id="rId536"/>
          <w:footerReference w:type="first" r:id="rId537"/>
          <w:pgSz w:w="12240" w:h="15840"/>
          <w:pgMar w:top="1440" w:right="720" w:bottom="1440" w:left="1080" w:header="720" w:footer="720" w:gutter="0"/>
          <w:cols w:space="720"/>
          <w:titlePg/>
        </w:sectPr>
      </w:pPr>
    </w:p>
    <w:p w14:paraId="3D557609" w14:textId="77777777" w:rsidR="005E3AB4" w:rsidRDefault="003C052F">
      <w:pPr>
        <w:keepNext/>
        <w:spacing w:before="180"/>
      </w:pPr>
      <w:bookmarkStart w:id="1926" w:name="chapter_K"/>
      <w:r>
        <w:rPr>
          <w:rFonts w:ascii="Arial" w:hAnsi="Arial"/>
          <w:b/>
          <w:color w:val="000000"/>
          <w:sz w:val="50"/>
        </w:rPr>
        <w:lastRenderedPageBreak/>
        <w:t>K Basic Worklist Management Service (Normative)</w:t>
      </w:r>
    </w:p>
    <w:p w14:paraId="129DFFF4" w14:textId="77777777" w:rsidR="005E3AB4" w:rsidRDefault="003C052F">
      <w:pPr>
        <w:spacing w:before="180"/>
      </w:pPr>
      <w:bookmarkStart w:id="1927" w:name="sect_K_1"/>
      <w:bookmarkEnd w:id="1926"/>
      <w:r>
        <w:rPr>
          <w:rFonts w:ascii="Arial" w:hAnsi="Arial"/>
          <w:b/>
          <w:color w:val="000000"/>
          <w:sz w:val="28"/>
        </w:rPr>
        <w:t>K.1 Overview</w:t>
      </w:r>
    </w:p>
    <w:p w14:paraId="5270F9EC" w14:textId="77777777" w:rsidR="005E3AB4" w:rsidRDefault="003C052F">
      <w:pPr>
        <w:spacing w:before="180"/>
      </w:pPr>
      <w:bookmarkStart w:id="1928" w:name="sect_K_1_1"/>
      <w:bookmarkEnd w:id="1927"/>
      <w:r>
        <w:rPr>
          <w:rFonts w:ascii="Arial" w:hAnsi="Arial"/>
          <w:b/>
          <w:color w:val="000000"/>
          <w:sz w:val="24"/>
        </w:rPr>
        <w:t>K.1.1 Scope</w:t>
      </w:r>
    </w:p>
    <w:bookmarkEnd w:id="1928"/>
    <w:p w14:paraId="5330BB1C" w14:textId="77777777" w:rsidR="005E3AB4" w:rsidRDefault="003C052F">
      <w:pPr>
        <w:spacing w:before="180"/>
        <w:jc w:val="both"/>
      </w:pPr>
      <w:r>
        <w:rPr>
          <w:rFonts w:ascii="Arial" w:hAnsi="Arial"/>
          <w:color w:val="000000"/>
          <w:sz w:val="18"/>
        </w:rPr>
        <w:t>The Basic Worklist Management Service Class defines an application-level class-of-service that facilitates the access to worklists.</w:t>
      </w:r>
    </w:p>
    <w:p w14:paraId="0F86FBFD" w14:textId="77777777" w:rsidR="005E3AB4" w:rsidRDefault="003C052F">
      <w:pPr>
        <w:spacing w:before="180"/>
        <w:jc w:val="both"/>
      </w:pPr>
      <w:r>
        <w:rPr>
          <w:rFonts w:ascii="Arial" w:hAnsi="Arial"/>
          <w:color w:val="000000"/>
          <w:sz w:val="18"/>
        </w:rPr>
        <w:t>A worklist is the structure to</w:t>
      </w:r>
      <w:r>
        <w:rPr>
          <w:rFonts w:ascii="Arial" w:hAnsi="Arial"/>
          <w:color w:val="000000"/>
          <w:sz w:val="18"/>
        </w:rPr>
        <w:t xml:space="preserve"> present information related to a particular set of tasks. It specifies particular details for each task. The information supports the selection of the task to be performed first, and supports the performance of that task.</w:t>
      </w:r>
    </w:p>
    <w:p w14:paraId="487DD215" w14:textId="77777777" w:rsidR="005E3AB4" w:rsidRDefault="003C052F">
      <w:pPr>
        <w:keepNext/>
        <w:spacing w:before="180"/>
        <w:ind w:left="360" w:right="360"/>
        <w:jc w:val="both"/>
      </w:pPr>
      <w:bookmarkStart w:id="1929" w:name="idp140421964137824"/>
      <w:r>
        <w:rPr>
          <w:rFonts w:ascii="Arial" w:hAnsi="Arial"/>
          <w:color w:val="000000"/>
          <w:sz w:val="18"/>
        </w:rPr>
        <w:t>Note</w:t>
      </w:r>
    </w:p>
    <w:bookmarkEnd w:id="1929"/>
    <w:p w14:paraId="1DF139CF" w14:textId="77777777" w:rsidR="005E3AB4" w:rsidRDefault="003C052F">
      <w:pPr>
        <w:spacing w:before="180"/>
        <w:ind w:left="360" w:right="360"/>
        <w:jc w:val="both"/>
      </w:pPr>
      <w:r>
        <w:rPr>
          <w:rFonts w:ascii="Arial" w:hAnsi="Arial"/>
          <w:color w:val="000000"/>
          <w:sz w:val="18"/>
        </w:rPr>
        <w:t xml:space="preserve">One example is the worklist </w:t>
      </w:r>
      <w:r>
        <w:rPr>
          <w:rFonts w:ascii="Arial" w:hAnsi="Arial"/>
          <w:color w:val="000000"/>
          <w:sz w:val="18"/>
        </w:rPr>
        <w:t xml:space="preserve">used to present information about scheduled imaging procedures at an imaging modality and to the operator of that modality. Another example is the worklist presented at a radiological reporting station to indicate which studies have been performed and are </w:t>
      </w:r>
      <w:r>
        <w:rPr>
          <w:rFonts w:ascii="Arial" w:hAnsi="Arial"/>
          <w:color w:val="000000"/>
          <w:sz w:val="18"/>
        </w:rPr>
        <w:t>waiting to be reported.</w:t>
      </w:r>
    </w:p>
    <w:p w14:paraId="4A438D4B" w14:textId="77777777" w:rsidR="005E3AB4" w:rsidRDefault="003C052F">
      <w:pPr>
        <w:spacing w:before="180"/>
        <w:jc w:val="both"/>
      </w:pPr>
      <w:r>
        <w:rPr>
          <w:rFonts w:ascii="Arial" w:hAnsi="Arial"/>
          <w:color w:val="000000"/>
          <w:sz w:val="18"/>
        </w:rPr>
        <w:t>This annex defines a service for communicating such worklists. The following are characteristics for this Service Class:</w:t>
      </w:r>
    </w:p>
    <w:p w14:paraId="1C9060F2" w14:textId="77777777" w:rsidR="005E3AB4" w:rsidRDefault="003C052F">
      <w:pPr>
        <w:numPr>
          <w:ilvl w:val="0"/>
          <w:numId w:val="184"/>
        </w:numPr>
        <w:tabs>
          <w:tab w:val="left" w:pos="180"/>
        </w:tabs>
        <w:spacing w:before="180"/>
        <w:ind w:left="180" w:hanging="180"/>
        <w:jc w:val="both"/>
      </w:pPr>
      <w:bookmarkStart w:id="1930" w:name="idp140421964139680"/>
      <w:bookmarkStart w:id="1931" w:name="idp140421964139424"/>
      <w:r>
        <w:rPr>
          <w:rFonts w:ascii="Arial" w:hAnsi="Arial"/>
          <w:color w:val="000000"/>
          <w:sz w:val="18"/>
        </w:rPr>
        <w:t>The worklist has to be queried by the Application Entity (AE) associated with the application on which, or by w</w:t>
      </w:r>
      <w:r>
        <w:rPr>
          <w:rFonts w:ascii="Arial" w:hAnsi="Arial"/>
          <w:color w:val="000000"/>
          <w:sz w:val="18"/>
        </w:rPr>
        <w:t>hich, the tasks included in the worklist have to be performed. In this query, a number of search keys can be used, defined for each particular worklist SOP class.</w:t>
      </w:r>
    </w:p>
    <w:p w14:paraId="69E3F090" w14:textId="77777777" w:rsidR="005E3AB4" w:rsidRDefault="003C052F">
      <w:pPr>
        <w:numPr>
          <w:ilvl w:val="0"/>
          <w:numId w:val="184"/>
        </w:numPr>
        <w:tabs>
          <w:tab w:val="left" w:pos="180"/>
        </w:tabs>
        <w:spacing w:before="180"/>
        <w:ind w:left="180" w:hanging="180"/>
        <w:jc w:val="both"/>
      </w:pPr>
      <w:bookmarkStart w:id="1932" w:name="idp140421964141024"/>
      <w:bookmarkEnd w:id="1930"/>
      <w:bookmarkEnd w:id="1931"/>
      <w:r>
        <w:rPr>
          <w:rFonts w:ascii="Arial" w:hAnsi="Arial"/>
          <w:color w:val="000000"/>
          <w:sz w:val="18"/>
        </w:rPr>
        <w:t>The worklist consists of worklist items, each item is related to one task. A worklist item co</w:t>
      </w:r>
      <w:r>
        <w:rPr>
          <w:rFonts w:ascii="Arial" w:hAnsi="Arial"/>
          <w:color w:val="000000"/>
          <w:sz w:val="18"/>
        </w:rPr>
        <w:t>ntains Attributes from different objects related to the task.</w:t>
      </w:r>
    </w:p>
    <w:p w14:paraId="6890BD8B" w14:textId="77777777" w:rsidR="005E3AB4" w:rsidRDefault="003C052F">
      <w:pPr>
        <w:keepNext/>
        <w:spacing w:before="180"/>
        <w:ind w:left="360" w:right="360"/>
        <w:jc w:val="both"/>
      </w:pPr>
      <w:bookmarkStart w:id="1933" w:name="idp140421964142080"/>
      <w:bookmarkEnd w:id="1932"/>
      <w:r>
        <w:rPr>
          <w:rFonts w:ascii="Arial" w:hAnsi="Arial"/>
          <w:color w:val="000000"/>
          <w:sz w:val="18"/>
        </w:rPr>
        <w:t>Note</w:t>
      </w:r>
    </w:p>
    <w:p w14:paraId="13C479A8" w14:textId="77777777" w:rsidR="005E3AB4" w:rsidRDefault="003C052F">
      <w:pPr>
        <w:numPr>
          <w:ilvl w:val="0"/>
          <w:numId w:val="185"/>
        </w:numPr>
        <w:tabs>
          <w:tab w:val="left" w:pos="720"/>
        </w:tabs>
        <w:spacing w:before="180"/>
        <w:ind w:left="720" w:right="360" w:hanging="360"/>
        <w:jc w:val="both"/>
      </w:pPr>
      <w:bookmarkStart w:id="1934" w:name="idp140421964142816"/>
      <w:bookmarkStart w:id="1935" w:name="idp140421964142336"/>
      <w:bookmarkEnd w:id="1933"/>
      <w:r>
        <w:rPr>
          <w:rFonts w:ascii="Arial" w:hAnsi="Arial"/>
          <w:color w:val="000000"/>
          <w:sz w:val="18"/>
        </w:rPr>
        <w:t>This Service Class is not intended to provide a comprehensive generalized database query mechanism such as SQL. Instead, the Basic Worklist Management Service Class is focused towards basic</w:t>
      </w:r>
      <w:r>
        <w:rPr>
          <w:rFonts w:ascii="Arial" w:hAnsi="Arial"/>
          <w:color w:val="000000"/>
          <w:sz w:val="18"/>
        </w:rPr>
        <w:t xml:space="preserve"> queries using a small set of common Key Attributes used as Matching Keys or Return Attributes. Basic Worklist Information Models are not hierarchical.</w:t>
      </w:r>
    </w:p>
    <w:p w14:paraId="737BD4AE" w14:textId="77777777" w:rsidR="005E3AB4" w:rsidRDefault="003C052F">
      <w:pPr>
        <w:numPr>
          <w:ilvl w:val="0"/>
          <w:numId w:val="185"/>
        </w:numPr>
        <w:tabs>
          <w:tab w:val="left" w:pos="720"/>
        </w:tabs>
        <w:spacing w:before="180"/>
        <w:ind w:left="720" w:right="360" w:hanging="360"/>
        <w:jc w:val="both"/>
      </w:pPr>
      <w:bookmarkStart w:id="1936" w:name="idp140421964143936"/>
      <w:bookmarkEnd w:id="1934"/>
      <w:bookmarkEnd w:id="1935"/>
      <w:r>
        <w:rPr>
          <w:rFonts w:ascii="Arial" w:hAnsi="Arial"/>
          <w:color w:val="000000"/>
          <w:sz w:val="18"/>
        </w:rPr>
        <w:t>Basic Worklist Information Models always consist of one query level, which may consist of one or more en</w:t>
      </w:r>
      <w:r>
        <w:rPr>
          <w:rFonts w:ascii="Arial" w:hAnsi="Arial"/>
          <w:color w:val="000000"/>
          <w:sz w:val="18"/>
        </w:rPr>
        <w:t>tities. There is no distinction between hierarchical and relational use of C-Find in the Basic Worklist Management Service Class.</w:t>
      </w:r>
    </w:p>
    <w:p w14:paraId="709B0F51" w14:textId="77777777" w:rsidR="005E3AB4" w:rsidRDefault="003C052F">
      <w:pPr>
        <w:spacing w:before="180"/>
      </w:pPr>
      <w:bookmarkStart w:id="1937" w:name="sect_K_1_2"/>
      <w:bookmarkEnd w:id="1936"/>
      <w:r>
        <w:rPr>
          <w:rFonts w:ascii="Arial" w:hAnsi="Arial"/>
          <w:b/>
          <w:color w:val="000000"/>
          <w:sz w:val="24"/>
        </w:rPr>
        <w:t>K.1.2 Conventions</w:t>
      </w:r>
    </w:p>
    <w:bookmarkEnd w:id="1937"/>
    <w:p w14:paraId="07A79D3A" w14:textId="77777777" w:rsidR="005E3AB4" w:rsidRDefault="003C052F">
      <w:pPr>
        <w:spacing w:before="180"/>
        <w:jc w:val="both"/>
      </w:pPr>
      <w:r>
        <w:rPr>
          <w:rFonts w:ascii="Arial" w:hAnsi="Arial"/>
          <w:color w:val="000000"/>
          <w:sz w:val="18"/>
        </w:rPr>
        <w:t xml:space="preserve">Key Attributes serve two purposes, they may be used as : Matching Key Attributes and Return Key Attributes. </w:t>
      </w:r>
      <w:r>
        <w:rPr>
          <w:rFonts w:ascii="Arial" w:hAnsi="Arial"/>
          <w:color w:val="000000"/>
          <w:sz w:val="18"/>
        </w:rPr>
        <w:t>Matching Key Attributes may be used for matching (criteria to be used in the C-FIND request to determine whether an entity matches the query). Return Key Attributes may be used to specify desired return Attributes (what elements in addition to the Matching</w:t>
      </w:r>
      <w:r>
        <w:rPr>
          <w:rFonts w:ascii="Arial" w:hAnsi="Arial"/>
          <w:color w:val="000000"/>
          <w:sz w:val="18"/>
        </w:rPr>
        <w:t xml:space="preserve"> Key Attributes have to be returned in the C-FIND response).</w:t>
      </w:r>
    </w:p>
    <w:p w14:paraId="444764DB" w14:textId="77777777" w:rsidR="005E3AB4" w:rsidRDefault="003C052F">
      <w:pPr>
        <w:keepNext/>
        <w:spacing w:before="180"/>
        <w:ind w:left="360" w:right="360"/>
        <w:jc w:val="both"/>
      </w:pPr>
      <w:bookmarkStart w:id="1938" w:name="idp140421964147648"/>
      <w:r>
        <w:rPr>
          <w:rFonts w:ascii="Arial" w:hAnsi="Arial"/>
          <w:color w:val="000000"/>
          <w:sz w:val="18"/>
        </w:rPr>
        <w:t>Note</w:t>
      </w:r>
    </w:p>
    <w:bookmarkEnd w:id="1938"/>
    <w:p w14:paraId="01F4F48A" w14:textId="77777777" w:rsidR="005E3AB4" w:rsidRDefault="003C052F">
      <w:pPr>
        <w:spacing w:before="180"/>
        <w:ind w:left="360" w:right="360"/>
        <w:jc w:val="both"/>
      </w:pPr>
      <w:r>
        <w:rPr>
          <w:rFonts w:ascii="Arial" w:hAnsi="Arial"/>
          <w:color w:val="000000"/>
          <w:sz w:val="18"/>
        </w:rPr>
        <w:t>Matching Keys are typically used in an SQL 'where' clause. Return Keys are typically used in an SQL 'select' clause to convey the Attribute values.</w:t>
      </w:r>
    </w:p>
    <w:p w14:paraId="2D55F07B" w14:textId="77777777" w:rsidR="005E3AB4" w:rsidRDefault="003C052F">
      <w:pPr>
        <w:spacing w:before="180"/>
        <w:jc w:val="both"/>
      </w:pPr>
      <w:r>
        <w:rPr>
          <w:rFonts w:ascii="Arial" w:hAnsi="Arial"/>
          <w:color w:val="000000"/>
          <w:sz w:val="18"/>
        </w:rPr>
        <w:t>Matching Key Attributes may be of Type "re</w:t>
      </w:r>
      <w:r>
        <w:rPr>
          <w:rFonts w:ascii="Arial" w:hAnsi="Arial"/>
          <w:color w:val="000000"/>
          <w:sz w:val="18"/>
        </w:rPr>
        <w:t xml:space="preserve">quired" (R) or "optional" (O). Return Key Attributes may be of Type 1, 1C, 2, 2C, 3 as defined in </w:t>
      </w:r>
      <w:hyperlink r:id="rId538" w:anchor="PS3.5">
        <w:r>
          <w:rPr>
            <w:rFonts w:ascii="Arial" w:hAnsi="Arial"/>
            <w:color w:val="000000"/>
            <w:sz w:val="18"/>
          </w:rPr>
          <w:t>PS3.5</w:t>
        </w:r>
      </w:hyperlink>
      <w:r>
        <w:rPr>
          <w:rFonts w:ascii="Arial" w:hAnsi="Arial"/>
          <w:color w:val="000000"/>
          <w:sz w:val="18"/>
        </w:rPr>
        <w:t>.</w:t>
      </w:r>
    </w:p>
    <w:p w14:paraId="54F767D1" w14:textId="77777777" w:rsidR="005E3AB4" w:rsidRDefault="003C052F">
      <w:pPr>
        <w:spacing w:before="180"/>
      </w:pPr>
      <w:bookmarkStart w:id="1939" w:name="sect_K_1_3"/>
      <w:r>
        <w:rPr>
          <w:rFonts w:ascii="Arial" w:hAnsi="Arial"/>
          <w:b/>
          <w:color w:val="000000"/>
          <w:sz w:val="24"/>
        </w:rPr>
        <w:t>K.1.3 Worklist Information Model</w:t>
      </w:r>
    </w:p>
    <w:bookmarkEnd w:id="1939"/>
    <w:p w14:paraId="32569232" w14:textId="77777777" w:rsidR="005E3AB4" w:rsidRDefault="003C052F">
      <w:pPr>
        <w:spacing w:before="180"/>
        <w:jc w:val="both"/>
      </w:pPr>
      <w:r>
        <w:rPr>
          <w:rFonts w:ascii="Arial" w:hAnsi="Arial"/>
          <w:color w:val="000000"/>
          <w:sz w:val="18"/>
        </w:rPr>
        <w:t>In order to serve as a Service Class Provider (SCP) of the Basic Worklist Ser</w:t>
      </w:r>
      <w:r>
        <w:rPr>
          <w:rFonts w:ascii="Arial" w:hAnsi="Arial"/>
          <w:color w:val="000000"/>
          <w:sz w:val="18"/>
        </w:rPr>
        <w:t>vice Class, a DICOM Application Entity (AE) possesses information about the Attributes of a number of managed worklist entries. This information is organized into Worklist Information Models.</w:t>
      </w:r>
    </w:p>
    <w:p w14:paraId="3E3356C4" w14:textId="77777777" w:rsidR="005E3AB4" w:rsidRDefault="003C052F">
      <w:pPr>
        <w:spacing w:before="180"/>
        <w:jc w:val="both"/>
      </w:pPr>
      <w:r>
        <w:rPr>
          <w:rFonts w:ascii="Arial" w:hAnsi="Arial"/>
          <w:color w:val="000000"/>
          <w:sz w:val="18"/>
        </w:rPr>
        <w:lastRenderedPageBreak/>
        <w:t>Worklists are implemented against well defined Information Model</w:t>
      </w:r>
      <w:r>
        <w:rPr>
          <w:rFonts w:ascii="Arial" w:hAnsi="Arial"/>
          <w:color w:val="000000"/>
          <w:sz w:val="18"/>
        </w:rPr>
        <w:t>s. A specific SOP Class of the Basic Worklist Service Class consists of an informative Overview, an Information Model Definition and a DIMSE-C Service Group. In this Service Class, the Information Model plays a role similar to an Information Object Definit</w:t>
      </w:r>
      <w:r>
        <w:rPr>
          <w:rFonts w:ascii="Arial" w:hAnsi="Arial"/>
          <w:color w:val="000000"/>
          <w:sz w:val="18"/>
        </w:rPr>
        <w:t>ion (IOD) of most other DICOM Service Classes.</w:t>
      </w:r>
    </w:p>
    <w:p w14:paraId="5294656F" w14:textId="77777777" w:rsidR="005E3AB4" w:rsidRDefault="003C052F">
      <w:pPr>
        <w:spacing w:before="180"/>
      </w:pPr>
      <w:bookmarkStart w:id="1940" w:name="sect_K_1_4"/>
      <w:r>
        <w:rPr>
          <w:rFonts w:ascii="Arial" w:hAnsi="Arial"/>
          <w:b/>
          <w:color w:val="000000"/>
          <w:sz w:val="24"/>
        </w:rPr>
        <w:t>K.1.4 Service Definition</w:t>
      </w:r>
    </w:p>
    <w:bookmarkEnd w:id="1940"/>
    <w:p w14:paraId="22043110" w14:textId="77777777" w:rsidR="005E3AB4" w:rsidRDefault="003C052F">
      <w:pPr>
        <w:spacing w:before="180"/>
        <w:jc w:val="both"/>
      </w:pPr>
      <w:r>
        <w:rPr>
          <w:rFonts w:ascii="Arial" w:hAnsi="Arial"/>
          <w:color w:val="000000"/>
          <w:sz w:val="18"/>
        </w:rPr>
        <w:t>Two peer DICOM AEs implement a SOP Class of the Basic Worklist Service Class with one serving in the SCU role and one serving in the SCP role. SOP Classes of the Basic Worklist Service</w:t>
      </w:r>
      <w:r>
        <w:rPr>
          <w:rFonts w:ascii="Arial" w:hAnsi="Arial"/>
          <w:color w:val="000000"/>
          <w:sz w:val="18"/>
        </w:rPr>
        <w:t xml:space="preserve"> Class are implemented using the DIMSE-C C-FIND service as defined in </w:t>
      </w:r>
      <w:hyperlink r:id="rId539" w:anchor="PS3.7">
        <w:r>
          <w:rPr>
            <w:rFonts w:ascii="Arial" w:hAnsi="Arial"/>
            <w:color w:val="000000"/>
            <w:sz w:val="18"/>
          </w:rPr>
          <w:t>PS3.7</w:t>
        </w:r>
      </w:hyperlink>
      <w:r>
        <w:rPr>
          <w:rFonts w:ascii="Arial" w:hAnsi="Arial"/>
          <w:color w:val="000000"/>
          <w:sz w:val="18"/>
        </w:rPr>
        <w:t>.</w:t>
      </w:r>
    </w:p>
    <w:p w14:paraId="15DAEF35" w14:textId="77777777" w:rsidR="005E3AB4" w:rsidRDefault="003C052F">
      <w:pPr>
        <w:spacing w:before="180"/>
        <w:jc w:val="both"/>
      </w:pPr>
      <w:r>
        <w:rPr>
          <w:rFonts w:ascii="Arial" w:hAnsi="Arial"/>
          <w:color w:val="000000"/>
          <w:sz w:val="18"/>
        </w:rPr>
        <w:t xml:space="preserve">Both a baseline and extended behavior are defined for the DIMSE-C C-FIND. Baseline behavior specifies a minimum level of conformance for </w:t>
      </w:r>
      <w:r>
        <w:rPr>
          <w:rFonts w:ascii="Arial" w:hAnsi="Arial"/>
          <w:color w:val="000000"/>
          <w:sz w:val="18"/>
        </w:rPr>
        <w:t>all implementations to facilitate interoperability. Extended behavior enhances the baseline behavior to provide additional features that may be negotiated independently at Association establishment time.</w:t>
      </w:r>
    </w:p>
    <w:p w14:paraId="0B17872B" w14:textId="77777777" w:rsidR="005E3AB4" w:rsidRDefault="003C052F">
      <w:pPr>
        <w:spacing w:before="180"/>
        <w:jc w:val="both"/>
      </w:pPr>
      <w:r>
        <w:rPr>
          <w:rFonts w:ascii="Arial" w:hAnsi="Arial"/>
          <w:color w:val="000000"/>
          <w:sz w:val="18"/>
        </w:rPr>
        <w:t>The following description of the DIMSE-C C-FIND serv</w:t>
      </w:r>
      <w:r>
        <w:rPr>
          <w:rFonts w:ascii="Arial" w:hAnsi="Arial"/>
          <w:color w:val="000000"/>
          <w:sz w:val="18"/>
        </w:rPr>
        <w:t>ice provides a brief overview of the SCU/SCP semantics.</w:t>
      </w:r>
    </w:p>
    <w:p w14:paraId="20A937F7" w14:textId="77777777" w:rsidR="005E3AB4" w:rsidRDefault="003C052F">
      <w:pPr>
        <w:spacing w:before="180"/>
        <w:jc w:val="both"/>
      </w:pPr>
      <w:r>
        <w:rPr>
          <w:rFonts w:ascii="Arial" w:hAnsi="Arial"/>
          <w:color w:val="000000"/>
          <w:sz w:val="18"/>
        </w:rPr>
        <w:t>A C-FIND service conveys the following semantics:</w:t>
      </w:r>
    </w:p>
    <w:p w14:paraId="16D4D32D" w14:textId="77777777" w:rsidR="005E3AB4" w:rsidRDefault="003C052F">
      <w:pPr>
        <w:numPr>
          <w:ilvl w:val="0"/>
          <w:numId w:val="186"/>
        </w:numPr>
        <w:tabs>
          <w:tab w:val="left" w:pos="180"/>
        </w:tabs>
        <w:spacing w:before="180"/>
        <w:ind w:left="180" w:hanging="180"/>
        <w:jc w:val="both"/>
      </w:pPr>
      <w:bookmarkStart w:id="1941" w:name="idp140421964158304"/>
      <w:bookmarkStart w:id="1942" w:name="idp140421964158048"/>
      <w:r>
        <w:rPr>
          <w:rFonts w:ascii="Arial" w:hAnsi="Arial"/>
          <w:color w:val="000000"/>
          <w:sz w:val="18"/>
        </w:rPr>
        <w:t xml:space="preserve">The SCU requests that the SCP perform a match for the Matching Keys and return values for the Return Keys that have been specified in the Identifier </w:t>
      </w:r>
      <w:r>
        <w:rPr>
          <w:rFonts w:ascii="Arial" w:hAnsi="Arial"/>
          <w:color w:val="000000"/>
          <w:sz w:val="18"/>
        </w:rPr>
        <w:t>of the request, against the information that the SCP possesses, to the objects specified in the SOP Class.</w:t>
      </w:r>
    </w:p>
    <w:p w14:paraId="7DB63405" w14:textId="77777777" w:rsidR="005E3AB4" w:rsidRDefault="003C052F">
      <w:pPr>
        <w:keepNext/>
        <w:spacing w:before="180"/>
        <w:ind w:left="540" w:right="360"/>
        <w:jc w:val="both"/>
      </w:pPr>
      <w:bookmarkStart w:id="1943" w:name="idp140421964159200"/>
      <w:bookmarkEnd w:id="1941"/>
      <w:bookmarkEnd w:id="1942"/>
      <w:r>
        <w:rPr>
          <w:rFonts w:ascii="Arial" w:hAnsi="Arial"/>
          <w:color w:val="000000"/>
          <w:sz w:val="18"/>
        </w:rPr>
        <w:t>Note</w:t>
      </w:r>
    </w:p>
    <w:bookmarkEnd w:id="1943"/>
    <w:p w14:paraId="51F69961" w14:textId="77777777" w:rsidR="005E3AB4" w:rsidRDefault="003C052F">
      <w:pPr>
        <w:spacing w:before="180"/>
        <w:ind w:left="540" w:right="360"/>
        <w:jc w:val="both"/>
      </w:pPr>
      <w:r>
        <w:rPr>
          <w:rFonts w:ascii="Arial" w:hAnsi="Arial"/>
          <w:color w:val="000000"/>
          <w:sz w:val="18"/>
        </w:rPr>
        <w:t xml:space="preserve">In this Annex, the term "Identifier" refers to the Identifier service parameter of the C-FIND service as defined in </w:t>
      </w:r>
      <w:hyperlink r:id="rId540" w:anchor="PS3.7">
        <w:r>
          <w:rPr>
            <w:rFonts w:ascii="Arial" w:hAnsi="Arial"/>
            <w:color w:val="000000"/>
            <w:sz w:val="18"/>
          </w:rPr>
          <w:t>PS3.7</w:t>
        </w:r>
      </w:hyperlink>
      <w:r>
        <w:rPr>
          <w:rFonts w:ascii="Arial" w:hAnsi="Arial"/>
          <w:color w:val="000000"/>
          <w:sz w:val="18"/>
        </w:rPr>
        <w:t>.</w:t>
      </w:r>
    </w:p>
    <w:p w14:paraId="7C66F7ED" w14:textId="77777777" w:rsidR="005E3AB4" w:rsidRDefault="003C052F">
      <w:pPr>
        <w:numPr>
          <w:ilvl w:val="0"/>
          <w:numId w:val="186"/>
        </w:numPr>
        <w:tabs>
          <w:tab w:val="left" w:pos="180"/>
        </w:tabs>
        <w:spacing w:before="180"/>
        <w:ind w:left="180" w:hanging="180"/>
        <w:jc w:val="both"/>
      </w:pPr>
      <w:bookmarkStart w:id="1944" w:name="idp140421964161216"/>
      <w:r>
        <w:rPr>
          <w:rFonts w:ascii="Arial" w:hAnsi="Arial"/>
          <w:color w:val="000000"/>
          <w:sz w:val="18"/>
        </w:rPr>
        <w:t xml:space="preserve">The SCP generates a C-FIND response for each match with an Identifier containing the values of all Matching Key Attributes and all known Return Key Attributes requested. Each response contains one worklist item. All such responses will </w:t>
      </w:r>
      <w:r>
        <w:rPr>
          <w:rFonts w:ascii="Arial" w:hAnsi="Arial"/>
          <w:color w:val="000000"/>
          <w:sz w:val="18"/>
        </w:rPr>
        <w:t>contain a status of Pending. A status of Pending indicates that the process of matching is not complete.</w:t>
      </w:r>
    </w:p>
    <w:p w14:paraId="15422933" w14:textId="77777777" w:rsidR="005E3AB4" w:rsidRDefault="003C052F">
      <w:pPr>
        <w:numPr>
          <w:ilvl w:val="0"/>
          <w:numId w:val="186"/>
        </w:numPr>
        <w:tabs>
          <w:tab w:val="left" w:pos="180"/>
        </w:tabs>
        <w:spacing w:before="180"/>
        <w:ind w:left="180" w:hanging="180"/>
        <w:jc w:val="both"/>
      </w:pPr>
      <w:bookmarkStart w:id="1945" w:name="idp140421964162336"/>
      <w:bookmarkEnd w:id="1944"/>
      <w:r>
        <w:rPr>
          <w:rFonts w:ascii="Arial" w:hAnsi="Arial"/>
          <w:color w:val="000000"/>
          <w:sz w:val="18"/>
        </w:rPr>
        <w:t>When the process of matching is complete a C-FIND response is sent with a status of Success and no Identifier.</w:t>
      </w:r>
    </w:p>
    <w:p w14:paraId="263344CC" w14:textId="77777777" w:rsidR="005E3AB4" w:rsidRDefault="003C052F">
      <w:pPr>
        <w:numPr>
          <w:ilvl w:val="0"/>
          <w:numId w:val="186"/>
        </w:numPr>
        <w:tabs>
          <w:tab w:val="left" w:pos="180"/>
        </w:tabs>
        <w:spacing w:before="180"/>
        <w:ind w:left="180" w:hanging="180"/>
        <w:jc w:val="both"/>
      </w:pPr>
      <w:bookmarkStart w:id="1946" w:name="idp140421964163216"/>
      <w:bookmarkEnd w:id="1945"/>
      <w:r>
        <w:rPr>
          <w:rFonts w:ascii="Arial" w:hAnsi="Arial"/>
          <w:color w:val="000000"/>
          <w:sz w:val="18"/>
        </w:rPr>
        <w:t>A Refused or Failed response to a C-FIND</w:t>
      </w:r>
      <w:r>
        <w:rPr>
          <w:rFonts w:ascii="Arial" w:hAnsi="Arial"/>
          <w:color w:val="000000"/>
          <w:sz w:val="18"/>
        </w:rPr>
        <w:t xml:space="preserve"> request indicates that the SCP is unable to process the request.</w:t>
      </w:r>
    </w:p>
    <w:p w14:paraId="17E31397" w14:textId="77777777" w:rsidR="005E3AB4" w:rsidRDefault="003C052F">
      <w:pPr>
        <w:numPr>
          <w:ilvl w:val="0"/>
          <w:numId w:val="186"/>
        </w:numPr>
        <w:tabs>
          <w:tab w:val="left" w:pos="180"/>
        </w:tabs>
        <w:spacing w:before="180"/>
        <w:ind w:left="180" w:hanging="180"/>
        <w:jc w:val="both"/>
      </w:pPr>
      <w:bookmarkStart w:id="1947" w:name="idp140421964164096"/>
      <w:bookmarkEnd w:id="1946"/>
      <w:r>
        <w:rPr>
          <w:rFonts w:ascii="Arial" w:hAnsi="Arial"/>
          <w:color w:val="000000"/>
          <w:sz w:val="18"/>
        </w:rPr>
        <w:t>The SCU may cancel the C-FIND service by issuing a C-CANCEL-FIND request at any time during the processing of the C-FIND service. The SCP will interrupt all matching and return a status of C</w:t>
      </w:r>
      <w:r>
        <w:rPr>
          <w:rFonts w:ascii="Arial" w:hAnsi="Arial"/>
          <w:color w:val="000000"/>
          <w:sz w:val="18"/>
        </w:rPr>
        <w:t>anceled.</w:t>
      </w:r>
    </w:p>
    <w:p w14:paraId="7D733449" w14:textId="77777777" w:rsidR="005E3AB4" w:rsidRDefault="003C052F">
      <w:pPr>
        <w:keepNext/>
        <w:spacing w:before="180"/>
        <w:ind w:left="540" w:right="360"/>
        <w:jc w:val="both"/>
      </w:pPr>
      <w:bookmarkStart w:id="1948" w:name="idp140421964164944"/>
      <w:bookmarkEnd w:id="1947"/>
      <w:r>
        <w:rPr>
          <w:rFonts w:ascii="Arial" w:hAnsi="Arial"/>
          <w:color w:val="000000"/>
          <w:sz w:val="18"/>
        </w:rPr>
        <w:t>Note</w:t>
      </w:r>
    </w:p>
    <w:bookmarkEnd w:id="1948"/>
    <w:p w14:paraId="47A9C9B5" w14:textId="77777777" w:rsidR="005E3AB4" w:rsidRDefault="003C052F">
      <w:pPr>
        <w:spacing w:before="180"/>
        <w:ind w:left="540" w:right="360"/>
        <w:jc w:val="both"/>
      </w:pPr>
      <w:r>
        <w:rPr>
          <w:rFonts w:ascii="Arial" w:hAnsi="Arial"/>
          <w:color w:val="000000"/>
          <w:sz w:val="18"/>
        </w:rPr>
        <w:t>The SCU needs to be prepared to receive C-FIND responses sent by the SCP until the SCP finally processed the C-CANCEL-FIND request.</w:t>
      </w:r>
    </w:p>
    <w:p w14:paraId="57AC01E3" w14:textId="77777777" w:rsidR="005E3AB4" w:rsidRDefault="003C052F">
      <w:pPr>
        <w:spacing w:before="180"/>
      </w:pPr>
      <w:bookmarkStart w:id="1949" w:name="sect_K_2"/>
      <w:r>
        <w:rPr>
          <w:rFonts w:ascii="Arial" w:hAnsi="Arial"/>
          <w:b/>
          <w:color w:val="000000"/>
          <w:sz w:val="28"/>
        </w:rPr>
        <w:t>K.2 Worklist Information Model Definition</w:t>
      </w:r>
    </w:p>
    <w:bookmarkEnd w:id="1949"/>
    <w:p w14:paraId="7CD15932" w14:textId="77777777" w:rsidR="005E3AB4" w:rsidRDefault="003C052F">
      <w:pPr>
        <w:spacing w:before="180"/>
        <w:jc w:val="both"/>
      </w:pPr>
      <w:r>
        <w:rPr>
          <w:rFonts w:ascii="Arial" w:hAnsi="Arial"/>
          <w:color w:val="000000"/>
          <w:sz w:val="18"/>
        </w:rPr>
        <w:t>The Worklist Information Model is identified by the SOP Class negoti</w:t>
      </w:r>
      <w:r>
        <w:rPr>
          <w:rFonts w:ascii="Arial" w:hAnsi="Arial"/>
          <w:color w:val="000000"/>
          <w:sz w:val="18"/>
        </w:rPr>
        <w:t>ated at Association establishment time. The SOP Class is composed of both an Information Model and a DIMSE-C Service Group.</w:t>
      </w:r>
    </w:p>
    <w:p w14:paraId="0657DD69" w14:textId="77777777" w:rsidR="005E3AB4" w:rsidRDefault="003C052F">
      <w:pPr>
        <w:spacing w:before="180"/>
        <w:jc w:val="both"/>
      </w:pPr>
      <w:r>
        <w:rPr>
          <w:rFonts w:ascii="Arial" w:hAnsi="Arial"/>
          <w:color w:val="000000"/>
          <w:sz w:val="18"/>
        </w:rPr>
        <w:t>Information Model Definitions for standard SOP Classes of the Worklist Service Class are defined in this Annex. A Worklist Informati</w:t>
      </w:r>
      <w:r>
        <w:rPr>
          <w:rFonts w:ascii="Arial" w:hAnsi="Arial"/>
          <w:color w:val="000000"/>
          <w:sz w:val="18"/>
        </w:rPr>
        <w:t>on Model Definition contains:</w:t>
      </w:r>
    </w:p>
    <w:p w14:paraId="73D5BD90" w14:textId="77777777" w:rsidR="005E3AB4" w:rsidRDefault="003C052F">
      <w:pPr>
        <w:numPr>
          <w:ilvl w:val="0"/>
          <w:numId w:val="187"/>
        </w:numPr>
        <w:tabs>
          <w:tab w:val="left" w:pos="180"/>
        </w:tabs>
        <w:spacing w:before="180"/>
        <w:ind w:left="180" w:hanging="180"/>
        <w:jc w:val="both"/>
      </w:pPr>
      <w:bookmarkStart w:id="1950" w:name="idp140421964169264"/>
      <w:bookmarkStart w:id="1951" w:name="idp140421964169008"/>
      <w:r>
        <w:rPr>
          <w:rFonts w:ascii="Arial" w:hAnsi="Arial"/>
          <w:color w:val="000000"/>
          <w:sz w:val="18"/>
        </w:rPr>
        <w:t>an Entity-Relationship Model Definition</w:t>
      </w:r>
    </w:p>
    <w:p w14:paraId="69D634E5" w14:textId="77777777" w:rsidR="005E3AB4" w:rsidRDefault="003C052F">
      <w:pPr>
        <w:numPr>
          <w:ilvl w:val="0"/>
          <w:numId w:val="187"/>
        </w:numPr>
        <w:tabs>
          <w:tab w:val="left" w:pos="180"/>
        </w:tabs>
        <w:spacing w:before="180"/>
        <w:ind w:left="180" w:hanging="180"/>
        <w:jc w:val="both"/>
      </w:pPr>
      <w:bookmarkStart w:id="1952" w:name="idp140421964170080"/>
      <w:bookmarkEnd w:id="1950"/>
      <w:bookmarkEnd w:id="1951"/>
      <w:r>
        <w:rPr>
          <w:rFonts w:ascii="Arial" w:hAnsi="Arial"/>
          <w:color w:val="000000"/>
          <w:sz w:val="18"/>
        </w:rPr>
        <w:t>a Key Attributes Definition;</w:t>
      </w:r>
    </w:p>
    <w:p w14:paraId="59B8317F" w14:textId="77777777" w:rsidR="005E3AB4" w:rsidRDefault="003C052F">
      <w:pPr>
        <w:spacing w:before="180"/>
      </w:pPr>
      <w:bookmarkStart w:id="1953" w:name="sect_K_2_1"/>
      <w:bookmarkEnd w:id="1952"/>
      <w:r>
        <w:rPr>
          <w:rFonts w:ascii="Arial" w:hAnsi="Arial"/>
          <w:b/>
          <w:color w:val="000000"/>
          <w:sz w:val="24"/>
        </w:rPr>
        <w:t>K.2.1 Entity-Relationship Model Definition</w:t>
      </w:r>
    </w:p>
    <w:bookmarkEnd w:id="1953"/>
    <w:p w14:paraId="0A4FBC17" w14:textId="77777777" w:rsidR="005E3AB4" w:rsidRDefault="003C052F">
      <w:pPr>
        <w:spacing w:before="180"/>
        <w:jc w:val="both"/>
      </w:pPr>
      <w:r>
        <w:rPr>
          <w:rFonts w:ascii="Arial" w:hAnsi="Arial"/>
          <w:color w:val="000000"/>
          <w:sz w:val="18"/>
        </w:rPr>
        <w:t>Basic Worklist Information Models consist of a single level, that includes all Matching Key Attributes and all Ret</w:t>
      </w:r>
      <w:r>
        <w:rPr>
          <w:rFonts w:ascii="Arial" w:hAnsi="Arial"/>
          <w:color w:val="000000"/>
          <w:sz w:val="18"/>
        </w:rPr>
        <w:t>urn Key Attributes, which may be sent from the SCU to the SCP in the request and whose values are expected to be returned from the SCP to the SCU in each of the responses (or worklist items). The Matching Key Attribute values in the request specify the wor</w:t>
      </w:r>
      <w:r>
        <w:rPr>
          <w:rFonts w:ascii="Arial" w:hAnsi="Arial"/>
          <w:color w:val="000000"/>
          <w:sz w:val="18"/>
        </w:rPr>
        <w:t>klist items that are to be returned in the responses. All Key Attributes (the Matching Key Attributes and the Return Key Attributes) in the request determine which Attribute values are returned in the responses for that worklist.</w:t>
      </w:r>
    </w:p>
    <w:p w14:paraId="2FEF87DD" w14:textId="77777777" w:rsidR="005E3AB4" w:rsidRDefault="003C052F">
      <w:pPr>
        <w:spacing w:before="180"/>
        <w:jc w:val="both"/>
      </w:pPr>
      <w:r>
        <w:rPr>
          <w:rFonts w:ascii="Arial" w:hAnsi="Arial"/>
          <w:color w:val="000000"/>
          <w:sz w:val="18"/>
        </w:rPr>
        <w:lastRenderedPageBreak/>
        <w:t>A Worklist Item has a one-</w:t>
      </w:r>
      <w:r>
        <w:rPr>
          <w:rFonts w:ascii="Arial" w:hAnsi="Arial"/>
          <w:color w:val="000000"/>
          <w:sz w:val="18"/>
        </w:rPr>
        <w:t>to-one relationship with the real-world object defining the root for the Basic Worklist Information Model. In addition the worklist item is related to a number of other objects from the real-world model. Each of these real-world objects is represented by a</w:t>
      </w:r>
      <w:r>
        <w:rPr>
          <w:rFonts w:ascii="Arial" w:hAnsi="Arial"/>
          <w:color w:val="000000"/>
          <w:sz w:val="18"/>
        </w:rPr>
        <w:t xml:space="preserve"> hierarchy of entities organized in an (internal) Entity-Relationship Model.</w:t>
      </w:r>
    </w:p>
    <w:p w14:paraId="133BE408" w14:textId="77777777" w:rsidR="005E3AB4" w:rsidRDefault="003C052F">
      <w:pPr>
        <w:spacing w:before="180"/>
      </w:pPr>
      <w:bookmarkStart w:id="1954" w:name="sect_K_2_2"/>
      <w:r>
        <w:rPr>
          <w:rFonts w:ascii="Arial" w:hAnsi="Arial"/>
          <w:b/>
          <w:color w:val="000000"/>
          <w:sz w:val="24"/>
        </w:rPr>
        <w:t>K.2.2 Attributes Definition</w:t>
      </w:r>
    </w:p>
    <w:bookmarkEnd w:id="1954"/>
    <w:p w14:paraId="7BA7C9F7" w14:textId="77777777" w:rsidR="005E3AB4" w:rsidRDefault="003C052F">
      <w:pPr>
        <w:spacing w:before="180"/>
        <w:jc w:val="both"/>
      </w:pPr>
      <w:r>
        <w:rPr>
          <w:rFonts w:ascii="Arial" w:hAnsi="Arial"/>
          <w:color w:val="000000"/>
          <w:sz w:val="18"/>
        </w:rPr>
        <w:t xml:space="preserve">Attributes are defined for each entity in the internal Entity-Relationship Model. An Identifier in a C-FIND request shall contain values to be matched </w:t>
      </w:r>
      <w:r>
        <w:rPr>
          <w:rFonts w:ascii="Arial" w:hAnsi="Arial"/>
          <w:color w:val="000000"/>
          <w:sz w:val="18"/>
        </w:rPr>
        <w:t>against the Attributes of the Entities in a Worklist Information Model. For any worklist request, the set of entities for which Attributes are returned, shall be determined by the set of Matching and Return Key Attributes specified in the Identifier.</w:t>
      </w:r>
    </w:p>
    <w:p w14:paraId="6EFBF85F" w14:textId="77777777" w:rsidR="005E3AB4" w:rsidRDefault="003C052F">
      <w:pPr>
        <w:spacing w:before="180"/>
      </w:pPr>
      <w:bookmarkStart w:id="1955" w:name="sect_K_2_2_1"/>
      <w:r>
        <w:rPr>
          <w:rFonts w:ascii="Arial" w:hAnsi="Arial"/>
          <w:b/>
          <w:color w:val="000000"/>
          <w:sz w:val="26"/>
        </w:rPr>
        <w:t>K.2.2</w:t>
      </w:r>
      <w:r>
        <w:rPr>
          <w:rFonts w:ascii="Arial" w:hAnsi="Arial"/>
          <w:b/>
          <w:color w:val="000000"/>
          <w:sz w:val="26"/>
        </w:rPr>
        <w:t>.1 Attribute Types</w:t>
      </w:r>
    </w:p>
    <w:bookmarkEnd w:id="1955"/>
    <w:p w14:paraId="5374473A" w14:textId="77777777" w:rsidR="005E3AB4" w:rsidRDefault="003C052F">
      <w:pPr>
        <w:spacing w:before="180"/>
        <w:jc w:val="both"/>
      </w:pPr>
      <w:r>
        <w:rPr>
          <w:rFonts w:ascii="Arial" w:hAnsi="Arial"/>
          <w:color w:val="000000"/>
          <w:sz w:val="18"/>
        </w:rPr>
        <w:t>All Attributes of entities in a Worklist Information Model shall be specified both as a Matching Key Attribute (either required or optional) and as a Return Key Attribute.</w:t>
      </w:r>
    </w:p>
    <w:p w14:paraId="2EDD5982" w14:textId="77777777" w:rsidR="005E3AB4" w:rsidRDefault="003C052F">
      <w:pPr>
        <w:spacing w:before="180"/>
      </w:pPr>
      <w:bookmarkStart w:id="1956" w:name="sect_K_2_2_1_1"/>
      <w:r>
        <w:rPr>
          <w:rFonts w:ascii="Arial" w:hAnsi="Arial"/>
          <w:b/>
          <w:color w:val="000000"/>
          <w:sz w:val="22"/>
        </w:rPr>
        <w:t>K.2.2.1.1 Matching Key Attributes</w:t>
      </w:r>
    </w:p>
    <w:bookmarkEnd w:id="1956"/>
    <w:p w14:paraId="7CBF971B" w14:textId="77777777" w:rsidR="005E3AB4" w:rsidRDefault="003C052F">
      <w:pPr>
        <w:spacing w:before="180"/>
        <w:jc w:val="both"/>
      </w:pPr>
      <w:r>
        <w:rPr>
          <w:rFonts w:ascii="Arial" w:hAnsi="Arial"/>
          <w:color w:val="000000"/>
          <w:sz w:val="18"/>
        </w:rPr>
        <w:t>The Matching Key Attributes are</w:t>
      </w:r>
      <w:r>
        <w:rPr>
          <w:rFonts w:ascii="Arial" w:hAnsi="Arial"/>
          <w:color w:val="000000"/>
          <w:sz w:val="18"/>
        </w:rPr>
        <w:t xml:space="preserve"> Keys, which select worklist items to be included in a requested Worklist.</w:t>
      </w:r>
    </w:p>
    <w:p w14:paraId="5D14E091" w14:textId="77777777" w:rsidR="005E3AB4" w:rsidRDefault="003C052F">
      <w:pPr>
        <w:spacing w:before="180"/>
      </w:pPr>
      <w:bookmarkStart w:id="1957" w:name="sect_K_2_2_1_1_1"/>
      <w:r>
        <w:rPr>
          <w:rFonts w:ascii="Arial" w:hAnsi="Arial"/>
          <w:b/>
          <w:color w:val="000000"/>
          <w:sz w:val="18"/>
        </w:rPr>
        <w:t>K.2.2.1.1.1 Required Matching Key Attributes</w:t>
      </w:r>
    </w:p>
    <w:bookmarkEnd w:id="1957"/>
    <w:p w14:paraId="04F7FAF6" w14:textId="77777777" w:rsidR="005E3AB4" w:rsidRDefault="003C052F">
      <w:pPr>
        <w:spacing w:before="180"/>
        <w:jc w:val="both"/>
      </w:pPr>
      <w:r>
        <w:rPr>
          <w:rFonts w:ascii="Arial" w:hAnsi="Arial"/>
          <w:color w:val="000000"/>
          <w:sz w:val="18"/>
        </w:rPr>
        <w:t>A Basic Worklist Management SCP shall support matching based on values of all Required Matching Key Attributes of the C-FIND request. Mu</w:t>
      </w:r>
      <w:r>
        <w:rPr>
          <w:rFonts w:ascii="Arial" w:hAnsi="Arial"/>
          <w:color w:val="000000"/>
          <w:sz w:val="18"/>
        </w:rPr>
        <w:t>ltiple entities may match a given value for a Required Key.</w:t>
      </w:r>
    </w:p>
    <w:p w14:paraId="38637281" w14:textId="77777777" w:rsidR="005E3AB4" w:rsidRDefault="003C052F">
      <w:pPr>
        <w:spacing w:before="180"/>
        <w:jc w:val="both"/>
      </w:pPr>
      <w:r>
        <w:rPr>
          <w:rFonts w:ascii="Arial" w:hAnsi="Arial"/>
          <w:color w:val="000000"/>
          <w:sz w:val="18"/>
        </w:rPr>
        <w:t>If an SCP manages an entity with an unknown Attribute value (i.e., zero length), the unknown value shall fail to match any Matching Key value.</w:t>
      </w:r>
    </w:p>
    <w:p w14:paraId="5A2C8F1C" w14:textId="77777777" w:rsidR="005E3AB4" w:rsidRDefault="003C052F">
      <w:pPr>
        <w:keepNext/>
        <w:spacing w:before="180"/>
        <w:ind w:left="360" w:right="360"/>
        <w:jc w:val="both"/>
      </w:pPr>
      <w:bookmarkStart w:id="1958" w:name="idp140421964183408"/>
      <w:r>
        <w:rPr>
          <w:rFonts w:ascii="Arial" w:hAnsi="Arial"/>
          <w:color w:val="000000"/>
          <w:sz w:val="18"/>
        </w:rPr>
        <w:t>Note</w:t>
      </w:r>
    </w:p>
    <w:p w14:paraId="7A7B139D" w14:textId="77777777" w:rsidR="005E3AB4" w:rsidRDefault="003C052F">
      <w:pPr>
        <w:numPr>
          <w:ilvl w:val="0"/>
          <w:numId w:val="188"/>
        </w:numPr>
        <w:tabs>
          <w:tab w:val="left" w:pos="720"/>
        </w:tabs>
        <w:spacing w:before="180"/>
        <w:ind w:left="720" w:right="360" w:hanging="360"/>
        <w:jc w:val="both"/>
      </w:pPr>
      <w:bookmarkStart w:id="1959" w:name="idp140421964184160"/>
      <w:bookmarkStart w:id="1960" w:name="idp140421964183664"/>
      <w:bookmarkEnd w:id="1958"/>
      <w:r>
        <w:rPr>
          <w:rFonts w:ascii="Arial" w:hAnsi="Arial"/>
          <w:color w:val="000000"/>
          <w:sz w:val="18"/>
        </w:rPr>
        <w:t xml:space="preserve">Even though there is no means to perform </w:t>
      </w:r>
      <w:r>
        <w:rPr>
          <w:rFonts w:ascii="Arial" w:hAnsi="Arial"/>
          <w:color w:val="000000"/>
          <w:sz w:val="18"/>
        </w:rPr>
        <w:t>matching on such entities, they may be queried as a Return Key Attribute using a C-FIND request with a zero length value (universal match) or by a single wild card (wild card match).</w:t>
      </w:r>
    </w:p>
    <w:p w14:paraId="5EAC6432" w14:textId="77777777" w:rsidR="005E3AB4" w:rsidRDefault="003C052F">
      <w:pPr>
        <w:numPr>
          <w:ilvl w:val="0"/>
          <w:numId w:val="188"/>
        </w:numPr>
        <w:tabs>
          <w:tab w:val="left" w:pos="720"/>
        </w:tabs>
        <w:spacing w:before="180"/>
        <w:ind w:left="720" w:right="360" w:hanging="360"/>
        <w:jc w:val="both"/>
      </w:pPr>
      <w:bookmarkStart w:id="1961" w:name="idp140421964185152"/>
      <w:bookmarkEnd w:id="1959"/>
      <w:bookmarkEnd w:id="1960"/>
      <w:r>
        <w:rPr>
          <w:rFonts w:ascii="Arial" w:hAnsi="Arial"/>
          <w:color w:val="000000"/>
          <w:sz w:val="18"/>
        </w:rPr>
        <w:t>An SCU may choose to supply any subset of Required Matching Key Attribute</w:t>
      </w:r>
      <w:r>
        <w:rPr>
          <w:rFonts w:ascii="Arial" w:hAnsi="Arial"/>
          <w:color w:val="000000"/>
          <w:sz w:val="18"/>
        </w:rPr>
        <w:t>s.</w:t>
      </w:r>
    </w:p>
    <w:p w14:paraId="168CBD3D" w14:textId="77777777" w:rsidR="005E3AB4" w:rsidRDefault="003C052F">
      <w:pPr>
        <w:spacing w:before="180"/>
      </w:pPr>
      <w:bookmarkStart w:id="1962" w:name="sect_K_2_2_1_1_2"/>
      <w:bookmarkEnd w:id="1961"/>
      <w:r>
        <w:rPr>
          <w:rFonts w:ascii="Arial" w:hAnsi="Arial"/>
          <w:b/>
          <w:color w:val="000000"/>
          <w:sz w:val="18"/>
        </w:rPr>
        <w:t>K.2.2.1.1.2 Optional Matching Key Attributes</w:t>
      </w:r>
    </w:p>
    <w:bookmarkEnd w:id="1962"/>
    <w:p w14:paraId="3044964B" w14:textId="77777777" w:rsidR="005E3AB4" w:rsidRDefault="003C052F">
      <w:pPr>
        <w:spacing w:before="180"/>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w:t>
      </w:r>
      <w:r>
        <w:rPr>
          <w:rFonts w:ascii="Arial" w:hAnsi="Arial"/>
          <w:color w:val="000000"/>
          <w:sz w:val="18"/>
        </w:rPr>
        <w:t>rent types of behavior depending on support for matching by the SCP. If the SCP</w:t>
      </w:r>
    </w:p>
    <w:p w14:paraId="52467983" w14:textId="77777777" w:rsidR="005E3AB4" w:rsidRDefault="003C052F">
      <w:pPr>
        <w:numPr>
          <w:ilvl w:val="0"/>
          <w:numId w:val="189"/>
        </w:numPr>
        <w:tabs>
          <w:tab w:val="left" w:pos="180"/>
        </w:tabs>
        <w:spacing w:before="180"/>
        <w:ind w:left="180" w:hanging="180"/>
        <w:jc w:val="both"/>
      </w:pPr>
      <w:bookmarkStart w:id="1963" w:name="idp140421964188880"/>
      <w:bookmarkStart w:id="1964" w:name="idp140421964188624"/>
      <w:r>
        <w:rPr>
          <w:rFonts w:ascii="Arial" w:hAnsi="Arial"/>
          <w:color w:val="000000"/>
          <w:sz w:val="18"/>
        </w:rPr>
        <w:t>does not support matching on the Optional Matching Key Attribute, then the Optional Matching Key Attribute shall be ignored for matching but shall be processed in the same mann</w:t>
      </w:r>
      <w:r>
        <w:rPr>
          <w:rFonts w:ascii="Arial" w:hAnsi="Arial"/>
          <w:color w:val="000000"/>
          <w:sz w:val="18"/>
        </w:rPr>
        <w:t>er as a Return Key Attribute.</w:t>
      </w:r>
    </w:p>
    <w:p w14:paraId="74B06E41" w14:textId="77777777" w:rsidR="005E3AB4" w:rsidRDefault="003C052F">
      <w:pPr>
        <w:numPr>
          <w:ilvl w:val="0"/>
          <w:numId w:val="189"/>
        </w:numPr>
        <w:tabs>
          <w:tab w:val="left" w:pos="180"/>
        </w:tabs>
        <w:spacing w:before="180"/>
        <w:ind w:left="180" w:hanging="180"/>
        <w:jc w:val="both"/>
      </w:pPr>
      <w:bookmarkStart w:id="1965" w:name="idp140421964189856"/>
      <w:bookmarkEnd w:id="1963"/>
      <w:bookmarkEnd w:id="1964"/>
      <w:r>
        <w:rPr>
          <w:rFonts w:ascii="Arial" w:hAnsi="Arial"/>
          <w:color w:val="000000"/>
          <w:sz w:val="18"/>
        </w:rPr>
        <w:t>supports matching of the Optional Matching Key Attribute, then the Optional Matching Key Attribute shall be processed in the same manner as a Required Matching Key.</w:t>
      </w:r>
    </w:p>
    <w:p w14:paraId="2F82A162" w14:textId="77777777" w:rsidR="005E3AB4" w:rsidRDefault="003C052F">
      <w:pPr>
        <w:keepNext/>
        <w:spacing w:before="180"/>
        <w:ind w:left="360" w:right="360"/>
        <w:jc w:val="both"/>
      </w:pPr>
      <w:bookmarkStart w:id="1966" w:name="idp140421964190928"/>
      <w:bookmarkEnd w:id="1965"/>
      <w:r>
        <w:rPr>
          <w:rFonts w:ascii="Arial" w:hAnsi="Arial"/>
          <w:color w:val="000000"/>
          <w:sz w:val="18"/>
        </w:rPr>
        <w:t>Note</w:t>
      </w:r>
    </w:p>
    <w:p w14:paraId="41760A7D" w14:textId="77777777" w:rsidR="005E3AB4" w:rsidRDefault="003C052F">
      <w:pPr>
        <w:numPr>
          <w:ilvl w:val="0"/>
          <w:numId w:val="190"/>
        </w:numPr>
        <w:tabs>
          <w:tab w:val="left" w:pos="720"/>
        </w:tabs>
        <w:spacing w:before="180"/>
        <w:ind w:left="720" w:right="360" w:hanging="360"/>
        <w:jc w:val="both"/>
      </w:pPr>
      <w:bookmarkStart w:id="1967" w:name="idp140421964191680"/>
      <w:bookmarkStart w:id="1968" w:name="idp140421964191184"/>
      <w:bookmarkEnd w:id="1966"/>
      <w:r>
        <w:rPr>
          <w:rFonts w:ascii="Arial" w:hAnsi="Arial"/>
          <w:color w:val="000000"/>
          <w:sz w:val="18"/>
        </w:rPr>
        <w:t xml:space="preserve">The Conformance Statement of the SCP lists the Optional </w:t>
      </w:r>
      <w:r>
        <w:rPr>
          <w:rFonts w:ascii="Arial" w:hAnsi="Arial"/>
          <w:color w:val="000000"/>
          <w:sz w:val="18"/>
        </w:rPr>
        <w:t>Matching Key Attributes that are supported for matching.</w:t>
      </w:r>
    </w:p>
    <w:p w14:paraId="687D27BD" w14:textId="77777777" w:rsidR="005E3AB4" w:rsidRDefault="003C052F">
      <w:pPr>
        <w:numPr>
          <w:ilvl w:val="0"/>
          <w:numId w:val="190"/>
        </w:numPr>
        <w:tabs>
          <w:tab w:val="left" w:pos="720"/>
        </w:tabs>
        <w:spacing w:before="180"/>
        <w:ind w:left="720" w:right="360" w:hanging="360"/>
        <w:jc w:val="both"/>
      </w:pPr>
      <w:bookmarkStart w:id="1969" w:name="idp140421964192576"/>
      <w:bookmarkEnd w:id="1967"/>
      <w:bookmarkEnd w:id="1968"/>
      <w:r>
        <w:rPr>
          <w:rFonts w:ascii="Arial" w:hAnsi="Arial"/>
          <w:color w:val="000000"/>
          <w:sz w:val="18"/>
        </w:rPr>
        <w:t>An SCU can not expect the SCP to support a match on an Optional Matching Key.</w:t>
      </w:r>
    </w:p>
    <w:p w14:paraId="246A5EB2" w14:textId="77777777" w:rsidR="005E3AB4" w:rsidRDefault="003C052F">
      <w:pPr>
        <w:spacing w:before="180"/>
      </w:pPr>
      <w:bookmarkStart w:id="1970" w:name="sect_K_2_2_1_2"/>
      <w:bookmarkEnd w:id="1969"/>
      <w:r>
        <w:rPr>
          <w:rFonts w:ascii="Arial" w:hAnsi="Arial"/>
          <w:b/>
          <w:color w:val="000000"/>
          <w:sz w:val="22"/>
        </w:rPr>
        <w:t>K.2.2.1.2 Return Key Attributes</w:t>
      </w:r>
    </w:p>
    <w:bookmarkEnd w:id="1970"/>
    <w:p w14:paraId="1FBF8EC2" w14:textId="77777777" w:rsidR="005E3AB4" w:rsidRDefault="003C052F">
      <w:pPr>
        <w:spacing w:before="180"/>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w:t>
      </w:r>
      <w:r>
        <w:rPr>
          <w:rFonts w:ascii="Arial" w:hAnsi="Arial"/>
          <w:color w:val="000000"/>
          <w:sz w:val="18"/>
        </w:rPr>
        <w:t xml:space="preserve">Type (1, 1C, 2, 2C, 3) as defined in </w:t>
      </w:r>
      <w:hyperlink r:id="rId541" w:anchor="PS3.5">
        <w:r>
          <w:rPr>
            <w:rFonts w:ascii="Arial" w:hAnsi="Arial"/>
            <w:color w:val="000000"/>
            <w:sz w:val="18"/>
          </w:rPr>
          <w:t>PS3.5</w:t>
        </w:r>
      </w:hyperlink>
      <w:r>
        <w:rPr>
          <w:rFonts w:ascii="Arial" w:hAnsi="Arial"/>
          <w:color w:val="000000"/>
          <w:sz w:val="18"/>
        </w:rPr>
        <w:t>.</w:t>
      </w:r>
    </w:p>
    <w:p w14:paraId="12D475E1" w14:textId="77777777" w:rsidR="005E3AB4" w:rsidRDefault="003C052F">
      <w:pPr>
        <w:spacing w:before="180"/>
        <w:jc w:val="both"/>
      </w:pPr>
      <w:r>
        <w:rPr>
          <w:rFonts w:ascii="Arial" w:hAnsi="Arial"/>
          <w:color w:val="000000"/>
          <w:sz w:val="18"/>
        </w:rPr>
        <w:t>Every Matching Key Attribute shall also be considered as a Return Key Attribute. Therefore the C-FIND response shall contain in addition to the values of the requested Ret</w:t>
      </w:r>
      <w:r>
        <w:rPr>
          <w:rFonts w:ascii="Arial" w:hAnsi="Arial"/>
          <w:color w:val="000000"/>
          <w:sz w:val="18"/>
        </w:rPr>
        <w:t>urn Key Attributes the values of the requested Matching Key Attributes.</w:t>
      </w:r>
    </w:p>
    <w:p w14:paraId="7BBB0490" w14:textId="77777777" w:rsidR="005E3AB4" w:rsidRDefault="003C052F">
      <w:pPr>
        <w:keepNext/>
        <w:spacing w:before="180"/>
        <w:ind w:left="360" w:right="360"/>
        <w:jc w:val="both"/>
      </w:pPr>
      <w:bookmarkStart w:id="1971" w:name="idp140421964198016"/>
      <w:r>
        <w:rPr>
          <w:rFonts w:ascii="Arial" w:hAnsi="Arial"/>
          <w:color w:val="000000"/>
          <w:sz w:val="18"/>
        </w:rPr>
        <w:lastRenderedPageBreak/>
        <w:t>Note</w:t>
      </w:r>
    </w:p>
    <w:p w14:paraId="50AB019F" w14:textId="77777777" w:rsidR="005E3AB4" w:rsidRDefault="003C052F">
      <w:pPr>
        <w:numPr>
          <w:ilvl w:val="0"/>
          <w:numId w:val="191"/>
        </w:numPr>
        <w:tabs>
          <w:tab w:val="left" w:pos="720"/>
        </w:tabs>
        <w:spacing w:before="180"/>
        <w:ind w:left="720" w:right="360" w:hanging="360"/>
        <w:jc w:val="both"/>
      </w:pPr>
      <w:bookmarkStart w:id="1972" w:name="idp140421964198528"/>
      <w:bookmarkStart w:id="1973" w:name="idp140421964198272"/>
      <w:bookmarkEnd w:id="1971"/>
      <w:r>
        <w:rPr>
          <w:rFonts w:ascii="Arial" w:hAnsi="Arial"/>
          <w:color w:val="000000"/>
          <w:sz w:val="18"/>
        </w:rPr>
        <w:t>The Conformance Statement of the SCP lists the Return Key Attributes of Type 3, which are supported.</w:t>
      </w:r>
    </w:p>
    <w:p w14:paraId="4B6A0D99" w14:textId="77777777" w:rsidR="005E3AB4" w:rsidRDefault="003C052F">
      <w:pPr>
        <w:numPr>
          <w:ilvl w:val="0"/>
          <w:numId w:val="191"/>
        </w:numPr>
        <w:tabs>
          <w:tab w:val="left" w:pos="720"/>
        </w:tabs>
        <w:spacing w:before="180"/>
        <w:ind w:left="720" w:right="360" w:hanging="360"/>
        <w:jc w:val="both"/>
      </w:pPr>
      <w:bookmarkStart w:id="1974" w:name="idp140421964199408"/>
      <w:bookmarkEnd w:id="1972"/>
      <w:bookmarkEnd w:id="1973"/>
      <w:r>
        <w:rPr>
          <w:rFonts w:ascii="Arial" w:hAnsi="Arial"/>
          <w:color w:val="000000"/>
          <w:sz w:val="18"/>
        </w:rPr>
        <w:t>An SCU may choose to supply any subset of Return Key Attributes.</w:t>
      </w:r>
    </w:p>
    <w:p w14:paraId="3E988272" w14:textId="77777777" w:rsidR="005E3AB4" w:rsidRDefault="003C052F">
      <w:pPr>
        <w:numPr>
          <w:ilvl w:val="0"/>
          <w:numId w:val="191"/>
        </w:numPr>
        <w:tabs>
          <w:tab w:val="left" w:pos="720"/>
        </w:tabs>
        <w:spacing w:before="180"/>
        <w:ind w:left="720" w:right="360" w:hanging="360"/>
        <w:jc w:val="both"/>
      </w:pPr>
      <w:bookmarkStart w:id="1975" w:name="idp140421964200256"/>
      <w:bookmarkEnd w:id="1974"/>
      <w:r>
        <w:rPr>
          <w:rFonts w:ascii="Arial" w:hAnsi="Arial"/>
          <w:color w:val="000000"/>
          <w:sz w:val="18"/>
        </w:rPr>
        <w:t>An SCU can no</w:t>
      </w:r>
      <w:r>
        <w:rPr>
          <w:rFonts w:ascii="Arial" w:hAnsi="Arial"/>
          <w:color w:val="000000"/>
          <w:sz w:val="18"/>
        </w:rPr>
        <w:t>t expect to receive any Type 3 Return Key Attributes.</w:t>
      </w:r>
    </w:p>
    <w:p w14:paraId="7BD11D69" w14:textId="77777777" w:rsidR="005E3AB4" w:rsidRDefault="003C052F">
      <w:pPr>
        <w:numPr>
          <w:ilvl w:val="0"/>
          <w:numId w:val="191"/>
        </w:numPr>
        <w:tabs>
          <w:tab w:val="left" w:pos="720"/>
        </w:tabs>
        <w:spacing w:before="180"/>
        <w:ind w:left="720" w:right="360" w:hanging="360"/>
        <w:jc w:val="both"/>
      </w:pPr>
      <w:bookmarkStart w:id="1976" w:name="idp140421964201104"/>
      <w:bookmarkEnd w:id="1975"/>
      <w:r>
        <w:rPr>
          <w:rFonts w:ascii="Arial" w:hAnsi="Arial"/>
          <w:color w:val="000000"/>
          <w:sz w:val="18"/>
        </w:rPr>
        <w:t>Return Key Attributes with VR of SQ may be specified either with zero-length or with the zero-length item in the sequence.</w:t>
      </w:r>
    </w:p>
    <w:p w14:paraId="206248B9" w14:textId="77777777" w:rsidR="005E3AB4" w:rsidRDefault="003C052F">
      <w:pPr>
        <w:spacing w:before="180"/>
      </w:pPr>
      <w:bookmarkStart w:id="1977" w:name="sect_K_2_2_2"/>
      <w:bookmarkEnd w:id="1976"/>
      <w:r>
        <w:rPr>
          <w:rFonts w:ascii="Arial" w:hAnsi="Arial"/>
          <w:b/>
          <w:color w:val="000000"/>
          <w:sz w:val="26"/>
        </w:rPr>
        <w:t>K.2.2.2 Attribute Matching</w:t>
      </w:r>
    </w:p>
    <w:bookmarkEnd w:id="1977"/>
    <w:p w14:paraId="758C932E" w14:textId="77777777" w:rsidR="005E3AB4" w:rsidRDefault="003C052F">
      <w:pPr>
        <w:spacing w:before="180"/>
        <w:jc w:val="both"/>
      </w:pPr>
      <w:r>
        <w:rPr>
          <w:rFonts w:ascii="Arial" w:hAnsi="Arial"/>
          <w:color w:val="000000"/>
          <w:sz w:val="18"/>
        </w:rPr>
        <w:t>The following types of matching, which are defined b</w:t>
      </w:r>
      <w:r>
        <w:rPr>
          <w:rFonts w:ascii="Arial" w:hAnsi="Arial"/>
          <w:color w:val="000000"/>
          <w:sz w:val="18"/>
        </w:rPr>
        <w:t xml:space="preserve">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w:t>
      </w:r>
      <w:r>
        <w:rPr>
          <w:rFonts w:ascii="Arial" w:hAnsi="Arial"/>
          <w:color w:val="000000"/>
          <w:sz w:val="18"/>
        </w:rPr>
        <w:t>mation Model defines the type of matching for each Required Matching Key Attribute. The Conformance Statement of the SCP shall define the type of matching for each Optional Matching Key Attribute. The types of matching are:</w:t>
      </w:r>
    </w:p>
    <w:p w14:paraId="2CF751D6" w14:textId="77777777" w:rsidR="005E3AB4" w:rsidRDefault="003C052F">
      <w:pPr>
        <w:numPr>
          <w:ilvl w:val="0"/>
          <w:numId w:val="192"/>
        </w:numPr>
        <w:tabs>
          <w:tab w:val="left" w:pos="180"/>
        </w:tabs>
        <w:spacing w:before="180"/>
        <w:ind w:left="180" w:hanging="180"/>
        <w:jc w:val="both"/>
      </w:pPr>
      <w:bookmarkStart w:id="1978" w:name="idp140421964205888"/>
      <w:bookmarkStart w:id="1979" w:name="idp140421964205632"/>
      <w:r>
        <w:rPr>
          <w:rFonts w:ascii="Arial" w:hAnsi="Arial"/>
          <w:color w:val="000000"/>
          <w:sz w:val="18"/>
        </w:rPr>
        <w:t>Single Value Matching</w:t>
      </w:r>
    </w:p>
    <w:p w14:paraId="270B379D" w14:textId="77777777" w:rsidR="005E3AB4" w:rsidRDefault="003C052F">
      <w:pPr>
        <w:numPr>
          <w:ilvl w:val="0"/>
          <w:numId w:val="192"/>
        </w:numPr>
        <w:tabs>
          <w:tab w:val="left" w:pos="180"/>
        </w:tabs>
        <w:spacing w:before="180"/>
        <w:ind w:left="180" w:hanging="180"/>
        <w:jc w:val="both"/>
      </w:pPr>
      <w:bookmarkStart w:id="1980" w:name="idp140421964206688"/>
      <w:bookmarkEnd w:id="1978"/>
      <w:bookmarkEnd w:id="1979"/>
      <w:r>
        <w:rPr>
          <w:rFonts w:ascii="Arial" w:hAnsi="Arial"/>
          <w:color w:val="000000"/>
          <w:sz w:val="18"/>
        </w:rPr>
        <w:t>List of UI</w:t>
      </w:r>
      <w:r>
        <w:rPr>
          <w:rFonts w:ascii="Arial" w:hAnsi="Arial"/>
          <w:color w:val="000000"/>
          <w:sz w:val="18"/>
        </w:rPr>
        <w:t>D Matching</w:t>
      </w:r>
    </w:p>
    <w:p w14:paraId="746156B4" w14:textId="77777777" w:rsidR="005E3AB4" w:rsidRDefault="003C052F">
      <w:pPr>
        <w:numPr>
          <w:ilvl w:val="0"/>
          <w:numId w:val="192"/>
        </w:numPr>
        <w:tabs>
          <w:tab w:val="left" w:pos="180"/>
        </w:tabs>
        <w:spacing w:before="180"/>
        <w:ind w:left="180" w:hanging="180"/>
        <w:jc w:val="both"/>
      </w:pPr>
      <w:bookmarkStart w:id="1981" w:name="idp140421964207488"/>
      <w:bookmarkEnd w:id="1980"/>
      <w:r>
        <w:rPr>
          <w:rFonts w:ascii="Arial" w:hAnsi="Arial"/>
          <w:color w:val="000000"/>
          <w:sz w:val="18"/>
        </w:rPr>
        <w:t>Wild Card Matching</w:t>
      </w:r>
    </w:p>
    <w:p w14:paraId="55481AF8" w14:textId="77777777" w:rsidR="005E3AB4" w:rsidRDefault="003C052F">
      <w:pPr>
        <w:numPr>
          <w:ilvl w:val="0"/>
          <w:numId w:val="192"/>
        </w:numPr>
        <w:tabs>
          <w:tab w:val="left" w:pos="180"/>
        </w:tabs>
        <w:spacing w:before="180"/>
        <w:ind w:left="180" w:hanging="180"/>
        <w:jc w:val="both"/>
      </w:pPr>
      <w:bookmarkStart w:id="1982" w:name="idp140421964208288"/>
      <w:bookmarkEnd w:id="1981"/>
      <w:r>
        <w:rPr>
          <w:rFonts w:ascii="Arial" w:hAnsi="Arial"/>
          <w:color w:val="000000"/>
          <w:sz w:val="18"/>
        </w:rPr>
        <w:t>Range Matching</w:t>
      </w:r>
    </w:p>
    <w:p w14:paraId="4A3F855E" w14:textId="77777777" w:rsidR="005E3AB4" w:rsidRDefault="003C052F">
      <w:pPr>
        <w:numPr>
          <w:ilvl w:val="0"/>
          <w:numId w:val="192"/>
        </w:numPr>
        <w:tabs>
          <w:tab w:val="left" w:pos="180"/>
        </w:tabs>
        <w:spacing w:before="180"/>
        <w:ind w:left="180" w:hanging="180"/>
        <w:jc w:val="both"/>
      </w:pPr>
      <w:bookmarkStart w:id="1983" w:name="idp140421964209072"/>
      <w:bookmarkEnd w:id="1982"/>
      <w:r>
        <w:rPr>
          <w:rFonts w:ascii="Arial" w:hAnsi="Arial"/>
          <w:color w:val="000000"/>
          <w:sz w:val="18"/>
        </w:rPr>
        <w:t>Sequence Matching</w:t>
      </w:r>
    </w:p>
    <w:bookmarkEnd w:id="1983"/>
    <w:p w14:paraId="01EC48DC" w14:textId="77777777" w:rsidR="005E3AB4" w:rsidRDefault="003C052F">
      <w:pPr>
        <w:spacing w:before="180"/>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w:t>
      </w:r>
      <w:r>
        <w:rPr>
          <w:rFonts w:ascii="Arial" w:hAnsi="Arial"/>
          <w:color w:val="000000"/>
          <w:sz w:val="18"/>
        </w:rPr>
        <w:t>asic Worklist Service Class.</w:t>
      </w:r>
    </w:p>
    <w:p w14:paraId="60B3CE00" w14:textId="77777777" w:rsidR="005E3AB4" w:rsidRDefault="003C052F">
      <w:pPr>
        <w:numPr>
          <w:ilvl w:val="0"/>
          <w:numId w:val="193"/>
        </w:numPr>
        <w:tabs>
          <w:tab w:val="left" w:pos="180"/>
        </w:tabs>
        <w:spacing w:before="180"/>
        <w:ind w:left="180" w:hanging="180"/>
        <w:jc w:val="both"/>
      </w:pPr>
      <w:bookmarkStart w:id="1984" w:name="idp140421964211584"/>
      <w:bookmarkStart w:id="1985" w:name="idp140421964211328"/>
      <w:r>
        <w:rPr>
          <w:rFonts w:ascii="Arial" w:hAnsi="Arial"/>
          <w:color w:val="000000"/>
          <w:sz w:val="18"/>
        </w:rPr>
        <w:t>Universal Matching</w:t>
      </w:r>
    </w:p>
    <w:bookmarkEnd w:id="1984"/>
    <w:bookmarkEnd w:id="1985"/>
    <w:p w14:paraId="6CF2CB0A" w14:textId="77777777" w:rsidR="005E3AB4" w:rsidRDefault="003C052F">
      <w:pPr>
        <w:spacing w:before="180"/>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p w14:paraId="396424D6" w14:textId="77777777" w:rsidR="005E3AB4" w:rsidRDefault="003C052F">
      <w:pPr>
        <w:spacing w:before="180"/>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p w14:paraId="51E5F64A" w14:textId="77777777" w:rsidR="005E3AB4" w:rsidRDefault="003C052F">
      <w:pPr>
        <w:spacing w:before="180"/>
        <w:jc w:val="both"/>
      </w:pPr>
      <w:r>
        <w:rPr>
          <w:rFonts w:ascii="Arial" w:hAnsi="Arial"/>
          <w:color w:val="000000"/>
          <w:sz w:val="18"/>
        </w:rPr>
        <w:t>Single value matching of Attributes with Person Name Value Representation may be affected by extended negotiation of fuzzy semantic matching of person names.</w:t>
      </w:r>
    </w:p>
    <w:p w14:paraId="7E2658D5" w14:textId="77777777" w:rsidR="005E3AB4" w:rsidRDefault="003C052F">
      <w:pPr>
        <w:spacing w:before="180"/>
      </w:pPr>
      <w:bookmarkStart w:id="1986" w:name="sect_K_2_2_3"/>
      <w:r>
        <w:rPr>
          <w:rFonts w:ascii="Arial" w:hAnsi="Arial"/>
          <w:b/>
          <w:color w:val="000000"/>
          <w:sz w:val="26"/>
        </w:rPr>
        <w:t>K.2.2.3 Matching Multiple Values</w:t>
      </w:r>
    </w:p>
    <w:bookmarkEnd w:id="1986"/>
    <w:p w14:paraId="202AEF6C" w14:textId="77777777" w:rsidR="005E3AB4" w:rsidRDefault="003C052F">
      <w:pPr>
        <w:spacing w:before="180"/>
        <w:jc w:val="both"/>
      </w:pPr>
      <w:r>
        <w:rPr>
          <w:rFonts w:ascii="Arial" w:hAnsi="Arial"/>
          <w:color w:val="000000"/>
          <w:sz w:val="18"/>
        </w:rPr>
        <w:t>When matching an Attribute that has</w:t>
      </w:r>
      <w:r>
        <w:rPr>
          <w:rFonts w:ascii="Arial" w:hAnsi="Arial"/>
          <w:color w:val="000000"/>
          <w:sz w:val="18"/>
        </w:rPr>
        <w:t xml:space="preserve"> a value multiplicity of greater than one, if any of the values match, then all values shall be returned.</w:t>
      </w:r>
    </w:p>
    <w:p w14:paraId="2A2FC872" w14:textId="77777777" w:rsidR="005E3AB4" w:rsidRDefault="003C052F">
      <w:pPr>
        <w:spacing w:before="180"/>
      </w:pPr>
      <w:bookmarkStart w:id="1987" w:name="sect_K_3"/>
      <w:r>
        <w:rPr>
          <w:rFonts w:ascii="Arial" w:hAnsi="Arial"/>
          <w:b/>
          <w:color w:val="000000"/>
          <w:sz w:val="28"/>
        </w:rPr>
        <w:t>K.3 Worklist Information Model</w:t>
      </w:r>
    </w:p>
    <w:bookmarkEnd w:id="1987"/>
    <w:p w14:paraId="06297876" w14:textId="77777777" w:rsidR="005E3AB4" w:rsidRDefault="003C052F">
      <w:pPr>
        <w:spacing w:before="180"/>
        <w:jc w:val="both"/>
      </w:pPr>
      <w:r>
        <w:rPr>
          <w:rFonts w:ascii="Arial" w:hAnsi="Arial"/>
          <w:color w:val="000000"/>
          <w:sz w:val="18"/>
        </w:rPr>
        <w:t>Each Worklist Information Model is associated with one SOP Class. The following Worklist Information Model is defined:</w:t>
      </w:r>
    </w:p>
    <w:p w14:paraId="7FFEFF6F" w14:textId="77777777" w:rsidR="005E3AB4" w:rsidRDefault="003C052F">
      <w:pPr>
        <w:numPr>
          <w:ilvl w:val="0"/>
          <w:numId w:val="194"/>
        </w:numPr>
        <w:tabs>
          <w:tab w:val="left" w:pos="180"/>
        </w:tabs>
        <w:spacing w:before="180"/>
        <w:ind w:left="180" w:hanging="180"/>
        <w:jc w:val="both"/>
      </w:pPr>
      <w:bookmarkStart w:id="1988" w:name="idp140421964220464"/>
      <w:bookmarkStart w:id="1989" w:name="idp140421964220208"/>
      <w:r>
        <w:rPr>
          <w:rFonts w:ascii="Arial" w:hAnsi="Arial"/>
          <w:color w:val="000000"/>
          <w:sz w:val="18"/>
        </w:rPr>
        <w:t>Modality Worklist Information Model</w:t>
      </w:r>
    </w:p>
    <w:p w14:paraId="749A4AD8" w14:textId="77777777" w:rsidR="005E3AB4" w:rsidRDefault="003C052F">
      <w:pPr>
        <w:spacing w:before="180"/>
      </w:pPr>
      <w:bookmarkStart w:id="1990" w:name="sect_K_4"/>
      <w:bookmarkEnd w:id="1988"/>
      <w:bookmarkEnd w:id="1989"/>
      <w:r>
        <w:rPr>
          <w:rFonts w:ascii="Arial" w:hAnsi="Arial"/>
          <w:b/>
          <w:color w:val="000000"/>
          <w:sz w:val="28"/>
        </w:rPr>
        <w:t>K.4 DIMSE-C Service Group</w:t>
      </w:r>
    </w:p>
    <w:bookmarkEnd w:id="1990"/>
    <w:p w14:paraId="5E3634AE" w14:textId="77777777" w:rsidR="005E3AB4" w:rsidRDefault="003C052F">
      <w:pPr>
        <w:spacing w:before="180"/>
        <w:jc w:val="both"/>
      </w:pPr>
      <w:r>
        <w:rPr>
          <w:rFonts w:ascii="Arial" w:hAnsi="Arial"/>
          <w:color w:val="000000"/>
          <w:sz w:val="18"/>
        </w:rPr>
        <w:t>One DIMSE-C Service is used in the construction of SOP Classes of the Basic Worklist Management Service Class. The following DIMSE-C operation is used.</w:t>
      </w:r>
    </w:p>
    <w:p w14:paraId="608FECEC" w14:textId="77777777" w:rsidR="005E3AB4" w:rsidRDefault="003C052F">
      <w:pPr>
        <w:numPr>
          <w:ilvl w:val="0"/>
          <w:numId w:val="195"/>
        </w:numPr>
        <w:tabs>
          <w:tab w:val="left" w:pos="180"/>
        </w:tabs>
        <w:spacing w:before="180"/>
        <w:ind w:left="180" w:hanging="180"/>
        <w:jc w:val="both"/>
      </w:pPr>
      <w:bookmarkStart w:id="1991" w:name="idp140421964223808"/>
      <w:bookmarkStart w:id="1992" w:name="idp140421964223552"/>
      <w:r>
        <w:rPr>
          <w:rFonts w:ascii="Arial" w:hAnsi="Arial"/>
          <w:color w:val="000000"/>
          <w:sz w:val="18"/>
        </w:rPr>
        <w:t>C-FIND</w:t>
      </w:r>
    </w:p>
    <w:p w14:paraId="0C81014A" w14:textId="77777777" w:rsidR="005E3AB4" w:rsidRDefault="003C052F">
      <w:pPr>
        <w:spacing w:before="180"/>
      </w:pPr>
      <w:bookmarkStart w:id="1993" w:name="sect_K_4_1"/>
      <w:bookmarkEnd w:id="1991"/>
      <w:bookmarkEnd w:id="1992"/>
      <w:r>
        <w:rPr>
          <w:rFonts w:ascii="Arial" w:hAnsi="Arial"/>
          <w:b/>
          <w:color w:val="000000"/>
          <w:sz w:val="24"/>
        </w:rPr>
        <w:t>K.4.1 C-FIND Operation</w:t>
      </w:r>
    </w:p>
    <w:bookmarkEnd w:id="1993"/>
    <w:p w14:paraId="4C1B2868" w14:textId="77777777" w:rsidR="005E3AB4" w:rsidRDefault="003C052F">
      <w:pPr>
        <w:spacing w:before="180"/>
        <w:jc w:val="both"/>
      </w:pPr>
      <w:r>
        <w:rPr>
          <w:rFonts w:ascii="Arial" w:hAnsi="Arial"/>
          <w:color w:val="000000"/>
          <w:sz w:val="18"/>
        </w:rPr>
        <w:lastRenderedPageBreak/>
        <w:t>SCPs of some</w:t>
      </w:r>
      <w:r>
        <w:rPr>
          <w:rFonts w:ascii="Arial" w:hAnsi="Arial"/>
          <w:color w:val="000000"/>
          <w:sz w:val="18"/>
        </w:rPr>
        <w:t xml:space="preserve"> SOP Classes of the Basic Worklist Management Service Class are capable of processing queries using the C-FIND operation as described in </w:t>
      </w:r>
      <w:hyperlink r:id="rId542" w:anchor="PS3.7">
        <w:r>
          <w:rPr>
            <w:rFonts w:ascii="Arial" w:hAnsi="Arial"/>
            <w:color w:val="000000"/>
            <w:sz w:val="18"/>
          </w:rPr>
          <w:t>PS3.7</w:t>
        </w:r>
      </w:hyperlink>
      <w:r>
        <w:rPr>
          <w:rFonts w:ascii="Arial" w:hAnsi="Arial"/>
          <w:color w:val="000000"/>
          <w:sz w:val="18"/>
        </w:rPr>
        <w:t>. The C-FIND operation is the mechanism by which queries are performed. M</w:t>
      </w:r>
      <w:r>
        <w:rPr>
          <w:rFonts w:ascii="Arial" w:hAnsi="Arial"/>
          <w:color w:val="000000"/>
          <w:sz w:val="18"/>
        </w:rPr>
        <w:t>atches against the keys present in the Identifier are returned in C-FIND responses.</w:t>
      </w:r>
    </w:p>
    <w:p w14:paraId="48EA0448" w14:textId="77777777" w:rsidR="005E3AB4" w:rsidRDefault="003C052F">
      <w:pPr>
        <w:spacing w:before="180"/>
      </w:pPr>
      <w:bookmarkStart w:id="1994" w:name="sect_K_4_1_1"/>
      <w:r>
        <w:rPr>
          <w:rFonts w:ascii="Arial" w:hAnsi="Arial"/>
          <w:b/>
          <w:color w:val="000000"/>
          <w:sz w:val="26"/>
        </w:rPr>
        <w:t>K.4.1.1 C-FIND Service Parameters</w:t>
      </w:r>
    </w:p>
    <w:p w14:paraId="54B32A94" w14:textId="77777777" w:rsidR="005E3AB4" w:rsidRDefault="003C052F">
      <w:pPr>
        <w:spacing w:before="180"/>
      </w:pPr>
      <w:bookmarkStart w:id="1995" w:name="sect_K_4_1_1_1"/>
      <w:bookmarkEnd w:id="1994"/>
      <w:r>
        <w:rPr>
          <w:rFonts w:ascii="Arial" w:hAnsi="Arial"/>
          <w:b/>
          <w:color w:val="000000"/>
          <w:sz w:val="22"/>
        </w:rPr>
        <w:t>K.4.1.1.1 SOP Class UID</w:t>
      </w:r>
    </w:p>
    <w:bookmarkEnd w:id="1995"/>
    <w:p w14:paraId="7875433C" w14:textId="77777777" w:rsidR="005E3AB4" w:rsidRDefault="003C052F">
      <w:pPr>
        <w:spacing w:before="180"/>
        <w:jc w:val="both"/>
      </w:pPr>
      <w:r>
        <w:rPr>
          <w:rFonts w:ascii="Arial" w:hAnsi="Arial"/>
          <w:color w:val="000000"/>
          <w:sz w:val="18"/>
        </w:rPr>
        <w:t>The SOP Class UID identifies the Worklist Information Model against which the C-FIND is to be performed. Support f</w:t>
      </w:r>
      <w:r>
        <w:rPr>
          <w:rFonts w:ascii="Arial" w:hAnsi="Arial"/>
          <w:color w:val="000000"/>
          <w:sz w:val="18"/>
        </w:rPr>
        <w:t>or the SOP Class UID is implied by the Abstract Syntax UID of the Presentation Context used by this C-FIND operation.</w:t>
      </w:r>
    </w:p>
    <w:p w14:paraId="45A13BF9" w14:textId="77777777" w:rsidR="005E3AB4" w:rsidRDefault="003C052F">
      <w:pPr>
        <w:spacing w:before="180"/>
      </w:pPr>
      <w:bookmarkStart w:id="1996" w:name="sect_K_4_1_1_2"/>
      <w:r>
        <w:rPr>
          <w:rFonts w:ascii="Arial" w:hAnsi="Arial"/>
          <w:b/>
          <w:color w:val="000000"/>
          <w:sz w:val="22"/>
        </w:rPr>
        <w:t>K.4.1.1.2 Priority</w:t>
      </w:r>
    </w:p>
    <w:bookmarkEnd w:id="1996"/>
    <w:p w14:paraId="55869DF1" w14:textId="77777777" w:rsidR="005E3AB4" w:rsidRDefault="003C052F">
      <w:pPr>
        <w:spacing w:before="180"/>
        <w:jc w:val="both"/>
      </w:pPr>
      <w:r>
        <w:rPr>
          <w:rFonts w:ascii="Arial" w:hAnsi="Arial"/>
          <w:color w:val="000000"/>
          <w:sz w:val="18"/>
        </w:rPr>
        <w:t>The Priority Attribute defines the requested priority of the C-FIND operation with respect to other DIMSE operations be</w:t>
      </w:r>
      <w:r>
        <w:rPr>
          <w:rFonts w:ascii="Arial" w:hAnsi="Arial"/>
          <w:color w:val="000000"/>
          <w:sz w:val="18"/>
        </w:rPr>
        <w:t>ing performed by the same SCP.</w:t>
      </w:r>
    </w:p>
    <w:p w14:paraId="28660244" w14:textId="77777777" w:rsidR="005E3AB4" w:rsidRDefault="003C052F">
      <w:pPr>
        <w:spacing w:before="180"/>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p w14:paraId="6C71AAC4" w14:textId="77777777" w:rsidR="005E3AB4" w:rsidRDefault="003C052F">
      <w:pPr>
        <w:spacing w:before="180"/>
      </w:pPr>
      <w:bookmarkStart w:id="1997" w:name="sect_K_4_1_1_3"/>
      <w:r>
        <w:rPr>
          <w:rFonts w:ascii="Arial" w:hAnsi="Arial"/>
          <w:b/>
          <w:color w:val="000000"/>
          <w:sz w:val="22"/>
        </w:rPr>
        <w:t>K.4.1.1.3 Identifier</w:t>
      </w:r>
    </w:p>
    <w:bookmarkEnd w:id="1997"/>
    <w:p w14:paraId="5FB106A8" w14:textId="77777777" w:rsidR="005E3AB4" w:rsidRDefault="003C052F">
      <w:pPr>
        <w:spacing w:before="180"/>
        <w:jc w:val="both"/>
      </w:pPr>
      <w:r>
        <w:rPr>
          <w:rFonts w:ascii="Arial" w:hAnsi="Arial"/>
          <w:color w:val="000000"/>
          <w:sz w:val="18"/>
        </w:rPr>
        <w:t xml:space="preserve">Both the C-FIND request and response contain an Identifier encoded as a Data Set (see </w:t>
      </w:r>
      <w:hyperlink r:id="rId543" w:anchor="PS3.5">
        <w:r>
          <w:rPr>
            <w:rFonts w:ascii="Arial" w:hAnsi="Arial"/>
            <w:color w:val="000000"/>
            <w:sz w:val="18"/>
          </w:rPr>
          <w:t>PS3.5</w:t>
        </w:r>
      </w:hyperlink>
      <w:r>
        <w:rPr>
          <w:rFonts w:ascii="Arial" w:hAnsi="Arial"/>
          <w:color w:val="000000"/>
          <w:sz w:val="18"/>
        </w:rPr>
        <w:t>).</w:t>
      </w:r>
    </w:p>
    <w:p w14:paraId="255932C6" w14:textId="77777777" w:rsidR="005E3AB4" w:rsidRDefault="003C052F">
      <w:pPr>
        <w:spacing w:before="180"/>
      </w:pPr>
      <w:bookmarkStart w:id="1998" w:name="sect_K_4_1_1_3_1"/>
      <w:r>
        <w:rPr>
          <w:rFonts w:ascii="Arial" w:hAnsi="Arial"/>
          <w:b/>
          <w:color w:val="000000"/>
          <w:sz w:val="18"/>
        </w:rPr>
        <w:t>K.4.1.1.3.1 Request Identifier Structure</w:t>
      </w:r>
    </w:p>
    <w:bookmarkEnd w:id="1998"/>
    <w:p w14:paraId="69FDA44D" w14:textId="77777777" w:rsidR="005E3AB4" w:rsidRDefault="003C052F">
      <w:pPr>
        <w:spacing w:before="180"/>
        <w:jc w:val="both"/>
      </w:pPr>
      <w:r>
        <w:rPr>
          <w:rFonts w:ascii="Arial" w:hAnsi="Arial"/>
          <w:color w:val="000000"/>
          <w:sz w:val="18"/>
        </w:rPr>
        <w:t>An Identifier in a C-FIND request shall contain</w:t>
      </w:r>
    </w:p>
    <w:p w14:paraId="42951E06" w14:textId="77777777" w:rsidR="005E3AB4" w:rsidRDefault="003C052F">
      <w:pPr>
        <w:numPr>
          <w:ilvl w:val="0"/>
          <w:numId w:val="196"/>
        </w:numPr>
        <w:tabs>
          <w:tab w:val="left" w:pos="180"/>
        </w:tabs>
        <w:spacing w:before="180"/>
        <w:ind w:left="180" w:hanging="180"/>
        <w:jc w:val="both"/>
      </w:pPr>
      <w:bookmarkStart w:id="1999" w:name="idp140421964239504"/>
      <w:bookmarkStart w:id="2000" w:name="idp140421964239248"/>
      <w:r>
        <w:rPr>
          <w:rFonts w:ascii="Arial" w:hAnsi="Arial"/>
          <w:color w:val="000000"/>
          <w:sz w:val="18"/>
        </w:rPr>
        <w:t>Key Attribu</w:t>
      </w:r>
      <w:r>
        <w:rPr>
          <w:rFonts w:ascii="Arial" w:hAnsi="Arial"/>
          <w:color w:val="000000"/>
          <w:sz w:val="18"/>
        </w:rPr>
        <w:t>tes values to be matched against the values of Attributes specified in that SOP Class.</w:t>
      </w:r>
    </w:p>
    <w:p w14:paraId="6DADB647" w14:textId="77777777" w:rsidR="005E3AB4" w:rsidRDefault="003C052F">
      <w:pPr>
        <w:numPr>
          <w:ilvl w:val="0"/>
          <w:numId w:val="196"/>
        </w:numPr>
        <w:tabs>
          <w:tab w:val="left" w:pos="180"/>
        </w:tabs>
        <w:spacing w:before="180"/>
        <w:ind w:left="180" w:hanging="180"/>
        <w:jc w:val="both"/>
      </w:pPr>
      <w:bookmarkStart w:id="2001" w:name="idp140421964240384"/>
      <w:bookmarkEnd w:id="1999"/>
      <w:bookmarkEnd w:id="2000"/>
      <w:r>
        <w:rPr>
          <w:rFonts w:ascii="Arial" w:hAnsi="Arial"/>
          <w:color w:val="000000"/>
          <w:sz w:val="18"/>
        </w:rPr>
        <w:t>Conditionally, the Attribute Specific Character Set (0008,0005). This Attribute shall be included if expanded or replacement character sets may be used in any of the Att</w:t>
      </w:r>
      <w:r>
        <w:rPr>
          <w:rFonts w:ascii="Arial" w:hAnsi="Arial"/>
          <w:color w:val="000000"/>
          <w:sz w:val="18"/>
        </w:rPr>
        <w:t>ributes in the Request Identifier. It shall not be included otherwise.</w:t>
      </w:r>
    </w:p>
    <w:p w14:paraId="3C36A36D" w14:textId="77777777" w:rsidR="005E3AB4" w:rsidRDefault="003C052F">
      <w:pPr>
        <w:keepNext/>
        <w:spacing w:before="180"/>
        <w:ind w:left="540" w:right="360"/>
        <w:jc w:val="both"/>
      </w:pPr>
      <w:bookmarkStart w:id="2002" w:name="idp140421964241264"/>
      <w:bookmarkEnd w:id="2001"/>
      <w:r>
        <w:rPr>
          <w:rFonts w:ascii="Arial" w:hAnsi="Arial"/>
          <w:color w:val="000000"/>
          <w:sz w:val="18"/>
        </w:rPr>
        <w:t>Note</w:t>
      </w:r>
    </w:p>
    <w:bookmarkEnd w:id="2002"/>
    <w:p w14:paraId="17285A27" w14:textId="77777777" w:rsidR="005E3AB4" w:rsidRDefault="003C052F">
      <w:pPr>
        <w:spacing w:before="180"/>
        <w:ind w:left="540" w:right="360"/>
        <w:jc w:val="both"/>
      </w:pPr>
      <w:r>
        <w:rPr>
          <w:rFonts w:ascii="Arial" w:hAnsi="Arial"/>
          <w:color w:val="000000"/>
          <w:sz w:val="18"/>
        </w:rPr>
        <w:t>This means that Specific Character Set (0008,0005) is included if the SCU supports expanded or replacement character sets in the context of this service. It will not be included if</w:t>
      </w:r>
      <w:r>
        <w:rPr>
          <w:rFonts w:ascii="Arial" w:hAnsi="Arial"/>
          <w:color w:val="000000"/>
          <w:sz w:val="18"/>
        </w:rPr>
        <w:t xml:space="preserve"> expanded or replacement character sets are not supported by the SCU.</w:t>
      </w:r>
    </w:p>
    <w:p w14:paraId="02173D93" w14:textId="77777777" w:rsidR="005E3AB4" w:rsidRDefault="003C052F">
      <w:pPr>
        <w:numPr>
          <w:ilvl w:val="0"/>
          <w:numId w:val="196"/>
        </w:numPr>
        <w:tabs>
          <w:tab w:val="left" w:pos="180"/>
        </w:tabs>
        <w:spacing w:before="180"/>
        <w:ind w:left="180" w:hanging="180"/>
        <w:jc w:val="both"/>
      </w:pPr>
      <w:bookmarkStart w:id="2003" w:name="idp140421964242416"/>
      <w:r>
        <w:rPr>
          <w:rFonts w:ascii="Arial" w:hAnsi="Arial"/>
          <w:color w:val="000000"/>
          <w:sz w:val="18"/>
        </w:rPr>
        <w:t>Conditionally, the Attribute Timezone Offset From UTC (0008,0201). This Attribute shall be included if Key Attributes of time are to be interpreted explicitly in the designated local tim</w:t>
      </w:r>
      <w:r>
        <w:rPr>
          <w:rFonts w:ascii="Arial" w:hAnsi="Arial"/>
          <w:color w:val="000000"/>
          <w:sz w:val="18"/>
        </w:rPr>
        <w:t>e zone. It shall not be present otherwise, i.e., it shall not be sent with a zero-length value.</w:t>
      </w:r>
    </w:p>
    <w:bookmarkEnd w:id="2003"/>
    <w:p w14:paraId="50A1D4BE" w14:textId="77777777" w:rsidR="005E3AB4" w:rsidRDefault="003C052F">
      <w:pPr>
        <w:spacing w:before="180"/>
        <w:jc w:val="both"/>
      </w:pPr>
      <w:r>
        <w:rPr>
          <w:rFonts w:ascii="Arial" w:hAnsi="Arial"/>
          <w:color w:val="000000"/>
          <w:sz w:val="18"/>
        </w:rPr>
        <w:t>The Key Attributes and values allowable for the query shall be defined in the SOP Class definition for the corresponding Worklist Information Model.</w:t>
      </w:r>
    </w:p>
    <w:p w14:paraId="6B6B5A89" w14:textId="77777777" w:rsidR="005E3AB4" w:rsidRDefault="003C052F">
      <w:pPr>
        <w:spacing w:before="180"/>
      </w:pPr>
      <w:bookmarkStart w:id="2004" w:name="sect_K_4_1_1_3_2"/>
      <w:r>
        <w:rPr>
          <w:rFonts w:ascii="Arial" w:hAnsi="Arial"/>
          <w:b/>
          <w:color w:val="000000"/>
          <w:sz w:val="18"/>
        </w:rPr>
        <w:t>K.4.1.1.3.2</w:t>
      </w:r>
      <w:r>
        <w:rPr>
          <w:rFonts w:ascii="Arial" w:hAnsi="Arial"/>
          <w:b/>
          <w:color w:val="000000"/>
          <w:sz w:val="18"/>
        </w:rPr>
        <w:t> Response Identifier Structure</w:t>
      </w:r>
    </w:p>
    <w:bookmarkEnd w:id="2004"/>
    <w:p w14:paraId="107D1EA0" w14:textId="77777777" w:rsidR="005E3AB4" w:rsidRDefault="003C052F">
      <w:pPr>
        <w:spacing w:before="180"/>
        <w:jc w:val="both"/>
      </w:pPr>
      <w:r>
        <w:rPr>
          <w:rFonts w:ascii="Arial" w:hAnsi="Arial"/>
          <w:color w:val="000000"/>
          <w:sz w:val="18"/>
        </w:rPr>
        <w:t>The C-FIND response shall not contain Attributes that were not in the request or specified in this section.</w:t>
      </w:r>
    </w:p>
    <w:p w14:paraId="2B0CA67C" w14:textId="77777777" w:rsidR="005E3AB4" w:rsidRDefault="003C052F">
      <w:pPr>
        <w:spacing w:before="180"/>
        <w:jc w:val="both"/>
      </w:pPr>
      <w:r>
        <w:rPr>
          <w:rFonts w:ascii="Arial" w:hAnsi="Arial"/>
          <w:color w:val="000000"/>
          <w:sz w:val="18"/>
        </w:rPr>
        <w:t>An Identifier in a C-FIND response shall contain:</w:t>
      </w:r>
    </w:p>
    <w:p w14:paraId="1F5BAC08" w14:textId="77777777" w:rsidR="005E3AB4" w:rsidRDefault="003C052F">
      <w:pPr>
        <w:numPr>
          <w:ilvl w:val="0"/>
          <w:numId w:val="197"/>
        </w:numPr>
        <w:tabs>
          <w:tab w:val="left" w:pos="180"/>
        </w:tabs>
        <w:spacing w:before="180"/>
        <w:ind w:left="180" w:hanging="180"/>
        <w:jc w:val="both"/>
      </w:pPr>
      <w:bookmarkStart w:id="2005" w:name="idp140421964246976"/>
      <w:bookmarkStart w:id="2006" w:name="idp140421964246720"/>
      <w:r>
        <w:rPr>
          <w:rFonts w:ascii="Arial" w:hAnsi="Arial"/>
          <w:color w:val="000000"/>
          <w:sz w:val="18"/>
        </w:rPr>
        <w:t>Key Attributes with values corresponding to Key Attributes containe</w:t>
      </w:r>
      <w:r>
        <w:rPr>
          <w:rFonts w:ascii="Arial" w:hAnsi="Arial"/>
          <w:color w:val="000000"/>
          <w:sz w:val="18"/>
        </w:rPr>
        <w:t xml:space="preserv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p w14:paraId="1AE35F3D" w14:textId="77777777" w:rsidR="005E3AB4" w:rsidRDefault="003C052F">
      <w:pPr>
        <w:numPr>
          <w:ilvl w:val="0"/>
          <w:numId w:val="197"/>
        </w:numPr>
        <w:tabs>
          <w:tab w:val="left" w:pos="180"/>
        </w:tabs>
        <w:spacing w:before="180"/>
        <w:ind w:left="180" w:hanging="180"/>
        <w:jc w:val="both"/>
      </w:pPr>
      <w:bookmarkStart w:id="2007" w:name="idp140421964248624"/>
      <w:bookmarkEnd w:id="2005"/>
      <w:bookmarkEnd w:id="2006"/>
      <w:r>
        <w:rPr>
          <w:rFonts w:ascii="Arial" w:hAnsi="Arial"/>
          <w:color w:val="000000"/>
          <w:sz w:val="18"/>
        </w:rPr>
        <w:t xml:space="preserve">Conditionally, the Attribute Specific Character Set (0008,0005). This Attribute shall be included if expanded or replacement character </w:t>
      </w:r>
      <w:r>
        <w:rPr>
          <w:rFonts w:ascii="Arial" w:hAnsi="Arial"/>
          <w:color w:val="000000"/>
          <w:sz w:val="18"/>
        </w:rPr>
        <w:t>sets may be used in any of the Attributes in the Response Identifier. It shall not be included otherwise. The C-FIND SCP is not required to return responses in the Specific Character Set requested by the SCU if that character set is not supported by the SC</w:t>
      </w:r>
      <w:r>
        <w:rPr>
          <w:rFonts w:ascii="Arial" w:hAnsi="Arial"/>
          <w:color w:val="000000"/>
          <w:sz w:val="18"/>
        </w:rPr>
        <w:t>P. The SCP may return responses with a different Specific Character Set.</w:t>
      </w:r>
    </w:p>
    <w:p w14:paraId="1FC960B5" w14:textId="77777777" w:rsidR="005E3AB4" w:rsidRDefault="003C052F">
      <w:pPr>
        <w:keepNext/>
        <w:spacing w:before="180"/>
        <w:ind w:left="540" w:right="360"/>
        <w:jc w:val="both"/>
      </w:pPr>
      <w:bookmarkStart w:id="2008" w:name="idp140421964249728"/>
      <w:bookmarkEnd w:id="2007"/>
      <w:r>
        <w:rPr>
          <w:rFonts w:ascii="Arial" w:hAnsi="Arial"/>
          <w:color w:val="000000"/>
          <w:sz w:val="18"/>
        </w:rPr>
        <w:t>Note</w:t>
      </w:r>
    </w:p>
    <w:bookmarkEnd w:id="2008"/>
    <w:p w14:paraId="0B8FC66A" w14:textId="77777777" w:rsidR="005E3AB4" w:rsidRDefault="003C052F">
      <w:pPr>
        <w:spacing w:before="180"/>
        <w:ind w:left="540" w:right="360"/>
        <w:jc w:val="both"/>
      </w:pPr>
      <w:r>
        <w:rPr>
          <w:rFonts w:ascii="Arial" w:hAnsi="Arial"/>
          <w:color w:val="000000"/>
          <w:sz w:val="18"/>
        </w:rPr>
        <w:t xml:space="preserve">This means that Specific Character Set (0008,0005) is included if the SCP supports expanded or replacement character sets in the context of this service. It will not be included </w:t>
      </w:r>
      <w:r>
        <w:rPr>
          <w:rFonts w:ascii="Arial" w:hAnsi="Arial"/>
          <w:color w:val="000000"/>
          <w:sz w:val="18"/>
        </w:rPr>
        <w:t>if expanded or replacement character sets are not supported by the SCP.</w:t>
      </w:r>
    </w:p>
    <w:p w14:paraId="25BB8F00" w14:textId="77777777" w:rsidR="005E3AB4" w:rsidRDefault="003C052F">
      <w:pPr>
        <w:numPr>
          <w:ilvl w:val="0"/>
          <w:numId w:val="197"/>
        </w:numPr>
        <w:tabs>
          <w:tab w:val="left" w:pos="180"/>
        </w:tabs>
        <w:spacing w:before="180"/>
        <w:ind w:left="180" w:hanging="180"/>
        <w:jc w:val="both"/>
      </w:pPr>
      <w:bookmarkStart w:id="2009" w:name="idp140421964250880"/>
      <w:r>
        <w:rPr>
          <w:rFonts w:ascii="Arial" w:hAnsi="Arial"/>
          <w:color w:val="000000"/>
          <w:sz w:val="18"/>
        </w:rPr>
        <w:lastRenderedPageBreak/>
        <w:t>Conditionally, the Attribute Timezone Offset From UTC (0008,0201). This Attribute shall be included if any Attributes of time in the Response Identifier are to be interpreted explicitl</w:t>
      </w:r>
      <w:r>
        <w:rPr>
          <w:rFonts w:ascii="Arial" w:hAnsi="Arial"/>
          <w:color w:val="000000"/>
          <w:sz w:val="18"/>
        </w:rPr>
        <w:t>y in the designated local time zone. It shall not be present otherwise, i.e., it shall not be sent with a zero-length value.</w:t>
      </w:r>
    </w:p>
    <w:p w14:paraId="2769B936" w14:textId="77777777" w:rsidR="005E3AB4" w:rsidRDefault="003C052F">
      <w:pPr>
        <w:numPr>
          <w:ilvl w:val="0"/>
          <w:numId w:val="197"/>
        </w:numPr>
        <w:tabs>
          <w:tab w:val="left" w:pos="180"/>
        </w:tabs>
        <w:spacing w:before="180"/>
        <w:ind w:left="180" w:hanging="180"/>
        <w:jc w:val="both"/>
      </w:pPr>
      <w:bookmarkStart w:id="2010" w:name="idp140421964251968"/>
      <w:bookmarkEnd w:id="2009"/>
      <w:r>
        <w:rPr>
          <w:rFonts w:ascii="Arial" w:hAnsi="Arial"/>
          <w:color w:val="000000"/>
          <w:sz w:val="18"/>
        </w:rPr>
        <w:t>Conditionally, the Attribute HL7 Structured Document Reference Sequence (0040,A390) and its subsidiary Sequence Items. This Attribu</w:t>
      </w:r>
      <w:r>
        <w:rPr>
          <w:rFonts w:ascii="Arial" w:hAnsi="Arial"/>
          <w:color w:val="000000"/>
          <w:sz w:val="18"/>
        </w:rPr>
        <w:t>te shall be included if HL7 Structured Documents are referenced within the Identifier, e.g., in the Pertinent Documents Sequence (0038,0100).</w:t>
      </w:r>
    </w:p>
    <w:p w14:paraId="1DF307AA" w14:textId="77777777" w:rsidR="005E3AB4" w:rsidRDefault="003C052F">
      <w:pPr>
        <w:spacing w:before="180"/>
      </w:pPr>
      <w:bookmarkStart w:id="2011" w:name="sect_K_4_1_1_4"/>
      <w:bookmarkEnd w:id="2010"/>
      <w:r>
        <w:rPr>
          <w:rFonts w:ascii="Arial" w:hAnsi="Arial"/>
          <w:b/>
          <w:color w:val="000000"/>
          <w:sz w:val="22"/>
        </w:rPr>
        <w:t>K.4.1.1.4 Status</w:t>
      </w:r>
    </w:p>
    <w:bookmarkEnd w:id="2011"/>
    <w:p w14:paraId="0F79BD55" w14:textId="77777777" w:rsidR="005E3AB4" w:rsidRDefault="003C052F">
      <w:pPr>
        <w:spacing w:before="180"/>
        <w:jc w:val="both"/>
      </w:pPr>
      <w:r>
        <w:fldChar w:fldCharType="begin"/>
      </w:r>
      <w:r>
        <w:instrText xml:space="preserve"> HYPERLINK \l "table_K_4_1" \h </w:instrText>
      </w:r>
      <w:r>
        <w:fldChar w:fldCharType="separate"/>
      </w:r>
      <w:r>
        <w:rPr>
          <w:rFonts w:ascii="Arial" w:hAnsi="Arial"/>
          <w:color w:val="000000"/>
          <w:sz w:val="18"/>
        </w:rPr>
        <w:t>Table K.4-1</w:t>
      </w:r>
      <w:r>
        <w:rPr>
          <w:rFonts w:ascii="Arial" w:hAnsi="Arial"/>
          <w:color w:val="000000"/>
          <w:sz w:val="18"/>
        </w:rPr>
        <w:fldChar w:fldCharType="end"/>
      </w:r>
      <w:r>
        <w:rPr>
          <w:rFonts w:ascii="Arial" w:hAnsi="Arial"/>
          <w:color w:val="000000"/>
          <w:sz w:val="18"/>
        </w:rPr>
        <w:t xml:space="preserve"> defines the status code values that might be returned in a C-FIND response. Fields related to status code values are defined in </w:t>
      </w:r>
      <w:hyperlink r:id="rId544" w:anchor="PS3.7">
        <w:r>
          <w:rPr>
            <w:rFonts w:ascii="Arial" w:hAnsi="Arial"/>
            <w:color w:val="000000"/>
            <w:sz w:val="18"/>
          </w:rPr>
          <w:t>PS3.7</w:t>
        </w:r>
      </w:hyperlink>
      <w:r>
        <w:rPr>
          <w:rFonts w:ascii="Arial" w:hAnsi="Arial"/>
          <w:color w:val="000000"/>
          <w:sz w:val="18"/>
        </w:rPr>
        <w:t>.</w:t>
      </w:r>
    </w:p>
    <w:p w14:paraId="4C611EAD" w14:textId="77777777" w:rsidR="005E3AB4" w:rsidRDefault="003C052F">
      <w:pPr>
        <w:keepNext/>
        <w:spacing w:before="216"/>
        <w:jc w:val="center"/>
      </w:pPr>
      <w:bookmarkStart w:id="2012" w:name="table_K_4_1"/>
      <w:r>
        <w:rPr>
          <w:rFonts w:ascii="Arial" w:hAnsi="Arial"/>
          <w:b/>
          <w:color w:val="000000"/>
          <w:sz w:val="22"/>
        </w:rPr>
        <w:t>Table K.4-1. C-FIND Response Status Values</w:t>
      </w:r>
    </w:p>
    <w:bookmarkEnd w:id="2012"/>
    <w:p w14:paraId="44E2A08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6159"/>
        <w:gridCol w:w="1370"/>
        <w:gridCol w:w="1445"/>
      </w:tblGrid>
      <w:tr w:rsidR="005E3AB4" w14:paraId="58F0BD19"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36028F" w14:textId="77777777" w:rsidR="005E3AB4" w:rsidRDefault="003C052F">
            <w:pPr>
              <w:keepNext/>
              <w:spacing w:before="180"/>
              <w:jc w:val="center"/>
            </w:pPr>
            <w:r>
              <w:rPr>
                <w:rFonts w:ascii="Arial" w:hAnsi="Arial"/>
                <w:b/>
                <w:color w:val="000000"/>
                <w:sz w:val="18"/>
              </w:rPr>
              <w:t>Service Status</w:t>
            </w:r>
          </w:p>
        </w:tc>
        <w:tc>
          <w:tcPr>
            <w:tcW w:w="6159" w:type="dxa"/>
            <w:tcBorders>
              <w:top w:val="single" w:sz="4" w:space="0" w:color="000000"/>
              <w:bottom w:val="single" w:sz="4" w:space="0" w:color="000000"/>
              <w:right w:val="single" w:sz="4" w:space="0" w:color="000000"/>
            </w:tcBorders>
            <w:tcMar>
              <w:top w:w="40" w:type="dxa"/>
              <w:left w:w="40" w:type="dxa"/>
              <w:bottom w:w="40" w:type="dxa"/>
              <w:right w:w="40" w:type="dxa"/>
            </w:tcMar>
          </w:tcPr>
          <w:p w14:paraId="440D10C6" w14:textId="77777777" w:rsidR="005E3AB4" w:rsidRDefault="003C052F">
            <w:pPr>
              <w:spacing w:before="180"/>
              <w:jc w:val="center"/>
            </w:pPr>
            <w:r>
              <w:rPr>
                <w:rFonts w:ascii="Arial" w:hAnsi="Arial"/>
                <w:b/>
                <w:color w:val="000000"/>
                <w:sz w:val="18"/>
              </w:rPr>
              <w:t>Further Meaning</w:t>
            </w:r>
          </w:p>
        </w:tc>
        <w:tc>
          <w:tcPr>
            <w:tcW w:w="1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495A31" w14:textId="77777777" w:rsidR="005E3AB4" w:rsidRDefault="003C052F">
            <w:pPr>
              <w:spacing w:before="180"/>
              <w:jc w:val="center"/>
            </w:pPr>
            <w:r>
              <w:rPr>
                <w:rFonts w:ascii="Arial" w:hAnsi="Arial"/>
                <w:b/>
                <w:color w:val="000000"/>
                <w:sz w:val="18"/>
              </w:rPr>
              <w:t>Stat</w:t>
            </w:r>
            <w:r>
              <w:rPr>
                <w:rFonts w:ascii="Arial" w:hAnsi="Arial"/>
                <w:b/>
                <w:color w:val="000000"/>
                <w:sz w:val="18"/>
              </w:rPr>
              <w:t>us Codes</w:t>
            </w:r>
          </w:p>
        </w:tc>
        <w:tc>
          <w:tcPr>
            <w:tcW w:w="1445" w:type="dxa"/>
            <w:tcBorders>
              <w:top w:val="single" w:sz="4" w:space="0" w:color="000000"/>
              <w:bottom w:val="single" w:sz="4" w:space="0" w:color="000000"/>
              <w:right w:val="single" w:sz="4" w:space="0" w:color="000000"/>
            </w:tcBorders>
            <w:tcMar>
              <w:top w:w="40" w:type="dxa"/>
              <w:left w:w="40" w:type="dxa"/>
              <w:bottom w:w="40" w:type="dxa"/>
              <w:right w:w="40" w:type="dxa"/>
            </w:tcMar>
          </w:tcPr>
          <w:p w14:paraId="4D15D09C" w14:textId="77777777" w:rsidR="005E3AB4" w:rsidRDefault="003C052F">
            <w:pPr>
              <w:spacing w:before="180"/>
              <w:jc w:val="center"/>
            </w:pPr>
            <w:r>
              <w:rPr>
                <w:rFonts w:ascii="Arial" w:hAnsi="Arial"/>
                <w:b/>
                <w:color w:val="000000"/>
                <w:sz w:val="18"/>
              </w:rPr>
              <w:t>Related Fields</w:t>
            </w:r>
          </w:p>
        </w:tc>
      </w:tr>
      <w:tr w:rsidR="005E3AB4" w14:paraId="518BBBF9"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934C6A" w14:textId="77777777" w:rsidR="005E3AB4" w:rsidRDefault="003C052F">
            <w:pPr>
              <w:spacing w:before="180"/>
            </w:pPr>
            <w:r>
              <w:rPr>
                <w:rFonts w:ascii="Arial" w:hAnsi="Arial"/>
                <w:color w:val="000000"/>
                <w:sz w:val="18"/>
              </w:rPr>
              <w:t>Failure</w:t>
            </w:r>
          </w:p>
        </w:tc>
        <w:tc>
          <w:tcPr>
            <w:tcW w:w="6159" w:type="dxa"/>
            <w:tcBorders>
              <w:bottom w:val="single" w:sz="4" w:space="0" w:color="000000"/>
              <w:right w:val="single" w:sz="4" w:space="0" w:color="000000"/>
            </w:tcBorders>
            <w:tcMar>
              <w:top w:w="40" w:type="dxa"/>
              <w:left w:w="40" w:type="dxa"/>
              <w:bottom w:w="40" w:type="dxa"/>
              <w:right w:w="40" w:type="dxa"/>
            </w:tcMar>
          </w:tcPr>
          <w:p w14:paraId="7BE73A4C" w14:textId="77777777" w:rsidR="005E3AB4" w:rsidRDefault="003C052F">
            <w:pPr>
              <w:spacing w:before="180"/>
            </w:pPr>
            <w:r>
              <w:rPr>
                <w:rFonts w:ascii="Arial" w:hAnsi="Arial"/>
                <w:color w:val="000000"/>
                <w:sz w:val="18"/>
              </w:rPr>
              <w:t>Refused: Out of Resources</w:t>
            </w:r>
          </w:p>
        </w:tc>
        <w:tc>
          <w:tcPr>
            <w:tcW w:w="1370" w:type="dxa"/>
            <w:tcBorders>
              <w:bottom w:val="single" w:sz="4" w:space="0" w:color="000000"/>
              <w:right w:val="single" w:sz="4" w:space="0" w:color="000000"/>
            </w:tcBorders>
            <w:tcMar>
              <w:top w:w="40" w:type="dxa"/>
              <w:left w:w="40" w:type="dxa"/>
              <w:bottom w:w="40" w:type="dxa"/>
              <w:right w:w="40" w:type="dxa"/>
            </w:tcMar>
          </w:tcPr>
          <w:p w14:paraId="70B473DC" w14:textId="77777777" w:rsidR="005E3AB4" w:rsidRDefault="003C052F">
            <w:pPr>
              <w:spacing w:before="180"/>
              <w:jc w:val="center"/>
            </w:pPr>
            <w:r>
              <w:rPr>
                <w:rFonts w:ascii="Arial" w:hAnsi="Arial"/>
                <w:color w:val="000000"/>
                <w:sz w:val="18"/>
              </w:rPr>
              <w:t>A700</w:t>
            </w:r>
          </w:p>
        </w:tc>
        <w:tc>
          <w:tcPr>
            <w:tcW w:w="1445" w:type="dxa"/>
            <w:tcBorders>
              <w:bottom w:val="single" w:sz="4" w:space="0" w:color="000000"/>
              <w:right w:val="single" w:sz="4" w:space="0" w:color="000000"/>
            </w:tcBorders>
            <w:tcMar>
              <w:top w:w="40" w:type="dxa"/>
              <w:left w:w="40" w:type="dxa"/>
              <w:bottom w:w="40" w:type="dxa"/>
              <w:right w:w="40" w:type="dxa"/>
            </w:tcMar>
          </w:tcPr>
          <w:p w14:paraId="55CDC1AC" w14:textId="77777777" w:rsidR="005E3AB4" w:rsidRDefault="003C052F">
            <w:pPr>
              <w:spacing w:before="180"/>
              <w:jc w:val="center"/>
            </w:pPr>
            <w:r>
              <w:rPr>
                <w:rFonts w:ascii="Arial" w:hAnsi="Arial"/>
                <w:color w:val="000000"/>
                <w:sz w:val="18"/>
              </w:rPr>
              <w:t>(0000,0902)</w:t>
            </w:r>
          </w:p>
        </w:tc>
      </w:tr>
      <w:tr w:rsidR="005E3AB4" w14:paraId="0841C2C7"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B72D26" w14:textId="77777777" w:rsidR="005E3AB4" w:rsidRDefault="005E3AB4"/>
        </w:tc>
        <w:tc>
          <w:tcPr>
            <w:tcW w:w="6159" w:type="dxa"/>
            <w:tcBorders>
              <w:bottom w:val="single" w:sz="4" w:space="0" w:color="000000"/>
              <w:right w:val="single" w:sz="4" w:space="0" w:color="000000"/>
            </w:tcBorders>
            <w:tcMar>
              <w:top w:w="40" w:type="dxa"/>
              <w:left w:w="40" w:type="dxa"/>
              <w:bottom w:w="40" w:type="dxa"/>
              <w:right w:w="40" w:type="dxa"/>
            </w:tcMar>
          </w:tcPr>
          <w:p w14:paraId="264C0803" w14:textId="77777777" w:rsidR="005E3AB4" w:rsidRDefault="003C052F">
            <w:pPr>
              <w:spacing w:before="180"/>
            </w:pPr>
            <w:r>
              <w:rPr>
                <w:rFonts w:ascii="Arial" w:hAnsi="Arial"/>
                <w:color w:val="000000"/>
                <w:sz w:val="18"/>
              </w:rPr>
              <w:t>Identifier Does Not Match SOP Class</w:t>
            </w:r>
          </w:p>
        </w:tc>
        <w:tc>
          <w:tcPr>
            <w:tcW w:w="1370" w:type="dxa"/>
            <w:tcBorders>
              <w:bottom w:val="single" w:sz="4" w:space="0" w:color="000000"/>
              <w:right w:val="single" w:sz="4" w:space="0" w:color="000000"/>
            </w:tcBorders>
            <w:tcMar>
              <w:top w:w="40" w:type="dxa"/>
              <w:left w:w="40" w:type="dxa"/>
              <w:bottom w:w="40" w:type="dxa"/>
              <w:right w:w="40" w:type="dxa"/>
            </w:tcMar>
          </w:tcPr>
          <w:p w14:paraId="4DDC22A5" w14:textId="77777777" w:rsidR="005E3AB4" w:rsidRDefault="003C052F">
            <w:pPr>
              <w:spacing w:before="180"/>
              <w:jc w:val="center"/>
            </w:pPr>
            <w:r>
              <w:rPr>
                <w:rFonts w:ascii="Arial" w:hAnsi="Arial"/>
                <w:color w:val="000000"/>
                <w:sz w:val="18"/>
              </w:rPr>
              <w:t>A900</w:t>
            </w:r>
          </w:p>
        </w:tc>
        <w:tc>
          <w:tcPr>
            <w:tcW w:w="1445" w:type="dxa"/>
            <w:tcBorders>
              <w:bottom w:val="single" w:sz="4" w:space="0" w:color="000000"/>
              <w:right w:val="single" w:sz="4" w:space="0" w:color="000000"/>
            </w:tcBorders>
            <w:tcMar>
              <w:top w:w="40" w:type="dxa"/>
              <w:left w:w="40" w:type="dxa"/>
              <w:bottom w:w="40" w:type="dxa"/>
              <w:right w:w="40" w:type="dxa"/>
            </w:tcMar>
          </w:tcPr>
          <w:p w14:paraId="1129FFB1" w14:textId="77777777" w:rsidR="005E3AB4" w:rsidRDefault="003C052F">
            <w:pPr>
              <w:spacing w:before="180"/>
              <w:jc w:val="center"/>
            </w:pPr>
            <w:r>
              <w:rPr>
                <w:rFonts w:ascii="Arial" w:hAnsi="Arial"/>
                <w:color w:val="000000"/>
                <w:sz w:val="18"/>
              </w:rPr>
              <w:t>(0000,0901)</w:t>
            </w:r>
          </w:p>
          <w:p w14:paraId="1342E46C" w14:textId="77777777" w:rsidR="005E3AB4" w:rsidRDefault="003C052F">
            <w:pPr>
              <w:spacing w:before="180"/>
              <w:jc w:val="center"/>
            </w:pPr>
            <w:r>
              <w:rPr>
                <w:rFonts w:ascii="Arial" w:hAnsi="Arial"/>
                <w:color w:val="000000"/>
                <w:sz w:val="18"/>
              </w:rPr>
              <w:t>(0000,0902)</w:t>
            </w:r>
          </w:p>
        </w:tc>
      </w:tr>
      <w:tr w:rsidR="005E3AB4" w14:paraId="3B4C98E3"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DA00F7" w14:textId="77777777" w:rsidR="005E3AB4" w:rsidRDefault="005E3AB4"/>
        </w:tc>
        <w:tc>
          <w:tcPr>
            <w:tcW w:w="6159" w:type="dxa"/>
            <w:tcBorders>
              <w:bottom w:val="single" w:sz="4" w:space="0" w:color="000000"/>
              <w:right w:val="single" w:sz="4" w:space="0" w:color="000000"/>
            </w:tcBorders>
            <w:tcMar>
              <w:top w:w="40" w:type="dxa"/>
              <w:left w:w="40" w:type="dxa"/>
              <w:bottom w:w="40" w:type="dxa"/>
              <w:right w:w="40" w:type="dxa"/>
            </w:tcMar>
          </w:tcPr>
          <w:p w14:paraId="0F63F82C" w14:textId="77777777" w:rsidR="005E3AB4" w:rsidRDefault="003C052F">
            <w:pPr>
              <w:spacing w:before="180"/>
            </w:pPr>
            <w:r>
              <w:rPr>
                <w:rFonts w:ascii="Arial" w:hAnsi="Arial"/>
                <w:color w:val="000000"/>
                <w:sz w:val="18"/>
              </w:rPr>
              <w:t>Unable to process</w:t>
            </w:r>
          </w:p>
        </w:tc>
        <w:tc>
          <w:tcPr>
            <w:tcW w:w="1370" w:type="dxa"/>
            <w:tcBorders>
              <w:bottom w:val="single" w:sz="4" w:space="0" w:color="000000"/>
              <w:right w:val="single" w:sz="4" w:space="0" w:color="000000"/>
            </w:tcBorders>
            <w:tcMar>
              <w:top w:w="40" w:type="dxa"/>
              <w:left w:w="40" w:type="dxa"/>
              <w:bottom w:w="40" w:type="dxa"/>
              <w:right w:w="40" w:type="dxa"/>
            </w:tcMar>
          </w:tcPr>
          <w:p w14:paraId="09346DCE" w14:textId="77777777" w:rsidR="005E3AB4" w:rsidRDefault="003C052F">
            <w:pPr>
              <w:spacing w:before="180"/>
              <w:jc w:val="center"/>
            </w:pPr>
            <w:r>
              <w:rPr>
                <w:rFonts w:ascii="Arial" w:hAnsi="Arial"/>
                <w:color w:val="000000"/>
                <w:sz w:val="18"/>
              </w:rPr>
              <w:t>Cxxx</w:t>
            </w:r>
          </w:p>
        </w:tc>
        <w:tc>
          <w:tcPr>
            <w:tcW w:w="1445" w:type="dxa"/>
            <w:tcBorders>
              <w:bottom w:val="single" w:sz="4" w:space="0" w:color="000000"/>
              <w:right w:val="single" w:sz="4" w:space="0" w:color="000000"/>
            </w:tcBorders>
            <w:tcMar>
              <w:top w:w="40" w:type="dxa"/>
              <w:left w:w="40" w:type="dxa"/>
              <w:bottom w:w="40" w:type="dxa"/>
              <w:right w:w="40" w:type="dxa"/>
            </w:tcMar>
          </w:tcPr>
          <w:p w14:paraId="3B6525B1" w14:textId="77777777" w:rsidR="005E3AB4" w:rsidRDefault="003C052F">
            <w:pPr>
              <w:spacing w:before="180"/>
              <w:jc w:val="center"/>
            </w:pPr>
            <w:r>
              <w:rPr>
                <w:rFonts w:ascii="Arial" w:hAnsi="Arial"/>
                <w:color w:val="000000"/>
                <w:sz w:val="18"/>
              </w:rPr>
              <w:t>(0000,0901)</w:t>
            </w:r>
          </w:p>
          <w:p w14:paraId="3263D76F" w14:textId="77777777" w:rsidR="005E3AB4" w:rsidRDefault="003C052F">
            <w:pPr>
              <w:spacing w:before="180"/>
              <w:jc w:val="center"/>
            </w:pPr>
            <w:r>
              <w:rPr>
                <w:rFonts w:ascii="Arial" w:hAnsi="Arial"/>
                <w:color w:val="000000"/>
                <w:sz w:val="18"/>
              </w:rPr>
              <w:t>(0000,0902)</w:t>
            </w:r>
          </w:p>
        </w:tc>
      </w:tr>
      <w:tr w:rsidR="005E3AB4" w14:paraId="6C05A19B"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9214F6" w14:textId="77777777" w:rsidR="005E3AB4" w:rsidRDefault="003C052F">
            <w:pPr>
              <w:spacing w:before="180"/>
            </w:pPr>
            <w:r>
              <w:rPr>
                <w:rFonts w:ascii="Arial" w:hAnsi="Arial"/>
                <w:color w:val="000000"/>
                <w:sz w:val="18"/>
              </w:rPr>
              <w:t>Cancel</w:t>
            </w:r>
          </w:p>
        </w:tc>
        <w:tc>
          <w:tcPr>
            <w:tcW w:w="6159" w:type="dxa"/>
            <w:tcBorders>
              <w:bottom w:val="single" w:sz="4" w:space="0" w:color="000000"/>
              <w:right w:val="single" w:sz="4" w:space="0" w:color="000000"/>
            </w:tcBorders>
            <w:tcMar>
              <w:top w:w="40" w:type="dxa"/>
              <w:left w:w="40" w:type="dxa"/>
              <w:bottom w:w="40" w:type="dxa"/>
              <w:right w:w="40" w:type="dxa"/>
            </w:tcMar>
          </w:tcPr>
          <w:p w14:paraId="733AC255" w14:textId="77777777" w:rsidR="005E3AB4" w:rsidRDefault="003C052F">
            <w:pPr>
              <w:spacing w:before="180"/>
            </w:pPr>
            <w:r>
              <w:rPr>
                <w:rFonts w:ascii="Arial" w:hAnsi="Arial"/>
                <w:color w:val="000000"/>
                <w:sz w:val="18"/>
              </w:rPr>
              <w:t>Matching terminated due to Cancel request</w:t>
            </w:r>
          </w:p>
        </w:tc>
        <w:tc>
          <w:tcPr>
            <w:tcW w:w="1370" w:type="dxa"/>
            <w:tcBorders>
              <w:bottom w:val="single" w:sz="4" w:space="0" w:color="000000"/>
              <w:right w:val="single" w:sz="4" w:space="0" w:color="000000"/>
            </w:tcBorders>
            <w:tcMar>
              <w:top w:w="40" w:type="dxa"/>
              <w:left w:w="40" w:type="dxa"/>
              <w:bottom w:w="40" w:type="dxa"/>
              <w:right w:w="40" w:type="dxa"/>
            </w:tcMar>
          </w:tcPr>
          <w:p w14:paraId="303E3416" w14:textId="77777777" w:rsidR="005E3AB4" w:rsidRDefault="003C052F">
            <w:pPr>
              <w:spacing w:before="180"/>
              <w:jc w:val="center"/>
            </w:pPr>
            <w:r>
              <w:rPr>
                <w:rFonts w:ascii="Arial" w:hAnsi="Arial"/>
                <w:color w:val="000000"/>
                <w:sz w:val="18"/>
              </w:rPr>
              <w:t>FE00</w:t>
            </w:r>
          </w:p>
        </w:tc>
        <w:tc>
          <w:tcPr>
            <w:tcW w:w="1445" w:type="dxa"/>
            <w:tcBorders>
              <w:bottom w:val="single" w:sz="4" w:space="0" w:color="000000"/>
              <w:right w:val="single" w:sz="4" w:space="0" w:color="000000"/>
            </w:tcBorders>
            <w:tcMar>
              <w:top w:w="40" w:type="dxa"/>
              <w:left w:w="40" w:type="dxa"/>
              <w:bottom w:w="40" w:type="dxa"/>
              <w:right w:w="40" w:type="dxa"/>
            </w:tcMar>
          </w:tcPr>
          <w:p w14:paraId="5D60F78C" w14:textId="77777777" w:rsidR="005E3AB4" w:rsidRDefault="003C052F">
            <w:pPr>
              <w:spacing w:before="180"/>
              <w:jc w:val="center"/>
            </w:pPr>
            <w:r>
              <w:rPr>
                <w:rFonts w:ascii="Arial" w:hAnsi="Arial"/>
                <w:color w:val="000000"/>
                <w:sz w:val="18"/>
              </w:rPr>
              <w:t>None</w:t>
            </w:r>
          </w:p>
        </w:tc>
      </w:tr>
      <w:tr w:rsidR="005E3AB4" w14:paraId="2D783890"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1598CB" w14:textId="77777777" w:rsidR="005E3AB4" w:rsidRDefault="003C052F">
            <w:pPr>
              <w:spacing w:before="180"/>
            </w:pPr>
            <w:r>
              <w:rPr>
                <w:rFonts w:ascii="Arial" w:hAnsi="Arial"/>
                <w:color w:val="000000"/>
                <w:sz w:val="18"/>
              </w:rPr>
              <w:t>Success</w:t>
            </w:r>
          </w:p>
        </w:tc>
        <w:tc>
          <w:tcPr>
            <w:tcW w:w="6159" w:type="dxa"/>
            <w:tcBorders>
              <w:bottom w:val="single" w:sz="4" w:space="0" w:color="000000"/>
              <w:right w:val="single" w:sz="4" w:space="0" w:color="000000"/>
            </w:tcBorders>
            <w:tcMar>
              <w:top w:w="40" w:type="dxa"/>
              <w:left w:w="40" w:type="dxa"/>
              <w:bottom w:w="40" w:type="dxa"/>
              <w:right w:w="40" w:type="dxa"/>
            </w:tcMar>
          </w:tcPr>
          <w:p w14:paraId="6A93635C" w14:textId="77777777" w:rsidR="005E3AB4" w:rsidRDefault="003C052F">
            <w:pPr>
              <w:spacing w:before="180"/>
            </w:pPr>
            <w:r>
              <w:rPr>
                <w:rFonts w:ascii="Arial" w:hAnsi="Arial"/>
                <w:color w:val="000000"/>
                <w:sz w:val="18"/>
              </w:rPr>
              <w:t>Matching is complete - No final Identifier is supplied.</w:t>
            </w:r>
          </w:p>
        </w:tc>
        <w:tc>
          <w:tcPr>
            <w:tcW w:w="1370" w:type="dxa"/>
            <w:tcBorders>
              <w:bottom w:val="single" w:sz="4" w:space="0" w:color="000000"/>
              <w:right w:val="single" w:sz="4" w:space="0" w:color="000000"/>
            </w:tcBorders>
            <w:tcMar>
              <w:top w:w="40" w:type="dxa"/>
              <w:left w:w="40" w:type="dxa"/>
              <w:bottom w:w="40" w:type="dxa"/>
              <w:right w:w="40" w:type="dxa"/>
            </w:tcMar>
          </w:tcPr>
          <w:p w14:paraId="3357A26E" w14:textId="77777777" w:rsidR="005E3AB4" w:rsidRDefault="003C052F">
            <w:pPr>
              <w:spacing w:before="180"/>
              <w:jc w:val="center"/>
            </w:pPr>
            <w:r>
              <w:rPr>
                <w:rFonts w:ascii="Arial" w:hAnsi="Arial"/>
                <w:color w:val="000000"/>
                <w:sz w:val="18"/>
              </w:rPr>
              <w:t>0000</w:t>
            </w:r>
          </w:p>
        </w:tc>
        <w:tc>
          <w:tcPr>
            <w:tcW w:w="1445" w:type="dxa"/>
            <w:tcBorders>
              <w:bottom w:val="single" w:sz="4" w:space="0" w:color="000000"/>
              <w:right w:val="single" w:sz="4" w:space="0" w:color="000000"/>
            </w:tcBorders>
            <w:tcMar>
              <w:top w:w="40" w:type="dxa"/>
              <w:left w:w="40" w:type="dxa"/>
              <w:bottom w:w="40" w:type="dxa"/>
              <w:right w:w="40" w:type="dxa"/>
            </w:tcMar>
          </w:tcPr>
          <w:p w14:paraId="43FF1FEA" w14:textId="77777777" w:rsidR="005E3AB4" w:rsidRDefault="003C052F">
            <w:pPr>
              <w:spacing w:before="180"/>
              <w:jc w:val="center"/>
            </w:pPr>
            <w:r>
              <w:rPr>
                <w:rFonts w:ascii="Arial" w:hAnsi="Arial"/>
                <w:color w:val="000000"/>
                <w:sz w:val="18"/>
              </w:rPr>
              <w:t>None</w:t>
            </w:r>
          </w:p>
        </w:tc>
      </w:tr>
      <w:tr w:rsidR="005E3AB4" w14:paraId="6AE722AB"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1EBD02" w14:textId="77777777" w:rsidR="005E3AB4" w:rsidRDefault="003C052F">
            <w:pPr>
              <w:spacing w:before="180"/>
            </w:pPr>
            <w:r>
              <w:rPr>
                <w:rFonts w:ascii="Arial" w:hAnsi="Arial"/>
                <w:color w:val="000000"/>
                <w:sz w:val="18"/>
              </w:rPr>
              <w:t>Pending</w:t>
            </w:r>
          </w:p>
        </w:tc>
        <w:tc>
          <w:tcPr>
            <w:tcW w:w="6159" w:type="dxa"/>
            <w:tcBorders>
              <w:bottom w:val="single" w:sz="4" w:space="0" w:color="000000"/>
              <w:right w:val="single" w:sz="4" w:space="0" w:color="000000"/>
            </w:tcBorders>
            <w:tcMar>
              <w:top w:w="40" w:type="dxa"/>
              <w:left w:w="40" w:type="dxa"/>
              <w:bottom w:w="40" w:type="dxa"/>
              <w:right w:w="40" w:type="dxa"/>
            </w:tcMar>
          </w:tcPr>
          <w:p w14:paraId="4E45E79E" w14:textId="77777777" w:rsidR="005E3AB4" w:rsidRDefault="003C052F">
            <w:pPr>
              <w:spacing w:before="180"/>
            </w:pPr>
            <w:r>
              <w:rPr>
                <w:rFonts w:ascii="Arial" w:hAnsi="Arial"/>
                <w:color w:val="000000"/>
                <w:sz w:val="18"/>
              </w:rPr>
              <w:t>Matches are continuing - Current Match is supplied and any Optional Keys were supported in the same manner as Required Keys.</w:t>
            </w:r>
          </w:p>
        </w:tc>
        <w:tc>
          <w:tcPr>
            <w:tcW w:w="1370" w:type="dxa"/>
            <w:tcBorders>
              <w:bottom w:val="single" w:sz="4" w:space="0" w:color="000000"/>
              <w:right w:val="single" w:sz="4" w:space="0" w:color="000000"/>
            </w:tcBorders>
            <w:tcMar>
              <w:top w:w="40" w:type="dxa"/>
              <w:left w:w="40" w:type="dxa"/>
              <w:bottom w:w="40" w:type="dxa"/>
              <w:right w:w="40" w:type="dxa"/>
            </w:tcMar>
          </w:tcPr>
          <w:p w14:paraId="6AD375D5" w14:textId="77777777" w:rsidR="005E3AB4" w:rsidRDefault="003C052F">
            <w:pPr>
              <w:spacing w:before="180"/>
              <w:jc w:val="center"/>
            </w:pPr>
            <w:r>
              <w:rPr>
                <w:rFonts w:ascii="Arial" w:hAnsi="Arial"/>
                <w:color w:val="000000"/>
                <w:sz w:val="18"/>
              </w:rPr>
              <w:t>FF00</w:t>
            </w:r>
          </w:p>
        </w:tc>
        <w:tc>
          <w:tcPr>
            <w:tcW w:w="1445" w:type="dxa"/>
            <w:tcBorders>
              <w:bottom w:val="single" w:sz="4" w:space="0" w:color="000000"/>
              <w:right w:val="single" w:sz="4" w:space="0" w:color="000000"/>
            </w:tcBorders>
            <w:tcMar>
              <w:top w:w="40" w:type="dxa"/>
              <w:left w:w="40" w:type="dxa"/>
              <w:bottom w:w="40" w:type="dxa"/>
              <w:right w:w="40" w:type="dxa"/>
            </w:tcMar>
          </w:tcPr>
          <w:p w14:paraId="4D5C59A0" w14:textId="77777777" w:rsidR="005E3AB4" w:rsidRDefault="003C052F">
            <w:pPr>
              <w:spacing w:before="180"/>
              <w:jc w:val="center"/>
            </w:pPr>
            <w:r>
              <w:rPr>
                <w:rFonts w:ascii="Arial" w:hAnsi="Arial"/>
                <w:color w:val="000000"/>
                <w:sz w:val="18"/>
              </w:rPr>
              <w:t>Identifier</w:t>
            </w:r>
          </w:p>
        </w:tc>
      </w:tr>
      <w:tr w:rsidR="005E3AB4" w14:paraId="6B5EF1EF"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29E844" w14:textId="77777777" w:rsidR="005E3AB4" w:rsidRDefault="005E3AB4"/>
        </w:tc>
        <w:tc>
          <w:tcPr>
            <w:tcW w:w="6159" w:type="dxa"/>
            <w:tcBorders>
              <w:bottom w:val="single" w:sz="4" w:space="0" w:color="000000"/>
              <w:right w:val="single" w:sz="4" w:space="0" w:color="000000"/>
            </w:tcBorders>
            <w:tcMar>
              <w:top w:w="40" w:type="dxa"/>
              <w:left w:w="40" w:type="dxa"/>
              <w:bottom w:w="40" w:type="dxa"/>
              <w:right w:w="40" w:type="dxa"/>
            </w:tcMar>
          </w:tcPr>
          <w:p w14:paraId="22C05325" w14:textId="77777777" w:rsidR="005E3AB4" w:rsidRDefault="003C052F">
            <w:pPr>
              <w:spacing w:before="180"/>
            </w:pPr>
            <w:r>
              <w:rPr>
                <w:rFonts w:ascii="Arial" w:hAnsi="Arial"/>
                <w:color w:val="000000"/>
                <w:sz w:val="18"/>
              </w:rPr>
              <w:t xml:space="preserve">Matches are continuing - </w:t>
            </w:r>
            <w:r>
              <w:rPr>
                <w:rFonts w:ascii="Arial" w:hAnsi="Arial"/>
                <w:color w:val="000000"/>
                <w:sz w:val="18"/>
              </w:rPr>
              <w:t>Warning that one or more Optional Keys were not supported for existence for this Identifier.</w:t>
            </w:r>
          </w:p>
        </w:tc>
        <w:tc>
          <w:tcPr>
            <w:tcW w:w="1370" w:type="dxa"/>
            <w:tcBorders>
              <w:bottom w:val="single" w:sz="4" w:space="0" w:color="000000"/>
              <w:right w:val="single" w:sz="4" w:space="0" w:color="000000"/>
            </w:tcBorders>
            <w:tcMar>
              <w:top w:w="40" w:type="dxa"/>
              <w:left w:w="40" w:type="dxa"/>
              <w:bottom w:w="40" w:type="dxa"/>
              <w:right w:w="40" w:type="dxa"/>
            </w:tcMar>
          </w:tcPr>
          <w:p w14:paraId="47426F22" w14:textId="77777777" w:rsidR="005E3AB4" w:rsidRDefault="003C052F">
            <w:pPr>
              <w:spacing w:before="180"/>
              <w:jc w:val="center"/>
            </w:pPr>
            <w:r>
              <w:rPr>
                <w:rFonts w:ascii="Arial" w:hAnsi="Arial"/>
                <w:color w:val="000000"/>
                <w:sz w:val="18"/>
              </w:rPr>
              <w:t>FF01</w:t>
            </w:r>
          </w:p>
        </w:tc>
        <w:tc>
          <w:tcPr>
            <w:tcW w:w="1445" w:type="dxa"/>
            <w:tcBorders>
              <w:bottom w:val="single" w:sz="4" w:space="0" w:color="000000"/>
              <w:right w:val="single" w:sz="4" w:space="0" w:color="000000"/>
            </w:tcBorders>
            <w:tcMar>
              <w:top w:w="40" w:type="dxa"/>
              <w:left w:w="40" w:type="dxa"/>
              <w:bottom w:w="40" w:type="dxa"/>
              <w:right w:w="40" w:type="dxa"/>
            </w:tcMar>
          </w:tcPr>
          <w:p w14:paraId="5AAE4A22" w14:textId="77777777" w:rsidR="005E3AB4" w:rsidRDefault="003C052F">
            <w:pPr>
              <w:spacing w:before="180"/>
              <w:jc w:val="center"/>
            </w:pPr>
            <w:r>
              <w:rPr>
                <w:rFonts w:ascii="Arial" w:hAnsi="Arial"/>
                <w:color w:val="000000"/>
                <w:sz w:val="18"/>
              </w:rPr>
              <w:t>Identifier</w:t>
            </w:r>
          </w:p>
        </w:tc>
      </w:tr>
    </w:tbl>
    <w:p w14:paraId="34745A22" w14:textId="77777777" w:rsidR="005E3AB4" w:rsidRDefault="003C052F">
      <w:pPr>
        <w:keepNext/>
        <w:spacing w:before="180"/>
        <w:ind w:left="360" w:right="360"/>
        <w:jc w:val="both"/>
      </w:pPr>
      <w:bookmarkStart w:id="2013" w:name="idp140421964313696"/>
      <w:r>
        <w:rPr>
          <w:rFonts w:ascii="Arial" w:hAnsi="Arial"/>
          <w:color w:val="000000"/>
          <w:sz w:val="18"/>
        </w:rPr>
        <w:t>Note</w:t>
      </w:r>
    </w:p>
    <w:bookmarkEnd w:id="2013"/>
    <w:p w14:paraId="6EB28B03" w14:textId="77777777" w:rsidR="005E3AB4" w:rsidRDefault="003C052F">
      <w:pPr>
        <w:spacing w:before="180"/>
        <w:ind w:left="360" w:right="360"/>
        <w:jc w:val="both"/>
      </w:pPr>
      <w:r>
        <w:rPr>
          <w:rFonts w:ascii="Arial" w:hAnsi="Arial"/>
          <w:color w:val="000000"/>
          <w:sz w:val="18"/>
        </w:rPr>
        <w:t xml:space="preserve">Status Codes are returned in DIMSE response messages (see </w:t>
      </w:r>
      <w:hyperlink r:id="rId545" w:anchor="PS3.7">
        <w:r>
          <w:rPr>
            <w:rFonts w:ascii="Arial" w:hAnsi="Arial"/>
            <w:color w:val="000000"/>
            <w:sz w:val="18"/>
          </w:rPr>
          <w:t>PS3.7</w:t>
        </w:r>
      </w:hyperlink>
      <w:r>
        <w:rPr>
          <w:rFonts w:ascii="Arial" w:hAnsi="Arial"/>
          <w:color w:val="000000"/>
          <w:sz w:val="18"/>
        </w:rPr>
        <w:t>). The code values stated in column "</w:t>
      </w:r>
      <w:r>
        <w:rPr>
          <w:rFonts w:ascii="Arial" w:hAnsi="Arial"/>
          <w:color w:val="000000"/>
          <w:sz w:val="18"/>
        </w:rPr>
        <w:t>Status Codes" are returned in Status Command Element (0000,0900).</w:t>
      </w:r>
    </w:p>
    <w:p w14:paraId="528BE8ED" w14:textId="77777777" w:rsidR="005E3AB4" w:rsidRDefault="003C052F">
      <w:pPr>
        <w:spacing w:before="180"/>
      </w:pPr>
      <w:bookmarkStart w:id="2014" w:name="sect_K_4_1_2"/>
      <w:r>
        <w:rPr>
          <w:rFonts w:ascii="Arial" w:hAnsi="Arial"/>
          <w:b/>
          <w:color w:val="000000"/>
          <w:sz w:val="26"/>
        </w:rPr>
        <w:t>K.4.1.2 C-FIND SCU Behavior</w:t>
      </w:r>
    </w:p>
    <w:bookmarkEnd w:id="2014"/>
    <w:p w14:paraId="5C73A93B" w14:textId="77777777" w:rsidR="005E3AB4" w:rsidRDefault="003C052F">
      <w:pPr>
        <w:spacing w:before="180"/>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p w14:paraId="5C30342B" w14:textId="77777777" w:rsidR="005E3AB4" w:rsidRDefault="003C052F">
      <w:pPr>
        <w:spacing w:before="180"/>
        <w:jc w:val="both"/>
      </w:pPr>
      <w:r>
        <w:rPr>
          <w:rFonts w:ascii="Arial" w:hAnsi="Arial"/>
          <w:color w:val="000000"/>
          <w:sz w:val="18"/>
        </w:rPr>
        <w:t>Required Keys, and Optional Keys associated with the Worklist may be contained in the Identifier.</w:t>
      </w:r>
    </w:p>
    <w:p w14:paraId="404E3980" w14:textId="77777777" w:rsidR="005E3AB4" w:rsidRDefault="003C052F">
      <w:pPr>
        <w:spacing w:before="180"/>
        <w:jc w:val="both"/>
      </w:pPr>
      <w:r>
        <w:rPr>
          <w:rFonts w:ascii="Arial" w:hAnsi="Arial"/>
          <w:color w:val="000000"/>
          <w:sz w:val="18"/>
        </w:rPr>
        <w:t>An SCU conveys the following semantics using the C-FIND requests and responses:</w:t>
      </w:r>
    </w:p>
    <w:p w14:paraId="1400C236" w14:textId="77777777" w:rsidR="005E3AB4" w:rsidRDefault="003C052F">
      <w:pPr>
        <w:numPr>
          <w:ilvl w:val="0"/>
          <w:numId w:val="198"/>
        </w:numPr>
        <w:tabs>
          <w:tab w:val="left" w:pos="180"/>
        </w:tabs>
        <w:spacing w:before="180"/>
        <w:ind w:left="180" w:hanging="180"/>
        <w:jc w:val="both"/>
      </w:pPr>
      <w:bookmarkStart w:id="2015" w:name="idp140421964319840"/>
      <w:bookmarkStart w:id="2016" w:name="idp140421964319584"/>
      <w:r>
        <w:rPr>
          <w:rFonts w:ascii="Arial" w:hAnsi="Arial"/>
          <w:color w:val="000000"/>
          <w:sz w:val="18"/>
        </w:rPr>
        <w:t>The SCU requests that the SCP perform a match of all keys</w:t>
      </w:r>
      <w:r>
        <w:rPr>
          <w:rFonts w:ascii="Arial" w:hAnsi="Arial"/>
          <w:color w:val="000000"/>
          <w:sz w:val="18"/>
        </w:rPr>
        <w:t xml:space="preserve"> specified in the Identifier of the request against the information it possesses of the Worklist specified in the request.</w:t>
      </w:r>
    </w:p>
    <w:p w14:paraId="7C275BDE" w14:textId="77777777" w:rsidR="005E3AB4" w:rsidRDefault="003C052F">
      <w:pPr>
        <w:numPr>
          <w:ilvl w:val="0"/>
          <w:numId w:val="198"/>
        </w:numPr>
        <w:tabs>
          <w:tab w:val="left" w:pos="180"/>
        </w:tabs>
        <w:spacing w:before="180"/>
        <w:ind w:left="180" w:hanging="180"/>
        <w:jc w:val="both"/>
      </w:pPr>
      <w:bookmarkStart w:id="2017" w:name="idp140421964320800"/>
      <w:bookmarkEnd w:id="2015"/>
      <w:bookmarkEnd w:id="2016"/>
      <w:r>
        <w:rPr>
          <w:rFonts w:ascii="Arial" w:hAnsi="Arial"/>
          <w:color w:val="000000"/>
          <w:sz w:val="18"/>
        </w:rPr>
        <w:t>The SCU shall interpret Pending responses to convey the Attributes of a match of an Entity.</w:t>
      </w:r>
    </w:p>
    <w:p w14:paraId="0CFC5414" w14:textId="77777777" w:rsidR="005E3AB4" w:rsidRDefault="003C052F">
      <w:pPr>
        <w:numPr>
          <w:ilvl w:val="0"/>
          <w:numId w:val="198"/>
        </w:numPr>
        <w:tabs>
          <w:tab w:val="left" w:pos="180"/>
        </w:tabs>
        <w:spacing w:before="180"/>
        <w:ind w:left="180" w:hanging="180"/>
        <w:jc w:val="both"/>
      </w:pPr>
      <w:bookmarkStart w:id="2018" w:name="idp140421964321664"/>
      <w:bookmarkEnd w:id="2017"/>
      <w:r>
        <w:rPr>
          <w:rFonts w:ascii="Arial" w:hAnsi="Arial"/>
          <w:color w:val="000000"/>
          <w:sz w:val="18"/>
        </w:rPr>
        <w:t>The SCU shall interpret a response with a</w:t>
      </w:r>
      <w:r>
        <w:rPr>
          <w:rFonts w:ascii="Arial" w:hAnsi="Arial"/>
          <w:color w:val="000000"/>
          <w:sz w:val="18"/>
        </w:rPr>
        <w:t xml:space="preserve"> status equal to Success, Failed, Refused or Cancel to convey the end of Pending responses.</w:t>
      </w:r>
    </w:p>
    <w:p w14:paraId="473243A1" w14:textId="77777777" w:rsidR="005E3AB4" w:rsidRDefault="003C052F">
      <w:pPr>
        <w:numPr>
          <w:ilvl w:val="0"/>
          <w:numId w:val="198"/>
        </w:numPr>
        <w:tabs>
          <w:tab w:val="left" w:pos="180"/>
        </w:tabs>
        <w:spacing w:before="180"/>
        <w:ind w:left="180" w:hanging="180"/>
        <w:jc w:val="both"/>
      </w:pPr>
      <w:bookmarkStart w:id="2019" w:name="idp140421964322576"/>
      <w:bookmarkEnd w:id="2018"/>
      <w:r>
        <w:rPr>
          <w:rFonts w:ascii="Arial" w:hAnsi="Arial"/>
          <w:color w:val="000000"/>
          <w:sz w:val="18"/>
        </w:rPr>
        <w:lastRenderedPageBreak/>
        <w:t>The SCU shall interpret a Refused or Failed response to a C-FIND request as an indication that the SCP is unable to process the request.</w:t>
      </w:r>
    </w:p>
    <w:p w14:paraId="6E595273" w14:textId="77777777" w:rsidR="005E3AB4" w:rsidRDefault="003C052F">
      <w:pPr>
        <w:numPr>
          <w:ilvl w:val="0"/>
          <w:numId w:val="198"/>
        </w:numPr>
        <w:tabs>
          <w:tab w:val="left" w:pos="180"/>
        </w:tabs>
        <w:spacing w:before="180"/>
        <w:ind w:left="180" w:hanging="180"/>
        <w:jc w:val="both"/>
      </w:pPr>
      <w:bookmarkStart w:id="2020" w:name="idp140421964323488"/>
      <w:bookmarkEnd w:id="2019"/>
      <w:r>
        <w:rPr>
          <w:rFonts w:ascii="Arial" w:hAnsi="Arial"/>
          <w:color w:val="000000"/>
          <w:sz w:val="18"/>
        </w:rPr>
        <w:t>The SCU may cancel the C-FI</w:t>
      </w:r>
      <w:r>
        <w:rPr>
          <w:rFonts w:ascii="Arial" w:hAnsi="Arial"/>
          <w:color w:val="000000"/>
          <w:sz w:val="18"/>
        </w:rPr>
        <w:t>ND service by issuing a C-FIND-CANCEL request at any time during the processing of the C-FIND. The SCU shall recognize a status of Cancel to indicate that the C-FIND-CANCEL was successful.</w:t>
      </w:r>
    </w:p>
    <w:p w14:paraId="73BCF33F" w14:textId="77777777" w:rsidR="005E3AB4" w:rsidRDefault="003C052F">
      <w:pPr>
        <w:spacing w:before="180"/>
      </w:pPr>
      <w:bookmarkStart w:id="2021" w:name="sect_K_4_1_3"/>
      <w:bookmarkEnd w:id="2020"/>
      <w:r>
        <w:rPr>
          <w:rFonts w:ascii="Arial" w:hAnsi="Arial"/>
          <w:b/>
          <w:color w:val="000000"/>
          <w:sz w:val="26"/>
        </w:rPr>
        <w:t>K.4.1.3 C-FIND SCP Behavior</w:t>
      </w:r>
    </w:p>
    <w:bookmarkEnd w:id="2021"/>
    <w:p w14:paraId="32CCA043" w14:textId="77777777" w:rsidR="005E3AB4" w:rsidRDefault="003C052F">
      <w:pPr>
        <w:spacing w:before="180"/>
        <w:jc w:val="both"/>
      </w:pPr>
      <w:r>
        <w:rPr>
          <w:rFonts w:ascii="Arial" w:hAnsi="Arial"/>
          <w:color w:val="000000"/>
          <w:sz w:val="18"/>
        </w:rPr>
        <w:t>All C-FIND SCPs shall be capable of pro</w:t>
      </w:r>
      <w:r>
        <w:rPr>
          <w:rFonts w:ascii="Arial" w:hAnsi="Arial"/>
          <w:color w:val="000000"/>
          <w:sz w:val="18"/>
        </w:rPr>
        <w:t xml:space="preserve">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p w14:paraId="6F2D053A" w14:textId="77777777" w:rsidR="005E3AB4" w:rsidRDefault="003C052F">
      <w:pPr>
        <w:spacing w:before="180"/>
        <w:jc w:val="both"/>
      </w:pPr>
      <w:r>
        <w:rPr>
          <w:rFonts w:ascii="Arial" w:hAnsi="Arial"/>
          <w:color w:val="000000"/>
          <w:sz w:val="18"/>
        </w:rPr>
        <w:t>An SCP conveys the following semantics using the C-FIND requests and responses:</w:t>
      </w:r>
    </w:p>
    <w:p w14:paraId="2D2E6893" w14:textId="77777777" w:rsidR="005E3AB4" w:rsidRDefault="003C052F">
      <w:pPr>
        <w:numPr>
          <w:ilvl w:val="0"/>
          <w:numId w:val="200"/>
        </w:numPr>
        <w:tabs>
          <w:tab w:val="left" w:pos="180"/>
        </w:tabs>
        <w:spacing w:before="180"/>
        <w:ind w:left="180" w:hanging="180"/>
        <w:jc w:val="both"/>
      </w:pPr>
      <w:bookmarkStart w:id="2022" w:name="idp140421964328224"/>
      <w:bookmarkStart w:id="2023" w:name="idp140421964327968"/>
      <w:r>
        <w:rPr>
          <w:rFonts w:ascii="Arial" w:hAnsi="Arial"/>
          <w:color w:val="000000"/>
          <w:sz w:val="18"/>
        </w:rPr>
        <w:t>The SCP is requested to perform a match of all</w:t>
      </w:r>
      <w:r>
        <w:rPr>
          <w:rFonts w:ascii="Arial" w:hAnsi="Arial"/>
          <w:color w:val="000000"/>
          <w:sz w:val="18"/>
        </w:rPr>
        <w:t xml:space="preserve">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p w14:paraId="686E9575" w14:textId="77777777" w:rsidR="005E3AB4" w:rsidRDefault="003C052F">
      <w:pPr>
        <w:numPr>
          <w:ilvl w:val="0"/>
          <w:numId w:val="200"/>
        </w:numPr>
        <w:tabs>
          <w:tab w:val="left" w:pos="180"/>
        </w:tabs>
        <w:spacing w:before="180"/>
        <w:ind w:left="180" w:hanging="180"/>
        <w:jc w:val="both"/>
      </w:pPr>
      <w:bookmarkStart w:id="2024" w:name="idp140421964329984"/>
      <w:bookmarkEnd w:id="2022"/>
      <w:bookmarkEnd w:id="2023"/>
      <w:r>
        <w:rPr>
          <w:rFonts w:ascii="Arial" w:hAnsi="Arial"/>
          <w:color w:val="000000"/>
          <w:sz w:val="18"/>
        </w:rPr>
        <w:t>The</w:t>
      </w:r>
      <w:r>
        <w:rPr>
          <w:rFonts w:ascii="Arial" w:hAnsi="Arial"/>
          <w:color w:val="000000"/>
          <w:sz w:val="18"/>
        </w:rPr>
        <w:t xml:space="preserve"> SCP generates a C-FIND response for each match using the "Worklist" Search method. All such responses shall contain an Identifier whose Attributes contain values from a single match. All such responses shall contain a status of Pending.</w:t>
      </w:r>
    </w:p>
    <w:p w14:paraId="7568A356" w14:textId="77777777" w:rsidR="005E3AB4" w:rsidRDefault="003C052F">
      <w:pPr>
        <w:numPr>
          <w:ilvl w:val="0"/>
          <w:numId w:val="200"/>
        </w:numPr>
        <w:tabs>
          <w:tab w:val="left" w:pos="180"/>
        </w:tabs>
        <w:spacing w:before="180"/>
        <w:ind w:left="180" w:hanging="180"/>
        <w:jc w:val="both"/>
      </w:pPr>
      <w:bookmarkStart w:id="2025" w:name="idp140421964331008"/>
      <w:bookmarkEnd w:id="2024"/>
      <w:r>
        <w:rPr>
          <w:rFonts w:ascii="Arial" w:hAnsi="Arial"/>
          <w:color w:val="000000"/>
          <w:sz w:val="18"/>
        </w:rPr>
        <w:t>When all matches h</w:t>
      </w:r>
      <w:r>
        <w:rPr>
          <w:rFonts w:ascii="Arial" w:hAnsi="Arial"/>
          <w:color w:val="000000"/>
          <w:sz w:val="18"/>
        </w:rPr>
        <w:t>ave been sent, the SCP generates a C-FIND response that contains a status of Success. A status of Success shall indicate that a response has been sent for each match known to the SCP.</w:t>
      </w:r>
    </w:p>
    <w:p w14:paraId="4A4F016B" w14:textId="77777777" w:rsidR="005E3AB4" w:rsidRDefault="003C052F">
      <w:pPr>
        <w:keepNext/>
        <w:spacing w:before="180"/>
        <w:ind w:left="540" w:right="360"/>
        <w:jc w:val="both"/>
      </w:pPr>
      <w:bookmarkStart w:id="2026" w:name="idp140421964331856"/>
      <w:bookmarkEnd w:id="2025"/>
      <w:r>
        <w:rPr>
          <w:rFonts w:ascii="Arial" w:hAnsi="Arial"/>
          <w:color w:val="000000"/>
          <w:sz w:val="18"/>
        </w:rPr>
        <w:t>Note</w:t>
      </w:r>
    </w:p>
    <w:p w14:paraId="53F6445B" w14:textId="77777777" w:rsidR="005E3AB4" w:rsidRDefault="003C052F">
      <w:pPr>
        <w:numPr>
          <w:ilvl w:val="0"/>
          <w:numId w:val="199"/>
        </w:numPr>
        <w:tabs>
          <w:tab w:val="left" w:pos="900"/>
        </w:tabs>
        <w:spacing w:before="180"/>
        <w:ind w:left="900" w:right="360" w:hanging="360"/>
        <w:jc w:val="both"/>
      </w:pPr>
      <w:bookmarkStart w:id="2027" w:name="idp140421964332608"/>
      <w:bookmarkStart w:id="2028" w:name="idp140421964332112"/>
      <w:bookmarkEnd w:id="2026"/>
      <w:r>
        <w:rPr>
          <w:rFonts w:ascii="Arial" w:hAnsi="Arial"/>
          <w:color w:val="000000"/>
          <w:sz w:val="18"/>
        </w:rPr>
        <w:t xml:space="preserve">No ID is contained in a response with a status of Success. For a complete definition, see </w:t>
      </w:r>
      <w:hyperlink r:id="rId546" w:anchor="PS3.7">
        <w:r>
          <w:rPr>
            <w:rFonts w:ascii="Arial" w:hAnsi="Arial"/>
            <w:color w:val="000000"/>
            <w:sz w:val="18"/>
          </w:rPr>
          <w:t>PS3.7</w:t>
        </w:r>
      </w:hyperlink>
      <w:r>
        <w:rPr>
          <w:rFonts w:ascii="Arial" w:hAnsi="Arial"/>
          <w:color w:val="000000"/>
          <w:sz w:val="18"/>
        </w:rPr>
        <w:t>.</w:t>
      </w:r>
    </w:p>
    <w:p w14:paraId="29A932C6" w14:textId="77777777" w:rsidR="005E3AB4" w:rsidRDefault="003C052F">
      <w:pPr>
        <w:numPr>
          <w:ilvl w:val="0"/>
          <w:numId w:val="199"/>
        </w:numPr>
        <w:tabs>
          <w:tab w:val="left" w:pos="900"/>
        </w:tabs>
        <w:spacing w:before="180"/>
        <w:ind w:left="900" w:right="360" w:hanging="360"/>
        <w:jc w:val="both"/>
      </w:pPr>
      <w:bookmarkStart w:id="2029" w:name="idp140421964334464"/>
      <w:bookmarkEnd w:id="2027"/>
      <w:bookmarkEnd w:id="2028"/>
      <w:r>
        <w:rPr>
          <w:rFonts w:ascii="Arial" w:hAnsi="Arial"/>
          <w:color w:val="000000"/>
          <w:sz w:val="18"/>
        </w:rPr>
        <w:t>When there are no matches, then no responses with a status of Pending are sent, only a single response with a status o</w:t>
      </w:r>
      <w:r>
        <w:rPr>
          <w:rFonts w:ascii="Arial" w:hAnsi="Arial"/>
          <w:color w:val="000000"/>
          <w:sz w:val="18"/>
        </w:rPr>
        <w:t>f Success.</w:t>
      </w:r>
    </w:p>
    <w:p w14:paraId="5B0D95FE" w14:textId="77777777" w:rsidR="005E3AB4" w:rsidRDefault="003C052F">
      <w:pPr>
        <w:numPr>
          <w:ilvl w:val="0"/>
          <w:numId w:val="200"/>
        </w:numPr>
        <w:tabs>
          <w:tab w:val="left" w:pos="180"/>
        </w:tabs>
        <w:spacing w:before="180"/>
        <w:ind w:left="180" w:hanging="180"/>
        <w:jc w:val="both"/>
      </w:pPr>
      <w:bookmarkStart w:id="2030" w:name="idp140421964335760"/>
      <w:bookmarkEnd w:id="2029"/>
      <w:r>
        <w:rPr>
          <w:rFonts w:ascii="Arial" w:hAnsi="Arial"/>
          <w:color w:val="000000"/>
          <w:sz w:val="18"/>
        </w:rPr>
        <w:t>The SCP shall generate a response with a status of Refused or Failed if it is unable to process the request. A Refused or Failed response shall contain no Identifier.</w:t>
      </w:r>
    </w:p>
    <w:p w14:paraId="334016BA" w14:textId="77777777" w:rsidR="005E3AB4" w:rsidRDefault="003C052F">
      <w:pPr>
        <w:numPr>
          <w:ilvl w:val="0"/>
          <w:numId w:val="200"/>
        </w:numPr>
        <w:tabs>
          <w:tab w:val="left" w:pos="180"/>
        </w:tabs>
        <w:spacing w:before="180"/>
        <w:ind w:left="180" w:hanging="180"/>
        <w:jc w:val="both"/>
      </w:pPr>
      <w:bookmarkStart w:id="2031" w:name="idp140421964336704"/>
      <w:bookmarkEnd w:id="2030"/>
      <w:r>
        <w:rPr>
          <w:rFonts w:ascii="Arial" w:hAnsi="Arial"/>
          <w:color w:val="000000"/>
          <w:sz w:val="18"/>
        </w:rPr>
        <w:t>If the SCP receives C-FIND-CANCEL indication before it has completed the proce</w:t>
      </w:r>
      <w:r>
        <w:rPr>
          <w:rFonts w:ascii="Arial" w:hAnsi="Arial"/>
          <w:color w:val="000000"/>
          <w:sz w:val="18"/>
        </w:rPr>
        <w:t>ssing of the matches it shall interrupt the matching process and return a status of Cancel.</w:t>
      </w:r>
    </w:p>
    <w:p w14:paraId="3CB4B529" w14:textId="77777777" w:rsidR="005E3AB4" w:rsidRDefault="003C052F">
      <w:pPr>
        <w:spacing w:before="180"/>
      </w:pPr>
      <w:bookmarkStart w:id="2032" w:name="sect_K_4_1_3_1"/>
      <w:bookmarkEnd w:id="2031"/>
      <w:r>
        <w:rPr>
          <w:rFonts w:ascii="Arial" w:hAnsi="Arial"/>
          <w:b/>
          <w:color w:val="000000"/>
          <w:sz w:val="22"/>
        </w:rPr>
        <w:t>K.4.1.3.1 "Worklist" Search Method</w:t>
      </w:r>
    </w:p>
    <w:bookmarkEnd w:id="2032"/>
    <w:p w14:paraId="7B96CCB1" w14:textId="77777777" w:rsidR="005E3AB4" w:rsidRDefault="003C052F">
      <w:pPr>
        <w:spacing w:before="180"/>
        <w:jc w:val="both"/>
      </w:pPr>
      <w:r>
        <w:rPr>
          <w:rFonts w:ascii="Arial" w:hAnsi="Arial"/>
          <w:color w:val="000000"/>
          <w:sz w:val="18"/>
        </w:rPr>
        <w:t>The following procedure is used to generate matches.</w:t>
      </w:r>
    </w:p>
    <w:p w14:paraId="6337AA98" w14:textId="77777777" w:rsidR="005E3AB4" w:rsidRDefault="003C052F">
      <w:pPr>
        <w:spacing w:before="180"/>
        <w:jc w:val="both"/>
      </w:pPr>
      <w:r>
        <w:rPr>
          <w:rFonts w:ascii="Arial" w:hAnsi="Arial"/>
          <w:color w:val="000000"/>
          <w:sz w:val="18"/>
        </w:rPr>
        <w:t xml:space="preserve">The key match strings contained in the Identifier of the C-FIND request are </w:t>
      </w:r>
      <w:r>
        <w:rPr>
          <w:rFonts w:ascii="Arial" w:hAnsi="Arial"/>
          <w:color w:val="000000"/>
          <w:sz w:val="18"/>
        </w:rPr>
        <w:t>matched against the values of the Key Attributes for each worklist entity. For each entity for which the Attributes match all of the specified match strings, construct an Identifier. This Identifier shall contain all of the values of the Attributes for thi</w:t>
      </w:r>
      <w:r>
        <w:rPr>
          <w:rFonts w:ascii="Arial" w:hAnsi="Arial"/>
          <w:color w:val="000000"/>
          <w:sz w:val="18"/>
        </w:rPr>
        <w:t>s entity that match those in the C-FIND request. Return a response for each such Identifier. If there are no matching keys, then there are no matches, return a response with a status equal to Success and with no Identifier.</w:t>
      </w:r>
    </w:p>
    <w:p w14:paraId="699872A4" w14:textId="77777777" w:rsidR="005E3AB4" w:rsidRDefault="003C052F">
      <w:pPr>
        <w:spacing w:before="180"/>
      </w:pPr>
      <w:bookmarkStart w:id="2033" w:name="sect_K_5"/>
      <w:r>
        <w:rPr>
          <w:rFonts w:ascii="Arial" w:hAnsi="Arial"/>
          <w:b/>
          <w:color w:val="000000"/>
          <w:sz w:val="28"/>
        </w:rPr>
        <w:t>K.5 Association Negotiation</w:t>
      </w:r>
    </w:p>
    <w:bookmarkEnd w:id="2033"/>
    <w:p w14:paraId="1872ED39"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Id547" w:anchor="PS3.7">
        <w:r>
          <w:rPr>
            <w:rFonts w:ascii="Arial" w:hAnsi="Arial"/>
            <w:color w:val="000000"/>
            <w:sz w:val="18"/>
          </w:rPr>
          <w:t>PS3.7</w:t>
        </w:r>
      </w:hyperlink>
      <w:r>
        <w:rPr>
          <w:rFonts w:ascii="Arial" w:hAnsi="Arial"/>
          <w:color w:val="000000"/>
          <w:sz w:val="18"/>
        </w:rPr>
        <w:t xml:space="preserve"> shall be used to negotiate the supported SOP Classes or </w:t>
      </w:r>
      <w:r>
        <w:rPr>
          <w:rFonts w:ascii="Arial" w:hAnsi="Arial"/>
          <w:color w:val="000000"/>
          <w:sz w:val="18"/>
        </w:rPr>
        <w:t>Meta SOP Classes.</w:t>
      </w:r>
    </w:p>
    <w:p w14:paraId="0C036FEA" w14:textId="77777777" w:rsidR="005E3AB4" w:rsidRDefault="003C052F">
      <w:pPr>
        <w:spacing w:before="180"/>
        <w:jc w:val="both"/>
      </w:pPr>
      <w:r>
        <w:rPr>
          <w:rFonts w:ascii="Arial" w:hAnsi="Arial"/>
          <w:color w:val="000000"/>
          <w:sz w:val="18"/>
        </w:rPr>
        <w:t>Support for the SCP/SCU role selection negotiation is optional. The SOP Class Extended Negotiation is optional.</w:t>
      </w:r>
    </w:p>
    <w:p w14:paraId="7AE90D11" w14:textId="77777777" w:rsidR="005E3AB4" w:rsidRDefault="003C052F">
      <w:pPr>
        <w:spacing w:before="180"/>
      </w:pPr>
      <w:bookmarkStart w:id="2034" w:name="sect_K_5_1"/>
      <w:r>
        <w:rPr>
          <w:rFonts w:ascii="Arial" w:hAnsi="Arial"/>
          <w:b/>
          <w:color w:val="000000"/>
          <w:sz w:val="24"/>
        </w:rPr>
        <w:t>K.5.1 SOP Class Extended Negotiation</w:t>
      </w:r>
    </w:p>
    <w:bookmarkEnd w:id="2034"/>
    <w:p w14:paraId="59A733B2" w14:textId="77777777" w:rsidR="005E3AB4" w:rsidRDefault="003C052F">
      <w:pPr>
        <w:spacing w:before="180"/>
        <w:jc w:val="both"/>
      </w:pPr>
      <w:r>
        <w:rPr>
          <w:rFonts w:ascii="Arial" w:hAnsi="Arial"/>
          <w:color w:val="000000"/>
          <w:sz w:val="18"/>
        </w:rPr>
        <w:t>The SOP Class Extended Negotiation allows, at Association establishment, peer DICOM AEs t</w:t>
      </w:r>
      <w:r>
        <w:rPr>
          <w:rFonts w:ascii="Arial" w:hAnsi="Arial"/>
          <w:color w:val="000000"/>
          <w:sz w:val="18"/>
        </w:rPr>
        <w:t>o exchange application Association information defined by specific SOP Classes. This is achieved by defining the Service-class-application-information field. The Service-class-application-information field is used to define support for fuzzy semantic match</w:t>
      </w:r>
      <w:r>
        <w:rPr>
          <w:rFonts w:ascii="Arial" w:hAnsi="Arial"/>
          <w:color w:val="000000"/>
          <w:sz w:val="18"/>
        </w:rPr>
        <w:t>ing of person names.</w:t>
      </w:r>
    </w:p>
    <w:p w14:paraId="7E770A81" w14:textId="77777777" w:rsidR="005E3AB4" w:rsidRDefault="003C052F">
      <w:pPr>
        <w:spacing w:before="180"/>
        <w:jc w:val="both"/>
      </w:pPr>
      <w:r>
        <w:rPr>
          <w:rFonts w:ascii="Arial" w:hAnsi="Arial"/>
          <w:color w:val="000000"/>
          <w:sz w:val="18"/>
        </w:rPr>
        <w:t>This negotiation is optional. If absent, the default conditions shall be:</w:t>
      </w:r>
    </w:p>
    <w:p w14:paraId="37DAE4B6" w14:textId="77777777" w:rsidR="005E3AB4" w:rsidRDefault="003C052F">
      <w:pPr>
        <w:numPr>
          <w:ilvl w:val="0"/>
          <w:numId w:val="201"/>
        </w:numPr>
        <w:tabs>
          <w:tab w:val="left" w:pos="180"/>
        </w:tabs>
        <w:spacing w:before="180"/>
        <w:ind w:left="180" w:hanging="180"/>
        <w:jc w:val="both"/>
      </w:pPr>
      <w:bookmarkStart w:id="2035" w:name="idp140421964347728"/>
      <w:bookmarkStart w:id="2036" w:name="idp140421964347472"/>
      <w:r>
        <w:rPr>
          <w:rFonts w:ascii="Arial" w:hAnsi="Arial"/>
          <w:color w:val="000000"/>
          <w:sz w:val="18"/>
        </w:rPr>
        <w:t>literal matching of person names with case sensitivity unspecified</w:t>
      </w:r>
    </w:p>
    <w:p w14:paraId="6384D8AE" w14:textId="77777777" w:rsidR="005E3AB4" w:rsidRDefault="003C052F">
      <w:pPr>
        <w:numPr>
          <w:ilvl w:val="0"/>
          <w:numId w:val="201"/>
        </w:numPr>
        <w:tabs>
          <w:tab w:val="left" w:pos="180"/>
        </w:tabs>
        <w:spacing w:before="180"/>
        <w:ind w:left="180" w:hanging="180"/>
        <w:jc w:val="both"/>
      </w:pPr>
      <w:bookmarkStart w:id="2037" w:name="idp140421964348576"/>
      <w:bookmarkEnd w:id="2035"/>
      <w:bookmarkEnd w:id="2036"/>
      <w:r>
        <w:rPr>
          <w:rFonts w:ascii="Arial" w:hAnsi="Arial"/>
          <w:color w:val="000000"/>
          <w:sz w:val="18"/>
        </w:rPr>
        <w:t>timezone query adjustment unspecified</w:t>
      </w:r>
    </w:p>
    <w:bookmarkEnd w:id="2037"/>
    <w:p w14:paraId="7A797EBF" w14:textId="77777777" w:rsidR="005E3AB4" w:rsidRDefault="003C052F">
      <w:pPr>
        <w:spacing w:before="180"/>
        <w:jc w:val="both"/>
      </w:pPr>
      <w:r>
        <w:rPr>
          <w:rFonts w:ascii="Arial" w:hAnsi="Arial"/>
          <w:color w:val="000000"/>
          <w:sz w:val="18"/>
        </w:rPr>
        <w:lastRenderedPageBreak/>
        <w:t>The Association-requester, for each SOP Class, may use o</w:t>
      </w:r>
      <w:r>
        <w:rPr>
          <w:rFonts w:ascii="Arial" w:hAnsi="Arial"/>
          <w:color w:val="000000"/>
          <w:sz w:val="18"/>
        </w:rPr>
        <w:t xml:space="preserve">ne SOP Class Extended Negotiation Sub-Item. The SOP Class is identified by the corresponding Abstract Syntax Name (as defined by </w:t>
      </w:r>
      <w:hyperlink r:id="rId548" w:anchor="PS3.7">
        <w:r>
          <w:rPr>
            <w:rFonts w:ascii="Arial" w:hAnsi="Arial"/>
            <w:color w:val="000000"/>
            <w:sz w:val="18"/>
          </w:rPr>
          <w:t>PS3.7</w:t>
        </w:r>
      </w:hyperlink>
      <w:r>
        <w:rPr>
          <w:rFonts w:ascii="Arial" w:hAnsi="Arial"/>
          <w:color w:val="000000"/>
          <w:sz w:val="18"/>
        </w:rPr>
        <w:t>) followed by the Service-class-application-information field. This field defines</w:t>
      </w:r>
      <w:r>
        <w:rPr>
          <w:rFonts w:ascii="Arial" w:hAnsi="Arial"/>
          <w:color w:val="000000"/>
          <w:sz w:val="18"/>
        </w:rPr>
        <w:t xml:space="preserve"> three or more sub-fields:</w:t>
      </w:r>
    </w:p>
    <w:p w14:paraId="2200690A" w14:textId="77777777" w:rsidR="005E3AB4" w:rsidRDefault="003C052F">
      <w:pPr>
        <w:numPr>
          <w:ilvl w:val="0"/>
          <w:numId w:val="202"/>
        </w:numPr>
        <w:tabs>
          <w:tab w:val="left" w:pos="180"/>
        </w:tabs>
        <w:spacing w:before="180"/>
        <w:ind w:left="180" w:hanging="180"/>
        <w:jc w:val="both"/>
      </w:pPr>
      <w:bookmarkStart w:id="2038" w:name="idp140421964351440"/>
      <w:bookmarkStart w:id="2039" w:name="idp140421964351184"/>
      <w:r>
        <w:rPr>
          <w:rFonts w:ascii="Arial" w:hAnsi="Arial"/>
          <w:color w:val="000000"/>
          <w:sz w:val="18"/>
        </w:rPr>
        <w:t>reserved; shall always be 1</w:t>
      </w:r>
    </w:p>
    <w:p w14:paraId="04CA5DA8" w14:textId="77777777" w:rsidR="005E3AB4" w:rsidRDefault="003C052F">
      <w:pPr>
        <w:numPr>
          <w:ilvl w:val="0"/>
          <w:numId w:val="202"/>
        </w:numPr>
        <w:tabs>
          <w:tab w:val="left" w:pos="180"/>
        </w:tabs>
        <w:spacing w:before="180"/>
        <w:ind w:left="180" w:hanging="180"/>
        <w:jc w:val="both"/>
      </w:pPr>
      <w:bookmarkStart w:id="2040" w:name="idp140421964352240"/>
      <w:bookmarkEnd w:id="2038"/>
      <w:bookmarkEnd w:id="2039"/>
      <w:r>
        <w:rPr>
          <w:rFonts w:ascii="Arial" w:hAnsi="Arial"/>
          <w:color w:val="000000"/>
          <w:sz w:val="18"/>
        </w:rPr>
        <w:t>reserved; shall always be 1</w:t>
      </w:r>
    </w:p>
    <w:p w14:paraId="6277B246" w14:textId="77777777" w:rsidR="005E3AB4" w:rsidRDefault="003C052F">
      <w:pPr>
        <w:numPr>
          <w:ilvl w:val="0"/>
          <w:numId w:val="202"/>
        </w:numPr>
        <w:tabs>
          <w:tab w:val="left" w:pos="180"/>
        </w:tabs>
        <w:spacing w:before="180"/>
        <w:ind w:left="180" w:hanging="180"/>
        <w:jc w:val="both"/>
      </w:pPr>
      <w:bookmarkStart w:id="2041" w:name="idp140421964353040"/>
      <w:bookmarkEnd w:id="2040"/>
      <w:r>
        <w:rPr>
          <w:rFonts w:ascii="Arial" w:hAnsi="Arial"/>
          <w:color w:val="000000"/>
          <w:sz w:val="18"/>
        </w:rPr>
        <w:t>literal or fuzzy semantic matching of person names by the Association-requester</w:t>
      </w:r>
    </w:p>
    <w:p w14:paraId="24FF02C5" w14:textId="77777777" w:rsidR="005E3AB4" w:rsidRDefault="003C052F">
      <w:pPr>
        <w:numPr>
          <w:ilvl w:val="0"/>
          <w:numId w:val="202"/>
        </w:numPr>
        <w:tabs>
          <w:tab w:val="left" w:pos="180"/>
        </w:tabs>
        <w:spacing w:before="180"/>
        <w:ind w:left="180" w:hanging="180"/>
        <w:jc w:val="both"/>
      </w:pPr>
      <w:bookmarkStart w:id="2042" w:name="idp140421964353888"/>
      <w:bookmarkEnd w:id="2041"/>
      <w:r>
        <w:rPr>
          <w:rFonts w:ascii="Arial" w:hAnsi="Arial"/>
          <w:color w:val="000000"/>
          <w:sz w:val="18"/>
        </w:rPr>
        <w:t>timezone query adjustment by the Association-requester</w:t>
      </w:r>
    </w:p>
    <w:bookmarkEnd w:id="2042"/>
    <w:p w14:paraId="661A0326" w14:textId="77777777" w:rsidR="005E3AB4" w:rsidRDefault="003C052F">
      <w:pPr>
        <w:spacing w:before="180"/>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p w14:paraId="0EF7C2DE" w14:textId="77777777" w:rsidR="005E3AB4" w:rsidRDefault="003C052F">
      <w:pPr>
        <w:spacing w:before="180"/>
        <w:jc w:val="both"/>
      </w:pPr>
      <w:r>
        <w:rPr>
          <w:rFonts w:ascii="Arial" w:hAnsi="Arial"/>
          <w:color w:val="000000"/>
          <w:sz w:val="18"/>
        </w:rPr>
        <w:t>The Association-acceptor shall return a thre</w:t>
      </w:r>
      <w:r>
        <w:rPr>
          <w:rFonts w:ascii="Arial" w:hAnsi="Arial"/>
          <w:color w:val="000000"/>
          <w:sz w:val="18"/>
        </w:rPr>
        <w:t>e byte field (three sub-fields) if offered a three byte field (three sub-fields) by the Association-requester. The Association-acceptor may return more than three bytes if offered more than three bytes by the Association-requester. A three byte response to</w:t>
      </w:r>
      <w:r>
        <w:rPr>
          <w:rFonts w:ascii="Arial" w:hAnsi="Arial"/>
          <w:color w:val="000000"/>
          <w:sz w:val="18"/>
        </w:rPr>
        <w:t xml:space="preserve"> a more than three byte request means that the missing sub-field shall be treated as 0 values.</w:t>
      </w:r>
    </w:p>
    <w:p w14:paraId="51FB6E01" w14:textId="77777777" w:rsidR="005E3AB4" w:rsidRDefault="003C052F">
      <w:pPr>
        <w:spacing w:before="180"/>
        <w:jc w:val="both"/>
      </w:pPr>
      <w:r>
        <w:rPr>
          <w:rFonts w:ascii="Arial" w:hAnsi="Arial"/>
          <w:color w:val="000000"/>
          <w:sz w:val="18"/>
        </w:rPr>
        <w:t>The Association-acceptor, for each sub-field of the SOP Class Extended Negotiation Sub-Item offered, either accepts the Association-requester proposal by returni</w:t>
      </w:r>
      <w:r>
        <w:rPr>
          <w:rFonts w:ascii="Arial" w:hAnsi="Arial"/>
          <w:color w:val="000000"/>
          <w:sz w:val="18"/>
        </w:rPr>
        <w:t>ng the same value (1) or turns down the proposal by returning the value (0)..</w:t>
      </w:r>
    </w:p>
    <w:p w14:paraId="35B7EE69" w14:textId="77777777" w:rsidR="005E3AB4" w:rsidRDefault="003C052F">
      <w:pPr>
        <w:spacing w:before="180"/>
        <w:jc w:val="both"/>
      </w:pPr>
      <w:r>
        <w:rPr>
          <w:rFonts w:ascii="Arial" w:hAnsi="Arial"/>
          <w:color w:val="000000"/>
          <w:sz w:val="18"/>
        </w:rPr>
        <w:t>If the SOP Class Extended Negotiation Sub-Item is not returned by the Association-acceptor then fuzzy semantic matching of person names is not supported and timezone query adjust</w:t>
      </w:r>
      <w:r>
        <w:rPr>
          <w:rFonts w:ascii="Arial" w:hAnsi="Arial"/>
          <w:color w:val="000000"/>
          <w:sz w:val="18"/>
        </w:rPr>
        <w:t>ment is unspecified over the Association (default condition).</w:t>
      </w:r>
    </w:p>
    <w:p w14:paraId="6C420803" w14:textId="77777777" w:rsidR="005E3AB4" w:rsidRDefault="003C052F">
      <w:pPr>
        <w:spacing w:before="180"/>
        <w:jc w:val="both"/>
      </w:pPr>
      <w:r>
        <w:rPr>
          <w:rFonts w:ascii="Arial" w:hAnsi="Arial"/>
          <w:color w:val="000000"/>
          <w:sz w:val="18"/>
        </w:rPr>
        <w:t>If the SOP Class Extended Negotiation Sub-Items do not exist in the A-ASSOCIATE indication they shall be omitted in the A-ASSOCIATE response.</w:t>
      </w:r>
    </w:p>
    <w:p w14:paraId="3C3A3B13" w14:textId="77777777" w:rsidR="005E3AB4" w:rsidRDefault="003C052F">
      <w:pPr>
        <w:spacing w:before="180"/>
      </w:pPr>
      <w:bookmarkStart w:id="2043" w:name="sect_K_5_1_1"/>
      <w:r>
        <w:rPr>
          <w:rFonts w:ascii="Arial" w:hAnsi="Arial"/>
          <w:b/>
          <w:color w:val="000000"/>
          <w:sz w:val="26"/>
        </w:rPr>
        <w:t>K.5.1.1 SOP Class Extended Negotiation Sub-Item Stru</w:t>
      </w:r>
      <w:r>
        <w:rPr>
          <w:rFonts w:ascii="Arial" w:hAnsi="Arial"/>
          <w:b/>
          <w:color w:val="000000"/>
          <w:sz w:val="26"/>
        </w:rPr>
        <w:t>cture (A-ASSOCIATE-RQ)</w:t>
      </w:r>
    </w:p>
    <w:bookmarkEnd w:id="2043"/>
    <w:p w14:paraId="20F9159B" w14:textId="77777777" w:rsidR="005E3AB4" w:rsidRDefault="003C052F">
      <w:pPr>
        <w:spacing w:before="180"/>
        <w:jc w:val="both"/>
      </w:pPr>
      <w:r>
        <w:rPr>
          <w:rFonts w:ascii="Arial" w:hAnsi="Arial"/>
          <w:color w:val="000000"/>
          <w:sz w:val="18"/>
        </w:rPr>
        <w:t xml:space="preserve">The SOP Class Extended Negotiation Sub-Item consists of a sequence of mandatory fields as defined by </w:t>
      </w:r>
      <w:hyperlink r:id="rId549" w:anchor="PS3.7">
        <w:r>
          <w:rPr>
            <w:rFonts w:ascii="Arial" w:hAnsi="Arial"/>
            <w:color w:val="000000"/>
            <w:sz w:val="18"/>
          </w:rPr>
          <w:t>PS3.7</w:t>
        </w:r>
      </w:hyperlink>
      <w:r>
        <w:rPr>
          <w:rFonts w:ascii="Arial" w:hAnsi="Arial"/>
          <w:color w:val="000000"/>
          <w:sz w:val="18"/>
        </w:rPr>
        <w:t>. This field shall be three or four bytes in length.</w:t>
      </w:r>
    </w:p>
    <w:p w14:paraId="0EBE9CA6" w14:textId="77777777" w:rsidR="005E3AB4" w:rsidRDefault="003C052F">
      <w:pPr>
        <w:keepNext/>
        <w:spacing w:before="216"/>
        <w:jc w:val="center"/>
      </w:pPr>
      <w:bookmarkStart w:id="2044" w:name="table_K_5_1_1"/>
      <w:r>
        <w:rPr>
          <w:rFonts w:ascii="Arial" w:hAnsi="Arial"/>
          <w:b/>
          <w:color w:val="000000"/>
          <w:sz w:val="22"/>
        </w:rPr>
        <w:t>Table K.5.1-1. SOP Class Extended</w:t>
      </w:r>
      <w:r>
        <w:rPr>
          <w:rFonts w:ascii="Arial" w:hAnsi="Arial"/>
          <w:b/>
          <w:color w:val="000000"/>
          <w:sz w:val="22"/>
        </w:rPr>
        <w:t xml:space="preserve"> Negotiation Sub-Item (Service-Class-Application-Information Field) - A-ASSOCIATE-RQ</w:t>
      </w:r>
    </w:p>
    <w:bookmarkEnd w:id="2044"/>
    <w:p w14:paraId="418C4EC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541"/>
        <w:gridCol w:w="5764"/>
      </w:tblGrid>
      <w:tr w:rsidR="005E3AB4" w14:paraId="5C261AC7"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B69377" w14:textId="77777777" w:rsidR="005E3AB4" w:rsidRDefault="003C052F">
            <w:pPr>
              <w:keepNext/>
              <w:spacing w:before="180"/>
              <w:jc w:val="center"/>
            </w:pPr>
            <w:r>
              <w:rPr>
                <w:rFonts w:ascii="Arial" w:hAnsi="Arial"/>
                <w:b/>
                <w:color w:val="000000"/>
                <w:sz w:val="18"/>
              </w:rPr>
              <w:t>Item Bytes</w:t>
            </w:r>
          </w:p>
        </w:tc>
        <w:tc>
          <w:tcPr>
            <w:tcW w:w="3541" w:type="dxa"/>
            <w:tcBorders>
              <w:top w:val="single" w:sz="4" w:space="0" w:color="000000"/>
              <w:bottom w:val="single" w:sz="4" w:space="0" w:color="000000"/>
              <w:right w:val="single" w:sz="4" w:space="0" w:color="000000"/>
            </w:tcBorders>
            <w:tcMar>
              <w:top w:w="40" w:type="dxa"/>
              <w:left w:w="40" w:type="dxa"/>
              <w:bottom w:w="40" w:type="dxa"/>
              <w:right w:w="40" w:type="dxa"/>
            </w:tcMar>
          </w:tcPr>
          <w:p w14:paraId="7D440309" w14:textId="77777777" w:rsidR="005E3AB4" w:rsidRDefault="003C052F">
            <w:pPr>
              <w:spacing w:before="180"/>
              <w:jc w:val="center"/>
            </w:pPr>
            <w:r>
              <w:rPr>
                <w:rFonts w:ascii="Arial" w:hAnsi="Arial"/>
                <w:b/>
                <w:color w:val="000000"/>
                <w:sz w:val="18"/>
              </w:rPr>
              <w:t>Field Name</w:t>
            </w:r>
          </w:p>
        </w:tc>
        <w:tc>
          <w:tcPr>
            <w:tcW w:w="5764" w:type="dxa"/>
            <w:tcBorders>
              <w:top w:val="single" w:sz="4" w:space="0" w:color="000000"/>
              <w:bottom w:val="single" w:sz="4" w:space="0" w:color="000000"/>
              <w:right w:val="single" w:sz="4" w:space="0" w:color="000000"/>
            </w:tcBorders>
            <w:tcMar>
              <w:top w:w="40" w:type="dxa"/>
              <w:left w:w="40" w:type="dxa"/>
              <w:bottom w:w="40" w:type="dxa"/>
              <w:right w:w="40" w:type="dxa"/>
            </w:tcMar>
          </w:tcPr>
          <w:p w14:paraId="35356310" w14:textId="77777777" w:rsidR="005E3AB4" w:rsidRDefault="003C052F">
            <w:pPr>
              <w:spacing w:before="180"/>
              <w:jc w:val="center"/>
            </w:pPr>
            <w:r>
              <w:rPr>
                <w:rFonts w:ascii="Arial" w:hAnsi="Arial"/>
                <w:b/>
                <w:color w:val="000000"/>
                <w:sz w:val="18"/>
              </w:rPr>
              <w:t>Description of Field</w:t>
            </w:r>
          </w:p>
        </w:tc>
      </w:tr>
      <w:tr w:rsidR="005E3AB4" w14:paraId="6A2B28C5"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DE2673" w14:textId="77777777" w:rsidR="005E3AB4" w:rsidRDefault="003C052F">
            <w:pPr>
              <w:spacing w:before="180"/>
              <w:jc w:val="center"/>
            </w:pPr>
            <w:r>
              <w:rPr>
                <w:rFonts w:ascii="Arial" w:hAnsi="Arial"/>
                <w:color w:val="000000"/>
                <w:sz w:val="18"/>
              </w:rPr>
              <w:t>1</w:t>
            </w:r>
          </w:p>
        </w:tc>
        <w:tc>
          <w:tcPr>
            <w:tcW w:w="3541" w:type="dxa"/>
            <w:tcBorders>
              <w:bottom w:val="single" w:sz="4" w:space="0" w:color="000000"/>
              <w:right w:val="single" w:sz="4" w:space="0" w:color="000000"/>
            </w:tcBorders>
            <w:tcMar>
              <w:top w:w="40" w:type="dxa"/>
              <w:left w:w="40" w:type="dxa"/>
              <w:bottom w:w="40" w:type="dxa"/>
              <w:right w:w="40" w:type="dxa"/>
            </w:tcMar>
          </w:tcPr>
          <w:p w14:paraId="3175E1AB" w14:textId="77777777" w:rsidR="005E3AB4" w:rsidRDefault="003C052F">
            <w:pPr>
              <w:spacing w:before="180"/>
            </w:pPr>
            <w:r>
              <w:rPr>
                <w:rFonts w:ascii="Arial" w:hAnsi="Arial"/>
                <w:color w:val="000000"/>
                <w:sz w:val="18"/>
              </w:rPr>
              <w:t>reserved</w:t>
            </w:r>
          </w:p>
        </w:tc>
        <w:tc>
          <w:tcPr>
            <w:tcW w:w="5764" w:type="dxa"/>
            <w:tcBorders>
              <w:bottom w:val="single" w:sz="4" w:space="0" w:color="000000"/>
              <w:right w:val="single" w:sz="4" w:space="0" w:color="000000"/>
            </w:tcBorders>
            <w:tcMar>
              <w:top w:w="40" w:type="dxa"/>
              <w:left w:w="40" w:type="dxa"/>
              <w:bottom w:w="40" w:type="dxa"/>
              <w:right w:w="40" w:type="dxa"/>
            </w:tcMar>
          </w:tcPr>
          <w:p w14:paraId="125F3970" w14:textId="77777777" w:rsidR="005E3AB4" w:rsidRDefault="003C052F">
            <w:pPr>
              <w:spacing w:before="180"/>
            </w:pPr>
            <w:r>
              <w:rPr>
                <w:rFonts w:ascii="Arial" w:hAnsi="Arial"/>
                <w:color w:val="000000"/>
                <w:sz w:val="18"/>
              </w:rPr>
              <w:t>This byte field shall always be 1</w:t>
            </w:r>
          </w:p>
        </w:tc>
      </w:tr>
      <w:tr w:rsidR="005E3AB4" w14:paraId="72411EA8"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C7F86B" w14:textId="77777777" w:rsidR="005E3AB4" w:rsidRDefault="003C052F">
            <w:pPr>
              <w:spacing w:before="180"/>
              <w:jc w:val="center"/>
            </w:pPr>
            <w:r>
              <w:rPr>
                <w:rFonts w:ascii="Arial" w:hAnsi="Arial"/>
                <w:color w:val="000000"/>
                <w:sz w:val="18"/>
              </w:rPr>
              <w:t>2</w:t>
            </w:r>
          </w:p>
        </w:tc>
        <w:tc>
          <w:tcPr>
            <w:tcW w:w="3541" w:type="dxa"/>
            <w:tcBorders>
              <w:bottom w:val="single" w:sz="4" w:space="0" w:color="000000"/>
              <w:right w:val="single" w:sz="4" w:space="0" w:color="000000"/>
            </w:tcBorders>
            <w:tcMar>
              <w:top w:w="40" w:type="dxa"/>
              <w:left w:w="40" w:type="dxa"/>
              <w:bottom w:w="40" w:type="dxa"/>
              <w:right w:w="40" w:type="dxa"/>
            </w:tcMar>
          </w:tcPr>
          <w:p w14:paraId="5691D518" w14:textId="77777777" w:rsidR="005E3AB4" w:rsidRDefault="003C052F">
            <w:pPr>
              <w:spacing w:before="180"/>
            </w:pPr>
            <w:r>
              <w:rPr>
                <w:rFonts w:ascii="Arial" w:hAnsi="Arial"/>
                <w:color w:val="000000"/>
                <w:sz w:val="18"/>
              </w:rPr>
              <w:t>reserved</w:t>
            </w:r>
          </w:p>
        </w:tc>
        <w:tc>
          <w:tcPr>
            <w:tcW w:w="5764" w:type="dxa"/>
            <w:tcBorders>
              <w:bottom w:val="single" w:sz="4" w:space="0" w:color="000000"/>
              <w:right w:val="single" w:sz="4" w:space="0" w:color="000000"/>
            </w:tcBorders>
            <w:tcMar>
              <w:top w:w="40" w:type="dxa"/>
              <w:left w:w="40" w:type="dxa"/>
              <w:bottom w:w="40" w:type="dxa"/>
              <w:right w:w="40" w:type="dxa"/>
            </w:tcMar>
          </w:tcPr>
          <w:p w14:paraId="33A8EAB6" w14:textId="77777777" w:rsidR="005E3AB4" w:rsidRDefault="003C052F">
            <w:pPr>
              <w:spacing w:before="180"/>
            </w:pPr>
            <w:r>
              <w:rPr>
                <w:rFonts w:ascii="Arial" w:hAnsi="Arial"/>
                <w:color w:val="000000"/>
                <w:sz w:val="18"/>
              </w:rPr>
              <w:t>This byte field shall always be 1</w:t>
            </w:r>
          </w:p>
        </w:tc>
      </w:tr>
      <w:tr w:rsidR="005E3AB4" w14:paraId="05C0111E"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420B5E" w14:textId="77777777" w:rsidR="005E3AB4" w:rsidRDefault="003C052F">
            <w:pPr>
              <w:spacing w:before="180"/>
              <w:jc w:val="center"/>
            </w:pPr>
            <w:r>
              <w:rPr>
                <w:rFonts w:ascii="Arial" w:hAnsi="Arial"/>
                <w:color w:val="000000"/>
                <w:sz w:val="18"/>
              </w:rPr>
              <w:t>3</w:t>
            </w:r>
          </w:p>
        </w:tc>
        <w:tc>
          <w:tcPr>
            <w:tcW w:w="3541" w:type="dxa"/>
            <w:tcBorders>
              <w:bottom w:val="single" w:sz="4" w:space="0" w:color="000000"/>
              <w:right w:val="single" w:sz="4" w:space="0" w:color="000000"/>
            </w:tcBorders>
            <w:tcMar>
              <w:top w:w="40" w:type="dxa"/>
              <w:left w:w="40" w:type="dxa"/>
              <w:bottom w:w="40" w:type="dxa"/>
              <w:right w:w="40" w:type="dxa"/>
            </w:tcMar>
          </w:tcPr>
          <w:p w14:paraId="4BBAE433" w14:textId="77777777" w:rsidR="005E3AB4" w:rsidRDefault="003C052F">
            <w:pPr>
              <w:spacing w:before="180"/>
            </w:pPr>
            <w:r>
              <w:rPr>
                <w:rFonts w:ascii="Arial" w:hAnsi="Arial"/>
                <w:color w:val="000000"/>
                <w:sz w:val="18"/>
              </w:rPr>
              <w:t xml:space="preserve">Fuzzy semantic matching of </w:t>
            </w:r>
            <w:r>
              <w:rPr>
                <w:rFonts w:ascii="Arial" w:hAnsi="Arial"/>
                <w:color w:val="000000"/>
                <w:sz w:val="18"/>
              </w:rPr>
              <w:t>person names</w:t>
            </w:r>
          </w:p>
        </w:tc>
        <w:tc>
          <w:tcPr>
            <w:tcW w:w="5764" w:type="dxa"/>
            <w:tcBorders>
              <w:bottom w:val="single" w:sz="4" w:space="0" w:color="000000"/>
              <w:right w:val="single" w:sz="4" w:space="0" w:color="000000"/>
            </w:tcBorders>
            <w:tcMar>
              <w:top w:w="40" w:type="dxa"/>
              <w:left w:w="40" w:type="dxa"/>
              <w:bottom w:w="40" w:type="dxa"/>
              <w:right w:w="40" w:type="dxa"/>
            </w:tcMar>
          </w:tcPr>
          <w:p w14:paraId="5BD14434" w14:textId="77777777" w:rsidR="005E3AB4" w:rsidRDefault="003C052F">
            <w:pPr>
              <w:spacing w:before="180"/>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p w14:paraId="06326A44" w14:textId="77777777" w:rsidR="005E3AB4" w:rsidRDefault="003C052F">
            <w:pPr>
              <w:spacing w:before="180"/>
            </w:pPr>
            <w:r>
              <w:rPr>
                <w:rFonts w:ascii="Arial" w:hAnsi="Arial"/>
                <w:color w:val="000000"/>
                <w:sz w:val="18"/>
              </w:rPr>
              <w:t xml:space="preserve">0 - fuzzy semantic matching not </w:t>
            </w:r>
            <w:r>
              <w:rPr>
                <w:rFonts w:ascii="Arial" w:hAnsi="Arial"/>
                <w:color w:val="000000"/>
                <w:sz w:val="18"/>
              </w:rPr>
              <w:t>requested</w:t>
            </w:r>
          </w:p>
          <w:p w14:paraId="57237158" w14:textId="77777777" w:rsidR="005E3AB4" w:rsidRDefault="003C052F">
            <w:pPr>
              <w:spacing w:before="180"/>
            </w:pPr>
            <w:r>
              <w:rPr>
                <w:rFonts w:ascii="Arial" w:hAnsi="Arial"/>
                <w:color w:val="000000"/>
                <w:sz w:val="18"/>
              </w:rPr>
              <w:t>1 - fuzzy semantic matching requested</w:t>
            </w:r>
          </w:p>
        </w:tc>
      </w:tr>
      <w:tr w:rsidR="005E3AB4" w14:paraId="117F66BA"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5D5EB3" w14:textId="77777777" w:rsidR="005E3AB4" w:rsidRDefault="003C052F">
            <w:pPr>
              <w:spacing w:before="180"/>
              <w:jc w:val="center"/>
            </w:pPr>
            <w:r>
              <w:rPr>
                <w:rFonts w:ascii="Arial" w:hAnsi="Arial"/>
                <w:color w:val="000000"/>
                <w:sz w:val="18"/>
              </w:rPr>
              <w:t>4</w:t>
            </w:r>
          </w:p>
        </w:tc>
        <w:tc>
          <w:tcPr>
            <w:tcW w:w="3541" w:type="dxa"/>
            <w:tcBorders>
              <w:bottom w:val="single" w:sz="4" w:space="0" w:color="000000"/>
              <w:right w:val="single" w:sz="4" w:space="0" w:color="000000"/>
            </w:tcBorders>
            <w:tcMar>
              <w:top w:w="40" w:type="dxa"/>
              <w:left w:w="40" w:type="dxa"/>
              <w:bottom w:w="40" w:type="dxa"/>
              <w:right w:w="40" w:type="dxa"/>
            </w:tcMar>
          </w:tcPr>
          <w:p w14:paraId="7D06D8B5" w14:textId="77777777" w:rsidR="005E3AB4" w:rsidRDefault="003C052F">
            <w:pPr>
              <w:spacing w:before="180"/>
            </w:pPr>
            <w:r>
              <w:rPr>
                <w:rFonts w:ascii="Arial" w:hAnsi="Arial"/>
                <w:color w:val="000000"/>
                <w:sz w:val="18"/>
              </w:rPr>
              <w:t>Timezone query adjustment</w:t>
            </w:r>
          </w:p>
        </w:tc>
        <w:tc>
          <w:tcPr>
            <w:tcW w:w="5764" w:type="dxa"/>
            <w:tcBorders>
              <w:bottom w:val="single" w:sz="4" w:space="0" w:color="000000"/>
              <w:right w:val="single" w:sz="4" w:space="0" w:color="000000"/>
            </w:tcBorders>
            <w:tcMar>
              <w:top w:w="40" w:type="dxa"/>
              <w:left w:w="40" w:type="dxa"/>
              <w:bottom w:w="40" w:type="dxa"/>
              <w:right w:w="40" w:type="dxa"/>
            </w:tcMar>
          </w:tcPr>
          <w:p w14:paraId="0AB4963D" w14:textId="77777777" w:rsidR="005E3AB4" w:rsidRDefault="003C052F">
            <w:pPr>
              <w:spacing w:before="180"/>
            </w:pPr>
            <w:r>
              <w:rPr>
                <w:rFonts w:ascii="Arial" w:hAnsi="Arial"/>
                <w:color w:val="000000"/>
                <w:sz w:val="18"/>
              </w:rPr>
              <w:t>This byte field defines whether or not the Attribute Timezone Offset From UTC (0008,0201) shall be used to adjust the query meaning for time and datetime fields in queries.</w:t>
            </w:r>
          </w:p>
          <w:p w14:paraId="4CF446A6" w14:textId="77777777" w:rsidR="005E3AB4" w:rsidRDefault="003C052F">
            <w:pPr>
              <w:spacing w:before="180"/>
            </w:pPr>
            <w:r>
              <w:rPr>
                <w:rFonts w:ascii="Arial" w:hAnsi="Arial"/>
                <w:color w:val="000000"/>
                <w:sz w:val="18"/>
              </w:rPr>
              <w:t>0 - Ti</w:t>
            </w:r>
            <w:r>
              <w:rPr>
                <w:rFonts w:ascii="Arial" w:hAnsi="Arial"/>
                <w:color w:val="000000"/>
                <w:sz w:val="18"/>
              </w:rPr>
              <w:t>mezone query adjustment not requested</w:t>
            </w:r>
          </w:p>
          <w:p w14:paraId="524739C0" w14:textId="77777777" w:rsidR="005E3AB4" w:rsidRDefault="003C052F">
            <w:pPr>
              <w:spacing w:before="180"/>
            </w:pPr>
            <w:r>
              <w:rPr>
                <w:rFonts w:ascii="Arial" w:hAnsi="Arial"/>
                <w:color w:val="000000"/>
                <w:sz w:val="18"/>
              </w:rPr>
              <w:t>1 - Timezone query adjustment requested</w:t>
            </w:r>
          </w:p>
        </w:tc>
      </w:tr>
    </w:tbl>
    <w:p w14:paraId="5F94973B" w14:textId="77777777" w:rsidR="005E3AB4" w:rsidRDefault="003C052F">
      <w:pPr>
        <w:keepNext/>
        <w:spacing w:before="180"/>
        <w:ind w:left="360" w:right="360"/>
        <w:jc w:val="both"/>
      </w:pPr>
      <w:bookmarkStart w:id="2045" w:name="idp140421964394320"/>
      <w:r>
        <w:rPr>
          <w:rFonts w:ascii="Arial" w:hAnsi="Arial"/>
          <w:color w:val="000000"/>
          <w:sz w:val="18"/>
        </w:rPr>
        <w:lastRenderedPageBreak/>
        <w:t>Note</w:t>
      </w:r>
    </w:p>
    <w:bookmarkEnd w:id="2045"/>
    <w:p w14:paraId="627A8BF9" w14:textId="77777777" w:rsidR="005E3AB4" w:rsidRDefault="003C052F">
      <w:pPr>
        <w:spacing w:before="180"/>
        <w:ind w:left="360" w:right="360"/>
        <w:jc w:val="both"/>
      </w:pPr>
      <w:r>
        <w:rPr>
          <w:rFonts w:ascii="Arial" w:hAnsi="Arial"/>
          <w:color w:val="000000"/>
          <w:sz w:val="18"/>
        </w:rPr>
        <w:t>This Sub-Item is identical to Extended Negotiation Sub-Items as used by the Query/Retrieve SOP Classes. However, relational queries (Byte 1) are not relevant since the work</w:t>
      </w:r>
      <w:r>
        <w:rPr>
          <w:rFonts w:ascii="Arial" w:hAnsi="Arial"/>
          <w:color w:val="000000"/>
          <w:sz w:val="18"/>
        </w:rPr>
        <w:t>list information models are single level, and date-time matching (Byte 2) is already required by the worklist information models and Enhanced Multi-Frame Image Conversion support is not applicable (Byte 5).</w:t>
      </w:r>
    </w:p>
    <w:p w14:paraId="1258AB9F" w14:textId="77777777" w:rsidR="005E3AB4" w:rsidRDefault="003C052F">
      <w:pPr>
        <w:spacing w:before="180"/>
      </w:pPr>
      <w:bookmarkStart w:id="2046" w:name="sect_K_5_1_2"/>
      <w:r>
        <w:rPr>
          <w:rFonts w:ascii="Arial" w:hAnsi="Arial"/>
          <w:b/>
          <w:color w:val="000000"/>
          <w:sz w:val="26"/>
        </w:rPr>
        <w:t>K.5.1.2 SOP Class Extended Negotiation Sub-Item S</w:t>
      </w:r>
      <w:r>
        <w:rPr>
          <w:rFonts w:ascii="Arial" w:hAnsi="Arial"/>
          <w:b/>
          <w:color w:val="000000"/>
          <w:sz w:val="26"/>
        </w:rPr>
        <w:t>tructure (A-ASSOCIATE-AC)</w:t>
      </w:r>
    </w:p>
    <w:bookmarkEnd w:id="2046"/>
    <w:p w14:paraId="6EBCB645" w14:textId="77777777" w:rsidR="005E3AB4" w:rsidRDefault="003C052F">
      <w:pPr>
        <w:spacing w:before="180"/>
        <w:jc w:val="both"/>
      </w:pPr>
      <w:r>
        <w:rPr>
          <w:rFonts w:ascii="Arial" w:hAnsi="Arial"/>
          <w:color w:val="000000"/>
          <w:sz w:val="18"/>
        </w:rPr>
        <w:t xml:space="preserve">The SOP Class Extended Negotiation Sub-Item is made of a sequence of mandatory fields as defined by </w:t>
      </w:r>
      <w:hyperlink r:id="rId550" w:anchor="PS3.7">
        <w:r>
          <w:rPr>
            <w:rFonts w:ascii="Arial" w:hAnsi="Arial"/>
            <w:color w:val="000000"/>
            <w:sz w:val="18"/>
          </w:rPr>
          <w:t>PS3.7</w:t>
        </w:r>
      </w:hyperlink>
      <w:r>
        <w:rPr>
          <w:rFonts w:ascii="Arial" w:hAnsi="Arial"/>
          <w:color w:val="000000"/>
          <w:sz w:val="18"/>
        </w:rPr>
        <w:t>. This field shall be three or four bytes in length.</w:t>
      </w:r>
    </w:p>
    <w:p w14:paraId="58A96828" w14:textId="77777777" w:rsidR="005E3AB4" w:rsidRDefault="003C052F">
      <w:pPr>
        <w:keepNext/>
        <w:spacing w:before="216"/>
        <w:jc w:val="center"/>
      </w:pPr>
      <w:bookmarkStart w:id="2047" w:name="table_K_5_1_2"/>
      <w:r>
        <w:rPr>
          <w:rFonts w:ascii="Arial" w:hAnsi="Arial"/>
          <w:b/>
          <w:color w:val="000000"/>
          <w:sz w:val="22"/>
        </w:rPr>
        <w:t xml:space="preserve">Table K.5.1-2. SOP Class </w:t>
      </w:r>
      <w:r>
        <w:rPr>
          <w:rFonts w:ascii="Arial" w:hAnsi="Arial"/>
          <w:b/>
          <w:color w:val="000000"/>
          <w:sz w:val="22"/>
        </w:rPr>
        <w:t>Extended Negotiation Sub-Item (Service-Class-Application-Information Field) - A-ASSOCIATE-AC</w:t>
      </w:r>
    </w:p>
    <w:bookmarkEnd w:id="2047"/>
    <w:p w14:paraId="760DA05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541"/>
        <w:gridCol w:w="5764"/>
      </w:tblGrid>
      <w:tr w:rsidR="005E3AB4" w14:paraId="7CE74909"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E2E30" w14:textId="77777777" w:rsidR="005E3AB4" w:rsidRDefault="003C052F">
            <w:pPr>
              <w:keepNext/>
              <w:spacing w:before="180"/>
              <w:jc w:val="center"/>
            </w:pPr>
            <w:r>
              <w:rPr>
                <w:rFonts w:ascii="Arial" w:hAnsi="Arial"/>
                <w:b/>
                <w:color w:val="000000"/>
                <w:sz w:val="18"/>
              </w:rPr>
              <w:t>Item Bytes</w:t>
            </w:r>
          </w:p>
        </w:tc>
        <w:tc>
          <w:tcPr>
            <w:tcW w:w="3541" w:type="dxa"/>
            <w:tcBorders>
              <w:top w:val="single" w:sz="4" w:space="0" w:color="000000"/>
              <w:bottom w:val="single" w:sz="4" w:space="0" w:color="000000"/>
              <w:right w:val="single" w:sz="4" w:space="0" w:color="000000"/>
            </w:tcBorders>
            <w:tcMar>
              <w:top w:w="40" w:type="dxa"/>
              <w:left w:w="40" w:type="dxa"/>
              <w:bottom w:w="40" w:type="dxa"/>
              <w:right w:w="40" w:type="dxa"/>
            </w:tcMar>
          </w:tcPr>
          <w:p w14:paraId="17CE9A9E" w14:textId="77777777" w:rsidR="005E3AB4" w:rsidRDefault="003C052F">
            <w:pPr>
              <w:spacing w:before="180"/>
              <w:jc w:val="center"/>
            </w:pPr>
            <w:r>
              <w:rPr>
                <w:rFonts w:ascii="Arial" w:hAnsi="Arial"/>
                <w:b/>
                <w:color w:val="000000"/>
                <w:sz w:val="18"/>
              </w:rPr>
              <w:t>Field Name</w:t>
            </w:r>
          </w:p>
        </w:tc>
        <w:tc>
          <w:tcPr>
            <w:tcW w:w="5764" w:type="dxa"/>
            <w:tcBorders>
              <w:top w:val="single" w:sz="4" w:space="0" w:color="000000"/>
              <w:bottom w:val="single" w:sz="4" w:space="0" w:color="000000"/>
              <w:right w:val="single" w:sz="4" w:space="0" w:color="000000"/>
            </w:tcBorders>
            <w:tcMar>
              <w:top w:w="40" w:type="dxa"/>
              <w:left w:w="40" w:type="dxa"/>
              <w:bottom w:w="40" w:type="dxa"/>
              <w:right w:w="40" w:type="dxa"/>
            </w:tcMar>
          </w:tcPr>
          <w:p w14:paraId="6C0E5532" w14:textId="77777777" w:rsidR="005E3AB4" w:rsidRDefault="003C052F">
            <w:pPr>
              <w:spacing w:before="180"/>
              <w:jc w:val="center"/>
            </w:pPr>
            <w:r>
              <w:rPr>
                <w:rFonts w:ascii="Arial" w:hAnsi="Arial"/>
                <w:b/>
                <w:color w:val="000000"/>
                <w:sz w:val="18"/>
              </w:rPr>
              <w:t>Description of Field</w:t>
            </w:r>
          </w:p>
        </w:tc>
      </w:tr>
      <w:tr w:rsidR="005E3AB4" w14:paraId="55B0029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E9D16F" w14:textId="77777777" w:rsidR="005E3AB4" w:rsidRDefault="003C052F">
            <w:pPr>
              <w:spacing w:before="180"/>
              <w:jc w:val="center"/>
            </w:pPr>
            <w:r>
              <w:rPr>
                <w:rFonts w:ascii="Arial" w:hAnsi="Arial"/>
                <w:color w:val="000000"/>
                <w:sz w:val="18"/>
              </w:rPr>
              <w:t>1</w:t>
            </w:r>
          </w:p>
        </w:tc>
        <w:tc>
          <w:tcPr>
            <w:tcW w:w="3541" w:type="dxa"/>
            <w:tcBorders>
              <w:bottom w:val="single" w:sz="4" w:space="0" w:color="000000"/>
              <w:right w:val="single" w:sz="4" w:space="0" w:color="000000"/>
            </w:tcBorders>
            <w:tcMar>
              <w:top w:w="40" w:type="dxa"/>
              <w:left w:w="40" w:type="dxa"/>
              <w:bottom w:w="40" w:type="dxa"/>
              <w:right w:w="40" w:type="dxa"/>
            </w:tcMar>
          </w:tcPr>
          <w:p w14:paraId="58147035" w14:textId="77777777" w:rsidR="005E3AB4" w:rsidRDefault="003C052F">
            <w:pPr>
              <w:spacing w:before="180"/>
            </w:pPr>
            <w:r>
              <w:rPr>
                <w:rFonts w:ascii="Arial" w:hAnsi="Arial"/>
                <w:color w:val="000000"/>
                <w:sz w:val="18"/>
              </w:rPr>
              <w:t>reserved</w:t>
            </w:r>
          </w:p>
        </w:tc>
        <w:tc>
          <w:tcPr>
            <w:tcW w:w="5764" w:type="dxa"/>
            <w:tcBorders>
              <w:bottom w:val="single" w:sz="4" w:space="0" w:color="000000"/>
              <w:right w:val="single" w:sz="4" w:space="0" w:color="000000"/>
            </w:tcBorders>
            <w:tcMar>
              <w:top w:w="40" w:type="dxa"/>
              <w:left w:w="40" w:type="dxa"/>
              <w:bottom w:w="40" w:type="dxa"/>
              <w:right w:w="40" w:type="dxa"/>
            </w:tcMar>
          </w:tcPr>
          <w:p w14:paraId="232175C6" w14:textId="77777777" w:rsidR="005E3AB4" w:rsidRDefault="003C052F">
            <w:pPr>
              <w:spacing w:before="180"/>
            </w:pPr>
            <w:r>
              <w:rPr>
                <w:rFonts w:ascii="Arial" w:hAnsi="Arial"/>
                <w:color w:val="000000"/>
                <w:sz w:val="18"/>
              </w:rPr>
              <w:t>This byte field shall always be 1</w:t>
            </w:r>
          </w:p>
        </w:tc>
      </w:tr>
      <w:tr w:rsidR="005E3AB4" w14:paraId="27B3FBDE"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5F8C7B" w14:textId="77777777" w:rsidR="005E3AB4" w:rsidRDefault="003C052F">
            <w:pPr>
              <w:spacing w:before="180"/>
              <w:jc w:val="center"/>
            </w:pPr>
            <w:r>
              <w:rPr>
                <w:rFonts w:ascii="Arial" w:hAnsi="Arial"/>
                <w:color w:val="000000"/>
                <w:sz w:val="18"/>
              </w:rPr>
              <w:t>2</w:t>
            </w:r>
          </w:p>
        </w:tc>
        <w:tc>
          <w:tcPr>
            <w:tcW w:w="3541" w:type="dxa"/>
            <w:tcBorders>
              <w:bottom w:val="single" w:sz="4" w:space="0" w:color="000000"/>
              <w:right w:val="single" w:sz="4" w:space="0" w:color="000000"/>
            </w:tcBorders>
            <w:tcMar>
              <w:top w:w="40" w:type="dxa"/>
              <w:left w:w="40" w:type="dxa"/>
              <w:bottom w:w="40" w:type="dxa"/>
              <w:right w:w="40" w:type="dxa"/>
            </w:tcMar>
          </w:tcPr>
          <w:p w14:paraId="589D24AC" w14:textId="77777777" w:rsidR="005E3AB4" w:rsidRDefault="003C052F">
            <w:pPr>
              <w:spacing w:before="180"/>
            </w:pPr>
            <w:r>
              <w:rPr>
                <w:rFonts w:ascii="Arial" w:hAnsi="Arial"/>
                <w:color w:val="000000"/>
                <w:sz w:val="18"/>
              </w:rPr>
              <w:t>reserved</w:t>
            </w:r>
          </w:p>
        </w:tc>
        <w:tc>
          <w:tcPr>
            <w:tcW w:w="5764" w:type="dxa"/>
            <w:tcBorders>
              <w:bottom w:val="single" w:sz="4" w:space="0" w:color="000000"/>
              <w:right w:val="single" w:sz="4" w:space="0" w:color="000000"/>
            </w:tcBorders>
            <w:tcMar>
              <w:top w:w="40" w:type="dxa"/>
              <w:left w:w="40" w:type="dxa"/>
              <w:bottom w:w="40" w:type="dxa"/>
              <w:right w:w="40" w:type="dxa"/>
            </w:tcMar>
          </w:tcPr>
          <w:p w14:paraId="1F94BA18" w14:textId="77777777" w:rsidR="005E3AB4" w:rsidRDefault="003C052F">
            <w:pPr>
              <w:spacing w:before="180"/>
            </w:pPr>
            <w:r>
              <w:rPr>
                <w:rFonts w:ascii="Arial" w:hAnsi="Arial"/>
                <w:color w:val="000000"/>
                <w:sz w:val="18"/>
              </w:rPr>
              <w:t>This byte field shall always be 1</w:t>
            </w:r>
          </w:p>
        </w:tc>
      </w:tr>
      <w:tr w:rsidR="005E3AB4" w14:paraId="5CFF984B"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D242A0" w14:textId="77777777" w:rsidR="005E3AB4" w:rsidRDefault="003C052F">
            <w:pPr>
              <w:spacing w:before="180"/>
              <w:jc w:val="center"/>
            </w:pPr>
            <w:r>
              <w:rPr>
                <w:rFonts w:ascii="Arial" w:hAnsi="Arial"/>
                <w:color w:val="000000"/>
                <w:sz w:val="18"/>
              </w:rPr>
              <w:t>3</w:t>
            </w:r>
          </w:p>
        </w:tc>
        <w:tc>
          <w:tcPr>
            <w:tcW w:w="3541" w:type="dxa"/>
            <w:tcBorders>
              <w:bottom w:val="single" w:sz="4" w:space="0" w:color="000000"/>
              <w:right w:val="single" w:sz="4" w:space="0" w:color="000000"/>
            </w:tcBorders>
            <w:tcMar>
              <w:top w:w="40" w:type="dxa"/>
              <w:left w:w="40" w:type="dxa"/>
              <w:bottom w:w="40" w:type="dxa"/>
              <w:right w:w="40" w:type="dxa"/>
            </w:tcMar>
          </w:tcPr>
          <w:p w14:paraId="2352B8D6" w14:textId="77777777" w:rsidR="005E3AB4" w:rsidRDefault="003C052F">
            <w:pPr>
              <w:spacing w:before="180"/>
            </w:pPr>
            <w:r>
              <w:rPr>
                <w:rFonts w:ascii="Arial" w:hAnsi="Arial"/>
                <w:color w:val="000000"/>
                <w:sz w:val="18"/>
              </w:rPr>
              <w:t xml:space="preserve">Fuzzy semantic matching </w:t>
            </w:r>
            <w:r>
              <w:rPr>
                <w:rFonts w:ascii="Arial" w:hAnsi="Arial"/>
                <w:color w:val="000000"/>
                <w:sz w:val="18"/>
              </w:rPr>
              <w:t>of person names</w:t>
            </w:r>
          </w:p>
        </w:tc>
        <w:tc>
          <w:tcPr>
            <w:tcW w:w="5764" w:type="dxa"/>
            <w:tcBorders>
              <w:bottom w:val="single" w:sz="4" w:space="0" w:color="000000"/>
              <w:right w:val="single" w:sz="4" w:space="0" w:color="000000"/>
            </w:tcBorders>
            <w:tcMar>
              <w:top w:w="40" w:type="dxa"/>
              <w:left w:w="40" w:type="dxa"/>
              <w:bottom w:w="40" w:type="dxa"/>
              <w:right w:w="40" w:type="dxa"/>
            </w:tcMar>
          </w:tcPr>
          <w:p w14:paraId="3789B2DF" w14:textId="77777777" w:rsidR="005E3AB4" w:rsidRDefault="003C052F">
            <w:pPr>
              <w:spacing w:before="180"/>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p w14:paraId="389FF9A4" w14:textId="77777777" w:rsidR="005E3AB4" w:rsidRDefault="003C052F">
            <w:pPr>
              <w:spacing w:before="180"/>
            </w:pPr>
            <w:r>
              <w:rPr>
                <w:rFonts w:ascii="Arial" w:hAnsi="Arial"/>
                <w:color w:val="000000"/>
                <w:sz w:val="18"/>
              </w:rPr>
              <w:t>0 - fuzzy semant</w:t>
            </w:r>
            <w:r>
              <w:rPr>
                <w:rFonts w:ascii="Arial" w:hAnsi="Arial"/>
                <w:color w:val="000000"/>
                <w:sz w:val="18"/>
              </w:rPr>
              <w:t>ic matching not performed</w:t>
            </w:r>
          </w:p>
          <w:p w14:paraId="6C38E03E" w14:textId="77777777" w:rsidR="005E3AB4" w:rsidRDefault="003C052F">
            <w:pPr>
              <w:spacing w:before="180"/>
            </w:pPr>
            <w:r>
              <w:rPr>
                <w:rFonts w:ascii="Arial" w:hAnsi="Arial"/>
                <w:color w:val="000000"/>
                <w:sz w:val="18"/>
              </w:rPr>
              <w:t>1 - fuzzy semantic matching performed</w:t>
            </w:r>
          </w:p>
        </w:tc>
      </w:tr>
      <w:tr w:rsidR="005E3AB4" w14:paraId="68997151"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825321" w14:textId="77777777" w:rsidR="005E3AB4" w:rsidRDefault="003C052F">
            <w:pPr>
              <w:spacing w:before="180"/>
              <w:jc w:val="center"/>
            </w:pPr>
            <w:r>
              <w:rPr>
                <w:rFonts w:ascii="Arial" w:hAnsi="Arial"/>
                <w:color w:val="000000"/>
                <w:sz w:val="18"/>
              </w:rPr>
              <w:t>4</w:t>
            </w:r>
          </w:p>
        </w:tc>
        <w:tc>
          <w:tcPr>
            <w:tcW w:w="3541" w:type="dxa"/>
            <w:tcBorders>
              <w:bottom w:val="single" w:sz="4" w:space="0" w:color="000000"/>
              <w:right w:val="single" w:sz="4" w:space="0" w:color="000000"/>
            </w:tcBorders>
            <w:tcMar>
              <w:top w:w="40" w:type="dxa"/>
              <w:left w:w="40" w:type="dxa"/>
              <w:bottom w:w="40" w:type="dxa"/>
              <w:right w:w="40" w:type="dxa"/>
            </w:tcMar>
          </w:tcPr>
          <w:p w14:paraId="26BC09AF" w14:textId="77777777" w:rsidR="005E3AB4" w:rsidRDefault="003C052F">
            <w:pPr>
              <w:spacing w:before="180"/>
            </w:pPr>
            <w:r>
              <w:rPr>
                <w:rFonts w:ascii="Arial" w:hAnsi="Arial"/>
                <w:color w:val="000000"/>
                <w:sz w:val="18"/>
              </w:rPr>
              <w:t>Timezone query adjustment</w:t>
            </w:r>
          </w:p>
        </w:tc>
        <w:tc>
          <w:tcPr>
            <w:tcW w:w="5764" w:type="dxa"/>
            <w:tcBorders>
              <w:bottom w:val="single" w:sz="4" w:space="0" w:color="000000"/>
              <w:right w:val="single" w:sz="4" w:space="0" w:color="000000"/>
            </w:tcBorders>
            <w:tcMar>
              <w:top w:w="40" w:type="dxa"/>
              <w:left w:w="40" w:type="dxa"/>
              <w:bottom w:w="40" w:type="dxa"/>
              <w:right w:w="40" w:type="dxa"/>
            </w:tcMar>
          </w:tcPr>
          <w:p w14:paraId="16CC393F" w14:textId="77777777" w:rsidR="005E3AB4" w:rsidRDefault="003C052F">
            <w:pPr>
              <w:spacing w:before="180"/>
            </w:pPr>
            <w:r>
              <w:rPr>
                <w:rFonts w:ascii="Arial" w:hAnsi="Arial"/>
                <w:color w:val="000000"/>
                <w:sz w:val="18"/>
              </w:rPr>
              <w:t>This byte field defines whether or not the Attribute Timezone Offset From UTC (0008,0201) shall be used to adjust the query meaning for time and datetime fields in</w:t>
            </w:r>
            <w:r>
              <w:rPr>
                <w:rFonts w:ascii="Arial" w:hAnsi="Arial"/>
                <w:color w:val="000000"/>
                <w:sz w:val="18"/>
              </w:rPr>
              <w:t xml:space="preserve"> queries.</w:t>
            </w:r>
          </w:p>
          <w:p w14:paraId="33BCE1FB" w14:textId="77777777" w:rsidR="005E3AB4" w:rsidRDefault="003C052F">
            <w:pPr>
              <w:spacing w:before="180"/>
            </w:pPr>
            <w:r>
              <w:rPr>
                <w:rFonts w:ascii="Arial" w:hAnsi="Arial"/>
                <w:color w:val="000000"/>
                <w:sz w:val="18"/>
              </w:rPr>
              <w:t>0 - Timezone adjustment of queries not performed</w:t>
            </w:r>
          </w:p>
          <w:p w14:paraId="70362795" w14:textId="77777777" w:rsidR="005E3AB4" w:rsidRDefault="003C052F">
            <w:pPr>
              <w:spacing w:before="180"/>
            </w:pPr>
            <w:r>
              <w:rPr>
                <w:rFonts w:ascii="Arial" w:hAnsi="Arial"/>
                <w:color w:val="000000"/>
                <w:sz w:val="18"/>
              </w:rPr>
              <w:t>1 - Timezone adjustment of queries performed</w:t>
            </w:r>
          </w:p>
        </w:tc>
      </w:tr>
    </w:tbl>
    <w:p w14:paraId="619D29BC" w14:textId="77777777" w:rsidR="005E3AB4" w:rsidRDefault="003C052F">
      <w:pPr>
        <w:spacing w:before="180"/>
      </w:pPr>
      <w:bookmarkStart w:id="2048" w:name="sect_K_6"/>
      <w:r>
        <w:rPr>
          <w:rFonts w:ascii="Arial" w:hAnsi="Arial"/>
          <w:b/>
          <w:color w:val="000000"/>
          <w:sz w:val="28"/>
        </w:rPr>
        <w:t>K.6 SOP Class Definitions</w:t>
      </w:r>
    </w:p>
    <w:p w14:paraId="6556EE0E" w14:textId="77777777" w:rsidR="005E3AB4" w:rsidRDefault="003C052F">
      <w:pPr>
        <w:spacing w:before="180"/>
      </w:pPr>
      <w:bookmarkStart w:id="2049" w:name="sect_K_6_1"/>
      <w:bookmarkEnd w:id="2048"/>
      <w:r>
        <w:rPr>
          <w:rFonts w:ascii="Arial" w:hAnsi="Arial"/>
          <w:b/>
          <w:color w:val="000000"/>
          <w:sz w:val="24"/>
        </w:rPr>
        <w:t>K.6.1 Modality Worklist SOP Class</w:t>
      </w:r>
    </w:p>
    <w:p w14:paraId="52F78A58" w14:textId="77777777" w:rsidR="005E3AB4" w:rsidRDefault="003C052F">
      <w:pPr>
        <w:spacing w:before="180"/>
      </w:pPr>
      <w:bookmarkStart w:id="2050" w:name="sect_K_6_1_1"/>
      <w:bookmarkEnd w:id="2049"/>
      <w:r>
        <w:rPr>
          <w:rFonts w:ascii="Arial" w:hAnsi="Arial"/>
          <w:b/>
          <w:color w:val="000000"/>
          <w:sz w:val="26"/>
        </w:rPr>
        <w:t>K.6.1.1 Modality Worklist SOP Class Overview</w:t>
      </w:r>
    </w:p>
    <w:bookmarkEnd w:id="2050"/>
    <w:p w14:paraId="7D832416" w14:textId="77777777" w:rsidR="005E3AB4" w:rsidRDefault="003C052F">
      <w:pPr>
        <w:spacing w:before="180"/>
        <w:jc w:val="both"/>
      </w:pPr>
      <w:r>
        <w:rPr>
          <w:rFonts w:ascii="Arial" w:hAnsi="Arial"/>
          <w:color w:val="000000"/>
          <w:sz w:val="18"/>
        </w:rPr>
        <w:t>The Modality Worklist SOP class defined within</w:t>
      </w:r>
      <w:r>
        <w:rPr>
          <w:rFonts w:ascii="Arial" w:hAnsi="Arial"/>
          <w:color w:val="000000"/>
          <w:sz w:val="18"/>
        </w:rPr>
        <w:t xml:space="preserve"> the Basic Worklist Management Service Class defines an application-level class of service that facilitates the communication of information to the imaging modality about Scheduled Procedure Steps, and entities related to the Scheduled Procedure Steps. As </w:t>
      </w:r>
      <w:r>
        <w:rPr>
          <w:rFonts w:ascii="Arial" w:hAnsi="Arial"/>
          <w:color w:val="000000"/>
          <w:sz w:val="18"/>
        </w:rPr>
        <w:t>will be detailed below, part of the information carried by the worklist mechanism is intended to be used by the imaging modality itself, but much of the information is intended to be presented to the modality operator.</w:t>
      </w:r>
    </w:p>
    <w:p w14:paraId="2B0C6331" w14:textId="77777777" w:rsidR="005E3AB4" w:rsidRDefault="003C052F">
      <w:pPr>
        <w:spacing w:before="180"/>
        <w:jc w:val="both"/>
      </w:pPr>
      <w:r>
        <w:rPr>
          <w:rFonts w:ascii="Arial" w:hAnsi="Arial"/>
          <w:color w:val="000000"/>
          <w:sz w:val="18"/>
        </w:rPr>
        <w:t>This worklist is structured according</w:t>
      </w:r>
      <w:r>
        <w:rPr>
          <w:rFonts w:ascii="Arial" w:hAnsi="Arial"/>
          <w:color w:val="000000"/>
          <w:sz w:val="18"/>
        </w:rPr>
        <w:t xml:space="preserve"> to Scheduled Procedure Steps. A procedure step is a unit of service in the context of a requested imaging procedure.</w:t>
      </w:r>
    </w:p>
    <w:p w14:paraId="15462ABE" w14:textId="77777777" w:rsidR="005E3AB4" w:rsidRDefault="003C052F">
      <w:pPr>
        <w:spacing w:before="180"/>
        <w:jc w:val="both"/>
      </w:pPr>
      <w:r>
        <w:rPr>
          <w:rFonts w:ascii="Arial" w:hAnsi="Arial"/>
          <w:color w:val="000000"/>
          <w:sz w:val="18"/>
        </w:rPr>
        <w:t>The Modality Worklist SOP class supports the following requirements:</w:t>
      </w:r>
    </w:p>
    <w:p w14:paraId="3FE269A1" w14:textId="77777777" w:rsidR="005E3AB4" w:rsidRDefault="003C052F">
      <w:pPr>
        <w:numPr>
          <w:ilvl w:val="0"/>
          <w:numId w:val="204"/>
        </w:numPr>
        <w:tabs>
          <w:tab w:val="left" w:pos="180"/>
        </w:tabs>
        <w:spacing w:before="180"/>
        <w:ind w:left="180" w:hanging="180"/>
        <w:jc w:val="both"/>
      </w:pPr>
      <w:bookmarkStart w:id="2051" w:name="idp140421964437584"/>
      <w:bookmarkStart w:id="2052" w:name="idp140421964437328"/>
      <w:r>
        <w:rPr>
          <w:rFonts w:ascii="Arial" w:hAnsi="Arial"/>
          <w:color w:val="000000"/>
          <w:sz w:val="18"/>
        </w:rPr>
        <w:t>Verify patient (e.g., download patient demographic information from I</w:t>
      </w:r>
      <w:r>
        <w:rPr>
          <w:rFonts w:ascii="Arial" w:hAnsi="Arial"/>
          <w:color w:val="000000"/>
          <w:sz w:val="18"/>
        </w:rPr>
        <w:t>S to Modality, to verify that the person to be examined is the intended subject).</w:t>
      </w:r>
    </w:p>
    <w:p w14:paraId="6BFB1E93" w14:textId="77777777" w:rsidR="005E3AB4" w:rsidRDefault="003C052F">
      <w:pPr>
        <w:numPr>
          <w:ilvl w:val="0"/>
          <w:numId w:val="204"/>
        </w:numPr>
        <w:tabs>
          <w:tab w:val="left" w:pos="180"/>
        </w:tabs>
        <w:spacing w:before="180"/>
        <w:ind w:left="180" w:hanging="180"/>
        <w:jc w:val="both"/>
      </w:pPr>
      <w:bookmarkStart w:id="2053" w:name="idp140421964438512"/>
      <w:bookmarkEnd w:id="2051"/>
      <w:bookmarkEnd w:id="2052"/>
      <w:r>
        <w:rPr>
          <w:rFonts w:ascii="Arial" w:hAnsi="Arial"/>
          <w:color w:val="000000"/>
          <w:sz w:val="18"/>
        </w:rPr>
        <w:t>Select a Scheduled Procedure Step from the IS (e.g., download procedure step information from the IS to the Modality). The Modality Worklist SOP Class supports two alternativ</w:t>
      </w:r>
      <w:r>
        <w:rPr>
          <w:rFonts w:ascii="Arial" w:hAnsi="Arial"/>
          <w:color w:val="000000"/>
          <w:sz w:val="18"/>
        </w:rPr>
        <w:t>es for the realization of this requirement, supporting different organization methods of the department:</w:t>
      </w:r>
    </w:p>
    <w:p w14:paraId="1BD0EC7C" w14:textId="77777777" w:rsidR="005E3AB4" w:rsidRDefault="003C052F">
      <w:pPr>
        <w:numPr>
          <w:ilvl w:val="0"/>
          <w:numId w:val="203"/>
        </w:numPr>
        <w:tabs>
          <w:tab w:val="left" w:pos="360"/>
        </w:tabs>
        <w:spacing w:before="180"/>
        <w:ind w:left="360" w:hanging="180"/>
        <w:jc w:val="both"/>
      </w:pPr>
      <w:bookmarkStart w:id="2054" w:name="idp140421964439696"/>
      <w:bookmarkStart w:id="2055" w:name="idp140421964439440"/>
      <w:bookmarkEnd w:id="2053"/>
      <w:r>
        <w:rPr>
          <w:rFonts w:ascii="Arial" w:hAnsi="Arial"/>
          <w:color w:val="000000"/>
          <w:sz w:val="18"/>
        </w:rPr>
        <w:lastRenderedPageBreak/>
        <w:t>The Modality may obtain the list of Scheduled Procedure Steps from the IS. Display of the list and selection from the list is done at the Modality.</w:t>
      </w:r>
    </w:p>
    <w:p w14:paraId="390D06EC" w14:textId="77777777" w:rsidR="005E3AB4" w:rsidRDefault="003C052F">
      <w:pPr>
        <w:numPr>
          <w:ilvl w:val="0"/>
          <w:numId w:val="203"/>
        </w:numPr>
        <w:tabs>
          <w:tab w:val="left" w:pos="360"/>
        </w:tabs>
        <w:spacing w:before="180"/>
        <w:ind w:left="360" w:hanging="180"/>
        <w:jc w:val="both"/>
      </w:pPr>
      <w:bookmarkStart w:id="2056" w:name="idp140421964440624"/>
      <w:bookmarkEnd w:id="2054"/>
      <w:bookmarkEnd w:id="2055"/>
      <w:r>
        <w:rPr>
          <w:rFonts w:ascii="Arial" w:hAnsi="Arial"/>
          <w:color w:val="000000"/>
          <w:sz w:val="18"/>
        </w:rPr>
        <w:t>The</w:t>
      </w:r>
      <w:r>
        <w:rPr>
          <w:rFonts w:ascii="Arial" w:hAnsi="Arial"/>
          <w:color w:val="000000"/>
          <w:sz w:val="18"/>
        </w:rPr>
        <w:t xml:space="preserve"> list is displayed and selection is performed on the IS. This implies, that the information is obtained by the Modality just before the Scheduled Procedure Step starts.</w:t>
      </w:r>
    </w:p>
    <w:p w14:paraId="43CF5637" w14:textId="77777777" w:rsidR="005E3AB4" w:rsidRDefault="003C052F">
      <w:pPr>
        <w:numPr>
          <w:ilvl w:val="0"/>
          <w:numId w:val="204"/>
        </w:numPr>
        <w:tabs>
          <w:tab w:val="left" w:pos="180"/>
        </w:tabs>
        <w:spacing w:before="180"/>
        <w:ind w:left="180" w:hanging="180"/>
        <w:jc w:val="both"/>
      </w:pPr>
      <w:bookmarkStart w:id="2057" w:name="idp140421964441824"/>
      <w:bookmarkEnd w:id="2056"/>
      <w:r>
        <w:rPr>
          <w:rFonts w:ascii="Arial" w:hAnsi="Arial"/>
          <w:color w:val="000000"/>
          <w:sz w:val="18"/>
        </w:rPr>
        <w:t>Prepare the performance of a Scheduled Procedure Step.</w:t>
      </w:r>
    </w:p>
    <w:p w14:paraId="042B4497" w14:textId="77777777" w:rsidR="005E3AB4" w:rsidRDefault="003C052F">
      <w:pPr>
        <w:numPr>
          <w:ilvl w:val="0"/>
          <w:numId w:val="204"/>
        </w:numPr>
        <w:tabs>
          <w:tab w:val="left" w:pos="180"/>
        </w:tabs>
        <w:spacing w:before="180"/>
        <w:ind w:left="180" w:hanging="180"/>
        <w:jc w:val="both"/>
      </w:pPr>
      <w:bookmarkStart w:id="2058" w:name="idp140421964442656"/>
      <w:bookmarkEnd w:id="2057"/>
      <w:r>
        <w:rPr>
          <w:rFonts w:ascii="Arial" w:hAnsi="Arial"/>
          <w:color w:val="000000"/>
          <w:sz w:val="18"/>
        </w:rPr>
        <w:t>Couple DICOM images unambiguousl</w:t>
      </w:r>
      <w:r>
        <w:rPr>
          <w:rFonts w:ascii="Arial" w:hAnsi="Arial"/>
          <w:color w:val="000000"/>
          <w:sz w:val="18"/>
        </w:rPr>
        <w:t>y with related information from the IS (e.g., patient demographics, procedure description, ID data structure from the IS, contextual IS information).</w:t>
      </w:r>
    </w:p>
    <w:p w14:paraId="0AF308B6" w14:textId="77777777" w:rsidR="005E3AB4" w:rsidRDefault="003C052F">
      <w:pPr>
        <w:numPr>
          <w:ilvl w:val="0"/>
          <w:numId w:val="204"/>
        </w:numPr>
        <w:tabs>
          <w:tab w:val="left" w:pos="180"/>
        </w:tabs>
        <w:spacing w:before="180"/>
        <w:ind w:left="180" w:hanging="180"/>
        <w:jc w:val="both"/>
      </w:pPr>
      <w:bookmarkStart w:id="2059" w:name="idp140421964443616"/>
      <w:bookmarkEnd w:id="2058"/>
      <w:r>
        <w:rPr>
          <w:rFonts w:ascii="Arial" w:hAnsi="Arial"/>
          <w:color w:val="000000"/>
          <w:sz w:val="18"/>
        </w:rPr>
        <w:t>Capture all the Attributes from the IS, that are mandatory to be inserted into the DICOM Image Object</w:t>
      </w:r>
    </w:p>
    <w:bookmarkEnd w:id="2059"/>
    <w:p w14:paraId="28A1D5E8" w14:textId="77777777" w:rsidR="005E3AB4" w:rsidRDefault="003C052F">
      <w:pPr>
        <w:spacing w:before="180"/>
        <w:jc w:val="both"/>
      </w:pPr>
      <w:r>
        <w:rPr>
          <w:rFonts w:ascii="Arial" w:hAnsi="Arial"/>
          <w:color w:val="000000"/>
          <w:sz w:val="18"/>
        </w:rPr>
        <w:t xml:space="preserve">The </w:t>
      </w:r>
      <w:r>
        <w:rPr>
          <w:rFonts w:ascii="Arial" w:hAnsi="Arial"/>
          <w:color w:val="000000"/>
          <w:sz w:val="18"/>
        </w:rPr>
        <w:t>Modality Worklist SOP Class is not intended to provide access to all IS information and services that may be of interest to a Modality operator or attending physician. Its primary focus is the efficient operation of the image acquisition equipment. DICOM S</w:t>
      </w:r>
      <w:r>
        <w:rPr>
          <w:rFonts w:ascii="Arial" w:hAnsi="Arial"/>
          <w:color w:val="000000"/>
          <w:sz w:val="18"/>
        </w:rPr>
        <w:t>OP Classes such as the Relevant Patient Information Query SOP Class and non-DICOM Services that fall beyond the scope of the Modality Worklist SOP Class may be needed.</w:t>
      </w:r>
    </w:p>
    <w:p w14:paraId="6397EA10" w14:textId="77777777" w:rsidR="005E3AB4" w:rsidRDefault="003C052F">
      <w:pPr>
        <w:spacing w:before="180"/>
        <w:jc w:val="both"/>
      </w:pPr>
      <w:r>
        <w:rPr>
          <w:rFonts w:ascii="Arial" w:hAnsi="Arial"/>
          <w:color w:val="000000"/>
          <w:sz w:val="18"/>
        </w:rPr>
        <w:t>The Modality Worklist SOP Class does not support the transmission of information from th</w:t>
      </w:r>
      <w:r>
        <w:rPr>
          <w:rFonts w:ascii="Arial" w:hAnsi="Arial"/>
          <w:color w:val="000000"/>
          <w:sz w:val="18"/>
        </w:rPr>
        <w:t>e Modality to the information system.</w:t>
      </w:r>
    </w:p>
    <w:p w14:paraId="55FB5E46" w14:textId="77777777" w:rsidR="005E3AB4" w:rsidRDefault="003C052F">
      <w:pPr>
        <w:spacing w:before="180"/>
      </w:pPr>
      <w:bookmarkStart w:id="2060" w:name="sect_K_6_1_2"/>
      <w:r>
        <w:rPr>
          <w:rFonts w:ascii="Arial" w:hAnsi="Arial"/>
          <w:b/>
          <w:color w:val="000000"/>
          <w:sz w:val="26"/>
        </w:rPr>
        <w:t>K.6.1.2 Modality Worklist Information Model</w:t>
      </w:r>
    </w:p>
    <w:p w14:paraId="275C83F0" w14:textId="77777777" w:rsidR="005E3AB4" w:rsidRDefault="003C052F">
      <w:pPr>
        <w:spacing w:before="180"/>
      </w:pPr>
      <w:bookmarkStart w:id="2061" w:name="sect_K_6_1_2_1"/>
      <w:bookmarkEnd w:id="2060"/>
      <w:r>
        <w:rPr>
          <w:rFonts w:ascii="Arial" w:hAnsi="Arial"/>
          <w:b/>
          <w:color w:val="000000"/>
          <w:sz w:val="22"/>
        </w:rPr>
        <w:t>K.6.1.2.1 E/R Model</w:t>
      </w:r>
    </w:p>
    <w:bookmarkEnd w:id="2061"/>
    <w:p w14:paraId="233E663B" w14:textId="77777777" w:rsidR="005E3AB4" w:rsidRDefault="003C052F">
      <w:pPr>
        <w:spacing w:before="180"/>
        <w:jc w:val="both"/>
      </w:pPr>
      <w:r>
        <w:rPr>
          <w:rFonts w:ascii="Arial" w:hAnsi="Arial"/>
          <w:color w:val="000000"/>
          <w:sz w:val="18"/>
        </w:rPr>
        <w:t>In response to a given C-FIND request, the SCP might have to send several C-FIND responses, (i.e., one C-FIND response per matching worklist item). Each w</w:t>
      </w:r>
      <w:r>
        <w:rPr>
          <w:rFonts w:ascii="Arial" w:hAnsi="Arial"/>
          <w:color w:val="000000"/>
          <w:sz w:val="18"/>
        </w:rPr>
        <w:t xml:space="preserve">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p w14:paraId="2BE4A952" w14:textId="77777777" w:rsidR="005E3AB4" w:rsidRDefault="003C052F">
      <w:pPr>
        <w:numPr>
          <w:ilvl w:val="0"/>
          <w:numId w:val="205"/>
        </w:numPr>
        <w:tabs>
          <w:tab w:val="left" w:pos="180"/>
        </w:tabs>
        <w:spacing w:before="180"/>
        <w:ind w:left="180" w:hanging="180"/>
        <w:jc w:val="both"/>
      </w:pPr>
      <w:bookmarkStart w:id="2062" w:name="idp140421964450752"/>
      <w:bookmarkStart w:id="2063" w:name="idp140421964450496"/>
      <w:r>
        <w:rPr>
          <w:rFonts w:ascii="Arial" w:hAnsi="Arial"/>
          <w:color w:val="000000"/>
          <w:sz w:val="18"/>
        </w:rPr>
        <w:t>the matching Scheduled Procedure Step, the Re</w:t>
      </w:r>
      <w:r>
        <w:rPr>
          <w:rFonts w:ascii="Arial" w:hAnsi="Arial"/>
          <w:color w:val="000000"/>
          <w:sz w:val="18"/>
        </w:rPr>
        <w:t>quested Procedure to which the Scheduled Procedure Step contributes, the Imaging Service Request in which the associated Requested Procedure is ordered, any associated Visit, and the Patient who is to be the subject of the Procedure.</w:t>
      </w:r>
    </w:p>
    <w:bookmarkEnd w:id="2062"/>
    <w:bookmarkEnd w:id="2063"/>
    <w:p w14:paraId="7E4077FE" w14:textId="77777777" w:rsidR="005E3AB4" w:rsidRDefault="003C052F">
      <w:pPr>
        <w:spacing w:before="180"/>
        <w:jc w:val="both"/>
      </w:pPr>
      <w:r>
        <w:rPr>
          <w:rFonts w:ascii="Arial" w:hAnsi="Arial"/>
          <w:color w:val="000000"/>
          <w:sz w:val="18"/>
        </w:rPr>
        <w:t>Therefore, for a given</w:t>
      </w:r>
      <w:r>
        <w:rPr>
          <w:rFonts w:ascii="Arial" w:hAnsi="Arial"/>
          <w:color w:val="000000"/>
          <w:sz w:val="18"/>
        </w:rPr>
        <w:t xml:space="preserve"> C-FIND request, a given Scheduled Procedure Step will appear in only one of the resulting C-FIND responses. Obviously, information about the Requested Procedure, Imaging Service Request, Visit and Patient may be mentioned in several of these C-FIND respon</w:t>
      </w:r>
      <w:r>
        <w:rPr>
          <w:rFonts w:ascii="Arial" w:hAnsi="Arial"/>
          <w:color w:val="000000"/>
          <w:sz w:val="18"/>
        </w:rPr>
        <w:t>ses.</w:t>
      </w:r>
    </w:p>
    <w:p w14:paraId="0A4836E0" w14:textId="77777777" w:rsidR="005E3AB4" w:rsidRDefault="003C052F">
      <w:pPr>
        <w:spacing w:before="180"/>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p w14:paraId="0F6DDC8F" w14:textId="77777777" w:rsidR="005E3AB4" w:rsidRDefault="003C052F">
      <w:pPr>
        <w:keepNext/>
        <w:spacing w:before="180"/>
        <w:ind w:left="360" w:right="360"/>
        <w:jc w:val="both"/>
      </w:pPr>
      <w:bookmarkStart w:id="2064" w:name="idp140421964453856"/>
      <w:r>
        <w:rPr>
          <w:rFonts w:ascii="Arial" w:hAnsi="Arial"/>
          <w:color w:val="000000"/>
          <w:sz w:val="18"/>
        </w:rPr>
        <w:t>Note</w:t>
      </w:r>
    </w:p>
    <w:bookmarkEnd w:id="2064"/>
    <w:p w14:paraId="04B321BC" w14:textId="77777777" w:rsidR="005E3AB4" w:rsidRDefault="003C052F">
      <w:pPr>
        <w:spacing w:before="180"/>
        <w:ind w:left="360" w:right="360"/>
        <w:jc w:val="both"/>
      </w:pPr>
      <w:r>
        <w:rPr>
          <w:rFonts w:ascii="Arial" w:hAnsi="Arial"/>
          <w:color w:val="000000"/>
          <w:sz w:val="18"/>
        </w:rPr>
        <w:t>The entities appearing in messages related to the Modality Worklist SOP Class are required to</w:t>
      </w:r>
      <w:r>
        <w:rPr>
          <w:rFonts w:ascii="Arial" w:hAnsi="Arial"/>
          <w:color w:val="000000"/>
          <w:sz w:val="18"/>
        </w:rPr>
        <w:t xml:space="preserve"> comply to the Modality Worklist model. However, DICOM does not define the internal structure of the database.</w:t>
      </w:r>
    </w:p>
    <w:p w14:paraId="6721DD38" w14:textId="77777777" w:rsidR="005E3AB4" w:rsidRDefault="003C052F">
      <w:pPr>
        <w:spacing w:before="180"/>
        <w:jc w:val="both"/>
      </w:pPr>
      <w:r>
        <w:rPr>
          <w:rFonts w:ascii="Arial" w:hAnsi="Arial"/>
          <w:color w:val="000000"/>
          <w:sz w:val="18"/>
        </w:rPr>
        <w:t>The entry point of the Modality Worklist is the Scheduled Procedure Step entity.</w:t>
      </w:r>
    </w:p>
    <w:p w14:paraId="1930A8D4" w14:textId="77777777" w:rsidR="005E3AB4" w:rsidRDefault="003C052F">
      <w:pPr>
        <w:spacing w:before="180"/>
        <w:jc w:val="both"/>
      </w:pPr>
      <w:r>
        <w:rPr>
          <w:rFonts w:ascii="Arial" w:hAnsi="Arial"/>
          <w:color w:val="000000"/>
          <w:sz w:val="18"/>
        </w:rPr>
        <w:t>The Attributes of a Scheduled Procedure Step Worklist can be fou</w:t>
      </w:r>
      <w:r>
        <w:rPr>
          <w:rFonts w:ascii="Arial" w:hAnsi="Arial"/>
          <w:color w:val="000000"/>
          <w:sz w:val="18"/>
        </w:rPr>
        <w:t xml:space="preserve">nd in the following Modules in </w:t>
      </w:r>
      <w:hyperlink r:id="rId551" w:anchor="PS3.3">
        <w:r>
          <w:rPr>
            <w:rFonts w:ascii="Arial" w:hAnsi="Arial"/>
            <w:color w:val="000000"/>
            <w:sz w:val="18"/>
          </w:rPr>
          <w:t>PS3.3</w:t>
        </w:r>
      </w:hyperlink>
      <w:r>
        <w:rPr>
          <w:rFonts w:ascii="Arial" w:hAnsi="Arial"/>
          <w:color w:val="000000"/>
          <w:sz w:val="18"/>
        </w:rPr>
        <w:t>.</w:t>
      </w:r>
    </w:p>
    <w:p w14:paraId="7AC98DAD" w14:textId="77777777" w:rsidR="005E3AB4" w:rsidRDefault="003C052F">
      <w:pPr>
        <w:numPr>
          <w:ilvl w:val="0"/>
          <w:numId w:val="206"/>
        </w:numPr>
        <w:tabs>
          <w:tab w:val="left" w:pos="180"/>
        </w:tabs>
        <w:spacing w:before="180"/>
        <w:ind w:left="180" w:hanging="180"/>
        <w:jc w:val="both"/>
      </w:pPr>
      <w:bookmarkStart w:id="2065" w:name="idp140421964457040"/>
      <w:bookmarkStart w:id="2066" w:name="idp140421964456784"/>
      <w:r>
        <w:rPr>
          <w:rFonts w:ascii="Arial" w:hAnsi="Arial"/>
          <w:color w:val="000000"/>
          <w:sz w:val="18"/>
        </w:rPr>
        <w:t>Patient Relationship Module</w:t>
      </w:r>
    </w:p>
    <w:p w14:paraId="214D1CB0" w14:textId="77777777" w:rsidR="005E3AB4" w:rsidRDefault="003C052F">
      <w:pPr>
        <w:numPr>
          <w:ilvl w:val="0"/>
          <w:numId w:val="206"/>
        </w:numPr>
        <w:tabs>
          <w:tab w:val="left" w:pos="180"/>
        </w:tabs>
        <w:spacing w:before="180"/>
        <w:ind w:left="180" w:hanging="180"/>
        <w:jc w:val="both"/>
      </w:pPr>
      <w:bookmarkStart w:id="2067" w:name="idp140421964457840"/>
      <w:bookmarkEnd w:id="2065"/>
      <w:bookmarkEnd w:id="2066"/>
      <w:r>
        <w:rPr>
          <w:rFonts w:ascii="Arial" w:hAnsi="Arial"/>
          <w:color w:val="000000"/>
          <w:sz w:val="18"/>
        </w:rPr>
        <w:t>Patient Identification Module</w:t>
      </w:r>
    </w:p>
    <w:p w14:paraId="265242B6" w14:textId="77777777" w:rsidR="005E3AB4" w:rsidRDefault="003C052F">
      <w:pPr>
        <w:numPr>
          <w:ilvl w:val="0"/>
          <w:numId w:val="206"/>
        </w:numPr>
        <w:tabs>
          <w:tab w:val="left" w:pos="180"/>
        </w:tabs>
        <w:spacing w:before="180"/>
        <w:ind w:left="180" w:hanging="180"/>
        <w:jc w:val="both"/>
      </w:pPr>
      <w:bookmarkStart w:id="2068" w:name="idp140421964458640"/>
      <w:bookmarkEnd w:id="2067"/>
      <w:r>
        <w:rPr>
          <w:rFonts w:ascii="Arial" w:hAnsi="Arial"/>
          <w:color w:val="000000"/>
          <w:sz w:val="18"/>
        </w:rPr>
        <w:t>Patient Demographic Module</w:t>
      </w:r>
    </w:p>
    <w:p w14:paraId="3CD6117D" w14:textId="77777777" w:rsidR="005E3AB4" w:rsidRDefault="003C052F">
      <w:pPr>
        <w:numPr>
          <w:ilvl w:val="0"/>
          <w:numId w:val="206"/>
        </w:numPr>
        <w:tabs>
          <w:tab w:val="left" w:pos="180"/>
        </w:tabs>
        <w:spacing w:before="180"/>
        <w:ind w:left="180" w:hanging="180"/>
        <w:jc w:val="both"/>
      </w:pPr>
      <w:bookmarkStart w:id="2069" w:name="idp140421964459440"/>
      <w:bookmarkEnd w:id="2068"/>
      <w:r>
        <w:rPr>
          <w:rFonts w:ascii="Arial" w:hAnsi="Arial"/>
          <w:color w:val="000000"/>
          <w:sz w:val="18"/>
        </w:rPr>
        <w:t>Patient Medical Module</w:t>
      </w:r>
    </w:p>
    <w:p w14:paraId="7B69CC49" w14:textId="77777777" w:rsidR="005E3AB4" w:rsidRDefault="003C052F">
      <w:pPr>
        <w:numPr>
          <w:ilvl w:val="0"/>
          <w:numId w:val="206"/>
        </w:numPr>
        <w:tabs>
          <w:tab w:val="left" w:pos="180"/>
        </w:tabs>
        <w:spacing w:before="180"/>
        <w:ind w:left="180" w:hanging="180"/>
        <w:jc w:val="both"/>
      </w:pPr>
      <w:bookmarkStart w:id="2070" w:name="idp140421964460240"/>
      <w:bookmarkEnd w:id="2069"/>
      <w:r>
        <w:rPr>
          <w:rFonts w:ascii="Arial" w:hAnsi="Arial"/>
          <w:color w:val="000000"/>
          <w:sz w:val="18"/>
        </w:rPr>
        <w:t>Visit Relationship Module</w:t>
      </w:r>
    </w:p>
    <w:p w14:paraId="24CF1198" w14:textId="77777777" w:rsidR="005E3AB4" w:rsidRDefault="003C052F">
      <w:pPr>
        <w:numPr>
          <w:ilvl w:val="0"/>
          <w:numId w:val="206"/>
        </w:numPr>
        <w:tabs>
          <w:tab w:val="left" w:pos="180"/>
        </w:tabs>
        <w:spacing w:before="180"/>
        <w:ind w:left="180" w:hanging="180"/>
        <w:jc w:val="both"/>
      </w:pPr>
      <w:bookmarkStart w:id="2071" w:name="idp140421964461040"/>
      <w:bookmarkEnd w:id="2070"/>
      <w:r>
        <w:rPr>
          <w:rFonts w:ascii="Arial" w:hAnsi="Arial"/>
          <w:color w:val="000000"/>
          <w:sz w:val="18"/>
        </w:rPr>
        <w:t>Visit Identification Module</w:t>
      </w:r>
    </w:p>
    <w:p w14:paraId="36E2BE79" w14:textId="77777777" w:rsidR="005E3AB4" w:rsidRDefault="003C052F">
      <w:pPr>
        <w:numPr>
          <w:ilvl w:val="0"/>
          <w:numId w:val="206"/>
        </w:numPr>
        <w:tabs>
          <w:tab w:val="left" w:pos="180"/>
        </w:tabs>
        <w:spacing w:before="180"/>
        <w:ind w:left="180" w:hanging="180"/>
        <w:jc w:val="both"/>
      </w:pPr>
      <w:bookmarkStart w:id="2072" w:name="idp140421964461840"/>
      <w:bookmarkEnd w:id="2071"/>
      <w:r>
        <w:rPr>
          <w:rFonts w:ascii="Arial" w:hAnsi="Arial"/>
          <w:color w:val="000000"/>
          <w:sz w:val="18"/>
        </w:rPr>
        <w:t xml:space="preserve">Visit Status </w:t>
      </w:r>
      <w:r>
        <w:rPr>
          <w:rFonts w:ascii="Arial" w:hAnsi="Arial"/>
          <w:color w:val="000000"/>
          <w:sz w:val="18"/>
        </w:rPr>
        <w:t>Module</w:t>
      </w:r>
    </w:p>
    <w:p w14:paraId="33B20206" w14:textId="77777777" w:rsidR="005E3AB4" w:rsidRDefault="003C052F">
      <w:pPr>
        <w:numPr>
          <w:ilvl w:val="0"/>
          <w:numId w:val="206"/>
        </w:numPr>
        <w:tabs>
          <w:tab w:val="left" w:pos="180"/>
        </w:tabs>
        <w:spacing w:before="180"/>
        <w:ind w:left="180" w:hanging="180"/>
        <w:jc w:val="both"/>
      </w:pPr>
      <w:bookmarkStart w:id="2073" w:name="idp140421964462640"/>
      <w:bookmarkEnd w:id="2072"/>
      <w:r>
        <w:rPr>
          <w:rFonts w:ascii="Arial" w:hAnsi="Arial"/>
          <w:color w:val="000000"/>
          <w:sz w:val="18"/>
        </w:rPr>
        <w:t>Visit Admission Module</w:t>
      </w:r>
    </w:p>
    <w:p w14:paraId="4F046065" w14:textId="77777777" w:rsidR="005E3AB4" w:rsidRDefault="003C052F">
      <w:pPr>
        <w:numPr>
          <w:ilvl w:val="0"/>
          <w:numId w:val="206"/>
        </w:numPr>
        <w:tabs>
          <w:tab w:val="left" w:pos="180"/>
        </w:tabs>
        <w:spacing w:before="180"/>
        <w:ind w:left="180" w:hanging="180"/>
        <w:jc w:val="both"/>
      </w:pPr>
      <w:bookmarkStart w:id="2074" w:name="idp140421964463440"/>
      <w:bookmarkEnd w:id="2073"/>
      <w:r>
        <w:rPr>
          <w:rFonts w:ascii="Arial" w:hAnsi="Arial"/>
          <w:color w:val="000000"/>
          <w:sz w:val="18"/>
        </w:rPr>
        <w:t>Scheduled Procedure Step Module</w:t>
      </w:r>
    </w:p>
    <w:p w14:paraId="75F2CFB7" w14:textId="77777777" w:rsidR="005E3AB4" w:rsidRDefault="003C052F">
      <w:pPr>
        <w:numPr>
          <w:ilvl w:val="0"/>
          <w:numId w:val="206"/>
        </w:numPr>
        <w:tabs>
          <w:tab w:val="left" w:pos="180"/>
        </w:tabs>
        <w:spacing w:before="180"/>
        <w:ind w:left="180" w:hanging="180"/>
        <w:jc w:val="both"/>
      </w:pPr>
      <w:bookmarkStart w:id="2075" w:name="idp140421964464240"/>
      <w:bookmarkEnd w:id="2074"/>
      <w:r>
        <w:rPr>
          <w:rFonts w:ascii="Arial" w:hAnsi="Arial"/>
          <w:color w:val="000000"/>
          <w:sz w:val="18"/>
        </w:rPr>
        <w:lastRenderedPageBreak/>
        <w:t>Requested Procedure Module</w:t>
      </w:r>
    </w:p>
    <w:p w14:paraId="7F179530" w14:textId="77777777" w:rsidR="005E3AB4" w:rsidRDefault="003C052F">
      <w:pPr>
        <w:numPr>
          <w:ilvl w:val="0"/>
          <w:numId w:val="206"/>
        </w:numPr>
        <w:tabs>
          <w:tab w:val="left" w:pos="180"/>
        </w:tabs>
        <w:spacing w:before="180"/>
        <w:ind w:left="180" w:hanging="180"/>
        <w:jc w:val="both"/>
      </w:pPr>
      <w:bookmarkStart w:id="2076" w:name="idp140421964465040"/>
      <w:bookmarkEnd w:id="2075"/>
      <w:r>
        <w:rPr>
          <w:rFonts w:ascii="Arial" w:hAnsi="Arial"/>
          <w:color w:val="000000"/>
          <w:sz w:val="18"/>
        </w:rPr>
        <w:t>Imaging Service Request Module</w:t>
      </w:r>
    </w:p>
    <w:p w14:paraId="46C3606D" w14:textId="77777777" w:rsidR="005E3AB4" w:rsidRDefault="003C052F">
      <w:pPr>
        <w:spacing w:before="180"/>
        <w:jc w:val="center"/>
      </w:pPr>
      <w:bookmarkStart w:id="2077" w:name="idp140421964467744"/>
      <w:bookmarkStart w:id="2078" w:name="figure_K_6_1"/>
      <w:bookmarkEnd w:id="2076"/>
      <w:r>
        <w:rPr>
          <w:rFonts w:ascii="Arial" w:hAnsi="Arial"/>
          <w:noProof/>
          <w:color w:val="000000"/>
          <w:sz w:val="18"/>
          <w:lang w:val="en-US"/>
        </w:rPr>
        <w:drawing>
          <wp:inline distT="0" distB="0" distL="0" distR="0" wp14:anchorId="3C41908A" wp14:editId="3A52C923">
            <wp:extent cx="4781550" cy="4067175"/>
            <wp:effectExtent l="0" t="0" r="0" b="0"/>
            <wp:docPr id="23" name="Picture 11"/>
            <wp:cNvGraphicFramePr/>
            <a:graphic xmlns:a="http://schemas.openxmlformats.org/drawingml/2006/main">
              <a:graphicData uri="http://schemas.openxmlformats.org/drawingml/2006/picture">
                <pic:pic xmlns:pic="http://schemas.openxmlformats.org/drawingml/2006/picture">
                  <pic:nvPicPr>
                    <pic:cNvPr id="24" name="Picture 11"/>
                    <pic:cNvPicPr/>
                  </pic:nvPicPr>
                  <pic:blipFill>
                    <a:blip r:embed="rId552"/>
                    <a:srcRect/>
                    <a:stretch>
                      <a:fillRect/>
                    </a:stretch>
                  </pic:blipFill>
                  <pic:spPr>
                    <a:xfrm>
                      <a:off x="0" y="0"/>
                      <a:ext cx="4781550" cy="4067175"/>
                    </a:xfrm>
                    <a:prstGeom prst="rect">
                      <a:avLst/>
                    </a:prstGeom>
                  </pic:spPr>
                </pic:pic>
              </a:graphicData>
            </a:graphic>
          </wp:inline>
        </w:drawing>
      </w:r>
    </w:p>
    <w:bookmarkEnd w:id="2077"/>
    <w:bookmarkEnd w:id="2078"/>
    <w:p w14:paraId="50571787" w14:textId="77777777" w:rsidR="005E3AB4" w:rsidRDefault="003C052F">
      <w:pPr>
        <w:spacing w:before="216"/>
        <w:jc w:val="center"/>
      </w:pPr>
      <w:r>
        <w:rPr>
          <w:rFonts w:ascii="Arial" w:hAnsi="Arial"/>
          <w:b/>
          <w:color w:val="000000"/>
          <w:sz w:val="22"/>
        </w:rPr>
        <w:t>Figure K.6-1. Modality Worklist Information Model E/R Diagram</w:t>
      </w:r>
    </w:p>
    <w:p w14:paraId="382E7F65" w14:textId="77777777" w:rsidR="005E3AB4" w:rsidRDefault="003C052F">
      <w:pPr>
        <w:spacing w:before="180"/>
      </w:pPr>
      <w:bookmarkStart w:id="2079" w:name="sect_K_6_1_2_2"/>
      <w:r>
        <w:rPr>
          <w:rFonts w:ascii="Arial" w:hAnsi="Arial"/>
          <w:b/>
          <w:color w:val="000000"/>
          <w:sz w:val="22"/>
        </w:rPr>
        <w:t>K.6.1.2.2 Modality Worklist Attributes</w:t>
      </w:r>
    </w:p>
    <w:bookmarkEnd w:id="2079"/>
    <w:p w14:paraId="6ADA0800" w14:textId="77777777" w:rsidR="005E3AB4" w:rsidRDefault="003C052F">
      <w:pPr>
        <w:spacing w:before="180"/>
        <w:jc w:val="both"/>
      </w:pPr>
      <w:r>
        <w:fldChar w:fldCharType="begin"/>
      </w:r>
      <w:r>
        <w:instrText xml:space="preserve"> HYPERLINK \l "table_K_6_1" \h </w:instrText>
      </w:r>
      <w:r>
        <w:fldChar w:fldCharType="separate"/>
      </w:r>
      <w:r>
        <w:rPr>
          <w:rFonts w:ascii="Arial" w:hAnsi="Arial"/>
          <w:color w:val="000000"/>
          <w:sz w:val="18"/>
        </w:rPr>
        <w:t>Table K.6-1</w:t>
      </w:r>
      <w:r>
        <w:rPr>
          <w:rFonts w:ascii="Arial" w:hAnsi="Arial"/>
          <w:color w:val="000000"/>
          <w:sz w:val="18"/>
        </w:rPr>
        <w:fldChar w:fldCharType="end"/>
      </w:r>
      <w:r>
        <w:rPr>
          <w:rFonts w:ascii="Arial" w:hAnsi="Arial"/>
          <w:color w:val="000000"/>
          <w:sz w:val="18"/>
        </w:rPr>
        <w:t xml:space="preserve"> defines the Attributes of the Modality Worklist Information Model:</w:t>
      </w:r>
    </w:p>
    <w:p w14:paraId="4971DEB0" w14:textId="77777777" w:rsidR="005E3AB4" w:rsidRDefault="003C052F">
      <w:pPr>
        <w:keepNext/>
        <w:spacing w:before="216"/>
        <w:jc w:val="center"/>
      </w:pPr>
      <w:bookmarkStart w:id="2080" w:name="table_K_6_1"/>
      <w:r>
        <w:rPr>
          <w:rFonts w:ascii="Arial" w:hAnsi="Arial"/>
          <w:b/>
          <w:color w:val="000000"/>
          <w:sz w:val="22"/>
        </w:rPr>
        <w:t>Table K.6-1. Attributes for the Modality Worklist Information Model</w:t>
      </w:r>
    </w:p>
    <w:bookmarkEnd w:id="2080"/>
    <w:p w14:paraId="3078D4F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87"/>
        <w:gridCol w:w="1131"/>
        <w:gridCol w:w="1860"/>
        <w:gridCol w:w="1650"/>
        <w:gridCol w:w="3012"/>
      </w:tblGrid>
      <w:tr w:rsidR="005E3AB4" w14:paraId="38297C70" w14:textId="77777777">
        <w:tblPrEx>
          <w:tblCellMar>
            <w:top w:w="0" w:type="dxa"/>
            <w:bottom w:w="0" w:type="dxa"/>
          </w:tblCellMar>
        </w:tblPrEx>
        <w:trPr>
          <w:tblHeader/>
        </w:trPr>
        <w:tc>
          <w:tcPr>
            <w:tcW w:w="27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8FB997" w14:textId="77777777" w:rsidR="005E3AB4" w:rsidRDefault="003C052F">
            <w:pPr>
              <w:keepNext/>
              <w:spacing w:before="180"/>
              <w:jc w:val="center"/>
            </w:pPr>
            <w:r>
              <w:rPr>
                <w:rFonts w:ascii="Arial" w:hAnsi="Arial"/>
                <w:b/>
                <w:color w:val="000000"/>
                <w:sz w:val="18"/>
              </w:rPr>
              <w:t>Description / Module</w:t>
            </w:r>
          </w:p>
        </w:tc>
        <w:tc>
          <w:tcPr>
            <w:tcW w:w="1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72CF9ADD"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74F54A"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1EF2EC08" w14:textId="77777777" w:rsidR="005E3AB4" w:rsidRDefault="003C052F">
            <w:pPr>
              <w:spacing w:before="180"/>
              <w:jc w:val="center"/>
            </w:pPr>
            <w:r>
              <w:rPr>
                <w:rFonts w:ascii="Arial" w:hAnsi="Arial"/>
                <w:b/>
                <w:color w:val="000000"/>
                <w:sz w:val="18"/>
              </w:rPr>
              <w:t>Return Key Type</w:t>
            </w:r>
          </w:p>
        </w:tc>
        <w:tc>
          <w:tcPr>
            <w:tcW w:w="3012" w:type="dxa"/>
            <w:tcBorders>
              <w:top w:val="single" w:sz="4" w:space="0" w:color="000000"/>
              <w:bottom w:val="single" w:sz="4" w:space="0" w:color="000000"/>
              <w:right w:val="single" w:sz="4" w:space="0" w:color="000000"/>
            </w:tcBorders>
            <w:tcMar>
              <w:top w:w="40" w:type="dxa"/>
              <w:left w:w="40" w:type="dxa"/>
              <w:bottom w:w="40" w:type="dxa"/>
              <w:right w:w="40" w:type="dxa"/>
            </w:tcMar>
          </w:tcPr>
          <w:p w14:paraId="6855A1B5" w14:textId="77777777" w:rsidR="005E3AB4" w:rsidRDefault="003C052F">
            <w:pPr>
              <w:spacing w:before="180"/>
              <w:jc w:val="center"/>
            </w:pPr>
            <w:r>
              <w:rPr>
                <w:rFonts w:ascii="Arial" w:hAnsi="Arial"/>
                <w:b/>
                <w:color w:val="000000"/>
                <w:sz w:val="18"/>
              </w:rPr>
              <w:t>Remark / Matching Type</w:t>
            </w:r>
          </w:p>
        </w:tc>
      </w:tr>
      <w:tr w:rsidR="003C052F" w14:paraId="17CD25B1"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2A97ACCE" w14:textId="77777777" w:rsidR="005E3AB4" w:rsidRDefault="003C052F">
            <w:pPr>
              <w:spacing w:before="180"/>
            </w:pPr>
            <w:r>
              <w:rPr>
                <w:rFonts w:ascii="Arial" w:hAnsi="Arial"/>
                <w:b/>
                <w:color w:val="000000"/>
                <w:sz w:val="18"/>
              </w:rPr>
              <w:t>Scheduled Procedure Step</w:t>
            </w:r>
          </w:p>
        </w:tc>
      </w:tr>
      <w:tr w:rsidR="005E3AB4" w14:paraId="0847C9FB"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2BBC63" w14:textId="77777777" w:rsidR="005E3AB4" w:rsidRDefault="003C052F">
            <w:pPr>
              <w:spacing w:before="180"/>
            </w:pPr>
            <w:r>
              <w:rPr>
                <w:rFonts w:ascii="Arial" w:hAnsi="Arial"/>
                <w:color w:val="000000"/>
                <w:sz w:val="18"/>
              </w:rPr>
              <w:t>Scheduled Procedure Step Sequence</w:t>
            </w:r>
          </w:p>
        </w:tc>
        <w:tc>
          <w:tcPr>
            <w:tcW w:w="1131" w:type="dxa"/>
            <w:tcBorders>
              <w:bottom w:val="single" w:sz="4" w:space="0" w:color="000000"/>
              <w:right w:val="single" w:sz="4" w:space="0" w:color="000000"/>
            </w:tcBorders>
            <w:tcMar>
              <w:top w:w="40" w:type="dxa"/>
              <w:left w:w="40" w:type="dxa"/>
              <w:bottom w:w="40" w:type="dxa"/>
              <w:right w:w="40" w:type="dxa"/>
            </w:tcMar>
          </w:tcPr>
          <w:p w14:paraId="0CE6E794" w14:textId="77777777" w:rsidR="005E3AB4" w:rsidRDefault="003C052F">
            <w:pPr>
              <w:spacing w:before="180"/>
              <w:jc w:val="center"/>
            </w:pPr>
            <w:r>
              <w:rPr>
                <w:rFonts w:ascii="Arial" w:hAnsi="Arial"/>
                <w:color w:val="000000"/>
                <w:sz w:val="18"/>
              </w:rPr>
              <w:t>(0040,0100)</w:t>
            </w:r>
          </w:p>
        </w:tc>
        <w:tc>
          <w:tcPr>
            <w:tcW w:w="1860" w:type="dxa"/>
            <w:tcBorders>
              <w:bottom w:val="single" w:sz="4" w:space="0" w:color="000000"/>
              <w:right w:val="single" w:sz="4" w:space="0" w:color="000000"/>
            </w:tcBorders>
            <w:tcMar>
              <w:top w:w="40" w:type="dxa"/>
              <w:left w:w="40" w:type="dxa"/>
              <w:bottom w:w="40" w:type="dxa"/>
              <w:right w:w="40" w:type="dxa"/>
            </w:tcMar>
          </w:tcPr>
          <w:p w14:paraId="114EC26E"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585A924"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3B67FE0" w14:textId="77777777" w:rsidR="005E3AB4" w:rsidRDefault="003C052F">
            <w:pPr>
              <w:spacing w:before="180"/>
            </w:pPr>
            <w:r>
              <w:rPr>
                <w:rFonts w:ascii="Arial" w:hAnsi="Arial"/>
                <w:color w:val="000000"/>
                <w:sz w:val="18"/>
              </w:rPr>
              <w:t>The Attributes of the Scheduled Procedure Step shall only be retrieved with Sequence Matching.</w:t>
            </w:r>
          </w:p>
          <w:p w14:paraId="4B549E40" w14:textId="77777777" w:rsidR="005E3AB4" w:rsidRDefault="003C052F">
            <w:pPr>
              <w:spacing w:before="180"/>
            </w:pPr>
            <w:r>
              <w:rPr>
                <w:rFonts w:ascii="Arial" w:hAnsi="Arial"/>
                <w:color w:val="000000"/>
                <w:sz w:val="18"/>
              </w:rPr>
              <w:t>The Scheduled Procedure Step Sequence shall contain only a single Item.</w:t>
            </w:r>
          </w:p>
        </w:tc>
      </w:tr>
      <w:tr w:rsidR="005E3AB4" w14:paraId="37A3C85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1C55A9" w14:textId="77777777" w:rsidR="005E3AB4" w:rsidRDefault="003C052F">
            <w:pPr>
              <w:spacing w:before="180"/>
            </w:pPr>
            <w:r>
              <w:rPr>
                <w:rFonts w:ascii="Arial" w:hAnsi="Arial"/>
                <w:color w:val="000000"/>
                <w:sz w:val="18"/>
              </w:rPr>
              <w:t>&gt;Scheduled Station AE Title</w:t>
            </w:r>
          </w:p>
        </w:tc>
        <w:tc>
          <w:tcPr>
            <w:tcW w:w="1131" w:type="dxa"/>
            <w:tcBorders>
              <w:bottom w:val="single" w:sz="4" w:space="0" w:color="000000"/>
              <w:right w:val="single" w:sz="4" w:space="0" w:color="000000"/>
            </w:tcBorders>
            <w:tcMar>
              <w:top w:w="40" w:type="dxa"/>
              <w:left w:w="40" w:type="dxa"/>
              <w:bottom w:w="40" w:type="dxa"/>
              <w:right w:w="40" w:type="dxa"/>
            </w:tcMar>
          </w:tcPr>
          <w:p w14:paraId="6B0F0610" w14:textId="77777777" w:rsidR="005E3AB4" w:rsidRDefault="003C052F">
            <w:pPr>
              <w:spacing w:before="180"/>
              <w:jc w:val="center"/>
            </w:pPr>
            <w:r>
              <w:rPr>
                <w:rFonts w:ascii="Arial" w:hAnsi="Arial"/>
                <w:color w:val="000000"/>
                <w:sz w:val="18"/>
              </w:rPr>
              <w:t>(0040,0001)</w:t>
            </w:r>
          </w:p>
        </w:tc>
        <w:tc>
          <w:tcPr>
            <w:tcW w:w="1860" w:type="dxa"/>
            <w:tcBorders>
              <w:bottom w:val="single" w:sz="4" w:space="0" w:color="000000"/>
              <w:right w:val="single" w:sz="4" w:space="0" w:color="000000"/>
            </w:tcBorders>
            <w:tcMar>
              <w:top w:w="40" w:type="dxa"/>
              <w:left w:w="40" w:type="dxa"/>
              <w:bottom w:w="40" w:type="dxa"/>
              <w:right w:w="40" w:type="dxa"/>
            </w:tcMar>
          </w:tcPr>
          <w:p w14:paraId="3A689391"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8F1EFFA"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54901C8A" w14:textId="77777777" w:rsidR="005E3AB4" w:rsidRDefault="003C052F">
            <w:pPr>
              <w:spacing w:before="180"/>
            </w:pPr>
            <w:r>
              <w:rPr>
                <w:rFonts w:ascii="Arial" w:hAnsi="Arial"/>
                <w:color w:val="000000"/>
                <w:sz w:val="18"/>
              </w:rPr>
              <w:t>The Scheduled station AE title shall be retrieved with Single Value Matching only.</w:t>
            </w:r>
          </w:p>
        </w:tc>
      </w:tr>
      <w:tr w:rsidR="005E3AB4" w14:paraId="0D0F82EB"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4A05F4" w14:textId="77777777" w:rsidR="005E3AB4" w:rsidRDefault="003C052F">
            <w:pPr>
              <w:spacing w:before="180"/>
            </w:pPr>
            <w:r>
              <w:rPr>
                <w:rFonts w:ascii="Arial" w:hAnsi="Arial"/>
                <w:color w:val="000000"/>
                <w:sz w:val="18"/>
              </w:rPr>
              <w:lastRenderedPageBreak/>
              <w:t>&gt;Scheduled Procedure Step Start Date</w:t>
            </w:r>
          </w:p>
        </w:tc>
        <w:tc>
          <w:tcPr>
            <w:tcW w:w="1131" w:type="dxa"/>
            <w:tcBorders>
              <w:bottom w:val="single" w:sz="4" w:space="0" w:color="000000"/>
              <w:right w:val="single" w:sz="4" w:space="0" w:color="000000"/>
            </w:tcBorders>
            <w:tcMar>
              <w:top w:w="40" w:type="dxa"/>
              <w:left w:w="40" w:type="dxa"/>
              <w:bottom w:w="40" w:type="dxa"/>
              <w:right w:w="40" w:type="dxa"/>
            </w:tcMar>
          </w:tcPr>
          <w:p w14:paraId="2FD332A4" w14:textId="77777777" w:rsidR="005E3AB4" w:rsidRDefault="003C052F">
            <w:pPr>
              <w:spacing w:before="180"/>
              <w:jc w:val="center"/>
            </w:pPr>
            <w:r>
              <w:rPr>
                <w:rFonts w:ascii="Arial" w:hAnsi="Arial"/>
                <w:color w:val="000000"/>
                <w:sz w:val="18"/>
              </w:rPr>
              <w:t>(0040,0002)</w:t>
            </w:r>
          </w:p>
        </w:tc>
        <w:tc>
          <w:tcPr>
            <w:tcW w:w="1860" w:type="dxa"/>
            <w:tcBorders>
              <w:bottom w:val="single" w:sz="4" w:space="0" w:color="000000"/>
              <w:right w:val="single" w:sz="4" w:space="0" w:color="000000"/>
            </w:tcBorders>
            <w:tcMar>
              <w:top w:w="40" w:type="dxa"/>
              <w:left w:w="40" w:type="dxa"/>
              <w:bottom w:w="40" w:type="dxa"/>
              <w:right w:w="40" w:type="dxa"/>
            </w:tcMar>
          </w:tcPr>
          <w:p w14:paraId="544A7E9D"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8E84059"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0F98514" w14:textId="77777777" w:rsidR="005E3AB4" w:rsidRDefault="003C052F">
            <w:pPr>
              <w:spacing w:before="180"/>
            </w:pPr>
            <w:r>
              <w:rPr>
                <w:rFonts w:ascii="Arial" w:hAnsi="Arial"/>
                <w:color w:val="000000"/>
                <w:sz w:val="18"/>
              </w:rPr>
              <w:t>Scheduled Step Start Date shall be retrieved with Single Value Matching or Range Matching.</w:t>
            </w:r>
          </w:p>
          <w:p w14:paraId="4F731593" w14:textId="77777777" w:rsidR="005E3AB4" w:rsidRDefault="003C052F">
            <w:pPr>
              <w:spacing w:before="180"/>
            </w:pPr>
            <w:r>
              <w:rPr>
                <w:rFonts w:ascii="Arial" w:hAnsi="Arial"/>
                <w:color w:val="000000"/>
                <w:sz w:val="18"/>
              </w:rPr>
              <w:t xml:space="preserve">See remark </w:t>
            </w:r>
            <w:r>
              <w:rPr>
                <w:rFonts w:ascii="Arial" w:hAnsi="Arial"/>
                <w:color w:val="000000"/>
                <w:sz w:val="18"/>
              </w:rPr>
              <w:t>under Scheduled Procedure Step Start Time (0040,0003).</w:t>
            </w:r>
          </w:p>
        </w:tc>
      </w:tr>
      <w:tr w:rsidR="005E3AB4" w14:paraId="4DC87BA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1E3508" w14:textId="77777777" w:rsidR="005E3AB4" w:rsidRDefault="003C052F">
            <w:pPr>
              <w:spacing w:before="180"/>
            </w:pPr>
            <w:r>
              <w:rPr>
                <w:rFonts w:ascii="Arial" w:hAnsi="Arial"/>
                <w:color w:val="000000"/>
                <w:sz w:val="18"/>
              </w:rPr>
              <w:t>&gt;Scheduled Procedure Step Start Time</w:t>
            </w:r>
          </w:p>
        </w:tc>
        <w:tc>
          <w:tcPr>
            <w:tcW w:w="1131" w:type="dxa"/>
            <w:tcBorders>
              <w:bottom w:val="single" w:sz="4" w:space="0" w:color="000000"/>
              <w:right w:val="single" w:sz="4" w:space="0" w:color="000000"/>
            </w:tcBorders>
            <w:tcMar>
              <w:top w:w="40" w:type="dxa"/>
              <w:left w:w="40" w:type="dxa"/>
              <w:bottom w:w="40" w:type="dxa"/>
              <w:right w:w="40" w:type="dxa"/>
            </w:tcMar>
          </w:tcPr>
          <w:p w14:paraId="4CE54E92" w14:textId="77777777" w:rsidR="005E3AB4" w:rsidRDefault="003C052F">
            <w:pPr>
              <w:spacing w:before="180"/>
              <w:jc w:val="center"/>
            </w:pPr>
            <w:r>
              <w:rPr>
                <w:rFonts w:ascii="Arial" w:hAnsi="Arial"/>
                <w:color w:val="000000"/>
                <w:sz w:val="18"/>
              </w:rPr>
              <w:t>(0040,0003)</w:t>
            </w:r>
          </w:p>
        </w:tc>
        <w:tc>
          <w:tcPr>
            <w:tcW w:w="1860" w:type="dxa"/>
            <w:tcBorders>
              <w:bottom w:val="single" w:sz="4" w:space="0" w:color="000000"/>
              <w:right w:val="single" w:sz="4" w:space="0" w:color="000000"/>
            </w:tcBorders>
            <w:tcMar>
              <w:top w:w="40" w:type="dxa"/>
              <w:left w:w="40" w:type="dxa"/>
              <w:bottom w:w="40" w:type="dxa"/>
              <w:right w:w="40" w:type="dxa"/>
            </w:tcMar>
          </w:tcPr>
          <w:p w14:paraId="140408A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9CC27A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28196A90" w14:textId="77777777" w:rsidR="005E3AB4" w:rsidRDefault="003C052F">
            <w:pPr>
              <w:spacing w:before="180"/>
            </w:pPr>
            <w:r>
              <w:rPr>
                <w:rFonts w:ascii="Arial" w:hAnsi="Arial"/>
                <w:color w:val="000000"/>
                <w:sz w:val="18"/>
              </w:rPr>
              <w:t xml:space="preserve">Scheduled Step Start Time shall be retrieved with Single Value Matching or Range Matching. Scheduled Step Start Date and Scheduled Step Start Time </w:t>
            </w:r>
            <w:r>
              <w:rPr>
                <w:rFonts w:ascii="Arial" w:hAnsi="Arial"/>
                <w:color w:val="000000"/>
                <w:sz w:val="18"/>
              </w:rPr>
              <w:t>are subject to Range Matching. If both keys are specified for Range Matching, e.g., the date range July 5 to July 7 and the time range 10am to 6pm specifies the time period starting on July 5, 10am until July 7, 6pm.</w:t>
            </w:r>
          </w:p>
          <w:p w14:paraId="7219E1C3" w14:textId="77777777" w:rsidR="005E3AB4" w:rsidRDefault="003C052F">
            <w:pPr>
              <w:keepNext/>
              <w:spacing w:before="180"/>
              <w:ind w:left="360" w:right="360"/>
            </w:pPr>
            <w:bookmarkStart w:id="2081" w:name="idp140421964538000"/>
            <w:r>
              <w:rPr>
                <w:rFonts w:ascii="Arial" w:hAnsi="Arial"/>
                <w:color w:val="000000"/>
                <w:sz w:val="18"/>
              </w:rPr>
              <w:t>Note</w:t>
            </w:r>
          </w:p>
          <w:bookmarkEnd w:id="2081"/>
          <w:p w14:paraId="65F6F2AB" w14:textId="77777777" w:rsidR="005E3AB4" w:rsidRDefault="003C052F">
            <w:pPr>
              <w:spacing w:before="180"/>
              <w:ind w:left="360" w:right="360"/>
            </w:pPr>
            <w:r>
              <w:rPr>
                <w:rFonts w:ascii="Arial" w:hAnsi="Arial"/>
                <w:color w:val="000000"/>
                <w:sz w:val="18"/>
              </w:rPr>
              <w:t>If the Information System does not</w:t>
            </w:r>
            <w:r>
              <w:rPr>
                <w:rFonts w:ascii="Arial" w:hAnsi="Arial"/>
                <w:color w:val="000000"/>
                <w:sz w:val="18"/>
              </w:rPr>
              <w:t xml:space="preserve"> provide scheduling for individual Procedure Steps, it may use the closest scheduling information it possesses (e.g., Procedures are subject to scheduling instead of Procedure Steps).</w:t>
            </w:r>
          </w:p>
        </w:tc>
      </w:tr>
      <w:tr w:rsidR="005E3AB4" w14:paraId="7A07DC3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3BFD2D" w14:textId="77777777" w:rsidR="005E3AB4" w:rsidRDefault="003C052F">
            <w:pPr>
              <w:spacing w:before="180"/>
            </w:pPr>
            <w:r>
              <w:rPr>
                <w:rFonts w:ascii="Arial" w:hAnsi="Arial"/>
                <w:color w:val="000000"/>
                <w:sz w:val="18"/>
              </w:rPr>
              <w:t>&gt;Modality</w:t>
            </w:r>
          </w:p>
        </w:tc>
        <w:tc>
          <w:tcPr>
            <w:tcW w:w="1131" w:type="dxa"/>
            <w:tcBorders>
              <w:bottom w:val="single" w:sz="4" w:space="0" w:color="000000"/>
              <w:right w:val="single" w:sz="4" w:space="0" w:color="000000"/>
            </w:tcBorders>
            <w:tcMar>
              <w:top w:w="40" w:type="dxa"/>
              <w:left w:w="40" w:type="dxa"/>
              <w:bottom w:w="40" w:type="dxa"/>
              <w:right w:w="40" w:type="dxa"/>
            </w:tcMar>
          </w:tcPr>
          <w:p w14:paraId="5B6C5C78" w14:textId="77777777" w:rsidR="005E3AB4" w:rsidRDefault="003C052F">
            <w:pPr>
              <w:spacing w:before="180"/>
              <w:jc w:val="center"/>
            </w:pPr>
            <w:r>
              <w:rPr>
                <w:rFonts w:ascii="Arial" w:hAnsi="Arial"/>
                <w:color w:val="000000"/>
                <w:sz w:val="18"/>
              </w:rPr>
              <w:t>(0008,0060)</w:t>
            </w:r>
          </w:p>
        </w:tc>
        <w:tc>
          <w:tcPr>
            <w:tcW w:w="1860" w:type="dxa"/>
            <w:tcBorders>
              <w:bottom w:val="single" w:sz="4" w:space="0" w:color="000000"/>
              <w:right w:val="single" w:sz="4" w:space="0" w:color="000000"/>
            </w:tcBorders>
            <w:tcMar>
              <w:top w:w="40" w:type="dxa"/>
              <w:left w:w="40" w:type="dxa"/>
              <w:bottom w:w="40" w:type="dxa"/>
              <w:right w:w="40" w:type="dxa"/>
            </w:tcMar>
          </w:tcPr>
          <w:p w14:paraId="67245F7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96FBD2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EB7BE2E" w14:textId="77777777" w:rsidR="005E3AB4" w:rsidRDefault="003C052F">
            <w:pPr>
              <w:spacing w:before="180"/>
            </w:pPr>
            <w:r>
              <w:rPr>
                <w:rFonts w:ascii="Arial" w:hAnsi="Arial"/>
                <w:color w:val="000000"/>
                <w:sz w:val="18"/>
              </w:rPr>
              <w:t>The Modality shall be retrieved with Single V</w:t>
            </w:r>
            <w:r>
              <w:rPr>
                <w:rFonts w:ascii="Arial" w:hAnsi="Arial"/>
                <w:color w:val="000000"/>
                <w:sz w:val="18"/>
              </w:rPr>
              <w:t>alue Matching.</w:t>
            </w:r>
          </w:p>
        </w:tc>
      </w:tr>
      <w:tr w:rsidR="005E3AB4" w14:paraId="5A6A898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987E08" w14:textId="77777777" w:rsidR="005E3AB4" w:rsidRDefault="003C052F">
            <w:pPr>
              <w:spacing w:before="180"/>
            </w:pPr>
            <w:r>
              <w:rPr>
                <w:rFonts w:ascii="Arial" w:hAnsi="Arial"/>
                <w:color w:val="000000"/>
                <w:sz w:val="18"/>
              </w:rPr>
              <w:t>&gt;Scheduled Performing Physician's Name</w:t>
            </w:r>
          </w:p>
        </w:tc>
        <w:tc>
          <w:tcPr>
            <w:tcW w:w="1131" w:type="dxa"/>
            <w:tcBorders>
              <w:bottom w:val="single" w:sz="4" w:space="0" w:color="000000"/>
              <w:right w:val="single" w:sz="4" w:space="0" w:color="000000"/>
            </w:tcBorders>
            <w:tcMar>
              <w:top w:w="40" w:type="dxa"/>
              <w:left w:w="40" w:type="dxa"/>
              <w:bottom w:w="40" w:type="dxa"/>
              <w:right w:w="40" w:type="dxa"/>
            </w:tcMar>
          </w:tcPr>
          <w:p w14:paraId="6727AE2E" w14:textId="77777777" w:rsidR="005E3AB4" w:rsidRDefault="003C052F">
            <w:pPr>
              <w:spacing w:before="180"/>
              <w:jc w:val="center"/>
            </w:pPr>
            <w:r>
              <w:rPr>
                <w:rFonts w:ascii="Arial" w:hAnsi="Arial"/>
                <w:color w:val="000000"/>
                <w:sz w:val="18"/>
              </w:rPr>
              <w:t>(0040,0006)</w:t>
            </w:r>
          </w:p>
        </w:tc>
        <w:tc>
          <w:tcPr>
            <w:tcW w:w="1860" w:type="dxa"/>
            <w:tcBorders>
              <w:bottom w:val="single" w:sz="4" w:space="0" w:color="000000"/>
              <w:right w:val="single" w:sz="4" w:space="0" w:color="000000"/>
            </w:tcBorders>
            <w:tcMar>
              <w:top w:w="40" w:type="dxa"/>
              <w:left w:w="40" w:type="dxa"/>
              <w:bottom w:w="40" w:type="dxa"/>
              <w:right w:w="40" w:type="dxa"/>
            </w:tcMar>
          </w:tcPr>
          <w:p w14:paraId="7851FA2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BF72D31"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548DAE74" w14:textId="77777777" w:rsidR="005E3AB4" w:rsidRDefault="003C052F">
            <w:pPr>
              <w:spacing w:before="180"/>
            </w:pPr>
            <w:r>
              <w:rPr>
                <w:rFonts w:ascii="Arial" w:hAnsi="Arial"/>
                <w:color w:val="000000"/>
                <w:sz w:val="18"/>
              </w:rPr>
              <w:t>Scheduled Performing Physician's Name shall be retrieved with Single Value Matching or Wild Card Matching.</w:t>
            </w:r>
          </w:p>
        </w:tc>
      </w:tr>
      <w:tr w:rsidR="005E3AB4" w14:paraId="2FAECA42"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2A133F" w14:textId="77777777" w:rsidR="005E3AB4" w:rsidRDefault="003C052F">
            <w:pPr>
              <w:spacing w:before="180"/>
            </w:pPr>
            <w:r>
              <w:rPr>
                <w:rFonts w:ascii="Arial" w:hAnsi="Arial"/>
                <w:color w:val="000000"/>
                <w:sz w:val="18"/>
              </w:rPr>
              <w:t>&gt;Scheduled Procedure Step Description</w:t>
            </w:r>
          </w:p>
        </w:tc>
        <w:tc>
          <w:tcPr>
            <w:tcW w:w="1131" w:type="dxa"/>
            <w:tcBorders>
              <w:bottom w:val="single" w:sz="4" w:space="0" w:color="000000"/>
              <w:right w:val="single" w:sz="4" w:space="0" w:color="000000"/>
            </w:tcBorders>
            <w:tcMar>
              <w:top w:w="40" w:type="dxa"/>
              <w:left w:w="40" w:type="dxa"/>
              <w:bottom w:w="40" w:type="dxa"/>
              <w:right w:w="40" w:type="dxa"/>
            </w:tcMar>
          </w:tcPr>
          <w:p w14:paraId="1D313B9E" w14:textId="77777777" w:rsidR="005E3AB4" w:rsidRDefault="003C052F">
            <w:pPr>
              <w:spacing w:before="180"/>
              <w:jc w:val="center"/>
            </w:pPr>
            <w:r>
              <w:rPr>
                <w:rFonts w:ascii="Arial" w:hAnsi="Arial"/>
                <w:color w:val="000000"/>
                <w:sz w:val="18"/>
              </w:rPr>
              <w:t>(0040,0007)</w:t>
            </w:r>
          </w:p>
        </w:tc>
        <w:tc>
          <w:tcPr>
            <w:tcW w:w="1860" w:type="dxa"/>
            <w:tcBorders>
              <w:bottom w:val="single" w:sz="4" w:space="0" w:color="000000"/>
              <w:right w:val="single" w:sz="4" w:space="0" w:color="000000"/>
            </w:tcBorders>
            <w:tcMar>
              <w:top w:w="40" w:type="dxa"/>
              <w:left w:w="40" w:type="dxa"/>
              <w:bottom w:w="40" w:type="dxa"/>
              <w:right w:w="40" w:type="dxa"/>
            </w:tcMar>
          </w:tcPr>
          <w:p w14:paraId="04C8ED2D"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2B3F837B"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3EA3DF00" w14:textId="77777777" w:rsidR="005E3AB4" w:rsidRDefault="003C052F">
            <w:pPr>
              <w:spacing w:before="180"/>
            </w:pPr>
            <w:r>
              <w:rPr>
                <w:rFonts w:ascii="Arial" w:hAnsi="Arial"/>
                <w:color w:val="000000"/>
                <w:sz w:val="18"/>
              </w:rPr>
              <w:t xml:space="preserve">Either the Scheduled </w:t>
            </w:r>
            <w:r>
              <w:rPr>
                <w:rFonts w:ascii="Arial" w:hAnsi="Arial"/>
                <w:color w:val="000000"/>
                <w:sz w:val="18"/>
              </w:rPr>
              <w:t>Procedure Step Description (0040,0007) or the Scheduled Protocol Code Sequence (0040,0008) or both shall be supported by the SCP.</w:t>
            </w:r>
          </w:p>
        </w:tc>
      </w:tr>
      <w:tr w:rsidR="005E3AB4" w14:paraId="3E609B3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9215D9" w14:textId="77777777" w:rsidR="005E3AB4" w:rsidRDefault="003C052F">
            <w:pPr>
              <w:spacing w:before="180"/>
            </w:pPr>
            <w:r>
              <w:rPr>
                <w:rFonts w:ascii="Arial" w:hAnsi="Arial"/>
                <w:color w:val="000000"/>
                <w:sz w:val="18"/>
              </w:rPr>
              <w:t>&gt;Scheduled Station Name</w:t>
            </w:r>
          </w:p>
        </w:tc>
        <w:tc>
          <w:tcPr>
            <w:tcW w:w="1131" w:type="dxa"/>
            <w:tcBorders>
              <w:bottom w:val="single" w:sz="4" w:space="0" w:color="000000"/>
              <w:right w:val="single" w:sz="4" w:space="0" w:color="000000"/>
            </w:tcBorders>
            <w:tcMar>
              <w:top w:w="40" w:type="dxa"/>
              <w:left w:w="40" w:type="dxa"/>
              <w:bottom w:w="40" w:type="dxa"/>
              <w:right w:w="40" w:type="dxa"/>
            </w:tcMar>
          </w:tcPr>
          <w:p w14:paraId="025D17CD" w14:textId="77777777" w:rsidR="005E3AB4" w:rsidRDefault="003C052F">
            <w:pPr>
              <w:spacing w:before="180"/>
              <w:jc w:val="center"/>
            </w:pPr>
            <w:r>
              <w:rPr>
                <w:rFonts w:ascii="Arial" w:hAnsi="Arial"/>
                <w:color w:val="000000"/>
                <w:sz w:val="18"/>
              </w:rPr>
              <w:t>(0040,0010)</w:t>
            </w:r>
          </w:p>
        </w:tc>
        <w:tc>
          <w:tcPr>
            <w:tcW w:w="1860" w:type="dxa"/>
            <w:tcBorders>
              <w:bottom w:val="single" w:sz="4" w:space="0" w:color="000000"/>
              <w:right w:val="single" w:sz="4" w:space="0" w:color="000000"/>
            </w:tcBorders>
            <w:tcMar>
              <w:top w:w="40" w:type="dxa"/>
              <w:left w:w="40" w:type="dxa"/>
              <w:bottom w:w="40" w:type="dxa"/>
              <w:right w:w="40" w:type="dxa"/>
            </w:tcMar>
          </w:tcPr>
          <w:p w14:paraId="4866D183"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2B8077B8"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A7D9240" w14:textId="77777777" w:rsidR="005E3AB4" w:rsidRDefault="005E3AB4"/>
        </w:tc>
      </w:tr>
      <w:tr w:rsidR="005E3AB4" w14:paraId="2FFABFC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301B8D" w14:textId="77777777" w:rsidR="005E3AB4" w:rsidRDefault="003C052F">
            <w:pPr>
              <w:spacing w:before="180"/>
            </w:pPr>
            <w:r>
              <w:rPr>
                <w:rFonts w:ascii="Arial" w:hAnsi="Arial"/>
                <w:color w:val="000000"/>
                <w:sz w:val="18"/>
              </w:rPr>
              <w:t>&gt;Scheduled Procedure Step Location</w:t>
            </w:r>
          </w:p>
        </w:tc>
        <w:tc>
          <w:tcPr>
            <w:tcW w:w="1131" w:type="dxa"/>
            <w:tcBorders>
              <w:bottom w:val="single" w:sz="4" w:space="0" w:color="000000"/>
              <w:right w:val="single" w:sz="4" w:space="0" w:color="000000"/>
            </w:tcBorders>
            <w:tcMar>
              <w:top w:w="40" w:type="dxa"/>
              <w:left w:w="40" w:type="dxa"/>
              <w:bottom w:w="40" w:type="dxa"/>
              <w:right w:w="40" w:type="dxa"/>
            </w:tcMar>
          </w:tcPr>
          <w:p w14:paraId="1F9DA007" w14:textId="77777777" w:rsidR="005E3AB4" w:rsidRDefault="003C052F">
            <w:pPr>
              <w:spacing w:before="180"/>
              <w:jc w:val="center"/>
            </w:pPr>
            <w:r>
              <w:rPr>
                <w:rFonts w:ascii="Arial" w:hAnsi="Arial"/>
                <w:color w:val="000000"/>
                <w:sz w:val="18"/>
              </w:rPr>
              <w:t>(0040,0011)</w:t>
            </w:r>
          </w:p>
        </w:tc>
        <w:tc>
          <w:tcPr>
            <w:tcW w:w="1860" w:type="dxa"/>
            <w:tcBorders>
              <w:bottom w:val="single" w:sz="4" w:space="0" w:color="000000"/>
              <w:right w:val="single" w:sz="4" w:space="0" w:color="000000"/>
            </w:tcBorders>
            <w:tcMar>
              <w:top w:w="40" w:type="dxa"/>
              <w:left w:w="40" w:type="dxa"/>
              <w:bottom w:w="40" w:type="dxa"/>
              <w:right w:w="40" w:type="dxa"/>
            </w:tcMar>
          </w:tcPr>
          <w:p w14:paraId="7D11020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087F6C7"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4B12EC29" w14:textId="77777777" w:rsidR="005E3AB4" w:rsidRDefault="005E3AB4"/>
        </w:tc>
      </w:tr>
      <w:tr w:rsidR="005E3AB4" w14:paraId="4B8814E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9B274E" w14:textId="77777777" w:rsidR="005E3AB4" w:rsidRDefault="003C052F">
            <w:pPr>
              <w:spacing w:before="180"/>
            </w:pPr>
            <w:r>
              <w:rPr>
                <w:rFonts w:ascii="Arial" w:hAnsi="Arial"/>
                <w:color w:val="000000"/>
                <w:sz w:val="18"/>
              </w:rPr>
              <w:t xml:space="preserve">&gt;Scheduled Protocol Code </w:t>
            </w:r>
            <w:r>
              <w:rPr>
                <w:rFonts w:ascii="Arial" w:hAnsi="Arial"/>
                <w:color w:val="000000"/>
                <w:sz w:val="18"/>
              </w:rPr>
              <w:t>Sequence</w:t>
            </w:r>
          </w:p>
        </w:tc>
        <w:tc>
          <w:tcPr>
            <w:tcW w:w="1131" w:type="dxa"/>
            <w:tcBorders>
              <w:bottom w:val="single" w:sz="4" w:space="0" w:color="000000"/>
              <w:right w:val="single" w:sz="4" w:space="0" w:color="000000"/>
            </w:tcBorders>
            <w:tcMar>
              <w:top w:w="40" w:type="dxa"/>
              <w:left w:w="40" w:type="dxa"/>
              <w:bottom w:w="40" w:type="dxa"/>
              <w:right w:w="40" w:type="dxa"/>
            </w:tcMar>
          </w:tcPr>
          <w:p w14:paraId="783FAD28" w14:textId="77777777" w:rsidR="005E3AB4" w:rsidRDefault="003C052F">
            <w:pPr>
              <w:spacing w:before="180"/>
              <w:jc w:val="center"/>
            </w:pPr>
            <w:r>
              <w:rPr>
                <w:rFonts w:ascii="Arial" w:hAnsi="Arial"/>
                <w:color w:val="000000"/>
                <w:sz w:val="18"/>
              </w:rPr>
              <w:t>(0040,0008)</w:t>
            </w:r>
          </w:p>
        </w:tc>
        <w:tc>
          <w:tcPr>
            <w:tcW w:w="1860" w:type="dxa"/>
            <w:tcBorders>
              <w:bottom w:val="single" w:sz="4" w:space="0" w:color="000000"/>
              <w:right w:val="single" w:sz="4" w:space="0" w:color="000000"/>
            </w:tcBorders>
            <w:tcMar>
              <w:top w:w="40" w:type="dxa"/>
              <w:left w:w="40" w:type="dxa"/>
              <w:bottom w:w="40" w:type="dxa"/>
              <w:right w:w="40" w:type="dxa"/>
            </w:tcMar>
          </w:tcPr>
          <w:p w14:paraId="3DE2BEDC"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EC0C3FB"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042B47A8" w14:textId="77777777" w:rsidR="005E3AB4" w:rsidRDefault="003C052F">
            <w:pPr>
              <w:spacing w:before="180"/>
            </w:pPr>
            <w:r>
              <w:rPr>
                <w:rFonts w:ascii="Arial" w:hAnsi="Arial"/>
                <w:color w:val="000000"/>
                <w:sz w:val="18"/>
              </w:rPr>
              <w:t>Either the Scheduled Procedure Step Description (0040,0007) or the Scheduled Protocol Code Sequence (0040,0008) or both shall be supported by the SCP.</w:t>
            </w:r>
          </w:p>
          <w:p w14:paraId="0B68B8D9" w14:textId="77777777" w:rsidR="005E3AB4" w:rsidRDefault="003C052F">
            <w:pPr>
              <w:spacing w:before="180"/>
            </w:pPr>
            <w:r>
              <w:rPr>
                <w:rFonts w:ascii="Arial" w:hAnsi="Arial"/>
                <w:color w:val="000000"/>
                <w:sz w:val="18"/>
              </w:rPr>
              <w:lastRenderedPageBreak/>
              <w:t>The Scheduled Protocol Code Sequence contains one or more Items.</w:t>
            </w:r>
          </w:p>
        </w:tc>
      </w:tr>
      <w:tr w:rsidR="005E3AB4" w14:paraId="5A599962"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95D07C" w14:textId="77777777" w:rsidR="005E3AB4" w:rsidRDefault="003C052F">
            <w:pPr>
              <w:spacing w:before="180"/>
            </w:pPr>
            <w:r>
              <w:rPr>
                <w:rFonts w:ascii="Arial" w:hAnsi="Arial"/>
                <w:color w:val="000000"/>
                <w:sz w:val="18"/>
              </w:rPr>
              <w:lastRenderedPageBreak/>
              <w: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146BE93C"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0ADF6184"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6ACB9B4"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B5D0370" w14:textId="77777777" w:rsidR="005E3AB4" w:rsidRDefault="005E3AB4"/>
        </w:tc>
      </w:tr>
      <w:tr w:rsidR="005E3AB4" w14:paraId="1AB0D43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5E1932" w14:textId="77777777" w:rsidR="005E3AB4" w:rsidRDefault="003C052F">
            <w:pPr>
              <w:spacing w:before="180"/>
            </w:pPr>
            <w:r>
              <w:rPr>
                <w:rFonts w:ascii="Arial" w:hAnsi="Arial"/>
                <w:color w:val="000000"/>
                <w:sz w:val="18"/>
              </w:rPr>
              <w:t>&gt;&gt;Coding Scheme Version</w:t>
            </w:r>
          </w:p>
        </w:tc>
        <w:tc>
          <w:tcPr>
            <w:tcW w:w="1131" w:type="dxa"/>
            <w:tcBorders>
              <w:bottom w:val="single" w:sz="4" w:space="0" w:color="000000"/>
              <w:right w:val="single" w:sz="4" w:space="0" w:color="000000"/>
            </w:tcBorders>
            <w:tcMar>
              <w:top w:w="40" w:type="dxa"/>
              <w:left w:w="40" w:type="dxa"/>
              <w:bottom w:w="40" w:type="dxa"/>
              <w:right w:w="40" w:type="dxa"/>
            </w:tcMar>
          </w:tcPr>
          <w:p w14:paraId="46F96FC6"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6A41EC3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E112D9C"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740FBC1F" w14:textId="77777777" w:rsidR="005E3AB4" w:rsidRDefault="005E3AB4"/>
        </w:tc>
      </w:tr>
      <w:tr w:rsidR="005E3AB4" w14:paraId="18E7D38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CB266B" w14:textId="77777777" w:rsidR="005E3AB4" w:rsidRDefault="003C052F">
            <w:pPr>
              <w:spacing w:before="180"/>
            </w:pPr>
            <w:r>
              <w:rPr>
                <w:rFonts w:ascii="Arial" w:hAnsi="Arial"/>
                <w:color w:val="000000"/>
                <w:sz w:val="18"/>
              </w:rPr>
              <w: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688D8CD1"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196025BD"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8948826"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537CE08" w14:textId="77777777" w:rsidR="005E3AB4" w:rsidRDefault="005E3AB4"/>
        </w:tc>
      </w:tr>
      <w:tr w:rsidR="005E3AB4" w14:paraId="6A79FD8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AB0551" w14:textId="77777777" w:rsidR="005E3AB4" w:rsidRDefault="003C052F">
            <w:pPr>
              <w:spacing w:before="180"/>
            </w:pPr>
            <w:r>
              <w:rPr>
                <w:rFonts w:ascii="Arial" w:hAnsi="Arial"/>
                <w:color w:val="000000"/>
                <w:sz w:val="18"/>
              </w:rPr>
              <w: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0BF7A00A"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35C3482C"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FB47DBA"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6A4815D2" w14:textId="77777777" w:rsidR="005E3AB4" w:rsidRDefault="005E3AB4"/>
        </w:tc>
      </w:tr>
      <w:tr w:rsidR="005E3AB4" w14:paraId="17B5ABA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0098AF" w14:textId="77777777" w:rsidR="005E3AB4" w:rsidRDefault="003C052F">
            <w:pPr>
              <w:spacing w:before="180"/>
            </w:pPr>
            <w:r>
              <w:rPr>
                <w:rFonts w:ascii="Arial" w:hAnsi="Arial"/>
                <w:color w:val="000000"/>
                <w:sz w:val="18"/>
              </w:rPr>
              <w:t>&gt;&gt;Protocol Context Sequence</w:t>
            </w:r>
          </w:p>
        </w:tc>
        <w:tc>
          <w:tcPr>
            <w:tcW w:w="1131" w:type="dxa"/>
            <w:tcBorders>
              <w:bottom w:val="single" w:sz="4" w:space="0" w:color="000000"/>
              <w:right w:val="single" w:sz="4" w:space="0" w:color="000000"/>
            </w:tcBorders>
            <w:tcMar>
              <w:top w:w="40" w:type="dxa"/>
              <w:left w:w="40" w:type="dxa"/>
              <w:bottom w:w="40" w:type="dxa"/>
              <w:right w:w="40" w:type="dxa"/>
            </w:tcMar>
          </w:tcPr>
          <w:p w14:paraId="62EE4D96" w14:textId="77777777" w:rsidR="005E3AB4" w:rsidRDefault="003C052F">
            <w:pPr>
              <w:spacing w:before="180"/>
              <w:jc w:val="center"/>
            </w:pPr>
            <w:r>
              <w:rPr>
                <w:rFonts w:ascii="Arial" w:hAnsi="Arial"/>
                <w:color w:val="000000"/>
                <w:sz w:val="18"/>
              </w:rPr>
              <w:t>(0040,0440)</w:t>
            </w:r>
          </w:p>
        </w:tc>
        <w:tc>
          <w:tcPr>
            <w:tcW w:w="1860" w:type="dxa"/>
            <w:tcBorders>
              <w:bottom w:val="single" w:sz="4" w:space="0" w:color="000000"/>
              <w:right w:val="single" w:sz="4" w:space="0" w:color="000000"/>
            </w:tcBorders>
            <w:tcMar>
              <w:top w:w="40" w:type="dxa"/>
              <w:left w:w="40" w:type="dxa"/>
              <w:bottom w:w="40" w:type="dxa"/>
              <w:right w:w="40" w:type="dxa"/>
            </w:tcMar>
          </w:tcPr>
          <w:p w14:paraId="6B234F6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4AB03EE"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6FC29AB3" w14:textId="77777777" w:rsidR="005E3AB4" w:rsidRDefault="003C052F">
            <w:pPr>
              <w:spacing w:before="180"/>
            </w:pPr>
            <w:r>
              <w:rPr>
                <w:rFonts w:ascii="Arial" w:hAnsi="Arial"/>
                <w:color w:val="000000"/>
                <w:sz w:val="18"/>
              </w:rPr>
              <w:t>The Protocol Context Sequence and its Items shall not be used for matching</w:t>
            </w:r>
          </w:p>
        </w:tc>
      </w:tr>
      <w:tr w:rsidR="005E3AB4" w14:paraId="46A2CC26"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88065B" w14:textId="77777777" w:rsidR="005E3AB4" w:rsidRDefault="003C052F">
            <w:pPr>
              <w:spacing w:before="180"/>
            </w:pPr>
            <w:r>
              <w:rPr>
                <w:rFonts w:ascii="Arial" w:hAnsi="Arial"/>
                <w:color w:val="000000"/>
                <w:sz w:val="18"/>
              </w:rPr>
              <w:t>&gt;&gt;&gt;Value Type</w:t>
            </w:r>
          </w:p>
        </w:tc>
        <w:tc>
          <w:tcPr>
            <w:tcW w:w="1131" w:type="dxa"/>
            <w:tcBorders>
              <w:bottom w:val="single" w:sz="4" w:space="0" w:color="000000"/>
              <w:right w:val="single" w:sz="4" w:space="0" w:color="000000"/>
            </w:tcBorders>
            <w:tcMar>
              <w:top w:w="40" w:type="dxa"/>
              <w:left w:w="40" w:type="dxa"/>
              <w:bottom w:w="40" w:type="dxa"/>
              <w:right w:w="40" w:type="dxa"/>
            </w:tcMar>
          </w:tcPr>
          <w:p w14:paraId="1068AA3A" w14:textId="77777777" w:rsidR="005E3AB4" w:rsidRDefault="003C052F">
            <w:pPr>
              <w:spacing w:before="180"/>
              <w:jc w:val="center"/>
            </w:pPr>
            <w:r>
              <w:rPr>
                <w:rFonts w:ascii="Arial" w:hAnsi="Arial"/>
                <w:color w:val="000000"/>
                <w:sz w:val="18"/>
              </w:rPr>
              <w:t>(0040,A040)</w:t>
            </w:r>
          </w:p>
        </w:tc>
        <w:tc>
          <w:tcPr>
            <w:tcW w:w="1860" w:type="dxa"/>
            <w:tcBorders>
              <w:bottom w:val="single" w:sz="4" w:space="0" w:color="000000"/>
              <w:right w:val="single" w:sz="4" w:space="0" w:color="000000"/>
            </w:tcBorders>
            <w:tcMar>
              <w:top w:w="40" w:type="dxa"/>
              <w:left w:w="40" w:type="dxa"/>
              <w:bottom w:w="40" w:type="dxa"/>
              <w:right w:w="40" w:type="dxa"/>
            </w:tcMar>
          </w:tcPr>
          <w:p w14:paraId="1A572C65"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D4ED07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739F7044" w14:textId="77777777" w:rsidR="005E3AB4" w:rsidRDefault="005E3AB4"/>
        </w:tc>
      </w:tr>
      <w:tr w:rsidR="005E3AB4" w14:paraId="0AF0C5F4"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7EB9EC" w14:textId="77777777" w:rsidR="005E3AB4" w:rsidRDefault="003C052F">
            <w:pPr>
              <w:spacing w:before="180"/>
            </w:pPr>
            <w:r>
              <w:rPr>
                <w:rFonts w:ascii="Arial" w:hAnsi="Arial"/>
                <w:color w:val="000000"/>
                <w:sz w:val="18"/>
              </w:rPr>
              <w:t>&gt;&gt;&gt;Concept Name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0EAF9710" w14:textId="77777777" w:rsidR="005E3AB4" w:rsidRDefault="003C052F">
            <w:pPr>
              <w:spacing w:before="180"/>
              <w:jc w:val="center"/>
            </w:pPr>
            <w:r>
              <w:rPr>
                <w:rFonts w:ascii="Arial" w:hAnsi="Arial"/>
                <w:color w:val="000000"/>
                <w:sz w:val="18"/>
              </w:rPr>
              <w:t>(0040,A043)</w:t>
            </w:r>
          </w:p>
        </w:tc>
        <w:tc>
          <w:tcPr>
            <w:tcW w:w="1860" w:type="dxa"/>
            <w:tcBorders>
              <w:bottom w:val="single" w:sz="4" w:space="0" w:color="000000"/>
              <w:right w:val="single" w:sz="4" w:space="0" w:color="000000"/>
            </w:tcBorders>
            <w:tcMar>
              <w:top w:w="40" w:type="dxa"/>
              <w:left w:w="40" w:type="dxa"/>
              <w:bottom w:w="40" w:type="dxa"/>
              <w:right w:w="40" w:type="dxa"/>
            </w:tcMar>
          </w:tcPr>
          <w:p w14:paraId="0142EBE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F609B09"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3828A939" w14:textId="77777777" w:rsidR="005E3AB4" w:rsidRDefault="005E3AB4"/>
        </w:tc>
      </w:tr>
      <w:tr w:rsidR="005E3AB4" w14:paraId="12F06F82"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E6D7BD" w14:textId="77777777" w:rsidR="005E3AB4" w:rsidRDefault="003C052F">
            <w:pPr>
              <w:spacing w:before="180"/>
            </w:pPr>
            <w:r>
              <w:rPr>
                <w:rFonts w:ascii="Arial" w:hAnsi="Arial"/>
                <w:color w:val="000000"/>
                <w:sz w:val="18"/>
              </w:rPr>
              <w:t>&gt;&gt;&gt;&gt;Code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1FEF4D0C"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A6B819A"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957CC48"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844D01B" w14:textId="77777777" w:rsidR="005E3AB4" w:rsidRDefault="005E3AB4"/>
        </w:tc>
      </w:tr>
      <w:tr w:rsidR="005E3AB4" w14:paraId="3C0AAC9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F27D95" w14:textId="77777777" w:rsidR="005E3AB4" w:rsidRDefault="003C052F">
            <w:pPr>
              <w:spacing w:before="180"/>
            </w:pPr>
            <w:r>
              <w:rPr>
                <w:rFonts w:ascii="Arial" w:hAnsi="Arial"/>
                <w:color w:val="000000"/>
                <w:sz w:val="18"/>
              </w:rPr>
              <w:t>&gt;&gt;&gt;&gt;Coding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6DC88F2C"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4229873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E35291D"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8771918" w14:textId="77777777" w:rsidR="005E3AB4" w:rsidRDefault="005E3AB4"/>
        </w:tc>
      </w:tr>
      <w:tr w:rsidR="005E3AB4" w14:paraId="50AFF4A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8B4ABD" w14:textId="77777777" w:rsidR="005E3AB4" w:rsidRDefault="003C052F">
            <w:pPr>
              <w:spacing w:before="180"/>
            </w:pPr>
            <w:r>
              <w:rPr>
                <w:rFonts w:ascii="Arial" w:hAnsi="Arial"/>
                <w:color w:val="000000"/>
                <w:sz w:val="18"/>
              </w:rPr>
              <w:t>&gt;&gt;&gt;&gt;Coding Scheme Version</w:t>
            </w:r>
          </w:p>
        </w:tc>
        <w:tc>
          <w:tcPr>
            <w:tcW w:w="1131" w:type="dxa"/>
            <w:tcBorders>
              <w:bottom w:val="single" w:sz="4" w:space="0" w:color="000000"/>
              <w:right w:val="single" w:sz="4" w:space="0" w:color="000000"/>
            </w:tcBorders>
            <w:tcMar>
              <w:top w:w="40" w:type="dxa"/>
              <w:left w:w="40" w:type="dxa"/>
              <w:bottom w:w="40" w:type="dxa"/>
              <w:right w:w="40" w:type="dxa"/>
            </w:tcMar>
          </w:tcPr>
          <w:p w14:paraId="7ABEE523"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08695D9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D372744"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7EA4041" w14:textId="77777777" w:rsidR="005E3AB4" w:rsidRDefault="005E3AB4"/>
        </w:tc>
      </w:tr>
      <w:tr w:rsidR="005E3AB4" w14:paraId="4CEE0ED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4A5C61" w14:textId="77777777" w:rsidR="005E3AB4" w:rsidRDefault="003C052F">
            <w:pPr>
              <w:spacing w:before="180"/>
            </w:pPr>
            <w:r>
              <w:rPr>
                <w:rFonts w:ascii="Arial" w:hAnsi="Arial"/>
                <w:color w:val="000000"/>
                <w:sz w:val="18"/>
              </w:rPr>
              <w:t>&gt;&gt;&gt;&gt;Code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04C6AC51"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54CD3FF2"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11AFA4F"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30188E8" w14:textId="77777777" w:rsidR="005E3AB4" w:rsidRDefault="005E3AB4"/>
        </w:tc>
      </w:tr>
      <w:tr w:rsidR="005E3AB4" w14:paraId="3B8CE357"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BB15EE" w14:textId="77777777" w:rsidR="005E3AB4" w:rsidRDefault="003C052F">
            <w:pPr>
              <w:spacing w:before="180"/>
            </w:pPr>
            <w:r>
              <w:rPr>
                <w:rFonts w:ascii="Arial" w:hAnsi="Arial"/>
                <w:color w:val="000000"/>
                <w:sz w:val="18"/>
              </w:rPr>
              <w:t>&gt;&gt;&gt;DateTime</w:t>
            </w:r>
          </w:p>
        </w:tc>
        <w:tc>
          <w:tcPr>
            <w:tcW w:w="1131" w:type="dxa"/>
            <w:tcBorders>
              <w:bottom w:val="single" w:sz="4" w:space="0" w:color="000000"/>
              <w:right w:val="single" w:sz="4" w:space="0" w:color="000000"/>
            </w:tcBorders>
            <w:tcMar>
              <w:top w:w="40" w:type="dxa"/>
              <w:left w:w="40" w:type="dxa"/>
              <w:bottom w:w="40" w:type="dxa"/>
              <w:right w:w="40" w:type="dxa"/>
            </w:tcMar>
          </w:tcPr>
          <w:p w14:paraId="1B453988" w14:textId="77777777" w:rsidR="005E3AB4" w:rsidRDefault="003C052F">
            <w:pPr>
              <w:spacing w:before="180"/>
              <w:jc w:val="center"/>
            </w:pPr>
            <w:r>
              <w:rPr>
                <w:rFonts w:ascii="Arial" w:hAnsi="Arial"/>
                <w:color w:val="000000"/>
                <w:sz w:val="18"/>
              </w:rPr>
              <w:t>(0040,A120)</w:t>
            </w:r>
          </w:p>
        </w:tc>
        <w:tc>
          <w:tcPr>
            <w:tcW w:w="1860" w:type="dxa"/>
            <w:tcBorders>
              <w:bottom w:val="single" w:sz="4" w:space="0" w:color="000000"/>
              <w:right w:val="single" w:sz="4" w:space="0" w:color="000000"/>
            </w:tcBorders>
            <w:tcMar>
              <w:top w:w="40" w:type="dxa"/>
              <w:left w:w="40" w:type="dxa"/>
              <w:bottom w:w="40" w:type="dxa"/>
              <w:right w:w="40" w:type="dxa"/>
            </w:tcMar>
          </w:tcPr>
          <w:p w14:paraId="49BCE9BA"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F5F5DCF"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389EB4DA" w14:textId="77777777" w:rsidR="005E3AB4" w:rsidRDefault="003C052F">
            <w:pPr>
              <w:spacing w:before="180"/>
            </w:pPr>
            <w:r>
              <w:rPr>
                <w:rFonts w:ascii="Arial" w:hAnsi="Arial"/>
                <w:color w:val="000000"/>
                <w:sz w:val="18"/>
              </w:rPr>
              <w:t>Required if Value Type (0040,A040) is DATETIME.</w:t>
            </w:r>
          </w:p>
        </w:tc>
      </w:tr>
      <w:tr w:rsidR="005E3AB4" w14:paraId="2D710E8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FA59C6" w14:textId="77777777" w:rsidR="005E3AB4" w:rsidRDefault="003C052F">
            <w:pPr>
              <w:spacing w:before="180"/>
            </w:pPr>
            <w:r>
              <w:rPr>
                <w:rFonts w:ascii="Arial" w:hAnsi="Arial"/>
                <w:color w:val="000000"/>
                <w:sz w:val="18"/>
              </w:rPr>
              <w:t>&gt;&gt;&gt;Person Name</w:t>
            </w:r>
          </w:p>
        </w:tc>
        <w:tc>
          <w:tcPr>
            <w:tcW w:w="1131" w:type="dxa"/>
            <w:tcBorders>
              <w:bottom w:val="single" w:sz="4" w:space="0" w:color="000000"/>
              <w:right w:val="single" w:sz="4" w:space="0" w:color="000000"/>
            </w:tcBorders>
            <w:tcMar>
              <w:top w:w="40" w:type="dxa"/>
              <w:left w:w="40" w:type="dxa"/>
              <w:bottom w:w="40" w:type="dxa"/>
              <w:right w:w="40" w:type="dxa"/>
            </w:tcMar>
          </w:tcPr>
          <w:p w14:paraId="6D52BA3F" w14:textId="77777777" w:rsidR="005E3AB4" w:rsidRDefault="003C052F">
            <w:pPr>
              <w:spacing w:before="180"/>
              <w:jc w:val="center"/>
            </w:pPr>
            <w:r>
              <w:rPr>
                <w:rFonts w:ascii="Arial" w:hAnsi="Arial"/>
                <w:color w:val="000000"/>
                <w:sz w:val="18"/>
              </w:rPr>
              <w:t>(0040,A123)</w:t>
            </w:r>
          </w:p>
        </w:tc>
        <w:tc>
          <w:tcPr>
            <w:tcW w:w="1860" w:type="dxa"/>
            <w:tcBorders>
              <w:bottom w:val="single" w:sz="4" w:space="0" w:color="000000"/>
              <w:right w:val="single" w:sz="4" w:space="0" w:color="000000"/>
            </w:tcBorders>
            <w:tcMar>
              <w:top w:w="40" w:type="dxa"/>
              <w:left w:w="40" w:type="dxa"/>
              <w:bottom w:w="40" w:type="dxa"/>
              <w:right w:w="40" w:type="dxa"/>
            </w:tcMar>
          </w:tcPr>
          <w:p w14:paraId="19C0015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6013E00"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28B47173" w14:textId="77777777" w:rsidR="005E3AB4" w:rsidRDefault="003C052F">
            <w:pPr>
              <w:spacing w:before="180"/>
            </w:pPr>
            <w:r>
              <w:rPr>
                <w:rFonts w:ascii="Arial" w:hAnsi="Arial"/>
                <w:color w:val="000000"/>
                <w:sz w:val="18"/>
              </w:rPr>
              <w:t>Required if Value Type (0040,A040) is PNAME.</w:t>
            </w:r>
          </w:p>
        </w:tc>
      </w:tr>
      <w:tr w:rsidR="005E3AB4" w14:paraId="15CF189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477BBA" w14:textId="77777777" w:rsidR="005E3AB4" w:rsidRDefault="003C052F">
            <w:pPr>
              <w:spacing w:before="180"/>
            </w:pPr>
            <w:r>
              <w:rPr>
                <w:rFonts w:ascii="Arial" w:hAnsi="Arial"/>
                <w:color w:val="000000"/>
                <w:sz w:val="18"/>
              </w:rPr>
              <w:t>&gt;&gt;&gt;Text Value</w:t>
            </w:r>
          </w:p>
        </w:tc>
        <w:tc>
          <w:tcPr>
            <w:tcW w:w="1131" w:type="dxa"/>
            <w:tcBorders>
              <w:bottom w:val="single" w:sz="4" w:space="0" w:color="000000"/>
              <w:right w:val="single" w:sz="4" w:space="0" w:color="000000"/>
            </w:tcBorders>
            <w:tcMar>
              <w:top w:w="40" w:type="dxa"/>
              <w:left w:w="40" w:type="dxa"/>
              <w:bottom w:w="40" w:type="dxa"/>
              <w:right w:w="40" w:type="dxa"/>
            </w:tcMar>
          </w:tcPr>
          <w:p w14:paraId="0262863C" w14:textId="77777777" w:rsidR="005E3AB4" w:rsidRDefault="003C052F">
            <w:pPr>
              <w:spacing w:before="180"/>
              <w:jc w:val="center"/>
            </w:pPr>
            <w:r>
              <w:rPr>
                <w:rFonts w:ascii="Arial" w:hAnsi="Arial"/>
                <w:color w:val="000000"/>
                <w:sz w:val="18"/>
              </w:rPr>
              <w:t>(0040,A160)</w:t>
            </w:r>
          </w:p>
        </w:tc>
        <w:tc>
          <w:tcPr>
            <w:tcW w:w="1860" w:type="dxa"/>
            <w:tcBorders>
              <w:bottom w:val="single" w:sz="4" w:space="0" w:color="000000"/>
              <w:right w:val="single" w:sz="4" w:space="0" w:color="000000"/>
            </w:tcBorders>
            <w:tcMar>
              <w:top w:w="40" w:type="dxa"/>
              <w:left w:w="40" w:type="dxa"/>
              <w:bottom w:w="40" w:type="dxa"/>
              <w:right w:w="40" w:type="dxa"/>
            </w:tcMar>
          </w:tcPr>
          <w:p w14:paraId="18C46259"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0FDACCD"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5EDB155A" w14:textId="77777777" w:rsidR="005E3AB4" w:rsidRDefault="003C052F">
            <w:pPr>
              <w:spacing w:before="180"/>
            </w:pPr>
            <w:r>
              <w:rPr>
                <w:rFonts w:ascii="Arial" w:hAnsi="Arial"/>
                <w:color w:val="000000"/>
                <w:sz w:val="18"/>
              </w:rPr>
              <w:t>Required if Value Type (0040,A040) is TEXT.</w:t>
            </w:r>
          </w:p>
        </w:tc>
      </w:tr>
      <w:tr w:rsidR="005E3AB4" w14:paraId="431488BD"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EEBB69" w14:textId="77777777" w:rsidR="005E3AB4" w:rsidRDefault="003C052F">
            <w:pPr>
              <w:spacing w:before="180"/>
            </w:pPr>
            <w:r>
              <w:rPr>
                <w:rFonts w:ascii="Arial" w:hAnsi="Arial"/>
                <w:color w:val="000000"/>
                <w:sz w:val="18"/>
              </w:rPr>
              <w:t>&gt;&gt;&gt;Concept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1598763A" w14:textId="77777777" w:rsidR="005E3AB4" w:rsidRDefault="003C052F">
            <w:pPr>
              <w:spacing w:before="180"/>
              <w:jc w:val="center"/>
            </w:pPr>
            <w:r>
              <w:rPr>
                <w:rFonts w:ascii="Arial" w:hAnsi="Arial"/>
                <w:color w:val="000000"/>
                <w:sz w:val="18"/>
              </w:rPr>
              <w:t>(0040,A168)</w:t>
            </w:r>
          </w:p>
        </w:tc>
        <w:tc>
          <w:tcPr>
            <w:tcW w:w="1860" w:type="dxa"/>
            <w:tcBorders>
              <w:bottom w:val="single" w:sz="4" w:space="0" w:color="000000"/>
              <w:right w:val="single" w:sz="4" w:space="0" w:color="000000"/>
            </w:tcBorders>
            <w:tcMar>
              <w:top w:w="40" w:type="dxa"/>
              <w:left w:w="40" w:type="dxa"/>
              <w:bottom w:w="40" w:type="dxa"/>
              <w:right w:w="40" w:type="dxa"/>
            </w:tcMar>
          </w:tcPr>
          <w:p w14:paraId="14FC42B3"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C978646"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4C06FC94" w14:textId="77777777" w:rsidR="005E3AB4" w:rsidRDefault="003C052F">
            <w:pPr>
              <w:spacing w:before="180"/>
            </w:pPr>
            <w:r>
              <w:rPr>
                <w:rFonts w:ascii="Arial" w:hAnsi="Arial"/>
                <w:color w:val="000000"/>
                <w:sz w:val="18"/>
              </w:rPr>
              <w:t>Required if Value Type (0040,A040) is CODE.</w:t>
            </w:r>
          </w:p>
        </w:tc>
      </w:tr>
      <w:tr w:rsidR="005E3AB4" w14:paraId="6D898BF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CEA5BD" w14:textId="77777777" w:rsidR="005E3AB4" w:rsidRDefault="003C052F">
            <w:pPr>
              <w:spacing w:before="180"/>
            </w:pPr>
            <w:r>
              <w:rPr>
                <w:rFonts w:ascii="Arial" w:hAnsi="Arial"/>
                <w:color w:val="000000"/>
                <w:sz w:val="18"/>
              </w:rPr>
              <w:t>&gt;&gt;&gt;&gt;Code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63B8E66D"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476CC83A"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34A30BD"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03C8A11" w14:textId="77777777" w:rsidR="005E3AB4" w:rsidRDefault="005E3AB4"/>
        </w:tc>
      </w:tr>
      <w:tr w:rsidR="005E3AB4" w14:paraId="78C5303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CC2C45" w14:textId="77777777" w:rsidR="005E3AB4" w:rsidRDefault="003C052F">
            <w:pPr>
              <w:spacing w:before="180"/>
            </w:pPr>
            <w:r>
              <w:rPr>
                <w:rFonts w:ascii="Arial" w:hAnsi="Arial"/>
                <w:color w:val="000000"/>
                <w:sz w:val="18"/>
              </w:rPr>
              <w:t>&gt;&gt;&gt;&gt;Coding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43CB384B"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663B7E4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368F66A"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3CC1FAF4" w14:textId="77777777" w:rsidR="005E3AB4" w:rsidRDefault="005E3AB4"/>
        </w:tc>
      </w:tr>
      <w:tr w:rsidR="005E3AB4" w14:paraId="5C1775A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D6A191" w14:textId="77777777" w:rsidR="005E3AB4" w:rsidRDefault="003C052F">
            <w:pPr>
              <w:spacing w:before="180"/>
            </w:pPr>
            <w:r>
              <w:rPr>
                <w:rFonts w:ascii="Arial" w:hAnsi="Arial"/>
                <w:color w:val="000000"/>
                <w:sz w:val="18"/>
              </w:rPr>
              <w:t>&gt;&gt;&gt;&gt;Coding Scheme Version</w:t>
            </w:r>
          </w:p>
        </w:tc>
        <w:tc>
          <w:tcPr>
            <w:tcW w:w="1131" w:type="dxa"/>
            <w:tcBorders>
              <w:bottom w:val="single" w:sz="4" w:space="0" w:color="000000"/>
              <w:right w:val="single" w:sz="4" w:space="0" w:color="000000"/>
            </w:tcBorders>
            <w:tcMar>
              <w:top w:w="40" w:type="dxa"/>
              <w:left w:w="40" w:type="dxa"/>
              <w:bottom w:w="40" w:type="dxa"/>
              <w:right w:w="40" w:type="dxa"/>
            </w:tcMar>
          </w:tcPr>
          <w:p w14:paraId="28010288"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49CAE07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7130763"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000F0AA1" w14:textId="77777777" w:rsidR="005E3AB4" w:rsidRDefault="005E3AB4"/>
        </w:tc>
      </w:tr>
      <w:tr w:rsidR="005E3AB4" w14:paraId="214F59E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9D6ED" w14:textId="77777777" w:rsidR="005E3AB4" w:rsidRDefault="003C052F">
            <w:pPr>
              <w:spacing w:before="180"/>
            </w:pPr>
            <w:r>
              <w:rPr>
                <w:rFonts w:ascii="Arial" w:hAnsi="Arial"/>
                <w:color w:val="000000"/>
                <w:sz w:val="18"/>
              </w:rPr>
              <w:t>&gt;&gt;&gt;&gt;Code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1386ECE2"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3A3A691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DDDE8F9"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753F87F3" w14:textId="77777777" w:rsidR="005E3AB4" w:rsidRDefault="005E3AB4"/>
        </w:tc>
      </w:tr>
      <w:tr w:rsidR="005E3AB4" w14:paraId="6A1B1BB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38F105" w14:textId="77777777" w:rsidR="005E3AB4" w:rsidRDefault="003C052F">
            <w:pPr>
              <w:spacing w:before="180"/>
            </w:pPr>
            <w:r>
              <w:rPr>
                <w:rFonts w:ascii="Arial" w:hAnsi="Arial"/>
                <w:color w:val="000000"/>
                <w:sz w:val="18"/>
              </w:rPr>
              <w:t>&gt;&gt;&gt;Numeric Value</w:t>
            </w:r>
          </w:p>
        </w:tc>
        <w:tc>
          <w:tcPr>
            <w:tcW w:w="1131" w:type="dxa"/>
            <w:tcBorders>
              <w:bottom w:val="single" w:sz="4" w:space="0" w:color="000000"/>
              <w:right w:val="single" w:sz="4" w:space="0" w:color="000000"/>
            </w:tcBorders>
            <w:tcMar>
              <w:top w:w="40" w:type="dxa"/>
              <w:left w:w="40" w:type="dxa"/>
              <w:bottom w:w="40" w:type="dxa"/>
              <w:right w:w="40" w:type="dxa"/>
            </w:tcMar>
          </w:tcPr>
          <w:p w14:paraId="2F83418E" w14:textId="77777777" w:rsidR="005E3AB4" w:rsidRDefault="003C052F">
            <w:pPr>
              <w:spacing w:before="180"/>
              <w:jc w:val="center"/>
            </w:pPr>
            <w:r>
              <w:rPr>
                <w:rFonts w:ascii="Arial" w:hAnsi="Arial"/>
                <w:color w:val="000000"/>
                <w:sz w:val="18"/>
              </w:rPr>
              <w:t>(0040,A30A)</w:t>
            </w:r>
          </w:p>
        </w:tc>
        <w:tc>
          <w:tcPr>
            <w:tcW w:w="1860" w:type="dxa"/>
            <w:tcBorders>
              <w:bottom w:val="single" w:sz="4" w:space="0" w:color="000000"/>
              <w:right w:val="single" w:sz="4" w:space="0" w:color="000000"/>
            </w:tcBorders>
            <w:tcMar>
              <w:top w:w="40" w:type="dxa"/>
              <w:left w:w="40" w:type="dxa"/>
              <w:bottom w:w="40" w:type="dxa"/>
              <w:right w:w="40" w:type="dxa"/>
            </w:tcMar>
          </w:tcPr>
          <w:p w14:paraId="5976BE6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B742D45"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72F98974" w14:textId="77777777" w:rsidR="005E3AB4" w:rsidRDefault="003C052F">
            <w:pPr>
              <w:spacing w:before="180"/>
            </w:pPr>
            <w:r>
              <w:rPr>
                <w:rFonts w:ascii="Arial" w:hAnsi="Arial"/>
                <w:color w:val="000000"/>
                <w:sz w:val="18"/>
              </w:rPr>
              <w:t xml:space="preserve">Required if </w:t>
            </w:r>
            <w:r>
              <w:rPr>
                <w:rFonts w:ascii="Arial" w:hAnsi="Arial"/>
                <w:color w:val="000000"/>
                <w:sz w:val="18"/>
              </w:rPr>
              <w:t>Value Type (0040,A040) is NUMERIC.</w:t>
            </w:r>
          </w:p>
        </w:tc>
      </w:tr>
      <w:tr w:rsidR="005E3AB4" w14:paraId="11DF71CB"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03A0B0" w14:textId="77777777" w:rsidR="005E3AB4" w:rsidRDefault="003C052F">
            <w:pPr>
              <w:spacing w:before="180"/>
            </w:pPr>
            <w:r>
              <w:rPr>
                <w:rFonts w:ascii="Arial" w:hAnsi="Arial"/>
                <w:color w:val="000000"/>
                <w:sz w:val="18"/>
              </w:rPr>
              <w:t xml:space="preserve">&gt;&gt;&gt;Measurement Units Code </w:t>
            </w:r>
            <w:r>
              <w:rPr>
                <w:rFonts w:ascii="Arial" w:hAnsi="Arial"/>
                <w:color w:val="000000"/>
                <w:sz w:val="18"/>
              </w:rPr>
              <w:lastRenderedPageBreak/>
              <w:t>Sequence</w:t>
            </w:r>
          </w:p>
        </w:tc>
        <w:tc>
          <w:tcPr>
            <w:tcW w:w="1131" w:type="dxa"/>
            <w:tcBorders>
              <w:bottom w:val="single" w:sz="4" w:space="0" w:color="000000"/>
              <w:right w:val="single" w:sz="4" w:space="0" w:color="000000"/>
            </w:tcBorders>
            <w:tcMar>
              <w:top w:w="40" w:type="dxa"/>
              <w:left w:w="40" w:type="dxa"/>
              <w:bottom w:w="40" w:type="dxa"/>
              <w:right w:w="40" w:type="dxa"/>
            </w:tcMar>
          </w:tcPr>
          <w:p w14:paraId="7F384BE9" w14:textId="77777777" w:rsidR="005E3AB4" w:rsidRDefault="003C052F">
            <w:pPr>
              <w:spacing w:before="180"/>
              <w:jc w:val="center"/>
            </w:pPr>
            <w:r>
              <w:rPr>
                <w:rFonts w:ascii="Arial" w:hAnsi="Arial"/>
                <w:color w:val="000000"/>
                <w:sz w:val="18"/>
              </w:rPr>
              <w:lastRenderedPageBreak/>
              <w:t>(0040,08EA)</w:t>
            </w:r>
          </w:p>
        </w:tc>
        <w:tc>
          <w:tcPr>
            <w:tcW w:w="1860" w:type="dxa"/>
            <w:tcBorders>
              <w:bottom w:val="single" w:sz="4" w:space="0" w:color="000000"/>
              <w:right w:val="single" w:sz="4" w:space="0" w:color="000000"/>
            </w:tcBorders>
            <w:tcMar>
              <w:top w:w="40" w:type="dxa"/>
              <w:left w:w="40" w:type="dxa"/>
              <w:bottom w:w="40" w:type="dxa"/>
              <w:right w:w="40" w:type="dxa"/>
            </w:tcMar>
          </w:tcPr>
          <w:p w14:paraId="2DC530E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0F16F6D"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494C5ED8" w14:textId="77777777" w:rsidR="005E3AB4" w:rsidRDefault="003C052F">
            <w:pPr>
              <w:spacing w:before="180"/>
            </w:pPr>
            <w:r>
              <w:rPr>
                <w:rFonts w:ascii="Arial" w:hAnsi="Arial"/>
                <w:color w:val="000000"/>
                <w:sz w:val="18"/>
              </w:rPr>
              <w:t xml:space="preserve">Required if Value Type (0040,A040) </w:t>
            </w:r>
            <w:r>
              <w:rPr>
                <w:rFonts w:ascii="Arial" w:hAnsi="Arial"/>
                <w:color w:val="000000"/>
                <w:sz w:val="18"/>
              </w:rPr>
              <w:lastRenderedPageBreak/>
              <w:t>is NUMERIC.</w:t>
            </w:r>
          </w:p>
        </w:tc>
      </w:tr>
      <w:tr w:rsidR="005E3AB4" w14:paraId="207F92C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1D3836" w14:textId="77777777" w:rsidR="005E3AB4" w:rsidRDefault="003C052F">
            <w:pPr>
              <w:spacing w:before="180"/>
            </w:pPr>
            <w:r>
              <w:rPr>
                <w:rFonts w:ascii="Arial" w:hAnsi="Arial"/>
                <w:color w:val="000000"/>
                <w:sz w:val="18"/>
              </w:rPr>
              <w:lastRenderedPageBreak/>
              <w:t>&gt;&gt;&gt;&gt;Code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300243B0"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61EB8922"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3F8C128"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916F346" w14:textId="77777777" w:rsidR="005E3AB4" w:rsidRDefault="005E3AB4"/>
        </w:tc>
      </w:tr>
      <w:tr w:rsidR="005E3AB4" w14:paraId="2F53B56E"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2FC286" w14:textId="77777777" w:rsidR="005E3AB4" w:rsidRDefault="003C052F">
            <w:pPr>
              <w:spacing w:before="180"/>
            </w:pPr>
            <w:r>
              <w:rPr>
                <w:rFonts w:ascii="Arial" w:hAnsi="Arial"/>
                <w:color w:val="000000"/>
                <w:sz w:val="18"/>
              </w:rPr>
              <w:t>&gt;&gt;&gt;&gt;Coding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184678C8"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62944BE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E31909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7E842A32" w14:textId="77777777" w:rsidR="005E3AB4" w:rsidRDefault="005E3AB4"/>
        </w:tc>
      </w:tr>
      <w:tr w:rsidR="005E3AB4" w14:paraId="46B3DDC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63FAC7" w14:textId="77777777" w:rsidR="005E3AB4" w:rsidRDefault="003C052F">
            <w:pPr>
              <w:spacing w:before="180"/>
            </w:pPr>
            <w:r>
              <w:rPr>
                <w:rFonts w:ascii="Arial" w:hAnsi="Arial"/>
                <w:color w:val="000000"/>
                <w:sz w:val="18"/>
              </w:rPr>
              <w:t>&gt;&gt;&gt;&gt;Coding Scheme Version</w:t>
            </w:r>
          </w:p>
        </w:tc>
        <w:tc>
          <w:tcPr>
            <w:tcW w:w="1131" w:type="dxa"/>
            <w:tcBorders>
              <w:bottom w:val="single" w:sz="4" w:space="0" w:color="000000"/>
              <w:right w:val="single" w:sz="4" w:space="0" w:color="000000"/>
            </w:tcBorders>
            <w:tcMar>
              <w:top w:w="40" w:type="dxa"/>
              <w:left w:w="40" w:type="dxa"/>
              <w:bottom w:w="40" w:type="dxa"/>
              <w:right w:w="40" w:type="dxa"/>
            </w:tcMar>
          </w:tcPr>
          <w:p w14:paraId="4B987883"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335419B9"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C6BA9C5"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095CC30F" w14:textId="77777777" w:rsidR="005E3AB4" w:rsidRDefault="005E3AB4"/>
        </w:tc>
      </w:tr>
      <w:tr w:rsidR="005E3AB4" w14:paraId="5AA6D9CD"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50187F" w14:textId="77777777" w:rsidR="005E3AB4" w:rsidRDefault="003C052F">
            <w:pPr>
              <w:spacing w:before="180"/>
            </w:pPr>
            <w:r>
              <w:rPr>
                <w:rFonts w:ascii="Arial" w:hAnsi="Arial"/>
                <w:color w:val="000000"/>
                <w:sz w:val="18"/>
              </w:rPr>
              <w:t>&gt;&gt;&gt;&gt;Code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04C8ADFC"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21C75B1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7FF34B5"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4960768" w14:textId="77777777" w:rsidR="005E3AB4" w:rsidRDefault="005E3AB4"/>
        </w:tc>
      </w:tr>
      <w:tr w:rsidR="005E3AB4" w14:paraId="04DFCDF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FE7014" w14:textId="77777777" w:rsidR="005E3AB4" w:rsidRDefault="003C052F">
            <w:pPr>
              <w:spacing w:before="180"/>
            </w:pPr>
            <w:r>
              <w:rPr>
                <w:rFonts w:ascii="Arial" w:hAnsi="Arial"/>
                <w:i/>
                <w:color w:val="000000"/>
                <w:sz w:val="18"/>
              </w:rPr>
              <w:t>&gt;&gt;&gt;All other Attributes from Protocol Context Sequence</w:t>
            </w:r>
          </w:p>
        </w:tc>
        <w:tc>
          <w:tcPr>
            <w:tcW w:w="1131" w:type="dxa"/>
            <w:tcBorders>
              <w:bottom w:val="single" w:sz="4" w:space="0" w:color="000000"/>
              <w:right w:val="single" w:sz="4" w:space="0" w:color="000000"/>
            </w:tcBorders>
            <w:tcMar>
              <w:top w:w="40" w:type="dxa"/>
              <w:left w:w="40" w:type="dxa"/>
              <w:bottom w:w="40" w:type="dxa"/>
              <w:right w:w="40" w:type="dxa"/>
            </w:tcMar>
          </w:tcPr>
          <w:p w14:paraId="351E8A9B"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FB81FE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5AC67E4"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421A4542" w14:textId="77777777" w:rsidR="005E3AB4" w:rsidRDefault="005E3AB4"/>
        </w:tc>
      </w:tr>
      <w:tr w:rsidR="005E3AB4" w14:paraId="3268C8F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E5B06" w14:textId="77777777" w:rsidR="005E3AB4" w:rsidRDefault="003C052F">
            <w:pPr>
              <w:spacing w:before="180"/>
            </w:pPr>
            <w:r>
              <w:rPr>
                <w:rFonts w:ascii="Arial" w:hAnsi="Arial"/>
                <w:color w:val="000000"/>
                <w:sz w:val="18"/>
              </w:rPr>
              <w:t>&gt;Pre-Medication</w:t>
            </w:r>
          </w:p>
        </w:tc>
        <w:tc>
          <w:tcPr>
            <w:tcW w:w="1131" w:type="dxa"/>
            <w:tcBorders>
              <w:bottom w:val="single" w:sz="4" w:space="0" w:color="000000"/>
              <w:right w:val="single" w:sz="4" w:space="0" w:color="000000"/>
            </w:tcBorders>
            <w:tcMar>
              <w:top w:w="40" w:type="dxa"/>
              <w:left w:w="40" w:type="dxa"/>
              <w:bottom w:w="40" w:type="dxa"/>
              <w:right w:w="40" w:type="dxa"/>
            </w:tcMar>
          </w:tcPr>
          <w:p w14:paraId="0B26AF2E" w14:textId="77777777" w:rsidR="005E3AB4" w:rsidRDefault="003C052F">
            <w:pPr>
              <w:spacing w:before="180"/>
              <w:jc w:val="center"/>
            </w:pPr>
            <w:r>
              <w:rPr>
                <w:rFonts w:ascii="Arial" w:hAnsi="Arial"/>
                <w:color w:val="000000"/>
                <w:sz w:val="18"/>
              </w:rPr>
              <w:t>(0040,0012)</w:t>
            </w:r>
          </w:p>
        </w:tc>
        <w:tc>
          <w:tcPr>
            <w:tcW w:w="1860" w:type="dxa"/>
            <w:tcBorders>
              <w:bottom w:val="single" w:sz="4" w:space="0" w:color="000000"/>
              <w:right w:val="single" w:sz="4" w:space="0" w:color="000000"/>
            </w:tcBorders>
            <w:tcMar>
              <w:top w:w="40" w:type="dxa"/>
              <w:left w:w="40" w:type="dxa"/>
              <w:bottom w:w="40" w:type="dxa"/>
              <w:right w:w="40" w:type="dxa"/>
            </w:tcMar>
          </w:tcPr>
          <w:p w14:paraId="661B1B73"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8F8FD45" w14:textId="77777777" w:rsidR="005E3AB4" w:rsidRDefault="003C052F">
            <w:pPr>
              <w:spacing w:before="180"/>
              <w:jc w:val="center"/>
            </w:pPr>
            <w:r>
              <w:rPr>
                <w:rFonts w:ascii="Arial" w:hAnsi="Arial"/>
                <w:color w:val="000000"/>
                <w:sz w:val="18"/>
              </w:rPr>
              <w:t>2C</w:t>
            </w:r>
          </w:p>
        </w:tc>
        <w:tc>
          <w:tcPr>
            <w:tcW w:w="3012" w:type="dxa"/>
            <w:tcBorders>
              <w:bottom w:val="single" w:sz="4" w:space="0" w:color="000000"/>
              <w:right w:val="single" w:sz="4" w:space="0" w:color="000000"/>
            </w:tcBorders>
            <w:tcMar>
              <w:top w:w="40" w:type="dxa"/>
              <w:left w:w="40" w:type="dxa"/>
              <w:bottom w:w="40" w:type="dxa"/>
              <w:right w:w="40" w:type="dxa"/>
            </w:tcMar>
          </w:tcPr>
          <w:p w14:paraId="43190886" w14:textId="77777777" w:rsidR="005E3AB4" w:rsidRDefault="003C052F">
            <w:pPr>
              <w:spacing w:before="180"/>
            </w:pPr>
            <w:r>
              <w:rPr>
                <w:rFonts w:ascii="Arial" w:hAnsi="Arial"/>
                <w:color w:val="000000"/>
                <w:sz w:val="18"/>
              </w:rPr>
              <w:t>Required if Pre-Medication is to be applied to that Scheduled Procedure Step.</w:t>
            </w:r>
          </w:p>
        </w:tc>
      </w:tr>
      <w:tr w:rsidR="005E3AB4" w14:paraId="1E12790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23565" w14:textId="77777777" w:rsidR="005E3AB4" w:rsidRDefault="003C052F">
            <w:pPr>
              <w:spacing w:before="180"/>
            </w:pPr>
            <w:r>
              <w:rPr>
                <w:rFonts w:ascii="Arial" w:hAnsi="Arial"/>
                <w:color w:val="000000"/>
                <w:sz w:val="18"/>
              </w:rPr>
              <w:t>&gt;Scheduled Procedure Step ID</w:t>
            </w:r>
          </w:p>
        </w:tc>
        <w:tc>
          <w:tcPr>
            <w:tcW w:w="1131" w:type="dxa"/>
            <w:tcBorders>
              <w:bottom w:val="single" w:sz="4" w:space="0" w:color="000000"/>
              <w:right w:val="single" w:sz="4" w:space="0" w:color="000000"/>
            </w:tcBorders>
            <w:tcMar>
              <w:top w:w="40" w:type="dxa"/>
              <w:left w:w="40" w:type="dxa"/>
              <w:bottom w:w="40" w:type="dxa"/>
              <w:right w:w="40" w:type="dxa"/>
            </w:tcMar>
          </w:tcPr>
          <w:p w14:paraId="7EF74E16" w14:textId="77777777" w:rsidR="005E3AB4" w:rsidRDefault="003C052F">
            <w:pPr>
              <w:spacing w:before="180"/>
              <w:jc w:val="center"/>
            </w:pPr>
            <w:r>
              <w:rPr>
                <w:rFonts w:ascii="Arial" w:hAnsi="Arial"/>
                <w:color w:val="000000"/>
                <w:sz w:val="18"/>
              </w:rPr>
              <w:t>(0040,0009)</w:t>
            </w:r>
          </w:p>
        </w:tc>
        <w:tc>
          <w:tcPr>
            <w:tcW w:w="1860" w:type="dxa"/>
            <w:tcBorders>
              <w:bottom w:val="single" w:sz="4" w:space="0" w:color="000000"/>
              <w:right w:val="single" w:sz="4" w:space="0" w:color="000000"/>
            </w:tcBorders>
            <w:tcMar>
              <w:top w:w="40" w:type="dxa"/>
              <w:left w:w="40" w:type="dxa"/>
              <w:bottom w:w="40" w:type="dxa"/>
              <w:right w:w="40" w:type="dxa"/>
            </w:tcMar>
          </w:tcPr>
          <w:p w14:paraId="707B9F7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1A2AE91"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90FCC03" w14:textId="77777777" w:rsidR="005E3AB4" w:rsidRDefault="005E3AB4"/>
        </w:tc>
      </w:tr>
      <w:tr w:rsidR="005E3AB4" w14:paraId="1AF408B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BA4854" w14:textId="77777777" w:rsidR="005E3AB4" w:rsidRDefault="003C052F">
            <w:pPr>
              <w:spacing w:before="180"/>
            </w:pPr>
            <w:r>
              <w:rPr>
                <w:rFonts w:ascii="Arial" w:hAnsi="Arial"/>
                <w:color w:val="000000"/>
                <w:sz w:val="18"/>
              </w:rPr>
              <w:t>&gt;Requested Contrast Agent</w:t>
            </w:r>
          </w:p>
        </w:tc>
        <w:tc>
          <w:tcPr>
            <w:tcW w:w="1131" w:type="dxa"/>
            <w:tcBorders>
              <w:bottom w:val="single" w:sz="4" w:space="0" w:color="000000"/>
              <w:right w:val="single" w:sz="4" w:space="0" w:color="000000"/>
            </w:tcBorders>
            <w:tcMar>
              <w:top w:w="40" w:type="dxa"/>
              <w:left w:w="40" w:type="dxa"/>
              <w:bottom w:w="40" w:type="dxa"/>
              <w:right w:w="40" w:type="dxa"/>
            </w:tcMar>
          </w:tcPr>
          <w:p w14:paraId="1675943D" w14:textId="77777777" w:rsidR="005E3AB4" w:rsidRDefault="003C052F">
            <w:pPr>
              <w:spacing w:before="180"/>
              <w:jc w:val="center"/>
            </w:pPr>
            <w:r>
              <w:rPr>
                <w:rFonts w:ascii="Arial" w:hAnsi="Arial"/>
                <w:color w:val="000000"/>
                <w:sz w:val="18"/>
              </w:rPr>
              <w:t>(0032,1070)</w:t>
            </w:r>
          </w:p>
        </w:tc>
        <w:tc>
          <w:tcPr>
            <w:tcW w:w="1860" w:type="dxa"/>
            <w:tcBorders>
              <w:bottom w:val="single" w:sz="4" w:space="0" w:color="000000"/>
              <w:right w:val="single" w:sz="4" w:space="0" w:color="000000"/>
            </w:tcBorders>
            <w:tcMar>
              <w:top w:w="40" w:type="dxa"/>
              <w:left w:w="40" w:type="dxa"/>
              <w:bottom w:w="40" w:type="dxa"/>
              <w:right w:w="40" w:type="dxa"/>
            </w:tcMar>
          </w:tcPr>
          <w:p w14:paraId="37C493D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B689B57" w14:textId="77777777" w:rsidR="005E3AB4" w:rsidRDefault="003C052F">
            <w:pPr>
              <w:spacing w:before="180"/>
              <w:jc w:val="center"/>
            </w:pPr>
            <w:r>
              <w:rPr>
                <w:rFonts w:ascii="Arial" w:hAnsi="Arial"/>
                <w:color w:val="000000"/>
                <w:sz w:val="18"/>
              </w:rPr>
              <w:t>2C</w:t>
            </w:r>
          </w:p>
        </w:tc>
        <w:tc>
          <w:tcPr>
            <w:tcW w:w="3012" w:type="dxa"/>
            <w:tcBorders>
              <w:bottom w:val="single" w:sz="4" w:space="0" w:color="000000"/>
              <w:right w:val="single" w:sz="4" w:space="0" w:color="000000"/>
            </w:tcBorders>
            <w:tcMar>
              <w:top w:w="40" w:type="dxa"/>
              <w:left w:w="40" w:type="dxa"/>
              <w:bottom w:w="40" w:type="dxa"/>
              <w:right w:w="40" w:type="dxa"/>
            </w:tcMar>
          </w:tcPr>
          <w:p w14:paraId="471C123A" w14:textId="77777777" w:rsidR="005E3AB4" w:rsidRDefault="003C052F">
            <w:pPr>
              <w:spacing w:before="180"/>
            </w:pPr>
            <w:r>
              <w:rPr>
                <w:rFonts w:ascii="Arial" w:hAnsi="Arial"/>
                <w:color w:val="000000"/>
                <w:sz w:val="18"/>
              </w:rPr>
              <w:t>Required if Contrast Media is to be applied to that Scheduled Procedure Step.</w:t>
            </w:r>
          </w:p>
        </w:tc>
      </w:tr>
      <w:tr w:rsidR="005E3AB4" w14:paraId="497D09D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FE7566" w14:textId="77777777" w:rsidR="005E3AB4" w:rsidRDefault="003C052F">
            <w:pPr>
              <w:spacing w:before="180"/>
            </w:pPr>
            <w:r>
              <w:rPr>
                <w:rFonts w:ascii="Arial" w:hAnsi="Arial"/>
                <w:color w:val="000000"/>
                <w:sz w:val="18"/>
              </w:rPr>
              <w:t>&gt;Scheduled Procedure Step Status</w:t>
            </w:r>
          </w:p>
        </w:tc>
        <w:tc>
          <w:tcPr>
            <w:tcW w:w="1131" w:type="dxa"/>
            <w:tcBorders>
              <w:bottom w:val="single" w:sz="4" w:space="0" w:color="000000"/>
              <w:right w:val="single" w:sz="4" w:space="0" w:color="000000"/>
            </w:tcBorders>
            <w:tcMar>
              <w:top w:w="40" w:type="dxa"/>
              <w:left w:w="40" w:type="dxa"/>
              <w:bottom w:w="40" w:type="dxa"/>
              <w:right w:w="40" w:type="dxa"/>
            </w:tcMar>
          </w:tcPr>
          <w:p w14:paraId="22EA90A4" w14:textId="77777777" w:rsidR="005E3AB4" w:rsidRDefault="003C052F">
            <w:pPr>
              <w:spacing w:before="180"/>
              <w:jc w:val="center"/>
            </w:pPr>
            <w:r>
              <w:rPr>
                <w:rFonts w:ascii="Arial" w:hAnsi="Arial"/>
                <w:color w:val="000000"/>
                <w:sz w:val="18"/>
              </w:rPr>
              <w:t>(0040,0020)</w:t>
            </w:r>
          </w:p>
        </w:tc>
        <w:tc>
          <w:tcPr>
            <w:tcW w:w="1860" w:type="dxa"/>
            <w:tcBorders>
              <w:bottom w:val="single" w:sz="4" w:space="0" w:color="000000"/>
              <w:right w:val="single" w:sz="4" w:space="0" w:color="000000"/>
            </w:tcBorders>
            <w:tcMar>
              <w:top w:w="40" w:type="dxa"/>
              <w:left w:w="40" w:type="dxa"/>
              <w:bottom w:w="40" w:type="dxa"/>
              <w:right w:w="40" w:type="dxa"/>
            </w:tcMar>
          </w:tcPr>
          <w:p w14:paraId="1BBB9B1A"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739FEC7"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6EFD2F6" w14:textId="77777777" w:rsidR="005E3AB4" w:rsidRDefault="005E3AB4"/>
        </w:tc>
      </w:tr>
      <w:tr w:rsidR="005E3AB4" w14:paraId="10DE883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EEB10D" w14:textId="77777777" w:rsidR="005E3AB4" w:rsidRDefault="003C052F">
            <w:pPr>
              <w:spacing w:before="180"/>
            </w:pPr>
            <w:r>
              <w:rPr>
                <w:rFonts w:ascii="Arial" w:hAnsi="Arial"/>
                <w:i/>
                <w:color w:val="000000"/>
                <w:sz w:val="18"/>
              </w:rPr>
              <w:t>&gt;All other Attributes from the Scheduled Procedure Step Sequence</w:t>
            </w:r>
          </w:p>
        </w:tc>
        <w:tc>
          <w:tcPr>
            <w:tcW w:w="1131" w:type="dxa"/>
            <w:tcBorders>
              <w:bottom w:val="single" w:sz="4" w:space="0" w:color="000000"/>
              <w:right w:val="single" w:sz="4" w:space="0" w:color="000000"/>
            </w:tcBorders>
            <w:tcMar>
              <w:top w:w="40" w:type="dxa"/>
              <w:left w:w="40" w:type="dxa"/>
              <w:bottom w:w="40" w:type="dxa"/>
              <w:right w:w="40" w:type="dxa"/>
            </w:tcMar>
          </w:tcPr>
          <w:p w14:paraId="4C0B31EA"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486B0F4"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E3F5D67"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7FEF0D4F" w14:textId="77777777" w:rsidR="005E3AB4" w:rsidRDefault="005E3AB4"/>
        </w:tc>
      </w:tr>
      <w:tr w:rsidR="005E3AB4" w14:paraId="782475E4"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1B4FE9" w14:textId="77777777" w:rsidR="005E3AB4" w:rsidRDefault="003C052F">
            <w:pPr>
              <w:spacing w:before="180"/>
            </w:pPr>
            <w:r>
              <w:rPr>
                <w:rFonts w:ascii="Arial" w:hAnsi="Arial"/>
                <w:color w:val="000000"/>
                <w:sz w:val="18"/>
              </w:rPr>
              <w:t>Scheduled Specimen Sequence</w:t>
            </w:r>
          </w:p>
        </w:tc>
        <w:tc>
          <w:tcPr>
            <w:tcW w:w="1131" w:type="dxa"/>
            <w:tcBorders>
              <w:bottom w:val="single" w:sz="4" w:space="0" w:color="000000"/>
              <w:right w:val="single" w:sz="4" w:space="0" w:color="000000"/>
            </w:tcBorders>
            <w:tcMar>
              <w:top w:w="40" w:type="dxa"/>
              <w:left w:w="40" w:type="dxa"/>
              <w:bottom w:w="40" w:type="dxa"/>
              <w:right w:w="40" w:type="dxa"/>
            </w:tcMar>
          </w:tcPr>
          <w:p w14:paraId="66D57981" w14:textId="77777777" w:rsidR="005E3AB4" w:rsidRDefault="003C052F">
            <w:pPr>
              <w:spacing w:before="180"/>
              <w:jc w:val="center"/>
            </w:pPr>
            <w:r>
              <w:rPr>
                <w:rFonts w:ascii="Arial" w:hAnsi="Arial"/>
                <w:color w:val="000000"/>
                <w:sz w:val="18"/>
              </w:rPr>
              <w:t>(0040,0500)</w:t>
            </w:r>
          </w:p>
        </w:tc>
        <w:tc>
          <w:tcPr>
            <w:tcW w:w="1860" w:type="dxa"/>
            <w:tcBorders>
              <w:bottom w:val="single" w:sz="4" w:space="0" w:color="000000"/>
              <w:right w:val="single" w:sz="4" w:space="0" w:color="000000"/>
            </w:tcBorders>
            <w:tcMar>
              <w:top w:w="40" w:type="dxa"/>
              <w:left w:w="40" w:type="dxa"/>
              <w:bottom w:w="40" w:type="dxa"/>
              <w:right w:w="40" w:type="dxa"/>
            </w:tcMar>
          </w:tcPr>
          <w:p w14:paraId="26A33E3B"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F971448"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41F1E67F" w14:textId="77777777" w:rsidR="005E3AB4" w:rsidRDefault="003C052F">
            <w:pPr>
              <w:spacing w:before="180"/>
            </w:pPr>
            <w:r>
              <w:rPr>
                <w:rFonts w:ascii="Arial" w:hAnsi="Arial"/>
                <w:color w:val="000000"/>
                <w:sz w:val="18"/>
              </w:rPr>
              <w:t>One or more Items may be returned in this Sequence.</w:t>
            </w:r>
          </w:p>
        </w:tc>
      </w:tr>
      <w:tr w:rsidR="005E3AB4" w14:paraId="69473B3B"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CBB147" w14:textId="77777777" w:rsidR="005E3AB4" w:rsidRDefault="003C052F">
            <w:pPr>
              <w:spacing w:before="180"/>
            </w:pPr>
            <w:r>
              <w:rPr>
                <w:rFonts w:ascii="Arial" w:hAnsi="Arial"/>
                <w:color w:val="000000"/>
                <w:sz w:val="18"/>
              </w:rPr>
              <w:t>&gt;Container Identifier</w:t>
            </w:r>
          </w:p>
        </w:tc>
        <w:tc>
          <w:tcPr>
            <w:tcW w:w="1131" w:type="dxa"/>
            <w:tcBorders>
              <w:bottom w:val="single" w:sz="4" w:space="0" w:color="000000"/>
              <w:right w:val="single" w:sz="4" w:space="0" w:color="000000"/>
            </w:tcBorders>
            <w:tcMar>
              <w:top w:w="40" w:type="dxa"/>
              <w:left w:w="40" w:type="dxa"/>
              <w:bottom w:w="40" w:type="dxa"/>
              <w:right w:w="40" w:type="dxa"/>
            </w:tcMar>
          </w:tcPr>
          <w:p w14:paraId="065CB79B" w14:textId="77777777" w:rsidR="005E3AB4" w:rsidRDefault="003C052F">
            <w:pPr>
              <w:spacing w:before="180"/>
              <w:jc w:val="center"/>
            </w:pPr>
            <w:r>
              <w:rPr>
                <w:rFonts w:ascii="Arial" w:hAnsi="Arial"/>
                <w:color w:val="000000"/>
                <w:sz w:val="18"/>
              </w:rPr>
              <w:t>(0040,0512)</w:t>
            </w:r>
          </w:p>
        </w:tc>
        <w:tc>
          <w:tcPr>
            <w:tcW w:w="1860" w:type="dxa"/>
            <w:tcBorders>
              <w:bottom w:val="single" w:sz="4" w:space="0" w:color="000000"/>
              <w:right w:val="single" w:sz="4" w:space="0" w:color="000000"/>
            </w:tcBorders>
            <w:tcMar>
              <w:top w:w="40" w:type="dxa"/>
              <w:left w:w="40" w:type="dxa"/>
              <w:bottom w:w="40" w:type="dxa"/>
              <w:right w:w="40" w:type="dxa"/>
            </w:tcMar>
          </w:tcPr>
          <w:p w14:paraId="2DFC5B60"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54A2FD7"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A1A2D43" w14:textId="77777777" w:rsidR="005E3AB4" w:rsidRDefault="005E3AB4"/>
        </w:tc>
      </w:tr>
      <w:tr w:rsidR="005E3AB4" w14:paraId="37DA97D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B822BE" w14:textId="77777777" w:rsidR="005E3AB4" w:rsidRDefault="003C052F">
            <w:pPr>
              <w:spacing w:before="180"/>
            </w:pPr>
            <w:r>
              <w:rPr>
                <w:rFonts w:ascii="Arial" w:hAnsi="Arial"/>
                <w:color w:val="000000"/>
                <w:sz w:val="18"/>
              </w:rPr>
              <w:t>&gt;Container Type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6F19CAD5" w14:textId="77777777" w:rsidR="005E3AB4" w:rsidRDefault="003C052F">
            <w:pPr>
              <w:spacing w:before="180"/>
              <w:jc w:val="center"/>
            </w:pPr>
            <w:r>
              <w:rPr>
                <w:rFonts w:ascii="Arial" w:hAnsi="Arial"/>
                <w:color w:val="000000"/>
                <w:sz w:val="18"/>
              </w:rPr>
              <w:t>(0040,0518)</w:t>
            </w:r>
          </w:p>
        </w:tc>
        <w:tc>
          <w:tcPr>
            <w:tcW w:w="1860" w:type="dxa"/>
            <w:tcBorders>
              <w:bottom w:val="single" w:sz="4" w:space="0" w:color="000000"/>
              <w:right w:val="single" w:sz="4" w:space="0" w:color="000000"/>
            </w:tcBorders>
            <w:tcMar>
              <w:top w:w="40" w:type="dxa"/>
              <w:left w:w="40" w:type="dxa"/>
              <w:bottom w:w="40" w:type="dxa"/>
              <w:right w:w="40" w:type="dxa"/>
            </w:tcMar>
          </w:tcPr>
          <w:p w14:paraId="4B87384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D87C39B"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C67DEC8" w14:textId="77777777" w:rsidR="005E3AB4" w:rsidRDefault="003C052F">
            <w:pPr>
              <w:spacing w:before="180"/>
            </w:pPr>
            <w:r>
              <w:rPr>
                <w:rFonts w:ascii="Arial" w:hAnsi="Arial"/>
                <w:color w:val="000000"/>
                <w:sz w:val="18"/>
              </w:rPr>
              <w:t>Zero or one Item shall be returned in this Sequence.</w:t>
            </w:r>
          </w:p>
        </w:tc>
      </w:tr>
      <w:tr w:rsidR="005E3AB4" w14:paraId="1E996A0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FEFBD3" w14:textId="77777777" w:rsidR="005E3AB4" w:rsidRDefault="003C052F">
            <w:pPr>
              <w:spacing w:before="180"/>
            </w:pPr>
            <w:r>
              <w:rPr>
                <w:rFonts w:ascii="Arial" w:hAnsi="Arial"/>
                <w:color w:val="000000"/>
                <w:sz w:val="18"/>
              </w:rPr>
              <w: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6C0FB1C1"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1232CB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D77BFE7"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609BCB5" w14:textId="77777777" w:rsidR="005E3AB4" w:rsidRDefault="005E3AB4"/>
        </w:tc>
      </w:tr>
      <w:tr w:rsidR="005E3AB4" w14:paraId="26052F1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4AB09" w14:textId="77777777" w:rsidR="005E3AB4" w:rsidRDefault="003C052F">
            <w:pPr>
              <w:spacing w:before="180"/>
            </w:pPr>
            <w:r>
              <w:rPr>
                <w:rFonts w:ascii="Arial" w:hAnsi="Arial"/>
                <w:color w:val="000000"/>
                <w:sz w:val="18"/>
              </w:rPr>
              <w: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42A27014"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6CB29A3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AD204FF"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0616714C" w14:textId="77777777" w:rsidR="005E3AB4" w:rsidRDefault="005E3AB4"/>
        </w:tc>
      </w:tr>
      <w:tr w:rsidR="005E3AB4" w14:paraId="03FDC51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ECBEA8" w14:textId="77777777" w:rsidR="005E3AB4" w:rsidRDefault="003C052F">
            <w:pPr>
              <w:spacing w:before="180"/>
            </w:pPr>
            <w:r>
              <w:rPr>
                <w:rFonts w:ascii="Arial" w:hAnsi="Arial"/>
                <w:color w:val="000000"/>
                <w:sz w:val="18"/>
              </w:rPr>
              <w:t>&gt;&gt;Coding Scheme Version</w:t>
            </w:r>
          </w:p>
        </w:tc>
        <w:tc>
          <w:tcPr>
            <w:tcW w:w="1131" w:type="dxa"/>
            <w:tcBorders>
              <w:bottom w:val="single" w:sz="4" w:space="0" w:color="000000"/>
              <w:right w:val="single" w:sz="4" w:space="0" w:color="000000"/>
            </w:tcBorders>
            <w:tcMar>
              <w:top w:w="40" w:type="dxa"/>
              <w:left w:w="40" w:type="dxa"/>
              <w:bottom w:w="40" w:type="dxa"/>
              <w:right w:w="40" w:type="dxa"/>
            </w:tcMar>
          </w:tcPr>
          <w:p w14:paraId="285AEE14"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436C2DD6"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82749E7"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064AF09F" w14:textId="77777777" w:rsidR="005E3AB4" w:rsidRDefault="005E3AB4"/>
        </w:tc>
      </w:tr>
      <w:tr w:rsidR="005E3AB4" w14:paraId="752B59D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7F38E8" w14:textId="77777777" w:rsidR="005E3AB4" w:rsidRDefault="003C052F">
            <w:pPr>
              <w:spacing w:before="180"/>
            </w:pPr>
            <w:r>
              <w:rPr>
                <w:rFonts w:ascii="Arial" w:hAnsi="Arial"/>
                <w:color w:val="000000"/>
                <w:sz w:val="18"/>
              </w:rPr>
              <w: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60B6FA8A"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66B66D4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F8C15C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3C2BBE2B" w14:textId="77777777" w:rsidR="005E3AB4" w:rsidRDefault="005E3AB4"/>
        </w:tc>
      </w:tr>
      <w:tr w:rsidR="005E3AB4" w14:paraId="0FE19CC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2DF0F" w14:textId="77777777" w:rsidR="005E3AB4" w:rsidRDefault="003C052F">
            <w:pPr>
              <w:spacing w:before="180"/>
            </w:pPr>
            <w:r>
              <w:rPr>
                <w:rFonts w:ascii="Arial" w:hAnsi="Arial"/>
                <w:color w:val="000000"/>
                <w:sz w:val="18"/>
              </w:rPr>
              <w:t>&gt;Specimen Description Sequence</w:t>
            </w:r>
          </w:p>
        </w:tc>
        <w:tc>
          <w:tcPr>
            <w:tcW w:w="1131" w:type="dxa"/>
            <w:tcBorders>
              <w:bottom w:val="single" w:sz="4" w:space="0" w:color="000000"/>
              <w:right w:val="single" w:sz="4" w:space="0" w:color="000000"/>
            </w:tcBorders>
            <w:tcMar>
              <w:top w:w="40" w:type="dxa"/>
              <w:left w:w="40" w:type="dxa"/>
              <w:bottom w:w="40" w:type="dxa"/>
              <w:right w:w="40" w:type="dxa"/>
            </w:tcMar>
          </w:tcPr>
          <w:p w14:paraId="23D3F46E" w14:textId="77777777" w:rsidR="005E3AB4" w:rsidRDefault="003C052F">
            <w:pPr>
              <w:spacing w:before="180"/>
              <w:jc w:val="center"/>
            </w:pPr>
            <w:r>
              <w:rPr>
                <w:rFonts w:ascii="Arial" w:hAnsi="Arial"/>
                <w:color w:val="000000"/>
                <w:sz w:val="18"/>
              </w:rPr>
              <w:t>(0040,0560)</w:t>
            </w:r>
          </w:p>
        </w:tc>
        <w:tc>
          <w:tcPr>
            <w:tcW w:w="1860" w:type="dxa"/>
            <w:tcBorders>
              <w:bottom w:val="single" w:sz="4" w:space="0" w:color="000000"/>
              <w:right w:val="single" w:sz="4" w:space="0" w:color="000000"/>
            </w:tcBorders>
            <w:tcMar>
              <w:top w:w="40" w:type="dxa"/>
              <w:left w:w="40" w:type="dxa"/>
              <w:bottom w:w="40" w:type="dxa"/>
              <w:right w:w="40" w:type="dxa"/>
            </w:tcMar>
          </w:tcPr>
          <w:p w14:paraId="1554D95C"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3235724"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2DD2ED2D" w14:textId="77777777" w:rsidR="005E3AB4" w:rsidRDefault="003C052F">
            <w:pPr>
              <w:spacing w:before="180"/>
            </w:pPr>
            <w:r>
              <w:rPr>
                <w:rFonts w:ascii="Arial" w:hAnsi="Arial"/>
                <w:color w:val="000000"/>
                <w:sz w:val="18"/>
              </w:rPr>
              <w:t>One or more Items shall be returned in this Sequence.</w:t>
            </w:r>
          </w:p>
        </w:tc>
      </w:tr>
      <w:tr w:rsidR="005E3AB4" w14:paraId="20B82BE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497349" w14:textId="77777777" w:rsidR="005E3AB4" w:rsidRDefault="003C052F">
            <w:pPr>
              <w:spacing w:before="180"/>
            </w:pPr>
            <w:r>
              <w:rPr>
                <w:rFonts w:ascii="Arial" w:hAnsi="Arial"/>
                <w:color w:val="000000"/>
                <w:sz w:val="18"/>
              </w:rPr>
              <w:t xml:space="preserve">&gt;&gt;Specimen </w:t>
            </w:r>
            <w:r>
              <w:rPr>
                <w:rFonts w:ascii="Arial" w:hAnsi="Arial"/>
                <w:color w:val="000000"/>
                <w:sz w:val="18"/>
              </w:rPr>
              <w:t>Identifier</w:t>
            </w:r>
          </w:p>
        </w:tc>
        <w:tc>
          <w:tcPr>
            <w:tcW w:w="1131" w:type="dxa"/>
            <w:tcBorders>
              <w:bottom w:val="single" w:sz="4" w:space="0" w:color="000000"/>
              <w:right w:val="single" w:sz="4" w:space="0" w:color="000000"/>
            </w:tcBorders>
            <w:tcMar>
              <w:top w:w="40" w:type="dxa"/>
              <w:left w:w="40" w:type="dxa"/>
              <w:bottom w:w="40" w:type="dxa"/>
              <w:right w:w="40" w:type="dxa"/>
            </w:tcMar>
          </w:tcPr>
          <w:p w14:paraId="65D8994D" w14:textId="77777777" w:rsidR="005E3AB4" w:rsidRDefault="003C052F">
            <w:pPr>
              <w:spacing w:before="180"/>
              <w:jc w:val="center"/>
            </w:pPr>
            <w:r>
              <w:rPr>
                <w:rFonts w:ascii="Arial" w:hAnsi="Arial"/>
                <w:color w:val="000000"/>
                <w:sz w:val="18"/>
              </w:rPr>
              <w:t>(0040,0551)</w:t>
            </w:r>
          </w:p>
        </w:tc>
        <w:tc>
          <w:tcPr>
            <w:tcW w:w="1860" w:type="dxa"/>
            <w:tcBorders>
              <w:bottom w:val="single" w:sz="4" w:space="0" w:color="000000"/>
              <w:right w:val="single" w:sz="4" w:space="0" w:color="000000"/>
            </w:tcBorders>
            <w:tcMar>
              <w:top w:w="40" w:type="dxa"/>
              <w:left w:w="40" w:type="dxa"/>
              <w:bottom w:w="40" w:type="dxa"/>
              <w:right w:w="40" w:type="dxa"/>
            </w:tcMar>
          </w:tcPr>
          <w:p w14:paraId="417DFA63"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8FB7285"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016527E5" w14:textId="77777777" w:rsidR="005E3AB4" w:rsidRDefault="005E3AB4"/>
        </w:tc>
      </w:tr>
      <w:tr w:rsidR="005E3AB4" w14:paraId="3D6B6377"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79CB42" w14:textId="77777777" w:rsidR="005E3AB4" w:rsidRDefault="003C052F">
            <w:pPr>
              <w:spacing w:before="180"/>
            </w:pPr>
            <w:r>
              <w:rPr>
                <w:rFonts w:ascii="Arial" w:hAnsi="Arial"/>
                <w:color w:val="000000"/>
                <w:sz w:val="18"/>
              </w:rPr>
              <w:t>&gt;&gt;Specimen UID</w:t>
            </w:r>
          </w:p>
        </w:tc>
        <w:tc>
          <w:tcPr>
            <w:tcW w:w="1131" w:type="dxa"/>
            <w:tcBorders>
              <w:bottom w:val="single" w:sz="4" w:space="0" w:color="000000"/>
              <w:right w:val="single" w:sz="4" w:space="0" w:color="000000"/>
            </w:tcBorders>
            <w:tcMar>
              <w:top w:w="40" w:type="dxa"/>
              <w:left w:w="40" w:type="dxa"/>
              <w:bottom w:w="40" w:type="dxa"/>
              <w:right w:w="40" w:type="dxa"/>
            </w:tcMar>
          </w:tcPr>
          <w:p w14:paraId="5F77961A" w14:textId="77777777" w:rsidR="005E3AB4" w:rsidRDefault="003C052F">
            <w:pPr>
              <w:spacing w:before="180"/>
              <w:jc w:val="center"/>
            </w:pPr>
            <w:r>
              <w:rPr>
                <w:rFonts w:ascii="Arial" w:hAnsi="Arial"/>
                <w:color w:val="000000"/>
                <w:sz w:val="18"/>
              </w:rPr>
              <w:t>(0040,0554)</w:t>
            </w:r>
          </w:p>
        </w:tc>
        <w:tc>
          <w:tcPr>
            <w:tcW w:w="1860" w:type="dxa"/>
            <w:tcBorders>
              <w:bottom w:val="single" w:sz="4" w:space="0" w:color="000000"/>
              <w:right w:val="single" w:sz="4" w:space="0" w:color="000000"/>
            </w:tcBorders>
            <w:tcMar>
              <w:top w:w="40" w:type="dxa"/>
              <w:left w:w="40" w:type="dxa"/>
              <w:bottom w:w="40" w:type="dxa"/>
              <w:right w:w="40" w:type="dxa"/>
            </w:tcMar>
          </w:tcPr>
          <w:p w14:paraId="09C653FE"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890E40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0987E511" w14:textId="77777777" w:rsidR="005E3AB4" w:rsidRDefault="005E3AB4"/>
        </w:tc>
      </w:tr>
      <w:tr w:rsidR="005E3AB4" w14:paraId="73579D5E"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D39F1A" w14:textId="77777777" w:rsidR="005E3AB4" w:rsidRDefault="003C052F">
            <w:pPr>
              <w:spacing w:before="180"/>
            </w:pPr>
            <w:r>
              <w:rPr>
                <w:rFonts w:ascii="Arial" w:hAnsi="Arial"/>
                <w:i/>
                <w:color w:val="000000"/>
                <w:sz w:val="18"/>
              </w:rPr>
              <w:t xml:space="preserve">&gt;&gt;All other Attributes from the </w:t>
            </w:r>
            <w:r>
              <w:rPr>
                <w:rFonts w:ascii="Arial" w:hAnsi="Arial"/>
                <w:i/>
                <w:color w:val="000000"/>
                <w:sz w:val="18"/>
              </w:rPr>
              <w:lastRenderedPageBreak/>
              <w:t>Specimen Description Sequence</w:t>
            </w:r>
          </w:p>
        </w:tc>
        <w:tc>
          <w:tcPr>
            <w:tcW w:w="1131" w:type="dxa"/>
            <w:tcBorders>
              <w:bottom w:val="single" w:sz="4" w:space="0" w:color="000000"/>
              <w:right w:val="single" w:sz="4" w:space="0" w:color="000000"/>
            </w:tcBorders>
            <w:tcMar>
              <w:top w:w="40" w:type="dxa"/>
              <w:left w:w="40" w:type="dxa"/>
              <w:bottom w:w="40" w:type="dxa"/>
              <w:right w:w="40" w:type="dxa"/>
            </w:tcMar>
          </w:tcPr>
          <w:p w14:paraId="608B7E3D"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276C32C"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12A6719"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2C1E413" w14:textId="77777777" w:rsidR="005E3AB4" w:rsidRDefault="003C052F">
            <w:pPr>
              <w:spacing w:before="180"/>
            </w:pPr>
            <w:r>
              <w:rPr>
                <w:rFonts w:ascii="Arial" w:hAnsi="Arial"/>
                <w:color w:val="000000"/>
                <w:sz w:val="18"/>
              </w:rPr>
              <w:t xml:space="preserve">Specimen Preparation Sequence </w:t>
            </w:r>
            <w:r>
              <w:rPr>
                <w:rFonts w:ascii="Arial" w:hAnsi="Arial"/>
                <w:color w:val="000000"/>
                <w:sz w:val="18"/>
              </w:rPr>
              <w:lastRenderedPageBreak/>
              <w:t xml:space="preserve">(0040,0610), if present, describes preparation steps already performed, not scheduled procedure </w:t>
            </w:r>
            <w:r>
              <w:rPr>
                <w:rFonts w:ascii="Arial" w:hAnsi="Arial"/>
                <w:color w:val="000000"/>
                <w:sz w:val="18"/>
              </w:rPr>
              <w:t>steps</w:t>
            </w:r>
          </w:p>
        </w:tc>
      </w:tr>
      <w:tr w:rsidR="005E3AB4" w14:paraId="323A0FE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3D1D1B" w14:textId="77777777" w:rsidR="005E3AB4" w:rsidRDefault="003C052F">
            <w:pPr>
              <w:spacing w:before="180"/>
            </w:pPr>
            <w:r>
              <w:rPr>
                <w:rFonts w:ascii="Arial" w:hAnsi="Arial"/>
                <w:i/>
                <w:color w:val="000000"/>
                <w:sz w:val="18"/>
              </w:rPr>
              <w:lastRenderedPageBreak/>
              <w:t>&gt;All other Attributes from the Scheduled Specimen Sequence</w:t>
            </w:r>
          </w:p>
        </w:tc>
        <w:tc>
          <w:tcPr>
            <w:tcW w:w="1131" w:type="dxa"/>
            <w:tcBorders>
              <w:bottom w:val="single" w:sz="4" w:space="0" w:color="000000"/>
              <w:right w:val="single" w:sz="4" w:space="0" w:color="000000"/>
            </w:tcBorders>
            <w:tcMar>
              <w:top w:w="40" w:type="dxa"/>
              <w:left w:w="40" w:type="dxa"/>
              <w:bottom w:w="40" w:type="dxa"/>
              <w:right w:w="40" w:type="dxa"/>
            </w:tcMar>
          </w:tcPr>
          <w:p w14:paraId="5A925552"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3AE013B1"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160432B"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24FDA89B" w14:textId="77777777" w:rsidR="005E3AB4" w:rsidRDefault="005E3AB4"/>
        </w:tc>
      </w:tr>
      <w:tr w:rsidR="003C052F" w14:paraId="33C14888"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882248E" w14:textId="77777777" w:rsidR="005E3AB4" w:rsidRDefault="003C052F">
            <w:pPr>
              <w:spacing w:before="180"/>
            </w:pPr>
            <w:r>
              <w:rPr>
                <w:rFonts w:ascii="Arial" w:hAnsi="Arial"/>
                <w:b/>
                <w:color w:val="000000"/>
                <w:sz w:val="18"/>
              </w:rPr>
              <w:t>Requested Procedure</w:t>
            </w:r>
          </w:p>
        </w:tc>
      </w:tr>
      <w:tr w:rsidR="005E3AB4" w14:paraId="6B7926F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086772" w14:textId="77777777" w:rsidR="005E3AB4" w:rsidRDefault="003C052F">
            <w:pPr>
              <w:spacing w:before="180"/>
            </w:pPr>
            <w:r>
              <w:rPr>
                <w:rFonts w:ascii="Arial" w:hAnsi="Arial"/>
                <w:color w:val="000000"/>
                <w:sz w:val="18"/>
              </w:rPr>
              <w:t>Requested Procedure ID</w:t>
            </w:r>
          </w:p>
        </w:tc>
        <w:tc>
          <w:tcPr>
            <w:tcW w:w="1131" w:type="dxa"/>
            <w:tcBorders>
              <w:bottom w:val="single" w:sz="4" w:space="0" w:color="000000"/>
              <w:right w:val="single" w:sz="4" w:space="0" w:color="000000"/>
            </w:tcBorders>
            <w:tcMar>
              <w:top w:w="40" w:type="dxa"/>
              <w:left w:w="40" w:type="dxa"/>
              <w:bottom w:w="40" w:type="dxa"/>
              <w:right w:w="40" w:type="dxa"/>
            </w:tcMar>
          </w:tcPr>
          <w:p w14:paraId="72753250" w14:textId="77777777" w:rsidR="005E3AB4" w:rsidRDefault="003C052F">
            <w:pPr>
              <w:spacing w:before="180"/>
              <w:jc w:val="center"/>
            </w:pPr>
            <w:r>
              <w:rPr>
                <w:rFonts w:ascii="Arial" w:hAnsi="Arial"/>
                <w:color w:val="000000"/>
                <w:sz w:val="18"/>
              </w:rPr>
              <w:t>(0040,1001)</w:t>
            </w:r>
          </w:p>
        </w:tc>
        <w:tc>
          <w:tcPr>
            <w:tcW w:w="1860" w:type="dxa"/>
            <w:tcBorders>
              <w:bottom w:val="single" w:sz="4" w:space="0" w:color="000000"/>
              <w:right w:val="single" w:sz="4" w:space="0" w:color="000000"/>
            </w:tcBorders>
            <w:tcMar>
              <w:top w:w="40" w:type="dxa"/>
              <w:left w:w="40" w:type="dxa"/>
              <w:bottom w:w="40" w:type="dxa"/>
              <w:right w:w="40" w:type="dxa"/>
            </w:tcMar>
          </w:tcPr>
          <w:p w14:paraId="1518263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A7EEF4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52ADAAAA" w14:textId="77777777" w:rsidR="005E3AB4" w:rsidRDefault="005E3AB4"/>
        </w:tc>
      </w:tr>
      <w:tr w:rsidR="005E3AB4" w14:paraId="48C226A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D94241" w14:textId="77777777" w:rsidR="005E3AB4" w:rsidRDefault="003C052F">
            <w:pPr>
              <w:spacing w:before="180"/>
            </w:pPr>
            <w:r>
              <w:rPr>
                <w:rFonts w:ascii="Arial" w:hAnsi="Arial"/>
                <w:color w:val="000000"/>
                <w:sz w:val="18"/>
              </w:rPr>
              <w:t>Requested Procedure Description</w:t>
            </w:r>
          </w:p>
        </w:tc>
        <w:tc>
          <w:tcPr>
            <w:tcW w:w="1131" w:type="dxa"/>
            <w:tcBorders>
              <w:bottom w:val="single" w:sz="4" w:space="0" w:color="000000"/>
              <w:right w:val="single" w:sz="4" w:space="0" w:color="000000"/>
            </w:tcBorders>
            <w:tcMar>
              <w:top w:w="40" w:type="dxa"/>
              <w:left w:w="40" w:type="dxa"/>
              <w:bottom w:w="40" w:type="dxa"/>
              <w:right w:w="40" w:type="dxa"/>
            </w:tcMar>
          </w:tcPr>
          <w:p w14:paraId="26CF6DCA" w14:textId="77777777" w:rsidR="005E3AB4" w:rsidRDefault="003C052F">
            <w:pPr>
              <w:spacing w:before="180"/>
              <w:jc w:val="center"/>
            </w:pPr>
            <w:r>
              <w:rPr>
                <w:rFonts w:ascii="Arial" w:hAnsi="Arial"/>
                <w:color w:val="000000"/>
                <w:sz w:val="18"/>
              </w:rPr>
              <w:t>(0032,1060)</w:t>
            </w:r>
          </w:p>
        </w:tc>
        <w:tc>
          <w:tcPr>
            <w:tcW w:w="1860" w:type="dxa"/>
            <w:tcBorders>
              <w:bottom w:val="single" w:sz="4" w:space="0" w:color="000000"/>
              <w:right w:val="single" w:sz="4" w:space="0" w:color="000000"/>
            </w:tcBorders>
            <w:tcMar>
              <w:top w:w="40" w:type="dxa"/>
              <w:left w:w="40" w:type="dxa"/>
              <w:bottom w:w="40" w:type="dxa"/>
              <w:right w:w="40" w:type="dxa"/>
            </w:tcMar>
          </w:tcPr>
          <w:p w14:paraId="7EB39E5E"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BCF80FF"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7294926C" w14:textId="77777777" w:rsidR="005E3AB4" w:rsidRDefault="003C052F">
            <w:pPr>
              <w:spacing w:before="180"/>
            </w:pPr>
            <w:r>
              <w:rPr>
                <w:rFonts w:ascii="Arial" w:hAnsi="Arial"/>
                <w:color w:val="000000"/>
                <w:sz w:val="18"/>
              </w:rPr>
              <w:t xml:space="preserve">The Requested Procedure Description (0032,1060) or the Requested </w:t>
            </w:r>
            <w:r>
              <w:rPr>
                <w:rFonts w:ascii="Arial" w:hAnsi="Arial"/>
                <w:color w:val="000000"/>
                <w:sz w:val="18"/>
              </w:rPr>
              <w:t>Procedure Code Sequence (0032,1064) or both shall be supported by the SCP.</w:t>
            </w:r>
          </w:p>
        </w:tc>
      </w:tr>
      <w:tr w:rsidR="005E3AB4" w14:paraId="5139E7E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50CFD2" w14:textId="77777777" w:rsidR="005E3AB4" w:rsidRDefault="003C052F">
            <w:pPr>
              <w:spacing w:before="180"/>
            </w:pPr>
            <w:r>
              <w:rPr>
                <w:rFonts w:ascii="Arial" w:hAnsi="Arial"/>
                <w:color w:val="000000"/>
                <w:sz w:val="18"/>
              </w:rPr>
              <w:t>Requested Procedure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46418341" w14:textId="77777777" w:rsidR="005E3AB4" w:rsidRDefault="003C052F">
            <w:pPr>
              <w:spacing w:before="180"/>
              <w:jc w:val="center"/>
            </w:pPr>
            <w:r>
              <w:rPr>
                <w:rFonts w:ascii="Arial" w:hAnsi="Arial"/>
                <w:color w:val="000000"/>
                <w:sz w:val="18"/>
              </w:rPr>
              <w:t>(0032,1064)</w:t>
            </w:r>
          </w:p>
        </w:tc>
        <w:tc>
          <w:tcPr>
            <w:tcW w:w="1860" w:type="dxa"/>
            <w:tcBorders>
              <w:bottom w:val="single" w:sz="4" w:space="0" w:color="000000"/>
              <w:right w:val="single" w:sz="4" w:space="0" w:color="000000"/>
            </w:tcBorders>
            <w:tcMar>
              <w:top w:w="40" w:type="dxa"/>
              <w:left w:w="40" w:type="dxa"/>
              <w:bottom w:w="40" w:type="dxa"/>
              <w:right w:w="40" w:type="dxa"/>
            </w:tcMar>
          </w:tcPr>
          <w:p w14:paraId="5A5537E4"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24E1985" w14:textId="77777777" w:rsidR="005E3AB4" w:rsidRDefault="003C052F">
            <w:pPr>
              <w:spacing w:before="180"/>
              <w:jc w:val="center"/>
            </w:pPr>
            <w:r>
              <w:rPr>
                <w:rFonts w:ascii="Arial" w:hAnsi="Arial"/>
                <w:color w:val="000000"/>
                <w:sz w:val="18"/>
              </w:rPr>
              <w:t>1C</w:t>
            </w:r>
          </w:p>
        </w:tc>
        <w:tc>
          <w:tcPr>
            <w:tcW w:w="3012" w:type="dxa"/>
            <w:tcBorders>
              <w:bottom w:val="single" w:sz="4" w:space="0" w:color="000000"/>
              <w:right w:val="single" w:sz="4" w:space="0" w:color="000000"/>
            </w:tcBorders>
            <w:tcMar>
              <w:top w:w="40" w:type="dxa"/>
              <w:left w:w="40" w:type="dxa"/>
              <w:bottom w:w="40" w:type="dxa"/>
              <w:right w:w="40" w:type="dxa"/>
            </w:tcMar>
          </w:tcPr>
          <w:p w14:paraId="5935C82D" w14:textId="77777777" w:rsidR="005E3AB4" w:rsidRDefault="003C052F">
            <w:pPr>
              <w:spacing w:before="180"/>
            </w:pPr>
            <w:r>
              <w:rPr>
                <w:rFonts w:ascii="Arial" w:hAnsi="Arial"/>
                <w:color w:val="000000"/>
                <w:sz w:val="18"/>
              </w:rPr>
              <w:t>The Requested Procedure Description (0032,1060) or the Requested Procedure Code Sequence (0032,1064) or both shall be supported b</w:t>
            </w:r>
            <w:r>
              <w:rPr>
                <w:rFonts w:ascii="Arial" w:hAnsi="Arial"/>
                <w:color w:val="000000"/>
                <w:sz w:val="18"/>
              </w:rPr>
              <w:t>y the SCP.</w:t>
            </w:r>
          </w:p>
          <w:p w14:paraId="7F4D3D69" w14:textId="77777777" w:rsidR="005E3AB4" w:rsidRDefault="003C052F">
            <w:pPr>
              <w:spacing w:before="180"/>
            </w:pPr>
            <w:r>
              <w:rPr>
                <w:rFonts w:ascii="Arial" w:hAnsi="Arial"/>
                <w:color w:val="000000"/>
                <w:sz w:val="18"/>
              </w:rPr>
              <w:t>The Requested Procedure Code Sequence shall contain only a single Item.</w:t>
            </w:r>
          </w:p>
        </w:tc>
      </w:tr>
      <w:tr w:rsidR="005E3AB4" w14:paraId="5937861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8214AF" w14:textId="77777777" w:rsidR="005E3AB4" w:rsidRDefault="003C052F">
            <w:pPr>
              <w:spacing w:before="180"/>
            </w:pPr>
            <w:r>
              <w:rPr>
                <w:rFonts w:ascii="Arial" w:hAnsi="Arial"/>
                <w:color w:val="000000"/>
                <w:sz w:val="18"/>
              </w:rPr>
              <w: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5A6044E8"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A404F20"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028461B"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34165E97" w14:textId="77777777" w:rsidR="005E3AB4" w:rsidRDefault="005E3AB4"/>
        </w:tc>
      </w:tr>
      <w:tr w:rsidR="005E3AB4" w14:paraId="3B85E2C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202C3F" w14:textId="77777777" w:rsidR="005E3AB4" w:rsidRDefault="003C052F">
            <w:pPr>
              <w:spacing w:before="180"/>
            </w:pPr>
            <w:r>
              <w:rPr>
                <w:rFonts w:ascii="Arial" w:hAnsi="Arial"/>
                <w:color w:val="000000"/>
                <w:sz w:val="18"/>
              </w:rPr>
              <w: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674E4B72"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41B1371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69B7606"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550BAA02" w14:textId="77777777" w:rsidR="005E3AB4" w:rsidRDefault="005E3AB4"/>
        </w:tc>
      </w:tr>
      <w:tr w:rsidR="005E3AB4" w14:paraId="22F3C284"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5A7E4F" w14:textId="77777777" w:rsidR="005E3AB4" w:rsidRDefault="003C052F">
            <w:pPr>
              <w:spacing w:before="180"/>
            </w:pPr>
            <w:r>
              <w:rPr>
                <w:rFonts w:ascii="Arial" w:hAnsi="Arial"/>
                <w:color w:val="000000"/>
                <w:sz w:val="18"/>
              </w:rPr>
              <w:t>&gt;Coding Scheme Version</w:t>
            </w:r>
          </w:p>
        </w:tc>
        <w:tc>
          <w:tcPr>
            <w:tcW w:w="1131" w:type="dxa"/>
            <w:tcBorders>
              <w:bottom w:val="single" w:sz="4" w:space="0" w:color="000000"/>
              <w:right w:val="single" w:sz="4" w:space="0" w:color="000000"/>
            </w:tcBorders>
            <w:tcMar>
              <w:top w:w="40" w:type="dxa"/>
              <w:left w:w="40" w:type="dxa"/>
              <w:bottom w:w="40" w:type="dxa"/>
              <w:right w:w="40" w:type="dxa"/>
            </w:tcMar>
          </w:tcPr>
          <w:p w14:paraId="1CAC5A25"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1B0AEED2"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D78BCAB"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6BEA9F72" w14:textId="77777777" w:rsidR="005E3AB4" w:rsidRDefault="005E3AB4"/>
        </w:tc>
      </w:tr>
      <w:tr w:rsidR="005E3AB4" w14:paraId="47AF2C6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79FD38" w14:textId="77777777" w:rsidR="005E3AB4" w:rsidRDefault="003C052F">
            <w:pPr>
              <w:spacing w:before="180"/>
            </w:pPr>
            <w:r>
              <w:rPr>
                <w:rFonts w:ascii="Arial" w:hAnsi="Arial"/>
                <w:color w:val="000000"/>
                <w:sz w:val="18"/>
              </w:rPr>
              <w: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6EF4412E"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2B757B0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4FD4BA7"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144C2188" w14:textId="77777777" w:rsidR="005E3AB4" w:rsidRDefault="005E3AB4"/>
        </w:tc>
      </w:tr>
      <w:tr w:rsidR="005E3AB4" w14:paraId="7F8F1DFD"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476EFE" w14:textId="77777777" w:rsidR="005E3AB4" w:rsidRDefault="003C052F">
            <w:pPr>
              <w:spacing w:before="180"/>
            </w:pPr>
            <w:r>
              <w:rPr>
                <w:rFonts w:ascii="Arial" w:hAnsi="Arial"/>
                <w:color w:val="000000"/>
                <w:sz w:val="18"/>
              </w:rPr>
              <w:t>Study Instance UID</w:t>
            </w:r>
          </w:p>
        </w:tc>
        <w:tc>
          <w:tcPr>
            <w:tcW w:w="1131" w:type="dxa"/>
            <w:tcBorders>
              <w:bottom w:val="single" w:sz="4" w:space="0" w:color="000000"/>
              <w:right w:val="single" w:sz="4" w:space="0" w:color="000000"/>
            </w:tcBorders>
            <w:tcMar>
              <w:top w:w="40" w:type="dxa"/>
              <w:left w:w="40" w:type="dxa"/>
              <w:bottom w:w="40" w:type="dxa"/>
              <w:right w:w="40" w:type="dxa"/>
            </w:tcMar>
          </w:tcPr>
          <w:p w14:paraId="1D79DE9E" w14:textId="77777777" w:rsidR="005E3AB4" w:rsidRDefault="003C052F">
            <w:pPr>
              <w:spacing w:before="180"/>
              <w:jc w:val="center"/>
            </w:pPr>
            <w:r>
              <w:rPr>
                <w:rFonts w:ascii="Arial" w:hAnsi="Arial"/>
                <w:color w:val="000000"/>
                <w:sz w:val="18"/>
              </w:rPr>
              <w:t>(0020,000D)</w:t>
            </w:r>
          </w:p>
        </w:tc>
        <w:tc>
          <w:tcPr>
            <w:tcW w:w="1860" w:type="dxa"/>
            <w:tcBorders>
              <w:bottom w:val="single" w:sz="4" w:space="0" w:color="000000"/>
              <w:right w:val="single" w:sz="4" w:space="0" w:color="000000"/>
            </w:tcBorders>
            <w:tcMar>
              <w:top w:w="40" w:type="dxa"/>
              <w:left w:w="40" w:type="dxa"/>
              <w:bottom w:w="40" w:type="dxa"/>
              <w:right w:w="40" w:type="dxa"/>
            </w:tcMar>
          </w:tcPr>
          <w:p w14:paraId="675E0CCB"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E1DA6D5"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7296001C" w14:textId="77777777" w:rsidR="005E3AB4" w:rsidRDefault="005E3AB4"/>
        </w:tc>
      </w:tr>
      <w:tr w:rsidR="005E3AB4" w14:paraId="30BFCB0E"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7E81CD" w14:textId="77777777" w:rsidR="005E3AB4" w:rsidRDefault="003C052F">
            <w:pPr>
              <w:spacing w:before="180"/>
            </w:pPr>
            <w:r>
              <w:rPr>
                <w:rFonts w:ascii="Arial" w:hAnsi="Arial"/>
                <w:color w:val="000000"/>
                <w:sz w:val="18"/>
              </w:rPr>
              <w:t>Study Date</w:t>
            </w:r>
          </w:p>
        </w:tc>
        <w:tc>
          <w:tcPr>
            <w:tcW w:w="1131" w:type="dxa"/>
            <w:tcBorders>
              <w:bottom w:val="single" w:sz="4" w:space="0" w:color="000000"/>
              <w:right w:val="single" w:sz="4" w:space="0" w:color="000000"/>
            </w:tcBorders>
            <w:tcMar>
              <w:top w:w="40" w:type="dxa"/>
              <w:left w:w="40" w:type="dxa"/>
              <w:bottom w:w="40" w:type="dxa"/>
              <w:right w:w="40" w:type="dxa"/>
            </w:tcMar>
          </w:tcPr>
          <w:p w14:paraId="004657F0" w14:textId="77777777" w:rsidR="005E3AB4" w:rsidRDefault="003C052F">
            <w:pPr>
              <w:spacing w:before="180"/>
              <w:jc w:val="center"/>
            </w:pPr>
            <w:r>
              <w:rPr>
                <w:rFonts w:ascii="Arial" w:hAnsi="Arial"/>
                <w:color w:val="000000"/>
                <w:sz w:val="18"/>
              </w:rPr>
              <w:t>(0008,0020)</w:t>
            </w:r>
          </w:p>
        </w:tc>
        <w:tc>
          <w:tcPr>
            <w:tcW w:w="1860" w:type="dxa"/>
            <w:tcBorders>
              <w:bottom w:val="single" w:sz="4" w:space="0" w:color="000000"/>
              <w:right w:val="single" w:sz="4" w:space="0" w:color="000000"/>
            </w:tcBorders>
            <w:tcMar>
              <w:top w:w="40" w:type="dxa"/>
              <w:left w:w="40" w:type="dxa"/>
              <w:bottom w:w="40" w:type="dxa"/>
              <w:right w:w="40" w:type="dxa"/>
            </w:tcMar>
          </w:tcPr>
          <w:p w14:paraId="25A84A16"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42EF4CD"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8723749" w14:textId="77777777" w:rsidR="005E3AB4" w:rsidRDefault="003C052F">
            <w:pPr>
              <w:spacing w:before="180"/>
            </w:pPr>
            <w:r>
              <w:rPr>
                <w:rFonts w:ascii="Arial" w:hAnsi="Arial"/>
                <w:color w:val="000000"/>
                <w:sz w:val="18"/>
              </w:rPr>
              <w:t>See note 5.</w:t>
            </w:r>
          </w:p>
        </w:tc>
      </w:tr>
      <w:tr w:rsidR="005E3AB4" w14:paraId="21DD19F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DDA244" w14:textId="77777777" w:rsidR="005E3AB4" w:rsidRDefault="003C052F">
            <w:pPr>
              <w:spacing w:before="180"/>
            </w:pPr>
            <w:r>
              <w:rPr>
                <w:rFonts w:ascii="Arial" w:hAnsi="Arial"/>
                <w:color w:val="000000"/>
                <w:sz w:val="18"/>
              </w:rPr>
              <w:t>Study Time</w:t>
            </w:r>
          </w:p>
        </w:tc>
        <w:tc>
          <w:tcPr>
            <w:tcW w:w="1131" w:type="dxa"/>
            <w:tcBorders>
              <w:bottom w:val="single" w:sz="4" w:space="0" w:color="000000"/>
              <w:right w:val="single" w:sz="4" w:space="0" w:color="000000"/>
            </w:tcBorders>
            <w:tcMar>
              <w:top w:w="40" w:type="dxa"/>
              <w:left w:w="40" w:type="dxa"/>
              <w:bottom w:w="40" w:type="dxa"/>
              <w:right w:w="40" w:type="dxa"/>
            </w:tcMar>
          </w:tcPr>
          <w:p w14:paraId="79A6DDCC" w14:textId="77777777" w:rsidR="005E3AB4" w:rsidRDefault="003C052F">
            <w:pPr>
              <w:spacing w:before="180"/>
              <w:jc w:val="center"/>
            </w:pPr>
            <w:r>
              <w:rPr>
                <w:rFonts w:ascii="Arial" w:hAnsi="Arial"/>
                <w:color w:val="000000"/>
                <w:sz w:val="18"/>
              </w:rPr>
              <w:t>(0008,0030)</w:t>
            </w:r>
          </w:p>
        </w:tc>
        <w:tc>
          <w:tcPr>
            <w:tcW w:w="1860" w:type="dxa"/>
            <w:tcBorders>
              <w:bottom w:val="single" w:sz="4" w:space="0" w:color="000000"/>
              <w:right w:val="single" w:sz="4" w:space="0" w:color="000000"/>
            </w:tcBorders>
            <w:tcMar>
              <w:top w:w="40" w:type="dxa"/>
              <w:left w:w="40" w:type="dxa"/>
              <w:bottom w:w="40" w:type="dxa"/>
              <w:right w:w="40" w:type="dxa"/>
            </w:tcMar>
          </w:tcPr>
          <w:p w14:paraId="1197C5C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68C62DB"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2B91811" w14:textId="77777777" w:rsidR="005E3AB4" w:rsidRDefault="003C052F">
            <w:pPr>
              <w:spacing w:before="180"/>
            </w:pPr>
            <w:r>
              <w:rPr>
                <w:rFonts w:ascii="Arial" w:hAnsi="Arial"/>
                <w:color w:val="000000"/>
                <w:sz w:val="18"/>
              </w:rPr>
              <w:t>See note 5.</w:t>
            </w:r>
          </w:p>
        </w:tc>
      </w:tr>
      <w:tr w:rsidR="005E3AB4" w14:paraId="74848E3D"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3A181C" w14:textId="77777777" w:rsidR="005E3AB4" w:rsidRDefault="003C052F">
            <w:pPr>
              <w:spacing w:before="180"/>
            </w:pPr>
            <w:r>
              <w:rPr>
                <w:rFonts w:ascii="Arial" w:hAnsi="Arial"/>
                <w:color w:val="000000"/>
                <w:sz w:val="18"/>
              </w:rPr>
              <w:t>Referenced Study Sequence</w:t>
            </w:r>
          </w:p>
        </w:tc>
        <w:tc>
          <w:tcPr>
            <w:tcW w:w="1131" w:type="dxa"/>
            <w:tcBorders>
              <w:bottom w:val="single" w:sz="4" w:space="0" w:color="000000"/>
              <w:right w:val="single" w:sz="4" w:space="0" w:color="000000"/>
            </w:tcBorders>
            <w:tcMar>
              <w:top w:w="40" w:type="dxa"/>
              <w:left w:w="40" w:type="dxa"/>
              <w:bottom w:w="40" w:type="dxa"/>
              <w:right w:w="40" w:type="dxa"/>
            </w:tcMar>
          </w:tcPr>
          <w:p w14:paraId="61BBBBEB" w14:textId="77777777" w:rsidR="005E3AB4" w:rsidRDefault="003C052F">
            <w:pPr>
              <w:spacing w:before="180"/>
              <w:jc w:val="center"/>
            </w:pPr>
            <w:r>
              <w:rPr>
                <w:rFonts w:ascii="Arial" w:hAnsi="Arial"/>
                <w:color w:val="000000"/>
                <w:sz w:val="18"/>
              </w:rPr>
              <w:t>(0008,1110)</w:t>
            </w:r>
          </w:p>
        </w:tc>
        <w:tc>
          <w:tcPr>
            <w:tcW w:w="1860" w:type="dxa"/>
            <w:tcBorders>
              <w:bottom w:val="single" w:sz="4" w:space="0" w:color="000000"/>
              <w:right w:val="single" w:sz="4" w:space="0" w:color="000000"/>
            </w:tcBorders>
            <w:tcMar>
              <w:top w:w="40" w:type="dxa"/>
              <w:left w:w="40" w:type="dxa"/>
              <w:bottom w:w="40" w:type="dxa"/>
              <w:right w:w="40" w:type="dxa"/>
            </w:tcMar>
          </w:tcPr>
          <w:p w14:paraId="7A2506BA"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97FFE09"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3E4191D6" w14:textId="77777777" w:rsidR="005E3AB4" w:rsidRDefault="005E3AB4"/>
        </w:tc>
      </w:tr>
      <w:tr w:rsidR="005E3AB4" w14:paraId="70F8697B"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1AFA6" w14:textId="77777777" w:rsidR="005E3AB4" w:rsidRDefault="003C052F">
            <w:pPr>
              <w:spacing w:before="180"/>
            </w:pPr>
            <w:r>
              <w:rPr>
                <w:rFonts w:ascii="Arial" w:hAnsi="Arial"/>
                <w:color w:val="000000"/>
                <w:sz w:val="18"/>
              </w:rPr>
              <w:t>&gt;Referenced SOP Class UID</w:t>
            </w:r>
          </w:p>
        </w:tc>
        <w:tc>
          <w:tcPr>
            <w:tcW w:w="1131" w:type="dxa"/>
            <w:tcBorders>
              <w:bottom w:val="single" w:sz="4" w:space="0" w:color="000000"/>
              <w:right w:val="single" w:sz="4" w:space="0" w:color="000000"/>
            </w:tcBorders>
            <w:tcMar>
              <w:top w:w="40" w:type="dxa"/>
              <w:left w:w="40" w:type="dxa"/>
              <w:bottom w:w="40" w:type="dxa"/>
              <w:right w:w="40" w:type="dxa"/>
            </w:tcMar>
          </w:tcPr>
          <w:p w14:paraId="04CC45F4"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2BA4628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C64BA6B"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F5091DC" w14:textId="77777777" w:rsidR="005E3AB4" w:rsidRDefault="005E3AB4"/>
        </w:tc>
      </w:tr>
      <w:tr w:rsidR="005E3AB4" w14:paraId="5CA15C2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F3753F" w14:textId="77777777" w:rsidR="005E3AB4" w:rsidRDefault="003C052F">
            <w:pPr>
              <w:spacing w:before="180"/>
            </w:pPr>
            <w:r>
              <w:rPr>
                <w:rFonts w:ascii="Arial" w:hAnsi="Arial"/>
                <w:color w:val="000000"/>
                <w:sz w:val="18"/>
              </w:rPr>
              <w:t>&gt;Referenced SOP Instance UID</w:t>
            </w:r>
          </w:p>
        </w:tc>
        <w:tc>
          <w:tcPr>
            <w:tcW w:w="1131" w:type="dxa"/>
            <w:tcBorders>
              <w:bottom w:val="single" w:sz="4" w:space="0" w:color="000000"/>
              <w:right w:val="single" w:sz="4" w:space="0" w:color="000000"/>
            </w:tcBorders>
            <w:tcMar>
              <w:top w:w="40" w:type="dxa"/>
              <w:left w:w="40" w:type="dxa"/>
              <w:bottom w:w="40" w:type="dxa"/>
              <w:right w:w="40" w:type="dxa"/>
            </w:tcMar>
          </w:tcPr>
          <w:p w14:paraId="0AE5922F"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2425D391"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A3227E2"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5130EA82" w14:textId="77777777" w:rsidR="005E3AB4" w:rsidRDefault="005E3AB4"/>
        </w:tc>
      </w:tr>
      <w:tr w:rsidR="005E3AB4" w14:paraId="47AA638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59700E" w14:textId="77777777" w:rsidR="005E3AB4" w:rsidRDefault="003C052F">
            <w:pPr>
              <w:spacing w:before="180"/>
            </w:pPr>
            <w:r>
              <w:rPr>
                <w:rFonts w:ascii="Arial" w:hAnsi="Arial"/>
                <w:color w:val="000000"/>
                <w:sz w:val="18"/>
              </w:rPr>
              <w:t xml:space="preserve">Requested Procedure </w:t>
            </w:r>
            <w:r>
              <w:rPr>
                <w:rFonts w:ascii="Arial" w:hAnsi="Arial"/>
                <w:color w:val="000000"/>
                <w:sz w:val="18"/>
              </w:rPr>
              <w:t>Priority</w:t>
            </w:r>
          </w:p>
        </w:tc>
        <w:tc>
          <w:tcPr>
            <w:tcW w:w="1131" w:type="dxa"/>
            <w:tcBorders>
              <w:bottom w:val="single" w:sz="4" w:space="0" w:color="000000"/>
              <w:right w:val="single" w:sz="4" w:space="0" w:color="000000"/>
            </w:tcBorders>
            <w:tcMar>
              <w:top w:w="40" w:type="dxa"/>
              <w:left w:w="40" w:type="dxa"/>
              <w:bottom w:w="40" w:type="dxa"/>
              <w:right w:w="40" w:type="dxa"/>
            </w:tcMar>
          </w:tcPr>
          <w:p w14:paraId="432C96C9" w14:textId="77777777" w:rsidR="005E3AB4" w:rsidRDefault="003C052F">
            <w:pPr>
              <w:spacing w:before="180"/>
              <w:jc w:val="center"/>
            </w:pPr>
            <w:r>
              <w:rPr>
                <w:rFonts w:ascii="Arial" w:hAnsi="Arial"/>
                <w:color w:val="000000"/>
                <w:sz w:val="18"/>
              </w:rPr>
              <w:t>(0040,1003)</w:t>
            </w:r>
          </w:p>
        </w:tc>
        <w:tc>
          <w:tcPr>
            <w:tcW w:w="1860" w:type="dxa"/>
            <w:tcBorders>
              <w:bottom w:val="single" w:sz="4" w:space="0" w:color="000000"/>
              <w:right w:val="single" w:sz="4" w:space="0" w:color="000000"/>
            </w:tcBorders>
            <w:tcMar>
              <w:top w:w="40" w:type="dxa"/>
              <w:left w:w="40" w:type="dxa"/>
              <w:bottom w:w="40" w:type="dxa"/>
              <w:right w:w="40" w:type="dxa"/>
            </w:tcMar>
          </w:tcPr>
          <w:p w14:paraId="20A184B9"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F6D6FAA"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5461D161" w14:textId="77777777" w:rsidR="005E3AB4" w:rsidRDefault="005E3AB4"/>
        </w:tc>
      </w:tr>
      <w:tr w:rsidR="005E3AB4" w14:paraId="098EFC74"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A3F4F" w14:textId="77777777" w:rsidR="005E3AB4" w:rsidRDefault="003C052F">
            <w:pPr>
              <w:spacing w:before="180"/>
            </w:pPr>
            <w:r>
              <w:rPr>
                <w:rFonts w:ascii="Arial" w:hAnsi="Arial"/>
                <w:color w:val="000000"/>
                <w:sz w:val="18"/>
              </w:rPr>
              <w:t>Patient Transport Arrangements</w:t>
            </w:r>
          </w:p>
        </w:tc>
        <w:tc>
          <w:tcPr>
            <w:tcW w:w="1131" w:type="dxa"/>
            <w:tcBorders>
              <w:bottom w:val="single" w:sz="4" w:space="0" w:color="000000"/>
              <w:right w:val="single" w:sz="4" w:space="0" w:color="000000"/>
            </w:tcBorders>
            <w:tcMar>
              <w:top w:w="40" w:type="dxa"/>
              <w:left w:w="40" w:type="dxa"/>
              <w:bottom w:w="40" w:type="dxa"/>
              <w:right w:w="40" w:type="dxa"/>
            </w:tcMar>
          </w:tcPr>
          <w:p w14:paraId="7A1BBC25" w14:textId="77777777" w:rsidR="005E3AB4" w:rsidRDefault="003C052F">
            <w:pPr>
              <w:spacing w:before="180"/>
              <w:jc w:val="center"/>
            </w:pPr>
            <w:r>
              <w:rPr>
                <w:rFonts w:ascii="Arial" w:hAnsi="Arial"/>
                <w:color w:val="000000"/>
                <w:sz w:val="18"/>
              </w:rPr>
              <w:t>(0040,1004)</w:t>
            </w:r>
          </w:p>
        </w:tc>
        <w:tc>
          <w:tcPr>
            <w:tcW w:w="1860" w:type="dxa"/>
            <w:tcBorders>
              <w:bottom w:val="single" w:sz="4" w:space="0" w:color="000000"/>
              <w:right w:val="single" w:sz="4" w:space="0" w:color="000000"/>
            </w:tcBorders>
            <w:tcMar>
              <w:top w:w="40" w:type="dxa"/>
              <w:left w:w="40" w:type="dxa"/>
              <w:bottom w:w="40" w:type="dxa"/>
              <w:right w:w="40" w:type="dxa"/>
            </w:tcMar>
          </w:tcPr>
          <w:p w14:paraId="150DE0CA"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07556E9"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409404F5" w14:textId="77777777" w:rsidR="005E3AB4" w:rsidRDefault="005E3AB4"/>
        </w:tc>
      </w:tr>
      <w:tr w:rsidR="005E3AB4" w14:paraId="19E0CFE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77B2A0" w14:textId="77777777" w:rsidR="005E3AB4" w:rsidRDefault="003C052F">
            <w:pPr>
              <w:spacing w:before="180"/>
            </w:pPr>
            <w:r>
              <w:rPr>
                <w:rFonts w:ascii="Arial" w:hAnsi="Arial"/>
                <w:i/>
                <w:color w:val="000000"/>
                <w:sz w:val="18"/>
              </w:rPr>
              <w:t>All other Attributes from the Requested Procedure Module</w:t>
            </w:r>
          </w:p>
        </w:tc>
        <w:tc>
          <w:tcPr>
            <w:tcW w:w="1131" w:type="dxa"/>
            <w:tcBorders>
              <w:bottom w:val="single" w:sz="4" w:space="0" w:color="000000"/>
              <w:right w:val="single" w:sz="4" w:space="0" w:color="000000"/>
            </w:tcBorders>
            <w:tcMar>
              <w:top w:w="40" w:type="dxa"/>
              <w:left w:w="40" w:type="dxa"/>
              <w:bottom w:w="40" w:type="dxa"/>
              <w:right w:w="40" w:type="dxa"/>
            </w:tcMar>
          </w:tcPr>
          <w:p w14:paraId="040C7EB8"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E65FD1B"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9ABF1B6"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3464CB87" w14:textId="77777777" w:rsidR="005E3AB4" w:rsidRDefault="005E3AB4"/>
        </w:tc>
      </w:tr>
      <w:tr w:rsidR="003C052F" w14:paraId="4ED2D71D"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6094FDA0" w14:textId="77777777" w:rsidR="005E3AB4" w:rsidRDefault="003C052F">
            <w:pPr>
              <w:spacing w:before="180"/>
            </w:pPr>
            <w:r>
              <w:rPr>
                <w:rFonts w:ascii="Arial" w:hAnsi="Arial"/>
                <w:b/>
                <w:color w:val="000000"/>
                <w:sz w:val="18"/>
              </w:rPr>
              <w:lastRenderedPageBreak/>
              <w:t>Imaging Service Request</w:t>
            </w:r>
          </w:p>
        </w:tc>
      </w:tr>
      <w:tr w:rsidR="005E3AB4" w14:paraId="51D38C2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935445" w14:textId="77777777" w:rsidR="005E3AB4" w:rsidRDefault="003C052F">
            <w:pPr>
              <w:spacing w:before="180"/>
            </w:pPr>
            <w:r>
              <w:rPr>
                <w:rFonts w:ascii="Arial" w:hAnsi="Arial"/>
                <w:color w:val="000000"/>
                <w:sz w:val="18"/>
              </w:rPr>
              <w:t>Accession Number</w:t>
            </w:r>
          </w:p>
        </w:tc>
        <w:tc>
          <w:tcPr>
            <w:tcW w:w="1131" w:type="dxa"/>
            <w:tcBorders>
              <w:bottom w:val="single" w:sz="4" w:space="0" w:color="000000"/>
              <w:right w:val="single" w:sz="4" w:space="0" w:color="000000"/>
            </w:tcBorders>
            <w:tcMar>
              <w:top w:w="40" w:type="dxa"/>
              <w:left w:w="40" w:type="dxa"/>
              <w:bottom w:w="40" w:type="dxa"/>
              <w:right w:w="40" w:type="dxa"/>
            </w:tcMar>
          </w:tcPr>
          <w:p w14:paraId="7414A1A5" w14:textId="77777777" w:rsidR="005E3AB4" w:rsidRDefault="003C052F">
            <w:pPr>
              <w:spacing w:before="180"/>
              <w:jc w:val="center"/>
            </w:pPr>
            <w:r>
              <w:rPr>
                <w:rFonts w:ascii="Arial" w:hAnsi="Arial"/>
                <w:color w:val="000000"/>
                <w:sz w:val="18"/>
              </w:rPr>
              <w:t>(0008,0050)</w:t>
            </w:r>
          </w:p>
        </w:tc>
        <w:tc>
          <w:tcPr>
            <w:tcW w:w="1860" w:type="dxa"/>
            <w:tcBorders>
              <w:bottom w:val="single" w:sz="4" w:space="0" w:color="000000"/>
              <w:right w:val="single" w:sz="4" w:space="0" w:color="000000"/>
            </w:tcBorders>
            <w:tcMar>
              <w:top w:w="40" w:type="dxa"/>
              <w:left w:w="40" w:type="dxa"/>
              <w:bottom w:w="40" w:type="dxa"/>
              <w:right w:w="40" w:type="dxa"/>
            </w:tcMar>
          </w:tcPr>
          <w:p w14:paraId="568A3B30"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00D9135"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3885FE3" w14:textId="77777777" w:rsidR="005E3AB4" w:rsidRDefault="005E3AB4"/>
        </w:tc>
      </w:tr>
      <w:tr w:rsidR="005E3AB4" w14:paraId="68D0843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B4F51C" w14:textId="77777777" w:rsidR="005E3AB4" w:rsidRDefault="003C052F">
            <w:pPr>
              <w:spacing w:before="180"/>
            </w:pPr>
            <w:r>
              <w:rPr>
                <w:rFonts w:ascii="Arial" w:hAnsi="Arial"/>
                <w:color w:val="000000"/>
                <w:sz w:val="18"/>
              </w:rPr>
              <w:t>Requesting Physician</w:t>
            </w:r>
          </w:p>
        </w:tc>
        <w:tc>
          <w:tcPr>
            <w:tcW w:w="1131" w:type="dxa"/>
            <w:tcBorders>
              <w:bottom w:val="single" w:sz="4" w:space="0" w:color="000000"/>
              <w:right w:val="single" w:sz="4" w:space="0" w:color="000000"/>
            </w:tcBorders>
            <w:tcMar>
              <w:top w:w="40" w:type="dxa"/>
              <w:left w:w="40" w:type="dxa"/>
              <w:bottom w:w="40" w:type="dxa"/>
              <w:right w:w="40" w:type="dxa"/>
            </w:tcMar>
          </w:tcPr>
          <w:p w14:paraId="282C0273" w14:textId="77777777" w:rsidR="005E3AB4" w:rsidRDefault="003C052F">
            <w:pPr>
              <w:spacing w:before="180"/>
              <w:jc w:val="center"/>
            </w:pPr>
            <w:r>
              <w:rPr>
                <w:rFonts w:ascii="Arial" w:hAnsi="Arial"/>
                <w:color w:val="000000"/>
                <w:sz w:val="18"/>
              </w:rPr>
              <w:t>(0032,1032)</w:t>
            </w:r>
          </w:p>
        </w:tc>
        <w:tc>
          <w:tcPr>
            <w:tcW w:w="1860" w:type="dxa"/>
            <w:tcBorders>
              <w:bottom w:val="single" w:sz="4" w:space="0" w:color="000000"/>
              <w:right w:val="single" w:sz="4" w:space="0" w:color="000000"/>
            </w:tcBorders>
            <w:tcMar>
              <w:top w:w="40" w:type="dxa"/>
              <w:left w:w="40" w:type="dxa"/>
              <w:bottom w:w="40" w:type="dxa"/>
              <w:right w:w="40" w:type="dxa"/>
            </w:tcMar>
          </w:tcPr>
          <w:p w14:paraId="3B66AFF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D7AA8A5"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15A4A812" w14:textId="77777777" w:rsidR="005E3AB4" w:rsidRDefault="005E3AB4"/>
        </w:tc>
      </w:tr>
      <w:tr w:rsidR="005E3AB4" w14:paraId="69A3345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6C3AD9" w14:textId="77777777" w:rsidR="005E3AB4" w:rsidRDefault="003C052F">
            <w:pPr>
              <w:spacing w:before="180"/>
            </w:pPr>
            <w:r>
              <w:rPr>
                <w:rFonts w:ascii="Arial" w:hAnsi="Arial"/>
                <w:color w:val="000000"/>
                <w:sz w:val="18"/>
              </w:rPr>
              <w:t xml:space="preserve">Referring </w:t>
            </w:r>
            <w:r>
              <w:rPr>
                <w:rFonts w:ascii="Arial" w:hAnsi="Arial"/>
                <w:color w:val="000000"/>
                <w:sz w:val="18"/>
              </w:rPr>
              <w:t>Physician's Name</w:t>
            </w:r>
          </w:p>
        </w:tc>
        <w:tc>
          <w:tcPr>
            <w:tcW w:w="1131" w:type="dxa"/>
            <w:tcBorders>
              <w:bottom w:val="single" w:sz="4" w:space="0" w:color="000000"/>
              <w:right w:val="single" w:sz="4" w:space="0" w:color="000000"/>
            </w:tcBorders>
            <w:tcMar>
              <w:top w:w="40" w:type="dxa"/>
              <w:left w:w="40" w:type="dxa"/>
              <w:bottom w:w="40" w:type="dxa"/>
              <w:right w:w="40" w:type="dxa"/>
            </w:tcMar>
          </w:tcPr>
          <w:p w14:paraId="2D1A51A7" w14:textId="77777777" w:rsidR="005E3AB4" w:rsidRDefault="003C052F">
            <w:pPr>
              <w:spacing w:before="180"/>
              <w:jc w:val="center"/>
            </w:pPr>
            <w:r>
              <w:rPr>
                <w:rFonts w:ascii="Arial" w:hAnsi="Arial"/>
                <w:color w:val="000000"/>
                <w:sz w:val="18"/>
              </w:rPr>
              <w:t>(0008,0090)</w:t>
            </w:r>
          </w:p>
        </w:tc>
        <w:tc>
          <w:tcPr>
            <w:tcW w:w="1860" w:type="dxa"/>
            <w:tcBorders>
              <w:bottom w:val="single" w:sz="4" w:space="0" w:color="000000"/>
              <w:right w:val="single" w:sz="4" w:space="0" w:color="000000"/>
            </w:tcBorders>
            <w:tcMar>
              <w:top w:w="40" w:type="dxa"/>
              <w:left w:w="40" w:type="dxa"/>
              <w:bottom w:w="40" w:type="dxa"/>
              <w:right w:w="40" w:type="dxa"/>
            </w:tcMar>
          </w:tcPr>
          <w:p w14:paraId="65BB3DB2"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B3AC12F"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8121B03" w14:textId="77777777" w:rsidR="005E3AB4" w:rsidRDefault="005E3AB4"/>
        </w:tc>
      </w:tr>
      <w:tr w:rsidR="005E3AB4" w14:paraId="32EB17C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C610C" w14:textId="77777777" w:rsidR="005E3AB4" w:rsidRDefault="003C052F">
            <w:pPr>
              <w:spacing w:before="180"/>
            </w:pPr>
            <w:r>
              <w:rPr>
                <w:rFonts w:ascii="Arial" w:hAnsi="Arial"/>
                <w:i/>
                <w:color w:val="000000"/>
                <w:sz w:val="18"/>
              </w:rPr>
              <w:t>All other Attributes from the Imaging Service Request Module</w:t>
            </w:r>
          </w:p>
        </w:tc>
        <w:tc>
          <w:tcPr>
            <w:tcW w:w="1131" w:type="dxa"/>
            <w:tcBorders>
              <w:bottom w:val="single" w:sz="4" w:space="0" w:color="000000"/>
              <w:right w:val="single" w:sz="4" w:space="0" w:color="000000"/>
            </w:tcBorders>
            <w:tcMar>
              <w:top w:w="40" w:type="dxa"/>
              <w:left w:w="40" w:type="dxa"/>
              <w:bottom w:w="40" w:type="dxa"/>
              <w:right w:w="40" w:type="dxa"/>
            </w:tcMar>
          </w:tcPr>
          <w:p w14:paraId="1CC3E8F8"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22CD433E"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7997080"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147DA336" w14:textId="77777777" w:rsidR="005E3AB4" w:rsidRDefault="005E3AB4"/>
        </w:tc>
      </w:tr>
      <w:tr w:rsidR="003C052F" w14:paraId="564A741E"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FFADF03" w14:textId="77777777" w:rsidR="005E3AB4" w:rsidRDefault="003C052F">
            <w:pPr>
              <w:spacing w:before="180"/>
            </w:pPr>
            <w:r>
              <w:rPr>
                <w:rFonts w:ascii="Arial" w:hAnsi="Arial"/>
                <w:b/>
                <w:color w:val="000000"/>
                <w:sz w:val="18"/>
              </w:rPr>
              <w:t>Visit Identification</w:t>
            </w:r>
          </w:p>
        </w:tc>
      </w:tr>
      <w:tr w:rsidR="005E3AB4" w14:paraId="59B4902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5590D3" w14:textId="77777777" w:rsidR="005E3AB4" w:rsidRDefault="003C052F">
            <w:pPr>
              <w:spacing w:before="180"/>
            </w:pPr>
            <w:r>
              <w:rPr>
                <w:rFonts w:ascii="Arial" w:hAnsi="Arial"/>
                <w:color w:val="000000"/>
                <w:sz w:val="18"/>
              </w:rPr>
              <w:t>Admission ID</w:t>
            </w:r>
          </w:p>
        </w:tc>
        <w:tc>
          <w:tcPr>
            <w:tcW w:w="1131" w:type="dxa"/>
            <w:tcBorders>
              <w:bottom w:val="single" w:sz="4" w:space="0" w:color="000000"/>
              <w:right w:val="single" w:sz="4" w:space="0" w:color="000000"/>
            </w:tcBorders>
            <w:tcMar>
              <w:top w:w="40" w:type="dxa"/>
              <w:left w:w="40" w:type="dxa"/>
              <w:bottom w:w="40" w:type="dxa"/>
              <w:right w:w="40" w:type="dxa"/>
            </w:tcMar>
          </w:tcPr>
          <w:p w14:paraId="4AA18DAC" w14:textId="77777777" w:rsidR="005E3AB4" w:rsidRDefault="003C052F">
            <w:pPr>
              <w:spacing w:before="180"/>
              <w:jc w:val="center"/>
            </w:pPr>
            <w:r>
              <w:rPr>
                <w:rFonts w:ascii="Arial" w:hAnsi="Arial"/>
                <w:color w:val="000000"/>
                <w:sz w:val="18"/>
              </w:rPr>
              <w:t>(0038,0010)</w:t>
            </w:r>
          </w:p>
        </w:tc>
        <w:tc>
          <w:tcPr>
            <w:tcW w:w="1860" w:type="dxa"/>
            <w:tcBorders>
              <w:bottom w:val="single" w:sz="4" w:space="0" w:color="000000"/>
              <w:right w:val="single" w:sz="4" w:space="0" w:color="000000"/>
            </w:tcBorders>
            <w:tcMar>
              <w:top w:w="40" w:type="dxa"/>
              <w:left w:w="40" w:type="dxa"/>
              <w:bottom w:w="40" w:type="dxa"/>
              <w:right w:w="40" w:type="dxa"/>
            </w:tcMar>
          </w:tcPr>
          <w:p w14:paraId="32C4E0F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5F75519"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3C88731A" w14:textId="77777777" w:rsidR="005E3AB4" w:rsidRDefault="005E3AB4"/>
        </w:tc>
      </w:tr>
      <w:tr w:rsidR="005E3AB4" w14:paraId="057BD9F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0BDF1E" w14:textId="77777777" w:rsidR="005E3AB4" w:rsidRDefault="003C052F">
            <w:pPr>
              <w:spacing w:before="180"/>
            </w:pPr>
            <w:r>
              <w:rPr>
                <w:rFonts w:ascii="Arial" w:hAnsi="Arial"/>
                <w:i/>
                <w:color w:val="000000"/>
                <w:sz w:val="18"/>
              </w:rPr>
              <w:t>All other Attributes from the Visit Identification Module</w:t>
            </w:r>
          </w:p>
        </w:tc>
        <w:tc>
          <w:tcPr>
            <w:tcW w:w="1131" w:type="dxa"/>
            <w:tcBorders>
              <w:bottom w:val="single" w:sz="4" w:space="0" w:color="000000"/>
              <w:right w:val="single" w:sz="4" w:space="0" w:color="000000"/>
            </w:tcBorders>
            <w:tcMar>
              <w:top w:w="40" w:type="dxa"/>
              <w:left w:w="40" w:type="dxa"/>
              <w:bottom w:w="40" w:type="dxa"/>
              <w:right w:w="40" w:type="dxa"/>
            </w:tcMar>
          </w:tcPr>
          <w:p w14:paraId="057B7AC3"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D213DDD"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2F4F3BE0"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0DB8CC22" w14:textId="77777777" w:rsidR="005E3AB4" w:rsidRDefault="005E3AB4"/>
        </w:tc>
      </w:tr>
      <w:tr w:rsidR="003C052F" w14:paraId="088E908F"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B65B99C" w14:textId="77777777" w:rsidR="005E3AB4" w:rsidRDefault="003C052F">
            <w:pPr>
              <w:spacing w:before="180"/>
            </w:pPr>
            <w:r>
              <w:rPr>
                <w:rFonts w:ascii="Arial" w:hAnsi="Arial"/>
                <w:b/>
                <w:color w:val="000000"/>
                <w:sz w:val="18"/>
              </w:rPr>
              <w:t>Visit Status</w:t>
            </w:r>
          </w:p>
        </w:tc>
      </w:tr>
      <w:tr w:rsidR="005E3AB4" w14:paraId="046ACA0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4C6D3A" w14:textId="77777777" w:rsidR="005E3AB4" w:rsidRDefault="003C052F">
            <w:pPr>
              <w:spacing w:before="180"/>
            </w:pPr>
            <w:r>
              <w:rPr>
                <w:rFonts w:ascii="Arial" w:hAnsi="Arial"/>
                <w:color w:val="000000"/>
                <w:sz w:val="18"/>
              </w:rPr>
              <w:t xml:space="preserve">Current </w:t>
            </w:r>
            <w:r>
              <w:rPr>
                <w:rFonts w:ascii="Arial" w:hAnsi="Arial"/>
                <w:color w:val="000000"/>
                <w:sz w:val="18"/>
              </w:rPr>
              <w:t>Patient Location</w:t>
            </w:r>
          </w:p>
        </w:tc>
        <w:tc>
          <w:tcPr>
            <w:tcW w:w="1131" w:type="dxa"/>
            <w:tcBorders>
              <w:bottom w:val="single" w:sz="4" w:space="0" w:color="000000"/>
              <w:right w:val="single" w:sz="4" w:space="0" w:color="000000"/>
            </w:tcBorders>
            <w:tcMar>
              <w:top w:w="40" w:type="dxa"/>
              <w:left w:w="40" w:type="dxa"/>
              <w:bottom w:w="40" w:type="dxa"/>
              <w:right w:w="40" w:type="dxa"/>
            </w:tcMar>
          </w:tcPr>
          <w:p w14:paraId="6F073B82" w14:textId="77777777" w:rsidR="005E3AB4" w:rsidRDefault="003C052F">
            <w:pPr>
              <w:spacing w:before="180"/>
              <w:jc w:val="center"/>
            </w:pPr>
            <w:r>
              <w:rPr>
                <w:rFonts w:ascii="Arial" w:hAnsi="Arial"/>
                <w:color w:val="000000"/>
                <w:sz w:val="18"/>
              </w:rPr>
              <w:t>(0038,0300)</w:t>
            </w:r>
          </w:p>
        </w:tc>
        <w:tc>
          <w:tcPr>
            <w:tcW w:w="1860" w:type="dxa"/>
            <w:tcBorders>
              <w:bottom w:val="single" w:sz="4" w:space="0" w:color="000000"/>
              <w:right w:val="single" w:sz="4" w:space="0" w:color="000000"/>
            </w:tcBorders>
            <w:tcMar>
              <w:top w:w="40" w:type="dxa"/>
              <w:left w:w="40" w:type="dxa"/>
              <w:bottom w:w="40" w:type="dxa"/>
              <w:right w:w="40" w:type="dxa"/>
            </w:tcMar>
          </w:tcPr>
          <w:p w14:paraId="0382EA9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06E0F73"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295386E5" w14:textId="77777777" w:rsidR="005E3AB4" w:rsidRDefault="005E3AB4"/>
        </w:tc>
      </w:tr>
      <w:tr w:rsidR="005E3AB4" w14:paraId="638A9B4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D5F372" w14:textId="77777777" w:rsidR="005E3AB4" w:rsidRDefault="003C052F">
            <w:pPr>
              <w:spacing w:before="180"/>
            </w:pPr>
            <w:r>
              <w:rPr>
                <w:rFonts w:ascii="Arial" w:hAnsi="Arial"/>
                <w:i/>
                <w:color w:val="000000"/>
                <w:sz w:val="18"/>
              </w:rPr>
              <w:t>All other Attributes from the Visit Status Module</w:t>
            </w:r>
          </w:p>
        </w:tc>
        <w:tc>
          <w:tcPr>
            <w:tcW w:w="1131" w:type="dxa"/>
            <w:tcBorders>
              <w:bottom w:val="single" w:sz="4" w:space="0" w:color="000000"/>
              <w:right w:val="single" w:sz="4" w:space="0" w:color="000000"/>
            </w:tcBorders>
            <w:tcMar>
              <w:top w:w="40" w:type="dxa"/>
              <w:left w:w="40" w:type="dxa"/>
              <w:bottom w:w="40" w:type="dxa"/>
              <w:right w:w="40" w:type="dxa"/>
            </w:tcMar>
          </w:tcPr>
          <w:p w14:paraId="1DE92206"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13CB103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039746D"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67347C1F" w14:textId="77777777" w:rsidR="005E3AB4" w:rsidRDefault="005E3AB4"/>
        </w:tc>
      </w:tr>
      <w:tr w:rsidR="003C052F" w14:paraId="1C1D4EAC"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57741A2F" w14:textId="77777777" w:rsidR="005E3AB4" w:rsidRDefault="003C052F">
            <w:pPr>
              <w:spacing w:before="180"/>
            </w:pPr>
            <w:r>
              <w:rPr>
                <w:rFonts w:ascii="Arial" w:hAnsi="Arial"/>
                <w:b/>
                <w:color w:val="000000"/>
                <w:sz w:val="18"/>
              </w:rPr>
              <w:t>Visit Relationship</w:t>
            </w:r>
          </w:p>
        </w:tc>
      </w:tr>
      <w:tr w:rsidR="005E3AB4" w14:paraId="7DF8F3F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5FEEE8" w14:textId="77777777" w:rsidR="005E3AB4" w:rsidRDefault="003C052F">
            <w:pPr>
              <w:spacing w:before="180"/>
            </w:pPr>
            <w:r>
              <w:rPr>
                <w:rFonts w:ascii="Arial" w:hAnsi="Arial"/>
                <w:color w:val="000000"/>
                <w:sz w:val="18"/>
              </w:rPr>
              <w:t>Referenced Patient Sequence</w:t>
            </w:r>
          </w:p>
        </w:tc>
        <w:tc>
          <w:tcPr>
            <w:tcW w:w="1131" w:type="dxa"/>
            <w:tcBorders>
              <w:bottom w:val="single" w:sz="4" w:space="0" w:color="000000"/>
              <w:right w:val="single" w:sz="4" w:space="0" w:color="000000"/>
            </w:tcBorders>
            <w:tcMar>
              <w:top w:w="40" w:type="dxa"/>
              <w:left w:w="40" w:type="dxa"/>
              <w:bottom w:w="40" w:type="dxa"/>
              <w:right w:w="40" w:type="dxa"/>
            </w:tcMar>
          </w:tcPr>
          <w:p w14:paraId="1A5D0CA1" w14:textId="77777777" w:rsidR="005E3AB4" w:rsidRDefault="003C052F">
            <w:pPr>
              <w:spacing w:before="180"/>
              <w:jc w:val="center"/>
            </w:pPr>
            <w:r>
              <w:rPr>
                <w:rFonts w:ascii="Arial" w:hAnsi="Arial"/>
                <w:color w:val="000000"/>
                <w:sz w:val="18"/>
              </w:rPr>
              <w:t>(0008,1120)</w:t>
            </w:r>
          </w:p>
        </w:tc>
        <w:tc>
          <w:tcPr>
            <w:tcW w:w="1860" w:type="dxa"/>
            <w:tcBorders>
              <w:bottom w:val="single" w:sz="4" w:space="0" w:color="000000"/>
              <w:right w:val="single" w:sz="4" w:space="0" w:color="000000"/>
            </w:tcBorders>
            <w:tcMar>
              <w:top w:w="40" w:type="dxa"/>
              <w:left w:w="40" w:type="dxa"/>
              <w:bottom w:w="40" w:type="dxa"/>
              <w:right w:w="40" w:type="dxa"/>
            </w:tcMar>
          </w:tcPr>
          <w:p w14:paraId="7EBA47DD"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B63DF26"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51748401" w14:textId="77777777" w:rsidR="005E3AB4" w:rsidRDefault="005E3AB4"/>
        </w:tc>
      </w:tr>
      <w:tr w:rsidR="005E3AB4" w14:paraId="00836BF6"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B4A0F3" w14:textId="77777777" w:rsidR="005E3AB4" w:rsidRDefault="003C052F">
            <w:pPr>
              <w:spacing w:before="180"/>
            </w:pPr>
            <w:r>
              <w:rPr>
                <w:rFonts w:ascii="Arial" w:hAnsi="Arial"/>
                <w:color w:val="000000"/>
                <w:sz w:val="18"/>
              </w:rPr>
              <w:t>&gt;Referenced SOP Class UID</w:t>
            </w:r>
          </w:p>
        </w:tc>
        <w:tc>
          <w:tcPr>
            <w:tcW w:w="1131" w:type="dxa"/>
            <w:tcBorders>
              <w:bottom w:val="single" w:sz="4" w:space="0" w:color="000000"/>
              <w:right w:val="single" w:sz="4" w:space="0" w:color="000000"/>
            </w:tcBorders>
            <w:tcMar>
              <w:top w:w="40" w:type="dxa"/>
              <w:left w:w="40" w:type="dxa"/>
              <w:bottom w:w="40" w:type="dxa"/>
              <w:right w:w="40" w:type="dxa"/>
            </w:tcMar>
          </w:tcPr>
          <w:p w14:paraId="768F701A"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77CC8FE0"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DB87D15"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29A38072" w14:textId="77777777" w:rsidR="005E3AB4" w:rsidRDefault="005E3AB4"/>
        </w:tc>
      </w:tr>
      <w:tr w:rsidR="005E3AB4" w14:paraId="6CDD9DE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D167FA" w14:textId="77777777" w:rsidR="005E3AB4" w:rsidRDefault="003C052F">
            <w:pPr>
              <w:spacing w:before="180"/>
            </w:pPr>
            <w:r>
              <w:rPr>
                <w:rFonts w:ascii="Arial" w:hAnsi="Arial"/>
                <w:color w:val="000000"/>
                <w:sz w:val="18"/>
              </w:rPr>
              <w:t>&gt;Referenced SOP Instance UID</w:t>
            </w:r>
          </w:p>
        </w:tc>
        <w:tc>
          <w:tcPr>
            <w:tcW w:w="1131" w:type="dxa"/>
            <w:tcBorders>
              <w:bottom w:val="single" w:sz="4" w:space="0" w:color="000000"/>
              <w:right w:val="single" w:sz="4" w:space="0" w:color="000000"/>
            </w:tcBorders>
            <w:tcMar>
              <w:top w:w="40" w:type="dxa"/>
              <w:left w:w="40" w:type="dxa"/>
              <w:bottom w:w="40" w:type="dxa"/>
              <w:right w:w="40" w:type="dxa"/>
            </w:tcMar>
          </w:tcPr>
          <w:p w14:paraId="188EB0B9"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351E726A"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C1811BD"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726D7991" w14:textId="77777777" w:rsidR="005E3AB4" w:rsidRDefault="005E3AB4"/>
        </w:tc>
      </w:tr>
      <w:tr w:rsidR="005E3AB4" w14:paraId="03D805F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FF3B87" w14:textId="77777777" w:rsidR="005E3AB4" w:rsidRDefault="003C052F">
            <w:pPr>
              <w:spacing w:before="180"/>
            </w:pPr>
            <w:r>
              <w:rPr>
                <w:rFonts w:ascii="Arial" w:hAnsi="Arial"/>
                <w:i/>
                <w:color w:val="000000"/>
                <w:sz w:val="18"/>
              </w:rPr>
              <w:t>All</w:t>
            </w:r>
            <w:r>
              <w:rPr>
                <w:rFonts w:ascii="Arial" w:hAnsi="Arial"/>
                <w:i/>
                <w:color w:val="000000"/>
                <w:sz w:val="18"/>
              </w:rPr>
              <w:t xml:space="preserve"> other Attributes from the Visit Relationship Module except those explicitly included in this table (see Note 3)</w:t>
            </w:r>
          </w:p>
        </w:tc>
        <w:tc>
          <w:tcPr>
            <w:tcW w:w="1131" w:type="dxa"/>
            <w:tcBorders>
              <w:bottom w:val="single" w:sz="4" w:space="0" w:color="000000"/>
              <w:right w:val="single" w:sz="4" w:space="0" w:color="000000"/>
            </w:tcBorders>
            <w:tcMar>
              <w:top w:w="40" w:type="dxa"/>
              <w:left w:w="40" w:type="dxa"/>
              <w:bottom w:w="40" w:type="dxa"/>
              <w:right w:w="40" w:type="dxa"/>
            </w:tcMar>
          </w:tcPr>
          <w:p w14:paraId="369B5BB9"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011A8C19"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27D3DEC"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49BD7255" w14:textId="77777777" w:rsidR="005E3AB4" w:rsidRDefault="005E3AB4"/>
        </w:tc>
      </w:tr>
      <w:tr w:rsidR="003C052F" w14:paraId="1B7DE9B1"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11699B77" w14:textId="77777777" w:rsidR="005E3AB4" w:rsidRDefault="003C052F">
            <w:pPr>
              <w:spacing w:before="180"/>
            </w:pPr>
            <w:r>
              <w:rPr>
                <w:rFonts w:ascii="Arial" w:hAnsi="Arial"/>
                <w:b/>
                <w:color w:val="000000"/>
                <w:sz w:val="18"/>
              </w:rPr>
              <w:t>Visit Admission</w:t>
            </w:r>
          </w:p>
        </w:tc>
      </w:tr>
      <w:tr w:rsidR="005E3AB4" w14:paraId="4ADD4DFE"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7AED63" w14:textId="77777777" w:rsidR="005E3AB4" w:rsidRDefault="003C052F">
            <w:pPr>
              <w:spacing w:before="180"/>
            </w:pPr>
            <w:r>
              <w:rPr>
                <w:rFonts w:ascii="Arial" w:hAnsi="Arial"/>
                <w:color w:val="000000"/>
                <w:sz w:val="18"/>
              </w:rPr>
              <w:t>All Attributes from the Visit Admission Module</w:t>
            </w:r>
          </w:p>
        </w:tc>
        <w:tc>
          <w:tcPr>
            <w:tcW w:w="1131" w:type="dxa"/>
            <w:tcBorders>
              <w:bottom w:val="single" w:sz="4" w:space="0" w:color="000000"/>
              <w:right w:val="single" w:sz="4" w:space="0" w:color="000000"/>
            </w:tcBorders>
            <w:tcMar>
              <w:top w:w="40" w:type="dxa"/>
              <w:left w:w="40" w:type="dxa"/>
              <w:bottom w:w="40" w:type="dxa"/>
              <w:right w:w="40" w:type="dxa"/>
            </w:tcMar>
          </w:tcPr>
          <w:p w14:paraId="2EF1D0BF"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0DE20ACD"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3C52507"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2D2A4D1E" w14:textId="77777777" w:rsidR="005E3AB4" w:rsidRDefault="005E3AB4"/>
        </w:tc>
      </w:tr>
      <w:tr w:rsidR="003C052F" w14:paraId="263494BD"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2705D7CD" w14:textId="77777777" w:rsidR="005E3AB4" w:rsidRDefault="003C052F">
            <w:pPr>
              <w:spacing w:before="180"/>
            </w:pPr>
            <w:r>
              <w:rPr>
                <w:rFonts w:ascii="Arial" w:hAnsi="Arial"/>
                <w:b/>
                <w:color w:val="000000"/>
                <w:sz w:val="18"/>
              </w:rPr>
              <w:t>Patient Relationship</w:t>
            </w:r>
          </w:p>
        </w:tc>
      </w:tr>
      <w:tr w:rsidR="005E3AB4" w14:paraId="4BC2C26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3AD227" w14:textId="77777777" w:rsidR="005E3AB4" w:rsidRDefault="003C052F">
            <w:pPr>
              <w:spacing w:before="180"/>
            </w:pPr>
            <w:r>
              <w:rPr>
                <w:rFonts w:ascii="Arial" w:hAnsi="Arial"/>
                <w:color w:val="000000"/>
                <w:sz w:val="18"/>
              </w:rPr>
              <w:t xml:space="preserve">All Attributes from the Patient </w:t>
            </w:r>
            <w:r>
              <w:rPr>
                <w:rFonts w:ascii="Arial" w:hAnsi="Arial"/>
                <w:color w:val="000000"/>
                <w:sz w:val="18"/>
              </w:rPr>
              <w:t>Relationship Module except those explicitly included in this table (see Note 3)</w:t>
            </w:r>
          </w:p>
        </w:tc>
        <w:tc>
          <w:tcPr>
            <w:tcW w:w="1131" w:type="dxa"/>
            <w:tcBorders>
              <w:bottom w:val="single" w:sz="4" w:space="0" w:color="000000"/>
              <w:right w:val="single" w:sz="4" w:space="0" w:color="000000"/>
            </w:tcBorders>
            <w:tcMar>
              <w:top w:w="40" w:type="dxa"/>
              <w:left w:w="40" w:type="dxa"/>
              <w:bottom w:w="40" w:type="dxa"/>
              <w:right w:w="40" w:type="dxa"/>
            </w:tcMar>
          </w:tcPr>
          <w:p w14:paraId="4D9D048C"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1BC45BA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6FD0BFB"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44C16EC1" w14:textId="77777777" w:rsidR="005E3AB4" w:rsidRDefault="005E3AB4"/>
        </w:tc>
      </w:tr>
      <w:tr w:rsidR="003C052F" w14:paraId="2130D60D"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09A88632" w14:textId="77777777" w:rsidR="005E3AB4" w:rsidRDefault="003C052F">
            <w:pPr>
              <w:spacing w:before="180"/>
            </w:pPr>
            <w:r>
              <w:rPr>
                <w:rFonts w:ascii="Arial" w:hAnsi="Arial"/>
                <w:b/>
                <w:color w:val="000000"/>
                <w:sz w:val="18"/>
              </w:rPr>
              <w:t>Patient Identification</w:t>
            </w:r>
          </w:p>
        </w:tc>
      </w:tr>
      <w:tr w:rsidR="005E3AB4" w14:paraId="75220B7D"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9078CD" w14:textId="77777777" w:rsidR="005E3AB4" w:rsidRDefault="003C052F">
            <w:pPr>
              <w:spacing w:before="180"/>
            </w:pPr>
            <w:r>
              <w:rPr>
                <w:rFonts w:ascii="Arial" w:hAnsi="Arial"/>
                <w:color w:val="000000"/>
                <w:sz w:val="18"/>
              </w:rPr>
              <w:t>Patient's Name</w:t>
            </w:r>
          </w:p>
        </w:tc>
        <w:tc>
          <w:tcPr>
            <w:tcW w:w="1131" w:type="dxa"/>
            <w:tcBorders>
              <w:bottom w:val="single" w:sz="4" w:space="0" w:color="000000"/>
              <w:right w:val="single" w:sz="4" w:space="0" w:color="000000"/>
            </w:tcBorders>
            <w:tcMar>
              <w:top w:w="40" w:type="dxa"/>
              <w:left w:w="40" w:type="dxa"/>
              <w:bottom w:w="40" w:type="dxa"/>
              <w:right w:w="40" w:type="dxa"/>
            </w:tcMar>
          </w:tcPr>
          <w:p w14:paraId="667746A2" w14:textId="77777777" w:rsidR="005E3AB4" w:rsidRDefault="003C052F">
            <w:pPr>
              <w:spacing w:before="180"/>
              <w:jc w:val="center"/>
            </w:pPr>
            <w:r>
              <w:rPr>
                <w:rFonts w:ascii="Arial" w:hAnsi="Arial"/>
                <w:color w:val="000000"/>
                <w:sz w:val="18"/>
              </w:rPr>
              <w:t>(0010,0010)</w:t>
            </w:r>
          </w:p>
        </w:tc>
        <w:tc>
          <w:tcPr>
            <w:tcW w:w="1860" w:type="dxa"/>
            <w:tcBorders>
              <w:bottom w:val="single" w:sz="4" w:space="0" w:color="000000"/>
              <w:right w:val="single" w:sz="4" w:space="0" w:color="000000"/>
            </w:tcBorders>
            <w:tcMar>
              <w:top w:w="40" w:type="dxa"/>
              <w:left w:w="40" w:type="dxa"/>
              <w:bottom w:w="40" w:type="dxa"/>
              <w:right w:w="40" w:type="dxa"/>
            </w:tcMar>
          </w:tcPr>
          <w:p w14:paraId="08DD9FD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94A305C"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E2DFBCE" w14:textId="77777777" w:rsidR="005E3AB4" w:rsidRDefault="003C052F">
            <w:pPr>
              <w:spacing w:before="180"/>
            </w:pPr>
            <w:r>
              <w:rPr>
                <w:rFonts w:ascii="Arial" w:hAnsi="Arial"/>
                <w:color w:val="000000"/>
                <w:sz w:val="18"/>
              </w:rPr>
              <w:t xml:space="preserve">Patient Name shall be retrieved with </w:t>
            </w:r>
            <w:r>
              <w:rPr>
                <w:rFonts w:ascii="Arial" w:hAnsi="Arial"/>
                <w:color w:val="000000"/>
                <w:sz w:val="18"/>
              </w:rPr>
              <w:lastRenderedPageBreak/>
              <w:t>Single Value Matching or Wild Card Matching.</w:t>
            </w:r>
          </w:p>
        </w:tc>
      </w:tr>
      <w:tr w:rsidR="005E3AB4" w14:paraId="01061C4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1FABC7" w14:textId="77777777" w:rsidR="005E3AB4" w:rsidRDefault="003C052F">
            <w:pPr>
              <w:spacing w:before="180"/>
            </w:pPr>
            <w:r>
              <w:rPr>
                <w:rFonts w:ascii="Arial" w:hAnsi="Arial"/>
                <w:color w:val="000000"/>
                <w:sz w:val="18"/>
              </w:rPr>
              <w:lastRenderedPageBreak/>
              <w:t>Patient ID</w:t>
            </w:r>
          </w:p>
        </w:tc>
        <w:tc>
          <w:tcPr>
            <w:tcW w:w="1131" w:type="dxa"/>
            <w:tcBorders>
              <w:bottom w:val="single" w:sz="4" w:space="0" w:color="000000"/>
              <w:right w:val="single" w:sz="4" w:space="0" w:color="000000"/>
            </w:tcBorders>
            <w:tcMar>
              <w:top w:w="40" w:type="dxa"/>
              <w:left w:w="40" w:type="dxa"/>
              <w:bottom w:w="40" w:type="dxa"/>
              <w:right w:w="40" w:type="dxa"/>
            </w:tcMar>
          </w:tcPr>
          <w:p w14:paraId="780DC463" w14:textId="77777777" w:rsidR="005E3AB4" w:rsidRDefault="003C052F">
            <w:pPr>
              <w:spacing w:before="180"/>
              <w:jc w:val="center"/>
            </w:pPr>
            <w:r>
              <w:rPr>
                <w:rFonts w:ascii="Arial" w:hAnsi="Arial"/>
                <w:color w:val="000000"/>
                <w:sz w:val="18"/>
              </w:rPr>
              <w:t>(0010,0020)</w:t>
            </w:r>
          </w:p>
        </w:tc>
        <w:tc>
          <w:tcPr>
            <w:tcW w:w="1860" w:type="dxa"/>
            <w:tcBorders>
              <w:bottom w:val="single" w:sz="4" w:space="0" w:color="000000"/>
              <w:right w:val="single" w:sz="4" w:space="0" w:color="000000"/>
            </w:tcBorders>
            <w:tcMar>
              <w:top w:w="40" w:type="dxa"/>
              <w:left w:w="40" w:type="dxa"/>
              <w:bottom w:w="40" w:type="dxa"/>
              <w:right w:w="40" w:type="dxa"/>
            </w:tcMar>
          </w:tcPr>
          <w:p w14:paraId="4333F4A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B3DEA69"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51569104" w14:textId="77777777" w:rsidR="005E3AB4" w:rsidRDefault="003C052F">
            <w:pPr>
              <w:spacing w:before="180"/>
            </w:pPr>
            <w:r>
              <w:rPr>
                <w:rFonts w:ascii="Arial" w:hAnsi="Arial"/>
                <w:color w:val="000000"/>
                <w:sz w:val="18"/>
              </w:rPr>
              <w:t>Patient ID shall be retrieved with Single Value Matching.</w:t>
            </w:r>
          </w:p>
        </w:tc>
      </w:tr>
      <w:tr w:rsidR="005E3AB4" w14:paraId="3B21F02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7675E6" w14:textId="77777777" w:rsidR="005E3AB4" w:rsidRDefault="003C052F">
            <w:pPr>
              <w:spacing w:before="180"/>
            </w:pPr>
            <w:r>
              <w:rPr>
                <w:rFonts w:ascii="Arial" w:hAnsi="Arial"/>
                <w:i/>
                <w:color w:val="000000"/>
                <w:sz w:val="18"/>
              </w:rPr>
              <w:t>All other Attributes from the Patient Identification Module</w:t>
            </w:r>
          </w:p>
        </w:tc>
        <w:tc>
          <w:tcPr>
            <w:tcW w:w="1131" w:type="dxa"/>
            <w:tcBorders>
              <w:bottom w:val="single" w:sz="4" w:space="0" w:color="000000"/>
              <w:right w:val="single" w:sz="4" w:space="0" w:color="000000"/>
            </w:tcBorders>
            <w:tcMar>
              <w:top w:w="40" w:type="dxa"/>
              <w:left w:w="40" w:type="dxa"/>
              <w:bottom w:w="40" w:type="dxa"/>
              <w:right w:w="40" w:type="dxa"/>
            </w:tcMar>
          </w:tcPr>
          <w:p w14:paraId="7595F0AA"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143E959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FFD374A"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703EFAA1" w14:textId="77777777" w:rsidR="005E3AB4" w:rsidRDefault="005E3AB4"/>
        </w:tc>
      </w:tr>
      <w:tr w:rsidR="003C052F" w14:paraId="35609670"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20068672" w14:textId="77777777" w:rsidR="005E3AB4" w:rsidRDefault="003C052F">
            <w:pPr>
              <w:spacing w:before="180"/>
            </w:pPr>
            <w:r>
              <w:rPr>
                <w:rFonts w:ascii="Arial" w:hAnsi="Arial"/>
                <w:b/>
                <w:color w:val="000000"/>
                <w:sz w:val="18"/>
              </w:rPr>
              <w:t>Patient Demographic</w:t>
            </w:r>
          </w:p>
        </w:tc>
      </w:tr>
      <w:tr w:rsidR="005E3AB4" w14:paraId="0EB24F6E"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78040E" w14:textId="77777777" w:rsidR="005E3AB4" w:rsidRDefault="003C052F">
            <w:pPr>
              <w:spacing w:before="180"/>
            </w:pPr>
            <w:r>
              <w:rPr>
                <w:rFonts w:ascii="Arial" w:hAnsi="Arial"/>
                <w:color w:val="000000"/>
                <w:sz w:val="18"/>
              </w:rPr>
              <w:t>Patients Birth Date</w:t>
            </w:r>
          </w:p>
        </w:tc>
        <w:tc>
          <w:tcPr>
            <w:tcW w:w="1131" w:type="dxa"/>
            <w:tcBorders>
              <w:bottom w:val="single" w:sz="4" w:space="0" w:color="000000"/>
              <w:right w:val="single" w:sz="4" w:space="0" w:color="000000"/>
            </w:tcBorders>
            <w:tcMar>
              <w:top w:w="40" w:type="dxa"/>
              <w:left w:w="40" w:type="dxa"/>
              <w:bottom w:w="40" w:type="dxa"/>
              <w:right w:w="40" w:type="dxa"/>
            </w:tcMar>
          </w:tcPr>
          <w:p w14:paraId="78405DDB" w14:textId="77777777" w:rsidR="005E3AB4" w:rsidRDefault="003C052F">
            <w:pPr>
              <w:spacing w:before="180"/>
              <w:jc w:val="center"/>
            </w:pPr>
            <w:r>
              <w:rPr>
                <w:rFonts w:ascii="Arial" w:hAnsi="Arial"/>
                <w:color w:val="000000"/>
                <w:sz w:val="18"/>
              </w:rPr>
              <w:t>(0010,0030)</w:t>
            </w:r>
          </w:p>
        </w:tc>
        <w:tc>
          <w:tcPr>
            <w:tcW w:w="1860" w:type="dxa"/>
            <w:tcBorders>
              <w:bottom w:val="single" w:sz="4" w:space="0" w:color="000000"/>
              <w:right w:val="single" w:sz="4" w:space="0" w:color="000000"/>
            </w:tcBorders>
            <w:tcMar>
              <w:top w:w="40" w:type="dxa"/>
              <w:left w:w="40" w:type="dxa"/>
              <w:bottom w:w="40" w:type="dxa"/>
              <w:right w:w="40" w:type="dxa"/>
            </w:tcMar>
          </w:tcPr>
          <w:p w14:paraId="585D936B"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8ED4943"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62205D90" w14:textId="77777777" w:rsidR="005E3AB4" w:rsidRDefault="005E3AB4"/>
        </w:tc>
      </w:tr>
      <w:tr w:rsidR="005E3AB4" w14:paraId="69904D1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9DFAF0" w14:textId="77777777" w:rsidR="005E3AB4" w:rsidRDefault="003C052F">
            <w:pPr>
              <w:spacing w:before="180"/>
            </w:pPr>
            <w:r>
              <w:rPr>
                <w:rFonts w:ascii="Arial" w:hAnsi="Arial"/>
                <w:color w:val="000000"/>
                <w:sz w:val="18"/>
              </w:rPr>
              <w:t>Patient's Sex</w:t>
            </w:r>
          </w:p>
        </w:tc>
        <w:tc>
          <w:tcPr>
            <w:tcW w:w="1131" w:type="dxa"/>
            <w:tcBorders>
              <w:bottom w:val="single" w:sz="4" w:space="0" w:color="000000"/>
              <w:right w:val="single" w:sz="4" w:space="0" w:color="000000"/>
            </w:tcBorders>
            <w:tcMar>
              <w:top w:w="40" w:type="dxa"/>
              <w:left w:w="40" w:type="dxa"/>
              <w:bottom w:w="40" w:type="dxa"/>
              <w:right w:w="40" w:type="dxa"/>
            </w:tcMar>
          </w:tcPr>
          <w:p w14:paraId="6CB0AA11" w14:textId="77777777" w:rsidR="005E3AB4" w:rsidRDefault="003C052F">
            <w:pPr>
              <w:spacing w:before="180"/>
              <w:jc w:val="center"/>
            </w:pPr>
            <w:r>
              <w:rPr>
                <w:rFonts w:ascii="Arial" w:hAnsi="Arial"/>
                <w:color w:val="000000"/>
                <w:sz w:val="18"/>
              </w:rPr>
              <w:t>(0010,0040)</w:t>
            </w:r>
          </w:p>
        </w:tc>
        <w:tc>
          <w:tcPr>
            <w:tcW w:w="1860" w:type="dxa"/>
            <w:tcBorders>
              <w:bottom w:val="single" w:sz="4" w:space="0" w:color="000000"/>
              <w:right w:val="single" w:sz="4" w:space="0" w:color="000000"/>
            </w:tcBorders>
            <w:tcMar>
              <w:top w:w="40" w:type="dxa"/>
              <w:left w:w="40" w:type="dxa"/>
              <w:bottom w:w="40" w:type="dxa"/>
              <w:right w:w="40" w:type="dxa"/>
            </w:tcMar>
          </w:tcPr>
          <w:p w14:paraId="5079490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7F49A17"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5DC855CC" w14:textId="77777777" w:rsidR="005E3AB4" w:rsidRDefault="005E3AB4"/>
        </w:tc>
      </w:tr>
      <w:tr w:rsidR="005E3AB4" w14:paraId="736B3E1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EA97B0" w14:textId="77777777" w:rsidR="005E3AB4" w:rsidRDefault="003C052F">
            <w:pPr>
              <w:spacing w:before="180"/>
            </w:pPr>
            <w:r>
              <w:rPr>
                <w:rFonts w:ascii="Arial" w:hAnsi="Arial"/>
                <w:color w:val="000000"/>
                <w:sz w:val="18"/>
              </w:rPr>
              <w:t xml:space="preserve">Patient's Primary Language Code </w:t>
            </w:r>
            <w:r>
              <w:rPr>
                <w:rFonts w:ascii="Arial" w:hAnsi="Arial"/>
                <w:color w:val="000000"/>
                <w:sz w:val="18"/>
              </w:rPr>
              <w:t>Sequence</w:t>
            </w:r>
          </w:p>
        </w:tc>
        <w:tc>
          <w:tcPr>
            <w:tcW w:w="1131" w:type="dxa"/>
            <w:tcBorders>
              <w:bottom w:val="single" w:sz="4" w:space="0" w:color="000000"/>
              <w:right w:val="single" w:sz="4" w:space="0" w:color="000000"/>
            </w:tcBorders>
            <w:tcMar>
              <w:top w:w="40" w:type="dxa"/>
              <w:left w:w="40" w:type="dxa"/>
              <w:bottom w:w="40" w:type="dxa"/>
              <w:right w:w="40" w:type="dxa"/>
            </w:tcMar>
          </w:tcPr>
          <w:p w14:paraId="45CA3273" w14:textId="77777777" w:rsidR="005E3AB4" w:rsidRDefault="003C052F">
            <w:pPr>
              <w:spacing w:before="180"/>
              <w:jc w:val="center"/>
            </w:pPr>
            <w:r>
              <w:rPr>
                <w:rFonts w:ascii="Arial" w:hAnsi="Arial"/>
                <w:color w:val="000000"/>
                <w:sz w:val="18"/>
              </w:rPr>
              <w:t>(0010,0101)</w:t>
            </w:r>
          </w:p>
        </w:tc>
        <w:tc>
          <w:tcPr>
            <w:tcW w:w="1860" w:type="dxa"/>
            <w:tcBorders>
              <w:bottom w:val="single" w:sz="4" w:space="0" w:color="000000"/>
              <w:right w:val="single" w:sz="4" w:space="0" w:color="000000"/>
            </w:tcBorders>
            <w:tcMar>
              <w:top w:w="40" w:type="dxa"/>
              <w:left w:w="40" w:type="dxa"/>
              <w:bottom w:w="40" w:type="dxa"/>
              <w:right w:w="40" w:type="dxa"/>
            </w:tcMar>
          </w:tcPr>
          <w:p w14:paraId="78FE34C0"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B3A94D2"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216C2BDC" w14:textId="77777777" w:rsidR="005E3AB4" w:rsidRDefault="003C052F">
            <w:pPr>
              <w:spacing w:before="180"/>
            </w:pPr>
            <w:r>
              <w:rPr>
                <w:rFonts w:ascii="Arial" w:hAnsi="Arial"/>
                <w:color w:val="000000"/>
                <w:sz w:val="18"/>
              </w:rPr>
              <w:t>The languages that can be used to communicate with the patient.</w:t>
            </w:r>
          </w:p>
          <w:p w14:paraId="4DDB5C28" w14:textId="77777777" w:rsidR="005E3AB4" w:rsidRDefault="003C052F">
            <w:pPr>
              <w:spacing w:before="180"/>
            </w:pPr>
            <w:r>
              <w:rPr>
                <w:rFonts w:ascii="Arial" w:hAnsi="Arial"/>
                <w:color w:val="000000"/>
                <w:sz w:val="18"/>
              </w:rPr>
              <w:t>If returned, the Patient's Primary Language Code Sequence shall contain one or more Items. The items are ordered by preference (most preferred language to least prefer</w:t>
            </w:r>
            <w:r>
              <w:rPr>
                <w:rFonts w:ascii="Arial" w:hAnsi="Arial"/>
                <w:color w:val="000000"/>
                <w:sz w:val="18"/>
              </w:rPr>
              <w:t>red language).</w:t>
            </w:r>
          </w:p>
        </w:tc>
      </w:tr>
      <w:tr w:rsidR="005E3AB4" w14:paraId="7FF3D77C"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94D0B" w14:textId="77777777" w:rsidR="005E3AB4" w:rsidRDefault="003C052F">
            <w:pPr>
              <w:spacing w:before="180"/>
            </w:pPr>
            <w:r>
              <w:rPr>
                <w:rFonts w:ascii="Arial" w:hAnsi="Arial"/>
                <w:color w:val="000000"/>
                <w:sz w:val="18"/>
              </w:rPr>
              <w: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554D9FCC"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1DF8383E"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69261E9"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8C31B1C" w14:textId="77777777" w:rsidR="005E3AB4" w:rsidRDefault="005E3AB4"/>
        </w:tc>
      </w:tr>
      <w:tr w:rsidR="005E3AB4" w14:paraId="66F66BA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9EB9D7" w14:textId="77777777" w:rsidR="005E3AB4" w:rsidRDefault="003C052F">
            <w:pPr>
              <w:spacing w:before="180"/>
            </w:pPr>
            <w:r>
              <w:rPr>
                <w:rFonts w:ascii="Arial" w:hAnsi="Arial"/>
                <w:color w:val="000000"/>
                <w:sz w:val="18"/>
              </w:rPr>
              <w: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0C4C4872"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658400F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42730B3"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3E83F262" w14:textId="77777777" w:rsidR="005E3AB4" w:rsidRDefault="005E3AB4"/>
        </w:tc>
      </w:tr>
      <w:tr w:rsidR="005E3AB4" w14:paraId="7CF9EE16"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8C952D" w14:textId="77777777" w:rsidR="005E3AB4" w:rsidRDefault="003C052F">
            <w:pPr>
              <w:spacing w:before="180"/>
            </w:pPr>
            <w:r>
              <w:rPr>
                <w:rFonts w:ascii="Arial" w:hAnsi="Arial"/>
                <w:color w:val="000000"/>
                <w:sz w:val="18"/>
              </w:rPr>
              <w: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2A4398F8"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7E502FB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5438693"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A8EA26C" w14:textId="77777777" w:rsidR="005E3AB4" w:rsidRDefault="003C052F">
            <w:pPr>
              <w:spacing w:before="180"/>
            </w:pPr>
            <w:r>
              <w:rPr>
                <w:rFonts w:ascii="Arial" w:hAnsi="Arial"/>
                <w:color w:val="000000"/>
                <w:sz w:val="18"/>
              </w:rPr>
              <w:t>Code Meaning shall not be used as Matching Key.</w:t>
            </w:r>
          </w:p>
        </w:tc>
      </w:tr>
      <w:tr w:rsidR="005E3AB4" w14:paraId="1CAFA376"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2FAE91" w14:textId="77777777" w:rsidR="005E3AB4" w:rsidRDefault="003C052F">
            <w:pPr>
              <w:spacing w:before="180"/>
            </w:pPr>
            <w:r>
              <w:rPr>
                <w:rFonts w:ascii="Arial" w:hAnsi="Arial"/>
                <w:color w:val="000000"/>
                <w:sz w:val="18"/>
              </w:rPr>
              <w:t>&gt;Patient's Primary Language Modifier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0F48ABCC" w14:textId="77777777" w:rsidR="005E3AB4" w:rsidRDefault="003C052F">
            <w:pPr>
              <w:spacing w:before="180"/>
              <w:jc w:val="center"/>
            </w:pPr>
            <w:r>
              <w:rPr>
                <w:rFonts w:ascii="Arial" w:hAnsi="Arial"/>
                <w:color w:val="000000"/>
                <w:sz w:val="18"/>
              </w:rPr>
              <w:t>(0010,0102)</w:t>
            </w:r>
          </w:p>
        </w:tc>
        <w:tc>
          <w:tcPr>
            <w:tcW w:w="1860" w:type="dxa"/>
            <w:tcBorders>
              <w:bottom w:val="single" w:sz="4" w:space="0" w:color="000000"/>
              <w:right w:val="single" w:sz="4" w:space="0" w:color="000000"/>
            </w:tcBorders>
            <w:tcMar>
              <w:top w:w="40" w:type="dxa"/>
              <w:left w:w="40" w:type="dxa"/>
              <w:bottom w:w="40" w:type="dxa"/>
              <w:right w:w="40" w:type="dxa"/>
            </w:tcMar>
          </w:tcPr>
          <w:p w14:paraId="71F370A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23356B58"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363DD1E" w14:textId="77777777" w:rsidR="005E3AB4" w:rsidRDefault="003C052F">
            <w:pPr>
              <w:spacing w:before="180"/>
            </w:pPr>
            <w:r>
              <w:rPr>
                <w:rFonts w:ascii="Arial" w:hAnsi="Arial"/>
                <w:color w:val="000000"/>
                <w:sz w:val="18"/>
              </w:rPr>
              <w:t xml:space="preserve">A modifier for a </w:t>
            </w:r>
            <w:r>
              <w:rPr>
                <w:rFonts w:ascii="Arial" w:hAnsi="Arial"/>
                <w:color w:val="000000"/>
                <w:sz w:val="18"/>
              </w:rPr>
              <w:t>Patient's Primary Language. Can be used to specify a national language variant.</w:t>
            </w:r>
          </w:p>
          <w:p w14:paraId="3926B30C" w14:textId="77777777" w:rsidR="005E3AB4" w:rsidRDefault="003C052F">
            <w:pPr>
              <w:spacing w:before="180"/>
            </w:pPr>
            <w:r>
              <w:rPr>
                <w:rFonts w:ascii="Arial" w:hAnsi="Arial"/>
                <w:color w:val="000000"/>
                <w:sz w:val="18"/>
              </w:rPr>
              <w:t>If returned, the Patient's Primary Language Modifier Code Sequence shall contain only a single Item.</w:t>
            </w:r>
          </w:p>
        </w:tc>
      </w:tr>
      <w:tr w:rsidR="005E3AB4" w14:paraId="54A9CE25"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1EA004" w14:textId="77777777" w:rsidR="005E3AB4" w:rsidRDefault="003C052F">
            <w:pPr>
              <w:spacing w:before="180"/>
            </w:pPr>
            <w:r>
              <w:rPr>
                <w:rFonts w:ascii="Arial" w:hAnsi="Arial"/>
                <w:color w:val="000000"/>
                <w:sz w:val="18"/>
              </w:rPr>
              <w: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46ED6B21"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1D33BB3D"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4A2DC5D"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56ECC762" w14:textId="77777777" w:rsidR="005E3AB4" w:rsidRDefault="005E3AB4"/>
        </w:tc>
      </w:tr>
      <w:tr w:rsidR="005E3AB4" w14:paraId="74ED6A2D"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564F97" w14:textId="77777777" w:rsidR="005E3AB4" w:rsidRDefault="003C052F">
            <w:pPr>
              <w:spacing w:before="180"/>
            </w:pPr>
            <w:r>
              <w:rPr>
                <w:rFonts w:ascii="Arial" w:hAnsi="Arial"/>
                <w:color w:val="000000"/>
                <w:sz w:val="18"/>
              </w:rPr>
              <w: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373807C8"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7B8F58C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54D8AF5"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AD8A98D" w14:textId="77777777" w:rsidR="005E3AB4" w:rsidRDefault="005E3AB4"/>
        </w:tc>
      </w:tr>
      <w:tr w:rsidR="005E3AB4" w14:paraId="0BF0960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0F2606" w14:textId="77777777" w:rsidR="005E3AB4" w:rsidRDefault="003C052F">
            <w:pPr>
              <w:spacing w:before="180"/>
            </w:pPr>
            <w:r>
              <w:rPr>
                <w:rFonts w:ascii="Arial" w:hAnsi="Arial"/>
                <w:color w:val="000000"/>
                <w:sz w:val="18"/>
              </w:rPr>
              <w: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0732A0C1"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3C4DC72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EDE2878"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7BC33C63" w14:textId="77777777" w:rsidR="005E3AB4" w:rsidRDefault="003C052F">
            <w:pPr>
              <w:spacing w:before="180"/>
            </w:pPr>
            <w:r>
              <w:rPr>
                <w:rFonts w:ascii="Arial" w:hAnsi="Arial"/>
                <w:color w:val="000000"/>
                <w:sz w:val="18"/>
              </w:rPr>
              <w:t>Code Meaning shall not be used as Matching Key.</w:t>
            </w:r>
          </w:p>
        </w:tc>
      </w:tr>
      <w:tr w:rsidR="005E3AB4" w14:paraId="43B17854"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B87252" w14:textId="77777777" w:rsidR="005E3AB4" w:rsidRDefault="003C052F">
            <w:pPr>
              <w:spacing w:before="180"/>
            </w:pPr>
            <w:r>
              <w:rPr>
                <w:rFonts w:ascii="Arial" w:hAnsi="Arial"/>
                <w:color w:val="000000"/>
                <w:sz w:val="18"/>
              </w:rPr>
              <w:t>Patient's Weight</w:t>
            </w:r>
          </w:p>
        </w:tc>
        <w:tc>
          <w:tcPr>
            <w:tcW w:w="1131" w:type="dxa"/>
            <w:tcBorders>
              <w:bottom w:val="single" w:sz="4" w:space="0" w:color="000000"/>
              <w:right w:val="single" w:sz="4" w:space="0" w:color="000000"/>
            </w:tcBorders>
            <w:tcMar>
              <w:top w:w="40" w:type="dxa"/>
              <w:left w:w="40" w:type="dxa"/>
              <w:bottom w:w="40" w:type="dxa"/>
              <w:right w:w="40" w:type="dxa"/>
            </w:tcMar>
          </w:tcPr>
          <w:p w14:paraId="6A067D37" w14:textId="77777777" w:rsidR="005E3AB4" w:rsidRDefault="003C052F">
            <w:pPr>
              <w:spacing w:before="180"/>
              <w:jc w:val="center"/>
            </w:pPr>
            <w:r>
              <w:rPr>
                <w:rFonts w:ascii="Arial" w:hAnsi="Arial"/>
                <w:color w:val="000000"/>
                <w:sz w:val="18"/>
              </w:rPr>
              <w:t>(0010,1030)</w:t>
            </w:r>
          </w:p>
        </w:tc>
        <w:tc>
          <w:tcPr>
            <w:tcW w:w="1860" w:type="dxa"/>
            <w:tcBorders>
              <w:bottom w:val="single" w:sz="4" w:space="0" w:color="000000"/>
              <w:right w:val="single" w:sz="4" w:space="0" w:color="000000"/>
            </w:tcBorders>
            <w:tcMar>
              <w:top w:w="40" w:type="dxa"/>
              <w:left w:w="40" w:type="dxa"/>
              <w:bottom w:w="40" w:type="dxa"/>
              <w:right w:w="40" w:type="dxa"/>
            </w:tcMar>
          </w:tcPr>
          <w:p w14:paraId="15FEA77C"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56C073A"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C5E2B56" w14:textId="77777777" w:rsidR="005E3AB4" w:rsidRDefault="005E3AB4"/>
        </w:tc>
      </w:tr>
      <w:tr w:rsidR="005E3AB4" w14:paraId="25B75A4A"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62128C" w14:textId="77777777" w:rsidR="005E3AB4" w:rsidRDefault="003C052F">
            <w:pPr>
              <w:spacing w:before="180"/>
            </w:pPr>
            <w:r>
              <w:rPr>
                <w:rFonts w:ascii="Arial" w:hAnsi="Arial"/>
                <w:color w:val="000000"/>
                <w:sz w:val="18"/>
              </w:rPr>
              <w:t>Patient's Size</w:t>
            </w:r>
          </w:p>
        </w:tc>
        <w:tc>
          <w:tcPr>
            <w:tcW w:w="1131" w:type="dxa"/>
            <w:tcBorders>
              <w:bottom w:val="single" w:sz="4" w:space="0" w:color="000000"/>
              <w:right w:val="single" w:sz="4" w:space="0" w:color="000000"/>
            </w:tcBorders>
            <w:tcMar>
              <w:top w:w="40" w:type="dxa"/>
              <w:left w:w="40" w:type="dxa"/>
              <w:bottom w:w="40" w:type="dxa"/>
              <w:right w:w="40" w:type="dxa"/>
            </w:tcMar>
          </w:tcPr>
          <w:p w14:paraId="6F6E4B24" w14:textId="77777777" w:rsidR="005E3AB4" w:rsidRDefault="003C052F">
            <w:pPr>
              <w:spacing w:before="180"/>
              <w:jc w:val="center"/>
            </w:pPr>
            <w:r>
              <w:rPr>
                <w:rFonts w:ascii="Arial" w:hAnsi="Arial"/>
                <w:color w:val="000000"/>
                <w:sz w:val="18"/>
              </w:rPr>
              <w:t>(0010,1020)</w:t>
            </w:r>
          </w:p>
        </w:tc>
        <w:tc>
          <w:tcPr>
            <w:tcW w:w="1860" w:type="dxa"/>
            <w:tcBorders>
              <w:bottom w:val="single" w:sz="4" w:space="0" w:color="000000"/>
              <w:right w:val="single" w:sz="4" w:space="0" w:color="000000"/>
            </w:tcBorders>
            <w:tcMar>
              <w:top w:w="40" w:type="dxa"/>
              <w:left w:w="40" w:type="dxa"/>
              <w:bottom w:w="40" w:type="dxa"/>
              <w:right w:w="40" w:type="dxa"/>
            </w:tcMar>
          </w:tcPr>
          <w:p w14:paraId="75458C73"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82A1908"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20F081E" w14:textId="77777777" w:rsidR="005E3AB4" w:rsidRDefault="005E3AB4"/>
        </w:tc>
      </w:tr>
      <w:tr w:rsidR="005E3AB4" w14:paraId="7026DF5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0F983C" w14:textId="77777777" w:rsidR="005E3AB4" w:rsidRDefault="003C052F">
            <w:pPr>
              <w:spacing w:before="180"/>
            </w:pPr>
            <w:r>
              <w:rPr>
                <w:rFonts w:ascii="Arial" w:hAnsi="Arial"/>
                <w:color w:val="000000"/>
                <w:sz w:val="18"/>
              </w:rPr>
              <w:t>Confidentiality constraint on patient data</w:t>
            </w:r>
          </w:p>
        </w:tc>
        <w:tc>
          <w:tcPr>
            <w:tcW w:w="1131" w:type="dxa"/>
            <w:tcBorders>
              <w:bottom w:val="single" w:sz="4" w:space="0" w:color="000000"/>
              <w:right w:val="single" w:sz="4" w:space="0" w:color="000000"/>
            </w:tcBorders>
            <w:tcMar>
              <w:top w:w="40" w:type="dxa"/>
              <w:left w:w="40" w:type="dxa"/>
              <w:bottom w:w="40" w:type="dxa"/>
              <w:right w:w="40" w:type="dxa"/>
            </w:tcMar>
          </w:tcPr>
          <w:p w14:paraId="1F4FF6FD" w14:textId="77777777" w:rsidR="005E3AB4" w:rsidRDefault="003C052F">
            <w:pPr>
              <w:spacing w:before="180"/>
              <w:jc w:val="center"/>
            </w:pPr>
            <w:r>
              <w:rPr>
                <w:rFonts w:ascii="Arial" w:hAnsi="Arial"/>
                <w:color w:val="000000"/>
                <w:sz w:val="18"/>
              </w:rPr>
              <w:t>(0040,3001)</w:t>
            </w:r>
          </w:p>
        </w:tc>
        <w:tc>
          <w:tcPr>
            <w:tcW w:w="1860" w:type="dxa"/>
            <w:tcBorders>
              <w:bottom w:val="single" w:sz="4" w:space="0" w:color="000000"/>
              <w:right w:val="single" w:sz="4" w:space="0" w:color="000000"/>
            </w:tcBorders>
            <w:tcMar>
              <w:top w:w="40" w:type="dxa"/>
              <w:left w:w="40" w:type="dxa"/>
              <w:bottom w:w="40" w:type="dxa"/>
              <w:right w:w="40" w:type="dxa"/>
            </w:tcMar>
          </w:tcPr>
          <w:p w14:paraId="59C2FC6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285B14D4"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493ACF13" w14:textId="77777777" w:rsidR="005E3AB4" w:rsidRDefault="005E3AB4"/>
        </w:tc>
      </w:tr>
      <w:tr w:rsidR="005E3AB4" w14:paraId="26BCE23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426B1" w14:textId="77777777" w:rsidR="005E3AB4" w:rsidRDefault="003C052F">
            <w:pPr>
              <w:spacing w:before="180"/>
            </w:pPr>
            <w:r>
              <w:rPr>
                <w:rFonts w:ascii="Arial" w:hAnsi="Arial"/>
                <w:i/>
                <w:color w:val="000000"/>
                <w:sz w:val="18"/>
              </w:rPr>
              <w:t xml:space="preserve">All other Attributes from the </w:t>
            </w:r>
            <w:r>
              <w:rPr>
                <w:rFonts w:ascii="Arial" w:hAnsi="Arial"/>
                <w:i/>
                <w:color w:val="000000"/>
                <w:sz w:val="18"/>
              </w:rPr>
              <w:lastRenderedPageBreak/>
              <w:t xml:space="preserve">Patient </w:t>
            </w:r>
            <w:r>
              <w:rPr>
                <w:rFonts w:ascii="Arial" w:hAnsi="Arial"/>
                <w:i/>
                <w:color w:val="000000"/>
                <w:sz w:val="18"/>
              </w:rPr>
              <w:t>Demographic Module</w:t>
            </w:r>
          </w:p>
        </w:tc>
        <w:tc>
          <w:tcPr>
            <w:tcW w:w="1131" w:type="dxa"/>
            <w:tcBorders>
              <w:bottom w:val="single" w:sz="4" w:space="0" w:color="000000"/>
              <w:right w:val="single" w:sz="4" w:space="0" w:color="000000"/>
            </w:tcBorders>
            <w:tcMar>
              <w:top w:w="40" w:type="dxa"/>
              <w:left w:w="40" w:type="dxa"/>
              <w:bottom w:w="40" w:type="dxa"/>
              <w:right w:w="40" w:type="dxa"/>
            </w:tcMar>
          </w:tcPr>
          <w:p w14:paraId="1D5D0C6D"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15B266F3"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8243857"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20924710" w14:textId="77777777" w:rsidR="005E3AB4" w:rsidRDefault="005E3AB4"/>
        </w:tc>
      </w:tr>
      <w:tr w:rsidR="003C052F" w14:paraId="6A30D809"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373E402D" w14:textId="77777777" w:rsidR="005E3AB4" w:rsidRDefault="003C052F">
            <w:pPr>
              <w:spacing w:before="180"/>
            </w:pPr>
            <w:r>
              <w:rPr>
                <w:rFonts w:ascii="Arial" w:hAnsi="Arial"/>
                <w:b/>
                <w:color w:val="000000"/>
                <w:sz w:val="18"/>
              </w:rPr>
              <w:lastRenderedPageBreak/>
              <w:t>Patient Medical</w:t>
            </w:r>
          </w:p>
        </w:tc>
      </w:tr>
      <w:tr w:rsidR="005E3AB4" w14:paraId="5857B49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DCBB5E" w14:textId="77777777" w:rsidR="005E3AB4" w:rsidRDefault="003C052F">
            <w:pPr>
              <w:spacing w:before="180"/>
            </w:pPr>
            <w:r>
              <w:rPr>
                <w:rFonts w:ascii="Arial" w:hAnsi="Arial"/>
                <w:color w:val="000000"/>
                <w:sz w:val="18"/>
              </w:rPr>
              <w:t>Patient State</w:t>
            </w:r>
          </w:p>
        </w:tc>
        <w:tc>
          <w:tcPr>
            <w:tcW w:w="1131" w:type="dxa"/>
            <w:tcBorders>
              <w:bottom w:val="single" w:sz="4" w:space="0" w:color="000000"/>
              <w:right w:val="single" w:sz="4" w:space="0" w:color="000000"/>
            </w:tcBorders>
            <w:tcMar>
              <w:top w:w="40" w:type="dxa"/>
              <w:left w:w="40" w:type="dxa"/>
              <w:bottom w:w="40" w:type="dxa"/>
              <w:right w:w="40" w:type="dxa"/>
            </w:tcMar>
          </w:tcPr>
          <w:p w14:paraId="250CE6C8" w14:textId="77777777" w:rsidR="005E3AB4" w:rsidRDefault="003C052F">
            <w:pPr>
              <w:spacing w:before="180"/>
              <w:jc w:val="center"/>
            </w:pPr>
            <w:r>
              <w:rPr>
                <w:rFonts w:ascii="Arial" w:hAnsi="Arial"/>
                <w:color w:val="000000"/>
                <w:sz w:val="18"/>
              </w:rPr>
              <w:t>(0038,0500)</w:t>
            </w:r>
          </w:p>
        </w:tc>
        <w:tc>
          <w:tcPr>
            <w:tcW w:w="1860" w:type="dxa"/>
            <w:tcBorders>
              <w:bottom w:val="single" w:sz="4" w:space="0" w:color="000000"/>
              <w:right w:val="single" w:sz="4" w:space="0" w:color="000000"/>
            </w:tcBorders>
            <w:tcMar>
              <w:top w:w="40" w:type="dxa"/>
              <w:left w:w="40" w:type="dxa"/>
              <w:bottom w:w="40" w:type="dxa"/>
              <w:right w:w="40" w:type="dxa"/>
            </w:tcMar>
          </w:tcPr>
          <w:p w14:paraId="7AFE5434"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9F14F06"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09713DAC" w14:textId="77777777" w:rsidR="005E3AB4" w:rsidRDefault="005E3AB4"/>
        </w:tc>
      </w:tr>
      <w:tr w:rsidR="005E3AB4" w14:paraId="2EA43692"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B70AA6" w14:textId="77777777" w:rsidR="005E3AB4" w:rsidRDefault="003C052F">
            <w:pPr>
              <w:spacing w:before="180"/>
            </w:pPr>
            <w:r>
              <w:rPr>
                <w:rFonts w:ascii="Arial" w:hAnsi="Arial"/>
                <w:color w:val="000000"/>
                <w:sz w:val="18"/>
              </w:rPr>
              <w:t>Pregnancy Status</w:t>
            </w:r>
          </w:p>
        </w:tc>
        <w:tc>
          <w:tcPr>
            <w:tcW w:w="1131" w:type="dxa"/>
            <w:tcBorders>
              <w:bottom w:val="single" w:sz="4" w:space="0" w:color="000000"/>
              <w:right w:val="single" w:sz="4" w:space="0" w:color="000000"/>
            </w:tcBorders>
            <w:tcMar>
              <w:top w:w="40" w:type="dxa"/>
              <w:left w:w="40" w:type="dxa"/>
              <w:bottom w:w="40" w:type="dxa"/>
              <w:right w:w="40" w:type="dxa"/>
            </w:tcMar>
          </w:tcPr>
          <w:p w14:paraId="04205255" w14:textId="77777777" w:rsidR="005E3AB4" w:rsidRDefault="003C052F">
            <w:pPr>
              <w:spacing w:before="180"/>
              <w:jc w:val="center"/>
            </w:pPr>
            <w:r>
              <w:rPr>
                <w:rFonts w:ascii="Arial" w:hAnsi="Arial"/>
                <w:color w:val="000000"/>
                <w:sz w:val="18"/>
              </w:rPr>
              <w:t>(0010,21C0)</w:t>
            </w:r>
          </w:p>
        </w:tc>
        <w:tc>
          <w:tcPr>
            <w:tcW w:w="1860" w:type="dxa"/>
            <w:tcBorders>
              <w:bottom w:val="single" w:sz="4" w:space="0" w:color="000000"/>
              <w:right w:val="single" w:sz="4" w:space="0" w:color="000000"/>
            </w:tcBorders>
            <w:tcMar>
              <w:top w:w="40" w:type="dxa"/>
              <w:left w:w="40" w:type="dxa"/>
              <w:bottom w:w="40" w:type="dxa"/>
              <w:right w:w="40" w:type="dxa"/>
            </w:tcMar>
          </w:tcPr>
          <w:p w14:paraId="67033A0E"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01D70740"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313DE5C3" w14:textId="77777777" w:rsidR="005E3AB4" w:rsidRDefault="005E3AB4"/>
        </w:tc>
      </w:tr>
      <w:tr w:rsidR="005E3AB4" w14:paraId="35004CB1"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CE4984" w14:textId="77777777" w:rsidR="005E3AB4" w:rsidRDefault="003C052F">
            <w:pPr>
              <w:spacing w:before="180"/>
            </w:pPr>
            <w:r>
              <w:rPr>
                <w:rFonts w:ascii="Arial" w:hAnsi="Arial"/>
                <w:color w:val="000000"/>
                <w:sz w:val="18"/>
              </w:rPr>
              <w:t>Medical Alerts</w:t>
            </w:r>
          </w:p>
        </w:tc>
        <w:tc>
          <w:tcPr>
            <w:tcW w:w="1131" w:type="dxa"/>
            <w:tcBorders>
              <w:bottom w:val="single" w:sz="4" w:space="0" w:color="000000"/>
              <w:right w:val="single" w:sz="4" w:space="0" w:color="000000"/>
            </w:tcBorders>
            <w:tcMar>
              <w:top w:w="40" w:type="dxa"/>
              <w:left w:w="40" w:type="dxa"/>
              <w:bottom w:w="40" w:type="dxa"/>
              <w:right w:w="40" w:type="dxa"/>
            </w:tcMar>
          </w:tcPr>
          <w:p w14:paraId="40E73BEC" w14:textId="77777777" w:rsidR="005E3AB4" w:rsidRDefault="003C052F">
            <w:pPr>
              <w:spacing w:before="180"/>
              <w:jc w:val="center"/>
            </w:pPr>
            <w:r>
              <w:rPr>
                <w:rFonts w:ascii="Arial" w:hAnsi="Arial"/>
                <w:color w:val="000000"/>
                <w:sz w:val="18"/>
              </w:rPr>
              <w:t>(0010,2000)</w:t>
            </w:r>
          </w:p>
        </w:tc>
        <w:tc>
          <w:tcPr>
            <w:tcW w:w="1860" w:type="dxa"/>
            <w:tcBorders>
              <w:bottom w:val="single" w:sz="4" w:space="0" w:color="000000"/>
              <w:right w:val="single" w:sz="4" w:space="0" w:color="000000"/>
            </w:tcBorders>
            <w:tcMar>
              <w:top w:w="40" w:type="dxa"/>
              <w:left w:w="40" w:type="dxa"/>
              <w:bottom w:w="40" w:type="dxa"/>
              <w:right w:w="40" w:type="dxa"/>
            </w:tcMar>
          </w:tcPr>
          <w:p w14:paraId="01F2A707"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4FE664C"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3EA758A3" w14:textId="77777777" w:rsidR="005E3AB4" w:rsidRDefault="005E3AB4"/>
        </w:tc>
      </w:tr>
      <w:tr w:rsidR="005E3AB4" w14:paraId="771B2CB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8AF638" w14:textId="77777777" w:rsidR="005E3AB4" w:rsidRDefault="003C052F">
            <w:pPr>
              <w:spacing w:before="180"/>
            </w:pPr>
            <w:r>
              <w:rPr>
                <w:rFonts w:ascii="Arial" w:hAnsi="Arial"/>
                <w:color w:val="000000"/>
                <w:sz w:val="18"/>
              </w:rPr>
              <w:t>Allergies</w:t>
            </w:r>
          </w:p>
        </w:tc>
        <w:tc>
          <w:tcPr>
            <w:tcW w:w="1131" w:type="dxa"/>
            <w:tcBorders>
              <w:bottom w:val="single" w:sz="4" w:space="0" w:color="000000"/>
              <w:right w:val="single" w:sz="4" w:space="0" w:color="000000"/>
            </w:tcBorders>
            <w:tcMar>
              <w:top w:w="40" w:type="dxa"/>
              <w:left w:w="40" w:type="dxa"/>
              <w:bottom w:w="40" w:type="dxa"/>
              <w:right w:w="40" w:type="dxa"/>
            </w:tcMar>
          </w:tcPr>
          <w:p w14:paraId="5914ACF7" w14:textId="77777777" w:rsidR="005E3AB4" w:rsidRDefault="003C052F">
            <w:pPr>
              <w:spacing w:before="180"/>
              <w:jc w:val="center"/>
            </w:pPr>
            <w:r>
              <w:rPr>
                <w:rFonts w:ascii="Arial" w:hAnsi="Arial"/>
                <w:color w:val="000000"/>
                <w:sz w:val="18"/>
              </w:rPr>
              <w:t>(0010,2110)</w:t>
            </w:r>
          </w:p>
        </w:tc>
        <w:tc>
          <w:tcPr>
            <w:tcW w:w="1860" w:type="dxa"/>
            <w:tcBorders>
              <w:bottom w:val="single" w:sz="4" w:space="0" w:color="000000"/>
              <w:right w:val="single" w:sz="4" w:space="0" w:color="000000"/>
            </w:tcBorders>
            <w:tcMar>
              <w:top w:w="40" w:type="dxa"/>
              <w:left w:w="40" w:type="dxa"/>
              <w:bottom w:w="40" w:type="dxa"/>
              <w:right w:w="40" w:type="dxa"/>
            </w:tcMar>
          </w:tcPr>
          <w:p w14:paraId="093C6BC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DFF8848"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F1C2DEF" w14:textId="77777777" w:rsidR="005E3AB4" w:rsidRDefault="005E3AB4"/>
        </w:tc>
      </w:tr>
      <w:tr w:rsidR="005E3AB4" w14:paraId="6734F2C3"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F9BA2" w14:textId="77777777" w:rsidR="005E3AB4" w:rsidRDefault="003C052F">
            <w:pPr>
              <w:spacing w:before="180"/>
            </w:pPr>
            <w:r>
              <w:rPr>
                <w:rFonts w:ascii="Arial" w:hAnsi="Arial"/>
                <w:color w:val="000000"/>
                <w:sz w:val="18"/>
              </w:rPr>
              <w:t>Special Needs</w:t>
            </w:r>
          </w:p>
        </w:tc>
        <w:tc>
          <w:tcPr>
            <w:tcW w:w="1131" w:type="dxa"/>
            <w:tcBorders>
              <w:bottom w:val="single" w:sz="4" w:space="0" w:color="000000"/>
              <w:right w:val="single" w:sz="4" w:space="0" w:color="000000"/>
            </w:tcBorders>
            <w:tcMar>
              <w:top w:w="40" w:type="dxa"/>
              <w:left w:w="40" w:type="dxa"/>
              <w:bottom w:w="40" w:type="dxa"/>
              <w:right w:w="40" w:type="dxa"/>
            </w:tcMar>
          </w:tcPr>
          <w:p w14:paraId="68527B61" w14:textId="77777777" w:rsidR="005E3AB4" w:rsidRDefault="003C052F">
            <w:pPr>
              <w:spacing w:before="180"/>
              <w:jc w:val="center"/>
            </w:pPr>
            <w:r>
              <w:rPr>
                <w:rFonts w:ascii="Arial" w:hAnsi="Arial"/>
                <w:color w:val="000000"/>
                <w:sz w:val="18"/>
              </w:rPr>
              <w:t>(0038,0050)</w:t>
            </w:r>
          </w:p>
        </w:tc>
        <w:tc>
          <w:tcPr>
            <w:tcW w:w="1860" w:type="dxa"/>
            <w:tcBorders>
              <w:bottom w:val="single" w:sz="4" w:space="0" w:color="000000"/>
              <w:right w:val="single" w:sz="4" w:space="0" w:color="000000"/>
            </w:tcBorders>
            <w:tcMar>
              <w:top w:w="40" w:type="dxa"/>
              <w:left w:w="40" w:type="dxa"/>
              <w:bottom w:w="40" w:type="dxa"/>
              <w:right w:w="40" w:type="dxa"/>
            </w:tcMar>
          </w:tcPr>
          <w:p w14:paraId="3F5416CC"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7FB72CB"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246F91B1" w14:textId="77777777" w:rsidR="005E3AB4" w:rsidRDefault="005E3AB4"/>
        </w:tc>
      </w:tr>
      <w:tr w:rsidR="005E3AB4" w14:paraId="2526AA9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521D45" w14:textId="77777777" w:rsidR="005E3AB4" w:rsidRDefault="003C052F">
            <w:pPr>
              <w:spacing w:before="180"/>
            </w:pPr>
            <w:r>
              <w:rPr>
                <w:rFonts w:ascii="Arial" w:hAnsi="Arial"/>
                <w:color w:val="000000"/>
                <w:sz w:val="18"/>
              </w:rPr>
              <w:t>Pertinent Documents Sequence</w:t>
            </w:r>
          </w:p>
        </w:tc>
        <w:tc>
          <w:tcPr>
            <w:tcW w:w="1131" w:type="dxa"/>
            <w:tcBorders>
              <w:bottom w:val="single" w:sz="4" w:space="0" w:color="000000"/>
              <w:right w:val="single" w:sz="4" w:space="0" w:color="000000"/>
            </w:tcBorders>
            <w:tcMar>
              <w:top w:w="40" w:type="dxa"/>
              <w:left w:w="40" w:type="dxa"/>
              <w:bottom w:w="40" w:type="dxa"/>
              <w:right w:w="40" w:type="dxa"/>
            </w:tcMar>
          </w:tcPr>
          <w:p w14:paraId="6A39D8A0" w14:textId="77777777" w:rsidR="005E3AB4" w:rsidRDefault="003C052F">
            <w:pPr>
              <w:spacing w:before="180"/>
              <w:jc w:val="center"/>
            </w:pPr>
            <w:r>
              <w:rPr>
                <w:rFonts w:ascii="Arial" w:hAnsi="Arial"/>
                <w:color w:val="000000"/>
                <w:sz w:val="18"/>
              </w:rPr>
              <w:t>(0038,0100)</w:t>
            </w:r>
          </w:p>
        </w:tc>
        <w:tc>
          <w:tcPr>
            <w:tcW w:w="1860" w:type="dxa"/>
            <w:tcBorders>
              <w:bottom w:val="single" w:sz="4" w:space="0" w:color="000000"/>
              <w:right w:val="single" w:sz="4" w:space="0" w:color="000000"/>
            </w:tcBorders>
            <w:tcMar>
              <w:top w:w="40" w:type="dxa"/>
              <w:left w:w="40" w:type="dxa"/>
              <w:bottom w:w="40" w:type="dxa"/>
              <w:right w:w="40" w:type="dxa"/>
            </w:tcMar>
          </w:tcPr>
          <w:p w14:paraId="48385601"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4484313"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5341FA28" w14:textId="77777777" w:rsidR="005E3AB4" w:rsidRDefault="003C052F">
            <w:pPr>
              <w:spacing w:before="180"/>
            </w:pPr>
            <w:r>
              <w:rPr>
                <w:rFonts w:ascii="Arial" w:hAnsi="Arial"/>
                <w:color w:val="000000"/>
                <w:sz w:val="18"/>
              </w:rPr>
              <w:t>Pertinent Documents Sequence shall be retrieved with Universal Matching only</w:t>
            </w:r>
          </w:p>
        </w:tc>
      </w:tr>
      <w:tr w:rsidR="005E3AB4" w14:paraId="5FA01C0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6B6FCB" w14:textId="77777777" w:rsidR="005E3AB4" w:rsidRDefault="003C052F">
            <w:pPr>
              <w:spacing w:before="180"/>
            </w:pPr>
            <w:r>
              <w:rPr>
                <w:rFonts w:ascii="Arial" w:hAnsi="Arial"/>
                <w:color w:val="000000"/>
                <w:sz w:val="18"/>
              </w:rPr>
              <w:t>&gt;Referenced SOP Class UID</w:t>
            </w:r>
          </w:p>
        </w:tc>
        <w:tc>
          <w:tcPr>
            <w:tcW w:w="1131" w:type="dxa"/>
            <w:tcBorders>
              <w:bottom w:val="single" w:sz="4" w:space="0" w:color="000000"/>
              <w:right w:val="single" w:sz="4" w:space="0" w:color="000000"/>
            </w:tcBorders>
            <w:tcMar>
              <w:top w:w="40" w:type="dxa"/>
              <w:left w:w="40" w:type="dxa"/>
              <w:bottom w:w="40" w:type="dxa"/>
              <w:right w:w="40" w:type="dxa"/>
            </w:tcMar>
          </w:tcPr>
          <w:p w14:paraId="4FACB223"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2F3AB81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AB4255C"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6C0A3BAC" w14:textId="77777777" w:rsidR="005E3AB4" w:rsidRDefault="005E3AB4"/>
        </w:tc>
      </w:tr>
      <w:tr w:rsidR="005E3AB4" w14:paraId="2D34D484"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615EEB" w14:textId="77777777" w:rsidR="005E3AB4" w:rsidRDefault="003C052F">
            <w:pPr>
              <w:spacing w:before="180"/>
            </w:pPr>
            <w:r>
              <w:rPr>
                <w:rFonts w:ascii="Arial" w:hAnsi="Arial"/>
                <w:color w:val="000000"/>
                <w:sz w:val="18"/>
              </w:rPr>
              <w:t>&gt;Referenced SOP Instance UID</w:t>
            </w:r>
          </w:p>
        </w:tc>
        <w:tc>
          <w:tcPr>
            <w:tcW w:w="1131" w:type="dxa"/>
            <w:tcBorders>
              <w:bottom w:val="single" w:sz="4" w:space="0" w:color="000000"/>
              <w:right w:val="single" w:sz="4" w:space="0" w:color="000000"/>
            </w:tcBorders>
            <w:tcMar>
              <w:top w:w="40" w:type="dxa"/>
              <w:left w:w="40" w:type="dxa"/>
              <w:bottom w:w="40" w:type="dxa"/>
              <w:right w:w="40" w:type="dxa"/>
            </w:tcMar>
          </w:tcPr>
          <w:p w14:paraId="5E830D53"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64A30C95"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E268B64"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07BE5E50" w14:textId="77777777" w:rsidR="005E3AB4" w:rsidRDefault="005E3AB4"/>
        </w:tc>
      </w:tr>
      <w:tr w:rsidR="005E3AB4" w14:paraId="6517215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9A14B" w14:textId="77777777" w:rsidR="005E3AB4" w:rsidRDefault="003C052F">
            <w:pPr>
              <w:spacing w:before="180"/>
            </w:pPr>
            <w:r>
              <w:rPr>
                <w:rFonts w:ascii="Arial" w:hAnsi="Arial"/>
                <w:color w:val="000000"/>
                <w:sz w:val="18"/>
              </w:rPr>
              <w:t>&gt;Purpose of Reference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783DB62D" w14:textId="77777777" w:rsidR="005E3AB4" w:rsidRDefault="003C052F">
            <w:pPr>
              <w:spacing w:before="180"/>
              <w:jc w:val="center"/>
            </w:pPr>
            <w:r>
              <w:rPr>
                <w:rFonts w:ascii="Arial" w:hAnsi="Arial"/>
                <w:color w:val="000000"/>
                <w:sz w:val="18"/>
              </w:rPr>
              <w:t>(0040,A170)</w:t>
            </w:r>
          </w:p>
        </w:tc>
        <w:tc>
          <w:tcPr>
            <w:tcW w:w="1860" w:type="dxa"/>
            <w:tcBorders>
              <w:bottom w:val="single" w:sz="4" w:space="0" w:color="000000"/>
              <w:right w:val="single" w:sz="4" w:space="0" w:color="000000"/>
            </w:tcBorders>
            <w:tcMar>
              <w:top w:w="40" w:type="dxa"/>
              <w:left w:w="40" w:type="dxa"/>
              <w:bottom w:w="40" w:type="dxa"/>
              <w:right w:w="40" w:type="dxa"/>
            </w:tcMar>
          </w:tcPr>
          <w:p w14:paraId="7282C6D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E12447A"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3DD9BC3C" w14:textId="77777777" w:rsidR="005E3AB4" w:rsidRDefault="005E3AB4"/>
        </w:tc>
      </w:tr>
      <w:tr w:rsidR="005E3AB4" w14:paraId="5835B9D7"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65D9E5" w14:textId="77777777" w:rsidR="005E3AB4" w:rsidRDefault="003C052F">
            <w:pPr>
              <w:spacing w:before="180"/>
            </w:pPr>
            <w:r>
              <w:rPr>
                <w:rFonts w:ascii="Arial" w:hAnsi="Arial"/>
                <w:color w:val="000000"/>
                <w:sz w:val="18"/>
              </w:rPr>
              <w:t>&gt;&gt;Code Value</w:t>
            </w:r>
          </w:p>
        </w:tc>
        <w:tc>
          <w:tcPr>
            <w:tcW w:w="1131" w:type="dxa"/>
            <w:tcBorders>
              <w:bottom w:val="single" w:sz="4" w:space="0" w:color="000000"/>
              <w:right w:val="single" w:sz="4" w:space="0" w:color="000000"/>
            </w:tcBorders>
            <w:tcMar>
              <w:top w:w="40" w:type="dxa"/>
              <w:left w:w="40" w:type="dxa"/>
              <w:bottom w:w="40" w:type="dxa"/>
              <w:right w:w="40" w:type="dxa"/>
            </w:tcMar>
          </w:tcPr>
          <w:p w14:paraId="35650C3F"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00938F8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7F4E756"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495B8CCF" w14:textId="77777777" w:rsidR="005E3AB4" w:rsidRDefault="005E3AB4"/>
        </w:tc>
      </w:tr>
      <w:tr w:rsidR="005E3AB4" w14:paraId="63F3499F"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274260" w14:textId="77777777" w:rsidR="005E3AB4" w:rsidRDefault="003C052F">
            <w:pPr>
              <w:spacing w:before="180"/>
            </w:pPr>
            <w:r>
              <w:rPr>
                <w:rFonts w:ascii="Arial" w:hAnsi="Arial"/>
                <w:color w:val="000000"/>
                <w:sz w:val="18"/>
              </w:rPr>
              <w:t>&gt;&gt;Coding Scheme Designator</w:t>
            </w:r>
          </w:p>
        </w:tc>
        <w:tc>
          <w:tcPr>
            <w:tcW w:w="1131" w:type="dxa"/>
            <w:tcBorders>
              <w:bottom w:val="single" w:sz="4" w:space="0" w:color="000000"/>
              <w:right w:val="single" w:sz="4" w:space="0" w:color="000000"/>
            </w:tcBorders>
            <w:tcMar>
              <w:top w:w="40" w:type="dxa"/>
              <w:left w:w="40" w:type="dxa"/>
              <w:bottom w:w="40" w:type="dxa"/>
              <w:right w:w="40" w:type="dxa"/>
            </w:tcMar>
          </w:tcPr>
          <w:p w14:paraId="1D2A2B7A"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75D2AF8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EA591F6"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20DD46D6" w14:textId="77777777" w:rsidR="005E3AB4" w:rsidRDefault="005E3AB4"/>
        </w:tc>
      </w:tr>
      <w:tr w:rsidR="005E3AB4" w14:paraId="73CE40A8"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5C365A" w14:textId="77777777" w:rsidR="005E3AB4" w:rsidRDefault="003C052F">
            <w:pPr>
              <w:spacing w:before="180"/>
            </w:pPr>
            <w:r>
              <w:rPr>
                <w:rFonts w:ascii="Arial" w:hAnsi="Arial"/>
                <w:color w:val="000000"/>
                <w:sz w:val="18"/>
              </w:rPr>
              <w:t>&gt;&gt;Code Meaning</w:t>
            </w:r>
          </w:p>
        </w:tc>
        <w:tc>
          <w:tcPr>
            <w:tcW w:w="1131" w:type="dxa"/>
            <w:tcBorders>
              <w:bottom w:val="single" w:sz="4" w:space="0" w:color="000000"/>
              <w:right w:val="single" w:sz="4" w:space="0" w:color="000000"/>
            </w:tcBorders>
            <w:tcMar>
              <w:top w:w="40" w:type="dxa"/>
              <w:left w:w="40" w:type="dxa"/>
              <w:bottom w:w="40" w:type="dxa"/>
              <w:right w:w="40" w:type="dxa"/>
            </w:tcMar>
          </w:tcPr>
          <w:p w14:paraId="779DC926"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7B3AA85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45832D3" w14:textId="77777777" w:rsidR="005E3AB4" w:rsidRDefault="003C052F">
            <w:pPr>
              <w:spacing w:before="180"/>
              <w:jc w:val="center"/>
            </w:pPr>
            <w:r>
              <w:rPr>
                <w:rFonts w:ascii="Arial" w:hAnsi="Arial"/>
                <w:color w:val="000000"/>
                <w:sz w:val="18"/>
              </w:rPr>
              <w:t>1</w:t>
            </w:r>
          </w:p>
        </w:tc>
        <w:tc>
          <w:tcPr>
            <w:tcW w:w="3012" w:type="dxa"/>
            <w:tcBorders>
              <w:bottom w:val="single" w:sz="4" w:space="0" w:color="000000"/>
              <w:right w:val="single" w:sz="4" w:space="0" w:color="000000"/>
            </w:tcBorders>
            <w:tcMar>
              <w:top w:w="40" w:type="dxa"/>
              <w:left w:w="40" w:type="dxa"/>
              <w:bottom w:w="40" w:type="dxa"/>
              <w:right w:w="40" w:type="dxa"/>
            </w:tcMar>
          </w:tcPr>
          <w:p w14:paraId="16A284D3" w14:textId="77777777" w:rsidR="005E3AB4" w:rsidRDefault="005E3AB4"/>
        </w:tc>
      </w:tr>
      <w:tr w:rsidR="005E3AB4" w14:paraId="3CCDBD90"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935B1A" w14:textId="77777777" w:rsidR="005E3AB4" w:rsidRDefault="003C052F">
            <w:pPr>
              <w:spacing w:before="180"/>
            </w:pPr>
            <w:r>
              <w:rPr>
                <w:rFonts w:ascii="Arial" w:hAnsi="Arial"/>
                <w:color w:val="000000"/>
                <w:sz w:val="18"/>
              </w:rPr>
              <w:t>&gt;Document Title</w:t>
            </w:r>
          </w:p>
        </w:tc>
        <w:tc>
          <w:tcPr>
            <w:tcW w:w="1131" w:type="dxa"/>
            <w:tcBorders>
              <w:bottom w:val="single" w:sz="4" w:space="0" w:color="000000"/>
              <w:right w:val="single" w:sz="4" w:space="0" w:color="000000"/>
            </w:tcBorders>
            <w:tcMar>
              <w:top w:w="40" w:type="dxa"/>
              <w:left w:w="40" w:type="dxa"/>
              <w:bottom w:w="40" w:type="dxa"/>
              <w:right w:w="40" w:type="dxa"/>
            </w:tcMar>
          </w:tcPr>
          <w:p w14:paraId="121AC7D8" w14:textId="77777777" w:rsidR="005E3AB4" w:rsidRDefault="003C052F">
            <w:pPr>
              <w:spacing w:before="180"/>
              <w:jc w:val="center"/>
            </w:pPr>
            <w:r>
              <w:rPr>
                <w:rFonts w:ascii="Arial" w:hAnsi="Arial"/>
                <w:color w:val="000000"/>
                <w:sz w:val="18"/>
              </w:rPr>
              <w:t>(0042,0010)</w:t>
            </w:r>
          </w:p>
        </w:tc>
        <w:tc>
          <w:tcPr>
            <w:tcW w:w="1860" w:type="dxa"/>
            <w:tcBorders>
              <w:bottom w:val="single" w:sz="4" w:space="0" w:color="000000"/>
              <w:right w:val="single" w:sz="4" w:space="0" w:color="000000"/>
            </w:tcBorders>
            <w:tcMar>
              <w:top w:w="40" w:type="dxa"/>
              <w:left w:w="40" w:type="dxa"/>
              <w:bottom w:w="40" w:type="dxa"/>
              <w:right w:w="40" w:type="dxa"/>
            </w:tcMar>
          </w:tcPr>
          <w:p w14:paraId="2871635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0FBD698" w14:textId="77777777" w:rsidR="005E3AB4" w:rsidRDefault="003C052F">
            <w:pPr>
              <w:spacing w:before="180"/>
              <w:jc w:val="center"/>
            </w:pPr>
            <w:r>
              <w:rPr>
                <w:rFonts w:ascii="Arial" w:hAnsi="Arial"/>
                <w:color w:val="000000"/>
                <w:sz w:val="18"/>
              </w:rPr>
              <w:t>2</w:t>
            </w:r>
          </w:p>
        </w:tc>
        <w:tc>
          <w:tcPr>
            <w:tcW w:w="3012" w:type="dxa"/>
            <w:tcBorders>
              <w:bottom w:val="single" w:sz="4" w:space="0" w:color="000000"/>
              <w:right w:val="single" w:sz="4" w:space="0" w:color="000000"/>
            </w:tcBorders>
            <w:tcMar>
              <w:top w:w="40" w:type="dxa"/>
              <w:left w:w="40" w:type="dxa"/>
              <w:bottom w:w="40" w:type="dxa"/>
              <w:right w:w="40" w:type="dxa"/>
            </w:tcMar>
          </w:tcPr>
          <w:p w14:paraId="78645996" w14:textId="77777777" w:rsidR="005E3AB4" w:rsidRDefault="005E3AB4"/>
        </w:tc>
      </w:tr>
      <w:tr w:rsidR="005E3AB4" w14:paraId="02EF8E29" w14:textId="77777777">
        <w:tblPrEx>
          <w:tblCellMar>
            <w:top w:w="0" w:type="dxa"/>
            <w:bottom w:w="0" w:type="dxa"/>
          </w:tblCellMar>
        </w:tblPrEx>
        <w:tc>
          <w:tcPr>
            <w:tcW w:w="27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EE10B5" w14:textId="77777777" w:rsidR="005E3AB4" w:rsidRDefault="003C052F">
            <w:pPr>
              <w:spacing w:before="180"/>
            </w:pPr>
            <w:r>
              <w:rPr>
                <w:rFonts w:ascii="Arial" w:hAnsi="Arial"/>
                <w:i/>
                <w:color w:val="000000"/>
                <w:sz w:val="18"/>
              </w:rPr>
              <w:t>All other Attributes from the Patient Medical Module</w:t>
            </w:r>
          </w:p>
        </w:tc>
        <w:tc>
          <w:tcPr>
            <w:tcW w:w="1131" w:type="dxa"/>
            <w:tcBorders>
              <w:bottom w:val="single" w:sz="4" w:space="0" w:color="000000"/>
              <w:right w:val="single" w:sz="4" w:space="0" w:color="000000"/>
            </w:tcBorders>
            <w:tcMar>
              <w:top w:w="40" w:type="dxa"/>
              <w:left w:w="40" w:type="dxa"/>
              <w:bottom w:w="40" w:type="dxa"/>
              <w:right w:w="40" w:type="dxa"/>
            </w:tcMar>
          </w:tcPr>
          <w:p w14:paraId="3703CFF6"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284DF2E6"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516C35EC" w14:textId="77777777" w:rsidR="005E3AB4" w:rsidRDefault="003C052F">
            <w:pPr>
              <w:spacing w:before="180"/>
              <w:jc w:val="center"/>
            </w:pPr>
            <w:r>
              <w:rPr>
                <w:rFonts w:ascii="Arial" w:hAnsi="Arial"/>
                <w:color w:val="000000"/>
                <w:sz w:val="18"/>
              </w:rPr>
              <w:t>3</w:t>
            </w:r>
          </w:p>
        </w:tc>
        <w:tc>
          <w:tcPr>
            <w:tcW w:w="3012" w:type="dxa"/>
            <w:tcBorders>
              <w:bottom w:val="single" w:sz="4" w:space="0" w:color="000000"/>
              <w:right w:val="single" w:sz="4" w:space="0" w:color="000000"/>
            </w:tcBorders>
            <w:tcMar>
              <w:top w:w="40" w:type="dxa"/>
              <w:left w:w="40" w:type="dxa"/>
              <w:bottom w:w="40" w:type="dxa"/>
              <w:right w:w="40" w:type="dxa"/>
            </w:tcMar>
          </w:tcPr>
          <w:p w14:paraId="3F5D8CCE" w14:textId="77777777" w:rsidR="005E3AB4" w:rsidRDefault="005E3AB4"/>
        </w:tc>
      </w:tr>
    </w:tbl>
    <w:p w14:paraId="3B2D6DC5" w14:textId="77777777" w:rsidR="005E3AB4" w:rsidRDefault="003C052F">
      <w:pPr>
        <w:keepNext/>
        <w:spacing w:before="180"/>
        <w:ind w:left="360" w:right="360"/>
        <w:jc w:val="both"/>
      </w:pPr>
      <w:bookmarkStart w:id="2082" w:name="idp140421965401072"/>
      <w:r>
        <w:rPr>
          <w:rFonts w:ascii="Arial" w:hAnsi="Arial"/>
          <w:color w:val="000000"/>
          <w:sz w:val="18"/>
        </w:rPr>
        <w:t>Note</w:t>
      </w:r>
    </w:p>
    <w:p w14:paraId="58D90538" w14:textId="77777777" w:rsidR="005E3AB4" w:rsidRDefault="003C052F">
      <w:pPr>
        <w:numPr>
          <w:ilvl w:val="0"/>
          <w:numId w:val="207"/>
        </w:numPr>
        <w:tabs>
          <w:tab w:val="left" w:pos="720"/>
        </w:tabs>
        <w:spacing w:before="180"/>
        <w:ind w:left="720" w:right="360" w:hanging="360"/>
        <w:jc w:val="both"/>
      </w:pPr>
      <w:bookmarkStart w:id="2083" w:name="idp140421965401824"/>
      <w:bookmarkStart w:id="2084" w:name="idp140421965401328"/>
      <w:bookmarkEnd w:id="2082"/>
      <w:r>
        <w:rPr>
          <w:rFonts w:ascii="Arial" w:hAnsi="Arial"/>
          <w:color w:val="000000"/>
          <w:sz w:val="18"/>
        </w:rPr>
        <w:t>Just like Series and Image Entities specified in the Query/Retrieve Service Class either an SCU or an SCP may support optional Matching Key Attributes and/or Type 3 Return Key Attributes that are not included in the Worklist Information Model (i.e., standa</w:t>
      </w:r>
      <w:r>
        <w:rPr>
          <w:rFonts w:ascii="Arial" w:hAnsi="Arial"/>
          <w:color w:val="000000"/>
          <w:sz w:val="18"/>
        </w:rPr>
        <w:t xml:space="preserve">rd or private Attributes). This is considered a Standard Extended SOP Class (see </w:t>
      </w:r>
      <w:hyperlink r:id="rId553" w:anchor="PS3.2">
        <w:r>
          <w:rPr>
            <w:rFonts w:ascii="Arial" w:hAnsi="Arial"/>
            <w:color w:val="000000"/>
            <w:sz w:val="18"/>
          </w:rPr>
          <w:t>PS3.2</w:t>
        </w:r>
      </w:hyperlink>
      <w:r>
        <w:rPr>
          <w:rFonts w:ascii="Arial" w:hAnsi="Arial"/>
          <w:color w:val="000000"/>
          <w:sz w:val="18"/>
        </w:rPr>
        <w:t>).</w:t>
      </w:r>
    </w:p>
    <w:p w14:paraId="18AA2058" w14:textId="77777777" w:rsidR="005E3AB4" w:rsidRDefault="003C052F">
      <w:pPr>
        <w:numPr>
          <w:ilvl w:val="0"/>
          <w:numId w:val="207"/>
        </w:numPr>
        <w:tabs>
          <w:tab w:val="left" w:pos="720"/>
        </w:tabs>
        <w:spacing w:before="180"/>
        <w:ind w:left="720" w:right="360" w:hanging="360"/>
        <w:jc w:val="both"/>
      </w:pPr>
      <w:bookmarkStart w:id="2085" w:name="idp140421965403936"/>
      <w:bookmarkEnd w:id="2083"/>
      <w:bookmarkEnd w:id="2084"/>
      <w:r>
        <w:rPr>
          <w:rFonts w:ascii="Arial" w:hAnsi="Arial"/>
          <w:color w:val="000000"/>
          <w:sz w:val="18"/>
        </w:rPr>
        <w:t>Each Module contains a Comment Attribute. This may be used to transmit non-structured information, which may be displayed to t</w:t>
      </w:r>
      <w:r>
        <w:rPr>
          <w:rFonts w:ascii="Arial" w:hAnsi="Arial"/>
          <w:color w:val="000000"/>
          <w:sz w:val="18"/>
        </w:rPr>
        <w:t>he operator of the Modality.</w:t>
      </w:r>
    </w:p>
    <w:p w14:paraId="51A79221" w14:textId="77777777" w:rsidR="005E3AB4" w:rsidRDefault="003C052F">
      <w:pPr>
        <w:numPr>
          <w:ilvl w:val="0"/>
          <w:numId w:val="207"/>
        </w:numPr>
        <w:tabs>
          <w:tab w:val="left" w:pos="720"/>
        </w:tabs>
        <w:spacing w:before="180"/>
        <w:ind w:left="720" w:right="360" w:hanging="360"/>
        <w:jc w:val="both"/>
      </w:pPr>
      <w:bookmarkStart w:id="2086" w:name="idp140421965404864"/>
      <w:bookmarkEnd w:id="2085"/>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w:t>
      </w:r>
      <w:r>
        <w:rPr>
          <w:rFonts w:ascii="Arial" w:hAnsi="Arial"/>
          <w:color w:val="000000"/>
          <w:sz w:val="18"/>
        </w:rPr>
        <w:t>all be included once with the meaning as defined in the Requested Procedure Module).</w:t>
      </w:r>
    </w:p>
    <w:p w14:paraId="249DE4BD" w14:textId="77777777" w:rsidR="005E3AB4" w:rsidRDefault="003C052F">
      <w:pPr>
        <w:numPr>
          <w:ilvl w:val="0"/>
          <w:numId w:val="207"/>
        </w:numPr>
        <w:tabs>
          <w:tab w:val="left" w:pos="720"/>
        </w:tabs>
        <w:spacing w:before="180"/>
        <w:ind w:left="720" w:right="360" w:hanging="360"/>
        <w:jc w:val="both"/>
      </w:pPr>
      <w:bookmarkStart w:id="2087" w:name="idp140421965405952"/>
      <w:bookmarkEnd w:id="2086"/>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w:t>
        </w:r>
        <w:r>
          <w:rPr>
            <w:rFonts w:ascii="Arial" w:hAnsi="Arial"/>
            <w:color w:val="000000"/>
            <w:sz w:val="18"/>
          </w:rPr>
          <w:t>.1.1.3.2</w:t>
        </w:r>
      </w:hyperlink>
      <w:r>
        <w:rPr>
          <w:rFonts w:ascii="Arial" w:hAnsi="Arial"/>
          <w:color w:val="000000"/>
          <w:sz w:val="18"/>
        </w:rPr>
        <w:t>.</w:t>
      </w:r>
    </w:p>
    <w:p w14:paraId="585CFDF3" w14:textId="77777777" w:rsidR="005E3AB4" w:rsidRDefault="003C052F">
      <w:pPr>
        <w:numPr>
          <w:ilvl w:val="0"/>
          <w:numId w:val="207"/>
        </w:numPr>
        <w:tabs>
          <w:tab w:val="left" w:pos="720"/>
        </w:tabs>
        <w:spacing w:before="180"/>
        <w:ind w:left="720" w:right="360" w:hanging="360"/>
        <w:jc w:val="both"/>
      </w:pPr>
      <w:bookmarkStart w:id="2088" w:name="idp140421965408304"/>
      <w:bookmarkEnd w:id="2087"/>
      <w:r>
        <w:rPr>
          <w:rFonts w:ascii="Arial" w:hAnsi="Arial"/>
          <w:color w:val="000000"/>
          <w:sz w:val="18"/>
        </w:rPr>
        <w:t xml:space="preserve">The values of Study Date (0008,0020) and Study Time (0008,0030) may be provided in order to achieve consistency of Study level Attributes in composite instances generated in multiple performed procedure steps on different devices, and the </w:t>
      </w:r>
      <w:r>
        <w:rPr>
          <w:rFonts w:ascii="Arial" w:hAnsi="Arial"/>
          <w:color w:val="000000"/>
          <w:sz w:val="18"/>
        </w:rPr>
        <w:t>worklist values may be updated by the SCP based on information received from Modality Performed Procedure Steps or by examining the composite instances generated.</w:t>
      </w:r>
    </w:p>
    <w:bookmarkEnd w:id="2088"/>
    <w:p w14:paraId="02874493" w14:textId="77777777" w:rsidR="005E3AB4" w:rsidRDefault="003C052F">
      <w:pPr>
        <w:spacing w:before="180"/>
        <w:jc w:val="both"/>
      </w:pPr>
      <w:r>
        <w:rPr>
          <w:rFonts w:ascii="Arial" w:hAnsi="Arial"/>
          <w:color w:val="000000"/>
          <w:sz w:val="18"/>
        </w:rPr>
        <w:lastRenderedPageBreak/>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w:t>
      </w:r>
      <w:r>
        <w:rPr>
          <w:rFonts w:ascii="Arial" w:hAnsi="Arial"/>
          <w:color w:val="000000"/>
          <w:sz w:val="18"/>
        </w:rPr>
        <w:t xml:space="preserve">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p w14:paraId="1A5E6118" w14:textId="77777777" w:rsidR="005E3AB4" w:rsidRDefault="003C052F">
      <w:pPr>
        <w:keepNext/>
        <w:spacing w:before="216"/>
        <w:jc w:val="center"/>
      </w:pPr>
      <w:bookmarkStart w:id="2089" w:name="table_K_6_1a"/>
      <w:r>
        <w:rPr>
          <w:rFonts w:ascii="Arial" w:hAnsi="Arial"/>
          <w:b/>
          <w:color w:val="000000"/>
          <w:sz w:val="22"/>
        </w:rPr>
        <w:t>Ta</w:t>
      </w:r>
      <w:r>
        <w:rPr>
          <w:rFonts w:ascii="Arial" w:hAnsi="Arial"/>
          <w:b/>
          <w:color w:val="000000"/>
          <w:sz w:val="22"/>
        </w:rPr>
        <w:t>ble K.6-1a. Attributes for the Modality Worklist C-FIND Identifier</w:t>
      </w:r>
    </w:p>
    <w:bookmarkEnd w:id="2089"/>
    <w:p w14:paraId="31BF973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82"/>
        <w:gridCol w:w="1111"/>
        <w:gridCol w:w="1740"/>
        <w:gridCol w:w="1890"/>
        <w:gridCol w:w="3017"/>
      </w:tblGrid>
      <w:tr w:rsidR="005E3AB4" w14:paraId="00C4A74B" w14:textId="77777777">
        <w:tblPrEx>
          <w:tblCellMar>
            <w:top w:w="0" w:type="dxa"/>
            <w:bottom w:w="0" w:type="dxa"/>
          </w:tblCellMar>
        </w:tblPrEx>
        <w:trPr>
          <w:tblHeader/>
        </w:trPr>
        <w:tc>
          <w:tcPr>
            <w:tcW w:w="26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18B3A8" w14:textId="77777777" w:rsidR="005E3AB4" w:rsidRDefault="003C052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4B100FC" w14:textId="77777777" w:rsidR="005E3AB4" w:rsidRDefault="003C052F">
            <w:pPr>
              <w:spacing w:before="180"/>
              <w:jc w:val="center"/>
            </w:pPr>
            <w:r>
              <w:rPr>
                <w:rFonts w:ascii="Arial" w:hAnsi="Arial"/>
                <w:b/>
                <w:color w:val="000000"/>
                <w:sz w:val="18"/>
              </w:rPr>
              <w:t>Tag</w:t>
            </w:r>
          </w:p>
        </w:tc>
        <w:tc>
          <w:tcPr>
            <w:tcW w:w="1740" w:type="dxa"/>
            <w:tcBorders>
              <w:top w:val="single" w:sz="4" w:space="0" w:color="000000"/>
              <w:bottom w:val="single" w:sz="4" w:space="0" w:color="000000"/>
              <w:right w:val="single" w:sz="4" w:space="0" w:color="000000"/>
            </w:tcBorders>
            <w:tcMar>
              <w:top w:w="40" w:type="dxa"/>
              <w:left w:w="40" w:type="dxa"/>
              <w:bottom w:w="40" w:type="dxa"/>
              <w:right w:w="40" w:type="dxa"/>
            </w:tcMar>
          </w:tcPr>
          <w:p w14:paraId="057F8BEE" w14:textId="77777777" w:rsidR="005E3AB4" w:rsidRDefault="003C052F">
            <w:pPr>
              <w:spacing w:before="180"/>
              <w:jc w:val="center"/>
            </w:pPr>
            <w:r>
              <w:rPr>
                <w:rFonts w:ascii="Arial" w:hAnsi="Arial"/>
                <w:b/>
                <w:color w:val="000000"/>
                <w:sz w:val="18"/>
              </w:rPr>
              <w:t>Request Identifier</w:t>
            </w:r>
          </w:p>
        </w:tc>
        <w:tc>
          <w:tcPr>
            <w:tcW w:w="189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27EEC6" w14:textId="77777777" w:rsidR="005E3AB4" w:rsidRDefault="003C052F">
            <w:pPr>
              <w:spacing w:before="180"/>
              <w:jc w:val="center"/>
            </w:pPr>
            <w:r>
              <w:rPr>
                <w:rFonts w:ascii="Arial" w:hAnsi="Arial"/>
                <w:b/>
                <w:color w:val="000000"/>
                <w:sz w:val="18"/>
              </w:rPr>
              <w:t>Response Identifier</w:t>
            </w:r>
          </w:p>
        </w:tc>
        <w:tc>
          <w:tcPr>
            <w:tcW w:w="3017" w:type="dxa"/>
            <w:tcBorders>
              <w:top w:val="single" w:sz="4" w:space="0" w:color="000000"/>
              <w:bottom w:val="single" w:sz="4" w:space="0" w:color="000000"/>
              <w:right w:val="single" w:sz="4" w:space="0" w:color="000000"/>
            </w:tcBorders>
            <w:tcMar>
              <w:top w:w="40" w:type="dxa"/>
              <w:left w:w="40" w:type="dxa"/>
              <w:bottom w:w="40" w:type="dxa"/>
              <w:right w:w="40" w:type="dxa"/>
            </w:tcMar>
          </w:tcPr>
          <w:p w14:paraId="5BFFD614" w14:textId="77777777" w:rsidR="005E3AB4" w:rsidRDefault="003C052F">
            <w:pPr>
              <w:spacing w:before="180"/>
              <w:jc w:val="center"/>
            </w:pPr>
            <w:r>
              <w:rPr>
                <w:rFonts w:ascii="Arial" w:hAnsi="Arial"/>
                <w:b/>
                <w:color w:val="000000"/>
                <w:sz w:val="18"/>
              </w:rPr>
              <w:t>Remark Type</w:t>
            </w:r>
          </w:p>
        </w:tc>
      </w:tr>
      <w:tr w:rsidR="005E3AB4" w14:paraId="5B73BD7F"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529C8D" w14:textId="77777777" w:rsidR="005E3AB4" w:rsidRDefault="003C052F">
            <w:pPr>
              <w:spacing w:before="180"/>
            </w:pPr>
            <w:r>
              <w:rPr>
                <w:rFonts w:ascii="Arial" w:hAnsi="Arial"/>
                <w:color w:val="000000"/>
                <w:sz w:val="18"/>
              </w:rPr>
              <w:t>Specific Character Set</w:t>
            </w:r>
          </w:p>
        </w:tc>
        <w:tc>
          <w:tcPr>
            <w:tcW w:w="1111" w:type="dxa"/>
            <w:tcBorders>
              <w:bottom w:val="single" w:sz="4" w:space="0" w:color="000000"/>
              <w:right w:val="single" w:sz="4" w:space="0" w:color="000000"/>
            </w:tcBorders>
            <w:tcMar>
              <w:top w:w="40" w:type="dxa"/>
              <w:left w:w="40" w:type="dxa"/>
              <w:bottom w:w="40" w:type="dxa"/>
              <w:right w:w="40" w:type="dxa"/>
            </w:tcMar>
          </w:tcPr>
          <w:p w14:paraId="634C7875" w14:textId="77777777" w:rsidR="005E3AB4" w:rsidRDefault="003C052F">
            <w:pPr>
              <w:spacing w:before="180"/>
              <w:jc w:val="center"/>
            </w:pPr>
            <w:r>
              <w:rPr>
                <w:rFonts w:ascii="Arial" w:hAnsi="Arial"/>
                <w:color w:val="000000"/>
                <w:sz w:val="18"/>
              </w:rPr>
              <w:t>(0008,0005)</w:t>
            </w:r>
          </w:p>
        </w:tc>
        <w:tc>
          <w:tcPr>
            <w:tcW w:w="1740" w:type="dxa"/>
            <w:tcBorders>
              <w:bottom w:val="single" w:sz="4" w:space="0" w:color="000000"/>
              <w:right w:val="single" w:sz="4" w:space="0" w:color="000000"/>
            </w:tcBorders>
            <w:tcMar>
              <w:top w:w="40" w:type="dxa"/>
              <w:left w:w="40" w:type="dxa"/>
              <w:bottom w:w="40" w:type="dxa"/>
              <w:right w:w="40" w:type="dxa"/>
            </w:tcMar>
          </w:tcPr>
          <w:p w14:paraId="07B5FE6E" w14:textId="77777777" w:rsidR="005E3AB4" w:rsidRDefault="003C052F">
            <w:pPr>
              <w:spacing w:before="180"/>
              <w:jc w:val="center"/>
            </w:pPr>
            <w:r>
              <w:rPr>
                <w:rFonts w:ascii="Arial" w:hAnsi="Arial"/>
                <w:color w:val="000000"/>
                <w:sz w:val="18"/>
              </w:rPr>
              <w:t>1C</w:t>
            </w:r>
          </w:p>
        </w:tc>
        <w:tc>
          <w:tcPr>
            <w:tcW w:w="1890" w:type="dxa"/>
            <w:tcBorders>
              <w:bottom w:val="single" w:sz="4" w:space="0" w:color="000000"/>
              <w:right w:val="single" w:sz="4" w:space="0" w:color="000000"/>
            </w:tcBorders>
            <w:tcMar>
              <w:top w:w="40" w:type="dxa"/>
              <w:left w:w="40" w:type="dxa"/>
              <w:bottom w:w="40" w:type="dxa"/>
              <w:right w:w="40" w:type="dxa"/>
            </w:tcMar>
          </w:tcPr>
          <w:p w14:paraId="6BEE7C8D" w14:textId="77777777" w:rsidR="005E3AB4" w:rsidRDefault="003C052F">
            <w:pPr>
              <w:spacing w:before="180"/>
              <w:jc w:val="center"/>
            </w:pPr>
            <w:r>
              <w:rPr>
                <w:rFonts w:ascii="Arial" w:hAnsi="Arial"/>
                <w:color w:val="000000"/>
                <w:sz w:val="18"/>
              </w:rPr>
              <w:t>1C</w:t>
            </w:r>
          </w:p>
        </w:tc>
        <w:tc>
          <w:tcPr>
            <w:tcW w:w="3017" w:type="dxa"/>
            <w:tcBorders>
              <w:bottom w:val="single" w:sz="4" w:space="0" w:color="000000"/>
              <w:right w:val="single" w:sz="4" w:space="0" w:color="000000"/>
            </w:tcBorders>
            <w:tcMar>
              <w:top w:w="40" w:type="dxa"/>
              <w:left w:w="40" w:type="dxa"/>
              <w:bottom w:w="40" w:type="dxa"/>
              <w:right w:w="40" w:type="dxa"/>
            </w:tcMar>
          </w:tcPr>
          <w:p w14:paraId="372D2F13" w14:textId="77777777" w:rsidR="005E3AB4" w:rsidRDefault="003C052F">
            <w:pPr>
              <w:spacing w:before="180"/>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tc>
      </w:tr>
      <w:tr w:rsidR="005E3AB4" w14:paraId="184E8D23"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39A9ED" w14:textId="77777777" w:rsidR="005E3AB4" w:rsidRDefault="003C052F">
            <w:pPr>
              <w:spacing w:before="180"/>
            </w:pPr>
            <w:r>
              <w:rPr>
                <w:rFonts w:ascii="Arial" w:hAnsi="Arial"/>
                <w:color w:val="000000"/>
                <w:sz w:val="18"/>
              </w:rPr>
              <w:t>Timezone Offset From UTC</w:t>
            </w:r>
          </w:p>
        </w:tc>
        <w:tc>
          <w:tcPr>
            <w:tcW w:w="1111" w:type="dxa"/>
            <w:tcBorders>
              <w:bottom w:val="single" w:sz="4" w:space="0" w:color="000000"/>
              <w:right w:val="single" w:sz="4" w:space="0" w:color="000000"/>
            </w:tcBorders>
            <w:tcMar>
              <w:top w:w="40" w:type="dxa"/>
              <w:left w:w="40" w:type="dxa"/>
              <w:bottom w:w="40" w:type="dxa"/>
              <w:right w:w="40" w:type="dxa"/>
            </w:tcMar>
          </w:tcPr>
          <w:p w14:paraId="79389514" w14:textId="77777777" w:rsidR="005E3AB4" w:rsidRDefault="003C052F">
            <w:pPr>
              <w:spacing w:before="180"/>
              <w:jc w:val="center"/>
            </w:pPr>
            <w:r>
              <w:rPr>
                <w:rFonts w:ascii="Arial" w:hAnsi="Arial"/>
                <w:color w:val="000000"/>
                <w:sz w:val="18"/>
              </w:rPr>
              <w:t>(0008,0201)</w:t>
            </w:r>
          </w:p>
        </w:tc>
        <w:tc>
          <w:tcPr>
            <w:tcW w:w="1740" w:type="dxa"/>
            <w:tcBorders>
              <w:bottom w:val="single" w:sz="4" w:space="0" w:color="000000"/>
              <w:right w:val="single" w:sz="4" w:space="0" w:color="000000"/>
            </w:tcBorders>
            <w:tcMar>
              <w:top w:w="40" w:type="dxa"/>
              <w:left w:w="40" w:type="dxa"/>
              <w:bottom w:w="40" w:type="dxa"/>
              <w:right w:w="40" w:type="dxa"/>
            </w:tcMar>
          </w:tcPr>
          <w:p w14:paraId="0ABC1203" w14:textId="77777777" w:rsidR="005E3AB4" w:rsidRDefault="003C052F">
            <w:pPr>
              <w:spacing w:before="180"/>
              <w:jc w:val="center"/>
            </w:pPr>
            <w:r>
              <w:rPr>
                <w:rFonts w:ascii="Arial" w:hAnsi="Arial"/>
                <w:color w:val="000000"/>
                <w:sz w:val="18"/>
              </w:rPr>
              <w:t>1C</w:t>
            </w:r>
          </w:p>
        </w:tc>
        <w:tc>
          <w:tcPr>
            <w:tcW w:w="1890" w:type="dxa"/>
            <w:tcBorders>
              <w:bottom w:val="single" w:sz="4" w:space="0" w:color="000000"/>
              <w:right w:val="single" w:sz="4" w:space="0" w:color="000000"/>
            </w:tcBorders>
            <w:tcMar>
              <w:top w:w="40" w:type="dxa"/>
              <w:left w:w="40" w:type="dxa"/>
              <w:bottom w:w="40" w:type="dxa"/>
              <w:right w:w="40" w:type="dxa"/>
            </w:tcMar>
          </w:tcPr>
          <w:p w14:paraId="6C0BBD4D" w14:textId="77777777" w:rsidR="005E3AB4" w:rsidRDefault="003C052F">
            <w:pPr>
              <w:spacing w:before="180"/>
              <w:jc w:val="center"/>
            </w:pPr>
            <w:r>
              <w:rPr>
                <w:rFonts w:ascii="Arial" w:hAnsi="Arial"/>
                <w:color w:val="000000"/>
                <w:sz w:val="18"/>
              </w:rPr>
              <w:t>1C</w:t>
            </w:r>
          </w:p>
        </w:tc>
        <w:tc>
          <w:tcPr>
            <w:tcW w:w="3017" w:type="dxa"/>
            <w:tcBorders>
              <w:bottom w:val="single" w:sz="4" w:space="0" w:color="000000"/>
              <w:right w:val="single" w:sz="4" w:space="0" w:color="000000"/>
            </w:tcBorders>
            <w:tcMar>
              <w:top w:w="40" w:type="dxa"/>
              <w:left w:w="40" w:type="dxa"/>
              <w:bottom w:w="40" w:type="dxa"/>
              <w:right w:w="40" w:type="dxa"/>
            </w:tcMar>
          </w:tcPr>
          <w:p w14:paraId="196A265D" w14:textId="77777777" w:rsidR="005E3AB4" w:rsidRDefault="003C052F">
            <w:pPr>
              <w:spacing w:before="180"/>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tc>
      </w:tr>
      <w:tr w:rsidR="005E3AB4" w14:paraId="7C9A6C4B"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8938E8" w14:textId="77777777" w:rsidR="005E3AB4" w:rsidRDefault="003C052F">
            <w:pPr>
              <w:spacing w:before="180"/>
            </w:pPr>
            <w:r>
              <w:rPr>
                <w:rFonts w:ascii="Arial" w:hAnsi="Arial"/>
                <w:color w:val="000000"/>
                <w:sz w:val="18"/>
              </w:rPr>
              <w:t>HL7 Structured Document Reference Sequ</w:t>
            </w:r>
            <w:r>
              <w:rPr>
                <w:rFonts w:ascii="Arial" w:hAnsi="Arial"/>
                <w:color w:val="000000"/>
                <w:sz w:val="18"/>
              </w:rPr>
              <w:t>ence</w:t>
            </w:r>
          </w:p>
        </w:tc>
        <w:tc>
          <w:tcPr>
            <w:tcW w:w="1111" w:type="dxa"/>
            <w:tcBorders>
              <w:bottom w:val="single" w:sz="4" w:space="0" w:color="000000"/>
              <w:right w:val="single" w:sz="4" w:space="0" w:color="000000"/>
            </w:tcBorders>
            <w:tcMar>
              <w:top w:w="40" w:type="dxa"/>
              <w:left w:w="40" w:type="dxa"/>
              <w:bottom w:w="40" w:type="dxa"/>
              <w:right w:w="40" w:type="dxa"/>
            </w:tcMar>
          </w:tcPr>
          <w:p w14:paraId="6358D0CE" w14:textId="77777777" w:rsidR="005E3AB4" w:rsidRDefault="003C052F">
            <w:pPr>
              <w:spacing w:before="180"/>
              <w:jc w:val="center"/>
            </w:pPr>
            <w:r>
              <w:rPr>
                <w:rFonts w:ascii="Arial" w:hAnsi="Arial"/>
                <w:color w:val="000000"/>
                <w:sz w:val="18"/>
              </w:rPr>
              <w:t>(0040,A390)</w:t>
            </w:r>
          </w:p>
        </w:tc>
        <w:tc>
          <w:tcPr>
            <w:tcW w:w="1740" w:type="dxa"/>
            <w:tcBorders>
              <w:bottom w:val="single" w:sz="4" w:space="0" w:color="000000"/>
              <w:right w:val="single" w:sz="4" w:space="0" w:color="000000"/>
            </w:tcBorders>
            <w:tcMar>
              <w:top w:w="40" w:type="dxa"/>
              <w:left w:w="40" w:type="dxa"/>
              <w:bottom w:w="40" w:type="dxa"/>
              <w:right w:w="40" w:type="dxa"/>
            </w:tcMar>
          </w:tcPr>
          <w:p w14:paraId="614F5556" w14:textId="77777777" w:rsidR="005E3AB4" w:rsidRDefault="003C052F">
            <w:pPr>
              <w:spacing w:before="180"/>
              <w:jc w:val="center"/>
            </w:pPr>
            <w:r>
              <w:rPr>
                <w:rFonts w:ascii="Arial" w:hAnsi="Arial"/>
                <w:color w:val="000000"/>
                <w:sz w:val="18"/>
              </w:rPr>
              <w:t>-</w:t>
            </w:r>
          </w:p>
        </w:tc>
        <w:tc>
          <w:tcPr>
            <w:tcW w:w="1890" w:type="dxa"/>
            <w:tcBorders>
              <w:bottom w:val="single" w:sz="4" w:space="0" w:color="000000"/>
              <w:right w:val="single" w:sz="4" w:space="0" w:color="000000"/>
            </w:tcBorders>
            <w:tcMar>
              <w:top w:w="40" w:type="dxa"/>
              <w:left w:w="40" w:type="dxa"/>
              <w:bottom w:w="40" w:type="dxa"/>
              <w:right w:w="40" w:type="dxa"/>
            </w:tcMar>
          </w:tcPr>
          <w:p w14:paraId="3B89B0AA" w14:textId="77777777" w:rsidR="005E3AB4" w:rsidRDefault="003C052F">
            <w:pPr>
              <w:spacing w:before="180"/>
              <w:jc w:val="center"/>
            </w:pPr>
            <w:r>
              <w:rPr>
                <w:rFonts w:ascii="Arial" w:hAnsi="Arial"/>
                <w:color w:val="000000"/>
                <w:sz w:val="18"/>
              </w:rPr>
              <w:t>1C</w:t>
            </w:r>
          </w:p>
        </w:tc>
        <w:tc>
          <w:tcPr>
            <w:tcW w:w="3017" w:type="dxa"/>
            <w:tcBorders>
              <w:bottom w:val="single" w:sz="4" w:space="0" w:color="000000"/>
              <w:right w:val="single" w:sz="4" w:space="0" w:color="000000"/>
            </w:tcBorders>
            <w:tcMar>
              <w:top w:w="40" w:type="dxa"/>
              <w:left w:w="40" w:type="dxa"/>
              <w:bottom w:w="40" w:type="dxa"/>
              <w:right w:w="40" w:type="dxa"/>
            </w:tcMar>
          </w:tcPr>
          <w:p w14:paraId="2C4B3D3B" w14:textId="77777777" w:rsidR="005E3AB4" w:rsidRDefault="003C052F">
            <w:pPr>
              <w:spacing w:before="180"/>
            </w:pPr>
            <w:r>
              <w:rPr>
                <w:rFonts w:ascii="Arial" w:hAnsi="Arial"/>
                <w:color w:val="000000"/>
                <w:sz w:val="18"/>
              </w:rPr>
              <w:t>One or more Items may be included in this sequence.</w:t>
            </w:r>
          </w:p>
          <w:p w14:paraId="5D78C13F" w14:textId="77777777" w:rsidR="005E3AB4" w:rsidRDefault="003C052F">
            <w:pPr>
              <w:spacing w:before="180"/>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tc>
      </w:tr>
      <w:tr w:rsidR="005E3AB4" w14:paraId="1DEFBDFC"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39745A" w14:textId="77777777" w:rsidR="005E3AB4" w:rsidRDefault="003C052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76318B51" w14:textId="77777777" w:rsidR="005E3AB4" w:rsidRDefault="003C052F">
            <w:pPr>
              <w:spacing w:before="180"/>
              <w:jc w:val="center"/>
            </w:pPr>
            <w:r>
              <w:rPr>
                <w:rFonts w:ascii="Arial" w:hAnsi="Arial"/>
                <w:color w:val="000000"/>
                <w:sz w:val="18"/>
              </w:rPr>
              <w:t>(0008,1150)</w:t>
            </w:r>
          </w:p>
        </w:tc>
        <w:tc>
          <w:tcPr>
            <w:tcW w:w="1740" w:type="dxa"/>
            <w:tcBorders>
              <w:bottom w:val="single" w:sz="4" w:space="0" w:color="000000"/>
              <w:right w:val="single" w:sz="4" w:space="0" w:color="000000"/>
            </w:tcBorders>
            <w:tcMar>
              <w:top w:w="40" w:type="dxa"/>
              <w:left w:w="40" w:type="dxa"/>
              <w:bottom w:w="40" w:type="dxa"/>
              <w:right w:w="40" w:type="dxa"/>
            </w:tcMar>
          </w:tcPr>
          <w:p w14:paraId="65BA8E78" w14:textId="77777777" w:rsidR="005E3AB4" w:rsidRDefault="003C052F">
            <w:pPr>
              <w:spacing w:before="180"/>
              <w:jc w:val="center"/>
            </w:pPr>
            <w:r>
              <w:rPr>
                <w:rFonts w:ascii="Arial" w:hAnsi="Arial"/>
                <w:color w:val="000000"/>
                <w:sz w:val="18"/>
              </w:rPr>
              <w:t>-</w:t>
            </w:r>
          </w:p>
        </w:tc>
        <w:tc>
          <w:tcPr>
            <w:tcW w:w="1890" w:type="dxa"/>
            <w:tcBorders>
              <w:bottom w:val="single" w:sz="4" w:space="0" w:color="000000"/>
              <w:right w:val="single" w:sz="4" w:space="0" w:color="000000"/>
            </w:tcBorders>
            <w:tcMar>
              <w:top w:w="40" w:type="dxa"/>
              <w:left w:w="40" w:type="dxa"/>
              <w:bottom w:w="40" w:type="dxa"/>
              <w:right w:w="40" w:type="dxa"/>
            </w:tcMar>
          </w:tcPr>
          <w:p w14:paraId="40F88F19"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1A969571" w14:textId="77777777" w:rsidR="005E3AB4" w:rsidRDefault="005E3AB4"/>
        </w:tc>
      </w:tr>
      <w:tr w:rsidR="005E3AB4" w14:paraId="58CB18EE"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582D4A" w14:textId="77777777" w:rsidR="005E3AB4" w:rsidRDefault="003C052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7ECE20F5" w14:textId="77777777" w:rsidR="005E3AB4" w:rsidRDefault="003C052F">
            <w:pPr>
              <w:spacing w:before="180"/>
              <w:jc w:val="center"/>
            </w:pPr>
            <w:r>
              <w:rPr>
                <w:rFonts w:ascii="Arial" w:hAnsi="Arial"/>
                <w:color w:val="000000"/>
                <w:sz w:val="18"/>
              </w:rPr>
              <w:t>(0008,1155)</w:t>
            </w:r>
          </w:p>
        </w:tc>
        <w:tc>
          <w:tcPr>
            <w:tcW w:w="1740" w:type="dxa"/>
            <w:tcBorders>
              <w:bottom w:val="single" w:sz="4" w:space="0" w:color="000000"/>
              <w:right w:val="single" w:sz="4" w:space="0" w:color="000000"/>
            </w:tcBorders>
            <w:tcMar>
              <w:top w:w="40" w:type="dxa"/>
              <w:left w:w="40" w:type="dxa"/>
              <w:bottom w:w="40" w:type="dxa"/>
              <w:right w:w="40" w:type="dxa"/>
            </w:tcMar>
          </w:tcPr>
          <w:p w14:paraId="44D3563B" w14:textId="77777777" w:rsidR="005E3AB4" w:rsidRDefault="003C052F">
            <w:pPr>
              <w:spacing w:before="180"/>
              <w:jc w:val="center"/>
            </w:pPr>
            <w:r>
              <w:rPr>
                <w:rFonts w:ascii="Arial" w:hAnsi="Arial"/>
                <w:color w:val="000000"/>
                <w:sz w:val="18"/>
              </w:rPr>
              <w:t>-</w:t>
            </w:r>
          </w:p>
        </w:tc>
        <w:tc>
          <w:tcPr>
            <w:tcW w:w="1890" w:type="dxa"/>
            <w:tcBorders>
              <w:bottom w:val="single" w:sz="4" w:space="0" w:color="000000"/>
              <w:right w:val="single" w:sz="4" w:space="0" w:color="000000"/>
            </w:tcBorders>
            <w:tcMar>
              <w:top w:w="40" w:type="dxa"/>
              <w:left w:w="40" w:type="dxa"/>
              <w:bottom w:w="40" w:type="dxa"/>
              <w:right w:w="40" w:type="dxa"/>
            </w:tcMar>
          </w:tcPr>
          <w:p w14:paraId="7A9FFFC1"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672385A6" w14:textId="77777777" w:rsidR="005E3AB4" w:rsidRDefault="005E3AB4"/>
        </w:tc>
      </w:tr>
      <w:tr w:rsidR="005E3AB4" w14:paraId="4C4F0775"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84452" w14:textId="77777777" w:rsidR="005E3AB4" w:rsidRDefault="003C052F">
            <w:pPr>
              <w:spacing w:before="180"/>
            </w:pPr>
            <w:r>
              <w:rPr>
                <w:rFonts w:ascii="Arial" w:hAnsi="Arial"/>
                <w:color w:val="000000"/>
                <w:sz w:val="18"/>
              </w:rPr>
              <w:t>&gt;HL7 Instance Identifier</w:t>
            </w:r>
          </w:p>
        </w:tc>
        <w:tc>
          <w:tcPr>
            <w:tcW w:w="1111" w:type="dxa"/>
            <w:tcBorders>
              <w:bottom w:val="single" w:sz="4" w:space="0" w:color="000000"/>
              <w:right w:val="single" w:sz="4" w:space="0" w:color="000000"/>
            </w:tcBorders>
            <w:tcMar>
              <w:top w:w="40" w:type="dxa"/>
              <w:left w:w="40" w:type="dxa"/>
              <w:bottom w:w="40" w:type="dxa"/>
              <w:right w:w="40" w:type="dxa"/>
            </w:tcMar>
          </w:tcPr>
          <w:p w14:paraId="40B1B9CF" w14:textId="77777777" w:rsidR="005E3AB4" w:rsidRDefault="003C052F">
            <w:pPr>
              <w:spacing w:before="180"/>
              <w:jc w:val="center"/>
            </w:pPr>
            <w:r>
              <w:rPr>
                <w:rFonts w:ascii="Arial" w:hAnsi="Arial"/>
                <w:color w:val="000000"/>
                <w:sz w:val="18"/>
              </w:rPr>
              <w:t>(0040,E001)</w:t>
            </w:r>
          </w:p>
        </w:tc>
        <w:tc>
          <w:tcPr>
            <w:tcW w:w="1740" w:type="dxa"/>
            <w:tcBorders>
              <w:bottom w:val="single" w:sz="4" w:space="0" w:color="000000"/>
              <w:right w:val="single" w:sz="4" w:space="0" w:color="000000"/>
            </w:tcBorders>
            <w:tcMar>
              <w:top w:w="40" w:type="dxa"/>
              <w:left w:w="40" w:type="dxa"/>
              <w:bottom w:w="40" w:type="dxa"/>
              <w:right w:w="40" w:type="dxa"/>
            </w:tcMar>
          </w:tcPr>
          <w:p w14:paraId="7D3200A1" w14:textId="77777777" w:rsidR="005E3AB4" w:rsidRDefault="003C052F">
            <w:pPr>
              <w:spacing w:before="180"/>
              <w:jc w:val="center"/>
            </w:pPr>
            <w:r>
              <w:rPr>
                <w:rFonts w:ascii="Arial" w:hAnsi="Arial"/>
                <w:color w:val="000000"/>
                <w:sz w:val="18"/>
              </w:rPr>
              <w:t>-</w:t>
            </w:r>
          </w:p>
        </w:tc>
        <w:tc>
          <w:tcPr>
            <w:tcW w:w="1890" w:type="dxa"/>
            <w:tcBorders>
              <w:bottom w:val="single" w:sz="4" w:space="0" w:color="000000"/>
              <w:right w:val="single" w:sz="4" w:space="0" w:color="000000"/>
            </w:tcBorders>
            <w:tcMar>
              <w:top w:w="40" w:type="dxa"/>
              <w:left w:w="40" w:type="dxa"/>
              <w:bottom w:w="40" w:type="dxa"/>
              <w:right w:w="40" w:type="dxa"/>
            </w:tcMar>
          </w:tcPr>
          <w:p w14:paraId="024F2DCF"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329D017E" w14:textId="77777777" w:rsidR="005E3AB4" w:rsidRDefault="005E3AB4"/>
        </w:tc>
      </w:tr>
      <w:tr w:rsidR="005E3AB4" w14:paraId="5EBC2C44" w14:textId="77777777">
        <w:tblPrEx>
          <w:tblCellMar>
            <w:top w:w="0" w:type="dxa"/>
            <w:bottom w:w="0" w:type="dxa"/>
          </w:tblCellMar>
        </w:tblPrEx>
        <w:tc>
          <w:tcPr>
            <w:tcW w:w="26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DDE554" w14:textId="77777777" w:rsidR="005E3AB4" w:rsidRDefault="003C052F">
            <w:pPr>
              <w:spacing w:before="180"/>
            </w:pPr>
            <w:r>
              <w:rPr>
                <w:rFonts w:ascii="Arial" w:hAnsi="Arial"/>
                <w:color w:val="000000"/>
                <w:sz w:val="18"/>
              </w:rPr>
              <w:t>&gt;Retrieve URI</w:t>
            </w:r>
          </w:p>
        </w:tc>
        <w:tc>
          <w:tcPr>
            <w:tcW w:w="1111" w:type="dxa"/>
            <w:tcBorders>
              <w:bottom w:val="single" w:sz="4" w:space="0" w:color="000000"/>
              <w:right w:val="single" w:sz="4" w:space="0" w:color="000000"/>
            </w:tcBorders>
            <w:tcMar>
              <w:top w:w="40" w:type="dxa"/>
              <w:left w:w="40" w:type="dxa"/>
              <w:bottom w:w="40" w:type="dxa"/>
              <w:right w:w="40" w:type="dxa"/>
            </w:tcMar>
          </w:tcPr>
          <w:p w14:paraId="71B3887A" w14:textId="77777777" w:rsidR="005E3AB4" w:rsidRDefault="003C052F">
            <w:pPr>
              <w:spacing w:before="180"/>
              <w:jc w:val="center"/>
            </w:pPr>
            <w:r>
              <w:rPr>
                <w:rFonts w:ascii="Arial" w:hAnsi="Arial"/>
                <w:color w:val="000000"/>
                <w:sz w:val="18"/>
              </w:rPr>
              <w:t>(0040,E010)</w:t>
            </w:r>
          </w:p>
        </w:tc>
        <w:tc>
          <w:tcPr>
            <w:tcW w:w="1740" w:type="dxa"/>
            <w:tcBorders>
              <w:bottom w:val="single" w:sz="4" w:space="0" w:color="000000"/>
              <w:right w:val="single" w:sz="4" w:space="0" w:color="000000"/>
            </w:tcBorders>
            <w:tcMar>
              <w:top w:w="40" w:type="dxa"/>
              <w:left w:w="40" w:type="dxa"/>
              <w:bottom w:w="40" w:type="dxa"/>
              <w:right w:w="40" w:type="dxa"/>
            </w:tcMar>
          </w:tcPr>
          <w:p w14:paraId="0F879CAB" w14:textId="77777777" w:rsidR="005E3AB4" w:rsidRDefault="003C052F">
            <w:pPr>
              <w:spacing w:before="180"/>
              <w:jc w:val="center"/>
            </w:pPr>
            <w:r>
              <w:rPr>
                <w:rFonts w:ascii="Arial" w:hAnsi="Arial"/>
                <w:color w:val="000000"/>
                <w:sz w:val="18"/>
              </w:rPr>
              <w:t>-</w:t>
            </w:r>
          </w:p>
        </w:tc>
        <w:tc>
          <w:tcPr>
            <w:tcW w:w="1890" w:type="dxa"/>
            <w:tcBorders>
              <w:bottom w:val="single" w:sz="4" w:space="0" w:color="000000"/>
              <w:right w:val="single" w:sz="4" w:space="0" w:color="000000"/>
            </w:tcBorders>
            <w:tcMar>
              <w:top w:w="40" w:type="dxa"/>
              <w:left w:w="40" w:type="dxa"/>
              <w:bottom w:w="40" w:type="dxa"/>
              <w:right w:w="40" w:type="dxa"/>
            </w:tcMar>
          </w:tcPr>
          <w:p w14:paraId="609218C5" w14:textId="77777777" w:rsidR="005E3AB4" w:rsidRDefault="003C052F">
            <w:pPr>
              <w:spacing w:before="180"/>
              <w:jc w:val="center"/>
            </w:pPr>
            <w:r>
              <w:rPr>
                <w:rFonts w:ascii="Arial" w:hAnsi="Arial"/>
                <w:color w:val="000000"/>
                <w:sz w:val="18"/>
              </w:rPr>
              <w:t>3</w:t>
            </w:r>
          </w:p>
        </w:tc>
        <w:tc>
          <w:tcPr>
            <w:tcW w:w="3017" w:type="dxa"/>
            <w:tcBorders>
              <w:bottom w:val="single" w:sz="4" w:space="0" w:color="000000"/>
              <w:right w:val="single" w:sz="4" w:space="0" w:color="000000"/>
            </w:tcBorders>
            <w:tcMar>
              <w:top w:w="40" w:type="dxa"/>
              <w:left w:w="40" w:type="dxa"/>
              <w:bottom w:w="40" w:type="dxa"/>
              <w:right w:w="40" w:type="dxa"/>
            </w:tcMar>
          </w:tcPr>
          <w:p w14:paraId="5FCD36CC" w14:textId="77777777" w:rsidR="005E3AB4" w:rsidRDefault="005E3AB4"/>
        </w:tc>
      </w:tr>
    </w:tbl>
    <w:p w14:paraId="73FB05B7" w14:textId="77777777" w:rsidR="005E3AB4" w:rsidRDefault="003C052F">
      <w:pPr>
        <w:spacing w:before="180"/>
      </w:pPr>
      <w:bookmarkStart w:id="2090" w:name="sect_K_6_1_3"/>
      <w:r>
        <w:rPr>
          <w:rFonts w:ascii="Arial" w:hAnsi="Arial"/>
          <w:b/>
          <w:color w:val="000000"/>
          <w:sz w:val="26"/>
        </w:rPr>
        <w:t>K.6.1.3 Conformance Requirements</w:t>
      </w:r>
    </w:p>
    <w:bookmarkEnd w:id="2090"/>
    <w:p w14:paraId="00173598" w14:textId="77777777" w:rsidR="005E3AB4" w:rsidRDefault="003C052F">
      <w:pPr>
        <w:spacing w:before="180"/>
        <w:jc w:val="both"/>
      </w:pPr>
      <w:r>
        <w:rPr>
          <w:rFonts w:ascii="Arial" w:hAnsi="Arial"/>
          <w:color w:val="000000"/>
          <w:sz w:val="18"/>
        </w:rPr>
        <w:t xml:space="preserve">An implementation may conform to the Modality Worklist SOP Class as an SCU or an SCP. The Conformance Statement shall be in the format defined in </w:t>
      </w:r>
      <w:hyperlink r:id="rId554" w:anchor="PS3.2">
        <w:r>
          <w:rPr>
            <w:rFonts w:ascii="Arial" w:hAnsi="Arial"/>
            <w:color w:val="000000"/>
            <w:sz w:val="18"/>
          </w:rPr>
          <w:t>PS3.2</w:t>
        </w:r>
      </w:hyperlink>
      <w:r>
        <w:rPr>
          <w:rFonts w:ascii="Arial" w:hAnsi="Arial"/>
          <w:color w:val="000000"/>
          <w:sz w:val="18"/>
        </w:rPr>
        <w:t>.</w:t>
      </w:r>
    </w:p>
    <w:p w14:paraId="156FC24B" w14:textId="77777777" w:rsidR="005E3AB4" w:rsidRDefault="003C052F">
      <w:pPr>
        <w:spacing w:before="180"/>
      </w:pPr>
      <w:bookmarkStart w:id="2091" w:name="sect_K_6_1_3_1"/>
      <w:r>
        <w:rPr>
          <w:rFonts w:ascii="Arial" w:hAnsi="Arial"/>
          <w:b/>
          <w:color w:val="000000"/>
          <w:sz w:val="22"/>
        </w:rPr>
        <w:t>K.6.1.3.1 SCU Conformance</w:t>
      </w:r>
    </w:p>
    <w:bookmarkEnd w:id="2091"/>
    <w:p w14:paraId="7B7D61F4" w14:textId="77777777" w:rsidR="005E3AB4" w:rsidRDefault="003C052F">
      <w:pPr>
        <w:spacing w:before="180"/>
        <w:jc w:val="both"/>
      </w:pPr>
      <w:r>
        <w:rPr>
          <w:rFonts w:ascii="Arial" w:hAnsi="Arial"/>
          <w:color w:val="000000"/>
          <w:sz w:val="18"/>
        </w:rPr>
        <w:t>An implementation that conforms to t</w:t>
      </w:r>
      <w:r>
        <w:rPr>
          <w:rFonts w:ascii="Arial" w:hAnsi="Arial"/>
          <w:color w:val="000000"/>
          <w:sz w:val="18"/>
        </w:rPr>
        <w:t xml:space="preserve">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p w14:paraId="1423C9AB" w14:textId="77777777" w:rsidR="005E3AB4" w:rsidRDefault="003C052F">
      <w:pPr>
        <w:spacing w:before="180"/>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w:t>
      </w:r>
      <w:r>
        <w:rPr>
          <w:rFonts w:ascii="Arial" w:hAnsi="Arial"/>
          <w:color w:val="000000"/>
          <w:sz w:val="18"/>
        </w:rPr>
        <w:t>es, then it shall list these Optional Return Key Attributes. It shall identify any Templates it supports for the Protocol Context Sequence.</w:t>
      </w:r>
    </w:p>
    <w:p w14:paraId="3BFC687B" w14:textId="77777777" w:rsidR="005E3AB4" w:rsidRDefault="003C052F">
      <w:pPr>
        <w:spacing w:before="180"/>
        <w:jc w:val="both"/>
      </w:pPr>
      <w:r>
        <w:rPr>
          <w:rFonts w:ascii="Arial" w:hAnsi="Arial"/>
          <w:color w:val="000000"/>
          <w:sz w:val="18"/>
        </w:rPr>
        <w:t>An implementation that conforms to the Modality Worklist SOP Class as an SCU shall state in its Conformance Statemen</w:t>
      </w:r>
      <w:r>
        <w:rPr>
          <w:rFonts w:ascii="Arial" w:hAnsi="Arial"/>
          <w:color w:val="000000"/>
          <w:sz w:val="18"/>
        </w:rPr>
        <w:t>t whether or not it supports extended negotiation of fuzzy semantic matching of person names.</w:t>
      </w:r>
    </w:p>
    <w:p w14:paraId="5D411BD6" w14:textId="77777777" w:rsidR="005E3AB4" w:rsidRDefault="003C052F">
      <w:pPr>
        <w:spacing w:before="180"/>
        <w:jc w:val="both"/>
      </w:pPr>
      <w:r>
        <w:rPr>
          <w:rFonts w:ascii="Arial" w:hAnsi="Arial"/>
          <w:color w:val="000000"/>
          <w:sz w:val="18"/>
        </w:rPr>
        <w:t>An implementation that conforms to the Modality Worklist SOP Class as an SCU shall state in its Conformance Statement how it makes use of Specific Character Set (</w:t>
      </w:r>
      <w:r>
        <w:rPr>
          <w:rFonts w:ascii="Arial" w:hAnsi="Arial"/>
          <w:color w:val="000000"/>
          <w:sz w:val="18"/>
        </w:rPr>
        <w:t>0008,0005) and Timezone Offset From UTC (0008,0201) when encoding queries and interpreting responses.</w:t>
      </w:r>
    </w:p>
    <w:p w14:paraId="25D5C2D3" w14:textId="77777777" w:rsidR="005E3AB4" w:rsidRDefault="003C052F">
      <w:pPr>
        <w:spacing w:before="180"/>
      </w:pPr>
      <w:bookmarkStart w:id="2092" w:name="sect_K_6_1_3_2"/>
      <w:r>
        <w:rPr>
          <w:rFonts w:ascii="Arial" w:hAnsi="Arial"/>
          <w:b/>
          <w:color w:val="000000"/>
          <w:sz w:val="22"/>
        </w:rPr>
        <w:t>K.6.1.3.2 SCP Conformance</w:t>
      </w:r>
    </w:p>
    <w:bookmarkEnd w:id="2092"/>
    <w:p w14:paraId="149FE994" w14:textId="77777777" w:rsidR="005E3AB4" w:rsidRDefault="003C052F">
      <w:pPr>
        <w:spacing w:before="180"/>
        <w:jc w:val="both"/>
      </w:pPr>
      <w:r>
        <w:rPr>
          <w:rFonts w:ascii="Arial" w:hAnsi="Arial"/>
          <w:color w:val="000000"/>
          <w:sz w:val="18"/>
        </w:rPr>
        <w:t xml:space="preserve">An implementation that conforms to the Modality Worklist SOP Class shall support queries against the Worklist Information Model </w:t>
      </w:r>
      <w:r>
        <w:rPr>
          <w:rFonts w:ascii="Arial" w:hAnsi="Arial"/>
          <w:color w:val="000000"/>
          <w:sz w:val="18"/>
        </w:rPr>
        <w:t xml:space="preserve">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p w14:paraId="55D08CD6" w14:textId="77777777" w:rsidR="005E3AB4" w:rsidRDefault="003C052F">
      <w:pPr>
        <w:spacing w:before="180"/>
        <w:jc w:val="both"/>
      </w:pPr>
      <w:r>
        <w:rPr>
          <w:rFonts w:ascii="Arial" w:hAnsi="Arial"/>
          <w:color w:val="000000"/>
          <w:sz w:val="18"/>
        </w:rPr>
        <w:lastRenderedPageBreak/>
        <w:t xml:space="preserve">An implementation that conforms to the Modality Worklist SOP Class as </w:t>
      </w:r>
      <w:r>
        <w:rPr>
          <w:rFonts w:ascii="Arial" w:hAnsi="Arial"/>
          <w:color w:val="000000"/>
          <w:sz w:val="18"/>
        </w:rPr>
        <w:t>an SCP shall state in its Conformance Statement whether it supports matching on Optional Matching Key Attributes. If it supports Type 3 Return Key Attributes, then it shall list the Optional Return Key Attributes that it supports. It shall identify any Tem</w:t>
      </w:r>
      <w:r>
        <w:rPr>
          <w:rFonts w:ascii="Arial" w:hAnsi="Arial"/>
          <w:color w:val="000000"/>
          <w:sz w:val="18"/>
        </w:rPr>
        <w:t>plates it supports for the Protocol Context Sequence.</w:t>
      </w:r>
    </w:p>
    <w:p w14:paraId="3CB7BED1" w14:textId="77777777" w:rsidR="005E3AB4" w:rsidRDefault="003C052F">
      <w:pPr>
        <w:spacing w:before="180"/>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w:t>
      </w:r>
      <w:r>
        <w:rPr>
          <w:rFonts w:ascii="Arial" w:hAnsi="Arial"/>
          <w:color w:val="000000"/>
          <w:sz w:val="18"/>
        </w:rPr>
        <w:t>es for which this applies.</w:t>
      </w:r>
    </w:p>
    <w:p w14:paraId="70201FEE" w14:textId="77777777" w:rsidR="005E3AB4" w:rsidRDefault="003C052F">
      <w:pPr>
        <w:spacing w:before="180"/>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w:t>
      </w:r>
      <w:r>
        <w:rPr>
          <w:rFonts w:ascii="Arial" w:hAnsi="Arial"/>
          <w:color w:val="000000"/>
          <w:sz w:val="18"/>
        </w:rPr>
        <w:t>atching of person names is supported, then the mechanism for fuzzy semantic matching shall be specified.</w:t>
      </w:r>
    </w:p>
    <w:p w14:paraId="1B75DCA8" w14:textId="77777777" w:rsidR="005E3AB4" w:rsidRDefault="003C052F">
      <w:pPr>
        <w:spacing w:before="180"/>
        <w:jc w:val="both"/>
      </w:pPr>
      <w:r>
        <w:rPr>
          <w:rFonts w:ascii="Arial" w:hAnsi="Arial"/>
          <w:color w:val="000000"/>
          <w:sz w:val="18"/>
        </w:rPr>
        <w:t xml:space="preserve">An implementation that conforms to the Modality Worklist SOP Class as an SCP shall state in its Conformance Statement how it makes use of Specific </w:t>
      </w:r>
      <w:r>
        <w:rPr>
          <w:rFonts w:ascii="Arial" w:hAnsi="Arial"/>
          <w:color w:val="000000"/>
          <w:sz w:val="18"/>
        </w:rPr>
        <w:t>Character Set (0008,0005) and Timezone Offset From UTC (0008,0201) when interpreting queries, performing matching and encoding responses.</w:t>
      </w:r>
    </w:p>
    <w:p w14:paraId="139EE1CA" w14:textId="77777777" w:rsidR="005E3AB4" w:rsidRDefault="003C052F">
      <w:pPr>
        <w:spacing w:before="180"/>
      </w:pPr>
      <w:bookmarkStart w:id="2093" w:name="sect_K_6_1_4"/>
      <w:r>
        <w:rPr>
          <w:rFonts w:ascii="Arial" w:hAnsi="Arial"/>
          <w:b/>
          <w:color w:val="000000"/>
          <w:sz w:val="26"/>
        </w:rPr>
        <w:t>K.6.1.4 SOP Class</w:t>
      </w:r>
    </w:p>
    <w:bookmarkEnd w:id="2093"/>
    <w:p w14:paraId="5148C42B" w14:textId="77777777" w:rsidR="005E3AB4" w:rsidRDefault="003C052F">
      <w:pPr>
        <w:spacing w:before="180"/>
        <w:jc w:val="both"/>
      </w:pPr>
      <w:r>
        <w:rPr>
          <w:rFonts w:ascii="Arial" w:hAnsi="Arial"/>
          <w:color w:val="000000"/>
          <w:sz w:val="18"/>
        </w:rPr>
        <w:t>The Modality Worklist SOP Class in the Basic Worklist Service Class identifies the Modality Worklist</w:t>
      </w:r>
      <w:r>
        <w:rPr>
          <w:rFonts w:ascii="Arial" w:hAnsi="Arial"/>
          <w:color w:val="000000"/>
          <w:sz w:val="18"/>
        </w:rPr>
        <w:t xml:space="preserve"> Information Model, and the DIMSE-C operations supported. The following Standard SOP Class is identified:</w:t>
      </w:r>
    </w:p>
    <w:p w14:paraId="6F9A91E4" w14:textId="77777777" w:rsidR="005E3AB4" w:rsidRDefault="003C052F">
      <w:pPr>
        <w:keepNext/>
        <w:spacing w:before="216"/>
        <w:jc w:val="center"/>
      </w:pPr>
      <w:bookmarkStart w:id="2094" w:name="table_K_6_1_4_1"/>
      <w:r>
        <w:rPr>
          <w:rFonts w:ascii="Arial" w:hAnsi="Arial"/>
          <w:b/>
          <w:color w:val="000000"/>
          <w:sz w:val="22"/>
        </w:rPr>
        <w:t>Table K.6.1.4-1. Modality Worklist SOP Class</w:t>
      </w:r>
    </w:p>
    <w:bookmarkEnd w:id="2094"/>
    <w:p w14:paraId="17DBC3B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10"/>
        <w:gridCol w:w="4430"/>
      </w:tblGrid>
      <w:tr w:rsidR="005E3AB4" w14:paraId="7F0DCCCE" w14:textId="77777777">
        <w:tblPrEx>
          <w:tblCellMar>
            <w:top w:w="0" w:type="dxa"/>
            <w:bottom w:w="0" w:type="dxa"/>
          </w:tblCellMar>
        </w:tblPrEx>
        <w:trPr>
          <w:tblHeader/>
        </w:trPr>
        <w:tc>
          <w:tcPr>
            <w:tcW w:w="6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07FA0" w14:textId="77777777" w:rsidR="005E3AB4" w:rsidRDefault="003C052F">
            <w:pPr>
              <w:keepNext/>
              <w:spacing w:before="180"/>
              <w:jc w:val="center"/>
            </w:pPr>
            <w:r>
              <w:rPr>
                <w:rFonts w:ascii="Arial" w:hAnsi="Arial"/>
                <w:b/>
                <w:color w:val="000000"/>
                <w:sz w:val="18"/>
              </w:rPr>
              <w:t>SOP Class Name</w:t>
            </w:r>
          </w:p>
        </w:tc>
        <w:tc>
          <w:tcPr>
            <w:tcW w:w="44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95CFAC8" w14:textId="77777777" w:rsidR="005E3AB4" w:rsidRDefault="003C052F">
            <w:pPr>
              <w:spacing w:before="180"/>
              <w:jc w:val="center"/>
            </w:pPr>
            <w:r>
              <w:rPr>
                <w:rFonts w:ascii="Arial" w:hAnsi="Arial"/>
                <w:b/>
                <w:color w:val="000000"/>
                <w:sz w:val="18"/>
              </w:rPr>
              <w:t>SOP Class UID</w:t>
            </w:r>
          </w:p>
        </w:tc>
      </w:tr>
      <w:tr w:rsidR="005E3AB4" w14:paraId="5F4B80EE" w14:textId="77777777">
        <w:tblPrEx>
          <w:tblCellMar>
            <w:top w:w="0" w:type="dxa"/>
            <w:bottom w:w="0" w:type="dxa"/>
          </w:tblCellMar>
        </w:tblPrEx>
        <w:tc>
          <w:tcPr>
            <w:tcW w:w="60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76E84E" w14:textId="77777777" w:rsidR="005E3AB4" w:rsidRDefault="003C052F">
            <w:pPr>
              <w:spacing w:before="180"/>
            </w:pPr>
            <w:r>
              <w:rPr>
                <w:rFonts w:ascii="Arial" w:hAnsi="Arial"/>
                <w:color w:val="000000"/>
                <w:sz w:val="18"/>
              </w:rPr>
              <w:t>Modality Worklist Information Model - FIND</w:t>
            </w:r>
          </w:p>
        </w:tc>
        <w:tc>
          <w:tcPr>
            <w:tcW w:w="4430" w:type="dxa"/>
            <w:tcBorders>
              <w:bottom w:val="single" w:sz="4" w:space="0" w:color="000000"/>
              <w:right w:val="single" w:sz="4" w:space="0" w:color="000000"/>
            </w:tcBorders>
            <w:tcMar>
              <w:top w:w="40" w:type="dxa"/>
              <w:left w:w="40" w:type="dxa"/>
              <w:bottom w:w="40" w:type="dxa"/>
              <w:right w:w="40" w:type="dxa"/>
            </w:tcMar>
          </w:tcPr>
          <w:p w14:paraId="1FBAE0B7" w14:textId="77777777" w:rsidR="005E3AB4" w:rsidRDefault="003C052F">
            <w:pPr>
              <w:spacing w:before="180"/>
            </w:pPr>
            <w:r>
              <w:rPr>
                <w:rFonts w:ascii="Arial" w:hAnsi="Arial"/>
                <w:color w:val="000000"/>
                <w:sz w:val="18"/>
              </w:rPr>
              <w:t>1.2.840.10008.5.1.4.31</w:t>
            </w:r>
          </w:p>
        </w:tc>
      </w:tr>
    </w:tbl>
    <w:p w14:paraId="6E9E09FE" w14:textId="77777777" w:rsidR="005E3AB4" w:rsidRDefault="003C052F">
      <w:pPr>
        <w:spacing w:before="180"/>
      </w:pPr>
      <w:bookmarkStart w:id="2095" w:name="sect_K_6_2"/>
      <w:r>
        <w:rPr>
          <w:rFonts w:ascii="Arial" w:hAnsi="Arial"/>
          <w:b/>
          <w:color w:val="000000"/>
          <w:sz w:val="24"/>
        </w:rPr>
        <w:t>K.6.2 General Purpose Worklist SOP Class (Retired)</w:t>
      </w:r>
    </w:p>
    <w:bookmarkEnd w:id="2095"/>
    <w:p w14:paraId="3FF245D1" w14:textId="77777777" w:rsidR="005E3AB4" w:rsidRDefault="003C052F">
      <w:pPr>
        <w:spacing w:before="180"/>
        <w:jc w:val="both"/>
      </w:pPr>
      <w:r>
        <w:rPr>
          <w:rFonts w:ascii="Arial" w:hAnsi="Arial"/>
          <w:color w:val="000000"/>
          <w:sz w:val="18"/>
        </w:rPr>
        <w:t>Retired. See PS 3.4-2011.</w:t>
      </w:r>
    </w:p>
    <w:p w14:paraId="4C6D362C" w14:textId="77777777" w:rsidR="005E3AB4" w:rsidRDefault="003C052F">
      <w:pPr>
        <w:spacing w:before="180"/>
      </w:pPr>
      <w:bookmarkStart w:id="2096" w:name="sect_K_7"/>
      <w:r>
        <w:rPr>
          <w:rFonts w:ascii="Arial" w:hAnsi="Arial"/>
          <w:b/>
          <w:color w:val="000000"/>
          <w:sz w:val="28"/>
        </w:rPr>
        <w:t>K.7 Examples for the Usage of the Modality Worklist (Informative)</w:t>
      </w:r>
    </w:p>
    <w:bookmarkEnd w:id="2096"/>
    <w:p w14:paraId="14C40842" w14:textId="77777777" w:rsidR="005E3AB4" w:rsidRDefault="003C052F">
      <w:pPr>
        <w:spacing w:before="180"/>
        <w:jc w:val="both"/>
      </w:pPr>
      <w:r>
        <w:rPr>
          <w:rFonts w:ascii="Arial" w:hAnsi="Arial"/>
          <w:color w:val="000000"/>
          <w:sz w:val="18"/>
        </w:rPr>
        <w:t xml:space="preserve">Moved to </w:t>
      </w:r>
      <w:hyperlink r:id="rId555" w:anchor="PS3.17">
        <w:r>
          <w:rPr>
            <w:rFonts w:ascii="Arial" w:hAnsi="Arial"/>
            <w:color w:val="000000"/>
            <w:sz w:val="18"/>
          </w:rPr>
          <w:t>PS3.17</w:t>
        </w:r>
      </w:hyperlink>
    </w:p>
    <w:p w14:paraId="3F7D9063" w14:textId="77777777" w:rsidR="005E3AB4" w:rsidRDefault="003C052F">
      <w:pPr>
        <w:spacing w:before="180"/>
      </w:pPr>
      <w:bookmarkStart w:id="2097" w:name="sect_K_8"/>
      <w:r>
        <w:rPr>
          <w:rFonts w:ascii="Arial" w:hAnsi="Arial"/>
          <w:b/>
          <w:color w:val="000000"/>
          <w:sz w:val="28"/>
        </w:rPr>
        <w:t>K.8 General Purpose Worklist Example (Informative) (Ret</w:t>
      </w:r>
      <w:r>
        <w:rPr>
          <w:rFonts w:ascii="Arial" w:hAnsi="Arial"/>
          <w:b/>
          <w:color w:val="000000"/>
          <w:sz w:val="28"/>
        </w:rPr>
        <w:t>ired)</w:t>
      </w:r>
    </w:p>
    <w:bookmarkEnd w:id="2097"/>
    <w:p w14:paraId="4F18F996" w14:textId="77777777" w:rsidR="005E3AB4" w:rsidRDefault="003C052F">
      <w:pPr>
        <w:spacing w:before="180"/>
        <w:jc w:val="both"/>
      </w:pPr>
      <w:r>
        <w:rPr>
          <w:rFonts w:ascii="Arial" w:hAnsi="Arial"/>
          <w:color w:val="000000"/>
          <w:sz w:val="18"/>
        </w:rPr>
        <w:t>Retired. See PS 3.17-2011.</w:t>
      </w:r>
    </w:p>
    <w:p w14:paraId="0C2BBE3F" w14:textId="77777777" w:rsidR="005E3AB4" w:rsidRDefault="005E3AB4">
      <w:pPr>
        <w:sectPr w:rsidR="005E3AB4">
          <w:headerReference w:type="even" r:id="rId556"/>
          <w:headerReference w:type="default" r:id="rId557"/>
          <w:footerReference w:type="even" r:id="rId558"/>
          <w:footerReference w:type="default" r:id="rId559"/>
          <w:headerReference w:type="first" r:id="rId560"/>
          <w:footerReference w:type="first" r:id="rId561"/>
          <w:pgSz w:w="12240" w:h="15840"/>
          <w:pgMar w:top="1440" w:right="720" w:bottom="1440" w:left="1080" w:header="720" w:footer="720" w:gutter="0"/>
          <w:cols w:space="720"/>
          <w:titlePg/>
        </w:sectPr>
      </w:pPr>
    </w:p>
    <w:p w14:paraId="052E26B2" w14:textId="77777777" w:rsidR="005E3AB4" w:rsidRDefault="003C052F">
      <w:pPr>
        <w:keepNext/>
        <w:spacing w:before="180"/>
      </w:pPr>
      <w:bookmarkStart w:id="2098" w:name="chapter_L"/>
      <w:r>
        <w:rPr>
          <w:rFonts w:ascii="Arial" w:hAnsi="Arial"/>
          <w:b/>
          <w:color w:val="000000"/>
          <w:sz w:val="50"/>
        </w:rPr>
        <w:lastRenderedPageBreak/>
        <w:t>L Queue Management Service Class (Normative)</w:t>
      </w:r>
    </w:p>
    <w:bookmarkEnd w:id="2098"/>
    <w:p w14:paraId="568F29CB" w14:textId="77777777" w:rsidR="005E3AB4" w:rsidRDefault="003C052F">
      <w:pPr>
        <w:spacing w:before="180"/>
        <w:jc w:val="both"/>
      </w:pPr>
      <w:r>
        <w:rPr>
          <w:rFonts w:ascii="Arial" w:hAnsi="Arial"/>
          <w:color w:val="000000"/>
          <w:sz w:val="18"/>
        </w:rPr>
        <w:t>Retired. See PS 3.4-2004.</w:t>
      </w:r>
    </w:p>
    <w:p w14:paraId="4D433440" w14:textId="77777777" w:rsidR="005E3AB4" w:rsidRDefault="005E3AB4">
      <w:pPr>
        <w:sectPr w:rsidR="005E3AB4">
          <w:headerReference w:type="even" r:id="rId562"/>
          <w:headerReference w:type="default" r:id="rId563"/>
          <w:footerReference w:type="even" r:id="rId564"/>
          <w:footerReference w:type="default" r:id="rId565"/>
          <w:headerReference w:type="first" r:id="rId566"/>
          <w:footerReference w:type="first" r:id="rId567"/>
          <w:pgSz w:w="12240" w:h="15840"/>
          <w:pgMar w:top="1440" w:right="720" w:bottom="1440" w:left="1080" w:header="720" w:footer="720" w:gutter="0"/>
          <w:cols w:space="720"/>
          <w:titlePg/>
        </w:sectPr>
      </w:pPr>
    </w:p>
    <w:p w14:paraId="26385D7C" w14:textId="77777777" w:rsidR="005E3AB4" w:rsidRDefault="003C052F">
      <w:pPr>
        <w:keepNext/>
        <w:spacing w:before="180"/>
      </w:pPr>
      <w:bookmarkStart w:id="2099" w:name="chapter_M"/>
      <w:r>
        <w:rPr>
          <w:rFonts w:ascii="Arial" w:hAnsi="Arial"/>
          <w:b/>
          <w:color w:val="000000"/>
          <w:sz w:val="50"/>
        </w:rPr>
        <w:lastRenderedPageBreak/>
        <w:t>M Handling of Identifying Parameters (Informative)</w:t>
      </w:r>
    </w:p>
    <w:bookmarkEnd w:id="2099"/>
    <w:p w14:paraId="5B67168B" w14:textId="77777777" w:rsidR="005E3AB4" w:rsidRDefault="003C052F">
      <w:pPr>
        <w:spacing w:before="180"/>
        <w:jc w:val="both"/>
      </w:pPr>
      <w:r>
        <w:rPr>
          <w:rFonts w:ascii="Arial" w:hAnsi="Arial"/>
          <w:color w:val="000000"/>
          <w:sz w:val="18"/>
        </w:rPr>
        <w:t xml:space="preserve">Retired. See </w:t>
      </w:r>
      <w:hyperlink r:id="rId568" w:anchor="PS3.17">
        <w:r>
          <w:rPr>
            <w:rFonts w:ascii="Arial" w:hAnsi="Arial"/>
            <w:color w:val="000000"/>
            <w:sz w:val="18"/>
          </w:rPr>
          <w:t>PS3.17</w:t>
        </w:r>
      </w:hyperlink>
      <w:r>
        <w:rPr>
          <w:rFonts w:ascii="Arial" w:hAnsi="Arial"/>
          <w:color w:val="000000"/>
          <w:sz w:val="18"/>
        </w:rPr>
        <w:t>.</w:t>
      </w:r>
    </w:p>
    <w:p w14:paraId="1CD8AAB0" w14:textId="77777777" w:rsidR="005E3AB4" w:rsidRDefault="005E3AB4">
      <w:pPr>
        <w:sectPr w:rsidR="005E3AB4">
          <w:headerReference w:type="even" r:id="rId569"/>
          <w:headerReference w:type="default" r:id="rId570"/>
          <w:footerReference w:type="even" r:id="rId571"/>
          <w:footerReference w:type="default" r:id="rId572"/>
          <w:headerReference w:type="first" r:id="rId573"/>
          <w:footerReference w:type="first" r:id="rId574"/>
          <w:pgSz w:w="12240" w:h="15840"/>
          <w:pgMar w:top="1440" w:right="720" w:bottom="1440" w:left="1080" w:header="720" w:footer="720" w:gutter="0"/>
          <w:cols w:space="720"/>
          <w:titlePg/>
        </w:sectPr>
      </w:pPr>
    </w:p>
    <w:p w14:paraId="3F18F3C2" w14:textId="77777777" w:rsidR="005E3AB4" w:rsidRDefault="003C052F">
      <w:pPr>
        <w:keepNext/>
        <w:spacing w:before="180"/>
      </w:pPr>
      <w:bookmarkStart w:id="2100" w:name="chapter_N"/>
      <w:r>
        <w:rPr>
          <w:rFonts w:ascii="Arial" w:hAnsi="Arial"/>
          <w:b/>
          <w:color w:val="000000"/>
          <w:sz w:val="50"/>
        </w:rPr>
        <w:lastRenderedPageBreak/>
        <w:t>N Softcopy Presentation State Storage SOP Classes (Normative)</w:t>
      </w:r>
    </w:p>
    <w:p w14:paraId="3B4C40CE" w14:textId="77777777" w:rsidR="005E3AB4" w:rsidRDefault="003C052F">
      <w:pPr>
        <w:spacing w:before="180"/>
      </w:pPr>
      <w:bookmarkStart w:id="2101" w:name="sect_N_1"/>
      <w:bookmarkEnd w:id="2100"/>
      <w:r>
        <w:rPr>
          <w:rFonts w:ascii="Arial" w:hAnsi="Arial"/>
          <w:b/>
          <w:color w:val="000000"/>
          <w:sz w:val="28"/>
        </w:rPr>
        <w:t>N.1 Overview</w:t>
      </w:r>
    </w:p>
    <w:p w14:paraId="775EE4D1" w14:textId="77777777" w:rsidR="005E3AB4" w:rsidRDefault="003C052F">
      <w:pPr>
        <w:spacing w:before="180"/>
      </w:pPr>
      <w:bookmarkStart w:id="2102" w:name="sect_N_1_1"/>
      <w:bookmarkEnd w:id="2101"/>
      <w:r>
        <w:rPr>
          <w:rFonts w:ascii="Arial" w:hAnsi="Arial"/>
          <w:b/>
          <w:color w:val="000000"/>
          <w:sz w:val="24"/>
        </w:rPr>
        <w:t>N.1.1 Scope</w:t>
      </w:r>
    </w:p>
    <w:bookmarkEnd w:id="2102"/>
    <w:p w14:paraId="0E7D18CB" w14:textId="77777777" w:rsidR="005E3AB4" w:rsidRDefault="003C052F">
      <w:pPr>
        <w:spacing w:before="180"/>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w:t>
      </w:r>
      <w:r>
        <w:rPr>
          <w:rFonts w:ascii="Arial" w:hAnsi="Arial"/>
          <w:color w:val="000000"/>
          <w:sz w:val="18"/>
        </w:rPr>
        <w:t>ate. The SOP Classes specify the information and behavior that may be used to present (display) images that are referenced from within the SOP Classes.</w:t>
      </w:r>
    </w:p>
    <w:p w14:paraId="702CE8C1" w14:textId="77777777" w:rsidR="005E3AB4" w:rsidRDefault="003C052F">
      <w:pPr>
        <w:spacing w:before="180"/>
        <w:jc w:val="both"/>
      </w:pPr>
      <w:r>
        <w:rPr>
          <w:rFonts w:ascii="Arial" w:hAnsi="Arial"/>
          <w:color w:val="000000"/>
          <w:sz w:val="18"/>
        </w:rPr>
        <w:t>They include capabilities for specifying:</w:t>
      </w:r>
    </w:p>
    <w:p w14:paraId="05EA191F" w14:textId="77777777" w:rsidR="005E3AB4" w:rsidRDefault="003C052F">
      <w:pPr>
        <w:numPr>
          <w:ilvl w:val="0"/>
          <w:numId w:val="208"/>
        </w:numPr>
        <w:tabs>
          <w:tab w:val="left" w:pos="360"/>
        </w:tabs>
        <w:spacing w:before="180"/>
        <w:ind w:left="360" w:hanging="360"/>
        <w:jc w:val="both"/>
      </w:pPr>
      <w:bookmarkStart w:id="2103" w:name="idp140421965532240"/>
      <w:bookmarkStart w:id="2104" w:name="idp140421965531744"/>
      <w:r>
        <w:rPr>
          <w:rFonts w:ascii="Arial" w:hAnsi="Arial"/>
          <w:color w:val="000000"/>
          <w:sz w:val="18"/>
        </w:rPr>
        <w:t>the output grayscale space in P-Values</w:t>
      </w:r>
    </w:p>
    <w:p w14:paraId="00D2680C" w14:textId="77777777" w:rsidR="005E3AB4" w:rsidRDefault="003C052F">
      <w:pPr>
        <w:numPr>
          <w:ilvl w:val="0"/>
          <w:numId w:val="208"/>
        </w:numPr>
        <w:tabs>
          <w:tab w:val="left" w:pos="360"/>
        </w:tabs>
        <w:spacing w:before="180"/>
        <w:ind w:left="360" w:hanging="360"/>
        <w:jc w:val="both"/>
      </w:pPr>
      <w:bookmarkStart w:id="2105" w:name="idp140421965533056"/>
      <w:bookmarkEnd w:id="2103"/>
      <w:bookmarkEnd w:id="2104"/>
      <w:r>
        <w:rPr>
          <w:rFonts w:ascii="Arial" w:hAnsi="Arial"/>
          <w:color w:val="000000"/>
          <w:sz w:val="18"/>
        </w:rPr>
        <w:t xml:space="preserve">the color output space </w:t>
      </w:r>
      <w:r>
        <w:rPr>
          <w:rFonts w:ascii="Arial" w:hAnsi="Arial"/>
          <w:color w:val="000000"/>
          <w:sz w:val="18"/>
        </w:rPr>
        <w:t>as PCS-Values</w:t>
      </w:r>
    </w:p>
    <w:p w14:paraId="22EE472A" w14:textId="77777777" w:rsidR="005E3AB4" w:rsidRDefault="003C052F">
      <w:pPr>
        <w:numPr>
          <w:ilvl w:val="0"/>
          <w:numId w:val="208"/>
        </w:numPr>
        <w:tabs>
          <w:tab w:val="left" w:pos="360"/>
        </w:tabs>
        <w:spacing w:before="180"/>
        <w:ind w:left="360" w:hanging="360"/>
        <w:jc w:val="both"/>
      </w:pPr>
      <w:bookmarkStart w:id="2106" w:name="idp140421965533872"/>
      <w:bookmarkEnd w:id="2105"/>
      <w:r>
        <w:rPr>
          <w:rFonts w:ascii="Arial" w:hAnsi="Arial"/>
          <w:color w:val="000000"/>
          <w:sz w:val="18"/>
        </w:rPr>
        <w:t>grayscale contrast transformations including modality, VOI and presentation LUT</w:t>
      </w:r>
    </w:p>
    <w:p w14:paraId="2A2CCF95" w14:textId="77777777" w:rsidR="005E3AB4" w:rsidRDefault="003C052F">
      <w:pPr>
        <w:numPr>
          <w:ilvl w:val="0"/>
          <w:numId w:val="208"/>
        </w:numPr>
        <w:tabs>
          <w:tab w:val="left" w:pos="360"/>
        </w:tabs>
        <w:spacing w:before="180"/>
        <w:ind w:left="360" w:hanging="360"/>
        <w:jc w:val="both"/>
      </w:pPr>
      <w:bookmarkStart w:id="2107" w:name="idp140421965534720"/>
      <w:bookmarkEnd w:id="2106"/>
      <w:r>
        <w:rPr>
          <w:rFonts w:ascii="Arial" w:hAnsi="Arial"/>
          <w:color w:val="000000"/>
          <w:sz w:val="18"/>
        </w:rPr>
        <w:t>mask subtraction for multi-frame grayscale images</w:t>
      </w:r>
    </w:p>
    <w:p w14:paraId="14244463" w14:textId="77777777" w:rsidR="005E3AB4" w:rsidRDefault="003C052F">
      <w:pPr>
        <w:numPr>
          <w:ilvl w:val="0"/>
          <w:numId w:val="208"/>
        </w:numPr>
        <w:tabs>
          <w:tab w:val="left" w:pos="360"/>
        </w:tabs>
        <w:spacing w:before="180"/>
        <w:ind w:left="360" w:hanging="360"/>
        <w:jc w:val="both"/>
      </w:pPr>
      <w:bookmarkStart w:id="2108" w:name="idp140421965535552"/>
      <w:bookmarkEnd w:id="2107"/>
      <w:r>
        <w:rPr>
          <w:rFonts w:ascii="Arial" w:hAnsi="Arial"/>
          <w:color w:val="000000"/>
          <w:sz w:val="18"/>
        </w:rPr>
        <w:t>selection of the area of the image to display and whether to rotate or flip it</w:t>
      </w:r>
    </w:p>
    <w:p w14:paraId="4E603D1A" w14:textId="77777777" w:rsidR="005E3AB4" w:rsidRDefault="003C052F">
      <w:pPr>
        <w:numPr>
          <w:ilvl w:val="0"/>
          <w:numId w:val="208"/>
        </w:numPr>
        <w:tabs>
          <w:tab w:val="left" w:pos="360"/>
        </w:tabs>
        <w:spacing w:before="180"/>
        <w:ind w:left="360" w:hanging="360"/>
        <w:jc w:val="both"/>
      </w:pPr>
      <w:bookmarkStart w:id="2109" w:name="idp140421965536400"/>
      <w:bookmarkEnd w:id="2108"/>
      <w:r>
        <w:rPr>
          <w:rFonts w:ascii="Arial" w:hAnsi="Arial"/>
          <w:color w:val="000000"/>
          <w:sz w:val="18"/>
        </w:rPr>
        <w:t>image and display relative annota</w:t>
      </w:r>
      <w:r>
        <w:rPr>
          <w:rFonts w:ascii="Arial" w:hAnsi="Arial"/>
          <w:color w:val="000000"/>
          <w:sz w:val="18"/>
        </w:rPr>
        <w:t>tions, including graphics, text and overlays</w:t>
      </w:r>
    </w:p>
    <w:p w14:paraId="5D14FA4E" w14:textId="77777777" w:rsidR="005E3AB4" w:rsidRDefault="003C052F">
      <w:pPr>
        <w:numPr>
          <w:ilvl w:val="0"/>
          <w:numId w:val="208"/>
        </w:numPr>
        <w:tabs>
          <w:tab w:val="left" w:pos="360"/>
        </w:tabs>
        <w:spacing w:before="180"/>
        <w:ind w:left="360" w:hanging="360"/>
        <w:jc w:val="both"/>
      </w:pPr>
      <w:bookmarkStart w:id="2110" w:name="idp140421965537248"/>
      <w:bookmarkEnd w:id="2109"/>
      <w:r>
        <w:rPr>
          <w:rFonts w:ascii="Arial" w:hAnsi="Arial"/>
          <w:color w:val="000000"/>
          <w:sz w:val="18"/>
        </w:rPr>
        <w:t>the blending of two image sets into a single presentation</w:t>
      </w:r>
    </w:p>
    <w:bookmarkEnd w:id="2110"/>
    <w:p w14:paraId="08D35B0E" w14:textId="77777777" w:rsidR="005E3AB4" w:rsidRDefault="003C052F">
      <w:pPr>
        <w:spacing w:before="180"/>
        <w:jc w:val="both"/>
      </w:pPr>
      <w:r>
        <w:rPr>
          <w:rFonts w:ascii="Arial" w:hAnsi="Arial"/>
          <w:color w:val="000000"/>
          <w:sz w:val="18"/>
        </w:rPr>
        <w:t>The grayscale softcopy presentation state refers to the grayscale image transformations that are to be applied in an explicitly defined manner to convert the stored image pixel data values in a Composite Image Instance to presentation values (P-Values) whe</w:t>
      </w:r>
      <w:r>
        <w:rPr>
          <w:rFonts w:ascii="Arial" w:hAnsi="Arial"/>
          <w:color w:val="000000"/>
          <w:sz w:val="18"/>
        </w:rPr>
        <w:t xml:space="preserve">n an image is displayed on a softcopy device. The P-Values are in a device independent perceptually linear space that is formally defined in </w:t>
      </w:r>
      <w:hyperlink r:id="rId575" w:anchor="PS3.14">
        <w:r>
          <w:rPr>
            <w:rFonts w:ascii="Arial" w:hAnsi="Arial"/>
            <w:color w:val="000000"/>
            <w:sz w:val="18"/>
          </w:rPr>
          <w:t>PS3.14 Grayscale Standard Display Function</w:t>
        </w:r>
      </w:hyperlink>
      <w:r>
        <w:rPr>
          <w:rFonts w:ascii="Arial" w:hAnsi="Arial"/>
          <w:color w:val="000000"/>
          <w:sz w:val="18"/>
        </w:rPr>
        <w:t>.</w:t>
      </w:r>
    </w:p>
    <w:p w14:paraId="2F58DDF6" w14:textId="77777777" w:rsidR="005E3AB4" w:rsidRDefault="003C052F">
      <w:pPr>
        <w:spacing w:before="180"/>
        <w:jc w:val="both"/>
      </w:pPr>
      <w:r>
        <w:rPr>
          <w:rFonts w:ascii="Arial" w:hAnsi="Arial"/>
          <w:color w:val="000000"/>
          <w:sz w:val="18"/>
        </w:rPr>
        <w:t>The color and pseudo-color so</w:t>
      </w:r>
      <w:r>
        <w:rPr>
          <w:rFonts w:ascii="Arial" w:hAnsi="Arial"/>
          <w:color w:val="000000"/>
          <w:sz w:val="18"/>
        </w:rPr>
        <w:t>ftcopy presentation states refer to the color image transformations that are to be applied in an explicitly defined manner to convert the stored image pixel data values in a Composite Image Instance to Profile Connection Space values (PCS-Values) when an i</w:t>
      </w:r>
      <w:r>
        <w:rPr>
          <w:rFonts w:ascii="Arial" w:hAnsi="Arial"/>
          <w:color w:val="000000"/>
          <w:sz w:val="18"/>
        </w:rPr>
        <w:t>mage is displayed on a softcopy device. The PCS-Values are in a device independent space that is formally defined in the ICC Profiles as CIEXYZ or CIELab values.</w:t>
      </w:r>
    </w:p>
    <w:p w14:paraId="7F47F0D8" w14:textId="77777777" w:rsidR="005E3AB4" w:rsidRDefault="003C052F">
      <w:pPr>
        <w:spacing w:before="180"/>
        <w:jc w:val="both"/>
      </w:pPr>
      <w:r>
        <w:rPr>
          <w:rFonts w:ascii="Arial" w:hAnsi="Arial"/>
          <w:color w:val="000000"/>
          <w:sz w:val="18"/>
        </w:rPr>
        <w:t>The blending presentation states specify two sets of images, an underlying set, and a superimp</w:t>
      </w:r>
      <w:r>
        <w:rPr>
          <w:rFonts w:ascii="Arial" w:hAnsi="Arial"/>
          <w:color w:val="000000"/>
          <w:sz w:val="18"/>
        </w:rPr>
        <w:t xml:space="preserve">osed set, and the manner in which their pixel values are blended. The underlying set is rendered as grayscale and the superimposed set is rendered as color. The blending is not defined in a pair wise image-by-image or frame-by-frame manner, but rather the </w:t>
      </w:r>
      <w:r>
        <w:rPr>
          <w:rFonts w:ascii="Arial" w:hAnsi="Arial"/>
          <w:color w:val="000000"/>
          <w:sz w:val="18"/>
        </w:rPr>
        <w:t>manner in which the two sets are combined is left to the discretion of the implementation. Specifically, matters of spatial registration, and any re-sampling and the mechanism of interpolation are not specified.</w:t>
      </w:r>
    </w:p>
    <w:p w14:paraId="05EF7D71" w14:textId="77777777" w:rsidR="005E3AB4" w:rsidRDefault="003C052F">
      <w:pPr>
        <w:spacing w:before="180"/>
        <w:jc w:val="both"/>
      </w:pPr>
      <w:r>
        <w:rPr>
          <w:rFonts w:ascii="Arial" w:hAnsi="Arial"/>
          <w:color w:val="000000"/>
          <w:sz w:val="18"/>
        </w:rPr>
        <w:t xml:space="preserve">The Softcopy Presentation State Storage SOP </w:t>
      </w:r>
      <w:r>
        <w:rPr>
          <w:rFonts w:ascii="Arial" w:hAnsi="Arial"/>
          <w:color w:val="000000"/>
          <w:sz w:val="18"/>
        </w:rPr>
        <w:t>Classes may be used to store a single state per image, or a common state to be shared by multiple selected images. All images to which the Grayscale, Color and Pseudo-Color Presentation States apply must be a part of the same study that the stored state is</w:t>
      </w:r>
      <w:r>
        <w:rPr>
          <w:rFonts w:ascii="Arial" w:hAnsi="Arial"/>
          <w:color w:val="000000"/>
          <w:sz w:val="18"/>
        </w:rPr>
        <w:t xml:space="preserve"> a part of, and be of a single Composite Image Storage SOP Class.</w:t>
      </w:r>
    </w:p>
    <w:p w14:paraId="4FAC0BFA" w14:textId="77777777" w:rsidR="005E3AB4" w:rsidRDefault="003C052F">
      <w:pPr>
        <w:spacing w:before="180"/>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w:t>
      </w:r>
      <w:r>
        <w:rPr>
          <w:rFonts w:ascii="Arial" w:hAnsi="Arial"/>
          <w:color w:val="000000"/>
          <w:sz w:val="18"/>
        </w:rPr>
        <w:t>age SOP Class.</w:t>
      </w:r>
    </w:p>
    <w:p w14:paraId="16544AF1" w14:textId="77777777" w:rsidR="005E3AB4" w:rsidRDefault="003C052F">
      <w:pPr>
        <w:spacing w:before="180"/>
        <w:jc w:val="both"/>
      </w:pPr>
      <w:r>
        <w:rPr>
          <w:rFonts w:ascii="Arial" w:hAnsi="Arial"/>
          <w:color w:val="000000"/>
          <w:sz w:val="18"/>
        </w:rPr>
        <w:t>How an SCU of this SOP Class records or generates this state is beyond the scope of the standard.</w:t>
      </w:r>
    </w:p>
    <w:p w14:paraId="3ACBC037" w14:textId="77777777" w:rsidR="005E3AB4" w:rsidRDefault="003C052F">
      <w:pPr>
        <w:keepNext/>
        <w:spacing w:before="180"/>
        <w:ind w:left="360" w:right="360"/>
        <w:jc w:val="both"/>
      </w:pPr>
      <w:bookmarkStart w:id="2111" w:name="idp140421965543632"/>
      <w:r>
        <w:rPr>
          <w:rFonts w:ascii="Arial" w:hAnsi="Arial"/>
          <w:color w:val="000000"/>
          <w:sz w:val="18"/>
        </w:rPr>
        <w:t>Note</w:t>
      </w:r>
    </w:p>
    <w:bookmarkEnd w:id="2111"/>
    <w:p w14:paraId="3599CE74" w14:textId="77777777" w:rsidR="005E3AB4" w:rsidRDefault="003C052F">
      <w:pPr>
        <w:spacing w:before="180"/>
        <w:ind w:left="360" w:right="360"/>
        <w:jc w:val="both"/>
      </w:pPr>
      <w:r>
        <w:rPr>
          <w:rFonts w:ascii="Arial" w:hAnsi="Arial"/>
          <w:color w:val="000000"/>
          <w:sz w:val="18"/>
        </w:rPr>
        <w:t>For example, an acquisition device may acquire, reconstruct and store to a workstation or archive images that are later examined by an ope</w:t>
      </w:r>
      <w:r>
        <w:rPr>
          <w:rFonts w:ascii="Arial" w:hAnsi="Arial"/>
          <w:color w:val="000000"/>
          <w:sz w:val="18"/>
        </w:rPr>
        <w:t>rator for the purpose of quality assurance or printing. At that time a selected grayscale transformation (such as a window level/width operation) may be applied by the operator, and that activity captured and saved as a Grayscale Softcopy Presentation Stat</w:t>
      </w:r>
      <w:r>
        <w:rPr>
          <w:rFonts w:ascii="Arial" w:hAnsi="Arial"/>
          <w:color w:val="000000"/>
          <w:sz w:val="18"/>
        </w:rPr>
        <w:t xml:space="preserve">e Storage SOP Instance to the same workstation or archive, from which it is </w:t>
      </w:r>
      <w:r>
        <w:rPr>
          <w:rFonts w:ascii="Arial" w:hAnsi="Arial"/>
          <w:color w:val="000000"/>
          <w:sz w:val="18"/>
        </w:rPr>
        <w:lastRenderedPageBreak/>
        <w:t xml:space="preserve">subsequently available for use by another user. Another workstation may retrieve the state for later use. Alternatively, an automated algorithm may derive a state from analysis of </w:t>
      </w:r>
      <w:r>
        <w:rPr>
          <w:rFonts w:ascii="Arial" w:hAnsi="Arial"/>
          <w:color w:val="000000"/>
          <w:sz w:val="18"/>
        </w:rPr>
        <w:t>image statistics, body part examined, or other characteristics.</w:t>
      </w:r>
    </w:p>
    <w:p w14:paraId="68921520" w14:textId="77777777" w:rsidR="005E3AB4" w:rsidRDefault="003C052F">
      <w:pPr>
        <w:spacing w:before="180"/>
        <w:jc w:val="both"/>
      </w:pPr>
      <w:r>
        <w:rPr>
          <w:rFonts w:ascii="Arial" w:hAnsi="Arial"/>
          <w:color w:val="000000"/>
          <w:sz w:val="18"/>
        </w:rPr>
        <w:t xml:space="preserve">How an SCP of this SOP Class chooses between multiple states that may apply to an image is beyond the scope of this standard, other than to state that a claim of conformance as an SCP of this </w:t>
      </w:r>
      <w:r>
        <w:rPr>
          <w:rFonts w:ascii="Arial" w:hAnsi="Arial"/>
          <w:color w:val="000000"/>
          <w:sz w:val="18"/>
        </w:rPr>
        <w:t>SOP Class implies that the SCP shall make the presentation state available to the user of the device, and if selected by the user, shall apply all the transformations stored in the state in the manner in which they are defined in the standard.</w:t>
      </w:r>
    </w:p>
    <w:p w14:paraId="4741566C" w14:textId="77777777" w:rsidR="005E3AB4" w:rsidRDefault="003C052F">
      <w:pPr>
        <w:keepNext/>
        <w:spacing w:before="180"/>
        <w:ind w:left="360" w:right="360"/>
        <w:jc w:val="both"/>
      </w:pPr>
      <w:bookmarkStart w:id="2112" w:name="idp140421965545952"/>
      <w:r>
        <w:rPr>
          <w:rFonts w:ascii="Arial" w:hAnsi="Arial"/>
          <w:color w:val="000000"/>
          <w:sz w:val="18"/>
        </w:rPr>
        <w:t>Note</w:t>
      </w:r>
    </w:p>
    <w:p w14:paraId="309D595B" w14:textId="77777777" w:rsidR="005E3AB4" w:rsidRDefault="003C052F">
      <w:pPr>
        <w:numPr>
          <w:ilvl w:val="0"/>
          <w:numId w:val="209"/>
        </w:numPr>
        <w:tabs>
          <w:tab w:val="left" w:pos="720"/>
        </w:tabs>
        <w:spacing w:before="180"/>
        <w:ind w:left="720" w:right="360" w:hanging="360"/>
        <w:jc w:val="both"/>
      </w:pPr>
      <w:bookmarkStart w:id="2113" w:name="idp140421965546704"/>
      <w:bookmarkStart w:id="2114" w:name="idp140421965546208"/>
      <w:bookmarkEnd w:id="2112"/>
      <w:r>
        <w:rPr>
          <w:rFonts w:ascii="Arial" w:hAnsi="Arial"/>
          <w:color w:val="000000"/>
          <w:sz w:val="18"/>
        </w:rPr>
        <w:t>For exa</w:t>
      </w:r>
      <w:r>
        <w:rPr>
          <w:rFonts w:ascii="Arial" w:hAnsi="Arial"/>
          <w:color w:val="000000"/>
          <w:sz w:val="18"/>
        </w:rPr>
        <w:t>mple, an acquisition device may automatically store appropriate presentation states for series of images as they are reconstructed that represent adequate defaults. A user or algorithm may subsequently determine a more appropriate presentation state that m</w:t>
      </w:r>
      <w:r>
        <w:rPr>
          <w:rFonts w:ascii="Arial" w:hAnsi="Arial"/>
          <w:color w:val="000000"/>
          <w:sz w:val="18"/>
        </w:rPr>
        <w:t>ore effectively displays the contents of an image, or record some annotation related directly to the image, and record that as another presentation state for an image. An application subsequently may display the image by automatically choosing to use the m</w:t>
      </w:r>
      <w:r>
        <w:rPr>
          <w:rFonts w:ascii="Arial" w:hAnsi="Arial"/>
          <w:color w:val="000000"/>
          <w:sz w:val="18"/>
        </w:rPr>
        <w:t>ore recently saved or more specific presentation state, or may use the more general default presentation state for all images but notify the user that alternative presentation states are available.</w:t>
      </w:r>
    </w:p>
    <w:p w14:paraId="1F79D605" w14:textId="77777777" w:rsidR="005E3AB4" w:rsidRDefault="003C052F">
      <w:pPr>
        <w:numPr>
          <w:ilvl w:val="0"/>
          <w:numId w:val="209"/>
        </w:numPr>
        <w:tabs>
          <w:tab w:val="left" w:pos="720"/>
        </w:tabs>
        <w:spacing w:before="180"/>
        <w:ind w:left="720" w:right="360" w:hanging="360"/>
        <w:jc w:val="both"/>
      </w:pPr>
      <w:bookmarkStart w:id="2115" w:name="idp140421965548192"/>
      <w:bookmarkEnd w:id="2113"/>
      <w:bookmarkEnd w:id="2114"/>
      <w:r>
        <w:rPr>
          <w:rFonts w:ascii="Arial" w:hAnsi="Arial"/>
          <w:color w:val="000000"/>
          <w:sz w:val="18"/>
        </w:rPr>
        <w:t>Choice of the same presentation state to display a graysca</w:t>
      </w:r>
      <w:r>
        <w:rPr>
          <w:rFonts w:ascii="Arial" w:hAnsi="Arial"/>
          <w:color w:val="000000"/>
          <w:sz w:val="18"/>
        </w:rPr>
        <w:t xml:space="preserve">le image on two devices claiming conformance to these SOP Classes implies through the definition of the P-Value space that the displayed image on both devices will be perceptually similar within the limits defined in </w:t>
      </w:r>
      <w:hyperlink r:id="rId576" w:anchor="PS3.14">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p w14:paraId="20144F1E" w14:textId="77777777" w:rsidR="005E3AB4" w:rsidRDefault="003C052F">
      <w:pPr>
        <w:numPr>
          <w:ilvl w:val="0"/>
          <w:numId w:val="209"/>
        </w:numPr>
        <w:tabs>
          <w:tab w:val="left" w:pos="720"/>
        </w:tabs>
        <w:spacing w:before="180"/>
        <w:ind w:left="720" w:right="360" w:hanging="360"/>
        <w:jc w:val="both"/>
      </w:pPr>
      <w:bookmarkStart w:id="2116" w:name="idp140421965550320"/>
      <w:bookmarkEnd w:id="2115"/>
      <w:r>
        <w:rPr>
          <w:rFonts w:ascii="Arial" w:hAnsi="Arial"/>
          <w:color w:val="000000"/>
          <w:sz w:val="18"/>
        </w:rPr>
        <w:t>Choice of the same presentation state to display a color image on two devices claiming conformance to these SOP Classes implies through the definit</w:t>
      </w:r>
      <w:r>
        <w:rPr>
          <w:rFonts w:ascii="Arial" w:hAnsi="Arial"/>
          <w:color w:val="000000"/>
          <w:sz w:val="18"/>
        </w:rPr>
        <w:t>ion of the PCS-Value space that the displayed image on both devices will appear similar in color regardless of the actual capabilities of the display systems.</w:t>
      </w:r>
    </w:p>
    <w:p w14:paraId="462BE872" w14:textId="77777777" w:rsidR="005E3AB4" w:rsidRDefault="003C052F">
      <w:pPr>
        <w:numPr>
          <w:ilvl w:val="0"/>
          <w:numId w:val="209"/>
        </w:numPr>
        <w:tabs>
          <w:tab w:val="left" w:pos="720"/>
        </w:tabs>
        <w:spacing w:before="180"/>
        <w:ind w:left="720" w:right="360" w:hanging="360"/>
        <w:jc w:val="both"/>
      </w:pPr>
      <w:bookmarkStart w:id="2117" w:name="idp140421965567728"/>
      <w:bookmarkEnd w:id="2116"/>
      <w:r>
        <w:rPr>
          <w:rFonts w:ascii="Arial" w:hAnsi="Arial"/>
          <w:color w:val="000000"/>
          <w:sz w:val="18"/>
        </w:rPr>
        <w:t xml:space="preserve">DICOM color images without an embedded optional ICC profile have no defined color space, </w:t>
      </w:r>
      <w:r>
        <w:rPr>
          <w:rFonts w:ascii="Arial" w:hAnsi="Arial"/>
          <w:color w:val="000000"/>
          <w:sz w:val="18"/>
        </w:rPr>
        <w:t>regardless of their representation. The implementation creating a Color Softcopy Presentation State with an ICC profile is explicitly defining a color space in which to interpret that image, even if one was not known at the time that the image was created.</w:t>
      </w:r>
      <w:r>
        <w:rPr>
          <w:rFonts w:ascii="Arial" w:hAnsi="Arial"/>
          <w:color w:val="000000"/>
          <w:sz w:val="18"/>
        </w:rPr>
        <w:t xml:space="preserve"> Often a well-known color space such as sRGB will be used in the presentation state under such circumstances.</w:t>
      </w:r>
    </w:p>
    <w:p w14:paraId="1D81403F" w14:textId="77777777" w:rsidR="005E3AB4" w:rsidRDefault="003C052F">
      <w:pPr>
        <w:spacing w:before="180"/>
      </w:pPr>
      <w:bookmarkStart w:id="2118" w:name="sect_N_2"/>
      <w:bookmarkEnd w:id="2117"/>
      <w:r>
        <w:rPr>
          <w:rFonts w:ascii="Arial" w:hAnsi="Arial"/>
          <w:b/>
          <w:color w:val="000000"/>
          <w:sz w:val="28"/>
        </w:rPr>
        <w:t>N.2 Pixel Transformation Sequence</w:t>
      </w:r>
    </w:p>
    <w:bookmarkEnd w:id="2118"/>
    <w:p w14:paraId="028A7AC5" w14:textId="77777777" w:rsidR="005E3AB4" w:rsidRDefault="003C052F">
      <w:pPr>
        <w:spacing w:before="180"/>
        <w:jc w:val="both"/>
      </w:pPr>
      <w:r>
        <w:rPr>
          <w:rFonts w:ascii="Arial" w:hAnsi="Arial"/>
          <w:color w:val="000000"/>
          <w:sz w:val="18"/>
        </w:rPr>
        <w:t>The Softcopy Presentation State Storage SOP Classes support a sequence of transformations that completely define</w:t>
      </w:r>
      <w:r>
        <w:rPr>
          <w:rFonts w:ascii="Arial" w:hAnsi="Arial"/>
          <w:color w:val="000000"/>
          <w:sz w:val="18"/>
        </w:rPr>
        <w:t xml:space="preserve"> the conversion of a stored image into a displayed image.</w:t>
      </w:r>
    </w:p>
    <w:p w14:paraId="15948ECB" w14:textId="77777777" w:rsidR="005E3AB4" w:rsidRDefault="003C052F">
      <w:pPr>
        <w:spacing w:before="180"/>
        <w:jc w:val="both"/>
      </w:pPr>
      <w:r>
        <w:rPr>
          <w:rFonts w:ascii="Arial" w:hAnsi="Arial"/>
          <w:color w:val="000000"/>
          <w:sz w:val="18"/>
        </w:rPr>
        <w:t>The sequence of transformations from stored pixel values into P-Values or PCS-Values is explicitly defined in a conceptual model. The actual sequence implemented may differ but must result in the sa</w:t>
      </w:r>
      <w:r>
        <w:rPr>
          <w:rFonts w:ascii="Arial" w:hAnsi="Arial"/>
          <w:color w:val="000000"/>
          <w:sz w:val="18"/>
        </w:rPr>
        <w:t xml:space="preserve">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p w14:paraId="7F36B033" w14:textId="77777777" w:rsidR="005E3AB4" w:rsidRDefault="003C052F">
      <w:pPr>
        <w:keepNext/>
        <w:spacing w:before="180"/>
        <w:ind w:left="360" w:right="360"/>
        <w:jc w:val="both"/>
      </w:pPr>
      <w:bookmarkStart w:id="2119" w:name="idp140421965572832"/>
      <w:r>
        <w:rPr>
          <w:rFonts w:ascii="Arial" w:hAnsi="Arial"/>
          <w:color w:val="000000"/>
          <w:sz w:val="18"/>
        </w:rPr>
        <w:t>Note</w:t>
      </w:r>
    </w:p>
    <w:p w14:paraId="70129D0B" w14:textId="77777777" w:rsidR="005E3AB4" w:rsidRDefault="003C052F">
      <w:pPr>
        <w:numPr>
          <w:ilvl w:val="0"/>
          <w:numId w:val="210"/>
        </w:numPr>
        <w:tabs>
          <w:tab w:val="left" w:pos="720"/>
        </w:tabs>
        <w:spacing w:before="180"/>
        <w:ind w:left="720" w:right="360" w:hanging="360"/>
        <w:jc w:val="both"/>
      </w:pPr>
      <w:bookmarkStart w:id="2120" w:name="idp140421965573584"/>
      <w:bookmarkStart w:id="2121" w:name="idp140421965573088"/>
      <w:bookmarkEnd w:id="2119"/>
      <w:r>
        <w:rPr>
          <w:rFonts w:ascii="Arial" w:hAnsi="Arial"/>
          <w:color w:val="000000"/>
          <w:sz w:val="18"/>
        </w:rPr>
        <w:t>Even though a Composite Image Storage SOP Class may not include some Modules that are part of the described transformations, the Softcopy Presen</w:t>
      </w:r>
      <w:r>
        <w:rPr>
          <w:rFonts w:ascii="Arial" w:hAnsi="Arial"/>
          <w:color w:val="000000"/>
          <w:sz w:val="18"/>
        </w:rPr>
        <w:t>tation State Storage SOP Classes do include them. For example, the CT Image Storage SOP Class includes Rescale Slope and Intercept in the CT Image Module, but does not include the Modality LUT Module, and hence is restricted to the description of linear tr</w:t>
      </w:r>
      <w:r>
        <w:rPr>
          <w:rFonts w:ascii="Arial" w:hAnsi="Arial"/>
          <w:color w:val="000000"/>
          <w:sz w:val="18"/>
        </w:rPr>
        <w:t>ansformations. A saved presentation state that refers to a CT Image Storage SOP Instance may include a Modality LUT, and hence may apply a non-linear transformation.</w:t>
      </w:r>
    </w:p>
    <w:p w14:paraId="151FAD67" w14:textId="77777777" w:rsidR="005E3AB4" w:rsidRDefault="003C052F">
      <w:pPr>
        <w:numPr>
          <w:ilvl w:val="0"/>
          <w:numId w:val="210"/>
        </w:numPr>
        <w:tabs>
          <w:tab w:val="left" w:pos="720"/>
        </w:tabs>
        <w:spacing w:before="180"/>
        <w:ind w:left="720" w:right="360" w:hanging="360"/>
        <w:jc w:val="both"/>
      </w:pPr>
      <w:bookmarkStart w:id="2122" w:name="idp140421965574928"/>
      <w:bookmarkEnd w:id="2120"/>
      <w:bookmarkEnd w:id="2121"/>
      <w:r>
        <w:rPr>
          <w:rFonts w:ascii="Arial" w:hAnsi="Arial"/>
          <w:color w:val="000000"/>
          <w:sz w:val="18"/>
        </w:rPr>
        <w:t>For the shutter, annotation and spatial transformations, the order in which they are appli</w:t>
      </w:r>
      <w:r>
        <w:rPr>
          <w:rFonts w:ascii="Arial" w:hAnsi="Arial"/>
          <w:color w:val="000000"/>
          <w:sz w:val="18"/>
        </w:rPr>
        <w:t>ed relative to the other transformations should not result in a different appearance. The one exception is when a spatial transformation is applied that involves magnification implemented with interpolation. In this case, whether the interpolation is perfo</w:t>
      </w:r>
      <w:r>
        <w:rPr>
          <w:rFonts w:ascii="Arial" w:hAnsi="Arial"/>
          <w:color w:val="000000"/>
          <w:sz w:val="18"/>
        </w:rPr>
        <w:t>rmed before or after the contrast transformations (such as VOI LUT) may result in a slightly different appearance. It is not considered necessary to constrain this sequence more precisely.</w:t>
      </w:r>
    </w:p>
    <w:bookmarkEnd w:id="2122"/>
    <w:p w14:paraId="7B4C0C60" w14:textId="77777777" w:rsidR="005E3AB4" w:rsidRDefault="003C052F">
      <w:pPr>
        <w:spacing w:before="180"/>
        <w:jc w:val="both"/>
      </w:pPr>
      <w:r>
        <w:rPr>
          <w:rFonts w:ascii="Arial" w:hAnsi="Arial"/>
          <w:color w:val="000000"/>
          <w:sz w:val="18"/>
        </w:rPr>
        <w:t>The transformations defined in the Softcopy Presentation State Stor</w:t>
      </w:r>
      <w:r>
        <w:rPr>
          <w:rFonts w:ascii="Arial" w:hAnsi="Arial"/>
          <w:color w:val="000000"/>
          <w:sz w:val="18"/>
        </w:rPr>
        <w:t>age SOP Classes replace those that may be defined in the Referenced Image SOP Instance. If a particular transformation is absent in the Softcopy Presentation State Storage SOP Class, then it shall be assumed to be an identity transformation, and any equiva</w:t>
      </w:r>
      <w:r>
        <w:rPr>
          <w:rFonts w:ascii="Arial" w:hAnsi="Arial"/>
          <w:color w:val="000000"/>
          <w:sz w:val="18"/>
        </w:rPr>
        <w:t>lent transformation, if present, in the Referenced Image SOP Instance shall NOT be used instead.</w:t>
      </w:r>
    </w:p>
    <w:p w14:paraId="2F83B56A" w14:textId="77777777" w:rsidR="005E3AB4" w:rsidRDefault="003C052F">
      <w:pPr>
        <w:spacing w:before="180"/>
        <w:jc w:val="both"/>
      </w:pPr>
      <w:r>
        <w:rPr>
          <w:rFonts w:ascii="Arial" w:hAnsi="Arial"/>
          <w:color w:val="000000"/>
          <w:sz w:val="18"/>
        </w:rPr>
        <w:lastRenderedPageBreak/>
        <w:t>Values of MONOCHROME1 and MONOCHROME2 for Photometric Interpretation (0028,0004) in the Referenced Image SOP Instance shall be ignored, since their effect is d</w:t>
      </w:r>
      <w:r>
        <w:rPr>
          <w:rFonts w:ascii="Arial" w:hAnsi="Arial"/>
          <w:color w:val="000000"/>
          <w:sz w:val="18"/>
        </w:rPr>
        <w:t>efined by the application of the grayscale presentation state transformations.</w:t>
      </w:r>
    </w:p>
    <w:p w14:paraId="6AD364C5" w14:textId="77777777" w:rsidR="005E3AB4" w:rsidRDefault="003C052F">
      <w:pPr>
        <w:keepNext/>
        <w:spacing w:before="180"/>
        <w:ind w:left="360" w:right="360"/>
        <w:jc w:val="both"/>
      </w:pPr>
      <w:bookmarkStart w:id="2123" w:name="idp140421965577472"/>
      <w:r>
        <w:rPr>
          <w:rFonts w:ascii="Arial" w:hAnsi="Arial"/>
          <w:color w:val="000000"/>
          <w:sz w:val="18"/>
        </w:rPr>
        <w:t>Note</w:t>
      </w:r>
    </w:p>
    <w:bookmarkEnd w:id="2123"/>
    <w:p w14:paraId="4ACDBB6C" w14:textId="77777777" w:rsidR="005E3AB4" w:rsidRDefault="003C052F">
      <w:pPr>
        <w:spacing w:before="180"/>
        <w:ind w:left="360" w:right="360"/>
        <w:jc w:val="both"/>
      </w:pPr>
      <w:r>
        <w:rPr>
          <w:rFonts w:ascii="Arial" w:hAnsi="Arial"/>
          <w:color w:val="000000"/>
          <w:sz w:val="18"/>
        </w:rPr>
        <w:t>These requirements are in order to achieve complete definition of the entire transformation in the Softcopy Presentation State Storage SOP Classes, and not to depend on the</w:t>
      </w:r>
      <w:r>
        <w:rPr>
          <w:rFonts w:ascii="Arial" w:hAnsi="Arial"/>
          <w:color w:val="000000"/>
          <w:sz w:val="18"/>
        </w:rPr>
        <w:t xml:space="preserve"> content of the Referenced Image SOP Instance, which may change.</w:t>
      </w:r>
    </w:p>
    <w:p w14:paraId="519C00C4" w14:textId="77777777" w:rsidR="005E3AB4" w:rsidRDefault="003C052F">
      <w:pPr>
        <w:spacing w:before="180"/>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w:t>
      </w:r>
      <w:r>
        <w:rPr>
          <w:rFonts w:ascii="Arial" w:hAnsi="Arial"/>
          <w:color w:val="000000"/>
          <w:sz w:val="18"/>
        </w:rPr>
        <w:t>laying them or not).</w:t>
      </w:r>
    </w:p>
    <w:p w14:paraId="68D63392" w14:textId="77777777" w:rsidR="005E3AB4" w:rsidRDefault="003C052F">
      <w:pPr>
        <w:spacing w:before="180"/>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w:t>
      </w:r>
      <w:r>
        <w:rPr>
          <w:rFonts w:ascii="Arial" w:hAnsi="Arial"/>
          <w:color w:val="000000"/>
          <w:sz w:val="18"/>
        </w:rPr>
        <w:t>fferent presentation.</w:t>
      </w:r>
    </w:p>
    <w:p w14:paraId="7C85561B" w14:textId="77777777" w:rsidR="005E3AB4" w:rsidRDefault="003C052F">
      <w:pPr>
        <w:spacing w:before="180"/>
        <w:jc w:val="both"/>
      </w:pPr>
      <w:r>
        <w:rPr>
          <w:rFonts w:ascii="Arial" w:hAnsi="Arial"/>
          <w:color w:val="000000"/>
          <w:sz w:val="18"/>
        </w:rPr>
        <w:t>When a Supplemental Palette Color LUT is present in a grayscale Referenced Image Storage SOP Instance:</w:t>
      </w:r>
    </w:p>
    <w:p w14:paraId="2245437F" w14:textId="77777777" w:rsidR="005E3AB4" w:rsidRDefault="003C052F">
      <w:pPr>
        <w:numPr>
          <w:ilvl w:val="0"/>
          <w:numId w:val="211"/>
        </w:numPr>
        <w:tabs>
          <w:tab w:val="left" w:pos="180"/>
        </w:tabs>
        <w:spacing w:before="180"/>
        <w:ind w:left="180" w:hanging="180"/>
        <w:jc w:val="both"/>
      </w:pPr>
      <w:bookmarkStart w:id="2124" w:name="idp140421965580496"/>
      <w:bookmarkStart w:id="2125" w:name="idp140421965580240"/>
      <w:r>
        <w:rPr>
          <w:rFonts w:ascii="Arial" w:hAnsi="Arial"/>
          <w:color w:val="000000"/>
          <w:sz w:val="18"/>
        </w:rPr>
        <w:t>The grayscale pipeline in any applicable Grayscale Softcopy Presentation State Storage SOP Instance or Blended Softcopy Presentatio</w:t>
      </w:r>
      <w:r>
        <w:rPr>
          <w:rFonts w:ascii="Arial" w:hAnsi="Arial"/>
          <w:color w:val="000000"/>
          <w:sz w:val="18"/>
        </w:rPr>
        <w:t>n State Storage SOP Instance shall be applied only to the range of grayscale stored pixel values, and the presentation state shall not affect the rendering of the indexed color values.</w:t>
      </w:r>
    </w:p>
    <w:p w14:paraId="563B1203" w14:textId="77777777" w:rsidR="005E3AB4" w:rsidRDefault="003C052F">
      <w:pPr>
        <w:numPr>
          <w:ilvl w:val="0"/>
          <w:numId w:val="212"/>
        </w:numPr>
        <w:tabs>
          <w:tab w:val="left" w:pos="180"/>
        </w:tabs>
        <w:spacing w:before="180"/>
        <w:ind w:left="180" w:hanging="180"/>
        <w:jc w:val="both"/>
      </w:pPr>
      <w:bookmarkStart w:id="2126" w:name="idp140421965581968"/>
      <w:bookmarkStart w:id="2127" w:name="idp140421965581712"/>
      <w:bookmarkEnd w:id="2124"/>
      <w:bookmarkEnd w:id="2125"/>
      <w:r>
        <w:rPr>
          <w:rFonts w:ascii="Arial" w:hAnsi="Arial"/>
          <w:color w:val="000000"/>
          <w:sz w:val="18"/>
        </w:rPr>
        <w:t xml:space="preserve">A Color Softcopy Presentation State Storage SOP Instance shall not be </w:t>
      </w:r>
      <w:r>
        <w:rPr>
          <w:rFonts w:ascii="Arial" w:hAnsi="Arial"/>
          <w:color w:val="000000"/>
          <w:sz w:val="18"/>
        </w:rPr>
        <w:t>applied.</w:t>
      </w:r>
    </w:p>
    <w:p w14:paraId="332EE3BE" w14:textId="77777777" w:rsidR="005E3AB4" w:rsidRDefault="003C052F">
      <w:pPr>
        <w:numPr>
          <w:ilvl w:val="0"/>
          <w:numId w:val="212"/>
        </w:numPr>
        <w:tabs>
          <w:tab w:val="left" w:pos="180"/>
        </w:tabs>
        <w:spacing w:before="180"/>
        <w:ind w:left="180" w:hanging="180"/>
        <w:jc w:val="both"/>
      </w:pPr>
      <w:bookmarkStart w:id="2128" w:name="idp140421965582736"/>
      <w:bookmarkEnd w:id="2126"/>
      <w:bookmarkEnd w:id="2127"/>
      <w:r>
        <w:rPr>
          <w:rFonts w:ascii="Arial" w:hAnsi="Arial"/>
          <w:color w:val="000000"/>
          <w:sz w:val="18"/>
        </w:rPr>
        <w:t>A Pseudo-color Softcopy Presentation State Storage SOP Instance may be applied, in which case the Supplemental Palette Color LUT information shall be ignored.</w:t>
      </w:r>
    </w:p>
    <w:p w14:paraId="28E3C405" w14:textId="77777777" w:rsidR="005E3AB4" w:rsidRDefault="003C052F">
      <w:pPr>
        <w:numPr>
          <w:ilvl w:val="0"/>
          <w:numId w:val="212"/>
        </w:numPr>
        <w:tabs>
          <w:tab w:val="left" w:pos="180"/>
        </w:tabs>
        <w:spacing w:before="180"/>
        <w:ind w:left="180" w:hanging="180"/>
        <w:jc w:val="both"/>
      </w:pPr>
      <w:bookmarkStart w:id="2129" w:name="idp140421965583664"/>
      <w:bookmarkEnd w:id="2128"/>
      <w:r>
        <w:rPr>
          <w:rFonts w:ascii="Arial" w:hAnsi="Arial"/>
          <w:color w:val="000000"/>
          <w:sz w:val="18"/>
        </w:rPr>
        <w:t>No mechanism for separately specifying color consistency of the colors in the Supplement</w:t>
      </w:r>
      <w:r>
        <w:rPr>
          <w:rFonts w:ascii="Arial" w:hAnsi="Arial"/>
          <w:color w:val="000000"/>
          <w:sz w:val="18"/>
        </w:rPr>
        <w:t>al Palette Color LUT is presently defined, only the optional inclusion of an ICC profile in the image instance.</w:t>
      </w:r>
    </w:p>
    <w:p w14:paraId="44E3BF0B" w14:textId="77777777" w:rsidR="005E3AB4" w:rsidRDefault="003C052F">
      <w:pPr>
        <w:spacing w:before="180"/>
        <w:jc w:val="center"/>
      </w:pPr>
      <w:bookmarkStart w:id="2130" w:name="idp140421965586544"/>
      <w:bookmarkStart w:id="2131" w:name="figure_N_2_1"/>
      <w:bookmarkEnd w:id="2129"/>
      <w:r>
        <w:rPr>
          <w:rFonts w:ascii="Arial" w:hAnsi="Arial"/>
          <w:noProof/>
          <w:color w:val="000000"/>
          <w:sz w:val="18"/>
          <w:lang w:val="en-US"/>
        </w:rPr>
        <w:drawing>
          <wp:inline distT="0" distB="0" distL="0" distR="0" wp14:anchorId="14FB16BD" wp14:editId="7FA40E06">
            <wp:extent cx="4743450" cy="2790825"/>
            <wp:effectExtent l="0" t="0" r="0" b="0"/>
            <wp:docPr id="25" name="Picture 12"/>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577"/>
                    <a:srcRect/>
                    <a:stretch>
                      <a:fillRect/>
                    </a:stretch>
                  </pic:blipFill>
                  <pic:spPr>
                    <a:xfrm>
                      <a:off x="0" y="0"/>
                      <a:ext cx="4743450" cy="2790825"/>
                    </a:xfrm>
                    <a:prstGeom prst="rect">
                      <a:avLst/>
                    </a:prstGeom>
                  </pic:spPr>
                </pic:pic>
              </a:graphicData>
            </a:graphic>
          </wp:inline>
        </w:drawing>
      </w:r>
    </w:p>
    <w:bookmarkEnd w:id="2130"/>
    <w:bookmarkEnd w:id="2131"/>
    <w:p w14:paraId="7024F0EB" w14:textId="77777777" w:rsidR="005E3AB4" w:rsidRDefault="003C052F">
      <w:pPr>
        <w:spacing w:before="216"/>
        <w:jc w:val="center"/>
      </w:pPr>
      <w:r>
        <w:rPr>
          <w:rFonts w:ascii="Arial" w:hAnsi="Arial"/>
          <w:b/>
          <w:color w:val="000000"/>
          <w:sz w:val="22"/>
        </w:rPr>
        <w:t>Figure N.2-1. Grayscale and Color Image Transformation Models</w:t>
      </w:r>
    </w:p>
    <w:p w14:paraId="543B651A" w14:textId="77777777" w:rsidR="005E3AB4" w:rsidRDefault="003C052F">
      <w:pPr>
        <w:spacing w:before="180"/>
      </w:pPr>
      <w:bookmarkStart w:id="2132" w:name="sect_N_2_1"/>
      <w:r>
        <w:rPr>
          <w:rFonts w:ascii="Arial" w:hAnsi="Arial"/>
          <w:b/>
          <w:color w:val="000000"/>
          <w:sz w:val="24"/>
        </w:rPr>
        <w:t>N.2.1 Grayscale Transformations</w:t>
      </w:r>
    </w:p>
    <w:p w14:paraId="05A2687F" w14:textId="77777777" w:rsidR="005E3AB4" w:rsidRDefault="003C052F">
      <w:pPr>
        <w:spacing w:before="180"/>
      </w:pPr>
      <w:bookmarkStart w:id="2133" w:name="sect_N_2_1_1"/>
      <w:bookmarkEnd w:id="2132"/>
      <w:r>
        <w:rPr>
          <w:rFonts w:ascii="Arial" w:hAnsi="Arial"/>
          <w:b/>
          <w:color w:val="000000"/>
          <w:sz w:val="26"/>
        </w:rPr>
        <w:t>N.2.1.1 Modality LUT</w:t>
      </w:r>
    </w:p>
    <w:bookmarkEnd w:id="2133"/>
    <w:p w14:paraId="428F7FA4" w14:textId="77777777" w:rsidR="005E3AB4" w:rsidRDefault="003C052F">
      <w:pPr>
        <w:spacing w:before="180"/>
        <w:jc w:val="both"/>
      </w:pPr>
      <w:r>
        <w:rPr>
          <w:rFonts w:ascii="Arial" w:hAnsi="Arial"/>
          <w:color w:val="000000"/>
          <w:sz w:val="18"/>
        </w:rPr>
        <w:t xml:space="preserve">The Modality LUT operation </w:t>
      </w:r>
      <w:r>
        <w:rPr>
          <w:rFonts w:ascii="Arial" w:hAnsi="Arial"/>
          <w:color w:val="000000"/>
          <w:sz w:val="18"/>
        </w:rPr>
        <w:t>applies only to grayscale values.</w:t>
      </w:r>
    </w:p>
    <w:p w14:paraId="16209690" w14:textId="77777777" w:rsidR="005E3AB4" w:rsidRDefault="003C052F">
      <w:pPr>
        <w:spacing w:before="180"/>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w:t>
      </w:r>
      <w:r>
        <w:rPr>
          <w:rFonts w:ascii="Arial" w:hAnsi="Arial"/>
          <w:color w:val="000000"/>
          <w:sz w:val="18"/>
        </w:rPr>
        <w:t xml:space="preserve"> Density for film digitizers). These </w:t>
      </w:r>
      <w:r>
        <w:rPr>
          <w:rFonts w:ascii="Arial" w:hAnsi="Arial"/>
          <w:color w:val="000000"/>
          <w:sz w:val="18"/>
        </w:rPr>
        <w:lastRenderedPageBreak/>
        <w:t>may represent physical units or be dimensionless. The Modality LUT in the Presentation State is modality dependent and is analogous to the same Module in an Image.</w:t>
      </w:r>
    </w:p>
    <w:p w14:paraId="7B3CDFEF" w14:textId="77777777" w:rsidR="005E3AB4" w:rsidRDefault="003C052F">
      <w:pPr>
        <w:keepNext/>
        <w:spacing w:before="180"/>
        <w:ind w:left="360" w:right="360"/>
        <w:jc w:val="both"/>
      </w:pPr>
      <w:bookmarkStart w:id="2134" w:name="idp140421965592224"/>
      <w:r>
        <w:rPr>
          <w:rFonts w:ascii="Arial" w:hAnsi="Arial"/>
          <w:color w:val="000000"/>
          <w:sz w:val="18"/>
        </w:rPr>
        <w:t>Note</w:t>
      </w:r>
    </w:p>
    <w:p w14:paraId="6967DAEB" w14:textId="77777777" w:rsidR="005E3AB4" w:rsidRDefault="003C052F">
      <w:pPr>
        <w:numPr>
          <w:ilvl w:val="0"/>
          <w:numId w:val="213"/>
        </w:numPr>
        <w:tabs>
          <w:tab w:val="left" w:pos="720"/>
        </w:tabs>
        <w:spacing w:before="180"/>
        <w:ind w:left="720" w:right="360" w:hanging="360"/>
        <w:jc w:val="both"/>
      </w:pPr>
      <w:bookmarkStart w:id="2135" w:name="idp140421965593840"/>
      <w:bookmarkStart w:id="2136" w:name="idp140421965593360"/>
      <w:bookmarkEnd w:id="2134"/>
      <w:r>
        <w:rPr>
          <w:rFonts w:ascii="Arial" w:hAnsi="Arial"/>
          <w:color w:val="000000"/>
          <w:sz w:val="18"/>
        </w:rPr>
        <w:t>In some cases, such as the CT Image Storage SOP Cl</w:t>
      </w:r>
      <w:r>
        <w:rPr>
          <w:rFonts w:ascii="Arial" w:hAnsi="Arial"/>
          <w:color w:val="000000"/>
          <w:sz w:val="18"/>
        </w:rPr>
        <w:t>ass, the same conceptual step as the Modality LUT is specified in another form, for example as Rescale Slope and Rescale Intercept Attributes in the CT Image Module, though the Modality LUT Module is not part of the CT Image IOD.</w:t>
      </w:r>
    </w:p>
    <w:p w14:paraId="50465664" w14:textId="77777777" w:rsidR="005E3AB4" w:rsidRDefault="003C052F">
      <w:pPr>
        <w:numPr>
          <w:ilvl w:val="0"/>
          <w:numId w:val="213"/>
        </w:numPr>
        <w:tabs>
          <w:tab w:val="left" w:pos="720"/>
        </w:tabs>
        <w:spacing w:before="180"/>
        <w:ind w:left="720" w:right="360" w:hanging="360"/>
        <w:jc w:val="both"/>
      </w:pPr>
      <w:bookmarkStart w:id="2137" w:name="idp140421965594896"/>
      <w:bookmarkEnd w:id="2135"/>
      <w:bookmarkEnd w:id="2136"/>
      <w:r>
        <w:rPr>
          <w:rFonts w:ascii="Arial" w:hAnsi="Arial"/>
          <w:color w:val="000000"/>
          <w:sz w:val="18"/>
        </w:rPr>
        <w:t xml:space="preserve">Image pixel values with a </w:t>
      </w:r>
      <w:r>
        <w:rPr>
          <w:rFonts w:ascii="Arial" w:hAnsi="Arial"/>
          <w:color w:val="000000"/>
          <w:sz w:val="18"/>
        </w:rPr>
        <w:t>value of Pixel Padding Value (0028,0120) in the referenced image, or within the range specified by Pixel Padding Value (0028,0120) and Pixel Padding Range Limit (0028,0121) (if present in the referenced image) shall be accounted for prior to entry to the M</w:t>
      </w:r>
      <w:r>
        <w:rPr>
          <w:rFonts w:ascii="Arial" w:hAnsi="Arial"/>
          <w:color w:val="000000"/>
          <w:sz w:val="18"/>
        </w:rPr>
        <w:t xml:space="preserve">odality LUT stage. See the definition of Pixel Padding Value in </w:t>
      </w:r>
      <w:hyperlink r:id="rId578" w:anchor="PS3.3">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2137"/>
    <w:p w14:paraId="356D1F2F" w14:textId="77777777" w:rsidR="005E3AB4" w:rsidRDefault="003C052F">
      <w:pPr>
        <w:spacing w:before="180"/>
        <w:jc w:val="both"/>
      </w:pPr>
      <w:r>
        <w:rPr>
          <w:rFonts w:ascii="Arial" w:hAnsi="Arial"/>
          <w:color w:val="000000"/>
          <w:sz w:val="18"/>
        </w:rPr>
        <w:t>In the case of</w:t>
      </w:r>
      <w:r>
        <w:rPr>
          <w:rFonts w:ascii="Arial" w:hAnsi="Arial"/>
          <w:color w:val="000000"/>
          <w:sz w:val="18"/>
        </w:rPr>
        <w:t xml:space="preserve"> a linear transformation, the Modality LUT is described by the Rescale Slope (0028,1053) and Rescale Intercept (0028,1052). In the case of a non-linear transformation, the Modality LUT is described by the Modality LUT Sequence. The rules for application of</w:t>
      </w:r>
      <w:r>
        <w:rPr>
          <w:rFonts w:ascii="Arial" w:hAnsi="Arial"/>
          <w:color w:val="000000"/>
          <w:sz w:val="18"/>
        </w:rPr>
        <w:t xml:space="preserve"> the Modality LUT are defined in </w:t>
      </w:r>
      <w:hyperlink r:id="rId579" w:anchor="sect_C.11.1">
        <w:r>
          <w:rPr>
            <w:rFonts w:ascii="Arial" w:hAnsi="Arial"/>
            <w:color w:val="000000"/>
            <w:sz w:val="18"/>
          </w:rPr>
          <w:t>Section C.11.1 “Modality LUT Module” in PS3.3</w:t>
        </w:r>
      </w:hyperlink>
      <w:r>
        <w:rPr>
          <w:rFonts w:ascii="Arial" w:hAnsi="Arial"/>
          <w:color w:val="000000"/>
          <w:sz w:val="18"/>
        </w:rPr>
        <w:t>.</w:t>
      </w:r>
    </w:p>
    <w:p w14:paraId="36521448" w14:textId="77777777" w:rsidR="005E3AB4" w:rsidRDefault="003C052F">
      <w:pPr>
        <w:spacing w:before="180"/>
        <w:jc w:val="both"/>
      </w:pPr>
      <w:r>
        <w:rPr>
          <w:rFonts w:ascii="Arial" w:hAnsi="Arial"/>
          <w:color w:val="000000"/>
          <w:sz w:val="18"/>
        </w:rPr>
        <w:t>If the Modality LUT or equivalent Attributes are part of both the Image and the Presentation State, then the Presentation State M</w:t>
      </w:r>
      <w:r>
        <w:rPr>
          <w:rFonts w:ascii="Arial" w:hAnsi="Arial"/>
          <w:color w:val="000000"/>
          <w:sz w:val="18"/>
        </w:rPr>
        <w:t xml:space="preserve">odality LUT shall be used instead of the Image Modality LUT or equivalent Attributes in the Image. If the Modality LUT is not present in the Presentation State it shall be assumed to be an identity transformation. Any Modality LUT or equivalent Attributes </w:t>
      </w:r>
      <w:r>
        <w:rPr>
          <w:rFonts w:ascii="Arial" w:hAnsi="Arial"/>
          <w:color w:val="000000"/>
          <w:sz w:val="18"/>
        </w:rPr>
        <w:t>in the Image shall not be used.</w:t>
      </w:r>
    </w:p>
    <w:p w14:paraId="05E0EF91" w14:textId="77777777" w:rsidR="005E3AB4" w:rsidRDefault="003C052F">
      <w:pPr>
        <w:spacing w:before="180"/>
      </w:pPr>
      <w:bookmarkStart w:id="2138" w:name="sect_N_2_1_2"/>
      <w:r>
        <w:rPr>
          <w:rFonts w:ascii="Arial" w:hAnsi="Arial"/>
          <w:b/>
          <w:color w:val="000000"/>
          <w:sz w:val="26"/>
        </w:rPr>
        <w:t>N.2.1.2 Mask</w:t>
      </w:r>
    </w:p>
    <w:bookmarkEnd w:id="2138"/>
    <w:p w14:paraId="21534640" w14:textId="77777777" w:rsidR="005E3AB4" w:rsidRDefault="003C052F">
      <w:pPr>
        <w:spacing w:before="180"/>
        <w:jc w:val="both"/>
      </w:pPr>
      <w:r>
        <w:rPr>
          <w:rFonts w:ascii="Arial" w:hAnsi="Arial"/>
          <w:color w:val="000000"/>
          <w:sz w:val="18"/>
        </w:rPr>
        <w:t>The Mask operation applies only to grayscale values.</w:t>
      </w:r>
    </w:p>
    <w:p w14:paraId="12BABE0C" w14:textId="77777777" w:rsidR="005E3AB4" w:rsidRDefault="003C052F">
      <w:pPr>
        <w:spacing w:before="180"/>
        <w:jc w:val="both"/>
      </w:pPr>
      <w:r>
        <w:rPr>
          <w:rFonts w:ascii="Arial" w:hAnsi="Arial"/>
          <w:color w:val="000000"/>
          <w:sz w:val="18"/>
        </w:rPr>
        <w:t>The mask transformation may be applied in the case of multi-frame images for which other frames at a fixed frame position or time interval relative to the cur</w:t>
      </w:r>
      <w:r>
        <w:rPr>
          <w:rFonts w:ascii="Arial" w:hAnsi="Arial"/>
          <w:color w:val="000000"/>
          <w:sz w:val="18"/>
        </w:rPr>
        <w:t>rent frame may be subtracted from the current frame. Multiple mask frames may be averaged, and sub-pixel shifted before subtraction.</w:t>
      </w:r>
    </w:p>
    <w:p w14:paraId="2119A010" w14:textId="77777777" w:rsidR="005E3AB4" w:rsidRDefault="003C052F">
      <w:pPr>
        <w:spacing w:before="180"/>
        <w:jc w:val="both"/>
      </w:pPr>
      <w:r>
        <w:rPr>
          <w:rFonts w:ascii="Arial" w:hAnsi="Arial"/>
          <w:color w:val="000000"/>
          <w:sz w:val="18"/>
        </w:rPr>
        <w:t>This transformation uses the Mask Module as used in the X-Ray Angiography Image Storage SOP Class, though it may be applied</w:t>
      </w:r>
      <w:r>
        <w:rPr>
          <w:rFonts w:ascii="Arial" w:hAnsi="Arial"/>
          <w:color w:val="000000"/>
          <w:sz w:val="18"/>
        </w:rPr>
        <w:t xml:space="preserve"> to any Image Storage SOP Instance that contains a multi-frame image.</w:t>
      </w:r>
    </w:p>
    <w:p w14:paraId="6F1E4726" w14:textId="77777777" w:rsidR="005E3AB4" w:rsidRDefault="003C052F">
      <w:pPr>
        <w:spacing w:before="180"/>
        <w:jc w:val="both"/>
      </w:pPr>
      <w:r>
        <w:rPr>
          <w:rFonts w:ascii="Arial" w:hAnsi="Arial"/>
          <w:color w:val="000000"/>
          <w:sz w:val="18"/>
        </w:rPr>
        <w:t>In the case of X-Ray images, the subtraction is specified to take place in a space logarithmic to X-Ray intensity. If the stored pixel values are not already in such a space, an implemen</w:t>
      </w:r>
      <w:r>
        <w:rPr>
          <w:rFonts w:ascii="Arial" w:hAnsi="Arial"/>
          <w:color w:val="000000"/>
          <w:sz w:val="18"/>
        </w:rPr>
        <w:t>tation defined transformation to such a space must be performed prior to subtraction. If a Modality LUT Module is present as well as a Mask Module, then the Modality LUT shall specify a transformation into such a logarithmic space, otherwise it shall not b</w:t>
      </w:r>
      <w:r>
        <w:rPr>
          <w:rFonts w:ascii="Arial" w:hAnsi="Arial"/>
          <w:color w:val="000000"/>
          <w:sz w:val="18"/>
        </w:rPr>
        <w:t>e present (even though a Modality LUT may be present in the referenced image(s), which shall be ignored).</w:t>
      </w:r>
    </w:p>
    <w:p w14:paraId="779C65A0" w14:textId="77777777" w:rsidR="005E3AB4" w:rsidRDefault="003C052F">
      <w:pPr>
        <w:keepNext/>
        <w:spacing w:before="180"/>
        <w:ind w:left="360" w:right="360"/>
        <w:jc w:val="both"/>
      </w:pPr>
      <w:bookmarkStart w:id="2139" w:name="idp140421965604208"/>
      <w:r>
        <w:rPr>
          <w:rFonts w:ascii="Arial" w:hAnsi="Arial"/>
          <w:color w:val="000000"/>
          <w:sz w:val="18"/>
        </w:rPr>
        <w:t>Note</w:t>
      </w:r>
    </w:p>
    <w:p w14:paraId="45F3AFD3" w14:textId="77777777" w:rsidR="005E3AB4" w:rsidRDefault="003C052F">
      <w:pPr>
        <w:numPr>
          <w:ilvl w:val="0"/>
          <w:numId w:val="214"/>
        </w:numPr>
        <w:tabs>
          <w:tab w:val="left" w:pos="720"/>
        </w:tabs>
        <w:spacing w:before="180"/>
        <w:ind w:left="720" w:right="360" w:hanging="360"/>
        <w:jc w:val="both"/>
      </w:pPr>
      <w:bookmarkStart w:id="2140" w:name="idp140421965604960"/>
      <w:bookmarkStart w:id="2141" w:name="idp140421965604464"/>
      <w:bookmarkEnd w:id="2139"/>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w:t>
      </w:r>
      <w:r>
        <w:rPr>
          <w:rFonts w:ascii="Arial" w:hAnsi="Arial"/>
          <w:color w:val="000000"/>
          <w:sz w:val="18"/>
        </w:rPr>
        <w:t xml:space="preserve">in the presentation state (i.e., the Modality LUT would be an identity transformation) since log values are required for subtraction. See </w:t>
      </w:r>
      <w:hyperlink r:id="rId580" w:anchor="sect_C.8.7.1.1.2">
        <w:r>
          <w:rPr>
            <w:rFonts w:ascii="Arial" w:hAnsi="Arial"/>
            <w:color w:val="000000"/>
            <w:sz w:val="18"/>
          </w:rPr>
          <w:t>Section C.8.7.1.1.2 “Pixel Intensity Relationship” in PS3.3</w:t>
        </w:r>
      </w:hyperlink>
      <w:r>
        <w:rPr>
          <w:rFonts w:ascii="Arial" w:hAnsi="Arial"/>
          <w:color w:val="000000"/>
          <w:sz w:val="18"/>
        </w:rPr>
        <w:t>.</w:t>
      </w:r>
    </w:p>
    <w:p w14:paraId="30ACFF81" w14:textId="77777777" w:rsidR="005E3AB4" w:rsidRDefault="003C052F">
      <w:pPr>
        <w:numPr>
          <w:ilvl w:val="0"/>
          <w:numId w:val="214"/>
        </w:numPr>
        <w:tabs>
          <w:tab w:val="left" w:pos="720"/>
        </w:tabs>
        <w:spacing w:before="180"/>
        <w:ind w:left="720" w:right="360" w:hanging="360"/>
        <w:jc w:val="both"/>
      </w:pPr>
      <w:bookmarkStart w:id="2142" w:name="idp140421965607152"/>
      <w:bookmarkEnd w:id="2140"/>
      <w:bookmarkEnd w:id="2141"/>
      <w:r>
        <w:rPr>
          <w:rFonts w:ascii="Arial" w:hAnsi="Arial"/>
          <w:color w:val="000000"/>
          <w:sz w:val="18"/>
        </w:rPr>
        <w:t>In th</w:t>
      </w:r>
      <w:r>
        <w:rPr>
          <w:rFonts w:ascii="Arial" w:hAnsi="Arial"/>
          <w:color w:val="000000"/>
          <w:sz w:val="18"/>
        </w:rPr>
        <w:t>e case of an XA or XRF image, if the Pixel Intensity Relationship (0028,1040) is LIN, then no Modality LUT would be present in the image, but a Modality LUT would need to be present in the presentation state since log values are required for subtraction.</w:t>
      </w:r>
    </w:p>
    <w:p w14:paraId="77D2C722" w14:textId="77777777" w:rsidR="005E3AB4" w:rsidRDefault="003C052F">
      <w:pPr>
        <w:numPr>
          <w:ilvl w:val="0"/>
          <w:numId w:val="214"/>
        </w:numPr>
        <w:tabs>
          <w:tab w:val="left" w:pos="720"/>
        </w:tabs>
        <w:spacing w:before="180"/>
        <w:ind w:left="720" w:right="360" w:hanging="360"/>
        <w:jc w:val="both"/>
      </w:pPr>
      <w:bookmarkStart w:id="2143" w:name="idp140421965608192"/>
      <w:bookmarkEnd w:id="2142"/>
      <w:r>
        <w:rPr>
          <w:rFonts w:ascii="Arial" w:hAnsi="Arial"/>
          <w:color w:val="000000"/>
          <w:sz w:val="18"/>
        </w:rPr>
        <w:t>I</w:t>
      </w:r>
      <w:r>
        <w:rPr>
          <w:rFonts w:ascii="Arial" w:hAnsi="Arial"/>
          <w:color w:val="000000"/>
          <w:sz w:val="18"/>
        </w:rPr>
        <w:t>n the case of an XA or XRF image, if the Pixel Intensity Relationship (0028,1040) in the image is DISP, then even though a Modality LUT may or may not be present in the image (to map pixel values back to linear to X-Ray intensity), a different Modality LUT</w:t>
      </w:r>
      <w:r>
        <w:rPr>
          <w:rFonts w:ascii="Arial" w:hAnsi="Arial"/>
          <w:color w:val="000000"/>
          <w:sz w:val="18"/>
        </w:rPr>
        <w:t xml:space="preserve"> would be present in the presentation state if the creator of the presentation state could create a transformation from DISP pixel values to a logarithmic space for subtraction, or the Modality LUT in the presentation state would be an identity transformat</w:t>
      </w:r>
      <w:r>
        <w:rPr>
          <w:rFonts w:ascii="Arial" w:hAnsi="Arial"/>
          <w:color w:val="000000"/>
          <w:sz w:val="18"/>
        </w:rPr>
        <w:t>ion if the DISP pixel values were known to already be log values required for subtraction.</w:t>
      </w:r>
    </w:p>
    <w:bookmarkEnd w:id="2143"/>
    <w:p w14:paraId="6C2E6A4C" w14:textId="77777777" w:rsidR="005E3AB4" w:rsidRDefault="003C052F">
      <w:pPr>
        <w:spacing w:before="180"/>
        <w:jc w:val="both"/>
      </w:pPr>
      <w:r>
        <w:rPr>
          <w:rFonts w:ascii="Arial" w:hAnsi="Arial"/>
          <w:color w:val="000000"/>
          <w:sz w:val="18"/>
        </w:rPr>
        <w:t>The result will be a signed value with a bit length one longer than the source frames.</w:t>
      </w:r>
    </w:p>
    <w:p w14:paraId="4BB0C4B1" w14:textId="77777777" w:rsidR="005E3AB4" w:rsidRDefault="003C052F">
      <w:pPr>
        <w:spacing w:before="180"/>
        <w:jc w:val="both"/>
      </w:pPr>
      <w:r>
        <w:rPr>
          <w:rFonts w:ascii="Arial" w:hAnsi="Arial"/>
          <w:color w:val="000000"/>
          <w:sz w:val="18"/>
        </w:rPr>
        <w:t>When there is no difference between corresponding pixel values, the subtracted</w:t>
      </w:r>
      <w:r>
        <w:rPr>
          <w:rFonts w:ascii="Arial" w:hAnsi="Arial"/>
          <w:color w:val="000000"/>
          <w:sz w:val="18"/>
        </w:rPr>
        <w:t xml:space="preserve"> image pixel will have a value of 0.</w:t>
      </w:r>
    </w:p>
    <w:p w14:paraId="5776A778" w14:textId="77777777" w:rsidR="005E3AB4" w:rsidRDefault="003C052F">
      <w:pPr>
        <w:spacing w:before="180"/>
        <w:jc w:val="both"/>
      </w:pPr>
      <w:r>
        <w:rPr>
          <w:rFonts w:ascii="Arial" w:hAnsi="Arial"/>
          <w:color w:val="000000"/>
          <w:sz w:val="18"/>
        </w:rPr>
        <w:lastRenderedPageBreak/>
        <w:t>If a pixel in the current frame has a greater value than in the mask frame, then the resulting frame shall have a positive value. If it has a lesser value, then the resulting frame shall have a negative value.</w:t>
      </w:r>
    </w:p>
    <w:p w14:paraId="7E039961" w14:textId="77777777" w:rsidR="005E3AB4" w:rsidRDefault="003C052F">
      <w:pPr>
        <w:spacing w:before="180"/>
      </w:pPr>
      <w:bookmarkStart w:id="2144" w:name="sect_N_2_1_3"/>
      <w:r>
        <w:rPr>
          <w:rFonts w:ascii="Arial" w:hAnsi="Arial"/>
          <w:b/>
          <w:color w:val="000000"/>
          <w:sz w:val="26"/>
        </w:rPr>
        <w:t>N.2.1.3 V</w:t>
      </w:r>
      <w:r>
        <w:rPr>
          <w:rFonts w:ascii="Arial" w:hAnsi="Arial"/>
          <w:b/>
          <w:color w:val="000000"/>
          <w:sz w:val="26"/>
        </w:rPr>
        <w:t>OI LUT</w:t>
      </w:r>
    </w:p>
    <w:bookmarkEnd w:id="2144"/>
    <w:p w14:paraId="6B2028EE" w14:textId="77777777" w:rsidR="005E3AB4" w:rsidRDefault="003C052F">
      <w:pPr>
        <w:spacing w:before="180"/>
        <w:jc w:val="both"/>
      </w:pPr>
      <w:r>
        <w:rPr>
          <w:rFonts w:ascii="Arial" w:hAnsi="Arial"/>
          <w:color w:val="000000"/>
          <w:sz w:val="18"/>
        </w:rPr>
        <w:t>The VOI LUT operation applies only to grayscale values.</w:t>
      </w:r>
    </w:p>
    <w:p w14:paraId="4BCF14B1" w14:textId="77777777" w:rsidR="005E3AB4" w:rsidRDefault="003C052F">
      <w:pPr>
        <w:spacing w:before="180"/>
        <w:jc w:val="both"/>
      </w:pPr>
      <w:r>
        <w:rPr>
          <w:rFonts w:ascii="Arial" w:hAnsi="Arial"/>
          <w:color w:val="000000"/>
          <w:sz w:val="18"/>
        </w:rPr>
        <w:t>The value of interest (VOI) LUT transformation transforms the modality pixel values into pixel values that are meaningful for the user or the application.</w:t>
      </w:r>
    </w:p>
    <w:p w14:paraId="6259A93C" w14:textId="77777777" w:rsidR="005E3AB4" w:rsidRDefault="003C052F">
      <w:pPr>
        <w:keepNext/>
        <w:spacing w:before="180"/>
        <w:ind w:left="360" w:right="360"/>
        <w:jc w:val="both"/>
      </w:pPr>
      <w:bookmarkStart w:id="2145" w:name="idp140421965614016"/>
      <w:r>
        <w:rPr>
          <w:rFonts w:ascii="Arial" w:hAnsi="Arial"/>
          <w:color w:val="000000"/>
          <w:sz w:val="18"/>
        </w:rPr>
        <w:t>Note</w:t>
      </w:r>
    </w:p>
    <w:bookmarkEnd w:id="2145"/>
    <w:p w14:paraId="24BE41F5" w14:textId="77777777" w:rsidR="005E3AB4" w:rsidRDefault="003C052F">
      <w:pPr>
        <w:spacing w:before="180"/>
        <w:ind w:left="360" w:right="360"/>
        <w:jc w:val="both"/>
      </w:pPr>
      <w:r>
        <w:rPr>
          <w:rFonts w:ascii="Arial" w:hAnsi="Arial"/>
          <w:color w:val="000000"/>
          <w:sz w:val="18"/>
        </w:rPr>
        <w:t>Photometric Interpretation (0028,</w:t>
      </w:r>
      <w:r>
        <w:rPr>
          <w:rFonts w:ascii="Arial" w:hAnsi="Arial"/>
          <w:color w:val="000000"/>
          <w:sz w:val="18"/>
        </w:rPr>
        <w:t>0004) is ignored, since its effect is defined by the application of the grayscale transformations.</w:t>
      </w:r>
    </w:p>
    <w:p w14:paraId="31F521B5" w14:textId="77777777" w:rsidR="005E3AB4" w:rsidRDefault="003C052F">
      <w:pPr>
        <w:spacing w:before="180"/>
        <w:jc w:val="both"/>
      </w:pPr>
      <w:r>
        <w:rPr>
          <w:rFonts w:ascii="Arial" w:hAnsi="Arial"/>
          <w:color w:val="000000"/>
          <w:sz w:val="18"/>
        </w:rPr>
        <w:t>The Softcopy VOI LUT Module in the Presentation State is analogous to the VOI LUT Module in an Image.</w:t>
      </w:r>
    </w:p>
    <w:p w14:paraId="241ADE18" w14:textId="77777777" w:rsidR="005E3AB4" w:rsidRDefault="003C052F">
      <w:pPr>
        <w:spacing w:before="180"/>
        <w:jc w:val="both"/>
      </w:pPr>
      <w:r>
        <w:rPr>
          <w:rFonts w:ascii="Arial" w:hAnsi="Arial"/>
          <w:color w:val="000000"/>
          <w:sz w:val="18"/>
        </w:rPr>
        <w:t xml:space="preserve">In the case of a linear transformation, the VOI LUT is </w:t>
      </w:r>
      <w:r>
        <w:rPr>
          <w:rFonts w:ascii="Arial" w:hAnsi="Arial"/>
          <w:color w:val="000000"/>
          <w:sz w:val="18"/>
        </w:rPr>
        <w:t>described by the Window Center (0028,1050) and Window Width (0028,1051). In the case of a non-linear transformation, the VOI LUT is described by the VOI LUT Sequence. A VOI LUT Function (0028,1056) may be present to define a potentially non-linear interpre</w:t>
      </w:r>
      <w:r>
        <w:rPr>
          <w:rFonts w:ascii="Arial" w:hAnsi="Arial"/>
          <w:color w:val="000000"/>
          <w:sz w:val="18"/>
        </w:rPr>
        <w:t xml:space="preserve">tation (e.g., SIGMOID) of the values of Window Center (0028,1050) and Window Width (0028,1051). The rules for application of the VOI LUT are defined in </w:t>
      </w:r>
      <w:hyperlink r:id="rId581" w:anchor="sect_C.11.8">
        <w:r>
          <w:rPr>
            <w:rFonts w:ascii="Arial" w:hAnsi="Arial"/>
            <w:color w:val="000000"/>
            <w:sz w:val="18"/>
          </w:rPr>
          <w:t>Section C.11.8 “Softcopy VOI LUT Module” in PS3.3</w:t>
        </w:r>
      </w:hyperlink>
      <w:r>
        <w:rPr>
          <w:rFonts w:ascii="Arial" w:hAnsi="Arial"/>
          <w:color w:val="000000"/>
          <w:sz w:val="18"/>
        </w:rPr>
        <w:t>.</w:t>
      </w:r>
    </w:p>
    <w:p w14:paraId="35C7012E" w14:textId="77777777" w:rsidR="005E3AB4" w:rsidRDefault="003C052F">
      <w:pPr>
        <w:spacing w:before="180"/>
        <w:jc w:val="both"/>
      </w:pPr>
      <w:r>
        <w:rPr>
          <w:rFonts w:ascii="Arial" w:hAnsi="Arial"/>
          <w:color w:val="000000"/>
          <w:sz w:val="18"/>
        </w:rPr>
        <w:t>The VO</w:t>
      </w:r>
      <w:r>
        <w:rPr>
          <w:rFonts w:ascii="Arial" w:hAnsi="Arial"/>
          <w:color w:val="000000"/>
          <w:sz w:val="18"/>
        </w:rPr>
        <w:t>I LUT may have sections with negative slope.</w:t>
      </w:r>
    </w:p>
    <w:p w14:paraId="2E851FF9" w14:textId="77777777" w:rsidR="005E3AB4" w:rsidRDefault="003C052F">
      <w:pPr>
        <w:keepNext/>
        <w:spacing w:before="180"/>
        <w:ind w:left="360" w:right="360"/>
        <w:jc w:val="both"/>
      </w:pPr>
      <w:bookmarkStart w:id="2146" w:name="idp140421965617728"/>
      <w:r>
        <w:rPr>
          <w:rFonts w:ascii="Arial" w:hAnsi="Arial"/>
          <w:color w:val="000000"/>
          <w:sz w:val="18"/>
        </w:rPr>
        <w:t>Note</w:t>
      </w:r>
    </w:p>
    <w:bookmarkEnd w:id="2146"/>
    <w:p w14:paraId="44285A44" w14:textId="77777777" w:rsidR="005E3AB4" w:rsidRDefault="003C052F">
      <w:pPr>
        <w:spacing w:before="180"/>
        <w:ind w:left="360" w:right="360"/>
        <w:jc w:val="both"/>
      </w:pPr>
      <w:r>
        <w:rPr>
          <w:rFonts w:ascii="Arial" w:hAnsi="Arial"/>
          <w:color w:val="000000"/>
          <w:sz w:val="18"/>
        </w:rPr>
        <w:t>In the Basic Print Service Class a VOI LUT may not have negative slope.</w:t>
      </w:r>
    </w:p>
    <w:p w14:paraId="5B1BAF21" w14:textId="77777777" w:rsidR="005E3AB4" w:rsidRDefault="003C052F">
      <w:pPr>
        <w:spacing w:before="180"/>
        <w:jc w:val="both"/>
      </w:pPr>
      <w:r>
        <w:rPr>
          <w:rFonts w:ascii="Arial" w:hAnsi="Arial"/>
          <w:color w:val="000000"/>
          <w:sz w:val="18"/>
        </w:rPr>
        <w:t xml:space="preserve">If a VOI LUT is part of both the Image and the Presentation State then the Presentation State VOI LUT shall be used instead of the </w:t>
      </w:r>
      <w:r>
        <w:rPr>
          <w:rFonts w:ascii="Arial" w:hAnsi="Arial"/>
          <w:color w:val="000000"/>
          <w:sz w:val="18"/>
        </w:rPr>
        <w:t>Image VOI LUT. If a VOI LUT (that applies to the Image) is not present in the Presentation State, it shall be assumed to be an identity transformation. Any VOI LUT or equivalent values in the Image shall not be used.</w:t>
      </w:r>
    </w:p>
    <w:p w14:paraId="501A6951" w14:textId="77777777" w:rsidR="005E3AB4" w:rsidRDefault="003C052F">
      <w:pPr>
        <w:spacing w:before="180"/>
      </w:pPr>
      <w:bookmarkStart w:id="2147" w:name="sect_N_2_1_4"/>
      <w:r>
        <w:rPr>
          <w:rFonts w:ascii="Arial" w:hAnsi="Arial"/>
          <w:b/>
          <w:color w:val="000000"/>
          <w:sz w:val="26"/>
        </w:rPr>
        <w:t>N.2.1.4 Presentation LUT</w:t>
      </w:r>
    </w:p>
    <w:bookmarkEnd w:id="2147"/>
    <w:p w14:paraId="20472A96" w14:textId="77777777" w:rsidR="005E3AB4" w:rsidRDefault="003C052F">
      <w:pPr>
        <w:spacing w:before="180"/>
        <w:jc w:val="both"/>
      </w:pPr>
      <w:r>
        <w:rPr>
          <w:rFonts w:ascii="Arial" w:hAnsi="Arial"/>
          <w:color w:val="000000"/>
          <w:sz w:val="18"/>
        </w:rPr>
        <w:t>The Presentati</w:t>
      </w:r>
      <w:r>
        <w:rPr>
          <w:rFonts w:ascii="Arial" w:hAnsi="Arial"/>
          <w:color w:val="000000"/>
          <w:sz w:val="18"/>
        </w:rPr>
        <w:t>on LUT operation applies only to grayscale values.</w:t>
      </w:r>
    </w:p>
    <w:p w14:paraId="65396E05" w14:textId="77777777" w:rsidR="005E3AB4" w:rsidRDefault="003C052F">
      <w:pPr>
        <w:spacing w:before="180"/>
        <w:jc w:val="both"/>
      </w:pPr>
      <w:r>
        <w:rPr>
          <w:rFonts w:ascii="Arial" w:hAnsi="Arial"/>
          <w:color w:val="000000"/>
          <w:sz w:val="18"/>
        </w:rPr>
        <w:t xml:space="preserve">The Presentation LUT transformation transforms the pixel values into P-Values, a device independent perceptually linear space as defined in </w:t>
      </w:r>
      <w:hyperlink r:id="rId582" w:anchor="PS3.14">
        <w:r>
          <w:rPr>
            <w:rFonts w:ascii="Arial" w:hAnsi="Arial"/>
            <w:color w:val="000000"/>
            <w:sz w:val="18"/>
          </w:rPr>
          <w:t>PS3.14 Grayscale Standa</w:t>
        </w:r>
        <w:r>
          <w:rPr>
            <w:rFonts w:ascii="Arial" w:hAnsi="Arial"/>
            <w:color w:val="000000"/>
            <w:sz w:val="18"/>
          </w:rPr>
          <w:t>rd Display Function</w:t>
        </w:r>
      </w:hyperlink>
      <w:r>
        <w:rPr>
          <w:rFonts w:ascii="Arial" w:hAnsi="Arial"/>
          <w:color w:val="000000"/>
          <w:sz w:val="18"/>
        </w:rPr>
        <w:t>. It may be an identity function if the output of the VOI LUT transformation is in P-Values.</w:t>
      </w:r>
    </w:p>
    <w:p w14:paraId="673E9220" w14:textId="77777777" w:rsidR="005E3AB4" w:rsidRDefault="003C052F">
      <w:pPr>
        <w:keepNext/>
        <w:spacing w:before="180"/>
        <w:ind w:left="360" w:right="360"/>
        <w:jc w:val="both"/>
      </w:pPr>
      <w:bookmarkStart w:id="2148" w:name="idp140421965623024"/>
      <w:r>
        <w:rPr>
          <w:rFonts w:ascii="Arial" w:hAnsi="Arial"/>
          <w:color w:val="000000"/>
          <w:sz w:val="18"/>
        </w:rPr>
        <w:t>Note</w:t>
      </w:r>
    </w:p>
    <w:bookmarkEnd w:id="2148"/>
    <w:p w14:paraId="6678CD6F" w14:textId="77777777" w:rsidR="005E3AB4" w:rsidRDefault="003C052F">
      <w:pPr>
        <w:spacing w:before="180"/>
        <w:ind w:left="360" w:right="360"/>
        <w:jc w:val="both"/>
      </w:pPr>
      <w:r>
        <w:rPr>
          <w:rFonts w:ascii="Arial" w:hAnsi="Arial"/>
          <w:color w:val="000000"/>
          <w:sz w:val="18"/>
        </w:rPr>
        <w:t xml:space="preserve">If the Presentation LUT and VOI LUT step are identity transformations, and the Mask Module is absent, then the output of the Modality LUT </w:t>
      </w:r>
      <w:r>
        <w:rPr>
          <w:rFonts w:ascii="Arial" w:hAnsi="Arial"/>
          <w:color w:val="000000"/>
          <w:sz w:val="18"/>
        </w:rPr>
        <w:t>must be, by definition, P-Values.</w:t>
      </w:r>
    </w:p>
    <w:p w14:paraId="436E062C" w14:textId="77777777" w:rsidR="005E3AB4" w:rsidRDefault="003C052F">
      <w:pPr>
        <w:spacing w:before="180"/>
        <w:jc w:val="both"/>
      </w:pPr>
      <w:r>
        <w:rPr>
          <w:rFonts w:ascii="Arial" w:hAnsi="Arial"/>
          <w:color w:val="000000"/>
          <w:sz w:val="18"/>
        </w:rPr>
        <w:t>No output space other than P-Values is defined for the Grayscale Softcopy Presentation State Storage SOP Classes.</w:t>
      </w:r>
    </w:p>
    <w:p w14:paraId="6EEFA092" w14:textId="77777777" w:rsidR="005E3AB4" w:rsidRDefault="003C052F">
      <w:pPr>
        <w:spacing w:before="180"/>
        <w:jc w:val="both"/>
      </w:pPr>
      <w:r>
        <w:rPr>
          <w:rFonts w:ascii="Arial" w:hAnsi="Arial"/>
          <w:color w:val="000000"/>
          <w:sz w:val="18"/>
        </w:rPr>
        <w:t>In the case of a linear transformation, the Presentation LUT is described by the Presentation LUT Shape (205</w:t>
      </w:r>
      <w:r>
        <w:rPr>
          <w:rFonts w:ascii="Arial" w:hAnsi="Arial"/>
          <w:color w:val="000000"/>
          <w:sz w:val="18"/>
        </w:rPr>
        <w:t xml:space="preserve">0,0020). In the case of a non-linear transformation, the Presentation LUT is described by the Presentation LUT Sequence. The rules for application of the Presentation LUT are defined in </w:t>
      </w:r>
      <w:hyperlink r:id="rId583" w:anchor="sect_C.11.6">
        <w:r>
          <w:rPr>
            <w:rFonts w:ascii="Arial" w:hAnsi="Arial"/>
            <w:color w:val="000000"/>
            <w:sz w:val="18"/>
          </w:rPr>
          <w:t>Section C.11.6 “Softcop</w:t>
        </w:r>
        <w:r>
          <w:rPr>
            <w:rFonts w:ascii="Arial" w:hAnsi="Arial"/>
            <w:color w:val="000000"/>
            <w:sz w:val="18"/>
          </w:rPr>
          <w:t>y Presentation LUT Module” in PS3.3</w:t>
        </w:r>
      </w:hyperlink>
      <w:r>
        <w:rPr>
          <w:rFonts w:ascii="Arial" w:hAnsi="Arial"/>
          <w:color w:val="000000"/>
          <w:sz w:val="18"/>
        </w:rPr>
        <w:t>.</w:t>
      </w:r>
    </w:p>
    <w:p w14:paraId="79EFF207" w14:textId="77777777" w:rsidR="005E3AB4" w:rsidRDefault="003C052F">
      <w:pPr>
        <w:keepNext/>
        <w:spacing w:before="180"/>
        <w:ind w:left="360" w:right="360"/>
        <w:jc w:val="both"/>
      </w:pPr>
      <w:bookmarkStart w:id="2149" w:name="idp140421965626176"/>
      <w:r>
        <w:rPr>
          <w:rFonts w:ascii="Arial" w:hAnsi="Arial"/>
          <w:color w:val="000000"/>
          <w:sz w:val="18"/>
        </w:rPr>
        <w:t>Note</w:t>
      </w:r>
    </w:p>
    <w:p w14:paraId="0524F374" w14:textId="77777777" w:rsidR="005E3AB4" w:rsidRDefault="003C052F">
      <w:pPr>
        <w:numPr>
          <w:ilvl w:val="0"/>
          <w:numId w:val="215"/>
        </w:numPr>
        <w:tabs>
          <w:tab w:val="left" w:pos="720"/>
        </w:tabs>
        <w:spacing w:before="180"/>
        <w:ind w:left="720" w:right="360" w:hanging="360"/>
        <w:jc w:val="both"/>
      </w:pPr>
      <w:bookmarkStart w:id="2150" w:name="idp140421965626688"/>
      <w:bookmarkStart w:id="2151" w:name="idp140421965626432"/>
      <w:bookmarkEnd w:id="2149"/>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w:t>
      </w:r>
      <w:r>
        <w:rPr>
          <w:rFonts w:ascii="Arial" w:hAnsi="Arial"/>
          <w:color w:val="000000"/>
          <w:sz w:val="18"/>
        </w:rPr>
        <w:t xml:space="preserve"> image object is ignored and overridden. This implies that either the creator of the presentation state chose a pipeline that reflects the Photometric Interpretation (0028,0004), or chose to ignore or override the Photometric Interpretation, and invert the</w:t>
      </w:r>
      <w:r>
        <w:rPr>
          <w:rFonts w:ascii="Arial" w:hAnsi="Arial"/>
          <w:color w:val="000000"/>
          <w:sz w:val="18"/>
        </w:rPr>
        <w:t xml:space="preserve"> image relative to what is specified by Photometric Interpretation. If the Modality LUT and VOI LUT do not have a negative slope, one can achieve the effect of inversion of the polarity of an image by choosing Presentation LUT Shape of IDENTITY or INVERSE </w:t>
      </w:r>
      <w:r>
        <w:rPr>
          <w:rFonts w:ascii="Arial" w:hAnsi="Arial"/>
          <w:color w:val="000000"/>
          <w:sz w:val="18"/>
        </w:rPr>
        <w:t>that displays the minimum pixel value as white rather than black in the case of a Photometric Interpretation of MONOCHROME2, or black rather than white in the case of a Photometric Interpretation of MONOCHROME1. If Presentation LUT Data is sent, then one c</w:t>
      </w:r>
      <w:r>
        <w:rPr>
          <w:rFonts w:ascii="Arial" w:hAnsi="Arial"/>
          <w:color w:val="000000"/>
          <w:sz w:val="18"/>
        </w:rPr>
        <w:t>an invert the value of the entries in the LUT table to achieve inversion of polarity.</w:t>
      </w:r>
    </w:p>
    <w:p w14:paraId="759C54D2" w14:textId="77777777" w:rsidR="005E3AB4" w:rsidRDefault="003C052F">
      <w:pPr>
        <w:numPr>
          <w:ilvl w:val="0"/>
          <w:numId w:val="215"/>
        </w:numPr>
        <w:tabs>
          <w:tab w:val="left" w:pos="720"/>
        </w:tabs>
        <w:spacing w:before="180"/>
        <w:ind w:left="720" w:right="360" w:hanging="360"/>
        <w:jc w:val="both"/>
      </w:pPr>
      <w:bookmarkStart w:id="2152" w:name="idp140421965627456"/>
      <w:bookmarkEnd w:id="2150"/>
      <w:bookmarkEnd w:id="2151"/>
      <w:r>
        <w:rPr>
          <w:rFonts w:ascii="Arial" w:hAnsi="Arial"/>
          <w:color w:val="000000"/>
          <w:sz w:val="18"/>
        </w:rPr>
        <w:lastRenderedPageBreak/>
        <w:t>The minimum P-Value (zero) always commands that the lowest intensity be displayed.</w:t>
      </w:r>
    </w:p>
    <w:p w14:paraId="096EF886" w14:textId="77777777" w:rsidR="005E3AB4" w:rsidRDefault="003C052F">
      <w:pPr>
        <w:numPr>
          <w:ilvl w:val="0"/>
          <w:numId w:val="215"/>
        </w:numPr>
        <w:tabs>
          <w:tab w:val="left" w:pos="720"/>
        </w:tabs>
        <w:spacing w:before="180"/>
        <w:ind w:left="720" w:right="360" w:hanging="360"/>
        <w:jc w:val="both"/>
      </w:pPr>
      <w:bookmarkStart w:id="2153" w:name="idp140421965628320"/>
      <w:bookmarkEnd w:id="2152"/>
      <w:r>
        <w:rPr>
          <w:rFonts w:ascii="Arial" w:hAnsi="Arial"/>
          <w:color w:val="000000"/>
          <w:sz w:val="18"/>
        </w:rPr>
        <w:t>No separate Polarity transformation is defined.</w:t>
      </w:r>
    </w:p>
    <w:bookmarkEnd w:id="2153"/>
    <w:p w14:paraId="0140E674" w14:textId="77777777" w:rsidR="005E3AB4" w:rsidRDefault="003C052F">
      <w:pPr>
        <w:spacing w:before="180"/>
        <w:jc w:val="both"/>
      </w:pPr>
      <w:r>
        <w:rPr>
          <w:rFonts w:ascii="Arial" w:hAnsi="Arial"/>
          <w:color w:val="000000"/>
          <w:sz w:val="18"/>
        </w:rPr>
        <w:t>A Softcopy Presentation LUT Module is a</w:t>
      </w:r>
      <w:r>
        <w:rPr>
          <w:rFonts w:ascii="Arial" w:hAnsi="Arial"/>
          <w:color w:val="000000"/>
          <w:sz w:val="18"/>
        </w:rPr>
        <w:t>lways present in a Presentation State. If a Presentation LUT is present in the Image then the Presentation State Presentation LUT shall be used instead of the Image Presentation LUT.</w:t>
      </w:r>
    </w:p>
    <w:p w14:paraId="31D5A557" w14:textId="77777777" w:rsidR="005E3AB4" w:rsidRDefault="003C052F">
      <w:pPr>
        <w:spacing w:before="180"/>
      </w:pPr>
      <w:bookmarkStart w:id="2154" w:name="sect_N_2_2"/>
      <w:r>
        <w:rPr>
          <w:rFonts w:ascii="Arial" w:hAnsi="Arial"/>
          <w:b/>
          <w:color w:val="000000"/>
          <w:sz w:val="24"/>
        </w:rPr>
        <w:t>N.2.2 Color Transformations</w:t>
      </w:r>
    </w:p>
    <w:p w14:paraId="6C34D318" w14:textId="77777777" w:rsidR="005E3AB4" w:rsidRDefault="003C052F">
      <w:pPr>
        <w:spacing w:before="180"/>
      </w:pPr>
      <w:bookmarkStart w:id="2155" w:name="sect_N_2_2_1"/>
      <w:bookmarkEnd w:id="2154"/>
      <w:r>
        <w:rPr>
          <w:rFonts w:ascii="Arial" w:hAnsi="Arial"/>
          <w:b/>
          <w:color w:val="000000"/>
          <w:sz w:val="26"/>
        </w:rPr>
        <w:t>N.2.2.1 Profile Connection Space Transformati</w:t>
      </w:r>
      <w:r>
        <w:rPr>
          <w:rFonts w:ascii="Arial" w:hAnsi="Arial"/>
          <w:b/>
          <w:color w:val="000000"/>
          <w:sz w:val="26"/>
        </w:rPr>
        <w:t>on</w:t>
      </w:r>
    </w:p>
    <w:bookmarkEnd w:id="2155"/>
    <w:p w14:paraId="419338EA" w14:textId="77777777" w:rsidR="005E3AB4" w:rsidRDefault="003C052F">
      <w:pPr>
        <w:spacing w:before="180"/>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w:t>
      </w:r>
      <w:r>
        <w:rPr>
          <w:rFonts w:ascii="Arial" w:hAnsi="Arial"/>
          <w:color w:val="000000"/>
          <w:sz w:val="18"/>
        </w:rPr>
        <w:t>te, and the RGB output values of a blending operation.</w:t>
      </w:r>
    </w:p>
    <w:p w14:paraId="47FB4E89" w14:textId="77777777" w:rsidR="005E3AB4" w:rsidRDefault="003C052F">
      <w:pPr>
        <w:spacing w:before="180"/>
        <w:jc w:val="both"/>
      </w:pPr>
      <w:r>
        <w:rPr>
          <w:rFonts w:ascii="Arial" w:hAnsi="Arial"/>
          <w:color w:val="000000"/>
          <w:sz w:val="18"/>
        </w:rPr>
        <w:t>The ICC Profile is an Input Profile. That is, it describes the color characteristics of a (possibly hypothetical) device that was used to generate the input color values.</w:t>
      </w:r>
    </w:p>
    <w:p w14:paraId="0F00BC55" w14:textId="77777777" w:rsidR="005E3AB4" w:rsidRDefault="003C052F">
      <w:pPr>
        <w:spacing w:before="180"/>
        <w:jc w:val="both"/>
      </w:pPr>
      <w:r>
        <w:rPr>
          <w:rFonts w:ascii="Arial" w:hAnsi="Arial"/>
          <w:color w:val="000000"/>
          <w:sz w:val="18"/>
        </w:rPr>
        <w:t>The intent is that a rendering</w:t>
      </w:r>
      <w:r>
        <w:rPr>
          <w:rFonts w:ascii="Arial" w:hAnsi="Arial"/>
          <w:color w:val="000000"/>
          <w:sz w:val="18"/>
        </w:rPr>
        <w:t xml:space="preserve"> device will use this information to achieve color consistency. Typically this will be performed by calibration of the output device to create an ICC Display or Output Profile, the conversion of pixel values using the ICC Input Profile into Profile Connect</w:t>
      </w:r>
      <w:r>
        <w:rPr>
          <w:rFonts w:ascii="Arial" w:hAnsi="Arial"/>
          <w:color w:val="000000"/>
          <w:sz w:val="18"/>
        </w:rPr>
        <w:t>ion Space, followed by conversion using the ICC Display or Output Profile into values suitable for rendering on the output device. However, the exact mechanisms used are beyond the scope of the standard to define.</w:t>
      </w:r>
    </w:p>
    <w:p w14:paraId="2A45C533" w14:textId="77777777" w:rsidR="005E3AB4" w:rsidRDefault="003C052F">
      <w:pPr>
        <w:keepNext/>
        <w:spacing w:before="180"/>
        <w:ind w:left="360" w:right="360"/>
        <w:jc w:val="both"/>
      </w:pPr>
      <w:bookmarkStart w:id="2156" w:name="idp140421965635376"/>
      <w:r>
        <w:rPr>
          <w:rFonts w:ascii="Arial" w:hAnsi="Arial"/>
          <w:color w:val="000000"/>
          <w:sz w:val="18"/>
        </w:rPr>
        <w:t>Note</w:t>
      </w:r>
    </w:p>
    <w:p w14:paraId="51AAF178" w14:textId="77777777" w:rsidR="005E3AB4" w:rsidRDefault="003C052F">
      <w:pPr>
        <w:numPr>
          <w:ilvl w:val="0"/>
          <w:numId w:val="218"/>
        </w:numPr>
        <w:tabs>
          <w:tab w:val="left" w:pos="720"/>
        </w:tabs>
        <w:spacing w:before="180"/>
        <w:ind w:left="720" w:right="360" w:hanging="360"/>
        <w:jc w:val="both"/>
      </w:pPr>
      <w:bookmarkStart w:id="2157" w:name="idp140421965635888"/>
      <w:bookmarkStart w:id="2158" w:name="idp140421965635632"/>
      <w:bookmarkEnd w:id="2156"/>
      <w:r>
        <w:rPr>
          <w:rFonts w:ascii="Arial" w:hAnsi="Arial"/>
          <w:color w:val="000000"/>
          <w:sz w:val="18"/>
        </w:rPr>
        <w:t>The means of achieving color consiste</w:t>
      </w:r>
      <w:r>
        <w:rPr>
          <w:rFonts w:ascii="Arial" w:hAnsi="Arial"/>
          <w:color w:val="000000"/>
          <w:sz w:val="18"/>
        </w:rPr>
        <w:t xml:space="preserve">ncy depends to a large extent on the nature of the material and the intent of the application. The process is more complicated than simply achieving colorimetric accuracy, which is trivial but does not produce satisfactory results. The transformations may </w:t>
      </w:r>
      <w:r>
        <w:rPr>
          <w:rFonts w:ascii="Arial" w:hAnsi="Arial"/>
          <w:color w:val="000000"/>
          <w:sz w:val="18"/>
        </w:rPr>
        <w:t>take into account such matters as</w:t>
      </w:r>
    </w:p>
    <w:p w14:paraId="25FE6E6C" w14:textId="77777777" w:rsidR="005E3AB4" w:rsidRDefault="003C052F">
      <w:pPr>
        <w:numPr>
          <w:ilvl w:val="0"/>
          <w:numId w:val="217"/>
        </w:numPr>
        <w:tabs>
          <w:tab w:val="left" w:pos="900"/>
        </w:tabs>
        <w:spacing w:before="180"/>
        <w:ind w:left="900" w:right="360" w:hanging="180"/>
        <w:jc w:val="both"/>
      </w:pPr>
      <w:bookmarkStart w:id="2159" w:name="idp140421965637120"/>
      <w:bookmarkStart w:id="2160" w:name="idp140421965636864"/>
      <w:bookmarkEnd w:id="2157"/>
      <w:bookmarkEnd w:id="2158"/>
      <w:r>
        <w:rPr>
          <w:rFonts w:ascii="Arial" w:hAnsi="Arial"/>
          <w:color w:val="000000"/>
          <w:sz w:val="18"/>
        </w:rPr>
        <w:t>physical factors such as the ambient light of the viewing environment (viewing flare) and the nature of different illuminants</w:t>
      </w:r>
    </w:p>
    <w:p w14:paraId="2CDEF94E" w14:textId="77777777" w:rsidR="005E3AB4" w:rsidRDefault="003C052F">
      <w:pPr>
        <w:numPr>
          <w:ilvl w:val="0"/>
          <w:numId w:val="217"/>
        </w:numPr>
        <w:tabs>
          <w:tab w:val="left" w:pos="900"/>
        </w:tabs>
        <w:spacing w:before="180"/>
        <w:ind w:left="900" w:right="360" w:hanging="180"/>
        <w:jc w:val="both"/>
      </w:pPr>
      <w:bookmarkStart w:id="2161" w:name="idp140421965638016"/>
      <w:bookmarkEnd w:id="2159"/>
      <w:bookmarkEnd w:id="2160"/>
      <w:r>
        <w:rPr>
          <w:rFonts w:ascii="Arial" w:hAnsi="Arial"/>
          <w:color w:val="000000"/>
          <w:sz w:val="18"/>
        </w:rPr>
        <w:t>psychovisual factors in the observer</w:t>
      </w:r>
    </w:p>
    <w:p w14:paraId="010EF789" w14:textId="77777777" w:rsidR="005E3AB4" w:rsidRDefault="003C052F">
      <w:pPr>
        <w:numPr>
          <w:ilvl w:val="0"/>
          <w:numId w:val="217"/>
        </w:numPr>
        <w:tabs>
          <w:tab w:val="left" w:pos="900"/>
        </w:tabs>
        <w:spacing w:before="180"/>
        <w:ind w:left="900" w:right="360" w:hanging="180"/>
        <w:jc w:val="both"/>
      </w:pPr>
      <w:bookmarkStart w:id="2162" w:name="idp140421965638832"/>
      <w:bookmarkEnd w:id="2161"/>
      <w:r>
        <w:rPr>
          <w:rFonts w:ascii="Arial" w:hAnsi="Arial"/>
          <w:color w:val="000000"/>
          <w:sz w:val="18"/>
        </w:rPr>
        <w:t>the preferences of the observer</w:t>
      </w:r>
    </w:p>
    <w:p w14:paraId="363B0036" w14:textId="77777777" w:rsidR="005E3AB4" w:rsidRDefault="003C052F">
      <w:pPr>
        <w:numPr>
          <w:ilvl w:val="0"/>
          <w:numId w:val="217"/>
        </w:numPr>
        <w:tabs>
          <w:tab w:val="left" w:pos="900"/>
        </w:tabs>
        <w:spacing w:before="180"/>
        <w:ind w:left="900" w:right="360" w:hanging="180"/>
        <w:jc w:val="both"/>
      </w:pPr>
      <w:bookmarkStart w:id="2163" w:name="idp140421965639632"/>
      <w:bookmarkEnd w:id="2162"/>
      <w:r>
        <w:rPr>
          <w:rFonts w:ascii="Arial" w:hAnsi="Arial"/>
          <w:color w:val="000000"/>
          <w:sz w:val="18"/>
        </w:rPr>
        <w:t xml:space="preserve">the consistency intent, </w:t>
      </w:r>
      <w:r>
        <w:rPr>
          <w:rFonts w:ascii="Arial" w:hAnsi="Arial"/>
          <w:color w:val="000000"/>
          <w:sz w:val="18"/>
        </w:rPr>
        <w:t>whether it be to reproduce the colors perceived by an observer of</w:t>
      </w:r>
    </w:p>
    <w:p w14:paraId="1083EF5D" w14:textId="77777777" w:rsidR="005E3AB4" w:rsidRDefault="003C052F">
      <w:pPr>
        <w:numPr>
          <w:ilvl w:val="0"/>
          <w:numId w:val="216"/>
        </w:numPr>
        <w:tabs>
          <w:tab w:val="left" w:pos="1080"/>
        </w:tabs>
        <w:spacing w:before="180"/>
        <w:ind w:left="1080" w:right="360" w:hanging="180"/>
        <w:jc w:val="both"/>
      </w:pPr>
      <w:bookmarkStart w:id="2164" w:name="idp140421965640624"/>
      <w:bookmarkStart w:id="2165" w:name="idp140421965640368"/>
      <w:bookmarkEnd w:id="2163"/>
      <w:r>
        <w:rPr>
          <w:rFonts w:ascii="Arial" w:hAnsi="Arial"/>
          <w:color w:val="000000"/>
          <w:sz w:val="18"/>
        </w:rPr>
        <w:t>the original scene,</w:t>
      </w:r>
    </w:p>
    <w:p w14:paraId="30827643" w14:textId="77777777" w:rsidR="005E3AB4" w:rsidRDefault="003C052F">
      <w:pPr>
        <w:numPr>
          <w:ilvl w:val="0"/>
          <w:numId w:val="216"/>
        </w:numPr>
        <w:tabs>
          <w:tab w:val="left" w:pos="1080"/>
        </w:tabs>
        <w:spacing w:before="180"/>
        <w:ind w:left="1080" w:right="360" w:hanging="180"/>
        <w:jc w:val="both"/>
      </w:pPr>
      <w:bookmarkStart w:id="2166" w:name="idp140421965641424"/>
      <w:bookmarkEnd w:id="2164"/>
      <w:bookmarkEnd w:id="2165"/>
      <w:r>
        <w:rPr>
          <w:rFonts w:ascii="Arial" w:hAnsi="Arial"/>
          <w:color w:val="000000"/>
          <w:sz w:val="18"/>
        </w:rPr>
        <w:t>the media being reproduced, such as a print or transparency, as viewed under specified conditions.</w:t>
      </w:r>
    </w:p>
    <w:p w14:paraId="17FFBA04" w14:textId="77777777" w:rsidR="005E3AB4" w:rsidRDefault="003C052F">
      <w:pPr>
        <w:numPr>
          <w:ilvl w:val="0"/>
          <w:numId w:val="218"/>
        </w:numPr>
        <w:tabs>
          <w:tab w:val="left" w:pos="720"/>
        </w:tabs>
        <w:spacing w:before="180"/>
        <w:ind w:left="720" w:right="360" w:hanging="360"/>
        <w:jc w:val="both"/>
      </w:pPr>
      <w:bookmarkStart w:id="2167" w:name="idp140421965642816"/>
      <w:bookmarkEnd w:id="2166"/>
      <w:r>
        <w:rPr>
          <w:rFonts w:ascii="Arial" w:hAnsi="Arial"/>
          <w:color w:val="000000"/>
          <w:sz w:val="18"/>
        </w:rPr>
        <w:t>Implementations of color management schemes are typically provided in o</w:t>
      </w:r>
      <w:r>
        <w:rPr>
          <w:rFonts w:ascii="Arial" w:hAnsi="Arial"/>
          <w:color w:val="000000"/>
          <w:sz w:val="18"/>
        </w:rPr>
        <w:t>perating systems, libraries and tool kits, and the exact details are usually beyond the control of the DICOM application developer. Accordingly, it is normally sufficient to define a source of pixel values, and a corresponding ICC Input Profile for the dev</w:t>
      </w:r>
      <w:r>
        <w:rPr>
          <w:rFonts w:ascii="Arial" w:hAnsi="Arial"/>
          <w:color w:val="000000"/>
          <w:sz w:val="18"/>
        </w:rPr>
        <w:t>ice that captured or generated them.</w:t>
      </w:r>
    </w:p>
    <w:p w14:paraId="488FDE7B" w14:textId="77777777" w:rsidR="005E3AB4" w:rsidRDefault="003C052F">
      <w:pPr>
        <w:numPr>
          <w:ilvl w:val="0"/>
          <w:numId w:val="218"/>
        </w:numPr>
        <w:tabs>
          <w:tab w:val="left" w:pos="720"/>
        </w:tabs>
        <w:spacing w:before="180"/>
        <w:ind w:left="720" w:right="360" w:hanging="360"/>
        <w:jc w:val="both"/>
      </w:pPr>
      <w:bookmarkStart w:id="2168" w:name="idp140421965643952"/>
      <w:bookmarkEnd w:id="2167"/>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w:t>
      </w:r>
      <w:r>
        <w:rPr>
          <w:rFonts w:ascii="Arial" w:hAnsi="Arial"/>
          <w:color w:val="000000"/>
          <w:sz w:val="18"/>
        </w:rPr>
        <w:t>uld be to interpret it as a P-Value.</w:t>
      </w:r>
    </w:p>
    <w:bookmarkEnd w:id="2168"/>
    <w:p w14:paraId="5256E2E8" w14:textId="77777777" w:rsidR="005E3AB4" w:rsidRDefault="003C052F">
      <w:pPr>
        <w:spacing w:before="180"/>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p w14:paraId="6A4BD065" w14:textId="77777777" w:rsidR="005E3AB4" w:rsidRDefault="003C052F">
      <w:pPr>
        <w:spacing w:before="180"/>
      </w:pPr>
      <w:bookmarkStart w:id="2169" w:name="sect_N_2_2_2"/>
      <w:r>
        <w:rPr>
          <w:rFonts w:ascii="Arial" w:hAnsi="Arial"/>
          <w:b/>
          <w:color w:val="000000"/>
          <w:sz w:val="26"/>
        </w:rPr>
        <w:t>N.2.2.2 White Point (Informative)</w:t>
      </w:r>
    </w:p>
    <w:bookmarkEnd w:id="2169"/>
    <w:p w14:paraId="7986A507" w14:textId="77777777" w:rsidR="005E3AB4" w:rsidRDefault="003C052F">
      <w:pPr>
        <w:spacing w:before="180"/>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w:t>
      </w:r>
      <w:r>
        <w:rPr>
          <w:rFonts w:ascii="Arial" w:hAnsi="Arial"/>
          <w:color w:val="000000"/>
          <w:sz w:val="18"/>
        </w:rPr>
        <w:t xml:space="preserve"> the D50-D100 range, light boxes are about D110 (11000K).</w:t>
      </w:r>
    </w:p>
    <w:p w14:paraId="3D7604CA" w14:textId="77777777" w:rsidR="005E3AB4" w:rsidRDefault="003C052F">
      <w:pPr>
        <w:spacing w:before="180"/>
        <w:jc w:val="both"/>
      </w:pPr>
      <w:r>
        <w:rPr>
          <w:rFonts w:ascii="Arial" w:hAnsi="Arial"/>
          <w:color w:val="000000"/>
          <w:sz w:val="18"/>
        </w:rPr>
        <w:t>The ICC PCS always uses a white point of D50.</w:t>
      </w:r>
    </w:p>
    <w:p w14:paraId="73A28DF9" w14:textId="77777777" w:rsidR="005E3AB4" w:rsidRDefault="003C052F">
      <w:pPr>
        <w:spacing w:before="180"/>
        <w:jc w:val="both"/>
      </w:pPr>
      <w:r>
        <w:rPr>
          <w:rFonts w:ascii="Arial" w:hAnsi="Arial"/>
          <w:color w:val="000000"/>
          <w:sz w:val="18"/>
        </w:rPr>
        <w:t>In an ICC Input Profile, the chromaticAdaptationTag encodes a conversion of an XYZ color from the actual illumination source to the PCS illuminant (D50)</w:t>
      </w:r>
      <w:r>
        <w:rPr>
          <w:rFonts w:ascii="Arial" w:hAnsi="Arial"/>
          <w:color w:val="000000"/>
          <w:sz w:val="18"/>
        </w:rPr>
        <w:t xml:space="preserve">, and may be useful if the actual illumination source is not D50. The actual illumination source may also be </w:t>
      </w:r>
      <w:r>
        <w:rPr>
          <w:rFonts w:ascii="Arial" w:hAnsi="Arial"/>
          <w:color w:val="000000"/>
          <w:sz w:val="18"/>
        </w:rPr>
        <w:lastRenderedPageBreak/>
        <w:t>defined in the mediaWhitePointTag. However, with a perceptual rendering intent, neither of these tags are required to be used by the color manageme</w:t>
      </w:r>
      <w:r>
        <w:rPr>
          <w:rFonts w:ascii="Arial" w:hAnsi="Arial"/>
          <w:color w:val="000000"/>
          <w:sz w:val="18"/>
        </w:rPr>
        <w:t>nt system, nor do they have any specified rendering behavior (as opposed to their use with absolute and relative colorimetric rendering intents).</w:t>
      </w:r>
    </w:p>
    <w:p w14:paraId="3E2D8C6F" w14:textId="77777777" w:rsidR="005E3AB4" w:rsidRDefault="003C052F">
      <w:pPr>
        <w:spacing w:before="180"/>
        <w:jc w:val="both"/>
      </w:pPr>
      <w:r>
        <w:rPr>
          <w:rFonts w:ascii="Arial" w:hAnsi="Arial"/>
          <w:color w:val="000000"/>
          <w:sz w:val="18"/>
        </w:rPr>
        <w:t>It is beyond the scope of DICOM to define a required or suggested white point for rendering, since an appropri</w:t>
      </w:r>
      <w:r>
        <w:rPr>
          <w:rFonts w:ascii="Arial" w:hAnsi="Arial"/>
          <w:color w:val="000000"/>
          <w:sz w:val="18"/>
        </w:rPr>
        <w:t>ate choice depends on a knowledge of the display device or media characteristics and the viewing environment.</w:t>
      </w:r>
    </w:p>
    <w:p w14:paraId="74714547" w14:textId="77777777" w:rsidR="005E3AB4" w:rsidRDefault="003C052F">
      <w:pPr>
        <w:spacing w:before="180"/>
      </w:pPr>
      <w:bookmarkStart w:id="2170" w:name="sect_N_2_3"/>
      <w:r>
        <w:rPr>
          <w:rFonts w:ascii="Arial" w:hAnsi="Arial"/>
          <w:b/>
          <w:color w:val="000000"/>
          <w:sz w:val="24"/>
        </w:rPr>
        <w:t>N.2.3 Common Spatial and Annotation Transformations</w:t>
      </w:r>
    </w:p>
    <w:p w14:paraId="387BB585" w14:textId="77777777" w:rsidR="005E3AB4" w:rsidRDefault="003C052F">
      <w:pPr>
        <w:spacing w:before="180"/>
        <w:jc w:val="center"/>
      </w:pPr>
      <w:bookmarkStart w:id="2171" w:name="idp140421965653648"/>
      <w:bookmarkStart w:id="2172" w:name="figure_N_2_2"/>
      <w:bookmarkEnd w:id="2170"/>
      <w:r>
        <w:rPr>
          <w:rFonts w:ascii="Arial" w:hAnsi="Arial"/>
          <w:noProof/>
          <w:color w:val="000000"/>
          <w:sz w:val="18"/>
          <w:lang w:val="en-US"/>
        </w:rPr>
        <w:drawing>
          <wp:inline distT="0" distB="0" distL="0" distR="0" wp14:anchorId="53BAF351" wp14:editId="46153D12">
            <wp:extent cx="4781550" cy="638175"/>
            <wp:effectExtent l="0" t="0" r="0" b="0"/>
            <wp:docPr id="27" name="Picture 13"/>
            <wp:cNvGraphicFramePr/>
            <a:graphic xmlns:a="http://schemas.openxmlformats.org/drawingml/2006/main">
              <a:graphicData uri="http://schemas.openxmlformats.org/drawingml/2006/picture">
                <pic:pic xmlns:pic="http://schemas.openxmlformats.org/drawingml/2006/picture">
                  <pic:nvPicPr>
                    <pic:cNvPr id="28" name="Picture 13"/>
                    <pic:cNvPicPr/>
                  </pic:nvPicPr>
                  <pic:blipFill>
                    <a:blip r:embed="rId584"/>
                    <a:srcRect/>
                    <a:stretch>
                      <a:fillRect/>
                    </a:stretch>
                  </pic:blipFill>
                  <pic:spPr>
                    <a:xfrm>
                      <a:off x="0" y="0"/>
                      <a:ext cx="4781550" cy="638175"/>
                    </a:xfrm>
                    <a:prstGeom prst="rect">
                      <a:avLst/>
                    </a:prstGeom>
                  </pic:spPr>
                </pic:pic>
              </a:graphicData>
            </a:graphic>
          </wp:inline>
        </w:drawing>
      </w:r>
    </w:p>
    <w:bookmarkEnd w:id="2171"/>
    <w:bookmarkEnd w:id="2172"/>
    <w:p w14:paraId="7CEF8B8D" w14:textId="77777777" w:rsidR="005E3AB4" w:rsidRDefault="003C052F">
      <w:pPr>
        <w:spacing w:before="216"/>
        <w:jc w:val="center"/>
      </w:pPr>
      <w:r>
        <w:rPr>
          <w:rFonts w:ascii="Arial" w:hAnsi="Arial"/>
          <w:b/>
          <w:color w:val="000000"/>
          <w:sz w:val="22"/>
        </w:rPr>
        <w:t>Figure N.2-2. Common Spatial and Annotation Transformation Model</w:t>
      </w:r>
    </w:p>
    <w:p w14:paraId="0CC99111" w14:textId="77777777" w:rsidR="005E3AB4" w:rsidRDefault="003C052F">
      <w:pPr>
        <w:spacing w:before="180"/>
        <w:jc w:val="both"/>
      </w:pPr>
      <w:r>
        <w:rPr>
          <w:rFonts w:ascii="Arial" w:hAnsi="Arial"/>
          <w:color w:val="000000"/>
          <w:sz w:val="18"/>
        </w:rPr>
        <w:t xml:space="preserve">The common spatial and </w:t>
      </w:r>
      <w:r>
        <w:rPr>
          <w:rFonts w:ascii="Arial" w:hAnsi="Arial"/>
          <w:color w:val="000000"/>
          <w:sz w:val="18"/>
        </w:rPr>
        <w:t>annotation transformations apply to any device-independent values, whether they be grayscale P-Values or color PCS-Values, for any type of presentation state.</w:t>
      </w:r>
    </w:p>
    <w:p w14:paraId="2BCF01EF" w14:textId="77777777" w:rsidR="005E3AB4" w:rsidRDefault="003C052F">
      <w:pPr>
        <w:spacing w:before="180"/>
        <w:jc w:val="both"/>
      </w:pPr>
      <w:r>
        <w:rPr>
          <w:rFonts w:ascii="Arial" w:hAnsi="Arial"/>
          <w:color w:val="000000"/>
          <w:sz w:val="18"/>
        </w:rPr>
        <w:t>The values with which to render annotations are encoded as device-independent values, either as g</w:t>
      </w:r>
      <w:r>
        <w:rPr>
          <w:rFonts w:ascii="Arial" w:hAnsi="Arial"/>
          <w:color w:val="000000"/>
          <w:sz w:val="18"/>
        </w:rPr>
        <w:t>rayscale P-Values or as color PCS-Values. In the case of PCS-Values, CIELab values are encoded, and defined by reference to a D50 illuminant.</w:t>
      </w:r>
    </w:p>
    <w:p w14:paraId="3F89EF9D" w14:textId="77777777" w:rsidR="005E3AB4" w:rsidRDefault="003C052F">
      <w:pPr>
        <w:spacing w:before="180"/>
        <w:jc w:val="both"/>
      </w:pPr>
      <w:r>
        <w:rPr>
          <w:rFonts w:ascii="Arial" w:hAnsi="Arial"/>
          <w:color w:val="000000"/>
          <w:sz w:val="18"/>
        </w:rPr>
        <w:t>Grayscale presentation states may specify annotations in color for rendering on a color output device.</w:t>
      </w:r>
    </w:p>
    <w:p w14:paraId="29BA1FF2" w14:textId="77777777" w:rsidR="005E3AB4" w:rsidRDefault="003C052F">
      <w:pPr>
        <w:spacing w:before="180"/>
        <w:jc w:val="both"/>
      </w:pPr>
      <w:r>
        <w:rPr>
          <w:rFonts w:ascii="Arial" w:hAnsi="Arial"/>
          <w:color w:val="000000"/>
          <w:sz w:val="18"/>
        </w:rPr>
        <w:t>The mechani</w:t>
      </w:r>
      <w:r>
        <w:rPr>
          <w:rFonts w:ascii="Arial" w:hAnsi="Arial"/>
          <w:color w:val="000000"/>
          <w:sz w:val="18"/>
        </w:rPr>
        <w:t>sm for mapping grayscale P-Values and color PCS-values to the same display is implementation-dependent and not defined by the standard.</w:t>
      </w:r>
    </w:p>
    <w:p w14:paraId="64684C72" w14:textId="77777777" w:rsidR="005E3AB4" w:rsidRDefault="003C052F">
      <w:pPr>
        <w:spacing w:before="180"/>
      </w:pPr>
      <w:bookmarkStart w:id="2173" w:name="sect_N_2_3_1"/>
      <w:r>
        <w:rPr>
          <w:rFonts w:ascii="Arial" w:hAnsi="Arial"/>
          <w:b/>
          <w:color w:val="000000"/>
          <w:sz w:val="26"/>
        </w:rPr>
        <w:t>N.2.3.1 Shutter</w:t>
      </w:r>
    </w:p>
    <w:bookmarkEnd w:id="2173"/>
    <w:p w14:paraId="1049A0D6" w14:textId="77777777" w:rsidR="005E3AB4" w:rsidRDefault="003C052F">
      <w:pPr>
        <w:spacing w:before="180"/>
        <w:jc w:val="both"/>
      </w:pPr>
      <w:r>
        <w:rPr>
          <w:rFonts w:ascii="Arial" w:hAnsi="Arial"/>
          <w:color w:val="000000"/>
          <w:sz w:val="18"/>
        </w:rPr>
        <w:t>The Shutter transformation provides the ability to exclude the perimeter outside a region of an image. A</w:t>
      </w:r>
      <w:r>
        <w:rPr>
          <w:rFonts w:ascii="Arial" w:hAnsi="Arial"/>
          <w:color w:val="000000"/>
          <w:sz w:val="18"/>
        </w:rPr>
        <w:t xml:space="preserve"> gray level may be specified to replace the area under the shutter.</w:t>
      </w:r>
    </w:p>
    <w:p w14:paraId="73ABE909" w14:textId="77777777" w:rsidR="005E3AB4" w:rsidRDefault="003C052F">
      <w:pPr>
        <w:spacing w:before="180"/>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w:t>
      </w:r>
      <w:r>
        <w:rPr>
          <w:rFonts w:ascii="Arial" w:hAnsi="Arial"/>
          <w:color w:val="000000"/>
          <w:sz w:val="18"/>
        </w:rPr>
        <w:t>ing single frame images.</w:t>
      </w:r>
    </w:p>
    <w:p w14:paraId="2518006C" w14:textId="77777777" w:rsidR="005E3AB4" w:rsidRDefault="003C052F">
      <w:pPr>
        <w:spacing w:before="180"/>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p w14:paraId="24D4F658" w14:textId="77777777" w:rsidR="005E3AB4" w:rsidRDefault="003C052F">
      <w:pPr>
        <w:keepNext/>
        <w:spacing w:before="180"/>
        <w:ind w:left="360" w:right="360"/>
        <w:jc w:val="both"/>
      </w:pPr>
      <w:bookmarkStart w:id="2174" w:name="idp140421965661072"/>
      <w:r>
        <w:rPr>
          <w:rFonts w:ascii="Arial" w:hAnsi="Arial"/>
          <w:color w:val="000000"/>
          <w:sz w:val="18"/>
        </w:rPr>
        <w:t>Note</w:t>
      </w:r>
    </w:p>
    <w:p w14:paraId="18FB4FE9" w14:textId="77777777" w:rsidR="005E3AB4" w:rsidRDefault="003C052F">
      <w:pPr>
        <w:numPr>
          <w:ilvl w:val="0"/>
          <w:numId w:val="219"/>
        </w:numPr>
        <w:tabs>
          <w:tab w:val="left" w:pos="720"/>
        </w:tabs>
        <w:spacing w:before="180"/>
        <w:ind w:left="720" w:right="360" w:hanging="360"/>
        <w:jc w:val="both"/>
      </w:pPr>
      <w:bookmarkStart w:id="2175" w:name="idp140421965661808"/>
      <w:bookmarkStart w:id="2176" w:name="idp140421965661328"/>
      <w:bookmarkEnd w:id="2174"/>
      <w:r>
        <w:rPr>
          <w:rFonts w:ascii="Arial" w:hAnsi="Arial"/>
          <w:color w:val="000000"/>
          <w:sz w:val="18"/>
        </w:rPr>
        <w:t>Since annotati</w:t>
      </w:r>
      <w:r>
        <w:rPr>
          <w:rFonts w:ascii="Arial" w:hAnsi="Arial"/>
          <w:color w:val="000000"/>
          <w:sz w:val="18"/>
        </w:rPr>
        <w:t>ons follow the shutter operation in the pipeline, annotations in shuttered regions are not obscured and are visible.</w:t>
      </w:r>
    </w:p>
    <w:p w14:paraId="7C354B1F" w14:textId="77777777" w:rsidR="005E3AB4" w:rsidRDefault="003C052F">
      <w:pPr>
        <w:numPr>
          <w:ilvl w:val="0"/>
          <w:numId w:val="219"/>
        </w:numPr>
        <w:tabs>
          <w:tab w:val="left" w:pos="720"/>
        </w:tabs>
        <w:spacing w:before="180"/>
        <w:ind w:left="720" w:right="360" w:hanging="360"/>
        <w:jc w:val="both"/>
      </w:pPr>
      <w:bookmarkStart w:id="2177" w:name="idp140421965662720"/>
      <w:bookmarkEnd w:id="2175"/>
      <w:bookmarkEnd w:id="2176"/>
      <w:r>
        <w:rPr>
          <w:rFonts w:ascii="Arial" w:hAnsi="Arial"/>
          <w:color w:val="000000"/>
          <w:sz w:val="18"/>
        </w:rPr>
        <w:t>Any shutter present in the referenced image object is ignored (i.e., not applied).</w:t>
      </w:r>
    </w:p>
    <w:p w14:paraId="238FEE48" w14:textId="77777777" w:rsidR="005E3AB4" w:rsidRDefault="003C052F">
      <w:pPr>
        <w:spacing w:before="180"/>
      </w:pPr>
      <w:bookmarkStart w:id="2178" w:name="sect_N_2_3_2"/>
      <w:bookmarkEnd w:id="2177"/>
      <w:r>
        <w:rPr>
          <w:rFonts w:ascii="Arial" w:hAnsi="Arial"/>
          <w:b/>
          <w:color w:val="000000"/>
          <w:sz w:val="26"/>
        </w:rPr>
        <w:t>N.2.3.2 Pre-Spatial Transformation Annotation</w:t>
      </w:r>
    </w:p>
    <w:bookmarkEnd w:id="2178"/>
    <w:p w14:paraId="63B50A1C" w14:textId="77777777" w:rsidR="005E3AB4" w:rsidRDefault="003C052F">
      <w:pPr>
        <w:spacing w:before="180"/>
        <w:jc w:val="both"/>
      </w:pPr>
      <w:r>
        <w:rPr>
          <w:rFonts w:ascii="Arial" w:hAnsi="Arial"/>
          <w:color w:val="000000"/>
          <w:sz w:val="18"/>
        </w:rPr>
        <w:t>The Pre-Sp</w:t>
      </w:r>
      <w:r>
        <w:rPr>
          <w:rFonts w:ascii="Arial" w:hAnsi="Arial"/>
          <w:color w:val="000000"/>
          <w:sz w:val="18"/>
        </w:rPr>
        <w:t xml:space="preserve">atial Transformation Annotation transformation includes the application of bit-mapped overlays as defined in the Overlay Plane Module, and free unformatted text or vector graphics as described in the Graphic Annotation Module that are defined in the image </w:t>
      </w:r>
      <w:r>
        <w:rPr>
          <w:rFonts w:ascii="Arial" w:hAnsi="Arial"/>
          <w:color w:val="000000"/>
          <w:sz w:val="18"/>
        </w:rPr>
        <w:t>pixel space (as opposed to the displayed area space).</w:t>
      </w:r>
    </w:p>
    <w:p w14:paraId="3351B8BA" w14:textId="77777777" w:rsidR="005E3AB4" w:rsidRDefault="003C052F">
      <w:pPr>
        <w:spacing w:before="180"/>
      </w:pPr>
      <w:bookmarkStart w:id="2179" w:name="sect_N_2_3_3"/>
      <w:r>
        <w:rPr>
          <w:rFonts w:ascii="Arial" w:hAnsi="Arial"/>
          <w:b/>
          <w:color w:val="000000"/>
          <w:sz w:val="26"/>
        </w:rPr>
        <w:t>N.2.3.3 Spatial Transformation</w:t>
      </w:r>
    </w:p>
    <w:bookmarkEnd w:id="2179"/>
    <w:p w14:paraId="61288844" w14:textId="77777777" w:rsidR="005E3AB4" w:rsidRDefault="003C052F">
      <w:pPr>
        <w:spacing w:before="180"/>
        <w:jc w:val="both"/>
      </w:pPr>
      <w:r>
        <w:rPr>
          <w:rFonts w:ascii="Arial" w:hAnsi="Arial"/>
          <w:color w:val="000000"/>
          <w:sz w:val="18"/>
        </w:rPr>
        <w:t>Some modalities may not deliver the image in the desired rotation and need to specify a rotation into the desired position for presentation. This transformation, specified</w:t>
      </w:r>
      <w:r>
        <w:rPr>
          <w:rFonts w:ascii="Arial" w:hAnsi="Arial"/>
          <w:color w:val="000000"/>
          <w:sz w:val="18"/>
        </w:rPr>
        <w:t xml:space="preserve"> in the Spatial Transformation Module, includes a rotation of 90, 180, 270 degrees clockwise followed by a horizontal flip (L &lt;--&gt; R). Rotation by an arbitrary angle is not supported.</w:t>
      </w:r>
    </w:p>
    <w:p w14:paraId="6B008A98" w14:textId="77777777" w:rsidR="005E3AB4" w:rsidRDefault="003C052F">
      <w:pPr>
        <w:spacing w:before="180"/>
        <w:jc w:val="both"/>
      </w:pPr>
      <w:r>
        <w:rPr>
          <w:rFonts w:ascii="Arial" w:hAnsi="Arial"/>
          <w:color w:val="000000"/>
          <w:sz w:val="18"/>
        </w:rPr>
        <w:t>In addition, selection of a region of the image pixel space to be displa</w:t>
      </w:r>
      <w:r>
        <w:rPr>
          <w:rFonts w:ascii="Arial" w:hAnsi="Arial"/>
          <w:color w:val="000000"/>
          <w:sz w:val="18"/>
        </w:rPr>
        <w:t>yed is specified in the Displayed Area Module. This may have the effect of magnifying (or minifying) that region depending on what physical size the display is instructed to render the selected region. If so, the method of interpolation (or sub-sampling) i</w:t>
      </w:r>
      <w:r>
        <w:rPr>
          <w:rFonts w:ascii="Arial" w:hAnsi="Arial"/>
          <w:color w:val="000000"/>
          <w:sz w:val="18"/>
        </w:rPr>
        <w:t>s implementation dependent.</w:t>
      </w:r>
    </w:p>
    <w:p w14:paraId="0ED1C6A8" w14:textId="77777777" w:rsidR="005E3AB4" w:rsidRDefault="003C052F">
      <w:pPr>
        <w:keepNext/>
        <w:spacing w:before="180"/>
        <w:ind w:left="360" w:right="360"/>
        <w:jc w:val="both"/>
      </w:pPr>
      <w:bookmarkStart w:id="2180" w:name="idp140421965669552"/>
      <w:r>
        <w:rPr>
          <w:rFonts w:ascii="Arial" w:hAnsi="Arial"/>
          <w:color w:val="000000"/>
          <w:sz w:val="18"/>
        </w:rPr>
        <w:lastRenderedPageBreak/>
        <w:t>Note</w:t>
      </w:r>
    </w:p>
    <w:bookmarkEnd w:id="2180"/>
    <w:p w14:paraId="20BEE1FE" w14:textId="77777777" w:rsidR="005E3AB4" w:rsidRDefault="003C052F">
      <w:pPr>
        <w:spacing w:before="180"/>
        <w:ind w:left="360" w:right="360"/>
        <w:jc w:val="both"/>
      </w:pPr>
      <w:r>
        <w:rPr>
          <w:rFonts w:ascii="Arial" w:hAnsi="Arial"/>
          <w:color w:val="000000"/>
          <w:sz w:val="18"/>
        </w:rPr>
        <w:t>In particular the number of displayed pixels may be different from the number of image pixels as a result of:</w:t>
      </w:r>
    </w:p>
    <w:p w14:paraId="55F08146" w14:textId="77777777" w:rsidR="005E3AB4" w:rsidRDefault="003C052F">
      <w:pPr>
        <w:numPr>
          <w:ilvl w:val="0"/>
          <w:numId w:val="220"/>
        </w:numPr>
        <w:tabs>
          <w:tab w:val="left" w:pos="540"/>
        </w:tabs>
        <w:spacing w:before="180"/>
        <w:ind w:left="540" w:right="360" w:hanging="180"/>
        <w:jc w:val="both"/>
      </w:pPr>
      <w:bookmarkStart w:id="2181" w:name="idp140421965670560"/>
      <w:bookmarkStart w:id="2182" w:name="idp140421965670304"/>
      <w:r>
        <w:rPr>
          <w:rFonts w:ascii="Arial" w:hAnsi="Arial"/>
          <w:color w:val="000000"/>
          <w:sz w:val="18"/>
        </w:rPr>
        <w:t>minification (e.g., 1 display pixel for 4 image pixels),</w:t>
      </w:r>
    </w:p>
    <w:p w14:paraId="069C3685" w14:textId="77777777" w:rsidR="005E3AB4" w:rsidRDefault="003C052F">
      <w:pPr>
        <w:numPr>
          <w:ilvl w:val="0"/>
          <w:numId w:val="220"/>
        </w:numPr>
        <w:tabs>
          <w:tab w:val="left" w:pos="540"/>
        </w:tabs>
        <w:spacing w:before="180"/>
        <w:ind w:left="540" w:right="360" w:hanging="180"/>
        <w:jc w:val="both"/>
      </w:pPr>
      <w:bookmarkStart w:id="2183" w:name="idp140421965671392"/>
      <w:bookmarkEnd w:id="2181"/>
      <w:bookmarkEnd w:id="2182"/>
      <w:r>
        <w:rPr>
          <w:rFonts w:ascii="Arial" w:hAnsi="Arial"/>
          <w:color w:val="000000"/>
          <w:sz w:val="18"/>
        </w:rPr>
        <w:t>magnification (4 display pixels for each image pixel),</w:t>
      </w:r>
    </w:p>
    <w:p w14:paraId="31E448DC" w14:textId="77777777" w:rsidR="005E3AB4" w:rsidRDefault="003C052F">
      <w:pPr>
        <w:numPr>
          <w:ilvl w:val="0"/>
          <w:numId w:val="220"/>
        </w:numPr>
        <w:tabs>
          <w:tab w:val="left" w:pos="540"/>
        </w:tabs>
        <w:spacing w:before="180"/>
        <w:ind w:left="540" w:right="360" w:hanging="180"/>
        <w:jc w:val="both"/>
      </w:pPr>
      <w:bookmarkStart w:id="2184" w:name="idp140421965672224"/>
      <w:bookmarkEnd w:id="2183"/>
      <w:r>
        <w:rPr>
          <w:rFonts w:ascii="Arial" w:hAnsi="Arial"/>
          <w:color w:val="000000"/>
          <w:sz w:val="18"/>
        </w:rPr>
        <w:t>interpolation (display pixels derived from values other than those in the image pixels), and</w:t>
      </w:r>
    </w:p>
    <w:p w14:paraId="1DCBF0C6" w14:textId="77777777" w:rsidR="005E3AB4" w:rsidRDefault="003C052F">
      <w:pPr>
        <w:numPr>
          <w:ilvl w:val="0"/>
          <w:numId w:val="220"/>
        </w:numPr>
        <w:tabs>
          <w:tab w:val="left" w:pos="540"/>
        </w:tabs>
        <w:spacing w:before="180"/>
        <w:ind w:left="540" w:right="360" w:hanging="180"/>
        <w:jc w:val="both"/>
      </w:pPr>
      <w:bookmarkStart w:id="2185" w:name="idp140421965673088"/>
      <w:bookmarkEnd w:id="2184"/>
      <w:r>
        <w:rPr>
          <w:rFonts w:ascii="Arial" w:hAnsi="Arial"/>
          <w:color w:val="000000"/>
          <w:sz w:val="18"/>
        </w:rPr>
        <w:t>sub-sampling.</w:t>
      </w:r>
    </w:p>
    <w:p w14:paraId="33E08F08" w14:textId="77777777" w:rsidR="005E3AB4" w:rsidRDefault="003C052F">
      <w:pPr>
        <w:spacing w:before="180"/>
      </w:pPr>
      <w:bookmarkStart w:id="2186" w:name="sect_N_2_3_4"/>
      <w:bookmarkEnd w:id="2185"/>
      <w:r>
        <w:rPr>
          <w:rFonts w:ascii="Arial" w:hAnsi="Arial"/>
          <w:b/>
          <w:color w:val="000000"/>
          <w:sz w:val="26"/>
        </w:rPr>
        <w:t>N.2.3.4 Post-Spatial Transformation Annotation</w:t>
      </w:r>
    </w:p>
    <w:bookmarkEnd w:id="2186"/>
    <w:p w14:paraId="48DBFB19" w14:textId="77777777" w:rsidR="005E3AB4" w:rsidRDefault="003C052F">
      <w:pPr>
        <w:spacing w:before="180"/>
        <w:jc w:val="both"/>
      </w:pPr>
      <w:r>
        <w:rPr>
          <w:rFonts w:ascii="Arial" w:hAnsi="Arial"/>
          <w:color w:val="000000"/>
          <w:sz w:val="18"/>
        </w:rPr>
        <w:t>The Post-Spatial Transformation Annotation transformation includes the application of free unformatted</w:t>
      </w:r>
      <w:r>
        <w:rPr>
          <w:rFonts w:ascii="Arial" w:hAnsi="Arial"/>
          <w:color w:val="000000"/>
          <w:sz w:val="18"/>
        </w:rPr>
        <w:t xml:space="preserve"> text or vector graphics as described in the Graphic Annotation Module that are defined in the displayed area space (as opposed to the image pixel space).</w:t>
      </w:r>
    </w:p>
    <w:p w14:paraId="3A3CDC14" w14:textId="77777777" w:rsidR="005E3AB4" w:rsidRDefault="003C052F">
      <w:pPr>
        <w:spacing w:before="180"/>
        <w:jc w:val="both"/>
      </w:pPr>
      <w:r>
        <w:rPr>
          <w:rFonts w:ascii="Arial" w:hAnsi="Arial"/>
          <w:color w:val="000000"/>
          <w:sz w:val="18"/>
        </w:rPr>
        <w:t>This implies that the displayed area space is defined as being the image after all Spatial Transforma</w:t>
      </w:r>
      <w:r>
        <w:rPr>
          <w:rFonts w:ascii="Arial" w:hAnsi="Arial"/>
          <w:color w:val="000000"/>
          <w:sz w:val="18"/>
        </w:rPr>
        <w:t>tions have been applied.</w:t>
      </w:r>
    </w:p>
    <w:p w14:paraId="4BD3B79E" w14:textId="77777777" w:rsidR="005E3AB4" w:rsidRDefault="003C052F">
      <w:pPr>
        <w:spacing w:before="180"/>
        <w:jc w:val="both"/>
      </w:pPr>
      <w:r>
        <w:rPr>
          <w:rFonts w:ascii="Arial" w:hAnsi="Arial"/>
          <w:color w:val="000000"/>
          <w:sz w:val="18"/>
        </w:rPr>
        <w:t>These annotations are rendered in the displayed space, though they may be anchored to points in either the displayed area or image pixel space.</w:t>
      </w:r>
    </w:p>
    <w:p w14:paraId="143805C3" w14:textId="77777777" w:rsidR="005E3AB4" w:rsidRDefault="003C052F">
      <w:pPr>
        <w:spacing w:before="180"/>
      </w:pPr>
      <w:bookmarkStart w:id="2187" w:name="sect_N_2_4"/>
      <w:r>
        <w:rPr>
          <w:rFonts w:ascii="Arial" w:hAnsi="Arial"/>
          <w:b/>
          <w:color w:val="000000"/>
          <w:sz w:val="24"/>
        </w:rPr>
        <w:t>N.2.4 Blending Transformations</w:t>
      </w:r>
    </w:p>
    <w:bookmarkEnd w:id="2187"/>
    <w:p w14:paraId="4441C9C1" w14:textId="77777777" w:rsidR="005E3AB4" w:rsidRDefault="003C052F">
      <w:pPr>
        <w:spacing w:before="180"/>
        <w:jc w:val="both"/>
      </w:pPr>
      <w:r>
        <w:rPr>
          <w:rFonts w:ascii="Arial" w:hAnsi="Arial"/>
          <w:color w:val="000000"/>
          <w:sz w:val="18"/>
        </w:rPr>
        <w:t>The grayscale to color blending transformation model app</w:t>
      </w:r>
      <w:r>
        <w:rPr>
          <w:rFonts w:ascii="Arial" w:hAnsi="Arial"/>
          <w:color w:val="000000"/>
          <w:sz w:val="18"/>
        </w:rPr>
        <w:t xml:space="preserve">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w:t>
        </w:r>
        <w:r>
          <w:rPr>
            <w:rFonts w:ascii="Arial" w:hAnsi="Arial"/>
            <w:color w:val="000000"/>
            <w:sz w:val="18"/>
          </w:rPr>
          <w:t>3</w:t>
        </w:r>
      </w:hyperlink>
      <w:r>
        <w:rPr>
          <w:rFonts w:ascii="Arial" w:hAnsi="Arial"/>
          <w:color w:val="000000"/>
          <w:sz w:val="18"/>
        </w:rPr>
        <w:t>.</w:t>
      </w:r>
    </w:p>
    <w:p w14:paraId="2AE5C8A2" w14:textId="77777777" w:rsidR="005E3AB4" w:rsidRDefault="003C052F">
      <w:pPr>
        <w:spacing w:before="180"/>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w:t>
      </w:r>
      <w:r>
        <w:rPr>
          <w:rFonts w:ascii="Arial" w:hAnsi="Arial"/>
          <w:color w:val="000000"/>
          <w:sz w:val="18"/>
        </w:rPr>
        <w:t>e been spatially resampled and hence interpolated or replicated. Such operations do not affect the conceptual pipeline.</w:t>
      </w:r>
    </w:p>
    <w:p w14:paraId="4C4EA852" w14:textId="77777777" w:rsidR="005E3AB4" w:rsidRDefault="003C052F">
      <w:pPr>
        <w:spacing w:before="180"/>
        <w:jc w:val="center"/>
      </w:pPr>
      <w:bookmarkStart w:id="2188" w:name="idp140421965683120"/>
      <w:bookmarkStart w:id="2189" w:name="figure_N_2_3"/>
      <w:r>
        <w:rPr>
          <w:rFonts w:ascii="Arial" w:hAnsi="Arial"/>
          <w:noProof/>
          <w:color w:val="000000"/>
          <w:sz w:val="18"/>
          <w:lang w:val="en-US"/>
        </w:rPr>
        <w:drawing>
          <wp:inline distT="0" distB="0" distL="0" distR="0" wp14:anchorId="37D4C2CB" wp14:editId="7841A4C2">
            <wp:extent cx="4781550" cy="2209800"/>
            <wp:effectExtent l="0" t="0" r="0" b="0"/>
            <wp:docPr id="29" name="Picture 14"/>
            <wp:cNvGraphicFramePr/>
            <a:graphic xmlns:a="http://schemas.openxmlformats.org/drawingml/2006/main">
              <a:graphicData uri="http://schemas.openxmlformats.org/drawingml/2006/picture">
                <pic:pic xmlns:pic="http://schemas.openxmlformats.org/drawingml/2006/picture">
                  <pic:nvPicPr>
                    <pic:cNvPr id="30" name="Picture 14"/>
                    <pic:cNvPicPr/>
                  </pic:nvPicPr>
                  <pic:blipFill>
                    <a:blip r:embed="rId585"/>
                    <a:srcRect/>
                    <a:stretch>
                      <a:fillRect/>
                    </a:stretch>
                  </pic:blipFill>
                  <pic:spPr>
                    <a:xfrm>
                      <a:off x="0" y="0"/>
                      <a:ext cx="4781550" cy="2209800"/>
                    </a:xfrm>
                    <a:prstGeom prst="rect">
                      <a:avLst/>
                    </a:prstGeom>
                  </pic:spPr>
                </pic:pic>
              </a:graphicData>
            </a:graphic>
          </wp:inline>
        </w:drawing>
      </w:r>
    </w:p>
    <w:bookmarkEnd w:id="2188"/>
    <w:bookmarkEnd w:id="2189"/>
    <w:p w14:paraId="009C37D8" w14:textId="77777777" w:rsidR="005E3AB4" w:rsidRDefault="003C052F">
      <w:pPr>
        <w:spacing w:before="216"/>
        <w:jc w:val="center"/>
      </w:pPr>
      <w:r>
        <w:rPr>
          <w:rFonts w:ascii="Arial" w:hAnsi="Arial"/>
          <w:b/>
          <w:color w:val="000000"/>
          <w:sz w:val="22"/>
        </w:rPr>
        <w:t>Figure N.2-3. Grayscale to Color Blending Transformation Model</w:t>
      </w:r>
    </w:p>
    <w:p w14:paraId="04171C16" w14:textId="77777777" w:rsidR="005E3AB4" w:rsidRDefault="003C052F">
      <w:pPr>
        <w:spacing w:before="180"/>
      </w:pPr>
      <w:bookmarkStart w:id="2190" w:name="sect_N_2_4_1"/>
      <w:r>
        <w:rPr>
          <w:rFonts w:ascii="Arial" w:hAnsi="Arial"/>
          <w:b/>
          <w:color w:val="000000"/>
          <w:sz w:val="26"/>
        </w:rPr>
        <w:t>N.2.4.1 Underlying Image Pixels</w:t>
      </w:r>
    </w:p>
    <w:bookmarkEnd w:id="2190"/>
    <w:p w14:paraId="059D1778" w14:textId="77777777" w:rsidR="005E3AB4" w:rsidRDefault="003C052F">
      <w:pPr>
        <w:spacing w:before="180"/>
        <w:jc w:val="both"/>
      </w:pPr>
      <w:r>
        <w:rPr>
          <w:rFonts w:ascii="Arial" w:hAnsi="Arial"/>
          <w:color w:val="000000"/>
          <w:sz w:val="18"/>
        </w:rPr>
        <w:t xml:space="preserve">The Modality LUT and VOI LUT </w:t>
      </w:r>
      <w:r>
        <w:rPr>
          <w:rFonts w:ascii="Arial" w:hAnsi="Arial"/>
          <w:color w:val="000000"/>
          <w:sz w:val="18"/>
        </w:rPr>
        <w:t>transformations are applied to the stored pixel values of the underlying image.</w:t>
      </w:r>
    </w:p>
    <w:p w14:paraId="7699FA4A" w14:textId="77777777" w:rsidR="005E3AB4" w:rsidRDefault="003C052F">
      <w:pPr>
        <w:spacing w:before="180"/>
        <w:jc w:val="both"/>
      </w:pPr>
      <w:r>
        <w:rPr>
          <w:rFonts w:ascii="Arial" w:hAnsi="Arial"/>
          <w:color w:val="000000"/>
          <w:sz w:val="18"/>
        </w:rPr>
        <w:t>The output range of the VOI LUT transformation depends either on the width of the linear window or the range of output values of the LUT defined by the LUT Descriptor. Conceptu</w:t>
      </w:r>
      <w:r>
        <w:rPr>
          <w:rFonts w:ascii="Arial" w:hAnsi="Arial"/>
          <w:color w:val="000000"/>
          <w:sz w:val="18"/>
        </w:rPr>
        <w:t>ally, for the purpose of describing the succeeding blending operation, the smallest pixel value from the range is mapped to 0.0 and the largest pixel value is mapped to 1.0 and all intermediate values are linearly mapped to the [0.0..1.0] interval.</w:t>
      </w:r>
    </w:p>
    <w:p w14:paraId="0C23E372" w14:textId="77777777" w:rsidR="005E3AB4" w:rsidRDefault="003C052F">
      <w:pPr>
        <w:spacing w:before="180"/>
      </w:pPr>
      <w:bookmarkStart w:id="2191" w:name="sect_N_2_4_2"/>
      <w:r>
        <w:rPr>
          <w:rFonts w:ascii="Arial" w:hAnsi="Arial"/>
          <w:b/>
          <w:color w:val="000000"/>
          <w:sz w:val="26"/>
        </w:rPr>
        <w:t>N.2.4.2</w:t>
      </w:r>
      <w:r>
        <w:rPr>
          <w:rFonts w:ascii="Arial" w:hAnsi="Arial"/>
          <w:b/>
          <w:color w:val="000000"/>
          <w:sz w:val="26"/>
        </w:rPr>
        <w:t> Superimposed Image Pixels</w:t>
      </w:r>
    </w:p>
    <w:bookmarkEnd w:id="2191"/>
    <w:p w14:paraId="57D9467B" w14:textId="77777777" w:rsidR="005E3AB4" w:rsidRDefault="003C052F">
      <w:pPr>
        <w:spacing w:before="180"/>
        <w:jc w:val="both"/>
      </w:pPr>
      <w:r>
        <w:rPr>
          <w:rFonts w:ascii="Arial" w:hAnsi="Arial"/>
          <w:color w:val="000000"/>
          <w:sz w:val="18"/>
        </w:rPr>
        <w:lastRenderedPageBreak/>
        <w:t>The Modality LUT and VOI LUT transformations are applied to the stored pixel values of the superimposed image.</w:t>
      </w:r>
    </w:p>
    <w:p w14:paraId="4571D41F" w14:textId="77777777" w:rsidR="005E3AB4" w:rsidRDefault="003C052F">
      <w:pPr>
        <w:spacing w:before="180"/>
        <w:jc w:val="both"/>
      </w:pPr>
      <w:r>
        <w:rPr>
          <w:rFonts w:ascii="Arial" w:hAnsi="Arial"/>
          <w:color w:val="000000"/>
          <w:sz w:val="18"/>
        </w:rPr>
        <w:t>The full output range of the preceding VOI LUT transformation is implicitly scaled to the entire input range of the Pa</w:t>
      </w:r>
      <w:r>
        <w:rPr>
          <w:rFonts w:ascii="Arial" w:hAnsi="Arial"/>
          <w:color w:val="000000"/>
          <w:sz w:val="18"/>
        </w:rPr>
        <w:t>lette Color LUT Transformation.</w:t>
      </w:r>
    </w:p>
    <w:p w14:paraId="3AE37145" w14:textId="77777777" w:rsidR="005E3AB4" w:rsidRDefault="003C052F">
      <w:pPr>
        <w:spacing w:before="180"/>
        <w:jc w:val="both"/>
      </w:pPr>
      <w:r>
        <w:rPr>
          <w:rFonts w:ascii="Arial" w:hAnsi="Arial"/>
          <w:color w:val="000000"/>
          <w:sz w:val="18"/>
        </w:rPr>
        <w:t xml:space="preserve">The output range of the RGB values in the Palette Color LUT Transformation depends on the range of output values of the LUT defined by the LUT Descriptors. Conceptually, for the purpose of describing the succeeding blending </w:t>
      </w:r>
      <w:r>
        <w:rPr>
          <w:rFonts w:ascii="Arial" w:hAnsi="Arial"/>
          <w:color w:val="000000"/>
          <w:sz w:val="18"/>
        </w:rPr>
        <w:t>operation, a LUT entry of 0 is mapped to 0.0 and the largest LUT entry possible is mapped to 1.0 and all intermediate values are linearly mapped to the [0.0..1.0] interval.</w:t>
      </w:r>
    </w:p>
    <w:p w14:paraId="427D2CE6" w14:textId="77777777" w:rsidR="005E3AB4" w:rsidRDefault="003C052F">
      <w:pPr>
        <w:keepNext/>
        <w:spacing w:before="180"/>
        <w:ind w:left="360" w:right="360"/>
        <w:jc w:val="both"/>
      </w:pPr>
      <w:bookmarkStart w:id="2192" w:name="idp140421965690800"/>
      <w:r>
        <w:rPr>
          <w:rFonts w:ascii="Arial" w:hAnsi="Arial"/>
          <w:color w:val="000000"/>
          <w:sz w:val="18"/>
        </w:rPr>
        <w:t>Note</w:t>
      </w:r>
    </w:p>
    <w:bookmarkEnd w:id="2192"/>
    <w:p w14:paraId="57303C4F" w14:textId="77777777" w:rsidR="005E3AB4" w:rsidRDefault="003C052F">
      <w:pPr>
        <w:spacing w:before="180"/>
        <w:ind w:left="360" w:right="360"/>
        <w:jc w:val="both"/>
      </w:pPr>
      <w:r>
        <w:rPr>
          <w:rFonts w:ascii="Arial" w:hAnsi="Arial"/>
          <w:color w:val="000000"/>
          <w:sz w:val="18"/>
        </w:rPr>
        <w:t xml:space="preserve">In practice, the Palette Color LUT output for the superimposed images is </w:t>
      </w:r>
      <w:r>
        <w:rPr>
          <w:rFonts w:ascii="Arial" w:hAnsi="Arial"/>
          <w:color w:val="000000"/>
          <w:sz w:val="18"/>
        </w:rPr>
        <w:t>encoded in 8 or 16 bits and hence will have a range of 0 to 0xFF or 0xFFFF.</w:t>
      </w:r>
    </w:p>
    <w:p w14:paraId="70868AD9" w14:textId="77777777" w:rsidR="005E3AB4" w:rsidRDefault="003C052F">
      <w:pPr>
        <w:spacing w:before="180"/>
        <w:jc w:val="both"/>
      </w:pPr>
      <w:r>
        <w:rPr>
          <w:rFonts w:ascii="Arial" w:hAnsi="Arial"/>
          <w:color w:val="000000"/>
          <w:sz w:val="18"/>
        </w:rPr>
        <w:t>The Palette Color LUT used is that encoded in the Blending Presentation State; any Palette Color LUTs or Supplemental Palette Color LUTs in the image instances are ignored.</w:t>
      </w:r>
    </w:p>
    <w:p w14:paraId="7489931A" w14:textId="77777777" w:rsidR="005E3AB4" w:rsidRDefault="003C052F">
      <w:pPr>
        <w:spacing w:before="180"/>
      </w:pPr>
      <w:bookmarkStart w:id="2193" w:name="sect_N_2_4_3"/>
      <w:r>
        <w:rPr>
          <w:rFonts w:ascii="Arial" w:hAnsi="Arial"/>
          <w:b/>
          <w:color w:val="000000"/>
          <w:sz w:val="26"/>
        </w:rPr>
        <w:t>N.2.4.3</w:t>
      </w:r>
      <w:r>
        <w:rPr>
          <w:rFonts w:ascii="Arial" w:hAnsi="Arial"/>
          <w:b/>
          <w:color w:val="000000"/>
          <w:sz w:val="26"/>
        </w:rPr>
        <w:t> Blending Operation</w:t>
      </w:r>
    </w:p>
    <w:bookmarkEnd w:id="2193"/>
    <w:p w14:paraId="5CDD386A" w14:textId="77777777" w:rsidR="005E3AB4" w:rsidRDefault="003C052F">
      <w:pPr>
        <w:spacing w:before="180"/>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p w14:paraId="2DCA30F9" w14:textId="77777777" w:rsidR="005E3AB4" w:rsidRDefault="003C052F">
      <w:pPr>
        <w:spacing w:before="180"/>
        <w:jc w:val="both"/>
      </w:pPr>
      <w:r>
        <w:rPr>
          <w:rFonts w:ascii="Arial" w:hAnsi="Arial"/>
          <w:color w:val="000000"/>
          <w:sz w:val="18"/>
        </w:rPr>
        <w:t>The output is a single</w:t>
      </w:r>
      <w:r>
        <w:rPr>
          <w:rFonts w:ascii="Arial" w:hAnsi="Arial"/>
          <w:color w:val="000000"/>
          <w:sz w:val="18"/>
        </w:rPr>
        <w:t xml:space="preserve"> image containing RGB values (RGB</w:t>
      </w:r>
      <w:r>
        <w:rPr>
          <w:rFonts w:ascii="Arial" w:hAnsi="Arial"/>
          <w:color w:val="000000"/>
          <w:sz w:val="14"/>
          <w:vertAlign w:val="subscript"/>
        </w:rPr>
        <w:t>o</w:t>
      </w:r>
      <w:r>
        <w:rPr>
          <w:rFonts w:ascii="Arial" w:hAnsi="Arial"/>
          <w:color w:val="000000"/>
          <w:sz w:val="18"/>
        </w:rPr>
        <w:t>) blended as:</w:t>
      </w:r>
    </w:p>
    <w:p w14:paraId="40C57A9A" w14:textId="77777777" w:rsidR="005E3AB4" w:rsidRDefault="003C052F">
      <w:pPr>
        <w:spacing w:before="180"/>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p w14:paraId="72FD3DFC" w14:textId="77777777" w:rsidR="005E3AB4" w:rsidRDefault="003C052F">
      <w:pPr>
        <w:spacing w:before="180"/>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p w14:paraId="783FD6CB" w14:textId="77777777" w:rsidR="005E3AB4" w:rsidRDefault="003C052F">
      <w:pPr>
        <w:spacing w:before="180"/>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p w14:paraId="44201977" w14:textId="77777777" w:rsidR="005E3AB4" w:rsidRDefault="003C052F">
      <w:pPr>
        <w:spacing w:before="180"/>
      </w:pPr>
      <w:bookmarkStart w:id="2194" w:name="sect_N_2_4_4"/>
      <w:r>
        <w:rPr>
          <w:rFonts w:ascii="Arial" w:hAnsi="Arial"/>
          <w:b/>
          <w:color w:val="000000"/>
          <w:sz w:val="26"/>
        </w:rPr>
        <w:t>N.2.4.4 Conversion to Profile Connection Space</w:t>
      </w:r>
    </w:p>
    <w:bookmarkEnd w:id="2194"/>
    <w:p w14:paraId="1E7DBD7A" w14:textId="77777777" w:rsidR="005E3AB4" w:rsidRDefault="003C052F">
      <w:pPr>
        <w:spacing w:before="180"/>
        <w:jc w:val="both"/>
      </w:pPr>
      <w:r>
        <w:rPr>
          <w:rFonts w:ascii="Arial" w:hAnsi="Arial"/>
          <w:color w:val="000000"/>
          <w:sz w:val="18"/>
        </w:rPr>
        <w:t>The output of the blending operation is implicitly scaled to the gamut of the hypothet</w:t>
      </w:r>
      <w:r>
        <w:rPr>
          <w:rFonts w:ascii="Arial" w:hAnsi="Arial"/>
          <w:color w:val="000000"/>
          <w:sz w:val="18"/>
        </w:rPr>
        <w:t>ical device described by the ICC Input Profile, resulting in PCS-Values.</w:t>
      </w:r>
    </w:p>
    <w:p w14:paraId="58DAC397" w14:textId="77777777" w:rsidR="005E3AB4" w:rsidRDefault="003C052F">
      <w:pPr>
        <w:spacing w:before="180"/>
      </w:pPr>
      <w:bookmarkStart w:id="2195" w:name="sect_N_2_5"/>
      <w:r>
        <w:rPr>
          <w:rFonts w:ascii="Arial" w:hAnsi="Arial"/>
          <w:b/>
          <w:color w:val="000000"/>
          <w:sz w:val="24"/>
        </w:rPr>
        <w:t>N.2.5 Angiography Grayscale Transformations</w:t>
      </w:r>
    </w:p>
    <w:bookmarkEnd w:id="2195"/>
    <w:p w14:paraId="5B8E62A0" w14:textId="77777777" w:rsidR="005E3AB4" w:rsidRDefault="003C052F">
      <w:pPr>
        <w:spacing w:before="180"/>
        <w:jc w:val="both"/>
      </w:pPr>
      <w:r>
        <w:rPr>
          <w:rFonts w:ascii="Arial" w:hAnsi="Arial"/>
          <w:color w:val="000000"/>
          <w:sz w:val="18"/>
        </w:rPr>
        <w:t>The XA/XRF Grayscale Softcopy Presentation State Storage SOP Class supports a sequence of transformations that completely define the conver</w:t>
      </w:r>
      <w:r>
        <w:rPr>
          <w:rFonts w:ascii="Arial" w:hAnsi="Arial"/>
          <w:color w:val="000000"/>
          <w:sz w:val="18"/>
        </w:rPr>
        <w:t>sion of a stored image into a displayed image.</w:t>
      </w:r>
    </w:p>
    <w:p w14:paraId="006A8E1D" w14:textId="77777777" w:rsidR="005E3AB4" w:rsidRDefault="003C052F">
      <w:pPr>
        <w:spacing w:before="180"/>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p w14:paraId="12DA96ED" w14:textId="77777777" w:rsidR="005E3AB4" w:rsidRDefault="003C052F">
      <w:pPr>
        <w:spacing w:before="180"/>
        <w:jc w:val="center"/>
      </w:pPr>
      <w:bookmarkStart w:id="2196" w:name="idp140421965709376"/>
      <w:bookmarkStart w:id="2197" w:name="figure_N_2_5_1"/>
      <w:r>
        <w:rPr>
          <w:rFonts w:ascii="Arial" w:hAnsi="Arial"/>
          <w:noProof/>
          <w:color w:val="000000"/>
          <w:sz w:val="18"/>
          <w:lang w:val="en-US"/>
        </w:rPr>
        <w:drawing>
          <wp:inline distT="0" distB="0" distL="0" distR="0" wp14:anchorId="095A9D77" wp14:editId="7457A2C9">
            <wp:extent cx="4743450" cy="1304925"/>
            <wp:effectExtent l="0" t="0" r="0" b="0"/>
            <wp:docPr id="31" name="Picture 15"/>
            <wp:cNvGraphicFramePr/>
            <a:graphic xmlns:a="http://schemas.openxmlformats.org/drawingml/2006/main">
              <a:graphicData uri="http://schemas.openxmlformats.org/drawingml/2006/picture">
                <pic:pic xmlns:pic="http://schemas.openxmlformats.org/drawingml/2006/picture">
                  <pic:nvPicPr>
                    <pic:cNvPr id="32" name="Picture 15"/>
                    <pic:cNvPicPr/>
                  </pic:nvPicPr>
                  <pic:blipFill>
                    <a:blip r:embed="rId586"/>
                    <a:srcRect/>
                    <a:stretch>
                      <a:fillRect/>
                    </a:stretch>
                  </pic:blipFill>
                  <pic:spPr>
                    <a:xfrm>
                      <a:off x="0" y="0"/>
                      <a:ext cx="4743450" cy="1304925"/>
                    </a:xfrm>
                    <a:prstGeom prst="rect">
                      <a:avLst/>
                    </a:prstGeom>
                  </pic:spPr>
                </pic:pic>
              </a:graphicData>
            </a:graphic>
          </wp:inline>
        </w:drawing>
      </w:r>
    </w:p>
    <w:bookmarkEnd w:id="2196"/>
    <w:bookmarkEnd w:id="2197"/>
    <w:p w14:paraId="66DCB1E7" w14:textId="77777777" w:rsidR="005E3AB4" w:rsidRDefault="003C052F">
      <w:pPr>
        <w:spacing w:before="216"/>
        <w:jc w:val="center"/>
      </w:pPr>
      <w:r>
        <w:rPr>
          <w:rFonts w:ascii="Arial" w:hAnsi="Arial"/>
          <w:b/>
          <w:color w:val="000000"/>
          <w:sz w:val="22"/>
        </w:rPr>
        <w:t>Figure N.2.5-1. XA/XRF Grayscale Image Transformation Model</w:t>
      </w:r>
    </w:p>
    <w:p w14:paraId="3BA1CBEA" w14:textId="77777777" w:rsidR="005E3AB4" w:rsidRDefault="003C052F">
      <w:pPr>
        <w:spacing w:before="180"/>
      </w:pPr>
      <w:bookmarkStart w:id="2198" w:name="sect_N_2_5_1"/>
      <w:r>
        <w:rPr>
          <w:rFonts w:ascii="Arial" w:hAnsi="Arial"/>
          <w:b/>
          <w:color w:val="000000"/>
          <w:sz w:val="26"/>
        </w:rPr>
        <w:t>N.2.5.1 Mask</w:t>
      </w:r>
    </w:p>
    <w:bookmarkEnd w:id="2198"/>
    <w:p w14:paraId="49189BD6" w14:textId="77777777" w:rsidR="005E3AB4" w:rsidRDefault="003C052F">
      <w:pPr>
        <w:spacing w:before="180"/>
        <w:jc w:val="both"/>
      </w:pPr>
      <w:r>
        <w:rPr>
          <w:rFonts w:ascii="Arial" w:hAnsi="Arial"/>
          <w:color w:val="000000"/>
          <w:sz w:val="18"/>
        </w:rPr>
        <w:t xml:space="preserve">The Mask transformation consists of mask subtraction operations as specified by the Attributes </w:t>
      </w:r>
      <w:r>
        <w:rPr>
          <w:rFonts w:ascii="Arial" w:hAnsi="Arial"/>
          <w:color w:val="000000"/>
          <w:sz w:val="18"/>
        </w:rPr>
        <w:t>of the XA/XRF Presentation State Mask Module and the Attribute Mask Visibility Percentage of the XA/XRF Presentation State Presentation Module.</w:t>
      </w:r>
    </w:p>
    <w:p w14:paraId="501F33B0" w14:textId="77777777" w:rsidR="005E3AB4" w:rsidRDefault="003C052F">
      <w:pPr>
        <w:spacing w:before="180"/>
        <w:jc w:val="both"/>
      </w:pPr>
      <w:r>
        <w:rPr>
          <w:rFonts w:ascii="Arial" w:hAnsi="Arial"/>
          <w:color w:val="000000"/>
          <w:sz w:val="18"/>
        </w:rPr>
        <w:lastRenderedPageBreak/>
        <w:t>The mask transformation may be applied in the case of multi-frame images for which other frames at a fixed frame</w:t>
      </w:r>
      <w:r>
        <w:rPr>
          <w:rFonts w:ascii="Arial" w:hAnsi="Arial"/>
          <w:color w:val="000000"/>
          <w:sz w:val="18"/>
        </w:rPr>
        <w:t xml:space="preserve"> position or time interval relative to the current frame may be subtracted from the current frame. Multiple mask frames may be averaged, and sub-pixel shifted before subtraction. Sub-pixel shift may be specified on a frame-by-frame base. Different pixel-sh</w:t>
      </w:r>
      <w:r>
        <w:rPr>
          <w:rFonts w:ascii="Arial" w:hAnsi="Arial"/>
          <w:color w:val="000000"/>
          <w:sz w:val="18"/>
        </w:rPr>
        <w:t>ifts may be applied to more than one region of a contrast frame.</w:t>
      </w:r>
    </w:p>
    <w:p w14:paraId="580EC3B3" w14:textId="77777777" w:rsidR="005E3AB4" w:rsidRDefault="003C052F">
      <w:pPr>
        <w:spacing w:before="180"/>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w:t>
      </w:r>
      <w:r>
        <w:rPr>
          <w:rFonts w:ascii="Arial" w:hAnsi="Arial"/>
          <w:color w:val="000000"/>
          <w:sz w:val="18"/>
        </w:rPr>
        <w:t>sity Relationship LUT shall be present in the XA/XRF Presentation Mask Module specifying a transformation into such a logarithmic space, otherwise it shall not be present. If a Modality LUT or Pixel Intensity Relationship LUT is present in the referenced i</w:t>
      </w:r>
      <w:r>
        <w:rPr>
          <w:rFonts w:ascii="Arial" w:hAnsi="Arial"/>
          <w:color w:val="000000"/>
          <w:sz w:val="18"/>
        </w:rPr>
        <w:t>mage(s) it shall be ignored. The Pixel Intensity Relationship LUT can be specified on a frame-by frame base that can be different for mask and contrast frames.</w:t>
      </w:r>
    </w:p>
    <w:p w14:paraId="49767EEC" w14:textId="77777777" w:rsidR="005E3AB4" w:rsidRDefault="003C052F">
      <w:pPr>
        <w:keepNext/>
        <w:spacing w:before="180"/>
        <w:ind w:left="360" w:right="360"/>
        <w:jc w:val="both"/>
      </w:pPr>
      <w:bookmarkStart w:id="2199" w:name="idp140421965714624"/>
      <w:r>
        <w:rPr>
          <w:rFonts w:ascii="Arial" w:hAnsi="Arial"/>
          <w:color w:val="000000"/>
          <w:sz w:val="18"/>
        </w:rPr>
        <w:t>Note</w:t>
      </w:r>
    </w:p>
    <w:p w14:paraId="61EFF5DB" w14:textId="77777777" w:rsidR="005E3AB4" w:rsidRDefault="003C052F">
      <w:pPr>
        <w:numPr>
          <w:ilvl w:val="0"/>
          <w:numId w:val="221"/>
        </w:numPr>
        <w:tabs>
          <w:tab w:val="left" w:pos="720"/>
        </w:tabs>
        <w:spacing w:before="180"/>
        <w:ind w:left="720" w:right="360" w:hanging="360"/>
        <w:jc w:val="both"/>
      </w:pPr>
      <w:bookmarkStart w:id="2200" w:name="idp140421965715376"/>
      <w:bookmarkStart w:id="2201" w:name="idp140421965714896"/>
      <w:bookmarkEnd w:id="2199"/>
      <w:r>
        <w:rPr>
          <w:rFonts w:ascii="Arial" w:hAnsi="Arial"/>
          <w:color w:val="000000"/>
          <w:sz w:val="18"/>
        </w:rPr>
        <w:t xml:space="preserve">For images of the X-Ray Angiographic Image Storage SOP Class or X-Ray RF Image Storage SOP </w:t>
      </w:r>
      <w:r>
        <w:rPr>
          <w:rFonts w:ascii="Arial" w:hAnsi="Arial"/>
          <w:color w:val="000000"/>
          <w:sz w:val="18"/>
        </w:rPr>
        <w:t>Class the XA/XRF Grayscale Softcopy Presentation State allows a Pixel Intensity Relationship LUT to be specified on a frame-by-frame base. This is an enhancement of the image Modality LUT that is only applicable for all frames of an image.</w:t>
      </w:r>
    </w:p>
    <w:p w14:paraId="4DB7AF65" w14:textId="77777777" w:rsidR="005E3AB4" w:rsidRDefault="003C052F">
      <w:pPr>
        <w:numPr>
          <w:ilvl w:val="0"/>
          <w:numId w:val="221"/>
        </w:numPr>
        <w:tabs>
          <w:tab w:val="left" w:pos="720"/>
        </w:tabs>
        <w:spacing w:before="180"/>
        <w:ind w:left="720" w:right="360" w:hanging="360"/>
        <w:jc w:val="both"/>
      </w:pPr>
      <w:bookmarkStart w:id="2202" w:name="idp140421965716480"/>
      <w:bookmarkEnd w:id="2200"/>
      <w:bookmarkEnd w:id="2201"/>
      <w:r>
        <w:rPr>
          <w:rFonts w:ascii="Arial" w:hAnsi="Arial"/>
          <w:color w:val="000000"/>
          <w:sz w:val="18"/>
        </w:rPr>
        <w:t>In the case of a</w:t>
      </w:r>
      <w:r>
        <w:rPr>
          <w:rFonts w:ascii="Arial" w:hAnsi="Arial"/>
          <w:color w:val="000000"/>
          <w:sz w:val="18"/>
        </w:rPr>
        <w:t>n XA or XRF image, if the Pixel Intensity Relationship (0028,1040) in the image is LOG, then even though a Modality LUT would be present in the image (to map pixel values back to linear X-Ray intensity), no Pixel Intensity Relationship LUT would be present</w:t>
      </w:r>
      <w:r>
        <w:rPr>
          <w:rFonts w:ascii="Arial" w:hAnsi="Arial"/>
          <w:color w:val="000000"/>
          <w:sz w:val="18"/>
        </w:rPr>
        <w:t xml:space="preserve"> in the presentation state for any frame since log values are required for subtraction. See </w:t>
      </w:r>
      <w:hyperlink r:id="rId587" w:anchor="sect_C.8.7.1.1.2">
        <w:r>
          <w:rPr>
            <w:rFonts w:ascii="Arial" w:hAnsi="Arial"/>
            <w:color w:val="000000"/>
            <w:sz w:val="18"/>
          </w:rPr>
          <w:t>Section C.8.7.1.1.2 “Pixel Intensity Relationship” in PS3.3</w:t>
        </w:r>
      </w:hyperlink>
      <w:r>
        <w:rPr>
          <w:rFonts w:ascii="Arial" w:hAnsi="Arial"/>
          <w:color w:val="000000"/>
          <w:sz w:val="18"/>
        </w:rPr>
        <w:t>.</w:t>
      </w:r>
    </w:p>
    <w:bookmarkEnd w:id="2202"/>
    <w:p w14:paraId="1AD0918E" w14:textId="77777777" w:rsidR="005E3AB4" w:rsidRDefault="003C052F">
      <w:pPr>
        <w:spacing w:before="180"/>
        <w:ind w:left="720" w:right="360"/>
        <w:jc w:val="both"/>
      </w:pPr>
      <w:r>
        <w:rPr>
          <w:rFonts w:ascii="Arial" w:hAnsi="Arial"/>
          <w:color w:val="000000"/>
          <w:sz w:val="18"/>
        </w:rPr>
        <w:t>In the case of Enhanced XA or XRF image, if the Pix</w:t>
      </w:r>
      <w:r>
        <w:rPr>
          <w:rFonts w:ascii="Arial" w:hAnsi="Arial"/>
          <w:color w:val="000000"/>
          <w:sz w:val="18"/>
        </w:rPr>
        <w:t>el Intensity Relationship (0028,1040) in the frame is LOG, then even though a Pixel Intensity Relationship LUT would be present in the frame (to map pixel values back to linear X-Ray intensity, LUT Function (0028,9474) equals TO_LINEAR), no Pixel Intensity</w:t>
      </w:r>
      <w:r>
        <w:rPr>
          <w:rFonts w:ascii="Arial" w:hAnsi="Arial"/>
          <w:color w:val="000000"/>
          <w:sz w:val="18"/>
        </w:rPr>
        <w:t xml:space="preserve"> Relationship LUT would be present in the presentation state for that frame since log values are required for subtraction. See </w:t>
      </w:r>
      <w:hyperlink r:id="rId588" w:anchor="sect_C.7.6.16.2.13">
        <w:r>
          <w:rPr>
            <w:rFonts w:ascii="Arial" w:hAnsi="Arial"/>
            <w:color w:val="000000"/>
            <w:sz w:val="18"/>
          </w:rPr>
          <w:t>Section C.7.6.16.2.13 “Pixel Intensity Relationship LUT Macro” in PS3.3</w:t>
        </w:r>
      </w:hyperlink>
      <w:r>
        <w:rPr>
          <w:rFonts w:ascii="Arial" w:hAnsi="Arial"/>
          <w:color w:val="000000"/>
          <w:sz w:val="18"/>
        </w:rPr>
        <w:t>.</w:t>
      </w:r>
    </w:p>
    <w:p w14:paraId="4E6CC296" w14:textId="77777777" w:rsidR="005E3AB4" w:rsidRDefault="003C052F">
      <w:pPr>
        <w:numPr>
          <w:ilvl w:val="0"/>
          <w:numId w:val="221"/>
        </w:numPr>
        <w:tabs>
          <w:tab w:val="left" w:pos="720"/>
        </w:tabs>
        <w:spacing w:before="180"/>
        <w:ind w:left="720" w:right="360" w:hanging="360"/>
        <w:jc w:val="both"/>
      </w:pPr>
      <w:bookmarkStart w:id="2203" w:name="idp140421965720432"/>
      <w:r>
        <w:rPr>
          <w:rFonts w:ascii="Arial" w:hAnsi="Arial"/>
          <w:color w:val="000000"/>
          <w:sz w:val="18"/>
        </w:rPr>
        <w:t>In</w:t>
      </w:r>
      <w:r>
        <w:rPr>
          <w:rFonts w:ascii="Arial" w:hAnsi="Arial"/>
          <w:color w:val="000000"/>
          <w:sz w:val="18"/>
        </w:rPr>
        <w:t xml:space="preserve"> the case of an XA or XRF image if the Pixel Intensity Relationship (0028,1040) in the image is LIN, then no Modality LUT would be present in the image, but a Pixel Intensity Relationship LUT would need to be present (to map pixel values to log values, LUT</w:t>
      </w:r>
      <w:r>
        <w:rPr>
          <w:rFonts w:ascii="Arial" w:hAnsi="Arial"/>
          <w:color w:val="000000"/>
          <w:sz w:val="18"/>
        </w:rPr>
        <w:t xml:space="preserve"> Function (0028,9474) equals TO_LOG) in the presentation state for all the frames since log values are required for subtraction.</w:t>
      </w:r>
    </w:p>
    <w:bookmarkEnd w:id="2203"/>
    <w:p w14:paraId="3D71D1B4" w14:textId="77777777" w:rsidR="005E3AB4" w:rsidRDefault="003C052F">
      <w:pPr>
        <w:spacing w:before="180"/>
        <w:ind w:left="720" w:right="360"/>
        <w:jc w:val="both"/>
      </w:pPr>
      <w:r>
        <w:rPr>
          <w:rFonts w:ascii="Arial" w:hAnsi="Arial"/>
          <w:color w:val="000000"/>
          <w:sz w:val="18"/>
        </w:rPr>
        <w:t xml:space="preserve">In the case of an Enhanced XA or XRF image, if the Pixel Intensity Relationship (0028,1040) in the frame is LIN, then no Pixel </w:t>
      </w:r>
      <w:r>
        <w:rPr>
          <w:rFonts w:ascii="Arial" w:hAnsi="Arial"/>
          <w:color w:val="000000"/>
          <w:sz w:val="18"/>
        </w:rPr>
        <w:t>Intensity Relationship LUT for the purpose to map pixel values back to linear X-Ray intensity (LUT Function (0028,9474) equals TO_LINEAR) would be present in the image, but a Pixel Intensity Relationship LUT would need to be present (to map pixel values to</w:t>
      </w:r>
      <w:r>
        <w:rPr>
          <w:rFonts w:ascii="Arial" w:hAnsi="Arial"/>
          <w:color w:val="000000"/>
          <w:sz w:val="18"/>
        </w:rPr>
        <w:t xml:space="preserve"> log values) in the presentation state for that frame since log values are required for subtraction.</w:t>
      </w:r>
    </w:p>
    <w:p w14:paraId="5286BEBB" w14:textId="77777777" w:rsidR="005E3AB4" w:rsidRDefault="003C052F">
      <w:pPr>
        <w:numPr>
          <w:ilvl w:val="0"/>
          <w:numId w:val="221"/>
        </w:numPr>
        <w:tabs>
          <w:tab w:val="left" w:pos="720"/>
        </w:tabs>
        <w:spacing w:before="180"/>
        <w:ind w:left="720" w:right="360" w:hanging="360"/>
        <w:jc w:val="both"/>
      </w:pPr>
      <w:bookmarkStart w:id="2204" w:name="idp140421965722480"/>
      <w:r>
        <w:rPr>
          <w:rFonts w:ascii="Arial" w:hAnsi="Arial"/>
          <w:color w:val="000000"/>
          <w:sz w:val="18"/>
        </w:rPr>
        <w:t xml:space="preserve">In the case of an XA or XRF image, if the Pixel Intensity Relationship (0028,1040) in the image is DISP, then even though a Modality LUT may or may not be </w:t>
      </w:r>
      <w:r>
        <w:rPr>
          <w:rFonts w:ascii="Arial" w:hAnsi="Arial"/>
          <w:color w:val="000000"/>
          <w:sz w:val="18"/>
        </w:rPr>
        <w:t>present in the image (to map pixel values back to linear to X-Ray intensity), a different Pixel Intensity Relationship LUT would be present in the presentation state if the creator of the presentation state could create a transformation from DISP pixel val</w:t>
      </w:r>
      <w:r>
        <w:rPr>
          <w:rFonts w:ascii="Arial" w:hAnsi="Arial"/>
          <w:color w:val="000000"/>
          <w:sz w:val="18"/>
        </w:rPr>
        <w:t>ues to a logarithmic space for subtraction, or the Pixel Intensity Relationship LUT in the presentation state would be an identity transformation if the DISP pixel values were known to already be log values required for subtraction.</w:t>
      </w:r>
    </w:p>
    <w:bookmarkEnd w:id="2204"/>
    <w:p w14:paraId="164FEBB2" w14:textId="77777777" w:rsidR="005E3AB4" w:rsidRDefault="003C052F">
      <w:pPr>
        <w:spacing w:before="180"/>
        <w:ind w:left="720" w:right="360"/>
        <w:jc w:val="both"/>
      </w:pPr>
      <w:r>
        <w:rPr>
          <w:rFonts w:ascii="Arial" w:hAnsi="Arial"/>
          <w:color w:val="000000"/>
          <w:sz w:val="18"/>
        </w:rPr>
        <w:t>In the case of an Enhan</w:t>
      </w:r>
      <w:r>
        <w:rPr>
          <w:rFonts w:ascii="Arial" w:hAnsi="Arial"/>
          <w:color w:val="000000"/>
          <w:sz w:val="18"/>
        </w:rPr>
        <w:t>ced XA or XRF image, if the Pixel Intensity Relationship (0028,1040) in the image is OTHER, then even though a Pixel Intensity Relationship LUT may or may not be present for that frame (to map pixel values back to linear to X-Ray intensity), a different Pi</w:t>
      </w:r>
      <w:r>
        <w:rPr>
          <w:rFonts w:ascii="Arial" w:hAnsi="Arial"/>
          <w:color w:val="000000"/>
          <w:sz w:val="18"/>
        </w:rPr>
        <w:t>xel Intensity Relationship LUT would be present in the presentation state for that frame if the creator of the presentation state could create a transformation from OTHER pixel values to a logarithmic space for subtraction, or the Pixel Intensity Relations</w:t>
      </w:r>
      <w:r>
        <w:rPr>
          <w:rFonts w:ascii="Arial" w:hAnsi="Arial"/>
          <w:color w:val="000000"/>
          <w:sz w:val="18"/>
        </w:rPr>
        <w:t>hip LUT in the presentation state would be an identity transformation if the OTHER pixel values were known to already be log values required for subtraction.</w:t>
      </w:r>
    </w:p>
    <w:p w14:paraId="1311C463" w14:textId="77777777" w:rsidR="005E3AB4" w:rsidRDefault="003C052F">
      <w:pPr>
        <w:numPr>
          <w:ilvl w:val="0"/>
          <w:numId w:val="221"/>
        </w:numPr>
        <w:tabs>
          <w:tab w:val="left" w:pos="720"/>
        </w:tabs>
        <w:spacing w:before="180"/>
        <w:ind w:left="720" w:right="360" w:hanging="360"/>
        <w:jc w:val="both"/>
      </w:pPr>
      <w:bookmarkStart w:id="2205" w:name="idp140421965724400"/>
      <w:r>
        <w:rPr>
          <w:rFonts w:ascii="Arial" w:hAnsi="Arial"/>
          <w:color w:val="000000"/>
          <w:sz w:val="18"/>
        </w:rPr>
        <w:t xml:space="preserve">Notes 2, 3 and 4 are summarized in </w:t>
      </w:r>
      <w:hyperlink w:anchor="table_N_2_5_1_1">
        <w:r>
          <w:rPr>
            <w:rFonts w:ascii="Arial" w:hAnsi="Arial"/>
            <w:color w:val="000000"/>
            <w:sz w:val="18"/>
          </w:rPr>
          <w:t>Table N.2.5.1-1</w:t>
        </w:r>
      </w:hyperlink>
    </w:p>
    <w:p w14:paraId="2BA7D0B3" w14:textId="77777777" w:rsidR="005E3AB4" w:rsidRDefault="003C052F">
      <w:pPr>
        <w:keepNext/>
        <w:spacing w:before="216"/>
        <w:ind w:left="360" w:right="360"/>
        <w:jc w:val="center"/>
      </w:pPr>
      <w:bookmarkStart w:id="2206" w:name="table_N_2_5_1_1"/>
      <w:bookmarkEnd w:id="2205"/>
      <w:r>
        <w:rPr>
          <w:rFonts w:ascii="Arial" w:hAnsi="Arial"/>
          <w:b/>
          <w:color w:val="000000"/>
          <w:sz w:val="22"/>
        </w:rPr>
        <w:t>Table N.2</w:t>
      </w:r>
      <w:r>
        <w:rPr>
          <w:rFonts w:ascii="Arial" w:hAnsi="Arial"/>
          <w:b/>
          <w:color w:val="000000"/>
          <w:sz w:val="22"/>
        </w:rPr>
        <w:t>.5.1-1. Summary of Providing a LUT Function for Subtraction</w:t>
      </w:r>
    </w:p>
    <w:bookmarkEnd w:id="2206"/>
    <w:p w14:paraId="5FFE287C" w14:textId="77777777" w:rsidR="005E3AB4" w:rsidRDefault="005E3AB4">
      <w:pPr>
        <w:rPr>
          <w:sz w:val="13"/>
        </w:rPr>
      </w:pPr>
    </w:p>
    <w:tbl>
      <w:tblPr>
        <w:tblW w:w="0" w:type="auto"/>
        <w:tblInd w:w="405" w:type="dxa"/>
        <w:tblLayout w:type="fixed"/>
        <w:tblCellMar>
          <w:left w:w="10" w:type="dxa"/>
          <w:right w:w="10" w:type="dxa"/>
        </w:tblCellMar>
        <w:tblLook w:val="04A0" w:firstRow="1" w:lastRow="0" w:firstColumn="1" w:lastColumn="0" w:noHBand="0" w:noVBand="1"/>
      </w:tblPr>
      <w:tblGrid>
        <w:gridCol w:w="4855"/>
        <w:gridCol w:w="4865"/>
      </w:tblGrid>
      <w:tr w:rsidR="005E3AB4" w14:paraId="6796A4C8" w14:textId="77777777">
        <w:tblPrEx>
          <w:tblCellMar>
            <w:top w:w="0" w:type="dxa"/>
            <w:bottom w:w="0" w:type="dxa"/>
          </w:tblCellMar>
        </w:tblPrEx>
        <w:trPr>
          <w:tblHeader/>
        </w:trPr>
        <w:tc>
          <w:tcPr>
            <w:tcW w:w="48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64057F" w14:textId="77777777" w:rsidR="005E3AB4" w:rsidRDefault="003C052F">
            <w:pPr>
              <w:keepNext/>
              <w:spacing w:before="180"/>
              <w:jc w:val="center"/>
            </w:pPr>
            <w:r>
              <w:rPr>
                <w:rFonts w:ascii="Arial" w:hAnsi="Arial"/>
                <w:b/>
                <w:color w:val="000000"/>
                <w:sz w:val="18"/>
              </w:rPr>
              <w:t>Pixel Intensity Relationship (0028,1040) Attribute of the referenced SOP Instance</w:t>
            </w:r>
          </w:p>
        </w:tc>
        <w:tc>
          <w:tcPr>
            <w:tcW w:w="4865" w:type="dxa"/>
            <w:tcBorders>
              <w:top w:val="single" w:sz="4" w:space="0" w:color="000000"/>
              <w:bottom w:val="single" w:sz="4" w:space="0" w:color="000000"/>
              <w:right w:val="single" w:sz="4" w:space="0" w:color="000000"/>
            </w:tcBorders>
            <w:tcMar>
              <w:top w:w="40" w:type="dxa"/>
              <w:left w:w="40" w:type="dxa"/>
              <w:bottom w:w="40" w:type="dxa"/>
              <w:right w:w="40" w:type="dxa"/>
            </w:tcMar>
          </w:tcPr>
          <w:p w14:paraId="7C33BAEA" w14:textId="77777777" w:rsidR="005E3AB4" w:rsidRDefault="003C052F">
            <w:pPr>
              <w:spacing w:before="180"/>
              <w:jc w:val="center"/>
            </w:pPr>
            <w:r>
              <w:rPr>
                <w:rFonts w:ascii="Arial" w:hAnsi="Arial"/>
                <w:b/>
                <w:color w:val="000000"/>
                <w:sz w:val="18"/>
              </w:rPr>
              <w:t>The contents of Pixel Intensity Relationship LUT Sequence (0028,9422) in XA/XRF Presentation State Mask Module</w:t>
            </w:r>
          </w:p>
        </w:tc>
      </w:tr>
      <w:tr w:rsidR="005E3AB4" w14:paraId="5E652FE9" w14:textId="77777777">
        <w:tblPrEx>
          <w:tblCellMar>
            <w:top w:w="0" w:type="dxa"/>
            <w:bottom w:w="0" w:type="dxa"/>
          </w:tblCellMar>
        </w:tblPrEx>
        <w:tc>
          <w:tcPr>
            <w:tcW w:w="4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3C7D93" w14:textId="77777777" w:rsidR="005E3AB4" w:rsidRDefault="003C052F">
            <w:pPr>
              <w:spacing w:before="180"/>
            </w:pPr>
            <w:r>
              <w:rPr>
                <w:rFonts w:ascii="Arial" w:hAnsi="Arial"/>
                <w:color w:val="000000"/>
                <w:sz w:val="18"/>
              </w:rPr>
              <w:t>LIN</w:t>
            </w:r>
          </w:p>
        </w:tc>
        <w:tc>
          <w:tcPr>
            <w:tcW w:w="4865" w:type="dxa"/>
            <w:tcBorders>
              <w:bottom w:val="single" w:sz="4" w:space="0" w:color="000000"/>
              <w:right w:val="single" w:sz="4" w:space="0" w:color="000000"/>
            </w:tcBorders>
            <w:tcMar>
              <w:top w:w="40" w:type="dxa"/>
              <w:left w:w="40" w:type="dxa"/>
              <w:bottom w:w="40" w:type="dxa"/>
              <w:right w:w="40" w:type="dxa"/>
            </w:tcMar>
          </w:tcPr>
          <w:p w14:paraId="40AA3FFA" w14:textId="77777777" w:rsidR="005E3AB4" w:rsidRDefault="003C052F">
            <w:pPr>
              <w:spacing w:before="180"/>
            </w:pPr>
            <w:r>
              <w:rPr>
                <w:rFonts w:ascii="Arial" w:hAnsi="Arial"/>
                <w:color w:val="000000"/>
                <w:sz w:val="18"/>
              </w:rPr>
              <w:t>TO_LOG LUT provided</w:t>
            </w:r>
          </w:p>
        </w:tc>
      </w:tr>
      <w:tr w:rsidR="005E3AB4" w14:paraId="19E69BD7" w14:textId="77777777">
        <w:tblPrEx>
          <w:tblCellMar>
            <w:top w:w="0" w:type="dxa"/>
            <w:bottom w:w="0" w:type="dxa"/>
          </w:tblCellMar>
        </w:tblPrEx>
        <w:tc>
          <w:tcPr>
            <w:tcW w:w="4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EBF288" w14:textId="77777777" w:rsidR="005E3AB4" w:rsidRDefault="003C052F">
            <w:pPr>
              <w:spacing w:before="180"/>
            </w:pPr>
            <w:r>
              <w:rPr>
                <w:rFonts w:ascii="Arial" w:hAnsi="Arial"/>
                <w:color w:val="000000"/>
                <w:sz w:val="18"/>
              </w:rPr>
              <w:lastRenderedPageBreak/>
              <w:t>LOG</w:t>
            </w:r>
          </w:p>
        </w:tc>
        <w:tc>
          <w:tcPr>
            <w:tcW w:w="4865" w:type="dxa"/>
            <w:tcBorders>
              <w:bottom w:val="single" w:sz="4" w:space="0" w:color="000000"/>
              <w:right w:val="single" w:sz="4" w:space="0" w:color="000000"/>
            </w:tcBorders>
            <w:tcMar>
              <w:top w:w="40" w:type="dxa"/>
              <w:left w:w="40" w:type="dxa"/>
              <w:bottom w:w="40" w:type="dxa"/>
              <w:right w:w="40" w:type="dxa"/>
            </w:tcMar>
          </w:tcPr>
          <w:p w14:paraId="78C43307" w14:textId="77777777" w:rsidR="005E3AB4" w:rsidRDefault="003C052F">
            <w:pPr>
              <w:spacing w:before="180"/>
            </w:pPr>
            <w:r>
              <w:rPr>
                <w:rFonts w:ascii="Arial" w:hAnsi="Arial"/>
                <w:color w:val="000000"/>
                <w:sz w:val="18"/>
              </w:rPr>
              <w:t>absent</w:t>
            </w:r>
          </w:p>
        </w:tc>
      </w:tr>
      <w:tr w:rsidR="005E3AB4" w14:paraId="08009620" w14:textId="77777777">
        <w:tblPrEx>
          <w:tblCellMar>
            <w:top w:w="0" w:type="dxa"/>
            <w:bottom w:w="0" w:type="dxa"/>
          </w:tblCellMar>
        </w:tblPrEx>
        <w:tc>
          <w:tcPr>
            <w:tcW w:w="4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F54A2B" w14:textId="77777777" w:rsidR="005E3AB4" w:rsidRDefault="003C052F">
            <w:pPr>
              <w:spacing w:before="180"/>
            </w:pPr>
            <w:r>
              <w:rPr>
                <w:rFonts w:ascii="Arial" w:hAnsi="Arial"/>
                <w:color w:val="000000"/>
                <w:sz w:val="18"/>
              </w:rPr>
              <w:t>DISP or OTHER</w:t>
            </w:r>
          </w:p>
        </w:tc>
        <w:tc>
          <w:tcPr>
            <w:tcW w:w="4865" w:type="dxa"/>
            <w:tcBorders>
              <w:bottom w:val="single" w:sz="4" w:space="0" w:color="000000"/>
              <w:right w:val="single" w:sz="4" w:space="0" w:color="000000"/>
            </w:tcBorders>
            <w:tcMar>
              <w:top w:w="40" w:type="dxa"/>
              <w:left w:w="40" w:type="dxa"/>
              <w:bottom w:w="40" w:type="dxa"/>
              <w:right w:w="40" w:type="dxa"/>
            </w:tcMar>
          </w:tcPr>
          <w:p w14:paraId="632B1CE6" w14:textId="77777777" w:rsidR="005E3AB4" w:rsidRDefault="003C052F">
            <w:pPr>
              <w:spacing w:before="180"/>
            </w:pPr>
            <w:r>
              <w:rPr>
                <w:rFonts w:ascii="Arial" w:hAnsi="Arial"/>
                <w:color w:val="000000"/>
                <w:sz w:val="18"/>
              </w:rPr>
              <w:t>TO_LOG LUT provided, may be an identity</w:t>
            </w:r>
          </w:p>
        </w:tc>
      </w:tr>
    </w:tbl>
    <w:p w14:paraId="198BF2B0" w14:textId="77777777" w:rsidR="005E3AB4" w:rsidRDefault="003C052F">
      <w:pPr>
        <w:spacing w:before="180"/>
      </w:pPr>
      <w:bookmarkStart w:id="2207" w:name="sect_N_2_5_2"/>
      <w:r>
        <w:rPr>
          <w:rFonts w:ascii="Arial" w:hAnsi="Arial"/>
          <w:b/>
          <w:color w:val="000000"/>
          <w:sz w:val="26"/>
        </w:rPr>
        <w:t>N.2.5.2 Edge Enhancement</w:t>
      </w:r>
    </w:p>
    <w:bookmarkEnd w:id="2207"/>
    <w:p w14:paraId="28EA1218" w14:textId="77777777" w:rsidR="005E3AB4" w:rsidRDefault="003C052F">
      <w:pPr>
        <w:spacing w:before="180"/>
        <w:jc w:val="both"/>
      </w:pPr>
      <w:r>
        <w:rPr>
          <w:rFonts w:ascii="Arial" w:hAnsi="Arial"/>
          <w:color w:val="000000"/>
          <w:sz w:val="18"/>
        </w:rPr>
        <w:t>The Edge Enhancement transformation consists of filter operations to enhance the display of the pixel data as specified by the Attribute Di</w:t>
      </w:r>
      <w:r>
        <w:rPr>
          <w:rFonts w:ascii="Arial" w:hAnsi="Arial"/>
          <w:color w:val="000000"/>
          <w:sz w:val="18"/>
        </w:rPr>
        <w:t>splay Filter Percentage of the XA/XRF Presentation State Presentation Module.</w:t>
      </w:r>
    </w:p>
    <w:p w14:paraId="36C4F97D" w14:textId="77777777" w:rsidR="005E3AB4" w:rsidRDefault="003C052F">
      <w:pPr>
        <w:spacing w:before="180"/>
      </w:pPr>
      <w:bookmarkStart w:id="2208" w:name="sect_N_3"/>
      <w:r>
        <w:rPr>
          <w:rFonts w:ascii="Arial" w:hAnsi="Arial"/>
          <w:b/>
          <w:color w:val="000000"/>
          <w:sz w:val="28"/>
        </w:rPr>
        <w:t>N.3 Behavior of an SCP</w:t>
      </w:r>
    </w:p>
    <w:bookmarkEnd w:id="2208"/>
    <w:p w14:paraId="3DA3F0ED" w14:textId="77777777" w:rsidR="005E3AB4" w:rsidRDefault="003C052F">
      <w:pPr>
        <w:spacing w:before="180"/>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p w14:paraId="555E76A2" w14:textId="77777777" w:rsidR="005E3AB4" w:rsidRDefault="003C052F">
      <w:pPr>
        <w:numPr>
          <w:ilvl w:val="0"/>
          <w:numId w:val="222"/>
        </w:numPr>
        <w:tabs>
          <w:tab w:val="left" w:pos="180"/>
        </w:tabs>
        <w:spacing w:before="180"/>
        <w:ind w:left="180" w:hanging="180"/>
        <w:jc w:val="both"/>
      </w:pPr>
      <w:bookmarkStart w:id="2209" w:name="idp140421965750000"/>
      <w:bookmarkStart w:id="2210" w:name="idp140421965749744"/>
      <w:r>
        <w:rPr>
          <w:rFonts w:ascii="Arial" w:hAnsi="Arial"/>
          <w:color w:val="000000"/>
          <w:sz w:val="18"/>
        </w:rPr>
        <w:t>a display device acting as an SCP of these SOP Classes shall make all mandatory presentation Attributes available for applicat</w:t>
      </w:r>
      <w:r>
        <w:rPr>
          <w:rFonts w:ascii="Arial" w:hAnsi="Arial"/>
          <w:color w:val="000000"/>
          <w:sz w:val="18"/>
        </w:rPr>
        <w:t>ion to the referenced images at the discretion of the display device user, for all Image Storage SOP Classes defined in the Conformance Statement for which the Softcopy Presentation State Storage SOP Class is supported.</w:t>
      </w:r>
    </w:p>
    <w:p w14:paraId="23FA0A15" w14:textId="77777777" w:rsidR="005E3AB4" w:rsidRDefault="003C052F">
      <w:pPr>
        <w:numPr>
          <w:ilvl w:val="0"/>
          <w:numId w:val="222"/>
        </w:numPr>
        <w:tabs>
          <w:tab w:val="left" w:pos="180"/>
        </w:tabs>
        <w:spacing w:before="180"/>
        <w:ind w:left="180" w:hanging="180"/>
        <w:jc w:val="both"/>
      </w:pPr>
      <w:bookmarkStart w:id="2211" w:name="idp140421965751120"/>
      <w:bookmarkEnd w:id="2209"/>
      <w:bookmarkEnd w:id="2210"/>
      <w:r>
        <w:rPr>
          <w:rFonts w:ascii="Arial" w:hAnsi="Arial"/>
          <w:color w:val="000000"/>
          <w:sz w:val="18"/>
        </w:rPr>
        <w:t>a display device that is acting as a</w:t>
      </w:r>
      <w:r>
        <w:rPr>
          <w:rFonts w:ascii="Arial" w:hAnsi="Arial"/>
          <w:color w:val="000000"/>
          <w:sz w:val="18"/>
        </w:rPr>
        <w:t>n SCP of these SOP Classes and that supports compound graphics types shall display the graphics described in the Compound Graphic Sequence (0070,0209) and shall not display the Items in the Text Object Sequence (0070,0008) and Graphic Object Sequence (0070</w:t>
      </w:r>
      <w:r>
        <w:rPr>
          <w:rFonts w:ascii="Arial" w:hAnsi="Arial"/>
          <w:color w:val="000000"/>
          <w:sz w:val="18"/>
        </w:rPr>
        <w:t>,0009) that have the same Compound Graphic Instance ID (0070,0226) value.</w:t>
      </w:r>
    </w:p>
    <w:p w14:paraId="4A618A51" w14:textId="77777777" w:rsidR="005E3AB4" w:rsidRDefault="003C052F">
      <w:pPr>
        <w:keepNext/>
        <w:spacing w:before="180"/>
        <w:ind w:left="360" w:right="360"/>
        <w:jc w:val="both"/>
      </w:pPr>
      <w:bookmarkStart w:id="2212" w:name="idp140421965752784"/>
      <w:bookmarkEnd w:id="2211"/>
      <w:r>
        <w:rPr>
          <w:rFonts w:ascii="Arial" w:hAnsi="Arial"/>
          <w:color w:val="000000"/>
          <w:sz w:val="18"/>
        </w:rPr>
        <w:t>Note</w:t>
      </w:r>
    </w:p>
    <w:bookmarkEnd w:id="2212"/>
    <w:p w14:paraId="1B04123B" w14:textId="77777777" w:rsidR="005E3AB4" w:rsidRDefault="003C052F">
      <w:pPr>
        <w:spacing w:before="180"/>
        <w:ind w:left="360" w:right="360"/>
        <w:jc w:val="both"/>
      </w:pPr>
      <w:r>
        <w:rPr>
          <w:rFonts w:ascii="Arial" w:hAnsi="Arial"/>
          <w:color w:val="000000"/>
          <w:sz w:val="18"/>
        </w:rPr>
        <w:t>Though it is not required, a display device acting as an SCP of the Blending Softcopy Presentation State Storage SOP Class may support the Spatial Registration Storage SOP Class</w:t>
      </w:r>
      <w:r>
        <w:rPr>
          <w:rFonts w:ascii="Arial" w:hAnsi="Arial"/>
          <w:color w:val="000000"/>
          <w:sz w:val="18"/>
        </w:rPr>
        <w:t xml:space="preserve"> in order to transform one Frame of Reference into another or to explicitly identify the relationship between members of two sets of images, and may be able to resample underlying and superimposed sets of images that differ from each other in orientation a</w:t>
      </w:r>
      <w:r>
        <w:rPr>
          <w:rFonts w:ascii="Arial" w:hAnsi="Arial"/>
          <w:color w:val="000000"/>
          <w:sz w:val="18"/>
        </w:rPr>
        <w:t>nd in-plane and between-plane spatial resolution.</w:t>
      </w:r>
    </w:p>
    <w:p w14:paraId="063C1BE2" w14:textId="77777777" w:rsidR="005E3AB4" w:rsidRDefault="003C052F">
      <w:pPr>
        <w:spacing w:before="180"/>
      </w:pPr>
      <w:bookmarkStart w:id="2213" w:name="sect_N_4"/>
      <w:r>
        <w:rPr>
          <w:rFonts w:ascii="Arial" w:hAnsi="Arial"/>
          <w:b/>
          <w:color w:val="000000"/>
          <w:sz w:val="28"/>
        </w:rPr>
        <w:t>N.4 Conformance</w:t>
      </w:r>
    </w:p>
    <w:bookmarkEnd w:id="2213"/>
    <w:p w14:paraId="4B06544A" w14:textId="77777777" w:rsidR="005E3AB4" w:rsidRDefault="003C052F">
      <w:pPr>
        <w:spacing w:before="180"/>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w:t>
      </w:r>
      <w:r>
        <w:rPr>
          <w:rFonts w:ascii="Arial" w:hAnsi="Arial"/>
          <w:color w:val="000000"/>
          <w:sz w:val="18"/>
        </w:rPr>
        <w:t>cified for the Softcopy Presentation State Storage SOP Classes:</w:t>
      </w:r>
    </w:p>
    <w:p w14:paraId="4CDC74A5" w14:textId="77777777" w:rsidR="005E3AB4" w:rsidRDefault="003C052F">
      <w:pPr>
        <w:spacing w:before="180"/>
      </w:pPr>
      <w:bookmarkStart w:id="2214" w:name="sect_N_4_1"/>
      <w:r>
        <w:rPr>
          <w:rFonts w:ascii="Arial" w:hAnsi="Arial"/>
          <w:b/>
          <w:color w:val="000000"/>
          <w:sz w:val="24"/>
        </w:rPr>
        <w:t>N.4.1 Conformance Statement for an SCU</w:t>
      </w:r>
    </w:p>
    <w:bookmarkEnd w:id="2214"/>
    <w:p w14:paraId="4073CF02" w14:textId="77777777" w:rsidR="005E3AB4" w:rsidRDefault="003C052F">
      <w:pPr>
        <w:spacing w:before="180"/>
        <w:jc w:val="both"/>
      </w:pPr>
      <w:r>
        <w:rPr>
          <w:rFonts w:ascii="Arial" w:hAnsi="Arial"/>
          <w:color w:val="000000"/>
          <w:sz w:val="18"/>
        </w:rPr>
        <w:t>The following issues shall be documented in the Conformance Statement of any implementation claiming conformance to a Softcopy Presentation State Storage</w:t>
      </w:r>
      <w:r>
        <w:rPr>
          <w:rFonts w:ascii="Arial" w:hAnsi="Arial"/>
          <w:color w:val="000000"/>
          <w:sz w:val="18"/>
        </w:rPr>
        <w:t xml:space="preserve"> SOP Class as an SCU:</w:t>
      </w:r>
    </w:p>
    <w:p w14:paraId="35D95D3D" w14:textId="77777777" w:rsidR="005E3AB4" w:rsidRDefault="003C052F">
      <w:pPr>
        <w:numPr>
          <w:ilvl w:val="0"/>
          <w:numId w:val="223"/>
        </w:numPr>
        <w:tabs>
          <w:tab w:val="left" w:pos="180"/>
        </w:tabs>
        <w:spacing w:before="180"/>
        <w:ind w:left="180" w:hanging="180"/>
        <w:jc w:val="both"/>
      </w:pPr>
      <w:bookmarkStart w:id="2215" w:name="idp140421965759280"/>
      <w:bookmarkStart w:id="2216" w:name="idp140421965759024"/>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w:t>
      </w:r>
      <w:r>
        <w:rPr>
          <w:rFonts w:ascii="Arial" w:hAnsi="Arial"/>
          <w:color w:val="000000"/>
          <w:sz w:val="18"/>
        </w:rPr>
        <w:t xml:space="preserve"> how they are included in the IOD.</w:t>
      </w:r>
    </w:p>
    <w:p w14:paraId="6EDABB02" w14:textId="77777777" w:rsidR="005E3AB4" w:rsidRDefault="003C052F">
      <w:pPr>
        <w:numPr>
          <w:ilvl w:val="0"/>
          <w:numId w:val="223"/>
        </w:numPr>
        <w:tabs>
          <w:tab w:val="left" w:pos="180"/>
        </w:tabs>
        <w:spacing w:before="180"/>
        <w:ind w:left="180" w:hanging="180"/>
        <w:jc w:val="both"/>
      </w:pPr>
      <w:bookmarkStart w:id="2217" w:name="idp140421965760320"/>
      <w:bookmarkEnd w:id="2215"/>
      <w:bookmarkEnd w:id="2216"/>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p w14:paraId="5845315D" w14:textId="77777777" w:rsidR="005E3AB4" w:rsidRDefault="003C052F">
      <w:pPr>
        <w:numPr>
          <w:ilvl w:val="0"/>
          <w:numId w:val="223"/>
        </w:numPr>
        <w:tabs>
          <w:tab w:val="left" w:pos="180"/>
        </w:tabs>
        <w:spacing w:before="180"/>
        <w:ind w:left="180" w:hanging="180"/>
        <w:jc w:val="both"/>
      </w:pPr>
      <w:bookmarkStart w:id="2218" w:name="idp140421965761312"/>
      <w:bookmarkEnd w:id="2217"/>
      <w:r>
        <w:rPr>
          <w:rFonts w:ascii="Arial" w:hAnsi="Arial"/>
          <w:color w:val="000000"/>
          <w:sz w:val="18"/>
        </w:rPr>
        <w:t xml:space="preserve">For </w:t>
      </w:r>
      <w:r>
        <w:rPr>
          <w:rFonts w:ascii="Arial" w:hAnsi="Arial"/>
          <w:color w:val="000000"/>
          <w:sz w:val="18"/>
        </w:rPr>
        <w:t>an SCU of a Softcopy Presentation State Storage SOP Class whether it supports the Compound Graphic Sequence (0070,0209) and specifies which compound graphic types can be generated, including additional private defined compound graphic types.</w:t>
      </w:r>
    </w:p>
    <w:p w14:paraId="71839D84" w14:textId="77777777" w:rsidR="005E3AB4" w:rsidRDefault="003C052F">
      <w:pPr>
        <w:spacing w:before="180"/>
      </w:pPr>
      <w:bookmarkStart w:id="2219" w:name="sect_N_4_2"/>
      <w:bookmarkEnd w:id="2218"/>
      <w:r>
        <w:rPr>
          <w:rFonts w:ascii="Arial" w:hAnsi="Arial"/>
          <w:b/>
          <w:color w:val="000000"/>
          <w:sz w:val="24"/>
        </w:rPr>
        <w:t>N.4.2 Conforma</w:t>
      </w:r>
      <w:r>
        <w:rPr>
          <w:rFonts w:ascii="Arial" w:hAnsi="Arial"/>
          <w:b/>
          <w:color w:val="000000"/>
          <w:sz w:val="24"/>
        </w:rPr>
        <w:t>nce Statement for an SCP</w:t>
      </w:r>
    </w:p>
    <w:bookmarkEnd w:id="2219"/>
    <w:p w14:paraId="613EBDE6" w14:textId="77777777" w:rsidR="005E3AB4" w:rsidRDefault="003C052F">
      <w:pPr>
        <w:spacing w:before="180"/>
        <w:jc w:val="both"/>
      </w:pPr>
      <w:r>
        <w:rPr>
          <w:rFonts w:ascii="Arial" w:hAnsi="Arial"/>
          <w:color w:val="000000"/>
          <w:sz w:val="18"/>
        </w:rPr>
        <w:t>The following issues shall be documented in the Conformance Statement of any implementation claiming conformance to a Softcopy Presentation State Storage SOP Class as an SCP:</w:t>
      </w:r>
    </w:p>
    <w:p w14:paraId="3F07FE97" w14:textId="77777777" w:rsidR="005E3AB4" w:rsidRDefault="003C052F">
      <w:pPr>
        <w:numPr>
          <w:ilvl w:val="0"/>
          <w:numId w:val="224"/>
        </w:numPr>
        <w:tabs>
          <w:tab w:val="left" w:pos="180"/>
        </w:tabs>
        <w:spacing w:before="180"/>
        <w:ind w:left="180" w:hanging="180"/>
        <w:jc w:val="both"/>
      </w:pPr>
      <w:bookmarkStart w:id="2220" w:name="idp140421965764912"/>
      <w:bookmarkStart w:id="2221" w:name="idp140421965764656"/>
      <w:r>
        <w:rPr>
          <w:rFonts w:ascii="Arial" w:hAnsi="Arial"/>
          <w:color w:val="000000"/>
          <w:sz w:val="18"/>
        </w:rPr>
        <w:lastRenderedPageBreak/>
        <w:t xml:space="preserve">For an SCP of a Softcopy Presentation State Storage SOP </w:t>
      </w:r>
      <w:r>
        <w:rPr>
          <w:rFonts w:ascii="Arial" w:hAnsi="Arial"/>
          <w:color w:val="000000"/>
          <w:sz w:val="18"/>
        </w:rPr>
        <w:t>Class that is displaying an image referred to by a SOP Instance of the Class, the manner in which presentation related Attributes are used to influence the display of an image.</w:t>
      </w:r>
    </w:p>
    <w:p w14:paraId="30BEBF1F" w14:textId="77777777" w:rsidR="005E3AB4" w:rsidRDefault="003C052F">
      <w:pPr>
        <w:numPr>
          <w:ilvl w:val="0"/>
          <w:numId w:val="224"/>
        </w:numPr>
        <w:tabs>
          <w:tab w:val="left" w:pos="180"/>
        </w:tabs>
        <w:spacing w:before="180"/>
        <w:ind w:left="180" w:hanging="180"/>
        <w:jc w:val="both"/>
      </w:pPr>
      <w:bookmarkStart w:id="2222" w:name="idp140421965765920"/>
      <w:bookmarkEnd w:id="2220"/>
      <w:bookmarkEnd w:id="2221"/>
      <w:r>
        <w:rPr>
          <w:rFonts w:ascii="Arial" w:hAnsi="Arial"/>
          <w:color w:val="000000"/>
          <w:sz w:val="18"/>
        </w:rPr>
        <w:t>For an SCP of a Softcopy Presentation State Storage SOP Class, the Image Storag</w:t>
      </w:r>
      <w:r>
        <w:rPr>
          <w:rFonts w:ascii="Arial" w:hAnsi="Arial"/>
          <w:color w:val="000000"/>
          <w:sz w:val="18"/>
        </w:rPr>
        <w:t>e SOP Classes that are also supported by the SCP and may be referenced by instances of the Softcopy Presentation State Storage SOP Class.</w:t>
      </w:r>
    </w:p>
    <w:p w14:paraId="20B6E10E" w14:textId="77777777" w:rsidR="005E3AB4" w:rsidRDefault="003C052F">
      <w:pPr>
        <w:numPr>
          <w:ilvl w:val="0"/>
          <w:numId w:val="224"/>
        </w:numPr>
        <w:tabs>
          <w:tab w:val="left" w:pos="180"/>
        </w:tabs>
        <w:spacing w:before="180"/>
        <w:ind w:left="180" w:hanging="180"/>
        <w:jc w:val="both"/>
      </w:pPr>
      <w:bookmarkStart w:id="2223" w:name="idp140421965766912"/>
      <w:bookmarkEnd w:id="2222"/>
      <w:r>
        <w:rPr>
          <w:rFonts w:ascii="Arial" w:hAnsi="Arial"/>
          <w:color w:val="000000"/>
          <w:sz w:val="18"/>
        </w:rPr>
        <w:t xml:space="preserve">For an SCP of a Softcopy Presentation State Storage SOP Class whether it supports the Compound Graphic Sequence </w:t>
      </w:r>
      <w:r>
        <w:rPr>
          <w:rFonts w:ascii="Arial" w:hAnsi="Arial"/>
          <w:color w:val="000000"/>
          <w:sz w:val="18"/>
        </w:rPr>
        <w:t>(0070,0209) and which compound graphic types can be rendered, including additional private defined compound graphic types.</w:t>
      </w:r>
    </w:p>
    <w:bookmarkEnd w:id="2223"/>
    <w:p w14:paraId="22E492EE" w14:textId="77777777" w:rsidR="005E3AB4" w:rsidRDefault="005E3AB4">
      <w:pPr>
        <w:sectPr w:rsidR="005E3AB4">
          <w:headerReference w:type="even" r:id="rId589"/>
          <w:headerReference w:type="default" r:id="rId590"/>
          <w:footerReference w:type="even" r:id="rId591"/>
          <w:footerReference w:type="default" r:id="rId592"/>
          <w:headerReference w:type="first" r:id="rId593"/>
          <w:footerReference w:type="first" r:id="rId594"/>
          <w:pgSz w:w="12240" w:h="15840"/>
          <w:pgMar w:top="1440" w:right="720" w:bottom="1440" w:left="1080" w:header="720" w:footer="720" w:gutter="0"/>
          <w:cols w:space="720"/>
          <w:titlePg/>
        </w:sectPr>
      </w:pPr>
    </w:p>
    <w:p w14:paraId="35E57AD2" w14:textId="77777777" w:rsidR="005E3AB4" w:rsidRDefault="003C052F">
      <w:pPr>
        <w:keepNext/>
        <w:spacing w:before="180"/>
      </w:pPr>
      <w:bookmarkStart w:id="2224" w:name="chapter_O"/>
      <w:r>
        <w:rPr>
          <w:rFonts w:ascii="Arial" w:hAnsi="Arial"/>
          <w:b/>
          <w:color w:val="000000"/>
          <w:sz w:val="50"/>
        </w:rPr>
        <w:lastRenderedPageBreak/>
        <w:t>O Structured Reporting Storage SOP Classes(Normative)</w:t>
      </w:r>
    </w:p>
    <w:p w14:paraId="3FA59345" w14:textId="77777777" w:rsidR="005E3AB4" w:rsidRDefault="003C052F">
      <w:pPr>
        <w:spacing w:before="180"/>
      </w:pPr>
      <w:bookmarkStart w:id="2225" w:name="sect_O_1"/>
      <w:bookmarkEnd w:id="2224"/>
      <w:r>
        <w:rPr>
          <w:rFonts w:ascii="Arial" w:hAnsi="Arial"/>
          <w:b/>
          <w:color w:val="000000"/>
          <w:sz w:val="28"/>
        </w:rPr>
        <w:t>O.1 Overview</w:t>
      </w:r>
    </w:p>
    <w:bookmarkEnd w:id="2225"/>
    <w:p w14:paraId="4E0F94C2" w14:textId="77777777" w:rsidR="005E3AB4" w:rsidRDefault="003C052F">
      <w:pPr>
        <w:spacing w:before="180"/>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p w14:paraId="46CAB662" w14:textId="77777777" w:rsidR="005E3AB4" w:rsidRDefault="003C052F">
      <w:pPr>
        <w:spacing w:before="180"/>
      </w:pPr>
      <w:bookmarkStart w:id="2226" w:name="sect_O_2"/>
      <w:r>
        <w:rPr>
          <w:rFonts w:ascii="Arial" w:hAnsi="Arial"/>
          <w:b/>
          <w:color w:val="000000"/>
          <w:sz w:val="28"/>
        </w:rPr>
        <w:t xml:space="preserve">O.2 Structured Reporting Storage SOP Class SCU </w:t>
      </w:r>
      <w:r>
        <w:rPr>
          <w:rFonts w:ascii="Arial" w:hAnsi="Arial"/>
          <w:b/>
          <w:color w:val="000000"/>
          <w:sz w:val="28"/>
        </w:rPr>
        <w:t>and SCP Behavior</w:t>
      </w:r>
    </w:p>
    <w:p w14:paraId="69C3BA9F" w14:textId="77777777" w:rsidR="005E3AB4" w:rsidRDefault="003C052F">
      <w:pPr>
        <w:spacing w:before="180"/>
      </w:pPr>
      <w:bookmarkStart w:id="2227" w:name="sect_O_2_1"/>
      <w:bookmarkEnd w:id="2226"/>
      <w:r>
        <w:rPr>
          <w:rFonts w:ascii="Arial" w:hAnsi="Arial"/>
          <w:b/>
          <w:color w:val="000000"/>
          <w:sz w:val="24"/>
        </w:rPr>
        <w:t>O.2.1 Behavior of an SCU</w:t>
      </w:r>
    </w:p>
    <w:p w14:paraId="14DB4A9E" w14:textId="77777777" w:rsidR="005E3AB4" w:rsidRDefault="003C052F">
      <w:pPr>
        <w:spacing w:before="180"/>
      </w:pPr>
      <w:bookmarkStart w:id="2228" w:name="sect_O_2_1_1"/>
      <w:bookmarkEnd w:id="2227"/>
      <w:r>
        <w:rPr>
          <w:rFonts w:ascii="Arial" w:hAnsi="Arial"/>
          <w:b/>
          <w:color w:val="000000"/>
          <w:sz w:val="26"/>
        </w:rPr>
        <w:t>O.2.1.1 CAD SR SOP Classes</w:t>
      </w:r>
    </w:p>
    <w:bookmarkEnd w:id="2228"/>
    <w:p w14:paraId="3BCA559B" w14:textId="77777777" w:rsidR="005E3AB4" w:rsidRDefault="003C052F">
      <w:pPr>
        <w:spacing w:before="180"/>
        <w:jc w:val="both"/>
      </w:pPr>
      <w:r>
        <w:rPr>
          <w:rFonts w:ascii="Arial" w:hAnsi="Arial"/>
          <w:color w:val="000000"/>
          <w:sz w:val="18"/>
        </w:rPr>
        <w:t>Rendering Intent concept modifiers in the Mammography CAD SR, Chest CAD SR and Colon CAD SR objects shall be consistent. Content items marked "For Presentation" shall not be subordinate t</w:t>
      </w:r>
      <w:r>
        <w:rPr>
          <w:rFonts w:ascii="Arial" w:hAnsi="Arial"/>
          <w:color w:val="000000"/>
          <w:sz w:val="18"/>
        </w:rPr>
        <w:t>o content items marked "Not for Presentation" or "Presentation Optional" in the content tree. Similarly, content items marked "Presentation Optional" shall not be subordinate to content items marked "Not for Presentation" in the content tree.</w:t>
      </w:r>
    </w:p>
    <w:p w14:paraId="5C42FCB7" w14:textId="77777777" w:rsidR="005E3AB4" w:rsidRDefault="003C052F">
      <w:pPr>
        <w:spacing w:before="180"/>
        <w:jc w:val="both"/>
      </w:pPr>
      <w:r>
        <w:rPr>
          <w:rFonts w:ascii="Arial" w:hAnsi="Arial"/>
          <w:color w:val="000000"/>
          <w:sz w:val="18"/>
        </w:rPr>
        <w:t>Content items</w:t>
      </w:r>
      <w:r>
        <w:rPr>
          <w:rFonts w:ascii="Arial" w:hAnsi="Arial"/>
          <w:color w:val="000000"/>
          <w:sz w:val="18"/>
        </w:rPr>
        <w:t xml:space="preserve"> referenced from another SR object instance, such as a prior Mammography CAD SR, Chest CAD SR or Colon CAD SR shall be inserted by-value in the new SR object instance, with appropriate original source observation context. It is necessary to update Renderin</w:t>
      </w:r>
      <w:r>
        <w:rPr>
          <w:rFonts w:ascii="Arial" w:hAnsi="Arial"/>
          <w:color w:val="000000"/>
          <w:sz w:val="18"/>
        </w:rPr>
        <w:t>g Intent, and referenced content item identifiers for by-reference relationships, within content items paraphrased from another source.</w:t>
      </w:r>
    </w:p>
    <w:p w14:paraId="10E5D76B" w14:textId="77777777" w:rsidR="005E3AB4" w:rsidRDefault="003C052F">
      <w:pPr>
        <w:spacing w:before="180"/>
      </w:pPr>
      <w:bookmarkStart w:id="2229" w:name="sect_O_2_2"/>
      <w:r>
        <w:rPr>
          <w:rFonts w:ascii="Arial" w:hAnsi="Arial"/>
          <w:b/>
          <w:color w:val="000000"/>
          <w:sz w:val="24"/>
        </w:rPr>
        <w:t>O.2.2 Behavior of an SCP</w:t>
      </w:r>
    </w:p>
    <w:bookmarkEnd w:id="2229"/>
    <w:p w14:paraId="5C85DCAA" w14:textId="77777777" w:rsidR="005E3AB4" w:rsidRDefault="003C052F">
      <w:pPr>
        <w:spacing w:before="180"/>
        <w:jc w:val="both"/>
      </w:pPr>
      <w:r>
        <w:rPr>
          <w:rFonts w:ascii="Arial" w:hAnsi="Arial"/>
          <w:color w:val="000000"/>
          <w:sz w:val="18"/>
        </w:rPr>
        <w:t xml:space="preserve">An SCP intending to display or otherwise render a Structured Report shall convey its full </w:t>
      </w:r>
      <w:r>
        <w:rPr>
          <w:rFonts w:ascii="Arial" w:hAnsi="Arial"/>
          <w:color w:val="000000"/>
          <w:sz w:val="18"/>
        </w:rPr>
        <w:t>meaning in an unambiguous manner.</w:t>
      </w:r>
    </w:p>
    <w:p w14:paraId="166F59D3" w14:textId="77777777" w:rsidR="005E3AB4" w:rsidRDefault="003C052F">
      <w:pPr>
        <w:keepNext/>
        <w:spacing w:before="180"/>
        <w:ind w:left="360" w:right="360"/>
        <w:jc w:val="both"/>
      </w:pPr>
      <w:bookmarkStart w:id="2230" w:name="idp140421965781264"/>
      <w:r>
        <w:rPr>
          <w:rFonts w:ascii="Arial" w:hAnsi="Arial"/>
          <w:color w:val="000000"/>
          <w:sz w:val="18"/>
        </w:rPr>
        <w:t>Note</w:t>
      </w:r>
    </w:p>
    <w:bookmarkEnd w:id="2230"/>
    <w:p w14:paraId="48D5B4FD" w14:textId="77777777" w:rsidR="005E3AB4" w:rsidRDefault="003C052F">
      <w:pPr>
        <w:spacing w:before="180"/>
        <w:ind w:left="360" w:right="36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w:t>
      </w:r>
      <w:r>
        <w:rPr>
          <w:rFonts w:ascii="Arial" w:hAnsi="Arial"/>
          <w:color w:val="000000"/>
          <w:sz w:val="18"/>
        </w:rPr>
        <w:t>butes that set the initial Observation Context for the Content Tree, i.e., the patient, procedure, and observer identifiers, and the Completion status and Verification status of the Structured Report.</w:t>
      </w:r>
    </w:p>
    <w:p w14:paraId="498D36BC" w14:textId="77777777" w:rsidR="005E3AB4" w:rsidRDefault="003C052F">
      <w:pPr>
        <w:spacing w:before="180"/>
        <w:jc w:val="both"/>
      </w:pPr>
      <w:r>
        <w:rPr>
          <w:rFonts w:ascii="Arial" w:hAnsi="Arial"/>
          <w:color w:val="000000"/>
          <w:sz w:val="18"/>
        </w:rPr>
        <w:t>An Icon Image in an IMAGE reference has no meaning, and</w:t>
      </w:r>
      <w:r>
        <w:rPr>
          <w:rFonts w:ascii="Arial" w:hAnsi="Arial"/>
          <w:color w:val="000000"/>
          <w:sz w:val="18"/>
        </w:rPr>
        <w:t xml:space="preserve"> is not required to be rendered.</w:t>
      </w:r>
    </w:p>
    <w:p w14:paraId="4979A88E" w14:textId="77777777" w:rsidR="005E3AB4" w:rsidRDefault="003C052F">
      <w:pPr>
        <w:spacing w:before="180"/>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w:t>
      </w:r>
      <w:r>
        <w:rPr>
          <w:rFonts w:ascii="Arial" w:hAnsi="Arial"/>
          <w:color w:val="000000"/>
          <w:sz w:val="18"/>
        </w:rPr>
        <w:t>irements are specified for Structured Reporting Storage SOP Classes:</w:t>
      </w:r>
    </w:p>
    <w:p w14:paraId="5B443CC1" w14:textId="77777777" w:rsidR="005E3AB4" w:rsidRDefault="003C052F">
      <w:pPr>
        <w:numPr>
          <w:ilvl w:val="0"/>
          <w:numId w:val="225"/>
        </w:numPr>
        <w:tabs>
          <w:tab w:val="left" w:pos="180"/>
        </w:tabs>
        <w:spacing w:before="180"/>
        <w:ind w:left="180" w:hanging="180"/>
        <w:jc w:val="both"/>
      </w:pPr>
      <w:bookmarkStart w:id="2231" w:name="idp140421965784576"/>
      <w:bookmarkStart w:id="2232" w:name="idp140421965784320"/>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p w14:paraId="63DBAAE7" w14:textId="77777777" w:rsidR="005E3AB4" w:rsidRDefault="003C052F">
      <w:pPr>
        <w:keepNext/>
        <w:spacing w:before="180"/>
        <w:ind w:left="360" w:right="360"/>
        <w:jc w:val="both"/>
      </w:pPr>
      <w:bookmarkStart w:id="2233" w:name="idp140421965786288"/>
      <w:bookmarkEnd w:id="2231"/>
      <w:bookmarkEnd w:id="2232"/>
      <w:r>
        <w:rPr>
          <w:rFonts w:ascii="Arial" w:hAnsi="Arial"/>
          <w:color w:val="000000"/>
          <w:sz w:val="18"/>
        </w:rPr>
        <w:t>Note</w:t>
      </w:r>
    </w:p>
    <w:bookmarkEnd w:id="2233"/>
    <w:p w14:paraId="7D38443E" w14:textId="77777777" w:rsidR="005E3AB4" w:rsidRDefault="003C052F">
      <w:pPr>
        <w:spacing w:before="180"/>
        <w:ind w:left="360" w:right="360"/>
        <w:jc w:val="both"/>
      </w:pPr>
      <w:r>
        <w:rPr>
          <w:rFonts w:ascii="Arial" w:hAnsi="Arial"/>
          <w:color w:val="000000"/>
          <w:sz w:val="18"/>
        </w:rPr>
        <w:t>This requirement means that all Type 1, Type 2, and Type 3 At</w:t>
      </w:r>
      <w:r>
        <w:rPr>
          <w:rFonts w:ascii="Arial" w:hAnsi="Arial"/>
          <w:color w:val="000000"/>
          <w:sz w:val="18"/>
        </w:rPr>
        <w:t>tributes defined in the Information Object Definition associated with the SOP Class will be stored and may be accessed.</w:t>
      </w:r>
    </w:p>
    <w:p w14:paraId="729F070A" w14:textId="77777777" w:rsidR="005E3AB4" w:rsidRDefault="003C052F">
      <w:pPr>
        <w:spacing w:before="180"/>
      </w:pPr>
      <w:bookmarkStart w:id="2234" w:name="sect_O_2_2_1"/>
      <w:r>
        <w:rPr>
          <w:rFonts w:ascii="Arial" w:hAnsi="Arial"/>
          <w:b/>
          <w:color w:val="000000"/>
          <w:sz w:val="26"/>
        </w:rPr>
        <w:t>O.2.2.1 CAD SR SOP Classes</w:t>
      </w:r>
    </w:p>
    <w:bookmarkEnd w:id="2234"/>
    <w:p w14:paraId="59DE0909" w14:textId="77777777" w:rsidR="005E3AB4" w:rsidRDefault="003C052F">
      <w:pPr>
        <w:spacing w:before="180"/>
        <w:jc w:val="both"/>
      </w:pPr>
      <w:r>
        <w:rPr>
          <w:rFonts w:ascii="Arial" w:hAnsi="Arial"/>
          <w:color w:val="000000"/>
          <w:sz w:val="18"/>
        </w:rPr>
        <w:t>The Mammography CAD SR, Chest CAD SR and Colon CAD SR objects contain data not only for presentation to the c</w:t>
      </w:r>
      <w:r>
        <w:rPr>
          <w:rFonts w:ascii="Arial" w:hAnsi="Arial"/>
          <w:color w:val="000000"/>
          <w:sz w:val="18"/>
        </w:rPr>
        <w:t>linician, but also data solely for use in subsequent mammography CAD analyses.</w:t>
      </w:r>
    </w:p>
    <w:p w14:paraId="360D8898" w14:textId="77777777" w:rsidR="005E3AB4" w:rsidRDefault="003C052F">
      <w:pPr>
        <w:spacing w:before="180"/>
        <w:jc w:val="both"/>
      </w:pPr>
      <w:r>
        <w:rPr>
          <w:rFonts w:ascii="Arial" w:hAnsi="Arial"/>
          <w:color w:val="000000"/>
          <w:sz w:val="18"/>
        </w:rPr>
        <w:t>The SCU provides rendering guidelines via "Rendering Intent" concept modifiers associated with "Individual Impression/Recommendation", "Composite Feature" and "Single Image Find</w:t>
      </w:r>
      <w:r>
        <w:rPr>
          <w:rFonts w:ascii="Arial" w:hAnsi="Arial"/>
          <w:color w:val="000000"/>
          <w:sz w:val="18"/>
        </w:rPr>
        <w:t>ing" content items. The full meaning of the SR is provided if all content items marked "Presentation Required" are rendered down to the first instance of "Not for Presentation" or "Presentation Optional" for each branch of the tree. Use of the SCU's Confor</w:t>
      </w:r>
      <w:r>
        <w:rPr>
          <w:rFonts w:ascii="Arial" w:hAnsi="Arial"/>
          <w:color w:val="000000"/>
          <w:sz w:val="18"/>
        </w:rPr>
        <w:t xml:space="preserve">mance Statement is recommended if further enhancement of the meaning of the SR can be accomplished by rendering some or all of the data marked "Presentation Optional". </w:t>
      </w:r>
      <w:r>
        <w:rPr>
          <w:rFonts w:ascii="Arial" w:hAnsi="Arial"/>
          <w:color w:val="000000"/>
          <w:sz w:val="18"/>
        </w:rPr>
        <w:lastRenderedPageBreak/>
        <w:t xml:space="preserve">Data marked "Not for Presentation" should not be rendered by the SCP; it is embedded in </w:t>
      </w:r>
      <w:r>
        <w:rPr>
          <w:rFonts w:ascii="Arial" w:hAnsi="Arial"/>
          <w:color w:val="000000"/>
          <w:sz w:val="18"/>
        </w:rPr>
        <w:t>the SR content tree as input to subsequent CAD analysis work steps.</w:t>
      </w:r>
    </w:p>
    <w:p w14:paraId="403DFF64" w14:textId="77777777" w:rsidR="005E3AB4" w:rsidRDefault="003C052F">
      <w:pPr>
        <w:spacing w:before="180"/>
        <w:jc w:val="both"/>
      </w:pPr>
      <w:r>
        <w:rPr>
          <w:rFonts w:ascii="Arial" w:hAnsi="Arial"/>
          <w:color w:val="000000"/>
          <w:sz w:val="18"/>
        </w:rPr>
        <w:t>The SCP may further interpret whether or not to render a Single Image Finding that has Rendering Intent "Presentation Optional" by interpreting the value of the CAD Operating Point content</w:t>
      </w:r>
      <w:r>
        <w:rPr>
          <w:rFonts w:ascii="Arial" w:hAnsi="Arial"/>
          <w:color w:val="000000"/>
          <w:sz w:val="18"/>
        </w:rPr>
        <w:t xml:space="preserve"> item that is subordinate to the Rendering Intent, if present. If the CAD Operating Point content item is not present, then rendering of the Single Image Finding may be based on recommendations in the creator's DICOM Conformance Statement. For further info</w:t>
      </w:r>
      <w:r>
        <w:rPr>
          <w:rFonts w:ascii="Arial" w:hAnsi="Arial"/>
          <w:color w:val="000000"/>
          <w:sz w:val="18"/>
        </w:rPr>
        <w:t xml:space="preserve">rmation on the intended use of CAD Operating Point see </w:t>
      </w:r>
      <w:hyperlink r:id="rId595" w:anchor="sect_E.4">
        <w:r>
          <w:rPr>
            <w:rFonts w:ascii="Arial" w:hAnsi="Arial"/>
            <w:color w:val="000000"/>
            <w:sz w:val="18"/>
          </w:rPr>
          <w:t>Section E.4 “CAD Operating Point” in PS3.17</w:t>
        </w:r>
      </w:hyperlink>
      <w:r>
        <w:rPr>
          <w:rFonts w:ascii="Arial" w:hAnsi="Arial"/>
          <w:color w:val="000000"/>
          <w:sz w:val="18"/>
        </w:rPr>
        <w:t>.</w:t>
      </w:r>
    </w:p>
    <w:p w14:paraId="257B86CE" w14:textId="77777777" w:rsidR="005E3AB4" w:rsidRDefault="003C052F">
      <w:pPr>
        <w:spacing w:before="180"/>
      </w:pPr>
      <w:bookmarkStart w:id="2235" w:name="sect_O_3"/>
      <w:r>
        <w:rPr>
          <w:rFonts w:ascii="Arial" w:hAnsi="Arial"/>
          <w:b/>
          <w:color w:val="000000"/>
          <w:sz w:val="28"/>
        </w:rPr>
        <w:t>O.3 Modification of SR Document Content</w:t>
      </w:r>
    </w:p>
    <w:bookmarkEnd w:id="2235"/>
    <w:p w14:paraId="0EEF60C2" w14:textId="77777777" w:rsidR="005E3AB4" w:rsidRDefault="003C052F">
      <w:pPr>
        <w:spacing w:before="180"/>
        <w:jc w:val="both"/>
      </w:pPr>
      <w:r>
        <w:rPr>
          <w:rFonts w:ascii="Arial" w:hAnsi="Arial"/>
          <w:color w:val="000000"/>
          <w:sz w:val="18"/>
        </w:rPr>
        <w:t>A device that is an SR Storage SOP Class SCU may modify information in a</w:t>
      </w:r>
      <w:r>
        <w:rPr>
          <w:rFonts w:ascii="Arial" w:hAnsi="Arial"/>
          <w:color w:val="000000"/>
          <w:sz w:val="18"/>
        </w:rPr>
        <w:t xml:space="preserve"> SOP Instance that it has previously sent or received. When this SOP Instance is modified and sent to an SCP, it shall be assigned a new SOP Instance UID if any of the following conditions are met:</w:t>
      </w:r>
    </w:p>
    <w:p w14:paraId="105FB6BD" w14:textId="77777777" w:rsidR="005E3AB4" w:rsidRDefault="003C052F">
      <w:pPr>
        <w:numPr>
          <w:ilvl w:val="0"/>
          <w:numId w:val="226"/>
        </w:numPr>
        <w:tabs>
          <w:tab w:val="left" w:pos="180"/>
        </w:tabs>
        <w:spacing w:before="180"/>
        <w:ind w:left="180" w:hanging="180"/>
        <w:jc w:val="both"/>
      </w:pPr>
      <w:bookmarkStart w:id="2236" w:name="idp140421965794400"/>
      <w:bookmarkStart w:id="2237" w:name="idp140421965794144"/>
      <w:r>
        <w:rPr>
          <w:rFonts w:ascii="Arial" w:hAnsi="Arial"/>
          <w:color w:val="000000"/>
          <w:sz w:val="18"/>
        </w:rPr>
        <w:t>addition, removal or update of any Attribute within the SR</w:t>
      </w:r>
      <w:r>
        <w:rPr>
          <w:rFonts w:ascii="Arial" w:hAnsi="Arial"/>
          <w:color w:val="000000"/>
          <w:sz w:val="18"/>
        </w:rPr>
        <w:t xml:space="preserve"> Document General Module or SR Document Content Module;</w:t>
      </w:r>
    </w:p>
    <w:p w14:paraId="42F23658" w14:textId="77777777" w:rsidR="005E3AB4" w:rsidRDefault="003C052F">
      <w:pPr>
        <w:numPr>
          <w:ilvl w:val="0"/>
          <w:numId w:val="226"/>
        </w:numPr>
        <w:tabs>
          <w:tab w:val="left" w:pos="180"/>
        </w:tabs>
        <w:spacing w:before="180"/>
        <w:ind w:left="180" w:hanging="180"/>
        <w:jc w:val="both"/>
      </w:pPr>
      <w:bookmarkStart w:id="2238" w:name="idp140421965795296"/>
      <w:bookmarkEnd w:id="2236"/>
      <w:bookmarkEnd w:id="2237"/>
      <w:r>
        <w:rPr>
          <w:rFonts w:ascii="Arial" w:hAnsi="Arial"/>
          <w:color w:val="000000"/>
          <w:sz w:val="18"/>
        </w:rPr>
        <w:t>modification of the Series Instance UID (0020,000E);</w:t>
      </w:r>
    </w:p>
    <w:p w14:paraId="611BA4F5" w14:textId="77777777" w:rsidR="005E3AB4" w:rsidRDefault="003C052F">
      <w:pPr>
        <w:numPr>
          <w:ilvl w:val="0"/>
          <w:numId w:val="226"/>
        </w:numPr>
        <w:tabs>
          <w:tab w:val="left" w:pos="180"/>
        </w:tabs>
        <w:spacing w:before="180"/>
        <w:ind w:left="180" w:hanging="180"/>
        <w:jc w:val="both"/>
      </w:pPr>
      <w:bookmarkStart w:id="2239" w:name="idp140421965796128"/>
      <w:bookmarkEnd w:id="2238"/>
      <w:r>
        <w:rPr>
          <w:rFonts w:ascii="Arial" w:hAnsi="Arial"/>
          <w:color w:val="000000"/>
          <w:sz w:val="18"/>
        </w:rPr>
        <w:t>modification of the Study Instance UID (0020,000D).</w:t>
      </w:r>
    </w:p>
    <w:p w14:paraId="7C9446C8" w14:textId="77777777" w:rsidR="005E3AB4" w:rsidRDefault="003C052F">
      <w:pPr>
        <w:spacing w:before="180"/>
      </w:pPr>
      <w:bookmarkStart w:id="2240" w:name="sect_O_4"/>
      <w:bookmarkEnd w:id="2239"/>
      <w:r>
        <w:rPr>
          <w:rFonts w:ascii="Arial" w:hAnsi="Arial"/>
          <w:b/>
          <w:color w:val="000000"/>
          <w:sz w:val="28"/>
        </w:rPr>
        <w:t>O.4 Conformance</w:t>
      </w:r>
    </w:p>
    <w:bookmarkEnd w:id="2240"/>
    <w:p w14:paraId="5F6C698E" w14:textId="77777777" w:rsidR="005E3AB4" w:rsidRDefault="003C052F">
      <w:pPr>
        <w:spacing w:before="180"/>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p w14:paraId="5D1A5303" w14:textId="77777777" w:rsidR="005E3AB4" w:rsidRDefault="003C052F">
      <w:pPr>
        <w:spacing w:before="180"/>
      </w:pPr>
      <w:bookmarkStart w:id="2241" w:name="sect_O_4_1"/>
      <w:r>
        <w:rPr>
          <w:rFonts w:ascii="Arial" w:hAnsi="Arial"/>
          <w:b/>
          <w:color w:val="000000"/>
          <w:sz w:val="24"/>
        </w:rPr>
        <w:t>O.4.1 Conform</w:t>
      </w:r>
      <w:r>
        <w:rPr>
          <w:rFonts w:ascii="Arial" w:hAnsi="Arial"/>
          <w:b/>
          <w:color w:val="000000"/>
          <w:sz w:val="24"/>
        </w:rPr>
        <w:t>ance Statement for an SCU</w:t>
      </w:r>
    </w:p>
    <w:bookmarkEnd w:id="2241"/>
    <w:p w14:paraId="55EF7F8B" w14:textId="77777777" w:rsidR="005E3AB4" w:rsidRDefault="003C052F">
      <w:pPr>
        <w:spacing w:before="180"/>
        <w:jc w:val="both"/>
      </w:pPr>
      <w:r>
        <w:rPr>
          <w:rFonts w:ascii="Arial" w:hAnsi="Arial"/>
          <w:color w:val="000000"/>
          <w:sz w:val="18"/>
        </w:rPr>
        <w:t>The following shall be documented in the Conformance Statement of any implementation claiming conformance to the Structured Reporting Storage SOP Classes as an SCU:</w:t>
      </w:r>
    </w:p>
    <w:p w14:paraId="5FFCCF16" w14:textId="77777777" w:rsidR="005E3AB4" w:rsidRDefault="003C052F">
      <w:pPr>
        <w:numPr>
          <w:ilvl w:val="0"/>
          <w:numId w:val="227"/>
        </w:numPr>
        <w:tabs>
          <w:tab w:val="left" w:pos="180"/>
        </w:tabs>
        <w:spacing w:before="180"/>
        <w:ind w:left="180" w:hanging="180"/>
        <w:jc w:val="both"/>
      </w:pPr>
      <w:bookmarkStart w:id="2242" w:name="idp140421965802288"/>
      <w:bookmarkStart w:id="2243" w:name="idp140421965802032"/>
      <w:r>
        <w:rPr>
          <w:rFonts w:ascii="Arial" w:hAnsi="Arial"/>
          <w:color w:val="000000"/>
          <w:sz w:val="18"/>
        </w:rPr>
        <w:t xml:space="preserve">The Image or other composite object Storage SOP Classes that are </w:t>
      </w:r>
      <w:r>
        <w:rPr>
          <w:rFonts w:ascii="Arial" w:hAnsi="Arial"/>
          <w:color w:val="000000"/>
          <w:sz w:val="18"/>
        </w:rPr>
        <w:t>also supported by the SCU and may be referenced by instances of Structured Reporting Storage SOP Class.</w:t>
      </w:r>
    </w:p>
    <w:p w14:paraId="00A165CC" w14:textId="77777777" w:rsidR="005E3AB4" w:rsidRDefault="003C052F">
      <w:pPr>
        <w:numPr>
          <w:ilvl w:val="0"/>
          <w:numId w:val="227"/>
        </w:numPr>
        <w:tabs>
          <w:tab w:val="left" w:pos="180"/>
        </w:tabs>
        <w:spacing w:before="180"/>
        <w:ind w:left="180" w:hanging="180"/>
        <w:jc w:val="both"/>
      </w:pPr>
      <w:bookmarkStart w:id="2244" w:name="idp140421965803232"/>
      <w:bookmarkEnd w:id="2242"/>
      <w:bookmarkEnd w:id="2243"/>
      <w:r>
        <w:rPr>
          <w:rFonts w:ascii="Arial" w:hAnsi="Arial"/>
          <w:color w:val="000000"/>
          <w:sz w:val="18"/>
        </w:rPr>
        <w:t>The range of Value Types and Relationship Types that are supported by the SCU.</w:t>
      </w:r>
    </w:p>
    <w:p w14:paraId="4ACAFEAD" w14:textId="77777777" w:rsidR="005E3AB4" w:rsidRDefault="003C052F">
      <w:pPr>
        <w:numPr>
          <w:ilvl w:val="0"/>
          <w:numId w:val="227"/>
        </w:numPr>
        <w:tabs>
          <w:tab w:val="left" w:pos="180"/>
        </w:tabs>
        <w:spacing w:before="180"/>
        <w:ind w:left="180" w:hanging="180"/>
        <w:jc w:val="both"/>
      </w:pPr>
      <w:bookmarkStart w:id="2245" w:name="idp140421965804080"/>
      <w:bookmarkEnd w:id="2244"/>
      <w:r>
        <w:rPr>
          <w:rFonts w:ascii="Arial" w:hAnsi="Arial"/>
          <w:color w:val="000000"/>
          <w:sz w:val="18"/>
        </w:rPr>
        <w:t>The conditions under which a new SOP Instance UID is generated for an exi</w:t>
      </w:r>
      <w:r>
        <w:rPr>
          <w:rFonts w:ascii="Arial" w:hAnsi="Arial"/>
          <w:color w:val="000000"/>
          <w:sz w:val="18"/>
        </w:rPr>
        <w:t>sting SR Document.</w:t>
      </w:r>
    </w:p>
    <w:p w14:paraId="68991C32" w14:textId="77777777" w:rsidR="005E3AB4" w:rsidRDefault="003C052F">
      <w:pPr>
        <w:numPr>
          <w:ilvl w:val="0"/>
          <w:numId w:val="227"/>
        </w:numPr>
        <w:tabs>
          <w:tab w:val="left" w:pos="180"/>
        </w:tabs>
        <w:spacing w:before="180"/>
        <w:ind w:left="180" w:hanging="180"/>
        <w:jc w:val="both"/>
      </w:pPr>
      <w:bookmarkStart w:id="2246" w:name="idp140421965804944"/>
      <w:bookmarkEnd w:id="2245"/>
      <w:r>
        <w:rPr>
          <w:rFonts w:ascii="Arial" w:hAnsi="Arial"/>
          <w:color w:val="000000"/>
          <w:sz w:val="18"/>
        </w:rPr>
        <w:t>If the implementation provides Query/Retrieve of Structured Reporting SOP Instances as an SCU, whether it supports the Optional Keys Concept Name Code Sequence or Content Template Sequence.</w:t>
      </w:r>
    </w:p>
    <w:p w14:paraId="54DB9E4D" w14:textId="77777777" w:rsidR="005E3AB4" w:rsidRDefault="003C052F">
      <w:pPr>
        <w:spacing w:before="180"/>
      </w:pPr>
      <w:bookmarkStart w:id="2247" w:name="sect_O_4_1_1"/>
      <w:bookmarkEnd w:id="2246"/>
      <w:r>
        <w:rPr>
          <w:rFonts w:ascii="Arial" w:hAnsi="Arial"/>
          <w:b/>
          <w:color w:val="000000"/>
          <w:sz w:val="26"/>
        </w:rPr>
        <w:t>O.4.1.1 CAD SR SOP Classes</w:t>
      </w:r>
    </w:p>
    <w:bookmarkEnd w:id="2247"/>
    <w:p w14:paraId="0854DEA5" w14:textId="77777777" w:rsidR="005E3AB4" w:rsidRDefault="003C052F">
      <w:pPr>
        <w:spacing w:before="180"/>
        <w:jc w:val="both"/>
      </w:pPr>
      <w:r>
        <w:rPr>
          <w:rFonts w:ascii="Arial" w:hAnsi="Arial"/>
          <w:color w:val="000000"/>
          <w:sz w:val="18"/>
        </w:rPr>
        <w:t xml:space="preserve">The following shall </w:t>
      </w:r>
      <w:r>
        <w:rPr>
          <w:rFonts w:ascii="Arial" w:hAnsi="Arial"/>
          <w:color w:val="000000"/>
          <w:sz w:val="18"/>
        </w:rPr>
        <w:t>be documented in the Conformance Statement of any implementation claiming conformance to the Mammography CAD SR SOP Class as an SCU:</w:t>
      </w:r>
    </w:p>
    <w:p w14:paraId="3AEE1E48" w14:textId="77777777" w:rsidR="005E3AB4" w:rsidRDefault="003C052F">
      <w:pPr>
        <w:numPr>
          <w:ilvl w:val="0"/>
          <w:numId w:val="229"/>
        </w:numPr>
        <w:tabs>
          <w:tab w:val="left" w:pos="180"/>
        </w:tabs>
        <w:spacing w:before="180"/>
        <w:ind w:left="180" w:hanging="180"/>
        <w:jc w:val="both"/>
      </w:pPr>
      <w:bookmarkStart w:id="2248" w:name="idp140421965808320"/>
      <w:bookmarkStart w:id="2249" w:name="idp140421965808064"/>
      <w:r>
        <w:rPr>
          <w:rFonts w:ascii="Arial" w:hAnsi="Arial"/>
          <w:color w:val="000000"/>
          <w:sz w:val="18"/>
        </w:rPr>
        <w:t>Which types of detections and/or analyses the device is capable of performing:</w:t>
      </w:r>
    </w:p>
    <w:p w14:paraId="5C0C8ECA" w14:textId="77777777" w:rsidR="005E3AB4" w:rsidRDefault="003C052F">
      <w:pPr>
        <w:numPr>
          <w:ilvl w:val="0"/>
          <w:numId w:val="228"/>
        </w:numPr>
        <w:tabs>
          <w:tab w:val="left" w:pos="360"/>
        </w:tabs>
        <w:spacing w:before="180"/>
        <w:ind w:left="360" w:hanging="180"/>
        <w:jc w:val="both"/>
      </w:pPr>
      <w:bookmarkStart w:id="2250" w:name="idp140421965809296"/>
      <w:bookmarkStart w:id="2251" w:name="idp140421965809040"/>
      <w:bookmarkEnd w:id="2248"/>
      <w:bookmarkEnd w:id="2249"/>
      <w:r>
        <w:rPr>
          <w:rFonts w:ascii="Arial" w:hAnsi="Arial"/>
          <w:color w:val="000000"/>
          <w:sz w:val="18"/>
        </w:rPr>
        <w:t>From detections listed in Context Group 6014</w:t>
      </w:r>
      <w:r>
        <w:rPr>
          <w:rFonts w:ascii="Arial" w:hAnsi="Arial"/>
          <w:color w:val="000000"/>
          <w:sz w:val="18"/>
        </w:rPr>
        <w:t xml:space="preserve"> Mammography Single Image Finding</w:t>
      </w:r>
    </w:p>
    <w:p w14:paraId="68CEC508" w14:textId="77777777" w:rsidR="005E3AB4" w:rsidRDefault="003C052F">
      <w:pPr>
        <w:numPr>
          <w:ilvl w:val="0"/>
          <w:numId w:val="228"/>
        </w:numPr>
        <w:tabs>
          <w:tab w:val="left" w:pos="360"/>
        </w:tabs>
        <w:spacing w:before="180"/>
        <w:ind w:left="360" w:hanging="180"/>
        <w:jc w:val="both"/>
      </w:pPr>
      <w:bookmarkStart w:id="2252" w:name="idp140421965810144"/>
      <w:bookmarkEnd w:id="2250"/>
      <w:bookmarkEnd w:id="2251"/>
      <w:r>
        <w:rPr>
          <w:rFonts w:ascii="Arial" w:hAnsi="Arial"/>
          <w:color w:val="000000"/>
          <w:sz w:val="18"/>
        </w:rPr>
        <w:t>From analyses listed in Context Group 6043 Types of Mammography CAD Analysis</w:t>
      </w:r>
    </w:p>
    <w:bookmarkEnd w:id="2252"/>
    <w:p w14:paraId="5F69A217" w14:textId="77777777" w:rsidR="005E3AB4" w:rsidRDefault="003C052F">
      <w:pPr>
        <w:spacing w:before="180"/>
        <w:jc w:val="both"/>
      </w:pPr>
      <w:r>
        <w:rPr>
          <w:rFonts w:ascii="Arial" w:hAnsi="Arial"/>
          <w:color w:val="000000"/>
          <w:sz w:val="18"/>
        </w:rPr>
        <w:t>The following shall be documented in the Conformance Statement of any implementation claiming conformance to the Chest CAD SR SOP Class as an SCU</w:t>
      </w:r>
      <w:r>
        <w:rPr>
          <w:rFonts w:ascii="Arial" w:hAnsi="Arial"/>
          <w:color w:val="000000"/>
          <w:sz w:val="18"/>
        </w:rPr>
        <w:t>:</w:t>
      </w:r>
    </w:p>
    <w:p w14:paraId="727C328E" w14:textId="77777777" w:rsidR="005E3AB4" w:rsidRDefault="003C052F">
      <w:pPr>
        <w:numPr>
          <w:ilvl w:val="0"/>
          <w:numId w:val="231"/>
        </w:numPr>
        <w:tabs>
          <w:tab w:val="left" w:pos="180"/>
        </w:tabs>
        <w:spacing w:before="180"/>
        <w:ind w:left="180" w:hanging="180"/>
        <w:jc w:val="both"/>
      </w:pPr>
      <w:bookmarkStart w:id="2253" w:name="idp140421965812176"/>
      <w:bookmarkStart w:id="2254" w:name="idp140421965811920"/>
      <w:r>
        <w:rPr>
          <w:rFonts w:ascii="Arial" w:hAnsi="Arial"/>
          <w:color w:val="000000"/>
          <w:sz w:val="18"/>
        </w:rPr>
        <w:t>Which types of detections and/or analyses the device is capable of performing:</w:t>
      </w:r>
    </w:p>
    <w:p w14:paraId="21AC6880" w14:textId="77777777" w:rsidR="005E3AB4" w:rsidRDefault="003C052F">
      <w:pPr>
        <w:numPr>
          <w:ilvl w:val="0"/>
          <w:numId w:val="230"/>
        </w:numPr>
        <w:tabs>
          <w:tab w:val="left" w:pos="360"/>
        </w:tabs>
        <w:spacing w:before="180"/>
        <w:ind w:left="360" w:hanging="180"/>
        <w:jc w:val="both"/>
      </w:pPr>
      <w:bookmarkStart w:id="2255" w:name="idp140421965813152"/>
      <w:bookmarkStart w:id="2256" w:name="idp140421965812896"/>
      <w:bookmarkEnd w:id="2253"/>
      <w:bookmarkEnd w:id="2254"/>
      <w:r>
        <w:rPr>
          <w:rFonts w:ascii="Arial" w:hAnsi="Arial"/>
          <w:color w:val="000000"/>
          <w:sz w:val="18"/>
        </w:rPr>
        <w:t>From detections listed in Context ID 6101 Chest Finding or Feature, or Context ID 6102 Chest Finding or Feature Modifier</w:t>
      </w:r>
    </w:p>
    <w:p w14:paraId="6E31B42A" w14:textId="77777777" w:rsidR="005E3AB4" w:rsidRDefault="003C052F">
      <w:pPr>
        <w:numPr>
          <w:ilvl w:val="0"/>
          <w:numId w:val="230"/>
        </w:numPr>
        <w:tabs>
          <w:tab w:val="left" w:pos="360"/>
        </w:tabs>
        <w:spacing w:before="180"/>
        <w:ind w:left="360" w:hanging="180"/>
        <w:jc w:val="both"/>
      </w:pPr>
      <w:bookmarkStart w:id="2257" w:name="idp140421965814048"/>
      <w:bookmarkEnd w:id="2255"/>
      <w:bookmarkEnd w:id="2256"/>
      <w:r>
        <w:rPr>
          <w:rFonts w:ascii="Arial" w:hAnsi="Arial"/>
          <w:color w:val="000000"/>
          <w:sz w:val="18"/>
        </w:rPr>
        <w:t xml:space="preserve">From analyses listed in Context ID 6137 Types of CAD </w:t>
      </w:r>
      <w:r>
        <w:rPr>
          <w:rFonts w:ascii="Arial" w:hAnsi="Arial"/>
          <w:color w:val="000000"/>
          <w:sz w:val="18"/>
        </w:rPr>
        <w:t>Analysis</w:t>
      </w:r>
    </w:p>
    <w:bookmarkEnd w:id="2257"/>
    <w:p w14:paraId="03D99BE8" w14:textId="77777777" w:rsidR="005E3AB4" w:rsidRDefault="003C052F">
      <w:pPr>
        <w:spacing w:before="180"/>
        <w:jc w:val="both"/>
      </w:pPr>
      <w:r>
        <w:rPr>
          <w:rFonts w:ascii="Arial" w:hAnsi="Arial"/>
          <w:color w:val="000000"/>
          <w:sz w:val="18"/>
        </w:rPr>
        <w:t>The following shall be documented in the Conformance Statement of any implementation claiming conformance to the Colon CAD SR SOP Class as an SCU:</w:t>
      </w:r>
    </w:p>
    <w:p w14:paraId="4E3ED571" w14:textId="77777777" w:rsidR="005E3AB4" w:rsidRDefault="003C052F">
      <w:pPr>
        <w:numPr>
          <w:ilvl w:val="0"/>
          <w:numId w:val="233"/>
        </w:numPr>
        <w:tabs>
          <w:tab w:val="left" w:pos="180"/>
        </w:tabs>
        <w:spacing w:before="180"/>
        <w:ind w:left="180" w:hanging="180"/>
        <w:jc w:val="both"/>
      </w:pPr>
      <w:bookmarkStart w:id="2258" w:name="idp140421965816064"/>
      <w:bookmarkStart w:id="2259" w:name="idp140421965815808"/>
      <w:r>
        <w:rPr>
          <w:rFonts w:ascii="Arial" w:hAnsi="Arial"/>
          <w:color w:val="000000"/>
          <w:sz w:val="18"/>
        </w:rPr>
        <w:lastRenderedPageBreak/>
        <w:t>Which types of detections and/or analyses the device is capable of performing:</w:t>
      </w:r>
    </w:p>
    <w:p w14:paraId="5B8F38CD" w14:textId="77777777" w:rsidR="005E3AB4" w:rsidRDefault="003C052F">
      <w:pPr>
        <w:numPr>
          <w:ilvl w:val="0"/>
          <w:numId w:val="232"/>
        </w:numPr>
        <w:tabs>
          <w:tab w:val="left" w:pos="360"/>
        </w:tabs>
        <w:spacing w:before="180"/>
        <w:ind w:left="360" w:hanging="180"/>
        <w:jc w:val="both"/>
      </w:pPr>
      <w:bookmarkStart w:id="2260" w:name="idp140421965817040"/>
      <w:bookmarkStart w:id="2261" w:name="idp140421965816784"/>
      <w:bookmarkEnd w:id="2258"/>
      <w:bookmarkEnd w:id="2259"/>
      <w:r>
        <w:rPr>
          <w:rFonts w:ascii="Arial" w:hAnsi="Arial"/>
          <w:color w:val="000000"/>
          <w:sz w:val="18"/>
        </w:rPr>
        <w:t>From detections liste</w:t>
      </w:r>
      <w:r>
        <w:rPr>
          <w:rFonts w:ascii="Arial" w:hAnsi="Arial"/>
          <w:color w:val="000000"/>
          <w:sz w:val="18"/>
        </w:rPr>
        <w:t>d in Context ID 6201 Colon Finding or Feature</w:t>
      </w:r>
    </w:p>
    <w:p w14:paraId="2082E7C4" w14:textId="77777777" w:rsidR="005E3AB4" w:rsidRDefault="003C052F">
      <w:pPr>
        <w:numPr>
          <w:ilvl w:val="0"/>
          <w:numId w:val="232"/>
        </w:numPr>
        <w:tabs>
          <w:tab w:val="left" w:pos="360"/>
        </w:tabs>
        <w:spacing w:before="180"/>
        <w:ind w:left="360" w:hanging="180"/>
        <w:jc w:val="both"/>
      </w:pPr>
      <w:bookmarkStart w:id="2262" w:name="idp140421965817888"/>
      <w:bookmarkEnd w:id="2260"/>
      <w:bookmarkEnd w:id="2261"/>
      <w:r>
        <w:rPr>
          <w:rFonts w:ascii="Arial" w:hAnsi="Arial"/>
          <w:color w:val="000000"/>
          <w:sz w:val="18"/>
        </w:rPr>
        <w:t>From analyses listed in Context ID 6137 Types of CAD Analysis</w:t>
      </w:r>
    </w:p>
    <w:bookmarkEnd w:id="2262"/>
    <w:p w14:paraId="59021521" w14:textId="77777777" w:rsidR="005E3AB4" w:rsidRDefault="003C052F">
      <w:pPr>
        <w:spacing w:before="180"/>
        <w:jc w:val="both"/>
      </w:pPr>
      <w:r>
        <w:rPr>
          <w:rFonts w:ascii="Arial" w:hAnsi="Arial"/>
          <w:color w:val="000000"/>
          <w:sz w:val="18"/>
        </w:rPr>
        <w:t>The following shall be documented in the Conformance Statement of any implementation claiming conformance to the Mammography CAD SR, Chest CAD SR or</w:t>
      </w:r>
      <w:r>
        <w:rPr>
          <w:rFonts w:ascii="Arial" w:hAnsi="Arial"/>
          <w:color w:val="000000"/>
          <w:sz w:val="18"/>
        </w:rPr>
        <w:t xml:space="preserve"> Colon CAD SR SOP Classes as an SCU that creates instances:</w:t>
      </w:r>
    </w:p>
    <w:p w14:paraId="3FF18567" w14:textId="77777777" w:rsidR="005E3AB4" w:rsidRDefault="003C052F">
      <w:pPr>
        <w:numPr>
          <w:ilvl w:val="0"/>
          <w:numId w:val="234"/>
        </w:numPr>
        <w:tabs>
          <w:tab w:val="left" w:pos="180"/>
        </w:tabs>
        <w:spacing w:before="180"/>
        <w:ind w:left="180" w:hanging="180"/>
        <w:jc w:val="both"/>
      </w:pPr>
      <w:bookmarkStart w:id="2263" w:name="idp140421965819952"/>
      <w:bookmarkStart w:id="2264" w:name="idp140421965819696"/>
      <w:r>
        <w:rPr>
          <w:rFonts w:ascii="Arial" w:hAnsi="Arial"/>
          <w:color w:val="000000"/>
          <w:sz w:val="18"/>
        </w:rPr>
        <w:t>Which optional content items are supported</w:t>
      </w:r>
    </w:p>
    <w:p w14:paraId="2F97A845" w14:textId="77777777" w:rsidR="005E3AB4" w:rsidRDefault="003C052F">
      <w:pPr>
        <w:numPr>
          <w:ilvl w:val="0"/>
          <w:numId w:val="234"/>
        </w:numPr>
        <w:tabs>
          <w:tab w:val="left" w:pos="180"/>
        </w:tabs>
        <w:spacing w:before="180"/>
        <w:ind w:left="180" w:hanging="180"/>
        <w:jc w:val="both"/>
      </w:pPr>
      <w:bookmarkStart w:id="2265" w:name="idp140421965820768"/>
      <w:bookmarkEnd w:id="2263"/>
      <w:bookmarkEnd w:id="2264"/>
      <w:r>
        <w:rPr>
          <w:rFonts w:ascii="Arial" w:hAnsi="Arial"/>
          <w:color w:val="000000"/>
          <w:sz w:val="18"/>
        </w:rPr>
        <w:t>Conditions under which content items are assigned Rendering Intent of "Presentation Optional", and whether a CAD Operating Point value will be included w</w:t>
      </w:r>
      <w:r>
        <w:rPr>
          <w:rFonts w:ascii="Arial" w:hAnsi="Arial"/>
          <w:color w:val="000000"/>
          <w:sz w:val="18"/>
        </w:rPr>
        <w:t>ith each Single Image Finding that has Rendering Intent of "Presentation Optional"</w:t>
      </w:r>
    </w:p>
    <w:p w14:paraId="681F2F76" w14:textId="77777777" w:rsidR="005E3AB4" w:rsidRDefault="003C052F">
      <w:pPr>
        <w:numPr>
          <w:ilvl w:val="0"/>
          <w:numId w:val="234"/>
        </w:numPr>
        <w:tabs>
          <w:tab w:val="left" w:pos="180"/>
        </w:tabs>
        <w:spacing w:before="180"/>
        <w:ind w:left="180" w:hanging="180"/>
        <w:jc w:val="both"/>
      </w:pPr>
      <w:bookmarkStart w:id="2266" w:name="idp140421965821776"/>
      <w:bookmarkEnd w:id="2265"/>
      <w:r>
        <w:rPr>
          <w:rFonts w:ascii="Arial" w:hAnsi="Arial"/>
          <w:color w:val="000000"/>
          <w:sz w:val="18"/>
        </w:rPr>
        <w:t>Recommendations for the conditions under which content items with Rendering Intent of "Presentation Optional" should be rendered, based on CAD Operating Point or otherwise</w:t>
      </w:r>
    </w:p>
    <w:p w14:paraId="0F6CBE40" w14:textId="77777777" w:rsidR="005E3AB4" w:rsidRDefault="003C052F">
      <w:pPr>
        <w:numPr>
          <w:ilvl w:val="0"/>
          <w:numId w:val="234"/>
        </w:numPr>
        <w:tabs>
          <w:tab w:val="left" w:pos="180"/>
        </w:tabs>
        <w:spacing w:before="180"/>
        <w:ind w:left="180" w:hanging="180"/>
        <w:jc w:val="both"/>
      </w:pPr>
      <w:bookmarkStart w:id="2267" w:name="idp140421965822720"/>
      <w:bookmarkEnd w:id="2266"/>
      <w:r>
        <w:rPr>
          <w:rFonts w:ascii="Arial" w:hAnsi="Arial"/>
          <w:color w:val="000000"/>
          <w:sz w:val="18"/>
        </w:rPr>
        <w:t>C</w:t>
      </w:r>
      <w:r>
        <w:rPr>
          <w:rFonts w:ascii="Arial" w:hAnsi="Arial"/>
          <w:color w:val="000000"/>
          <w:sz w:val="18"/>
        </w:rPr>
        <w:t>onditions under which content items are assigned Rendering Intent of "Not for Presentation"</w:t>
      </w:r>
    </w:p>
    <w:p w14:paraId="59CB64CE" w14:textId="77777777" w:rsidR="005E3AB4" w:rsidRDefault="003C052F">
      <w:pPr>
        <w:spacing w:before="180"/>
      </w:pPr>
      <w:bookmarkStart w:id="2268" w:name="sect_O_4_2"/>
      <w:bookmarkEnd w:id="2267"/>
      <w:r>
        <w:rPr>
          <w:rFonts w:ascii="Arial" w:hAnsi="Arial"/>
          <w:b/>
          <w:color w:val="000000"/>
          <w:sz w:val="24"/>
        </w:rPr>
        <w:t>O.4.2 Conformance Statement for an SCP</w:t>
      </w:r>
    </w:p>
    <w:bookmarkEnd w:id="2268"/>
    <w:p w14:paraId="6AE71E95" w14:textId="77777777" w:rsidR="005E3AB4" w:rsidRDefault="003C052F">
      <w:pPr>
        <w:spacing w:before="180"/>
        <w:jc w:val="both"/>
      </w:pPr>
      <w:r>
        <w:rPr>
          <w:rFonts w:ascii="Arial" w:hAnsi="Arial"/>
          <w:color w:val="000000"/>
          <w:sz w:val="18"/>
        </w:rPr>
        <w:t>The following shall be documented in the Conformance Statement of any implementation claiming conformance to the Structured R</w:t>
      </w:r>
      <w:r>
        <w:rPr>
          <w:rFonts w:ascii="Arial" w:hAnsi="Arial"/>
          <w:color w:val="000000"/>
          <w:sz w:val="18"/>
        </w:rPr>
        <w:t>eporting Storage SOP Class as an SCP:</w:t>
      </w:r>
    </w:p>
    <w:p w14:paraId="3F8D1B9C" w14:textId="77777777" w:rsidR="005E3AB4" w:rsidRDefault="003C052F">
      <w:pPr>
        <w:numPr>
          <w:ilvl w:val="0"/>
          <w:numId w:val="235"/>
        </w:numPr>
        <w:tabs>
          <w:tab w:val="left" w:pos="180"/>
        </w:tabs>
        <w:spacing w:before="180"/>
        <w:ind w:left="180" w:hanging="180"/>
        <w:jc w:val="both"/>
      </w:pPr>
      <w:bookmarkStart w:id="2269" w:name="idp140421965826288"/>
      <w:bookmarkStart w:id="2270" w:name="idp140421965826032"/>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w:t>
      </w:r>
      <w:r>
        <w:rPr>
          <w:rFonts w:ascii="Arial" w:hAnsi="Arial"/>
          <w:color w:val="000000"/>
          <w:sz w:val="18"/>
        </w:rPr>
        <w:t>ttributes are rendered.</w:t>
      </w:r>
    </w:p>
    <w:p w14:paraId="236915A7" w14:textId="77777777" w:rsidR="005E3AB4" w:rsidRDefault="003C052F">
      <w:pPr>
        <w:numPr>
          <w:ilvl w:val="0"/>
          <w:numId w:val="235"/>
        </w:numPr>
        <w:tabs>
          <w:tab w:val="left" w:pos="180"/>
        </w:tabs>
        <w:spacing w:before="180"/>
        <w:ind w:left="180" w:hanging="180"/>
        <w:jc w:val="both"/>
      </w:pPr>
      <w:bookmarkStart w:id="2271" w:name="idp140421965827312"/>
      <w:bookmarkEnd w:id="2269"/>
      <w:bookmarkEnd w:id="2270"/>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w:t>
      </w:r>
      <w:r>
        <w:rPr>
          <w:rFonts w:ascii="Arial" w:hAnsi="Arial"/>
          <w:color w:val="000000"/>
          <w:sz w:val="18"/>
        </w:rPr>
        <w:t xml:space="preserve"> whether or not they will be displayed or otherwise rendered.</w:t>
      </w:r>
    </w:p>
    <w:p w14:paraId="11706350" w14:textId="77777777" w:rsidR="005E3AB4" w:rsidRDefault="003C052F">
      <w:pPr>
        <w:numPr>
          <w:ilvl w:val="0"/>
          <w:numId w:val="235"/>
        </w:numPr>
        <w:tabs>
          <w:tab w:val="left" w:pos="180"/>
        </w:tabs>
        <w:spacing w:before="180"/>
        <w:ind w:left="180" w:hanging="180"/>
        <w:jc w:val="both"/>
      </w:pPr>
      <w:bookmarkStart w:id="2272" w:name="idp140421965828384"/>
      <w:bookmarkEnd w:id="2271"/>
      <w:r>
        <w:rPr>
          <w:rFonts w:ascii="Arial" w:hAnsi="Arial"/>
          <w:color w:val="000000"/>
          <w:sz w:val="18"/>
        </w:rPr>
        <w:t>For an SCP of a Structured Reporting Storage SOP Class that is displaying or otherwise rendering an image or other composite object referred to by a SOP Instance of the Class, the manner in whic</w:t>
      </w:r>
      <w:r>
        <w:rPr>
          <w:rFonts w:ascii="Arial" w:hAnsi="Arial"/>
          <w:color w:val="000000"/>
          <w:sz w:val="18"/>
        </w:rPr>
        <w:t>h the structured report related Attributes (such as spatial coordinates and referenced presentation states) are used to influence the display of the image or object.</w:t>
      </w:r>
    </w:p>
    <w:p w14:paraId="1F9EBE05" w14:textId="77777777" w:rsidR="005E3AB4" w:rsidRDefault="003C052F">
      <w:pPr>
        <w:numPr>
          <w:ilvl w:val="0"/>
          <w:numId w:val="235"/>
        </w:numPr>
        <w:tabs>
          <w:tab w:val="left" w:pos="180"/>
        </w:tabs>
        <w:spacing w:before="180"/>
        <w:ind w:left="180" w:hanging="180"/>
        <w:jc w:val="both"/>
      </w:pPr>
      <w:bookmarkStart w:id="2273" w:name="idp140421965829520"/>
      <w:bookmarkEnd w:id="2272"/>
      <w:r>
        <w:rPr>
          <w:rFonts w:ascii="Arial" w:hAnsi="Arial"/>
          <w:color w:val="000000"/>
          <w:sz w:val="18"/>
        </w:rPr>
        <w:t xml:space="preserve">If the implementation supports Query/Retrieve of Structured Reporting SOP Instances as an </w:t>
      </w:r>
      <w:r>
        <w:rPr>
          <w:rFonts w:ascii="Arial" w:hAnsi="Arial"/>
          <w:color w:val="000000"/>
          <w:sz w:val="18"/>
        </w:rPr>
        <w:t>SCP, whether it supports the Optional Keys Concept Name Code Sequence or Content Template Sequence.</w:t>
      </w:r>
    </w:p>
    <w:p w14:paraId="27EC8402" w14:textId="77777777" w:rsidR="005E3AB4" w:rsidRDefault="003C052F">
      <w:pPr>
        <w:spacing w:before="180"/>
      </w:pPr>
      <w:bookmarkStart w:id="2274" w:name="sect_O_4_2_1"/>
      <w:bookmarkEnd w:id="2273"/>
      <w:r>
        <w:rPr>
          <w:rFonts w:ascii="Arial" w:hAnsi="Arial"/>
          <w:b/>
          <w:color w:val="000000"/>
          <w:sz w:val="26"/>
        </w:rPr>
        <w:t>O.4.2.1 CAD SR SOP Classes</w:t>
      </w:r>
    </w:p>
    <w:bookmarkEnd w:id="2274"/>
    <w:p w14:paraId="3791116D" w14:textId="77777777" w:rsidR="005E3AB4" w:rsidRDefault="003C052F">
      <w:pPr>
        <w:spacing w:before="180"/>
        <w:jc w:val="both"/>
      </w:pPr>
      <w:r>
        <w:rPr>
          <w:rFonts w:ascii="Arial" w:hAnsi="Arial"/>
          <w:color w:val="000000"/>
          <w:sz w:val="18"/>
        </w:rPr>
        <w:t xml:space="preserve">The following shall be documented in the Conformance Statement of any implementation claiming conformance to the Mammography CAD </w:t>
      </w:r>
      <w:r>
        <w:rPr>
          <w:rFonts w:ascii="Arial" w:hAnsi="Arial"/>
          <w:color w:val="000000"/>
          <w:sz w:val="18"/>
        </w:rPr>
        <w:t>SR, Chest CAD SR or Colon CAD SR SOP Classes as an SCP:</w:t>
      </w:r>
    </w:p>
    <w:p w14:paraId="53564E20" w14:textId="77777777" w:rsidR="005E3AB4" w:rsidRDefault="003C052F">
      <w:pPr>
        <w:numPr>
          <w:ilvl w:val="0"/>
          <w:numId w:val="236"/>
        </w:numPr>
        <w:tabs>
          <w:tab w:val="left" w:pos="180"/>
        </w:tabs>
        <w:spacing w:before="180"/>
        <w:ind w:left="180" w:hanging="180"/>
        <w:jc w:val="both"/>
      </w:pPr>
      <w:bookmarkStart w:id="2275" w:name="idp140421965832960"/>
      <w:bookmarkStart w:id="2276" w:name="idp140421965832704"/>
      <w:r>
        <w:rPr>
          <w:rFonts w:ascii="Arial" w:hAnsi="Arial"/>
          <w:color w:val="000000"/>
          <w:sz w:val="18"/>
        </w:rPr>
        <w:t>Conditions under which the SCP will render content items with Rendering Intent concept modifier set to "Presentation Optional"</w:t>
      </w:r>
    </w:p>
    <w:bookmarkEnd w:id="2275"/>
    <w:bookmarkEnd w:id="2276"/>
    <w:p w14:paraId="30FFFF10" w14:textId="77777777" w:rsidR="005E3AB4" w:rsidRDefault="005E3AB4">
      <w:pPr>
        <w:sectPr w:rsidR="005E3AB4">
          <w:headerReference w:type="even" r:id="rId596"/>
          <w:headerReference w:type="default" r:id="rId597"/>
          <w:footerReference w:type="even" r:id="rId598"/>
          <w:footerReference w:type="default" r:id="rId599"/>
          <w:headerReference w:type="first" r:id="rId600"/>
          <w:footerReference w:type="first" r:id="rId601"/>
          <w:pgSz w:w="12240" w:h="15840"/>
          <w:pgMar w:top="1440" w:right="720" w:bottom="1440" w:left="1080" w:header="720" w:footer="720" w:gutter="0"/>
          <w:cols w:space="720"/>
          <w:titlePg/>
        </w:sectPr>
      </w:pPr>
    </w:p>
    <w:p w14:paraId="67E8CFB1" w14:textId="77777777" w:rsidR="005E3AB4" w:rsidRDefault="003C052F">
      <w:pPr>
        <w:keepNext/>
        <w:spacing w:before="180"/>
      </w:pPr>
      <w:bookmarkStart w:id="2277" w:name="chapter_P"/>
      <w:r>
        <w:rPr>
          <w:rFonts w:ascii="Arial" w:hAnsi="Arial"/>
          <w:b/>
          <w:color w:val="000000"/>
          <w:sz w:val="50"/>
        </w:rPr>
        <w:lastRenderedPageBreak/>
        <w:t>P Application Event Logging Service Class (Normative)</w:t>
      </w:r>
    </w:p>
    <w:p w14:paraId="6974B30F" w14:textId="77777777" w:rsidR="005E3AB4" w:rsidRDefault="003C052F">
      <w:pPr>
        <w:spacing w:before="180"/>
      </w:pPr>
      <w:bookmarkStart w:id="2278" w:name="sect_P_1"/>
      <w:bookmarkEnd w:id="2277"/>
      <w:r>
        <w:rPr>
          <w:rFonts w:ascii="Arial" w:hAnsi="Arial"/>
          <w:b/>
          <w:color w:val="000000"/>
          <w:sz w:val="28"/>
        </w:rPr>
        <w:t>P.1 Overview</w:t>
      </w:r>
    </w:p>
    <w:p w14:paraId="3D0626A8" w14:textId="77777777" w:rsidR="005E3AB4" w:rsidRDefault="003C052F">
      <w:pPr>
        <w:spacing w:before="180"/>
      </w:pPr>
      <w:bookmarkStart w:id="2279" w:name="sect_P_1_1"/>
      <w:bookmarkEnd w:id="2278"/>
      <w:r>
        <w:rPr>
          <w:rFonts w:ascii="Arial" w:hAnsi="Arial"/>
          <w:b/>
          <w:color w:val="000000"/>
          <w:sz w:val="24"/>
        </w:rPr>
        <w:t>P.1.1 Scope</w:t>
      </w:r>
    </w:p>
    <w:bookmarkEnd w:id="2279"/>
    <w:p w14:paraId="3005DD90" w14:textId="77777777" w:rsidR="005E3AB4" w:rsidRDefault="003C052F">
      <w:pPr>
        <w:spacing w:before="180"/>
        <w:jc w:val="both"/>
      </w:pPr>
      <w:r>
        <w:rPr>
          <w:rFonts w:ascii="Arial" w:hAnsi="Arial"/>
          <w:color w:val="000000"/>
          <w:sz w:val="18"/>
        </w:rPr>
        <w:t xml:space="preserve">The Application </w:t>
      </w:r>
      <w:r>
        <w:rPr>
          <w:rFonts w:ascii="Arial" w:hAnsi="Arial"/>
          <w:color w:val="000000"/>
          <w:sz w:val="18"/>
        </w:rPr>
        <w:t>Event Logging Service Class defines an application-level class-of-service that facilitates the network transfer of Event Log Records to be logged or recorded in a central location.</w:t>
      </w:r>
    </w:p>
    <w:p w14:paraId="6C11B1AE" w14:textId="77777777" w:rsidR="005E3AB4" w:rsidRDefault="003C052F">
      <w:pPr>
        <w:spacing w:before="180"/>
        <w:jc w:val="both"/>
      </w:pPr>
      <w:r>
        <w:rPr>
          <w:rFonts w:ascii="Arial" w:hAnsi="Arial"/>
          <w:color w:val="000000"/>
          <w:sz w:val="18"/>
        </w:rPr>
        <w:t>The Application Event Logging Service Class addresses the class of applicat</w:t>
      </w:r>
      <w:r>
        <w:rPr>
          <w:rFonts w:ascii="Arial" w:hAnsi="Arial"/>
          <w:color w:val="000000"/>
          <w:sz w:val="18"/>
        </w:rPr>
        <w:t>ion specific logs (e.g., procedural event logs) that are managed by a medical application. The Application Event Logging Service Class does not specify the means of accessing the central logs.</w:t>
      </w:r>
    </w:p>
    <w:p w14:paraId="7DDA4E47" w14:textId="77777777" w:rsidR="005E3AB4" w:rsidRDefault="003C052F">
      <w:pPr>
        <w:keepNext/>
        <w:spacing w:before="180"/>
        <w:ind w:left="360" w:right="360"/>
        <w:jc w:val="both"/>
      </w:pPr>
      <w:bookmarkStart w:id="2280" w:name="idp140421965840144"/>
      <w:r>
        <w:rPr>
          <w:rFonts w:ascii="Arial" w:hAnsi="Arial"/>
          <w:color w:val="000000"/>
          <w:sz w:val="18"/>
        </w:rPr>
        <w:t>Note</w:t>
      </w:r>
    </w:p>
    <w:bookmarkEnd w:id="2280"/>
    <w:p w14:paraId="3AF9F38D" w14:textId="77777777" w:rsidR="005E3AB4" w:rsidRDefault="003C052F">
      <w:pPr>
        <w:spacing w:before="180"/>
        <w:ind w:left="360" w:right="360"/>
        <w:jc w:val="both"/>
      </w:pPr>
      <w:r>
        <w:rPr>
          <w:rFonts w:ascii="Arial" w:hAnsi="Arial"/>
          <w:color w:val="000000"/>
          <w:sz w:val="18"/>
        </w:rPr>
        <w:t>This Service Class does not address system security or aud</w:t>
      </w:r>
      <w:r>
        <w:rPr>
          <w:rFonts w:ascii="Arial" w:hAnsi="Arial"/>
          <w:color w:val="000000"/>
          <w:sz w:val="18"/>
        </w:rPr>
        <w:t>it logs that are managed by general system logging applications and may use non-DICOM protocols (e.g., SYSLOG).</w:t>
      </w:r>
    </w:p>
    <w:p w14:paraId="22014882" w14:textId="77777777" w:rsidR="005E3AB4" w:rsidRDefault="003C052F">
      <w:pPr>
        <w:spacing w:before="180"/>
      </w:pPr>
      <w:bookmarkStart w:id="2281" w:name="sect_P_1_2"/>
      <w:r>
        <w:rPr>
          <w:rFonts w:ascii="Arial" w:hAnsi="Arial"/>
          <w:b/>
          <w:color w:val="000000"/>
          <w:sz w:val="24"/>
        </w:rPr>
        <w:t>P.1.2 Service Definition</w:t>
      </w:r>
    </w:p>
    <w:bookmarkEnd w:id="2281"/>
    <w:p w14:paraId="2647665D" w14:textId="77777777" w:rsidR="005E3AB4" w:rsidRDefault="003C052F">
      <w:pPr>
        <w:spacing w:before="180"/>
        <w:jc w:val="both"/>
      </w:pPr>
      <w:r>
        <w:rPr>
          <w:rFonts w:ascii="Arial" w:hAnsi="Arial"/>
          <w:color w:val="000000"/>
          <w:sz w:val="18"/>
        </w:rPr>
        <w:t>Two peer DICOM AEs implement a SOP Class of the Application Event Logging Service Class with one serving in the SCU rol</w:t>
      </w:r>
      <w:r>
        <w:rPr>
          <w:rFonts w:ascii="Arial" w:hAnsi="Arial"/>
          <w:color w:val="000000"/>
          <w:sz w:val="18"/>
        </w:rPr>
        <w:t xml:space="preserve">e and one serving in the SCP role. SOP Classes of the Application Event Logging Service Class are implemented using the DIMSE-N N-ACTION service as defined in </w:t>
      </w:r>
      <w:hyperlink r:id="rId602" w:anchor="PS3.7">
        <w:r>
          <w:rPr>
            <w:rFonts w:ascii="Arial" w:hAnsi="Arial"/>
            <w:color w:val="000000"/>
            <w:sz w:val="18"/>
          </w:rPr>
          <w:t>PS3.7</w:t>
        </w:r>
      </w:hyperlink>
      <w:r>
        <w:rPr>
          <w:rFonts w:ascii="Arial" w:hAnsi="Arial"/>
          <w:color w:val="000000"/>
          <w:sz w:val="18"/>
        </w:rPr>
        <w:t>.</w:t>
      </w:r>
    </w:p>
    <w:p w14:paraId="1C2ECE09" w14:textId="77777777" w:rsidR="005E3AB4" w:rsidRDefault="003C052F">
      <w:pPr>
        <w:spacing w:before="180"/>
        <w:jc w:val="both"/>
      </w:pPr>
      <w:r>
        <w:rPr>
          <w:rFonts w:ascii="Arial" w:hAnsi="Arial"/>
          <w:color w:val="000000"/>
          <w:sz w:val="18"/>
        </w:rPr>
        <w:t>The N-ACTION service conveys the following semant</w:t>
      </w:r>
      <w:r>
        <w:rPr>
          <w:rFonts w:ascii="Arial" w:hAnsi="Arial"/>
          <w:color w:val="000000"/>
          <w:sz w:val="18"/>
        </w:rPr>
        <w:t>ics:</w:t>
      </w:r>
    </w:p>
    <w:p w14:paraId="4AA2F75A" w14:textId="77777777" w:rsidR="005E3AB4" w:rsidRDefault="003C052F">
      <w:pPr>
        <w:numPr>
          <w:ilvl w:val="0"/>
          <w:numId w:val="237"/>
        </w:numPr>
        <w:tabs>
          <w:tab w:val="left" w:pos="180"/>
        </w:tabs>
        <w:spacing w:before="180"/>
        <w:ind w:left="180" w:hanging="180"/>
        <w:jc w:val="both"/>
      </w:pPr>
      <w:bookmarkStart w:id="2282" w:name="idp140421965845072"/>
      <w:bookmarkStart w:id="2283" w:name="idp140421965844816"/>
      <w:r>
        <w:rPr>
          <w:rFonts w:ascii="Arial" w:hAnsi="Arial"/>
          <w:color w:val="000000"/>
          <w:sz w:val="18"/>
        </w:rPr>
        <w:t>The SCU notifies the SCP that an event has occurred that the SCP should record in a log. The Action Information of the N-ACTION-RQ contains the information about the event.</w:t>
      </w:r>
    </w:p>
    <w:p w14:paraId="68F8077E" w14:textId="77777777" w:rsidR="005E3AB4" w:rsidRDefault="003C052F">
      <w:pPr>
        <w:numPr>
          <w:ilvl w:val="0"/>
          <w:numId w:val="237"/>
        </w:numPr>
        <w:tabs>
          <w:tab w:val="left" w:pos="180"/>
        </w:tabs>
        <w:spacing w:before="180"/>
        <w:ind w:left="180" w:hanging="180"/>
        <w:jc w:val="both"/>
      </w:pPr>
      <w:bookmarkStart w:id="2284" w:name="idp140421965846016"/>
      <w:bookmarkEnd w:id="2282"/>
      <w:bookmarkEnd w:id="2283"/>
      <w:r>
        <w:rPr>
          <w:rFonts w:ascii="Arial" w:hAnsi="Arial"/>
          <w:color w:val="000000"/>
          <w:sz w:val="18"/>
        </w:rPr>
        <w:t>The SCP responds with a confirmation of the status of the recording action.</w:t>
      </w:r>
    </w:p>
    <w:bookmarkEnd w:id="2284"/>
    <w:p w14:paraId="0E4457C6" w14:textId="77777777" w:rsidR="005E3AB4" w:rsidRDefault="003C052F">
      <w:pPr>
        <w:spacing w:before="180"/>
        <w:jc w:val="both"/>
      </w:pPr>
      <w:r>
        <w:rPr>
          <w:rFonts w:ascii="Arial" w:hAnsi="Arial"/>
          <w:color w:val="000000"/>
          <w:sz w:val="18"/>
        </w:rPr>
        <w:t xml:space="preserve">The association negotiation procedure is used to negotiate the supported SOP Classes. </w:t>
      </w:r>
      <w:hyperlink r:id="rId603" w:anchor="PS3.7">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p w14:paraId="6EE80917" w14:textId="77777777" w:rsidR="005E3AB4" w:rsidRDefault="003C052F">
      <w:pPr>
        <w:spacing w:before="180"/>
        <w:jc w:val="both"/>
      </w:pPr>
      <w:r>
        <w:rPr>
          <w:rFonts w:ascii="Arial" w:hAnsi="Arial"/>
          <w:color w:val="000000"/>
          <w:sz w:val="18"/>
        </w:rPr>
        <w:t>The</w:t>
      </w:r>
      <w:r>
        <w:rPr>
          <w:rFonts w:ascii="Arial" w:hAnsi="Arial"/>
          <w:color w:val="000000"/>
          <w:sz w:val="18"/>
        </w:rPr>
        <w:t xml:space="preserve"> release of an association shall not have any effect on the contents of the log managed by the SCP.</w:t>
      </w:r>
    </w:p>
    <w:p w14:paraId="56B1A01B" w14:textId="77777777" w:rsidR="005E3AB4" w:rsidRDefault="003C052F">
      <w:pPr>
        <w:spacing w:before="180"/>
      </w:pPr>
      <w:bookmarkStart w:id="2285" w:name="sect_P_2"/>
      <w:r>
        <w:rPr>
          <w:rFonts w:ascii="Arial" w:hAnsi="Arial"/>
          <w:b/>
          <w:color w:val="000000"/>
          <w:sz w:val="28"/>
        </w:rPr>
        <w:t>P.2 Procedural Event Logging SOP Class Definition</w:t>
      </w:r>
    </w:p>
    <w:bookmarkEnd w:id="2285"/>
    <w:p w14:paraId="7758033F" w14:textId="77777777" w:rsidR="005E3AB4" w:rsidRDefault="003C052F">
      <w:pPr>
        <w:spacing w:before="180"/>
        <w:jc w:val="both"/>
      </w:pPr>
      <w:r>
        <w:rPr>
          <w:rFonts w:ascii="Arial" w:hAnsi="Arial"/>
          <w:color w:val="000000"/>
          <w:sz w:val="18"/>
        </w:rPr>
        <w:t xml:space="preserve">The Procedural Event Logging SOP Class allows SCUs to report to an SCP the events that are to be recorded </w:t>
      </w:r>
      <w:r>
        <w:rPr>
          <w:rFonts w:ascii="Arial" w:hAnsi="Arial"/>
          <w:color w:val="000000"/>
          <w:sz w:val="18"/>
        </w:rPr>
        <w:t xml:space="preserve">in a Procedure Log SOP Instance, as described in </w:t>
      </w:r>
      <w:hyperlink r:id="rId604" w:anchor="PS3.3">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p w14:paraId="0681871E" w14:textId="77777777" w:rsidR="005E3AB4" w:rsidRDefault="003C052F">
      <w:pPr>
        <w:spacing w:before="180"/>
        <w:jc w:val="both"/>
      </w:pPr>
      <w:r>
        <w:rPr>
          <w:rFonts w:ascii="Arial" w:hAnsi="Arial"/>
          <w:color w:val="000000"/>
          <w:sz w:val="18"/>
        </w:rPr>
        <w:t>The multiple procedural events r</w:t>
      </w:r>
      <w:r>
        <w:rPr>
          <w:rFonts w:ascii="Arial" w:hAnsi="Arial"/>
          <w:color w:val="000000"/>
          <w:sz w:val="18"/>
        </w:rPr>
        <w:t>eported through this SOP Class are related by Patient ID, Study Instance UID, Study ID, and/or Performed Location. The mechanism by which multiple devices obtain these shared identifiers is not defined by this SOP Class.</w:t>
      </w:r>
    </w:p>
    <w:p w14:paraId="32294DDC" w14:textId="77777777" w:rsidR="005E3AB4" w:rsidRDefault="003C052F">
      <w:pPr>
        <w:keepNext/>
        <w:spacing w:before="180"/>
        <w:ind w:left="360" w:right="360"/>
        <w:jc w:val="both"/>
      </w:pPr>
      <w:bookmarkStart w:id="2286" w:name="idp140421965853152"/>
      <w:r>
        <w:rPr>
          <w:rFonts w:ascii="Arial" w:hAnsi="Arial"/>
          <w:color w:val="000000"/>
          <w:sz w:val="18"/>
        </w:rPr>
        <w:t>Note</w:t>
      </w:r>
    </w:p>
    <w:bookmarkEnd w:id="2286"/>
    <w:p w14:paraId="759CC118" w14:textId="77777777" w:rsidR="005E3AB4" w:rsidRDefault="003C052F">
      <w:pPr>
        <w:spacing w:before="180"/>
        <w:ind w:left="360" w:right="360"/>
        <w:jc w:val="both"/>
      </w:pPr>
      <w:r>
        <w:rPr>
          <w:rFonts w:ascii="Arial" w:hAnsi="Arial"/>
          <w:color w:val="000000"/>
          <w:sz w:val="18"/>
        </w:rPr>
        <w:t>The Modality Worklist or UPS S</w:t>
      </w:r>
      <w:r>
        <w:rPr>
          <w:rFonts w:ascii="Arial" w:hAnsi="Arial"/>
          <w:color w:val="000000"/>
          <w:sz w:val="18"/>
        </w:rPr>
        <w:t>OP Classes may be used for this purpose. For simple devices that cannot support worklist SOP classes, the SCP may be able to use Performed Location, or the SCU AE Title, to relate the use of the device to a particular procedure.</w:t>
      </w:r>
    </w:p>
    <w:p w14:paraId="19A89D33" w14:textId="77777777" w:rsidR="005E3AB4" w:rsidRDefault="003C052F">
      <w:pPr>
        <w:spacing w:before="180"/>
        <w:jc w:val="both"/>
      </w:pPr>
      <w:r>
        <w:rPr>
          <w:rFonts w:ascii="Arial" w:hAnsi="Arial"/>
          <w:color w:val="000000"/>
          <w:sz w:val="18"/>
        </w:rPr>
        <w:t>The SCP may also provide fo</w:t>
      </w:r>
      <w:r>
        <w:rPr>
          <w:rFonts w:ascii="Arial" w:hAnsi="Arial"/>
          <w:color w:val="000000"/>
          <w:sz w:val="18"/>
        </w:rPr>
        <w:t>r recording events for which the SCU does not provide identifiers for matching. The mechanism by which the SCP determines the association of such an unidentified event with the log for a specific procedure is not defined by this SOP Class.</w:t>
      </w:r>
    </w:p>
    <w:p w14:paraId="74A35B28" w14:textId="77777777" w:rsidR="005E3AB4" w:rsidRDefault="003C052F">
      <w:pPr>
        <w:keepNext/>
        <w:spacing w:before="180"/>
        <w:ind w:left="360" w:right="360"/>
        <w:jc w:val="both"/>
      </w:pPr>
      <w:bookmarkStart w:id="2287" w:name="idp140421965854848"/>
      <w:r>
        <w:rPr>
          <w:rFonts w:ascii="Arial" w:hAnsi="Arial"/>
          <w:color w:val="000000"/>
          <w:sz w:val="18"/>
        </w:rPr>
        <w:lastRenderedPageBreak/>
        <w:t>Note</w:t>
      </w:r>
    </w:p>
    <w:bookmarkEnd w:id="2287"/>
    <w:p w14:paraId="39ECFF20" w14:textId="77777777" w:rsidR="005E3AB4" w:rsidRDefault="003C052F">
      <w:pPr>
        <w:spacing w:before="180"/>
        <w:ind w:left="360" w:right="360"/>
        <w:jc w:val="both"/>
      </w:pPr>
      <w:r>
        <w:rPr>
          <w:rFonts w:ascii="Arial" w:hAnsi="Arial"/>
          <w:color w:val="000000"/>
          <w:sz w:val="18"/>
        </w:rPr>
        <w:t>The network</w:t>
      </w:r>
      <w:r>
        <w:rPr>
          <w:rFonts w:ascii="Arial" w:hAnsi="Arial"/>
          <w:color w:val="000000"/>
          <w:sz w:val="18"/>
        </w:rPr>
        <w:t xml:space="preserve"> address and/or AE Title of the SCU may be used to identify the device as a participant in a particular procedure.</w:t>
      </w:r>
    </w:p>
    <w:p w14:paraId="54043030" w14:textId="77777777" w:rsidR="005E3AB4" w:rsidRDefault="003C052F">
      <w:pPr>
        <w:spacing w:before="180"/>
      </w:pPr>
      <w:bookmarkStart w:id="2288" w:name="sect_P_2_1"/>
      <w:r>
        <w:rPr>
          <w:rFonts w:ascii="Arial" w:hAnsi="Arial"/>
          <w:b/>
          <w:color w:val="000000"/>
          <w:sz w:val="24"/>
        </w:rPr>
        <w:t>P.2.1 DIMSE Service Group</w:t>
      </w:r>
    </w:p>
    <w:bookmarkEnd w:id="2288"/>
    <w:p w14:paraId="3FB978CE" w14:textId="77777777" w:rsidR="005E3AB4" w:rsidRDefault="003C052F">
      <w:pPr>
        <w:spacing w:before="180"/>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p w14:paraId="495C48BB" w14:textId="77777777" w:rsidR="005E3AB4" w:rsidRDefault="003C052F">
      <w:pPr>
        <w:keepNext/>
        <w:spacing w:before="216"/>
        <w:jc w:val="center"/>
      </w:pPr>
      <w:bookmarkStart w:id="2289" w:name="table_P_2_1"/>
      <w:r>
        <w:rPr>
          <w:rFonts w:ascii="Arial" w:hAnsi="Arial"/>
          <w:b/>
          <w:color w:val="000000"/>
          <w:sz w:val="22"/>
        </w:rPr>
        <w:t>Table P.2-1. DIMSE Service Group</w:t>
      </w:r>
    </w:p>
    <w:bookmarkEnd w:id="2289"/>
    <w:p w14:paraId="745F1C3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0EB179C6"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CAC54B"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0FFC190" w14:textId="77777777" w:rsidR="005E3AB4" w:rsidRDefault="003C052F">
            <w:pPr>
              <w:spacing w:before="180"/>
              <w:jc w:val="center"/>
            </w:pPr>
            <w:r>
              <w:rPr>
                <w:rFonts w:ascii="Arial" w:hAnsi="Arial"/>
                <w:b/>
                <w:color w:val="000000"/>
                <w:sz w:val="18"/>
              </w:rPr>
              <w:t>Usage SCU/SCP</w:t>
            </w:r>
          </w:p>
        </w:tc>
      </w:tr>
      <w:tr w:rsidR="005E3AB4" w14:paraId="5C57BC52"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9946D8"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183FA2DD" w14:textId="77777777" w:rsidR="005E3AB4" w:rsidRDefault="003C052F">
            <w:pPr>
              <w:spacing w:before="180"/>
              <w:jc w:val="center"/>
            </w:pPr>
            <w:r>
              <w:rPr>
                <w:rFonts w:ascii="Arial" w:hAnsi="Arial"/>
                <w:color w:val="000000"/>
                <w:sz w:val="18"/>
              </w:rPr>
              <w:t>M/M</w:t>
            </w:r>
          </w:p>
        </w:tc>
      </w:tr>
    </w:tbl>
    <w:p w14:paraId="2CE06CEF" w14:textId="77777777" w:rsidR="005E3AB4" w:rsidRDefault="003C052F">
      <w:pPr>
        <w:spacing w:before="180"/>
        <w:jc w:val="both"/>
      </w:pPr>
      <w:r>
        <w:rPr>
          <w:rFonts w:ascii="Arial" w:hAnsi="Arial"/>
          <w:color w:val="000000"/>
          <w:sz w:val="18"/>
        </w:rPr>
        <w:t xml:space="preserve">The DIMSE-N Services and Protocol are specified in </w:t>
      </w:r>
      <w:hyperlink r:id="rId605" w:anchor="PS3.7">
        <w:r>
          <w:rPr>
            <w:rFonts w:ascii="Arial" w:hAnsi="Arial"/>
            <w:color w:val="000000"/>
            <w:sz w:val="18"/>
          </w:rPr>
          <w:t>PS3.7</w:t>
        </w:r>
      </w:hyperlink>
      <w:r>
        <w:rPr>
          <w:rFonts w:ascii="Arial" w:hAnsi="Arial"/>
          <w:color w:val="000000"/>
          <w:sz w:val="18"/>
        </w:rPr>
        <w:t>.</w:t>
      </w:r>
    </w:p>
    <w:p w14:paraId="38BFC9D1" w14:textId="77777777" w:rsidR="005E3AB4" w:rsidRDefault="003C052F">
      <w:pPr>
        <w:spacing w:before="180"/>
      </w:pPr>
      <w:bookmarkStart w:id="2290" w:name="sect_P_2_2"/>
      <w:r>
        <w:rPr>
          <w:rFonts w:ascii="Arial" w:hAnsi="Arial"/>
          <w:b/>
          <w:color w:val="000000"/>
          <w:sz w:val="24"/>
        </w:rPr>
        <w:t>P.2.2 Operation</w:t>
      </w:r>
    </w:p>
    <w:bookmarkEnd w:id="2290"/>
    <w:p w14:paraId="30AE2B39" w14:textId="77777777" w:rsidR="005E3AB4" w:rsidRDefault="003C052F">
      <w:pPr>
        <w:spacing w:before="180"/>
        <w:jc w:val="both"/>
      </w:pPr>
      <w:r>
        <w:rPr>
          <w:rFonts w:ascii="Arial" w:hAnsi="Arial"/>
          <w:color w:val="000000"/>
          <w:sz w:val="18"/>
        </w:rPr>
        <w:t xml:space="preserve">The DICOM AEs that claim conformance </w:t>
      </w:r>
      <w:r>
        <w:rPr>
          <w:rFonts w:ascii="Arial" w:hAnsi="Arial"/>
          <w:color w:val="000000"/>
          <w:sz w:val="18"/>
        </w:rPr>
        <w:t>to this SOP Class as an SCU shall invoke the N-ACTION request. The DICOM AEs that claim conformance to this SOP Class as an SCP shall support the N-ACTION request.</w:t>
      </w:r>
    </w:p>
    <w:p w14:paraId="24BCEA72" w14:textId="77777777" w:rsidR="005E3AB4" w:rsidRDefault="003C052F">
      <w:pPr>
        <w:spacing w:before="180"/>
      </w:pPr>
      <w:bookmarkStart w:id="2291" w:name="sect_P_2_2_1"/>
      <w:r>
        <w:rPr>
          <w:rFonts w:ascii="Arial" w:hAnsi="Arial"/>
          <w:b/>
          <w:color w:val="000000"/>
          <w:sz w:val="26"/>
        </w:rPr>
        <w:t>P.2.2.1 Action Information</w:t>
      </w:r>
    </w:p>
    <w:bookmarkEnd w:id="2291"/>
    <w:p w14:paraId="7E7AEEDA" w14:textId="77777777" w:rsidR="005E3AB4" w:rsidRDefault="003C052F">
      <w:pPr>
        <w:spacing w:before="180"/>
        <w:jc w:val="both"/>
      </w:pPr>
      <w:r>
        <w:rPr>
          <w:rFonts w:ascii="Arial" w:hAnsi="Arial"/>
          <w:color w:val="000000"/>
          <w:sz w:val="18"/>
        </w:rPr>
        <w:t xml:space="preserve">The DICOM AEs that claim conformance to this SOP Class as an SCU </w:t>
      </w:r>
      <w:r>
        <w:rPr>
          <w:rFonts w:ascii="Arial" w:hAnsi="Arial"/>
          <w:color w:val="000000"/>
          <w:sz w:val="18"/>
        </w:rPr>
        <w:t xml:space="preserve">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p w14:paraId="4D2A206C" w14:textId="77777777" w:rsidR="005E3AB4" w:rsidRDefault="003C052F">
      <w:pPr>
        <w:keepNext/>
        <w:spacing w:before="216"/>
        <w:jc w:val="center"/>
      </w:pPr>
      <w:bookmarkStart w:id="2292" w:name="table_P_2_2"/>
      <w:r>
        <w:rPr>
          <w:rFonts w:ascii="Arial" w:hAnsi="Arial"/>
          <w:b/>
          <w:color w:val="000000"/>
          <w:sz w:val="22"/>
        </w:rPr>
        <w:t>Table P.2-2. Procedural Event Logging Action Information</w:t>
      </w:r>
    </w:p>
    <w:bookmarkEnd w:id="2292"/>
    <w:p w14:paraId="642AB98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36"/>
        <w:gridCol w:w="1480"/>
        <w:gridCol w:w="2804"/>
        <w:gridCol w:w="1120"/>
        <w:gridCol w:w="2899"/>
      </w:tblGrid>
      <w:tr w:rsidR="005E3AB4" w14:paraId="5E111D15" w14:textId="77777777">
        <w:tblPrEx>
          <w:tblCellMar>
            <w:top w:w="0" w:type="dxa"/>
            <w:bottom w:w="0" w:type="dxa"/>
          </w:tblCellMar>
        </w:tblPrEx>
        <w:trPr>
          <w:tblHeader/>
        </w:trPr>
        <w:tc>
          <w:tcPr>
            <w:tcW w:w="2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1D731F" w14:textId="77777777" w:rsidR="005E3AB4" w:rsidRDefault="003C052F">
            <w:pPr>
              <w:keepNext/>
              <w:spacing w:before="180"/>
              <w:jc w:val="center"/>
            </w:pPr>
            <w:r>
              <w:rPr>
                <w:rFonts w:ascii="Arial" w:hAnsi="Arial"/>
                <w:b/>
                <w:color w:val="000000"/>
                <w:sz w:val="18"/>
              </w:rPr>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2D653BD" w14:textId="77777777" w:rsidR="005E3AB4" w:rsidRDefault="003C052F">
            <w:pPr>
              <w:spacing w:before="180"/>
              <w:jc w:val="center"/>
            </w:pPr>
            <w:r>
              <w:rPr>
                <w:rFonts w:ascii="Arial" w:hAnsi="Arial"/>
                <w:b/>
                <w:color w:val="000000"/>
                <w:sz w:val="18"/>
              </w:rPr>
              <w:t>Action Type ID</w:t>
            </w:r>
          </w:p>
        </w:tc>
        <w:tc>
          <w:tcPr>
            <w:tcW w:w="2804" w:type="dxa"/>
            <w:tcBorders>
              <w:top w:val="single" w:sz="4" w:space="0" w:color="000000"/>
              <w:bottom w:val="single" w:sz="4" w:space="0" w:color="000000"/>
              <w:right w:val="single" w:sz="4" w:space="0" w:color="000000"/>
            </w:tcBorders>
            <w:tcMar>
              <w:top w:w="40" w:type="dxa"/>
              <w:left w:w="40" w:type="dxa"/>
              <w:bottom w:w="40" w:type="dxa"/>
              <w:right w:w="40" w:type="dxa"/>
            </w:tcMar>
          </w:tcPr>
          <w:p w14:paraId="33574D95" w14:textId="77777777" w:rsidR="005E3AB4" w:rsidRDefault="003C052F">
            <w:pPr>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481164" w14:textId="77777777" w:rsidR="005E3AB4" w:rsidRDefault="003C052F">
            <w:pPr>
              <w:spacing w:before="180"/>
              <w:jc w:val="center"/>
            </w:pPr>
            <w:r>
              <w:rPr>
                <w:rFonts w:ascii="Arial" w:hAnsi="Arial"/>
                <w:b/>
                <w:color w:val="000000"/>
                <w:sz w:val="18"/>
              </w:rPr>
              <w:t>Tag</w:t>
            </w:r>
          </w:p>
        </w:tc>
        <w:tc>
          <w:tcPr>
            <w:tcW w:w="2899" w:type="dxa"/>
            <w:tcBorders>
              <w:top w:val="single" w:sz="4" w:space="0" w:color="000000"/>
              <w:bottom w:val="single" w:sz="4" w:space="0" w:color="000000"/>
              <w:right w:val="single" w:sz="4" w:space="0" w:color="000000"/>
            </w:tcBorders>
            <w:tcMar>
              <w:top w:w="40" w:type="dxa"/>
              <w:left w:w="40" w:type="dxa"/>
              <w:bottom w:w="40" w:type="dxa"/>
              <w:right w:w="40" w:type="dxa"/>
            </w:tcMar>
          </w:tcPr>
          <w:p w14:paraId="62CFEF02" w14:textId="77777777" w:rsidR="005E3AB4" w:rsidRDefault="003C052F">
            <w:pPr>
              <w:spacing w:before="180"/>
              <w:jc w:val="center"/>
            </w:pPr>
            <w:r>
              <w:rPr>
                <w:rFonts w:ascii="Arial" w:hAnsi="Arial"/>
                <w:b/>
                <w:color w:val="000000"/>
                <w:sz w:val="18"/>
              </w:rPr>
              <w:t>Requirement Type SCU/SCP</w:t>
            </w:r>
          </w:p>
        </w:tc>
      </w:tr>
      <w:tr w:rsidR="005E3AB4" w14:paraId="51773342"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95840C" w14:textId="77777777" w:rsidR="005E3AB4" w:rsidRDefault="003C052F">
            <w:pPr>
              <w:spacing w:before="180"/>
            </w:pPr>
            <w:r>
              <w:rPr>
                <w:rFonts w:ascii="Arial" w:hAnsi="Arial"/>
                <w:color w:val="000000"/>
                <w:sz w:val="18"/>
              </w:rPr>
              <w:t>Record Procedural Event</w:t>
            </w:r>
          </w:p>
        </w:tc>
        <w:tc>
          <w:tcPr>
            <w:tcW w:w="1480" w:type="dxa"/>
            <w:tcBorders>
              <w:bottom w:val="single" w:sz="4" w:space="0" w:color="000000"/>
              <w:right w:val="single" w:sz="4" w:space="0" w:color="000000"/>
            </w:tcBorders>
            <w:tcMar>
              <w:top w:w="40" w:type="dxa"/>
              <w:left w:w="40" w:type="dxa"/>
              <w:bottom w:w="40" w:type="dxa"/>
              <w:right w:w="40" w:type="dxa"/>
            </w:tcMar>
          </w:tcPr>
          <w:p w14:paraId="6FF79CE5" w14:textId="77777777" w:rsidR="005E3AB4" w:rsidRDefault="003C052F">
            <w:pPr>
              <w:spacing w:before="180"/>
              <w:jc w:val="center"/>
            </w:pPr>
            <w:r>
              <w:rPr>
                <w:rFonts w:ascii="Arial" w:hAnsi="Arial"/>
                <w:color w:val="000000"/>
                <w:sz w:val="18"/>
              </w:rPr>
              <w:t>1</w:t>
            </w:r>
          </w:p>
        </w:tc>
        <w:tc>
          <w:tcPr>
            <w:tcW w:w="2804" w:type="dxa"/>
            <w:tcBorders>
              <w:bottom w:val="single" w:sz="4" w:space="0" w:color="000000"/>
              <w:right w:val="single" w:sz="4" w:space="0" w:color="000000"/>
            </w:tcBorders>
            <w:tcMar>
              <w:top w:w="40" w:type="dxa"/>
              <w:left w:w="40" w:type="dxa"/>
              <w:bottom w:w="40" w:type="dxa"/>
              <w:right w:w="40" w:type="dxa"/>
            </w:tcMar>
          </w:tcPr>
          <w:p w14:paraId="094AE38C"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19082A22" w14:textId="77777777" w:rsidR="005E3AB4" w:rsidRDefault="003C052F">
            <w:pPr>
              <w:spacing w:before="180"/>
              <w:jc w:val="center"/>
            </w:pPr>
            <w:r>
              <w:rPr>
                <w:rFonts w:ascii="Arial" w:hAnsi="Arial"/>
                <w:color w:val="000000"/>
                <w:sz w:val="18"/>
              </w:rPr>
              <w:t>(0008,0005)</w:t>
            </w:r>
          </w:p>
        </w:tc>
        <w:tc>
          <w:tcPr>
            <w:tcW w:w="2899" w:type="dxa"/>
            <w:tcBorders>
              <w:bottom w:val="single" w:sz="4" w:space="0" w:color="000000"/>
              <w:right w:val="single" w:sz="4" w:space="0" w:color="000000"/>
            </w:tcBorders>
            <w:tcMar>
              <w:top w:w="40" w:type="dxa"/>
              <w:left w:w="40" w:type="dxa"/>
              <w:bottom w:w="40" w:type="dxa"/>
              <w:right w:w="40" w:type="dxa"/>
            </w:tcMar>
          </w:tcPr>
          <w:p w14:paraId="69451DA3" w14:textId="77777777" w:rsidR="005E3AB4" w:rsidRDefault="003C052F">
            <w:pPr>
              <w:spacing w:before="180"/>
              <w:jc w:val="center"/>
            </w:pPr>
            <w:r>
              <w:rPr>
                <w:rFonts w:ascii="Arial" w:hAnsi="Arial"/>
                <w:color w:val="000000"/>
                <w:sz w:val="18"/>
              </w:rPr>
              <w:t>1C/1C</w:t>
            </w:r>
          </w:p>
          <w:p w14:paraId="1B8ED467" w14:textId="77777777" w:rsidR="005E3AB4" w:rsidRDefault="003C052F">
            <w:pPr>
              <w:spacing w:before="180"/>
              <w:jc w:val="center"/>
            </w:pPr>
            <w:r>
              <w:rPr>
                <w:rFonts w:ascii="Arial" w:hAnsi="Arial"/>
                <w:color w:val="000000"/>
                <w:sz w:val="18"/>
              </w:rPr>
              <w:t>(Required if an extended or replacement character set is used)</w:t>
            </w:r>
          </w:p>
        </w:tc>
      </w:tr>
      <w:tr w:rsidR="005E3AB4" w14:paraId="7568BE17"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F63B86"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555667A2" w14:textId="77777777" w:rsidR="005E3AB4" w:rsidRDefault="005E3AB4"/>
        </w:tc>
        <w:tc>
          <w:tcPr>
            <w:tcW w:w="2804" w:type="dxa"/>
            <w:tcBorders>
              <w:bottom w:val="single" w:sz="4" w:space="0" w:color="000000"/>
              <w:right w:val="single" w:sz="4" w:space="0" w:color="000000"/>
            </w:tcBorders>
            <w:tcMar>
              <w:top w:w="40" w:type="dxa"/>
              <w:left w:w="40" w:type="dxa"/>
              <w:bottom w:w="40" w:type="dxa"/>
              <w:right w:w="40" w:type="dxa"/>
            </w:tcMar>
          </w:tcPr>
          <w:p w14:paraId="6ED29787" w14:textId="77777777" w:rsidR="005E3AB4" w:rsidRDefault="003C052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200C028B" w14:textId="77777777" w:rsidR="005E3AB4" w:rsidRDefault="003C052F">
            <w:pPr>
              <w:spacing w:before="180"/>
              <w:jc w:val="center"/>
            </w:pPr>
            <w:r>
              <w:rPr>
                <w:rFonts w:ascii="Arial" w:hAnsi="Arial"/>
                <w:color w:val="000000"/>
                <w:sz w:val="18"/>
              </w:rPr>
              <w:t>(0010,0020)</w:t>
            </w:r>
          </w:p>
        </w:tc>
        <w:tc>
          <w:tcPr>
            <w:tcW w:w="2899" w:type="dxa"/>
            <w:tcBorders>
              <w:bottom w:val="single" w:sz="4" w:space="0" w:color="000000"/>
              <w:right w:val="single" w:sz="4" w:space="0" w:color="000000"/>
            </w:tcBorders>
            <w:tcMar>
              <w:top w:w="40" w:type="dxa"/>
              <w:left w:w="40" w:type="dxa"/>
              <w:bottom w:w="40" w:type="dxa"/>
              <w:right w:w="40" w:type="dxa"/>
            </w:tcMar>
          </w:tcPr>
          <w:p w14:paraId="07CA4293" w14:textId="77777777" w:rsidR="005E3AB4" w:rsidRDefault="003C052F">
            <w:pPr>
              <w:spacing w:before="180"/>
              <w:jc w:val="center"/>
            </w:pPr>
            <w:r>
              <w:rPr>
                <w:rFonts w:ascii="Arial" w:hAnsi="Arial"/>
                <w:color w:val="000000"/>
                <w:sz w:val="18"/>
              </w:rPr>
              <w:t>2/2</w:t>
            </w:r>
          </w:p>
        </w:tc>
      </w:tr>
      <w:tr w:rsidR="005E3AB4" w14:paraId="2481AC96"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517D81"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27488F2A" w14:textId="77777777" w:rsidR="005E3AB4" w:rsidRDefault="005E3AB4"/>
        </w:tc>
        <w:tc>
          <w:tcPr>
            <w:tcW w:w="2804" w:type="dxa"/>
            <w:tcBorders>
              <w:bottom w:val="single" w:sz="4" w:space="0" w:color="000000"/>
              <w:right w:val="single" w:sz="4" w:space="0" w:color="000000"/>
            </w:tcBorders>
            <w:tcMar>
              <w:top w:w="40" w:type="dxa"/>
              <w:left w:w="40" w:type="dxa"/>
              <w:bottom w:w="40" w:type="dxa"/>
              <w:right w:w="40" w:type="dxa"/>
            </w:tcMar>
          </w:tcPr>
          <w:p w14:paraId="25A8F4CF" w14:textId="77777777" w:rsidR="005E3AB4" w:rsidRDefault="003C052F">
            <w:pPr>
              <w:spacing w:before="180"/>
            </w:pPr>
            <w:r>
              <w:rPr>
                <w:rFonts w:ascii="Arial" w:hAnsi="Arial"/>
                <w:color w:val="000000"/>
                <w:sz w:val="18"/>
              </w:rPr>
              <w: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5DC465AA" w14:textId="77777777" w:rsidR="005E3AB4" w:rsidRDefault="003C052F">
            <w:pPr>
              <w:spacing w:before="180"/>
              <w:jc w:val="center"/>
            </w:pPr>
            <w:r>
              <w:rPr>
                <w:rFonts w:ascii="Arial" w:hAnsi="Arial"/>
                <w:color w:val="000000"/>
                <w:sz w:val="18"/>
              </w:rPr>
              <w:t>(0020,000D)</w:t>
            </w:r>
          </w:p>
        </w:tc>
        <w:tc>
          <w:tcPr>
            <w:tcW w:w="2899" w:type="dxa"/>
            <w:tcBorders>
              <w:bottom w:val="single" w:sz="4" w:space="0" w:color="000000"/>
              <w:right w:val="single" w:sz="4" w:space="0" w:color="000000"/>
            </w:tcBorders>
            <w:tcMar>
              <w:top w:w="40" w:type="dxa"/>
              <w:left w:w="40" w:type="dxa"/>
              <w:bottom w:w="40" w:type="dxa"/>
              <w:right w:w="40" w:type="dxa"/>
            </w:tcMar>
          </w:tcPr>
          <w:p w14:paraId="527D1B00" w14:textId="77777777" w:rsidR="005E3AB4" w:rsidRDefault="003C052F">
            <w:pPr>
              <w:spacing w:before="180"/>
              <w:jc w:val="center"/>
            </w:pPr>
            <w:r>
              <w:rPr>
                <w:rFonts w:ascii="Arial" w:hAnsi="Arial"/>
                <w:color w:val="000000"/>
                <w:sz w:val="18"/>
              </w:rPr>
              <w:t>2/2</w:t>
            </w:r>
          </w:p>
        </w:tc>
      </w:tr>
      <w:tr w:rsidR="005E3AB4" w14:paraId="07F890C0"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6CB50"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6E728737" w14:textId="77777777" w:rsidR="005E3AB4" w:rsidRDefault="005E3AB4"/>
        </w:tc>
        <w:tc>
          <w:tcPr>
            <w:tcW w:w="2804" w:type="dxa"/>
            <w:tcBorders>
              <w:bottom w:val="single" w:sz="4" w:space="0" w:color="000000"/>
              <w:right w:val="single" w:sz="4" w:space="0" w:color="000000"/>
            </w:tcBorders>
            <w:tcMar>
              <w:top w:w="40" w:type="dxa"/>
              <w:left w:w="40" w:type="dxa"/>
              <w:bottom w:w="40" w:type="dxa"/>
              <w:right w:w="40" w:type="dxa"/>
            </w:tcMar>
          </w:tcPr>
          <w:p w14:paraId="3ABA29F0" w14:textId="77777777" w:rsidR="005E3AB4" w:rsidRDefault="003C052F">
            <w:pPr>
              <w:spacing w:before="180"/>
            </w:pPr>
            <w:r>
              <w:rPr>
                <w:rFonts w:ascii="Arial" w:hAnsi="Arial"/>
                <w:color w:val="000000"/>
                <w:sz w:val="18"/>
              </w:rPr>
              <w:t>Study ID</w:t>
            </w:r>
          </w:p>
        </w:tc>
        <w:tc>
          <w:tcPr>
            <w:tcW w:w="1120" w:type="dxa"/>
            <w:tcBorders>
              <w:bottom w:val="single" w:sz="4" w:space="0" w:color="000000"/>
              <w:right w:val="single" w:sz="4" w:space="0" w:color="000000"/>
            </w:tcBorders>
            <w:tcMar>
              <w:top w:w="40" w:type="dxa"/>
              <w:left w:w="40" w:type="dxa"/>
              <w:bottom w:w="40" w:type="dxa"/>
              <w:right w:w="40" w:type="dxa"/>
            </w:tcMar>
          </w:tcPr>
          <w:p w14:paraId="12E7B7D4" w14:textId="77777777" w:rsidR="005E3AB4" w:rsidRDefault="003C052F">
            <w:pPr>
              <w:spacing w:before="180"/>
              <w:jc w:val="center"/>
            </w:pPr>
            <w:r>
              <w:rPr>
                <w:rFonts w:ascii="Arial" w:hAnsi="Arial"/>
                <w:color w:val="000000"/>
                <w:sz w:val="18"/>
              </w:rPr>
              <w:t>(0020,0010)</w:t>
            </w:r>
          </w:p>
        </w:tc>
        <w:tc>
          <w:tcPr>
            <w:tcW w:w="2899" w:type="dxa"/>
            <w:tcBorders>
              <w:bottom w:val="single" w:sz="4" w:space="0" w:color="000000"/>
              <w:right w:val="single" w:sz="4" w:space="0" w:color="000000"/>
            </w:tcBorders>
            <w:tcMar>
              <w:top w:w="40" w:type="dxa"/>
              <w:left w:w="40" w:type="dxa"/>
              <w:bottom w:w="40" w:type="dxa"/>
              <w:right w:w="40" w:type="dxa"/>
            </w:tcMar>
          </w:tcPr>
          <w:p w14:paraId="5E83F91C" w14:textId="77777777" w:rsidR="005E3AB4" w:rsidRDefault="003C052F">
            <w:pPr>
              <w:spacing w:before="180"/>
              <w:jc w:val="center"/>
            </w:pPr>
            <w:r>
              <w:rPr>
                <w:rFonts w:ascii="Arial" w:hAnsi="Arial"/>
                <w:color w:val="000000"/>
                <w:sz w:val="18"/>
              </w:rPr>
              <w:t>2/2</w:t>
            </w:r>
          </w:p>
        </w:tc>
      </w:tr>
      <w:tr w:rsidR="005E3AB4" w14:paraId="3D7EB1FA"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5C69A"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5530EC45" w14:textId="77777777" w:rsidR="005E3AB4" w:rsidRDefault="005E3AB4"/>
        </w:tc>
        <w:tc>
          <w:tcPr>
            <w:tcW w:w="2804" w:type="dxa"/>
            <w:tcBorders>
              <w:bottom w:val="single" w:sz="4" w:space="0" w:color="000000"/>
              <w:right w:val="single" w:sz="4" w:space="0" w:color="000000"/>
            </w:tcBorders>
            <w:tcMar>
              <w:top w:w="40" w:type="dxa"/>
              <w:left w:w="40" w:type="dxa"/>
              <w:bottom w:w="40" w:type="dxa"/>
              <w:right w:w="40" w:type="dxa"/>
            </w:tcMar>
          </w:tcPr>
          <w:p w14:paraId="50E4E33D" w14:textId="77777777" w:rsidR="005E3AB4" w:rsidRDefault="003C052F">
            <w:pPr>
              <w:spacing w:before="180"/>
            </w:pPr>
            <w:r>
              <w:rPr>
                <w:rFonts w:ascii="Arial" w:hAnsi="Arial"/>
                <w:color w:val="000000"/>
                <w:sz w:val="18"/>
              </w:rPr>
              <w:t>Synchronization Frame of Reference UID</w:t>
            </w:r>
          </w:p>
        </w:tc>
        <w:tc>
          <w:tcPr>
            <w:tcW w:w="1120" w:type="dxa"/>
            <w:tcBorders>
              <w:bottom w:val="single" w:sz="4" w:space="0" w:color="000000"/>
              <w:right w:val="single" w:sz="4" w:space="0" w:color="000000"/>
            </w:tcBorders>
            <w:tcMar>
              <w:top w:w="40" w:type="dxa"/>
              <w:left w:w="40" w:type="dxa"/>
              <w:bottom w:w="40" w:type="dxa"/>
              <w:right w:w="40" w:type="dxa"/>
            </w:tcMar>
          </w:tcPr>
          <w:p w14:paraId="77EE82A2" w14:textId="77777777" w:rsidR="005E3AB4" w:rsidRDefault="003C052F">
            <w:pPr>
              <w:spacing w:before="180"/>
              <w:jc w:val="center"/>
            </w:pPr>
            <w:r>
              <w:rPr>
                <w:rFonts w:ascii="Arial" w:hAnsi="Arial"/>
                <w:color w:val="000000"/>
                <w:sz w:val="18"/>
              </w:rPr>
              <w:t>(0020,0200)</w:t>
            </w:r>
          </w:p>
        </w:tc>
        <w:tc>
          <w:tcPr>
            <w:tcW w:w="2899" w:type="dxa"/>
            <w:tcBorders>
              <w:bottom w:val="single" w:sz="4" w:space="0" w:color="000000"/>
              <w:right w:val="single" w:sz="4" w:space="0" w:color="000000"/>
            </w:tcBorders>
            <w:tcMar>
              <w:top w:w="40" w:type="dxa"/>
              <w:left w:w="40" w:type="dxa"/>
              <w:bottom w:w="40" w:type="dxa"/>
              <w:right w:w="40" w:type="dxa"/>
            </w:tcMar>
          </w:tcPr>
          <w:p w14:paraId="14167B23" w14:textId="77777777" w:rsidR="005E3AB4" w:rsidRDefault="003C052F">
            <w:pPr>
              <w:spacing w:before="180"/>
              <w:jc w:val="center"/>
            </w:pPr>
            <w:r>
              <w:rPr>
                <w:rFonts w:ascii="Arial" w:hAnsi="Arial"/>
                <w:color w:val="000000"/>
                <w:sz w:val="18"/>
              </w:rPr>
              <w:t>2/2</w:t>
            </w:r>
          </w:p>
        </w:tc>
      </w:tr>
      <w:tr w:rsidR="005E3AB4" w14:paraId="0CC5CFB6"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7E8981"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516DF0DB" w14:textId="77777777" w:rsidR="005E3AB4" w:rsidRDefault="005E3AB4"/>
        </w:tc>
        <w:tc>
          <w:tcPr>
            <w:tcW w:w="2804" w:type="dxa"/>
            <w:tcBorders>
              <w:bottom w:val="single" w:sz="4" w:space="0" w:color="000000"/>
              <w:right w:val="single" w:sz="4" w:space="0" w:color="000000"/>
            </w:tcBorders>
            <w:tcMar>
              <w:top w:w="40" w:type="dxa"/>
              <w:left w:w="40" w:type="dxa"/>
              <w:bottom w:w="40" w:type="dxa"/>
              <w:right w:w="40" w:type="dxa"/>
            </w:tcMar>
          </w:tcPr>
          <w:p w14:paraId="01BDD6FB" w14:textId="77777777" w:rsidR="005E3AB4" w:rsidRDefault="003C052F">
            <w:pPr>
              <w:spacing w:before="180"/>
            </w:pPr>
            <w:r>
              <w:rPr>
                <w:rFonts w:ascii="Arial" w:hAnsi="Arial"/>
                <w:color w:val="000000"/>
                <w:sz w:val="18"/>
              </w:rPr>
              <w:t>Performed Location</w:t>
            </w:r>
          </w:p>
        </w:tc>
        <w:tc>
          <w:tcPr>
            <w:tcW w:w="1120" w:type="dxa"/>
            <w:tcBorders>
              <w:bottom w:val="single" w:sz="4" w:space="0" w:color="000000"/>
              <w:right w:val="single" w:sz="4" w:space="0" w:color="000000"/>
            </w:tcBorders>
            <w:tcMar>
              <w:top w:w="40" w:type="dxa"/>
              <w:left w:w="40" w:type="dxa"/>
              <w:bottom w:w="40" w:type="dxa"/>
              <w:right w:w="40" w:type="dxa"/>
            </w:tcMar>
          </w:tcPr>
          <w:p w14:paraId="6AED115B" w14:textId="77777777" w:rsidR="005E3AB4" w:rsidRDefault="003C052F">
            <w:pPr>
              <w:spacing w:before="180"/>
              <w:jc w:val="center"/>
            </w:pPr>
            <w:r>
              <w:rPr>
                <w:rFonts w:ascii="Arial" w:hAnsi="Arial"/>
                <w:color w:val="000000"/>
                <w:sz w:val="18"/>
              </w:rPr>
              <w:t>(0040,0243)</w:t>
            </w:r>
          </w:p>
        </w:tc>
        <w:tc>
          <w:tcPr>
            <w:tcW w:w="2899" w:type="dxa"/>
            <w:tcBorders>
              <w:bottom w:val="single" w:sz="4" w:space="0" w:color="000000"/>
              <w:right w:val="single" w:sz="4" w:space="0" w:color="000000"/>
            </w:tcBorders>
            <w:tcMar>
              <w:top w:w="40" w:type="dxa"/>
              <w:left w:w="40" w:type="dxa"/>
              <w:bottom w:w="40" w:type="dxa"/>
              <w:right w:w="40" w:type="dxa"/>
            </w:tcMar>
          </w:tcPr>
          <w:p w14:paraId="23BFB66A" w14:textId="77777777" w:rsidR="005E3AB4" w:rsidRDefault="003C052F">
            <w:pPr>
              <w:spacing w:before="180"/>
              <w:jc w:val="center"/>
            </w:pPr>
            <w:r>
              <w:rPr>
                <w:rFonts w:ascii="Arial" w:hAnsi="Arial"/>
                <w:color w:val="000000"/>
                <w:sz w:val="18"/>
              </w:rPr>
              <w:t>2/2</w:t>
            </w:r>
          </w:p>
        </w:tc>
      </w:tr>
      <w:tr w:rsidR="005E3AB4" w14:paraId="434AF4E0" w14:textId="77777777">
        <w:tblPrEx>
          <w:tblCellMar>
            <w:top w:w="0" w:type="dxa"/>
            <w:bottom w:w="0" w:type="dxa"/>
          </w:tblCellMar>
        </w:tblPrEx>
        <w:tc>
          <w:tcPr>
            <w:tcW w:w="2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BE2C5F" w14:textId="77777777" w:rsidR="005E3AB4" w:rsidRDefault="005E3AB4"/>
        </w:tc>
        <w:tc>
          <w:tcPr>
            <w:tcW w:w="1480" w:type="dxa"/>
            <w:tcBorders>
              <w:bottom w:val="single" w:sz="4" w:space="0" w:color="000000"/>
              <w:right w:val="single" w:sz="4" w:space="0" w:color="000000"/>
            </w:tcBorders>
            <w:tcMar>
              <w:top w:w="40" w:type="dxa"/>
              <w:left w:w="40" w:type="dxa"/>
              <w:bottom w:w="40" w:type="dxa"/>
              <w:right w:w="40" w:type="dxa"/>
            </w:tcMar>
          </w:tcPr>
          <w:p w14:paraId="69B8F547" w14:textId="77777777" w:rsidR="005E3AB4" w:rsidRDefault="005E3AB4"/>
        </w:tc>
        <w:tc>
          <w:tcPr>
            <w:tcW w:w="2804" w:type="dxa"/>
            <w:tcBorders>
              <w:bottom w:val="single" w:sz="4" w:space="0" w:color="000000"/>
              <w:right w:val="single" w:sz="4" w:space="0" w:color="000000"/>
            </w:tcBorders>
            <w:tcMar>
              <w:top w:w="40" w:type="dxa"/>
              <w:left w:w="40" w:type="dxa"/>
              <w:bottom w:w="40" w:type="dxa"/>
              <w:right w:w="40" w:type="dxa"/>
            </w:tcMar>
          </w:tcPr>
          <w:p w14:paraId="77A68A8B" w14:textId="77777777" w:rsidR="005E3AB4" w:rsidRDefault="003C052F">
            <w:pPr>
              <w:spacing w:before="180"/>
            </w:pPr>
            <w:r>
              <w:rPr>
                <w:rFonts w:ascii="Arial" w:hAnsi="Arial"/>
                <w:i/>
                <w:color w:val="000000"/>
                <w:sz w:val="18"/>
              </w:rPr>
              <w:t>All other Attributes of the SR Document Content Module (</w:t>
            </w:r>
            <w:hyperlink r:id="rId606" w:anchor="PS3.3">
              <w:r>
                <w:rPr>
                  <w:rFonts w:ascii="Arial" w:hAnsi="Arial"/>
                  <w:i/>
                  <w:color w:val="000000"/>
                  <w:sz w:val="18"/>
                </w:rPr>
                <w:t>PS3.3</w:t>
              </w:r>
            </w:hyperlink>
            <w:r>
              <w:rPr>
                <w:rFonts w:ascii="Arial" w:hAnsi="Arial"/>
                <w:i/>
                <w:color w:val="000000"/>
                <w:sz w:val="18"/>
              </w:rPr>
              <w:t>) using Procedure Log IOD Content Constraints</w:t>
            </w:r>
          </w:p>
        </w:tc>
        <w:tc>
          <w:tcPr>
            <w:tcW w:w="1120" w:type="dxa"/>
            <w:tcBorders>
              <w:bottom w:val="single" w:sz="4" w:space="0" w:color="000000"/>
              <w:right w:val="single" w:sz="4" w:space="0" w:color="000000"/>
            </w:tcBorders>
            <w:tcMar>
              <w:top w:w="40" w:type="dxa"/>
              <w:left w:w="40" w:type="dxa"/>
              <w:bottom w:w="40" w:type="dxa"/>
              <w:right w:w="40" w:type="dxa"/>
            </w:tcMar>
          </w:tcPr>
          <w:p w14:paraId="4B1DE9F6" w14:textId="77777777" w:rsidR="005E3AB4" w:rsidRDefault="005E3AB4"/>
        </w:tc>
        <w:tc>
          <w:tcPr>
            <w:tcW w:w="2899" w:type="dxa"/>
            <w:tcBorders>
              <w:bottom w:val="single" w:sz="4" w:space="0" w:color="000000"/>
              <w:right w:val="single" w:sz="4" w:space="0" w:color="000000"/>
            </w:tcBorders>
            <w:tcMar>
              <w:top w:w="40" w:type="dxa"/>
              <w:left w:w="40" w:type="dxa"/>
              <w:bottom w:w="40" w:type="dxa"/>
              <w:right w:w="40" w:type="dxa"/>
            </w:tcMar>
          </w:tcPr>
          <w:p w14:paraId="55A558C2" w14:textId="77777777" w:rsidR="005E3AB4" w:rsidRDefault="003C052F">
            <w:pPr>
              <w:spacing w:before="180"/>
              <w:jc w:val="center"/>
            </w:pPr>
            <w:r>
              <w:rPr>
                <w:rFonts w:ascii="Arial" w:hAnsi="Arial"/>
                <w:color w:val="000000"/>
                <w:sz w:val="18"/>
              </w:rPr>
              <w:t xml:space="preserve">See </w:t>
            </w:r>
            <w:hyperlink w:anchor="sect_P_2_2_1_3">
              <w:r>
                <w:rPr>
                  <w:rFonts w:ascii="Arial" w:hAnsi="Arial"/>
                  <w:color w:val="000000"/>
                  <w:sz w:val="18"/>
                </w:rPr>
                <w:t>Section P.2.2.1.3</w:t>
              </w:r>
            </w:hyperlink>
          </w:p>
        </w:tc>
      </w:tr>
    </w:tbl>
    <w:p w14:paraId="2DA10C85" w14:textId="77777777" w:rsidR="005E3AB4" w:rsidRDefault="003C052F">
      <w:pPr>
        <w:spacing w:before="180"/>
      </w:pPr>
      <w:bookmarkStart w:id="2293" w:name="sect_P_2_2_1_1"/>
      <w:r>
        <w:rPr>
          <w:rFonts w:ascii="Arial" w:hAnsi="Arial"/>
          <w:b/>
          <w:color w:val="000000"/>
          <w:sz w:val="22"/>
        </w:rPr>
        <w:t>P.2.2.1.1 Study Matching Attributes</w:t>
      </w:r>
    </w:p>
    <w:bookmarkEnd w:id="2293"/>
    <w:p w14:paraId="166A0750" w14:textId="77777777" w:rsidR="005E3AB4" w:rsidRDefault="003C052F">
      <w:pPr>
        <w:spacing w:before="180"/>
        <w:jc w:val="both"/>
      </w:pPr>
      <w:r>
        <w:rPr>
          <w:rFonts w:ascii="Arial" w:hAnsi="Arial"/>
          <w:color w:val="000000"/>
          <w:sz w:val="18"/>
        </w:rPr>
        <w:t>The SCU may provide Patient ID (0010,0020), Study Instance UID (0020,000D), Study ID (0020,0010), and/or Performed Location (0040,0243) Attributes to allow the SCP to</w:t>
      </w:r>
      <w:r>
        <w:rPr>
          <w:rFonts w:ascii="Arial" w:hAnsi="Arial"/>
          <w:color w:val="000000"/>
          <w:sz w:val="18"/>
        </w:rPr>
        <w:t xml:space="preserve"> match the N-ACTION with a Study for which a procedure log is being created.</w:t>
      </w:r>
    </w:p>
    <w:p w14:paraId="7CA735FD" w14:textId="77777777" w:rsidR="005E3AB4" w:rsidRDefault="003C052F">
      <w:pPr>
        <w:spacing w:before="180"/>
      </w:pPr>
      <w:bookmarkStart w:id="2294" w:name="sect_P_2_2_1_2"/>
      <w:r>
        <w:rPr>
          <w:rFonts w:ascii="Arial" w:hAnsi="Arial"/>
          <w:b/>
          <w:color w:val="000000"/>
          <w:sz w:val="22"/>
        </w:rPr>
        <w:lastRenderedPageBreak/>
        <w:t>P.2.2.1.2 Synchronization Frame of Reference UID</w:t>
      </w:r>
    </w:p>
    <w:bookmarkEnd w:id="2294"/>
    <w:p w14:paraId="35CF3860" w14:textId="77777777" w:rsidR="005E3AB4" w:rsidRDefault="003C052F">
      <w:pPr>
        <w:spacing w:before="180"/>
        <w:jc w:val="both"/>
      </w:pPr>
      <w:r>
        <w:rPr>
          <w:rFonts w:ascii="Arial" w:hAnsi="Arial"/>
          <w:color w:val="000000"/>
          <w:sz w:val="18"/>
        </w:rPr>
        <w:t>The Synchronization Frame of Reference UID (0020,0200) Attribute identifies the temporal frame of reference for the Observation Da</w:t>
      </w:r>
      <w:r>
        <w:rPr>
          <w:rFonts w:ascii="Arial" w:hAnsi="Arial"/>
          <w:color w:val="000000"/>
          <w:sz w:val="18"/>
        </w:rPr>
        <w:t>teTime (0040,A032) Attributes in the Procedural Event record. If the Observation DateTime Attribute values are not synchronized in an identifiable Frame of Reference, the Attribute shall be zero length.</w:t>
      </w:r>
    </w:p>
    <w:p w14:paraId="69B29250" w14:textId="77777777" w:rsidR="005E3AB4" w:rsidRDefault="003C052F">
      <w:pPr>
        <w:spacing w:before="180"/>
      </w:pPr>
      <w:bookmarkStart w:id="2295" w:name="sect_P_2_2_1_3"/>
      <w:r>
        <w:rPr>
          <w:rFonts w:ascii="Arial" w:hAnsi="Arial"/>
          <w:b/>
          <w:color w:val="000000"/>
          <w:sz w:val="22"/>
        </w:rPr>
        <w:t>P.2.2.1.3 Constraints on Attributes of the SR Documen</w:t>
      </w:r>
      <w:r>
        <w:rPr>
          <w:rFonts w:ascii="Arial" w:hAnsi="Arial"/>
          <w:b/>
          <w:color w:val="000000"/>
          <w:sz w:val="22"/>
        </w:rPr>
        <w:t>t Content Module</w:t>
      </w:r>
    </w:p>
    <w:bookmarkEnd w:id="2295"/>
    <w:p w14:paraId="02A4064B" w14:textId="77777777" w:rsidR="005E3AB4" w:rsidRDefault="003C052F">
      <w:pPr>
        <w:spacing w:before="180"/>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Id607" w:anchor="PS3.3">
        <w:r>
          <w:rPr>
            <w:rFonts w:ascii="Arial" w:hAnsi="Arial"/>
            <w:color w:val="000000"/>
            <w:sz w:val="18"/>
          </w:rPr>
          <w:t>PS3.3</w:t>
        </w:r>
      </w:hyperlink>
      <w:r>
        <w:rPr>
          <w:rFonts w:ascii="Arial" w:hAnsi="Arial"/>
          <w:color w:val="000000"/>
          <w:sz w:val="18"/>
        </w:rPr>
        <w:t>.</w:t>
      </w:r>
    </w:p>
    <w:p w14:paraId="69922F0E" w14:textId="77777777" w:rsidR="005E3AB4" w:rsidRDefault="003C052F">
      <w:pPr>
        <w:spacing w:before="180"/>
        <w:jc w:val="both"/>
      </w:pPr>
      <w:r>
        <w:rPr>
          <w:rFonts w:ascii="Arial" w:hAnsi="Arial"/>
          <w:color w:val="000000"/>
          <w:sz w:val="18"/>
        </w:rPr>
        <w:t>The top level and subsi</w:t>
      </w:r>
      <w:r>
        <w:rPr>
          <w:rFonts w:ascii="Arial" w:hAnsi="Arial"/>
          <w:color w:val="000000"/>
          <w:sz w:val="18"/>
        </w:rPr>
        <w:t xml:space="preserve">diary Content Items shall be constructed in accordance with the Procedure Log IOD Content Constraints of </w:t>
      </w:r>
      <w:hyperlink r:id="rId608" w:anchor="PS3.3">
        <w:r>
          <w:rPr>
            <w:rFonts w:ascii="Arial" w:hAnsi="Arial"/>
            <w:color w:val="000000"/>
            <w:sz w:val="18"/>
          </w:rPr>
          <w:t>PS3.3</w:t>
        </w:r>
      </w:hyperlink>
      <w:r>
        <w:rPr>
          <w:rFonts w:ascii="Arial" w:hAnsi="Arial"/>
          <w:color w:val="000000"/>
          <w:sz w:val="18"/>
        </w:rPr>
        <w:t>.</w:t>
      </w:r>
    </w:p>
    <w:p w14:paraId="282414B1" w14:textId="77777777" w:rsidR="005E3AB4" w:rsidRDefault="003C052F">
      <w:pPr>
        <w:keepNext/>
        <w:spacing w:before="180"/>
        <w:ind w:left="360" w:right="360"/>
        <w:jc w:val="both"/>
      </w:pPr>
      <w:bookmarkStart w:id="2296" w:name="idp140421965950208"/>
      <w:r>
        <w:rPr>
          <w:rFonts w:ascii="Arial" w:hAnsi="Arial"/>
          <w:color w:val="000000"/>
          <w:sz w:val="18"/>
        </w:rPr>
        <w:t>Note</w:t>
      </w:r>
    </w:p>
    <w:p w14:paraId="0B3A844D" w14:textId="77777777" w:rsidR="005E3AB4" w:rsidRDefault="003C052F">
      <w:pPr>
        <w:numPr>
          <w:ilvl w:val="0"/>
          <w:numId w:val="238"/>
        </w:numPr>
        <w:tabs>
          <w:tab w:val="left" w:pos="720"/>
        </w:tabs>
        <w:spacing w:before="180"/>
        <w:ind w:left="720" w:right="360" w:hanging="360"/>
        <w:jc w:val="both"/>
      </w:pPr>
      <w:bookmarkStart w:id="2297" w:name="idp140421965950960"/>
      <w:bookmarkStart w:id="2298" w:name="idp140421965950464"/>
      <w:bookmarkEnd w:id="2296"/>
      <w:r>
        <w:rPr>
          <w:rFonts w:ascii="Arial" w:hAnsi="Arial"/>
          <w:color w:val="000000"/>
          <w:sz w:val="18"/>
        </w:rPr>
        <w:t xml:space="preserve">These constraints specify use of BTID 3001 Procedure Log defined in </w:t>
      </w:r>
      <w:hyperlink r:id="rId609" w:anchor="PS3.16">
        <w:r>
          <w:rPr>
            <w:rFonts w:ascii="Arial" w:hAnsi="Arial"/>
            <w:color w:val="000000"/>
            <w:sz w:val="18"/>
          </w:rPr>
          <w:t>PS3.16</w:t>
        </w:r>
      </w:hyperlink>
      <w:r>
        <w:rPr>
          <w:rFonts w:ascii="Arial" w:hAnsi="Arial"/>
          <w:color w:val="000000"/>
          <w:sz w:val="18"/>
        </w:rPr>
        <w:t>, and specific particular use of the Observation DateTime (0040,A032) Attributes.</w:t>
      </w:r>
    </w:p>
    <w:p w14:paraId="5EF221B6" w14:textId="77777777" w:rsidR="005E3AB4" w:rsidRDefault="003C052F">
      <w:pPr>
        <w:numPr>
          <w:ilvl w:val="0"/>
          <w:numId w:val="238"/>
        </w:numPr>
        <w:tabs>
          <w:tab w:val="left" w:pos="720"/>
        </w:tabs>
        <w:spacing w:before="180"/>
        <w:ind w:left="720" w:right="360" w:hanging="360"/>
        <w:jc w:val="both"/>
      </w:pPr>
      <w:bookmarkStart w:id="2299" w:name="idp140421965952896"/>
      <w:bookmarkEnd w:id="2297"/>
      <w:bookmarkEnd w:id="2298"/>
      <w:r>
        <w:rPr>
          <w:rFonts w:ascii="Arial" w:hAnsi="Arial"/>
          <w:color w:val="000000"/>
          <w:sz w:val="18"/>
        </w:rPr>
        <w:t>TID 3001 requires the explicit identification of the Observer Context of the top level CONTAINER through TID 1002.</w:t>
      </w:r>
    </w:p>
    <w:p w14:paraId="0A04359C" w14:textId="77777777" w:rsidR="005E3AB4" w:rsidRDefault="003C052F">
      <w:pPr>
        <w:numPr>
          <w:ilvl w:val="0"/>
          <w:numId w:val="238"/>
        </w:numPr>
        <w:tabs>
          <w:tab w:val="left" w:pos="720"/>
        </w:tabs>
        <w:spacing w:before="180"/>
        <w:ind w:left="720" w:right="360" w:hanging="360"/>
        <w:jc w:val="both"/>
      </w:pPr>
      <w:bookmarkStart w:id="2300" w:name="idp140421965953792"/>
      <w:bookmarkEnd w:id="2299"/>
      <w:r>
        <w:rPr>
          <w:rFonts w:ascii="Arial" w:hAnsi="Arial"/>
          <w:color w:val="000000"/>
          <w:sz w:val="18"/>
        </w:rPr>
        <w:t xml:space="preserve">There may be </w:t>
      </w:r>
      <w:r>
        <w:rPr>
          <w:rFonts w:ascii="Arial" w:hAnsi="Arial"/>
          <w:color w:val="000000"/>
          <w:sz w:val="18"/>
        </w:rPr>
        <w:t>multiple events (subsidiary Content Items) included in a single N-ACTION-RQ message.</w:t>
      </w:r>
    </w:p>
    <w:p w14:paraId="5E896A20" w14:textId="77777777" w:rsidR="005E3AB4" w:rsidRDefault="003C052F">
      <w:pPr>
        <w:spacing w:before="180"/>
      </w:pPr>
      <w:bookmarkStart w:id="2301" w:name="sect_P_2_2_2"/>
      <w:bookmarkEnd w:id="2300"/>
      <w:r>
        <w:rPr>
          <w:rFonts w:ascii="Arial" w:hAnsi="Arial"/>
          <w:b/>
          <w:color w:val="000000"/>
          <w:sz w:val="26"/>
        </w:rPr>
        <w:t>P.2.2.2 Service Class User Behavior</w:t>
      </w:r>
    </w:p>
    <w:bookmarkEnd w:id="2301"/>
    <w:p w14:paraId="58B94044" w14:textId="77777777" w:rsidR="005E3AB4" w:rsidRDefault="003C052F">
      <w:pPr>
        <w:spacing w:before="180"/>
        <w:jc w:val="both"/>
      </w:pPr>
      <w:r>
        <w:rPr>
          <w:rFonts w:ascii="Arial" w:hAnsi="Arial"/>
          <w:color w:val="000000"/>
          <w:sz w:val="18"/>
        </w:rPr>
        <w:t>The SCU shall request logging of events that occur during a Study, using the N-ACTION request primitive.</w:t>
      </w:r>
    </w:p>
    <w:p w14:paraId="55E34718" w14:textId="77777777" w:rsidR="005E3AB4" w:rsidRDefault="003C052F">
      <w:pPr>
        <w:spacing w:before="180"/>
        <w:jc w:val="both"/>
      </w:pPr>
      <w:r>
        <w:rPr>
          <w:rFonts w:ascii="Arial" w:hAnsi="Arial"/>
          <w:color w:val="000000"/>
          <w:sz w:val="18"/>
        </w:rPr>
        <w:t>The SCU shall receive N-ACTION</w:t>
      </w:r>
      <w:r>
        <w:rPr>
          <w:rFonts w:ascii="Arial" w:hAnsi="Arial"/>
          <w:color w:val="000000"/>
          <w:sz w:val="18"/>
        </w:rPr>
        <w:t xml:space="preserve"> responses. The actions taken upon a response status of Failure, or upon non-response of the SCP, are implementation dependent.</w:t>
      </w:r>
    </w:p>
    <w:p w14:paraId="0B2B4E1F" w14:textId="77777777" w:rsidR="005E3AB4" w:rsidRDefault="003C052F">
      <w:pPr>
        <w:spacing w:before="180"/>
      </w:pPr>
      <w:bookmarkStart w:id="2302" w:name="sect_P_2_2_3"/>
      <w:r>
        <w:rPr>
          <w:rFonts w:ascii="Arial" w:hAnsi="Arial"/>
          <w:b/>
          <w:color w:val="000000"/>
          <w:sz w:val="26"/>
        </w:rPr>
        <w:t>P.2.2.3 Service Class Provider Behavior</w:t>
      </w:r>
    </w:p>
    <w:bookmarkEnd w:id="2302"/>
    <w:p w14:paraId="1760AC0B" w14:textId="77777777" w:rsidR="005E3AB4" w:rsidRDefault="003C052F">
      <w:pPr>
        <w:spacing w:before="180"/>
        <w:jc w:val="both"/>
      </w:pPr>
      <w:r>
        <w:rPr>
          <w:rFonts w:ascii="Arial" w:hAnsi="Arial"/>
          <w:color w:val="000000"/>
          <w:sz w:val="18"/>
        </w:rPr>
        <w:t>The SCP shall manage the creation of SOP Instances of the Procedure Log Storage Service.</w:t>
      </w:r>
      <w:r>
        <w:rPr>
          <w:rFonts w:ascii="Arial" w:hAnsi="Arial"/>
          <w:color w:val="000000"/>
          <w:sz w:val="18"/>
        </w:rPr>
        <w:t xml:space="preserve"> It shall receive, via the N-ACTION request primitive, requests for logging of events that occur during a Study. The SCP shall (consonant with application dependent constraints) incorporate those event records into a Procedure Log SOP Instance for the spec</w:t>
      </w:r>
      <w:r>
        <w:rPr>
          <w:rFonts w:ascii="Arial" w:hAnsi="Arial"/>
          <w:color w:val="000000"/>
          <w:sz w:val="18"/>
        </w:rPr>
        <w:t>ified Study.</w:t>
      </w:r>
    </w:p>
    <w:p w14:paraId="72B4DEFC" w14:textId="77777777" w:rsidR="005E3AB4" w:rsidRDefault="003C052F">
      <w:pPr>
        <w:spacing w:before="180"/>
        <w:jc w:val="both"/>
      </w:pPr>
      <w:r>
        <w:rPr>
          <w:rFonts w:ascii="Arial" w:hAnsi="Arial"/>
          <w:color w:val="000000"/>
          <w:sz w:val="18"/>
        </w:rPr>
        <w:t>The SCP shall return, via the N-ACTION response primitive, the N-ACTION Response Status Code applicable to the associated action request.</w:t>
      </w:r>
    </w:p>
    <w:p w14:paraId="1FDB6435" w14:textId="77777777" w:rsidR="005E3AB4" w:rsidRDefault="003C052F">
      <w:pPr>
        <w:spacing w:before="180"/>
      </w:pPr>
      <w:bookmarkStart w:id="2303" w:name="sect_P_2_2_4"/>
      <w:r>
        <w:rPr>
          <w:rFonts w:ascii="Arial" w:hAnsi="Arial"/>
          <w:b/>
          <w:color w:val="000000"/>
          <w:sz w:val="26"/>
        </w:rPr>
        <w:t>P.2.2.4 Status Codes</w:t>
      </w:r>
    </w:p>
    <w:bookmarkEnd w:id="2303"/>
    <w:p w14:paraId="3EA00611" w14:textId="77777777" w:rsidR="005E3AB4" w:rsidRDefault="003C052F">
      <w:pPr>
        <w:spacing w:before="180"/>
        <w:jc w:val="both"/>
      </w:pPr>
      <w:r>
        <w:rPr>
          <w:rFonts w:ascii="Arial" w:hAnsi="Arial"/>
          <w:color w:val="000000"/>
          <w:sz w:val="18"/>
        </w:rPr>
        <w:t>The Service Class specific status values defined for the N-ACTION Service are specif</w:t>
      </w:r>
      <w:r>
        <w:rPr>
          <w:rFonts w:ascii="Arial" w:hAnsi="Arial"/>
          <w:color w:val="000000"/>
          <w:sz w:val="18"/>
        </w:rPr>
        <w:t xml:space="preserve">ied in </w:t>
      </w:r>
      <w:hyperlink w:anchor="table_P_2_3">
        <w:r>
          <w:rPr>
            <w:rFonts w:ascii="Arial" w:hAnsi="Arial"/>
            <w:color w:val="000000"/>
            <w:sz w:val="18"/>
          </w:rPr>
          <w:t>Table P.2-3</w:t>
        </w:r>
      </w:hyperlink>
      <w:r>
        <w:rPr>
          <w:rFonts w:ascii="Arial" w:hAnsi="Arial"/>
          <w:color w:val="000000"/>
          <w:sz w:val="18"/>
        </w:rPr>
        <w:t xml:space="preserve">. See </w:t>
      </w:r>
      <w:hyperlink r:id="rId610" w:anchor="PS3.7">
        <w:r>
          <w:rPr>
            <w:rFonts w:ascii="Arial" w:hAnsi="Arial"/>
            <w:color w:val="000000"/>
            <w:sz w:val="18"/>
          </w:rPr>
          <w:t>PS3.7</w:t>
        </w:r>
      </w:hyperlink>
      <w:r>
        <w:rPr>
          <w:rFonts w:ascii="Arial" w:hAnsi="Arial"/>
          <w:color w:val="000000"/>
          <w:sz w:val="18"/>
        </w:rPr>
        <w:t xml:space="preserve"> for additional general response status codes.</w:t>
      </w:r>
    </w:p>
    <w:p w14:paraId="1C159897" w14:textId="77777777" w:rsidR="005E3AB4" w:rsidRDefault="003C052F">
      <w:pPr>
        <w:keepNext/>
        <w:spacing w:before="216"/>
        <w:jc w:val="center"/>
      </w:pPr>
      <w:bookmarkStart w:id="2304" w:name="table_P_2_3"/>
      <w:r>
        <w:rPr>
          <w:rFonts w:ascii="Arial" w:hAnsi="Arial"/>
          <w:b/>
          <w:color w:val="000000"/>
          <w:sz w:val="22"/>
        </w:rPr>
        <w:t>Table P.2-3. Response Status</w:t>
      </w:r>
    </w:p>
    <w:bookmarkEnd w:id="2304"/>
    <w:p w14:paraId="038B873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2180"/>
        <w:gridCol w:w="6794"/>
      </w:tblGrid>
      <w:tr w:rsidR="005E3AB4" w14:paraId="151EDE01"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CFF359" w14:textId="77777777" w:rsidR="005E3AB4" w:rsidRDefault="003C052F">
            <w:pPr>
              <w:keepNext/>
              <w:spacing w:before="180"/>
              <w:jc w:val="center"/>
            </w:pPr>
            <w:r>
              <w:rPr>
                <w:rFonts w:ascii="Arial" w:hAnsi="Arial"/>
                <w:b/>
                <w:color w:val="000000"/>
                <w:sz w:val="18"/>
              </w:rPr>
              <w:t>Service Status</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B75C0C" w14:textId="77777777" w:rsidR="005E3AB4" w:rsidRDefault="003C052F">
            <w:pPr>
              <w:spacing w:before="180"/>
              <w:jc w:val="center"/>
            </w:pPr>
            <w:r>
              <w:rPr>
                <w:rFonts w:ascii="Arial" w:hAnsi="Arial"/>
                <w:b/>
                <w:color w:val="000000"/>
                <w:sz w:val="18"/>
              </w:rPr>
              <w:t>Response Status Code</w:t>
            </w:r>
          </w:p>
        </w:tc>
        <w:tc>
          <w:tcPr>
            <w:tcW w:w="6794" w:type="dxa"/>
            <w:tcBorders>
              <w:top w:val="single" w:sz="4" w:space="0" w:color="000000"/>
              <w:bottom w:val="single" w:sz="4" w:space="0" w:color="000000"/>
              <w:right w:val="single" w:sz="4" w:space="0" w:color="000000"/>
            </w:tcBorders>
            <w:tcMar>
              <w:top w:w="40" w:type="dxa"/>
              <w:left w:w="40" w:type="dxa"/>
              <w:bottom w:w="40" w:type="dxa"/>
              <w:right w:w="40" w:type="dxa"/>
            </w:tcMar>
          </w:tcPr>
          <w:p w14:paraId="33531379" w14:textId="77777777" w:rsidR="005E3AB4" w:rsidRDefault="003C052F">
            <w:pPr>
              <w:spacing w:before="180"/>
              <w:jc w:val="center"/>
            </w:pPr>
            <w:r>
              <w:rPr>
                <w:rFonts w:ascii="Arial" w:hAnsi="Arial"/>
                <w:b/>
                <w:color w:val="000000"/>
                <w:sz w:val="18"/>
              </w:rPr>
              <w:t>Further Meaning</w:t>
            </w:r>
          </w:p>
        </w:tc>
      </w:tr>
      <w:tr w:rsidR="005E3AB4" w14:paraId="0315B3A2"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37860F" w14:textId="77777777" w:rsidR="005E3AB4" w:rsidRDefault="003C052F">
            <w:pPr>
              <w:spacing w:before="180"/>
            </w:pPr>
            <w:r>
              <w:rPr>
                <w:rFonts w:ascii="Arial" w:hAnsi="Arial"/>
                <w:color w:val="000000"/>
                <w:sz w:val="18"/>
              </w:rPr>
              <w:t>Success</w:t>
            </w:r>
          </w:p>
        </w:tc>
        <w:tc>
          <w:tcPr>
            <w:tcW w:w="2180" w:type="dxa"/>
            <w:tcBorders>
              <w:bottom w:val="single" w:sz="4" w:space="0" w:color="000000"/>
              <w:right w:val="single" w:sz="4" w:space="0" w:color="000000"/>
            </w:tcBorders>
            <w:tcMar>
              <w:top w:w="40" w:type="dxa"/>
              <w:left w:w="40" w:type="dxa"/>
              <w:bottom w:w="40" w:type="dxa"/>
              <w:right w:w="40" w:type="dxa"/>
            </w:tcMar>
          </w:tcPr>
          <w:p w14:paraId="591EC20B" w14:textId="77777777" w:rsidR="005E3AB4" w:rsidRDefault="003C052F">
            <w:pPr>
              <w:spacing w:before="180"/>
              <w:jc w:val="center"/>
            </w:pPr>
            <w:r>
              <w:rPr>
                <w:rFonts w:ascii="Arial" w:hAnsi="Arial"/>
                <w:color w:val="000000"/>
                <w:sz w:val="18"/>
              </w:rPr>
              <w:t>0000</w:t>
            </w:r>
          </w:p>
        </w:tc>
        <w:tc>
          <w:tcPr>
            <w:tcW w:w="6794" w:type="dxa"/>
            <w:tcBorders>
              <w:bottom w:val="single" w:sz="4" w:space="0" w:color="000000"/>
              <w:right w:val="single" w:sz="4" w:space="0" w:color="000000"/>
            </w:tcBorders>
            <w:tcMar>
              <w:top w:w="40" w:type="dxa"/>
              <w:left w:w="40" w:type="dxa"/>
              <w:bottom w:w="40" w:type="dxa"/>
              <w:right w:w="40" w:type="dxa"/>
            </w:tcMar>
          </w:tcPr>
          <w:p w14:paraId="0C06FC9C" w14:textId="77777777" w:rsidR="005E3AB4" w:rsidRDefault="005E3AB4"/>
        </w:tc>
      </w:tr>
      <w:tr w:rsidR="005E3AB4" w14:paraId="3EF88C08"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9901D9" w14:textId="77777777" w:rsidR="005E3AB4" w:rsidRDefault="003C052F">
            <w:pPr>
              <w:spacing w:before="180"/>
            </w:pPr>
            <w:r>
              <w:rPr>
                <w:rFonts w:ascii="Arial" w:hAnsi="Arial"/>
                <w:color w:val="000000"/>
                <w:sz w:val="18"/>
              </w:rPr>
              <w:t>Warning</w:t>
            </w:r>
          </w:p>
        </w:tc>
        <w:tc>
          <w:tcPr>
            <w:tcW w:w="2180" w:type="dxa"/>
            <w:tcBorders>
              <w:bottom w:val="single" w:sz="4" w:space="0" w:color="000000"/>
              <w:right w:val="single" w:sz="4" w:space="0" w:color="000000"/>
            </w:tcBorders>
            <w:tcMar>
              <w:top w:w="40" w:type="dxa"/>
              <w:left w:w="40" w:type="dxa"/>
              <w:bottom w:w="40" w:type="dxa"/>
              <w:right w:w="40" w:type="dxa"/>
            </w:tcMar>
          </w:tcPr>
          <w:p w14:paraId="72E8E448" w14:textId="77777777" w:rsidR="005E3AB4" w:rsidRDefault="003C052F">
            <w:pPr>
              <w:spacing w:before="180"/>
              <w:jc w:val="center"/>
            </w:pPr>
            <w:r>
              <w:rPr>
                <w:rFonts w:ascii="Arial" w:hAnsi="Arial"/>
                <w:color w:val="000000"/>
                <w:sz w:val="18"/>
              </w:rPr>
              <w:t>B101</w:t>
            </w:r>
          </w:p>
        </w:tc>
        <w:tc>
          <w:tcPr>
            <w:tcW w:w="6794" w:type="dxa"/>
            <w:tcBorders>
              <w:bottom w:val="single" w:sz="4" w:space="0" w:color="000000"/>
              <w:right w:val="single" w:sz="4" w:space="0" w:color="000000"/>
            </w:tcBorders>
            <w:tcMar>
              <w:top w:w="40" w:type="dxa"/>
              <w:left w:w="40" w:type="dxa"/>
              <w:bottom w:w="40" w:type="dxa"/>
              <w:right w:w="40" w:type="dxa"/>
            </w:tcMar>
          </w:tcPr>
          <w:p w14:paraId="6B8A9810" w14:textId="77777777" w:rsidR="005E3AB4" w:rsidRDefault="003C052F">
            <w:pPr>
              <w:spacing w:before="180"/>
            </w:pPr>
            <w:r>
              <w:rPr>
                <w:rFonts w:ascii="Arial" w:hAnsi="Arial"/>
                <w:color w:val="000000"/>
                <w:sz w:val="18"/>
              </w:rPr>
              <w:t>Specified Synchronization Frame of Reference UID does not match SCP Synchronization Frame of Reference</w:t>
            </w:r>
          </w:p>
        </w:tc>
      </w:tr>
      <w:tr w:rsidR="005E3AB4" w14:paraId="7FE3539B"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20F03D" w14:textId="77777777" w:rsidR="005E3AB4" w:rsidRDefault="003C052F">
            <w:pPr>
              <w:spacing w:before="180"/>
            </w:pPr>
            <w:r>
              <w:rPr>
                <w:rFonts w:ascii="Arial" w:hAnsi="Arial"/>
                <w:color w:val="000000"/>
                <w:sz w:val="18"/>
              </w:rPr>
              <w:t>Warning</w:t>
            </w:r>
          </w:p>
        </w:tc>
        <w:tc>
          <w:tcPr>
            <w:tcW w:w="2180" w:type="dxa"/>
            <w:tcBorders>
              <w:bottom w:val="single" w:sz="4" w:space="0" w:color="000000"/>
              <w:right w:val="single" w:sz="4" w:space="0" w:color="000000"/>
            </w:tcBorders>
            <w:tcMar>
              <w:top w:w="40" w:type="dxa"/>
              <w:left w:w="40" w:type="dxa"/>
              <w:bottom w:w="40" w:type="dxa"/>
              <w:right w:w="40" w:type="dxa"/>
            </w:tcMar>
          </w:tcPr>
          <w:p w14:paraId="6AAD2C20" w14:textId="77777777" w:rsidR="005E3AB4" w:rsidRDefault="003C052F">
            <w:pPr>
              <w:spacing w:before="180"/>
              <w:jc w:val="center"/>
            </w:pPr>
            <w:r>
              <w:rPr>
                <w:rFonts w:ascii="Arial" w:hAnsi="Arial"/>
                <w:color w:val="000000"/>
                <w:sz w:val="18"/>
              </w:rPr>
              <w:t>B102</w:t>
            </w:r>
          </w:p>
        </w:tc>
        <w:tc>
          <w:tcPr>
            <w:tcW w:w="6794" w:type="dxa"/>
            <w:tcBorders>
              <w:bottom w:val="single" w:sz="4" w:space="0" w:color="000000"/>
              <w:right w:val="single" w:sz="4" w:space="0" w:color="000000"/>
            </w:tcBorders>
            <w:tcMar>
              <w:top w:w="40" w:type="dxa"/>
              <w:left w:w="40" w:type="dxa"/>
              <w:bottom w:w="40" w:type="dxa"/>
              <w:right w:w="40" w:type="dxa"/>
            </w:tcMar>
          </w:tcPr>
          <w:p w14:paraId="1082AAE9" w14:textId="77777777" w:rsidR="005E3AB4" w:rsidRDefault="003C052F">
            <w:pPr>
              <w:spacing w:before="180"/>
            </w:pPr>
            <w:r>
              <w:rPr>
                <w:rFonts w:ascii="Arial" w:hAnsi="Arial"/>
                <w:color w:val="000000"/>
                <w:sz w:val="18"/>
              </w:rPr>
              <w:t>Study Instance UID coercion; Event logged under a different Study Instance UID</w:t>
            </w:r>
          </w:p>
        </w:tc>
      </w:tr>
      <w:tr w:rsidR="005E3AB4" w14:paraId="1B5C2C6D"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0B4C88" w14:textId="77777777" w:rsidR="005E3AB4" w:rsidRDefault="003C052F">
            <w:pPr>
              <w:spacing w:before="180"/>
            </w:pPr>
            <w:r>
              <w:rPr>
                <w:rFonts w:ascii="Arial" w:hAnsi="Arial"/>
                <w:color w:val="000000"/>
                <w:sz w:val="18"/>
              </w:rPr>
              <w:t>Warning</w:t>
            </w:r>
          </w:p>
        </w:tc>
        <w:tc>
          <w:tcPr>
            <w:tcW w:w="2180" w:type="dxa"/>
            <w:tcBorders>
              <w:bottom w:val="single" w:sz="4" w:space="0" w:color="000000"/>
              <w:right w:val="single" w:sz="4" w:space="0" w:color="000000"/>
            </w:tcBorders>
            <w:tcMar>
              <w:top w:w="40" w:type="dxa"/>
              <w:left w:w="40" w:type="dxa"/>
              <w:bottom w:w="40" w:type="dxa"/>
              <w:right w:w="40" w:type="dxa"/>
            </w:tcMar>
          </w:tcPr>
          <w:p w14:paraId="7F83D48B" w14:textId="77777777" w:rsidR="005E3AB4" w:rsidRDefault="003C052F">
            <w:pPr>
              <w:spacing w:before="180"/>
              <w:jc w:val="center"/>
            </w:pPr>
            <w:r>
              <w:rPr>
                <w:rFonts w:ascii="Arial" w:hAnsi="Arial"/>
                <w:color w:val="000000"/>
                <w:sz w:val="18"/>
              </w:rPr>
              <w:t>B104</w:t>
            </w:r>
          </w:p>
        </w:tc>
        <w:tc>
          <w:tcPr>
            <w:tcW w:w="6794" w:type="dxa"/>
            <w:tcBorders>
              <w:bottom w:val="single" w:sz="4" w:space="0" w:color="000000"/>
              <w:right w:val="single" w:sz="4" w:space="0" w:color="000000"/>
            </w:tcBorders>
            <w:tcMar>
              <w:top w:w="40" w:type="dxa"/>
              <w:left w:w="40" w:type="dxa"/>
              <w:bottom w:w="40" w:type="dxa"/>
              <w:right w:w="40" w:type="dxa"/>
            </w:tcMar>
          </w:tcPr>
          <w:p w14:paraId="7F7DE236" w14:textId="77777777" w:rsidR="005E3AB4" w:rsidRDefault="003C052F">
            <w:pPr>
              <w:spacing w:before="180"/>
            </w:pPr>
            <w:r>
              <w:rPr>
                <w:rFonts w:ascii="Arial" w:hAnsi="Arial"/>
                <w:color w:val="000000"/>
                <w:sz w:val="18"/>
              </w:rPr>
              <w:t xml:space="preserve">IDs inconsistent in matching a current </w:t>
            </w:r>
            <w:r>
              <w:rPr>
                <w:rFonts w:ascii="Arial" w:hAnsi="Arial"/>
                <w:color w:val="000000"/>
                <w:sz w:val="18"/>
              </w:rPr>
              <w:t>study; Event logged</w:t>
            </w:r>
          </w:p>
        </w:tc>
      </w:tr>
      <w:tr w:rsidR="005E3AB4" w14:paraId="07F436C8"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212059" w14:textId="77777777" w:rsidR="005E3AB4" w:rsidRDefault="003C052F">
            <w:pPr>
              <w:spacing w:before="180"/>
            </w:pPr>
            <w:r>
              <w:rPr>
                <w:rFonts w:ascii="Arial" w:hAnsi="Arial"/>
                <w:color w:val="000000"/>
                <w:sz w:val="18"/>
              </w:rPr>
              <w:t>Failure</w:t>
            </w:r>
          </w:p>
        </w:tc>
        <w:tc>
          <w:tcPr>
            <w:tcW w:w="2180" w:type="dxa"/>
            <w:tcBorders>
              <w:bottom w:val="single" w:sz="4" w:space="0" w:color="000000"/>
              <w:right w:val="single" w:sz="4" w:space="0" w:color="000000"/>
            </w:tcBorders>
            <w:tcMar>
              <w:top w:w="40" w:type="dxa"/>
              <w:left w:w="40" w:type="dxa"/>
              <w:bottom w:w="40" w:type="dxa"/>
              <w:right w:w="40" w:type="dxa"/>
            </w:tcMar>
          </w:tcPr>
          <w:p w14:paraId="23E2CC80" w14:textId="77777777" w:rsidR="005E3AB4" w:rsidRDefault="003C052F">
            <w:pPr>
              <w:spacing w:before="180"/>
              <w:jc w:val="center"/>
            </w:pPr>
            <w:r>
              <w:rPr>
                <w:rFonts w:ascii="Arial" w:hAnsi="Arial"/>
                <w:color w:val="000000"/>
                <w:sz w:val="18"/>
              </w:rPr>
              <w:t>C101</w:t>
            </w:r>
          </w:p>
        </w:tc>
        <w:tc>
          <w:tcPr>
            <w:tcW w:w="6794" w:type="dxa"/>
            <w:tcBorders>
              <w:bottom w:val="single" w:sz="4" w:space="0" w:color="000000"/>
              <w:right w:val="single" w:sz="4" w:space="0" w:color="000000"/>
            </w:tcBorders>
            <w:tcMar>
              <w:top w:w="40" w:type="dxa"/>
              <w:left w:w="40" w:type="dxa"/>
              <w:bottom w:w="40" w:type="dxa"/>
              <w:right w:w="40" w:type="dxa"/>
            </w:tcMar>
          </w:tcPr>
          <w:p w14:paraId="4ECC1FFE" w14:textId="77777777" w:rsidR="005E3AB4" w:rsidRDefault="003C052F">
            <w:pPr>
              <w:spacing w:before="180"/>
            </w:pPr>
            <w:r>
              <w:rPr>
                <w:rFonts w:ascii="Arial" w:hAnsi="Arial"/>
                <w:color w:val="000000"/>
                <w:sz w:val="18"/>
              </w:rPr>
              <w:t>Procedural Logging not available for specified Study Instance UID</w:t>
            </w:r>
          </w:p>
        </w:tc>
      </w:tr>
      <w:tr w:rsidR="005E3AB4" w14:paraId="1E0054FA"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E65286" w14:textId="77777777" w:rsidR="005E3AB4" w:rsidRDefault="003C052F">
            <w:pPr>
              <w:spacing w:before="180"/>
            </w:pPr>
            <w:r>
              <w:rPr>
                <w:rFonts w:ascii="Arial" w:hAnsi="Arial"/>
                <w:color w:val="000000"/>
                <w:sz w:val="18"/>
              </w:rPr>
              <w:t>Failure</w:t>
            </w:r>
          </w:p>
        </w:tc>
        <w:tc>
          <w:tcPr>
            <w:tcW w:w="2180" w:type="dxa"/>
            <w:tcBorders>
              <w:bottom w:val="single" w:sz="4" w:space="0" w:color="000000"/>
              <w:right w:val="single" w:sz="4" w:space="0" w:color="000000"/>
            </w:tcBorders>
            <w:tcMar>
              <w:top w:w="40" w:type="dxa"/>
              <w:left w:w="40" w:type="dxa"/>
              <w:bottom w:w="40" w:type="dxa"/>
              <w:right w:w="40" w:type="dxa"/>
            </w:tcMar>
          </w:tcPr>
          <w:p w14:paraId="24F8BD8A" w14:textId="77777777" w:rsidR="005E3AB4" w:rsidRDefault="003C052F">
            <w:pPr>
              <w:spacing w:before="180"/>
              <w:jc w:val="center"/>
            </w:pPr>
            <w:r>
              <w:rPr>
                <w:rFonts w:ascii="Arial" w:hAnsi="Arial"/>
                <w:color w:val="000000"/>
                <w:sz w:val="18"/>
              </w:rPr>
              <w:t>C102</w:t>
            </w:r>
          </w:p>
        </w:tc>
        <w:tc>
          <w:tcPr>
            <w:tcW w:w="6794" w:type="dxa"/>
            <w:tcBorders>
              <w:bottom w:val="single" w:sz="4" w:space="0" w:color="000000"/>
              <w:right w:val="single" w:sz="4" w:space="0" w:color="000000"/>
            </w:tcBorders>
            <w:tcMar>
              <w:top w:w="40" w:type="dxa"/>
              <w:left w:w="40" w:type="dxa"/>
              <w:bottom w:w="40" w:type="dxa"/>
              <w:right w:w="40" w:type="dxa"/>
            </w:tcMar>
          </w:tcPr>
          <w:p w14:paraId="758C2F52" w14:textId="77777777" w:rsidR="005E3AB4" w:rsidRDefault="003C052F">
            <w:pPr>
              <w:spacing w:before="180"/>
            </w:pPr>
            <w:r>
              <w:rPr>
                <w:rFonts w:ascii="Arial" w:hAnsi="Arial"/>
                <w:color w:val="000000"/>
                <w:sz w:val="18"/>
              </w:rPr>
              <w:t>Event Information does not match Template</w:t>
            </w:r>
          </w:p>
        </w:tc>
      </w:tr>
      <w:tr w:rsidR="005E3AB4" w14:paraId="6D906794"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C8BBC9" w14:textId="77777777" w:rsidR="005E3AB4" w:rsidRDefault="003C052F">
            <w:pPr>
              <w:spacing w:before="180"/>
            </w:pPr>
            <w:r>
              <w:rPr>
                <w:rFonts w:ascii="Arial" w:hAnsi="Arial"/>
                <w:color w:val="000000"/>
                <w:sz w:val="18"/>
              </w:rPr>
              <w:lastRenderedPageBreak/>
              <w:t>Failure</w:t>
            </w:r>
          </w:p>
        </w:tc>
        <w:tc>
          <w:tcPr>
            <w:tcW w:w="2180" w:type="dxa"/>
            <w:tcBorders>
              <w:bottom w:val="single" w:sz="4" w:space="0" w:color="000000"/>
              <w:right w:val="single" w:sz="4" w:space="0" w:color="000000"/>
            </w:tcBorders>
            <w:tcMar>
              <w:top w:w="40" w:type="dxa"/>
              <w:left w:w="40" w:type="dxa"/>
              <w:bottom w:w="40" w:type="dxa"/>
              <w:right w:w="40" w:type="dxa"/>
            </w:tcMar>
          </w:tcPr>
          <w:p w14:paraId="68D8D400" w14:textId="77777777" w:rsidR="005E3AB4" w:rsidRDefault="003C052F">
            <w:pPr>
              <w:spacing w:before="180"/>
              <w:jc w:val="center"/>
            </w:pPr>
            <w:r>
              <w:rPr>
                <w:rFonts w:ascii="Arial" w:hAnsi="Arial"/>
                <w:color w:val="000000"/>
                <w:sz w:val="18"/>
              </w:rPr>
              <w:t>C103</w:t>
            </w:r>
          </w:p>
        </w:tc>
        <w:tc>
          <w:tcPr>
            <w:tcW w:w="6794" w:type="dxa"/>
            <w:tcBorders>
              <w:bottom w:val="single" w:sz="4" w:space="0" w:color="000000"/>
              <w:right w:val="single" w:sz="4" w:space="0" w:color="000000"/>
            </w:tcBorders>
            <w:tcMar>
              <w:top w:w="40" w:type="dxa"/>
              <w:left w:w="40" w:type="dxa"/>
              <w:bottom w:w="40" w:type="dxa"/>
              <w:right w:w="40" w:type="dxa"/>
            </w:tcMar>
          </w:tcPr>
          <w:p w14:paraId="6149F6DD" w14:textId="77777777" w:rsidR="005E3AB4" w:rsidRDefault="003C052F">
            <w:pPr>
              <w:spacing w:before="180"/>
            </w:pPr>
            <w:r>
              <w:rPr>
                <w:rFonts w:ascii="Arial" w:hAnsi="Arial"/>
                <w:color w:val="000000"/>
                <w:sz w:val="18"/>
              </w:rPr>
              <w:t>Cannot match event to a current study</w:t>
            </w:r>
          </w:p>
        </w:tc>
      </w:tr>
      <w:tr w:rsidR="005E3AB4" w14:paraId="707BEDB0"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E29D2A" w14:textId="77777777" w:rsidR="005E3AB4" w:rsidRDefault="003C052F">
            <w:pPr>
              <w:spacing w:before="180"/>
            </w:pPr>
            <w:r>
              <w:rPr>
                <w:rFonts w:ascii="Arial" w:hAnsi="Arial"/>
                <w:color w:val="000000"/>
                <w:sz w:val="18"/>
              </w:rPr>
              <w:t>Failure</w:t>
            </w:r>
          </w:p>
        </w:tc>
        <w:tc>
          <w:tcPr>
            <w:tcW w:w="2180" w:type="dxa"/>
            <w:tcBorders>
              <w:bottom w:val="single" w:sz="4" w:space="0" w:color="000000"/>
              <w:right w:val="single" w:sz="4" w:space="0" w:color="000000"/>
            </w:tcBorders>
            <w:tcMar>
              <w:top w:w="40" w:type="dxa"/>
              <w:left w:w="40" w:type="dxa"/>
              <w:bottom w:w="40" w:type="dxa"/>
              <w:right w:w="40" w:type="dxa"/>
            </w:tcMar>
          </w:tcPr>
          <w:p w14:paraId="2BB42C9A" w14:textId="77777777" w:rsidR="005E3AB4" w:rsidRDefault="003C052F">
            <w:pPr>
              <w:spacing w:before="180"/>
              <w:jc w:val="center"/>
            </w:pPr>
            <w:r>
              <w:rPr>
                <w:rFonts w:ascii="Arial" w:hAnsi="Arial"/>
                <w:color w:val="000000"/>
                <w:sz w:val="18"/>
              </w:rPr>
              <w:t>C104</w:t>
            </w:r>
          </w:p>
        </w:tc>
        <w:tc>
          <w:tcPr>
            <w:tcW w:w="6794" w:type="dxa"/>
            <w:tcBorders>
              <w:bottom w:val="single" w:sz="4" w:space="0" w:color="000000"/>
              <w:right w:val="single" w:sz="4" w:space="0" w:color="000000"/>
            </w:tcBorders>
            <w:tcMar>
              <w:top w:w="40" w:type="dxa"/>
              <w:left w:w="40" w:type="dxa"/>
              <w:bottom w:w="40" w:type="dxa"/>
              <w:right w:w="40" w:type="dxa"/>
            </w:tcMar>
          </w:tcPr>
          <w:p w14:paraId="3A1FC957" w14:textId="77777777" w:rsidR="005E3AB4" w:rsidRDefault="003C052F">
            <w:pPr>
              <w:spacing w:before="180"/>
            </w:pPr>
            <w:r>
              <w:rPr>
                <w:rFonts w:ascii="Arial" w:hAnsi="Arial"/>
                <w:color w:val="000000"/>
                <w:sz w:val="18"/>
              </w:rPr>
              <w:t xml:space="preserve">IDs inconsistent in matching a </w:t>
            </w:r>
            <w:r>
              <w:rPr>
                <w:rFonts w:ascii="Arial" w:hAnsi="Arial"/>
                <w:color w:val="000000"/>
                <w:sz w:val="18"/>
              </w:rPr>
              <w:t>current study; Event not logged</w:t>
            </w:r>
          </w:p>
        </w:tc>
      </w:tr>
    </w:tbl>
    <w:p w14:paraId="5D5A6608" w14:textId="77777777" w:rsidR="005E3AB4" w:rsidRDefault="003C052F">
      <w:pPr>
        <w:spacing w:before="180"/>
      </w:pPr>
      <w:bookmarkStart w:id="2305" w:name="sect_P_2_2_5"/>
      <w:r>
        <w:rPr>
          <w:rFonts w:ascii="Arial" w:hAnsi="Arial"/>
          <w:b/>
          <w:color w:val="000000"/>
          <w:sz w:val="26"/>
        </w:rPr>
        <w:t>P.2.2.5 Action Reply</w:t>
      </w:r>
    </w:p>
    <w:bookmarkEnd w:id="2305"/>
    <w:p w14:paraId="70092CBA" w14:textId="77777777" w:rsidR="005E3AB4" w:rsidRDefault="003C052F">
      <w:pPr>
        <w:spacing w:before="180"/>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p w14:paraId="2B05C406" w14:textId="77777777" w:rsidR="005E3AB4" w:rsidRDefault="003C052F">
      <w:pPr>
        <w:keepNext/>
        <w:spacing w:before="216"/>
        <w:jc w:val="center"/>
      </w:pPr>
      <w:bookmarkStart w:id="2306" w:name="table_P_2_4"/>
      <w:r>
        <w:rPr>
          <w:rFonts w:ascii="Arial" w:hAnsi="Arial"/>
          <w:b/>
          <w:color w:val="000000"/>
          <w:sz w:val="22"/>
        </w:rPr>
        <w:t>Table P.2-4. Procedural Event Logging Action Reply</w:t>
      </w:r>
    </w:p>
    <w:bookmarkEnd w:id="2306"/>
    <w:p w14:paraId="173DD5C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14"/>
        <w:gridCol w:w="1758"/>
        <w:gridCol w:w="1949"/>
        <w:gridCol w:w="1398"/>
        <w:gridCol w:w="2923"/>
      </w:tblGrid>
      <w:tr w:rsidR="005E3AB4" w14:paraId="4CFDAE55" w14:textId="77777777">
        <w:tblPrEx>
          <w:tblCellMar>
            <w:top w:w="0" w:type="dxa"/>
            <w:bottom w:w="0" w:type="dxa"/>
          </w:tblCellMar>
        </w:tblPrEx>
        <w:trPr>
          <w:tblHeader/>
        </w:trPr>
        <w:tc>
          <w:tcPr>
            <w:tcW w:w="24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DE9BD" w14:textId="77777777" w:rsidR="005E3AB4" w:rsidRDefault="003C052F">
            <w:pPr>
              <w:keepNext/>
              <w:spacing w:before="180"/>
              <w:jc w:val="center"/>
            </w:pPr>
            <w:r>
              <w:rPr>
                <w:rFonts w:ascii="Arial" w:hAnsi="Arial"/>
                <w:b/>
                <w:color w:val="000000"/>
                <w:sz w:val="18"/>
              </w:rPr>
              <w:t>Action Type Name</w:t>
            </w:r>
          </w:p>
        </w:tc>
        <w:tc>
          <w:tcPr>
            <w:tcW w:w="1758" w:type="dxa"/>
            <w:tcBorders>
              <w:top w:val="single" w:sz="4" w:space="0" w:color="000000"/>
              <w:bottom w:val="single" w:sz="4" w:space="0" w:color="000000"/>
              <w:right w:val="single" w:sz="4" w:space="0" w:color="000000"/>
            </w:tcBorders>
            <w:tcMar>
              <w:top w:w="40" w:type="dxa"/>
              <w:left w:w="40" w:type="dxa"/>
              <w:bottom w:w="40" w:type="dxa"/>
              <w:right w:w="40" w:type="dxa"/>
            </w:tcMar>
          </w:tcPr>
          <w:p w14:paraId="743CB9F8" w14:textId="77777777" w:rsidR="005E3AB4" w:rsidRDefault="003C052F">
            <w:pPr>
              <w:spacing w:before="180"/>
              <w:jc w:val="center"/>
            </w:pPr>
            <w:r>
              <w:rPr>
                <w:rFonts w:ascii="Arial" w:hAnsi="Arial"/>
                <w:b/>
                <w:color w:val="000000"/>
                <w:sz w:val="18"/>
              </w:rPr>
              <w:t>Action Type ID</w:t>
            </w:r>
          </w:p>
        </w:tc>
        <w:tc>
          <w:tcPr>
            <w:tcW w:w="1949" w:type="dxa"/>
            <w:tcBorders>
              <w:top w:val="single" w:sz="4" w:space="0" w:color="000000"/>
              <w:bottom w:val="single" w:sz="4" w:space="0" w:color="000000"/>
              <w:right w:val="single" w:sz="4" w:space="0" w:color="000000"/>
            </w:tcBorders>
            <w:tcMar>
              <w:top w:w="40" w:type="dxa"/>
              <w:left w:w="40" w:type="dxa"/>
              <w:bottom w:w="40" w:type="dxa"/>
              <w:right w:w="40" w:type="dxa"/>
            </w:tcMar>
          </w:tcPr>
          <w:p w14:paraId="58B755C7" w14:textId="77777777" w:rsidR="005E3AB4" w:rsidRDefault="003C052F">
            <w:pPr>
              <w:spacing w:before="180"/>
              <w:jc w:val="center"/>
            </w:pPr>
            <w:r>
              <w:rPr>
                <w:rFonts w:ascii="Arial" w:hAnsi="Arial"/>
                <w:b/>
                <w:color w:val="000000"/>
                <w:sz w:val="18"/>
              </w:rPr>
              <w:t>Attribute Name</w:t>
            </w:r>
          </w:p>
        </w:tc>
        <w:tc>
          <w:tcPr>
            <w:tcW w:w="13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C62A8B6" w14:textId="77777777" w:rsidR="005E3AB4" w:rsidRDefault="003C052F">
            <w:pPr>
              <w:spacing w:before="180"/>
              <w:jc w:val="center"/>
            </w:pPr>
            <w:r>
              <w:rPr>
                <w:rFonts w:ascii="Arial" w:hAnsi="Arial"/>
                <w:b/>
                <w:color w:val="000000"/>
                <w:sz w:val="18"/>
              </w:rPr>
              <w:t>Tag</w:t>
            </w:r>
          </w:p>
        </w:tc>
        <w:tc>
          <w:tcPr>
            <w:tcW w:w="2923" w:type="dxa"/>
            <w:tcBorders>
              <w:top w:val="single" w:sz="4" w:space="0" w:color="000000"/>
              <w:bottom w:val="single" w:sz="4" w:space="0" w:color="000000"/>
              <w:right w:val="single" w:sz="4" w:space="0" w:color="000000"/>
            </w:tcBorders>
            <w:tcMar>
              <w:top w:w="40" w:type="dxa"/>
              <w:left w:w="40" w:type="dxa"/>
              <w:bottom w:w="40" w:type="dxa"/>
              <w:right w:w="40" w:type="dxa"/>
            </w:tcMar>
          </w:tcPr>
          <w:p w14:paraId="3FEEF36F" w14:textId="77777777" w:rsidR="005E3AB4" w:rsidRDefault="003C052F">
            <w:pPr>
              <w:spacing w:before="180"/>
              <w:jc w:val="center"/>
            </w:pPr>
            <w:r>
              <w:rPr>
                <w:rFonts w:ascii="Arial" w:hAnsi="Arial"/>
                <w:b/>
                <w:color w:val="000000"/>
                <w:sz w:val="18"/>
              </w:rPr>
              <w:t>Requirement Type SCU/SCP</w:t>
            </w:r>
          </w:p>
        </w:tc>
      </w:tr>
      <w:tr w:rsidR="005E3AB4" w14:paraId="13768C69" w14:textId="77777777">
        <w:tblPrEx>
          <w:tblCellMar>
            <w:top w:w="0" w:type="dxa"/>
            <w:bottom w:w="0" w:type="dxa"/>
          </w:tblCellMar>
        </w:tblPrEx>
        <w:tc>
          <w:tcPr>
            <w:tcW w:w="2414" w:type="dxa"/>
            <w:vMerge w:val="restart"/>
            <w:tcBorders>
              <w:left w:val="single" w:sz="4" w:space="0" w:color="000000"/>
              <w:right w:val="single" w:sz="4" w:space="0" w:color="000000"/>
            </w:tcBorders>
            <w:tcMar>
              <w:top w:w="40" w:type="dxa"/>
              <w:left w:w="40" w:type="dxa"/>
              <w:right w:w="40" w:type="dxa"/>
            </w:tcMar>
          </w:tcPr>
          <w:p w14:paraId="3B15D7E2" w14:textId="77777777" w:rsidR="005E3AB4" w:rsidRDefault="003C052F">
            <w:pPr>
              <w:spacing w:before="180"/>
            </w:pPr>
            <w:r>
              <w:rPr>
                <w:rFonts w:ascii="Arial" w:hAnsi="Arial"/>
                <w:color w:val="000000"/>
                <w:sz w:val="18"/>
              </w:rPr>
              <w:t>Record Procedural Event</w:t>
            </w:r>
          </w:p>
        </w:tc>
        <w:tc>
          <w:tcPr>
            <w:tcW w:w="1758" w:type="dxa"/>
            <w:vMerge w:val="restart"/>
            <w:tcBorders>
              <w:right w:val="single" w:sz="4" w:space="0" w:color="000000"/>
            </w:tcBorders>
            <w:tcMar>
              <w:top w:w="40" w:type="dxa"/>
              <w:left w:w="40" w:type="dxa"/>
              <w:right w:w="40" w:type="dxa"/>
            </w:tcMar>
          </w:tcPr>
          <w:p w14:paraId="5007CD3F" w14:textId="77777777" w:rsidR="005E3AB4" w:rsidRDefault="003C052F">
            <w:pPr>
              <w:spacing w:before="180"/>
              <w:jc w:val="center"/>
            </w:pPr>
            <w:r>
              <w:rPr>
                <w:rFonts w:ascii="Arial" w:hAnsi="Arial"/>
                <w:color w:val="000000"/>
                <w:sz w:val="18"/>
              </w:rPr>
              <w:t>1</w:t>
            </w:r>
          </w:p>
        </w:tc>
        <w:tc>
          <w:tcPr>
            <w:tcW w:w="1949" w:type="dxa"/>
            <w:tcBorders>
              <w:bottom w:val="single" w:sz="4" w:space="0" w:color="000000"/>
              <w:right w:val="single" w:sz="4" w:space="0" w:color="000000"/>
            </w:tcBorders>
            <w:tcMar>
              <w:top w:w="40" w:type="dxa"/>
              <w:left w:w="40" w:type="dxa"/>
              <w:bottom w:w="40" w:type="dxa"/>
              <w:right w:w="40" w:type="dxa"/>
            </w:tcMar>
          </w:tcPr>
          <w:p w14:paraId="5659C30D" w14:textId="77777777" w:rsidR="005E3AB4" w:rsidRDefault="003C052F">
            <w:pPr>
              <w:spacing w:before="180"/>
            </w:pPr>
            <w:r>
              <w:rPr>
                <w:rFonts w:ascii="Arial" w:hAnsi="Arial"/>
                <w:color w:val="000000"/>
                <w:sz w:val="18"/>
              </w:rPr>
              <w:t>Study Instance UID</w:t>
            </w:r>
          </w:p>
        </w:tc>
        <w:tc>
          <w:tcPr>
            <w:tcW w:w="1398" w:type="dxa"/>
            <w:tcBorders>
              <w:bottom w:val="single" w:sz="4" w:space="0" w:color="000000"/>
              <w:right w:val="single" w:sz="4" w:space="0" w:color="000000"/>
            </w:tcBorders>
            <w:tcMar>
              <w:top w:w="40" w:type="dxa"/>
              <w:left w:w="40" w:type="dxa"/>
              <w:bottom w:w="40" w:type="dxa"/>
              <w:right w:w="40" w:type="dxa"/>
            </w:tcMar>
          </w:tcPr>
          <w:p w14:paraId="4C9CA968" w14:textId="77777777" w:rsidR="005E3AB4" w:rsidRDefault="003C052F">
            <w:pPr>
              <w:spacing w:before="180"/>
              <w:jc w:val="center"/>
            </w:pPr>
            <w:r>
              <w:rPr>
                <w:rFonts w:ascii="Arial" w:hAnsi="Arial"/>
                <w:color w:val="000000"/>
                <w:sz w:val="18"/>
              </w:rPr>
              <w:t>(0020,000D)</w:t>
            </w:r>
          </w:p>
        </w:tc>
        <w:tc>
          <w:tcPr>
            <w:tcW w:w="2923" w:type="dxa"/>
            <w:tcBorders>
              <w:bottom w:val="single" w:sz="4" w:space="0" w:color="000000"/>
              <w:right w:val="single" w:sz="4" w:space="0" w:color="000000"/>
            </w:tcBorders>
            <w:tcMar>
              <w:top w:w="40" w:type="dxa"/>
              <w:left w:w="40" w:type="dxa"/>
              <w:bottom w:w="40" w:type="dxa"/>
              <w:right w:w="40" w:type="dxa"/>
            </w:tcMar>
          </w:tcPr>
          <w:p w14:paraId="311BD2E6" w14:textId="77777777" w:rsidR="005E3AB4" w:rsidRDefault="003C052F">
            <w:pPr>
              <w:spacing w:before="180"/>
              <w:jc w:val="center"/>
            </w:pPr>
            <w:r>
              <w:rPr>
                <w:rFonts w:ascii="Arial" w:hAnsi="Arial"/>
                <w:color w:val="000000"/>
                <w:sz w:val="18"/>
              </w:rPr>
              <w:t>3/1</w:t>
            </w:r>
          </w:p>
        </w:tc>
      </w:tr>
      <w:tr w:rsidR="005E3AB4" w14:paraId="7FED2637" w14:textId="77777777">
        <w:tblPrEx>
          <w:tblCellMar>
            <w:top w:w="0" w:type="dxa"/>
            <w:bottom w:w="0" w:type="dxa"/>
          </w:tblCellMar>
        </w:tblPrEx>
        <w:tc>
          <w:tcPr>
            <w:tcW w:w="2414" w:type="dxa"/>
            <w:vMerge/>
            <w:tcBorders>
              <w:left w:val="single" w:sz="4" w:space="0" w:color="000000"/>
              <w:bottom w:val="single" w:sz="4" w:space="0" w:color="000000"/>
              <w:right w:val="single" w:sz="4" w:space="0" w:color="000000"/>
            </w:tcBorders>
            <w:tcMar>
              <w:left w:w="40" w:type="dxa"/>
              <w:bottom w:w="40" w:type="dxa"/>
              <w:right w:w="40" w:type="dxa"/>
            </w:tcMar>
          </w:tcPr>
          <w:p w14:paraId="45F55D3A" w14:textId="77777777" w:rsidR="005E3AB4" w:rsidRDefault="005E3AB4"/>
        </w:tc>
        <w:tc>
          <w:tcPr>
            <w:tcW w:w="1758" w:type="dxa"/>
            <w:vMerge/>
            <w:tcBorders>
              <w:bottom w:val="single" w:sz="4" w:space="0" w:color="000000"/>
              <w:right w:val="single" w:sz="4" w:space="0" w:color="000000"/>
            </w:tcBorders>
            <w:tcMar>
              <w:left w:w="40" w:type="dxa"/>
              <w:bottom w:w="40" w:type="dxa"/>
              <w:right w:w="40" w:type="dxa"/>
            </w:tcMar>
          </w:tcPr>
          <w:p w14:paraId="7106660A" w14:textId="77777777" w:rsidR="005E3AB4" w:rsidRDefault="005E3AB4"/>
        </w:tc>
        <w:tc>
          <w:tcPr>
            <w:tcW w:w="1949" w:type="dxa"/>
            <w:tcBorders>
              <w:bottom w:val="single" w:sz="4" w:space="0" w:color="000000"/>
              <w:right w:val="single" w:sz="4" w:space="0" w:color="000000"/>
            </w:tcBorders>
            <w:tcMar>
              <w:top w:w="40" w:type="dxa"/>
              <w:left w:w="40" w:type="dxa"/>
              <w:bottom w:w="40" w:type="dxa"/>
              <w:right w:w="40" w:type="dxa"/>
            </w:tcMar>
          </w:tcPr>
          <w:p w14:paraId="1D858406" w14:textId="77777777" w:rsidR="005E3AB4" w:rsidRDefault="003C052F">
            <w:pPr>
              <w:spacing w:before="180"/>
            </w:pPr>
            <w:r>
              <w:rPr>
                <w:rFonts w:ascii="Arial" w:hAnsi="Arial"/>
                <w:color w:val="000000"/>
                <w:sz w:val="18"/>
              </w:rPr>
              <w:t>Patient ID</w:t>
            </w:r>
          </w:p>
        </w:tc>
        <w:tc>
          <w:tcPr>
            <w:tcW w:w="1398" w:type="dxa"/>
            <w:tcBorders>
              <w:bottom w:val="single" w:sz="4" w:space="0" w:color="000000"/>
              <w:right w:val="single" w:sz="4" w:space="0" w:color="000000"/>
            </w:tcBorders>
            <w:tcMar>
              <w:top w:w="40" w:type="dxa"/>
              <w:left w:w="40" w:type="dxa"/>
              <w:bottom w:w="40" w:type="dxa"/>
              <w:right w:w="40" w:type="dxa"/>
            </w:tcMar>
          </w:tcPr>
          <w:p w14:paraId="26268D5C" w14:textId="77777777" w:rsidR="005E3AB4" w:rsidRDefault="003C052F">
            <w:pPr>
              <w:spacing w:before="180"/>
              <w:jc w:val="center"/>
            </w:pPr>
            <w:r>
              <w:rPr>
                <w:rFonts w:ascii="Arial" w:hAnsi="Arial"/>
                <w:color w:val="000000"/>
                <w:sz w:val="18"/>
              </w:rPr>
              <w:t>(0010,0020)</w:t>
            </w:r>
          </w:p>
        </w:tc>
        <w:tc>
          <w:tcPr>
            <w:tcW w:w="2923" w:type="dxa"/>
            <w:tcBorders>
              <w:bottom w:val="single" w:sz="4" w:space="0" w:color="000000"/>
              <w:right w:val="single" w:sz="4" w:space="0" w:color="000000"/>
            </w:tcBorders>
            <w:tcMar>
              <w:top w:w="40" w:type="dxa"/>
              <w:left w:w="40" w:type="dxa"/>
              <w:bottom w:w="40" w:type="dxa"/>
              <w:right w:w="40" w:type="dxa"/>
            </w:tcMar>
          </w:tcPr>
          <w:p w14:paraId="3009B839" w14:textId="77777777" w:rsidR="005E3AB4" w:rsidRDefault="003C052F">
            <w:pPr>
              <w:spacing w:before="180"/>
              <w:jc w:val="center"/>
            </w:pPr>
            <w:r>
              <w:rPr>
                <w:rFonts w:ascii="Arial" w:hAnsi="Arial"/>
                <w:color w:val="000000"/>
                <w:sz w:val="18"/>
              </w:rPr>
              <w:t>3/1</w:t>
            </w:r>
          </w:p>
        </w:tc>
      </w:tr>
    </w:tbl>
    <w:p w14:paraId="47DFFF12" w14:textId="77777777" w:rsidR="005E3AB4" w:rsidRDefault="003C052F">
      <w:pPr>
        <w:spacing w:before="180"/>
      </w:pPr>
      <w:bookmarkStart w:id="2307" w:name="sect_P_2_3"/>
      <w:r>
        <w:rPr>
          <w:rFonts w:ascii="Arial" w:hAnsi="Arial"/>
          <w:b/>
          <w:color w:val="000000"/>
          <w:sz w:val="24"/>
        </w:rPr>
        <w:t>P.2.3 Procedural Event Logging SOP Class UID</w:t>
      </w:r>
    </w:p>
    <w:bookmarkEnd w:id="2307"/>
    <w:p w14:paraId="77492F60" w14:textId="77777777" w:rsidR="005E3AB4" w:rsidRDefault="003C052F">
      <w:pPr>
        <w:spacing w:before="180"/>
        <w:jc w:val="both"/>
      </w:pPr>
      <w:r>
        <w:rPr>
          <w:rFonts w:ascii="Arial" w:hAnsi="Arial"/>
          <w:color w:val="000000"/>
          <w:sz w:val="18"/>
        </w:rPr>
        <w:t>The Procedural Event Logging SOP Class shall be uniquely identified by the Procedural Event Logging SOP Class UID, which shall have the value "1.2.840.10008.1.40".</w:t>
      </w:r>
    </w:p>
    <w:p w14:paraId="4DAB6DE9" w14:textId="77777777" w:rsidR="005E3AB4" w:rsidRDefault="003C052F">
      <w:pPr>
        <w:spacing w:before="180"/>
      </w:pPr>
      <w:bookmarkStart w:id="2308" w:name="sect_P_2_4"/>
      <w:r>
        <w:rPr>
          <w:rFonts w:ascii="Arial" w:hAnsi="Arial"/>
          <w:b/>
          <w:color w:val="000000"/>
          <w:sz w:val="24"/>
        </w:rPr>
        <w:t>P.2.4 Procedural Event Logging Instance Identif</w:t>
      </w:r>
      <w:r>
        <w:rPr>
          <w:rFonts w:ascii="Arial" w:hAnsi="Arial"/>
          <w:b/>
          <w:color w:val="000000"/>
          <w:sz w:val="24"/>
        </w:rPr>
        <w:t>ication</w:t>
      </w:r>
    </w:p>
    <w:bookmarkEnd w:id="2308"/>
    <w:p w14:paraId="44A45D2F" w14:textId="77777777" w:rsidR="005E3AB4" w:rsidRDefault="003C052F">
      <w:pPr>
        <w:spacing w:before="180"/>
        <w:jc w:val="both"/>
      </w:pPr>
      <w:r>
        <w:rPr>
          <w:rFonts w:ascii="Arial" w:hAnsi="Arial"/>
          <w:color w:val="000000"/>
          <w:sz w:val="18"/>
        </w:rPr>
        <w:t>The well-known UID of the Procedural Event Logging SOP Instance shall have the value "1.2.840.10008.1.40.1".</w:t>
      </w:r>
    </w:p>
    <w:p w14:paraId="7097B03C" w14:textId="77777777" w:rsidR="005E3AB4" w:rsidRDefault="003C052F">
      <w:pPr>
        <w:spacing w:before="180"/>
      </w:pPr>
      <w:bookmarkStart w:id="2309" w:name="sect_P_2_5"/>
      <w:r>
        <w:rPr>
          <w:rFonts w:ascii="Arial" w:hAnsi="Arial"/>
          <w:b/>
          <w:color w:val="000000"/>
          <w:sz w:val="24"/>
        </w:rPr>
        <w:t>P.2.5 Conformance Requirements</w:t>
      </w:r>
    </w:p>
    <w:bookmarkEnd w:id="2309"/>
    <w:p w14:paraId="0650D7AD" w14:textId="77777777" w:rsidR="005E3AB4" w:rsidRDefault="003C052F">
      <w:pPr>
        <w:spacing w:before="180"/>
        <w:jc w:val="both"/>
      </w:pPr>
      <w:r>
        <w:rPr>
          <w:rFonts w:ascii="Arial" w:hAnsi="Arial"/>
          <w:color w:val="000000"/>
          <w:sz w:val="18"/>
        </w:rPr>
        <w:t xml:space="preserve">The DICOM AE's Conformance Statement shall be formatted as defined in </w:t>
      </w:r>
      <w:hyperlink r:id="rId611" w:anchor="PS3.2">
        <w:r>
          <w:rPr>
            <w:rFonts w:ascii="Arial" w:hAnsi="Arial"/>
            <w:color w:val="000000"/>
            <w:sz w:val="18"/>
          </w:rPr>
          <w:t>PS3.2</w:t>
        </w:r>
      </w:hyperlink>
      <w:r>
        <w:rPr>
          <w:rFonts w:ascii="Arial" w:hAnsi="Arial"/>
          <w:color w:val="000000"/>
          <w:sz w:val="18"/>
        </w:rPr>
        <w:t>.</w:t>
      </w:r>
    </w:p>
    <w:p w14:paraId="666EAE49" w14:textId="77777777" w:rsidR="005E3AB4" w:rsidRDefault="003C052F">
      <w:pPr>
        <w:spacing w:before="180"/>
      </w:pPr>
      <w:bookmarkStart w:id="2310" w:name="sect_P_2_5_1"/>
      <w:r>
        <w:rPr>
          <w:rFonts w:ascii="Arial" w:hAnsi="Arial"/>
          <w:b/>
          <w:color w:val="000000"/>
          <w:sz w:val="26"/>
        </w:rPr>
        <w:t>P.2.5.1 SCU Conformance</w:t>
      </w:r>
    </w:p>
    <w:bookmarkEnd w:id="2310"/>
    <w:p w14:paraId="3F210754" w14:textId="77777777" w:rsidR="005E3AB4" w:rsidRDefault="003C052F">
      <w:pPr>
        <w:spacing w:before="180"/>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w:t>
      </w:r>
      <w:r>
        <w:rPr>
          <w:rFonts w:ascii="Arial" w:hAnsi="Arial"/>
          <w:color w:val="000000"/>
          <w:sz w:val="18"/>
        </w:rPr>
        <w:t>nt Information, and the Coding Schemes used for coded entries in the Event Information.</w:t>
      </w:r>
    </w:p>
    <w:p w14:paraId="7122EF10" w14:textId="77777777" w:rsidR="005E3AB4" w:rsidRDefault="003C052F">
      <w:pPr>
        <w:spacing w:before="180"/>
        <w:jc w:val="both"/>
      </w:pPr>
      <w:r>
        <w:rPr>
          <w:rFonts w:ascii="Arial" w:hAnsi="Arial"/>
          <w:color w:val="000000"/>
          <w:sz w:val="18"/>
        </w:rPr>
        <w:t>The SCU shall document the identifiers it sends for matching purposes, and how it obtains those Attributes (e.g., through a Modality Worklist query, manual entry, etc.)</w:t>
      </w:r>
      <w:r>
        <w:rPr>
          <w:rFonts w:ascii="Arial" w:hAnsi="Arial"/>
          <w:color w:val="000000"/>
          <w:sz w:val="18"/>
        </w:rPr>
        <w:t>.</w:t>
      </w:r>
    </w:p>
    <w:p w14:paraId="643A38F0" w14:textId="77777777" w:rsidR="005E3AB4" w:rsidRDefault="003C052F">
      <w:pPr>
        <w:spacing w:before="180"/>
        <w:jc w:val="both"/>
      </w:pPr>
      <w:r>
        <w:rPr>
          <w:rFonts w:ascii="Arial" w:hAnsi="Arial"/>
          <w:color w:val="000000"/>
          <w:sz w:val="18"/>
        </w:rPr>
        <w:t>The SCU shall document the behavior and actions performed when a success, warning, or failure status is received.</w:t>
      </w:r>
    </w:p>
    <w:p w14:paraId="28A74068" w14:textId="77777777" w:rsidR="005E3AB4" w:rsidRDefault="003C052F">
      <w:pPr>
        <w:spacing w:before="180"/>
        <w:jc w:val="both"/>
      </w:pPr>
      <w:r>
        <w:rPr>
          <w:rFonts w:ascii="Arial" w:hAnsi="Arial"/>
          <w:color w:val="000000"/>
          <w:sz w:val="18"/>
        </w:rPr>
        <w:t>The SCU shall document the mechanisms used for establishing time synchronization and specifying the Synchronization Frame of Reference UID.</w:t>
      </w:r>
    </w:p>
    <w:p w14:paraId="335E9ADE" w14:textId="77777777" w:rsidR="005E3AB4" w:rsidRDefault="003C052F">
      <w:pPr>
        <w:spacing w:before="180"/>
      </w:pPr>
      <w:bookmarkStart w:id="2311" w:name="sect_P_2_5_2"/>
      <w:r>
        <w:rPr>
          <w:rFonts w:ascii="Arial" w:hAnsi="Arial"/>
          <w:b/>
          <w:color w:val="000000"/>
          <w:sz w:val="26"/>
        </w:rPr>
        <w:t>P.2.5.2 SCP Conformance</w:t>
      </w:r>
    </w:p>
    <w:bookmarkEnd w:id="2311"/>
    <w:p w14:paraId="4F67FC42" w14:textId="77777777" w:rsidR="005E3AB4" w:rsidRDefault="003C052F">
      <w:pPr>
        <w:spacing w:before="180"/>
        <w:jc w:val="both"/>
      </w:pPr>
      <w:r>
        <w:rPr>
          <w:rFonts w:ascii="Arial" w:hAnsi="Arial"/>
          <w:color w:val="000000"/>
          <w:sz w:val="18"/>
        </w:rPr>
        <w:t>The SCP shall document in its Conformance Statement how it uses the identifiers it receives for matching the N-ACTION (Procedural Event Notification) to a specific procedure.</w:t>
      </w:r>
    </w:p>
    <w:p w14:paraId="63454000" w14:textId="77777777" w:rsidR="005E3AB4" w:rsidRDefault="003C052F">
      <w:pPr>
        <w:spacing w:before="180"/>
        <w:jc w:val="both"/>
      </w:pPr>
      <w:r>
        <w:rPr>
          <w:rFonts w:ascii="Arial" w:hAnsi="Arial"/>
          <w:color w:val="000000"/>
          <w:sz w:val="18"/>
        </w:rPr>
        <w:t>The SCP shall document the behavior and actions that caus</w:t>
      </w:r>
      <w:r>
        <w:rPr>
          <w:rFonts w:ascii="Arial" w:hAnsi="Arial"/>
          <w:color w:val="000000"/>
          <w:sz w:val="18"/>
        </w:rPr>
        <w:t>e the SCP to generate a success, warning, or failure status for a received N-ACTION.</w:t>
      </w:r>
    </w:p>
    <w:p w14:paraId="72B51989" w14:textId="77777777" w:rsidR="005E3AB4" w:rsidRDefault="003C052F">
      <w:pPr>
        <w:spacing w:before="180"/>
        <w:jc w:val="both"/>
      </w:pPr>
      <w:r>
        <w:rPr>
          <w:rFonts w:ascii="Arial" w:hAnsi="Arial"/>
          <w:color w:val="000000"/>
          <w:sz w:val="18"/>
        </w:rPr>
        <w:t>The SCP shall document the behavior and actions that cause the SCP to generate a Procedure Log SOP Instance including the received Event Information.</w:t>
      </w:r>
    </w:p>
    <w:p w14:paraId="28A19F4C" w14:textId="77777777" w:rsidR="005E3AB4" w:rsidRDefault="003C052F">
      <w:pPr>
        <w:spacing w:before="180"/>
        <w:jc w:val="both"/>
      </w:pPr>
      <w:r>
        <w:rPr>
          <w:rFonts w:ascii="Arial" w:hAnsi="Arial"/>
          <w:color w:val="000000"/>
          <w:sz w:val="18"/>
        </w:rPr>
        <w:lastRenderedPageBreak/>
        <w:t>The SCP shall documen</w:t>
      </w:r>
      <w:r>
        <w:rPr>
          <w:rFonts w:ascii="Arial" w:hAnsi="Arial"/>
          <w:color w:val="000000"/>
          <w:sz w:val="18"/>
        </w:rPr>
        <w:t>t how it assigns the value of the Observation Datetime (0040,A032) Attribute when the SCU-provided Synchronization Frame of Reference UID is absent, or differs from that of the SCP.</w:t>
      </w:r>
    </w:p>
    <w:p w14:paraId="5B68EA45" w14:textId="77777777" w:rsidR="005E3AB4" w:rsidRDefault="003C052F">
      <w:pPr>
        <w:spacing w:before="180"/>
      </w:pPr>
      <w:bookmarkStart w:id="2312" w:name="sect_P_3"/>
      <w:r>
        <w:rPr>
          <w:rFonts w:ascii="Arial" w:hAnsi="Arial"/>
          <w:b/>
          <w:color w:val="000000"/>
          <w:sz w:val="28"/>
        </w:rPr>
        <w:t>P.3 Substance Administration Logging SOP Class Definition</w:t>
      </w:r>
    </w:p>
    <w:bookmarkEnd w:id="2312"/>
    <w:p w14:paraId="62F033BA" w14:textId="77777777" w:rsidR="005E3AB4" w:rsidRDefault="003C052F">
      <w:pPr>
        <w:spacing w:before="180"/>
        <w:jc w:val="both"/>
      </w:pPr>
      <w:r>
        <w:rPr>
          <w:rFonts w:ascii="Arial" w:hAnsi="Arial"/>
          <w:color w:val="000000"/>
          <w:sz w:val="18"/>
        </w:rPr>
        <w:t xml:space="preserve">The Substance </w:t>
      </w:r>
      <w:r>
        <w:rPr>
          <w:rFonts w:ascii="Arial" w:hAnsi="Arial"/>
          <w:color w:val="000000"/>
          <w:sz w:val="18"/>
        </w:rPr>
        <w:t>Administration Logging SOP Class allows an SCU to report to an SCP the events that are to be recorded in a patient's Medication Administration Record (MAR) or similar log, whose definition is outside the scope of the Standard. This allows devices with DICO</w:t>
      </w:r>
      <w:r>
        <w:rPr>
          <w:rFonts w:ascii="Arial" w:hAnsi="Arial"/>
          <w:color w:val="000000"/>
          <w:sz w:val="18"/>
        </w:rPr>
        <w:t>M protocol interfaces to report administration of diagnostic agents (including contrast) and therapeutic drugs, and implantation of devices.</w:t>
      </w:r>
    </w:p>
    <w:p w14:paraId="33FD5E88" w14:textId="77777777" w:rsidR="005E3AB4" w:rsidRDefault="003C052F">
      <w:pPr>
        <w:spacing w:before="180"/>
        <w:jc w:val="both"/>
      </w:pPr>
      <w:r>
        <w:rPr>
          <w:rFonts w:ascii="Arial" w:hAnsi="Arial"/>
          <w:color w:val="000000"/>
          <w:sz w:val="18"/>
        </w:rPr>
        <w:t>The Substance Administration reported through this SOP Class is related to the MAR by Patient ID or Admission ID. T</w:t>
      </w:r>
      <w:r>
        <w:rPr>
          <w:rFonts w:ascii="Arial" w:hAnsi="Arial"/>
          <w:color w:val="000000"/>
          <w:sz w:val="18"/>
        </w:rPr>
        <w:t>he mechanism by which the SCU obtains this identifier is not defined by this SOP Class.</w:t>
      </w:r>
    </w:p>
    <w:p w14:paraId="1A2059D4" w14:textId="77777777" w:rsidR="005E3AB4" w:rsidRDefault="003C052F">
      <w:pPr>
        <w:spacing w:before="180"/>
        <w:jc w:val="both"/>
      </w:pPr>
      <w:r>
        <w:rPr>
          <w:rFonts w:ascii="Arial" w:hAnsi="Arial"/>
          <w:color w:val="000000"/>
          <w:sz w:val="18"/>
        </w:rPr>
        <w:t>The log entry to the MAR is authorized by at least one of the Operators identified in the Operator Identification Sequence. The mechanism by which the SCU obtains these</w:t>
      </w:r>
      <w:r>
        <w:rPr>
          <w:rFonts w:ascii="Arial" w:hAnsi="Arial"/>
          <w:color w:val="000000"/>
          <w:sz w:val="18"/>
        </w:rPr>
        <w:t xml:space="preserve"> identifiers is not defined by this SOP Class. The SCP may refuse the log entry if none of the identified Operators is authorized to add entries to the MAR. The mechanism by which the SCP validates such authorization is not defined by this SOP Class.</w:t>
      </w:r>
    </w:p>
    <w:p w14:paraId="6622EC5C" w14:textId="77777777" w:rsidR="005E3AB4" w:rsidRDefault="003C052F">
      <w:pPr>
        <w:keepNext/>
        <w:spacing w:before="180"/>
        <w:ind w:left="360" w:right="360"/>
        <w:jc w:val="both"/>
      </w:pPr>
      <w:bookmarkStart w:id="2313" w:name="idp140421966063264"/>
      <w:r>
        <w:rPr>
          <w:rFonts w:ascii="Arial" w:hAnsi="Arial"/>
          <w:color w:val="000000"/>
          <w:sz w:val="18"/>
        </w:rPr>
        <w:t>Note</w:t>
      </w:r>
    </w:p>
    <w:p w14:paraId="64D27729" w14:textId="77777777" w:rsidR="005E3AB4" w:rsidRDefault="003C052F">
      <w:pPr>
        <w:numPr>
          <w:ilvl w:val="0"/>
          <w:numId w:val="239"/>
        </w:numPr>
        <w:tabs>
          <w:tab w:val="left" w:pos="720"/>
        </w:tabs>
        <w:spacing w:before="180"/>
        <w:ind w:left="720" w:right="360" w:hanging="360"/>
        <w:jc w:val="both"/>
      </w:pPr>
      <w:bookmarkStart w:id="2314" w:name="idp140421966064000"/>
      <w:bookmarkStart w:id="2315" w:name="idp140421966063520"/>
      <w:bookmarkEnd w:id="2313"/>
      <w:r>
        <w:rPr>
          <w:rFonts w:ascii="Arial" w:hAnsi="Arial"/>
          <w:color w:val="000000"/>
          <w:sz w:val="18"/>
        </w:rPr>
        <w:t xml:space="preserve">The SCP of this Service Class is not necessarily the Medication Administration Record system, but may be a gateway system between this DICOM Service and an HL7 or proprietary interface of a MAR system. Such implementation design is beyond the scope of the </w:t>
      </w:r>
      <w:r>
        <w:rPr>
          <w:rFonts w:ascii="Arial" w:hAnsi="Arial"/>
          <w:color w:val="000000"/>
          <w:sz w:val="18"/>
        </w:rPr>
        <w:t>DICOM standard.</w:t>
      </w:r>
    </w:p>
    <w:p w14:paraId="793255C1" w14:textId="77777777" w:rsidR="005E3AB4" w:rsidRDefault="003C052F">
      <w:pPr>
        <w:numPr>
          <w:ilvl w:val="0"/>
          <w:numId w:val="239"/>
        </w:numPr>
        <w:tabs>
          <w:tab w:val="left" w:pos="720"/>
        </w:tabs>
        <w:spacing w:before="180"/>
        <w:ind w:left="720" w:right="360" w:hanging="360"/>
        <w:jc w:val="both"/>
      </w:pPr>
      <w:bookmarkStart w:id="2316" w:name="idp140421966065040"/>
      <w:bookmarkEnd w:id="2314"/>
      <w:bookmarkEnd w:id="2315"/>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w:t>
      </w:r>
      <w:r>
        <w:rPr>
          <w:rFonts w:ascii="Arial" w:hAnsi="Arial"/>
          <w:color w:val="000000"/>
          <w:sz w:val="18"/>
        </w:rPr>
        <w:t>ncluding both drug-eluting and bare stents, prosthetic and cardiovascular devices, implantable infusion pumps, etc.</w:t>
      </w:r>
    </w:p>
    <w:p w14:paraId="1B10C29A" w14:textId="77777777" w:rsidR="005E3AB4" w:rsidRDefault="003C052F">
      <w:pPr>
        <w:numPr>
          <w:ilvl w:val="0"/>
          <w:numId w:val="239"/>
        </w:numPr>
        <w:tabs>
          <w:tab w:val="left" w:pos="720"/>
        </w:tabs>
        <w:spacing w:before="180"/>
        <w:ind w:left="720" w:right="360" w:hanging="360"/>
        <w:jc w:val="both"/>
      </w:pPr>
      <w:bookmarkStart w:id="2317" w:name="idp140421966066176"/>
      <w:bookmarkEnd w:id="2316"/>
      <w:r>
        <w:rPr>
          <w:rFonts w:ascii="Arial" w:hAnsi="Arial"/>
          <w:color w:val="000000"/>
          <w:sz w:val="18"/>
        </w:rPr>
        <w:t>The application level authorization of Operators for the purpose of logging a MAR entry is distinct from any access control mechanism at the</w:t>
      </w:r>
      <w:r>
        <w:rPr>
          <w:rFonts w:ascii="Arial" w:hAnsi="Arial"/>
          <w:color w:val="000000"/>
          <w:sz w:val="18"/>
        </w:rPr>
        <w:t xml:space="preserve"> transport layer (see User Identity Association profiles in </w:t>
      </w:r>
      <w:hyperlink r:id="rId612" w:anchor="PS3.15">
        <w:r>
          <w:rPr>
            <w:rFonts w:ascii="Arial" w:hAnsi="Arial"/>
            <w:color w:val="000000"/>
            <w:sz w:val="18"/>
          </w:rPr>
          <w:t>PS3.15</w:t>
        </w:r>
      </w:hyperlink>
      <w:r>
        <w:rPr>
          <w:rFonts w:ascii="Arial" w:hAnsi="Arial"/>
          <w:color w:val="000000"/>
          <w:sz w:val="18"/>
        </w:rPr>
        <w:t>).</w:t>
      </w:r>
    </w:p>
    <w:p w14:paraId="6D066097" w14:textId="77777777" w:rsidR="005E3AB4" w:rsidRDefault="003C052F">
      <w:pPr>
        <w:spacing w:before="180"/>
      </w:pPr>
      <w:bookmarkStart w:id="2318" w:name="sect_P_3_1"/>
      <w:bookmarkEnd w:id="2317"/>
      <w:r>
        <w:rPr>
          <w:rFonts w:ascii="Arial" w:hAnsi="Arial"/>
          <w:b/>
          <w:color w:val="000000"/>
          <w:sz w:val="24"/>
        </w:rPr>
        <w:t>P.3.1 DIMSE Service Group</w:t>
      </w:r>
    </w:p>
    <w:bookmarkEnd w:id="2318"/>
    <w:p w14:paraId="28B4681C" w14:textId="77777777" w:rsidR="005E3AB4" w:rsidRDefault="003C052F">
      <w:pPr>
        <w:spacing w:before="180"/>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p w14:paraId="2C0AB957" w14:textId="77777777" w:rsidR="005E3AB4" w:rsidRDefault="003C052F">
      <w:pPr>
        <w:keepNext/>
        <w:spacing w:before="216"/>
        <w:jc w:val="center"/>
      </w:pPr>
      <w:bookmarkStart w:id="2319" w:name="table_P_3_1"/>
      <w:r>
        <w:rPr>
          <w:rFonts w:ascii="Arial" w:hAnsi="Arial"/>
          <w:b/>
          <w:color w:val="000000"/>
          <w:sz w:val="22"/>
        </w:rPr>
        <w:t>Table P.3-1. DIMSE Service Group</w:t>
      </w:r>
    </w:p>
    <w:bookmarkEnd w:id="2319"/>
    <w:p w14:paraId="3274F6C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02AD1ACA"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2CF927"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45F2F79" w14:textId="77777777" w:rsidR="005E3AB4" w:rsidRDefault="003C052F">
            <w:pPr>
              <w:spacing w:before="180"/>
              <w:jc w:val="center"/>
            </w:pPr>
            <w:r>
              <w:rPr>
                <w:rFonts w:ascii="Arial" w:hAnsi="Arial"/>
                <w:b/>
                <w:color w:val="000000"/>
                <w:sz w:val="18"/>
              </w:rPr>
              <w:t>Usage SCU/SCP</w:t>
            </w:r>
          </w:p>
        </w:tc>
      </w:tr>
      <w:tr w:rsidR="005E3AB4" w14:paraId="573A86EB"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E9652A"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25DAD56D" w14:textId="77777777" w:rsidR="005E3AB4" w:rsidRDefault="003C052F">
            <w:pPr>
              <w:spacing w:before="180"/>
              <w:jc w:val="center"/>
            </w:pPr>
            <w:r>
              <w:rPr>
                <w:rFonts w:ascii="Arial" w:hAnsi="Arial"/>
                <w:color w:val="000000"/>
                <w:sz w:val="18"/>
              </w:rPr>
              <w:t>M/M</w:t>
            </w:r>
          </w:p>
        </w:tc>
      </w:tr>
    </w:tbl>
    <w:p w14:paraId="7B56DAC8" w14:textId="77777777" w:rsidR="005E3AB4" w:rsidRDefault="003C052F">
      <w:pPr>
        <w:spacing w:before="180"/>
        <w:jc w:val="both"/>
      </w:pPr>
      <w:r>
        <w:rPr>
          <w:rFonts w:ascii="Arial" w:hAnsi="Arial"/>
          <w:color w:val="000000"/>
          <w:sz w:val="18"/>
        </w:rPr>
        <w:t xml:space="preserve">The DIMSE-N Services and Protocol are specified in </w:t>
      </w:r>
      <w:hyperlink r:id="rId613" w:anchor="PS3.7">
        <w:r>
          <w:rPr>
            <w:rFonts w:ascii="Arial" w:hAnsi="Arial"/>
            <w:color w:val="000000"/>
            <w:sz w:val="18"/>
          </w:rPr>
          <w:t>PS3.7</w:t>
        </w:r>
      </w:hyperlink>
      <w:r>
        <w:rPr>
          <w:rFonts w:ascii="Arial" w:hAnsi="Arial"/>
          <w:color w:val="000000"/>
          <w:sz w:val="18"/>
        </w:rPr>
        <w:t>.</w:t>
      </w:r>
    </w:p>
    <w:p w14:paraId="4E141CB2" w14:textId="77777777" w:rsidR="005E3AB4" w:rsidRDefault="003C052F">
      <w:pPr>
        <w:spacing w:before="180"/>
      </w:pPr>
      <w:bookmarkStart w:id="2320" w:name="sect_P_3_2"/>
      <w:r>
        <w:rPr>
          <w:rFonts w:ascii="Arial" w:hAnsi="Arial"/>
          <w:b/>
          <w:color w:val="000000"/>
          <w:sz w:val="24"/>
        </w:rPr>
        <w:t>P.3.2 Operation</w:t>
      </w:r>
    </w:p>
    <w:bookmarkEnd w:id="2320"/>
    <w:p w14:paraId="749DC42F" w14:textId="77777777" w:rsidR="005E3AB4" w:rsidRDefault="003C052F">
      <w:pPr>
        <w:spacing w:before="180"/>
        <w:jc w:val="both"/>
      </w:pPr>
      <w:r>
        <w:rPr>
          <w:rFonts w:ascii="Arial" w:hAnsi="Arial"/>
          <w:color w:val="000000"/>
          <w:sz w:val="18"/>
        </w:rPr>
        <w:t xml:space="preserve">The DICOM </w:t>
      </w:r>
      <w:r>
        <w:rPr>
          <w:rFonts w:ascii="Arial" w:hAnsi="Arial"/>
          <w:color w:val="000000"/>
          <w:sz w:val="18"/>
        </w:rPr>
        <w:t>AEs that claim conformance to this SOP Class as an SCU shall invoke the N-ACTION request. The DICOM AEs that claim conformance to this SOP Class as an SCP shall support the N-ACTION request.</w:t>
      </w:r>
    </w:p>
    <w:p w14:paraId="637C3203" w14:textId="77777777" w:rsidR="005E3AB4" w:rsidRDefault="003C052F">
      <w:pPr>
        <w:spacing w:before="180"/>
      </w:pPr>
      <w:bookmarkStart w:id="2321" w:name="sect_P_3_2_1"/>
      <w:r>
        <w:rPr>
          <w:rFonts w:ascii="Arial" w:hAnsi="Arial"/>
          <w:b/>
          <w:color w:val="000000"/>
          <w:sz w:val="26"/>
        </w:rPr>
        <w:t>P.3.2.1 Substance Administration Log Action Information</w:t>
      </w:r>
    </w:p>
    <w:bookmarkEnd w:id="2321"/>
    <w:p w14:paraId="2E978F82" w14:textId="77777777" w:rsidR="005E3AB4" w:rsidRDefault="003C052F">
      <w:pPr>
        <w:spacing w:before="180"/>
        <w:jc w:val="both"/>
      </w:pPr>
      <w:r>
        <w:rPr>
          <w:rFonts w:ascii="Arial" w:hAnsi="Arial"/>
          <w:color w:val="000000"/>
          <w:sz w:val="18"/>
        </w:rPr>
        <w:t>This oper</w:t>
      </w:r>
      <w:r>
        <w:rPr>
          <w:rFonts w:ascii="Arial" w:hAnsi="Arial"/>
          <w:color w:val="000000"/>
          <w:sz w:val="18"/>
        </w:rPr>
        <w:t>ation allows an SCU to submit a Medication Administration Record log item or entry, providing information about a specific real-world act of Substance Administration that is the purview of the SCU. This operation shall be invoked through the DIMSE N-ACTION</w:t>
      </w:r>
      <w:r>
        <w:rPr>
          <w:rFonts w:ascii="Arial" w:hAnsi="Arial"/>
          <w:color w:val="000000"/>
          <w:sz w:val="18"/>
        </w:rPr>
        <w:t xml:space="preserve"> Service.</w:t>
      </w:r>
    </w:p>
    <w:p w14:paraId="07692FB8" w14:textId="77777777" w:rsidR="005E3AB4" w:rsidRDefault="003C052F">
      <w:pPr>
        <w:spacing w:before="180"/>
        <w:jc w:val="both"/>
      </w:pPr>
      <w:r>
        <w:rPr>
          <w:rFonts w:ascii="Arial" w:hAnsi="Arial"/>
          <w:color w:val="000000"/>
          <w:sz w:val="18"/>
        </w:rPr>
        <w:t xml:space="preserve">The Action Information Attributes are defined by the Substance Administration Log Module specified in </w:t>
      </w:r>
      <w:hyperlink r:id="rId614" w:anchor="PS3.3">
        <w:r>
          <w:rPr>
            <w:rFonts w:ascii="Arial" w:hAnsi="Arial"/>
            <w:color w:val="000000"/>
            <w:sz w:val="18"/>
          </w:rPr>
          <w:t>PS3.3</w:t>
        </w:r>
      </w:hyperlink>
      <w:r>
        <w:rPr>
          <w:rFonts w:ascii="Arial" w:hAnsi="Arial"/>
          <w:color w:val="000000"/>
          <w:sz w:val="18"/>
        </w:rPr>
        <w:t>. The DICOM AEs that claim conformance to this SOP Class as an SCU and/or an SCP shall support the</w:t>
      </w:r>
      <w:r>
        <w:rPr>
          <w:rFonts w:ascii="Arial" w:hAnsi="Arial"/>
          <w:color w:val="000000"/>
          <w:sz w:val="18"/>
        </w:rPr>
        <w:t xml:space="preserv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p w14:paraId="69584FE0" w14:textId="77777777" w:rsidR="005E3AB4" w:rsidRDefault="003C052F">
      <w:pPr>
        <w:keepNext/>
        <w:spacing w:before="216"/>
        <w:jc w:val="center"/>
      </w:pPr>
      <w:bookmarkStart w:id="2322" w:name="table_P_3_2"/>
      <w:r>
        <w:rPr>
          <w:rFonts w:ascii="Arial" w:hAnsi="Arial"/>
          <w:b/>
          <w:color w:val="000000"/>
          <w:sz w:val="22"/>
        </w:rPr>
        <w:t>Table P.3-2. Substance Administration Logging N-ACTION Information</w:t>
      </w:r>
    </w:p>
    <w:bookmarkEnd w:id="2322"/>
    <w:p w14:paraId="7BFD40C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638"/>
        <w:gridCol w:w="1480"/>
        <w:gridCol w:w="2633"/>
        <w:gridCol w:w="1091"/>
        <w:gridCol w:w="2598"/>
      </w:tblGrid>
      <w:tr w:rsidR="005E3AB4" w14:paraId="21AC6A10" w14:textId="77777777">
        <w:tblPrEx>
          <w:tblCellMar>
            <w:top w:w="0" w:type="dxa"/>
            <w:bottom w:w="0" w:type="dxa"/>
          </w:tblCellMar>
        </w:tblPrEx>
        <w:trPr>
          <w:tblHeader/>
        </w:trPr>
        <w:tc>
          <w:tcPr>
            <w:tcW w:w="26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AA1A09" w14:textId="77777777" w:rsidR="005E3AB4" w:rsidRDefault="003C052F">
            <w:pPr>
              <w:keepNext/>
              <w:spacing w:before="180"/>
              <w:jc w:val="center"/>
            </w:pPr>
            <w:r>
              <w:rPr>
                <w:rFonts w:ascii="Arial" w:hAnsi="Arial"/>
                <w:b/>
                <w:color w:val="000000"/>
                <w:sz w:val="18"/>
              </w:rPr>
              <w:lastRenderedPageBreak/>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B590BA" w14:textId="77777777" w:rsidR="005E3AB4" w:rsidRDefault="003C052F">
            <w:pPr>
              <w:spacing w:before="180"/>
              <w:jc w:val="center"/>
            </w:pPr>
            <w:r>
              <w:rPr>
                <w:rFonts w:ascii="Arial" w:hAnsi="Arial"/>
                <w:b/>
                <w:color w:val="000000"/>
                <w:sz w:val="18"/>
              </w:rPr>
              <w:t>Action Type ID</w:t>
            </w:r>
          </w:p>
        </w:tc>
        <w:tc>
          <w:tcPr>
            <w:tcW w:w="26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D7E1805"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96C599A" w14:textId="77777777" w:rsidR="005E3AB4" w:rsidRDefault="003C052F">
            <w:pPr>
              <w:spacing w:before="180"/>
              <w:jc w:val="center"/>
            </w:pPr>
            <w:r>
              <w:rPr>
                <w:rFonts w:ascii="Arial" w:hAnsi="Arial"/>
                <w:b/>
                <w:color w:val="000000"/>
                <w:sz w:val="18"/>
              </w:rPr>
              <w:t>Tag</w:t>
            </w:r>
          </w:p>
        </w:tc>
        <w:tc>
          <w:tcPr>
            <w:tcW w:w="2598" w:type="dxa"/>
            <w:tcBorders>
              <w:top w:val="single" w:sz="4" w:space="0" w:color="000000"/>
              <w:bottom w:val="single" w:sz="4" w:space="0" w:color="000000"/>
              <w:right w:val="single" w:sz="4" w:space="0" w:color="000000"/>
            </w:tcBorders>
            <w:tcMar>
              <w:top w:w="40" w:type="dxa"/>
              <w:left w:w="40" w:type="dxa"/>
              <w:bottom w:w="40" w:type="dxa"/>
              <w:right w:w="40" w:type="dxa"/>
            </w:tcMar>
          </w:tcPr>
          <w:p w14:paraId="6CB61E11" w14:textId="77777777" w:rsidR="005E3AB4" w:rsidRDefault="003C052F">
            <w:pPr>
              <w:spacing w:before="180"/>
              <w:jc w:val="center"/>
            </w:pPr>
            <w:r>
              <w:rPr>
                <w:rFonts w:ascii="Arial" w:hAnsi="Arial"/>
                <w:b/>
                <w:color w:val="000000"/>
                <w:sz w:val="18"/>
              </w:rPr>
              <w:t>Requirement Type SCU/SCP</w:t>
            </w:r>
          </w:p>
        </w:tc>
      </w:tr>
      <w:tr w:rsidR="005E3AB4" w14:paraId="2E8FB0DB" w14:textId="77777777">
        <w:tblPrEx>
          <w:tblCellMar>
            <w:top w:w="0" w:type="dxa"/>
            <w:bottom w:w="0" w:type="dxa"/>
          </w:tblCellMar>
        </w:tblPrEx>
        <w:tc>
          <w:tcPr>
            <w:tcW w:w="2638" w:type="dxa"/>
            <w:vMerge w:val="restart"/>
            <w:tcBorders>
              <w:left w:val="single" w:sz="4" w:space="0" w:color="000000"/>
              <w:right w:val="single" w:sz="4" w:space="0" w:color="000000"/>
            </w:tcBorders>
            <w:tcMar>
              <w:top w:w="40" w:type="dxa"/>
              <w:left w:w="40" w:type="dxa"/>
              <w:right w:w="40" w:type="dxa"/>
            </w:tcMar>
          </w:tcPr>
          <w:p w14:paraId="6E6DB343" w14:textId="77777777" w:rsidR="005E3AB4" w:rsidRDefault="003C052F">
            <w:pPr>
              <w:spacing w:before="180"/>
            </w:pPr>
            <w:r>
              <w:rPr>
                <w:rFonts w:ascii="Arial" w:hAnsi="Arial"/>
                <w:color w:val="000000"/>
                <w:sz w:val="18"/>
              </w:rPr>
              <w:t>Record Substance Administration Event</w:t>
            </w:r>
          </w:p>
        </w:tc>
        <w:tc>
          <w:tcPr>
            <w:tcW w:w="1480" w:type="dxa"/>
            <w:vMerge w:val="restart"/>
            <w:tcBorders>
              <w:right w:val="single" w:sz="4" w:space="0" w:color="000000"/>
            </w:tcBorders>
            <w:tcMar>
              <w:top w:w="40" w:type="dxa"/>
              <w:left w:w="40" w:type="dxa"/>
              <w:right w:w="40" w:type="dxa"/>
            </w:tcMar>
          </w:tcPr>
          <w:p w14:paraId="01830E2D" w14:textId="77777777" w:rsidR="005E3AB4" w:rsidRDefault="003C052F">
            <w:pPr>
              <w:spacing w:before="180"/>
              <w:jc w:val="center"/>
            </w:pPr>
            <w:r>
              <w:rPr>
                <w:rFonts w:ascii="Arial" w:hAnsi="Arial"/>
                <w:color w:val="000000"/>
                <w:sz w:val="18"/>
              </w:rPr>
              <w:t>1</w:t>
            </w:r>
          </w:p>
        </w:tc>
        <w:tc>
          <w:tcPr>
            <w:tcW w:w="2633" w:type="dxa"/>
            <w:tcBorders>
              <w:bottom w:val="single" w:sz="4" w:space="0" w:color="000000"/>
              <w:right w:val="single" w:sz="4" w:space="0" w:color="000000"/>
            </w:tcBorders>
            <w:tcMar>
              <w:top w:w="40" w:type="dxa"/>
              <w:left w:w="40" w:type="dxa"/>
              <w:bottom w:w="40" w:type="dxa"/>
              <w:right w:w="40" w:type="dxa"/>
            </w:tcMar>
          </w:tcPr>
          <w:p w14:paraId="1BC37924" w14:textId="77777777" w:rsidR="005E3AB4" w:rsidRDefault="003C052F">
            <w:pPr>
              <w:spacing w:before="180"/>
            </w:pPr>
            <w:r>
              <w:rPr>
                <w:rFonts w:ascii="Arial" w:hAnsi="Arial"/>
                <w:color w:val="000000"/>
                <w:sz w:val="18"/>
              </w:rPr>
              <w:t>Specific Character Set</w:t>
            </w:r>
          </w:p>
        </w:tc>
        <w:tc>
          <w:tcPr>
            <w:tcW w:w="1091" w:type="dxa"/>
            <w:tcBorders>
              <w:bottom w:val="single" w:sz="4" w:space="0" w:color="000000"/>
              <w:right w:val="single" w:sz="4" w:space="0" w:color="000000"/>
            </w:tcBorders>
            <w:tcMar>
              <w:top w:w="40" w:type="dxa"/>
              <w:left w:w="40" w:type="dxa"/>
              <w:bottom w:w="40" w:type="dxa"/>
              <w:right w:w="40" w:type="dxa"/>
            </w:tcMar>
          </w:tcPr>
          <w:p w14:paraId="350B14AD" w14:textId="77777777" w:rsidR="005E3AB4" w:rsidRDefault="003C052F">
            <w:pPr>
              <w:spacing w:before="180"/>
              <w:jc w:val="center"/>
            </w:pPr>
            <w:r>
              <w:rPr>
                <w:rFonts w:ascii="Arial" w:hAnsi="Arial"/>
                <w:color w:val="000000"/>
                <w:sz w:val="18"/>
              </w:rPr>
              <w:t>(0008,0005)</w:t>
            </w:r>
          </w:p>
        </w:tc>
        <w:tc>
          <w:tcPr>
            <w:tcW w:w="2598" w:type="dxa"/>
            <w:tcBorders>
              <w:bottom w:val="single" w:sz="4" w:space="0" w:color="000000"/>
              <w:right w:val="single" w:sz="4" w:space="0" w:color="000000"/>
            </w:tcBorders>
            <w:tcMar>
              <w:top w:w="40" w:type="dxa"/>
              <w:left w:w="40" w:type="dxa"/>
              <w:bottom w:w="40" w:type="dxa"/>
              <w:right w:w="40" w:type="dxa"/>
            </w:tcMar>
          </w:tcPr>
          <w:p w14:paraId="0524F17A" w14:textId="77777777" w:rsidR="005E3AB4" w:rsidRDefault="003C052F">
            <w:pPr>
              <w:spacing w:before="180"/>
              <w:jc w:val="center"/>
            </w:pPr>
            <w:r>
              <w:rPr>
                <w:rFonts w:ascii="Arial" w:hAnsi="Arial"/>
                <w:color w:val="000000"/>
                <w:sz w:val="18"/>
              </w:rPr>
              <w:t>1C/1C</w:t>
            </w:r>
          </w:p>
          <w:p w14:paraId="75508F20" w14:textId="77777777" w:rsidR="005E3AB4" w:rsidRDefault="003C052F">
            <w:pPr>
              <w:spacing w:before="180"/>
              <w:jc w:val="center"/>
            </w:pPr>
            <w:r>
              <w:rPr>
                <w:rFonts w:ascii="Arial" w:hAnsi="Arial"/>
                <w:color w:val="000000"/>
                <w:sz w:val="18"/>
              </w:rPr>
              <w:t>(Required if an extended or replacement character set is used)</w:t>
            </w:r>
          </w:p>
        </w:tc>
      </w:tr>
      <w:tr w:rsidR="005E3AB4" w14:paraId="2F51E6DF"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598084EB" w14:textId="77777777" w:rsidR="005E3AB4" w:rsidRDefault="005E3AB4"/>
        </w:tc>
        <w:tc>
          <w:tcPr>
            <w:tcW w:w="1480" w:type="dxa"/>
            <w:vMerge/>
            <w:tcBorders>
              <w:right w:val="single" w:sz="4" w:space="0" w:color="000000"/>
            </w:tcBorders>
            <w:tcMar>
              <w:left w:w="40" w:type="dxa"/>
              <w:right w:w="40" w:type="dxa"/>
            </w:tcMar>
          </w:tcPr>
          <w:p w14:paraId="32781087"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431EC6C3" w14:textId="77777777" w:rsidR="005E3AB4" w:rsidRDefault="003C052F">
            <w:pPr>
              <w:spacing w:before="180"/>
            </w:pPr>
            <w:r>
              <w:rPr>
                <w:rFonts w:ascii="Arial" w:hAnsi="Arial"/>
                <w:color w:val="000000"/>
                <w:sz w:val="18"/>
              </w:rPr>
              <w:t>Patient ID</w:t>
            </w:r>
          </w:p>
        </w:tc>
        <w:tc>
          <w:tcPr>
            <w:tcW w:w="1091" w:type="dxa"/>
            <w:tcBorders>
              <w:bottom w:val="single" w:sz="4" w:space="0" w:color="000000"/>
              <w:right w:val="single" w:sz="4" w:space="0" w:color="000000"/>
            </w:tcBorders>
            <w:tcMar>
              <w:top w:w="40" w:type="dxa"/>
              <w:left w:w="40" w:type="dxa"/>
              <w:bottom w:w="40" w:type="dxa"/>
              <w:right w:w="40" w:type="dxa"/>
            </w:tcMar>
          </w:tcPr>
          <w:p w14:paraId="0EBBF7C4" w14:textId="77777777" w:rsidR="005E3AB4" w:rsidRDefault="003C052F">
            <w:pPr>
              <w:spacing w:before="180"/>
              <w:jc w:val="center"/>
            </w:pPr>
            <w:r>
              <w:rPr>
                <w:rFonts w:ascii="Arial" w:hAnsi="Arial"/>
                <w:color w:val="000000"/>
                <w:sz w:val="18"/>
              </w:rPr>
              <w:t>(0010,0020)</w:t>
            </w:r>
          </w:p>
        </w:tc>
        <w:tc>
          <w:tcPr>
            <w:tcW w:w="2598" w:type="dxa"/>
            <w:tcBorders>
              <w:bottom w:val="single" w:sz="4" w:space="0" w:color="000000"/>
              <w:right w:val="single" w:sz="4" w:space="0" w:color="000000"/>
            </w:tcBorders>
            <w:tcMar>
              <w:top w:w="40" w:type="dxa"/>
              <w:left w:w="40" w:type="dxa"/>
              <w:bottom w:w="40" w:type="dxa"/>
              <w:right w:w="40" w:type="dxa"/>
            </w:tcMar>
          </w:tcPr>
          <w:p w14:paraId="5C1CD445" w14:textId="77777777" w:rsidR="005E3AB4" w:rsidRDefault="003C052F">
            <w:pPr>
              <w:spacing w:before="180"/>
              <w:jc w:val="center"/>
            </w:pPr>
            <w:r>
              <w:rPr>
                <w:rFonts w:ascii="Arial" w:hAnsi="Arial"/>
                <w:color w:val="000000"/>
                <w:sz w:val="18"/>
              </w:rPr>
              <w:t>1C/1C</w:t>
            </w:r>
          </w:p>
          <w:p w14:paraId="59085280" w14:textId="77777777" w:rsidR="005E3AB4" w:rsidRDefault="003C052F">
            <w:pPr>
              <w:spacing w:before="180"/>
              <w:jc w:val="center"/>
            </w:pPr>
            <w:r>
              <w:rPr>
                <w:rFonts w:ascii="Arial" w:hAnsi="Arial"/>
                <w:color w:val="000000"/>
                <w:sz w:val="18"/>
              </w:rPr>
              <w:t xml:space="preserve">Either or both Patient ID and Admission ID shall be </w:t>
            </w:r>
            <w:r>
              <w:rPr>
                <w:rFonts w:ascii="Arial" w:hAnsi="Arial"/>
                <w:color w:val="000000"/>
                <w:sz w:val="18"/>
              </w:rPr>
              <w:t>supplied by the SCU; the SCP shall support the Attribute if supplied</w:t>
            </w:r>
          </w:p>
        </w:tc>
      </w:tr>
      <w:tr w:rsidR="005E3AB4" w14:paraId="206C3D45"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7412C1D7" w14:textId="77777777" w:rsidR="005E3AB4" w:rsidRDefault="005E3AB4"/>
        </w:tc>
        <w:tc>
          <w:tcPr>
            <w:tcW w:w="1480" w:type="dxa"/>
            <w:vMerge/>
            <w:tcBorders>
              <w:right w:val="single" w:sz="4" w:space="0" w:color="000000"/>
            </w:tcBorders>
            <w:tcMar>
              <w:left w:w="40" w:type="dxa"/>
              <w:right w:w="40" w:type="dxa"/>
            </w:tcMar>
          </w:tcPr>
          <w:p w14:paraId="0EA3443A"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287D26EF" w14:textId="77777777" w:rsidR="005E3AB4" w:rsidRDefault="003C052F">
            <w:pPr>
              <w:spacing w:before="180"/>
            </w:pPr>
            <w:r>
              <w:rPr>
                <w:rFonts w:ascii="Arial" w:hAnsi="Arial"/>
                <w:color w:val="000000"/>
                <w:sz w:val="18"/>
              </w:rPr>
              <w:t>Issuer of Patient ID</w:t>
            </w:r>
          </w:p>
        </w:tc>
        <w:tc>
          <w:tcPr>
            <w:tcW w:w="1091" w:type="dxa"/>
            <w:tcBorders>
              <w:bottom w:val="single" w:sz="4" w:space="0" w:color="000000"/>
              <w:right w:val="single" w:sz="4" w:space="0" w:color="000000"/>
            </w:tcBorders>
            <w:tcMar>
              <w:top w:w="40" w:type="dxa"/>
              <w:left w:w="40" w:type="dxa"/>
              <w:bottom w:w="40" w:type="dxa"/>
              <w:right w:w="40" w:type="dxa"/>
            </w:tcMar>
          </w:tcPr>
          <w:p w14:paraId="644B6BB3" w14:textId="77777777" w:rsidR="005E3AB4" w:rsidRDefault="003C052F">
            <w:pPr>
              <w:spacing w:before="180"/>
              <w:jc w:val="center"/>
            </w:pPr>
            <w:r>
              <w:rPr>
                <w:rFonts w:ascii="Arial" w:hAnsi="Arial"/>
                <w:color w:val="000000"/>
                <w:sz w:val="18"/>
              </w:rPr>
              <w:t>(0010,0021)</w:t>
            </w:r>
          </w:p>
        </w:tc>
        <w:tc>
          <w:tcPr>
            <w:tcW w:w="2598" w:type="dxa"/>
            <w:tcBorders>
              <w:bottom w:val="single" w:sz="4" w:space="0" w:color="000000"/>
              <w:right w:val="single" w:sz="4" w:space="0" w:color="000000"/>
            </w:tcBorders>
            <w:tcMar>
              <w:top w:w="40" w:type="dxa"/>
              <w:left w:w="40" w:type="dxa"/>
              <w:bottom w:w="40" w:type="dxa"/>
              <w:right w:w="40" w:type="dxa"/>
            </w:tcMar>
          </w:tcPr>
          <w:p w14:paraId="3C6F99CE" w14:textId="77777777" w:rsidR="005E3AB4" w:rsidRDefault="003C052F">
            <w:pPr>
              <w:spacing w:before="180"/>
              <w:jc w:val="center"/>
            </w:pPr>
            <w:r>
              <w:rPr>
                <w:rFonts w:ascii="Arial" w:hAnsi="Arial"/>
                <w:color w:val="000000"/>
                <w:sz w:val="18"/>
              </w:rPr>
              <w:t>3/2</w:t>
            </w:r>
          </w:p>
        </w:tc>
      </w:tr>
      <w:tr w:rsidR="005E3AB4" w14:paraId="483C6CB8"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737733D7" w14:textId="77777777" w:rsidR="005E3AB4" w:rsidRDefault="005E3AB4"/>
        </w:tc>
        <w:tc>
          <w:tcPr>
            <w:tcW w:w="1480" w:type="dxa"/>
            <w:vMerge/>
            <w:tcBorders>
              <w:right w:val="single" w:sz="4" w:space="0" w:color="000000"/>
            </w:tcBorders>
            <w:tcMar>
              <w:left w:w="40" w:type="dxa"/>
              <w:right w:w="40" w:type="dxa"/>
            </w:tcMar>
          </w:tcPr>
          <w:p w14:paraId="3F0CACA7"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64484BB9" w14:textId="77777777" w:rsidR="005E3AB4" w:rsidRDefault="003C052F">
            <w:pPr>
              <w:spacing w:before="180"/>
            </w:pPr>
            <w:r>
              <w:rPr>
                <w:rFonts w:ascii="Arial" w:hAnsi="Arial"/>
                <w:color w:val="000000"/>
                <w:sz w:val="18"/>
              </w:rPr>
              <w:t>Patient's Name</w:t>
            </w:r>
          </w:p>
        </w:tc>
        <w:tc>
          <w:tcPr>
            <w:tcW w:w="1091" w:type="dxa"/>
            <w:tcBorders>
              <w:bottom w:val="single" w:sz="4" w:space="0" w:color="000000"/>
              <w:right w:val="single" w:sz="4" w:space="0" w:color="000000"/>
            </w:tcBorders>
            <w:tcMar>
              <w:top w:w="40" w:type="dxa"/>
              <w:left w:w="40" w:type="dxa"/>
              <w:bottom w:w="40" w:type="dxa"/>
              <w:right w:w="40" w:type="dxa"/>
            </w:tcMar>
          </w:tcPr>
          <w:p w14:paraId="448DD5DE" w14:textId="77777777" w:rsidR="005E3AB4" w:rsidRDefault="003C052F">
            <w:pPr>
              <w:spacing w:before="180"/>
              <w:jc w:val="center"/>
            </w:pPr>
            <w:r>
              <w:rPr>
                <w:rFonts w:ascii="Arial" w:hAnsi="Arial"/>
                <w:color w:val="000000"/>
                <w:sz w:val="18"/>
              </w:rPr>
              <w:t>(0010,0010)</w:t>
            </w:r>
          </w:p>
        </w:tc>
        <w:tc>
          <w:tcPr>
            <w:tcW w:w="2598" w:type="dxa"/>
            <w:tcBorders>
              <w:bottom w:val="single" w:sz="4" w:space="0" w:color="000000"/>
              <w:right w:val="single" w:sz="4" w:space="0" w:color="000000"/>
            </w:tcBorders>
            <w:tcMar>
              <w:top w:w="40" w:type="dxa"/>
              <w:left w:w="40" w:type="dxa"/>
              <w:bottom w:w="40" w:type="dxa"/>
              <w:right w:w="40" w:type="dxa"/>
            </w:tcMar>
          </w:tcPr>
          <w:p w14:paraId="10528170" w14:textId="77777777" w:rsidR="005E3AB4" w:rsidRDefault="003C052F">
            <w:pPr>
              <w:spacing w:before="180"/>
              <w:jc w:val="center"/>
            </w:pPr>
            <w:r>
              <w:rPr>
                <w:rFonts w:ascii="Arial" w:hAnsi="Arial"/>
                <w:color w:val="000000"/>
                <w:sz w:val="18"/>
              </w:rPr>
              <w:t>2/2</w:t>
            </w:r>
          </w:p>
        </w:tc>
      </w:tr>
      <w:tr w:rsidR="005E3AB4" w14:paraId="3C62C0C8"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5123B02D" w14:textId="77777777" w:rsidR="005E3AB4" w:rsidRDefault="005E3AB4"/>
        </w:tc>
        <w:tc>
          <w:tcPr>
            <w:tcW w:w="1480" w:type="dxa"/>
            <w:vMerge/>
            <w:tcBorders>
              <w:right w:val="single" w:sz="4" w:space="0" w:color="000000"/>
            </w:tcBorders>
            <w:tcMar>
              <w:left w:w="40" w:type="dxa"/>
              <w:right w:w="40" w:type="dxa"/>
            </w:tcMar>
          </w:tcPr>
          <w:p w14:paraId="612A8650"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376F8E58" w14:textId="77777777" w:rsidR="005E3AB4" w:rsidRDefault="003C052F">
            <w:pPr>
              <w:spacing w:before="180"/>
            </w:pPr>
            <w:r>
              <w:rPr>
                <w:rFonts w:ascii="Arial" w:hAnsi="Arial"/>
                <w:color w:val="000000"/>
                <w:sz w:val="18"/>
              </w:rPr>
              <w:t>Admission ID</w:t>
            </w:r>
          </w:p>
        </w:tc>
        <w:tc>
          <w:tcPr>
            <w:tcW w:w="1091" w:type="dxa"/>
            <w:tcBorders>
              <w:bottom w:val="single" w:sz="4" w:space="0" w:color="000000"/>
              <w:right w:val="single" w:sz="4" w:space="0" w:color="000000"/>
            </w:tcBorders>
            <w:tcMar>
              <w:top w:w="40" w:type="dxa"/>
              <w:left w:w="40" w:type="dxa"/>
              <w:bottom w:w="40" w:type="dxa"/>
              <w:right w:w="40" w:type="dxa"/>
            </w:tcMar>
          </w:tcPr>
          <w:p w14:paraId="4DB4934B" w14:textId="77777777" w:rsidR="005E3AB4" w:rsidRDefault="003C052F">
            <w:pPr>
              <w:spacing w:before="180"/>
              <w:jc w:val="center"/>
            </w:pPr>
            <w:r>
              <w:rPr>
                <w:rFonts w:ascii="Arial" w:hAnsi="Arial"/>
                <w:color w:val="000000"/>
                <w:sz w:val="18"/>
              </w:rPr>
              <w:t>(0038,0010)</w:t>
            </w:r>
          </w:p>
        </w:tc>
        <w:tc>
          <w:tcPr>
            <w:tcW w:w="2598" w:type="dxa"/>
            <w:tcBorders>
              <w:bottom w:val="single" w:sz="4" w:space="0" w:color="000000"/>
              <w:right w:val="single" w:sz="4" w:space="0" w:color="000000"/>
            </w:tcBorders>
            <w:tcMar>
              <w:top w:w="40" w:type="dxa"/>
              <w:left w:w="40" w:type="dxa"/>
              <w:bottom w:w="40" w:type="dxa"/>
              <w:right w:w="40" w:type="dxa"/>
            </w:tcMar>
          </w:tcPr>
          <w:p w14:paraId="23838F78" w14:textId="77777777" w:rsidR="005E3AB4" w:rsidRDefault="003C052F">
            <w:pPr>
              <w:spacing w:before="180"/>
              <w:jc w:val="center"/>
            </w:pPr>
            <w:r>
              <w:rPr>
                <w:rFonts w:ascii="Arial" w:hAnsi="Arial"/>
                <w:color w:val="000000"/>
                <w:sz w:val="18"/>
              </w:rPr>
              <w:t>1C/1C</w:t>
            </w:r>
          </w:p>
          <w:p w14:paraId="0923C5AA" w14:textId="77777777" w:rsidR="005E3AB4" w:rsidRDefault="003C052F">
            <w:pPr>
              <w:spacing w:before="180"/>
              <w:jc w:val="center"/>
            </w:pPr>
            <w:r>
              <w:rPr>
                <w:rFonts w:ascii="Arial" w:hAnsi="Arial"/>
                <w:color w:val="000000"/>
                <w:sz w:val="18"/>
              </w:rPr>
              <w:t xml:space="preserve">Either or both Patient ID and Admission ID shall be supplied by the SCU; the </w:t>
            </w:r>
            <w:r>
              <w:rPr>
                <w:rFonts w:ascii="Arial" w:hAnsi="Arial"/>
                <w:color w:val="000000"/>
                <w:sz w:val="18"/>
              </w:rPr>
              <w:t>SCP shall support the Attribute if supplied</w:t>
            </w:r>
          </w:p>
        </w:tc>
      </w:tr>
      <w:tr w:rsidR="005E3AB4" w14:paraId="49F5E15B"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338A9113" w14:textId="77777777" w:rsidR="005E3AB4" w:rsidRDefault="005E3AB4"/>
        </w:tc>
        <w:tc>
          <w:tcPr>
            <w:tcW w:w="1480" w:type="dxa"/>
            <w:vMerge/>
            <w:tcBorders>
              <w:right w:val="single" w:sz="4" w:space="0" w:color="000000"/>
            </w:tcBorders>
            <w:tcMar>
              <w:left w:w="40" w:type="dxa"/>
              <w:right w:w="40" w:type="dxa"/>
            </w:tcMar>
          </w:tcPr>
          <w:p w14:paraId="65EC4644"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345079AB" w14:textId="77777777" w:rsidR="005E3AB4" w:rsidRDefault="003C052F">
            <w:pPr>
              <w:spacing w:before="180"/>
            </w:pPr>
            <w:r>
              <w:rPr>
                <w:rFonts w:ascii="Arial" w:hAnsi="Arial"/>
                <w:color w:val="000000"/>
                <w:sz w:val="18"/>
              </w:rPr>
              <w:t>Issuer of Admission ID</w:t>
            </w:r>
          </w:p>
        </w:tc>
        <w:tc>
          <w:tcPr>
            <w:tcW w:w="1091" w:type="dxa"/>
            <w:tcBorders>
              <w:bottom w:val="single" w:sz="4" w:space="0" w:color="000000"/>
              <w:right w:val="single" w:sz="4" w:space="0" w:color="000000"/>
            </w:tcBorders>
            <w:tcMar>
              <w:top w:w="40" w:type="dxa"/>
              <w:left w:w="40" w:type="dxa"/>
              <w:bottom w:w="40" w:type="dxa"/>
              <w:right w:w="40" w:type="dxa"/>
            </w:tcMar>
          </w:tcPr>
          <w:p w14:paraId="0E585C3B" w14:textId="77777777" w:rsidR="005E3AB4" w:rsidRDefault="003C052F">
            <w:pPr>
              <w:spacing w:before="180"/>
              <w:jc w:val="center"/>
            </w:pPr>
            <w:r>
              <w:rPr>
                <w:rFonts w:ascii="Arial" w:hAnsi="Arial"/>
                <w:color w:val="000000"/>
                <w:sz w:val="18"/>
              </w:rPr>
              <w:t>(0038,0011)</w:t>
            </w:r>
          </w:p>
        </w:tc>
        <w:tc>
          <w:tcPr>
            <w:tcW w:w="2598" w:type="dxa"/>
            <w:tcBorders>
              <w:bottom w:val="single" w:sz="4" w:space="0" w:color="000000"/>
              <w:right w:val="single" w:sz="4" w:space="0" w:color="000000"/>
            </w:tcBorders>
            <w:tcMar>
              <w:top w:w="40" w:type="dxa"/>
              <w:left w:w="40" w:type="dxa"/>
              <w:bottom w:w="40" w:type="dxa"/>
              <w:right w:w="40" w:type="dxa"/>
            </w:tcMar>
          </w:tcPr>
          <w:p w14:paraId="6ED7055E" w14:textId="77777777" w:rsidR="005E3AB4" w:rsidRDefault="003C052F">
            <w:pPr>
              <w:spacing w:before="180"/>
              <w:jc w:val="center"/>
            </w:pPr>
            <w:r>
              <w:rPr>
                <w:rFonts w:ascii="Arial" w:hAnsi="Arial"/>
                <w:color w:val="000000"/>
                <w:sz w:val="18"/>
              </w:rPr>
              <w:t>3/2</w:t>
            </w:r>
          </w:p>
        </w:tc>
      </w:tr>
      <w:tr w:rsidR="005E3AB4" w14:paraId="77F432B3"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78D343C9" w14:textId="77777777" w:rsidR="005E3AB4" w:rsidRDefault="005E3AB4"/>
        </w:tc>
        <w:tc>
          <w:tcPr>
            <w:tcW w:w="1480" w:type="dxa"/>
            <w:vMerge/>
            <w:tcBorders>
              <w:right w:val="single" w:sz="4" w:space="0" w:color="000000"/>
            </w:tcBorders>
            <w:tcMar>
              <w:left w:w="40" w:type="dxa"/>
              <w:right w:w="40" w:type="dxa"/>
            </w:tcMar>
          </w:tcPr>
          <w:p w14:paraId="5BDC6D27"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32546A2E" w14:textId="77777777" w:rsidR="005E3AB4" w:rsidRDefault="003C052F">
            <w:pPr>
              <w:spacing w:before="180"/>
            </w:pPr>
            <w:r>
              <w:rPr>
                <w:rFonts w:ascii="Arial" w:hAnsi="Arial"/>
                <w:color w:val="000000"/>
                <w:sz w:val="18"/>
              </w:rPr>
              <w:t>Product Package Identifier</w:t>
            </w:r>
          </w:p>
        </w:tc>
        <w:tc>
          <w:tcPr>
            <w:tcW w:w="1091" w:type="dxa"/>
            <w:tcBorders>
              <w:bottom w:val="single" w:sz="4" w:space="0" w:color="000000"/>
              <w:right w:val="single" w:sz="4" w:space="0" w:color="000000"/>
            </w:tcBorders>
            <w:tcMar>
              <w:top w:w="40" w:type="dxa"/>
              <w:left w:w="40" w:type="dxa"/>
              <w:bottom w:w="40" w:type="dxa"/>
              <w:right w:w="40" w:type="dxa"/>
            </w:tcMar>
          </w:tcPr>
          <w:p w14:paraId="6B7A2799" w14:textId="77777777" w:rsidR="005E3AB4" w:rsidRDefault="003C052F">
            <w:pPr>
              <w:spacing w:before="180"/>
              <w:jc w:val="center"/>
            </w:pPr>
            <w:r>
              <w:rPr>
                <w:rFonts w:ascii="Arial" w:hAnsi="Arial"/>
                <w:color w:val="000000"/>
                <w:sz w:val="18"/>
              </w:rPr>
              <w:t>(0044,0001)</w:t>
            </w:r>
          </w:p>
        </w:tc>
        <w:tc>
          <w:tcPr>
            <w:tcW w:w="2598" w:type="dxa"/>
            <w:tcBorders>
              <w:bottom w:val="single" w:sz="4" w:space="0" w:color="000000"/>
              <w:right w:val="single" w:sz="4" w:space="0" w:color="000000"/>
            </w:tcBorders>
            <w:tcMar>
              <w:top w:w="40" w:type="dxa"/>
              <w:left w:w="40" w:type="dxa"/>
              <w:bottom w:w="40" w:type="dxa"/>
              <w:right w:w="40" w:type="dxa"/>
            </w:tcMar>
          </w:tcPr>
          <w:p w14:paraId="484DFDF6" w14:textId="77777777" w:rsidR="005E3AB4" w:rsidRDefault="003C052F">
            <w:pPr>
              <w:spacing w:before="180"/>
              <w:jc w:val="center"/>
            </w:pPr>
            <w:r>
              <w:rPr>
                <w:rFonts w:ascii="Arial" w:hAnsi="Arial"/>
                <w:color w:val="000000"/>
                <w:sz w:val="18"/>
              </w:rPr>
              <w:t>1C/1C</w:t>
            </w:r>
          </w:p>
          <w:p w14:paraId="73149710" w14:textId="77777777" w:rsidR="005E3AB4" w:rsidRDefault="003C052F">
            <w:pPr>
              <w:spacing w:before="180"/>
              <w:jc w:val="center"/>
            </w:pPr>
            <w:r>
              <w:rPr>
                <w:rFonts w:ascii="Arial" w:hAnsi="Arial"/>
                <w:color w:val="000000"/>
                <w:sz w:val="18"/>
              </w:rPr>
              <w:t xml:space="preserve">Either or both Product Package Identifier and Product Name shall be supplied by the SCU; the SCP shall support the </w:t>
            </w:r>
            <w:r>
              <w:rPr>
                <w:rFonts w:ascii="Arial" w:hAnsi="Arial"/>
                <w:color w:val="000000"/>
                <w:sz w:val="18"/>
              </w:rPr>
              <w:t>Attribute if supplied</w:t>
            </w:r>
          </w:p>
        </w:tc>
      </w:tr>
      <w:tr w:rsidR="005E3AB4" w14:paraId="055ED4B3"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6E4A00D3" w14:textId="77777777" w:rsidR="005E3AB4" w:rsidRDefault="005E3AB4"/>
        </w:tc>
        <w:tc>
          <w:tcPr>
            <w:tcW w:w="1480" w:type="dxa"/>
            <w:vMerge/>
            <w:tcBorders>
              <w:right w:val="single" w:sz="4" w:space="0" w:color="000000"/>
            </w:tcBorders>
            <w:tcMar>
              <w:left w:w="40" w:type="dxa"/>
              <w:right w:w="40" w:type="dxa"/>
            </w:tcMar>
          </w:tcPr>
          <w:p w14:paraId="280E8BF9"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511CA9E5" w14:textId="77777777" w:rsidR="005E3AB4" w:rsidRDefault="003C052F">
            <w:pPr>
              <w:spacing w:before="180"/>
            </w:pPr>
            <w:r>
              <w:rPr>
                <w:rFonts w:ascii="Arial" w:hAnsi="Arial"/>
                <w:color w:val="000000"/>
                <w:sz w:val="18"/>
              </w:rPr>
              <w:t>Product Name</w:t>
            </w:r>
          </w:p>
        </w:tc>
        <w:tc>
          <w:tcPr>
            <w:tcW w:w="1091" w:type="dxa"/>
            <w:tcBorders>
              <w:bottom w:val="single" w:sz="4" w:space="0" w:color="000000"/>
              <w:right w:val="single" w:sz="4" w:space="0" w:color="000000"/>
            </w:tcBorders>
            <w:tcMar>
              <w:top w:w="40" w:type="dxa"/>
              <w:left w:w="40" w:type="dxa"/>
              <w:bottom w:w="40" w:type="dxa"/>
              <w:right w:w="40" w:type="dxa"/>
            </w:tcMar>
          </w:tcPr>
          <w:p w14:paraId="53AE993F" w14:textId="77777777" w:rsidR="005E3AB4" w:rsidRDefault="003C052F">
            <w:pPr>
              <w:spacing w:before="180"/>
              <w:jc w:val="center"/>
            </w:pPr>
            <w:r>
              <w:rPr>
                <w:rFonts w:ascii="Arial" w:hAnsi="Arial"/>
                <w:color w:val="000000"/>
                <w:sz w:val="18"/>
              </w:rPr>
              <w:t>(0044,0008)</w:t>
            </w:r>
          </w:p>
        </w:tc>
        <w:tc>
          <w:tcPr>
            <w:tcW w:w="2598" w:type="dxa"/>
            <w:tcBorders>
              <w:bottom w:val="single" w:sz="4" w:space="0" w:color="000000"/>
              <w:right w:val="single" w:sz="4" w:space="0" w:color="000000"/>
            </w:tcBorders>
            <w:tcMar>
              <w:top w:w="40" w:type="dxa"/>
              <w:left w:w="40" w:type="dxa"/>
              <w:bottom w:w="40" w:type="dxa"/>
              <w:right w:w="40" w:type="dxa"/>
            </w:tcMar>
          </w:tcPr>
          <w:p w14:paraId="6C39E4AB" w14:textId="77777777" w:rsidR="005E3AB4" w:rsidRDefault="003C052F">
            <w:pPr>
              <w:spacing w:before="180"/>
              <w:jc w:val="center"/>
            </w:pPr>
            <w:r>
              <w:rPr>
                <w:rFonts w:ascii="Arial" w:hAnsi="Arial"/>
                <w:color w:val="000000"/>
                <w:sz w:val="18"/>
              </w:rPr>
              <w:t>1C/1C</w:t>
            </w:r>
          </w:p>
          <w:p w14:paraId="04066BB6" w14:textId="77777777" w:rsidR="005E3AB4" w:rsidRDefault="003C052F">
            <w:pPr>
              <w:spacing w:before="180"/>
              <w:jc w:val="center"/>
            </w:pPr>
            <w:r>
              <w:rPr>
                <w:rFonts w:ascii="Arial" w:hAnsi="Arial"/>
                <w:color w:val="000000"/>
                <w:sz w:val="18"/>
              </w:rPr>
              <w:t>Either or both Product Package Identifier and Product Name shall be supplied by the SCU; the SCP shall support the Attribute if supplied</w:t>
            </w:r>
          </w:p>
        </w:tc>
      </w:tr>
      <w:tr w:rsidR="005E3AB4" w14:paraId="68D2A735"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2212979E" w14:textId="77777777" w:rsidR="005E3AB4" w:rsidRDefault="005E3AB4"/>
        </w:tc>
        <w:tc>
          <w:tcPr>
            <w:tcW w:w="1480" w:type="dxa"/>
            <w:vMerge/>
            <w:tcBorders>
              <w:right w:val="single" w:sz="4" w:space="0" w:color="000000"/>
            </w:tcBorders>
            <w:tcMar>
              <w:left w:w="40" w:type="dxa"/>
              <w:right w:w="40" w:type="dxa"/>
            </w:tcMar>
          </w:tcPr>
          <w:p w14:paraId="3E4F51E7"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0405EC07" w14:textId="77777777" w:rsidR="005E3AB4" w:rsidRDefault="003C052F">
            <w:pPr>
              <w:spacing w:before="180"/>
            </w:pPr>
            <w:r>
              <w:rPr>
                <w:rFonts w:ascii="Arial" w:hAnsi="Arial"/>
                <w:color w:val="000000"/>
                <w:sz w:val="18"/>
              </w:rPr>
              <w:t>Product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723C8B9A" w14:textId="77777777" w:rsidR="005E3AB4" w:rsidRDefault="003C052F">
            <w:pPr>
              <w:spacing w:before="180"/>
              <w:jc w:val="center"/>
            </w:pPr>
            <w:r>
              <w:rPr>
                <w:rFonts w:ascii="Arial" w:hAnsi="Arial"/>
                <w:color w:val="000000"/>
                <w:sz w:val="18"/>
              </w:rPr>
              <w:t>(0044,0009)</w:t>
            </w:r>
          </w:p>
        </w:tc>
        <w:tc>
          <w:tcPr>
            <w:tcW w:w="2598" w:type="dxa"/>
            <w:tcBorders>
              <w:bottom w:val="single" w:sz="4" w:space="0" w:color="000000"/>
              <w:right w:val="single" w:sz="4" w:space="0" w:color="000000"/>
            </w:tcBorders>
            <w:tcMar>
              <w:top w:w="40" w:type="dxa"/>
              <w:left w:w="40" w:type="dxa"/>
              <w:bottom w:w="40" w:type="dxa"/>
              <w:right w:w="40" w:type="dxa"/>
            </w:tcMar>
          </w:tcPr>
          <w:p w14:paraId="17C48297" w14:textId="77777777" w:rsidR="005E3AB4" w:rsidRDefault="003C052F">
            <w:pPr>
              <w:spacing w:before="180"/>
              <w:jc w:val="center"/>
            </w:pPr>
            <w:r>
              <w:rPr>
                <w:rFonts w:ascii="Arial" w:hAnsi="Arial"/>
                <w:color w:val="000000"/>
                <w:sz w:val="18"/>
              </w:rPr>
              <w:t>3/3</w:t>
            </w:r>
          </w:p>
        </w:tc>
      </w:tr>
      <w:tr w:rsidR="005E3AB4" w14:paraId="3AAFCBDE"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7465799D" w14:textId="77777777" w:rsidR="005E3AB4" w:rsidRDefault="005E3AB4"/>
        </w:tc>
        <w:tc>
          <w:tcPr>
            <w:tcW w:w="1480" w:type="dxa"/>
            <w:vMerge/>
            <w:tcBorders>
              <w:right w:val="single" w:sz="4" w:space="0" w:color="000000"/>
            </w:tcBorders>
            <w:tcMar>
              <w:left w:w="40" w:type="dxa"/>
              <w:right w:w="40" w:type="dxa"/>
            </w:tcMar>
          </w:tcPr>
          <w:p w14:paraId="73F7624F"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74836EA7" w14:textId="77777777" w:rsidR="005E3AB4" w:rsidRDefault="003C052F">
            <w:pPr>
              <w:spacing w:before="180"/>
            </w:pPr>
            <w:r>
              <w:rPr>
                <w:rFonts w:ascii="Arial" w:hAnsi="Arial"/>
                <w:color w:val="000000"/>
                <w:sz w:val="18"/>
              </w:rPr>
              <w:t xml:space="preserve">Substance </w:t>
            </w:r>
            <w:r>
              <w:rPr>
                <w:rFonts w:ascii="Arial" w:hAnsi="Arial"/>
                <w:color w:val="000000"/>
                <w:sz w:val="18"/>
              </w:rPr>
              <w:t>Administration DateTime</w:t>
            </w:r>
          </w:p>
        </w:tc>
        <w:tc>
          <w:tcPr>
            <w:tcW w:w="1091" w:type="dxa"/>
            <w:tcBorders>
              <w:bottom w:val="single" w:sz="4" w:space="0" w:color="000000"/>
              <w:right w:val="single" w:sz="4" w:space="0" w:color="000000"/>
            </w:tcBorders>
            <w:tcMar>
              <w:top w:w="40" w:type="dxa"/>
              <w:left w:w="40" w:type="dxa"/>
              <w:bottom w:w="40" w:type="dxa"/>
              <w:right w:w="40" w:type="dxa"/>
            </w:tcMar>
          </w:tcPr>
          <w:p w14:paraId="7138E38B" w14:textId="77777777" w:rsidR="005E3AB4" w:rsidRDefault="003C052F">
            <w:pPr>
              <w:spacing w:before="180"/>
              <w:jc w:val="center"/>
            </w:pPr>
            <w:r>
              <w:rPr>
                <w:rFonts w:ascii="Arial" w:hAnsi="Arial"/>
                <w:color w:val="000000"/>
                <w:sz w:val="18"/>
              </w:rPr>
              <w:t>(0044,0010)</w:t>
            </w:r>
          </w:p>
        </w:tc>
        <w:tc>
          <w:tcPr>
            <w:tcW w:w="2598" w:type="dxa"/>
            <w:tcBorders>
              <w:bottom w:val="single" w:sz="4" w:space="0" w:color="000000"/>
              <w:right w:val="single" w:sz="4" w:space="0" w:color="000000"/>
            </w:tcBorders>
            <w:tcMar>
              <w:top w:w="40" w:type="dxa"/>
              <w:left w:w="40" w:type="dxa"/>
              <w:bottom w:w="40" w:type="dxa"/>
              <w:right w:w="40" w:type="dxa"/>
            </w:tcMar>
          </w:tcPr>
          <w:p w14:paraId="2E7E3479" w14:textId="77777777" w:rsidR="005E3AB4" w:rsidRDefault="003C052F">
            <w:pPr>
              <w:spacing w:before="180"/>
              <w:jc w:val="center"/>
            </w:pPr>
            <w:r>
              <w:rPr>
                <w:rFonts w:ascii="Arial" w:hAnsi="Arial"/>
                <w:color w:val="000000"/>
                <w:sz w:val="18"/>
              </w:rPr>
              <w:t>1/1</w:t>
            </w:r>
          </w:p>
        </w:tc>
      </w:tr>
      <w:tr w:rsidR="005E3AB4" w14:paraId="3E44D9F4"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052CC930" w14:textId="77777777" w:rsidR="005E3AB4" w:rsidRDefault="005E3AB4"/>
        </w:tc>
        <w:tc>
          <w:tcPr>
            <w:tcW w:w="1480" w:type="dxa"/>
            <w:vMerge/>
            <w:tcBorders>
              <w:right w:val="single" w:sz="4" w:space="0" w:color="000000"/>
            </w:tcBorders>
            <w:tcMar>
              <w:left w:w="40" w:type="dxa"/>
              <w:right w:w="40" w:type="dxa"/>
            </w:tcMar>
          </w:tcPr>
          <w:p w14:paraId="222ED922"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7A4CA4A5" w14:textId="77777777" w:rsidR="005E3AB4" w:rsidRDefault="003C052F">
            <w:pPr>
              <w:spacing w:before="180"/>
            </w:pPr>
            <w:r>
              <w:rPr>
                <w:rFonts w:ascii="Arial" w:hAnsi="Arial"/>
                <w:color w:val="000000"/>
                <w:sz w:val="18"/>
              </w:rPr>
              <w:t>Substance Administration Notes</w:t>
            </w:r>
          </w:p>
        </w:tc>
        <w:tc>
          <w:tcPr>
            <w:tcW w:w="1091" w:type="dxa"/>
            <w:tcBorders>
              <w:bottom w:val="single" w:sz="4" w:space="0" w:color="000000"/>
              <w:right w:val="single" w:sz="4" w:space="0" w:color="000000"/>
            </w:tcBorders>
            <w:tcMar>
              <w:top w:w="40" w:type="dxa"/>
              <w:left w:w="40" w:type="dxa"/>
              <w:bottom w:w="40" w:type="dxa"/>
              <w:right w:w="40" w:type="dxa"/>
            </w:tcMar>
          </w:tcPr>
          <w:p w14:paraId="69555017" w14:textId="77777777" w:rsidR="005E3AB4" w:rsidRDefault="003C052F">
            <w:pPr>
              <w:spacing w:before="180"/>
              <w:jc w:val="center"/>
            </w:pPr>
            <w:r>
              <w:rPr>
                <w:rFonts w:ascii="Arial" w:hAnsi="Arial"/>
                <w:color w:val="000000"/>
                <w:sz w:val="18"/>
              </w:rPr>
              <w:t>(0044,0011)</w:t>
            </w:r>
          </w:p>
        </w:tc>
        <w:tc>
          <w:tcPr>
            <w:tcW w:w="2598" w:type="dxa"/>
            <w:tcBorders>
              <w:bottom w:val="single" w:sz="4" w:space="0" w:color="000000"/>
              <w:right w:val="single" w:sz="4" w:space="0" w:color="000000"/>
            </w:tcBorders>
            <w:tcMar>
              <w:top w:w="40" w:type="dxa"/>
              <w:left w:w="40" w:type="dxa"/>
              <w:bottom w:w="40" w:type="dxa"/>
              <w:right w:w="40" w:type="dxa"/>
            </w:tcMar>
          </w:tcPr>
          <w:p w14:paraId="08EE6FD4" w14:textId="77777777" w:rsidR="005E3AB4" w:rsidRDefault="003C052F">
            <w:pPr>
              <w:spacing w:before="180"/>
              <w:jc w:val="center"/>
            </w:pPr>
            <w:r>
              <w:rPr>
                <w:rFonts w:ascii="Arial" w:hAnsi="Arial"/>
                <w:color w:val="000000"/>
                <w:sz w:val="18"/>
              </w:rPr>
              <w:t>3/2</w:t>
            </w:r>
          </w:p>
        </w:tc>
      </w:tr>
      <w:tr w:rsidR="005E3AB4" w14:paraId="05DB2FA9"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726A397C" w14:textId="77777777" w:rsidR="005E3AB4" w:rsidRDefault="005E3AB4"/>
        </w:tc>
        <w:tc>
          <w:tcPr>
            <w:tcW w:w="1480" w:type="dxa"/>
            <w:vMerge/>
            <w:tcBorders>
              <w:right w:val="single" w:sz="4" w:space="0" w:color="000000"/>
            </w:tcBorders>
            <w:tcMar>
              <w:left w:w="40" w:type="dxa"/>
              <w:right w:w="40" w:type="dxa"/>
            </w:tcMar>
          </w:tcPr>
          <w:p w14:paraId="702C2DB3"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69E21C58" w14:textId="77777777" w:rsidR="005E3AB4" w:rsidRDefault="003C052F">
            <w:pPr>
              <w:spacing w:before="180"/>
            </w:pPr>
            <w:r>
              <w:rPr>
                <w:rFonts w:ascii="Arial" w:hAnsi="Arial"/>
                <w:color w:val="000000"/>
                <w:sz w:val="18"/>
              </w:rPr>
              <w:t>Substance Administration Device ID</w:t>
            </w:r>
          </w:p>
        </w:tc>
        <w:tc>
          <w:tcPr>
            <w:tcW w:w="1091" w:type="dxa"/>
            <w:tcBorders>
              <w:bottom w:val="single" w:sz="4" w:space="0" w:color="000000"/>
              <w:right w:val="single" w:sz="4" w:space="0" w:color="000000"/>
            </w:tcBorders>
            <w:tcMar>
              <w:top w:w="40" w:type="dxa"/>
              <w:left w:w="40" w:type="dxa"/>
              <w:bottom w:w="40" w:type="dxa"/>
              <w:right w:w="40" w:type="dxa"/>
            </w:tcMar>
          </w:tcPr>
          <w:p w14:paraId="22664099" w14:textId="77777777" w:rsidR="005E3AB4" w:rsidRDefault="003C052F">
            <w:pPr>
              <w:spacing w:before="180"/>
              <w:jc w:val="center"/>
            </w:pPr>
            <w:r>
              <w:rPr>
                <w:rFonts w:ascii="Arial" w:hAnsi="Arial"/>
                <w:color w:val="000000"/>
                <w:sz w:val="18"/>
              </w:rPr>
              <w:t>(0044,0012)</w:t>
            </w:r>
          </w:p>
        </w:tc>
        <w:tc>
          <w:tcPr>
            <w:tcW w:w="2598" w:type="dxa"/>
            <w:tcBorders>
              <w:bottom w:val="single" w:sz="4" w:space="0" w:color="000000"/>
              <w:right w:val="single" w:sz="4" w:space="0" w:color="000000"/>
            </w:tcBorders>
            <w:tcMar>
              <w:top w:w="40" w:type="dxa"/>
              <w:left w:w="40" w:type="dxa"/>
              <w:bottom w:w="40" w:type="dxa"/>
              <w:right w:w="40" w:type="dxa"/>
            </w:tcMar>
          </w:tcPr>
          <w:p w14:paraId="47C9053F" w14:textId="77777777" w:rsidR="005E3AB4" w:rsidRDefault="003C052F">
            <w:pPr>
              <w:spacing w:before="180"/>
              <w:jc w:val="center"/>
            </w:pPr>
            <w:r>
              <w:rPr>
                <w:rFonts w:ascii="Arial" w:hAnsi="Arial"/>
                <w:color w:val="000000"/>
                <w:sz w:val="18"/>
              </w:rPr>
              <w:t>3/3</w:t>
            </w:r>
          </w:p>
        </w:tc>
      </w:tr>
      <w:tr w:rsidR="005E3AB4" w14:paraId="47F1867F"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44C01DD7" w14:textId="77777777" w:rsidR="005E3AB4" w:rsidRDefault="005E3AB4"/>
        </w:tc>
        <w:tc>
          <w:tcPr>
            <w:tcW w:w="1480" w:type="dxa"/>
            <w:vMerge/>
            <w:tcBorders>
              <w:right w:val="single" w:sz="4" w:space="0" w:color="000000"/>
            </w:tcBorders>
            <w:tcMar>
              <w:left w:w="40" w:type="dxa"/>
              <w:right w:w="40" w:type="dxa"/>
            </w:tcMar>
          </w:tcPr>
          <w:p w14:paraId="1945AAD5"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20B76C2C" w14:textId="77777777" w:rsidR="005E3AB4" w:rsidRDefault="003C052F">
            <w:pPr>
              <w:spacing w:before="180"/>
            </w:pPr>
            <w:r>
              <w:rPr>
                <w:rFonts w:ascii="Arial" w:hAnsi="Arial"/>
                <w:color w:val="000000"/>
                <w:sz w:val="18"/>
              </w:rPr>
              <w:t>Administration Route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37BD8FB4" w14:textId="77777777" w:rsidR="005E3AB4" w:rsidRDefault="003C052F">
            <w:pPr>
              <w:spacing w:before="180"/>
              <w:jc w:val="center"/>
            </w:pPr>
            <w:r>
              <w:rPr>
                <w:rFonts w:ascii="Arial" w:hAnsi="Arial"/>
                <w:color w:val="000000"/>
                <w:sz w:val="18"/>
              </w:rPr>
              <w:t>(0054,0302)</w:t>
            </w:r>
          </w:p>
        </w:tc>
        <w:tc>
          <w:tcPr>
            <w:tcW w:w="2598" w:type="dxa"/>
            <w:tcBorders>
              <w:bottom w:val="single" w:sz="4" w:space="0" w:color="000000"/>
              <w:right w:val="single" w:sz="4" w:space="0" w:color="000000"/>
            </w:tcBorders>
            <w:tcMar>
              <w:top w:w="40" w:type="dxa"/>
              <w:left w:w="40" w:type="dxa"/>
              <w:bottom w:w="40" w:type="dxa"/>
              <w:right w:w="40" w:type="dxa"/>
            </w:tcMar>
          </w:tcPr>
          <w:p w14:paraId="7E3EBD4F" w14:textId="77777777" w:rsidR="005E3AB4" w:rsidRDefault="003C052F">
            <w:pPr>
              <w:spacing w:before="180"/>
              <w:jc w:val="center"/>
            </w:pPr>
            <w:r>
              <w:rPr>
                <w:rFonts w:ascii="Arial" w:hAnsi="Arial"/>
                <w:color w:val="000000"/>
                <w:sz w:val="18"/>
              </w:rPr>
              <w:t>2/2</w:t>
            </w:r>
          </w:p>
        </w:tc>
      </w:tr>
      <w:tr w:rsidR="005E3AB4" w14:paraId="7725F031"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17C18749" w14:textId="77777777" w:rsidR="005E3AB4" w:rsidRDefault="005E3AB4"/>
        </w:tc>
        <w:tc>
          <w:tcPr>
            <w:tcW w:w="1480" w:type="dxa"/>
            <w:vMerge/>
            <w:tcBorders>
              <w:right w:val="single" w:sz="4" w:space="0" w:color="000000"/>
            </w:tcBorders>
            <w:tcMar>
              <w:left w:w="40" w:type="dxa"/>
              <w:right w:w="40" w:type="dxa"/>
            </w:tcMar>
          </w:tcPr>
          <w:p w14:paraId="766FCA7E"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39B82ED9" w14:textId="77777777" w:rsidR="005E3AB4" w:rsidRDefault="003C052F">
            <w:pPr>
              <w:spacing w:before="180"/>
            </w:pPr>
            <w:r>
              <w:rPr>
                <w:rFonts w:ascii="Arial" w:hAnsi="Arial"/>
                <w:color w:val="000000"/>
                <w:sz w:val="18"/>
              </w:rPr>
              <w: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69EA0409" w14:textId="77777777" w:rsidR="005E3AB4" w:rsidRDefault="003C052F">
            <w:pPr>
              <w:spacing w:before="180"/>
              <w:jc w:val="center"/>
            </w:pPr>
            <w:r>
              <w:rPr>
                <w:rFonts w:ascii="Arial" w:hAnsi="Arial"/>
                <w:color w:val="000000"/>
                <w:sz w:val="18"/>
              </w:rPr>
              <w:t>(0008,0100)</w:t>
            </w:r>
          </w:p>
        </w:tc>
        <w:tc>
          <w:tcPr>
            <w:tcW w:w="2598" w:type="dxa"/>
            <w:tcBorders>
              <w:bottom w:val="single" w:sz="4" w:space="0" w:color="000000"/>
              <w:right w:val="single" w:sz="4" w:space="0" w:color="000000"/>
            </w:tcBorders>
            <w:tcMar>
              <w:top w:w="40" w:type="dxa"/>
              <w:left w:w="40" w:type="dxa"/>
              <w:bottom w:w="40" w:type="dxa"/>
              <w:right w:w="40" w:type="dxa"/>
            </w:tcMar>
          </w:tcPr>
          <w:p w14:paraId="51A9B8DE" w14:textId="77777777" w:rsidR="005E3AB4" w:rsidRDefault="003C052F">
            <w:pPr>
              <w:spacing w:before="180"/>
              <w:jc w:val="center"/>
            </w:pPr>
            <w:r>
              <w:rPr>
                <w:rFonts w:ascii="Arial" w:hAnsi="Arial"/>
                <w:color w:val="000000"/>
                <w:sz w:val="18"/>
              </w:rPr>
              <w:t>1/1</w:t>
            </w:r>
          </w:p>
        </w:tc>
      </w:tr>
      <w:tr w:rsidR="005E3AB4" w14:paraId="7C314C36"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057C75F3" w14:textId="77777777" w:rsidR="005E3AB4" w:rsidRDefault="005E3AB4"/>
        </w:tc>
        <w:tc>
          <w:tcPr>
            <w:tcW w:w="1480" w:type="dxa"/>
            <w:vMerge/>
            <w:tcBorders>
              <w:right w:val="single" w:sz="4" w:space="0" w:color="000000"/>
            </w:tcBorders>
            <w:tcMar>
              <w:left w:w="40" w:type="dxa"/>
              <w:right w:w="40" w:type="dxa"/>
            </w:tcMar>
          </w:tcPr>
          <w:p w14:paraId="12C59F5B"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427F22C0" w14:textId="77777777" w:rsidR="005E3AB4" w:rsidRDefault="003C052F">
            <w:pPr>
              <w:spacing w:before="180"/>
            </w:pPr>
            <w:r>
              <w:rPr>
                <w:rFonts w:ascii="Arial" w:hAnsi="Arial"/>
                <w:color w:val="000000"/>
                <w:sz w:val="18"/>
              </w:rPr>
              <w:t xml:space="preserve">&gt;Coding Scheme </w:t>
            </w:r>
            <w:r>
              <w:rPr>
                <w:rFonts w:ascii="Arial" w:hAnsi="Arial"/>
                <w:color w:val="000000"/>
                <w:sz w:val="18"/>
              </w:rPr>
              <w:t>Designator</w:t>
            </w:r>
          </w:p>
        </w:tc>
        <w:tc>
          <w:tcPr>
            <w:tcW w:w="1091" w:type="dxa"/>
            <w:tcBorders>
              <w:bottom w:val="single" w:sz="4" w:space="0" w:color="000000"/>
              <w:right w:val="single" w:sz="4" w:space="0" w:color="000000"/>
            </w:tcBorders>
            <w:tcMar>
              <w:top w:w="40" w:type="dxa"/>
              <w:left w:w="40" w:type="dxa"/>
              <w:bottom w:w="40" w:type="dxa"/>
              <w:right w:w="40" w:type="dxa"/>
            </w:tcMar>
          </w:tcPr>
          <w:p w14:paraId="2264FE89" w14:textId="77777777" w:rsidR="005E3AB4" w:rsidRDefault="003C052F">
            <w:pPr>
              <w:spacing w:before="180"/>
              <w:jc w:val="center"/>
            </w:pPr>
            <w:r>
              <w:rPr>
                <w:rFonts w:ascii="Arial" w:hAnsi="Arial"/>
                <w:color w:val="000000"/>
                <w:sz w:val="18"/>
              </w:rPr>
              <w:t>(0008,0102)</w:t>
            </w:r>
          </w:p>
        </w:tc>
        <w:tc>
          <w:tcPr>
            <w:tcW w:w="2598" w:type="dxa"/>
            <w:tcBorders>
              <w:bottom w:val="single" w:sz="4" w:space="0" w:color="000000"/>
              <w:right w:val="single" w:sz="4" w:space="0" w:color="000000"/>
            </w:tcBorders>
            <w:tcMar>
              <w:top w:w="40" w:type="dxa"/>
              <w:left w:w="40" w:type="dxa"/>
              <w:bottom w:w="40" w:type="dxa"/>
              <w:right w:w="40" w:type="dxa"/>
            </w:tcMar>
          </w:tcPr>
          <w:p w14:paraId="17859EFF" w14:textId="77777777" w:rsidR="005E3AB4" w:rsidRDefault="003C052F">
            <w:pPr>
              <w:spacing w:before="180"/>
              <w:jc w:val="center"/>
            </w:pPr>
            <w:r>
              <w:rPr>
                <w:rFonts w:ascii="Arial" w:hAnsi="Arial"/>
                <w:color w:val="000000"/>
                <w:sz w:val="18"/>
              </w:rPr>
              <w:t>1/1</w:t>
            </w:r>
          </w:p>
        </w:tc>
      </w:tr>
      <w:tr w:rsidR="005E3AB4" w14:paraId="25D728CA"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0A45C0F0" w14:textId="77777777" w:rsidR="005E3AB4" w:rsidRDefault="005E3AB4"/>
        </w:tc>
        <w:tc>
          <w:tcPr>
            <w:tcW w:w="1480" w:type="dxa"/>
            <w:vMerge/>
            <w:tcBorders>
              <w:right w:val="single" w:sz="4" w:space="0" w:color="000000"/>
            </w:tcBorders>
            <w:tcMar>
              <w:left w:w="40" w:type="dxa"/>
              <w:right w:w="40" w:type="dxa"/>
            </w:tcMar>
          </w:tcPr>
          <w:p w14:paraId="31075A7B"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0226E95E" w14:textId="77777777" w:rsidR="005E3AB4" w:rsidRDefault="003C052F">
            <w:pPr>
              <w:spacing w:before="180"/>
            </w:pPr>
            <w:r>
              <w:rPr>
                <w:rFonts w:ascii="Arial" w:hAnsi="Arial"/>
                <w:color w:val="000000"/>
                <w:sz w:val="18"/>
              </w:rPr>
              <w: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29D375F8" w14:textId="77777777" w:rsidR="005E3AB4" w:rsidRDefault="003C052F">
            <w:pPr>
              <w:spacing w:before="180"/>
              <w:jc w:val="center"/>
            </w:pPr>
            <w:r>
              <w:rPr>
                <w:rFonts w:ascii="Arial" w:hAnsi="Arial"/>
                <w:color w:val="000000"/>
                <w:sz w:val="18"/>
              </w:rPr>
              <w:t>(0008,0104)</w:t>
            </w:r>
          </w:p>
        </w:tc>
        <w:tc>
          <w:tcPr>
            <w:tcW w:w="2598" w:type="dxa"/>
            <w:tcBorders>
              <w:bottom w:val="single" w:sz="4" w:space="0" w:color="000000"/>
              <w:right w:val="single" w:sz="4" w:space="0" w:color="000000"/>
            </w:tcBorders>
            <w:tcMar>
              <w:top w:w="40" w:type="dxa"/>
              <w:left w:w="40" w:type="dxa"/>
              <w:bottom w:w="40" w:type="dxa"/>
              <w:right w:w="40" w:type="dxa"/>
            </w:tcMar>
          </w:tcPr>
          <w:p w14:paraId="30617520" w14:textId="77777777" w:rsidR="005E3AB4" w:rsidRDefault="003C052F">
            <w:pPr>
              <w:spacing w:before="180"/>
              <w:jc w:val="center"/>
            </w:pPr>
            <w:r>
              <w:rPr>
                <w:rFonts w:ascii="Arial" w:hAnsi="Arial"/>
                <w:color w:val="000000"/>
                <w:sz w:val="18"/>
              </w:rPr>
              <w:t>1/1</w:t>
            </w:r>
          </w:p>
        </w:tc>
      </w:tr>
      <w:tr w:rsidR="005E3AB4" w14:paraId="646CBEA7"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4A4490E5" w14:textId="77777777" w:rsidR="005E3AB4" w:rsidRDefault="005E3AB4"/>
        </w:tc>
        <w:tc>
          <w:tcPr>
            <w:tcW w:w="1480" w:type="dxa"/>
            <w:vMerge/>
            <w:tcBorders>
              <w:right w:val="single" w:sz="4" w:space="0" w:color="000000"/>
            </w:tcBorders>
            <w:tcMar>
              <w:left w:w="40" w:type="dxa"/>
              <w:right w:w="40" w:type="dxa"/>
            </w:tcMar>
          </w:tcPr>
          <w:p w14:paraId="43776DEB"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57C0AA36" w14:textId="77777777" w:rsidR="005E3AB4" w:rsidRDefault="003C052F">
            <w:pPr>
              <w:spacing w:before="180"/>
            </w:pPr>
            <w:r>
              <w:rPr>
                <w:rFonts w:ascii="Arial" w:hAnsi="Arial"/>
                <w:color w:val="000000"/>
                <w:sz w:val="18"/>
              </w:rPr>
              <w:t>Substance Administration Parameter Sequence</w:t>
            </w:r>
          </w:p>
        </w:tc>
        <w:tc>
          <w:tcPr>
            <w:tcW w:w="1091" w:type="dxa"/>
            <w:tcBorders>
              <w:bottom w:val="single" w:sz="4" w:space="0" w:color="000000"/>
              <w:right w:val="single" w:sz="4" w:space="0" w:color="000000"/>
            </w:tcBorders>
            <w:tcMar>
              <w:top w:w="40" w:type="dxa"/>
              <w:left w:w="40" w:type="dxa"/>
              <w:bottom w:w="40" w:type="dxa"/>
              <w:right w:w="40" w:type="dxa"/>
            </w:tcMar>
          </w:tcPr>
          <w:p w14:paraId="154EAB4B" w14:textId="77777777" w:rsidR="005E3AB4" w:rsidRDefault="003C052F">
            <w:pPr>
              <w:spacing w:before="180"/>
              <w:jc w:val="center"/>
            </w:pPr>
            <w:r>
              <w:rPr>
                <w:rFonts w:ascii="Arial" w:hAnsi="Arial"/>
                <w:color w:val="000000"/>
                <w:sz w:val="18"/>
              </w:rPr>
              <w:t>(0044,0019)</w:t>
            </w:r>
          </w:p>
        </w:tc>
        <w:tc>
          <w:tcPr>
            <w:tcW w:w="2598" w:type="dxa"/>
            <w:tcBorders>
              <w:bottom w:val="single" w:sz="4" w:space="0" w:color="000000"/>
              <w:right w:val="single" w:sz="4" w:space="0" w:color="000000"/>
            </w:tcBorders>
            <w:tcMar>
              <w:top w:w="40" w:type="dxa"/>
              <w:left w:w="40" w:type="dxa"/>
              <w:bottom w:w="40" w:type="dxa"/>
              <w:right w:w="40" w:type="dxa"/>
            </w:tcMar>
          </w:tcPr>
          <w:p w14:paraId="060E0F47" w14:textId="77777777" w:rsidR="005E3AB4" w:rsidRDefault="003C052F">
            <w:pPr>
              <w:spacing w:before="180"/>
              <w:jc w:val="center"/>
            </w:pPr>
            <w:r>
              <w:rPr>
                <w:rFonts w:ascii="Arial" w:hAnsi="Arial"/>
                <w:color w:val="000000"/>
                <w:sz w:val="18"/>
              </w:rPr>
              <w:t>3/3</w:t>
            </w:r>
          </w:p>
        </w:tc>
      </w:tr>
      <w:tr w:rsidR="005E3AB4" w14:paraId="5959EAEF"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3ADAFEC9" w14:textId="77777777" w:rsidR="005E3AB4" w:rsidRDefault="005E3AB4"/>
        </w:tc>
        <w:tc>
          <w:tcPr>
            <w:tcW w:w="1480" w:type="dxa"/>
            <w:vMerge/>
            <w:tcBorders>
              <w:right w:val="single" w:sz="4" w:space="0" w:color="000000"/>
            </w:tcBorders>
            <w:tcMar>
              <w:left w:w="40" w:type="dxa"/>
              <w:right w:w="40" w:type="dxa"/>
            </w:tcMar>
          </w:tcPr>
          <w:p w14:paraId="7E6D30FE"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3DFD8785" w14:textId="77777777" w:rsidR="005E3AB4" w:rsidRDefault="003C052F">
            <w:pPr>
              <w:spacing w:before="180"/>
            </w:pPr>
            <w:r>
              <w:rPr>
                <w:rFonts w:ascii="Arial" w:hAnsi="Arial"/>
                <w:color w:val="000000"/>
                <w:sz w:val="18"/>
              </w:rPr>
              <w:t xml:space="preserve">&gt; </w:t>
            </w:r>
            <w:r>
              <w:rPr>
                <w:rFonts w:ascii="Arial" w:hAnsi="Arial"/>
                <w:i/>
                <w:color w:val="000000"/>
                <w:sz w:val="18"/>
              </w:rPr>
              <w:t>All Attributes of the Substance Administration Parameter Sequence</w:t>
            </w:r>
          </w:p>
        </w:tc>
        <w:tc>
          <w:tcPr>
            <w:tcW w:w="1091" w:type="dxa"/>
            <w:tcBorders>
              <w:bottom w:val="single" w:sz="4" w:space="0" w:color="000000"/>
              <w:right w:val="single" w:sz="4" w:space="0" w:color="000000"/>
            </w:tcBorders>
            <w:tcMar>
              <w:top w:w="40" w:type="dxa"/>
              <w:left w:w="40" w:type="dxa"/>
              <w:bottom w:w="40" w:type="dxa"/>
              <w:right w:w="40" w:type="dxa"/>
            </w:tcMar>
          </w:tcPr>
          <w:p w14:paraId="4244CDE9" w14:textId="77777777" w:rsidR="005E3AB4" w:rsidRDefault="005E3AB4"/>
        </w:tc>
        <w:tc>
          <w:tcPr>
            <w:tcW w:w="2598" w:type="dxa"/>
            <w:tcBorders>
              <w:bottom w:val="single" w:sz="4" w:space="0" w:color="000000"/>
              <w:right w:val="single" w:sz="4" w:space="0" w:color="000000"/>
            </w:tcBorders>
            <w:tcMar>
              <w:top w:w="40" w:type="dxa"/>
              <w:left w:w="40" w:type="dxa"/>
              <w:bottom w:w="40" w:type="dxa"/>
              <w:right w:w="40" w:type="dxa"/>
            </w:tcMar>
          </w:tcPr>
          <w:p w14:paraId="649C4041" w14:textId="77777777" w:rsidR="005E3AB4" w:rsidRDefault="003C052F">
            <w:pPr>
              <w:spacing w:before="180"/>
              <w:jc w:val="center"/>
            </w:pPr>
            <w:r>
              <w:rPr>
                <w:rFonts w:ascii="Arial" w:hAnsi="Arial"/>
                <w:color w:val="000000"/>
                <w:sz w:val="18"/>
              </w:rPr>
              <w:t>3/3</w:t>
            </w:r>
          </w:p>
        </w:tc>
      </w:tr>
      <w:tr w:rsidR="005E3AB4" w14:paraId="44FE7AE2"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6996AD2F" w14:textId="77777777" w:rsidR="005E3AB4" w:rsidRDefault="005E3AB4"/>
        </w:tc>
        <w:tc>
          <w:tcPr>
            <w:tcW w:w="1480" w:type="dxa"/>
            <w:vMerge/>
            <w:tcBorders>
              <w:right w:val="single" w:sz="4" w:space="0" w:color="000000"/>
            </w:tcBorders>
            <w:tcMar>
              <w:left w:w="40" w:type="dxa"/>
              <w:right w:w="40" w:type="dxa"/>
            </w:tcMar>
          </w:tcPr>
          <w:p w14:paraId="547EE686"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235E8596" w14:textId="77777777" w:rsidR="005E3AB4" w:rsidRDefault="003C052F">
            <w:pPr>
              <w:spacing w:before="180"/>
            </w:pPr>
            <w:r>
              <w:rPr>
                <w:rFonts w:ascii="Arial" w:hAnsi="Arial"/>
                <w:color w:val="000000"/>
                <w:sz w:val="18"/>
              </w:rPr>
              <w:t>Operator Identification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7C379C56" w14:textId="77777777" w:rsidR="005E3AB4" w:rsidRDefault="003C052F">
            <w:pPr>
              <w:spacing w:before="180"/>
              <w:jc w:val="center"/>
            </w:pPr>
            <w:r>
              <w:rPr>
                <w:rFonts w:ascii="Arial" w:hAnsi="Arial"/>
                <w:color w:val="000000"/>
                <w:sz w:val="18"/>
              </w:rPr>
              <w:t>(0008,1072)</w:t>
            </w:r>
          </w:p>
        </w:tc>
        <w:tc>
          <w:tcPr>
            <w:tcW w:w="2598" w:type="dxa"/>
            <w:tcBorders>
              <w:bottom w:val="single" w:sz="4" w:space="0" w:color="000000"/>
              <w:right w:val="single" w:sz="4" w:space="0" w:color="000000"/>
            </w:tcBorders>
            <w:tcMar>
              <w:top w:w="40" w:type="dxa"/>
              <w:left w:w="40" w:type="dxa"/>
              <w:bottom w:w="40" w:type="dxa"/>
              <w:right w:w="40" w:type="dxa"/>
            </w:tcMar>
          </w:tcPr>
          <w:p w14:paraId="7C758F11" w14:textId="77777777" w:rsidR="005E3AB4" w:rsidRDefault="003C052F">
            <w:pPr>
              <w:spacing w:before="180"/>
              <w:jc w:val="center"/>
            </w:pPr>
            <w:r>
              <w:rPr>
                <w:rFonts w:ascii="Arial" w:hAnsi="Arial"/>
                <w:color w:val="000000"/>
                <w:sz w:val="18"/>
              </w:rPr>
              <w:t>1/1</w:t>
            </w:r>
          </w:p>
        </w:tc>
      </w:tr>
      <w:tr w:rsidR="005E3AB4" w14:paraId="0DF98CA8"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71BD05BE" w14:textId="77777777" w:rsidR="005E3AB4" w:rsidRDefault="005E3AB4"/>
        </w:tc>
        <w:tc>
          <w:tcPr>
            <w:tcW w:w="1480" w:type="dxa"/>
            <w:vMerge/>
            <w:tcBorders>
              <w:right w:val="single" w:sz="4" w:space="0" w:color="000000"/>
            </w:tcBorders>
            <w:tcMar>
              <w:left w:w="40" w:type="dxa"/>
              <w:right w:w="40" w:type="dxa"/>
            </w:tcMar>
          </w:tcPr>
          <w:p w14:paraId="7B923B76"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34001E5F" w14:textId="77777777" w:rsidR="005E3AB4" w:rsidRDefault="003C052F">
            <w:pPr>
              <w:spacing w:before="180"/>
            </w:pPr>
            <w:r>
              <w:rPr>
                <w:rFonts w:ascii="Arial" w:hAnsi="Arial"/>
                <w:color w:val="000000"/>
                <w:sz w:val="18"/>
              </w:rPr>
              <w:t>&gt;Person Identification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0399E9C6" w14:textId="77777777" w:rsidR="005E3AB4" w:rsidRDefault="003C052F">
            <w:pPr>
              <w:spacing w:before="180"/>
              <w:jc w:val="center"/>
            </w:pPr>
            <w:r>
              <w:rPr>
                <w:rFonts w:ascii="Arial" w:hAnsi="Arial"/>
                <w:color w:val="000000"/>
                <w:sz w:val="18"/>
              </w:rPr>
              <w:t>(0040,1101)</w:t>
            </w:r>
          </w:p>
        </w:tc>
        <w:tc>
          <w:tcPr>
            <w:tcW w:w="2598" w:type="dxa"/>
            <w:tcBorders>
              <w:bottom w:val="single" w:sz="4" w:space="0" w:color="000000"/>
              <w:right w:val="single" w:sz="4" w:space="0" w:color="000000"/>
            </w:tcBorders>
            <w:tcMar>
              <w:top w:w="40" w:type="dxa"/>
              <w:left w:w="40" w:type="dxa"/>
              <w:bottom w:w="40" w:type="dxa"/>
              <w:right w:w="40" w:type="dxa"/>
            </w:tcMar>
          </w:tcPr>
          <w:p w14:paraId="42A9FA71" w14:textId="77777777" w:rsidR="005E3AB4" w:rsidRDefault="003C052F">
            <w:pPr>
              <w:spacing w:before="180"/>
              <w:jc w:val="center"/>
            </w:pPr>
            <w:r>
              <w:rPr>
                <w:rFonts w:ascii="Arial" w:hAnsi="Arial"/>
                <w:color w:val="000000"/>
                <w:sz w:val="18"/>
              </w:rPr>
              <w:t>1/1</w:t>
            </w:r>
          </w:p>
        </w:tc>
      </w:tr>
      <w:tr w:rsidR="005E3AB4" w14:paraId="2619CB2B"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3995C713" w14:textId="77777777" w:rsidR="005E3AB4" w:rsidRDefault="005E3AB4"/>
        </w:tc>
        <w:tc>
          <w:tcPr>
            <w:tcW w:w="1480" w:type="dxa"/>
            <w:vMerge/>
            <w:tcBorders>
              <w:right w:val="single" w:sz="4" w:space="0" w:color="000000"/>
            </w:tcBorders>
            <w:tcMar>
              <w:left w:w="40" w:type="dxa"/>
              <w:right w:w="40" w:type="dxa"/>
            </w:tcMar>
          </w:tcPr>
          <w:p w14:paraId="4202E6AA"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0457DB88" w14:textId="77777777" w:rsidR="005E3AB4" w:rsidRDefault="003C052F">
            <w:pPr>
              <w:spacing w:before="180"/>
            </w:pPr>
            <w:r>
              <w:rPr>
                <w:rFonts w:ascii="Arial" w:hAnsi="Arial"/>
                <w:color w:val="000000"/>
                <w:sz w:val="18"/>
              </w:rPr>
              <w:t>&gt;&gt;Code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398DA6BB" w14:textId="77777777" w:rsidR="005E3AB4" w:rsidRDefault="003C052F">
            <w:pPr>
              <w:spacing w:before="180"/>
              <w:jc w:val="center"/>
            </w:pPr>
            <w:r>
              <w:rPr>
                <w:rFonts w:ascii="Arial" w:hAnsi="Arial"/>
                <w:color w:val="000000"/>
                <w:sz w:val="18"/>
              </w:rPr>
              <w:t>(0008,0100)</w:t>
            </w:r>
          </w:p>
        </w:tc>
        <w:tc>
          <w:tcPr>
            <w:tcW w:w="2598" w:type="dxa"/>
            <w:tcBorders>
              <w:bottom w:val="single" w:sz="4" w:space="0" w:color="000000"/>
              <w:right w:val="single" w:sz="4" w:space="0" w:color="000000"/>
            </w:tcBorders>
            <w:tcMar>
              <w:top w:w="40" w:type="dxa"/>
              <w:left w:w="40" w:type="dxa"/>
              <w:bottom w:w="40" w:type="dxa"/>
              <w:right w:w="40" w:type="dxa"/>
            </w:tcMar>
          </w:tcPr>
          <w:p w14:paraId="0A4221DD" w14:textId="77777777" w:rsidR="005E3AB4" w:rsidRDefault="003C052F">
            <w:pPr>
              <w:spacing w:before="180"/>
              <w:jc w:val="center"/>
            </w:pPr>
            <w:r>
              <w:rPr>
                <w:rFonts w:ascii="Arial" w:hAnsi="Arial"/>
                <w:color w:val="000000"/>
                <w:sz w:val="18"/>
              </w:rPr>
              <w:t>1/1</w:t>
            </w:r>
          </w:p>
        </w:tc>
      </w:tr>
      <w:tr w:rsidR="005E3AB4" w14:paraId="17C1A1E1" w14:textId="77777777">
        <w:tblPrEx>
          <w:tblCellMar>
            <w:top w:w="0" w:type="dxa"/>
            <w:bottom w:w="0" w:type="dxa"/>
          </w:tblCellMar>
        </w:tblPrEx>
        <w:tc>
          <w:tcPr>
            <w:tcW w:w="2638" w:type="dxa"/>
            <w:vMerge/>
            <w:tcBorders>
              <w:left w:val="single" w:sz="4" w:space="0" w:color="000000"/>
              <w:right w:val="single" w:sz="4" w:space="0" w:color="000000"/>
            </w:tcBorders>
            <w:tcMar>
              <w:left w:w="40" w:type="dxa"/>
              <w:right w:w="40" w:type="dxa"/>
            </w:tcMar>
          </w:tcPr>
          <w:p w14:paraId="4693E6B8" w14:textId="77777777" w:rsidR="005E3AB4" w:rsidRDefault="005E3AB4"/>
        </w:tc>
        <w:tc>
          <w:tcPr>
            <w:tcW w:w="1480" w:type="dxa"/>
            <w:vMerge/>
            <w:tcBorders>
              <w:right w:val="single" w:sz="4" w:space="0" w:color="000000"/>
            </w:tcBorders>
            <w:tcMar>
              <w:left w:w="40" w:type="dxa"/>
              <w:right w:w="40" w:type="dxa"/>
            </w:tcMar>
          </w:tcPr>
          <w:p w14:paraId="3307003B"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2EA093AD" w14:textId="77777777" w:rsidR="005E3AB4" w:rsidRDefault="003C052F">
            <w:pPr>
              <w:spacing w:before="180"/>
            </w:pPr>
            <w:r>
              <w:rPr>
                <w:rFonts w:ascii="Arial" w:hAnsi="Arial"/>
                <w:color w:val="000000"/>
                <w:sz w:val="18"/>
              </w:rPr>
              <w:t>&gt;&gt;Coding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614E2F2F" w14:textId="77777777" w:rsidR="005E3AB4" w:rsidRDefault="003C052F">
            <w:pPr>
              <w:spacing w:before="180"/>
              <w:jc w:val="center"/>
            </w:pPr>
            <w:r>
              <w:rPr>
                <w:rFonts w:ascii="Arial" w:hAnsi="Arial"/>
                <w:color w:val="000000"/>
                <w:sz w:val="18"/>
              </w:rPr>
              <w:t>(0008,0102)</w:t>
            </w:r>
          </w:p>
        </w:tc>
        <w:tc>
          <w:tcPr>
            <w:tcW w:w="2598" w:type="dxa"/>
            <w:tcBorders>
              <w:bottom w:val="single" w:sz="4" w:space="0" w:color="000000"/>
              <w:right w:val="single" w:sz="4" w:space="0" w:color="000000"/>
            </w:tcBorders>
            <w:tcMar>
              <w:top w:w="40" w:type="dxa"/>
              <w:left w:w="40" w:type="dxa"/>
              <w:bottom w:w="40" w:type="dxa"/>
              <w:right w:w="40" w:type="dxa"/>
            </w:tcMar>
          </w:tcPr>
          <w:p w14:paraId="0F750807" w14:textId="77777777" w:rsidR="005E3AB4" w:rsidRDefault="003C052F">
            <w:pPr>
              <w:spacing w:before="180"/>
              <w:jc w:val="center"/>
            </w:pPr>
            <w:r>
              <w:rPr>
                <w:rFonts w:ascii="Arial" w:hAnsi="Arial"/>
                <w:color w:val="000000"/>
                <w:sz w:val="18"/>
              </w:rPr>
              <w:t>1/1</w:t>
            </w:r>
          </w:p>
        </w:tc>
      </w:tr>
      <w:tr w:rsidR="005E3AB4" w14:paraId="33804446" w14:textId="77777777">
        <w:tblPrEx>
          <w:tblCellMar>
            <w:top w:w="0" w:type="dxa"/>
            <w:bottom w:w="0" w:type="dxa"/>
          </w:tblCellMar>
        </w:tblPrEx>
        <w:tc>
          <w:tcPr>
            <w:tcW w:w="2638" w:type="dxa"/>
            <w:vMerge/>
            <w:tcBorders>
              <w:left w:val="single" w:sz="4" w:space="0" w:color="000000"/>
              <w:bottom w:val="single" w:sz="4" w:space="0" w:color="000000"/>
              <w:right w:val="single" w:sz="4" w:space="0" w:color="000000"/>
            </w:tcBorders>
            <w:tcMar>
              <w:left w:w="40" w:type="dxa"/>
              <w:bottom w:w="40" w:type="dxa"/>
              <w:right w:w="40" w:type="dxa"/>
            </w:tcMar>
          </w:tcPr>
          <w:p w14:paraId="7A6BE417" w14:textId="77777777" w:rsidR="005E3AB4" w:rsidRDefault="005E3AB4"/>
        </w:tc>
        <w:tc>
          <w:tcPr>
            <w:tcW w:w="1480" w:type="dxa"/>
            <w:vMerge/>
            <w:tcBorders>
              <w:bottom w:val="single" w:sz="4" w:space="0" w:color="000000"/>
              <w:right w:val="single" w:sz="4" w:space="0" w:color="000000"/>
            </w:tcBorders>
            <w:tcMar>
              <w:left w:w="40" w:type="dxa"/>
              <w:bottom w:w="40" w:type="dxa"/>
              <w:right w:w="40" w:type="dxa"/>
            </w:tcMar>
          </w:tcPr>
          <w:p w14:paraId="181A3EC5" w14:textId="77777777" w:rsidR="005E3AB4" w:rsidRDefault="005E3AB4"/>
        </w:tc>
        <w:tc>
          <w:tcPr>
            <w:tcW w:w="2633" w:type="dxa"/>
            <w:tcBorders>
              <w:bottom w:val="single" w:sz="4" w:space="0" w:color="000000"/>
              <w:right w:val="single" w:sz="4" w:space="0" w:color="000000"/>
            </w:tcBorders>
            <w:tcMar>
              <w:top w:w="40" w:type="dxa"/>
              <w:left w:w="40" w:type="dxa"/>
              <w:bottom w:w="40" w:type="dxa"/>
              <w:right w:w="40" w:type="dxa"/>
            </w:tcMar>
          </w:tcPr>
          <w:p w14:paraId="41E6BB25" w14:textId="77777777" w:rsidR="005E3AB4" w:rsidRDefault="003C052F">
            <w:pPr>
              <w:spacing w:before="180"/>
            </w:pPr>
            <w:r>
              <w:rPr>
                <w:rFonts w:ascii="Arial" w:hAnsi="Arial"/>
                <w:color w:val="000000"/>
                <w:sz w:val="18"/>
              </w:rPr>
              <w:t>&gt;&gt;Code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4BA66164" w14:textId="77777777" w:rsidR="005E3AB4" w:rsidRDefault="003C052F">
            <w:pPr>
              <w:spacing w:before="180"/>
              <w:jc w:val="center"/>
            </w:pPr>
            <w:r>
              <w:rPr>
                <w:rFonts w:ascii="Arial" w:hAnsi="Arial"/>
                <w:color w:val="000000"/>
                <w:sz w:val="18"/>
              </w:rPr>
              <w:t>(0008,0104)</w:t>
            </w:r>
          </w:p>
        </w:tc>
        <w:tc>
          <w:tcPr>
            <w:tcW w:w="2598" w:type="dxa"/>
            <w:tcBorders>
              <w:bottom w:val="single" w:sz="4" w:space="0" w:color="000000"/>
              <w:right w:val="single" w:sz="4" w:space="0" w:color="000000"/>
            </w:tcBorders>
            <w:tcMar>
              <w:top w:w="40" w:type="dxa"/>
              <w:left w:w="40" w:type="dxa"/>
              <w:bottom w:w="40" w:type="dxa"/>
              <w:right w:w="40" w:type="dxa"/>
            </w:tcMar>
          </w:tcPr>
          <w:p w14:paraId="48F32932" w14:textId="77777777" w:rsidR="005E3AB4" w:rsidRDefault="003C052F">
            <w:pPr>
              <w:spacing w:before="180"/>
              <w:jc w:val="center"/>
            </w:pPr>
            <w:r>
              <w:rPr>
                <w:rFonts w:ascii="Arial" w:hAnsi="Arial"/>
                <w:color w:val="000000"/>
                <w:sz w:val="18"/>
              </w:rPr>
              <w:t>1/1</w:t>
            </w:r>
          </w:p>
        </w:tc>
      </w:tr>
    </w:tbl>
    <w:p w14:paraId="5AC7F47D" w14:textId="77777777" w:rsidR="005E3AB4" w:rsidRDefault="003C052F">
      <w:pPr>
        <w:spacing w:before="180"/>
      </w:pPr>
      <w:bookmarkStart w:id="2323" w:name="sect_P_3_2_2"/>
      <w:r>
        <w:rPr>
          <w:rFonts w:ascii="Arial" w:hAnsi="Arial"/>
          <w:b/>
          <w:color w:val="000000"/>
          <w:sz w:val="26"/>
        </w:rPr>
        <w:t>P.3.2.2 Service Class User Behavior</w:t>
      </w:r>
    </w:p>
    <w:bookmarkEnd w:id="2323"/>
    <w:p w14:paraId="43FB4F0E" w14:textId="77777777" w:rsidR="005E3AB4" w:rsidRDefault="003C052F">
      <w:pPr>
        <w:spacing w:before="180"/>
        <w:jc w:val="both"/>
      </w:pPr>
      <w:r>
        <w:rPr>
          <w:rFonts w:ascii="Arial" w:hAnsi="Arial"/>
          <w:color w:val="000000"/>
          <w:sz w:val="18"/>
        </w:rPr>
        <w:t xml:space="preserve">The SCU shall request logging of substance </w:t>
      </w:r>
      <w:r>
        <w:rPr>
          <w:rFonts w:ascii="Arial" w:hAnsi="Arial"/>
          <w:color w:val="000000"/>
          <w:sz w:val="18"/>
        </w:rPr>
        <w:t>administration events for a specified Patient using the N-ACTION request primitive.</w:t>
      </w:r>
    </w:p>
    <w:p w14:paraId="1B14984A" w14:textId="77777777" w:rsidR="005E3AB4" w:rsidRDefault="003C052F">
      <w:pPr>
        <w:spacing w:before="180"/>
        <w:jc w:val="both"/>
      </w:pPr>
      <w:r>
        <w:rPr>
          <w:rFonts w:ascii="Arial" w:hAnsi="Arial"/>
          <w:color w:val="000000"/>
          <w:sz w:val="18"/>
        </w:rPr>
        <w:t>The SCU shall receive N-ACTION responses. The actions taken upon a response status of Failure, or upon non-response of the SCP, are implementation dependent.</w:t>
      </w:r>
    </w:p>
    <w:p w14:paraId="00231E50" w14:textId="77777777" w:rsidR="005E3AB4" w:rsidRDefault="003C052F">
      <w:pPr>
        <w:spacing w:before="180"/>
      </w:pPr>
      <w:bookmarkStart w:id="2324" w:name="sect_P_3_2_3"/>
      <w:r>
        <w:rPr>
          <w:rFonts w:ascii="Arial" w:hAnsi="Arial"/>
          <w:b/>
          <w:color w:val="000000"/>
          <w:sz w:val="26"/>
        </w:rPr>
        <w:t>P.3.2.3 Servic</w:t>
      </w:r>
      <w:r>
        <w:rPr>
          <w:rFonts w:ascii="Arial" w:hAnsi="Arial"/>
          <w:b/>
          <w:color w:val="000000"/>
          <w:sz w:val="26"/>
        </w:rPr>
        <w:t>e Class Provider Behavior</w:t>
      </w:r>
    </w:p>
    <w:bookmarkEnd w:id="2324"/>
    <w:p w14:paraId="5E4E84DB" w14:textId="77777777" w:rsidR="005E3AB4" w:rsidRDefault="003C052F">
      <w:pPr>
        <w:spacing w:before="180"/>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w:t>
      </w:r>
      <w:r>
        <w:rPr>
          <w:rFonts w:ascii="Arial" w:hAnsi="Arial"/>
          <w:color w:val="000000"/>
          <w:sz w:val="18"/>
        </w:rPr>
        <w:t>fied Patient.</w:t>
      </w:r>
    </w:p>
    <w:p w14:paraId="054B9C55" w14:textId="77777777" w:rsidR="005E3AB4" w:rsidRDefault="003C052F">
      <w:pPr>
        <w:keepNext/>
        <w:spacing w:before="180"/>
        <w:ind w:left="360" w:right="360"/>
        <w:jc w:val="both"/>
      </w:pPr>
      <w:bookmarkStart w:id="2325" w:name="idp140421966230416"/>
      <w:r>
        <w:rPr>
          <w:rFonts w:ascii="Arial" w:hAnsi="Arial"/>
          <w:color w:val="000000"/>
          <w:sz w:val="18"/>
        </w:rPr>
        <w:t>Note</w:t>
      </w:r>
    </w:p>
    <w:bookmarkEnd w:id="2325"/>
    <w:p w14:paraId="40B9116A" w14:textId="77777777" w:rsidR="005E3AB4" w:rsidRDefault="003C052F">
      <w:pPr>
        <w:spacing w:before="180"/>
        <w:ind w:left="360" w:right="360"/>
        <w:jc w:val="both"/>
      </w:pPr>
      <w:r>
        <w:rPr>
          <w:rFonts w:ascii="Arial" w:hAnsi="Arial"/>
          <w:color w:val="000000"/>
          <w:sz w:val="18"/>
        </w:rPr>
        <w:t>The patient's identify may be conveyed explicitly by Patient ID (0010,0020), or implicitly by Admission (i.e., Visit) ID (0038,0010). An institution may typically chose one or the other to use as the primary patient identifier at the poi</w:t>
      </w:r>
      <w:r>
        <w:rPr>
          <w:rFonts w:ascii="Arial" w:hAnsi="Arial"/>
          <w:color w:val="000000"/>
          <w:sz w:val="18"/>
        </w:rPr>
        <w:t xml:space="preserve">nt of care, e.g., printed on a bar coded wristband, the use of which may facilitate data entry for the log entry. However, in the "Model of the Real World for the Purpose of Modality-IS Interface" (see </w:t>
      </w:r>
      <w:hyperlink r:id="rId615" w:anchor="PS3.3">
        <w:r>
          <w:rPr>
            <w:rFonts w:ascii="Arial" w:hAnsi="Arial"/>
            <w:color w:val="000000"/>
            <w:sz w:val="18"/>
          </w:rPr>
          <w:t>PS3.3</w:t>
        </w:r>
      </w:hyperlink>
      <w:r>
        <w:rPr>
          <w:rFonts w:ascii="Arial" w:hAnsi="Arial"/>
          <w:color w:val="000000"/>
          <w:sz w:val="18"/>
        </w:rPr>
        <w:t>), the V</w:t>
      </w:r>
      <w:r>
        <w:rPr>
          <w:rFonts w:ascii="Arial" w:hAnsi="Arial"/>
          <w:color w:val="000000"/>
          <w:sz w:val="18"/>
        </w:rPr>
        <w:t>isit is subsidiary to the Patient; hence the Admission ID (0038,0010) may only be unique within the context of the patient, not within the context of the institution. The use of the Admission ID (0038,0010) Attribute to identify the Patient is only effecti</w:t>
      </w:r>
      <w:r>
        <w:rPr>
          <w:rFonts w:ascii="Arial" w:hAnsi="Arial"/>
          <w:color w:val="000000"/>
          <w:sz w:val="18"/>
        </w:rPr>
        <w:t>ve if the Admission ID (0038,0010) is unique within the context of the institution.</w:t>
      </w:r>
    </w:p>
    <w:p w14:paraId="16DDF39D" w14:textId="77777777" w:rsidR="005E3AB4" w:rsidRDefault="003C052F">
      <w:pPr>
        <w:spacing w:before="180"/>
        <w:jc w:val="both"/>
      </w:pPr>
      <w:r>
        <w:rPr>
          <w:rFonts w:ascii="Arial" w:hAnsi="Arial"/>
          <w:color w:val="000000"/>
          <w:sz w:val="18"/>
        </w:rPr>
        <w:t xml:space="preserve">The SCP shall support inclusion into the Medication Administration Record or similar log of values of all Type 1 and Type 2 Attributes for which the SCU has provided </w:t>
      </w:r>
      <w:r>
        <w:rPr>
          <w:rFonts w:ascii="Arial" w:hAnsi="Arial"/>
          <w:color w:val="000000"/>
          <w:sz w:val="18"/>
        </w:rPr>
        <w:t>values. The SCP may convert these Attributes into a form appropriate for the destination log.</w:t>
      </w:r>
    </w:p>
    <w:p w14:paraId="5BD79B49" w14:textId="77777777" w:rsidR="005E3AB4" w:rsidRDefault="003C052F">
      <w:pPr>
        <w:keepNext/>
        <w:spacing w:before="180"/>
        <w:ind w:left="360" w:right="360"/>
        <w:jc w:val="both"/>
      </w:pPr>
      <w:bookmarkStart w:id="2326" w:name="idp140421966233616"/>
      <w:r>
        <w:rPr>
          <w:rFonts w:ascii="Arial" w:hAnsi="Arial"/>
          <w:color w:val="000000"/>
          <w:sz w:val="18"/>
        </w:rPr>
        <w:t>Note</w:t>
      </w:r>
    </w:p>
    <w:bookmarkEnd w:id="2326"/>
    <w:p w14:paraId="796D23C5" w14:textId="77777777" w:rsidR="005E3AB4" w:rsidRDefault="003C052F">
      <w:pPr>
        <w:spacing w:before="180"/>
        <w:ind w:left="360" w:right="360"/>
        <w:jc w:val="both"/>
      </w:pPr>
      <w:r>
        <w:rPr>
          <w:rFonts w:ascii="Arial" w:hAnsi="Arial"/>
          <w:color w:val="000000"/>
          <w:sz w:val="18"/>
        </w:rPr>
        <w:t>The SCP may convert coded data to free text in the log, with loss of the specific code values, if the log does not support such coded data.</w:t>
      </w:r>
    </w:p>
    <w:p w14:paraId="6B023E1D" w14:textId="77777777" w:rsidR="005E3AB4" w:rsidRDefault="003C052F">
      <w:pPr>
        <w:spacing w:before="180"/>
        <w:jc w:val="both"/>
      </w:pPr>
      <w:r>
        <w:rPr>
          <w:rFonts w:ascii="Arial" w:hAnsi="Arial"/>
          <w:color w:val="000000"/>
          <w:sz w:val="18"/>
        </w:rPr>
        <w:lastRenderedPageBreak/>
        <w:t>The SCP shall ret</w:t>
      </w:r>
      <w:r>
        <w:rPr>
          <w:rFonts w:ascii="Arial" w:hAnsi="Arial"/>
          <w:color w:val="000000"/>
          <w:sz w:val="18"/>
        </w:rPr>
        <w:t>urn, via the N-ACTION response primitive, the N-ACTION Response Status Code applicable to the associated action request.</w:t>
      </w:r>
    </w:p>
    <w:p w14:paraId="5015E0FC" w14:textId="77777777" w:rsidR="005E3AB4" w:rsidRDefault="003C052F">
      <w:pPr>
        <w:spacing w:before="180"/>
      </w:pPr>
      <w:bookmarkStart w:id="2327" w:name="sect_P_3_2_4"/>
      <w:r>
        <w:rPr>
          <w:rFonts w:ascii="Arial" w:hAnsi="Arial"/>
          <w:b/>
          <w:color w:val="000000"/>
          <w:sz w:val="26"/>
        </w:rPr>
        <w:t>P.3.2.4 Status Codes</w:t>
      </w:r>
    </w:p>
    <w:bookmarkEnd w:id="2327"/>
    <w:p w14:paraId="72650686" w14:textId="77777777" w:rsidR="005E3AB4" w:rsidRDefault="003C052F">
      <w:pPr>
        <w:spacing w:before="180"/>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Id616" w:anchor="PS3.7">
        <w:r>
          <w:rPr>
            <w:rFonts w:ascii="Arial" w:hAnsi="Arial"/>
            <w:color w:val="000000"/>
            <w:sz w:val="18"/>
          </w:rPr>
          <w:t>PS3.7</w:t>
        </w:r>
      </w:hyperlink>
      <w:r>
        <w:rPr>
          <w:rFonts w:ascii="Arial" w:hAnsi="Arial"/>
          <w:color w:val="000000"/>
          <w:sz w:val="18"/>
        </w:rPr>
        <w:t xml:space="preserve"> for additional general response status codes.</w:t>
      </w:r>
    </w:p>
    <w:p w14:paraId="28B840DC" w14:textId="77777777" w:rsidR="005E3AB4" w:rsidRDefault="003C052F">
      <w:pPr>
        <w:keepNext/>
        <w:spacing w:before="216"/>
        <w:jc w:val="center"/>
      </w:pPr>
      <w:bookmarkStart w:id="2328" w:name="table_P_3_3"/>
      <w:r>
        <w:rPr>
          <w:rFonts w:ascii="Arial" w:hAnsi="Arial"/>
          <w:b/>
          <w:color w:val="000000"/>
          <w:sz w:val="22"/>
        </w:rPr>
        <w:t>Table P.3-3. Response Status</w:t>
      </w:r>
    </w:p>
    <w:bookmarkEnd w:id="2328"/>
    <w:p w14:paraId="3F9D0D4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2180"/>
        <w:gridCol w:w="6794"/>
      </w:tblGrid>
      <w:tr w:rsidR="005E3AB4" w14:paraId="15E2C9C3"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12BF46" w14:textId="77777777" w:rsidR="005E3AB4" w:rsidRDefault="003C052F">
            <w:pPr>
              <w:keepNext/>
              <w:spacing w:before="180"/>
              <w:jc w:val="center"/>
            </w:pPr>
            <w:r>
              <w:rPr>
                <w:rFonts w:ascii="Arial" w:hAnsi="Arial"/>
                <w:b/>
                <w:color w:val="000000"/>
                <w:sz w:val="18"/>
              </w:rPr>
              <w:t>Service Status</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7540A489" w14:textId="77777777" w:rsidR="005E3AB4" w:rsidRDefault="003C052F">
            <w:pPr>
              <w:spacing w:before="180"/>
              <w:jc w:val="center"/>
            </w:pPr>
            <w:r>
              <w:rPr>
                <w:rFonts w:ascii="Arial" w:hAnsi="Arial"/>
                <w:b/>
                <w:color w:val="000000"/>
                <w:sz w:val="18"/>
              </w:rPr>
              <w:t>Response Status Code</w:t>
            </w:r>
          </w:p>
        </w:tc>
        <w:tc>
          <w:tcPr>
            <w:tcW w:w="6794" w:type="dxa"/>
            <w:tcBorders>
              <w:top w:val="single" w:sz="4" w:space="0" w:color="000000"/>
              <w:bottom w:val="single" w:sz="4" w:space="0" w:color="000000"/>
              <w:right w:val="single" w:sz="4" w:space="0" w:color="000000"/>
            </w:tcBorders>
            <w:tcMar>
              <w:top w:w="40" w:type="dxa"/>
              <w:left w:w="40" w:type="dxa"/>
              <w:bottom w:w="40" w:type="dxa"/>
              <w:right w:w="40" w:type="dxa"/>
            </w:tcMar>
          </w:tcPr>
          <w:p w14:paraId="4BF5203E" w14:textId="77777777" w:rsidR="005E3AB4" w:rsidRDefault="003C052F">
            <w:pPr>
              <w:spacing w:before="180"/>
              <w:jc w:val="center"/>
            </w:pPr>
            <w:r>
              <w:rPr>
                <w:rFonts w:ascii="Arial" w:hAnsi="Arial"/>
                <w:b/>
                <w:color w:val="000000"/>
                <w:sz w:val="18"/>
              </w:rPr>
              <w:t>Further Meaning</w:t>
            </w:r>
          </w:p>
        </w:tc>
      </w:tr>
      <w:tr w:rsidR="005E3AB4" w14:paraId="0AD49C32"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62EC25" w14:textId="77777777" w:rsidR="005E3AB4" w:rsidRDefault="003C052F">
            <w:pPr>
              <w:spacing w:before="180"/>
            </w:pPr>
            <w:r>
              <w:rPr>
                <w:rFonts w:ascii="Arial" w:hAnsi="Arial"/>
                <w:color w:val="000000"/>
                <w:sz w:val="18"/>
              </w:rPr>
              <w:t>Success</w:t>
            </w:r>
          </w:p>
        </w:tc>
        <w:tc>
          <w:tcPr>
            <w:tcW w:w="2180" w:type="dxa"/>
            <w:tcBorders>
              <w:bottom w:val="single" w:sz="4" w:space="0" w:color="000000"/>
              <w:right w:val="single" w:sz="4" w:space="0" w:color="000000"/>
            </w:tcBorders>
            <w:tcMar>
              <w:top w:w="40" w:type="dxa"/>
              <w:left w:w="40" w:type="dxa"/>
              <w:bottom w:w="40" w:type="dxa"/>
              <w:right w:w="40" w:type="dxa"/>
            </w:tcMar>
          </w:tcPr>
          <w:p w14:paraId="460A2B05" w14:textId="77777777" w:rsidR="005E3AB4" w:rsidRDefault="003C052F">
            <w:pPr>
              <w:spacing w:before="180"/>
              <w:jc w:val="center"/>
            </w:pPr>
            <w:r>
              <w:rPr>
                <w:rFonts w:ascii="Arial" w:hAnsi="Arial"/>
                <w:color w:val="000000"/>
                <w:sz w:val="18"/>
              </w:rPr>
              <w:t>0000</w:t>
            </w:r>
          </w:p>
        </w:tc>
        <w:tc>
          <w:tcPr>
            <w:tcW w:w="6794" w:type="dxa"/>
            <w:tcBorders>
              <w:bottom w:val="single" w:sz="4" w:space="0" w:color="000000"/>
              <w:right w:val="single" w:sz="4" w:space="0" w:color="000000"/>
            </w:tcBorders>
            <w:tcMar>
              <w:top w:w="40" w:type="dxa"/>
              <w:left w:w="40" w:type="dxa"/>
              <w:bottom w:w="40" w:type="dxa"/>
              <w:right w:w="40" w:type="dxa"/>
            </w:tcMar>
          </w:tcPr>
          <w:p w14:paraId="0F214805" w14:textId="77777777" w:rsidR="005E3AB4" w:rsidRDefault="005E3AB4"/>
        </w:tc>
      </w:tr>
      <w:tr w:rsidR="005E3AB4" w14:paraId="68CC5C5B" w14:textId="77777777">
        <w:tblPrEx>
          <w:tblCellMar>
            <w:top w:w="0" w:type="dxa"/>
            <w:bottom w:w="0" w:type="dxa"/>
          </w:tblCellMar>
        </w:tblPrEx>
        <w:tc>
          <w:tcPr>
            <w:tcW w:w="1466" w:type="dxa"/>
            <w:vMerge w:val="restart"/>
            <w:tcBorders>
              <w:left w:val="single" w:sz="4" w:space="0" w:color="000000"/>
              <w:right w:val="single" w:sz="4" w:space="0" w:color="000000"/>
            </w:tcBorders>
            <w:tcMar>
              <w:top w:w="40" w:type="dxa"/>
              <w:left w:w="40" w:type="dxa"/>
              <w:right w:w="40" w:type="dxa"/>
            </w:tcMar>
          </w:tcPr>
          <w:p w14:paraId="1978DC5E" w14:textId="77777777" w:rsidR="005E3AB4" w:rsidRDefault="003C052F">
            <w:pPr>
              <w:spacing w:before="180"/>
            </w:pPr>
            <w:r>
              <w:rPr>
                <w:rFonts w:ascii="Arial" w:hAnsi="Arial"/>
                <w:color w:val="000000"/>
                <w:sz w:val="18"/>
              </w:rPr>
              <w:t>Failure</w:t>
            </w:r>
          </w:p>
        </w:tc>
        <w:tc>
          <w:tcPr>
            <w:tcW w:w="2180" w:type="dxa"/>
            <w:tcBorders>
              <w:bottom w:val="single" w:sz="4" w:space="0" w:color="000000"/>
              <w:right w:val="single" w:sz="4" w:space="0" w:color="000000"/>
            </w:tcBorders>
            <w:tcMar>
              <w:top w:w="40" w:type="dxa"/>
              <w:left w:w="40" w:type="dxa"/>
              <w:bottom w:w="40" w:type="dxa"/>
              <w:right w:w="40" w:type="dxa"/>
            </w:tcMar>
          </w:tcPr>
          <w:p w14:paraId="4CAAD073" w14:textId="77777777" w:rsidR="005E3AB4" w:rsidRDefault="003C052F">
            <w:pPr>
              <w:spacing w:before="180"/>
              <w:jc w:val="center"/>
            </w:pPr>
            <w:r>
              <w:rPr>
                <w:rFonts w:ascii="Arial" w:hAnsi="Arial"/>
                <w:color w:val="000000"/>
                <w:sz w:val="18"/>
              </w:rPr>
              <w:t>C10E</w:t>
            </w:r>
          </w:p>
        </w:tc>
        <w:tc>
          <w:tcPr>
            <w:tcW w:w="6794" w:type="dxa"/>
            <w:tcBorders>
              <w:bottom w:val="single" w:sz="4" w:space="0" w:color="000000"/>
              <w:right w:val="single" w:sz="4" w:space="0" w:color="000000"/>
            </w:tcBorders>
            <w:tcMar>
              <w:top w:w="40" w:type="dxa"/>
              <w:left w:w="40" w:type="dxa"/>
              <w:bottom w:w="40" w:type="dxa"/>
              <w:right w:w="40" w:type="dxa"/>
            </w:tcMar>
          </w:tcPr>
          <w:p w14:paraId="500B9E7F" w14:textId="77777777" w:rsidR="005E3AB4" w:rsidRDefault="003C052F">
            <w:pPr>
              <w:spacing w:before="180"/>
            </w:pPr>
            <w:r>
              <w:rPr>
                <w:rFonts w:ascii="Arial" w:hAnsi="Arial"/>
                <w:color w:val="000000"/>
                <w:sz w:val="18"/>
              </w:rPr>
              <w:t xml:space="preserve">Operator not authorized </w:t>
            </w:r>
            <w:r>
              <w:rPr>
                <w:rFonts w:ascii="Arial" w:hAnsi="Arial"/>
                <w:color w:val="000000"/>
                <w:sz w:val="18"/>
              </w:rPr>
              <w:t>to add entry to Medication Administration Record</w:t>
            </w:r>
          </w:p>
        </w:tc>
      </w:tr>
      <w:tr w:rsidR="005E3AB4" w14:paraId="5735932B" w14:textId="77777777">
        <w:tblPrEx>
          <w:tblCellMar>
            <w:top w:w="0" w:type="dxa"/>
            <w:bottom w:w="0" w:type="dxa"/>
          </w:tblCellMar>
        </w:tblPrEx>
        <w:tc>
          <w:tcPr>
            <w:tcW w:w="1466" w:type="dxa"/>
            <w:vMerge/>
            <w:tcBorders>
              <w:left w:val="single" w:sz="4" w:space="0" w:color="000000"/>
              <w:right w:val="single" w:sz="4" w:space="0" w:color="000000"/>
            </w:tcBorders>
            <w:tcMar>
              <w:left w:w="40" w:type="dxa"/>
              <w:right w:w="40" w:type="dxa"/>
            </w:tcMar>
          </w:tcPr>
          <w:p w14:paraId="02FFF052" w14:textId="77777777" w:rsidR="005E3AB4" w:rsidRDefault="005E3AB4"/>
        </w:tc>
        <w:tc>
          <w:tcPr>
            <w:tcW w:w="2180" w:type="dxa"/>
            <w:tcBorders>
              <w:bottom w:val="single" w:sz="4" w:space="0" w:color="000000"/>
              <w:right w:val="single" w:sz="4" w:space="0" w:color="000000"/>
            </w:tcBorders>
            <w:tcMar>
              <w:top w:w="40" w:type="dxa"/>
              <w:left w:w="40" w:type="dxa"/>
              <w:bottom w:w="40" w:type="dxa"/>
              <w:right w:w="40" w:type="dxa"/>
            </w:tcMar>
          </w:tcPr>
          <w:p w14:paraId="2FB3246D" w14:textId="77777777" w:rsidR="005E3AB4" w:rsidRDefault="003C052F">
            <w:pPr>
              <w:spacing w:before="180"/>
              <w:jc w:val="center"/>
            </w:pPr>
            <w:r>
              <w:rPr>
                <w:rFonts w:ascii="Arial" w:hAnsi="Arial"/>
                <w:color w:val="000000"/>
                <w:sz w:val="18"/>
              </w:rPr>
              <w:t>C110</w:t>
            </w:r>
          </w:p>
        </w:tc>
        <w:tc>
          <w:tcPr>
            <w:tcW w:w="6794" w:type="dxa"/>
            <w:tcBorders>
              <w:bottom w:val="single" w:sz="4" w:space="0" w:color="000000"/>
              <w:right w:val="single" w:sz="4" w:space="0" w:color="000000"/>
            </w:tcBorders>
            <w:tcMar>
              <w:top w:w="40" w:type="dxa"/>
              <w:left w:w="40" w:type="dxa"/>
              <w:bottom w:w="40" w:type="dxa"/>
              <w:right w:w="40" w:type="dxa"/>
            </w:tcMar>
          </w:tcPr>
          <w:p w14:paraId="06892AA4" w14:textId="77777777" w:rsidR="005E3AB4" w:rsidRDefault="003C052F">
            <w:pPr>
              <w:spacing w:before="180"/>
            </w:pPr>
            <w:r>
              <w:rPr>
                <w:rFonts w:ascii="Arial" w:hAnsi="Arial"/>
                <w:color w:val="000000"/>
                <w:sz w:val="18"/>
              </w:rPr>
              <w:t>Patient cannot be identified from Patient ID (0010,0020) or Admission ID (0038,0010)</w:t>
            </w:r>
          </w:p>
        </w:tc>
      </w:tr>
      <w:tr w:rsidR="005E3AB4" w14:paraId="54BF67F1" w14:textId="77777777">
        <w:tblPrEx>
          <w:tblCellMar>
            <w:top w:w="0" w:type="dxa"/>
            <w:bottom w:w="0" w:type="dxa"/>
          </w:tblCellMar>
        </w:tblPrEx>
        <w:tc>
          <w:tcPr>
            <w:tcW w:w="1466" w:type="dxa"/>
            <w:vMerge/>
            <w:tcBorders>
              <w:left w:val="single" w:sz="4" w:space="0" w:color="000000"/>
              <w:bottom w:val="single" w:sz="4" w:space="0" w:color="000000"/>
              <w:right w:val="single" w:sz="4" w:space="0" w:color="000000"/>
            </w:tcBorders>
            <w:tcMar>
              <w:left w:w="40" w:type="dxa"/>
              <w:bottom w:w="40" w:type="dxa"/>
              <w:right w:w="40" w:type="dxa"/>
            </w:tcMar>
          </w:tcPr>
          <w:p w14:paraId="3D5BBE4D" w14:textId="77777777" w:rsidR="005E3AB4" w:rsidRDefault="005E3AB4"/>
        </w:tc>
        <w:tc>
          <w:tcPr>
            <w:tcW w:w="2180" w:type="dxa"/>
            <w:tcBorders>
              <w:bottom w:val="single" w:sz="4" w:space="0" w:color="000000"/>
              <w:right w:val="single" w:sz="4" w:space="0" w:color="000000"/>
            </w:tcBorders>
            <w:tcMar>
              <w:top w:w="40" w:type="dxa"/>
              <w:left w:w="40" w:type="dxa"/>
              <w:bottom w:w="40" w:type="dxa"/>
              <w:right w:w="40" w:type="dxa"/>
            </w:tcMar>
          </w:tcPr>
          <w:p w14:paraId="03A0561C" w14:textId="77777777" w:rsidR="005E3AB4" w:rsidRDefault="003C052F">
            <w:pPr>
              <w:spacing w:before="180"/>
              <w:jc w:val="center"/>
            </w:pPr>
            <w:r>
              <w:rPr>
                <w:rFonts w:ascii="Arial" w:hAnsi="Arial"/>
                <w:color w:val="000000"/>
                <w:sz w:val="18"/>
              </w:rPr>
              <w:t>C111</w:t>
            </w:r>
          </w:p>
        </w:tc>
        <w:tc>
          <w:tcPr>
            <w:tcW w:w="6794" w:type="dxa"/>
            <w:tcBorders>
              <w:bottom w:val="single" w:sz="4" w:space="0" w:color="000000"/>
              <w:right w:val="single" w:sz="4" w:space="0" w:color="000000"/>
            </w:tcBorders>
            <w:tcMar>
              <w:top w:w="40" w:type="dxa"/>
              <w:left w:w="40" w:type="dxa"/>
              <w:bottom w:w="40" w:type="dxa"/>
              <w:right w:w="40" w:type="dxa"/>
            </w:tcMar>
          </w:tcPr>
          <w:p w14:paraId="3914243F" w14:textId="77777777" w:rsidR="005E3AB4" w:rsidRDefault="003C052F">
            <w:pPr>
              <w:spacing w:before="180"/>
            </w:pPr>
            <w:r>
              <w:rPr>
                <w:rFonts w:ascii="Arial" w:hAnsi="Arial"/>
                <w:color w:val="000000"/>
                <w:sz w:val="18"/>
              </w:rPr>
              <w:t>Update of Medication Administration Record failed</w:t>
            </w:r>
          </w:p>
        </w:tc>
      </w:tr>
    </w:tbl>
    <w:p w14:paraId="4E036756" w14:textId="77777777" w:rsidR="005E3AB4" w:rsidRDefault="003C052F">
      <w:pPr>
        <w:spacing w:before="180"/>
      </w:pPr>
      <w:bookmarkStart w:id="2329" w:name="sect_P_3_3"/>
      <w:r>
        <w:rPr>
          <w:rFonts w:ascii="Arial" w:hAnsi="Arial"/>
          <w:b/>
          <w:color w:val="000000"/>
          <w:sz w:val="24"/>
        </w:rPr>
        <w:t>P.3.3 Substance Administration Logging SOP Class UID</w:t>
      </w:r>
    </w:p>
    <w:bookmarkEnd w:id="2329"/>
    <w:p w14:paraId="73A01F76" w14:textId="77777777" w:rsidR="005E3AB4" w:rsidRDefault="003C052F">
      <w:pPr>
        <w:spacing w:before="180"/>
        <w:jc w:val="both"/>
      </w:pPr>
      <w:r>
        <w:rPr>
          <w:rFonts w:ascii="Arial" w:hAnsi="Arial"/>
          <w:color w:val="000000"/>
          <w:sz w:val="18"/>
        </w:rPr>
        <w:t xml:space="preserve">The </w:t>
      </w:r>
      <w:r>
        <w:rPr>
          <w:rFonts w:ascii="Arial" w:hAnsi="Arial"/>
          <w:color w:val="000000"/>
          <w:sz w:val="18"/>
        </w:rPr>
        <w:t>Substance Administration Logging SOP Class shall be uniquely identified by the Substance Administration Logging SOP Class UID, which shall have the value "1.2.840.10008.1.42".</w:t>
      </w:r>
    </w:p>
    <w:p w14:paraId="60E3EE2C" w14:textId="77777777" w:rsidR="005E3AB4" w:rsidRDefault="003C052F">
      <w:pPr>
        <w:spacing w:before="180"/>
      </w:pPr>
      <w:bookmarkStart w:id="2330" w:name="sect_P_3_4"/>
      <w:r>
        <w:rPr>
          <w:rFonts w:ascii="Arial" w:hAnsi="Arial"/>
          <w:b/>
          <w:color w:val="000000"/>
          <w:sz w:val="24"/>
        </w:rPr>
        <w:t>P.3.4 Substance Administration Logging Instance UID</w:t>
      </w:r>
    </w:p>
    <w:bookmarkEnd w:id="2330"/>
    <w:p w14:paraId="2334F503" w14:textId="77777777" w:rsidR="005E3AB4" w:rsidRDefault="003C052F">
      <w:pPr>
        <w:spacing w:before="180"/>
        <w:jc w:val="both"/>
      </w:pPr>
      <w:r>
        <w:rPr>
          <w:rFonts w:ascii="Arial" w:hAnsi="Arial"/>
          <w:color w:val="000000"/>
          <w:sz w:val="18"/>
        </w:rPr>
        <w:t>The well-known UID of the Su</w:t>
      </w:r>
      <w:r>
        <w:rPr>
          <w:rFonts w:ascii="Arial" w:hAnsi="Arial"/>
          <w:color w:val="000000"/>
          <w:sz w:val="18"/>
        </w:rPr>
        <w:t>bstance Administration Logging SOP Instance shall have the value "1.2.840.10008.1.42.1".</w:t>
      </w:r>
    </w:p>
    <w:p w14:paraId="41A84490" w14:textId="77777777" w:rsidR="005E3AB4" w:rsidRDefault="003C052F">
      <w:pPr>
        <w:spacing w:before="180"/>
      </w:pPr>
      <w:bookmarkStart w:id="2331" w:name="sect_P_3_5"/>
      <w:r>
        <w:rPr>
          <w:rFonts w:ascii="Arial" w:hAnsi="Arial"/>
          <w:b/>
          <w:color w:val="000000"/>
          <w:sz w:val="24"/>
        </w:rPr>
        <w:t>P.3.5 Conformance Requirements</w:t>
      </w:r>
    </w:p>
    <w:bookmarkEnd w:id="2331"/>
    <w:p w14:paraId="6F5B254C" w14:textId="77777777" w:rsidR="005E3AB4" w:rsidRDefault="003C052F">
      <w:pPr>
        <w:spacing w:before="180"/>
        <w:jc w:val="both"/>
      </w:pPr>
      <w:r>
        <w:rPr>
          <w:rFonts w:ascii="Arial" w:hAnsi="Arial"/>
          <w:color w:val="000000"/>
          <w:sz w:val="18"/>
        </w:rPr>
        <w:t xml:space="preserve">The DICOM AE's Conformance Statement shall be formatted as defined in </w:t>
      </w:r>
      <w:hyperlink r:id="rId617" w:anchor="PS3.2">
        <w:r>
          <w:rPr>
            <w:rFonts w:ascii="Arial" w:hAnsi="Arial"/>
            <w:color w:val="000000"/>
            <w:sz w:val="18"/>
          </w:rPr>
          <w:t>PS3.2</w:t>
        </w:r>
      </w:hyperlink>
      <w:r>
        <w:rPr>
          <w:rFonts w:ascii="Arial" w:hAnsi="Arial"/>
          <w:color w:val="000000"/>
          <w:sz w:val="18"/>
        </w:rPr>
        <w:t>.</w:t>
      </w:r>
    </w:p>
    <w:p w14:paraId="16B2BE69" w14:textId="77777777" w:rsidR="005E3AB4" w:rsidRDefault="003C052F">
      <w:pPr>
        <w:spacing w:before="180"/>
      </w:pPr>
      <w:bookmarkStart w:id="2332" w:name="sect_P_3_5_1"/>
      <w:r>
        <w:rPr>
          <w:rFonts w:ascii="Arial" w:hAnsi="Arial"/>
          <w:b/>
          <w:color w:val="000000"/>
          <w:sz w:val="26"/>
        </w:rPr>
        <w:t>P.3.5.1 SCU Confor</w:t>
      </w:r>
      <w:r>
        <w:rPr>
          <w:rFonts w:ascii="Arial" w:hAnsi="Arial"/>
          <w:b/>
          <w:color w:val="000000"/>
          <w:sz w:val="26"/>
        </w:rPr>
        <w:t>mance</w:t>
      </w:r>
    </w:p>
    <w:bookmarkEnd w:id="2332"/>
    <w:p w14:paraId="623F87E7" w14:textId="77777777" w:rsidR="005E3AB4" w:rsidRDefault="003C052F">
      <w:pPr>
        <w:spacing w:before="180"/>
        <w:jc w:val="both"/>
      </w:pPr>
      <w:r>
        <w:rPr>
          <w:rFonts w:ascii="Arial" w:hAnsi="Arial"/>
          <w:color w:val="000000"/>
          <w:sz w:val="18"/>
        </w:rPr>
        <w:t>The SCU shall document in its Conformance Statement the behavior and actions that cause the SCU to generate an N-ACTION-RQ primitive.</w:t>
      </w:r>
    </w:p>
    <w:p w14:paraId="3A4D86E1" w14:textId="77777777" w:rsidR="005E3AB4" w:rsidRDefault="003C052F">
      <w:pPr>
        <w:spacing w:before="180"/>
        <w:jc w:val="both"/>
      </w:pPr>
      <w:r>
        <w:rPr>
          <w:rFonts w:ascii="Arial" w:hAnsi="Arial"/>
          <w:color w:val="000000"/>
          <w:sz w:val="18"/>
        </w:rPr>
        <w:t>The SCU shall document how it obtains the Patient ID (0010,0020) or Admission ID (0038,0010) Attribute (e.g., throug</w:t>
      </w:r>
      <w:r>
        <w:rPr>
          <w:rFonts w:ascii="Arial" w:hAnsi="Arial"/>
          <w:color w:val="000000"/>
          <w:sz w:val="18"/>
        </w:rPr>
        <w:t>h a Modality Worklist query, bar-code scan, manual entry, etc.).</w:t>
      </w:r>
    </w:p>
    <w:p w14:paraId="4B3C3709" w14:textId="77777777" w:rsidR="005E3AB4" w:rsidRDefault="003C052F">
      <w:pPr>
        <w:spacing w:before="180"/>
        <w:jc w:val="both"/>
      </w:pPr>
      <w:r>
        <w:rPr>
          <w:rFonts w:ascii="Arial" w:hAnsi="Arial"/>
          <w:color w:val="000000"/>
          <w:sz w:val="18"/>
        </w:rPr>
        <w:t>The SCU shall document the behavior and actions performed when a success or failure status is received.</w:t>
      </w:r>
    </w:p>
    <w:p w14:paraId="6018312E" w14:textId="77777777" w:rsidR="005E3AB4" w:rsidRDefault="003C052F">
      <w:pPr>
        <w:spacing w:before="180"/>
      </w:pPr>
      <w:bookmarkStart w:id="2333" w:name="sect_P_3_5_2"/>
      <w:r>
        <w:rPr>
          <w:rFonts w:ascii="Arial" w:hAnsi="Arial"/>
          <w:b/>
          <w:color w:val="000000"/>
          <w:sz w:val="26"/>
        </w:rPr>
        <w:t>P.3.5.2 SCP Conformance</w:t>
      </w:r>
    </w:p>
    <w:bookmarkEnd w:id="2333"/>
    <w:p w14:paraId="1B23948B" w14:textId="77777777" w:rsidR="005E3AB4" w:rsidRDefault="003C052F">
      <w:pPr>
        <w:spacing w:before="180"/>
        <w:jc w:val="both"/>
      </w:pPr>
      <w:r>
        <w:rPr>
          <w:rFonts w:ascii="Arial" w:hAnsi="Arial"/>
          <w:color w:val="000000"/>
          <w:sz w:val="18"/>
        </w:rPr>
        <w:t>The SCP shall document in its Conformance Statement how it uses</w:t>
      </w:r>
      <w:r>
        <w:rPr>
          <w:rFonts w:ascii="Arial" w:hAnsi="Arial"/>
          <w:color w:val="000000"/>
          <w:sz w:val="18"/>
        </w:rPr>
        <w:t xml:space="preserve"> the information it receives for adding data to a Medication Administration Record.</w:t>
      </w:r>
    </w:p>
    <w:p w14:paraId="3F066260" w14:textId="77777777" w:rsidR="005E3AB4" w:rsidRDefault="003C052F">
      <w:pPr>
        <w:spacing w:before="180"/>
        <w:jc w:val="both"/>
      </w:pPr>
      <w:r>
        <w:rPr>
          <w:rFonts w:ascii="Arial" w:hAnsi="Arial"/>
          <w:color w:val="000000"/>
          <w:sz w:val="18"/>
        </w:rPr>
        <w:t>The SCP shall document the behavior and actions that cause the SCP to generate a success or failure status for a received N-ACTION-RQ.</w:t>
      </w:r>
    </w:p>
    <w:p w14:paraId="72F8DA75" w14:textId="77777777" w:rsidR="005E3AB4" w:rsidRDefault="005E3AB4">
      <w:pPr>
        <w:sectPr w:rsidR="005E3AB4">
          <w:headerReference w:type="even" r:id="rId618"/>
          <w:headerReference w:type="default" r:id="rId619"/>
          <w:footerReference w:type="even" r:id="rId620"/>
          <w:footerReference w:type="default" r:id="rId621"/>
          <w:headerReference w:type="first" r:id="rId622"/>
          <w:footerReference w:type="first" r:id="rId623"/>
          <w:pgSz w:w="12240" w:h="15840"/>
          <w:pgMar w:top="1440" w:right="720" w:bottom="1440" w:left="1080" w:header="720" w:footer="720" w:gutter="0"/>
          <w:cols w:space="720"/>
          <w:titlePg/>
        </w:sectPr>
      </w:pPr>
    </w:p>
    <w:p w14:paraId="4FE1B5AF" w14:textId="77777777" w:rsidR="005E3AB4" w:rsidRDefault="003C052F">
      <w:pPr>
        <w:keepNext/>
        <w:spacing w:before="180"/>
      </w:pPr>
      <w:bookmarkStart w:id="2334" w:name="chapter_Q"/>
      <w:r>
        <w:rPr>
          <w:rFonts w:ascii="Arial" w:hAnsi="Arial"/>
          <w:b/>
          <w:color w:val="000000"/>
          <w:sz w:val="50"/>
        </w:rPr>
        <w:lastRenderedPageBreak/>
        <w:t xml:space="preserve">Q Relevant Patient Information Query Service Class </w:t>
      </w:r>
      <w:r>
        <w:rPr>
          <w:rFonts w:ascii="Arial" w:hAnsi="Arial"/>
          <w:b/>
          <w:color w:val="000000"/>
          <w:sz w:val="50"/>
        </w:rPr>
        <w:t>(Normative)</w:t>
      </w:r>
    </w:p>
    <w:p w14:paraId="2103EC18" w14:textId="77777777" w:rsidR="005E3AB4" w:rsidRDefault="003C052F">
      <w:pPr>
        <w:spacing w:before="180"/>
      </w:pPr>
      <w:bookmarkStart w:id="2335" w:name="sect_Q_1"/>
      <w:bookmarkEnd w:id="2334"/>
      <w:r>
        <w:rPr>
          <w:rFonts w:ascii="Arial" w:hAnsi="Arial"/>
          <w:b/>
          <w:color w:val="000000"/>
          <w:sz w:val="28"/>
        </w:rPr>
        <w:t>Q.1 Overview</w:t>
      </w:r>
    </w:p>
    <w:bookmarkEnd w:id="2335"/>
    <w:p w14:paraId="2E850F50" w14:textId="77777777" w:rsidR="005E3AB4" w:rsidRDefault="003C052F">
      <w:pPr>
        <w:spacing w:before="180"/>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p w14:paraId="41A94B8D" w14:textId="77777777" w:rsidR="005E3AB4" w:rsidRDefault="003C052F">
      <w:pPr>
        <w:spacing w:before="180"/>
        <w:jc w:val="both"/>
      </w:pPr>
      <w:r>
        <w:rPr>
          <w:rFonts w:ascii="Arial" w:hAnsi="Arial"/>
          <w:color w:val="000000"/>
          <w:sz w:val="18"/>
        </w:rPr>
        <w:t>The query information model co</w:t>
      </w:r>
      <w:r>
        <w:rPr>
          <w:rFonts w:ascii="Arial" w:hAnsi="Arial"/>
          <w:color w:val="000000"/>
          <w:sz w:val="18"/>
        </w:rPr>
        <w:t>nsists of two entities with a one-to-one relationship: the Patient and the Patient Information.</w:t>
      </w:r>
    </w:p>
    <w:p w14:paraId="16C431BF" w14:textId="77777777" w:rsidR="005E3AB4" w:rsidRDefault="003C052F">
      <w:pPr>
        <w:spacing w:before="180"/>
        <w:jc w:val="both"/>
      </w:pPr>
      <w:r>
        <w:rPr>
          <w:rFonts w:ascii="Arial" w:hAnsi="Arial"/>
          <w:color w:val="000000"/>
          <w:sz w:val="18"/>
        </w:rPr>
        <w:t>The Patient Information may be general, or specific to a particular imaging or procedure domain. A general SOP Class is defined along with some additional domai</w:t>
      </w:r>
      <w:r>
        <w:rPr>
          <w:rFonts w:ascii="Arial" w:hAnsi="Arial"/>
          <w:color w:val="000000"/>
          <w:sz w:val="18"/>
        </w:rPr>
        <w:t>n specific SOP Classes.</w:t>
      </w:r>
    </w:p>
    <w:p w14:paraId="7FB537D6" w14:textId="77777777" w:rsidR="005E3AB4" w:rsidRDefault="003C052F">
      <w:pPr>
        <w:spacing w:before="180"/>
      </w:pPr>
      <w:bookmarkStart w:id="2336" w:name="sect_Q_2"/>
      <w:r>
        <w:rPr>
          <w:rFonts w:ascii="Arial" w:hAnsi="Arial"/>
          <w:b/>
          <w:color w:val="000000"/>
          <w:sz w:val="28"/>
        </w:rPr>
        <w:t>Q.2 DIMSE-C Service Group</w:t>
      </w:r>
    </w:p>
    <w:bookmarkEnd w:id="2336"/>
    <w:p w14:paraId="662C0992" w14:textId="77777777" w:rsidR="005E3AB4" w:rsidRDefault="003C052F">
      <w:pPr>
        <w:spacing w:before="180"/>
        <w:jc w:val="both"/>
      </w:pPr>
      <w:r>
        <w:rPr>
          <w:rFonts w:ascii="Arial" w:hAnsi="Arial"/>
          <w:color w:val="000000"/>
          <w:sz w:val="18"/>
        </w:rPr>
        <w:t>One DIMSE-C Service is used in the construction of SOP Classes of the Relevant Patient Information Query Service Class. The following DIMSE-C operation is used.</w:t>
      </w:r>
    </w:p>
    <w:p w14:paraId="4278178E" w14:textId="77777777" w:rsidR="005E3AB4" w:rsidRDefault="003C052F">
      <w:pPr>
        <w:numPr>
          <w:ilvl w:val="0"/>
          <w:numId w:val="240"/>
        </w:numPr>
        <w:tabs>
          <w:tab w:val="left" w:pos="180"/>
        </w:tabs>
        <w:spacing w:before="180"/>
        <w:ind w:left="180" w:hanging="180"/>
        <w:jc w:val="both"/>
      </w:pPr>
      <w:bookmarkStart w:id="2337" w:name="idp140421966286288"/>
      <w:bookmarkStart w:id="2338" w:name="idp140421966286032"/>
      <w:r>
        <w:rPr>
          <w:rFonts w:ascii="Arial" w:hAnsi="Arial"/>
          <w:color w:val="000000"/>
          <w:sz w:val="18"/>
        </w:rPr>
        <w:t>C-FIND</w:t>
      </w:r>
    </w:p>
    <w:p w14:paraId="142C838C" w14:textId="77777777" w:rsidR="005E3AB4" w:rsidRDefault="003C052F">
      <w:pPr>
        <w:spacing w:before="180"/>
      </w:pPr>
      <w:bookmarkStart w:id="2339" w:name="sect_Q_2_1"/>
      <w:bookmarkEnd w:id="2337"/>
      <w:bookmarkEnd w:id="2338"/>
      <w:r>
        <w:rPr>
          <w:rFonts w:ascii="Arial" w:hAnsi="Arial"/>
          <w:b/>
          <w:color w:val="000000"/>
          <w:sz w:val="24"/>
        </w:rPr>
        <w:t>Q.2.1 C-FIND Operation</w:t>
      </w:r>
    </w:p>
    <w:bookmarkEnd w:id="2339"/>
    <w:p w14:paraId="0ABF46FD" w14:textId="77777777" w:rsidR="005E3AB4" w:rsidRDefault="003C052F">
      <w:pPr>
        <w:spacing w:before="180"/>
        <w:jc w:val="both"/>
      </w:pPr>
      <w:r>
        <w:rPr>
          <w:rFonts w:ascii="Arial" w:hAnsi="Arial"/>
          <w:color w:val="000000"/>
          <w:sz w:val="18"/>
        </w:rPr>
        <w:t xml:space="preserve">SCPs of the Relevant Patient Information Query Service Class are capable of processing queries using the C-FIND operation as described in </w:t>
      </w:r>
      <w:hyperlink r:id="rId624" w:anchor="PS3.7">
        <w:r>
          <w:rPr>
            <w:rFonts w:ascii="Arial" w:hAnsi="Arial"/>
            <w:color w:val="000000"/>
            <w:sz w:val="18"/>
          </w:rPr>
          <w:t>PS3.7</w:t>
        </w:r>
      </w:hyperlink>
      <w:r>
        <w:rPr>
          <w:rFonts w:ascii="Arial" w:hAnsi="Arial"/>
          <w:color w:val="000000"/>
          <w:sz w:val="18"/>
        </w:rPr>
        <w:t xml:space="preserve">. The C-FIND operation is the mechanism by which queries are performed. </w:t>
      </w:r>
      <w:r>
        <w:rPr>
          <w:rFonts w:ascii="Arial" w:hAnsi="Arial"/>
          <w:color w:val="000000"/>
          <w:sz w:val="18"/>
        </w:rPr>
        <w:t>The SCP shall provide Relevant Patient Information for at most one matching patient in the C-FIND response.</w:t>
      </w:r>
    </w:p>
    <w:p w14:paraId="67130311" w14:textId="77777777" w:rsidR="005E3AB4" w:rsidRDefault="003C052F">
      <w:pPr>
        <w:spacing w:before="180"/>
      </w:pPr>
      <w:bookmarkStart w:id="2340" w:name="sect_Q_2_1_1"/>
      <w:r>
        <w:rPr>
          <w:rFonts w:ascii="Arial" w:hAnsi="Arial"/>
          <w:b/>
          <w:color w:val="000000"/>
          <w:sz w:val="26"/>
        </w:rPr>
        <w:t>Q.2.1.1 C-FIND Service Parameters</w:t>
      </w:r>
    </w:p>
    <w:p w14:paraId="5F6994FE" w14:textId="77777777" w:rsidR="005E3AB4" w:rsidRDefault="003C052F">
      <w:pPr>
        <w:spacing w:before="180"/>
      </w:pPr>
      <w:bookmarkStart w:id="2341" w:name="sect_Q_2_1_1_1"/>
      <w:bookmarkEnd w:id="2340"/>
      <w:r>
        <w:rPr>
          <w:rFonts w:ascii="Arial" w:hAnsi="Arial"/>
          <w:b/>
          <w:color w:val="000000"/>
          <w:sz w:val="22"/>
        </w:rPr>
        <w:t>Q.2.1.1.1 SOP Class UID</w:t>
      </w:r>
    </w:p>
    <w:bookmarkEnd w:id="2341"/>
    <w:p w14:paraId="7085AABD" w14:textId="77777777" w:rsidR="005E3AB4" w:rsidRDefault="003C052F">
      <w:pPr>
        <w:spacing w:before="180"/>
        <w:jc w:val="both"/>
      </w:pPr>
      <w:r>
        <w:rPr>
          <w:rFonts w:ascii="Arial" w:hAnsi="Arial"/>
          <w:color w:val="000000"/>
          <w:sz w:val="18"/>
        </w:rPr>
        <w:t>The SOP Class UID identifies the Relevant Patient Information Model and Template against w</w:t>
      </w:r>
      <w:r>
        <w:rPr>
          <w:rFonts w:ascii="Arial" w:hAnsi="Arial"/>
          <w:color w:val="000000"/>
          <w:sz w:val="18"/>
        </w:rPr>
        <w:t>hich the C-FIND is to be performed. Support for the SOP Class UID is implied by the Abstract Syntax UID of the Presentation Context used by this C-FIND operation.</w:t>
      </w:r>
    </w:p>
    <w:p w14:paraId="52F40607" w14:textId="77777777" w:rsidR="005E3AB4" w:rsidRDefault="003C052F">
      <w:pPr>
        <w:spacing w:before="180"/>
      </w:pPr>
      <w:bookmarkStart w:id="2342" w:name="sect_Q_2_1_1_2"/>
      <w:r>
        <w:rPr>
          <w:rFonts w:ascii="Arial" w:hAnsi="Arial"/>
          <w:b/>
          <w:color w:val="000000"/>
          <w:sz w:val="22"/>
        </w:rPr>
        <w:t>Q.2.1.1.2 Priority</w:t>
      </w:r>
    </w:p>
    <w:bookmarkEnd w:id="2342"/>
    <w:p w14:paraId="76980DA3" w14:textId="77777777" w:rsidR="005E3AB4" w:rsidRDefault="003C052F">
      <w:pPr>
        <w:spacing w:before="180"/>
        <w:jc w:val="both"/>
      </w:pPr>
      <w:r>
        <w:rPr>
          <w:rFonts w:ascii="Arial" w:hAnsi="Arial"/>
          <w:color w:val="000000"/>
          <w:sz w:val="18"/>
        </w:rPr>
        <w:t>The Priority Attribute defines the requested priority of the C-FIND operat</w:t>
      </w:r>
      <w:r>
        <w:rPr>
          <w:rFonts w:ascii="Arial" w:hAnsi="Arial"/>
          <w:color w:val="000000"/>
          <w:sz w:val="18"/>
        </w:rPr>
        <w:t>ion with respect to other DIMSE operations being performed by the same SCP.</w:t>
      </w:r>
    </w:p>
    <w:p w14:paraId="425010EA" w14:textId="77777777" w:rsidR="005E3AB4" w:rsidRDefault="003C052F">
      <w:pPr>
        <w:spacing w:before="180"/>
        <w:jc w:val="both"/>
      </w:pPr>
      <w:r>
        <w:rPr>
          <w:rFonts w:ascii="Arial" w:hAnsi="Arial"/>
          <w:color w:val="000000"/>
          <w:sz w:val="18"/>
        </w:rPr>
        <w:t xml:space="preserve">Processing of priority requests is not required of SCPs. Whether or not an SCP supports priority processing and the meaning of the different priority levels shall be stated in the </w:t>
      </w:r>
      <w:r>
        <w:rPr>
          <w:rFonts w:ascii="Arial" w:hAnsi="Arial"/>
          <w:color w:val="000000"/>
          <w:sz w:val="18"/>
        </w:rPr>
        <w:t>Conformance Statement of the SCP.</w:t>
      </w:r>
    </w:p>
    <w:p w14:paraId="14A5ADAA" w14:textId="77777777" w:rsidR="005E3AB4" w:rsidRDefault="003C052F">
      <w:pPr>
        <w:spacing w:before="180"/>
      </w:pPr>
      <w:bookmarkStart w:id="2343" w:name="sect_Q_2_1_1_3"/>
      <w:r>
        <w:rPr>
          <w:rFonts w:ascii="Arial" w:hAnsi="Arial"/>
          <w:b/>
          <w:color w:val="000000"/>
          <w:sz w:val="22"/>
        </w:rPr>
        <w:t>Q.2.1.1.3 Identifier</w:t>
      </w:r>
    </w:p>
    <w:bookmarkEnd w:id="2343"/>
    <w:p w14:paraId="3303FF44" w14:textId="77777777" w:rsidR="005E3AB4" w:rsidRDefault="003C052F">
      <w:pPr>
        <w:spacing w:before="180"/>
        <w:jc w:val="both"/>
      </w:pPr>
      <w:r>
        <w:rPr>
          <w:rFonts w:ascii="Arial" w:hAnsi="Arial"/>
          <w:color w:val="000000"/>
          <w:sz w:val="18"/>
        </w:rPr>
        <w:t xml:space="preserve">Both the C-FIND request and response contain an Identifier encoded as a Data Set (see </w:t>
      </w:r>
      <w:hyperlink r:id="rId625" w:anchor="PS3.5">
        <w:r>
          <w:rPr>
            <w:rFonts w:ascii="Arial" w:hAnsi="Arial"/>
            <w:color w:val="000000"/>
            <w:sz w:val="18"/>
          </w:rPr>
          <w:t>PS3.5</w:t>
        </w:r>
      </w:hyperlink>
      <w:r>
        <w:rPr>
          <w:rFonts w:ascii="Arial" w:hAnsi="Arial"/>
          <w:color w:val="000000"/>
          <w:sz w:val="18"/>
        </w:rPr>
        <w:t>).</w:t>
      </w:r>
    </w:p>
    <w:p w14:paraId="3B64A97F" w14:textId="77777777" w:rsidR="005E3AB4" w:rsidRDefault="003C052F">
      <w:pPr>
        <w:spacing w:before="180"/>
      </w:pPr>
      <w:bookmarkStart w:id="2344" w:name="sect_Q_2_1_1_3_1"/>
      <w:r>
        <w:rPr>
          <w:rFonts w:ascii="Arial" w:hAnsi="Arial"/>
          <w:b/>
          <w:color w:val="000000"/>
          <w:sz w:val="18"/>
        </w:rPr>
        <w:t>Q.2.1.1.3.1 Request Identifier Structure</w:t>
      </w:r>
    </w:p>
    <w:bookmarkEnd w:id="2344"/>
    <w:p w14:paraId="1FC74627" w14:textId="77777777" w:rsidR="005E3AB4" w:rsidRDefault="003C052F">
      <w:pPr>
        <w:spacing w:before="180"/>
        <w:jc w:val="both"/>
      </w:pPr>
      <w:r>
        <w:rPr>
          <w:rFonts w:ascii="Arial" w:hAnsi="Arial"/>
          <w:color w:val="000000"/>
          <w:sz w:val="18"/>
        </w:rPr>
        <w:t>An Identifier in a C-FIND</w:t>
      </w:r>
      <w:r>
        <w:rPr>
          <w:rFonts w:ascii="Arial" w:hAnsi="Arial"/>
          <w:color w:val="000000"/>
          <w:sz w:val="18"/>
        </w:rPr>
        <w:t xml:space="preserve"> request shall contain:</w:t>
      </w:r>
    </w:p>
    <w:p w14:paraId="3ADB17EA" w14:textId="77777777" w:rsidR="005E3AB4" w:rsidRDefault="003C052F">
      <w:pPr>
        <w:numPr>
          <w:ilvl w:val="0"/>
          <w:numId w:val="241"/>
        </w:numPr>
        <w:tabs>
          <w:tab w:val="left" w:pos="180"/>
        </w:tabs>
        <w:spacing w:before="180"/>
        <w:ind w:left="180" w:hanging="180"/>
        <w:jc w:val="both"/>
      </w:pPr>
      <w:bookmarkStart w:id="2345" w:name="idp140421966302128"/>
      <w:bookmarkStart w:id="2346" w:name="idp140421966301872"/>
      <w:r>
        <w:rPr>
          <w:rFonts w:ascii="Arial" w:hAnsi="Arial"/>
          <w:color w:val="000000"/>
          <w:sz w:val="18"/>
        </w:rPr>
        <w:t>Key Attributes with values to be matched against the values of Attributes specified in the SOP Class.</w:t>
      </w:r>
    </w:p>
    <w:p w14:paraId="02314C5F" w14:textId="77777777" w:rsidR="005E3AB4" w:rsidRDefault="003C052F">
      <w:pPr>
        <w:numPr>
          <w:ilvl w:val="0"/>
          <w:numId w:val="241"/>
        </w:numPr>
        <w:tabs>
          <w:tab w:val="left" w:pos="180"/>
        </w:tabs>
        <w:spacing w:before="180"/>
        <w:ind w:left="180" w:hanging="180"/>
        <w:jc w:val="both"/>
      </w:pPr>
      <w:bookmarkStart w:id="2347" w:name="idp140421966303008"/>
      <w:bookmarkEnd w:id="2345"/>
      <w:bookmarkEnd w:id="2346"/>
      <w:r>
        <w:rPr>
          <w:rFonts w:ascii="Arial" w:hAnsi="Arial"/>
          <w:color w:val="000000"/>
          <w:sz w:val="18"/>
        </w:rPr>
        <w:t>Content Template Sequence (0040,A504), which shall include a single sequence item containing the Template Identifier (0040,DB00) a</w:t>
      </w:r>
      <w:r>
        <w:rPr>
          <w:rFonts w:ascii="Arial" w:hAnsi="Arial"/>
          <w:color w:val="000000"/>
          <w:sz w:val="18"/>
        </w:rPr>
        <w:t>nd Mapping Resource (0008,0105) Attributes, to identify the template structure to use in the matching C-FIND responses.</w:t>
      </w:r>
    </w:p>
    <w:p w14:paraId="384B7C41" w14:textId="77777777" w:rsidR="005E3AB4" w:rsidRDefault="003C052F">
      <w:pPr>
        <w:numPr>
          <w:ilvl w:val="0"/>
          <w:numId w:val="241"/>
        </w:numPr>
        <w:tabs>
          <w:tab w:val="left" w:pos="180"/>
        </w:tabs>
        <w:spacing w:before="180"/>
        <w:ind w:left="180" w:hanging="180"/>
        <w:jc w:val="both"/>
      </w:pPr>
      <w:bookmarkStart w:id="2348" w:name="idp140421966304032"/>
      <w:bookmarkEnd w:id="2347"/>
      <w:r>
        <w:rPr>
          <w:rFonts w:ascii="Arial" w:hAnsi="Arial"/>
          <w:color w:val="000000"/>
          <w:sz w:val="18"/>
        </w:rPr>
        <w:t>Conditionally, the Attribute Specific Character Set (0008,0005). This Attribute shall be included if expanded or replacement character s</w:t>
      </w:r>
      <w:r>
        <w:rPr>
          <w:rFonts w:ascii="Arial" w:hAnsi="Arial"/>
          <w:color w:val="000000"/>
          <w:sz w:val="18"/>
        </w:rPr>
        <w:t>ets may be used in any of the Attributes in the Request Identifier. It shall not be included otherwise.</w:t>
      </w:r>
    </w:p>
    <w:bookmarkEnd w:id="2348"/>
    <w:p w14:paraId="42EA95BE" w14:textId="77777777" w:rsidR="005E3AB4" w:rsidRDefault="003C052F">
      <w:pPr>
        <w:spacing w:before="180"/>
        <w:jc w:val="both"/>
      </w:pPr>
      <w:r>
        <w:rPr>
          <w:rFonts w:ascii="Arial" w:hAnsi="Arial"/>
          <w:color w:val="000000"/>
          <w:sz w:val="18"/>
        </w:rPr>
        <w:lastRenderedPageBreak/>
        <w:t>The Key Attributes and values allowable for the query are defined in the SOP Class definition for the Relevant Patient Information Model.</w:t>
      </w:r>
    </w:p>
    <w:p w14:paraId="3C7F797C" w14:textId="77777777" w:rsidR="005E3AB4" w:rsidRDefault="003C052F">
      <w:pPr>
        <w:spacing w:before="180"/>
      </w:pPr>
      <w:bookmarkStart w:id="2349" w:name="sect_Q_2_1_1_3_2"/>
      <w:r>
        <w:rPr>
          <w:rFonts w:ascii="Arial" w:hAnsi="Arial"/>
          <w:b/>
          <w:color w:val="000000"/>
          <w:sz w:val="18"/>
        </w:rPr>
        <w:t>Q.2.1.1.3.2 Re</w:t>
      </w:r>
      <w:r>
        <w:rPr>
          <w:rFonts w:ascii="Arial" w:hAnsi="Arial"/>
          <w:b/>
          <w:color w:val="000000"/>
          <w:sz w:val="18"/>
        </w:rPr>
        <w:t>sponse Identifier Structure</w:t>
      </w:r>
    </w:p>
    <w:bookmarkEnd w:id="2349"/>
    <w:p w14:paraId="01644D43" w14:textId="77777777" w:rsidR="005E3AB4" w:rsidRDefault="003C052F">
      <w:pPr>
        <w:spacing w:before="180"/>
        <w:jc w:val="both"/>
      </w:pPr>
      <w:r>
        <w:rPr>
          <w:rFonts w:ascii="Arial" w:hAnsi="Arial"/>
          <w:color w:val="000000"/>
          <w:sz w:val="18"/>
        </w:rPr>
        <w:t>The C-FIND response shall not contain Attributes that were not in the request or specified in this section.</w:t>
      </w:r>
    </w:p>
    <w:p w14:paraId="7FF4B431" w14:textId="77777777" w:rsidR="005E3AB4" w:rsidRDefault="003C052F">
      <w:pPr>
        <w:spacing w:before="180"/>
        <w:jc w:val="both"/>
      </w:pPr>
      <w:r>
        <w:rPr>
          <w:rFonts w:ascii="Arial" w:hAnsi="Arial"/>
          <w:color w:val="000000"/>
          <w:sz w:val="18"/>
        </w:rPr>
        <w:t>An Identifier in a C-FIND response shall contain:</w:t>
      </w:r>
    </w:p>
    <w:p w14:paraId="69B1A61F" w14:textId="77777777" w:rsidR="005E3AB4" w:rsidRDefault="003C052F">
      <w:pPr>
        <w:numPr>
          <w:ilvl w:val="0"/>
          <w:numId w:val="242"/>
        </w:numPr>
        <w:tabs>
          <w:tab w:val="left" w:pos="180"/>
        </w:tabs>
        <w:spacing w:before="180"/>
        <w:ind w:left="180" w:hanging="180"/>
        <w:jc w:val="both"/>
      </w:pPr>
      <w:bookmarkStart w:id="2350" w:name="idp140421966308544"/>
      <w:bookmarkStart w:id="2351" w:name="idp140421966308288"/>
      <w:r>
        <w:rPr>
          <w:rFonts w:ascii="Arial" w:hAnsi="Arial"/>
          <w:color w:val="000000"/>
          <w:sz w:val="18"/>
        </w:rPr>
        <w:t xml:space="preserve">Key Attributes with values corresponding to Key Attributes contained </w:t>
      </w:r>
      <w:r>
        <w:rPr>
          <w:rFonts w:ascii="Arial" w:hAnsi="Arial"/>
          <w:color w:val="000000"/>
          <w:sz w:val="18"/>
        </w:rPr>
        <w:t>in the Identifier of the request.</w:t>
      </w:r>
    </w:p>
    <w:p w14:paraId="5F3EF569" w14:textId="77777777" w:rsidR="005E3AB4" w:rsidRDefault="003C052F">
      <w:pPr>
        <w:numPr>
          <w:ilvl w:val="0"/>
          <w:numId w:val="242"/>
        </w:numPr>
        <w:tabs>
          <w:tab w:val="left" w:pos="180"/>
        </w:tabs>
        <w:spacing w:before="180"/>
        <w:ind w:left="180" w:hanging="180"/>
        <w:jc w:val="both"/>
      </w:pPr>
      <w:bookmarkStart w:id="2352" w:name="idp140421966309424"/>
      <w:bookmarkEnd w:id="2350"/>
      <w:bookmarkEnd w:id="2351"/>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w:t>
      </w:r>
      <w:r>
        <w:rPr>
          <w:rFonts w:ascii="Arial" w:hAnsi="Arial"/>
          <w:color w:val="000000"/>
          <w:sz w:val="18"/>
        </w:rPr>
        <w:t>-FIND response. The values shall be the same as specified in the Request Identifier.</w:t>
      </w:r>
    </w:p>
    <w:p w14:paraId="0D59AA8B" w14:textId="77777777" w:rsidR="005E3AB4" w:rsidRDefault="003C052F">
      <w:pPr>
        <w:numPr>
          <w:ilvl w:val="0"/>
          <w:numId w:val="242"/>
        </w:numPr>
        <w:tabs>
          <w:tab w:val="left" w:pos="180"/>
        </w:tabs>
        <w:spacing w:before="180"/>
        <w:ind w:left="180" w:hanging="180"/>
        <w:jc w:val="both"/>
      </w:pPr>
      <w:bookmarkStart w:id="2353" w:name="idp140421966310512"/>
      <w:bookmarkEnd w:id="2352"/>
      <w:r>
        <w:rPr>
          <w:rFonts w:ascii="Arial" w:hAnsi="Arial"/>
          <w:color w:val="000000"/>
          <w:sz w:val="18"/>
        </w:rPr>
        <w:t>Conditionally, the Attribute Specific Character Set (0008,0005). This Attribute shall be included if expanded or replacement character sets may be used in any of the Attri</w:t>
      </w:r>
      <w:r>
        <w:rPr>
          <w:rFonts w:ascii="Arial" w:hAnsi="Arial"/>
          <w:color w:val="000000"/>
          <w:sz w:val="18"/>
        </w:rPr>
        <w:t>butes in the Response Identifier. It shall not be included otherwise. The C-FIND SCP is not required to return responses in the Specific Character Set requested by the SCU if that character set is not supported by the SCP. The SCP may return responses with</w:t>
      </w:r>
      <w:r>
        <w:rPr>
          <w:rFonts w:ascii="Arial" w:hAnsi="Arial"/>
          <w:color w:val="000000"/>
          <w:sz w:val="18"/>
        </w:rPr>
        <w:t xml:space="preserve"> a different Specific Character Set.</w:t>
      </w:r>
    </w:p>
    <w:p w14:paraId="43F05177" w14:textId="77777777" w:rsidR="005E3AB4" w:rsidRDefault="003C052F">
      <w:pPr>
        <w:spacing w:before="180"/>
      </w:pPr>
      <w:bookmarkStart w:id="2354" w:name="sect_Q_2_1_1_3_3"/>
      <w:bookmarkEnd w:id="2353"/>
      <w:r>
        <w:rPr>
          <w:rFonts w:ascii="Arial" w:hAnsi="Arial"/>
          <w:b/>
          <w:color w:val="000000"/>
          <w:sz w:val="18"/>
        </w:rPr>
        <w:t>Q.2.1.1.3.3 Relevant Patient Information Templates</w:t>
      </w:r>
    </w:p>
    <w:bookmarkEnd w:id="2354"/>
    <w:p w14:paraId="75721A31" w14:textId="77777777" w:rsidR="005E3AB4" w:rsidRDefault="003C052F">
      <w:pPr>
        <w:spacing w:before="180"/>
        <w:jc w:val="both"/>
      </w:pPr>
      <w:r>
        <w:rPr>
          <w:rFonts w:ascii="Arial" w:hAnsi="Arial"/>
          <w:color w:val="000000"/>
          <w:sz w:val="18"/>
        </w:rPr>
        <w:t xml:space="preserve">Templates used in the Relevant Patient Information query are defined in </w:t>
      </w:r>
      <w:hyperlink r:id="rId626" w:anchor="PS3.16">
        <w:r>
          <w:rPr>
            <w:rFonts w:ascii="Arial" w:hAnsi="Arial"/>
            <w:color w:val="000000"/>
            <w:sz w:val="18"/>
          </w:rPr>
          <w:t>PS3.16</w:t>
        </w:r>
      </w:hyperlink>
      <w:r>
        <w:rPr>
          <w:rFonts w:ascii="Arial" w:hAnsi="Arial"/>
          <w:color w:val="000000"/>
          <w:sz w:val="18"/>
        </w:rPr>
        <w:t>.</w:t>
      </w:r>
    </w:p>
    <w:p w14:paraId="3563D372" w14:textId="77777777" w:rsidR="005E3AB4" w:rsidRDefault="003C052F">
      <w:pPr>
        <w:spacing w:before="180"/>
        <w:jc w:val="both"/>
      </w:pPr>
      <w:r>
        <w:rPr>
          <w:rFonts w:ascii="Arial" w:hAnsi="Arial"/>
          <w:color w:val="000000"/>
          <w:sz w:val="18"/>
        </w:rPr>
        <w:t>The template specified in the Request Identifi</w:t>
      </w:r>
      <w:r>
        <w:rPr>
          <w:rFonts w:ascii="Arial" w:hAnsi="Arial"/>
          <w:color w:val="000000"/>
          <w:sz w:val="18"/>
        </w:rPr>
        <w:t>er shall not use by-reference relationships.</w:t>
      </w:r>
    </w:p>
    <w:p w14:paraId="51B389D0" w14:textId="77777777" w:rsidR="005E3AB4" w:rsidRDefault="003C052F">
      <w:pPr>
        <w:spacing w:before="180"/>
      </w:pPr>
      <w:bookmarkStart w:id="2355" w:name="sect_Q_2_1_1_4"/>
      <w:r>
        <w:rPr>
          <w:rFonts w:ascii="Arial" w:hAnsi="Arial"/>
          <w:b/>
          <w:color w:val="000000"/>
          <w:sz w:val="22"/>
        </w:rPr>
        <w:t>Q.2.1.1.4 Status</w:t>
      </w:r>
    </w:p>
    <w:bookmarkEnd w:id="2355"/>
    <w:p w14:paraId="6FBAE2C0" w14:textId="77777777" w:rsidR="005E3AB4" w:rsidRDefault="003C052F">
      <w:pPr>
        <w:spacing w:before="180"/>
        <w:jc w:val="both"/>
      </w:pPr>
      <w:r>
        <w:fldChar w:fldCharType="begin"/>
      </w:r>
      <w:r>
        <w:instrText xml:space="preserve"> HYPERLINK \l "table_Q_2_1" \h </w:instrText>
      </w:r>
      <w:r>
        <w:fldChar w:fldCharType="separate"/>
      </w:r>
      <w:r>
        <w:rPr>
          <w:rFonts w:ascii="Arial" w:hAnsi="Arial"/>
          <w:color w:val="000000"/>
          <w:sz w:val="18"/>
        </w:rPr>
        <w:t>Table Q.2-1</w:t>
      </w:r>
      <w:r>
        <w:rPr>
          <w:rFonts w:ascii="Arial" w:hAnsi="Arial"/>
          <w:color w:val="000000"/>
          <w:sz w:val="18"/>
        </w:rPr>
        <w:fldChar w:fldCharType="end"/>
      </w:r>
      <w:r>
        <w:rPr>
          <w:rFonts w:ascii="Arial" w:hAnsi="Arial"/>
          <w:color w:val="000000"/>
          <w:sz w:val="18"/>
        </w:rPr>
        <w:t xml:space="preserve"> defines the status code values that might be returned in a C-FIND response. Fields related to status code values are defined in </w:t>
      </w:r>
      <w:hyperlink r:id="rId627" w:anchor="PS3.7">
        <w:r>
          <w:rPr>
            <w:rFonts w:ascii="Arial" w:hAnsi="Arial"/>
            <w:color w:val="000000"/>
            <w:sz w:val="18"/>
          </w:rPr>
          <w:t>PS3.7</w:t>
        </w:r>
      </w:hyperlink>
      <w:r>
        <w:rPr>
          <w:rFonts w:ascii="Arial" w:hAnsi="Arial"/>
          <w:color w:val="000000"/>
          <w:sz w:val="18"/>
        </w:rPr>
        <w:t>.</w:t>
      </w:r>
    </w:p>
    <w:p w14:paraId="6F99D90E" w14:textId="77777777" w:rsidR="005E3AB4" w:rsidRDefault="003C052F">
      <w:pPr>
        <w:keepNext/>
        <w:spacing w:before="216"/>
        <w:jc w:val="center"/>
      </w:pPr>
      <w:bookmarkStart w:id="2356" w:name="table_Q_2_1"/>
      <w:r>
        <w:rPr>
          <w:rFonts w:ascii="Arial" w:hAnsi="Arial"/>
          <w:b/>
          <w:color w:val="000000"/>
          <w:sz w:val="22"/>
        </w:rPr>
        <w:t>Table Q.2-1. C-FIND Response Status Values</w:t>
      </w:r>
    </w:p>
    <w:bookmarkEnd w:id="2356"/>
    <w:p w14:paraId="7C28F14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743"/>
        <w:gridCol w:w="5329"/>
        <w:gridCol w:w="1647"/>
        <w:gridCol w:w="1722"/>
      </w:tblGrid>
      <w:tr w:rsidR="005E3AB4" w14:paraId="787291B5" w14:textId="77777777">
        <w:tblPrEx>
          <w:tblCellMar>
            <w:top w:w="0" w:type="dxa"/>
            <w:bottom w:w="0" w:type="dxa"/>
          </w:tblCellMar>
        </w:tblPrEx>
        <w:trPr>
          <w:tblHeader/>
        </w:trPr>
        <w:tc>
          <w:tcPr>
            <w:tcW w:w="17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BD5975" w14:textId="77777777" w:rsidR="005E3AB4" w:rsidRDefault="003C052F">
            <w:pPr>
              <w:keepNext/>
              <w:spacing w:before="180"/>
              <w:jc w:val="center"/>
            </w:pPr>
            <w:r>
              <w:rPr>
                <w:rFonts w:ascii="Arial" w:hAnsi="Arial"/>
                <w:b/>
                <w:color w:val="000000"/>
                <w:sz w:val="18"/>
              </w:rPr>
              <w:t>Service Status</w:t>
            </w:r>
          </w:p>
        </w:tc>
        <w:tc>
          <w:tcPr>
            <w:tcW w:w="5329" w:type="dxa"/>
            <w:tcBorders>
              <w:top w:val="single" w:sz="4" w:space="0" w:color="000000"/>
              <w:bottom w:val="single" w:sz="4" w:space="0" w:color="000000"/>
              <w:right w:val="single" w:sz="4" w:space="0" w:color="000000"/>
            </w:tcBorders>
            <w:tcMar>
              <w:top w:w="40" w:type="dxa"/>
              <w:left w:w="40" w:type="dxa"/>
              <w:bottom w:w="40" w:type="dxa"/>
              <w:right w:w="40" w:type="dxa"/>
            </w:tcMar>
          </w:tcPr>
          <w:p w14:paraId="001DB28D" w14:textId="77777777" w:rsidR="005E3AB4" w:rsidRDefault="003C052F">
            <w:pPr>
              <w:spacing w:before="180"/>
              <w:jc w:val="center"/>
            </w:pPr>
            <w:r>
              <w:rPr>
                <w:rFonts w:ascii="Arial" w:hAnsi="Arial"/>
                <w:b/>
                <w:color w:val="000000"/>
                <w:sz w:val="18"/>
              </w:rPr>
              <w:t>Further Meaning</w:t>
            </w:r>
          </w:p>
        </w:tc>
        <w:tc>
          <w:tcPr>
            <w:tcW w:w="1647" w:type="dxa"/>
            <w:tcBorders>
              <w:top w:val="single" w:sz="4" w:space="0" w:color="000000"/>
              <w:bottom w:val="single" w:sz="4" w:space="0" w:color="000000"/>
              <w:right w:val="single" w:sz="4" w:space="0" w:color="000000"/>
            </w:tcBorders>
            <w:tcMar>
              <w:top w:w="40" w:type="dxa"/>
              <w:left w:w="40" w:type="dxa"/>
              <w:bottom w:w="40" w:type="dxa"/>
              <w:right w:w="40" w:type="dxa"/>
            </w:tcMar>
          </w:tcPr>
          <w:p w14:paraId="0E5784EC" w14:textId="77777777" w:rsidR="005E3AB4" w:rsidRDefault="003C052F">
            <w:pPr>
              <w:spacing w:before="180"/>
              <w:jc w:val="center"/>
            </w:pPr>
            <w:r>
              <w:rPr>
                <w:rFonts w:ascii="Arial" w:hAnsi="Arial"/>
                <w:b/>
                <w:color w:val="000000"/>
                <w:sz w:val="18"/>
              </w:rPr>
              <w:t>Status Codes</w:t>
            </w:r>
          </w:p>
        </w:tc>
        <w:tc>
          <w:tcPr>
            <w:tcW w:w="1722" w:type="dxa"/>
            <w:tcBorders>
              <w:top w:val="single" w:sz="4" w:space="0" w:color="000000"/>
              <w:bottom w:val="single" w:sz="4" w:space="0" w:color="000000"/>
              <w:right w:val="single" w:sz="4" w:space="0" w:color="000000"/>
            </w:tcBorders>
            <w:tcMar>
              <w:top w:w="40" w:type="dxa"/>
              <w:left w:w="40" w:type="dxa"/>
              <w:bottom w:w="40" w:type="dxa"/>
              <w:right w:w="40" w:type="dxa"/>
            </w:tcMar>
          </w:tcPr>
          <w:p w14:paraId="4E92FFF7" w14:textId="77777777" w:rsidR="005E3AB4" w:rsidRDefault="003C052F">
            <w:pPr>
              <w:spacing w:before="180"/>
              <w:jc w:val="center"/>
            </w:pPr>
            <w:r>
              <w:rPr>
                <w:rFonts w:ascii="Arial" w:hAnsi="Arial"/>
                <w:b/>
                <w:color w:val="000000"/>
                <w:sz w:val="18"/>
              </w:rPr>
              <w:t>Related Fields</w:t>
            </w:r>
          </w:p>
        </w:tc>
      </w:tr>
      <w:tr w:rsidR="005E3AB4" w14:paraId="1E0CB2DD" w14:textId="77777777">
        <w:tblPrEx>
          <w:tblCellMar>
            <w:top w:w="0" w:type="dxa"/>
            <w:bottom w:w="0" w:type="dxa"/>
          </w:tblCellMar>
        </w:tblPrEx>
        <w:tc>
          <w:tcPr>
            <w:tcW w:w="1743" w:type="dxa"/>
            <w:vMerge w:val="restart"/>
            <w:tcBorders>
              <w:left w:val="single" w:sz="4" w:space="0" w:color="000000"/>
              <w:right w:val="single" w:sz="4" w:space="0" w:color="000000"/>
            </w:tcBorders>
            <w:tcMar>
              <w:top w:w="40" w:type="dxa"/>
              <w:left w:w="40" w:type="dxa"/>
              <w:right w:w="40" w:type="dxa"/>
            </w:tcMar>
          </w:tcPr>
          <w:p w14:paraId="5E4CBD25" w14:textId="77777777" w:rsidR="005E3AB4" w:rsidRDefault="003C052F">
            <w:pPr>
              <w:spacing w:before="180"/>
            </w:pPr>
            <w:r>
              <w:rPr>
                <w:rFonts w:ascii="Arial" w:hAnsi="Arial"/>
                <w:color w:val="000000"/>
                <w:sz w:val="18"/>
              </w:rPr>
              <w:t>Failure</w:t>
            </w:r>
          </w:p>
        </w:tc>
        <w:tc>
          <w:tcPr>
            <w:tcW w:w="5329" w:type="dxa"/>
            <w:tcBorders>
              <w:bottom w:val="single" w:sz="4" w:space="0" w:color="000000"/>
              <w:right w:val="single" w:sz="4" w:space="0" w:color="000000"/>
            </w:tcBorders>
            <w:tcMar>
              <w:top w:w="40" w:type="dxa"/>
              <w:left w:w="40" w:type="dxa"/>
              <w:bottom w:w="40" w:type="dxa"/>
              <w:right w:w="40" w:type="dxa"/>
            </w:tcMar>
          </w:tcPr>
          <w:p w14:paraId="41011FF7" w14:textId="77777777" w:rsidR="005E3AB4" w:rsidRDefault="003C052F">
            <w:pPr>
              <w:spacing w:before="180"/>
            </w:pPr>
            <w:r>
              <w:rPr>
                <w:rFonts w:ascii="Arial" w:hAnsi="Arial"/>
                <w:color w:val="000000"/>
                <w:sz w:val="18"/>
              </w:rPr>
              <w:t>Out of Resources</w:t>
            </w:r>
          </w:p>
        </w:tc>
        <w:tc>
          <w:tcPr>
            <w:tcW w:w="1647" w:type="dxa"/>
            <w:tcBorders>
              <w:bottom w:val="single" w:sz="4" w:space="0" w:color="000000"/>
              <w:right w:val="single" w:sz="4" w:space="0" w:color="000000"/>
            </w:tcBorders>
            <w:tcMar>
              <w:top w:w="40" w:type="dxa"/>
              <w:left w:w="40" w:type="dxa"/>
              <w:bottom w:w="40" w:type="dxa"/>
              <w:right w:w="40" w:type="dxa"/>
            </w:tcMar>
          </w:tcPr>
          <w:p w14:paraId="6334134E" w14:textId="77777777" w:rsidR="005E3AB4" w:rsidRDefault="003C052F">
            <w:pPr>
              <w:spacing w:before="180"/>
              <w:jc w:val="center"/>
            </w:pPr>
            <w:r>
              <w:rPr>
                <w:rFonts w:ascii="Arial" w:hAnsi="Arial"/>
                <w:color w:val="000000"/>
                <w:sz w:val="18"/>
              </w:rPr>
              <w:t>A700</w:t>
            </w:r>
          </w:p>
        </w:tc>
        <w:tc>
          <w:tcPr>
            <w:tcW w:w="1722" w:type="dxa"/>
            <w:tcBorders>
              <w:bottom w:val="single" w:sz="4" w:space="0" w:color="000000"/>
              <w:right w:val="single" w:sz="4" w:space="0" w:color="000000"/>
            </w:tcBorders>
            <w:tcMar>
              <w:top w:w="40" w:type="dxa"/>
              <w:left w:w="40" w:type="dxa"/>
              <w:bottom w:w="40" w:type="dxa"/>
              <w:right w:w="40" w:type="dxa"/>
            </w:tcMar>
          </w:tcPr>
          <w:p w14:paraId="5FD5899A" w14:textId="77777777" w:rsidR="005E3AB4" w:rsidRDefault="003C052F">
            <w:pPr>
              <w:spacing w:before="180"/>
              <w:jc w:val="center"/>
            </w:pPr>
            <w:r>
              <w:rPr>
                <w:rFonts w:ascii="Arial" w:hAnsi="Arial"/>
                <w:color w:val="000000"/>
                <w:sz w:val="18"/>
              </w:rPr>
              <w:t>(0000,0902)</w:t>
            </w:r>
          </w:p>
        </w:tc>
      </w:tr>
      <w:tr w:rsidR="005E3AB4" w14:paraId="75D58E07" w14:textId="77777777">
        <w:tblPrEx>
          <w:tblCellMar>
            <w:top w:w="0" w:type="dxa"/>
            <w:bottom w:w="0" w:type="dxa"/>
          </w:tblCellMar>
        </w:tblPrEx>
        <w:tc>
          <w:tcPr>
            <w:tcW w:w="1743" w:type="dxa"/>
            <w:vMerge/>
            <w:tcBorders>
              <w:left w:val="single" w:sz="4" w:space="0" w:color="000000"/>
              <w:right w:val="single" w:sz="4" w:space="0" w:color="000000"/>
            </w:tcBorders>
            <w:tcMar>
              <w:left w:w="40" w:type="dxa"/>
              <w:right w:w="40" w:type="dxa"/>
            </w:tcMar>
          </w:tcPr>
          <w:p w14:paraId="68367A8F" w14:textId="77777777" w:rsidR="005E3AB4" w:rsidRDefault="005E3AB4"/>
        </w:tc>
        <w:tc>
          <w:tcPr>
            <w:tcW w:w="5329" w:type="dxa"/>
            <w:tcBorders>
              <w:bottom w:val="single" w:sz="4" w:space="0" w:color="000000"/>
              <w:right w:val="single" w:sz="4" w:space="0" w:color="000000"/>
            </w:tcBorders>
            <w:tcMar>
              <w:top w:w="40" w:type="dxa"/>
              <w:left w:w="40" w:type="dxa"/>
              <w:bottom w:w="40" w:type="dxa"/>
              <w:right w:w="40" w:type="dxa"/>
            </w:tcMar>
          </w:tcPr>
          <w:p w14:paraId="0D08BB96" w14:textId="77777777" w:rsidR="005E3AB4" w:rsidRDefault="003C052F">
            <w:pPr>
              <w:spacing w:before="180"/>
            </w:pPr>
            <w:r>
              <w:rPr>
                <w:rFonts w:ascii="Arial" w:hAnsi="Arial"/>
                <w:color w:val="000000"/>
                <w:sz w:val="18"/>
              </w:rPr>
              <w:t>Identifier Does Not Match SOP Class</w:t>
            </w:r>
          </w:p>
        </w:tc>
        <w:tc>
          <w:tcPr>
            <w:tcW w:w="1647" w:type="dxa"/>
            <w:tcBorders>
              <w:bottom w:val="single" w:sz="4" w:space="0" w:color="000000"/>
              <w:right w:val="single" w:sz="4" w:space="0" w:color="000000"/>
            </w:tcBorders>
            <w:tcMar>
              <w:top w:w="40" w:type="dxa"/>
              <w:left w:w="40" w:type="dxa"/>
              <w:bottom w:w="40" w:type="dxa"/>
              <w:right w:w="40" w:type="dxa"/>
            </w:tcMar>
          </w:tcPr>
          <w:p w14:paraId="231111BB" w14:textId="77777777" w:rsidR="005E3AB4" w:rsidRDefault="003C052F">
            <w:pPr>
              <w:spacing w:before="180"/>
              <w:jc w:val="center"/>
            </w:pPr>
            <w:r>
              <w:rPr>
                <w:rFonts w:ascii="Arial" w:hAnsi="Arial"/>
                <w:color w:val="000000"/>
                <w:sz w:val="18"/>
              </w:rPr>
              <w:t>A900</w:t>
            </w:r>
          </w:p>
        </w:tc>
        <w:tc>
          <w:tcPr>
            <w:tcW w:w="1722" w:type="dxa"/>
            <w:tcBorders>
              <w:bottom w:val="single" w:sz="4" w:space="0" w:color="000000"/>
              <w:right w:val="single" w:sz="4" w:space="0" w:color="000000"/>
            </w:tcBorders>
            <w:tcMar>
              <w:top w:w="40" w:type="dxa"/>
              <w:left w:w="40" w:type="dxa"/>
              <w:bottom w:w="40" w:type="dxa"/>
              <w:right w:w="40" w:type="dxa"/>
            </w:tcMar>
          </w:tcPr>
          <w:p w14:paraId="60E1FB2A" w14:textId="77777777" w:rsidR="005E3AB4" w:rsidRDefault="003C052F">
            <w:pPr>
              <w:spacing w:before="180"/>
              <w:jc w:val="center"/>
            </w:pPr>
            <w:r>
              <w:rPr>
                <w:rFonts w:ascii="Arial" w:hAnsi="Arial"/>
                <w:color w:val="000000"/>
                <w:sz w:val="18"/>
              </w:rPr>
              <w:t>(0000,0901)</w:t>
            </w:r>
          </w:p>
          <w:p w14:paraId="586D57FE" w14:textId="77777777" w:rsidR="005E3AB4" w:rsidRDefault="003C052F">
            <w:pPr>
              <w:spacing w:before="180"/>
              <w:jc w:val="center"/>
            </w:pPr>
            <w:r>
              <w:rPr>
                <w:rFonts w:ascii="Arial" w:hAnsi="Arial"/>
                <w:color w:val="000000"/>
                <w:sz w:val="18"/>
              </w:rPr>
              <w:t>(0000,0902)</w:t>
            </w:r>
          </w:p>
        </w:tc>
      </w:tr>
      <w:tr w:rsidR="005E3AB4" w14:paraId="2B2BC1D4" w14:textId="77777777">
        <w:tblPrEx>
          <w:tblCellMar>
            <w:top w:w="0" w:type="dxa"/>
            <w:bottom w:w="0" w:type="dxa"/>
          </w:tblCellMar>
        </w:tblPrEx>
        <w:tc>
          <w:tcPr>
            <w:tcW w:w="1743" w:type="dxa"/>
            <w:vMerge/>
            <w:tcBorders>
              <w:left w:val="single" w:sz="4" w:space="0" w:color="000000"/>
              <w:right w:val="single" w:sz="4" w:space="0" w:color="000000"/>
            </w:tcBorders>
            <w:tcMar>
              <w:left w:w="40" w:type="dxa"/>
              <w:right w:w="40" w:type="dxa"/>
            </w:tcMar>
          </w:tcPr>
          <w:p w14:paraId="1CB68BD2" w14:textId="77777777" w:rsidR="005E3AB4" w:rsidRDefault="005E3AB4"/>
        </w:tc>
        <w:tc>
          <w:tcPr>
            <w:tcW w:w="5329" w:type="dxa"/>
            <w:tcBorders>
              <w:bottom w:val="single" w:sz="4" w:space="0" w:color="000000"/>
              <w:right w:val="single" w:sz="4" w:space="0" w:color="000000"/>
            </w:tcBorders>
            <w:tcMar>
              <w:top w:w="40" w:type="dxa"/>
              <w:left w:w="40" w:type="dxa"/>
              <w:bottom w:w="40" w:type="dxa"/>
              <w:right w:w="40" w:type="dxa"/>
            </w:tcMar>
          </w:tcPr>
          <w:p w14:paraId="221EB2B6" w14:textId="77777777" w:rsidR="005E3AB4" w:rsidRDefault="003C052F">
            <w:pPr>
              <w:spacing w:before="180"/>
            </w:pPr>
            <w:r>
              <w:rPr>
                <w:rFonts w:ascii="Arial" w:hAnsi="Arial"/>
                <w:color w:val="000000"/>
                <w:sz w:val="18"/>
              </w:rPr>
              <w:t xml:space="preserve">Unable to </w:t>
            </w:r>
            <w:r>
              <w:rPr>
                <w:rFonts w:ascii="Arial" w:hAnsi="Arial"/>
                <w:color w:val="000000"/>
                <w:sz w:val="18"/>
              </w:rPr>
              <w:t>process</w:t>
            </w:r>
          </w:p>
        </w:tc>
        <w:tc>
          <w:tcPr>
            <w:tcW w:w="1647" w:type="dxa"/>
            <w:tcBorders>
              <w:bottom w:val="single" w:sz="4" w:space="0" w:color="000000"/>
              <w:right w:val="single" w:sz="4" w:space="0" w:color="000000"/>
            </w:tcBorders>
            <w:tcMar>
              <w:top w:w="40" w:type="dxa"/>
              <w:left w:w="40" w:type="dxa"/>
              <w:bottom w:w="40" w:type="dxa"/>
              <w:right w:w="40" w:type="dxa"/>
            </w:tcMar>
          </w:tcPr>
          <w:p w14:paraId="0EBAA52B" w14:textId="77777777" w:rsidR="005E3AB4" w:rsidRDefault="003C052F">
            <w:pPr>
              <w:spacing w:before="180"/>
              <w:jc w:val="center"/>
            </w:pPr>
            <w:r>
              <w:rPr>
                <w:rFonts w:ascii="Arial" w:hAnsi="Arial"/>
                <w:color w:val="000000"/>
                <w:sz w:val="18"/>
              </w:rPr>
              <w:t>C000</w:t>
            </w:r>
          </w:p>
        </w:tc>
        <w:tc>
          <w:tcPr>
            <w:tcW w:w="1722" w:type="dxa"/>
            <w:tcBorders>
              <w:bottom w:val="single" w:sz="4" w:space="0" w:color="000000"/>
              <w:right w:val="single" w:sz="4" w:space="0" w:color="000000"/>
            </w:tcBorders>
            <w:tcMar>
              <w:top w:w="40" w:type="dxa"/>
              <w:left w:w="40" w:type="dxa"/>
              <w:bottom w:w="40" w:type="dxa"/>
              <w:right w:w="40" w:type="dxa"/>
            </w:tcMar>
          </w:tcPr>
          <w:p w14:paraId="295F2D2D" w14:textId="77777777" w:rsidR="005E3AB4" w:rsidRDefault="003C052F">
            <w:pPr>
              <w:spacing w:before="180"/>
              <w:jc w:val="center"/>
            </w:pPr>
            <w:r>
              <w:rPr>
                <w:rFonts w:ascii="Arial" w:hAnsi="Arial"/>
                <w:color w:val="000000"/>
                <w:sz w:val="18"/>
              </w:rPr>
              <w:t>(0000,0901)</w:t>
            </w:r>
          </w:p>
          <w:p w14:paraId="4354E6EC" w14:textId="77777777" w:rsidR="005E3AB4" w:rsidRDefault="003C052F">
            <w:pPr>
              <w:spacing w:before="180"/>
              <w:jc w:val="center"/>
            </w:pPr>
            <w:r>
              <w:rPr>
                <w:rFonts w:ascii="Arial" w:hAnsi="Arial"/>
                <w:color w:val="000000"/>
                <w:sz w:val="18"/>
              </w:rPr>
              <w:t>(0000,0902)</w:t>
            </w:r>
          </w:p>
        </w:tc>
      </w:tr>
      <w:tr w:rsidR="005E3AB4" w14:paraId="32F51BD3" w14:textId="77777777">
        <w:tblPrEx>
          <w:tblCellMar>
            <w:top w:w="0" w:type="dxa"/>
            <w:bottom w:w="0" w:type="dxa"/>
          </w:tblCellMar>
        </w:tblPrEx>
        <w:tc>
          <w:tcPr>
            <w:tcW w:w="1743" w:type="dxa"/>
            <w:vMerge/>
            <w:tcBorders>
              <w:left w:val="single" w:sz="4" w:space="0" w:color="000000"/>
              <w:right w:val="single" w:sz="4" w:space="0" w:color="000000"/>
            </w:tcBorders>
            <w:tcMar>
              <w:left w:w="40" w:type="dxa"/>
              <w:right w:w="40" w:type="dxa"/>
            </w:tcMar>
          </w:tcPr>
          <w:p w14:paraId="48B7B08A" w14:textId="77777777" w:rsidR="005E3AB4" w:rsidRDefault="005E3AB4"/>
        </w:tc>
        <w:tc>
          <w:tcPr>
            <w:tcW w:w="5329" w:type="dxa"/>
            <w:tcBorders>
              <w:bottom w:val="single" w:sz="4" w:space="0" w:color="000000"/>
              <w:right w:val="single" w:sz="4" w:space="0" w:color="000000"/>
            </w:tcBorders>
            <w:tcMar>
              <w:top w:w="40" w:type="dxa"/>
              <w:left w:w="40" w:type="dxa"/>
              <w:bottom w:w="40" w:type="dxa"/>
              <w:right w:w="40" w:type="dxa"/>
            </w:tcMar>
          </w:tcPr>
          <w:p w14:paraId="49FC85C2" w14:textId="77777777" w:rsidR="005E3AB4" w:rsidRDefault="003C052F">
            <w:pPr>
              <w:spacing w:before="180"/>
            </w:pPr>
            <w:r>
              <w:rPr>
                <w:rFonts w:ascii="Arial" w:hAnsi="Arial"/>
                <w:color w:val="000000"/>
                <w:sz w:val="18"/>
              </w:rPr>
              <w:t>More than one match found</w:t>
            </w:r>
          </w:p>
        </w:tc>
        <w:tc>
          <w:tcPr>
            <w:tcW w:w="1647" w:type="dxa"/>
            <w:tcBorders>
              <w:bottom w:val="single" w:sz="4" w:space="0" w:color="000000"/>
              <w:right w:val="single" w:sz="4" w:space="0" w:color="000000"/>
            </w:tcBorders>
            <w:tcMar>
              <w:top w:w="40" w:type="dxa"/>
              <w:left w:w="40" w:type="dxa"/>
              <w:bottom w:w="40" w:type="dxa"/>
              <w:right w:w="40" w:type="dxa"/>
            </w:tcMar>
          </w:tcPr>
          <w:p w14:paraId="77A44554" w14:textId="77777777" w:rsidR="005E3AB4" w:rsidRDefault="003C052F">
            <w:pPr>
              <w:spacing w:before="180"/>
              <w:jc w:val="center"/>
            </w:pPr>
            <w:r>
              <w:rPr>
                <w:rFonts w:ascii="Arial" w:hAnsi="Arial"/>
                <w:color w:val="000000"/>
                <w:sz w:val="18"/>
              </w:rPr>
              <w:t>C100</w:t>
            </w:r>
          </w:p>
        </w:tc>
        <w:tc>
          <w:tcPr>
            <w:tcW w:w="1722" w:type="dxa"/>
            <w:tcBorders>
              <w:bottom w:val="single" w:sz="4" w:space="0" w:color="000000"/>
              <w:right w:val="single" w:sz="4" w:space="0" w:color="000000"/>
            </w:tcBorders>
            <w:tcMar>
              <w:top w:w="40" w:type="dxa"/>
              <w:left w:w="40" w:type="dxa"/>
              <w:bottom w:w="40" w:type="dxa"/>
              <w:right w:w="40" w:type="dxa"/>
            </w:tcMar>
          </w:tcPr>
          <w:p w14:paraId="7404B042" w14:textId="77777777" w:rsidR="005E3AB4" w:rsidRDefault="003C052F">
            <w:pPr>
              <w:spacing w:before="180"/>
              <w:jc w:val="center"/>
            </w:pPr>
            <w:r>
              <w:rPr>
                <w:rFonts w:ascii="Arial" w:hAnsi="Arial"/>
                <w:color w:val="000000"/>
                <w:sz w:val="18"/>
              </w:rPr>
              <w:t>(0000,0901)</w:t>
            </w:r>
          </w:p>
          <w:p w14:paraId="72EAC0D8" w14:textId="77777777" w:rsidR="005E3AB4" w:rsidRDefault="003C052F">
            <w:pPr>
              <w:spacing w:before="180"/>
              <w:jc w:val="center"/>
            </w:pPr>
            <w:r>
              <w:rPr>
                <w:rFonts w:ascii="Arial" w:hAnsi="Arial"/>
                <w:color w:val="000000"/>
                <w:sz w:val="18"/>
              </w:rPr>
              <w:t>(0000,0902)</w:t>
            </w:r>
          </w:p>
        </w:tc>
      </w:tr>
      <w:tr w:rsidR="005E3AB4" w14:paraId="062BEF17" w14:textId="77777777">
        <w:tblPrEx>
          <w:tblCellMar>
            <w:top w:w="0" w:type="dxa"/>
            <w:bottom w:w="0" w:type="dxa"/>
          </w:tblCellMar>
        </w:tblPrEx>
        <w:tc>
          <w:tcPr>
            <w:tcW w:w="1743" w:type="dxa"/>
            <w:vMerge/>
            <w:tcBorders>
              <w:left w:val="single" w:sz="4" w:space="0" w:color="000000"/>
              <w:bottom w:val="single" w:sz="4" w:space="0" w:color="000000"/>
              <w:right w:val="single" w:sz="4" w:space="0" w:color="000000"/>
            </w:tcBorders>
            <w:tcMar>
              <w:left w:w="40" w:type="dxa"/>
              <w:bottom w:w="40" w:type="dxa"/>
              <w:right w:w="40" w:type="dxa"/>
            </w:tcMar>
          </w:tcPr>
          <w:p w14:paraId="00394326" w14:textId="77777777" w:rsidR="005E3AB4" w:rsidRDefault="005E3AB4"/>
        </w:tc>
        <w:tc>
          <w:tcPr>
            <w:tcW w:w="5329" w:type="dxa"/>
            <w:tcBorders>
              <w:bottom w:val="single" w:sz="4" w:space="0" w:color="000000"/>
              <w:right w:val="single" w:sz="4" w:space="0" w:color="000000"/>
            </w:tcBorders>
            <w:tcMar>
              <w:top w:w="40" w:type="dxa"/>
              <w:left w:w="40" w:type="dxa"/>
              <w:bottom w:w="40" w:type="dxa"/>
              <w:right w:w="40" w:type="dxa"/>
            </w:tcMar>
          </w:tcPr>
          <w:p w14:paraId="2FD1C5F3" w14:textId="77777777" w:rsidR="005E3AB4" w:rsidRDefault="003C052F">
            <w:pPr>
              <w:spacing w:before="180"/>
            </w:pPr>
            <w:r>
              <w:rPr>
                <w:rFonts w:ascii="Arial" w:hAnsi="Arial"/>
                <w:color w:val="000000"/>
                <w:sz w:val="18"/>
              </w:rPr>
              <w:t>Unable to support requested template</w:t>
            </w:r>
          </w:p>
        </w:tc>
        <w:tc>
          <w:tcPr>
            <w:tcW w:w="1647" w:type="dxa"/>
            <w:tcBorders>
              <w:bottom w:val="single" w:sz="4" w:space="0" w:color="000000"/>
              <w:right w:val="single" w:sz="4" w:space="0" w:color="000000"/>
            </w:tcBorders>
            <w:tcMar>
              <w:top w:w="40" w:type="dxa"/>
              <w:left w:w="40" w:type="dxa"/>
              <w:bottom w:w="40" w:type="dxa"/>
              <w:right w:w="40" w:type="dxa"/>
            </w:tcMar>
          </w:tcPr>
          <w:p w14:paraId="1DA3B726" w14:textId="77777777" w:rsidR="005E3AB4" w:rsidRDefault="003C052F">
            <w:pPr>
              <w:spacing w:before="180"/>
              <w:jc w:val="center"/>
            </w:pPr>
            <w:r>
              <w:rPr>
                <w:rFonts w:ascii="Arial" w:hAnsi="Arial"/>
                <w:color w:val="000000"/>
                <w:sz w:val="18"/>
              </w:rPr>
              <w:t>C200</w:t>
            </w:r>
          </w:p>
        </w:tc>
        <w:tc>
          <w:tcPr>
            <w:tcW w:w="1722" w:type="dxa"/>
            <w:tcBorders>
              <w:bottom w:val="single" w:sz="4" w:space="0" w:color="000000"/>
              <w:right w:val="single" w:sz="4" w:space="0" w:color="000000"/>
            </w:tcBorders>
            <w:tcMar>
              <w:top w:w="40" w:type="dxa"/>
              <w:left w:w="40" w:type="dxa"/>
              <w:bottom w:w="40" w:type="dxa"/>
              <w:right w:w="40" w:type="dxa"/>
            </w:tcMar>
          </w:tcPr>
          <w:p w14:paraId="2CB5F3B0" w14:textId="77777777" w:rsidR="005E3AB4" w:rsidRDefault="003C052F">
            <w:pPr>
              <w:spacing w:before="180"/>
              <w:jc w:val="center"/>
            </w:pPr>
            <w:r>
              <w:rPr>
                <w:rFonts w:ascii="Arial" w:hAnsi="Arial"/>
                <w:color w:val="000000"/>
                <w:sz w:val="18"/>
              </w:rPr>
              <w:t>(0000,0901)</w:t>
            </w:r>
          </w:p>
          <w:p w14:paraId="5B527A55" w14:textId="77777777" w:rsidR="005E3AB4" w:rsidRDefault="003C052F">
            <w:pPr>
              <w:spacing w:before="180"/>
              <w:jc w:val="center"/>
            </w:pPr>
            <w:r>
              <w:rPr>
                <w:rFonts w:ascii="Arial" w:hAnsi="Arial"/>
                <w:color w:val="000000"/>
                <w:sz w:val="18"/>
              </w:rPr>
              <w:t>(0000,0902)</w:t>
            </w:r>
          </w:p>
        </w:tc>
      </w:tr>
      <w:tr w:rsidR="005E3AB4" w14:paraId="41F09E44" w14:textId="77777777">
        <w:tblPrEx>
          <w:tblCellMar>
            <w:top w:w="0" w:type="dxa"/>
            <w:bottom w:w="0" w:type="dxa"/>
          </w:tblCellMar>
        </w:tblPrEx>
        <w:tc>
          <w:tcPr>
            <w:tcW w:w="17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800185" w14:textId="77777777" w:rsidR="005E3AB4" w:rsidRDefault="003C052F">
            <w:pPr>
              <w:spacing w:before="180"/>
            </w:pPr>
            <w:r>
              <w:rPr>
                <w:rFonts w:ascii="Arial" w:hAnsi="Arial"/>
                <w:color w:val="000000"/>
                <w:sz w:val="18"/>
              </w:rPr>
              <w:t>Cancel</w:t>
            </w:r>
          </w:p>
        </w:tc>
        <w:tc>
          <w:tcPr>
            <w:tcW w:w="5329" w:type="dxa"/>
            <w:tcBorders>
              <w:bottom w:val="single" w:sz="4" w:space="0" w:color="000000"/>
              <w:right w:val="single" w:sz="4" w:space="0" w:color="000000"/>
            </w:tcBorders>
            <w:tcMar>
              <w:top w:w="40" w:type="dxa"/>
              <w:left w:w="40" w:type="dxa"/>
              <w:bottom w:w="40" w:type="dxa"/>
              <w:right w:w="40" w:type="dxa"/>
            </w:tcMar>
          </w:tcPr>
          <w:p w14:paraId="6FC7460C" w14:textId="77777777" w:rsidR="005E3AB4" w:rsidRDefault="003C052F">
            <w:pPr>
              <w:spacing w:before="180"/>
            </w:pPr>
            <w:r>
              <w:rPr>
                <w:rFonts w:ascii="Arial" w:hAnsi="Arial"/>
                <w:color w:val="000000"/>
                <w:sz w:val="18"/>
              </w:rPr>
              <w:t>Matching terminated due to Cancel request</w:t>
            </w:r>
          </w:p>
        </w:tc>
        <w:tc>
          <w:tcPr>
            <w:tcW w:w="1647" w:type="dxa"/>
            <w:tcBorders>
              <w:bottom w:val="single" w:sz="4" w:space="0" w:color="000000"/>
              <w:right w:val="single" w:sz="4" w:space="0" w:color="000000"/>
            </w:tcBorders>
            <w:tcMar>
              <w:top w:w="40" w:type="dxa"/>
              <w:left w:w="40" w:type="dxa"/>
              <w:bottom w:w="40" w:type="dxa"/>
              <w:right w:w="40" w:type="dxa"/>
            </w:tcMar>
          </w:tcPr>
          <w:p w14:paraId="4AD7286E" w14:textId="77777777" w:rsidR="005E3AB4" w:rsidRDefault="003C052F">
            <w:pPr>
              <w:spacing w:before="180"/>
              <w:jc w:val="center"/>
            </w:pPr>
            <w:r>
              <w:rPr>
                <w:rFonts w:ascii="Arial" w:hAnsi="Arial"/>
                <w:color w:val="000000"/>
                <w:sz w:val="18"/>
              </w:rPr>
              <w:t>FE00</w:t>
            </w:r>
          </w:p>
        </w:tc>
        <w:tc>
          <w:tcPr>
            <w:tcW w:w="1722" w:type="dxa"/>
            <w:tcBorders>
              <w:bottom w:val="single" w:sz="4" w:space="0" w:color="000000"/>
              <w:right w:val="single" w:sz="4" w:space="0" w:color="000000"/>
            </w:tcBorders>
            <w:tcMar>
              <w:top w:w="40" w:type="dxa"/>
              <w:left w:w="40" w:type="dxa"/>
              <w:bottom w:w="40" w:type="dxa"/>
              <w:right w:w="40" w:type="dxa"/>
            </w:tcMar>
          </w:tcPr>
          <w:p w14:paraId="3B36D75B" w14:textId="77777777" w:rsidR="005E3AB4" w:rsidRDefault="003C052F">
            <w:pPr>
              <w:spacing w:before="180"/>
              <w:jc w:val="center"/>
            </w:pPr>
            <w:r>
              <w:rPr>
                <w:rFonts w:ascii="Arial" w:hAnsi="Arial"/>
                <w:color w:val="000000"/>
                <w:sz w:val="18"/>
              </w:rPr>
              <w:t>None</w:t>
            </w:r>
          </w:p>
        </w:tc>
      </w:tr>
      <w:tr w:rsidR="005E3AB4" w14:paraId="46EDB3FB" w14:textId="77777777">
        <w:tblPrEx>
          <w:tblCellMar>
            <w:top w:w="0" w:type="dxa"/>
            <w:bottom w:w="0" w:type="dxa"/>
          </w:tblCellMar>
        </w:tblPrEx>
        <w:tc>
          <w:tcPr>
            <w:tcW w:w="17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F4793C" w14:textId="77777777" w:rsidR="005E3AB4" w:rsidRDefault="003C052F">
            <w:pPr>
              <w:spacing w:before="180"/>
            </w:pPr>
            <w:r>
              <w:rPr>
                <w:rFonts w:ascii="Arial" w:hAnsi="Arial"/>
                <w:color w:val="000000"/>
                <w:sz w:val="18"/>
              </w:rPr>
              <w:t>Success</w:t>
            </w:r>
          </w:p>
        </w:tc>
        <w:tc>
          <w:tcPr>
            <w:tcW w:w="5329" w:type="dxa"/>
            <w:tcBorders>
              <w:bottom w:val="single" w:sz="4" w:space="0" w:color="000000"/>
              <w:right w:val="single" w:sz="4" w:space="0" w:color="000000"/>
            </w:tcBorders>
            <w:tcMar>
              <w:top w:w="40" w:type="dxa"/>
              <w:left w:w="40" w:type="dxa"/>
              <w:bottom w:w="40" w:type="dxa"/>
              <w:right w:w="40" w:type="dxa"/>
            </w:tcMar>
          </w:tcPr>
          <w:p w14:paraId="2BDBC72B" w14:textId="77777777" w:rsidR="005E3AB4" w:rsidRDefault="003C052F">
            <w:pPr>
              <w:spacing w:before="180"/>
            </w:pPr>
            <w:r>
              <w:rPr>
                <w:rFonts w:ascii="Arial" w:hAnsi="Arial"/>
                <w:color w:val="000000"/>
                <w:sz w:val="18"/>
              </w:rPr>
              <w:t xml:space="preserve">Success. Matching is </w:t>
            </w:r>
            <w:r>
              <w:rPr>
                <w:rFonts w:ascii="Arial" w:hAnsi="Arial"/>
                <w:color w:val="000000"/>
                <w:sz w:val="18"/>
              </w:rPr>
              <w:t>complete - No final Identifier is supplied.</w:t>
            </w:r>
          </w:p>
        </w:tc>
        <w:tc>
          <w:tcPr>
            <w:tcW w:w="1647" w:type="dxa"/>
            <w:tcBorders>
              <w:bottom w:val="single" w:sz="4" w:space="0" w:color="000000"/>
              <w:right w:val="single" w:sz="4" w:space="0" w:color="000000"/>
            </w:tcBorders>
            <w:tcMar>
              <w:top w:w="40" w:type="dxa"/>
              <w:left w:w="40" w:type="dxa"/>
              <w:bottom w:w="40" w:type="dxa"/>
              <w:right w:w="40" w:type="dxa"/>
            </w:tcMar>
          </w:tcPr>
          <w:p w14:paraId="29748454" w14:textId="77777777" w:rsidR="005E3AB4" w:rsidRDefault="003C052F">
            <w:pPr>
              <w:spacing w:before="180"/>
              <w:jc w:val="center"/>
            </w:pPr>
            <w:r>
              <w:rPr>
                <w:rFonts w:ascii="Arial" w:hAnsi="Arial"/>
                <w:color w:val="000000"/>
                <w:sz w:val="18"/>
              </w:rPr>
              <w:t>0000</w:t>
            </w:r>
          </w:p>
        </w:tc>
        <w:tc>
          <w:tcPr>
            <w:tcW w:w="1722" w:type="dxa"/>
            <w:tcBorders>
              <w:bottom w:val="single" w:sz="4" w:space="0" w:color="000000"/>
              <w:right w:val="single" w:sz="4" w:space="0" w:color="000000"/>
            </w:tcBorders>
            <w:tcMar>
              <w:top w:w="40" w:type="dxa"/>
              <w:left w:w="40" w:type="dxa"/>
              <w:bottom w:w="40" w:type="dxa"/>
              <w:right w:w="40" w:type="dxa"/>
            </w:tcMar>
          </w:tcPr>
          <w:p w14:paraId="76055DD5" w14:textId="77777777" w:rsidR="005E3AB4" w:rsidRDefault="003C052F">
            <w:pPr>
              <w:spacing w:before="180"/>
              <w:jc w:val="center"/>
            </w:pPr>
            <w:r>
              <w:rPr>
                <w:rFonts w:ascii="Arial" w:hAnsi="Arial"/>
                <w:color w:val="000000"/>
                <w:sz w:val="18"/>
              </w:rPr>
              <w:t>None</w:t>
            </w:r>
          </w:p>
        </w:tc>
      </w:tr>
      <w:tr w:rsidR="005E3AB4" w14:paraId="6DBE4F10" w14:textId="77777777">
        <w:tblPrEx>
          <w:tblCellMar>
            <w:top w:w="0" w:type="dxa"/>
            <w:bottom w:w="0" w:type="dxa"/>
          </w:tblCellMar>
        </w:tblPrEx>
        <w:tc>
          <w:tcPr>
            <w:tcW w:w="17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1E8AE9" w14:textId="77777777" w:rsidR="005E3AB4" w:rsidRDefault="003C052F">
            <w:pPr>
              <w:spacing w:before="180"/>
            </w:pPr>
            <w:r>
              <w:rPr>
                <w:rFonts w:ascii="Arial" w:hAnsi="Arial"/>
                <w:color w:val="000000"/>
                <w:sz w:val="18"/>
              </w:rPr>
              <w:t>Pending</w:t>
            </w:r>
          </w:p>
        </w:tc>
        <w:tc>
          <w:tcPr>
            <w:tcW w:w="5329" w:type="dxa"/>
            <w:tcBorders>
              <w:bottom w:val="single" w:sz="4" w:space="0" w:color="000000"/>
              <w:right w:val="single" w:sz="4" w:space="0" w:color="000000"/>
            </w:tcBorders>
            <w:tcMar>
              <w:top w:w="40" w:type="dxa"/>
              <w:left w:w="40" w:type="dxa"/>
              <w:bottom w:w="40" w:type="dxa"/>
              <w:right w:w="40" w:type="dxa"/>
            </w:tcMar>
          </w:tcPr>
          <w:p w14:paraId="36C3E79C" w14:textId="77777777" w:rsidR="005E3AB4" w:rsidRDefault="003C052F">
            <w:pPr>
              <w:spacing w:before="180"/>
            </w:pPr>
            <w:r>
              <w:rPr>
                <w:rFonts w:ascii="Arial" w:hAnsi="Arial"/>
                <w:color w:val="000000"/>
                <w:sz w:val="18"/>
              </w:rPr>
              <w:t>Current Match is supplied.</w:t>
            </w:r>
          </w:p>
        </w:tc>
        <w:tc>
          <w:tcPr>
            <w:tcW w:w="1647" w:type="dxa"/>
            <w:tcBorders>
              <w:bottom w:val="single" w:sz="4" w:space="0" w:color="000000"/>
              <w:right w:val="single" w:sz="4" w:space="0" w:color="000000"/>
            </w:tcBorders>
            <w:tcMar>
              <w:top w:w="40" w:type="dxa"/>
              <w:left w:w="40" w:type="dxa"/>
              <w:bottom w:w="40" w:type="dxa"/>
              <w:right w:w="40" w:type="dxa"/>
            </w:tcMar>
          </w:tcPr>
          <w:p w14:paraId="149912C8" w14:textId="77777777" w:rsidR="005E3AB4" w:rsidRDefault="003C052F">
            <w:pPr>
              <w:spacing w:before="180"/>
              <w:jc w:val="center"/>
            </w:pPr>
            <w:r>
              <w:rPr>
                <w:rFonts w:ascii="Arial" w:hAnsi="Arial"/>
                <w:color w:val="000000"/>
                <w:sz w:val="18"/>
              </w:rPr>
              <w:t>FF00</w:t>
            </w:r>
          </w:p>
        </w:tc>
        <w:tc>
          <w:tcPr>
            <w:tcW w:w="1722" w:type="dxa"/>
            <w:tcBorders>
              <w:bottom w:val="single" w:sz="4" w:space="0" w:color="000000"/>
              <w:right w:val="single" w:sz="4" w:space="0" w:color="000000"/>
            </w:tcBorders>
            <w:tcMar>
              <w:top w:w="40" w:type="dxa"/>
              <w:left w:w="40" w:type="dxa"/>
              <w:bottom w:w="40" w:type="dxa"/>
              <w:right w:w="40" w:type="dxa"/>
            </w:tcMar>
          </w:tcPr>
          <w:p w14:paraId="4F724498" w14:textId="77777777" w:rsidR="005E3AB4" w:rsidRDefault="003C052F">
            <w:pPr>
              <w:spacing w:before="180"/>
              <w:jc w:val="center"/>
            </w:pPr>
            <w:r>
              <w:rPr>
                <w:rFonts w:ascii="Arial" w:hAnsi="Arial"/>
                <w:color w:val="000000"/>
                <w:sz w:val="18"/>
              </w:rPr>
              <w:t>Identifier</w:t>
            </w:r>
          </w:p>
        </w:tc>
      </w:tr>
    </w:tbl>
    <w:p w14:paraId="38EBFC78" w14:textId="77777777" w:rsidR="005E3AB4" w:rsidRDefault="003C052F">
      <w:pPr>
        <w:keepNext/>
        <w:spacing w:before="180"/>
        <w:ind w:left="360" w:right="360"/>
        <w:jc w:val="both"/>
      </w:pPr>
      <w:bookmarkStart w:id="2357" w:name="idp140421966378848"/>
      <w:r>
        <w:rPr>
          <w:rFonts w:ascii="Arial" w:hAnsi="Arial"/>
          <w:color w:val="000000"/>
          <w:sz w:val="18"/>
        </w:rPr>
        <w:lastRenderedPageBreak/>
        <w:t>Note</w:t>
      </w:r>
    </w:p>
    <w:bookmarkEnd w:id="2357"/>
    <w:p w14:paraId="5041518C" w14:textId="77777777" w:rsidR="005E3AB4" w:rsidRDefault="003C052F">
      <w:pPr>
        <w:spacing w:before="180"/>
        <w:ind w:left="360" w:right="360"/>
        <w:jc w:val="both"/>
      </w:pPr>
      <w:r>
        <w:rPr>
          <w:rFonts w:ascii="Arial" w:hAnsi="Arial"/>
          <w:color w:val="000000"/>
          <w:sz w:val="18"/>
        </w:rPr>
        <w:t xml:space="preserve">Status Codes are returned in DIMSE response messages (see </w:t>
      </w:r>
      <w:hyperlink r:id="rId628" w:anchor="PS3.7">
        <w:r>
          <w:rPr>
            <w:rFonts w:ascii="Arial" w:hAnsi="Arial"/>
            <w:color w:val="000000"/>
            <w:sz w:val="18"/>
          </w:rPr>
          <w:t>PS3.7</w:t>
        </w:r>
      </w:hyperlink>
      <w:r>
        <w:rPr>
          <w:rFonts w:ascii="Arial" w:hAnsi="Arial"/>
          <w:color w:val="000000"/>
          <w:sz w:val="18"/>
        </w:rPr>
        <w:t>). The code values stated in column "</w:t>
      </w:r>
      <w:r>
        <w:rPr>
          <w:rFonts w:ascii="Arial" w:hAnsi="Arial"/>
          <w:color w:val="000000"/>
          <w:sz w:val="18"/>
        </w:rPr>
        <w:t>Status Codes" are returned in Status Command Element (0000,0900).</w:t>
      </w:r>
    </w:p>
    <w:p w14:paraId="74E24C69" w14:textId="77777777" w:rsidR="005E3AB4" w:rsidRDefault="003C052F">
      <w:pPr>
        <w:spacing w:before="180"/>
      </w:pPr>
      <w:bookmarkStart w:id="2358" w:name="sect_Q_3"/>
      <w:r>
        <w:rPr>
          <w:rFonts w:ascii="Arial" w:hAnsi="Arial"/>
          <w:b/>
          <w:color w:val="000000"/>
          <w:sz w:val="28"/>
        </w:rPr>
        <w:t>Q.3 Association Negotiation</w:t>
      </w:r>
    </w:p>
    <w:bookmarkEnd w:id="2358"/>
    <w:p w14:paraId="289A4F35"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Id629" w:anchor="PS3.7">
        <w:r>
          <w:rPr>
            <w:rFonts w:ascii="Arial" w:hAnsi="Arial"/>
            <w:color w:val="000000"/>
            <w:sz w:val="18"/>
          </w:rPr>
          <w:t>PS3.7</w:t>
        </w:r>
      </w:hyperlink>
      <w:r>
        <w:rPr>
          <w:rFonts w:ascii="Arial" w:hAnsi="Arial"/>
          <w:color w:val="000000"/>
          <w:sz w:val="18"/>
        </w:rPr>
        <w:t xml:space="preserve"> shall be used to negotiate the supported SOP Class.</w:t>
      </w:r>
    </w:p>
    <w:p w14:paraId="42DD6FDB" w14:textId="77777777" w:rsidR="005E3AB4" w:rsidRDefault="003C052F">
      <w:pPr>
        <w:spacing w:before="180"/>
        <w:jc w:val="both"/>
      </w:pPr>
      <w:r>
        <w:rPr>
          <w:rFonts w:ascii="Arial" w:hAnsi="Arial"/>
          <w:color w:val="000000"/>
          <w:sz w:val="18"/>
        </w:rPr>
        <w:t>SOP Class Extended Negotiation is not defined for this Service Class.</w:t>
      </w:r>
    </w:p>
    <w:p w14:paraId="441908F6" w14:textId="77777777" w:rsidR="005E3AB4" w:rsidRDefault="003C052F">
      <w:pPr>
        <w:spacing w:before="180"/>
      </w:pPr>
      <w:bookmarkStart w:id="2359" w:name="sect_Q_4"/>
      <w:r>
        <w:rPr>
          <w:rFonts w:ascii="Arial" w:hAnsi="Arial"/>
          <w:b/>
          <w:color w:val="000000"/>
          <w:sz w:val="28"/>
        </w:rPr>
        <w:t>Q.4 DIMSE-C C-FIND Service</w:t>
      </w:r>
    </w:p>
    <w:bookmarkEnd w:id="2359"/>
    <w:p w14:paraId="0F79AE7F" w14:textId="77777777" w:rsidR="005E3AB4" w:rsidRDefault="003C052F">
      <w:pPr>
        <w:spacing w:before="180"/>
        <w:jc w:val="both"/>
      </w:pPr>
      <w:r>
        <w:rPr>
          <w:rFonts w:ascii="Arial" w:hAnsi="Arial"/>
          <w:color w:val="000000"/>
          <w:sz w:val="18"/>
        </w:rPr>
        <w:t>The DIMSE-C C-FIND service is the operation by which relevant patient</w:t>
      </w:r>
      <w:r>
        <w:rPr>
          <w:rFonts w:ascii="Arial" w:hAnsi="Arial"/>
          <w:color w:val="000000"/>
          <w:sz w:val="18"/>
        </w:rPr>
        <w:t xml:space="preserve"> information is queried and provided.</w:t>
      </w:r>
    </w:p>
    <w:p w14:paraId="4A27EB8B" w14:textId="77777777" w:rsidR="005E3AB4" w:rsidRDefault="003C052F">
      <w:pPr>
        <w:spacing w:before="180"/>
      </w:pPr>
      <w:bookmarkStart w:id="2360" w:name="sect_Q_4_1"/>
      <w:r>
        <w:rPr>
          <w:rFonts w:ascii="Arial" w:hAnsi="Arial"/>
          <w:b/>
          <w:color w:val="000000"/>
          <w:sz w:val="24"/>
        </w:rPr>
        <w:t>Q.4.1 Conventions</w:t>
      </w:r>
    </w:p>
    <w:bookmarkEnd w:id="2360"/>
    <w:p w14:paraId="7884102E" w14:textId="77777777" w:rsidR="005E3AB4" w:rsidRDefault="003C052F">
      <w:pPr>
        <w:spacing w:before="180"/>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w:t>
      </w:r>
      <w:r>
        <w:rPr>
          <w:rFonts w:ascii="Arial" w:hAnsi="Arial"/>
          <w:color w:val="000000"/>
          <w:sz w:val="18"/>
        </w:rPr>
        <w:t>d in the C-FIND request to determine whether an entity matches the query). Return Key Attributes may be used to specify desired return Attributes (what elements in addition to the Matching Key Attributes have to be returned in the C-FIND response).</w:t>
      </w:r>
    </w:p>
    <w:p w14:paraId="7D6DA8FF" w14:textId="77777777" w:rsidR="005E3AB4" w:rsidRDefault="003C052F">
      <w:pPr>
        <w:spacing w:before="180"/>
        <w:jc w:val="both"/>
      </w:pPr>
      <w:r>
        <w:rPr>
          <w:rFonts w:ascii="Arial" w:hAnsi="Arial"/>
          <w:color w:val="000000"/>
          <w:sz w:val="18"/>
        </w:rPr>
        <w:t>Matchin</w:t>
      </w:r>
      <w:r>
        <w:rPr>
          <w:rFonts w:ascii="Arial" w:hAnsi="Arial"/>
          <w:color w:val="000000"/>
          <w:sz w:val="18"/>
        </w:rPr>
        <w:t xml:space="preserve">g Key Attributes may be of Type "required" (R) or "optional" (O). Return Key Attributes may be of Type 1, 1C, 2, 2C, 3 as defined in </w:t>
      </w:r>
      <w:hyperlink r:id="rId630" w:anchor="PS3.5">
        <w:r>
          <w:rPr>
            <w:rFonts w:ascii="Arial" w:hAnsi="Arial"/>
            <w:color w:val="000000"/>
            <w:sz w:val="18"/>
          </w:rPr>
          <w:t>PS3.5</w:t>
        </w:r>
      </w:hyperlink>
      <w:r>
        <w:rPr>
          <w:rFonts w:ascii="Arial" w:hAnsi="Arial"/>
          <w:color w:val="000000"/>
          <w:sz w:val="18"/>
        </w:rPr>
        <w:t>.</w:t>
      </w:r>
    </w:p>
    <w:p w14:paraId="72F93B3D" w14:textId="77777777" w:rsidR="005E3AB4" w:rsidRDefault="003C052F">
      <w:pPr>
        <w:spacing w:before="180"/>
      </w:pPr>
      <w:bookmarkStart w:id="2361" w:name="sect_Q_4_2"/>
      <w:r>
        <w:rPr>
          <w:rFonts w:ascii="Arial" w:hAnsi="Arial"/>
          <w:b/>
          <w:color w:val="000000"/>
          <w:sz w:val="24"/>
        </w:rPr>
        <w:t>Q.4.2 Service Definition</w:t>
      </w:r>
    </w:p>
    <w:bookmarkEnd w:id="2361"/>
    <w:p w14:paraId="5E62960F" w14:textId="77777777" w:rsidR="005E3AB4" w:rsidRDefault="003C052F">
      <w:pPr>
        <w:spacing w:before="180"/>
        <w:jc w:val="both"/>
      </w:pPr>
      <w:r>
        <w:rPr>
          <w:rFonts w:ascii="Arial" w:hAnsi="Arial"/>
          <w:color w:val="000000"/>
          <w:sz w:val="18"/>
        </w:rPr>
        <w:t>Two peer DICOM AEs implement this Relevant Patient</w:t>
      </w:r>
      <w:r>
        <w:rPr>
          <w:rFonts w:ascii="Arial" w:hAnsi="Arial"/>
          <w:color w:val="000000"/>
          <w:sz w:val="18"/>
        </w:rPr>
        <w:t xml:space="preserve"> Information Query Service Class with one serving in the SCU role and one serving in the SCP role. The SOP Class is implemented using the DIMSE-C C-FIND service as defined in </w:t>
      </w:r>
      <w:hyperlink r:id="rId631" w:anchor="PS3.7">
        <w:r>
          <w:rPr>
            <w:rFonts w:ascii="Arial" w:hAnsi="Arial"/>
            <w:color w:val="000000"/>
            <w:sz w:val="18"/>
          </w:rPr>
          <w:t>PS3.7</w:t>
        </w:r>
      </w:hyperlink>
      <w:r>
        <w:rPr>
          <w:rFonts w:ascii="Arial" w:hAnsi="Arial"/>
          <w:color w:val="000000"/>
          <w:sz w:val="18"/>
        </w:rPr>
        <w:t>.</w:t>
      </w:r>
    </w:p>
    <w:p w14:paraId="0723A3E1" w14:textId="77777777" w:rsidR="005E3AB4" w:rsidRDefault="003C052F">
      <w:pPr>
        <w:spacing w:before="180"/>
        <w:jc w:val="both"/>
      </w:pPr>
      <w:r>
        <w:rPr>
          <w:rFonts w:ascii="Arial" w:hAnsi="Arial"/>
          <w:color w:val="000000"/>
          <w:sz w:val="18"/>
        </w:rPr>
        <w:t>Only a baseline behavior of the D</w:t>
      </w:r>
      <w:r>
        <w:rPr>
          <w:rFonts w:ascii="Arial" w:hAnsi="Arial"/>
          <w:color w:val="000000"/>
          <w:sz w:val="18"/>
        </w:rPr>
        <w:t>IMSE-C C-FIND is used in this Service Class.</w:t>
      </w:r>
    </w:p>
    <w:p w14:paraId="7D52ADD3" w14:textId="77777777" w:rsidR="005E3AB4" w:rsidRDefault="003C052F">
      <w:pPr>
        <w:spacing w:before="180"/>
        <w:jc w:val="both"/>
      </w:pPr>
      <w:r>
        <w:rPr>
          <w:rFonts w:ascii="Arial" w:hAnsi="Arial"/>
          <w:color w:val="000000"/>
          <w:sz w:val="18"/>
        </w:rPr>
        <w:t>A C-FIND service conveys the following semantics:</w:t>
      </w:r>
    </w:p>
    <w:p w14:paraId="67E3759B" w14:textId="77777777" w:rsidR="005E3AB4" w:rsidRDefault="003C052F">
      <w:pPr>
        <w:numPr>
          <w:ilvl w:val="0"/>
          <w:numId w:val="243"/>
        </w:numPr>
        <w:tabs>
          <w:tab w:val="left" w:pos="180"/>
        </w:tabs>
        <w:spacing w:before="180"/>
        <w:ind w:left="180" w:hanging="180"/>
        <w:jc w:val="both"/>
      </w:pPr>
      <w:bookmarkStart w:id="2362" w:name="idp140421966395200"/>
      <w:bookmarkStart w:id="2363" w:name="idp140421966394944"/>
      <w:r>
        <w:rPr>
          <w:rFonts w:ascii="Arial" w:hAnsi="Arial"/>
          <w:color w:val="000000"/>
          <w:sz w:val="18"/>
        </w:rPr>
        <w:t xml:space="preserve">The SCU requests that the SCP perform a match for the Matching Keys and return values for the Return Keys that have been specified in the Identifier of the </w:t>
      </w:r>
      <w:r>
        <w:rPr>
          <w:rFonts w:ascii="Arial" w:hAnsi="Arial"/>
          <w:color w:val="000000"/>
          <w:sz w:val="18"/>
        </w:rPr>
        <w:t>request, against the Relevant Patient Information that the SCP possesses.</w:t>
      </w:r>
    </w:p>
    <w:p w14:paraId="1C23A230" w14:textId="77777777" w:rsidR="005E3AB4" w:rsidRDefault="003C052F">
      <w:pPr>
        <w:keepNext/>
        <w:spacing w:before="180"/>
        <w:ind w:left="540" w:right="360"/>
        <w:jc w:val="both"/>
      </w:pPr>
      <w:bookmarkStart w:id="2364" w:name="idp140421966396080"/>
      <w:bookmarkEnd w:id="2362"/>
      <w:bookmarkEnd w:id="2363"/>
      <w:r>
        <w:rPr>
          <w:rFonts w:ascii="Arial" w:hAnsi="Arial"/>
          <w:color w:val="000000"/>
          <w:sz w:val="18"/>
        </w:rPr>
        <w:t>Note</w:t>
      </w:r>
    </w:p>
    <w:bookmarkEnd w:id="2364"/>
    <w:p w14:paraId="1E11CDFA" w14:textId="77777777" w:rsidR="005E3AB4" w:rsidRDefault="003C052F">
      <w:pPr>
        <w:spacing w:before="180"/>
        <w:ind w:left="540" w:right="360"/>
        <w:jc w:val="both"/>
      </w:pPr>
      <w:r>
        <w:rPr>
          <w:rFonts w:ascii="Arial" w:hAnsi="Arial"/>
          <w:color w:val="000000"/>
          <w:sz w:val="18"/>
        </w:rPr>
        <w:t xml:space="preserve">In this Annex, the term "Identifier" refers to the Identifier service parameter of the C-FIND service as defined in </w:t>
      </w:r>
      <w:hyperlink r:id="rId632" w:anchor="PS3.7">
        <w:r>
          <w:rPr>
            <w:rFonts w:ascii="Arial" w:hAnsi="Arial"/>
            <w:color w:val="000000"/>
            <w:sz w:val="18"/>
          </w:rPr>
          <w:t>PS3.7</w:t>
        </w:r>
      </w:hyperlink>
      <w:r>
        <w:rPr>
          <w:rFonts w:ascii="Arial" w:hAnsi="Arial"/>
          <w:color w:val="000000"/>
          <w:sz w:val="18"/>
        </w:rPr>
        <w:t>.</w:t>
      </w:r>
    </w:p>
    <w:p w14:paraId="2C17AEB0" w14:textId="77777777" w:rsidR="005E3AB4" w:rsidRDefault="003C052F">
      <w:pPr>
        <w:numPr>
          <w:ilvl w:val="0"/>
          <w:numId w:val="243"/>
        </w:numPr>
        <w:tabs>
          <w:tab w:val="left" w:pos="180"/>
        </w:tabs>
        <w:spacing w:before="180"/>
        <w:ind w:left="180" w:hanging="180"/>
        <w:jc w:val="both"/>
      </w:pPr>
      <w:bookmarkStart w:id="2365" w:name="idp140421966398096"/>
      <w:r>
        <w:rPr>
          <w:rFonts w:ascii="Arial" w:hAnsi="Arial"/>
          <w:color w:val="000000"/>
          <w:sz w:val="18"/>
        </w:rPr>
        <w:t>The SCP gener</w:t>
      </w:r>
      <w:r>
        <w:rPr>
          <w:rFonts w:ascii="Arial" w:hAnsi="Arial"/>
          <w:color w:val="000000"/>
          <w:sz w:val="18"/>
        </w:rPr>
        <w:t>ates a C-FIND response for at most one match with an Identifier containing the values of all Matching Key Attributes and all known Return Key Attributes requested. The response contains one relevant patient information instance in the form that matches the</w:t>
      </w:r>
      <w:r>
        <w:rPr>
          <w:rFonts w:ascii="Arial" w:hAnsi="Arial"/>
          <w:color w:val="000000"/>
          <w:sz w:val="18"/>
        </w:rPr>
        <w:t xml:space="preserve"> Template that was requested. This response shall contain a status of Pending.</w:t>
      </w:r>
    </w:p>
    <w:p w14:paraId="239558A0" w14:textId="77777777" w:rsidR="005E3AB4" w:rsidRDefault="003C052F">
      <w:pPr>
        <w:numPr>
          <w:ilvl w:val="0"/>
          <w:numId w:val="243"/>
        </w:numPr>
        <w:tabs>
          <w:tab w:val="left" w:pos="180"/>
        </w:tabs>
        <w:spacing w:before="180"/>
        <w:ind w:left="180" w:hanging="180"/>
        <w:jc w:val="both"/>
      </w:pPr>
      <w:bookmarkStart w:id="2366" w:name="idp140421966399216"/>
      <w:bookmarkEnd w:id="2365"/>
      <w:r>
        <w:rPr>
          <w:rFonts w:ascii="Arial" w:hAnsi="Arial"/>
          <w:color w:val="000000"/>
          <w:sz w:val="18"/>
        </w:rPr>
        <w:t>When the process of matching is complete, with zero or one match, a C-FIND response is sent with a status of Success and no Identifier.</w:t>
      </w:r>
    </w:p>
    <w:p w14:paraId="3375BEED" w14:textId="77777777" w:rsidR="005E3AB4" w:rsidRDefault="003C052F">
      <w:pPr>
        <w:numPr>
          <w:ilvl w:val="0"/>
          <w:numId w:val="243"/>
        </w:numPr>
        <w:tabs>
          <w:tab w:val="left" w:pos="180"/>
        </w:tabs>
        <w:spacing w:before="180"/>
        <w:ind w:left="180" w:hanging="180"/>
        <w:jc w:val="both"/>
      </w:pPr>
      <w:bookmarkStart w:id="2367" w:name="idp140421966400128"/>
      <w:bookmarkEnd w:id="2366"/>
      <w:r>
        <w:rPr>
          <w:rFonts w:ascii="Arial" w:hAnsi="Arial"/>
          <w:color w:val="000000"/>
          <w:sz w:val="18"/>
        </w:rPr>
        <w:t>A Failed response to a C-FIND request ind</w:t>
      </w:r>
      <w:r>
        <w:rPr>
          <w:rFonts w:ascii="Arial" w:hAnsi="Arial"/>
          <w:color w:val="000000"/>
          <w:sz w:val="18"/>
        </w:rPr>
        <w:t>icates that the SCP is unable to process the request. This shall be used to indicate that the requested template is not supported by the SCP, or that more than one match was found by the SCP.</w:t>
      </w:r>
    </w:p>
    <w:p w14:paraId="472A6AE8" w14:textId="77777777" w:rsidR="005E3AB4" w:rsidRDefault="003C052F">
      <w:pPr>
        <w:numPr>
          <w:ilvl w:val="0"/>
          <w:numId w:val="243"/>
        </w:numPr>
        <w:tabs>
          <w:tab w:val="left" w:pos="180"/>
        </w:tabs>
        <w:spacing w:before="180"/>
        <w:ind w:left="180" w:hanging="180"/>
        <w:jc w:val="both"/>
      </w:pPr>
      <w:bookmarkStart w:id="2368" w:name="idp140421966401136"/>
      <w:bookmarkEnd w:id="2367"/>
      <w:r>
        <w:rPr>
          <w:rFonts w:ascii="Arial" w:hAnsi="Arial"/>
          <w:color w:val="000000"/>
          <w:sz w:val="18"/>
        </w:rPr>
        <w:t>The SCU may cancel the C-FIND service by issuing a C-FIND-CANCEL</w:t>
      </w:r>
      <w:r>
        <w:rPr>
          <w:rFonts w:ascii="Arial" w:hAnsi="Arial"/>
          <w:color w:val="000000"/>
          <w:sz w:val="18"/>
        </w:rPr>
        <w:t xml:space="preserve"> request at any time during the processing of the C-FIND service. The SCP will interrupt all matching and return a status of Canceled.</w:t>
      </w:r>
    </w:p>
    <w:p w14:paraId="415413D5" w14:textId="77777777" w:rsidR="005E3AB4" w:rsidRDefault="003C052F">
      <w:pPr>
        <w:keepNext/>
        <w:spacing w:before="180"/>
        <w:ind w:left="540" w:right="360"/>
        <w:jc w:val="both"/>
      </w:pPr>
      <w:bookmarkStart w:id="2369" w:name="idp140421966401984"/>
      <w:bookmarkEnd w:id="2368"/>
      <w:r>
        <w:rPr>
          <w:rFonts w:ascii="Arial" w:hAnsi="Arial"/>
          <w:color w:val="000000"/>
          <w:sz w:val="18"/>
        </w:rPr>
        <w:t>Note</w:t>
      </w:r>
    </w:p>
    <w:bookmarkEnd w:id="2369"/>
    <w:p w14:paraId="5189AC24" w14:textId="77777777" w:rsidR="005E3AB4" w:rsidRDefault="003C052F">
      <w:pPr>
        <w:spacing w:before="180"/>
        <w:ind w:left="540" w:right="360"/>
        <w:jc w:val="both"/>
      </w:pPr>
      <w:r>
        <w:rPr>
          <w:rFonts w:ascii="Arial" w:hAnsi="Arial"/>
          <w:color w:val="000000"/>
          <w:sz w:val="18"/>
        </w:rPr>
        <w:t>The SCU needs to be prepared to receive C-FIND responses sent by the SCP until the SCP finally processes the C-FIND-</w:t>
      </w:r>
      <w:r>
        <w:rPr>
          <w:rFonts w:ascii="Arial" w:hAnsi="Arial"/>
          <w:color w:val="000000"/>
          <w:sz w:val="18"/>
        </w:rPr>
        <w:t>CANCEL request.</w:t>
      </w:r>
    </w:p>
    <w:p w14:paraId="299DD226" w14:textId="77777777" w:rsidR="005E3AB4" w:rsidRDefault="003C052F">
      <w:pPr>
        <w:spacing w:before="180"/>
      </w:pPr>
      <w:bookmarkStart w:id="2370" w:name="sect_Q_4_3"/>
      <w:r>
        <w:rPr>
          <w:rFonts w:ascii="Arial" w:hAnsi="Arial"/>
          <w:b/>
          <w:color w:val="000000"/>
          <w:sz w:val="24"/>
        </w:rPr>
        <w:t>Q.4.3 Relevant Patient Information Model SOP Classes</w:t>
      </w:r>
    </w:p>
    <w:p w14:paraId="2693B2F4" w14:textId="77777777" w:rsidR="005E3AB4" w:rsidRDefault="003C052F">
      <w:pPr>
        <w:spacing w:before="180"/>
      </w:pPr>
      <w:bookmarkStart w:id="2371" w:name="sect_Q_4_3_1"/>
      <w:bookmarkEnd w:id="2370"/>
      <w:r>
        <w:rPr>
          <w:rFonts w:ascii="Arial" w:hAnsi="Arial"/>
          <w:b/>
          <w:color w:val="000000"/>
          <w:sz w:val="26"/>
        </w:rPr>
        <w:t>Q.4.3.1 Relevant Patient Information Model</w:t>
      </w:r>
    </w:p>
    <w:bookmarkEnd w:id="2371"/>
    <w:p w14:paraId="0B45087F" w14:textId="77777777" w:rsidR="005E3AB4" w:rsidRDefault="003C052F">
      <w:pPr>
        <w:spacing w:before="180"/>
        <w:jc w:val="both"/>
      </w:pPr>
      <w:r>
        <w:rPr>
          <w:rFonts w:ascii="Arial" w:hAnsi="Arial"/>
          <w:color w:val="000000"/>
          <w:sz w:val="18"/>
        </w:rPr>
        <w:lastRenderedPageBreak/>
        <w:t>In order to serve as a Service Class Provider (SCP) of one or more Relevant Patient Information Model SOP Classes, a DICOM Application Entity (A</w:t>
      </w:r>
      <w:r>
        <w:rPr>
          <w:rFonts w:ascii="Arial" w:hAnsi="Arial"/>
          <w:color w:val="000000"/>
          <w:sz w:val="18"/>
        </w:rPr>
        <w:t>E) possesses relevant information about patients. This information is organized into a Relevant Patient Information Model.</w:t>
      </w:r>
    </w:p>
    <w:p w14:paraId="7263990B" w14:textId="77777777" w:rsidR="005E3AB4" w:rsidRDefault="003C052F">
      <w:pPr>
        <w:spacing w:before="180"/>
        <w:jc w:val="both"/>
      </w:pPr>
      <w:r>
        <w:rPr>
          <w:rFonts w:ascii="Arial" w:hAnsi="Arial"/>
          <w:color w:val="000000"/>
          <w:sz w:val="18"/>
        </w:rPr>
        <w:t>The SOP Classes are composed of both the Information Model and a DIMSE-C Service Group.</w:t>
      </w:r>
    </w:p>
    <w:p w14:paraId="71F341F0" w14:textId="77777777" w:rsidR="005E3AB4" w:rsidRDefault="003C052F">
      <w:pPr>
        <w:spacing w:before="180"/>
      </w:pPr>
      <w:bookmarkStart w:id="2372" w:name="sect_Q_4_3_1_1"/>
      <w:r>
        <w:rPr>
          <w:rFonts w:ascii="Arial" w:hAnsi="Arial"/>
          <w:b/>
          <w:color w:val="000000"/>
          <w:sz w:val="22"/>
        </w:rPr>
        <w:t>Q.4.3.1.1 E/R Model</w:t>
      </w:r>
    </w:p>
    <w:bookmarkEnd w:id="2372"/>
    <w:p w14:paraId="1C3599A3" w14:textId="77777777" w:rsidR="005E3AB4" w:rsidRDefault="003C052F">
      <w:pPr>
        <w:spacing w:before="180"/>
        <w:jc w:val="both"/>
      </w:pPr>
      <w:r>
        <w:rPr>
          <w:rFonts w:ascii="Arial" w:hAnsi="Arial"/>
          <w:color w:val="000000"/>
          <w:sz w:val="18"/>
        </w:rPr>
        <w:t>The E/R Model consists of</w:t>
      </w:r>
      <w:r>
        <w:rPr>
          <w:rFonts w:ascii="Arial" w:hAnsi="Arial"/>
          <w:color w:val="000000"/>
          <w:sz w:val="18"/>
        </w:rPr>
        <w:t xml:space="preserve"> Patient and Structured Information, with no relationship to other Information Entities in the DICOM Information model.</w:t>
      </w:r>
    </w:p>
    <w:p w14:paraId="4F53C905" w14:textId="77777777" w:rsidR="005E3AB4" w:rsidRDefault="003C052F">
      <w:pPr>
        <w:spacing w:before="180"/>
        <w:jc w:val="center"/>
      </w:pPr>
      <w:bookmarkStart w:id="2373" w:name="idp140421966411248"/>
      <w:bookmarkStart w:id="2374" w:name="figure_Q_4_1"/>
      <w:r>
        <w:rPr>
          <w:rFonts w:ascii="Arial" w:hAnsi="Arial"/>
          <w:noProof/>
          <w:color w:val="000000"/>
          <w:sz w:val="18"/>
          <w:lang w:val="en-US"/>
        </w:rPr>
        <w:drawing>
          <wp:inline distT="0" distB="0" distL="0" distR="0" wp14:anchorId="610D00F0" wp14:editId="4AE9E435">
            <wp:extent cx="4781550" cy="1447800"/>
            <wp:effectExtent l="0" t="0" r="0" b="0"/>
            <wp:docPr id="33" name="Picture 16"/>
            <wp:cNvGraphicFramePr/>
            <a:graphic xmlns:a="http://schemas.openxmlformats.org/drawingml/2006/main">
              <a:graphicData uri="http://schemas.openxmlformats.org/drawingml/2006/picture">
                <pic:pic xmlns:pic="http://schemas.openxmlformats.org/drawingml/2006/picture">
                  <pic:nvPicPr>
                    <pic:cNvPr id="34" name="Picture 16"/>
                    <pic:cNvPicPr/>
                  </pic:nvPicPr>
                  <pic:blipFill>
                    <a:blip r:embed="rId633"/>
                    <a:srcRect/>
                    <a:stretch>
                      <a:fillRect/>
                    </a:stretch>
                  </pic:blipFill>
                  <pic:spPr>
                    <a:xfrm>
                      <a:off x="0" y="0"/>
                      <a:ext cx="4781550" cy="1447800"/>
                    </a:xfrm>
                    <a:prstGeom prst="rect">
                      <a:avLst/>
                    </a:prstGeom>
                  </pic:spPr>
                </pic:pic>
              </a:graphicData>
            </a:graphic>
          </wp:inline>
        </w:drawing>
      </w:r>
    </w:p>
    <w:bookmarkEnd w:id="2373"/>
    <w:bookmarkEnd w:id="2374"/>
    <w:p w14:paraId="5C53B79B" w14:textId="77777777" w:rsidR="005E3AB4" w:rsidRDefault="003C052F">
      <w:pPr>
        <w:spacing w:before="216"/>
        <w:jc w:val="center"/>
      </w:pPr>
      <w:r>
        <w:rPr>
          <w:rFonts w:ascii="Arial" w:hAnsi="Arial"/>
          <w:b/>
          <w:color w:val="000000"/>
          <w:sz w:val="22"/>
        </w:rPr>
        <w:t>Figure Q.4-1. Relevant Patient Information E/R Model</w:t>
      </w:r>
    </w:p>
    <w:p w14:paraId="12B799A4" w14:textId="77777777" w:rsidR="005E3AB4" w:rsidRDefault="003C052F">
      <w:pPr>
        <w:spacing w:before="180"/>
        <w:jc w:val="both"/>
      </w:pPr>
      <w:r>
        <w:rPr>
          <w:rFonts w:ascii="Arial" w:hAnsi="Arial"/>
          <w:color w:val="000000"/>
          <w:sz w:val="18"/>
        </w:rPr>
        <w:t xml:space="preserve">The Patient IE includes the Attributes of the Patient Identification and Patient </w:t>
      </w:r>
      <w:r>
        <w:rPr>
          <w:rFonts w:ascii="Arial" w:hAnsi="Arial"/>
          <w:color w:val="000000"/>
          <w:sz w:val="18"/>
        </w:rPr>
        <w:t>Demographics Modules.</w:t>
      </w:r>
    </w:p>
    <w:p w14:paraId="288DE45F" w14:textId="77777777" w:rsidR="005E3AB4" w:rsidRDefault="003C052F">
      <w:pPr>
        <w:spacing w:before="180"/>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w:t>
      </w:r>
      <w:r>
        <w:rPr>
          <w:rFonts w:ascii="Arial" w:hAnsi="Arial"/>
          <w:color w:val="000000"/>
          <w:sz w:val="18"/>
        </w:rPr>
        <w:t>n the case of the Relevant Patient Information Query Service has its content constrained by specified templates to convey patient related information. Also included in the Structured Information IE are Attributes of the SOP Common and Common Instance Refer</w:t>
      </w:r>
      <w:r>
        <w:rPr>
          <w:rFonts w:ascii="Arial" w:hAnsi="Arial"/>
          <w:color w:val="000000"/>
          <w:sz w:val="18"/>
        </w:rPr>
        <w:t>ence Modules that support the interpretation of coded data, or support access to referenced information objects identified in the coded data.</w:t>
      </w:r>
    </w:p>
    <w:p w14:paraId="667EE867" w14:textId="77777777" w:rsidR="005E3AB4" w:rsidRDefault="003C052F">
      <w:pPr>
        <w:spacing w:before="180"/>
      </w:pPr>
      <w:bookmarkStart w:id="2375" w:name="sect_Q_4_3_1_2"/>
      <w:r>
        <w:rPr>
          <w:rFonts w:ascii="Arial" w:hAnsi="Arial"/>
          <w:b/>
          <w:color w:val="000000"/>
          <w:sz w:val="22"/>
        </w:rPr>
        <w:t>Q.4.3.1.2 Relevant Patient Information Attributes</w:t>
      </w:r>
    </w:p>
    <w:bookmarkEnd w:id="2375"/>
    <w:p w14:paraId="2DA693BB" w14:textId="77777777" w:rsidR="005E3AB4" w:rsidRDefault="003C052F">
      <w:pPr>
        <w:spacing w:before="180"/>
        <w:jc w:val="both"/>
      </w:pPr>
      <w:r>
        <w:fldChar w:fldCharType="begin"/>
      </w:r>
      <w:r>
        <w:instrText xml:space="preserve"> HYPERLINK \l "table_Q_4_1" \h </w:instrText>
      </w:r>
      <w:r>
        <w:fldChar w:fldCharType="separate"/>
      </w:r>
      <w:r>
        <w:rPr>
          <w:rFonts w:ascii="Arial" w:hAnsi="Arial"/>
          <w:color w:val="000000"/>
          <w:sz w:val="18"/>
        </w:rPr>
        <w:t>Table Q.4-1</w:t>
      </w:r>
      <w:r>
        <w:rPr>
          <w:rFonts w:ascii="Arial" w:hAnsi="Arial"/>
          <w:color w:val="000000"/>
          <w:sz w:val="18"/>
        </w:rPr>
        <w:fldChar w:fldCharType="end"/>
      </w:r>
      <w:r>
        <w:rPr>
          <w:rFonts w:ascii="Arial" w:hAnsi="Arial"/>
          <w:color w:val="000000"/>
          <w:sz w:val="18"/>
        </w:rPr>
        <w:t xml:space="preserve"> defines the Attrib</w:t>
      </w:r>
      <w:r>
        <w:rPr>
          <w:rFonts w:ascii="Arial" w:hAnsi="Arial"/>
          <w:color w:val="000000"/>
          <w:sz w:val="18"/>
        </w:rPr>
        <w:t>utes of the Relevant Patient Information Model:</w:t>
      </w:r>
    </w:p>
    <w:p w14:paraId="6A7E3E61" w14:textId="77777777" w:rsidR="005E3AB4" w:rsidRDefault="003C052F">
      <w:pPr>
        <w:keepNext/>
        <w:spacing w:before="216"/>
        <w:jc w:val="center"/>
      </w:pPr>
      <w:bookmarkStart w:id="2376" w:name="table_Q_4_1"/>
      <w:r>
        <w:rPr>
          <w:rFonts w:ascii="Arial" w:hAnsi="Arial"/>
          <w:b/>
          <w:color w:val="000000"/>
          <w:sz w:val="22"/>
        </w:rPr>
        <w:t>Table Q.4-1. Attributes for the Relevant Patient Information Model</w:t>
      </w:r>
    </w:p>
    <w:bookmarkEnd w:id="2376"/>
    <w:p w14:paraId="082BFA1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52"/>
        <w:gridCol w:w="1111"/>
        <w:gridCol w:w="1860"/>
        <w:gridCol w:w="1650"/>
        <w:gridCol w:w="3467"/>
      </w:tblGrid>
      <w:tr w:rsidR="005E3AB4" w14:paraId="50476E43" w14:textId="77777777">
        <w:tblPrEx>
          <w:tblCellMar>
            <w:top w:w="0" w:type="dxa"/>
            <w:bottom w:w="0" w:type="dxa"/>
          </w:tblCellMar>
        </w:tblPrEx>
        <w:trPr>
          <w:tblHeader/>
        </w:trPr>
        <w:tc>
          <w:tcPr>
            <w:tcW w:w="23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25F895" w14:textId="77777777" w:rsidR="005E3AB4" w:rsidRDefault="003C052F">
            <w:pPr>
              <w:keepNext/>
              <w:spacing w:before="180"/>
              <w:jc w:val="center"/>
            </w:pPr>
            <w:r>
              <w:rPr>
                <w:rFonts w:ascii="Arial" w:hAnsi="Arial"/>
                <w:b/>
                <w:color w:val="000000"/>
                <w:sz w:val="18"/>
              </w:rPr>
              <w:t>Description / Module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DBE36C2"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478705"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4139CC9" w14:textId="77777777" w:rsidR="005E3AB4" w:rsidRDefault="003C052F">
            <w:pPr>
              <w:spacing w:before="180"/>
              <w:jc w:val="center"/>
            </w:pPr>
            <w:r>
              <w:rPr>
                <w:rFonts w:ascii="Arial" w:hAnsi="Arial"/>
                <w:b/>
                <w:color w:val="000000"/>
                <w:sz w:val="18"/>
              </w:rPr>
              <w:t>Return Key Type</w:t>
            </w:r>
          </w:p>
        </w:tc>
        <w:tc>
          <w:tcPr>
            <w:tcW w:w="3467" w:type="dxa"/>
            <w:tcBorders>
              <w:top w:val="single" w:sz="4" w:space="0" w:color="000000"/>
              <w:bottom w:val="single" w:sz="4" w:space="0" w:color="000000"/>
              <w:right w:val="single" w:sz="4" w:space="0" w:color="000000"/>
            </w:tcBorders>
            <w:tcMar>
              <w:top w:w="40" w:type="dxa"/>
              <w:left w:w="40" w:type="dxa"/>
              <w:bottom w:w="40" w:type="dxa"/>
              <w:right w:w="40" w:type="dxa"/>
            </w:tcMar>
          </w:tcPr>
          <w:p w14:paraId="5F72C048" w14:textId="77777777" w:rsidR="005E3AB4" w:rsidRDefault="003C052F">
            <w:pPr>
              <w:spacing w:before="180"/>
              <w:jc w:val="center"/>
            </w:pPr>
            <w:r>
              <w:rPr>
                <w:rFonts w:ascii="Arial" w:hAnsi="Arial"/>
                <w:b/>
                <w:color w:val="000000"/>
                <w:sz w:val="18"/>
              </w:rPr>
              <w:t>Remark / Matching Type</w:t>
            </w:r>
          </w:p>
        </w:tc>
      </w:tr>
      <w:tr w:rsidR="003C052F" w14:paraId="2CA4FE1C"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5F5DCD97" w14:textId="77777777" w:rsidR="005E3AB4" w:rsidRDefault="003C052F">
            <w:pPr>
              <w:spacing w:before="180"/>
            </w:pPr>
            <w:r>
              <w:rPr>
                <w:rFonts w:ascii="Arial" w:hAnsi="Arial"/>
                <w:b/>
                <w:color w:val="000000"/>
                <w:sz w:val="18"/>
              </w:rPr>
              <w:t>Patient</w:t>
            </w:r>
          </w:p>
        </w:tc>
      </w:tr>
      <w:tr w:rsidR="005E3AB4" w14:paraId="55ADCA19"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B5535C" w14:textId="77777777" w:rsidR="005E3AB4" w:rsidRDefault="003C052F">
            <w:pPr>
              <w:spacing w:before="180"/>
            </w:pPr>
            <w:r>
              <w:rPr>
                <w:rFonts w:ascii="Arial" w:hAnsi="Arial"/>
                <w:color w:val="000000"/>
                <w:sz w:val="18"/>
              </w:rPr>
              <w:t>Patient's Name</w:t>
            </w:r>
          </w:p>
        </w:tc>
        <w:tc>
          <w:tcPr>
            <w:tcW w:w="1111" w:type="dxa"/>
            <w:tcBorders>
              <w:bottom w:val="single" w:sz="4" w:space="0" w:color="000000"/>
              <w:right w:val="single" w:sz="4" w:space="0" w:color="000000"/>
            </w:tcBorders>
            <w:tcMar>
              <w:top w:w="40" w:type="dxa"/>
              <w:left w:w="40" w:type="dxa"/>
              <w:bottom w:w="40" w:type="dxa"/>
              <w:right w:w="40" w:type="dxa"/>
            </w:tcMar>
          </w:tcPr>
          <w:p w14:paraId="574BCC6F" w14:textId="77777777" w:rsidR="005E3AB4" w:rsidRDefault="003C052F">
            <w:pPr>
              <w:spacing w:before="180"/>
              <w:jc w:val="center"/>
            </w:pPr>
            <w:r>
              <w:rPr>
                <w:rFonts w:ascii="Arial" w:hAnsi="Arial"/>
                <w:color w:val="000000"/>
                <w:sz w:val="18"/>
              </w:rPr>
              <w:t>(0010,0010)</w:t>
            </w:r>
          </w:p>
        </w:tc>
        <w:tc>
          <w:tcPr>
            <w:tcW w:w="1860" w:type="dxa"/>
            <w:tcBorders>
              <w:bottom w:val="single" w:sz="4" w:space="0" w:color="000000"/>
              <w:right w:val="single" w:sz="4" w:space="0" w:color="000000"/>
            </w:tcBorders>
            <w:tcMar>
              <w:top w:w="40" w:type="dxa"/>
              <w:left w:w="40" w:type="dxa"/>
              <w:bottom w:w="40" w:type="dxa"/>
              <w:right w:w="40" w:type="dxa"/>
            </w:tcMar>
          </w:tcPr>
          <w:p w14:paraId="11EE9A4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9A0D150"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798A9CC9" w14:textId="77777777" w:rsidR="005E3AB4" w:rsidRDefault="005E3AB4"/>
        </w:tc>
      </w:tr>
      <w:tr w:rsidR="005E3AB4" w14:paraId="7542BC94"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2EFD53" w14:textId="77777777" w:rsidR="005E3AB4" w:rsidRDefault="003C052F">
            <w:pPr>
              <w:spacing w:before="180"/>
            </w:pPr>
            <w:r>
              <w:rPr>
                <w:rFonts w:ascii="Arial" w:hAnsi="Arial"/>
                <w:color w:val="000000"/>
                <w:sz w:val="18"/>
              </w:rPr>
              <w:t>Patient ID</w:t>
            </w:r>
          </w:p>
        </w:tc>
        <w:tc>
          <w:tcPr>
            <w:tcW w:w="1111" w:type="dxa"/>
            <w:tcBorders>
              <w:bottom w:val="single" w:sz="4" w:space="0" w:color="000000"/>
              <w:right w:val="single" w:sz="4" w:space="0" w:color="000000"/>
            </w:tcBorders>
            <w:tcMar>
              <w:top w:w="40" w:type="dxa"/>
              <w:left w:w="40" w:type="dxa"/>
              <w:bottom w:w="40" w:type="dxa"/>
              <w:right w:w="40" w:type="dxa"/>
            </w:tcMar>
          </w:tcPr>
          <w:p w14:paraId="30B8FD45" w14:textId="77777777" w:rsidR="005E3AB4" w:rsidRDefault="003C052F">
            <w:pPr>
              <w:spacing w:before="180"/>
              <w:jc w:val="center"/>
            </w:pPr>
            <w:r>
              <w:rPr>
                <w:rFonts w:ascii="Arial" w:hAnsi="Arial"/>
                <w:color w:val="000000"/>
                <w:sz w:val="18"/>
              </w:rPr>
              <w:t>(0010,0020)</w:t>
            </w:r>
          </w:p>
        </w:tc>
        <w:tc>
          <w:tcPr>
            <w:tcW w:w="1860" w:type="dxa"/>
            <w:tcBorders>
              <w:bottom w:val="single" w:sz="4" w:space="0" w:color="000000"/>
              <w:right w:val="single" w:sz="4" w:space="0" w:color="000000"/>
            </w:tcBorders>
            <w:tcMar>
              <w:top w:w="40" w:type="dxa"/>
              <w:left w:w="40" w:type="dxa"/>
              <w:bottom w:w="40" w:type="dxa"/>
              <w:right w:w="40" w:type="dxa"/>
            </w:tcMar>
          </w:tcPr>
          <w:p w14:paraId="43D908A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82E88B2"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2C3F092E" w14:textId="77777777" w:rsidR="005E3AB4" w:rsidRDefault="003C052F">
            <w:pPr>
              <w:spacing w:before="180"/>
            </w:pPr>
            <w:r>
              <w:rPr>
                <w:rFonts w:ascii="Arial" w:hAnsi="Arial"/>
                <w:color w:val="000000"/>
                <w:sz w:val="18"/>
              </w:rPr>
              <w:t>Shall be present in the Request Identifier.</w:t>
            </w:r>
          </w:p>
          <w:p w14:paraId="094FEE93" w14:textId="77777777" w:rsidR="005E3AB4" w:rsidRDefault="003C052F">
            <w:pPr>
              <w:spacing w:before="180"/>
            </w:pPr>
            <w:r>
              <w:rPr>
                <w:rFonts w:ascii="Arial" w:hAnsi="Arial"/>
                <w:color w:val="000000"/>
                <w:sz w:val="18"/>
              </w:rPr>
              <w:t>Shall be retrieved with Single Value Matching.</w:t>
            </w:r>
          </w:p>
          <w:p w14:paraId="5A802E1B" w14:textId="77777777" w:rsidR="005E3AB4" w:rsidRDefault="003C052F">
            <w:pPr>
              <w:keepNext/>
              <w:spacing w:before="180"/>
              <w:ind w:left="360" w:right="360"/>
            </w:pPr>
            <w:bookmarkStart w:id="2377" w:name="idp140421966449104"/>
            <w:r>
              <w:rPr>
                <w:rFonts w:ascii="Arial" w:hAnsi="Arial"/>
                <w:color w:val="000000"/>
                <w:sz w:val="18"/>
              </w:rPr>
              <w:t>Note</w:t>
            </w:r>
          </w:p>
          <w:bookmarkEnd w:id="2377"/>
          <w:p w14:paraId="02759E33" w14:textId="77777777" w:rsidR="005E3AB4" w:rsidRDefault="003C052F">
            <w:pPr>
              <w:spacing w:before="180"/>
              <w:ind w:left="360" w:right="360"/>
            </w:pPr>
            <w:r>
              <w:rPr>
                <w:rFonts w:ascii="Arial" w:hAnsi="Arial"/>
                <w:color w:val="000000"/>
                <w:sz w:val="18"/>
              </w:rPr>
              <w:t>Since only one response is expected, this is a unique key.</w:t>
            </w:r>
          </w:p>
        </w:tc>
      </w:tr>
      <w:tr w:rsidR="005E3AB4" w14:paraId="7B047939"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49607F" w14:textId="77777777" w:rsidR="005E3AB4" w:rsidRDefault="003C052F">
            <w:pPr>
              <w:spacing w:before="180"/>
            </w:pPr>
            <w:r>
              <w:rPr>
                <w:rFonts w:ascii="Arial" w:hAnsi="Arial"/>
                <w:color w:val="000000"/>
                <w:sz w:val="18"/>
              </w:rPr>
              <w:t>Issuer of Patient ID</w:t>
            </w:r>
          </w:p>
        </w:tc>
        <w:tc>
          <w:tcPr>
            <w:tcW w:w="1111" w:type="dxa"/>
            <w:tcBorders>
              <w:bottom w:val="single" w:sz="4" w:space="0" w:color="000000"/>
              <w:right w:val="single" w:sz="4" w:space="0" w:color="000000"/>
            </w:tcBorders>
            <w:tcMar>
              <w:top w:w="40" w:type="dxa"/>
              <w:left w:w="40" w:type="dxa"/>
              <w:bottom w:w="40" w:type="dxa"/>
              <w:right w:w="40" w:type="dxa"/>
            </w:tcMar>
          </w:tcPr>
          <w:p w14:paraId="4607B3BD" w14:textId="77777777" w:rsidR="005E3AB4" w:rsidRDefault="003C052F">
            <w:pPr>
              <w:spacing w:before="180"/>
              <w:jc w:val="center"/>
            </w:pPr>
            <w:r>
              <w:rPr>
                <w:rFonts w:ascii="Arial" w:hAnsi="Arial"/>
                <w:color w:val="000000"/>
                <w:sz w:val="18"/>
              </w:rPr>
              <w:t>(0010,0021)</w:t>
            </w:r>
          </w:p>
        </w:tc>
        <w:tc>
          <w:tcPr>
            <w:tcW w:w="1860" w:type="dxa"/>
            <w:tcBorders>
              <w:bottom w:val="single" w:sz="4" w:space="0" w:color="000000"/>
              <w:right w:val="single" w:sz="4" w:space="0" w:color="000000"/>
            </w:tcBorders>
            <w:tcMar>
              <w:top w:w="40" w:type="dxa"/>
              <w:left w:w="40" w:type="dxa"/>
              <w:bottom w:w="40" w:type="dxa"/>
              <w:right w:w="40" w:type="dxa"/>
            </w:tcMar>
          </w:tcPr>
          <w:p w14:paraId="30873E11"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F64D4F0" w14:textId="77777777" w:rsidR="005E3AB4" w:rsidRDefault="003C052F">
            <w:pPr>
              <w:spacing w:before="180"/>
              <w:jc w:val="center"/>
            </w:pPr>
            <w:r>
              <w:rPr>
                <w:rFonts w:ascii="Arial" w:hAnsi="Arial"/>
                <w:color w:val="000000"/>
                <w:sz w:val="18"/>
              </w:rPr>
              <w:t>2</w:t>
            </w:r>
          </w:p>
        </w:tc>
        <w:tc>
          <w:tcPr>
            <w:tcW w:w="3467" w:type="dxa"/>
            <w:tcBorders>
              <w:bottom w:val="single" w:sz="4" w:space="0" w:color="000000"/>
              <w:right w:val="single" w:sz="4" w:space="0" w:color="000000"/>
            </w:tcBorders>
            <w:tcMar>
              <w:top w:w="40" w:type="dxa"/>
              <w:left w:w="40" w:type="dxa"/>
              <w:bottom w:w="40" w:type="dxa"/>
              <w:right w:w="40" w:type="dxa"/>
            </w:tcMar>
          </w:tcPr>
          <w:p w14:paraId="6A49CEF4" w14:textId="77777777" w:rsidR="005E3AB4" w:rsidRDefault="003C052F">
            <w:pPr>
              <w:spacing w:before="180"/>
            </w:pPr>
            <w:r>
              <w:rPr>
                <w:rFonts w:ascii="Arial" w:hAnsi="Arial"/>
                <w:color w:val="000000"/>
                <w:sz w:val="18"/>
              </w:rPr>
              <w:t>Shall be retrieved with Single Value Matching.</w:t>
            </w:r>
          </w:p>
          <w:p w14:paraId="2C9569B1" w14:textId="77777777" w:rsidR="005E3AB4" w:rsidRDefault="003C052F">
            <w:pPr>
              <w:spacing w:before="180"/>
            </w:pPr>
            <w:r>
              <w:rPr>
                <w:rFonts w:ascii="Arial" w:hAnsi="Arial"/>
                <w:color w:val="000000"/>
                <w:sz w:val="18"/>
              </w:rPr>
              <w:t xml:space="preserve">In situations where there are multiple issuers, this key constrains matching of Patient ID (0010,0020) to a domain in </w:t>
            </w:r>
            <w:r>
              <w:rPr>
                <w:rFonts w:ascii="Arial" w:hAnsi="Arial"/>
                <w:color w:val="000000"/>
                <w:sz w:val="18"/>
              </w:rPr>
              <w:lastRenderedPageBreak/>
              <w:t>which the Patient ID (0010,0020) is unique.</w:t>
            </w:r>
          </w:p>
        </w:tc>
      </w:tr>
      <w:tr w:rsidR="005E3AB4" w14:paraId="4F2F17C6"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AB7C4F" w14:textId="77777777" w:rsidR="005E3AB4" w:rsidRDefault="003C052F">
            <w:pPr>
              <w:spacing w:before="180"/>
            </w:pPr>
            <w:r>
              <w:rPr>
                <w:rFonts w:ascii="Arial" w:hAnsi="Arial"/>
                <w:color w:val="000000"/>
                <w:sz w:val="18"/>
              </w:rPr>
              <w:lastRenderedPageBreak/>
              <w:t>Patient's Birth Date</w:t>
            </w:r>
          </w:p>
        </w:tc>
        <w:tc>
          <w:tcPr>
            <w:tcW w:w="1111" w:type="dxa"/>
            <w:tcBorders>
              <w:bottom w:val="single" w:sz="4" w:space="0" w:color="000000"/>
              <w:right w:val="single" w:sz="4" w:space="0" w:color="000000"/>
            </w:tcBorders>
            <w:tcMar>
              <w:top w:w="40" w:type="dxa"/>
              <w:left w:w="40" w:type="dxa"/>
              <w:bottom w:w="40" w:type="dxa"/>
              <w:right w:w="40" w:type="dxa"/>
            </w:tcMar>
          </w:tcPr>
          <w:p w14:paraId="4ECCE599" w14:textId="77777777" w:rsidR="005E3AB4" w:rsidRDefault="003C052F">
            <w:pPr>
              <w:spacing w:before="180"/>
              <w:jc w:val="center"/>
            </w:pPr>
            <w:r>
              <w:rPr>
                <w:rFonts w:ascii="Arial" w:hAnsi="Arial"/>
                <w:color w:val="000000"/>
                <w:sz w:val="18"/>
              </w:rPr>
              <w:t>(0010,0030)</w:t>
            </w:r>
          </w:p>
        </w:tc>
        <w:tc>
          <w:tcPr>
            <w:tcW w:w="1860" w:type="dxa"/>
            <w:tcBorders>
              <w:bottom w:val="single" w:sz="4" w:space="0" w:color="000000"/>
              <w:right w:val="single" w:sz="4" w:space="0" w:color="000000"/>
            </w:tcBorders>
            <w:tcMar>
              <w:top w:w="40" w:type="dxa"/>
              <w:left w:w="40" w:type="dxa"/>
              <w:bottom w:w="40" w:type="dxa"/>
              <w:right w:w="40" w:type="dxa"/>
            </w:tcMar>
          </w:tcPr>
          <w:p w14:paraId="25910503"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77A032E" w14:textId="77777777" w:rsidR="005E3AB4" w:rsidRDefault="003C052F">
            <w:pPr>
              <w:spacing w:before="180"/>
              <w:jc w:val="center"/>
            </w:pPr>
            <w:r>
              <w:rPr>
                <w:rFonts w:ascii="Arial" w:hAnsi="Arial"/>
                <w:color w:val="000000"/>
                <w:sz w:val="18"/>
              </w:rPr>
              <w:t>2</w:t>
            </w:r>
          </w:p>
        </w:tc>
        <w:tc>
          <w:tcPr>
            <w:tcW w:w="3467" w:type="dxa"/>
            <w:tcBorders>
              <w:bottom w:val="single" w:sz="4" w:space="0" w:color="000000"/>
              <w:right w:val="single" w:sz="4" w:space="0" w:color="000000"/>
            </w:tcBorders>
            <w:tcMar>
              <w:top w:w="40" w:type="dxa"/>
              <w:left w:w="40" w:type="dxa"/>
              <w:bottom w:w="40" w:type="dxa"/>
              <w:right w:w="40" w:type="dxa"/>
            </w:tcMar>
          </w:tcPr>
          <w:p w14:paraId="2ED8D34E" w14:textId="77777777" w:rsidR="005E3AB4" w:rsidRDefault="005E3AB4"/>
        </w:tc>
      </w:tr>
      <w:tr w:rsidR="005E3AB4" w14:paraId="2B49F15B"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AFE8DC" w14:textId="77777777" w:rsidR="005E3AB4" w:rsidRDefault="003C052F">
            <w:pPr>
              <w:spacing w:before="180"/>
            </w:pPr>
            <w:r>
              <w:rPr>
                <w:rFonts w:ascii="Arial" w:hAnsi="Arial"/>
                <w:color w:val="000000"/>
                <w:sz w:val="18"/>
              </w:rPr>
              <w:t>Patient's Sex</w:t>
            </w:r>
          </w:p>
        </w:tc>
        <w:tc>
          <w:tcPr>
            <w:tcW w:w="1111" w:type="dxa"/>
            <w:tcBorders>
              <w:bottom w:val="single" w:sz="4" w:space="0" w:color="000000"/>
              <w:right w:val="single" w:sz="4" w:space="0" w:color="000000"/>
            </w:tcBorders>
            <w:tcMar>
              <w:top w:w="40" w:type="dxa"/>
              <w:left w:w="40" w:type="dxa"/>
              <w:bottom w:w="40" w:type="dxa"/>
              <w:right w:w="40" w:type="dxa"/>
            </w:tcMar>
          </w:tcPr>
          <w:p w14:paraId="63852945" w14:textId="77777777" w:rsidR="005E3AB4" w:rsidRDefault="003C052F">
            <w:pPr>
              <w:spacing w:before="180"/>
              <w:jc w:val="center"/>
            </w:pPr>
            <w:r>
              <w:rPr>
                <w:rFonts w:ascii="Arial" w:hAnsi="Arial"/>
                <w:color w:val="000000"/>
                <w:sz w:val="18"/>
              </w:rPr>
              <w:t>(0010,0040)</w:t>
            </w:r>
          </w:p>
        </w:tc>
        <w:tc>
          <w:tcPr>
            <w:tcW w:w="1860" w:type="dxa"/>
            <w:tcBorders>
              <w:bottom w:val="single" w:sz="4" w:space="0" w:color="000000"/>
              <w:right w:val="single" w:sz="4" w:space="0" w:color="000000"/>
            </w:tcBorders>
            <w:tcMar>
              <w:top w:w="40" w:type="dxa"/>
              <w:left w:w="40" w:type="dxa"/>
              <w:bottom w:w="40" w:type="dxa"/>
              <w:right w:w="40" w:type="dxa"/>
            </w:tcMar>
          </w:tcPr>
          <w:p w14:paraId="068D24B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FC75D58" w14:textId="77777777" w:rsidR="005E3AB4" w:rsidRDefault="003C052F">
            <w:pPr>
              <w:spacing w:before="180"/>
              <w:jc w:val="center"/>
            </w:pPr>
            <w:r>
              <w:rPr>
                <w:rFonts w:ascii="Arial" w:hAnsi="Arial"/>
                <w:color w:val="000000"/>
                <w:sz w:val="18"/>
              </w:rPr>
              <w:t>2</w:t>
            </w:r>
          </w:p>
        </w:tc>
        <w:tc>
          <w:tcPr>
            <w:tcW w:w="3467" w:type="dxa"/>
            <w:tcBorders>
              <w:bottom w:val="single" w:sz="4" w:space="0" w:color="000000"/>
              <w:right w:val="single" w:sz="4" w:space="0" w:color="000000"/>
            </w:tcBorders>
            <w:tcMar>
              <w:top w:w="40" w:type="dxa"/>
              <w:left w:w="40" w:type="dxa"/>
              <w:bottom w:w="40" w:type="dxa"/>
              <w:right w:w="40" w:type="dxa"/>
            </w:tcMar>
          </w:tcPr>
          <w:p w14:paraId="4E54EE61" w14:textId="77777777" w:rsidR="005E3AB4" w:rsidRDefault="005E3AB4"/>
        </w:tc>
      </w:tr>
      <w:tr w:rsidR="005E3AB4" w14:paraId="6410AD3E"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BCFC09" w14:textId="77777777" w:rsidR="005E3AB4" w:rsidRDefault="003C052F">
            <w:pPr>
              <w:spacing w:before="180"/>
            </w:pPr>
            <w:r>
              <w:rPr>
                <w:rFonts w:ascii="Arial" w:hAnsi="Arial"/>
                <w:i/>
                <w:color w:val="000000"/>
                <w:sz w:val="18"/>
              </w:rPr>
              <w:t xml:space="preserve">All other Attributes </w:t>
            </w:r>
            <w:r>
              <w:rPr>
                <w:rFonts w:ascii="Arial" w:hAnsi="Arial"/>
                <w:i/>
                <w:color w:val="000000"/>
                <w:sz w:val="18"/>
              </w:rPr>
              <w:t>of the Patient Identification Module</w:t>
            </w:r>
          </w:p>
        </w:tc>
        <w:tc>
          <w:tcPr>
            <w:tcW w:w="1111" w:type="dxa"/>
            <w:tcBorders>
              <w:bottom w:val="single" w:sz="4" w:space="0" w:color="000000"/>
              <w:right w:val="single" w:sz="4" w:space="0" w:color="000000"/>
            </w:tcBorders>
            <w:tcMar>
              <w:top w:w="40" w:type="dxa"/>
              <w:left w:w="40" w:type="dxa"/>
              <w:bottom w:w="40" w:type="dxa"/>
              <w:right w:w="40" w:type="dxa"/>
            </w:tcMar>
          </w:tcPr>
          <w:p w14:paraId="431DC627"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8479AA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E062795" w14:textId="77777777" w:rsidR="005E3AB4" w:rsidRDefault="003C052F">
            <w:pPr>
              <w:spacing w:before="180"/>
              <w:jc w:val="center"/>
            </w:pPr>
            <w:r>
              <w:rPr>
                <w:rFonts w:ascii="Arial" w:hAnsi="Arial"/>
                <w:color w:val="000000"/>
                <w:sz w:val="18"/>
              </w:rPr>
              <w:t>3</w:t>
            </w:r>
          </w:p>
        </w:tc>
        <w:tc>
          <w:tcPr>
            <w:tcW w:w="3467" w:type="dxa"/>
            <w:tcBorders>
              <w:bottom w:val="single" w:sz="4" w:space="0" w:color="000000"/>
              <w:right w:val="single" w:sz="4" w:space="0" w:color="000000"/>
            </w:tcBorders>
            <w:tcMar>
              <w:top w:w="40" w:type="dxa"/>
              <w:left w:w="40" w:type="dxa"/>
              <w:bottom w:w="40" w:type="dxa"/>
              <w:right w:w="40" w:type="dxa"/>
            </w:tcMar>
          </w:tcPr>
          <w:p w14:paraId="6D294A34" w14:textId="77777777" w:rsidR="005E3AB4" w:rsidRDefault="005E3AB4"/>
        </w:tc>
      </w:tr>
      <w:tr w:rsidR="005E3AB4" w14:paraId="4A1F32CE"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D30334" w14:textId="77777777" w:rsidR="005E3AB4" w:rsidRDefault="003C052F">
            <w:pPr>
              <w:spacing w:before="180"/>
            </w:pPr>
            <w:r>
              <w:rPr>
                <w:rFonts w:ascii="Arial" w:hAnsi="Arial"/>
                <w:i/>
                <w:color w:val="000000"/>
                <w:sz w:val="18"/>
              </w:rPr>
              <w:t>All other Attributes of the Patient Demographic Module</w:t>
            </w:r>
          </w:p>
        </w:tc>
        <w:tc>
          <w:tcPr>
            <w:tcW w:w="1111" w:type="dxa"/>
            <w:tcBorders>
              <w:bottom w:val="single" w:sz="4" w:space="0" w:color="000000"/>
              <w:right w:val="single" w:sz="4" w:space="0" w:color="000000"/>
            </w:tcBorders>
            <w:tcMar>
              <w:top w:w="40" w:type="dxa"/>
              <w:left w:w="40" w:type="dxa"/>
              <w:bottom w:w="40" w:type="dxa"/>
              <w:right w:w="40" w:type="dxa"/>
            </w:tcMar>
          </w:tcPr>
          <w:p w14:paraId="302EE05F"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1162675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724463C" w14:textId="77777777" w:rsidR="005E3AB4" w:rsidRDefault="003C052F">
            <w:pPr>
              <w:spacing w:before="180"/>
              <w:jc w:val="center"/>
            </w:pPr>
            <w:r>
              <w:rPr>
                <w:rFonts w:ascii="Arial" w:hAnsi="Arial"/>
                <w:color w:val="000000"/>
                <w:sz w:val="18"/>
              </w:rPr>
              <w:t>3</w:t>
            </w:r>
          </w:p>
        </w:tc>
        <w:tc>
          <w:tcPr>
            <w:tcW w:w="3467" w:type="dxa"/>
            <w:tcBorders>
              <w:bottom w:val="single" w:sz="4" w:space="0" w:color="000000"/>
              <w:right w:val="single" w:sz="4" w:space="0" w:color="000000"/>
            </w:tcBorders>
            <w:tcMar>
              <w:top w:w="40" w:type="dxa"/>
              <w:left w:w="40" w:type="dxa"/>
              <w:bottom w:w="40" w:type="dxa"/>
              <w:right w:w="40" w:type="dxa"/>
            </w:tcMar>
          </w:tcPr>
          <w:p w14:paraId="15A73168" w14:textId="77777777" w:rsidR="005E3AB4" w:rsidRDefault="005E3AB4"/>
        </w:tc>
      </w:tr>
      <w:tr w:rsidR="003C052F" w14:paraId="7FB55909"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29ECE260" w14:textId="77777777" w:rsidR="005E3AB4" w:rsidRDefault="003C052F">
            <w:pPr>
              <w:spacing w:before="180"/>
            </w:pPr>
            <w:r>
              <w:rPr>
                <w:rFonts w:ascii="Arial" w:hAnsi="Arial"/>
                <w:b/>
                <w:color w:val="000000"/>
                <w:sz w:val="18"/>
              </w:rPr>
              <w:t>Structured Information (SR Document Content Module)</w:t>
            </w:r>
          </w:p>
        </w:tc>
      </w:tr>
      <w:tr w:rsidR="005E3AB4" w14:paraId="4D809C8D"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259824" w14:textId="77777777" w:rsidR="005E3AB4" w:rsidRDefault="003C052F">
            <w:pPr>
              <w:spacing w:before="180"/>
            </w:pPr>
            <w:r>
              <w:rPr>
                <w:rFonts w:ascii="Arial" w:hAnsi="Arial"/>
                <w:color w:val="000000"/>
                <w:sz w:val="18"/>
              </w:rPr>
              <w:t>Observation DateTime</w:t>
            </w:r>
          </w:p>
        </w:tc>
        <w:tc>
          <w:tcPr>
            <w:tcW w:w="1111" w:type="dxa"/>
            <w:tcBorders>
              <w:bottom w:val="single" w:sz="4" w:space="0" w:color="000000"/>
              <w:right w:val="single" w:sz="4" w:space="0" w:color="000000"/>
            </w:tcBorders>
            <w:tcMar>
              <w:top w:w="40" w:type="dxa"/>
              <w:left w:w="40" w:type="dxa"/>
              <w:bottom w:w="40" w:type="dxa"/>
              <w:right w:w="40" w:type="dxa"/>
            </w:tcMar>
          </w:tcPr>
          <w:p w14:paraId="1C4A903F" w14:textId="77777777" w:rsidR="005E3AB4" w:rsidRDefault="003C052F">
            <w:pPr>
              <w:spacing w:before="180"/>
              <w:jc w:val="center"/>
            </w:pPr>
            <w:r>
              <w:rPr>
                <w:rFonts w:ascii="Arial" w:hAnsi="Arial"/>
                <w:color w:val="000000"/>
                <w:sz w:val="18"/>
              </w:rPr>
              <w:t>(0040,A032)</w:t>
            </w:r>
          </w:p>
        </w:tc>
        <w:tc>
          <w:tcPr>
            <w:tcW w:w="1860" w:type="dxa"/>
            <w:tcBorders>
              <w:bottom w:val="single" w:sz="4" w:space="0" w:color="000000"/>
              <w:right w:val="single" w:sz="4" w:space="0" w:color="000000"/>
            </w:tcBorders>
            <w:tcMar>
              <w:top w:w="40" w:type="dxa"/>
              <w:left w:w="40" w:type="dxa"/>
              <w:bottom w:w="40" w:type="dxa"/>
              <w:right w:w="40" w:type="dxa"/>
            </w:tcMar>
          </w:tcPr>
          <w:p w14:paraId="738C7B6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F67194C"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6142749D" w14:textId="77777777" w:rsidR="005E3AB4" w:rsidRDefault="005E3AB4"/>
        </w:tc>
      </w:tr>
      <w:tr w:rsidR="005E3AB4" w14:paraId="1F5332EE"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02AE2E" w14:textId="77777777" w:rsidR="005E3AB4" w:rsidRDefault="003C052F">
            <w:pPr>
              <w:spacing w:before="180"/>
            </w:pPr>
            <w:r>
              <w:rPr>
                <w:rFonts w:ascii="Arial" w:hAnsi="Arial"/>
                <w:color w:val="000000"/>
                <w:sz w:val="18"/>
              </w:rPr>
              <w:t>Value Type</w:t>
            </w:r>
          </w:p>
        </w:tc>
        <w:tc>
          <w:tcPr>
            <w:tcW w:w="1111" w:type="dxa"/>
            <w:tcBorders>
              <w:bottom w:val="single" w:sz="4" w:space="0" w:color="000000"/>
              <w:right w:val="single" w:sz="4" w:space="0" w:color="000000"/>
            </w:tcBorders>
            <w:tcMar>
              <w:top w:w="40" w:type="dxa"/>
              <w:left w:w="40" w:type="dxa"/>
              <w:bottom w:w="40" w:type="dxa"/>
              <w:right w:w="40" w:type="dxa"/>
            </w:tcMar>
          </w:tcPr>
          <w:p w14:paraId="33E0F633" w14:textId="77777777" w:rsidR="005E3AB4" w:rsidRDefault="003C052F">
            <w:pPr>
              <w:spacing w:before="180"/>
              <w:jc w:val="center"/>
            </w:pPr>
            <w:r>
              <w:rPr>
                <w:rFonts w:ascii="Arial" w:hAnsi="Arial"/>
                <w:color w:val="000000"/>
                <w:sz w:val="18"/>
              </w:rPr>
              <w:t>(0040,A040)</w:t>
            </w:r>
          </w:p>
        </w:tc>
        <w:tc>
          <w:tcPr>
            <w:tcW w:w="1860" w:type="dxa"/>
            <w:tcBorders>
              <w:bottom w:val="single" w:sz="4" w:space="0" w:color="000000"/>
              <w:right w:val="single" w:sz="4" w:space="0" w:color="000000"/>
            </w:tcBorders>
            <w:tcMar>
              <w:top w:w="40" w:type="dxa"/>
              <w:left w:w="40" w:type="dxa"/>
              <w:bottom w:w="40" w:type="dxa"/>
              <w:right w:w="40" w:type="dxa"/>
            </w:tcMar>
          </w:tcPr>
          <w:p w14:paraId="5851D40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640C22D"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0D660ED1" w14:textId="77777777" w:rsidR="005E3AB4" w:rsidRDefault="003C052F">
            <w:pPr>
              <w:spacing w:before="180"/>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tc>
      </w:tr>
      <w:tr w:rsidR="005E3AB4" w14:paraId="0AE2E205"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D5A77B" w14:textId="77777777" w:rsidR="005E3AB4" w:rsidRDefault="003C052F">
            <w:pPr>
              <w:spacing w:before="180"/>
            </w:pPr>
            <w:r>
              <w:rPr>
                <w:rFonts w:ascii="Arial" w:hAnsi="Arial"/>
                <w:color w:val="000000"/>
                <w:sz w:val="18"/>
              </w:rPr>
              <w:t>Concept Name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0086FD6B" w14:textId="77777777" w:rsidR="005E3AB4" w:rsidRDefault="003C052F">
            <w:pPr>
              <w:spacing w:before="180"/>
              <w:jc w:val="center"/>
            </w:pPr>
            <w:r>
              <w:rPr>
                <w:rFonts w:ascii="Arial" w:hAnsi="Arial"/>
                <w:color w:val="000000"/>
                <w:sz w:val="18"/>
              </w:rPr>
              <w:t>(0040,A043)</w:t>
            </w:r>
          </w:p>
        </w:tc>
        <w:tc>
          <w:tcPr>
            <w:tcW w:w="1860" w:type="dxa"/>
            <w:tcBorders>
              <w:bottom w:val="single" w:sz="4" w:space="0" w:color="000000"/>
              <w:right w:val="single" w:sz="4" w:space="0" w:color="000000"/>
            </w:tcBorders>
            <w:tcMar>
              <w:top w:w="40" w:type="dxa"/>
              <w:left w:w="40" w:type="dxa"/>
              <w:bottom w:w="40" w:type="dxa"/>
              <w:right w:w="40" w:type="dxa"/>
            </w:tcMar>
          </w:tcPr>
          <w:p w14:paraId="55B49C4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CDC48A8"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79DC1371" w14:textId="77777777" w:rsidR="005E3AB4" w:rsidRDefault="003C052F">
            <w:pPr>
              <w:spacing w:before="180"/>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tc>
      </w:tr>
      <w:tr w:rsidR="005E3AB4" w14:paraId="218D9CD8"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0598FB" w14:textId="77777777" w:rsidR="005E3AB4" w:rsidRDefault="003C052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1ACAB3BF"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6D5E62B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8FD75B2"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0E99137F" w14:textId="77777777" w:rsidR="005E3AB4" w:rsidRDefault="005E3AB4"/>
        </w:tc>
      </w:tr>
      <w:tr w:rsidR="005E3AB4" w14:paraId="07611794"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C6DCAA" w14:textId="77777777" w:rsidR="005E3AB4" w:rsidRDefault="003C052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780C498F"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0A6EF10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D227489"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0DDD8C6E" w14:textId="77777777" w:rsidR="005E3AB4" w:rsidRDefault="005E3AB4"/>
        </w:tc>
      </w:tr>
      <w:tr w:rsidR="005E3AB4" w14:paraId="51E9BF34"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D24469" w14:textId="77777777" w:rsidR="005E3AB4" w:rsidRDefault="003C052F">
            <w:pPr>
              <w:spacing w:before="180"/>
            </w:pPr>
            <w:r>
              <w:rPr>
                <w:rFonts w:ascii="Arial" w:hAnsi="Arial"/>
                <w:color w:val="000000"/>
                <w:sz w:val="18"/>
              </w:rPr>
              <w:t xml:space="preserve">&gt;Coding Scheme </w:t>
            </w:r>
            <w:r>
              <w:rPr>
                <w:rFonts w:ascii="Arial" w:hAnsi="Arial"/>
                <w:color w:val="000000"/>
                <w:sz w:val="18"/>
              </w:rPr>
              <w:t>Version</w:t>
            </w:r>
          </w:p>
        </w:tc>
        <w:tc>
          <w:tcPr>
            <w:tcW w:w="1111" w:type="dxa"/>
            <w:tcBorders>
              <w:bottom w:val="single" w:sz="4" w:space="0" w:color="000000"/>
              <w:right w:val="single" w:sz="4" w:space="0" w:color="000000"/>
            </w:tcBorders>
            <w:tcMar>
              <w:top w:w="40" w:type="dxa"/>
              <w:left w:w="40" w:type="dxa"/>
              <w:bottom w:w="40" w:type="dxa"/>
              <w:right w:w="40" w:type="dxa"/>
            </w:tcMar>
          </w:tcPr>
          <w:p w14:paraId="47973A19"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0F9CB5A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9F0FEEB" w14:textId="77777777" w:rsidR="005E3AB4" w:rsidRDefault="003C052F">
            <w:pPr>
              <w:spacing w:before="180"/>
              <w:jc w:val="center"/>
            </w:pPr>
            <w:r>
              <w:rPr>
                <w:rFonts w:ascii="Arial" w:hAnsi="Arial"/>
                <w:color w:val="000000"/>
                <w:sz w:val="18"/>
              </w:rPr>
              <w:t>1C</w:t>
            </w:r>
          </w:p>
        </w:tc>
        <w:tc>
          <w:tcPr>
            <w:tcW w:w="3467" w:type="dxa"/>
            <w:tcBorders>
              <w:bottom w:val="single" w:sz="4" w:space="0" w:color="000000"/>
              <w:right w:val="single" w:sz="4" w:space="0" w:color="000000"/>
            </w:tcBorders>
            <w:tcMar>
              <w:top w:w="40" w:type="dxa"/>
              <w:left w:w="40" w:type="dxa"/>
              <w:bottom w:w="40" w:type="dxa"/>
              <w:right w:w="40" w:type="dxa"/>
            </w:tcMar>
          </w:tcPr>
          <w:p w14:paraId="7D702288" w14:textId="77777777" w:rsidR="005E3AB4" w:rsidRDefault="003C052F">
            <w:pPr>
              <w:spacing w:before="180"/>
            </w:pPr>
            <w:r>
              <w:rPr>
                <w:rFonts w:ascii="Arial" w:hAnsi="Arial"/>
                <w:color w:val="000000"/>
                <w:sz w:val="18"/>
              </w:rPr>
              <w:t>Required if the value of Coding Scheme Designator (0008,0102) is not sufficient to identify the Code Value (0008,0100) unambiguously.</w:t>
            </w:r>
          </w:p>
        </w:tc>
      </w:tr>
      <w:tr w:rsidR="005E3AB4" w14:paraId="386B64CD"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591B37" w14:textId="77777777" w:rsidR="005E3AB4" w:rsidRDefault="003C052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6875C0FB"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08793946"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D96EEF9"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125A974F" w14:textId="77777777" w:rsidR="005E3AB4" w:rsidRDefault="005E3AB4"/>
        </w:tc>
      </w:tr>
      <w:tr w:rsidR="005E3AB4" w14:paraId="757DB8DD"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6E1AB" w14:textId="77777777" w:rsidR="005E3AB4" w:rsidRDefault="003C052F">
            <w:pPr>
              <w:spacing w:before="180"/>
            </w:pPr>
            <w:r>
              <w:rPr>
                <w:rFonts w:ascii="Arial" w:hAnsi="Arial"/>
                <w:i/>
                <w:color w:val="000000"/>
                <w:sz w:val="18"/>
              </w:rPr>
              <w:t>&gt;All other Attributes of the Concept Name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20C24C1"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46EACC77" w14:textId="77777777" w:rsidR="005E3AB4" w:rsidRDefault="005E3AB4"/>
        </w:tc>
        <w:tc>
          <w:tcPr>
            <w:tcW w:w="1650" w:type="dxa"/>
            <w:tcBorders>
              <w:bottom w:val="single" w:sz="4" w:space="0" w:color="000000"/>
              <w:right w:val="single" w:sz="4" w:space="0" w:color="000000"/>
            </w:tcBorders>
            <w:tcMar>
              <w:top w:w="40" w:type="dxa"/>
              <w:left w:w="40" w:type="dxa"/>
              <w:bottom w:w="40" w:type="dxa"/>
              <w:right w:w="40" w:type="dxa"/>
            </w:tcMar>
          </w:tcPr>
          <w:p w14:paraId="38B2CE98" w14:textId="77777777" w:rsidR="005E3AB4" w:rsidRDefault="005E3AB4"/>
        </w:tc>
        <w:tc>
          <w:tcPr>
            <w:tcW w:w="3467" w:type="dxa"/>
            <w:tcBorders>
              <w:bottom w:val="single" w:sz="4" w:space="0" w:color="000000"/>
              <w:right w:val="single" w:sz="4" w:space="0" w:color="000000"/>
            </w:tcBorders>
            <w:tcMar>
              <w:top w:w="40" w:type="dxa"/>
              <w:left w:w="40" w:type="dxa"/>
              <w:bottom w:w="40" w:type="dxa"/>
              <w:right w:w="40" w:type="dxa"/>
            </w:tcMar>
          </w:tcPr>
          <w:p w14:paraId="3EAC5D22" w14:textId="77777777" w:rsidR="005E3AB4" w:rsidRDefault="005E3AB4"/>
        </w:tc>
      </w:tr>
      <w:tr w:rsidR="005E3AB4" w14:paraId="3C1102D1"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9FC7B" w14:textId="77777777" w:rsidR="005E3AB4" w:rsidRDefault="003C052F">
            <w:pPr>
              <w:spacing w:before="180"/>
            </w:pPr>
            <w:r>
              <w:rPr>
                <w:rFonts w:ascii="Arial" w:hAnsi="Arial"/>
                <w:color w:val="000000"/>
                <w:sz w:val="18"/>
              </w:rPr>
              <w:t>Content Sequence</w:t>
            </w:r>
          </w:p>
        </w:tc>
        <w:tc>
          <w:tcPr>
            <w:tcW w:w="1111" w:type="dxa"/>
            <w:tcBorders>
              <w:bottom w:val="single" w:sz="4" w:space="0" w:color="000000"/>
              <w:right w:val="single" w:sz="4" w:space="0" w:color="000000"/>
            </w:tcBorders>
            <w:tcMar>
              <w:top w:w="40" w:type="dxa"/>
              <w:left w:w="40" w:type="dxa"/>
              <w:bottom w:w="40" w:type="dxa"/>
              <w:right w:w="40" w:type="dxa"/>
            </w:tcMar>
          </w:tcPr>
          <w:p w14:paraId="2CC7E0D0" w14:textId="77777777" w:rsidR="005E3AB4" w:rsidRDefault="003C052F">
            <w:pPr>
              <w:spacing w:before="180"/>
              <w:jc w:val="center"/>
            </w:pPr>
            <w:r>
              <w:rPr>
                <w:rFonts w:ascii="Arial" w:hAnsi="Arial"/>
                <w:color w:val="000000"/>
                <w:sz w:val="18"/>
              </w:rPr>
              <w:t>(0040,A730)</w:t>
            </w:r>
          </w:p>
        </w:tc>
        <w:tc>
          <w:tcPr>
            <w:tcW w:w="1860" w:type="dxa"/>
            <w:tcBorders>
              <w:bottom w:val="single" w:sz="4" w:space="0" w:color="000000"/>
              <w:right w:val="single" w:sz="4" w:space="0" w:color="000000"/>
            </w:tcBorders>
            <w:tcMar>
              <w:top w:w="40" w:type="dxa"/>
              <w:left w:w="40" w:type="dxa"/>
              <w:bottom w:w="40" w:type="dxa"/>
              <w:right w:w="40" w:type="dxa"/>
            </w:tcMar>
          </w:tcPr>
          <w:p w14:paraId="0B08553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9BA0E06" w14:textId="77777777" w:rsidR="005E3AB4" w:rsidRDefault="003C052F">
            <w:pPr>
              <w:spacing w:before="180"/>
              <w:jc w:val="center"/>
            </w:pPr>
            <w:r>
              <w:rPr>
                <w:rFonts w:ascii="Arial" w:hAnsi="Arial"/>
                <w:color w:val="000000"/>
                <w:sz w:val="18"/>
              </w:rPr>
              <w:t>2</w:t>
            </w:r>
          </w:p>
        </w:tc>
        <w:tc>
          <w:tcPr>
            <w:tcW w:w="3467" w:type="dxa"/>
            <w:tcBorders>
              <w:bottom w:val="single" w:sz="4" w:space="0" w:color="000000"/>
              <w:right w:val="single" w:sz="4" w:space="0" w:color="000000"/>
            </w:tcBorders>
            <w:tcMar>
              <w:top w:w="40" w:type="dxa"/>
              <w:left w:w="40" w:type="dxa"/>
              <w:bottom w:w="40" w:type="dxa"/>
              <w:right w:w="40" w:type="dxa"/>
            </w:tcMar>
          </w:tcPr>
          <w:p w14:paraId="51B8DD5C" w14:textId="77777777" w:rsidR="005E3AB4" w:rsidRDefault="003C052F">
            <w:pPr>
              <w:spacing w:before="180"/>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tc>
      </w:tr>
      <w:tr w:rsidR="005E3AB4" w14:paraId="2A43D96E"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A5D115" w14:textId="77777777" w:rsidR="005E3AB4" w:rsidRDefault="003C052F">
            <w:pPr>
              <w:spacing w:before="180"/>
            </w:pPr>
            <w:r>
              <w:rPr>
                <w:rFonts w:ascii="Arial" w:hAnsi="Arial"/>
                <w:color w:val="000000"/>
                <w:sz w:val="18"/>
              </w:rPr>
              <w:t>&gt;All Attributes of the Content Sequence</w:t>
            </w:r>
          </w:p>
        </w:tc>
        <w:tc>
          <w:tcPr>
            <w:tcW w:w="1111" w:type="dxa"/>
            <w:tcBorders>
              <w:bottom w:val="single" w:sz="4" w:space="0" w:color="000000"/>
              <w:right w:val="single" w:sz="4" w:space="0" w:color="000000"/>
            </w:tcBorders>
            <w:tcMar>
              <w:top w:w="40" w:type="dxa"/>
              <w:left w:w="40" w:type="dxa"/>
              <w:bottom w:w="40" w:type="dxa"/>
              <w:right w:w="40" w:type="dxa"/>
            </w:tcMar>
          </w:tcPr>
          <w:p w14:paraId="3B530592"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7B097E1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6372035" w14:textId="77777777" w:rsidR="005E3AB4" w:rsidRDefault="003C052F">
            <w:pPr>
              <w:spacing w:before="180"/>
              <w:jc w:val="center"/>
            </w:pPr>
            <w:r>
              <w:rPr>
                <w:rFonts w:ascii="Arial" w:hAnsi="Arial"/>
                <w:color w:val="000000"/>
                <w:sz w:val="18"/>
              </w:rPr>
              <w:t>-</w:t>
            </w:r>
          </w:p>
        </w:tc>
        <w:tc>
          <w:tcPr>
            <w:tcW w:w="3467" w:type="dxa"/>
            <w:tcBorders>
              <w:bottom w:val="single" w:sz="4" w:space="0" w:color="000000"/>
              <w:right w:val="single" w:sz="4" w:space="0" w:color="000000"/>
            </w:tcBorders>
            <w:tcMar>
              <w:top w:w="40" w:type="dxa"/>
              <w:left w:w="40" w:type="dxa"/>
              <w:bottom w:w="40" w:type="dxa"/>
              <w:right w:w="40" w:type="dxa"/>
            </w:tcMar>
          </w:tcPr>
          <w:p w14:paraId="7BDB61CC" w14:textId="77777777" w:rsidR="005E3AB4" w:rsidRDefault="003C052F">
            <w:pPr>
              <w:spacing w:before="180"/>
            </w:pPr>
            <w:r>
              <w:rPr>
                <w:rFonts w:ascii="Arial" w:hAnsi="Arial"/>
                <w:color w:val="000000"/>
                <w:sz w:val="18"/>
              </w:rPr>
              <w:t xml:space="preserve">Content Items as provided by the SCP. Requirements on Content Item Attribute Types shall be in accordance with </w:t>
            </w:r>
            <w:r>
              <w:rPr>
                <w:rFonts w:ascii="Arial" w:hAnsi="Arial"/>
                <w:color w:val="000000"/>
                <w:sz w:val="18"/>
              </w:rPr>
              <w:t>the definitions in the SR Document Content Module.</w:t>
            </w:r>
          </w:p>
        </w:tc>
      </w:tr>
      <w:tr w:rsidR="005E3AB4" w14:paraId="40778B9D"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F9106E" w14:textId="77777777" w:rsidR="005E3AB4" w:rsidRDefault="003C052F">
            <w:pPr>
              <w:spacing w:before="180"/>
            </w:pPr>
            <w:r>
              <w:rPr>
                <w:rFonts w:ascii="Arial" w:hAnsi="Arial"/>
                <w:color w:val="000000"/>
                <w:sz w:val="18"/>
              </w:rPr>
              <w:t>HL7 Structured Document Reference Sequence</w:t>
            </w:r>
          </w:p>
        </w:tc>
        <w:tc>
          <w:tcPr>
            <w:tcW w:w="1111" w:type="dxa"/>
            <w:tcBorders>
              <w:bottom w:val="single" w:sz="4" w:space="0" w:color="000000"/>
              <w:right w:val="single" w:sz="4" w:space="0" w:color="000000"/>
            </w:tcBorders>
            <w:tcMar>
              <w:top w:w="40" w:type="dxa"/>
              <w:left w:w="40" w:type="dxa"/>
              <w:bottom w:w="40" w:type="dxa"/>
              <w:right w:w="40" w:type="dxa"/>
            </w:tcMar>
          </w:tcPr>
          <w:p w14:paraId="78F7F9AA" w14:textId="77777777" w:rsidR="005E3AB4" w:rsidRDefault="003C052F">
            <w:pPr>
              <w:spacing w:before="180"/>
              <w:jc w:val="center"/>
            </w:pPr>
            <w:r>
              <w:rPr>
                <w:rFonts w:ascii="Arial" w:hAnsi="Arial"/>
                <w:color w:val="000000"/>
                <w:sz w:val="18"/>
              </w:rPr>
              <w:t>(0040,A390)</w:t>
            </w:r>
          </w:p>
        </w:tc>
        <w:tc>
          <w:tcPr>
            <w:tcW w:w="1860" w:type="dxa"/>
            <w:tcBorders>
              <w:bottom w:val="single" w:sz="4" w:space="0" w:color="000000"/>
              <w:right w:val="single" w:sz="4" w:space="0" w:color="000000"/>
            </w:tcBorders>
            <w:tcMar>
              <w:top w:w="40" w:type="dxa"/>
              <w:left w:w="40" w:type="dxa"/>
              <w:bottom w:w="40" w:type="dxa"/>
              <w:right w:w="40" w:type="dxa"/>
            </w:tcMar>
          </w:tcPr>
          <w:p w14:paraId="5C31E75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183F24F" w14:textId="77777777" w:rsidR="005E3AB4" w:rsidRDefault="003C052F">
            <w:pPr>
              <w:spacing w:before="180"/>
              <w:jc w:val="center"/>
            </w:pPr>
            <w:r>
              <w:rPr>
                <w:rFonts w:ascii="Arial" w:hAnsi="Arial"/>
                <w:color w:val="000000"/>
                <w:sz w:val="18"/>
              </w:rPr>
              <w:t>1C</w:t>
            </w:r>
          </w:p>
        </w:tc>
        <w:tc>
          <w:tcPr>
            <w:tcW w:w="3467" w:type="dxa"/>
            <w:tcBorders>
              <w:bottom w:val="single" w:sz="4" w:space="0" w:color="000000"/>
              <w:right w:val="single" w:sz="4" w:space="0" w:color="000000"/>
            </w:tcBorders>
            <w:tcMar>
              <w:top w:w="40" w:type="dxa"/>
              <w:left w:w="40" w:type="dxa"/>
              <w:bottom w:w="40" w:type="dxa"/>
              <w:right w:w="40" w:type="dxa"/>
            </w:tcMar>
          </w:tcPr>
          <w:p w14:paraId="3DF3790C" w14:textId="77777777" w:rsidR="005E3AB4" w:rsidRDefault="005E3AB4"/>
        </w:tc>
      </w:tr>
      <w:tr w:rsidR="005E3AB4" w14:paraId="1DA1E6AD"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33EB90" w14:textId="77777777" w:rsidR="005E3AB4" w:rsidRDefault="003C052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73E0D1DF"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12E03AB2"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F387AAF"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74C75201" w14:textId="77777777" w:rsidR="005E3AB4" w:rsidRDefault="005E3AB4"/>
        </w:tc>
      </w:tr>
      <w:tr w:rsidR="005E3AB4" w14:paraId="7D2184EC"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1B4D7E" w14:textId="77777777" w:rsidR="005E3AB4" w:rsidRDefault="003C052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1D78C207"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3CB8458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4514F93"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3E667EF6" w14:textId="77777777" w:rsidR="005E3AB4" w:rsidRDefault="005E3AB4"/>
        </w:tc>
      </w:tr>
      <w:tr w:rsidR="005E3AB4" w14:paraId="6E595991"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F53E9C" w14:textId="77777777" w:rsidR="005E3AB4" w:rsidRDefault="003C052F">
            <w:pPr>
              <w:spacing w:before="180"/>
            </w:pPr>
            <w:r>
              <w:rPr>
                <w:rFonts w:ascii="Arial" w:hAnsi="Arial"/>
                <w:color w:val="000000"/>
                <w:sz w:val="18"/>
              </w:rPr>
              <w:lastRenderedPageBreak/>
              <w:t>&gt;HL7 Instance Identifier</w:t>
            </w:r>
          </w:p>
        </w:tc>
        <w:tc>
          <w:tcPr>
            <w:tcW w:w="1111" w:type="dxa"/>
            <w:tcBorders>
              <w:bottom w:val="single" w:sz="4" w:space="0" w:color="000000"/>
              <w:right w:val="single" w:sz="4" w:space="0" w:color="000000"/>
            </w:tcBorders>
            <w:tcMar>
              <w:top w:w="40" w:type="dxa"/>
              <w:left w:w="40" w:type="dxa"/>
              <w:bottom w:w="40" w:type="dxa"/>
              <w:right w:w="40" w:type="dxa"/>
            </w:tcMar>
          </w:tcPr>
          <w:p w14:paraId="206F974D" w14:textId="77777777" w:rsidR="005E3AB4" w:rsidRDefault="003C052F">
            <w:pPr>
              <w:spacing w:before="180"/>
              <w:jc w:val="center"/>
            </w:pPr>
            <w:r>
              <w:rPr>
                <w:rFonts w:ascii="Arial" w:hAnsi="Arial"/>
                <w:color w:val="000000"/>
                <w:sz w:val="18"/>
              </w:rPr>
              <w:t>(0040,E001)</w:t>
            </w:r>
          </w:p>
        </w:tc>
        <w:tc>
          <w:tcPr>
            <w:tcW w:w="1860" w:type="dxa"/>
            <w:tcBorders>
              <w:bottom w:val="single" w:sz="4" w:space="0" w:color="000000"/>
              <w:right w:val="single" w:sz="4" w:space="0" w:color="000000"/>
            </w:tcBorders>
            <w:tcMar>
              <w:top w:w="40" w:type="dxa"/>
              <w:left w:w="40" w:type="dxa"/>
              <w:bottom w:w="40" w:type="dxa"/>
              <w:right w:w="40" w:type="dxa"/>
            </w:tcMar>
          </w:tcPr>
          <w:p w14:paraId="740C3A63"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428EADE"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00C706B7" w14:textId="77777777" w:rsidR="005E3AB4" w:rsidRDefault="005E3AB4"/>
        </w:tc>
      </w:tr>
      <w:tr w:rsidR="005E3AB4" w14:paraId="4A6ACF03"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CE0DA1" w14:textId="77777777" w:rsidR="005E3AB4" w:rsidRDefault="003C052F">
            <w:pPr>
              <w:spacing w:before="180"/>
            </w:pPr>
            <w:r>
              <w:rPr>
                <w:rFonts w:ascii="Arial" w:hAnsi="Arial"/>
                <w:color w:val="000000"/>
                <w:sz w:val="18"/>
              </w:rPr>
              <w:t>&gt;Retrieve URI</w:t>
            </w:r>
          </w:p>
        </w:tc>
        <w:tc>
          <w:tcPr>
            <w:tcW w:w="1111" w:type="dxa"/>
            <w:tcBorders>
              <w:bottom w:val="single" w:sz="4" w:space="0" w:color="000000"/>
              <w:right w:val="single" w:sz="4" w:space="0" w:color="000000"/>
            </w:tcBorders>
            <w:tcMar>
              <w:top w:w="40" w:type="dxa"/>
              <w:left w:w="40" w:type="dxa"/>
              <w:bottom w:w="40" w:type="dxa"/>
              <w:right w:w="40" w:type="dxa"/>
            </w:tcMar>
          </w:tcPr>
          <w:p w14:paraId="1FEDCBE8" w14:textId="77777777" w:rsidR="005E3AB4" w:rsidRDefault="003C052F">
            <w:pPr>
              <w:spacing w:before="180"/>
              <w:jc w:val="center"/>
            </w:pPr>
            <w:r>
              <w:rPr>
                <w:rFonts w:ascii="Arial" w:hAnsi="Arial"/>
                <w:color w:val="000000"/>
                <w:sz w:val="18"/>
              </w:rPr>
              <w:t>(0040,E010)</w:t>
            </w:r>
          </w:p>
        </w:tc>
        <w:tc>
          <w:tcPr>
            <w:tcW w:w="1860" w:type="dxa"/>
            <w:tcBorders>
              <w:bottom w:val="single" w:sz="4" w:space="0" w:color="000000"/>
              <w:right w:val="single" w:sz="4" w:space="0" w:color="000000"/>
            </w:tcBorders>
            <w:tcMar>
              <w:top w:w="40" w:type="dxa"/>
              <w:left w:w="40" w:type="dxa"/>
              <w:bottom w:w="40" w:type="dxa"/>
              <w:right w:w="40" w:type="dxa"/>
            </w:tcMar>
          </w:tcPr>
          <w:p w14:paraId="00B444D9"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EC1E9D6" w14:textId="77777777" w:rsidR="005E3AB4" w:rsidRDefault="003C052F">
            <w:pPr>
              <w:spacing w:before="180"/>
              <w:jc w:val="center"/>
            </w:pPr>
            <w:r>
              <w:rPr>
                <w:rFonts w:ascii="Arial" w:hAnsi="Arial"/>
                <w:color w:val="000000"/>
                <w:sz w:val="18"/>
              </w:rPr>
              <w:t>3</w:t>
            </w:r>
          </w:p>
        </w:tc>
        <w:tc>
          <w:tcPr>
            <w:tcW w:w="3467" w:type="dxa"/>
            <w:tcBorders>
              <w:bottom w:val="single" w:sz="4" w:space="0" w:color="000000"/>
              <w:right w:val="single" w:sz="4" w:space="0" w:color="000000"/>
            </w:tcBorders>
            <w:tcMar>
              <w:top w:w="40" w:type="dxa"/>
              <w:left w:w="40" w:type="dxa"/>
              <w:bottom w:w="40" w:type="dxa"/>
              <w:right w:w="40" w:type="dxa"/>
            </w:tcMar>
          </w:tcPr>
          <w:p w14:paraId="103488A5" w14:textId="77777777" w:rsidR="005E3AB4" w:rsidRDefault="005E3AB4"/>
        </w:tc>
      </w:tr>
      <w:tr w:rsidR="003C052F" w14:paraId="2096BF46"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E947699" w14:textId="77777777" w:rsidR="005E3AB4" w:rsidRDefault="003C052F">
            <w:pPr>
              <w:spacing w:before="180"/>
            </w:pPr>
            <w:r>
              <w:rPr>
                <w:rFonts w:ascii="Arial" w:hAnsi="Arial"/>
                <w:b/>
                <w:color w:val="000000"/>
                <w:sz w:val="18"/>
              </w:rPr>
              <w:t>Structured Information (Common Instance Reference Module)</w:t>
            </w:r>
          </w:p>
        </w:tc>
      </w:tr>
      <w:tr w:rsidR="005E3AB4" w14:paraId="2103E515"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34A54A" w14:textId="77777777" w:rsidR="005E3AB4" w:rsidRDefault="003C052F">
            <w:pPr>
              <w:spacing w:before="180"/>
            </w:pPr>
            <w:r>
              <w:rPr>
                <w:rFonts w:ascii="Arial" w:hAnsi="Arial"/>
                <w:color w:val="000000"/>
                <w:sz w:val="18"/>
              </w:rPr>
              <w:t>Studies Containing Other Referenced Instances Sequence</w:t>
            </w:r>
          </w:p>
        </w:tc>
        <w:tc>
          <w:tcPr>
            <w:tcW w:w="1111" w:type="dxa"/>
            <w:tcBorders>
              <w:bottom w:val="single" w:sz="4" w:space="0" w:color="000000"/>
              <w:right w:val="single" w:sz="4" w:space="0" w:color="000000"/>
            </w:tcBorders>
            <w:tcMar>
              <w:top w:w="40" w:type="dxa"/>
              <w:left w:w="40" w:type="dxa"/>
              <w:bottom w:w="40" w:type="dxa"/>
              <w:right w:w="40" w:type="dxa"/>
            </w:tcMar>
          </w:tcPr>
          <w:p w14:paraId="48B5DEF3" w14:textId="77777777" w:rsidR="005E3AB4" w:rsidRDefault="003C052F">
            <w:pPr>
              <w:spacing w:before="180"/>
              <w:jc w:val="center"/>
            </w:pPr>
            <w:r>
              <w:rPr>
                <w:rFonts w:ascii="Arial" w:hAnsi="Arial"/>
                <w:color w:val="000000"/>
                <w:sz w:val="18"/>
              </w:rPr>
              <w:t>(0008,1200)</w:t>
            </w:r>
          </w:p>
        </w:tc>
        <w:tc>
          <w:tcPr>
            <w:tcW w:w="1860" w:type="dxa"/>
            <w:tcBorders>
              <w:bottom w:val="single" w:sz="4" w:space="0" w:color="000000"/>
              <w:right w:val="single" w:sz="4" w:space="0" w:color="000000"/>
            </w:tcBorders>
            <w:tcMar>
              <w:top w:w="40" w:type="dxa"/>
              <w:left w:w="40" w:type="dxa"/>
              <w:bottom w:w="40" w:type="dxa"/>
              <w:right w:w="40" w:type="dxa"/>
            </w:tcMar>
          </w:tcPr>
          <w:p w14:paraId="0436ECA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A220E2C" w14:textId="77777777" w:rsidR="005E3AB4" w:rsidRDefault="003C052F">
            <w:pPr>
              <w:spacing w:before="180"/>
              <w:jc w:val="center"/>
            </w:pPr>
            <w:r>
              <w:rPr>
                <w:rFonts w:ascii="Arial" w:hAnsi="Arial"/>
                <w:color w:val="000000"/>
                <w:sz w:val="18"/>
              </w:rPr>
              <w:t>1C</w:t>
            </w:r>
          </w:p>
        </w:tc>
        <w:tc>
          <w:tcPr>
            <w:tcW w:w="3467" w:type="dxa"/>
            <w:tcBorders>
              <w:bottom w:val="single" w:sz="4" w:space="0" w:color="000000"/>
              <w:right w:val="single" w:sz="4" w:space="0" w:color="000000"/>
            </w:tcBorders>
            <w:tcMar>
              <w:top w:w="40" w:type="dxa"/>
              <w:left w:w="40" w:type="dxa"/>
              <w:bottom w:w="40" w:type="dxa"/>
              <w:right w:w="40" w:type="dxa"/>
            </w:tcMar>
          </w:tcPr>
          <w:p w14:paraId="178694B7" w14:textId="77777777" w:rsidR="005E3AB4" w:rsidRDefault="003C052F">
            <w:pPr>
              <w:spacing w:before="180"/>
            </w:pPr>
            <w:r>
              <w:rPr>
                <w:rFonts w:ascii="Arial" w:hAnsi="Arial"/>
                <w:color w:val="000000"/>
                <w:sz w:val="18"/>
              </w:rPr>
              <w:t xml:space="preserve">Required if Content Sequence (0040,A390) includes Content Items that reference SOP </w:t>
            </w:r>
            <w:r>
              <w:rPr>
                <w:rFonts w:ascii="Arial" w:hAnsi="Arial"/>
                <w:color w:val="000000"/>
                <w:sz w:val="18"/>
              </w:rPr>
              <w:t>Instances that use the Patient/Study/Series/Instance information model.</w:t>
            </w:r>
          </w:p>
        </w:tc>
      </w:tr>
      <w:tr w:rsidR="005E3AB4" w14:paraId="5D320787"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81DBD" w14:textId="77777777" w:rsidR="005E3AB4" w:rsidRDefault="003C052F">
            <w:pPr>
              <w:spacing w:before="180"/>
            </w:pPr>
            <w:r>
              <w:rPr>
                <w:rFonts w:ascii="Arial" w:hAnsi="Arial"/>
                <w:color w:val="000000"/>
                <w:sz w:val="18"/>
              </w:rPr>
              <w:t>&gt;Referenced Series Sequence</w:t>
            </w:r>
          </w:p>
        </w:tc>
        <w:tc>
          <w:tcPr>
            <w:tcW w:w="1111" w:type="dxa"/>
            <w:tcBorders>
              <w:bottom w:val="single" w:sz="4" w:space="0" w:color="000000"/>
              <w:right w:val="single" w:sz="4" w:space="0" w:color="000000"/>
            </w:tcBorders>
            <w:tcMar>
              <w:top w:w="40" w:type="dxa"/>
              <w:left w:w="40" w:type="dxa"/>
              <w:bottom w:w="40" w:type="dxa"/>
              <w:right w:w="40" w:type="dxa"/>
            </w:tcMar>
          </w:tcPr>
          <w:p w14:paraId="74199D98" w14:textId="77777777" w:rsidR="005E3AB4" w:rsidRDefault="003C052F">
            <w:pPr>
              <w:spacing w:before="180"/>
              <w:jc w:val="center"/>
            </w:pPr>
            <w:r>
              <w:rPr>
                <w:rFonts w:ascii="Arial" w:hAnsi="Arial"/>
                <w:color w:val="000000"/>
                <w:sz w:val="18"/>
              </w:rPr>
              <w:t>(0008,1115)</w:t>
            </w:r>
          </w:p>
        </w:tc>
        <w:tc>
          <w:tcPr>
            <w:tcW w:w="1860" w:type="dxa"/>
            <w:tcBorders>
              <w:bottom w:val="single" w:sz="4" w:space="0" w:color="000000"/>
              <w:right w:val="single" w:sz="4" w:space="0" w:color="000000"/>
            </w:tcBorders>
            <w:tcMar>
              <w:top w:w="40" w:type="dxa"/>
              <w:left w:w="40" w:type="dxa"/>
              <w:bottom w:w="40" w:type="dxa"/>
              <w:right w:w="40" w:type="dxa"/>
            </w:tcMar>
          </w:tcPr>
          <w:p w14:paraId="15BFCA6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9C59B53"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2CE4B64A" w14:textId="77777777" w:rsidR="005E3AB4" w:rsidRDefault="005E3AB4"/>
        </w:tc>
      </w:tr>
      <w:tr w:rsidR="005E3AB4" w14:paraId="5C01B97C"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57AD4B" w14:textId="77777777" w:rsidR="005E3AB4" w:rsidRDefault="003C052F">
            <w:pPr>
              <w:spacing w:before="180"/>
            </w:pPr>
            <w:r>
              <w:rPr>
                <w:rFonts w:ascii="Arial" w:hAnsi="Arial"/>
                <w:color w:val="000000"/>
                <w:sz w:val="18"/>
              </w:rPr>
              <w:t>&gt;&gt;Series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359FFBA0" w14:textId="77777777" w:rsidR="005E3AB4" w:rsidRDefault="003C052F">
            <w:pPr>
              <w:spacing w:before="180"/>
              <w:jc w:val="center"/>
            </w:pPr>
            <w:r>
              <w:rPr>
                <w:rFonts w:ascii="Arial" w:hAnsi="Arial"/>
                <w:color w:val="000000"/>
                <w:sz w:val="18"/>
              </w:rPr>
              <w:t>(0020,000E)</w:t>
            </w:r>
          </w:p>
        </w:tc>
        <w:tc>
          <w:tcPr>
            <w:tcW w:w="1860" w:type="dxa"/>
            <w:tcBorders>
              <w:bottom w:val="single" w:sz="4" w:space="0" w:color="000000"/>
              <w:right w:val="single" w:sz="4" w:space="0" w:color="000000"/>
            </w:tcBorders>
            <w:tcMar>
              <w:top w:w="40" w:type="dxa"/>
              <w:left w:w="40" w:type="dxa"/>
              <w:bottom w:w="40" w:type="dxa"/>
              <w:right w:w="40" w:type="dxa"/>
            </w:tcMar>
          </w:tcPr>
          <w:p w14:paraId="5584F9B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96DFF4F"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3BE85B42" w14:textId="77777777" w:rsidR="005E3AB4" w:rsidRDefault="005E3AB4"/>
        </w:tc>
      </w:tr>
      <w:tr w:rsidR="005E3AB4" w14:paraId="081530CF"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35A0F7" w14:textId="77777777" w:rsidR="005E3AB4" w:rsidRDefault="003C052F">
            <w:pPr>
              <w:spacing w:before="180"/>
            </w:pPr>
            <w:r>
              <w:rPr>
                <w:rFonts w:ascii="Arial" w:hAnsi="Arial"/>
                <w:color w:val="000000"/>
                <w:sz w:val="18"/>
              </w:rPr>
              <w:t>&gt;&gt;Referenced Instance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96CF22F" w14:textId="77777777" w:rsidR="005E3AB4" w:rsidRDefault="003C052F">
            <w:pPr>
              <w:spacing w:before="180"/>
              <w:jc w:val="center"/>
            </w:pPr>
            <w:r>
              <w:rPr>
                <w:rFonts w:ascii="Arial" w:hAnsi="Arial"/>
                <w:color w:val="000000"/>
                <w:sz w:val="18"/>
              </w:rPr>
              <w:t>(0008,114A)</w:t>
            </w:r>
          </w:p>
        </w:tc>
        <w:tc>
          <w:tcPr>
            <w:tcW w:w="1860" w:type="dxa"/>
            <w:tcBorders>
              <w:bottom w:val="single" w:sz="4" w:space="0" w:color="000000"/>
              <w:right w:val="single" w:sz="4" w:space="0" w:color="000000"/>
            </w:tcBorders>
            <w:tcMar>
              <w:top w:w="40" w:type="dxa"/>
              <w:left w:w="40" w:type="dxa"/>
              <w:bottom w:w="40" w:type="dxa"/>
              <w:right w:w="40" w:type="dxa"/>
            </w:tcMar>
          </w:tcPr>
          <w:p w14:paraId="5393AF5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3BB8F20"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2D6EA0A2" w14:textId="77777777" w:rsidR="005E3AB4" w:rsidRDefault="005E3AB4"/>
        </w:tc>
      </w:tr>
      <w:tr w:rsidR="005E3AB4" w14:paraId="753EE8A7"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FE3364" w14:textId="77777777" w:rsidR="005E3AB4" w:rsidRDefault="003C052F">
            <w:pPr>
              <w:spacing w:before="180"/>
            </w:pPr>
            <w:r>
              <w:rPr>
                <w:rFonts w:ascii="Arial" w:hAnsi="Arial"/>
                <w:color w:val="000000"/>
                <w:sz w:val="18"/>
              </w:rPr>
              <w:t>&gt;&gt;&gt;Referenced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46065407"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7BD25C1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022FBF9"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69296CC6" w14:textId="77777777" w:rsidR="005E3AB4" w:rsidRDefault="005E3AB4"/>
        </w:tc>
      </w:tr>
      <w:tr w:rsidR="005E3AB4" w14:paraId="516F6C04" w14:textId="77777777">
        <w:tblPrEx>
          <w:tblCellMar>
            <w:top w:w="0" w:type="dxa"/>
            <w:bottom w:w="0" w:type="dxa"/>
          </w:tblCellMar>
        </w:tblPrEx>
        <w:tc>
          <w:tcPr>
            <w:tcW w:w="23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70511F" w14:textId="77777777" w:rsidR="005E3AB4" w:rsidRDefault="003C052F">
            <w:pPr>
              <w:spacing w:before="180"/>
            </w:pPr>
            <w:r>
              <w:rPr>
                <w:rFonts w:ascii="Arial" w:hAnsi="Arial"/>
                <w:color w:val="000000"/>
                <w:sz w:val="18"/>
              </w:rPr>
              <w:t>&gt;&gt;&gt;Referenced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34E4CEE1"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48E1658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A01CDEF" w14:textId="77777777" w:rsidR="005E3AB4" w:rsidRDefault="003C052F">
            <w:pPr>
              <w:spacing w:before="180"/>
              <w:jc w:val="center"/>
            </w:pPr>
            <w:r>
              <w:rPr>
                <w:rFonts w:ascii="Arial" w:hAnsi="Arial"/>
                <w:color w:val="000000"/>
                <w:sz w:val="18"/>
              </w:rPr>
              <w:t>1</w:t>
            </w:r>
          </w:p>
        </w:tc>
        <w:tc>
          <w:tcPr>
            <w:tcW w:w="3467" w:type="dxa"/>
            <w:tcBorders>
              <w:bottom w:val="single" w:sz="4" w:space="0" w:color="000000"/>
              <w:right w:val="single" w:sz="4" w:space="0" w:color="000000"/>
            </w:tcBorders>
            <w:tcMar>
              <w:top w:w="40" w:type="dxa"/>
              <w:left w:w="40" w:type="dxa"/>
              <w:bottom w:w="40" w:type="dxa"/>
              <w:right w:w="40" w:type="dxa"/>
            </w:tcMar>
          </w:tcPr>
          <w:p w14:paraId="0245F908" w14:textId="77777777" w:rsidR="005E3AB4" w:rsidRDefault="005E3AB4"/>
        </w:tc>
      </w:tr>
    </w:tbl>
    <w:p w14:paraId="3A8FB391" w14:textId="77777777" w:rsidR="005E3AB4" w:rsidRDefault="003C052F">
      <w:pPr>
        <w:spacing w:before="180"/>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p w14:paraId="35E8918D" w14:textId="77777777" w:rsidR="005E3AB4" w:rsidRDefault="003C052F">
      <w:pPr>
        <w:keepNext/>
        <w:spacing w:before="216"/>
        <w:jc w:val="center"/>
      </w:pPr>
      <w:bookmarkStart w:id="2378" w:name="table_Q_4_2"/>
      <w:r>
        <w:rPr>
          <w:rFonts w:ascii="Arial" w:hAnsi="Arial"/>
          <w:b/>
          <w:color w:val="000000"/>
          <w:sz w:val="22"/>
        </w:rPr>
        <w:t>Table Q.4-2. Additional C-FIND Identifier Attributes</w:t>
      </w:r>
    </w:p>
    <w:bookmarkEnd w:id="2378"/>
    <w:p w14:paraId="362499D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16"/>
        <w:gridCol w:w="1140"/>
        <w:gridCol w:w="2116"/>
        <w:gridCol w:w="2216"/>
        <w:gridCol w:w="2752"/>
      </w:tblGrid>
      <w:tr w:rsidR="005E3AB4" w14:paraId="74DDD475" w14:textId="77777777">
        <w:tblPrEx>
          <w:tblCellMar>
            <w:top w:w="0" w:type="dxa"/>
            <w:bottom w:w="0" w:type="dxa"/>
          </w:tblCellMar>
        </w:tblPrEx>
        <w:trPr>
          <w:tblHeader/>
        </w:trPr>
        <w:tc>
          <w:tcPr>
            <w:tcW w:w="22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2E180F" w14:textId="77777777" w:rsidR="005E3AB4" w:rsidRDefault="003C052F">
            <w:pPr>
              <w:keepNext/>
              <w:spacing w:before="180"/>
              <w:jc w:val="center"/>
            </w:pPr>
            <w:r>
              <w:rPr>
                <w:rFonts w:ascii="Arial" w:hAnsi="Arial"/>
                <w:b/>
                <w:color w:val="000000"/>
                <w:sz w:val="18"/>
              </w:rPr>
              <w:t>Attribute Name</w:t>
            </w:r>
          </w:p>
        </w:tc>
        <w:tc>
          <w:tcPr>
            <w:tcW w:w="11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5DBA36" w14:textId="77777777" w:rsidR="005E3AB4" w:rsidRDefault="003C052F">
            <w:pPr>
              <w:spacing w:before="180"/>
              <w:jc w:val="center"/>
            </w:pPr>
            <w:r>
              <w:rPr>
                <w:rFonts w:ascii="Arial" w:hAnsi="Arial"/>
                <w:b/>
                <w:color w:val="000000"/>
                <w:sz w:val="18"/>
              </w:rPr>
              <w:t>Tag</w:t>
            </w:r>
          </w:p>
        </w:tc>
        <w:tc>
          <w:tcPr>
            <w:tcW w:w="2116" w:type="dxa"/>
            <w:tcBorders>
              <w:top w:val="single" w:sz="4" w:space="0" w:color="000000"/>
              <w:bottom w:val="single" w:sz="4" w:space="0" w:color="000000"/>
              <w:right w:val="single" w:sz="4" w:space="0" w:color="000000"/>
            </w:tcBorders>
            <w:tcMar>
              <w:top w:w="40" w:type="dxa"/>
              <w:left w:w="40" w:type="dxa"/>
              <w:bottom w:w="40" w:type="dxa"/>
              <w:right w:w="40" w:type="dxa"/>
            </w:tcMar>
          </w:tcPr>
          <w:p w14:paraId="5ABD7D63" w14:textId="77777777" w:rsidR="005E3AB4" w:rsidRDefault="003C052F">
            <w:pPr>
              <w:spacing w:before="180"/>
              <w:jc w:val="center"/>
            </w:pPr>
            <w:r>
              <w:rPr>
                <w:rFonts w:ascii="Arial" w:hAnsi="Arial"/>
                <w:b/>
                <w:color w:val="000000"/>
                <w:sz w:val="18"/>
              </w:rPr>
              <w:t>Type in Request Identifier</w:t>
            </w:r>
          </w:p>
        </w:tc>
        <w:tc>
          <w:tcPr>
            <w:tcW w:w="2216" w:type="dxa"/>
            <w:tcBorders>
              <w:top w:val="single" w:sz="4" w:space="0" w:color="000000"/>
              <w:bottom w:val="single" w:sz="4" w:space="0" w:color="000000"/>
              <w:right w:val="single" w:sz="4" w:space="0" w:color="000000"/>
            </w:tcBorders>
            <w:tcMar>
              <w:top w:w="40" w:type="dxa"/>
              <w:left w:w="40" w:type="dxa"/>
              <w:bottom w:w="40" w:type="dxa"/>
              <w:right w:w="40" w:type="dxa"/>
            </w:tcMar>
          </w:tcPr>
          <w:p w14:paraId="32801BA7" w14:textId="77777777" w:rsidR="005E3AB4" w:rsidRDefault="003C052F">
            <w:pPr>
              <w:spacing w:before="180"/>
              <w:jc w:val="center"/>
            </w:pPr>
            <w:r>
              <w:rPr>
                <w:rFonts w:ascii="Arial" w:hAnsi="Arial"/>
                <w:b/>
                <w:color w:val="000000"/>
                <w:sz w:val="18"/>
              </w:rPr>
              <w:t xml:space="preserve">Type in Response </w:t>
            </w:r>
            <w:r>
              <w:rPr>
                <w:rFonts w:ascii="Arial" w:hAnsi="Arial"/>
                <w:b/>
                <w:color w:val="000000"/>
                <w:sz w:val="18"/>
              </w:rPr>
              <w:t>Identifier</w:t>
            </w:r>
          </w:p>
        </w:tc>
        <w:tc>
          <w:tcPr>
            <w:tcW w:w="2752" w:type="dxa"/>
            <w:tcBorders>
              <w:top w:val="single" w:sz="4" w:space="0" w:color="000000"/>
              <w:bottom w:val="single" w:sz="4" w:space="0" w:color="000000"/>
              <w:right w:val="single" w:sz="4" w:space="0" w:color="000000"/>
            </w:tcBorders>
            <w:tcMar>
              <w:top w:w="40" w:type="dxa"/>
              <w:left w:w="40" w:type="dxa"/>
              <w:bottom w:w="40" w:type="dxa"/>
              <w:right w:w="40" w:type="dxa"/>
            </w:tcMar>
          </w:tcPr>
          <w:p w14:paraId="77B1A397" w14:textId="77777777" w:rsidR="005E3AB4" w:rsidRDefault="003C052F">
            <w:pPr>
              <w:spacing w:before="180"/>
              <w:jc w:val="center"/>
            </w:pPr>
            <w:r>
              <w:rPr>
                <w:rFonts w:ascii="Arial" w:hAnsi="Arial"/>
                <w:b/>
                <w:color w:val="000000"/>
                <w:sz w:val="18"/>
              </w:rPr>
              <w:t>Remark</w:t>
            </w:r>
          </w:p>
        </w:tc>
      </w:tr>
      <w:tr w:rsidR="005E3AB4" w14:paraId="4743B4D9" w14:textId="77777777">
        <w:tblPrEx>
          <w:tblCellMar>
            <w:top w:w="0" w:type="dxa"/>
            <w:bottom w:w="0" w:type="dxa"/>
          </w:tblCellMar>
        </w:tblPrEx>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2C8F66" w14:textId="77777777" w:rsidR="005E3AB4" w:rsidRDefault="003C052F">
            <w:pPr>
              <w:spacing w:before="180"/>
            </w:pPr>
            <w:r>
              <w:rPr>
                <w:rFonts w:ascii="Arial" w:hAnsi="Arial"/>
                <w:color w:val="000000"/>
                <w:sz w:val="18"/>
              </w:rPr>
              <w:t>Content Template Sequence</w:t>
            </w:r>
          </w:p>
        </w:tc>
        <w:tc>
          <w:tcPr>
            <w:tcW w:w="1140" w:type="dxa"/>
            <w:tcBorders>
              <w:bottom w:val="single" w:sz="4" w:space="0" w:color="000000"/>
              <w:right w:val="single" w:sz="4" w:space="0" w:color="000000"/>
            </w:tcBorders>
            <w:tcMar>
              <w:top w:w="40" w:type="dxa"/>
              <w:left w:w="40" w:type="dxa"/>
              <w:bottom w:w="40" w:type="dxa"/>
              <w:right w:w="40" w:type="dxa"/>
            </w:tcMar>
          </w:tcPr>
          <w:p w14:paraId="318648D9" w14:textId="77777777" w:rsidR="005E3AB4" w:rsidRDefault="003C052F">
            <w:pPr>
              <w:spacing w:before="180"/>
              <w:jc w:val="center"/>
            </w:pPr>
            <w:r>
              <w:rPr>
                <w:rFonts w:ascii="Arial" w:hAnsi="Arial"/>
                <w:color w:val="000000"/>
                <w:sz w:val="18"/>
              </w:rPr>
              <w:t>(0040,A504)</w:t>
            </w:r>
          </w:p>
        </w:tc>
        <w:tc>
          <w:tcPr>
            <w:tcW w:w="2116" w:type="dxa"/>
            <w:tcBorders>
              <w:bottom w:val="single" w:sz="4" w:space="0" w:color="000000"/>
              <w:right w:val="single" w:sz="4" w:space="0" w:color="000000"/>
            </w:tcBorders>
            <w:tcMar>
              <w:top w:w="40" w:type="dxa"/>
              <w:left w:w="40" w:type="dxa"/>
              <w:bottom w:w="40" w:type="dxa"/>
              <w:right w:w="40" w:type="dxa"/>
            </w:tcMar>
          </w:tcPr>
          <w:p w14:paraId="07A56C00" w14:textId="77777777" w:rsidR="005E3AB4" w:rsidRDefault="003C052F">
            <w:pPr>
              <w:spacing w:before="180"/>
              <w:jc w:val="center"/>
            </w:pPr>
            <w:r>
              <w:rPr>
                <w:rFonts w:ascii="Arial" w:hAnsi="Arial"/>
                <w:color w:val="000000"/>
                <w:sz w:val="18"/>
              </w:rPr>
              <w:t>1</w:t>
            </w:r>
          </w:p>
        </w:tc>
        <w:tc>
          <w:tcPr>
            <w:tcW w:w="2216" w:type="dxa"/>
            <w:tcBorders>
              <w:bottom w:val="single" w:sz="4" w:space="0" w:color="000000"/>
              <w:right w:val="single" w:sz="4" w:space="0" w:color="000000"/>
            </w:tcBorders>
            <w:tcMar>
              <w:top w:w="40" w:type="dxa"/>
              <w:left w:w="40" w:type="dxa"/>
              <w:bottom w:w="40" w:type="dxa"/>
              <w:right w:w="40" w:type="dxa"/>
            </w:tcMar>
          </w:tcPr>
          <w:p w14:paraId="702CF432" w14:textId="77777777" w:rsidR="005E3AB4" w:rsidRDefault="003C052F">
            <w:pPr>
              <w:spacing w:before="180"/>
              <w:jc w:val="center"/>
            </w:pPr>
            <w:r>
              <w:rPr>
                <w:rFonts w:ascii="Arial" w:hAnsi="Arial"/>
                <w:color w:val="000000"/>
                <w:sz w:val="18"/>
              </w:rPr>
              <w:t>1</w:t>
            </w:r>
          </w:p>
        </w:tc>
        <w:tc>
          <w:tcPr>
            <w:tcW w:w="2752" w:type="dxa"/>
            <w:tcBorders>
              <w:bottom w:val="single" w:sz="4" w:space="0" w:color="000000"/>
              <w:right w:val="single" w:sz="4" w:space="0" w:color="000000"/>
            </w:tcBorders>
            <w:tcMar>
              <w:top w:w="40" w:type="dxa"/>
              <w:left w:w="40" w:type="dxa"/>
              <w:bottom w:w="40" w:type="dxa"/>
              <w:right w:w="40" w:type="dxa"/>
            </w:tcMar>
          </w:tcPr>
          <w:p w14:paraId="07A104D9" w14:textId="77777777" w:rsidR="005E3AB4" w:rsidRDefault="005E3AB4"/>
        </w:tc>
      </w:tr>
      <w:tr w:rsidR="005E3AB4" w14:paraId="4244715A" w14:textId="77777777">
        <w:tblPrEx>
          <w:tblCellMar>
            <w:top w:w="0" w:type="dxa"/>
            <w:bottom w:w="0" w:type="dxa"/>
          </w:tblCellMar>
        </w:tblPrEx>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7DD5A2" w14:textId="77777777" w:rsidR="005E3AB4" w:rsidRDefault="003C052F">
            <w:pPr>
              <w:spacing w:before="180"/>
            </w:pPr>
            <w:r>
              <w:rPr>
                <w:rFonts w:ascii="Arial" w:hAnsi="Arial"/>
                <w:color w:val="000000"/>
                <w:sz w:val="18"/>
              </w:rPr>
              <w:t>&gt;Mapping Resource</w:t>
            </w:r>
          </w:p>
        </w:tc>
        <w:tc>
          <w:tcPr>
            <w:tcW w:w="1140" w:type="dxa"/>
            <w:tcBorders>
              <w:bottom w:val="single" w:sz="4" w:space="0" w:color="000000"/>
              <w:right w:val="single" w:sz="4" w:space="0" w:color="000000"/>
            </w:tcBorders>
            <w:tcMar>
              <w:top w:w="40" w:type="dxa"/>
              <w:left w:w="40" w:type="dxa"/>
              <w:bottom w:w="40" w:type="dxa"/>
              <w:right w:w="40" w:type="dxa"/>
            </w:tcMar>
          </w:tcPr>
          <w:p w14:paraId="7579516F" w14:textId="77777777" w:rsidR="005E3AB4" w:rsidRDefault="003C052F">
            <w:pPr>
              <w:spacing w:before="180"/>
              <w:jc w:val="center"/>
            </w:pPr>
            <w:r>
              <w:rPr>
                <w:rFonts w:ascii="Arial" w:hAnsi="Arial"/>
                <w:color w:val="000000"/>
                <w:sz w:val="18"/>
              </w:rPr>
              <w:t>(0008,0105)</w:t>
            </w:r>
          </w:p>
        </w:tc>
        <w:tc>
          <w:tcPr>
            <w:tcW w:w="2116" w:type="dxa"/>
            <w:tcBorders>
              <w:bottom w:val="single" w:sz="4" w:space="0" w:color="000000"/>
              <w:right w:val="single" w:sz="4" w:space="0" w:color="000000"/>
            </w:tcBorders>
            <w:tcMar>
              <w:top w:w="40" w:type="dxa"/>
              <w:left w:w="40" w:type="dxa"/>
              <w:bottom w:w="40" w:type="dxa"/>
              <w:right w:w="40" w:type="dxa"/>
            </w:tcMar>
          </w:tcPr>
          <w:p w14:paraId="4A360842" w14:textId="77777777" w:rsidR="005E3AB4" w:rsidRDefault="003C052F">
            <w:pPr>
              <w:spacing w:before="180"/>
              <w:jc w:val="center"/>
            </w:pPr>
            <w:r>
              <w:rPr>
                <w:rFonts w:ascii="Arial" w:hAnsi="Arial"/>
                <w:color w:val="000000"/>
                <w:sz w:val="18"/>
              </w:rPr>
              <w:t>1</w:t>
            </w:r>
          </w:p>
        </w:tc>
        <w:tc>
          <w:tcPr>
            <w:tcW w:w="2216" w:type="dxa"/>
            <w:tcBorders>
              <w:bottom w:val="single" w:sz="4" w:space="0" w:color="000000"/>
              <w:right w:val="single" w:sz="4" w:space="0" w:color="000000"/>
            </w:tcBorders>
            <w:tcMar>
              <w:top w:w="40" w:type="dxa"/>
              <w:left w:w="40" w:type="dxa"/>
              <w:bottom w:w="40" w:type="dxa"/>
              <w:right w:w="40" w:type="dxa"/>
            </w:tcMar>
          </w:tcPr>
          <w:p w14:paraId="15E7AC6A" w14:textId="77777777" w:rsidR="005E3AB4" w:rsidRDefault="003C052F">
            <w:pPr>
              <w:spacing w:before="180"/>
              <w:jc w:val="center"/>
            </w:pPr>
            <w:r>
              <w:rPr>
                <w:rFonts w:ascii="Arial" w:hAnsi="Arial"/>
                <w:color w:val="000000"/>
                <w:sz w:val="18"/>
              </w:rPr>
              <w:t>1</w:t>
            </w:r>
          </w:p>
        </w:tc>
        <w:tc>
          <w:tcPr>
            <w:tcW w:w="2752" w:type="dxa"/>
            <w:tcBorders>
              <w:bottom w:val="single" w:sz="4" w:space="0" w:color="000000"/>
              <w:right w:val="single" w:sz="4" w:space="0" w:color="000000"/>
            </w:tcBorders>
            <w:tcMar>
              <w:top w:w="40" w:type="dxa"/>
              <w:left w:w="40" w:type="dxa"/>
              <w:bottom w:w="40" w:type="dxa"/>
              <w:right w:w="40" w:type="dxa"/>
            </w:tcMar>
          </w:tcPr>
          <w:p w14:paraId="73CE0937" w14:textId="77777777" w:rsidR="005E3AB4" w:rsidRDefault="005E3AB4"/>
        </w:tc>
      </w:tr>
      <w:tr w:rsidR="005E3AB4" w14:paraId="45A0A5FB" w14:textId="77777777">
        <w:tblPrEx>
          <w:tblCellMar>
            <w:top w:w="0" w:type="dxa"/>
            <w:bottom w:w="0" w:type="dxa"/>
          </w:tblCellMar>
        </w:tblPrEx>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BD5299" w14:textId="77777777" w:rsidR="005E3AB4" w:rsidRDefault="003C052F">
            <w:pPr>
              <w:spacing w:before="180"/>
            </w:pPr>
            <w:r>
              <w:rPr>
                <w:rFonts w:ascii="Arial" w:hAnsi="Arial"/>
                <w:color w:val="000000"/>
                <w:sz w:val="18"/>
              </w:rPr>
              <w:t>&gt;Template Identifier</w:t>
            </w:r>
          </w:p>
        </w:tc>
        <w:tc>
          <w:tcPr>
            <w:tcW w:w="1140" w:type="dxa"/>
            <w:tcBorders>
              <w:bottom w:val="single" w:sz="4" w:space="0" w:color="000000"/>
              <w:right w:val="single" w:sz="4" w:space="0" w:color="000000"/>
            </w:tcBorders>
            <w:tcMar>
              <w:top w:w="40" w:type="dxa"/>
              <w:left w:w="40" w:type="dxa"/>
              <w:bottom w:w="40" w:type="dxa"/>
              <w:right w:w="40" w:type="dxa"/>
            </w:tcMar>
          </w:tcPr>
          <w:p w14:paraId="3816ADAB" w14:textId="77777777" w:rsidR="005E3AB4" w:rsidRDefault="003C052F">
            <w:pPr>
              <w:spacing w:before="180"/>
              <w:jc w:val="center"/>
            </w:pPr>
            <w:r>
              <w:rPr>
                <w:rFonts w:ascii="Arial" w:hAnsi="Arial"/>
                <w:color w:val="000000"/>
                <w:sz w:val="18"/>
              </w:rPr>
              <w:t>(0040,DB00)</w:t>
            </w:r>
          </w:p>
        </w:tc>
        <w:tc>
          <w:tcPr>
            <w:tcW w:w="2116" w:type="dxa"/>
            <w:tcBorders>
              <w:bottom w:val="single" w:sz="4" w:space="0" w:color="000000"/>
              <w:right w:val="single" w:sz="4" w:space="0" w:color="000000"/>
            </w:tcBorders>
            <w:tcMar>
              <w:top w:w="40" w:type="dxa"/>
              <w:left w:w="40" w:type="dxa"/>
              <w:bottom w:w="40" w:type="dxa"/>
              <w:right w:w="40" w:type="dxa"/>
            </w:tcMar>
          </w:tcPr>
          <w:p w14:paraId="59115D26" w14:textId="77777777" w:rsidR="005E3AB4" w:rsidRDefault="003C052F">
            <w:pPr>
              <w:spacing w:before="180"/>
              <w:jc w:val="center"/>
            </w:pPr>
            <w:r>
              <w:rPr>
                <w:rFonts w:ascii="Arial" w:hAnsi="Arial"/>
                <w:color w:val="000000"/>
                <w:sz w:val="18"/>
              </w:rPr>
              <w:t>1</w:t>
            </w:r>
          </w:p>
        </w:tc>
        <w:tc>
          <w:tcPr>
            <w:tcW w:w="2216" w:type="dxa"/>
            <w:tcBorders>
              <w:bottom w:val="single" w:sz="4" w:space="0" w:color="000000"/>
              <w:right w:val="single" w:sz="4" w:space="0" w:color="000000"/>
            </w:tcBorders>
            <w:tcMar>
              <w:top w:w="40" w:type="dxa"/>
              <w:left w:w="40" w:type="dxa"/>
              <w:bottom w:w="40" w:type="dxa"/>
              <w:right w:w="40" w:type="dxa"/>
            </w:tcMar>
          </w:tcPr>
          <w:p w14:paraId="0A2F6774" w14:textId="77777777" w:rsidR="005E3AB4" w:rsidRDefault="003C052F">
            <w:pPr>
              <w:spacing w:before="180"/>
              <w:jc w:val="center"/>
            </w:pPr>
            <w:r>
              <w:rPr>
                <w:rFonts w:ascii="Arial" w:hAnsi="Arial"/>
                <w:color w:val="000000"/>
                <w:sz w:val="18"/>
              </w:rPr>
              <w:t>1</w:t>
            </w:r>
          </w:p>
        </w:tc>
        <w:tc>
          <w:tcPr>
            <w:tcW w:w="2752" w:type="dxa"/>
            <w:tcBorders>
              <w:bottom w:val="single" w:sz="4" w:space="0" w:color="000000"/>
              <w:right w:val="single" w:sz="4" w:space="0" w:color="000000"/>
            </w:tcBorders>
            <w:tcMar>
              <w:top w:w="40" w:type="dxa"/>
              <w:left w:w="40" w:type="dxa"/>
              <w:bottom w:w="40" w:type="dxa"/>
              <w:right w:w="40" w:type="dxa"/>
            </w:tcMar>
          </w:tcPr>
          <w:p w14:paraId="57A08F27" w14:textId="77777777" w:rsidR="005E3AB4" w:rsidRDefault="005E3AB4"/>
        </w:tc>
      </w:tr>
      <w:tr w:rsidR="005E3AB4" w14:paraId="10AC8774" w14:textId="77777777">
        <w:tblPrEx>
          <w:tblCellMar>
            <w:top w:w="0" w:type="dxa"/>
            <w:bottom w:w="0" w:type="dxa"/>
          </w:tblCellMar>
        </w:tblPrEx>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0C6DB8" w14:textId="77777777" w:rsidR="005E3AB4" w:rsidRDefault="003C052F">
            <w:pPr>
              <w:spacing w:before="180"/>
            </w:pPr>
            <w:r>
              <w:rPr>
                <w:rFonts w:ascii="Arial" w:hAnsi="Arial"/>
                <w:color w:val="000000"/>
                <w:sz w:val="18"/>
              </w:rPr>
              <w:t>Specific Character Set</w:t>
            </w:r>
          </w:p>
        </w:tc>
        <w:tc>
          <w:tcPr>
            <w:tcW w:w="1140" w:type="dxa"/>
            <w:tcBorders>
              <w:bottom w:val="single" w:sz="4" w:space="0" w:color="000000"/>
              <w:right w:val="single" w:sz="4" w:space="0" w:color="000000"/>
            </w:tcBorders>
            <w:tcMar>
              <w:top w:w="40" w:type="dxa"/>
              <w:left w:w="40" w:type="dxa"/>
              <w:bottom w:w="40" w:type="dxa"/>
              <w:right w:w="40" w:type="dxa"/>
            </w:tcMar>
          </w:tcPr>
          <w:p w14:paraId="5AD9F605" w14:textId="77777777" w:rsidR="005E3AB4" w:rsidRDefault="003C052F">
            <w:pPr>
              <w:spacing w:before="180"/>
              <w:jc w:val="center"/>
            </w:pPr>
            <w:r>
              <w:rPr>
                <w:rFonts w:ascii="Arial" w:hAnsi="Arial"/>
                <w:color w:val="000000"/>
                <w:sz w:val="18"/>
              </w:rPr>
              <w:t>(0008,0005)</w:t>
            </w:r>
          </w:p>
        </w:tc>
        <w:tc>
          <w:tcPr>
            <w:tcW w:w="2116" w:type="dxa"/>
            <w:tcBorders>
              <w:bottom w:val="single" w:sz="4" w:space="0" w:color="000000"/>
              <w:right w:val="single" w:sz="4" w:space="0" w:color="000000"/>
            </w:tcBorders>
            <w:tcMar>
              <w:top w:w="40" w:type="dxa"/>
              <w:left w:w="40" w:type="dxa"/>
              <w:bottom w:w="40" w:type="dxa"/>
              <w:right w:w="40" w:type="dxa"/>
            </w:tcMar>
          </w:tcPr>
          <w:p w14:paraId="76C01746" w14:textId="77777777" w:rsidR="005E3AB4" w:rsidRDefault="003C052F">
            <w:pPr>
              <w:spacing w:before="180"/>
              <w:jc w:val="center"/>
            </w:pPr>
            <w:r>
              <w:rPr>
                <w:rFonts w:ascii="Arial" w:hAnsi="Arial"/>
                <w:color w:val="000000"/>
                <w:sz w:val="18"/>
              </w:rPr>
              <w:t>1C</w:t>
            </w:r>
          </w:p>
        </w:tc>
        <w:tc>
          <w:tcPr>
            <w:tcW w:w="2216" w:type="dxa"/>
            <w:tcBorders>
              <w:bottom w:val="single" w:sz="4" w:space="0" w:color="000000"/>
              <w:right w:val="single" w:sz="4" w:space="0" w:color="000000"/>
            </w:tcBorders>
            <w:tcMar>
              <w:top w:w="40" w:type="dxa"/>
              <w:left w:w="40" w:type="dxa"/>
              <w:bottom w:w="40" w:type="dxa"/>
              <w:right w:w="40" w:type="dxa"/>
            </w:tcMar>
          </w:tcPr>
          <w:p w14:paraId="4249C321" w14:textId="77777777" w:rsidR="005E3AB4" w:rsidRDefault="003C052F">
            <w:pPr>
              <w:spacing w:before="180"/>
              <w:jc w:val="center"/>
            </w:pPr>
            <w:r>
              <w:rPr>
                <w:rFonts w:ascii="Arial" w:hAnsi="Arial"/>
                <w:color w:val="000000"/>
                <w:sz w:val="18"/>
              </w:rPr>
              <w:t>1C</w:t>
            </w:r>
          </w:p>
        </w:tc>
        <w:tc>
          <w:tcPr>
            <w:tcW w:w="2752" w:type="dxa"/>
            <w:tcBorders>
              <w:bottom w:val="single" w:sz="4" w:space="0" w:color="000000"/>
              <w:right w:val="single" w:sz="4" w:space="0" w:color="000000"/>
            </w:tcBorders>
            <w:tcMar>
              <w:top w:w="40" w:type="dxa"/>
              <w:left w:w="40" w:type="dxa"/>
              <w:bottom w:w="40" w:type="dxa"/>
              <w:right w:w="40" w:type="dxa"/>
            </w:tcMar>
          </w:tcPr>
          <w:p w14:paraId="22CF95A4" w14:textId="77777777" w:rsidR="005E3AB4" w:rsidRDefault="003C052F">
            <w:pPr>
              <w:spacing w:before="180"/>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tc>
      </w:tr>
    </w:tbl>
    <w:p w14:paraId="45D51C92" w14:textId="77777777" w:rsidR="005E3AB4" w:rsidRDefault="003C052F">
      <w:pPr>
        <w:spacing w:before="180"/>
      </w:pPr>
      <w:bookmarkStart w:id="2379" w:name="sect_Q_4_3_1_2_1"/>
      <w:r>
        <w:rPr>
          <w:rFonts w:ascii="Arial" w:hAnsi="Arial"/>
          <w:b/>
          <w:color w:val="000000"/>
          <w:sz w:val="22"/>
        </w:rPr>
        <w:t>Q.4.3.1.2.1 Relevant Patient Information Attribute Descriptions</w:t>
      </w:r>
    </w:p>
    <w:bookmarkEnd w:id="2379"/>
    <w:p w14:paraId="1BB5E60E" w14:textId="77777777" w:rsidR="005E3AB4" w:rsidRDefault="003C052F">
      <w:pPr>
        <w:spacing w:before="180"/>
        <w:jc w:val="both"/>
      </w:pPr>
      <w:r>
        <w:rPr>
          <w:rFonts w:ascii="Arial" w:hAnsi="Arial"/>
          <w:color w:val="000000"/>
          <w:sz w:val="18"/>
        </w:rPr>
        <w:t>Concept Name Code Sequence (0040,A043) in a C-FIND Response shall have one sequence item that identifies the Root node concept of the ret</w:t>
      </w:r>
      <w:r>
        <w:rPr>
          <w:rFonts w:ascii="Arial" w:hAnsi="Arial"/>
          <w:color w:val="000000"/>
          <w:sz w:val="18"/>
        </w:rPr>
        <w:t>urned structure. This shall be the same as the Concept Name of the first row of the template identified in the Content Template Sequence (0040,A504) in the Identifier. The Concept Name Code Sequence (0040,A043) shall always be sent zero length in the Reque</w:t>
      </w:r>
      <w:r>
        <w:rPr>
          <w:rFonts w:ascii="Arial" w:hAnsi="Arial"/>
          <w:color w:val="000000"/>
          <w:sz w:val="18"/>
        </w:rPr>
        <w:t>st Identifier.</w:t>
      </w:r>
    </w:p>
    <w:p w14:paraId="2C4778D6" w14:textId="77777777" w:rsidR="005E3AB4" w:rsidRDefault="003C052F">
      <w:pPr>
        <w:spacing w:before="180"/>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p w14:paraId="4CF363BC" w14:textId="77777777" w:rsidR="005E3AB4" w:rsidRDefault="003C052F">
      <w:pPr>
        <w:spacing w:before="180"/>
        <w:jc w:val="both"/>
      </w:pPr>
      <w:r>
        <w:rPr>
          <w:rFonts w:ascii="Arial" w:hAnsi="Arial"/>
          <w:color w:val="000000"/>
          <w:sz w:val="18"/>
        </w:rPr>
        <w:lastRenderedPageBreak/>
        <w:t xml:space="preserve">The Content Sequence (0040,A730) is a potentially recursively nested Sequence of Items, as described in </w:t>
      </w:r>
      <w:hyperlink r:id="rId634" w:anchor="PS3.3">
        <w:r>
          <w:rPr>
            <w:rFonts w:ascii="Arial" w:hAnsi="Arial"/>
            <w:color w:val="000000"/>
            <w:sz w:val="18"/>
          </w:rPr>
          <w:t>PS3.3</w:t>
        </w:r>
      </w:hyperlink>
      <w:r>
        <w:rPr>
          <w:rFonts w:ascii="Arial" w:hAnsi="Arial"/>
          <w:color w:val="000000"/>
          <w:sz w:val="18"/>
        </w:rPr>
        <w:t>, SR Document Content Module. The Content Sequence shall always be sent zero length in the Request Identi</w:t>
      </w:r>
      <w:r>
        <w:rPr>
          <w:rFonts w:ascii="Arial" w:hAnsi="Arial"/>
          <w:color w:val="000000"/>
          <w:sz w:val="18"/>
        </w:rPr>
        <w:t>fier. The Content Sequence in the data set of the Response shall contain the content items of the requested template.</w:t>
      </w:r>
    </w:p>
    <w:p w14:paraId="304613C4" w14:textId="77777777" w:rsidR="005E3AB4" w:rsidRDefault="003C052F">
      <w:pPr>
        <w:spacing w:before="180"/>
      </w:pPr>
      <w:bookmarkStart w:id="2380" w:name="sect_Q_4_3_2"/>
      <w:r>
        <w:rPr>
          <w:rFonts w:ascii="Arial" w:hAnsi="Arial"/>
          <w:b/>
          <w:color w:val="000000"/>
          <w:sz w:val="26"/>
        </w:rPr>
        <w:t>Q.4.3.2 Conformance Requirements</w:t>
      </w:r>
    </w:p>
    <w:bookmarkEnd w:id="2380"/>
    <w:p w14:paraId="0B711255" w14:textId="77777777" w:rsidR="005E3AB4" w:rsidRDefault="003C052F">
      <w:pPr>
        <w:spacing w:before="180"/>
        <w:jc w:val="both"/>
      </w:pPr>
      <w:r>
        <w:rPr>
          <w:rFonts w:ascii="Arial" w:hAnsi="Arial"/>
          <w:color w:val="000000"/>
          <w:sz w:val="18"/>
        </w:rPr>
        <w:t xml:space="preserve">An implementation may conform to the Relevant Patient Information Model SOP Classes as an SCU and/or as </w:t>
      </w:r>
      <w:r>
        <w:rPr>
          <w:rFonts w:ascii="Arial" w:hAnsi="Arial"/>
          <w:color w:val="000000"/>
          <w:sz w:val="18"/>
        </w:rPr>
        <w:t>an SCP.</w:t>
      </w:r>
    </w:p>
    <w:p w14:paraId="0BD90F57" w14:textId="77777777" w:rsidR="005E3AB4" w:rsidRDefault="003C052F">
      <w:pPr>
        <w:spacing w:before="180"/>
        <w:jc w:val="both"/>
      </w:pPr>
      <w:r>
        <w:rPr>
          <w:rFonts w:ascii="Arial" w:hAnsi="Arial"/>
          <w:color w:val="000000"/>
          <w:sz w:val="18"/>
        </w:rPr>
        <w:t xml:space="preserve">The Conformance Statement shall be in the format defined in </w:t>
      </w:r>
      <w:hyperlink r:id="rId635" w:anchor="PS3.2">
        <w:r>
          <w:rPr>
            <w:rFonts w:ascii="Arial" w:hAnsi="Arial"/>
            <w:color w:val="000000"/>
            <w:sz w:val="18"/>
          </w:rPr>
          <w:t>PS3.2</w:t>
        </w:r>
      </w:hyperlink>
      <w:r>
        <w:rPr>
          <w:rFonts w:ascii="Arial" w:hAnsi="Arial"/>
          <w:color w:val="000000"/>
          <w:sz w:val="18"/>
        </w:rPr>
        <w:t>.</w:t>
      </w:r>
    </w:p>
    <w:p w14:paraId="212E2285" w14:textId="77777777" w:rsidR="005E3AB4" w:rsidRDefault="003C052F">
      <w:pPr>
        <w:spacing w:before="180"/>
      </w:pPr>
      <w:bookmarkStart w:id="2381" w:name="sect_Q_4_3_2_1"/>
      <w:r>
        <w:rPr>
          <w:rFonts w:ascii="Arial" w:hAnsi="Arial"/>
          <w:b/>
          <w:color w:val="000000"/>
          <w:sz w:val="22"/>
        </w:rPr>
        <w:t>Q.4.3.2.1 SCU Conformance</w:t>
      </w:r>
    </w:p>
    <w:bookmarkEnd w:id="2381"/>
    <w:p w14:paraId="01EF1EB6" w14:textId="77777777" w:rsidR="005E3AB4" w:rsidRDefault="003C052F">
      <w:pPr>
        <w:spacing w:before="180"/>
        <w:jc w:val="both"/>
      </w:pPr>
      <w:r>
        <w:rPr>
          <w:rFonts w:ascii="Arial" w:hAnsi="Arial"/>
          <w:color w:val="000000"/>
          <w:sz w:val="18"/>
        </w:rPr>
        <w:t>An implementation that conforms to one or more of the Relevant Patient Information Model SOP Classes shall support</w:t>
      </w:r>
      <w:r>
        <w:rPr>
          <w:rFonts w:ascii="Arial" w:hAnsi="Arial"/>
          <w:color w:val="000000"/>
          <w:sz w:val="18"/>
        </w:rPr>
        <w:t xml:space="preserve">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p w14:paraId="4D79F027" w14:textId="77777777" w:rsidR="005E3AB4" w:rsidRDefault="003C052F">
      <w:pPr>
        <w:spacing w:before="180"/>
        <w:jc w:val="both"/>
      </w:pPr>
      <w:r>
        <w:rPr>
          <w:rFonts w:ascii="Arial" w:hAnsi="Arial"/>
          <w:color w:val="000000"/>
          <w:sz w:val="18"/>
        </w:rPr>
        <w:t>An implementation that conforms to o</w:t>
      </w:r>
      <w:r>
        <w:rPr>
          <w:rFonts w:ascii="Arial" w:hAnsi="Arial"/>
          <w:color w:val="000000"/>
          <w:sz w:val="18"/>
        </w:rPr>
        <w:t>ne or more of the Relevant Patient Information Model SOP Classes as an SCU shall state in its Conformance Statement which SOP Class(es) it supports, and which Root template(s) it may request in a query if not specified by the SOP Class. The Conformance Sta</w:t>
      </w:r>
      <w:r>
        <w:rPr>
          <w:rFonts w:ascii="Arial" w:hAnsi="Arial"/>
          <w:color w:val="000000"/>
          <w:sz w:val="18"/>
        </w:rPr>
        <w:t>tement shall also state the definition of any supported template extensions.</w:t>
      </w:r>
    </w:p>
    <w:p w14:paraId="59FEDF50" w14:textId="77777777" w:rsidR="005E3AB4" w:rsidRDefault="003C052F">
      <w:pPr>
        <w:spacing w:before="180"/>
      </w:pPr>
      <w:bookmarkStart w:id="2382" w:name="sect_Q_4_3_2_2"/>
      <w:r>
        <w:rPr>
          <w:rFonts w:ascii="Arial" w:hAnsi="Arial"/>
          <w:b/>
          <w:color w:val="000000"/>
          <w:sz w:val="22"/>
        </w:rPr>
        <w:t>Q.4.3.2.2 SCP Conformance</w:t>
      </w:r>
    </w:p>
    <w:bookmarkEnd w:id="2382"/>
    <w:p w14:paraId="21C9D40F" w14:textId="77777777" w:rsidR="005E3AB4" w:rsidRDefault="003C052F">
      <w:pPr>
        <w:spacing w:before="180"/>
        <w:jc w:val="both"/>
      </w:pPr>
      <w:r>
        <w:rPr>
          <w:rFonts w:ascii="Arial" w:hAnsi="Arial"/>
          <w:color w:val="000000"/>
          <w:sz w:val="18"/>
        </w:rPr>
        <w:t>An implementation that conforms to one or more of the Relevant Patient Information Model SOP Classes shall support queries against the Relevant Patient I</w:t>
      </w:r>
      <w:r>
        <w:rPr>
          <w:rFonts w:ascii="Arial" w:hAnsi="Arial"/>
          <w:color w:val="000000"/>
          <w:sz w:val="18"/>
        </w:rPr>
        <w:t xml:space="preserve">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p w14:paraId="56D90EAD" w14:textId="77777777" w:rsidR="005E3AB4" w:rsidRDefault="003C052F">
      <w:pPr>
        <w:spacing w:before="180"/>
        <w:jc w:val="both"/>
      </w:pPr>
      <w:r>
        <w:rPr>
          <w:rFonts w:ascii="Arial" w:hAnsi="Arial"/>
          <w:color w:val="000000"/>
          <w:sz w:val="18"/>
        </w:rPr>
        <w:t>An implementation that conforms to one or more of the Relevant Patient Info</w:t>
      </w:r>
      <w:r>
        <w:rPr>
          <w:rFonts w:ascii="Arial" w:hAnsi="Arial"/>
          <w:color w:val="000000"/>
          <w:sz w:val="18"/>
        </w:rPr>
        <w:t>rmation Model SOP Classes as an SCP shall state in its Conformance Statement which SOP Class(es) it supports, and which Root template(s) it will support in a query response if not specified by the SOP Class. The Conformance Statement shall also state the d</w:t>
      </w:r>
      <w:r>
        <w:rPr>
          <w:rFonts w:ascii="Arial" w:hAnsi="Arial"/>
          <w:color w:val="000000"/>
          <w:sz w:val="18"/>
        </w:rPr>
        <w:t>efinition of any supported template extensions.</w:t>
      </w:r>
    </w:p>
    <w:p w14:paraId="6014EAC6" w14:textId="77777777" w:rsidR="005E3AB4" w:rsidRDefault="003C052F">
      <w:pPr>
        <w:spacing w:before="180"/>
        <w:jc w:val="both"/>
      </w:pPr>
      <w:r>
        <w:rPr>
          <w:rFonts w:ascii="Arial" w:hAnsi="Arial"/>
          <w:color w:val="000000"/>
          <w:sz w:val="18"/>
        </w:rPr>
        <w:t xml:space="preserve">An implementation that conforms to one or more of the Relevant Patient Information Model SOP Classes as an SCP shall state in its Conformance Statement how it makes use of Specific Character Set (0008,0005) </w:t>
      </w:r>
      <w:r>
        <w:rPr>
          <w:rFonts w:ascii="Arial" w:hAnsi="Arial"/>
          <w:color w:val="000000"/>
          <w:sz w:val="18"/>
        </w:rPr>
        <w:t>when interpreting queries, performing matching, and encoding responses.</w:t>
      </w:r>
    </w:p>
    <w:p w14:paraId="1D7F854C" w14:textId="77777777" w:rsidR="005E3AB4" w:rsidRDefault="003C052F">
      <w:pPr>
        <w:spacing w:before="180"/>
      </w:pPr>
      <w:bookmarkStart w:id="2383" w:name="sect_Q_4_3_3"/>
      <w:r>
        <w:rPr>
          <w:rFonts w:ascii="Arial" w:hAnsi="Arial"/>
          <w:b/>
          <w:color w:val="000000"/>
          <w:sz w:val="26"/>
        </w:rPr>
        <w:t>Q.4.3.3 SOP Classes</w:t>
      </w:r>
    </w:p>
    <w:bookmarkEnd w:id="2383"/>
    <w:p w14:paraId="40298682" w14:textId="77777777" w:rsidR="005E3AB4" w:rsidRDefault="003C052F">
      <w:pPr>
        <w:spacing w:before="180"/>
        <w:jc w:val="both"/>
      </w:pPr>
      <w:r>
        <w:rPr>
          <w:rFonts w:ascii="Arial" w:hAnsi="Arial"/>
          <w:color w:val="000000"/>
          <w:sz w:val="18"/>
        </w:rPr>
        <w:t xml:space="preserve">The Relevant Patient Information Model SOP Classes in the Relevant Patient Information Query Service Class identify the Relevant Patient Information Model, and the </w:t>
      </w:r>
      <w:r>
        <w:rPr>
          <w:rFonts w:ascii="Arial" w:hAnsi="Arial"/>
          <w:color w:val="000000"/>
          <w:sz w:val="18"/>
        </w:rPr>
        <w:t xml:space="preserve">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p w14:paraId="1419F129" w14:textId="77777777" w:rsidR="005E3AB4" w:rsidRDefault="003C052F">
      <w:pPr>
        <w:keepNext/>
        <w:spacing w:before="216"/>
        <w:jc w:val="center"/>
      </w:pPr>
      <w:bookmarkStart w:id="2384" w:name="table_Q_4_3"/>
      <w:r>
        <w:rPr>
          <w:rFonts w:ascii="Arial" w:hAnsi="Arial"/>
          <w:b/>
          <w:color w:val="000000"/>
          <w:sz w:val="22"/>
        </w:rPr>
        <w:t>Table Q.4-3. SOP Classes for the Relevant Patient Information Model</w:t>
      </w:r>
    </w:p>
    <w:bookmarkEnd w:id="2384"/>
    <w:p w14:paraId="424573C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009"/>
        <w:gridCol w:w="2122"/>
        <w:gridCol w:w="4309"/>
      </w:tblGrid>
      <w:tr w:rsidR="005E3AB4" w14:paraId="62C9B0F9" w14:textId="77777777">
        <w:tblPrEx>
          <w:tblCellMar>
            <w:top w:w="0" w:type="dxa"/>
            <w:bottom w:w="0" w:type="dxa"/>
          </w:tblCellMar>
        </w:tblPrEx>
        <w:trPr>
          <w:tblHeader/>
        </w:trPr>
        <w:tc>
          <w:tcPr>
            <w:tcW w:w="40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76A659" w14:textId="77777777" w:rsidR="005E3AB4" w:rsidRDefault="003C052F">
            <w:pPr>
              <w:keepNext/>
              <w:spacing w:before="180"/>
              <w:jc w:val="center"/>
            </w:pPr>
            <w:r>
              <w:rPr>
                <w:rFonts w:ascii="Arial" w:hAnsi="Arial"/>
                <w:b/>
                <w:color w:val="000000"/>
                <w:sz w:val="18"/>
              </w:rPr>
              <w:t>SOP Class Name</w:t>
            </w:r>
          </w:p>
        </w:tc>
        <w:tc>
          <w:tcPr>
            <w:tcW w:w="2122" w:type="dxa"/>
            <w:tcBorders>
              <w:top w:val="single" w:sz="4" w:space="0" w:color="000000"/>
              <w:bottom w:val="single" w:sz="4" w:space="0" w:color="000000"/>
              <w:right w:val="single" w:sz="4" w:space="0" w:color="000000"/>
            </w:tcBorders>
            <w:tcMar>
              <w:top w:w="40" w:type="dxa"/>
              <w:left w:w="40" w:type="dxa"/>
              <w:bottom w:w="40" w:type="dxa"/>
              <w:right w:w="40" w:type="dxa"/>
            </w:tcMar>
          </w:tcPr>
          <w:p w14:paraId="4BD8B278" w14:textId="77777777" w:rsidR="005E3AB4" w:rsidRDefault="003C052F">
            <w:pPr>
              <w:spacing w:before="180"/>
              <w:jc w:val="center"/>
            </w:pPr>
            <w:r>
              <w:rPr>
                <w:rFonts w:ascii="Arial" w:hAnsi="Arial"/>
                <w:b/>
                <w:color w:val="000000"/>
                <w:sz w:val="18"/>
              </w:rPr>
              <w:t>SOP Clas</w:t>
            </w:r>
            <w:r>
              <w:rPr>
                <w:rFonts w:ascii="Arial" w:hAnsi="Arial"/>
                <w:b/>
                <w:color w:val="000000"/>
                <w:sz w:val="18"/>
              </w:rPr>
              <w:t>s UID</w:t>
            </w:r>
          </w:p>
        </w:tc>
        <w:tc>
          <w:tcPr>
            <w:tcW w:w="4309" w:type="dxa"/>
            <w:tcBorders>
              <w:top w:val="single" w:sz="4" w:space="0" w:color="000000"/>
              <w:bottom w:val="single" w:sz="4" w:space="0" w:color="000000"/>
              <w:right w:val="single" w:sz="4" w:space="0" w:color="000000"/>
            </w:tcBorders>
            <w:tcMar>
              <w:top w:w="40" w:type="dxa"/>
              <w:left w:w="40" w:type="dxa"/>
              <w:bottom w:w="40" w:type="dxa"/>
              <w:right w:w="40" w:type="dxa"/>
            </w:tcMar>
          </w:tcPr>
          <w:p w14:paraId="53439576" w14:textId="77777777" w:rsidR="005E3AB4" w:rsidRDefault="003C052F">
            <w:pPr>
              <w:spacing w:before="180"/>
              <w:jc w:val="center"/>
            </w:pPr>
            <w:r>
              <w:rPr>
                <w:rFonts w:ascii="Arial" w:hAnsi="Arial"/>
                <w:b/>
                <w:color w:val="000000"/>
                <w:sz w:val="18"/>
              </w:rPr>
              <w:t>Root Template</w:t>
            </w:r>
          </w:p>
        </w:tc>
      </w:tr>
      <w:tr w:rsidR="005E3AB4" w14:paraId="76570900" w14:textId="77777777">
        <w:tblPrEx>
          <w:tblCellMar>
            <w:top w:w="0" w:type="dxa"/>
            <w:bottom w:w="0" w:type="dxa"/>
          </w:tblCellMar>
        </w:tblPrEx>
        <w:tc>
          <w:tcPr>
            <w:tcW w:w="4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9729E1" w14:textId="77777777" w:rsidR="005E3AB4" w:rsidRDefault="003C052F">
            <w:pPr>
              <w:spacing w:before="180"/>
            </w:pPr>
            <w:r>
              <w:rPr>
                <w:rFonts w:ascii="Arial" w:hAnsi="Arial"/>
                <w:color w:val="000000"/>
                <w:sz w:val="18"/>
              </w:rPr>
              <w:t>General Relevant Patient Information Query</w:t>
            </w:r>
          </w:p>
        </w:tc>
        <w:tc>
          <w:tcPr>
            <w:tcW w:w="2122" w:type="dxa"/>
            <w:tcBorders>
              <w:bottom w:val="single" w:sz="4" w:space="0" w:color="000000"/>
              <w:right w:val="single" w:sz="4" w:space="0" w:color="000000"/>
            </w:tcBorders>
            <w:tcMar>
              <w:top w:w="40" w:type="dxa"/>
              <w:left w:w="40" w:type="dxa"/>
              <w:bottom w:w="40" w:type="dxa"/>
              <w:right w:w="40" w:type="dxa"/>
            </w:tcMar>
          </w:tcPr>
          <w:p w14:paraId="382E8C62" w14:textId="77777777" w:rsidR="005E3AB4" w:rsidRDefault="003C052F">
            <w:pPr>
              <w:spacing w:before="180"/>
            </w:pPr>
            <w:r>
              <w:rPr>
                <w:rFonts w:ascii="Arial" w:hAnsi="Arial"/>
                <w:color w:val="000000"/>
                <w:sz w:val="18"/>
              </w:rPr>
              <w:t>1.2.840.10008.5.1.4.37.1</w:t>
            </w:r>
          </w:p>
        </w:tc>
        <w:tc>
          <w:tcPr>
            <w:tcW w:w="4309" w:type="dxa"/>
            <w:tcBorders>
              <w:bottom w:val="single" w:sz="4" w:space="0" w:color="000000"/>
              <w:right w:val="single" w:sz="4" w:space="0" w:color="000000"/>
            </w:tcBorders>
            <w:tcMar>
              <w:top w:w="40" w:type="dxa"/>
              <w:left w:w="40" w:type="dxa"/>
              <w:bottom w:w="40" w:type="dxa"/>
              <w:right w:w="40" w:type="dxa"/>
            </w:tcMar>
          </w:tcPr>
          <w:p w14:paraId="6CCC57F3" w14:textId="77777777" w:rsidR="005E3AB4" w:rsidRDefault="003C052F">
            <w:pPr>
              <w:spacing w:before="180"/>
            </w:pPr>
            <w:r>
              <w:rPr>
                <w:rFonts w:ascii="Arial" w:hAnsi="Arial"/>
                <w:color w:val="000000"/>
                <w:sz w:val="18"/>
              </w:rPr>
              <w:t xml:space="preserve">TID 9007 General Relevant Patient Information, or from the list in </w:t>
            </w:r>
            <w:hyperlink r:id="rId636" w:anchor="PS3.16">
              <w:r>
                <w:rPr>
                  <w:rFonts w:ascii="Arial" w:hAnsi="Arial"/>
                  <w:color w:val="000000"/>
                  <w:sz w:val="18"/>
                </w:rPr>
                <w:t>PS3.16</w:t>
              </w:r>
            </w:hyperlink>
          </w:p>
        </w:tc>
      </w:tr>
      <w:tr w:rsidR="005E3AB4" w14:paraId="61DAD9C1" w14:textId="77777777">
        <w:tblPrEx>
          <w:tblCellMar>
            <w:top w:w="0" w:type="dxa"/>
            <w:bottom w:w="0" w:type="dxa"/>
          </w:tblCellMar>
        </w:tblPrEx>
        <w:tc>
          <w:tcPr>
            <w:tcW w:w="4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012B6E" w14:textId="77777777" w:rsidR="005E3AB4" w:rsidRDefault="003C052F">
            <w:pPr>
              <w:spacing w:before="180"/>
            </w:pPr>
            <w:r>
              <w:rPr>
                <w:rFonts w:ascii="Arial" w:hAnsi="Arial"/>
                <w:color w:val="000000"/>
                <w:sz w:val="18"/>
              </w:rPr>
              <w:t>Breast Imaging Relevant Patient Information Query</w:t>
            </w:r>
          </w:p>
        </w:tc>
        <w:tc>
          <w:tcPr>
            <w:tcW w:w="2122" w:type="dxa"/>
            <w:tcBorders>
              <w:bottom w:val="single" w:sz="4" w:space="0" w:color="000000"/>
              <w:right w:val="single" w:sz="4" w:space="0" w:color="000000"/>
            </w:tcBorders>
            <w:tcMar>
              <w:top w:w="40" w:type="dxa"/>
              <w:left w:w="40" w:type="dxa"/>
              <w:bottom w:w="40" w:type="dxa"/>
              <w:right w:w="40" w:type="dxa"/>
            </w:tcMar>
          </w:tcPr>
          <w:p w14:paraId="3BEBDA20" w14:textId="77777777" w:rsidR="005E3AB4" w:rsidRDefault="003C052F">
            <w:pPr>
              <w:spacing w:before="180"/>
            </w:pPr>
            <w:r>
              <w:rPr>
                <w:rFonts w:ascii="Arial" w:hAnsi="Arial"/>
                <w:color w:val="000000"/>
                <w:sz w:val="18"/>
              </w:rPr>
              <w:t>1.2.840.10008.5.1.4.37.2</w:t>
            </w:r>
          </w:p>
        </w:tc>
        <w:tc>
          <w:tcPr>
            <w:tcW w:w="4309" w:type="dxa"/>
            <w:tcBorders>
              <w:bottom w:val="single" w:sz="4" w:space="0" w:color="000000"/>
              <w:right w:val="single" w:sz="4" w:space="0" w:color="000000"/>
            </w:tcBorders>
            <w:tcMar>
              <w:top w:w="40" w:type="dxa"/>
              <w:left w:w="40" w:type="dxa"/>
              <w:bottom w:w="40" w:type="dxa"/>
              <w:right w:w="40" w:type="dxa"/>
            </w:tcMar>
          </w:tcPr>
          <w:p w14:paraId="621BDC2F" w14:textId="77777777" w:rsidR="005E3AB4" w:rsidRDefault="003C052F">
            <w:pPr>
              <w:spacing w:before="180"/>
            </w:pPr>
            <w:r>
              <w:rPr>
                <w:rFonts w:ascii="Arial" w:hAnsi="Arial"/>
                <w:color w:val="000000"/>
                <w:sz w:val="18"/>
              </w:rPr>
              <w:t>TID 9000 Relevant Patient Information for Breast Imaging</w:t>
            </w:r>
          </w:p>
        </w:tc>
      </w:tr>
      <w:tr w:rsidR="005E3AB4" w14:paraId="1E6A496E" w14:textId="77777777">
        <w:tblPrEx>
          <w:tblCellMar>
            <w:top w:w="0" w:type="dxa"/>
            <w:bottom w:w="0" w:type="dxa"/>
          </w:tblCellMar>
        </w:tblPrEx>
        <w:tc>
          <w:tcPr>
            <w:tcW w:w="4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E0A36C" w14:textId="77777777" w:rsidR="005E3AB4" w:rsidRDefault="003C052F">
            <w:pPr>
              <w:spacing w:before="180"/>
            </w:pPr>
            <w:r>
              <w:rPr>
                <w:rFonts w:ascii="Arial" w:hAnsi="Arial"/>
                <w:color w:val="000000"/>
                <w:sz w:val="18"/>
              </w:rPr>
              <w:t>Cardiac Relevant Patient Information Query</w:t>
            </w:r>
          </w:p>
        </w:tc>
        <w:tc>
          <w:tcPr>
            <w:tcW w:w="2122" w:type="dxa"/>
            <w:tcBorders>
              <w:bottom w:val="single" w:sz="4" w:space="0" w:color="000000"/>
              <w:right w:val="single" w:sz="4" w:space="0" w:color="000000"/>
            </w:tcBorders>
            <w:tcMar>
              <w:top w:w="40" w:type="dxa"/>
              <w:left w:w="40" w:type="dxa"/>
              <w:bottom w:w="40" w:type="dxa"/>
              <w:right w:w="40" w:type="dxa"/>
            </w:tcMar>
          </w:tcPr>
          <w:p w14:paraId="7BEA25B2" w14:textId="77777777" w:rsidR="005E3AB4" w:rsidRDefault="003C052F">
            <w:pPr>
              <w:spacing w:before="180"/>
            </w:pPr>
            <w:r>
              <w:rPr>
                <w:rFonts w:ascii="Arial" w:hAnsi="Arial"/>
                <w:color w:val="000000"/>
                <w:sz w:val="18"/>
              </w:rPr>
              <w:t>1.2.840.10008.5.1.4.37.3</w:t>
            </w:r>
          </w:p>
        </w:tc>
        <w:tc>
          <w:tcPr>
            <w:tcW w:w="4309" w:type="dxa"/>
            <w:tcBorders>
              <w:bottom w:val="single" w:sz="4" w:space="0" w:color="000000"/>
              <w:right w:val="single" w:sz="4" w:space="0" w:color="000000"/>
            </w:tcBorders>
            <w:tcMar>
              <w:top w:w="40" w:type="dxa"/>
              <w:left w:w="40" w:type="dxa"/>
              <w:bottom w:w="40" w:type="dxa"/>
              <w:right w:w="40" w:type="dxa"/>
            </w:tcMar>
          </w:tcPr>
          <w:p w14:paraId="60B51818" w14:textId="77777777" w:rsidR="005E3AB4" w:rsidRDefault="003C052F">
            <w:pPr>
              <w:spacing w:before="180"/>
            </w:pPr>
            <w:r>
              <w:rPr>
                <w:rFonts w:ascii="Arial" w:hAnsi="Arial"/>
                <w:color w:val="000000"/>
                <w:sz w:val="18"/>
              </w:rPr>
              <w:t>TID 3802 Cardiovascular Patient History</w:t>
            </w:r>
          </w:p>
        </w:tc>
      </w:tr>
    </w:tbl>
    <w:p w14:paraId="6E8FCC56" w14:textId="77777777" w:rsidR="005E3AB4" w:rsidRDefault="003C052F">
      <w:pPr>
        <w:keepNext/>
        <w:spacing w:before="180"/>
        <w:ind w:left="360" w:right="360"/>
        <w:jc w:val="both"/>
      </w:pPr>
      <w:bookmarkStart w:id="2385" w:name="idp140421966765616"/>
      <w:r>
        <w:rPr>
          <w:rFonts w:ascii="Arial" w:hAnsi="Arial"/>
          <w:color w:val="000000"/>
          <w:sz w:val="18"/>
        </w:rPr>
        <w:t>Note</w:t>
      </w:r>
    </w:p>
    <w:bookmarkEnd w:id="2385"/>
    <w:p w14:paraId="1D9EF51B" w14:textId="77777777" w:rsidR="005E3AB4" w:rsidRDefault="003C052F">
      <w:pPr>
        <w:spacing w:before="180"/>
        <w:ind w:left="360" w:right="360"/>
        <w:jc w:val="both"/>
      </w:pPr>
      <w:r>
        <w:rPr>
          <w:rFonts w:ascii="Arial" w:hAnsi="Arial"/>
          <w:color w:val="000000"/>
          <w:sz w:val="18"/>
        </w:rPr>
        <w:t>The list of Root templates for the General Relevant Patient</w:t>
      </w:r>
      <w:r>
        <w:rPr>
          <w:rFonts w:ascii="Arial" w:hAnsi="Arial"/>
          <w:color w:val="000000"/>
          <w:sz w:val="18"/>
        </w:rPr>
        <w:t xml:space="preserve"> Information Query is extensible.</w:t>
      </w:r>
    </w:p>
    <w:p w14:paraId="762DDC01" w14:textId="77777777" w:rsidR="005E3AB4" w:rsidRDefault="003C052F">
      <w:pPr>
        <w:spacing w:before="180"/>
      </w:pPr>
      <w:bookmarkStart w:id="2386" w:name="sect_Q_5"/>
      <w:r>
        <w:rPr>
          <w:rFonts w:ascii="Arial" w:hAnsi="Arial"/>
          <w:b/>
          <w:color w:val="000000"/>
          <w:sz w:val="28"/>
        </w:rPr>
        <w:t>Q.5 Relevant Patient Information Query Example (Informative)</w:t>
      </w:r>
    </w:p>
    <w:bookmarkEnd w:id="2386"/>
    <w:p w14:paraId="585E1257" w14:textId="77777777" w:rsidR="005E3AB4" w:rsidRDefault="003C052F">
      <w:pPr>
        <w:spacing w:before="180"/>
        <w:jc w:val="both"/>
      </w:pPr>
      <w:r>
        <w:rPr>
          <w:rFonts w:ascii="Arial" w:hAnsi="Arial"/>
          <w:color w:val="000000"/>
          <w:sz w:val="18"/>
        </w:rPr>
        <w:t xml:space="preserve">Moved to </w:t>
      </w:r>
      <w:hyperlink r:id="rId637" w:anchor="PS3.17">
        <w:r>
          <w:rPr>
            <w:rFonts w:ascii="Arial" w:hAnsi="Arial"/>
            <w:color w:val="000000"/>
            <w:sz w:val="18"/>
          </w:rPr>
          <w:t>PS3.17</w:t>
        </w:r>
      </w:hyperlink>
      <w:r>
        <w:rPr>
          <w:rFonts w:ascii="Arial" w:hAnsi="Arial"/>
          <w:color w:val="000000"/>
          <w:sz w:val="18"/>
        </w:rPr>
        <w:t>.</w:t>
      </w:r>
    </w:p>
    <w:p w14:paraId="2BF276BD" w14:textId="77777777" w:rsidR="005E3AB4" w:rsidRDefault="005E3AB4">
      <w:pPr>
        <w:sectPr w:rsidR="005E3AB4">
          <w:headerReference w:type="even" r:id="rId638"/>
          <w:headerReference w:type="default" r:id="rId639"/>
          <w:footerReference w:type="even" r:id="rId640"/>
          <w:footerReference w:type="default" r:id="rId641"/>
          <w:headerReference w:type="first" r:id="rId642"/>
          <w:footerReference w:type="first" r:id="rId643"/>
          <w:pgSz w:w="12240" w:h="15840"/>
          <w:pgMar w:top="1440" w:right="720" w:bottom="1440" w:left="1080" w:header="720" w:footer="720" w:gutter="0"/>
          <w:cols w:space="720"/>
          <w:titlePg/>
        </w:sectPr>
      </w:pPr>
    </w:p>
    <w:p w14:paraId="0FC1F00E" w14:textId="77777777" w:rsidR="005E3AB4" w:rsidRDefault="003C052F">
      <w:pPr>
        <w:keepNext/>
        <w:spacing w:before="180"/>
      </w:pPr>
      <w:bookmarkStart w:id="2387" w:name="chapter_R"/>
      <w:r>
        <w:rPr>
          <w:rFonts w:ascii="Arial" w:hAnsi="Arial"/>
          <w:b/>
          <w:color w:val="000000"/>
          <w:sz w:val="50"/>
        </w:rPr>
        <w:lastRenderedPageBreak/>
        <w:t>R Instance Availability Notification Service Class (Normative)</w:t>
      </w:r>
    </w:p>
    <w:p w14:paraId="1E22EFD4" w14:textId="77777777" w:rsidR="005E3AB4" w:rsidRDefault="003C052F">
      <w:pPr>
        <w:spacing w:before="180"/>
      </w:pPr>
      <w:bookmarkStart w:id="2388" w:name="sect_R_1"/>
      <w:bookmarkEnd w:id="2387"/>
      <w:r>
        <w:rPr>
          <w:rFonts w:ascii="Arial" w:hAnsi="Arial"/>
          <w:b/>
          <w:color w:val="000000"/>
          <w:sz w:val="28"/>
        </w:rPr>
        <w:t>R.1 Overview</w:t>
      </w:r>
    </w:p>
    <w:p w14:paraId="3D5747F8" w14:textId="77777777" w:rsidR="005E3AB4" w:rsidRDefault="003C052F">
      <w:pPr>
        <w:spacing w:before="180"/>
      </w:pPr>
      <w:bookmarkStart w:id="2389" w:name="sect_R_1_1"/>
      <w:bookmarkEnd w:id="2388"/>
      <w:r>
        <w:rPr>
          <w:rFonts w:ascii="Arial" w:hAnsi="Arial"/>
          <w:b/>
          <w:color w:val="000000"/>
          <w:sz w:val="24"/>
        </w:rPr>
        <w:t>R.1.1 Scope</w:t>
      </w:r>
    </w:p>
    <w:bookmarkEnd w:id="2389"/>
    <w:p w14:paraId="5870D886" w14:textId="77777777" w:rsidR="005E3AB4" w:rsidRDefault="003C052F">
      <w:pPr>
        <w:spacing w:before="180"/>
        <w:jc w:val="both"/>
      </w:pPr>
      <w:r>
        <w:rPr>
          <w:rFonts w:ascii="Arial" w:hAnsi="Arial"/>
          <w:color w:val="000000"/>
          <w:sz w:val="18"/>
        </w:rPr>
        <w:t xml:space="preserve">The Instance Availability </w:t>
      </w:r>
      <w:r>
        <w:rPr>
          <w:rFonts w:ascii="Arial" w:hAnsi="Arial"/>
          <w:color w:val="000000"/>
          <w:sz w:val="18"/>
        </w:rPr>
        <w:t>Notification Service Class defines an application-level class-of-service that allows one DICOM AE to notify another DICOM AE of the presence and availability of SOP instances that may be retrieved. The AE from which such SOP Instances can later be retrieve</w:t>
      </w:r>
      <w:r>
        <w:rPr>
          <w:rFonts w:ascii="Arial" w:hAnsi="Arial"/>
          <w:color w:val="000000"/>
          <w:sz w:val="18"/>
        </w:rPr>
        <w:t>d may or may not be the SCU performing the notification.</w:t>
      </w:r>
    </w:p>
    <w:p w14:paraId="7C2F67F0" w14:textId="77777777" w:rsidR="005E3AB4" w:rsidRDefault="003C052F">
      <w:pPr>
        <w:keepNext/>
        <w:spacing w:before="180"/>
        <w:ind w:left="360" w:right="360"/>
        <w:jc w:val="both"/>
      </w:pPr>
      <w:bookmarkStart w:id="2390" w:name="idp140421966775184"/>
      <w:r>
        <w:rPr>
          <w:rFonts w:ascii="Arial" w:hAnsi="Arial"/>
          <w:color w:val="000000"/>
          <w:sz w:val="18"/>
        </w:rPr>
        <w:t>Note</w:t>
      </w:r>
    </w:p>
    <w:bookmarkEnd w:id="2390"/>
    <w:p w14:paraId="41B36B88" w14:textId="77777777" w:rsidR="005E3AB4" w:rsidRDefault="003C052F">
      <w:pPr>
        <w:spacing w:before="180"/>
        <w:ind w:left="360" w:right="36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w:t>
      </w:r>
      <w:r>
        <w:rPr>
          <w:rFonts w:ascii="Arial" w:hAnsi="Arial"/>
          <w:color w:val="000000"/>
          <w:sz w:val="18"/>
        </w:rPr>
        <w:t xml:space="preserve"> as a separate workflow manager.</w:t>
      </w:r>
    </w:p>
    <w:p w14:paraId="1B31184D" w14:textId="77777777" w:rsidR="005E3AB4" w:rsidRDefault="003C052F">
      <w:pPr>
        <w:spacing w:before="180"/>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w:t>
      </w:r>
      <w:r>
        <w:rPr>
          <w:rFonts w:ascii="Arial" w:hAnsi="Arial"/>
          <w:color w:val="000000"/>
          <w:sz w:val="18"/>
        </w:rPr>
        <w:t>e that the instances associated with a Procedure Step or a Requested Procedure are available. The SCU is required to document in its Conformance Statement the nature of its notification decisions (e.g., frequency of notifications, retrieve capabilities and</w:t>
      </w:r>
      <w:r>
        <w:rPr>
          <w:rFonts w:ascii="Arial" w:hAnsi="Arial"/>
          <w:color w:val="000000"/>
          <w:sz w:val="18"/>
        </w:rPr>
        <w:t xml:space="preserve"> latency, etc.).</w:t>
      </w:r>
    </w:p>
    <w:p w14:paraId="457DF7EC" w14:textId="77777777" w:rsidR="005E3AB4" w:rsidRDefault="003C052F">
      <w:pPr>
        <w:spacing w:before="180"/>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w:t>
      </w:r>
      <w:r>
        <w:rPr>
          <w:rFonts w:ascii="Arial" w:hAnsi="Arial"/>
          <w:color w:val="000000"/>
          <w:sz w:val="18"/>
        </w:rPr>
        <w:t>se types of policies are outside the scope of this Standard, however, the SCP is required to document these policies in its Conformance Statement.</w:t>
      </w:r>
    </w:p>
    <w:p w14:paraId="0C9CEA2F" w14:textId="77777777" w:rsidR="005E3AB4" w:rsidRDefault="003C052F">
      <w:pPr>
        <w:spacing w:before="180"/>
        <w:jc w:val="both"/>
      </w:pPr>
      <w:r>
        <w:rPr>
          <w:rFonts w:ascii="Arial" w:hAnsi="Arial"/>
          <w:color w:val="000000"/>
          <w:sz w:val="18"/>
        </w:rPr>
        <w:t>The SCU of this Service Class is not required to assure that the study, procedure step or any workflow-relate</w:t>
      </w:r>
      <w:r>
        <w:rPr>
          <w:rFonts w:ascii="Arial" w:hAnsi="Arial"/>
          <w:color w:val="000000"/>
          <w:sz w:val="18"/>
        </w:rPr>
        <w:t>d entity is "complete"; indeed no semantics other than the concept of "availability" is expressed or implied by the use of this service.</w:t>
      </w:r>
    </w:p>
    <w:p w14:paraId="7AD0D18E" w14:textId="77777777" w:rsidR="005E3AB4" w:rsidRDefault="003C052F">
      <w:pPr>
        <w:keepNext/>
        <w:spacing w:before="180"/>
        <w:ind w:left="360" w:right="360"/>
        <w:jc w:val="both"/>
      </w:pPr>
      <w:bookmarkStart w:id="2391" w:name="idp140421966778496"/>
      <w:r>
        <w:rPr>
          <w:rFonts w:ascii="Arial" w:hAnsi="Arial"/>
          <w:color w:val="000000"/>
          <w:sz w:val="18"/>
        </w:rPr>
        <w:t>Note</w:t>
      </w:r>
    </w:p>
    <w:p w14:paraId="3804358A" w14:textId="77777777" w:rsidR="005E3AB4" w:rsidRDefault="003C052F">
      <w:pPr>
        <w:numPr>
          <w:ilvl w:val="0"/>
          <w:numId w:val="244"/>
        </w:numPr>
        <w:tabs>
          <w:tab w:val="left" w:pos="720"/>
        </w:tabs>
        <w:spacing w:before="180"/>
        <w:ind w:left="720" w:right="360" w:hanging="360"/>
        <w:jc w:val="both"/>
      </w:pPr>
      <w:bookmarkStart w:id="2392" w:name="idp140421966779248"/>
      <w:bookmarkStart w:id="2393" w:name="idp140421966778752"/>
      <w:bookmarkEnd w:id="2391"/>
      <w:r>
        <w:rPr>
          <w:rFonts w:ascii="Arial" w:hAnsi="Arial"/>
          <w:color w:val="000000"/>
          <w:sz w:val="18"/>
        </w:rPr>
        <w:t>The Performed Workitem Code Sequence (0040,4019) Attribute of a referenced GP-PPS instance may provide the specifi</w:t>
      </w:r>
      <w:r>
        <w:rPr>
          <w:rFonts w:ascii="Arial" w:hAnsi="Arial"/>
          <w:color w:val="000000"/>
          <w:sz w:val="18"/>
        </w:rPr>
        <w:t>c description of the work item that triggered the Instance Availability Notification.</w:t>
      </w:r>
    </w:p>
    <w:p w14:paraId="1486B9D7" w14:textId="77777777" w:rsidR="005E3AB4" w:rsidRDefault="003C052F">
      <w:pPr>
        <w:numPr>
          <w:ilvl w:val="0"/>
          <w:numId w:val="244"/>
        </w:numPr>
        <w:tabs>
          <w:tab w:val="left" w:pos="720"/>
        </w:tabs>
        <w:spacing w:before="180"/>
        <w:ind w:left="720" w:right="360" w:hanging="360"/>
        <w:jc w:val="both"/>
      </w:pPr>
      <w:bookmarkStart w:id="2394" w:name="idp140421966780224"/>
      <w:bookmarkEnd w:id="2392"/>
      <w:bookmarkEnd w:id="2393"/>
      <w:r>
        <w:rPr>
          <w:rFonts w:ascii="Arial" w:hAnsi="Arial"/>
          <w:color w:val="000000"/>
          <w:sz w:val="18"/>
        </w:rPr>
        <w:t>The Instance Availability Notification is typically a service of the composite instance Storage SCP, since that application is responsible for making the instances availa</w:t>
      </w:r>
      <w:r>
        <w:rPr>
          <w:rFonts w:ascii="Arial" w:hAnsi="Arial"/>
          <w:color w:val="000000"/>
          <w:sz w:val="18"/>
        </w:rPr>
        <w:t>ble. The Instance Availability Notification allows that application to report the specific Retrieve AE Title, which may differ from the Storage Service AE Title, and may vary with different instance SOP Classes, or may vary over time.</w:t>
      </w:r>
    </w:p>
    <w:p w14:paraId="0F942442" w14:textId="77777777" w:rsidR="005E3AB4" w:rsidRDefault="003C052F">
      <w:pPr>
        <w:spacing w:before="180"/>
      </w:pPr>
      <w:bookmarkStart w:id="2395" w:name="sect_R_2"/>
      <w:bookmarkEnd w:id="2394"/>
      <w:r>
        <w:rPr>
          <w:rFonts w:ascii="Arial" w:hAnsi="Arial"/>
          <w:b/>
          <w:color w:val="000000"/>
          <w:sz w:val="28"/>
        </w:rPr>
        <w:t>R.2 Conformance Overv</w:t>
      </w:r>
      <w:r>
        <w:rPr>
          <w:rFonts w:ascii="Arial" w:hAnsi="Arial"/>
          <w:b/>
          <w:color w:val="000000"/>
          <w:sz w:val="28"/>
        </w:rPr>
        <w:t>iew</w:t>
      </w:r>
    </w:p>
    <w:bookmarkEnd w:id="2395"/>
    <w:p w14:paraId="413F9F77" w14:textId="77777777" w:rsidR="005E3AB4" w:rsidRDefault="003C052F">
      <w:pPr>
        <w:spacing w:before="180"/>
        <w:jc w:val="both"/>
      </w:pPr>
      <w:r>
        <w:rPr>
          <w:rFonts w:ascii="Arial" w:hAnsi="Arial"/>
          <w:color w:val="000000"/>
          <w:sz w:val="18"/>
        </w:rPr>
        <w:t>The Instance Availability Notification Service Class consists of a single SOP Class: the Instance Availability Notification SOP Class.</w:t>
      </w:r>
    </w:p>
    <w:p w14:paraId="40D56781" w14:textId="77777777" w:rsidR="005E3AB4" w:rsidRDefault="003C052F">
      <w:pPr>
        <w:spacing w:before="180"/>
        <w:jc w:val="both"/>
      </w:pPr>
      <w:r>
        <w:rPr>
          <w:rFonts w:ascii="Arial" w:hAnsi="Arial"/>
          <w:color w:val="000000"/>
          <w:sz w:val="18"/>
        </w:rPr>
        <w:t>The SOP Class specifies Attributes, operations, and behavior applicable to the SOP Class. The conformance requirement</w:t>
      </w:r>
      <w:r>
        <w:rPr>
          <w:rFonts w:ascii="Arial" w:hAnsi="Arial"/>
          <w:color w:val="000000"/>
          <w:sz w:val="18"/>
        </w:rPr>
        <w:t>s shall be specified in terms of the Service Class Provider (SCP) and the Service Class User (SCU).</w:t>
      </w:r>
    </w:p>
    <w:p w14:paraId="55F0A072" w14:textId="77777777" w:rsidR="005E3AB4" w:rsidRDefault="003C052F">
      <w:pPr>
        <w:spacing w:before="180"/>
        <w:jc w:val="both"/>
      </w:pPr>
      <w:r>
        <w:rPr>
          <w:rFonts w:ascii="Arial" w:hAnsi="Arial"/>
          <w:color w:val="000000"/>
          <w:sz w:val="18"/>
        </w:rPr>
        <w:t xml:space="preserve">The Instance Availability Notification Service Class uses the Instance Availability Notification IOD as defined in </w:t>
      </w:r>
      <w:hyperlink r:id="rId644" w:anchor="PS3.3">
        <w:r>
          <w:rPr>
            <w:rFonts w:ascii="Arial" w:hAnsi="Arial"/>
            <w:color w:val="000000"/>
            <w:sz w:val="18"/>
          </w:rPr>
          <w:t>PS3.3</w:t>
        </w:r>
      </w:hyperlink>
      <w:r>
        <w:rPr>
          <w:rFonts w:ascii="Arial" w:hAnsi="Arial"/>
          <w:color w:val="000000"/>
          <w:sz w:val="18"/>
        </w:rPr>
        <w:t xml:space="preserve"> and the N-CREATE DIMSE Service specified in </w:t>
      </w:r>
      <w:hyperlink r:id="rId645" w:anchor="PS3.7">
        <w:r>
          <w:rPr>
            <w:rFonts w:ascii="Arial" w:hAnsi="Arial"/>
            <w:color w:val="000000"/>
            <w:sz w:val="18"/>
          </w:rPr>
          <w:t>PS3.7</w:t>
        </w:r>
      </w:hyperlink>
      <w:r>
        <w:rPr>
          <w:rFonts w:ascii="Arial" w:hAnsi="Arial"/>
          <w:color w:val="000000"/>
          <w:sz w:val="18"/>
        </w:rPr>
        <w:t>.</w:t>
      </w:r>
    </w:p>
    <w:p w14:paraId="0B48146D" w14:textId="77777777" w:rsidR="005E3AB4" w:rsidRDefault="003C052F">
      <w:pPr>
        <w:spacing w:before="180"/>
      </w:pPr>
      <w:bookmarkStart w:id="2396" w:name="sect_R_3"/>
      <w:r>
        <w:rPr>
          <w:rFonts w:ascii="Arial" w:hAnsi="Arial"/>
          <w:b/>
          <w:color w:val="000000"/>
          <w:sz w:val="28"/>
        </w:rPr>
        <w:t>R.3 Instance Availability Notification SOP Class</w:t>
      </w:r>
    </w:p>
    <w:p w14:paraId="6744595C" w14:textId="77777777" w:rsidR="005E3AB4" w:rsidRDefault="003C052F">
      <w:pPr>
        <w:spacing w:before="180"/>
      </w:pPr>
      <w:bookmarkStart w:id="2397" w:name="sect_R_3_1"/>
      <w:bookmarkEnd w:id="2396"/>
      <w:r>
        <w:rPr>
          <w:rFonts w:ascii="Arial" w:hAnsi="Arial"/>
          <w:b/>
          <w:color w:val="000000"/>
          <w:sz w:val="24"/>
        </w:rPr>
        <w:t>R.3.1 DIMSE Service Group</w:t>
      </w:r>
    </w:p>
    <w:bookmarkEnd w:id="2397"/>
    <w:p w14:paraId="44250E5D" w14:textId="77777777" w:rsidR="005E3AB4" w:rsidRDefault="003C052F">
      <w:pPr>
        <w:spacing w:before="180"/>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p w14:paraId="5CA4EDDC" w14:textId="77777777" w:rsidR="005E3AB4" w:rsidRDefault="003C052F">
      <w:pPr>
        <w:keepNext/>
        <w:spacing w:before="216"/>
        <w:jc w:val="center"/>
      </w:pPr>
      <w:bookmarkStart w:id="2398" w:name="table_R_3_1_1"/>
      <w:r>
        <w:rPr>
          <w:rFonts w:ascii="Arial" w:hAnsi="Arial"/>
          <w:b/>
          <w:color w:val="000000"/>
          <w:sz w:val="22"/>
        </w:rPr>
        <w:t>Table R.3.1-1. DIMSE Service Group</w:t>
      </w:r>
    </w:p>
    <w:bookmarkEnd w:id="2398"/>
    <w:p w14:paraId="3E45F63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4848186F"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03D8BA" w14:textId="77777777" w:rsidR="005E3AB4" w:rsidRDefault="003C052F">
            <w:pPr>
              <w:keepNext/>
              <w:spacing w:before="180"/>
              <w:jc w:val="center"/>
            </w:pPr>
            <w:r>
              <w:rPr>
                <w:rFonts w:ascii="Arial" w:hAnsi="Arial"/>
                <w:b/>
                <w:color w:val="000000"/>
                <w:sz w:val="18"/>
              </w:rPr>
              <w:lastRenderedPageBreak/>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9E2040" w14:textId="77777777" w:rsidR="005E3AB4" w:rsidRDefault="003C052F">
            <w:pPr>
              <w:spacing w:before="180"/>
              <w:jc w:val="center"/>
            </w:pPr>
            <w:r>
              <w:rPr>
                <w:rFonts w:ascii="Arial" w:hAnsi="Arial"/>
                <w:b/>
                <w:color w:val="000000"/>
                <w:sz w:val="18"/>
              </w:rPr>
              <w:t>Usage SCU/SCP</w:t>
            </w:r>
          </w:p>
        </w:tc>
      </w:tr>
      <w:tr w:rsidR="005E3AB4" w14:paraId="7A1B3CEB"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DE245B"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35257C38" w14:textId="77777777" w:rsidR="005E3AB4" w:rsidRDefault="003C052F">
            <w:pPr>
              <w:spacing w:before="180"/>
              <w:jc w:val="center"/>
            </w:pPr>
            <w:r>
              <w:rPr>
                <w:rFonts w:ascii="Arial" w:hAnsi="Arial"/>
                <w:color w:val="000000"/>
                <w:sz w:val="18"/>
              </w:rPr>
              <w:t>M/M</w:t>
            </w:r>
          </w:p>
        </w:tc>
      </w:tr>
    </w:tbl>
    <w:p w14:paraId="01FCF5A4" w14:textId="77777777" w:rsidR="005E3AB4" w:rsidRDefault="003C052F">
      <w:pPr>
        <w:spacing w:before="180"/>
        <w:jc w:val="both"/>
      </w:pPr>
      <w:r>
        <w:rPr>
          <w:rFonts w:ascii="Arial" w:hAnsi="Arial"/>
          <w:color w:val="000000"/>
          <w:sz w:val="18"/>
        </w:rPr>
        <w:t xml:space="preserve">The DIMSE Services and Protocols are specified in </w:t>
      </w:r>
      <w:hyperlink r:id="rId646" w:anchor="PS3.7">
        <w:r>
          <w:rPr>
            <w:rFonts w:ascii="Arial" w:hAnsi="Arial"/>
            <w:color w:val="000000"/>
            <w:sz w:val="18"/>
          </w:rPr>
          <w:t>PS3.7</w:t>
        </w:r>
      </w:hyperlink>
      <w:r>
        <w:rPr>
          <w:rFonts w:ascii="Arial" w:hAnsi="Arial"/>
          <w:color w:val="000000"/>
          <w:sz w:val="18"/>
        </w:rPr>
        <w:t>.</w:t>
      </w:r>
    </w:p>
    <w:p w14:paraId="60684834" w14:textId="77777777" w:rsidR="005E3AB4" w:rsidRDefault="003C052F">
      <w:pPr>
        <w:keepNext/>
        <w:spacing w:before="180"/>
        <w:ind w:left="360" w:right="360"/>
        <w:jc w:val="both"/>
      </w:pPr>
      <w:bookmarkStart w:id="2399" w:name="idp140421966803840"/>
      <w:r>
        <w:rPr>
          <w:rFonts w:ascii="Arial" w:hAnsi="Arial"/>
          <w:color w:val="000000"/>
          <w:sz w:val="18"/>
        </w:rPr>
        <w:t>Note</w:t>
      </w:r>
    </w:p>
    <w:bookmarkEnd w:id="2399"/>
    <w:p w14:paraId="1BA6D281" w14:textId="77777777" w:rsidR="005E3AB4" w:rsidRDefault="003C052F">
      <w:pPr>
        <w:spacing w:before="180"/>
        <w:ind w:left="360" w:right="360"/>
        <w:jc w:val="both"/>
      </w:pPr>
      <w:r>
        <w:rPr>
          <w:rFonts w:ascii="Arial" w:hAnsi="Arial"/>
          <w:color w:val="000000"/>
          <w:sz w:val="18"/>
        </w:rPr>
        <w:t>Though the terminology "notification" is used for this Service Class, the notification is in fact performed through Operations rather than Notifications.</w:t>
      </w:r>
    </w:p>
    <w:p w14:paraId="69E660A6" w14:textId="77777777" w:rsidR="005E3AB4" w:rsidRDefault="003C052F">
      <w:pPr>
        <w:spacing w:before="180"/>
      </w:pPr>
      <w:bookmarkStart w:id="2400" w:name="sect_R_3_2"/>
      <w:r>
        <w:rPr>
          <w:rFonts w:ascii="Arial" w:hAnsi="Arial"/>
          <w:b/>
          <w:color w:val="000000"/>
          <w:sz w:val="24"/>
        </w:rPr>
        <w:t>R.3.2 Operations</w:t>
      </w:r>
    </w:p>
    <w:bookmarkEnd w:id="2400"/>
    <w:p w14:paraId="4616AC93" w14:textId="77777777" w:rsidR="005E3AB4" w:rsidRDefault="003C052F">
      <w:pPr>
        <w:spacing w:before="180"/>
        <w:jc w:val="both"/>
      </w:pPr>
      <w:r>
        <w:rPr>
          <w:rFonts w:ascii="Arial" w:hAnsi="Arial"/>
          <w:color w:val="000000"/>
          <w:sz w:val="18"/>
        </w:rPr>
        <w:t xml:space="preserve">The Application Entity that </w:t>
      </w:r>
      <w:r>
        <w:rPr>
          <w:rFonts w:ascii="Arial" w:hAnsi="Arial"/>
          <w:color w:val="000000"/>
          <w:sz w:val="18"/>
        </w:rPr>
        <w:t>claims conformance to this SOP Class as an SCU shall be permitted to invoke the following operations and the Application Entity that claims conformance as an SCP shall be capable of providing the following operations.</w:t>
      </w:r>
    </w:p>
    <w:p w14:paraId="6EE76F4C" w14:textId="77777777" w:rsidR="005E3AB4" w:rsidRDefault="003C052F">
      <w:pPr>
        <w:spacing w:before="180"/>
      </w:pPr>
      <w:bookmarkStart w:id="2401" w:name="sect_R_3_2_1"/>
      <w:r>
        <w:rPr>
          <w:rFonts w:ascii="Arial" w:hAnsi="Arial"/>
          <w:b/>
          <w:color w:val="000000"/>
          <w:sz w:val="26"/>
        </w:rPr>
        <w:t>R.3.2.1 N-CREATE Instance Availability</w:t>
      </w:r>
      <w:r>
        <w:rPr>
          <w:rFonts w:ascii="Arial" w:hAnsi="Arial"/>
          <w:b/>
          <w:color w:val="000000"/>
          <w:sz w:val="26"/>
        </w:rPr>
        <w:t xml:space="preserve"> Notification SOP Instance</w:t>
      </w:r>
    </w:p>
    <w:bookmarkEnd w:id="2401"/>
    <w:p w14:paraId="3FA5A607" w14:textId="77777777" w:rsidR="005E3AB4" w:rsidRDefault="003C052F">
      <w:pPr>
        <w:spacing w:before="180"/>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w:t>
      </w:r>
      <w:r>
        <w:rPr>
          <w:rFonts w:ascii="Arial" w:hAnsi="Arial"/>
          <w:color w:val="000000"/>
          <w:sz w:val="18"/>
        </w:rPr>
        <w:t xml:space="preserve"> through the DIMSE N-CREATE Service.</w:t>
      </w:r>
    </w:p>
    <w:p w14:paraId="50DF3847" w14:textId="77777777" w:rsidR="005E3AB4" w:rsidRDefault="003C052F">
      <w:pPr>
        <w:spacing w:before="180"/>
      </w:pPr>
      <w:bookmarkStart w:id="2402" w:name="sect_R_3_2_1_1"/>
      <w:r>
        <w:rPr>
          <w:rFonts w:ascii="Arial" w:hAnsi="Arial"/>
          <w:b/>
          <w:color w:val="000000"/>
          <w:sz w:val="22"/>
        </w:rPr>
        <w:t>R.3.2.1.1 Attributes</w:t>
      </w:r>
    </w:p>
    <w:bookmarkEnd w:id="2402"/>
    <w:p w14:paraId="1E7EDE8D" w14:textId="77777777" w:rsidR="005E3AB4" w:rsidRDefault="003C052F">
      <w:pPr>
        <w:spacing w:before="180"/>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p w14:paraId="042C8A23" w14:textId="77777777" w:rsidR="005E3AB4" w:rsidRDefault="003C052F">
      <w:pPr>
        <w:keepNext/>
        <w:spacing w:before="216"/>
        <w:jc w:val="center"/>
      </w:pPr>
      <w:bookmarkStart w:id="2403" w:name="table_R_3_2_1"/>
      <w:r>
        <w:rPr>
          <w:rFonts w:ascii="Arial" w:hAnsi="Arial"/>
          <w:b/>
          <w:color w:val="000000"/>
          <w:sz w:val="22"/>
        </w:rPr>
        <w:t>Table R.3.2-1. Instance Availability Notification SOP Class N-CREATE Attributes</w:t>
      </w:r>
    </w:p>
    <w:bookmarkEnd w:id="2403"/>
    <w:p w14:paraId="3BBC1C0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139"/>
        <w:gridCol w:w="1152"/>
        <w:gridCol w:w="5149"/>
      </w:tblGrid>
      <w:tr w:rsidR="005E3AB4" w14:paraId="7F98D771" w14:textId="77777777">
        <w:tblPrEx>
          <w:tblCellMar>
            <w:top w:w="0" w:type="dxa"/>
            <w:bottom w:w="0" w:type="dxa"/>
          </w:tblCellMar>
        </w:tblPrEx>
        <w:trPr>
          <w:tblHeader/>
        </w:trPr>
        <w:tc>
          <w:tcPr>
            <w:tcW w:w="41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8D3FE5" w14:textId="77777777" w:rsidR="005E3AB4" w:rsidRDefault="003C052F">
            <w:pPr>
              <w:keepNext/>
              <w:spacing w:before="180"/>
              <w:jc w:val="center"/>
            </w:pPr>
            <w:r>
              <w:rPr>
                <w:rFonts w:ascii="Arial" w:hAnsi="Arial"/>
                <w:b/>
                <w:color w:val="000000"/>
                <w:sz w:val="18"/>
              </w:rPr>
              <w:t>Attribut</w:t>
            </w:r>
            <w:r>
              <w:rPr>
                <w:rFonts w:ascii="Arial" w:hAnsi="Arial"/>
                <w:b/>
                <w:color w:val="000000"/>
                <w:sz w:val="18"/>
              </w:rPr>
              <w:t>e Name</w:t>
            </w:r>
          </w:p>
        </w:tc>
        <w:tc>
          <w:tcPr>
            <w:tcW w:w="1152" w:type="dxa"/>
            <w:tcBorders>
              <w:top w:val="single" w:sz="4" w:space="0" w:color="000000"/>
              <w:bottom w:val="single" w:sz="4" w:space="0" w:color="000000"/>
              <w:right w:val="single" w:sz="4" w:space="0" w:color="000000"/>
            </w:tcBorders>
            <w:tcMar>
              <w:top w:w="40" w:type="dxa"/>
              <w:left w:w="40" w:type="dxa"/>
              <w:bottom w:w="40" w:type="dxa"/>
              <w:right w:w="40" w:type="dxa"/>
            </w:tcMar>
          </w:tcPr>
          <w:p w14:paraId="57D902DD" w14:textId="77777777" w:rsidR="005E3AB4" w:rsidRDefault="003C052F">
            <w:pPr>
              <w:spacing w:before="180"/>
              <w:jc w:val="center"/>
            </w:pPr>
            <w:r>
              <w:rPr>
                <w:rFonts w:ascii="Arial" w:hAnsi="Arial"/>
                <w:b/>
                <w:color w:val="000000"/>
                <w:sz w:val="18"/>
              </w:rPr>
              <w:t>Tag</w:t>
            </w:r>
          </w:p>
        </w:tc>
        <w:tc>
          <w:tcPr>
            <w:tcW w:w="5149" w:type="dxa"/>
            <w:tcBorders>
              <w:top w:val="single" w:sz="4" w:space="0" w:color="000000"/>
              <w:bottom w:val="single" w:sz="4" w:space="0" w:color="000000"/>
              <w:right w:val="single" w:sz="4" w:space="0" w:color="000000"/>
            </w:tcBorders>
            <w:tcMar>
              <w:top w:w="40" w:type="dxa"/>
              <w:left w:w="40" w:type="dxa"/>
              <w:bottom w:w="40" w:type="dxa"/>
              <w:right w:w="40" w:type="dxa"/>
            </w:tcMar>
          </w:tcPr>
          <w:p w14:paraId="3B4FCDD9" w14:textId="77777777" w:rsidR="005E3AB4" w:rsidRDefault="003C052F">
            <w:pPr>
              <w:spacing w:before="180"/>
              <w:jc w:val="center"/>
            </w:pPr>
            <w:r>
              <w:rPr>
                <w:rFonts w:ascii="Arial" w:hAnsi="Arial"/>
                <w:b/>
                <w:color w:val="000000"/>
                <w:sz w:val="18"/>
              </w:rPr>
              <w:t>Req. Type N-CREATE (SCU/SCP)</w:t>
            </w:r>
          </w:p>
        </w:tc>
      </w:tr>
      <w:tr w:rsidR="005E3AB4" w14:paraId="293F76B9"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8E138C" w14:textId="77777777" w:rsidR="005E3AB4" w:rsidRDefault="003C052F">
            <w:pPr>
              <w:spacing w:before="180"/>
            </w:pPr>
            <w:r>
              <w:rPr>
                <w:rFonts w:ascii="Arial" w:hAnsi="Arial"/>
                <w:color w:val="000000"/>
                <w:sz w:val="18"/>
              </w:rPr>
              <w:t>Specific Character Set</w:t>
            </w:r>
          </w:p>
        </w:tc>
        <w:tc>
          <w:tcPr>
            <w:tcW w:w="1152" w:type="dxa"/>
            <w:tcBorders>
              <w:bottom w:val="single" w:sz="4" w:space="0" w:color="000000"/>
              <w:right w:val="single" w:sz="4" w:space="0" w:color="000000"/>
            </w:tcBorders>
            <w:tcMar>
              <w:top w:w="40" w:type="dxa"/>
              <w:left w:w="40" w:type="dxa"/>
              <w:bottom w:w="40" w:type="dxa"/>
              <w:right w:w="40" w:type="dxa"/>
            </w:tcMar>
          </w:tcPr>
          <w:p w14:paraId="5690A153" w14:textId="77777777" w:rsidR="005E3AB4" w:rsidRDefault="003C052F">
            <w:pPr>
              <w:spacing w:before="180"/>
              <w:jc w:val="center"/>
            </w:pPr>
            <w:r>
              <w:rPr>
                <w:rFonts w:ascii="Arial" w:hAnsi="Arial"/>
                <w:color w:val="000000"/>
                <w:sz w:val="18"/>
              </w:rPr>
              <w:t>(0008,0005)</w:t>
            </w:r>
          </w:p>
        </w:tc>
        <w:tc>
          <w:tcPr>
            <w:tcW w:w="5149" w:type="dxa"/>
            <w:tcBorders>
              <w:bottom w:val="single" w:sz="4" w:space="0" w:color="000000"/>
              <w:right w:val="single" w:sz="4" w:space="0" w:color="000000"/>
            </w:tcBorders>
            <w:tcMar>
              <w:top w:w="40" w:type="dxa"/>
              <w:left w:w="40" w:type="dxa"/>
              <w:bottom w:w="40" w:type="dxa"/>
              <w:right w:w="40" w:type="dxa"/>
            </w:tcMar>
          </w:tcPr>
          <w:p w14:paraId="0589C13A" w14:textId="77777777" w:rsidR="005E3AB4" w:rsidRDefault="003C052F">
            <w:pPr>
              <w:spacing w:before="180"/>
              <w:jc w:val="center"/>
            </w:pPr>
            <w:r>
              <w:rPr>
                <w:rFonts w:ascii="Arial" w:hAnsi="Arial"/>
                <w:color w:val="000000"/>
                <w:sz w:val="18"/>
              </w:rPr>
              <w:t>1C/1C</w:t>
            </w:r>
          </w:p>
          <w:p w14:paraId="10C679E8" w14:textId="77777777" w:rsidR="005E3AB4" w:rsidRDefault="003C052F">
            <w:pPr>
              <w:spacing w:before="180"/>
              <w:jc w:val="center"/>
            </w:pPr>
            <w:r>
              <w:rPr>
                <w:rFonts w:ascii="Arial" w:hAnsi="Arial"/>
                <w:color w:val="000000"/>
                <w:sz w:val="18"/>
              </w:rPr>
              <w:t>(Required if an extended or replacement character set is used)</w:t>
            </w:r>
          </w:p>
        </w:tc>
      </w:tr>
      <w:tr w:rsidR="003C052F" w14:paraId="23ED965D" w14:textId="77777777" w:rsidTr="003C052F">
        <w:tblPrEx>
          <w:tblCellMar>
            <w:top w:w="0" w:type="dxa"/>
            <w:bottom w:w="0" w:type="dxa"/>
          </w:tblCellMar>
        </w:tblPrEx>
        <w:tc>
          <w:tcPr>
            <w:tcW w:w="5291" w:type="dxa"/>
            <w:gridSpan w:val="2"/>
            <w:tcBorders>
              <w:left w:val="single" w:sz="4" w:space="0" w:color="000000"/>
              <w:bottom w:val="single" w:sz="4" w:space="0" w:color="000000"/>
              <w:right w:val="single" w:sz="4" w:space="0" w:color="000000"/>
            </w:tcBorders>
            <w:tcMar>
              <w:top w:w="40" w:type="dxa"/>
              <w:left w:w="40" w:type="dxa"/>
              <w:bottom w:w="40" w:type="dxa"/>
            </w:tcMar>
          </w:tcPr>
          <w:p w14:paraId="02BA6EF4" w14:textId="77777777" w:rsidR="005E3AB4" w:rsidRDefault="003C052F">
            <w:pPr>
              <w:spacing w:before="180"/>
            </w:pPr>
            <w:r>
              <w:rPr>
                <w:rFonts w:ascii="Arial" w:hAnsi="Arial"/>
                <w:i/>
                <w:color w:val="000000"/>
                <w:sz w:val="18"/>
              </w:rPr>
              <w:t>All other Attributes of SOP Common Module</w:t>
            </w:r>
          </w:p>
        </w:tc>
        <w:tc>
          <w:tcPr>
            <w:tcW w:w="5149" w:type="dxa"/>
            <w:tcBorders>
              <w:bottom w:val="single" w:sz="4" w:space="0" w:color="000000"/>
              <w:right w:val="single" w:sz="4" w:space="0" w:color="000000"/>
            </w:tcBorders>
            <w:tcMar>
              <w:top w:w="40" w:type="dxa"/>
              <w:left w:w="40" w:type="dxa"/>
              <w:bottom w:w="40" w:type="dxa"/>
              <w:right w:w="40" w:type="dxa"/>
            </w:tcMar>
          </w:tcPr>
          <w:p w14:paraId="453F2EA7" w14:textId="77777777" w:rsidR="005E3AB4" w:rsidRDefault="003C052F">
            <w:pPr>
              <w:spacing w:before="180"/>
              <w:jc w:val="center"/>
            </w:pPr>
            <w:r>
              <w:rPr>
                <w:rFonts w:ascii="Arial" w:hAnsi="Arial"/>
                <w:color w:val="000000"/>
                <w:sz w:val="18"/>
              </w:rPr>
              <w:t>3/3</w:t>
            </w:r>
          </w:p>
        </w:tc>
      </w:tr>
      <w:tr w:rsidR="005E3AB4" w14:paraId="3562BC29"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AE2228" w14:textId="77777777" w:rsidR="005E3AB4" w:rsidRDefault="003C052F">
            <w:pPr>
              <w:spacing w:before="180"/>
            </w:pPr>
            <w:r>
              <w:rPr>
                <w:rFonts w:ascii="Arial" w:hAnsi="Arial"/>
                <w:color w:val="000000"/>
                <w:sz w:val="18"/>
              </w:rPr>
              <w:t>Referenced Performed Procedure Step Sequence</w:t>
            </w:r>
          </w:p>
        </w:tc>
        <w:tc>
          <w:tcPr>
            <w:tcW w:w="1152" w:type="dxa"/>
            <w:tcBorders>
              <w:bottom w:val="single" w:sz="4" w:space="0" w:color="000000"/>
              <w:right w:val="single" w:sz="4" w:space="0" w:color="000000"/>
            </w:tcBorders>
            <w:tcMar>
              <w:top w:w="40" w:type="dxa"/>
              <w:left w:w="40" w:type="dxa"/>
              <w:bottom w:w="40" w:type="dxa"/>
              <w:right w:w="40" w:type="dxa"/>
            </w:tcMar>
          </w:tcPr>
          <w:p w14:paraId="6F615775" w14:textId="77777777" w:rsidR="005E3AB4" w:rsidRDefault="003C052F">
            <w:pPr>
              <w:spacing w:before="180"/>
              <w:jc w:val="center"/>
            </w:pPr>
            <w:r>
              <w:rPr>
                <w:rFonts w:ascii="Arial" w:hAnsi="Arial"/>
                <w:color w:val="000000"/>
                <w:sz w:val="18"/>
              </w:rPr>
              <w:t>(0008,1111)</w:t>
            </w:r>
          </w:p>
        </w:tc>
        <w:tc>
          <w:tcPr>
            <w:tcW w:w="5149" w:type="dxa"/>
            <w:tcBorders>
              <w:bottom w:val="single" w:sz="4" w:space="0" w:color="000000"/>
              <w:right w:val="single" w:sz="4" w:space="0" w:color="000000"/>
            </w:tcBorders>
            <w:tcMar>
              <w:top w:w="40" w:type="dxa"/>
              <w:left w:w="40" w:type="dxa"/>
              <w:bottom w:w="40" w:type="dxa"/>
              <w:right w:w="40" w:type="dxa"/>
            </w:tcMar>
          </w:tcPr>
          <w:p w14:paraId="04651852" w14:textId="77777777" w:rsidR="005E3AB4" w:rsidRDefault="003C052F">
            <w:pPr>
              <w:spacing w:before="180"/>
              <w:jc w:val="center"/>
            </w:pPr>
            <w:r>
              <w:rPr>
                <w:rFonts w:ascii="Arial" w:hAnsi="Arial"/>
                <w:color w:val="000000"/>
                <w:sz w:val="18"/>
              </w:rPr>
              <w:t>2/2</w:t>
            </w:r>
          </w:p>
        </w:tc>
      </w:tr>
      <w:tr w:rsidR="005E3AB4" w14:paraId="79260D28"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D9377B" w14:textId="77777777" w:rsidR="005E3AB4" w:rsidRDefault="003C052F">
            <w:pPr>
              <w:spacing w:before="180"/>
            </w:pPr>
            <w:r>
              <w:rPr>
                <w:rFonts w:ascii="Arial" w:hAnsi="Arial"/>
                <w:color w:val="000000"/>
                <w:sz w:val="18"/>
              </w:rPr>
              <w:t>&gt;Referenced SOP Class UID</w:t>
            </w:r>
          </w:p>
        </w:tc>
        <w:tc>
          <w:tcPr>
            <w:tcW w:w="1152" w:type="dxa"/>
            <w:tcBorders>
              <w:bottom w:val="single" w:sz="4" w:space="0" w:color="000000"/>
              <w:right w:val="single" w:sz="4" w:space="0" w:color="000000"/>
            </w:tcBorders>
            <w:tcMar>
              <w:top w:w="40" w:type="dxa"/>
              <w:left w:w="40" w:type="dxa"/>
              <w:bottom w:w="40" w:type="dxa"/>
              <w:right w:w="40" w:type="dxa"/>
            </w:tcMar>
          </w:tcPr>
          <w:p w14:paraId="53322134" w14:textId="77777777" w:rsidR="005E3AB4" w:rsidRDefault="003C052F">
            <w:pPr>
              <w:spacing w:before="180"/>
              <w:jc w:val="center"/>
            </w:pPr>
            <w:r>
              <w:rPr>
                <w:rFonts w:ascii="Arial" w:hAnsi="Arial"/>
                <w:color w:val="000000"/>
                <w:sz w:val="18"/>
              </w:rPr>
              <w:t>(0008,1150)</w:t>
            </w:r>
          </w:p>
        </w:tc>
        <w:tc>
          <w:tcPr>
            <w:tcW w:w="5149" w:type="dxa"/>
            <w:tcBorders>
              <w:bottom w:val="single" w:sz="4" w:space="0" w:color="000000"/>
              <w:right w:val="single" w:sz="4" w:space="0" w:color="000000"/>
            </w:tcBorders>
            <w:tcMar>
              <w:top w:w="40" w:type="dxa"/>
              <w:left w:w="40" w:type="dxa"/>
              <w:bottom w:w="40" w:type="dxa"/>
              <w:right w:w="40" w:type="dxa"/>
            </w:tcMar>
          </w:tcPr>
          <w:p w14:paraId="4530B895" w14:textId="77777777" w:rsidR="005E3AB4" w:rsidRDefault="003C052F">
            <w:pPr>
              <w:spacing w:before="180"/>
              <w:jc w:val="center"/>
            </w:pPr>
            <w:r>
              <w:rPr>
                <w:rFonts w:ascii="Arial" w:hAnsi="Arial"/>
                <w:color w:val="000000"/>
                <w:sz w:val="18"/>
              </w:rPr>
              <w:t>1/1</w:t>
            </w:r>
          </w:p>
        </w:tc>
      </w:tr>
      <w:tr w:rsidR="005E3AB4" w14:paraId="28A38D60"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D3C05A" w14:textId="77777777" w:rsidR="005E3AB4" w:rsidRDefault="003C052F">
            <w:pPr>
              <w:spacing w:before="180"/>
            </w:pPr>
            <w:r>
              <w:rPr>
                <w:rFonts w:ascii="Arial" w:hAnsi="Arial"/>
                <w:color w:val="000000"/>
                <w:sz w:val="18"/>
              </w:rPr>
              <w:t>&gt;Referenced SOP Instance UID</w:t>
            </w:r>
          </w:p>
        </w:tc>
        <w:tc>
          <w:tcPr>
            <w:tcW w:w="1152" w:type="dxa"/>
            <w:tcBorders>
              <w:bottom w:val="single" w:sz="4" w:space="0" w:color="000000"/>
              <w:right w:val="single" w:sz="4" w:space="0" w:color="000000"/>
            </w:tcBorders>
            <w:tcMar>
              <w:top w:w="40" w:type="dxa"/>
              <w:left w:w="40" w:type="dxa"/>
              <w:bottom w:w="40" w:type="dxa"/>
              <w:right w:w="40" w:type="dxa"/>
            </w:tcMar>
          </w:tcPr>
          <w:p w14:paraId="2D870A3F" w14:textId="77777777" w:rsidR="005E3AB4" w:rsidRDefault="003C052F">
            <w:pPr>
              <w:spacing w:before="180"/>
              <w:jc w:val="center"/>
            </w:pPr>
            <w:r>
              <w:rPr>
                <w:rFonts w:ascii="Arial" w:hAnsi="Arial"/>
                <w:color w:val="000000"/>
                <w:sz w:val="18"/>
              </w:rPr>
              <w:t>(0008,1155)</w:t>
            </w:r>
          </w:p>
        </w:tc>
        <w:tc>
          <w:tcPr>
            <w:tcW w:w="5149" w:type="dxa"/>
            <w:tcBorders>
              <w:bottom w:val="single" w:sz="4" w:space="0" w:color="000000"/>
              <w:right w:val="single" w:sz="4" w:space="0" w:color="000000"/>
            </w:tcBorders>
            <w:tcMar>
              <w:top w:w="40" w:type="dxa"/>
              <w:left w:w="40" w:type="dxa"/>
              <w:bottom w:w="40" w:type="dxa"/>
              <w:right w:w="40" w:type="dxa"/>
            </w:tcMar>
          </w:tcPr>
          <w:p w14:paraId="30A0ECA7" w14:textId="77777777" w:rsidR="005E3AB4" w:rsidRDefault="003C052F">
            <w:pPr>
              <w:spacing w:before="180"/>
              <w:jc w:val="center"/>
            </w:pPr>
            <w:r>
              <w:rPr>
                <w:rFonts w:ascii="Arial" w:hAnsi="Arial"/>
                <w:color w:val="000000"/>
                <w:sz w:val="18"/>
              </w:rPr>
              <w:t>1/1</w:t>
            </w:r>
          </w:p>
        </w:tc>
      </w:tr>
      <w:tr w:rsidR="005E3AB4" w14:paraId="6835724B"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735306" w14:textId="77777777" w:rsidR="005E3AB4" w:rsidRDefault="003C052F">
            <w:pPr>
              <w:spacing w:before="180"/>
            </w:pPr>
            <w:r>
              <w:rPr>
                <w:rFonts w:ascii="Arial" w:hAnsi="Arial"/>
                <w:color w:val="000000"/>
                <w:sz w:val="18"/>
              </w:rPr>
              <w:t>&gt;Performed Workitem Code Sequence</w:t>
            </w:r>
          </w:p>
        </w:tc>
        <w:tc>
          <w:tcPr>
            <w:tcW w:w="1152" w:type="dxa"/>
            <w:tcBorders>
              <w:bottom w:val="single" w:sz="4" w:space="0" w:color="000000"/>
              <w:right w:val="single" w:sz="4" w:space="0" w:color="000000"/>
            </w:tcBorders>
            <w:tcMar>
              <w:top w:w="40" w:type="dxa"/>
              <w:left w:w="40" w:type="dxa"/>
              <w:bottom w:w="40" w:type="dxa"/>
              <w:right w:w="40" w:type="dxa"/>
            </w:tcMar>
          </w:tcPr>
          <w:p w14:paraId="5444DB07" w14:textId="77777777" w:rsidR="005E3AB4" w:rsidRDefault="003C052F">
            <w:pPr>
              <w:spacing w:before="180"/>
              <w:jc w:val="center"/>
            </w:pPr>
            <w:r>
              <w:rPr>
                <w:rFonts w:ascii="Arial" w:hAnsi="Arial"/>
                <w:color w:val="000000"/>
                <w:sz w:val="18"/>
              </w:rPr>
              <w:t>(0040,4019)</w:t>
            </w:r>
          </w:p>
        </w:tc>
        <w:tc>
          <w:tcPr>
            <w:tcW w:w="5149" w:type="dxa"/>
            <w:tcBorders>
              <w:bottom w:val="single" w:sz="4" w:space="0" w:color="000000"/>
              <w:right w:val="single" w:sz="4" w:space="0" w:color="000000"/>
            </w:tcBorders>
            <w:tcMar>
              <w:top w:w="40" w:type="dxa"/>
              <w:left w:w="40" w:type="dxa"/>
              <w:bottom w:w="40" w:type="dxa"/>
              <w:right w:w="40" w:type="dxa"/>
            </w:tcMar>
          </w:tcPr>
          <w:p w14:paraId="7093912E" w14:textId="77777777" w:rsidR="005E3AB4" w:rsidRDefault="003C052F">
            <w:pPr>
              <w:spacing w:before="180"/>
              <w:jc w:val="center"/>
            </w:pPr>
            <w:r>
              <w:rPr>
                <w:rFonts w:ascii="Arial" w:hAnsi="Arial"/>
                <w:color w:val="000000"/>
                <w:sz w:val="18"/>
              </w:rPr>
              <w:t>2/2</w:t>
            </w:r>
          </w:p>
        </w:tc>
      </w:tr>
      <w:tr w:rsidR="005E3AB4" w14:paraId="7A2EDF38"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6E8654" w14:textId="77777777" w:rsidR="005E3AB4" w:rsidRDefault="003C052F">
            <w:pPr>
              <w:spacing w:before="180"/>
            </w:pPr>
            <w:r>
              <w:rPr>
                <w:rFonts w:ascii="Arial" w:hAnsi="Arial"/>
                <w:color w:val="000000"/>
                <w:sz w:val="18"/>
              </w:rPr>
              <w:t>&gt;&gt;Code Value</w:t>
            </w:r>
          </w:p>
        </w:tc>
        <w:tc>
          <w:tcPr>
            <w:tcW w:w="1152" w:type="dxa"/>
            <w:tcBorders>
              <w:bottom w:val="single" w:sz="4" w:space="0" w:color="000000"/>
              <w:right w:val="single" w:sz="4" w:space="0" w:color="000000"/>
            </w:tcBorders>
            <w:tcMar>
              <w:top w:w="40" w:type="dxa"/>
              <w:left w:w="40" w:type="dxa"/>
              <w:bottom w:w="40" w:type="dxa"/>
              <w:right w:w="40" w:type="dxa"/>
            </w:tcMar>
          </w:tcPr>
          <w:p w14:paraId="5C24319C" w14:textId="77777777" w:rsidR="005E3AB4" w:rsidRDefault="003C052F">
            <w:pPr>
              <w:spacing w:before="180"/>
              <w:jc w:val="center"/>
            </w:pPr>
            <w:r>
              <w:rPr>
                <w:rFonts w:ascii="Arial" w:hAnsi="Arial"/>
                <w:color w:val="000000"/>
                <w:sz w:val="18"/>
              </w:rPr>
              <w:t>(0008,0100)</w:t>
            </w:r>
          </w:p>
        </w:tc>
        <w:tc>
          <w:tcPr>
            <w:tcW w:w="5149" w:type="dxa"/>
            <w:tcBorders>
              <w:bottom w:val="single" w:sz="4" w:space="0" w:color="000000"/>
              <w:right w:val="single" w:sz="4" w:space="0" w:color="000000"/>
            </w:tcBorders>
            <w:tcMar>
              <w:top w:w="40" w:type="dxa"/>
              <w:left w:w="40" w:type="dxa"/>
              <w:bottom w:w="40" w:type="dxa"/>
              <w:right w:w="40" w:type="dxa"/>
            </w:tcMar>
          </w:tcPr>
          <w:p w14:paraId="7390197E" w14:textId="77777777" w:rsidR="005E3AB4" w:rsidRDefault="003C052F">
            <w:pPr>
              <w:spacing w:before="180"/>
              <w:jc w:val="center"/>
            </w:pPr>
            <w:r>
              <w:rPr>
                <w:rFonts w:ascii="Arial" w:hAnsi="Arial"/>
                <w:color w:val="000000"/>
                <w:sz w:val="18"/>
              </w:rPr>
              <w:t>1/1</w:t>
            </w:r>
          </w:p>
        </w:tc>
      </w:tr>
      <w:tr w:rsidR="005E3AB4" w14:paraId="5201C0FE"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366FA3" w14:textId="77777777" w:rsidR="005E3AB4" w:rsidRDefault="003C052F">
            <w:pPr>
              <w:spacing w:before="180"/>
            </w:pPr>
            <w:r>
              <w:rPr>
                <w:rFonts w:ascii="Arial" w:hAnsi="Arial"/>
                <w:color w:val="000000"/>
                <w:sz w:val="18"/>
              </w:rPr>
              <w:t>&gt;&gt;Coding Scheme Designator</w:t>
            </w:r>
          </w:p>
        </w:tc>
        <w:tc>
          <w:tcPr>
            <w:tcW w:w="1152" w:type="dxa"/>
            <w:tcBorders>
              <w:bottom w:val="single" w:sz="4" w:space="0" w:color="000000"/>
              <w:right w:val="single" w:sz="4" w:space="0" w:color="000000"/>
            </w:tcBorders>
            <w:tcMar>
              <w:top w:w="40" w:type="dxa"/>
              <w:left w:w="40" w:type="dxa"/>
              <w:bottom w:w="40" w:type="dxa"/>
              <w:right w:w="40" w:type="dxa"/>
            </w:tcMar>
          </w:tcPr>
          <w:p w14:paraId="0A65A9A4" w14:textId="77777777" w:rsidR="005E3AB4" w:rsidRDefault="003C052F">
            <w:pPr>
              <w:spacing w:before="180"/>
              <w:jc w:val="center"/>
            </w:pPr>
            <w:r>
              <w:rPr>
                <w:rFonts w:ascii="Arial" w:hAnsi="Arial"/>
                <w:color w:val="000000"/>
                <w:sz w:val="18"/>
              </w:rPr>
              <w:t>(0008,0102)</w:t>
            </w:r>
          </w:p>
        </w:tc>
        <w:tc>
          <w:tcPr>
            <w:tcW w:w="5149" w:type="dxa"/>
            <w:tcBorders>
              <w:bottom w:val="single" w:sz="4" w:space="0" w:color="000000"/>
              <w:right w:val="single" w:sz="4" w:space="0" w:color="000000"/>
            </w:tcBorders>
            <w:tcMar>
              <w:top w:w="40" w:type="dxa"/>
              <w:left w:w="40" w:type="dxa"/>
              <w:bottom w:w="40" w:type="dxa"/>
              <w:right w:w="40" w:type="dxa"/>
            </w:tcMar>
          </w:tcPr>
          <w:p w14:paraId="7929C1EE" w14:textId="77777777" w:rsidR="005E3AB4" w:rsidRDefault="003C052F">
            <w:pPr>
              <w:spacing w:before="180"/>
              <w:jc w:val="center"/>
            </w:pPr>
            <w:r>
              <w:rPr>
                <w:rFonts w:ascii="Arial" w:hAnsi="Arial"/>
                <w:color w:val="000000"/>
                <w:sz w:val="18"/>
              </w:rPr>
              <w:t>1/1</w:t>
            </w:r>
          </w:p>
        </w:tc>
      </w:tr>
      <w:tr w:rsidR="005E3AB4" w14:paraId="3E0B7721"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55C217" w14:textId="77777777" w:rsidR="005E3AB4" w:rsidRDefault="003C052F">
            <w:pPr>
              <w:spacing w:before="180"/>
            </w:pPr>
            <w:r>
              <w:rPr>
                <w:rFonts w:ascii="Arial" w:hAnsi="Arial"/>
                <w:color w:val="000000"/>
                <w:sz w:val="18"/>
              </w:rPr>
              <w:t>&gt;&gt;Code Meaning</w:t>
            </w:r>
          </w:p>
        </w:tc>
        <w:tc>
          <w:tcPr>
            <w:tcW w:w="1152" w:type="dxa"/>
            <w:tcBorders>
              <w:bottom w:val="single" w:sz="4" w:space="0" w:color="000000"/>
              <w:right w:val="single" w:sz="4" w:space="0" w:color="000000"/>
            </w:tcBorders>
            <w:tcMar>
              <w:top w:w="40" w:type="dxa"/>
              <w:left w:w="40" w:type="dxa"/>
              <w:bottom w:w="40" w:type="dxa"/>
              <w:right w:w="40" w:type="dxa"/>
            </w:tcMar>
          </w:tcPr>
          <w:p w14:paraId="7D03C2D2" w14:textId="77777777" w:rsidR="005E3AB4" w:rsidRDefault="003C052F">
            <w:pPr>
              <w:spacing w:before="180"/>
              <w:jc w:val="center"/>
            </w:pPr>
            <w:r>
              <w:rPr>
                <w:rFonts w:ascii="Arial" w:hAnsi="Arial"/>
                <w:color w:val="000000"/>
                <w:sz w:val="18"/>
              </w:rPr>
              <w:t>(0008,0104)</w:t>
            </w:r>
          </w:p>
        </w:tc>
        <w:tc>
          <w:tcPr>
            <w:tcW w:w="5149" w:type="dxa"/>
            <w:tcBorders>
              <w:bottom w:val="single" w:sz="4" w:space="0" w:color="000000"/>
              <w:right w:val="single" w:sz="4" w:space="0" w:color="000000"/>
            </w:tcBorders>
            <w:tcMar>
              <w:top w:w="40" w:type="dxa"/>
              <w:left w:w="40" w:type="dxa"/>
              <w:bottom w:w="40" w:type="dxa"/>
              <w:right w:w="40" w:type="dxa"/>
            </w:tcMar>
          </w:tcPr>
          <w:p w14:paraId="1455E3A9" w14:textId="77777777" w:rsidR="005E3AB4" w:rsidRDefault="003C052F">
            <w:pPr>
              <w:spacing w:before="180"/>
              <w:jc w:val="center"/>
            </w:pPr>
            <w:r>
              <w:rPr>
                <w:rFonts w:ascii="Arial" w:hAnsi="Arial"/>
                <w:color w:val="000000"/>
                <w:sz w:val="18"/>
              </w:rPr>
              <w:t>1/1</w:t>
            </w:r>
          </w:p>
        </w:tc>
      </w:tr>
      <w:tr w:rsidR="003C052F" w14:paraId="10B5B6B6" w14:textId="77777777" w:rsidTr="003C052F">
        <w:tblPrEx>
          <w:tblCellMar>
            <w:top w:w="0" w:type="dxa"/>
            <w:bottom w:w="0" w:type="dxa"/>
          </w:tblCellMar>
        </w:tblPrEx>
        <w:tc>
          <w:tcPr>
            <w:tcW w:w="5291" w:type="dxa"/>
            <w:gridSpan w:val="2"/>
            <w:tcBorders>
              <w:left w:val="single" w:sz="4" w:space="0" w:color="000000"/>
              <w:bottom w:val="single" w:sz="4" w:space="0" w:color="000000"/>
              <w:right w:val="single" w:sz="4" w:space="0" w:color="000000"/>
            </w:tcBorders>
            <w:tcMar>
              <w:top w:w="40" w:type="dxa"/>
              <w:left w:w="40" w:type="dxa"/>
              <w:bottom w:w="40" w:type="dxa"/>
            </w:tcMar>
          </w:tcPr>
          <w:p w14:paraId="58E5F152" w14:textId="77777777" w:rsidR="005E3AB4" w:rsidRDefault="003C052F">
            <w:pPr>
              <w:spacing w:before="180"/>
            </w:pPr>
            <w:r>
              <w:rPr>
                <w:rFonts w:ascii="Arial" w:hAnsi="Arial"/>
                <w:i/>
                <w:color w:val="000000"/>
                <w:sz w:val="18"/>
              </w:rPr>
              <w:t xml:space="preserve">&gt;&gt;All </w:t>
            </w:r>
            <w:r>
              <w:rPr>
                <w:rFonts w:ascii="Arial" w:hAnsi="Arial"/>
                <w:i/>
                <w:color w:val="000000"/>
                <w:sz w:val="18"/>
              </w:rPr>
              <w:t>other Attributes from Performed Workitem Code Sequence</w:t>
            </w:r>
          </w:p>
        </w:tc>
        <w:tc>
          <w:tcPr>
            <w:tcW w:w="5149" w:type="dxa"/>
            <w:tcBorders>
              <w:bottom w:val="single" w:sz="4" w:space="0" w:color="000000"/>
              <w:right w:val="single" w:sz="4" w:space="0" w:color="000000"/>
            </w:tcBorders>
            <w:tcMar>
              <w:top w:w="40" w:type="dxa"/>
              <w:left w:w="40" w:type="dxa"/>
              <w:bottom w:w="40" w:type="dxa"/>
              <w:right w:w="40" w:type="dxa"/>
            </w:tcMar>
          </w:tcPr>
          <w:p w14:paraId="0867C9CF" w14:textId="77777777" w:rsidR="005E3AB4" w:rsidRDefault="003C052F">
            <w:pPr>
              <w:spacing w:before="180"/>
              <w:jc w:val="center"/>
            </w:pPr>
            <w:r>
              <w:rPr>
                <w:rFonts w:ascii="Arial" w:hAnsi="Arial"/>
                <w:color w:val="000000"/>
                <w:sz w:val="18"/>
              </w:rPr>
              <w:t>3/3</w:t>
            </w:r>
          </w:p>
        </w:tc>
      </w:tr>
      <w:tr w:rsidR="005E3AB4" w14:paraId="3FB686B2"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2F138C" w14:textId="77777777" w:rsidR="005E3AB4" w:rsidRDefault="003C052F">
            <w:pPr>
              <w:spacing w:before="180"/>
            </w:pPr>
            <w:r>
              <w:rPr>
                <w:rFonts w:ascii="Arial" w:hAnsi="Arial"/>
                <w:color w:val="000000"/>
                <w:sz w:val="18"/>
              </w:rPr>
              <w:t>Study Instance UID</w:t>
            </w:r>
          </w:p>
        </w:tc>
        <w:tc>
          <w:tcPr>
            <w:tcW w:w="1152" w:type="dxa"/>
            <w:tcBorders>
              <w:bottom w:val="single" w:sz="4" w:space="0" w:color="000000"/>
              <w:right w:val="single" w:sz="4" w:space="0" w:color="000000"/>
            </w:tcBorders>
            <w:tcMar>
              <w:top w:w="40" w:type="dxa"/>
              <w:left w:w="40" w:type="dxa"/>
              <w:bottom w:w="40" w:type="dxa"/>
              <w:right w:w="40" w:type="dxa"/>
            </w:tcMar>
          </w:tcPr>
          <w:p w14:paraId="770DBADF" w14:textId="77777777" w:rsidR="005E3AB4" w:rsidRDefault="003C052F">
            <w:pPr>
              <w:spacing w:before="180"/>
              <w:jc w:val="center"/>
            </w:pPr>
            <w:r>
              <w:rPr>
                <w:rFonts w:ascii="Arial" w:hAnsi="Arial"/>
                <w:color w:val="000000"/>
                <w:sz w:val="18"/>
              </w:rPr>
              <w:t>(0020,000D)</w:t>
            </w:r>
          </w:p>
        </w:tc>
        <w:tc>
          <w:tcPr>
            <w:tcW w:w="5149" w:type="dxa"/>
            <w:tcBorders>
              <w:bottom w:val="single" w:sz="4" w:space="0" w:color="000000"/>
              <w:right w:val="single" w:sz="4" w:space="0" w:color="000000"/>
            </w:tcBorders>
            <w:tcMar>
              <w:top w:w="40" w:type="dxa"/>
              <w:left w:w="40" w:type="dxa"/>
              <w:bottom w:w="40" w:type="dxa"/>
              <w:right w:w="40" w:type="dxa"/>
            </w:tcMar>
          </w:tcPr>
          <w:p w14:paraId="64C6F51F" w14:textId="77777777" w:rsidR="005E3AB4" w:rsidRDefault="003C052F">
            <w:pPr>
              <w:spacing w:before="180"/>
              <w:jc w:val="center"/>
            </w:pPr>
            <w:r>
              <w:rPr>
                <w:rFonts w:ascii="Arial" w:hAnsi="Arial"/>
                <w:color w:val="000000"/>
                <w:sz w:val="18"/>
              </w:rPr>
              <w:t>1/1</w:t>
            </w:r>
          </w:p>
        </w:tc>
      </w:tr>
      <w:tr w:rsidR="005E3AB4" w14:paraId="59676265"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5A2BBC" w14:textId="77777777" w:rsidR="005E3AB4" w:rsidRDefault="003C052F">
            <w:pPr>
              <w:spacing w:before="180"/>
            </w:pPr>
            <w:r>
              <w:rPr>
                <w:rFonts w:ascii="Arial" w:hAnsi="Arial"/>
                <w:color w:val="000000"/>
                <w:sz w:val="18"/>
              </w:rPr>
              <w:t>Referenced Series Sequence</w:t>
            </w:r>
          </w:p>
        </w:tc>
        <w:tc>
          <w:tcPr>
            <w:tcW w:w="1152" w:type="dxa"/>
            <w:tcBorders>
              <w:bottom w:val="single" w:sz="4" w:space="0" w:color="000000"/>
              <w:right w:val="single" w:sz="4" w:space="0" w:color="000000"/>
            </w:tcBorders>
            <w:tcMar>
              <w:top w:w="40" w:type="dxa"/>
              <w:left w:w="40" w:type="dxa"/>
              <w:bottom w:w="40" w:type="dxa"/>
              <w:right w:w="40" w:type="dxa"/>
            </w:tcMar>
          </w:tcPr>
          <w:p w14:paraId="164CB9AB" w14:textId="77777777" w:rsidR="005E3AB4" w:rsidRDefault="003C052F">
            <w:pPr>
              <w:spacing w:before="180"/>
              <w:jc w:val="center"/>
            </w:pPr>
            <w:r>
              <w:rPr>
                <w:rFonts w:ascii="Arial" w:hAnsi="Arial"/>
                <w:color w:val="000000"/>
                <w:sz w:val="18"/>
              </w:rPr>
              <w:t>(0008,1115)</w:t>
            </w:r>
          </w:p>
        </w:tc>
        <w:tc>
          <w:tcPr>
            <w:tcW w:w="5149" w:type="dxa"/>
            <w:tcBorders>
              <w:bottom w:val="single" w:sz="4" w:space="0" w:color="000000"/>
              <w:right w:val="single" w:sz="4" w:space="0" w:color="000000"/>
            </w:tcBorders>
            <w:tcMar>
              <w:top w:w="40" w:type="dxa"/>
              <w:left w:w="40" w:type="dxa"/>
              <w:bottom w:w="40" w:type="dxa"/>
              <w:right w:w="40" w:type="dxa"/>
            </w:tcMar>
          </w:tcPr>
          <w:p w14:paraId="187B9DF4" w14:textId="77777777" w:rsidR="005E3AB4" w:rsidRDefault="003C052F">
            <w:pPr>
              <w:spacing w:before="180"/>
              <w:jc w:val="center"/>
            </w:pPr>
            <w:r>
              <w:rPr>
                <w:rFonts w:ascii="Arial" w:hAnsi="Arial"/>
                <w:color w:val="000000"/>
                <w:sz w:val="18"/>
              </w:rPr>
              <w:t>1/1</w:t>
            </w:r>
          </w:p>
        </w:tc>
      </w:tr>
      <w:tr w:rsidR="005E3AB4" w14:paraId="0AE322DC"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36A4D7" w14:textId="77777777" w:rsidR="005E3AB4" w:rsidRDefault="003C052F">
            <w:pPr>
              <w:spacing w:before="180"/>
            </w:pPr>
            <w:r>
              <w:rPr>
                <w:rFonts w:ascii="Arial" w:hAnsi="Arial"/>
                <w:color w:val="000000"/>
                <w:sz w:val="18"/>
              </w:rPr>
              <w:lastRenderedPageBreak/>
              <w:t>&gt;Series Instance UID</w:t>
            </w:r>
          </w:p>
        </w:tc>
        <w:tc>
          <w:tcPr>
            <w:tcW w:w="1152" w:type="dxa"/>
            <w:tcBorders>
              <w:bottom w:val="single" w:sz="4" w:space="0" w:color="000000"/>
              <w:right w:val="single" w:sz="4" w:space="0" w:color="000000"/>
            </w:tcBorders>
            <w:tcMar>
              <w:top w:w="40" w:type="dxa"/>
              <w:left w:w="40" w:type="dxa"/>
              <w:bottom w:w="40" w:type="dxa"/>
              <w:right w:w="40" w:type="dxa"/>
            </w:tcMar>
          </w:tcPr>
          <w:p w14:paraId="415EB861" w14:textId="77777777" w:rsidR="005E3AB4" w:rsidRDefault="003C052F">
            <w:pPr>
              <w:spacing w:before="180"/>
              <w:jc w:val="center"/>
            </w:pPr>
            <w:r>
              <w:rPr>
                <w:rFonts w:ascii="Arial" w:hAnsi="Arial"/>
                <w:color w:val="000000"/>
                <w:sz w:val="18"/>
              </w:rPr>
              <w:t>(0020,000E)</w:t>
            </w:r>
          </w:p>
        </w:tc>
        <w:tc>
          <w:tcPr>
            <w:tcW w:w="5149" w:type="dxa"/>
            <w:tcBorders>
              <w:bottom w:val="single" w:sz="4" w:space="0" w:color="000000"/>
              <w:right w:val="single" w:sz="4" w:space="0" w:color="000000"/>
            </w:tcBorders>
            <w:tcMar>
              <w:top w:w="40" w:type="dxa"/>
              <w:left w:w="40" w:type="dxa"/>
              <w:bottom w:w="40" w:type="dxa"/>
              <w:right w:w="40" w:type="dxa"/>
            </w:tcMar>
          </w:tcPr>
          <w:p w14:paraId="69D426D8" w14:textId="77777777" w:rsidR="005E3AB4" w:rsidRDefault="003C052F">
            <w:pPr>
              <w:spacing w:before="180"/>
              <w:jc w:val="center"/>
            </w:pPr>
            <w:r>
              <w:rPr>
                <w:rFonts w:ascii="Arial" w:hAnsi="Arial"/>
                <w:color w:val="000000"/>
                <w:sz w:val="18"/>
              </w:rPr>
              <w:t>1/1</w:t>
            </w:r>
          </w:p>
        </w:tc>
      </w:tr>
      <w:tr w:rsidR="005E3AB4" w14:paraId="11F6C5C9"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BD0519" w14:textId="77777777" w:rsidR="005E3AB4" w:rsidRDefault="003C052F">
            <w:pPr>
              <w:spacing w:before="180"/>
            </w:pPr>
            <w:r>
              <w:rPr>
                <w:rFonts w:ascii="Arial" w:hAnsi="Arial"/>
                <w:color w:val="000000"/>
                <w:sz w:val="18"/>
              </w:rPr>
              <w:t>&gt;Referenced SOP Sequence</w:t>
            </w:r>
          </w:p>
        </w:tc>
        <w:tc>
          <w:tcPr>
            <w:tcW w:w="1152" w:type="dxa"/>
            <w:tcBorders>
              <w:bottom w:val="single" w:sz="4" w:space="0" w:color="000000"/>
              <w:right w:val="single" w:sz="4" w:space="0" w:color="000000"/>
            </w:tcBorders>
            <w:tcMar>
              <w:top w:w="40" w:type="dxa"/>
              <w:left w:w="40" w:type="dxa"/>
              <w:bottom w:w="40" w:type="dxa"/>
              <w:right w:w="40" w:type="dxa"/>
            </w:tcMar>
          </w:tcPr>
          <w:p w14:paraId="5C796C3E" w14:textId="77777777" w:rsidR="005E3AB4" w:rsidRDefault="003C052F">
            <w:pPr>
              <w:spacing w:before="180"/>
              <w:jc w:val="center"/>
            </w:pPr>
            <w:r>
              <w:rPr>
                <w:rFonts w:ascii="Arial" w:hAnsi="Arial"/>
                <w:color w:val="000000"/>
                <w:sz w:val="18"/>
              </w:rPr>
              <w:t>(0008,1199)</w:t>
            </w:r>
          </w:p>
        </w:tc>
        <w:tc>
          <w:tcPr>
            <w:tcW w:w="5149" w:type="dxa"/>
            <w:tcBorders>
              <w:bottom w:val="single" w:sz="4" w:space="0" w:color="000000"/>
              <w:right w:val="single" w:sz="4" w:space="0" w:color="000000"/>
            </w:tcBorders>
            <w:tcMar>
              <w:top w:w="40" w:type="dxa"/>
              <w:left w:w="40" w:type="dxa"/>
              <w:bottom w:w="40" w:type="dxa"/>
              <w:right w:w="40" w:type="dxa"/>
            </w:tcMar>
          </w:tcPr>
          <w:p w14:paraId="393A7066" w14:textId="77777777" w:rsidR="005E3AB4" w:rsidRDefault="003C052F">
            <w:pPr>
              <w:spacing w:before="180"/>
              <w:jc w:val="center"/>
            </w:pPr>
            <w:r>
              <w:rPr>
                <w:rFonts w:ascii="Arial" w:hAnsi="Arial"/>
                <w:color w:val="000000"/>
                <w:sz w:val="18"/>
              </w:rPr>
              <w:t>1/1</w:t>
            </w:r>
          </w:p>
        </w:tc>
      </w:tr>
      <w:tr w:rsidR="005E3AB4" w14:paraId="58DD6514"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0E637F" w14:textId="77777777" w:rsidR="005E3AB4" w:rsidRDefault="003C052F">
            <w:pPr>
              <w:spacing w:before="180"/>
            </w:pPr>
            <w:r>
              <w:rPr>
                <w:rFonts w:ascii="Arial" w:hAnsi="Arial"/>
                <w:color w:val="000000"/>
                <w:sz w:val="18"/>
              </w:rPr>
              <w:t>&gt;&gt;Referenced SOP Class UID</w:t>
            </w:r>
          </w:p>
        </w:tc>
        <w:tc>
          <w:tcPr>
            <w:tcW w:w="1152" w:type="dxa"/>
            <w:tcBorders>
              <w:bottom w:val="single" w:sz="4" w:space="0" w:color="000000"/>
              <w:right w:val="single" w:sz="4" w:space="0" w:color="000000"/>
            </w:tcBorders>
            <w:tcMar>
              <w:top w:w="40" w:type="dxa"/>
              <w:left w:w="40" w:type="dxa"/>
              <w:bottom w:w="40" w:type="dxa"/>
              <w:right w:w="40" w:type="dxa"/>
            </w:tcMar>
          </w:tcPr>
          <w:p w14:paraId="1A0BD0D0" w14:textId="77777777" w:rsidR="005E3AB4" w:rsidRDefault="003C052F">
            <w:pPr>
              <w:spacing w:before="180"/>
              <w:jc w:val="center"/>
            </w:pPr>
            <w:r>
              <w:rPr>
                <w:rFonts w:ascii="Arial" w:hAnsi="Arial"/>
                <w:color w:val="000000"/>
                <w:sz w:val="18"/>
              </w:rPr>
              <w:t>(0008,1150)</w:t>
            </w:r>
          </w:p>
        </w:tc>
        <w:tc>
          <w:tcPr>
            <w:tcW w:w="5149" w:type="dxa"/>
            <w:tcBorders>
              <w:bottom w:val="single" w:sz="4" w:space="0" w:color="000000"/>
              <w:right w:val="single" w:sz="4" w:space="0" w:color="000000"/>
            </w:tcBorders>
            <w:tcMar>
              <w:top w:w="40" w:type="dxa"/>
              <w:left w:w="40" w:type="dxa"/>
              <w:bottom w:w="40" w:type="dxa"/>
              <w:right w:w="40" w:type="dxa"/>
            </w:tcMar>
          </w:tcPr>
          <w:p w14:paraId="52566E96" w14:textId="77777777" w:rsidR="005E3AB4" w:rsidRDefault="003C052F">
            <w:pPr>
              <w:spacing w:before="180"/>
              <w:jc w:val="center"/>
            </w:pPr>
            <w:r>
              <w:rPr>
                <w:rFonts w:ascii="Arial" w:hAnsi="Arial"/>
                <w:color w:val="000000"/>
                <w:sz w:val="18"/>
              </w:rPr>
              <w:t>1/1</w:t>
            </w:r>
          </w:p>
        </w:tc>
      </w:tr>
      <w:tr w:rsidR="005E3AB4" w14:paraId="615287D2"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7BA262" w14:textId="77777777" w:rsidR="005E3AB4" w:rsidRDefault="003C052F">
            <w:pPr>
              <w:spacing w:before="180"/>
            </w:pPr>
            <w:r>
              <w:rPr>
                <w:rFonts w:ascii="Arial" w:hAnsi="Arial"/>
                <w:color w:val="000000"/>
                <w:sz w:val="18"/>
              </w:rPr>
              <w:t>&gt;&gt;Reference SOP Instance UID</w:t>
            </w:r>
          </w:p>
        </w:tc>
        <w:tc>
          <w:tcPr>
            <w:tcW w:w="1152" w:type="dxa"/>
            <w:tcBorders>
              <w:bottom w:val="single" w:sz="4" w:space="0" w:color="000000"/>
              <w:right w:val="single" w:sz="4" w:space="0" w:color="000000"/>
            </w:tcBorders>
            <w:tcMar>
              <w:top w:w="40" w:type="dxa"/>
              <w:left w:w="40" w:type="dxa"/>
              <w:bottom w:w="40" w:type="dxa"/>
              <w:right w:w="40" w:type="dxa"/>
            </w:tcMar>
          </w:tcPr>
          <w:p w14:paraId="62115594" w14:textId="77777777" w:rsidR="005E3AB4" w:rsidRDefault="003C052F">
            <w:pPr>
              <w:spacing w:before="180"/>
              <w:jc w:val="center"/>
            </w:pPr>
            <w:r>
              <w:rPr>
                <w:rFonts w:ascii="Arial" w:hAnsi="Arial"/>
                <w:color w:val="000000"/>
                <w:sz w:val="18"/>
              </w:rPr>
              <w:t>(0008,1155)</w:t>
            </w:r>
          </w:p>
        </w:tc>
        <w:tc>
          <w:tcPr>
            <w:tcW w:w="5149" w:type="dxa"/>
            <w:tcBorders>
              <w:bottom w:val="single" w:sz="4" w:space="0" w:color="000000"/>
              <w:right w:val="single" w:sz="4" w:space="0" w:color="000000"/>
            </w:tcBorders>
            <w:tcMar>
              <w:top w:w="40" w:type="dxa"/>
              <w:left w:w="40" w:type="dxa"/>
              <w:bottom w:w="40" w:type="dxa"/>
              <w:right w:w="40" w:type="dxa"/>
            </w:tcMar>
          </w:tcPr>
          <w:p w14:paraId="4E0CEFA6" w14:textId="77777777" w:rsidR="005E3AB4" w:rsidRDefault="003C052F">
            <w:pPr>
              <w:spacing w:before="180"/>
              <w:jc w:val="center"/>
            </w:pPr>
            <w:r>
              <w:rPr>
                <w:rFonts w:ascii="Arial" w:hAnsi="Arial"/>
                <w:color w:val="000000"/>
                <w:sz w:val="18"/>
              </w:rPr>
              <w:t>1/1</w:t>
            </w:r>
          </w:p>
        </w:tc>
      </w:tr>
      <w:tr w:rsidR="005E3AB4" w14:paraId="2407B1B5"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317F4C" w14:textId="77777777" w:rsidR="005E3AB4" w:rsidRDefault="003C052F">
            <w:pPr>
              <w:spacing w:before="180"/>
            </w:pPr>
            <w:r>
              <w:rPr>
                <w:rFonts w:ascii="Arial" w:hAnsi="Arial"/>
                <w:color w:val="000000"/>
                <w:sz w:val="18"/>
              </w:rPr>
              <w:t>&gt;&gt;Instance Availability</w:t>
            </w:r>
          </w:p>
        </w:tc>
        <w:tc>
          <w:tcPr>
            <w:tcW w:w="1152" w:type="dxa"/>
            <w:tcBorders>
              <w:bottom w:val="single" w:sz="4" w:space="0" w:color="000000"/>
              <w:right w:val="single" w:sz="4" w:space="0" w:color="000000"/>
            </w:tcBorders>
            <w:tcMar>
              <w:top w:w="40" w:type="dxa"/>
              <w:left w:w="40" w:type="dxa"/>
              <w:bottom w:w="40" w:type="dxa"/>
              <w:right w:w="40" w:type="dxa"/>
            </w:tcMar>
          </w:tcPr>
          <w:p w14:paraId="23ED51B1" w14:textId="77777777" w:rsidR="005E3AB4" w:rsidRDefault="003C052F">
            <w:pPr>
              <w:spacing w:before="180"/>
              <w:jc w:val="center"/>
            </w:pPr>
            <w:r>
              <w:rPr>
                <w:rFonts w:ascii="Arial" w:hAnsi="Arial"/>
                <w:color w:val="000000"/>
                <w:sz w:val="18"/>
              </w:rPr>
              <w:t>(0008,0056)</w:t>
            </w:r>
          </w:p>
        </w:tc>
        <w:tc>
          <w:tcPr>
            <w:tcW w:w="5149" w:type="dxa"/>
            <w:tcBorders>
              <w:bottom w:val="single" w:sz="4" w:space="0" w:color="000000"/>
              <w:right w:val="single" w:sz="4" w:space="0" w:color="000000"/>
            </w:tcBorders>
            <w:tcMar>
              <w:top w:w="40" w:type="dxa"/>
              <w:left w:w="40" w:type="dxa"/>
              <w:bottom w:w="40" w:type="dxa"/>
              <w:right w:w="40" w:type="dxa"/>
            </w:tcMar>
          </w:tcPr>
          <w:p w14:paraId="6263A6ED" w14:textId="77777777" w:rsidR="005E3AB4" w:rsidRDefault="003C052F">
            <w:pPr>
              <w:spacing w:before="180"/>
              <w:jc w:val="center"/>
            </w:pPr>
            <w:r>
              <w:rPr>
                <w:rFonts w:ascii="Arial" w:hAnsi="Arial"/>
                <w:color w:val="000000"/>
                <w:sz w:val="18"/>
              </w:rPr>
              <w:t>1/1</w:t>
            </w:r>
          </w:p>
        </w:tc>
      </w:tr>
      <w:tr w:rsidR="005E3AB4" w14:paraId="15260520"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393DE6" w14:textId="77777777" w:rsidR="005E3AB4" w:rsidRDefault="003C052F">
            <w:pPr>
              <w:spacing w:before="180"/>
            </w:pPr>
            <w:r>
              <w:rPr>
                <w:rFonts w:ascii="Arial" w:hAnsi="Arial"/>
                <w:color w:val="000000"/>
                <w:sz w:val="18"/>
              </w:rPr>
              <w:t>&gt;&gt;Retrieve AE Title</w:t>
            </w:r>
          </w:p>
        </w:tc>
        <w:tc>
          <w:tcPr>
            <w:tcW w:w="1152" w:type="dxa"/>
            <w:tcBorders>
              <w:bottom w:val="single" w:sz="4" w:space="0" w:color="000000"/>
              <w:right w:val="single" w:sz="4" w:space="0" w:color="000000"/>
            </w:tcBorders>
            <w:tcMar>
              <w:top w:w="40" w:type="dxa"/>
              <w:left w:w="40" w:type="dxa"/>
              <w:bottom w:w="40" w:type="dxa"/>
              <w:right w:w="40" w:type="dxa"/>
            </w:tcMar>
          </w:tcPr>
          <w:p w14:paraId="6D0895E4" w14:textId="77777777" w:rsidR="005E3AB4" w:rsidRDefault="003C052F">
            <w:pPr>
              <w:spacing w:before="180"/>
              <w:jc w:val="center"/>
            </w:pPr>
            <w:r>
              <w:rPr>
                <w:rFonts w:ascii="Arial" w:hAnsi="Arial"/>
                <w:color w:val="000000"/>
                <w:sz w:val="18"/>
              </w:rPr>
              <w:t>(0008,0054)</w:t>
            </w:r>
          </w:p>
        </w:tc>
        <w:tc>
          <w:tcPr>
            <w:tcW w:w="5149" w:type="dxa"/>
            <w:tcBorders>
              <w:bottom w:val="single" w:sz="4" w:space="0" w:color="000000"/>
              <w:right w:val="single" w:sz="4" w:space="0" w:color="000000"/>
            </w:tcBorders>
            <w:tcMar>
              <w:top w:w="40" w:type="dxa"/>
              <w:left w:w="40" w:type="dxa"/>
              <w:bottom w:w="40" w:type="dxa"/>
              <w:right w:w="40" w:type="dxa"/>
            </w:tcMar>
          </w:tcPr>
          <w:p w14:paraId="7D6B36E6" w14:textId="77777777" w:rsidR="005E3AB4" w:rsidRDefault="003C052F">
            <w:pPr>
              <w:spacing w:before="180"/>
              <w:jc w:val="center"/>
            </w:pPr>
            <w:r>
              <w:rPr>
                <w:rFonts w:ascii="Arial" w:hAnsi="Arial"/>
                <w:color w:val="000000"/>
                <w:sz w:val="18"/>
              </w:rPr>
              <w:t>1/1</w:t>
            </w:r>
          </w:p>
        </w:tc>
      </w:tr>
      <w:tr w:rsidR="005E3AB4" w14:paraId="443EAC71"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9F61EE" w14:textId="77777777" w:rsidR="005E3AB4" w:rsidRDefault="003C052F">
            <w:pPr>
              <w:spacing w:before="180"/>
            </w:pPr>
            <w:r>
              <w:rPr>
                <w:rFonts w:ascii="Arial" w:hAnsi="Arial"/>
                <w:color w:val="000000"/>
                <w:sz w:val="18"/>
              </w:rPr>
              <w:t>&gt;&gt;Retrieve Location UID</w:t>
            </w:r>
          </w:p>
        </w:tc>
        <w:tc>
          <w:tcPr>
            <w:tcW w:w="1152" w:type="dxa"/>
            <w:tcBorders>
              <w:bottom w:val="single" w:sz="4" w:space="0" w:color="000000"/>
              <w:right w:val="single" w:sz="4" w:space="0" w:color="000000"/>
            </w:tcBorders>
            <w:tcMar>
              <w:top w:w="40" w:type="dxa"/>
              <w:left w:w="40" w:type="dxa"/>
              <w:bottom w:w="40" w:type="dxa"/>
              <w:right w:w="40" w:type="dxa"/>
            </w:tcMar>
          </w:tcPr>
          <w:p w14:paraId="737CE856" w14:textId="77777777" w:rsidR="005E3AB4" w:rsidRDefault="003C052F">
            <w:pPr>
              <w:spacing w:before="180"/>
              <w:jc w:val="center"/>
            </w:pPr>
            <w:r>
              <w:rPr>
                <w:rFonts w:ascii="Arial" w:hAnsi="Arial"/>
                <w:color w:val="000000"/>
                <w:sz w:val="18"/>
              </w:rPr>
              <w:t>(0040,E011)</w:t>
            </w:r>
          </w:p>
        </w:tc>
        <w:tc>
          <w:tcPr>
            <w:tcW w:w="5149" w:type="dxa"/>
            <w:tcBorders>
              <w:bottom w:val="single" w:sz="4" w:space="0" w:color="000000"/>
              <w:right w:val="single" w:sz="4" w:space="0" w:color="000000"/>
            </w:tcBorders>
            <w:tcMar>
              <w:top w:w="40" w:type="dxa"/>
              <w:left w:w="40" w:type="dxa"/>
              <w:bottom w:w="40" w:type="dxa"/>
              <w:right w:w="40" w:type="dxa"/>
            </w:tcMar>
          </w:tcPr>
          <w:p w14:paraId="19EA1545" w14:textId="77777777" w:rsidR="005E3AB4" w:rsidRDefault="003C052F">
            <w:pPr>
              <w:spacing w:before="180"/>
              <w:jc w:val="center"/>
            </w:pPr>
            <w:r>
              <w:rPr>
                <w:rFonts w:ascii="Arial" w:hAnsi="Arial"/>
                <w:color w:val="000000"/>
                <w:sz w:val="18"/>
              </w:rPr>
              <w:t>3/3</w:t>
            </w:r>
          </w:p>
        </w:tc>
      </w:tr>
      <w:tr w:rsidR="005E3AB4" w14:paraId="1CED609C"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6A439E" w14:textId="77777777" w:rsidR="005E3AB4" w:rsidRDefault="003C052F">
            <w:pPr>
              <w:spacing w:before="180"/>
            </w:pPr>
            <w:r>
              <w:rPr>
                <w:rFonts w:ascii="Arial" w:hAnsi="Arial"/>
                <w:color w:val="000000"/>
                <w:sz w:val="18"/>
              </w:rPr>
              <w:t>&gt;&gt;Retrieve URI</w:t>
            </w:r>
          </w:p>
        </w:tc>
        <w:tc>
          <w:tcPr>
            <w:tcW w:w="1152" w:type="dxa"/>
            <w:tcBorders>
              <w:bottom w:val="single" w:sz="4" w:space="0" w:color="000000"/>
              <w:right w:val="single" w:sz="4" w:space="0" w:color="000000"/>
            </w:tcBorders>
            <w:tcMar>
              <w:top w:w="40" w:type="dxa"/>
              <w:left w:w="40" w:type="dxa"/>
              <w:bottom w:w="40" w:type="dxa"/>
              <w:right w:w="40" w:type="dxa"/>
            </w:tcMar>
          </w:tcPr>
          <w:p w14:paraId="0EB0D2B4" w14:textId="77777777" w:rsidR="005E3AB4" w:rsidRDefault="003C052F">
            <w:pPr>
              <w:spacing w:before="180"/>
              <w:jc w:val="center"/>
            </w:pPr>
            <w:r>
              <w:rPr>
                <w:rFonts w:ascii="Arial" w:hAnsi="Arial"/>
                <w:color w:val="000000"/>
                <w:sz w:val="18"/>
              </w:rPr>
              <w:t>(0040,E010)</w:t>
            </w:r>
          </w:p>
        </w:tc>
        <w:tc>
          <w:tcPr>
            <w:tcW w:w="5149" w:type="dxa"/>
            <w:tcBorders>
              <w:bottom w:val="single" w:sz="4" w:space="0" w:color="000000"/>
              <w:right w:val="single" w:sz="4" w:space="0" w:color="000000"/>
            </w:tcBorders>
            <w:tcMar>
              <w:top w:w="40" w:type="dxa"/>
              <w:left w:w="40" w:type="dxa"/>
              <w:bottom w:w="40" w:type="dxa"/>
              <w:right w:w="40" w:type="dxa"/>
            </w:tcMar>
          </w:tcPr>
          <w:p w14:paraId="308FEFC0" w14:textId="77777777" w:rsidR="005E3AB4" w:rsidRDefault="003C052F">
            <w:pPr>
              <w:spacing w:before="180"/>
              <w:jc w:val="center"/>
            </w:pPr>
            <w:r>
              <w:rPr>
                <w:rFonts w:ascii="Arial" w:hAnsi="Arial"/>
                <w:color w:val="000000"/>
                <w:sz w:val="18"/>
              </w:rPr>
              <w:t>3/3</w:t>
            </w:r>
          </w:p>
        </w:tc>
      </w:tr>
      <w:tr w:rsidR="005E3AB4" w14:paraId="56DFB46A"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FFB90" w14:textId="77777777" w:rsidR="005E3AB4" w:rsidRDefault="003C052F">
            <w:pPr>
              <w:spacing w:before="180"/>
            </w:pPr>
            <w:r>
              <w:rPr>
                <w:rFonts w:ascii="Arial" w:hAnsi="Arial"/>
                <w:color w:val="000000"/>
                <w:sz w:val="18"/>
              </w:rPr>
              <w:t>&gt;&gt;Retrieve URL</w:t>
            </w:r>
          </w:p>
        </w:tc>
        <w:tc>
          <w:tcPr>
            <w:tcW w:w="1152" w:type="dxa"/>
            <w:tcBorders>
              <w:bottom w:val="single" w:sz="4" w:space="0" w:color="000000"/>
              <w:right w:val="single" w:sz="4" w:space="0" w:color="000000"/>
            </w:tcBorders>
            <w:tcMar>
              <w:top w:w="40" w:type="dxa"/>
              <w:left w:w="40" w:type="dxa"/>
              <w:bottom w:w="40" w:type="dxa"/>
              <w:right w:w="40" w:type="dxa"/>
            </w:tcMar>
          </w:tcPr>
          <w:p w14:paraId="6982BAAC" w14:textId="77777777" w:rsidR="005E3AB4" w:rsidRDefault="003C052F">
            <w:pPr>
              <w:spacing w:before="180"/>
              <w:jc w:val="center"/>
            </w:pPr>
            <w:r>
              <w:rPr>
                <w:rFonts w:ascii="Arial" w:hAnsi="Arial"/>
                <w:color w:val="000000"/>
                <w:sz w:val="18"/>
              </w:rPr>
              <w:t>(0008,1190)</w:t>
            </w:r>
          </w:p>
        </w:tc>
        <w:tc>
          <w:tcPr>
            <w:tcW w:w="5149" w:type="dxa"/>
            <w:tcBorders>
              <w:bottom w:val="single" w:sz="4" w:space="0" w:color="000000"/>
              <w:right w:val="single" w:sz="4" w:space="0" w:color="000000"/>
            </w:tcBorders>
            <w:tcMar>
              <w:top w:w="40" w:type="dxa"/>
              <w:left w:w="40" w:type="dxa"/>
              <w:bottom w:w="40" w:type="dxa"/>
              <w:right w:w="40" w:type="dxa"/>
            </w:tcMar>
          </w:tcPr>
          <w:p w14:paraId="57403FE2" w14:textId="77777777" w:rsidR="005E3AB4" w:rsidRDefault="003C052F">
            <w:pPr>
              <w:spacing w:before="180"/>
              <w:jc w:val="center"/>
            </w:pPr>
            <w:r>
              <w:rPr>
                <w:rFonts w:ascii="Arial" w:hAnsi="Arial"/>
                <w:color w:val="000000"/>
                <w:sz w:val="18"/>
              </w:rPr>
              <w:t>3/3</w:t>
            </w:r>
          </w:p>
        </w:tc>
      </w:tr>
      <w:tr w:rsidR="005E3AB4" w14:paraId="4076CDE9"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193540" w14:textId="77777777" w:rsidR="005E3AB4" w:rsidRDefault="003C052F">
            <w:pPr>
              <w:spacing w:before="180"/>
            </w:pPr>
            <w:r>
              <w:rPr>
                <w:rFonts w:ascii="Arial" w:hAnsi="Arial"/>
                <w:color w:val="000000"/>
                <w:sz w:val="18"/>
              </w:rPr>
              <w:t xml:space="preserve">&gt;&gt;Storage </w:t>
            </w:r>
            <w:r>
              <w:rPr>
                <w:rFonts w:ascii="Arial" w:hAnsi="Arial"/>
                <w:color w:val="000000"/>
                <w:sz w:val="18"/>
              </w:rPr>
              <w:t>Media File-Set ID</w:t>
            </w:r>
          </w:p>
        </w:tc>
        <w:tc>
          <w:tcPr>
            <w:tcW w:w="1152" w:type="dxa"/>
            <w:tcBorders>
              <w:bottom w:val="single" w:sz="4" w:space="0" w:color="000000"/>
              <w:right w:val="single" w:sz="4" w:space="0" w:color="000000"/>
            </w:tcBorders>
            <w:tcMar>
              <w:top w:w="40" w:type="dxa"/>
              <w:left w:w="40" w:type="dxa"/>
              <w:bottom w:w="40" w:type="dxa"/>
              <w:right w:w="40" w:type="dxa"/>
            </w:tcMar>
          </w:tcPr>
          <w:p w14:paraId="651CC3EC" w14:textId="77777777" w:rsidR="005E3AB4" w:rsidRDefault="003C052F">
            <w:pPr>
              <w:spacing w:before="180"/>
              <w:jc w:val="center"/>
            </w:pPr>
            <w:r>
              <w:rPr>
                <w:rFonts w:ascii="Arial" w:hAnsi="Arial"/>
                <w:color w:val="000000"/>
                <w:sz w:val="18"/>
              </w:rPr>
              <w:t>(0088,0130)</w:t>
            </w:r>
          </w:p>
        </w:tc>
        <w:tc>
          <w:tcPr>
            <w:tcW w:w="5149" w:type="dxa"/>
            <w:tcBorders>
              <w:bottom w:val="single" w:sz="4" w:space="0" w:color="000000"/>
              <w:right w:val="single" w:sz="4" w:space="0" w:color="000000"/>
            </w:tcBorders>
            <w:tcMar>
              <w:top w:w="40" w:type="dxa"/>
              <w:left w:w="40" w:type="dxa"/>
              <w:bottom w:w="40" w:type="dxa"/>
              <w:right w:w="40" w:type="dxa"/>
            </w:tcMar>
          </w:tcPr>
          <w:p w14:paraId="1B950F40" w14:textId="77777777" w:rsidR="005E3AB4" w:rsidRDefault="003C052F">
            <w:pPr>
              <w:spacing w:before="180"/>
              <w:jc w:val="center"/>
            </w:pPr>
            <w:r>
              <w:rPr>
                <w:rFonts w:ascii="Arial" w:hAnsi="Arial"/>
                <w:color w:val="000000"/>
                <w:sz w:val="18"/>
              </w:rPr>
              <w:t>3/3</w:t>
            </w:r>
          </w:p>
        </w:tc>
      </w:tr>
      <w:tr w:rsidR="005E3AB4" w14:paraId="2390C141" w14:textId="77777777">
        <w:tblPrEx>
          <w:tblCellMar>
            <w:top w:w="0" w:type="dxa"/>
            <w:bottom w:w="0" w:type="dxa"/>
          </w:tblCellMar>
        </w:tblPrEx>
        <w:tc>
          <w:tcPr>
            <w:tcW w:w="413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C63E4F" w14:textId="77777777" w:rsidR="005E3AB4" w:rsidRDefault="003C052F">
            <w:pPr>
              <w:spacing w:before="180"/>
            </w:pPr>
            <w:r>
              <w:rPr>
                <w:rFonts w:ascii="Arial" w:hAnsi="Arial"/>
                <w:color w:val="000000"/>
                <w:sz w:val="18"/>
              </w:rPr>
              <w:t>&gt;&gt;Storage Media File-Set UID</w:t>
            </w:r>
          </w:p>
        </w:tc>
        <w:tc>
          <w:tcPr>
            <w:tcW w:w="1152" w:type="dxa"/>
            <w:tcBorders>
              <w:bottom w:val="single" w:sz="4" w:space="0" w:color="000000"/>
              <w:right w:val="single" w:sz="4" w:space="0" w:color="000000"/>
            </w:tcBorders>
            <w:tcMar>
              <w:top w:w="40" w:type="dxa"/>
              <w:left w:w="40" w:type="dxa"/>
              <w:bottom w:w="40" w:type="dxa"/>
              <w:right w:w="40" w:type="dxa"/>
            </w:tcMar>
          </w:tcPr>
          <w:p w14:paraId="58512E4C" w14:textId="77777777" w:rsidR="005E3AB4" w:rsidRDefault="003C052F">
            <w:pPr>
              <w:spacing w:before="180"/>
              <w:jc w:val="center"/>
            </w:pPr>
            <w:r>
              <w:rPr>
                <w:rFonts w:ascii="Arial" w:hAnsi="Arial"/>
                <w:color w:val="000000"/>
                <w:sz w:val="18"/>
              </w:rPr>
              <w:t>(0088,0140)</w:t>
            </w:r>
          </w:p>
        </w:tc>
        <w:tc>
          <w:tcPr>
            <w:tcW w:w="5149" w:type="dxa"/>
            <w:tcBorders>
              <w:bottom w:val="single" w:sz="4" w:space="0" w:color="000000"/>
              <w:right w:val="single" w:sz="4" w:space="0" w:color="000000"/>
            </w:tcBorders>
            <w:tcMar>
              <w:top w:w="40" w:type="dxa"/>
              <w:left w:w="40" w:type="dxa"/>
              <w:bottom w:w="40" w:type="dxa"/>
              <w:right w:w="40" w:type="dxa"/>
            </w:tcMar>
          </w:tcPr>
          <w:p w14:paraId="3D69EC08" w14:textId="77777777" w:rsidR="005E3AB4" w:rsidRDefault="003C052F">
            <w:pPr>
              <w:spacing w:before="180"/>
              <w:jc w:val="center"/>
            </w:pPr>
            <w:r>
              <w:rPr>
                <w:rFonts w:ascii="Arial" w:hAnsi="Arial"/>
                <w:color w:val="000000"/>
                <w:sz w:val="18"/>
              </w:rPr>
              <w:t>3/3</w:t>
            </w:r>
          </w:p>
        </w:tc>
      </w:tr>
    </w:tbl>
    <w:p w14:paraId="0352A5FF" w14:textId="77777777" w:rsidR="005E3AB4" w:rsidRDefault="003C052F">
      <w:pPr>
        <w:spacing w:before="180"/>
      </w:pPr>
      <w:bookmarkStart w:id="2404" w:name="sect_R_3_2_1_2"/>
      <w:r>
        <w:rPr>
          <w:rFonts w:ascii="Arial" w:hAnsi="Arial"/>
          <w:b/>
          <w:color w:val="000000"/>
          <w:sz w:val="22"/>
        </w:rPr>
        <w:t>R.3.2.1.2 Service Class User</w:t>
      </w:r>
    </w:p>
    <w:bookmarkEnd w:id="2404"/>
    <w:p w14:paraId="14B6D0C6" w14:textId="77777777" w:rsidR="005E3AB4" w:rsidRDefault="003C052F">
      <w:pPr>
        <w:spacing w:before="180"/>
        <w:jc w:val="both"/>
      </w:pPr>
      <w:r>
        <w:rPr>
          <w:rFonts w:ascii="Arial" w:hAnsi="Arial"/>
          <w:color w:val="000000"/>
          <w:sz w:val="18"/>
        </w:rPr>
        <w:t>The SCU shall specify in the N-CREATE request primitive the SOP Class and SOP Instance UIDs of the Instance Availability Notification SOP Instance</w:t>
      </w:r>
      <w:r>
        <w:rPr>
          <w:rFonts w:ascii="Arial" w:hAnsi="Arial"/>
          <w:color w:val="000000"/>
          <w:sz w:val="18"/>
        </w:rPr>
        <w:t xml:space="preserve"> that is created and for which Attribute Values are to be provided.</w:t>
      </w:r>
    </w:p>
    <w:p w14:paraId="44740B0E" w14:textId="77777777" w:rsidR="005E3AB4" w:rsidRDefault="003C052F">
      <w:pPr>
        <w:spacing w:before="180"/>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p w14:paraId="32D901BC" w14:textId="77777777" w:rsidR="005E3AB4" w:rsidRDefault="003C052F">
      <w:pPr>
        <w:spacing w:before="180"/>
        <w:jc w:val="both"/>
      </w:pPr>
      <w:r>
        <w:rPr>
          <w:rFonts w:ascii="Arial" w:hAnsi="Arial"/>
          <w:color w:val="000000"/>
          <w:sz w:val="18"/>
        </w:rPr>
        <w:t>The use of additio</w:t>
      </w:r>
      <w:r>
        <w:rPr>
          <w:rFonts w:ascii="Arial" w:hAnsi="Arial"/>
          <w:color w:val="000000"/>
          <w:sz w:val="18"/>
        </w:rPr>
        <w:t>nal optional Attributes by the SCU is forbidden.</w:t>
      </w:r>
    </w:p>
    <w:p w14:paraId="4A24677B" w14:textId="77777777" w:rsidR="005E3AB4" w:rsidRDefault="003C052F">
      <w:pPr>
        <w:keepNext/>
        <w:spacing w:before="180"/>
        <w:ind w:left="360" w:right="360"/>
        <w:jc w:val="both"/>
      </w:pPr>
      <w:bookmarkStart w:id="2405" w:name="idp140421966939968"/>
      <w:r>
        <w:rPr>
          <w:rFonts w:ascii="Arial" w:hAnsi="Arial"/>
          <w:color w:val="000000"/>
          <w:sz w:val="18"/>
        </w:rPr>
        <w:t>Note</w:t>
      </w:r>
    </w:p>
    <w:bookmarkEnd w:id="2405"/>
    <w:p w14:paraId="71A2BFE2" w14:textId="77777777" w:rsidR="005E3AB4" w:rsidRDefault="003C052F">
      <w:pPr>
        <w:spacing w:before="180"/>
        <w:ind w:left="360" w:right="36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p w14:paraId="0BA83804" w14:textId="77777777" w:rsidR="005E3AB4" w:rsidRDefault="003C052F">
      <w:pPr>
        <w:spacing w:before="180"/>
        <w:jc w:val="both"/>
      </w:pPr>
      <w:r>
        <w:rPr>
          <w:rFonts w:ascii="Arial" w:hAnsi="Arial"/>
          <w:color w:val="000000"/>
          <w:sz w:val="18"/>
        </w:rPr>
        <w:t>The encoding rules f</w:t>
      </w:r>
      <w:r>
        <w:rPr>
          <w:rFonts w:ascii="Arial" w:hAnsi="Arial"/>
          <w:color w:val="000000"/>
          <w:sz w:val="18"/>
        </w:rPr>
        <w:t xml:space="preserve">or Instance Availability Notification Attributes are specified in the N-CREATE request primitive specification in </w:t>
      </w:r>
      <w:hyperlink r:id="rId647" w:anchor="PS3.7">
        <w:r>
          <w:rPr>
            <w:rFonts w:ascii="Arial" w:hAnsi="Arial"/>
            <w:color w:val="000000"/>
            <w:sz w:val="18"/>
          </w:rPr>
          <w:t>PS3.7</w:t>
        </w:r>
      </w:hyperlink>
      <w:r>
        <w:rPr>
          <w:rFonts w:ascii="Arial" w:hAnsi="Arial"/>
          <w:color w:val="000000"/>
          <w:sz w:val="18"/>
        </w:rPr>
        <w:t>.</w:t>
      </w:r>
    </w:p>
    <w:p w14:paraId="4F79AF1E" w14:textId="77777777" w:rsidR="005E3AB4" w:rsidRDefault="003C052F">
      <w:pPr>
        <w:spacing w:before="180"/>
        <w:jc w:val="both"/>
      </w:pPr>
      <w:r>
        <w:rPr>
          <w:rFonts w:ascii="Arial" w:hAnsi="Arial"/>
          <w:color w:val="000000"/>
          <w:sz w:val="18"/>
        </w:rPr>
        <w:t>There are no requirements on when N-CREATE requests are required to be performed.</w:t>
      </w:r>
    </w:p>
    <w:p w14:paraId="0A3FFE8C" w14:textId="77777777" w:rsidR="005E3AB4" w:rsidRDefault="003C052F">
      <w:pPr>
        <w:spacing w:before="180"/>
        <w:jc w:val="both"/>
      </w:pPr>
      <w:r>
        <w:rPr>
          <w:rFonts w:ascii="Arial" w:hAnsi="Arial"/>
          <w:color w:val="000000"/>
          <w:sz w:val="18"/>
        </w:rPr>
        <w:t>In particula</w:t>
      </w:r>
      <w:r>
        <w:rPr>
          <w:rFonts w:ascii="Arial" w:hAnsi="Arial"/>
          <w:color w:val="000000"/>
          <w:sz w:val="18"/>
        </w:rPr>
        <w:t>r, there are no requirements that notification about the availability of the first instance of a Performed Procedure Step or Study be provided upon its reception, nor that availability notification be provided when an entire set of instances comprising a c</w:t>
      </w:r>
      <w:r>
        <w:rPr>
          <w:rFonts w:ascii="Arial" w:hAnsi="Arial"/>
          <w:color w:val="000000"/>
          <w:sz w:val="18"/>
        </w:rPr>
        <w:t>ompleted Performed Procedure Step or Study are available, though these are typical and common scenarios.</w:t>
      </w:r>
    </w:p>
    <w:p w14:paraId="541502DF" w14:textId="77777777" w:rsidR="005E3AB4" w:rsidRDefault="003C052F">
      <w:pPr>
        <w:spacing w:before="180"/>
      </w:pPr>
      <w:bookmarkStart w:id="2406" w:name="sect_R_3_2_1_3"/>
      <w:r>
        <w:rPr>
          <w:rFonts w:ascii="Arial" w:hAnsi="Arial"/>
          <w:b/>
          <w:color w:val="000000"/>
          <w:sz w:val="22"/>
        </w:rPr>
        <w:t>R.3.2.1.3 Service Class Provider</w:t>
      </w:r>
    </w:p>
    <w:bookmarkEnd w:id="2406"/>
    <w:p w14:paraId="451BFFD3" w14:textId="77777777" w:rsidR="005E3AB4" w:rsidRDefault="003C052F">
      <w:pPr>
        <w:spacing w:before="180"/>
        <w:jc w:val="both"/>
      </w:pPr>
      <w:r>
        <w:rPr>
          <w:rFonts w:ascii="Arial" w:hAnsi="Arial"/>
          <w:color w:val="000000"/>
          <w:sz w:val="18"/>
        </w:rPr>
        <w:t>The SCP shall return, via the N-CREATE response primitive, the N-CREATE Response Status Code applicable to the associa</w:t>
      </w:r>
      <w:r>
        <w:rPr>
          <w:rFonts w:ascii="Arial" w:hAnsi="Arial"/>
          <w:color w:val="000000"/>
          <w:sz w:val="18"/>
        </w:rPr>
        <w:t>ted request.</w:t>
      </w:r>
    </w:p>
    <w:p w14:paraId="5E32212F" w14:textId="77777777" w:rsidR="005E3AB4" w:rsidRDefault="003C052F">
      <w:pPr>
        <w:spacing w:before="180"/>
      </w:pPr>
      <w:bookmarkStart w:id="2407" w:name="sect_R_3_2_1_4"/>
      <w:r>
        <w:rPr>
          <w:rFonts w:ascii="Arial" w:hAnsi="Arial"/>
          <w:b/>
          <w:color w:val="000000"/>
          <w:sz w:val="22"/>
        </w:rPr>
        <w:t>R.3.2.1.4 Status Codes</w:t>
      </w:r>
    </w:p>
    <w:bookmarkEnd w:id="2407"/>
    <w:p w14:paraId="442FF89E" w14:textId="77777777" w:rsidR="005E3AB4" w:rsidRDefault="003C052F">
      <w:pPr>
        <w:spacing w:before="180"/>
        <w:jc w:val="both"/>
      </w:pPr>
      <w:r>
        <w:rPr>
          <w:rFonts w:ascii="Arial" w:hAnsi="Arial"/>
          <w:color w:val="000000"/>
          <w:sz w:val="18"/>
        </w:rPr>
        <w:t xml:space="preserve">There are no specific status codes. See </w:t>
      </w:r>
      <w:hyperlink r:id="rId648" w:anchor="PS3.7">
        <w:r>
          <w:rPr>
            <w:rFonts w:ascii="Arial" w:hAnsi="Arial"/>
            <w:color w:val="000000"/>
            <w:sz w:val="18"/>
          </w:rPr>
          <w:t>PS3.7</w:t>
        </w:r>
      </w:hyperlink>
      <w:r>
        <w:rPr>
          <w:rFonts w:ascii="Arial" w:hAnsi="Arial"/>
          <w:color w:val="000000"/>
          <w:sz w:val="18"/>
        </w:rPr>
        <w:t xml:space="preserve"> for response status codes.</w:t>
      </w:r>
    </w:p>
    <w:p w14:paraId="7F61987E" w14:textId="77777777" w:rsidR="005E3AB4" w:rsidRDefault="003C052F">
      <w:pPr>
        <w:spacing w:before="180"/>
      </w:pPr>
      <w:bookmarkStart w:id="2408" w:name="sect_R_3_3"/>
      <w:r>
        <w:rPr>
          <w:rFonts w:ascii="Arial" w:hAnsi="Arial"/>
          <w:b/>
          <w:color w:val="000000"/>
          <w:sz w:val="24"/>
        </w:rPr>
        <w:t>R.3.3 Instance Availability Notification SOP Class UID</w:t>
      </w:r>
    </w:p>
    <w:bookmarkEnd w:id="2408"/>
    <w:p w14:paraId="5E240478" w14:textId="77777777" w:rsidR="005E3AB4" w:rsidRDefault="003C052F">
      <w:pPr>
        <w:spacing w:before="180"/>
        <w:jc w:val="both"/>
      </w:pPr>
      <w:r>
        <w:rPr>
          <w:rFonts w:ascii="Arial" w:hAnsi="Arial"/>
          <w:color w:val="000000"/>
          <w:sz w:val="18"/>
        </w:rPr>
        <w:lastRenderedPageBreak/>
        <w:t>The Instance Availability Notification SOP Class sh</w:t>
      </w:r>
      <w:r>
        <w:rPr>
          <w:rFonts w:ascii="Arial" w:hAnsi="Arial"/>
          <w:color w:val="000000"/>
          <w:sz w:val="18"/>
        </w:rPr>
        <w:t>all be uniquely identified by the Instance Availability Notification SOP Class UID, which shall have the value "1.2.840.10008.5.1.4.33".</w:t>
      </w:r>
    </w:p>
    <w:p w14:paraId="26CC629C" w14:textId="77777777" w:rsidR="005E3AB4" w:rsidRDefault="003C052F">
      <w:pPr>
        <w:spacing w:before="180"/>
      </w:pPr>
      <w:bookmarkStart w:id="2409" w:name="sect_R_3_4"/>
      <w:r>
        <w:rPr>
          <w:rFonts w:ascii="Arial" w:hAnsi="Arial"/>
          <w:b/>
          <w:color w:val="000000"/>
          <w:sz w:val="24"/>
        </w:rPr>
        <w:t>R.3.4 Conformance Requirements</w:t>
      </w:r>
    </w:p>
    <w:bookmarkEnd w:id="2409"/>
    <w:p w14:paraId="09EFCD8C" w14:textId="77777777" w:rsidR="005E3AB4" w:rsidRDefault="003C052F">
      <w:pPr>
        <w:spacing w:before="180"/>
        <w:jc w:val="both"/>
      </w:pPr>
      <w:r>
        <w:rPr>
          <w:rFonts w:ascii="Arial" w:hAnsi="Arial"/>
          <w:color w:val="000000"/>
          <w:sz w:val="18"/>
        </w:rPr>
        <w:t xml:space="preserve">Implementations shall include within their Conformance Statement information as </w:t>
      </w:r>
      <w:r>
        <w:rPr>
          <w:rFonts w:ascii="Arial" w:hAnsi="Arial"/>
          <w:color w:val="000000"/>
          <w:sz w:val="18"/>
        </w:rPr>
        <w:t>described below.</w:t>
      </w:r>
    </w:p>
    <w:p w14:paraId="4FAD234A" w14:textId="77777777" w:rsidR="005E3AB4" w:rsidRDefault="003C052F">
      <w:pPr>
        <w:spacing w:before="180"/>
        <w:jc w:val="both"/>
      </w:pPr>
      <w:r>
        <w:rPr>
          <w:rFonts w:ascii="Arial" w:hAnsi="Arial"/>
          <w:color w:val="000000"/>
          <w:sz w:val="18"/>
        </w:rPr>
        <w:t xml:space="preserve">An implementation may conform to this SOP Class as an SCU or as an SCP. The Conformance Statement shall be in the format defined in </w:t>
      </w:r>
      <w:hyperlink r:id="rId649" w:anchor="chapter_A">
        <w:r>
          <w:rPr>
            <w:rFonts w:ascii="Arial" w:hAnsi="Arial"/>
            <w:color w:val="000000"/>
            <w:sz w:val="18"/>
          </w:rPr>
          <w:t xml:space="preserve">Annex A “DICOM Conformance Statement Template (Normative)” in </w:t>
        </w:r>
        <w:r>
          <w:rPr>
            <w:rFonts w:ascii="Arial" w:hAnsi="Arial"/>
            <w:color w:val="000000"/>
            <w:sz w:val="18"/>
          </w:rPr>
          <w:t>PS3.2</w:t>
        </w:r>
      </w:hyperlink>
      <w:r>
        <w:rPr>
          <w:rFonts w:ascii="Arial" w:hAnsi="Arial"/>
          <w:color w:val="000000"/>
          <w:sz w:val="18"/>
        </w:rPr>
        <w:t>.</w:t>
      </w:r>
    </w:p>
    <w:p w14:paraId="402FA6E6" w14:textId="77777777" w:rsidR="005E3AB4" w:rsidRDefault="003C052F">
      <w:pPr>
        <w:spacing w:before="180"/>
      </w:pPr>
      <w:bookmarkStart w:id="2410" w:name="sect_R_3_4_1"/>
      <w:r>
        <w:rPr>
          <w:rFonts w:ascii="Arial" w:hAnsi="Arial"/>
          <w:b/>
          <w:color w:val="000000"/>
          <w:sz w:val="26"/>
        </w:rPr>
        <w:t>R.3.4.1 SCU Conformance</w:t>
      </w:r>
    </w:p>
    <w:bookmarkEnd w:id="2410"/>
    <w:p w14:paraId="7F22974C" w14:textId="77777777" w:rsidR="005E3AB4" w:rsidRDefault="003C052F">
      <w:pPr>
        <w:spacing w:before="180"/>
        <w:jc w:val="both"/>
      </w:pPr>
      <w:r>
        <w:rPr>
          <w:rFonts w:ascii="Arial" w:hAnsi="Arial"/>
          <w:color w:val="000000"/>
          <w:sz w:val="18"/>
        </w:rPr>
        <w:t>An implementation that is conformant to this SOP Class as an SCU shall meet conformance requirements for the operations that it invokes.</w:t>
      </w:r>
    </w:p>
    <w:p w14:paraId="6D134554" w14:textId="77777777" w:rsidR="005E3AB4" w:rsidRDefault="003C052F">
      <w:pPr>
        <w:spacing w:before="180"/>
      </w:pPr>
      <w:bookmarkStart w:id="2411" w:name="sect_R_3_4_1_1"/>
      <w:r>
        <w:rPr>
          <w:rFonts w:ascii="Arial" w:hAnsi="Arial"/>
          <w:b/>
          <w:color w:val="000000"/>
          <w:sz w:val="22"/>
        </w:rPr>
        <w:t>R.3.4.1.1 Operations</w:t>
      </w:r>
    </w:p>
    <w:bookmarkEnd w:id="2411"/>
    <w:p w14:paraId="17579823" w14:textId="77777777" w:rsidR="005E3AB4" w:rsidRDefault="003C052F">
      <w:pPr>
        <w:spacing w:before="180"/>
        <w:jc w:val="both"/>
      </w:pPr>
      <w:r>
        <w:rPr>
          <w:rFonts w:ascii="Arial" w:hAnsi="Arial"/>
          <w:color w:val="000000"/>
          <w:sz w:val="18"/>
        </w:rPr>
        <w:t>Any Attributes for which Attribute Values may be provided (using th</w:t>
      </w:r>
      <w:r>
        <w:rPr>
          <w:rFonts w:ascii="Arial" w:hAnsi="Arial"/>
          <w:color w:val="000000"/>
          <w:sz w:val="18"/>
        </w:rPr>
        <w:t xml:space="preserve">e N-CREATE) by the SCU shall be enumerated in the SCU Conformance Statement. The SCU Conformance Statement shall be formatted as defined in </w:t>
      </w:r>
      <w:hyperlink r:id="rId650" w:anchor="chapter_A">
        <w:r>
          <w:rPr>
            <w:rFonts w:ascii="Arial" w:hAnsi="Arial"/>
            <w:color w:val="000000"/>
            <w:sz w:val="18"/>
          </w:rPr>
          <w:t>Annex A “DICOM Conformance Statement Template (Normative)” in PS3.2</w:t>
        </w:r>
      </w:hyperlink>
      <w:r>
        <w:rPr>
          <w:rFonts w:ascii="Arial" w:hAnsi="Arial"/>
          <w:color w:val="000000"/>
          <w:sz w:val="18"/>
        </w:rPr>
        <w:t>.</w:t>
      </w:r>
    </w:p>
    <w:p w14:paraId="16742A7E" w14:textId="77777777" w:rsidR="005E3AB4" w:rsidRDefault="003C052F">
      <w:pPr>
        <w:spacing w:before="180"/>
        <w:jc w:val="both"/>
      </w:pPr>
      <w:r>
        <w:rPr>
          <w:rFonts w:ascii="Arial" w:hAnsi="Arial"/>
          <w:color w:val="000000"/>
          <w:sz w:val="18"/>
        </w:rPr>
        <w:t>An</w:t>
      </w:r>
      <w:r>
        <w:rPr>
          <w:rFonts w:ascii="Arial" w:hAnsi="Arial"/>
          <w:color w:val="000000"/>
          <w:sz w:val="18"/>
        </w:rPr>
        <w:t xml:space="preserve"> implementation that conforms to this SOP Class as an SCU shall specify under which conditions during the performance of real-world activities it will create the SOP Class Instance.</w:t>
      </w:r>
    </w:p>
    <w:p w14:paraId="018EEAF6" w14:textId="77777777" w:rsidR="005E3AB4" w:rsidRDefault="003C052F">
      <w:pPr>
        <w:spacing w:before="180"/>
        <w:jc w:val="both"/>
      </w:pPr>
      <w:r>
        <w:rPr>
          <w:rFonts w:ascii="Arial" w:hAnsi="Arial"/>
          <w:color w:val="000000"/>
          <w:sz w:val="18"/>
        </w:rPr>
        <w:t>The SCU Conformance Statement shall specify what is meant by each reported</w:t>
      </w:r>
      <w:r>
        <w:rPr>
          <w:rFonts w:ascii="Arial" w:hAnsi="Arial"/>
          <w:color w:val="000000"/>
          <w:sz w:val="18"/>
        </w:rPr>
        <w:t xml:space="preserve"> value of Instance Availability (0008,0056).</w:t>
      </w:r>
    </w:p>
    <w:p w14:paraId="62D881E8" w14:textId="77777777" w:rsidR="005E3AB4" w:rsidRDefault="003C052F">
      <w:pPr>
        <w:spacing w:before="180"/>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p w14:paraId="26FC975F" w14:textId="77777777" w:rsidR="005E3AB4" w:rsidRDefault="003C052F">
      <w:pPr>
        <w:spacing w:before="180"/>
      </w:pPr>
      <w:bookmarkStart w:id="2412" w:name="sect_R_3_4_2"/>
      <w:r>
        <w:rPr>
          <w:rFonts w:ascii="Arial" w:hAnsi="Arial"/>
          <w:b/>
          <w:color w:val="000000"/>
          <w:sz w:val="26"/>
        </w:rPr>
        <w:t>R.3.4.2 SCP Conformance</w:t>
      </w:r>
    </w:p>
    <w:bookmarkEnd w:id="2412"/>
    <w:p w14:paraId="4347E0A4" w14:textId="77777777" w:rsidR="005E3AB4" w:rsidRDefault="003C052F">
      <w:pPr>
        <w:spacing w:before="180"/>
        <w:jc w:val="both"/>
      </w:pPr>
      <w:r>
        <w:rPr>
          <w:rFonts w:ascii="Arial" w:hAnsi="Arial"/>
          <w:color w:val="000000"/>
          <w:sz w:val="18"/>
        </w:rPr>
        <w:t xml:space="preserve">An </w:t>
      </w:r>
      <w:r>
        <w:rPr>
          <w:rFonts w:ascii="Arial" w:hAnsi="Arial"/>
          <w:color w:val="000000"/>
          <w:sz w:val="18"/>
        </w:rPr>
        <w:t>implementation that is conformant to this SOP Class as an SCP shall meet conformance requirements for the operations that it performs.</w:t>
      </w:r>
    </w:p>
    <w:p w14:paraId="3781D835" w14:textId="77777777" w:rsidR="005E3AB4" w:rsidRDefault="003C052F">
      <w:pPr>
        <w:spacing w:before="180"/>
      </w:pPr>
      <w:bookmarkStart w:id="2413" w:name="sect_R_3_4_2_1"/>
      <w:r>
        <w:rPr>
          <w:rFonts w:ascii="Arial" w:hAnsi="Arial"/>
          <w:b/>
          <w:color w:val="000000"/>
          <w:sz w:val="22"/>
        </w:rPr>
        <w:t>R.3.4.2.1 Operations</w:t>
      </w:r>
    </w:p>
    <w:bookmarkEnd w:id="2413"/>
    <w:p w14:paraId="0B5040EC" w14:textId="77777777" w:rsidR="005E3AB4" w:rsidRDefault="003C052F">
      <w:pPr>
        <w:spacing w:before="180"/>
        <w:jc w:val="both"/>
      </w:pPr>
      <w:r>
        <w:rPr>
          <w:rFonts w:ascii="Arial" w:hAnsi="Arial"/>
          <w:color w:val="000000"/>
          <w:sz w:val="18"/>
        </w:rPr>
        <w:t xml:space="preserve">The SCP Conformance Statement shall be formatted as defined in </w:t>
      </w:r>
      <w:hyperlink r:id="rId651" w:anchor="chapter_A">
        <w:r>
          <w:rPr>
            <w:rFonts w:ascii="Arial" w:hAnsi="Arial"/>
            <w:color w:val="000000"/>
            <w:sz w:val="18"/>
          </w:rPr>
          <w:t>Annex A “DICOM Conformance Statement Template (Normative)” in PS3.2</w:t>
        </w:r>
      </w:hyperlink>
      <w:r>
        <w:rPr>
          <w:rFonts w:ascii="Arial" w:hAnsi="Arial"/>
          <w:color w:val="000000"/>
          <w:sz w:val="18"/>
        </w:rPr>
        <w:t>.</w:t>
      </w:r>
    </w:p>
    <w:p w14:paraId="20D76525" w14:textId="77777777" w:rsidR="005E3AB4" w:rsidRDefault="003C052F">
      <w:pPr>
        <w:spacing w:before="180"/>
        <w:jc w:val="both"/>
      </w:pPr>
      <w:r>
        <w:rPr>
          <w:rFonts w:ascii="Arial" w:hAnsi="Arial"/>
          <w:color w:val="000000"/>
          <w:sz w:val="18"/>
        </w:rPr>
        <w:t>The SCP Conformance Statement shall provide information on the behavior of the SCP (in terms of real world activities) for each reported value of Instance Availability (0008,0056)</w:t>
      </w:r>
      <w:r>
        <w:rPr>
          <w:rFonts w:ascii="Arial" w:hAnsi="Arial"/>
          <w:color w:val="000000"/>
          <w:sz w:val="18"/>
        </w:rPr>
        <w:t>.</w:t>
      </w:r>
    </w:p>
    <w:p w14:paraId="024FF3E4" w14:textId="77777777" w:rsidR="005E3AB4" w:rsidRDefault="003C052F">
      <w:pPr>
        <w:spacing w:before="180"/>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p w14:paraId="504C3530" w14:textId="77777777" w:rsidR="005E3AB4" w:rsidRDefault="005E3AB4">
      <w:pPr>
        <w:sectPr w:rsidR="005E3AB4">
          <w:headerReference w:type="even" r:id="rId652"/>
          <w:headerReference w:type="default" r:id="rId653"/>
          <w:footerReference w:type="even" r:id="rId654"/>
          <w:footerReference w:type="default" r:id="rId655"/>
          <w:headerReference w:type="first" r:id="rId656"/>
          <w:footerReference w:type="first" r:id="rId657"/>
          <w:pgSz w:w="12240" w:h="15840"/>
          <w:pgMar w:top="1440" w:right="720" w:bottom="1440" w:left="1080" w:header="720" w:footer="720" w:gutter="0"/>
          <w:cols w:space="720"/>
          <w:titlePg/>
        </w:sectPr>
      </w:pPr>
    </w:p>
    <w:p w14:paraId="16A15799" w14:textId="77777777" w:rsidR="005E3AB4" w:rsidRDefault="003C052F">
      <w:pPr>
        <w:keepNext/>
        <w:spacing w:before="180"/>
      </w:pPr>
      <w:bookmarkStart w:id="2414" w:name="chapter_S"/>
      <w:r>
        <w:rPr>
          <w:rFonts w:ascii="Arial" w:hAnsi="Arial"/>
          <w:b/>
          <w:color w:val="000000"/>
          <w:sz w:val="50"/>
        </w:rPr>
        <w:lastRenderedPageBreak/>
        <w:t>S Media Creation Management Service Class (Normative)</w:t>
      </w:r>
    </w:p>
    <w:p w14:paraId="46AA34F1" w14:textId="77777777" w:rsidR="005E3AB4" w:rsidRDefault="003C052F">
      <w:pPr>
        <w:spacing w:before="180"/>
      </w:pPr>
      <w:bookmarkStart w:id="2415" w:name="sect_S_1"/>
      <w:bookmarkEnd w:id="2414"/>
      <w:r>
        <w:rPr>
          <w:rFonts w:ascii="Arial" w:hAnsi="Arial"/>
          <w:b/>
          <w:color w:val="000000"/>
          <w:sz w:val="28"/>
        </w:rPr>
        <w:t>S.1 Overview</w:t>
      </w:r>
    </w:p>
    <w:p w14:paraId="0ABDC969" w14:textId="77777777" w:rsidR="005E3AB4" w:rsidRDefault="003C052F">
      <w:pPr>
        <w:spacing w:before="180"/>
      </w:pPr>
      <w:bookmarkStart w:id="2416" w:name="sect_S_1_1"/>
      <w:bookmarkEnd w:id="2415"/>
      <w:r>
        <w:rPr>
          <w:rFonts w:ascii="Arial" w:hAnsi="Arial"/>
          <w:b/>
          <w:color w:val="000000"/>
          <w:sz w:val="24"/>
        </w:rPr>
        <w:t>S.1.1 Scope</w:t>
      </w:r>
    </w:p>
    <w:bookmarkEnd w:id="2416"/>
    <w:p w14:paraId="2DE47C0A" w14:textId="77777777" w:rsidR="005E3AB4" w:rsidRDefault="003C052F">
      <w:pPr>
        <w:spacing w:before="180"/>
        <w:jc w:val="both"/>
      </w:pPr>
      <w:r>
        <w:rPr>
          <w:rFonts w:ascii="Arial" w:hAnsi="Arial"/>
          <w:color w:val="000000"/>
          <w:sz w:val="18"/>
        </w:rPr>
        <w:t xml:space="preserve">The </w:t>
      </w:r>
      <w:r>
        <w:rPr>
          <w:rFonts w:ascii="Arial" w:hAnsi="Arial"/>
          <w:color w:val="000000"/>
          <w:sz w:val="18"/>
        </w:rPr>
        <w:t>Media Creation Management Service Class defines a mechanism by which an SCU can instruct a device to create Interchange Media containing a set of Composite SOP Instances that have already been transferred to the media creation device using the Storage Serv</w:t>
      </w:r>
      <w:r>
        <w:rPr>
          <w:rFonts w:ascii="Arial" w:hAnsi="Arial"/>
          <w:color w:val="000000"/>
          <w:sz w:val="18"/>
        </w:rPr>
        <w:t>ice Class.</w:t>
      </w:r>
    </w:p>
    <w:p w14:paraId="31775CA2" w14:textId="77777777" w:rsidR="005E3AB4" w:rsidRDefault="003C052F">
      <w:pPr>
        <w:spacing w:before="180"/>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w:t>
      </w:r>
      <w:r>
        <w:rPr>
          <w:rFonts w:ascii="Arial" w:hAnsi="Arial"/>
          <w:color w:val="000000"/>
          <w:sz w:val="18"/>
        </w:rPr>
        <w:t>or archival of Composite Instances, such that an SCU may then discard them. Such behavior is entirely outside the scope of the Standard. In other words, Media Creation does not imply Storage Commitment.</w:t>
      </w:r>
    </w:p>
    <w:p w14:paraId="4B2973E4" w14:textId="77777777" w:rsidR="005E3AB4" w:rsidRDefault="003C052F">
      <w:pPr>
        <w:spacing w:before="180"/>
        <w:jc w:val="both"/>
      </w:pPr>
      <w:r>
        <w:rPr>
          <w:rFonts w:ascii="Arial" w:hAnsi="Arial"/>
          <w:color w:val="000000"/>
          <w:sz w:val="18"/>
        </w:rPr>
        <w:t xml:space="preserve">The application profile(s) for the set of instances, </w:t>
      </w:r>
      <w:r>
        <w:rPr>
          <w:rFonts w:ascii="Arial" w:hAnsi="Arial"/>
          <w:color w:val="000000"/>
          <w:sz w:val="18"/>
        </w:rPr>
        <w:t>which implies the form of the media created (i.e., CD, DVD or MOD), can either be left to the discretion of the SCP, or explicitly specified in the media creation request. In the latter case, if the device is unable to create the requested profiles, an err</w:t>
      </w:r>
      <w:r>
        <w:rPr>
          <w:rFonts w:ascii="Arial" w:hAnsi="Arial"/>
          <w:color w:val="000000"/>
          <w:sz w:val="18"/>
        </w:rPr>
        <w:t>or shall be returned.</w:t>
      </w:r>
    </w:p>
    <w:p w14:paraId="104FBEC8" w14:textId="77777777" w:rsidR="005E3AB4" w:rsidRDefault="003C052F">
      <w:pPr>
        <w:keepNext/>
        <w:spacing w:before="180"/>
        <w:ind w:left="360" w:right="360"/>
        <w:jc w:val="both"/>
      </w:pPr>
      <w:bookmarkStart w:id="2417" w:name="idp140421966975392"/>
      <w:r>
        <w:rPr>
          <w:rFonts w:ascii="Arial" w:hAnsi="Arial"/>
          <w:color w:val="000000"/>
          <w:sz w:val="18"/>
        </w:rPr>
        <w:t>Note</w:t>
      </w:r>
    </w:p>
    <w:p w14:paraId="5E56C709" w14:textId="77777777" w:rsidR="005E3AB4" w:rsidRDefault="003C052F">
      <w:pPr>
        <w:numPr>
          <w:ilvl w:val="0"/>
          <w:numId w:val="245"/>
        </w:numPr>
        <w:tabs>
          <w:tab w:val="left" w:pos="720"/>
        </w:tabs>
        <w:spacing w:before="180"/>
        <w:ind w:left="720" w:right="360" w:hanging="360"/>
        <w:jc w:val="both"/>
      </w:pPr>
      <w:bookmarkStart w:id="2418" w:name="idp140421966976144"/>
      <w:bookmarkStart w:id="2419" w:name="idp140421966975648"/>
      <w:bookmarkEnd w:id="2417"/>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Id658" w:anchor="PS3.2">
        <w:r>
          <w:rPr>
            <w:rFonts w:ascii="Arial" w:hAnsi="Arial"/>
            <w:color w:val="000000"/>
            <w:sz w:val="18"/>
          </w:rPr>
          <w:t>PS3.2</w:t>
        </w:r>
      </w:hyperlink>
      <w:r>
        <w:rPr>
          <w:rFonts w:ascii="Arial" w:hAnsi="Arial"/>
          <w:color w:val="000000"/>
          <w:sz w:val="18"/>
        </w:rPr>
        <w:t>.</w:t>
      </w:r>
    </w:p>
    <w:p w14:paraId="421E8FF1" w14:textId="77777777" w:rsidR="005E3AB4" w:rsidRDefault="003C052F">
      <w:pPr>
        <w:numPr>
          <w:ilvl w:val="0"/>
          <w:numId w:val="245"/>
        </w:numPr>
        <w:tabs>
          <w:tab w:val="left" w:pos="720"/>
        </w:tabs>
        <w:spacing w:before="180"/>
        <w:ind w:left="720" w:right="360" w:hanging="360"/>
        <w:jc w:val="both"/>
      </w:pPr>
      <w:bookmarkStart w:id="2420" w:name="idp140421966978128"/>
      <w:bookmarkEnd w:id="2418"/>
      <w:bookmarkEnd w:id="2419"/>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w:t>
      </w:r>
      <w:r>
        <w:rPr>
          <w:rFonts w:ascii="Arial" w:hAnsi="Arial"/>
          <w:color w:val="000000"/>
          <w:sz w:val="18"/>
        </w:rPr>
        <w:t>sion or decompression of stored instances in order to convert stored instances into a form suitable for a requested profile. It may do so, if so requested, but the level of lossy compression would be at the discretion of the SCP. If the degree of compressi</w:t>
      </w:r>
      <w:r>
        <w:rPr>
          <w:rFonts w:ascii="Arial" w:hAnsi="Arial"/>
          <w:color w:val="000000"/>
          <w:sz w:val="18"/>
        </w:rPr>
        <w:t>on is important to the application, then the SCU may compress the images before sending them to the SCP.</w:t>
      </w:r>
    </w:p>
    <w:bookmarkEnd w:id="2420"/>
    <w:p w14:paraId="2984EB11" w14:textId="77777777" w:rsidR="005E3AB4" w:rsidRDefault="003C052F">
      <w:pPr>
        <w:spacing w:before="180"/>
        <w:jc w:val="both"/>
      </w:pPr>
      <w:r>
        <w:rPr>
          <w:rFonts w:ascii="Arial" w:hAnsi="Arial"/>
          <w:color w:val="000000"/>
          <w:sz w:val="18"/>
        </w:rPr>
        <w:t>The request controls whether or not a label is to be generated on the media, be it from information contained in the instances (such as patient demogra</w:t>
      </w:r>
      <w:r>
        <w:rPr>
          <w:rFonts w:ascii="Arial" w:hAnsi="Arial"/>
          <w:color w:val="000000"/>
          <w:sz w:val="18"/>
        </w:rPr>
        <w:t>phics) or from text explicitly specified in the request.</w:t>
      </w:r>
    </w:p>
    <w:p w14:paraId="6B3AAED5" w14:textId="77777777" w:rsidR="005E3AB4" w:rsidRDefault="003C052F">
      <w:pPr>
        <w:keepNext/>
        <w:spacing w:before="180"/>
        <w:ind w:left="360" w:right="360"/>
        <w:jc w:val="both"/>
      </w:pPr>
      <w:bookmarkStart w:id="2421" w:name="idp140421966980336"/>
      <w:r>
        <w:rPr>
          <w:rFonts w:ascii="Arial" w:hAnsi="Arial"/>
          <w:color w:val="000000"/>
          <w:sz w:val="18"/>
        </w:rPr>
        <w:t>Note</w:t>
      </w:r>
    </w:p>
    <w:p w14:paraId="45522268" w14:textId="77777777" w:rsidR="005E3AB4" w:rsidRDefault="003C052F">
      <w:pPr>
        <w:numPr>
          <w:ilvl w:val="0"/>
          <w:numId w:val="246"/>
        </w:numPr>
        <w:tabs>
          <w:tab w:val="left" w:pos="720"/>
        </w:tabs>
        <w:spacing w:before="180"/>
        <w:ind w:left="720" w:right="360" w:hanging="360"/>
        <w:jc w:val="both"/>
      </w:pPr>
      <w:bookmarkStart w:id="2422" w:name="idp140421966981088"/>
      <w:bookmarkStart w:id="2423" w:name="idp140421966980592"/>
      <w:bookmarkEnd w:id="2421"/>
      <w:r>
        <w:rPr>
          <w:rFonts w:ascii="Arial" w:hAnsi="Arial"/>
          <w:color w:val="000000"/>
          <w:sz w:val="18"/>
        </w:rPr>
        <w:t>An SCP may or may not be physically capable of labeling the media. This capability is outside the scope of conformance to the Standard. Inability to create a label is not an error.</w:t>
      </w:r>
    </w:p>
    <w:p w14:paraId="7AFEC186" w14:textId="77777777" w:rsidR="005E3AB4" w:rsidRDefault="003C052F">
      <w:pPr>
        <w:numPr>
          <w:ilvl w:val="0"/>
          <w:numId w:val="246"/>
        </w:numPr>
        <w:tabs>
          <w:tab w:val="left" w:pos="720"/>
        </w:tabs>
        <w:spacing w:before="180"/>
        <w:ind w:left="720" w:right="360" w:hanging="360"/>
        <w:jc w:val="both"/>
      </w:pPr>
      <w:bookmarkStart w:id="2424" w:name="idp140421966982048"/>
      <w:bookmarkEnd w:id="2422"/>
      <w:bookmarkEnd w:id="2423"/>
      <w:r>
        <w:rPr>
          <w:rFonts w:ascii="Arial" w:hAnsi="Arial"/>
          <w:color w:val="000000"/>
          <w:sz w:val="18"/>
        </w:rPr>
        <w:t>De-identifica</w:t>
      </w:r>
      <w:r>
        <w:rPr>
          <w:rFonts w:ascii="Arial" w:hAnsi="Arial"/>
          <w:color w:val="000000"/>
          <w:sz w:val="18"/>
        </w:rPr>
        <w:t>tion of instances (and labels), such as for teaching file media or clinical trial media is the responsibility of the SCU and is outside the scope of this service. That is, the SCU must de-identify the composite instances before sending them, prior to the m</w:t>
      </w:r>
      <w:r>
        <w:rPr>
          <w:rFonts w:ascii="Arial" w:hAnsi="Arial"/>
          <w:color w:val="000000"/>
          <w:sz w:val="18"/>
        </w:rPr>
        <w:t>edia creation request.</w:t>
      </w:r>
    </w:p>
    <w:bookmarkEnd w:id="2424"/>
    <w:p w14:paraId="1A533867" w14:textId="77777777" w:rsidR="005E3AB4" w:rsidRDefault="003C052F">
      <w:pPr>
        <w:spacing w:before="180"/>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w:t>
      </w:r>
      <w:r>
        <w:rPr>
          <w:rFonts w:ascii="Arial" w:hAnsi="Arial"/>
          <w:color w:val="000000"/>
          <w:sz w:val="18"/>
        </w:rPr>
        <w:t>ing, successful or failed) by the SCU on the same or on a separate Association. There is no asynchronous notification. There is no dependence on the duration or persistence of an Association.</w:t>
      </w:r>
    </w:p>
    <w:p w14:paraId="05A791AD" w14:textId="77777777" w:rsidR="005E3AB4" w:rsidRDefault="003C052F">
      <w:pPr>
        <w:keepNext/>
        <w:spacing w:before="180"/>
        <w:ind w:left="360" w:right="360"/>
        <w:jc w:val="both"/>
      </w:pPr>
      <w:bookmarkStart w:id="2425" w:name="idp140421966984192"/>
      <w:r>
        <w:rPr>
          <w:rFonts w:ascii="Arial" w:hAnsi="Arial"/>
          <w:color w:val="000000"/>
          <w:sz w:val="18"/>
        </w:rPr>
        <w:t>Note</w:t>
      </w:r>
    </w:p>
    <w:bookmarkEnd w:id="2425"/>
    <w:p w14:paraId="088C4D8D" w14:textId="77777777" w:rsidR="005E3AB4" w:rsidRDefault="003C052F">
      <w:pPr>
        <w:spacing w:before="180"/>
        <w:ind w:left="360" w:right="360"/>
        <w:jc w:val="both"/>
      </w:pPr>
      <w:r>
        <w:rPr>
          <w:rFonts w:ascii="Arial" w:hAnsi="Arial"/>
          <w:color w:val="000000"/>
          <w:sz w:val="18"/>
        </w:rPr>
        <w:t>There is no requirement to manage the handling of transient</w:t>
      </w:r>
      <w:r>
        <w:rPr>
          <w:rFonts w:ascii="Arial" w:hAnsi="Arial"/>
          <w:color w:val="000000"/>
          <w:sz w:val="18"/>
        </w:rPr>
        <w:t xml:space="preserve"> failures (such as an empty supply of blank media or labels or ink). Whether or not the SCP queues stored instances and requests in such cases, or fails to accept the request, is outside the scope of the Standard.</w:t>
      </w:r>
    </w:p>
    <w:p w14:paraId="0987DA71" w14:textId="77777777" w:rsidR="005E3AB4" w:rsidRDefault="003C052F">
      <w:pPr>
        <w:spacing w:before="180"/>
      </w:pPr>
      <w:bookmarkStart w:id="2426" w:name="sect_S_2"/>
      <w:r>
        <w:rPr>
          <w:rFonts w:ascii="Arial" w:hAnsi="Arial"/>
          <w:b/>
          <w:color w:val="000000"/>
          <w:sz w:val="28"/>
        </w:rPr>
        <w:t>S.2 Conformance Overview</w:t>
      </w:r>
    </w:p>
    <w:bookmarkEnd w:id="2426"/>
    <w:p w14:paraId="3BD3C7B7" w14:textId="77777777" w:rsidR="005E3AB4" w:rsidRDefault="003C052F">
      <w:pPr>
        <w:spacing w:before="180"/>
        <w:jc w:val="both"/>
      </w:pPr>
      <w:r>
        <w:rPr>
          <w:rFonts w:ascii="Arial" w:hAnsi="Arial"/>
          <w:color w:val="000000"/>
          <w:sz w:val="18"/>
        </w:rPr>
        <w:lastRenderedPageBreak/>
        <w:t>The application-l</w:t>
      </w:r>
      <w:r>
        <w:rPr>
          <w:rFonts w:ascii="Arial" w:hAnsi="Arial"/>
          <w:color w:val="000000"/>
          <w:sz w:val="18"/>
        </w:rPr>
        <w:t>evel services addressed by this Service Class are specified via the Media Creation Management SOP Class.</w:t>
      </w:r>
    </w:p>
    <w:p w14:paraId="46A186D4" w14:textId="77777777" w:rsidR="005E3AB4" w:rsidRDefault="003C052F">
      <w:pPr>
        <w:spacing w:before="180"/>
        <w:jc w:val="both"/>
      </w:pPr>
      <w:r>
        <w:rPr>
          <w:rFonts w:ascii="Arial" w:hAnsi="Arial"/>
          <w:color w:val="000000"/>
          <w:sz w:val="18"/>
        </w:rPr>
        <w:t xml:space="preserve">The Media Creation Management SOP Class specifies Attributes, operations and behavior applicable to the SOP Class. The conformance requirements shall </w:t>
      </w:r>
      <w:r>
        <w:rPr>
          <w:rFonts w:ascii="Arial" w:hAnsi="Arial"/>
          <w:color w:val="000000"/>
          <w:sz w:val="18"/>
        </w:rPr>
        <w:t>be specified in terms of the Service Class Provider (SCP) and the Service Class User (SCU).</w:t>
      </w:r>
    </w:p>
    <w:p w14:paraId="3DBE5A91" w14:textId="77777777" w:rsidR="005E3AB4" w:rsidRDefault="003C052F">
      <w:pPr>
        <w:spacing w:before="180"/>
        <w:jc w:val="both"/>
      </w:pPr>
      <w:r>
        <w:rPr>
          <w:rFonts w:ascii="Arial" w:hAnsi="Arial"/>
          <w:color w:val="000000"/>
          <w:sz w:val="18"/>
        </w:rPr>
        <w:t xml:space="preserve">The Media Creation Management Service Class uses the Media Creation Management IOD as defined in </w:t>
      </w:r>
      <w:hyperlink r:id="rId659" w:anchor="PS3.3">
        <w:r>
          <w:rPr>
            <w:rFonts w:ascii="Arial" w:hAnsi="Arial"/>
            <w:color w:val="000000"/>
            <w:sz w:val="18"/>
          </w:rPr>
          <w:t>PS3.3</w:t>
        </w:r>
      </w:hyperlink>
      <w:r>
        <w:rPr>
          <w:rFonts w:ascii="Arial" w:hAnsi="Arial"/>
          <w:color w:val="000000"/>
          <w:sz w:val="18"/>
        </w:rPr>
        <w:t xml:space="preserve"> and the N-CREATE, N-</w:t>
      </w:r>
      <w:r>
        <w:rPr>
          <w:rFonts w:ascii="Arial" w:hAnsi="Arial"/>
          <w:color w:val="000000"/>
          <w:sz w:val="18"/>
        </w:rPr>
        <w:t xml:space="preserve">ACTION and N-GET Services specified in </w:t>
      </w:r>
      <w:hyperlink r:id="rId660" w:anchor="PS3.7">
        <w:r>
          <w:rPr>
            <w:rFonts w:ascii="Arial" w:hAnsi="Arial"/>
            <w:color w:val="000000"/>
            <w:sz w:val="18"/>
          </w:rPr>
          <w:t>PS3.7</w:t>
        </w:r>
      </w:hyperlink>
      <w:r>
        <w:rPr>
          <w:rFonts w:ascii="Arial" w:hAnsi="Arial"/>
          <w:color w:val="000000"/>
          <w:sz w:val="18"/>
        </w:rPr>
        <w:t>.</w:t>
      </w:r>
    </w:p>
    <w:p w14:paraId="4AA54790" w14:textId="77777777" w:rsidR="005E3AB4" w:rsidRDefault="003C052F">
      <w:pPr>
        <w:spacing w:before="180"/>
      </w:pPr>
      <w:bookmarkStart w:id="2427" w:name="sect_S_2_1"/>
      <w:r>
        <w:rPr>
          <w:rFonts w:ascii="Arial" w:hAnsi="Arial"/>
          <w:b/>
          <w:color w:val="000000"/>
          <w:sz w:val="24"/>
        </w:rPr>
        <w:t>S.2.1 Association Negotiation</w:t>
      </w:r>
    </w:p>
    <w:bookmarkEnd w:id="2427"/>
    <w:p w14:paraId="41B745D1"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rules as </w:t>
      </w:r>
      <w:r>
        <w:rPr>
          <w:rFonts w:ascii="Arial" w:hAnsi="Arial"/>
          <w:color w:val="000000"/>
          <w:sz w:val="18"/>
        </w:rPr>
        <w:t xml:space="preserve">specified in </w:t>
      </w:r>
      <w:hyperlink r:id="rId661" w:anchor="PS3.7">
        <w:r>
          <w:rPr>
            <w:rFonts w:ascii="Arial" w:hAnsi="Arial"/>
            <w:color w:val="000000"/>
            <w:sz w:val="18"/>
          </w:rPr>
          <w:t>PS3.7</w:t>
        </w:r>
      </w:hyperlink>
      <w:r>
        <w:rPr>
          <w:rFonts w:ascii="Arial" w:hAnsi="Arial"/>
          <w:color w:val="000000"/>
          <w:sz w:val="18"/>
        </w:rPr>
        <w:t xml:space="preserve"> shall be used to negotiate the supported SOP Classes.</w:t>
      </w:r>
    </w:p>
    <w:p w14:paraId="2EFE28FC" w14:textId="77777777" w:rsidR="005E3AB4" w:rsidRDefault="003C052F">
      <w:pPr>
        <w:spacing w:before="180"/>
        <w:jc w:val="both"/>
      </w:pPr>
      <w:r>
        <w:rPr>
          <w:rFonts w:ascii="Arial" w:hAnsi="Arial"/>
          <w:color w:val="000000"/>
          <w:sz w:val="18"/>
        </w:rPr>
        <w:t>Support for the SCP/SCU role selection negotiation is not applicable. The SOP Class Extended Negotiation is not defined for this Service Class</w:t>
      </w:r>
      <w:r>
        <w:rPr>
          <w:rFonts w:ascii="Arial" w:hAnsi="Arial"/>
          <w:color w:val="000000"/>
          <w:sz w:val="18"/>
        </w:rPr>
        <w:t>.</w:t>
      </w:r>
    </w:p>
    <w:p w14:paraId="67771F04" w14:textId="77777777" w:rsidR="005E3AB4" w:rsidRDefault="003C052F">
      <w:pPr>
        <w:spacing w:before="180"/>
      </w:pPr>
      <w:bookmarkStart w:id="2428" w:name="sect_S_3"/>
      <w:r>
        <w:rPr>
          <w:rFonts w:ascii="Arial" w:hAnsi="Arial"/>
          <w:b/>
          <w:color w:val="000000"/>
          <w:sz w:val="28"/>
        </w:rPr>
        <w:t>S.3 Media Creation Management SOP Class</w:t>
      </w:r>
    </w:p>
    <w:bookmarkEnd w:id="2428"/>
    <w:p w14:paraId="5FEDC3A1" w14:textId="77777777" w:rsidR="005E3AB4" w:rsidRDefault="003C052F">
      <w:pPr>
        <w:spacing w:before="180"/>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w:t>
      </w:r>
      <w:r>
        <w:rPr>
          <w:rFonts w:ascii="Arial" w:hAnsi="Arial"/>
          <w:color w:val="000000"/>
          <w:sz w:val="18"/>
        </w:rPr>
        <w:t>ilure of media creation is subsequently indicated by the SCU requesting the status from the SCP on the same or a separate association.</w:t>
      </w:r>
    </w:p>
    <w:p w14:paraId="3F76D5E6" w14:textId="77777777" w:rsidR="005E3AB4" w:rsidRDefault="003C052F">
      <w:pPr>
        <w:spacing w:before="180"/>
      </w:pPr>
      <w:bookmarkStart w:id="2429" w:name="sect_S_3_1"/>
      <w:r>
        <w:rPr>
          <w:rFonts w:ascii="Arial" w:hAnsi="Arial"/>
          <w:b/>
          <w:color w:val="000000"/>
          <w:sz w:val="24"/>
        </w:rPr>
        <w:t>S.3.1 DIMSE Service Group</w:t>
      </w:r>
    </w:p>
    <w:bookmarkEnd w:id="2429"/>
    <w:p w14:paraId="4CF8AD4C" w14:textId="77777777" w:rsidR="005E3AB4" w:rsidRDefault="003C052F">
      <w:pPr>
        <w:spacing w:before="180"/>
        <w:jc w:val="both"/>
      </w:pPr>
      <w:r>
        <w:rPr>
          <w:rFonts w:ascii="Arial" w:hAnsi="Arial"/>
          <w:color w:val="000000"/>
          <w:sz w:val="18"/>
        </w:rPr>
        <w:t>The following DIMSE-N Services are applicable to the Media Creation Management SOP Class.</w:t>
      </w:r>
    </w:p>
    <w:p w14:paraId="7B1D2727" w14:textId="77777777" w:rsidR="005E3AB4" w:rsidRDefault="003C052F">
      <w:pPr>
        <w:keepNext/>
        <w:spacing w:before="216"/>
        <w:jc w:val="center"/>
      </w:pPr>
      <w:bookmarkStart w:id="2430" w:name="table_S_3_1_1"/>
      <w:r>
        <w:rPr>
          <w:rFonts w:ascii="Arial" w:hAnsi="Arial"/>
          <w:b/>
          <w:color w:val="000000"/>
          <w:sz w:val="22"/>
        </w:rPr>
        <w:t>Table</w:t>
      </w:r>
      <w:r>
        <w:rPr>
          <w:rFonts w:ascii="Arial" w:hAnsi="Arial"/>
          <w:b/>
          <w:color w:val="000000"/>
          <w:sz w:val="22"/>
        </w:rPr>
        <w:t> S.3.1-1. DIMSE-N Services Applicable to Media Creation Management</w:t>
      </w:r>
    </w:p>
    <w:bookmarkEnd w:id="2430"/>
    <w:p w14:paraId="28740E9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5B5DECC3"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151DD"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B8E40EF" w14:textId="77777777" w:rsidR="005E3AB4" w:rsidRDefault="003C052F">
            <w:pPr>
              <w:spacing w:before="180"/>
              <w:jc w:val="center"/>
            </w:pPr>
            <w:r>
              <w:rPr>
                <w:rFonts w:ascii="Arial" w:hAnsi="Arial"/>
                <w:b/>
                <w:color w:val="000000"/>
                <w:sz w:val="18"/>
              </w:rPr>
              <w:t>Usage SCU/SCP</w:t>
            </w:r>
          </w:p>
        </w:tc>
      </w:tr>
      <w:tr w:rsidR="005E3AB4" w14:paraId="3CCE6699"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50C9CF"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5F5AE34A" w14:textId="77777777" w:rsidR="005E3AB4" w:rsidRDefault="003C052F">
            <w:pPr>
              <w:spacing w:before="180"/>
              <w:jc w:val="center"/>
            </w:pPr>
            <w:r>
              <w:rPr>
                <w:rFonts w:ascii="Arial" w:hAnsi="Arial"/>
                <w:color w:val="000000"/>
                <w:sz w:val="18"/>
              </w:rPr>
              <w:t>M/M</w:t>
            </w:r>
          </w:p>
        </w:tc>
      </w:tr>
      <w:tr w:rsidR="005E3AB4" w14:paraId="3F40172C"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42D7D1"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005E5DC6" w14:textId="77777777" w:rsidR="005E3AB4" w:rsidRDefault="003C052F">
            <w:pPr>
              <w:spacing w:before="180"/>
              <w:jc w:val="center"/>
            </w:pPr>
            <w:r>
              <w:rPr>
                <w:rFonts w:ascii="Arial" w:hAnsi="Arial"/>
                <w:color w:val="000000"/>
                <w:sz w:val="18"/>
              </w:rPr>
              <w:t>M/M</w:t>
            </w:r>
          </w:p>
        </w:tc>
      </w:tr>
      <w:tr w:rsidR="005E3AB4" w14:paraId="6B4F1E2A"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C5CD34"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775DFA10" w14:textId="77777777" w:rsidR="005E3AB4" w:rsidRDefault="003C052F">
            <w:pPr>
              <w:spacing w:before="180"/>
              <w:jc w:val="center"/>
            </w:pPr>
            <w:r>
              <w:rPr>
                <w:rFonts w:ascii="Arial" w:hAnsi="Arial"/>
                <w:color w:val="000000"/>
                <w:sz w:val="18"/>
              </w:rPr>
              <w:t>U/M</w:t>
            </w:r>
          </w:p>
        </w:tc>
      </w:tr>
    </w:tbl>
    <w:p w14:paraId="55450FE4" w14:textId="77777777" w:rsidR="005E3AB4" w:rsidRDefault="003C052F">
      <w:pPr>
        <w:spacing w:before="180"/>
        <w:jc w:val="both"/>
      </w:pPr>
      <w:r>
        <w:rPr>
          <w:rFonts w:ascii="Arial" w:hAnsi="Arial"/>
          <w:color w:val="000000"/>
          <w:sz w:val="18"/>
        </w:rPr>
        <w:t xml:space="preserve">The DIMSE-N Services and Protocol are specified in </w:t>
      </w:r>
      <w:hyperlink r:id="rId662" w:anchor="PS3.7">
        <w:r>
          <w:rPr>
            <w:rFonts w:ascii="Arial" w:hAnsi="Arial"/>
            <w:color w:val="000000"/>
            <w:sz w:val="18"/>
          </w:rPr>
          <w:t>PS3.7</w:t>
        </w:r>
      </w:hyperlink>
      <w:r>
        <w:rPr>
          <w:rFonts w:ascii="Arial" w:hAnsi="Arial"/>
          <w:color w:val="000000"/>
          <w:sz w:val="18"/>
        </w:rPr>
        <w:t>.</w:t>
      </w:r>
    </w:p>
    <w:p w14:paraId="557F878D" w14:textId="77777777" w:rsidR="005E3AB4" w:rsidRDefault="003C052F">
      <w:pPr>
        <w:spacing w:before="180"/>
      </w:pPr>
      <w:bookmarkStart w:id="2431" w:name="sect_S_3_2"/>
      <w:r>
        <w:rPr>
          <w:rFonts w:ascii="Arial" w:hAnsi="Arial"/>
          <w:b/>
          <w:color w:val="000000"/>
          <w:sz w:val="24"/>
        </w:rPr>
        <w:t>S.3.2 Operations</w:t>
      </w:r>
    </w:p>
    <w:bookmarkEnd w:id="2431"/>
    <w:p w14:paraId="18801161" w14:textId="77777777" w:rsidR="005E3AB4" w:rsidRDefault="003C052F">
      <w:pPr>
        <w:spacing w:before="180"/>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w:t>
      </w:r>
      <w:r>
        <w:rPr>
          <w:rFonts w:ascii="Arial" w:hAnsi="Arial"/>
          <w:color w:val="000000"/>
          <w:sz w:val="18"/>
        </w:rPr>
        <w:t xml:space="preserve"> operations.</w:t>
      </w:r>
    </w:p>
    <w:p w14:paraId="042771F6" w14:textId="77777777" w:rsidR="005E3AB4" w:rsidRDefault="003C052F">
      <w:pPr>
        <w:spacing w:before="180"/>
      </w:pPr>
      <w:bookmarkStart w:id="2432" w:name="sect_S_3_2_1"/>
      <w:r>
        <w:rPr>
          <w:rFonts w:ascii="Arial" w:hAnsi="Arial"/>
          <w:b/>
          <w:color w:val="000000"/>
          <w:sz w:val="26"/>
        </w:rPr>
        <w:t>S.3.2.1 Create a Media Creation Request</w:t>
      </w:r>
    </w:p>
    <w:bookmarkEnd w:id="2432"/>
    <w:p w14:paraId="784B94EC" w14:textId="77777777" w:rsidR="005E3AB4" w:rsidRDefault="003C052F">
      <w:pPr>
        <w:spacing w:before="180"/>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w:t>
      </w:r>
      <w:r>
        <w:rPr>
          <w:rFonts w:ascii="Arial" w:hAnsi="Arial"/>
          <w:color w:val="000000"/>
          <w:sz w:val="18"/>
        </w:rPr>
        <w:t>ate a new media creation request containing the set of SOP Instances that shall be included in the Interchange Media. This operation shall be invoked through the N-CREATE primitive</w:t>
      </w:r>
    </w:p>
    <w:p w14:paraId="069D2889" w14:textId="77777777" w:rsidR="005E3AB4" w:rsidRDefault="003C052F">
      <w:pPr>
        <w:spacing w:before="180"/>
      </w:pPr>
      <w:bookmarkStart w:id="2433" w:name="sect_S_3_2_1_1"/>
      <w:r>
        <w:rPr>
          <w:rFonts w:ascii="Arial" w:hAnsi="Arial"/>
          <w:b/>
          <w:color w:val="000000"/>
          <w:sz w:val="22"/>
        </w:rPr>
        <w:t>S.3.2.1.1 Attributes</w:t>
      </w:r>
    </w:p>
    <w:bookmarkEnd w:id="2433"/>
    <w:p w14:paraId="5628BA8D" w14:textId="77777777" w:rsidR="005E3AB4" w:rsidRDefault="003C052F">
      <w:pPr>
        <w:spacing w:before="180"/>
        <w:jc w:val="both"/>
      </w:pPr>
      <w:r>
        <w:rPr>
          <w:rFonts w:ascii="Arial" w:hAnsi="Arial"/>
          <w:color w:val="000000"/>
          <w:sz w:val="18"/>
        </w:rPr>
        <w:t>The DICOM AEs that claim conformance to this SOP Class</w:t>
      </w:r>
      <w:r>
        <w:rPr>
          <w:rFonts w:ascii="Arial" w:hAnsi="Arial"/>
          <w:color w:val="000000"/>
          <w:sz w:val="18"/>
        </w:rPr>
        <w:t xml:space="preserve">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p w14:paraId="7389A88F" w14:textId="77777777" w:rsidR="005E3AB4" w:rsidRDefault="003C052F">
      <w:pPr>
        <w:keepNext/>
        <w:spacing w:before="216"/>
        <w:jc w:val="center"/>
      </w:pPr>
      <w:bookmarkStart w:id="2434" w:name="table_S_3_2_1_1_1"/>
      <w:r>
        <w:rPr>
          <w:rFonts w:ascii="Arial" w:hAnsi="Arial"/>
          <w:b/>
          <w:color w:val="000000"/>
          <w:sz w:val="22"/>
        </w:rPr>
        <w:t>Table S.3.2.1.1-1. Media Creation Management - N-CREATE Attributes</w:t>
      </w:r>
    </w:p>
    <w:bookmarkEnd w:id="2434"/>
    <w:p w14:paraId="0314610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77"/>
        <w:gridCol w:w="1120"/>
        <w:gridCol w:w="5043"/>
      </w:tblGrid>
      <w:tr w:rsidR="005E3AB4" w14:paraId="1983FFFC" w14:textId="77777777">
        <w:tblPrEx>
          <w:tblCellMar>
            <w:top w:w="0" w:type="dxa"/>
            <w:bottom w:w="0" w:type="dxa"/>
          </w:tblCellMar>
        </w:tblPrEx>
        <w:trPr>
          <w:tblHeader/>
        </w:trPr>
        <w:tc>
          <w:tcPr>
            <w:tcW w:w="42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DAEC63" w14:textId="77777777" w:rsidR="005E3AB4" w:rsidRDefault="003C052F">
            <w:pPr>
              <w:keepNext/>
              <w:spacing w:before="180"/>
              <w:jc w:val="center"/>
            </w:pPr>
            <w:r>
              <w:rPr>
                <w:rFonts w:ascii="Arial" w:hAnsi="Arial"/>
                <w:b/>
                <w:color w:val="000000"/>
                <w:sz w:val="18"/>
              </w:rPr>
              <w:lastRenderedPageBreak/>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4CAB5733" w14:textId="77777777" w:rsidR="005E3AB4" w:rsidRDefault="003C052F">
            <w:pPr>
              <w:spacing w:before="180"/>
              <w:jc w:val="center"/>
            </w:pPr>
            <w:r>
              <w:rPr>
                <w:rFonts w:ascii="Arial" w:hAnsi="Arial"/>
                <w:b/>
                <w:color w:val="000000"/>
                <w:sz w:val="18"/>
              </w:rPr>
              <w:t>Tag</w:t>
            </w:r>
          </w:p>
        </w:tc>
        <w:tc>
          <w:tcPr>
            <w:tcW w:w="5043" w:type="dxa"/>
            <w:tcBorders>
              <w:top w:val="single" w:sz="4" w:space="0" w:color="000000"/>
              <w:bottom w:val="single" w:sz="4" w:space="0" w:color="000000"/>
              <w:right w:val="single" w:sz="4" w:space="0" w:color="000000"/>
            </w:tcBorders>
            <w:tcMar>
              <w:top w:w="40" w:type="dxa"/>
              <w:left w:w="40" w:type="dxa"/>
              <w:bottom w:w="40" w:type="dxa"/>
              <w:right w:w="40" w:type="dxa"/>
            </w:tcMar>
          </w:tcPr>
          <w:p w14:paraId="643D2A13" w14:textId="77777777" w:rsidR="005E3AB4" w:rsidRDefault="003C052F">
            <w:pPr>
              <w:spacing w:before="180"/>
              <w:jc w:val="center"/>
            </w:pPr>
            <w:r>
              <w:rPr>
                <w:rFonts w:ascii="Arial" w:hAnsi="Arial"/>
                <w:b/>
                <w:color w:val="000000"/>
                <w:sz w:val="18"/>
              </w:rPr>
              <w:t>Requirement Type SCU/SCP</w:t>
            </w:r>
          </w:p>
        </w:tc>
      </w:tr>
      <w:tr w:rsidR="005E3AB4" w14:paraId="3588A109"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001B4B"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372407A7" w14:textId="77777777" w:rsidR="005E3AB4" w:rsidRDefault="003C052F">
            <w:pPr>
              <w:spacing w:before="180"/>
              <w:jc w:val="center"/>
            </w:pPr>
            <w:r>
              <w:rPr>
                <w:rFonts w:ascii="Arial" w:hAnsi="Arial"/>
                <w:color w:val="000000"/>
                <w:sz w:val="18"/>
              </w:rPr>
              <w:t>(0008,0005)</w:t>
            </w:r>
          </w:p>
        </w:tc>
        <w:tc>
          <w:tcPr>
            <w:tcW w:w="5043" w:type="dxa"/>
            <w:tcBorders>
              <w:bottom w:val="single" w:sz="4" w:space="0" w:color="000000"/>
              <w:right w:val="single" w:sz="4" w:space="0" w:color="000000"/>
            </w:tcBorders>
            <w:tcMar>
              <w:top w:w="40" w:type="dxa"/>
              <w:left w:w="40" w:type="dxa"/>
              <w:bottom w:w="40" w:type="dxa"/>
              <w:right w:w="40" w:type="dxa"/>
            </w:tcMar>
          </w:tcPr>
          <w:p w14:paraId="7C4671CC" w14:textId="77777777" w:rsidR="005E3AB4" w:rsidRDefault="003C052F">
            <w:pPr>
              <w:spacing w:before="180"/>
              <w:jc w:val="center"/>
            </w:pPr>
            <w:r>
              <w:rPr>
                <w:rFonts w:ascii="Arial" w:hAnsi="Arial"/>
                <w:color w:val="000000"/>
                <w:sz w:val="18"/>
              </w:rPr>
              <w:t>1C/1C (Required if expanded or replacement character set is used)</w:t>
            </w:r>
          </w:p>
        </w:tc>
      </w:tr>
      <w:tr w:rsidR="005E3AB4" w14:paraId="68A7E3A7"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96AEE9" w14:textId="77777777" w:rsidR="005E3AB4" w:rsidRDefault="003C052F">
            <w:pPr>
              <w:spacing w:before="180"/>
            </w:pPr>
            <w:r>
              <w:rPr>
                <w:rFonts w:ascii="Arial" w:hAnsi="Arial"/>
                <w:color w:val="000000"/>
                <w:sz w:val="18"/>
              </w:rPr>
              <w:t xml:space="preserve">Storage Media </w:t>
            </w:r>
            <w:r>
              <w:rPr>
                <w:rFonts w:ascii="Arial" w:hAnsi="Arial"/>
                <w:color w:val="000000"/>
                <w:sz w:val="18"/>
              </w:rPr>
              <w:t>File-Set ID</w:t>
            </w:r>
          </w:p>
        </w:tc>
        <w:tc>
          <w:tcPr>
            <w:tcW w:w="1120" w:type="dxa"/>
            <w:tcBorders>
              <w:bottom w:val="single" w:sz="4" w:space="0" w:color="000000"/>
              <w:right w:val="single" w:sz="4" w:space="0" w:color="000000"/>
            </w:tcBorders>
            <w:tcMar>
              <w:top w:w="40" w:type="dxa"/>
              <w:left w:w="40" w:type="dxa"/>
              <w:bottom w:w="40" w:type="dxa"/>
              <w:right w:w="40" w:type="dxa"/>
            </w:tcMar>
          </w:tcPr>
          <w:p w14:paraId="10C0F5EB" w14:textId="77777777" w:rsidR="005E3AB4" w:rsidRDefault="003C052F">
            <w:pPr>
              <w:spacing w:before="180"/>
              <w:jc w:val="center"/>
            </w:pPr>
            <w:r>
              <w:rPr>
                <w:rFonts w:ascii="Arial" w:hAnsi="Arial"/>
                <w:color w:val="000000"/>
                <w:sz w:val="18"/>
              </w:rPr>
              <w:t>(0088,0130)</w:t>
            </w:r>
          </w:p>
        </w:tc>
        <w:tc>
          <w:tcPr>
            <w:tcW w:w="5043" w:type="dxa"/>
            <w:tcBorders>
              <w:bottom w:val="single" w:sz="4" w:space="0" w:color="000000"/>
              <w:right w:val="single" w:sz="4" w:space="0" w:color="000000"/>
            </w:tcBorders>
            <w:tcMar>
              <w:top w:w="40" w:type="dxa"/>
              <w:left w:w="40" w:type="dxa"/>
              <w:bottom w:w="40" w:type="dxa"/>
              <w:right w:w="40" w:type="dxa"/>
            </w:tcMar>
          </w:tcPr>
          <w:p w14:paraId="55A6E09B" w14:textId="77777777" w:rsidR="005E3AB4" w:rsidRDefault="003C052F">
            <w:pPr>
              <w:spacing w:before="180"/>
              <w:jc w:val="center"/>
            </w:pPr>
            <w:r>
              <w:rPr>
                <w:rFonts w:ascii="Arial" w:hAnsi="Arial"/>
                <w:color w:val="000000"/>
                <w:sz w:val="18"/>
              </w:rPr>
              <w:t>3/3</w:t>
            </w:r>
          </w:p>
          <w:p w14:paraId="7E0388E6" w14:textId="77777777" w:rsidR="005E3AB4" w:rsidRDefault="003C052F">
            <w:pPr>
              <w:spacing w:before="180"/>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tc>
      </w:tr>
      <w:tr w:rsidR="005E3AB4" w14:paraId="1C5B021D"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56080" w14:textId="77777777" w:rsidR="005E3AB4" w:rsidRDefault="003C052F">
            <w:pPr>
              <w:spacing w:before="180"/>
            </w:pPr>
            <w:r>
              <w:rPr>
                <w:rFonts w:ascii="Arial" w:hAnsi="Arial"/>
                <w:color w:val="000000"/>
                <w:sz w:val="18"/>
              </w:rPr>
              <w:t>Storage Media File-Set UID</w:t>
            </w:r>
          </w:p>
        </w:tc>
        <w:tc>
          <w:tcPr>
            <w:tcW w:w="1120" w:type="dxa"/>
            <w:tcBorders>
              <w:bottom w:val="single" w:sz="4" w:space="0" w:color="000000"/>
              <w:right w:val="single" w:sz="4" w:space="0" w:color="000000"/>
            </w:tcBorders>
            <w:tcMar>
              <w:top w:w="40" w:type="dxa"/>
              <w:left w:w="40" w:type="dxa"/>
              <w:bottom w:w="40" w:type="dxa"/>
              <w:right w:w="40" w:type="dxa"/>
            </w:tcMar>
          </w:tcPr>
          <w:p w14:paraId="13E3D862" w14:textId="77777777" w:rsidR="005E3AB4" w:rsidRDefault="003C052F">
            <w:pPr>
              <w:spacing w:before="180"/>
              <w:jc w:val="center"/>
            </w:pPr>
            <w:r>
              <w:rPr>
                <w:rFonts w:ascii="Arial" w:hAnsi="Arial"/>
                <w:color w:val="000000"/>
                <w:sz w:val="18"/>
              </w:rPr>
              <w:t>(0088,0140)</w:t>
            </w:r>
          </w:p>
        </w:tc>
        <w:tc>
          <w:tcPr>
            <w:tcW w:w="5043" w:type="dxa"/>
            <w:tcBorders>
              <w:bottom w:val="single" w:sz="4" w:space="0" w:color="000000"/>
              <w:right w:val="single" w:sz="4" w:space="0" w:color="000000"/>
            </w:tcBorders>
            <w:tcMar>
              <w:top w:w="40" w:type="dxa"/>
              <w:left w:w="40" w:type="dxa"/>
              <w:bottom w:w="40" w:type="dxa"/>
              <w:right w:w="40" w:type="dxa"/>
            </w:tcMar>
          </w:tcPr>
          <w:p w14:paraId="26F0DED3" w14:textId="77777777" w:rsidR="005E3AB4" w:rsidRDefault="003C052F">
            <w:pPr>
              <w:spacing w:before="180"/>
              <w:jc w:val="center"/>
            </w:pPr>
            <w:r>
              <w:rPr>
                <w:rFonts w:ascii="Arial" w:hAnsi="Arial"/>
                <w:color w:val="000000"/>
                <w:sz w:val="18"/>
              </w:rPr>
              <w:t>3/3</w:t>
            </w:r>
          </w:p>
          <w:p w14:paraId="01A1197A" w14:textId="77777777" w:rsidR="005E3AB4" w:rsidRDefault="003C052F">
            <w:pPr>
              <w:spacing w:before="180"/>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tc>
      </w:tr>
      <w:tr w:rsidR="005E3AB4" w14:paraId="37C26459"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6CCD21" w14:textId="77777777" w:rsidR="005E3AB4" w:rsidRDefault="003C052F">
            <w:pPr>
              <w:spacing w:before="180"/>
            </w:pPr>
            <w:r>
              <w:rPr>
                <w:rFonts w:ascii="Arial" w:hAnsi="Arial"/>
                <w:color w:val="000000"/>
                <w:sz w:val="18"/>
              </w:rPr>
              <w:t>Label Using Information Extracted From Instances</w:t>
            </w:r>
          </w:p>
        </w:tc>
        <w:tc>
          <w:tcPr>
            <w:tcW w:w="1120" w:type="dxa"/>
            <w:tcBorders>
              <w:bottom w:val="single" w:sz="4" w:space="0" w:color="000000"/>
              <w:right w:val="single" w:sz="4" w:space="0" w:color="000000"/>
            </w:tcBorders>
            <w:tcMar>
              <w:top w:w="40" w:type="dxa"/>
              <w:left w:w="40" w:type="dxa"/>
              <w:bottom w:w="40" w:type="dxa"/>
              <w:right w:w="40" w:type="dxa"/>
            </w:tcMar>
          </w:tcPr>
          <w:p w14:paraId="6B0651FA" w14:textId="77777777" w:rsidR="005E3AB4" w:rsidRDefault="003C052F">
            <w:pPr>
              <w:spacing w:before="180"/>
              <w:jc w:val="center"/>
            </w:pPr>
            <w:r>
              <w:rPr>
                <w:rFonts w:ascii="Arial" w:hAnsi="Arial"/>
                <w:color w:val="000000"/>
                <w:sz w:val="18"/>
              </w:rPr>
              <w:t>(2200,0001)</w:t>
            </w:r>
          </w:p>
        </w:tc>
        <w:tc>
          <w:tcPr>
            <w:tcW w:w="5043" w:type="dxa"/>
            <w:tcBorders>
              <w:bottom w:val="single" w:sz="4" w:space="0" w:color="000000"/>
              <w:right w:val="single" w:sz="4" w:space="0" w:color="000000"/>
            </w:tcBorders>
            <w:tcMar>
              <w:top w:w="40" w:type="dxa"/>
              <w:left w:w="40" w:type="dxa"/>
              <w:bottom w:w="40" w:type="dxa"/>
              <w:right w:w="40" w:type="dxa"/>
            </w:tcMar>
          </w:tcPr>
          <w:p w14:paraId="6C83C407" w14:textId="77777777" w:rsidR="005E3AB4" w:rsidRDefault="003C052F">
            <w:pPr>
              <w:spacing w:before="180"/>
              <w:jc w:val="center"/>
            </w:pPr>
            <w:r>
              <w:rPr>
                <w:rFonts w:ascii="Arial" w:hAnsi="Arial"/>
                <w:color w:val="000000"/>
                <w:sz w:val="18"/>
              </w:rPr>
              <w:t>3/1C</w:t>
            </w:r>
          </w:p>
          <w:p w14:paraId="16042314" w14:textId="77777777" w:rsidR="005E3AB4" w:rsidRDefault="003C052F">
            <w:pPr>
              <w:spacing w:before="180"/>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tc>
      </w:tr>
      <w:tr w:rsidR="005E3AB4" w14:paraId="026090B8"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907902" w14:textId="77777777" w:rsidR="005E3AB4" w:rsidRDefault="003C052F">
            <w:pPr>
              <w:spacing w:before="180"/>
            </w:pPr>
            <w:r>
              <w:rPr>
                <w:rFonts w:ascii="Arial" w:hAnsi="Arial"/>
                <w:color w:val="000000"/>
                <w:sz w:val="18"/>
              </w:rPr>
              <w:t>Label Text</w:t>
            </w:r>
          </w:p>
        </w:tc>
        <w:tc>
          <w:tcPr>
            <w:tcW w:w="1120" w:type="dxa"/>
            <w:tcBorders>
              <w:bottom w:val="single" w:sz="4" w:space="0" w:color="000000"/>
              <w:right w:val="single" w:sz="4" w:space="0" w:color="000000"/>
            </w:tcBorders>
            <w:tcMar>
              <w:top w:w="40" w:type="dxa"/>
              <w:left w:w="40" w:type="dxa"/>
              <w:bottom w:w="40" w:type="dxa"/>
              <w:right w:w="40" w:type="dxa"/>
            </w:tcMar>
          </w:tcPr>
          <w:p w14:paraId="3C7F10ED" w14:textId="77777777" w:rsidR="005E3AB4" w:rsidRDefault="003C052F">
            <w:pPr>
              <w:spacing w:before="180"/>
              <w:jc w:val="center"/>
            </w:pPr>
            <w:r>
              <w:rPr>
                <w:rFonts w:ascii="Arial" w:hAnsi="Arial"/>
                <w:color w:val="000000"/>
                <w:sz w:val="18"/>
              </w:rPr>
              <w:t>(2200,0002)</w:t>
            </w:r>
          </w:p>
        </w:tc>
        <w:tc>
          <w:tcPr>
            <w:tcW w:w="5043" w:type="dxa"/>
            <w:tcBorders>
              <w:bottom w:val="single" w:sz="4" w:space="0" w:color="000000"/>
              <w:right w:val="single" w:sz="4" w:space="0" w:color="000000"/>
            </w:tcBorders>
            <w:tcMar>
              <w:top w:w="40" w:type="dxa"/>
              <w:left w:w="40" w:type="dxa"/>
              <w:bottom w:w="40" w:type="dxa"/>
              <w:right w:w="40" w:type="dxa"/>
            </w:tcMar>
          </w:tcPr>
          <w:p w14:paraId="71B92DB6" w14:textId="77777777" w:rsidR="005E3AB4" w:rsidRDefault="003C052F">
            <w:pPr>
              <w:spacing w:before="180"/>
              <w:jc w:val="center"/>
            </w:pPr>
            <w:r>
              <w:rPr>
                <w:rFonts w:ascii="Arial" w:hAnsi="Arial"/>
                <w:color w:val="000000"/>
                <w:sz w:val="18"/>
              </w:rPr>
              <w:t>3/1C</w:t>
            </w:r>
          </w:p>
          <w:p w14:paraId="681B823F" w14:textId="77777777" w:rsidR="005E3AB4" w:rsidRDefault="003C052F">
            <w:pPr>
              <w:spacing w:before="180"/>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tc>
      </w:tr>
      <w:tr w:rsidR="005E3AB4" w14:paraId="60F63AD0"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9C908D" w14:textId="77777777" w:rsidR="005E3AB4" w:rsidRDefault="003C052F">
            <w:pPr>
              <w:spacing w:before="180"/>
            </w:pPr>
            <w:r>
              <w:rPr>
                <w:rFonts w:ascii="Arial" w:hAnsi="Arial"/>
                <w:color w:val="000000"/>
                <w:sz w:val="18"/>
              </w:rPr>
              <w:t>Label Style Selection</w:t>
            </w:r>
          </w:p>
        </w:tc>
        <w:tc>
          <w:tcPr>
            <w:tcW w:w="1120" w:type="dxa"/>
            <w:tcBorders>
              <w:bottom w:val="single" w:sz="4" w:space="0" w:color="000000"/>
              <w:right w:val="single" w:sz="4" w:space="0" w:color="000000"/>
            </w:tcBorders>
            <w:tcMar>
              <w:top w:w="40" w:type="dxa"/>
              <w:left w:w="40" w:type="dxa"/>
              <w:bottom w:w="40" w:type="dxa"/>
              <w:right w:w="40" w:type="dxa"/>
            </w:tcMar>
          </w:tcPr>
          <w:p w14:paraId="0A62436D" w14:textId="77777777" w:rsidR="005E3AB4" w:rsidRDefault="003C052F">
            <w:pPr>
              <w:spacing w:before="180"/>
              <w:jc w:val="center"/>
            </w:pPr>
            <w:r>
              <w:rPr>
                <w:rFonts w:ascii="Arial" w:hAnsi="Arial"/>
                <w:color w:val="000000"/>
                <w:sz w:val="18"/>
              </w:rPr>
              <w:t>(2200,0003)</w:t>
            </w:r>
          </w:p>
        </w:tc>
        <w:tc>
          <w:tcPr>
            <w:tcW w:w="5043" w:type="dxa"/>
            <w:tcBorders>
              <w:bottom w:val="single" w:sz="4" w:space="0" w:color="000000"/>
              <w:right w:val="single" w:sz="4" w:space="0" w:color="000000"/>
            </w:tcBorders>
            <w:tcMar>
              <w:top w:w="40" w:type="dxa"/>
              <w:left w:w="40" w:type="dxa"/>
              <w:bottom w:w="40" w:type="dxa"/>
              <w:right w:w="40" w:type="dxa"/>
            </w:tcMar>
          </w:tcPr>
          <w:p w14:paraId="76C15AAD" w14:textId="77777777" w:rsidR="005E3AB4" w:rsidRDefault="003C052F">
            <w:pPr>
              <w:spacing w:before="180"/>
              <w:jc w:val="center"/>
            </w:pPr>
            <w:r>
              <w:rPr>
                <w:rFonts w:ascii="Arial" w:hAnsi="Arial"/>
                <w:color w:val="000000"/>
                <w:sz w:val="18"/>
              </w:rPr>
              <w:t>3/1C</w:t>
            </w:r>
          </w:p>
          <w:p w14:paraId="72C093E2" w14:textId="77777777" w:rsidR="005E3AB4" w:rsidRDefault="003C052F">
            <w:pPr>
              <w:spacing w:before="180"/>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tc>
      </w:tr>
      <w:tr w:rsidR="005E3AB4" w14:paraId="53F7A6AF"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B2530" w14:textId="77777777" w:rsidR="005E3AB4" w:rsidRDefault="003C052F">
            <w:pPr>
              <w:spacing w:before="180"/>
            </w:pPr>
            <w:r>
              <w:rPr>
                <w:rFonts w:ascii="Arial" w:hAnsi="Arial"/>
                <w:color w:val="000000"/>
                <w:sz w:val="18"/>
              </w:rPr>
              <w:t>Barcode Value</w:t>
            </w:r>
          </w:p>
        </w:tc>
        <w:tc>
          <w:tcPr>
            <w:tcW w:w="1120" w:type="dxa"/>
            <w:tcBorders>
              <w:bottom w:val="single" w:sz="4" w:space="0" w:color="000000"/>
              <w:right w:val="single" w:sz="4" w:space="0" w:color="000000"/>
            </w:tcBorders>
            <w:tcMar>
              <w:top w:w="40" w:type="dxa"/>
              <w:left w:w="40" w:type="dxa"/>
              <w:bottom w:w="40" w:type="dxa"/>
              <w:right w:w="40" w:type="dxa"/>
            </w:tcMar>
          </w:tcPr>
          <w:p w14:paraId="350E844B" w14:textId="77777777" w:rsidR="005E3AB4" w:rsidRDefault="003C052F">
            <w:pPr>
              <w:spacing w:before="180"/>
              <w:jc w:val="center"/>
            </w:pPr>
            <w:r>
              <w:rPr>
                <w:rFonts w:ascii="Arial" w:hAnsi="Arial"/>
                <w:color w:val="000000"/>
                <w:sz w:val="18"/>
              </w:rPr>
              <w:t>(2200,0005)</w:t>
            </w:r>
          </w:p>
        </w:tc>
        <w:tc>
          <w:tcPr>
            <w:tcW w:w="5043" w:type="dxa"/>
            <w:tcBorders>
              <w:bottom w:val="single" w:sz="4" w:space="0" w:color="000000"/>
              <w:right w:val="single" w:sz="4" w:space="0" w:color="000000"/>
            </w:tcBorders>
            <w:tcMar>
              <w:top w:w="40" w:type="dxa"/>
              <w:left w:w="40" w:type="dxa"/>
              <w:bottom w:w="40" w:type="dxa"/>
              <w:right w:w="40" w:type="dxa"/>
            </w:tcMar>
          </w:tcPr>
          <w:p w14:paraId="08F613A1" w14:textId="77777777" w:rsidR="005E3AB4" w:rsidRDefault="003C052F">
            <w:pPr>
              <w:spacing w:before="180"/>
              <w:jc w:val="center"/>
            </w:pPr>
            <w:r>
              <w:rPr>
                <w:rFonts w:ascii="Arial" w:hAnsi="Arial"/>
                <w:color w:val="000000"/>
                <w:sz w:val="18"/>
              </w:rPr>
              <w:t>3/3</w:t>
            </w:r>
          </w:p>
          <w:p w14:paraId="635BCDEB" w14:textId="77777777" w:rsidR="005E3AB4" w:rsidRDefault="003C052F">
            <w:pPr>
              <w:spacing w:before="180"/>
              <w:jc w:val="center"/>
            </w:pPr>
            <w:r>
              <w:rPr>
                <w:rFonts w:ascii="Arial" w:hAnsi="Arial"/>
                <w:color w:val="000000"/>
                <w:sz w:val="18"/>
              </w:rPr>
              <w:t xml:space="preserve">See </w:t>
            </w:r>
            <w:hyperlink w:anchor="sect_S_3_2_1_1_4">
              <w:r>
                <w:rPr>
                  <w:rFonts w:ascii="Arial" w:hAnsi="Arial"/>
                  <w:color w:val="000000"/>
                  <w:sz w:val="18"/>
                </w:rPr>
                <w:t>Section S.3.2.1.1.4</w:t>
              </w:r>
            </w:hyperlink>
          </w:p>
        </w:tc>
      </w:tr>
      <w:tr w:rsidR="005E3AB4" w14:paraId="0185E173"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25A25" w14:textId="77777777" w:rsidR="005E3AB4" w:rsidRDefault="003C052F">
            <w:pPr>
              <w:spacing w:before="180"/>
            </w:pPr>
            <w:r>
              <w:rPr>
                <w:rFonts w:ascii="Arial" w:hAnsi="Arial"/>
                <w:color w:val="000000"/>
                <w:sz w:val="18"/>
              </w:rPr>
              <w:t>Barcode Symbology</w:t>
            </w:r>
          </w:p>
        </w:tc>
        <w:tc>
          <w:tcPr>
            <w:tcW w:w="1120" w:type="dxa"/>
            <w:tcBorders>
              <w:bottom w:val="single" w:sz="4" w:space="0" w:color="000000"/>
              <w:right w:val="single" w:sz="4" w:space="0" w:color="000000"/>
            </w:tcBorders>
            <w:tcMar>
              <w:top w:w="40" w:type="dxa"/>
              <w:left w:w="40" w:type="dxa"/>
              <w:bottom w:w="40" w:type="dxa"/>
              <w:right w:w="40" w:type="dxa"/>
            </w:tcMar>
          </w:tcPr>
          <w:p w14:paraId="61091DB9" w14:textId="77777777" w:rsidR="005E3AB4" w:rsidRDefault="003C052F">
            <w:pPr>
              <w:spacing w:before="180"/>
              <w:jc w:val="center"/>
            </w:pPr>
            <w:r>
              <w:rPr>
                <w:rFonts w:ascii="Arial" w:hAnsi="Arial"/>
                <w:color w:val="000000"/>
                <w:sz w:val="18"/>
              </w:rPr>
              <w:t>(2200,0006)</w:t>
            </w:r>
          </w:p>
        </w:tc>
        <w:tc>
          <w:tcPr>
            <w:tcW w:w="5043" w:type="dxa"/>
            <w:tcBorders>
              <w:bottom w:val="single" w:sz="4" w:space="0" w:color="000000"/>
              <w:right w:val="single" w:sz="4" w:space="0" w:color="000000"/>
            </w:tcBorders>
            <w:tcMar>
              <w:top w:w="40" w:type="dxa"/>
              <w:left w:w="40" w:type="dxa"/>
              <w:bottom w:w="40" w:type="dxa"/>
              <w:right w:w="40" w:type="dxa"/>
            </w:tcMar>
          </w:tcPr>
          <w:p w14:paraId="35C62BB5" w14:textId="77777777" w:rsidR="005E3AB4" w:rsidRDefault="003C052F">
            <w:pPr>
              <w:spacing w:before="180"/>
              <w:jc w:val="center"/>
            </w:pPr>
            <w:r>
              <w:rPr>
                <w:rFonts w:ascii="Arial" w:hAnsi="Arial"/>
                <w:color w:val="000000"/>
                <w:sz w:val="18"/>
              </w:rPr>
              <w:t>3/3</w:t>
            </w:r>
          </w:p>
          <w:p w14:paraId="0E878F01" w14:textId="77777777" w:rsidR="005E3AB4" w:rsidRDefault="003C052F">
            <w:pPr>
              <w:spacing w:before="180"/>
              <w:jc w:val="center"/>
            </w:pPr>
            <w:r>
              <w:rPr>
                <w:rFonts w:ascii="Arial" w:hAnsi="Arial"/>
                <w:color w:val="000000"/>
                <w:sz w:val="18"/>
              </w:rPr>
              <w:t xml:space="preserve">See </w:t>
            </w:r>
            <w:hyperlink w:anchor="sect_S_3_2_1_1_4">
              <w:r>
                <w:rPr>
                  <w:rFonts w:ascii="Arial" w:hAnsi="Arial"/>
                  <w:color w:val="000000"/>
                  <w:sz w:val="18"/>
                </w:rPr>
                <w:t>Section S.3.2.1.1.4</w:t>
              </w:r>
            </w:hyperlink>
          </w:p>
        </w:tc>
      </w:tr>
      <w:tr w:rsidR="005E3AB4" w14:paraId="3EDE4979"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26A237" w14:textId="77777777" w:rsidR="005E3AB4" w:rsidRDefault="003C052F">
            <w:pPr>
              <w:spacing w:before="180"/>
            </w:pPr>
            <w:r>
              <w:rPr>
                <w:rFonts w:ascii="Arial" w:hAnsi="Arial"/>
                <w:color w:val="000000"/>
                <w:sz w:val="18"/>
              </w:rPr>
              <w:t>Media Disposition</w:t>
            </w:r>
          </w:p>
        </w:tc>
        <w:tc>
          <w:tcPr>
            <w:tcW w:w="1120" w:type="dxa"/>
            <w:tcBorders>
              <w:bottom w:val="single" w:sz="4" w:space="0" w:color="000000"/>
              <w:right w:val="single" w:sz="4" w:space="0" w:color="000000"/>
            </w:tcBorders>
            <w:tcMar>
              <w:top w:w="40" w:type="dxa"/>
              <w:left w:w="40" w:type="dxa"/>
              <w:bottom w:w="40" w:type="dxa"/>
              <w:right w:w="40" w:type="dxa"/>
            </w:tcMar>
          </w:tcPr>
          <w:p w14:paraId="4D29DC9E" w14:textId="77777777" w:rsidR="005E3AB4" w:rsidRDefault="003C052F">
            <w:pPr>
              <w:spacing w:before="180"/>
              <w:jc w:val="center"/>
            </w:pPr>
            <w:r>
              <w:rPr>
                <w:rFonts w:ascii="Arial" w:hAnsi="Arial"/>
                <w:color w:val="000000"/>
                <w:sz w:val="18"/>
              </w:rPr>
              <w:t>(2200,0004)</w:t>
            </w:r>
          </w:p>
        </w:tc>
        <w:tc>
          <w:tcPr>
            <w:tcW w:w="5043" w:type="dxa"/>
            <w:tcBorders>
              <w:bottom w:val="single" w:sz="4" w:space="0" w:color="000000"/>
              <w:right w:val="single" w:sz="4" w:space="0" w:color="000000"/>
            </w:tcBorders>
            <w:tcMar>
              <w:top w:w="40" w:type="dxa"/>
              <w:left w:w="40" w:type="dxa"/>
              <w:bottom w:w="40" w:type="dxa"/>
              <w:right w:w="40" w:type="dxa"/>
            </w:tcMar>
          </w:tcPr>
          <w:p w14:paraId="5A01670F" w14:textId="77777777" w:rsidR="005E3AB4" w:rsidRDefault="003C052F">
            <w:pPr>
              <w:spacing w:before="180"/>
              <w:jc w:val="center"/>
            </w:pPr>
            <w:r>
              <w:rPr>
                <w:rFonts w:ascii="Arial" w:hAnsi="Arial"/>
                <w:color w:val="000000"/>
                <w:sz w:val="18"/>
              </w:rPr>
              <w:t>3/3</w:t>
            </w:r>
          </w:p>
          <w:p w14:paraId="02DBA1E4" w14:textId="77777777" w:rsidR="005E3AB4" w:rsidRDefault="003C052F">
            <w:pPr>
              <w:spacing w:before="180"/>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tc>
      </w:tr>
      <w:tr w:rsidR="005E3AB4" w14:paraId="3B497262"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B56FC9" w14:textId="77777777" w:rsidR="005E3AB4" w:rsidRDefault="003C052F">
            <w:pPr>
              <w:spacing w:before="180"/>
            </w:pPr>
            <w:r>
              <w:rPr>
                <w:rFonts w:ascii="Arial" w:hAnsi="Arial"/>
                <w:color w:val="000000"/>
                <w:sz w:val="18"/>
              </w:rPr>
              <w:t>Allow Media Splitting</w:t>
            </w:r>
          </w:p>
        </w:tc>
        <w:tc>
          <w:tcPr>
            <w:tcW w:w="1120" w:type="dxa"/>
            <w:tcBorders>
              <w:bottom w:val="single" w:sz="4" w:space="0" w:color="000000"/>
              <w:right w:val="single" w:sz="4" w:space="0" w:color="000000"/>
            </w:tcBorders>
            <w:tcMar>
              <w:top w:w="40" w:type="dxa"/>
              <w:left w:w="40" w:type="dxa"/>
              <w:bottom w:w="40" w:type="dxa"/>
              <w:right w:w="40" w:type="dxa"/>
            </w:tcMar>
          </w:tcPr>
          <w:p w14:paraId="7B8E7823" w14:textId="77777777" w:rsidR="005E3AB4" w:rsidRDefault="003C052F">
            <w:pPr>
              <w:spacing w:before="180"/>
              <w:jc w:val="center"/>
            </w:pPr>
            <w:r>
              <w:rPr>
                <w:rFonts w:ascii="Arial" w:hAnsi="Arial"/>
                <w:color w:val="000000"/>
                <w:sz w:val="18"/>
              </w:rPr>
              <w:t>(2200,0007)</w:t>
            </w:r>
          </w:p>
        </w:tc>
        <w:tc>
          <w:tcPr>
            <w:tcW w:w="5043" w:type="dxa"/>
            <w:tcBorders>
              <w:bottom w:val="single" w:sz="4" w:space="0" w:color="000000"/>
              <w:right w:val="single" w:sz="4" w:space="0" w:color="000000"/>
            </w:tcBorders>
            <w:tcMar>
              <w:top w:w="40" w:type="dxa"/>
              <w:left w:w="40" w:type="dxa"/>
              <w:bottom w:w="40" w:type="dxa"/>
              <w:right w:w="40" w:type="dxa"/>
            </w:tcMar>
          </w:tcPr>
          <w:p w14:paraId="23A3DC50" w14:textId="77777777" w:rsidR="005E3AB4" w:rsidRDefault="003C052F">
            <w:pPr>
              <w:spacing w:before="180"/>
              <w:jc w:val="center"/>
            </w:pPr>
            <w:r>
              <w:rPr>
                <w:rFonts w:ascii="Arial" w:hAnsi="Arial"/>
                <w:color w:val="000000"/>
                <w:sz w:val="18"/>
              </w:rPr>
              <w:t>3/1C</w:t>
            </w:r>
          </w:p>
          <w:p w14:paraId="6047BDCE" w14:textId="77777777" w:rsidR="005E3AB4" w:rsidRDefault="003C052F">
            <w:pPr>
              <w:spacing w:before="180"/>
              <w:jc w:val="center"/>
            </w:pPr>
            <w:r>
              <w:rPr>
                <w:rFonts w:ascii="Arial" w:hAnsi="Arial"/>
                <w:color w:val="000000"/>
                <w:sz w:val="18"/>
              </w:rPr>
              <w:t xml:space="preserve">See </w:t>
            </w:r>
            <w:hyperlink w:anchor="sect_S_3_2_1_1_6">
              <w:r>
                <w:rPr>
                  <w:rFonts w:ascii="Arial" w:hAnsi="Arial"/>
                  <w:color w:val="000000"/>
                  <w:sz w:val="18"/>
                </w:rPr>
                <w:t>Section S.3.2.1.1.6</w:t>
              </w:r>
            </w:hyperlink>
          </w:p>
        </w:tc>
      </w:tr>
      <w:tr w:rsidR="005E3AB4" w14:paraId="05B0B64E"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B5FEAF" w14:textId="77777777" w:rsidR="005E3AB4" w:rsidRDefault="003C052F">
            <w:pPr>
              <w:spacing w:before="180"/>
            </w:pPr>
            <w:r>
              <w:rPr>
                <w:rFonts w:ascii="Arial" w:hAnsi="Arial"/>
                <w:color w:val="000000"/>
                <w:sz w:val="18"/>
              </w:rPr>
              <w:t>Allow Lossy Compression</w:t>
            </w:r>
          </w:p>
        </w:tc>
        <w:tc>
          <w:tcPr>
            <w:tcW w:w="1120" w:type="dxa"/>
            <w:tcBorders>
              <w:bottom w:val="single" w:sz="4" w:space="0" w:color="000000"/>
              <w:right w:val="single" w:sz="4" w:space="0" w:color="000000"/>
            </w:tcBorders>
            <w:tcMar>
              <w:top w:w="40" w:type="dxa"/>
              <w:left w:w="40" w:type="dxa"/>
              <w:bottom w:w="40" w:type="dxa"/>
              <w:right w:w="40" w:type="dxa"/>
            </w:tcMar>
          </w:tcPr>
          <w:p w14:paraId="5FF83452" w14:textId="77777777" w:rsidR="005E3AB4" w:rsidRDefault="003C052F">
            <w:pPr>
              <w:spacing w:before="180"/>
              <w:jc w:val="center"/>
            </w:pPr>
            <w:r>
              <w:rPr>
                <w:rFonts w:ascii="Arial" w:hAnsi="Arial"/>
                <w:color w:val="000000"/>
                <w:sz w:val="18"/>
              </w:rPr>
              <w:t>(2200,000F)</w:t>
            </w:r>
          </w:p>
        </w:tc>
        <w:tc>
          <w:tcPr>
            <w:tcW w:w="5043" w:type="dxa"/>
            <w:tcBorders>
              <w:bottom w:val="single" w:sz="4" w:space="0" w:color="000000"/>
              <w:right w:val="single" w:sz="4" w:space="0" w:color="000000"/>
            </w:tcBorders>
            <w:tcMar>
              <w:top w:w="40" w:type="dxa"/>
              <w:left w:w="40" w:type="dxa"/>
              <w:bottom w:w="40" w:type="dxa"/>
              <w:right w:w="40" w:type="dxa"/>
            </w:tcMar>
          </w:tcPr>
          <w:p w14:paraId="4FFC2932" w14:textId="77777777" w:rsidR="005E3AB4" w:rsidRDefault="003C052F">
            <w:pPr>
              <w:spacing w:before="180"/>
              <w:jc w:val="center"/>
            </w:pPr>
            <w:r>
              <w:rPr>
                <w:rFonts w:ascii="Arial" w:hAnsi="Arial"/>
                <w:color w:val="000000"/>
                <w:sz w:val="18"/>
              </w:rPr>
              <w:t>3/1C</w:t>
            </w:r>
          </w:p>
          <w:p w14:paraId="17C5433A" w14:textId="77777777" w:rsidR="005E3AB4" w:rsidRDefault="003C052F">
            <w:pPr>
              <w:spacing w:before="180"/>
              <w:jc w:val="center"/>
            </w:pPr>
            <w:r>
              <w:rPr>
                <w:rFonts w:ascii="Arial" w:hAnsi="Arial"/>
                <w:color w:val="000000"/>
                <w:sz w:val="18"/>
              </w:rPr>
              <w:t xml:space="preserve">See </w:t>
            </w:r>
            <w:hyperlink w:anchor="sect_S_3_2_1_1_9">
              <w:r>
                <w:rPr>
                  <w:rFonts w:ascii="Arial" w:hAnsi="Arial"/>
                  <w:color w:val="000000"/>
                  <w:sz w:val="18"/>
                </w:rPr>
                <w:t>Section S.3.2.1.1.9</w:t>
              </w:r>
            </w:hyperlink>
          </w:p>
        </w:tc>
      </w:tr>
      <w:tr w:rsidR="005E3AB4" w14:paraId="24E61A2A"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E8495" w14:textId="77777777" w:rsidR="005E3AB4" w:rsidRDefault="003C052F">
            <w:pPr>
              <w:spacing w:before="180"/>
            </w:pPr>
            <w:r>
              <w:rPr>
                <w:rFonts w:ascii="Arial" w:hAnsi="Arial"/>
                <w:color w:val="000000"/>
                <w:sz w:val="18"/>
              </w:rPr>
              <w:t>Include Non-DICOM Objects</w:t>
            </w:r>
          </w:p>
        </w:tc>
        <w:tc>
          <w:tcPr>
            <w:tcW w:w="1120" w:type="dxa"/>
            <w:tcBorders>
              <w:bottom w:val="single" w:sz="4" w:space="0" w:color="000000"/>
              <w:right w:val="single" w:sz="4" w:space="0" w:color="000000"/>
            </w:tcBorders>
            <w:tcMar>
              <w:top w:w="40" w:type="dxa"/>
              <w:left w:w="40" w:type="dxa"/>
              <w:bottom w:w="40" w:type="dxa"/>
              <w:right w:w="40" w:type="dxa"/>
            </w:tcMar>
          </w:tcPr>
          <w:p w14:paraId="4A413573" w14:textId="77777777" w:rsidR="005E3AB4" w:rsidRDefault="003C052F">
            <w:pPr>
              <w:spacing w:before="180"/>
              <w:jc w:val="center"/>
            </w:pPr>
            <w:r>
              <w:rPr>
                <w:rFonts w:ascii="Arial" w:hAnsi="Arial"/>
                <w:color w:val="000000"/>
                <w:sz w:val="18"/>
              </w:rPr>
              <w:t>(2200,0008)</w:t>
            </w:r>
          </w:p>
        </w:tc>
        <w:tc>
          <w:tcPr>
            <w:tcW w:w="5043" w:type="dxa"/>
            <w:tcBorders>
              <w:bottom w:val="single" w:sz="4" w:space="0" w:color="000000"/>
              <w:right w:val="single" w:sz="4" w:space="0" w:color="000000"/>
            </w:tcBorders>
            <w:tcMar>
              <w:top w:w="40" w:type="dxa"/>
              <w:left w:w="40" w:type="dxa"/>
              <w:bottom w:w="40" w:type="dxa"/>
              <w:right w:w="40" w:type="dxa"/>
            </w:tcMar>
          </w:tcPr>
          <w:p w14:paraId="42AC5724" w14:textId="77777777" w:rsidR="005E3AB4" w:rsidRDefault="003C052F">
            <w:pPr>
              <w:spacing w:before="180"/>
              <w:jc w:val="center"/>
            </w:pPr>
            <w:r>
              <w:rPr>
                <w:rFonts w:ascii="Arial" w:hAnsi="Arial"/>
                <w:color w:val="000000"/>
                <w:sz w:val="18"/>
              </w:rPr>
              <w:t>3/1C</w:t>
            </w:r>
          </w:p>
          <w:p w14:paraId="6897DC2A" w14:textId="77777777" w:rsidR="005E3AB4" w:rsidRDefault="003C052F">
            <w:pPr>
              <w:spacing w:before="180"/>
              <w:jc w:val="center"/>
            </w:pPr>
            <w:r>
              <w:rPr>
                <w:rFonts w:ascii="Arial" w:hAnsi="Arial"/>
                <w:color w:val="000000"/>
                <w:sz w:val="18"/>
              </w:rPr>
              <w:t xml:space="preserve">See </w:t>
            </w:r>
            <w:hyperlink w:anchor="sect_S_3_2_1_1_7">
              <w:r>
                <w:rPr>
                  <w:rFonts w:ascii="Arial" w:hAnsi="Arial"/>
                  <w:color w:val="000000"/>
                  <w:sz w:val="18"/>
                </w:rPr>
                <w:t>Section S.3.2.1.1.7</w:t>
              </w:r>
            </w:hyperlink>
          </w:p>
        </w:tc>
      </w:tr>
      <w:tr w:rsidR="005E3AB4" w14:paraId="2B3BC4D5"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868E1B" w14:textId="77777777" w:rsidR="005E3AB4" w:rsidRDefault="003C052F">
            <w:pPr>
              <w:spacing w:before="180"/>
            </w:pPr>
            <w:r>
              <w:rPr>
                <w:rFonts w:ascii="Arial" w:hAnsi="Arial"/>
                <w:color w:val="000000"/>
                <w:sz w:val="18"/>
              </w:rPr>
              <w:t>Include Display Application</w:t>
            </w:r>
          </w:p>
        </w:tc>
        <w:tc>
          <w:tcPr>
            <w:tcW w:w="1120" w:type="dxa"/>
            <w:tcBorders>
              <w:bottom w:val="single" w:sz="4" w:space="0" w:color="000000"/>
              <w:right w:val="single" w:sz="4" w:space="0" w:color="000000"/>
            </w:tcBorders>
            <w:tcMar>
              <w:top w:w="40" w:type="dxa"/>
              <w:left w:w="40" w:type="dxa"/>
              <w:bottom w:w="40" w:type="dxa"/>
              <w:right w:w="40" w:type="dxa"/>
            </w:tcMar>
          </w:tcPr>
          <w:p w14:paraId="07067B47" w14:textId="77777777" w:rsidR="005E3AB4" w:rsidRDefault="003C052F">
            <w:pPr>
              <w:spacing w:before="180"/>
              <w:jc w:val="center"/>
            </w:pPr>
            <w:r>
              <w:rPr>
                <w:rFonts w:ascii="Arial" w:hAnsi="Arial"/>
                <w:color w:val="000000"/>
                <w:sz w:val="18"/>
              </w:rPr>
              <w:t>(2200,0009)</w:t>
            </w:r>
          </w:p>
        </w:tc>
        <w:tc>
          <w:tcPr>
            <w:tcW w:w="5043" w:type="dxa"/>
            <w:tcBorders>
              <w:bottom w:val="single" w:sz="4" w:space="0" w:color="000000"/>
              <w:right w:val="single" w:sz="4" w:space="0" w:color="000000"/>
            </w:tcBorders>
            <w:tcMar>
              <w:top w:w="40" w:type="dxa"/>
              <w:left w:w="40" w:type="dxa"/>
              <w:bottom w:w="40" w:type="dxa"/>
              <w:right w:w="40" w:type="dxa"/>
            </w:tcMar>
          </w:tcPr>
          <w:p w14:paraId="1EB401A0" w14:textId="77777777" w:rsidR="005E3AB4" w:rsidRDefault="003C052F">
            <w:pPr>
              <w:spacing w:before="180"/>
              <w:jc w:val="center"/>
            </w:pPr>
            <w:r>
              <w:rPr>
                <w:rFonts w:ascii="Arial" w:hAnsi="Arial"/>
                <w:color w:val="000000"/>
                <w:sz w:val="18"/>
              </w:rPr>
              <w:t>3/1C</w:t>
            </w:r>
          </w:p>
          <w:p w14:paraId="7AAF1EC1" w14:textId="77777777" w:rsidR="005E3AB4" w:rsidRDefault="003C052F">
            <w:pPr>
              <w:spacing w:before="180"/>
              <w:jc w:val="center"/>
            </w:pPr>
            <w:r>
              <w:rPr>
                <w:rFonts w:ascii="Arial" w:hAnsi="Arial"/>
                <w:color w:val="000000"/>
                <w:sz w:val="18"/>
              </w:rPr>
              <w:t xml:space="preserve">See </w:t>
            </w:r>
            <w:hyperlink w:anchor="sect_S_3_2_1_1_8">
              <w:r>
                <w:rPr>
                  <w:rFonts w:ascii="Arial" w:hAnsi="Arial"/>
                  <w:color w:val="000000"/>
                  <w:sz w:val="18"/>
                </w:rPr>
                <w:t>Section S.3.2.1.1.8</w:t>
              </w:r>
            </w:hyperlink>
          </w:p>
        </w:tc>
      </w:tr>
      <w:tr w:rsidR="005E3AB4" w14:paraId="629E7B9C"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FAD674" w14:textId="77777777" w:rsidR="005E3AB4" w:rsidRDefault="003C052F">
            <w:pPr>
              <w:spacing w:before="180"/>
            </w:pPr>
            <w:r>
              <w:rPr>
                <w:rFonts w:ascii="Arial" w:hAnsi="Arial"/>
                <w:color w:val="000000"/>
                <w:sz w:val="18"/>
              </w:rPr>
              <w:t xml:space="preserve">Preserve Composite </w:t>
            </w:r>
            <w:r>
              <w:rPr>
                <w:rFonts w:ascii="Arial" w:hAnsi="Arial"/>
                <w:color w:val="000000"/>
                <w:sz w:val="18"/>
              </w:rPr>
              <w:t>Instances After Media Creation</w:t>
            </w:r>
          </w:p>
        </w:tc>
        <w:tc>
          <w:tcPr>
            <w:tcW w:w="1120" w:type="dxa"/>
            <w:tcBorders>
              <w:bottom w:val="single" w:sz="4" w:space="0" w:color="000000"/>
              <w:right w:val="single" w:sz="4" w:space="0" w:color="000000"/>
            </w:tcBorders>
            <w:tcMar>
              <w:top w:w="40" w:type="dxa"/>
              <w:left w:w="40" w:type="dxa"/>
              <w:bottom w:w="40" w:type="dxa"/>
              <w:right w:w="40" w:type="dxa"/>
            </w:tcMar>
          </w:tcPr>
          <w:p w14:paraId="6801E705" w14:textId="77777777" w:rsidR="005E3AB4" w:rsidRDefault="003C052F">
            <w:pPr>
              <w:spacing w:before="180"/>
              <w:jc w:val="center"/>
            </w:pPr>
            <w:r>
              <w:rPr>
                <w:rFonts w:ascii="Arial" w:hAnsi="Arial"/>
                <w:color w:val="000000"/>
                <w:sz w:val="18"/>
              </w:rPr>
              <w:t>(2200,000A)</w:t>
            </w:r>
          </w:p>
        </w:tc>
        <w:tc>
          <w:tcPr>
            <w:tcW w:w="5043" w:type="dxa"/>
            <w:tcBorders>
              <w:bottom w:val="single" w:sz="4" w:space="0" w:color="000000"/>
              <w:right w:val="single" w:sz="4" w:space="0" w:color="000000"/>
            </w:tcBorders>
            <w:tcMar>
              <w:top w:w="40" w:type="dxa"/>
              <w:left w:w="40" w:type="dxa"/>
              <w:bottom w:w="40" w:type="dxa"/>
              <w:right w:w="40" w:type="dxa"/>
            </w:tcMar>
          </w:tcPr>
          <w:p w14:paraId="2C08A494" w14:textId="77777777" w:rsidR="005E3AB4" w:rsidRDefault="003C052F">
            <w:pPr>
              <w:spacing w:before="180"/>
              <w:jc w:val="center"/>
            </w:pPr>
            <w:r>
              <w:rPr>
                <w:rFonts w:ascii="Arial" w:hAnsi="Arial"/>
                <w:color w:val="000000"/>
                <w:sz w:val="18"/>
              </w:rPr>
              <w:t>3/3</w:t>
            </w:r>
          </w:p>
        </w:tc>
      </w:tr>
      <w:tr w:rsidR="005E3AB4" w14:paraId="2F0B3A6C"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8F233" w14:textId="77777777" w:rsidR="005E3AB4" w:rsidRDefault="003C052F">
            <w:pPr>
              <w:spacing w:before="180"/>
            </w:pPr>
            <w:r>
              <w:rPr>
                <w:rFonts w:ascii="Arial" w:hAnsi="Arial"/>
                <w:color w:val="000000"/>
                <w:sz w:val="18"/>
              </w:rPr>
              <w:t>Referenced SOP Sequence</w:t>
            </w:r>
          </w:p>
        </w:tc>
        <w:tc>
          <w:tcPr>
            <w:tcW w:w="1120" w:type="dxa"/>
            <w:tcBorders>
              <w:bottom w:val="single" w:sz="4" w:space="0" w:color="000000"/>
              <w:right w:val="single" w:sz="4" w:space="0" w:color="000000"/>
            </w:tcBorders>
            <w:tcMar>
              <w:top w:w="40" w:type="dxa"/>
              <w:left w:w="40" w:type="dxa"/>
              <w:bottom w:w="40" w:type="dxa"/>
              <w:right w:w="40" w:type="dxa"/>
            </w:tcMar>
          </w:tcPr>
          <w:p w14:paraId="0D708943" w14:textId="77777777" w:rsidR="005E3AB4" w:rsidRDefault="003C052F">
            <w:pPr>
              <w:spacing w:before="180"/>
              <w:jc w:val="center"/>
            </w:pPr>
            <w:r>
              <w:rPr>
                <w:rFonts w:ascii="Arial" w:hAnsi="Arial"/>
                <w:color w:val="000000"/>
                <w:sz w:val="18"/>
              </w:rPr>
              <w:t>(0008,1199)</w:t>
            </w:r>
          </w:p>
        </w:tc>
        <w:tc>
          <w:tcPr>
            <w:tcW w:w="5043" w:type="dxa"/>
            <w:tcBorders>
              <w:bottom w:val="single" w:sz="4" w:space="0" w:color="000000"/>
              <w:right w:val="single" w:sz="4" w:space="0" w:color="000000"/>
            </w:tcBorders>
            <w:tcMar>
              <w:top w:w="40" w:type="dxa"/>
              <w:left w:w="40" w:type="dxa"/>
              <w:bottom w:w="40" w:type="dxa"/>
              <w:right w:w="40" w:type="dxa"/>
            </w:tcMar>
          </w:tcPr>
          <w:p w14:paraId="314E9733" w14:textId="77777777" w:rsidR="005E3AB4" w:rsidRDefault="003C052F">
            <w:pPr>
              <w:spacing w:before="180"/>
              <w:jc w:val="center"/>
            </w:pPr>
            <w:r>
              <w:rPr>
                <w:rFonts w:ascii="Arial" w:hAnsi="Arial"/>
                <w:color w:val="000000"/>
                <w:sz w:val="18"/>
              </w:rPr>
              <w:t>1/1</w:t>
            </w:r>
          </w:p>
        </w:tc>
      </w:tr>
      <w:tr w:rsidR="005E3AB4" w14:paraId="12D1A30C"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CD123B"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424148D6" w14:textId="77777777" w:rsidR="005E3AB4" w:rsidRDefault="003C052F">
            <w:pPr>
              <w:spacing w:before="180"/>
              <w:jc w:val="center"/>
            </w:pPr>
            <w:r>
              <w:rPr>
                <w:rFonts w:ascii="Arial" w:hAnsi="Arial"/>
                <w:color w:val="000000"/>
                <w:sz w:val="18"/>
              </w:rPr>
              <w:t>(0008,1150)</w:t>
            </w:r>
          </w:p>
        </w:tc>
        <w:tc>
          <w:tcPr>
            <w:tcW w:w="5043" w:type="dxa"/>
            <w:tcBorders>
              <w:bottom w:val="single" w:sz="4" w:space="0" w:color="000000"/>
              <w:right w:val="single" w:sz="4" w:space="0" w:color="000000"/>
            </w:tcBorders>
            <w:tcMar>
              <w:top w:w="40" w:type="dxa"/>
              <w:left w:w="40" w:type="dxa"/>
              <w:bottom w:w="40" w:type="dxa"/>
              <w:right w:w="40" w:type="dxa"/>
            </w:tcMar>
          </w:tcPr>
          <w:p w14:paraId="5D9406B1" w14:textId="77777777" w:rsidR="005E3AB4" w:rsidRDefault="003C052F">
            <w:pPr>
              <w:spacing w:before="180"/>
              <w:jc w:val="center"/>
            </w:pPr>
            <w:r>
              <w:rPr>
                <w:rFonts w:ascii="Arial" w:hAnsi="Arial"/>
                <w:color w:val="000000"/>
                <w:sz w:val="18"/>
              </w:rPr>
              <w:t>1/1</w:t>
            </w:r>
          </w:p>
        </w:tc>
      </w:tr>
      <w:tr w:rsidR="005E3AB4" w14:paraId="3D648E0A"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68C8AC" w14:textId="77777777" w:rsidR="005E3AB4" w:rsidRDefault="003C052F">
            <w:pPr>
              <w:spacing w:before="180"/>
            </w:pPr>
            <w:r>
              <w:rPr>
                <w:rFonts w:ascii="Arial" w:hAnsi="Arial"/>
                <w:color w:val="000000"/>
                <w:sz w:val="18"/>
              </w:rPr>
              <w:lastRenderedPageBreak/>
              <w: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1E722A2" w14:textId="77777777" w:rsidR="005E3AB4" w:rsidRDefault="003C052F">
            <w:pPr>
              <w:spacing w:before="180"/>
              <w:jc w:val="center"/>
            </w:pPr>
            <w:r>
              <w:rPr>
                <w:rFonts w:ascii="Arial" w:hAnsi="Arial"/>
                <w:color w:val="000000"/>
                <w:sz w:val="18"/>
              </w:rPr>
              <w:t>(0008,1155)</w:t>
            </w:r>
          </w:p>
        </w:tc>
        <w:tc>
          <w:tcPr>
            <w:tcW w:w="5043" w:type="dxa"/>
            <w:tcBorders>
              <w:bottom w:val="single" w:sz="4" w:space="0" w:color="000000"/>
              <w:right w:val="single" w:sz="4" w:space="0" w:color="000000"/>
            </w:tcBorders>
            <w:tcMar>
              <w:top w:w="40" w:type="dxa"/>
              <w:left w:w="40" w:type="dxa"/>
              <w:bottom w:w="40" w:type="dxa"/>
              <w:right w:w="40" w:type="dxa"/>
            </w:tcMar>
          </w:tcPr>
          <w:p w14:paraId="5B288AE0" w14:textId="77777777" w:rsidR="005E3AB4" w:rsidRDefault="003C052F">
            <w:pPr>
              <w:spacing w:before="180"/>
              <w:jc w:val="center"/>
            </w:pPr>
            <w:r>
              <w:rPr>
                <w:rFonts w:ascii="Arial" w:hAnsi="Arial"/>
                <w:color w:val="000000"/>
                <w:sz w:val="18"/>
              </w:rPr>
              <w:t>1/1</w:t>
            </w:r>
          </w:p>
        </w:tc>
      </w:tr>
      <w:tr w:rsidR="005E3AB4" w14:paraId="19F0D4C4"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A9E73B" w14:textId="77777777" w:rsidR="005E3AB4" w:rsidRDefault="003C052F">
            <w:pPr>
              <w:spacing w:before="180"/>
            </w:pPr>
            <w:r>
              <w:rPr>
                <w:rFonts w:ascii="Arial" w:hAnsi="Arial"/>
                <w:color w:val="000000"/>
                <w:sz w:val="18"/>
              </w:rPr>
              <w:t>&gt;Requested Media Application Profile</w:t>
            </w:r>
          </w:p>
        </w:tc>
        <w:tc>
          <w:tcPr>
            <w:tcW w:w="1120" w:type="dxa"/>
            <w:tcBorders>
              <w:bottom w:val="single" w:sz="4" w:space="0" w:color="000000"/>
              <w:right w:val="single" w:sz="4" w:space="0" w:color="000000"/>
            </w:tcBorders>
            <w:tcMar>
              <w:top w:w="40" w:type="dxa"/>
              <w:left w:w="40" w:type="dxa"/>
              <w:bottom w:w="40" w:type="dxa"/>
              <w:right w:w="40" w:type="dxa"/>
            </w:tcMar>
          </w:tcPr>
          <w:p w14:paraId="721894DA" w14:textId="77777777" w:rsidR="005E3AB4" w:rsidRDefault="003C052F">
            <w:pPr>
              <w:spacing w:before="180"/>
              <w:jc w:val="center"/>
            </w:pPr>
            <w:r>
              <w:rPr>
                <w:rFonts w:ascii="Arial" w:hAnsi="Arial"/>
                <w:color w:val="000000"/>
                <w:sz w:val="18"/>
              </w:rPr>
              <w:t>(2200,000C)</w:t>
            </w:r>
          </w:p>
        </w:tc>
        <w:tc>
          <w:tcPr>
            <w:tcW w:w="5043" w:type="dxa"/>
            <w:tcBorders>
              <w:bottom w:val="single" w:sz="4" w:space="0" w:color="000000"/>
              <w:right w:val="single" w:sz="4" w:space="0" w:color="000000"/>
            </w:tcBorders>
            <w:tcMar>
              <w:top w:w="40" w:type="dxa"/>
              <w:left w:w="40" w:type="dxa"/>
              <w:bottom w:w="40" w:type="dxa"/>
              <w:right w:w="40" w:type="dxa"/>
            </w:tcMar>
          </w:tcPr>
          <w:p w14:paraId="341367E8" w14:textId="77777777" w:rsidR="005E3AB4" w:rsidRDefault="003C052F">
            <w:pPr>
              <w:spacing w:before="180"/>
              <w:jc w:val="center"/>
            </w:pPr>
            <w:r>
              <w:rPr>
                <w:rFonts w:ascii="Arial" w:hAnsi="Arial"/>
                <w:color w:val="000000"/>
                <w:sz w:val="18"/>
              </w:rPr>
              <w:t>3/1</w:t>
            </w:r>
          </w:p>
          <w:p w14:paraId="6785FABB" w14:textId="77777777" w:rsidR="005E3AB4" w:rsidRDefault="003C052F">
            <w:pPr>
              <w:spacing w:before="180"/>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tc>
      </w:tr>
      <w:tr w:rsidR="005E3AB4" w14:paraId="50DDFE9E" w14:textId="77777777">
        <w:tblPrEx>
          <w:tblCellMar>
            <w:top w:w="0" w:type="dxa"/>
            <w:bottom w:w="0" w:type="dxa"/>
          </w:tblCellMar>
        </w:tblPrEx>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1F2E35" w14:textId="77777777" w:rsidR="005E3AB4" w:rsidRDefault="003C052F">
            <w:pPr>
              <w:spacing w:before="180"/>
            </w:pPr>
            <w:r>
              <w:rPr>
                <w:rFonts w:ascii="Arial" w:hAnsi="Arial"/>
                <w:color w:val="000000"/>
                <w:sz w:val="18"/>
              </w:rPr>
              <w:t>&gt;Icon Image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23C7A47" w14:textId="77777777" w:rsidR="005E3AB4" w:rsidRDefault="003C052F">
            <w:pPr>
              <w:spacing w:before="180"/>
              <w:jc w:val="center"/>
            </w:pPr>
            <w:r>
              <w:rPr>
                <w:rFonts w:ascii="Arial" w:hAnsi="Arial"/>
                <w:color w:val="000000"/>
                <w:sz w:val="18"/>
              </w:rPr>
              <w:t>(0088,0200)</w:t>
            </w:r>
          </w:p>
        </w:tc>
        <w:tc>
          <w:tcPr>
            <w:tcW w:w="5043" w:type="dxa"/>
            <w:tcBorders>
              <w:bottom w:val="single" w:sz="4" w:space="0" w:color="000000"/>
              <w:right w:val="single" w:sz="4" w:space="0" w:color="000000"/>
            </w:tcBorders>
            <w:tcMar>
              <w:top w:w="40" w:type="dxa"/>
              <w:left w:w="40" w:type="dxa"/>
              <w:bottom w:w="40" w:type="dxa"/>
              <w:right w:w="40" w:type="dxa"/>
            </w:tcMar>
          </w:tcPr>
          <w:p w14:paraId="352BB329" w14:textId="77777777" w:rsidR="005E3AB4" w:rsidRDefault="003C052F">
            <w:pPr>
              <w:spacing w:before="180"/>
              <w:jc w:val="center"/>
            </w:pPr>
            <w:r>
              <w:rPr>
                <w:rFonts w:ascii="Arial" w:hAnsi="Arial"/>
                <w:color w:val="000000"/>
                <w:sz w:val="18"/>
              </w:rPr>
              <w:t>3/1C</w:t>
            </w:r>
          </w:p>
          <w:p w14:paraId="6884FCAA" w14:textId="77777777" w:rsidR="005E3AB4" w:rsidRDefault="003C052F">
            <w:pPr>
              <w:spacing w:before="180"/>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tc>
      </w:tr>
    </w:tbl>
    <w:p w14:paraId="6F7DCCB6" w14:textId="77777777" w:rsidR="005E3AB4" w:rsidRDefault="003C052F">
      <w:pPr>
        <w:spacing w:before="180"/>
      </w:pPr>
      <w:bookmarkStart w:id="2435" w:name="sect_S_3_2_1_1_1"/>
      <w:r>
        <w:rPr>
          <w:rFonts w:ascii="Arial" w:hAnsi="Arial"/>
          <w:b/>
          <w:color w:val="000000"/>
          <w:sz w:val="18"/>
        </w:rPr>
        <w:t>S.3.2.1.1.1 Storage Media File-Set Attributes</w:t>
      </w:r>
    </w:p>
    <w:bookmarkEnd w:id="2435"/>
    <w:p w14:paraId="48234FBD" w14:textId="77777777" w:rsidR="005E3AB4" w:rsidRDefault="003C052F">
      <w:pPr>
        <w:spacing w:before="180"/>
        <w:jc w:val="both"/>
      </w:pPr>
      <w:r>
        <w:rPr>
          <w:rFonts w:ascii="Arial" w:hAnsi="Arial"/>
          <w:color w:val="000000"/>
          <w:sz w:val="18"/>
        </w:rPr>
        <w:t>If present, the Storage Media File-Set ID (0088,</w:t>
      </w:r>
      <w:r>
        <w:rPr>
          <w:rFonts w:ascii="Arial" w:hAnsi="Arial"/>
          <w:color w:val="000000"/>
          <w:sz w:val="18"/>
        </w:rPr>
        <w:t>0130) and Storage Media File-Set UID (0088,0140) shall be used on the media created. If absent, the media shall contain values generated by the SCP.</w:t>
      </w:r>
    </w:p>
    <w:p w14:paraId="0DB6D59D" w14:textId="77777777" w:rsidR="005E3AB4" w:rsidRDefault="003C052F">
      <w:pPr>
        <w:spacing w:before="180"/>
        <w:jc w:val="both"/>
      </w:pPr>
      <w:r>
        <w:rPr>
          <w:rFonts w:ascii="Arial" w:hAnsi="Arial"/>
          <w:color w:val="000000"/>
          <w:sz w:val="18"/>
        </w:rPr>
        <w:t xml:space="preserve">If the media request will not fit on a single volume (single piece or side of media), then whether or not </w:t>
      </w:r>
      <w:r>
        <w:rPr>
          <w:rFonts w:ascii="Arial" w:hAnsi="Arial"/>
          <w:color w:val="000000"/>
          <w:sz w:val="18"/>
        </w:rPr>
        <w:t>the SCP ignores Storage Media File-Set ID (0088,0130), or uses it as a prefix and appends information to distinguish volumes, is implementation dependent. Different values of Storage Media File-Set UID (0088,0140) shall be used for different volumes.</w:t>
      </w:r>
    </w:p>
    <w:p w14:paraId="3A2D943E" w14:textId="77777777" w:rsidR="005E3AB4" w:rsidRDefault="003C052F">
      <w:pPr>
        <w:spacing w:before="180"/>
        <w:jc w:val="both"/>
      </w:pPr>
      <w:r>
        <w:rPr>
          <w:rFonts w:ascii="Arial" w:hAnsi="Arial"/>
          <w:color w:val="000000"/>
          <w:sz w:val="18"/>
        </w:rPr>
        <w:t xml:space="preserve">If </w:t>
      </w:r>
      <w:r>
        <w:rPr>
          <w:rFonts w:ascii="Arial" w:hAnsi="Arial"/>
          <w:color w:val="000000"/>
          <w:sz w:val="18"/>
        </w:rPr>
        <w:t>multiple copies are requested, the same Storage Media File-Set ID (0088,0130) and Storage Media File-Set UID (0088,0140) shall be used on all copies.</w:t>
      </w:r>
    </w:p>
    <w:p w14:paraId="019CEECF" w14:textId="77777777" w:rsidR="005E3AB4" w:rsidRDefault="003C052F">
      <w:pPr>
        <w:keepNext/>
        <w:spacing w:before="180"/>
        <w:ind w:left="360" w:right="360"/>
        <w:jc w:val="both"/>
      </w:pPr>
      <w:bookmarkStart w:id="2436" w:name="idp140421967149968"/>
      <w:r>
        <w:rPr>
          <w:rFonts w:ascii="Arial" w:hAnsi="Arial"/>
          <w:color w:val="000000"/>
          <w:sz w:val="18"/>
        </w:rPr>
        <w:t>Note</w:t>
      </w:r>
    </w:p>
    <w:bookmarkEnd w:id="2436"/>
    <w:p w14:paraId="7C823E55" w14:textId="77777777" w:rsidR="005E3AB4" w:rsidRDefault="003C052F">
      <w:pPr>
        <w:spacing w:before="180"/>
        <w:ind w:left="360" w:right="360"/>
        <w:jc w:val="both"/>
      </w:pPr>
      <w:r>
        <w:rPr>
          <w:rFonts w:ascii="Arial" w:hAnsi="Arial"/>
          <w:color w:val="000000"/>
          <w:sz w:val="18"/>
        </w:rPr>
        <w:t>Care should be taken with multiple copies written to rewritable media that their contents do not dive</w:t>
      </w:r>
      <w:r>
        <w:rPr>
          <w:rFonts w:ascii="Arial" w:hAnsi="Arial"/>
          <w:color w:val="000000"/>
          <w:sz w:val="18"/>
        </w:rPr>
        <w:t>rge even though their identifiers are identical.</w:t>
      </w:r>
    </w:p>
    <w:p w14:paraId="2B9E397E" w14:textId="77777777" w:rsidR="005E3AB4" w:rsidRDefault="003C052F">
      <w:pPr>
        <w:spacing w:before="180"/>
      </w:pPr>
      <w:bookmarkStart w:id="2437" w:name="sect_S_3_2_1_1_2"/>
      <w:r>
        <w:rPr>
          <w:rFonts w:ascii="Arial" w:hAnsi="Arial"/>
          <w:b/>
          <w:color w:val="000000"/>
          <w:sz w:val="18"/>
        </w:rPr>
        <w:t>S.3.2.1.1.2 Requested Media Application Profile</w:t>
      </w:r>
    </w:p>
    <w:bookmarkEnd w:id="2437"/>
    <w:p w14:paraId="70106A77" w14:textId="77777777" w:rsidR="005E3AB4" w:rsidRDefault="003C052F">
      <w:pPr>
        <w:spacing w:before="180"/>
        <w:jc w:val="both"/>
      </w:pPr>
      <w:r>
        <w:rPr>
          <w:rFonts w:ascii="Arial" w:hAnsi="Arial"/>
          <w:color w:val="000000"/>
          <w:sz w:val="18"/>
        </w:rPr>
        <w:t xml:space="preserve">The Requested Media Application Profile (2200,000C), if present, shall be used by the SCP for the specified SOP Instance. If absent for a particular instance, </w:t>
      </w:r>
      <w:r>
        <w:rPr>
          <w:rFonts w:ascii="Arial" w:hAnsi="Arial"/>
          <w:color w:val="000000"/>
          <w:sz w:val="18"/>
        </w:rPr>
        <w:t>the choice of Media Application Profile for that instance shall be at the discretion of the SCP.</w:t>
      </w:r>
    </w:p>
    <w:p w14:paraId="40D15350" w14:textId="77777777" w:rsidR="005E3AB4" w:rsidRDefault="003C052F">
      <w:pPr>
        <w:keepNext/>
        <w:spacing w:before="180"/>
        <w:ind w:left="360" w:right="360"/>
        <w:jc w:val="both"/>
      </w:pPr>
      <w:bookmarkStart w:id="2438" w:name="idp140421967153232"/>
      <w:r>
        <w:rPr>
          <w:rFonts w:ascii="Arial" w:hAnsi="Arial"/>
          <w:color w:val="000000"/>
          <w:sz w:val="18"/>
        </w:rPr>
        <w:t>Note</w:t>
      </w:r>
    </w:p>
    <w:p w14:paraId="3975F61C" w14:textId="77777777" w:rsidR="005E3AB4" w:rsidRDefault="003C052F">
      <w:pPr>
        <w:numPr>
          <w:ilvl w:val="0"/>
          <w:numId w:val="247"/>
        </w:numPr>
        <w:tabs>
          <w:tab w:val="left" w:pos="720"/>
        </w:tabs>
        <w:spacing w:before="180"/>
        <w:ind w:left="720" w:right="360" w:hanging="360"/>
        <w:jc w:val="both"/>
      </w:pPr>
      <w:bookmarkStart w:id="2439" w:name="idp140421967153984"/>
      <w:bookmarkStart w:id="2440" w:name="idp140421967153488"/>
      <w:bookmarkEnd w:id="2438"/>
      <w:r>
        <w:rPr>
          <w:rFonts w:ascii="Arial" w:hAnsi="Arial"/>
          <w:color w:val="000000"/>
          <w:sz w:val="18"/>
        </w:rPr>
        <w:t>Different Media Application Profiles may be used for different instances on the same piece of media.</w:t>
      </w:r>
    </w:p>
    <w:p w14:paraId="7D6F6609" w14:textId="77777777" w:rsidR="005E3AB4" w:rsidRDefault="003C052F">
      <w:pPr>
        <w:numPr>
          <w:ilvl w:val="0"/>
          <w:numId w:val="247"/>
        </w:numPr>
        <w:tabs>
          <w:tab w:val="left" w:pos="720"/>
        </w:tabs>
        <w:spacing w:before="180"/>
        <w:ind w:left="720" w:right="360" w:hanging="360"/>
        <w:jc w:val="both"/>
      </w:pPr>
      <w:bookmarkStart w:id="2441" w:name="idp140421967154864"/>
      <w:bookmarkEnd w:id="2439"/>
      <w:bookmarkEnd w:id="2440"/>
      <w:r>
        <w:rPr>
          <w:rFonts w:ascii="Arial" w:hAnsi="Arial"/>
          <w:color w:val="000000"/>
          <w:sz w:val="18"/>
        </w:rPr>
        <w:t>The form of the DICOMDIR directory records that the S</w:t>
      </w:r>
      <w:r>
        <w:rPr>
          <w:rFonts w:ascii="Arial" w:hAnsi="Arial"/>
          <w:color w:val="000000"/>
          <w:sz w:val="18"/>
        </w:rPr>
        <w:t>CP must create may be significantly influenced by the media application profiles used.</w:t>
      </w:r>
    </w:p>
    <w:p w14:paraId="35AA6D9E" w14:textId="77777777" w:rsidR="005E3AB4" w:rsidRDefault="003C052F">
      <w:pPr>
        <w:spacing w:before="180"/>
      </w:pPr>
      <w:bookmarkStart w:id="2442" w:name="sect_S_3_2_1_1_3"/>
      <w:bookmarkEnd w:id="2441"/>
      <w:r>
        <w:rPr>
          <w:rFonts w:ascii="Arial" w:hAnsi="Arial"/>
          <w:b/>
          <w:color w:val="000000"/>
          <w:sz w:val="18"/>
        </w:rPr>
        <w:t>S.3.2.1.1.3 Icon Image Sequence</w:t>
      </w:r>
    </w:p>
    <w:bookmarkEnd w:id="2442"/>
    <w:p w14:paraId="663C1419" w14:textId="77777777" w:rsidR="005E3AB4" w:rsidRDefault="003C052F">
      <w:pPr>
        <w:spacing w:before="180"/>
        <w:jc w:val="both"/>
      </w:pPr>
      <w:r>
        <w:rPr>
          <w:rFonts w:ascii="Arial" w:hAnsi="Arial"/>
          <w:color w:val="000000"/>
          <w:sz w:val="18"/>
        </w:rPr>
        <w:t>The Icon Image Sequence (0088,0200), if present:</w:t>
      </w:r>
    </w:p>
    <w:p w14:paraId="29DBEAC9" w14:textId="77777777" w:rsidR="005E3AB4" w:rsidRDefault="003C052F">
      <w:pPr>
        <w:numPr>
          <w:ilvl w:val="0"/>
          <w:numId w:val="248"/>
        </w:numPr>
        <w:tabs>
          <w:tab w:val="left" w:pos="180"/>
        </w:tabs>
        <w:spacing w:before="180"/>
        <w:ind w:left="180" w:hanging="180"/>
        <w:jc w:val="both"/>
      </w:pPr>
      <w:bookmarkStart w:id="2443" w:name="idp140421967158352"/>
      <w:bookmarkStart w:id="2444" w:name="idp140421967158096"/>
      <w:r>
        <w:rPr>
          <w:rFonts w:ascii="Arial" w:hAnsi="Arial"/>
          <w:color w:val="000000"/>
          <w:sz w:val="18"/>
        </w:rPr>
        <w:t xml:space="preserve">shall be used by the SCP for inclusion in the instance-level DICOM Directory Record for </w:t>
      </w:r>
      <w:r>
        <w:rPr>
          <w:rFonts w:ascii="Arial" w:hAnsi="Arial"/>
          <w:color w:val="000000"/>
          <w:sz w:val="18"/>
        </w:rPr>
        <w:t>the specified SOP Instance, if the Media Application Profile requires its inclusion, and the icon supplied by the SCU meets the requirements of the profile</w:t>
      </w:r>
    </w:p>
    <w:p w14:paraId="74CAE37A" w14:textId="77777777" w:rsidR="005E3AB4" w:rsidRDefault="003C052F">
      <w:pPr>
        <w:numPr>
          <w:ilvl w:val="0"/>
          <w:numId w:val="248"/>
        </w:numPr>
        <w:tabs>
          <w:tab w:val="left" w:pos="180"/>
        </w:tabs>
        <w:spacing w:before="180"/>
        <w:ind w:left="180" w:hanging="180"/>
        <w:jc w:val="both"/>
      </w:pPr>
      <w:bookmarkStart w:id="2445" w:name="idp140421967159376"/>
      <w:bookmarkEnd w:id="2443"/>
      <w:bookmarkEnd w:id="2444"/>
      <w:r>
        <w:rPr>
          <w:rFonts w:ascii="Arial" w:hAnsi="Arial"/>
          <w:color w:val="000000"/>
          <w:sz w:val="18"/>
        </w:rPr>
        <w:t xml:space="preserve">may be used by the SCP for inclusion in the instance-level DICOM Directory Record for the specified </w:t>
      </w:r>
      <w:r>
        <w:rPr>
          <w:rFonts w:ascii="Arial" w:hAnsi="Arial"/>
          <w:color w:val="000000"/>
          <w:sz w:val="18"/>
        </w:rPr>
        <w:t>SOP Instance, if the Media Application Profile does not require its inclusion</w:t>
      </w:r>
    </w:p>
    <w:bookmarkEnd w:id="2445"/>
    <w:p w14:paraId="2685C3F2" w14:textId="77777777" w:rsidR="005E3AB4" w:rsidRDefault="003C052F">
      <w:pPr>
        <w:spacing w:before="180"/>
        <w:jc w:val="both"/>
      </w:pPr>
      <w:r>
        <w:rPr>
          <w:rFonts w:ascii="Arial" w:hAnsi="Arial"/>
          <w:color w:val="000000"/>
          <w:sz w:val="18"/>
        </w:rPr>
        <w:t>If absent for a particular instance, the choice of Media Application Profile for that instance dictates whether or not the SCP is required to create its own Icon Image Sequence (</w:t>
      </w:r>
      <w:r>
        <w:rPr>
          <w:rFonts w:ascii="Arial" w:hAnsi="Arial"/>
          <w:color w:val="000000"/>
          <w:sz w:val="18"/>
        </w:rPr>
        <w:t>0088,0200) from the contents of the SOP Instance.</w:t>
      </w:r>
    </w:p>
    <w:p w14:paraId="74BAE1DE" w14:textId="77777777" w:rsidR="005E3AB4" w:rsidRDefault="003C052F">
      <w:pPr>
        <w:keepNext/>
        <w:spacing w:before="180"/>
        <w:ind w:left="360" w:right="360"/>
        <w:jc w:val="both"/>
      </w:pPr>
      <w:bookmarkStart w:id="2446" w:name="idp140421967161088"/>
      <w:r>
        <w:rPr>
          <w:rFonts w:ascii="Arial" w:hAnsi="Arial"/>
          <w:color w:val="000000"/>
          <w:sz w:val="18"/>
        </w:rPr>
        <w:t>Note</w:t>
      </w:r>
    </w:p>
    <w:p w14:paraId="40780260" w14:textId="77777777" w:rsidR="005E3AB4" w:rsidRDefault="003C052F">
      <w:pPr>
        <w:numPr>
          <w:ilvl w:val="0"/>
          <w:numId w:val="249"/>
        </w:numPr>
        <w:tabs>
          <w:tab w:val="left" w:pos="720"/>
        </w:tabs>
        <w:spacing w:before="180"/>
        <w:ind w:left="720" w:right="360" w:hanging="360"/>
        <w:jc w:val="both"/>
      </w:pPr>
      <w:bookmarkStart w:id="2447" w:name="idp140421967161840"/>
      <w:bookmarkStart w:id="2448" w:name="idp140421967161344"/>
      <w:bookmarkEnd w:id="2446"/>
      <w:r>
        <w:rPr>
          <w:rFonts w:ascii="Arial" w:hAnsi="Arial"/>
          <w:color w:val="000000"/>
          <w:sz w:val="18"/>
        </w:rPr>
        <w:t>Some Media Application Profiles require the inclusion of an Icon Image Sequence (0088,0200) in the directory records.</w:t>
      </w:r>
    </w:p>
    <w:p w14:paraId="56FFF91C" w14:textId="77777777" w:rsidR="005E3AB4" w:rsidRDefault="003C052F">
      <w:pPr>
        <w:numPr>
          <w:ilvl w:val="0"/>
          <w:numId w:val="249"/>
        </w:numPr>
        <w:tabs>
          <w:tab w:val="left" w:pos="720"/>
        </w:tabs>
        <w:spacing w:before="180"/>
        <w:ind w:left="720" w:right="360" w:hanging="360"/>
        <w:jc w:val="both"/>
      </w:pPr>
      <w:bookmarkStart w:id="2449" w:name="idp140421967162736"/>
      <w:bookmarkEnd w:id="2447"/>
      <w:bookmarkEnd w:id="2448"/>
      <w:r>
        <w:rPr>
          <w:rFonts w:ascii="Arial" w:hAnsi="Arial"/>
          <w:color w:val="000000"/>
          <w:sz w:val="18"/>
        </w:rPr>
        <w:t xml:space="preserve">Some Media Application Profiles specify constraints on the form of the Icon Image </w:t>
      </w:r>
      <w:r>
        <w:rPr>
          <w:rFonts w:ascii="Arial" w:hAnsi="Arial"/>
          <w:color w:val="000000"/>
          <w:sz w:val="18"/>
        </w:rPr>
        <w:t>Sequence (0088,0200).</w:t>
      </w:r>
    </w:p>
    <w:p w14:paraId="35049804" w14:textId="77777777" w:rsidR="005E3AB4" w:rsidRDefault="003C052F">
      <w:pPr>
        <w:numPr>
          <w:ilvl w:val="0"/>
          <w:numId w:val="249"/>
        </w:numPr>
        <w:tabs>
          <w:tab w:val="left" w:pos="720"/>
        </w:tabs>
        <w:spacing w:before="180"/>
        <w:ind w:left="720" w:right="360" w:hanging="360"/>
        <w:jc w:val="both"/>
      </w:pPr>
      <w:bookmarkStart w:id="2450" w:name="idp140421967163616"/>
      <w:bookmarkEnd w:id="2449"/>
      <w:r>
        <w:rPr>
          <w:rFonts w:ascii="Arial" w:hAnsi="Arial"/>
          <w:color w:val="000000"/>
          <w:sz w:val="18"/>
        </w:rPr>
        <w:t>The SCP may choose to extend the Media Application Profile by generating and including icons anyway.</w:t>
      </w:r>
    </w:p>
    <w:p w14:paraId="0C489A10" w14:textId="77777777" w:rsidR="005E3AB4" w:rsidRDefault="003C052F">
      <w:pPr>
        <w:spacing w:before="180"/>
      </w:pPr>
      <w:bookmarkStart w:id="2451" w:name="sect_S_3_2_1_1_4"/>
      <w:bookmarkEnd w:id="2450"/>
      <w:r>
        <w:rPr>
          <w:rFonts w:ascii="Arial" w:hAnsi="Arial"/>
          <w:b/>
          <w:color w:val="000000"/>
          <w:sz w:val="18"/>
        </w:rPr>
        <w:lastRenderedPageBreak/>
        <w:t>S.3.2.1.1.4 Labeling</w:t>
      </w:r>
    </w:p>
    <w:bookmarkEnd w:id="2451"/>
    <w:p w14:paraId="584B0BA9" w14:textId="77777777" w:rsidR="005E3AB4" w:rsidRDefault="003C052F">
      <w:pPr>
        <w:spacing w:before="180"/>
        <w:jc w:val="both"/>
      </w:pPr>
      <w:r>
        <w:rPr>
          <w:rFonts w:ascii="Arial" w:hAnsi="Arial"/>
          <w:color w:val="000000"/>
          <w:sz w:val="18"/>
        </w:rPr>
        <w:t>The SCP may or may not have the capability to print a label on (or for) the media. If it does, then the followin</w:t>
      </w:r>
      <w:r>
        <w:rPr>
          <w:rFonts w:ascii="Arial" w:hAnsi="Arial"/>
          <w:color w:val="000000"/>
          <w:sz w:val="18"/>
        </w:rPr>
        <w:t>g SCP behavior shall apply and the specified Attributes are required to be supported by the SCP.</w:t>
      </w:r>
    </w:p>
    <w:p w14:paraId="520B46E8" w14:textId="77777777" w:rsidR="005E3AB4" w:rsidRDefault="003C052F">
      <w:pPr>
        <w:spacing w:before="180"/>
        <w:jc w:val="both"/>
      </w:pPr>
      <w:r>
        <w:rPr>
          <w:rFonts w:ascii="Arial" w:hAnsi="Arial"/>
          <w:color w:val="000000"/>
          <w:sz w:val="18"/>
        </w:rPr>
        <w:t>The Label Using Information Extracted From Instances (2200,0001) Attribute is a flag that instructs the SCP whether or not to create any label using the Patien</w:t>
      </w:r>
      <w:r>
        <w:rPr>
          <w:rFonts w:ascii="Arial" w:hAnsi="Arial"/>
          <w:color w:val="000000"/>
          <w:sz w:val="18"/>
        </w:rPr>
        <w:t>t and Study information contained within the instances themselves.</w:t>
      </w:r>
    </w:p>
    <w:p w14:paraId="15AC1D6E" w14:textId="77777777" w:rsidR="005E3AB4" w:rsidRDefault="003C052F">
      <w:pPr>
        <w:keepNext/>
        <w:spacing w:before="180"/>
        <w:ind w:left="360" w:right="360"/>
        <w:jc w:val="both"/>
      </w:pPr>
      <w:bookmarkStart w:id="2452" w:name="idp140421967167648"/>
      <w:r>
        <w:rPr>
          <w:rFonts w:ascii="Arial" w:hAnsi="Arial"/>
          <w:color w:val="000000"/>
          <w:sz w:val="18"/>
        </w:rPr>
        <w:t>Note</w:t>
      </w:r>
    </w:p>
    <w:bookmarkEnd w:id="2452"/>
    <w:p w14:paraId="06F1D510" w14:textId="77777777" w:rsidR="005E3AB4" w:rsidRDefault="003C052F">
      <w:pPr>
        <w:spacing w:before="180"/>
        <w:ind w:left="360" w:right="360"/>
        <w:jc w:val="both"/>
      </w:pPr>
      <w:r>
        <w:rPr>
          <w:rFonts w:ascii="Arial" w:hAnsi="Arial"/>
          <w:color w:val="000000"/>
          <w:sz w:val="18"/>
        </w:rPr>
        <w:t>The SCP may implement whatever it considers to be an appropriate subset of any Attributes of any Modules at the Patient, Specimen and Study entities in the DICOM Information Model spec</w:t>
      </w:r>
      <w:r>
        <w:rPr>
          <w:rFonts w:ascii="Arial" w:hAnsi="Arial"/>
          <w:color w:val="000000"/>
          <w:sz w:val="18"/>
        </w:rPr>
        <w:t xml:space="preserve">ified in </w:t>
      </w:r>
      <w:hyperlink r:id="rId663" w:anchor="PS3.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p w14:paraId="068780F6" w14:textId="77777777" w:rsidR="005E3AB4" w:rsidRDefault="003C052F">
      <w:pPr>
        <w:spacing w:before="180"/>
        <w:jc w:val="both"/>
      </w:pPr>
      <w:r>
        <w:rPr>
          <w:rFonts w:ascii="Arial" w:hAnsi="Arial"/>
          <w:color w:val="000000"/>
          <w:sz w:val="18"/>
        </w:rPr>
        <w:t>The Label Text (2200,0002) Attribute is additional text t</w:t>
      </w:r>
      <w:r>
        <w:rPr>
          <w:rFonts w:ascii="Arial" w:hAnsi="Arial"/>
          <w:color w:val="000000"/>
          <w:sz w:val="18"/>
        </w:rPr>
        <w:t>hat the SCP shall include on any label, either in addition to or instead of any extracted demographics, depending on the value of Label Using Information Extracted From Instances (2200,0001).</w:t>
      </w:r>
    </w:p>
    <w:p w14:paraId="176B0F0C" w14:textId="77777777" w:rsidR="005E3AB4" w:rsidRDefault="003C052F">
      <w:pPr>
        <w:spacing w:before="180"/>
        <w:jc w:val="both"/>
      </w:pPr>
      <w:r>
        <w:rPr>
          <w:rFonts w:ascii="Arial" w:hAnsi="Arial"/>
          <w:color w:val="000000"/>
          <w:sz w:val="18"/>
        </w:rPr>
        <w:t>The Label Style Selection (2200,0003) Attribute is a code string</w:t>
      </w:r>
      <w:r>
        <w:rPr>
          <w:rFonts w:ascii="Arial" w:hAnsi="Arial"/>
          <w:color w:val="000000"/>
          <w:sz w:val="18"/>
        </w:rPr>
        <w:t>, which if present, may be used by the SCP to choose one or more implementation-dependent styles of labeling.</w:t>
      </w:r>
    </w:p>
    <w:p w14:paraId="012D0340" w14:textId="77777777" w:rsidR="005E3AB4" w:rsidRDefault="003C052F">
      <w:pPr>
        <w:spacing w:before="180"/>
        <w:jc w:val="both"/>
      </w:pPr>
      <w:r>
        <w:rPr>
          <w:rFonts w:ascii="Arial" w:hAnsi="Arial"/>
          <w:color w:val="000000"/>
          <w:sz w:val="18"/>
        </w:rPr>
        <w:t>The Barcode Value (2200,0005) and the Barcode Symbology (2200,0006), if present, may be used by the SCP to print a barcode on the label.</w:t>
      </w:r>
    </w:p>
    <w:p w14:paraId="36E25118" w14:textId="77777777" w:rsidR="005E3AB4" w:rsidRDefault="003C052F">
      <w:pPr>
        <w:spacing w:before="180"/>
        <w:jc w:val="both"/>
      </w:pPr>
      <w:r>
        <w:rPr>
          <w:rFonts w:ascii="Arial" w:hAnsi="Arial"/>
          <w:color w:val="000000"/>
          <w:sz w:val="18"/>
        </w:rPr>
        <w:t>Note It i</w:t>
      </w:r>
      <w:r>
        <w:rPr>
          <w:rFonts w:ascii="Arial" w:hAnsi="Arial"/>
          <w:color w:val="000000"/>
          <w:sz w:val="18"/>
        </w:rPr>
        <w:t>s SCU responsibility to convey a value for the Barcode Value (2200,0005) Attribute consistent in length and content with the requested Barcode Symbology (2200,0006).</w:t>
      </w:r>
    </w:p>
    <w:p w14:paraId="234DCAF5" w14:textId="77777777" w:rsidR="005E3AB4" w:rsidRDefault="003C052F">
      <w:pPr>
        <w:spacing w:before="180"/>
      </w:pPr>
      <w:bookmarkStart w:id="2453" w:name="sect_S_3_2_1_1_5"/>
      <w:r>
        <w:rPr>
          <w:rFonts w:ascii="Arial" w:hAnsi="Arial"/>
          <w:b/>
          <w:color w:val="000000"/>
          <w:sz w:val="18"/>
        </w:rPr>
        <w:t>S.3.2.1.1.5 Media Disposition</w:t>
      </w:r>
    </w:p>
    <w:bookmarkEnd w:id="2453"/>
    <w:p w14:paraId="7A6FD1A5" w14:textId="77777777" w:rsidR="005E3AB4" w:rsidRDefault="003C052F">
      <w:pPr>
        <w:spacing w:before="180"/>
        <w:jc w:val="both"/>
      </w:pPr>
      <w:r>
        <w:rPr>
          <w:rFonts w:ascii="Arial" w:hAnsi="Arial"/>
          <w:color w:val="000000"/>
          <w:sz w:val="18"/>
        </w:rPr>
        <w:t>The Media Disposition (2200,0004), if present, may be used b</w:t>
      </w:r>
      <w:r>
        <w:rPr>
          <w:rFonts w:ascii="Arial" w:hAnsi="Arial"/>
          <w:color w:val="000000"/>
          <w:sz w:val="18"/>
        </w:rPr>
        <w:t>y the SCP to determine where and to whom to send the media when completed.</w:t>
      </w:r>
    </w:p>
    <w:p w14:paraId="2ECAB36F" w14:textId="77777777" w:rsidR="005E3AB4" w:rsidRDefault="003C052F">
      <w:pPr>
        <w:keepNext/>
        <w:spacing w:before="180"/>
        <w:ind w:left="360" w:right="360"/>
        <w:jc w:val="both"/>
      </w:pPr>
      <w:bookmarkStart w:id="2454" w:name="idp140421967174192"/>
      <w:r>
        <w:rPr>
          <w:rFonts w:ascii="Arial" w:hAnsi="Arial"/>
          <w:color w:val="000000"/>
          <w:sz w:val="18"/>
        </w:rPr>
        <w:t>Note</w:t>
      </w:r>
    </w:p>
    <w:bookmarkEnd w:id="2454"/>
    <w:p w14:paraId="315272FB" w14:textId="77777777" w:rsidR="005E3AB4" w:rsidRDefault="003C052F">
      <w:pPr>
        <w:spacing w:before="180"/>
        <w:ind w:left="360" w:right="360"/>
        <w:jc w:val="both"/>
      </w:pPr>
      <w:r>
        <w:rPr>
          <w:rFonts w:ascii="Arial" w:hAnsi="Arial"/>
          <w:color w:val="000000"/>
          <w:sz w:val="18"/>
        </w:rPr>
        <w:t>For example, it may contain the name and address of a referring doctor, and be used to print a label for an envelope or mailer, or as additional material to be printed on the m</w:t>
      </w:r>
      <w:r>
        <w:rPr>
          <w:rFonts w:ascii="Arial" w:hAnsi="Arial"/>
          <w:color w:val="000000"/>
          <w:sz w:val="18"/>
        </w:rPr>
        <w:t>edia label.</w:t>
      </w:r>
    </w:p>
    <w:p w14:paraId="4311CFDD" w14:textId="77777777" w:rsidR="005E3AB4" w:rsidRDefault="003C052F">
      <w:pPr>
        <w:spacing w:before="180"/>
      </w:pPr>
      <w:bookmarkStart w:id="2455" w:name="sect_S_3_2_1_1_6"/>
      <w:r>
        <w:rPr>
          <w:rFonts w:ascii="Arial" w:hAnsi="Arial"/>
          <w:b/>
          <w:color w:val="000000"/>
          <w:sz w:val="18"/>
        </w:rPr>
        <w:t>S.3.2.1.1.6 Allow Media Splitting</w:t>
      </w:r>
    </w:p>
    <w:bookmarkEnd w:id="2455"/>
    <w:p w14:paraId="1D603278" w14:textId="77777777" w:rsidR="005E3AB4" w:rsidRDefault="003C052F">
      <w:pPr>
        <w:spacing w:before="180"/>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w:t>
      </w:r>
      <w:r>
        <w:rPr>
          <w:rFonts w:ascii="Arial" w:hAnsi="Arial"/>
          <w:color w:val="000000"/>
          <w:sz w:val="18"/>
        </w:rPr>
        <w:t>utes are required to be supported by the SCP.</w:t>
      </w:r>
    </w:p>
    <w:p w14:paraId="0E7CEFA0" w14:textId="77777777" w:rsidR="005E3AB4" w:rsidRDefault="003C052F">
      <w:pPr>
        <w:spacing w:before="180"/>
        <w:jc w:val="both"/>
      </w:pPr>
      <w:r>
        <w:rPr>
          <w:rFonts w:ascii="Arial" w:hAnsi="Arial"/>
          <w:color w:val="000000"/>
          <w:sz w:val="18"/>
        </w:rPr>
        <w:t>The Allow Media Splitting Attribute (2200,0007) shall be used by the SCP to determine if it is permitted to split this request over more than one piece of media.</w:t>
      </w:r>
    </w:p>
    <w:p w14:paraId="6A019248" w14:textId="77777777" w:rsidR="005E3AB4" w:rsidRDefault="003C052F">
      <w:pPr>
        <w:keepNext/>
        <w:spacing w:before="180"/>
        <w:ind w:left="360" w:right="360"/>
        <w:jc w:val="both"/>
      </w:pPr>
      <w:bookmarkStart w:id="2456" w:name="idp140421967178000"/>
      <w:r>
        <w:rPr>
          <w:rFonts w:ascii="Arial" w:hAnsi="Arial"/>
          <w:color w:val="000000"/>
          <w:sz w:val="18"/>
        </w:rPr>
        <w:t>Note</w:t>
      </w:r>
    </w:p>
    <w:p w14:paraId="5955C718" w14:textId="77777777" w:rsidR="005E3AB4" w:rsidRDefault="003C052F">
      <w:pPr>
        <w:numPr>
          <w:ilvl w:val="0"/>
          <w:numId w:val="250"/>
        </w:numPr>
        <w:tabs>
          <w:tab w:val="left" w:pos="720"/>
        </w:tabs>
        <w:spacing w:before="180"/>
        <w:ind w:left="720" w:right="360" w:hanging="360"/>
        <w:jc w:val="both"/>
      </w:pPr>
      <w:bookmarkStart w:id="2457" w:name="idp140421967178752"/>
      <w:bookmarkStart w:id="2458" w:name="idp140421967178256"/>
      <w:bookmarkEnd w:id="2456"/>
      <w:r>
        <w:rPr>
          <w:rFonts w:ascii="Arial" w:hAnsi="Arial"/>
          <w:color w:val="000000"/>
          <w:sz w:val="18"/>
        </w:rPr>
        <w:t xml:space="preserve">If the file-set size exceeds the media </w:t>
      </w:r>
      <w:r>
        <w:rPr>
          <w:rFonts w:ascii="Arial" w:hAnsi="Arial"/>
          <w:color w:val="000000"/>
          <w:sz w:val="18"/>
        </w:rPr>
        <w:t>storage capacity, and this flag has been set to NO, the SCP shall refuse to process the request.</w:t>
      </w:r>
    </w:p>
    <w:p w14:paraId="4AC3D5FC" w14:textId="77777777" w:rsidR="005E3AB4" w:rsidRDefault="003C052F">
      <w:pPr>
        <w:numPr>
          <w:ilvl w:val="0"/>
          <w:numId w:val="250"/>
        </w:numPr>
        <w:tabs>
          <w:tab w:val="left" w:pos="720"/>
        </w:tabs>
        <w:spacing w:before="180"/>
        <w:ind w:left="720" w:right="360" w:hanging="360"/>
        <w:jc w:val="both"/>
      </w:pPr>
      <w:bookmarkStart w:id="2459" w:name="idp140421967179664"/>
      <w:bookmarkEnd w:id="2457"/>
      <w:bookmarkEnd w:id="2458"/>
      <w:r>
        <w:rPr>
          <w:rFonts w:ascii="Arial" w:hAnsi="Arial"/>
          <w:color w:val="000000"/>
          <w:sz w:val="18"/>
        </w:rPr>
        <w:t>If the requested Media Application Profile allows for lossless compression, and images are not already compressed, such compression may be applied by the SCP i</w:t>
      </w:r>
      <w:r>
        <w:rPr>
          <w:rFonts w:ascii="Arial" w:hAnsi="Arial"/>
          <w:color w:val="000000"/>
          <w:sz w:val="18"/>
        </w:rPr>
        <w:t>n order to fit all instances on a single piece of media. This also applies to lossy compression if it has not been allowed by the value of Allow Lossy Compression (2200,000F).</w:t>
      </w:r>
    </w:p>
    <w:p w14:paraId="55F4FE76" w14:textId="77777777" w:rsidR="005E3AB4" w:rsidRDefault="003C052F">
      <w:pPr>
        <w:spacing w:before="180"/>
      </w:pPr>
      <w:bookmarkStart w:id="2460" w:name="sect_S_3_2_1_1_7"/>
      <w:bookmarkEnd w:id="2459"/>
      <w:r>
        <w:rPr>
          <w:rFonts w:ascii="Arial" w:hAnsi="Arial"/>
          <w:b/>
          <w:color w:val="000000"/>
          <w:sz w:val="18"/>
        </w:rPr>
        <w:t>S.3.2.1.1.7 Include Non-DICOM Objects</w:t>
      </w:r>
    </w:p>
    <w:bookmarkEnd w:id="2460"/>
    <w:p w14:paraId="32D2CD82" w14:textId="77777777" w:rsidR="005E3AB4" w:rsidRDefault="003C052F">
      <w:pPr>
        <w:spacing w:before="180"/>
        <w:jc w:val="both"/>
      </w:pPr>
      <w:r>
        <w:rPr>
          <w:rFonts w:ascii="Arial" w:hAnsi="Arial"/>
          <w:color w:val="000000"/>
          <w:sz w:val="18"/>
        </w:rPr>
        <w:t>The SCP may or may not have the capability</w:t>
      </w:r>
      <w:r>
        <w:rPr>
          <w:rFonts w:ascii="Arial" w:hAnsi="Arial"/>
          <w:color w:val="000000"/>
          <w:sz w:val="18"/>
        </w:rPr>
        <w:t xml:space="preserve"> to include on the created media additional Non-DICOM objects (e.g., HTML files, JPEG images) that are a rendering of the DICOM instances. If it does, then the following SCP behavior shall apply and the specified Attributes are required to be supported by </w:t>
      </w:r>
      <w:r>
        <w:rPr>
          <w:rFonts w:ascii="Arial" w:hAnsi="Arial"/>
          <w:color w:val="000000"/>
          <w:sz w:val="18"/>
        </w:rPr>
        <w:t>the SCP.</w:t>
      </w:r>
    </w:p>
    <w:p w14:paraId="5C22C97E" w14:textId="77777777" w:rsidR="005E3AB4" w:rsidRDefault="003C052F">
      <w:pPr>
        <w:spacing w:before="180"/>
        <w:jc w:val="both"/>
      </w:pPr>
      <w:r>
        <w:rPr>
          <w:rFonts w:ascii="Arial" w:hAnsi="Arial"/>
          <w:color w:val="000000"/>
          <w:sz w:val="18"/>
        </w:rPr>
        <w:t>The Include Non-DICOM Objects (2200,0008) shall be used to request the SCP to add additional Non-DICOM objects onto the created media.</w:t>
      </w:r>
    </w:p>
    <w:p w14:paraId="3D98DBBD" w14:textId="77777777" w:rsidR="005E3AB4" w:rsidRDefault="003C052F">
      <w:pPr>
        <w:spacing w:before="180"/>
        <w:jc w:val="both"/>
      </w:pPr>
      <w:r>
        <w:rPr>
          <w:rFonts w:ascii="Arial" w:hAnsi="Arial"/>
          <w:color w:val="000000"/>
          <w:sz w:val="18"/>
        </w:rPr>
        <w:t>An SCP is not required to be able to add such files. Inability to add Non-DICOM objects is not an error.</w:t>
      </w:r>
    </w:p>
    <w:p w14:paraId="2C32A9E4" w14:textId="77777777" w:rsidR="005E3AB4" w:rsidRDefault="003C052F">
      <w:pPr>
        <w:spacing w:before="180"/>
        <w:jc w:val="both"/>
      </w:pPr>
      <w:r>
        <w:rPr>
          <w:rFonts w:ascii="Arial" w:hAnsi="Arial"/>
          <w:color w:val="000000"/>
          <w:sz w:val="18"/>
        </w:rPr>
        <w:t>If Incl</w:t>
      </w:r>
      <w:r>
        <w:rPr>
          <w:rFonts w:ascii="Arial" w:hAnsi="Arial"/>
          <w:color w:val="000000"/>
          <w:sz w:val="18"/>
        </w:rPr>
        <w:t>ude Non-DICOM Objects (2200,0008) is set to NO, the SCP shall not include additional non-DICOM objects on the media.</w:t>
      </w:r>
    </w:p>
    <w:p w14:paraId="2EAC6D91" w14:textId="77777777" w:rsidR="005E3AB4" w:rsidRDefault="003C052F">
      <w:pPr>
        <w:spacing w:before="180"/>
      </w:pPr>
      <w:bookmarkStart w:id="2461" w:name="sect_S_3_2_1_1_8"/>
      <w:r>
        <w:rPr>
          <w:rFonts w:ascii="Arial" w:hAnsi="Arial"/>
          <w:b/>
          <w:color w:val="000000"/>
          <w:sz w:val="18"/>
        </w:rPr>
        <w:lastRenderedPageBreak/>
        <w:t>S.3.2.1.1.8 Include Display Application</w:t>
      </w:r>
    </w:p>
    <w:bookmarkEnd w:id="2461"/>
    <w:p w14:paraId="27F41012" w14:textId="77777777" w:rsidR="005E3AB4" w:rsidRDefault="003C052F">
      <w:pPr>
        <w:spacing w:before="180"/>
        <w:jc w:val="both"/>
      </w:pPr>
      <w:r>
        <w:rPr>
          <w:rFonts w:ascii="Arial" w:hAnsi="Arial"/>
          <w:color w:val="000000"/>
          <w:sz w:val="18"/>
        </w:rPr>
        <w:t xml:space="preserve">The SCP may or may not have the capability to include on the created media an application for </w:t>
      </w:r>
      <w:r>
        <w:rPr>
          <w:rFonts w:ascii="Arial" w:hAnsi="Arial"/>
          <w:color w:val="000000"/>
          <w:sz w:val="18"/>
        </w:rPr>
        <w:t>displaying DICOM instances. If it does, then the following SCP behavior shall apply and the specified Attributes are required to be supported by the SCP.</w:t>
      </w:r>
    </w:p>
    <w:p w14:paraId="59194573" w14:textId="77777777" w:rsidR="005E3AB4" w:rsidRDefault="003C052F">
      <w:pPr>
        <w:spacing w:before="180"/>
        <w:jc w:val="both"/>
      </w:pPr>
      <w:r>
        <w:rPr>
          <w:rFonts w:ascii="Arial" w:hAnsi="Arial"/>
          <w:color w:val="000000"/>
          <w:sz w:val="18"/>
        </w:rPr>
        <w:t>The Include Display Application (2200,0009) shall be used to request the SCP to add an application for</w:t>
      </w:r>
      <w:r>
        <w:rPr>
          <w:rFonts w:ascii="Arial" w:hAnsi="Arial"/>
          <w:color w:val="000000"/>
          <w:sz w:val="18"/>
        </w:rPr>
        <w:t xml:space="preserve"> displaying DICOM instances onto the created media.</w:t>
      </w:r>
    </w:p>
    <w:p w14:paraId="398A2E7C" w14:textId="77777777" w:rsidR="005E3AB4" w:rsidRDefault="003C052F">
      <w:pPr>
        <w:spacing w:before="180"/>
        <w:jc w:val="both"/>
      </w:pPr>
      <w:r>
        <w:rPr>
          <w:rFonts w:ascii="Arial" w:hAnsi="Arial"/>
          <w:color w:val="000000"/>
          <w:sz w:val="18"/>
        </w:rPr>
        <w:t>An SCP is not required to be able to add such an application. Inability to add a display application is not an error.</w:t>
      </w:r>
    </w:p>
    <w:p w14:paraId="05261F7F" w14:textId="77777777" w:rsidR="005E3AB4" w:rsidRDefault="003C052F">
      <w:pPr>
        <w:spacing w:before="180"/>
        <w:jc w:val="both"/>
      </w:pPr>
      <w:r>
        <w:rPr>
          <w:rFonts w:ascii="Arial" w:hAnsi="Arial"/>
          <w:color w:val="000000"/>
          <w:sz w:val="18"/>
        </w:rPr>
        <w:t>Whether the display application is capable of displaying all stored instances is beyon</w:t>
      </w:r>
      <w:r>
        <w:rPr>
          <w:rFonts w:ascii="Arial" w:hAnsi="Arial"/>
          <w:color w:val="000000"/>
          <w:sz w:val="18"/>
        </w:rPr>
        <w:t>d the scope of the standard.</w:t>
      </w:r>
    </w:p>
    <w:p w14:paraId="2292F373" w14:textId="77777777" w:rsidR="005E3AB4" w:rsidRDefault="003C052F">
      <w:pPr>
        <w:spacing w:before="180"/>
        <w:jc w:val="both"/>
      </w:pPr>
      <w:r>
        <w:rPr>
          <w:rFonts w:ascii="Arial" w:hAnsi="Arial"/>
          <w:color w:val="000000"/>
          <w:sz w:val="18"/>
        </w:rPr>
        <w:t>Whether the display application automatically executes when media is inserted for reading is beyond the scope of the standard.</w:t>
      </w:r>
    </w:p>
    <w:p w14:paraId="7A9251F9" w14:textId="77777777" w:rsidR="005E3AB4" w:rsidRDefault="003C052F">
      <w:pPr>
        <w:spacing w:before="180"/>
        <w:jc w:val="both"/>
      </w:pPr>
      <w:r>
        <w:rPr>
          <w:rFonts w:ascii="Arial" w:hAnsi="Arial"/>
          <w:color w:val="000000"/>
          <w:sz w:val="18"/>
        </w:rPr>
        <w:t>Which platforms are supported by the display application(s) is beyond the scope of the standard.</w:t>
      </w:r>
    </w:p>
    <w:p w14:paraId="5A5FBD6F" w14:textId="77777777" w:rsidR="005E3AB4" w:rsidRDefault="003C052F">
      <w:pPr>
        <w:keepNext/>
        <w:spacing w:before="180"/>
        <w:ind w:left="360" w:right="360"/>
        <w:jc w:val="both"/>
      </w:pPr>
      <w:bookmarkStart w:id="2462" w:name="idp140421967190112"/>
      <w:r>
        <w:rPr>
          <w:rFonts w:ascii="Arial" w:hAnsi="Arial"/>
          <w:color w:val="000000"/>
          <w:sz w:val="18"/>
        </w:rPr>
        <w:t>Not</w:t>
      </w:r>
      <w:r>
        <w:rPr>
          <w:rFonts w:ascii="Arial" w:hAnsi="Arial"/>
          <w:color w:val="000000"/>
          <w:sz w:val="18"/>
        </w:rPr>
        <w:t>e</w:t>
      </w:r>
    </w:p>
    <w:bookmarkEnd w:id="2462"/>
    <w:p w14:paraId="25F32E75" w14:textId="77777777" w:rsidR="005E3AB4" w:rsidRDefault="003C052F">
      <w:pPr>
        <w:spacing w:before="180"/>
        <w:ind w:left="360" w:right="36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p w14:paraId="7D49FDE4" w14:textId="77777777" w:rsidR="005E3AB4" w:rsidRDefault="003C052F">
      <w:pPr>
        <w:spacing w:before="180"/>
        <w:jc w:val="both"/>
      </w:pPr>
      <w:r>
        <w:rPr>
          <w:rFonts w:ascii="Arial" w:hAnsi="Arial"/>
          <w:color w:val="000000"/>
          <w:sz w:val="18"/>
        </w:rPr>
        <w:t>If Include Display Appl</w:t>
      </w:r>
      <w:r>
        <w:rPr>
          <w:rFonts w:ascii="Arial" w:hAnsi="Arial"/>
          <w:color w:val="000000"/>
          <w:sz w:val="18"/>
        </w:rPr>
        <w:t>ication (2200,0009) is set to NO, the SCP shall not include a display application on the media.</w:t>
      </w:r>
    </w:p>
    <w:p w14:paraId="1A9E074C" w14:textId="77777777" w:rsidR="005E3AB4" w:rsidRDefault="003C052F">
      <w:pPr>
        <w:spacing w:before="180"/>
      </w:pPr>
      <w:bookmarkStart w:id="2463" w:name="sect_S_3_2_1_1_9"/>
      <w:r>
        <w:rPr>
          <w:rFonts w:ascii="Arial" w:hAnsi="Arial"/>
          <w:b/>
          <w:color w:val="000000"/>
          <w:sz w:val="18"/>
        </w:rPr>
        <w:t>S.3.2.1.1.9 Allow Lossy Compression</w:t>
      </w:r>
    </w:p>
    <w:bookmarkEnd w:id="2463"/>
    <w:p w14:paraId="3B8A9EA4" w14:textId="77777777" w:rsidR="005E3AB4" w:rsidRDefault="003C052F">
      <w:pPr>
        <w:spacing w:before="180"/>
        <w:jc w:val="both"/>
      </w:pPr>
      <w:r>
        <w:rPr>
          <w:rFonts w:ascii="Arial" w:hAnsi="Arial"/>
          <w:color w:val="000000"/>
          <w:sz w:val="18"/>
        </w:rPr>
        <w:t>If Allow Lossy Compression (2200,000F) has a value of YES, the SCP is allowed to perform lossy compression under the followi</w:t>
      </w:r>
      <w:r>
        <w:rPr>
          <w:rFonts w:ascii="Arial" w:hAnsi="Arial"/>
          <w:color w:val="000000"/>
          <w:sz w:val="18"/>
        </w:rPr>
        <w:t>ng circumstances:</w:t>
      </w:r>
    </w:p>
    <w:p w14:paraId="4FF4BD9D" w14:textId="77777777" w:rsidR="005E3AB4" w:rsidRDefault="003C052F">
      <w:pPr>
        <w:numPr>
          <w:ilvl w:val="0"/>
          <w:numId w:val="251"/>
        </w:numPr>
        <w:tabs>
          <w:tab w:val="left" w:pos="180"/>
        </w:tabs>
        <w:spacing w:before="180"/>
        <w:ind w:left="180" w:hanging="180"/>
        <w:jc w:val="both"/>
      </w:pPr>
      <w:bookmarkStart w:id="2464" w:name="idp140421967194064"/>
      <w:bookmarkStart w:id="2465" w:name="idp140421967193808"/>
      <w:r>
        <w:rPr>
          <w:rFonts w:ascii="Arial" w:hAnsi="Arial"/>
          <w:color w:val="000000"/>
          <w:sz w:val="18"/>
        </w:rPr>
        <w:t>if it receives uncompressed or lossless compressed images yet is requested to use a profile that requires lossy compression, or</w:t>
      </w:r>
    </w:p>
    <w:p w14:paraId="7B1B072C" w14:textId="77777777" w:rsidR="005E3AB4" w:rsidRDefault="003C052F">
      <w:pPr>
        <w:numPr>
          <w:ilvl w:val="0"/>
          <w:numId w:val="251"/>
        </w:numPr>
        <w:tabs>
          <w:tab w:val="left" w:pos="180"/>
        </w:tabs>
        <w:spacing w:before="180"/>
        <w:ind w:left="180" w:hanging="180"/>
        <w:jc w:val="both"/>
      </w:pPr>
      <w:bookmarkStart w:id="2466" w:name="idp140421967194960"/>
      <w:bookmarkEnd w:id="2464"/>
      <w:bookmarkEnd w:id="2465"/>
      <w:r>
        <w:rPr>
          <w:rFonts w:ascii="Arial" w:hAnsi="Arial"/>
          <w:color w:val="000000"/>
          <w:sz w:val="18"/>
        </w:rPr>
        <w:t>if Allow Media Splitting (2200,0007) is NO, and the request would otherwise need to be split across media.</w:t>
      </w:r>
    </w:p>
    <w:bookmarkEnd w:id="2466"/>
    <w:p w14:paraId="56EF2CB4" w14:textId="77777777" w:rsidR="005E3AB4" w:rsidRDefault="003C052F">
      <w:pPr>
        <w:spacing w:before="180"/>
        <w:jc w:val="both"/>
      </w:pPr>
      <w:r>
        <w:rPr>
          <w:rFonts w:ascii="Arial" w:hAnsi="Arial"/>
          <w:color w:val="000000"/>
          <w:sz w:val="18"/>
        </w:rPr>
        <w:t xml:space="preserve">If </w:t>
      </w:r>
      <w:r>
        <w:rPr>
          <w:rFonts w:ascii="Arial" w:hAnsi="Arial"/>
          <w:color w:val="000000"/>
          <w:sz w:val="18"/>
        </w:rPr>
        <w:t>Allow Lossy Compression (2200,000F) has a value of YES but the requested profile does not permit lossy compression, lossy compression shall not be performed.</w:t>
      </w:r>
    </w:p>
    <w:p w14:paraId="3092C9D6" w14:textId="77777777" w:rsidR="005E3AB4" w:rsidRDefault="003C052F">
      <w:pPr>
        <w:spacing w:before="180"/>
        <w:jc w:val="both"/>
      </w:pPr>
      <w:r>
        <w:rPr>
          <w:rFonts w:ascii="Arial" w:hAnsi="Arial"/>
          <w:color w:val="000000"/>
          <w:sz w:val="18"/>
        </w:rPr>
        <w:t>The level of compression is at the SCP's discretion.</w:t>
      </w:r>
    </w:p>
    <w:p w14:paraId="0A55E56C" w14:textId="77777777" w:rsidR="005E3AB4" w:rsidRDefault="003C052F">
      <w:pPr>
        <w:spacing w:before="180"/>
        <w:jc w:val="both"/>
      </w:pPr>
      <w:r>
        <w:rPr>
          <w:rFonts w:ascii="Arial" w:hAnsi="Arial"/>
          <w:color w:val="000000"/>
          <w:sz w:val="18"/>
        </w:rPr>
        <w:t>The SCP shall not decompress and recompress a</w:t>
      </w:r>
      <w:r>
        <w:rPr>
          <w:rFonts w:ascii="Arial" w:hAnsi="Arial"/>
          <w:color w:val="000000"/>
          <w:sz w:val="18"/>
        </w:rPr>
        <w:t>lready lossy compressed images, but may use images that have already been lossy compressed.</w:t>
      </w:r>
    </w:p>
    <w:p w14:paraId="1C4F0913" w14:textId="77777777" w:rsidR="005E3AB4" w:rsidRDefault="003C052F">
      <w:pPr>
        <w:spacing w:before="180"/>
        <w:jc w:val="both"/>
      </w:pPr>
      <w:r>
        <w:rPr>
          <w:rFonts w:ascii="Arial" w:hAnsi="Arial"/>
          <w:color w:val="000000"/>
          <w:sz w:val="18"/>
        </w:rPr>
        <w:t>The SCP is never required to perform lossy compression.</w:t>
      </w:r>
    </w:p>
    <w:p w14:paraId="1F1BD128" w14:textId="77777777" w:rsidR="005E3AB4" w:rsidRDefault="003C052F">
      <w:pPr>
        <w:spacing w:before="180"/>
        <w:jc w:val="both"/>
      </w:pPr>
      <w:r>
        <w:rPr>
          <w:rFonts w:ascii="Arial" w:hAnsi="Arial"/>
          <w:color w:val="000000"/>
          <w:sz w:val="18"/>
        </w:rPr>
        <w:t>If Allow Lossy Compression (2200,000F) has a value of NO, the SCP is not allowed to perform lossy compressio</w:t>
      </w:r>
      <w:r>
        <w:rPr>
          <w:rFonts w:ascii="Arial" w:hAnsi="Arial"/>
          <w:color w:val="000000"/>
          <w:sz w:val="18"/>
        </w:rPr>
        <w:t>n. If Allow Lossy Compression (2200,000F) has a value of NO and the requested profile requires lossy compression, an error shall be returned.</w:t>
      </w:r>
    </w:p>
    <w:p w14:paraId="0933A84D" w14:textId="77777777" w:rsidR="005E3AB4" w:rsidRDefault="003C052F">
      <w:pPr>
        <w:spacing w:before="180"/>
      </w:pPr>
      <w:bookmarkStart w:id="2467" w:name="sect_S_3_2_1_2"/>
      <w:r>
        <w:rPr>
          <w:rFonts w:ascii="Arial" w:hAnsi="Arial"/>
          <w:b/>
          <w:color w:val="000000"/>
          <w:sz w:val="22"/>
        </w:rPr>
        <w:t>S.3.2.1.2 Service Class User Behavior</w:t>
      </w:r>
    </w:p>
    <w:bookmarkEnd w:id="2467"/>
    <w:p w14:paraId="1DCC515D" w14:textId="77777777" w:rsidR="005E3AB4" w:rsidRDefault="003C052F">
      <w:pPr>
        <w:spacing w:before="180"/>
        <w:jc w:val="both"/>
      </w:pPr>
      <w:r>
        <w:rPr>
          <w:rFonts w:ascii="Arial" w:hAnsi="Arial"/>
          <w:color w:val="000000"/>
          <w:sz w:val="18"/>
        </w:rPr>
        <w:t xml:space="preserve">The SCU shall use the N-CREATE primitive to inform the SCP that a new media </w:t>
      </w:r>
      <w:r>
        <w:rPr>
          <w:rFonts w:ascii="Arial" w:hAnsi="Arial"/>
          <w:color w:val="000000"/>
          <w:sz w:val="18"/>
        </w:rPr>
        <w:t xml:space="preserve">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p w14:paraId="425A29E3" w14:textId="77777777" w:rsidR="005E3AB4" w:rsidRDefault="003C052F">
      <w:pPr>
        <w:spacing w:before="180"/>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p w14:paraId="1805BFC9" w14:textId="77777777" w:rsidR="005E3AB4" w:rsidRDefault="003C052F">
      <w:pPr>
        <w:spacing w:before="180"/>
        <w:jc w:val="both"/>
      </w:pPr>
      <w:r>
        <w:rPr>
          <w:rFonts w:ascii="Arial" w:hAnsi="Arial"/>
          <w:color w:val="000000"/>
          <w:sz w:val="18"/>
        </w:rPr>
        <w:t>Upon receipt of a failur</w:t>
      </w:r>
      <w:r>
        <w:rPr>
          <w:rFonts w:ascii="Arial" w:hAnsi="Arial"/>
          <w:color w:val="000000"/>
          <w:sz w:val="18"/>
        </w:rPr>
        <w:t>e N-CREATE Response Status Code from the SCP, the SCU now knows that the SCP will not process the request. The actions taken by the SCU upon receiving the status is beyond the scope of this Standard.</w:t>
      </w:r>
    </w:p>
    <w:p w14:paraId="2F9B3F16" w14:textId="77777777" w:rsidR="005E3AB4" w:rsidRDefault="003C052F">
      <w:pPr>
        <w:spacing w:before="180"/>
        <w:jc w:val="both"/>
      </w:pPr>
      <w:r>
        <w:rPr>
          <w:rFonts w:ascii="Arial" w:hAnsi="Arial"/>
          <w:color w:val="000000"/>
          <w:sz w:val="18"/>
        </w:rPr>
        <w:t xml:space="preserve">At any time after receipt of the N-CREATE-Response, the </w:t>
      </w:r>
      <w:r>
        <w:rPr>
          <w:rFonts w:ascii="Arial" w:hAnsi="Arial"/>
          <w:color w:val="000000"/>
          <w:sz w:val="18"/>
        </w:rPr>
        <w:t>SCU may release the association on which it sent the N-CREATE-Request.</w:t>
      </w:r>
    </w:p>
    <w:p w14:paraId="71D00A41" w14:textId="77777777" w:rsidR="005E3AB4" w:rsidRDefault="003C052F">
      <w:pPr>
        <w:keepNext/>
        <w:spacing w:before="180"/>
        <w:ind w:left="360" w:right="360"/>
        <w:jc w:val="both"/>
      </w:pPr>
      <w:bookmarkStart w:id="2468" w:name="idp140421967203440"/>
      <w:r>
        <w:rPr>
          <w:rFonts w:ascii="Arial" w:hAnsi="Arial"/>
          <w:color w:val="000000"/>
          <w:sz w:val="18"/>
        </w:rPr>
        <w:t>Note</w:t>
      </w:r>
    </w:p>
    <w:bookmarkEnd w:id="2468"/>
    <w:p w14:paraId="55264298" w14:textId="77777777" w:rsidR="005E3AB4" w:rsidRDefault="003C052F">
      <w:pPr>
        <w:spacing w:before="180"/>
        <w:ind w:left="360" w:right="360"/>
        <w:jc w:val="both"/>
      </w:pPr>
      <w:r>
        <w:rPr>
          <w:rFonts w:ascii="Arial" w:hAnsi="Arial"/>
          <w:color w:val="000000"/>
          <w:sz w:val="18"/>
        </w:rPr>
        <w:t>An N-GET of the corresponding of the Media Creation Management SOP Class may be performed on the same or subsequent associations.</w:t>
      </w:r>
    </w:p>
    <w:p w14:paraId="37D5991C" w14:textId="77777777" w:rsidR="005E3AB4" w:rsidRDefault="003C052F">
      <w:pPr>
        <w:spacing w:before="180"/>
      </w:pPr>
      <w:bookmarkStart w:id="2469" w:name="sect_S_3_2_1_3"/>
      <w:r>
        <w:rPr>
          <w:rFonts w:ascii="Arial" w:hAnsi="Arial"/>
          <w:b/>
          <w:color w:val="000000"/>
          <w:sz w:val="22"/>
        </w:rPr>
        <w:lastRenderedPageBreak/>
        <w:t>S.3.2.1.3 Service Class Provider Behavior</w:t>
      </w:r>
    </w:p>
    <w:bookmarkEnd w:id="2469"/>
    <w:p w14:paraId="185FA37C" w14:textId="77777777" w:rsidR="005E3AB4" w:rsidRDefault="003C052F">
      <w:pPr>
        <w:spacing w:before="180"/>
        <w:jc w:val="both"/>
      </w:pPr>
      <w:r>
        <w:rPr>
          <w:rFonts w:ascii="Arial" w:hAnsi="Arial"/>
          <w:color w:val="000000"/>
          <w:sz w:val="18"/>
        </w:rPr>
        <w:t>Upon rec</w:t>
      </w:r>
      <w:r>
        <w:rPr>
          <w:rFonts w:ascii="Arial" w:hAnsi="Arial"/>
          <w:color w:val="000000"/>
          <w:sz w:val="18"/>
        </w:rPr>
        <w:t>eipt of the N-CREATE request, the SCP shall return, via the N-CREATE response primitive, the N-CREATE Response Status Code applicable to the associated request. A success status conveys that the SCP has successfully received the N-CREATE request.</w:t>
      </w:r>
    </w:p>
    <w:p w14:paraId="280F9D7F" w14:textId="77777777" w:rsidR="005E3AB4" w:rsidRDefault="003C052F">
      <w:pPr>
        <w:spacing w:before="180"/>
        <w:jc w:val="both"/>
      </w:pPr>
      <w:r>
        <w:rPr>
          <w:rFonts w:ascii="Arial" w:hAnsi="Arial"/>
          <w:color w:val="000000"/>
          <w:sz w:val="18"/>
        </w:rPr>
        <w:t>Warning s</w:t>
      </w:r>
      <w:r>
        <w:rPr>
          <w:rFonts w:ascii="Arial" w:hAnsi="Arial"/>
          <w:color w:val="000000"/>
          <w:sz w:val="18"/>
        </w:rPr>
        <w:t>tatuses shall not be returned.</w:t>
      </w:r>
    </w:p>
    <w:p w14:paraId="7A19D59E" w14:textId="77777777" w:rsidR="005E3AB4" w:rsidRDefault="003C052F">
      <w:pPr>
        <w:spacing w:before="180"/>
        <w:jc w:val="both"/>
      </w:pPr>
      <w:r>
        <w:rPr>
          <w:rFonts w:ascii="Arial" w:hAnsi="Arial"/>
          <w:color w:val="000000"/>
          <w:sz w:val="18"/>
        </w:rPr>
        <w:t>Any other status (i.e., a failure status) conveys that the SCP is not processing the media creation request.</w:t>
      </w:r>
    </w:p>
    <w:p w14:paraId="4C250F5A" w14:textId="77777777" w:rsidR="005E3AB4" w:rsidRDefault="003C052F">
      <w:pPr>
        <w:keepNext/>
        <w:spacing w:before="180"/>
        <w:ind w:left="360" w:right="360"/>
        <w:jc w:val="both"/>
      </w:pPr>
      <w:bookmarkStart w:id="2470" w:name="idp140421967207552"/>
      <w:r>
        <w:rPr>
          <w:rFonts w:ascii="Arial" w:hAnsi="Arial"/>
          <w:color w:val="000000"/>
          <w:sz w:val="18"/>
        </w:rPr>
        <w:t>Note</w:t>
      </w:r>
    </w:p>
    <w:p w14:paraId="44CABA66" w14:textId="77777777" w:rsidR="005E3AB4" w:rsidRDefault="003C052F">
      <w:pPr>
        <w:numPr>
          <w:ilvl w:val="0"/>
          <w:numId w:val="252"/>
        </w:numPr>
        <w:tabs>
          <w:tab w:val="left" w:pos="720"/>
        </w:tabs>
        <w:spacing w:before="180"/>
        <w:ind w:left="720" w:right="360" w:hanging="360"/>
        <w:jc w:val="both"/>
      </w:pPr>
      <w:bookmarkStart w:id="2471" w:name="idp140421967208288"/>
      <w:bookmarkStart w:id="2472" w:name="idp140421967207808"/>
      <w:bookmarkEnd w:id="2470"/>
      <w:r>
        <w:rPr>
          <w:rFonts w:ascii="Arial" w:hAnsi="Arial"/>
          <w:color w:val="000000"/>
          <w:sz w:val="18"/>
        </w:rPr>
        <w:t xml:space="preserve">It is not specified by the Standard what checks the SCP shall accomplish after the N-CREATE request primitive </w:t>
      </w:r>
      <w:r>
        <w:rPr>
          <w:rFonts w:ascii="Arial" w:hAnsi="Arial"/>
          <w:color w:val="000000"/>
          <w:sz w:val="18"/>
        </w:rPr>
        <w:t>reception and before returning the N-CREATE response. Implementations are discouraged from performing extended validation of the contents of the N-CREATE request, such as availability of the referenced Composite SOP Instances, support for the requested pro</w:t>
      </w:r>
      <w:r>
        <w:rPr>
          <w:rFonts w:ascii="Arial" w:hAnsi="Arial"/>
          <w:color w:val="000000"/>
          <w:sz w:val="18"/>
        </w:rPr>
        <w:t>files, etc. In case of N-CREATE failure, the SCU would not be able to perform an N-GET to determine the detailed reasons for failure, and allow operators to apply suitable correction actions to make the request processable (e.g., resending any missing Comp</w:t>
      </w:r>
      <w:r>
        <w:rPr>
          <w:rFonts w:ascii="Arial" w:hAnsi="Arial"/>
          <w:color w:val="000000"/>
          <w:sz w:val="18"/>
        </w:rPr>
        <w:t>osite SOP Instances). Such checks are better deferred until after receipt of the N-ACTION request, after which an N-GET may be performed.</w:t>
      </w:r>
    </w:p>
    <w:p w14:paraId="305DB891" w14:textId="77777777" w:rsidR="005E3AB4" w:rsidRDefault="003C052F">
      <w:pPr>
        <w:numPr>
          <w:ilvl w:val="0"/>
          <w:numId w:val="252"/>
        </w:numPr>
        <w:tabs>
          <w:tab w:val="left" w:pos="720"/>
        </w:tabs>
        <w:spacing w:before="180"/>
        <w:ind w:left="720" w:right="360" w:hanging="360"/>
        <w:jc w:val="both"/>
      </w:pPr>
      <w:bookmarkStart w:id="2473" w:name="idp140421967209824"/>
      <w:bookmarkEnd w:id="2471"/>
      <w:bookmarkEnd w:id="2472"/>
      <w:r>
        <w:rPr>
          <w:rFonts w:ascii="Arial" w:hAnsi="Arial"/>
          <w:color w:val="000000"/>
          <w:sz w:val="18"/>
        </w:rPr>
        <w:t>The Standard does not require the SCP to queue multiple requests, though implementations are encouraged to do so. As a</w:t>
      </w:r>
      <w:r>
        <w:rPr>
          <w:rFonts w:ascii="Arial" w:hAnsi="Arial"/>
          <w:color w:val="000000"/>
          <w:sz w:val="18"/>
        </w:rPr>
        <w:t xml:space="preserve"> consequence, a new request before a previous request has been completed may fail immediately, or may return a successful response and be queued. The size of any such queue is beyond the scope of the Standard.</w:t>
      </w:r>
    </w:p>
    <w:p w14:paraId="167E6087" w14:textId="77777777" w:rsidR="005E3AB4" w:rsidRDefault="003C052F">
      <w:pPr>
        <w:numPr>
          <w:ilvl w:val="0"/>
          <w:numId w:val="252"/>
        </w:numPr>
        <w:tabs>
          <w:tab w:val="left" w:pos="720"/>
        </w:tabs>
        <w:spacing w:before="180"/>
        <w:ind w:left="720" w:right="360" w:hanging="360"/>
        <w:jc w:val="both"/>
      </w:pPr>
      <w:bookmarkStart w:id="2474" w:name="idp140421967210928"/>
      <w:bookmarkEnd w:id="2473"/>
      <w:r>
        <w:rPr>
          <w:rFonts w:ascii="Arial" w:hAnsi="Arial"/>
          <w:color w:val="000000"/>
          <w:sz w:val="18"/>
        </w:rPr>
        <w:t>How long the instance of the Media Creation Ma</w:t>
      </w:r>
      <w:r>
        <w:rPr>
          <w:rFonts w:ascii="Arial" w:hAnsi="Arial"/>
          <w:color w:val="000000"/>
          <w:sz w:val="18"/>
        </w:rPr>
        <w:t>nagement SOP Class persists once the Execution Status (2100,0020) has been set to IDLE is beyond the scope of the Standard.</w:t>
      </w:r>
    </w:p>
    <w:bookmarkEnd w:id="2474"/>
    <w:p w14:paraId="0949EA52" w14:textId="77777777" w:rsidR="005E3AB4" w:rsidRDefault="003C052F">
      <w:pPr>
        <w:spacing w:before="180"/>
        <w:jc w:val="both"/>
      </w:pPr>
      <w:r>
        <w:rPr>
          <w:rFonts w:ascii="Arial" w:hAnsi="Arial"/>
          <w:color w:val="000000"/>
          <w:sz w:val="18"/>
        </w:rPr>
        <w:t>The N-CREATE implicitly creates the Execution Status (2100,0020) and Execution Status Info (2100,0030) Attributes, which may subsequ</w:t>
      </w:r>
      <w:r>
        <w:rPr>
          <w:rFonts w:ascii="Arial" w:hAnsi="Arial"/>
          <w:color w:val="000000"/>
          <w:sz w:val="18"/>
        </w:rPr>
        <w:t>ently be retrieved by an N-GET.</w:t>
      </w:r>
    </w:p>
    <w:p w14:paraId="73AF0601" w14:textId="77777777" w:rsidR="005E3AB4" w:rsidRDefault="003C052F">
      <w:pPr>
        <w:spacing w:before="180"/>
      </w:pPr>
      <w:bookmarkStart w:id="2475" w:name="sect_S_3_2_1_4"/>
      <w:r>
        <w:rPr>
          <w:rFonts w:ascii="Arial" w:hAnsi="Arial"/>
          <w:b/>
          <w:color w:val="000000"/>
          <w:sz w:val="22"/>
        </w:rPr>
        <w:t>S.3.2.1.4 Status Codes.</w:t>
      </w:r>
    </w:p>
    <w:bookmarkEnd w:id="2475"/>
    <w:p w14:paraId="1C8659BD" w14:textId="77777777" w:rsidR="005E3AB4" w:rsidRDefault="003C052F">
      <w:pPr>
        <w:spacing w:before="180"/>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Id664" w:anchor="PS3.7">
        <w:r>
          <w:rPr>
            <w:rFonts w:ascii="Arial" w:hAnsi="Arial"/>
            <w:color w:val="000000"/>
            <w:sz w:val="18"/>
          </w:rPr>
          <w:t>PS3.7</w:t>
        </w:r>
      </w:hyperlink>
      <w:r>
        <w:rPr>
          <w:rFonts w:ascii="Arial" w:hAnsi="Arial"/>
          <w:color w:val="000000"/>
          <w:sz w:val="18"/>
        </w:rPr>
        <w:t xml:space="preserve"> for general response status codes.</w:t>
      </w:r>
    </w:p>
    <w:p w14:paraId="692D676C" w14:textId="77777777" w:rsidR="005E3AB4" w:rsidRDefault="003C052F">
      <w:pPr>
        <w:keepNext/>
        <w:spacing w:before="216"/>
        <w:jc w:val="center"/>
      </w:pPr>
      <w:bookmarkStart w:id="2476" w:name="table_S_3_2_2_4_1"/>
      <w:r>
        <w:rPr>
          <w:rFonts w:ascii="Arial" w:hAnsi="Arial"/>
          <w:b/>
          <w:color w:val="000000"/>
          <w:sz w:val="22"/>
        </w:rPr>
        <w:t>Table S.3.2.2.4-1. SOP Class Status Values</w:t>
      </w:r>
    </w:p>
    <w:bookmarkEnd w:id="2476"/>
    <w:p w14:paraId="0DE58A2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67"/>
        <w:gridCol w:w="8406"/>
        <w:gridCol w:w="967"/>
      </w:tblGrid>
      <w:tr w:rsidR="005E3AB4" w14:paraId="4193E510" w14:textId="77777777">
        <w:tblPrEx>
          <w:tblCellMar>
            <w:top w:w="0" w:type="dxa"/>
            <w:bottom w:w="0" w:type="dxa"/>
          </w:tblCellMar>
        </w:tblPrEx>
        <w:trPr>
          <w:tblHeader/>
        </w:trPr>
        <w:tc>
          <w:tcPr>
            <w:tcW w:w="10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F2C86C" w14:textId="77777777" w:rsidR="005E3AB4" w:rsidRDefault="003C052F">
            <w:pPr>
              <w:keepNext/>
              <w:spacing w:before="180"/>
              <w:jc w:val="center"/>
            </w:pPr>
            <w:r>
              <w:rPr>
                <w:rFonts w:ascii="Arial" w:hAnsi="Arial"/>
                <w:b/>
                <w:color w:val="000000"/>
                <w:sz w:val="18"/>
              </w:rPr>
              <w:t>Status</w:t>
            </w:r>
          </w:p>
        </w:tc>
        <w:tc>
          <w:tcPr>
            <w:tcW w:w="8406" w:type="dxa"/>
            <w:tcBorders>
              <w:top w:val="single" w:sz="4" w:space="0" w:color="000000"/>
              <w:bottom w:val="single" w:sz="4" w:space="0" w:color="000000"/>
              <w:right w:val="single" w:sz="4" w:space="0" w:color="000000"/>
            </w:tcBorders>
            <w:tcMar>
              <w:top w:w="40" w:type="dxa"/>
              <w:left w:w="40" w:type="dxa"/>
              <w:bottom w:w="40" w:type="dxa"/>
              <w:right w:w="40" w:type="dxa"/>
            </w:tcMar>
          </w:tcPr>
          <w:p w14:paraId="31FFBC8A" w14:textId="77777777" w:rsidR="005E3AB4" w:rsidRDefault="003C052F">
            <w:pPr>
              <w:spacing w:before="180"/>
              <w:jc w:val="center"/>
            </w:pPr>
            <w:r>
              <w:rPr>
                <w:rFonts w:ascii="Arial" w:hAnsi="Arial"/>
                <w:b/>
                <w:color w:val="000000"/>
                <w:sz w:val="18"/>
              </w:rPr>
              <w:t>Meaning</w:t>
            </w:r>
          </w:p>
        </w:tc>
        <w:tc>
          <w:tcPr>
            <w:tcW w:w="967" w:type="dxa"/>
            <w:tcBorders>
              <w:top w:val="single" w:sz="4" w:space="0" w:color="000000"/>
              <w:bottom w:val="single" w:sz="4" w:space="0" w:color="000000"/>
              <w:right w:val="single" w:sz="4" w:space="0" w:color="000000"/>
            </w:tcBorders>
            <w:tcMar>
              <w:top w:w="40" w:type="dxa"/>
              <w:left w:w="40" w:type="dxa"/>
              <w:bottom w:w="40" w:type="dxa"/>
              <w:right w:w="40" w:type="dxa"/>
            </w:tcMar>
          </w:tcPr>
          <w:p w14:paraId="3AF0C3CA" w14:textId="77777777" w:rsidR="005E3AB4" w:rsidRDefault="003C052F">
            <w:pPr>
              <w:spacing w:before="180"/>
              <w:jc w:val="center"/>
            </w:pPr>
            <w:r>
              <w:rPr>
                <w:rFonts w:ascii="Arial" w:hAnsi="Arial"/>
                <w:b/>
                <w:color w:val="000000"/>
                <w:sz w:val="18"/>
              </w:rPr>
              <w:t>Code</w:t>
            </w:r>
          </w:p>
        </w:tc>
      </w:tr>
      <w:tr w:rsidR="005E3AB4" w14:paraId="7FF09ABB" w14:textId="77777777">
        <w:tblPrEx>
          <w:tblCellMar>
            <w:top w:w="0" w:type="dxa"/>
            <w:bottom w:w="0" w:type="dxa"/>
          </w:tblCellMar>
        </w:tblPrEx>
        <w:tc>
          <w:tcPr>
            <w:tcW w:w="10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C777FE" w14:textId="77777777" w:rsidR="005E3AB4" w:rsidRDefault="003C052F">
            <w:pPr>
              <w:spacing w:before="180"/>
            </w:pPr>
            <w:r>
              <w:rPr>
                <w:rFonts w:ascii="Arial" w:hAnsi="Arial"/>
                <w:color w:val="000000"/>
                <w:sz w:val="18"/>
              </w:rPr>
              <w:t>Failure</w:t>
            </w:r>
          </w:p>
        </w:tc>
        <w:tc>
          <w:tcPr>
            <w:tcW w:w="8406" w:type="dxa"/>
            <w:tcBorders>
              <w:bottom w:val="single" w:sz="4" w:space="0" w:color="000000"/>
              <w:right w:val="single" w:sz="4" w:space="0" w:color="000000"/>
            </w:tcBorders>
            <w:tcMar>
              <w:top w:w="40" w:type="dxa"/>
              <w:left w:w="40" w:type="dxa"/>
              <w:bottom w:w="40" w:type="dxa"/>
              <w:right w:w="40" w:type="dxa"/>
            </w:tcMar>
          </w:tcPr>
          <w:p w14:paraId="3C533BAB" w14:textId="77777777" w:rsidR="005E3AB4" w:rsidRDefault="003C052F">
            <w:pPr>
              <w:spacing w:before="180"/>
            </w:pPr>
            <w:r>
              <w:rPr>
                <w:rFonts w:ascii="Arial" w:hAnsi="Arial"/>
                <w:color w:val="000000"/>
                <w:sz w:val="18"/>
              </w:rPr>
              <w:t>Refused because an Initiate Media Creation action has already been received for this SOP Instance.</w:t>
            </w:r>
          </w:p>
        </w:tc>
        <w:tc>
          <w:tcPr>
            <w:tcW w:w="967" w:type="dxa"/>
            <w:tcBorders>
              <w:bottom w:val="single" w:sz="4" w:space="0" w:color="000000"/>
              <w:right w:val="single" w:sz="4" w:space="0" w:color="000000"/>
            </w:tcBorders>
            <w:tcMar>
              <w:top w:w="40" w:type="dxa"/>
              <w:left w:w="40" w:type="dxa"/>
              <w:bottom w:w="40" w:type="dxa"/>
              <w:right w:w="40" w:type="dxa"/>
            </w:tcMar>
          </w:tcPr>
          <w:p w14:paraId="6024D447" w14:textId="77777777" w:rsidR="005E3AB4" w:rsidRDefault="003C052F">
            <w:pPr>
              <w:spacing w:before="180"/>
              <w:jc w:val="center"/>
            </w:pPr>
            <w:r>
              <w:rPr>
                <w:rFonts w:ascii="Arial" w:hAnsi="Arial"/>
                <w:color w:val="000000"/>
                <w:sz w:val="18"/>
              </w:rPr>
              <w:t>A510</w:t>
            </w:r>
          </w:p>
        </w:tc>
      </w:tr>
    </w:tbl>
    <w:p w14:paraId="4C6CEA33" w14:textId="77777777" w:rsidR="005E3AB4" w:rsidRDefault="003C052F">
      <w:pPr>
        <w:spacing w:before="180"/>
      </w:pPr>
      <w:bookmarkStart w:id="2477" w:name="sect_S_3_2_2"/>
      <w:r>
        <w:rPr>
          <w:rFonts w:ascii="Arial" w:hAnsi="Arial"/>
          <w:b/>
          <w:color w:val="000000"/>
          <w:sz w:val="26"/>
        </w:rPr>
        <w:t>S.3.2.2 Initiate Media Creation</w:t>
      </w:r>
    </w:p>
    <w:bookmarkEnd w:id="2477"/>
    <w:p w14:paraId="09618085" w14:textId="77777777" w:rsidR="005E3AB4" w:rsidRDefault="003C052F">
      <w:pPr>
        <w:spacing w:before="180"/>
        <w:jc w:val="both"/>
      </w:pPr>
      <w:r>
        <w:rPr>
          <w:rFonts w:ascii="Arial" w:hAnsi="Arial"/>
          <w:color w:val="000000"/>
          <w:sz w:val="18"/>
        </w:rPr>
        <w:t xml:space="preserve">The </w:t>
      </w:r>
      <w:r>
        <w:rPr>
          <w:rFonts w:ascii="Arial" w:hAnsi="Arial"/>
          <w:color w:val="000000"/>
          <w:sz w:val="18"/>
        </w:rPr>
        <w:t>Initiate Media Creation operation allows an SCU to request an SCP to create Interchange Media according to an already created Media Creation Management SOP Instance. An SCP shall use this operation to schedule the creation of Interchange Media. This operat</w:t>
      </w:r>
      <w:r>
        <w:rPr>
          <w:rFonts w:ascii="Arial" w:hAnsi="Arial"/>
          <w:color w:val="000000"/>
          <w:sz w:val="18"/>
        </w:rPr>
        <w:t>ion shall be invoked through the N-ACTION primitive.</w:t>
      </w:r>
    </w:p>
    <w:p w14:paraId="7C8C278F" w14:textId="77777777" w:rsidR="005E3AB4" w:rsidRDefault="003C052F">
      <w:pPr>
        <w:spacing w:before="180"/>
      </w:pPr>
      <w:bookmarkStart w:id="2478" w:name="sect_S_3_2_2_1"/>
      <w:r>
        <w:rPr>
          <w:rFonts w:ascii="Arial" w:hAnsi="Arial"/>
          <w:b/>
          <w:color w:val="000000"/>
          <w:sz w:val="22"/>
        </w:rPr>
        <w:t>S.3.2.2.1 Action Information</w:t>
      </w:r>
    </w:p>
    <w:bookmarkEnd w:id="2478"/>
    <w:p w14:paraId="27D69076" w14:textId="77777777" w:rsidR="005E3AB4" w:rsidRDefault="003C052F">
      <w:pPr>
        <w:spacing w:before="180"/>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p w14:paraId="6D70CDEA" w14:textId="77777777" w:rsidR="005E3AB4" w:rsidRDefault="003C052F">
      <w:pPr>
        <w:keepNext/>
        <w:spacing w:before="216"/>
        <w:jc w:val="center"/>
      </w:pPr>
      <w:bookmarkStart w:id="2479" w:name="table_S_3_2_2_1_1"/>
      <w:r>
        <w:rPr>
          <w:rFonts w:ascii="Arial" w:hAnsi="Arial"/>
          <w:b/>
          <w:color w:val="000000"/>
          <w:sz w:val="22"/>
        </w:rPr>
        <w:t>Table S.3.2.2.1-1. Media Creation Request - Action Information</w:t>
      </w:r>
    </w:p>
    <w:bookmarkEnd w:id="2479"/>
    <w:p w14:paraId="1B987C0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72"/>
        <w:gridCol w:w="1826"/>
        <w:gridCol w:w="1916"/>
        <w:gridCol w:w="1437"/>
        <w:gridCol w:w="2991"/>
      </w:tblGrid>
      <w:tr w:rsidR="005E3AB4" w14:paraId="568D1023" w14:textId="77777777">
        <w:tblPrEx>
          <w:tblCellMar>
            <w:top w:w="0" w:type="dxa"/>
            <w:bottom w:w="0" w:type="dxa"/>
          </w:tblCellMar>
        </w:tblPrEx>
        <w:trPr>
          <w:tblHeader/>
        </w:trPr>
        <w:tc>
          <w:tcPr>
            <w:tcW w:w="22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DBC3E2" w14:textId="77777777" w:rsidR="005E3AB4" w:rsidRDefault="003C052F">
            <w:pPr>
              <w:keepNext/>
              <w:spacing w:before="180"/>
              <w:jc w:val="center"/>
            </w:pPr>
            <w:r>
              <w:rPr>
                <w:rFonts w:ascii="Arial" w:hAnsi="Arial"/>
                <w:b/>
                <w:color w:val="000000"/>
                <w:sz w:val="18"/>
              </w:rPr>
              <w:t>Action Type Name</w:t>
            </w:r>
          </w:p>
        </w:tc>
        <w:tc>
          <w:tcPr>
            <w:tcW w:w="1826" w:type="dxa"/>
            <w:tcBorders>
              <w:top w:val="single" w:sz="4" w:space="0" w:color="000000"/>
              <w:bottom w:val="single" w:sz="4" w:space="0" w:color="000000"/>
              <w:right w:val="single" w:sz="4" w:space="0" w:color="000000"/>
            </w:tcBorders>
            <w:tcMar>
              <w:top w:w="40" w:type="dxa"/>
              <w:left w:w="40" w:type="dxa"/>
              <w:bottom w:w="40" w:type="dxa"/>
              <w:right w:w="40" w:type="dxa"/>
            </w:tcMar>
          </w:tcPr>
          <w:p w14:paraId="60F681AD" w14:textId="77777777" w:rsidR="005E3AB4" w:rsidRDefault="003C052F">
            <w:pPr>
              <w:spacing w:before="180"/>
              <w:jc w:val="center"/>
            </w:pPr>
            <w:r>
              <w:rPr>
                <w:rFonts w:ascii="Arial" w:hAnsi="Arial"/>
                <w:b/>
                <w:color w:val="000000"/>
                <w:sz w:val="18"/>
              </w:rPr>
              <w:t>Action Type ID</w:t>
            </w:r>
          </w:p>
        </w:tc>
        <w:tc>
          <w:tcPr>
            <w:tcW w:w="1916" w:type="dxa"/>
            <w:tcBorders>
              <w:top w:val="single" w:sz="4" w:space="0" w:color="000000"/>
              <w:bottom w:val="single" w:sz="4" w:space="0" w:color="000000"/>
              <w:right w:val="single" w:sz="4" w:space="0" w:color="000000"/>
            </w:tcBorders>
            <w:tcMar>
              <w:top w:w="40" w:type="dxa"/>
              <w:left w:w="40" w:type="dxa"/>
              <w:bottom w:w="40" w:type="dxa"/>
              <w:right w:w="40" w:type="dxa"/>
            </w:tcMar>
          </w:tcPr>
          <w:p w14:paraId="6BD9BC1C" w14:textId="77777777" w:rsidR="005E3AB4" w:rsidRDefault="003C052F">
            <w:pPr>
              <w:spacing w:before="180"/>
              <w:jc w:val="center"/>
            </w:pPr>
            <w:r>
              <w:rPr>
                <w:rFonts w:ascii="Arial" w:hAnsi="Arial"/>
                <w:b/>
                <w:color w:val="000000"/>
                <w:sz w:val="18"/>
              </w:rPr>
              <w:t>Attribute Name</w:t>
            </w:r>
          </w:p>
        </w:tc>
        <w:tc>
          <w:tcPr>
            <w:tcW w:w="1437" w:type="dxa"/>
            <w:tcBorders>
              <w:top w:val="single" w:sz="4" w:space="0" w:color="000000"/>
              <w:bottom w:val="single" w:sz="4" w:space="0" w:color="000000"/>
              <w:right w:val="single" w:sz="4" w:space="0" w:color="000000"/>
            </w:tcBorders>
            <w:tcMar>
              <w:top w:w="40" w:type="dxa"/>
              <w:left w:w="40" w:type="dxa"/>
              <w:bottom w:w="40" w:type="dxa"/>
              <w:right w:w="40" w:type="dxa"/>
            </w:tcMar>
          </w:tcPr>
          <w:p w14:paraId="1B127E74" w14:textId="77777777" w:rsidR="005E3AB4" w:rsidRDefault="003C052F">
            <w:pPr>
              <w:spacing w:before="180"/>
              <w:jc w:val="center"/>
            </w:pPr>
            <w:r>
              <w:rPr>
                <w:rFonts w:ascii="Arial" w:hAnsi="Arial"/>
                <w:b/>
                <w:color w:val="000000"/>
                <w:sz w:val="18"/>
              </w:rPr>
              <w:t>Tag</w:t>
            </w:r>
          </w:p>
        </w:tc>
        <w:tc>
          <w:tcPr>
            <w:tcW w:w="29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F89DA6B" w14:textId="77777777" w:rsidR="005E3AB4" w:rsidRDefault="003C052F">
            <w:pPr>
              <w:spacing w:before="180"/>
              <w:jc w:val="center"/>
            </w:pPr>
            <w:r>
              <w:rPr>
                <w:rFonts w:ascii="Arial" w:hAnsi="Arial"/>
                <w:b/>
                <w:color w:val="000000"/>
                <w:sz w:val="18"/>
              </w:rPr>
              <w:t>Requirement Type SCU/SCP</w:t>
            </w:r>
          </w:p>
        </w:tc>
      </w:tr>
      <w:tr w:rsidR="005E3AB4" w14:paraId="370A24AC" w14:textId="77777777">
        <w:tblPrEx>
          <w:tblCellMar>
            <w:top w:w="0" w:type="dxa"/>
            <w:bottom w:w="0" w:type="dxa"/>
          </w:tblCellMar>
        </w:tblPrEx>
        <w:tc>
          <w:tcPr>
            <w:tcW w:w="2272" w:type="dxa"/>
            <w:vMerge w:val="restart"/>
            <w:tcBorders>
              <w:left w:val="single" w:sz="4" w:space="0" w:color="000000"/>
              <w:right w:val="single" w:sz="4" w:space="0" w:color="000000"/>
            </w:tcBorders>
            <w:tcMar>
              <w:top w:w="40" w:type="dxa"/>
              <w:left w:w="40" w:type="dxa"/>
              <w:right w:w="40" w:type="dxa"/>
            </w:tcMar>
          </w:tcPr>
          <w:p w14:paraId="7CB103AD" w14:textId="77777777" w:rsidR="005E3AB4" w:rsidRDefault="003C052F">
            <w:pPr>
              <w:spacing w:before="180"/>
            </w:pPr>
            <w:r>
              <w:rPr>
                <w:rFonts w:ascii="Arial" w:hAnsi="Arial"/>
                <w:color w:val="000000"/>
                <w:sz w:val="18"/>
              </w:rPr>
              <w:t>Initiate Media Creation</w:t>
            </w:r>
          </w:p>
        </w:tc>
        <w:tc>
          <w:tcPr>
            <w:tcW w:w="1826" w:type="dxa"/>
            <w:vMerge w:val="restart"/>
            <w:tcBorders>
              <w:right w:val="single" w:sz="4" w:space="0" w:color="000000"/>
            </w:tcBorders>
            <w:tcMar>
              <w:top w:w="40" w:type="dxa"/>
              <w:left w:w="40" w:type="dxa"/>
              <w:right w:w="40" w:type="dxa"/>
            </w:tcMar>
          </w:tcPr>
          <w:p w14:paraId="2DE6F271" w14:textId="77777777" w:rsidR="005E3AB4" w:rsidRDefault="003C052F">
            <w:pPr>
              <w:spacing w:before="180"/>
              <w:jc w:val="center"/>
            </w:pPr>
            <w:r>
              <w:rPr>
                <w:rFonts w:ascii="Arial" w:hAnsi="Arial"/>
                <w:color w:val="000000"/>
                <w:sz w:val="18"/>
              </w:rPr>
              <w:t>1</w:t>
            </w:r>
          </w:p>
        </w:tc>
        <w:tc>
          <w:tcPr>
            <w:tcW w:w="1916" w:type="dxa"/>
            <w:tcBorders>
              <w:bottom w:val="single" w:sz="4" w:space="0" w:color="000000"/>
              <w:right w:val="single" w:sz="4" w:space="0" w:color="000000"/>
            </w:tcBorders>
            <w:tcMar>
              <w:top w:w="40" w:type="dxa"/>
              <w:left w:w="40" w:type="dxa"/>
              <w:bottom w:w="40" w:type="dxa"/>
              <w:right w:w="40" w:type="dxa"/>
            </w:tcMar>
          </w:tcPr>
          <w:p w14:paraId="0FEFB6CA" w14:textId="77777777" w:rsidR="005E3AB4" w:rsidRDefault="003C052F">
            <w:pPr>
              <w:spacing w:before="180"/>
            </w:pPr>
            <w:r>
              <w:rPr>
                <w:rFonts w:ascii="Arial" w:hAnsi="Arial"/>
                <w:color w:val="000000"/>
                <w:sz w:val="18"/>
              </w:rPr>
              <w:t>Number of Copies</w:t>
            </w:r>
          </w:p>
        </w:tc>
        <w:tc>
          <w:tcPr>
            <w:tcW w:w="1437" w:type="dxa"/>
            <w:tcBorders>
              <w:bottom w:val="single" w:sz="4" w:space="0" w:color="000000"/>
              <w:right w:val="single" w:sz="4" w:space="0" w:color="000000"/>
            </w:tcBorders>
            <w:tcMar>
              <w:top w:w="40" w:type="dxa"/>
              <w:left w:w="40" w:type="dxa"/>
              <w:bottom w:w="40" w:type="dxa"/>
              <w:right w:w="40" w:type="dxa"/>
            </w:tcMar>
          </w:tcPr>
          <w:p w14:paraId="7A441FC6" w14:textId="77777777" w:rsidR="005E3AB4" w:rsidRDefault="003C052F">
            <w:pPr>
              <w:spacing w:before="180"/>
              <w:jc w:val="center"/>
            </w:pPr>
            <w:r>
              <w:rPr>
                <w:rFonts w:ascii="Arial" w:hAnsi="Arial"/>
                <w:color w:val="000000"/>
                <w:sz w:val="18"/>
              </w:rPr>
              <w:t>(2000,0010)</w:t>
            </w:r>
          </w:p>
        </w:tc>
        <w:tc>
          <w:tcPr>
            <w:tcW w:w="2991" w:type="dxa"/>
            <w:tcBorders>
              <w:bottom w:val="single" w:sz="4" w:space="0" w:color="000000"/>
              <w:right w:val="single" w:sz="4" w:space="0" w:color="000000"/>
            </w:tcBorders>
            <w:tcMar>
              <w:top w:w="40" w:type="dxa"/>
              <w:left w:w="40" w:type="dxa"/>
              <w:bottom w:w="40" w:type="dxa"/>
              <w:right w:w="40" w:type="dxa"/>
            </w:tcMar>
          </w:tcPr>
          <w:p w14:paraId="2283D835" w14:textId="77777777" w:rsidR="005E3AB4" w:rsidRDefault="003C052F">
            <w:pPr>
              <w:spacing w:before="180"/>
              <w:jc w:val="center"/>
            </w:pPr>
            <w:r>
              <w:rPr>
                <w:rFonts w:ascii="Arial" w:hAnsi="Arial"/>
                <w:color w:val="000000"/>
                <w:sz w:val="18"/>
              </w:rPr>
              <w:t>3/1</w:t>
            </w:r>
          </w:p>
        </w:tc>
      </w:tr>
      <w:tr w:rsidR="005E3AB4" w14:paraId="619FD798" w14:textId="77777777">
        <w:tblPrEx>
          <w:tblCellMar>
            <w:top w:w="0" w:type="dxa"/>
            <w:bottom w:w="0" w:type="dxa"/>
          </w:tblCellMar>
        </w:tblPrEx>
        <w:tc>
          <w:tcPr>
            <w:tcW w:w="2272" w:type="dxa"/>
            <w:vMerge/>
            <w:tcBorders>
              <w:left w:val="single" w:sz="4" w:space="0" w:color="000000"/>
              <w:bottom w:val="single" w:sz="4" w:space="0" w:color="000000"/>
              <w:right w:val="single" w:sz="4" w:space="0" w:color="000000"/>
            </w:tcBorders>
            <w:tcMar>
              <w:left w:w="40" w:type="dxa"/>
              <w:bottom w:w="40" w:type="dxa"/>
              <w:right w:w="40" w:type="dxa"/>
            </w:tcMar>
          </w:tcPr>
          <w:p w14:paraId="1B2DB5E6" w14:textId="77777777" w:rsidR="005E3AB4" w:rsidRDefault="005E3AB4"/>
        </w:tc>
        <w:tc>
          <w:tcPr>
            <w:tcW w:w="1826" w:type="dxa"/>
            <w:vMerge/>
            <w:tcBorders>
              <w:bottom w:val="single" w:sz="4" w:space="0" w:color="000000"/>
              <w:right w:val="single" w:sz="4" w:space="0" w:color="000000"/>
            </w:tcBorders>
            <w:tcMar>
              <w:left w:w="40" w:type="dxa"/>
              <w:bottom w:w="40" w:type="dxa"/>
              <w:right w:w="40" w:type="dxa"/>
            </w:tcMar>
          </w:tcPr>
          <w:p w14:paraId="43A8031C" w14:textId="77777777" w:rsidR="005E3AB4" w:rsidRDefault="005E3AB4"/>
        </w:tc>
        <w:tc>
          <w:tcPr>
            <w:tcW w:w="1916" w:type="dxa"/>
            <w:tcBorders>
              <w:bottom w:val="single" w:sz="4" w:space="0" w:color="000000"/>
              <w:right w:val="single" w:sz="4" w:space="0" w:color="000000"/>
            </w:tcBorders>
            <w:tcMar>
              <w:top w:w="40" w:type="dxa"/>
              <w:left w:w="40" w:type="dxa"/>
              <w:bottom w:w="40" w:type="dxa"/>
              <w:right w:w="40" w:type="dxa"/>
            </w:tcMar>
          </w:tcPr>
          <w:p w14:paraId="1F8C18BF" w14:textId="77777777" w:rsidR="005E3AB4" w:rsidRDefault="003C052F">
            <w:pPr>
              <w:spacing w:before="180"/>
            </w:pPr>
            <w:r>
              <w:rPr>
                <w:rFonts w:ascii="Arial" w:hAnsi="Arial"/>
                <w:color w:val="000000"/>
                <w:sz w:val="18"/>
              </w:rPr>
              <w:t>Request Priority</w:t>
            </w:r>
          </w:p>
        </w:tc>
        <w:tc>
          <w:tcPr>
            <w:tcW w:w="1437" w:type="dxa"/>
            <w:tcBorders>
              <w:bottom w:val="single" w:sz="4" w:space="0" w:color="000000"/>
              <w:right w:val="single" w:sz="4" w:space="0" w:color="000000"/>
            </w:tcBorders>
            <w:tcMar>
              <w:top w:w="40" w:type="dxa"/>
              <w:left w:w="40" w:type="dxa"/>
              <w:bottom w:w="40" w:type="dxa"/>
              <w:right w:w="40" w:type="dxa"/>
            </w:tcMar>
          </w:tcPr>
          <w:p w14:paraId="5C9E2D7A" w14:textId="77777777" w:rsidR="005E3AB4" w:rsidRDefault="003C052F">
            <w:pPr>
              <w:spacing w:before="180"/>
              <w:jc w:val="center"/>
            </w:pPr>
            <w:r>
              <w:rPr>
                <w:rFonts w:ascii="Arial" w:hAnsi="Arial"/>
                <w:color w:val="000000"/>
                <w:sz w:val="18"/>
              </w:rPr>
              <w:t>(2200,0020)</w:t>
            </w:r>
          </w:p>
        </w:tc>
        <w:tc>
          <w:tcPr>
            <w:tcW w:w="2991" w:type="dxa"/>
            <w:tcBorders>
              <w:bottom w:val="single" w:sz="4" w:space="0" w:color="000000"/>
              <w:right w:val="single" w:sz="4" w:space="0" w:color="000000"/>
            </w:tcBorders>
            <w:tcMar>
              <w:top w:w="40" w:type="dxa"/>
              <w:left w:w="40" w:type="dxa"/>
              <w:bottom w:w="40" w:type="dxa"/>
              <w:right w:w="40" w:type="dxa"/>
            </w:tcMar>
          </w:tcPr>
          <w:p w14:paraId="3B439636" w14:textId="77777777" w:rsidR="005E3AB4" w:rsidRDefault="003C052F">
            <w:pPr>
              <w:spacing w:before="180"/>
              <w:jc w:val="center"/>
            </w:pPr>
            <w:r>
              <w:rPr>
                <w:rFonts w:ascii="Arial" w:hAnsi="Arial"/>
                <w:color w:val="000000"/>
                <w:sz w:val="18"/>
              </w:rPr>
              <w:t>3/3</w:t>
            </w:r>
          </w:p>
          <w:p w14:paraId="2AE656E2" w14:textId="77777777" w:rsidR="005E3AB4" w:rsidRDefault="003C052F">
            <w:pPr>
              <w:spacing w:before="180"/>
              <w:jc w:val="center"/>
            </w:pPr>
            <w:r>
              <w:rPr>
                <w:rFonts w:ascii="Arial" w:hAnsi="Arial"/>
                <w:color w:val="000000"/>
                <w:sz w:val="18"/>
              </w:rPr>
              <w:t xml:space="preserve">See </w:t>
            </w:r>
            <w:hyperlink w:anchor="sect_S_3_2_2_1_1">
              <w:r>
                <w:rPr>
                  <w:rFonts w:ascii="Arial" w:hAnsi="Arial"/>
                  <w:color w:val="000000"/>
                  <w:sz w:val="18"/>
                </w:rPr>
                <w:t>Section S.3.2.2.1.1</w:t>
              </w:r>
            </w:hyperlink>
          </w:p>
        </w:tc>
      </w:tr>
    </w:tbl>
    <w:p w14:paraId="4C1EC499" w14:textId="77777777" w:rsidR="005E3AB4" w:rsidRDefault="003C052F">
      <w:pPr>
        <w:spacing w:before="180"/>
      </w:pPr>
      <w:bookmarkStart w:id="2480" w:name="sect_S_3_2_2_1_1"/>
      <w:r>
        <w:rPr>
          <w:rFonts w:ascii="Arial" w:hAnsi="Arial"/>
          <w:b/>
          <w:color w:val="000000"/>
          <w:sz w:val="18"/>
        </w:rPr>
        <w:lastRenderedPageBreak/>
        <w:t>S.3.2.2.1.1 Priority</w:t>
      </w:r>
    </w:p>
    <w:bookmarkEnd w:id="2480"/>
    <w:p w14:paraId="53690E61" w14:textId="77777777" w:rsidR="005E3AB4" w:rsidRDefault="003C052F">
      <w:pPr>
        <w:spacing w:before="180"/>
        <w:jc w:val="both"/>
      </w:pPr>
      <w:r>
        <w:rPr>
          <w:rFonts w:ascii="Arial" w:hAnsi="Arial"/>
          <w:color w:val="000000"/>
          <w:sz w:val="18"/>
        </w:rPr>
        <w:t>The Request Priority (2200,0020), if present, may be used by the SCP to prioritize a higher priority request over other pending lower priority requests.</w:t>
      </w:r>
    </w:p>
    <w:p w14:paraId="00596F31" w14:textId="77777777" w:rsidR="005E3AB4" w:rsidRDefault="003C052F">
      <w:pPr>
        <w:spacing w:before="180"/>
      </w:pPr>
      <w:bookmarkStart w:id="2481" w:name="sect_S_3_2_2_2"/>
      <w:r>
        <w:rPr>
          <w:rFonts w:ascii="Arial" w:hAnsi="Arial"/>
          <w:b/>
          <w:color w:val="000000"/>
          <w:sz w:val="22"/>
        </w:rPr>
        <w:t>S.3.2.2.2 Service Class User Behavior</w:t>
      </w:r>
    </w:p>
    <w:bookmarkEnd w:id="2481"/>
    <w:p w14:paraId="020B5703" w14:textId="77777777" w:rsidR="005E3AB4" w:rsidRDefault="003C052F">
      <w:pPr>
        <w:spacing w:before="180"/>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p w14:paraId="0815C804" w14:textId="77777777" w:rsidR="005E3AB4" w:rsidRDefault="003C052F">
      <w:pPr>
        <w:spacing w:before="180"/>
        <w:jc w:val="both"/>
      </w:pPr>
      <w:r>
        <w:rPr>
          <w:rFonts w:ascii="Arial" w:hAnsi="Arial"/>
          <w:color w:val="000000"/>
          <w:sz w:val="18"/>
        </w:rPr>
        <w:t>Upo</w:t>
      </w:r>
      <w:r>
        <w:rPr>
          <w:rFonts w:ascii="Arial" w:hAnsi="Arial"/>
          <w:color w:val="000000"/>
          <w:sz w:val="18"/>
        </w:rPr>
        <w:t>n receipt of a successful N-ACTION Response Status Code from the SCP, the SCU now knows that the SCP has received the N-ACTION Initiate Media Creation request and will process the request.</w:t>
      </w:r>
    </w:p>
    <w:p w14:paraId="46A6EC9A" w14:textId="77777777" w:rsidR="005E3AB4" w:rsidRDefault="003C052F">
      <w:pPr>
        <w:spacing w:before="180"/>
        <w:jc w:val="both"/>
      </w:pPr>
      <w:r>
        <w:rPr>
          <w:rFonts w:ascii="Arial" w:hAnsi="Arial"/>
          <w:color w:val="000000"/>
          <w:sz w:val="18"/>
        </w:rPr>
        <w:t>Upon receipt of a failure N-ACTION Response Status Code from the SC</w:t>
      </w:r>
      <w:r>
        <w:rPr>
          <w:rFonts w:ascii="Arial" w:hAnsi="Arial"/>
          <w:color w:val="000000"/>
          <w:sz w:val="18"/>
        </w:rPr>
        <w:t>P, the SCU now knows that the SCP will not process the Initiate Media Creation request. The actions taken by the SCU upon receiving the status is beyond the scope of this Standard.</w:t>
      </w:r>
    </w:p>
    <w:p w14:paraId="0CCF9B84" w14:textId="77777777" w:rsidR="005E3AB4" w:rsidRDefault="003C052F">
      <w:pPr>
        <w:spacing w:before="180"/>
        <w:jc w:val="both"/>
      </w:pPr>
      <w:r>
        <w:rPr>
          <w:rFonts w:ascii="Arial" w:hAnsi="Arial"/>
          <w:color w:val="000000"/>
          <w:sz w:val="18"/>
        </w:rPr>
        <w:t>At any time after receipt of the N-ACTION-Response, the SCU may release the</w:t>
      </w:r>
      <w:r>
        <w:rPr>
          <w:rFonts w:ascii="Arial" w:hAnsi="Arial"/>
          <w:color w:val="000000"/>
          <w:sz w:val="18"/>
        </w:rPr>
        <w:t xml:space="preserve"> association on which it sent the N-ACTION-Request.</w:t>
      </w:r>
    </w:p>
    <w:p w14:paraId="138DBE5E" w14:textId="77777777" w:rsidR="005E3AB4" w:rsidRDefault="003C052F">
      <w:pPr>
        <w:keepNext/>
        <w:spacing w:before="180"/>
        <w:ind w:left="360" w:right="360"/>
        <w:jc w:val="both"/>
      </w:pPr>
      <w:bookmarkStart w:id="2482" w:name="idp140421967270464"/>
      <w:r>
        <w:rPr>
          <w:rFonts w:ascii="Arial" w:hAnsi="Arial"/>
          <w:color w:val="000000"/>
          <w:sz w:val="18"/>
        </w:rPr>
        <w:t>Note</w:t>
      </w:r>
    </w:p>
    <w:p w14:paraId="3FCCE474" w14:textId="77777777" w:rsidR="005E3AB4" w:rsidRDefault="003C052F">
      <w:pPr>
        <w:numPr>
          <w:ilvl w:val="0"/>
          <w:numId w:val="253"/>
        </w:numPr>
        <w:tabs>
          <w:tab w:val="left" w:pos="720"/>
        </w:tabs>
        <w:spacing w:before="180"/>
        <w:ind w:left="720" w:right="360" w:hanging="360"/>
        <w:jc w:val="both"/>
      </w:pPr>
      <w:bookmarkStart w:id="2483" w:name="idp140421967271200"/>
      <w:bookmarkStart w:id="2484" w:name="idp140421967270720"/>
      <w:bookmarkEnd w:id="2482"/>
      <w:r>
        <w:rPr>
          <w:rFonts w:ascii="Arial" w:hAnsi="Arial"/>
          <w:color w:val="000000"/>
          <w:sz w:val="18"/>
        </w:rPr>
        <w:t>An N-GET of the corresponding of the Media Creation Management SOP Class may be performed on the same or subsequent associations.</w:t>
      </w:r>
    </w:p>
    <w:p w14:paraId="32651AD8" w14:textId="77777777" w:rsidR="005E3AB4" w:rsidRDefault="003C052F">
      <w:pPr>
        <w:numPr>
          <w:ilvl w:val="0"/>
          <w:numId w:val="253"/>
        </w:numPr>
        <w:tabs>
          <w:tab w:val="left" w:pos="720"/>
        </w:tabs>
        <w:spacing w:before="180"/>
        <w:ind w:left="720" w:right="360" w:hanging="360"/>
        <w:jc w:val="both"/>
      </w:pPr>
      <w:bookmarkStart w:id="2485" w:name="idp140421967272112"/>
      <w:bookmarkEnd w:id="2483"/>
      <w:bookmarkEnd w:id="2484"/>
      <w:r>
        <w:rPr>
          <w:rFonts w:ascii="Arial" w:hAnsi="Arial"/>
          <w:color w:val="000000"/>
          <w:sz w:val="18"/>
        </w:rPr>
        <w:t>The duration for which the SOP Instance UID of an instance of the Med</w:t>
      </w:r>
      <w:r>
        <w:rPr>
          <w:rFonts w:ascii="Arial" w:hAnsi="Arial"/>
          <w:color w:val="000000"/>
          <w:sz w:val="18"/>
        </w:rPr>
        <w:t>ia Creation Management SOP Class remains active once the request has been completed or has failed is implementation dependent, but should be sufficiently long to allow an SCU to determine the ultimate outcome of the request.</w:t>
      </w:r>
    </w:p>
    <w:p w14:paraId="6BC3AF1A" w14:textId="77777777" w:rsidR="005E3AB4" w:rsidRDefault="003C052F">
      <w:pPr>
        <w:spacing w:before="180"/>
      </w:pPr>
      <w:bookmarkStart w:id="2486" w:name="sect_S_3_2_2_3"/>
      <w:bookmarkEnd w:id="2485"/>
      <w:r>
        <w:rPr>
          <w:rFonts w:ascii="Arial" w:hAnsi="Arial"/>
          <w:b/>
          <w:color w:val="000000"/>
          <w:sz w:val="22"/>
        </w:rPr>
        <w:t>S.3.2.2.3 Service Class Provide</w:t>
      </w:r>
      <w:r>
        <w:rPr>
          <w:rFonts w:ascii="Arial" w:hAnsi="Arial"/>
          <w:b/>
          <w:color w:val="000000"/>
          <w:sz w:val="22"/>
        </w:rPr>
        <w:t>r Behavior</w:t>
      </w:r>
    </w:p>
    <w:bookmarkEnd w:id="2486"/>
    <w:p w14:paraId="4D216218" w14:textId="77777777" w:rsidR="005E3AB4" w:rsidRDefault="003C052F">
      <w:pPr>
        <w:spacing w:before="180"/>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w:t>
      </w:r>
      <w:r>
        <w:rPr>
          <w:rFonts w:ascii="Arial" w:hAnsi="Arial"/>
          <w:color w:val="000000"/>
          <w:sz w:val="18"/>
        </w:rPr>
        <w:t>ly scheduled the request.</w:t>
      </w:r>
    </w:p>
    <w:p w14:paraId="14BD110E" w14:textId="77777777" w:rsidR="005E3AB4" w:rsidRDefault="003C052F">
      <w:pPr>
        <w:keepNext/>
        <w:spacing w:before="180"/>
        <w:ind w:left="360" w:right="360"/>
        <w:jc w:val="both"/>
      </w:pPr>
      <w:bookmarkStart w:id="2487" w:name="idp140421967275728"/>
      <w:r>
        <w:rPr>
          <w:rFonts w:ascii="Arial" w:hAnsi="Arial"/>
          <w:color w:val="000000"/>
          <w:sz w:val="18"/>
        </w:rPr>
        <w:t>Note</w:t>
      </w:r>
    </w:p>
    <w:p w14:paraId="344413DD" w14:textId="77777777" w:rsidR="005E3AB4" w:rsidRDefault="003C052F">
      <w:pPr>
        <w:numPr>
          <w:ilvl w:val="0"/>
          <w:numId w:val="254"/>
        </w:numPr>
        <w:tabs>
          <w:tab w:val="left" w:pos="720"/>
        </w:tabs>
        <w:spacing w:before="180"/>
        <w:ind w:left="720" w:right="360" w:hanging="360"/>
        <w:jc w:val="both"/>
      </w:pPr>
      <w:bookmarkStart w:id="2488" w:name="idp140421967276464"/>
      <w:bookmarkStart w:id="2489" w:name="idp140421967275984"/>
      <w:bookmarkEnd w:id="2487"/>
      <w:r>
        <w:rPr>
          <w:rFonts w:ascii="Arial" w:hAnsi="Arial"/>
          <w:color w:val="000000"/>
          <w:sz w:val="18"/>
        </w:rPr>
        <w:t xml:space="preserve">The extent of validation of the contents of the request, the availability of the referenced Composite SOP Instances, support for the requested profiles and other checks that may determine the ultimate success or failure of </w:t>
      </w:r>
      <w:r>
        <w:rPr>
          <w:rFonts w:ascii="Arial" w:hAnsi="Arial"/>
          <w:color w:val="000000"/>
          <w:sz w:val="18"/>
        </w:rPr>
        <w:t>the request are not specified by the Standard. In particular, a request may be immediately accepted successfully, but subsequently fail for some reason, or the N-ACTION response primitive may contain a status that reflects a more thorough (and prolonged) c</w:t>
      </w:r>
      <w:r>
        <w:rPr>
          <w:rFonts w:ascii="Arial" w:hAnsi="Arial"/>
          <w:color w:val="000000"/>
          <w:sz w:val="18"/>
        </w:rPr>
        <w:t>heck.</w:t>
      </w:r>
    </w:p>
    <w:p w14:paraId="32BACD98" w14:textId="77777777" w:rsidR="005E3AB4" w:rsidRDefault="003C052F">
      <w:pPr>
        <w:numPr>
          <w:ilvl w:val="0"/>
          <w:numId w:val="254"/>
        </w:numPr>
        <w:tabs>
          <w:tab w:val="left" w:pos="720"/>
        </w:tabs>
        <w:spacing w:before="180"/>
        <w:ind w:left="720" w:right="360" w:hanging="360"/>
        <w:jc w:val="both"/>
      </w:pPr>
      <w:bookmarkStart w:id="2490" w:name="idp140421967277728"/>
      <w:bookmarkEnd w:id="2488"/>
      <w:bookmarkEnd w:id="2489"/>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w:t>
      </w:r>
      <w:r>
        <w:rPr>
          <w:rFonts w:ascii="Arial" w:hAnsi="Arial"/>
          <w:color w:val="000000"/>
          <w:sz w:val="18"/>
        </w:rPr>
        <w:t>,000A) flag is provided as a hint only. Even if this flag is set, a subsequent request referencing some or all of the same instances may fail if the SCP had reason to flush its cache of instances in the interim, and the SCU may need to be prepared to re-se</w:t>
      </w:r>
      <w:r>
        <w:rPr>
          <w:rFonts w:ascii="Arial" w:hAnsi="Arial"/>
          <w:color w:val="000000"/>
          <w:sz w:val="18"/>
        </w:rPr>
        <w:t>nd them.</w:t>
      </w:r>
    </w:p>
    <w:p w14:paraId="436DFE8F" w14:textId="77777777" w:rsidR="005E3AB4" w:rsidRDefault="003C052F">
      <w:pPr>
        <w:numPr>
          <w:ilvl w:val="0"/>
          <w:numId w:val="254"/>
        </w:numPr>
        <w:tabs>
          <w:tab w:val="left" w:pos="720"/>
        </w:tabs>
        <w:spacing w:before="180"/>
        <w:ind w:left="720" w:right="360" w:hanging="360"/>
        <w:jc w:val="both"/>
      </w:pPr>
      <w:bookmarkStart w:id="2491" w:name="idp140421967279024"/>
      <w:bookmarkEnd w:id="2490"/>
      <w:r>
        <w:rPr>
          <w:rFonts w:ascii="Arial" w:hAnsi="Arial"/>
          <w:color w:val="000000"/>
          <w:sz w:val="18"/>
        </w:rPr>
        <w:t>How long the instance of the Media Creation Management SOP Class persists once the Execution Status (2100,0020) has been set to DONE or FAILED is beyond the scope of the Standard.</w:t>
      </w:r>
    </w:p>
    <w:bookmarkEnd w:id="2491"/>
    <w:p w14:paraId="6DCB9295" w14:textId="77777777" w:rsidR="005E3AB4" w:rsidRDefault="003C052F">
      <w:pPr>
        <w:spacing w:before="180"/>
        <w:jc w:val="both"/>
      </w:pPr>
      <w:r>
        <w:rPr>
          <w:rFonts w:ascii="Arial" w:hAnsi="Arial"/>
          <w:color w:val="000000"/>
          <w:sz w:val="18"/>
        </w:rPr>
        <w:t>The N-ACTION implicitly creates or updates the Execution Status (21</w:t>
      </w:r>
      <w:r>
        <w:rPr>
          <w:rFonts w:ascii="Arial" w:hAnsi="Arial"/>
          <w:color w:val="000000"/>
          <w:sz w:val="18"/>
        </w:rPr>
        <w:t>00,0020), Execution Status Info (2100,0030), Total Number of Pieces of Media Created (2200,000B), Failed SOP Sequence (0008,1198) and Referenced Storage Media Sequence (2200,000D) Attributes, which may subsequently be retrieved by an N-GET.</w:t>
      </w:r>
    </w:p>
    <w:p w14:paraId="35C347C7" w14:textId="77777777" w:rsidR="005E3AB4" w:rsidRDefault="003C052F">
      <w:pPr>
        <w:spacing w:before="180"/>
      </w:pPr>
      <w:bookmarkStart w:id="2492" w:name="sect_S_3_2_2_4"/>
      <w:r>
        <w:rPr>
          <w:rFonts w:ascii="Arial" w:hAnsi="Arial"/>
          <w:b/>
          <w:color w:val="000000"/>
          <w:sz w:val="22"/>
        </w:rPr>
        <w:t>S.3.2.2.4 Statu</w:t>
      </w:r>
      <w:r>
        <w:rPr>
          <w:rFonts w:ascii="Arial" w:hAnsi="Arial"/>
          <w:b/>
          <w:color w:val="000000"/>
          <w:sz w:val="22"/>
        </w:rPr>
        <w:t>s Codes</w:t>
      </w:r>
    </w:p>
    <w:bookmarkEnd w:id="2492"/>
    <w:p w14:paraId="1FA57BA1" w14:textId="77777777" w:rsidR="005E3AB4" w:rsidRDefault="003C052F">
      <w:pPr>
        <w:spacing w:before="180"/>
        <w:jc w:val="both"/>
      </w:pPr>
      <w:r>
        <w:rPr>
          <w:rFonts w:ascii="Arial" w:hAnsi="Arial"/>
          <w:color w:val="000000"/>
          <w:sz w:val="18"/>
        </w:rPr>
        <w:t xml:space="preserve">There are no specific status codes. See </w:t>
      </w:r>
      <w:hyperlink r:id="rId665" w:anchor="PS3.7">
        <w:r>
          <w:rPr>
            <w:rFonts w:ascii="Arial" w:hAnsi="Arial"/>
            <w:color w:val="000000"/>
            <w:sz w:val="18"/>
          </w:rPr>
          <w:t>PS3.7</w:t>
        </w:r>
      </w:hyperlink>
      <w:r>
        <w:rPr>
          <w:rFonts w:ascii="Arial" w:hAnsi="Arial"/>
          <w:color w:val="000000"/>
          <w:sz w:val="18"/>
        </w:rPr>
        <w:t xml:space="preserve"> for response status codes.</w:t>
      </w:r>
    </w:p>
    <w:p w14:paraId="2A849D44" w14:textId="77777777" w:rsidR="005E3AB4" w:rsidRDefault="003C052F">
      <w:pPr>
        <w:spacing w:before="180"/>
      </w:pPr>
      <w:bookmarkStart w:id="2493" w:name="sect_S_3_2_3"/>
      <w:r>
        <w:rPr>
          <w:rFonts w:ascii="Arial" w:hAnsi="Arial"/>
          <w:b/>
          <w:color w:val="000000"/>
          <w:sz w:val="26"/>
        </w:rPr>
        <w:t>S.3.2.3 Cancel Media Creation</w:t>
      </w:r>
    </w:p>
    <w:bookmarkEnd w:id="2493"/>
    <w:p w14:paraId="3C920202" w14:textId="77777777" w:rsidR="005E3AB4" w:rsidRDefault="003C052F">
      <w:pPr>
        <w:spacing w:before="180"/>
        <w:jc w:val="both"/>
      </w:pPr>
      <w:r>
        <w:rPr>
          <w:rFonts w:ascii="Arial" w:hAnsi="Arial"/>
          <w:color w:val="000000"/>
          <w:sz w:val="18"/>
        </w:rPr>
        <w:t xml:space="preserve">The Cancel Media Creation operation allows an SCU to request an SCP to cancel a media creation request, </w:t>
      </w:r>
      <w:r>
        <w:rPr>
          <w:rFonts w:ascii="Arial" w:hAnsi="Arial"/>
          <w:color w:val="000000"/>
          <w:sz w:val="18"/>
        </w:rPr>
        <w:t>whether or not it has begun to be processed. This operation shall be invoked through the N-ACTION primitive.</w:t>
      </w:r>
    </w:p>
    <w:p w14:paraId="4863EB6E" w14:textId="77777777" w:rsidR="005E3AB4" w:rsidRDefault="003C052F">
      <w:pPr>
        <w:spacing w:before="180"/>
      </w:pPr>
      <w:bookmarkStart w:id="2494" w:name="sect_S_3_2_3_1"/>
      <w:r>
        <w:rPr>
          <w:rFonts w:ascii="Arial" w:hAnsi="Arial"/>
          <w:b/>
          <w:color w:val="000000"/>
          <w:sz w:val="22"/>
        </w:rPr>
        <w:lastRenderedPageBreak/>
        <w:t>S.3.2.3.1 Action Information</w:t>
      </w:r>
    </w:p>
    <w:bookmarkEnd w:id="2494"/>
    <w:p w14:paraId="3C4BB999" w14:textId="77777777" w:rsidR="005E3AB4" w:rsidRDefault="003C052F">
      <w:pPr>
        <w:spacing w:before="180"/>
        <w:jc w:val="both"/>
      </w:pPr>
      <w:r>
        <w:rPr>
          <w:rFonts w:ascii="Arial" w:hAnsi="Arial"/>
          <w:color w:val="000000"/>
          <w:sz w:val="18"/>
        </w:rPr>
        <w:t>The DICOM AEs that claim conformance to this SOP Class as an SCU and/or an SCP shall support the Action Types and Acti</w:t>
      </w:r>
      <w:r>
        <w:rPr>
          <w:rFonts w:ascii="Arial" w:hAnsi="Arial"/>
          <w:color w:val="000000"/>
          <w:sz w:val="18"/>
        </w:rPr>
        <w:t xml:space="preserve">on Information as specified in </w:t>
      </w:r>
      <w:hyperlink w:anchor="table_S_3_2_3_1_1">
        <w:r>
          <w:rPr>
            <w:rFonts w:ascii="Arial" w:hAnsi="Arial"/>
            <w:color w:val="000000"/>
            <w:sz w:val="18"/>
          </w:rPr>
          <w:t>Table S.3.2.3.1-1</w:t>
        </w:r>
      </w:hyperlink>
      <w:r>
        <w:rPr>
          <w:rFonts w:ascii="Arial" w:hAnsi="Arial"/>
          <w:color w:val="000000"/>
          <w:sz w:val="18"/>
        </w:rPr>
        <w:t>.</w:t>
      </w:r>
    </w:p>
    <w:p w14:paraId="401BE5DE" w14:textId="77777777" w:rsidR="005E3AB4" w:rsidRDefault="003C052F">
      <w:pPr>
        <w:keepNext/>
        <w:spacing w:before="216"/>
        <w:jc w:val="center"/>
      </w:pPr>
      <w:bookmarkStart w:id="2495" w:name="table_S_3_2_3_1_1"/>
      <w:r>
        <w:rPr>
          <w:rFonts w:ascii="Arial" w:hAnsi="Arial"/>
          <w:b/>
          <w:color w:val="000000"/>
          <w:sz w:val="22"/>
        </w:rPr>
        <w:t>Table S.3.2.3.1-1. Media Creation Request - Action Information</w:t>
      </w:r>
    </w:p>
    <w:bookmarkEnd w:id="2495"/>
    <w:p w14:paraId="094E53D6"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418"/>
        <w:gridCol w:w="1942"/>
        <w:gridCol w:w="1972"/>
        <w:gridCol w:w="1002"/>
        <w:gridCol w:w="3107"/>
      </w:tblGrid>
      <w:tr w:rsidR="005E3AB4" w14:paraId="7FB2E468" w14:textId="77777777">
        <w:tblPrEx>
          <w:tblCellMar>
            <w:top w:w="0" w:type="dxa"/>
            <w:bottom w:w="0" w:type="dxa"/>
          </w:tblCellMar>
        </w:tblPrEx>
        <w:trPr>
          <w:tblHeader/>
        </w:trPr>
        <w:tc>
          <w:tcPr>
            <w:tcW w:w="2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2F895" w14:textId="77777777" w:rsidR="005E3AB4" w:rsidRDefault="003C052F">
            <w:pPr>
              <w:keepNext/>
              <w:spacing w:before="180"/>
              <w:jc w:val="center"/>
            </w:pPr>
            <w:r>
              <w:rPr>
                <w:rFonts w:ascii="Arial" w:hAnsi="Arial"/>
                <w:b/>
                <w:color w:val="000000"/>
                <w:sz w:val="18"/>
              </w:rPr>
              <w:t>Action Type Name</w:t>
            </w:r>
          </w:p>
        </w:tc>
        <w:tc>
          <w:tcPr>
            <w:tcW w:w="1942" w:type="dxa"/>
            <w:tcBorders>
              <w:top w:val="single" w:sz="4" w:space="0" w:color="000000"/>
              <w:bottom w:val="single" w:sz="4" w:space="0" w:color="000000"/>
              <w:right w:val="single" w:sz="4" w:space="0" w:color="000000"/>
            </w:tcBorders>
            <w:tcMar>
              <w:top w:w="40" w:type="dxa"/>
              <w:left w:w="40" w:type="dxa"/>
              <w:bottom w:w="40" w:type="dxa"/>
              <w:right w:w="40" w:type="dxa"/>
            </w:tcMar>
          </w:tcPr>
          <w:p w14:paraId="30373CAE" w14:textId="77777777" w:rsidR="005E3AB4" w:rsidRDefault="003C052F">
            <w:pPr>
              <w:spacing w:before="180"/>
              <w:jc w:val="center"/>
            </w:pPr>
            <w:r>
              <w:rPr>
                <w:rFonts w:ascii="Arial" w:hAnsi="Arial"/>
                <w:b/>
                <w:color w:val="000000"/>
                <w:sz w:val="18"/>
              </w:rPr>
              <w:t>Action Type ID</w:t>
            </w:r>
          </w:p>
        </w:tc>
        <w:tc>
          <w:tcPr>
            <w:tcW w:w="1972" w:type="dxa"/>
            <w:tcBorders>
              <w:top w:val="single" w:sz="4" w:space="0" w:color="000000"/>
              <w:bottom w:val="single" w:sz="4" w:space="0" w:color="000000"/>
              <w:right w:val="single" w:sz="4" w:space="0" w:color="000000"/>
            </w:tcBorders>
            <w:tcMar>
              <w:top w:w="40" w:type="dxa"/>
              <w:left w:w="40" w:type="dxa"/>
              <w:bottom w:w="40" w:type="dxa"/>
              <w:right w:w="40" w:type="dxa"/>
            </w:tcMar>
          </w:tcPr>
          <w:p w14:paraId="521F9CCD" w14:textId="77777777" w:rsidR="005E3AB4" w:rsidRDefault="003C052F">
            <w:pPr>
              <w:spacing w:before="180"/>
              <w:jc w:val="center"/>
            </w:pPr>
            <w:r>
              <w:rPr>
                <w:rFonts w:ascii="Arial" w:hAnsi="Arial"/>
                <w:b/>
                <w:color w:val="000000"/>
                <w:sz w:val="18"/>
              </w:rPr>
              <w:t>Attribute Name</w:t>
            </w:r>
          </w:p>
        </w:tc>
        <w:tc>
          <w:tcPr>
            <w:tcW w:w="1002" w:type="dxa"/>
            <w:tcBorders>
              <w:top w:val="single" w:sz="4" w:space="0" w:color="000000"/>
              <w:bottom w:val="single" w:sz="4" w:space="0" w:color="000000"/>
              <w:right w:val="single" w:sz="4" w:space="0" w:color="000000"/>
            </w:tcBorders>
            <w:tcMar>
              <w:top w:w="40" w:type="dxa"/>
              <w:left w:w="40" w:type="dxa"/>
              <w:bottom w:w="40" w:type="dxa"/>
              <w:right w:w="40" w:type="dxa"/>
            </w:tcMar>
          </w:tcPr>
          <w:p w14:paraId="21CF4A27" w14:textId="77777777" w:rsidR="005E3AB4" w:rsidRDefault="003C052F">
            <w:pPr>
              <w:spacing w:before="180"/>
              <w:jc w:val="center"/>
            </w:pPr>
            <w:r>
              <w:rPr>
                <w:rFonts w:ascii="Arial" w:hAnsi="Arial"/>
                <w:b/>
                <w:color w:val="000000"/>
                <w:sz w:val="18"/>
              </w:rPr>
              <w:t>Tag</w:t>
            </w:r>
          </w:p>
        </w:tc>
        <w:tc>
          <w:tcPr>
            <w:tcW w:w="3107" w:type="dxa"/>
            <w:tcBorders>
              <w:top w:val="single" w:sz="4" w:space="0" w:color="000000"/>
              <w:bottom w:val="single" w:sz="4" w:space="0" w:color="000000"/>
              <w:right w:val="single" w:sz="4" w:space="0" w:color="000000"/>
            </w:tcBorders>
            <w:tcMar>
              <w:top w:w="40" w:type="dxa"/>
              <w:left w:w="40" w:type="dxa"/>
              <w:bottom w:w="40" w:type="dxa"/>
              <w:right w:w="40" w:type="dxa"/>
            </w:tcMar>
          </w:tcPr>
          <w:p w14:paraId="285C804D" w14:textId="77777777" w:rsidR="005E3AB4" w:rsidRDefault="003C052F">
            <w:pPr>
              <w:spacing w:before="180"/>
              <w:jc w:val="center"/>
            </w:pPr>
            <w:r>
              <w:rPr>
                <w:rFonts w:ascii="Arial" w:hAnsi="Arial"/>
                <w:b/>
                <w:color w:val="000000"/>
                <w:sz w:val="18"/>
              </w:rPr>
              <w:t>Requirement Type SCU/SCP</w:t>
            </w:r>
          </w:p>
        </w:tc>
      </w:tr>
      <w:tr w:rsidR="005E3AB4" w14:paraId="7E5BF787" w14:textId="77777777">
        <w:tblPrEx>
          <w:tblCellMar>
            <w:top w:w="0" w:type="dxa"/>
            <w:bottom w:w="0" w:type="dxa"/>
          </w:tblCellMar>
        </w:tblPrEx>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F17334" w14:textId="77777777" w:rsidR="005E3AB4" w:rsidRDefault="003C052F">
            <w:pPr>
              <w:spacing w:before="180"/>
            </w:pPr>
            <w:r>
              <w:rPr>
                <w:rFonts w:ascii="Arial" w:hAnsi="Arial"/>
                <w:color w:val="000000"/>
                <w:sz w:val="18"/>
              </w:rPr>
              <w:t>Cancel Media Creation</w:t>
            </w:r>
          </w:p>
        </w:tc>
        <w:tc>
          <w:tcPr>
            <w:tcW w:w="1942" w:type="dxa"/>
            <w:tcBorders>
              <w:bottom w:val="single" w:sz="4" w:space="0" w:color="000000"/>
              <w:right w:val="single" w:sz="4" w:space="0" w:color="000000"/>
            </w:tcBorders>
            <w:tcMar>
              <w:top w:w="40" w:type="dxa"/>
              <w:left w:w="40" w:type="dxa"/>
              <w:bottom w:w="40" w:type="dxa"/>
              <w:right w:w="40" w:type="dxa"/>
            </w:tcMar>
          </w:tcPr>
          <w:p w14:paraId="25DD4A77" w14:textId="77777777" w:rsidR="005E3AB4" w:rsidRDefault="003C052F">
            <w:pPr>
              <w:spacing w:before="180"/>
              <w:jc w:val="center"/>
            </w:pPr>
            <w:r>
              <w:rPr>
                <w:rFonts w:ascii="Arial" w:hAnsi="Arial"/>
                <w:color w:val="000000"/>
                <w:sz w:val="18"/>
              </w:rPr>
              <w:t>2</w:t>
            </w:r>
          </w:p>
        </w:tc>
        <w:tc>
          <w:tcPr>
            <w:tcW w:w="1972" w:type="dxa"/>
            <w:tcBorders>
              <w:bottom w:val="single" w:sz="4" w:space="0" w:color="000000"/>
              <w:right w:val="single" w:sz="4" w:space="0" w:color="000000"/>
            </w:tcBorders>
            <w:tcMar>
              <w:top w:w="40" w:type="dxa"/>
              <w:left w:w="40" w:type="dxa"/>
              <w:bottom w:w="40" w:type="dxa"/>
              <w:right w:w="40" w:type="dxa"/>
            </w:tcMar>
          </w:tcPr>
          <w:p w14:paraId="357E7007" w14:textId="77777777" w:rsidR="005E3AB4" w:rsidRDefault="005E3AB4"/>
        </w:tc>
        <w:tc>
          <w:tcPr>
            <w:tcW w:w="1002" w:type="dxa"/>
            <w:tcBorders>
              <w:bottom w:val="single" w:sz="4" w:space="0" w:color="000000"/>
              <w:right w:val="single" w:sz="4" w:space="0" w:color="000000"/>
            </w:tcBorders>
            <w:tcMar>
              <w:top w:w="40" w:type="dxa"/>
              <w:left w:w="40" w:type="dxa"/>
              <w:bottom w:w="40" w:type="dxa"/>
              <w:right w:w="40" w:type="dxa"/>
            </w:tcMar>
          </w:tcPr>
          <w:p w14:paraId="4E9C8A3E" w14:textId="77777777" w:rsidR="005E3AB4" w:rsidRDefault="005E3AB4"/>
        </w:tc>
        <w:tc>
          <w:tcPr>
            <w:tcW w:w="3107" w:type="dxa"/>
            <w:tcBorders>
              <w:bottom w:val="single" w:sz="4" w:space="0" w:color="000000"/>
              <w:right w:val="single" w:sz="4" w:space="0" w:color="000000"/>
            </w:tcBorders>
            <w:tcMar>
              <w:top w:w="40" w:type="dxa"/>
              <w:left w:w="40" w:type="dxa"/>
              <w:bottom w:w="40" w:type="dxa"/>
              <w:right w:w="40" w:type="dxa"/>
            </w:tcMar>
          </w:tcPr>
          <w:p w14:paraId="66705439" w14:textId="77777777" w:rsidR="005E3AB4" w:rsidRDefault="005E3AB4"/>
        </w:tc>
      </w:tr>
    </w:tbl>
    <w:p w14:paraId="2933FAAB" w14:textId="77777777" w:rsidR="005E3AB4" w:rsidRDefault="003C052F">
      <w:pPr>
        <w:spacing w:before="180"/>
      </w:pPr>
      <w:bookmarkStart w:id="2496" w:name="sect_S_3_2_3_2"/>
      <w:r>
        <w:rPr>
          <w:rFonts w:ascii="Arial" w:hAnsi="Arial"/>
          <w:b/>
          <w:color w:val="000000"/>
          <w:sz w:val="22"/>
        </w:rPr>
        <w:t>S.3.2.3.2 Service Class User Behavior</w:t>
      </w:r>
    </w:p>
    <w:bookmarkEnd w:id="2496"/>
    <w:p w14:paraId="4A243914" w14:textId="77777777" w:rsidR="005E3AB4" w:rsidRDefault="003C052F">
      <w:pPr>
        <w:spacing w:before="180"/>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w:t>
      </w:r>
      <w:r>
        <w:rPr>
          <w:rFonts w:ascii="Arial" w:hAnsi="Arial"/>
          <w:color w:val="000000"/>
          <w:sz w:val="18"/>
        </w:rPr>
        <w:t xml:space="preserve"> with an N-ACTION Initiate Media Creation request, and whether or not it has begun to be processed (i.e., is pending or in progress).</w:t>
      </w:r>
    </w:p>
    <w:p w14:paraId="6AAE8EA0" w14:textId="77777777" w:rsidR="005E3AB4" w:rsidRDefault="003C052F">
      <w:pPr>
        <w:spacing w:before="180"/>
        <w:jc w:val="both"/>
      </w:pPr>
      <w:r>
        <w:rPr>
          <w:rFonts w:ascii="Arial" w:hAnsi="Arial"/>
          <w:color w:val="000000"/>
          <w:sz w:val="18"/>
        </w:rPr>
        <w:t>Upon receipt of a successful N-ACTION Response Status Code from the SCP, the SCU knows that the SCP has received the N-ACT</w:t>
      </w:r>
      <w:r>
        <w:rPr>
          <w:rFonts w:ascii="Arial" w:hAnsi="Arial"/>
          <w:color w:val="000000"/>
          <w:sz w:val="18"/>
        </w:rPr>
        <w:t>ION Cancel Media Creation request, has canceled any pending or in progress media creation, and deleted the Media Creation Management SOP Instance.</w:t>
      </w:r>
    </w:p>
    <w:p w14:paraId="45A29293" w14:textId="77777777" w:rsidR="005E3AB4" w:rsidRDefault="003C052F">
      <w:pPr>
        <w:keepNext/>
        <w:spacing w:before="180"/>
        <w:ind w:left="360" w:right="360"/>
        <w:jc w:val="both"/>
      </w:pPr>
      <w:bookmarkStart w:id="2497" w:name="idp140421967312368"/>
      <w:r>
        <w:rPr>
          <w:rFonts w:ascii="Arial" w:hAnsi="Arial"/>
          <w:color w:val="000000"/>
          <w:sz w:val="18"/>
        </w:rPr>
        <w:t>Note</w:t>
      </w:r>
    </w:p>
    <w:bookmarkEnd w:id="2497"/>
    <w:p w14:paraId="08DDF450" w14:textId="77777777" w:rsidR="005E3AB4" w:rsidRDefault="003C052F">
      <w:pPr>
        <w:spacing w:before="180"/>
        <w:ind w:left="360" w:right="360"/>
        <w:jc w:val="both"/>
      </w:pPr>
      <w:r>
        <w:rPr>
          <w:rFonts w:ascii="Arial" w:hAnsi="Arial"/>
          <w:color w:val="000000"/>
          <w:sz w:val="18"/>
        </w:rPr>
        <w:t>Successful cancellation implies that a subsequent N-GET of the corresponding Media Creation Management S</w:t>
      </w:r>
      <w:r>
        <w:rPr>
          <w:rFonts w:ascii="Arial" w:hAnsi="Arial"/>
          <w:color w:val="000000"/>
          <w:sz w:val="18"/>
        </w:rPr>
        <w:t>OP Instance would fail.</w:t>
      </w:r>
    </w:p>
    <w:p w14:paraId="45F24B8C" w14:textId="77777777" w:rsidR="005E3AB4" w:rsidRDefault="003C052F">
      <w:pPr>
        <w:spacing w:before="180"/>
        <w:jc w:val="both"/>
      </w:pPr>
      <w:r>
        <w:rPr>
          <w:rFonts w:ascii="Arial" w:hAnsi="Arial"/>
          <w:color w:val="000000"/>
          <w:sz w:val="18"/>
        </w:rPr>
        <w:t xml:space="preserve">Upon receipt of a failure N-ACTION Response Status Code from the SCP, the SCU knows that the SCP will not process the Cancel Media Creation request. The actions taken by the SCU upon receiving the status is beyond the scope of this </w:t>
      </w:r>
      <w:r>
        <w:rPr>
          <w:rFonts w:ascii="Arial" w:hAnsi="Arial"/>
          <w:color w:val="000000"/>
          <w:sz w:val="18"/>
        </w:rPr>
        <w:t>Standard.</w:t>
      </w:r>
    </w:p>
    <w:p w14:paraId="7B491352" w14:textId="77777777" w:rsidR="005E3AB4" w:rsidRDefault="003C052F">
      <w:pPr>
        <w:keepNext/>
        <w:spacing w:before="180"/>
        <w:ind w:left="360" w:right="360"/>
        <w:jc w:val="both"/>
      </w:pPr>
      <w:bookmarkStart w:id="2498" w:name="idp140421967313904"/>
      <w:r>
        <w:rPr>
          <w:rFonts w:ascii="Arial" w:hAnsi="Arial"/>
          <w:color w:val="000000"/>
          <w:sz w:val="18"/>
        </w:rPr>
        <w:t>Note</w:t>
      </w:r>
    </w:p>
    <w:bookmarkEnd w:id="2498"/>
    <w:p w14:paraId="3D772C59" w14:textId="77777777" w:rsidR="005E3AB4" w:rsidRDefault="003C052F">
      <w:pPr>
        <w:spacing w:before="180"/>
        <w:ind w:left="360" w:right="36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w:t>
      </w:r>
      <w:r>
        <w:rPr>
          <w:rFonts w:ascii="Arial" w:hAnsi="Arial"/>
          <w:color w:val="000000"/>
          <w:sz w:val="18"/>
        </w:rPr>
        <w:t>nce did not exist.</w:t>
      </w:r>
    </w:p>
    <w:p w14:paraId="1FED1A0A" w14:textId="77777777" w:rsidR="005E3AB4" w:rsidRDefault="003C052F">
      <w:pPr>
        <w:spacing w:before="180"/>
      </w:pPr>
      <w:bookmarkStart w:id="2499" w:name="sect_S_3_2_3_3"/>
      <w:r>
        <w:rPr>
          <w:rFonts w:ascii="Arial" w:hAnsi="Arial"/>
          <w:b/>
          <w:color w:val="000000"/>
          <w:sz w:val="22"/>
        </w:rPr>
        <w:t>S.3.2.3.3 Service Class Provider Behavior</w:t>
      </w:r>
    </w:p>
    <w:bookmarkEnd w:id="2499"/>
    <w:p w14:paraId="660CC4F3" w14:textId="77777777" w:rsidR="005E3AB4" w:rsidRDefault="003C052F">
      <w:pPr>
        <w:spacing w:before="180"/>
        <w:jc w:val="both"/>
      </w:pPr>
      <w:r>
        <w:rPr>
          <w:rFonts w:ascii="Arial" w:hAnsi="Arial"/>
          <w:color w:val="000000"/>
          <w:sz w:val="18"/>
        </w:rPr>
        <w:t xml:space="preserve">Upon receipt of the N-ACTION Cancel Media Creation request, the SCP shall return, via the N-ACTION response primitive, the N-ACTION Response Status Code applicable to the associated request. A </w:t>
      </w:r>
      <w:r>
        <w:rPr>
          <w:rFonts w:ascii="Arial" w:hAnsi="Arial"/>
          <w:color w:val="000000"/>
          <w:sz w:val="18"/>
        </w:rPr>
        <w:t>success status conveys that the SCP has successfully canceled the request.</w:t>
      </w:r>
    </w:p>
    <w:p w14:paraId="12EC9DE2" w14:textId="77777777" w:rsidR="005E3AB4" w:rsidRDefault="003C052F">
      <w:pPr>
        <w:spacing w:before="180"/>
        <w:jc w:val="both"/>
      </w:pPr>
      <w:r>
        <w:rPr>
          <w:rFonts w:ascii="Arial" w:hAnsi="Arial"/>
          <w:color w:val="000000"/>
          <w:sz w:val="18"/>
        </w:rPr>
        <w:t xml:space="preserve">A failure status conveys that the SCP has failed to cancel the request, in which case the Execution Status (2100,0020), Execution Status Info (2100,0030), Total Number of Pieces of </w:t>
      </w:r>
      <w:r>
        <w:rPr>
          <w:rFonts w:ascii="Arial" w:hAnsi="Arial"/>
          <w:color w:val="000000"/>
          <w:sz w:val="18"/>
        </w:rPr>
        <w:t>Media Created (2200,000B), Failed SOP Sequence (0008,1198) and Referenced Storage Media Sequence (2200,000D) Attributes may subsequently be retrieved by an N-GET.</w:t>
      </w:r>
    </w:p>
    <w:p w14:paraId="1A71A765" w14:textId="77777777" w:rsidR="005E3AB4" w:rsidRDefault="003C052F">
      <w:pPr>
        <w:spacing w:before="180"/>
      </w:pPr>
      <w:bookmarkStart w:id="2500" w:name="sect_S_3_2_3_4"/>
      <w:r>
        <w:rPr>
          <w:rFonts w:ascii="Arial" w:hAnsi="Arial"/>
          <w:b/>
          <w:color w:val="000000"/>
          <w:sz w:val="22"/>
        </w:rPr>
        <w:t>S.3.2.3.4 Status Codes</w:t>
      </w:r>
    </w:p>
    <w:bookmarkEnd w:id="2500"/>
    <w:p w14:paraId="152F7B53" w14:textId="77777777" w:rsidR="005E3AB4" w:rsidRDefault="003C052F">
      <w:pPr>
        <w:spacing w:before="180"/>
        <w:jc w:val="both"/>
      </w:pPr>
      <w:r>
        <w:rPr>
          <w:rFonts w:ascii="Arial" w:hAnsi="Arial"/>
          <w:color w:val="000000"/>
          <w:sz w:val="18"/>
        </w:rPr>
        <w:t>The status values that are specific for this SOP Class and DIMSE Servi</w:t>
      </w:r>
      <w:r>
        <w:rPr>
          <w:rFonts w:ascii="Arial" w:hAnsi="Arial"/>
          <w:color w:val="000000"/>
          <w:sz w:val="18"/>
        </w:rPr>
        <w:t xml:space="preserve">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Id666" w:anchor="PS3.7">
        <w:r>
          <w:rPr>
            <w:rFonts w:ascii="Arial" w:hAnsi="Arial"/>
            <w:color w:val="000000"/>
            <w:sz w:val="18"/>
          </w:rPr>
          <w:t>PS3.7</w:t>
        </w:r>
      </w:hyperlink>
      <w:r>
        <w:rPr>
          <w:rFonts w:ascii="Arial" w:hAnsi="Arial"/>
          <w:color w:val="000000"/>
          <w:sz w:val="18"/>
        </w:rPr>
        <w:t xml:space="preserve"> for general response status codes.</w:t>
      </w:r>
    </w:p>
    <w:p w14:paraId="599AEA61" w14:textId="77777777" w:rsidR="005E3AB4" w:rsidRDefault="003C052F">
      <w:pPr>
        <w:keepNext/>
        <w:spacing w:before="216"/>
        <w:jc w:val="center"/>
      </w:pPr>
      <w:bookmarkStart w:id="2501" w:name="table_S_3_2_3_4_1"/>
      <w:r>
        <w:rPr>
          <w:rFonts w:ascii="Arial" w:hAnsi="Arial"/>
          <w:b/>
          <w:color w:val="000000"/>
          <w:sz w:val="22"/>
        </w:rPr>
        <w:t>Table S.3.2.3.4-1. Response Statuses</w:t>
      </w:r>
    </w:p>
    <w:bookmarkEnd w:id="2501"/>
    <w:p w14:paraId="271E732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801"/>
        <w:gridCol w:w="6018"/>
        <w:gridCol w:w="2620"/>
      </w:tblGrid>
      <w:tr w:rsidR="005E3AB4" w14:paraId="356E0966" w14:textId="77777777">
        <w:tblPrEx>
          <w:tblCellMar>
            <w:top w:w="0" w:type="dxa"/>
            <w:bottom w:w="0" w:type="dxa"/>
          </w:tblCellMar>
        </w:tblPrEx>
        <w:trPr>
          <w:tblHeader/>
        </w:trPr>
        <w:tc>
          <w:tcPr>
            <w:tcW w:w="18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34E9A0" w14:textId="77777777" w:rsidR="005E3AB4" w:rsidRDefault="003C052F">
            <w:pPr>
              <w:keepNext/>
              <w:spacing w:before="180"/>
              <w:jc w:val="center"/>
            </w:pPr>
            <w:r>
              <w:rPr>
                <w:rFonts w:ascii="Arial" w:hAnsi="Arial"/>
                <w:b/>
                <w:color w:val="000000"/>
                <w:sz w:val="18"/>
              </w:rPr>
              <w:t>Service Status</w:t>
            </w:r>
          </w:p>
        </w:tc>
        <w:tc>
          <w:tcPr>
            <w:tcW w:w="6018" w:type="dxa"/>
            <w:tcBorders>
              <w:top w:val="single" w:sz="4" w:space="0" w:color="000000"/>
              <w:bottom w:val="single" w:sz="4" w:space="0" w:color="000000"/>
              <w:right w:val="single" w:sz="4" w:space="0" w:color="000000"/>
            </w:tcBorders>
            <w:tcMar>
              <w:top w:w="40" w:type="dxa"/>
              <w:left w:w="40" w:type="dxa"/>
              <w:bottom w:w="40" w:type="dxa"/>
              <w:right w:w="40" w:type="dxa"/>
            </w:tcMar>
          </w:tcPr>
          <w:p w14:paraId="46F37106" w14:textId="77777777" w:rsidR="005E3AB4" w:rsidRDefault="003C052F">
            <w:pPr>
              <w:spacing w:before="180"/>
              <w:jc w:val="center"/>
            </w:pPr>
            <w:r>
              <w:rPr>
                <w:rFonts w:ascii="Arial" w:hAnsi="Arial"/>
                <w:b/>
                <w:color w:val="000000"/>
                <w:sz w:val="18"/>
              </w:rPr>
              <w:t>Further Meaning</w:t>
            </w:r>
          </w:p>
        </w:tc>
        <w:tc>
          <w:tcPr>
            <w:tcW w:w="2620" w:type="dxa"/>
            <w:tcBorders>
              <w:top w:val="single" w:sz="4" w:space="0" w:color="000000"/>
              <w:bottom w:val="single" w:sz="4" w:space="0" w:color="000000"/>
              <w:right w:val="single" w:sz="4" w:space="0" w:color="000000"/>
            </w:tcBorders>
            <w:tcMar>
              <w:top w:w="40" w:type="dxa"/>
              <w:left w:w="40" w:type="dxa"/>
              <w:bottom w:w="40" w:type="dxa"/>
              <w:right w:w="40" w:type="dxa"/>
            </w:tcMar>
          </w:tcPr>
          <w:p w14:paraId="0443BB1D" w14:textId="77777777" w:rsidR="005E3AB4" w:rsidRDefault="003C052F">
            <w:pPr>
              <w:spacing w:before="180"/>
              <w:jc w:val="center"/>
            </w:pPr>
            <w:r>
              <w:rPr>
                <w:rFonts w:ascii="Arial" w:hAnsi="Arial"/>
                <w:b/>
                <w:color w:val="000000"/>
                <w:sz w:val="18"/>
              </w:rPr>
              <w:t>Response Status Codes</w:t>
            </w:r>
          </w:p>
        </w:tc>
      </w:tr>
      <w:tr w:rsidR="005E3AB4" w14:paraId="219DF7FF" w14:textId="77777777">
        <w:tblPrEx>
          <w:tblCellMar>
            <w:top w:w="0" w:type="dxa"/>
            <w:bottom w:w="0" w:type="dxa"/>
          </w:tblCellMar>
        </w:tblPrEx>
        <w:tc>
          <w:tcPr>
            <w:tcW w:w="1801" w:type="dxa"/>
            <w:vMerge w:val="restart"/>
            <w:tcBorders>
              <w:left w:val="single" w:sz="4" w:space="0" w:color="000000"/>
              <w:right w:val="single" w:sz="4" w:space="0" w:color="000000"/>
            </w:tcBorders>
            <w:tcMar>
              <w:top w:w="40" w:type="dxa"/>
              <w:left w:w="40" w:type="dxa"/>
              <w:right w:w="40" w:type="dxa"/>
            </w:tcMar>
          </w:tcPr>
          <w:p w14:paraId="596B5AEE" w14:textId="77777777" w:rsidR="005E3AB4" w:rsidRDefault="003C052F">
            <w:pPr>
              <w:spacing w:before="180"/>
            </w:pPr>
            <w:r>
              <w:rPr>
                <w:rFonts w:ascii="Arial" w:hAnsi="Arial"/>
                <w:color w:val="000000"/>
                <w:sz w:val="18"/>
              </w:rPr>
              <w:t>Failure</w:t>
            </w:r>
          </w:p>
        </w:tc>
        <w:tc>
          <w:tcPr>
            <w:tcW w:w="6018" w:type="dxa"/>
            <w:tcBorders>
              <w:bottom w:val="single" w:sz="4" w:space="0" w:color="000000"/>
              <w:right w:val="single" w:sz="4" w:space="0" w:color="000000"/>
            </w:tcBorders>
            <w:tcMar>
              <w:top w:w="40" w:type="dxa"/>
              <w:left w:w="40" w:type="dxa"/>
              <w:bottom w:w="40" w:type="dxa"/>
              <w:right w:w="40" w:type="dxa"/>
            </w:tcMar>
          </w:tcPr>
          <w:p w14:paraId="068C443E" w14:textId="77777777" w:rsidR="005E3AB4" w:rsidRDefault="003C052F">
            <w:pPr>
              <w:spacing w:before="180"/>
            </w:pPr>
            <w:r>
              <w:rPr>
                <w:rFonts w:ascii="Arial" w:hAnsi="Arial"/>
                <w:color w:val="000000"/>
                <w:sz w:val="18"/>
              </w:rPr>
              <w:t>Media creation request already completed.</w:t>
            </w:r>
          </w:p>
        </w:tc>
        <w:tc>
          <w:tcPr>
            <w:tcW w:w="2620" w:type="dxa"/>
            <w:tcBorders>
              <w:bottom w:val="single" w:sz="4" w:space="0" w:color="000000"/>
              <w:right w:val="single" w:sz="4" w:space="0" w:color="000000"/>
            </w:tcBorders>
            <w:tcMar>
              <w:top w:w="40" w:type="dxa"/>
              <w:left w:w="40" w:type="dxa"/>
              <w:bottom w:w="40" w:type="dxa"/>
              <w:right w:w="40" w:type="dxa"/>
            </w:tcMar>
          </w:tcPr>
          <w:p w14:paraId="4E22A197" w14:textId="77777777" w:rsidR="005E3AB4" w:rsidRDefault="003C052F">
            <w:pPr>
              <w:spacing w:before="180"/>
              <w:jc w:val="center"/>
            </w:pPr>
            <w:r>
              <w:rPr>
                <w:rFonts w:ascii="Arial" w:hAnsi="Arial"/>
                <w:color w:val="000000"/>
                <w:sz w:val="18"/>
              </w:rPr>
              <w:t>C201</w:t>
            </w:r>
          </w:p>
        </w:tc>
      </w:tr>
      <w:tr w:rsidR="005E3AB4" w14:paraId="3AB7827F" w14:textId="77777777">
        <w:tblPrEx>
          <w:tblCellMar>
            <w:top w:w="0" w:type="dxa"/>
            <w:bottom w:w="0" w:type="dxa"/>
          </w:tblCellMar>
        </w:tblPrEx>
        <w:tc>
          <w:tcPr>
            <w:tcW w:w="1801" w:type="dxa"/>
            <w:vMerge/>
            <w:tcBorders>
              <w:left w:val="single" w:sz="4" w:space="0" w:color="000000"/>
              <w:right w:val="single" w:sz="4" w:space="0" w:color="000000"/>
            </w:tcBorders>
            <w:tcMar>
              <w:left w:w="40" w:type="dxa"/>
              <w:right w:w="40" w:type="dxa"/>
            </w:tcMar>
          </w:tcPr>
          <w:p w14:paraId="443FB8D2" w14:textId="77777777" w:rsidR="005E3AB4" w:rsidRDefault="005E3AB4"/>
        </w:tc>
        <w:tc>
          <w:tcPr>
            <w:tcW w:w="6018" w:type="dxa"/>
            <w:tcBorders>
              <w:bottom w:val="single" w:sz="4" w:space="0" w:color="000000"/>
              <w:right w:val="single" w:sz="4" w:space="0" w:color="000000"/>
            </w:tcBorders>
            <w:tcMar>
              <w:top w:w="40" w:type="dxa"/>
              <w:left w:w="40" w:type="dxa"/>
              <w:bottom w:w="40" w:type="dxa"/>
              <w:right w:w="40" w:type="dxa"/>
            </w:tcMar>
          </w:tcPr>
          <w:p w14:paraId="5BA21931" w14:textId="77777777" w:rsidR="005E3AB4" w:rsidRDefault="003C052F">
            <w:pPr>
              <w:spacing w:before="180"/>
            </w:pPr>
            <w:r>
              <w:rPr>
                <w:rFonts w:ascii="Arial" w:hAnsi="Arial"/>
                <w:color w:val="000000"/>
                <w:sz w:val="18"/>
              </w:rPr>
              <w:t>Media creation request already in progress and cannot be interrupted.</w:t>
            </w:r>
          </w:p>
        </w:tc>
        <w:tc>
          <w:tcPr>
            <w:tcW w:w="2620" w:type="dxa"/>
            <w:tcBorders>
              <w:bottom w:val="single" w:sz="4" w:space="0" w:color="000000"/>
              <w:right w:val="single" w:sz="4" w:space="0" w:color="000000"/>
            </w:tcBorders>
            <w:tcMar>
              <w:top w:w="40" w:type="dxa"/>
              <w:left w:w="40" w:type="dxa"/>
              <w:bottom w:w="40" w:type="dxa"/>
              <w:right w:w="40" w:type="dxa"/>
            </w:tcMar>
          </w:tcPr>
          <w:p w14:paraId="74AD62E3" w14:textId="77777777" w:rsidR="005E3AB4" w:rsidRDefault="003C052F">
            <w:pPr>
              <w:spacing w:before="180"/>
              <w:jc w:val="center"/>
            </w:pPr>
            <w:r>
              <w:rPr>
                <w:rFonts w:ascii="Arial" w:hAnsi="Arial"/>
                <w:color w:val="000000"/>
                <w:sz w:val="18"/>
              </w:rPr>
              <w:t>C202</w:t>
            </w:r>
          </w:p>
        </w:tc>
      </w:tr>
      <w:tr w:rsidR="005E3AB4" w14:paraId="6B03A2C3" w14:textId="77777777">
        <w:tblPrEx>
          <w:tblCellMar>
            <w:top w:w="0" w:type="dxa"/>
            <w:bottom w:w="0" w:type="dxa"/>
          </w:tblCellMar>
        </w:tblPrEx>
        <w:tc>
          <w:tcPr>
            <w:tcW w:w="1801" w:type="dxa"/>
            <w:vMerge/>
            <w:tcBorders>
              <w:left w:val="single" w:sz="4" w:space="0" w:color="000000"/>
              <w:bottom w:val="single" w:sz="4" w:space="0" w:color="000000"/>
              <w:right w:val="single" w:sz="4" w:space="0" w:color="000000"/>
            </w:tcBorders>
            <w:tcMar>
              <w:left w:w="40" w:type="dxa"/>
              <w:bottom w:w="40" w:type="dxa"/>
              <w:right w:w="40" w:type="dxa"/>
            </w:tcMar>
          </w:tcPr>
          <w:p w14:paraId="2D16087F" w14:textId="77777777" w:rsidR="005E3AB4" w:rsidRDefault="005E3AB4"/>
        </w:tc>
        <w:tc>
          <w:tcPr>
            <w:tcW w:w="6018" w:type="dxa"/>
            <w:tcBorders>
              <w:bottom w:val="single" w:sz="4" w:space="0" w:color="000000"/>
              <w:right w:val="single" w:sz="4" w:space="0" w:color="000000"/>
            </w:tcBorders>
            <w:tcMar>
              <w:top w:w="40" w:type="dxa"/>
              <w:left w:w="40" w:type="dxa"/>
              <w:bottom w:w="40" w:type="dxa"/>
              <w:right w:w="40" w:type="dxa"/>
            </w:tcMar>
          </w:tcPr>
          <w:p w14:paraId="4150B91E" w14:textId="77777777" w:rsidR="005E3AB4" w:rsidRDefault="003C052F">
            <w:pPr>
              <w:spacing w:before="180"/>
            </w:pPr>
            <w:r>
              <w:rPr>
                <w:rFonts w:ascii="Arial" w:hAnsi="Arial"/>
                <w:color w:val="000000"/>
                <w:sz w:val="18"/>
              </w:rPr>
              <w:t>Cancellation denied for unspecified reason.</w:t>
            </w:r>
          </w:p>
        </w:tc>
        <w:tc>
          <w:tcPr>
            <w:tcW w:w="2620" w:type="dxa"/>
            <w:tcBorders>
              <w:bottom w:val="single" w:sz="4" w:space="0" w:color="000000"/>
              <w:right w:val="single" w:sz="4" w:space="0" w:color="000000"/>
            </w:tcBorders>
            <w:tcMar>
              <w:top w:w="40" w:type="dxa"/>
              <w:left w:w="40" w:type="dxa"/>
              <w:bottom w:w="40" w:type="dxa"/>
              <w:right w:w="40" w:type="dxa"/>
            </w:tcMar>
          </w:tcPr>
          <w:p w14:paraId="50DA8A97" w14:textId="77777777" w:rsidR="005E3AB4" w:rsidRDefault="003C052F">
            <w:pPr>
              <w:spacing w:before="180"/>
              <w:jc w:val="center"/>
            </w:pPr>
            <w:r>
              <w:rPr>
                <w:rFonts w:ascii="Arial" w:hAnsi="Arial"/>
                <w:color w:val="000000"/>
                <w:sz w:val="18"/>
              </w:rPr>
              <w:t>C203</w:t>
            </w:r>
          </w:p>
        </w:tc>
      </w:tr>
    </w:tbl>
    <w:p w14:paraId="0587FFDD" w14:textId="77777777" w:rsidR="005E3AB4" w:rsidRDefault="003C052F">
      <w:pPr>
        <w:spacing w:before="180"/>
      </w:pPr>
      <w:bookmarkStart w:id="2502" w:name="sect_S_3_2_4"/>
      <w:r>
        <w:rPr>
          <w:rFonts w:ascii="Arial" w:hAnsi="Arial"/>
          <w:b/>
          <w:color w:val="000000"/>
          <w:sz w:val="26"/>
        </w:rPr>
        <w:lastRenderedPageBreak/>
        <w:t>S.3.2.4 Get Media Creation Result</w:t>
      </w:r>
    </w:p>
    <w:bookmarkEnd w:id="2502"/>
    <w:p w14:paraId="4D6F7FDA" w14:textId="77777777" w:rsidR="005E3AB4" w:rsidRDefault="003C052F">
      <w:pPr>
        <w:spacing w:before="180"/>
        <w:jc w:val="both"/>
      </w:pPr>
      <w:r>
        <w:rPr>
          <w:rFonts w:ascii="Arial" w:hAnsi="Arial"/>
          <w:color w:val="000000"/>
          <w:sz w:val="18"/>
        </w:rPr>
        <w:t xml:space="preserve">The Get Media Creation Result </w:t>
      </w:r>
      <w:r>
        <w:rPr>
          <w:rFonts w:ascii="Arial" w:hAnsi="Arial"/>
          <w:color w:val="000000"/>
          <w:sz w:val="18"/>
        </w:rPr>
        <w:t>operation allows an SCU to request of an SCP the status of a media creation request. This operation shall be invoked through the N-GET primitive used in conjunction with the appropriate Media Creation Management SOP Instance corresponding to the creation r</w:t>
      </w:r>
      <w:r>
        <w:rPr>
          <w:rFonts w:ascii="Arial" w:hAnsi="Arial"/>
          <w:color w:val="000000"/>
          <w:sz w:val="18"/>
        </w:rPr>
        <w:t>equest.</w:t>
      </w:r>
    </w:p>
    <w:p w14:paraId="49889B5F" w14:textId="77777777" w:rsidR="005E3AB4" w:rsidRDefault="003C052F">
      <w:pPr>
        <w:spacing w:before="180"/>
      </w:pPr>
      <w:bookmarkStart w:id="2503" w:name="sect_S_3_2_4_1"/>
      <w:r>
        <w:rPr>
          <w:rFonts w:ascii="Arial" w:hAnsi="Arial"/>
          <w:b/>
          <w:color w:val="000000"/>
          <w:sz w:val="22"/>
        </w:rPr>
        <w:t>S.3.2.4.1 Attributes</w:t>
      </w:r>
    </w:p>
    <w:bookmarkEnd w:id="2503"/>
    <w:p w14:paraId="18BD68CD" w14:textId="77777777" w:rsidR="005E3AB4" w:rsidRDefault="003C052F">
      <w:pPr>
        <w:spacing w:before="180"/>
        <w:jc w:val="both"/>
      </w:pPr>
      <w:r>
        <w:rPr>
          <w:rFonts w:ascii="Arial" w:hAnsi="Arial"/>
          <w:color w:val="000000"/>
          <w:sz w:val="18"/>
        </w:rPr>
        <w:t>The Application Entity that claims conformance to this SOP Class as an SCU may choose to interpret the Attributes maintained by the SCP that the SCU receives via the operations of the SOP Class. The Application Entity that clai</w:t>
      </w:r>
      <w:r>
        <w:rPr>
          <w:rFonts w:ascii="Arial" w:hAnsi="Arial"/>
          <w:color w:val="000000"/>
          <w:sz w:val="18"/>
        </w:rPr>
        <w:t xml:space="preserve">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p w14:paraId="356A396B" w14:textId="77777777" w:rsidR="005E3AB4" w:rsidRDefault="003C052F">
      <w:pPr>
        <w:keepNext/>
        <w:spacing w:before="216"/>
        <w:jc w:val="center"/>
      </w:pPr>
      <w:bookmarkStart w:id="2504" w:name="table_S_3_2_4_1_1"/>
      <w:r>
        <w:rPr>
          <w:rFonts w:ascii="Arial" w:hAnsi="Arial"/>
          <w:b/>
          <w:color w:val="000000"/>
          <w:sz w:val="22"/>
        </w:rPr>
        <w:t>Table S.3.2.4.1-1. Media Creation Management SOP Class N-GET Attributes</w:t>
      </w:r>
    </w:p>
    <w:bookmarkEnd w:id="2504"/>
    <w:p w14:paraId="4729998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635"/>
        <w:gridCol w:w="1120"/>
        <w:gridCol w:w="4685"/>
      </w:tblGrid>
      <w:tr w:rsidR="005E3AB4" w14:paraId="76279523" w14:textId="77777777">
        <w:tblPrEx>
          <w:tblCellMar>
            <w:top w:w="0" w:type="dxa"/>
            <w:bottom w:w="0" w:type="dxa"/>
          </w:tblCellMar>
        </w:tblPrEx>
        <w:trPr>
          <w:tblHeader/>
        </w:trPr>
        <w:tc>
          <w:tcPr>
            <w:tcW w:w="46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F2EFB0" w14:textId="77777777" w:rsidR="005E3AB4" w:rsidRDefault="003C052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FE1F625" w14:textId="77777777" w:rsidR="005E3AB4" w:rsidRDefault="003C052F">
            <w:pPr>
              <w:spacing w:before="180"/>
              <w:jc w:val="center"/>
            </w:pPr>
            <w:r>
              <w:rPr>
                <w:rFonts w:ascii="Arial" w:hAnsi="Arial"/>
                <w:b/>
                <w:color w:val="000000"/>
                <w:sz w:val="18"/>
              </w:rPr>
              <w:t>Tag</w:t>
            </w:r>
          </w:p>
        </w:tc>
        <w:tc>
          <w:tcPr>
            <w:tcW w:w="4685" w:type="dxa"/>
            <w:tcBorders>
              <w:top w:val="single" w:sz="4" w:space="0" w:color="000000"/>
              <w:bottom w:val="single" w:sz="4" w:space="0" w:color="000000"/>
              <w:right w:val="single" w:sz="4" w:space="0" w:color="000000"/>
            </w:tcBorders>
            <w:tcMar>
              <w:top w:w="40" w:type="dxa"/>
              <w:left w:w="40" w:type="dxa"/>
              <w:bottom w:w="40" w:type="dxa"/>
              <w:right w:w="40" w:type="dxa"/>
            </w:tcMar>
          </w:tcPr>
          <w:p w14:paraId="1AACE706" w14:textId="77777777" w:rsidR="005E3AB4" w:rsidRDefault="003C052F">
            <w:pPr>
              <w:spacing w:before="180"/>
              <w:jc w:val="center"/>
            </w:pPr>
            <w:r>
              <w:rPr>
                <w:rFonts w:ascii="Arial" w:hAnsi="Arial"/>
                <w:b/>
                <w:color w:val="000000"/>
                <w:sz w:val="18"/>
              </w:rPr>
              <w:t>Requirement Type (SC</w:t>
            </w:r>
            <w:r>
              <w:rPr>
                <w:rFonts w:ascii="Arial" w:hAnsi="Arial"/>
                <w:b/>
                <w:color w:val="000000"/>
                <w:sz w:val="18"/>
              </w:rPr>
              <w:t>U/SCP)</w:t>
            </w:r>
          </w:p>
        </w:tc>
      </w:tr>
      <w:tr w:rsidR="005E3AB4" w14:paraId="5607445B"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915640"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4DA6BCE0" w14:textId="77777777" w:rsidR="005E3AB4" w:rsidRDefault="003C052F">
            <w:pPr>
              <w:spacing w:before="180"/>
              <w:jc w:val="center"/>
            </w:pPr>
            <w:r>
              <w:rPr>
                <w:rFonts w:ascii="Arial" w:hAnsi="Arial"/>
                <w:color w:val="000000"/>
                <w:sz w:val="18"/>
              </w:rPr>
              <w:t>(0008,0005)</w:t>
            </w:r>
          </w:p>
        </w:tc>
        <w:tc>
          <w:tcPr>
            <w:tcW w:w="4685" w:type="dxa"/>
            <w:tcBorders>
              <w:bottom w:val="single" w:sz="4" w:space="0" w:color="000000"/>
              <w:right w:val="single" w:sz="4" w:space="0" w:color="000000"/>
            </w:tcBorders>
            <w:tcMar>
              <w:top w:w="40" w:type="dxa"/>
              <w:left w:w="40" w:type="dxa"/>
              <w:bottom w:w="40" w:type="dxa"/>
              <w:right w:w="40" w:type="dxa"/>
            </w:tcMar>
          </w:tcPr>
          <w:p w14:paraId="10A8BF3C" w14:textId="77777777" w:rsidR="005E3AB4" w:rsidRDefault="003C052F">
            <w:pPr>
              <w:spacing w:before="180"/>
              <w:jc w:val="center"/>
            </w:pPr>
            <w:r>
              <w:rPr>
                <w:rFonts w:ascii="Arial" w:hAnsi="Arial"/>
                <w:color w:val="000000"/>
                <w:sz w:val="18"/>
              </w:rPr>
              <w:t>3/1C</w:t>
            </w:r>
          </w:p>
          <w:p w14:paraId="34BD1CD1" w14:textId="77777777" w:rsidR="005E3AB4" w:rsidRDefault="003C052F">
            <w:pPr>
              <w:spacing w:before="180"/>
              <w:jc w:val="center"/>
            </w:pPr>
            <w:r>
              <w:rPr>
                <w:rFonts w:ascii="Arial" w:hAnsi="Arial"/>
                <w:color w:val="000000"/>
                <w:sz w:val="18"/>
              </w:rPr>
              <w:t>(Required if expanded or replacement character set is used)</w:t>
            </w:r>
          </w:p>
        </w:tc>
      </w:tr>
      <w:tr w:rsidR="005E3AB4" w14:paraId="566EACE2"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D64D5E" w14:textId="77777777" w:rsidR="005E3AB4" w:rsidRDefault="003C052F">
            <w:pPr>
              <w:spacing w:before="180"/>
            </w:pPr>
            <w:r>
              <w:rPr>
                <w:rFonts w:ascii="Arial" w:hAnsi="Arial"/>
                <w:color w:val="000000"/>
                <w:sz w:val="18"/>
              </w:rPr>
              <w:t>Execution Status</w:t>
            </w:r>
          </w:p>
        </w:tc>
        <w:tc>
          <w:tcPr>
            <w:tcW w:w="1120" w:type="dxa"/>
            <w:tcBorders>
              <w:bottom w:val="single" w:sz="4" w:space="0" w:color="000000"/>
              <w:right w:val="single" w:sz="4" w:space="0" w:color="000000"/>
            </w:tcBorders>
            <w:tcMar>
              <w:top w:w="40" w:type="dxa"/>
              <w:left w:w="40" w:type="dxa"/>
              <w:bottom w:w="40" w:type="dxa"/>
              <w:right w:w="40" w:type="dxa"/>
            </w:tcMar>
          </w:tcPr>
          <w:p w14:paraId="0B630816" w14:textId="77777777" w:rsidR="005E3AB4" w:rsidRDefault="003C052F">
            <w:pPr>
              <w:spacing w:before="180"/>
              <w:jc w:val="center"/>
            </w:pPr>
            <w:r>
              <w:rPr>
                <w:rFonts w:ascii="Arial" w:hAnsi="Arial"/>
                <w:color w:val="000000"/>
                <w:sz w:val="18"/>
              </w:rPr>
              <w:t>(2100,0020)</w:t>
            </w:r>
          </w:p>
        </w:tc>
        <w:tc>
          <w:tcPr>
            <w:tcW w:w="4685" w:type="dxa"/>
            <w:tcBorders>
              <w:bottom w:val="single" w:sz="4" w:space="0" w:color="000000"/>
              <w:right w:val="single" w:sz="4" w:space="0" w:color="000000"/>
            </w:tcBorders>
            <w:tcMar>
              <w:top w:w="40" w:type="dxa"/>
              <w:left w:w="40" w:type="dxa"/>
              <w:bottom w:w="40" w:type="dxa"/>
              <w:right w:w="40" w:type="dxa"/>
            </w:tcMar>
          </w:tcPr>
          <w:p w14:paraId="7139EE0F" w14:textId="77777777" w:rsidR="005E3AB4" w:rsidRDefault="003C052F">
            <w:pPr>
              <w:spacing w:before="180"/>
              <w:jc w:val="center"/>
            </w:pPr>
            <w:r>
              <w:rPr>
                <w:rFonts w:ascii="Arial" w:hAnsi="Arial"/>
                <w:color w:val="000000"/>
                <w:sz w:val="18"/>
              </w:rPr>
              <w:t>3/1</w:t>
            </w:r>
          </w:p>
        </w:tc>
      </w:tr>
      <w:tr w:rsidR="005E3AB4" w14:paraId="6B48BF02"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EB489E" w14:textId="77777777" w:rsidR="005E3AB4" w:rsidRDefault="003C052F">
            <w:pPr>
              <w:spacing w:before="180"/>
            </w:pPr>
            <w:r>
              <w:rPr>
                <w:rFonts w:ascii="Arial" w:hAnsi="Arial"/>
                <w:color w:val="000000"/>
                <w:sz w:val="18"/>
              </w:rPr>
              <w:t>Execution Status Info</w:t>
            </w:r>
          </w:p>
        </w:tc>
        <w:tc>
          <w:tcPr>
            <w:tcW w:w="1120" w:type="dxa"/>
            <w:tcBorders>
              <w:bottom w:val="single" w:sz="4" w:space="0" w:color="000000"/>
              <w:right w:val="single" w:sz="4" w:space="0" w:color="000000"/>
            </w:tcBorders>
            <w:tcMar>
              <w:top w:w="40" w:type="dxa"/>
              <w:left w:w="40" w:type="dxa"/>
              <w:bottom w:w="40" w:type="dxa"/>
              <w:right w:w="40" w:type="dxa"/>
            </w:tcMar>
          </w:tcPr>
          <w:p w14:paraId="534DD287" w14:textId="77777777" w:rsidR="005E3AB4" w:rsidRDefault="003C052F">
            <w:pPr>
              <w:spacing w:before="180"/>
              <w:jc w:val="center"/>
            </w:pPr>
            <w:r>
              <w:rPr>
                <w:rFonts w:ascii="Arial" w:hAnsi="Arial"/>
                <w:color w:val="000000"/>
                <w:sz w:val="18"/>
              </w:rPr>
              <w:t>(2100,0030)</w:t>
            </w:r>
          </w:p>
        </w:tc>
        <w:tc>
          <w:tcPr>
            <w:tcW w:w="4685" w:type="dxa"/>
            <w:tcBorders>
              <w:bottom w:val="single" w:sz="4" w:space="0" w:color="000000"/>
              <w:right w:val="single" w:sz="4" w:space="0" w:color="000000"/>
            </w:tcBorders>
            <w:tcMar>
              <w:top w:w="40" w:type="dxa"/>
              <w:left w:w="40" w:type="dxa"/>
              <w:bottom w:w="40" w:type="dxa"/>
              <w:right w:w="40" w:type="dxa"/>
            </w:tcMar>
          </w:tcPr>
          <w:p w14:paraId="6B926C11" w14:textId="77777777" w:rsidR="005E3AB4" w:rsidRDefault="003C052F">
            <w:pPr>
              <w:spacing w:before="180"/>
              <w:jc w:val="center"/>
            </w:pPr>
            <w:r>
              <w:rPr>
                <w:rFonts w:ascii="Arial" w:hAnsi="Arial"/>
                <w:color w:val="000000"/>
                <w:sz w:val="18"/>
              </w:rPr>
              <w:t>3/1</w:t>
            </w:r>
          </w:p>
        </w:tc>
      </w:tr>
      <w:tr w:rsidR="005E3AB4" w14:paraId="0C54CE10"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D4B339" w14:textId="77777777" w:rsidR="005E3AB4" w:rsidRDefault="003C052F">
            <w:pPr>
              <w:spacing w:before="180"/>
            </w:pPr>
            <w:r>
              <w:rPr>
                <w:rFonts w:ascii="Arial" w:hAnsi="Arial"/>
                <w:color w:val="000000"/>
                <w:sz w:val="18"/>
              </w:rPr>
              <w:t>Total Number of Pieces of Media Created</w:t>
            </w:r>
          </w:p>
        </w:tc>
        <w:tc>
          <w:tcPr>
            <w:tcW w:w="1120" w:type="dxa"/>
            <w:tcBorders>
              <w:bottom w:val="single" w:sz="4" w:space="0" w:color="000000"/>
              <w:right w:val="single" w:sz="4" w:space="0" w:color="000000"/>
            </w:tcBorders>
            <w:tcMar>
              <w:top w:w="40" w:type="dxa"/>
              <w:left w:w="40" w:type="dxa"/>
              <w:bottom w:w="40" w:type="dxa"/>
              <w:right w:w="40" w:type="dxa"/>
            </w:tcMar>
          </w:tcPr>
          <w:p w14:paraId="5AEC8984" w14:textId="77777777" w:rsidR="005E3AB4" w:rsidRDefault="003C052F">
            <w:pPr>
              <w:spacing w:before="180"/>
              <w:jc w:val="center"/>
            </w:pPr>
            <w:r>
              <w:rPr>
                <w:rFonts w:ascii="Arial" w:hAnsi="Arial"/>
                <w:color w:val="000000"/>
                <w:sz w:val="18"/>
              </w:rPr>
              <w:t>(2200,000B)</w:t>
            </w:r>
          </w:p>
        </w:tc>
        <w:tc>
          <w:tcPr>
            <w:tcW w:w="4685" w:type="dxa"/>
            <w:tcBorders>
              <w:bottom w:val="single" w:sz="4" w:space="0" w:color="000000"/>
              <w:right w:val="single" w:sz="4" w:space="0" w:color="000000"/>
            </w:tcBorders>
            <w:tcMar>
              <w:top w:w="40" w:type="dxa"/>
              <w:left w:w="40" w:type="dxa"/>
              <w:bottom w:w="40" w:type="dxa"/>
              <w:right w:w="40" w:type="dxa"/>
            </w:tcMar>
          </w:tcPr>
          <w:p w14:paraId="3F6477CD" w14:textId="77777777" w:rsidR="005E3AB4" w:rsidRDefault="003C052F">
            <w:pPr>
              <w:spacing w:before="180"/>
              <w:jc w:val="center"/>
            </w:pPr>
            <w:r>
              <w:rPr>
                <w:rFonts w:ascii="Arial" w:hAnsi="Arial"/>
                <w:color w:val="000000"/>
                <w:sz w:val="18"/>
              </w:rPr>
              <w:t>3/1</w:t>
            </w:r>
          </w:p>
        </w:tc>
      </w:tr>
      <w:tr w:rsidR="005E3AB4" w14:paraId="647386B3"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20671" w14:textId="77777777" w:rsidR="005E3AB4" w:rsidRDefault="003C052F">
            <w:pPr>
              <w:spacing w:before="180"/>
            </w:pPr>
            <w:r>
              <w:rPr>
                <w:rFonts w:ascii="Arial" w:hAnsi="Arial"/>
                <w:color w:val="000000"/>
                <w:sz w:val="18"/>
              </w:rPr>
              <w:t xml:space="preserve">Failed SOP </w:t>
            </w:r>
            <w:r>
              <w:rPr>
                <w:rFonts w:ascii="Arial" w:hAnsi="Arial"/>
                <w:color w:val="000000"/>
                <w:sz w:val="18"/>
              </w:rPr>
              <w:t>Sequence</w:t>
            </w:r>
          </w:p>
        </w:tc>
        <w:tc>
          <w:tcPr>
            <w:tcW w:w="1120" w:type="dxa"/>
            <w:tcBorders>
              <w:bottom w:val="single" w:sz="4" w:space="0" w:color="000000"/>
              <w:right w:val="single" w:sz="4" w:space="0" w:color="000000"/>
            </w:tcBorders>
            <w:tcMar>
              <w:top w:w="40" w:type="dxa"/>
              <w:left w:w="40" w:type="dxa"/>
              <w:bottom w:w="40" w:type="dxa"/>
              <w:right w:w="40" w:type="dxa"/>
            </w:tcMar>
          </w:tcPr>
          <w:p w14:paraId="2D6DF398" w14:textId="77777777" w:rsidR="005E3AB4" w:rsidRDefault="003C052F">
            <w:pPr>
              <w:spacing w:before="180"/>
              <w:jc w:val="center"/>
            </w:pPr>
            <w:r>
              <w:rPr>
                <w:rFonts w:ascii="Arial" w:hAnsi="Arial"/>
                <w:color w:val="000000"/>
                <w:sz w:val="18"/>
              </w:rPr>
              <w:t>(0008,1198)</w:t>
            </w:r>
          </w:p>
        </w:tc>
        <w:tc>
          <w:tcPr>
            <w:tcW w:w="4685" w:type="dxa"/>
            <w:tcBorders>
              <w:bottom w:val="single" w:sz="4" w:space="0" w:color="000000"/>
              <w:right w:val="single" w:sz="4" w:space="0" w:color="000000"/>
            </w:tcBorders>
            <w:tcMar>
              <w:top w:w="40" w:type="dxa"/>
              <w:left w:w="40" w:type="dxa"/>
              <w:bottom w:w="40" w:type="dxa"/>
              <w:right w:w="40" w:type="dxa"/>
            </w:tcMar>
          </w:tcPr>
          <w:p w14:paraId="6E26E030" w14:textId="77777777" w:rsidR="005E3AB4" w:rsidRDefault="003C052F">
            <w:pPr>
              <w:spacing w:before="180"/>
              <w:jc w:val="center"/>
            </w:pPr>
            <w:r>
              <w:rPr>
                <w:rFonts w:ascii="Arial" w:hAnsi="Arial"/>
                <w:color w:val="000000"/>
                <w:sz w:val="18"/>
              </w:rPr>
              <w:t>3/2</w:t>
            </w:r>
          </w:p>
        </w:tc>
      </w:tr>
      <w:tr w:rsidR="005E3AB4" w14:paraId="4458ADEB"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036535" w14:textId="77777777" w:rsidR="005E3AB4" w:rsidRDefault="003C052F">
            <w:pPr>
              <w:spacing w:before="180"/>
            </w:pPr>
            <w:r>
              <w:rPr>
                <w:rFonts w:ascii="Arial" w:hAnsi="Arial"/>
                <w:color w:val="000000"/>
                <w:sz w:val="18"/>
              </w:rPr>
              <w:t>Referenced Storage Media Sequence</w:t>
            </w:r>
          </w:p>
        </w:tc>
        <w:tc>
          <w:tcPr>
            <w:tcW w:w="1120" w:type="dxa"/>
            <w:tcBorders>
              <w:bottom w:val="single" w:sz="4" w:space="0" w:color="000000"/>
              <w:right w:val="single" w:sz="4" w:space="0" w:color="000000"/>
            </w:tcBorders>
            <w:tcMar>
              <w:top w:w="40" w:type="dxa"/>
              <w:left w:w="40" w:type="dxa"/>
              <w:bottom w:w="40" w:type="dxa"/>
              <w:right w:w="40" w:type="dxa"/>
            </w:tcMar>
          </w:tcPr>
          <w:p w14:paraId="004E767A" w14:textId="77777777" w:rsidR="005E3AB4" w:rsidRDefault="003C052F">
            <w:pPr>
              <w:spacing w:before="180"/>
              <w:jc w:val="center"/>
            </w:pPr>
            <w:r>
              <w:rPr>
                <w:rFonts w:ascii="Arial" w:hAnsi="Arial"/>
                <w:color w:val="000000"/>
                <w:sz w:val="18"/>
              </w:rPr>
              <w:t>(2200,000D)</w:t>
            </w:r>
          </w:p>
        </w:tc>
        <w:tc>
          <w:tcPr>
            <w:tcW w:w="4685" w:type="dxa"/>
            <w:tcBorders>
              <w:bottom w:val="single" w:sz="4" w:space="0" w:color="000000"/>
              <w:right w:val="single" w:sz="4" w:space="0" w:color="000000"/>
            </w:tcBorders>
            <w:tcMar>
              <w:top w:w="40" w:type="dxa"/>
              <w:left w:w="40" w:type="dxa"/>
              <w:bottom w:w="40" w:type="dxa"/>
              <w:right w:w="40" w:type="dxa"/>
            </w:tcMar>
          </w:tcPr>
          <w:p w14:paraId="5D23E017" w14:textId="77777777" w:rsidR="005E3AB4" w:rsidRDefault="003C052F">
            <w:pPr>
              <w:spacing w:before="180"/>
              <w:jc w:val="center"/>
            </w:pPr>
            <w:r>
              <w:rPr>
                <w:rFonts w:ascii="Arial" w:hAnsi="Arial"/>
                <w:color w:val="000000"/>
                <w:sz w:val="18"/>
              </w:rPr>
              <w:t>3/2</w:t>
            </w:r>
          </w:p>
        </w:tc>
      </w:tr>
      <w:tr w:rsidR="005E3AB4" w14:paraId="7AF081EF" w14:textId="77777777">
        <w:tblPrEx>
          <w:tblCellMar>
            <w:top w:w="0" w:type="dxa"/>
            <w:bottom w:w="0" w:type="dxa"/>
          </w:tblCellMar>
        </w:tblPrEx>
        <w:tc>
          <w:tcPr>
            <w:tcW w:w="4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14F740" w14:textId="77777777" w:rsidR="005E3AB4" w:rsidRDefault="003C052F">
            <w:pPr>
              <w:spacing w:before="180"/>
            </w:pPr>
            <w:r>
              <w:rPr>
                <w:rFonts w:ascii="Arial" w:hAnsi="Arial"/>
                <w:i/>
                <w:color w:val="000000"/>
                <w:sz w:val="18"/>
              </w:rPr>
              <w:t>All Other Attributes of the Media Creation Management Module</w:t>
            </w:r>
          </w:p>
        </w:tc>
        <w:tc>
          <w:tcPr>
            <w:tcW w:w="1120" w:type="dxa"/>
            <w:tcBorders>
              <w:bottom w:val="single" w:sz="4" w:space="0" w:color="000000"/>
              <w:right w:val="single" w:sz="4" w:space="0" w:color="000000"/>
            </w:tcBorders>
            <w:tcMar>
              <w:top w:w="40" w:type="dxa"/>
              <w:left w:w="40" w:type="dxa"/>
              <w:bottom w:w="40" w:type="dxa"/>
              <w:right w:w="40" w:type="dxa"/>
            </w:tcMar>
          </w:tcPr>
          <w:p w14:paraId="545E14C9" w14:textId="77777777" w:rsidR="005E3AB4" w:rsidRDefault="005E3AB4"/>
        </w:tc>
        <w:tc>
          <w:tcPr>
            <w:tcW w:w="4685" w:type="dxa"/>
            <w:tcBorders>
              <w:bottom w:val="single" w:sz="4" w:space="0" w:color="000000"/>
              <w:right w:val="single" w:sz="4" w:space="0" w:color="000000"/>
            </w:tcBorders>
            <w:tcMar>
              <w:top w:w="40" w:type="dxa"/>
              <w:left w:w="40" w:type="dxa"/>
              <w:bottom w:w="40" w:type="dxa"/>
              <w:right w:w="40" w:type="dxa"/>
            </w:tcMar>
          </w:tcPr>
          <w:p w14:paraId="38504840" w14:textId="77777777" w:rsidR="005E3AB4" w:rsidRDefault="003C052F">
            <w:pPr>
              <w:spacing w:before="180"/>
              <w:jc w:val="center"/>
            </w:pPr>
            <w:r>
              <w:rPr>
                <w:rFonts w:ascii="Arial" w:hAnsi="Arial"/>
                <w:color w:val="000000"/>
                <w:sz w:val="18"/>
              </w:rPr>
              <w:t>3/3</w:t>
            </w:r>
          </w:p>
        </w:tc>
      </w:tr>
    </w:tbl>
    <w:p w14:paraId="77B5A0FC" w14:textId="77777777" w:rsidR="005E3AB4" w:rsidRDefault="003C052F">
      <w:pPr>
        <w:spacing w:before="180"/>
      </w:pPr>
      <w:bookmarkStart w:id="2505" w:name="sect_S_3_2_4_2"/>
      <w:r>
        <w:rPr>
          <w:rFonts w:ascii="Arial" w:hAnsi="Arial"/>
          <w:b/>
          <w:color w:val="000000"/>
          <w:sz w:val="22"/>
        </w:rPr>
        <w:t>S.3.2.4.2 Service Class User</w:t>
      </w:r>
    </w:p>
    <w:bookmarkEnd w:id="2505"/>
    <w:p w14:paraId="0DEDEACC" w14:textId="77777777" w:rsidR="005E3AB4" w:rsidRDefault="003C052F">
      <w:pPr>
        <w:spacing w:before="180"/>
        <w:jc w:val="both"/>
      </w:pPr>
      <w:r>
        <w:rPr>
          <w:rFonts w:ascii="Arial" w:hAnsi="Arial"/>
          <w:color w:val="000000"/>
          <w:sz w:val="18"/>
        </w:rPr>
        <w:t>The SCU shall specify in the N-GET request primitive the UID of the Media Creation Management SOP Instance for which Attribute Values are to be returned. The SCU shall be permitted to request that Attribute Values be returned for any Media Creation Managem</w:t>
      </w:r>
      <w:r>
        <w:rPr>
          <w:rFonts w:ascii="Arial" w:hAnsi="Arial"/>
          <w:color w:val="000000"/>
          <w:sz w:val="18"/>
        </w:rPr>
        <w:t xml:space="preserve">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p w14:paraId="7B554256" w14:textId="77777777" w:rsidR="005E3AB4" w:rsidRDefault="003C052F">
      <w:pPr>
        <w:spacing w:before="180"/>
        <w:jc w:val="both"/>
      </w:pPr>
      <w:r>
        <w:rPr>
          <w:rFonts w:ascii="Arial" w:hAnsi="Arial"/>
          <w:color w:val="000000"/>
          <w:sz w:val="18"/>
        </w:rPr>
        <w:t>The SCU shall specify the list of Media Creation Management SOP Cla</w:t>
      </w:r>
      <w:r>
        <w:rPr>
          <w:rFonts w:ascii="Arial" w:hAnsi="Arial"/>
          <w:color w:val="000000"/>
          <w:sz w:val="18"/>
        </w:rPr>
        <w:t xml:space="preserve">ss Attributes for which the Attribute Values are to be returned. The encoding rules for this list are specified in the N-GET request primitive specified in </w:t>
      </w:r>
      <w:hyperlink r:id="rId667" w:anchor="PS3.7">
        <w:r>
          <w:rPr>
            <w:rFonts w:ascii="Arial" w:hAnsi="Arial"/>
            <w:color w:val="000000"/>
            <w:sz w:val="18"/>
          </w:rPr>
          <w:t>PS3.7</w:t>
        </w:r>
      </w:hyperlink>
      <w:r>
        <w:rPr>
          <w:rFonts w:ascii="Arial" w:hAnsi="Arial"/>
          <w:color w:val="000000"/>
          <w:sz w:val="18"/>
        </w:rPr>
        <w:t>.</w:t>
      </w:r>
    </w:p>
    <w:p w14:paraId="10DEE038" w14:textId="77777777" w:rsidR="005E3AB4" w:rsidRDefault="003C052F">
      <w:pPr>
        <w:spacing w:before="180"/>
        <w:jc w:val="both"/>
      </w:pPr>
      <w:r>
        <w:rPr>
          <w:rFonts w:ascii="Arial" w:hAnsi="Arial"/>
          <w:color w:val="000000"/>
          <w:sz w:val="18"/>
        </w:rPr>
        <w:t xml:space="preserve">In an N-GET operation, Sequence Attributes can only </w:t>
      </w:r>
      <w:r>
        <w:rPr>
          <w:rFonts w:ascii="Arial" w:hAnsi="Arial"/>
          <w:color w:val="000000"/>
          <w:sz w:val="18"/>
        </w:rPr>
        <w:t>be requested in their entirety, and only the top level Sequence Attribute can be included in the request.</w:t>
      </w:r>
    </w:p>
    <w:p w14:paraId="514C8B4D" w14:textId="77777777" w:rsidR="005E3AB4" w:rsidRDefault="003C052F">
      <w:pPr>
        <w:spacing w:before="180"/>
        <w:jc w:val="both"/>
      </w:pPr>
      <w:r>
        <w:rPr>
          <w:rFonts w:ascii="Arial" w:hAnsi="Arial"/>
          <w:color w:val="000000"/>
          <w:sz w:val="18"/>
        </w:rPr>
        <w:t>The SCU shall be capable of receiving all requested Attribute Values provided by the SCP in response to the N-GET indication primitive. The SCU may re</w:t>
      </w:r>
      <w:r>
        <w:rPr>
          <w:rFonts w:ascii="Arial" w:hAnsi="Arial"/>
          <w:color w:val="000000"/>
          <w:sz w:val="18"/>
        </w:rPr>
        <w:t>quest Attribute values for optional Attributes that are not maintained by the SCP. In such a case the SCU shall function properly regardless of whether the SCP returns values for those Attributes or not. This Service Class Specification places no requireme</w:t>
      </w:r>
      <w:r>
        <w:rPr>
          <w:rFonts w:ascii="Arial" w:hAnsi="Arial"/>
          <w:color w:val="000000"/>
          <w:sz w:val="18"/>
        </w:rPr>
        <w:t>nts on what the SCU shall do as a result of receiving this information.</w:t>
      </w:r>
    </w:p>
    <w:p w14:paraId="0088E357" w14:textId="77777777" w:rsidR="005E3AB4" w:rsidRDefault="003C052F">
      <w:pPr>
        <w:keepNext/>
        <w:spacing w:before="180"/>
        <w:ind w:left="360" w:right="360"/>
        <w:jc w:val="both"/>
      </w:pPr>
      <w:bookmarkStart w:id="2506" w:name="idp140421967400240"/>
      <w:r>
        <w:rPr>
          <w:rFonts w:ascii="Arial" w:hAnsi="Arial"/>
          <w:color w:val="000000"/>
          <w:sz w:val="18"/>
        </w:rPr>
        <w:t>Note</w:t>
      </w:r>
    </w:p>
    <w:bookmarkEnd w:id="2506"/>
    <w:p w14:paraId="1E863655" w14:textId="77777777" w:rsidR="005E3AB4" w:rsidRDefault="003C052F">
      <w:pPr>
        <w:spacing w:before="180"/>
        <w:ind w:left="360" w:right="360"/>
        <w:jc w:val="both"/>
      </w:pPr>
      <w:r>
        <w:rPr>
          <w:rFonts w:ascii="Arial" w:hAnsi="Arial"/>
          <w:color w:val="000000"/>
          <w:sz w:val="18"/>
        </w:rPr>
        <w:t xml:space="preserve">In order to interpret accurately the character set used for Attribute values returned, it is recommended that the Attribute value for Specific Character Set (0008,0005) be </w:t>
      </w:r>
      <w:r>
        <w:rPr>
          <w:rFonts w:ascii="Arial" w:hAnsi="Arial"/>
          <w:color w:val="000000"/>
          <w:sz w:val="18"/>
        </w:rPr>
        <w:t>requested in the N-GET request primitive.</w:t>
      </w:r>
    </w:p>
    <w:p w14:paraId="1DDF176D" w14:textId="77777777" w:rsidR="005E3AB4" w:rsidRDefault="003C052F">
      <w:pPr>
        <w:spacing w:before="180"/>
      </w:pPr>
      <w:bookmarkStart w:id="2507" w:name="sect_S_3_2_4_3"/>
      <w:r>
        <w:rPr>
          <w:rFonts w:ascii="Arial" w:hAnsi="Arial"/>
          <w:b/>
          <w:color w:val="000000"/>
          <w:sz w:val="22"/>
        </w:rPr>
        <w:t>S.3.2.4.3 Service Class Provider</w:t>
      </w:r>
    </w:p>
    <w:bookmarkEnd w:id="2507"/>
    <w:p w14:paraId="12926696" w14:textId="77777777" w:rsidR="005E3AB4" w:rsidRDefault="003C052F">
      <w:pPr>
        <w:spacing w:before="180"/>
        <w:jc w:val="both"/>
      </w:pPr>
      <w:r>
        <w:rPr>
          <w:rFonts w:ascii="Arial" w:hAnsi="Arial"/>
          <w:color w:val="000000"/>
          <w:sz w:val="18"/>
        </w:rPr>
        <w:lastRenderedPageBreak/>
        <w:t>This operation allows the SCU to request from the SCP, selected Attribute Values for a specific Media Creation Management SOP Instance. This operation shall be invoked through the u</w:t>
      </w:r>
      <w:r>
        <w:rPr>
          <w:rFonts w:ascii="Arial" w:hAnsi="Arial"/>
          <w:color w:val="000000"/>
          <w:sz w:val="18"/>
        </w:rPr>
        <w:t>se of the DIMSE N-GET Service used in conjunction with the appropriate Media Creation Management SOP Instance.</w:t>
      </w:r>
    </w:p>
    <w:p w14:paraId="15764A3F" w14:textId="77777777" w:rsidR="005E3AB4" w:rsidRDefault="003C052F">
      <w:pPr>
        <w:spacing w:before="180"/>
        <w:jc w:val="both"/>
      </w:pPr>
      <w:r>
        <w:rPr>
          <w:rFonts w:ascii="Arial" w:hAnsi="Arial"/>
          <w:color w:val="000000"/>
          <w:sz w:val="18"/>
        </w:rPr>
        <w:t>The SCP shall return, via the N-GET response primitive, the N-GET Response Status Code applicable to the associated request. Contingent on the N-</w:t>
      </w:r>
      <w:r>
        <w:rPr>
          <w:rFonts w:ascii="Arial" w:hAnsi="Arial"/>
          <w:color w:val="000000"/>
          <w:sz w:val="18"/>
        </w:rPr>
        <w:t xml:space="preserve">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w:t>
      </w:r>
      <w:r>
        <w:rPr>
          <w:rFonts w:ascii="Arial" w:hAnsi="Arial"/>
          <w:color w:val="000000"/>
          <w:sz w:val="18"/>
        </w:rPr>
        <w:t>ional Attributes that are not maintained by the SCP.</w:t>
      </w:r>
    </w:p>
    <w:p w14:paraId="760B0220" w14:textId="77777777" w:rsidR="005E3AB4" w:rsidRDefault="003C052F">
      <w:pPr>
        <w:spacing w:before="180"/>
        <w:jc w:val="both"/>
      </w:pPr>
      <w:r>
        <w:rPr>
          <w:rFonts w:ascii="Arial" w:hAnsi="Arial"/>
          <w:color w:val="000000"/>
          <w:sz w:val="18"/>
        </w:rPr>
        <w:t>The SCP shall return the entire content of a Sequence if a Sequence Attribute is requested.</w:t>
      </w:r>
    </w:p>
    <w:p w14:paraId="1F5D86C4" w14:textId="77777777" w:rsidR="005E3AB4" w:rsidRDefault="003C052F">
      <w:pPr>
        <w:spacing w:before="180"/>
      </w:pPr>
      <w:bookmarkStart w:id="2508" w:name="sect_S_3_2_4_4"/>
      <w:r>
        <w:rPr>
          <w:rFonts w:ascii="Arial" w:hAnsi="Arial"/>
          <w:b/>
          <w:color w:val="000000"/>
          <w:sz w:val="22"/>
        </w:rPr>
        <w:t>S.3.2.4.4 Status Codes</w:t>
      </w:r>
    </w:p>
    <w:bookmarkEnd w:id="2508"/>
    <w:p w14:paraId="6207D61B" w14:textId="77777777" w:rsidR="005E3AB4" w:rsidRDefault="003C052F">
      <w:pPr>
        <w:spacing w:before="180"/>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p w14:paraId="61ADBFE5" w14:textId="77777777" w:rsidR="005E3AB4" w:rsidRDefault="003C052F">
      <w:pPr>
        <w:spacing w:before="180"/>
        <w:jc w:val="both"/>
      </w:pPr>
      <w:r>
        <w:rPr>
          <w:rFonts w:ascii="Arial" w:hAnsi="Arial"/>
          <w:color w:val="000000"/>
          <w:sz w:val="18"/>
        </w:rPr>
        <w:t xml:space="preserve">See </w:t>
      </w:r>
      <w:hyperlink r:id="rId668" w:anchor="PS3.7">
        <w:r>
          <w:rPr>
            <w:rFonts w:ascii="Arial" w:hAnsi="Arial"/>
            <w:color w:val="000000"/>
            <w:sz w:val="18"/>
          </w:rPr>
          <w:t>PS3.7</w:t>
        </w:r>
      </w:hyperlink>
      <w:r>
        <w:rPr>
          <w:rFonts w:ascii="Arial" w:hAnsi="Arial"/>
          <w:color w:val="000000"/>
          <w:sz w:val="18"/>
        </w:rPr>
        <w:t xml:space="preserve"> for response status codes.</w:t>
      </w:r>
    </w:p>
    <w:p w14:paraId="61A79838" w14:textId="77777777" w:rsidR="005E3AB4" w:rsidRDefault="003C052F">
      <w:pPr>
        <w:keepNext/>
        <w:spacing w:before="216"/>
        <w:jc w:val="center"/>
      </w:pPr>
      <w:bookmarkStart w:id="2509" w:name="table_S_3_2_4_4_1"/>
      <w:r>
        <w:rPr>
          <w:rFonts w:ascii="Arial" w:hAnsi="Arial"/>
          <w:b/>
          <w:color w:val="000000"/>
          <w:sz w:val="22"/>
        </w:rPr>
        <w:t>Table S.3.2.4.4-1. Response Statuses</w:t>
      </w:r>
    </w:p>
    <w:bookmarkEnd w:id="2509"/>
    <w:p w14:paraId="758788F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82"/>
        <w:gridCol w:w="4858"/>
        <w:gridCol w:w="3201"/>
      </w:tblGrid>
      <w:tr w:rsidR="005E3AB4" w14:paraId="47D52773" w14:textId="77777777">
        <w:tblPrEx>
          <w:tblCellMar>
            <w:top w:w="0" w:type="dxa"/>
            <w:bottom w:w="0" w:type="dxa"/>
          </w:tblCellMar>
        </w:tblPrEx>
        <w:trPr>
          <w:tblHeader/>
        </w:trPr>
        <w:tc>
          <w:tcPr>
            <w:tcW w:w="2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9F3A48" w14:textId="77777777" w:rsidR="005E3AB4" w:rsidRDefault="003C052F">
            <w:pPr>
              <w:keepNext/>
              <w:spacing w:before="180"/>
              <w:jc w:val="center"/>
            </w:pPr>
            <w:r>
              <w:rPr>
                <w:rFonts w:ascii="Arial" w:hAnsi="Arial"/>
                <w:b/>
                <w:color w:val="000000"/>
                <w:sz w:val="18"/>
              </w:rPr>
              <w:t>Service Status</w:t>
            </w:r>
          </w:p>
        </w:tc>
        <w:tc>
          <w:tcPr>
            <w:tcW w:w="4858" w:type="dxa"/>
            <w:tcBorders>
              <w:top w:val="single" w:sz="4" w:space="0" w:color="000000"/>
              <w:bottom w:val="single" w:sz="4" w:space="0" w:color="000000"/>
              <w:right w:val="single" w:sz="4" w:space="0" w:color="000000"/>
            </w:tcBorders>
            <w:tcMar>
              <w:top w:w="40" w:type="dxa"/>
              <w:left w:w="40" w:type="dxa"/>
              <w:bottom w:w="40" w:type="dxa"/>
              <w:right w:w="40" w:type="dxa"/>
            </w:tcMar>
          </w:tcPr>
          <w:p w14:paraId="568BDD68" w14:textId="77777777" w:rsidR="005E3AB4" w:rsidRDefault="003C052F">
            <w:pPr>
              <w:spacing w:before="180"/>
              <w:jc w:val="center"/>
            </w:pPr>
            <w:r>
              <w:rPr>
                <w:rFonts w:ascii="Arial" w:hAnsi="Arial"/>
                <w:b/>
                <w:color w:val="000000"/>
                <w:sz w:val="18"/>
              </w:rPr>
              <w:t>Further Meaning</w:t>
            </w:r>
          </w:p>
        </w:tc>
        <w:tc>
          <w:tcPr>
            <w:tcW w:w="32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EB9C55C" w14:textId="77777777" w:rsidR="005E3AB4" w:rsidRDefault="003C052F">
            <w:pPr>
              <w:spacing w:before="180"/>
              <w:jc w:val="center"/>
            </w:pPr>
            <w:r>
              <w:rPr>
                <w:rFonts w:ascii="Arial" w:hAnsi="Arial"/>
                <w:b/>
                <w:color w:val="000000"/>
                <w:sz w:val="18"/>
              </w:rPr>
              <w:t>Response Status Codes</w:t>
            </w:r>
          </w:p>
        </w:tc>
      </w:tr>
      <w:tr w:rsidR="005E3AB4" w14:paraId="11DB124D" w14:textId="77777777">
        <w:tblPrEx>
          <w:tblCellMar>
            <w:top w:w="0" w:type="dxa"/>
            <w:bottom w:w="0" w:type="dxa"/>
          </w:tblCellMar>
        </w:tblPrEx>
        <w:tc>
          <w:tcPr>
            <w:tcW w:w="2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573620" w14:textId="77777777" w:rsidR="005E3AB4" w:rsidRDefault="003C052F">
            <w:pPr>
              <w:spacing w:before="180"/>
            </w:pPr>
            <w:r>
              <w:rPr>
                <w:rFonts w:ascii="Arial" w:hAnsi="Arial"/>
                <w:color w:val="000000"/>
                <w:sz w:val="18"/>
              </w:rPr>
              <w:t>Warning</w:t>
            </w:r>
          </w:p>
        </w:tc>
        <w:tc>
          <w:tcPr>
            <w:tcW w:w="4858" w:type="dxa"/>
            <w:tcBorders>
              <w:bottom w:val="single" w:sz="4" w:space="0" w:color="000000"/>
              <w:right w:val="single" w:sz="4" w:space="0" w:color="000000"/>
            </w:tcBorders>
            <w:tcMar>
              <w:top w:w="40" w:type="dxa"/>
              <w:left w:w="40" w:type="dxa"/>
              <w:bottom w:w="40" w:type="dxa"/>
              <w:right w:w="40" w:type="dxa"/>
            </w:tcMar>
          </w:tcPr>
          <w:p w14:paraId="47C4512D" w14:textId="77777777" w:rsidR="005E3AB4" w:rsidRDefault="003C052F">
            <w:pPr>
              <w:spacing w:before="180"/>
            </w:pPr>
            <w:r>
              <w:rPr>
                <w:rFonts w:ascii="Arial" w:hAnsi="Arial"/>
                <w:color w:val="000000"/>
                <w:sz w:val="18"/>
              </w:rPr>
              <w:t xml:space="preserve">Requested optional </w:t>
            </w:r>
            <w:r>
              <w:rPr>
                <w:rFonts w:ascii="Arial" w:hAnsi="Arial"/>
                <w:color w:val="000000"/>
                <w:sz w:val="18"/>
              </w:rPr>
              <w:t>Attributes are not supported</w:t>
            </w:r>
          </w:p>
        </w:tc>
        <w:tc>
          <w:tcPr>
            <w:tcW w:w="3201" w:type="dxa"/>
            <w:tcBorders>
              <w:bottom w:val="single" w:sz="4" w:space="0" w:color="000000"/>
              <w:right w:val="single" w:sz="4" w:space="0" w:color="000000"/>
            </w:tcBorders>
            <w:tcMar>
              <w:top w:w="40" w:type="dxa"/>
              <w:left w:w="40" w:type="dxa"/>
              <w:bottom w:w="40" w:type="dxa"/>
              <w:right w:w="40" w:type="dxa"/>
            </w:tcMar>
          </w:tcPr>
          <w:p w14:paraId="516B063C" w14:textId="77777777" w:rsidR="005E3AB4" w:rsidRDefault="003C052F">
            <w:pPr>
              <w:spacing w:before="180"/>
              <w:jc w:val="center"/>
            </w:pPr>
            <w:r>
              <w:rPr>
                <w:rFonts w:ascii="Arial" w:hAnsi="Arial"/>
                <w:color w:val="000000"/>
                <w:sz w:val="18"/>
              </w:rPr>
              <w:t>0001</w:t>
            </w:r>
          </w:p>
        </w:tc>
      </w:tr>
    </w:tbl>
    <w:p w14:paraId="1C59DA08" w14:textId="77777777" w:rsidR="005E3AB4" w:rsidRDefault="003C052F">
      <w:pPr>
        <w:spacing w:before="180"/>
      </w:pPr>
      <w:bookmarkStart w:id="2510" w:name="sect_S_3_3"/>
      <w:r>
        <w:rPr>
          <w:rFonts w:ascii="Arial" w:hAnsi="Arial"/>
          <w:b/>
          <w:color w:val="000000"/>
          <w:sz w:val="24"/>
        </w:rPr>
        <w:t>S.3.3 Media Creation Management SOP Class UID</w:t>
      </w:r>
    </w:p>
    <w:bookmarkEnd w:id="2510"/>
    <w:p w14:paraId="3E0E3860" w14:textId="77777777" w:rsidR="005E3AB4" w:rsidRDefault="003C052F">
      <w:pPr>
        <w:spacing w:before="180"/>
        <w:jc w:val="both"/>
      </w:pPr>
      <w:r>
        <w:rPr>
          <w:rFonts w:ascii="Arial" w:hAnsi="Arial"/>
          <w:color w:val="000000"/>
          <w:sz w:val="18"/>
        </w:rPr>
        <w:t>The Media Creation Management SOP Class shall be uniquely identified by the Media Creation Management SOP Class UID, which shall have the value "1.2.840.10008.5.1.1.33".</w:t>
      </w:r>
    </w:p>
    <w:p w14:paraId="4295A20D" w14:textId="77777777" w:rsidR="005E3AB4" w:rsidRDefault="003C052F">
      <w:pPr>
        <w:spacing w:before="180"/>
      </w:pPr>
      <w:bookmarkStart w:id="2511" w:name="sect_S_4"/>
      <w:r>
        <w:rPr>
          <w:rFonts w:ascii="Arial" w:hAnsi="Arial"/>
          <w:b/>
          <w:color w:val="000000"/>
          <w:sz w:val="28"/>
        </w:rPr>
        <w:t>S.4 C</w:t>
      </w:r>
      <w:r>
        <w:rPr>
          <w:rFonts w:ascii="Arial" w:hAnsi="Arial"/>
          <w:b/>
          <w:color w:val="000000"/>
          <w:sz w:val="28"/>
        </w:rPr>
        <w:t>onformance Requirements</w:t>
      </w:r>
    </w:p>
    <w:bookmarkEnd w:id="2511"/>
    <w:p w14:paraId="0176AB23" w14:textId="77777777" w:rsidR="005E3AB4" w:rsidRDefault="003C052F">
      <w:pPr>
        <w:spacing w:before="180"/>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w:t>
      </w:r>
      <w:r>
        <w:rPr>
          <w:rFonts w:ascii="Arial" w:hAnsi="Arial"/>
          <w:color w:val="000000"/>
          <w:sz w:val="18"/>
        </w:rPr>
        <w:t>s Section and sub-Sections.</w:t>
      </w:r>
    </w:p>
    <w:p w14:paraId="40900C19" w14:textId="77777777" w:rsidR="005E3AB4" w:rsidRDefault="003C052F">
      <w:pPr>
        <w:spacing w:before="180"/>
        <w:jc w:val="both"/>
      </w:pPr>
      <w:r>
        <w:rPr>
          <w:rFonts w:ascii="Arial" w:hAnsi="Arial"/>
          <w:color w:val="000000"/>
          <w:sz w:val="18"/>
        </w:rPr>
        <w:t xml:space="preserve">An implementation may claim conformance to this SOP Class as an SCU, SCP or both. The Conformance Statement shall be in the format defined in </w:t>
      </w:r>
      <w:hyperlink r:id="rId669" w:anchor="PS3.2">
        <w:r>
          <w:rPr>
            <w:rFonts w:ascii="Arial" w:hAnsi="Arial"/>
            <w:color w:val="000000"/>
            <w:sz w:val="18"/>
          </w:rPr>
          <w:t>PS3.2</w:t>
        </w:r>
      </w:hyperlink>
      <w:r>
        <w:rPr>
          <w:rFonts w:ascii="Arial" w:hAnsi="Arial"/>
          <w:color w:val="000000"/>
          <w:sz w:val="18"/>
        </w:rPr>
        <w:t>.</w:t>
      </w:r>
    </w:p>
    <w:p w14:paraId="712CDF44" w14:textId="77777777" w:rsidR="005E3AB4" w:rsidRDefault="003C052F">
      <w:pPr>
        <w:spacing w:before="180"/>
      </w:pPr>
      <w:bookmarkStart w:id="2512" w:name="sect_S_4_1"/>
      <w:r>
        <w:rPr>
          <w:rFonts w:ascii="Arial" w:hAnsi="Arial"/>
          <w:b/>
          <w:color w:val="000000"/>
          <w:sz w:val="24"/>
        </w:rPr>
        <w:t>S.4.1 SCU Conformance</w:t>
      </w:r>
    </w:p>
    <w:bookmarkEnd w:id="2512"/>
    <w:p w14:paraId="617E243E" w14:textId="77777777" w:rsidR="005E3AB4" w:rsidRDefault="003C052F">
      <w:pPr>
        <w:spacing w:before="180"/>
        <w:jc w:val="both"/>
      </w:pPr>
      <w:r>
        <w:rPr>
          <w:rFonts w:ascii="Arial" w:hAnsi="Arial"/>
          <w:color w:val="000000"/>
          <w:sz w:val="18"/>
        </w:rPr>
        <w:t xml:space="preserve">An </w:t>
      </w:r>
      <w:r>
        <w:rPr>
          <w:rFonts w:ascii="Arial" w:hAnsi="Arial"/>
          <w:color w:val="000000"/>
          <w:sz w:val="18"/>
        </w:rPr>
        <w:t>implementation that is conformant to this SOP Class as an SCU shall meet conformance requirements for</w:t>
      </w:r>
    </w:p>
    <w:p w14:paraId="3F415822" w14:textId="77777777" w:rsidR="005E3AB4" w:rsidRDefault="003C052F">
      <w:pPr>
        <w:numPr>
          <w:ilvl w:val="0"/>
          <w:numId w:val="255"/>
        </w:numPr>
        <w:tabs>
          <w:tab w:val="left" w:pos="180"/>
        </w:tabs>
        <w:spacing w:before="180"/>
        <w:ind w:left="180" w:hanging="180"/>
        <w:jc w:val="both"/>
      </w:pPr>
      <w:bookmarkStart w:id="2513" w:name="idp140421967433072"/>
      <w:bookmarkStart w:id="2514" w:name="idp140421967432816"/>
      <w:r>
        <w:rPr>
          <w:rFonts w:ascii="Arial" w:hAnsi="Arial"/>
          <w:color w:val="000000"/>
          <w:sz w:val="18"/>
        </w:rPr>
        <w:t>the operations and actions that it invokes</w:t>
      </w:r>
    </w:p>
    <w:bookmarkEnd w:id="2513"/>
    <w:bookmarkEnd w:id="2514"/>
    <w:p w14:paraId="48DEE29F" w14:textId="77777777" w:rsidR="005E3AB4" w:rsidRDefault="003C052F">
      <w:pPr>
        <w:spacing w:before="180"/>
        <w:jc w:val="both"/>
      </w:pPr>
      <w:r>
        <w:rPr>
          <w:rFonts w:ascii="Arial" w:hAnsi="Arial"/>
          <w:color w:val="000000"/>
          <w:sz w:val="18"/>
        </w:rPr>
        <w:t>The mechanisms used by the SCU to transfer SOP Instances to the SCP using the Storage Service Class prior to in</w:t>
      </w:r>
      <w:r>
        <w:rPr>
          <w:rFonts w:ascii="Arial" w:hAnsi="Arial"/>
          <w:color w:val="000000"/>
          <w:sz w:val="18"/>
        </w:rPr>
        <w:t>itiating a request operation shall also be documented, and in particular the Transfer Syntaxes that may be proposed.</w:t>
      </w:r>
    </w:p>
    <w:p w14:paraId="29A8D889" w14:textId="77777777" w:rsidR="005E3AB4" w:rsidRDefault="003C052F">
      <w:pPr>
        <w:spacing w:before="180"/>
      </w:pPr>
      <w:bookmarkStart w:id="2515" w:name="sect_S_4_1_1"/>
      <w:r>
        <w:rPr>
          <w:rFonts w:ascii="Arial" w:hAnsi="Arial"/>
          <w:b/>
          <w:color w:val="000000"/>
          <w:sz w:val="26"/>
        </w:rPr>
        <w:t>S.4.1.1 Operations</w:t>
      </w:r>
    </w:p>
    <w:bookmarkEnd w:id="2515"/>
    <w:p w14:paraId="4D87D364" w14:textId="77777777" w:rsidR="005E3AB4" w:rsidRDefault="003C052F">
      <w:pPr>
        <w:spacing w:before="180"/>
        <w:jc w:val="both"/>
      </w:pPr>
      <w:r>
        <w:rPr>
          <w:rFonts w:ascii="Arial" w:hAnsi="Arial"/>
          <w:color w:val="000000"/>
          <w:sz w:val="18"/>
        </w:rPr>
        <w:t xml:space="preserve">The SCU shall document in the Conformance Statement the actions and behavior that cause the SCU to generate an N-CREATE </w:t>
      </w:r>
      <w:r>
        <w:rPr>
          <w:rFonts w:ascii="Arial" w:hAnsi="Arial"/>
          <w:color w:val="000000"/>
          <w:sz w:val="18"/>
        </w:rPr>
        <w:t>primitive (Create Media Creation Request), an N-ACTION primitive (Initiate Media Creation and Cancel Media Creation) or an N-GET primitive (Get Media Creation Result).</w:t>
      </w:r>
    </w:p>
    <w:p w14:paraId="6EC57213" w14:textId="77777777" w:rsidR="005E3AB4" w:rsidRDefault="003C052F">
      <w:pPr>
        <w:spacing w:before="180"/>
        <w:jc w:val="both"/>
      </w:pPr>
      <w:r>
        <w:rPr>
          <w:rFonts w:ascii="Arial" w:hAnsi="Arial"/>
          <w:color w:val="000000"/>
          <w:sz w:val="18"/>
        </w:rPr>
        <w:t>The SCU shall specify the SOP Class UIDs for which it may request media creation.</w:t>
      </w:r>
    </w:p>
    <w:p w14:paraId="27B63F6F" w14:textId="77777777" w:rsidR="005E3AB4" w:rsidRDefault="003C052F">
      <w:pPr>
        <w:spacing w:before="180"/>
        <w:jc w:val="both"/>
      </w:pPr>
      <w:r>
        <w:rPr>
          <w:rFonts w:ascii="Arial" w:hAnsi="Arial"/>
          <w:color w:val="000000"/>
          <w:sz w:val="18"/>
        </w:rPr>
        <w:t>The SC</w:t>
      </w:r>
      <w:r>
        <w:rPr>
          <w:rFonts w:ascii="Arial" w:hAnsi="Arial"/>
          <w:color w:val="000000"/>
          <w:sz w:val="18"/>
        </w:rPr>
        <w:t>U shall specify the Media Application Profiles for which it may request media creation.</w:t>
      </w:r>
    </w:p>
    <w:p w14:paraId="15AC5AF8" w14:textId="77777777" w:rsidR="005E3AB4" w:rsidRDefault="003C052F">
      <w:pPr>
        <w:spacing w:before="180"/>
        <w:jc w:val="both"/>
      </w:pPr>
      <w:r>
        <w:rPr>
          <w:rFonts w:ascii="Arial" w:hAnsi="Arial"/>
          <w:color w:val="000000"/>
          <w:sz w:val="18"/>
        </w:rPr>
        <w:t>The SCU shall specify if it supports the optional Storage Media File-Set ID &amp; UID Attributes in the N-CREATE.</w:t>
      </w:r>
    </w:p>
    <w:p w14:paraId="102AA72D" w14:textId="77777777" w:rsidR="005E3AB4" w:rsidRDefault="003C052F">
      <w:pPr>
        <w:spacing w:before="180"/>
        <w:jc w:val="both"/>
      </w:pPr>
      <w:r>
        <w:rPr>
          <w:rFonts w:ascii="Arial" w:hAnsi="Arial"/>
          <w:color w:val="000000"/>
          <w:sz w:val="18"/>
        </w:rPr>
        <w:t>The SCU shall specify if it supports the optional Icon Ima</w:t>
      </w:r>
      <w:r>
        <w:rPr>
          <w:rFonts w:ascii="Arial" w:hAnsi="Arial"/>
          <w:color w:val="000000"/>
          <w:sz w:val="18"/>
        </w:rPr>
        <w:t>ge Sequence Attributes in the N-CREATE.</w:t>
      </w:r>
    </w:p>
    <w:p w14:paraId="4F5C1CF9" w14:textId="77777777" w:rsidR="005E3AB4" w:rsidRDefault="003C052F">
      <w:pPr>
        <w:spacing w:before="180"/>
        <w:jc w:val="both"/>
      </w:pPr>
      <w:r>
        <w:rPr>
          <w:rFonts w:ascii="Arial" w:hAnsi="Arial"/>
          <w:color w:val="000000"/>
          <w:sz w:val="18"/>
        </w:rPr>
        <w:lastRenderedPageBreak/>
        <w:t>The SCU shall describe its use of expanded or replacement character sets, both in the N-CREATE, the N-GET and in its use of the Storage Service Class for composite instances.</w:t>
      </w:r>
    </w:p>
    <w:p w14:paraId="1BD05C11" w14:textId="77777777" w:rsidR="005E3AB4" w:rsidRDefault="003C052F">
      <w:pPr>
        <w:spacing w:before="180"/>
        <w:jc w:val="both"/>
      </w:pPr>
      <w:r>
        <w:rPr>
          <w:rFonts w:ascii="Arial" w:hAnsi="Arial"/>
          <w:color w:val="000000"/>
          <w:sz w:val="18"/>
        </w:rPr>
        <w:t>The SCU shall specify whether or not it r</w:t>
      </w:r>
      <w:r>
        <w:rPr>
          <w:rFonts w:ascii="Arial" w:hAnsi="Arial"/>
          <w:color w:val="000000"/>
          <w:sz w:val="18"/>
        </w:rPr>
        <w:t>etries failed requests.</w:t>
      </w:r>
    </w:p>
    <w:p w14:paraId="2368C953" w14:textId="77777777" w:rsidR="005E3AB4" w:rsidRDefault="003C052F">
      <w:pPr>
        <w:keepNext/>
        <w:spacing w:before="180"/>
        <w:ind w:left="360" w:right="360"/>
        <w:jc w:val="both"/>
      </w:pPr>
      <w:bookmarkStart w:id="2516" w:name="idp140421967439840"/>
      <w:r>
        <w:rPr>
          <w:rFonts w:ascii="Arial" w:hAnsi="Arial"/>
          <w:color w:val="000000"/>
          <w:sz w:val="18"/>
        </w:rPr>
        <w:t>Note</w:t>
      </w:r>
    </w:p>
    <w:bookmarkEnd w:id="2516"/>
    <w:p w14:paraId="06004421" w14:textId="77777777" w:rsidR="005E3AB4" w:rsidRDefault="003C052F">
      <w:pPr>
        <w:spacing w:before="180"/>
        <w:ind w:left="360" w:right="36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p w14:paraId="53426AB2" w14:textId="77777777" w:rsidR="005E3AB4" w:rsidRDefault="003C052F">
      <w:pPr>
        <w:spacing w:before="180"/>
        <w:jc w:val="both"/>
      </w:pPr>
      <w:r>
        <w:rPr>
          <w:rFonts w:ascii="Arial" w:hAnsi="Arial"/>
          <w:color w:val="000000"/>
          <w:sz w:val="18"/>
        </w:rPr>
        <w:t>The Conformance Statem</w:t>
      </w:r>
      <w:r>
        <w:rPr>
          <w:rFonts w:ascii="Arial" w:hAnsi="Arial"/>
          <w:color w:val="000000"/>
          <w:sz w:val="18"/>
        </w:rPr>
        <w:t xml:space="preserve">ent shall be formatted as defined in </w:t>
      </w:r>
      <w:hyperlink r:id="rId670" w:anchor="PS3.2">
        <w:r>
          <w:rPr>
            <w:rFonts w:ascii="Arial" w:hAnsi="Arial"/>
            <w:color w:val="000000"/>
            <w:sz w:val="18"/>
          </w:rPr>
          <w:t>PS3.2</w:t>
        </w:r>
      </w:hyperlink>
    </w:p>
    <w:p w14:paraId="36041E29" w14:textId="77777777" w:rsidR="005E3AB4" w:rsidRDefault="003C052F">
      <w:pPr>
        <w:spacing w:before="180"/>
      </w:pPr>
      <w:bookmarkStart w:id="2517" w:name="sect_S_4_2"/>
      <w:r>
        <w:rPr>
          <w:rFonts w:ascii="Arial" w:hAnsi="Arial"/>
          <w:b/>
          <w:color w:val="000000"/>
          <w:sz w:val="24"/>
        </w:rPr>
        <w:t>S.4.2 SCP Conformance</w:t>
      </w:r>
    </w:p>
    <w:bookmarkEnd w:id="2517"/>
    <w:p w14:paraId="5705C929" w14:textId="77777777" w:rsidR="005E3AB4" w:rsidRDefault="003C052F">
      <w:pPr>
        <w:spacing w:before="180"/>
        <w:jc w:val="both"/>
      </w:pPr>
      <w:r>
        <w:rPr>
          <w:rFonts w:ascii="Arial" w:hAnsi="Arial"/>
          <w:color w:val="000000"/>
          <w:sz w:val="18"/>
        </w:rPr>
        <w:t>An implementation that is conformant to this SOP Class as an SCP shall meet conformance requirements for</w:t>
      </w:r>
    </w:p>
    <w:p w14:paraId="14030190" w14:textId="77777777" w:rsidR="005E3AB4" w:rsidRDefault="003C052F">
      <w:pPr>
        <w:numPr>
          <w:ilvl w:val="0"/>
          <w:numId w:val="256"/>
        </w:numPr>
        <w:tabs>
          <w:tab w:val="left" w:pos="180"/>
        </w:tabs>
        <w:spacing w:before="180"/>
        <w:ind w:left="180" w:hanging="180"/>
        <w:jc w:val="both"/>
      </w:pPr>
      <w:bookmarkStart w:id="2518" w:name="idp140421967444640"/>
      <w:bookmarkStart w:id="2519" w:name="idp140421967444384"/>
      <w:r>
        <w:rPr>
          <w:rFonts w:ascii="Arial" w:hAnsi="Arial"/>
          <w:color w:val="000000"/>
          <w:sz w:val="18"/>
        </w:rPr>
        <w:t>the operations and actions that it performs</w:t>
      </w:r>
    </w:p>
    <w:bookmarkEnd w:id="2518"/>
    <w:bookmarkEnd w:id="2519"/>
    <w:p w14:paraId="525FB8B8" w14:textId="77777777" w:rsidR="005E3AB4" w:rsidRDefault="003C052F">
      <w:pPr>
        <w:spacing w:before="180"/>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p w14:paraId="3D3E48A8" w14:textId="77777777" w:rsidR="005E3AB4" w:rsidRDefault="003C052F">
      <w:pPr>
        <w:spacing w:before="180"/>
      </w:pPr>
      <w:bookmarkStart w:id="2520" w:name="sect_S_4_2_1"/>
      <w:r>
        <w:rPr>
          <w:rFonts w:ascii="Arial" w:hAnsi="Arial"/>
          <w:b/>
          <w:color w:val="000000"/>
          <w:sz w:val="26"/>
        </w:rPr>
        <w:t>S.4.2.1 Operations</w:t>
      </w:r>
    </w:p>
    <w:bookmarkEnd w:id="2520"/>
    <w:p w14:paraId="19761865" w14:textId="77777777" w:rsidR="005E3AB4" w:rsidRDefault="003C052F">
      <w:pPr>
        <w:spacing w:before="180"/>
        <w:jc w:val="both"/>
      </w:pPr>
      <w:r>
        <w:rPr>
          <w:rFonts w:ascii="Arial" w:hAnsi="Arial"/>
          <w:color w:val="000000"/>
          <w:sz w:val="18"/>
        </w:rPr>
        <w:t xml:space="preserve">The SCP shall document in the Conformance Statement </w:t>
      </w:r>
      <w:r>
        <w:rPr>
          <w:rFonts w:ascii="Arial" w:hAnsi="Arial"/>
          <w:color w:val="000000"/>
          <w:sz w:val="18"/>
        </w:rPr>
        <w:t>the behavior and actions of the SCP upon receiving the N-CREATE primitive (Create Media Creation Request), N-ACTION primitive (Initiate Media Creation and Cancel Media Creation) or the N-GET primitive (Get Media Creation Result).</w:t>
      </w:r>
    </w:p>
    <w:p w14:paraId="6292997B" w14:textId="77777777" w:rsidR="005E3AB4" w:rsidRDefault="003C052F">
      <w:pPr>
        <w:spacing w:before="180"/>
        <w:jc w:val="both"/>
      </w:pPr>
      <w:r>
        <w:rPr>
          <w:rFonts w:ascii="Arial" w:hAnsi="Arial"/>
          <w:color w:val="000000"/>
          <w:sz w:val="18"/>
        </w:rPr>
        <w:t xml:space="preserve">The SCP shall specify the </w:t>
      </w:r>
      <w:r>
        <w:rPr>
          <w:rFonts w:ascii="Arial" w:hAnsi="Arial"/>
          <w:color w:val="000000"/>
          <w:sz w:val="18"/>
        </w:rPr>
        <w:t>SOP Class UIDs for which it will accept media creation requests.</w:t>
      </w:r>
    </w:p>
    <w:p w14:paraId="2D16E5C4" w14:textId="77777777" w:rsidR="005E3AB4" w:rsidRDefault="003C052F">
      <w:pPr>
        <w:spacing w:before="180"/>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w:t>
      </w:r>
      <w:r>
        <w:rPr>
          <w:rFonts w:ascii="Arial" w:hAnsi="Arial"/>
          <w:color w:val="000000"/>
          <w:sz w:val="18"/>
        </w:rPr>
        <w:t>U.</w:t>
      </w:r>
    </w:p>
    <w:p w14:paraId="62796120" w14:textId="77777777" w:rsidR="005E3AB4" w:rsidRDefault="003C052F">
      <w:pPr>
        <w:keepNext/>
        <w:spacing w:before="180"/>
        <w:ind w:left="360" w:right="360"/>
        <w:jc w:val="both"/>
      </w:pPr>
      <w:bookmarkStart w:id="2521" w:name="idp140421967449376"/>
      <w:r>
        <w:rPr>
          <w:rFonts w:ascii="Arial" w:hAnsi="Arial"/>
          <w:color w:val="000000"/>
          <w:sz w:val="18"/>
        </w:rPr>
        <w:t>Note</w:t>
      </w:r>
    </w:p>
    <w:bookmarkEnd w:id="2521"/>
    <w:p w14:paraId="658FE90E" w14:textId="77777777" w:rsidR="005E3AB4" w:rsidRDefault="003C052F">
      <w:pPr>
        <w:spacing w:before="180"/>
        <w:ind w:left="360" w:right="360"/>
        <w:jc w:val="both"/>
      </w:pPr>
      <w:r>
        <w:rPr>
          <w:rFonts w:ascii="Arial" w:hAnsi="Arial"/>
          <w:color w:val="000000"/>
          <w:sz w:val="18"/>
        </w:rPr>
        <w:t>The forms of media that can be created are implicit in the list of Media Application Profiles supported, each of which is media-specific.</w:t>
      </w:r>
    </w:p>
    <w:p w14:paraId="5CECB585" w14:textId="77777777" w:rsidR="005E3AB4" w:rsidRDefault="003C052F">
      <w:pPr>
        <w:spacing w:before="180"/>
        <w:jc w:val="both"/>
      </w:pPr>
      <w:r>
        <w:rPr>
          <w:rFonts w:ascii="Arial" w:hAnsi="Arial"/>
          <w:color w:val="000000"/>
          <w:sz w:val="18"/>
        </w:rPr>
        <w:t>The SCP shall specify whether or not it supports creation of optional Icon Image Sequence Attributes in the DI</w:t>
      </w:r>
      <w:r>
        <w:rPr>
          <w:rFonts w:ascii="Arial" w:hAnsi="Arial"/>
          <w:color w:val="000000"/>
          <w:sz w:val="18"/>
        </w:rPr>
        <w:t>COMDIR if none are supplied by the SCU.</w:t>
      </w:r>
    </w:p>
    <w:p w14:paraId="7FFC9DAF" w14:textId="77777777" w:rsidR="005E3AB4" w:rsidRDefault="003C052F">
      <w:pPr>
        <w:spacing w:before="180"/>
        <w:jc w:val="both"/>
      </w:pPr>
      <w:r>
        <w:rPr>
          <w:rFonts w:ascii="Arial" w:hAnsi="Arial"/>
          <w:color w:val="000000"/>
          <w:sz w:val="18"/>
        </w:rPr>
        <w:t>The SCP shall specify the manner of use of label information, and in particular which:</w:t>
      </w:r>
    </w:p>
    <w:p w14:paraId="193A31C5" w14:textId="77777777" w:rsidR="005E3AB4" w:rsidRDefault="003C052F">
      <w:pPr>
        <w:numPr>
          <w:ilvl w:val="0"/>
          <w:numId w:val="257"/>
        </w:numPr>
        <w:tabs>
          <w:tab w:val="left" w:pos="180"/>
        </w:tabs>
        <w:spacing w:before="180"/>
        <w:ind w:left="180" w:hanging="180"/>
        <w:jc w:val="both"/>
      </w:pPr>
      <w:bookmarkStart w:id="2522" w:name="idp140421967451568"/>
      <w:bookmarkStart w:id="2523" w:name="idp140421967451312"/>
      <w:r>
        <w:rPr>
          <w:rFonts w:ascii="Arial" w:hAnsi="Arial"/>
          <w:color w:val="000000"/>
          <w:sz w:val="18"/>
        </w:rPr>
        <w:t>Attributes are extracted from the Composite Instances when so instructed</w:t>
      </w:r>
    </w:p>
    <w:p w14:paraId="68941B52" w14:textId="77777777" w:rsidR="005E3AB4" w:rsidRDefault="003C052F">
      <w:pPr>
        <w:numPr>
          <w:ilvl w:val="0"/>
          <w:numId w:val="257"/>
        </w:numPr>
        <w:tabs>
          <w:tab w:val="left" w:pos="180"/>
        </w:tabs>
        <w:spacing w:before="180"/>
        <w:ind w:left="180" w:hanging="180"/>
        <w:jc w:val="both"/>
      </w:pPr>
      <w:bookmarkStart w:id="2524" w:name="idp140421967452416"/>
      <w:bookmarkEnd w:id="2522"/>
      <w:bookmarkEnd w:id="2523"/>
      <w:r>
        <w:rPr>
          <w:rFonts w:ascii="Arial" w:hAnsi="Arial"/>
          <w:color w:val="000000"/>
          <w:sz w:val="18"/>
        </w:rPr>
        <w:t>barcode symbologies - if any - are supported</w:t>
      </w:r>
    </w:p>
    <w:bookmarkEnd w:id="2524"/>
    <w:p w14:paraId="14E900F1" w14:textId="77777777" w:rsidR="005E3AB4" w:rsidRDefault="003C052F">
      <w:pPr>
        <w:spacing w:before="180"/>
        <w:jc w:val="both"/>
      </w:pPr>
      <w:r>
        <w:rPr>
          <w:rFonts w:ascii="Arial" w:hAnsi="Arial"/>
          <w:color w:val="000000"/>
          <w:sz w:val="18"/>
        </w:rPr>
        <w:t>The SCP sha</w:t>
      </w:r>
      <w:r>
        <w:rPr>
          <w:rFonts w:ascii="Arial" w:hAnsi="Arial"/>
          <w:color w:val="000000"/>
          <w:sz w:val="18"/>
        </w:rPr>
        <w:t>ll describe its use of expanded or replacement character sets, both in the N-CREATE, the N-GET and in its extraction of information from the Composite Instances for incorporation in the DICOMDIR and on the media label. The SCP shall describe its use of the</w:t>
      </w:r>
      <w:r>
        <w:rPr>
          <w:rFonts w:ascii="Arial" w:hAnsi="Arial"/>
          <w:color w:val="000000"/>
          <w:sz w:val="18"/>
        </w:rPr>
        <w:t xml:space="preserve"> Attributes both in the N-CREATE, and N-ACTION and the Composite Instances to create the media label.</w:t>
      </w:r>
    </w:p>
    <w:p w14:paraId="49D5E375" w14:textId="77777777" w:rsidR="005E3AB4" w:rsidRDefault="003C052F">
      <w:pPr>
        <w:spacing w:before="180"/>
        <w:jc w:val="both"/>
      </w:pPr>
      <w:r>
        <w:rPr>
          <w:rFonts w:ascii="Arial" w:hAnsi="Arial"/>
          <w:color w:val="000000"/>
          <w:sz w:val="18"/>
        </w:rPr>
        <w:t>The SCP shall specify if and how it supports the following optional Attributes in the N-CREATE and N-ACTION :</w:t>
      </w:r>
    </w:p>
    <w:p w14:paraId="2D83EB67" w14:textId="77777777" w:rsidR="005E3AB4" w:rsidRDefault="003C052F">
      <w:pPr>
        <w:numPr>
          <w:ilvl w:val="0"/>
          <w:numId w:val="258"/>
        </w:numPr>
        <w:tabs>
          <w:tab w:val="left" w:pos="180"/>
        </w:tabs>
        <w:spacing w:before="180"/>
        <w:ind w:left="180" w:hanging="180"/>
        <w:jc w:val="both"/>
      </w:pPr>
      <w:bookmarkStart w:id="2525" w:name="idp140421967454880"/>
      <w:bookmarkStart w:id="2526" w:name="idp140421967454624"/>
      <w:r>
        <w:rPr>
          <w:rFonts w:ascii="Arial" w:hAnsi="Arial"/>
          <w:color w:val="000000"/>
          <w:sz w:val="18"/>
        </w:rPr>
        <w:t>Storage Media File-Set ID (0088,0130) &amp; Stor</w:t>
      </w:r>
      <w:r>
        <w:rPr>
          <w:rFonts w:ascii="Arial" w:hAnsi="Arial"/>
          <w:color w:val="000000"/>
          <w:sz w:val="18"/>
        </w:rPr>
        <w:t>age Media File-Set UID (0088,0140)</w:t>
      </w:r>
    </w:p>
    <w:p w14:paraId="38EA9779" w14:textId="77777777" w:rsidR="005E3AB4" w:rsidRDefault="003C052F">
      <w:pPr>
        <w:numPr>
          <w:ilvl w:val="0"/>
          <w:numId w:val="258"/>
        </w:numPr>
        <w:tabs>
          <w:tab w:val="left" w:pos="180"/>
        </w:tabs>
        <w:spacing w:before="180"/>
        <w:ind w:left="180" w:hanging="180"/>
        <w:jc w:val="both"/>
      </w:pPr>
      <w:bookmarkStart w:id="2527" w:name="idp140421967455776"/>
      <w:bookmarkEnd w:id="2525"/>
      <w:bookmarkEnd w:id="2526"/>
      <w:r>
        <w:rPr>
          <w:rFonts w:ascii="Arial" w:hAnsi="Arial"/>
          <w:color w:val="000000"/>
          <w:sz w:val="18"/>
        </w:rPr>
        <w:t>Media Disposition (2200,0004)</w:t>
      </w:r>
    </w:p>
    <w:p w14:paraId="1AC1DA9F" w14:textId="77777777" w:rsidR="005E3AB4" w:rsidRDefault="003C052F">
      <w:pPr>
        <w:numPr>
          <w:ilvl w:val="0"/>
          <w:numId w:val="258"/>
        </w:numPr>
        <w:tabs>
          <w:tab w:val="left" w:pos="180"/>
        </w:tabs>
        <w:spacing w:before="180"/>
        <w:ind w:left="180" w:hanging="180"/>
        <w:jc w:val="both"/>
      </w:pPr>
      <w:bookmarkStart w:id="2528" w:name="idp140421967456576"/>
      <w:bookmarkEnd w:id="2527"/>
      <w:r>
        <w:rPr>
          <w:rFonts w:ascii="Arial" w:hAnsi="Arial"/>
          <w:color w:val="000000"/>
          <w:sz w:val="18"/>
        </w:rPr>
        <w:t>Priority (2000,0020)</w:t>
      </w:r>
    </w:p>
    <w:p w14:paraId="19ECBB30" w14:textId="77777777" w:rsidR="005E3AB4" w:rsidRDefault="003C052F">
      <w:pPr>
        <w:numPr>
          <w:ilvl w:val="0"/>
          <w:numId w:val="258"/>
        </w:numPr>
        <w:tabs>
          <w:tab w:val="left" w:pos="180"/>
        </w:tabs>
        <w:spacing w:before="180"/>
        <w:ind w:left="180" w:hanging="180"/>
        <w:jc w:val="both"/>
      </w:pPr>
      <w:bookmarkStart w:id="2529" w:name="idp140421967457376"/>
      <w:bookmarkEnd w:id="2528"/>
      <w:r>
        <w:rPr>
          <w:rFonts w:ascii="Arial" w:hAnsi="Arial"/>
          <w:color w:val="000000"/>
          <w:sz w:val="18"/>
        </w:rPr>
        <w:t>Preserve Composite Instances After Media Creation (2200,000A)</w:t>
      </w:r>
    </w:p>
    <w:bookmarkEnd w:id="2529"/>
    <w:p w14:paraId="29D5E779" w14:textId="77777777" w:rsidR="005E3AB4" w:rsidRDefault="003C052F">
      <w:pPr>
        <w:spacing w:before="180"/>
        <w:jc w:val="both"/>
      </w:pPr>
      <w:r>
        <w:rPr>
          <w:rFonts w:ascii="Arial" w:hAnsi="Arial"/>
          <w:color w:val="000000"/>
          <w:sz w:val="18"/>
        </w:rPr>
        <w:t>The SCP shall specify the duration of persistence of received Composite Instances after a request has been p</w:t>
      </w:r>
      <w:r>
        <w:rPr>
          <w:rFonts w:ascii="Arial" w:hAnsi="Arial"/>
          <w:color w:val="000000"/>
          <w:sz w:val="18"/>
        </w:rPr>
        <w:t>rocessed successfully or unsuccessfully.</w:t>
      </w:r>
    </w:p>
    <w:p w14:paraId="0E1DC7EE" w14:textId="77777777" w:rsidR="005E3AB4" w:rsidRDefault="003C052F">
      <w:pPr>
        <w:spacing w:before="180"/>
        <w:jc w:val="both"/>
      </w:pPr>
      <w:r>
        <w:rPr>
          <w:rFonts w:ascii="Arial" w:hAnsi="Arial"/>
          <w:color w:val="000000"/>
          <w:sz w:val="18"/>
        </w:rPr>
        <w:t>The SCP shall specify how long it will maintain:</w:t>
      </w:r>
    </w:p>
    <w:p w14:paraId="278BA711" w14:textId="77777777" w:rsidR="005E3AB4" w:rsidRDefault="003C052F">
      <w:pPr>
        <w:numPr>
          <w:ilvl w:val="0"/>
          <w:numId w:val="259"/>
        </w:numPr>
        <w:tabs>
          <w:tab w:val="left" w:pos="180"/>
        </w:tabs>
        <w:spacing w:before="180"/>
        <w:ind w:left="180" w:hanging="180"/>
        <w:jc w:val="both"/>
      </w:pPr>
      <w:bookmarkStart w:id="2530" w:name="idp140421967459584"/>
      <w:bookmarkStart w:id="2531" w:name="idp140421967459328"/>
      <w:r>
        <w:rPr>
          <w:rFonts w:ascii="Arial" w:hAnsi="Arial"/>
          <w:color w:val="000000"/>
          <w:sz w:val="18"/>
        </w:rPr>
        <w:lastRenderedPageBreak/>
        <w:t>the result of the creation of media after the request has succeeded or failed</w:t>
      </w:r>
    </w:p>
    <w:p w14:paraId="3394F418" w14:textId="77777777" w:rsidR="005E3AB4" w:rsidRDefault="003C052F">
      <w:pPr>
        <w:numPr>
          <w:ilvl w:val="0"/>
          <w:numId w:val="259"/>
        </w:numPr>
        <w:tabs>
          <w:tab w:val="left" w:pos="180"/>
        </w:tabs>
        <w:spacing w:before="180"/>
        <w:ind w:left="180" w:hanging="180"/>
        <w:jc w:val="both"/>
      </w:pPr>
      <w:bookmarkStart w:id="2532" w:name="idp140421967460432"/>
      <w:bookmarkEnd w:id="2530"/>
      <w:bookmarkEnd w:id="2531"/>
      <w:r>
        <w:rPr>
          <w:rFonts w:ascii="Arial" w:hAnsi="Arial"/>
          <w:color w:val="000000"/>
          <w:sz w:val="18"/>
        </w:rPr>
        <w:t>the Media Creation Management Instances whose status is IDLE.</w:t>
      </w:r>
    </w:p>
    <w:bookmarkEnd w:id="2532"/>
    <w:p w14:paraId="74650A0B" w14:textId="77777777" w:rsidR="005E3AB4" w:rsidRDefault="003C052F">
      <w:pPr>
        <w:spacing w:before="180"/>
        <w:jc w:val="both"/>
      </w:pPr>
      <w:r>
        <w:rPr>
          <w:rFonts w:ascii="Arial" w:hAnsi="Arial"/>
          <w:color w:val="000000"/>
          <w:sz w:val="18"/>
        </w:rPr>
        <w:t xml:space="preserve">The SCP shall specify the </w:t>
      </w:r>
      <w:r>
        <w:rPr>
          <w:rFonts w:ascii="Arial" w:hAnsi="Arial"/>
          <w:color w:val="000000"/>
          <w:sz w:val="18"/>
        </w:rPr>
        <w:t>action taken when a permanent failure (e.g., a media writing failure) or a transient failure (e.g., no empty media available) occurs, and their relationship with the media creation request status transaction.</w:t>
      </w:r>
    </w:p>
    <w:p w14:paraId="633F3337" w14:textId="77777777" w:rsidR="005E3AB4" w:rsidRDefault="003C052F">
      <w:pPr>
        <w:keepNext/>
        <w:spacing w:before="180"/>
        <w:ind w:left="360" w:right="360"/>
        <w:jc w:val="both"/>
      </w:pPr>
      <w:bookmarkStart w:id="2533" w:name="idp140421967462016"/>
      <w:r>
        <w:rPr>
          <w:rFonts w:ascii="Arial" w:hAnsi="Arial"/>
          <w:color w:val="000000"/>
          <w:sz w:val="18"/>
        </w:rPr>
        <w:t>Note</w:t>
      </w:r>
    </w:p>
    <w:bookmarkEnd w:id="2533"/>
    <w:p w14:paraId="0A9CC27D" w14:textId="77777777" w:rsidR="005E3AB4" w:rsidRDefault="003C052F">
      <w:pPr>
        <w:spacing w:before="180"/>
        <w:ind w:left="360" w:right="360"/>
        <w:jc w:val="both"/>
      </w:pPr>
      <w:r>
        <w:rPr>
          <w:rFonts w:ascii="Arial" w:hAnsi="Arial"/>
          <w:color w:val="000000"/>
          <w:sz w:val="18"/>
        </w:rPr>
        <w:t>For example, how many times the SCP will r</w:t>
      </w:r>
      <w:r>
        <w:rPr>
          <w:rFonts w:ascii="Arial" w:hAnsi="Arial"/>
          <w:color w:val="000000"/>
          <w:sz w:val="18"/>
        </w:rPr>
        <w:t>etry writing a new piece of media before setting the Execution Status (2100,0020) to FAILURE, how many media creation requests the SCP is able to queue, the SCP behavior when the request queue, if any, is full.</w:t>
      </w:r>
    </w:p>
    <w:p w14:paraId="3ADDF267" w14:textId="77777777" w:rsidR="005E3AB4" w:rsidRDefault="003C052F">
      <w:pPr>
        <w:spacing w:before="180"/>
        <w:jc w:val="both"/>
      </w:pPr>
      <w:r>
        <w:rPr>
          <w:rFonts w:ascii="Arial" w:hAnsi="Arial"/>
          <w:color w:val="000000"/>
          <w:sz w:val="18"/>
        </w:rPr>
        <w:t xml:space="preserve">The SCP shall specify if it is able to split </w:t>
      </w:r>
      <w:r>
        <w:rPr>
          <w:rFonts w:ascii="Arial" w:hAnsi="Arial"/>
          <w:color w:val="000000"/>
          <w:sz w:val="18"/>
        </w:rPr>
        <w:t>a media creation request over more than one piece of media, if the file-set doesn't fit on one.</w:t>
      </w:r>
    </w:p>
    <w:p w14:paraId="6FA92DB6" w14:textId="77777777" w:rsidR="005E3AB4" w:rsidRDefault="003C052F">
      <w:pPr>
        <w:spacing w:before="180"/>
        <w:jc w:val="both"/>
      </w:pPr>
      <w:r>
        <w:rPr>
          <w:rFonts w:ascii="Arial" w:hAnsi="Arial"/>
          <w:color w:val="000000"/>
          <w:sz w:val="18"/>
        </w:rPr>
        <w:t>The SCP shall specify if it is able to add to the created media Non-DICOM objects (e.g., html files, JPEG images), how these objects are organized, and how it i</w:t>
      </w:r>
      <w:r>
        <w:rPr>
          <w:rFonts w:ascii="Arial" w:hAnsi="Arial"/>
          <w:color w:val="000000"/>
          <w:sz w:val="18"/>
        </w:rPr>
        <w:t>nterprets the Include Non-DICOM Objects (2200,0008) Attribute.</w:t>
      </w:r>
    </w:p>
    <w:p w14:paraId="484B8638" w14:textId="77777777" w:rsidR="005E3AB4" w:rsidRDefault="003C052F">
      <w:pPr>
        <w:spacing w:before="180"/>
        <w:jc w:val="both"/>
      </w:pPr>
      <w:r>
        <w:rPr>
          <w:rFonts w:ascii="Arial" w:hAnsi="Arial"/>
          <w:color w:val="000000"/>
          <w:sz w:val="18"/>
        </w:rPr>
        <w:t>The SCP shall specify if it is able to add to the created media DICOM display applications, and how it interprets the Include Display Application (2200,0009) Attribute.</w:t>
      </w:r>
    </w:p>
    <w:p w14:paraId="1468E9CA" w14:textId="77777777" w:rsidR="005E3AB4" w:rsidRDefault="003C052F">
      <w:pPr>
        <w:spacing w:before="180"/>
        <w:jc w:val="both"/>
      </w:pPr>
      <w:r>
        <w:rPr>
          <w:rFonts w:ascii="Arial" w:hAnsi="Arial"/>
          <w:color w:val="000000"/>
          <w:sz w:val="18"/>
        </w:rPr>
        <w:t>The Conformance Statemen</w:t>
      </w:r>
      <w:r>
        <w:rPr>
          <w:rFonts w:ascii="Arial" w:hAnsi="Arial"/>
          <w:color w:val="000000"/>
          <w:sz w:val="18"/>
        </w:rPr>
        <w:t xml:space="preserve">t shall be formatted as defined in </w:t>
      </w:r>
      <w:hyperlink r:id="rId671" w:anchor="PS3.2">
        <w:r>
          <w:rPr>
            <w:rFonts w:ascii="Arial" w:hAnsi="Arial"/>
            <w:color w:val="000000"/>
            <w:sz w:val="18"/>
          </w:rPr>
          <w:t>PS3.2</w:t>
        </w:r>
      </w:hyperlink>
      <w:r>
        <w:rPr>
          <w:rFonts w:ascii="Arial" w:hAnsi="Arial"/>
          <w:color w:val="000000"/>
          <w:sz w:val="18"/>
        </w:rPr>
        <w:t>.</w:t>
      </w:r>
    </w:p>
    <w:p w14:paraId="17DD9CE3" w14:textId="77777777" w:rsidR="005E3AB4" w:rsidRDefault="005E3AB4">
      <w:pPr>
        <w:sectPr w:rsidR="005E3AB4">
          <w:headerReference w:type="even" r:id="rId672"/>
          <w:headerReference w:type="default" r:id="rId673"/>
          <w:footerReference w:type="even" r:id="rId674"/>
          <w:footerReference w:type="default" r:id="rId675"/>
          <w:headerReference w:type="first" r:id="rId676"/>
          <w:footerReference w:type="first" r:id="rId677"/>
          <w:pgSz w:w="12240" w:h="15840"/>
          <w:pgMar w:top="1440" w:right="720" w:bottom="1440" w:left="1080" w:header="720" w:footer="720" w:gutter="0"/>
          <w:cols w:space="720"/>
          <w:titlePg/>
        </w:sectPr>
      </w:pPr>
    </w:p>
    <w:p w14:paraId="2BD87447" w14:textId="77777777" w:rsidR="005E3AB4" w:rsidRDefault="003C052F">
      <w:pPr>
        <w:keepNext/>
        <w:spacing w:before="180"/>
      </w:pPr>
      <w:bookmarkStart w:id="2534" w:name="chapter_T"/>
      <w:r>
        <w:rPr>
          <w:rFonts w:ascii="Arial" w:hAnsi="Arial"/>
          <w:b/>
          <w:color w:val="000000"/>
          <w:sz w:val="50"/>
        </w:rPr>
        <w:lastRenderedPageBreak/>
        <w:t>T Hanging Protocol Storage Service Class</w:t>
      </w:r>
    </w:p>
    <w:p w14:paraId="29F18A08" w14:textId="77777777" w:rsidR="005E3AB4" w:rsidRDefault="003C052F">
      <w:pPr>
        <w:spacing w:before="180"/>
      </w:pPr>
      <w:bookmarkStart w:id="2535" w:name="sect_T_1"/>
      <w:bookmarkEnd w:id="2534"/>
      <w:r>
        <w:rPr>
          <w:rFonts w:ascii="Arial" w:hAnsi="Arial"/>
          <w:b/>
          <w:color w:val="000000"/>
          <w:sz w:val="28"/>
        </w:rPr>
        <w:t>T.1 Overview</w:t>
      </w:r>
    </w:p>
    <w:p w14:paraId="32491E43" w14:textId="77777777" w:rsidR="005E3AB4" w:rsidRDefault="003C052F">
      <w:pPr>
        <w:spacing w:before="180"/>
      </w:pPr>
      <w:bookmarkStart w:id="2536" w:name="sect_T_1_1"/>
      <w:bookmarkEnd w:id="2535"/>
      <w:r>
        <w:rPr>
          <w:rFonts w:ascii="Arial" w:hAnsi="Arial"/>
          <w:b/>
          <w:color w:val="000000"/>
          <w:sz w:val="24"/>
        </w:rPr>
        <w:t>T.1.1 Scope</w:t>
      </w:r>
    </w:p>
    <w:bookmarkEnd w:id="2536"/>
    <w:p w14:paraId="3A1AC383" w14:textId="77777777" w:rsidR="005E3AB4" w:rsidRDefault="003C052F">
      <w:pPr>
        <w:spacing w:before="180"/>
        <w:jc w:val="both"/>
      </w:pPr>
      <w:r>
        <w:rPr>
          <w:rFonts w:ascii="Arial" w:hAnsi="Arial"/>
          <w:color w:val="000000"/>
          <w:sz w:val="18"/>
        </w:rPr>
        <w:t xml:space="preserve">The Hanging Protocol Storage Service Class defines an application-level class-of-service that allows one DICOM AE to send a Hanging </w:t>
      </w:r>
      <w:r>
        <w:rPr>
          <w:rFonts w:ascii="Arial" w:hAnsi="Arial"/>
          <w:color w:val="000000"/>
          <w:sz w:val="18"/>
        </w:rPr>
        <w:t>Protocol SOP Instance to another DICOM AE.</w:t>
      </w:r>
    </w:p>
    <w:p w14:paraId="2FCB43E5" w14:textId="77777777" w:rsidR="005E3AB4" w:rsidRDefault="003C052F">
      <w:pPr>
        <w:spacing w:before="180"/>
      </w:pPr>
      <w:bookmarkStart w:id="2537" w:name="sect_T_1_2"/>
      <w:r>
        <w:rPr>
          <w:rFonts w:ascii="Arial" w:hAnsi="Arial"/>
          <w:b/>
          <w:color w:val="000000"/>
          <w:sz w:val="24"/>
        </w:rPr>
        <w:t>T.1.2 Service Definition</w:t>
      </w:r>
    </w:p>
    <w:bookmarkEnd w:id="2537"/>
    <w:p w14:paraId="23F870B9" w14:textId="77777777" w:rsidR="005E3AB4" w:rsidRDefault="003C052F">
      <w:pPr>
        <w:spacing w:before="180"/>
        <w:jc w:val="both"/>
      </w:pPr>
      <w:r>
        <w:rPr>
          <w:rFonts w:ascii="Arial" w:hAnsi="Arial"/>
          <w:color w:val="000000"/>
          <w:sz w:val="18"/>
        </w:rPr>
        <w:t>The Hanging Protocol Storage Service Class consists of a single SOP Class: the Hanging Protocol Storage SOP Class. It uses the Hanging Protocol IOD that represents the Hanging Protocol IE.</w:t>
      </w:r>
      <w:r>
        <w:rPr>
          <w:rFonts w:ascii="Arial" w:hAnsi="Arial"/>
          <w:color w:val="000000"/>
          <w:sz w:val="18"/>
        </w:rPr>
        <w:t xml:space="preserve"> This IOD is defined in </w:t>
      </w:r>
      <w:hyperlink r:id="rId678" w:anchor="PS3.3">
        <w:r>
          <w:rPr>
            <w:rFonts w:ascii="Arial" w:hAnsi="Arial"/>
            <w:color w:val="000000"/>
            <w:sz w:val="18"/>
          </w:rPr>
          <w:t>PS3.3</w:t>
        </w:r>
      </w:hyperlink>
      <w:r>
        <w:rPr>
          <w:rFonts w:ascii="Arial" w:hAnsi="Arial"/>
          <w:color w:val="000000"/>
          <w:sz w:val="18"/>
        </w:rPr>
        <w:t xml:space="preserve">. The Hanging Protocol Storage Service Class uses the C-STORE DIMSE Service specified in </w:t>
      </w:r>
      <w:hyperlink r:id="rId679" w:anchor="PS3.7">
        <w:r>
          <w:rPr>
            <w:rFonts w:ascii="Arial" w:hAnsi="Arial"/>
            <w:color w:val="000000"/>
            <w:sz w:val="18"/>
          </w:rPr>
          <w:t>PS3.7</w:t>
        </w:r>
      </w:hyperlink>
      <w:r>
        <w:rPr>
          <w:rFonts w:ascii="Arial" w:hAnsi="Arial"/>
          <w:color w:val="000000"/>
          <w:sz w:val="18"/>
        </w:rPr>
        <w:t>. A successful completion of the C-STORE has the fo</w:t>
      </w:r>
      <w:r>
        <w:rPr>
          <w:rFonts w:ascii="Arial" w:hAnsi="Arial"/>
          <w:color w:val="000000"/>
          <w:sz w:val="18"/>
        </w:rPr>
        <w:t>llowing semantics:</w:t>
      </w:r>
    </w:p>
    <w:p w14:paraId="0D093C75" w14:textId="77777777" w:rsidR="005E3AB4" w:rsidRDefault="003C052F">
      <w:pPr>
        <w:numPr>
          <w:ilvl w:val="0"/>
          <w:numId w:val="260"/>
        </w:numPr>
        <w:tabs>
          <w:tab w:val="left" w:pos="180"/>
        </w:tabs>
        <w:spacing w:before="180"/>
        <w:ind w:left="180" w:hanging="180"/>
        <w:jc w:val="both"/>
      </w:pPr>
      <w:bookmarkStart w:id="2538" w:name="idp140421967476288"/>
      <w:bookmarkStart w:id="2539" w:name="idp140421967476032"/>
      <w:r>
        <w:rPr>
          <w:rFonts w:ascii="Arial" w:hAnsi="Arial"/>
          <w:color w:val="000000"/>
          <w:sz w:val="18"/>
        </w:rPr>
        <w:t>Both the SCU and the SCP support Hanging Protocol information.</w:t>
      </w:r>
    </w:p>
    <w:p w14:paraId="3661006A" w14:textId="77777777" w:rsidR="005E3AB4" w:rsidRDefault="003C052F">
      <w:pPr>
        <w:numPr>
          <w:ilvl w:val="0"/>
          <w:numId w:val="260"/>
        </w:numPr>
        <w:tabs>
          <w:tab w:val="left" w:pos="180"/>
        </w:tabs>
        <w:spacing w:before="180"/>
        <w:ind w:left="180" w:hanging="180"/>
        <w:jc w:val="both"/>
      </w:pPr>
      <w:bookmarkStart w:id="2540" w:name="idp140421967477120"/>
      <w:bookmarkEnd w:id="2538"/>
      <w:bookmarkEnd w:id="2539"/>
      <w:r>
        <w:rPr>
          <w:rFonts w:ascii="Arial" w:hAnsi="Arial"/>
          <w:color w:val="000000"/>
          <w:sz w:val="18"/>
        </w:rPr>
        <w:t>The Hanging Protocol information is stored in some medium.</w:t>
      </w:r>
    </w:p>
    <w:p w14:paraId="4259A6EB" w14:textId="77777777" w:rsidR="005E3AB4" w:rsidRDefault="003C052F">
      <w:pPr>
        <w:numPr>
          <w:ilvl w:val="0"/>
          <w:numId w:val="260"/>
        </w:numPr>
        <w:tabs>
          <w:tab w:val="left" w:pos="180"/>
        </w:tabs>
        <w:spacing w:before="180"/>
        <w:ind w:left="180" w:hanging="180"/>
        <w:jc w:val="both"/>
      </w:pPr>
      <w:bookmarkStart w:id="2541" w:name="idp140421967477952"/>
      <w:bookmarkEnd w:id="2540"/>
      <w:r>
        <w:rPr>
          <w:rFonts w:ascii="Arial" w:hAnsi="Arial"/>
          <w:color w:val="000000"/>
          <w:sz w:val="18"/>
        </w:rPr>
        <w:t>For some time frame, the Hanging Protocol information may be accessed.</w:t>
      </w:r>
    </w:p>
    <w:p w14:paraId="046558FF" w14:textId="77777777" w:rsidR="005E3AB4" w:rsidRDefault="003C052F">
      <w:pPr>
        <w:keepNext/>
        <w:spacing w:before="180"/>
        <w:ind w:left="360" w:right="360"/>
        <w:jc w:val="both"/>
      </w:pPr>
      <w:bookmarkStart w:id="2542" w:name="idp140421967478928"/>
      <w:bookmarkEnd w:id="2541"/>
      <w:r>
        <w:rPr>
          <w:rFonts w:ascii="Arial" w:hAnsi="Arial"/>
          <w:color w:val="000000"/>
          <w:sz w:val="18"/>
        </w:rPr>
        <w:t>Note</w:t>
      </w:r>
    </w:p>
    <w:p w14:paraId="3F13D706" w14:textId="77777777" w:rsidR="005E3AB4" w:rsidRDefault="003C052F">
      <w:pPr>
        <w:numPr>
          <w:ilvl w:val="0"/>
          <w:numId w:val="261"/>
        </w:numPr>
        <w:tabs>
          <w:tab w:val="left" w:pos="720"/>
        </w:tabs>
        <w:spacing w:before="180"/>
        <w:ind w:left="720" w:right="360" w:hanging="360"/>
        <w:jc w:val="both"/>
      </w:pPr>
      <w:bookmarkStart w:id="2543" w:name="idp140421967479680"/>
      <w:bookmarkStart w:id="2544" w:name="idp140421967479184"/>
      <w:bookmarkEnd w:id="2542"/>
      <w:r>
        <w:rPr>
          <w:rFonts w:ascii="Arial" w:hAnsi="Arial"/>
          <w:color w:val="000000"/>
          <w:sz w:val="18"/>
        </w:rPr>
        <w:t xml:space="preserve">Support for the Hanging Protocol </w:t>
      </w:r>
      <w:r>
        <w:rPr>
          <w:rFonts w:ascii="Arial" w:hAnsi="Arial"/>
          <w:color w:val="000000"/>
          <w:sz w:val="18"/>
        </w:rPr>
        <w:t>Storage SOP Class does not imply support for the Hanging Protocol Query/Retrieve Service Class.</w:t>
      </w:r>
    </w:p>
    <w:p w14:paraId="772CD758" w14:textId="77777777" w:rsidR="005E3AB4" w:rsidRDefault="003C052F">
      <w:pPr>
        <w:numPr>
          <w:ilvl w:val="0"/>
          <w:numId w:val="261"/>
        </w:numPr>
        <w:tabs>
          <w:tab w:val="left" w:pos="720"/>
        </w:tabs>
        <w:spacing w:before="180"/>
        <w:ind w:left="720" w:right="360" w:hanging="360"/>
        <w:jc w:val="both"/>
      </w:pPr>
      <w:bookmarkStart w:id="2545" w:name="idp140421967480592"/>
      <w:bookmarkEnd w:id="2543"/>
      <w:bookmarkEnd w:id="2544"/>
      <w:r>
        <w:rPr>
          <w:rFonts w:ascii="Arial" w:hAnsi="Arial"/>
          <w:color w:val="000000"/>
          <w:sz w:val="18"/>
        </w:rPr>
        <w:t>The duration of the storage is also implementation dependent, but is described in the Conformance Statement of the SCP.</w:t>
      </w:r>
    </w:p>
    <w:p w14:paraId="0E4E46D4" w14:textId="77777777" w:rsidR="005E3AB4" w:rsidRDefault="003C052F">
      <w:pPr>
        <w:numPr>
          <w:ilvl w:val="0"/>
          <w:numId w:val="261"/>
        </w:numPr>
        <w:tabs>
          <w:tab w:val="left" w:pos="720"/>
        </w:tabs>
        <w:spacing w:before="180"/>
        <w:ind w:left="720" w:right="360" w:hanging="360"/>
        <w:jc w:val="both"/>
      </w:pPr>
      <w:bookmarkStart w:id="2546" w:name="idp140421967481488"/>
      <w:bookmarkEnd w:id="2545"/>
      <w:r>
        <w:rPr>
          <w:rFonts w:ascii="Arial" w:hAnsi="Arial"/>
          <w:color w:val="000000"/>
          <w:sz w:val="18"/>
        </w:rPr>
        <w:t>The Hanging Protocol Storage SOP Class i</w:t>
      </w:r>
      <w:r>
        <w:rPr>
          <w:rFonts w:ascii="Arial" w:hAnsi="Arial"/>
          <w:color w:val="000000"/>
          <w:sz w:val="18"/>
        </w:rPr>
        <w:t>s intended to be used in a variety of environments: e.g., for workstations to transfer Hanging Protocol SOP Instances to other workstations or archives, for archives to transfer Hanging Protocol SOP Instances to workstations, etc.</w:t>
      </w:r>
    </w:p>
    <w:p w14:paraId="6BFFF03B" w14:textId="77777777" w:rsidR="005E3AB4" w:rsidRDefault="003C052F">
      <w:pPr>
        <w:spacing w:before="180"/>
      </w:pPr>
      <w:bookmarkStart w:id="2547" w:name="sect_T_2"/>
      <w:bookmarkEnd w:id="2546"/>
      <w:r>
        <w:rPr>
          <w:rFonts w:ascii="Arial" w:hAnsi="Arial"/>
          <w:b/>
          <w:color w:val="000000"/>
          <w:sz w:val="28"/>
        </w:rPr>
        <w:t>T.2 Association Negotiati</w:t>
      </w:r>
      <w:r>
        <w:rPr>
          <w:rFonts w:ascii="Arial" w:hAnsi="Arial"/>
          <w:b/>
          <w:color w:val="000000"/>
          <w:sz w:val="28"/>
        </w:rPr>
        <w:t>on</w:t>
      </w:r>
    </w:p>
    <w:bookmarkEnd w:id="2547"/>
    <w:p w14:paraId="54AFF0A2" w14:textId="77777777" w:rsidR="005E3AB4" w:rsidRDefault="003C052F">
      <w:pPr>
        <w:spacing w:before="180"/>
        <w:jc w:val="both"/>
      </w:pPr>
      <w:r>
        <w:rPr>
          <w:rFonts w:ascii="Arial" w:hAnsi="Arial"/>
          <w:color w:val="000000"/>
          <w:sz w:val="18"/>
        </w:rPr>
        <w:t xml:space="preserve">The Association negotiation rules as defined in </w:t>
      </w:r>
      <w:hyperlink r:id="rId680" w:anchor="PS3.7">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p w14:paraId="7CAF5196" w14:textId="77777777" w:rsidR="005E3AB4" w:rsidRDefault="003C052F">
      <w:pPr>
        <w:spacing w:before="180"/>
      </w:pPr>
      <w:bookmarkStart w:id="2548" w:name="sect_T_3"/>
      <w:r>
        <w:rPr>
          <w:rFonts w:ascii="Arial" w:hAnsi="Arial"/>
          <w:b/>
          <w:color w:val="000000"/>
          <w:sz w:val="28"/>
        </w:rPr>
        <w:t>T.3 Conformance Overview</w:t>
      </w:r>
    </w:p>
    <w:bookmarkEnd w:id="2548"/>
    <w:p w14:paraId="6CD9E66B" w14:textId="77777777" w:rsidR="005E3AB4" w:rsidRDefault="003C052F">
      <w:pPr>
        <w:spacing w:before="180"/>
        <w:jc w:val="both"/>
      </w:pPr>
      <w:r>
        <w:rPr>
          <w:rFonts w:ascii="Arial" w:hAnsi="Arial"/>
          <w:color w:val="000000"/>
          <w:sz w:val="18"/>
        </w:rPr>
        <w:t>The application-level services a</w:t>
      </w:r>
      <w:r>
        <w:rPr>
          <w:rFonts w:ascii="Arial" w:hAnsi="Arial"/>
          <w:color w:val="000000"/>
          <w:sz w:val="18"/>
        </w:rPr>
        <w:t>ddressed by this Service Class definition are specified in a single SOP Class: Hanging Protocol Storage SOP Class.</w:t>
      </w:r>
    </w:p>
    <w:p w14:paraId="7E698BAE" w14:textId="77777777" w:rsidR="005E3AB4" w:rsidRDefault="003C052F">
      <w:pPr>
        <w:spacing w:before="180"/>
      </w:pPr>
      <w:bookmarkStart w:id="2549" w:name="sect_T_4"/>
      <w:r>
        <w:rPr>
          <w:rFonts w:ascii="Arial" w:hAnsi="Arial"/>
          <w:b/>
          <w:color w:val="000000"/>
          <w:sz w:val="28"/>
        </w:rPr>
        <w:t>T.4 Hanging Protocol Storage SOP Class</w:t>
      </w:r>
    </w:p>
    <w:bookmarkEnd w:id="2549"/>
    <w:p w14:paraId="3220994F" w14:textId="77777777" w:rsidR="005E3AB4" w:rsidRDefault="003C052F">
      <w:pPr>
        <w:spacing w:before="180"/>
        <w:jc w:val="both"/>
      </w:pPr>
      <w:r>
        <w:rPr>
          <w:rFonts w:ascii="Arial" w:hAnsi="Arial"/>
          <w:color w:val="000000"/>
          <w:sz w:val="18"/>
        </w:rPr>
        <w:t xml:space="preserve">This Section defines the SCU and SCP behavior for the Hanging Protocol Storage SOP Class. The C-STORE </w:t>
      </w:r>
      <w:r>
        <w:rPr>
          <w:rFonts w:ascii="Arial" w:hAnsi="Arial"/>
          <w:color w:val="000000"/>
          <w:sz w:val="18"/>
        </w:rPr>
        <w:t xml:space="preserve">DIMSE-C Service shall be the mechanism used to transfer Hanging Protocol SOP Instances between peer DICOM AEs as described in </w:t>
      </w:r>
      <w:hyperlink r:id="rId681" w:anchor="PS3.7">
        <w:r>
          <w:rPr>
            <w:rFonts w:ascii="Arial" w:hAnsi="Arial"/>
            <w:color w:val="000000"/>
            <w:sz w:val="18"/>
          </w:rPr>
          <w:t>PS3.7</w:t>
        </w:r>
      </w:hyperlink>
      <w:r>
        <w:rPr>
          <w:rFonts w:ascii="Arial" w:hAnsi="Arial"/>
          <w:color w:val="000000"/>
          <w:sz w:val="18"/>
        </w:rPr>
        <w:t>.</w:t>
      </w:r>
    </w:p>
    <w:p w14:paraId="27A6325C" w14:textId="77777777" w:rsidR="005E3AB4" w:rsidRDefault="003C052F">
      <w:pPr>
        <w:spacing w:before="180"/>
      </w:pPr>
      <w:bookmarkStart w:id="2550" w:name="sect_T_4_1"/>
      <w:r>
        <w:rPr>
          <w:rFonts w:ascii="Arial" w:hAnsi="Arial"/>
          <w:b/>
          <w:color w:val="000000"/>
          <w:sz w:val="24"/>
        </w:rPr>
        <w:t>T.4.1 Service Class User</w:t>
      </w:r>
    </w:p>
    <w:bookmarkEnd w:id="2550"/>
    <w:p w14:paraId="2DE6B1EA" w14:textId="77777777" w:rsidR="005E3AB4" w:rsidRDefault="003C052F">
      <w:pPr>
        <w:spacing w:before="180"/>
        <w:jc w:val="both"/>
      </w:pPr>
      <w:r>
        <w:rPr>
          <w:rFonts w:ascii="Arial" w:hAnsi="Arial"/>
          <w:color w:val="000000"/>
          <w:sz w:val="18"/>
        </w:rPr>
        <w:t>The DICOM AE that claims conformance to this SOP Class as</w:t>
      </w:r>
      <w:r>
        <w:rPr>
          <w:rFonts w:ascii="Arial" w:hAnsi="Arial"/>
          <w:color w:val="000000"/>
          <w:sz w:val="18"/>
        </w:rPr>
        <w:t xml:space="preserve"> an SCU shall be capable of sending a Hanging Protocol SOP Instance that meets the requirements of the Hanging Protocol IOD. It shall be invoked by the SCU through the use of the DIMSE C-STORE request used in conjunction with this SOP Class.</w:t>
      </w:r>
    </w:p>
    <w:p w14:paraId="06442438" w14:textId="77777777" w:rsidR="005E3AB4" w:rsidRDefault="003C052F">
      <w:pPr>
        <w:spacing w:before="180"/>
        <w:jc w:val="both"/>
      </w:pPr>
      <w:r>
        <w:rPr>
          <w:rFonts w:ascii="Arial" w:hAnsi="Arial"/>
          <w:color w:val="000000"/>
          <w:sz w:val="18"/>
        </w:rPr>
        <w:t xml:space="preserve">The SCU shall </w:t>
      </w:r>
      <w:r>
        <w:rPr>
          <w:rFonts w:ascii="Arial" w:hAnsi="Arial"/>
          <w:color w:val="000000"/>
          <w:sz w:val="18"/>
        </w:rPr>
        <w:t xml:space="preserve">include a Data Set with the Attributes as defined in the Hanging Protocol IOD in </w:t>
      </w:r>
      <w:hyperlink r:id="rId682" w:anchor="PS3.3">
        <w:r>
          <w:rPr>
            <w:rFonts w:ascii="Arial" w:hAnsi="Arial"/>
            <w:color w:val="000000"/>
            <w:sz w:val="18"/>
          </w:rPr>
          <w:t>PS3.3</w:t>
        </w:r>
      </w:hyperlink>
      <w:r>
        <w:rPr>
          <w:rFonts w:ascii="Arial" w:hAnsi="Arial"/>
          <w:color w:val="000000"/>
          <w:sz w:val="18"/>
        </w:rPr>
        <w:t>.</w:t>
      </w:r>
    </w:p>
    <w:p w14:paraId="7F2E3362" w14:textId="77777777" w:rsidR="005E3AB4" w:rsidRDefault="003C052F">
      <w:pPr>
        <w:spacing w:before="180"/>
        <w:jc w:val="both"/>
      </w:pPr>
      <w:r>
        <w:rPr>
          <w:rFonts w:ascii="Arial" w:hAnsi="Arial"/>
          <w:color w:val="000000"/>
          <w:sz w:val="18"/>
        </w:rPr>
        <w:lastRenderedPageBreak/>
        <w:t>The SCU shall recognize the status of the C-STORE service and take appropriate action based on the success or failure of the se</w:t>
      </w:r>
      <w:r>
        <w:rPr>
          <w:rFonts w:ascii="Arial" w:hAnsi="Arial"/>
          <w:color w:val="000000"/>
          <w:sz w:val="18"/>
        </w:rPr>
        <w:t>rvice. This SOP Class places no further requirements on what the SCU shall do other than that it shall distinguish between successful and failed C-STORE responses. This behavior shall be documented as part of the SOP Class Conformance Statement.</w:t>
      </w:r>
    </w:p>
    <w:p w14:paraId="2A763BE7" w14:textId="77777777" w:rsidR="005E3AB4" w:rsidRDefault="003C052F">
      <w:pPr>
        <w:spacing w:before="180"/>
      </w:pPr>
      <w:bookmarkStart w:id="2551" w:name="sect_T_4_2"/>
      <w:r>
        <w:rPr>
          <w:rFonts w:ascii="Arial" w:hAnsi="Arial"/>
          <w:b/>
          <w:color w:val="000000"/>
          <w:sz w:val="24"/>
        </w:rPr>
        <w:t>T.4.2 Serv</w:t>
      </w:r>
      <w:r>
        <w:rPr>
          <w:rFonts w:ascii="Arial" w:hAnsi="Arial"/>
          <w:b/>
          <w:color w:val="000000"/>
          <w:sz w:val="24"/>
        </w:rPr>
        <w:t>ice Class Provider</w:t>
      </w:r>
    </w:p>
    <w:bookmarkEnd w:id="2551"/>
    <w:p w14:paraId="14E4C5CB" w14:textId="77777777" w:rsidR="005E3AB4" w:rsidRDefault="003C052F">
      <w:pPr>
        <w:spacing w:before="180"/>
        <w:jc w:val="both"/>
      </w:pPr>
      <w:r>
        <w:rPr>
          <w:rFonts w:ascii="Arial" w:hAnsi="Arial"/>
          <w:color w:val="000000"/>
          <w:sz w:val="18"/>
        </w:rPr>
        <w:t>The DICOM AE that claims conformance to this SOP Class as an SCP shall receive a Hanging Protocol SOP Instance through the use of the DIMSE C-STORE service used in conjunction with this SOP Class.</w:t>
      </w:r>
    </w:p>
    <w:p w14:paraId="2784AB0E" w14:textId="77777777" w:rsidR="005E3AB4" w:rsidRDefault="003C052F">
      <w:pPr>
        <w:spacing w:before="180"/>
        <w:jc w:val="both"/>
      </w:pPr>
      <w:r>
        <w:rPr>
          <w:rFonts w:ascii="Arial" w:hAnsi="Arial"/>
          <w:color w:val="000000"/>
          <w:sz w:val="18"/>
        </w:rPr>
        <w:t>The SCP shall store and provide access t</w:t>
      </w:r>
      <w:r>
        <w:rPr>
          <w:rFonts w:ascii="Arial" w:hAnsi="Arial"/>
          <w:color w:val="000000"/>
          <w:sz w:val="18"/>
        </w:rPr>
        <w:t>o all Type 1, Type 2, and Type 3 Attributes defined in the Hanging Protocol IOD, as well as any Standard Extended Attributes (including Private Attributes) included in the SOP Instance. The SCP may, but is not required to validate that the Attributes of th</w:t>
      </w:r>
      <w:r>
        <w:rPr>
          <w:rFonts w:ascii="Arial" w:hAnsi="Arial"/>
          <w:color w:val="000000"/>
          <w:sz w:val="18"/>
        </w:rPr>
        <w:t>e Hanging Protocol SOP Instance meet the requirements of the Hanging Protocol IOD. The SCP shall not modify the values of any Attributes in the Hanging Protocol SOP Instance without assigning a new SOP Instance UID.</w:t>
      </w:r>
    </w:p>
    <w:p w14:paraId="27A2F54E" w14:textId="77777777" w:rsidR="005E3AB4" w:rsidRDefault="003C052F">
      <w:pPr>
        <w:spacing w:before="180"/>
        <w:jc w:val="both"/>
      </w:pPr>
      <w:r>
        <w:rPr>
          <w:rFonts w:ascii="Arial" w:hAnsi="Arial"/>
          <w:color w:val="000000"/>
          <w:sz w:val="18"/>
        </w:rPr>
        <w:t xml:space="preserve">If a display device acting as an SCP </w:t>
      </w:r>
      <w:r>
        <w:rPr>
          <w:rFonts w:ascii="Arial" w:hAnsi="Arial"/>
          <w:color w:val="000000"/>
          <w:sz w:val="18"/>
        </w:rPr>
        <w:t>applies a Hanging Protocol to a set of images, all mandatory Hanging Protocol and presentation intent Attributes shall be applied.</w:t>
      </w:r>
    </w:p>
    <w:p w14:paraId="31A9742C" w14:textId="77777777" w:rsidR="005E3AB4" w:rsidRDefault="003C052F">
      <w:pPr>
        <w:spacing w:before="180"/>
        <w:jc w:val="both"/>
      </w:pPr>
      <w:r>
        <w:rPr>
          <w:rFonts w:ascii="Arial" w:hAnsi="Arial"/>
          <w:color w:val="000000"/>
          <w:sz w:val="18"/>
        </w:rPr>
        <w:t>The SCP shall return, via the C-STORE response primitive, the Response Status Code applicable to the associated request. By p</w:t>
      </w:r>
      <w:r>
        <w:rPr>
          <w:rFonts w:ascii="Arial" w:hAnsi="Arial"/>
          <w:color w:val="000000"/>
          <w:sz w:val="18"/>
        </w:rPr>
        <w:t xml:space="preserve">erforming this service successfully, the SCP indicates that the Hanging Protocol SOP Instance has been successfully stored. </w:t>
      </w:r>
      <w:hyperlink w:anchor="table_T_4_1">
        <w:r>
          <w:rPr>
            <w:rFonts w:ascii="Arial" w:hAnsi="Arial"/>
            <w:color w:val="000000"/>
            <w:sz w:val="18"/>
          </w:rPr>
          <w:t>Table T.4-1</w:t>
        </w:r>
      </w:hyperlink>
      <w:r>
        <w:rPr>
          <w:rFonts w:ascii="Arial" w:hAnsi="Arial"/>
          <w:color w:val="000000"/>
          <w:sz w:val="18"/>
        </w:rPr>
        <w:t xml:space="preserve"> shows the response status values. General status code values and fields related to sta</w:t>
      </w:r>
      <w:r>
        <w:rPr>
          <w:rFonts w:ascii="Arial" w:hAnsi="Arial"/>
          <w:color w:val="000000"/>
          <w:sz w:val="18"/>
        </w:rPr>
        <w:t xml:space="preserve">tus code values are defined in </w:t>
      </w:r>
      <w:hyperlink r:id="rId683" w:anchor="PS3.7">
        <w:r>
          <w:rPr>
            <w:rFonts w:ascii="Arial" w:hAnsi="Arial"/>
            <w:color w:val="000000"/>
            <w:sz w:val="18"/>
          </w:rPr>
          <w:t>PS3.7</w:t>
        </w:r>
      </w:hyperlink>
      <w:r>
        <w:rPr>
          <w:rFonts w:ascii="Arial" w:hAnsi="Arial"/>
          <w:color w:val="000000"/>
          <w:sz w:val="18"/>
        </w:rPr>
        <w:t>.</w:t>
      </w:r>
    </w:p>
    <w:p w14:paraId="4CDA96B9" w14:textId="77777777" w:rsidR="005E3AB4" w:rsidRDefault="003C052F">
      <w:pPr>
        <w:keepNext/>
        <w:spacing w:before="216"/>
        <w:jc w:val="center"/>
      </w:pPr>
      <w:bookmarkStart w:id="2552" w:name="table_T_4_1"/>
      <w:r>
        <w:rPr>
          <w:rFonts w:ascii="Arial" w:hAnsi="Arial"/>
          <w:b/>
          <w:color w:val="000000"/>
          <w:sz w:val="22"/>
        </w:rPr>
        <w:t>Table T.4-1. C-STORE Response Status Values</w:t>
      </w:r>
    </w:p>
    <w:bookmarkEnd w:id="2552"/>
    <w:p w14:paraId="78D50FC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08"/>
        <w:gridCol w:w="4233"/>
        <w:gridCol w:w="2012"/>
        <w:gridCol w:w="2087"/>
      </w:tblGrid>
      <w:tr w:rsidR="005E3AB4" w14:paraId="09CB6BE9" w14:textId="77777777">
        <w:tblPrEx>
          <w:tblCellMar>
            <w:top w:w="0" w:type="dxa"/>
            <w:bottom w:w="0" w:type="dxa"/>
          </w:tblCellMar>
        </w:tblPrEx>
        <w:trPr>
          <w:tblHeader/>
        </w:trPr>
        <w:tc>
          <w:tcPr>
            <w:tcW w:w="21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CAED3B" w14:textId="77777777" w:rsidR="005E3AB4" w:rsidRDefault="003C052F">
            <w:pPr>
              <w:keepNext/>
              <w:spacing w:before="180"/>
              <w:jc w:val="center"/>
            </w:pPr>
            <w:r>
              <w:rPr>
                <w:rFonts w:ascii="Arial" w:hAnsi="Arial"/>
                <w:b/>
                <w:color w:val="000000"/>
                <w:sz w:val="18"/>
              </w:rPr>
              <w:t>Service Status</w:t>
            </w:r>
          </w:p>
        </w:tc>
        <w:tc>
          <w:tcPr>
            <w:tcW w:w="4233" w:type="dxa"/>
            <w:tcBorders>
              <w:top w:val="single" w:sz="4" w:space="0" w:color="000000"/>
              <w:bottom w:val="single" w:sz="4" w:space="0" w:color="000000"/>
              <w:right w:val="single" w:sz="4" w:space="0" w:color="000000"/>
            </w:tcBorders>
            <w:tcMar>
              <w:top w:w="40" w:type="dxa"/>
              <w:left w:w="40" w:type="dxa"/>
              <w:bottom w:w="40" w:type="dxa"/>
              <w:right w:w="40" w:type="dxa"/>
            </w:tcMar>
          </w:tcPr>
          <w:p w14:paraId="23FBC33B" w14:textId="77777777" w:rsidR="005E3AB4" w:rsidRDefault="003C052F">
            <w:pPr>
              <w:spacing w:before="180"/>
              <w:jc w:val="center"/>
            </w:pPr>
            <w:r>
              <w:rPr>
                <w:rFonts w:ascii="Arial" w:hAnsi="Arial"/>
                <w:b/>
                <w:color w:val="000000"/>
                <w:sz w:val="18"/>
              </w:rPr>
              <w:t>Further Meaning</w:t>
            </w:r>
          </w:p>
        </w:tc>
        <w:tc>
          <w:tcPr>
            <w:tcW w:w="2012" w:type="dxa"/>
            <w:tcBorders>
              <w:top w:val="single" w:sz="4" w:space="0" w:color="000000"/>
              <w:bottom w:val="single" w:sz="4" w:space="0" w:color="000000"/>
              <w:right w:val="single" w:sz="4" w:space="0" w:color="000000"/>
            </w:tcBorders>
            <w:tcMar>
              <w:top w:w="40" w:type="dxa"/>
              <w:left w:w="40" w:type="dxa"/>
              <w:bottom w:w="40" w:type="dxa"/>
              <w:right w:w="40" w:type="dxa"/>
            </w:tcMar>
          </w:tcPr>
          <w:p w14:paraId="0C7D7D43" w14:textId="77777777" w:rsidR="005E3AB4" w:rsidRDefault="003C052F">
            <w:pPr>
              <w:spacing w:before="180"/>
              <w:jc w:val="center"/>
            </w:pPr>
            <w:r>
              <w:rPr>
                <w:rFonts w:ascii="Arial" w:hAnsi="Arial"/>
                <w:b/>
                <w:color w:val="000000"/>
                <w:sz w:val="18"/>
              </w:rPr>
              <w:t>Status Codes</w:t>
            </w:r>
          </w:p>
        </w:tc>
        <w:tc>
          <w:tcPr>
            <w:tcW w:w="2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453B2A1D" w14:textId="77777777" w:rsidR="005E3AB4" w:rsidRDefault="003C052F">
            <w:pPr>
              <w:spacing w:before="180"/>
              <w:jc w:val="center"/>
            </w:pPr>
            <w:r>
              <w:rPr>
                <w:rFonts w:ascii="Arial" w:hAnsi="Arial"/>
                <w:b/>
                <w:color w:val="000000"/>
                <w:sz w:val="18"/>
              </w:rPr>
              <w:t>Related Fields</w:t>
            </w:r>
          </w:p>
        </w:tc>
      </w:tr>
      <w:tr w:rsidR="005E3AB4" w14:paraId="5C49A99A" w14:textId="77777777">
        <w:tblPrEx>
          <w:tblCellMar>
            <w:top w:w="0" w:type="dxa"/>
            <w:bottom w:w="0" w:type="dxa"/>
          </w:tblCellMar>
        </w:tblPrEx>
        <w:tc>
          <w:tcPr>
            <w:tcW w:w="2108" w:type="dxa"/>
            <w:vMerge w:val="restart"/>
            <w:tcBorders>
              <w:left w:val="single" w:sz="4" w:space="0" w:color="000000"/>
              <w:right w:val="single" w:sz="4" w:space="0" w:color="000000"/>
            </w:tcBorders>
            <w:tcMar>
              <w:top w:w="40" w:type="dxa"/>
              <w:left w:w="40" w:type="dxa"/>
              <w:right w:w="40" w:type="dxa"/>
            </w:tcMar>
          </w:tcPr>
          <w:p w14:paraId="5BF78729" w14:textId="77777777" w:rsidR="005E3AB4" w:rsidRDefault="003C052F">
            <w:pPr>
              <w:spacing w:before="180"/>
            </w:pPr>
            <w:r>
              <w:rPr>
                <w:rFonts w:ascii="Arial" w:hAnsi="Arial"/>
                <w:color w:val="000000"/>
                <w:sz w:val="18"/>
              </w:rPr>
              <w:t>Failure</w:t>
            </w:r>
          </w:p>
        </w:tc>
        <w:tc>
          <w:tcPr>
            <w:tcW w:w="4233" w:type="dxa"/>
            <w:tcBorders>
              <w:bottom w:val="single" w:sz="4" w:space="0" w:color="000000"/>
              <w:right w:val="single" w:sz="4" w:space="0" w:color="000000"/>
            </w:tcBorders>
            <w:tcMar>
              <w:top w:w="40" w:type="dxa"/>
              <w:left w:w="40" w:type="dxa"/>
              <w:bottom w:w="40" w:type="dxa"/>
              <w:right w:w="40" w:type="dxa"/>
            </w:tcMar>
          </w:tcPr>
          <w:p w14:paraId="42090E9B" w14:textId="77777777" w:rsidR="005E3AB4" w:rsidRDefault="003C052F">
            <w:pPr>
              <w:spacing w:before="180"/>
            </w:pPr>
            <w:r>
              <w:rPr>
                <w:rFonts w:ascii="Arial" w:hAnsi="Arial"/>
                <w:color w:val="000000"/>
                <w:sz w:val="18"/>
              </w:rPr>
              <w:t>Refused: Out of Resources</w:t>
            </w:r>
          </w:p>
        </w:tc>
        <w:tc>
          <w:tcPr>
            <w:tcW w:w="2012" w:type="dxa"/>
            <w:tcBorders>
              <w:bottom w:val="single" w:sz="4" w:space="0" w:color="000000"/>
              <w:right w:val="single" w:sz="4" w:space="0" w:color="000000"/>
            </w:tcBorders>
            <w:tcMar>
              <w:top w:w="40" w:type="dxa"/>
              <w:left w:w="40" w:type="dxa"/>
              <w:bottom w:w="40" w:type="dxa"/>
              <w:right w:w="40" w:type="dxa"/>
            </w:tcMar>
          </w:tcPr>
          <w:p w14:paraId="70821A8F" w14:textId="77777777" w:rsidR="005E3AB4" w:rsidRDefault="003C052F">
            <w:pPr>
              <w:spacing w:before="180"/>
              <w:jc w:val="center"/>
            </w:pPr>
            <w:r>
              <w:rPr>
                <w:rFonts w:ascii="Arial" w:hAnsi="Arial"/>
                <w:color w:val="000000"/>
                <w:sz w:val="18"/>
              </w:rPr>
              <w:t>A700</w:t>
            </w:r>
          </w:p>
        </w:tc>
        <w:tc>
          <w:tcPr>
            <w:tcW w:w="2087" w:type="dxa"/>
            <w:tcBorders>
              <w:bottom w:val="single" w:sz="4" w:space="0" w:color="000000"/>
              <w:right w:val="single" w:sz="4" w:space="0" w:color="000000"/>
            </w:tcBorders>
            <w:tcMar>
              <w:top w:w="40" w:type="dxa"/>
              <w:left w:w="40" w:type="dxa"/>
              <w:bottom w:w="40" w:type="dxa"/>
              <w:right w:w="40" w:type="dxa"/>
            </w:tcMar>
          </w:tcPr>
          <w:p w14:paraId="4A41E060" w14:textId="77777777" w:rsidR="005E3AB4" w:rsidRDefault="003C052F">
            <w:pPr>
              <w:spacing w:before="180"/>
              <w:jc w:val="center"/>
            </w:pPr>
            <w:r>
              <w:rPr>
                <w:rFonts w:ascii="Arial" w:hAnsi="Arial"/>
                <w:color w:val="000000"/>
                <w:sz w:val="18"/>
              </w:rPr>
              <w:t>(0000,0902)</w:t>
            </w:r>
          </w:p>
        </w:tc>
      </w:tr>
      <w:tr w:rsidR="005E3AB4" w14:paraId="6F5C20AE" w14:textId="77777777">
        <w:tblPrEx>
          <w:tblCellMar>
            <w:top w:w="0" w:type="dxa"/>
            <w:bottom w:w="0" w:type="dxa"/>
          </w:tblCellMar>
        </w:tblPrEx>
        <w:tc>
          <w:tcPr>
            <w:tcW w:w="2108" w:type="dxa"/>
            <w:vMerge/>
            <w:tcBorders>
              <w:left w:val="single" w:sz="4" w:space="0" w:color="000000"/>
              <w:right w:val="single" w:sz="4" w:space="0" w:color="000000"/>
            </w:tcBorders>
            <w:tcMar>
              <w:left w:w="40" w:type="dxa"/>
              <w:right w:w="40" w:type="dxa"/>
            </w:tcMar>
          </w:tcPr>
          <w:p w14:paraId="10FC53E9" w14:textId="77777777" w:rsidR="005E3AB4" w:rsidRDefault="005E3AB4"/>
        </w:tc>
        <w:tc>
          <w:tcPr>
            <w:tcW w:w="4233" w:type="dxa"/>
            <w:tcBorders>
              <w:bottom w:val="single" w:sz="4" w:space="0" w:color="000000"/>
              <w:right w:val="single" w:sz="4" w:space="0" w:color="000000"/>
            </w:tcBorders>
            <w:tcMar>
              <w:top w:w="40" w:type="dxa"/>
              <w:left w:w="40" w:type="dxa"/>
              <w:bottom w:w="40" w:type="dxa"/>
              <w:right w:w="40" w:type="dxa"/>
            </w:tcMar>
          </w:tcPr>
          <w:p w14:paraId="3B2BD8C1" w14:textId="77777777" w:rsidR="005E3AB4" w:rsidRDefault="003C052F">
            <w:pPr>
              <w:spacing w:before="180"/>
            </w:pPr>
            <w:r>
              <w:rPr>
                <w:rFonts w:ascii="Arial" w:hAnsi="Arial"/>
                <w:color w:val="000000"/>
                <w:sz w:val="18"/>
              </w:rPr>
              <w:t xml:space="preserve">Error: Data Set </w:t>
            </w:r>
            <w:r>
              <w:rPr>
                <w:rFonts w:ascii="Arial" w:hAnsi="Arial"/>
                <w:color w:val="000000"/>
                <w:sz w:val="18"/>
              </w:rPr>
              <w:t>Does Not Match SOP Class</w:t>
            </w:r>
          </w:p>
        </w:tc>
        <w:tc>
          <w:tcPr>
            <w:tcW w:w="2012" w:type="dxa"/>
            <w:tcBorders>
              <w:bottom w:val="single" w:sz="4" w:space="0" w:color="000000"/>
              <w:right w:val="single" w:sz="4" w:space="0" w:color="000000"/>
            </w:tcBorders>
            <w:tcMar>
              <w:top w:w="40" w:type="dxa"/>
              <w:left w:w="40" w:type="dxa"/>
              <w:bottom w:w="40" w:type="dxa"/>
              <w:right w:w="40" w:type="dxa"/>
            </w:tcMar>
          </w:tcPr>
          <w:p w14:paraId="1C27260D" w14:textId="77777777" w:rsidR="005E3AB4" w:rsidRDefault="003C052F">
            <w:pPr>
              <w:spacing w:before="180"/>
              <w:jc w:val="center"/>
            </w:pPr>
            <w:r>
              <w:rPr>
                <w:rFonts w:ascii="Arial" w:hAnsi="Arial"/>
                <w:color w:val="000000"/>
                <w:sz w:val="18"/>
              </w:rPr>
              <w:t>A900</w:t>
            </w:r>
          </w:p>
        </w:tc>
        <w:tc>
          <w:tcPr>
            <w:tcW w:w="2087" w:type="dxa"/>
            <w:tcBorders>
              <w:bottom w:val="single" w:sz="4" w:space="0" w:color="000000"/>
              <w:right w:val="single" w:sz="4" w:space="0" w:color="000000"/>
            </w:tcBorders>
            <w:tcMar>
              <w:top w:w="40" w:type="dxa"/>
              <w:left w:w="40" w:type="dxa"/>
              <w:bottom w:w="40" w:type="dxa"/>
              <w:right w:w="40" w:type="dxa"/>
            </w:tcMar>
          </w:tcPr>
          <w:p w14:paraId="24EB9492" w14:textId="77777777" w:rsidR="005E3AB4" w:rsidRDefault="003C052F">
            <w:pPr>
              <w:spacing w:before="180"/>
              <w:jc w:val="center"/>
            </w:pPr>
            <w:r>
              <w:rPr>
                <w:rFonts w:ascii="Arial" w:hAnsi="Arial"/>
                <w:color w:val="000000"/>
                <w:sz w:val="18"/>
              </w:rPr>
              <w:t>(0000,0901)</w:t>
            </w:r>
          </w:p>
          <w:p w14:paraId="7CAF6254" w14:textId="77777777" w:rsidR="005E3AB4" w:rsidRDefault="003C052F">
            <w:pPr>
              <w:spacing w:before="180"/>
              <w:jc w:val="center"/>
            </w:pPr>
            <w:r>
              <w:rPr>
                <w:rFonts w:ascii="Arial" w:hAnsi="Arial"/>
                <w:color w:val="000000"/>
                <w:sz w:val="18"/>
              </w:rPr>
              <w:t>(0000,0902)</w:t>
            </w:r>
          </w:p>
        </w:tc>
      </w:tr>
      <w:tr w:rsidR="005E3AB4" w14:paraId="4EB2A34E" w14:textId="77777777">
        <w:tblPrEx>
          <w:tblCellMar>
            <w:top w:w="0" w:type="dxa"/>
            <w:bottom w:w="0" w:type="dxa"/>
          </w:tblCellMar>
        </w:tblPrEx>
        <w:tc>
          <w:tcPr>
            <w:tcW w:w="2108" w:type="dxa"/>
            <w:vMerge/>
            <w:tcBorders>
              <w:left w:val="single" w:sz="4" w:space="0" w:color="000000"/>
              <w:bottom w:val="single" w:sz="4" w:space="0" w:color="000000"/>
              <w:right w:val="single" w:sz="4" w:space="0" w:color="000000"/>
            </w:tcBorders>
            <w:tcMar>
              <w:left w:w="40" w:type="dxa"/>
              <w:bottom w:w="40" w:type="dxa"/>
              <w:right w:w="40" w:type="dxa"/>
            </w:tcMar>
          </w:tcPr>
          <w:p w14:paraId="3C5EB044" w14:textId="77777777" w:rsidR="005E3AB4" w:rsidRDefault="005E3AB4"/>
        </w:tc>
        <w:tc>
          <w:tcPr>
            <w:tcW w:w="4233" w:type="dxa"/>
            <w:tcBorders>
              <w:bottom w:val="single" w:sz="4" w:space="0" w:color="000000"/>
              <w:right w:val="single" w:sz="4" w:space="0" w:color="000000"/>
            </w:tcBorders>
            <w:tcMar>
              <w:top w:w="40" w:type="dxa"/>
              <w:left w:w="40" w:type="dxa"/>
              <w:bottom w:w="40" w:type="dxa"/>
              <w:right w:w="40" w:type="dxa"/>
            </w:tcMar>
          </w:tcPr>
          <w:p w14:paraId="179D00B0" w14:textId="77777777" w:rsidR="005E3AB4" w:rsidRDefault="003C052F">
            <w:pPr>
              <w:spacing w:before="180"/>
            </w:pPr>
            <w:r>
              <w:rPr>
                <w:rFonts w:ascii="Arial" w:hAnsi="Arial"/>
                <w:color w:val="000000"/>
                <w:sz w:val="18"/>
              </w:rPr>
              <w:t>Error: Cannot Understand</w:t>
            </w:r>
          </w:p>
        </w:tc>
        <w:tc>
          <w:tcPr>
            <w:tcW w:w="2012" w:type="dxa"/>
            <w:tcBorders>
              <w:bottom w:val="single" w:sz="4" w:space="0" w:color="000000"/>
              <w:right w:val="single" w:sz="4" w:space="0" w:color="000000"/>
            </w:tcBorders>
            <w:tcMar>
              <w:top w:w="40" w:type="dxa"/>
              <w:left w:w="40" w:type="dxa"/>
              <w:bottom w:w="40" w:type="dxa"/>
              <w:right w:w="40" w:type="dxa"/>
            </w:tcMar>
          </w:tcPr>
          <w:p w14:paraId="7D302D8F" w14:textId="77777777" w:rsidR="005E3AB4" w:rsidRDefault="003C052F">
            <w:pPr>
              <w:spacing w:before="180"/>
              <w:jc w:val="center"/>
            </w:pPr>
            <w:r>
              <w:rPr>
                <w:rFonts w:ascii="Arial" w:hAnsi="Arial"/>
                <w:color w:val="000000"/>
                <w:sz w:val="18"/>
              </w:rPr>
              <w:t>C000</w:t>
            </w:r>
          </w:p>
        </w:tc>
        <w:tc>
          <w:tcPr>
            <w:tcW w:w="2087" w:type="dxa"/>
            <w:tcBorders>
              <w:bottom w:val="single" w:sz="4" w:space="0" w:color="000000"/>
              <w:right w:val="single" w:sz="4" w:space="0" w:color="000000"/>
            </w:tcBorders>
            <w:tcMar>
              <w:top w:w="40" w:type="dxa"/>
              <w:left w:w="40" w:type="dxa"/>
              <w:bottom w:w="40" w:type="dxa"/>
              <w:right w:w="40" w:type="dxa"/>
            </w:tcMar>
          </w:tcPr>
          <w:p w14:paraId="3C50CE0C" w14:textId="77777777" w:rsidR="005E3AB4" w:rsidRDefault="003C052F">
            <w:pPr>
              <w:spacing w:before="180"/>
              <w:jc w:val="center"/>
            </w:pPr>
            <w:r>
              <w:rPr>
                <w:rFonts w:ascii="Arial" w:hAnsi="Arial"/>
                <w:color w:val="000000"/>
                <w:sz w:val="18"/>
              </w:rPr>
              <w:t>(0000,0901)</w:t>
            </w:r>
          </w:p>
          <w:p w14:paraId="02FD6905" w14:textId="77777777" w:rsidR="005E3AB4" w:rsidRDefault="003C052F">
            <w:pPr>
              <w:spacing w:before="180"/>
              <w:jc w:val="center"/>
            </w:pPr>
            <w:r>
              <w:rPr>
                <w:rFonts w:ascii="Arial" w:hAnsi="Arial"/>
                <w:color w:val="000000"/>
                <w:sz w:val="18"/>
              </w:rPr>
              <w:t>(0000,0902)</w:t>
            </w:r>
          </w:p>
        </w:tc>
      </w:tr>
      <w:tr w:rsidR="005E3AB4" w14:paraId="75C09FEE" w14:textId="77777777">
        <w:tblPrEx>
          <w:tblCellMar>
            <w:top w:w="0" w:type="dxa"/>
            <w:bottom w:w="0" w:type="dxa"/>
          </w:tblCellMar>
        </w:tblPrEx>
        <w:tc>
          <w:tcPr>
            <w:tcW w:w="21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2FD3E9" w14:textId="77777777" w:rsidR="005E3AB4" w:rsidRDefault="003C052F">
            <w:pPr>
              <w:spacing w:before="180"/>
            </w:pPr>
            <w:r>
              <w:rPr>
                <w:rFonts w:ascii="Arial" w:hAnsi="Arial"/>
                <w:color w:val="000000"/>
                <w:sz w:val="18"/>
              </w:rPr>
              <w:t>Success</w:t>
            </w:r>
          </w:p>
        </w:tc>
        <w:tc>
          <w:tcPr>
            <w:tcW w:w="4233" w:type="dxa"/>
            <w:tcBorders>
              <w:bottom w:val="single" w:sz="4" w:space="0" w:color="000000"/>
              <w:right w:val="single" w:sz="4" w:space="0" w:color="000000"/>
            </w:tcBorders>
            <w:tcMar>
              <w:top w:w="40" w:type="dxa"/>
              <w:left w:w="40" w:type="dxa"/>
              <w:bottom w:w="40" w:type="dxa"/>
              <w:right w:w="40" w:type="dxa"/>
            </w:tcMar>
          </w:tcPr>
          <w:p w14:paraId="63E163B0" w14:textId="77777777" w:rsidR="005E3AB4" w:rsidRDefault="005E3AB4"/>
        </w:tc>
        <w:tc>
          <w:tcPr>
            <w:tcW w:w="2012" w:type="dxa"/>
            <w:tcBorders>
              <w:bottom w:val="single" w:sz="4" w:space="0" w:color="000000"/>
              <w:right w:val="single" w:sz="4" w:space="0" w:color="000000"/>
            </w:tcBorders>
            <w:tcMar>
              <w:top w:w="40" w:type="dxa"/>
              <w:left w:w="40" w:type="dxa"/>
              <w:bottom w:w="40" w:type="dxa"/>
              <w:right w:w="40" w:type="dxa"/>
            </w:tcMar>
          </w:tcPr>
          <w:p w14:paraId="58BA532B" w14:textId="77777777" w:rsidR="005E3AB4" w:rsidRDefault="003C052F">
            <w:pPr>
              <w:spacing w:before="180"/>
              <w:jc w:val="center"/>
            </w:pPr>
            <w:r>
              <w:rPr>
                <w:rFonts w:ascii="Arial" w:hAnsi="Arial"/>
                <w:color w:val="000000"/>
                <w:sz w:val="18"/>
              </w:rPr>
              <w:t>0000</w:t>
            </w:r>
          </w:p>
        </w:tc>
        <w:tc>
          <w:tcPr>
            <w:tcW w:w="2087" w:type="dxa"/>
            <w:tcBorders>
              <w:bottom w:val="single" w:sz="4" w:space="0" w:color="000000"/>
              <w:right w:val="single" w:sz="4" w:space="0" w:color="000000"/>
            </w:tcBorders>
            <w:tcMar>
              <w:top w:w="40" w:type="dxa"/>
              <w:left w:w="40" w:type="dxa"/>
              <w:bottom w:w="40" w:type="dxa"/>
              <w:right w:w="40" w:type="dxa"/>
            </w:tcMar>
          </w:tcPr>
          <w:p w14:paraId="7F15789A" w14:textId="77777777" w:rsidR="005E3AB4" w:rsidRDefault="003C052F">
            <w:pPr>
              <w:spacing w:before="180"/>
              <w:jc w:val="center"/>
            </w:pPr>
            <w:r>
              <w:rPr>
                <w:rFonts w:ascii="Arial" w:hAnsi="Arial"/>
                <w:color w:val="000000"/>
                <w:sz w:val="18"/>
              </w:rPr>
              <w:t>None</w:t>
            </w:r>
          </w:p>
        </w:tc>
      </w:tr>
    </w:tbl>
    <w:p w14:paraId="79C4748E" w14:textId="77777777" w:rsidR="005E3AB4" w:rsidRDefault="003C052F">
      <w:pPr>
        <w:keepNext/>
        <w:spacing w:before="180"/>
        <w:ind w:left="360" w:right="360"/>
        <w:jc w:val="both"/>
      </w:pPr>
      <w:bookmarkStart w:id="2553" w:name="idp140421967537088"/>
      <w:r>
        <w:rPr>
          <w:rFonts w:ascii="Arial" w:hAnsi="Arial"/>
          <w:color w:val="000000"/>
          <w:sz w:val="18"/>
        </w:rPr>
        <w:t>Note</w:t>
      </w:r>
    </w:p>
    <w:bookmarkEnd w:id="2553"/>
    <w:p w14:paraId="00B8589C" w14:textId="77777777" w:rsidR="005E3AB4" w:rsidRDefault="003C052F">
      <w:pPr>
        <w:spacing w:before="180"/>
        <w:ind w:left="360" w:right="360"/>
        <w:jc w:val="both"/>
      </w:pPr>
      <w:r>
        <w:rPr>
          <w:rFonts w:ascii="Arial" w:hAnsi="Arial"/>
          <w:color w:val="000000"/>
          <w:sz w:val="18"/>
        </w:rPr>
        <w:t xml:space="preserve">Status Codes are returned in DIMSE response messages (see </w:t>
      </w:r>
      <w:hyperlink r:id="rId684" w:anchor="PS3.7">
        <w:r>
          <w:rPr>
            <w:rFonts w:ascii="Arial" w:hAnsi="Arial"/>
            <w:color w:val="000000"/>
            <w:sz w:val="18"/>
          </w:rPr>
          <w:t>PS3.7</w:t>
        </w:r>
      </w:hyperlink>
      <w:r>
        <w:rPr>
          <w:rFonts w:ascii="Arial" w:hAnsi="Arial"/>
          <w:color w:val="000000"/>
          <w:sz w:val="18"/>
        </w:rPr>
        <w:t xml:space="preserve">). The code </w:t>
      </w:r>
      <w:r>
        <w:rPr>
          <w:rFonts w:ascii="Arial" w:hAnsi="Arial"/>
          <w:color w:val="000000"/>
          <w:sz w:val="18"/>
        </w:rPr>
        <w:t>values stated in column "Status Codes" are returned in Status Command Element (0000,0900).</w:t>
      </w:r>
    </w:p>
    <w:p w14:paraId="3B2C173D" w14:textId="77777777" w:rsidR="005E3AB4" w:rsidRDefault="003C052F">
      <w:pPr>
        <w:spacing w:before="180"/>
      </w:pPr>
      <w:bookmarkStart w:id="2554" w:name="sect_T_4_3"/>
      <w:r>
        <w:rPr>
          <w:rFonts w:ascii="Arial" w:hAnsi="Arial"/>
          <w:b/>
          <w:color w:val="000000"/>
          <w:sz w:val="24"/>
        </w:rPr>
        <w:t>T.4.3 Hanging Protocol Storage SOP Class UID</w:t>
      </w:r>
    </w:p>
    <w:bookmarkEnd w:id="2554"/>
    <w:p w14:paraId="25844C57" w14:textId="77777777" w:rsidR="005E3AB4" w:rsidRDefault="003C052F">
      <w:pPr>
        <w:spacing w:before="180"/>
        <w:jc w:val="both"/>
      </w:pPr>
      <w:r>
        <w:rPr>
          <w:rFonts w:ascii="Arial" w:hAnsi="Arial"/>
          <w:color w:val="000000"/>
          <w:sz w:val="18"/>
        </w:rPr>
        <w:t>The Hanging Protocol Storage SOP Class shall be uniquely identified by the Hanging Protocol Storage SOP Class UID, which</w:t>
      </w:r>
      <w:r>
        <w:rPr>
          <w:rFonts w:ascii="Arial" w:hAnsi="Arial"/>
          <w:color w:val="000000"/>
          <w:sz w:val="18"/>
        </w:rPr>
        <w:t xml:space="preserve"> shall have a value "1.2.840.10008.5.1.4.38.1".</w:t>
      </w:r>
    </w:p>
    <w:p w14:paraId="5F7167FE" w14:textId="77777777" w:rsidR="005E3AB4" w:rsidRDefault="003C052F">
      <w:pPr>
        <w:spacing w:before="180"/>
      </w:pPr>
      <w:bookmarkStart w:id="2555" w:name="sect_T_4_4"/>
      <w:r>
        <w:rPr>
          <w:rFonts w:ascii="Arial" w:hAnsi="Arial"/>
          <w:b/>
          <w:color w:val="000000"/>
          <w:sz w:val="24"/>
        </w:rPr>
        <w:t>T.4.4 Conformance Statement Requirements</w:t>
      </w:r>
    </w:p>
    <w:bookmarkEnd w:id="2555"/>
    <w:p w14:paraId="1CAF5291" w14:textId="77777777" w:rsidR="005E3AB4" w:rsidRDefault="003C052F">
      <w:pPr>
        <w:spacing w:before="180"/>
        <w:jc w:val="both"/>
      </w:pPr>
      <w:r>
        <w:rPr>
          <w:rFonts w:ascii="Arial" w:hAnsi="Arial"/>
          <w:color w:val="000000"/>
          <w:sz w:val="18"/>
        </w:rPr>
        <w:t xml:space="preserve">An implementation may conform to the Hanging Protocol Storage SOP Class as an SCU, SCP or both. The Conformance Statement shall be in the format defined in </w:t>
      </w:r>
      <w:hyperlink r:id="rId685" w:anchor="PS3.2">
        <w:r>
          <w:rPr>
            <w:rFonts w:ascii="Arial" w:hAnsi="Arial"/>
            <w:color w:val="000000"/>
            <w:sz w:val="18"/>
          </w:rPr>
          <w:t>PS3.2</w:t>
        </w:r>
      </w:hyperlink>
      <w:r>
        <w:rPr>
          <w:rFonts w:ascii="Arial" w:hAnsi="Arial"/>
          <w:color w:val="000000"/>
          <w:sz w:val="18"/>
        </w:rPr>
        <w:t>.</w:t>
      </w:r>
    </w:p>
    <w:p w14:paraId="0CFF4F9C" w14:textId="77777777" w:rsidR="005E3AB4" w:rsidRDefault="003C052F">
      <w:pPr>
        <w:spacing w:before="180"/>
      </w:pPr>
      <w:bookmarkStart w:id="2556" w:name="sect_T_4_4_1"/>
      <w:r>
        <w:rPr>
          <w:rFonts w:ascii="Arial" w:hAnsi="Arial"/>
          <w:b/>
          <w:color w:val="000000"/>
          <w:sz w:val="26"/>
        </w:rPr>
        <w:t>T.4.4.1 SCU Conformance Requirements</w:t>
      </w:r>
    </w:p>
    <w:bookmarkEnd w:id="2556"/>
    <w:p w14:paraId="399DB95D" w14:textId="77777777" w:rsidR="005E3AB4" w:rsidRDefault="003C052F">
      <w:pPr>
        <w:spacing w:before="180"/>
        <w:jc w:val="both"/>
      </w:pPr>
      <w:r>
        <w:rPr>
          <w:rFonts w:ascii="Arial" w:hAnsi="Arial"/>
          <w:color w:val="000000"/>
          <w:sz w:val="18"/>
        </w:rPr>
        <w:t>An implementation that conforms to the Hanging Protocol Storage SOP Class as an SCU that is a creator of Hanging Protocol SOP Instances shall state in its Conformance Statement:</w:t>
      </w:r>
    </w:p>
    <w:p w14:paraId="72DCE645" w14:textId="77777777" w:rsidR="005E3AB4" w:rsidRDefault="003C052F">
      <w:pPr>
        <w:numPr>
          <w:ilvl w:val="0"/>
          <w:numId w:val="262"/>
        </w:numPr>
        <w:tabs>
          <w:tab w:val="left" w:pos="180"/>
        </w:tabs>
        <w:spacing w:before="180"/>
        <w:ind w:left="180" w:hanging="180"/>
        <w:jc w:val="both"/>
      </w:pPr>
      <w:bookmarkStart w:id="2557" w:name="idp140421967546672"/>
      <w:bookmarkStart w:id="2558" w:name="idp140421967546416"/>
      <w:r>
        <w:rPr>
          <w:rFonts w:ascii="Arial" w:hAnsi="Arial"/>
          <w:color w:val="000000"/>
          <w:sz w:val="18"/>
        </w:rPr>
        <w:t xml:space="preserve">The </w:t>
      </w:r>
      <w:r>
        <w:rPr>
          <w:rFonts w:ascii="Arial" w:hAnsi="Arial"/>
          <w:color w:val="000000"/>
          <w:sz w:val="18"/>
        </w:rPr>
        <w:t>manner in which the values of the Hanging Protocol IOD Attributes are derived from displayed images, layouts, operator intervention or defaults.</w:t>
      </w:r>
    </w:p>
    <w:p w14:paraId="1F7ADBD4" w14:textId="77777777" w:rsidR="005E3AB4" w:rsidRDefault="003C052F">
      <w:pPr>
        <w:numPr>
          <w:ilvl w:val="0"/>
          <w:numId w:val="262"/>
        </w:numPr>
        <w:tabs>
          <w:tab w:val="left" w:pos="180"/>
        </w:tabs>
        <w:spacing w:before="180"/>
        <w:ind w:left="180" w:hanging="180"/>
        <w:jc w:val="both"/>
      </w:pPr>
      <w:bookmarkStart w:id="2559" w:name="idp140421967547600"/>
      <w:bookmarkEnd w:id="2557"/>
      <w:bookmarkEnd w:id="2558"/>
      <w:r>
        <w:rPr>
          <w:rFonts w:ascii="Arial" w:hAnsi="Arial"/>
          <w:color w:val="000000"/>
          <w:sz w:val="18"/>
        </w:rPr>
        <w:lastRenderedPageBreak/>
        <w:t>Any Private Attributes that are used as the value of Selector Attribute (0072,0026) in the Image Set Selector S</w:t>
      </w:r>
      <w:r>
        <w:rPr>
          <w:rFonts w:ascii="Arial" w:hAnsi="Arial"/>
          <w:color w:val="000000"/>
          <w:sz w:val="18"/>
        </w:rPr>
        <w:t>equence, Filter Operations Sequence or Sorting Operations Sequence.</w:t>
      </w:r>
    </w:p>
    <w:p w14:paraId="47502A1C" w14:textId="77777777" w:rsidR="005E3AB4" w:rsidRDefault="003C052F">
      <w:pPr>
        <w:numPr>
          <w:ilvl w:val="0"/>
          <w:numId w:val="262"/>
        </w:numPr>
        <w:tabs>
          <w:tab w:val="left" w:pos="180"/>
        </w:tabs>
        <w:spacing w:before="180"/>
        <w:ind w:left="180" w:hanging="180"/>
        <w:jc w:val="both"/>
      </w:pPr>
      <w:bookmarkStart w:id="2560" w:name="idp140421967548560"/>
      <w:bookmarkEnd w:id="2559"/>
      <w:r>
        <w:rPr>
          <w:rFonts w:ascii="Arial" w:hAnsi="Arial"/>
          <w:color w:val="000000"/>
          <w:sz w:val="18"/>
        </w:rPr>
        <w:t>The optional Attributes that may be included in a Hanging Protocol SOP Instance.</w:t>
      </w:r>
    </w:p>
    <w:p w14:paraId="696C42B2" w14:textId="77777777" w:rsidR="005E3AB4" w:rsidRDefault="003C052F">
      <w:pPr>
        <w:numPr>
          <w:ilvl w:val="0"/>
          <w:numId w:val="262"/>
        </w:numPr>
        <w:tabs>
          <w:tab w:val="left" w:pos="180"/>
        </w:tabs>
        <w:spacing w:before="180"/>
        <w:ind w:left="180" w:hanging="180"/>
        <w:jc w:val="both"/>
      </w:pPr>
      <w:bookmarkStart w:id="2561" w:name="idp140421967549424"/>
      <w:bookmarkEnd w:id="2560"/>
      <w:r>
        <w:rPr>
          <w:rFonts w:ascii="Arial" w:hAnsi="Arial"/>
          <w:color w:val="000000"/>
          <w:sz w:val="18"/>
        </w:rPr>
        <w:t>The behavior of the SCU in the case of a successful C-STORE response status.</w:t>
      </w:r>
    </w:p>
    <w:p w14:paraId="79478E49" w14:textId="77777777" w:rsidR="005E3AB4" w:rsidRDefault="003C052F">
      <w:pPr>
        <w:numPr>
          <w:ilvl w:val="0"/>
          <w:numId w:val="262"/>
        </w:numPr>
        <w:tabs>
          <w:tab w:val="left" w:pos="180"/>
        </w:tabs>
        <w:spacing w:before="180"/>
        <w:ind w:left="180" w:hanging="180"/>
        <w:jc w:val="both"/>
      </w:pPr>
      <w:bookmarkStart w:id="2562" w:name="idp140421967550272"/>
      <w:bookmarkEnd w:id="2561"/>
      <w:r>
        <w:rPr>
          <w:rFonts w:ascii="Arial" w:hAnsi="Arial"/>
          <w:color w:val="000000"/>
          <w:sz w:val="18"/>
        </w:rPr>
        <w:t>The behavior of the SCU in eac</w:t>
      </w:r>
      <w:r>
        <w:rPr>
          <w:rFonts w:ascii="Arial" w:hAnsi="Arial"/>
          <w:color w:val="000000"/>
          <w:sz w:val="18"/>
        </w:rPr>
        <w:t>h case of a failure C-STORE response status.</w:t>
      </w:r>
    </w:p>
    <w:p w14:paraId="492A8EBD" w14:textId="77777777" w:rsidR="005E3AB4" w:rsidRDefault="003C052F">
      <w:pPr>
        <w:spacing w:before="180"/>
      </w:pPr>
      <w:bookmarkStart w:id="2563" w:name="sect_T_4_4_2"/>
      <w:bookmarkEnd w:id="2562"/>
      <w:r>
        <w:rPr>
          <w:rFonts w:ascii="Arial" w:hAnsi="Arial"/>
          <w:b/>
          <w:color w:val="000000"/>
          <w:sz w:val="26"/>
        </w:rPr>
        <w:t>T.4.4.2 SCP Conformance Requirements</w:t>
      </w:r>
    </w:p>
    <w:bookmarkEnd w:id="2563"/>
    <w:p w14:paraId="00B2CB32" w14:textId="77777777" w:rsidR="005E3AB4" w:rsidRDefault="003C052F">
      <w:pPr>
        <w:spacing w:before="180"/>
        <w:jc w:val="both"/>
      </w:pPr>
      <w:r>
        <w:rPr>
          <w:rFonts w:ascii="Arial" w:hAnsi="Arial"/>
          <w:color w:val="000000"/>
          <w:sz w:val="18"/>
        </w:rPr>
        <w:t xml:space="preserve">An implementation that conforms to the Hanging Protocol Storage SOP Class as an SCP that interprets Hanging Protocol SOP Instances for display shall state in its Conformance </w:t>
      </w:r>
      <w:r>
        <w:rPr>
          <w:rFonts w:ascii="Arial" w:hAnsi="Arial"/>
          <w:color w:val="000000"/>
          <w:sz w:val="18"/>
        </w:rPr>
        <w:t>Statement:</w:t>
      </w:r>
    </w:p>
    <w:p w14:paraId="6629EB2B" w14:textId="77777777" w:rsidR="005E3AB4" w:rsidRDefault="003C052F">
      <w:pPr>
        <w:numPr>
          <w:ilvl w:val="0"/>
          <w:numId w:val="263"/>
        </w:numPr>
        <w:tabs>
          <w:tab w:val="left" w:pos="180"/>
        </w:tabs>
        <w:spacing w:before="180"/>
        <w:ind w:left="180" w:hanging="180"/>
        <w:jc w:val="both"/>
      </w:pPr>
      <w:bookmarkStart w:id="2564" w:name="idp140421967553696"/>
      <w:bookmarkStart w:id="2565" w:name="idp140421967553440"/>
      <w:r>
        <w:rPr>
          <w:rFonts w:ascii="Arial" w:hAnsi="Arial"/>
          <w:color w:val="000000"/>
          <w:sz w:val="18"/>
        </w:rPr>
        <w:t>The range of display environments that the SCP will support (e.g., number of screens, size of screens, overlapping image boxes).</w:t>
      </w:r>
    </w:p>
    <w:p w14:paraId="712FBEB0" w14:textId="77777777" w:rsidR="005E3AB4" w:rsidRDefault="003C052F">
      <w:pPr>
        <w:numPr>
          <w:ilvl w:val="0"/>
          <w:numId w:val="263"/>
        </w:numPr>
        <w:tabs>
          <w:tab w:val="left" w:pos="180"/>
        </w:tabs>
        <w:spacing w:before="180"/>
        <w:ind w:left="180" w:hanging="180"/>
        <w:jc w:val="both"/>
      </w:pPr>
      <w:bookmarkStart w:id="2566" w:name="idp140421967554608"/>
      <w:bookmarkEnd w:id="2564"/>
      <w:bookmarkEnd w:id="2565"/>
      <w:r>
        <w:rPr>
          <w:rFonts w:ascii="Arial" w:hAnsi="Arial"/>
          <w:color w:val="000000"/>
          <w:sz w:val="18"/>
        </w:rPr>
        <w:t>The optional Attributes of the Hanging Protocol IOD that it is capable of interpreting and those that are not suppor</w:t>
      </w:r>
      <w:r>
        <w:rPr>
          <w:rFonts w:ascii="Arial" w:hAnsi="Arial"/>
          <w:color w:val="000000"/>
          <w:sz w:val="18"/>
        </w:rPr>
        <w:t>ted.</w:t>
      </w:r>
    </w:p>
    <w:p w14:paraId="4FB36B16" w14:textId="77777777" w:rsidR="005E3AB4" w:rsidRDefault="003C052F">
      <w:pPr>
        <w:numPr>
          <w:ilvl w:val="0"/>
          <w:numId w:val="263"/>
        </w:numPr>
        <w:tabs>
          <w:tab w:val="left" w:pos="180"/>
        </w:tabs>
        <w:spacing w:before="180"/>
        <w:ind w:left="180" w:hanging="180"/>
        <w:jc w:val="both"/>
      </w:pPr>
      <w:bookmarkStart w:id="2567" w:name="idp140421967555504"/>
      <w:bookmarkEnd w:id="2566"/>
      <w:r>
        <w:rPr>
          <w:rFonts w:ascii="Arial" w:hAnsi="Arial"/>
          <w:color w:val="000000"/>
          <w:sz w:val="18"/>
        </w:rPr>
        <w:t>Description of application behavior when the value of Partial Data Display Handling (0072,0208) is ADAPT_LAYOUT or zero length.</w:t>
      </w:r>
    </w:p>
    <w:p w14:paraId="311FFC4A" w14:textId="77777777" w:rsidR="005E3AB4" w:rsidRDefault="003C052F">
      <w:pPr>
        <w:numPr>
          <w:ilvl w:val="0"/>
          <w:numId w:val="263"/>
        </w:numPr>
        <w:tabs>
          <w:tab w:val="left" w:pos="180"/>
        </w:tabs>
        <w:spacing w:before="180"/>
        <w:ind w:left="180" w:hanging="180"/>
        <w:jc w:val="both"/>
      </w:pPr>
      <w:bookmarkStart w:id="2568" w:name="idp140421967556400"/>
      <w:bookmarkEnd w:id="2567"/>
      <w:r>
        <w:rPr>
          <w:rFonts w:ascii="Arial" w:hAnsi="Arial"/>
          <w:color w:val="000000"/>
          <w:sz w:val="18"/>
        </w:rPr>
        <w:t xml:space="preserve">Description of application behavior when the display environment of the Hanging Protocol Instance differs from the display </w:t>
      </w:r>
      <w:r>
        <w:rPr>
          <w:rFonts w:ascii="Arial" w:hAnsi="Arial"/>
          <w:color w:val="000000"/>
          <w:sz w:val="18"/>
        </w:rPr>
        <w:t>environment of the application, with respect to preserving layout versus spatial resolution.</w:t>
      </w:r>
    </w:p>
    <w:p w14:paraId="331E7FCC" w14:textId="77777777" w:rsidR="005E3AB4" w:rsidRDefault="003C052F">
      <w:pPr>
        <w:numPr>
          <w:ilvl w:val="0"/>
          <w:numId w:val="263"/>
        </w:numPr>
        <w:tabs>
          <w:tab w:val="left" w:pos="180"/>
        </w:tabs>
        <w:spacing w:before="180"/>
        <w:ind w:left="180" w:hanging="180"/>
        <w:jc w:val="both"/>
      </w:pPr>
      <w:bookmarkStart w:id="2569" w:name="idp140421967557392"/>
      <w:bookmarkEnd w:id="2568"/>
      <w:r>
        <w:rPr>
          <w:rFonts w:ascii="Arial" w:hAnsi="Arial"/>
          <w:color w:val="000000"/>
          <w:sz w:val="18"/>
        </w:rPr>
        <w:t>The Image Storage SOP Classes for which the Hanging Protocol Storage SOP Class is supported</w:t>
      </w:r>
    </w:p>
    <w:bookmarkEnd w:id="2569"/>
    <w:p w14:paraId="34197194" w14:textId="77777777" w:rsidR="005E3AB4" w:rsidRDefault="003C052F">
      <w:pPr>
        <w:spacing w:before="180"/>
        <w:jc w:val="both"/>
      </w:pPr>
      <w:r>
        <w:rPr>
          <w:rFonts w:ascii="Arial" w:hAnsi="Arial"/>
          <w:color w:val="000000"/>
          <w:sz w:val="18"/>
        </w:rPr>
        <w:t xml:space="preserve">An implementation that conforms to the Hanging Protocol Storage SOP </w:t>
      </w:r>
      <w:r>
        <w:rPr>
          <w:rFonts w:ascii="Arial" w:hAnsi="Arial"/>
          <w:color w:val="000000"/>
          <w:sz w:val="18"/>
        </w:rPr>
        <w:t>Class as an SCP shall state in its Conformance Statement:</w:t>
      </w:r>
    </w:p>
    <w:p w14:paraId="4F2704A5" w14:textId="77777777" w:rsidR="005E3AB4" w:rsidRDefault="003C052F">
      <w:pPr>
        <w:numPr>
          <w:ilvl w:val="0"/>
          <w:numId w:val="264"/>
        </w:numPr>
        <w:tabs>
          <w:tab w:val="left" w:pos="180"/>
        </w:tabs>
        <w:spacing w:before="180"/>
        <w:ind w:left="180" w:hanging="180"/>
        <w:jc w:val="both"/>
      </w:pPr>
      <w:bookmarkStart w:id="2570" w:name="idp140421967559152"/>
      <w:bookmarkStart w:id="2571" w:name="idp140421967558896"/>
      <w:r>
        <w:rPr>
          <w:rFonts w:ascii="Arial" w:hAnsi="Arial"/>
          <w:color w:val="000000"/>
          <w:sz w:val="18"/>
        </w:rPr>
        <w:t>The behavior of the SCP in the case of a successful C-STORE operation, including the access method for a stored Hanging Protocol SOP Instance, and the duration of the storage.</w:t>
      </w:r>
    </w:p>
    <w:p w14:paraId="26EA0B87" w14:textId="77777777" w:rsidR="005E3AB4" w:rsidRDefault="003C052F">
      <w:pPr>
        <w:numPr>
          <w:ilvl w:val="0"/>
          <w:numId w:val="264"/>
        </w:numPr>
        <w:tabs>
          <w:tab w:val="left" w:pos="180"/>
        </w:tabs>
        <w:spacing w:before="180"/>
        <w:ind w:left="180" w:hanging="180"/>
        <w:jc w:val="both"/>
      </w:pPr>
      <w:bookmarkStart w:id="2572" w:name="idp140421967560096"/>
      <w:bookmarkEnd w:id="2570"/>
      <w:bookmarkEnd w:id="2571"/>
      <w:r>
        <w:rPr>
          <w:rFonts w:ascii="Arial" w:hAnsi="Arial"/>
          <w:color w:val="000000"/>
          <w:sz w:val="18"/>
        </w:rPr>
        <w:t>The meaning of each ca</w:t>
      </w:r>
      <w:r>
        <w:rPr>
          <w:rFonts w:ascii="Arial" w:hAnsi="Arial"/>
          <w:color w:val="000000"/>
          <w:sz w:val="18"/>
        </w:rPr>
        <w:t>se of a failure C-STORE response status, as well as appropriate recovery action.</w:t>
      </w:r>
    </w:p>
    <w:bookmarkEnd w:id="2572"/>
    <w:p w14:paraId="7BC90EDC" w14:textId="77777777" w:rsidR="005E3AB4" w:rsidRDefault="005E3AB4">
      <w:pPr>
        <w:sectPr w:rsidR="005E3AB4">
          <w:headerReference w:type="even" r:id="rId686"/>
          <w:headerReference w:type="default" r:id="rId687"/>
          <w:footerReference w:type="even" r:id="rId688"/>
          <w:footerReference w:type="default" r:id="rId689"/>
          <w:headerReference w:type="first" r:id="rId690"/>
          <w:footerReference w:type="first" r:id="rId691"/>
          <w:pgSz w:w="12240" w:h="15840"/>
          <w:pgMar w:top="1440" w:right="720" w:bottom="1440" w:left="1080" w:header="720" w:footer="720" w:gutter="0"/>
          <w:cols w:space="720"/>
          <w:titlePg/>
        </w:sectPr>
      </w:pPr>
    </w:p>
    <w:p w14:paraId="6B4BFF70" w14:textId="77777777" w:rsidR="005E3AB4" w:rsidRDefault="003C052F">
      <w:pPr>
        <w:keepNext/>
        <w:spacing w:before="180"/>
      </w:pPr>
      <w:bookmarkStart w:id="2573" w:name="chapter_U"/>
      <w:r>
        <w:rPr>
          <w:rFonts w:ascii="Arial" w:hAnsi="Arial"/>
          <w:b/>
          <w:color w:val="000000"/>
          <w:sz w:val="50"/>
        </w:rPr>
        <w:lastRenderedPageBreak/>
        <w:t>U Hanging Protocol Query/Retrieve Service Class</w:t>
      </w:r>
    </w:p>
    <w:p w14:paraId="5D934CB8" w14:textId="77777777" w:rsidR="005E3AB4" w:rsidRDefault="003C052F">
      <w:pPr>
        <w:spacing w:before="180"/>
      </w:pPr>
      <w:bookmarkStart w:id="2574" w:name="sect_U_1"/>
      <w:bookmarkEnd w:id="2573"/>
      <w:r>
        <w:rPr>
          <w:rFonts w:ascii="Arial" w:hAnsi="Arial"/>
          <w:b/>
          <w:color w:val="000000"/>
          <w:sz w:val="28"/>
        </w:rPr>
        <w:t>U.1 Overview</w:t>
      </w:r>
    </w:p>
    <w:p w14:paraId="76F3115F" w14:textId="77777777" w:rsidR="005E3AB4" w:rsidRDefault="003C052F">
      <w:pPr>
        <w:spacing w:before="180"/>
      </w:pPr>
      <w:bookmarkStart w:id="2575" w:name="sect_U_1_1"/>
      <w:bookmarkEnd w:id="2574"/>
      <w:r>
        <w:rPr>
          <w:rFonts w:ascii="Arial" w:hAnsi="Arial"/>
          <w:b/>
          <w:color w:val="000000"/>
          <w:sz w:val="24"/>
        </w:rPr>
        <w:t>U.1.1 Scope</w:t>
      </w:r>
    </w:p>
    <w:bookmarkEnd w:id="2575"/>
    <w:p w14:paraId="65EE643E" w14:textId="77777777" w:rsidR="005E3AB4" w:rsidRDefault="003C052F">
      <w:pPr>
        <w:spacing w:before="180"/>
        <w:jc w:val="both"/>
      </w:pPr>
      <w:r>
        <w:rPr>
          <w:rFonts w:ascii="Arial" w:hAnsi="Arial"/>
          <w:color w:val="000000"/>
          <w:sz w:val="18"/>
        </w:rPr>
        <w:t xml:space="preserve">The Hanging Protocol Query/Retrieve Service Class defines an application-level class-of-service that facilitates access to </w:t>
      </w:r>
      <w:r>
        <w:rPr>
          <w:rFonts w:ascii="Arial" w:hAnsi="Arial"/>
          <w:color w:val="000000"/>
          <w:sz w:val="18"/>
        </w:rPr>
        <w:t>Hanging Protocol composite objects. It provides query and retrieve/transfer capabilities similar to the Basic Worklist Management Service Class and Query/Retrieve Service Class.</w:t>
      </w:r>
    </w:p>
    <w:p w14:paraId="05888CBF" w14:textId="77777777" w:rsidR="005E3AB4" w:rsidRDefault="003C052F">
      <w:pPr>
        <w:spacing w:before="180"/>
      </w:pPr>
      <w:bookmarkStart w:id="2576" w:name="sect_U_1_2"/>
      <w:r>
        <w:rPr>
          <w:rFonts w:ascii="Arial" w:hAnsi="Arial"/>
          <w:b/>
          <w:color w:val="000000"/>
          <w:sz w:val="24"/>
        </w:rPr>
        <w:t>U.1.2 Conventions</w:t>
      </w:r>
    </w:p>
    <w:bookmarkEnd w:id="2576"/>
    <w:p w14:paraId="628C3647" w14:textId="77777777" w:rsidR="005E3AB4" w:rsidRDefault="003C052F">
      <w:pPr>
        <w:spacing w:before="180"/>
        <w:jc w:val="both"/>
      </w:pPr>
      <w:r>
        <w:rPr>
          <w:rFonts w:ascii="Arial" w:hAnsi="Arial"/>
          <w:color w:val="000000"/>
          <w:sz w:val="18"/>
        </w:rPr>
        <w:t>See Conventions for the Basic Worklist Management Service (K</w:t>
      </w:r>
      <w:r>
        <w:rPr>
          <w:rFonts w:ascii="Arial" w:hAnsi="Arial"/>
          <w:color w:val="000000"/>
          <w:sz w:val="18"/>
        </w:rPr>
        <w:t>.1.2).</w:t>
      </w:r>
    </w:p>
    <w:p w14:paraId="380B3928" w14:textId="77777777" w:rsidR="005E3AB4" w:rsidRDefault="003C052F">
      <w:pPr>
        <w:spacing w:before="180"/>
      </w:pPr>
      <w:bookmarkStart w:id="2577" w:name="sect_U_1_3"/>
      <w:r>
        <w:rPr>
          <w:rFonts w:ascii="Arial" w:hAnsi="Arial"/>
          <w:b/>
          <w:color w:val="000000"/>
          <w:sz w:val="24"/>
        </w:rPr>
        <w:t>U.1.3 Query/Retrieve Information Model</w:t>
      </w:r>
    </w:p>
    <w:bookmarkEnd w:id="2577"/>
    <w:p w14:paraId="219C7492" w14:textId="77777777" w:rsidR="005E3AB4" w:rsidRDefault="003C052F">
      <w:pPr>
        <w:spacing w:before="180"/>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w:t>
      </w:r>
      <w:r>
        <w:rPr>
          <w:rFonts w:ascii="Arial" w:hAnsi="Arial"/>
          <w:color w:val="000000"/>
          <w:sz w:val="18"/>
        </w:rPr>
        <w:t>s organized into a Hanging Protocol Information Model.</w:t>
      </w:r>
    </w:p>
    <w:p w14:paraId="0A30D1FE" w14:textId="77777777" w:rsidR="005E3AB4" w:rsidRDefault="003C052F">
      <w:pPr>
        <w:spacing w:before="180"/>
      </w:pPr>
      <w:bookmarkStart w:id="2578" w:name="sect_U_1_4"/>
      <w:r>
        <w:rPr>
          <w:rFonts w:ascii="Arial" w:hAnsi="Arial"/>
          <w:b/>
          <w:color w:val="000000"/>
          <w:sz w:val="24"/>
        </w:rPr>
        <w:t>U.1.4 Service Definition</w:t>
      </w:r>
    </w:p>
    <w:bookmarkEnd w:id="2578"/>
    <w:p w14:paraId="0DF4C5A8" w14:textId="77777777" w:rsidR="005E3AB4" w:rsidRDefault="003C052F">
      <w:pPr>
        <w:spacing w:before="180"/>
        <w:jc w:val="both"/>
      </w:pPr>
      <w:r>
        <w:rPr>
          <w:rFonts w:ascii="Arial" w:hAnsi="Arial"/>
          <w:color w:val="000000"/>
          <w:sz w:val="18"/>
        </w:rPr>
        <w:t>Two peer DICOM AEs implement a SOP Class of the Hanging Protocol Query/Retrieve Service Class with one serving in the SCU role and one serving in the SCP role. SOP Classes of the Hanging Protocol Query/Retrieve Service Class are implemented using the DIMSE</w:t>
      </w:r>
      <w:r>
        <w:rPr>
          <w:rFonts w:ascii="Arial" w:hAnsi="Arial"/>
          <w:color w:val="000000"/>
          <w:sz w:val="18"/>
        </w:rPr>
        <w:t xml:space="preserve">-C C-FIND, C-MOVE and C-GET services as defined in </w:t>
      </w:r>
      <w:hyperlink r:id="rId692" w:anchor="PS3.7">
        <w:r>
          <w:rPr>
            <w:rFonts w:ascii="Arial" w:hAnsi="Arial"/>
            <w:color w:val="000000"/>
            <w:sz w:val="18"/>
          </w:rPr>
          <w:t>PS3.7</w:t>
        </w:r>
      </w:hyperlink>
      <w:r>
        <w:rPr>
          <w:rFonts w:ascii="Arial" w:hAnsi="Arial"/>
          <w:color w:val="000000"/>
          <w:sz w:val="18"/>
        </w:rPr>
        <w:t>.</w:t>
      </w:r>
    </w:p>
    <w:p w14:paraId="024F8358" w14:textId="77777777" w:rsidR="005E3AB4" w:rsidRDefault="003C052F">
      <w:pPr>
        <w:spacing w:before="180"/>
        <w:jc w:val="both"/>
      </w:pPr>
      <w:r>
        <w:rPr>
          <w:rFonts w:ascii="Arial" w:hAnsi="Arial"/>
          <w:color w:val="000000"/>
          <w:sz w:val="18"/>
        </w:rPr>
        <w:t>The semantics of the C-FIND and C-GET services are the same as those defined in the Service Definition of the Basic Worklist Management Service Class.</w:t>
      </w:r>
    </w:p>
    <w:p w14:paraId="3F6E7B1F" w14:textId="77777777" w:rsidR="005E3AB4" w:rsidRDefault="003C052F">
      <w:pPr>
        <w:spacing w:before="180"/>
        <w:jc w:val="both"/>
      </w:pPr>
      <w:r>
        <w:rPr>
          <w:rFonts w:ascii="Arial" w:hAnsi="Arial"/>
          <w:color w:val="000000"/>
          <w:sz w:val="18"/>
        </w:rPr>
        <w:t>The se</w:t>
      </w:r>
      <w:r>
        <w:rPr>
          <w:rFonts w:ascii="Arial" w:hAnsi="Arial"/>
          <w:color w:val="000000"/>
          <w:sz w:val="18"/>
        </w:rPr>
        <w:t>mantics of the C-MOVE service are the same as those defined in the Service Definition of the Query/Retrieve Service Class, with the exception that there is only one level of retrieval.</w:t>
      </w:r>
    </w:p>
    <w:p w14:paraId="0C7617EE" w14:textId="77777777" w:rsidR="005E3AB4" w:rsidRDefault="003C052F">
      <w:pPr>
        <w:spacing w:before="180"/>
      </w:pPr>
      <w:bookmarkStart w:id="2579" w:name="sect_U_2"/>
      <w:r>
        <w:rPr>
          <w:rFonts w:ascii="Arial" w:hAnsi="Arial"/>
          <w:b/>
          <w:color w:val="000000"/>
          <w:sz w:val="28"/>
        </w:rPr>
        <w:t>U.2 Hanging Protocol Information Model Definition</w:t>
      </w:r>
    </w:p>
    <w:bookmarkEnd w:id="2579"/>
    <w:p w14:paraId="2980AA67" w14:textId="77777777" w:rsidR="005E3AB4" w:rsidRDefault="003C052F">
      <w:pPr>
        <w:spacing w:before="180"/>
        <w:jc w:val="both"/>
      </w:pPr>
      <w:r>
        <w:rPr>
          <w:rFonts w:ascii="Arial" w:hAnsi="Arial"/>
          <w:color w:val="000000"/>
          <w:sz w:val="18"/>
        </w:rPr>
        <w:t xml:space="preserve">The Hanging Protocol </w:t>
      </w:r>
      <w:r>
        <w:rPr>
          <w:rFonts w:ascii="Arial" w:hAnsi="Arial"/>
          <w:color w:val="000000"/>
          <w:sz w:val="18"/>
        </w:rPr>
        <w:t>Information Model is identified by the SOP Class negotiated at Association establishment time. The SOP Class is composed of both an Information Model and a DIMSE-C Service Group.</w:t>
      </w:r>
    </w:p>
    <w:p w14:paraId="4815F9F3" w14:textId="77777777" w:rsidR="005E3AB4" w:rsidRDefault="003C052F">
      <w:pPr>
        <w:spacing w:before="180"/>
        <w:jc w:val="both"/>
      </w:pPr>
      <w:r>
        <w:rPr>
          <w:rFonts w:ascii="Arial" w:hAnsi="Arial"/>
          <w:color w:val="000000"/>
          <w:sz w:val="18"/>
        </w:rPr>
        <w:t>The Hanging Protocol Information Model is defined, with the Entity-Relationsh</w:t>
      </w:r>
      <w:r>
        <w:rPr>
          <w:rFonts w:ascii="Arial" w:hAnsi="Arial"/>
          <w:color w:val="000000"/>
          <w:sz w:val="18"/>
        </w:rPr>
        <w:t>ip Model Definition and Key Attributes Definition analogous to those defined in the Worklist Information Model Definition of the Basic Worklist Management Service.</w:t>
      </w:r>
    </w:p>
    <w:p w14:paraId="0E22B287" w14:textId="77777777" w:rsidR="005E3AB4" w:rsidRDefault="003C052F">
      <w:pPr>
        <w:spacing w:before="180"/>
      </w:pPr>
      <w:bookmarkStart w:id="2580" w:name="sect_U_3"/>
      <w:r>
        <w:rPr>
          <w:rFonts w:ascii="Arial" w:hAnsi="Arial"/>
          <w:b/>
          <w:color w:val="000000"/>
          <w:sz w:val="28"/>
        </w:rPr>
        <w:t>U.3 Hanging Protocol Information Model</w:t>
      </w:r>
    </w:p>
    <w:bookmarkEnd w:id="2580"/>
    <w:p w14:paraId="642790F3" w14:textId="77777777" w:rsidR="005E3AB4" w:rsidRDefault="003C052F">
      <w:pPr>
        <w:spacing w:before="180"/>
        <w:jc w:val="both"/>
      </w:pPr>
      <w:r>
        <w:rPr>
          <w:rFonts w:ascii="Arial" w:hAnsi="Arial"/>
          <w:color w:val="000000"/>
          <w:sz w:val="18"/>
        </w:rPr>
        <w:t xml:space="preserve">The Hanging Protocol Information Model is based upon </w:t>
      </w:r>
      <w:r>
        <w:rPr>
          <w:rFonts w:ascii="Arial" w:hAnsi="Arial"/>
          <w:color w:val="000000"/>
          <w:sz w:val="18"/>
        </w:rPr>
        <w:t>a one level entity:</w:t>
      </w:r>
    </w:p>
    <w:p w14:paraId="5CF0A50C" w14:textId="77777777" w:rsidR="005E3AB4" w:rsidRDefault="003C052F">
      <w:pPr>
        <w:numPr>
          <w:ilvl w:val="0"/>
          <w:numId w:val="265"/>
        </w:numPr>
        <w:tabs>
          <w:tab w:val="left" w:pos="180"/>
        </w:tabs>
        <w:spacing w:before="180"/>
        <w:ind w:left="180" w:hanging="180"/>
        <w:jc w:val="both"/>
      </w:pPr>
      <w:bookmarkStart w:id="2581" w:name="idp140421967580912"/>
      <w:bookmarkStart w:id="2582" w:name="idp140421967580656"/>
      <w:r>
        <w:rPr>
          <w:rFonts w:ascii="Arial" w:hAnsi="Arial"/>
          <w:color w:val="000000"/>
          <w:sz w:val="18"/>
        </w:rPr>
        <w:t>Hanging Protocol object instance</w:t>
      </w:r>
    </w:p>
    <w:bookmarkEnd w:id="2581"/>
    <w:bookmarkEnd w:id="2582"/>
    <w:p w14:paraId="16F8B758" w14:textId="77777777" w:rsidR="005E3AB4" w:rsidRDefault="003C052F">
      <w:pPr>
        <w:spacing w:before="180"/>
        <w:jc w:val="both"/>
      </w:pPr>
      <w:r>
        <w:rPr>
          <w:rFonts w:ascii="Arial" w:hAnsi="Arial"/>
          <w:color w:val="000000"/>
          <w:sz w:val="18"/>
        </w:rPr>
        <w:t xml:space="preserve">The Hanging Protocol object instance contains Attributes associated with the Hanging Protocol object IE of the Composite IODs as defined in </w:t>
      </w:r>
      <w:hyperlink r:id="rId693" w:anchor="PS3.3">
        <w:r>
          <w:rPr>
            <w:rFonts w:ascii="Arial" w:hAnsi="Arial"/>
            <w:color w:val="000000"/>
            <w:sz w:val="18"/>
          </w:rPr>
          <w:t>PS3.3</w:t>
        </w:r>
      </w:hyperlink>
      <w:r>
        <w:rPr>
          <w:rFonts w:ascii="Arial" w:hAnsi="Arial"/>
          <w:color w:val="000000"/>
          <w:sz w:val="18"/>
        </w:rPr>
        <w:t>.</w:t>
      </w:r>
    </w:p>
    <w:p w14:paraId="5E9E79B8" w14:textId="77777777" w:rsidR="005E3AB4" w:rsidRDefault="003C052F">
      <w:pPr>
        <w:spacing w:before="180"/>
      </w:pPr>
      <w:bookmarkStart w:id="2583" w:name="sect_U_4"/>
      <w:r>
        <w:rPr>
          <w:rFonts w:ascii="Arial" w:hAnsi="Arial"/>
          <w:b/>
          <w:color w:val="000000"/>
          <w:sz w:val="28"/>
        </w:rPr>
        <w:t>U.4 DIMSE-C Ser</w:t>
      </w:r>
      <w:r>
        <w:rPr>
          <w:rFonts w:ascii="Arial" w:hAnsi="Arial"/>
          <w:b/>
          <w:color w:val="000000"/>
          <w:sz w:val="28"/>
        </w:rPr>
        <w:t>vice Groups</w:t>
      </w:r>
    </w:p>
    <w:p w14:paraId="00B05E04" w14:textId="77777777" w:rsidR="005E3AB4" w:rsidRDefault="003C052F">
      <w:pPr>
        <w:spacing w:before="180"/>
      </w:pPr>
      <w:bookmarkStart w:id="2584" w:name="sect_U_4_1"/>
      <w:bookmarkEnd w:id="2583"/>
      <w:r>
        <w:rPr>
          <w:rFonts w:ascii="Arial" w:hAnsi="Arial"/>
          <w:b/>
          <w:color w:val="000000"/>
          <w:sz w:val="24"/>
        </w:rPr>
        <w:t>U.4.1 C-FIND Operation</w:t>
      </w:r>
    </w:p>
    <w:bookmarkEnd w:id="2584"/>
    <w:p w14:paraId="09136E96" w14:textId="77777777" w:rsidR="005E3AB4" w:rsidRDefault="003C052F">
      <w:pPr>
        <w:spacing w:before="180"/>
        <w:jc w:val="both"/>
      </w:pPr>
      <w:r>
        <w:rPr>
          <w:rFonts w:ascii="Arial" w:hAnsi="Arial"/>
          <w:color w:val="000000"/>
          <w:sz w:val="18"/>
        </w:rPr>
        <w:t>See the C-FIND Operation definition for the Basic Worklist Management Service Class (K.4.1), and substitute "Hanging Protocol" for "Worklist. The "Worklist" Search Method shall be used.</w:t>
      </w:r>
    </w:p>
    <w:p w14:paraId="49862DA2" w14:textId="77777777" w:rsidR="005E3AB4" w:rsidRDefault="003C052F">
      <w:pPr>
        <w:spacing w:before="180"/>
        <w:jc w:val="both"/>
      </w:pPr>
      <w:r>
        <w:rPr>
          <w:rFonts w:ascii="Arial" w:hAnsi="Arial"/>
          <w:color w:val="000000"/>
          <w:sz w:val="18"/>
        </w:rPr>
        <w:lastRenderedPageBreak/>
        <w:t>The SOP Class UID identifies the Ha</w:t>
      </w:r>
      <w:r>
        <w:rPr>
          <w:rFonts w:ascii="Arial" w:hAnsi="Arial"/>
          <w:color w:val="000000"/>
          <w:sz w:val="18"/>
        </w:rPr>
        <w:t>nging Protocol Information Model against which the C-FIND is to be performed. The Key Attributes and values allowable for the query are defined in the SOP Class definition for the Hanging Protocol Information Model.</w:t>
      </w:r>
    </w:p>
    <w:p w14:paraId="3B918D96" w14:textId="77777777" w:rsidR="005E3AB4" w:rsidRDefault="003C052F">
      <w:pPr>
        <w:spacing w:before="180"/>
      </w:pPr>
      <w:bookmarkStart w:id="2585" w:name="sect_U_4_2"/>
      <w:r>
        <w:rPr>
          <w:rFonts w:ascii="Arial" w:hAnsi="Arial"/>
          <w:b/>
          <w:color w:val="000000"/>
          <w:sz w:val="24"/>
        </w:rPr>
        <w:t>U.4.2 C-MOVE Operation</w:t>
      </w:r>
    </w:p>
    <w:bookmarkEnd w:id="2585"/>
    <w:p w14:paraId="59F17AAC" w14:textId="77777777" w:rsidR="005E3AB4" w:rsidRDefault="003C052F">
      <w:pPr>
        <w:spacing w:before="180"/>
        <w:jc w:val="both"/>
      </w:pPr>
      <w:r>
        <w:rPr>
          <w:rFonts w:ascii="Arial" w:hAnsi="Arial"/>
          <w:color w:val="000000"/>
          <w:sz w:val="18"/>
        </w:rPr>
        <w:t>See the C-MOVE Op</w:t>
      </w:r>
      <w:r>
        <w:rPr>
          <w:rFonts w:ascii="Arial" w:hAnsi="Arial"/>
          <w:color w:val="000000"/>
          <w:sz w:val="18"/>
        </w:rPr>
        <w:t>eration definition for the Query/Retrieve Service Class (C.4.2). No Extended Behavior or Relational-Retrieve is defined for the Hanging Protocol Query/Retrieve Service Class.</w:t>
      </w:r>
    </w:p>
    <w:p w14:paraId="1FFC07C1" w14:textId="77777777" w:rsidR="005E3AB4" w:rsidRDefault="003C052F">
      <w:pPr>
        <w:spacing w:before="180"/>
        <w:jc w:val="both"/>
      </w:pPr>
      <w:r>
        <w:rPr>
          <w:rFonts w:ascii="Arial" w:hAnsi="Arial"/>
          <w:color w:val="000000"/>
          <w:sz w:val="18"/>
        </w:rPr>
        <w:t>Query/Retrieve Level (0008,0052) is not relevant to the Hanging Protocol Query/Re</w:t>
      </w:r>
      <w:r>
        <w:rPr>
          <w:rFonts w:ascii="Arial" w:hAnsi="Arial"/>
          <w:color w:val="000000"/>
          <w:sz w:val="18"/>
        </w:rPr>
        <w:t>trieve Service Class, and therefore shall not be present in the Identifier. The only Unique Key Attribute of the Identifier shall be SOP Instance UID (0008,0018). The SCU shall supply one UID or a list of UIDs.</w:t>
      </w:r>
    </w:p>
    <w:p w14:paraId="22C246D7" w14:textId="77777777" w:rsidR="005E3AB4" w:rsidRDefault="003C052F">
      <w:pPr>
        <w:keepNext/>
        <w:spacing w:before="180"/>
        <w:ind w:left="360" w:right="360"/>
        <w:jc w:val="both"/>
      </w:pPr>
      <w:bookmarkStart w:id="2586" w:name="idp140421967590592"/>
      <w:r>
        <w:rPr>
          <w:rFonts w:ascii="Arial" w:hAnsi="Arial"/>
          <w:color w:val="000000"/>
          <w:sz w:val="18"/>
        </w:rPr>
        <w:t>Note</w:t>
      </w:r>
    </w:p>
    <w:bookmarkEnd w:id="2586"/>
    <w:p w14:paraId="122463C6" w14:textId="77777777" w:rsidR="005E3AB4" w:rsidRDefault="003C052F">
      <w:pPr>
        <w:spacing w:before="180"/>
        <w:ind w:left="360" w:right="360"/>
        <w:jc w:val="both"/>
      </w:pPr>
      <w:r>
        <w:rPr>
          <w:rFonts w:ascii="Arial" w:hAnsi="Arial"/>
          <w:color w:val="000000"/>
          <w:sz w:val="18"/>
        </w:rPr>
        <w:t>More than one entity may be retrieved, u</w:t>
      </w:r>
      <w:r>
        <w:rPr>
          <w:rFonts w:ascii="Arial" w:hAnsi="Arial"/>
          <w:color w:val="000000"/>
          <w:sz w:val="18"/>
        </w:rPr>
        <w:t>sing List of UID matching.</w:t>
      </w:r>
    </w:p>
    <w:p w14:paraId="19146937" w14:textId="77777777" w:rsidR="005E3AB4" w:rsidRDefault="003C052F">
      <w:pPr>
        <w:spacing w:before="180"/>
      </w:pPr>
      <w:bookmarkStart w:id="2587" w:name="sect_U_4_3"/>
      <w:r>
        <w:rPr>
          <w:rFonts w:ascii="Arial" w:hAnsi="Arial"/>
          <w:b/>
          <w:color w:val="000000"/>
          <w:sz w:val="24"/>
        </w:rPr>
        <w:t>U.4.3 C-GET Operation</w:t>
      </w:r>
    </w:p>
    <w:bookmarkEnd w:id="2587"/>
    <w:p w14:paraId="3F1524FE" w14:textId="77777777" w:rsidR="005E3AB4" w:rsidRDefault="003C052F">
      <w:pPr>
        <w:spacing w:before="180"/>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p w14:paraId="2938FF17" w14:textId="77777777" w:rsidR="005E3AB4" w:rsidRDefault="003C052F">
      <w:pPr>
        <w:spacing w:before="180"/>
        <w:jc w:val="both"/>
      </w:pPr>
      <w:r>
        <w:rPr>
          <w:rFonts w:ascii="Arial" w:hAnsi="Arial"/>
          <w:color w:val="000000"/>
          <w:sz w:val="18"/>
        </w:rPr>
        <w:t>Query/Retrieve L</w:t>
      </w:r>
      <w:r>
        <w:rPr>
          <w:rFonts w:ascii="Arial" w:hAnsi="Arial"/>
          <w:color w:val="000000"/>
          <w:sz w:val="18"/>
        </w:rPr>
        <w:t>evel (0008,0052) is not relevant to the Hanging Protocol Query/Retrieve Service Class, and therefore shall not be present in the Identifier. The only Unique Key Attribute of the Identifier shall be SOP Instance UID (0008,0018). The SCU shall supply one UID</w:t>
      </w:r>
      <w:r>
        <w:rPr>
          <w:rFonts w:ascii="Arial" w:hAnsi="Arial"/>
          <w:color w:val="000000"/>
          <w:sz w:val="18"/>
        </w:rPr>
        <w:t xml:space="preserve"> or a list of UIDs.</w:t>
      </w:r>
    </w:p>
    <w:p w14:paraId="0A9ECE88" w14:textId="77777777" w:rsidR="005E3AB4" w:rsidRDefault="003C052F">
      <w:pPr>
        <w:keepNext/>
        <w:spacing w:before="180"/>
        <w:ind w:left="360" w:right="360"/>
        <w:jc w:val="both"/>
      </w:pPr>
      <w:bookmarkStart w:id="2588" w:name="idp140421967594320"/>
      <w:r>
        <w:rPr>
          <w:rFonts w:ascii="Arial" w:hAnsi="Arial"/>
          <w:color w:val="000000"/>
          <w:sz w:val="18"/>
        </w:rPr>
        <w:t>Note</w:t>
      </w:r>
    </w:p>
    <w:bookmarkEnd w:id="2588"/>
    <w:p w14:paraId="0965DB3A" w14:textId="77777777" w:rsidR="005E3AB4" w:rsidRDefault="003C052F">
      <w:pPr>
        <w:spacing w:before="180"/>
        <w:ind w:left="360" w:right="360"/>
        <w:jc w:val="both"/>
      </w:pPr>
      <w:r>
        <w:rPr>
          <w:rFonts w:ascii="Arial" w:hAnsi="Arial"/>
          <w:color w:val="000000"/>
          <w:sz w:val="18"/>
        </w:rPr>
        <w:t>More than one entity may be retrieved, using List of UID matching.</w:t>
      </w:r>
    </w:p>
    <w:p w14:paraId="2397ECCE" w14:textId="77777777" w:rsidR="005E3AB4" w:rsidRDefault="003C052F">
      <w:pPr>
        <w:spacing w:before="180"/>
      </w:pPr>
      <w:bookmarkStart w:id="2589" w:name="sect_U_5"/>
      <w:r>
        <w:rPr>
          <w:rFonts w:ascii="Arial" w:hAnsi="Arial"/>
          <w:b/>
          <w:color w:val="000000"/>
          <w:sz w:val="28"/>
        </w:rPr>
        <w:t>U.5 Association Negotiation</w:t>
      </w:r>
    </w:p>
    <w:bookmarkEnd w:id="2589"/>
    <w:p w14:paraId="16645F2C" w14:textId="77777777" w:rsidR="005E3AB4" w:rsidRDefault="003C052F">
      <w:pPr>
        <w:spacing w:before="180"/>
        <w:jc w:val="both"/>
      </w:pPr>
      <w:r>
        <w:rPr>
          <w:rFonts w:ascii="Arial" w:hAnsi="Arial"/>
          <w:color w:val="000000"/>
          <w:sz w:val="18"/>
        </w:rPr>
        <w:t>See the Association Negotiation definition for the Basic Worklist Management Service Class (K.5).</w:t>
      </w:r>
    </w:p>
    <w:p w14:paraId="23A3E7A3" w14:textId="77777777" w:rsidR="005E3AB4" w:rsidRDefault="003C052F">
      <w:pPr>
        <w:spacing w:before="180"/>
      </w:pPr>
      <w:bookmarkStart w:id="2590" w:name="sect_U_6"/>
      <w:r>
        <w:rPr>
          <w:rFonts w:ascii="Arial" w:hAnsi="Arial"/>
          <w:b/>
          <w:color w:val="000000"/>
          <w:sz w:val="28"/>
        </w:rPr>
        <w:t>U.6 SOP Class Definitions</w:t>
      </w:r>
    </w:p>
    <w:p w14:paraId="61FA2B15" w14:textId="77777777" w:rsidR="005E3AB4" w:rsidRDefault="003C052F">
      <w:pPr>
        <w:spacing w:before="180"/>
      </w:pPr>
      <w:bookmarkStart w:id="2591" w:name="sect_U_6_1"/>
      <w:bookmarkEnd w:id="2590"/>
      <w:r>
        <w:rPr>
          <w:rFonts w:ascii="Arial" w:hAnsi="Arial"/>
          <w:b/>
          <w:color w:val="000000"/>
          <w:sz w:val="24"/>
        </w:rPr>
        <w:t>U.6.1 Hanging Protocol Information Model</w:t>
      </w:r>
    </w:p>
    <w:p w14:paraId="5553C0C9" w14:textId="77777777" w:rsidR="005E3AB4" w:rsidRDefault="003C052F">
      <w:pPr>
        <w:spacing w:before="180"/>
      </w:pPr>
      <w:bookmarkStart w:id="2592" w:name="sect_U_6_1_1"/>
      <w:bookmarkEnd w:id="2591"/>
      <w:r>
        <w:rPr>
          <w:rFonts w:ascii="Arial" w:hAnsi="Arial"/>
          <w:b/>
          <w:color w:val="000000"/>
          <w:sz w:val="26"/>
        </w:rPr>
        <w:t>U.6.1.1 E/R Model</w:t>
      </w:r>
    </w:p>
    <w:bookmarkEnd w:id="2592"/>
    <w:p w14:paraId="0917B80A" w14:textId="77777777" w:rsidR="005E3AB4" w:rsidRDefault="003C052F">
      <w:pPr>
        <w:spacing w:before="180"/>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p w14:paraId="6DFC0304" w14:textId="77777777" w:rsidR="005E3AB4" w:rsidRDefault="003C052F">
      <w:pPr>
        <w:spacing w:before="180"/>
        <w:jc w:val="center"/>
      </w:pPr>
      <w:bookmarkStart w:id="2593" w:name="idp140421967604352"/>
      <w:bookmarkStart w:id="2594" w:name="figure_U_6_1"/>
      <w:r>
        <w:rPr>
          <w:rFonts w:ascii="Arial" w:hAnsi="Arial"/>
          <w:noProof/>
          <w:color w:val="000000"/>
          <w:sz w:val="18"/>
          <w:lang w:val="en-US"/>
        </w:rPr>
        <w:drawing>
          <wp:inline distT="0" distB="0" distL="0" distR="0" wp14:anchorId="09E4AA1C" wp14:editId="245EBA62">
            <wp:extent cx="4781550" cy="638175"/>
            <wp:effectExtent l="0" t="0" r="0" b="0"/>
            <wp:docPr id="35" name="Picture 17"/>
            <wp:cNvGraphicFramePr/>
            <a:graphic xmlns:a="http://schemas.openxmlformats.org/drawingml/2006/main">
              <a:graphicData uri="http://schemas.openxmlformats.org/drawingml/2006/picture">
                <pic:pic xmlns:pic="http://schemas.openxmlformats.org/drawingml/2006/picture">
                  <pic:nvPicPr>
                    <pic:cNvPr id="36" name="Picture 17"/>
                    <pic:cNvPicPr/>
                  </pic:nvPicPr>
                  <pic:blipFill>
                    <a:blip r:embed="rId694"/>
                    <a:srcRect/>
                    <a:stretch>
                      <a:fillRect/>
                    </a:stretch>
                  </pic:blipFill>
                  <pic:spPr>
                    <a:xfrm>
                      <a:off x="0" y="0"/>
                      <a:ext cx="4781550" cy="638175"/>
                    </a:xfrm>
                    <a:prstGeom prst="rect">
                      <a:avLst/>
                    </a:prstGeom>
                  </pic:spPr>
                </pic:pic>
              </a:graphicData>
            </a:graphic>
          </wp:inline>
        </w:drawing>
      </w:r>
    </w:p>
    <w:bookmarkEnd w:id="2593"/>
    <w:bookmarkEnd w:id="2594"/>
    <w:p w14:paraId="780C90CF" w14:textId="77777777" w:rsidR="005E3AB4" w:rsidRDefault="003C052F">
      <w:pPr>
        <w:spacing w:before="216"/>
        <w:jc w:val="center"/>
      </w:pPr>
      <w:r>
        <w:rPr>
          <w:rFonts w:ascii="Arial" w:hAnsi="Arial"/>
          <w:b/>
          <w:color w:val="000000"/>
          <w:sz w:val="22"/>
        </w:rPr>
        <w:t>Figure U.6-1. Hanging Protocol Information Model E/R Diagram</w:t>
      </w:r>
    </w:p>
    <w:p w14:paraId="151C45D2" w14:textId="77777777" w:rsidR="005E3AB4" w:rsidRDefault="003C052F">
      <w:pPr>
        <w:spacing w:before="180"/>
      </w:pPr>
      <w:bookmarkStart w:id="2595" w:name="sect_U_6_1_2"/>
      <w:r>
        <w:rPr>
          <w:rFonts w:ascii="Arial" w:hAnsi="Arial"/>
          <w:b/>
          <w:color w:val="000000"/>
          <w:sz w:val="26"/>
        </w:rPr>
        <w:t>U.6.1.2 Hanging Protocol Attributes</w:t>
      </w:r>
    </w:p>
    <w:bookmarkEnd w:id="2595"/>
    <w:p w14:paraId="78AF3D10" w14:textId="77777777" w:rsidR="005E3AB4" w:rsidRDefault="003C052F">
      <w:pPr>
        <w:spacing w:before="180"/>
        <w:jc w:val="both"/>
      </w:pPr>
      <w:r>
        <w:fldChar w:fldCharType="begin"/>
      </w:r>
      <w:r>
        <w:instrText xml:space="preserve"> HYPERLINK \l "table_U_6_1" \h </w:instrText>
      </w:r>
      <w:r>
        <w:fldChar w:fldCharType="separate"/>
      </w:r>
      <w:r>
        <w:rPr>
          <w:rFonts w:ascii="Arial" w:hAnsi="Arial"/>
          <w:color w:val="000000"/>
          <w:sz w:val="18"/>
        </w:rPr>
        <w:t>Table U.6-1</w:t>
      </w:r>
      <w:r>
        <w:rPr>
          <w:rFonts w:ascii="Arial" w:hAnsi="Arial"/>
          <w:color w:val="000000"/>
          <w:sz w:val="18"/>
        </w:rPr>
        <w:fldChar w:fldCharType="end"/>
      </w:r>
      <w:r>
        <w:rPr>
          <w:rFonts w:ascii="Arial" w:hAnsi="Arial"/>
          <w:color w:val="000000"/>
          <w:sz w:val="18"/>
        </w:rPr>
        <w:t xml:space="preserve"> defines the Attributes of the Hanging Protocol Information Model:</w:t>
      </w:r>
    </w:p>
    <w:p w14:paraId="75C67C5B" w14:textId="77777777" w:rsidR="005E3AB4" w:rsidRDefault="003C052F">
      <w:pPr>
        <w:keepNext/>
        <w:spacing w:before="216"/>
        <w:jc w:val="center"/>
      </w:pPr>
      <w:bookmarkStart w:id="2596" w:name="table_U_6_1"/>
      <w:r>
        <w:rPr>
          <w:rFonts w:ascii="Arial" w:hAnsi="Arial"/>
          <w:b/>
          <w:color w:val="000000"/>
          <w:sz w:val="22"/>
        </w:rPr>
        <w:t>Table U.6-1. Attributes for the Hanging Protoco</w:t>
      </w:r>
      <w:r>
        <w:rPr>
          <w:rFonts w:ascii="Arial" w:hAnsi="Arial"/>
          <w:b/>
          <w:color w:val="000000"/>
          <w:sz w:val="22"/>
        </w:rPr>
        <w:t>l Information Model</w:t>
      </w:r>
    </w:p>
    <w:bookmarkEnd w:id="2596"/>
    <w:p w14:paraId="5A9D9E7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95"/>
        <w:gridCol w:w="1120"/>
        <w:gridCol w:w="1860"/>
        <w:gridCol w:w="1650"/>
        <w:gridCol w:w="3015"/>
      </w:tblGrid>
      <w:tr w:rsidR="005E3AB4" w14:paraId="208EA044" w14:textId="77777777">
        <w:tblPrEx>
          <w:tblCellMar>
            <w:top w:w="0" w:type="dxa"/>
            <w:bottom w:w="0" w:type="dxa"/>
          </w:tblCellMar>
        </w:tblPrEx>
        <w:trPr>
          <w:tblHeader/>
        </w:trPr>
        <w:tc>
          <w:tcPr>
            <w:tcW w:w="2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58C0E" w14:textId="77777777" w:rsidR="005E3AB4" w:rsidRDefault="003C052F">
            <w:pPr>
              <w:keepNext/>
              <w:spacing w:before="180"/>
              <w:jc w:val="center"/>
            </w:pPr>
            <w:r>
              <w:rPr>
                <w:rFonts w:ascii="Arial" w:hAnsi="Arial"/>
                <w:b/>
                <w:color w:val="000000"/>
                <w:sz w:val="18"/>
              </w:rPr>
              <w:t>Description / Module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A6AD7D7"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FE73C87"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1509F6C4" w14:textId="77777777" w:rsidR="005E3AB4" w:rsidRDefault="003C052F">
            <w:pPr>
              <w:spacing w:before="180"/>
              <w:jc w:val="center"/>
            </w:pPr>
            <w:r>
              <w:rPr>
                <w:rFonts w:ascii="Arial" w:hAnsi="Arial"/>
                <w:b/>
                <w:color w:val="000000"/>
                <w:sz w:val="18"/>
              </w:rPr>
              <w:t>Return Key Type</w:t>
            </w:r>
          </w:p>
        </w:tc>
        <w:tc>
          <w:tcPr>
            <w:tcW w:w="3015" w:type="dxa"/>
            <w:tcBorders>
              <w:top w:val="single" w:sz="4" w:space="0" w:color="000000"/>
              <w:bottom w:val="single" w:sz="4" w:space="0" w:color="000000"/>
              <w:right w:val="single" w:sz="4" w:space="0" w:color="000000"/>
            </w:tcBorders>
            <w:tcMar>
              <w:top w:w="40" w:type="dxa"/>
              <w:left w:w="40" w:type="dxa"/>
              <w:bottom w:w="40" w:type="dxa"/>
              <w:right w:w="40" w:type="dxa"/>
            </w:tcMar>
          </w:tcPr>
          <w:p w14:paraId="3A4C6A16" w14:textId="77777777" w:rsidR="005E3AB4" w:rsidRDefault="003C052F">
            <w:pPr>
              <w:spacing w:before="180"/>
              <w:jc w:val="center"/>
            </w:pPr>
            <w:r>
              <w:rPr>
                <w:rFonts w:ascii="Arial" w:hAnsi="Arial"/>
                <w:b/>
                <w:color w:val="000000"/>
                <w:sz w:val="18"/>
              </w:rPr>
              <w:t>Remark / Matching Type</w:t>
            </w:r>
          </w:p>
        </w:tc>
      </w:tr>
      <w:tr w:rsidR="003C052F" w14:paraId="16E1CD28"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1AA7151E" w14:textId="77777777" w:rsidR="005E3AB4" w:rsidRDefault="003C052F">
            <w:pPr>
              <w:spacing w:before="180"/>
            </w:pPr>
            <w:r>
              <w:rPr>
                <w:rFonts w:ascii="Arial" w:hAnsi="Arial"/>
                <w:b/>
                <w:color w:val="000000"/>
                <w:sz w:val="18"/>
              </w:rPr>
              <w:t>SOP Common</w:t>
            </w:r>
          </w:p>
        </w:tc>
      </w:tr>
      <w:tr w:rsidR="005E3AB4" w14:paraId="535D003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884647" w14:textId="77777777" w:rsidR="005E3AB4" w:rsidRDefault="003C052F">
            <w:pPr>
              <w:spacing w:before="180"/>
            </w:pPr>
            <w:r>
              <w:rPr>
                <w:rFonts w:ascii="Arial" w:hAnsi="Arial"/>
                <w:color w:val="000000"/>
                <w:sz w:val="18"/>
              </w:rPr>
              <w:lastRenderedPageBreak/>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59FD0E53" w14:textId="77777777" w:rsidR="005E3AB4" w:rsidRDefault="003C052F">
            <w:pPr>
              <w:spacing w:before="180"/>
              <w:jc w:val="center"/>
            </w:pPr>
            <w:r>
              <w:rPr>
                <w:rFonts w:ascii="Arial" w:hAnsi="Arial"/>
                <w:color w:val="000000"/>
                <w:sz w:val="18"/>
              </w:rPr>
              <w:t>(0008,0005)</w:t>
            </w:r>
          </w:p>
        </w:tc>
        <w:tc>
          <w:tcPr>
            <w:tcW w:w="1860" w:type="dxa"/>
            <w:tcBorders>
              <w:bottom w:val="single" w:sz="4" w:space="0" w:color="000000"/>
              <w:right w:val="single" w:sz="4" w:space="0" w:color="000000"/>
            </w:tcBorders>
            <w:tcMar>
              <w:top w:w="40" w:type="dxa"/>
              <w:left w:w="40" w:type="dxa"/>
              <w:bottom w:w="40" w:type="dxa"/>
              <w:right w:w="40" w:type="dxa"/>
            </w:tcMar>
          </w:tcPr>
          <w:p w14:paraId="5C1B5BC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09D6C31" w14:textId="77777777" w:rsidR="005E3AB4" w:rsidRDefault="003C052F">
            <w:pPr>
              <w:spacing w:before="180"/>
              <w:jc w:val="center"/>
            </w:pPr>
            <w:r>
              <w:rPr>
                <w:rFonts w:ascii="Arial" w:hAnsi="Arial"/>
                <w:color w:val="000000"/>
                <w:sz w:val="18"/>
              </w:rPr>
              <w:t>1C</w:t>
            </w:r>
          </w:p>
        </w:tc>
        <w:tc>
          <w:tcPr>
            <w:tcW w:w="3015" w:type="dxa"/>
            <w:tcBorders>
              <w:bottom w:val="single" w:sz="4" w:space="0" w:color="000000"/>
              <w:right w:val="single" w:sz="4" w:space="0" w:color="000000"/>
            </w:tcBorders>
            <w:tcMar>
              <w:top w:w="40" w:type="dxa"/>
              <w:left w:w="40" w:type="dxa"/>
              <w:bottom w:w="40" w:type="dxa"/>
              <w:right w:w="40" w:type="dxa"/>
            </w:tcMar>
          </w:tcPr>
          <w:p w14:paraId="524C476D" w14:textId="77777777" w:rsidR="005E3AB4" w:rsidRDefault="003C052F">
            <w:pPr>
              <w:spacing w:before="180"/>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tc>
      </w:tr>
      <w:tr w:rsidR="005E3AB4" w14:paraId="3CD04914"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DDC267" w14:textId="77777777" w:rsidR="005E3AB4" w:rsidRDefault="003C052F">
            <w:pPr>
              <w:spacing w:before="180"/>
            </w:pPr>
            <w:r>
              <w:rPr>
                <w:rFonts w:ascii="Arial" w:hAnsi="Arial"/>
                <w:color w:val="000000"/>
                <w:sz w:val="18"/>
              </w:rPr>
              <w:t>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2377B865" w14:textId="77777777" w:rsidR="005E3AB4" w:rsidRDefault="003C052F">
            <w:pPr>
              <w:spacing w:before="180"/>
              <w:jc w:val="center"/>
            </w:pPr>
            <w:r>
              <w:rPr>
                <w:rFonts w:ascii="Arial" w:hAnsi="Arial"/>
                <w:color w:val="000000"/>
                <w:sz w:val="18"/>
              </w:rPr>
              <w:t>(0008,0016)</w:t>
            </w:r>
          </w:p>
        </w:tc>
        <w:tc>
          <w:tcPr>
            <w:tcW w:w="1860" w:type="dxa"/>
            <w:tcBorders>
              <w:bottom w:val="single" w:sz="4" w:space="0" w:color="000000"/>
              <w:right w:val="single" w:sz="4" w:space="0" w:color="000000"/>
            </w:tcBorders>
            <w:tcMar>
              <w:top w:w="40" w:type="dxa"/>
              <w:left w:w="40" w:type="dxa"/>
              <w:bottom w:w="40" w:type="dxa"/>
              <w:right w:w="40" w:type="dxa"/>
            </w:tcMar>
          </w:tcPr>
          <w:p w14:paraId="42E9BF67"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C609B8D"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413C2E7D" w14:textId="77777777" w:rsidR="005E3AB4" w:rsidRDefault="005E3AB4"/>
        </w:tc>
      </w:tr>
      <w:tr w:rsidR="005E3AB4" w14:paraId="00349D0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904BAD" w14:textId="77777777" w:rsidR="005E3AB4" w:rsidRDefault="003C052F">
            <w:pPr>
              <w:spacing w:before="180"/>
            </w:pPr>
            <w:r>
              <w:rPr>
                <w:rFonts w:ascii="Arial" w:hAnsi="Arial"/>
                <w:color w:val="000000"/>
                <w:sz w:val="18"/>
              </w:rPr>
              <w:t>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3B3E34B" w14:textId="77777777" w:rsidR="005E3AB4" w:rsidRDefault="003C052F">
            <w:pPr>
              <w:spacing w:before="180"/>
              <w:jc w:val="center"/>
            </w:pPr>
            <w:r>
              <w:rPr>
                <w:rFonts w:ascii="Arial" w:hAnsi="Arial"/>
                <w:color w:val="000000"/>
                <w:sz w:val="18"/>
              </w:rPr>
              <w:t>(0008,0018)</w:t>
            </w:r>
          </w:p>
        </w:tc>
        <w:tc>
          <w:tcPr>
            <w:tcW w:w="1860" w:type="dxa"/>
            <w:tcBorders>
              <w:bottom w:val="single" w:sz="4" w:space="0" w:color="000000"/>
              <w:right w:val="single" w:sz="4" w:space="0" w:color="000000"/>
            </w:tcBorders>
            <w:tcMar>
              <w:top w:w="40" w:type="dxa"/>
              <w:left w:w="40" w:type="dxa"/>
              <w:bottom w:w="40" w:type="dxa"/>
              <w:right w:w="40" w:type="dxa"/>
            </w:tcMar>
          </w:tcPr>
          <w:p w14:paraId="67239DF8" w14:textId="77777777" w:rsidR="005E3AB4" w:rsidRDefault="003C052F">
            <w:pPr>
              <w:spacing w:before="180"/>
              <w:jc w:val="center"/>
            </w:pPr>
            <w:r>
              <w:rPr>
                <w:rFonts w:ascii="Arial" w:hAnsi="Arial"/>
                <w:color w:val="000000"/>
                <w:sz w:val="18"/>
              </w:rPr>
              <w:t>U</w:t>
            </w:r>
          </w:p>
        </w:tc>
        <w:tc>
          <w:tcPr>
            <w:tcW w:w="1650" w:type="dxa"/>
            <w:tcBorders>
              <w:bottom w:val="single" w:sz="4" w:space="0" w:color="000000"/>
              <w:right w:val="single" w:sz="4" w:space="0" w:color="000000"/>
            </w:tcBorders>
            <w:tcMar>
              <w:top w:w="40" w:type="dxa"/>
              <w:left w:w="40" w:type="dxa"/>
              <w:bottom w:w="40" w:type="dxa"/>
              <w:right w:w="40" w:type="dxa"/>
            </w:tcMar>
          </w:tcPr>
          <w:p w14:paraId="5C70183F"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535F0AF8" w14:textId="77777777" w:rsidR="005E3AB4" w:rsidRDefault="005E3AB4"/>
        </w:tc>
      </w:tr>
      <w:tr w:rsidR="003C052F" w14:paraId="13420F8B"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D7882E2" w14:textId="77777777" w:rsidR="005E3AB4" w:rsidRDefault="003C052F">
            <w:pPr>
              <w:spacing w:before="180"/>
            </w:pPr>
            <w:r>
              <w:rPr>
                <w:rFonts w:ascii="Arial" w:hAnsi="Arial"/>
                <w:b/>
                <w:color w:val="000000"/>
                <w:sz w:val="18"/>
              </w:rPr>
              <w:t>Hanging Protocol Definition</w:t>
            </w:r>
          </w:p>
        </w:tc>
      </w:tr>
      <w:tr w:rsidR="005E3AB4" w14:paraId="15C323D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5AF786" w14:textId="77777777" w:rsidR="005E3AB4" w:rsidRDefault="003C052F">
            <w:pPr>
              <w:spacing w:before="180"/>
            </w:pPr>
            <w:r>
              <w:rPr>
                <w:rFonts w:ascii="Arial" w:hAnsi="Arial"/>
                <w:color w:val="000000"/>
                <w:sz w:val="18"/>
              </w:rPr>
              <w:t>Hanging Protocol Name</w:t>
            </w:r>
          </w:p>
        </w:tc>
        <w:tc>
          <w:tcPr>
            <w:tcW w:w="1120" w:type="dxa"/>
            <w:tcBorders>
              <w:bottom w:val="single" w:sz="4" w:space="0" w:color="000000"/>
              <w:right w:val="single" w:sz="4" w:space="0" w:color="000000"/>
            </w:tcBorders>
            <w:tcMar>
              <w:top w:w="40" w:type="dxa"/>
              <w:left w:w="40" w:type="dxa"/>
              <w:bottom w:w="40" w:type="dxa"/>
              <w:right w:w="40" w:type="dxa"/>
            </w:tcMar>
          </w:tcPr>
          <w:p w14:paraId="04D6BA15" w14:textId="77777777" w:rsidR="005E3AB4" w:rsidRDefault="003C052F">
            <w:pPr>
              <w:spacing w:before="180"/>
              <w:jc w:val="center"/>
            </w:pPr>
            <w:r>
              <w:rPr>
                <w:rFonts w:ascii="Arial" w:hAnsi="Arial"/>
                <w:color w:val="000000"/>
                <w:sz w:val="18"/>
              </w:rPr>
              <w:t>(0072,0002)</w:t>
            </w:r>
          </w:p>
        </w:tc>
        <w:tc>
          <w:tcPr>
            <w:tcW w:w="1860" w:type="dxa"/>
            <w:tcBorders>
              <w:bottom w:val="single" w:sz="4" w:space="0" w:color="000000"/>
              <w:right w:val="single" w:sz="4" w:space="0" w:color="000000"/>
            </w:tcBorders>
            <w:tcMar>
              <w:top w:w="40" w:type="dxa"/>
              <w:left w:w="40" w:type="dxa"/>
              <w:bottom w:w="40" w:type="dxa"/>
              <w:right w:w="40" w:type="dxa"/>
            </w:tcMar>
          </w:tcPr>
          <w:p w14:paraId="3CAD6868"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638B4122"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704EB002" w14:textId="77777777" w:rsidR="005E3AB4" w:rsidRDefault="003C052F">
            <w:pPr>
              <w:spacing w:before="180"/>
            </w:pPr>
            <w:r>
              <w:rPr>
                <w:rFonts w:ascii="Arial" w:hAnsi="Arial"/>
                <w:color w:val="000000"/>
                <w:sz w:val="18"/>
              </w:rPr>
              <w:t xml:space="preserve">This </w:t>
            </w:r>
            <w:r>
              <w:rPr>
                <w:rFonts w:ascii="Arial" w:hAnsi="Arial"/>
                <w:color w:val="000000"/>
                <w:sz w:val="18"/>
              </w:rPr>
              <w:t>Attribute shall be retrieved with Single Value, Wild Card or Universal matching.</w:t>
            </w:r>
          </w:p>
        </w:tc>
      </w:tr>
      <w:tr w:rsidR="005E3AB4" w14:paraId="337C8827"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425374" w14:textId="77777777" w:rsidR="005E3AB4" w:rsidRDefault="003C052F">
            <w:pPr>
              <w:spacing w:before="180"/>
            </w:pPr>
            <w:r>
              <w:rPr>
                <w:rFonts w:ascii="Arial" w:hAnsi="Arial"/>
                <w:color w:val="000000"/>
                <w:sz w:val="18"/>
              </w:rPr>
              <w:t>Hanging Protocol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5D88885E" w14:textId="77777777" w:rsidR="005E3AB4" w:rsidRDefault="003C052F">
            <w:pPr>
              <w:spacing w:before="180"/>
              <w:jc w:val="center"/>
            </w:pPr>
            <w:r>
              <w:rPr>
                <w:rFonts w:ascii="Arial" w:hAnsi="Arial"/>
                <w:color w:val="000000"/>
                <w:sz w:val="18"/>
              </w:rPr>
              <w:t>(0072,0004)</w:t>
            </w:r>
          </w:p>
        </w:tc>
        <w:tc>
          <w:tcPr>
            <w:tcW w:w="1860" w:type="dxa"/>
            <w:tcBorders>
              <w:bottom w:val="single" w:sz="4" w:space="0" w:color="000000"/>
              <w:right w:val="single" w:sz="4" w:space="0" w:color="000000"/>
            </w:tcBorders>
            <w:tcMar>
              <w:top w:w="40" w:type="dxa"/>
              <w:left w:w="40" w:type="dxa"/>
              <w:bottom w:w="40" w:type="dxa"/>
              <w:right w:w="40" w:type="dxa"/>
            </w:tcMar>
          </w:tcPr>
          <w:p w14:paraId="59E4687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A88BA22"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5A596B77" w14:textId="77777777" w:rsidR="005E3AB4" w:rsidRDefault="005E3AB4"/>
        </w:tc>
      </w:tr>
      <w:tr w:rsidR="005E3AB4" w14:paraId="125E3BCE"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80046D" w14:textId="77777777" w:rsidR="005E3AB4" w:rsidRDefault="003C052F">
            <w:pPr>
              <w:spacing w:before="180"/>
            </w:pPr>
            <w:r>
              <w:rPr>
                <w:rFonts w:ascii="Arial" w:hAnsi="Arial"/>
                <w:color w:val="000000"/>
                <w:sz w:val="18"/>
              </w:rPr>
              <w:t>Hanging Protocol Level</w:t>
            </w:r>
          </w:p>
        </w:tc>
        <w:tc>
          <w:tcPr>
            <w:tcW w:w="1120" w:type="dxa"/>
            <w:tcBorders>
              <w:bottom w:val="single" w:sz="4" w:space="0" w:color="000000"/>
              <w:right w:val="single" w:sz="4" w:space="0" w:color="000000"/>
            </w:tcBorders>
            <w:tcMar>
              <w:top w:w="40" w:type="dxa"/>
              <w:left w:w="40" w:type="dxa"/>
              <w:bottom w:w="40" w:type="dxa"/>
              <w:right w:w="40" w:type="dxa"/>
            </w:tcMar>
          </w:tcPr>
          <w:p w14:paraId="0936B5A6" w14:textId="77777777" w:rsidR="005E3AB4" w:rsidRDefault="003C052F">
            <w:pPr>
              <w:spacing w:before="180"/>
              <w:jc w:val="center"/>
            </w:pPr>
            <w:r>
              <w:rPr>
                <w:rFonts w:ascii="Arial" w:hAnsi="Arial"/>
                <w:color w:val="000000"/>
                <w:sz w:val="18"/>
              </w:rPr>
              <w:t>(0072,0006)</w:t>
            </w:r>
          </w:p>
        </w:tc>
        <w:tc>
          <w:tcPr>
            <w:tcW w:w="1860" w:type="dxa"/>
            <w:tcBorders>
              <w:bottom w:val="single" w:sz="4" w:space="0" w:color="000000"/>
              <w:right w:val="single" w:sz="4" w:space="0" w:color="000000"/>
            </w:tcBorders>
            <w:tcMar>
              <w:top w:w="40" w:type="dxa"/>
              <w:left w:w="40" w:type="dxa"/>
              <w:bottom w:w="40" w:type="dxa"/>
              <w:right w:w="40" w:type="dxa"/>
            </w:tcMar>
          </w:tcPr>
          <w:p w14:paraId="12E351F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5CB133E"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4AAE0E0F"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3FB38A28"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2905F5" w14:textId="77777777" w:rsidR="005E3AB4" w:rsidRDefault="003C052F">
            <w:pPr>
              <w:spacing w:before="180"/>
            </w:pPr>
            <w:r>
              <w:rPr>
                <w:rFonts w:ascii="Arial" w:hAnsi="Arial"/>
                <w:color w:val="000000"/>
                <w:sz w:val="18"/>
              </w:rPr>
              <w:t xml:space="preserve">Hanging </w:t>
            </w:r>
            <w:r>
              <w:rPr>
                <w:rFonts w:ascii="Arial" w:hAnsi="Arial"/>
                <w:color w:val="000000"/>
                <w:sz w:val="18"/>
              </w:rPr>
              <w:t>Protocol Creator</w:t>
            </w:r>
          </w:p>
        </w:tc>
        <w:tc>
          <w:tcPr>
            <w:tcW w:w="1120" w:type="dxa"/>
            <w:tcBorders>
              <w:bottom w:val="single" w:sz="4" w:space="0" w:color="000000"/>
              <w:right w:val="single" w:sz="4" w:space="0" w:color="000000"/>
            </w:tcBorders>
            <w:tcMar>
              <w:top w:w="40" w:type="dxa"/>
              <w:left w:w="40" w:type="dxa"/>
              <w:bottom w:w="40" w:type="dxa"/>
              <w:right w:w="40" w:type="dxa"/>
            </w:tcMar>
          </w:tcPr>
          <w:p w14:paraId="74D663B7" w14:textId="77777777" w:rsidR="005E3AB4" w:rsidRDefault="003C052F">
            <w:pPr>
              <w:spacing w:before="180"/>
              <w:jc w:val="center"/>
            </w:pPr>
            <w:r>
              <w:rPr>
                <w:rFonts w:ascii="Arial" w:hAnsi="Arial"/>
                <w:color w:val="000000"/>
                <w:sz w:val="18"/>
              </w:rPr>
              <w:t>(0072,0008)</w:t>
            </w:r>
          </w:p>
        </w:tc>
        <w:tc>
          <w:tcPr>
            <w:tcW w:w="1860" w:type="dxa"/>
            <w:tcBorders>
              <w:bottom w:val="single" w:sz="4" w:space="0" w:color="000000"/>
              <w:right w:val="single" w:sz="4" w:space="0" w:color="000000"/>
            </w:tcBorders>
            <w:tcMar>
              <w:top w:w="40" w:type="dxa"/>
              <w:left w:w="40" w:type="dxa"/>
              <w:bottom w:w="40" w:type="dxa"/>
              <w:right w:w="40" w:type="dxa"/>
            </w:tcMar>
          </w:tcPr>
          <w:p w14:paraId="5FBC49E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56C2ECF"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324C99C3" w14:textId="77777777" w:rsidR="005E3AB4" w:rsidRDefault="005E3AB4"/>
        </w:tc>
      </w:tr>
      <w:tr w:rsidR="005E3AB4" w14:paraId="34120B62"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C802D6" w14:textId="77777777" w:rsidR="005E3AB4" w:rsidRDefault="003C052F">
            <w:pPr>
              <w:spacing w:before="180"/>
            </w:pPr>
            <w:r>
              <w:rPr>
                <w:rFonts w:ascii="Arial" w:hAnsi="Arial"/>
                <w:color w:val="000000"/>
                <w:sz w:val="18"/>
              </w:rPr>
              <w:t>Hanging Protocol Creation DateTime</w:t>
            </w:r>
          </w:p>
        </w:tc>
        <w:tc>
          <w:tcPr>
            <w:tcW w:w="1120" w:type="dxa"/>
            <w:tcBorders>
              <w:bottom w:val="single" w:sz="4" w:space="0" w:color="000000"/>
              <w:right w:val="single" w:sz="4" w:space="0" w:color="000000"/>
            </w:tcBorders>
            <w:tcMar>
              <w:top w:w="40" w:type="dxa"/>
              <w:left w:w="40" w:type="dxa"/>
              <w:bottom w:w="40" w:type="dxa"/>
              <w:right w:w="40" w:type="dxa"/>
            </w:tcMar>
          </w:tcPr>
          <w:p w14:paraId="4521B192" w14:textId="77777777" w:rsidR="005E3AB4" w:rsidRDefault="003C052F">
            <w:pPr>
              <w:spacing w:before="180"/>
              <w:jc w:val="center"/>
            </w:pPr>
            <w:r>
              <w:rPr>
                <w:rFonts w:ascii="Arial" w:hAnsi="Arial"/>
                <w:color w:val="000000"/>
                <w:sz w:val="18"/>
              </w:rPr>
              <w:t>(0072,000A)</w:t>
            </w:r>
          </w:p>
        </w:tc>
        <w:tc>
          <w:tcPr>
            <w:tcW w:w="1860" w:type="dxa"/>
            <w:tcBorders>
              <w:bottom w:val="single" w:sz="4" w:space="0" w:color="000000"/>
              <w:right w:val="single" w:sz="4" w:space="0" w:color="000000"/>
            </w:tcBorders>
            <w:tcMar>
              <w:top w:w="40" w:type="dxa"/>
              <w:left w:w="40" w:type="dxa"/>
              <w:bottom w:w="40" w:type="dxa"/>
              <w:right w:w="40" w:type="dxa"/>
            </w:tcMar>
          </w:tcPr>
          <w:p w14:paraId="38A6021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3ABBE5E"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7EB2FFF3" w14:textId="77777777" w:rsidR="005E3AB4" w:rsidRDefault="005E3AB4"/>
        </w:tc>
      </w:tr>
      <w:tr w:rsidR="005E3AB4" w14:paraId="31D8F1BB"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4B7D0D" w14:textId="77777777" w:rsidR="005E3AB4" w:rsidRDefault="003C052F">
            <w:pPr>
              <w:spacing w:before="180"/>
            </w:pPr>
            <w:r>
              <w:rPr>
                <w:rFonts w:ascii="Arial" w:hAnsi="Arial"/>
                <w:color w:val="000000"/>
                <w:sz w:val="18"/>
              </w:rPr>
              <w:t>Hanging Protocol Definition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72093C61" w14:textId="77777777" w:rsidR="005E3AB4" w:rsidRDefault="003C052F">
            <w:pPr>
              <w:spacing w:before="180"/>
              <w:jc w:val="center"/>
            </w:pPr>
            <w:r>
              <w:rPr>
                <w:rFonts w:ascii="Arial" w:hAnsi="Arial"/>
                <w:color w:val="000000"/>
                <w:sz w:val="18"/>
              </w:rPr>
              <w:t>(0072,000C)</w:t>
            </w:r>
          </w:p>
        </w:tc>
        <w:tc>
          <w:tcPr>
            <w:tcW w:w="1860" w:type="dxa"/>
            <w:tcBorders>
              <w:bottom w:val="single" w:sz="4" w:space="0" w:color="000000"/>
              <w:right w:val="single" w:sz="4" w:space="0" w:color="000000"/>
            </w:tcBorders>
            <w:tcMar>
              <w:top w:w="40" w:type="dxa"/>
              <w:left w:w="40" w:type="dxa"/>
              <w:bottom w:w="40" w:type="dxa"/>
              <w:right w:w="40" w:type="dxa"/>
            </w:tcMar>
          </w:tcPr>
          <w:p w14:paraId="675E3B37"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5128F10"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540729BC" w14:textId="77777777" w:rsidR="005E3AB4" w:rsidRDefault="003C052F">
            <w:pPr>
              <w:spacing w:before="180"/>
            </w:pPr>
            <w:r>
              <w:rPr>
                <w:rFonts w:ascii="Arial" w:hAnsi="Arial"/>
                <w:color w:val="000000"/>
                <w:sz w:val="18"/>
              </w:rPr>
              <w:t>This Attribute shall be retrieved with Sequence or Universal matching.</w:t>
            </w:r>
          </w:p>
        </w:tc>
      </w:tr>
      <w:tr w:rsidR="005E3AB4" w14:paraId="255F7C42"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BE6401" w14:textId="77777777" w:rsidR="005E3AB4" w:rsidRDefault="003C052F">
            <w:pPr>
              <w:spacing w:before="180"/>
            </w:pPr>
            <w:r>
              <w:rPr>
                <w:rFonts w:ascii="Arial" w:hAnsi="Arial"/>
                <w:color w:val="000000"/>
                <w:sz w:val="18"/>
              </w:rPr>
              <w:t>&gt;Modality</w:t>
            </w:r>
          </w:p>
        </w:tc>
        <w:tc>
          <w:tcPr>
            <w:tcW w:w="1120" w:type="dxa"/>
            <w:tcBorders>
              <w:bottom w:val="single" w:sz="4" w:space="0" w:color="000000"/>
              <w:right w:val="single" w:sz="4" w:space="0" w:color="000000"/>
            </w:tcBorders>
            <w:tcMar>
              <w:top w:w="40" w:type="dxa"/>
              <w:left w:w="40" w:type="dxa"/>
              <w:bottom w:w="40" w:type="dxa"/>
              <w:right w:w="40" w:type="dxa"/>
            </w:tcMar>
          </w:tcPr>
          <w:p w14:paraId="250F68BC" w14:textId="77777777" w:rsidR="005E3AB4" w:rsidRDefault="003C052F">
            <w:pPr>
              <w:spacing w:before="180"/>
              <w:jc w:val="center"/>
            </w:pPr>
            <w:r>
              <w:rPr>
                <w:rFonts w:ascii="Arial" w:hAnsi="Arial"/>
                <w:color w:val="000000"/>
                <w:sz w:val="18"/>
              </w:rPr>
              <w:t>(0008,0060)</w:t>
            </w:r>
          </w:p>
        </w:tc>
        <w:tc>
          <w:tcPr>
            <w:tcW w:w="1860" w:type="dxa"/>
            <w:tcBorders>
              <w:bottom w:val="single" w:sz="4" w:space="0" w:color="000000"/>
              <w:right w:val="single" w:sz="4" w:space="0" w:color="000000"/>
            </w:tcBorders>
            <w:tcMar>
              <w:top w:w="40" w:type="dxa"/>
              <w:left w:w="40" w:type="dxa"/>
              <w:bottom w:w="40" w:type="dxa"/>
              <w:right w:w="40" w:type="dxa"/>
            </w:tcMar>
          </w:tcPr>
          <w:p w14:paraId="5B31BD2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E3163BF"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67CC582C" w14:textId="77777777" w:rsidR="005E3AB4" w:rsidRDefault="003C052F">
            <w:pPr>
              <w:spacing w:before="180"/>
            </w:pPr>
            <w:r>
              <w:rPr>
                <w:rFonts w:ascii="Arial" w:hAnsi="Arial"/>
                <w:color w:val="000000"/>
                <w:sz w:val="18"/>
              </w:rPr>
              <w:t xml:space="preserve">This Attribute </w:t>
            </w:r>
            <w:r>
              <w:rPr>
                <w:rFonts w:ascii="Arial" w:hAnsi="Arial"/>
                <w:color w:val="000000"/>
                <w:sz w:val="18"/>
              </w:rPr>
              <w:t>shall be retrieved with Single Value or Universal matching.</w:t>
            </w:r>
          </w:p>
        </w:tc>
      </w:tr>
      <w:tr w:rsidR="005E3AB4" w14:paraId="3CAF73D9"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2EB582" w14:textId="77777777" w:rsidR="005E3AB4" w:rsidRDefault="003C052F">
            <w:pPr>
              <w:spacing w:before="180"/>
            </w:pPr>
            <w:r>
              <w:rPr>
                <w:rFonts w:ascii="Arial" w:hAnsi="Arial"/>
                <w:color w:val="000000"/>
                <w:sz w:val="18"/>
              </w:rPr>
              <w:t>&gt;Anatomic Region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29F62BA6" w14:textId="77777777" w:rsidR="005E3AB4" w:rsidRDefault="003C052F">
            <w:pPr>
              <w:spacing w:before="180"/>
              <w:jc w:val="center"/>
            </w:pPr>
            <w:r>
              <w:rPr>
                <w:rFonts w:ascii="Arial" w:hAnsi="Arial"/>
                <w:color w:val="000000"/>
                <w:sz w:val="18"/>
              </w:rPr>
              <w:t>(0008,2218)</w:t>
            </w:r>
          </w:p>
        </w:tc>
        <w:tc>
          <w:tcPr>
            <w:tcW w:w="1860" w:type="dxa"/>
            <w:tcBorders>
              <w:bottom w:val="single" w:sz="4" w:space="0" w:color="000000"/>
              <w:right w:val="single" w:sz="4" w:space="0" w:color="000000"/>
            </w:tcBorders>
            <w:tcMar>
              <w:top w:w="40" w:type="dxa"/>
              <w:left w:w="40" w:type="dxa"/>
              <w:bottom w:w="40" w:type="dxa"/>
              <w:right w:w="40" w:type="dxa"/>
            </w:tcMar>
          </w:tcPr>
          <w:p w14:paraId="63F5369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13C8DBB"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1B162C55" w14:textId="77777777" w:rsidR="005E3AB4" w:rsidRDefault="003C052F">
            <w:pPr>
              <w:spacing w:before="180"/>
            </w:pPr>
            <w:r>
              <w:rPr>
                <w:rFonts w:ascii="Arial" w:hAnsi="Arial"/>
                <w:color w:val="000000"/>
                <w:sz w:val="18"/>
              </w:rPr>
              <w:t>This Attribute shall be retrieved with Sequence or Universal matching.</w:t>
            </w:r>
          </w:p>
        </w:tc>
      </w:tr>
      <w:tr w:rsidR="005E3AB4" w14:paraId="04637C74"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FC23CD" w14:textId="77777777" w:rsidR="005E3AB4" w:rsidRDefault="003C052F">
            <w:pPr>
              <w:spacing w:before="180"/>
            </w:pPr>
            <w:r>
              <w:rPr>
                <w:rFonts w:ascii="Arial" w:hAnsi="Arial"/>
                <w:color w:val="000000"/>
                <w:sz w:val="18"/>
              </w:rPr>
              <w:t>&gt;&gt; Code Value</w:t>
            </w:r>
          </w:p>
        </w:tc>
        <w:tc>
          <w:tcPr>
            <w:tcW w:w="1120" w:type="dxa"/>
            <w:tcBorders>
              <w:bottom w:val="single" w:sz="4" w:space="0" w:color="000000"/>
              <w:right w:val="single" w:sz="4" w:space="0" w:color="000000"/>
            </w:tcBorders>
            <w:tcMar>
              <w:top w:w="40" w:type="dxa"/>
              <w:left w:w="40" w:type="dxa"/>
              <w:bottom w:w="40" w:type="dxa"/>
              <w:right w:w="40" w:type="dxa"/>
            </w:tcMar>
          </w:tcPr>
          <w:p w14:paraId="30F62C64"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6F11C5A7"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7D882E5"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68223BF8" w14:textId="77777777" w:rsidR="005E3AB4" w:rsidRDefault="003C052F">
            <w:pPr>
              <w:spacing w:before="180"/>
            </w:pPr>
            <w:r>
              <w:rPr>
                <w:rFonts w:ascii="Arial" w:hAnsi="Arial"/>
                <w:color w:val="000000"/>
                <w:sz w:val="18"/>
              </w:rPr>
              <w:t>This Attribute shall be retrieved with Single Value</w:t>
            </w:r>
            <w:r>
              <w:rPr>
                <w:rFonts w:ascii="Arial" w:hAnsi="Arial"/>
                <w:color w:val="000000"/>
                <w:sz w:val="18"/>
              </w:rPr>
              <w:t xml:space="preserve"> or Universal matching.</w:t>
            </w:r>
          </w:p>
        </w:tc>
      </w:tr>
      <w:tr w:rsidR="005E3AB4" w14:paraId="2061C534"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AA1C12" w14:textId="77777777" w:rsidR="005E3AB4" w:rsidRDefault="003C052F">
            <w:pPr>
              <w:spacing w:before="180"/>
            </w:pPr>
            <w:r>
              <w:rPr>
                <w:rFonts w:ascii="Arial" w:hAnsi="Arial"/>
                <w:color w:val="000000"/>
                <w:sz w:val="18"/>
              </w:rPr>
              <w:t>&gt;&gt; 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5403C5A4"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2FC1FC05"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FEE24AF"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2E021163"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454687B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D7253E" w14:textId="77777777" w:rsidR="005E3AB4" w:rsidRDefault="003C052F">
            <w:pPr>
              <w:spacing w:before="180"/>
            </w:pPr>
            <w:r>
              <w:rPr>
                <w:rFonts w:ascii="Arial" w:hAnsi="Arial"/>
                <w:color w:val="000000"/>
                <w:sz w:val="18"/>
              </w:rPr>
              <w:t>&gt;&gt;Coding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15BCB50F"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037ACBC2"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8E773A6" w14:textId="77777777" w:rsidR="005E3AB4" w:rsidRDefault="003C052F">
            <w:pPr>
              <w:spacing w:before="180"/>
              <w:jc w:val="center"/>
            </w:pPr>
            <w:r>
              <w:rPr>
                <w:rFonts w:ascii="Arial" w:hAnsi="Arial"/>
                <w:color w:val="000000"/>
                <w:sz w:val="18"/>
              </w:rPr>
              <w:t>3</w:t>
            </w:r>
          </w:p>
        </w:tc>
        <w:tc>
          <w:tcPr>
            <w:tcW w:w="3015" w:type="dxa"/>
            <w:tcBorders>
              <w:bottom w:val="single" w:sz="4" w:space="0" w:color="000000"/>
              <w:right w:val="single" w:sz="4" w:space="0" w:color="000000"/>
            </w:tcBorders>
            <w:tcMar>
              <w:top w:w="40" w:type="dxa"/>
              <w:left w:w="40" w:type="dxa"/>
              <w:bottom w:w="40" w:type="dxa"/>
              <w:right w:w="40" w:type="dxa"/>
            </w:tcMar>
          </w:tcPr>
          <w:p w14:paraId="024C5431" w14:textId="77777777" w:rsidR="005E3AB4" w:rsidRDefault="005E3AB4"/>
        </w:tc>
      </w:tr>
      <w:tr w:rsidR="005E3AB4" w14:paraId="2BB90CBC"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D11588"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1933C6AB"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725953C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7F0DCD3"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1E548683" w14:textId="77777777" w:rsidR="005E3AB4" w:rsidRDefault="005E3AB4"/>
        </w:tc>
      </w:tr>
      <w:tr w:rsidR="005E3AB4" w14:paraId="618B0320"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2A4429" w14:textId="77777777" w:rsidR="005E3AB4" w:rsidRDefault="003C052F">
            <w:pPr>
              <w:spacing w:before="180"/>
            </w:pPr>
            <w:r>
              <w:rPr>
                <w:rFonts w:ascii="Arial" w:hAnsi="Arial"/>
                <w:color w:val="000000"/>
                <w:sz w:val="18"/>
              </w:rPr>
              <w:t>&gt;Laterality</w:t>
            </w:r>
          </w:p>
        </w:tc>
        <w:tc>
          <w:tcPr>
            <w:tcW w:w="1120" w:type="dxa"/>
            <w:tcBorders>
              <w:bottom w:val="single" w:sz="4" w:space="0" w:color="000000"/>
              <w:right w:val="single" w:sz="4" w:space="0" w:color="000000"/>
            </w:tcBorders>
            <w:tcMar>
              <w:top w:w="40" w:type="dxa"/>
              <w:left w:w="40" w:type="dxa"/>
              <w:bottom w:w="40" w:type="dxa"/>
              <w:right w:w="40" w:type="dxa"/>
            </w:tcMar>
          </w:tcPr>
          <w:p w14:paraId="7185DE1D" w14:textId="77777777" w:rsidR="005E3AB4" w:rsidRDefault="003C052F">
            <w:pPr>
              <w:spacing w:before="180"/>
              <w:jc w:val="center"/>
            </w:pPr>
            <w:r>
              <w:rPr>
                <w:rFonts w:ascii="Arial" w:hAnsi="Arial"/>
                <w:color w:val="000000"/>
                <w:sz w:val="18"/>
              </w:rPr>
              <w:t>(0020,0060)</w:t>
            </w:r>
          </w:p>
        </w:tc>
        <w:tc>
          <w:tcPr>
            <w:tcW w:w="1860" w:type="dxa"/>
            <w:tcBorders>
              <w:bottom w:val="single" w:sz="4" w:space="0" w:color="000000"/>
              <w:right w:val="single" w:sz="4" w:space="0" w:color="000000"/>
            </w:tcBorders>
            <w:tcMar>
              <w:top w:w="40" w:type="dxa"/>
              <w:left w:w="40" w:type="dxa"/>
              <w:bottom w:w="40" w:type="dxa"/>
              <w:right w:w="40" w:type="dxa"/>
            </w:tcMar>
          </w:tcPr>
          <w:p w14:paraId="37A6FD3D"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C4DECFF"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7489B253" w14:textId="77777777" w:rsidR="005E3AB4" w:rsidRDefault="003C052F">
            <w:pPr>
              <w:spacing w:before="180"/>
            </w:pPr>
            <w:r>
              <w:rPr>
                <w:rFonts w:ascii="Arial" w:hAnsi="Arial"/>
                <w:color w:val="000000"/>
                <w:sz w:val="18"/>
              </w:rPr>
              <w:t xml:space="preserve">This </w:t>
            </w:r>
            <w:r>
              <w:rPr>
                <w:rFonts w:ascii="Arial" w:hAnsi="Arial"/>
                <w:color w:val="000000"/>
                <w:sz w:val="18"/>
              </w:rPr>
              <w:t>Attribute shall be retrieved with Single Value or Universal matching.</w:t>
            </w:r>
          </w:p>
        </w:tc>
      </w:tr>
      <w:tr w:rsidR="005E3AB4" w14:paraId="2A5F1E29"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03CEE6" w14:textId="77777777" w:rsidR="005E3AB4" w:rsidRDefault="003C052F">
            <w:pPr>
              <w:spacing w:before="180"/>
            </w:pPr>
            <w:r>
              <w:rPr>
                <w:rFonts w:ascii="Arial" w:hAnsi="Arial"/>
                <w:color w:val="000000"/>
                <w:sz w:val="18"/>
              </w:rPr>
              <w:t>&gt; 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6251318" w14:textId="77777777" w:rsidR="005E3AB4" w:rsidRDefault="003C052F">
            <w:pPr>
              <w:spacing w:before="180"/>
              <w:jc w:val="center"/>
            </w:pPr>
            <w:r>
              <w:rPr>
                <w:rFonts w:ascii="Arial" w:hAnsi="Arial"/>
                <w:color w:val="000000"/>
                <w:sz w:val="18"/>
              </w:rPr>
              <w:t>(0008,1032)</w:t>
            </w:r>
          </w:p>
        </w:tc>
        <w:tc>
          <w:tcPr>
            <w:tcW w:w="1860" w:type="dxa"/>
            <w:tcBorders>
              <w:bottom w:val="single" w:sz="4" w:space="0" w:color="000000"/>
              <w:right w:val="single" w:sz="4" w:space="0" w:color="000000"/>
            </w:tcBorders>
            <w:tcMar>
              <w:top w:w="40" w:type="dxa"/>
              <w:left w:w="40" w:type="dxa"/>
              <w:bottom w:w="40" w:type="dxa"/>
              <w:right w:w="40" w:type="dxa"/>
            </w:tcMar>
          </w:tcPr>
          <w:p w14:paraId="575A2269"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7E6F3CE"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322401A0" w14:textId="77777777" w:rsidR="005E3AB4" w:rsidRDefault="003C052F">
            <w:pPr>
              <w:spacing w:before="180"/>
            </w:pPr>
            <w:r>
              <w:rPr>
                <w:rFonts w:ascii="Arial" w:hAnsi="Arial"/>
                <w:color w:val="000000"/>
                <w:sz w:val="18"/>
              </w:rPr>
              <w:t>This Attribute shall be retrieved with Sequence or Universal matching.</w:t>
            </w:r>
          </w:p>
        </w:tc>
      </w:tr>
      <w:tr w:rsidR="005E3AB4" w14:paraId="3DE21999"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14C5DE" w14:textId="77777777" w:rsidR="005E3AB4" w:rsidRDefault="003C052F">
            <w:pPr>
              <w:spacing w:before="180"/>
            </w:pPr>
            <w:r>
              <w:rPr>
                <w:rFonts w:ascii="Arial" w:hAnsi="Arial"/>
                <w:color w:val="000000"/>
                <w:sz w:val="18"/>
              </w:rPr>
              <w:t>&gt;&gt; Code Value</w:t>
            </w:r>
          </w:p>
        </w:tc>
        <w:tc>
          <w:tcPr>
            <w:tcW w:w="1120" w:type="dxa"/>
            <w:tcBorders>
              <w:bottom w:val="single" w:sz="4" w:space="0" w:color="000000"/>
              <w:right w:val="single" w:sz="4" w:space="0" w:color="000000"/>
            </w:tcBorders>
            <w:tcMar>
              <w:top w:w="40" w:type="dxa"/>
              <w:left w:w="40" w:type="dxa"/>
              <w:bottom w:w="40" w:type="dxa"/>
              <w:right w:w="40" w:type="dxa"/>
            </w:tcMar>
          </w:tcPr>
          <w:p w14:paraId="1DF78741"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C0C8588"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76B7FBB"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02101429" w14:textId="77777777" w:rsidR="005E3AB4" w:rsidRDefault="003C052F">
            <w:pPr>
              <w:spacing w:before="180"/>
            </w:pPr>
            <w:r>
              <w:rPr>
                <w:rFonts w:ascii="Arial" w:hAnsi="Arial"/>
                <w:color w:val="000000"/>
                <w:sz w:val="18"/>
              </w:rPr>
              <w:t xml:space="preserve">This Attribute shall be retrieved with </w:t>
            </w:r>
            <w:r>
              <w:rPr>
                <w:rFonts w:ascii="Arial" w:hAnsi="Arial"/>
                <w:color w:val="000000"/>
                <w:sz w:val="18"/>
              </w:rPr>
              <w:t>Single Value or Universal matching.</w:t>
            </w:r>
          </w:p>
        </w:tc>
      </w:tr>
      <w:tr w:rsidR="005E3AB4" w14:paraId="64BF51DE"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CDEF9" w14:textId="77777777" w:rsidR="005E3AB4" w:rsidRDefault="003C052F">
            <w:pPr>
              <w:spacing w:before="180"/>
            </w:pPr>
            <w:r>
              <w:rPr>
                <w:rFonts w:ascii="Arial" w:hAnsi="Arial"/>
                <w:color w:val="000000"/>
                <w:sz w:val="18"/>
              </w:rPr>
              <w:t>&gt;&gt; 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7102BF82"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1179E241"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BE98D31"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19DA3F69" w14:textId="77777777" w:rsidR="005E3AB4" w:rsidRDefault="003C052F">
            <w:pPr>
              <w:spacing w:before="180"/>
            </w:pPr>
            <w:r>
              <w:rPr>
                <w:rFonts w:ascii="Arial" w:hAnsi="Arial"/>
                <w:color w:val="000000"/>
                <w:sz w:val="18"/>
              </w:rPr>
              <w:t xml:space="preserve">This Attribute shall be retrieved with </w:t>
            </w:r>
            <w:r>
              <w:rPr>
                <w:rFonts w:ascii="Arial" w:hAnsi="Arial"/>
                <w:color w:val="000000"/>
                <w:sz w:val="18"/>
              </w:rPr>
              <w:lastRenderedPageBreak/>
              <w:t>Single Value or Universal matching.</w:t>
            </w:r>
          </w:p>
        </w:tc>
      </w:tr>
      <w:tr w:rsidR="005E3AB4" w14:paraId="476EC83A"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B4B0BB" w14:textId="77777777" w:rsidR="005E3AB4" w:rsidRDefault="003C052F">
            <w:pPr>
              <w:spacing w:before="180"/>
            </w:pPr>
            <w:r>
              <w:rPr>
                <w:rFonts w:ascii="Arial" w:hAnsi="Arial"/>
                <w:color w:val="000000"/>
                <w:sz w:val="18"/>
              </w:rPr>
              <w:lastRenderedPageBreak/>
              <w:t>&gt;&gt;Coding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20ECABCF"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3287EEA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3DC51D2" w14:textId="77777777" w:rsidR="005E3AB4" w:rsidRDefault="003C052F">
            <w:pPr>
              <w:spacing w:before="180"/>
              <w:jc w:val="center"/>
            </w:pPr>
            <w:r>
              <w:rPr>
                <w:rFonts w:ascii="Arial" w:hAnsi="Arial"/>
                <w:color w:val="000000"/>
                <w:sz w:val="18"/>
              </w:rPr>
              <w:t>3</w:t>
            </w:r>
          </w:p>
        </w:tc>
        <w:tc>
          <w:tcPr>
            <w:tcW w:w="3015" w:type="dxa"/>
            <w:tcBorders>
              <w:bottom w:val="single" w:sz="4" w:space="0" w:color="000000"/>
              <w:right w:val="single" w:sz="4" w:space="0" w:color="000000"/>
            </w:tcBorders>
            <w:tcMar>
              <w:top w:w="40" w:type="dxa"/>
              <w:left w:w="40" w:type="dxa"/>
              <w:bottom w:w="40" w:type="dxa"/>
              <w:right w:w="40" w:type="dxa"/>
            </w:tcMar>
          </w:tcPr>
          <w:p w14:paraId="563B9923" w14:textId="77777777" w:rsidR="005E3AB4" w:rsidRDefault="005E3AB4"/>
        </w:tc>
      </w:tr>
      <w:tr w:rsidR="005E3AB4" w14:paraId="3F2917F3"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044439"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3EB9E871"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7D17178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9EFAED9"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7B13BC3B" w14:textId="77777777" w:rsidR="005E3AB4" w:rsidRDefault="005E3AB4"/>
        </w:tc>
      </w:tr>
      <w:tr w:rsidR="005E3AB4" w14:paraId="733C1DF9"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88A23" w14:textId="77777777" w:rsidR="005E3AB4" w:rsidRDefault="003C052F">
            <w:pPr>
              <w:spacing w:before="180"/>
            </w:pPr>
            <w:r>
              <w:rPr>
                <w:rFonts w:ascii="Arial" w:hAnsi="Arial"/>
                <w:color w:val="000000"/>
                <w:sz w:val="18"/>
              </w:rPr>
              <w:t xml:space="preserve">&gt;Reason for Requested </w:t>
            </w:r>
            <w:r>
              <w:rPr>
                <w:rFonts w:ascii="Arial" w:hAnsi="Arial"/>
                <w:color w:val="000000"/>
                <w:sz w:val="18"/>
              </w:rPr>
              <w:t>Procedure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F2837C8" w14:textId="77777777" w:rsidR="005E3AB4" w:rsidRDefault="003C052F">
            <w:pPr>
              <w:spacing w:before="180"/>
              <w:jc w:val="center"/>
            </w:pPr>
            <w:r>
              <w:rPr>
                <w:rFonts w:ascii="Arial" w:hAnsi="Arial"/>
                <w:color w:val="000000"/>
                <w:sz w:val="18"/>
              </w:rPr>
              <w:t>(0040,100A)</w:t>
            </w:r>
          </w:p>
        </w:tc>
        <w:tc>
          <w:tcPr>
            <w:tcW w:w="1860" w:type="dxa"/>
            <w:tcBorders>
              <w:bottom w:val="single" w:sz="4" w:space="0" w:color="000000"/>
              <w:right w:val="single" w:sz="4" w:space="0" w:color="000000"/>
            </w:tcBorders>
            <w:tcMar>
              <w:top w:w="40" w:type="dxa"/>
              <w:left w:w="40" w:type="dxa"/>
              <w:bottom w:w="40" w:type="dxa"/>
              <w:right w:w="40" w:type="dxa"/>
            </w:tcMar>
          </w:tcPr>
          <w:p w14:paraId="24F0D00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56A0E69"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10B7B8E0" w14:textId="77777777" w:rsidR="005E3AB4" w:rsidRDefault="003C052F">
            <w:pPr>
              <w:spacing w:before="180"/>
            </w:pPr>
            <w:r>
              <w:rPr>
                <w:rFonts w:ascii="Arial" w:hAnsi="Arial"/>
                <w:color w:val="000000"/>
                <w:sz w:val="18"/>
              </w:rPr>
              <w:t>This Attribute shall be retrieved with Sequence or Universal matching.</w:t>
            </w:r>
          </w:p>
        </w:tc>
      </w:tr>
      <w:tr w:rsidR="005E3AB4" w14:paraId="363D1339"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56C6ED" w14:textId="77777777" w:rsidR="005E3AB4" w:rsidRDefault="003C052F">
            <w:pPr>
              <w:spacing w:before="180"/>
            </w:pPr>
            <w:r>
              <w:rPr>
                <w:rFonts w:ascii="Arial" w:hAnsi="Arial"/>
                <w:color w:val="000000"/>
                <w:sz w:val="18"/>
              </w:rPr>
              <w:t>&gt;&gt; Code Value</w:t>
            </w:r>
          </w:p>
        </w:tc>
        <w:tc>
          <w:tcPr>
            <w:tcW w:w="1120" w:type="dxa"/>
            <w:tcBorders>
              <w:bottom w:val="single" w:sz="4" w:space="0" w:color="000000"/>
              <w:right w:val="single" w:sz="4" w:space="0" w:color="000000"/>
            </w:tcBorders>
            <w:tcMar>
              <w:top w:w="40" w:type="dxa"/>
              <w:left w:w="40" w:type="dxa"/>
              <w:bottom w:w="40" w:type="dxa"/>
              <w:right w:w="40" w:type="dxa"/>
            </w:tcMar>
          </w:tcPr>
          <w:p w14:paraId="701A5A78"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E0DAEC5"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DF69B1A"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68A8FE9F"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057A671F"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17360A" w14:textId="77777777" w:rsidR="005E3AB4" w:rsidRDefault="003C052F">
            <w:pPr>
              <w:spacing w:before="180"/>
            </w:pPr>
            <w:r>
              <w:rPr>
                <w:rFonts w:ascii="Arial" w:hAnsi="Arial"/>
                <w:color w:val="000000"/>
                <w:sz w:val="18"/>
              </w:rPr>
              <w:t>&gt;&gt; 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758110A5"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7368832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B7D2B4B"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5BF29CE8"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5776F10C"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D2C6E2" w14:textId="77777777" w:rsidR="005E3AB4" w:rsidRDefault="003C052F">
            <w:pPr>
              <w:spacing w:before="180"/>
            </w:pPr>
            <w:r>
              <w:rPr>
                <w:rFonts w:ascii="Arial" w:hAnsi="Arial"/>
                <w:color w:val="000000"/>
                <w:sz w:val="18"/>
              </w:rPr>
              <w:t>&gt;&gt;Coding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0824B5E7"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036324A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D82DED0" w14:textId="77777777" w:rsidR="005E3AB4" w:rsidRDefault="003C052F">
            <w:pPr>
              <w:spacing w:before="180"/>
              <w:jc w:val="center"/>
            </w:pPr>
            <w:r>
              <w:rPr>
                <w:rFonts w:ascii="Arial" w:hAnsi="Arial"/>
                <w:color w:val="000000"/>
                <w:sz w:val="18"/>
              </w:rPr>
              <w:t>3</w:t>
            </w:r>
          </w:p>
        </w:tc>
        <w:tc>
          <w:tcPr>
            <w:tcW w:w="3015" w:type="dxa"/>
            <w:tcBorders>
              <w:bottom w:val="single" w:sz="4" w:space="0" w:color="000000"/>
              <w:right w:val="single" w:sz="4" w:space="0" w:color="000000"/>
            </w:tcBorders>
            <w:tcMar>
              <w:top w:w="40" w:type="dxa"/>
              <w:left w:w="40" w:type="dxa"/>
              <w:bottom w:w="40" w:type="dxa"/>
              <w:right w:w="40" w:type="dxa"/>
            </w:tcMar>
          </w:tcPr>
          <w:p w14:paraId="70AA7C7E" w14:textId="77777777" w:rsidR="005E3AB4" w:rsidRDefault="005E3AB4"/>
        </w:tc>
      </w:tr>
      <w:tr w:rsidR="005E3AB4" w14:paraId="69002BFD"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0A3C32" w14:textId="77777777" w:rsidR="005E3AB4" w:rsidRDefault="003C052F">
            <w:pPr>
              <w:spacing w:before="180"/>
            </w:pPr>
            <w:r>
              <w:rPr>
                <w:rFonts w:ascii="Arial" w:hAnsi="Arial"/>
                <w:color w:val="000000"/>
                <w:sz w:val="18"/>
              </w:rPr>
              <w:t>&gt;&gt;Code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68B3EDAE"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59B209C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E2EABEE"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7F86949C" w14:textId="77777777" w:rsidR="005E3AB4" w:rsidRDefault="005E3AB4"/>
        </w:tc>
      </w:tr>
      <w:tr w:rsidR="005E3AB4" w14:paraId="70AC76AE"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A48AE9" w14:textId="77777777" w:rsidR="005E3AB4" w:rsidRDefault="003C052F">
            <w:pPr>
              <w:spacing w:before="180"/>
            </w:pPr>
            <w:r>
              <w:rPr>
                <w:rFonts w:ascii="Arial" w:hAnsi="Arial"/>
                <w:color w:val="000000"/>
                <w:sz w:val="18"/>
              </w:rPr>
              <w:t>Number of Priors Referenced</w:t>
            </w:r>
          </w:p>
        </w:tc>
        <w:tc>
          <w:tcPr>
            <w:tcW w:w="1120" w:type="dxa"/>
            <w:tcBorders>
              <w:bottom w:val="single" w:sz="4" w:space="0" w:color="000000"/>
              <w:right w:val="single" w:sz="4" w:space="0" w:color="000000"/>
            </w:tcBorders>
            <w:tcMar>
              <w:top w:w="40" w:type="dxa"/>
              <w:left w:w="40" w:type="dxa"/>
              <w:bottom w:w="40" w:type="dxa"/>
              <w:right w:w="40" w:type="dxa"/>
            </w:tcMar>
          </w:tcPr>
          <w:p w14:paraId="3171EC1B" w14:textId="77777777" w:rsidR="005E3AB4" w:rsidRDefault="003C052F">
            <w:pPr>
              <w:spacing w:before="180"/>
              <w:jc w:val="center"/>
            </w:pPr>
            <w:r>
              <w:rPr>
                <w:rFonts w:ascii="Arial" w:hAnsi="Arial"/>
                <w:color w:val="000000"/>
                <w:sz w:val="18"/>
              </w:rPr>
              <w:t>(0072,0014)</w:t>
            </w:r>
          </w:p>
        </w:tc>
        <w:tc>
          <w:tcPr>
            <w:tcW w:w="1860" w:type="dxa"/>
            <w:tcBorders>
              <w:bottom w:val="single" w:sz="4" w:space="0" w:color="000000"/>
              <w:right w:val="single" w:sz="4" w:space="0" w:color="000000"/>
            </w:tcBorders>
            <w:tcMar>
              <w:top w:w="40" w:type="dxa"/>
              <w:left w:w="40" w:type="dxa"/>
              <w:bottom w:w="40" w:type="dxa"/>
              <w:right w:w="40" w:type="dxa"/>
            </w:tcMar>
          </w:tcPr>
          <w:p w14:paraId="7A7B8B0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0911608"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09071B3C" w14:textId="77777777" w:rsidR="005E3AB4" w:rsidRDefault="003C052F">
            <w:pPr>
              <w:spacing w:before="180"/>
            </w:pPr>
            <w:r>
              <w:rPr>
                <w:rFonts w:ascii="Arial" w:hAnsi="Arial"/>
                <w:color w:val="000000"/>
                <w:sz w:val="18"/>
              </w:rPr>
              <w:t>This Attribute shall be retrieved with Single</w:t>
            </w:r>
            <w:r>
              <w:rPr>
                <w:rFonts w:ascii="Arial" w:hAnsi="Arial"/>
                <w:color w:val="000000"/>
                <w:sz w:val="18"/>
              </w:rPr>
              <w:t xml:space="preserve"> Value or Universal matching.</w:t>
            </w:r>
          </w:p>
        </w:tc>
      </w:tr>
      <w:tr w:rsidR="005E3AB4" w14:paraId="44240A0D"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51DFA8" w14:textId="77777777" w:rsidR="005E3AB4" w:rsidRDefault="003C052F">
            <w:pPr>
              <w:spacing w:before="180"/>
            </w:pPr>
            <w:r>
              <w:rPr>
                <w:rFonts w:ascii="Arial" w:hAnsi="Arial"/>
                <w:color w:val="000000"/>
                <w:sz w:val="18"/>
              </w:rPr>
              <w:t>Hanging Protocol User Identification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6FDFFFC" w14:textId="77777777" w:rsidR="005E3AB4" w:rsidRDefault="003C052F">
            <w:pPr>
              <w:spacing w:before="180"/>
              <w:jc w:val="center"/>
            </w:pPr>
            <w:r>
              <w:rPr>
                <w:rFonts w:ascii="Arial" w:hAnsi="Arial"/>
                <w:color w:val="000000"/>
                <w:sz w:val="18"/>
              </w:rPr>
              <w:t>(0072,000E)</w:t>
            </w:r>
          </w:p>
        </w:tc>
        <w:tc>
          <w:tcPr>
            <w:tcW w:w="1860" w:type="dxa"/>
            <w:tcBorders>
              <w:bottom w:val="single" w:sz="4" w:space="0" w:color="000000"/>
              <w:right w:val="single" w:sz="4" w:space="0" w:color="000000"/>
            </w:tcBorders>
            <w:tcMar>
              <w:top w:w="40" w:type="dxa"/>
              <w:left w:w="40" w:type="dxa"/>
              <w:bottom w:w="40" w:type="dxa"/>
              <w:right w:w="40" w:type="dxa"/>
            </w:tcMar>
          </w:tcPr>
          <w:p w14:paraId="295212C2"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CA65665"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244D4A31" w14:textId="77777777" w:rsidR="005E3AB4" w:rsidRDefault="003C052F">
            <w:pPr>
              <w:spacing w:before="180"/>
            </w:pPr>
            <w:r>
              <w:rPr>
                <w:rFonts w:ascii="Arial" w:hAnsi="Arial"/>
                <w:color w:val="000000"/>
                <w:sz w:val="18"/>
              </w:rPr>
              <w:t>This Attribute shall be retrieved with Sequence or Universal matching.</w:t>
            </w:r>
          </w:p>
        </w:tc>
      </w:tr>
      <w:tr w:rsidR="005E3AB4" w14:paraId="7D221F7D"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A25CCE"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30CF1AA3"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143DA3D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BC3A45C"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3B851FCF" w14:textId="77777777" w:rsidR="005E3AB4" w:rsidRDefault="003C052F">
            <w:pPr>
              <w:spacing w:before="180"/>
            </w:pPr>
            <w:r>
              <w:rPr>
                <w:rFonts w:ascii="Arial" w:hAnsi="Arial"/>
                <w:color w:val="000000"/>
                <w:sz w:val="18"/>
              </w:rPr>
              <w:t xml:space="preserve">This Attribute shall be retrieved with Single Value or </w:t>
            </w:r>
            <w:r>
              <w:rPr>
                <w:rFonts w:ascii="Arial" w:hAnsi="Arial"/>
                <w:color w:val="000000"/>
                <w:sz w:val="18"/>
              </w:rPr>
              <w:t>Universal matching.</w:t>
            </w:r>
          </w:p>
        </w:tc>
      </w:tr>
      <w:tr w:rsidR="005E3AB4" w14:paraId="6E40F5F8"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1EEFB4"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3ADE9872"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088B0EE8"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9C78451"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562BED71"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1A213B26"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2916D7" w14:textId="77777777" w:rsidR="005E3AB4" w:rsidRDefault="003C052F">
            <w:pPr>
              <w:spacing w:before="180"/>
            </w:pPr>
            <w:r>
              <w:rPr>
                <w:rFonts w:ascii="Arial" w:hAnsi="Arial"/>
                <w:color w:val="000000"/>
                <w:sz w:val="18"/>
              </w:rPr>
              <w:t>&gt;Coding Scheme Version</w:t>
            </w:r>
          </w:p>
        </w:tc>
        <w:tc>
          <w:tcPr>
            <w:tcW w:w="1120" w:type="dxa"/>
            <w:tcBorders>
              <w:bottom w:val="single" w:sz="4" w:space="0" w:color="000000"/>
              <w:right w:val="single" w:sz="4" w:space="0" w:color="000000"/>
            </w:tcBorders>
            <w:tcMar>
              <w:top w:w="40" w:type="dxa"/>
              <w:left w:w="40" w:type="dxa"/>
              <w:bottom w:w="40" w:type="dxa"/>
              <w:right w:w="40" w:type="dxa"/>
            </w:tcMar>
          </w:tcPr>
          <w:p w14:paraId="3C5E17BD"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00C17B2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99DC083" w14:textId="77777777" w:rsidR="005E3AB4" w:rsidRDefault="003C052F">
            <w:pPr>
              <w:spacing w:before="180"/>
              <w:jc w:val="center"/>
            </w:pPr>
            <w:r>
              <w:rPr>
                <w:rFonts w:ascii="Arial" w:hAnsi="Arial"/>
                <w:color w:val="000000"/>
                <w:sz w:val="18"/>
              </w:rPr>
              <w:t>3</w:t>
            </w:r>
          </w:p>
        </w:tc>
        <w:tc>
          <w:tcPr>
            <w:tcW w:w="3015" w:type="dxa"/>
            <w:tcBorders>
              <w:bottom w:val="single" w:sz="4" w:space="0" w:color="000000"/>
              <w:right w:val="single" w:sz="4" w:space="0" w:color="000000"/>
            </w:tcBorders>
            <w:tcMar>
              <w:top w:w="40" w:type="dxa"/>
              <w:left w:w="40" w:type="dxa"/>
              <w:bottom w:w="40" w:type="dxa"/>
              <w:right w:w="40" w:type="dxa"/>
            </w:tcMar>
          </w:tcPr>
          <w:p w14:paraId="53EF306A" w14:textId="77777777" w:rsidR="005E3AB4" w:rsidRDefault="005E3AB4"/>
        </w:tc>
      </w:tr>
      <w:tr w:rsidR="005E3AB4" w14:paraId="3C0DECC4"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E6DA81"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3E593518"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7F56B65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C9DA1D6"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0656692F" w14:textId="77777777" w:rsidR="005E3AB4" w:rsidRDefault="005E3AB4"/>
        </w:tc>
      </w:tr>
      <w:tr w:rsidR="005E3AB4" w14:paraId="094A2404"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40F9FC" w14:textId="77777777" w:rsidR="005E3AB4" w:rsidRDefault="003C052F">
            <w:pPr>
              <w:spacing w:before="180"/>
            </w:pPr>
            <w:r>
              <w:rPr>
                <w:rFonts w:ascii="Arial" w:hAnsi="Arial"/>
                <w:color w:val="000000"/>
                <w:sz w:val="18"/>
              </w:rPr>
              <w:t>Hanging Protocol User Group Name</w:t>
            </w:r>
          </w:p>
        </w:tc>
        <w:tc>
          <w:tcPr>
            <w:tcW w:w="1120" w:type="dxa"/>
            <w:tcBorders>
              <w:bottom w:val="single" w:sz="4" w:space="0" w:color="000000"/>
              <w:right w:val="single" w:sz="4" w:space="0" w:color="000000"/>
            </w:tcBorders>
            <w:tcMar>
              <w:top w:w="40" w:type="dxa"/>
              <w:left w:w="40" w:type="dxa"/>
              <w:bottom w:w="40" w:type="dxa"/>
              <w:right w:w="40" w:type="dxa"/>
            </w:tcMar>
          </w:tcPr>
          <w:p w14:paraId="40C33022" w14:textId="77777777" w:rsidR="005E3AB4" w:rsidRDefault="003C052F">
            <w:pPr>
              <w:spacing w:before="180"/>
              <w:jc w:val="center"/>
            </w:pPr>
            <w:r>
              <w:rPr>
                <w:rFonts w:ascii="Arial" w:hAnsi="Arial"/>
                <w:color w:val="000000"/>
                <w:sz w:val="18"/>
              </w:rPr>
              <w:t>(0072,0010)</w:t>
            </w:r>
          </w:p>
        </w:tc>
        <w:tc>
          <w:tcPr>
            <w:tcW w:w="1860" w:type="dxa"/>
            <w:tcBorders>
              <w:bottom w:val="single" w:sz="4" w:space="0" w:color="000000"/>
              <w:right w:val="single" w:sz="4" w:space="0" w:color="000000"/>
            </w:tcBorders>
            <w:tcMar>
              <w:top w:w="40" w:type="dxa"/>
              <w:left w:w="40" w:type="dxa"/>
              <w:bottom w:w="40" w:type="dxa"/>
              <w:right w:w="40" w:type="dxa"/>
            </w:tcMar>
          </w:tcPr>
          <w:p w14:paraId="1B1A5E4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DA04A32" w14:textId="77777777" w:rsidR="005E3AB4" w:rsidRDefault="003C052F">
            <w:pPr>
              <w:spacing w:before="180"/>
              <w:jc w:val="center"/>
            </w:pPr>
            <w:r>
              <w:rPr>
                <w:rFonts w:ascii="Arial" w:hAnsi="Arial"/>
                <w:color w:val="000000"/>
                <w:sz w:val="18"/>
              </w:rPr>
              <w:t>3</w:t>
            </w:r>
          </w:p>
        </w:tc>
        <w:tc>
          <w:tcPr>
            <w:tcW w:w="3015" w:type="dxa"/>
            <w:tcBorders>
              <w:bottom w:val="single" w:sz="4" w:space="0" w:color="000000"/>
              <w:right w:val="single" w:sz="4" w:space="0" w:color="000000"/>
            </w:tcBorders>
            <w:tcMar>
              <w:top w:w="40" w:type="dxa"/>
              <w:left w:w="40" w:type="dxa"/>
              <w:bottom w:w="40" w:type="dxa"/>
              <w:right w:w="40" w:type="dxa"/>
            </w:tcMar>
          </w:tcPr>
          <w:p w14:paraId="694B5008" w14:textId="77777777" w:rsidR="005E3AB4" w:rsidRDefault="005E3AB4"/>
        </w:tc>
      </w:tr>
      <w:tr w:rsidR="003C052F" w14:paraId="4E6D413C"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C547083" w14:textId="77777777" w:rsidR="005E3AB4" w:rsidRDefault="003C052F">
            <w:pPr>
              <w:spacing w:before="180"/>
            </w:pPr>
            <w:r>
              <w:rPr>
                <w:rFonts w:ascii="Arial" w:hAnsi="Arial"/>
                <w:b/>
                <w:color w:val="000000"/>
                <w:sz w:val="18"/>
              </w:rPr>
              <w:t>Hanging Protocol Environment</w:t>
            </w:r>
          </w:p>
        </w:tc>
      </w:tr>
      <w:tr w:rsidR="005E3AB4" w14:paraId="394E98C0"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C6726" w14:textId="77777777" w:rsidR="005E3AB4" w:rsidRDefault="003C052F">
            <w:pPr>
              <w:spacing w:before="180"/>
            </w:pPr>
            <w:r>
              <w:rPr>
                <w:rFonts w:ascii="Arial" w:hAnsi="Arial"/>
                <w:color w:val="000000"/>
                <w:sz w:val="18"/>
              </w:rPr>
              <w:t>Number of Screens</w:t>
            </w:r>
          </w:p>
        </w:tc>
        <w:tc>
          <w:tcPr>
            <w:tcW w:w="1120" w:type="dxa"/>
            <w:tcBorders>
              <w:bottom w:val="single" w:sz="4" w:space="0" w:color="000000"/>
              <w:right w:val="single" w:sz="4" w:space="0" w:color="000000"/>
            </w:tcBorders>
            <w:tcMar>
              <w:top w:w="40" w:type="dxa"/>
              <w:left w:w="40" w:type="dxa"/>
              <w:bottom w:w="40" w:type="dxa"/>
              <w:right w:w="40" w:type="dxa"/>
            </w:tcMar>
          </w:tcPr>
          <w:p w14:paraId="69BDFA2A" w14:textId="77777777" w:rsidR="005E3AB4" w:rsidRDefault="003C052F">
            <w:pPr>
              <w:spacing w:before="180"/>
              <w:jc w:val="center"/>
            </w:pPr>
            <w:r>
              <w:rPr>
                <w:rFonts w:ascii="Arial" w:hAnsi="Arial"/>
                <w:color w:val="000000"/>
                <w:sz w:val="18"/>
              </w:rPr>
              <w:t>(0072,0100)</w:t>
            </w:r>
          </w:p>
        </w:tc>
        <w:tc>
          <w:tcPr>
            <w:tcW w:w="1860" w:type="dxa"/>
            <w:tcBorders>
              <w:bottom w:val="single" w:sz="4" w:space="0" w:color="000000"/>
              <w:right w:val="single" w:sz="4" w:space="0" w:color="000000"/>
            </w:tcBorders>
            <w:tcMar>
              <w:top w:w="40" w:type="dxa"/>
              <w:left w:w="40" w:type="dxa"/>
              <w:bottom w:w="40" w:type="dxa"/>
              <w:right w:w="40" w:type="dxa"/>
            </w:tcMar>
          </w:tcPr>
          <w:p w14:paraId="38330389"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81B764A"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7095AE5A" w14:textId="77777777" w:rsidR="005E3AB4" w:rsidRDefault="005E3AB4"/>
        </w:tc>
      </w:tr>
      <w:tr w:rsidR="005E3AB4" w14:paraId="34DDF0B1"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46C084" w14:textId="77777777" w:rsidR="005E3AB4" w:rsidRDefault="003C052F">
            <w:pPr>
              <w:spacing w:before="180"/>
            </w:pPr>
            <w:r>
              <w:rPr>
                <w:rFonts w:ascii="Arial" w:hAnsi="Arial"/>
                <w:color w:val="000000"/>
                <w:sz w:val="18"/>
              </w:rPr>
              <w:t>Nominal Screen Definition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1054355D" w14:textId="77777777" w:rsidR="005E3AB4" w:rsidRDefault="003C052F">
            <w:pPr>
              <w:spacing w:before="180"/>
              <w:jc w:val="center"/>
            </w:pPr>
            <w:r>
              <w:rPr>
                <w:rFonts w:ascii="Arial" w:hAnsi="Arial"/>
                <w:color w:val="000000"/>
                <w:sz w:val="18"/>
              </w:rPr>
              <w:t>(0072,0102)</w:t>
            </w:r>
          </w:p>
        </w:tc>
        <w:tc>
          <w:tcPr>
            <w:tcW w:w="1860" w:type="dxa"/>
            <w:tcBorders>
              <w:bottom w:val="single" w:sz="4" w:space="0" w:color="000000"/>
              <w:right w:val="single" w:sz="4" w:space="0" w:color="000000"/>
            </w:tcBorders>
            <w:tcMar>
              <w:top w:w="40" w:type="dxa"/>
              <w:left w:w="40" w:type="dxa"/>
              <w:bottom w:w="40" w:type="dxa"/>
              <w:right w:w="40" w:type="dxa"/>
            </w:tcMar>
          </w:tcPr>
          <w:p w14:paraId="098FE71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0A1EB18" w14:textId="77777777" w:rsidR="005E3AB4" w:rsidRDefault="003C052F">
            <w:pPr>
              <w:spacing w:before="180"/>
              <w:jc w:val="center"/>
            </w:pPr>
            <w:r>
              <w:rPr>
                <w:rFonts w:ascii="Arial" w:hAnsi="Arial"/>
                <w:color w:val="000000"/>
                <w:sz w:val="18"/>
              </w:rPr>
              <w:t>2</w:t>
            </w:r>
          </w:p>
        </w:tc>
        <w:tc>
          <w:tcPr>
            <w:tcW w:w="3015" w:type="dxa"/>
            <w:tcBorders>
              <w:bottom w:val="single" w:sz="4" w:space="0" w:color="000000"/>
              <w:right w:val="single" w:sz="4" w:space="0" w:color="000000"/>
            </w:tcBorders>
            <w:tcMar>
              <w:top w:w="40" w:type="dxa"/>
              <w:left w:w="40" w:type="dxa"/>
              <w:bottom w:w="40" w:type="dxa"/>
              <w:right w:w="40" w:type="dxa"/>
            </w:tcMar>
          </w:tcPr>
          <w:p w14:paraId="0EC4F454" w14:textId="77777777" w:rsidR="005E3AB4" w:rsidRDefault="005E3AB4"/>
        </w:tc>
      </w:tr>
      <w:tr w:rsidR="005E3AB4" w14:paraId="02BEAB9D"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67764A" w14:textId="77777777" w:rsidR="005E3AB4" w:rsidRDefault="003C052F">
            <w:pPr>
              <w:spacing w:before="180"/>
            </w:pPr>
            <w:r>
              <w:rPr>
                <w:rFonts w:ascii="Arial" w:hAnsi="Arial"/>
                <w:color w:val="000000"/>
                <w:sz w:val="18"/>
              </w:rPr>
              <w:t>&gt;Number of Vertical Pixels</w:t>
            </w:r>
          </w:p>
        </w:tc>
        <w:tc>
          <w:tcPr>
            <w:tcW w:w="1120" w:type="dxa"/>
            <w:tcBorders>
              <w:bottom w:val="single" w:sz="4" w:space="0" w:color="000000"/>
              <w:right w:val="single" w:sz="4" w:space="0" w:color="000000"/>
            </w:tcBorders>
            <w:tcMar>
              <w:top w:w="40" w:type="dxa"/>
              <w:left w:w="40" w:type="dxa"/>
              <w:bottom w:w="40" w:type="dxa"/>
              <w:right w:w="40" w:type="dxa"/>
            </w:tcMar>
          </w:tcPr>
          <w:p w14:paraId="3931D35E" w14:textId="77777777" w:rsidR="005E3AB4" w:rsidRDefault="003C052F">
            <w:pPr>
              <w:spacing w:before="180"/>
              <w:jc w:val="center"/>
            </w:pPr>
            <w:r>
              <w:rPr>
                <w:rFonts w:ascii="Arial" w:hAnsi="Arial"/>
                <w:color w:val="000000"/>
                <w:sz w:val="18"/>
              </w:rPr>
              <w:t>(0072,0104)</w:t>
            </w:r>
          </w:p>
        </w:tc>
        <w:tc>
          <w:tcPr>
            <w:tcW w:w="1860" w:type="dxa"/>
            <w:tcBorders>
              <w:bottom w:val="single" w:sz="4" w:space="0" w:color="000000"/>
              <w:right w:val="single" w:sz="4" w:space="0" w:color="000000"/>
            </w:tcBorders>
            <w:tcMar>
              <w:top w:w="40" w:type="dxa"/>
              <w:left w:w="40" w:type="dxa"/>
              <w:bottom w:w="40" w:type="dxa"/>
              <w:right w:w="40" w:type="dxa"/>
            </w:tcMar>
          </w:tcPr>
          <w:p w14:paraId="478698DC"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1A3165A"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389D39C9" w14:textId="77777777" w:rsidR="005E3AB4" w:rsidRDefault="005E3AB4"/>
        </w:tc>
      </w:tr>
      <w:tr w:rsidR="005E3AB4" w14:paraId="09166C59"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CA6679" w14:textId="77777777" w:rsidR="005E3AB4" w:rsidRDefault="003C052F">
            <w:pPr>
              <w:spacing w:before="180"/>
            </w:pPr>
            <w:r>
              <w:rPr>
                <w:rFonts w:ascii="Arial" w:hAnsi="Arial"/>
                <w:color w:val="000000"/>
                <w:sz w:val="18"/>
              </w:rPr>
              <w:t>&gt;Number of Horizontal Pixels</w:t>
            </w:r>
          </w:p>
        </w:tc>
        <w:tc>
          <w:tcPr>
            <w:tcW w:w="1120" w:type="dxa"/>
            <w:tcBorders>
              <w:bottom w:val="single" w:sz="4" w:space="0" w:color="000000"/>
              <w:right w:val="single" w:sz="4" w:space="0" w:color="000000"/>
            </w:tcBorders>
            <w:tcMar>
              <w:top w:w="40" w:type="dxa"/>
              <w:left w:w="40" w:type="dxa"/>
              <w:bottom w:w="40" w:type="dxa"/>
              <w:right w:w="40" w:type="dxa"/>
            </w:tcMar>
          </w:tcPr>
          <w:p w14:paraId="5ACA11E4" w14:textId="77777777" w:rsidR="005E3AB4" w:rsidRDefault="003C052F">
            <w:pPr>
              <w:spacing w:before="180"/>
              <w:jc w:val="center"/>
            </w:pPr>
            <w:r>
              <w:rPr>
                <w:rFonts w:ascii="Arial" w:hAnsi="Arial"/>
                <w:color w:val="000000"/>
                <w:sz w:val="18"/>
              </w:rPr>
              <w:t>(0072,0106)</w:t>
            </w:r>
          </w:p>
        </w:tc>
        <w:tc>
          <w:tcPr>
            <w:tcW w:w="1860" w:type="dxa"/>
            <w:tcBorders>
              <w:bottom w:val="single" w:sz="4" w:space="0" w:color="000000"/>
              <w:right w:val="single" w:sz="4" w:space="0" w:color="000000"/>
            </w:tcBorders>
            <w:tcMar>
              <w:top w:w="40" w:type="dxa"/>
              <w:left w:w="40" w:type="dxa"/>
              <w:bottom w:w="40" w:type="dxa"/>
              <w:right w:w="40" w:type="dxa"/>
            </w:tcMar>
          </w:tcPr>
          <w:p w14:paraId="151D31D2"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C0CFE89"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398D9EEB" w14:textId="77777777" w:rsidR="005E3AB4" w:rsidRDefault="005E3AB4"/>
        </w:tc>
      </w:tr>
      <w:tr w:rsidR="005E3AB4" w14:paraId="103375DE"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47570B" w14:textId="77777777" w:rsidR="005E3AB4" w:rsidRDefault="003C052F">
            <w:pPr>
              <w:spacing w:before="180"/>
            </w:pPr>
            <w:r>
              <w:rPr>
                <w:rFonts w:ascii="Arial" w:hAnsi="Arial"/>
                <w:color w:val="000000"/>
                <w:sz w:val="18"/>
              </w:rPr>
              <w:t xml:space="preserve">&gt;Display Environment Spatial </w:t>
            </w:r>
            <w:r>
              <w:rPr>
                <w:rFonts w:ascii="Arial" w:hAnsi="Arial"/>
                <w:color w:val="000000"/>
                <w:sz w:val="18"/>
              </w:rPr>
              <w:t>Position</w:t>
            </w:r>
          </w:p>
        </w:tc>
        <w:tc>
          <w:tcPr>
            <w:tcW w:w="1120" w:type="dxa"/>
            <w:tcBorders>
              <w:bottom w:val="single" w:sz="4" w:space="0" w:color="000000"/>
              <w:right w:val="single" w:sz="4" w:space="0" w:color="000000"/>
            </w:tcBorders>
            <w:tcMar>
              <w:top w:w="40" w:type="dxa"/>
              <w:left w:w="40" w:type="dxa"/>
              <w:bottom w:w="40" w:type="dxa"/>
              <w:right w:w="40" w:type="dxa"/>
            </w:tcMar>
          </w:tcPr>
          <w:p w14:paraId="17E30A21" w14:textId="77777777" w:rsidR="005E3AB4" w:rsidRDefault="003C052F">
            <w:pPr>
              <w:spacing w:before="180"/>
              <w:jc w:val="center"/>
            </w:pPr>
            <w:r>
              <w:rPr>
                <w:rFonts w:ascii="Arial" w:hAnsi="Arial"/>
                <w:color w:val="000000"/>
                <w:sz w:val="18"/>
              </w:rPr>
              <w:t>(0072,0108)</w:t>
            </w:r>
          </w:p>
        </w:tc>
        <w:tc>
          <w:tcPr>
            <w:tcW w:w="1860" w:type="dxa"/>
            <w:tcBorders>
              <w:bottom w:val="single" w:sz="4" w:space="0" w:color="000000"/>
              <w:right w:val="single" w:sz="4" w:space="0" w:color="000000"/>
            </w:tcBorders>
            <w:tcMar>
              <w:top w:w="40" w:type="dxa"/>
              <w:left w:w="40" w:type="dxa"/>
              <w:bottom w:w="40" w:type="dxa"/>
              <w:right w:w="40" w:type="dxa"/>
            </w:tcMar>
          </w:tcPr>
          <w:p w14:paraId="7C08524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6485F47" w14:textId="77777777" w:rsidR="005E3AB4" w:rsidRDefault="003C052F">
            <w:pPr>
              <w:spacing w:before="180"/>
              <w:jc w:val="center"/>
            </w:pPr>
            <w:r>
              <w:rPr>
                <w:rFonts w:ascii="Arial" w:hAnsi="Arial"/>
                <w:color w:val="000000"/>
                <w:sz w:val="18"/>
              </w:rPr>
              <w:t>1</w:t>
            </w:r>
          </w:p>
        </w:tc>
        <w:tc>
          <w:tcPr>
            <w:tcW w:w="3015" w:type="dxa"/>
            <w:tcBorders>
              <w:bottom w:val="single" w:sz="4" w:space="0" w:color="000000"/>
              <w:right w:val="single" w:sz="4" w:space="0" w:color="000000"/>
            </w:tcBorders>
            <w:tcMar>
              <w:top w:w="40" w:type="dxa"/>
              <w:left w:w="40" w:type="dxa"/>
              <w:bottom w:w="40" w:type="dxa"/>
              <w:right w:w="40" w:type="dxa"/>
            </w:tcMar>
          </w:tcPr>
          <w:p w14:paraId="017C14B8" w14:textId="77777777" w:rsidR="005E3AB4" w:rsidRDefault="005E3AB4"/>
        </w:tc>
      </w:tr>
      <w:tr w:rsidR="005E3AB4" w14:paraId="454B982C"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3D80C5" w14:textId="77777777" w:rsidR="005E3AB4" w:rsidRDefault="003C052F">
            <w:pPr>
              <w:spacing w:before="180"/>
            </w:pPr>
            <w:r>
              <w:rPr>
                <w:rFonts w:ascii="Arial" w:hAnsi="Arial"/>
                <w:color w:val="000000"/>
                <w:sz w:val="18"/>
              </w:rPr>
              <w:t>&gt;Screen Minimum Grayscale Bit Depth</w:t>
            </w:r>
          </w:p>
        </w:tc>
        <w:tc>
          <w:tcPr>
            <w:tcW w:w="1120" w:type="dxa"/>
            <w:tcBorders>
              <w:bottom w:val="single" w:sz="4" w:space="0" w:color="000000"/>
              <w:right w:val="single" w:sz="4" w:space="0" w:color="000000"/>
            </w:tcBorders>
            <w:tcMar>
              <w:top w:w="40" w:type="dxa"/>
              <w:left w:w="40" w:type="dxa"/>
              <w:bottom w:w="40" w:type="dxa"/>
              <w:right w:w="40" w:type="dxa"/>
            </w:tcMar>
          </w:tcPr>
          <w:p w14:paraId="4F81D09B" w14:textId="77777777" w:rsidR="005E3AB4" w:rsidRDefault="003C052F">
            <w:pPr>
              <w:spacing w:before="180"/>
              <w:jc w:val="center"/>
            </w:pPr>
            <w:r>
              <w:rPr>
                <w:rFonts w:ascii="Arial" w:hAnsi="Arial"/>
                <w:color w:val="000000"/>
                <w:sz w:val="18"/>
              </w:rPr>
              <w:t>(0072,010A)</w:t>
            </w:r>
          </w:p>
        </w:tc>
        <w:tc>
          <w:tcPr>
            <w:tcW w:w="1860" w:type="dxa"/>
            <w:tcBorders>
              <w:bottom w:val="single" w:sz="4" w:space="0" w:color="000000"/>
              <w:right w:val="single" w:sz="4" w:space="0" w:color="000000"/>
            </w:tcBorders>
            <w:tcMar>
              <w:top w:w="40" w:type="dxa"/>
              <w:left w:w="40" w:type="dxa"/>
              <w:bottom w:w="40" w:type="dxa"/>
              <w:right w:w="40" w:type="dxa"/>
            </w:tcMar>
          </w:tcPr>
          <w:p w14:paraId="422CB3F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8020C29" w14:textId="77777777" w:rsidR="005E3AB4" w:rsidRDefault="003C052F">
            <w:pPr>
              <w:spacing w:before="180"/>
              <w:jc w:val="center"/>
            </w:pPr>
            <w:r>
              <w:rPr>
                <w:rFonts w:ascii="Arial" w:hAnsi="Arial"/>
                <w:color w:val="000000"/>
                <w:sz w:val="18"/>
              </w:rPr>
              <w:t>1C</w:t>
            </w:r>
          </w:p>
        </w:tc>
        <w:tc>
          <w:tcPr>
            <w:tcW w:w="3015" w:type="dxa"/>
            <w:tcBorders>
              <w:bottom w:val="single" w:sz="4" w:space="0" w:color="000000"/>
              <w:right w:val="single" w:sz="4" w:space="0" w:color="000000"/>
            </w:tcBorders>
            <w:tcMar>
              <w:top w:w="40" w:type="dxa"/>
              <w:left w:w="40" w:type="dxa"/>
              <w:bottom w:w="40" w:type="dxa"/>
              <w:right w:w="40" w:type="dxa"/>
            </w:tcMar>
          </w:tcPr>
          <w:p w14:paraId="11996886" w14:textId="77777777" w:rsidR="005E3AB4" w:rsidRDefault="003C052F">
            <w:pPr>
              <w:spacing w:before="180"/>
            </w:pPr>
            <w:r>
              <w:rPr>
                <w:rFonts w:ascii="Arial" w:hAnsi="Arial"/>
                <w:color w:val="000000"/>
                <w:sz w:val="18"/>
              </w:rPr>
              <w:t xml:space="preserve">Required if Screen Minimum Color Bit Depth (0072,010C) is not </w:t>
            </w:r>
            <w:r>
              <w:rPr>
                <w:rFonts w:ascii="Arial" w:hAnsi="Arial"/>
                <w:color w:val="000000"/>
                <w:sz w:val="18"/>
              </w:rPr>
              <w:lastRenderedPageBreak/>
              <w:t>present.</w:t>
            </w:r>
          </w:p>
        </w:tc>
      </w:tr>
      <w:tr w:rsidR="005E3AB4" w14:paraId="601E9EAB"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19B25F" w14:textId="77777777" w:rsidR="005E3AB4" w:rsidRDefault="003C052F">
            <w:pPr>
              <w:spacing w:before="180"/>
            </w:pPr>
            <w:r>
              <w:rPr>
                <w:rFonts w:ascii="Arial" w:hAnsi="Arial"/>
                <w:color w:val="000000"/>
                <w:sz w:val="18"/>
              </w:rPr>
              <w:lastRenderedPageBreak/>
              <w:t>&gt;Screen Minimum Color Bit Depth</w:t>
            </w:r>
          </w:p>
        </w:tc>
        <w:tc>
          <w:tcPr>
            <w:tcW w:w="1120" w:type="dxa"/>
            <w:tcBorders>
              <w:bottom w:val="single" w:sz="4" w:space="0" w:color="000000"/>
              <w:right w:val="single" w:sz="4" w:space="0" w:color="000000"/>
            </w:tcBorders>
            <w:tcMar>
              <w:top w:w="40" w:type="dxa"/>
              <w:left w:w="40" w:type="dxa"/>
              <w:bottom w:w="40" w:type="dxa"/>
              <w:right w:w="40" w:type="dxa"/>
            </w:tcMar>
          </w:tcPr>
          <w:p w14:paraId="74DC8694" w14:textId="77777777" w:rsidR="005E3AB4" w:rsidRDefault="003C052F">
            <w:pPr>
              <w:spacing w:before="180"/>
              <w:jc w:val="center"/>
            </w:pPr>
            <w:r>
              <w:rPr>
                <w:rFonts w:ascii="Arial" w:hAnsi="Arial"/>
                <w:color w:val="000000"/>
                <w:sz w:val="18"/>
              </w:rPr>
              <w:t>(0072,010C)</w:t>
            </w:r>
          </w:p>
        </w:tc>
        <w:tc>
          <w:tcPr>
            <w:tcW w:w="1860" w:type="dxa"/>
            <w:tcBorders>
              <w:bottom w:val="single" w:sz="4" w:space="0" w:color="000000"/>
              <w:right w:val="single" w:sz="4" w:space="0" w:color="000000"/>
            </w:tcBorders>
            <w:tcMar>
              <w:top w:w="40" w:type="dxa"/>
              <w:left w:w="40" w:type="dxa"/>
              <w:bottom w:w="40" w:type="dxa"/>
              <w:right w:w="40" w:type="dxa"/>
            </w:tcMar>
          </w:tcPr>
          <w:p w14:paraId="4B23D21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83F298D" w14:textId="77777777" w:rsidR="005E3AB4" w:rsidRDefault="003C052F">
            <w:pPr>
              <w:spacing w:before="180"/>
              <w:jc w:val="center"/>
            </w:pPr>
            <w:r>
              <w:rPr>
                <w:rFonts w:ascii="Arial" w:hAnsi="Arial"/>
                <w:color w:val="000000"/>
                <w:sz w:val="18"/>
              </w:rPr>
              <w:t>1C</w:t>
            </w:r>
          </w:p>
        </w:tc>
        <w:tc>
          <w:tcPr>
            <w:tcW w:w="3015" w:type="dxa"/>
            <w:tcBorders>
              <w:bottom w:val="single" w:sz="4" w:space="0" w:color="000000"/>
              <w:right w:val="single" w:sz="4" w:space="0" w:color="000000"/>
            </w:tcBorders>
            <w:tcMar>
              <w:top w:w="40" w:type="dxa"/>
              <w:left w:w="40" w:type="dxa"/>
              <w:bottom w:w="40" w:type="dxa"/>
              <w:right w:w="40" w:type="dxa"/>
            </w:tcMar>
          </w:tcPr>
          <w:p w14:paraId="6A29C95B" w14:textId="77777777" w:rsidR="005E3AB4" w:rsidRDefault="003C052F">
            <w:pPr>
              <w:spacing w:before="180"/>
            </w:pPr>
            <w:r>
              <w:rPr>
                <w:rFonts w:ascii="Arial" w:hAnsi="Arial"/>
                <w:color w:val="000000"/>
                <w:sz w:val="18"/>
              </w:rPr>
              <w:t xml:space="preserve">Required if Screen Minimum Grayscale Bit Depth </w:t>
            </w:r>
            <w:r>
              <w:rPr>
                <w:rFonts w:ascii="Arial" w:hAnsi="Arial"/>
                <w:color w:val="000000"/>
                <w:sz w:val="18"/>
              </w:rPr>
              <w:t>(0072,010A) is not present.</w:t>
            </w:r>
          </w:p>
        </w:tc>
      </w:tr>
      <w:tr w:rsidR="005E3AB4" w14:paraId="3BF6D305" w14:textId="77777777">
        <w:tblPrEx>
          <w:tblCellMar>
            <w:top w:w="0" w:type="dxa"/>
            <w:bottom w:w="0" w:type="dxa"/>
          </w:tblCellMar>
        </w:tblPrEx>
        <w:tc>
          <w:tcPr>
            <w:tcW w:w="27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9F492" w14:textId="77777777" w:rsidR="005E3AB4" w:rsidRDefault="003C052F">
            <w:pPr>
              <w:spacing w:before="180"/>
            </w:pPr>
            <w:r>
              <w:rPr>
                <w:rFonts w:ascii="Arial" w:hAnsi="Arial"/>
                <w:color w:val="000000"/>
                <w:sz w:val="18"/>
              </w:rPr>
              <w:t>&gt;Application Maximum Repaint Time</w:t>
            </w:r>
          </w:p>
        </w:tc>
        <w:tc>
          <w:tcPr>
            <w:tcW w:w="1120" w:type="dxa"/>
            <w:tcBorders>
              <w:bottom w:val="single" w:sz="4" w:space="0" w:color="000000"/>
              <w:right w:val="single" w:sz="4" w:space="0" w:color="000000"/>
            </w:tcBorders>
            <w:tcMar>
              <w:top w:w="40" w:type="dxa"/>
              <w:left w:w="40" w:type="dxa"/>
              <w:bottom w:w="40" w:type="dxa"/>
              <w:right w:w="40" w:type="dxa"/>
            </w:tcMar>
          </w:tcPr>
          <w:p w14:paraId="25E82E7A" w14:textId="77777777" w:rsidR="005E3AB4" w:rsidRDefault="003C052F">
            <w:pPr>
              <w:spacing w:before="180"/>
              <w:jc w:val="center"/>
            </w:pPr>
            <w:r>
              <w:rPr>
                <w:rFonts w:ascii="Arial" w:hAnsi="Arial"/>
                <w:color w:val="000000"/>
                <w:sz w:val="18"/>
              </w:rPr>
              <w:t>(0072,010E)</w:t>
            </w:r>
          </w:p>
        </w:tc>
        <w:tc>
          <w:tcPr>
            <w:tcW w:w="1860" w:type="dxa"/>
            <w:tcBorders>
              <w:bottom w:val="single" w:sz="4" w:space="0" w:color="000000"/>
              <w:right w:val="single" w:sz="4" w:space="0" w:color="000000"/>
            </w:tcBorders>
            <w:tcMar>
              <w:top w:w="40" w:type="dxa"/>
              <w:left w:w="40" w:type="dxa"/>
              <w:bottom w:w="40" w:type="dxa"/>
              <w:right w:w="40" w:type="dxa"/>
            </w:tcMar>
          </w:tcPr>
          <w:p w14:paraId="574BC2F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082F32B" w14:textId="77777777" w:rsidR="005E3AB4" w:rsidRDefault="003C052F">
            <w:pPr>
              <w:spacing w:before="180"/>
              <w:jc w:val="center"/>
            </w:pPr>
            <w:r>
              <w:rPr>
                <w:rFonts w:ascii="Arial" w:hAnsi="Arial"/>
                <w:color w:val="000000"/>
                <w:sz w:val="18"/>
              </w:rPr>
              <w:t>3</w:t>
            </w:r>
          </w:p>
        </w:tc>
        <w:tc>
          <w:tcPr>
            <w:tcW w:w="3015" w:type="dxa"/>
            <w:tcBorders>
              <w:bottom w:val="single" w:sz="4" w:space="0" w:color="000000"/>
              <w:right w:val="single" w:sz="4" w:space="0" w:color="000000"/>
            </w:tcBorders>
            <w:tcMar>
              <w:top w:w="40" w:type="dxa"/>
              <w:left w:w="40" w:type="dxa"/>
              <w:bottom w:w="40" w:type="dxa"/>
              <w:right w:w="40" w:type="dxa"/>
            </w:tcMar>
          </w:tcPr>
          <w:p w14:paraId="0AB77B03" w14:textId="77777777" w:rsidR="005E3AB4" w:rsidRDefault="005E3AB4"/>
        </w:tc>
      </w:tr>
    </w:tbl>
    <w:p w14:paraId="070A31C0" w14:textId="77777777" w:rsidR="005E3AB4" w:rsidRDefault="003C052F">
      <w:pPr>
        <w:spacing w:before="180"/>
      </w:pPr>
      <w:bookmarkStart w:id="2597" w:name="sect_U_6_1_3"/>
      <w:r>
        <w:rPr>
          <w:rFonts w:ascii="Arial" w:hAnsi="Arial"/>
          <w:b/>
          <w:color w:val="000000"/>
          <w:sz w:val="26"/>
        </w:rPr>
        <w:t>U.6.1.3 Conformance Requirements</w:t>
      </w:r>
    </w:p>
    <w:bookmarkEnd w:id="2597"/>
    <w:p w14:paraId="2D233871" w14:textId="77777777" w:rsidR="005E3AB4" w:rsidRDefault="003C052F">
      <w:pPr>
        <w:spacing w:before="180"/>
        <w:jc w:val="both"/>
      </w:pPr>
      <w:r>
        <w:rPr>
          <w:rFonts w:ascii="Arial" w:hAnsi="Arial"/>
          <w:color w:val="000000"/>
          <w:sz w:val="18"/>
        </w:rPr>
        <w:t>An implementation may conform to one of the Hanging Protocol Information Model SOP Classes as an SCU, SCP or both. The Conformance Statement s</w:t>
      </w:r>
      <w:r>
        <w:rPr>
          <w:rFonts w:ascii="Arial" w:hAnsi="Arial"/>
          <w:color w:val="000000"/>
          <w:sz w:val="18"/>
        </w:rPr>
        <w:t xml:space="preserve">hall be in the format defined in </w:t>
      </w:r>
      <w:hyperlink r:id="rId695" w:anchor="PS3.2">
        <w:r>
          <w:rPr>
            <w:rFonts w:ascii="Arial" w:hAnsi="Arial"/>
            <w:color w:val="000000"/>
            <w:sz w:val="18"/>
          </w:rPr>
          <w:t>PS3.2</w:t>
        </w:r>
      </w:hyperlink>
      <w:r>
        <w:rPr>
          <w:rFonts w:ascii="Arial" w:hAnsi="Arial"/>
          <w:color w:val="000000"/>
          <w:sz w:val="18"/>
        </w:rPr>
        <w:t>.</w:t>
      </w:r>
    </w:p>
    <w:p w14:paraId="3B39088A" w14:textId="77777777" w:rsidR="005E3AB4" w:rsidRDefault="003C052F">
      <w:pPr>
        <w:spacing w:before="180"/>
      </w:pPr>
      <w:bookmarkStart w:id="2598" w:name="sect_U_6_1_3_1"/>
      <w:r>
        <w:rPr>
          <w:rFonts w:ascii="Arial" w:hAnsi="Arial"/>
          <w:b/>
          <w:color w:val="000000"/>
          <w:sz w:val="22"/>
        </w:rPr>
        <w:t>U.6.1.3.1 SCU Conformance</w:t>
      </w:r>
    </w:p>
    <w:p w14:paraId="16096689" w14:textId="77777777" w:rsidR="005E3AB4" w:rsidRDefault="003C052F">
      <w:pPr>
        <w:spacing w:before="180"/>
      </w:pPr>
      <w:bookmarkStart w:id="2599" w:name="sect_U_6_1_3_1_1"/>
      <w:bookmarkEnd w:id="2598"/>
      <w:r>
        <w:rPr>
          <w:rFonts w:ascii="Arial" w:hAnsi="Arial"/>
          <w:b/>
          <w:color w:val="000000"/>
          <w:sz w:val="18"/>
        </w:rPr>
        <w:t>U.6.1.3.1.1 C-FIND SCU Conformance</w:t>
      </w:r>
    </w:p>
    <w:bookmarkEnd w:id="2599"/>
    <w:p w14:paraId="01AF456E" w14:textId="77777777" w:rsidR="005E3AB4" w:rsidRDefault="003C052F">
      <w:pPr>
        <w:spacing w:before="180"/>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p w14:paraId="3C072E28" w14:textId="77777777" w:rsidR="005E3AB4" w:rsidRDefault="003C052F">
      <w:pPr>
        <w:spacing w:before="180"/>
        <w:jc w:val="both"/>
      </w:pPr>
      <w:r>
        <w:rPr>
          <w:rFonts w:ascii="Arial" w:hAnsi="Arial"/>
          <w:color w:val="000000"/>
          <w:sz w:val="18"/>
        </w:rPr>
        <w:t xml:space="preserve">An implementation that conforms to one of the Hanging Protocol Information Model SOP Classes as an SCU shall state in its Conformance Statement whether </w:t>
      </w:r>
      <w:r>
        <w:rPr>
          <w:rFonts w:ascii="Arial" w:hAnsi="Arial"/>
          <w:color w:val="000000"/>
          <w:sz w:val="18"/>
        </w:rPr>
        <w:t>it requests Type 3 Return Key Attributes, and shall list these Optional Return Key Attributes.</w:t>
      </w:r>
    </w:p>
    <w:p w14:paraId="7A8279EA" w14:textId="77777777" w:rsidR="005E3AB4" w:rsidRDefault="003C052F">
      <w:pPr>
        <w:spacing w:before="180"/>
        <w:jc w:val="both"/>
      </w:pPr>
      <w:r>
        <w:rPr>
          <w:rFonts w:ascii="Arial" w:hAnsi="Arial"/>
          <w:color w:val="000000"/>
          <w:sz w:val="18"/>
        </w:rPr>
        <w:t xml:space="preserve">An implementation that conforms to one of the Hanging Protocol Information Model SOP Classes as an SCU shall state in its Conformance Statement how it makes use </w:t>
      </w:r>
      <w:r>
        <w:rPr>
          <w:rFonts w:ascii="Arial" w:hAnsi="Arial"/>
          <w:color w:val="000000"/>
          <w:sz w:val="18"/>
        </w:rPr>
        <w:t>of Specific Character Set (0008,0005) when encoding queries and interpreting responses.</w:t>
      </w:r>
    </w:p>
    <w:p w14:paraId="7A8BFE7D" w14:textId="77777777" w:rsidR="005E3AB4" w:rsidRDefault="003C052F">
      <w:pPr>
        <w:spacing w:before="180"/>
      </w:pPr>
      <w:bookmarkStart w:id="2600" w:name="sect_U_6_1_3_1_2"/>
      <w:r>
        <w:rPr>
          <w:rFonts w:ascii="Arial" w:hAnsi="Arial"/>
          <w:b/>
          <w:color w:val="000000"/>
          <w:sz w:val="18"/>
        </w:rPr>
        <w:t>U.6.1.3.1.2 C-MOVE SCU Conformance</w:t>
      </w:r>
    </w:p>
    <w:bookmarkEnd w:id="2600"/>
    <w:p w14:paraId="67AF049C" w14:textId="77777777" w:rsidR="005E3AB4" w:rsidRDefault="003C052F">
      <w:pPr>
        <w:spacing w:before="180"/>
        <w:jc w:val="both"/>
      </w:pPr>
      <w:r>
        <w:rPr>
          <w:rFonts w:ascii="Arial" w:hAnsi="Arial"/>
          <w:color w:val="000000"/>
          <w:sz w:val="18"/>
        </w:rPr>
        <w:t>An implementation that conforms to one of the Hanging Protocol Information Model SOP Classes as an SCU shall support transfers agains</w:t>
      </w:r>
      <w:r>
        <w:rPr>
          <w:rFonts w:ascii="Arial" w:hAnsi="Arial"/>
          <w:color w:val="000000"/>
          <w:sz w:val="18"/>
        </w:rPr>
        <w:t xml:space="preserve">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p w14:paraId="4050B09C" w14:textId="77777777" w:rsidR="005E3AB4" w:rsidRDefault="003C052F">
      <w:pPr>
        <w:spacing w:before="180"/>
      </w:pPr>
      <w:bookmarkStart w:id="2601" w:name="sect_U_6_1_3_1_3"/>
      <w:r>
        <w:rPr>
          <w:rFonts w:ascii="Arial" w:hAnsi="Arial"/>
          <w:b/>
          <w:color w:val="000000"/>
          <w:sz w:val="18"/>
        </w:rPr>
        <w:t>U.6.1.3.1.3 C-GE</w:t>
      </w:r>
      <w:r>
        <w:rPr>
          <w:rFonts w:ascii="Arial" w:hAnsi="Arial"/>
          <w:b/>
          <w:color w:val="000000"/>
          <w:sz w:val="18"/>
        </w:rPr>
        <w:t>T SCU Conformance</w:t>
      </w:r>
    </w:p>
    <w:bookmarkEnd w:id="2601"/>
    <w:p w14:paraId="729425A3" w14:textId="77777777" w:rsidR="005E3AB4" w:rsidRDefault="003C052F">
      <w:pPr>
        <w:spacing w:before="180"/>
        <w:jc w:val="both"/>
      </w:pPr>
      <w:r>
        <w:rPr>
          <w:rFonts w:ascii="Arial" w:hAnsi="Arial"/>
          <w:color w:val="000000"/>
          <w:sz w:val="18"/>
        </w:rPr>
        <w:t>An implementation that conforms to the Hanging Protocol Information Model - GET SOP Class as an SCU shall support transfers against the Hanging Protocol Information Model using the C-GET SCU baseline behavior described for the Query/Retri</w:t>
      </w:r>
      <w:r>
        <w:rPr>
          <w:rFonts w:ascii="Arial" w:hAnsi="Arial"/>
          <w:color w:val="000000"/>
          <w:sz w:val="18"/>
        </w:rPr>
        <w:t xml:space="preserve">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p w14:paraId="3874DDAB" w14:textId="77777777" w:rsidR="005E3AB4" w:rsidRDefault="003C052F">
      <w:pPr>
        <w:spacing w:before="180"/>
      </w:pPr>
      <w:bookmarkStart w:id="2602" w:name="sect_U_6_1_3_2"/>
      <w:r>
        <w:rPr>
          <w:rFonts w:ascii="Arial" w:hAnsi="Arial"/>
          <w:b/>
          <w:color w:val="000000"/>
          <w:sz w:val="22"/>
        </w:rPr>
        <w:t>U.6.1.3.2 SCP Conformance</w:t>
      </w:r>
    </w:p>
    <w:p w14:paraId="7668C1E8" w14:textId="77777777" w:rsidR="005E3AB4" w:rsidRDefault="003C052F">
      <w:pPr>
        <w:spacing w:before="180"/>
      </w:pPr>
      <w:bookmarkStart w:id="2603" w:name="sect_U_6_1_3_2_1"/>
      <w:bookmarkEnd w:id="2602"/>
      <w:r>
        <w:rPr>
          <w:rFonts w:ascii="Arial" w:hAnsi="Arial"/>
          <w:b/>
          <w:color w:val="000000"/>
          <w:sz w:val="18"/>
        </w:rPr>
        <w:t>U.6.1.3.2.1 C-FIND SCP Conformance</w:t>
      </w:r>
    </w:p>
    <w:bookmarkEnd w:id="2603"/>
    <w:p w14:paraId="2BE3EADA" w14:textId="77777777" w:rsidR="005E3AB4" w:rsidRDefault="003C052F">
      <w:pPr>
        <w:spacing w:before="180"/>
        <w:jc w:val="both"/>
      </w:pPr>
      <w:r>
        <w:rPr>
          <w:rFonts w:ascii="Arial" w:hAnsi="Arial"/>
          <w:color w:val="000000"/>
          <w:sz w:val="18"/>
        </w:rPr>
        <w:t>An implementation that conforms to one of the Hanging Protocol I</w:t>
      </w:r>
      <w:r>
        <w:rPr>
          <w:rFonts w:ascii="Arial" w:hAnsi="Arial"/>
          <w:color w:val="000000"/>
          <w:sz w:val="18"/>
        </w:rPr>
        <w:t xml:space="preserve">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p w14:paraId="61B5738D" w14:textId="77777777" w:rsidR="005E3AB4" w:rsidRDefault="003C052F">
      <w:pPr>
        <w:spacing w:before="180"/>
        <w:jc w:val="both"/>
      </w:pPr>
      <w:r>
        <w:rPr>
          <w:rFonts w:ascii="Arial" w:hAnsi="Arial"/>
          <w:color w:val="000000"/>
          <w:sz w:val="18"/>
        </w:rPr>
        <w:t>An</w:t>
      </w:r>
      <w:r>
        <w:rPr>
          <w:rFonts w:ascii="Arial" w:hAnsi="Arial"/>
          <w:color w:val="000000"/>
          <w:sz w:val="18"/>
        </w:rPr>
        <w:t xml:space="preserve"> implementation that conforms to one of the Hanging Protocol Information Model SOP Classes as an SCP shall state in its Conformance Statement whether it supports Type 3 Return Key Attributes, and shall list these Optional Return Key Attributes.</w:t>
      </w:r>
    </w:p>
    <w:p w14:paraId="091ED792" w14:textId="77777777" w:rsidR="005E3AB4" w:rsidRDefault="003C052F">
      <w:pPr>
        <w:spacing w:before="180"/>
        <w:jc w:val="both"/>
      </w:pPr>
      <w:r>
        <w:rPr>
          <w:rFonts w:ascii="Arial" w:hAnsi="Arial"/>
          <w:color w:val="000000"/>
          <w:sz w:val="18"/>
        </w:rPr>
        <w:t>An implemen</w:t>
      </w:r>
      <w:r>
        <w:rPr>
          <w:rFonts w:ascii="Arial" w:hAnsi="Arial"/>
          <w:color w:val="000000"/>
          <w:sz w:val="18"/>
        </w:rPr>
        <w:t>tation that conforms to one of the Hanging Protocol Information Model SOP Classes as an SCP shall state in its Conformance Statement how it makes use of Specific Character Set (0008,0005) when interpreting queries, performing matching and encoding response</w:t>
      </w:r>
      <w:r>
        <w:rPr>
          <w:rFonts w:ascii="Arial" w:hAnsi="Arial"/>
          <w:color w:val="000000"/>
          <w:sz w:val="18"/>
        </w:rPr>
        <w:t>s.</w:t>
      </w:r>
    </w:p>
    <w:p w14:paraId="7F40AC5D" w14:textId="77777777" w:rsidR="005E3AB4" w:rsidRDefault="003C052F">
      <w:pPr>
        <w:spacing w:before="180"/>
      </w:pPr>
      <w:bookmarkStart w:id="2604" w:name="sect_U_6_1_3_2_2"/>
      <w:r>
        <w:rPr>
          <w:rFonts w:ascii="Arial" w:hAnsi="Arial"/>
          <w:b/>
          <w:color w:val="000000"/>
          <w:sz w:val="18"/>
        </w:rPr>
        <w:t>U.6.1.3.2.2 C-MOVE SCP Conformance</w:t>
      </w:r>
    </w:p>
    <w:bookmarkEnd w:id="2604"/>
    <w:p w14:paraId="6F21720E" w14:textId="77777777" w:rsidR="005E3AB4" w:rsidRDefault="003C052F">
      <w:pPr>
        <w:spacing w:before="180"/>
        <w:jc w:val="both"/>
      </w:pPr>
      <w:r>
        <w:rPr>
          <w:rFonts w:ascii="Arial" w:hAnsi="Arial"/>
          <w:color w:val="000000"/>
          <w:sz w:val="18"/>
        </w:rPr>
        <w:lastRenderedPageBreak/>
        <w:t>An implementation that conforms to one of the Hanging Protocol Information Model SOP Classes as an SCP shall support transfers against the Hanging Protocol Information Model using the C-MOVE SCP baseline behavior descr</w:t>
      </w:r>
      <w:r>
        <w:rPr>
          <w:rFonts w:ascii="Arial" w:hAnsi="Arial"/>
          <w:color w:val="000000"/>
          <w:sz w:val="18"/>
        </w:rPr>
        <w:t xml:space="preserve">ibed for the Query/Retrieve Service Class (see </w:t>
      </w:r>
      <w:hyperlink w:anchor="sect_C_4_2_3_1">
        <w:r>
          <w:rPr>
            <w:rFonts w:ascii="Arial" w:hAnsi="Arial"/>
            <w:color w:val="000000"/>
            <w:sz w:val="18"/>
          </w:rPr>
          <w:t>Section C.4.2.3.1</w:t>
        </w:r>
      </w:hyperlink>
      <w:r>
        <w:rPr>
          <w:rFonts w:ascii="Arial" w:hAnsi="Arial"/>
          <w:color w:val="000000"/>
          <w:sz w:val="18"/>
        </w:rPr>
        <w:t>).</w:t>
      </w:r>
    </w:p>
    <w:p w14:paraId="7121701B" w14:textId="77777777" w:rsidR="005E3AB4" w:rsidRDefault="003C052F">
      <w:pPr>
        <w:spacing w:before="180"/>
        <w:jc w:val="both"/>
      </w:pPr>
      <w:r>
        <w:rPr>
          <w:rFonts w:ascii="Arial" w:hAnsi="Arial"/>
          <w:color w:val="000000"/>
          <w:sz w:val="18"/>
        </w:rPr>
        <w:t>An implementation that conforms to one of the Hanging Protocol Information Model SOP Classes as an SCP, which generates transfers using the C-MOVE opera</w:t>
      </w:r>
      <w:r>
        <w:rPr>
          <w:rFonts w:ascii="Arial" w:hAnsi="Arial"/>
          <w:color w:val="000000"/>
          <w:sz w:val="18"/>
        </w:rPr>
        <w:t>tion, shall state in its Conformance Statement the Hanging Protocol Storage Service Class SOP Class under which it shall support the C-STORE sub-operations generated by the C-MOVE.</w:t>
      </w:r>
    </w:p>
    <w:p w14:paraId="2AD6A0BD" w14:textId="77777777" w:rsidR="005E3AB4" w:rsidRDefault="003C052F">
      <w:pPr>
        <w:spacing w:before="180"/>
      </w:pPr>
      <w:bookmarkStart w:id="2605" w:name="sect_U_6_1_3_2_3"/>
      <w:r>
        <w:rPr>
          <w:rFonts w:ascii="Arial" w:hAnsi="Arial"/>
          <w:b/>
          <w:color w:val="000000"/>
          <w:sz w:val="18"/>
        </w:rPr>
        <w:t>U.6.1.3.2.3 C-GET SCP Conformance</w:t>
      </w:r>
    </w:p>
    <w:bookmarkEnd w:id="2605"/>
    <w:p w14:paraId="06E13FEA" w14:textId="77777777" w:rsidR="005E3AB4" w:rsidRDefault="003C052F">
      <w:pPr>
        <w:spacing w:before="180"/>
        <w:jc w:val="both"/>
      </w:pPr>
      <w:r>
        <w:rPr>
          <w:rFonts w:ascii="Arial" w:hAnsi="Arial"/>
          <w:color w:val="000000"/>
          <w:sz w:val="18"/>
        </w:rPr>
        <w:t>An implementation that conforms to the Ha</w:t>
      </w:r>
      <w:r>
        <w:rPr>
          <w:rFonts w:ascii="Arial" w:hAnsi="Arial"/>
          <w:color w:val="000000"/>
          <w:sz w:val="18"/>
        </w:rPr>
        <w:t xml:space="preserve">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p w14:paraId="0A5DB1E7" w14:textId="77777777" w:rsidR="005E3AB4" w:rsidRDefault="003C052F">
      <w:pPr>
        <w:spacing w:before="180"/>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w:t>
      </w:r>
      <w:r>
        <w:rPr>
          <w:rFonts w:ascii="Arial" w:hAnsi="Arial"/>
          <w:color w:val="000000"/>
          <w:sz w:val="18"/>
        </w:rPr>
        <w:t>ss SOP Class under which it will support the C-STORE sub-operations generated by the C-GET.</w:t>
      </w:r>
    </w:p>
    <w:p w14:paraId="477E9FBE" w14:textId="77777777" w:rsidR="005E3AB4" w:rsidRDefault="003C052F">
      <w:pPr>
        <w:spacing w:before="180"/>
      </w:pPr>
      <w:bookmarkStart w:id="2606" w:name="sect_U_6_1_4"/>
      <w:r>
        <w:rPr>
          <w:rFonts w:ascii="Arial" w:hAnsi="Arial"/>
          <w:b/>
          <w:color w:val="000000"/>
          <w:sz w:val="26"/>
        </w:rPr>
        <w:t>U.6.1.4 SOP Classes</w:t>
      </w:r>
    </w:p>
    <w:bookmarkEnd w:id="2606"/>
    <w:p w14:paraId="5FC31809" w14:textId="77777777" w:rsidR="005E3AB4" w:rsidRDefault="003C052F">
      <w:pPr>
        <w:spacing w:before="180"/>
        <w:jc w:val="both"/>
      </w:pPr>
      <w:r>
        <w:rPr>
          <w:rFonts w:ascii="Arial" w:hAnsi="Arial"/>
          <w:color w:val="000000"/>
          <w:sz w:val="18"/>
        </w:rPr>
        <w:t>The SOP Classes of the Hanging Protocol Information Model in the Hanging Protocol Query/Retrieve Service Class identify the Hanging Protocol Inf</w:t>
      </w:r>
      <w:r>
        <w:rPr>
          <w:rFonts w:ascii="Arial" w:hAnsi="Arial"/>
          <w:color w:val="000000"/>
          <w:sz w:val="18"/>
        </w:rPr>
        <w:t>ormation Model, and the DIMSE-C operations supported. The following Standard SOP Classes are identified:</w:t>
      </w:r>
    </w:p>
    <w:p w14:paraId="5A7DED35" w14:textId="77777777" w:rsidR="005E3AB4" w:rsidRDefault="003C052F">
      <w:pPr>
        <w:keepNext/>
        <w:spacing w:before="216"/>
        <w:jc w:val="center"/>
      </w:pPr>
      <w:bookmarkStart w:id="2607" w:name="table_U_6_1_4_1"/>
      <w:r>
        <w:rPr>
          <w:rFonts w:ascii="Arial" w:hAnsi="Arial"/>
          <w:b/>
          <w:color w:val="000000"/>
          <w:sz w:val="22"/>
        </w:rPr>
        <w:t>Table U.6.1.4-1. Hanging Protocol SOP Classes</w:t>
      </w:r>
    </w:p>
    <w:bookmarkEnd w:id="2607"/>
    <w:p w14:paraId="2C01DF3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000"/>
        <w:gridCol w:w="4441"/>
      </w:tblGrid>
      <w:tr w:rsidR="005E3AB4" w14:paraId="75D112E3" w14:textId="77777777">
        <w:tblPrEx>
          <w:tblCellMar>
            <w:top w:w="0" w:type="dxa"/>
            <w:bottom w:w="0" w:type="dxa"/>
          </w:tblCellMar>
        </w:tblPrEx>
        <w:trPr>
          <w:tblHeader/>
        </w:trPr>
        <w:tc>
          <w:tcPr>
            <w:tcW w:w="6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DD66CC" w14:textId="77777777" w:rsidR="005E3AB4" w:rsidRDefault="003C052F">
            <w:pPr>
              <w:keepNext/>
              <w:spacing w:before="180"/>
              <w:jc w:val="center"/>
            </w:pPr>
            <w:r>
              <w:rPr>
                <w:rFonts w:ascii="Arial" w:hAnsi="Arial"/>
                <w:b/>
                <w:color w:val="000000"/>
                <w:sz w:val="18"/>
              </w:rPr>
              <w:t>SOP Class Name</w:t>
            </w:r>
          </w:p>
        </w:tc>
        <w:tc>
          <w:tcPr>
            <w:tcW w:w="4441" w:type="dxa"/>
            <w:tcBorders>
              <w:top w:val="single" w:sz="4" w:space="0" w:color="000000"/>
              <w:bottom w:val="single" w:sz="4" w:space="0" w:color="000000"/>
              <w:right w:val="single" w:sz="4" w:space="0" w:color="000000"/>
            </w:tcBorders>
            <w:tcMar>
              <w:top w:w="40" w:type="dxa"/>
              <w:left w:w="40" w:type="dxa"/>
              <w:bottom w:w="40" w:type="dxa"/>
              <w:right w:w="40" w:type="dxa"/>
            </w:tcMar>
          </w:tcPr>
          <w:p w14:paraId="6EBD78D2" w14:textId="77777777" w:rsidR="005E3AB4" w:rsidRDefault="003C052F">
            <w:pPr>
              <w:spacing w:before="180"/>
              <w:jc w:val="center"/>
            </w:pPr>
            <w:r>
              <w:rPr>
                <w:rFonts w:ascii="Arial" w:hAnsi="Arial"/>
                <w:b/>
                <w:color w:val="000000"/>
                <w:sz w:val="18"/>
              </w:rPr>
              <w:t>SOP Class UID</w:t>
            </w:r>
          </w:p>
        </w:tc>
      </w:tr>
      <w:tr w:rsidR="005E3AB4" w14:paraId="4FD24E63" w14:textId="77777777">
        <w:tblPrEx>
          <w:tblCellMar>
            <w:top w:w="0" w:type="dxa"/>
            <w:bottom w:w="0" w:type="dxa"/>
          </w:tblCellMar>
        </w:tblPrEx>
        <w:tc>
          <w:tcPr>
            <w:tcW w:w="60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CE7F61" w14:textId="77777777" w:rsidR="005E3AB4" w:rsidRDefault="003C052F">
            <w:pPr>
              <w:spacing w:before="180"/>
            </w:pPr>
            <w:r>
              <w:rPr>
                <w:rFonts w:ascii="Arial" w:hAnsi="Arial"/>
                <w:color w:val="000000"/>
                <w:sz w:val="18"/>
              </w:rPr>
              <w:t>Hanging Protocol Information Model - FIND</w:t>
            </w:r>
          </w:p>
        </w:tc>
        <w:tc>
          <w:tcPr>
            <w:tcW w:w="4441" w:type="dxa"/>
            <w:tcBorders>
              <w:bottom w:val="single" w:sz="4" w:space="0" w:color="000000"/>
              <w:right w:val="single" w:sz="4" w:space="0" w:color="000000"/>
            </w:tcBorders>
            <w:tcMar>
              <w:top w:w="40" w:type="dxa"/>
              <w:left w:w="40" w:type="dxa"/>
              <w:bottom w:w="40" w:type="dxa"/>
              <w:right w:w="40" w:type="dxa"/>
            </w:tcMar>
          </w:tcPr>
          <w:p w14:paraId="3CF9A240" w14:textId="77777777" w:rsidR="005E3AB4" w:rsidRDefault="003C052F">
            <w:pPr>
              <w:spacing w:before="180"/>
            </w:pPr>
            <w:r>
              <w:rPr>
                <w:rFonts w:ascii="Arial" w:hAnsi="Arial"/>
                <w:color w:val="000000"/>
                <w:sz w:val="18"/>
              </w:rPr>
              <w:t>1.2.840.10008.5.1.4.38.2</w:t>
            </w:r>
          </w:p>
        </w:tc>
      </w:tr>
      <w:tr w:rsidR="005E3AB4" w14:paraId="390573F9" w14:textId="77777777">
        <w:tblPrEx>
          <w:tblCellMar>
            <w:top w:w="0" w:type="dxa"/>
            <w:bottom w:w="0" w:type="dxa"/>
          </w:tblCellMar>
        </w:tblPrEx>
        <w:tc>
          <w:tcPr>
            <w:tcW w:w="60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15FD56" w14:textId="77777777" w:rsidR="005E3AB4" w:rsidRDefault="003C052F">
            <w:pPr>
              <w:spacing w:before="180"/>
            </w:pPr>
            <w:r>
              <w:rPr>
                <w:rFonts w:ascii="Arial" w:hAnsi="Arial"/>
                <w:color w:val="000000"/>
                <w:sz w:val="18"/>
              </w:rPr>
              <w:t>Hanging Protocol Information Model - MOVE</w:t>
            </w:r>
          </w:p>
        </w:tc>
        <w:tc>
          <w:tcPr>
            <w:tcW w:w="4441" w:type="dxa"/>
            <w:tcBorders>
              <w:bottom w:val="single" w:sz="4" w:space="0" w:color="000000"/>
              <w:right w:val="single" w:sz="4" w:space="0" w:color="000000"/>
            </w:tcBorders>
            <w:tcMar>
              <w:top w:w="40" w:type="dxa"/>
              <w:left w:w="40" w:type="dxa"/>
              <w:bottom w:w="40" w:type="dxa"/>
              <w:right w:w="40" w:type="dxa"/>
            </w:tcMar>
          </w:tcPr>
          <w:p w14:paraId="30A4B01F" w14:textId="77777777" w:rsidR="005E3AB4" w:rsidRDefault="003C052F">
            <w:pPr>
              <w:spacing w:before="180"/>
            </w:pPr>
            <w:r>
              <w:rPr>
                <w:rFonts w:ascii="Arial" w:hAnsi="Arial"/>
                <w:color w:val="000000"/>
                <w:sz w:val="18"/>
              </w:rPr>
              <w:t>1.2.840.10008.5.1.4.38.3</w:t>
            </w:r>
          </w:p>
        </w:tc>
      </w:tr>
      <w:tr w:rsidR="005E3AB4" w14:paraId="52E31449" w14:textId="77777777">
        <w:tblPrEx>
          <w:tblCellMar>
            <w:top w:w="0" w:type="dxa"/>
            <w:bottom w:w="0" w:type="dxa"/>
          </w:tblCellMar>
        </w:tblPrEx>
        <w:tc>
          <w:tcPr>
            <w:tcW w:w="60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3EE1B7" w14:textId="77777777" w:rsidR="005E3AB4" w:rsidRDefault="003C052F">
            <w:pPr>
              <w:spacing w:before="180"/>
            </w:pPr>
            <w:r>
              <w:rPr>
                <w:rFonts w:ascii="Arial" w:hAnsi="Arial"/>
                <w:color w:val="000000"/>
                <w:sz w:val="18"/>
              </w:rPr>
              <w:t>Hanging Protocol Information Model - GET</w:t>
            </w:r>
          </w:p>
        </w:tc>
        <w:tc>
          <w:tcPr>
            <w:tcW w:w="4441" w:type="dxa"/>
            <w:tcBorders>
              <w:bottom w:val="single" w:sz="4" w:space="0" w:color="000000"/>
              <w:right w:val="single" w:sz="4" w:space="0" w:color="000000"/>
            </w:tcBorders>
            <w:tcMar>
              <w:top w:w="40" w:type="dxa"/>
              <w:left w:w="40" w:type="dxa"/>
              <w:bottom w:w="40" w:type="dxa"/>
              <w:right w:w="40" w:type="dxa"/>
            </w:tcMar>
          </w:tcPr>
          <w:p w14:paraId="0465DD2F" w14:textId="77777777" w:rsidR="005E3AB4" w:rsidRDefault="003C052F">
            <w:pPr>
              <w:spacing w:before="180"/>
            </w:pPr>
            <w:r>
              <w:rPr>
                <w:rFonts w:ascii="Arial" w:hAnsi="Arial"/>
                <w:color w:val="000000"/>
                <w:sz w:val="18"/>
              </w:rPr>
              <w:t>1.2.840.10008.5.1.4.38.4</w:t>
            </w:r>
          </w:p>
        </w:tc>
      </w:tr>
    </w:tbl>
    <w:p w14:paraId="6C8E27E8" w14:textId="77777777" w:rsidR="005E3AB4" w:rsidRDefault="005E3AB4">
      <w:pPr>
        <w:sectPr w:rsidR="005E3AB4">
          <w:headerReference w:type="even" r:id="rId696"/>
          <w:headerReference w:type="default" r:id="rId697"/>
          <w:footerReference w:type="even" r:id="rId698"/>
          <w:footerReference w:type="default" r:id="rId699"/>
          <w:headerReference w:type="first" r:id="rId700"/>
          <w:footerReference w:type="first" r:id="rId701"/>
          <w:pgSz w:w="12240" w:h="15840"/>
          <w:pgMar w:top="1440" w:right="720" w:bottom="1440" w:left="1080" w:header="720" w:footer="720" w:gutter="0"/>
          <w:cols w:space="720"/>
          <w:titlePg/>
        </w:sectPr>
      </w:pPr>
    </w:p>
    <w:p w14:paraId="249DE4FF" w14:textId="77777777" w:rsidR="005E3AB4" w:rsidRDefault="003C052F">
      <w:pPr>
        <w:keepNext/>
        <w:spacing w:before="180"/>
      </w:pPr>
      <w:bookmarkStart w:id="2608" w:name="chapter_V"/>
      <w:r>
        <w:rPr>
          <w:rFonts w:ascii="Arial" w:hAnsi="Arial"/>
          <w:b/>
          <w:color w:val="000000"/>
          <w:sz w:val="50"/>
        </w:rPr>
        <w:lastRenderedPageBreak/>
        <w:t>V Substance Administration Query Service Class (Normative)</w:t>
      </w:r>
    </w:p>
    <w:p w14:paraId="5866CBE6" w14:textId="77777777" w:rsidR="005E3AB4" w:rsidRDefault="003C052F">
      <w:pPr>
        <w:spacing w:before="180"/>
      </w:pPr>
      <w:bookmarkStart w:id="2609" w:name="sect_V_1"/>
      <w:bookmarkEnd w:id="2608"/>
      <w:r>
        <w:rPr>
          <w:rFonts w:ascii="Arial" w:hAnsi="Arial"/>
          <w:b/>
          <w:color w:val="000000"/>
          <w:sz w:val="28"/>
        </w:rPr>
        <w:t>V.1 Overview</w:t>
      </w:r>
    </w:p>
    <w:p w14:paraId="7AA91868" w14:textId="77777777" w:rsidR="005E3AB4" w:rsidRDefault="003C052F">
      <w:pPr>
        <w:spacing w:before="180"/>
      </w:pPr>
      <w:bookmarkStart w:id="2610" w:name="sect_V_1_1"/>
      <w:bookmarkEnd w:id="2609"/>
      <w:r>
        <w:rPr>
          <w:rFonts w:ascii="Arial" w:hAnsi="Arial"/>
          <w:b/>
          <w:color w:val="000000"/>
          <w:sz w:val="24"/>
        </w:rPr>
        <w:t>V.1.1 Scope</w:t>
      </w:r>
    </w:p>
    <w:bookmarkEnd w:id="2610"/>
    <w:p w14:paraId="441A5687" w14:textId="77777777" w:rsidR="005E3AB4" w:rsidRDefault="003C052F">
      <w:pPr>
        <w:spacing w:before="180"/>
        <w:jc w:val="both"/>
      </w:pPr>
      <w:r>
        <w:rPr>
          <w:rFonts w:ascii="Arial" w:hAnsi="Arial"/>
          <w:color w:val="000000"/>
          <w:sz w:val="18"/>
        </w:rPr>
        <w:t>The Substance Administration Query Service Class defines an</w:t>
      </w:r>
      <w:r>
        <w:rPr>
          <w:rFonts w:ascii="Arial" w:hAnsi="Arial"/>
          <w:color w:val="000000"/>
          <w:sz w:val="18"/>
        </w:rPr>
        <w:t xml:space="preserve"> application-level class-of-service that facilitates obtaining detailed information about substances or devices used in imaging, image-guided treatment, and related procedures. It also facilitates obtaining approval for the administration of a specific con</w:t>
      </w:r>
      <w:r>
        <w:rPr>
          <w:rFonts w:ascii="Arial" w:hAnsi="Arial"/>
          <w:color w:val="000000"/>
          <w:sz w:val="18"/>
        </w:rPr>
        <w:t>trast agent or drug to a specific patient.</w:t>
      </w:r>
    </w:p>
    <w:p w14:paraId="41763F8D" w14:textId="77777777" w:rsidR="005E3AB4" w:rsidRDefault="003C052F">
      <w:pPr>
        <w:spacing w:before="180"/>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w:t>
      </w:r>
      <w:r>
        <w:rPr>
          <w:rFonts w:ascii="Arial" w:hAnsi="Arial"/>
          <w:color w:val="000000"/>
          <w:sz w:val="18"/>
        </w:rPr>
        <w:t>ing modality) to interrogate an SCP Application for information about an administered substance, or for verification of appropriateness of the substance for the patient. The SCP Application uses patient safety related data, such as allergies, current medic</w:t>
      </w:r>
      <w:r>
        <w:rPr>
          <w:rFonts w:ascii="Arial" w:hAnsi="Arial"/>
          <w:color w:val="000000"/>
          <w:sz w:val="18"/>
        </w:rPr>
        <w:t>ations, appropriate dosages, patient condition indicated by lab results, etc., to respond to the queries; however, the mechanism of such use is beyond the scope of this Standard. How the point of care device uses the responses to the queries, e.g., by disp</w:t>
      </w:r>
      <w:r>
        <w:rPr>
          <w:rFonts w:ascii="Arial" w:hAnsi="Arial"/>
          <w:color w:val="000000"/>
          <w:sz w:val="18"/>
        </w:rPr>
        <w:t>lay to a user, or by locking of certain device functions, is also beyond the scope of this Standard.</w:t>
      </w:r>
    </w:p>
    <w:p w14:paraId="7070DB23" w14:textId="77777777" w:rsidR="005E3AB4" w:rsidRDefault="003C052F">
      <w:pPr>
        <w:keepNext/>
        <w:spacing w:before="180"/>
        <w:ind w:left="360" w:right="360"/>
        <w:jc w:val="both"/>
      </w:pPr>
      <w:bookmarkStart w:id="2611" w:name="idp140421968023648"/>
      <w:r>
        <w:rPr>
          <w:rFonts w:ascii="Arial" w:hAnsi="Arial"/>
          <w:color w:val="000000"/>
          <w:sz w:val="18"/>
        </w:rPr>
        <w:t>Note</w:t>
      </w:r>
    </w:p>
    <w:p w14:paraId="3493C287" w14:textId="77777777" w:rsidR="005E3AB4" w:rsidRDefault="003C052F">
      <w:pPr>
        <w:numPr>
          <w:ilvl w:val="0"/>
          <w:numId w:val="266"/>
        </w:numPr>
        <w:tabs>
          <w:tab w:val="left" w:pos="720"/>
        </w:tabs>
        <w:spacing w:before="180"/>
        <w:ind w:left="720" w:right="360" w:hanging="360"/>
        <w:jc w:val="both"/>
      </w:pPr>
      <w:bookmarkStart w:id="2612" w:name="idp140421968024464"/>
      <w:bookmarkStart w:id="2613" w:name="idp140421968023904"/>
      <w:bookmarkEnd w:id="2611"/>
      <w:r>
        <w:rPr>
          <w:rFonts w:ascii="Arial" w:hAnsi="Arial"/>
          <w:color w:val="000000"/>
          <w:sz w:val="18"/>
        </w:rPr>
        <w:t xml:space="preserve">The SCP of this Service Class is not necessarily a clinical decision support (CDS) system, but may be a gateway system between this DICOM Service and </w:t>
      </w:r>
      <w:r>
        <w:rPr>
          <w:rFonts w:ascii="Arial" w:hAnsi="Arial"/>
          <w:color w:val="000000"/>
          <w:sz w:val="18"/>
        </w:rPr>
        <w:t>an HL7 or proprietary interface of a CDS system. Such implementation design is beyond the scope of the DICOM standard.</w:t>
      </w:r>
    </w:p>
    <w:p w14:paraId="239A95C7" w14:textId="77777777" w:rsidR="005E3AB4" w:rsidRDefault="003C052F">
      <w:pPr>
        <w:numPr>
          <w:ilvl w:val="0"/>
          <w:numId w:val="266"/>
        </w:numPr>
        <w:tabs>
          <w:tab w:val="left" w:pos="720"/>
        </w:tabs>
        <w:spacing w:before="180"/>
        <w:ind w:left="720" w:right="360" w:hanging="360"/>
        <w:jc w:val="both"/>
      </w:pPr>
      <w:bookmarkStart w:id="2614" w:name="idp140421968025504"/>
      <w:bookmarkEnd w:id="2612"/>
      <w:bookmarkEnd w:id="2613"/>
      <w:r>
        <w:rPr>
          <w:rFonts w:ascii="Arial" w:hAnsi="Arial"/>
          <w:color w:val="000000"/>
          <w:sz w:val="18"/>
        </w:rPr>
        <w:t>The Service will result in a Query response containing zero or one items. However, to facilitate implementation, the Service uses the gen</w:t>
      </w:r>
      <w:r>
        <w:rPr>
          <w:rFonts w:ascii="Arial" w:hAnsi="Arial"/>
          <w:color w:val="000000"/>
          <w:sz w:val="18"/>
        </w:rPr>
        <w:t>eral query mechanism supporting multiple item responses, as used in other DICOM query service classes.</w:t>
      </w:r>
    </w:p>
    <w:p w14:paraId="7C70B9DF" w14:textId="77777777" w:rsidR="005E3AB4" w:rsidRDefault="003C052F">
      <w:pPr>
        <w:spacing w:before="180"/>
      </w:pPr>
      <w:bookmarkStart w:id="2615" w:name="sect_V_1_2"/>
      <w:bookmarkEnd w:id="2614"/>
      <w:r>
        <w:rPr>
          <w:rFonts w:ascii="Arial" w:hAnsi="Arial"/>
          <w:b/>
          <w:color w:val="000000"/>
          <w:sz w:val="24"/>
        </w:rPr>
        <w:t>V.1.2 Conventions</w:t>
      </w:r>
    </w:p>
    <w:bookmarkEnd w:id="2615"/>
    <w:p w14:paraId="0B97A444" w14:textId="77777777" w:rsidR="005E3AB4" w:rsidRDefault="003C052F">
      <w:pPr>
        <w:spacing w:before="180"/>
        <w:jc w:val="both"/>
      </w:pPr>
      <w:r>
        <w:rPr>
          <w:rFonts w:ascii="Arial" w:hAnsi="Arial"/>
          <w:color w:val="000000"/>
          <w:sz w:val="18"/>
        </w:rPr>
        <w:t>Key Attributes serve two purposes; they may be used as Matching Key Attributes and Return Key Attributes. Matching Key Attributes may b</w:t>
      </w:r>
      <w:r>
        <w:rPr>
          <w:rFonts w:ascii="Arial" w:hAnsi="Arial"/>
          <w:color w:val="000000"/>
          <w:sz w:val="18"/>
        </w:rPr>
        <w:t>e used for matching (criteria to be used in the C-FIND request to determine whether an entity matches the query). Return Key Attributes may be used to specify desired return Attributes (what elements in addition to the Matching Key Attributes have to be re</w:t>
      </w:r>
      <w:r>
        <w:rPr>
          <w:rFonts w:ascii="Arial" w:hAnsi="Arial"/>
          <w:color w:val="000000"/>
          <w:sz w:val="18"/>
        </w:rPr>
        <w:t>turned in the C-FIND response).</w:t>
      </w:r>
    </w:p>
    <w:p w14:paraId="538568BE" w14:textId="77777777" w:rsidR="005E3AB4" w:rsidRDefault="003C052F">
      <w:pPr>
        <w:spacing w:before="180"/>
        <w:jc w:val="both"/>
      </w:pPr>
      <w:r>
        <w:rPr>
          <w:rFonts w:ascii="Arial" w:hAnsi="Arial"/>
          <w:color w:val="000000"/>
          <w:sz w:val="18"/>
        </w:rPr>
        <w:t xml:space="preserve">Matching Key Attributes may be of Type "required" (R) or "optional" (O). Return Key Attributes may be of Type 1, 1C, 2, 2C, 3 as defined in </w:t>
      </w:r>
      <w:hyperlink r:id="rId702" w:anchor="PS3.5">
        <w:r>
          <w:rPr>
            <w:rFonts w:ascii="Arial" w:hAnsi="Arial"/>
            <w:color w:val="000000"/>
            <w:sz w:val="18"/>
          </w:rPr>
          <w:t>PS3.5</w:t>
        </w:r>
      </w:hyperlink>
      <w:r>
        <w:rPr>
          <w:rFonts w:ascii="Arial" w:hAnsi="Arial"/>
          <w:color w:val="000000"/>
          <w:sz w:val="18"/>
        </w:rPr>
        <w:t>.</w:t>
      </w:r>
    </w:p>
    <w:p w14:paraId="40102906" w14:textId="77777777" w:rsidR="005E3AB4" w:rsidRDefault="003C052F">
      <w:pPr>
        <w:spacing w:before="180"/>
      </w:pPr>
      <w:bookmarkStart w:id="2616" w:name="sect_V_1_3"/>
      <w:r>
        <w:rPr>
          <w:rFonts w:ascii="Arial" w:hAnsi="Arial"/>
          <w:b/>
          <w:color w:val="000000"/>
          <w:sz w:val="24"/>
        </w:rPr>
        <w:t>V.1.3 Substance Administration Query</w:t>
      </w:r>
      <w:r>
        <w:rPr>
          <w:rFonts w:ascii="Arial" w:hAnsi="Arial"/>
          <w:b/>
          <w:color w:val="000000"/>
          <w:sz w:val="24"/>
        </w:rPr>
        <w:t xml:space="preserve"> Information Model</w:t>
      </w:r>
    </w:p>
    <w:bookmarkEnd w:id="2616"/>
    <w:p w14:paraId="4702A984" w14:textId="77777777" w:rsidR="005E3AB4" w:rsidRDefault="003C052F">
      <w:pPr>
        <w:spacing w:before="180"/>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w:t>
      </w:r>
      <w:r>
        <w:rPr>
          <w:rFonts w:ascii="Arial" w:hAnsi="Arial"/>
          <w:color w:val="000000"/>
          <w:sz w:val="18"/>
        </w:rPr>
        <w:t>istration act. This information is organized into well defined Substance Administration Query Information Models.</w:t>
      </w:r>
    </w:p>
    <w:p w14:paraId="4C2DFABA" w14:textId="77777777" w:rsidR="005E3AB4" w:rsidRDefault="003C052F">
      <w:pPr>
        <w:spacing w:before="180"/>
        <w:jc w:val="both"/>
      </w:pPr>
      <w:r>
        <w:rPr>
          <w:rFonts w:ascii="Arial" w:hAnsi="Arial"/>
          <w:color w:val="000000"/>
          <w:sz w:val="18"/>
        </w:rPr>
        <w:t xml:space="preserve">A specific SOP Class of the Substance Administration Query Service Class consists of an informative Overview, an Information Model Definition </w:t>
      </w:r>
      <w:r>
        <w:rPr>
          <w:rFonts w:ascii="Arial" w:hAnsi="Arial"/>
          <w:color w:val="000000"/>
          <w:sz w:val="18"/>
        </w:rPr>
        <w:t>and a DIMSE-C Service Group. In this Service Class, the Information Model plays a role similar to an Information Object Definition (IOD) of other DICOM Service Classes.</w:t>
      </w:r>
    </w:p>
    <w:p w14:paraId="1AF8A03E" w14:textId="77777777" w:rsidR="005E3AB4" w:rsidRDefault="003C052F">
      <w:pPr>
        <w:spacing w:before="180"/>
      </w:pPr>
      <w:bookmarkStart w:id="2617" w:name="sect_V_1_4"/>
      <w:r>
        <w:rPr>
          <w:rFonts w:ascii="Arial" w:hAnsi="Arial"/>
          <w:b/>
          <w:color w:val="000000"/>
          <w:sz w:val="24"/>
        </w:rPr>
        <w:t>V.1.4 Service Definition</w:t>
      </w:r>
    </w:p>
    <w:bookmarkEnd w:id="2617"/>
    <w:p w14:paraId="4F2828DD" w14:textId="77777777" w:rsidR="005E3AB4" w:rsidRDefault="003C052F">
      <w:pPr>
        <w:spacing w:before="180"/>
        <w:jc w:val="both"/>
      </w:pPr>
      <w:r>
        <w:rPr>
          <w:rFonts w:ascii="Arial" w:hAnsi="Arial"/>
          <w:color w:val="000000"/>
          <w:sz w:val="18"/>
        </w:rPr>
        <w:t>Two peer DICOM AEs implement a SOP Class of the Substance Admi</w:t>
      </w:r>
      <w:r>
        <w:rPr>
          <w:rFonts w:ascii="Arial" w:hAnsi="Arial"/>
          <w:color w:val="000000"/>
          <w:sz w:val="18"/>
        </w:rPr>
        <w:t xml:space="preserve">nistration Query Service Class with one serving in the SCU role and one serving in the SCP role. SOP Classes of the Substance Administration Query Service Class are implemented using the DIMSE-C C-FIND service as defined in </w:t>
      </w:r>
      <w:hyperlink r:id="rId703" w:anchor="PS3.7">
        <w:r>
          <w:rPr>
            <w:rFonts w:ascii="Arial" w:hAnsi="Arial"/>
            <w:color w:val="000000"/>
            <w:sz w:val="18"/>
          </w:rPr>
          <w:t>PS3.7</w:t>
        </w:r>
      </w:hyperlink>
      <w:r>
        <w:rPr>
          <w:rFonts w:ascii="Arial" w:hAnsi="Arial"/>
          <w:color w:val="000000"/>
          <w:sz w:val="18"/>
        </w:rPr>
        <w:t>.</w:t>
      </w:r>
    </w:p>
    <w:p w14:paraId="52B484EB" w14:textId="77777777" w:rsidR="005E3AB4" w:rsidRDefault="003C052F">
      <w:pPr>
        <w:spacing w:before="180"/>
        <w:jc w:val="both"/>
      </w:pPr>
      <w:r>
        <w:rPr>
          <w:rFonts w:ascii="Arial" w:hAnsi="Arial"/>
          <w:color w:val="000000"/>
          <w:sz w:val="18"/>
        </w:rPr>
        <w:t>Only a baseline behavior of the DIMSE-C C-FIND is used in the Service Class. Extended negotiation is not used.</w:t>
      </w:r>
    </w:p>
    <w:p w14:paraId="725C1504" w14:textId="77777777" w:rsidR="005E3AB4" w:rsidRDefault="003C052F">
      <w:pPr>
        <w:spacing w:before="180"/>
        <w:jc w:val="both"/>
      </w:pPr>
      <w:r>
        <w:rPr>
          <w:rFonts w:ascii="Arial" w:hAnsi="Arial"/>
          <w:color w:val="000000"/>
          <w:sz w:val="18"/>
        </w:rPr>
        <w:t>The following description of the DIMSE-C C-FIND service provides a brief overview of the SCU/SCP semantics.</w:t>
      </w:r>
    </w:p>
    <w:p w14:paraId="519F3F00" w14:textId="77777777" w:rsidR="005E3AB4" w:rsidRDefault="003C052F">
      <w:pPr>
        <w:spacing w:before="180"/>
        <w:jc w:val="both"/>
      </w:pPr>
      <w:r>
        <w:rPr>
          <w:rFonts w:ascii="Arial" w:hAnsi="Arial"/>
          <w:color w:val="000000"/>
          <w:sz w:val="18"/>
        </w:rPr>
        <w:lastRenderedPageBreak/>
        <w:t>A C-FIND service conv</w:t>
      </w:r>
      <w:r>
        <w:rPr>
          <w:rFonts w:ascii="Arial" w:hAnsi="Arial"/>
          <w:color w:val="000000"/>
          <w:sz w:val="18"/>
        </w:rPr>
        <w:t>eys the following semantics:</w:t>
      </w:r>
    </w:p>
    <w:p w14:paraId="6540C946" w14:textId="77777777" w:rsidR="005E3AB4" w:rsidRDefault="003C052F">
      <w:pPr>
        <w:numPr>
          <w:ilvl w:val="0"/>
          <w:numId w:val="267"/>
        </w:numPr>
        <w:tabs>
          <w:tab w:val="left" w:pos="180"/>
        </w:tabs>
        <w:spacing w:before="180"/>
        <w:ind w:left="180" w:hanging="180"/>
        <w:jc w:val="both"/>
      </w:pPr>
      <w:bookmarkStart w:id="2618" w:name="idp140421968038704"/>
      <w:bookmarkStart w:id="2619" w:name="idp140421968038448"/>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w:t>
      </w:r>
      <w:r>
        <w:rPr>
          <w:rFonts w:ascii="Arial" w:hAnsi="Arial"/>
          <w:color w:val="000000"/>
          <w:sz w:val="18"/>
        </w:rPr>
        <w:t xml:space="preserve"> Information Model specified in the SOP Class.</w:t>
      </w:r>
    </w:p>
    <w:p w14:paraId="01768050" w14:textId="77777777" w:rsidR="005E3AB4" w:rsidRDefault="003C052F">
      <w:pPr>
        <w:keepNext/>
        <w:spacing w:before="180"/>
        <w:ind w:left="360" w:right="360"/>
        <w:jc w:val="both"/>
      </w:pPr>
      <w:bookmarkStart w:id="2620" w:name="idp140421968039888"/>
      <w:bookmarkEnd w:id="2618"/>
      <w:bookmarkEnd w:id="2619"/>
      <w:r>
        <w:rPr>
          <w:rFonts w:ascii="Arial" w:hAnsi="Arial"/>
          <w:color w:val="000000"/>
          <w:sz w:val="18"/>
        </w:rPr>
        <w:t>Note</w:t>
      </w:r>
    </w:p>
    <w:bookmarkEnd w:id="2620"/>
    <w:p w14:paraId="3A253688" w14:textId="77777777" w:rsidR="005E3AB4" w:rsidRDefault="003C052F">
      <w:pPr>
        <w:spacing w:before="180"/>
        <w:ind w:left="360" w:right="360"/>
        <w:jc w:val="both"/>
      </w:pPr>
      <w:r>
        <w:rPr>
          <w:rFonts w:ascii="Arial" w:hAnsi="Arial"/>
          <w:color w:val="000000"/>
          <w:sz w:val="18"/>
        </w:rPr>
        <w:t xml:space="preserve">In this Annex, the term "Identifier" refers to the Identifier service parameter of the C-FIND service as defined in </w:t>
      </w:r>
      <w:hyperlink r:id="rId704" w:anchor="PS3.7">
        <w:r>
          <w:rPr>
            <w:rFonts w:ascii="Arial" w:hAnsi="Arial"/>
            <w:color w:val="000000"/>
            <w:sz w:val="18"/>
          </w:rPr>
          <w:t>PS3.7</w:t>
        </w:r>
      </w:hyperlink>
      <w:r>
        <w:rPr>
          <w:rFonts w:ascii="Arial" w:hAnsi="Arial"/>
          <w:color w:val="000000"/>
          <w:sz w:val="18"/>
        </w:rPr>
        <w:t>.</w:t>
      </w:r>
    </w:p>
    <w:p w14:paraId="40A9E576" w14:textId="77777777" w:rsidR="005E3AB4" w:rsidRDefault="003C052F">
      <w:pPr>
        <w:numPr>
          <w:ilvl w:val="0"/>
          <w:numId w:val="268"/>
        </w:numPr>
        <w:tabs>
          <w:tab w:val="left" w:pos="180"/>
        </w:tabs>
        <w:spacing w:before="180"/>
        <w:ind w:left="180" w:hanging="180"/>
        <w:jc w:val="both"/>
      </w:pPr>
      <w:bookmarkStart w:id="2621" w:name="idp140421968042032"/>
      <w:bookmarkStart w:id="2622" w:name="idp140421968041776"/>
      <w:r>
        <w:rPr>
          <w:rFonts w:ascii="Arial" w:hAnsi="Arial"/>
          <w:color w:val="000000"/>
          <w:sz w:val="18"/>
        </w:rPr>
        <w:t xml:space="preserve">The SCP generates at most one C-FIND </w:t>
      </w:r>
      <w:r>
        <w:rPr>
          <w:rFonts w:ascii="Arial" w:hAnsi="Arial"/>
          <w:color w:val="000000"/>
          <w:sz w:val="18"/>
        </w:rPr>
        <w:t>response for a match with an Identifier containing the values of all Matching Key Attributes and all known Return Key Attributes requested. This response shall contain a status of Pending.</w:t>
      </w:r>
    </w:p>
    <w:p w14:paraId="50D4ADF1" w14:textId="77777777" w:rsidR="005E3AB4" w:rsidRDefault="003C052F">
      <w:pPr>
        <w:numPr>
          <w:ilvl w:val="0"/>
          <w:numId w:val="268"/>
        </w:numPr>
        <w:tabs>
          <w:tab w:val="left" w:pos="180"/>
        </w:tabs>
        <w:spacing w:before="180"/>
        <w:ind w:left="180" w:hanging="180"/>
        <w:jc w:val="both"/>
      </w:pPr>
      <w:bookmarkStart w:id="2623" w:name="idp140421968043040"/>
      <w:bookmarkEnd w:id="2621"/>
      <w:bookmarkEnd w:id="2622"/>
      <w:r>
        <w:rPr>
          <w:rFonts w:ascii="Arial" w:hAnsi="Arial"/>
          <w:color w:val="000000"/>
          <w:sz w:val="18"/>
        </w:rPr>
        <w:t>When the process of matching is complete, with zero or one match, a</w:t>
      </w:r>
      <w:r>
        <w:rPr>
          <w:rFonts w:ascii="Arial" w:hAnsi="Arial"/>
          <w:color w:val="000000"/>
          <w:sz w:val="18"/>
        </w:rPr>
        <w:t xml:space="preserve"> C-FIND response is sent with a status of Success and no Identifier.</w:t>
      </w:r>
    </w:p>
    <w:p w14:paraId="0A21DABC" w14:textId="77777777" w:rsidR="005E3AB4" w:rsidRDefault="003C052F">
      <w:pPr>
        <w:numPr>
          <w:ilvl w:val="0"/>
          <w:numId w:val="268"/>
        </w:numPr>
        <w:tabs>
          <w:tab w:val="left" w:pos="180"/>
        </w:tabs>
        <w:spacing w:before="180"/>
        <w:ind w:left="180" w:hanging="180"/>
        <w:jc w:val="both"/>
      </w:pPr>
      <w:bookmarkStart w:id="2624" w:name="idp140421968043952"/>
      <w:bookmarkEnd w:id="2623"/>
      <w:r>
        <w:rPr>
          <w:rFonts w:ascii="Arial" w:hAnsi="Arial"/>
          <w:color w:val="000000"/>
          <w:sz w:val="18"/>
        </w:rPr>
        <w:t>A Failure response to a C-FIND request indicates that the SCP is unable to process the request.</w:t>
      </w:r>
    </w:p>
    <w:p w14:paraId="4FD10C27" w14:textId="77777777" w:rsidR="005E3AB4" w:rsidRDefault="003C052F">
      <w:pPr>
        <w:numPr>
          <w:ilvl w:val="0"/>
          <w:numId w:val="268"/>
        </w:numPr>
        <w:tabs>
          <w:tab w:val="left" w:pos="180"/>
        </w:tabs>
        <w:spacing w:before="180"/>
        <w:ind w:left="180" w:hanging="180"/>
        <w:jc w:val="both"/>
      </w:pPr>
      <w:bookmarkStart w:id="2625" w:name="idp140421968044816"/>
      <w:bookmarkEnd w:id="2624"/>
      <w:r>
        <w:rPr>
          <w:rFonts w:ascii="Arial" w:hAnsi="Arial"/>
          <w:color w:val="000000"/>
          <w:sz w:val="18"/>
        </w:rPr>
        <w:t>The SCU may cancel the C-FIND service by issuing a C-CANCEL-FIND request at any time during</w:t>
      </w:r>
      <w:r>
        <w:rPr>
          <w:rFonts w:ascii="Arial" w:hAnsi="Arial"/>
          <w:color w:val="000000"/>
          <w:sz w:val="18"/>
        </w:rPr>
        <w:t xml:space="preserve"> the processing of the C-FIND service. The SCP will interrupt all matching and return a status of Canceled.</w:t>
      </w:r>
    </w:p>
    <w:p w14:paraId="21CC144E" w14:textId="77777777" w:rsidR="005E3AB4" w:rsidRDefault="003C052F">
      <w:pPr>
        <w:keepNext/>
        <w:spacing w:before="180"/>
        <w:ind w:left="360" w:right="360"/>
        <w:jc w:val="both"/>
      </w:pPr>
      <w:bookmarkStart w:id="2626" w:name="idp140421968045920"/>
      <w:bookmarkEnd w:id="2625"/>
      <w:r>
        <w:rPr>
          <w:rFonts w:ascii="Arial" w:hAnsi="Arial"/>
          <w:color w:val="000000"/>
          <w:sz w:val="18"/>
        </w:rPr>
        <w:t>Note</w:t>
      </w:r>
    </w:p>
    <w:bookmarkEnd w:id="2626"/>
    <w:p w14:paraId="2D33A989" w14:textId="77777777" w:rsidR="005E3AB4" w:rsidRDefault="003C052F">
      <w:pPr>
        <w:spacing w:before="180"/>
        <w:ind w:left="360" w:right="360"/>
        <w:jc w:val="both"/>
      </w:pPr>
      <w:r>
        <w:rPr>
          <w:rFonts w:ascii="Arial" w:hAnsi="Arial"/>
          <w:color w:val="000000"/>
          <w:sz w:val="18"/>
        </w:rPr>
        <w:t>The SCU needs to be prepared to receive C-FIND responses sent by the SCP until the SCP finally processed the C-CANCEL-FIND request.</w:t>
      </w:r>
    </w:p>
    <w:p w14:paraId="31FBC543" w14:textId="77777777" w:rsidR="005E3AB4" w:rsidRDefault="003C052F">
      <w:pPr>
        <w:spacing w:before="180"/>
      </w:pPr>
      <w:bookmarkStart w:id="2627" w:name="sect_V_2"/>
      <w:r>
        <w:rPr>
          <w:rFonts w:ascii="Arial" w:hAnsi="Arial"/>
          <w:b/>
          <w:color w:val="000000"/>
          <w:sz w:val="28"/>
        </w:rPr>
        <w:t>V.2 Substan</w:t>
      </w:r>
      <w:r>
        <w:rPr>
          <w:rFonts w:ascii="Arial" w:hAnsi="Arial"/>
          <w:b/>
          <w:color w:val="000000"/>
          <w:sz w:val="28"/>
        </w:rPr>
        <w:t>ce Administration Query Information Model Definition</w:t>
      </w:r>
    </w:p>
    <w:bookmarkEnd w:id="2627"/>
    <w:p w14:paraId="22CB62AC" w14:textId="77777777" w:rsidR="005E3AB4" w:rsidRDefault="003C052F">
      <w:pPr>
        <w:spacing w:before="180"/>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w:t>
      </w:r>
      <w:r>
        <w:rPr>
          <w:rFonts w:ascii="Arial" w:hAnsi="Arial"/>
          <w:color w:val="000000"/>
          <w:sz w:val="18"/>
        </w:rPr>
        <w:t>ice Group.</w:t>
      </w:r>
    </w:p>
    <w:p w14:paraId="6F953753" w14:textId="77777777" w:rsidR="005E3AB4" w:rsidRDefault="003C052F">
      <w:pPr>
        <w:spacing w:before="180"/>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p w14:paraId="4A7858FF" w14:textId="77777777" w:rsidR="005E3AB4" w:rsidRDefault="003C052F">
      <w:pPr>
        <w:numPr>
          <w:ilvl w:val="0"/>
          <w:numId w:val="269"/>
        </w:numPr>
        <w:tabs>
          <w:tab w:val="left" w:pos="180"/>
        </w:tabs>
        <w:spacing w:before="180"/>
        <w:ind w:left="180" w:hanging="180"/>
        <w:jc w:val="both"/>
      </w:pPr>
      <w:bookmarkStart w:id="2628" w:name="idp140421968050064"/>
      <w:bookmarkStart w:id="2629" w:name="idp140421968049808"/>
      <w:r>
        <w:rPr>
          <w:rFonts w:ascii="Arial" w:hAnsi="Arial"/>
          <w:color w:val="000000"/>
          <w:sz w:val="18"/>
        </w:rPr>
        <w:t>an Entity-Relationship Model Definition</w:t>
      </w:r>
    </w:p>
    <w:p w14:paraId="05FB1392" w14:textId="77777777" w:rsidR="005E3AB4" w:rsidRDefault="003C052F">
      <w:pPr>
        <w:numPr>
          <w:ilvl w:val="0"/>
          <w:numId w:val="269"/>
        </w:numPr>
        <w:tabs>
          <w:tab w:val="left" w:pos="180"/>
        </w:tabs>
        <w:spacing w:before="180"/>
        <w:ind w:left="180" w:hanging="180"/>
        <w:jc w:val="both"/>
      </w:pPr>
      <w:bookmarkStart w:id="2630" w:name="idp140421968050880"/>
      <w:bookmarkEnd w:id="2628"/>
      <w:bookmarkEnd w:id="2629"/>
      <w:r>
        <w:rPr>
          <w:rFonts w:ascii="Arial" w:hAnsi="Arial"/>
          <w:color w:val="000000"/>
          <w:sz w:val="18"/>
        </w:rPr>
        <w:t>a Key Attributes Definition.</w:t>
      </w:r>
    </w:p>
    <w:p w14:paraId="0C2A6EDB" w14:textId="77777777" w:rsidR="005E3AB4" w:rsidRDefault="003C052F">
      <w:pPr>
        <w:spacing w:before="180"/>
      </w:pPr>
      <w:bookmarkStart w:id="2631" w:name="sect_V_2_1"/>
      <w:bookmarkEnd w:id="2630"/>
      <w:r>
        <w:rPr>
          <w:rFonts w:ascii="Arial" w:hAnsi="Arial"/>
          <w:b/>
          <w:color w:val="000000"/>
          <w:sz w:val="24"/>
        </w:rPr>
        <w:t>V.2.1 Entity-Relationship Model Definition</w:t>
      </w:r>
    </w:p>
    <w:bookmarkEnd w:id="2631"/>
    <w:p w14:paraId="52EB7E7B" w14:textId="77777777" w:rsidR="005E3AB4" w:rsidRDefault="003C052F">
      <w:pPr>
        <w:spacing w:before="180"/>
        <w:jc w:val="both"/>
      </w:pPr>
      <w:r>
        <w:rPr>
          <w:rFonts w:ascii="Arial" w:hAnsi="Arial"/>
          <w:color w:val="000000"/>
          <w:sz w:val="18"/>
        </w:rPr>
        <w:t>Substance Administration Query Information Models consist of a single level that includes all Matching Key Attributes and all Return Key Attributes that may be sent from the SCU to th</w:t>
      </w:r>
      <w:r>
        <w:rPr>
          <w:rFonts w:ascii="Arial" w:hAnsi="Arial"/>
          <w:color w:val="000000"/>
          <w:sz w:val="18"/>
        </w:rPr>
        <w:t>e SCP in the request, and whose values are expected to be returned from the SCP to the SCU in the response (or Query items). The Matching Key Attribute values in the request specify the Query items that are to be returned in the response. All Key Attribute</w:t>
      </w:r>
      <w:r>
        <w:rPr>
          <w:rFonts w:ascii="Arial" w:hAnsi="Arial"/>
          <w:color w:val="000000"/>
          <w:sz w:val="18"/>
        </w:rPr>
        <w:t>s (the Matching Key Attributes and the Return Key Attributes) in the request determine which Attribute values are returned in the response for that Query.</w:t>
      </w:r>
    </w:p>
    <w:p w14:paraId="2F6013FE" w14:textId="77777777" w:rsidR="005E3AB4" w:rsidRDefault="003C052F">
      <w:pPr>
        <w:spacing w:before="180"/>
      </w:pPr>
      <w:bookmarkStart w:id="2632" w:name="sect_V_2_2"/>
      <w:r>
        <w:rPr>
          <w:rFonts w:ascii="Arial" w:hAnsi="Arial"/>
          <w:b/>
          <w:color w:val="000000"/>
          <w:sz w:val="24"/>
        </w:rPr>
        <w:t>V.2.2 Attributes Definition</w:t>
      </w:r>
    </w:p>
    <w:bookmarkEnd w:id="2632"/>
    <w:p w14:paraId="13EBD2EA" w14:textId="77777777" w:rsidR="005E3AB4" w:rsidRDefault="003C052F">
      <w:pPr>
        <w:spacing w:before="180"/>
        <w:jc w:val="both"/>
      </w:pPr>
      <w:r>
        <w:rPr>
          <w:rFonts w:ascii="Arial" w:hAnsi="Arial"/>
          <w:color w:val="000000"/>
          <w:sz w:val="18"/>
        </w:rPr>
        <w:t>Attributes are defined for each entity in the internal Entity-Relationshi</w:t>
      </w:r>
      <w:r>
        <w:rPr>
          <w:rFonts w:ascii="Arial" w:hAnsi="Arial"/>
          <w:color w:val="000000"/>
          <w:sz w:val="18"/>
        </w:rPr>
        <w:t>p Model. An Identifier in a C-FIND request shall contain values to be matched against the Attributes of the Entities in a Substance Administration Query Information Model. For any Query request, the set of entities for which Attributes are returned shall b</w:t>
      </w:r>
      <w:r>
        <w:rPr>
          <w:rFonts w:ascii="Arial" w:hAnsi="Arial"/>
          <w:color w:val="000000"/>
          <w:sz w:val="18"/>
        </w:rPr>
        <w:t>e determined by the set of Matching and Return Key Attributes specified in the Identifier.</w:t>
      </w:r>
    </w:p>
    <w:p w14:paraId="5907141A" w14:textId="77777777" w:rsidR="005E3AB4" w:rsidRDefault="003C052F">
      <w:pPr>
        <w:spacing w:before="180"/>
      </w:pPr>
      <w:bookmarkStart w:id="2633" w:name="sect_V_2_2_1"/>
      <w:r>
        <w:rPr>
          <w:rFonts w:ascii="Arial" w:hAnsi="Arial"/>
          <w:b/>
          <w:color w:val="000000"/>
          <w:sz w:val="26"/>
        </w:rPr>
        <w:t>V.2.2.1 Attribute Types</w:t>
      </w:r>
    </w:p>
    <w:bookmarkEnd w:id="2633"/>
    <w:p w14:paraId="7F9B1304" w14:textId="77777777" w:rsidR="005E3AB4" w:rsidRDefault="003C052F">
      <w:pPr>
        <w:spacing w:before="180"/>
        <w:jc w:val="both"/>
      </w:pPr>
      <w:r>
        <w:rPr>
          <w:rFonts w:ascii="Arial" w:hAnsi="Arial"/>
          <w:color w:val="000000"/>
          <w:sz w:val="18"/>
        </w:rPr>
        <w:t xml:space="preserve">All Attributes of entities in a Substance Administration Query Information Model shall be specified both as a Matching Key Attribute (either </w:t>
      </w:r>
      <w:r>
        <w:rPr>
          <w:rFonts w:ascii="Arial" w:hAnsi="Arial"/>
          <w:color w:val="000000"/>
          <w:sz w:val="18"/>
        </w:rPr>
        <w:t>required or optional) and as a Return Key Attribute.</w:t>
      </w:r>
    </w:p>
    <w:p w14:paraId="7B357E08" w14:textId="77777777" w:rsidR="005E3AB4" w:rsidRDefault="003C052F">
      <w:pPr>
        <w:spacing w:before="180"/>
      </w:pPr>
      <w:bookmarkStart w:id="2634" w:name="sect_V_2_2_1_1"/>
      <w:r>
        <w:rPr>
          <w:rFonts w:ascii="Arial" w:hAnsi="Arial"/>
          <w:b/>
          <w:color w:val="000000"/>
          <w:sz w:val="22"/>
        </w:rPr>
        <w:t>V.2.2.1.1 Matching Key Attributes</w:t>
      </w:r>
    </w:p>
    <w:bookmarkEnd w:id="2634"/>
    <w:p w14:paraId="4E30E33B" w14:textId="77777777" w:rsidR="005E3AB4" w:rsidRDefault="003C052F">
      <w:pPr>
        <w:spacing w:before="180"/>
        <w:jc w:val="both"/>
      </w:pPr>
      <w:r>
        <w:rPr>
          <w:rFonts w:ascii="Arial" w:hAnsi="Arial"/>
          <w:color w:val="000000"/>
          <w:sz w:val="18"/>
        </w:rPr>
        <w:t>The Matching Key Attributes are Keys, which select Query items to be included in a requested Query.</w:t>
      </w:r>
    </w:p>
    <w:p w14:paraId="448A1EAF" w14:textId="77777777" w:rsidR="005E3AB4" w:rsidRDefault="003C052F">
      <w:pPr>
        <w:spacing w:before="180"/>
      </w:pPr>
      <w:bookmarkStart w:id="2635" w:name="sect_V_2_2_1_1_1"/>
      <w:r>
        <w:rPr>
          <w:rFonts w:ascii="Arial" w:hAnsi="Arial"/>
          <w:b/>
          <w:color w:val="000000"/>
          <w:sz w:val="18"/>
        </w:rPr>
        <w:t>V.2.2.1.1.1 Required Matching Key Attributes</w:t>
      </w:r>
    </w:p>
    <w:bookmarkEnd w:id="2635"/>
    <w:p w14:paraId="01C7E7A9" w14:textId="77777777" w:rsidR="005E3AB4" w:rsidRDefault="003C052F">
      <w:pPr>
        <w:spacing w:before="180"/>
        <w:jc w:val="both"/>
      </w:pPr>
      <w:r>
        <w:rPr>
          <w:rFonts w:ascii="Arial" w:hAnsi="Arial"/>
          <w:color w:val="000000"/>
          <w:sz w:val="18"/>
        </w:rPr>
        <w:lastRenderedPageBreak/>
        <w:t xml:space="preserve">A Substance </w:t>
      </w:r>
      <w:r>
        <w:rPr>
          <w:rFonts w:ascii="Arial" w:hAnsi="Arial"/>
          <w:color w:val="000000"/>
          <w:sz w:val="18"/>
        </w:rPr>
        <w:t>Administration Query Service SCP shall support matching based on values of all Required Matching Key Attributes of the C-FIND request.</w:t>
      </w:r>
    </w:p>
    <w:p w14:paraId="6D0EE7D4" w14:textId="77777777" w:rsidR="005E3AB4" w:rsidRDefault="003C052F">
      <w:pPr>
        <w:spacing w:before="180"/>
      </w:pPr>
      <w:bookmarkStart w:id="2636" w:name="sect_V_2_2_1_1_2"/>
      <w:r>
        <w:rPr>
          <w:rFonts w:ascii="Arial" w:hAnsi="Arial"/>
          <w:b/>
          <w:color w:val="000000"/>
          <w:sz w:val="18"/>
        </w:rPr>
        <w:t>V.2.2.1.1.2 Optional Matching Key Attributes</w:t>
      </w:r>
    </w:p>
    <w:bookmarkEnd w:id="2636"/>
    <w:p w14:paraId="6FE09B03" w14:textId="77777777" w:rsidR="005E3AB4" w:rsidRDefault="003C052F">
      <w:pPr>
        <w:spacing w:before="180"/>
        <w:jc w:val="both"/>
      </w:pPr>
      <w:r>
        <w:rPr>
          <w:rFonts w:ascii="Arial" w:hAnsi="Arial"/>
          <w:color w:val="000000"/>
          <w:sz w:val="18"/>
        </w:rPr>
        <w:t>In the Substance Administration Query Information Model, a set of Attributes</w:t>
      </w:r>
      <w:r>
        <w:rPr>
          <w:rFonts w:ascii="Arial" w:hAnsi="Arial"/>
          <w:color w:val="000000"/>
          <w:sz w:val="18"/>
        </w:rPr>
        <w:t xml:space="preserve"> may be defined as Optional Matching Key Attributes. Optional Matching Key Attributes contained in the Identifier of a C-FIND request may induce two different types of behavior depending on support for matching by the SCP. If the SCP</w:t>
      </w:r>
    </w:p>
    <w:p w14:paraId="16A7C1B2" w14:textId="77777777" w:rsidR="005E3AB4" w:rsidRDefault="003C052F">
      <w:pPr>
        <w:numPr>
          <w:ilvl w:val="0"/>
          <w:numId w:val="270"/>
        </w:numPr>
        <w:tabs>
          <w:tab w:val="left" w:pos="180"/>
        </w:tabs>
        <w:spacing w:before="180"/>
        <w:ind w:left="180" w:hanging="180"/>
        <w:jc w:val="both"/>
      </w:pPr>
      <w:bookmarkStart w:id="2637" w:name="idp140421968065536"/>
      <w:bookmarkStart w:id="2638" w:name="idp140421968065280"/>
      <w:r>
        <w:rPr>
          <w:rFonts w:ascii="Arial" w:hAnsi="Arial"/>
          <w:color w:val="000000"/>
          <w:sz w:val="18"/>
        </w:rPr>
        <w:t>does not support match</w:t>
      </w:r>
      <w:r>
        <w:rPr>
          <w:rFonts w:ascii="Arial" w:hAnsi="Arial"/>
          <w:color w:val="000000"/>
          <w:sz w:val="18"/>
        </w:rPr>
        <w:t>ing on the Optional Matching Key Attribute, then the Optional Matching Key Attribute shall be ignored for matching but shall be processed in the same manner as a Return Key Attribute.</w:t>
      </w:r>
    </w:p>
    <w:p w14:paraId="3CBE8A07" w14:textId="77777777" w:rsidR="005E3AB4" w:rsidRDefault="003C052F">
      <w:pPr>
        <w:numPr>
          <w:ilvl w:val="0"/>
          <w:numId w:val="270"/>
        </w:numPr>
        <w:tabs>
          <w:tab w:val="left" w:pos="180"/>
        </w:tabs>
        <w:spacing w:before="180"/>
        <w:ind w:left="180" w:hanging="180"/>
        <w:jc w:val="both"/>
      </w:pPr>
      <w:bookmarkStart w:id="2639" w:name="idp140421968066512"/>
      <w:bookmarkEnd w:id="2637"/>
      <w:bookmarkEnd w:id="2638"/>
      <w:r>
        <w:rPr>
          <w:rFonts w:ascii="Arial" w:hAnsi="Arial"/>
          <w:color w:val="000000"/>
          <w:sz w:val="18"/>
        </w:rPr>
        <w:t>supports matching of the Optional Matching Key Attribute, then the Optio</w:t>
      </w:r>
      <w:r>
        <w:rPr>
          <w:rFonts w:ascii="Arial" w:hAnsi="Arial"/>
          <w:color w:val="000000"/>
          <w:sz w:val="18"/>
        </w:rPr>
        <w:t>nal Matching Key Attribute shall be processed in the same manner as a Required Matching Key.</w:t>
      </w:r>
    </w:p>
    <w:p w14:paraId="74C20981" w14:textId="77777777" w:rsidR="005E3AB4" w:rsidRDefault="003C052F">
      <w:pPr>
        <w:keepNext/>
        <w:spacing w:before="180"/>
        <w:ind w:left="360" w:right="360"/>
        <w:jc w:val="both"/>
      </w:pPr>
      <w:bookmarkStart w:id="2640" w:name="idp140421968067584"/>
      <w:bookmarkEnd w:id="2639"/>
      <w:r>
        <w:rPr>
          <w:rFonts w:ascii="Arial" w:hAnsi="Arial"/>
          <w:color w:val="000000"/>
          <w:sz w:val="18"/>
        </w:rPr>
        <w:t>Note</w:t>
      </w:r>
    </w:p>
    <w:p w14:paraId="52F38755" w14:textId="77777777" w:rsidR="005E3AB4" w:rsidRDefault="003C052F">
      <w:pPr>
        <w:numPr>
          <w:ilvl w:val="0"/>
          <w:numId w:val="271"/>
        </w:numPr>
        <w:tabs>
          <w:tab w:val="left" w:pos="720"/>
        </w:tabs>
        <w:spacing w:before="180"/>
        <w:ind w:left="720" w:right="360" w:hanging="360"/>
        <w:jc w:val="both"/>
      </w:pPr>
      <w:bookmarkStart w:id="2641" w:name="idp140421968068336"/>
      <w:bookmarkStart w:id="2642" w:name="idp140421968067840"/>
      <w:bookmarkEnd w:id="2640"/>
      <w:r>
        <w:rPr>
          <w:rFonts w:ascii="Arial" w:hAnsi="Arial"/>
          <w:color w:val="000000"/>
          <w:sz w:val="18"/>
        </w:rPr>
        <w:t>The Conformance Statement of the SCP lists the Optional Matching Key Attributes that are supported for matching.</w:t>
      </w:r>
    </w:p>
    <w:p w14:paraId="639BB041" w14:textId="77777777" w:rsidR="005E3AB4" w:rsidRDefault="003C052F">
      <w:pPr>
        <w:numPr>
          <w:ilvl w:val="0"/>
          <w:numId w:val="271"/>
        </w:numPr>
        <w:tabs>
          <w:tab w:val="left" w:pos="720"/>
        </w:tabs>
        <w:spacing w:before="180"/>
        <w:ind w:left="720" w:right="360" w:hanging="360"/>
        <w:jc w:val="both"/>
      </w:pPr>
      <w:bookmarkStart w:id="2643" w:name="idp140421968069232"/>
      <w:bookmarkEnd w:id="2641"/>
      <w:bookmarkEnd w:id="2642"/>
      <w:r>
        <w:rPr>
          <w:rFonts w:ascii="Arial" w:hAnsi="Arial"/>
          <w:color w:val="000000"/>
          <w:sz w:val="18"/>
        </w:rPr>
        <w:t>An SCU can not expect the SCP to support a ma</w:t>
      </w:r>
      <w:r>
        <w:rPr>
          <w:rFonts w:ascii="Arial" w:hAnsi="Arial"/>
          <w:color w:val="000000"/>
          <w:sz w:val="18"/>
        </w:rPr>
        <w:t>tch on an Optional Matching Key.</w:t>
      </w:r>
    </w:p>
    <w:p w14:paraId="66C5886D" w14:textId="77777777" w:rsidR="005E3AB4" w:rsidRDefault="003C052F">
      <w:pPr>
        <w:spacing w:before="180"/>
      </w:pPr>
      <w:bookmarkStart w:id="2644" w:name="sect_V_2_2_1_2"/>
      <w:bookmarkEnd w:id="2643"/>
      <w:r>
        <w:rPr>
          <w:rFonts w:ascii="Arial" w:hAnsi="Arial"/>
          <w:b/>
          <w:color w:val="000000"/>
          <w:sz w:val="22"/>
        </w:rPr>
        <w:t>V.2.2.1.2 Return Key Attributes</w:t>
      </w:r>
    </w:p>
    <w:bookmarkEnd w:id="2644"/>
    <w:p w14:paraId="430F9D22" w14:textId="77777777" w:rsidR="005E3AB4" w:rsidRDefault="003C052F">
      <w:pPr>
        <w:spacing w:before="180"/>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w:t>
      </w:r>
      <w:r>
        <w:rPr>
          <w:rFonts w:ascii="Arial" w:hAnsi="Arial"/>
          <w:color w:val="000000"/>
          <w:sz w:val="18"/>
        </w:rPr>
        <w:t xml:space="preserve">by a Substance Administration Query Information Model according to the Data Element Type (1, 1C, 2, 2C, 3) as defined in </w:t>
      </w:r>
      <w:hyperlink r:id="rId705" w:anchor="PS3.5">
        <w:r>
          <w:rPr>
            <w:rFonts w:ascii="Arial" w:hAnsi="Arial"/>
            <w:color w:val="000000"/>
            <w:sz w:val="18"/>
          </w:rPr>
          <w:t>PS3.5</w:t>
        </w:r>
      </w:hyperlink>
      <w:r>
        <w:rPr>
          <w:rFonts w:ascii="Arial" w:hAnsi="Arial"/>
          <w:color w:val="000000"/>
          <w:sz w:val="18"/>
        </w:rPr>
        <w:t>.</w:t>
      </w:r>
    </w:p>
    <w:p w14:paraId="490BEB88" w14:textId="77777777" w:rsidR="005E3AB4" w:rsidRDefault="003C052F">
      <w:pPr>
        <w:spacing w:before="180"/>
        <w:jc w:val="both"/>
      </w:pPr>
      <w:r>
        <w:rPr>
          <w:rFonts w:ascii="Arial" w:hAnsi="Arial"/>
          <w:color w:val="000000"/>
          <w:sz w:val="18"/>
        </w:rPr>
        <w:t>Every Matching Key Attribute shall also be considered as a Return Key Attribute. Theref</w:t>
      </w:r>
      <w:r>
        <w:rPr>
          <w:rFonts w:ascii="Arial" w:hAnsi="Arial"/>
          <w:color w:val="000000"/>
          <w:sz w:val="18"/>
        </w:rPr>
        <w:t>ore the C-FIND response shall contain, in addition to the values of the requested Return Key Attributes, the values of the requested Matching Key Attributes.</w:t>
      </w:r>
    </w:p>
    <w:p w14:paraId="69579380" w14:textId="77777777" w:rsidR="005E3AB4" w:rsidRDefault="003C052F">
      <w:pPr>
        <w:keepNext/>
        <w:spacing w:before="180"/>
        <w:ind w:left="360" w:right="360"/>
        <w:jc w:val="both"/>
      </w:pPr>
      <w:bookmarkStart w:id="2645" w:name="idp140421968074384"/>
      <w:r>
        <w:rPr>
          <w:rFonts w:ascii="Arial" w:hAnsi="Arial"/>
          <w:color w:val="000000"/>
          <w:sz w:val="18"/>
        </w:rPr>
        <w:t>Note</w:t>
      </w:r>
    </w:p>
    <w:p w14:paraId="5FC28032" w14:textId="77777777" w:rsidR="005E3AB4" w:rsidRDefault="003C052F">
      <w:pPr>
        <w:numPr>
          <w:ilvl w:val="0"/>
          <w:numId w:val="272"/>
        </w:numPr>
        <w:tabs>
          <w:tab w:val="left" w:pos="720"/>
        </w:tabs>
        <w:spacing w:before="180"/>
        <w:ind w:left="720" w:right="360" w:hanging="360"/>
        <w:jc w:val="both"/>
      </w:pPr>
      <w:bookmarkStart w:id="2646" w:name="idp140421968074896"/>
      <w:bookmarkStart w:id="2647" w:name="idp140421968074640"/>
      <w:bookmarkEnd w:id="2645"/>
      <w:r>
        <w:rPr>
          <w:rFonts w:ascii="Arial" w:hAnsi="Arial"/>
          <w:color w:val="000000"/>
          <w:sz w:val="18"/>
        </w:rPr>
        <w:t>The Conformance Statement of the SCP lists the Return Key Attributes of Type 3 that are suppo</w:t>
      </w:r>
      <w:r>
        <w:rPr>
          <w:rFonts w:ascii="Arial" w:hAnsi="Arial"/>
          <w:color w:val="000000"/>
          <w:sz w:val="18"/>
        </w:rPr>
        <w:t>rted.</w:t>
      </w:r>
    </w:p>
    <w:p w14:paraId="43BCF12E" w14:textId="77777777" w:rsidR="005E3AB4" w:rsidRDefault="003C052F">
      <w:pPr>
        <w:numPr>
          <w:ilvl w:val="0"/>
          <w:numId w:val="272"/>
        </w:numPr>
        <w:tabs>
          <w:tab w:val="left" w:pos="720"/>
        </w:tabs>
        <w:spacing w:before="180"/>
        <w:ind w:left="720" w:right="360" w:hanging="360"/>
        <w:jc w:val="both"/>
      </w:pPr>
      <w:bookmarkStart w:id="2648" w:name="idp140421968075776"/>
      <w:bookmarkEnd w:id="2646"/>
      <w:bookmarkEnd w:id="2647"/>
      <w:r>
        <w:rPr>
          <w:rFonts w:ascii="Arial" w:hAnsi="Arial"/>
          <w:color w:val="000000"/>
          <w:sz w:val="18"/>
        </w:rPr>
        <w:t>An SCU may choose to supply any subset of Return Key Attributes.</w:t>
      </w:r>
    </w:p>
    <w:p w14:paraId="427D4495" w14:textId="77777777" w:rsidR="005E3AB4" w:rsidRDefault="003C052F">
      <w:pPr>
        <w:numPr>
          <w:ilvl w:val="0"/>
          <w:numId w:val="272"/>
        </w:numPr>
        <w:tabs>
          <w:tab w:val="left" w:pos="720"/>
        </w:tabs>
        <w:spacing w:before="180"/>
        <w:ind w:left="720" w:right="360" w:hanging="360"/>
        <w:jc w:val="both"/>
      </w:pPr>
      <w:bookmarkStart w:id="2649" w:name="idp140421968076624"/>
      <w:bookmarkEnd w:id="2648"/>
      <w:r>
        <w:rPr>
          <w:rFonts w:ascii="Arial" w:hAnsi="Arial"/>
          <w:color w:val="000000"/>
          <w:sz w:val="18"/>
        </w:rPr>
        <w:t>An SCU can not expect to receive any Type 3 Return Key Attributes.</w:t>
      </w:r>
    </w:p>
    <w:p w14:paraId="5ABCDDEC" w14:textId="77777777" w:rsidR="005E3AB4" w:rsidRDefault="003C052F">
      <w:pPr>
        <w:numPr>
          <w:ilvl w:val="0"/>
          <w:numId w:val="272"/>
        </w:numPr>
        <w:tabs>
          <w:tab w:val="left" w:pos="720"/>
        </w:tabs>
        <w:spacing w:before="180"/>
        <w:ind w:left="720" w:right="360" w:hanging="360"/>
        <w:jc w:val="both"/>
      </w:pPr>
      <w:bookmarkStart w:id="2650" w:name="idp140421968077472"/>
      <w:bookmarkEnd w:id="2649"/>
      <w:r>
        <w:rPr>
          <w:rFonts w:ascii="Arial" w:hAnsi="Arial"/>
          <w:color w:val="000000"/>
          <w:sz w:val="18"/>
        </w:rPr>
        <w:t>Return Key Attributes with VR of SQ may be specified either with zero-length, or with a zero-length item in the sequen</w:t>
      </w:r>
      <w:r>
        <w:rPr>
          <w:rFonts w:ascii="Arial" w:hAnsi="Arial"/>
          <w:color w:val="000000"/>
          <w:sz w:val="18"/>
        </w:rPr>
        <w:t>ce.</w:t>
      </w:r>
    </w:p>
    <w:p w14:paraId="1A9A7FC0" w14:textId="77777777" w:rsidR="005E3AB4" w:rsidRDefault="003C052F">
      <w:pPr>
        <w:spacing w:before="180"/>
      </w:pPr>
      <w:bookmarkStart w:id="2651" w:name="sect_V_2_2_2"/>
      <w:bookmarkEnd w:id="2650"/>
      <w:r>
        <w:rPr>
          <w:rFonts w:ascii="Arial" w:hAnsi="Arial"/>
          <w:b/>
          <w:color w:val="000000"/>
          <w:sz w:val="26"/>
        </w:rPr>
        <w:t>V.2.2.2 Attribute Matching</w:t>
      </w:r>
    </w:p>
    <w:bookmarkEnd w:id="2651"/>
    <w:p w14:paraId="3423BA7F" w14:textId="77777777" w:rsidR="005E3AB4" w:rsidRDefault="003C052F">
      <w:pPr>
        <w:spacing w:before="180"/>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Substance Administration Query Service </w:t>
      </w:r>
      <w:r>
        <w:rPr>
          <w:rFonts w:ascii="Arial" w:hAnsi="Arial"/>
          <w:color w:val="000000"/>
          <w:sz w:val="18"/>
        </w:rPr>
        <w:t>Class. Different Matching Key Attributes may be subject for different matching types. The Substance Administration Query Information Model defines the type of matching for each Required Matching Key Attribute. The Conformance Statement of the SCP shall def</w:t>
      </w:r>
      <w:r>
        <w:rPr>
          <w:rFonts w:ascii="Arial" w:hAnsi="Arial"/>
          <w:color w:val="000000"/>
          <w:sz w:val="18"/>
        </w:rPr>
        <w:t>ine the type of matching for each Optional Matching Key Attribute. The types of matching are:</w:t>
      </w:r>
    </w:p>
    <w:p w14:paraId="59B67A7E" w14:textId="77777777" w:rsidR="005E3AB4" w:rsidRDefault="003C052F">
      <w:pPr>
        <w:numPr>
          <w:ilvl w:val="0"/>
          <w:numId w:val="273"/>
        </w:numPr>
        <w:tabs>
          <w:tab w:val="left" w:pos="180"/>
        </w:tabs>
        <w:spacing w:before="180"/>
        <w:ind w:left="180" w:hanging="180"/>
        <w:jc w:val="both"/>
      </w:pPr>
      <w:bookmarkStart w:id="2652" w:name="idp140421968082832"/>
      <w:bookmarkStart w:id="2653" w:name="idp140421968081600"/>
      <w:r>
        <w:rPr>
          <w:rFonts w:ascii="Arial" w:hAnsi="Arial"/>
          <w:color w:val="000000"/>
          <w:sz w:val="18"/>
        </w:rPr>
        <w:t>Single Value Matching</w:t>
      </w:r>
    </w:p>
    <w:p w14:paraId="4886243E" w14:textId="77777777" w:rsidR="005E3AB4" w:rsidRDefault="003C052F">
      <w:pPr>
        <w:numPr>
          <w:ilvl w:val="0"/>
          <w:numId w:val="273"/>
        </w:numPr>
        <w:tabs>
          <w:tab w:val="left" w:pos="180"/>
        </w:tabs>
        <w:spacing w:before="180"/>
        <w:ind w:left="180" w:hanging="180"/>
        <w:jc w:val="both"/>
      </w:pPr>
      <w:bookmarkStart w:id="2654" w:name="idp140421968083600"/>
      <w:bookmarkEnd w:id="2652"/>
      <w:bookmarkEnd w:id="2653"/>
      <w:r>
        <w:rPr>
          <w:rFonts w:ascii="Arial" w:hAnsi="Arial"/>
          <w:color w:val="000000"/>
          <w:sz w:val="18"/>
        </w:rPr>
        <w:t>Sequence Matching</w:t>
      </w:r>
    </w:p>
    <w:bookmarkEnd w:id="2654"/>
    <w:p w14:paraId="5D292AA6" w14:textId="77777777" w:rsidR="005E3AB4" w:rsidRDefault="003C052F">
      <w:pPr>
        <w:spacing w:before="180"/>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w:t>
        </w:r>
        <w:r>
          <w:rPr>
            <w:rFonts w:ascii="Arial" w:hAnsi="Arial"/>
            <w:color w:val="000000"/>
            <w:sz w:val="18"/>
          </w:rPr>
          <w:t>nex C</w:t>
        </w:r>
      </w:hyperlink>
      <w:r>
        <w:rPr>
          <w:rFonts w:ascii="Arial" w:hAnsi="Arial"/>
          <w:color w:val="000000"/>
          <w:sz w:val="18"/>
        </w:rPr>
        <w:t xml:space="preserve"> of this Part, shall be performed on Return Key Attributes in the Substance Administration Query Service Class.</w:t>
      </w:r>
    </w:p>
    <w:p w14:paraId="0F561120" w14:textId="77777777" w:rsidR="005E3AB4" w:rsidRDefault="003C052F">
      <w:pPr>
        <w:numPr>
          <w:ilvl w:val="0"/>
          <w:numId w:val="274"/>
        </w:numPr>
        <w:tabs>
          <w:tab w:val="left" w:pos="180"/>
        </w:tabs>
        <w:spacing w:before="180"/>
        <w:ind w:left="180" w:hanging="180"/>
        <w:jc w:val="both"/>
      </w:pPr>
      <w:bookmarkStart w:id="2655" w:name="idp140421968086080"/>
      <w:bookmarkStart w:id="2656" w:name="idp140421968085824"/>
      <w:r>
        <w:rPr>
          <w:rFonts w:ascii="Arial" w:hAnsi="Arial"/>
          <w:color w:val="000000"/>
          <w:sz w:val="18"/>
        </w:rPr>
        <w:t>Universal Matching</w:t>
      </w:r>
    </w:p>
    <w:bookmarkEnd w:id="2655"/>
    <w:bookmarkEnd w:id="2656"/>
    <w:p w14:paraId="73DBC4E6" w14:textId="77777777" w:rsidR="005E3AB4" w:rsidRDefault="003C052F">
      <w:pPr>
        <w:spacing w:before="180"/>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w:t>
      </w:r>
      <w:r>
        <w:rPr>
          <w:rFonts w:ascii="Arial" w:hAnsi="Arial"/>
          <w:color w:val="000000"/>
          <w:sz w:val="18"/>
        </w:rPr>
        <w:t>ibute encoding for and performing of different types of matching.</w:t>
      </w:r>
    </w:p>
    <w:p w14:paraId="511DA84F" w14:textId="77777777" w:rsidR="005E3AB4" w:rsidRDefault="003C052F">
      <w:pPr>
        <w:spacing w:before="180"/>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p w14:paraId="79CEC92B" w14:textId="77777777" w:rsidR="005E3AB4" w:rsidRDefault="003C052F">
      <w:pPr>
        <w:spacing w:before="180"/>
      </w:pPr>
      <w:bookmarkStart w:id="2657" w:name="sect_V_3"/>
      <w:r>
        <w:rPr>
          <w:rFonts w:ascii="Arial" w:hAnsi="Arial"/>
          <w:b/>
          <w:color w:val="000000"/>
          <w:sz w:val="28"/>
        </w:rPr>
        <w:lastRenderedPageBreak/>
        <w:t>V.3 Query Information Models</w:t>
      </w:r>
    </w:p>
    <w:bookmarkEnd w:id="2657"/>
    <w:p w14:paraId="0D087B19" w14:textId="77777777" w:rsidR="005E3AB4" w:rsidRDefault="003C052F">
      <w:pPr>
        <w:spacing w:before="180"/>
        <w:jc w:val="both"/>
      </w:pPr>
      <w:r>
        <w:rPr>
          <w:rFonts w:ascii="Arial" w:hAnsi="Arial"/>
          <w:color w:val="000000"/>
          <w:sz w:val="18"/>
        </w:rPr>
        <w:t>Each Substance Administration Query Information Model is associated with one SOP Class. The following Substance Administration Query Information Models are defined:</w:t>
      </w:r>
    </w:p>
    <w:p w14:paraId="196726F5" w14:textId="77777777" w:rsidR="005E3AB4" w:rsidRDefault="003C052F">
      <w:pPr>
        <w:numPr>
          <w:ilvl w:val="0"/>
          <w:numId w:val="275"/>
        </w:numPr>
        <w:tabs>
          <w:tab w:val="left" w:pos="180"/>
        </w:tabs>
        <w:spacing w:before="180"/>
        <w:ind w:left="180" w:hanging="180"/>
        <w:jc w:val="both"/>
      </w:pPr>
      <w:bookmarkStart w:id="2658" w:name="idp140421968092288"/>
      <w:bookmarkStart w:id="2659" w:name="idp140421968092032"/>
      <w:r>
        <w:rPr>
          <w:rFonts w:ascii="Arial" w:hAnsi="Arial"/>
          <w:color w:val="000000"/>
          <w:sz w:val="18"/>
        </w:rPr>
        <w:t>Product Characteristics Que</w:t>
      </w:r>
      <w:r>
        <w:rPr>
          <w:rFonts w:ascii="Arial" w:hAnsi="Arial"/>
          <w:color w:val="000000"/>
          <w:sz w:val="18"/>
        </w:rPr>
        <w:t>ry Information Model</w:t>
      </w:r>
    </w:p>
    <w:p w14:paraId="254E3350" w14:textId="77777777" w:rsidR="005E3AB4" w:rsidRDefault="003C052F">
      <w:pPr>
        <w:numPr>
          <w:ilvl w:val="0"/>
          <w:numId w:val="275"/>
        </w:numPr>
        <w:tabs>
          <w:tab w:val="left" w:pos="180"/>
        </w:tabs>
        <w:spacing w:before="180"/>
        <w:ind w:left="180" w:hanging="180"/>
        <w:jc w:val="both"/>
      </w:pPr>
      <w:bookmarkStart w:id="2660" w:name="idp140421968093104"/>
      <w:bookmarkEnd w:id="2658"/>
      <w:bookmarkEnd w:id="2659"/>
      <w:r>
        <w:rPr>
          <w:rFonts w:ascii="Arial" w:hAnsi="Arial"/>
          <w:color w:val="000000"/>
          <w:sz w:val="18"/>
        </w:rPr>
        <w:t>Substance Approval Query Information Model</w:t>
      </w:r>
    </w:p>
    <w:p w14:paraId="44134147" w14:textId="77777777" w:rsidR="005E3AB4" w:rsidRDefault="003C052F">
      <w:pPr>
        <w:spacing w:before="180"/>
      </w:pPr>
      <w:bookmarkStart w:id="2661" w:name="sect_V_4"/>
      <w:bookmarkEnd w:id="2660"/>
      <w:r>
        <w:rPr>
          <w:rFonts w:ascii="Arial" w:hAnsi="Arial"/>
          <w:b/>
          <w:color w:val="000000"/>
          <w:sz w:val="28"/>
        </w:rPr>
        <w:t>V.4 DIMSE-C Service Group</w:t>
      </w:r>
    </w:p>
    <w:bookmarkEnd w:id="2661"/>
    <w:p w14:paraId="31BC29FE" w14:textId="77777777" w:rsidR="005E3AB4" w:rsidRDefault="003C052F">
      <w:pPr>
        <w:spacing w:before="180"/>
        <w:jc w:val="both"/>
      </w:pPr>
      <w:r>
        <w:rPr>
          <w:rFonts w:ascii="Arial" w:hAnsi="Arial"/>
          <w:color w:val="000000"/>
          <w:sz w:val="18"/>
        </w:rPr>
        <w:t>One DIMSE-C Service is used in the construction of SOP Classes of the Substance Administration Query Service Class. The following DIMSE-C operation is used.</w:t>
      </w:r>
    </w:p>
    <w:p w14:paraId="1AA3D004" w14:textId="77777777" w:rsidR="005E3AB4" w:rsidRDefault="003C052F">
      <w:pPr>
        <w:numPr>
          <w:ilvl w:val="0"/>
          <w:numId w:val="276"/>
        </w:numPr>
        <w:tabs>
          <w:tab w:val="left" w:pos="180"/>
        </w:tabs>
        <w:spacing w:before="180"/>
        <w:ind w:left="180" w:hanging="180"/>
        <w:jc w:val="both"/>
      </w:pPr>
      <w:bookmarkStart w:id="2662" w:name="idp140421968096480"/>
      <w:bookmarkStart w:id="2663" w:name="idp140421968096224"/>
      <w:r>
        <w:rPr>
          <w:rFonts w:ascii="Arial" w:hAnsi="Arial"/>
          <w:color w:val="000000"/>
          <w:sz w:val="18"/>
        </w:rPr>
        <w:t>C-FIND</w:t>
      </w:r>
    </w:p>
    <w:p w14:paraId="196FDBA8" w14:textId="77777777" w:rsidR="005E3AB4" w:rsidRDefault="003C052F">
      <w:pPr>
        <w:spacing w:before="180"/>
      </w:pPr>
      <w:bookmarkStart w:id="2664" w:name="sect_V_4_1"/>
      <w:bookmarkEnd w:id="2662"/>
      <w:bookmarkEnd w:id="2663"/>
      <w:r>
        <w:rPr>
          <w:rFonts w:ascii="Arial" w:hAnsi="Arial"/>
          <w:b/>
          <w:color w:val="000000"/>
          <w:sz w:val="24"/>
        </w:rPr>
        <w:t>V.4.1 C-FIND Operation</w:t>
      </w:r>
    </w:p>
    <w:bookmarkEnd w:id="2664"/>
    <w:p w14:paraId="734A8A54" w14:textId="77777777" w:rsidR="005E3AB4" w:rsidRDefault="003C052F">
      <w:pPr>
        <w:spacing w:before="180"/>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Id706" w:anchor="PS3.7">
        <w:r>
          <w:rPr>
            <w:rFonts w:ascii="Arial" w:hAnsi="Arial"/>
            <w:color w:val="000000"/>
            <w:sz w:val="18"/>
          </w:rPr>
          <w:t>PS3.7</w:t>
        </w:r>
      </w:hyperlink>
      <w:r>
        <w:rPr>
          <w:rFonts w:ascii="Arial" w:hAnsi="Arial"/>
          <w:color w:val="000000"/>
          <w:sz w:val="18"/>
        </w:rPr>
        <w:t>. The C-FIND operation is the mechanis</w:t>
      </w:r>
      <w:r>
        <w:rPr>
          <w:rFonts w:ascii="Arial" w:hAnsi="Arial"/>
          <w:color w:val="000000"/>
          <w:sz w:val="18"/>
        </w:rPr>
        <w:t>m by which queries are performed. Matches against the keys present in the Identifier are returned in C-FIND responses.</w:t>
      </w:r>
    </w:p>
    <w:p w14:paraId="0DA9B19A" w14:textId="77777777" w:rsidR="005E3AB4" w:rsidRDefault="003C052F">
      <w:pPr>
        <w:spacing w:before="180"/>
      </w:pPr>
      <w:bookmarkStart w:id="2665" w:name="sect_V_4_1_1"/>
      <w:r>
        <w:rPr>
          <w:rFonts w:ascii="Arial" w:hAnsi="Arial"/>
          <w:b/>
          <w:color w:val="000000"/>
          <w:sz w:val="26"/>
        </w:rPr>
        <w:t>V.4.1.1 C-FIND Service Parameters</w:t>
      </w:r>
    </w:p>
    <w:p w14:paraId="420F28CD" w14:textId="77777777" w:rsidR="005E3AB4" w:rsidRDefault="003C052F">
      <w:pPr>
        <w:spacing w:before="180"/>
      </w:pPr>
      <w:bookmarkStart w:id="2666" w:name="sect_V_4_1_1_1"/>
      <w:bookmarkEnd w:id="2665"/>
      <w:r>
        <w:rPr>
          <w:rFonts w:ascii="Arial" w:hAnsi="Arial"/>
          <w:b/>
          <w:color w:val="000000"/>
          <w:sz w:val="22"/>
        </w:rPr>
        <w:t>V.4.1.1.1 SOP Class UID</w:t>
      </w:r>
    </w:p>
    <w:bookmarkEnd w:id="2666"/>
    <w:p w14:paraId="5A9D21BA" w14:textId="77777777" w:rsidR="005E3AB4" w:rsidRDefault="003C052F">
      <w:pPr>
        <w:spacing w:before="180"/>
        <w:jc w:val="both"/>
      </w:pPr>
      <w:r>
        <w:rPr>
          <w:rFonts w:ascii="Arial" w:hAnsi="Arial"/>
          <w:color w:val="000000"/>
          <w:sz w:val="18"/>
        </w:rPr>
        <w:t xml:space="preserve">The SOP Class UID identifies the Substance Administration Query Information </w:t>
      </w:r>
      <w:r>
        <w:rPr>
          <w:rFonts w:ascii="Arial" w:hAnsi="Arial"/>
          <w:color w:val="000000"/>
          <w:sz w:val="18"/>
        </w:rPr>
        <w:t>Model against which the C-FIND is to be performed. Support for the SOP Class UID is implied by the Abstract Syntax UID of the Presentation Context used by this C-FIND operation.</w:t>
      </w:r>
    </w:p>
    <w:p w14:paraId="5923D3EE" w14:textId="77777777" w:rsidR="005E3AB4" w:rsidRDefault="003C052F">
      <w:pPr>
        <w:spacing w:before="180"/>
      </w:pPr>
      <w:bookmarkStart w:id="2667" w:name="sect_V_4_1_1_2"/>
      <w:r>
        <w:rPr>
          <w:rFonts w:ascii="Arial" w:hAnsi="Arial"/>
          <w:b/>
          <w:color w:val="000000"/>
          <w:sz w:val="22"/>
        </w:rPr>
        <w:t>V.4.1.1.2 Priority</w:t>
      </w:r>
    </w:p>
    <w:bookmarkEnd w:id="2667"/>
    <w:p w14:paraId="4E8638DD" w14:textId="77777777" w:rsidR="005E3AB4" w:rsidRDefault="003C052F">
      <w:pPr>
        <w:spacing w:before="180"/>
        <w:jc w:val="both"/>
      </w:pPr>
      <w:r>
        <w:rPr>
          <w:rFonts w:ascii="Arial" w:hAnsi="Arial"/>
          <w:color w:val="000000"/>
          <w:sz w:val="18"/>
        </w:rPr>
        <w:t>The Priority Attribute defines the requested priority of th</w:t>
      </w:r>
      <w:r>
        <w:rPr>
          <w:rFonts w:ascii="Arial" w:hAnsi="Arial"/>
          <w:color w:val="000000"/>
          <w:sz w:val="18"/>
        </w:rPr>
        <w:t>e C-FIND operation with respect to other DIMSE operations being performed by the same SCP.</w:t>
      </w:r>
    </w:p>
    <w:p w14:paraId="0E40433D" w14:textId="77777777" w:rsidR="005E3AB4" w:rsidRDefault="003C052F">
      <w:pPr>
        <w:spacing w:before="180"/>
        <w:jc w:val="both"/>
      </w:pPr>
      <w:r>
        <w:rPr>
          <w:rFonts w:ascii="Arial" w:hAnsi="Arial"/>
          <w:color w:val="000000"/>
          <w:sz w:val="18"/>
        </w:rPr>
        <w:t>Processing of priority requests is not required of SCPs. Whether or not an SCP supports priority processing and the meaning of the different priority levels shall be</w:t>
      </w:r>
      <w:r>
        <w:rPr>
          <w:rFonts w:ascii="Arial" w:hAnsi="Arial"/>
          <w:color w:val="000000"/>
          <w:sz w:val="18"/>
        </w:rPr>
        <w:t xml:space="preserve"> stated in the Conformance Statement of the SCP.</w:t>
      </w:r>
    </w:p>
    <w:p w14:paraId="5260438A" w14:textId="77777777" w:rsidR="005E3AB4" w:rsidRDefault="003C052F">
      <w:pPr>
        <w:spacing w:before="180"/>
      </w:pPr>
      <w:bookmarkStart w:id="2668" w:name="sect_V_4_1_1_3"/>
      <w:r>
        <w:rPr>
          <w:rFonts w:ascii="Arial" w:hAnsi="Arial"/>
          <w:b/>
          <w:color w:val="000000"/>
          <w:sz w:val="22"/>
        </w:rPr>
        <w:t>V.4.1.1.3 Identifier</w:t>
      </w:r>
    </w:p>
    <w:bookmarkEnd w:id="2668"/>
    <w:p w14:paraId="520BF0CE" w14:textId="77777777" w:rsidR="005E3AB4" w:rsidRDefault="003C052F">
      <w:pPr>
        <w:spacing w:before="180"/>
        <w:jc w:val="both"/>
      </w:pPr>
      <w:r>
        <w:rPr>
          <w:rFonts w:ascii="Arial" w:hAnsi="Arial"/>
          <w:color w:val="000000"/>
          <w:sz w:val="18"/>
        </w:rPr>
        <w:t xml:space="preserve">Both the C-FIND request and response contain an Identifier encoded as a Data Set (see </w:t>
      </w:r>
      <w:hyperlink r:id="rId707" w:anchor="PS3.5">
        <w:r>
          <w:rPr>
            <w:rFonts w:ascii="Arial" w:hAnsi="Arial"/>
            <w:color w:val="000000"/>
            <w:sz w:val="18"/>
          </w:rPr>
          <w:t>PS3.5</w:t>
        </w:r>
      </w:hyperlink>
      <w:r>
        <w:rPr>
          <w:rFonts w:ascii="Arial" w:hAnsi="Arial"/>
          <w:color w:val="000000"/>
          <w:sz w:val="18"/>
        </w:rPr>
        <w:t>).</w:t>
      </w:r>
    </w:p>
    <w:p w14:paraId="2F21E95A" w14:textId="77777777" w:rsidR="005E3AB4" w:rsidRDefault="003C052F">
      <w:pPr>
        <w:spacing w:before="180"/>
      </w:pPr>
      <w:bookmarkStart w:id="2669" w:name="sect_V_4_1_1_3_1"/>
      <w:r>
        <w:rPr>
          <w:rFonts w:ascii="Arial" w:hAnsi="Arial"/>
          <w:b/>
          <w:color w:val="000000"/>
          <w:sz w:val="18"/>
        </w:rPr>
        <w:t>V.4.1.1.3.1 Request Identifier Structure</w:t>
      </w:r>
    </w:p>
    <w:bookmarkEnd w:id="2669"/>
    <w:p w14:paraId="4301E55B" w14:textId="77777777" w:rsidR="005E3AB4" w:rsidRDefault="003C052F">
      <w:pPr>
        <w:spacing w:before="180"/>
        <w:jc w:val="both"/>
      </w:pPr>
      <w:r>
        <w:rPr>
          <w:rFonts w:ascii="Arial" w:hAnsi="Arial"/>
          <w:color w:val="000000"/>
          <w:sz w:val="18"/>
        </w:rPr>
        <w:t>An Identif</w:t>
      </w:r>
      <w:r>
        <w:rPr>
          <w:rFonts w:ascii="Arial" w:hAnsi="Arial"/>
          <w:color w:val="000000"/>
          <w:sz w:val="18"/>
        </w:rPr>
        <w:t>ier in a C-FIND request shall contain</w:t>
      </w:r>
    </w:p>
    <w:p w14:paraId="3AC8AEB9" w14:textId="77777777" w:rsidR="005E3AB4" w:rsidRDefault="003C052F">
      <w:pPr>
        <w:numPr>
          <w:ilvl w:val="0"/>
          <w:numId w:val="277"/>
        </w:numPr>
        <w:tabs>
          <w:tab w:val="left" w:pos="180"/>
        </w:tabs>
        <w:spacing w:before="180"/>
        <w:ind w:left="180" w:hanging="180"/>
        <w:jc w:val="both"/>
      </w:pPr>
      <w:bookmarkStart w:id="2670" w:name="idp140421968112224"/>
      <w:bookmarkStart w:id="2671" w:name="idp140421968111968"/>
      <w:r>
        <w:rPr>
          <w:rFonts w:ascii="Arial" w:hAnsi="Arial"/>
          <w:color w:val="000000"/>
          <w:sz w:val="18"/>
        </w:rPr>
        <w:t>Key Attributes values to be matched against the values of Attributes specified in that SOP Class.</w:t>
      </w:r>
    </w:p>
    <w:p w14:paraId="3FE3C0CE" w14:textId="77777777" w:rsidR="005E3AB4" w:rsidRDefault="003C052F">
      <w:pPr>
        <w:numPr>
          <w:ilvl w:val="0"/>
          <w:numId w:val="277"/>
        </w:numPr>
        <w:tabs>
          <w:tab w:val="left" w:pos="180"/>
        </w:tabs>
        <w:spacing w:before="180"/>
        <w:ind w:left="180" w:hanging="180"/>
        <w:jc w:val="both"/>
      </w:pPr>
      <w:bookmarkStart w:id="2672" w:name="idp140421968113104"/>
      <w:bookmarkEnd w:id="2670"/>
      <w:bookmarkEnd w:id="2671"/>
      <w:r>
        <w:rPr>
          <w:rFonts w:ascii="Arial" w:hAnsi="Arial"/>
          <w:color w:val="000000"/>
          <w:sz w:val="18"/>
        </w:rPr>
        <w:t>Conditionally, the Attribute Specific Character Set (0008,0005). This Attribute shall be included if expanded or replace</w:t>
      </w:r>
      <w:r>
        <w:rPr>
          <w:rFonts w:ascii="Arial" w:hAnsi="Arial"/>
          <w:color w:val="000000"/>
          <w:sz w:val="18"/>
        </w:rPr>
        <w:t>ment character sets may be used in any of the Attributes in the Request Identifier. It shall not be included otherwise.</w:t>
      </w:r>
    </w:p>
    <w:p w14:paraId="1F687142" w14:textId="77777777" w:rsidR="005E3AB4" w:rsidRDefault="003C052F">
      <w:pPr>
        <w:keepNext/>
        <w:spacing w:before="180"/>
        <w:ind w:left="360" w:right="360"/>
        <w:jc w:val="both"/>
      </w:pPr>
      <w:bookmarkStart w:id="2673" w:name="idp140421968114240"/>
      <w:bookmarkEnd w:id="2672"/>
      <w:r>
        <w:rPr>
          <w:rFonts w:ascii="Arial" w:hAnsi="Arial"/>
          <w:color w:val="000000"/>
          <w:sz w:val="18"/>
        </w:rPr>
        <w:t>Note</w:t>
      </w:r>
    </w:p>
    <w:bookmarkEnd w:id="2673"/>
    <w:p w14:paraId="04CDC354" w14:textId="77777777" w:rsidR="005E3AB4" w:rsidRDefault="003C052F">
      <w:pPr>
        <w:spacing w:before="180"/>
        <w:ind w:left="360" w:right="360"/>
        <w:jc w:val="both"/>
      </w:pPr>
      <w:r>
        <w:rPr>
          <w:rFonts w:ascii="Arial" w:hAnsi="Arial"/>
          <w:color w:val="000000"/>
          <w:sz w:val="18"/>
        </w:rPr>
        <w:t>This means that Specific Character Set (0008,0005) is included if the SCU supports expanded or replacement character sets in the co</w:t>
      </w:r>
      <w:r>
        <w:rPr>
          <w:rFonts w:ascii="Arial" w:hAnsi="Arial"/>
          <w:color w:val="000000"/>
          <w:sz w:val="18"/>
        </w:rPr>
        <w:t>ntext of this service. It will not be included if expanded or replacement character sets are not supported by the SCU.</w:t>
      </w:r>
    </w:p>
    <w:p w14:paraId="64CB1287" w14:textId="77777777" w:rsidR="005E3AB4" w:rsidRDefault="003C052F">
      <w:pPr>
        <w:spacing w:before="180"/>
        <w:jc w:val="both"/>
      </w:pPr>
      <w:r>
        <w:rPr>
          <w:rFonts w:ascii="Arial" w:hAnsi="Arial"/>
          <w:color w:val="000000"/>
          <w:sz w:val="18"/>
        </w:rPr>
        <w:t>The Key Attributes and values allowable for the query shall be defined in the SOP Class definition for the corresponding Substance Admini</w:t>
      </w:r>
      <w:r>
        <w:rPr>
          <w:rFonts w:ascii="Arial" w:hAnsi="Arial"/>
          <w:color w:val="000000"/>
          <w:sz w:val="18"/>
        </w:rPr>
        <w:t>stration Query Information Model.</w:t>
      </w:r>
    </w:p>
    <w:p w14:paraId="5D92BAE7" w14:textId="77777777" w:rsidR="005E3AB4" w:rsidRDefault="003C052F">
      <w:pPr>
        <w:spacing w:before="180"/>
      </w:pPr>
      <w:bookmarkStart w:id="2674" w:name="sect_V_4_1_1_3_2"/>
      <w:r>
        <w:rPr>
          <w:rFonts w:ascii="Arial" w:hAnsi="Arial"/>
          <w:b/>
          <w:color w:val="000000"/>
          <w:sz w:val="18"/>
        </w:rPr>
        <w:t>V.4.1.1.3.2 Response Identifier Structure</w:t>
      </w:r>
    </w:p>
    <w:bookmarkEnd w:id="2674"/>
    <w:p w14:paraId="61192567" w14:textId="77777777" w:rsidR="005E3AB4" w:rsidRDefault="003C052F">
      <w:pPr>
        <w:spacing w:before="180"/>
        <w:jc w:val="both"/>
      </w:pPr>
      <w:r>
        <w:rPr>
          <w:rFonts w:ascii="Arial" w:hAnsi="Arial"/>
          <w:color w:val="000000"/>
          <w:sz w:val="18"/>
        </w:rPr>
        <w:t>The C-FIND response shall not contain Attributes that were not in the request or specified in this section.</w:t>
      </w:r>
    </w:p>
    <w:p w14:paraId="1CBCD96E" w14:textId="77777777" w:rsidR="005E3AB4" w:rsidRDefault="003C052F">
      <w:pPr>
        <w:spacing w:before="180"/>
        <w:jc w:val="both"/>
      </w:pPr>
      <w:r>
        <w:rPr>
          <w:rFonts w:ascii="Arial" w:hAnsi="Arial"/>
          <w:color w:val="000000"/>
          <w:sz w:val="18"/>
        </w:rPr>
        <w:lastRenderedPageBreak/>
        <w:t>An Identifier in a C-FIND response shall contain:</w:t>
      </w:r>
    </w:p>
    <w:p w14:paraId="13EE11DA" w14:textId="77777777" w:rsidR="005E3AB4" w:rsidRDefault="003C052F">
      <w:pPr>
        <w:numPr>
          <w:ilvl w:val="0"/>
          <w:numId w:val="278"/>
        </w:numPr>
        <w:tabs>
          <w:tab w:val="left" w:pos="180"/>
        </w:tabs>
        <w:spacing w:before="180"/>
        <w:ind w:left="180" w:hanging="180"/>
        <w:jc w:val="both"/>
      </w:pPr>
      <w:bookmarkStart w:id="2675" w:name="idp140421968118704"/>
      <w:bookmarkStart w:id="2676" w:name="idp140421968118448"/>
      <w:r>
        <w:rPr>
          <w:rFonts w:ascii="Arial" w:hAnsi="Arial"/>
          <w:color w:val="000000"/>
          <w:sz w:val="18"/>
        </w:rPr>
        <w:t>Key Attributes with va</w:t>
      </w:r>
      <w:r>
        <w:rPr>
          <w:rFonts w:ascii="Arial" w:hAnsi="Arial"/>
          <w:color w:val="000000"/>
          <w:sz w:val="18"/>
        </w:rPr>
        <w:t xml:space="preserve">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p w14:paraId="2F2F9736" w14:textId="77777777" w:rsidR="005E3AB4" w:rsidRDefault="003C052F">
      <w:pPr>
        <w:numPr>
          <w:ilvl w:val="0"/>
          <w:numId w:val="278"/>
        </w:numPr>
        <w:tabs>
          <w:tab w:val="left" w:pos="180"/>
        </w:tabs>
        <w:spacing w:before="180"/>
        <w:ind w:left="180" w:hanging="180"/>
        <w:jc w:val="both"/>
      </w:pPr>
      <w:bookmarkStart w:id="2677" w:name="idp140421968120352"/>
      <w:bookmarkEnd w:id="2675"/>
      <w:bookmarkEnd w:id="2676"/>
      <w:r>
        <w:rPr>
          <w:rFonts w:ascii="Arial" w:hAnsi="Arial"/>
          <w:color w:val="000000"/>
          <w:sz w:val="18"/>
        </w:rPr>
        <w:t>Conditionally, the Attribute Specific Character Set (0008,0005). This Attribute shall be incl</w:t>
      </w:r>
      <w:r>
        <w:rPr>
          <w:rFonts w:ascii="Arial" w:hAnsi="Arial"/>
          <w:color w:val="000000"/>
          <w:sz w:val="18"/>
        </w:rPr>
        <w:t>uded if expanded or replacement character sets may be used in any of the Attributes in the Response Identifier. It shall not be included otherwise. The C-FIND SCP is not required to return responses in the Specific Character Set requested by the SCU if tha</w:t>
      </w:r>
      <w:r>
        <w:rPr>
          <w:rFonts w:ascii="Arial" w:hAnsi="Arial"/>
          <w:color w:val="000000"/>
          <w:sz w:val="18"/>
        </w:rPr>
        <w:t>t character set is not supported by the SCP. The SCP may return responses with a different Specific Character Set.</w:t>
      </w:r>
    </w:p>
    <w:p w14:paraId="4FC8C33D" w14:textId="77777777" w:rsidR="005E3AB4" w:rsidRDefault="003C052F">
      <w:pPr>
        <w:keepNext/>
        <w:spacing w:before="180"/>
        <w:ind w:left="360" w:right="360"/>
        <w:jc w:val="both"/>
      </w:pPr>
      <w:bookmarkStart w:id="2678" w:name="idp140421968121712"/>
      <w:bookmarkEnd w:id="2677"/>
      <w:r>
        <w:rPr>
          <w:rFonts w:ascii="Arial" w:hAnsi="Arial"/>
          <w:color w:val="000000"/>
          <w:sz w:val="18"/>
        </w:rPr>
        <w:t>Note</w:t>
      </w:r>
    </w:p>
    <w:bookmarkEnd w:id="2678"/>
    <w:p w14:paraId="63F6E615" w14:textId="77777777" w:rsidR="005E3AB4" w:rsidRDefault="003C052F">
      <w:pPr>
        <w:spacing w:before="180"/>
        <w:ind w:left="360" w:right="360"/>
        <w:jc w:val="both"/>
      </w:pPr>
      <w:r>
        <w:rPr>
          <w:rFonts w:ascii="Arial" w:hAnsi="Arial"/>
          <w:color w:val="000000"/>
          <w:sz w:val="18"/>
        </w:rPr>
        <w:t>This means that Specific Character Set (0008,0005) is included if the SCP supports expanded or replacement character sets in the context</w:t>
      </w:r>
      <w:r>
        <w:rPr>
          <w:rFonts w:ascii="Arial" w:hAnsi="Arial"/>
          <w:color w:val="000000"/>
          <w:sz w:val="18"/>
        </w:rPr>
        <w:t xml:space="preserve"> of this service. It will not be included if expanded or replacement character sets are not supported by the SCP.</w:t>
      </w:r>
    </w:p>
    <w:p w14:paraId="11E59530" w14:textId="77777777" w:rsidR="005E3AB4" w:rsidRDefault="003C052F">
      <w:pPr>
        <w:numPr>
          <w:ilvl w:val="0"/>
          <w:numId w:val="279"/>
        </w:numPr>
        <w:tabs>
          <w:tab w:val="left" w:pos="180"/>
        </w:tabs>
        <w:spacing w:before="180"/>
        <w:ind w:left="180" w:hanging="180"/>
        <w:jc w:val="both"/>
      </w:pPr>
      <w:bookmarkStart w:id="2679" w:name="idp140421968122992"/>
      <w:bookmarkStart w:id="2680" w:name="idp140421968122736"/>
      <w:r>
        <w:rPr>
          <w:rFonts w:ascii="Arial" w:hAnsi="Arial"/>
          <w:color w:val="000000"/>
          <w:sz w:val="18"/>
        </w:rPr>
        <w:t xml:space="preserve">Conditionally, the Attribute HL7 Structured Document Reference Sequence (0040,A390) and its subsidiary Sequence Items as specified in the SOP </w:t>
      </w:r>
      <w:r>
        <w:rPr>
          <w:rFonts w:ascii="Arial" w:hAnsi="Arial"/>
          <w:color w:val="000000"/>
          <w:sz w:val="18"/>
        </w:rPr>
        <w:t xml:space="preserve">Common Module (see </w:t>
      </w:r>
      <w:hyperlink r:id="rId708" w:anchor="PS3.3">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p w14:paraId="2F9918F2" w14:textId="77777777" w:rsidR="005E3AB4" w:rsidRDefault="003C052F">
      <w:pPr>
        <w:spacing w:before="180"/>
      </w:pPr>
      <w:bookmarkStart w:id="2681" w:name="sect_V_4_1_1_4"/>
      <w:bookmarkEnd w:id="2679"/>
      <w:bookmarkEnd w:id="2680"/>
      <w:r>
        <w:rPr>
          <w:rFonts w:ascii="Arial" w:hAnsi="Arial"/>
          <w:b/>
          <w:color w:val="000000"/>
          <w:sz w:val="22"/>
        </w:rPr>
        <w:t>V.4.1.1.4 Status</w:t>
      </w:r>
    </w:p>
    <w:bookmarkEnd w:id="2681"/>
    <w:p w14:paraId="1F5ED2D5" w14:textId="77777777" w:rsidR="005E3AB4" w:rsidRDefault="003C052F">
      <w:pPr>
        <w:spacing w:before="180"/>
        <w:jc w:val="both"/>
      </w:pPr>
      <w:r>
        <w:fldChar w:fldCharType="begin"/>
      </w:r>
      <w:r>
        <w:instrText xml:space="preserve"> HYPERLINK \l "</w:instrText>
      </w:r>
      <w:r>
        <w:instrText xml:space="preserve">table_V_4_1" \h </w:instrText>
      </w:r>
      <w:r>
        <w:fldChar w:fldCharType="separate"/>
      </w:r>
      <w:r>
        <w:rPr>
          <w:rFonts w:ascii="Arial" w:hAnsi="Arial"/>
          <w:color w:val="000000"/>
          <w:sz w:val="18"/>
        </w:rPr>
        <w:t>Table V.4-1</w:t>
      </w:r>
      <w:r>
        <w:rPr>
          <w:rFonts w:ascii="Arial" w:hAnsi="Arial"/>
          <w:color w:val="000000"/>
          <w:sz w:val="18"/>
        </w:rPr>
        <w:fldChar w:fldCharType="end"/>
      </w:r>
      <w:r>
        <w:rPr>
          <w:rFonts w:ascii="Arial" w:hAnsi="Arial"/>
          <w:color w:val="000000"/>
          <w:sz w:val="18"/>
        </w:rPr>
        <w:t xml:space="preserve"> defines the status code values that might be returned in a C-FIND response. Fields related to status code values are defined in </w:t>
      </w:r>
      <w:hyperlink r:id="rId709" w:anchor="PS3.7">
        <w:r>
          <w:rPr>
            <w:rFonts w:ascii="Arial" w:hAnsi="Arial"/>
            <w:color w:val="000000"/>
            <w:sz w:val="18"/>
          </w:rPr>
          <w:t>PS3.7</w:t>
        </w:r>
      </w:hyperlink>
      <w:r>
        <w:rPr>
          <w:rFonts w:ascii="Arial" w:hAnsi="Arial"/>
          <w:color w:val="000000"/>
          <w:sz w:val="18"/>
        </w:rPr>
        <w:t>.</w:t>
      </w:r>
    </w:p>
    <w:p w14:paraId="13CB03D5" w14:textId="77777777" w:rsidR="005E3AB4" w:rsidRDefault="003C052F">
      <w:pPr>
        <w:keepNext/>
        <w:spacing w:before="216"/>
        <w:jc w:val="center"/>
      </w:pPr>
      <w:bookmarkStart w:id="2682" w:name="table_V_4_1"/>
      <w:r>
        <w:rPr>
          <w:rFonts w:ascii="Arial" w:hAnsi="Arial"/>
          <w:b/>
          <w:color w:val="000000"/>
          <w:sz w:val="22"/>
        </w:rPr>
        <w:t>Table V.4-1. C-FIND Response Status Values</w:t>
      </w:r>
    </w:p>
    <w:bookmarkEnd w:id="2682"/>
    <w:p w14:paraId="6E5EBCA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3555"/>
        <w:gridCol w:w="3975"/>
        <w:gridCol w:w="1445"/>
      </w:tblGrid>
      <w:tr w:rsidR="005E3AB4" w14:paraId="0E173D71"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78F876" w14:textId="77777777" w:rsidR="005E3AB4" w:rsidRDefault="003C052F">
            <w:pPr>
              <w:keepNext/>
              <w:spacing w:before="180"/>
              <w:jc w:val="center"/>
            </w:pPr>
            <w:r>
              <w:rPr>
                <w:rFonts w:ascii="Arial" w:hAnsi="Arial"/>
                <w:b/>
                <w:color w:val="000000"/>
                <w:sz w:val="18"/>
              </w:rPr>
              <w:t>Service</w:t>
            </w:r>
            <w:r>
              <w:rPr>
                <w:rFonts w:ascii="Arial" w:hAnsi="Arial"/>
                <w:b/>
                <w:color w:val="000000"/>
                <w:sz w:val="18"/>
              </w:rPr>
              <w:t xml:space="preserve"> Status</w:t>
            </w:r>
          </w:p>
        </w:tc>
        <w:tc>
          <w:tcPr>
            <w:tcW w:w="35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2E0A8F4" w14:textId="77777777" w:rsidR="005E3AB4" w:rsidRDefault="003C052F">
            <w:pPr>
              <w:spacing w:before="180"/>
              <w:jc w:val="center"/>
            </w:pPr>
            <w:r>
              <w:rPr>
                <w:rFonts w:ascii="Arial" w:hAnsi="Arial"/>
                <w:b/>
                <w:color w:val="000000"/>
                <w:sz w:val="18"/>
              </w:rPr>
              <w:t>Further Meaning</w:t>
            </w:r>
          </w:p>
        </w:tc>
        <w:tc>
          <w:tcPr>
            <w:tcW w:w="3975" w:type="dxa"/>
            <w:tcBorders>
              <w:top w:val="single" w:sz="4" w:space="0" w:color="000000"/>
              <w:bottom w:val="single" w:sz="4" w:space="0" w:color="000000"/>
              <w:right w:val="single" w:sz="4" w:space="0" w:color="000000"/>
            </w:tcBorders>
            <w:tcMar>
              <w:top w:w="40" w:type="dxa"/>
              <w:left w:w="40" w:type="dxa"/>
              <w:bottom w:w="40" w:type="dxa"/>
              <w:right w:w="40" w:type="dxa"/>
            </w:tcMar>
          </w:tcPr>
          <w:p w14:paraId="4FBE4333" w14:textId="77777777" w:rsidR="005E3AB4" w:rsidRDefault="003C052F">
            <w:pPr>
              <w:spacing w:before="180"/>
              <w:jc w:val="center"/>
            </w:pPr>
            <w:r>
              <w:rPr>
                <w:rFonts w:ascii="Arial" w:hAnsi="Arial"/>
                <w:b/>
                <w:color w:val="000000"/>
                <w:sz w:val="18"/>
              </w:rPr>
              <w:t>Status Codes</w:t>
            </w:r>
          </w:p>
        </w:tc>
        <w:tc>
          <w:tcPr>
            <w:tcW w:w="1445" w:type="dxa"/>
            <w:tcBorders>
              <w:top w:val="single" w:sz="4" w:space="0" w:color="000000"/>
              <w:bottom w:val="single" w:sz="4" w:space="0" w:color="000000"/>
              <w:right w:val="single" w:sz="4" w:space="0" w:color="000000"/>
            </w:tcBorders>
            <w:tcMar>
              <w:top w:w="40" w:type="dxa"/>
              <w:left w:w="40" w:type="dxa"/>
              <w:bottom w:w="40" w:type="dxa"/>
              <w:right w:w="40" w:type="dxa"/>
            </w:tcMar>
          </w:tcPr>
          <w:p w14:paraId="5124DBF6" w14:textId="77777777" w:rsidR="005E3AB4" w:rsidRDefault="003C052F">
            <w:pPr>
              <w:spacing w:before="180"/>
              <w:jc w:val="center"/>
            </w:pPr>
            <w:r>
              <w:rPr>
                <w:rFonts w:ascii="Arial" w:hAnsi="Arial"/>
                <w:b/>
                <w:color w:val="000000"/>
                <w:sz w:val="18"/>
              </w:rPr>
              <w:t>Related Fields</w:t>
            </w:r>
          </w:p>
        </w:tc>
      </w:tr>
      <w:tr w:rsidR="005E3AB4" w14:paraId="16C04C05" w14:textId="77777777">
        <w:tblPrEx>
          <w:tblCellMar>
            <w:top w:w="0" w:type="dxa"/>
            <w:bottom w:w="0" w:type="dxa"/>
          </w:tblCellMar>
        </w:tblPrEx>
        <w:tc>
          <w:tcPr>
            <w:tcW w:w="1466" w:type="dxa"/>
            <w:vMerge w:val="restart"/>
            <w:tcBorders>
              <w:left w:val="single" w:sz="4" w:space="0" w:color="000000"/>
              <w:right w:val="single" w:sz="4" w:space="0" w:color="000000"/>
            </w:tcBorders>
            <w:tcMar>
              <w:top w:w="40" w:type="dxa"/>
              <w:left w:w="40" w:type="dxa"/>
              <w:right w:w="40" w:type="dxa"/>
            </w:tcMar>
          </w:tcPr>
          <w:p w14:paraId="2C9CE00F" w14:textId="77777777" w:rsidR="005E3AB4" w:rsidRDefault="003C052F">
            <w:pPr>
              <w:spacing w:before="180"/>
            </w:pPr>
            <w:r>
              <w:rPr>
                <w:rFonts w:ascii="Arial" w:hAnsi="Arial"/>
                <w:color w:val="000000"/>
                <w:sz w:val="18"/>
              </w:rPr>
              <w:t>Failure</w:t>
            </w:r>
          </w:p>
        </w:tc>
        <w:tc>
          <w:tcPr>
            <w:tcW w:w="3555" w:type="dxa"/>
            <w:tcBorders>
              <w:bottom w:val="single" w:sz="4" w:space="0" w:color="000000"/>
              <w:right w:val="single" w:sz="4" w:space="0" w:color="000000"/>
            </w:tcBorders>
            <w:tcMar>
              <w:top w:w="40" w:type="dxa"/>
              <w:left w:w="40" w:type="dxa"/>
              <w:bottom w:w="40" w:type="dxa"/>
              <w:right w:w="40" w:type="dxa"/>
            </w:tcMar>
          </w:tcPr>
          <w:p w14:paraId="194C6848" w14:textId="77777777" w:rsidR="005E3AB4" w:rsidRDefault="003C052F">
            <w:pPr>
              <w:spacing w:before="180"/>
            </w:pPr>
            <w:r>
              <w:rPr>
                <w:rFonts w:ascii="Arial" w:hAnsi="Arial"/>
                <w:color w:val="000000"/>
                <w:sz w:val="18"/>
              </w:rPr>
              <w:t>Refused: Out of Resources</w:t>
            </w:r>
          </w:p>
        </w:tc>
        <w:tc>
          <w:tcPr>
            <w:tcW w:w="3975" w:type="dxa"/>
            <w:tcBorders>
              <w:bottom w:val="single" w:sz="4" w:space="0" w:color="000000"/>
              <w:right w:val="single" w:sz="4" w:space="0" w:color="000000"/>
            </w:tcBorders>
            <w:tcMar>
              <w:top w:w="40" w:type="dxa"/>
              <w:left w:w="40" w:type="dxa"/>
              <w:bottom w:w="40" w:type="dxa"/>
              <w:right w:w="40" w:type="dxa"/>
            </w:tcMar>
          </w:tcPr>
          <w:p w14:paraId="23495AEA" w14:textId="77777777" w:rsidR="005E3AB4" w:rsidRDefault="003C052F">
            <w:pPr>
              <w:spacing w:before="180"/>
              <w:jc w:val="center"/>
            </w:pPr>
            <w:r>
              <w:rPr>
                <w:rFonts w:ascii="Arial" w:hAnsi="Arial"/>
                <w:color w:val="000000"/>
                <w:sz w:val="18"/>
              </w:rPr>
              <w:t>A700</w:t>
            </w:r>
          </w:p>
        </w:tc>
        <w:tc>
          <w:tcPr>
            <w:tcW w:w="1445" w:type="dxa"/>
            <w:tcBorders>
              <w:bottom w:val="single" w:sz="4" w:space="0" w:color="000000"/>
              <w:right w:val="single" w:sz="4" w:space="0" w:color="000000"/>
            </w:tcBorders>
            <w:tcMar>
              <w:top w:w="40" w:type="dxa"/>
              <w:left w:w="40" w:type="dxa"/>
              <w:bottom w:w="40" w:type="dxa"/>
              <w:right w:w="40" w:type="dxa"/>
            </w:tcMar>
          </w:tcPr>
          <w:p w14:paraId="503184CB" w14:textId="77777777" w:rsidR="005E3AB4" w:rsidRDefault="003C052F">
            <w:pPr>
              <w:spacing w:before="180"/>
              <w:jc w:val="center"/>
            </w:pPr>
            <w:r>
              <w:rPr>
                <w:rFonts w:ascii="Arial" w:hAnsi="Arial"/>
                <w:color w:val="000000"/>
                <w:sz w:val="18"/>
              </w:rPr>
              <w:t>(0000,0902)</w:t>
            </w:r>
          </w:p>
        </w:tc>
      </w:tr>
      <w:tr w:rsidR="005E3AB4" w14:paraId="28CE01D3" w14:textId="77777777">
        <w:tblPrEx>
          <w:tblCellMar>
            <w:top w:w="0" w:type="dxa"/>
            <w:bottom w:w="0" w:type="dxa"/>
          </w:tblCellMar>
        </w:tblPrEx>
        <w:tc>
          <w:tcPr>
            <w:tcW w:w="1466" w:type="dxa"/>
            <w:vMerge/>
            <w:tcBorders>
              <w:left w:val="single" w:sz="4" w:space="0" w:color="000000"/>
              <w:right w:val="single" w:sz="4" w:space="0" w:color="000000"/>
            </w:tcBorders>
            <w:tcMar>
              <w:left w:w="40" w:type="dxa"/>
              <w:right w:w="40" w:type="dxa"/>
            </w:tcMar>
          </w:tcPr>
          <w:p w14:paraId="6A312159"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79D942BF" w14:textId="77777777" w:rsidR="005E3AB4" w:rsidRDefault="003C052F">
            <w:pPr>
              <w:spacing w:before="180"/>
            </w:pPr>
            <w:r>
              <w:rPr>
                <w:rFonts w:ascii="Arial" w:hAnsi="Arial"/>
                <w:color w:val="000000"/>
                <w:sz w:val="18"/>
              </w:rPr>
              <w:t>Identifier Does Not Match SOP Class</w:t>
            </w:r>
          </w:p>
        </w:tc>
        <w:tc>
          <w:tcPr>
            <w:tcW w:w="3975" w:type="dxa"/>
            <w:tcBorders>
              <w:bottom w:val="single" w:sz="4" w:space="0" w:color="000000"/>
              <w:right w:val="single" w:sz="4" w:space="0" w:color="000000"/>
            </w:tcBorders>
            <w:tcMar>
              <w:top w:w="40" w:type="dxa"/>
              <w:left w:w="40" w:type="dxa"/>
              <w:bottom w:w="40" w:type="dxa"/>
              <w:right w:w="40" w:type="dxa"/>
            </w:tcMar>
          </w:tcPr>
          <w:p w14:paraId="1EE29D6A" w14:textId="77777777" w:rsidR="005E3AB4" w:rsidRDefault="003C052F">
            <w:pPr>
              <w:spacing w:before="180"/>
              <w:jc w:val="center"/>
            </w:pPr>
            <w:r>
              <w:rPr>
                <w:rFonts w:ascii="Arial" w:hAnsi="Arial"/>
                <w:color w:val="000000"/>
                <w:sz w:val="18"/>
              </w:rPr>
              <w:t>A900</w:t>
            </w:r>
          </w:p>
        </w:tc>
        <w:tc>
          <w:tcPr>
            <w:tcW w:w="1445" w:type="dxa"/>
            <w:tcBorders>
              <w:bottom w:val="single" w:sz="4" w:space="0" w:color="000000"/>
              <w:right w:val="single" w:sz="4" w:space="0" w:color="000000"/>
            </w:tcBorders>
            <w:tcMar>
              <w:top w:w="40" w:type="dxa"/>
              <w:left w:w="40" w:type="dxa"/>
              <w:bottom w:w="40" w:type="dxa"/>
              <w:right w:w="40" w:type="dxa"/>
            </w:tcMar>
          </w:tcPr>
          <w:p w14:paraId="76BDA114" w14:textId="77777777" w:rsidR="005E3AB4" w:rsidRDefault="003C052F">
            <w:pPr>
              <w:spacing w:before="180"/>
              <w:jc w:val="center"/>
            </w:pPr>
            <w:r>
              <w:rPr>
                <w:rFonts w:ascii="Arial" w:hAnsi="Arial"/>
                <w:color w:val="000000"/>
                <w:sz w:val="18"/>
              </w:rPr>
              <w:t>(0000,0901)</w:t>
            </w:r>
          </w:p>
          <w:p w14:paraId="63D97799" w14:textId="77777777" w:rsidR="005E3AB4" w:rsidRDefault="003C052F">
            <w:pPr>
              <w:spacing w:before="180"/>
              <w:jc w:val="center"/>
            </w:pPr>
            <w:r>
              <w:rPr>
                <w:rFonts w:ascii="Arial" w:hAnsi="Arial"/>
                <w:color w:val="000000"/>
                <w:sz w:val="18"/>
              </w:rPr>
              <w:t>(0000,0902)</w:t>
            </w:r>
          </w:p>
        </w:tc>
      </w:tr>
      <w:tr w:rsidR="005E3AB4" w14:paraId="66E8CB55" w14:textId="77777777">
        <w:tblPrEx>
          <w:tblCellMar>
            <w:top w:w="0" w:type="dxa"/>
            <w:bottom w:w="0" w:type="dxa"/>
          </w:tblCellMar>
        </w:tblPrEx>
        <w:tc>
          <w:tcPr>
            <w:tcW w:w="1466" w:type="dxa"/>
            <w:vMerge/>
            <w:tcBorders>
              <w:left w:val="single" w:sz="4" w:space="0" w:color="000000"/>
              <w:bottom w:val="single" w:sz="4" w:space="0" w:color="000000"/>
              <w:right w:val="single" w:sz="4" w:space="0" w:color="000000"/>
            </w:tcBorders>
            <w:tcMar>
              <w:left w:w="40" w:type="dxa"/>
              <w:bottom w:w="40" w:type="dxa"/>
              <w:right w:w="40" w:type="dxa"/>
            </w:tcMar>
          </w:tcPr>
          <w:p w14:paraId="0228BBF2"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6FBEE08B" w14:textId="77777777" w:rsidR="005E3AB4" w:rsidRDefault="003C052F">
            <w:pPr>
              <w:spacing w:before="180"/>
            </w:pPr>
            <w:r>
              <w:rPr>
                <w:rFonts w:ascii="Arial" w:hAnsi="Arial"/>
                <w:color w:val="000000"/>
                <w:sz w:val="18"/>
              </w:rPr>
              <w:t>Unable to process</w:t>
            </w:r>
          </w:p>
        </w:tc>
        <w:tc>
          <w:tcPr>
            <w:tcW w:w="3975" w:type="dxa"/>
            <w:tcBorders>
              <w:bottom w:val="single" w:sz="4" w:space="0" w:color="000000"/>
              <w:right w:val="single" w:sz="4" w:space="0" w:color="000000"/>
            </w:tcBorders>
            <w:tcMar>
              <w:top w:w="40" w:type="dxa"/>
              <w:left w:w="40" w:type="dxa"/>
              <w:bottom w:w="40" w:type="dxa"/>
              <w:right w:w="40" w:type="dxa"/>
            </w:tcMar>
          </w:tcPr>
          <w:p w14:paraId="08B92618" w14:textId="77777777" w:rsidR="005E3AB4" w:rsidRDefault="003C052F">
            <w:pPr>
              <w:spacing w:before="180"/>
              <w:jc w:val="center"/>
            </w:pPr>
            <w:r>
              <w:rPr>
                <w:rFonts w:ascii="Arial" w:hAnsi="Arial"/>
                <w:color w:val="000000"/>
                <w:sz w:val="18"/>
              </w:rPr>
              <w:t>Cxxx</w:t>
            </w:r>
          </w:p>
          <w:p w14:paraId="41F718FF" w14:textId="77777777" w:rsidR="005E3AB4" w:rsidRDefault="003C052F">
            <w:pPr>
              <w:spacing w:before="180"/>
              <w:jc w:val="center"/>
            </w:pPr>
            <w:r>
              <w:rPr>
                <w:rFonts w:ascii="Arial" w:hAnsi="Arial"/>
                <w:color w:val="000000"/>
                <w:sz w:val="18"/>
              </w:rPr>
              <w:t>(values C000 through CFFF as assigned by the implementation)</w:t>
            </w:r>
          </w:p>
        </w:tc>
        <w:tc>
          <w:tcPr>
            <w:tcW w:w="1445" w:type="dxa"/>
            <w:tcBorders>
              <w:bottom w:val="single" w:sz="4" w:space="0" w:color="000000"/>
              <w:right w:val="single" w:sz="4" w:space="0" w:color="000000"/>
            </w:tcBorders>
            <w:tcMar>
              <w:top w:w="40" w:type="dxa"/>
              <w:left w:w="40" w:type="dxa"/>
              <w:bottom w:w="40" w:type="dxa"/>
              <w:right w:w="40" w:type="dxa"/>
            </w:tcMar>
          </w:tcPr>
          <w:p w14:paraId="3F86C3E8" w14:textId="77777777" w:rsidR="005E3AB4" w:rsidRDefault="003C052F">
            <w:pPr>
              <w:spacing w:before="180"/>
              <w:jc w:val="center"/>
            </w:pPr>
            <w:r>
              <w:rPr>
                <w:rFonts w:ascii="Arial" w:hAnsi="Arial"/>
                <w:color w:val="000000"/>
                <w:sz w:val="18"/>
              </w:rPr>
              <w:t>(0000,0901)</w:t>
            </w:r>
          </w:p>
          <w:p w14:paraId="301669E2" w14:textId="77777777" w:rsidR="005E3AB4" w:rsidRDefault="003C052F">
            <w:pPr>
              <w:spacing w:before="180"/>
              <w:jc w:val="center"/>
            </w:pPr>
            <w:r>
              <w:rPr>
                <w:rFonts w:ascii="Arial" w:hAnsi="Arial"/>
                <w:color w:val="000000"/>
                <w:sz w:val="18"/>
              </w:rPr>
              <w:t>(0000,0902)</w:t>
            </w:r>
          </w:p>
        </w:tc>
      </w:tr>
      <w:tr w:rsidR="005E3AB4" w14:paraId="0C20111C"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CD599E" w14:textId="77777777" w:rsidR="005E3AB4" w:rsidRDefault="003C052F">
            <w:pPr>
              <w:spacing w:before="180"/>
            </w:pPr>
            <w:r>
              <w:rPr>
                <w:rFonts w:ascii="Arial" w:hAnsi="Arial"/>
                <w:color w:val="000000"/>
                <w:sz w:val="18"/>
              </w:rPr>
              <w:t>Cancel</w:t>
            </w:r>
          </w:p>
        </w:tc>
        <w:tc>
          <w:tcPr>
            <w:tcW w:w="3555" w:type="dxa"/>
            <w:tcBorders>
              <w:bottom w:val="single" w:sz="4" w:space="0" w:color="000000"/>
              <w:right w:val="single" w:sz="4" w:space="0" w:color="000000"/>
            </w:tcBorders>
            <w:tcMar>
              <w:top w:w="40" w:type="dxa"/>
              <w:left w:w="40" w:type="dxa"/>
              <w:bottom w:w="40" w:type="dxa"/>
              <w:right w:w="40" w:type="dxa"/>
            </w:tcMar>
          </w:tcPr>
          <w:p w14:paraId="5FF3BECA" w14:textId="77777777" w:rsidR="005E3AB4" w:rsidRDefault="003C052F">
            <w:pPr>
              <w:spacing w:before="180"/>
            </w:pPr>
            <w:r>
              <w:rPr>
                <w:rFonts w:ascii="Arial" w:hAnsi="Arial"/>
                <w:color w:val="000000"/>
                <w:sz w:val="18"/>
              </w:rPr>
              <w:t>Matching terminated due to Cancel request</w:t>
            </w:r>
          </w:p>
        </w:tc>
        <w:tc>
          <w:tcPr>
            <w:tcW w:w="3975" w:type="dxa"/>
            <w:tcBorders>
              <w:bottom w:val="single" w:sz="4" w:space="0" w:color="000000"/>
              <w:right w:val="single" w:sz="4" w:space="0" w:color="000000"/>
            </w:tcBorders>
            <w:tcMar>
              <w:top w:w="40" w:type="dxa"/>
              <w:left w:w="40" w:type="dxa"/>
              <w:bottom w:w="40" w:type="dxa"/>
              <w:right w:w="40" w:type="dxa"/>
            </w:tcMar>
          </w:tcPr>
          <w:p w14:paraId="24EB34A9" w14:textId="77777777" w:rsidR="005E3AB4" w:rsidRDefault="003C052F">
            <w:pPr>
              <w:spacing w:before="180"/>
              <w:jc w:val="center"/>
            </w:pPr>
            <w:r>
              <w:rPr>
                <w:rFonts w:ascii="Arial" w:hAnsi="Arial"/>
                <w:color w:val="000000"/>
                <w:sz w:val="18"/>
              </w:rPr>
              <w:t>FE00</w:t>
            </w:r>
          </w:p>
        </w:tc>
        <w:tc>
          <w:tcPr>
            <w:tcW w:w="1445" w:type="dxa"/>
            <w:tcBorders>
              <w:bottom w:val="single" w:sz="4" w:space="0" w:color="000000"/>
              <w:right w:val="single" w:sz="4" w:space="0" w:color="000000"/>
            </w:tcBorders>
            <w:tcMar>
              <w:top w:w="40" w:type="dxa"/>
              <w:left w:w="40" w:type="dxa"/>
              <w:bottom w:w="40" w:type="dxa"/>
              <w:right w:w="40" w:type="dxa"/>
            </w:tcMar>
          </w:tcPr>
          <w:p w14:paraId="6E4FF2BC" w14:textId="77777777" w:rsidR="005E3AB4" w:rsidRDefault="003C052F">
            <w:pPr>
              <w:spacing w:before="180"/>
              <w:jc w:val="center"/>
            </w:pPr>
            <w:r>
              <w:rPr>
                <w:rFonts w:ascii="Arial" w:hAnsi="Arial"/>
                <w:color w:val="000000"/>
                <w:sz w:val="18"/>
              </w:rPr>
              <w:t>None</w:t>
            </w:r>
          </w:p>
        </w:tc>
      </w:tr>
      <w:tr w:rsidR="005E3AB4" w14:paraId="1C74CF9D"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3D078F" w14:textId="77777777" w:rsidR="005E3AB4" w:rsidRDefault="003C052F">
            <w:pPr>
              <w:spacing w:before="180"/>
            </w:pPr>
            <w:r>
              <w:rPr>
                <w:rFonts w:ascii="Arial" w:hAnsi="Arial"/>
                <w:color w:val="000000"/>
                <w:sz w:val="18"/>
              </w:rPr>
              <w:t>Success</w:t>
            </w:r>
          </w:p>
        </w:tc>
        <w:tc>
          <w:tcPr>
            <w:tcW w:w="3555" w:type="dxa"/>
            <w:tcBorders>
              <w:bottom w:val="single" w:sz="4" w:space="0" w:color="000000"/>
              <w:right w:val="single" w:sz="4" w:space="0" w:color="000000"/>
            </w:tcBorders>
            <w:tcMar>
              <w:top w:w="40" w:type="dxa"/>
              <w:left w:w="40" w:type="dxa"/>
              <w:bottom w:w="40" w:type="dxa"/>
              <w:right w:w="40" w:type="dxa"/>
            </w:tcMar>
          </w:tcPr>
          <w:p w14:paraId="5157CF1E" w14:textId="77777777" w:rsidR="005E3AB4" w:rsidRDefault="003C052F">
            <w:pPr>
              <w:spacing w:before="180"/>
            </w:pPr>
            <w:r>
              <w:rPr>
                <w:rFonts w:ascii="Arial" w:hAnsi="Arial"/>
                <w:color w:val="000000"/>
                <w:sz w:val="18"/>
              </w:rPr>
              <w:t>Matching is complete - No final Identifier is supplied.</w:t>
            </w:r>
          </w:p>
        </w:tc>
        <w:tc>
          <w:tcPr>
            <w:tcW w:w="3975" w:type="dxa"/>
            <w:tcBorders>
              <w:bottom w:val="single" w:sz="4" w:space="0" w:color="000000"/>
              <w:right w:val="single" w:sz="4" w:space="0" w:color="000000"/>
            </w:tcBorders>
            <w:tcMar>
              <w:top w:w="40" w:type="dxa"/>
              <w:left w:w="40" w:type="dxa"/>
              <w:bottom w:w="40" w:type="dxa"/>
              <w:right w:w="40" w:type="dxa"/>
            </w:tcMar>
          </w:tcPr>
          <w:p w14:paraId="30B18765" w14:textId="77777777" w:rsidR="005E3AB4" w:rsidRDefault="003C052F">
            <w:pPr>
              <w:spacing w:before="180"/>
              <w:jc w:val="center"/>
            </w:pPr>
            <w:r>
              <w:rPr>
                <w:rFonts w:ascii="Arial" w:hAnsi="Arial"/>
                <w:color w:val="000000"/>
                <w:sz w:val="18"/>
              </w:rPr>
              <w:t>0000</w:t>
            </w:r>
          </w:p>
        </w:tc>
        <w:tc>
          <w:tcPr>
            <w:tcW w:w="1445" w:type="dxa"/>
            <w:tcBorders>
              <w:bottom w:val="single" w:sz="4" w:space="0" w:color="000000"/>
              <w:right w:val="single" w:sz="4" w:space="0" w:color="000000"/>
            </w:tcBorders>
            <w:tcMar>
              <w:top w:w="40" w:type="dxa"/>
              <w:left w:w="40" w:type="dxa"/>
              <w:bottom w:w="40" w:type="dxa"/>
              <w:right w:w="40" w:type="dxa"/>
            </w:tcMar>
          </w:tcPr>
          <w:p w14:paraId="25A3EAD6" w14:textId="77777777" w:rsidR="005E3AB4" w:rsidRDefault="003C052F">
            <w:pPr>
              <w:spacing w:before="180"/>
              <w:jc w:val="center"/>
            </w:pPr>
            <w:r>
              <w:rPr>
                <w:rFonts w:ascii="Arial" w:hAnsi="Arial"/>
                <w:color w:val="000000"/>
                <w:sz w:val="18"/>
              </w:rPr>
              <w:t>None</w:t>
            </w:r>
          </w:p>
        </w:tc>
      </w:tr>
      <w:tr w:rsidR="005E3AB4" w14:paraId="4492C95F" w14:textId="77777777">
        <w:tblPrEx>
          <w:tblCellMar>
            <w:top w:w="0" w:type="dxa"/>
            <w:bottom w:w="0" w:type="dxa"/>
          </w:tblCellMar>
        </w:tblPrEx>
        <w:tc>
          <w:tcPr>
            <w:tcW w:w="1466" w:type="dxa"/>
            <w:vMerge w:val="restart"/>
            <w:tcBorders>
              <w:left w:val="single" w:sz="4" w:space="0" w:color="000000"/>
              <w:right w:val="single" w:sz="4" w:space="0" w:color="000000"/>
            </w:tcBorders>
            <w:tcMar>
              <w:top w:w="40" w:type="dxa"/>
              <w:left w:w="40" w:type="dxa"/>
              <w:right w:w="40" w:type="dxa"/>
            </w:tcMar>
          </w:tcPr>
          <w:p w14:paraId="484D7288" w14:textId="77777777" w:rsidR="005E3AB4" w:rsidRDefault="003C052F">
            <w:pPr>
              <w:spacing w:before="180"/>
            </w:pPr>
            <w:r>
              <w:rPr>
                <w:rFonts w:ascii="Arial" w:hAnsi="Arial"/>
                <w:color w:val="000000"/>
                <w:sz w:val="18"/>
              </w:rPr>
              <w:t>Pending</w:t>
            </w:r>
          </w:p>
        </w:tc>
        <w:tc>
          <w:tcPr>
            <w:tcW w:w="3555" w:type="dxa"/>
            <w:tcBorders>
              <w:bottom w:val="single" w:sz="4" w:space="0" w:color="000000"/>
              <w:right w:val="single" w:sz="4" w:space="0" w:color="000000"/>
            </w:tcBorders>
            <w:tcMar>
              <w:top w:w="40" w:type="dxa"/>
              <w:left w:w="40" w:type="dxa"/>
              <w:bottom w:w="40" w:type="dxa"/>
              <w:right w:w="40" w:type="dxa"/>
            </w:tcMar>
          </w:tcPr>
          <w:p w14:paraId="5E2FA398" w14:textId="77777777" w:rsidR="005E3AB4" w:rsidRDefault="003C052F">
            <w:pPr>
              <w:spacing w:before="180"/>
            </w:pPr>
            <w:r>
              <w:rPr>
                <w:rFonts w:ascii="Arial" w:hAnsi="Arial"/>
                <w:color w:val="000000"/>
                <w:sz w:val="18"/>
              </w:rPr>
              <w:t>Matches are continuing - Current Match is supplied and any Optional Keys were supported</w:t>
            </w:r>
            <w:r>
              <w:rPr>
                <w:rFonts w:ascii="Arial" w:hAnsi="Arial"/>
                <w:color w:val="000000"/>
                <w:sz w:val="18"/>
              </w:rPr>
              <w:t xml:space="preserve"> in the same manner as Required Keys.</w:t>
            </w:r>
          </w:p>
        </w:tc>
        <w:tc>
          <w:tcPr>
            <w:tcW w:w="3975" w:type="dxa"/>
            <w:tcBorders>
              <w:bottom w:val="single" w:sz="4" w:space="0" w:color="000000"/>
              <w:right w:val="single" w:sz="4" w:space="0" w:color="000000"/>
            </w:tcBorders>
            <w:tcMar>
              <w:top w:w="40" w:type="dxa"/>
              <w:left w:w="40" w:type="dxa"/>
              <w:bottom w:w="40" w:type="dxa"/>
              <w:right w:w="40" w:type="dxa"/>
            </w:tcMar>
          </w:tcPr>
          <w:p w14:paraId="64A3F667" w14:textId="77777777" w:rsidR="005E3AB4" w:rsidRDefault="003C052F">
            <w:pPr>
              <w:spacing w:before="180"/>
              <w:jc w:val="center"/>
            </w:pPr>
            <w:r>
              <w:rPr>
                <w:rFonts w:ascii="Arial" w:hAnsi="Arial"/>
                <w:color w:val="000000"/>
                <w:sz w:val="18"/>
              </w:rPr>
              <w:t>FF00</w:t>
            </w:r>
          </w:p>
        </w:tc>
        <w:tc>
          <w:tcPr>
            <w:tcW w:w="1445" w:type="dxa"/>
            <w:tcBorders>
              <w:bottom w:val="single" w:sz="4" w:space="0" w:color="000000"/>
              <w:right w:val="single" w:sz="4" w:space="0" w:color="000000"/>
            </w:tcBorders>
            <w:tcMar>
              <w:top w:w="40" w:type="dxa"/>
              <w:left w:w="40" w:type="dxa"/>
              <w:bottom w:w="40" w:type="dxa"/>
              <w:right w:w="40" w:type="dxa"/>
            </w:tcMar>
          </w:tcPr>
          <w:p w14:paraId="0130B4C0" w14:textId="77777777" w:rsidR="005E3AB4" w:rsidRDefault="003C052F">
            <w:pPr>
              <w:spacing w:before="180"/>
              <w:jc w:val="center"/>
            </w:pPr>
            <w:r>
              <w:rPr>
                <w:rFonts w:ascii="Arial" w:hAnsi="Arial"/>
                <w:color w:val="000000"/>
                <w:sz w:val="18"/>
              </w:rPr>
              <w:t>Identifier</w:t>
            </w:r>
          </w:p>
        </w:tc>
      </w:tr>
      <w:tr w:rsidR="005E3AB4" w14:paraId="51F60884" w14:textId="77777777">
        <w:tblPrEx>
          <w:tblCellMar>
            <w:top w:w="0" w:type="dxa"/>
            <w:bottom w:w="0" w:type="dxa"/>
          </w:tblCellMar>
        </w:tblPrEx>
        <w:tc>
          <w:tcPr>
            <w:tcW w:w="1466" w:type="dxa"/>
            <w:vMerge/>
            <w:tcBorders>
              <w:left w:val="single" w:sz="4" w:space="0" w:color="000000"/>
              <w:bottom w:val="single" w:sz="4" w:space="0" w:color="000000"/>
              <w:right w:val="single" w:sz="4" w:space="0" w:color="000000"/>
            </w:tcBorders>
            <w:tcMar>
              <w:left w:w="40" w:type="dxa"/>
              <w:bottom w:w="40" w:type="dxa"/>
              <w:right w:w="40" w:type="dxa"/>
            </w:tcMar>
          </w:tcPr>
          <w:p w14:paraId="4E440E04"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23DA7FDA" w14:textId="77777777" w:rsidR="005E3AB4" w:rsidRDefault="003C052F">
            <w:pPr>
              <w:spacing w:before="180"/>
            </w:pPr>
            <w:r>
              <w:rPr>
                <w:rFonts w:ascii="Arial" w:hAnsi="Arial"/>
                <w:color w:val="000000"/>
                <w:sz w:val="18"/>
              </w:rPr>
              <w:t>Matches are continuing - Warning that one or more Optional Keys were not supported for existence for this Identifier.</w:t>
            </w:r>
          </w:p>
        </w:tc>
        <w:tc>
          <w:tcPr>
            <w:tcW w:w="3975" w:type="dxa"/>
            <w:tcBorders>
              <w:bottom w:val="single" w:sz="4" w:space="0" w:color="000000"/>
              <w:right w:val="single" w:sz="4" w:space="0" w:color="000000"/>
            </w:tcBorders>
            <w:tcMar>
              <w:top w:w="40" w:type="dxa"/>
              <w:left w:w="40" w:type="dxa"/>
              <w:bottom w:w="40" w:type="dxa"/>
              <w:right w:w="40" w:type="dxa"/>
            </w:tcMar>
          </w:tcPr>
          <w:p w14:paraId="1067A437" w14:textId="77777777" w:rsidR="005E3AB4" w:rsidRDefault="003C052F">
            <w:pPr>
              <w:spacing w:before="180"/>
              <w:jc w:val="center"/>
            </w:pPr>
            <w:r>
              <w:rPr>
                <w:rFonts w:ascii="Arial" w:hAnsi="Arial"/>
                <w:color w:val="000000"/>
                <w:sz w:val="18"/>
              </w:rPr>
              <w:t>FF01</w:t>
            </w:r>
          </w:p>
        </w:tc>
        <w:tc>
          <w:tcPr>
            <w:tcW w:w="1445" w:type="dxa"/>
            <w:tcBorders>
              <w:bottom w:val="single" w:sz="4" w:space="0" w:color="000000"/>
              <w:right w:val="single" w:sz="4" w:space="0" w:color="000000"/>
            </w:tcBorders>
            <w:tcMar>
              <w:top w:w="40" w:type="dxa"/>
              <w:left w:w="40" w:type="dxa"/>
              <w:bottom w:w="40" w:type="dxa"/>
              <w:right w:w="40" w:type="dxa"/>
            </w:tcMar>
          </w:tcPr>
          <w:p w14:paraId="73139989" w14:textId="77777777" w:rsidR="005E3AB4" w:rsidRDefault="003C052F">
            <w:pPr>
              <w:spacing w:before="180"/>
              <w:jc w:val="center"/>
            </w:pPr>
            <w:r>
              <w:rPr>
                <w:rFonts w:ascii="Arial" w:hAnsi="Arial"/>
                <w:color w:val="000000"/>
                <w:sz w:val="18"/>
              </w:rPr>
              <w:t>Identifier</w:t>
            </w:r>
          </w:p>
        </w:tc>
      </w:tr>
    </w:tbl>
    <w:p w14:paraId="66B19195" w14:textId="77777777" w:rsidR="005E3AB4" w:rsidRDefault="003C052F">
      <w:pPr>
        <w:keepNext/>
        <w:spacing w:before="180"/>
        <w:ind w:left="360" w:right="360"/>
        <w:jc w:val="both"/>
      </w:pPr>
      <w:bookmarkStart w:id="2683" w:name="idp140421968183344"/>
      <w:r>
        <w:rPr>
          <w:rFonts w:ascii="Arial" w:hAnsi="Arial"/>
          <w:color w:val="000000"/>
          <w:sz w:val="18"/>
        </w:rPr>
        <w:t>Note</w:t>
      </w:r>
    </w:p>
    <w:bookmarkEnd w:id="2683"/>
    <w:p w14:paraId="452AF4F8" w14:textId="77777777" w:rsidR="005E3AB4" w:rsidRDefault="003C052F">
      <w:pPr>
        <w:spacing w:before="180"/>
        <w:ind w:left="360" w:right="360"/>
        <w:jc w:val="both"/>
      </w:pPr>
      <w:r>
        <w:rPr>
          <w:rFonts w:ascii="Arial" w:hAnsi="Arial"/>
          <w:color w:val="000000"/>
          <w:sz w:val="18"/>
        </w:rPr>
        <w:t xml:space="preserve">Status Codes are returned in DIMSE response messages (see </w:t>
      </w:r>
      <w:hyperlink r:id="rId710" w:anchor="PS3.7">
        <w:r>
          <w:rPr>
            <w:rFonts w:ascii="Arial" w:hAnsi="Arial"/>
            <w:color w:val="000000"/>
            <w:sz w:val="18"/>
          </w:rPr>
          <w:t>PS3.7</w:t>
        </w:r>
      </w:hyperlink>
      <w:r>
        <w:rPr>
          <w:rFonts w:ascii="Arial" w:hAnsi="Arial"/>
          <w:color w:val="000000"/>
          <w:sz w:val="18"/>
        </w:rPr>
        <w:t>). The code values stated in column "Status Codes" are returned in Status Command Element (0000,0900).</w:t>
      </w:r>
    </w:p>
    <w:p w14:paraId="1C04A0E4" w14:textId="77777777" w:rsidR="005E3AB4" w:rsidRDefault="003C052F">
      <w:pPr>
        <w:spacing w:before="180"/>
      </w:pPr>
      <w:bookmarkStart w:id="2684" w:name="sect_V_4_1_2"/>
      <w:r>
        <w:rPr>
          <w:rFonts w:ascii="Arial" w:hAnsi="Arial"/>
          <w:b/>
          <w:color w:val="000000"/>
          <w:sz w:val="26"/>
        </w:rPr>
        <w:t>V.4.1.2 C-FIND SCU Behavior</w:t>
      </w:r>
    </w:p>
    <w:bookmarkEnd w:id="2684"/>
    <w:p w14:paraId="789D19A6" w14:textId="77777777" w:rsidR="005E3AB4" w:rsidRDefault="003C052F">
      <w:pPr>
        <w:spacing w:before="180"/>
        <w:jc w:val="both"/>
      </w:pPr>
      <w:r>
        <w:rPr>
          <w:rFonts w:ascii="Arial" w:hAnsi="Arial"/>
          <w:color w:val="000000"/>
          <w:sz w:val="18"/>
        </w:rPr>
        <w:lastRenderedPageBreak/>
        <w:t>All C-FIND SCUs shall be capable of generating query requests that meet the requi</w:t>
      </w:r>
      <w:r>
        <w:rPr>
          <w:rFonts w:ascii="Arial" w:hAnsi="Arial"/>
          <w:color w:val="000000"/>
          <w:sz w:val="18"/>
        </w:rPr>
        <w:t xml:space="preserve">rements of the Query Search Method (see </w:t>
      </w:r>
      <w:hyperlink w:anchor="sect_V_4_1_3_1">
        <w:r>
          <w:rPr>
            <w:rFonts w:ascii="Arial" w:hAnsi="Arial"/>
            <w:color w:val="000000"/>
            <w:sz w:val="18"/>
          </w:rPr>
          <w:t>Section V.4.1.3.1</w:t>
        </w:r>
      </w:hyperlink>
      <w:r>
        <w:rPr>
          <w:rFonts w:ascii="Arial" w:hAnsi="Arial"/>
          <w:color w:val="000000"/>
          <w:sz w:val="18"/>
        </w:rPr>
        <w:t>).</w:t>
      </w:r>
    </w:p>
    <w:p w14:paraId="3DEDF8CE" w14:textId="77777777" w:rsidR="005E3AB4" w:rsidRDefault="003C052F">
      <w:pPr>
        <w:spacing w:before="180"/>
        <w:jc w:val="both"/>
      </w:pPr>
      <w:r>
        <w:rPr>
          <w:rFonts w:ascii="Arial" w:hAnsi="Arial"/>
          <w:color w:val="000000"/>
          <w:sz w:val="18"/>
        </w:rPr>
        <w:t>Required Keys and Optional Keys associated with the Query may be contained in the Identifier.</w:t>
      </w:r>
    </w:p>
    <w:p w14:paraId="6D6EC848" w14:textId="77777777" w:rsidR="005E3AB4" w:rsidRDefault="003C052F">
      <w:pPr>
        <w:spacing w:before="180"/>
        <w:jc w:val="both"/>
      </w:pPr>
      <w:r>
        <w:rPr>
          <w:rFonts w:ascii="Arial" w:hAnsi="Arial"/>
          <w:color w:val="000000"/>
          <w:sz w:val="18"/>
        </w:rPr>
        <w:t xml:space="preserve">An SCU conveys the following semantics using the C-FIND requests </w:t>
      </w:r>
      <w:r>
        <w:rPr>
          <w:rFonts w:ascii="Arial" w:hAnsi="Arial"/>
          <w:color w:val="000000"/>
          <w:sz w:val="18"/>
        </w:rPr>
        <w:t>and responses:</w:t>
      </w:r>
    </w:p>
    <w:p w14:paraId="4E065D01" w14:textId="77777777" w:rsidR="005E3AB4" w:rsidRDefault="003C052F">
      <w:pPr>
        <w:numPr>
          <w:ilvl w:val="0"/>
          <w:numId w:val="280"/>
        </w:numPr>
        <w:tabs>
          <w:tab w:val="left" w:pos="180"/>
        </w:tabs>
        <w:spacing w:before="180"/>
        <w:ind w:left="180" w:hanging="180"/>
        <w:jc w:val="both"/>
      </w:pPr>
      <w:bookmarkStart w:id="2685" w:name="idp140421968189472"/>
      <w:bookmarkStart w:id="2686" w:name="idp140421968189216"/>
      <w:r>
        <w:rPr>
          <w:rFonts w:ascii="Arial" w:hAnsi="Arial"/>
          <w:color w:val="000000"/>
          <w:sz w:val="18"/>
        </w:rPr>
        <w:t>The SCU requests that the SCP perform a match of all keys specified in the Identifier of the request against the information it possesses of the Query specified in the request.</w:t>
      </w:r>
    </w:p>
    <w:p w14:paraId="652ACA19" w14:textId="77777777" w:rsidR="005E3AB4" w:rsidRDefault="003C052F">
      <w:pPr>
        <w:numPr>
          <w:ilvl w:val="0"/>
          <w:numId w:val="280"/>
        </w:numPr>
        <w:tabs>
          <w:tab w:val="left" w:pos="180"/>
        </w:tabs>
        <w:spacing w:before="180"/>
        <w:ind w:left="180" w:hanging="180"/>
        <w:jc w:val="both"/>
      </w:pPr>
      <w:bookmarkStart w:id="2687" w:name="idp140421968190432"/>
      <w:bookmarkEnd w:id="2685"/>
      <w:bookmarkEnd w:id="2686"/>
      <w:r>
        <w:rPr>
          <w:rFonts w:ascii="Arial" w:hAnsi="Arial"/>
          <w:color w:val="000000"/>
          <w:sz w:val="18"/>
        </w:rPr>
        <w:t xml:space="preserve">The SCU shall interpret Pending responses to convey the </w:t>
      </w:r>
      <w:r>
        <w:rPr>
          <w:rFonts w:ascii="Arial" w:hAnsi="Arial"/>
          <w:color w:val="000000"/>
          <w:sz w:val="18"/>
        </w:rPr>
        <w:t>Attributes of a match of an item.</w:t>
      </w:r>
    </w:p>
    <w:p w14:paraId="35982003" w14:textId="77777777" w:rsidR="005E3AB4" w:rsidRDefault="003C052F">
      <w:pPr>
        <w:numPr>
          <w:ilvl w:val="0"/>
          <w:numId w:val="280"/>
        </w:numPr>
        <w:tabs>
          <w:tab w:val="left" w:pos="180"/>
        </w:tabs>
        <w:spacing w:before="180"/>
        <w:ind w:left="180" w:hanging="180"/>
        <w:jc w:val="both"/>
      </w:pPr>
      <w:bookmarkStart w:id="2688" w:name="idp140421968191296"/>
      <w:bookmarkEnd w:id="2687"/>
      <w:r>
        <w:rPr>
          <w:rFonts w:ascii="Arial" w:hAnsi="Arial"/>
          <w:color w:val="000000"/>
          <w:sz w:val="18"/>
        </w:rPr>
        <w:t>The SCU shall interpret a response with a status equal to Success, Failure, or Cancel to convey the end of Pending responses.</w:t>
      </w:r>
    </w:p>
    <w:p w14:paraId="2810E164" w14:textId="77777777" w:rsidR="005E3AB4" w:rsidRDefault="003C052F">
      <w:pPr>
        <w:numPr>
          <w:ilvl w:val="0"/>
          <w:numId w:val="280"/>
        </w:numPr>
        <w:tabs>
          <w:tab w:val="left" w:pos="180"/>
        </w:tabs>
        <w:spacing w:before="180"/>
        <w:ind w:left="180" w:hanging="180"/>
        <w:jc w:val="both"/>
      </w:pPr>
      <w:bookmarkStart w:id="2689" w:name="idp140421968192192"/>
      <w:bookmarkEnd w:id="2688"/>
      <w:r>
        <w:rPr>
          <w:rFonts w:ascii="Arial" w:hAnsi="Arial"/>
          <w:color w:val="000000"/>
          <w:sz w:val="18"/>
        </w:rPr>
        <w:t xml:space="preserve">The SCU shall interpret a Failure response to a C-FIND request as an indication that the SCP is </w:t>
      </w:r>
      <w:r>
        <w:rPr>
          <w:rFonts w:ascii="Arial" w:hAnsi="Arial"/>
          <w:color w:val="000000"/>
          <w:sz w:val="18"/>
        </w:rPr>
        <w:t>unable to process the request.</w:t>
      </w:r>
    </w:p>
    <w:p w14:paraId="2AA38C0D" w14:textId="77777777" w:rsidR="005E3AB4" w:rsidRDefault="003C052F">
      <w:pPr>
        <w:numPr>
          <w:ilvl w:val="0"/>
          <w:numId w:val="280"/>
        </w:numPr>
        <w:tabs>
          <w:tab w:val="left" w:pos="180"/>
        </w:tabs>
        <w:spacing w:before="180"/>
        <w:ind w:left="180" w:hanging="180"/>
        <w:jc w:val="both"/>
      </w:pPr>
      <w:bookmarkStart w:id="2690" w:name="idp140421968193088"/>
      <w:bookmarkEnd w:id="2689"/>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p w14:paraId="5F409694" w14:textId="77777777" w:rsidR="005E3AB4" w:rsidRDefault="003C052F">
      <w:pPr>
        <w:spacing w:before="180"/>
      </w:pPr>
      <w:bookmarkStart w:id="2691" w:name="sect_V_4_1_3"/>
      <w:bookmarkEnd w:id="2690"/>
      <w:r>
        <w:rPr>
          <w:rFonts w:ascii="Arial" w:hAnsi="Arial"/>
          <w:b/>
          <w:color w:val="000000"/>
          <w:sz w:val="26"/>
        </w:rPr>
        <w:t>V.4.1.3 C</w:t>
      </w:r>
      <w:r>
        <w:rPr>
          <w:rFonts w:ascii="Arial" w:hAnsi="Arial"/>
          <w:b/>
          <w:color w:val="000000"/>
          <w:sz w:val="26"/>
        </w:rPr>
        <w:t>-FIND SCP Behavior</w:t>
      </w:r>
    </w:p>
    <w:bookmarkEnd w:id="2691"/>
    <w:p w14:paraId="4BDD8D06" w14:textId="77777777" w:rsidR="005E3AB4" w:rsidRDefault="003C052F">
      <w:pPr>
        <w:spacing w:before="180"/>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p w14:paraId="0D77F02E" w14:textId="77777777" w:rsidR="005E3AB4" w:rsidRDefault="003C052F">
      <w:pPr>
        <w:spacing w:before="180"/>
        <w:jc w:val="both"/>
      </w:pPr>
      <w:r>
        <w:rPr>
          <w:rFonts w:ascii="Arial" w:hAnsi="Arial"/>
          <w:color w:val="000000"/>
          <w:sz w:val="18"/>
        </w:rPr>
        <w:t>An SCP conveys the following semantics using the C-FIND requests and resp</w:t>
      </w:r>
      <w:r>
        <w:rPr>
          <w:rFonts w:ascii="Arial" w:hAnsi="Arial"/>
          <w:color w:val="000000"/>
          <w:sz w:val="18"/>
        </w:rPr>
        <w:t>onses:</w:t>
      </w:r>
    </w:p>
    <w:p w14:paraId="4D45D5C0" w14:textId="77777777" w:rsidR="005E3AB4" w:rsidRDefault="003C052F">
      <w:pPr>
        <w:numPr>
          <w:ilvl w:val="0"/>
          <w:numId w:val="281"/>
        </w:numPr>
        <w:tabs>
          <w:tab w:val="left" w:pos="180"/>
        </w:tabs>
        <w:spacing w:before="180"/>
        <w:ind w:left="180" w:hanging="180"/>
        <w:jc w:val="both"/>
      </w:pPr>
      <w:bookmarkStart w:id="2692" w:name="idp140421968197776"/>
      <w:bookmarkStart w:id="2693" w:name="idp140421968197520"/>
      <w:r>
        <w:rPr>
          <w:rFonts w:ascii="Arial" w:hAnsi="Arial"/>
          <w:color w:val="000000"/>
          <w:sz w:val="18"/>
        </w:rPr>
        <w:t>The SCP is requested to perform a match of all the keys specified in the Identifier of the request, against the information it possesses. Attribute matching is performed using the key values specified in the Identifier of the C-FIND request as defin</w:t>
      </w:r>
      <w:r>
        <w:rPr>
          <w:rFonts w:ascii="Arial" w:hAnsi="Arial"/>
          <w:color w:val="000000"/>
          <w:sz w:val="18"/>
        </w:rPr>
        <w:t xml:space="preserve">ed in </w:t>
      </w:r>
      <w:hyperlink w:anchor="sect_V_2">
        <w:r>
          <w:rPr>
            <w:rFonts w:ascii="Arial" w:hAnsi="Arial"/>
            <w:color w:val="000000"/>
            <w:sz w:val="18"/>
          </w:rPr>
          <w:t>Section V.2</w:t>
        </w:r>
      </w:hyperlink>
      <w:r>
        <w:rPr>
          <w:rFonts w:ascii="Arial" w:hAnsi="Arial"/>
          <w:color w:val="000000"/>
          <w:sz w:val="18"/>
        </w:rPr>
        <w:t>.</w:t>
      </w:r>
    </w:p>
    <w:p w14:paraId="0B25F3B4" w14:textId="77777777" w:rsidR="005E3AB4" w:rsidRDefault="003C052F">
      <w:pPr>
        <w:numPr>
          <w:ilvl w:val="0"/>
          <w:numId w:val="281"/>
        </w:numPr>
        <w:tabs>
          <w:tab w:val="left" w:pos="180"/>
        </w:tabs>
        <w:spacing w:before="180"/>
        <w:ind w:left="180" w:hanging="180"/>
        <w:jc w:val="both"/>
      </w:pPr>
      <w:bookmarkStart w:id="2694" w:name="idp140421968199536"/>
      <w:bookmarkEnd w:id="2692"/>
      <w:bookmarkEnd w:id="2693"/>
      <w:r>
        <w:rPr>
          <w:rFonts w:ascii="Arial" w:hAnsi="Arial"/>
          <w:color w:val="000000"/>
          <w:sz w:val="18"/>
        </w:rPr>
        <w:t>The SCP generates at most one C-FIND response for a match using the "Query" Search method. Such a response shall contain an Identifier whose Attributes contain values from the match. The response shall cont</w:t>
      </w:r>
      <w:r>
        <w:rPr>
          <w:rFonts w:ascii="Arial" w:hAnsi="Arial"/>
          <w:color w:val="000000"/>
          <w:sz w:val="18"/>
        </w:rPr>
        <w:t>ain a status of Pending.</w:t>
      </w:r>
    </w:p>
    <w:p w14:paraId="4A0308C5" w14:textId="77777777" w:rsidR="005E3AB4" w:rsidRDefault="003C052F">
      <w:pPr>
        <w:numPr>
          <w:ilvl w:val="0"/>
          <w:numId w:val="281"/>
        </w:numPr>
        <w:tabs>
          <w:tab w:val="left" w:pos="180"/>
        </w:tabs>
        <w:spacing w:before="180"/>
        <w:ind w:left="180" w:hanging="180"/>
        <w:jc w:val="both"/>
      </w:pPr>
      <w:bookmarkStart w:id="2695" w:name="idp140421968200544"/>
      <w:bookmarkEnd w:id="2694"/>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p w14:paraId="7174593C" w14:textId="77777777" w:rsidR="005E3AB4" w:rsidRDefault="003C052F">
      <w:pPr>
        <w:keepNext/>
        <w:spacing w:before="180"/>
        <w:ind w:left="360" w:right="360"/>
        <w:jc w:val="both"/>
      </w:pPr>
      <w:bookmarkStart w:id="2696" w:name="idp140421968201664"/>
      <w:bookmarkEnd w:id="2695"/>
      <w:r>
        <w:rPr>
          <w:rFonts w:ascii="Arial" w:hAnsi="Arial"/>
          <w:color w:val="000000"/>
          <w:sz w:val="18"/>
        </w:rPr>
        <w:t>Note</w:t>
      </w:r>
    </w:p>
    <w:p w14:paraId="179053AD" w14:textId="77777777" w:rsidR="005E3AB4" w:rsidRDefault="003C052F">
      <w:pPr>
        <w:numPr>
          <w:ilvl w:val="0"/>
          <w:numId w:val="282"/>
        </w:numPr>
        <w:tabs>
          <w:tab w:val="left" w:pos="720"/>
        </w:tabs>
        <w:spacing w:before="180"/>
        <w:ind w:left="720" w:right="360" w:hanging="360"/>
        <w:jc w:val="both"/>
      </w:pPr>
      <w:bookmarkStart w:id="2697" w:name="idp140421968202416"/>
      <w:bookmarkStart w:id="2698" w:name="idp140421968201920"/>
      <w:bookmarkEnd w:id="2696"/>
      <w:r>
        <w:rPr>
          <w:rFonts w:ascii="Arial" w:hAnsi="Arial"/>
          <w:color w:val="000000"/>
          <w:sz w:val="18"/>
        </w:rPr>
        <w:t xml:space="preserve">No </w:t>
      </w:r>
      <w:r>
        <w:rPr>
          <w:rFonts w:ascii="Arial" w:hAnsi="Arial"/>
          <w:color w:val="000000"/>
          <w:sz w:val="18"/>
        </w:rPr>
        <w:t xml:space="preserve">Identifier is contained in a response with a status of Success. For a complete definition, see </w:t>
      </w:r>
      <w:hyperlink r:id="rId711" w:anchor="PS3.7">
        <w:r>
          <w:rPr>
            <w:rFonts w:ascii="Arial" w:hAnsi="Arial"/>
            <w:color w:val="000000"/>
            <w:sz w:val="18"/>
          </w:rPr>
          <w:t>PS3.7</w:t>
        </w:r>
      </w:hyperlink>
      <w:r>
        <w:rPr>
          <w:rFonts w:ascii="Arial" w:hAnsi="Arial"/>
          <w:color w:val="000000"/>
          <w:sz w:val="18"/>
        </w:rPr>
        <w:t>.</w:t>
      </w:r>
    </w:p>
    <w:p w14:paraId="16E6D783" w14:textId="77777777" w:rsidR="005E3AB4" w:rsidRDefault="003C052F">
      <w:pPr>
        <w:numPr>
          <w:ilvl w:val="0"/>
          <w:numId w:val="282"/>
        </w:numPr>
        <w:tabs>
          <w:tab w:val="left" w:pos="720"/>
        </w:tabs>
        <w:spacing w:before="180"/>
        <w:ind w:left="720" w:right="360" w:hanging="360"/>
        <w:jc w:val="both"/>
      </w:pPr>
      <w:bookmarkStart w:id="2699" w:name="idp140421968204288"/>
      <w:bookmarkEnd w:id="2697"/>
      <w:bookmarkEnd w:id="2698"/>
      <w:r>
        <w:rPr>
          <w:rFonts w:ascii="Arial" w:hAnsi="Arial"/>
          <w:color w:val="000000"/>
          <w:sz w:val="18"/>
        </w:rPr>
        <w:t>When there are no matches, then no responses with a status of Pending are sent, only a single response with a sta</w:t>
      </w:r>
      <w:r>
        <w:rPr>
          <w:rFonts w:ascii="Arial" w:hAnsi="Arial"/>
          <w:color w:val="000000"/>
          <w:sz w:val="18"/>
        </w:rPr>
        <w:t>tus of Success.</w:t>
      </w:r>
    </w:p>
    <w:p w14:paraId="30E670E4" w14:textId="77777777" w:rsidR="005E3AB4" w:rsidRDefault="003C052F">
      <w:pPr>
        <w:numPr>
          <w:ilvl w:val="0"/>
          <w:numId w:val="283"/>
        </w:numPr>
        <w:tabs>
          <w:tab w:val="left" w:pos="180"/>
        </w:tabs>
        <w:spacing w:before="180"/>
        <w:ind w:left="180" w:hanging="180"/>
        <w:jc w:val="both"/>
      </w:pPr>
      <w:bookmarkStart w:id="2700" w:name="idp140421968205712"/>
      <w:bookmarkStart w:id="2701" w:name="idp140421968205456"/>
      <w:bookmarkEnd w:id="2699"/>
      <w:r>
        <w:rPr>
          <w:rFonts w:ascii="Arial" w:hAnsi="Arial"/>
          <w:color w:val="000000"/>
          <w:sz w:val="18"/>
        </w:rPr>
        <w:t>The SCP shall generate a response with a status of Failure if it is unable to process the request. A Failure response shall contain no Identifier.</w:t>
      </w:r>
    </w:p>
    <w:p w14:paraId="1385AC6E" w14:textId="77777777" w:rsidR="005E3AB4" w:rsidRDefault="003C052F">
      <w:pPr>
        <w:numPr>
          <w:ilvl w:val="0"/>
          <w:numId w:val="283"/>
        </w:numPr>
        <w:tabs>
          <w:tab w:val="left" w:pos="180"/>
        </w:tabs>
        <w:spacing w:before="180"/>
        <w:ind w:left="180" w:hanging="180"/>
        <w:jc w:val="both"/>
      </w:pPr>
      <w:bookmarkStart w:id="2702" w:name="idp140421968206640"/>
      <w:bookmarkEnd w:id="2700"/>
      <w:bookmarkEnd w:id="2701"/>
      <w:r>
        <w:rPr>
          <w:rFonts w:ascii="Arial" w:hAnsi="Arial"/>
          <w:color w:val="000000"/>
          <w:sz w:val="18"/>
        </w:rPr>
        <w:t xml:space="preserve">If the SCP receives a C-FIND-CANCEL indication before it has completed the processing of the </w:t>
      </w:r>
      <w:r>
        <w:rPr>
          <w:rFonts w:ascii="Arial" w:hAnsi="Arial"/>
          <w:color w:val="000000"/>
          <w:sz w:val="18"/>
        </w:rPr>
        <w:t>matches it shall interrupt the matching process and return a status of Cancel.</w:t>
      </w:r>
    </w:p>
    <w:p w14:paraId="0A34A406" w14:textId="77777777" w:rsidR="005E3AB4" w:rsidRDefault="003C052F">
      <w:pPr>
        <w:spacing w:before="180"/>
      </w:pPr>
      <w:bookmarkStart w:id="2703" w:name="sect_V_4_1_3_1"/>
      <w:bookmarkEnd w:id="2702"/>
      <w:r>
        <w:rPr>
          <w:rFonts w:ascii="Arial" w:hAnsi="Arial"/>
          <w:b/>
          <w:color w:val="000000"/>
          <w:sz w:val="22"/>
        </w:rPr>
        <w:t>V.4.1.3.1 Query Search Method</w:t>
      </w:r>
    </w:p>
    <w:bookmarkEnd w:id="2703"/>
    <w:p w14:paraId="2085262A" w14:textId="77777777" w:rsidR="005E3AB4" w:rsidRDefault="003C052F">
      <w:pPr>
        <w:spacing w:before="180"/>
        <w:jc w:val="both"/>
      </w:pPr>
      <w:r>
        <w:rPr>
          <w:rFonts w:ascii="Arial" w:hAnsi="Arial"/>
          <w:color w:val="000000"/>
          <w:sz w:val="18"/>
        </w:rPr>
        <w:t>The following procedure is used to generate matches.</w:t>
      </w:r>
    </w:p>
    <w:p w14:paraId="2F15E4A3" w14:textId="77777777" w:rsidR="005E3AB4" w:rsidRDefault="003C052F">
      <w:pPr>
        <w:spacing w:before="180"/>
        <w:jc w:val="both"/>
      </w:pPr>
      <w:r>
        <w:rPr>
          <w:rFonts w:ascii="Arial" w:hAnsi="Arial"/>
          <w:color w:val="000000"/>
          <w:sz w:val="18"/>
        </w:rPr>
        <w:t>The key match Attributes contained in the Identifier of the C-FIND request are matched against</w:t>
      </w:r>
      <w:r>
        <w:rPr>
          <w:rFonts w:ascii="Arial" w:hAnsi="Arial"/>
          <w:color w:val="000000"/>
          <w:sz w:val="18"/>
        </w:rPr>
        <w:t xml:space="preserve"> the values of the Key Attributes for each Query entity. For each entity for which the Attributes match all of the specified match Attributes, construct an Identifier. This Identifier shall contain all of the values of the Attributes for this entity that m</w:t>
      </w:r>
      <w:r>
        <w:rPr>
          <w:rFonts w:ascii="Arial" w:hAnsi="Arial"/>
          <w:color w:val="000000"/>
          <w:sz w:val="18"/>
        </w:rPr>
        <w:t>atch those in the C-FIND request. Return a response for each such Identifier. If there are no matching keys, then there are no matches; return a response with a status equal to Success and with no Identifier.</w:t>
      </w:r>
    </w:p>
    <w:p w14:paraId="75F110B6" w14:textId="77777777" w:rsidR="005E3AB4" w:rsidRDefault="003C052F">
      <w:pPr>
        <w:spacing w:before="180"/>
      </w:pPr>
      <w:bookmarkStart w:id="2704" w:name="sect_V_5"/>
      <w:r>
        <w:rPr>
          <w:rFonts w:ascii="Arial" w:hAnsi="Arial"/>
          <w:b/>
          <w:color w:val="000000"/>
          <w:sz w:val="28"/>
        </w:rPr>
        <w:t>V.5 Association Negotiation</w:t>
      </w:r>
    </w:p>
    <w:bookmarkEnd w:id="2704"/>
    <w:p w14:paraId="3C1B0B9B"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Id712" w:anchor="PS3.7">
        <w:r>
          <w:rPr>
            <w:rFonts w:ascii="Arial" w:hAnsi="Arial"/>
            <w:color w:val="000000"/>
            <w:sz w:val="18"/>
          </w:rPr>
          <w:t>PS3.7</w:t>
        </w:r>
      </w:hyperlink>
      <w:r>
        <w:rPr>
          <w:rFonts w:ascii="Arial" w:hAnsi="Arial"/>
          <w:color w:val="000000"/>
          <w:sz w:val="18"/>
        </w:rPr>
        <w:t xml:space="preserve"> shall be used to negotiate the supported SOP Classes.</w:t>
      </w:r>
    </w:p>
    <w:p w14:paraId="74990BF4" w14:textId="77777777" w:rsidR="005E3AB4" w:rsidRDefault="003C052F">
      <w:pPr>
        <w:spacing w:before="180"/>
        <w:jc w:val="both"/>
      </w:pPr>
      <w:r>
        <w:rPr>
          <w:rFonts w:ascii="Arial" w:hAnsi="Arial"/>
          <w:color w:val="000000"/>
          <w:sz w:val="18"/>
        </w:rPr>
        <w:lastRenderedPageBreak/>
        <w:t>Su</w:t>
      </w:r>
      <w:r>
        <w:rPr>
          <w:rFonts w:ascii="Arial" w:hAnsi="Arial"/>
          <w:color w:val="000000"/>
          <w:sz w:val="18"/>
        </w:rPr>
        <w:t>pport for the SCP/SCU role selection negotiation is optional. The SOP Class Extended Negotiation is not used by this Service Class.</w:t>
      </w:r>
    </w:p>
    <w:p w14:paraId="2E6C76E5" w14:textId="77777777" w:rsidR="005E3AB4" w:rsidRDefault="003C052F">
      <w:pPr>
        <w:spacing w:before="180"/>
      </w:pPr>
      <w:bookmarkStart w:id="2705" w:name="sect_V_6"/>
      <w:r>
        <w:rPr>
          <w:rFonts w:ascii="Arial" w:hAnsi="Arial"/>
          <w:b/>
          <w:color w:val="000000"/>
          <w:sz w:val="28"/>
        </w:rPr>
        <w:t>V.6 SOP Class Definitions</w:t>
      </w:r>
    </w:p>
    <w:p w14:paraId="1219EE5C" w14:textId="77777777" w:rsidR="005E3AB4" w:rsidRDefault="003C052F">
      <w:pPr>
        <w:spacing w:before="180"/>
      </w:pPr>
      <w:bookmarkStart w:id="2706" w:name="sect_V_6_1"/>
      <w:bookmarkEnd w:id="2705"/>
      <w:r>
        <w:rPr>
          <w:rFonts w:ascii="Arial" w:hAnsi="Arial"/>
          <w:b/>
          <w:color w:val="000000"/>
          <w:sz w:val="24"/>
        </w:rPr>
        <w:t>V.6.1 Product Characteristics Query SOP Class</w:t>
      </w:r>
    </w:p>
    <w:p w14:paraId="07D9F79F" w14:textId="77777777" w:rsidR="005E3AB4" w:rsidRDefault="003C052F">
      <w:pPr>
        <w:spacing w:before="180"/>
      </w:pPr>
      <w:bookmarkStart w:id="2707" w:name="sect_V_6_1_1"/>
      <w:bookmarkEnd w:id="2706"/>
      <w:r>
        <w:rPr>
          <w:rFonts w:ascii="Arial" w:hAnsi="Arial"/>
          <w:b/>
          <w:color w:val="000000"/>
          <w:sz w:val="26"/>
        </w:rPr>
        <w:t>V.6.1.1 Product Characteristics Query SOP Class Over</w:t>
      </w:r>
      <w:r>
        <w:rPr>
          <w:rFonts w:ascii="Arial" w:hAnsi="Arial"/>
          <w:b/>
          <w:color w:val="000000"/>
          <w:sz w:val="26"/>
        </w:rPr>
        <w:t>view</w:t>
      </w:r>
    </w:p>
    <w:bookmarkEnd w:id="2707"/>
    <w:p w14:paraId="4FFD4B14" w14:textId="77777777" w:rsidR="005E3AB4" w:rsidRDefault="003C052F">
      <w:pPr>
        <w:spacing w:before="180"/>
        <w:jc w:val="both"/>
      </w:pPr>
      <w:r>
        <w:rPr>
          <w:rFonts w:ascii="Arial" w:hAnsi="Arial"/>
          <w:color w:val="000000"/>
          <w:sz w:val="18"/>
        </w:rPr>
        <w:t xml:space="preserve">The Product Characteristics Query SOP class defines an application-level class of service that facilitates the communication of detailed information about drugs, contrast agents, or devices identified by a bar code or similar identifier. The detailed </w:t>
      </w:r>
      <w:r>
        <w:rPr>
          <w:rFonts w:ascii="Arial" w:hAnsi="Arial"/>
          <w:color w:val="000000"/>
          <w:sz w:val="18"/>
        </w:rPr>
        <w:t>information is intended to be used both for automated processing and for presentation to a system operator.</w:t>
      </w:r>
    </w:p>
    <w:p w14:paraId="43362092" w14:textId="77777777" w:rsidR="005E3AB4" w:rsidRDefault="003C052F">
      <w:pPr>
        <w:spacing w:before="180"/>
        <w:jc w:val="both"/>
      </w:pPr>
      <w:r>
        <w:rPr>
          <w:rFonts w:ascii="Arial" w:hAnsi="Arial"/>
          <w:color w:val="000000"/>
          <w:sz w:val="18"/>
        </w:rPr>
        <w:t>The Product Characteristics Query SOP class supports the following example use cases:</w:t>
      </w:r>
    </w:p>
    <w:p w14:paraId="0E8C66DF" w14:textId="77777777" w:rsidR="005E3AB4" w:rsidRDefault="003C052F">
      <w:pPr>
        <w:numPr>
          <w:ilvl w:val="0"/>
          <w:numId w:val="284"/>
        </w:numPr>
        <w:tabs>
          <w:tab w:val="left" w:pos="180"/>
        </w:tabs>
        <w:spacing w:before="180"/>
        <w:ind w:left="180" w:hanging="180"/>
        <w:jc w:val="both"/>
      </w:pPr>
      <w:bookmarkStart w:id="2708" w:name="idp140421968220864"/>
      <w:bookmarkStart w:id="2709" w:name="idp140421968220608"/>
      <w:r>
        <w:rPr>
          <w:rFonts w:ascii="Arial" w:hAnsi="Arial"/>
          <w:color w:val="000000"/>
          <w:sz w:val="18"/>
        </w:rPr>
        <w:t>Obtain the active ingredient, concentration, or other paramete</w:t>
      </w:r>
      <w:r>
        <w:rPr>
          <w:rFonts w:ascii="Arial" w:hAnsi="Arial"/>
          <w:color w:val="000000"/>
          <w:sz w:val="18"/>
        </w:rPr>
        <w:t>rs of a contrast agent for inclusion in the image SOP Instances created during use of the agent, or for setting up image acquisition parameters (e.g., ultrasound transducer frequency)</w:t>
      </w:r>
    </w:p>
    <w:p w14:paraId="3B5326B8" w14:textId="77777777" w:rsidR="005E3AB4" w:rsidRDefault="003C052F">
      <w:pPr>
        <w:numPr>
          <w:ilvl w:val="0"/>
          <w:numId w:val="284"/>
        </w:numPr>
        <w:tabs>
          <w:tab w:val="left" w:pos="180"/>
        </w:tabs>
        <w:spacing w:before="180"/>
        <w:ind w:left="180" w:hanging="180"/>
        <w:jc w:val="both"/>
      </w:pPr>
      <w:bookmarkStart w:id="2710" w:name="idp140421968221888"/>
      <w:bookmarkEnd w:id="2708"/>
      <w:bookmarkEnd w:id="2709"/>
      <w:r>
        <w:rPr>
          <w:rFonts w:ascii="Arial" w:hAnsi="Arial"/>
          <w:color w:val="000000"/>
          <w:sz w:val="18"/>
        </w:rPr>
        <w:t>Obtain the size parameters of a device (e.g., a catheter) for use in cal</w:t>
      </w:r>
      <w:r>
        <w:rPr>
          <w:rFonts w:ascii="Arial" w:hAnsi="Arial"/>
          <w:color w:val="000000"/>
          <w:sz w:val="18"/>
        </w:rPr>
        <w:t>ibrating images that show that device</w:t>
      </w:r>
    </w:p>
    <w:p w14:paraId="0001330B" w14:textId="77777777" w:rsidR="005E3AB4" w:rsidRDefault="003C052F">
      <w:pPr>
        <w:numPr>
          <w:ilvl w:val="0"/>
          <w:numId w:val="284"/>
        </w:numPr>
        <w:tabs>
          <w:tab w:val="left" w:pos="180"/>
        </w:tabs>
        <w:spacing w:before="180"/>
        <w:ind w:left="180" w:hanging="180"/>
        <w:jc w:val="both"/>
      </w:pPr>
      <w:bookmarkStart w:id="2711" w:name="idp140421968222768"/>
      <w:bookmarkEnd w:id="2710"/>
      <w:r>
        <w:rPr>
          <w:rFonts w:ascii="Arial" w:hAnsi="Arial"/>
          <w:color w:val="000000"/>
          <w:sz w:val="18"/>
        </w:rPr>
        <w:t>Obtain a network reference for an online copy of the "product label" (regulated prescribing and use data) for a drug, contrast agent, or device.</w:t>
      </w:r>
    </w:p>
    <w:p w14:paraId="490FEA70" w14:textId="77777777" w:rsidR="005E3AB4" w:rsidRDefault="003C052F">
      <w:pPr>
        <w:spacing w:before="180"/>
      </w:pPr>
      <w:bookmarkStart w:id="2712" w:name="sect_V_6_1_2"/>
      <w:bookmarkEnd w:id="2711"/>
      <w:r>
        <w:rPr>
          <w:rFonts w:ascii="Arial" w:hAnsi="Arial"/>
          <w:b/>
          <w:color w:val="000000"/>
          <w:sz w:val="26"/>
        </w:rPr>
        <w:t>V.6.1.2 Product Characteristics Query Information Model</w:t>
      </w:r>
    </w:p>
    <w:p w14:paraId="02A1A26F" w14:textId="77777777" w:rsidR="005E3AB4" w:rsidRDefault="003C052F">
      <w:pPr>
        <w:spacing w:before="180"/>
      </w:pPr>
      <w:bookmarkStart w:id="2713" w:name="sect_V_6_1_2_1"/>
      <w:bookmarkEnd w:id="2712"/>
      <w:r>
        <w:rPr>
          <w:rFonts w:ascii="Arial" w:hAnsi="Arial"/>
          <w:b/>
          <w:color w:val="000000"/>
          <w:sz w:val="22"/>
        </w:rPr>
        <w:t>V.6.1.2.1 E/R Mod</w:t>
      </w:r>
      <w:r>
        <w:rPr>
          <w:rFonts w:ascii="Arial" w:hAnsi="Arial"/>
          <w:b/>
          <w:color w:val="000000"/>
          <w:sz w:val="22"/>
        </w:rPr>
        <w:t>el</w:t>
      </w:r>
    </w:p>
    <w:bookmarkEnd w:id="2713"/>
    <w:p w14:paraId="0DE13233" w14:textId="77777777" w:rsidR="005E3AB4" w:rsidRDefault="003C052F">
      <w:pPr>
        <w:spacing w:before="180"/>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p w14:paraId="134F9903" w14:textId="77777777" w:rsidR="005E3AB4" w:rsidRDefault="003C052F">
      <w:pPr>
        <w:spacing w:before="180"/>
        <w:jc w:val="center"/>
      </w:pPr>
      <w:bookmarkStart w:id="2714" w:name="idp140421968229952"/>
      <w:bookmarkStart w:id="2715" w:name="figure_V_6_1"/>
      <w:r>
        <w:rPr>
          <w:rFonts w:ascii="Arial" w:hAnsi="Arial"/>
          <w:noProof/>
          <w:color w:val="000000"/>
          <w:sz w:val="18"/>
          <w:lang w:val="en-US"/>
        </w:rPr>
        <w:drawing>
          <wp:inline distT="0" distB="0" distL="0" distR="0" wp14:anchorId="6120FCA5" wp14:editId="498924E0">
            <wp:extent cx="4781550" cy="638175"/>
            <wp:effectExtent l="0" t="0" r="0" b="0"/>
            <wp:docPr id="37" name="Picture 18"/>
            <wp:cNvGraphicFramePr/>
            <a:graphic xmlns:a="http://schemas.openxmlformats.org/drawingml/2006/main">
              <a:graphicData uri="http://schemas.openxmlformats.org/drawingml/2006/picture">
                <pic:pic xmlns:pic="http://schemas.openxmlformats.org/drawingml/2006/picture">
                  <pic:nvPicPr>
                    <pic:cNvPr id="38" name="Picture 18"/>
                    <pic:cNvPicPr/>
                  </pic:nvPicPr>
                  <pic:blipFill>
                    <a:blip r:embed="rId713"/>
                    <a:srcRect/>
                    <a:stretch>
                      <a:fillRect/>
                    </a:stretch>
                  </pic:blipFill>
                  <pic:spPr>
                    <a:xfrm>
                      <a:off x="0" y="0"/>
                      <a:ext cx="4781550" cy="638175"/>
                    </a:xfrm>
                    <a:prstGeom prst="rect">
                      <a:avLst/>
                    </a:prstGeom>
                  </pic:spPr>
                </pic:pic>
              </a:graphicData>
            </a:graphic>
          </wp:inline>
        </w:drawing>
      </w:r>
    </w:p>
    <w:bookmarkEnd w:id="2714"/>
    <w:bookmarkEnd w:id="2715"/>
    <w:p w14:paraId="6FADC155" w14:textId="77777777" w:rsidR="005E3AB4" w:rsidRDefault="003C052F">
      <w:pPr>
        <w:spacing w:before="216"/>
        <w:jc w:val="center"/>
      </w:pPr>
      <w:r>
        <w:rPr>
          <w:rFonts w:ascii="Arial" w:hAnsi="Arial"/>
          <w:b/>
          <w:color w:val="000000"/>
          <w:sz w:val="22"/>
        </w:rPr>
        <w:t>Figure V.6-1. Product Characteristics E-R Diagram</w:t>
      </w:r>
    </w:p>
    <w:p w14:paraId="77DED163" w14:textId="77777777" w:rsidR="005E3AB4" w:rsidRDefault="003C052F">
      <w:pPr>
        <w:spacing w:before="180"/>
        <w:jc w:val="both"/>
      </w:pPr>
      <w:r>
        <w:rPr>
          <w:rFonts w:ascii="Arial" w:hAnsi="Arial"/>
          <w:color w:val="000000"/>
          <w:sz w:val="18"/>
        </w:rPr>
        <w:t>There is only one Information Entity</w:t>
      </w:r>
      <w:r>
        <w:rPr>
          <w:rFonts w:ascii="Arial" w:hAnsi="Arial"/>
          <w:color w:val="000000"/>
          <w:sz w:val="18"/>
        </w:rPr>
        <w:t xml:space="preserve"> in the model, which is the Product. The Attributes of a Product can be found in the following Module in </w:t>
      </w:r>
      <w:hyperlink r:id="rId714" w:anchor="PS3.3">
        <w:r>
          <w:rPr>
            <w:rFonts w:ascii="Arial" w:hAnsi="Arial"/>
            <w:color w:val="000000"/>
            <w:sz w:val="18"/>
          </w:rPr>
          <w:t>PS3.3</w:t>
        </w:r>
      </w:hyperlink>
      <w:r>
        <w:rPr>
          <w:rFonts w:ascii="Arial" w:hAnsi="Arial"/>
          <w:color w:val="000000"/>
          <w:sz w:val="18"/>
        </w:rPr>
        <w:t>.</w:t>
      </w:r>
    </w:p>
    <w:p w14:paraId="3A13B861" w14:textId="77777777" w:rsidR="005E3AB4" w:rsidRDefault="003C052F">
      <w:pPr>
        <w:numPr>
          <w:ilvl w:val="0"/>
          <w:numId w:val="285"/>
        </w:numPr>
        <w:tabs>
          <w:tab w:val="left" w:pos="180"/>
        </w:tabs>
        <w:spacing w:before="180"/>
        <w:ind w:left="180" w:hanging="180"/>
        <w:jc w:val="both"/>
      </w:pPr>
      <w:bookmarkStart w:id="2716" w:name="idp140421968233664"/>
      <w:bookmarkStart w:id="2717" w:name="idp140421968233408"/>
      <w:r>
        <w:rPr>
          <w:rFonts w:ascii="Arial" w:hAnsi="Arial"/>
          <w:color w:val="000000"/>
          <w:sz w:val="18"/>
        </w:rPr>
        <w:t>Product Characteristics Module</w:t>
      </w:r>
    </w:p>
    <w:p w14:paraId="21952CFE" w14:textId="77777777" w:rsidR="005E3AB4" w:rsidRDefault="003C052F">
      <w:pPr>
        <w:spacing w:before="180"/>
      </w:pPr>
      <w:bookmarkStart w:id="2718" w:name="sect_V_6_1_2_2"/>
      <w:bookmarkEnd w:id="2716"/>
      <w:bookmarkEnd w:id="2717"/>
      <w:r>
        <w:rPr>
          <w:rFonts w:ascii="Arial" w:hAnsi="Arial"/>
          <w:b/>
          <w:color w:val="000000"/>
          <w:sz w:val="22"/>
        </w:rPr>
        <w:t>V.6.1.2.2 Product Characteristics Query Attributes</w:t>
      </w:r>
    </w:p>
    <w:bookmarkEnd w:id="2718"/>
    <w:p w14:paraId="72EBD83F" w14:textId="77777777" w:rsidR="005E3AB4" w:rsidRDefault="003C052F">
      <w:pPr>
        <w:spacing w:before="180"/>
        <w:jc w:val="both"/>
      </w:pPr>
      <w:r>
        <w:fldChar w:fldCharType="begin"/>
      </w:r>
      <w:r>
        <w:instrText xml:space="preserve"> HYPERLINK \l "table_V_6_1" \h </w:instrText>
      </w:r>
      <w:r>
        <w:fldChar w:fldCharType="separate"/>
      </w:r>
      <w:r>
        <w:rPr>
          <w:rFonts w:ascii="Arial" w:hAnsi="Arial"/>
          <w:color w:val="000000"/>
          <w:sz w:val="18"/>
        </w:rPr>
        <w:t>Table V.6-1</w:t>
      </w:r>
      <w:r>
        <w:rPr>
          <w:rFonts w:ascii="Arial" w:hAnsi="Arial"/>
          <w:color w:val="000000"/>
          <w:sz w:val="18"/>
        </w:rPr>
        <w:fldChar w:fldCharType="end"/>
      </w:r>
      <w:r>
        <w:rPr>
          <w:rFonts w:ascii="Arial" w:hAnsi="Arial"/>
          <w:color w:val="000000"/>
          <w:sz w:val="18"/>
        </w:rPr>
        <w:t xml:space="preserve"> defines the Attributes of the Product Characteristics Query Information Model:</w:t>
      </w:r>
    </w:p>
    <w:p w14:paraId="5CD3F021" w14:textId="77777777" w:rsidR="005E3AB4" w:rsidRDefault="003C052F">
      <w:pPr>
        <w:keepNext/>
        <w:spacing w:before="216"/>
        <w:jc w:val="center"/>
      </w:pPr>
      <w:bookmarkStart w:id="2719" w:name="table_V_6_1"/>
      <w:r>
        <w:rPr>
          <w:rFonts w:ascii="Arial" w:hAnsi="Arial"/>
          <w:b/>
          <w:color w:val="000000"/>
          <w:sz w:val="22"/>
        </w:rPr>
        <w:t>Table V.6-1. Attributes for the Product Characteristics Query Information Model</w:t>
      </w:r>
    </w:p>
    <w:bookmarkEnd w:id="2719"/>
    <w:p w14:paraId="49B01CF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55"/>
        <w:gridCol w:w="1111"/>
        <w:gridCol w:w="1860"/>
        <w:gridCol w:w="1650"/>
        <w:gridCol w:w="3065"/>
      </w:tblGrid>
      <w:tr w:rsidR="005E3AB4" w14:paraId="21998417" w14:textId="77777777">
        <w:tblPrEx>
          <w:tblCellMar>
            <w:top w:w="0" w:type="dxa"/>
            <w:bottom w:w="0" w:type="dxa"/>
          </w:tblCellMar>
        </w:tblPrEx>
        <w:trPr>
          <w:tblHeader/>
        </w:trPr>
        <w:tc>
          <w:tcPr>
            <w:tcW w:w="2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34C88" w14:textId="77777777" w:rsidR="005E3AB4" w:rsidRDefault="003C052F">
            <w:pPr>
              <w:keepNext/>
              <w:spacing w:before="180"/>
              <w:jc w:val="center"/>
            </w:pPr>
            <w:r>
              <w:rPr>
                <w:rFonts w:ascii="Arial" w:hAnsi="Arial"/>
                <w:b/>
                <w:color w:val="000000"/>
                <w:sz w:val="18"/>
              </w:rPr>
              <w:t>Description / Module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AAB9E01"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4D9405C"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4D870BDF" w14:textId="77777777" w:rsidR="005E3AB4" w:rsidRDefault="003C052F">
            <w:pPr>
              <w:spacing w:before="180"/>
              <w:jc w:val="center"/>
            </w:pPr>
            <w:r>
              <w:rPr>
                <w:rFonts w:ascii="Arial" w:hAnsi="Arial"/>
                <w:b/>
                <w:color w:val="000000"/>
                <w:sz w:val="18"/>
              </w:rPr>
              <w:t xml:space="preserve">Return </w:t>
            </w:r>
            <w:r>
              <w:rPr>
                <w:rFonts w:ascii="Arial" w:hAnsi="Arial"/>
                <w:b/>
                <w:color w:val="000000"/>
                <w:sz w:val="18"/>
              </w:rPr>
              <w:t>Key Type</w:t>
            </w:r>
          </w:p>
        </w:tc>
        <w:tc>
          <w:tcPr>
            <w:tcW w:w="30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0DF4CFE" w14:textId="77777777" w:rsidR="005E3AB4" w:rsidRDefault="003C052F">
            <w:pPr>
              <w:spacing w:before="180"/>
              <w:jc w:val="center"/>
            </w:pPr>
            <w:r>
              <w:rPr>
                <w:rFonts w:ascii="Arial" w:hAnsi="Arial"/>
                <w:b/>
                <w:color w:val="000000"/>
                <w:sz w:val="18"/>
              </w:rPr>
              <w:t>Remark/Matching Type</w:t>
            </w:r>
          </w:p>
        </w:tc>
      </w:tr>
      <w:tr w:rsidR="005E3AB4" w14:paraId="7EA96CE7"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6D3BB4" w14:textId="77777777" w:rsidR="005E3AB4" w:rsidRDefault="003C052F">
            <w:pPr>
              <w:spacing w:before="180"/>
            </w:pPr>
            <w:r>
              <w:rPr>
                <w:rFonts w:ascii="Arial" w:hAnsi="Arial"/>
                <w:color w:val="000000"/>
                <w:sz w:val="18"/>
              </w:rPr>
              <w:t>Product Package Identifier</w:t>
            </w:r>
          </w:p>
        </w:tc>
        <w:tc>
          <w:tcPr>
            <w:tcW w:w="1111" w:type="dxa"/>
            <w:tcBorders>
              <w:bottom w:val="single" w:sz="4" w:space="0" w:color="000000"/>
              <w:right w:val="single" w:sz="4" w:space="0" w:color="000000"/>
            </w:tcBorders>
            <w:tcMar>
              <w:top w:w="40" w:type="dxa"/>
              <w:left w:w="40" w:type="dxa"/>
              <w:bottom w:w="40" w:type="dxa"/>
              <w:right w:w="40" w:type="dxa"/>
            </w:tcMar>
          </w:tcPr>
          <w:p w14:paraId="0E981799" w14:textId="77777777" w:rsidR="005E3AB4" w:rsidRDefault="003C052F">
            <w:pPr>
              <w:spacing w:before="180"/>
              <w:jc w:val="center"/>
            </w:pPr>
            <w:r>
              <w:rPr>
                <w:rFonts w:ascii="Arial" w:hAnsi="Arial"/>
                <w:color w:val="000000"/>
                <w:sz w:val="18"/>
              </w:rPr>
              <w:t>(0044,0001)</w:t>
            </w:r>
          </w:p>
        </w:tc>
        <w:tc>
          <w:tcPr>
            <w:tcW w:w="1860" w:type="dxa"/>
            <w:tcBorders>
              <w:bottom w:val="single" w:sz="4" w:space="0" w:color="000000"/>
              <w:right w:val="single" w:sz="4" w:space="0" w:color="000000"/>
            </w:tcBorders>
            <w:tcMar>
              <w:top w:w="40" w:type="dxa"/>
              <w:left w:w="40" w:type="dxa"/>
              <w:bottom w:w="40" w:type="dxa"/>
              <w:right w:w="40" w:type="dxa"/>
            </w:tcMar>
          </w:tcPr>
          <w:p w14:paraId="7BCE0CB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AC9C06A"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18E75B62" w14:textId="77777777" w:rsidR="005E3AB4" w:rsidRDefault="003C052F">
            <w:pPr>
              <w:spacing w:before="180"/>
            </w:pPr>
            <w:r>
              <w:rPr>
                <w:rFonts w:ascii="Arial" w:hAnsi="Arial"/>
                <w:color w:val="000000"/>
                <w:sz w:val="18"/>
              </w:rPr>
              <w:t>Shall be retrieved with Single Value Matching only.</w:t>
            </w:r>
          </w:p>
        </w:tc>
      </w:tr>
      <w:tr w:rsidR="005E3AB4" w14:paraId="457C78E9"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C3E3DC" w14:textId="77777777" w:rsidR="005E3AB4" w:rsidRDefault="003C052F">
            <w:pPr>
              <w:spacing w:before="180"/>
            </w:pPr>
            <w:r>
              <w:rPr>
                <w:rFonts w:ascii="Arial" w:hAnsi="Arial"/>
                <w:color w:val="000000"/>
                <w:sz w:val="18"/>
              </w:rPr>
              <w:t>Product Type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A095833" w14:textId="77777777" w:rsidR="005E3AB4" w:rsidRDefault="003C052F">
            <w:pPr>
              <w:spacing w:before="180"/>
              <w:jc w:val="center"/>
            </w:pPr>
            <w:r>
              <w:rPr>
                <w:rFonts w:ascii="Arial" w:hAnsi="Arial"/>
                <w:color w:val="000000"/>
                <w:sz w:val="18"/>
              </w:rPr>
              <w:t>(0044,0007)</w:t>
            </w:r>
          </w:p>
        </w:tc>
        <w:tc>
          <w:tcPr>
            <w:tcW w:w="1860" w:type="dxa"/>
            <w:tcBorders>
              <w:bottom w:val="single" w:sz="4" w:space="0" w:color="000000"/>
              <w:right w:val="single" w:sz="4" w:space="0" w:color="000000"/>
            </w:tcBorders>
            <w:tcMar>
              <w:top w:w="40" w:type="dxa"/>
              <w:left w:w="40" w:type="dxa"/>
              <w:bottom w:w="40" w:type="dxa"/>
              <w:right w:w="40" w:type="dxa"/>
            </w:tcMar>
          </w:tcPr>
          <w:p w14:paraId="438957D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6FCDA76"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2D55892E" w14:textId="77777777" w:rsidR="005E3AB4" w:rsidRDefault="005E3AB4"/>
        </w:tc>
      </w:tr>
      <w:tr w:rsidR="005E3AB4" w14:paraId="0E9CDB16"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375C42" w14:textId="77777777" w:rsidR="005E3AB4" w:rsidRDefault="003C052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0DDB331C"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2D44789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6D1F96A"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305A2DD4" w14:textId="77777777" w:rsidR="005E3AB4" w:rsidRDefault="005E3AB4"/>
        </w:tc>
      </w:tr>
      <w:tr w:rsidR="005E3AB4" w14:paraId="4C2FF152"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8D8FE5" w14:textId="77777777" w:rsidR="005E3AB4" w:rsidRDefault="003C052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7BD600CE"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5BE9DD0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5D0B7CC"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2327E2AE" w14:textId="77777777" w:rsidR="005E3AB4" w:rsidRDefault="005E3AB4"/>
        </w:tc>
      </w:tr>
      <w:tr w:rsidR="005E3AB4" w14:paraId="3A7D9BB9"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49B4E6" w14:textId="77777777" w:rsidR="005E3AB4" w:rsidRDefault="003C052F">
            <w:pPr>
              <w:spacing w:before="180"/>
            </w:pPr>
            <w:r>
              <w:rPr>
                <w:rFonts w:ascii="Arial" w:hAnsi="Arial"/>
                <w:color w:val="000000"/>
                <w:sz w:val="18"/>
              </w:rPr>
              <w:lastRenderedPageBreak/>
              <w:t xml:space="preserve">&gt;Code </w:t>
            </w:r>
            <w:r>
              <w:rPr>
                <w:rFonts w:ascii="Arial" w:hAnsi="Arial"/>
                <w:color w:val="000000"/>
                <w:sz w:val="18"/>
              </w:rPr>
              <w:t>Meaning</w:t>
            </w:r>
          </w:p>
        </w:tc>
        <w:tc>
          <w:tcPr>
            <w:tcW w:w="1111" w:type="dxa"/>
            <w:tcBorders>
              <w:bottom w:val="single" w:sz="4" w:space="0" w:color="000000"/>
              <w:right w:val="single" w:sz="4" w:space="0" w:color="000000"/>
            </w:tcBorders>
            <w:tcMar>
              <w:top w:w="40" w:type="dxa"/>
              <w:left w:w="40" w:type="dxa"/>
              <w:bottom w:w="40" w:type="dxa"/>
              <w:right w:w="40" w:type="dxa"/>
            </w:tcMar>
          </w:tcPr>
          <w:p w14:paraId="34ADBACA"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07E3AC0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44C524D"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3EFE3D2C" w14:textId="77777777" w:rsidR="005E3AB4" w:rsidRDefault="005E3AB4"/>
        </w:tc>
      </w:tr>
      <w:tr w:rsidR="005E3AB4" w14:paraId="4BC6E8E8"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CBE0C5" w14:textId="77777777" w:rsidR="005E3AB4" w:rsidRDefault="003C052F">
            <w:pPr>
              <w:spacing w:before="180"/>
            </w:pPr>
            <w:r>
              <w:rPr>
                <w:rFonts w:ascii="Arial" w:hAnsi="Arial"/>
                <w:color w:val="000000"/>
                <w:sz w:val="18"/>
              </w:rPr>
              <w:t>Product Name</w:t>
            </w:r>
          </w:p>
        </w:tc>
        <w:tc>
          <w:tcPr>
            <w:tcW w:w="1111" w:type="dxa"/>
            <w:tcBorders>
              <w:bottom w:val="single" w:sz="4" w:space="0" w:color="000000"/>
              <w:right w:val="single" w:sz="4" w:space="0" w:color="000000"/>
            </w:tcBorders>
            <w:tcMar>
              <w:top w:w="40" w:type="dxa"/>
              <w:left w:w="40" w:type="dxa"/>
              <w:bottom w:w="40" w:type="dxa"/>
              <w:right w:w="40" w:type="dxa"/>
            </w:tcMar>
          </w:tcPr>
          <w:p w14:paraId="4B7ADA3B" w14:textId="77777777" w:rsidR="005E3AB4" w:rsidRDefault="003C052F">
            <w:pPr>
              <w:spacing w:before="180"/>
              <w:jc w:val="center"/>
            </w:pPr>
            <w:r>
              <w:rPr>
                <w:rFonts w:ascii="Arial" w:hAnsi="Arial"/>
                <w:color w:val="000000"/>
                <w:sz w:val="18"/>
              </w:rPr>
              <w:t>(0044,0008)</w:t>
            </w:r>
          </w:p>
        </w:tc>
        <w:tc>
          <w:tcPr>
            <w:tcW w:w="1860" w:type="dxa"/>
            <w:tcBorders>
              <w:bottom w:val="single" w:sz="4" w:space="0" w:color="000000"/>
              <w:right w:val="single" w:sz="4" w:space="0" w:color="000000"/>
            </w:tcBorders>
            <w:tcMar>
              <w:top w:w="40" w:type="dxa"/>
              <w:left w:w="40" w:type="dxa"/>
              <w:bottom w:w="40" w:type="dxa"/>
              <w:right w:w="40" w:type="dxa"/>
            </w:tcMar>
          </w:tcPr>
          <w:p w14:paraId="4312DC3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5979242"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62D2CB1C" w14:textId="77777777" w:rsidR="005E3AB4" w:rsidRDefault="005E3AB4"/>
        </w:tc>
      </w:tr>
      <w:tr w:rsidR="005E3AB4" w14:paraId="375C3335"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E1F02A" w14:textId="77777777" w:rsidR="005E3AB4" w:rsidRDefault="003C052F">
            <w:pPr>
              <w:spacing w:before="180"/>
            </w:pPr>
            <w:r>
              <w:rPr>
                <w:rFonts w:ascii="Arial" w:hAnsi="Arial"/>
                <w:color w:val="000000"/>
                <w:sz w:val="18"/>
              </w:rPr>
              <w:t>Product Expiration DateTime</w:t>
            </w:r>
          </w:p>
        </w:tc>
        <w:tc>
          <w:tcPr>
            <w:tcW w:w="1111" w:type="dxa"/>
            <w:tcBorders>
              <w:bottom w:val="single" w:sz="4" w:space="0" w:color="000000"/>
              <w:right w:val="single" w:sz="4" w:space="0" w:color="000000"/>
            </w:tcBorders>
            <w:tcMar>
              <w:top w:w="40" w:type="dxa"/>
              <w:left w:w="40" w:type="dxa"/>
              <w:bottom w:w="40" w:type="dxa"/>
              <w:right w:w="40" w:type="dxa"/>
            </w:tcMar>
          </w:tcPr>
          <w:p w14:paraId="7EC7339A" w14:textId="77777777" w:rsidR="005E3AB4" w:rsidRDefault="003C052F">
            <w:pPr>
              <w:spacing w:before="180"/>
              <w:jc w:val="center"/>
            </w:pPr>
            <w:r>
              <w:rPr>
                <w:rFonts w:ascii="Arial" w:hAnsi="Arial"/>
                <w:color w:val="000000"/>
                <w:sz w:val="18"/>
              </w:rPr>
              <w:t>(0044,000B)</w:t>
            </w:r>
          </w:p>
        </w:tc>
        <w:tc>
          <w:tcPr>
            <w:tcW w:w="1860" w:type="dxa"/>
            <w:tcBorders>
              <w:bottom w:val="single" w:sz="4" w:space="0" w:color="000000"/>
              <w:right w:val="single" w:sz="4" w:space="0" w:color="000000"/>
            </w:tcBorders>
            <w:tcMar>
              <w:top w:w="40" w:type="dxa"/>
              <w:left w:w="40" w:type="dxa"/>
              <w:bottom w:w="40" w:type="dxa"/>
              <w:right w:w="40" w:type="dxa"/>
            </w:tcMar>
          </w:tcPr>
          <w:p w14:paraId="3B138B9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7DDED73" w14:textId="77777777" w:rsidR="005E3AB4" w:rsidRDefault="003C052F">
            <w:pPr>
              <w:spacing w:before="180"/>
              <w:jc w:val="center"/>
            </w:pPr>
            <w:r>
              <w:rPr>
                <w:rFonts w:ascii="Arial" w:hAnsi="Arial"/>
                <w:color w:val="000000"/>
                <w:sz w:val="18"/>
              </w:rPr>
              <w:t>2</w:t>
            </w:r>
          </w:p>
        </w:tc>
        <w:tc>
          <w:tcPr>
            <w:tcW w:w="3065" w:type="dxa"/>
            <w:tcBorders>
              <w:bottom w:val="single" w:sz="4" w:space="0" w:color="000000"/>
              <w:right w:val="single" w:sz="4" w:space="0" w:color="000000"/>
            </w:tcBorders>
            <w:tcMar>
              <w:top w:w="40" w:type="dxa"/>
              <w:left w:w="40" w:type="dxa"/>
              <w:bottom w:w="40" w:type="dxa"/>
              <w:right w:w="40" w:type="dxa"/>
            </w:tcMar>
          </w:tcPr>
          <w:p w14:paraId="17EB4253" w14:textId="77777777" w:rsidR="005E3AB4" w:rsidRDefault="005E3AB4"/>
        </w:tc>
      </w:tr>
      <w:tr w:rsidR="005E3AB4" w14:paraId="13E1E99B"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2555EA" w14:textId="77777777" w:rsidR="005E3AB4" w:rsidRDefault="003C052F">
            <w:pPr>
              <w:spacing w:before="180"/>
            </w:pPr>
            <w:r>
              <w:rPr>
                <w:rFonts w:ascii="Arial" w:hAnsi="Arial"/>
                <w:color w:val="000000"/>
                <w:sz w:val="18"/>
              </w:rPr>
              <w:t>Product Parameter Sequence</w:t>
            </w:r>
          </w:p>
        </w:tc>
        <w:tc>
          <w:tcPr>
            <w:tcW w:w="1111" w:type="dxa"/>
            <w:tcBorders>
              <w:bottom w:val="single" w:sz="4" w:space="0" w:color="000000"/>
              <w:right w:val="single" w:sz="4" w:space="0" w:color="000000"/>
            </w:tcBorders>
            <w:tcMar>
              <w:top w:w="40" w:type="dxa"/>
              <w:left w:w="40" w:type="dxa"/>
              <w:bottom w:w="40" w:type="dxa"/>
              <w:right w:w="40" w:type="dxa"/>
            </w:tcMar>
          </w:tcPr>
          <w:p w14:paraId="1E5DCDCC" w14:textId="77777777" w:rsidR="005E3AB4" w:rsidRDefault="003C052F">
            <w:pPr>
              <w:spacing w:before="180"/>
              <w:jc w:val="center"/>
            </w:pPr>
            <w:r>
              <w:rPr>
                <w:rFonts w:ascii="Arial" w:hAnsi="Arial"/>
                <w:color w:val="000000"/>
                <w:sz w:val="18"/>
              </w:rPr>
              <w:t>(0044,0013)</w:t>
            </w:r>
          </w:p>
        </w:tc>
        <w:tc>
          <w:tcPr>
            <w:tcW w:w="1860" w:type="dxa"/>
            <w:tcBorders>
              <w:bottom w:val="single" w:sz="4" w:space="0" w:color="000000"/>
              <w:right w:val="single" w:sz="4" w:space="0" w:color="000000"/>
            </w:tcBorders>
            <w:tcMar>
              <w:top w:w="40" w:type="dxa"/>
              <w:left w:w="40" w:type="dxa"/>
              <w:bottom w:w="40" w:type="dxa"/>
              <w:right w:w="40" w:type="dxa"/>
            </w:tcMar>
          </w:tcPr>
          <w:p w14:paraId="0FACD225"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4069068" w14:textId="77777777" w:rsidR="005E3AB4" w:rsidRDefault="003C052F">
            <w:pPr>
              <w:spacing w:before="180"/>
              <w:jc w:val="center"/>
            </w:pPr>
            <w:r>
              <w:rPr>
                <w:rFonts w:ascii="Arial" w:hAnsi="Arial"/>
                <w:color w:val="000000"/>
                <w:sz w:val="18"/>
              </w:rPr>
              <w:t>2</w:t>
            </w:r>
          </w:p>
        </w:tc>
        <w:tc>
          <w:tcPr>
            <w:tcW w:w="3065" w:type="dxa"/>
            <w:tcBorders>
              <w:bottom w:val="single" w:sz="4" w:space="0" w:color="000000"/>
              <w:right w:val="single" w:sz="4" w:space="0" w:color="000000"/>
            </w:tcBorders>
            <w:tcMar>
              <w:top w:w="40" w:type="dxa"/>
              <w:left w:w="40" w:type="dxa"/>
              <w:bottom w:w="40" w:type="dxa"/>
              <w:right w:w="40" w:type="dxa"/>
            </w:tcMar>
          </w:tcPr>
          <w:p w14:paraId="3ADEE41C" w14:textId="77777777" w:rsidR="005E3AB4" w:rsidRDefault="005E3AB4"/>
        </w:tc>
      </w:tr>
      <w:tr w:rsidR="005E3AB4" w14:paraId="72D36C4E"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CB9435" w14:textId="77777777" w:rsidR="005E3AB4" w:rsidRDefault="003C052F">
            <w:pPr>
              <w:spacing w:before="180"/>
            </w:pPr>
            <w:r>
              <w:rPr>
                <w:rFonts w:ascii="Arial" w:hAnsi="Arial"/>
                <w:color w:val="000000"/>
                <w:sz w:val="18"/>
              </w:rPr>
              <w:t>&gt;Value Type</w:t>
            </w:r>
          </w:p>
        </w:tc>
        <w:tc>
          <w:tcPr>
            <w:tcW w:w="1111" w:type="dxa"/>
            <w:tcBorders>
              <w:bottom w:val="single" w:sz="4" w:space="0" w:color="000000"/>
              <w:right w:val="single" w:sz="4" w:space="0" w:color="000000"/>
            </w:tcBorders>
            <w:tcMar>
              <w:top w:w="40" w:type="dxa"/>
              <w:left w:w="40" w:type="dxa"/>
              <w:bottom w:w="40" w:type="dxa"/>
              <w:right w:w="40" w:type="dxa"/>
            </w:tcMar>
          </w:tcPr>
          <w:p w14:paraId="0901983D" w14:textId="77777777" w:rsidR="005E3AB4" w:rsidRDefault="003C052F">
            <w:pPr>
              <w:spacing w:before="180"/>
              <w:jc w:val="center"/>
            </w:pPr>
            <w:r>
              <w:rPr>
                <w:rFonts w:ascii="Arial" w:hAnsi="Arial"/>
                <w:color w:val="000000"/>
                <w:sz w:val="18"/>
              </w:rPr>
              <w:t>(0040,A040)</w:t>
            </w:r>
          </w:p>
        </w:tc>
        <w:tc>
          <w:tcPr>
            <w:tcW w:w="1860" w:type="dxa"/>
            <w:tcBorders>
              <w:bottom w:val="single" w:sz="4" w:space="0" w:color="000000"/>
              <w:right w:val="single" w:sz="4" w:space="0" w:color="000000"/>
            </w:tcBorders>
            <w:tcMar>
              <w:top w:w="40" w:type="dxa"/>
              <w:left w:w="40" w:type="dxa"/>
              <w:bottom w:w="40" w:type="dxa"/>
              <w:right w:w="40" w:type="dxa"/>
            </w:tcMar>
          </w:tcPr>
          <w:p w14:paraId="1D3A0D9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7291561"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5E25FFCE" w14:textId="77777777" w:rsidR="005E3AB4" w:rsidRDefault="005E3AB4"/>
        </w:tc>
      </w:tr>
      <w:tr w:rsidR="005E3AB4" w14:paraId="32600236"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EEF0CF" w14:textId="77777777" w:rsidR="005E3AB4" w:rsidRDefault="003C052F">
            <w:pPr>
              <w:spacing w:before="180"/>
            </w:pPr>
            <w:r>
              <w:rPr>
                <w:rFonts w:ascii="Arial" w:hAnsi="Arial"/>
                <w:color w:val="000000"/>
                <w:sz w:val="18"/>
              </w:rPr>
              <w:t>&gt;Concept Name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7099146E" w14:textId="77777777" w:rsidR="005E3AB4" w:rsidRDefault="003C052F">
            <w:pPr>
              <w:spacing w:before="180"/>
              <w:jc w:val="center"/>
            </w:pPr>
            <w:r>
              <w:rPr>
                <w:rFonts w:ascii="Arial" w:hAnsi="Arial"/>
                <w:color w:val="000000"/>
                <w:sz w:val="18"/>
              </w:rPr>
              <w:t>(0040,A043)</w:t>
            </w:r>
          </w:p>
        </w:tc>
        <w:tc>
          <w:tcPr>
            <w:tcW w:w="1860" w:type="dxa"/>
            <w:tcBorders>
              <w:bottom w:val="single" w:sz="4" w:space="0" w:color="000000"/>
              <w:right w:val="single" w:sz="4" w:space="0" w:color="000000"/>
            </w:tcBorders>
            <w:tcMar>
              <w:top w:w="40" w:type="dxa"/>
              <w:left w:w="40" w:type="dxa"/>
              <w:bottom w:w="40" w:type="dxa"/>
              <w:right w:w="40" w:type="dxa"/>
            </w:tcMar>
          </w:tcPr>
          <w:p w14:paraId="3BB1BAF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C5F8601"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67A4A522" w14:textId="77777777" w:rsidR="005E3AB4" w:rsidRDefault="005E3AB4"/>
        </w:tc>
      </w:tr>
      <w:tr w:rsidR="005E3AB4" w14:paraId="7C589BC1"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41AAEF" w14:textId="77777777" w:rsidR="005E3AB4" w:rsidRDefault="003C052F">
            <w:pPr>
              <w:spacing w:before="180"/>
            </w:pPr>
            <w:r>
              <w:rPr>
                <w:rFonts w:ascii="Arial" w:hAnsi="Arial"/>
                <w:color w:val="000000"/>
                <w:sz w:val="18"/>
              </w:rPr>
              <w:t>&gt;&gt;Code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7A475A14"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1E57A78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3C1CB9E"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5CAD3860" w14:textId="77777777" w:rsidR="005E3AB4" w:rsidRDefault="005E3AB4"/>
        </w:tc>
      </w:tr>
      <w:tr w:rsidR="005E3AB4" w14:paraId="154C1CD7"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5C35FE" w14:textId="77777777" w:rsidR="005E3AB4" w:rsidRDefault="003C052F">
            <w:pPr>
              <w:spacing w:before="180"/>
            </w:pPr>
            <w:r>
              <w:rPr>
                <w:rFonts w:ascii="Arial" w:hAnsi="Arial"/>
                <w:color w:val="000000"/>
                <w:sz w:val="18"/>
              </w:rPr>
              <w:t>&gt;&gt;Coding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62904D47"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54F18E4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1ED4DA8"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17C90185" w14:textId="77777777" w:rsidR="005E3AB4" w:rsidRDefault="005E3AB4"/>
        </w:tc>
      </w:tr>
      <w:tr w:rsidR="005E3AB4" w14:paraId="5C8241E5"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FB2F8F" w14:textId="77777777" w:rsidR="005E3AB4" w:rsidRDefault="003C052F">
            <w:pPr>
              <w:spacing w:before="180"/>
            </w:pPr>
            <w:r>
              <w:rPr>
                <w:rFonts w:ascii="Arial" w:hAnsi="Arial"/>
                <w:color w:val="000000"/>
                <w:sz w:val="18"/>
              </w:rPr>
              <w:t>&gt;&gt;Code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765C576A"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4F926EE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FB45A79" w14:textId="77777777" w:rsidR="005E3AB4" w:rsidRDefault="003C052F">
            <w:pPr>
              <w:spacing w:before="180"/>
              <w:jc w:val="center"/>
            </w:pPr>
            <w:r>
              <w:rPr>
                <w:rFonts w:ascii="Arial" w:hAnsi="Arial"/>
                <w:color w:val="000000"/>
                <w:sz w:val="18"/>
              </w:rPr>
              <w:t>1</w:t>
            </w:r>
          </w:p>
        </w:tc>
        <w:tc>
          <w:tcPr>
            <w:tcW w:w="3065" w:type="dxa"/>
            <w:tcBorders>
              <w:bottom w:val="single" w:sz="4" w:space="0" w:color="000000"/>
              <w:right w:val="single" w:sz="4" w:space="0" w:color="000000"/>
            </w:tcBorders>
            <w:tcMar>
              <w:top w:w="40" w:type="dxa"/>
              <w:left w:w="40" w:type="dxa"/>
              <w:bottom w:w="40" w:type="dxa"/>
              <w:right w:w="40" w:type="dxa"/>
            </w:tcMar>
          </w:tcPr>
          <w:p w14:paraId="04FF984C" w14:textId="77777777" w:rsidR="005E3AB4" w:rsidRDefault="005E3AB4"/>
        </w:tc>
      </w:tr>
      <w:tr w:rsidR="005E3AB4" w14:paraId="14F88636"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26E76E" w14:textId="77777777" w:rsidR="005E3AB4" w:rsidRDefault="003C052F">
            <w:pPr>
              <w:spacing w:before="180"/>
            </w:pPr>
            <w:r>
              <w:rPr>
                <w:rFonts w:ascii="Arial" w:hAnsi="Arial"/>
                <w:i/>
                <w:color w:val="000000"/>
                <w:sz w:val="18"/>
              </w:rPr>
              <w:t>&gt;All other Attributes of Product Parameter Sequence</w:t>
            </w:r>
          </w:p>
        </w:tc>
        <w:tc>
          <w:tcPr>
            <w:tcW w:w="1111" w:type="dxa"/>
            <w:tcBorders>
              <w:bottom w:val="single" w:sz="4" w:space="0" w:color="000000"/>
              <w:right w:val="single" w:sz="4" w:space="0" w:color="000000"/>
            </w:tcBorders>
            <w:tcMar>
              <w:top w:w="40" w:type="dxa"/>
              <w:left w:w="40" w:type="dxa"/>
              <w:bottom w:w="40" w:type="dxa"/>
              <w:right w:w="40" w:type="dxa"/>
            </w:tcMar>
          </w:tcPr>
          <w:p w14:paraId="4B891664"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652CD35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3B4A8B8" w14:textId="77777777" w:rsidR="005E3AB4" w:rsidRDefault="003C052F">
            <w:pPr>
              <w:spacing w:before="180"/>
              <w:jc w:val="center"/>
            </w:pPr>
            <w:r>
              <w:rPr>
                <w:rFonts w:ascii="Arial" w:hAnsi="Arial"/>
                <w:color w:val="000000"/>
                <w:sz w:val="18"/>
              </w:rPr>
              <w:t>1C</w:t>
            </w:r>
          </w:p>
        </w:tc>
        <w:tc>
          <w:tcPr>
            <w:tcW w:w="3065" w:type="dxa"/>
            <w:tcBorders>
              <w:bottom w:val="single" w:sz="4" w:space="0" w:color="000000"/>
              <w:right w:val="single" w:sz="4" w:space="0" w:color="000000"/>
            </w:tcBorders>
            <w:tcMar>
              <w:top w:w="40" w:type="dxa"/>
              <w:left w:w="40" w:type="dxa"/>
              <w:bottom w:w="40" w:type="dxa"/>
              <w:right w:w="40" w:type="dxa"/>
            </w:tcMar>
          </w:tcPr>
          <w:p w14:paraId="44B954D7" w14:textId="77777777" w:rsidR="005E3AB4" w:rsidRDefault="003C052F">
            <w:pPr>
              <w:spacing w:before="180"/>
            </w:pPr>
            <w:r>
              <w:rPr>
                <w:rFonts w:ascii="Arial" w:hAnsi="Arial"/>
                <w:color w:val="000000"/>
                <w:sz w:val="18"/>
              </w:rPr>
              <w:t xml:space="preserve">Conditional on value of Value Type (0040,A040); See </w:t>
            </w:r>
            <w:hyperlink r:id="rId715" w:anchor="PS3.3">
              <w:r>
                <w:rPr>
                  <w:rFonts w:ascii="Arial" w:hAnsi="Arial"/>
                  <w:color w:val="000000"/>
                  <w:sz w:val="18"/>
                </w:rPr>
                <w:t>PS3.3</w:t>
              </w:r>
            </w:hyperlink>
            <w:r>
              <w:rPr>
                <w:rFonts w:ascii="Arial" w:hAnsi="Arial"/>
                <w:color w:val="000000"/>
                <w:sz w:val="18"/>
              </w:rPr>
              <w:t xml:space="preserve"> Content Item Macro.</w:t>
            </w:r>
          </w:p>
        </w:tc>
      </w:tr>
      <w:tr w:rsidR="005E3AB4" w14:paraId="562F8039" w14:textId="77777777">
        <w:tblPrEx>
          <w:tblCellMar>
            <w:top w:w="0" w:type="dxa"/>
            <w:bottom w:w="0" w:type="dxa"/>
          </w:tblCellMar>
        </w:tblPrEx>
        <w:tc>
          <w:tcPr>
            <w:tcW w:w="27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4191BF" w14:textId="77777777" w:rsidR="005E3AB4" w:rsidRDefault="003C052F">
            <w:pPr>
              <w:spacing w:before="180"/>
            </w:pPr>
            <w:r>
              <w:rPr>
                <w:rFonts w:ascii="Arial" w:hAnsi="Arial"/>
                <w:i/>
                <w:color w:val="000000"/>
                <w:sz w:val="18"/>
              </w:rPr>
              <w:t>All other Attributes of Product</w:t>
            </w:r>
            <w:r>
              <w:rPr>
                <w:rFonts w:ascii="Arial" w:hAnsi="Arial"/>
                <w:color w:val="000000"/>
                <w:sz w:val="18"/>
              </w:rPr>
              <w:t xml:space="preserve"> </w:t>
            </w:r>
            <w:r>
              <w:rPr>
                <w:rFonts w:ascii="Arial" w:hAnsi="Arial"/>
                <w:i/>
                <w:color w:val="000000"/>
                <w:sz w:val="18"/>
              </w:rPr>
              <w:t>Characteristics Module</w:t>
            </w:r>
          </w:p>
        </w:tc>
        <w:tc>
          <w:tcPr>
            <w:tcW w:w="1111" w:type="dxa"/>
            <w:tcBorders>
              <w:bottom w:val="single" w:sz="4" w:space="0" w:color="000000"/>
              <w:right w:val="single" w:sz="4" w:space="0" w:color="000000"/>
            </w:tcBorders>
            <w:tcMar>
              <w:top w:w="40" w:type="dxa"/>
              <w:left w:w="40" w:type="dxa"/>
              <w:bottom w:w="40" w:type="dxa"/>
              <w:right w:w="40" w:type="dxa"/>
            </w:tcMar>
          </w:tcPr>
          <w:p w14:paraId="778114D7"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2E096EBF"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AEA6BEE" w14:textId="77777777" w:rsidR="005E3AB4" w:rsidRDefault="003C052F">
            <w:pPr>
              <w:spacing w:before="180"/>
              <w:jc w:val="center"/>
            </w:pPr>
            <w:r>
              <w:rPr>
                <w:rFonts w:ascii="Arial" w:hAnsi="Arial"/>
                <w:color w:val="000000"/>
                <w:sz w:val="18"/>
              </w:rPr>
              <w:t>3</w:t>
            </w:r>
          </w:p>
        </w:tc>
        <w:tc>
          <w:tcPr>
            <w:tcW w:w="3065" w:type="dxa"/>
            <w:tcBorders>
              <w:bottom w:val="single" w:sz="4" w:space="0" w:color="000000"/>
              <w:right w:val="single" w:sz="4" w:space="0" w:color="000000"/>
            </w:tcBorders>
            <w:tcMar>
              <w:top w:w="40" w:type="dxa"/>
              <w:left w:w="40" w:type="dxa"/>
              <w:bottom w:w="40" w:type="dxa"/>
              <w:right w:w="40" w:type="dxa"/>
            </w:tcMar>
          </w:tcPr>
          <w:p w14:paraId="4E3B5B6F" w14:textId="77777777" w:rsidR="005E3AB4" w:rsidRDefault="005E3AB4"/>
        </w:tc>
      </w:tr>
    </w:tbl>
    <w:p w14:paraId="7756EECF" w14:textId="77777777" w:rsidR="005E3AB4" w:rsidRDefault="003C052F">
      <w:pPr>
        <w:spacing w:before="180"/>
        <w:jc w:val="both"/>
      </w:pPr>
      <w:r>
        <w:rPr>
          <w:rFonts w:ascii="Arial" w:hAnsi="Arial"/>
          <w:color w:val="000000"/>
          <w:sz w:val="18"/>
        </w:rPr>
        <w:t>The Product Package Identifier (0044,0001) might not be globally unique and might conflict with other identifiers used within the scope of the institution.</w:t>
      </w:r>
    </w:p>
    <w:p w14:paraId="5D146ED0" w14:textId="77777777" w:rsidR="005E3AB4" w:rsidRDefault="003C052F">
      <w:pPr>
        <w:keepNext/>
        <w:spacing w:before="180"/>
        <w:ind w:left="360" w:right="360"/>
        <w:jc w:val="both"/>
      </w:pPr>
      <w:bookmarkStart w:id="2720" w:name="idp140421968366112"/>
      <w:r>
        <w:rPr>
          <w:rFonts w:ascii="Arial" w:hAnsi="Arial"/>
          <w:color w:val="000000"/>
          <w:sz w:val="18"/>
        </w:rPr>
        <w:t>Note</w:t>
      </w:r>
    </w:p>
    <w:bookmarkEnd w:id="2720"/>
    <w:p w14:paraId="73EC05E3" w14:textId="77777777" w:rsidR="005E3AB4" w:rsidRDefault="003C052F">
      <w:pPr>
        <w:spacing w:before="180"/>
        <w:ind w:left="360" w:right="360"/>
        <w:jc w:val="both"/>
      </w:pPr>
      <w:r>
        <w:rPr>
          <w:rFonts w:ascii="Arial" w:hAnsi="Arial"/>
          <w:color w:val="000000"/>
          <w:sz w:val="18"/>
        </w:rPr>
        <w:t xml:space="preserve">The package identifiers are </w:t>
      </w:r>
      <w:r>
        <w:rPr>
          <w:rFonts w:ascii="Arial" w:hAnsi="Arial"/>
          <w:color w:val="000000"/>
          <w:sz w:val="18"/>
        </w:rPr>
        <w:t>typically unique within the scope of the substance administration management systems. This is a warning that they are not UIDs.</w:t>
      </w:r>
    </w:p>
    <w:p w14:paraId="40AADDFC" w14:textId="77777777" w:rsidR="005E3AB4" w:rsidRDefault="003C052F">
      <w:pPr>
        <w:spacing w:before="180"/>
      </w:pPr>
      <w:bookmarkStart w:id="2721" w:name="sect_V_6_1_3"/>
      <w:r>
        <w:rPr>
          <w:rFonts w:ascii="Arial" w:hAnsi="Arial"/>
          <w:b/>
          <w:color w:val="000000"/>
          <w:sz w:val="26"/>
        </w:rPr>
        <w:t>V.6.1.3 Conformance Requirements</w:t>
      </w:r>
    </w:p>
    <w:bookmarkEnd w:id="2721"/>
    <w:p w14:paraId="7612E496" w14:textId="77777777" w:rsidR="005E3AB4" w:rsidRDefault="003C052F">
      <w:pPr>
        <w:spacing w:before="180"/>
        <w:jc w:val="both"/>
      </w:pPr>
      <w:r>
        <w:rPr>
          <w:rFonts w:ascii="Arial" w:hAnsi="Arial"/>
          <w:color w:val="000000"/>
          <w:sz w:val="18"/>
        </w:rPr>
        <w:t>An implementation may conform to the Product Characteristics Query SOP Class as an SCU or an SC</w:t>
      </w:r>
      <w:r>
        <w:rPr>
          <w:rFonts w:ascii="Arial" w:hAnsi="Arial"/>
          <w:color w:val="000000"/>
          <w:sz w:val="18"/>
        </w:rPr>
        <w:t xml:space="preserve">P. The Conformance Statement shall be in the format defined in </w:t>
      </w:r>
      <w:hyperlink r:id="rId716" w:anchor="PS3.2">
        <w:r>
          <w:rPr>
            <w:rFonts w:ascii="Arial" w:hAnsi="Arial"/>
            <w:color w:val="000000"/>
            <w:sz w:val="18"/>
          </w:rPr>
          <w:t>PS3.2</w:t>
        </w:r>
      </w:hyperlink>
      <w:r>
        <w:rPr>
          <w:rFonts w:ascii="Arial" w:hAnsi="Arial"/>
          <w:color w:val="000000"/>
          <w:sz w:val="18"/>
        </w:rPr>
        <w:t>.</w:t>
      </w:r>
    </w:p>
    <w:p w14:paraId="4DD838BD" w14:textId="77777777" w:rsidR="005E3AB4" w:rsidRDefault="003C052F">
      <w:pPr>
        <w:spacing w:before="180"/>
      </w:pPr>
      <w:bookmarkStart w:id="2722" w:name="sect_V_6_1_3_1"/>
      <w:r>
        <w:rPr>
          <w:rFonts w:ascii="Arial" w:hAnsi="Arial"/>
          <w:b/>
          <w:color w:val="000000"/>
          <w:sz w:val="22"/>
        </w:rPr>
        <w:t>V.6.1.3.1 SCU Conformance</w:t>
      </w:r>
    </w:p>
    <w:bookmarkEnd w:id="2722"/>
    <w:p w14:paraId="7B059A60" w14:textId="77777777" w:rsidR="005E3AB4" w:rsidRDefault="003C052F">
      <w:pPr>
        <w:spacing w:before="180"/>
        <w:jc w:val="both"/>
      </w:pPr>
      <w:r>
        <w:rPr>
          <w:rFonts w:ascii="Arial" w:hAnsi="Arial"/>
          <w:color w:val="000000"/>
          <w:sz w:val="18"/>
        </w:rPr>
        <w:t>An implementation that conforms to the Product Characteristics Query SOP Class shall support queries against the Inform</w:t>
      </w:r>
      <w:r>
        <w:rPr>
          <w:rFonts w:ascii="Arial" w:hAnsi="Arial"/>
          <w:color w:val="000000"/>
          <w:sz w:val="18"/>
        </w:rPr>
        <w:t xml:space="preserve">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p w14:paraId="21004E69" w14:textId="77777777" w:rsidR="005E3AB4" w:rsidRDefault="003C052F">
      <w:pPr>
        <w:spacing w:before="180"/>
        <w:jc w:val="both"/>
      </w:pPr>
      <w:r>
        <w:rPr>
          <w:rFonts w:ascii="Arial" w:hAnsi="Arial"/>
          <w:color w:val="000000"/>
          <w:sz w:val="18"/>
        </w:rPr>
        <w:t>An implementation that conforms to the Product Characteristics Query SOP Cla</w:t>
      </w:r>
      <w:r>
        <w:rPr>
          <w:rFonts w:ascii="Arial" w:hAnsi="Arial"/>
          <w:color w:val="000000"/>
          <w:sz w:val="18"/>
        </w:rPr>
        <w:t>ss as an SCU shall state in its Conformance Statement the Return Key Attributes it requests, and how those Attributes are used in the application.</w:t>
      </w:r>
    </w:p>
    <w:p w14:paraId="23CCDD99" w14:textId="77777777" w:rsidR="005E3AB4" w:rsidRDefault="003C052F">
      <w:pPr>
        <w:spacing w:before="180"/>
        <w:jc w:val="both"/>
      </w:pPr>
      <w:r>
        <w:rPr>
          <w:rFonts w:ascii="Arial" w:hAnsi="Arial"/>
          <w:color w:val="000000"/>
          <w:sz w:val="18"/>
        </w:rPr>
        <w:t>An implementation that conforms to the Product Characteristics Query SOP Class as an SCU shall state in its C</w:t>
      </w:r>
      <w:r>
        <w:rPr>
          <w:rFonts w:ascii="Arial" w:hAnsi="Arial"/>
          <w:color w:val="000000"/>
          <w:sz w:val="18"/>
        </w:rPr>
        <w:t>onformance Statement how it makes use of Specific Character Set (0008,0005) when encoding queries and interpreting responses.</w:t>
      </w:r>
    </w:p>
    <w:p w14:paraId="055E0D0E" w14:textId="77777777" w:rsidR="005E3AB4" w:rsidRDefault="003C052F">
      <w:pPr>
        <w:spacing w:before="180"/>
      </w:pPr>
      <w:bookmarkStart w:id="2723" w:name="sect_V_6_1_3_2"/>
      <w:r>
        <w:rPr>
          <w:rFonts w:ascii="Arial" w:hAnsi="Arial"/>
          <w:b/>
          <w:color w:val="000000"/>
          <w:sz w:val="22"/>
        </w:rPr>
        <w:t>V.6.1.3.2 SCP Conformance</w:t>
      </w:r>
    </w:p>
    <w:bookmarkEnd w:id="2723"/>
    <w:p w14:paraId="042776BB" w14:textId="77777777" w:rsidR="005E3AB4" w:rsidRDefault="003C052F">
      <w:pPr>
        <w:spacing w:before="180"/>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w:t>
      </w:r>
      <w:r>
        <w:rPr>
          <w:rFonts w:ascii="Arial" w:hAnsi="Arial"/>
          <w:color w:val="000000"/>
          <w:sz w:val="18"/>
        </w:rPr>
        <w:t xml:space="preserve">escribed in </w:t>
      </w:r>
      <w:hyperlink w:anchor="sect_V_4_1_3">
        <w:r>
          <w:rPr>
            <w:rFonts w:ascii="Arial" w:hAnsi="Arial"/>
            <w:color w:val="000000"/>
            <w:sz w:val="18"/>
          </w:rPr>
          <w:t>Section V.4.1.3</w:t>
        </w:r>
      </w:hyperlink>
      <w:r>
        <w:rPr>
          <w:rFonts w:ascii="Arial" w:hAnsi="Arial"/>
          <w:color w:val="000000"/>
          <w:sz w:val="18"/>
        </w:rPr>
        <w:t>.</w:t>
      </w:r>
    </w:p>
    <w:p w14:paraId="79029096" w14:textId="77777777" w:rsidR="005E3AB4" w:rsidRDefault="003C052F">
      <w:pPr>
        <w:spacing w:before="180"/>
        <w:jc w:val="both"/>
      </w:pPr>
      <w:r>
        <w:rPr>
          <w:rFonts w:ascii="Arial" w:hAnsi="Arial"/>
          <w:color w:val="000000"/>
          <w:sz w:val="18"/>
        </w:rPr>
        <w:t>An implementation that conforms to the Product Characteristics Query SOP Class as an SCP shall state in its Conformance Statement the Return Key Attributes that it supports.</w:t>
      </w:r>
    </w:p>
    <w:p w14:paraId="7271D495" w14:textId="77777777" w:rsidR="005E3AB4" w:rsidRDefault="003C052F">
      <w:pPr>
        <w:spacing w:before="180"/>
        <w:jc w:val="both"/>
      </w:pPr>
      <w:r>
        <w:rPr>
          <w:rFonts w:ascii="Arial" w:hAnsi="Arial"/>
          <w:color w:val="000000"/>
          <w:sz w:val="18"/>
        </w:rPr>
        <w:lastRenderedPageBreak/>
        <w:t xml:space="preserve">An implementation </w:t>
      </w:r>
      <w:r>
        <w:rPr>
          <w:rFonts w:ascii="Arial" w:hAnsi="Arial"/>
          <w:color w:val="000000"/>
          <w:sz w:val="18"/>
        </w:rPr>
        <w:t>that conforms to the Product Characteristics Query SOP Class as an SCP shall state in its Conformance Statement how it makes use of Specific Character Set (0008,0005) when encoding responses.</w:t>
      </w:r>
    </w:p>
    <w:p w14:paraId="13F54F58" w14:textId="77777777" w:rsidR="005E3AB4" w:rsidRDefault="003C052F">
      <w:pPr>
        <w:spacing w:before="180"/>
      </w:pPr>
      <w:bookmarkStart w:id="2724" w:name="sect_V_6_1_4"/>
      <w:r>
        <w:rPr>
          <w:rFonts w:ascii="Arial" w:hAnsi="Arial"/>
          <w:b/>
          <w:color w:val="000000"/>
          <w:sz w:val="26"/>
        </w:rPr>
        <w:t>V.6.1.4 SOP Class</w:t>
      </w:r>
    </w:p>
    <w:bookmarkEnd w:id="2724"/>
    <w:p w14:paraId="44F19625" w14:textId="77777777" w:rsidR="005E3AB4" w:rsidRDefault="003C052F">
      <w:pPr>
        <w:spacing w:before="180"/>
        <w:jc w:val="both"/>
      </w:pPr>
      <w:r>
        <w:rPr>
          <w:rFonts w:ascii="Arial" w:hAnsi="Arial"/>
          <w:color w:val="000000"/>
          <w:sz w:val="18"/>
        </w:rPr>
        <w:t>The Product Characteristics Query SOP Class in</w:t>
      </w:r>
      <w:r>
        <w:rPr>
          <w:rFonts w:ascii="Arial" w:hAnsi="Arial"/>
          <w:color w:val="000000"/>
          <w:sz w:val="18"/>
        </w:rPr>
        <w:t xml:space="preserve"> the Substance Administration Service Class identifies the Product Characteristics Query Information Model, and the DIMSE-C operations supported. The following Standard SOP Class is identified:</w:t>
      </w:r>
    </w:p>
    <w:p w14:paraId="0319E59B" w14:textId="77777777" w:rsidR="005E3AB4" w:rsidRDefault="003C052F">
      <w:pPr>
        <w:keepNext/>
        <w:spacing w:before="216"/>
        <w:jc w:val="center"/>
      </w:pPr>
      <w:bookmarkStart w:id="2725" w:name="table_V_6_1_4_1"/>
      <w:r>
        <w:rPr>
          <w:rFonts w:ascii="Arial" w:hAnsi="Arial"/>
          <w:b/>
          <w:color w:val="000000"/>
          <w:sz w:val="22"/>
        </w:rPr>
        <w:t>Table V.6.1.4-1. Product Characteristics Query SOP Classes</w:t>
      </w:r>
    </w:p>
    <w:bookmarkEnd w:id="2725"/>
    <w:p w14:paraId="138A2ED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530"/>
        <w:gridCol w:w="3910"/>
      </w:tblGrid>
      <w:tr w:rsidR="005E3AB4" w14:paraId="30D56137" w14:textId="77777777">
        <w:tblPrEx>
          <w:tblCellMar>
            <w:top w:w="0" w:type="dxa"/>
            <w:bottom w:w="0" w:type="dxa"/>
          </w:tblCellMar>
        </w:tblPrEx>
        <w:trPr>
          <w:tblHeader/>
        </w:trPr>
        <w:tc>
          <w:tcPr>
            <w:tcW w:w="6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32FB05" w14:textId="77777777" w:rsidR="005E3AB4" w:rsidRDefault="003C052F">
            <w:pPr>
              <w:keepNext/>
              <w:spacing w:before="180"/>
              <w:jc w:val="center"/>
            </w:pPr>
            <w:r>
              <w:rPr>
                <w:rFonts w:ascii="Arial" w:hAnsi="Arial"/>
                <w:b/>
                <w:color w:val="000000"/>
                <w:sz w:val="18"/>
              </w:rPr>
              <w:t>SO</w:t>
            </w:r>
            <w:r>
              <w:rPr>
                <w:rFonts w:ascii="Arial" w:hAnsi="Arial"/>
                <w:b/>
                <w:color w:val="000000"/>
                <w:sz w:val="18"/>
              </w:rPr>
              <w:t>P Class Name</w:t>
            </w:r>
          </w:p>
        </w:tc>
        <w:tc>
          <w:tcPr>
            <w:tcW w:w="3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9D4B94C" w14:textId="77777777" w:rsidR="005E3AB4" w:rsidRDefault="003C052F">
            <w:pPr>
              <w:spacing w:before="180"/>
              <w:jc w:val="center"/>
            </w:pPr>
            <w:r>
              <w:rPr>
                <w:rFonts w:ascii="Arial" w:hAnsi="Arial"/>
                <w:b/>
                <w:color w:val="000000"/>
                <w:sz w:val="18"/>
              </w:rPr>
              <w:t>SOP Class UID</w:t>
            </w:r>
          </w:p>
        </w:tc>
      </w:tr>
      <w:tr w:rsidR="005E3AB4" w14:paraId="4DFB4136" w14:textId="77777777">
        <w:tblPrEx>
          <w:tblCellMar>
            <w:top w:w="0" w:type="dxa"/>
            <w:bottom w:w="0" w:type="dxa"/>
          </w:tblCellMar>
        </w:tblPrEx>
        <w:tc>
          <w:tcPr>
            <w:tcW w:w="65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FF5533" w14:textId="77777777" w:rsidR="005E3AB4" w:rsidRDefault="003C052F">
            <w:pPr>
              <w:spacing w:before="180"/>
            </w:pPr>
            <w:r>
              <w:rPr>
                <w:rFonts w:ascii="Arial" w:hAnsi="Arial"/>
                <w:color w:val="000000"/>
                <w:sz w:val="18"/>
              </w:rPr>
              <w:t>Product Characteristics Query Information Model - FIND</w:t>
            </w:r>
          </w:p>
        </w:tc>
        <w:tc>
          <w:tcPr>
            <w:tcW w:w="3910" w:type="dxa"/>
            <w:tcBorders>
              <w:bottom w:val="single" w:sz="4" w:space="0" w:color="000000"/>
              <w:right w:val="single" w:sz="4" w:space="0" w:color="000000"/>
            </w:tcBorders>
            <w:tcMar>
              <w:top w:w="40" w:type="dxa"/>
              <w:left w:w="40" w:type="dxa"/>
              <w:bottom w:w="40" w:type="dxa"/>
              <w:right w:w="40" w:type="dxa"/>
            </w:tcMar>
          </w:tcPr>
          <w:p w14:paraId="52742D50" w14:textId="77777777" w:rsidR="005E3AB4" w:rsidRDefault="003C052F">
            <w:pPr>
              <w:spacing w:before="180"/>
            </w:pPr>
            <w:r>
              <w:rPr>
                <w:rFonts w:ascii="Arial" w:hAnsi="Arial"/>
                <w:color w:val="000000"/>
                <w:sz w:val="18"/>
              </w:rPr>
              <w:t>1.2.840.10008.5.1.4.41</w:t>
            </w:r>
          </w:p>
        </w:tc>
      </w:tr>
    </w:tbl>
    <w:p w14:paraId="3B0184B7" w14:textId="77777777" w:rsidR="005E3AB4" w:rsidRDefault="003C052F">
      <w:pPr>
        <w:spacing w:before="180"/>
      </w:pPr>
      <w:bookmarkStart w:id="2726" w:name="sect_V_6_2"/>
      <w:r>
        <w:rPr>
          <w:rFonts w:ascii="Arial" w:hAnsi="Arial"/>
          <w:b/>
          <w:color w:val="000000"/>
          <w:sz w:val="24"/>
        </w:rPr>
        <w:t>V.6.2 Substance Approval Query SOP Class</w:t>
      </w:r>
    </w:p>
    <w:p w14:paraId="444D40FD" w14:textId="77777777" w:rsidR="005E3AB4" w:rsidRDefault="003C052F">
      <w:pPr>
        <w:spacing w:before="180"/>
      </w:pPr>
      <w:bookmarkStart w:id="2727" w:name="sect_V_6_2_1"/>
      <w:bookmarkEnd w:id="2726"/>
      <w:r>
        <w:rPr>
          <w:rFonts w:ascii="Arial" w:hAnsi="Arial"/>
          <w:b/>
          <w:color w:val="000000"/>
          <w:sz w:val="26"/>
        </w:rPr>
        <w:t>V.6.2.1 Substance Approval Query SOP Class Overview</w:t>
      </w:r>
    </w:p>
    <w:bookmarkEnd w:id="2727"/>
    <w:p w14:paraId="62C301F3" w14:textId="77777777" w:rsidR="005E3AB4" w:rsidRDefault="003C052F">
      <w:pPr>
        <w:spacing w:before="180"/>
        <w:jc w:val="both"/>
      </w:pPr>
      <w:r>
        <w:rPr>
          <w:rFonts w:ascii="Arial" w:hAnsi="Arial"/>
          <w:color w:val="000000"/>
          <w:sz w:val="18"/>
        </w:rPr>
        <w:t xml:space="preserve">The Substance Approval Query SOP Class defines an </w:t>
      </w:r>
      <w:r>
        <w:rPr>
          <w:rFonts w:ascii="Arial" w:hAnsi="Arial"/>
          <w:color w:val="000000"/>
          <w:sz w:val="18"/>
        </w:rPr>
        <w:t>application-level class of service that allows a device at the point of care to obtain verification of the appropriateness of contrast agents and other drugs administered during a procedure, based on the substance label barcode and the patient ID. The resp</w:t>
      </w:r>
      <w:r>
        <w:rPr>
          <w:rFonts w:ascii="Arial" w:hAnsi="Arial"/>
          <w:color w:val="000000"/>
          <w:sz w:val="18"/>
        </w:rPr>
        <w:t>onse is an authorization to proceed, or a warning, or a contra-indication for presentation to the system operator.</w:t>
      </w:r>
    </w:p>
    <w:p w14:paraId="6E2EB186" w14:textId="77777777" w:rsidR="005E3AB4" w:rsidRDefault="003C052F">
      <w:pPr>
        <w:spacing w:before="180"/>
        <w:jc w:val="both"/>
      </w:pPr>
      <w:r>
        <w:rPr>
          <w:rFonts w:ascii="Arial" w:hAnsi="Arial"/>
          <w:color w:val="000000"/>
          <w:sz w:val="18"/>
        </w:rPr>
        <w:t>The Substance Approval Query SOP class supports the following example use cases:</w:t>
      </w:r>
    </w:p>
    <w:p w14:paraId="105D5140" w14:textId="77777777" w:rsidR="005E3AB4" w:rsidRDefault="003C052F">
      <w:pPr>
        <w:numPr>
          <w:ilvl w:val="0"/>
          <w:numId w:val="286"/>
        </w:numPr>
        <w:tabs>
          <w:tab w:val="left" w:pos="180"/>
        </w:tabs>
        <w:spacing w:before="180"/>
        <w:ind w:left="180" w:hanging="180"/>
        <w:jc w:val="both"/>
      </w:pPr>
      <w:bookmarkStart w:id="2728" w:name="idp140421968398208"/>
      <w:bookmarkStart w:id="2729" w:name="idp140421968397952"/>
      <w:r>
        <w:rPr>
          <w:rFonts w:ascii="Arial" w:hAnsi="Arial"/>
          <w:color w:val="000000"/>
          <w:sz w:val="18"/>
        </w:rPr>
        <w:t>Obtain verification that administration of a specific drug o</w:t>
      </w:r>
      <w:r>
        <w:rPr>
          <w:rFonts w:ascii="Arial" w:hAnsi="Arial"/>
          <w:color w:val="000000"/>
          <w:sz w:val="18"/>
        </w:rPr>
        <w:t>r contrast agent for an image acquisition is appropriate for the patient</w:t>
      </w:r>
    </w:p>
    <w:p w14:paraId="6702C98E" w14:textId="77777777" w:rsidR="005E3AB4" w:rsidRDefault="003C052F">
      <w:pPr>
        <w:numPr>
          <w:ilvl w:val="0"/>
          <w:numId w:val="286"/>
        </w:numPr>
        <w:tabs>
          <w:tab w:val="left" w:pos="180"/>
        </w:tabs>
        <w:spacing w:before="180"/>
        <w:ind w:left="180" w:hanging="180"/>
        <w:jc w:val="both"/>
      </w:pPr>
      <w:bookmarkStart w:id="2730" w:name="idp140421968399120"/>
      <w:bookmarkEnd w:id="2728"/>
      <w:bookmarkEnd w:id="2729"/>
      <w:r>
        <w:rPr>
          <w:rFonts w:ascii="Arial" w:hAnsi="Arial"/>
          <w:color w:val="000000"/>
          <w:sz w:val="18"/>
        </w:rPr>
        <w:t>Obtain verification that the implantation of a specific device under imaging guidance is appropriate for the patient</w:t>
      </w:r>
    </w:p>
    <w:bookmarkEnd w:id="2730"/>
    <w:p w14:paraId="70FB4D76" w14:textId="77777777" w:rsidR="005E3AB4" w:rsidRDefault="003C052F">
      <w:pPr>
        <w:spacing w:before="180"/>
        <w:jc w:val="both"/>
      </w:pPr>
      <w:r>
        <w:rPr>
          <w:rFonts w:ascii="Arial" w:hAnsi="Arial"/>
          <w:color w:val="000000"/>
          <w:sz w:val="18"/>
        </w:rPr>
        <w:t xml:space="preserve">The Substance Approval Query SOP Class does not specify the </w:t>
      </w:r>
      <w:r>
        <w:rPr>
          <w:rFonts w:ascii="Arial" w:hAnsi="Arial"/>
          <w:color w:val="000000"/>
          <w:sz w:val="18"/>
        </w:rPr>
        <w:t>mechanism used by the SCP to verify such appropriateness of administration (e.g., by comparison to allergy information in the patient's electronic health record). The duration of validity of an approval beyond the time of the response is not defined by the</w:t>
      </w:r>
      <w:r>
        <w:rPr>
          <w:rFonts w:ascii="Arial" w:hAnsi="Arial"/>
          <w:color w:val="000000"/>
          <w:sz w:val="18"/>
        </w:rPr>
        <w:t xml:space="preserve"> Standard.</w:t>
      </w:r>
    </w:p>
    <w:p w14:paraId="73D791E3" w14:textId="77777777" w:rsidR="005E3AB4" w:rsidRDefault="003C052F">
      <w:pPr>
        <w:spacing w:before="180"/>
      </w:pPr>
      <w:bookmarkStart w:id="2731" w:name="sect_V_6_2_2"/>
      <w:r>
        <w:rPr>
          <w:rFonts w:ascii="Arial" w:hAnsi="Arial"/>
          <w:b/>
          <w:color w:val="000000"/>
          <w:sz w:val="26"/>
        </w:rPr>
        <w:t>V.6.2.2 Substance Approval Query Information Model</w:t>
      </w:r>
    </w:p>
    <w:p w14:paraId="3004B291" w14:textId="77777777" w:rsidR="005E3AB4" w:rsidRDefault="003C052F">
      <w:pPr>
        <w:spacing w:before="180"/>
      </w:pPr>
      <w:bookmarkStart w:id="2732" w:name="sect_V_6_2_2_1"/>
      <w:bookmarkEnd w:id="2731"/>
      <w:r>
        <w:rPr>
          <w:rFonts w:ascii="Arial" w:hAnsi="Arial"/>
          <w:b/>
          <w:color w:val="000000"/>
          <w:sz w:val="22"/>
        </w:rPr>
        <w:t>V.6.2.2.1 E/R Model</w:t>
      </w:r>
    </w:p>
    <w:bookmarkEnd w:id="2732"/>
    <w:p w14:paraId="3F433D51" w14:textId="77777777" w:rsidR="005E3AB4" w:rsidRDefault="003C052F">
      <w:pPr>
        <w:spacing w:before="180"/>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p w14:paraId="119421B3" w14:textId="77777777" w:rsidR="005E3AB4" w:rsidRDefault="003C052F">
      <w:pPr>
        <w:spacing w:before="180"/>
        <w:jc w:val="center"/>
      </w:pPr>
      <w:bookmarkStart w:id="2733" w:name="idp140421968406944"/>
      <w:bookmarkStart w:id="2734" w:name="figure_V_6_2"/>
      <w:r>
        <w:rPr>
          <w:rFonts w:ascii="Arial" w:hAnsi="Arial"/>
          <w:noProof/>
          <w:color w:val="000000"/>
          <w:sz w:val="18"/>
          <w:lang w:val="en-US"/>
        </w:rPr>
        <w:lastRenderedPageBreak/>
        <w:drawing>
          <wp:inline distT="0" distB="0" distL="0" distR="0" wp14:anchorId="2D588489" wp14:editId="37E14979">
            <wp:extent cx="4781550" cy="4448175"/>
            <wp:effectExtent l="0" t="0" r="0" b="0"/>
            <wp:docPr id="39" name="Picture 19"/>
            <wp:cNvGraphicFramePr/>
            <a:graphic xmlns:a="http://schemas.openxmlformats.org/drawingml/2006/main">
              <a:graphicData uri="http://schemas.openxmlformats.org/drawingml/2006/picture">
                <pic:pic xmlns:pic="http://schemas.openxmlformats.org/drawingml/2006/picture">
                  <pic:nvPicPr>
                    <pic:cNvPr id="40" name="Picture 19"/>
                    <pic:cNvPicPr/>
                  </pic:nvPicPr>
                  <pic:blipFill>
                    <a:blip r:embed="rId717"/>
                    <a:srcRect/>
                    <a:stretch>
                      <a:fillRect/>
                    </a:stretch>
                  </pic:blipFill>
                  <pic:spPr>
                    <a:xfrm>
                      <a:off x="0" y="0"/>
                      <a:ext cx="4781550" cy="4448175"/>
                    </a:xfrm>
                    <a:prstGeom prst="rect">
                      <a:avLst/>
                    </a:prstGeom>
                  </pic:spPr>
                </pic:pic>
              </a:graphicData>
            </a:graphic>
          </wp:inline>
        </w:drawing>
      </w:r>
    </w:p>
    <w:bookmarkEnd w:id="2733"/>
    <w:bookmarkEnd w:id="2734"/>
    <w:p w14:paraId="7ADD7843" w14:textId="77777777" w:rsidR="005E3AB4" w:rsidRDefault="003C052F">
      <w:pPr>
        <w:spacing w:before="216"/>
        <w:jc w:val="center"/>
      </w:pPr>
      <w:r>
        <w:rPr>
          <w:rFonts w:ascii="Arial" w:hAnsi="Arial"/>
          <w:b/>
          <w:color w:val="000000"/>
          <w:sz w:val="22"/>
        </w:rPr>
        <w:t>Figure V.6-2. Sub</w:t>
      </w:r>
      <w:r>
        <w:rPr>
          <w:rFonts w:ascii="Arial" w:hAnsi="Arial"/>
          <w:b/>
          <w:color w:val="000000"/>
          <w:sz w:val="22"/>
        </w:rPr>
        <w:t>stance Approval E-R Diagram</w:t>
      </w:r>
    </w:p>
    <w:p w14:paraId="1D5B90F0" w14:textId="77777777" w:rsidR="005E3AB4" w:rsidRDefault="003C052F">
      <w:pPr>
        <w:spacing w:before="180"/>
        <w:jc w:val="both"/>
      </w:pPr>
      <w:hyperlink w:anchor="figure_V_6_2">
        <w:r>
          <w:rPr>
            <w:rFonts w:ascii="Arial" w:hAnsi="Arial"/>
            <w:color w:val="000000"/>
            <w:sz w:val="18"/>
          </w:rPr>
          <w:t>Figure V.6-2</w:t>
        </w:r>
      </w:hyperlink>
    </w:p>
    <w:p w14:paraId="5CD3FE8F" w14:textId="77777777" w:rsidR="005E3AB4" w:rsidRDefault="003C052F">
      <w:pPr>
        <w:spacing w:before="180"/>
        <w:jc w:val="both"/>
      </w:pPr>
      <w:r>
        <w:rPr>
          <w:rFonts w:ascii="Arial" w:hAnsi="Arial"/>
          <w:color w:val="000000"/>
          <w:sz w:val="18"/>
        </w:rPr>
        <w:t xml:space="preserve">The Attributes of the Information Entities can be found in the following Modules in </w:t>
      </w:r>
      <w:hyperlink r:id="rId718" w:anchor="PS3.3">
        <w:r>
          <w:rPr>
            <w:rFonts w:ascii="Arial" w:hAnsi="Arial"/>
            <w:color w:val="000000"/>
            <w:sz w:val="18"/>
          </w:rPr>
          <w:t>PS3.3</w:t>
        </w:r>
      </w:hyperlink>
      <w:r>
        <w:rPr>
          <w:rFonts w:ascii="Arial" w:hAnsi="Arial"/>
          <w:color w:val="000000"/>
          <w:sz w:val="18"/>
        </w:rPr>
        <w:t>.</w:t>
      </w:r>
    </w:p>
    <w:p w14:paraId="4BD996B4" w14:textId="77777777" w:rsidR="005E3AB4" w:rsidRDefault="003C052F">
      <w:pPr>
        <w:numPr>
          <w:ilvl w:val="0"/>
          <w:numId w:val="287"/>
        </w:numPr>
        <w:tabs>
          <w:tab w:val="left" w:pos="180"/>
        </w:tabs>
        <w:spacing w:before="180"/>
        <w:ind w:left="180" w:hanging="180"/>
        <w:jc w:val="both"/>
      </w:pPr>
      <w:bookmarkStart w:id="2735" w:name="idp140421968411728"/>
      <w:bookmarkStart w:id="2736" w:name="idp140421968411472"/>
      <w:r>
        <w:rPr>
          <w:rFonts w:ascii="Arial" w:hAnsi="Arial"/>
          <w:color w:val="000000"/>
          <w:sz w:val="18"/>
        </w:rPr>
        <w:t>Patient Identification Module</w:t>
      </w:r>
    </w:p>
    <w:p w14:paraId="757760A9" w14:textId="77777777" w:rsidR="005E3AB4" w:rsidRDefault="003C052F">
      <w:pPr>
        <w:numPr>
          <w:ilvl w:val="0"/>
          <w:numId w:val="287"/>
        </w:numPr>
        <w:tabs>
          <w:tab w:val="left" w:pos="180"/>
        </w:tabs>
        <w:spacing w:before="180"/>
        <w:ind w:left="180" w:hanging="180"/>
        <w:jc w:val="both"/>
      </w:pPr>
      <w:bookmarkStart w:id="2737" w:name="idp140421968412528"/>
      <w:bookmarkEnd w:id="2735"/>
      <w:bookmarkEnd w:id="2736"/>
      <w:r>
        <w:rPr>
          <w:rFonts w:ascii="Arial" w:hAnsi="Arial"/>
          <w:color w:val="000000"/>
          <w:sz w:val="18"/>
        </w:rPr>
        <w:t xml:space="preserve">Patient </w:t>
      </w:r>
      <w:r>
        <w:rPr>
          <w:rFonts w:ascii="Arial" w:hAnsi="Arial"/>
          <w:color w:val="000000"/>
          <w:sz w:val="18"/>
        </w:rPr>
        <w:t>Demographics Module</w:t>
      </w:r>
    </w:p>
    <w:p w14:paraId="7FC43B76" w14:textId="77777777" w:rsidR="005E3AB4" w:rsidRDefault="003C052F">
      <w:pPr>
        <w:numPr>
          <w:ilvl w:val="0"/>
          <w:numId w:val="287"/>
        </w:numPr>
        <w:tabs>
          <w:tab w:val="left" w:pos="180"/>
        </w:tabs>
        <w:spacing w:before="180"/>
        <w:ind w:left="180" w:hanging="180"/>
        <w:jc w:val="both"/>
      </w:pPr>
      <w:bookmarkStart w:id="2738" w:name="idp140421968413328"/>
      <w:bookmarkEnd w:id="2737"/>
      <w:r>
        <w:rPr>
          <w:rFonts w:ascii="Arial" w:hAnsi="Arial"/>
          <w:color w:val="000000"/>
          <w:sz w:val="18"/>
        </w:rPr>
        <w:t>Visit Identification Module</w:t>
      </w:r>
    </w:p>
    <w:p w14:paraId="262A18AD" w14:textId="77777777" w:rsidR="005E3AB4" w:rsidRDefault="003C052F">
      <w:pPr>
        <w:numPr>
          <w:ilvl w:val="0"/>
          <w:numId w:val="287"/>
        </w:numPr>
        <w:tabs>
          <w:tab w:val="left" w:pos="180"/>
        </w:tabs>
        <w:spacing w:before="180"/>
        <w:ind w:left="180" w:hanging="180"/>
        <w:jc w:val="both"/>
      </w:pPr>
      <w:bookmarkStart w:id="2739" w:name="idp140421968414128"/>
      <w:bookmarkEnd w:id="2738"/>
      <w:r>
        <w:rPr>
          <w:rFonts w:ascii="Arial" w:hAnsi="Arial"/>
          <w:color w:val="000000"/>
          <w:sz w:val="18"/>
        </w:rPr>
        <w:t>Substance Administration Module</w:t>
      </w:r>
    </w:p>
    <w:p w14:paraId="38017399" w14:textId="77777777" w:rsidR="005E3AB4" w:rsidRDefault="003C052F">
      <w:pPr>
        <w:numPr>
          <w:ilvl w:val="0"/>
          <w:numId w:val="287"/>
        </w:numPr>
        <w:tabs>
          <w:tab w:val="left" w:pos="180"/>
        </w:tabs>
        <w:spacing w:before="180"/>
        <w:ind w:left="180" w:hanging="180"/>
        <w:jc w:val="both"/>
      </w:pPr>
      <w:bookmarkStart w:id="2740" w:name="idp140421968414928"/>
      <w:bookmarkEnd w:id="2739"/>
      <w:r>
        <w:rPr>
          <w:rFonts w:ascii="Arial" w:hAnsi="Arial"/>
          <w:color w:val="000000"/>
          <w:sz w:val="18"/>
        </w:rPr>
        <w:t>Substance Approval Module</w:t>
      </w:r>
    </w:p>
    <w:p w14:paraId="2ABC8AC0" w14:textId="77777777" w:rsidR="005E3AB4" w:rsidRDefault="003C052F">
      <w:pPr>
        <w:numPr>
          <w:ilvl w:val="0"/>
          <w:numId w:val="287"/>
        </w:numPr>
        <w:tabs>
          <w:tab w:val="left" w:pos="180"/>
        </w:tabs>
        <w:spacing w:before="180"/>
        <w:ind w:left="180" w:hanging="180"/>
        <w:jc w:val="both"/>
      </w:pPr>
      <w:bookmarkStart w:id="2741" w:name="idp140421968415728"/>
      <w:bookmarkEnd w:id="2740"/>
      <w:r>
        <w:rPr>
          <w:rFonts w:ascii="Arial" w:hAnsi="Arial"/>
          <w:color w:val="000000"/>
          <w:sz w:val="18"/>
        </w:rPr>
        <w:t>Product Characteristics Module</w:t>
      </w:r>
    </w:p>
    <w:bookmarkEnd w:id="2741"/>
    <w:p w14:paraId="1E23BD3F" w14:textId="77777777" w:rsidR="005E3AB4" w:rsidRDefault="003C052F">
      <w:pPr>
        <w:spacing w:before="180"/>
        <w:jc w:val="both"/>
      </w:pPr>
      <w:r>
        <w:rPr>
          <w:rFonts w:ascii="Arial" w:hAnsi="Arial"/>
          <w:color w:val="000000"/>
          <w:sz w:val="18"/>
        </w:rPr>
        <w:t>Only selected Attributes of these Modules are used in the Substance Approval Query Information Model.</w:t>
      </w:r>
    </w:p>
    <w:p w14:paraId="5C1FD707" w14:textId="77777777" w:rsidR="005E3AB4" w:rsidRDefault="003C052F">
      <w:pPr>
        <w:spacing w:before="180"/>
        <w:jc w:val="both"/>
      </w:pPr>
      <w:r>
        <w:rPr>
          <w:rFonts w:ascii="Arial" w:hAnsi="Arial"/>
          <w:color w:val="000000"/>
          <w:sz w:val="18"/>
        </w:rPr>
        <w:t>The Information M</w:t>
      </w:r>
      <w:r>
        <w:rPr>
          <w:rFonts w:ascii="Arial" w:hAnsi="Arial"/>
          <w:color w:val="000000"/>
          <w:sz w:val="18"/>
        </w:rPr>
        <w:t>odel is used in a bottom-up manner in the query; i.e., given a Product and a Patient, or alternatively a Product and a Visit, for a proposed Substance Administration act at the current time, find the Approval.</w:t>
      </w:r>
    </w:p>
    <w:p w14:paraId="4C8909C6" w14:textId="77777777" w:rsidR="005E3AB4" w:rsidRDefault="003C052F">
      <w:pPr>
        <w:spacing w:before="180"/>
        <w:jc w:val="both"/>
      </w:pPr>
      <w:r>
        <w:rPr>
          <w:rFonts w:ascii="Arial" w:hAnsi="Arial"/>
          <w:color w:val="000000"/>
          <w:sz w:val="18"/>
        </w:rPr>
        <w:t>The Visit IE is included in the Information Mo</w:t>
      </w:r>
      <w:r>
        <w:rPr>
          <w:rFonts w:ascii="Arial" w:hAnsi="Arial"/>
          <w:color w:val="000000"/>
          <w:sz w:val="18"/>
        </w:rPr>
        <w:t>del to support those institutions that identify patients (e.g., on a bar coded wristband) by Admission ID (i.e., the ID of the Visit), rather than Patient ID. This allows automation of query construction using a scan of the Admission ID. The Admission ID c</w:t>
      </w:r>
      <w:r>
        <w:rPr>
          <w:rFonts w:ascii="Arial" w:hAnsi="Arial"/>
          <w:color w:val="000000"/>
          <w:sz w:val="18"/>
        </w:rPr>
        <w:t>an be mapped to the Patient ID by the SCP for the purpose of the performing the query matching.</w:t>
      </w:r>
    </w:p>
    <w:p w14:paraId="4048CFCA" w14:textId="77777777" w:rsidR="005E3AB4" w:rsidRDefault="003C052F">
      <w:pPr>
        <w:keepNext/>
        <w:spacing w:before="180"/>
        <w:ind w:left="360" w:right="360"/>
        <w:jc w:val="both"/>
      </w:pPr>
      <w:bookmarkStart w:id="2742" w:name="idp140421968418560"/>
      <w:r>
        <w:rPr>
          <w:rFonts w:ascii="Arial" w:hAnsi="Arial"/>
          <w:color w:val="000000"/>
          <w:sz w:val="18"/>
        </w:rPr>
        <w:lastRenderedPageBreak/>
        <w:t>Note</w:t>
      </w:r>
    </w:p>
    <w:p w14:paraId="44585093" w14:textId="77777777" w:rsidR="005E3AB4" w:rsidRDefault="003C052F">
      <w:pPr>
        <w:numPr>
          <w:ilvl w:val="0"/>
          <w:numId w:val="288"/>
        </w:numPr>
        <w:tabs>
          <w:tab w:val="left" w:pos="720"/>
        </w:tabs>
        <w:spacing w:before="180"/>
        <w:ind w:left="720" w:right="360" w:hanging="360"/>
        <w:jc w:val="both"/>
      </w:pPr>
      <w:bookmarkStart w:id="2743" w:name="idp140421968419312"/>
      <w:bookmarkStart w:id="2744" w:name="idp140421968418816"/>
      <w:bookmarkEnd w:id="2742"/>
      <w:r>
        <w:rPr>
          <w:rFonts w:ascii="Arial" w:hAnsi="Arial"/>
          <w:color w:val="000000"/>
          <w:sz w:val="18"/>
        </w:rPr>
        <w:t xml:space="preserve">The Visit is identified by the Admission ID (0038,0010) Attribute, but in the "Model of the Real World for the Purpose of Modality-IS Interface" (see </w:t>
      </w:r>
      <w:hyperlink r:id="rId719" w:anchor="PS3.3">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w:t>
      </w:r>
      <w:r>
        <w:rPr>
          <w:rFonts w:ascii="Arial" w:hAnsi="Arial"/>
          <w:color w:val="000000"/>
          <w:sz w:val="18"/>
        </w:rPr>
        <w:t xml:space="preserve"> the Visit (and hence the Patient) is only effective if the Admission ID is unique within the context of the institution.</w:t>
      </w:r>
    </w:p>
    <w:p w14:paraId="0B17E93A" w14:textId="77777777" w:rsidR="005E3AB4" w:rsidRDefault="003C052F">
      <w:pPr>
        <w:numPr>
          <w:ilvl w:val="0"/>
          <w:numId w:val="288"/>
        </w:numPr>
        <w:tabs>
          <w:tab w:val="left" w:pos="720"/>
        </w:tabs>
        <w:spacing w:before="180"/>
        <w:ind w:left="720" w:right="360" w:hanging="360"/>
        <w:jc w:val="both"/>
      </w:pPr>
      <w:bookmarkStart w:id="2745" w:name="idp140421968421568"/>
      <w:bookmarkEnd w:id="2743"/>
      <w:bookmarkEnd w:id="2744"/>
      <w:r>
        <w:rPr>
          <w:rFonts w:ascii="Arial" w:hAnsi="Arial"/>
          <w:color w:val="000000"/>
          <w:sz w:val="18"/>
        </w:rPr>
        <w:t>Certain institutions, e.g., ambulatory imaging centers that do not "admit" patients, may use the Imaging Service Request Identifier, o</w:t>
      </w:r>
      <w:r>
        <w:rPr>
          <w:rFonts w:ascii="Arial" w:hAnsi="Arial"/>
          <w:color w:val="000000"/>
          <w:sz w:val="18"/>
        </w:rPr>
        <w:t>r Accession Number, as an equivalent of the Admission ID. The SCU of this Query Service does not need to know the true origin or nature of the identifier, only that it is passed in the Query in the Admission ID (0038,0010) Attribute.</w:t>
      </w:r>
    </w:p>
    <w:p w14:paraId="2F5B1709" w14:textId="77777777" w:rsidR="005E3AB4" w:rsidRDefault="003C052F">
      <w:pPr>
        <w:numPr>
          <w:ilvl w:val="0"/>
          <w:numId w:val="288"/>
        </w:numPr>
        <w:tabs>
          <w:tab w:val="left" w:pos="720"/>
        </w:tabs>
        <w:spacing w:before="180"/>
        <w:ind w:left="720" w:right="360" w:hanging="360"/>
        <w:jc w:val="both"/>
      </w:pPr>
      <w:bookmarkStart w:id="2746" w:name="idp140421968422704"/>
      <w:bookmarkEnd w:id="2745"/>
      <w:r>
        <w:rPr>
          <w:rFonts w:ascii="Arial" w:hAnsi="Arial"/>
          <w:color w:val="000000"/>
          <w:sz w:val="18"/>
        </w:rPr>
        <w:t xml:space="preserve">There is conceptually </w:t>
      </w:r>
      <w:r>
        <w:rPr>
          <w:rFonts w:ascii="Arial" w:hAnsi="Arial"/>
          <w:color w:val="000000"/>
          <w:sz w:val="18"/>
        </w:rPr>
        <w:t>a datetime of administration Attribute of the Substance Administration act, which is implicitly assumed to be approximately the time of the query in this SOP Class.</w:t>
      </w:r>
    </w:p>
    <w:p w14:paraId="548F7A40" w14:textId="77777777" w:rsidR="005E3AB4" w:rsidRDefault="003C052F">
      <w:pPr>
        <w:numPr>
          <w:ilvl w:val="0"/>
          <w:numId w:val="288"/>
        </w:numPr>
        <w:tabs>
          <w:tab w:val="left" w:pos="720"/>
        </w:tabs>
        <w:spacing w:before="180"/>
        <w:ind w:left="720" w:right="360" w:hanging="360"/>
        <w:jc w:val="both"/>
      </w:pPr>
      <w:bookmarkStart w:id="2747" w:name="idp140421968423664"/>
      <w:bookmarkEnd w:id="2746"/>
      <w:r>
        <w:rPr>
          <w:rFonts w:ascii="Arial" w:hAnsi="Arial"/>
          <w:color w:val="000000"/>
          <w:sz w:val="18"/>
        </w:rPr>
        <w:t>There is conceptually a dose Attribute of the Product entity, which is the entire product i</w:t>
      </w:r>
      <w:r>
        <w:rPr>
          <w:rFonts w:ascii="Arial" w:hAnsi="Arial"/>
          <w:color w:val="000000"/>
          <w:sz w:val="18"/>
        </w:rPr>
        <w:t>dentified by the bar code, and the request is for approval of administration of the entire product.</w:t>
      </w:r>
    </w:p>
    <w:p w14:paraId="1F51DC1E" w14:textId="77777777" w:rsidR="005E3AB4" w:rsidRDefault="003C052F">
      <w:pPr>
        <w:spacing w:before="180"/>
      </w:pPr>
      <w:bookmarkStart w:id="2748" w:name="sect_V_6_2_2_2"/>
      <w:bookmarkEnd w:id="2747"/>
      <w:r>
        <w:rPr>
          <w:rFonts w:ascii="Arial" w:hAnsi="Arial"/>
          <w:b/>
          <w:color w:val="000000"/>
          <w:sz w:val="22"/>
        </w:rPr>
        <w:t>V.6.2.2.2 Substance Approval Query Attributes</w:t>
      </w:r>
    </w:p>
    <w:bookmarkEnd w:id="2748"/>
    <w:p w14:paraId="22762FD6" w14:textId="77777777" w:rsidR="005E3AB4" w:rsidRDefault="003C052F">
      <w:pPr>
        <w:spacing w:before="180"/>
        <w:jc w:val="both"/>
      </w:pPr>
      <w:r>
        <w:fldChar w:fldCharType="begin"/>
      </w:r>
      <w:r>
        <w:instrText xml:space="preserve"> HYPERLINK \l "table_V_6_2" \h </w:instrText>
      </w:r>
      <w:r>
        <w:fldChar w:fldCharType="separate"/>
      </w:r>
      <w:r>
        <w:rPr>
          <w:rFonts w:ascii="Arial" w:hAnsi="Arial"/>
          <w:color w:val="000000"/>
          <w:sz w:val="18"/>
        </w:rPr>
        <w:t>Table V.6-2</w:t>
      </w:r>
      <w:r>
        <w:rPr>
          <w:rFonts w:ascii="Arial" w:hAnsi="Arial"/>
          <w:color w:val="000000"/>
          <w:sz w:val="18"/>
        </w:rPr>
        <w:fldChar w:fldCharType="end"/>
      </w:r>
      <w:r>
        <w:rPr>
          <w:rFonts w:ascii="Arial" w:hAnsi="Arial"/>
          <w:color w:val="000000"/>
          <w:sz w:val="18"/>
        </w:rPr>
        <w:t xml:space="preserve"> defines the Attributes of the Substance Approval Query Informati</w:t>
      </w:r>
      <w:r>
        <w:rPr>
          <w:rFonts w:ascii="Arial" w:hAnsi="Arial"/>
          <w:color w:val="000000"/>
          <w:sz w:val="18"/>
        </w:rPr>
        <w:t>on Model.</w:t>
      </w:r>
    </w:p>
    <w:p w14:paraId="2B15DC6A" w14:textId="77777777" w:rsidR="005E3AB4" w:rsidRDefault="003C052F">
      <w:pPr>
        <w:keepNext/>
        <w:spacing w:before="216"/>
        <w:jc w:val="center"/>
      </w:pPr>
      <w:bookmarkStart w:id="2749" w:name="table_V_6_2"/>
      <w:r>
        <w:rPr>
          <w:rFonts w:ascii="Arial" w:hAnsi="Arial"/>
          <w:b/>
          <w:color w:val="000000"/>
          <w:sz w:val="22"/>
        </w:rPr>
        <w:t>Table V.6-2. Attributes for the Substance Approval Query Information Model</w:t>
      </w:r>
    </w:p>
    <w:bookmarkEnd w:id="2749"/>
    <w:p w14:paraId="00B5A6C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05"/>
        <w:gridCol w:w="1091"/>
        <w:gridCol w:w="1860"/>
        <w:gridCol w:w="1650"/>
        <w:gridCol w:w="3035"/>
      </w:tblGrid>
      <w:tr w:rsidR="005E3AB4" w14:paraId="1880D497" w14:textId="77777777">
        <w:tblPrEx>
          <w:tblCellMar>
            <w:top w:w="0" w:type="dxa"/>
            <w:bottom w:w="0" w:type="dxa"/>
          </w:tblCellMar>
        </w:tblPrEx>
        <w:trPr>
          <w:tblHeader/>
        </w:trPr>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CBD2B8" w14:textId="77777777" w:rsidR="005E3AB4" w:rsidRDefault="003C052F">
            <w:pPr>
              <w:keepNext/>
              <w:spacing w:before="180"/>
              <w:jc w:val="center"/>
            </w:pPr>
            <w:r>
              <w:rPr>
                <w:rFonts w:ascii="Arial" w:hAnsi="Arial"/>
                <w:b/>
                <w:color w:val="000000"/>
                <w:sz w:val="18"/>
              </w:rPr>
              <w:t>Description / Module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D5FC00D"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57848B"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5184AFD2" w14:textId="77777777" w:rsidR="005E3AB4" w:rsidRDefault="003C052F">
            <w:pPr>
              <w:spacing w:before="180"/>
              <w:jc w:val="center"/>
            </w:pPr>
            <w:r>
              <w:rPr>
                <w:rFonts w:ascii="Arial" w:hAnsi="Arial"/>
                <w:b/>
                <w:color w:val="000000"/>
                <w:sz w:val="18"/>
              </w:rPr>
              <w:t>Return Key Type</w:t>
            </w:r>
          </w:p>
        </w:tc>
        <w:tc>
          <w:tcPr>
            <w:tcW w:w="3035" w:type="dxa"/>
            <w:tcBorders>
              <w:top w:val="single" w:sz="4" w:space="0" w:color="000000"/>
              <w:bottom w:val="single" w:sz="4" w:space="0" w:color="000000"/>
              <w:right w:val="single" w:sz="4" w:space="0" w:color="000000"/>
            </w:tcBorders>
            <w:tcMar>
              <w:top w:w="40" w:type="dxa"/>
              <w:left w:w="40" w:type="dxa"/>
              <w:bottom w:w="40" w:type="dxa"/>
              <w:right w:w="40" w:type="dxa"/>
            </w:tcMar>
          </w:tcPr>
          <w:p w14:paraId="6A59F7B5" w14:textId="77777777" w:rsidR="005E3AB4" w:rsidRDefault="003C052F">
            <w:pPr>
              <w:spacing w:before="180"/>
              <w:jc w:val="center"/>
            </w:pPr>
            <w:r>
              <w:rPr>
                <w:rFonts w:ascii="Arial" w:hAnsi="Arial"/>
                <w:b/>
                <w:color w:val="000000"/>
                <w:sz w:val="18"/>
              </w:rPr>
              <w:t>Remark/Matching Type</w:t>
            </w:r>
          </w:p>
        </w:tc>
      </w:tr>
      <w:tr w:rsidR="003C052F" w14:paraId="3D112F88"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216865AC" w14:textId="77777777" w:rsidR="005E3AB4" w:rsidRDefault="003C052F">
            <w:pPr>
              <w:spacing w:before="180"/>
            </w:pPr>
            <w:r>
              <w:rPr>
                <w:rFonts w:ascii="Arial" w:hAnsi="Arial"/>
                <w:b/>
                <w:color w:val="000000"/>
                <w:sz w:val="18"/>
              </w:rPr>
              <w:t>Patient</w:t>
            </w:r>
          </w:p>
        </w:tc>
      </w:tr>
      <w:tr w:rsidR="005E3AB4" w14:paraId="4327E3B1"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594926" w14:textId="77777777" w:rsidR="005E3AB4" w:rsidRDefault="003C052F">
            <w:pPr>
              <w:spacing w:before="180"/>
            </w:pPr>
            <w:r>
              <w:rPr>
                <w:rFonts w:ascii="Arial" w:hAnsi="Arial"/>
                <w:color w:val="000000"/>
                <w:sz w:val="18"/>
              </w:rPr>
              <w:t>Patient's Name</w:t>
            </w:r>
          </w:p>
        </w:tc>
        <w:tc>
          <w:tcPr>
            <w:tcW w:w="1091" w:type="dxa"/>
            <w:tcBorders>
              <w:bottom w:val="single" w:sz="4" w:space="0" w:color="000000"/>
              <w:right w:val="single" w:sz="4" w:space="0" w:color="000000"/>
            </w:tcBorders>
            <w:tcMar>
              <w:top w:w="40" w:type="dxa"/>
              <w:left w:w="40" w:type="dxa"/>
              <w:bottom w:w="40" w:type="dxa"/>
              <w:right w:w="40" w:type="dxa"/>
            </w:tcMar>
          </w:tcPr>
          <w:p w14:paraId="1758215B" w14:textId="77777777" w:rsidR="005E3AB4" w:rsidRDefault="003C052F">
            <w:pPr>
              <w:spacing w:before="180"/>
              <w:jc w:val="center"/>
            </w:pPr>
            <w:r>
              <w:rPr>
                <w:rFonts w:ascii="Arial" w:hAnsi="Arial"/>
                <w:color w:val="000000"/>
                <w:sz w:val="18"/>
              </w:rPr>
              <w:t>(0010,0010)</w:t>
            </w:r>
          </w:p>
        </w:tc>
        <w:tc>
          <w:tcPr>
            <w:tcW w:w="1860" w:type="dxa"/>
            <w:tcBorders>
              <w:bottom w:val="single" w:sz="4" w:space="0" w:color="000000"/>
              <w:right w:val="single" w:sz="4" w:space="0" w:color="000000"/>
            </w:tcBorders>
            <w:tcMar>
              <w:top w:w="40" w:type="dxa"/>
              <w:left w:w="40" w:type="dxa"/>
              <w:bottom w:w="40" w:type="dxa"/>
              <w:right w:w="40" w:type="dxa"/>
            </w:tcMar>
          </w:tcPr>
          <w:p w14:paraId="2B045EC6"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1B4AD0A" w14:textId="77777777" w:rsidR="005E3AB4" w:rsidRDefault="003C052F">
            <w:pPr>
              <w:spacing w:before="180"/>
              <w:jc w:val="center"/>
            </w:pPr>
            <w:r>
              <w:rPr>
                <w:rFonts w:ascii="Arial" w:hAnsi="Arial"/>
                <w:color w:val="000000"/>
                <w:sz w:val="18"/>
              </w:rPr>
              <w:t>2</w:t>
            </w:r>
          </w:p>
        </w:tc>
        <w:tc>
          <w:tcPr>
            <w:tcW w:w="3035" w:type="dxa"/>
            <w:tcBorders>
              <w:bottom w:val="single" w:sz="4" w:space="0" w:color="000000"/>
              <w:right w:val="single" w:sz="4" w:space="0" w:color="000000"/>
            </w:tcBorders>
            <w:tcMar>
              <w:top w:w="40" w:type="dxa"/>
              <w:left w:w="40" w:type="dxa"/>
              <w:bottom w:w="40" w:type="dxa"/>
              <w:right w:w="40" w:type="dxa"/>
            </w:tcMar>
          </w:tcPr>
          <w:p w14:paraId="6B5F540A" w14:textId="77777777" w:rsidR="005E3AB4" w:rsidRDefault="005E3AB4"/>
        </w:tc>
      </w:tr>
      <w:tr w:rsidR="005E3AB4" w14:paraId="7D1DA2B8"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6D20B" w14:textId="77777777" w:rsidR="005E3AB4" w:rsidRDefault="003C052F">
            <w:pPr>
              <w:spacing w:before="180"/>
            </w:pPr>
            <w:r>
              <w:rPr>
                <w:rFonts w:ascii="Arial" w:hAnsi="Arial"/>
                <w:color w:val="000000"/>
                <w:sz w:val="18"/>
              </w:rPr>
              <w:t>Patient ID</w:t>
            </w:r>
          </w:p>
        </w:tc>
        <w:tc>
          <w:tcPr>
            <w:tcW w:w="1091" w:type="dxa"/>
            <w:tcBorders>
              <w:bottom w:val="single" w:sz="4" w:space="0" w:color="000000"/>
              <w:right w:val="single" w:sz="4" w:space="0" w:color="000000"/>
            </w:tcBorders>
            <w:tcMar>
              <w:top w:w="40" w:type="dxa"/>
              <w:left w:w="40" w:type="dxa"/>
              <w:bottom w:w="40" w:type="dxa"/>
              <w:right w:w="40" w:type="dxa"/>
            </w:tcMar>
          </w:tcPr>
          <w:p w14:paraId="59C4DA8B" w14:textId="77777777" w:rsidR="005E3AB4" w:rsidRDefault="003C052F">
            <w:pPr>
              <w:spacing w:before="180"/>
              <w:jc w:val="center"/>
            </w:pPr>
            <w:r>
              <w:rPr>
                <w:rFonts w:ascii="Arial" w:hAnsi="Arial"/>
                <w:color w:val="000000"/>
                <w:sz w:val="18"/>
              </w:rPr>
              <w:t>(0010,0020)</w:t>
            </w:r>
          </w:p>
        </w:tc>
        <w:tc>
          <w:tcPr>
            <w:tcW w:w="1860" w:type="dxa"/>
            <w:tcBorders>
              <w:bottom w:val="single" w:sz="4" w:space="0" w:color="000000"/>
              <w:right w:val="single" w:sz="4" w:space="0" w:color="000000"/>
            </w:tcBorders>
            <w:tcMar>
              <w:top w:w="40" w:type="dxa"/>
              <w:left w:w="40" w:type="dxa"/>
              <w:bottom w:w="40" w:type="dxa"/>
              <w:right w:w="40" w:type="dxa"/>
            </w:tcMar>
          </w:tcPr>
          <w:p w14:paraId="7000EBB9"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6E600141"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741D0DED" w14:textId="77777777" w:rsidR="005E3AB4" w:rsidRDefault="003C052F">
            <w:pPr>
              <w:spacing w:before="180"/>
            </w:pPr>
            <w:r>
              <w:rPr>
                <w:rFonts w:ascii="Arial" w:hAnsi="Arial"/>
                <w:color w:val="000000"/>
                <w:sz w:val="18"/>
              </w:rPr>
              <w:t xml:space="preserve">Shall be </w:t>
            </w:r>
            <w:r>
              <w:rPr>
                <w:rFonts w:ascii="Arial" w:hAnsi="Arial"/>
                <w:color w:val="000000"/>
                <w:sz w:val="18"/>
              </w:rPr>
              <w:t>retrieved with Single Value Matching only.</w:t>
            </w:r>
          </w:p>
          <w:p w14:paraId="19AC2BEB" w14:textId="77777777" w:rsidR="005E3AB4" w:rsidRDefault="003C052F">
            <w:pPr>
              <w:spacing w:before="180"/>
            </w:pPr>
            <w:r>
              <w:rPr>
                <w:rFonts w:ascii="Arial" w:hAnsi="Arial"/>
                <w:color w:val="000000"/>
                <w:sz w:val="18"/>
              </w:rPr>
              <w:t>One or both of Patient ID (0010,0020) and Admission ID (0038,0010) shall be present as a Matching Key in the Query</w:t>
            </w:r>
          </w:p>
        </w:tc>
      </w:tr>
      <w:tr w:rsidR="005E3AB4" w14:paraId="0B334A6C"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87091" w14:textId="77777777" w:rsidR="005E3AB4" w:rsidRDefault="003C052F">
            <w:pPr>
              <w:spacing w:before="180"/>
            </w:pPr>
            <w:r>
              <w:rPr>
                <w:rFonts w:ascii="Arial" w:hAnsi="Arial"/>
                <w:color w:val="000000"/>
                <w:sz w:val="18"/>
              </w:rPr>
              <w:t>Issuer of Patient ID</w:t>
            </w:r>
          </w:p>
        </w:tc>
        <w:tc>
          <w:tcPr>
            <w:tcW w:w="1091" w:type="dxa"/>
            <w:tcBorders>
              <w:bottom w:val="single" w:sz="4" w:space="0" w:color="000000"/>
              <w:right w:val="single" w:sz="4" w:space="0" w:color="000000"/>
            </w:tcBorders>
            <w:tcMar>
              <w:top w:w="40" w:type="dxa"/>
              <w:left w:w="40" w:type="dxa"/>
              <w:bottom w:w="40" w:type="dxa"/>
              <w:right w:w="40" w:type="dxa"/>
            </w:tcMar>
          </w:tcPr>
          <w:p w14:paraId="7A035119" w14:textId="77777777" w:rsidR="005E3AB4" w:rsidRDefault="003C052F">
            <w:pPr>
              <w:spacing w:before="180"/>
              <w:jc w:val="center"/>
            </w:pPr>
            <w:r>
              <w:rPr>
                <w:rFonts w:ascii="Arial" w:hAnsi="Arial"/>
                <w:color w:val="000000"/>
                <w:sz w:val="18"/>
              </w:rPr>
              <w:t>(0010,0021)</w:t>
            </w:r>
          </w:p>
        </w:tc>
        <w:tc>
          <w:tcPr>
            <w:tcW w:w="1860" w:type="dxa"/>
            <w:tcBorders>
              <w:bottom w:val="single" w:sz="4" w:space="0" w:color="000000"/>
              <w:right w:val="single" w:sz="4" w:space="0" w:color="000000"/>
            </w:tcBorders>
            <w:tcMar>
              <w:top w:w="40" w:type="dxa"/>
              <w:left w:w="40" w:type="dxa"/>
              <w:bottom w:w="40" w:type="dxa"/>
              <w:right w:w="40" w:type="dxa"/>
            </w:tcMar>
          </w:tcPr>
          <w:p w14:paraId="6C4B37F9"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CAF2A18" w14:textId="77777777" w:rsidR="005E3AB4" w:rsidRDefault="003C052F">
            <w:pPr>
              <w:spacing w:before="180"/>
              <w:jc w:val="center"/>
            </w:pPr>
            <w:r>
              <w:rPr>
                <w:rFonts w:ascii="Arial" w:hAnsi="Arial"/>
                <w:color w:val="000000"/>
                <w:sz w:val="18"/>
              </w:rPr>
              <w:t>2</w:t>
            </w:r>
          </w:p>
        </w:tc>
        <w:tc>
          <w:tcPr>
            <w:tcW w:w="3035" w:type="dxa"/>
            <w:tcBorders>
              <w:bottom w:val="single" w:sz="4" w:space="0" w:color="000000"/>
              <w:right w:val="single" w:sz="4" w:space="0" w:color="000000"/>
            </w:tcBorders>
            <w:tcMar>
              <w:top w:w="40" w:type="dxa"/>
              <w:left w:w="40" w:type="dxa"/>
              <w:bottom w:w="40" w:type="dxa"/>
              <w:right w:w="40" w:type="dxa"/>
            </w:tcMar>
          </w:tcPr>
          <w:p w14:paraId="06EE9E15" w14:textId="77777777" w:rsidR="005E3AB4" w:rsidRDefault="005E3AB4"/>
        </w:tc>
      </w:tr>
      <w:tr w:rsidR="005E3AB4" w14:paraId="4D5E7934"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BACCF4" w14:textId="77777777" w:rsidR="005E3AB4" w:rsidRDefault="003C052F">
            <w:pPr>
              <w:spacing w:before="180"/>
            </w:pPr>
            <w:r>
              <w:rPr>
                <w:rFonts w:ascii="Arial" w:hAnsi="Arial"/>
                <w:color w:val="000000"/>
                <w:sz w:val="18"/>
              </w:rPr>
              <w:t>Issuer of Patient ID Qualifiers Sequence</w:t>
            </w:r>
          </w:p>
        </w:tc>
        <w:tc>
          <w:tcPr>
            <w:tcW w:w="1091" w:type="dxa"/>
            <w:tcBorders>
              <w:bottom w:val="single" w:sz="4" w:space="0" w:color="000000"/>
              <w:right w:val="single" w:sz="4" w:space="0" w:color="000000"/>
            </w:tcBorders>
            <w:tcMar>
              <w:top w:w="40" w:type="dxa"/>
              <w:left w:w="40" w:type="dxa"/>
              <w:bottom w:w="40" w:type="dxa"/>
              <w:right w:w="40" w:type="dxa"/>
            </w:tcMar>
          </w:tcPr>
          <w:p w14:paraId="1E557D91" w14:textId="77777777" w:rsidR="005E3AB4" w:rsidRDefault="003C052F">
            <w:pPr>
              <w:spacing w:before="180"/>
              <w:jc w:val="center"/>
            </w:pPr>
            <w:r>
              <w:rPr>
                <w:rFonts w:ascii="Arial" w:hAnsi="Arial"/>
                <w:color w:val="000000"/>
                <w:sz w:val="18"/>
              </w:rPr>
              <w:t>(0010,0024)</w:t>
            </w:r>
          </w:p>
        </w:tc>
        <w:tc>
          <w:tcPr>
            <w:tcW w:w="1860" w:type="dxa"/>
            <w:tcBorders>
              <w:bottom w:val="single" w:sz="4" w:space="0" w:color="000000"/>
              <w:right w:val="single" w:sz="4" w:space="0" w:color="000000"/>
            </w:tcBorders>
            <w:tcMar>
              <w:top w:w="40" w:type="dxa"/>
              <w:left w:w="40" w:type="dxa"/>
              <w:bottom w:w="40" w:type="dxa"/>
              <w:right w:w="40" w:type="dxa"/>
            </w:tcMar>
          </w:tcPr>
          <w:p w14:paraId="50BEDDBF"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454DB976" w14:textId="77777777" w:rsidR="005E3AB4" w:rsidRDefault="003C052F">
            <w:pPr>
              <w:spacing w:before="180"/>
              <w:jc w:val="center"/>
            </w:pPr>
            <w:r>
              <w:rPr>
                <w:rFonts w:ascii="Arial" w:hAnsi="Arial"/>
                <w:color w:val="000000"/>
                <w:sz w:val="18"/>
              </w:rPr>
              <w:t>3</w:t>
            </w:r>
          </w:p>
        </w:tc>
        <w:tc>
          <w:tcPr>
            <w:tcW w:w="3035" w:type="dxa"/>
            <w:tcBorders>
              <w:bottom w:val="single" w:sz="4" w:space="0" w:color="000000"/>
              <w:right w:val="single" w:sz="4" w:space="0" w:color="000000"/>
            </w:tcBorders>
            <w:tcMar>
              <w:top w:w="40" w:type="dxa"/>
              <w:left w:w="40" w:type="dxa"/>
              <w:bottom w:w="40" w:type="dxa"/>
              <w:right w:w="40" w:type="dxa"/>
            </w:tcMar>
          </w:tcPr>
          <w:p w14:paraId="51D0ABDF" w14:textId="77777777" w:rsidR="005E3AB4" w:rsidRDefault="005E3AB4"/>
        </w:tc>
      </w:tr>
      <w:tr w:rsidR="005E3AB4" w14:paraId="0987D4A2"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5CAF03" w14:textId="77777777" w:rsidR="005E3AB4" w:rsidRDefault="003C052F">
            <w:pPr>
              <w:spacing w:before="180"/>
            </w:pPr>
            <w:r>
              <w:rPr>
                <w:rFonts w:ascii="Arial" w:hAnsi="Arial"/>
                <w:color w:val="000000"/>
                <w:sz w:val="18"/>
              </w:rPr>
              <w:t>&gt;All Attributes of the Issuer of Patient ID Qualifiers Sequence</w:t>
            </w:r>
          </w:p>
        </w:tc>
        <w:tc>
          <w:tcPr>
            <w:tcW w:w="1091" w:type="dxa"/>
            <w:tcBorders>
              <w:bottom w:val="single" w:sz="4" w:space="0" w:color="000000"/>
              <w:right w:val="single" w:sz="4" w:space="0" w:color="000000"/>
            </w:tcBorders>
            <w:tcMar>
              <w:top w:w="40" w:type="dxa"/>
              <w:left w:w="40" w:type="dxa"/>
              <w:bottom w:w="40" w:type="dxa"/>
              <w:right w:w="40" w:type="dxa"/>
            </w:tcMar>
          </w:tcPr>
          <w:p w14:paraId="4AB2C7E0"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47AAC8A5"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7DE04DD6" w14:textId="77777777" w:rsidR="005E3AB4" w:rsidRDefault="003C052F">
            <w:pPr>
              <w:spacing w:before="180"/>
              <w:jc w:val="center"/>
            </w:pPr>
            <w:r>
              <w:rPr>
                <w:rFonts w:ascii="Arial" w:hAnsi="Arial"/>
                <w:color w:val="000000"/>
                <w:sz w:val="18"/>
              </w:rPr>
              <w:t>3</w:t>
            </w:r>
          </w:p>
        </w:tc>
        <w:tc>
          <w:tcPr>
            <w:tcW w:w="3035" w:type="dxa"/>
            <w:tcBorders>
              <w:bottom w:val="single" w:sz="4" w:space="0" w:color="000000"/>
              <w:right w:val="single" w:sz="4" w:space="0" w:color="000000"/>
            </w:tcBorders>
            <w:tcMar>
              <w:top w:w="40" w:type="dxa"/>
              <w:left w:w="40" w:type="dxa"/>
              <w:bottom w:w="40" w:type="dxa"/>
              <w:right w:w="40" w:type="dxa"/>
            </w:tcMar>
          </w:tcPr>
          <w:p w14:paraId="2116FA2A" w14:textId="77777777" w:rsidR="005E3AB4" w:rsidRDefault="005E3AB4"/>
        </w:tc>
      </w:tr>
      <w:tr w:rsidR="005E3AB4" w14:paraId="359232CA"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F5073F" w14:textId="77777777" w:rsidR="005E3AB4" w:rsidRDefault="003C052F">
            <w:pPr>
              <w:spacing w:before="180"/>
            </w:pPr>
            <w:r>
              <w:rPr>
                <w:rFonts w:ascii="Arial" w:hAnsi="Arial"/>
                <w:color w:val="000000"/>
                <w:sz w:val="18"/>
              </w:rPr>
              <w:t>Patient's Birth Date</w:t>
            </w:r>
          </w:p>
        </w:tc>
        <w:tc>
          <w:tcPr>
            <w:tcW w:w="1091" w:type="dxa"/>
            <w:tcBorders>
              <w:bottom w:val="single" w:sz="4" w:space="0" w:color="000000"/>
              <w:right w:val="single" w:sz="4" w:space="0" w:color="000000"/>
            </w:tcBorders>
            <w:tcMar>
              <w:top w:w="40" w:type="dxa"/>
              <w:left w:w="40" w:type="dxa"/>
              <w:bottom w:w="40" w:type="dxa"/>
              <w:right w:w="40" w:type="dxa"/>
            </w:tcMar>
          </w:tcPr>
          <w:p w14:paraId="6523BECC" w14:textId="77777777" w:rsidR="005E3AB4" w:rsidRDefault="003C052F">
            <w:pPr>
              <w:spacing w:before="180"/>
              <w:jc w:val="center"/>
            </w:pPr>
            <w:r>
              <w:rPr>
                <w:rFonts w:ascii="Arial" w:hAnsi="Arial"/>
                <w:color w:val="000000"/>
                <w:sz w:val="18"/>
              </w:rPr>
              <w:t>(0010,0030)</w:t>
            </w:r>
          </w:p>
        </w:tc>
        <w:tc>
          <w:tcPr>
            <w:tcW w:w="1860" w:type="dxa"/>
            <w:tcBorders>
              <w:bottom w:val="single" w:sz="4" w:space="0" w:color="000000"/>
              <w:right w:val="single" w:sz="4" w:space="0" w:color="000000"/>
            </w:tcBorders>
            <w:tcMar>
              <w:top w:w="40" w:type="dxa"/>
              <w:left w:w="40" w:type="dxa"/>
              <w:bottom w:w="40" w:type="dxa"/>
              <w:right w:w="40" w:type="dxa"/>
            </w:tcMar>
          </w:tcPr>
          <w:p w14:paraId="275B79D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B5D1B5E" w14:textId="77777777" w:rsidR="005E3AB4" w:rsidRDefault="003C052F">
            <w:pPr>
              <w:spacing w:before="180"/>
              <w:jc w:val="center"/>
            </w:pPr>
            <w:r>
              <w:rPr>
                <w:rFonts w:ascii="Arial" w:hAnsi="Arial"/>
                <w:color w:val="000000"/>
                <w:sz w:val="18"/>
              </w:rPr>
              <w:t>2</w:t>
            </w:r>
          </w:p>
        </w:tc>
        <w:tc>
          <w:tcPr>
            <w:tcW w:w="3035" w:type="dxa"/>
            <w:tcBorders>
              <w:bottom w:val="single" w:sz="4" w:space="0" w:color="000000"/>
              <w:right w:val="single" w:sz="4" w:space="0" w:color="000000"/>
            </w:tcBorders>
            <w:tcMar>
              <w:top w:w="40" w:type="dxa"/>
              <w:left w:w="40" w:type="dxa"/>
              <w:bottom w:w="40" w:type="dxa"/>
              <w:right w:w="40" w:type="dxa"/>
            </w:tcMar>
          </w:tcPr>
          <w:p w14:paraId="3DEFDA30" w14:textId="77777777" w:rsidR="005E3AB4" w:rsidRDefault="005E3AB4"/>
        </w:tc>
      </w:tr>
      <w:tr w:rsidR="005E3AB4" w14:paraId="536E9E8E"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B33092" w14:textId="77777777" w:rsidR="005E3AB4" w:rsidRDefault="003C052F">
            <w:pPr>
              <w:spacing w:before="180"/>
            </w:pPr>
            <w:r>
              <w:rPr>
                <w:rFonts w:ascii="Arial" w:hAnsi="Arial"/>
                <w:color w:val="000000"/>
                <w:sz w:val="18"/>
              </w:rPr>
              <w:t>Patient's Sex</w:t>
            </w:r>
          </w:p>
        </w:tc>
        <w:tc>
          <w:tcPr>
            <w:tcW w:w="1091" w:type="dxa"/>
            <w:tcBorders>
              <w:bottom w:val="single" w:sz="4" w:space="0" w:color="000000"/>
              <w:right w:val="single" w:sz="4" w:space="0" w:color="000000"/>
            </w:tcBorders>
            <w:tcMar>
              <w:top w:w="40" w:type="dxa"/>
              <w:left w:w="40" w:type="dxa"/>
              <w:bottom w:w="40" w:type="dxa"/>
              <w:right w:w="40" w:type="dxa"/>
            </w:tcMar>
          </w:tcPr>
          <w:p w14:paraId="295B2BEE" w14:textId="77777777" w:rsidR="005E3AB4" w:rsidRDefault="003C052F">
            <w:pPr>
              <w:spacing w:before="180"/>
              <w:jc w:val="center"/>
            </w:pPr>
            <w:r>
              <w:rPr>
                <w:rFonts w:ascii="Arial" w:hAnsi="Arial"/>
                <w:color w:val="000000"/>
                <w:sz w:val="18"/>
              </w:rPr>
              <w:t>(0010,0040)</w:t>
            </w:r>
          </w:p>
        </w:tc>
        <w:tc>
          <w:tcPr>
            <w:tcW w:w="1860" w:type="dxa"/>
            <w:tcBorders>
              <w:bottom w:val="single" w:sz="4" w:space="0" w:color="000000"/>
              <w:right w:val="single" w:sz="4" w:space="0" w:color="000000"/>
            </w:tcBorders>
            <w:tcMar>
              <w:top w:w="40" w:type="dxa"/>
              <w:left w:w="40" w:type="dxa"/>
              <w:bottom w:w="40" w:type="dxa"/>
              <w:right w:w="40" w:type="dxa"/>
            </w:tcMar>
          </w:tcPr>
          <w:p w14:paraId="29B1099A"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7CA1F02" w14:textId="77777777" w:rsidR="005E3AB4" w:rsidRDefault="003C052F">
            <w:pPr>
              <w:spacing w:before="180"/>
              <w:jc w:val="center"/>
            </w:pPr>
            <w:r>
              <w:rPr>
                <w:rFonts w:ascii="Arial" w:hAnsi="Arial"/>
                <w:color w:val="000000"/>
                <w:sz w:val="18"/>
              </w:rPr>
              <w:t>2</w:t>
            </w:r>
          </w:p>
        </w:tc>
        <w:tc>
          <w:tcPr>
            <w:tcW w:w="3035" w:type="dxa"/>
            <w:tcBorders>
              <w:bottom w:val="single" w:sz="4" w:space="0" w:color="000000"/>
              <w:right w:val="single" w:sz="4" w:space="0" w:color="000000"/>
            </w:tcBorders>
            <w:tcMar>
              <w:top w:w="40" w:type="dxa"/>
              <w:left w:w="40" w:type="dxa"/>
              <w:bottom w:w="40" w:type="dxa"/>
              <w:right w:w="40" w:type="dxa"/>
            </w:tcMar>
          </w:tcPr>
          <w:p w14:paraId="70143CD5" w14:textId="77777777" w:rsidR="005E3AB4" w:rsidRDefault="005E3AB4"/>
        </w:tc>
      </w:tr>
      <w:tr w:rsidR="003C052F" w14:paraId="169B6A41"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55C58C12" w14:textId="77777777" w:rsidR="005E3AB4" w:rsidRDefault="003C052F">
            <w:pPr>
              <w:spacing w:before="180"/>
            </w:pPr>
            <w:r>
              <w:rPr>
                <w:rFonts w:ascii="Arial" w:hAnsi="Arial"/>
                <w:b/>
                <w:color w:val="000000"/>
                <w:sz w:val="18"/>
              </w:rPr>
              <w:t>Visit</w:t>
            </w:r>
          </w:p>
        </w:tc>
      </w:tr>
      <w:tr w:rsidR="005E3AB4" w14:paraId="37ED8F71"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47FFAD" w14:textId="77777777" w:rsidR="005E3AB4" w:rsidRDefault="003C052F">
            <w:pPr>
              <w:spacing w:before="180"/>
            </w:pPr>
            <w:r>
              <w:rPr>
                <w:rFonts w:ascii="Arial" w:hAnsi="Arial"/>
                <w:color w:val="000000"/>
                <w:sz w:val="18"/>
              </w:rPr>
              <w:t>Admission ID</w:t>
            </w:r>
          </w:p>
        </w:tc>
        <w:tc>
          <w:tcPr>
            <w:tcW w:w="1091" w:type="dxa"/>
            <w:tcBorders>
              <w:bottom w:val="single" w:sz="4" w:space="0" w:color="000000"/>
              <w:right w:val="single" w:sz="4" w:space="0" w:color="000000"/>
            </w:tcBorders>
            <w:tcMar>
              <w:top w:w="40" w:type="dxa"/>
              <w:left w:w="40" w:type="dxa"/>
              <w:bottom w:w="40" w:type="dxa"/>
              <w:right w:w="40" w:type="dxa"/>
            </w:tcMar>
          </w:tcPr>
          <w:p w14:paraId="5C28754D" w14:textId="77777777" w:rsidR="005E3AB4" w:rsidRDefault="003C052F">
            <w:pPr>
              <w:spacing w:before="180"/>
              <w:jc w:val="center"/>
            </w:pPr>
            <w:r>
              <w:rPr>
                <w:rFonts w:ascii="Arial" w:hAnsi="Arial"/>
                <w:color w:val="000000"/>
                <w:sz w:val="18"/>
              </w:rPr>
              <w:t>(0038,0010)</w:t>
            </w:r>
          </w:p>
        </w:tc>
        <w:tc>
          <w:tcPr>
            <w:tcW w:w="1860" w:type="dxa"/>
            <w:tcBorders>
              <w:bottom w:val="single" w:sz="4" w:space="0" w:color="000000"/>
              <w:right w:val="single" w:sz="4" w:space="0" w:color="000000"/>
            </w:tcBorders>
            <w:tcMar>
              <w:top w:w="40" w:type="dxa"/>
              <w:left w:w="40" w:type="dxa"/>
              <w:bottom w:w="40" w:type="dxa"/>
              <w:right w:w="40" w:type="dxa"/>
            </w:tcMar>
          </w:tcPr>
          <w:p w14:paraId="1728E291"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688951E" w14:textId="77777777" w:rsidR="005E3AB4" w:rsidRDefault="003C052F">
            <w:pPr>
              <w:spacing w:before="180"/>
              <w:jc w:val="center"/>
            </w:pPr>
            <w:r>
              <w:rPr>
                <w:rFonts w:ascii="Arial" w:hAnsi="Arial"/>
                <w:color w:val="000000"/>
                <w:sz w:val="18"/>
              </w:rPr>
              <w:t>2</w:t>
            </w:r>
          </w:p>
        </w:tc>
        <w:tc>
          <w:tcPr>
            <w:tcW w:w="3035" w:type="dxa"/>
            <w:tcBorders>
              <w:bottom w:val="single" w:sz="4" w:space="0" w:color="000000"/>
              <w:right w:val="single" w:sz="4" w:space="0" w:color="000000"/>
            </w:tcBorders>
            <w:tcMar>
              <w:top w:w="40" w:type="dxa"/>
              <w:left w:w="40" w:type="dxa"/>
              <w:bottom w:w="40" w:type="dxa"/>
              <w:right w:w="40" w:type="dxa"/>
            </w:tcMar>
          </w:tcPr>
          <w:p w14:paraId="10CD5B78" w14:textId="77777777" w:rsidR="005E3AB4" w:rsidRDefault="003C052F">
            <w:pPr>
              <w:spacing w:before="180"/>
            </w:pPr>
            <w:r>
              <w:rPr>
                <w:rFonts w:ascii="Arial" w:hAnsi="Arial"/>
                <w:color w:val="000000"/>
                <w:sz w:val="18"/>
              </w:rPr>
              <w:t>Shall be retrieved with Single Value Matching only.</w:t>
            </w:r>
          </w:p>
          <w:p w14:paraId="313ACD95" w14:textId="77777777" w:rsidR="005E3AB4" w:rsidRDefault="003C052F">
            <w:pPr>
              <w:spacing w:before="180"/>
            </w:pPr>
            <w:r>
              <w:rPr>
                <w:rFonts w:ascii="Arial" w:hAnsi="Arial"/>
                <w:color w:val="000000"/>
                <w:sz w:val="18"/>
              </w:rPr>
              <w:t xml:space="preserve">One or both of </w:t>
            </w:r>
            <w:r>
              <w:rPr>
                <w:rFonts w:ascii="Arial" w:hAnsi="Arial"/>
                <w:color w:val="000000"/>
                <w:sz w:val="18"/>
              </w:rPr>
              <w:t xml:space="preserve">Patient ID (0010,0020) and Admission ID (0038,0010) shall be present as a </w:t>
            </w:r>
            <w:r>
              <w:rPr>
                <w:rFonts w:ascii="Arial" w:hAnsi="Arial"/>
                <w:color w:val="000000"/>
                <w:sz w:val="18"/>
              </w:rPr>
              <w:lastRenderedPageBreak/>
              <w:t>Matching Key in the Query</w:t>
            </w:r>
          </w:p>
        </w:tc>
      </w:tr>
      <w:tr w:rsidR="005E3AB4" w14:paraId="211625F8"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A4B260" w14:textId="77777777" w:rsidR="005E3AB4" w:rsidRDefault="003C052F">
            <w:pPr>
              <w:spacing w:before="180"/>
            </w:pPr>
            <w:r>
              <w:rPr>
                <w:rFonts w:ascii="Arial" w:hAnsi="Arial"/>
                <w:color w:val="000000"/>
                <w:sz w:val="18"/>
              </w:rPr>
              <w:lastRenderedPageBreak/>
              <w:t>Issuer of Admission ID Sequence</w:t>
            </w:r>
          </w:p>
        </w:tc>
        <w:tc>
          <w:tcPr>
            <w:tcW w:w="1091" w:type="dxa"/>
            <w:tcBorders>
              <w:bottom w:val="single" w:sz="4" w:space="0" w:color="000000"/>
              <w:right w:val="single" w:sz="4" w:space="0" w:color="000000"/>
            </w:tcBorders>
            <w:tcMar>
              <w:top w:w="40" w:type="dxa"/>
              <w:left w:w="40" w:type="dxa"/>
              <w:bottom w:w="40" w:type="dxa"/>
              <w:right w:w="40" w:type="dxa"/>
            </w:tcMar>
          </w:tcPr>
          <w:p w14:paraId="5C5BDBEC" w14:textId="77777777" w:rsidR="005E3AB4" w:rsidRDefault="003C052F">
            <w:pPr>
              <w:spacing w:before="180"/>
              <w:jc w:val="center"/>
            </w:pPr>
            <w:r>
              <w:rPr>
                <w:rFonts w:ascii="Arial" w:hAnsi="Arial"/>
                <w:color w:val="000000"/>
                <w:sz w:val="18"/>
              </w:rPr>
              <w:t>(0038,0014)</w:t>
            </w:r>
          </w:p>
        </w:tc>
        <w:tc>
          <w:tcPr>
            <w:tcW w:w="1860" w:type="dxa"/>
            <w:tcBorders>
              <w:bottom w:val="single" w:sz="4" w:space="0" w:color="000000"/>
              <w:right w:val="single" w:sz="4" w:space="0" w:color="000000"/>
            </w:tcBorders>
            <w:tcMar>
              <w:top w:w="40" w:type="dxa"/>
              <w:left w:w="40" w:type="dxa"/>
              <w:bottom w:w="40" w:type="dxa"/>
              <w:right w:w="40" w:type="dxa"/>
            </w:tcMar>
          </w:tcPr>
          <w:p w14:paraId="4B10DEC6"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13F3D4D" w14:textId="77777777" w:rsidR="005E3AB4" w:rsidRDefault="003C052F">
            <w:pPr>
              <w:spacing w:before="180"/>
              <w:jc w:val="center"/>
            </w:pPr>
            <w:r>
              <w:rPr>
                <w:rFonts w:ascii="Arial" w:hAnsi="Arial"/>
                <w:color w:val="000000"/>
                <w:sz w:val="18"/>
              </w:rPr>
              <w:t>3</w:t>
            </w:r>
          </w:p>
        </w:tc>
        <w:tc>
          <w:tcPr>
            <w:tcW w:w="3035" w:type="dxa"/>
            <w:tcBorders>
              <w:bottom w:val="single" w:sz="4" w:space="0" w:color="000000"/>
              <w:right w:val="single" w:sz="4" w:space="0" w:color="000000"/>
            </w:tcBorders>
            <w:tcMar>
              <w:top w:w="40" w:type="dxa"/>
              <w:left w:w="40" w:type="dxa"/>
              <w:bottom w:w="40" w:type="dxa"/>
              <w:right w:w="40" w:type="dxa"/>
            </w:tcMar>
          </w:tcPr>
          <w:p w14:paraId="521F97FA" w14:textId="77777777" w:rsidR="005E3AB4" w:rsidRDefault="005E3AB4"/>
        </w:tc>
      </w:tr>
      <w:tr w:rsidR="005E3AB4" w14:paraId="3B1A9003"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BB4DE5" w14:textId="77777777" w:rsidR="005E3AB4" w:rsidRDefault="003C052F">
            <w:pPr>
              <w:spacing w:before="180"/>
            </w:pPr>
            <w:r>
              <w:rPr>
                <w:rFonts w:ascii="Arial" w:hAnsi="Arial"/>
                <w:color w:val="000000"/>
                <w:sz w:val="18"/>
              </w:rPr>
              <w:t>&gt;Local Namespace Entity ID</w:t>
            </w:r>
          </w:p>
        </w:tc>
        <w:tc>
          <w:tcPr>
            <w:tcW w:w="1091" w:type="dxa"/>
            <w:tcBorders>
              <w:bottom w:val="single" w:sz="4" w:space="0" w:color="000000"/>
              <w:right w:val="single" w:sz="4" w:space="0" w:color="000000"/>
            </w:tcBorders>
            <w:tcMar>
              <w:top w:w="40" w:type="dxa"/>
              <w:left w:w="40" w:type="dxa"/>
              <w:bottom w:w="40" w:type="dxa"/>
              <w:right w:w="40" w:type="dxa"/>
            </w:tcMar>
          </w:tcPr>
          <w:p w14:paraId="51A829E0" w14:textId="77777777" w:rsidR="005E3AB4" w:rsidRDefault="003C052F">
            <w:pPr>
              <w:spacing w:before="180"/>
              <w:jc w:val="center"/>
            </w:pPr>
            <w:r>
              <w:rPr>
                <w:rFonts w:ascii="Arial" w:hAnsi="Arial"/>
                <w:color w:val="000000"/>
                <w:sz w:val="18"/>
              </w:rPr>
              <w:t>(0040,0031)</w:t>
            </w:r>
          </w:p>
        </w:tc>
        <w:tc>
          <w:tcPr>
            <w:tcW w:w="1860" w:type="dxa"/>
            <w:tcBorders>
              <w:bottom w:val="single" w:sz="4" w:space="0" w:color="000000"/>
              <w:right w:val="single" w:sz="4" w:space="0" w:color="000000"/>
            </w:tcBorders>
            <w:tcMar>
              <w:top w:w="40" w:type="dxa"/>
              <w:left w:w="40" w:type="dxa"/>
              <w:bottom w:w="40" w:type="dxa"/>
              <w:right w:w="40" w:type="dxa"/>
            </w:tcMar>
          </w:tcPr>
          <w:p w14:paraId="3B5B4E7E"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38DF02A1" w14:textId="77777777" w:rsidR="005E3AB4" w:rsidRDefault="003C052F">
            <w:pPr>
              <w:spacing w:before="180"/>
              <w:jc w:val="center"/>
            </w:pPr>
            <w:r>
              <w:rPr>
                <w:rFonts w:ascii="Arial" w:hAnsi="Arial"/>
                <w:color w:val="000000"/>
                <w:sz w:val="18"/>
              </w:rPr>
              <w:t>1C</w:t>
            </w:r>
          </w:p>
        </w:tc>
        <w:tc>
          <w:tcPr>
            <w:tcW w:w="3035" w:type="dxa"/>
            <w:tcBorders>
              <w:bottom w:val="single" w:sz="4" w:space="0" w:color="000000"/>
              <w:right w:val="single" w:sz="4" w:space="0" w:color="000000"/>
            </w:tcBorders>
            <w:tcMar>
              <w:top w:w="40" w:type="dxa"/>
              <w:left w:w="40" w:type="dxa"/>
              <w:bottom w:w="40" w:type="dxa"/>
              <w:right w:w="40" w:type="dxa"/>
            </w:tcMar>
          </w:tcPr>
          <w:p w14:paraId="5E749F92" w14:textId="77777777" w:rsidR="005E3AB4" w:rsidRDefault="003C052F">
            <w:pPr>
              <w:spacing w:before="180"/>
            </w:pPr>
            <w:r>
              <w:rPr>
                <w:rFonts w:ascii="Arial" w:hAnsi="Arial"/>
                <w:color w:val="000000"/>
                <w:sz w:val="18"/>
              </w:rPr>
              <w:t xml:space="preserve">Required if Universal Entity ID (0040,0032) is not present; </w:t>
            </w:r>
            <w:r>
              <w:rPr>
                <w:rFonts w:ascii="Arial" w:hAnsi="Arial"/>
                <w:color w:val="000000"/>
                <w:sz w:val="18"/>
              </w:rPr>
              <w:t>may be present otherwise</w:t>
            </w:r>
          </w:p>
        </w:tc>
      </w:tr>
      <w:tr w:rsidR="005E3AB4" w14:paraId="0332C89A"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13931E" w14:textId="77777777" w:rsidR="005E3AB4" w:rsidRDefault="003C052F">
            <w:pPr>
              <w:spacing w:before="180"/>
            </w:pPr>
            <w:r>
              <w:rPr>
                <w:rFonts w:ascii="Arial" w:hAnsi="Arial"/>
                <w:color w:val="000000"/>
                <w:sz w:val="18"/>
              </w:rPr>
              <w:t>&gt;Universal Entity ID</w:t>
            </w:r>
          </w:p>
        </w:tc>
        <w:tc>
          <w:tcPr>
            <w:tcW w:w="1091" w:type="dxa"/>
            <w:tcBorders>
              <w:bottom w:val="single" w:sz="4" w:space="0" w:color="000000"/>
              <w:right w:val="single" w:sz="4" w:space="0" w:color="000000"/>
            </w:tcBorders>
            <w:tcMar>
              <w:top w:w="40" w:type="dxa"/>
              <w:left w:w="40" w:type="dxa"/>
              <w:bottom w:w="40" w:type="dxa"/>
              <w:right w:w="40" w:type="dxa"/>
            </w:tcMar>
          </w:tcPr>
          <w:p w14:paraId="5AFF9913" w14:textId="77777777" w:rsidR="005E3AB4" w:rsidRDefault="003C052F">
            <w:pPr>
              <w:spacing w:before="180"/>
              <w:jc w:val="center"/>
            </w:pPr>
            <w:r>
              <w:rPr>
                <w:rFonts w:ascii="Arial" w:hAnsi="Arial"/>
                <w:color w:val="000000"/>
                <w:sz w:val="18"/>
              </w:rPr>
              <w:t>(0040,0032)</w:t>
            </w:r>
          </w:p>
        </w:tc>
        <w:tc>
          <w:tcPr>
            <w:tcW w:w="1860" w:type="dxa"/>
            <w:tcBorders>
              <w:bottom w:val="single" w:sz="4" w:space="0" w:color="000000"/>
              <w:right w:val="single" w:sz="4" w:space="0" w:color="000000"/>
            </w:tcBorders>
            <w:tcMar>
              <w:top w:w="40" w:type="dxa"/>
              <w:left w:w="40" w:type="dxa"/>
              <w:bottom w:w="40" w:type="dxa"/>
              <w:right w:w="40" w:type="dxa"/>
            </w:tcMar>
          </w:tcPr>
          <w:p w14:paraId="1AA04A11"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124631B0" w14:textId="77777777" w:rsidR="005E3AB4" w:rsidRDefault="003C052F">
            <w:pPr>
              <w:spacing w:before="180"/>
              <w:jc w:val="center"/>
            </w:pPr>
            <w:r>
              <w:rPr>
                <w:rFonts w:ascii="Arial" w:hAnsi="Arial"/>
                <w:color w:val="000000"/>
                <w:sz w:val="18"/>
              </w:rPr>
              <w:t>1C</w:t>
            </w:r>
          </w:p>
        </w:tc>
        <w:tc>
          <w:tcPr>
            <w:tcW w:w="3035" w:type="dxa"/>
            <w:tcBorders>
              <w:bottom w:val="single" w:sz="4" w:space="0" w:color="000000"/>
              <w:right w:val="single" w:sz="4" w:space="0" w:color="000000"/>
            </w:tcBorders>
            <w:tcMar>
              <w:top w:w="40" w:type="dxa"/>
              <w:left w:w="40" w:type="dxa"/>
              <w:bottom w:w="40" w:type="dxa"/>
              <w:right w:w="40" w:type="dxa"/>
            </w:tcMar>
          </w:tcPr>
          <w:p w14:paraId="29ECF9AA" w14:textId="77777777" w:rsidR="005E3AB4" w:rsidRDefault="003C052F">
            <w:pPr>
              <w:spacing w:before="180"/>
            </w:pPr>
            <w:r>
              <w:rPr>
                <w:rFonts w:ascii="Arial" w:hAnsi="Arial"/>
                <w:color w:val="000000"/>
                <w:sz w:val="18"/>
              </w:rPr>
              <w:t>Required if Local Namespace Entity ID (0040,0031) is not present; may be present otherwise.</w:t>
            </w:r>
          </w:p>
        </w:tc>
      </w:tr>
      <w:tr w:rsidR="005E3AB4" w14:paraId="450C8754"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466741" w14:textId="77777777" w:rsidR="005E3AB4" w:rsidRDefault="003C052F">
            <w:pPr>
              <w:spacing w:before="180"/>
            </w:pPr>
            <w:r>
              <w:rPr>
                <w:rFonts w:ascii="Arial" w:hAnsi="Arial"/>
                <w:color w:val="000000"/>
                <w:sz w:val="18"/>
              </w:rPr>
              <w:t>&gt;Universal Entity ID Type</w:t>
            </w:r>
          </w:p>
        </w:tc>
        <w:tc>
          <w:tcPr>
            <w:tcW w:w="1091" w:type="dxa"/>
            <w:tcBorders>
              <w:bottom w:val="single" w:sz="4" w:space="0" w:color="000000"/>
              <w:right w:val="single" w:sz="4" w:space="0" w:color="000000"/>
            </w:tcBorders>
            <w:tcMar>
              <w:top w:w="40" w:type="dxa"/>
              <w:left w:w="40" w:type="dxa"/>
              <w:bottom w:w="40" w:type="dxa"/>
              <w:right w:w="40" w:type="dxa"/>
            </w:tcMar>
          </w:tcPr>
          <w:p w14:paraId="7DF40200" w14:textId="77777777" w:rsidR="005E3AB4" w:rsidRDefault="003C052F">
            <w:pPr>
              <w:spacing w:before="180"/>
              <w:jc w:val="center"/>
            </w:pPr>
            <w:r>
              <w:rPr>
                <w:rFonts w:ascii="Arial" w:hAnsi="Arial"/>
                <w:color w:val="000000"/>
                <w:sz w:val="18"/>
              </w:rPr>
              <w:t>(0040,0033)</w:t>
            </w:r>
          </w:p>
        </w:tc>
        <w:tc>
          <w:tcPr>
            <w:tcW w:w="1860" w:type="dxa"/>
            <w:tcBorders>
              <w:bottom w:val="single" w:sz="4" w:space="0" w:color="000000"/>
              <w:right w:val="single" w:sz="4" w:space="0" w:color="000000"/>
            </w:tcBorders>
            <w:tcMar>
              <w:top w:w="40" w:type="dxa"/>
              <w:left w:w="40" w:type="dxa"/>
              <w:bottom w:w="40" w:type="dxa"/>
              <w:right w:w="40" w:type="dxa"/>
            </w:tcMar>
          </w:tcPr>
          <w:p w14:paraId="14FDC598" w14:textId="77777777" w:rsidR="005E3AB4" w:rsidRDefault="003C052F">
            <w:pPr>
              <w:spacing w:before="180"/>
              <w:jc w:val="center"/>
            </w:pPr>
            <w:r>
              <w:rPr>
                <w:rFonts w:ascii="Arial" w:hAnsi="Arial"/>
                <w:color w:val="000000"/>
                <w:sz w:val="18"/>
              </w:rPr>
              <w:t>O</w:t>
            </w:r>
          </w:p>
        </w:tc>
        <w:tc>
          <w:tcPr>
            <w:tcW w:w="1650" w:type="dxa"/>
            <w:tcBorders>
              <w:bottom w:val="single" w:sz="4" w:space="0" w:color="000000"/>
              <w:right w:val="single" w:sz="4" w:space="0" w:color="000000"/>
            </w:tcBorders>
            <w:tcMar>
              <w:top w:w="40" w:type="dxa"/>
              <w:left w:w="40" w:type="dxa"/>
              <w:bottom w:w="40" w:type="dxa"/>
              <w:right w:w="40" w:type="dxa"/>
            </w:tcMar>
          </w:tcPr>
          <w:p w14:paraId="66921AFA" w14:textId="77777777" w:rsidR="005E3AB4" w:rsidRDefault="003C052F">
            <w:pPr>
              <w:spacing w:before="180"/>
              <w:jc w:val="center"/>
            </w:pPr>
            <w:r>
              <w:rPr>
                <w:rFonts w:ascii="Arial" w:hAnsi="Arial"/>
                <w:color w:val="000000"/>
                <w:sz w:val="18"/>
              </w:rPr>
              <w:t>1C</w:t>
            </w:r>
          </w:p>
        </w:tc>
        <w:tc>
          <w:tcPr>
            <w:tcW w:w="3035" w:type="dxa"/>
            <w:tcBorders>
              <w:bottom w:val="single" w:sz="4" w:space="0" w:color="000000"/>
              <w:right w:val="single" w:sz="4" w:space="0" w:color="000000"/>
            </w:tcBorders>
            <w:tcMar>
              <w:top w:w="40" w:type="dxa"/>
              <w:left w:w="40" w:type="dxa"/>
              <w:bottom w:w="40" w:type="dxa"/>
              <w:right w:w="40" w:type="dxa"/>
            </w:tcMar>
          </w:tcPr>
          <w:p w14:paraId="0E21E2F5" w14:textId="77777777" w:rsidR="005E3AB4" w:rsidRDefault="003C052F">
            <w:pPr>
              <w:spacing w:before="180"/>
            </w:pPr>
            <w:r>
              <w:rPr>
                <w:rFonts w:ascii="Arial" w:hAnsi="Arial"/>
                <w:color w:val="000000"/>
                <w:sz w:val="18"/>
              </w:rPr>
              <w:t>Required if Universal Entity ID (0040,0032) is present.</w:t>
            </w:r>
          </w:p>
        </w:tc>
      </w:tr>
      <w:tr w:rsidR="003C052F" w14:paraId="67B0184B"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0CB06F72" w14:textId="77777777" w:rsidR="005E3AB4" w:rsidRDefault="003C052F">
            <w:pPr>
              <w:spacing w:before="180"/>
            </w:pPr>
            <w:r>
              <w:rPr>
                <w:rFonts w:ascii="Arial" w:hAnsi="Arial"/>
                <w:b/>
                <w:color w:val="000000"/>
                <w:sz w:val="18"/>
              </w:rPr>
              <w:t>Product</w:t>
            </w:r>
          </w:p>
        </w:tc>
      </w:tr>
      <w:tr w:rsidR="005E3AB4" w14:paraId="7C3F0598"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A0D1B5" w14:textId="77777777" w:rsidR="005E3AB4" w:rsidRDefault="003C052F">
            <w:pPr>
              <w:spacing w:before="180"/>
            </w:pPr>
            <w:r>
              <w:rPr>
                <w:rFonts w:ascii="Arial" w:hAnsi="Arial"/>
                <w:color w:val="000000"/>
                <w:sz w:val="18"/>
              </w:rPr>
              <w:t>Product Package Identifier</w:t>
            </w:r>
          </w:p>
        </w:tc>
        <w:tc>
          <w:tcPr>
            <w:tcW w:w="1091" w:type="dxa"/>
            <w:tcBorders>
              <w:bottom w:val="single" w:sz="4" w:space="0" w:color="000000"/>
              <w:right w:val="single" w:sz="4" w:space="0" w:color="000000"/>
            </w:tcBorders>
            <w:tcMar>
              <w:top w:w="40" w:type="dxa"/>
              <w:left w:w="40" w:type="dxa"/>
              <w:bottom w:w="40" w:type="dxa"/>
              <w:right w:w="40" w:type="dxa"/>
            </w:tcMar>
          </w:tcPr>
          <w:p w14:paraId="5999EC23" w14:textId="77777777" w:rsidR="005E3AB4" w:rsidRDefault="003C052F">
            <w:pPr>
              <w:spacing w:before="180"/>
              <w:jc w:val="center"/>
            </w:pPr>
            <w:r>
              <w:rPr>
                <w:rFonts w:ascii="Arial" w:hAnsi="Arial"/>
                <w:color w:val="000000"/>
                <w:sz w:val="18"/>
              </w:rPr>
              <w:t>(0044,0001)</w:t>
            </w:r>
          </w:p>
        </w:tc>
        <w:tc>
          <w:tcPr>
            <w:tcW w:w="1860" w:type="dxa"/>
            <w:tcBorders>
              <w:bottom w:val="single" w:sz="4" w:space="0" w:color="000000"/>
              <w:right w:val="single" w:sz="4" w:space="0" w:color="000000"/>
            </w:tcBorders>
            <w:tcMar>
              <w:top w:w="40" w:type="dxa"/>
              <w:left w:w="40" w:type="dxa"/>
              <w:bottom w:w="40" w:type="dxa"/>
              <w:right w:w="40" w:type="dxa"/>
            </w:tcMar>
          </w:tcPr>
          <w:p w14:paraId="0104DD53"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2AB6E21"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75ACAB92" w14:textId="77777777" w:rsidR="005E3AB4" w:rsidRDefault="003C052F">
            <w:pPr>
              <w:spacing w:before="180"/>
            </w:pPr>
            <w:r>
              <w:rPr>
                <w:rFonts w:ascii="Arial" w:hAnsi="Arial"/>
                <w:color w:val="000000"/>
                <w:sz w:val="18"/>
              </w:rPr>
              <w:t>Shall be retrieved with Single Value Matching only. Shall be present as a Matching Key in the Query.</w:t>
            </w:r>
          </w:p>
        </w:tc>
      </w:tr>
      <w:tr w:rsidR="005E3AB4" w14:paraId="59E85539"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C6A310" w14:textId="77777777" w:rsidR="005E3AB4" w:rsidRDefault="003C052F">
            <w:pPr>
              <w:spacing w:before="180"/>
            </w:pPr>
            <w:r>
              <w:rPr>
                <w:rFonts w:ascii="Arial" w:hAnsi="Arial"/>
                <w:b/>
                <w:color w:val="000000"/>
                <w:sz w:val="18"/>
              </w:rPr>
              <w:t>Substance</w:t>
            </w:r>
            <w:r>
              <w:rPr>
                <w:rFonts w:ascii="Arial" w:hAnsi="Arial"/>
                <w:color w:val="000000"/>
                <w:sz w:val="18"/>
              </w:rPr>
              <w:t xml:space="preserve"> </w:t>
            </w:r>
            <w:r>
              <w:rPr>
                <w:rFonts w:ascii="Arial" w:hAnsi="Arial"/>
                <w:b/>
                <w:color w:val="000000"/>
                <w:sz w:val="18"/>
              </w:rPr>
              <w:t>Administration</w:t>
            </w:r>
          </w:p>
        </w:tc>
        <w:tc>
          <w:tcPr>
            <w:tcW w:w="1091" w:type="dxa"/>
          </w:tcPr>
          <w:p w14:paraId="176A669F" w14:textId="77777777" w:rsidR="005E3AB4" w:rsidRDefault="005E3AB4"/>
        </w:tc>
        <w:tc>
          <w:tcPr>
            <w:tcW w:w="1860" w:type="dxa"/>
          </w:tcPr>
          <w:p w14:paraId="67EF9203" w14:textId="77777777" w:rsidR="005E3AB4" w:rsidRDefault="005E3AB4"/>
        </w:tc>
        <w:tc>
          <w:tcPr>
            <w:tcW w:w="1650" w:type="dxa"/>
          </w:tcPr>
          <w:p w14:paraId="6CC17C64" w14:textId="77777777" w:rsidR="005E3AB4" w:rsidRDefault="005E3AB4"/>
        </w:tc>
        <w:tc>
          <w:tcPr>
            <w:tcW w:w="3035" w:type="dxa"/>
          </w:tcPr>
          <w:p w14:paraId="55CDF978" w14:textId="77777777" w:rsidR="005E3AB4" w:rsidRDefault="005E3AB4"/>
        </w:tc>
      </w:tr>
      <w:tr w:rsidR="005E3AB4" w14:paraId="0B567334"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1A4360" w14:textId="77777777" w:rsidR="005E3AB4" w:rsidRDefault="003C052F">
            <w:pPr>
              <w:spacing w:before="180"/>
            </w:pPr>
            <w:r>
              <w:rPr>
                <w:rFonts w:ascii="Arial" w:hAnsi="Arial"/>
                <w:color w:val="000000"/>
                <w:sz w:val="18"/>
              </w:rPr>
              <w:t>Administration Route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27978149" w14:textId="77777777" w:rsidR="005E3AB4" w:rsidRDefault="003C052F">
            <w:pPr>
              <w:spacing w:before="180"/>
              <w:jc w:val="center"/>
            </w:pPr>
            <w:r>
              <w:rPr>
                <w:rFonts w:ascii="Arial" w:hAnsi="Arial"/>
                <w:color w:val="000000"/>
                <w:sz w:val="18"/>
              </w:rPr>
              <w:t>(0054,0302)</w:t>
            </w:r>
          </w:p>
        </w:tc>
        <w:tc>
          <w:tcPr>
            <w:tcW w:w="1860" w:type="dxa"/>
            <w:tcBorders>
              <w:bottom w:val="single" w:sz="4" w:space="0" w:color="000000"/>
              <w:right w:val="single" w:sz="4" w:space="0" w:color="000000"/>
            </w:tcBorders>
            <w:tcMar>
              <w:top w:w="40" w:type="dxa"/>
              <w:left w:w="40" w:type="dxa"/>
              <w:bottom w:w="40" w:type="dxa"/>
              <w:right w:w="40" w:type="dxa"/>
            </w:tcMar>
          </w:tcPr>
          <w:p w14:paraId="7A4784F7"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4C4E175"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300A045F" w14:textId="77777777" w:rsidR="005E3AB4" w:rsidRDefault="003C052F">
            <w:pPr>
              <w:spacing w:before="180"/>
            </w:pPr>
            <w:r>
              <w:rPr>
                <w:rFonts w:ascii="Arial" w:hAnsi="Arial"/>
                <w:color w:val="000000"/>
                <w:sz w:val="18"/>
              </w:rPr>
              <w:t>Shall be present</w:t>
            </w:r>
            <w:r>
              <w:rPr>
                <w:rFonts w:ascii="Arial" w:hAnsi="Arial"/>
                <w:color w:val="000000"/>
                <w:sz w:val="18"/>
              </w:rPr>
              <w:t xml:space="preserve"> as a Matching Key in the Query.</w:t>
            </w:r>
          </w:p>
        </w:tc>
      </w:tr>
      <w:tr w:rsidR="005E3AB4" w14:paraId="22206765"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8E3855" w14:textId="77777777" w:rsidR="005E3AB4" w:rsidRDefault="003C052F">
            <w:pPr>
              <w:spacing w:before="180"/>
            </w:pPr>
            <w:r>
              <w:rPr>
                <w:rFonts w:ascii="Arial" w:hAnsi="Arial"/>
                <w:color w:val="000000"/>
                <w:sz w:val="18"/>
              </w:rPr>
              <w: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0113CF54"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700570B3"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BC18329"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69D16BC6" w14:textId="77777777" w:rsidR="005E3AB4" w:rsidRDefault="005E3AB4"/>
        </w:tc>
      </w:tr>
      <w:tr w:rsidR="005E3AB4" w14:paraId="7D0C34E3"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2B46B6" w14:textId="77777777" w:rsidR="005E3AB4" w:rsidRDefault="003C052F">
            <w:pPr>
              <w:spacing w:before="180"/>
            </w:pPr>
            <w:r>
              <w:rPr>
                <w:rFonts w:ascii="Arial" w:hAnsi="Arial"/>
                <w:color w:val="000000"/>
                <w:sz w:val="18"/>
              </w:rPr>
              <w: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274496BA"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0D57128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606F4871"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283B111C" w14:textId="77777777" w:rsidR="005E3AB4" w:rsidRDefault="005E3AB4"/>
        </w:tc>
      </w:tr>
      <w:tr w:rsidR="005E3AB4" w14:paraId="449E6C32"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55E0E0" w14:textId="77777777" w:rsidR="005E3AB4" w:rsidRDefault="003C052F">
            <w:pPr>
              <w:spacing w:before="180"/>
            </w:pPr>
            <w:r>
              <w:rPr>
                <w:rFonts w:ascii="Arial" w:hAnsi="Arial"/>
                <w:color w:val="000000"/>
                <w:sz w:val="18"/>
              </w:rPr>
              <w: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71A0C751"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400B556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DD733E5"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13EEA0E0" w14:textId="77777777" w:rsidR="005E3AB4" w:rsidRDefault="005E3AB4"/>
        </w:tc>
      </w:tr>
      <w:tr w:rsidR="003C052F" w14:paraId="5E413752" w14:textId="77777777" w:rsidTr="003C052F">
        <w:tblPrEx>
          <w:tblCellMar>
            <w:top w:w="0" w:type="dxa"/>
            <w:bottom w:w="0" w:type="dxa"/>
          </w:tblCellMar>
        </w:tblPrEx>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0CA98432" w14:textId="77777777" w:rsidR="005E3AB4" w:rsidRDefault="003C052F">
            <w:pPr>
              <w:spacing w:before="180"/>
            </w:pPr>
            <w:r>
              <w:rPr>
                <w:rFonts w:ascii="Arial" w:hAnsi="Arial"/>
                <w:b/>
                <w:color w:val="000000"/>
                <w:sz w:val="18"/>
              </w:rPr>
              <w:t>Approval</w:t>
            </w:r>
          </w:p>
        </w:tc>
      </w:tr>
      <w:tr w:rsidR="005E3AB4" w14:paraId="041A19B8"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F437BC" w14:textId="77777777" w:rsidR="005E3AB4" w:rsidRDefault="003C052F">
            <w:pPr>
              <w:spacing w:before="180"/>
            </w:pPr>
            <w:r>
              <w:rPr>
                <w:rFonts w:ascii="Arial" w:hAnsi="Arial"/>
                <w:color w:val="000000"/>
                <w:sz w:val="18"/>
              </w:rPr>
              <w:t>Substance Administration Approval</w:t>
            </w:r>
          </w:p>
        </w:tc>
        <w:tc>
          <w:tcPr>
            <w:tcW w:w="1091" w:type="dxa"/>
            <w:tcBorders>
              <w:bottom w:val="single" w:sz="4" w:space="0" w:color="000000"/>
              <w:right w:val="single" w:sz="4" w:space="0" w:color="000000"/>
            </w:tcBorders>
            <w:tcMar>
              <w:top w:w="40" w:type="dxa"/>
              <w:left w:w="40" w:type="dxa"/>
              <w:bottom w:w="40" w:type="dxa"/>
              <w:right w:w="40" w:type="dxa"/>
            </w:tcMar>
          </w:tcPr>
          <w:p w14:paraId="620ACCD6" w14:textId="77777777" w:rsidR="005E3AB4" w:rsidRDefault="003C052F">
            <w:pPr>
              <w:spacing w:before="180"/>
              <w:jc w:val="center"/>
            </w:pPr>
            <w:r>
              <w:rPr>
                <w:rFonts w:ascii="Arial" w:hAnsi="Arial"/>
                <w:color w:val="000000"/>
                <w:sz w:val="18"/>
              </w:rPr>
              <w:t>(0044,0002)</w:t>
            </w:r>
          </w:p>
        </w:tc>
        <w:tc>
          <w:tcPr>
            <w:tcW w:w="1860" w:type="dxa"/>
            <w:tcBorders>
              <w:bottom w:val="single" w:sz="4" w:space="0" w:color="000000"/>
              <w:right w:val="single" w:sz="4" w:space="0" w:color="000000"/>
            </w:tcBorders>
            <w:tcMar>
              <w:top w:w="40" w:type="dxa"/>
              <w:left w:w="40" w:type="dxa"/>
              <w:bottom w:w="40" w:type="dxa"/>
              <w:right w:w="40" w:type="dxa"/>
            </w:tcMar>
          </w:tcPr>
          <w:p w14:paraId="536107A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C6F90AC"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6F0DEBC0" w14:textId="77777777" w:rsidR="005E3AB4" w:rsidRDefault="005E3AB4"/>
        </w:tc>
      </w:tr>
      <w:tr w:rsidR="005E3AB4" w14:paraId="1D688FD0"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949C8" w14:textId="77777777" w:rsidR="005E3AB4" w:rsidRDefault="003C052F">
            <w:pPr>
              <w:spacing w:before="180"/>
            </w:pPr>
            <w:r>
              <w:rPr>
                <w:rFonts w:ascii="Arial" w:hAnsi="Arial"/>
                <w:color w:val="000000"/>
                <w:sz w:val="18"/>
              </w:rPr>
              <w:t>Approval Status Further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147088BA" w14:textId="77777777" w:rsidR="005E3AB4" w:rsidRDefault="003C052F">
            <w:pPr>
              <w:spacing w:before="180"/>
              <w:jc w:val="center"/>
            </w:pPr>
            <w:r>
              <w:rPr>
                <w:rFonts w:ascii="Arial" w:hAnsi="Arial"/>
                <w:color w:val="000000"/>
                <w:sz w:val="18"/>
              </w:rPr>
              <w:t>(0044,0003)</w:t>
            </w:r>
          </w:p>
        </w:tc>
        <w:tc>
          <w:tcPr>
            <w:tcW w:w="1860" w:type="dxa"/>
            <w:tcBorders>
              <w:bottom w:val="single" w:sz="4" w:space="0" w:color="000000"/>
              <w:right w:val="single" w:sz="4" w:space="0" w:color="000000"/>
            </w:tcBorders>
            <w:tcMar>
              <w:top w:w="40" w:type="dxa"/>
              <w:left w:w="40" w:type="dxa"/>
              <w:bottom w:w="40" w:type="dxa"/>
              <w:right w:w="40" w:type="dxa"/>
            </w:tcMar>
          </w:tcPr>
          <w:p w14:paraId="3C39FFD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818C4C2" w14:textId="77777777" w:rsidR="005E3AB4" w:rsidRDefault="003C052F">
            <w:pPr>
              <w:spacing w:before="180"/>
              <w:jc w:val="center"/>
            </w:pPr>
            <w:r>
              <w:rPr>
                <w:rFonts w:ascii="Arial" w:hAnsi="Arial"/>
                <w:color w:val="000000"/>
                <w:sz w:val="18"/>
              </w:rPr>
              <w:t>2</w:t>
            </w:r>
          </w:p>
        </w:tc>
        <w:tc>
          <w:tcPr>
            <w:tcW w:w="3035" w:type="dxa"/>
            <w:tcBorders>
              <w:bottom w:val="single" w:sz="4" w:space="0" w:color="000000"/>
              <w:right w:val="single" w:sz="4" w:space="0" w:color="000000"/>
            </w:tcBorders>
            <w:tcMar>
              <w:top w:w="40" w:type="dxa"/>
              <w:left w:w="40" w:type="dxa"/>
              <w:bottom w:w="40" w:type="dxa"/>
              <w:right w:w="40" w:type="dxa"/>
            </w:tcMar>
          </w:tcPr>
          <w:p w14:paraId="0940FE4D" w14:textId="77777777" w:rsidR="005E3AB4" w:rsidRDefault="005E3AB4"/>
        </w:tc>
      </w:tr>
      <w:tr w:rsidR="005E3AB4" w14:paraId="273D71BA" w14:textId="77777777">
        <w:tblPrEx>
          <w:tblCellMar>
            <w:top w:w="0" w:type="dxa"/>
            <w:bottom w:w="0" w:type="dxa"/>
          </w:tblCellMar>
        </w:tblPrEx>
        <w:tc>
          <w:tcPr>
            <w:tcW w:w="28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61EF1C" w14:textId="77777777" w:rsidR="005E3AB4" w:rsidRDefault="003C052F">
            <w:pPr>
              <w:spacing w:before="180"/>
            </w:pPr>
            <w:r>
              <w:rPr>
                <w:rFonts w:ascii="Arial" w:hAnsi="Arial"/>
                <w:color w:val="000000"/>
                <w:sz w:val="18"/>
              </w:rPr>
              <w:t>Approval Status DateTime</w:t>
            </w:r>
          </w:p>
        </w:tc>
        <w:tc>
          <w:tcPr>
            <w:tcW w:w="1091" w:type="dxa"/>
            <w:tcBorders>
              <w:bottom w:val="single" w:sz="4" w:space="0" w:color="000000"/>
              <w:right w:val="single" w:sz="4" w:space="0" w:color="000000"/>
            </w:tcBorders>
            <w:tcMar>
              <w:top w:w="40" w:type="dxa"/>
              <w:left w:w="40" w:type="dxa"/>
              <w:bottom w:w="40" w:type="dxa"/>
              <w:right w:w="40" w:type="dxa"/>
            </w:tcMar>
          </w:tcPr>
          <w:p w14:paraId="7B1EE91F" w14:textId="77777777" w:rsidR="005E3AB4" w:rsidRDefault="003C052F">
            <w:pPr>
              <w:spacing w:before="180"/>
              <w:jc w:val="center"/>
            </w:pPr>
            <w:r>
              <w:rPr>
                <w:rFonts w:ascii="Arial" w:hAnsi="Arial"/>
                <w:color w:val="000000"/>
                <w:sz w:val="18"/>
              </w:rPr>
              <w:t>(0044,0004)</w:t>
            </w:r>
          </w:p>
        </w:tc>
        <w:tc>
          <w:tcPr>
            <w:tcW w:w="1860" w:type="dxa"/>
            <w:tcBorders>
              <w:bottom w:val="single" w:sz="4" w:space="0" w:color="000000"/>
              <w:right w:val="single" w:sz="4" w:space="0" w:color="000000"/>
            </w:tcBorders>
            <w:tcMar>
              <w:top w:w="40" w:type="dxa"/>
              <w:left w:w="40" w:type="dxa"/>
              <w:bottom w:w="40" w:type="dxa"/>
              <w:right w:w="40" w:type="dxa"/>
            </w:tcMar>
          </w:tcPr>
          <w:p w14:paraId="6BE2564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515B48B" w14:textId="77777777" w:rsidR="005E3AB4" w:rsidRDefault="003C052F">
            <w:pPr>
              <w:spacing w:before="180"/>
              <w:jc w:val="center"/>
            </w:pPr>
            <w:r>
              <w:rPr>
                <w:rFonts w:ascii="Arial" w:hAnsi="Arial"/>
                <w:color w:val="000000"/>
                <w:sz w:val="18"/>
              </w:rPr>
              <w:t>1</w:t>
            </w:r>
          </w:p>
        </w:tc>
        <w:tc>
          <w:tcPr>
            <w:tcW w:w="3035" w:type="dxa"/>
            <w:tcBorders>
              <w:bottom w:val="single" w:sz="4" w:space="0" w:color="000000"/>
              <w:right w:val="single" w:sz="4" w:space="0" w:color="000000"/>
            </w:tcBorders>
            <w:tcMar>
              <w:top w:w="40" w:type="dxa"/>
              <w:left w:w="40" w:type="dxa"/>
              <w:bottom w:w="40" w:type="dxa"/>
              <w:right w:w="40" w:type="dxa"/>
            </w:tcMar>
          </w:tcPr>
          <w:p w14:paraId="0CBC19FB" w14:textId="77777777" w:rsidR="005E3AB4" w:rsidRDefault="005E3AB4"/>
        </w:tc>
      </w:tr>
    </w:tbl>
    <w:p w14:paraId="7B40A13E" w14:textId="77777777" w:rsidR="005E3AB4" w:rsidRDefault="003C052F">
      <w:pPr>
        <w:spacing w:before="180"/>
        <w:jc w:val="both"/>
      </w:pPr>
      <w:r>
        <w:rPr>
          <w:rFonts w:ascii="Arial" w:hAnsi="Arial"/>
          <w:color w:val="000000"/>
          <w:sz w:val="18"/>
        </w:rPr>
        <w:t>One or both of Patient ID (0010,0020) and Admission ID (0038,0010) shall be present as a Matching Key in the Query.</w:t>
      </w:r>
    </w:p>
    <w:p w14:paraId="7976BBF5" w14:textId="77777777" w:rsidR="005E3AB4" w:rsidRDefault="003C052F">
      <w:pPr>
        <w:spacing w:before="180"/>
        <w:jc w:val="both"/>
      </w:pPr>
      <w:r>
        <w:rPr>
          <w:rFonts w:ascii="Arial" w:hAnsi="Arial"/>
          <w:color w:val="000000"/>
          <w:sz w:val="18"/>
        </w:rPr>
        <w:t>Product Package Identifier (0044,0001) shall be present as a Matching Key in the Query. The P</w:t>
      </w:r>
      <w:r>
        <w:rPr>
          <w:rFonts w:ascii="Arial" w:hAnsi="Arial"/>
          <w:color w:val="000000"/>
          <w:sz w:val="18"/>
        </w:rPr>
        <w:t>roduct Package Identifier might not be globally unique and might conflict with other identifiers used within the scope of the institution.</w:t>
      </w:r>
    </w:p>
    <w:p w14:paraId="5B15B0B2" w14:textId="77777777" w:rsidR="005E3AB4" w:rsidRDefault="003C052F">
      <w:pPr>
        <w:keepNext/>
        <w:spacing w:before="180"/>
        <w:ind w:left="360" w:right="360"/>
        <w:jc w:val="both"/>
      </w:pPr>
      <w:bookmarkStart w:id="2750" w:name="idp140421968609968"/>
      <w:r>
        <w:rPr>
          <w:rFonts w:ascii="Arial" w:hAnsi="Arial"/>
          <w:color w:val="000000"/>
          <w:sz w:val="18"/>
        </w:rPr>
        <w:t>Note</w:t>
      </w:r>
    </w:p>
    <w:bookmarkEnd w:id="2750"/>
    <w:p w14:paraId="6A287EE5" w14:textId="77777777" w:rsidR="005E3AB4" w:rsidRDefault="003C052F">
      <w:pPr>
        <w:spacing w:before="180"/>
        <w:ind w:left="360" w:right="360"/>
        <w:jc w:val="both"/>
      </w:pPr>
      <w:r>
        <w:rPr>
          <w:rFonts w:ascii="Arial" w:hAnsi="Arial"/>
          <w:color w:val="000000"/>
          <w:sz w:val="18"/>
        </w:rPr>
        <w:t xml:space="preserve">The package identifiers are typically unique within the scope of the substance administration management </w:t>
      </w:r>
      <w:r>
        <w:rPr>
          <w:rFonts w:ascii="Arial" w:hAnsi="Arial"/>
          <w:color w:val="000000"/>
          <w:sz w:val="18"/>
        </w:rPr>
        <w:t>systems. This is a warning that they are not UIDs.</w:t>
      </w:r>
    </w:p>
    <w:p w14:paraId="2E98F60D" w14:textId="77777777" w:rsidR="005E3AB4" w:rsidRDefault="003C052F">
      <w:pPr>
        <w:spacing w:before="180"/>
        <w:jc w:val="both"/>
      </w:pPr>
      <w:r>
        <w:rPr>
          <w:rFonts w:ascii="Arial" w:hAnsi="Arial"/>
          <w:color w:val="000000"/>
          <w:sz w:val="18"/>
        </w:rPr>
        <w:t xml:space="preserve">Administration Route Code Sequence (0054,0302) shall be present as a Matching Key in the Query, and a single Item shall be present in that Sequence with Code Value (0008,0100) and Coding Scheme Designator </w:t>
      </w:r>
      <w:r>
        <w:rPr>
          <w:rFonts w:ascii="Arial" w:hAnsi="Arial"/>
          <w:color w:val="000000"/>
          <w:sz w:val="18"/>
        </w:rPr>
        <w:t>(0008,0102) as Matching Keys.</w:t>
      </w:r>
    </w:p>
    <w:p w14:paraId="3D2428EA" w14:textId="77777777" w:rsidR="005E3AB4" w:rsidRDefault="003C052F">
      <w:pPr>
        <w:spacing w:before="180"/>
      </w:pPr>
      <w:bookmarkStart w:id="2751" w:name="sect_V_6_2_2_3"/>
      <w:r>
        <w:rPr>
          <w:rFonts w:ascii="Arial" w:hAnsi="Arial"/>
          <w:b/>
          <w:color w:val="000000"/>
          <w:sz w:val="22"/>
        </w:rPr>
        <w:t>V.6.2.2.3 Substance Approval Query Responses</w:t>
      </w:r>
    </w:p>
    <w:bookmarkEnd w:id="2751"/>
    <w:p w14:paraId="2F426AD5" w14:textId="77777777" w:rsidR="005E3AB4" w:rsidRDefault="003C052F">
      <w:pPr>
        <w:spacing w:before="180"/>
        <w:jc w:val="both"/>
      </w:pPr>
      <w:r>
        <w:rPr>
          <w:rFonts w:ascii="Arial" w:hAnsi="Arial"/>
          <w:color w:val="000000"/>
          <w:sz w:val="18"/>
        </w:rPr>
        <w:lastRenderedPageBreak/>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xml:space="preserve">). A Failure Query response carries no semantics about the </w:t>
      </w:r>
      <w:r>
        <w:rPr>
          <w:rFonts w:ascii="Arial" w:hAnsi="Arial"/>
          <w:color w:val="000000"/>
          <w:sz w:val="18"/>
        </w:rPr>
        <w:t>existence or status of approval of the Substance Administration.</w:t>
      </w:r>
    </w:p>
    <w:p w14:paraId="22092E58" w14:textId="77777777" w:rsidR="005E3AB4" w:rsidRDefault="003C052F">
      <w:pPr>
        <w:spacing w:before="180"/>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w:t>
      </w:r>
      <w:r>
        <w:rPr>
          <w:rFonts w:ascii="Arial" w:hAnsi="Arial"/>
          <w:color w:val="000000"/>
          <w:sz w:val="18"/>
        </w:rPr>
        <w:t>hat the SCP cannot determine an approval, rather than that the substance administration is approved or disapproved. In this case a decision on substance administration needs to be made by the healthcare provider.</w:t>
      </w:r>
    </w:p>
    <w:p w14:paraId="5543ABF3" w14:textId="77777777" w:rsidR="005E3AB4" w:rsidRDefault="003C052F">
      <w:pPr>
        <w:keepNext/>
        <w:spacing w:before="180"/>
        <w:ind w:left="360" w:right="360"/>
        <w:jc w:val="both"/>
      </w:pPr>
      <w:bookmarkStart w:id="2752" w:name="idp140421968615264"/>
      <w:r>
        <w:rPr>
          <w:rFonts w:ascii="Arial" w:hAnsi="Arial"/>
          <w:color w:val="000000"/>
          <w:sz w:val="18"/>
        </w:rPr>
        <w:t>Note</w:t>
      </w:r>
    </w:p>
    <w:bookmarkEnd w:id="2752"/>
    <w:p w14:paraId="20287C25" w14:textId="77777777" w:rsidR="005E3AB4" w:rsidRDefault="003C052F">
      <w:pPr>
        <w:spacing w:before="180"/>
        <w:ind w:left="360" w:right="360"/>
        <w:jc w:val="both"/>
      </w:pPr>
      <w:r>
        <w:rPr>
          <w:rFonts w:ascii="Arial" w:hAnsi="Arial"/>
          <w:color w:val="000000"/>
          <w:sz w:val="18"/>
        </w:rPr>
        <w:t>Zero Pending responses may occur due d</w:t>
      </w:r>
      <w:r>
        <w:rPr>
          <w:rFonts w:ascii="Arial" w:hAnsi="Arial"/>
          <w:color w:val="000000"/>
          <w:sz w:val="18"/>
        </w:rPr>
        <w:t>o inability of the SCP to match the patient ID, product ID or route of administration.</w:t>
      </w:r>
    </w:p>
    <w:p w14:paraId="4C2F5C60" w14:textId="77777777" w:rsidR="005E3AB4" w:rsidRDefault="003C052F">
      <w:pPr>
        <w:spacing w:before="180"/>
        <w:jc w:val="both"/>
      </w:pPr>
      <w:r>
        <w:rPr>
          <w:rFonts w:ascii="Arial" w:hAnsi="Arial"/>
          <w:color w:val="000000"/>
          <w:sz w:val="18"/>
        </w:rPr>
        <w:t>In the case of one Pending response, the matching Approval Information Entity will explicitly convey the Substance Administration Approval (0044,0002) value of APPROVED,</w:t>
      </w:r>
      <w:r>
        <w:rPr>
          <w:rFonts w:ascii="Arial" w:hAnsi="Arial"/>
          <w:color w:val="000000"/>
          <w:sz w:val="18"/>
        </w:rPr>
        <w:t xml:space="preserve"> WARNING, or CONTRA_INDICATED.</w:t>
      </w:r>
    </w:p>
    <w:p w14:paraId="4FF7ACE9" w14:textId="77777777" w:rsidR="005E3AB4" w:rsidRDefault="003C052F">
      <w:pPr>
        <w:spacing w:before="180"/>
      </w:pPr>
      <w:bookmarkStart w:id="2753" w:name="sect_V_6_2_3"/>
      <w:r>
        <w:rPr>
          <w:rFonts w:ascii="Arial" w:hAnsi="Arial"/>
          <w:b/>
          <w:color w:val="000000"/>
          <w:sz w:val="26"/>
        </w:rPr>
        <w:t>V.6.2.3 Conformance Requirements</w:t>
      </w:r>
    </w:p>
    <w:bookmarkEnd w:id="2753"/>
    <w:p w14:paraId="6BB13EE8" w14:textId="77777777" w:rsidR="005E3AB4" w:rsidRDefault="003C052F">
      <w:pPr>
        <w:spacing w:before="180"/>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Id720" w:anchor="PS3.2">
        <w:r>
          <w:rPr>
            <w:rFonts w:ascii="Arial" w:hAnsi="Arial"/>
            <w:color w:val="000000"/>
            <w:sz w:val="18"/>
          </w:rPr>
          <w:t>PS3.2</w:t>
        </w:r>
      </w:hyperlink>
      <w:r>
        <w:rPr>
          <w:rFonts w:ascii="Arial" w:hAnsi="Arial"/>
          <w:color w:val="000000"/>
          <w:sz w:val="18"/>
        </w:rPr>
        <w:t>.</w:t>
      </w:r>
    </w:p>
    <w:p w14:paraId="09C74970" w14:textId="77777777" w:rsidR="005E3AB4" w:rsidRDefault="003C052F">
      <w:pPr>
        <w:spacing w:before="180"/>
      </w:pPr>
      <w:bookmarkStart w:id="2754" w:name="sect_V_6_2_3_1"/>
      <w:r>
        <w:rPr>
          <w:rFonts w:ascii="Arial" w:hAnsi="Arial"/>
          <w:b/>
          <w:color w:val="000000"/>
          <w:sz w:val="22"/>
        </w:rPr>
        <w:t>V.6.2.3.1 SCU Conformance</w:t>
      </w:r>
    </w:p>
    <w:bookmarkEnd w:id="2754"/>
    <w:p w14:paraId="3D590A9B" w14:textId="77777777" w:rsidR="005E3AB4" w:rsidRDefault="003C052F">
      <w:pPr>
        <w:spacing w:before="180"/>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w:t>
      </w:r>
      <w:r>
        <w:rPr>
          <w:rFonts w:ascii="Arial" w:hAnsi="Arial"/>
          <w:color w:val="000000"/>
          <w:sz w:val="18"/>
        </w:rPr>
        <w:t xml:space="preserve">ehavior described in </w:t>
      </w:r>
      <w:hyperlink w:anchor="sect_V_4_1_2">
        <w:r>
          <w:rPr>
            <w:rFonts w:ascii="Arial" w:hAnsi="Arial"/>
            <w:color w:val="000000"/>
            <w:sz w:val="18"/>
          </w:rPr>
          <w:t>Section V.4.1.2</w:t>
        </w:r>
      </w:hyperlink>
      <w:r>
        <w:rPr>
          <w:rFonts w:ascii="Arial" w:hAnsi="Arial"/>
          <w:color w:val="000000"/>
          <w:sz w:val="18"/>
        </w:rPr>
        <w:t>.</w:t>
      </w:r>
    </w:p>
    <w:p w14:paraId="1BF8A9A3" w14:textId="77777777" w:rsidR="005E3AB4" w:rsidRDefault="003C052F">
      <w:pPr>
        <w:spacing w:before="180"/>
        <w:jc w:val="both"/>
      </w:pPr>
      <w:r>
        <w:rPr>
          <w:rFonts w:ascii="Arial" w:hAnsi="Arial"/>
          <w:color w:val="000000"/>
          <w:sz w:val="18"/>
        </w:rPr>
        <w:t xml:space="preserve">An implementation that conforms to the Substance Approval Query SOP Class as an SCU shall state in its Conformance Statement how the Query Attributes are used in the application, and </w:t>
      </w:r>
      <w:r>
        <w:rPr>
          <w:rFonts w:ascii="Arial" w:hAnsi="Arial"/>
          <w:color w:val="000000"/>
          <w:sz w:val="18"/>
        </w:rPr>
        <w:t>how the application displays the returned Attributes, in particular the values of Substance Administration Approval (0044,0002) and Approval Status Further Description (0044,0003). It shall state how it indicates a Query response with zero Pending items, o</w:t>
      </w:r>
      <w:r>
        <w:rPr>
          <w:rFonts w:ascii="Arial" w:hAnsi="Arial"/>
          <w:color w:val="000000"/>
          <w:sz w:val="18"/>
        </w:rPr>
        <w:t>r a Failure status.</w:t>
      </w:r>
    </w:p>
    <w:p w14:paraId="2D909713" w14:textId="77777777" w:rsidR="005E3AB4" w:rsidRDefault="003C052F">
      <w:pPr>
        <w:spacing w:before="180"/>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p w14:paraId="1F008AF9" w14:textId="77777777" w:rsidR="005E3AB4" w:rsidRDefault="003C052F">
      <w:pPr>
        <w:spacing w:before="180"/>
      </w:pPr>
      <w:bookmarkStart w:id="2755" w:name="sect_V_6_2_3_2"/>
      <w:r>
        <w:rPr>
          <w:rFonts w:ascii="Arial" w:hAnsi="Arial"/>
          <w:b/>
          <w:color w:val="000000"/>
          <w:sz w:val="22"/>
        </w:rPr>
        <w:t>V.6.2.</w:t>
      </w:r>
      <w:r>
        <w:rPr>
          <w:rFonts w:ascii="Arial" w:hAnsi="Arial"/>
          <w:b/>
          <w:color w:val="000000"/>
          <w:sz w:val="22"/>
        </w:rPr>
        <w:t>3.2 SCP Conformance</w:t>
      </w:r>
    </w:p>
    <w:bookmarkEnd w:id="2755"/>
    <w:p w14:paraId="72E0287A" w14:textId="77777777" w:rsidR="005E3AB4" w:rsidRDefault="003C052F">
      <w:pPr>
        <w:spacing w:before="180"/>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w:t>
      </w:r>
      <w:r>
        <w:rPr>
          <w:rFonts w:ascii="Arial" w:hAnsi="Arial"/>
          <w:color w:val="000000"/>
          <w:sz w:val="18"/>
        </w:rPr>
        <w:t xml:space="preserve">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p w14:paraId="1C7DCF1A" w14:textId="77777777" w:rsidR="005E3AB4" w:rsidRDefault="003C052F">
      <w:pPr>
        <w:spacing w:before="180"/>
        <w:jc w:val="both"/>
      </w:pPr>
      <w:r>
        <w:rPr>
          <w:rFonts w:ascii="Arial" w:hAnsi="Arial"/>
          <w:color w:val="000000"/>
          <w:sz w:val="18"/>
        </w:rPr>
        <w:t>An implementation that conforms to the Substance Approval Query SOP Class as an SCP shall state in its Conf</w:t>
      </w:r>
      <w:r>
        <w:rPr>
          <w:rFonts w:ascii="Arial" w:hAnsi="Arial"/>
          <w:color w:val="000000"/>
          <w:sz w:val="18"/>
        </w:rPr>
        <w:t>ormance Statement how it processes Required and Optional Matching Key Attributes. It shall state how it obtains the values for the Return Key Attributes.</w:t>
      </w:r>
    </w:p>
    <w:p w14:paraId="217ED8D0" w14:textId="77777777" w:rsidR="005E3AB4" w:rsidRDefault="003C052F">
      <w:pPr>
        <w:spacing w:before="180"/>
        <w:jc w:val="both"/>
      </w:pPr>
      <w:r>
        <w:rPr>
          <w:rFonts w:ascii="Arial" w:hAnsi="Arial"/>
          <w:color w:val="000000"/>
          <w:sz w:val="18"/>
        </w:rPr>
        <w:t>An implementation that conforms to the Substance Approval Query SOP Class as an SCP shall state in its</w:t>
      </w:r>
      <w:r>
        <w:rPr>
          <w:rFonts w:ascii="Arial" w:hAnsi="Arial"/>
          <w:color w:val="000000"/>
          <w:sz w:val="18"/>
        </w:rPr>
        <w:t xml:space="preserve"> Conformance Statement how it makes use of Specific Character Set (0008,0005) when interpreting queries, performing matching and encoding responses.</w:t>
      </w:r>
    </w:p>
    <w:p w14:paraId="1A50582A" w14:textId="77777777" w:rsidR="005E3AB4" w:rsidRDefault="003C052F">
      <w:pPr>
        <w:spacing w:before="180"/>
      </w:pPr>
      <w:bookmarkStart w:id="2756" w:name="sect_V_6_2_4"/>
      <w:r>
        <w:rPr>
          <w:rFonts w:ascii="Arial" w:hAnsi="Arial"/>
          <w:b/>
          <w:color w:val="000000"/>
          <w:sz w:val="26"/>
        </w:rPr>
        <w:t>V.6.2.4 SOP Class</w:t>
      </w:r>
    </w:p>
    <w:bookmarkEnd w:id="2756"/>
    <w:p w14:paraId="17530A5E" w14:textId="77777777" w:rsidR="005E3AB4" w:rsidRDefault="003C052F">
      <w:pPr>
        <w:spacing w:before="180"/>
        <w:jc w:val="both"/>
      </w:pPr>
      <w:r>
        <w:rPr>
          <w:rFonts w:ascii="Arial" w:hAnsi="Arial"/>
          <w:color w:val="000000"/>
          <w:sz w:val="18"/>
        </w:rPr>
        <w:t>The Substance Approval Query SOP Class in the Substance Administration Service Class iden</w:t>
      </w:r>
      <w:r>
        <w:rPr>
          <w:rFonts w:ascii="Arial" w:hAnsi="Arial"/>
          <w:color w:val="000000"/>
          <w:sz w:val="18"/>
        </w:rPr>
        <w:t>tifies the Substance Approval Query Information Model, and the DIMSE-C operations supported. The following Standard SOP Class is identified:</w:t>
      </w:r>
    </w:p>
    <w:p w14:paraId="67C17A15" w14:textId="77777777" w:rsidR="005E3AB4" w:rsidRDefault="003C052F">
      <w:pPr>
        <w:keepNext/>
        <w:spacing w:before="216"/>
        <w:jc w:val="center"/>
      </w:pPr>
      <w:bookmarkStart w:id="2757" w:name="table_V_6_2_4_1"/>
      <w:r>
        <w:rPr>
          <w:rFonts w:ascii="Arial" w:hAnsi="Arial"/>
          <w:b/>
          <w:color w:val="000000"/>
          <w:sz w:val="22"/>
        </w:rPr>
        <w:t>Table V.6.2.4-1. Substance Approval Query SOP Classes</w:t>
      </w:r>
    </w:p>
    <w:bookmarkEnd w:id="2757"/>
    <w:p w14:paraId="047571D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06"/>
        <w:gridCol w:w="4035"/>
      </w:tblGrid>
      <w:tr w:rsidR="005E3AB4" w14:paraId="6ACCEA89" w14:textId="77777777">
        <w:tblPrEx>
          <w:tblCellMar>
            <w:top w:w="0" w:type="dxa"/>
            <w:bottom w:w="0" w:type="dxa"/>
          </w:tblCellMar>
        </w:tblPrEx>
        <w:trPr>
          <w:tblHeader/>
        </w:trPr>
        <w:tc>
          <w:tcPr>
            <w:tcW w:w="64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9D0266" w14:textId="77777777" w:rsidR="005E3AB4" w:rsidRDefault="003C052F">
            <w:pPr>
              <w:keepNext/>
              <w:spacing w:before="180"/>
              <w:jc w:val="center"/>
            </w:pPr>
            <w:r>
              <w:rPr>
                <w:rFonts w:ascii="Arial" w:hAnsi="Arial"/>
                <w:b/>
                <w:color w:val="000000"/>
                <w:sz w:val="18"/>
              </w:rPr>
              <w:t>SOP Class Name</w:t>
            </w:r>
          </w:p>
        </w:tc>
        <w:tc>
          <w:tcPr>
            <w:tcW w:w="4035" w:type="dxa"/>
            <w:tcBorders>
              <w:top w:val="single" w:sz="4" w:space="0" w:color="000000"/>
              <w:bottom w:val="single" w:sz="4" w:space="0" w:color="000000"/>
              <w:right w:val="single" w:sz="4" w:space="0" w:color="000000"/>
            </w:tcBorders>
            <w:tcMar>
              <w:top w:w="40" w:type="dxa"/>
              <w:left w:w="40" w:type="dxa"/>
              <w:bottom w:w="40" w:type="dxa"/>
              <w:right w:w="40" w:type="dxa"/>
            </w:tcMar>
          </w:tcPr>
          <w:p w14:paraId="2A71CCDC" w14:textId="77777777" w:rsidR="005E3AB4" w:rsidRDefault="003C052F">
            <w:pPr>
              <w:spacing w:before="180"/>
              <w:jc w:val="center"/>
            </w:pPr>
            <w:r>
              <w:rPr>
                <w:rFonts w:ascii="Arial" w:hAnsi="Arial"/>
                <w:b/>
                <w:color w:val="000000"/>
                <w:sz w:val="18"/>
              </w:rPr>
              <w:t>SOP Class UID</w:t>
            </w:r>
          </w:p>
        </w:tc>
      </w:tr>
      <w:tr w:rsidR="005E3AB4" w14:paraId="13D89F90" w14:textId="77777777">
        <w:tblPrEx>
          <w:tblCellMar>
            <w:top w:w="0" w:type="dxa"/>
            <w:bottom w:w="0" w:type="dxa"/>
          </w:tblCellMar>
        </w:tblPrEx>
        <w:tc>
          <w:tcPr>
            <w:tcW w:w="64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4E8912" w14:textId="77777777" w:rsidR="005E3AB4" w:rsidRDefault="003C052F">
            <w:pPr>
              <w:spacing w:before="180"/>
            </w:pPr>
            <w:r>
              <w:rPr>
                <w:rFonts w:ascii="Arial" w:hAnsi="Arial"/>
                <w:color w:val="000000"/>
                <w:sz w:val="18"/>
              </w:rPr>
              <w:t xml:space="preserve">Substance Approval Query </w:t>
            </w:r>
            <w:r>
              <w:rPr>
                <w:rFonts w:ascii="Arial" w:hAnsi="Arial"/>
                <w:color w:val="000000"/>
                <w:sz w:val="18"/>
              </w:rPr>
              <w:t>Information Model - FIND</w:t>
            </w:r>
          </w:p>
        </w:tc>
        <w:tc>
          <w:tcPr>
            <w:tcW w:w="4035" w:type="dxa"/>
            <w:tcBorders>
              <w:bottom w:val="single" w:sz="4" w:space="0" w:color="000000"/>
              <w:right w:val="single" w:sz="4" w:space="0" w:color="000000"/>
            </w:tcBorders>
            <w:tcMar>
              <w:top w:w="40" w:type="dxa"/>
              <w:left w:w="40" w:type="dxa"/>
              <w:bottom w:w="40" w:type="dxa"/>
              <w:right w:w="40" w:type="dxa"/>
            </w:tcMar>
          </w:tcPr>
          <w:p w14:paraId="29ED68C2" w14:textId="77777777" w:rsidR="005E3AB4" w:rsidRDefault="003C052F">
            <w:pPr>
              <w:spacing w:before="180"/>
            </w:pPr>
            <w:r>
              <w:rPr>
                <w:rFonts w:ascii="Arial" w:hAnsi="Arial"/>
                <w:color w:val="000000"/>
                <w:sz w:val="18"/>
              </w:rPr>
              <w:t>1.2.840.10008.5.1.4.42</w:t>
            </w:r>
          </w:p>
        </w:tc>
      </w:tr>
    </w:tbl>
    <w:p w14:paraId="786E1CEB" w14:textId="77777777" w:rsidR="005E3AB4" w:rsidRDefault="005E3AB4">
      <w:pPr>
        <w:sectPr w:rsidR="005E3AB4">
          <w:headerReference w:type="even" r:id="rId721"/>
          <w:headerReference w:type="default" r:id="rId722"/>
          <w:footerReference w:type="even" r:id="rId723"/>
          <w:footerReference w:type="default" r:id="rId724"/>
          <w:headerReference w:type="first" r:id="rId725"/>
          <w:footerReference w:type="first" r:id="rId726"/>
          <w:pgSz w:w="12240" w:h="15840"/>
          <w:pgMar w:top="1440" w:right="720" w:bottom="1440" w:left="1080" w:header="720" w:footer="720" w:gutter="0"/>
          <w:cols w:space="720"/>
          <w:titlePg/>
        </w:sectPr>
      </w:pPr>
    </w:p>
    <w:p w14:paraId="335859C2" w14:textId="77777777" w:rsidR="005E3AB4" w:rsidRDefault="003C052F">
      <w:pPr>
        <w:keepNext/>
        <w:spacing w:before="180"/>
      </w:pPr>
      <w:bookmarkStart w:id="2758" w:name="chapter_W"/>
      <w:r>
        <w:rPr>
          <w:rFonts w:ascii="Arial" w:hAnsi="Arial"/>
          <w:b/>
          <w:color w:val="000000"/>
          <w:sz w:val="50"/>
        </w:rPr>
        <w:lastRenderedPageBreak/>
        <w:t>W Color Palette Storage Service Class</w:t>
      </w:r>
    </w:p>
    <w:p w14:paraId="5F784104" w14:textId="77777777" w:rsidR="005E3AB4" w:rsidRDefault="003C052F">
      <w:pPr>
        <w:spacing w:before="180"/>
      </w:pPr>
      <w:bookmarkStart w:id="2759" w:name="sect_W_1"/>
      <w:bookmarkEnd w:id="2758"/>
      <w:r>
        <w:rPr>
          <w:rFonts w:ascii="Arial" w:hAnsi="Arial"/>
          <w:b/>
          <w:color w:val="000000"/>
          <w:sz w:val="28"/>
        </w:rPr>
        <w:t>W.1 Overview</w:t>
      </w:r>
    </w:p>
    <w:p w14:paraId="2363129E" w14:textId="77777777" w:rsidR="005E3AB4" w:rsidRDefault="003C052F">
      <w:pPr>
        <w:spacing w:before="180"/>
      </w:pPr>
      <w:bookmarkStart w:id="2760" w:name="sect_W_1_1"/>
      <w:bookmarkEnd w:id="2759"/>
      <w:r>
        <w:rPr>
          <w:rFonts w:ascii="Arial" w:hAnsi="Arial"/>
          <w:b/>
          <w:color w:val="000000"/>
          <w:sz w:val="24"/>
        </w:rPr>
        <w:t>W.1.1 Scope</w:t>
      </w:r>
    </w:p>
    <w:bookmarkEnd w:id="2760"/>
    <w:p w14:paraId="2ACDFAE9" w14:textId="77777777" w:rsidR="005E3AB4" w:rsidRDefault="003C052F">
      <w:pPr>
        <w:spacing w:before="180"/>
        <w:jc w:val="both"/>
      </w:pPr>
      <w:r>
        <w:rPr>
          <w:rFonts w:ascii="Arial" w:hAnsi="Arial"/>
          <w:color w:val="000000"/>
          <w:sz w:val="18"/>
        </w:rPr>
        <w:t>The Color Palette Storage Service Class defines an application-level class-of-service that allows one DICOM AE to send a Color Palette SOP Instance to another DICOM AE.</w:t>
      </w:r>
    </w:p>
    <w:p w14:paraId="3B1F895F" w14:textId="77777777" w:rsidR="005E3AB4" w:rsidRDefault="003C052F">
      <w:pPr>
        <w:spacing w:before="180"/>
      </w:pPr>
      <w:bookmarkStart w:id="2761" w:name="sect_W_1_2"/>
      <w:r>
        <w:rPr>
          <w:rFonts w:ascii="Arial" w:hAnsi="Arial"/>
          <w:b/>
          <w:color w:val="000000"/>
          <w:sz w:val="24"/>
        </w:rPr>
        <w:t>W</w:t>
      </w:r>
      <w:r>
        <w:rPr>
          <w:rFonts w:ascii="Arial" w:hAnsi="Arial"/>
          <w:b/>
          <w:color w:val="000000"/>
          <w:sz w:val="24"/>
        </w:rPr>
        <w:t>.1.2 Service Definition</w:t>
      </w:r>
    </w:p>
    <w:bookmarkEnd w:id="2761"/>
    <w:p w14:paraId="43E5DB5A" w14:textId="77777777" w:rsidR="005E3AB4" w:rsidRDefault="003C052F">
      <w:pPr>
        <w:spacing w:before="180"/>
        <w:jc w:val="both"/>
      </w:pPr>
      <w:r>
        <w:rPr>
          <w:rFonts w:ascii="Arial" w:hAnsi="Arial"/>
          <w:color w:val="000000"/>
          <w:sz w:val="18"/>
        </w:rPr>
        <w:t xml:space="preserve">The Color Palette Storage Service Class consists of a single SOP Class: the Color Palette Storage SOP Class. It uses the Color Palette IOD that represents the Color Palette IE. This IOD is defined in </w:t>
      </w:r>
      <w:hyperlink r:id="rId727" w:anchor="PS3.3">
        <w:r>
          <w:rPr>
            <w:rFonts w:ascii="Arial" w:hAnsi="Arial"/>
            <w:color w:val="000000"/>
            <w:sz w:val="18"/>
          </w:rPr>
          <w:t>PS3.3</w:t>
        </w:r>
      </w:hyperlink>
      <w:r>
        <w:rPr>
          <w:rFonts w:ascii="Arial" w:hAnsi="Arial"/>
          <w:color w:val="000000"/>
          <w:sz w:val="18"/>
        </w:rPr>
        <w:t xml:space="preserve">. The Color Palette Storage Service Class uses the C-STORE DIMSE Service specified in </w:t>
      </w:r>
      <w:hyperlink r:id="rId728" w:anchor="PS3.7">
        <w:r>
          <w:rPr>
            <w:rFonts w:ascii="Arial" w:hAnsi="Arial"/>
            <w:color w:val="000000"/>
            <w:sz w:val="18"/>
          </w:rPr>
          <w:t>PS3.7</w:t>
        </w:r>
      </w:hyperlink>
      <w:r>
        <w:rPr>
          <w:rFonts w:ascii="Arial" w:hAnsi="Arial"/>
          <w:color w:val="000000"/>
          <w:sz w:val="18"/>
        </w:rPr>
        <w:t>. A successful completion of the C-STORE has the following semantics:</w:t>
      </w:r>
    </w:p>
    <w:p w14:paraId="641CDD5E" w14:textId="77777777" w:rsidR="005E3AB4" w:rsidRDefault="003C052F">
      <w:pPr>
        <w:numPr>
          <w:ilvl w:val="0"/>
          <w:numId w:val="289"/>
        </w:numPr>
        <w:tabs>
          <w:tab w:val="left" w:pos="180"/>
        </w:tabs>
        <w:spacing w:before="180"/>
        <w:ind w:left="180" w:hanging="180"/>
        <w:jc w:val="both"/>
      </w:pPr>
      <w:bookmarkStart w:id="2762" w:name="idp140421968653664"/>
      <w:bookmarkStart w:id="2763" w:name="idp140421968653408"/>
      <w:r>
        <w:rPr>
          <w:rFonts w:ascii="Arial" w:hAnsi="Arial"/>
          <w:color w:val="000000"/>
          <w:sz w:val="18"/>
        </w:rPr>
        <w:t xml:space="preserve">Both the SCU and the SCP support Color </w:t>
      </w:r>
      <w:r>
        <w:rPr>
          <w:rFonts w:ascii="Arial" w:hAnsi="Arial"/>
          <w:color w:val="000000"/>
          <w:sz w:val="18"/>
        </w:rPr>
        <w:t>Palette information.</w:t>
      </w:r>
    </w:p>
    <w:p w14:paraId="4265388A" w14:textId="77777777" w:rsidR="005E3AB4" w:rsidRDefault="003C052F">
      <w:pPr>
        <w:numPr>
          <w:ilvl w:val="0"/>
          <w:numId w:val="289"/>
        </w:numPr>
        <w:tabs>
          <w:tab w:val="left" w:pos="180"/>
        </w:tabs>
        <w:spacing w:before="180"/>
        <w:ind w:left="180" w:hanging="180"/>
        <w:jc w:val="both"/>
      </w:pPr>
      <w:bookmarkStart w:id="2764" w:name="idp140421968654496"/>
      <w:bookmarkEnd w:id="2762"/>
      <w:bookmarkEnd w:id="2763"/>
      <w:r>
        <w:rPr>
          <w:rFonts w:ascii="Arial" w:hAnsi="Arial"/>
          <w:color w:val="000000"/>
          <w:sz w:val="18"/>
        </w:rPr>
        <w:t>The Color Palette information is stored in some medium.</w:t>
      </w:r>
    </w:p>
    <w:p w14:paraId="4036D45C" w14:textId="77777777" w:rsidR="005E3AB4" w:rsidRDefault="003C052F">
      <w:pPr>
        <w:numPr>
          <w:ilvl w:val="0"/>
          <w:numId w:val="289"/>
        </w:numPr>
        <w:tabs>
          <w:tab w:val="left" w:pos="180"/>
        </w:tabs>
        <w:spacing w:before="180"/>
        <w:ind w:left="180" w:hanging="180"/>
        <w:jc w:val="both"/>
      </w:pPr>
      <w:bookmarkStart w:id="2765" w:name="idp140421968655328"/>
      <w:bookmarkEnd w:id="2764"/>
      <w:r>
        <w:rPr>
          <w:rFonts w:ascii="Arial" w:hAnsi="Arial"/>
          <w:color w:val="000000"/>
          <w:sz w:val="18"/>
        </w:rPr>
        <w:t>For some time frame, the Color Palette information may be accessed.</w:t>
      </w:r>
    </w:p>
    <w:p w14:paraId="127D992D" w14:textId="77777777" w:rsidR="005E3AB4" w:rsidRDefault="003C052F">
      <w:pPr>
        <w:keepNext/>
        <w:spacing w:before="180"/>
        <w:ind w:left="360" w:right="360"/>
        <w:jc w:val="both"/>
      </w:pPr>
      <w:bookmarkStart w:id="2766" w:name="idp140421968656304"/>
      <w:bookmarkEnd w:id="2765"/>
      <w:r>
        <w:rPr>
          <w:rFonts w:ascii="Arial" w:hAnsi="Arial"/>
          <w:color w:val="000000"/>
          <w:sz w:val="18"/>
        </w:rPr>
        <w:t>Note</w:t>
      </w:r>
    </w:p>
    <w:p w14:paraId="776A1F52" w14:textId="77777777" w:rsidR="005E3AB4" w:rsidRDefault="003C052F">
      <w:pPr>
        <w:numPr>
          <w:ilvl w:val="0"/>
          <w:numId w:val="290"/>
        </w:numPr>
        <w:tabs>
          <w:tab w:val="left" w:pos="720"/>
        </w:tabs>
        <w:spacing w:before="180"/>
        <w:ind w:left="720" w:right="360" w:hanging="360"/>
        <w:jc w:val="both"/>
      </w:pPr>
      <w:bookmarkStart w:id="2767" w:name="idp140421968657056"/>
      <w:bookmarkStart w:id="2768" w:name="idp140421968656560"/>
      <w:bookmarkEnd w:id="2766"/>
      <w:r>
        <w:rPr>
          <w:rFonts w:ascii="Arial" w:hAnsi="Arial"/>
          <w:color w:val="000000"/>
          <w:sz w:val="18"/>
        </w:rPr>
        <w:t>Support for the Color Palette Storage SOP Class does not imply support for the Color Palette Query/Retriev</w:t>
      </w:r>
      <w:r>
        <w:rPr>
          <w:rFonts w:ascii="Arial" w:hAnsi="Arial"/>
          <w:color w:val="000000"/>
          <w:sz w:val="18"/>
        </w:rPr>
        <w:t>e Service Class.</w:t>
      </w:r>
    </w:p>
    <w:p w14:paraId="3D409409" w14:textId="77777777" w:rsidR="005E3AB4" w:rsidRDefault="003C052F">
      <w:pPr>
        <w:numPr>
          <w:ilvl w:val="0"/>
          <w:numId w:val="290"/>
        </w:numPr>
        <w:tabs>
          <w:tab w:val="left" w:pos="720"/>
        </w:tabs>
        <w:spacing w:before="180"/>
        <w:ind w:left="720" w:right="360" w:hanging="360"/>
        <w:jc w:val="both"/>
      </w:pPr>
      <w:bookmarkStart w:id="2769" w:name="idp140421968657952"/>
      <w:bookmarkEnd w:id="2767"/>
      <w:bookmarkEnd w:id="2768"/>
      <w:r>
        <w:rPr>
          <w:rFonts w:ascii="Arial" w:hAnsi="Arial"/>
          <w:color w:val="000000"/>
          <w:sz w:val="18"/>
        </w:rPr>
        <w:t>The duration of the storage is also implementation dependent, but is described in the Conformance Statement of the SCP.</w:t>
      </w:r>
    </w:p>
    <w:p w14:paraId="717BF1DC" w14:textId="77777777" w:rsidR="005E3AB4" w:rsidRDefault="003C052F">
      <w:pPr>
        <w:numPr>
          <w:ilvl w:val="0"/>
          <w:numId w:val="290"/>
        </w:numPr>
        <w:tabs>
          <w:tab w:val="left" w:pos="720"/>
        </w:tabs>
        <w:spacing w:before="180"/>
        <w:ind w:left="720" w:right="360" w:hanging="360"/>
        <w:jc w:val="both"/>
      </w:pPr>
      <w:bookmarkStart w:id="2770" w:name="idp140421968658848"/>
      <w:bookmarkEnd w:id="2769"/>
      <w:r>
        <w:rPr>
          <w:rFonts w:ascii="Arial" w:hAnsi="Arial"/>
          <w:color w:val="000000"/>
          <w:sz w:val="18"/>
        </w:rPr>
        <w:t>The Color Palette Storage SOP Class is intended to be used in a variety of environments: e.g., for workstations to tran</w:t>
      </w:r>
      <w:r>
        <w:rPr>
          <w:rFonts w:ascii="Arial" w:hAnsi="Arial"/>
          <w:color w:val="000000"/>
          <w:sz w:val="18"/>
        </w:rPr>
        <w:t>sfer Color Palette SOP Instances to other workstations or archives, for archives to transfer Color Palette SOP Instances to workstations, etc.</w:t>
      </w:r>
    </w:p>
    <w:p w14:paraId="3AFA87E6" w14:textId="77777777" w:rsidR="005E3AB4" w:rsidRDefault="003C052F">
      <w:pPr>
        <w:spacing w:before="180"/>
      </w:pPr>
      <w:bookmarkStart w:id="2771" w:name="sect_W_2"/>
      <w:bookmarkEnd w:id="2770"/>
      <w:r>
        <w:rPr>
          <w:rFonts w:ascii="Arial" w:hAnsi="Arial"/>
          <w:b/>
          <w:color w:val="000000"/>
          <w:sz w:val="28"/>
        </w:rPr>
        <w:t>W.2 Association Negotiation</w:t>
      </w:r>
    </w:p>
    <w:bookmarkEnd w:id="2771"/>
    <w:p w14:paraId="383C4983" w14:textId="77777777" w:rsidR="005E3AB4" w:rsidRDefault="003C052F">
      <w:pPr>
        <w:spacing w:before="180"/>
        <w:jc w:val="both"/>
      </w:pPr>
      <w:r>
        <w:rPr>
          <w:rFonts w:ascii="Arial" w:hAnsi="Arial"/>
          <w:color w:val="000000"/>
          <w:sz w:val="18"/>
        </w:rPr>
        <w:t xml:space="preserve">The Association negotiation rules as defined in </w:t>
      </w:r>
      <w:hyperlink r:id="rId729" w:anchor="PS3.7">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p w14:paraId="7BDD00F3" w14:textId="77777777" w:rsidR="005E3AB4" w:rsidRDefault="003C052F">
      <w:pPr>
        <w:spacing w:before="180"/>
      </w:pPr>
      <w:bookmarkStart w:id="2772" w:name="sect_W_3"/>
      <w:r>
        <w:rPr>
          <w:rFonts w:ascii="Arial" w:hAnsi="Arial"/>
          <w:b/>
          <w:color w:val="000000"/>
          <w:sz w:val="28"/>
        </w:rPr>
        <w:t>W.3 Conformance Overview</w:t>
      </w:r>
    </w:p>
    <w:bookmarkEnd w:id="2772"/>
    <w:p w14:paraId="687A6CBA" w14:textId="77777777" w:rsidR="005E3AB4" w:rsidRDefault="003C052F">
      <w:pPr>
        <w:spacing w:before="180"/>
        <w:jc w:val="both"/>
      </w:pPr>
      <w:r>
        <w:rPr>
          <w:rFonts w:ascii="Arial" w:hAnsi="Arial"/>
          <w:color w:val="000000"/>
          <w:sz w:val="18"/>
        </w:rPr>
        <w:t>The application-level services addressed by this Service Class definition are specified in a single SOP Class: Color Pal</w:t>
      </w:r>
      <w:r>
        <w:rPr>
          <w:rFonts w:ascii="Arial" w:hAnsi="Arial"/>
          <w:color w:val="000000"/>
          <w:sz w:val="18"/>
        </w:rPr>
        <w:t>ette Storage SOP Class.</w:t>
      </w:r>
    </w:p>
    <w:p w14:paraId="3BA9FE8D" w14:textId="77777777" w:rsidR="005E3AB4" w:rsidRDefault="003C052F">
      <w:pPr>
        <w:spacing w:before="180"/>
      </w:pPr>
      <w:bookmarkStart w:id="2773" w:name="sect_W_4"/>
      <w:r>
        <w:rPr>
          <w:rFonts w:ascii="Arial" w:hAnsi="Arial"/>
          <w:b/>
          <w:color w:val="000000"/>
          <w:sz w:val="28"/>
        </w:rPr>
        <w:t>W.4 Color Palette Storage SOP Class</w:t>
      </w:r>
    </w:p>
    <w:bookmarkEnd w:id="2773"/>
    <w:p w14:paraId="03973F0B" w14:textId="77777777" w:rsidR="005E3AB4" w:rsidRDefault="003C052F">
      <w:pPr>
        <w:spacing w:before="180"/>
        <w:jc w:val="both"/>
      </w:pPr>
      <w:r>
        <w:rPr>
          <w:rFonts w:ascii="Arial" w:hAnsi="Arial"/>
          <w:color w:val="000000"/>
          <w:sz w:val="18"/>
        </w:rPr>
        <w:t xml:space="preserve">This Section defines the SCU and SCP behavior for the Color Palette Storage SOP Class. The C-STORE DIMSE-C Service shall be the mechanism used to transfer Color Palette SOP Instances between peer </w:t>
      </w:r>
      <w:r>
        <w:rPr>
          <w:rFonts w:ascii="Arial" w:hAnsi="Arial"/>
          <w:color w:val="000000"/>
          <w:sz w:val="18"/>
        </w:rPr>
        <w:t xml:space="preserve">DICOM AEs as described in </w:t>
      </w:r>
      <w:hyperlink r:id="rId730" w:anchor="PS3.7">
        <w:r>
          <w:rPr>
            <w:rFonts w:ascii="Arial" w:hAnsi="Arial"/>
            <w:color w:val="000000"/>
            <w:sz w:val="18"/>
          </w:rPr>
          <w:t>PS3.7</w:t>
        </w:r>
      </w:hyperlink>
      <w:r>
        <w:rPr>
          <w:rFonts w:ascii="Arial" w:hAnsi="Arial"/>
          <w:color w:val="000000"/>
          <w:sz w:val="18"/>
        </w:rPr>
        <w:t>.</w:t>
      </w:r>
    </w:p>
    <w:p w14:paraId="5C5A37FA" w14:textId="77777777" w:rsidR="005E3AB4" w:rsidRDefault="003C052F">
      <w:pPr>
        <w:spacing w:before="180"/>
      </w:pPr>
      <w:bookmarkStart w:id="2774" w:name="sect_W_4_1"/>
      <w:r>
        <w:rPr>
          <w:rFonts w:ascii="Arial" w:hAnsi="Arial"/>
          <w:b/>
          <w:color w:val="000000"/>
          <w:sz w:val="24"/>
        </w:rPr>
        <w:t>W.4.1 Service Class User</w:t>
      </w:r>
    </w:p>
    <w:bookmarkEnd w:id="2774"/>
    <w:p w14:paraId="0C224764" w14:textId="77777777" w:rsidR="005E3AB4" w:rsidRDefault="003C052F">
      <w:pPr>
        <w:spacing w:before="180"/>
        <w:jc w:val="both"/>
      </w:pPr>
      <w:r>
        <w:rPr>
          <w:rFonts w:ascii="Arial" w:hAnsi="Arial"/>
          <w:color w:val="000000"/>
          <w:sz w:val="18"/>
        </w:rPr>
        <w:t xml:space="preserve">The DICOM AE that claims conformance to this SOP Class as an SCU shall be capable of sending a Color Palette SOP Instance that meets the requirements of the </w:t>
      </w:r>
      <w:r>
        <w:rPr>
          <w:rFonts w:ascii="Arial" w:hAnsi="Arial"/>
          <w:color w:val="000000"/>
          <w:sz w:val="18"/>
        </w:rPr>
        <w:t>Color Palette IOD. It shall be invoked by the SCU through the use of the DIMSE C-STORE request used in conjunction with this SOP Class.</w:t>
      </w:r>
    </w:p>
    <w:p w14:paraId="1A198B71" w14:textId="77777777" w:rsidR="005E3AB4" w:rsidRDefault="003C052F">
      <w:pPr>
        <w:spacing w:before="180"/>
        <w:jc w:val="both"/>
      </w:pPr>
      <w:r>
        <w:rPr>
          <w:rFonts w:ascii="Arial" w:hAnsi="Arial"/>
          <w:color w:val="000000"/>
          <w:sz w:val="18"/>
        </w:rPr>
        <w:t xml:space="preserve">The SCU shall include a Data Set with the Attributes as defined in the Color Palette IOD in </w:t>
      </w:r>
      <w:hyperlink r:id="rId731" w:anchor="PS3.3">
        <w:r>
          <w:rPr>
            <w:rFonts w:ascii="Arial" w:hAnsi="Arial"/>
            <w:color w:val="000000"/>
            <w:sz w:val="18"/>
          </w:rPr>
          <w:t>PS3.3</w:t>
        </w:r>
      </w:hyperlink>
      <w:r>
        <w:rPr>
          <w:rFonts w:ascii="Arial" w:hAnsi="Arial"/>
          <w:color w:val="000000"/>
          <w:sz w:val="18"/>
        </w:rPr>
        <w:t>.</w:t>
      </w:r>
    </w:p>
    <w:p w14:paraId="610725CC" w14:textId="77777777" w:rsidR="005E3AB4" w:rsidRDefault="003C052F">
      <w:pPr>
        <w:spacing w:before="180"/>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w:t>
      </w:r>
      <w:r>
        <w:rPr>
          <w:rFonts w:ascii="Arial" w:hAnsi="Arial"/>
          <w:color w:val="000000"/>
          <w:sz w:val="18"/>
        </w:rPr>
        <w:t>guish between successful and failed C-STORE responses. This behavior shall be documented as part of the SOP Class Conformance Statement.</w:t>
      </w:r>
    </w:p>
    <w:p w14:paraId="6A41E257" w14:textId="77777777" w:rsidR="005E3AB4" w:rsidRDefault="003C052F">
      <w:pPr>
        <w:spacing w:before="180"/>
      </w:pPr>
      <w:bookmarkStart w:id="2775" w:name="sect_W_4_2"/>
      <w:r>
        <w:rPr>
          <w:rFonts w:ascii="Arial" w:hAnsi="Arial"/>
          <w:b/>
          <w:color w:val="000000"/>
          <w:sz w:val="24"/>
        </w:rPr>
        <w:lastRenderedPageBreak/>
        <w:t>W.4.2 Service Class Provider</w:t>
      </w:r>
    </w:p>
    <w:bookmarkEnd w:id="2775"/>
    <w:p w14:paraId="7C951EA2" w14:textId="77777777" w:rsidR="005E3AB4" w:rsidRDefault="003C052F">
      <w:pPr>
        <w:spacing w:before="180"/>
        <w:jc w:val="both"/>
      </w:pPr>
      <w:r>
        <w:rPr>
          <w:rFonts w:ascii="Arial" w:hAnsi="Arial"/>
          <w:color w:val="000000"/>
          <w:sz w:val="18"/>
        </w:rPr>
        <w:t>The DICOM AE that claims conformance to this SOP Class as an SCP shall receive a Color Pal</w:t>
      </w:r>
      <w:r>
        <w:rPr>
          <w:rFonts w:ascii="Arial" w:hAnsi="Arial"/>
          <w:color w:val="000000"/>
          <w:sz w:val="18"/>
        </w:rPr>
        <w:t>ette SOP Instance through the use of the DIMSE C-STORE service used in conjunction with this SOP Class.</w:t>
      </w:r>
    </w:p>
    <w:p w14:paraId="7FC536CA" w14:textId="77777777" w:rsidR="005E3AB4" w:rsidRDefault="003C052F">
      <w:pPr>
        <w:spacing w:before="180"/>
        <w:jc w:val="both"/>
      </w:pPr>
      <w:r>
        <w:rPr>
          <w:rFonts w:ascii="Arial" w:hAnsi="Arial"/>
          <w:color w:val="000000"/>
          <w:sz w:val="18"/>
        </w:rPr>
        <w:t>The SCP shall store and provide access to all Type 1, Type 2, and Type 3 Attributes defined in the Color Palette IOD, as well as any Standard Extended A</w:t>
      </w:r>
      <w:r>
        <w:rPr>
          <w:rFonts w:ascii="Arial" w:hAnsi="Arial"/>
          <w:color w:val="000000"/>
          <w:sz w:val="18"/>
        </w:rPr>
        <w:t>ttributes (including Private Attributes) included in the SOP Instance. The SCP may, but is not required to validate that the Attributes of the Color Palette SOP Instance meet the requirements of the Color Palette IOD. The SCP shall not modify the values of</w:t>
      </w:r>
      <w:r>
        <w:rPr>
          <w:rFonts w:ascii="Arial" w:hAnsi="Arial"/>
          <w:color w:val="000000"/>
          <w:sz w:val="18"/>
        </w:rPr>
        <w:t xml:space="preserve"> any Attributes in the Color Palette SOP Instance without assigning a new SOP Instance UID, except that the SCP may modify values of, or add, Type 3 and Private Attributes that do not change the semantics or interpretation of the Palette.</w:t>
      </w:r>
    </w:p>
    <w:p w14:paraId="4BD3F305" w14:textId="77777777" w:rsidR="005E3AB4" w:rsidRDefault="003C052F">
      <w:pPr>
        <w:keepNext/>
        <w:spacing w:before="180"/>
        <w:ind w:left="360" w:right="360"/>
        <w:jc w:val="both"/>
      </w:pPr>
      <w:bookmarkStart w:id="2776" w:name="idp140421968676528"/>
      <w:r>
        <w:rPr>
          <w:rFonts w:ascii="Arial" w:hAnsi="Arial"/>
          <w:color w:val="000000"/>
          <w:sz w:val="18"/>
        </w:rPr>
        <w:t>Note</w:t>
      </w:r>
    </w:p>
    <w:bookmarkEnd w:id="2776"/>
    <w:p w14:paraId="1D1EE89A" w14:textId="77777777" w:rsidR="005E3AB4" w:rsidRDefault="003C052F">
      <w:pPr>
        <w:spacing w:before="180"/>
        <w:ind w:left="360" w:right="360"/>
        <w:jc w:val="both"/>
      </w:pPr>
      <w:r>
        <w:rPr>
          <w:rFonts w:ascii="Arial" w:hAnsi="Arial"/>
          <w:color w:val="000000"/>
          <w:sz w:val="18"/>
        </w:rPr>
        <w:t>E.g., an SCP</w:t>
      </w:r>
      <w:r>
        <w:rPr>
          <w:rFonts w:ascii="Arial" w:hAnsi="Arial"/>
          <w:color w:val="000000"/>
          <w:sz w:val="18"/>
        </w:rPr>
        <w:t xml:space="preserve"> may add values to Alternate Content Description Sequence (0070,0087), to provide an additional description in another language.</w:t>
      </w:r>
    </w:p>
    <w:p w14:paraId="45CE10FF" w14:textId="77777777" w:rsidR="005E3AB4" w:rsidRDefault="003C052F">
      <w:pPr>
        <w:spacing w:before="180"/>
        <w:jc w:val="both"/>
      </w:pPr>
      <w:r>
        <w:rPr>
          <w:rFonts w:ascii="Arial" w:hAnsi="Arial"/>
          <w:color w:val="000000"/>
          <w:sz w:val="18"/>
        </w:rPr>
        <w:t>If a display device acting as an SCP applies a Color Palette to a set of images, all mandatory Color Palette and presentation i</w:t>
      </w:r>
      <w:r>
        <w:rPr>
          <w:rFonts w:ascii="Arial" w:hAnsi="Arial"/>
          <w:color w:val="000000"/>
          <w:sz w:val="18"/>
        </w:rPr>
        <w:t>ntent Attributes shall be applied.</w:t>
      </w:r>
    </w:p>
    <w:p w14:paraId="0D6ED132" w14:textId="77777777" w:rsidR="005E3AB4" w:rsidRDefault="003C052F">
      <w:pPr>
        <w:spacing w:before="180"/>
        <w:jc w:val="both"/>
      </w:pPr>
      <w:r>
        <w:rPr>
          <w:rFonts w:ascii="Arial" w:hAnsi="Arial"/>
          <w:color w:val="000000"/>
          <w:sz w:val="18"/>
        </w:rPr>
        <w:t>The SCP shall return, via the C-STORE response primitive, the Response Status Code applicable to the associated request. By performing this service successfully, the SCP indicates that the Color Palette SOP Instance has b</w:t>
      </w:r>
      <w:r>
        <w:rPr>
          <w:rFonts w:ascii="Arial" w:hAnsi="Arial"/>
          <w:color w:val="000000"/>
          <w:sz w:val="18"/>
        </w:rPr>
        <w:t xml:space="preserve">een successfully stored. </w:t>
      </w:r>
      <w:hyperlink w:anchor="table_W_4_1">
        <w:r>
          <w:rPr>
            <w:rFonts w:ascii="Arial" w:hAnsi="Arial"/>
            <w:color w:val="000000"/>
            <w:sz w:val="18"/>
          </w:rPr>
          <w:t>Table W.4-1</w:t>
        </w:r>
      </w:hyperlink>
      <w:r>
        <w:rPr>
          <w:rFonts w:ascii="Arial" w:hAnsi="Arial"/>
          <w:color w:val="000000"/>
          <w:sz w:val="18"/>
        </w:rPr>
        <w:t xml:space="preserve"> shows the response status values. General status code values and fields related to status code values are defined in </w:t>
      </w:r>
      <w:hyperlink r:id="rId732" w:anchor="PS3.7">
        <w:r>
          <w:rPr>
            <w:rFonts w:ascii="Arial" w:hAnsi="Arial"/>
            <w:color w:val="000000"/>
            <w:sz w:val="18"/>
          </w:rPr>
          <w:t>PS3.7</w:t>
        </w:r>
      </w:hyperlink>
      <w:r>
        <w:rPr>
          <w:rFonts w:ascii="Arial" w:hAnsi="Arial"/>
          <w:color w:val="000000"/>
          <w:sz w:val="18"/>
        </w:rPr>
        <w:t>.</w:t>
      </w:r>
    </w:p>
    <w:p w14:paraId="6F5C145F" w14:textId="77777777" w:rsidR="005E3AB4" w:rsidRDefault="003C052F">
      <w:pPr>
        <w:keepNext/>
        <w:spacing w:before="216"/>
        <w:jc w:val="center"/>
      </w:pPr>
      <w:bookmarkStart w:id="2777" w:name="table_W_4_1"/>
      <w:r>
        <w:rPr>
          <w:rFonts w:ascii="Arial" w:hAnsi="Arial"/>
          <w:b/>
          <w:color w:val="000000"/>
          <w:sz w:val="22"/>
        </w:rPr>
        <w:t>Table W.4-1. C-STORE</w:t>
      </w:r>
      <w:r>
        <w:rPr>
          <w:rFonts w:ascii="Arial" w:hAnsi="Arial"/>
          <w:b/>
          <w:color w:val="000000"/>
          <w:sz w:val="22"/>
        </w:rPr>
        <w:t xml:space="preserve"> Response Status Values</w:t>
      </w:r>
    </w:p>
    <w:bookmarkEnd w:id="2777"/>
    <w:p w14:paraId="3A867CF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08"/>
        <w:gridCol w:w="4233"/>
        <w:gridCol w:w="2012"/>
        <w:gridCol w:w="2087"/>
      </w:tblGrid>
      <w:tr w:rsidR="005E3AB4" w14:paraId="28714879" w14:textId="77777777">
        <w:tblPrEx>
          <w:tblCellMar>
            <w:top w:w="0" w:type="dxa"/>
            <w:bottom w:w="0" w:type="dxa"/>
          </w:tblCellMar>
        </w:tblPrEx>
        <w:trPr>
          <w:tblHeader/>
        </w:trPr>
        <w:tc>
          <w:tcPr>
            <w:tcW w:w="21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7504B1" w14:textId="77777777" w:rsidR="005E3AB4" w:rsidRDefault="003C052F">
            <w:pPr>
              <w:keepNext/>
              <w:spacing w:before="180"/>
              <w:jc w:val="center"/>
            </w:pPr>
            <w:r>
              <w:rPr>
                <w:rFonts w:ascii="Arial" w:hAnsi="Arial"/>
                <w:b/>
                <w:color w:val="000000"/>
                <w:sz w:val="18"/>
              </w:rPr>
              <w:t>Service Status</w:t>
            </w:r>
          </w:p>
        </w:tc>
        <w:tc>
          <w:tcPr>
            <w:tcW w:w="4233" w:type="dxa"/>
            <w:tcBorders>
              <w:top w:val="single" w:sz="4" w:space="0" w:color="000000"/>
              <w:bottom w:val="single" w:sz="4" w:space="0" w:color="000000"/>
              <w:right w:val="single" w:sz="4" w:space="0" w:color="000000"/>
            </w:tcBorders>
            <w:tcMar>
              <w:top w:w="40" w:type="dxa"/>
              <w:left w:w="40" w:type="dxa"/>
              <w:bottom w:w="40" w:type="dxa"/>
              <w:right w:w="40" w:type="dxa"/>
            </w:tcMar>
          </w:tcPr>
          <w:p w14:paraId="2841E8E6" w14:textId="77777777" w:rsidR="005E3AB4" w:rsidRDefault="003C052F">
            <w:pPr>
              <w:spacing w:before="180"/>
              <w:jc w:val="center"/>
            </w:pPr>
            <w:r>
              <w:rPr>
                <w:rFonts w:ascii="Arial" w:hAnsi="Arial"/>
                <w:b/>
                <w:color w:val="000000"/>
                <w:sz w:val="18"/>
              </w:rPr>
              <w:t>Further Meaning</w:t>
            </w:r>
          </w:p>
        </w:tc>
        <w:tc>
          <w:tcPr>
            <w:tcW w:w="2012" w:type="dxa"/>
            <w:tcBorders>
              <w:top w:val="single" w:sz="4" w:space="0" w:color="000000"/>
              <w:bottom w:val="single" w:sz="4" w:space="0" w:color="000000"/>
              <w:right w:val="single" w:sz="4" w:space="0" w:color="000000"/>
            </w:tcBorders>
            <w:tcMar>
              <w:top w:w="40" w:type="dxa"/>
              <w:left w:w="40" w:type="dxa"/>
              <w:bottom w:w="40" w:type="dxa"/>
              <w:right w:w="40" w:type="dxa"/>
            </w:tcMar>
          </w:tcPr>
          <w:p w14:paraId="039076EE" w14:textId="77777777" w:rsidR="005E3AB4" w:rsidRDefault="003C052F">
            <w:pPr>
              <w:spacing w:before="180"/>
              <w:jc w:val="center"/>
            </w:pPr>
            <w:r>
              <w:rPr>
                <w:rFonts w:ascii="Arial" w:hAnsi="Arial"/>
                <w:b/>
                <w:color w:val="000000"/>
                <w:sz w:val="18"/>
              </w:rPr>
              <w:t>Status Codes</w:t>
            </w:r>
          </w:p>
        </w:tc>
        <w:tc>
          <w:tcPr>
            <w:tcW w:w="2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582F44DA" w14:textId="77777777" w:rsidR="005E3AB4" w:rsidRDefault="003C052F">
            <w:pPr>
              <w:spacing w:before="180"/>
              <w:jc w:val="center"/>
            </w:pPr>
            <w:r>
              <w:rPr>
                <w:rFonts w:ascii="Arial" w:hAnsi="Arial"/>
                <w:b/>
                <w:color w:val="000000"/>
                <w:sz w:val="18"/>
              </w:rPr>
              <w:t>Related Fields</w:t>
            </w:r>
          </w:p>
        </w:tc>
      </w:tr>
      <w:tr w:rsidR="005E3AB4" w14:paraId="43783510" w14:textId="77777777">
        <w:tblPrEx>
          <w:tblCellMar>
            <w:top w:w="0" w:type="dxa"/>
            <w:bottom w:w="0" w:type="dxa"/>
          </w:tblCellMar>
        </w:tblPrEx>
        <w:tc>
          <w:tcPr>
            <w:tcW w:w="2108" w:type="dxa"/>
            <w:vMerge w:val="restart"/>
            <w:tcBorders>
              <w:left w:val="single" w:sz="4" w:space="0" w:color="000000"/>
              <w:right w:val="single" w:sz="4" w:space="0" w:color="000000"/>
            </w:tcBorders>
            <w:tcMar>
              <w:top w:w="40" w:type="dxa"/>
              <w:left w:w="40" w:type="dxa"/>
              <w:right w:w="40" w:type="dxa"/>
            </w:tcMar>
          </w:tcPr>
          <w:p w14:paraId="1CF6054D" w14:textId="77777777" w:rsidR="005E3AB4" w:rsidRDefault="003C052F">
            <w:pPr>
              <w:spacing w:before="180"/>
            </w:pPr>
            <w:r>
              <w:rPr>
                <w:rFonts w:ascii="Arial" w:hAnsi="Arial"/>
                <w:color w:val="000000"/>
                <w:sz w:val="18"/>
              </w:rPr>
              <w:t>Failure</w:t>
            </w:r>
          </w:p>
        </w:tc>
        <w:tc>
          <w:tcPr>
            <w:tcW w:w="4233" w:type="dxa"/>
            <w:tcBorders>
              <w:bottom w:val="single" w:sz="4" w:space="0" w:color="000000"/>
              <w:right w:val="single" w:sz="4" w:space="0" w:color="000000"/>
            </w:tcBorders>
            <w:tcMar>
              <w:top w:w="40" w:type="dxa"/>
              <w:left w:w="40" w:type="dxa"/>
              <w:bottom w:w="40" w:type="dxa"/>
              <w:right w:w="40" w:type="dxa"/>
            </w:tcMar>
          </w:tcPr>
          <w:p w14:paraId="25362F6B" w14:textId="77777777" w:rsidR="005E3AB4" w:rsidRDefault="003C052F">
            <w:pPr>
              <w:spacing w:before="180"/>
            </w:pPr>
            <w:r>
              <w:rPr>
                <w:rFonts w:ascii="Arial" w:hAnsi="Arial"/>
                <w:color w:val="000000"/>
                <w:sz w:val="18"/>
              </w:rPr>
              <w:t>Refused: Out of Resources</w:t>
            </w:r>
          </w:p>
        </w:tc>
        <w:tc>
          <w:tcPr>
            <w:tcW w:w="2012" w:type="dxa"/>
            <w:tcBorders>
              <w:bottom w:val="single" w:sz="4" w:space="0" w:color="000000"/>
              <w:right w:val="single" w:sz="4" w:space="0" w:color="000000"/>
            </w:tcBorders>
            <w:tcMar>
              <w:top w:w="40" w:type="dxa"/>
              <w:left w:w="40" w:type="dxa"/>
              <w:bottom w:w="40" w:type="dxa"/>
              <w:right w:w="40" w:type="dxa"/>
            </w:tcMar>
          </w:tcPr>
          <w:p w14:paraId="2AC5EA8C" w14:textId="77777777" w:rsidR="005E3AB4" w:rsidRDefault="003C052F">
            <w:pPr>
              <w:spacing w:before="180"/>
              <w:jc w:val="center"/>
            </w:pPr>
            <w:r>
              <w:rPr>
                <w:rFonts w:ascii="Arial" w:hAnsi="Arial"/>
                <w:color w:val="000000"/>
                <w:sz w:val="18"/>
              </w:rPr>
              <w:t>A700</w:t>
            </w:r>
          </w:p>
        </w:tc>
        <w:tc>
          <w:tcPr>
            <w:tcW w:w="2087" w:type="dxa"/>
            <w:tcBorders>
              <w:bottom w:val="single" w:sz="4" w:space="0" w:color="000000"/>
              <w:right w:val="single" w:sz="4" w:space="0" w:color="000000"/>
            </w:tcBorders>
            <w:tcMar>
              <w:top w:w="40" w:type="dxa"/>
              <w:left w:w="40" w:type="dxa"/>
              <w:bottom w:w="40" w:type="dxa"/>
              <w:right w:w="40" w:type="dxa"/>
            </w:tcMar>
          </w:tcPr>
          <w:p w14:paraId="05C3CC10" w14:textId="77777777" w:rsidR="005E3AB4" w:rsidRDefault="003C052F">
            <w:pPr>
              <w:spacing w:before="180"/>
              <w:jc w:val="center"/>
            </w:pPr>
            <w:r>
              <w:rPr>
                <w:rFonts w:ascii="Arial" w:hAnsi="Arial"/>
                <w:color w:val="000000"/>
                <w:sz w:val="18"/>
              </w:rPr>
              <w:t>(0000,0902)</w:t>
            </w:r>
          </w:p>
        </w:tc>
      </w:tr>
      <w:tr w:rsidR="005E3AB4" w14:paraId="18F2062E" w14:textId="77777777">
        <w:tblPrEx>
          <w:tblCellMar>
            <w:top w:w="0" w:type="dxa"/>
            <w:bottom w:w="0" w:type="dxa"/>
          </w:tblCellMar>
        </w:tblPrEx>
        <w:tc>
          <w:tcPr>
            <w:tcW w:w="2108" w:type="dxa"/>
            <w:vMerge/>
            <w:tcBorders>
              <w:left w:val="single" w:sz="4" w:space="0" w:color="000000"/>
              <w:right w:val="single" w:sz="4" w:space="0" w:color="000000"/>
            </w:tcBorders>
            <w:tcMar>
              <w:left w:w="40" w:type="dxa"/>
              <w:right w:w="40" w:type="dxa"/>
            </w:tcMar>
          </w:tcPr>
          <w:p w14:paraId="759889F1" w14:textId="77777777" w:rsidR="005E3AB4" w:rsidRDefault="005E3AB4"/>
        </w:tc>
        <w:tc>
          <w:tcPr>
            <w:tcW w:w="4233" w:type="dxa"/>
            <w:tcBorders>
              <w:bottom w:val="single" w:sz="4" w:space="0" w:color="000000"/>
              <w:right w:val="single" w:sz="4" w:space="0" w:color="000000"/>
            </w:tcBorders>
            <w:tcMar>
              <w:top w:w="40" w:type="dxa"/>
              <w:left w:w="40" w:type="dxa"/>
              <w:bottom w:w="40" w:type="dxa"/>
              <w:right w:w="40" w:type="dxa"/>
            </w:tcMar>
          </w:tcPr>
          <w:p w14:paraId="77F0C84D" w14:textId="77777777" w:rsidR="005E3AB4" w:rsidRDefault="003C052F">
            <w:pPr>
              <w:spacing w:before="180"/>
            </w:pPr>
            <w:r>
              <w:rPr>
                <w:rFonts w:ascii="Arial" w:hAnsi="Arial"/>
                <w:color w:val="000000"/>
                <w:sz w:val="18"/>
              </w:rPr>
              <w:t>Error: Data Set Does Not Match SOP Class</w:t>
            </w:r>
          </w:p>
        </w:tc>
        <w:tc>
          <w:tcPr>
            <w:tcW w:w="2012" w:type="dxa"/>
            <w:tcBorders>
              <w:bottom w:val="single" w:sz="4" w:space="0" w:color="000000"/>
              <w:right w:val="single" w:sz="4" w:space="0" w:color="000000"/>
            </w:tcBorders>
            <w:tcMar>
              <w:top w:w="40" w:type="dxa"/>
              <w:left w:w="40" w:type="dxa"/>
              <w:bottom w:w="40" w:type="dxa"/>
              <w:right w:w="40" w:type="dxa"/>
            </w:tcMar>
          </w:tcPr>
          <w:p w14:paraId="6B412596" w14:textId="77777777" w:rsidR="005E3AB4" w:rsidRDefault="003C052F">
            <w:pPr>
              <w:spacing w:before="180"/>
              <w:jc w:val="center"/>
            </w:pPr>
            <w:r>
              <w:rPr>
                <w:rFonts w:ascii="Arial" w:hAnsi="Arial"/>
                <w:color w:val="000000"/>
                <w:sz w:val="18"/>
              </w:rPr>
              <w:t>A900</w:t>
            </w:r>
          </w:p>
        </w:tc>
        <w:tc>
          <w:tcPr>
            <w:tcW w:w="2087" w:type="dxa"/>
            <w:tcBorders>
              <w:bottom w:val="single" w:sz="4" w:space="0" w:color="000000"/>
              <w:right w:val="single" w:sz="4" w:space="0" w:color="000000"/>
            </w:tcBorders>
            <w:tcMar>
              <w:top w:w="40" w:type="dxa"/>
              <w:left w:w="40" w:type="dxa"/>
              <w:bottom w:w="40" w:type="dxa"/>
              <w:right w:w="40" w:type="dxa"/>
            </w:tcMar>
          </w:tcPr>
          <w:p w14:paraId="3D4BCFD2" w14:textId="77777777" w:rsidR="005E3AB4" w:rsidRDefault="003C052F">
            <w:pPr>
              <w:spacing w:before="180"/>
              <w:jc w:val="center"/>
            </w:pPr>
            <w:r>
              <w:rPr>
                <w:rFonts w:ascii="Arial" w:hAnsi="Arial"/>
                <w:color w:val="000000"/>
                <w:sz w:val="18"/>
              </w:rPr>
              <w:t>(0000,0901)</w:t>
            </w:r>
          </w:p>
          <w:p w14:paraId="20708D86" w14:textId="77777777" w:rsidR="005E3AB4" w:rsidRDefault="003C052F">
            <w:pPr>
              <w:spacing w:before="180"/>
              <w:jc w:val="center"/>
            </w:pPr>
            <w:r>
              <w:rPr>
                <w:rFonts w:ascii="Arial" w:hAnsi="Arial"/>
                <w:color w:val="000000"/>
                <w:sz w:val="18"/>
              </w:rPr>
              <w:t>(0000,0902)</w:t>
            </w:r>
          </w:p>
        </w:tc>
      </w:tr>
      <w:tr w:rsidR="005E3AB4" w14:paraId="6C9BEF7F" w14:textId="77777777">
        <w:tblPrEx>
          <w:tblCellMar>
            <w:top w:w="0" w:type="dxa"/>
            <w:bottom w:w="0" w:type="dxa"/>
          </w:tblCellMar>
        </w:tblPrEx>
        <w:tc>
          <w:tcPr>
            <w:tcW w:w="2108" w:type="dxa"/>
            <w:vMerge/>
            <w:tcBorders>
              <w:left w:val="single" w:sz="4" w:space="0" w:color="000000"/>
              <w:bottom w:val="single" w:sz="4" w:space="0" w:color="000000"/>
              <w:right w:val="single" w:sz="4" w:space="0" w:color="000000"/>
            </w:tcBorders>
            <w:tcMar>
              <w:left w:w="40" w:type="dxa"/>
              <w:bottom w:w="40" w:type="dxa"/>
              <w:right w:w="40" w:type="dxa"/>
            </w:tcMar>
          </w:tcPr>
          <w:p w14:paraId="17E3C48B" w14:textId="77777777" w:rsidR="005E3AB4" w:rsidRDefault="005E3AB4"/>
        </w:tc>
        <w:tc>
          <w:tcPr>
            <w:tcW w:w="4233" w:type="dxa"/>
            <w:tcBorders>
              <w:bottom w:val="single" w:sz="4" w:space="0" w:color="000000"/>
              <w:right w:val="single" w:sz="4" w:space="0" w:color="000000"/>
            </w:tcBorders>
            <w:tcMar>
              <w:top w:w="40" w:type="dxa"/>
              <w:left w:w="40" w:type="dxa"/>
              <w:bottom w:w="40" w:type="dxa"/>
              <w:right w:w="40" w:type="dxa"/>
            </w:tcMar>
          </w:tcPr>
          <w:p w14:paraId="17F7B3F5" w14:textId="77777777" w:rsidR="005E3AB4" w:rsidRDefault="003C052F">
            <w:pPr>
              <w:spacing w:before="180"/>
            </w:pPr>
            <w:r>
              <w:rPr>
                <w:rFonts w:ascii="Arial" w:hAnsi="Arial"/>
                <w:color w:val="000000"/>
                <w:sz w:val="18"/>
              </w:rPr>
              <w:t>Error: Cannot Understand</w:t>
            </w:r>
          </w:p>
        </w:tc>
        <w:tc>
          <w:tcPr>
            <w:tcW w:w="2012" w:type="dxa"/>
            <w:tcBorders>
              <w:bottom w:val="single" w:sz="4" w:space="0" w:color="000000"/>
              <w:right w:val="single" w:sz="4" w:space="0" w:color="000000"/>
            </w:tcBorders>
            <w:tcMar>
              <w:top w:w="40" w:type="dxa"/>
              <w:left w:w="40" w:type="dxa"/>
              <w:bottom w:w="40" w:type="dxa"/>
              <w:right w:w="40" w:type="dxa"/>
            </w:tcMar>
          </w:tcPr>
          <w:p w14:paraId="14BF7EF8" w14:textId="77777777" w:rsidR="005E3AB4" w:rsidRDefault="003C052F">
            <w:pPr>
              <w:spacing w:before="180"/>
              <w:jc w:val="center"/>
            </w:pPr>
            <w:r>
              <w:rPr>
                <w:rFonts w:ascii="Arial" w:hAnsi="Arial"/>
                <w:color w:val="000000"/>
                <w:sz w:val="18"/>
              </w:rPr>
              <w:t>C000</w:t>
            </w:r>
          </w:p>
        </w:tc>
        <w:tc>
          <w:tcPr>
            <w:tcW w:w="2087" w:type="dxa"/>
            <w:tcBorders>
              <w:bottom w:val="single" w:sz="4" w:space="0" w:color="000000"/>
              <w:right w:val="single" w:sz="4" w:space="0" w:color="000000"/>
            </w:tcBorders>
            <w:tcMar>
              <w:top w:w="40" w:type="dxa"/>
              <w:left w:w="40" w:type="dxa"/>
              <w:bottom w:w="40" w:type="dxa"/>
              <w:right w:w="40" w:type="dxa"/>
            </w:tcMar>
          </w:tcPr>
          <w:p w14:paraId="1176B614" w14:textId="77777777" w:rsidR="005E3AB4" w:rsidRDefault="003C052F">
            <w:pPr>
              <w:spacing w:before="180"/>
              <w:jc w:val="center"/>
            </w:pPr>
            <w:r>
              <w:rPr>
                <w:rFonts w:ascii="Arial" w:hAnsi="Arial"/>
                <w:color w:val="000000"/>
                <w:sz w:val="18"/>
              </w:rPr>
              <w:t>(0000,0901)</w:t>
            </w:r>
          </w:p>
          <w:p w14:paraId="1233E9C5" w14:textId="77777777" w:rsidR="005E3AB4" w:rsidRDefault="003C052F">
            <w:pPr>
              <w:spacing w:before="180"/>
              <w:jc w:val="center"/>
            </w:pPr>
            <w:r>
              <w:rPr>
                <w:rFonts w:ascii="Arial" w:hAnsi="Arial"/>
                <w:color w:val="000000"/>
                <w:sz w:val="18"/>
              </w:rPr>
              <w:t>(0000,0902)</w:t>
            </w:r>
          </w:p>
        </w:tc>
      </w:tr>
      <w:tr w:rsidR="005E3AB4" w14:paraId="7F978E54" w14:textId="77777777">
        <w:tblPrEx>
          <w:tblCellMar>
            <w:top w:w="0" w:type="dxa"/>
            <w:bottom w:w="0" w:type="dxa"/>
          </w:tblCellMar>
        </w:tblPrEx>
        <w:tc>
          <w:tcPr>
            <w:tcW w:w="21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3FDF89" w14:textId="77777777" w:rsidR="005E3AB4" w:rsidRDefault="003C052F">
            <w:pPr>
              <w:spacing w:before="180"/>
            </w:pPr>
            <w:r>
              <w:rPr>
                <w:rFonts w:ascii="Arial" w:hAnsi="Arial"/>
                <w:color w:val="000000"/>
                <w:sz w:val="18"/>
              </w:rPr>
              <w:t>Success</w:t>
            </w:r>
          </w:p>
        </w:tc>
        <w:tc>
          <w:tcPr>
            <w:tcW w:w="4233" w:type="dxa"/>
            <w:tcBorders>
              <w:bottom w:val="single" w:sz="4" w:space="0" w:color="000000"/>
              <w:right w:val="single" w:sz="4" w:space="0" w:color="000000"/>
            </w:tcBorders>
            <w:tcMar>
              <w:top w:w="40" w:type="dxa"/>
              <w:left w:w="40" w:type="dxa"/>
              <w:bottom w:w="40" w:type="dxa"/>
              <w:right w:w="40" w:type="dxa"/>
            </w:tcMar>
          </w:tcPr>
          <w:p w14:paraId="6E6F631C" w14:textId="77777777" w:rsidR="005E3AB4" w:rsidRDefault="005E3AB4"/>
        </w:tc>
        <w:tc>
          <w:tcPr>
            <w:tcW w:w="2012" w:type="dxa"/>
            <w:tcBorders>
              <w:bottom w:val="single" w:sz="4" w:space="0" w:color="000000"/>
              <w:right w:val="single" w:sz="4" w:space="0" w:color="000000"/>
            </w:tcBorders>
            <w:tcMar>
              <w:top w:w="40" w:type="dxa"/>
              <w:left w:w="40" w:type="dxa"/>
              <w:bottom w:w="40" w:type="dxa"/>
              <w:right w:w="40" w:type="dxa"/>
            </w:tcMar>
          </w:tcPr>
          <w:p w14:paraId="423A08EE" w14:textId="77777777" w:rsidR="005E3AB4" w:rsidRDefault="003C052F">
            <w:pPr>
              <w:spacing w:before="180"/>
              <w:jc w:val="center"/>
            </w:pPr>
            <w:r>
              <w:rPr>
                <w:rFonts w:ascii="Arial" w:hAnsi="Arial"/>
                <w:color w:val="000000"/>
                <w:sz w:val="18"/>
              </w:rPr>
              <w:t>0000</w:t>
            </w:r>
          </w:p>
        </w:tc>
        <w:tc>
          <w:tcPr>
            <w:tcW w:w="2087" w:type="dxa"/>
            <w:tcBorders>
              <w:bottom w:val="single" w:sz="4" w:space="0" w:color="000000"/>
              <w:right w:val="single" w:sz="4" w:space="0" w:color="000000"/>
            </w:tcBorders>
            <w:tcMar>
              <w:top w:w="40" w:type="dxa"/>
              <w:left w:w="40" w:type="dxa"/>
              <w:bottom w:w="40" w:type="dxa"/>
              <w:right w:w="40" w:type="dxa"/>
            </w:tcMar>
          </w:tcPr>
          <w:p w14:paraId="477571B2" w14:textId="77777777" w:rsidR="005E3AB4" w:rsidRDefault="003C052F">
            <w:pPr>
              <w:spacing w:before="180"/>
              <w:jc w:val="center"/>
            </w:pPr>
            <w:r>
              <w:rPr>
                <w:rFonts w:ascii="Arial" w:hAnsi="Arial"/>
                <w:color w:val="000000"/>
                <w:sz w:val="18"/>
              </w:rPr>
              <w:t>None</w:t>
            </w:r>
          </w:p>
        </w:tc>
      </w:tr>
    </w:tbl>
    <w:p w14:paraId="743C3675" w14:textId="77777777" w:rsidR="005E3AB4" w:rsidRDefault="003C052F">
      <w:pPr>
        <w:keepNext/>
        <w:spacing w:before="180"/>
        <w:ind w:left="360" w:right="360"/>
        <w:jc w:val="both"/>
      </w:pPr>
      <w:bookmarkStart w:id="2778" w:name="idp140421968731712"/>
      <w:r>
        <w:rPr>
          <w:rFonts w:ascii="Arial" w:hAnsi="Arial"/>
          <w:color w:val="000000"/>
          <w:sz w:val="18"/>
        </w:rPr>
        <w:t>Note</w:t>
      </w:r>
    </w:p>
    <w:bookmarkEnd w:id="2778"/>
    <w:p w14:paraId="45020FC7" w14:textId="77777777" w:rsidR="005E3AB4" w:rsidRDefault="003C052F">
      <w:pPr>
        <w:spacing w:before="180"/>
        <w:ind w:left="360" w:right="360"/>
        <w:jc w:val="both"/>
      </w:pPr>
      <w:r>
        <w:rPr>
          <w:rFonts w:ascii="Arial" w:hAnsi="Arial"/>
          <w:color w:val="000000"/>
          <w:sz w:val="18"/>
        </w:rPr>
        <w:t xml:space="preserve">Status Codes are returned in DIMSE response messages (see </w:t>
      </w:r>
      <w:hyperlink r:id="rId733" w:anchor="PS3.7">
        <w:r>
          <w:rPr>
            <w:rFonts w:ascii="Arial" w:hAnsi="Arial"/>
            <w:color w:val="000000"/>
            <w:sz w:val="18"/>
          </w:rPr>
          <w:t>PS3.7</w:t>
        </w:r>
      </w:hyperlink>
      <w:r>
        <w:rPr>
          <w:rFonts w:ascii="Arial" w:hAnsi="Arial"/>
          <w:color w:val="000000"/>
          <w:sz w:val="18"/>
        </w:rPr>
        <w:t>). The code values stated in column "Status Codes" are returned in Status Command Element (0000,0900).</w:t>
      </w:r>
    </w:p>
    <w:p w14:paraId="7B242712" w14:textId="77777777" w:rsidR="005E3AB4" w:rsidRDefault="003C052F">
      <w:pPr>
        <w:spacing w:before="180"/>
      </w:pPr>
      <w:bookmarkStart w:id="2779" w:name="sect_W_4_3"/>
      <w:r>
        <w:rPr>
          <w:rFonts w:ascii="Arial" w:hAnsi="Arial"/>
          <w:b/>
          <w:color w:val="000000"/>
          <w:sz w:val="24"/>
        </w:rPr>
        <w:t>W.4.3 Color</w:t>
      </w:r>
      <w:r>
        <w:rPr>
          <w:rFonts w:ascii="Arial" w:hAnsi="Arial"/>
          <w:b/>
          <w:color w:val="000000"/>
          <w:sz w:val="24"/>
        </w:rPr>
        <w:t xml:space="preserve"> Palette Storage SOP Class UID</w:t>
      </w:r>
    </w:p>
    <w:bookmarkEnd w:id="2779"/>
    <w:p w14:paraId="34FBDF51" w14:textId="77777777" w:rsidR="005E3AB4" w:rsidRDefault="003C052F">
      <w:pPr>
        <w:spacing w:before="180"/>
        <w:jc w:val="both"/>
      </w:pPr>
      <w:r>
        <w:rPr>
          <w:rFonts w:ascii="Arial" w:hAnsi="Arial"/>
          <w:color w:val="000000"/>
          <w:sz w:val="18"/>
        </w:rPr>
        <w:t>The Color Palette Storage SOP Class shall be uniquely identified by the Color Palette Storage SOP Class UID, which shall have a value "1.2.840.10008.5.1.4.39.1".</w:t>
      </w:r>
    </w:p>
    <w:p w14:paraId="3DB2F0FB" w14:textId="77777777" w:rsidR="005E3AB4" w:rsidRDefault="003C052F">
      <w:pPr>
        <w:spacing w:before="180"/>
      </w:pPr>
      <w:bookmarkStart w:id="2780" w:name="sect_W_4_4"/>
      <w:r>
        <w:rPr>
          <w:rFonts w:ascii="Arial" w:hAnsi="Arial"/>
          <w:b/>
          <w:color w:val="000000"/>
          <w:sz w:val="24"/>
        </w:rPr>
        <w:t>W.4.4 Conformance Statement Requirements</w:t>
      </w:r>
    </w:p>
    <w:bookmarkEnd w:id="2780"/>
    <w:p w14:paraId="14D39CC3" w14:textId="77777777" w:rsidR="005E3AB4" w:rsidRDefault="003C052F">
      <w:pPr>
        <w:spacing w:before="180"/>
        <w:jc w:val="both"/>
      </w:pPr>
      <w:r>
        <w:rPr>
          <w:rFonts w:ascii="Arial" w:hAnsi="Arial"/>
          <w:color w:val="000000"/>
          <w:sz w:val="18"/>
        </w:rPr>
        <w:t xml:space="preserve">An implementation may </w:t>
      </w:r>
      <w:r>
        <w:rPr>
          <w:rFonts w:ascii="Arial" w:hAnsi="Arial"/>
          <w:color w:val="000000"/>
          <w:sz w:val="18"/>
        </w:rPr>
        <w:t xml:space="preserve">conform to the Color Palette Storage SOP Class as an SCU, SCP or both. The Conformance Statement shall be in the format defined in </w:t>
      </w:r>
      <w:hyperlink r:id="rId734" w:anchor="PS3.2">
        <w:r>
          <w:rPr>
            <w:rFonts w:ascii="Arial" w:hAnsi="Arial"/>
            <w:color w:val="000000"/>
            <w:sz w:val="18"/>
          </w:rPr>
          <w:t>PS3.2</w:t>
        </w:r>
      </w:hyperlink>
      <w:r>
        <w:rPr>
          <w:rFonts w:ascii="Arial" w:hAnsi="Arial"/>
          <w:color w:val="000000"/>
          <w:sz w:val="18"/>
        </w:rPr>
        <w:t>.</w:t>
      </w:r>
    </w:p>
    <w:p w14:paraId="15319492" w14:textId="77777777" w:rsidR="005E3AB4" w:rsidRDefault="003C052F">
      <w:pPr>
        <w:spacing w:before="180"/>
      </w:pPr>
      <w:bookmarkStart w:id="2781" w:name="sect_W_4_4_1"/>
      <w:r>
        <w:rPr>
          <w:rFonts w:ascii="Arial" w:hAnsi="Arial"/>
          <w:b/>
          <w:color w:val="000000"/>
          <w:sz w:val="26"/>
        </w:rPr>
        <w:t>W.4.4.1 SCU Conformance Requirements</w:t>
      </w:r>
    </w:p>
    <w:bookmarkEnd w:id="2781"/>
    <w:p w14:paraId="2A1D7391" w14:textId="77777777" w:rsidR="005E3AB4" w:rsidRDefault="003C052F">
      <w:pPr>
        <w:spacing w:before="180"/>
        <w:jc w:val="both"/>
      </w:pPr>
      <w:r>
        <w:rPr>
          <w:rFonts w:ascii="Arial" w:hAnsi="Arial"/>
          <w:color w:val="000000"/>
          <w:sz w:val="18"/>
        </w:rPr>
        <w:t>An implementation that conforms to the C</w:t>
      </w:r>
      <w:r>
        <w:rPr>
          <w:rFonts w:ascii="Arial" w:hAnsi="Arial"/>
          <w:color w:val="000000"/>
          <w:sz w:val="18"/>
        </w:rPr>
        <w:t>olor Palette Storage SOP Class as an SCU that is a creator of Color Palette SOP Instances shall state in its Conformance Statement:</w:t>
      </w:r>
    </w:p>
    <w:p w14:paraId="46E742F0" w14:textId="77777777" w:rsidR="005E3AB4" w:rsidRDefault="003C052F">
      <w:pPr>
        <w:numPr>
          <w:ilvl w:val="0"/>
          <w:numId w:val="291"/>
        </w:numPr>
        <w:tabs>
          <w:tab w:val="left" w:pos="180"/>
        </w:tabs>
        <w:spacing w:before="180"/>
        <w:ind w:left="180" w:hanging="180"/>
        <w:jc w:val="both"/>
      </w:pPr>
      <w:bookmarkStart w:id="2782" w:name="idp140421968741328"/>
      <w:bookmarkStart w:id="2783" w:name="idp140421968741072"/>
      <w:r>
        <w:rPr>
          <w:rFonts w:ascii="Arial" w:hAnsi="Arial"/>
          <w:color w:val="000000"/>
          <w:sz w:val="18"/>
        </w:rPr>
        <w:t>The optional Attributes that may be included in a Color Palette SOP Instance.</w:t>
      </w:r>
    </w:p>
    <w:p w14:paraId="30FFD30C" w14:textId="77777777" w:rsidR="005E3AB4" w:rsidRDefault="003C052F">
      <w:pPr>
        <w:numPr>
          <w:ilvl w:val="0"/>
          <w:numId w:val="291"/>
        </w:numPr>
        <w:tabs>
          <w:tab w:val="left" w:pos="180"/>
        </w:tabs>
        <w:spacing w:before="180"/>
        <w:ind w:left="180" w:hanging="180"/>
        <w:jc w:val="both"/>
      </w:pPr>
      <w:bookmarkStart w:id="2784" w:name="idp140421968742176"/>
      <w:bookmarkEnd w:id="2782"/>
      <w:bookmarkEnd w:id="2783"/>
      <w:r>
        <w:rPr>
          <w:rFonts w:ascii="Arial" w:hAnsi="Arial"/>
          <w:color w:val="000000"/>
          <w:sz w:val="18"/>
        </w:rPr>
        <w:lastRenderedPageBreak/>
        <w:t>The behavior of the SCU in the case of a succe</w:t>
      </w:r>
      <w:r>
        <w:rPr>
          <w:rFonts w:ascii="Arial" w:hAnsi="Arial"/>
          <w:color w:val="000000"/>
          <w:sz w:val="18"/>
        </w:rPr>
        <w:t>ssful C-STORE response status.</w:t>
      </w:r>
    </w:p>
    <w:p w14:paraId="61502F60" w14:textId="77777777" w:rsidR="005E3AB4" w:rsidRDefault="003C052F">
      <w:pPr>
        <w:numPr>
          <w:ilvl w:val="0"/>
          <w:numId w:val="291"/>
        </w:numPr>
        <w:tabs>
          <w:tab w:val="left" w:pos="180"/>
        </w:tabs>
        <w:spacing w:before="180"/>
        <w:ind w:left="180" w:hanging="180"/>
        <w:jc w:val="both"/>
      </w:pPr>
      <w:bookmarkStart w:id="2785" w:name="idp140421968743024"/>
      <w:bookmarkEnd w:id="2784"/>
      <w:r>
        <w:rPr>
          <w:rFonts w:ascii="Arial" w:hAnsi="Arial"/>
          <w:color w:val="000000"/>
          <w:sz w:val="18"/>
        </w:rPr>
        <w:t>The behavior of the SCU in each case of a failure C-STORE response status.</w:t>
      </w:r>
    </w:p>
    <w:p w14:paraId="5C3662AB" w14:textId="77777777" w:rsidR="005E3AB4" w:rsidRDefault="003C052F">
      <w:pPr>
        <w:spacing w:before="180"/>
      </w:pPr>
      <w:bookmarkStart w:id="2786" w:name="sect_W_4_4_2"/>
      <w:bookmarkEnd w:id="2785"/>
      <w:r>
        <w:rPr>
          <w:rFonts w:ascii="Arial" w:hAnsi="Arial"/>
          <w:b/>
          <w:color w:val="000000"/>
          <w:sz w:val="26"/>
        </w:rPr>
        <w:t>W.4.4.2 SCP Conformance Requirements</w:t>
      </w:r>
    </w:p>
    <w:bookmarkEnd w:id="2786"/>
    <w:p w14:paraId="2D74306F" w14:textId="77777777" w:rsidR="005E3AB4" w:rsidRDefault="003C052F">
      <w:pPr>
        <w:spacing w:before="180"/>
        <w:jc w:val="both"/>
      </w:pPr>
      <w:r>
        <w:rPr>
          <w:rFonts w:ascii="Arial" w:hAnsi="Arial"/>
          <w:color w:val="000000"/>
          <w:sz w:val="18"/>
        </w:rPr>
        <w:t>An implementation that conforms to the Color Palette Storage SOP Class as an SCP that interprets Color Palette SO</w:t>
      </w:r>
      <w:r>
        <w:rPr>
          <w:rFonts w:ascii="Arial" w:hAnsi="Arial"/>
          <w:color w:val="000000"/>
          <w:sz w:val="18"/>
        </w:rPr>
        <w:t>P Instances for display shall state in its Conformance Statement:</w:t>
      </w:r>
    </w:p>
    <w:p w14:paraId="5D72E4E5" w14:textId="77777777" w:rsidR="005E3AB4" w:rsidRDefault="003C052F">
      <w:pPr>
        <w:numPr>
          <w:ilvl w:val="0"/>
          <w:numId w:val="292"/>
        </w:numPr>
        <w:tabs>
          <w:tab w:val="left" w:pos="180"/>
        </w:tabs>
        <w:spacing w:before="180"/>
        <w:ind w:left="180" w:hanging="180"/>
        <w:jc w:val="both"/>
      </w:pPr>
      <w:bookmarkStart w:id="2787" w:name="idp140421968746448"/>
      <w:bookmarkStart w:id="2788" w:name="idp140421968746192"/>
      <w:r>
        <w:rPr>
          <w:rFonts w:ascii="Arial" w:hAnsi="Arial"/>
          <w:color w:val="000000"/>
          <w:sz w:val="18"/>
        </w:rPr>
        <w:t>The optional Attributes of the Color Palette IOD that it is capable of interpreting and those that are not supported.</w:t>
      </w:r>
    </w:p>
    <w:p w14:paraId="1BC4057A" w14:textId="77777777" w:rsidR="005E3AB4" w:rsidRDefault="003C052F">
      <w:pPr>
        <w:numPr>
          <w:ilvl w:val="0"/>
          <w:numId w:val="292"/>
        </w:numPr>
        <w:tabs>
          <w:tab w:val="left" w:pos="180"/>
        </w:tabs>
        <w:spacing w:before="180"/>
        <w:ind w:left="180" w:hanging="180"/>
        <w:jc w:val="both"/>
      </w:pPr>
      <w:bookmarkStart w:id="2789" w:name="idp140421968747344"/>
      <w:bookmarkEnd w:id="2787"/>
      <w:bookmarkEnd w:id="2788"/>
      <w:r>
        <w:rPr>
          <w:rFonts w:ascii="Arial" w:hAnsi="Arial"/>
          <w:color w:val="000000"/>
          <w:sz w:val="18"/>
        </w:rPr>
        <w:t>The Image Storage SOP Classes for which application of the Color Palette</w:t>
      </w:r>
      <w:r>
        <w:rPr>
          <w:rFonts w:ascii="Arial" w:hAnsi="Arial"/>
          <w:color w:val="000000"/>
          <w:sz w:val="18"/>
        </w:rPr>
        <w:t xml:space="preserve"> Storage SOP Class is supported</w:t>
      </w:r>
    </w:p>
    <w:bookmarkEnd w:id="2789"/>
    <w:p w14:paraId="4A12DC75" w14:textId="77777777" w:rsidR="005E3AB4" w:rsidRDefault="003C052F">
      <w:pPr>
        <w:spacing w:before="180"/>
        <w:jc w:val="both"/>
      </w:pPr>
      <w:r>
        <w:rPr>
          <w:rFonts w:ascii="Arial" w:hAnsi="Arial"/>
          <w:color w:val="000000"/>
          <w:sz w:val="18"/>
        </w:rPr>
        <w:t>An implementation that conforms to the Color Palette Storage SOP Class as an SCP shall state in its Conformance Statement:</w:t>
      </w:r>
    </w:p>
    <w:p w14:paraId="50A044C0" w14:textId="77777777" w:rsidR="005E3AB4" w:rsidRDefault="003C052F">
      <w:pPr>
        <w:numPr>
          <w:ilvl w:val="0"/>
          <w:numId w:val="293"/>
        </w:numPr>
        <w:tabs>
          <w:tab w:val="left" w:pos="180"/>
        </w:tabs>
        <w:spacing w:before="180"/>
        <w:ind w:left="180" w:hanging="180"/>
        <w:jc w:val="both"/>
      </w:pPr>
      <w:bookmarkStart w:id="2790" w:name="idp140421968749120"/>
      <w:bookmarkStart w:id="2791" w:name="idp140421968748864"/>
      <w:r>
        <w:rPr>
          <w:rFonts w:ascii="Arial" w:hAnsi="Arial"/>
          <w:color w:val="000000"/>
          <w:sz w:val="18"/>
        </w:rPr>
        <w:t>The behavior of the SCP in the case of a successful C-STORE operation, including the access method fo</w:t>
      </w:r>
      <w:r>
        <w:rPr>
          <w:rFonts w:ascii="Arial" w:hAnsi="Arial"/>
          <w:color w:val="000000"/>
          <w:sz w:val="18"/>
        </w:rPr>
        <w:t>r a stored Color Palette SOP Instance, and the duration of the storage.</w:t>
      </w:r>
    </w:p>
    <w:p w14:paraId="2F7A6832" w14:textId="77777777" w:rsidR="005E3AB4" w:rsidRDefault="003C052F">
      <w:pPr>
        <w:numPr>
          <w:ilvl w:val="0"/>
          <w:numId w:val="293"/>
        </w:numPr>
        <w:tabs>
          <w:tab w:val="left" w:pos="180"/>
        </w:tabs>
        <w:spacing w:before="180"/>
        <w:ind w:left="180" w:hanging="180"/>
        <w:jc w:val="both"/>
      </w:pPr>
      <w:bookmarkStart w:id="2792" w:name="idp140421968750064"/>
      <w:bookmarkEnd w:id="2790"/>
      <w:bookmarkEnd w:id="2791"/>
      <w:r>
        <w:rPr>
          <w:rFonts w:ascii="Arial" w:hAnsi="Arial"/>
          <w:color w:val="000000"/>
          <w:sz w:val="18"/>
        </w:rPr>
        <w:t>The meaning of each case of a failure C-STORE response status, as well as appropriate recovery action.</w:t>
      </w:r>
    </w:p>
    <w:bookmarkEnd w:id="2792"/>
    <w:p w14:paraId="05FC15F7" w14:textId="77777777" w:rsidR="005E3AB4" w:rsidRDefault="005E3AB4">
      <w:pPr>
        <w:sectPr w:rsidR="005E3AB4">
          <w:headerReference w:type="even" r:id="rId735"/>
          <w:headerReference w:type="default" r:id="rId736"/>
          <w:footerReference w:type="even" r:id="rId737"/>
          <w:footerReference w:type="default" r:id="rId738"/>
          <w:headerReference w:type="first" r:id="rId739"/>
          <w:footerReference w:type="first" r:id="rId740"/>
          <w:pgSz w:w="12240" w:h="15840"/>
          <w:pgMar w:top="1440" w:right="720" w:bottom="1440" w:left="1080" w:header="720" w:footer="720" w:gutter="0"/>
          <w:cols w:space="720"/>
          <w:titlePg/>
        </w:sectPr>
      </w:pPr>
    </w:p>
    <w:p w14:paraId="32E3695E" w14:textId="77777777" w:rsidR="005E3AB4" w:rsidRDefault="003C052F">
      <w:pPr>
        <w:keepNext/>
        <w:spacing w:before="180"/>
      </w:pPr>
      <w:bookmarkStart w:id="2793" w:name="chapter_X"/>
      <w:r>
        <w:rPr>
          <w:rFonts w:ascii="Arial" w:hAnsi="Arial"/>
          <w:b/>
          <w:color w:val="000000"/>
          <w:sz w:val="50"/>
        </w:rPr>
        <w:lastRenderedPageBreak/>
        <w:t>X Color Palette Query/Retrieve Service Class</w:t>
      </w:r>
    </w:p>
    <w:p w14:paraId="594DFD4F" w14:textId="77777777" w:rsidR="005E3AB4" w:rsidRDefault="003C052F">
      <w:pPr>
        <w:spacing w:before="180"/>
      </w:pPr>
      <w:bookmarkStart w:id="2794" w:name="sect_X_1"/>
      <w:bookmarkEnd w:id="2793"/>
      <w:r>
        <w:rPr>
          <w:rFonts w:ascii="Arial" w:hAnsi="Arial"/>
          <w:b/>
          <w:color w:val="000000"/>
          <w:sz w:val="28"/>
        </w:rPr>
        <w:t>X.1 Overview</w:t>
      </w:r>
    </w:p>
    <w:p w14:paraId="1FFBA874" w14:textId="77777777" w:rsidR="005E3AB4" w:rsidRDefault="003C052F">
      <w:pPr>
        <w:spacing w:before="180"/>
      </w:pPr>
      <w:bookmarkStart w:id="2795" w:name="sect_X_1_1"/>
      <w:bookmarkEnd w:id="2794"/>
      <w:r>
        <w:rPr>
          <w:rFonts w:ascii="Arial" w:hAnsi="Arial"/>
          <w:b/>
          <w:color w:val="000000"/>
          <w:sz w:val="24"/>
        </w:rPr>
        <w:t>X.1.1 Scope</w:t>
      </w:r>
    </w:p>
    <w:bookmarkEnd w:id="2795"/>
    <w:p w14:paraId="147A1B12" w14:textId="77777777" w:rsidR="005E3AB4" w:rsidRDefault="003C052F">
      <w:pPr>
        <w:spacing w:before="180"/>
        <w:jc w:val="both"/>
      </w:pPr>
      <w:r>
        <w:rPr>
          <w:rFonts w:ascii="Arial" w:hAnsi="Arial"/>
          <w:color w:val="000000"/>
          <w:sz w:val="18"/>
        </w:rPr>
        <w:t xml:space="preserve">The Color Palette Query/Retrieve </w:t>
      </w:r>
      <w:r>
        <w:rPr>
          <w:rFonts w:ascii="Arial" w:hAnsi="Arial"/>
          <w:color w:val="000000"/>
          <w:sz w:val="18"/>
        </w:rPr>
        <w:t>Service Class defines an application-level class-of-service that facilitates access to Color Palette composite objects.</w:t>
      </w:r>
    </w:p>
    <w:p w14:paraId="2B6D4C78" w14:textId="77777777" w:rsidR="005E3AB4" w:rsidRDefault="003C052F">
      <w:pPr>
        <w:spacing w:before="180"/>
      </w:pPr>
      <w:bookmarkStart w:id="2796" w:name="sect_X_1_2"/>
      <w:r>
        <w:rPr>
          <w:rFonts w:ascii="Arial" w:hAnsi="Arial"/>
          <w:b/>
          <w:color w:val="000000"/>
          <w:sz w:val="24"/>
        </w:rPr>
        <w:t>X.1.2 Conventions</w:t>
      </w:r>
    </w:p>
    <w:bookmarkEnd w:id="2796"/>
    <w:p w14:paraId="1B1B63A6" w14:textId="77777777" w:rsidR="005E3AB4" w:rsidRDefault="003C052F">
      <w:pPr>
        <w:spacing w:before="180"/>
        <w:jc w:val="both"/>
      </w:pPr>
      <w:r>
        <w:rPr>
          <w:rFonts w:ascii="Arial" w:hAnsi="Arial"/>
          <w:color w:val="000000"/>
          <w:sz w:val="18"/>
        </w:rPr>
        <w:t>See Conventions for the Basic Worklist Management Service (K.1.2).</w:t>
      </w:r>
    </w:p>
    <w:p w14:paraId="04CA98CC" w14:textId="77777777" w:rsidR="005E3AB4" w:rsidRDefault="003C052F">
      <w:pPr>
        <w:spacing w:before="180"/>
      </w:pPr>
      <w:bookmarkStart w:id="2797" w:name="sect_X_1_3"/>
      <w:r>
        <w:rPr>
          <w:rFonts w:ascii="Arial" w:hAnsi="Arial"/>
          <w:b/>
          <w:color w:val="000000"/>
          <w:sz w:val="24"/>
        </w:rPr>
        <w:t>X.1.3 Query/Retrieve Information Model</w:t>
      </w:r>
    </w:p>
    <w:bookmarkEnd w:id="2797"/>
    <w:p w14:paraId="6B547424" w14:textId="77777777" w:rsidR="005E3AB4" w:rsidRDefault="003C052F">
      <w:pPr>
        <w:spacing w:before="180"/>
        <w:jc w:val="both"/>
      </w:pPr>
      <w:r>
        <w:rPr>
          <w:rFonts w:ascii="Arial" w:hAnsi="Arial"/>
          <w:color w:val="000000"/>
          <w:sz w:val="18"/>
        </w:rPr>
        <w:t xml:space="preserve">In order to </w:t>
      </w:r>
      <w:r>
        <w:rPr>
          <w:rFonts w:ascii="Arial" w:hAnsi="Arial"/>
          <w:color w:val="000000"/>
          <w:sz w:val="18"/>
        </w:rPr>
        <w:t>serve as an SCP of the Color Palette Query/Retrieve Service Class, a DICOM AE possesses information about the Attributes of a number of Color Palette composite SOP Instances. The information is organized into a Color Palette Information Model.</w:t>
      </w:r>
    </w:p>
    <w:p w14:paraId="21F88576" w14:textId="77777777" w:rsidR="005E3AB4" w:rsidRDefault="003C052F">
      <w:pPr>
        <w:spacing w:before="180"/>
      </w:pPr>
      <w:bookmarkStart w:id="2798" w:name="sect_X_1_4"/>
      <w:r>
        <w:rPr>
          <w:rFonts w:ascii="Arial" w:hAnsi="Arial"/>
          <w:b/>
          <w:color w:val="000000"/>
          <w:sz w:val="24"/>
        </w:rPr>
        <w:t>X.1.4 Service Definition</w:t>
      </w:r>
    </w:p>
    <w:bookmarkEnd w:id="2798"/>
    <w:p w14:paraId="5624C76C" w14:textId="77777777" w:rsidR="005E3AB4" w:rsidRDefault="003C052F">
      <w:pPr>
        <w:spacing w:before="180"/>
        <w:jc w:val="both"/>
      </w:pPr>
      <w:r>
        <w:rPr>
          <w:rFonts w:ascii="Arial" w:hAnsi="Arial"/>
          <w:color w:val="000000"/>
          <w:sz w:val="18"/>
        </w:rPr>
        <w:t>Two peer DICOM AEs implement a SOP Class of the Color Palette Query/Retrieve Service Class with one serving in the SCU role and one serving in the SCP role. SOP Classes of the Color Palette Query/Retrieve Service Class are implemen</w:t>
      </w:r>
      <w:r>
        <w:rPr>
          <w:rFonts w:ascii="Arial" w:hAnsi="Arial"/>
          <w:color w:val="000000"/>
          <w:sz w:val="18"/>
        </w:rPr>
        <w:t xml:space="preserve">ted using the DIMSE-C C-FIND, C-MOVE and C-GET services as defined in </w:t>
      </w:r>
      <w:hyperlink r:id="rId741" w:anchor="PS3.7">
        <w:r>
          <w:rPr>
            <w:rFonts w:ascii="Arial" w:hAnsi="Arial"/>
            <w:color w:val="000000"/>
            <w:sz w:val="18"/>
          </w:rPr>
          <w:t>PS3.7</w:t>
        </w:r>
      </w:hyperlink>
      <w:r>
        <w:rPr>
          <w:rFonts w:ascii="Arial" w:hAnsi="Arial"/>
          <w:color w:val="000000"/>
          <w:sz w:val="18"/>
        </w:rPr>
        <w:t>.</w:t>
      </w:r>
    </w:p>
    <w:p w14:paraId="5C0365FB" w14:textId="77777777" w:rsidR="005E3AB4" w:rsidRDefault="003C052F">
      <w:pPr>
        <w:spacing w:before="180"/>
        <w:jc w:val="both"/>
      </w:pPr>
      <w:r>
        <w:rPr>
          <w:rFonts w:ascii="Arial" w:hAnsi="Arial"/>
          <w:color w:val="000000"/>
          <w:sz w:val="18"/>
        </w:rPr>
        <w:t>The semantics of the C-FIND service are the same as those defined in the Service Definition of the Basic Worklist Management Service Class</w:t>
      </w:r>
      <w:r>
        <w:rPr>
          <w:rFonts w:ascii="Arial" w:hAnsi="Arial"/>
          <w:color w:val="000000"/>
          <w:sz w:val="18"/>
        </w:rPr>
        <w:t>.</w:t>
      </w:r>
    </w:p>
    <w:p w14:paraId="096C2FAB" w14:textId="77777777" w:rsidR="005E3AB4" w:rsidRDefault="003C052F">
      <w:pPr>
        <w:spacing w:before="180"/>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p w14:paraId="166D72AA" w14:textId="77777777" w:rsidR="005E3AB4" w:rsidRDefault="003C052F">
      <w:pPr>
        <w:spacing w:before="180"/>
      </w:pPr>
      <w:bookmarkStart w:id="2799" w:name="sect_X_2"/>
      <w:r>
        <w:rPr>
          <w:rFonts w:ascii="Arial" w:hAnsi="Arial"/>
          <w:b/>
          <w:color w:val="000000"/>
          <w:sz w:val="28"/>
        </w:rPr>
        <w:t>X.2 Color Palette Information Model Definition</w:t>
      </w:r>
    </w:p>
    <w:bookmarkEnd w:id="2799"/>
    <w:p w14:paraId="7FD4986E" w14:textId="77777777" w:rsidR="005E3AB4" w:rsidRDefault="003C052F">
      <w:pPr>
        <w:spacing w:before="180"/>
        <w:jc w:val="both"/>
      </w:pPr>
      <w:r>
        <w:rPr>
          <w:rFonts w:ascii="Arial" w:hAnsi="Arial"/>
          <w:color w:val="000000"/>
          <w:sz w:val="18"/>
        </w:rPr>
        <w:t>The C</w:t>
      </w:r>
      <w:r>
        <w:rPr>
          <w:rFonts w:ascii="Arial" w:hAnsi="Arial"/>
          <w:color w:val="000000"/>
          <w:sz w:val="18"/>
        </w:rPr>
        <w:t>olor Palette Information Model is identified by the SOP Class negotiated at Association establishment time. The SOP Class is composed of both an Information Model and a DIMSE-C Service Group.</w:t>
      </w:r>
    </w:p>
    <w:p w14:paraId="19E8A867" w14:textId="77777777" w:rsidR="005E3AB4" w:rsidRDefault="003C052F">
      <w:pPr>
        <w:spacing w:before="180"/>
        <w:jc w:val="both"/>
      </w:pPr>
      <w:r>
        <w:rPr>
          <w:rFonts w:ascii="Arial" w:hAnsi="Arial"/>
          <w:color w:val="000000"/>
          <w:sz w:val="18"/>
        </w:rPr>
        <w:t>The Color Palette Information Model is defined, with the Entity-</w:t>
      </w:r>
      <w:r>
        <w:rPr>
          <w:rFonts w:ascii="Arial" w:hAnsi="Arial"/>
          <w:color w:val="000000"/>
          <w:sz w:val="18"/>
        </w:rPr>
        <w:t>Relationship Model Definition and Key Attributes Definition analogous to those defined in the Worklist Information Model Definition of the Basic Worklist Management Service.</w:t>
      </w:r>
    </w:p>
    <w:p w14:paraId="0D913563" w14:textId="77777777" w:rsidR="005E3AB4" w:rsidRDefault="003C052F">
      <w:pPr>
        <w:spacing w:before="180"/>
      </w:pPr>
      <w:bookmarkStart w:id="2800" w:name="sect_X_3"/>
      <w:r>
        <w:rPr>
          <w:rFonts w:ascii="Arial" w:hAnsi="Arial"/>
          <w:b/>
          <w:color w:val="000000"/>
          <w:sz w:val="28"/>
        </w:rPr>
        <w:t>X.3 Color Palette Information Model</w:t>
      </w:r>
    </w:p>
    <w:bookmarkEnd w:id="2800"/>
    <w:p w14:paraId="16B9D2C3" w14:textId="77777777" w:rsidR="005E3AB4" w:rsidRDefault="003C052F">
      <w:pPr>
        <w:spacing w:before="180"/>
        <w:jc w:val="both"/>
      </w:pPr>
      <w:r>
        <w:rPr>
          <w:rFonts w:ascii="Arial" w:hAnsi="Arial"/>
          <w:color w:val="000000"/>
          <w:sz w:val="18"/>
        </w:rPr>
        <w:t>The Color Palette Information Model is based u</w:t>
      </w:r>
      <w:r>
        <w:rPr>
          <w:rFonts w:ascii="Arial" w:hAnsi="Arial"/>
          <w:color w:val="000000"/>
          <w:sz w:val="18"/>
        </w:rPr>
        <w:t>pon a one level entity:</w:t>
      </w:r>
    </w:p>
    <w:p w14:paraId="71D7345D" w14:textId="77777777" w:rsidR="005E3AB4" w:rsidRDefault="003C052F">
      <w:pPr>
        <w:numPr>
          <w:ilvl w:val="0"/>
          <w:numId w:val="294"/>
        </w:numPr>
        <w:tabs>
          <w:tab w:val="left" w:pos="180"/>
        </w:tabs>
        <w:spacing w:before="180"/>
        <w:ind w:left="180" w:hanging="180"/>
        <w:jc w:val="both"/>
      </w:pPr>
      <w:bookmarkStart w:id="2801" w:name="idp140421968770656"/>
      <w:bookmarkStart w:id="2802" w:name="idp140421968770400"/>
      <w:r>
        <w:rPr>
          <w:rFonts w:ascii="Arial" w:hAnsi="Arial"/>
          <w:color w:val="000000"/>
          <w:sz w:val="18"/>
        </w:rPr>
        <w:t>Color Palette object instance</w:t>
      </w:r>
    </w:p>
    <w:bookmarkEnd w:id="2801"/>
    <w:bookmarkEnd w:id="2802"/>
    <w:p w14:paraId="6800D675" w14:textId="77777777" w:rsidR="005E3AB4" w:rsidRDefault="003C052F">
      <w:pPr>
        <w:spacing w:before="180"/>
        <w:jc w:val="both"/>
      </w:pPr>
      <w:r>
        <w:rPr>
          <w:rFonts w:ascii="Arial" w:hAnsi="Arial"/>
          <w:color w:val="000000"/>
          <w:sz w:val="18"/>
        </w:rPr>
        <w:t xml:space="preserve">The Color Palette object instance contains Attributes associated with the Color Palette object IE of the Composite IODs as defined in </w:t>
      </w:r>
      <w:hyperlink r:id="rId742" w:anchor="PS3.3">
        <w:r>
          <w:rPr>
            <w:rFonts w:ascii="Arial" w:hAnsi="Arial"/>
            <w:color w:val="000000"/>
            <w:sz w:val="18"/>
          </w:rPr>
          <w:t>PS3.3</w:t>
        </w:r>
      </w:hyperlink>
      <w:r>
        <w:rPr>
          <w:rFonts w:ascii="Arial" w:hAnsi="Arial"/>
          <w:color w:val="000000"/>
          <w:sz w:val="18"/>
        </w:rPr>
        <w:t>.</w:t>
      </w:r>
    </w:p>
    <w:p w14:paraId="03303E51" w14:textId="77777777" w:rsidR="005E3AB4" w:rsidRDefault="003C052F">
      <w:pPr>
        <w:spacing w:before="180"/>
      </w:pPr>
      <w:bookmarkStart w:id="2803" w:name="sect_X_4"/>
      <w:r>
        <w:rPr>
          <w:rFonts w:ascii="Arial" w:hAnsi="Arial"/>
          <w:b/>
          <w:color w:val="000000"/>
          <w:sz w:val="28"/>
        </w:rPr>
        <w:t xml:space="preserve">X.4 DIMSE-C Service </w:t>
      </w:r>
      <w:r>
        <w:rPr>
          <w:rFonts w:ascii="Arial" w:hAnsi="Arial"/>
          <w:b/>
          <w:color w:val="000000"/>
          <w:sz w:val="28"/>
        </w:rPr>
        <w:t>Groups</w:t>
      </w:r>
    </w:p>
    <w:p w14:paraId="6CD36DE8" w14:textId="77777777" w:rsidR="005E3AB4" w:rsidRDefault="003C052F">
      <w:pPr>
        <w:spacing w:before="180"/>
      </w:pPr>
      <w:bookmarkStart w:id="2804" w:name="sect_X_4_1"/>
      <w:bookmarkEnd w:id="2803"/>
      <w:r>
        <w:rPr>
          <w:rFonts w:ascii="Arial" w:hAnsi="Arial"/>
          <w:b/>
          <w:color w:val="000000"/>
          <w:sz w:val="24"/>
        </w:rPr>
        <w:t>X.4.1 C-FIND Operation</w:t>
      </w:r>
    </w:p>
    <w:bookmarkEnd w:id="2804"/>
    <w:p w14:paraId="062C5E3D" w14:textId="77777777" w:rsidR="005E3AB4" w:rsidRDefault="003C052F">
      <w:pPr>
        <w:spacing w:before="180"/>
        <w:jc w:val="both"/>
      </w:pPr>
      <w:r>
        <w:rPr>
          <w:rFonts w:ascii="Arial" w:hAnsi="Arial"/>
          <w:color w:val="000000"/>
          <w:sz w:val="18"/>
        </w:rPr>
        <w:t>See the C-FIND Operation definition for the Basic Worklist Management Service Class (K.4.1), and substitute "Color Palette" for "Worklist. The "Worklist" Search Method shall be used.</w:t>
      </w:r>
    </w:p>
    <w:p w14:paraId="6F28056D" w14:textId="77777777" w:rsidR="005E3AB4" w:rsidRDefault="003C052F">
      <w:pPr>
        <w:spacing w:before="180"/>
        <w:jc w:val="both"/>
      </w:pPr>
      <w:r>
        <w:rPr>
          <w:rFonts w:ascii="Arial" w:hAnsi="Arial"/>
          <w:color w:val="000000"/>
          <w:sz w:val="18"/>
        </w:rPr>
        <w:lastRenderedPageBreak/>
        <w:t>The SOP Class UID identifies the Color Pale</w:t>
      </w:r>
      <w:r>
        <w:rPr>
          <w:rFonts w:ascii="Arial" w:hAnsi="Arial"/>
          <w:color w:val="000000"/>
          <w:sz w:val="18"/>
        </w:rPr>
        <w:t>tte Information Model against which the C-FIND is to be performed. The Key Attributes and values allowable for the query are defined in the SOP Class definition for the Color Palette Information Model.</w:t>
      </w:r>
    </w:p>
    <w:p w14:paraId="6D651A6F" w14:textId="77777777" w:rsidR="005E3AB4" w:rsidRDefault="003C052F">
      <w:pPr>
        <w:spacing w:before="180"/>
      </w:pPr>
      <w:bookmarkStart w:id="2805" w:name="sect_X_4_2"/>
      <w:r>
        <w:rPr>
          <w:rFonts w:ascii="Arial" w:hAnsi="Arial"/>
          <w:b/>
          <w:color w:val="000000"/>
          <w:sz w:val="24"/>
        </w:rPr>
        <w:t>X.4.2 C-MOVE Operation</w:t>
      </w:r>
    </w:p>
    <w:bookmarkEnd w:id="2805"/>
    <w:p w14:paraId="5AB40DA2" w14:textId="77777777" w:rsidR="005E3AB4" w:rsidRDefault="003C052F">
      <w:pPr>
        <w:spacing w:before="180"/>
        <w:jc w:val="both"/>
      </w:pPr>
      <w:r>
        <w:rPr>
          <w:rFonts w:ascii="Arial" w:hAnsi="Arial"/>
          <w:color w:val="000000"/>
          <w:sz w:val="18"/>
        </w:rPr>
        <w:t>See the C-MOVE Operation defini</w:t>
      </w:r>
      <w:r>
        <w:rPr>
          <w:rFonts w:ascii="Arial" w:hAnsi="Arial"/>
          <w:color w:val="000000"/>
          <w:sz w:val="18"/>
        </w:rPr>
        <w:t>tion for the Query/Retrieve Service Class (C.4.2). No Extended Behavior or Relational-Retrieve is defined for the Color Palette Query/Retrieve Service Class.</w:t>
      </w:r>
    </w:p>
    <w:p w14:paraId="487BDCB0" w14:textId="77777777" w:rsidR="005E3AB4" w:rsidRDefault="003C052F">
      <w:pPr>
        <w:spacing w:before="180"/>
        <w:jc w:val="both"/>
      </w:pPr>
      <w:r>
        <w:rPr>
          <w:rFonts w:ascii="Arial" w:hAnsi="Arial"/>
          <w:color w:val="000000"/>
          <w:sz w:val="18"/>
        </w:rPr>
        <w:t>Query/Retrieve Level (0008,0052) is not relevant to the Color Palette Query/Retrieve Service Class</w:t>
      </w:r>
      <w:r>
        <w:rPr>
          <w:rFonts w:ascii="Arial" w:hAnsi="Arial"/>
          <w:color w:val="000000"/>
          <w:sz w:val="18"/>
        </w:rPr>
        <w:t>, and therefore shall not be present in the Identifier. The only Unique Key Attribute of the Identifier shall be SOP Instance UID (0008,0018). The SCU shall supply one UID or a list of UIDs.</w:t>
      </w:r>
    </w:p>
    <w:p w14:paraId="52CE27CC" w14:textId="77777777" w:rsidR="005E3AB4" w:rsidRDefault="003C052F">
      <w:pPr>
        <w:keepNext/>
        <w:spacing w:before="180"/>
        <w:ind w:left="360" w:right="360"/>
        <w:jc w:val="both"/>
      </w:pPr>
      <w:bookmarkStart w:id="2806" w:name="idp140421968780320"/>
      <w:r>
        <w:rPr>
          <w:rFonts w:ascii="Arial" w:hAnsi="Arial"/>
          <w:color w:val="000000"/>
          <w:sz w:val="18"/>
        </w:rPr>
        <w:t>Note</w:t>
      </w:r>
    </w:p>
    <w:bookmarkEnd w:id="2806"/>
    <w:p w14:paraId="49D9B179" w14:textId="77777777" w:rsidR="005E3AB4" w:rsidRDefault="003C052F">
      <w:pPr>
        <w:spacing w:before="180"/>
        <w:ind w:left="360" w:right="360"/>
        <w:jc w:val="both"/>
      </w:pPr>
      <w:r>
        <w:rPr>
          <w:rFonts w:ascii="Arial" w:hAnsi="Arial"/>
          <w:color w:val="000000"/>
          <w:sz w:val="18"/>
        </w:rPr>
        <w:t>More than one entity may be retrieved, using List of UID mat</w:t>
      </w:r>
      <w:r>
        <w:rPr>
          <w:rFonts w:ascii="Arial" w:hAnsi="Arial"/>
          <w:color w:val="000000"/>
          <w:sz w:val="18"/>
        </w:rPr>
        <w:t>ching.</w:t>
      </w:r>
    </w:p>
    <w:p w14:paraId="3F7A4C2B" w14:textId="77777777" w:rsidR="005E3AB4" w:rsidRDefault="003C052F">
      <w:pPr>
        <w:spacing w:before="180"/>
      </w:pPr>
      <w:bookmarkStart w:id="2807" w:name="sect_X_4_3"/>
      <w:r>
        <w:rPr>
          <w:rFonts w:ascii="Arial" w:hAnsi="Arial"/>
          <w:b/>
          <w:color w:val="000000"/>
          <w:sz w:val="24"/>
        </w:rPr>
        <w:t>X.4.3 C-GET Operation</w:t>
      </w:r>
    </w:p>
    <w:bookmarkEnd w:id="2807"/>
    <w:p w14:paraId="51C8E5F6" w14:textId="77777777" w:rsidR="005E3AB4" w:rsidRDefault="003C052F">
      <w:pPr>
        <w:spacing w:before="180"/>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p w14:paraId="232AEE21" w14:textId="77777777" w:rsidR="005E3AB4" w:rsidRDefault="003C052F">
      <w:pPr>
        <w:spacing w:before="180"/>
        <w:jc w:val="both"/>
      </w:pPr>
      <w:r>
        <w:rPr>
          <w:rFonts w:ascii="Arial" w:hAnsi="Arial"/>
          <w:color w:val="000000"/>
          <w:sz w:val="18"/>
        </w:rPr>
        <w:t>Query/Retrieve Level (0008,0052) is not</w:t>
      </w:r>
      <w:r>
        <w:rPr>
          <w:rFonts w:ascii="Arial" w:hAnsi="Arial"/>
          <w:color w:val="000000"/>
          <w:sz w:val="18"/>
        </w:rPr>
        <w:t xml:space="preserve"> relevant to the Color Palette Query/Retrieve Service Class, and therefore shall not be present in the Identifier. The only Unique Key Attribute of the Identifier shall be SOP Instance UID (0008,0018). The SCU shall supply one UID or a list of UIDs.</w:t>
      </w:r>
    </w:p>
    <w:p w14:paraId="40FE20B6" w14:textId="77777777" w:rsidR="005E3AB4" w:rsidRDefault="003C052F">
      <w:pPr>
        <w:keepNext/>
        <w:spacing w:before="180"/>
        <w:ind w:left="360" w:right="360"/>
        <w:jc w:val="both"/>
      </w:pPr>
      <w:bookmarkStart w:id="2808" w:name="idp140421968784016"/>
      <w:r>
        <w:rPr>
          <w:rFonts w:ascii="Arial" w:hAnsi="Arial"/>
          <w:color w:val="000000"/>
          <w:sz w:val="18"/>
        </w:rPr>
        <w:t>Note</w:t>
      </w:r>
    </w:p>
    <w:bookmarkEnd w:id="2808"/>
    <w:p w14:paraId="7039ACD9" w14:textId="77777777" w:rsidR="005E3AB4" w:rsidRDefault="003C052F">
      <w:pPr>
        <w:spacing w:before="180"/>
        <w:ind w:left="360" w:right="360"/>
        <w:jc w:val="both"/>
      </w:pPr>
      <w:r>
        <w:rPr>
          <w:rFonts w:ascii="Arial" w:hAnsi="Arial"/>
          <w:color w:val="000000"/>
          <w:sz w:val="18"/>
        </w:rPr>
        <w:t>M</w:t>
      </w:r>
      <w:r>
        <w:rPr>
          <w:rFonts w:ascii="Arial" w:hAnsi="Arial"/>
          <w:color w:val="000000"/>
          <w:sz w:val="18"/>
        </w:rPr>
        <w:t>ore than one entity may be retrieved, using List of UID matching.</w:t>
      </w:r>
    </w:p>
    <w:p w14:paraId="6FA8ECA7" w14:textId="77777777" w:rsidR="005E3AB4" w:rsidRDefault="003C052F">
      <w:pPr>
        <w:spacing w:before="180"/>
      </w:pPr>
      <w:bookmarkStart w:id="2809" w:name="sect_X_5"/>
      <w:r>
        <w:rPr>
          <w:rFonts w:ascii="Arial" w:hAnsi="Arial"/>
          <w:b/>
          <w:color w:val="000000"/>
          <w:sz w:val="28"/>
        </w:rPr>
        <w:t>X.5 Association Negotiation</w:t>
      </w:r>
    </w:p>
    <w:bookmarkEnd w:id="2809"/>
    <w:p w14:paraId="3E8BAB31" w14:textId="77777777" w:rsidR="005E3AB4" w:rsidRDefault="003C052F">
      <w:pPr>
        <w:spacing w:before="180"/>
        <w:jc w:val="both"/>
      </w:pPr>
      <w:r>
        <w:rPr>
          <w:rFonts w:ascii="Arial" w:hAnsi="Arial"/>
          <w:color w:val="000000"/>
          <w:sz w:val="18"/>
        </w:rPr>
        <w:t>See the Association Negotiation definition for the Basic Worklist Management Service Class (K.5).</w:t>
      </w:r>
    </w:p>
    <w:p w14:paraId="0F335FA1" w14:textId="77777777" w:rsidR="005E3AB4" w:rsidRDefault="003C052F">
      <w:pPr>
        <w:spacing w:before="180"/>
      </w:pPr>
      <w:bookmarkStart w:id="2810" w:name="sect_X_6"/>
      <w:r>
        <w:rPr>
          <w:rFonts w:ascii="Arial" w:hAnsi="Arial"/>
          <w:b/>
          <w:color w:val="000000"/>
          <w:sz w:val="28"/>
        </w:rPr>
        <w:t>X.6 SOP Class Definitions</w:t>
      </w:r>
    </w:p>
    <w:p w14:paraId="40E85B63" w14:textId="77777777" w:rsidR="005E3AB4" w:rsidRDefault="003C052F">
      <w:pPr>
        <w:spacing w:before="180"/>
      </w:pPr>
      <w:bookmarkStart w:id="2811" w:name="sect_X_6_1"/>
      <w:bookmarkEnd w:id="2810"/>
      <w:r>
        <w:rPr>
          <w:rFonts w:ascii="Arial" w:hAnsi="Arial"/>
          <w:b/>
          <w:color w:val="000000"/>
          <w:sz w:val="24"/>
        </w:rPr>
        <w:t>X.6.1 Color Palette Information Model</w:t>
      </w:r>
    </w:p>
    <w:p w14:paraId="2D06ABC6" w14:textId="77777777" w:rsidR="005E3AB4" w:rsidRDefault="003C052F">
      <w:pPr>
        <w:spacing w:before="180"/>
      </w:pPr>
      <w:bookmarkStart w:id="2812" w:name="sect_X_6_1_1"/>
      <w:bookmarkEnd w:id="2811"/>
      <w:r>
        <w:rPr>
          <w:rFonts w:ascii="Arial" w:hAnsi="Arial"/>
          <w:b/>
          <w:color w:val="000000"/>
          <w:sz w:val="26"/>
        </w:rPr>
        <w:t>X.6.1.1 E/R Model</w:t>
      </w:r>
    </w:p>
    <w:bookmarkEnd w:id="2812"/>
    <w:p w14:paraId="73F8975B" w14:textId="77777777" w:rsidR="005E3AB4" w:rsidRDefault="003C052F">
      <w:pPr>
        <w:spacing w:before="180"/>
        <w:jc w:val="both"/>
      </w:pPr>
      <w:r>
        <w:rPr>
          <w:rFonts w:ascii="Arial" w:hAnsi="Arial"/>
          <w:color w:val="000000"/>
          <w:sz w:val="18"/>
        </w:rPr>
        <w:t>The Color Palette Information Model consists of a single entity. In response to a given C-FIND request, the SCP shall send one C-FIND response per matching Color Palette Instance.</w:t>
      </w:r>
    </w:p>
    <w:p w14:paraId="22D36264" w14:textId="77777777" w:rsidR="005E3AB4" w:rsidRDefault="003C052F">
      <w:pPr>
        <w:spacing w:before="180"/>
        <w:jc w:val="center"/>
      </w:pPr>
      <w:bookmarkStart w:id="2813" w:name="idp140421968794064"/>
      <w:bookmarkStart w:id="2814" w:name="figure_X_6_1"/>
      <w:r>
        <w:rPr>
          <w:rFonts w:ascii="Arial" w:hAnsi="Arial"/>
          <w:noProof/>
          <w:color w:val="000000"/>
          <w:sz w:val="18"/>
          <w:lang w:val="en-US"/>
        </w:rPr>
        <w:drawing>
          <wp:inline distT="0" distB="0" distL="0" distR="0" wp14:anchorId="58CC684B" wp14:editId="34C9EE12">
            <wp:extent cx="4781550" cy="638175"/>
            <wp:effectExtent l="0" t="0" r="0" b="0"/>
            <wp:docPr id="41" name="Picture 20"/>
            <wp:cNvGraphicFramePr/>
            <a:graphic xmlns:a="http://schemas.openxmlformats.org/drawingml/2006/main">
              <a:graphicData uri="http://schemas.openxmlformats.org/drawingml/2006/picture">
                <pic:pic xmlns:pic="http://schemas.openxmlformats.org/drawingml/2006/picture">
                  <pic:nvPicPr>
                    <pic:cNvPr id="42" name="Picture 20"/>
                    <pic:cNvPicPr/>
                  </pic:nvPicPr>
                  <pic:blipFill>
                    <a:blip r:embed="rId743"/>
                    <a:srcRect/>
                    <a:stretch>
                      <a:fillRect/>
                    </a:stretch>
                  </pic:blipFill>
                  <pic:spPr>
                    <a:xfrm>
                      <a:off x="0" y="0"/>
                      <a:ext cx="4781550" cy="638175"/>
                    </a:xfrm>
                    <a:prstGeom prst="rect">
                      <a:avLst/>
                    </a:prstGeom>
                  </pic:spPr>
                </pic:pic>
              </a:graphicData>
            </a:graphic>
          </wp:inline>
        </w:drawing>
      </w:r>
    </w:p>
    <w:bookmarkEnd w:id="2813"/>
    <w:bookmarkEnd w:id="2814"/>
    <w:p w14:paraId="22725233" w14:textId="77777777" w:rsidR="005E3AB4" w:rsidRDefault="003C052F">
      <w:pPr>
        <w:spacing w:before="216"/>
        <w:jc w:val="center"/>
      </w:pPr>
      <w:r>
        <w:rPr>
          <w:rFonts w:ascii="Arial" w:hAnsi="Arial"/>
          <w:b/>
          <w:color w:val="000000"/>
          <w:sz w:val="22"/>
        </w:rPr>
        <w:t xml:space="preserve">Figure X.6-1. Color Palette Information Model E/R </w:t>
      </w:r>
      <w:r>
        <w:rPr>
          <w:rFonts w:ascii="Arial" w:hAnsi="Arial"/>
          <w:b/>
          <w:color w:val="000000"/>
          <w:sz w:val="22"/>
        </w:rPr>
        <w:t>Diagram</w:t>
      </w:r>
    </w:p>
    <w:p w14:paraId="16C82707" w14:textId="77777777" w:rsidR="005E3AB4" w:rsidRDefault="003C052F">
      <w:pPr>
        <w:spacing w:before="180"/>
      </w:pPr>
      <w:bookmarkStart w:id="2815" w:name="sect_X_6_1_2"/>
      <w:r>
        <w:rPr>
          <w:rFonts w:ascii="Arial" w:hAnsi="Arial"/>
          <w:b/>
          <w:color w:val="000000"/>
          <w:sz w:val="26"/>
        </w:rPr>
        <w:t>X.6.1.2 Color Palette Attributes</w:t>
      </w:r>
    </w:p>
    <w:bookmarkEnd w:id="2815"/>
    <w:p w14:paraId="178DE960" w14:textId="77777777" w:rsidR="005E3AB4" w:rsidRDefault="003C052F">
      <w:pPr>
        <w:spacing w:before="180"/>
        <w:jc w:val="both"/>
      </w:pPr>
      <w:r>
        <w:fldChar w:fldCharType="begin"/>
      </w:r>
      <w:r>
        <w:instrText xml:space="preserve"> HYPERLINK \l "table_X_6_1" \h </w:instrText>
      </w:r>
      <w:r>
        <w:fldChar w:fldCharType="separate"/>
      </w:r>
      <w:r>
        <w:rPr>
          <w:rFonts w:ascii="Arial" w:hAnsi="Arial"/>
          <w:color w:val="000000"/>
          <w:sz w:val="18"/>
        </w:rPr>
        <w:t>Table X.6-1</w:t>
      </w:r>
      <w:r>
        <w:rPr>
          <w:rFonts w:ascii="Arial" w:hAnsi="Arial"/>
          <w:color w:val="000000"/>
          <w:sz w:val="18"/>
        </w:rPr>
        <w:fldChar w:fldCharType="end"/>
      </w:r>
      <w:r>
        <w:rPr>
          <w:rFonts w:ascii="Arial" w:hAnsi="Arial"/>
          <w:color w:val="000000"/>
          <w:sz w:val="18"/>
        </w:rPr>
        <w:t xml:space="preserve"> defines the Attributes of the Color Palette Information Model:</w:t>
      </w:r>
    </w:p>
    <w:p w14:paraId="3A3EB356" w14:textId="77777777" w:rsidR="005E3AB4" w:rsidRDefault="003C052F">
      <w:pPr>
        <w:keepNext/>
        <w:spacing w:before="216"/>
        <w:jc w:val="center"/>
      </w:pPr>
      <w:bookmarkStart w:id="2816" w:name="table_X_6_1"/>
      <w:r>
        <w:rPr>
          <w:rFonts w:ascii="Arial" w:hAnsi="Arial"/>
          <w:b/>
          <w:color w:val="000000"/>
          <w:sz w:val="22"/>
        </w:rPr>
        <w:t>Table X.6-1. Attributes for the Color Palette Information Model</w:t>
      </w:r>
    </w:p>
    <w:bookmarkEnd w:id="2816"/>
    <w:p w14:paraId="1272AB3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799"/>
        <w:gridCol w:w="1091"/>
        <w:gridCol w:w="1860"/>
        <w:gridCol w:w="1650"/>
        <w:gridCol w:w="3040"/>
      </w:tblGrid>
      <w:tr w:rsidR="005E3AB4" w14:paraId="34590B05" w14:textId="77777777">
        <w:tblPrEx>
          <w:tblCellMar>
            <w:top w:w="0" w:type="dxa"/>
            <w:bottom w:w="0" w:type="dxa"/>
          </w:tblCellMar>
        </w:tblPrEx>
        <w:trPr>
          <w:tblHeader/>
        </w:trPr>
        <w:tc>
          <w:tcPr>
            <w:tcW w:w="27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1ED63C" w14:textId="77777777" w:rsidR="005E3AB4" w:rsidRDefault="003C052F">
            <w:pPr>
              <w:keepNext/>
              <w:spacing w:before="180"/>
              <w:jc w:val="center"/>
            </w:pPr>
            <w:r>
              <w:rPr>
                <w:rFonts w:ascii="Arial" w:hAnsi="Arial"/>
                <w:b/>
                <w:color w:val="000000"/>
                <w:sz w:val="18"/>
              </w:rPr>
              <w:t>Description / Module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E0DAEAA"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F274B1" w14:textId="77777777" w:rsidR="005E3AB4" w:rsidRDefault="003C052F">
            <w:pPr>
              <w:spacing w:before="180"/>
              <w:jc w:val="center"/>
            </w:pPr>
            <w:r>
              <w:rPr>
                <w:rFonts w:ascii="Arial" w:hAnsi="Arial"/>
                <w:b/>
                <w:color w:val="000000"/>
                <w:sz w:val="18"/>
              </w:rPr>
              <w:t>Matching Key Typ</w:t>
            </w:r>
            <w:r>
              <w:rPr>
                <w:rFonts w:ascii="Arial" w:hAnsi="Arial"/>
                <w:b/>
                <w:color w:val="000000"/>
                <w:sz w:val="18"/>
              </w:rPr>
              <w:t>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49738856" w14:textId="77777777" w:rsidR="005E3AB4" w:rsidRDefault="003C052F">
            <w:pPr>
              <w:spacing w:before="180"/>
              <w:jc w:val="center"/>
            </w:pPr>
            <w:r>
              <w:rPr>
                <w:rFonts w:ascii="Arial" w:hAnsi="Arial"/>
                <w:b/>
                <w:color w:val="000000"/>
                <w:sz w:val="18"/>
              </w:rPr>
              <w:t>Return Key Type</w:t>
            </w:r>
          </w:p>
        </w:tc>
        <w:tc>
          <w:tcPr>
            <w:tcW w:w="30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0422381" w14:textId="77777777" w:rsidR="005E3AB4" w:rsidRDefault="003C052F">
            <w:pPr>
              <w:spacing w:before="180"/>
              <w:jc w:val="center"/>
            </w:pPr>
            <w:r>
              <w:rPr>
                <w:rFonts w:ascii="Arial" w:hAnsi="Arial"/>
                <w:b/>
                <w:color w:val="000000"/>
                <w:sz w:val="18"/>
              </w:rPr>
              <w:t>Remark / Matching Type</w:t>
            </w:r>
          </w:p>
        </w:tc>
      </w:tr>
      <w:tr w:rsidR="003C052F" w14:paraId="7B7FA89F"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57087BBB" w14:textId="77777777" w:rsidR="005E3AB4" w:rsidRDefault="003C052F">
            <w:pPr>
              <w:spacing w:before="180"/>
            </w:pPr>
            <w:r>
              <w:rPr>
                <w:rFonts w:ascii="Arial" w:hAnsi="Arial"/>
                <w:b/>
                <w:color w:val="000000"/>
                <w:sz w:val="18"/>
              </w:rPr>
              <w:t>SOP Common</w:t>
            </w:r>
          </w:p>
        </w:tc>
      </w:tr>
      <w:tr w:rsidR="005E3AB4" w14:paraId="2B51607C"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4C6FB" w14:textId="77777777" w:rsidR="005E3AB4" w:rsidRDefault="003C052F">
            <w:pPr>
              <w:spacing w:before="180"/>
            </w:pPr>
            <w:r>
              <w:rPr>
                <w:rFonts w:ascii="Arial" w:hAnsi="Arial"/>
                <w:color w:val="000000"/>
                <w:sz w:val="18"/>
              </w:rPr>
              <w:lastRenderedPageBreak/>
              <w:t>Specific Character Set</w:t>
            </w:r>
          </w:p>
        </w:tc>
        <w:tc>
          <w:tcPr>
            <w:tcW w:w="1091" w:type="dxa"/>
            <w:tcBorders>
              <w:bottom w:val="single" w:sz="4" w:space="0" w:color="000000"/>
              <w:right w:val="single" w:sz="4" w:space="0" w:color="000000"/>
            </w:tcBorders>
            <w:tcMar>
              <w:top w:w="40" w:type="dxa"/>
              <w:left w:w="40" w:type="dxa"/>
              <w:bottom w:w="40" w:type="dxa"/>
              <w:right w:w="40" w:type="dxa"/>
            </w:tcMar>
          </w:tcPr>
          <w:p w14:paraId="7A0288AF" w14:textId="77777777" w:rsidR="005E3AB4" w:rsidRDefault="003C052F">
            <w:pPr>
              <w:spacing w:before="180"/>
              <w:jc w:val="center"/>
            </w:pPr>
            <w:r>
              <w:rPr>
                <w:rFonts w:ascii="Arial" w:hAnsi="Arial"/>
                <w:color w:val="000000"/>
                <w:sz w:val="18"/>
              </w:rPr>
              <w:t>(0008,0005)</w:t>
            </w:r>
          </w:p>
        </w:tc>
        <w:tc>
          <w:tcPr>
            <w:tcW w:w="1860" w:type="dxa"/>
            <w:tcBorders>
              <w:bottom w:val="single" w:sz="4" w:space="0" w:color="000000"/>
              <w:right w:val="single" w:sz="4" w:space="0" w:color="000000"/>
            </w:tcBorders>
            <w:tcMar>
              <w:top w:w="40" w:type="dxa"/>
              <w:left w:w="40" w:type="dxa"/>
              <w:bottom w:w="40" w:type="dxa"/>
              <w:right w:w="40" w:type="dxa"/>
            </w:tcMar>
          </w:tcPr>
          <w:p w14:paraId="4E42AB5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EB5107C" w14:textId="77777777" w:rsidR="005E3AB4" w:rsidRDefault="003C052F">
            <w:pPr>
              <w:spacing w:before="180"/>
              <w:jc w:val="center"/>
            </w:pPr>
            <w:r>
              <w:rPr>
                <w:rFonts w:ascii="Arial" w:hAnsi="Arial"/>
                <w:color w:val="000000"/>
                <w:sz w:val="18"/>
              </w:rPr>
              <w:t>1C</w:t>
            </w:r>
          </w:p>
        </w:tc>
        <w:tc>
          <w:tcPr>
            <w:tcW w:w="3040" w:type="dxa"/>
            <w:tcBorders>
              <w:bottom w:val="single" w:sz="4" w:space="0" w:color="000000"/>
              <w:right w:val="single" w:sz="4" w:space="0" w:color="000000"/>
            </w:tcBorders>
            <w:tcMar>
              <w:top w:w="40" w:type="dxa"/>
              <w:left w:w="40" w:type="dxa"/>
              <w:bottom w:w="40" w:type="dxa"/>
              <w:right w:w="40" w:type="dxa"/>
            </w:tcMar>
          </w:tcPr>
          <w:p w14:paraId="33464EFF" w14:textId="77777777" w:rsidR="005E3AB4" w:rsidRDefault="003C052F">
            <w:pPr>
              <w:spacing w:before="180"/>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tc>
      </w:tr>
      <w:tr w:rsidR="005E3AB4" w14:paraId="0C3B6E02"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EF3256" w14:textId="77777777" w:rsidR="005E3AB4" w:rsidRDefault="003C052F">
            <w:pPr>
              <w:spacing w:before="180"/>
            </w:pPr>
            <w:r>
              <w:rPr>
                <w:rFonts w:ascii="Arial" w:hAnsi="Arial"/>
                <w:color w:val="000000"/>
                <w:sz w:val="18"/>
              </w:rPr>
              <w:t>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526AFD69" w14:textId="77777777" w:rsidR="005E3AB4" w:rsidRDefault="003C052F">
            <w:pPr>
              <w:spacing w:before="180"/>
              <w:jc w:val="center"/>
            </w:pPr>
            <w:r>
              <w:rPr>
                <w:rFonts w:ascii="Arial" w:hAnsi="Arial"/>
                <w:color w:val="000000"/>
                <w:sz w:val="18"/>
              </w:rPr>
              <w:t>(0008,0016)</w:t>
            </w:r>
          </w:p>
        </w:tc>
        <w:tc>
          <w:tcPr>
            <w:tcW w:w="1860" w:type="dxa"/>
            <w:tcBorders>
              <w:bottom w:val="single" w:sz="4" w:space="0" w:color="000000"/>
              <w:right w:val="single" w:sz="4" w:space="0" w:color="000000"/>
            </w:tcBorders>
            <w:tcMar>
              <w:top w:w="40" w:type="dxa"/>
              <w:left w:w="40" w:type="dxa"/>
              <w:bottom w:w="40" w:type="dxa"/>
              <w:right w:w="40" w:type="dxa"/>
            </w:tcMar>
          </w:tcPr>
          <w:p w14:paraId="6D887BD6"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803A0A7"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2E36ED54" w14:textId="77777777" w:rsidR="005E3AB4" w:rsidRDefault="003C052F">
            <w:pPr>
              <w:spacing w:before="180"/>
            </w:pPr>
            <w:r>
              <w:rPr>
                <w:rFonts w:ascii="Arial" w:hAnsi="Arial"/>
                <w:color w:val="000000"/>
                <w:sz w:val="18"/>
              </w:rPr>
              <w:t>This Attribute shall be retrieved with Single Value matching.</w:t>
            </w:r>
          </w:p>
        </w:tc>
      </w:tr>
      <w:tr w:rsidR="005E3AB4" w14:paraId="0F34D3CD"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F808EF" w14:textId="77777777" w:rsidR="005E3AB4" w:rsidRDefault="003C052F">
            <w:pPr>
              <w:spacing w:before="180"/>
            </w:pPr>
            <w:r>
              <w:rPr>
                <w:rFonts w:ascii="Arial" w:hAnsi="Arial"/>
                <w:color w:val="000000"/>
                <w:sz w:val="18"/>
              </w:rPr>
              <w:t>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6C7B9A3B" w14:textId="77777777" w:rsidR="005E3AB4" w:rsidRDefault="003C052F">
            <w:pPr>
              <w:spacing w:before="180"/>
              <w:jc w:val="center"/>
            </w:pPr>
            <w:r>
              <w:rPr>
                <w:rFonts w:ascii="Arial" w:hAnsi="Arial"/>
                <w:color w:val="000000"/>
                <w:sz w:val="18"/>
              </w:rPr>
              <w:t>(0008,0018)</w:t>
            </w:r>
          </w:p>
        </w:tc>
        <w:tc>
          <w:tcPr>
            <w:tcW w:w="1860" w:type="dxa"/>
            <w:tcBorders>
              <w:bottom w:val="single" w:sz="4" w:space="0" w:color="000000"/>
              <w:right w:val="single" w:sz="4" w:space="0" w:color="000000"/>
            </w:tcBorders>
            <w:tcMar>
              <w:top w:w="40" w:type="dxa"/>
              <w:left w:w="40" w:type="dxa"/>
              <w:bottom w:w="40" w:type="dxa"/>
              <w:right w:w="40" w:type="dxa"/>
            </w:tcMar>
          </w:tcPr>
          <w:p w14:paraId="5CD8A85E" w14:textId="77777777" w:rsidR="005E3AB4" w:rsidRDefault="003C052F">
            <w:pPr>
              <w:spacing w:before="180"/>
              <w:jc w:val="center"/>
            </w:pPr>
            <w:r>
              <w:rPr>
                <w:rFonts w:ascii="Arial" w:hAnsi="Arial"/>
                <w:color w:val="000000"/>
                <w:sz w:val="18"/>
              </w:rPr>
              <w:t>U</w:t>
            </w:r>
          </w:p>
        </w:tc>
        <w:tc>
          <w:tcPr>
            <w:tcW w:w="1650" w:type="dxa"/>
            <w:tcBorders>
              <w:bottom w:val="single" w:sz="4" w:space="0" w:color="000000"/>
              <w:right w:val="single" w:sz="4" w:space="0" w:color="000000"/>
            </w:tcBorders>
            <w:tcMar>
              <w:top w:w="40" w:type="dxa"/>
              <w:left w:w="40" w:type="dxa"/>
              <w:bottom w:w="40" w:type="dxa"/>
              <w:right w:w="40" w:type="dxa"/>
            </w:tcMar>
          </w:tcPr>
          <w:p w14:paraId="7EBFFD61"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26686D46" w14:textId="77777777" w:rsidR="005E3AB4" w:rsidRDefault="003C052F">
            <w:pPr>
              <w:spacing w:before="180"/>
            </w:pPr>
            <w:r>
              <w:rPr>
                <w:rFonts w:ascii="Arial" w:hAnsi="Arial"/>
                <w:color w:val="000000"/>
                <w:sz w:val="18"/>
              </w:rPr>
              <w:t>This Attribute shall be retrieved with Single Value matching.</w:t>
            </w:r>
          </w:p>
        </w:tc>
      </w:tr>
      <w:tr w:rsidR="003C052F" w14:paraId="47BDF599"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8AE09E1" w14:textId="77777777" w:rsidR="005E3AB4" w:rsidRDefault="003C052F">
            <w:pPr>
              <w:spacing w:before="180"/>
            </w:pPr>
            <w:r>
              <w:rPr>
                <w:rFonts w:ascii="Arial" w:hAnsi="Arial"/>
                <w:b/>
                <w:color w:val="000000"/>
                <w:sz w:val="18"/>
              </w:rPr>
              <w:t xml:space="preserve">Color Palette </w:t>
            </w:r>
            <w:r>
              <w:rPr>
                <w:rFonts w:ascii="Arial" w:hAnsi="Arial"/>
                <w:b/>
                <w:color w:val="000000"/>
                <w:sz w:val="18"/>
              </w:rPr>
              <w:t>Definition</w:t>
            </w:r>
          </w:p>
        </w:tc>
      </w:tr>
      <w:tr w:rsidR="005E3AB4" w14:paraId="2A8E3F8D"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83C7F8" w14:textId="77777777" w:rsidR="005E3AB4" w:rsidRDefault="003C052F">
            <w:pPr>
              <w:spacing w:before="180"/>
            </w:pPr>
            <w:r>
              <w:rPr>
                <w:rFonts w:ascii="Arial" w:hAnsi="Arial"/>
                <w:color w:val="000000"/>
                <w:sz w:val="18"/>
              </w:rPr>
              <w:t>Content Label</w:t>
            </w:r>
          </w:p>
        </w:tc>
        <w:tc>
          <w:tcPr>
            <w:tcW w:w="1091" w:type="dxa"/>
            <w:tcBorders>
              <w:bottom w:val="single" w:sz="4" w:space="0" w:color="000000"/>
              <w:right w:val="single" w:sz="4" w:space="0" w:color="000000"/>
            </w:tcBorders>
            <w:tcMar>
              <w:top w:w="40" w:type="dxa"/>
              <w:left w:w="40" w:type="dxa"/>
              <w:bottom w:w="40" w:type="dxa"/>
              <w:right w:w="40" w:type="dxa"/>
            </w:tcMar>
          </w:tcPr>
          <w:p w14:paraId="239B69AF" w14:textId="77777777" w:rsidR="005E3AB4" w:rsidRDefault="003C052F">
            <w:pPr>
              <w:spacing w:before="180"/>
              <w:jc w:val="center"/>
            </w:pPr>
            <w:r>
              <w:rPr>
                <w:rFonts w:ascii="Arial" w:hAnsi="Arial"/>
                <w:color w:val="000000"/>
                <w:sz w:val="18"/>
              </w:rPr>
              <w:t>(0070,0080)</w:t>
            </w:r>
          </w:p>
        </w:tc>
        <w:tc>
          <w:tcPr>
            <w:tcW w:w="1860" w:type="dxa"/>
            <w:tcBorders>
              <w:bottom w:val="single" w:sz="4" w:space="0" w:color="000000"/>
              <w:right w:val="single" w:sz="4" w:space="0" w:color="000000"/>
            </w:tcBorders>
            <w:tcMar>
              <w:top w:w="40" w:type="dxa"/>
              <w:left w:w="40" w:type="dxa"/>
              <w:bottom w:w="40" w:type="dxa"/>
              <w:right w:w="40" w:type="dxa"/>
            </w:tcMar>
          </w:tcPr>
          <w:p w14:paraId="1C322A5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B8EA47E"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3A4956A8" w14:textId="77777777" w:rsidR="005E3AB4" w:rsidRDefault="003C052F">
            <w:pPr>
              <w:spacing w:before="180"/>
            </w:pPr>
            <w:r>
              <w:rPr>
                <w:rFonts w:ascii="Arial" w:hAnsi="Arial"/>
                <w:color w:val="000000"/>
                <w:sz w:val="18"/>
              </w:rPr>
              <w:t>This Attribute shall be retrieved with Single Value, Wild Card or Universal matching.</w:t>
            </w:r>
          </w:p>
        </w:tc>
      </w:tr>
      <w:tr w:rsidR="005E3AB4" w14:paraId="330D10F3"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28D9DE" w14:textId="77777777" w:rsidR="005E3AB4" w:rsidRDefault="003C052F">
            <w:pPr>
              <w:spacing w:before="180"/>
            </w:pPr>
            <w:r>
              <w:rPr>
                <w:rFonts w:ascii="Arial" w:hAnsi="Arial"/>
                <w:color w:val="000000"/>
                <w:sz w:val="18"/>
              </w:rPr>
              <w:t>Content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703AE4B9" w14:textId="77777777" w:rsidR="005E3AB4" w:rsidRDefault="003C052F">
            <w:pPr>
              <w:spacing w:before="180"/>
              <w:jc w:val="center"/>
            </w:pPr>
            <w:r>
              <w:rPr>
                <w:rFonts w:ascii="Arial" w:hAnsi="Arial"/>
                <w:color w:val="000000"/>
                <w:sz w:val="18"/>
              </w:rPr>
              <w:t>(0070,0081)</w:t>
            </w:r>
          </w:p>
        </w:tc>
        <w:tc>
          <w:tcPr>
            <w:tcW w:w="1860" w:type="dxa"/>
            <w:tcBorders>
              <w:bottom w:val="single" w:sz="4" w:space="0" w:color="000000"/>
              <w:right w:val="single" w:sz="4" w:space="0" w:color="000000"/>
            </w:tcBorders>
            <w:tcMar>
              <w:top w:w="40" w:type="dxa"/>
              <w:left w:w="40" w:type="dxa"/>
              <w:bottom w:w="40" w:type="dxa"/>
              <w:right w:w="40" w:type="dxa"/>
            </w:tcMar>
          </w:tcPr>
          <w:p w14:paraId="1E658D9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8F486A2" w14:textId="77777777" w:rsidR="005E3AB4" w:rsidRDefault="003C052F">
            <w:pPr>
              <w:spacing w:before="180"/>
              <w:jc w:val="center"/>
            </w:pPr>
            <w:r>
              <w:rPr>
                <w:rFonts w:ascii="Arial" w:hAnsi="Arial"/>
                <w:color w:val="000000"/>
                <w:sz w:val="18"/>
              </w:rPr>
              <w:t>2</w:t>
            </w:r>
          </w:p>
        </w:tc>
        <w:tc>
          <w:tcPr>
            <w:tcW w:w="3040" w:type="dxa"/>
            <w:tcBorders>
              <w:bottom w:val="single" w:sz="4" w:space="0" w:color="000000"/>
              <w:right w:val="single" w:sz="4" w:space="0" w:color="000000"/>
            </w:tcBorders>
            <w:tcMar>
              <w:top w:w="40" w:type="dxa"/>
              <w:left w:w="40" w:type="dxa"/>
              <w:bottom w:w="40" w:type="dxa"/>
              <w:right w:w="40" w:type="dxa"/>
            </w:tcMar>
          </w:tcPr>
          <w:p w14:paraId="17DDCCF8" w14:textId="77777777" w:rsidR="005E3AB4" w:rsidRDefault="005E3AB4"/>
        </w:tc>
      </w:tr>
      <w:tr w:rsidR="005E3AB4" w14:paraId="350237B2"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4FFF5D" w14:textId="77777777" w:rsidR="005E3AB4" w:rsidRDefault="003C052F">
            <w:pPr>
              <w:spacing w:before="180"/>
            </w:pPr>
            <w:r>
              <w:rPr>
                <w:rFonts w:ascii="Arial" w:hAnsi="Arial"/>
                <w:color w:val="000000"/>
                <w:sz w:val="18"/>
              </w:rPr>
              <w:t>Content Creator's Name</w:t>
            </w:r>
          </w:p>
        </w:tc>
        <w:tc>
          <w:tcPr>
            <w:tcW w:w="1091" w:type="dxa"/>
            <w:tcBorders>
              <w:bottom w:val="single" w:sz="4" w:space="0" w:color="000000"/>
              <w:right w:val="single" w:sz="4" w:space="0" w:color="000000"/>
            </w:tcBorders>
            <w:tcMar>
              <w:top w:w="40" w:type="dxa"/>
              <w:left w:w="40" w:type="dxa"/>
              <w:bottom w:w="40" w:type="dxa"/>
              <w:right w:w="40" w:type="dxa"/>
            </w:tcMar>
          </w:tcPr>
          <w:p w14:paraId="73045864" w14:textId="77777777" w:rsidR="005E3AB4" w:rsidRDefault="003C052F">
            <w:pPr>
              <w:spacing w:before="180"/>
              <w:jc w:val="center"/>
            </w:pPr>
            <w:r>
              <w:rPr>
                <w:rFonts w:ascii="Arial" w:hAnsi="Arial"/>
                <w:color w:val="000000"/>
                <w:sz w:val="18"/>
              </w:rPr>
              <w:t>(0070,0084)</w:t>
            </w:r>
          </w:p>
        </w:tc>
        <w:tc>
          <w:tcPr>
            <w:tcW w:w="1860" w:type="dxa"/>
            <w:tcBorders>
              <w:bottom w:val="single" w:sz="4" w:space="0" w:color="000000"/>
              <w:right w:val="single" w:sz="4" w:space="0" w:color="000000"/>
            </w:tcBorders>
            <w:tcMar>
              <w:top w:w="40" w:type="dxa"/>
              <w:left w:w="40" w:type="dxa"/>
              <w:bottom w:w="40" w:type="dxa"/>
              <w:right w:w="40" w:type="dxa"/>
            </w:tcMar>
          </w:tcPr>
          <w:p w14:paraId="08BFEAB8"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59C4805" w14:textId="77777777" w:rsidR="005E3AB4" w:rsidRDefault="003C052F">
            <w:pPr>
              <w:spacing w:before="180"/>
              <w:jc w:val="center"/>
            </w:pPr>
            <w:r>
              <w:rPr>
                <w:rFonts w:ascii="Arial" w:hAnsi="Arial"/>
                <w:color w:val="000000"/>
                <w:sz w:val="18"/>
              </w:rPr>
              <w:t>2</w:t>
            </w:r>
          </w:p>
        </w:tc>
        <w:tc>
          <w:tcPr>
            <w:tcW w:w="3040" w:type="dxa"/>
            <w:tcBorders>
              <w:bottom w:val="single" w:sz="4" w:space="0" w:color="000000"/>
              <w:right w:val="single" w:sz="4" w:space="0" w:color="000000"/>
            </w:tcBorders>
            <w:tcMar>
              <w:top w:w="40" w:type="dxa"/>
              <w:left w:w="40" w:type="dxa"/>
              <w:bottom w:w="40" w:type="dxa"/>
              <w:right w:w="40" w:type="dxa"/>
            </w:tcMar>
          </w:tcPr>
          <w:p w14:paraId="1783C3FB" w14:textId="77777777" w:rsidR="005E3AB4" w:rsidRDefault="005E3AB4"/>
        </w:tc>
      </w:tr>
      <w:tr w:rsidR="005E3AB4" w14:paraId="436AB8C0"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1F7464" w14:textId="77777777" w:rsidR="005E3AB4" w:rsidRDefault="003C052F">
            <w:pPr>
              <w:spacing w:before="180"/>
            </w:pPr>
            <w:r>
              <w:rPr>
                <w:rFonts w:ascii="Arial" w:hAnsi="Arial"/>
                <w:color w:val="000000"/>
                <w:sz w:val="18"/>
              </w:rPr>
              <w:t>Alternate Content Description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1EC0FA2B" w14:textId="77777777" w:rsidR="005E3AB4" w:rsidRDefault="003C052F">
            <w:pPr>
              <w:spacing w:before="180"/>
              <w:jc w:val="center"/>
            </w:pPr>
            <w:r>
              <w:rPr>
                <w:rFonts w:ascii="Arial" w:hAnsi="Arial"/>
                <w:color w:val="000000"/>
                <w:sz w:val="18"/>
              </w:rPr>
              <w:t>(0070,0087)</w:t>
            </w:r>
          </w:p>
        </w:tc>
        <w:tc>
          <w:tcPr>
            <w:tcW w:w="1860" w:type="dxa"/>
            <w:tcBorders>
              <w:bottom w:val="single" w:sz="4" w:space="0" w:color="000000"/>
              <w:right w:val="single" w:sz="4" w:space="0" w:color="000000"/>
            </w:tcBorders>
            <w:tcMar>
              <w:top w:w="40" w:type="dxa"/>
              <w:left w:w="40" w:type="dxa"/>
              <w:bottom w:w="40" w:type="dxa"/>
              <w:right w:w="40" w:type="dxa"/>
            </w:tcMar>
          </w:tcPr>
          <w:p w14:paraId="6C4A154A"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11FB7A2" w14:textId="77777777" w:rsidR="005E3AB4" w:rsidRDefault="003C052F">
            <w:pPr>
              <w:spacing w:before="180"/>
              <w:jc w:val="center"/>
            </w:pPr>
            <w:r>
              <w:rPr>
                <w:rFonts w:ascii="Arial" w:hAnsi="Arial"/>
                <w:color w:val="000000"/>
                <w:sz w:val="18"/>
              </w:rPr>
              <w:t>3</w:t>
            </w:r>
          </w:p>
        </w:tc>
        <w:tc>
          <w:tcPr>
            <w:tcW w:w="3040" w:type="dxa"/>
            <w:tcBorders>
              <w:bottom w:val="single" w:sz="4" w:space="0" w:color="000000"/>
              <w:right w:val="single" w:sz="4" w:space="0" w:color="000000"/>
            </w:tcBorders>
            <w:tcMar>
              <w:top w:w="40" w:type="dxa"/>
              <w:left w:w="40" w:type="dxa"/>
              <w:bottom w:w="40" w:type="dxa"/>
              <w:right w:w="40" w:type="dxa"/>
            </w:tcMar>
          </w:tcPr>
          <w:p w14:paraId="68D4B683" w14:textId="77777777" w:rsidR="005E3AB4" w:rsidRDefault="005E3AB4"/>
        </w:tc>
      </w:tr>
      <w:tr w:rsidR="005E3AB4" w14:paraId="373F347F"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3E6C92" w14:textId="77777777" w:rsidR="005E3AB4" w:rsidRDefault="003C052F">
            <w:pPr>
              <w:spacing w:before="180"/>
            </w:pPr>
            <w:r>
              <w:rPr>
                <w:rFonts w:ascii="Arial" w:hAnsi="Arial"/>
                <w:color w:val="000000"/>
                <w:sz w:val="18"/>
              </w:rPr>
              <w:t>&gt;Content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25D8208A" w14:textId="77777777" w:rsidR="005E3AB4" w:rsidRDefault="003C052F">
            <w:pPr>
              <w:spacing w:before="180"/>
              <w:jc w:val="center"/>
            </w:pPr>
            <w:r>
              <w:rPr>
                <w:rFonts w:ascii="Arial" w:hAnsi="Arial"/>
                <w:color w:val="000000"/>
                <w:sz w:val="18"/>
              </w:rPr>
              <w:t>(0070,0081)</w:t>
            </w:r>
          </w:p>
        </w:tc>
        <w:tc>
          <w:tcPr>
            <w:tcW w:w="1860" w:type="dxa"/>
            <w:tcBorders>
              <w:bottom w:val="single" w:sz="4" w:space="0" w:color="000000"/>
              <w:right w:val="single" w:sz="4" w:space="0" w:color="000000"/>
            </w:tcBorders>
            <w:tcMar>
              <w:top w:w="40" w:type="dxa"/>
              <w:left w:w="40" w:type="dxa"/>
              <w:bottom w:w="40" w:type="dxa"/>
              <w:right w:w="40" w:type="dxa"/>
            </w:tcMar>
          </w:tcPr>
          <w:p w14:paraId="6F651F9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5795B9E"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6BBC70C5" w14:textId="77777777" w:rsidR="005E3AB4" w:rsidRDefault="005E3AB4"/>
        </w:tc>
      </w:tr>
      <w:tr w:rsidR="005E3AB4" w14:paraId="3C741BAC"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CDBA97" w14:textId="77777777" w:rsidR="005E3AB4" w:rsidRDefault="003C052F">
            <w:pPr>
              <w:spacing w:before="180"/>
            </w:pPr>
            <w:r>
              <w:rPr>
                <w:rFonts w:ascii="Arial" w:hAnsi="Arial"/>
                <w:color w:val="000000"/>
                <w:sz w:val="18"/>
              </w:rPr>
              <w:t>&gt;Language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057BED27" w14:textId="77777777" w:rsidR="005E3AB4" w:rsidRDefault="003C052F">
            <w:pPr>
              <w:spacing w:before="180"/>
              <w:jc w:val="center"/>
            </w:pPr>
            <w:r>
              <w:rPr>
                <w:rFonts w:ascii="Arial" w:hAnsi="Arial"/>
                <w:color w:val="000000"/>
                <w:sz w:val="18"/>
              </w:rPr>
              <w:t>(0008,0006)</w:t>
            </w:r>
          </w:p>
        </w:tc>
        <w:tc>
          <w:tcPr>
            <w:tcW w:w="1860" w:type="dxa"/>
            <w:tcBorders>
              <w:bottom w:val="single" w:sz="4" w:space="0" w:color="000000"/>
              <w:right w:val="single" w:sz="4" w:space="0" w:color="000000"/>
            </w:tcBorders>
            <w:tcMar>
              <w:top w:w="40" w:type="dxa"/>
              <w:left w:w="40" w:type="dxa"/>
              <w:bottom w:w="40" w:type="dxa"/>
              <w:right w:w="40" w:type="dxa"/>
            </w:tcMar>
          </w:tcPr>
          <w:p w14:paraId="7E45B0C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29BCAA9"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3DBAA5B6" w14:textId="77777777" w:rsidR="005E3AB4" w:rsidRDefault="005E3AB4"/>
        </w:tc>
      </w:tr>
      <w:tr w:rsidR="005E3AB4" w14:paraId="2CD5D614"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56662F" w14:textId="77777777" w:rsidR="005E3AB4" w:rsidRDefault="003C052F">
            <w:pPr>
              <w:spacing w:before="180"/>
            </w:pPr>
            <w:r>
              <w:rPr>
                <w:rFonts w:ascii="Arial" w:hAnsi="Arial"/>
                <w:color w:val="000000"/>
                <w:sz w:val="18"/>
              </w:rPr>
              <w:t>&gt;&gt;Code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069AE49B"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7F40C561"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72E1077B"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3DE8F398" w14:textId="77777777" w:rsidR="005E3AB4" w:rsidRDefault="005E3AB4"/>
        </w:tc>
      </w:tr>
      <w:tr w:rsidR="005E3AB4" w14:paraId="7D0C34EF"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827829" w14:textId="77777777" w:rsidR="005E3AB4" w:rsidRDefault="003C052F">
            <w:pPr>
              <w:spacing w:before="180"/>
            </w:pPr>
            <w:r>
              <w:rPr>
                <w:rFonts w:ascii="Arial" w:hAnsi="Arial"/>
                <w:color w:val="000000"/>
                <w:sz w:val="18"/>
              </w:rPr>
              <w:t>&gt;&gt;Coding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02488DE5"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34784B3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05EAE364"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1F222C5A" w14:textId="77777777" w:rsidR="005E3AB4" w:rsidRDefault="005E3AB4"/>
        </w:tc>
      </w:tr>
      <w:tr w:rsidR="005E3AB4" w14:paraId="0FDFC1FC"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57B686" w14:textId="77777777" w:rsidR="005E3AB4" w:rsidRDefault="003C052F">
            <w:pPr>
              <w:spacing w:before="180"/>
            </w:pPr>
            <w:r>
              <w:rPr>
                <w:rFonts w:ascii="Arial" w:hAnsi="Arial"/>
                <w:color w:val="000000"/>
                <w:sz w:val="18"/>
              </w:rPr>
              <w:t>&gt;&gt;Coding Scheme Version</w:t>
            </w:r>
          </w:p>
        </w:tc>
        <w:tc>
          <w:tcPr>
            <w:tcW w:w="1091" w:type="dxa"/>
            <w:tcBorders>
              <w:bottom w:val="single" w:sz="4" w:space="0" w:color="000000"/>
              <w:right w:val="single" w:sz="4" w:space="0" w:color="000000"/>
            </w:tcBorders>
            <w:tcMar>
              <w:top w:w="40" w:type="dxa"/>
              <w:left w:w="40" w:type="dxa"/>
              <w:bottom w:w="40" w:type="dxa"/>
              <w:right w:w="40" w:type="dxa"/>
            </w:tcMar>
          </w:tcPr>
          <w:p w14:paraId="38021CB4" w14:textId="77777777" w:rsidR="005E3AB4" w:rsidRDefault="003C052F">
            <w:pPr>
              <w:spacing w:before="180"/>
              <w:jc w:val="center"/>
            </w:pPr>
            <w:r>
              <w:rPr>
                <w:rFonts w:ascii="Arial" w:hAnsi="Arial"/>
                <w:color w:val="000000"/>
                <w:sz w:val="18"/>
              </w:rPr>
              <w:t>(0008,0103)</w:t>
            </w:r>
          </w:p>
        </w:tc>
        <w:tc>
          <w:tcPr>
            <w:tcW w:w="1860" w:type="dxa"/>
            <w:tcBorders>
              <w:bottom w:val="single" w:sz="4" w:space="0" w:color="000000"/>
              <w:right w:val="single" w:sz="4" w:space="0" w:color="000000"/>
            </w:tcBorders>
            <w:tcMar>
              <w:top w:w="40" w:type="dxa"/>
              <w:left w:w="40" w:type="dxa"/>
              <w:bottom w:w="40" w:type="dxa"/>
              <w:right w:w="40" w:type="dxa"/>
            </w:tcMar>
          </w:tcPr>
          <w:p w14:paraId="4414000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4E52EAAF" w14:textId="77777777" w:rsidR="005E3AB4" w:rsidRDefault="003C052F">
            <w:pPr>
              <w:spacing w:before="180"/>
              <w:jc w:val="center"/>
            </w:pPr>
            <w:r>
              <w:rPr>
                <w:rFonts w:ascii="Arial" w:hAnsi="Arial"/>
                <w:color w:val="000000"/>
                <w:sz w:val="18"/>
              </w:rPr>
              <w:t>3</w:t>
            </w:r>
          </w:p>
        </w:tc>
        <w:tc>
          <w:tcPr>
            <w:tcW w:w="3040" w:type="dxa"/>
            <w:tcBorders>
              <w:bottom w:val="single" w:sz="4" w:space="0" w:color="000000"/>
              <w:right w:val="single" w:sz="4" w:space="0" w:color="000000"/>
            </w:tcBorders>
            <w:tcMar>
              <w:top w:w="40" w:type="dxa"/>
              <w:left w:w="40" w:type="dxa"/>
              <w:bottom w:w="40" w:type="dxa"/>
              <w:right w:w="40" w:type="dxa"/>
            </w:tcMar>
          </w:tcPr>
          <w:p w14:paraId="5E020DFE" w14:textId="77777777" w:rsidR="005E3AB4" w:rsidRDefault="005E3AB4"/>
        </w:tc>
      </w:tr>
      <w:tr w:rsidR="005E3AB4" w14:paraId="5CAAA595" w14:textId="77777777">
        <w:tblPrEx>
          <w:tblCellMar>
            <w:top w:w="0" w:type="dxa"/>
            <w:bottom w:w="0" w:type="dxa"/>
          </w:tblCellMar>
        </w:tblPrEx>
        <w:tc>
          <w:tcPr>
            <w:tcW w:w="27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21ABED" w14:textId="77777777" w:rsidR="005E3AB4" w:rsidRDefault="003C052F">
            <w:pPr>
              <w:spacing w:before="180"/>
            </w:pPr>
            <w:r>
              <w:rPr>
                <w:rFonts w:ascii="Arial" w:hAnsi="Arial"/>
                <w:color w:val="000000"/>
                <w:sz w:val="18"/>
              </w:rPr>
              <w:t>&gt;&gt;Code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24CD7299"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78B226B4"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583C066" w14:textId="77777777" w:rsidR="005E3AB4" w:rsidRDefault="003C052F">
            <w:pPr>
              <w:spacing w:before="180"/>
              <w:jc w:val="center"/>
            </w:pPr>
            <w:r>
              <w:rPr>
                <w:rFonts w:ascii="Arial" w:hAnsi="Arial"/>
                <w:color w:val="000000"/>
                <w:sz w:val="18"/>
              </w:rPr>
              <w:t>1</w:t>
            </w:r>
          </w:p>
        </w:tc>
        <w:tc>
          <w:tcPr>
            <w:tcW w:w="3040" w:type="dxa"/>
            <w:tcBorders>
              <w:bottom w:val="single" w:sz="4" w:space="0" w:color="000000"/>
              <w:right w:val="single" w:sz="4" w:space="0" w:color="000000"/>
            </w:tcBorders>
            <w:tcMar>
              <w:top w:w="40" w:type="dxa"/>
              <w:left w:w="40" w:type="dxa"/>
              <w:bottom w:w="40" w:type="dxa"/>
              <w:right w:w="40" w:type="dxa"/>
            </w:tcMar>
          </w:tcPr>
          <w:p w14:paraId="0A78F062" w14:textId="77777777" w:rsidR="005E3AB4" w:rsidRDefault="005E3AB4"/>
        </w:tc>
      </w:tr>
    </w:tbl>
    <w:p w14:paraId="199F37FF" w14:textId="77777777" w:rsidR="005E3AB4" w:rsidRDefault="003C052F">
      <w:pPr>
        <w:spacing w:before="180"/>
      </w:pPr>
      <w:bookmarkStart w:id="2817" w:name="sect_X_6_1_3"/>
      <w:r>
        <w:rPr>
          <w:rFonts w:ascii="Arial" w:hAnsi="Arial"/>
          <w:b/>
          <w:color w:val="000000"/>
          <w:sz w:val="26"/>
        </w:rPr>
        <w:t>X.6.1.3 Conformance Requirements</w:t>
      </w:r>
    </w:p>
    <w:bookmarkEnd w:id="2817"/>
    <w:p w14:paraId="0C33F693" w14:textId="77777777" w:rsidR="005E3AB4" w:rsidRDefault="003C052F">
      <w:pPr>
        <w:spacing w:before="180"/>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Id744" w:anchor="PS3.2">
        <w:r>
          <w:rPr>
            <w:rFonts w:ascii="Arial" w:hAnsi="Arial"/>
            <w:color w:val="000000"/>
            <w:sz w:val="18"/>
          </w:rPr>
          <w:t>PS3.2</w:t>
        </w:r>
      </w:hyperlink>
      <w:r>
        <w:rPr>
          <w:rFonts w:ascii="Arial" w:hAnsi="Arial"/>
          <w:color w:val="000000"/>
          <w:sz w:val="18"/>
        </w:rPr>
        <w:t>.</w:t>
      </w:r>
    </w:p>
    <w:p w14:paraId="40871D13" w14:textId="77777777" w:rsidR="005E3AB4" w:rsidRDefault="003C052F">
      <w:pPr>
        <w:spacing w:before="180"/>
      </w:pPr>
      <w:bookmarkStart w:id="2818" w:name="sect_X_6_1_3_1"/>
      <w:r>
        <w:rPr>
          <w:rFonts w:ascii="Arial" w:hAnsi="Arial"/>
          <w:b/>
          <w:color w:val="000000"/>
          <w:sz w:val="22"/>
        </w:rPr>
        <w:t>X.6.1.3.1 SCU Conformance</w:t>
      </w:r>
    </w:p>
    <w:p w14:paraId="1A733A2C" w14:textId="77777777" w:rsidR="005E3AB4" w:rsidRDefault="003C052F">
      <w:pPr>
        <w:spacing w:before="180"/>
      </w:pPr>
      <w:bookmarkStart w:id="2819" w:name="sect_X_6_1_3_1_1"/>
      <w:bookmarkEnd w:id="2818"/>
      <w:r>
        <w:rPr>
          <w:rFonts w:ascii="Arial" w:hAnsi="Arial"/>
          <w:b/>
          <w:color w:val="000000"/>
          <w:sz w:val="18"/>
        </w:rPr>
        <w:t>X.6.1.3.1.1 C-FIND SCU Conformance</w:t>
      </w:r>
    </w:p>
    <w:bookmarkEnd w:id="2819"/>
    <w:p w14:paraId="518B5C69" w14:textId="77777777" w:rsidR="005E3AB4" w:rsidRDefault="003C052F">
      <w:pPr>
        <w:spacing w:before="180"/>
        <w:jc w:val="both"/>
      </w:pPr>
      <w:r>
        <w:rPr>
          <w:rFonts w:ascii="Arial" w:hAnsi="Arial"/>
          <w:color w:val="000000"/>
          <w:sz w:val="18"/>
        </w:rPr>
        <w:t>An implementation that conforms to one of the Color Palette Information Model SOP Classes shall support queries against the Color Palette Information Model using the C-FIND SCU Behavior described</w:t>
      </w:r>
      <w:r>
        <w:rPr>
          <w:rFonts w:ascii="Arial" w:hAnsi="Arial"/>
          <w:color w:val="000000"/>
          <w:sz w:val="18"/>
        </w:rPr>
        <w:t xml:space="preserve">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p w14:paraId="6A650B59" w14:textId="77777777" w:rsidR="005E3AB4" w:rsidRDefault="003C052F">
      <w:pPr>
        <w:spacing w:before="180"/>
        <w:jc w:val="both"/>
      </w:pPr>
      <w:r>
        <w:rPr>
          <w:rFonts w:ascii="Arial" w:hAnsi="Arial"/>
          <w:color w:val="000000"/>
          <w:sz w:val="18"/>
        </w:rPr>
        <w:t>An implementation that conforms to one of the Color Palette Information Model SOP Classes as an SC</w:t>
      </w:r>
      <w:r>
        <w:rPr>
          <w:rFonts w:ascii="Arial" w:hAnsi="Arial"/>
          <w:color w:val="000000"/>
          <w:sz w:val="18"/>
        </w:rPr>
        <w:t>U shall state in its Conformance Statement whether it requests Type 3 Return Key Attributes, and shall list these Optional Return Key Attributes.</w:t>
      </w:r>
    </w:p>
    <w:p w14:paraId="4171420E" w14:textId="77777777" w:rsidR="005E3AB4" w:rsidRDefault="003C052F">
      <w:pPr>
        <w:spacing w:before="180"/>
        <w:jc w:val="both"/>
      </w:pPr>
      <w:r>
        <w:rPr>
          <w:rFonts w:ascii="Arial" w:hAnsi="Arial"/>
          <w:color w:val="000000"/>
          <w:sz w:val="18"/>
        </w:rPr>
        <w:t>An implementation that conforms to one of the Color Palette Information Model SOP Classes as an SCU shall stat</w:t>
      </w:r>
      <w:r>
        <w:rPr>
          <w:rFonts w:ascii="Arial" w:hAnsi="Arial"/>
          <w:color w:val="000000"/>
          <w:sz w:val="18"/>
        </w:rPr>
        <w:t>e in its Conformance Statement how it makes use of Specific Character Set (0008,0005) when encoding queries and interpreting responses.</w:t>
      </w:r>
    </w:p>
    <w:p w14:paraId="30FFDC11" w14:textId="77777777" w:rsidR="005E3AB4" w:rsidRDefault="003C052F">
      <w:pPr>
        <w:spacing w:before="180"/>
      </w:pPr>
      <w:bookmarkStart w:id="2820" w:name="sect_X_6_1_3_1_2"/>
      <w:r>
        <w:rPr>
          <w:rFonts w:ascii="Arial" w:hAnsi="Arial"/>
          <w:b/>
          <w:color w:val="000000"/>
          <w:sz w:val="18"/>
        </w:rPr>
        <w:lastRenderedPageBreak/>
        <w:t>X.6.1.3.1.2 C-MOVE SCU Conformance</w:t>
      </w:r>
    </w:p>
    <w:bookmarkEnd w:id="2820"/>
    <w:p w14:paraId="62AA4EDE" w14:textId="77777777" w:rsidR="005E3AB4" w:rsidRDefault="003C052F">
      <w:pPr>
        <w:spacing w:before="180"/>
        <w:jc w:val="both"/>
      </w:pPr>
      <w:r>
        <w:rPr>
          <w:rFonts w:ascii="Arial" w:hAnsi="Arial"/>
          <w:color w:val="000000"/>
          <w:sz w:val="18"/>
        </w:rPr>
        <w:t>An implementation that conforms to one of the Color Palette Information Model SOP Classes as an SCU shall support transfers against the Color Palette Information Model using the C-MOVE SCU baseline behavior described for the Query/Retrieve Service Class (s</w:t>
      </w:r>
      <w:r>
        <w:rPr>
          <w:rFonts w:ascii="Arial" w:hAnsi="Arial"/>
          <w:color w:val="000000"/>
          <w:sz w:val="18"/>
        </w:rPr>
        <w:t xml:space="preserve">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p w14:paraId="3AA07A8F" w14:textId="77777777" w:rsidR="005E3AB4" w:rsidRDefault="003C052F">
      <w:pPr>
        <w:spacing w:before="180"/>
      </w:pPr>
      <w:bookmarkStart w:id="2821" w:name="sect_X_6_1_3_1_3"/>
      <w:r>
        <w:rPr>
          <w:rFonts w:ascii="Arial" w:hAnsi="Arial"/>
          <w:b/>
          <w:color w:val="000000"/>
          <w:sz w:val="18"/>
        </w:rPr>
        <w:t>X.6.1.3.1.3 C-GET SCU Conformance</w:t>
      </w:r>
    </w:p>
    <w:bookmarkEnd w:id="2821"/>
    <w:p w14:paraId="398A869B" w14:textId="77777777" w:rsidR="005E3AB4" w:rsidRDefault="003C052F">
      <w:pPr>
        <w:spacing w:before="180"/>
        <w:jc w:val="both"/>
      </w:pPr>
      <w:r>
        <w:rPr>
          <w:rFonts w:ascii="Arial" w:hAnsi="Arial"/>
          <w:color w:val="000000"/>
          <w:sz w:val="18"/>
        </w:rPr>
        <w:t>An implementation that conforms to one of the Color Palette Information Model SOP Classes as an SCU shall suppo</w:t>
      </w:r>
      <w:r>
        <w:rPr>
          <w:rFonts w:ascii="Arial" w:hAnsi="Arial"/>
          <w:color w:val="000000"/>
          <w:sz w:val="18"/>
        </w:rPr>
        <w:t xml:space="preserve">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p w14:paraId="125ACD2A" w14:textId="77777777" w:rsidR="005E3AB4" w:rsidRDefault="003C052F">
      <w:pPr>
        <w:spacing w:before="180"/>
      </w:pPr>
      <w:bookmarkStart w:id="2822" w:name="sect_X_6_1_3_2"/>
      <w:r>
        <w:rPr>
          <w:rFonts w:ascii="Arial" w:hAnsi="Arial"/>
          <w:b/>
          <w:color w:val="000000"/>
          <w:sz w:val="22"/>
        </w:rPr>
        <w:t>X</w:t>
      </w:r>
      <w:r>
        <w:rPr>
          <w:rFonts w:ascii="Arial" w:hAnsi="Arial"/>
          <w:b/>
          <w:color w:val="000000"/>
          <w:sz w:val="22"/>
        </w:rPr>
        <w:t>.6.1.3.2 SCP Conformance</w:t>
      </w:r>
    </w:p>
    <w:p w14:paraId="407D8A77" w14:textId="77777777" w:rsidR="005E3AB4" w:rsidRDefault="003C052F">
      <w:pPr>
        <w:spacing w:before="180"/>
      </w:pPr>
      <w:bookmarkStart w:id="2823" w:name="sect_X_6_1_3_2_1"/>
      <w:bookmarkEnd w:id="2822"/>
      <w:r>
        <w:rPr>
          <w:rFonts w:ascii="Arial" w:hAnsi="Arial"/>
          <w:b/>
          <w:color w:val="000000"/>
          <w:sz w:val="18"/>
        </w:rPr>
        <w:t>X.6.1.3.2.1 C-FIND SCP Conformance</w:t>
      </w:r>
    </w:p>
    <w:bookmarkEnd w:id="2823"/>
    <w:p w14:paraId="2B35D8A4" w14:textId="77777777" w:rsidR="005E3AB4" w:rsidRDefault="003C052F">
      <w:pPr>
        <w:spacing w:before="180"/>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w:t>
      </w:r>
      <w:r>
        <w:rPr>
          <w:rFonts w:ascii="Arial" w:hAnsi="Arial"/>
          <w:color w:val="000000"/>
          <w:sz w:val="18"/>
        </w:rPr>
        <w:t xml:space="preserve">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p w14:paraId="4BC4C426" w14:textId="77777777" w:rsidR="005E3AB4" w:rsidRDefault="003C052F">
      <w:pPr>
        <w:spacing w:before="180"/>
        <w:jc w:val="both"/>
      </w:pPr>
      <w:r>
        <w:rPr>
          <w:rFonts w:ascii="Arial" w:hAnsi="Arial"/>
          <w:color w:val="000000"/>
          <w:sz w:val="18"/>
        </w:rPr>
        <w:t>An implementation that conforms to one of the Color Palette Information Model SOP Classes as an SCP shall state in its Conformance Statement</w:t>
      </w:r>
      <w:r>
        <w:rPr>
          <w:rFonts w:ascii="Arial" w:hAnsi="Arial"/>
          <w:color w:val="000000"/>
          <w:sz w:val="18"/>
        </w:rPr>
        <w:t xml:space="preserve"> whether it supports Type 3 Return Key Attributes, and shall list these Optional Return Key Attributes.</w:t>
      </w:r>
    </w:p>
    <w:p w14:paraId="56A5C4F6" w14:textId="77777777" w:rsidR="005E3AB4" w:rsidRDefault="003C052F">
      <w:pPr>
        <w:spacing w:before="180"/>
        <w:jc w:val="both"/>
      </w:pPr>
      <w:r>
        <w:rPr>
          <w:rFonts w:ascii="Arial" w:hAnsi="Arial"/>
          <w:color w:val="000000"/>
          <w:sz w:val="18"/>
        </w:rPr>
        <w:t>An implementation that conforms to one of the Color Palette Information Model SOP Classes as an SCP shall state in its Conformance Statement how it make</w:t>
      </w:r>
      <w:r>
        <w:rPr>
          <w:rFonts w:ascii="Arial" w:hAnsi="Arial"/>
          <w:color w:val="000000"/>
          <w:sz w:val="18"/>
        </w:rPr>
        <w:t>s use of Specific Character Set (0008,0005) when interpreting queries, performing matching and encoding responses.</w:t>
      </w:r>
    </w:p>
    <w:p w14:paraId="3082056F" w14:textId="77777777" w:rsidR="005E3AB4" w:rsidRDefault="003C052F">
      <w:pPr>
        <w:spacing w:before="180"/>
      </w:pPr>
      <w:bookmarkStart w:id="2824" w:name="sect_X_6_1_3_2_2"/>
      <w:r>
        <w:rPr>
          <w:rFonts w:ascii="Arial" w:hAnsi="Arial"/>
          <w:b/>
          <w:color w:val="000000"/>
          <w:sz w:val="18"/>
        </w:rPr>
        <w:t>X.6.1.3.2.2 C-MOVE SCP Conformance</w:t>
      </w:r>
    </w:p>
    <w:bookmarkEnd w:id="2824"/>
    <w:p w14:paraId="071734AA" w14:textId="77777777" w:rsidR="005E3AB4" w:rsidRDefault="003C052F">
      <w:pPr>
        <w:spacing w:before="180"/>
        <w:jc w:val="both"/>
      </w:pPr>
      <w:r>
        <w:rPr>
          <w:rFonts w:ascii="Arial" w:hAnsi="Arial"/>
          <w:color w:val="000000"/>
          <w:sz w:val="18"/>
        </w:rPr>
        <w:t xml:space="preserve">An implementation that conforms to one of the Color Palette Information Model SOP Classes as an SCP shall </w:t>
      </w:r>
      <w:r>
        <w:rPr>
          <w:rFonts w:ascii="Arial" w:hAnsi="Arial"/>
          <w:color w:val="000000"/>
          <w:sz w:val="18"/>
        </w:rPr>
        <w:t xml:space="preserve">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p w14:paraId="204C2039" w14:textId="77777777" w:rsidR="005E3AB4" w:rsidRDefault="003C052F">
      <w:pPr>
        <w:spacing w:before="180"/>
        <w:jc w:val="both"/>
      </w:pPr>
      <w:r>
        <w:rPr>
          <w:rFonts w:ascii="Arial" w:hAnsi="Arial"/>
          <w:color w:val="000000"/>
          <w:sz w:val="18"/>
        </w:rPr>
        <w:t xml:space="preserve">An implementation that conforms to one of the </w:t>
      </w:r>
      <w:r>
        <w:rPr>
          <w:rFonts w:ascii="Arial" w:hAnsi="Arial"/>
          <w:color w:val="000000"/>
          <w:sz w:val="18"/>
        </w:rPr>
        <w:t xml:space="preserve">Color Palette Information Model SOP Classes as an SCP, which generates transfers using the C-MOVE operation, shall state in its Conformance Statement the Color Palette Storage Service Class SOP Class under which it shall support the C-STORE sub-operations </w:t>
      </w:r>
      <w:r>
        <w:rPr>
          <w:rFonts w:ascii="Arial" w:hAnsi="Arial"/>
          <w:color w:val="000000"/>
          <w:sz w:val="18"/>
        </w:rPr>
        <w:t>generated by the C-MOVE.</w:t>
      </w:r>
    </w:p>
    <w:p w14:paraId="237CE29B" w14:textId="77777777" w:rsidR="005E3AB4" w:rsidRDefault="003C052F">
      <w:pPr>
        <w:spacing w:before="180"/>
      </w:pPr>
      <w:bookmarkStart w:id="2825" w:name="sect_X_6_1_3_2_3"/>
      <w:r>
        <w:rPr>
          <w:rFonts w:ascii="Arial" w:hAnsi="Arial"/>
          <w:b/>
          <w:color w:val="000000"/>
          <w:sz w:val="18"/>
        </w:rPr>
        <w:t>X.6.1.3.2.3 C-GET SCP Conformance</w:t>
      </w:r>
    </w:p>
    <w:bookmarkEnd w:id="2825"/>
    <w:p w14:paraId="090E1B1F" w14:textId="77777777" w:rsidR="005E3AB4" w:rsidRDefault="003C052F">
      <w:pPr>
        <w:spacing w:before="180"/>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w:t>
      </w:r>
      <w:r>
        <w:rPr>
          <w:rFonts w:ascii="Arial" w:hAnsi="Arial"/>
          <w:color w:val="000000"/>
          <w:sz w:val="18"/>
        </w:rPr>
        <w:t xml:space="preserve">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p w14:paraId="7D331A52" w14:textId="77777777" w:rsidR="005E3AB4" w:rsidRDefault="003C052F">
      <w:pPr>
        <w:spacing w:before="180"/>
        <w:jc w:val="both"/>
      </w:pPr>
      <w:r>
        <w:rPr>
          <w:rFonts w:ascii="Arial" w:hAnsi="Arial"/>
          <w:color w:val="000000"/>
          <w:sz w:val="18"/>
        </w:rPr>
        <w:t xml:space="preserve">An implementation that conforms to one of the Color Palette Information Model SOP Classes as an SCP, which generates transfers using the </w:t>
      </w:r>
      <w:r>
        <w:rPr>
          <w:rFonts w:ascii="Arial" w:hAnsi="Arial"/>
          <w:color w:val="000000"/>
          <w:sz w:val="18"/>
        </w:rPr>
        <w:t>C-GET operation, shall state in its Conformance Statement the Color Palette Storage Service Class SOP Class under which it shall support the C-STORE sub-operations generated by the C-GET.</w:t>
      </w:r>
    </w:p>
    <w:p w14:paraId="2C85C67C" w14:textId="77777777" w:rsidR="005E3AB4" w:rsidRDefault="003C052F">
      <w:pPr>
        <w:spacing w:before="180"/>
      </w:pPr>
      <w:bookmarkStart w:id="2826" w:name="sect_X_6_1_4"/>
      <w:r>
        <w:rPr>
          <w:rFonts w:ascii="Arial" w:hAnsi="Arial"/>
          <w:b/>
          <w:color w:val="000000"/>
          <w:sz w:val="26"/>
        </w:rPr>
        <w:t>X.6.1.4 SOP Classes</w:t>
      </w:r>
    </w:p>
    <w:bookmarkEnd w:id="2826"/>
    <w:p w14:paraId="231C3EEB" w14:textId="77777777" w:rsidR="005E3AB4" w:rsidRDefault="003C052F">
      <w:pPr>
        <w:spacing w:before="180"/>
        <w:jc w:val="both"/>
      </w:pPr>
      <w:r>
        <w:rPr>
          <w:rFonts w:ascii="Arial" w:hAnsi="Arial"/>
          <w:color w:val="000000"/>
          <w:sz w:val="18"/>
        </w:rPr>
        <w:t>The SOP Classes of the Color Palette Information</w:t>
      </w:r>
      <w:r>
        <w:rPr>
          <w:rFonts w:ascii="Arial" w:hAnsi="Arial"/>
          <w:color w:val="000000"/>
          <w:sz w:val="18"/>
        </w:rPr>
        <w:t xml:space="preserve"> Model in the Color Palette Query/Retrieve Service Class identify the Color Palette Information Model, and the DIMSE-C operations supported. The following Standard SOP Classes are identified:</w:t>
      </w:r>
    </w:p>
    <w:p w14:paraId="0DA675DF" w14:textId="77777777" w:rsidR="005E3AB4" w:rsidRDefault="003C052F">
      <w:pPr>
        <w:keepNext/>
        <w:spacing w:before="216"/>
        <w:jc w:val="center"/>
      </w:pPr>
      <w:bookmarkStart w:id="2827" w:name="table_X_6_1_4_1"/>
      <w:r>
        <w:rPr>
          <w:rFonts w:ascii="Arial" w:hAnsi="Arial"/>
          <w:b/>
          <w:color w:val="000000"/>
          <w:sz w:val="22"/>
        </w:rPr>
        <w:t>Table X.6.1.4-1. Color Palette SOP Classes</w:t>
      </w:r>
    </w:p>
    <w:bookmarkEnd w:id="2827"/>
    <w:p w14:paraId="46049DD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30"/>
        <w:gridCol w:w="4611"/>
      </w:tblGrid>
      <w:tr w:rsidR="005E3AB4" w14:paraId="58561C94" w14:textId="77777777">
        <w:tblPrEx>
          <w:tblCellMar>
            <w:top w:w="0" w:type="dxa"/>
            <w:bottom w:w="0" w:type="dxa"/>
          </w:tblCellMar>
        </w:tblPrEx>
        <w:trPr>
          <w:tblHeader/>
        </w:trPr>
        <w:tc>
          <w:tcPr>
            <w:tcW w:w="5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2812EE" w14:textId="77777777" w:rsidR="005E3AB4" w:rsidRDefault="003C052F">
            <w:pPr>
              <w:keepNext/>
              <w:spacing w:before="180"/>
              <w:jc w:val="center"/>
            </w:pPr>
            <w:r>
              <w:rPr>
                <w:rFonts w:ascii="Arial" w:hAnsi="Arial"/>
                <w:b/>
                <w:color w:val="000000"/>
                <w:sz w:val="18"/>
              </w:rPr>
              <w:t>SOP Class Name</w:t>
            </w:r>
          </w:p>
        </w:tc>
        <w:tc>
          <w:tcPr>
            <w:tcW w:w="461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6AF56D" w14:textId="77777777" w:rsidR="005E3AB4" w:rsidRDefault="003C052F">
            <w:pPr>
              <w:spacing w:before="180"/>
              <w:jc w:val="center"/>
            </w:pPr>
            <w:r>
              <w:rPr>
                <w:rFonts w:ascii="Arial" w:hAnsi="Arial"/>
                <w:b/>
                <w:color w:val="000000"/>
                <w:sz w:val="18"/>
              </w:rPr>
              <w:t>SOP C</w:t>
            </w:r>
            <w:r>
              <w:rPr>
                <w:rFonts w:ascii="Arial" w:hAnsi="Arial"/>
                <w:b/>
                <w:color w:val="000000"/>
                <w:sz w:val="18"/>
              </w:rPr>
              <w:t>lass UID</w:t>
            </w:r>
          </w:p>
        </w:tc>
      </w:tr>
      <w:tr w:rsidR="005E3AB4" w14:paraId="2804A80E" w14:textId="77777777">
        <w:tblPrEx>
          <w:tblCellMar>
            <w:top w:w="0" w:type="dxa"/>
            <w:bottom w:w="0" w:type="dxa"/>
          </w:tblCellMar>
        </w:tblPrEx>
        <w:tc>
          <w:tcPr>
            <w:tcW w:w="58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934CA1" w14:textId="77777777" w:rsidR="005E3AB4" w:rsidRDefault="003C052F">
            <w:pPr>
              <w:spacing w:before="180"/>
            </w:pPr>
            <w:r>
              <w:rPr>
                <w:rFonts w:ascii="Arial" w:hAnsi="Arial"/>
                <w:color w:val="000000"/>
                <w:sz w:val="18"/>
              </w:rPr>
              <w:t>Color Palette Information Model - FIND</w:t>
            </w:r>
          </w:p>
        </w:tc>
        <w:tc>
          <w:tcPr>
            <w:tcW w:w="4611" w:type="dxa"/>
            <w:tcBorders>
              <w:bottom w:val="single" w:sz="4" w:space="0" w:color="000000"/>
              <w:right w:val="single" w:sz="4" w:space="0" w:color="000000"/>
            </w:tcBorders>
            <w:tcMar>
              <w:top w:w="40" w:type="dxa"/>
              <w:left w:w="40" w:type="dxa"/>
              <w:bottom w:w="40" w:type="dxa"/>
              <w:right w:w="40" w:type="dxa"/>
            </w:tcMar>
          </w:tcPr>
          <w:p w14:paraId="7FEFA7C8" w14:textId="77777777" w:rsidR="005E3AB4" w:rsidRDefault="003C052F">
            <w:pPr>
              <w:spacing w:before="180"/>
            </w:pPr>
            <w:r>
              <w:rPr>
                <w:rFonts w:ascii="Arial" w:hAnsi="Arial"/>
                <w:color w:val="000000"/>
                <w:sz w:val="18"/>
              </w:rPr>
              <w:t>1.2.840.10008.5.1.4.39.2</w:t>
            </w:r>
          </w:p>
        </w:tc>
      </w:tr>
      <w:tr w:rsidR="005E3AB4" w14:paraId="43944425" w14:textId="77777777">
        <w:tblPrEx>
          <w:tblCellMar>
            <w:top w:w="0" w:type="dxa"/>
            <w:bottom w:w="0" w:type="dxa"/>
          </w:tblCellMar>
        </w:tblPrEx>
        <w:tc>
          <w:tcPr>
            <w:tcW w:w="58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AFF96D" w14:textId="77777777" w:rsidR="005E3AB4" w:rsidRDefault="003C052F">
            <w:pPr>
              <w:spacing w:before="180"/>
            </w:pPr>
            <w:r>
              <w:rPr>
                <w:rFonts w:ascii="Arial" w:hAnsi="Arial"/>
                <w:color w:val="000000"/>
                <w:sz w:val="18"/>
              </w:rPr>
              <w:t>Color Palette Information Model - MOVE</w:t>
            </w:r>
          </w:p>
        </w:tc>
        <w:tc>
          <w:tcPr>
            <w:tcW w:w="4611" w:type="dxa"/>
            <w:tcBorders>
              <w:bottom w:val="single" w:sz="4" w:space="0" w:color="000000"/>
              <w:right w:val="single" w:sz="4" w:space="0" w:color="000000"/>
            </w:tcBorders>
            <w:tcMar>
              <w:top w:w="40" w:type="dxa"/>
              <w:left w:w="40" w:type="dxa"/>
              <w:bottom w:w="40" w:type="dxa"/>
              <w:right w:w="40" w:type="dxa"/>
            </w:tcMar>
          </w:tcPr>
          <w:p w14:paraId="5B00AA5B" w14:textId="77777777" w:rsidR="005E3AB4" w:rsidRDefault="003C052F">
            <w:pPr>
              <w:spacing w:before="180"/>
            </w:pPr>
            <w:r>
              <w:rPr>
                <w:rFonts w:ascii="Arial" w:hAnsi="Arial"/>
                <w:color w:val="000000"/>
                <w:sz w:val="18"/>
              </w:rPr>
              <w:t>1.2.840.10008.5.1.4.39.3</w:t>
            </w:r>
          </w:p>
        </w:tc>
      </w:tr>
      <w:tr w:rsidR="005E3AB4" w14:paraId="7FA61448" w14:textId="77777777">
        <w:tblPrEx>
          <w:tblCellMar>
            <w:top w:w="0" w:type="dxa"/>
            <w:bottom w:w="0" w:type="dxa"/>
          </w:tblCellMar>
        </w:tblPrEx>
        <w:tc>
          <w:tcPr>
            <w:tcW w:w="58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07062D" w14:textId="77777777" w:rsidR="005E3AB4" w:rsidRDefault="003C052F">
            <w:pPr>
              <w:spacing w:before="180"/>
            </w:pPr>
            <w:r>
              <w:rPr>
                <w:rFonts w:ascii="Arial" w:hAnsi="Arial"/>
                <w:color w:val="000000"/>
                <w:sz w:val="18"/>
              </w:rPr>
              <w:t>Color Palette Information Model - GET</w:t>
            </w:r>
          </w:p>
        </w:tc>
        <w:tc>
          <w:tcPr>
            <w:tcW w:w="4611" w:type="dxa"/>
            <w:tcBorders>
              <w:bottom w:val="single" w:sz="4" w:space="0" w:color="000000"/>
              <w:right w:val="single" w:sz="4" w:space="0" w:color="000000"/>
            </w:tcBorders>
            <w:tcMar>
              <w:top w:w="40" w:type="dxa"/>
              <w:left w:w="40" w:type="dxa"/>
              <w:bottom w:w="40" w:type="dxa"/>
              <w:right w:w="40" w:type="dxa"/>
            </w:tcMar>
          </w:tcPr>
          <w:p w14:paraId="6A84B1CE" w14:textId="77777777" w:rsidR="005E3AB4" w:rsidRDefault="003C052F">
            <w:pPr>
              <w:spacing w:before="180"/>
            </w:pPr>
            <w:r>
              <w:rPr>
                <w:rFonts w:ascii="Arial" w:hAnsi="Arial"/>
                <w:color w:val="000000"/>
                <w:sz w:val="18"/>
              </w:rPr>
              <w:t>1.2.840.10008.5.1.4.39.4</w:t>
            </w:r>
          </w:p>
        </w:tc>
      </w:tr>
    </w:tbl>
    <w:p w14:paraId="2165164E" w14:textId="77777777" w:rsidR="005E3AB4" w:rsidRDefault="005E3AB4">
      <w:pPr>
        <w:sectPr w:rsidR="005E3AB4">
          <w:headerReference w:type="even" r:id="rId745"/>
          <w:headerReference w:type="default" r:id="rId746"/>
          <w:footerReference w:type="even" r:id="rId747"/>
          <w:footerReference w:type="default" r:id="rId748"/>
          <w:headerReference w:type="first" r:id="rId749"/>
          <w:footerReference w:type="first" r:id="rId750"/>
          <w:pgSz w:w="12240" w:h="15840"/>
          <w:pgMar w:top="1440" w:right="720" w:bottom="1440" w:left="1080" w:header="720" w:footer="720" w:gutter="0"/>
          <w:cols w:space="720"/>
          <w:titlePg/>
        </w:sectPr>
      </w:pPr>
    </w:p>
    <w:p w14:paraId="3E156376" w14:textId="77777777" w:rsidR="005E3AB4" w:rsidRDefault="003C052F">
      <w:pPr>
        <w:keepNext/>
        <w:spacing w:before="180"/>
      </w:pPr>
      <w:bookmarkStart w:id="2828" w:name="chapter_Y"/>
      <w:r>
        <w:rPr>
          <w:rFonts w:ascii="Arial" w:hAnsi="Arial"/>
          <w:b/>
          <w:color w:val="000000"/>
          <w:sz w:val="50"/>
        </w:rPr>
        <w:lastRenderedPageBreak/>
        <w:t>Y Instance and Frame Level Retrieve SOP Classes (Normative)</w:t>
      </w:r>
    </w:p>
    <w:p w14:paraId="55957763" w14:textId="77777777" w:rsidR="005E3AB4" w:rsidRDefault="003C052F">
      <w:pPr>
        <w:spacing w:before="180"/>
      </w:pPr>
      <w:bookmarkStart w:id="2829" w:name="sect_Y_1"/>
      <w:bookmarkEnd w:id="2828"/>
      <w:r>
        <w:rPr>
          <w:rFonts w:ascii="Arial" w:hAnsi="Arial"/>
          <w:b/>
          <w:color w:val="000000"/>
          <w:sz w:val="28"/>
        </w:rPr>
        <w:t>Y.1 Overview</w:t>
      </w:r>
    </w:p>
    <w:p w14:paraId="621202C7" w14:textId="77777777" w:rsidR="005E3AB4" w:rsidRDefault="003C052F">
      <w:pPr>
        <w:spacing w:before="180"/>
      </w:pPr>
      <w:bookmarkStart w:id="2830" w:name="sect_Y_1_1"/>
      <w:bookmarkEnd w:id="2829"/>
      <w:r>
        <w:rPr>
          <w:rFonts w:ascii="Arial" w:hAnsi="Arial"/>
          <w:b/>
          <w:color w:val="000000"/>
          <w:sz w:val="24"/>
        </w:rPr>
        <w:t>Y.1.1 Scope</w:t>
      </w:r>
    </w:p>
    <w:bookmarkEnd w:id="2830"/>
    <w:p w14:paraId="6801891F" w14:textId="77777777" w:rsidR="005E3AB4" w:rsidRDefault="003C052F">
      <w:pPr>
        <w:spacing w:before="180"/>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or </w:t>
      </w:r>
      <w:r>
        <w:rPr>
          <w:rFonts w:ascii="Arial" w:hAnsi="Arial"/>
          <w:color w:val="000000"/>
          <w:sz w:val="18"/>
        </w:rPr>
        <w:t>selected frames from a remote DICOM AE over a single Association or request the remote DICOM AE to initiate a transfer of Composite Object Instances or selected frames from image objects to another DICOM AE.</w:t>
      </w:r>
    </w:p>
    <w:p w14:paraId="1DF65BA1" w14:textId="77777777" w:rsidR="005E3AB4" w:rsidRDefault="003C052F">
      <w:pPr>
        <w:spacing w:before="180"/>
        <w:jc w:val="both"/>
      </w:pPr>
      <w:r>
        <w:rPr>
          <w:rFonts w:ascii="Arial" w:hAnsi="Arial"/>
          <w:color w:val="000000"/>
          <w:sz w:val="18"/>
        </w:rPr>
        <w:t>The Enhanced Multi-Frame Image Conversion Extend</w:t>
      </w:r>
      <w:r>
        <w:rPr>
          <w:rFonts w:ascii="Arial" w:hAnsi="Arial"/>
          <w:color w:val="000000"/>
          <w:sz w:val="18"/>
        </w:rPr>
        <w:t xml:space="preserve">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p w14:paraId="0F260283" w14:textId="77777777" w:rsidR="005E3AB4" w:rsidRDefault="003C052F">
      <w:pPr>
        <w:spacing w:before="180"/>
      </w:pPr>
      <w:bookmarkStart w:id="2831" w:name="sect_Y_1_2"/>
      <w:r>
        <w:rPr>
          <w:rFonts w:ascii="Arial" w:hAnsi="Arial"/>
          <w:b/>
          <w:color w:val="000000"/>
          <w:sz w:val="24"/>
        </w:rPr>
        <w:t>Y.1.2 Composite Instance Root Retrieve Information Model</w:t>
      </w:r>
    </w:p>
    <w:bookmarkEnd w:id="2831"/>
    <w:p w14:paraId="403B18F5" w14:textId="77777777" w:rsidR="005E3AB4" w:rsidRDefault="003C052F">
      <w:pPr>
        <w:spacing w:before="180"/>
        <w:jc w:val="both"/>
      </w:pPr>
      <w:r>
        <w:rPr>
          <w:rFonts w:ascii="Arial" w:hAnsi="Arial"/>
          <w:color w:val="000000"/>
          <w:sz w:val="18"/>
        </w:rPr>
        <w:t>Retrievals are i</w:t>
      </w:r>
      <w:r>
        <w:rPr>
          <w:rFonts w:ascii="Arial" w:hAnsi="Arial"/>
          <w:color w:val="000000"/>
          <w:sz w:val="18"/>
        </w:rPr>
        <w:t>mplemented against the Composite Instance Root Retrieve Information Model, as defined in this Annex of the DICOM Standard. A specific SOP Class of the Query/Retrieve Service Class consists of an Information Model Definition and a DIMSE-C Service Group.</w:t>
      </w:r>
    </w:p>
    <w:p w14:paraId="36393FC7" w14:textId="77777777" w:rsidR="005E3AB4" w:rsidRDefault="003C052F">
      <w:pPr>
        <w:spacing w:before="180"/>
      </w:pPr>
      <w:bookmarkStart w:id="2832" w:name="sect_Y_1_3"/>
      <w:r>
        <w:rPr>
          <w:rFonts w:ascii="Arial" w:hAnsi="Arial"/>
          <w:b/>
          <w:color w:val="000000"/>
          <w:sz w:val="24"/>
        </w:rPr>
        <w:t>Y.1</w:t>
      </w:r>
      <w:r>
        <w:rPr>
          <w:rFonts w:ascii="Arial" w:hAnsi="Arial"/>
          <w:b/>
          <w:color w:val="000000"/>
          <w:sz w:val="24"/>
        </w:rPr>
        <w:t>.3 Service Definition</w:t>
      </w:r>
    </w:p>
    <w:bookmarkEnd w:id="2832"/>
    <w:p w14:paraId="4D5087CA" w14:textId="77777777" w:rsidR="005E3AB4" w:rsidRDefault="003C052F">
      <w:pPr>
        <w:spacing w:before="180"/>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w:t>
      </w:r>
      <w:r>
        <w:rPr>
          <w:rFonts w:ascii="Arial" w:hAnsi="Arial"/>
          <w:color w:val="000000"/>
          <w:sz w:val="18"/>
        </w:rPr>
        <w:t xml:space="preserve">and C-GET services as defined in </w:t>
      </w:r>
      <w:hyperlink r:id="rId751" w:anchor="PS3.7">
        <w:r>
          <w:rPr>
            <w:rFonts w:ascii="Arial" w:hAnsi="Arial"/>
            <w:color w:val="000000"/>
            <w:sz w:val="18"/>
          </w:rPr>
          <w:t>PS3.7</w:t>
        </w:r>
      </w:hyperlink>
      <w:r>
        <w:rPr>
          <w:rFonts w:ascii="Arial" w:hAnsi="Arial"/>
          <w:color w:val="000000"/>
          <w:sz w:val="18"/>
        </w:rPr>
        <w:t>.</w:t>
      </w:r>
    </w:p>
    <w:p w14:paraId="257629B3" w14:textId="77777777" w:rsidR="005E3AB4" w:rsidRDefault="003C052F">
      <w:pPr>
        <w:spacing w:before="180"/>
        <w:jc w:val="both"/>
      </w:pPr>
      <w:r>
        <w:rPr>
          <w:rFonts w:ascii="Arial" w:hAnsi="Arial"/>
          <w:color w:val="000000"/>
          <w:sz w:val="18"/>
        </w:rPr>
        <w:t>The following descriptions of the DIMSE-C C-GET and C-MOVE services provide a brief overview of the SCU/SCP semantics:</w:t>
      </w:r>
    </w:p>
    <w:p w14:paraId="412A7F49" w14:textId="77777777" w:rsidR="005E3AB4" w:rsidRDefault="003C052F">
      <w:pPr>
        <w:numPr>
          <w:ilvl w:val="0"/>
          <w:numId w:val="297"/>
        </w:numPr>
        <w:tabs>
          <w:tab w:val="left" w:pos="360"/>
        </w:tabs>
        <w:spacing w:before="180"/>
        <w:ind w:left="360" w:hanging="360"/>
        <w:jc w:val="both"/>
      </w:pPr>
      <w:bookmarkStart w:id="2833" w:name="idp140421968984128"/>
      <w:bookmarkStart w:id="2834" w:name="idp140421968983632"/>
      <w:r>
        <w:rPr>
          <w:rFonts w:ascii="Arial" w:hAnsi="Arial"/>
          <w:color w:val="000000"/>
          <w:sz w:val="18"/>
        </w:rPr>
        <w:t>A C-MOVE service conveys the following semantics:</w:t>
      </w:r>
    </w:p>
    <w:p w14:paraId="1661E365" w14:textId="77777777" w:rsidR="005E3AB4" w:rsidRDefault="003C052F">
      <w:pPr>
        <w:numPr>
          <w:ilvl w:val="0"/>
          <w:numId w:val="295"/>
        </w:numPr>
        <w:tabs>
          <w:tab w:val="left" w:pos="540"/>
        </w:tabs>
        <w:spacing w:before="180"/>
        <w:ind w:left="540" w:hanging="180"/>
        <w:jc w:val="both"/>
      </w:pPr>
      <w:bookmarkStart w:id="2835" w:name="idp140421968985088"/>
      <w:bookmarkStart w:id="2836" w:name="idp140421968984832"/>
      <w:bookmarkEnd w:id="2833"/>
      <w:bookmarkEnd w:id="2834"/>
      <w:r>
        <w:rPr>
          <w:rFonts w:ascii="Arial" w:hAnsi="Arial"/>
          <w:color w:val="000000"/>
          <w:sz w:val="18"/>
        </w:rPr>
        <w:t>The SC</w:t>
      </w:r>
      <w:r>
        <w:rPr>
          <w:rFonts w:ascii="Arial" w:hAnsi="Arial"/>
          <w:color w:val="000000"/>
          <w:sz w:val="18"/>
        </w:rPr>
        <w:t>U supplies Unique and Frame Range Key values to identify the requested SOP Instance(s). The SCP creates new SOP instances if necessary and then initiates C-STORE sub-operations for the corresponding storage SOP Instances. These C-STORE sub-operations occur</w:t>
      </w:r>
      <w:r>
        <w:rPr>
          <w:rFonts w:ascii="Arial" w:hAnsi="Arial"/>
          <w:color w:val="000000"/>
          <w:sz w:val="18"/>
        </w:rPr>
        <w:t xml:space="preserve"> on a different Association than the C-MOVE service. The SCP role of the Retrieve SOP Class and the SCU role of the Storage SOP Class may be performed by different applications that may or may not reside on the same system. Initiation mechanism of C-STORE </w:t>
      </w:r>
      <w:r>
        <w:rPr>
          <w:rFonts w:ascii="Arial" w:hAnsi="Arial"/>
          <w:color w:val="000000"/>
          <w:sz w:val="18"/>
        </w:rPr>
        <w:t>sub-operations is outside of the scope of DICOM standard.</w:t>
      </w:r>
    </w:p>
    <w:p w14:paraId="445D654B" w14:textId="77777777" w:rsidR="005E3AB4" w:rsidRDefault="003C052F">
      <w:pPr>
        <w:numPr>
          <w:ilvl w:val="0"/>
          <w:numId w:val="295"/>
        </w:numPr>
        <w:tabs>
          <w:tab w:val="left" w:pos="540"/>
        </w:tabs>
        <w:spacing w:before="180"/>
        <w:ind w:left="540" w:hanging="180"/>
        <w:jc w:val="both"/>
      </w:pPr>
      <w:bookmarkStart w:id="2837" w:name="idp140421968986432"/>
      <w:bookmarkEnd w:id="2835"/>
      <w:bookmarkEnd w:id="2836"/>
      <w:r>
        <w:rPr>
          <w:rFonts w:ascii="Arial" w:hAnsi="Arial"/>
          <w:color w:val="000000"/>
          <w:sz w:val="18"/>
        </w:rPr>
        <w:t>The SCP may optionally generate responses to the C-MOVE with status equal to Pending during the processing of the C-STORE sub-operations. These C-MOVE responses indicate the number of Remaining C-ST</w:t>
      </w:r>
      <w:r>
        <w:rPr>
          <w:rFonts w:ascii="Arial" w:hAnsi="Arial"/>
          <w:color w:val="000000"/>
          <w:sz w:val="18"/>
        </w:rPr>
        <w:t>ORE sub-operations and the number of C-STORE sub-operations returning the status of Success, Warning, and Failed.</w:t>
      </w:r>
    </w:p>
    <w:p w14:paraId="4E03D2A6" w14:textId="77777777" w:rsidR="005E3AB4" w:rsidRDefault="003C052F">
      <w:pPr>
        <w:numPr>
          <w:ilvl w:val="0"/>
          <w:numId w:val="295"/>
        </w:numPr>
        <w:tabs>
          <w:tab w:val="left" w:pos="540"/>
        </w:tabs>
        <w:spacing w:before="180"/>
        <w:ind w:left="540" w:hanging="180"/>
        <w:jc w:val="both"/>
      </w:pPr>
      <w:bookmarkStart w:id="2838" w:name="idp140421968987520"/>
      <w:bookmarkEnd w:id="2837"/>
      <w:r>
        <w:rPr>
          <w:rFonts w:ascii="Arial" w:hAnsi="Arial"/>
          <w:color w:val="000000"/>
          <w:sz w:val="18"/>
        </w:rPr>
        <w:t xml:space="preserve">When the number of Remaining C-STORE sub-operations reaches zero, the SCP generates a final response with a status equal to Success, Warning, </w:t>
      </w:r>
      <w:r>
        <w:rPr>
          <w:rFonts w:ascii="Arial" w:hAnsi="Arial"/>
          <w:color w:val="000000"/>
          <w:sz w:val="18"/>
        </w:rPr>
        <w:t>Failed, or Refused. This response shall indicate the number of C-STORE sub-operations returning the status of Success, Warning, and Failed. If any of the sub-operations was successful then a Successful UID list shall be returned. If the status of a C-STORE</w:t>
      </w:r>
      <w:r>
        <w:rPr>
          <w:rFonts w:ascii="Arial" w:hAnsi="Arial"/>
          <w:color w:val="000000"/>
          <w:sz w:val="18"/>
        </w:rPr>
        <w:t xml:space="preserve"> sub-operation was Failed a UID List shall be returned.</w:t>
      </w:r>
    </w:p>
    <w:p w14:paraId="03B5136F" w14:textId="77777777" w:rsidR="005E3AB4" w:rsidRDefault="003C052F">
      <w:pPr>
        <w:numPr>
          <w:ilvl w:val="0"/>
          <w:numId w:val="295"/>
        </w:numPr>
        <w:tabs>
          <w:tab w:val="left" w:pos="540"/>
        </w:tabs>
        <w:spacing w:before="180"/>
        <w:ind w:left="540" w:hanging="180"/>
        <w:jc w:val="both"/>
      </w:pPr>
      <w:bookmarkStart w:id="2839" w:name="idp140421968988752"/>
      <w:bookmarkEnd w:id="2838"/>
      <w:r>
        <w:rPr>
          <w:rFonts w:ascii="Arial" w:hAnsi="Arial"/>
          <w:color w:val="000000"/>
          <w:sz w:val="18"/>
        </w:rPr>
        <w:t xml:space="preserve">The SCU may cancel the C-MOVE service by issuing a C-MOVE-CANCEL request at any time during the processing of the C-MOVE. The SCP terminates all incomplete C-STORE sub-operations and returns a status </w:t>
      </w:r>
      <w:r>
        <w:rPr>
          <w:rFonts w:ascii="Arial" w:hAnsi="Arial"/>
          <w:color w:val="000000"/>
          <w:sz w:val="18"/>
        </w:rPr>
        <w:t>of Canceled.</w:t>
      </w:r>
    </w:p>
    <w:p w14:paraId="54B736BB" w14:textId="77777777" w:rsidR="005E3AB4" w:rsidRDefault="003C052F">
      <w:pPr>
        <w:numPr>
          <w:ilvl w:val="0"/>
          <w:numId w:val="297"/>
        </w:numPr>
        <w:tabs>
          <w:tab w:val="left" w:pos="360"/>
        </w:tabs>
        <w:spacing w:before="180"/>
        <w:ind w:left="360" w:hanging="360"/>
        <w:jc w:val="both"/>
      </w:pPr>
      <w:bookmarkStart w:id="2840" w:name="idp140421968990000"/>
      <w:bookmarkEnd w:id="2839"/>
      <w:r>
        <w:rPr>
          <w:rFonts w:ascii="Arial" w:hAnsi="Arial"/>
          <w:color w:val="000000"/>
          <w:sz w:val="18"/>
        </w:rPr>
        <w:t>A C-GET service conveys the following semantics:</w:t>
      </w:r>
    </w:p>
    <w:p w14:paraId="13BB809F" w14:textId="77777777" w:rsidR="005E3AB4" w:rsidRDefault="003C052F">
      <w:pPr>
        <w:numPr>
          <w:ilvl w:val="0"/>
          <w:numId w:val="296"/>
        </w:numPr>
        <w:tabs>
          <w:tab w:val="left" w:pos="540"/>
        </w:tabs>
        <w:spacing w:before="180"/>
        <w:ind w:left="540" w:hanging="180"/>
        <w:jc w:val="both"/>
      </w:pPr>
      <w:bookmarkStart w:id="2841" w:name="idp140421968990960"/>
      <w:bookmarkStart w:id="2842" w:name="idp140421968990704"/>
      <w:bookmarkEnd w:id="2840"/>
      <w:r>
        <w:rPr>
          <w:rFonts w:ascii="Arial" w:hAnsi="Arial"/>
          <w:color w:val="000000"/>
          <w:sz w:val="18"/>
        </w:rPr>
        <w:t>The SCU supplies Unique and Frame Range Key values to identify the requested SOP Instance(s). The SCP creates new SOP instances if necessary and then generates C-STORE sub-operations for the cor</w:t>
      </w:r>
      <w:r>
        <w:rPr>
          <w:rFonts w:ascii="Arial" w:hAnsi="Arial"/>
          <w:color w:val="000000"/>
          <w:sz w:val="18"/>
        </w:rPr>
        <w:t>responding storage SOP Instances. These C-STORE sub-operations occur on the same Association as the C-GET service and the SCU/SCP roles are reversed for the C-STORE.</w:t>
      </w:r>
    </w:p>
    <w:p w14:paraId="1B4221B1" w14:textId="77777777" w:rsidR="005E3AB4" w:rsidRDefault="003C052F">
      <w:pPr>
        <w:numPr>
          <w:ilvl w:val="0"/>
          <w:numId w:val="296"/>
        </w:numPr>
        <w:tabs>
          <w:tab w:val="left" w:pos="540"/>
        </w:tabs>
        <w:spacing w:before="180"/>
        <w:ind w:left="540" w:hanging="180"/>
        <w:jc w:val="both"/>
      </w:pPr>
      <w:bookmarkStart w:id="2843" w:name="idp140421968992096"/>
      <w:bookmarkEnd w:id="2841"/>
      <w:bookmarkEnd w:id="2842"/>
      <w:r>
        <w:rPr>
          <w:rFonts w:ascii="Arial" w:hAnsi="Arial"/>
          <w:color w:val="000000"/>
          <w:sz w:val="18"/>
        </w:rPr>
        <w:lastRenderedPageBreak/>
        <w:t>The SCP may optionally generate responses to the C-GET with status equal to Pending during</w:t>
      </w:r>
      <w:r>
        <w:rPr>
          <w:rFonts w:ascii="Arial" w:hAnsi="Arial"/>
          <w:color w:val="000000"/>
          <w:sz w:val="18"/>
        </w:rPr>
        <w:t xml:space="preserve"> the processing of the C-STORE sub-operations. These C-GET responses indicate the number of remaining C-STORE sub-operations and the number of C-STORE sub-operations returning the status of Success, Warning, and Failed.</w:t>
      </w:r>
    </w:p>
    <w:p w14:paraId="5313332E" w14:textId="77777777" w:rsidR="005E3AB4" w:rsidRDefault="003C052F">
      <w:pPr>
        <w:numPr>
          <w:ilvl w:val="0"/>
          <w:numId w:val="296"/>
        </w:numPr>
        <w:tabs>
          <w:tab w:val="left" w:pos="540"/>
        </w:tabs>
        <w:spacing w:before="180"/>
        <w:ind w:left="540" w:hanging="180"/>
        <w:jc w:val="both"/>
      </w:pPr>
      <w:bookmarkStart w:id="2844" w:name="idp140421968993184"/>
      <w:bookmarkEnd w:id="2843"/>
      <w:r>
        <w:rPr>
          <w:rFonts w:ascii="Arial" w:hAnsi="Arial"/>
          <w:color w:val="000000"/>
          <w:sz w:val="18"/>
        </w:rPr>
        <w:t>When the number of Remaining C-STORE</w:t>
      </w:r>
      <w:r>
        <w:rPr>
          <w:rFonts w:ascii="Arial" w:hAnsi="Arial"/>
          <w:color w:val="000000"/>
          <w:sz w:val="18"/>
        </w:rPr>
        <w:t xml:space="preserve"> sub-operations reaches zero, the SCP generates a final response with a status equal to Success, Warning, Failed, or Refused. This response shall indicate the number of C-STORE sub-operations returning the status of Success, Warning, and Failed. If the sta</w:t>
      </w:r>
      <w:r>
        <w:rPr>
          <w:rFonts w:ascii="Arial" w:hAnsi="Arial"/>
          <w:color w:val="000000"/>
          <w:sz w:val="18"/>
        </w:rPr>
        <w:t>tus of any C-STORE sub-operation was Failed a UID List shall be returned.</w:t>
      </w:r>
    </w:p>
    <w:p w14:paraId="229F482D" w14:textId="77777777" w:rsidR="005E3AB4" w:rsidRDefault="003C052F">
      <w:pPr>
        <w:numPr>
          <w:ilvl w:val="0"/>
          <w:numId w:val="296"/>
        </w:numPr>
        <w:tabs>
          <w:tab w:val="left" w:pos="540"/>
        </w:tabs>
        <w:spacing w:before="180"/>
        <w:ind w:left="540" w:hanging="180"/>
        <w:jc w:val="both"/>
      </w:pPr>
      <w:bookmarkStart w:id="2845" w:name="idp140421968994320"/>
      <w:bookmarkEnd w:id="2844"/>
      <w:r>
        <w:rPr>
          <w:rFonts w:ascii="Arial" w:hAnsi="Arial"/>
          <w:color w:val="000000"/>
          <w:sz w:val="18"/>
        </w:rPr>
        <w:t>The SCU may cancel the C-GET service by issuing a C-GET-CANCEL request at any time during the processing of the C-GET. The SCP terminates all incomplete C-STORE sub-operations and re</w:t>
      </w:r>
      <w:r>
        <w:rPr>
          <w:rFonts w:ascii="Arial" w:hAnsi="Arial"/>
          <w:color w:val="000000"/>
          <w:sz w:val="18"/>
        </w:rPr>
        <w:t>turns a status of Canceled.</w:t>
      </w:r>
    </w:p>
    <w:p w14:paraId="53A09F5E" w14:textId="77777777" w:rsidR="005E3AB4" w:rsidRDefault="003C052F">
      <w:pPr>
        <w:spacing w:before="180"/>
      </w:pPr>
      <w:bookmarkStart w:id="2846" w:name="sect_Y_2"/>
      <w:bookmarkEnd w:id="2845"/>
      <w:r>
        <w:rPr>
          <w:rFonts w:ascii="Arial" w:hAnsi="Arial"/>
          <w:b/>
          <w:color w:val="000000"/>
          <w:sz w:val="28"/>
        </w:rPr>
        <w:t>Y.2 Composite Instance Root Retrieve Information Model Definition</w:t>
      </w:r>
    </w:p>
    <w:bookmarkEnd w:id="2846"/>
    <w:p w14:paraId="540EBBC1" w14:textId="77777777" w:rsidR="005E3AB4" w:rsidRDefault="003C052F">
      <w:pPr>
        <w:spacing w:before="180"/>
        <w:jc w:val="both"/>
      </w:pPr>
      <w:r>
        <w:rPr>
          <w:rFonts w:ascii="Arial" w:hAnsi="Arial"/>
          <w:color w:val="000000"/>
          <w:sz w:val="18"/>
        </w:rPr>
        <w:t>The Composite Instance Root Retrieve Information Model is identified by the SOP Class negotiated at Association establishment time. The SOP Class is composed of b</w:t>
      </w:r>
      <w:r>
        <w:rPr>
          <w:rFonts w:ascii="Arial" w:hAnsi="Arial"/>
          <w:color w:val="000000"/>
          <w:sz w:val="18"/>
        </w:rPr>
        <w:t>oth an Information Model and a DIMSE-C Service Group.</w:t>
      </w:r>
    </w:p>
    <w:p w14:paraId="5445B673" w14:textId="77777777" w:rsidR="005E3AB4" w:rsidRDefault="003C052F">
      <w:pPr>
        <w:keepNext/>
        <w:spacing w:before="180"/>
        <w:ind w:left="360" w:right="360"/>
        <w:jc w:val="both"/>
      </w:pPr>
      <w:bookmarkStart w:id="2847" w:name="idp140421968998080"/>
      <w:r>
        <w:rPr>
          <w:rFonts w:ascii="Arial" w:hAnsi="Arial"/>
          <w:color w:val="000000"/>
          <w:sz w:val="18"/>
        </w:rPr>
        <w:t>Note</w:t>
      </w:r>
    </w:p>
    <w:bookmarkEnd w:id="2847"/>
    <w:p w14:paraId="117543BB" w14:textId="77777777" w:rsidR="005E3AB4" w:rsidRDefault="003C052F">
      <w:pPr>
        <w:spacing w:before="180"/>
        <w:ind w:left="360" w:right="36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p w14:paraId="5AB40A44" w14:textId="77777777" w:rsidR="005E3AB4" w:rsidRDefault="003C052F">
      <w:pPr>
        <w:spacing w:before="180"/>
        <w:jc w:val="both"/>
      </w:pPr>
      <w:r>
        <w:rPr>
          <w:rFonts w:ascii="Arial" w:hAnsi="Arial"/>
          <w:color w:val="000000"/>
          <w:sz w:val="18"/>
        </w:rPr>
        <w:t>Information Mo</w:t>
      </w:r>
      <w:r>
        <w:rPr>
          <w:rFonts w:ascii="Arial" w:hAnsi="Arial"/>
          <w:color w:val="000000"/>
          <w:sz w:val="18"/>
        </w:rPr>
        <w:t>del Definitions for standard SOP Classes of the Composite Instance Root Retrieve Service are defined in this Annex. A Composite Instance Root Retrieve Information Model Definition contains:</w:t>
      </w:r>
    </w:p>
    <w:p w14:paraId="47FAA86C" w14:textId="77777777" w:rsidR="005E3AB4" w:rsidRDefault="003C052F">
      <w:pPr>
        <w:numPr>
          <w:ilvl w:val="0"/>
          <w:numId w:val="298"/>
        </w:numPr>
        <w:tabs>
          <w:tab w:val="left" w:pos="180"/>
        </w:tabs>
        <w:spacing w:before="180"/>
        <w:ind w:left="180" w:hanging="180"/>
        <w:jc w:val="both"/>
      </w:pPr>
      <w:bookmarkStart w:id="2848" w:name="idp140421968999888"/>
      <w:bookmarkStart w:id="2849" w:name="idp140421968999632"/>
      <w:r>
        <w:rPr>
          <w:rFonts w:ascii="Arial" w:hAnsi="Arial"/>
          <w:color w:val="000000"/>
          <w:sz w:val="18"/>
        </w:rPr>
        <w:t>Entity-Relationship Model Definition</w:t>
      </w:r>
    </w:p>
    <w:p w14:paraId="761C0947" w14:textId="77777777" w:rsidR="005E3AB4" w:rsidRDefault="003C052F">
      <w:pPr>
        <w:numPr>
          <w:ilvl w:val="0"/>
          <w:numId w:val="298"/>
        </w:numPr>
        <w:tabs>
          <w:tab w:val="left" w:pos="180"/>
        </w:tabs>
        <w:spacing w:before="180"/>
        <w:ind w:left="180" w:hanging="180"/>
        <w:jc w:val="both"/>
      </w:pPr>
      <w:bookmarkStart w:id="2850" w:name="idp140421969000704"/>
      <w:bookmarkEnd w:id="2848"/>
      <w:bookmarkEnd w:id="2849"/>
      <w:r>
        <w:rPr>
          <w:rFonts w:ascii="Arial" w:hAnsi="Arial"/>
          <w:color w:val="000000"/>
          <w:sz w:val="18"/>
        </w:rPr>
        <w:t>Key Attributes Definition</w:t>
      </w:r>
    </w:p>
    <w:p w14:paraId="2C9CE507" w14:textId="77777777" w:rsidR="005E3AB4" w:rsidRDefault="003C052F">
      <w:pPr>
        <w:spacing w:before="180"/>
      </w:pPr>
      <w:bookmarkStart w:id="2851" w:name="sect_Y_2_1"/>
      <w:bookmarkEnd w:id="2850"/>
      <w:r>
        <w:rPr>
          <w:rFonts w:ascii="Arial" w:hAnsi="Arial"/>
          <w:b/>
          <w:color w:val="000000"/>
          <w:sz w:val="24"/>
        </w:rPr>
        <w:t>Y.2.1 Entity-Relationship Model Definition</w:t>
      </w:r>
    </w:p>
    <w:bookmarkEnd w:id="2851"/>
    <w:p w14:paraId="1A0AF751" w14:textId="77777777" w:rsidR="005E3AB4" w:rsidRDefault="003C052F">
      <w:pPr>
        <w:spacing w:before="180"/>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p w14:paraId="31BE93A0" w14:textId="77777777" w:rsidR="005E3AB4" w:rsidRDefault="003C052F">
      <w:pPr>
        <w:spacing w:before="180"/>
      </w:pPr>
      <w:bookmarkStart w:id="2852" w:name="sect_Y_2_2"/>
      <w:r>
        <w:rPr>
          <w:rFonts w:ascii="Arial" w:hAnsi="Arial"/>
          <w:b/>
          <w:color w:val="000000"/>
          <w:sz w:val="24"/>
        </w:rPr>
        <w:t>Y.2.2 Attributes Definition</w:t>
      </w:r>
    </w:p>
    <w:bookmarkEnd w:id="2852"/>
    <w:p w14:paraId="7732399D" w14:textId="77777777" w:rsidR="005E3AB4" w:rsidRDefault="003C052F">
      <w:pPr>
        <w:spacing w:before="180"/>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p w14:paraId="5CD929BB" w14:textId="77777777" w:rsidR="005E3AB4" w:rsidRDefault="003C052F">
      <w:pPr>
        <w:spacing w:before="180"/>
      </w:pPr>
      <w:bookmarkStart w:id="2853" w:name="sect_Y_3"/>
      <w:r>
        <w:rPr>
          <w:rFonts w:ascii="Arial" w:hAnsi="Arial"/>
          <w:b/>
          <w:color w:val="000000"/>
          <w:sz w:val="28"/>
        </w:rPr>
        <w:t>Y.3 Standard Composite Instance Root Retrieve Information Model</w:t>
      </w:r>
    </w:p>
    <w:bookmarkEnd w:id="2853"/>
    <w:p w14:paraId="1222C1C7" w14:textId="77777777" w:rsidR="005E3AB4" w:rsidRDefault="003C052F">
      <w:pPr>
        <w:spacing w:before="180"/>
        <w:jc w:val="both"/>
      </w:pPr>
      <w:r>
        <w:rPr>
          <w:rFonts w:ascii="Arial" w:hAnsi="Arial"/>
          <w:color w:val="000000"/>
          <w:sz w:val="18"/>
        </w:rPr>
        <w:t>One standard Composite Instance Root Retrieve Information Mod</w:t>
      </w:r>
      <w:r>
        <w:rPr>
          <w:rFonts w:ascii="Arial" w:hAnsi="Arial"/>
          <w:color w:val="000000"/>
          <w:sz w:val="18"/>
        </w:rPr>
        <w:t>el is defined in this Annex. The Composite Instance Root Retrieve Information Model is associated with a number of SOP Classes. The following hierarchical Composite Instance Root Retrieve Information Model is defined:</w:t>
      </w:r>
    </w:p>
    <w:p w14:paraId="5A70B6C6" w14:textId="77777777" w:rsidR="005E3AB4" w:rsidRDefault="003C052F">
      <w:pPr>
        <w:numPr>
          <w:ilvl w:val="0"/>
          <w:numId w:val="299"/>
        </w:numPr>
        <w:tabs>
          <w:tab w:val="left" w:pos="180"/>
        </w:tabs>
        <w:spacing w:before="180"/>
        <w:ind w:left="180" w:hanging="180"/>
        <w:jc w:val="both"/>
      </w:pPr>
      <w:bookmarkStart w:id="2854" w:name="idp140421969009104"/>
      <w:bookmarkStart w:id="2855" w:name="idp140421969008848"/>
      <w:r>
        <w:rPr>
          <w:rFonts w:ascii="Arial" w:hAnsi="Arial"/>
          <w:color w:val="000000"/>
          <w:sz w:val="18"/>
        </w:rPr>
        <w:t>Composite Instance Root</w:t>
      </w:r>
    </w:p>
    <w:p w14:paraId="3120AEB6" w14:textId="77777777" w:rsidR="005E3AB4" w:rsidRDefault="003C052F">
      <w:pPr>
        <w:spacing w:before="180"/>
      </w:pPr>
      <w:bookmarkStart w:id="2856" w:name="sect_Y_3_1"/>
      <w:bookmarkEnd w:id="2854"/>
      <w:bookmarkEnd w:id="2855"/>
      <w:r>
        <w:rPr>
          <w:rFonts w:ascii="Arial" w:hAnsi="Arial"/>
          <w:b/>
          <w:color w:val="000000"/>
          <w:sz w:val="24"/>
        </w:rPr>
        <w:t>Y.3.1 Composit</w:t>
      </w:r>
      <w:r>
        <w:rPr>
          <w:rFonts w:ascii="Arial" w:hAnsi="Arial"/>
          <w:b/>
          <w:color w:val="000000"/>
          <w:sz w:val="24"/>
        </w:rPr>
        <w:t>e Instance Root Information Model</w:t>
      </w:r>
    </w:p>
    <w:bookmarkEnd w:id="2856"/>
    <w:p w14:paraId="4DDB3B5B" w14:textId="77777777" w:rsidR="005E3AB4" w:rsidRDefault="003C052F">
      <w:pPr>
        <w:spacing w:before="180"/>
        <w:jc w:val="both"/>
      </w:pPr>
      <w:r>
        <w:rPr>
          <w:rFonts w:ascii="Arial" w:hAnsi="Arial"/>
          <w:color w:val="000000"/>
          <w:sz w:val="18"/>
        </w:rPr>
        <w:t>The Composite Instance Root Information Model is based upon a two level hierarchy:</w:t>
      </w:r>
    </w:p>
    <w:p w14:paraId="6E80F795" w14:textId="77777777" w:rsidR="005E3AB4" w:rsidRDefault="003C052F">
      <w:pPr>
        <w:numPr>
          <w:ilvl w:val="0"/>
          <w:numId w:val="300"/>
        </w:numPr>
        <w:tabs>
          <w:tab w:val="left" w:pos="180"/>
        </w:tabs>
        <w:spacing w:before="180"/>
        <w:ind w:left="180" w:hanging="180"/>
        <w:jc w:val="both"/>
      </w:pPr>
      <w:bookmarkStart w:id="2857" w:name="idp140421969012272"/>
      <w:bookmarkStart w:id="2858" w:name="idp140421969012016"/>
      <w:r>
        <w:rPr>
          <w:rFonts w:ascii="Arial" w:hAnsi="Arial"/>
          <w:color w:val="000000"/>
          <w:sz w:val="18"/>
        </w:rPr>
        <w:t>Composite Instance</w:t>
      </w:r>
    </w:p>
    <w:p w14:paraId="64A7140D" w14:textId="77777777" w:rsidR="005E3AB4" w:rsidRDefault="003C052F">
      <w:pPr>
        <w:numPr>
          <w:ilvl w:val="0"/>
          <w:numId w:val="300"/>
        </w:numPr>
        <w:tabs>
          <w:tab w:val="left" w:pos="180"/>
        </w:tabs>
        <w:spacing w:before="180"/>
        <w:ind w:left="180" w:hanging="180"/>
        <w:jc w:val="both"/>
      </w:pPr>
      <w:bookmarkStart w:id="2859" w:name="idp140421969013072"/>
      <w:bookmarkEnd w:id="2857"/>
      <w:bookmarkEnd w:id="2858"/>
      <w:r>
        <w:rPr>
          <w:rFonts w:ascii="Arial" w:hAnsi="Arial"/>
          <w:color w:val="000000"/>
          <w:sz w:val="18"/>
        </w:rPr>
        <w:t>Frame</w:t>
      </w:r>
    </w:p>
    <w:bookmarkEnd w:id="2859"/>
    <w:p w14:paraId="78B9198D" w14:textId="77777777" w:rsidR="005E3AB4" w:rsidRDefault="003C052F">
      <w:pPr>
        <w:spacing w:before="180"/>
        <w:jc w:val="both"/>
      </w:pPr>
      <w:r>
        <w:rPr>
          <w:rFonts w:ascii="Arial" w:hAnsi="Arial"/>
          <w:color w:val="000000"/>
          <w:sz w:val="18"/>
        </w:rPr>
        <w:t>The Composite Instance level is the top level and contains only the SOP Instance UID. The Frame level is below the</w:t>
      </w:r>
      <w:r>
        <w:rPr>
          <w:rFonts w:ascii="Arial" w:hAnsi="Arial"/>
          <w:color w:val="000000"/>
          <w:sz w:val="18"/>
        </w:rPr>
        <w:t xml:space="preserve"> Composite Instance level and contains only the Attributes that refer to a selection of the frames from a single multi-frame image object.</w:t>
      </w:r>
    </w:p>
    <w:p w14:paraId="70162676" w14:textId="77777777" w:rsidR="005E3AB4" w:rsidRDefault="003C052F">
      <w:pPr>
        <w:spacing w:before="180"/>
      </w:pPr>
      <w:bookmarkStart w:id="2860" w:name="sect_Y_3_2"/>
      <w:r>
        <w:rPr>
          <w:rFonts w:ascii="Arial" w:hAnsi="Arial"/>
          <w:b/>
          <w:color w:val="000000"/>
          <w:sz w:val="24"/>
        </w:rPr>
        <w:t>Y.3.2 Construction and Interpretation of Frame Range Keys</w:t>
      </w:r>
    </w:p>
    <w:bookmarkEnd w:id="2860"/>
    <w:p w14:paraId="1CCE80F8" w14:textId="77777777" w:rsidR="005E3AB4" w:rsidRDefault="003C052F">
      <w:pPr>
        <w:spacing w:before="180"/>
        <w:jc w:val="both"/>
      </w:pPr>
      <w:r>
        <w:rPr>
          <w:rFonts w:ascii="Arial" w:hAnsi="Arial"/>
          <w:color w:val="000000"/>
          <w:sz w:val="18"/>
        </w:rPr>
        <w:t>The following rules for the use of Frame Range Keys apply t</w:t>
      </w:r>
      <w:r>
        <w:rPr>
          <w:rFonts w:ascii="Arial" w:hAnsi="Arial"/>
          <w:color w:val="000000"/>
          <w:sz w:val="18"/>
        </w:rPr>
        <w:t>o both an SCU creating such keys and to an SCP interpreting them.</w:t>
      </w:r>
    </w:p>
    <w:p w14:paraId="39366690" w14:textId="77777777" w:rsidR="005E3AB4" w:rsidRDefault="003C052F">
      <w:pPr>
        <w:spacing w:before="180"/>
      </w:pPr>
      <w:bookmarkStart w:id="2861" w:name="sect_Y_3_2_1"/>
      <w:r>
        <w:rPr>
          <w:rFonts w:ascii="Arial" w:hAnsi="Arial"/>
          <w:b/>
          <w:color w:val="000000"/>
          <w:sz w:val="26"/>
        </w:rPr>
        <w:t>Y.3.2.1 Frame List definitions</w:t>
      </w:r>
    </w:p>
    <w:bookmarkEnd w:id="2861"/>
    <w:p w14:paraId="77096C30" w14:textId="77777777" w:rsidR="005E3AB4" w:rsidRDefault="003C052F">
      <w:pPr>
        <w:spacing w:before="180"/>
        <w:jc w:val="both"/>
      </w:pPr>
      <w:r>
        <w:rPr>
          <w:rFonts w:ascii="Arial" w:hAnsi="Arial"/>
          <w:color w:val="000000"/>
          <w:sz w:val="18"/>
        </w:rPr>
        <w:lastRenderedPageBreak/>
        <w:t>The selection of frames to be included in a new created SOP Instance made in response to a FRAME level Composite Instance Root Retrieve request shall be define</w:t>
      </w:r>
      <w:r>
        <w:rPr>
          <w:rFonts w:ascii="Arial" w:hAnsi="Arial"/>
          <w:color w:val="000000"/>
          <w:sz w:val="18"/>
        </w:rPr>
        <w:t>d by one of the mechanisms defined in this section, and the list of frames so specified shall be referred to as the "Frame List".</w:t>
      </w:r>
    </w:p>
    <w:p w14:paraId="3F887163" w14:textId="77777777" w:rsidR="005E3AB4" w:rsidRDefault="003C052F">
      <w:pPr>
        <w:keepNext/>
        <w:spacing w:before="180"/>
        <w:ind w:left="360" w:right="360"/>
        <w:jc w:val="both"/>
      </w:pPr>
      <w:bookmarkStart w:id="2862" w:name="idp140421969019024"/>
      <w:r>
        <w:rPr>
          <w:rFonts w:ascii="Arial" w:hAnsi="Arial"/>
          <w:color w:val="000000"/>
          <w:sz w:val="18"/>
        </w:rPr>
        <w:t>Note</w:t>
      </w:r>
    </w:p>
    <w:p w14:paraId="7072B7DB" w14:textId="77777777" w:rsidR="005E3AB4" w:rsidRDefault="003C052F">
      <w:pPr>
        <w:numPr>
          <w:ilvl w:val="0"/>
          <w:numId w:val="301"/>
        </w:numPr>
        <w:tabs>
          <w:tab w:val="left" w:pos="720"/>
        </w:tabs>
        <w:spacing w:before="180"/>
        <w:ind w:left="720" w:right="360" w:hanging="360"/>
        <w:jc w:val="both"/>
      </w:pPr>
      <w:bookmarkStart w:id="2863" w:name="idp140421969019760"/>
      <w:bookmarkStart w:id="2864" w:name="idp140421969019280"/>
      <w:bookmarkEnd w:id="2862"/>
      <w:r>
        <w:rPr>
          <w:rFonts w:ascii="Arial" w:hAnsi="Arial"/>
          <w:color w:val="000000"/>
          <w:sz w:val="18"/>
        </w:rPr>
        <w:t xml:space="preserve">Re-ordering of frames is not supported, and order of the frames in the Frame List will always be the same as in the </w:t>
      </w:r>
      <w:r>
        <w:rPr>
          <w:rFonts w:ascii="Arial" w:hAnsi="Arial"/>
          <w:color w:val="000000"/>
          <w:sz w:val="18"/>
        </w:rPr>
        <w:t>original SOP Instance.</w:t>
      </w:r>
    </w:p>
    <w:p w14:paraId="7C04450A" w14:textId="77777777" w:rsidR="005E3AB4" w:rsidRDefault="003C052F">
      <w:pPr>
        <w:numPr>
          <w:ilvl w:val="0"/>
          <w:numId w:val="301"/>
        </w:numPr>
        <w:tabs>
          <w:tab w:val="left" w:pos="720"/>
        </w:tabs>
        <w:spacing w:before="180"/>
        <w:ind w:left="720" w:right="360" w:hanging="360"/>
        <w:jc w:val="both"/>
      </w:pPr>
      <w:bookmarkStart w:id="2865" w:name="idp140421969020672"/>
      <w:bookmarkEnd w:id="2863"/>
      <w:bookmarkEnd w:id="2864"/>
      <w:r>
        <w:rPr>
          <w:rFonts w:ascii="Arial" w:hAnsi="Arial"/>
          <w:color w:val="000000"/>
          <w:sz w:val="18"/>
        </w:rPr>
        <w:t>New allowable frame selection mechanisms may be defined in the future by the addition of new SOP classes</w:t>
      </w:r>
    </w:p>
    <w:p w14:paraId="4AD993D5" w14:textId="77777777" w:rsidR="005E3AB4" w:rsidRDefault="003C052F">
      <w:pPr>
        <w:spacing w:before="180"/>
      </w:pPr>
      <w:bookmarkStart w:id="2866" w:name="sect_Y_3_2_1_1"/>
      <w:bookmarkEnd w:id="2865"/>
      <w:r>
        <w:rPr>
          <w:rFonts w:ascii="Arial" w:hAnsi="Arial"/>
          <w:b/>
          <w:color w:val="000000"/>
          <w:sz w:val="22"/>
        </w:rPr>
        <w:t>Y.3.2.1.1 Simple Frame List</w:t>
      </w:r>
    </w:p>
    <w:bookmarkEnd w:id="2866"/>
    <w:p w14:paraId="18092E52" w14:textId="77777777" w:rsidR="005E3AB4" w:rsidRDefault="003C052F">
      <w:pPr>
        <w:spacing w:before="180"/>
        <w:jc w:val="both"/>
      </w:pPr>
      <w:r>
        <w:rPr>
          <w:rFonts w:ascii="Arial" w:hAnsi="Arial"/>
          <w:color w:val="000000"/>
          <w:sz w:val="18"/>
        </w:rPr>
        <w:t>Simple Frame List (0008,1161) is a multi-valued Attribute containing a list of frame numbers, each s</w:t>
      </w:r>
      <w:r>
        <w:rPr>
          <w:rFonts w:ascii="Arial" w:hAnsi="Arial"/>
          <w:color w:val="000000"/>
          <w:sz w:val="18"/>
        </w:rPr>
        <w:t>pecifying a frame to be included in the returned object. The first frame of the source instance shall be denoted as frame number 1.</w:t>
      </w:r>
    </w:p>
    <w:p w14:paraId="3342AE65" w14:textId="77777777" w:rsidR="005E3AB4" w:rsidRDefault="003C052F">
      <w:pPr>
        <w:spacing w:before="180"/>
        <w:jc w:val="both"/>
      </w:pPr>
      <w:r>
        <w:rPr>
          <w:rFonts w:ascii="Arial" w:hAnsi="Arial"/>
          <w:color w:val="000000"/>
          <w:sz w:val="18"/>
        </w:rPr>
        <w:t>The frame numbers in the list shall not contain any duplicates, and shall increase monotonically.</w:t>
      </w:r>
    </w:p>
    <w:p w14:paraId="202931C9" w14:textId="77777777" w:rsidR="005E3AB4" w:rsidRDefault="003C052F">
      <w:pPr>
        <w:keepNext/>
        <w:spacing w:before="180"/>
        <w:ind w:left="360" w:right="360"/>
        <w:jc w:val="both"/>
      </w:pPr>
      <w:bookmarkStart w:id="2867" w:name="idp140421969024432"/>
      <w:r>
        <w:rPr>
          <w:rFonts w:ascii="Arial" w:hAnsi="Arial"/>
          <w:color w:val="000000"/>
          <w:sz w:val="18"/>
        </w:rPr>
        <w:t>Note</w:t>
      </w:r>
    </w:p>
    <w:bookmarkEnd w:id="2867"/>
    <w:p w14:paraId="67679E5F" w14:textId="77777777" w:rsidR="005E3AB4" w:rsidRDefault="003C052F">
      <w:pPr>
        <w:spacing w:before="180"/>
        <w:ind w:left="360" w:right="360"/>
        <w:jc w:val="both"/>
      </w:pPr>
      <w:r>
        <w:rPr>
          <w:rFonts w:ascii="Arial" w:hAnsi="Arial"/>
          <w:color w:val="000000"/>
          <w:sz w:val="18"/>
        </w:rPr>
        <w:t xml:space="preserve">Due to the use of UL </w:t>
      </w:r>
      <w:r>
        <w:rPr>
          <w:rFonts w:ascii="Arial" w:hAnsi="Arial"/>
          <w:color w:val="000000"/>
          <w:sz w:val="18"/>
        </w:rPr>
        <w:t>for this element, a maximum of 16383 values may be specified, as only a 2 byte length is available when an explicit VR Transfer Syntax is used.</w:t>
      </w:r>
    </w:p>
    <w:p w14:paraId="0D337EC0" w14:textId="77777777" w:rsidR="005E3AB4" w:rsidRDefault="003C052F">
      <w:pPr>
        <w:spacing w:before="180"/>
      </w:pPr>
      <w:bookmarkStart w:id="2868" w:name="sect_Y_3_2_1_2"/>
      <w:r>
        <w:rPr>
          <w:rFonts w:ascii="Arial" w:hAnsi="Arial"/>
          <w:b/>
          <w:color w:val="000000"/>
          <w:sz w:val="22"/>
        </w:rPr>
        <w:t>Y.3.2.1.2 Calculated Frame List</w:t>
      </w:r>
    </w:p>
    <w:bookmarkEnd w:id="2868"/>
    <w:p w14:paraId="0B92563B" w14:textId="77777777" w:rsidR="005E3AB4" w:rsidRDefault="003C052F">
      <w:pPr>
        <w:spacing w:before="180"/>
        <w:jc w:val="both"/>
      </w:pPr>
      <w:r>
        <w:rPr>
          <w:rFonts w:ascii="Arial" w:hAnsi="Arial"/>
          <w:color w:val="000000"/>
          <w:sz w:val="18"/>
        </w:rPr>
        <w:t xml:space="preserve">Calculated Frame List (0008,1162) is a multi-valued Attribute containing a list </w:t>
      </w:r>
      <w:r>
        <w:rPr>
          <w:rFonts w:ascii="Arial" w:hAnsi="Arial"/>
          <w:color w:val="000000"/>
          <w:sz w:val="18"/>
        </w:rPr>
        <w:t>of 3-tuples, each representing a sub-range of frames to be included in the returned object. The first frame of the source instance shall be denoted as frame number 1.For each 3-tuple: .</w:t>
      </w:r>
    </w:p>
    <w:p w14:paraId="0802DE0B" w14:textId="77777777" w:rsidR="005E3AB4" w:rsidRDefault="003C052F">
      <w:pPr>
        <w:numPr>
          <w:ilvl w:val="0"/>
          <w:numId w:val="302"/>
        </w:numPr>
        <w:tabs>
          <w:tab w:val="left" w:pos="180"/>
        </w:tabs>
        <w:spacing w:before="180"/>
        <w:ind w:left="180" w:hanging="180"/>
        <w:jc w:val="both"/>
      </w:pPr>
      <w:bookmarkStart w:id="2869" w:name="idp140421969027904"/>
      <w:bookmarkStart w:id="2870" w:name="idp140421969027648"/>
      <w:r>
        <w:rPr>
          <w:rFonts w:ascii="Arial" w:hAnsi="Arial"/>
          <w:color w:val="000000"/>
          <w:sz w:val="18"/>
        </w:rPr>
        <w:t>The first number shall be the frame number of the first frame of the s</w:t>
      </w:r>
      <w:r>
        <w:rPr>
          <w:rFonts w:ascii="Arial" w:hAnsi="Arial"/>
          <w:color w:val="000000"/>
          <w:sz w:val="18"/>
        </w:rPr>
        <w:t>ub-range.</w:t>
      </w:r>
    </w:p>
    <w:p w14:paraId="710CFFD8" w14:textId="77777777" w:rsidR="005E3AB4" w:rsidRDefault="003C052F">
      <w:pPr>
        <w:numPr>
          <w:ilvl w:val="0"/>
          <w:numId w:val="302"/>
        </w:numPr>
        <w:tabs>
          <w:tab w:val="left" w:pos="180"/>
        </w:tabs>
        <w:spacing w:before="180"/>
        <w:ind w:left="180" w:hanging="180"/>
        <w:jc w:val="both"/>
      </w:pPr>
      <w:bookmarkStart w:id="2871" w:name="idp140421969028752"/>
      <w:bookmarkEnd w:id="2869"/>
      <w:bookmarkEnd w:id="2870"/>
      <w:r>
        <w:rPr>
          <w:rFonts w:ascii="Arial" w:hAnsi="Arial"/>
          <w:color w:val="000000"/>
          <w:sz w:val="18"/>
        </w:rPr>
        <w:t>The second number shall be the upper limit of the sub-range, and shall be greater than or equal to the first number.</w:t>
      </w:r>
    </w:p>
    <w:p w14:paraId="1ABFF5FC" w14:textId="77777777" w:rsidR="005E3AB4" w:rsidRDefault="003C052F">
      <w:pPr>
        <w:numPr>
          <w:ilvl w:val="0"/>
          <w:numId w:val="302"/>
        </w:numPr>
        <w:tabs>
          <w:tab w:val="left" w:pos="180"/>
        </w:tabs>
        <w:spacing w:before="180"/>
        <w:ind w:left="180" w:hanging="180"/>
        <w:jc w:val="both"/>
      </w:pPr>
      <w:bookmarkStart w:id="2872" w:name="idp140421969029648"/>
      <w:bookmarkEnd w:id="2871"/>
      <w:r>
        <w:rPr>
          <w:rFonts w:ascii="Arial" w:hAnsi="Arial"/>
          <w:color w:val="000000"/>
          <w:sz w:val="18"/>
        </w:rPr>
        <w:t>The third number shall be the increment between requested frames of the sub-range. This shall be greater than zero.</w:t>
      </w:r>
    </w:p>
    <w:bookmarkEnd w:id="2872"/>
    <w:p w14:paraId="514C8968" w14:textId="77777777" w:rsidR="005E3AB4" w:rsidRDefault="003C052F">
      <w:pPr>
        <w:spacing w:before="180"/>
        <w:jc w:val="both"/>
      </w:pPr>
      <w:r>
        <w:rPr>
          <w:rFonts w:ascii="Arial" w:hAnsi="Arial"/>
          <w:color w:val="000000"/>
          <w:sz w:val="18"/>
        </w:rPr>
        <w:t>The differenc</w:t>
      </w:r>
      <w:r>
        <w:rPr>
          <w:rFonts w:ascii="Arial" w:hAnsi="Arial"/>
          <w:color w:val="000000"/>
          <w:sz w:val="18"/>
        </w:rPr>
        <w:t>e between the first and second numbers is not required to be an exact multiple of the increment.</w:t>
      </w:r>
    </w:p>
    <w:p w14:paraId="004031DA" w14:textId="77777777" w:rsidR="005E3AB4" w:rsidRDefault="003C052F">
      <w:pPr>
        <w:spacing w:before="180"/>
        <w:jc w:val="both"/>
      </w:pPr>
      <w:r>
        <w:rPr>
          <w:rFonts w:ascii="Arial" w:hAnsi="Arial"/>
          <w:color w:val="000000"/>
          <w:sz w:val="18"/>
        </w:rPr>
        <w:t>If the difference between the first and second numbers is an exact multiple of the increment, then the last frame of the sub-range shall be the second number.</w:t>
      </w:r>
    </w:p>
    <w:p w14:paraId="39C52E38" w14:textId="77777777" w:rsidR="005E3AB4" w:rsidRDefault="003C052F">
      <w:pPr>
        <w:spacing w:before="180"/>
        <w:jc w:val="both"/>
      </w:pPr>
      <w:r>
        <w:rPr>
          <w:rFonts w:ascii="Arial" w:hAnsi="Arial"/>
          <w:color w:val="000000"/>
          <w:sz w:val="18"/>
        </w:rPr>
        <w:t>If the first number is greater than the number of frames in the referenced SOP Instance then that sub-range shall be ignored.</w:t>
      </w:r>
    </w:p>
    <w:p w14:paraId="5C8AF2C2" w14:textId="77777777" w:rsidR="005E3AB4" w:rsidRDefault="003C052F">
      <w:pPr>
        <w:spacing w:before="180"/>
        <w:jc w:val="both"/>
      </w:pPr>
      <w:r>
        <w:rPr>
          <w:rFonts w:ascii="Arial" w:hAnsi="Arial"/>
          <w:color w:val="000000"/>
          <w:sz w:val="18"/>
        </w:rPr>
        <w:t>The sub-ranges shall be non-overlapping such that the sequence of frame numbers determined by concatenating all the sub-ranges sha</w:t>
      </w:r>
      <w:r>
        <w:rPr>
          <w:rFonts w:ascii="Arial" w:hAnsi="Arial"/>
          <w:color w:val="000000"/>
          <w:sz w:val="18"/>
        </w:rPr>
        <w:t>ll not contain any duplicates, and shall increase monotonically. A value of FFFFFFFFH or any value greater than the number of frames in the referenced SOP Instance as the second value shall denote the end of the set of frames in the referenced SOP Instance</w:t>
      </w:r>
      <w:r>
        <w:rPr>
          <w:rFonts w:ascii="Arial" w:hAnsi="Arial"/>
          <w:color w:val="000000"/>
          <w:sz w:val="18"/>
        </w:rPr>
        <w:t>, and may only occur in the last 3-tuple.</w:t>
      </w:r>
    </w:p>
    <w:p w14:paraId="598FF197" w14:textId="77777777" w:rsidR="005E3AB4" w:rsidRDefault="003C052F">
      <w:pPr>
        <w:keepNext/>
        <w:spacing w:before="180"/>
        <w:ind w:left="360" w:right="360"/>
        <w:jc w:val="both"/>
      </w:pPr>
      <w:bookmarkStart w:id="2873" w:name="idp140421969033040"/>
      <w:r>
        <w:rPr>
          <w:rFonts w:ascii="Arial" w:hAnsi="Arial"/>
          <w:color w:val="000000"/>
          <w:sz w:val="18"/>
        </w:rPr>
        <w:t>Note</w:t>
      </w:r>
    </w:p>
    <w:bookmarkEnd w:id="2873"/>
    <w:p w14:paraId="02340407" w14:textId="77777777" w:rsidR="005E3AB4" w:rsidRDefault="003C052F">
      <w:pPr>
        <w:spacing w:before="180"/>
        <w:ind w:left="360" w:right="36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w:t>
      </w:r>
      <w:r>
        <w:rPr>
          <w:rFonts w:ascii="Arial" w:hAnsi="Arial"/>
          <w:color w:val="000000"/>
          <w:sz w:val="18"/>
        </w:rPr>
        <w:t>2.</w:t>
      </w:r>
    </w:p>
    <w:p w14:paraId="208B2FAD" w14:textId="77777777" w:rsidR="005E3AB4" w:rsidRDefault="003C052F">
      <w:pPr>
        <w:spacing w:before="180"/>
      </w:pPr>
      <w:bookmarkStart w:id="2874" w:name="sect_Y_3_2_1_3"/>
      <w:r>
        <w:rPr>
          <w:rFonts w:ascii="Arial" w:hAnsi="Arial"/>
          <w:b/>
          <w:color w:val="000000"/>
          <w:sz w:val="22"/>
        </w:rPr>
        <w:t>Y.3.2.1.3 Time Range</w:t>
      </w:r>
    </w:p>
    <w:bookmarkEnd w:id="2874"/>
    <w:p w14:paraId="16B0BCFF" w14:textId="77777777" w:rsidR="005E3AB4" w:rsidRDefault="003C052F">
      <w:pPr>
        <w:spacing w:before="180"/>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p w14:paraId="154F2F26" w14:textId="77777777" w:rsidR="005E3AB4" w:rsidRDefault="003C052F">
      <w:pPr>
        <w:spacing w:before="180"/>
        <w:jc w:val="both"/>
      </w:pPr>
      <w:r>
        <w:rPr>
          <w:rFonts w:ascii="Arial" w:hAnsi="Arial"/>
          <w:color w:val="000000"/>
          <w:sz w:val="18"/>
        </w:rPr>
        <w:t xml:space="preserve">The range shall include all frames </w:t>
      </w:r>
      <w:r>
        <w:rPr>
          <w:rFonts w:ascii="Arial" w:hAnsi="Arial"/>
          <w:color w:val="000000"/>
          <w:sz w:val="18"/>
        </w:rPr>
        <w:t>between the specified times including any frames at the specified times.</w:t>
      </w:r>
    </w:p>
    <w:p w14:paraId="19D0743D" w14:textId="77777777" w:rsidR="005E3AB4" w:rsidRDefault="003C052F">
      <w:pPr>
        <w:spacing w:before="180"/>
        <w:jc w:val="both"/>
      </w:pPr>
      <w:r>
        <w:rPr>
          <w:rFonts w:ascii="Arial" w:hAnsi="Arial"/>
          <w:color w:val="000000"/>
          <w:sz w:val="18"/>
        </w:rPr>
        <w:t>The range may be expanded as a consequence of the format in which the information is stored. Where such expansion occurs, any embedded audio data shall be similarly selected. Under al</w:t>
      </w:r>
      <w:r>
        <w:rPr>
          <w:rFonts w:ascii="Arial" w:hAnsi="Arial"/>
          <w:color w:val="000000"/>
          <w:sz w:val="18"/>
        </w:rPr>
        <w:t>l circumstances, the returned Composite SOP Instance shall retain the relationship between image and audio data.</w:t>
      </w:r>
    </w:p>
    <w:p w14:paraId="6D07FACF" w14:textId="77777777" w:rsidR="005E3AB4" w:rsidRDefault="003C052F">
      <w:pPr>
        <w:keepNext/>
        <w:spacing w:before="180"/>
        <w:ind w:left="360" w:right="360"/>
        <w:jc w:val="both"/>
      </w:pPr>
      <w:bookmarkStart w:id="2875" w:name="idp140421969037392"/>
      <w:r>
        <w:rPr>
          <w:rFonts w:ascii="Arial" w:hAnsi="Arial"/>
          <w:color w:val="000000"/>
          <w:sz w:val="18"/>
        </w:rPr>
        <w:t>Note</w:t>
      </w:r>
    </w:p>
    <w:bookmarkEnd w:id="2875"/>
    <w:p w14:paraId="662DCF4F" w14:textId="77777777" w:rsidR="005E3AB4" w:rsidRDefault="003C052F">
      <w:pPr>
        <w:spacing w:before="180"/>
        <w:ind w:left="360" w:right="360"/>
        <w:jc w:val="both"/>
      </w:pPr>
      <w:r>
        <w:rPr>
          <w:rFonts w:ascii="Arial" w:hAnsi="Arial"/>
          <w:color w:val="000000"/>
          <w:sz w:val="18"/>
        </w:rPr>
        <w:t>For MPEG-2 and MPEG-4 AVC/H.264 this would be to the nearest surrounding Key Frames.</w:t>
      </w:r>
    </w:p>
    <w:p w14:paraId="0676EA23" w14:textId="77777777" w:rsidR="005E3AB4" w:rsidRDefault="003C052F">
      <w:pPr>
        <w:spacing w:before="180"/>
        <w:jc w:val="both"/>
      </w:pPr>
      <w:r>
        <w:rPr>
          <w:rFonts w:ascii="Arial" w:hAnsi="Arial"/>
          <w:color w:val="000000"/>
          <w:sz w:val="18"/>
        </w:rPr>
        <w:lastRenderedPageBreak/>
        <w:t>For JPEG 2000 Part 2, this would be to nearest surrou</w:t>
      </w:r>
      <w:r>
        <w:rPr>
          <w:rFonts w:ascii="Arial" w:hAnsi="Arial"/>
          <w:color w:val="000000"/>
          <w:sz w:val="18"/>
        </w:rPr>
        <w:t>nding precinct or tile boundary</w:t>
      </w:r>
    </w:p>
    <w:p w14:paraId="1B00EB6D" w14:textId="77777777" w:rsidR="005E3AB4" w:rsidRDefault="003C052F">
      <w:pPr>
        <w:spacing w:before="180"/>
        <w:jc w:val="both"/>
      </w:pPr>
      <w:r>
        <w:rPr>
          <w:rFonts w:ascii="Arial" w:hAnsi="Arial"/>
          <w:color w:val="000000"/>
          <w:sz w:val="18"/>
        </w:rPr>
        <w:t>Time Range shall only be used to specify extraction from SOP instances where the times of frames can be ascertained using one or more of the following Attributes:</w:t>
      </w:r>
    </w:p>
    <w:p w14:paraId="0D547C9B" w14:textId="77777777" w:rsidR="005E3AB4" w:rsidRDefault="003C052F">
      <w:pPr>
        <w:numPr>
          <w:ilvl w:val="0"/>
          <w:numId w:val="303"/>
        </w:numPr>
        <w:tabs>
          <w:tab w:val="left" w:pos="180"/>
        </w:tabs>
        <w:spacing w:before="180"/>
        <w:ind w:left="180" w:hanging="180"/>
        <w:jc w:val="both"/>
      </w:pPr>
      <w:bookmarkStart w:id="2876" w:name="idp140421969039552"/>
      <w:bookmarkStart w:id="2877" w:name="idp140421969039296"/>
      <w:r>
        <w:rPr>
          <w:rFonts w:ascii="Arial" w:hAnsi="Arial"/>
          <w:color w:val="000000"/>
          <w:sz w:val="18"/>
        </w:rPr>
        <w:t>Frame Time (0018,1063)</w:t>
      </w:r>
    </w:p>
    <w:p w14:paraId="7D3D0F23" w14:textId="77777777" w:rsidR="005E3AB4" w:rsidRDefault="003C052F">
      <w:pPr>
        <w:numPr>
          <w:ilvl w:val="0"/>
          <w:numId w:val="303"/>
        </w:numPr>
        <w:tabs>
          <w:tab w:val="left" w:pos="180"/>
        </w:tabs>
        <w:spacing w:before="180"/>
        <w:ind w:left="180" w:hanging="180"/>
        <w:jc w:val="both"/>
      </w:pPr>
      <w:bookmarkStart w:id="2878" w:name="idp140421969040352"/>
      <w:bookmarkEnd w:id="2876"/>
      <w:bookmarkEnd w:id="2877"/>
      <w:r>
        <w:rPr>
          <w:rFonts w:ascii="Arial" w:hAnsi="Arial"/>
          <w:color w:val="000000"/>
          <w:sz w:val="18"/>
        </w:rPr>
        <w:t>Frame Time Vector (0018,1065)</w:t>
      </w:r>
    </w:p>
    <w:p w14:paraId="2A7AA0D6" w14:textId="77777777" w:rsidR="005E3AB4" w:rsidRDefault="003C052F">
      <w:pPr>
        <w:numPr>
          <w:ilvl w:val="0"/>
          <w:numId w:val="303"/>
        </w:numPr>
        <w:tabs>
          <w:tab w:val="left" w:pos="180"/>
        </w:tabs>
        <w:spacing w:before="180"/>
        <w:ind w:left="180" w:hanging="180"/>
        <w:jc w:val="both"/>
      </w:pPr>
      <w:bookmarkStart w:id="2879" w:name="idp140421969041152"/>
      <w:bookmarkEnd w:id="2878"/>
      <w:r>
        <w:rPr>
          <w:rFonts w:ascii="Arial" w:hAnsi="Arial"/>
          <w:color w:val="000000"/>
          <w:sz w:val="18"/>
        </w:rPr>
        <w:t>Frame Re</w:t>
      </w:r>
      <w:r>
        <w:rPr>
          <w:rFonts w:ascii="Arial" w:hAnsi="Arial"/>
          <w:color w:val="000000"/>
          <w:sz w:val="18"/>
        </w:rPr>
        <w:t>ference DateTime (0018,9151) in the Frame Content Sequence (0020,9111)</w:t>
      </w:r>
    </w:p>
    <w:p w14:paraId="3D78F39B" w14:textId="77777777" w:rsidR="005E3AB4" w:rsidRDefault="003C052F">
      <w:pPr>
        <w:spacing w:before="180"/>
      </w:pPr>
      <w:bookmarkStart w:id="2880" w:name="sect_Y_3_3"/>
      <w:bookmarkEnd w:id="2879"/>
      <w:r>
        <w:rPr>
          <w:rFonts w:ascii="Arial" w:hAnsi="Arial"/>
          <w:b/>
          <w:color w:val="000000"/>
          <w:sz w:val="24"/>
        </w:rPr>
        <w:t>Y.3.3 New Instance Creation At the Frame Level</w:t>
      </w:r>
    </w:p>
    <w:bookmarkEnd w:id="2880"/>
    <w:p w14:paraId="64264E2F" w14:textId="77777777" w:rsidR="005E3AB4" w:rsidRDefault="003C052F">
      <w:pPr>
        <w:spacing w:before="180"/>
        <w:jc w:val="both"/>
      </w:pPr>
      <w:r>
        <w:rPr>
          <w:rFonts w:ascii="Arial" w:hAnsi="Arial"/>
          <w:color w:val="000000"/>
          <w:sz w:val="18"/>
        </w:rPr>
        <w:t xml:space="preserve">When a C-MOVE or C-GET operation is performed on a source Composite Instance at the FRAME level then the SCP shall create a new Composite </w:t>
      </w:r>
      <w:r>
        <w:rPr>
          <w:rFonts w:ascii="Arial" w:hAnsi="Arial"/>
          <w:color w:val="000000"/>
          <w:sz w:val="18"/>
        </w:rPr>
        <w:t>Instance according to the following rules:</w:t>
      </w:r>
    </w:p>
    <w:p w14:paraId="2C9248DA" w14:textId="77777777" w:rsidR="005E3AB4" w:rsidRDefault="003C052F">
      <w:pPr>
        <w:numPr>
          <w:ilvl w:val="0"/>
          <w:numId w:val="304"/>
        </w:numPr>
        <w:tabs>
          <w:tab w:val="left" w:pos="180"/>
        </w:tabs>
        <w:spacing w:before="180"/>
        <w:ind w:left="180" w:hanging="180"/>
        <w:jc w:val="both"/>
      </w:pPr>
      <w:bookmarkStart w:id="2881" w:name="idp140421969044864"/>
      <w:bookmarkStart w:id="2882" w:name="idp140421969044608"/>
      <w:r>
        <w:rPr>
          <w:rFonts w:ascii="Arial" w:hAnsi="Arial"/>
          <w:color w:val="000000"/>
          <w:sz w:val="18"/>
        </w:rPr>
        <w:t>The new Composite Instance shall be extracted from the source Composite Instance specified by the SOP Instance UID Unique Key present at the Composite Instance Level.</w:t>
      </w:r>
    </w:p>
    <w:p w14:paraId="03019CA1" w14:textId="77777777" w:rsidR="005E3AB4" w:rsidRDefault="003C052F">
      <w:pPr>
        <w:numPr>
          <w:ilvl w:val="0"/>
          <w:numId w:val="304"/>
        </w:numPr>
        <w:tabs>
          <w:tab w:val="left" w:pos="180"/>
        </w:tabs>
        <w:spacing w:before="180"/>
        <w:ind w:left="180" w:hanging="180"/>
        <w:jc w:val="both"/>
      </w:pPr>
      <w:bookmarkStart w:id="2883" w:name="idp140421969045808"/>
      <w:bookmarkEnd w:id="2881"/>
      <w:bookmarkEnd w:id="2882"/>
      <w:r>
        <w:rPr>
          <w:rFonts w:ascii="Arial" w:hAnsi="Arial"/>
          <w:color w:val="000000"/>
          <w:sz w:val="18"/>
        </w:rPr>
        <w:t xml:space="preserve">The new Composite Instance shall be an </w:t>
      </w:r>
      <w:r>
        <w:rPr>
          <w:rFonts w:ascii="Arial" w:hAnsi="Arial"/>
          <w:color w:val="000000"/>
          <w:sz w:val="18"/>
        </w:rPr>
        <w:t>instance of the same SOP Class as the source Composite Instance.</w:t>
      </w:r>
    </w:p>
    <w:p w14:paraId="6FE28043" w14:textId="77777777" w:rsidR="005E3AB4" w:rsidRDefault="003C052F">
      <w:pPr>
        <w:numPr>
          <w:ilvl w:val="0"/>
          <w:numId w:val="304"/>
        </w:numPr>
        <w:tabs>
          <w:tab w:val="left" w:pos="180"/>
        </w:tabs>
        <w:spacing w:before="180"/>
        <w:ind w:left="180" w:hanging="180"/>
        <w:jc w:val="both"/>
      </w:pPr>
      <w:bookmarkStart w:id="2884" w:name="idp140421969046688"/>
      <w:bookmarkEnd w:id="2883"/>
      <w:r>
        <w:rPr>
          <w:rFonts w:ascii="Arial" w:hAnsi="Arial"/>
          <w:color w:val="000000"/>
          <w:sz w:val="18"/>
        </w:rPr>
        <w:t>The new Composite Instance shall have a new SOP Instance UID.</w:t>
      </w:r>
    </w:p>
    <w:p w14:paraId="5F5F77E3" w14:textId="77777777" w:rsidR="005E3AB4" w:rsidRDefault="003C052F">
      <w:pPr>
        <w:numPr>
          <w:ilvl w:val="0"/>
          <w:numId w:val="304"/>
        </w:numPr>
        <w:tabs>
          <w:tab w:val="left" w:pos="180"/>
        </w:tabs>
        <w:spacing w:before="180"/>
        <w:ind w:left="180" w:hanging="180"/>
        <w:jc w:val="both"/>
      </w:pPr>
      <w:bookmarkStart w:id="2885" w:name="idp140421969047520"/>
      <w:bookmarkEnd w:id="2884"/>
      <w:r>
        <w:rPr>
          <w:rFonts w:ascii="Arial" w:hAnsi="Arial"/>
          <w:color w:val="000000"/>
          <w:sz w:val="18"/>
        </w:rPr>
        <w:t>The new Composite Instance shall be a valid SOP Instance.</w:t>
      </w:r>
    </w:p>
    <w:p w14:paraId="6C871F72" w14:textId="77777777" w:rsidR="005E3AB4" w:rsidRDefault="003C052F">
      <w:pPr>
        <w:keepNext/>
        <w:spacing w:before="180"/>
        <w:ind w:left="360" w:right="360"/>
        <w:jc w:val="both"/>
      </w:pPr>
      <w:bookmarkStart w:id="2886" w:name="idp140421969048480"/>
      <w:bookmarkEnd w:id="2885"/>
      <w:r>
        <w:rPr>
          <w:rFonts w:ascii="Arial" w:hAnsi="Arial"/>
          <w:color w:val="000000"/>
          <w:sz w:val="18"/>
        </w:rPr>
        <w:t>Note</w:t>
      </w:r>
    </w:p>
    <w:bookmarkEnd w:id="2886"/>
    <w:p w14:paraId="16CE4C68" w14:textId="77777777" w:rsidR="005E3AB4" w:rsidRDefault="003C052F">
      <w:pPr>
        <w:spacing w:before="180"/>
        <w:ind w:left="360" w:right="360"/>
        <w:jc w:val="both"/>
      </w:pPr>
      <w:r>
        <w:rPr>
          <w:rFonts w:ascii="Arial" w:hAnsi="Arial"/>
          <w:color w:val="000000"/>
          <w:sz w:val="18"/>
        </w:rPr>
        <w:t>The new Composite Instance is required to be internally consistent</w:t>
      </w:r>
      <w:r>
        <w:rPr>
          <w:rFonts w:ascii="Arial" w:hAnsi="Arial"/>
          <w:color w:val="000000"/>
          <w:sz w:val="18"/>
        </w:rPr>
        <w:t xml:space="preserve"> and valid. This may require the SCP to make consistent modification of any Attributes that reference frames or the relationship between them such as start time, time offsets, and modifying the Per-frame Functional Group Sequence (5200,9230).</w:t>
      </w:r>
    </w:p>
    <w:p w14:paraId="0355EC28" w14:textId="77777777" w:rsidR="005E3AB4" w:rsidRDefault="003C052F">
      <w:pPr>
        <w:numPr>
          <w:ilvl w:val="0"/>
          <w:numId w:val="305"/>
        </w:numPr>
        <w:tabs>
          <w:tab w:val="left" w:pos="180"/>
        </w:tabs>
        <w:spacing w:before="180"/>
        <w:ind w:left="180" w:hanging="180"/>
        <w:jc w:val="both"/>
      </w:pPr>
      <w:bookmarkStart w:id="2887" w:name="idp140421969049824"/>
      <w:bookmarkStart w:id="2888" w:name="idp140421969049568"/>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w:t>
      </w:r>
      <w:r>
        <w:rPr>
          <w:rFonts w:ascii="Arial" w:hAnsi="Arial"/>
          <w:color w:val="000000"/>
          <w:sz w:val="18"/>
        </w:rPr>
        <w:t>s shall be in the same order as in the source Composite Instance.</w:t>
      </w:r>
    </w:p>
    <w:p w14:paraId="12515AC1" w14:textId="77777777" w:rsidR="005E3AB4" w:rsidRDefault="003C052F">
      <w:pPr>
        <w:numPr>
          <w:ilvl w:val="0"/>
          <w:numId w:val="305"/>
        </w:numPr>
        <w:tabs>
          <w:tab w:val="left" w:pos="180"/>
        </w:tabs>
        <w:spacing w:before="180"/>
        <w:ind w:left="180" w:hanging="180"/>
        <w:jc w:val="both"/>
      </w:pPr>
      <w:bookmarkStart w:id="2889" w:name="idp140421969051600"/>
      <w:bookmarkEnd w:id="2887"/>
      <w:bookmarkEnd w:id="2888"/>
      <w:r>
        <w:rPr>
          <w:rFonts w:ascii="Arial" w:hAnsi="Arial"/>
          <w:color w:val="000000"/>
          <w:sz w:val="18"/>
        </w:rPr>
        <w:t xml:space="preserve">The new Composite Instance shall include the Frame Extraction Module, which shall contain appropriate Attributes from the identifier of the C-GET or C-MOVE request that caused this instance </w:t>
      </w:r>
      <w:r>
        <w:rPr>
          <w:rFonts w:ascii="Arial" w:hAnsi="Arial"/>
          <w:color w:val="000000"/>
          <w:sz w:val="18"/>
        </w:rPr>
        <w:t>to be created. If the Frame Extraction Module already exists in the source Composite Instance, then a new item shall be appended as an additional item into the Frame Extraction Sequence.</w:t>
      </w:r>
    </w:p>
    <w:p w14:paraId="561355A2" w14:textId="77777777" w:rsidR="005E3AB4" w:rsidRDefault="003C052F">
      <w:pPr>
        <w:numPr>
          <w:ilvl w:val="0"/>
          <w:numId w:val="305"/>
        </w:numPr>
        <w:tabs>
          <w:tab w:val="left" w:pos="180"/>
        </w:tabs>
        <w:spacing w:before="180"/>
        <w:ind w:left="180" w:hanging="180"/>
        <w:jc w:val="both"/>
      </w:pPr>
      <w:bookmarkStart w:id="2890" w:name="idp140421969052752"/>
      <w:bookmarkEnd w:id="2889"/>
      <w:r>
        <w:rPr>
          <w:rFonts w:ascii="Arial" w:hAnsi="Arial"/>
          <w:color w:val="000000"/>
          <w:sz w:val="18"/>
        </w:rPr>
        <w:t>The new Composite Instance shall contain the Contributing Equipment S</w:t>
      </w:r>
      <w:r>
        <w:rPr>
          <w:rFonts w:ascii="Arial" w:hAnsi="Arial"/>
          <w:color w:val="000000"/>
          <w:sz w:val="18"/>
        </w:rPr>
        <w:t>equence (0018,A001). If the source Composite Object contains the Contributing Equipment Sequence, then a new Item shall be appended to the copy of the sequence in the new Composite Instance, and if the source Composite Object does not contain the Contribut</w:t>
      </w:r>
      <w:r>
        <w:rPr>
          <w:rFonts w:ascii="Arial" w:hAnsi="Arial"/>
          <w:color w:val="000000"/>
          <w:sz w:val="18"/>
        </w:rPr>
        <w:t>ing Equipment Sequence, then it shall be created, containing one new Item. In either case, the new Item shall describe the equipment that is extracting the frames, and the Purpose of Reference Code Sequence (0040,A170) within the Item shall be (109105, DCM</w:t>
      </w:r>
      <w:r>
        <w:rPr>
          <w:rFonts w:ascii="Arial" w:hAnsi="Arial"/>
          <w:color w:val="000000"/>
          <w:sz w:val="18"/>
        </w:rPr>
        <w:t>, "Frame Extracting Equipment").</w:t>
      </w:r>
    </w:p>
    <w:p w14:paraId="3EC9188B" w14:textId="77777777" w:rsidR="005E3AB4" w:rsidRDefault="003C052F">
      <w:pPr>
        <w:keepNext/>
        <w:spacing w:before="180"/>
        <w:ind w:left="360" w:right="360"/>
        <w:jc w:val="both"/>
      </w:pPr>
      <w:bookmarkStart w:id="2891" w:name="idp140421969054272"/>
      <w:bookmarkEnd w:id="2890"/>
      <w:r>
        <w:rPr>
          <w:rFonts w:ascii="Arial" w:hAnsi="Arial"/>
          <w:color w:val="000000"/>
          <w:sz w:val="18"/>
        </w:rPr>
        <w:t>Note</w:t>
      </w:r>
    </w:p>
    <w:bookmarkEnd w:id="2891"/>
    <w:p w14:paraId="43BF6D87" w14:textId="77777777" w:rsidR="005E3AB4" w:rsidRDefault="003C052F">
      <w:pPr>
        <w:spacing w:before="180"/>
        <w:ind w:left="360" w:right="36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w:t>
      </w:r>
      <w:r>
        <w:rPr>
          <w:rFonts w:ascii="Arial" w:hAnsi="Arial"/>
          <w:color w:val="000000"/>
          <w:sz w:val="18"/>
        </w:rPr>
        <w:t>e the Series level information cannot be altered.</w:t>
      </w:r>
    </w:p>
    <w:p w14:paraId="21D9B680" w14:textId="77777777" w:rsidR="005E3AB4" w:rsidRDefault="003C052F">
      <w:pPr>
        <w:numPr>
          <w:ilvl w:val="0"/>
          <w:numId w:val="306"/>
        </w:numPr>
        <w:tabs>
          <w:tab w:val="left" w:pos="180"/>
        </w:tabs>
        <w:spacing w:before="180"/>
        <w:ind w:left="180" w:hanging="180"/>
        <w:jc w:val="both"/>
      </w:pPr>
      <w:bookmarkStart w:id="2892" w:name="idp140421969055568"/>
      <w:bookmarkStart w:id="2893" w:name="idp140421969055312"/>
      <w:r>
        <w:rPr>
          <w:rFonts w:ascii="Arial" w:hAnsi="Arial"/>
          <w:color w:val="000000"/>
          <w:sz w:val="18"/>
        </w:rPr>
        <w:t>The new Composite Instance shall have the same Patient, Study and Series level information as the source Instance, including Study and Series Instance UIDs.</w:t>
      </w:r>
    </w:p>
    <w:p w14:paraId="383B19E7" w14:textId="77777777" w:rsidR="005E3AB4" w:rsidRDefault="003C052F">
      <w:pPr>
        <w:numPr>
          <w:ilvl w:val="0"/>
          <w:numId w:val="306"/>
        </w:numPr>
        <w:tabs>
          <w:tab w:val="left" w:pos="180"/>
        </w:tabs>
        <w:spacing w:before="180"/>
        <w:ind w:left="180" w:hanging="180"/>
        <w:jc w:val="both"/>
      </w:pPr>
      <w:bookmarkStart w:id="2894" w:name="idp140421969056496"/>
      <w:bookmarkEnd w:id="2892"/>
      <w:bookmarkEnd w:id="2893"/>
      <w:r>
        <w:rPr>
          <w:rFonts w:ascii="Arial" w:hAnsi="Arial"/>
          <w:color w:val="000000"/>
          <w:sz w:val="18"/>
        </w:rPr>
        <w:t>The new Composite Instance shall have the same va</w:t>
      </w:r>
      <w:r>
        <w:rPr>
          <w:rFonts w:ascii="Arial" w:hAnsi="Arial"/>
          <w:color w:val="000000"/>
          <w:sz w:val="18"/>
        </w:rPr>
        <w:t xml:space="preserve">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p w14:paraId="4E5D7EBF" w14:textId="77777777" w:rsidR="005E3AB4" w:rsidRDefault="003C052F">
      <w:pPr>
        <w:numPr>
          <w:ilvl w:val="0"/>
          <w:numId w:val="306"/>
        </w:numPr>
        <w:tabs>
          <w:tab w:val="left" w:pos="180"/>
        </w:tabs>
        <w:spacing w:before="180"/>
        <w:ind w:left="180" w:hanging="180"/>
        <w:jc w:val="both"/>
      </w:pPr>
      <w:bookmarkStart w:id="2895" w:name="idp140421969058432"/>
      <w:bookmarkEnd w:id="2894"/>
      <w:r>
        <w:rPr>
          <w:rFonts w:ascii="Arial" w:hAnsi="Arial"/>
          <w:color w:val="000000"/>
          <w:sz w:val="18"/>
        </w:rPr>
        <w:t>The new Composite Instance shall have the same values for other Type 1 and Type 2 Image level Attributes that</w:t>
      </w:r>
      <w:r>
        <w:rPr>
          <w:rFonts w:ascii="Arial" w:hAnsi="Arial"/>
          <w:color w:val="000000"/>
          <w:sz w:val="18"/>
        </w:rPr>
        <w:t xml:space="preserve"> are not otherwise specified. Other Attributes may be included in the new Composite Instance if consistent with the new Composite Instance.</w:t>
      </w:r>
    </w:p>
    <w:p w14:paraId="73D43854" w14:textId="77777777" w:rsidR="005E3AB4" w:rsidRDefault="003C052F">
      <w:pPr>
        <w:keepNext/>
        <w:spacing w:before="180"/>
        <w:ind w:left="360" w:right="360"/>
        <w:jc w:val="both"/>
      </w:pPr>
      <w:bookmarkStart w:id="2896" w:name="idp140421969059584"/>
      <w:bookmarkEnd w:id="2895"/>
      <w:r>
        <w:rPr>
          <w:rFonts w:ascii="Arial" w:hAnsi="Arial"/>
          <w:color w:val="000000"/>
          <w:sz w:val="18"/>
        </w:rPr>
        <w:lastRenderedPageBreak/>
        <w:t>Note</w:t>
      </w:r>
    </w:p>
    <w:bookmarkEnd w:id="2896"/>
    <w:p w14:paraId="2F81F1A4" w14:textId="77777777" w:rsidR="005E3AB4" w:rsidRDefault="003C052F">
      <w:pPr>
        <w:spacing w:before="180"/>
        <w:ind w:left="360" w:right="360"/>
        <w:jc w:val="both"/>
      </w:pPr>
      <w:r>
        <w:rPr>
          <w:rFonts w:ascii="Arial" w:hAnsi="Arial"/>
          <w:color w:val="000000"/>
          <w:sz w:val="18"/>
        </w:rPr>
        <w:t xml:space="preserve">In most cases private Attributes should not be copied unless their full significance is known. See </w:t>
      </w:r>
      <w:hyperlink r:id="rId752" w:anchor="chapter_ZZ">
        <w:r>
          <w:rPr>
            <w:rFonts w:ascii="Arial" w:hAnsi="Arial"/>
            <w:color w:val="000000"/>
            <w:sz w:val="18"/>
          </w:rPr>
          <w:t>Annex ZZ “Implant Template Description” in PS3.17</w:t>
        </w:r>
      </w:hyperlink>
      <w:r>
        <w:rPr>
          <w:rFonts w:ascii="Arial" w:hAnsi="Arial"/>
          <w:color w:val="000000"/>
          <w:sz w:val="18"/>
        </w:rPr>
        <w:t xml:space="preserve"> for more guidance.</w:t>
      </w:r>
    </w:p>
    <w:p w14:paraId="271FF5A0" w14:textId="77777777" w:rsidR="005E3AB4" w:rsidRDefault="003C052F">
      <w:pPr>
        <w:numPr>
          <w:ilvl w:val="0"/>
          <w:numId w:val="307"/>
        </w:numPr>
        <w:tabs>
          <w:tab w:val="left" w:pos="180"/>
        </w:tabs>
        <w:spacing w:before="180"/>
        <w:ind w:left="180" w:hanging="180"/>
        <w:jc w:val="both"/>
      </w:pPr>
      <w:bookmarkStart w:id="2897" w:name="idp140421969061872"/>
      <w:bookmarkStart w:id="2898" w:name="idp140421969061616"/>
      <w:r>
        <w:rPr>
          <w:rFonts w:ascii="Arial" w:hAnsi="Arial"/>
          <w:color w:val="000000"/>
          <w:sz w:val="18"/>
        </w:rPr>
        <w:t>The new Composite Instance shall not be contained in a Concatenation. This means that it shall not contain a Concatenation UID (0020,9161) Attribute or o</w:t>
      </w:r>
      <w:r>
        <w:rPr>
          <w:rFonts w:ascii="Arial" w:hAnsi="Arial"/>
          <w:color w:val="000000"/>
          <w:sz w:val="18"/>
        </w:rPr>
        <w:t>ther Concatenation Attributes. If the existing Composite Instance contains such Attributes, they shall not be included in the new Composite Instance.</w:t>
      </w:r>
    </w:p>
    <w:p w14:paraId="101EB4D3" w14:textId="77777777" w:rsidR="005E3AB4" w:rsidRDefault="003C052F">
      <w:pPr>
        <w:spacing w:before="180"/>
      </w:pPr>
      <w:bookmarkStart w:id="2899" w:name="sect_Y_4"/>
      <w:bookmarkEnd w:id="2897"/>
      <w:bookmarkEnd w:id="2898"/>
      <w:r>
        <w:rPr>
          <w:rFonts w:ascii="Arial" w:hAnsi="Arial"/>
          <w:b/>
          <w:color w:val="000000"/>
          <w:sz w:val="28"/>
        </w:rPr>
        <w:t>Y.4 DIMSE-C Service Groups</w:t>
      </w:r>
    </w:p>
    <w:bookmarkEnd w:id="2899"/>
    <w:p w14:paraId="050BB0E3" w14:textId="77777777" w:rsidR="005E3AB4" w:rsidRDefault="003C052F">
      <w:pPr>
        <w:spacing w:before="180"/>
        <w:jc w:val="both"/>
      </w:pPr>
      <w:r>
        <w:rPr>
          <w:rFonts w:ascii="Arial" w:hAnsi="Arial"/>
          <w:color w:val="000000"/>
          <w:sz w:val="18"/>
        </w:rPr>
        <w:t>A single DIMSE-C Service is used in the construction of SOP Classes of the Comp</w:t>
      </w:r>
      <w:r>
        <w:rPr>
          <w:rFonts w:ascii="Arial" w:hAnsi="Arial"/>
          <w:color w:val="000000"/>
          <w:sz w:val="18"/>
        </w:rPr>
        <w:t>osite Instance Root Retrieve Service. The following DIMSE-C operation is used:</w:t>
      </w:r>
    </w:p>
    <w:p w14:paraId="2C8DAAB7" w14:textId="77777777" w:rsidR="005E3AB4" w:rsidRDefault="003C052F">
      <w:pPr>
        <w:numPr>
          <w:ilvl w:val="0"/>
          <w:numId w:val="308"/>
        </w:numPr>
        <w:tabs>
          <w:tab w:val="left" w:pos="180"/>
        </w:tabs>
        <w:spacing w:before="180"/>
        <w:ind w:left="180" w:hanging="180"/>
        <w:jc w:val="both"/>
      </w:pPr>
      <w:bookmarkStart w:id="2900" w:name="idp140421969065584"/>
      <w:bookmarkStart w:id="2901" w:name="idp140421969065328"/>
      <w:r>
        <w:rPr>
          <w:rFonts w:ascii="Arial" w:hAnsi="Arial"/>
          <w:color w:val="000000"/>
          <w:sz w:val="18"/>
        </w:rPr>
        <w:t>C-MOVE</w:t>
      </w:r>
    </w:p>
    <w:p w14:paraId="51DAF570" w14:textId="77777777" w:rsidR="005E3AB4" w:rsidRDefault="003C052F">
      <w:pPr>
        <w:numPr>
          <w:ilvl w:val="0"/>
          <w:numId w:val="308"/>
        </w:numPr>
        <w:tabs>
          <w:tab w:val="left" w:pos="180"/>
        </w:tabs>
        <w:spacing w:before="180"/>
        <w:ind w:left="180" w:hanging="180"/>
        <w:jc w:val="both"/>
      </w:pPr>
      <w:bookmarkStart w:id="2902" w:name="idp140421969066352"/>
      <w:bookmarkEnd w:id="2900"/>
      <w:bookmarkEnd w:id="2901"/>
      <w:r>
        <w:rPr>
          <w:rFonts w:ascii="Arial" w:hAnsi="Arial"/>
          <w:color w:val="000000"/>
          <w:sz w:val="18"/>
        </w:rPr>
        <w:t>C-GET</w:t>
      </w:r>
    </w:p>
    <w:p w14:paraId="5806A40D" w14:textId="77777777" w:rsidR="005E3AB4" w:rsidRDefault="003C052F">
      <w:pPr>
        <w:spacing w:before="180"/>
      </w:pPr>
      <w:bookmarkStart w:id="2903" w:name="sect_Y_4_1"/>
      <w:bookmarkEnd w:id="2902"/>
      <w:r>
        <w:rPr>
          <w:rFonts w:ascii="Arial" w:hAnsi="Arial"/>
          <w:b/>
          <w:color w:val="000000"/>
          <w:sz w:val="24"/>
        </w:rPr>
        <w:t>Y.4.1 C-MOVE Operation</w:t>
      </w:r>
    </w:p>
    <w:bookmarkEnd w:id="2903"/>
    <w:p w14:paraId="11D062D0" w14:textId="77777777" w:rsidR="005E3AB4" w:rsidRDefault="003C052F">
      <w:pPr>
        <w:spacing w:before="180"/>
        <w:jc w:val="both"/>
      </w:pPr>
      <w:r>
        <w:rPr>
          <w:rFonts w:ascii="Arial" w:hAnsi="Arial"/>
          <w:color w:val="000000"/>
          <w:sz w:val="18"/>
        </w:rPr>
        <w:t xml:space="preserve">SCUs of the Composite Instance Root Retrieve Service shall generate retrievals using the C-MOVE operation as described in </w:t>
      </w:r>
      <w:hyperlink r:id="rId753" w:anchor="PS3.7">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w:t>
      </w:r>
      <w:r>
        <w:rPr>
          <w:rFonts w:ascii="Arial" w:hAnsi="Arial"/>
          <w:color w:val="000000"/>
          <w:sz w:val="18"/>
        </w:rPr>
        <w:t>ty using the C-STORE operation. Support for the C-MOVE service shall be agreed upon at Association establishment time by both the SCU and SCP of the C-MOVE in order for a C-MOVE operation to occur over the Association. The C-STORE sub-operations shall alwa</w:t>
      </w:r>
      <w:r>
        <w:rPr>
          <w:rFonts w:ascii="Arial" w:hAnsi="Arial"/>
          <w:color w:val="000000"/>
          <w:sz w:val="18"/>
        </w:rPr>
        <w:t>ys be accomplished over an Association different from the Association that accomplishes the CMOVE operation. Hence, the SCP of the Query/Retrieve Service Class serves as the SCU of the Storage Service Class.</w:t>
      </w:r>
    </w:p>
    <w:p w14:paraId="026B821C" w14:textId="77777777" w:rsidR="005E3AB4" w:rsidRDefault="003C052F">
      <w:pPr>
        <w:keepNext/>
        <w:spacing w:before="180"/>
        <w:ind w:left="360" w:right="360"/>
        <w:jc w:val="both"/>
      </w:pPr>
      <w:bookmarkStart w:id="2904" w:name="idp140421969070864"/>
      <w:r>
        <w:rPr>
          <w:rFonts w:ascii="Arial" w:hAnsi="Arial"/>
          <w:color w:val="000000"/>
          <w:sz w:val="18"/>
        </w:rPr>
        <w:t>Note</w:t>
      </w:r>
    </w:p>
    <w:bookmarkEnd w:id="2904"/>
    <w:p w14:paraId="716B16A7" w14:textId="77777777" w:rsidR="005E3AB4" w:rsidRDefault="003C052F">
      <w:pPr>
        <w:spacing w:before="180"/>
        <w:ind w:left="360" w:right="360"/>
        <w:jc w:val="both"/>
      </w:pPr>
      <w:r>
        <w:rPr>
          <w:rFonts w:ascii="Arial" w:hAnsi="Arial"/>
          <w:color w:val="000000"/>
          <w:sz w:val="18"/>
        </w:rPr>
        <w:t>The application entity that receives the st</w:t>
      </w:r>
      <w:r>
        <w:rPr>
          <w:rFonts w:ascii="Arial" w:hAnsi="Arial"/>
          <w:color w:val="000000"/>
          <w:sz w:val="18"/>
        </w:rPr>
        <w:t>ored SOP Instances may or may not be the originator of the C-MOVE operation.</w:t>
      </w:r>
    </w:p>
    <w:p w14:paraId="34510480" w14:textId="77777777" w:rsidR="005E3AB4" w:rsidRDefault="003C052F">
      <w:pPr>
        <w:spacing w:before="180"/>
        <w:jc w:val="both"/>
      </w:pPr>
      <w:r>
        <w:rPr>
          <w:rFonts w:ascii="Arial" w:hAnsi="Arial"/>
          <w:color w:val="000000"/>
          <w:sz w:val="18"/>
        </w:rPr>
        <w:t>A C-MOVE request may be performed to any level of the Composite Object Instance Root Retrieve Information Model,and the expected SCP behavior depends on the level selected.</w:t>
      </w:r>
    </w:p>
    <w:p w14:paraId="23266869" w14:textId="77777777" w:rsidR="005E3AB4" w:rsidRDefault="003C052F">
      <w:pPr>
        <w:spacing w:before="180"/>
      </w:pPr>
      <w:bookmarkStart w:id="2905" w:name="sect_Y_4_1_1"/>
      <w:r>
        <w:rPr>
          <w:rFonts w:ascii="Arial" w:hAnsi="Arial"/>
          <w:b/>
          <w:color w:val="000000"/>
          <w:sz w:val="26"/>
        </w:rPr>
        <w:t>Y.4.1.</w:t>
      </w:r>
      <w:r>
        <w:rPr>
          <w:rFonts w:ascii="Arial" w:hAnsi="Arial"/>
          <w:b/>
          <w:color w:val="000000"/>
          <w:sz w:val="26"/>
        </w:rPr>
        <w:t>1 C-MOVE Service Parameters</w:t>
      </w:r>
    </w:p>
    <w:p w14:paraId="138049AE" w14:textId="77777777" w:rsidR="005E3AB4" w:rsidRDefault="003C052F">
      <w:pPr>
        <w:spacing w:before="180"/>
      </w:pPr>
      <w:bookmarkStart w:id="2906" w:name="sect_Y_4_1_1_1"/>
      <w:bookmarkEnd w:id="2905"/>
      <w:r>
        <w:rPr>
          <w:rFonts w:ascii="Arial" w:hAnsi="Arial"/>
          <w:b/>
          <w:color w:val="000000"/>
          <w:sz w:val="22"/>
        </w:rPr>
        <w:t>Y.4.1.1.1 SOP Class UID</w:t>
      </w:r>
    </w:p>
    <w:bookmarkEnd w:id="2906"/>
    <w:p w14:paraId="3B976144" w14:textId="77777777" w:rsidR="005E3AB4" w:rsidRDefault="003C052F">
      <w:pPr>
        <w:spacing w:before="180"/>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w:t>
      </w:r>
      <w:r>
        <w:rPr>
          <w:rFonts w:ascii="Arial" w:hAnsi="Arial"/>
          <w:color w:val="000000"/>
          <w:sz w:val="18"/>
        </w:rPr>
        <w:t>xt used by this C-MOVE operation.</w:t>
      </w:r>
    </w:p>
    <w:p w14:paraId="397B4B5D" w14:textId="77777777" w:rsidR="005E3AB4" w:rsidRDefault="003C052F">
      <w:pPr>
        <w:spacing w:before="180"/>
      </w:pPr>
      <w:bookmarkStart w:id="2907" w:name="sect_Y_4_1_1_2"/>
      <w:r>
        <w:rPr>
          <w:rFonts w:ascii="Arial" w:hAnsi="Arial"/>
          <w:b/>
          <w:color w:val="000000"/>
          <w:sz w:val="22"/>
        </w:rPr>
        <w:t>Y.4.1.1.2 Priority</w:t>
      </w:r>
    </w:p>
    <w:bookmarkEnd w:id="2907"/>
    <w:p w14:paraId="4A070A92" w14:textId="77777777" w:rsidR="005E3AB4" w:rsidRDefault="003C052F">
      <w:pPr>
        <w:spacing w:before="180"/>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p w14:paraId="0B2D7070" w14:textId="77777777" w:rsidR="005E3AB4" w:rsidRDefault="003C052F">
      <w:pPr>
        <w:spacing w:before="180"/>
        <w:jc w:val="both"/>
      </w:pPr>
      <w:r>
        <w:rPr>
          <w:rFonts w:ascii="Arial" w:hAnsi="Arial"/>
          <w:color w:val="000000"/>
          <w:sz w:val="18"/>
        </w:rPr>
        <w:t xml:space="preserve">Processing </w:t>
      </w:r>
      <w:r>
        <w:rPr>
          <w:rFonts w:ascii="Arial" w:hAnsi="Arial"/>
          <w:color w:val="000000"/>
          <w:sz w:val="18"/>
        </w:rPr>
        <w:t>of priority requests is not required of SCPs. Whether or not an SCP supports priority processing, and the meaning of the different priority levels shall be stated in the Conformance Statement of the SCP. The same priority shall be used for all C-STORE sub-</w:t>
      </w:r>
      <w:r>
        <w:rPr>
          <w:rFonts w:ascii="Arial" w:hAnsi="Arial"/>
          <w:color w:val="000000"/>
          <w:sz w:val="18"/>
        </w:rPr>
        <w:t>operations.</w:t>
      </w:r>
    </w:p>
    <w:p w14:paraId="693F33A7" w14:textId="77777777" w:rsidR="005E3AB4" w:rsidRDefault="003C052F">
      <w:pPr>
        <w:spacing w:before="180"/>
      </w:pPr>
      <w:bookmarkStart w:id="2908" w:name="sect_Y_4_1_1_3"/>
      <w:r>
        <w:rPr>
          <w:rFonts w:ascii="Arial" w:hAnsi="Arial"/>
          <w:b/>
          <w:color w:val="000000"/>
          <w:sz w:val="22"/>
        </w:rPr>
        <w:t>Y.4.1.1.3 Identifier</w:t>
      </w:r>
    </w:p>
    <w:bookmarkEnd w:id="2908"/>
    <w:p w14:paraId="38AD8BFF" w14:textId="77777777" w:rsidR="005E3AB4" w:rsidRDefault="003C052F">
      <w:pPr>
        <w:spacing w:before="180"/>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p w14:paraId="74E098EA" w14:textId="77777777" w:rsidR="005E3AB4" w:rsidRDefault="003C052F">
      <w:pPr>
        <w:keepNext/>
        <w:spacing w:before="180"/>
        <w:ind w:left="360" w:right="360"/>
        <w:jc w:val="both"/>
      </w:pPr>
      <w:bookmarkStart w:id="2909" w:name="idp140421969081952"/>
      <w:r>
        <w:rPr>
          <w:rFonts w:ascii="Arial" w:hAnsi="Arial"/>
          <w:color w:val="000000"/>
          <w:sz w:val="18"/>
        </w:rPr>
        <w:t>Note</w:t>
      </w:r>
    </w:p>
    <w:bookmarkEnd w:id="2909"/>
    <w:p w14:paraId="67573CB2" w14:textId="77777777" w:rsidR="005E3AB4" w:rsidRDefault="003C052F">
      <w:pPr>
        <w:spacing w:before="180"/>
        <w:ind w:left="360" w:right="360"/>
        <w:jc w:val="both"/>
      </w:pPr>
      <w:r>
        <w:rPr>
          <w:rFonts w:ascii="Arial" w:hAnsi="Arial"/>
          <w:color w:val="000000"/>
          <w:sz w:val="18"/>
        </w:rPr>
        <w:t xml:space="preserve">The Identifier is specified as U </w:t>
      </w:r>
      <w:r>
        <w:rPr>
          <w:rFonts w:ascii="Arial" w:hAnsi="Arial"/>
          <w:color w:val="000000"/>
          <w:sz w:val="18"/>
        </w:rPr>
        <w:t xml:space="preserve">in the definition of the C-MOVE primitive in </w:t>
      </w:r>
      <w:hyperlink r:id="rId754" w:anchor="PS3.7">
        <w:r>
          <w:rPr>
            <w:rFonts w:ascii="Arial" w:hAnsi="Arial"/>
            <w:color w:val="000000"/>
            <w:sz w:val="18"/>
          </w:rPr>
          <w:t>PS3.7</w:t>
        </w:r>
      </w:hyperlink>
      <w:r>
        <w:rPr>
          <w:rFonts w:ascii="Arial" w:hAnsi="Arial"/>
          <w:color w:val="000000"/>
          <w:sz w:val="18"/>
        </w:rPr>
        <w:t xml:space="preserve"> but is specialized for use with this service.</w:t>
      </w:r>
    </w:p>
    <w:p w14:paraId="18C063E4" w14:textId="77777777" w:rsidR="005E3AB4" w:rsidRDefault="003C052F">
      <w:pPr>
        <w:spacing w:before="180"/>
      </w:pPr>
      <w:bookmarkStart w:id="2910" w:name="sect_Y_4_1_1_3_1"/>
      <w:r>
        <w:rPr>
          <w:rFonts w:ascii="Arial" w:hAnsi="Arial"/>
          <w:b/>
          <w:color w:val="000000"/>
          <w:sz w:val="18"/>
        </w:rPr>
        <w:t>Y.4.1.1.3.1 Request Identifier Structure</w:t>
      </w:r>
    </w:p>
    <w:bookmarkEnd w:id="2910"/>
    <w:p w14:paraId="27C4D289" w14:textId="77777777" w:rsidR="005E3AB4" w:rsidRDefault="003C052F">
      <w:pPr>
        <w:spacing w:before="180"/>
        <w:jc w:val="both"/>
      </w:pPr>
      <w:r>
        <w:rPr>
          <w:rFonts w:ascii="Arial" w:hAnsi="Arial"/>
          <w:color w:val="000000"/>
          <w:sz w:val="18"/>
        </w:rPr>
        <w:lastRenderedPageBreak/>
        <w:t>An Identifier in a C-MOVE request shall contain:</w:t>
      </w:r>
    </w:p>
    <w:p w14:paraId="44CD87CB" w14:textId="77777777" w:rsidR="005E3AB4" w:rsidRDefault="003C052F">
      <w:pPr>
        <w:numPr>
          <w:ilvl w:val="0"/>
          <w:numId w:val="309"/>
        </w:numPr>
        <w:tabs>
          <w:tab w:val="left" w:pos="180"/>
        </w:tabs>
        <w:spacing w:before="180"/>
        <w:ind w:left="180" w:hanging="180"/>
        <w:jc w:val="both"/>
      </w:pPr>
      <w:bookmarkStart w:id="2911" w:name="idp140421969086064"/>
      <w:bookmarkStart w:id="2912" w:name="idp140421969085808"/>
      <w:r>
        <w:rPr>
          <w:rFonts w:ascii="Arial" w:hAnsi="Arial"/>
          <w:color w:val="000000"/>
          <w:sz w:val="18"/>
        </w:rPr>
        <w:t>the Query/Retrieve Level (00</w:t>
      </w:r>
      <w:r>
        <w:rPr>
          <w:rFonts w:ascii="Arial" w:hAnsi="Arial"/>
          <w:color w:val="000000"/>
          <w:sz w:val="18"/>
        </w:rPr>
        <w:t>08,0052) that defines the level of the retrieval</w:t>
      </w:r>
    </w:p>
    <w:p w14:paraId="1BDF4F2A" w14:textId="77777777" w:rsidR="005E3AB4" w:rsidRDefault="003C052F">
      <w:pPr>
        <w:numPr>
          <w:ilvl w:val="0"/>
          <w:numId w:val="309"/>
        </w:numPr>
        <w:tabs>
          <w:tab w:val="left" w:pos="180"/>
        </w:tabs>
        <w:spacing w:before="180"/>
        <w:ind w:left="180" w:hanging="180"/>
        <w:jc w:val="both"/>
      </w:pPr>
      <w:bookmarkStart w:id="2913" w:name="idp140421969086912"/>
      <w:bookmarkEnd w:id="2911"/>
      <w:bookmarkEnd w:id="2912"/>
      <w:r>
        <w:rPr>
          <w:rFonts w:ascii="Arial" w:hAnsi="Arial"/>
          <w:color w:val="000000"/>
          <w:sz w:val="18"/>
        </w:rPr>
        <w:t>SOP Instance UID(s) (0008,0018)</w:t>
      </w:r>
    </w:p>
    <w:p w14:paraId="60ECBE9F" w14:textId="77777777" w:rsidR="005E3AB4" w:rsidRDefault="003C052F">
      <w:pPr>
        <w:numPr>
          <w:ilvl w:val="0"/>
          <w:numId w:val="309"/>
        </w:numPr>
        <w:tabs>
          <w:tab w:val="left" w:pos="180"/>
        </w:tabs>
        <w:spacing w:before="180"/>
        <w:ind w:left="180" w:hanging="180"/>
        <w:jc w:val="both"/>
      </w:pPr>
      <w:bookmarkStart w:id="2914" w:name="idp140421969087712"/>
      <w:bookmarkEnd w:id="2913"/>
      <w:r>
        <w:rPr>
          <w:rFonts w:ascii="Arial" w:hAnsi="Arial"/>
          <w:color w:val="000000"/>
          <w:sz w:val="18"/>
        </w:rPr>
        <w:t>One of the Frame Range Keys if present in the Information Model for the level of the Retrieval</w:t>
      </w:r>
    </w:p>
    <w:p w14:paraId="7559B4B9" w14:textId="77777777" w:rsidR="005E3AB4" w:rsidRDefault="003C052F">
      <w:pPr>
        <w:numPr>
          <w:ilvl w:val="0"/>
          <w:numId w:val="309"/>
        </w:numPr>
        <w:tabs>
          <w:tab w:val="left" w:pos="180"/>
        </w:tabs>
        <w:spacing w:before="180"/>
        <w:ind w:left="180" w:hanging="180"/>
        <w:jc w:val="both"/>
      </w:pPr>
      <w:bookmarkStart w:id="2915" w:name="idp140421969088576"/>
      <w:bookmarkEnd w:id="2914"/>
      <w:r>
        <w:rPr>
          <w:rFonts w:ascii="Arial" w:hAnsi="Arial"/>
          <w:color w:val="000000"/>
          <w:sz w:val="18"/>
        </w:rPr>
        <w:t>Conditionally, the Attribute Query/Retrieve View (0008,0053). This Attribute may</w:t>
      </w:r>
      <w:r>
        <w:rPr>
          <w:rFonts w:ascii="Arial" w:hAnsi="Arial"/>
          <w:color w:val="000000"/>
          <w:sz w:val="18"/>
        </w:rPr>
        <w:t xml:space="preserve"> be included if Enhanced Multi-Frame Image Conversion has accepted during Association Extended Negotiation. It shall not be included otherwise.</w:t>
      </w:r>
    </w:p>
    <w:bookmarkEnd w:id="2915"/>
    <w:p w14:paraId="0D770AAE" w14:textId="77777777" w:rsidR="005E3AB4" w:rsidRDefault="003C052F">
      <w:pPr>
        <w:spacing w:before="180"/>
        <w:jc w:val="both"/>
      </w:pPr>
      <w:r>
        <w:rPr>
          <w:rFonts w:ascii="Arial" w:hAnsi="Arial"/>
          <w:color w:val="000000"/>
          <w:sz w:val="18"/>
        </w:rPr>
        <w:t>Specific Character Set (0008,0005) shall not be present.</w:t>
      </w:r>
    </w:p>
    <w:p w14:paraId="2AE17739" w14:textId="77777777" w:rsidR="005E3AB4" w:rsidRDefault="003C052F">
      <w:pPr>
        <w:spacing w:before="180"/>
        <w:jc w:val="both"/>
      </w:pPr>
      <w:r>
        <w:rPr>
          <w:rFonts w:ascii="Arial" w:hAnsi="Arial"/>
          <w:color w:val="000000"/>
          <w:sz w:val="18"/>
        </w:rPr>
        <w:t xml:space="preserve">The Keys at each level of the hierarchy and the values </w:t>
      </w:r>
      <w:r>
        <w:rPr>
          <w:rFonts w:ascii="Arial" w:hAnsi="Arial"/>
          <w:color w:val="000000"/>
          <w:sz w:val="18"/>
        </w:rPr>
        <w:t>allowable for the level of the retrieval shall be defined in the SOP Class definition for the Query/Retrieve Information Model.</w:t>
      </w:r>
    </w:p>
    <w:p w14:paraId="26A7A086" w14:textId="77777777" w:rsidR="005E3AB4" w:rsidRDefault="003C052F">
      <w:pPr>
        <w:spacing w:before="180"/>
      </w:pPr>
      <w:bookmarkStart w:id="2916" w:name="sect_Y_4_1_1_4"/>
      <w:r>
        <w:rPr>
          <w:rFonts w:ascii="Arial" w:hAnsi="Arial"/>
          <w:b/>
          <w:color w:val="000000"/>
          <w:sz w:val="22"/>
        </w:rPr>
        <w:t>Y.4.1.1.4 Status</w:t>
      </w:r>
    </w:p>
    <w:bookmarkEnd w:id="2916"/>
    <w:p w14:paraId="07C5EDDB" w14:textId="77777777" w:rsidR="005E3AB4" w:rsidRDefault="003C052F">
      <w:pPr>
        <w:spacing w:before="180"/>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p w14:paraId="4F428E60" w14:textId="77777777" w:rsidR="005E3AB4" w:rsidRDefault="003C052F">
      <w:pPr>
        <w:keepNext/>
        <w:spacing w:before="216"/>
        <w:jc w:val="center"/>
      </w:pPr>
      <w:bookmarkStart w:id="2917" w:name="table_Y_4_1"/>
      <w:r>
        <w:rPr>
          <w:rFonts w:ascii="Arial" w:hAnsi="Arial"/>
          <w:b/>
          <w:color w:val="000000"/>
          <w:sz w:val="22"/>
        </w:rPr>
        <w:t>Table Y.4-1. C-MOVE Response Status Values for Instance Root Retrieve</w:t>
      </w:r>
    </w:p>
    <w:bookmarkEnd w:id="2917"/>
    <w:p w14:paraId="475CCBF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505"/>
        <w:gridCol w:w="6041"/>
        <w:gridCol w:w="1409"/>
        <w:gridCol w:w="1484"/>
      </w:tblGrid>
      <w:tr w:rsidR="005E3AB4" w14:paraId="5477E6D8" w14:textId="77777777">
        <w:tblPrEx>
          <w:tblCellMar>
            <w:top w:w="0" w:type="dxa"/>
            <w:bottom w:w="0" w:type="dxa"/>
          </w:tblCellMar>
        </w:tblPrEx>
        <w:trPr>
          <w:tblHeader/>
        </w:trPr>
        <w:tc>
          <w:tcPr>
            <w:tcW w:w="15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09D3CB" w14:textId="77777777" w:rsidR="005E3AB4" w:rsidRDefault="003C052F">
            <w:pPr>
              <w:keepNext/>
              <w:spacing w:before="180"/>
              <w:jc w:val="center"/>
            </w:pPr>
            <w:r>
              <w:rPr>
                <w:rFonts w:ascii="Arial" w:hAnsi="Arial"/>
                <w:b/>
                <w:color w:val="000000"/>
                <w:sz w:val="18"/>
              </w:rPr>
              <w:t>Service Status</w:t>
            </w:r>
          </w:p>
        </w:tc>
        <w:tc>
          <w:tcPr>
            <w:tcW w:w="6041" w:type="dxa"/>
            <w:tcBorders>
              <w:top w:val="single" w:sz="4" w:space="0" w:color="000000"/>
              <w:bottom w:val="single" w:sz="4" w:space="0" w:color="000000"/>
              <w:right w:val="single" w:sz="4" w:space="0" w:color="000000"/>
            </w:tcBorders>
            <w:tcMar>
              <w:top w:w="40" w:type="dxa"/>
              <w:left w:w="40" w:type="dxa"/>
              <w:bottom w:w="40" w:type="dxa"/>
              <w:right w:w="40" w:type="dxa"/>
            </w:tcMar>
          </w:tcPr>
          <w:p w14:paraId="6A0EDF65" w14:textId="77777777" w:rsidR="005E3AB4" w:rsidRDefault="003C052F">
            <w:pPr>
              <w:spacing w:before="180"/>
              <w:jc w:val="center"/>
            </w:pPr>
            <w:r>
              <w:rPr>
                <w:rFonts w:ascii="Arial" w:hAnsi="Arial"/>
                <w:b/>
                <w:color w:val="000000"/>
                <w:sz w:val="18"/>
              </w:rPr>
              <w:t>Further Meaning</w:t>
            </w:r>
          </w:p>
        </w:tc>
        <w:tc>
          <w:tcPr>
            <w:tcW w:w="1409" w:type="dxa"/>
            <w:tcBorders>
              <w:top w:val="single" w:sz="4" w:space="0" w:color="000000"/>
              <w:bottom w:val="single" w:sz="4" w:space="0" w:color="000000"/>
              <w:right w:val="single" w:sz="4" w:space="0" w:color="000000"/>
            </w:tcBorders>
            <w:tcMar>
              <w:top w:w="40" w:type="dxa"/>
              <w:left w:w="40" w:type="dxa"/>
              <w:bottom w:w="40" w:type="dxa"/>
              <w:right w:w="40" w:type="dxa"/>
            </w:tcMar>
          </w:tcPr>
          <w:p w14:paraId="579D1EED" w14:textId="77777777" w:rsidR="005E3AB4" w:rsidRDefault="003C052F">
            <w:pPr>
              <w:spacing w:before="180"/>
              <w:jc w:val="center"/>
            </w:pPr>
            <w:r>
              <w:rPr>
                <w:rFonts w:ascii="Arial" w:hAnsi="Arial"/>
                <w:b/>
                <w:color w:val="000000"/>
                <w:sz w:val="18"/>
              </w:rPr>
              <w:t>Status Codes</w:t>
            </w:r>
          </w:p>
        </w:tc>
        <w:tc>
          <w:tcPr>
            <w:tcW w:w="1484" w:type="dxa"/>
            <w:tcBorders>
              <w:top w:val="single" w:sz="4" w:space="0" w:color="000000"/>
              <w:bottom w:val="single" w:sz="4" w:space="0" w:color="000000"/>
              <w:right w:val="single" w:sz="4" w:space="0" w:color="000000"/>
            </w:tcBorders>
            <w:tcMar>
              <w:top w:w="40" w:type="dxa"/>
              <w:left w:w="40" w:type="dxa"/>
              <w:bottom w:w="40" w:type="dxa"/>
              <w:right w:w="40" w:type="dxa"/>
            </w:tcMar>
          </w:tcPr>
          <w:p w14:paraId="41B83FE4" w14:textId="77777777" w:rsidR="005E3AB4" w:rsidRDefault="003C052F">
            <w:pPr>
              <w:spacing w:before="180"/>
              <w:jc w:val="center"/>
            </w:pPr>
            <w:r>
              <w:rPr>
                <w:rFonts w:ascii="Arial" w:hAnsi="Arial"/>
                <w:b/>
                <w:color w:val="000000"/>
                <w:sz w:val="18"/>
              </w:rPr>
              <w:t>Related Fields</w:t>
            </w:r>
          </w:p>
        </w:tc>
      </w:tr>
      <w:tr w:rsidR="005E3AB4" w14:paraId="63542257" w14:textId="77777777">
        <w:tblPrEx>
          <w:tblCellMar>
            <w:top w:w="0" w:type="dxa"/>
            <w:bottom w:w="0" w:type="dxa"/>
          </w:tblCellMar>
        </w:tblPrEx>
        <w:tc>
          <w:tcPr>
            <w:tcW w:w="1505" w:type="dxa"/>
            <w:vMerge w:val="restart"/>
            <w:tcBorders>
              <w:left w:val="single" w:sz="4" w:space="0" w:color="000000"/>
              <w:right w:val="single" w:sz="4" w:space="0" w:color="000000"/>
            </w:tcBorders>
            <w:tcMar>
              <w:top w:w="40" w:type="dxa"/>
              <w:left w:w="40" w:type="dxa"/>
              <w:right w:w="40" w:type="dxa"/>
            </w:tcMar>
          </w:tcPr>
          <w:p w14:paraId="16DFBE38" w14:textId="77777777" w:rsidR="005E3AB4" w:rsidRDefault="003C052F">
            <w:pPr>
              <w:spacing w:before="180"/>
            </w:pPr>
            <w:r>
              <w:rPr>
                <w:rFonts w:ascii="Arial" w:hAnsi="Arial"/>
                <w:color w:val="000000"/>
                <w:sz w:val="18"/>
              </w:rPr>
              <w:t>Failure</w:t>
            </w:r>
          </w:p>
        </w:tc>
        <w:tc>
          <w:tcPr>
            <w:tcW w:w="6041" w:type="dxa"/>
            <w:tcBorders>
              <w:bottom w:val="single" w:sz="4" w:space="0" w:color="000000"/>
              <w:right w:val="single" w:sz="4" w:space="0" w:color="000000"/>
            </w:tcBorders>
            <w:tcMar>
              <w:top w:w="40" w:type="dxa"/>
              <w:left w:w="40" w:type="dxa"/>
              <w:bottom w:w="40" w:type="dxa"/>
              <w:right w:w="40" w:type="dxa"/>
            </w:tcMar>
          </w:tcPr>
          <w:p w14:paraId="20912457" w14:textId="77777777" w:rsidR="005E3AB4" w:rsidRDefault="003C052F">
            <w:pPr>
              <w:spacing w:before="180"/>
            </w:pPr>
            <w:r>
              <w:rPr>
                <w:rFonts w:ascii="Arial" w:hAnsi="Arial"/>
                <w:color w:val="000000"/>
                <w:sz w:val="18"/>
              </w:rPr>
              <w:t>Refused: Out of Resources - Unable to calculate number of matches</w:t>
            </w:r>
          </w:p>
        </w:tc>
        <w:tc>
          <w:tcPr>
            <w:tcW w:w="1409" w:type="dxa"/>
            <w:tcBorders>
              <w:bottom w:val="single" w:sz="4" w:space="0" w:color="000000"/>
              <w:right w:val="single" w:sz="4" w:space="0" w:color="000000"/>
            </w:tcBorders>
            <w:tcMar>
              <w:top w:w="40" w:type="dxa"/>
              <w:left w:w="40" w:type="dxa"/>
              <w:bottom w:w="40" w:type="dxa"/>
              <w:right w:w="40" w:type="dxa"/>
            </w:tcMar>
          </w:tcPr>
          <w:p w14:paraId="7B2BE7B5" w14:textId="77777777" w:rsidR="005E3AB4" w:rsidRDefault="003C052F">
            <w:pPr>
              <w:spacing w:before="180"/>
              <w:jc w:val="center"/>
            </w:pPr>
            <w:r>
              <w:rPr>
                <w:rFonts w:ascii="Arial" w:hAnsi="Arial"/>
                <w:color w:val="000000"/>
                <w:sz w:val="18"/>
              </w:rPr>
              <w:t>A701</w:t>
            </w:r>
          </w:p>
        </w:tc>
        <w:tc>
          <w:tcPr>
            <w:tcW w:w="1484" w:type="dxa"/>
            <w:tcBorders>
              <w:bottom w:val="single" w:sz="4" w:space="0" w:color="000000"/>
              <w:right w:val="single" w:sz="4" w:space="0" w:color="000000"/>
            </w:tcBorders>
            <w:tcMar>
              <w:top w:w="40" w:type="dxa"/>
              <w:left w:w="40" w:type="dxa"/>
              <w:bottom w:w="40" w:type="dxa"/>
              <w:right w:w="40" w:type="dxa"/>
            </w:tcMar>
          </w:tcPr>
          <w:p w14:paraId="5E64FD3E" w14:textId="77777777" w:rsidR="005E3AB4" w:rsidRDefault="003C052F">
            <w:pPr>
              <w:spacing w:before="180"/>
              <w:jc w:val="center"/>
            </w:pPr>
            <w:r>
              <w:rPr>
                <w:rFonts w:ascii="Arial" w:hAnsi="Arial"/>
                <w:color w:val="000000"/>
                <w:sz w:val="18"/>
              </w:rPr>
              <w:t>(0000,0902)</w:t>
            </w:r>
          </w:p>
        </w:tc>
      </w:tr>
      <w:tr w:rsidR="005E3AB4" w14:paraId="62700B3F"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2DB6563F"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47178547" w14:textId="77777777" w:rsidR="005E3AB4" w:rsidRDefault="003C052F">
            <w:pPr>
              <w:spacing w:before="180"/>
            </w:pPr>
            <w:r>
              <w:rPr>
                <w:rFonts w:ascii="Arial" w:hAnsi="Arial"/>
                <w:color w:val="000000"/>
                <w:sz w:val="18"/>
              </w:rPr>
              <w:t>Refused: Out of Resources - Unable to perform sub-operations</w:t>
            </w:r>
          </w:p>
        </w:tc>
        <w:tc>
          <w:tcPr>
            <w:tcW w:w="1409" w:type="dxa"/>
            <w:tcBorders>
              <w:bottom w:val="single" w:sz="4" w:space="0" w:color="000000"/>
              <w:right w:val="single" w:sz="4" w:space="0" w:color="000000"/>
            </w:tcBorders>
            <w:tcMar>
              <w:top w:w="40" w:type="dxa"/>
              <w:left w:w="40" w:type="dxa"/>
              <w:bottom w:w="40" w:type="dxa"/>
              <w:right w:w="40" w:type="dxa"/>
            </w:tcMar>
          </w:tcPr>
          <w:p w14:paraId="6C60DF30" w14:textId="77777777" w:rsidR="005E3AB4" w:rsidRDefault="003C052F">
            <w:pPr>
              <w:spacing w:before="180"/>
              <w:jc w:val="center"/>
            </w:pPr>
            <w:r>
              <w:rPr>
                <w:rFonts w:ascii="Arial" w:hAnsi="Arial"/>
                <w:color w:val="000000"/>
                <w:sz w:val="18"/>
              </w:rPr>
              <w:t>A702</w:t>
            </w:r>
          </w:p>
        </w:tc>
        <w:tc>
          <w:tcPr>
            <w:tcW w:w="1484" w:type="dxa"/>
            <w:tcBorders>
              <w:bottom w:val="single" w:sz="4" w:space="0" w:color="000000"/>
              <w:right w:val="single" w:sz="4" w:space="0" w:color="000000"/>
            </w:tcBorders>
            <w:tcMar>
              <w:top w:w="40" w:type="dxa"/>
              <w:left w:w="40" w:type="dxa"/>
              <w:bottom w:w="40" w:type="dxa"/>
              <w:right w:w="40" w:type="dxa"/>
            </w:tcMar>
          </w:tcPr>
          <w:p w14:paraId="5B5F31F1" w14:textId="77777777" w:rsidR="005E3AB4" w:rsidRDefault="003C052F">
            <w:pPr>
              <w:spacing w:before="180"/>
              <w:jc w:val="center"/>
            </w:pPr>
            <w:r>
              <w:rPr>
                <w:rFonts w:ascii="Arial" w:hAnsi="Arial"/>
                <w:color w:val="000000"/>
                <w:sz w:val="18"/>
              </w:rPr>
              <w:t>(0000,1020)</w:t>
            </w:r>
          </w:p>
          <w:p w14:paraId="6E0BCDFA" w14:textId="77777777" w:rsidR="005E3AB4" w:rsidRDefault="003C052F">
            <w:pPr>
              <w:spacing w:before="180"/>
              <w:jc w:val="center"/>
            </w:pPr>
            <w:r>
              <w:rPr>
                <w:rFonts w:ascii="Arial" w:hAnsi="Arial"/>
                <w:color w:val="000000"/>
                <w:sz w:val="18"/>
              </w:rPr>
              <w:t>(0000,1021)</w:t>
            </w:r>
          </w:p>
          <w:p w14:paraId="55E9F172" w14:textId="77777777" w:rsidR="005E3AB4" w:rsidRDefault="003C052F">
            <w:pPr>
              <w:spacing w:before="180"/>
              <w:jc w:val="center"/>
            </w:pPr>
            <w:r>
              <w:rPr>
                <w:rFonts w:ascii="Arial" w:hAnsi="Arial"/>
                <w:color w:val="000000"/>
                <w:sz w:val="18"/>
              </w:rPr>
              <w:t>(0000,1022)</w:t>
            </w:r>
          </w:p>
          <w:p w14:paraId="0AE0858C" w14:textId="77777777" w:rsidR="005E3AB4" w:rsidRDefault="003C052F">
            <w:pPr>
              <w:spacing w:before="180"/>
              <w:jc w:val="center"/>
            </w:pPr>
            <w:r>
              <w:rPr>
                <w:rFonts w:ascii="Arial" w:hAnsi="Arial"/>
                <w:color w:val="000000"/>
                <w:sz w:val="18"/>
              </w:rPr>
              <w:t>(0000,1023)</w:t>
            </w:r>
          </w:p>
        </w:tc>
      </w:tr>
      <w:tr w:rsidR="005E3AB4" w14:paraId="1888ED9F"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7F6C6359"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7C2C4A02" w14:textId="77777777" w:rsidR="005E3AB4" w:rsidRDefault="003C052F">
            <w:pPr>
              <w:spacing w:before="180"/>
            </w:pPr>
            <w:r>
              <w:rPr>
                <w:rFonts w:ascii="Arial" w:hAnsi="Arial"/>
                <w:color w:val="000000"/>
                <w:sz w:val="18"/>
              </w:rPr>
              <w:t>Refused: Move Destination unknown</w:t>
            </w:r>
          </w:p>
        </w:tc>
        <w:tc>
          <w:tcPr>
            <w:tcW w:w="1409" w:type="dxa"/>
            <w:tcBorders>
              <w:bottom w:val="single" w:sz="4" w:space="0" w:color="000000"/>
              <w:right w:val="single" w:sz="4" w:space="0" w:color="000000"/>
            </w:tcBorders>
            <w:tcMar>
              <w:top w:w="40" w:type="dxa"/>
              <w:left w:w="40" w:type="dxa"/>
              <w:bottom w:w="40" w:type="dxa"/>
              <w:right w:w="40" w:type="dxa"/>
            </w:tcMar>
          </w:tcPr>
          <w:p w14:paraId="4A203885" w14:textId="77777777" w:rsidR="005E3AB4" w:rsidRDefault="003C052F">
            <w:pPr>
              <w:spacing w:before="180"/>
              <w:jc w:val="center"/>
            </w:pPr>
            <w:r>
              <w:rPr>
                <w:rFonts w:ascii="Arial" w:hAnsi="Arial"/>
                <w:color w:val="000000"/>
                <w:sz w:val="18"/>
              </w:rPr>
              <w:t>A801</w:t>
            </w:r>
          </w:p>
        </w:tc>
        <w:tc>
          <w:tcPr>
            <w:tcW w:w="1484" w:type="dxa"/>
            <w:tcBorders>
              <w:bottom w:val="single" w:sz="4" w:space="0" w:color="000000"/>
              <w:right w:val="single" w:sz="4" w:space="0" w:color="000000"/>
            </w:tcBorders>
            <w:tcMar>
              <w:top w:w="40" w:type="dxa"/>
              <w:left w:w="40" w:type="dxa"/>
              <w:bottom w:w="40" w:type="dxa"/>
              <w:right w:w="40" w:type="dxa"/>
            </w:tcMar>
          </w:tcPr>
          <w:p w14:paraId="512521A7" w14:textId="77777777" w:rsidR="005E3AB4" w:rsidRDefault="003C052F">
            <w:pPr>
              <w:spacing w:before="180"/>
              <w:jc w:val="center"/>
            </w:pPr>
            <w:r>
              <w:rPr>
                <w:rFonts w:ascii="Arial" w:hAnsi="Arial"/>
                <w:color w:val="000000"/>
                <w:sz w:val="18"/>
              </w:rPr>
              <w:t>(0000,0902)</w:t>
            </w:r>
          </w:p>
        </w:tc>
      </w:tr>
      <w:tr w:rsidR="005E3AB4" w14:paraId="5021AB39"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58109A18"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0FF46071" w14:textId="77777777" w:rsidR="005E3AB4" w:rsidRDefault="003C052F">
            <w:pPr>
              <w:spacing w:before="180"/>
            </w:pPr>
            <w:r>
              <w:rPr>
                <w:rFonts w:ascii="Arial" w:hAnsi="Arial"/>
                <w:color w:val="000000"/>
                <w:sz w:val="18"/>
              </w:rPr>
              <w:t>Identifier does not match SOP Class</w:t>
            </w:r>
          </w:p>
        </w:tc>
        <w:tc>
          <w:tcPr>
            <w:tcW w:w="1409" w:type="dxa"/>
            <w:tcBorders>
              <w:bottom w:val="single" w:sz="4" w:space="0" w:color="000000"/>
              <w:right w:val="single" w:sz="4" w:space="0" w:color="000000"/>
            </w:tcBorders>
            <w:tcMar>
              <w:top w:w="40" w:type="dxa"/>
              <w:left w:w="40" w:type="dxa"/>
              <w:bottom w:w="40" w:type="dxa"/>
              <w:right w:w="40" w:type="dxa"/>
            </w:tcMar>
          </w:tcPr>
          <w:p w14:paraId="2D247ABC" w14:textId="77777777" w:rsidR="005E3AB4" w:rsidRDefault="003C052F">
            <w:pPr>
              <w:spacing w:before="180"/>
              <w:jc w:val="center"/>
            </w:pPr>
            <w:r>
              <w:rPr>
                <w:rFonts w:ascii="Arial" w:hAnsi="Arial"/>
                <w:color w:val="000000"/>
                <w:sz w:val="18"/>
              </w:rPr>
              <w:t>A900</w:t>
            </w:r>
          </w:p>
        </w:tc>
        <w:tc>
          <w:tcPr>
            <w:tcW w:w="1484" w:type="dxa"/>
            <w:tcBorders>
              <w:bottom w:val="single" w:sz="4" w:space="0" w:color="000000"/>
              <w:right w:val="single" w:sz="4" w:space="0" w:color="000000"/>
            </w:tcBorders>
            <w:tcMar>
              <w:top w:w="40" w:type="dxa"/>
              <w:left w:w="40" w:type="dxa"/>
              <w:bottom w:w="40" w:type="dxa"/>
              <w:right w:w="40" w:type="dxa"/>
            </w:tcMar>
          </w:tcPr>
          <w:p w14:paraId="6B85542A" w14:textId="77777777" w:rsidR="005E3AB4" w:rsidRDefault="003C052F">
            <w:pPr>
              <w:spacing w:before="180"/>
              <w:jc w:val="center"/>
            </w:pPr>
            <w:r>
              <w:rPr>
                <w:rFonts w:ascii="Arial" w:hAnsi="Arial"/>
                <w:color w:val="000000"/>
                <w:sz w:val="18"/>
              </w:rPr>
              <w:t>(0000,0901)</w:t>
            </w:r>
          </w:p>
          <w:p w14:paraId="74FAAF3D" w14:textId="77777777" w:rsidR="005E3AB4" w:rsidRDefault="003C052F">
            <w:pPr>
              <w:spacing w:before="180"/>
              <w:jc w:val="center"/>
            </w:pPr>
            <w:r>
              <w:rPr>
                <w:rFonts w:ascii="Arial" w:hAnsi="Arial"/>
                <w:color w:val="000000"/>
                <w:sz w:val="18"/>
              </w:rPr>
              <w:t>(0000,0902)</w:t>
            </w:r>
          </w:p>
        </w:tc>
      </w:tr>
      <w:tr w:rsidR="005E3AB4" w14:paraId="16F5941B"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36B2917C"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7B840B79" w14:textId="77777777" w:rsidR="005E3AB4" w:rsidRDefault="003C052F">
            <w:pPr>
              <w:spacing w:before="180"/>
            </w:pPr>
            <w:r>
              <w:rPr>
                <w:rFonts w:ascii="Arial" w:hAnsi="Arial"/>
                <w:color w:val="000000"/>
                <w:sz w:val="18"/>
              </w:rPr>
              <w:t>Unable to process</w:t>
            </w:r>
          </w:p>
        </w:tc>
        <w:tc>
          <w:tcPr>
            <w:tcW w:w="1409" w:type="dxa"/>
            <w:tcBorders>
              <w:bottom w:val="single" w:sz="4" w:space="0" w:color="000000"/>
              <w:right w:val="single" w:sz="4" w:space="0" w:color="000000"/>
            </w:tcBorders>
            <w:tcMar>
              <w:top w:w="40" w:type="dxa"/>
              <w:left w:w="40" w:type="dxa"/>
              <w:bottom w:w="40" w:type="dxa"/>
              <w:right w:w="40" w:type="dxa"/>
            </w:tcMar>
          </w:tcPr>
          <w:p w14:paraId="13B92176" w14:textId="77777777" w:rsidR="005E3AB4" w:rsidRDefault="003C052F">
            <w:pPr>
              <w:spacing w:before="180"/>
              <w:jc w:val="center"/>
            </w:pPr>
            <w:r>
              <w:rPr>
                <w:rFonts w:ascii="Arial" w:hAnsi="Arial"/>
                <w:color w:val="000000"/>
                <w:sz w:val="18"/>
              </w:rPr>
              <w:t>Cxxx</w:t>
            </w:r>
          </w:p>
        </w:tc>
        <w:tc>
          <w:tcPr>
            <w:tcW w:w="1484" w:type="dxa"/>
            <w:tcBorders>
              <w:bottom w:val="single" w:sz="4" w:space="0" w:color="000000"/>
              <w:right w:val="single" w:sz="4" w:space="0" w:color="000000"/>
            </w:tcBorders>
            <w:tcMar>
              <w:top w:w="40" w:type="dxa"/>
              <w:left w:w="40" w:type="dxa"/>
              <w:bottom w:w="40" w:type="dxa"/>
              <w:right w:w="40" w:type="dxa"/>
            </w:tcMar>
          </w:tcPr>
          <w:p w14:paraId="40457320" w14:textId="77777777" w:rsidR="005E3AB4" w:rsidRDefault="003C052F">
            <w:pPr>
              <w:spacing w:before="180"/>
              <w:jc w:val="center"/>
            </w:pPr>
            <w:r>
              <w:rPr>
                <w:rFonts w:ascii="Arial" w:hAnsi="Arial"/>
                <w:color w:val="000000"/>
                <w:sz w:val="18"/>
              </w:rPr>
              <w:t>(0000,0901)</w:t>
            </w:r>
          </w:p>
          <w:p w14:paraId="435E6280" w14:textId="77777777" w:rsidR="005E3AB4" w:rsidRDefault="003C052F">
            <w:pPr>
              <w:spacing w:before="180"/>
              <w:jc w:val="center"/>
            </w:pPr>
            <w:r>
              <w:rPr>
                <w:rFonts w:ascii="Arial" w:hAnsi="Arial"/>
                <w:color w:val="000000"/>
                <w:sz w:val="18"/>
              </w:rPr>
              <w:t>(0000,0902)</w:t>
            </w:r>
          </w:p>
        </w:tc>
      </w:tr>
      <w:tr w:rsidR="005E3AB4" w14:paraId="34377B53"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663F8DD9"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2F31A6F5" w14:textId="77777777" w:rsidR="005E3AB4" w:rsidRDefault="003C052F">
            <w:pPr>
              <w:spacing w:before="180"/>
            </w:pPr>
            <w:r>
              <w:rPr>
                <w:rFonts w:ascii="Arial" w:hAnsi="Arial"/>
                <w:color w:val="000000"/>
                <w:sz w:val="18"/>
              </w:rPr>
              <w:t>None of the frames requested were found in the SOP Instance</w:t>
            </w:r>
          </w:p>
        </w:tc>
        <w:tc>
          <w:tcPr>
            <w:tcW w:w="1409" w:type="dxa"/>
            <w:tcBorders>
              <w:bottom w:val="single" w:sz="4" w:space="0" w:color="000000"/>
              <w:right w:val="single" w:sz="4" w:space="0" w:color="000000"/>
            </w:tcBorders>
            <w:tcMar>
              <w:top w:w="40" w:type="dxa"/>
              <w:left w:w="40" w:type="dxa"/>
              <w:bottom w:w="40" w:type="dxa"/>
              <w:right w:w="40" w:type="dxa"/>
            </w:tcMar>
          </w:tcPr>
          <w:p w14:paraId="1EDED8C7" w14:textId="77777777" w:rsidR="005E3AB4" w:rsidRDefault="003C052F">
            <w:pPr>
              <w:spacing w:before="180"/>
              <w:jc w:val="center"/>
            </w:pPr>
            <w:r>
              <w:rPr>
                <w:rFonts w:ascii="Arial" w:hAnsi="Arial"/>
                <w:color w:val="000000"/>
                <w:sz w:val="18"/>
              </w:rPr>
              <w:t>AA00</w:t>
            </w:r>
          </w:p>
        </w:tc>
        <w:tc>
          <w:tcPr>
            <w:tcW w:w="1484" w:type="dxa"/>
            <w:tcBorders>
              <w:bottom w:val="single" w:sz="4" w:space="0" w:color="000000"/>
              <w:right w:val="single" w:sz="4" w:space="0" w:color="000000"/>
            </w:tcBorders>
            <w:tcMar>
              <w:top w:w="40" w:type="dxa"/>
              <w:left w:w="40" w:type="dxa"/>
              <w:bottom w:w="40" w:type="dxa"/>
              <w:right w:w="40" w:type="dxa"/>
            </w:tcMar>
          </w:tcPr>
          <w:p w14:paraId="662F009D" w14:textId="77777777" w:rsidR="005E3AB4" w:rsidRDefault="003C052F">
            <w:pPr>
              <w:spacing w:before="180"/>
              <w:jc w:val="center"/>
            </w:pPr>
            <w:r>
              <w:rPr>
                <w:rFonts w:ascii="Arial" w:hAnsi="Arial"/>
                <w:color w:val="000000"/>
                <w:sz w:val="18"/>
              </w:rPr>
              <w:t>(0000,0902)</w:t>
            </w:r>
          </w:p>
        </w:tc>
      </w:tr>
      <w:tr w:rsidR="005E3AB4" w14:paraId="6D0A4639"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4F82F565"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6E0D0027" w14:textId="77777777" w:rsidR="005E3AB4" w:rsidRDefault="003C052F">
            <w:pPr>
              <w:spacing w:before="180"/>
            </w:pPr>
            <w:r>
              <w:rPr>
                <w:rFonts w:ascii="Arial" w:hAnsi="Arial"/>
                <w:color w:val="000000"/>
                <w:sz w:val="18"/>
              </w:rPr>
              <w:t>Unable to create new object for this SOP class</w:t>
            </w:r>
          </w:p>
        </w:tc>
        <w:tc>
          <w:tcPr>
            <w:tcW w:w="1409" w:type="dxa"/>
            <w:tcBorders>
              <w:bottom w:val="single" w:sz="4" w:space="0" w:color="000000"/>
              <w:right w:val="single" w:sz="4" w:space="0" w:color="000000"/>
            </w:tcBorders>
            <w:tcMar>
              <w:top w:w="40" w:type="dxa"/>
              <w:left w:w="40" w:type="dxa"/>
              <w:bottom w:w="40" w:type="dxa"/>
              <w:right w:w="40" w:type="dxa"/>
            </w:tcMar>
          </w:tcPr>
          <w:p w14:paraId="03CBB78E" w14:textId="77777777" w:rsidR="005E3AB4" w:rsidRDefault="003C052F">
            <w:pPr>
              <w:spacing w:before="180"/>
              <w:jc w:val="center"/>
            </w:pPr>
            <w:r>
              <w:rPr>
                <w:rFonts w:ascii="Arial" w:hAnsi="Arial"/>
                <w:color w:val="000000"/>
                <w:sz w:val="18"/>
              </w:rPr>
              <w:t>AA01</w:t>
            </w:r>
          </w:p>
        </w:tc>
        <w:tc>
          <w:tcPr>
            <w:tcW w:w="1484" w:type="dxa"/>
            <w:tcBorders>
              <w:bottom w:val="single" w:sz="4" w:space="0" w:color="000000"/>
              <w:right w:val="single" w:sz="4" w:space="0" w:color="000000"/>
            </w:tcBorders>
            <w:tcMar>
              <w:top w:w="40" w:type="dxa"/>
              <w:left w:w="40" w:type="dxa"/>
              <w:bottom w:w="40" w:type="dxa"/>
              <w:right w:w="40" w:type="dxa"/>
            </w:tcMar>
          </w:tcPr>
          <w:p w14:paraId="394D7EE7" w14:textId="77777777" w:rsidR="005E3AB4" w:rsidRDefault="003C052F">
            <w:pPr>
              <w:spacing w:before="180"/>
              <w:jc w:val="center"/>
            </w:pPr>
            <w:r>
              <w:rPr>
                <w:rFonts w:ascii="Arial" w:hAnsi="Arial"/>
                <w:color w:val="000000"/>
                <w:sz w:val="18"/>
              </w:rPr>
              <w:t>(0000,0902)</w:t>
            </w:r>
          </w:p>
        </w:tc>
      </w:tr>
      <w:tr w:rsidR="005E3AB4" w14:paraId="097D7251"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3E34DE89"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0D4A01EB" w14:textId="77777777" w:rsidR="005E3AB4" w:rsidRDefault="003C052F">
            <w:pPr>
              <w:spacing w:before="180"/>
            </w:pPr>
            <w:r>
              <w:rPr>
                <w:rFonts w:ascii="Arial" w:hAnsi="Arial"/>
                <w:color w:val="000000"/>
                <w:sz w:val="18"/>
              </w:rPr>
              <w:t>Unable to extract frames</w:t>
            </w:r>
          </w:p>
        </w:tc>
        <w:tc>
          <w:tcPr>
            <w:tcW w:w="1409" w:type="dxa"/>
            <w:tcBorders>
              <w:bottom w:val="single" w:sz="4" w:space="0" w:color="000000"/>
              <w:right w:val="single" w:sz="4" w:space="0" w:color="000000"/>
            </w:tcBorders>
            <w:tcMar>
              <w:top w:w="40" w:type="dxa"/>
              <w:left w:w="40" w:type="dxa"/>
              <w:bottom w:w="40" w:type="dxa"/>
              <w:right w:w="40" w:type="dxa"/>
            </w:tcMar>
          </w:tcPr>
          <w:p w14:paraId="6B38472C" w14:textId="77777777" w:rsidR="005E3AB4" w:rsidRDefault="003C052F">
            <w:pPr>
              <w:spacing w:before="180"/>
              <w:jc w:val="center"/>
            </w:pPr>
            <w:r>
              <w:rPr>
                <w:rFonts w:ascii="Arial" w:hAnsi="Arial"/>
                <w:color w:val="000000"/>
                <w:sz w:val="18"/>
              </w:rPr>
              <w:t>AA02</w:t>
            </w:r>
          </w:p>
        </w:tc>
        <w:tc>
          <w:tcPr>
            <w:tcW w:w="1484" w:type="dxa"/>
            <w:tcBorders>
              <w:bottom w:val="single" w:sz="4" w:space="0" w:color="000000"/>
              <w:right w:val="single" w:sz="4" w:space="0" w:color="000000"/>
            </w:tcBorders>
            <w:tcMar>
              <w:top w:w="40" w:type="dxa"/>
              <w:left w:w="40" w:type="dxa"/>
              <w:bottom w:w="40" w:type="dxa"/>
              <w:right w:w="40" w:type="dxa"/>
            </w:tcMar>
          </w:tcPr>
          <w:p w14:paraId="690F42AA" w14:textId="77777777" w:rsidR="005E3AB4" w:rsidRDefault="003C052F">
            <w:pPr>
              <w:spacing w:before="180"/>
              <w:jc w:val="center"/>
            </w:pPr>
            <w:r>
              <w:rPr>
                <w:rFonts w:ascii="Arial" w:hAnsi="Arial"/>
                <w:color w:val="000000"/>
                <w:sz w:val="18"/>
              </w:rPr>
              <w:t>(0000,0902)</w:t>
            </w:r>
          </w:p>
        </w:tc>
      </w:tr>
      <w:tr w:rsidR="005E3AB4" w14:paraId="561337CE"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2C9738E3"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406E1D6E" w14:textId="77777777" w:rsidR="005E3AB4" w:rsidRDefault="003C052F">
            <w:pPr>
              <w:spacing w:before="180"/>
            </w:pPr>
            <w:r>
              <w:rPr>
                <w:rFonts w:ascii="Arial" w:hAnsi="Arial"/>
                <w:color w:val="000000"/>
                <w:sz w:val="18"/>
              </w:rPr>
              <w:t xml:space="preserve">Time-based request received for a </w:t>
            </w:r>
            <w:r>
              <w:rPr>
                <w:rFonts w:ascii="Arial" w:hAnsi="Arial"/>
                <w:color w:val="000000"/>
                <w:sz w:val="18"/>
              </w:rPr>
              <w:t>non-time-based original SOP Instance.</w:t>
            </w:r>
          </w:p>
        </w:tc>
        <w:tc>
          <w:tcPr>
            <w:tcW w:w="1409" w:type="dxa"/>
            <w:tcBorders>
              <w:bottom w:val="single" w:sz="4" w:space="0" w:color="000000"/>
              <w:right w:val="single" w:sz="4" w:space="0" w:color="000000"/>
            </w:tcBorders>
            <w:tcMar>
              <w:top w:w="40" w:type="dxa"/>
              <w:left w:w="40" w:type="dxa"/>
              <w:bottom w:w="40" w:type="dxa"/>
              <w:right w:w="40" w:type="dxa"/>
            </w:tcMar>
          </w:tcPr>
          <w:p w14:paraId="5B6BCAF1" w14:textId="77777777" w:rsidR="005E3AB4" w:rsidRDefault="003C052F">
            <w:pPr>
              <w:spacing w:before="180"/>
              <w:jc w:val="center"/>
            </w:pPr>
            <w:r>
              <w:rPr>
                <w:rFonts w:ascii="Arial" w:hAnsi="Arial"/>
                <w:color w:val="000000"/>
                <w:sz w:val="18"/>
              </w:rPr>
              <w:t>AA03</w:t>
            </w:r>
          </w:p>
        </w:tc>
        <w:tc>
          <w:tcPr>
            <w:tcW w:w="1484" w:type="dxa"/>
            <w:tcBorders>
              <w:bottom w:val="single" w:sz="4" w:space="0" w:color="000000"/>
              <w:right w:val="single" w:sz="4" w:space="0" w:color="000000"/>
            </w:tcBorders>
            <w:tcMar>
              <w:top w:w="40" w:type="dxa"/>
              <w:left w:w="40" w:type="dxa"/>
              <w:bottom w:w="40" w:type="dxa"/>
              <w:right w:w="40" w:type="dxa"/>
            </w:tcMar>
          </w:tcPr>
          <w:p w14:paraId="5155726A" w14:textId="77777777" w:rsidR="005E3AB4" w:rsidRDefault="003C052F">
            <w:pPr>
              <w:spacing w:before="180"/>
              <w:jc w:val="center"/>
            </w:pPr>
            <w:r>
              <w:rPr>
                <w:rFonts w:ascii="Arial" w:hAnsi="Arial"/>
                <w:color w:val="000000"/>
                <w:sz w:val="18"/>
              </w:rPr>
              <w:t>(0000,0902)</w:t>
            </w:r>
          </w:p>
        </w:tc>
      </w:tr>
      <w:tr w:rsidR="005E3AB4" w14:paraId="00F9FB01" w14:textId="77777777">
        <w:tblPrEx>
          <w:tblCellMar>
            <w:top w:w="0" w:type="dxa"/>
            <w:bottom w:w="0" w:type="dxa"/>
          </w:tblCellMar>
        </w:tblPrEx>
        <w:tc>
          <w:tcPr>
            <w:tcW w:w="1505" w:type="dxa"/>
            <w:vMerge/>
            <w:tcBorders>
              <w:left w:val="single" w:sz="4" w:space="0" w:color="000000"/>
              <w:bottom w:val="single" w:sz="4" w:space="0" w:color="000000"/>
              <w:right w:val="single" w:sz="4" w:space="0" w:color="000000"/>
            </w:tcBorders>
            <w:tcMar>
              <w:left w:w="40" w:type="dxa"/>
              <w:bottom w:w="40" w:type="dxa"/>
              <w:right w:w="40" w:type="dxa"/>
            </w:tcMar>
          </w:tcPr>
          <w:p w14:paraId="3A50B7DF"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45AABE47" w14:textId="77777777" w:rsidR="005E3AB4" w:rsidRDefault="003C052F">
            <w:pPr>
              <w:spacing w:before="180"/>
            </w:pPr>
            <w:r>
              <w:rPr>
                <w:rFonts w:ascii="Arial" w:hAnsi="Arial"/>
                <w:color w:val="000000"/>
                <w:sz w:val="18"/>
              </w:rPr>
              <w:t>Invalid Request</w:t>
            </w:r>
          </w:p>
        </w:tc>
        <w:tc>
          <w:tcPr>
            <w:tcW w:w="1409" w:type="dxa"/>
            <w:tcBorders>
              <w:bottom w:val="single" w:sz="4" w:space="0" w:color="000000"/>
              <w:right w:val="single" w:sz="4" w:space="0" w:color="000000"/>
            </w:tcBorders>
            <w:tcMar>
              <w:top w:w="40" w:type="dxa"/>
              <w:left w:w="40" w:type="dxa"/>
              <w:bottom w:w="40" w:type="dxa"/>
              <w:right w:w="40" w:type="dxa"/>
            </w:tcMar>
          </w:tcPr>
          <w:p w14:paraId="42528295" w14:textId="77777777" w:rsidR="005E3AB4" w:rsidRDefault="003C052F">
            <w:pPr>
              <w:spacing w:before="180"/>
              <w:jc w:val="center"/>
            </w:pPr>
            <w:r>
              <w:rPr>
                <w:rFonts w:ascii="Arial" w:hAnsi="Arial"/>
                <w:color w:val="000000"/>
                <w:sz w:val="18"/>
              </w:rPr>
              <w:t>AA04</w:t>
            </w:r>
          </w:p>
        </w:tc>
        <w:tc>
          <w:tcPr>
            <w:tcW w:w="1484" w:type="dxa"/>
            <w:tcBorders>
              <w:bottom w:val="single" w:sz="4" w:space="0" w:color="000000"/>
              <w:right w:val="single" w:sz="4" w:space="0" w:color="000000"/>
            </w:tcBorders>
            <w:tcMar>
              <w:top w:w="40" w:type="dxa"/>
              <w:left w:w="40" w:type="dxa"/>
              <w:bottom w:w="40" w:type="dxa"/>
              <w:right w:w="40" w:type="dxa"/>
            </w:tcMar>
          </w:tcPr>
          <w:p w14:paraId="72687155" w14:textId="77777777" w:rsidR="005E3AB4" w:rsidRDefault="003C052F">
            <w:pPr>
              <w:spacing w:before="180"/>
              <w:jc w:val="center"/>
            </w:pPr>
            <w:r>
              <w:rPr>
                <w:rFonts w:ascii="Arial" w:hAnsi="Arial"/>
                <w:color w:val="000000"/>
                <w:sz w:val="18"/>
              </w:rPr>
              <w:t>(0000,0901)</w:t>
            </w:r>
          </w:p>
          <w:p w14:paraId="2BD0B69A" w14:textId="77777777" w:rsidR="005E3AB4" w:rsidRDefault="003C052F">
            <w:pPr>
              <w:spacing w:before="180"/>
              <w:jc w:val="center"/>
            </w:pPr>
            <w:r>
              <w:rPr>
                <w:rFonts w:ascii="Arial" w:hAnsi="Arial"/>
                <w:color w:val="000000"/>
                <w:sz w:val="18"/>
              </w:rPr>
              <w:t>(0000,0902)</w:t>
            </w:r>
          </w:p>
        </w:tc>
      </w:tr>
      <w:tr w:rsidR="005E3AB4" w14:paraId="0209F731"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1F0CAA" w14:textId="77777777" w:rsidR="005E3AB4" w:rsidRDefault="003C052F">
            <w:pPr>
              <w:spacing w:before="180"/>
            </w:pPr>
            <w:r>
              <w:rPr>
                <w:rFonts w:ascii="Arial" w:hAnsi="Arial"/>
                <w:color w:val="000000"/>
                <w:sz w:val="18"/>
              </w:rPr>
              <w:t>Cancel</w:t>
            </w:r>
          </w:p>
        </w:tc>
        <w:tc>
          <w:tcPr>
            <w:tcW w:w="6041" w:type="dxa"/>
            <w:tcBorders>
              <w:bottom w:val="single" w:sz="4" w:space="0" w:color="000000"/>
              <w:right w:val="single" w:sz="4" w:space="0" w:color="000000"/>
            </w:tcBorders>
            <w:tcMar>
              <w:top w:w="40" w:type="dxa"/>
              <w:left w:w="40" w:type="dxa"/>
              <w:bottom w:w="40" w:type="dxa"/>
              <w:right w:w="40" w:type="dxa"/>
            </w:tcMar>
          </w:tcPr>
          <w:p w14:paraId="6F358B2E" w14:textId="77777777" w:rsidR="005E3AB4" w:rsidRDefault="003C052F">
            <w:pPr>
              <w:spacing w:before="180"/>
            </w:pPr>
            <w:r>
              <w:rPr>
                <w:rFonts w:ascii="Arial" w:hAnsi="Arial"/>
                <w:color w:val="000000"/>
                <w:sz w:val="18"/>
              </w:rPr>
              <w:t>Sub-operations terminated due to Cancel Indication</w:t>
            </w:r>
          </w:p>
        </w:tc>
        <w:tc>
          <w:tcPr>
            <w:tcW w:w="1409" w:type="dxa"/>
            <w:tcBorders>
              <w:bottom w:val="single" w:sz="4" w:space="0" w:color="000000"/>
              <w:right w:val="single" w:sz="4" w:space="0" w:color="000000"/>
            </w:tcBorders>
            <w:tcMar>
              <w:top w:w="40" w:type="dxa"/>
              <w:left w:w="40" w:type="dxa"/>
              <w:bottom w:w="40" w:type="dxa"/>
              <w:right w:w="40" w:type="dxa"/>
            </w:tcMar>
          </w:tcPr>
          <w:p w14:paraId="74295C9B" w14:textId="77777777" w:rsidR="005E3AB4" w:rsidRDefault="003C052F">
            <w:pPr>
              <w:spacing w:before="180"/>
              <w:jc w:val="center"/>
            </w:pPr>
            <w:r>
              <w:rPr>
                <w:rFonts w:ascii="Arial" w:hAnsi="Arial"/>
                <w:color w:val="000000"/>
                <w:sz w:val="18"/>
              </w:rPr>
              <w:t>FE00</w:t>
            </w:r>
          </w:p>
        </w:tc>
        <w:tc>
          <w:tcPr>
            <w:tcW w:w="1484" w:type="dxa"/>
            <w:tcBorders>
              <w:bottom w:val="single" w:sz="4" w:space="0" w:color="000000"/>
              <w:right w:val="single" w:sz="4" w:space="0" w:color="000000"/>
            </w:tcBorders>
            <w:tcMar>
              <w:top w:w="40" w:type="dxa"/>
              <w:left w:w="40" w:type="dxa"/>
              <w:bottom w:w="40" w:type="dxa"/>
              <w:right w:w="40" w:type="dxa"/>
            </w:tcMar>
          </w:tcPr>
          <w:p w14:paraId="71D29653" w14:textId="77777777" w:rsidR="005E3AB4" w:rsidRDefault="003C052F">
            <w:pPr>
              <w:spacing w:before="180"/>
              <w:jc w:val="center"/>
            </w:pPr>
            <w:r>
              <w:rPr>
                <w:rFonts w:ascii="Arial" w:hAnsi="Arial"/>
                <w:color w:val="000000"/>
                <w:sz w:val="18"/>
              </w:rPr>
              <w:t>(0000,1020)</w:t>
            </w:r>
          </w:p>
          <w:p w14:paraId="36DDDD46" w14:textId="77777777" w:rsidR="005E3AB4" w:rsidRDefault="003C052F">
            <w:pPr>
              <w:spacing w:before="180"/>
              <w:jc w:val="center"/>
            </w:pPr>
            <w:r>
              <w:rPr>
                <w:rFonts w:ascii="Arial" w:hAnsi="Arial"/>
                <w:color w:val="000000"/>
                <w:sz w:val="18"/>
              </w:rPr>
              <w:t>(0000,1021)</w:t>
            </w:r>
          </w:p>
          <w:p w14:paraId="787E884A" w14:textId="77777777" w:rsidR="005E3AB4" w:rsidRDefault="003C052F">
            <w:pPr>
              <w:spacing w:before="180"/>
              <w:jc w:val="center"/>
            </w:pPr>
            <w:r>
              <w:rPr>
                <w:rFonts w:ascii="Arial" w:hAnsi="Arial"/>
                <w:color w:val="000000"/>
                <w:sz w:val="18"/>
              </w:rPr>
              <w:lastRenderedPageBreak/>
              <w:t>(0000,1022)</w:t>
            </w:r>
          </w:p>
          <w:p w14:paraId="293F7220" w14:textId="77777777" w:rsidR="005E3AB4" w:rsidRDefault="003C052F">
            <w:pPr>
              <w:spacing w:before="180"/>
              <w:jc w:val="center"/>
            </w:pPr>
            <w:r>
              <w:rPr>
                <w:rFonts w:ascii="Arial" w:hAnsi="Arial"/>
                <w:color w:val="000000"/>
                <w:sz w:val="18"/>
              </w:rPr>
              <w:t>(0000,1023)</w:t>
            </w:r>
          </w:p>
        </w:tc>
      </w:tr>
      <w:tr w:rsidR="005E3AB4" w14:paraId="79D94C0B"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CC3CE" w14:textId="77777777" w:rsidR="005E3AB4" w:rsidRDefault="003C052F">
            <w:pPr>
              <w:spacing w:before="180"/>
            </w:pPr>
            <w:r>
              <w:rPr>
                <w:rFonts w:ascii="Arial" w:hAnsi="Arial"/>
                <w:color w:val="000000"/>
                <w:sz w:val="18"/>
              </w:rPr>
              <w:lastRenderedPageBreak/>
              <w:t>Warning</w:t>
            </w:r>
          </w:p>
        </w:tc>
        <w:tc>
          <w:tcPr>
            <w:tcW w:w="6041" w:type="dxa"/>
            <w:tcBorders>
              <w:bottom w:val="single" w:sz="4" w:space="0" w:color="000000"/>
              <w:right w:val="single" w:sz="4" w:space="0" w:color="000000"/>
            </w:tcBorders>
            <w:tcMar>
              <w:top w:w="40" w:type="dxa"/>
              <w:left w:w="40" w:type="dxa"/>
              <w:bottom w:w="40" w:type="dxa"/>
              <w:right w:w="40" w:type="dxa"/>
            </w:tcMar>
          </w:tcPr>
          <w:p w14:paraId="28D087BD" w14:textId="77777777" w:rsidR="005E3AB4" w:rsidRDefault="003C052F">
            <w:pPr>
              <w:spacing w:before="180"/>
            </w:pPr>
            <w:r>
              <w:rPr>
                <w:rFonts w:ascii="Arial" w:hAnsi="Arial"/>
                <w:color w:val="000000"/>
                <w:sz w:val="18"/>
              </w:rPr>
              <w:t xml:space="preserve">Sub-operations Complete - One or </w:t>
            </w:r>
            <w:r>
              <w:rPr>
                <w:rFonts w:ascii="Arial" w:hAnsi="Arial"/>
                <w:color w:val="000000"/>
                <w:sz w:val="18"/>
              </w:rPr>
              <w:t>more Failures or Warnings</w:t>
            </w:r>
          </w:p>
        </w:tc>
        <w:tc>
          <w:tcPr>
            <w:tcW w:w="1409" w:type="dxa"/>
            <w:tcBorders>
              <w:bottom w:val="single" w:sz="4" w:space="0" w:color="000000"/>
              <w:right w:val="single" w:sz="4" w:space="0" w:color="000000"/>
            </w:tcBorders>
            <w:tcMar>
              <w:top w:w="40" w:type="dxa"/>
              <w:left w:w="40" w:type="dxa"/>
              <w:bottom w:w="40" w:type="dxa"/>
              <w:right w:w="40" w:type="dxa"/>
            </w:tcMar>
          </w:tcPr>
          <w:p w14:paraId="62F4163B" w14:textId="77777777" w:rsidR="005E3AB4" w:rsidRDefault="003C052F">
            <w:pPr>
              <w:spacing w:before="180"/>
              <w:jc w:val="center"/>
            </w:pPr>
            <w:r>
              <w:rPr>
                <w:rFonts w:ascii="Arial" w:hAnsi="Arial"/>
                <w:color w:val="000000"/>
                <w:sz w:val="18"/>
              </w:rPr>
              <w:t>B000</w:t>
            </w:r>
          </w:p>
        </w:tc>
        <w:tc>
          <w:tcPr>
            <w:tcW w:w="1484" w:type="dxa"/>
            <w:tcBorders>
              <w:bottom w:val="single" w:sz="4" w:space="0" w:color="000000"/>
              <w:right w:val="single" w:sz="4" w:space="0" w:color="000000"/>
            </w:tcBorders>
            <w:tcMar>
              <w:top w:w="40" w:type="dxa"/>
              <w:left w:w="40" w:type="dxa"/>
              <w:bottom w:w="40" w:type="dxa"/>
              <w:right w:w="40" w:type="dxa"/>
            </w:tcMar>
          </w:tcPr>
          <w:p w14:paraId="4905B498" w14:textId="77777777" w:rsidR="005E3AB4" w:rsidRDefault="003C052F">
            <w:pPr>
              <w:spacing w:before="180"/>
              <w:jc w:val="center"/>
            </w:pPr>
            <w:r>
              <w:rPr>
                <w:rFonts w:ascii="Arial" w:hAnsi="Arial"/>
                <w:color w:val="000000"/>
                <w:sz w:val="18"/>
              </w:rPr>
              <w:t>(0000,1020)</w:t>
            </w:r>
          </w:p>
          <w:p w14:paraId="7AEDF8EB" w14:textId="77777777" w:rsidR="005E3AB4" w:rsidRDefault="003C052F">
            <w:pPr>
              <w:spacing w:before="180"/>
              <w:jc w:val="center"/>
            </w:pPr>
            <w:r>
              <w:rPr>
                <w:rFonts w:ascii="Arial" w:hAnsi="Arial"/>
                <w:color w:val="000000"/>
                <w:sz w:val="18"/>
              </w:rPr>
              <w:t>(0000,1021)</w:t>
            </w:r>
          </w:p>
          <w:p w14:paraId="16733713" w14:textId="77777777" w:rsidR="005E3AB4" w:rsidRDefault="003C052F">
            <w:pPr>
              <w:spacing w:before="180"/>
              <w:jc w:val="center"/>
            </w:pPr>
            <w:r>
              <w:rPr>
                <w:rFonts w:ascii="Arial" w:hAnsi="Arial"/>
                <w:color w:val="000000"/>
                <w:sz w:val="18"/>
              </w:rPr>
              <w:t>(0000,1022)</w:t>
            </w:r>
          </w:p>
          <w:p w14:paraId="5D14965D" w14:textId="77777777" w:rsidR="005E3AB4" w:rsidRDefault="003C052F">
            <w:pPr>
              <w:spacing w:before="180"/>
              <w:jc w:val="center"/>
            </w:pPr>
            <w:r>
              <w:rPr>
                <w:rFonts w:ascii="Arial" w:hAnsi="Arial"/>
                <w:color w:val="000000"/>
                <w:sz w:val="18"/>
              </w:rPr>
              <w:t>(0000,1023)</w:t>
            </w:r>
          </w:p>
        </w:tc>
      </w:tr>
      <w:tr w:rsidR="005E3AB4" w14:paraId="433D8647"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472F2B" w14:textId="77777777" w:rsidR="005E3AB4" w:rsidRDefault="003C052F">
            <w:pPr>
              <w:spacing w:before="180"/>
            </w:pPr>
            <w:r>
              <w:rPr>
                <w:rFonts w:ascii="Arial" w:hAnsi="Arial"/>
                <w:color w:val="000000"/>
                <w:sz w:val="18"/>
              </w:rPr>
              <w:t>Success</w:t>
            </w:r>
          </w:p>
        </w:tc>
        <w:tc>
          <w:tcPr>
            <w:tcW w:w="6041" w:type="dxa"/>
            <w:tcBorders>
              <w:bottom w:val="single" w:sz="4" w:space="0" w:color="000000"/>
              <w:right w:val="single" w:sz="4" w:space="0" w:color="000000"/>
            </w:tcBorders>
            <w:tcMar>
              <w:top w:w="40" w:type="dxa"/>
              <w:left w:w="40" w:type="dxa"/>
              <w:bottom w:w="40" w:type="dxa"/>
              <w:right w:w="40" w:type="dxa"/>
            </w:tcMar>
          </w:tcPr>
          <w:p w14:paraId="65E9511F" w14:textId="77777777" w:rsidR="005E3AB4" w:rsidRDefault="003C052F">
            <w:pPr>
              <w:spacing w:before="180"/>
            </w:pPr>
            <w:r>
              <w:rPr>
                <w:rFonts w:ascii="Arial" w:hAnsi="Arial"/>
                <w:color w:val="000000"/>
                <w:sz w:val="18"/>
              </w:rPr>
              <w:t>Sub-operations Complete - No Failures or Warnings</w:t>
            </w:r>
          </w:p>
        </w:tc>
        <w:tc>
          <w:tcPr>
            <w:tcW w:w="1409" w:type="dxa"/>
            <w:tcBorders>
              <w:bottom w:val="single" w:sz="4" w:space="0" w:color="000000"/>
              <w:right w:val="single" w:sz="4" w:space="0" w:color="000000"/>
            </w:tcBorders>
            <w:tcMar>
              <w:top w:w="40" w:type="dxa"/>
              <w:left w:w="40" w:type="dxa"/>
              <w:bottom w:w="40" w:type="dxa"/>
              <w:right w:w="40" w:type="dxa"/>
            </w:tcMar>
          </w:tcPr>
          <w:p w14:paraId="42D9FD8F" w14:textId="77777777" w:rsidR="005E3AB4" w:rsidRDefault="003C052F">
            <w:pPr>
              <w:spacing w:before="180"/>
              <w:jc w:val="center"/>
            </w:pPr>
            <w:r>
              <w:rPr>
                <w:rFonts w:ascii="Arial" w:hAnsi="Arial"/>
                <w:color w:val="000000"/>
                <w:sz w:val="18"/>
              </w:rPr>
              <w:t>0000</w:t>
            </w:r>
          </w:p>
        </w:tc>
        <w:tc>
          <w:tcPr>
            <w:tcW w:w="1484" w:type="dxa"/>
            <w:tcBorders>
              <w:bottom w:val="single" w:sz="4" w:space="0" w:color="000000"/>
              <w:right w:val="single" w:sz="4" w:space="0" w:color="000000"/>
            </w:tcBorders>
            <w:tcMar>
              <w:top w:w="40" w:type="dxa"/>
              <w:left w:w="40" w:type="dxa"/>
              <w:bottom w:w="40" w:type="dxa"/>
              <w:right w:w="40" w:type="dxa"/>
            </w:tcMar>
          </w:tcPr>
          <w:p w14:paraId="3FE134FC" w14:textId="77777777" w:rsidR="005E3AB4" w:rsidRDefault="003C052F">
            <w:pPr>
              <w:spacing w:before="180"/>
              <w:jc w:val="center"/>
            </w:pPr>
            <w:r>
              <w:rPr>
                <w:rFonts w:ascii="Arial" w:hAnsi="Arial"/>
                <w:color w:val="000000"/>
                <w:sz w:val="18"/>
              </w:rPr>
              <w:t>(0000,1020)</w:t>
            </w:r>
          </w:p>
          <w:p w14:paraId="3DBA7FD0" w14:textId="77777777" w:rsidR="005E3AB4" w:rsidRDefault="003C052F">
            <w:pPr>
              <w:spacing w:before="180"/>
              <w:jc w:val="center"/>
            </w:pPr>
            <w:r>
              <w:rPr>
                <w:rFonts w:ascii="Arial" w:hAnsi="Arial"/>
                <w:color w:val="000000"/>
                <w:sz w:val="18"/>
              </w:rPr>
              <w:t>(0000,1021)</w:t>
            </w:r>
          </w:p>
          <w:p w14:paraId="36C6275A" w14:textId="77777777" w:rsidR="005E3AB4" w:rsidRDefault="003C052F">
            <w:pPr>
              <w:spacing w:before="180"/>
              <w:jc w:val="center"/>
            </w:pPr>
            <w:r>
              <w:rPr>
                <w:rFonts w:ascii="Arial" w:hAnsi="Arial"/>
                <w:color w:val="000000"/>
                <w:sz w:val="18"/>
              </w:rPr>
              <w:t>(0000,1022)</w:t>
            </w:r>
          </w:p>
          <w:p w14:paraId="6AE08AE6" w14:textId="77777777" w:rsidR="005E3AB4" w:rsidRDefault="003C052F">
            <w:pPr>
              <w:spacing w:before="180"/>
              <w:jc w:val="center"/>
            </w:pPr>
            <w:r>
              <w:rPr>
                <w:rFonts w:ascii="Arial" w:hAnsi="Arial"/>
                <w:color w:val="000000"/>
                <w:sz w:val="18"/>
              </w:rPr>
              <w:t>(0000,1023)</w:t>
            </w:r>
          </w:p>
        </w:tc>
      </w:tr>
      <w:tr w:rsidR="005E3AB4" w14:paraId="30AC70EC"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551ADA" w14:textId="77777777" w:rsidR="005E3AB4" w:rsidRDefault="003C052F">
            <w:pPr>
              <w:spacing w:before="180"/>
            </w:pPr>
            <w:r>
              <w:rPr>
                <w:rFonts w:ascii="Arial" w:hAnsi="Arial"/>
                <w:color w:val="000000"/>
                <w:sz w:val="18"/>
              </w:rPr>
              <w:t>Pending</w:t>
            </w:r>
          </w:p>
        </w:tc>
        <w:tc>
          <w:tcPr>
            <w:tcW w:w="6041" w:type="dxa"/>
            <w:tcBorders>
              <w:bottom w:val="single" w:sz="4" w:space="0" w:color="000000"/>
              <w:right w:val="single" w:sz="4" w:space="0" w:color="000000"/>
            </w:tcBorders>
            <w:tcMar>
              <w:top w:w="40" w:type="dxa"/>
              <w:left w:w="40" w:type="dxa"/>
              <w:bottom w:w="40" w:type="dxa"/>
              <w:right w:w="40" w:type="dxa"/>
            </w:tcMar>
          </w:tcPr>
          <w:p w14:paraId="1DF3D47F" w14:textId="77777777" w:rsidR="005E3AB4" w:rsidRDefault="003C052F">
            <w:pPr>
              <w:spacing w:before="180"/>
            </w:pPr>
            <w:r>
              <w:rPr>
                <w:rFonts w:ascii="Arial" w:hAnsi="Arial"/>
                <w:color w:val="000000"/>
                <w:sz w:val="18"/>
              </w:rPr>
              <w:t>Sub-operations are continuing</w:t>
            </w:r>
          </w:p>
        </w:tc>
        <w:tc>
          <w:tcPr>
            <w:tcW w:w="1409" w:type="dxa"/>
            <w:tcBorders>
              <w:bottom w:val="single" w:sz="4" w:space="0" w:color="000000"/>
              <w:right w:val="single" w:sz="4" w:space="0" w:color="000000"/>
            </w:tcBorders>
            <w:tcMar>
              <w:top w:w="40" w:type="dxa"/>
              <w:left w:w="40" w:type="dxa"/>
              <w:bottom w:w="40" w:type="dxa"/>
              <w:right w:w="40" w:type="dxa"/>
            </w:tcMar>
          </w:tcPr>
          <w:p w14:paraId="2E2BC190" w14:textId="77777777" w:rsidR="005E3AB4" w:rsidRDefault="003C052F">
            <w:pPr>
              <w:spacing w:before="180"/>
              <w:jc w:val="center"/>
            </w:pPr>
            <w:r>
              <w:rPr>
                <w:rFonts w:ascii="Arial" w:hAnsi="Arial"/>
                <w:color w:val="000000"/>
                <w:sz w:val="18"/>
              </w:rPr>
              <w:t>FF00</w:t>
            </w:r>
          </w:p>
        </w:tc>
        <w:tc>
          <w:tcPr>
            <w:tcW w:w="1484" w:type="dxa"/>
            <w:tcBorders>
              <w:bottom w:val="single" w:sz="4" w:space="0" w:color="000000"/>
              <w:right w:val="single" w:sz="4" w:space="0" w:color="000000"/>
            </w:tcBorders>
            <w:tcMar>
              <w:top w:w="40" w:type="dxa"/>
              <w:left w:w="40" w:type="dxa"/>
              <w:bottom w:w="40" w:type="dxa"/>
              <w:right w:w="40" w:type="dxa"/>
            </w:tcMar>
          </w:tcPr>
          <w:p w14:paraId="5FAD7858" w14:textId="77777777" w:rsidR="005E3AB4" w:rsidRDefault="003C052F">
            <w:pPr>
              <w:spacing w:before="180"/>
              <w:jc w:val="center"/>
            </w:pPr>
            <w:r>
              <w:rPr>
                <w:rFonts w:ascii="Arial" w:hAnsi="Arial"/>
                <w:color w:val="000000"/>
                <w:sz w:val="18"/>
              </w:rPr>
              <w:t>(0000,1020)</w:t>
            </w:r>
          </w:p>
          <w:p w14:paraId="1CEEA94E" w14:textId="77777777" w:rsidR="005E3AB4" w:rsidRDefault="003C052F">
            <w:pPr>
              <w:spacing w:before="180"/>
              <w:jc w:val="center"/>
            </w:pPr>
            <w:r>
              <w:rPr>
                <w:rFonts w:ascii="Arial" w:hAnsi="Arial"/>
                <w:color w:val="000000"/>
                <w:sz w:val="18"/>
              </w:rPr>
              <w:t>(0000,1021)</w:t>
            </w:r>
          </w:p>
          <w:p w14:paraId="0AE1C6F1" w14:textId="77777777" w:rsidR="005E3AB4" w:rsidRDefault="003C052F">
            <w:pPr>
              <w:spacing w:before="180"/>
              <w:jc w:val="center"/>
            </w:pPr>
            <w:r>
              <w:rPr>
                <w:rFonts w:ascii="Arial" w:hAnsi="Arial"/>
                <w:color w:val="000000"/>
                <w:sz w:val="18"/>
              </w:rPr>
              <w:t>(0000,1022)</w:t>
            </w:r>
          </w:p>
          <w:p w14:paraId="1299C878" w14:textId="77777777" w:rsidR="005E3AB4" w:rsidRDefault="003C052F">
            <w:pPr>
              <w:spacing w:before="180"/>
              <w:jc w:val="center"/>
            </w:pPr>
            <w:r>
              <w:rPr>
                <w:rFonts w:ascii="Arial" w:hAnsi="Arial"/>
                <w:color w:val="000000"/>
                <w:sz w:val="18"/>
              </w:rPr>
              <w:t>(0000,1023)</w:t>
            </w:r>
          </w:p>
        </w:tc>
      </w:tr>
    </w:tbl>
    <w:p w14:paraId="6274D297" w14:textId="77777777" w:rsidR="005E3AB4" w:rsidRDefault="003C052F">
      <w:pPr>
        <w:spacing w:before="180"/>
      </w:pPr>
      <w:bookmarkStart w:id="2918" w:name="sect_Y_4_1_1_5"/>
      <w:r>
        <w:rPr>
          <w:rFonts w:ascii="Arial" w:hAnsi="Arial"/>
          <w:b/>
          <w:color w:val="000000"/>
          <w:sz w:val="22"/>
        </w:rPr>
        <w:t>Y.4.1.1.5 Number of Remaining Sub-Operations</w:t>
      </w:r>
    </w:p>
    <w:bookmarkEnd w:id="2918"/>
    <w:p w14:paraId="36BFE849" w14:textId="77777777" w:rsidR="005E3AB4" w:rsidRDefault="003C052F">
      <w:pPr>
        <w:spacing w:before="180"/>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p w14:paraId="7B3F14E7" w14:textId="77777777" w:rsidR="005E3AB4" w:rsidRDefault="003C052F">
      <w:pPr>
        <w:spacing w:before="180"/>
      </w:pPr>
      <w:bookmarkStart w:id="2919" w:name="sect_Y_4_1_1_6"/>
      <w:r>
        <w:rPr>
          <w:rFonts w:ascii="Arial" w:hAnsi="Arial"/>
          <w:b/>
          <w:color w:val="000000"/>
          <w:sz w:val="22"/>
        </w:rPr>
        <w:t>Y.4.1.1.6 Number of Completed Sub-Operatio</w:t>
      </w:r>
      <w:r>
        <w:rPr>
          <w:rFonts w:ascii="Arial" w:hAnsi="Arial"/>
          <w:b/>
          <w:color w:val="000000"/>
          <w:sz w:val="22"/>
        </w:rPr>
        <w:t>ns</w:t>
      </w:r>
    </w:p>
    <w:bookmarkEnd w:id="2919"/>
    <w:p w14:paraId="3E11E0B2" w14:textId="77777777" w:rsidR="005E3AB4" w:rsidRDefault="003C052F">
      <w:pPr>
        <w:spacing w:before="180"/>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p w14:paraId="4EE5F364" w14:textId="77777777" w:rsidR="005E3AB4" w:rsidRDefault="003C052F">
      <w:pPr>
        <w:spacing w:before="180"/>
      </w:pPr>
      <w:bookmarkStart w:id="2920" w:name="sect_Y_4_1_1_7"/>
      <w:r>
        <w:rPr>
          <w:rFonts w:ascii="Arial" w:hAnsi="Arial"/>
          <w:b/>
          <w:color w:val="000000"/>
          <w:sz w:val="22"/>
        </w:rPr>
        <w:t>Y.4.1.1.7 Number of Failed Sub-Operations</w:t>
      </w:r>
    </w:p>
    <w:bookmarkEnd w:id="2920"/>
    <w:p w14:paraId="66B71E4A" w14:textId="77777777" w:rsidR="005E3AB4" w:rsidRDefault="003C052F">
      <w:pPr>
        <w:spacing w:before="180"/>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p w14:paraId="1A11EA5B" w14:textId="77777777" w:rsidR="005E3AB4" w:rsidRDefault="003C052F">
      <w:pPr>
        <w:spacing w:before="180"/>
      </w:pPr>
      <w:bookmarkStart w:id="2921" w:name="sect_Y_4_1_1_8"/>
      <w:r>
        <w:rPr>
          <w:rFonts w:ascii="Arial" w:hAnsi="Arial"/>
          <w:b/>
          <w:color w:val="000000"/>
          <w:sz w:val="22"/>
        </w:rPr>
        <w:t>Y.4.1.1.8 Number of Warning Sub-Operations</w:t>
      </w:r>
    </w:p>
    <w:bookmarkEnd w:id="2921"/>
    <w:p w14:paraId="3C5866FF" w14:textId="77777777" w:rsidR="005E3AB4" w:rsidRDefault="003C052F">
      <w:pPr>
        <w:spacing w:before="180"/>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p w14:paraId="2674187C" w14:textId="77777777" w:rsidR="005E3AB4" w:rsidRDefault="003C052F">
      <w:pPr>
        <w:spacing w:before="180"/>
      </w:pPr>
      <w:bookmarkStart w:id="2922" w:name="sect_Y_4_1_2"/>
      <w:r>
        <w:rPr>
          <w:rFonts w:ascii="Arial" w:hAnsi="Arial"/>
          <w:b/>
          <w:color w:val="000000"/>
          <w:sz w:val="26"/>
        </w:rPr>
        <w:t>Y.4.1.2 C-MOVE SCU Behavior</w:t>
      </w:r>
    </w:p>
    <w:p w14:paraId="4EDC0A56" w14:textId="77777777" w:rsidR="005E3AB4" w:rsidRDefault="003C052F">
      <w:pPr>
        <w:spacing w:before="180"/>
      </w:pPr>
      <w:bookmarkStart w:id="2923" w:name="sect_Y_4_1_2_1"/>
      <w:bookmarkEnd w:id="2922"/>
      <w:r>
        <w:rPr>
          <w:rFonts w:ascii="Arial" w:hAnsi="Arial"/>
          <w:b/>
          <w:color w:val="000000"/>
          <w:sz w:val="22"/>
        </w:rPr>
        <w:t>Y.4.</w:t>
      </w:r>
      <w:r>
        <w:rPr>
          <w:rFonts w:ascii="Arial" w:hAnsi="Arial"/>
          <w:b/>
          <w:color w:val="000000"/>
          <w:sz w:val="22"/>
        </w:rPr>
        <w:t>1.2.1 Baseline Behavior of SCU</w:t>
      </w:r>
    </w:p>
    <w:bookmarkEnd w:id="2923"/>
    <w:p w14:paraId="6A857568" w14:textId="77777777" w:rsidR="005E3AB4" w:rsidRDefault="003C052F">
      <w:pPr>
        <w:spacing w:before="180"/>
        <w:jc w:val="both"/>
      </w:pPr>
      <w:r>
        <w:rPr>
          <w:rFonts w:ascii="Arial" w:hAnsi="Arial"/>
          <w:color w:val="000000"/>
          <w:sz w:val="18"/>
        </w:rPr>
        <w:t>An SCU conveys the following semantics with a C-MOVE request:</w:t>
      </w:r>
    </w:p>
    <w:p w14:paraId="1CF613C4" w14:textId="77777777" w:rsidR="005E3AB4" w:rsidRDefault="003C052F">
      <w:pPr>
        <w:numPr>
          <w:ilvl w:val="0"/>
          <w:numId w:val="311"/>
        </w:numPr>
        <w:tabs>
          <w:tab w:val="left" w:pos="180"/>
        </w:tabs>
        <w:spacing w:before="180"/>
        <w:ind w:left="180" w:hanging="180"/>
        <w:jc w:val="both"/>
      </w:pPr>
      <w:bookmarkStart w:id="2924" w:name="idp140421969205488"/>
      <w:bookmarkStart w:id="2925" w:name="idp140421969205232"/>
      <w:r>
        <w:rPr>
          <w:rFonts w:ascii="Arial" w:hAnsi="Arial"/>
          <w:color w:val="000000"/>
          <w:sz w:val="18"/>
        </w:rPr>
        <w:t>If the Retrieve Level (0000,0052) is IMAGE, the SCU shall specify one SOP Instance UID or a list of SOP Instance UIDs.</w:t>
      </w:r>
    </w:p>
    <w:p w14:paraId="2760F8C8" w14:textId="77777777" w:rsidR="005E3AB4" w:rsidRDefault="003C052F">
      <w:pPr>
        <w:numPr>
          <w:ilvl w:val="0"/>
          <w:numId w:val="311"/>
        </w:numPr>
        <w:tabs>
          <w:tab w:val="left" w:pos="180"/>
        </w:tabs>
        <w:spacing w:before="180"/>
        <w:ind w:left="180" w:hanging="180"/>
        <w:jc w:val="both"/>
      </w:pPr>
      <w:bookmarkStart w:id="2926" w:name="idp140421969206384"/>
      <w:bookmarkEnd w:id="2924"/>
      <w:bookmarkEnd w:id="2925"/>
      <w:r>
        <w:rPr>
          <w:rFonts w:ascii="Arial" w:hAnsi="Arial"/>
          <w:color w:val="000000"/>
          <w:sz w:val="18"/>
        </w:rPr>
        <w:t>If the Retrieve Level (0000,0052) is FRAME, the SCU shall specify the single SOP Instance UID of the item from which the new Composite SOP Instance should be extracted and the requested Frame List. The Requested Frame List shall be constructed as defined i</w:t>
      </w:r>
      <w:r>
        <w:rPr>
          <w:rFonts w:ascii="Arial" w:hAnsi="Arial"/>
          <w:color w:val="000000"/>
          <w:sz w:val="18"/>
        </w:rPr>
        <w:t xml:space="preserve">n </w:t>
      </w:r>
      <w:hyperlink w:anchor="sect_Y_3_2">
        <w:r>
          <w:rPr>
            <w:rFonts w:ascii="Arial" w:hAnsi="Arial"/>
            <w:color w:val="000000"/>
            <w:sz w:val="18"/>
          </w:rPr>
          <w:t>Section Y.3.2</w:t>
        </w:r>
      </w:hyperlink>
      <w:r>
        <w:rPr>
          <w:rFonts w:ascii="Arial" w:hAnsi="Arial"/>
          <w:color w:val="000000"/>
          <w:sz w:val="18"/>
        </w:rPr>
        <w:t>.</w:t>
      </w:r>
    </w:p>
    <w:p w14:paraId="4E34DB6F" w14:textId="77777777" w:rsidR="005E3AB4" w:rsidRDefault="003C052F">
      <w:pPr>
        <w:numPr>
          <w:ilvl w:val="0"/>
          <w:numId w:val="311"/>
        </w:numPr>
        <w:tabs>
          <w:tab w:val="left" w:pos="180"/>
        </w:tabs>
        <w:spacing w:before="180"/>
        <w:ind w:left="180" w:hanging="180"/>
        <w:jc w:val="both"/>
      </w:pPr>
      <w:bookmarkStart w:id="2927" w:name="idp140421969208144"/>
      <w:bookmarkEnd w:id="2926"/>
      <w:r>
        <w:rPr>
          <w:rFonts w:ascii="Arial" w:hAnsi="Arial"/>
          <w:color w:val="000000"/>
          <w:sz w:val="18"/>
        </w:rPr>
        <w:t>The SCU shall accept C-MOVE responses with status equal to Pending during the processing of the C-STORE sub-operations. These responses indicate the number of Remaining, Completed, Failed and Warning C-STOR</w:t>
      </w:r>
      <w:r>
        <w:rPr>
          <w:rFonts w:ascii="Arial" w:hAnsi="Arial"/>
          <w:color w:val="000000"/>
          <w:sz w:val="18"/>
        </w:rPr>
        <w:t>E sub-operations.</w:t>
      </w:r>
    </w:p>
    <w:p w14:paraId="5CD315CD" w14:textId="77777777" w:rsidR="005E3AB4" w:rsidRDefault="003C052F">
      <w:pPr>
        <w:numPr>
          <w:ilvl w:val="0"/>
          <w:numId w:val="311"/>
        </w:numPr>
        <w:tabs>
          <w:tab w:val="left" w:pos="180"/>
        </w:tabs>
        <w:spacing w:before="180"/>
        <w:ind w:left="180" w:hanging="180"/>
        <w:jc w:val="both"/>
      </w:pPr>
      <w:bookmarkStart w:id="2928" w:name="idp140421969209136"/>
      <w:bookmarkEnd w:id="2927"/>
      <w:r>
        <w:rPr>
          <w:rFonts w:ascii="Arial" w:hAnsi="Arial"/>
          <w:color w:val="000000"/>
          <w:sz w:val="18"/>
        </w:rPr>
        <w:lastRenderedPageBreak/>
        <w:t>The SCU shall interpret a C-MOVE response with a status equal to Success, Warning, Failure, or Refused as a final response. The final response indicates the number of Completed sub-operations and the number of Failed C-STORE sub-operation</w:t>
      </w:r>
      <w:r>
        <w:rPr>
          <w:rFonts w:ascii="Arial" w:hAnsi="Arial"/>
          <w:color w:val="000000"/>
          <w:sz w:val="18"/>
        </w:rPr>
        <w:t>s resulting from the C-MOVE operation. The SCU shall interpret a status of:</w:t>
      </w:r>
    </w:p>
    <w:p w14:paraId="28F84991" w14:textId="77777777" w:rsidR="005E3AB4" w:rsidRDefault="003C052F">
      <w:pPr>
        <w:numPr>
          <w:ilvl w:val="0"/>
          <w:numId w:val="310"/>
        </w:numPr>
        <w:tabs>
          <w:tab w:val="left" w:pos="360"/>
        </w:tabs>
        <w:spacing w:before="180"/>
        <w:ind w:left="360" w:hanging="180"/>
        <w:jc w:val="both"/>
      </w:pPr>
      <w:bookmarkStart w:id="2929" w:name="idp140421969210352"/>
      <w:bookmarkStart w:id="2930" w:name="idp140421969210096"/>
      <w:bookmarkEnd w:id="2928"/>
      <w:r>
        <w:rPr>
          <w:rFonts w:ascii="Arial" w:hAnsi="Arial"/>
          <w:color w:val="000000"/>
          <w:sz w:val="18"/>
        </w:rPr>
        <w:t>Success to indicate that all sub-operations were successfully completed</w:t>
      </w:r>
    </w:p>
    <w:p w14:paraId="582B0F53" w14:textId="77777777" w:rsidR="005E3AB4" w:rsidRDefault="003C052F">
      <w:pPr>
        <w:numPr>
          <w:ilvl w:val="0"/>
          <w:numId w:val="310"/>
        </w:numPr>
        <w:tabs>
          <w:tab w:val="left" w:pos="360"/>
        </w:tabs>
        <w:spacing w:before="180"/>
        <w:ind w:left="360" w:hanging="180"/>
        <w:jc w:val="both"/>
      </w:pPr>
      <w:bookmarkStart w:id="2931" w:name="idp140421969211200"/>
      <w:bookmarkEnd w:id="2929"/>
      <w:bookmarkEnd w:id="2930"/>
      <w:r>
        <w:rPr>
          <w:rFonts w:ascii="Arial" w:hAnsi="Arial"/>
          <w:color w:val="000000"/>
          <w:sz w:val="18"/>
        </w:rPr>
        <w:t>Failure or Refused to indicate all sub-operations were unsuccessful</w:t>
      </w:r>
    </w:p>
    <w:p w14:paraId="06F7C038" w14:textId="77777777" w:rsidR="005E3AB4" w:rsidRDefault="003C052F">
      <w:pPr>
        <w:numPr>
          <w:ilvl w:val="0"/>
          <w:numId w:val="310"/>
        </w:numPr>
        <w:tabs>
          <w:tab w:val="left" w:pos="360"/>
        </w:tabs>
        <w:spacing w:before="180"/>
        <w:ind w:left="360" w:hanging="180"/>
        <w:jc w:val="both"/>
      </w:pPr>
      <w:bookmarkStart w:id="2932" w:name="idp140421969212048"/>
      <w:bookmarkEnd w:id="2931"/>
      <w:r>
        <w:rPr>
          <w:rFonts w:ascii="Arial" w:hAnsi="Arial"/>
          <w:color w:val="000000"/>
          <w:sz w:val="18"/>
        </w:rPr>
        <w:t>Warning in all other cases. The Number o</w:t>
      </w:r>
      <w:r>
        <w:rPr>
          <w:rFonts w:ascii="Arial" w:hAnsi="Arial"/>
          <w:color w:val="000000"/>
          <w:sz w:val="18"/>
        </w:rPr>
        <w:t>f Completed Sub-Operations (0000,1021), Number of Warning Sub-Operations (0000,1023), Number of Failed Sub-Operations (0000,1022) can be used to obtain more detailed information.</w:t>
      </w:r>
    </w:p>
    <w:p w14:paraId="6995C862" w14:textId="77777777" w:rsidR="005E3AB4" w:rsidRDefault="003C052F">
      <w:pPr>
        <w:numPr>
          <w:ilvl w:val="0"/>
          <w:numId w:val="311"/>
        </w:numPr>
        <w:tabs>
          <w:tab w:val="left" w:pos="180"/>
        </w:tabs>
        <w:spacing w:before="180"/>
        <w:ind w:left="180" w:hanging="180"/>
        <w:jc w:val="both"/>
      </w:pPr>
      <w:bookmarkStart w:id="2933" w:name="idp140421969213296"/>
      <w:bookmarkEnd w:id="2932"/>
      <w:r>
        <w:rPr>
          <w:rFonts w:ascii="Arial" w:hAnsi="Arial"/>
          <w:color w:val="000000"/>
          <w:sz w:val="18"/>
        </w:rPr>
        <w:t>The SCU may cancel the C-MOVE operation by issuing a C-MOVE-CANCEL request at</w:t>
      </w:r>
      <w:r>
        <w:rPr>
          <w:rFonts w:ascii="Arial" w:hAnsi="Arial"/>
          <w:color w:val="000000"/>
          <w:sz w:val="18"/>
        </w:rPr>
        <w:t xml:space="preserve"> any time during the processing of the C-MOVE request. A C-MOVE response with a status of Canceled shall indicate to the SCU that the retrieve was canceled. Optionally, the C-MOVE response with a status of Canceled shall indicate the number of Completed, F</w:t>
      </w:r>
      <w:r>
        <w:rPr>
          <w:rFonts w:ascii="Arial" w:hAnsi="Arial"/>
          <w:color w:val="000000"/>
          <w:sz w:val="18"/>
        </w:rPr>
        <w:t>ailed, and Warning C-STORE sub-operations. If present, the Remaining sub-operations count shall contain the number of C-STORE sub-operations that were not initiated due to the C-MOVE-CANCEL request.</w:t>
      </w:r>
    </w:p>
    <w:p w14:paraId="32353F9A" w14:textId="77777777" w:rsidR="005E3AB4" w:rsidRDefault="003C052F">
      <w:pPr>
        <w:keepNext/>
        <w:spacing w:before="180"/>
        <w:ind w:left="360" w:right="360"/>
        <w:jc w:val="both"/>
      </w:pPr>
      <w:bookmarkStart w:id="2934" w:name="idp140421969214736"/>
      <w:bookmarkEnd w:id="2933"/>
      <w:r>
        <w:rPr>
          <w:rFonts w:ascii="Arial" w:hAnsi="Arial"/>
          <w:color w:val="000000"/>
          <w:sz w:val="18"/>
        </w:rPr>
        <w:t>Note</w:t>
      </w:r>
    </w:p>
    <w:bookmarkEnd w:id="2934"/>
    <w:p w14:paraId="3FD5D548" w14:textId="77777777" w:rsidR="005E3AB4" w:rsidRDefault="003C052F">
      <w:pPr>
        <w:spacing w:before="180"/>
        <w:ind w:left="360" w:right="360"/>
        <w:jc w:val="both"/>
      </w:pPr>
      <w:r>
        <w:rPr>
          <w:rFonts w:ascii="Arial" w:hAnsi="Arial"/>
          <w:color w:val="000000"/>
          <w:sz w:val="18"/>
        </w:rPr>
        <w:t>For FRAME level C-MOVE operations, the application r</w:t>
      </w:r>
      <w:r>
        <w:rPr>
          <w:rFonts w:ascii="Arial" w:hAnsi="Arial"/>
          <w:color w:val="000000"/>
          <w:sz w:val="18"/>
        </w:rPr>
        <w:t>eceiving the C-STORE sub-operations will receive a new SOP Instance with a different SOP Instance UID from the one included in the C-MOVE request. If it is required to link the received instance to the request, then it may be necessary to inspect the Frame</w:t>
      </w:r>
      <w:r>
        <w:rPr>
          <w:rFonts w:ascii="Arial" w:hAnsi="Arial"/>
          <w:color w:val="000000"/>
          <w:sz w:val="18"/>
        </w:rPr>
        <w:t xml:space="preserve"> Extraction Sequence of the instance received, to compare the original Instance UID and Requested Frame List to those in the request.</w:t>
      </w:r>
    </w:p>
    <w:p w14:paraId="0963F8EF" w14:textId="77777777" w:rsidR="005E3AB4" w:rsidRDefault="003C052F">
      <w:pPr>
        <w:spacing w:before="180"/>
      </w:pPr>
      <w:bookmarkStart w:id="2935" w:name="sect_Y_4_1_2_2"/>
      <w:r>
        <w:rPr>
          <w:rFonts w:ascii="Arial" w:hAnsi="Arial"/>
          <w:b/>
          <w:color w:val="000000"/>
          <w:sz w:val="22"/>
        </w:rPr>
        <w:t>Y.4.1.2.2 Extended Behavior of SCU</w:t>
      </w:r>
    </w:p>
    <w:bookmarkEnd w:id="2935"/>
    <w:p w14:paraId="5B51B121" w14:textId="77777777" w:rsidR="005E3AB4" w:rsidRDefault="003C052F">
      <w:pPr>
        <w:spacing w:before="180"/>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p w14:paraId="680523B1" w14:textId="77777777" w:rsidR="005E3AB4" w:rsidRDefault="003C052F">
      <w:pPr>
        <w:spacing w:before="180"/>
      </w:pPr>
      <w:bookmarkStart w:id="2936" w:name="sect_Y_4_1_3"/>
      <w:r>
        <w:rPr>
          <w:rFonts w:ascii="Arial" w:hAnsi="Arial"/>
          <w:b/>
          <w:color w:val="000000"/>
          <w:sz w:val="26"/>
        </w:rPr>
        <w:t>Y.4.1.3 C-MOVE SCP Behavior</w:t>
      </w:r>
    </w:p>
    <w:p w14:paraId="28371BF0" w14:textId="77777777" w:rsidR="005E3AB4" w:rsidRDefault="003C052F">
      <w:pPr>
        <w:spacing w:before="180"/>
      </w:pPr>
      <w:bookmarkStart w:id="2937" w:name="sect_Y_4_1_3_1"/>
      <w:bookmarkEnd w:id="2936"/>
      <w:r>
        <w:rPr>
          <w:rFonts w:ascii="Arial" w:hAnsi="Arial"/>
          <w:b/>
          <w:color w:val="000000"/>
          <w:sz w:val="22"/>
        </w:rPr>
        <w:t>Y.4.1.3.1 Baseline Behavior of SCP</w:t>
      </w:r>
    </w:p>
    <w:bookmarkEnd w:id="2937"/>
    <w:p w14:paraId="65378979" w14:textId="77777777" w:rsidR="005E3AB4" w:rsidRDefault="003C052F">
      <w:pPr>
        <w:spacing w:before="180"/>
        <w:jc w:val="both"/>
      </w:pPr>
      <w:r>
        <w:rPr>
          <w:rFonts w:ascii="Arial" w:hAnsi="Arial"/>
          <w:color w:val="000000"/>
          <w:sz w:val="18"/>
        </w:rPr>
        <w:t>An SCP conveys the following semantics with a C-MOVE response:</w:t>
      </w:r>
    </w:p>
    <w:p w14:paraId="1EA1C525" w14:textId="77777777" w:rsidR="005E3AB4" w:rsidRDefault="003C052F">
      <w:pPr>
        <w:numPr>
          <w:ilvl w:val="0"/>
          <w:numId w:val="313"/>
        </w:numPr>
        <w:tabs>
          <w:tab w:val="left" w:pos="180"/>
        </w:tabs>
        <w:spacing w:before="180"/>
        <w:ind w:left="180" w:hanging="180"/>
        <w:jc w:val="both"/>
      </w:pPr>
      <w:bookmarkStart w:id="2938" w:name="idp140421969222800"/>
      <w:bookmarkStart w:id="2939" w:name="idp140421969222544"/>
      <w:r>
        <w:rPr>
          <w:rFonts w:ascii="Arial" w:hAnsi="Arial"/>
          <w:color w:val="000000"/>
          <w:sz w:val="18"/>
        </w:rPr>
        <w:t xml:space="preserve">If the Retrieve Level (0000,0052) is IMAGE the </w:t>
      </w:r>
      <w:r>
        <w:rPr>
          <w:rFonts w:ascii="Arial" w:hAnsi="Arial"/>
          <w:color w:val="000000"/>
          <w:sz w:val="18"/>
        </w:rPr>
        <w:t>SCP shall identify a set of Entities at the level of the transfer based upon the values in the Unique Keys in the Identifier of the C-MOVE request.</w:t>
      </w:r>
    </w:p>
    <w:p w14:paraId="3F14DC48" w14:textId="77777777" w:rsidR="005E3AB4" w:rsidRDefault="003C052F">
      <w:pPr>
        <w:numPr>
          <w:ilvl w:val="0"/>
          <w:numId w:val="313"/>
        </w:numPr>
        <w:tabs>
          <w:tab w:val="left" w:pos="180"/>
        </w:tabs>
        <w:spacing w:before="180"/>
        <w:ind w:left="180" w:hanging="180"/>
        <w:jc w:val="both"/>
      </w:pPr>
      <w:bookmarkStart w:id="2940" w:name="idp140421969223776"/>
      <w:bookmarkEnd w:id="2938"/>
      <w:bookmarkEnd w:id="2939"/>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w:t>
      </w:r>
      <w:r>
        <w:rPr>
          <w:rFonts w:ascii="Arial" w:hAnsi="Arial"/>
          <w:color w:val="000000"/>
          <w:sz w:val="18"/>
        </w:rPr>
        <w:t>ities identified above.</w:t>
      </w:r>
    </w:p>
    <w:p w14:paraId="1E5386B5" w14:textId="77777777" w:rsidR="005E3AB4" w:rsidRDefault="003C052F">
      <w:pPr>
        <w:numPr>
          <w:ilvl w:val="0"/>
          <w:numId w:val="313"/>
        </w:numPr>
        <w:tabs>
          <w:tab w:val="left" w:pos="180"/>
        </w:tabs>
        <w:spacing w:before="180"/>
        <w:ind w:left="180" w:hanging="180"/>
        <w:jc w:val="both"/>
      </w:pPr>
      <w:bookmarkStart w:id="2941" w:name="idp140421969225504"/>
      <w:bookmarkEnd w:id="2940"/>
      <w:r>
        <w:rPr>
          <w:rFonts w:ascii="Arial" w:hAnsi="Arial"/>
          <w:color w:val="000000"/>
          <w:sz w:val="18"/>
        </w:rPr>
        <w:t>The SCP shall either re-use an established and compatible Association or establish a new Association for the C-STORE sub-operations</w:t>
      </w:r>
    </w:p>
    <w:p w14:paraId="05638B59" w14:textId="77777777" w:rsidR="005E3AB4" w:rsidRDefault="003C052F">
      <w:pPr>
        <w:numPr>
          <w:ilvl w:val="0"/>
          <w:numId w:val="313"/>
        </w:numPr>
        <w:tabs>
          <w:tab w:val="left" w:pos="180"/>
        </w:tabs>
        <w:spacing w:before="180"/>
        <w:ind w:left="180" w:hanging="180"/>
        <w:jc w:val="both"/>
      </w:pPr>
      <w:bookmarkStart w:id="2942" w:name="idp140421969226416"/>
      <w:bookmarkEnd w:id="2941"/>
      <w:r>
        <w:rPr>
          <w:rFonts w:ascii="Arial" w:hAnsi="Arial"/>
          <w:color w:val="000000"/>
          <w:sz w:val="18"/>
        </w:rPr>
        <w:t>The SCP shall initiate C-STORE sub-operations over the Association for the identified or newly creat</w:t>
      </w:r>
      <w:r>
        <w:rPr>
          <w:rFonts w:ascii="Arial" w:hAnsi="Arial"/>
          <w:color w:val="000000"/>
          <w:sz w:val="18"/>
        </w:rPr>
        <w:t>ed SOP Instances.</w:t>
      </w:r>
    </w:p>
    <w:p w14:paraId="56E594A5" w14:textId="77777777" w:rsidR="005E3AB4" w:rsidRDefault="003C052F">
      <w:pPr>
        <w:numPr>
          <w:ilvl w:val="0"/>
          <w:numId w:val="313"/>
        </w:numPr>
        <w:tabs>
          <w:tab w:val="left" w:pos="180"/>
        </w:tabs>
        <w:spacing w:before="180"/>
        <w:ind w:left="180" w:hanging="180"/>
        <w:jc w:val="both"/>
      </w:pPr>
      <w:bookmarkStart w:id="2943" w:name="idp140421969227312"/>
      <w:bookmarkEnd w:id="2942"/>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p w14:paraId="40846A70" w14:textId="77777777" w:rsidR="005E3AB4" w:rsidRDefault="003C052F">
      <w:pPr>
        <w:numPr>
          <w:ilvl w:val="0"/>
          <w:numId w:val="313"/>
        </w:numPr>
        <w:tabs>
          <w:tab w:val="left" w:pos="180"/>
        </w:tabs>
        <w:spacing w:before="180"/>
        <w:ind w:left="180" w:hanging="180"/>
        <w:jc w:val="both"/>
      </w:pPr>
      <w:bookmarkStart w:id="2944" w:name="idp140421969228304"/>
      <w:bookmarkEnd w:id="2943"/>
      <w:r>
        <w:rPr>
          <w:rFonts w:ascii="Arial" w:hAnsi="Arial"/>
          <w:color w:val="000000"/>
          <w:sz w:val="18"/>
        </w:rPr>
        <w:t>Optionally, the SCP may</w:t>
      </w:r>
      <w:r>
        <w:rPr>
          <w:rFonts w:ascii="Arial" w:hAnsi="Arial"/>
          <w:color w:val="000000"/>
          <w:sz w:val="18"/>
        </w:rPr>
        <w:t xml:space="preserve"> generate responses to the C-MOVE with status equal to Pending during the processing of the C-STORE sub-operations. These responses shall indicate the number of Remaining, Completed, Failure, and Warning C-STORE sub-operations.</w:t>
      </w:r>
    </w:p>
    <w:p w14:paraId="32F42521" w14:textId="77777777" w:rsidR="005E3AB4" w:rsidRDefault="003C052F">
      <w:pPr>
        <w:numPr>
          <w:ilvl w:val="0"/>
          <w:numId w:val="313"/>
        </w:numPr>
        <w:tabs>
          <w:tab w:val="left" w:pos="180"/>
        </w:tabs>
        <w:spacing w:before="180"/>
        <w:ind w:left="180" w:hanging="180"/>
        <w:jc w:val="both"/>
      </w:pPr>
      <w:bookmarkStart w:id="2945" w:name="idp140421969229328"/>
      <w:bookmarkEnd w:id="2944"/>
      <w:r>
        <w:rPr>
          <w:rFonts w:ascii="Arial" w:hAnsi="Arial"/>
          <w:color w:val="000000"/>
          <w:sz w:val="18"/>
        </w:rPr>
        <w:t>When the number of Remaining</w:t>
      </w:r>
      <w:r>
        <w:rPr>
          <w:rFonts w:ascii="Arial" w:hAnsi="Arial"/>
          <w:color w:val="000000"/>
          <w:sz w:val="18"/>
        </w:rPr>
        <w:t xml:space="preserve"> sub-operations reaches zero, the SCP shall generate a final response with a status equal to Success, Warning or Failed. The status contained in the C-MOVE response shall contain:</w:t>
      </w:r>
    </w:p>
    <w:p w14:paraId="5B411FAE" w14:textId="77777777" w:rsidR="005E3AB4" w:rsidRDefault="003C052F">
      <w:pPr>
        <w:numPr>
          <w:ilvl w:val="0"/>
          <w:numId w:val="312"/>
        </w:numPr>
        <w:tabs>
          <w:tab w:val="left" w:pos="360"/>
        </w:tabs>
        <w:spacing w:before="180"/>
        <w:ind w:left="360" w:hanging="180"/>
        <w:jc w:val="both"/>
      </w:pPr>
      <w:bookmarkStart w:id="2946" w:name="idp140421969230432"/>
      <w:bookmarkStart w:id="2947" w:name="idp140421969230176"/>
      <w:bookmarkEnd w:id="2945"/>
      <w:r>
        <w:rPr>
          <w:rFonts w:ascii="Arial" w:hAnsi="Arial"/>
          <w:color w:val="000000"/>
          <w:sz w:val="18"/>
        </w:rPr>
        <w:t>Success if all sub-operations were successfully completed</w:t>
      </w:r>
    </w:p>
    <w:p w14:paraId="6C6934FE" w14:textId="77777777" w:rsidR="005E3AB4" w:rsidRDefault="003C052F">
      <w:pPr>
        <w:numPr>
          <w:ilvl w:val="0"/>
          <w:numId w:val="312"/>
        </w:numPr>
        <w:tabs>
          <w:tab w:val="left" w:pos="360"/>
        </w:tabs>
        <w:spacing w:before="180"/>
        <w:ind w:left="360" w:hanging="180"/>
        <w:jc w:val="both"/>
      </w:pPr>
      <w:bookmarkStart w:id="2948" w:name="idp140421969231264"/>
      <w:bookmarkEnd w:id="2946"/>
      <w:bookmarkEnd w:id="2947"/>
      <w:r>
        <w:rPr>
          <w:rFonts w:ascii="Arial" w:hAnsi="Arial"/>
          <w:color w:val="000000"/>
          <w:sz w:val="18"/>
        </w:rPr>
        <w:t>Failure if all sub</w:t>
      </w:r>
      <w:r>
        <w:rPr>
          <w:rFonts w:ascii="Arial" w:hAnsi="Arial"/>
          <w:color w:val="000000"/>
          <w:sz w:val="18"/>
        </w:rPr>
        <w:t>-operations were unsuccessful</w:t>
      </w:r>
    </w:p>
    <w:p w14:paraId="1B22EBDD" w14:textId="77777777" w:rsidR="005E3AB4" w:rsidRDefault="003C052F">
      <w:pPr>
        <w:numPr>
          <w:ilvl w:val="0"/>
          <w:numId w:val="312"/>
        </w:numPr>
        <w:tabs>
          <w:tab w:val="left" w:pos="360"/>
        </w:tabs>
        <w:spacing w:before="180"/>
        <w:ind w:left="360" w:hanging="180"/>
        <w:jc w:val="both"/>
      </w:pPr>
      <w:bookmarkStart w:id="2949" w:name="idp140421969232080"/>
      <w:bookmarkEnd w:id="2948"/>
      <w:r>
        <w:rPr>
          <w:rFonts w:ascii="Arial" w:hAnsi="Arial"/>
          <w:color w:val="000000"/>
          <w:sz w:val="18"/>
        </w:rPr>
        <w:t>Warning in all other cases.</w:t>
      </w:r>
    </w:p>
    <w:p w14:paraId="25BF2CDE" w14:textId="77777777" w:rsidR="005E3AB4" w:rsidRDefault="003C052F">
      <w:pPr>
        <w:numPr>
          <w:ilvl w:val="0"/>
          <w:numId w:val="313"/>
        </w:numPr>
        <w:tabs>
          <w:tab w:val="left" w:pos="180"/>
        </w:tabs>
        <w:spacing w:before="180"/>
        <w:ind w:left="180" w:hanging="180"/>
        <w:jc w:val="both"/>
      </w:pPr>
      <w:bookmarkStart w:id="2950" w:name="idp140421969233136"/>
      <w:bookmarkEnd w:id="2949"/>
      <w:r>
        <w:rPr>
          <w:rFonts w:ascii="Arial" w:hAnsi="Arial"/>
          <w:color w:val="000000"/>
          <w:sz w:val="18"/>
        </w:rPr>
        <w:t>The SCP may receive a C-MOVE-CANCEL request at any time during the processing of the C-MOVE request. The SCP shall interrupt all C-STORE sub-operation processing and return a status of Canceled in t</w:t>
      </w:r>
      <w:r>
        <w:rPr>
          <w:rFonts w:ascii="Arial" w:hAnsi="Arial"/>
          <w:color w:val="000000"/>
          <w:sz w:val="18"/>
        </w:rPr>
        <w:t xml:space="preserve">he C-MOVE response. The C-MOVE response with a status of Canceled shall contain the number of Completed, Failed, and Warning C-STORE sub-operations. If </w:t>
      </w:r>
      <w:r>
        <w:rPr>
          <w:rFonts w:ascii="Arial" w:hAnsi="Arial"/>
          <w:color w:val="000000"/>
          <w:sz w:val="18"/>
        </w:rPr>
        <w:lastRenderedPageBreak/>
        <w:t>present, the Remaining sub-operations count shall contain the number of C-STORE sub-operations that were</w:t>
      </w:r>
      <w:r>
        <w:rPr>
          <w:rFonts w:ascii="Arial" w:hAnsi="Arial"/>
          <w:color w:val="000000"/>
          <w:sz w:val="18"/>
        </w:rPr>
        <w:t xml:space="preserve"> not initiated due to the C-MOVE-CANCEL request.</w:t>
      </w:r>
    </w:p>
    <w:p w14:paraId="3229013D" w14:textId="77777777" w:rsidR="005E3AB4" w:rsidRDefault="003C052F">
      <w:pPr>
        <w:numPr>
          <w:ilvl w:val="0"/>
          <w:numId w:val="313"/>
        </w:numPr>
        <w:tabs>
          <w:tab w:val="left" w:pos="180"/>
        </w:tabs>
        <w:spacing w:before="180"/>
        <w:ind w:left="180" w:hanging="180"/>
        <w:jc w:val="both"/>
      </w:pPr>
      <w:bookmarkStart w:id="2951" w:name="idp140421969233904"/>
      <w:bookmarkEnd w:id="2950"/>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w:t>
      </w:r>
      <w:r>
        <w:rPr>
          <w:rFonts w:ascii="Arial" w:hAnsi="Arial"/>
          <w:color w:val="000000"/>
          <w:sz w:val="18"/>
        </w:rPr>
        <w:t>nstance from which frames are to be extracted.</w:t>
      </w:r>
    </w:p>
    <w:p w14:paraId="6A214AAA" w14:textId="77777777" w:rsidR="005E3AB4" w:rsidRDefault="003C052F">
      <w:pPr>
        <w:spacing w:before="180"/>
      </w:pPr>
      <w:bookmarkStart w:id="2952" w:name="sect_Y_4_1_3_2"/>
      <w:bookmarkEnd w:id="2951"/>
      <w:r>
        <w:rPr>
          <w:rFonts w:ascii="Arial" w:hAnsi="Arial"/>
          <w:b/>
          <w:color w:val="000000"/>
          <w:sz w:val="22"/>
        </w:rPr>
        <w:t>Y.4.1.3.2 Extended Behavior of SCP</w:t>
      </w:r>
    </w:p>
    <w:bookmarkEnd w:id="2952"/>
    <w:p w14:paraId="1A3A3CDE" w14:textId="77777777" w:rsidR="005E3AB4" w:rsidRDefault="003C052F">
      <w:pPr>
        <w:spacing w:before="180"/>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p w14:paraId="473DD3B6" w14:textId="77777777" w:rsidR="005E3AB4" w:rsidRDefault="003C052F">
      <w:pPr>
        <w:spacing w:before="180"/>
      </w:pPr>
      <w:bookmarkStart w:id="2953" w:name="sect_Y_4_2"/>
      <w:r>
        <w:rPr>
          <w:rFonts w:ascii="Arial" w:hAnsi="Arial"/>
          <w:b/>
          <w:color w:val="000000"/>
          <w:sz w:val="24"/>
        </w:rPr>
        <w:t>Y.4.</w:t>
      </w:r>
      <w:r>
        <w:rPr>
          <w:rFonts w:ascii="Arial" w:hAnsi="Arial"/>
          <w:b/>
          <w:color w:val="000000"/>
          <w:sz w:val="24"/>
        </w:rPr>
        <w:t>2 C-GET Operation</w:t>
      </w:r>
    </w:p>
    <w:bookmarkEnd w:id="2953"/>
    <w:p w14:paraId="29EFB666" w14:textId="77777777" w:rsidR="005E3AB4" w:rsidRDefault="003C052F">
      <w:pPr>
        <w:spacing w:before="180"/>
        <w:jc w:val="both"/>
      </w:pPr>
      <w:r>
        <w:rPr>
          <w:rFonts w:ascii="Arial" w:hAnsi="Arial"/>
          <w:color w:val="000000"/>
          <w:sz w:val="18"/>
        </w:rPr>
        <w:t xml:space="preserve">SCUs of the Composite Instance Root Retrieve Service shall generate retrievals using the C-GET operation as described in </w:t>
      </w:r>
      <w:hyperlink r:id="rId755" w:anchor="PS3.7">
        <w:r>
          <w:rPr>
            <w:rFonts w:ascii="Arial" w:hAnsi="Arial"/>
            <w:color w:val="000000"/>
            <w:sz w:val="18"/>
          </w:rPr>
          <w:t>PS3.7</w:t>
        </w:r>
      </w:hyperlink>
      <w:r>
        <w:rPr>
          <w:rFonts w:ascii="Arial" w:hAnsi="Arial"/>
          <w:color w:val="000000"/>
          <w:sz w:val="18"/>
        </w:rPr>
        <w:t xml:space="preserve">. The C-GET operation allows an application entity to instruct another </w:t>
      </w:r>
      <w:r>
        <w:rPr>
          <w:rFonts w:ascii="Arial" w:hAnsi="Arial"/>
          <w:color w:val="000000"/>
          <w:sz w:val="18"/>
        </w:rPr>
        <w:t>application entity to transfer stored SOP Instances or new SOP Instances derived from such stored SOP Instances to the initiating application entity using the C-STORE operation. Support for the C-GET service shall be agreed upon at Association establishmen</w:t>
      </w:r>
      <w:r>
        <w:rPr>
          <w:rFonts w:ascii="Arial" w:hAnsi="Arial"/>
          <w:color w:val="000000"/>
          <w:sz w:val="18"/>
        </w:rPr>
        <w:t>t time by both the SCU and SCP of the C-GET in order for a C-GET operation to occur over the Association. The C-STORE Sub-operations shall be accomplished on the same Association as the C-GET operation. Hence, the SCP of the Query/Retrieve Service Class se</w:t>
      </w:r>
      <w:r>
        <w:rPr>
          <w:rFonts w:ascii="Arial" w:hAnsi="Arial"/>
          <w:color w:val="000000"/>
          <w:sz w:val="18"/>
        </w:rPr>
        <w:t>rves as the SCU of the Storage Service Class.</w:t>
      </w:r>
    </w:p>
    <w:p w14:paraId="6C353341" w14:textId="77777777" w:rsidR="005E3AB4" w:rsidRDefault="003C052F">
      <w:pPr>
        <w:keepNext/>
        <w:spacing w:before="180"/>
        <w:ind w:left="360" w:right="360"/>
        <w:jc w:val="both"/>
      </w:pPr>
      <w:bookmarkStart w:id="2954" w:name="idp140421969243632"/>
      <w:r>
        <w:rPr>
          <w:rFonts w:ascii="Arial" w:hAnsi="Arial"/>
          <w:color w:val="000000"/>
          <w:sz w:val="18"/>
        </w:rPr>
        <w:t>Note</w:t>
      </w:r>
    </w:p>
    <w:bookmarkEnd w:id="2954"/>
    <w:p w14:paraId="4FFC3A66" w14:textId="77777777" w:rsidR="005E3AB4" w:rsidRDefault="003C052F">
      <w:pPr>
        <w:spacing w:before="180"/>
        <w:ind w:left="360" w:right="360"/>
        <w:jc w:val="both"/>
      </w:pPr>
      <w:r>
        <w:rPr>
          <w:rFonts w:ascii="Arial" w:hAnsi="Arial"/>
          <w:color w:val="000000"/>
          <w:sz w:val="18"/>
        </w:rPr>
        <w:t>The Application Entity that receives the stored SOP Instances is always the originator of the C-GET operation.</w:t>
      </w:r>
    </w:p>
    <w:p w14:paraId="1A594994" w14:textId="77777777" w:rsidR="005E3AB4" w:rsidRDefault="003C052F">
      <w:pPr>
        <w:spacing w:before="180"/>
        <w:jc w:val="both"/>
      </w:pPr>
      <w:r>
        <w:rPr>
          <w:rFonts w:ascii="Arial" w:hAnsi="Arial"/>
          <w:color w:val="000000"/>
          <w:sz w:val="18"/>
        </w:rPr>
        <w:t>A C-GET request may be performed to any level of the Composite Instance Root Retrieve Informat</w:t>
      </w:r>
      <w:r>
        <w:rPr>
          <w:rFonts w:ascii="Arial" w:hAnsi="Arial"/>
          <w:color w:val="000000"/>
          <w:sz w:val="18"/>
        </w:rPr>
        <w:t>ion Model, and the expected SCP behavior depends on the level selected.</w:t>
      </w:r>
    </w:p>
    <w:p w14:paraId="6E68632B" w14:textId="77777777" w:rsidR="005E3AB4" w:rsidRDefault="003C052F">
      <w:pPr>
        <w:spacing w:before="180"/>
      </w:pPr>
      <w:bookmarkStart w:id="2955" w:name="sect_Y_4_2_1"/>
      <w:r>
        <w:rPr>
          <w:rFonts w:ascii="Arial" w:hAnsi="Arial"/>
          <w:b/>
          <w:color w:val="000000"/>
          <w:sz w:val="26"/>
        </w:rPr>
        <w:t>Y.4.2.1 C-GET Service Parameters</w:t>
      </w:r>
    </w:p>
    <w:p w14:paraId="35B14F80" w14:textId="77777777" w:rsidR="005E3AB4" w:rsidRDefault="003C052F">
      <w:pPr>
        <w:spacing w:before="180"/>
      </w:pPr>
      <w:bookmarkStart w:id="2956" w:name="sect_Y_4_2_1_1"/>
      <w:bookmarkEnd w:id="2955"/>
      <w:r>
        <w:rPr>
          <w:rFonts w:ascii="Arial" w:hAnsi="Arial"/>
          <w:b/>
          <w:color w:val="000000"/>
          <w:sz w:val="22"/>
        </w:rPr>
        <w:t>Y.4.2.1.1 SOP Class UID</w:t>
      </w:r>
    </w:p>
    <w:bookmarkEnd w:id="2956"/>
    <w:p w14:paraId="6E43A41C" w14:textId="77777777" w:rsidR="005E3AB4" w:rsidRDefault="003C052F">
      <w:pPr>
        <w:spacing w:before="180"/>
        <w:jc w:val="both"/>
      </w:pPr>
      <w:r>
        <w:rPr>
          <w:rFonts w:ascii="Arial" w:hAnsi="Arial"/>
          <w:color w:val="000000"/>
          <w:sz w:val="18"/>
        </w:rPr>
        <w:t xml:space="preserve">The SOP Class UID identifies the Query/Retrieve Information Model against which the C-GET is to be performed. Support for the </w:t>
      </w:r>
      <w:r>
        <w:rPr>
          <w:rFonts w:ascii="Arial" w:hAnsi="Arial"/>
          <w:color w:val="000000"/>
          <w:sz w:val="18"/>
        </w:rPr>
        <w:t>SOP Class UID is implied by the Abstract Syntax UID of the Presentation Context used by this C-GET operation.</w:t>
      </w:r>
    </w:p>
    <w:p w14:paraId="33FBB25F" w14:textId="77777777" w:rsidR="005E3AB4" w:rsidRDefault="003C052F">
      <w:pPr>
        <w:spacing w:before="180"/>
      </w:pPr>
      <w:bookmarkStart w:id="2957" w:name="sect_Y_4_2_1_2"/>
      <w:r>
        <w:rPr>
          <w:rFonts w:ascii="Arial" w:hAnsi="Arial"/>
          <w:b/>
          <w:color w:val="000000"/>
          <w:sz w:val="22"/>
        </w:rPr>
        <w:t>Y.4.2.1.2 Priority</w:t>
      </w:r>
    </w:p>
    <w:bookmarkEnd w:id="2957"/>
    <w:p w14:paraId="59F6A513" w14:textId="77777777" w:rsidR="005E3AB4" w:rsidRDefault="003C052F">
      <w:pPr>
        <w:spacing w:before="180"/>
        <w:jc w:val="both"/>
      </w:pPr>
      <w:r>
        <w:rPr>
          <w:rFonts w:ascii="Arial" w:hAnsi="Arial"/>
          <w:color w:val="000000"/>
          <w:sz w:val="18"/>
        </w:rPr>
        <w:t>The Priority Attribute defines the requested priority of the C-GET operation and corresponding C-STORE sub-operations with resp</w:t>
      </w:r>
      <w:r>
        <w:rPr>
          <w:rFonts w:ascii="Arial" w:hAnsi="Arial"/>
          <w:color w:val="000000"/>
          <w:sz w:val="18"/>
        </w:rPr>
        <w:t>ect to other DIMSE operations being performed by the same SCP.</w:t>
      </w:r>
    </w:p>
    <w:p w14:paraId="6627BD71" w14:textId="77777777" w:rsidR="005E3AB4" w:rsidRDefault="003C052F">
      <w:pPr>
        <w:spacing w:before="180"/>
        <w:jc w:val="both"/>
      </w:pPr>
      <w:r>
        <w:rPr>
          <w:rFonts w:ascii="Arial" w:hAnsi="Arial"/>
          <w:color w:val="000000"/>
          <w:sz w:val="18"/>
        </w:rPr>
        <w:t xml:space="preserve">Processing of priority requests is not required of SCPs. Whether or not an SCP supports priority processing, and the meaning of the different priority levels shall be stated in the Conformance </w:t>
      </w:r>
      <w:r>
        <w:rPr>
          <w:rFonts w:ascii="Arial" w:hAnsi="Arial"/>
          <w:color w:val="000000"/>
          <w:sz w:val="18"/>
        </w:rPr>
        <w:t>Statement of the SCP. The same priority shall be used for all C-STORE sub-operations.</w:t>
      </w:r>
    </w:p>
    <w:p w14:paraId="1D9B7557" w14:textId="77777777" w:rsidR="005E3AB4" w:rsidRDefault="003C052F">
      <w:pPr>
        <w:spacing w:before="180"/>
      </w:pPr>
      <w:bookmarkStart w:id="2958" w:name="sect_Y_4_2_1_3"/>
      <w:r>
        <w:rPr>
          <w:rFonts w:ascii="Arial" w:hAnsi="Arial"/>
          <w:b/>
          <w:color w:val="000000"/>
          <w:sz w:val="22"/>
        </w:rPr>
        <w:t>Y.4.2.1.3 Identifier</w:t>
      </w:r>
    </w:p>
    <w:bookmarkEnd w:id="2958"/>
    <w:p w14:paraId="6FF1438C" w14:textId="77777777" w:rsidR="005E3AB4" w:rsidRDefault="003C052F">
      <w:pPr>
        <w:spacing w:before="180"/>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p w14:paraId="15B953DD" w14:textId="77777777" w:rsidR="005E3AB4" w:rsidRDefault="003C052F">
      <w:pPr>
        <w:keepNext/>
        <w:spacing w:before="180"/>
        <w:ind w:left="360" w:right="360"/>
        <w:jc w:val="both"/>
      </w:pPr>
      <w:bookmarkStart w:id="2959" w:name="idp140421969254432"/>
      <w:r>
        <w:rPr>
          <w:rFonts w:ascii="Arial" w:hAnsi="Arial"/>
          <w:color w:val="000000"/>
          <w:sz w:val="18"/>
        </w:rPr>
        <w:t>Note</w:t>
      </w:r>
    </w:p>
    <w:bookmarkEnd w:id="2959"/>
    <w:p w14:paraId="01D2FE76" w14:textId="77777777" w:rsidR="005E3AB4" w:rsidRDefault="003C052F">
      <w:pPr>
        <w:spacing w:before="180"/>
        <w:ind w:left="360" w:right="360"/>
        <w:jc w:val="both"/>
      </w:pPr>
      <w:r>
        <w:rPr>
          <w:rFonts w:ascii="Arial" w:hAnsi="Arial"/>
          <w:color w:val="000000"/>
          <w:sz w:val="18"/>
        </w:rPr>
        <w:t xml:space="preserve">The Identifier is specified as U in the definition of the C-GET primitive in </w:t>
      </w:r>
      <w:hyperlink r:id="rId756" w:anchor="PS3.7">
        <w:r>
          <w:rPr>
            <w:rFonts w:ascii="Arial" w:hAnsi="Arial"/>
            <w:color w:val="000000"/>
            <w:sz w:val="18"/>
          </w:rPr>
          <w:t>PS3.7</w:t>
        </w:r>
      </w:hyperlink>
      <w:r>
        <w:rPr>
          <w:rFonts w:ascii="Arial" w:hAnsi="Arial"/>
          <w:color w:val="000000"/>
          <w:sz w:val="18"/>
        </w:rPr>
        <w:t xml:space="preserve"> but is specialized for use with this service.</w:t>
      </w:r>
    </w:p>
    <w:p w14:paraId="167898B0" w14:textId="77777777" w:rsidR="005E3AB4" w:rsidRDefault="003C052F">
      <w:pPr>
        <w:spacing w:before="180"/>
      </w:pPr>
      <w:bookmarkStart w:id="2960" w:name="sect_Y_4_2_1_3_1"/>
      <w:r>
        <w:rPr>
          <w:rFonts w:ascii="Arial" w:hAnsi="Arial"/>
          <w:b/>
          <w:color w:val="000000"/>
          <w:sz w:val="18"/>
        </w:rPr>
        <w:t>Y.4.2.1.3.1 Request Identifier Structure</w:t>
      </w:r>
    </w:p>
    <w:bookmarkEnd w:id="2960"/>
    <w:p w14:paraId="2B8644AC" w14:textId="77777777" w:rsidR="005E3AB4" w:rsidRDefault="003C052F">
      <w:pPr>
        <w:spacing w:before="180"/>
        <w:jc w:val="both"/>
      </w:pPr>
      <w:r>
        <w:rPr>
          <w:rFonts w:ascii="Arial" w:hAnsi="Arial"/>
          <w:color w:val="000000"/>
          <w:sz w:val="18"/>
        </w:rPr>
        <w:t xml:space="preserve">An </w:t>
      </w:r>
      <w:r>
        <w:rPr>
          <w:rFonts w:ascii="Arial" w:hAnsi="Arial"/>
          <w:color w:val="000000"/>
          <w:sz w:val="18"/>
        </w:rPr>
        <w:t>Identifier in a C-GET request shall contain:</w:t>
      </w:r>
    </w:p>
    <w:p w14:paraId="590555D2" w14:textId="77777777" w:rsidR="005E3AB4" w:rsidRDefault="003C052F">
      <w:pPr>
        <w:numPr>
          <w:ilvl w:val="0"/>
          <w:numId w:val="314"/>
        </w:numPr>
        <w:tabs>
          <w:tab w:val="left" w:pos="180"/>
        </w:tabs>
        <w:spacing w:before="180"/>
        <w:ind w:left="180" w:hanging="180"/>
        <w:jc w:val="both"/>
      </w:pPr>
      <w:bookmarkStart w:id="2961" w:name="idp140421969258528"/>
      <w:bookmarkStart w:id="2962" w:name="idp140421969258272"/>
      <w:r>
        <w:rPr>
          <w:rFonts w:ascii="Arial" w:hAnsi="Arial"/>
          <w:color w:val="000000"/>
          <w:sz w:val="18"/>
        </w:rPr>
        <w:t>the Query/Retrieve Level (0008,0052) that defines the level of the retrieval</w:t>
      </w:r>
    </w:p>
    <w:p w14:paraId="3CBA433D" w14:textId="77777777" w:rsidR="005E3AB4" w:rsidRDefault="003C052F">
      <w:pPr>
        <w:numPr>
          <w:ilvl w:val="0"/>
          <w:numId w:val="314"/>
        </w:numPr>
        <w:tabs>
          <w:tab w:val="left" w:pos="180"/>
        </w:tabs>
        <w:spacing w:before="180"/>
        <w:ind w:left="180" w:hanging="180"/>
        <w:jc w:val="both"/>
      </w:pPr>
      <w:bookmarkStart w:id="2963" w:name="idp140421969259376"/>
      <w:bookmarkEnd w:id="2961"/>
      <w:bookmarkEnd w:id="2962"/>
      <w:r>
        <w:rPr>
          <w:rFonts w:ascii="Arial" w:hAnsi="Arial"/>
          <w:color w:val="000000"/>
          <w:sz w:val="18"/>
        </w:rPr>
        <w:t>SOP Instance UID(s) (0008,0018)</w:t>
      </w:r>
    </w:p>
    <w:p w14:paraId="50B24EDB" w14:textId="77777777" w:rsidR="005E3AB4" w:rsidRDefault="003C052F">
      <w:pPr>
        <w:numPr>
          <w:ilvl w:val="0"/>
          <w:numId w:val="314"/>
        </w:numPr>
        <w:tabs>
          <w:tab w:val="left" w:pos="180"/>
        </w:tabs>
        <w:spacing w:before="180"/>
        <w:ind w:left="180" w:hanging="180"/>
        <w:jc w:val="both"/>
      </w:pPr>
      <w:bookmarkStart w:id="2964" w:name="idp140421969260176"/>
      <w:bookmarkEnd w:id="2963"/>
      <w:r>
        <w:rPr>
          <w:rFonts w:ascii="Arial" w:hAnsi="Arial"/>
          <w:color w:val="000000"/>
          <w:sz w:val="18"/>
        </w:rPr>
        <w:t>One of the Frame Range Keys if present in the Information Model for the level of the Retrieval</w:t>
      </w:r>
    </w:p>
    <w:p w14:paraId="6387FD46" w14:textId="77777777" w:rsidR="005E3AB4" w:rsidRDefault="003C052F">
      <w:pPr>
        <w:numPr>
          <w:ilvl w:val="0"/>
          <w:numId w:val="314"/>
        </w:numPr>
        <w:tabs>
          <w:tab w:val="left" w:pos="180"/>
        </w:tabs>
        <w:spacing w:before="180"/>
        <w:ind w:left="180" w:hanging="180"/>
        <w:jc w:val="both"/>
      </w:pPr>
      <w:bookmarkStart w:id="2965" w:name="idp140421969261040"/>
      <w:bookmarkEnd w:id="2964"/>
      <w:r>
        <w:rPr>
          <w:rFonts w:ascii="Arial" w:hAnsi="Arial"/>
          <w:color w:val="000000"/>
          <w:sz w:val="18"/>
        </w:rPr>
        <w:t>Conditi</w:t>
      </w:r>
      <w:r>
        <w:rPr>
          <w:rFonts w:ascii="Arial" w:hAnsi="Arial"/>
          <w:color w:val="000000"/>
          <w:sz w:val="18"/>
        </w:rPr>
        <w:t>onally, the Attribute Query/Retrieve View (0008,0053). This Attribute may be included if Enhanced Multi-Frame Image Conversion has accepted during Association Extended Negotiation. It shall not be included otherwise.</w:t>
      </w:r>
    </w:p>
    <w:bookmarkEnd w:id="2965"/>
    <w:p w14:paraId="730C5ED6" w14:textId="77777777" w:rsidR="005E3AB4" w:rsidRDefault="003C052F">
      <w:pPr>
        <w:spacing w:before="180"/>
        <w:jc w:val="both"/>
      </w:pPr>
      <w:r>
        <w:rPr>
          <w:rFonts w:ascii="Arial" w:hAnsi="Arial"/>
          <w:color w:val="000000"/>
          <w:sz w:val="18"/>
        </w:rPr>
        <w:lastRenderedPageBreak/>
        <w:t>Specific Character Set (0008,0005) shal</w:t>
      </w:r>
      <w:r>
        <w:rPr>
          <w:rFonts w:ascii="Arial" w:hAnsi="Arial"/>
          <w:color w:val="000000"/>
          <w:sz w:val="18"/>
        </w:rPr>
        <w:t>l not be present.</w:t>
      </w:r>
    </w:p>
    <w:p w14:paraId="3C9F33F9" w14:textId="77777777" w:rsidR="005E3AB4" w:rsidRDefault="003C052F">
      <w:pPr>
        <w:spacing w:before="180"/>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p w14:paraId="4299B797" w14:textId="77777777" w:rsidR="005E3AB4" w:rsidRDefault="003C052F">
      <w:pPr>
        <w:spacing w:before="180"/>
      </w:pPr>
      <w:bookmarkStart w:id="2966" w:name="sect_Y_4_2_1_4"/>
      <w:r>
        <w:rPr>
          <w:rFonts w:ascii="Arial" w:hAnsi="Arial"/>
          <w:b/>
          <w:color w:val="000000"/>
          <w:sz w:val="22"/>
        </w:rPr>
        <w:t>Y.4.2.1.4 Status</w:t>
      </w:r>
    </w:p>
    <w:bookmarkEnd w:id="2966"/>
    <w:p w14:paraId="1E24F76C" w14:textId="77777777" w:rsidR="005E3AB4" w:rsidRDefault="003C052F">
      <w:pPr>
        <w:spacing w:before="180"/>
        <w:jc w:val="both"/>
      </w:pPr>
      <w:r>
        <w:rPr>
          <w:rFonts w:ascii="Arial" w:hAnsi="Arial"/>
          <w:color w:val="000000"/>
          <w:sz w:val="18"/>
        </w:rPr>
        <w:t>The status code values that might be r</w:t>
      </w:r>
      <w:r>
        <w:rPr>
          <w:rFonts w:ascii="Arial" w:hAnsi="Arial"/>
          <w:color w:val="000000"/>
          <w:sz w:val="18"/>
        </w:rPr>
        <w:t xml:space="preserve">eturned in a C-GET response shall be as specified in </w:t>
      </w:r>
      <w:hyperlink w:anchor="table_Y_4_2">
        <w:r>
          <w:rPr>
            <w:rFonts w:ascii="Arial" w:hAnsi="Arial"/>
            <w:color w:val="000000"/>
            <w:sz w:val="18"/>
          </w:rPr>
          <w:t>Table Y.4-2</w:t>
        </w:r>
      </w:hyperlink>
    </w:p>
    <w:p w14:paraId="0B349C5D" w14:textId="77777777" w:rsidR="005E3AB4" w:rsidRDefault="003C052F">
      <w:pPr>
        <w:keepNext/>
        <w:spacing w:before="216"/>
        <w:jc w:val="center"/>
      </w:pPr>
      <w:bookmarkStart w:id="2967" w:name="table_Y_4_2"/>
      <w:r>
        <w:rPr>
          <w:rFonts w:ascii="Arial" w:hAnsi="Arial"/>
          <w:b/>
          <w:color w:val="000000"/>
          <w:sz w:val="22"/>
        </w:rPr>
        <w:t>Table Y.4-2. C-GET Response Status Values for Instance Root Retrieve</w:t>
      </w:r>
    </w:p>
    <w:bookmarkEnd w:id="2967"/>
    <w:p w14:paraId="7C5F631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505"/>
        <w:gridCol w:w="6041"/>
        <w:gridCol w:w="1409"/>
        <w:gridCol w:w="1484"/>
      </w:tblGrid>
      <w:tr w:rsidR="005E3AB4" w14:paraId="45C86634" w14:textId="77777777">
        <w:tblPrEx>
          <w:tblCellMar>
            <w:top w:w="0" w:type="dxa"/>
            <w:bottom w:w="0" w:type="dxa"/>
          </w:tblCellMar>
        </w:tblPrEx>
        <w:trPr>
          <w:tblHeader/>
        </w:trPr>
        <w:tc>
          <w:tcPr>
            <w:tcW w:w="15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6A4CBD" w14:textId="77777777" w:rsidR="005E3AB4" w:rsidRDefault="003C052F">
            <w:pPr>
              <w:keepNext/>
              <w:spacing w:before="180"/>
              <w:jc w:val="center"/>
            </w:pPr>
            <w:r>
              <w:rPr>
                <w:rFonts w:ascii="Arial" w:hAnsi="Arial"/>
                <w:b/>
                <w:color w:val="000000"/>
                <w:sz w:val="18"/>
              </w:rPr>
              <w:t>Service Status</w:t>
            </w:r>
          </w:p>
        </w:tc>
        <w:tc>
          <w:tcPr>
            <w:tcW w:w="6041" w:type="dxa"/>
            <w:tcBorders>
              <w:top w:val="single" w:sz="4" w:space="0" w:color="000000"/>
              <w:bottom w:val="single" w:sz="4" w:space="0" w:color="000000"/>
              <w:right w:val="single" w:sz="4" w:space="0" w:color="000000"/>
            </w:tcBorders>
            <w:tcMar>
              <w:top w:w="40" w:type="dxa"/>
              <w:left w:w="40" w:type="dxa"/>
              <w:bottom w:w="40" w:type="dxa"/>
              <w:right w:w="40" w:type="dxa"/>
            </w:tcMar>
          </w:tcPr>
          <w:p w14:paraId="730EDC94" w14:textId="77777777" w:rsidR="005E3AB4" w:rsidRDefault="003C052F">
            <w:pPr>
              <w:spacing w:before="180"/>
              <w:jc w:val="center"/>
            </w:pPr>
            <w:r>
              <w:rPr>
                <w:rFonts w:ascii="Arial" w:hAnsi="Arial"/>
                <w:b/>
                <w:color w:val="000000"/>
                <w:sz w:val="18"/>
              </w:rPr>
              <w:t>Further Meaning</w:t>
            </w:r>
          </w:p>
        </w:tc>
        <w:tc>
          <w:tcPr>
            <w:tcW w:w="1409" w:type="dxa"/>
            <w:tcBorders>
              <w:top w:val="single" w:sz="4" w:space="0" w:color="000000"/>
              <w:bottom w:val="single" w:sz="4" w:space="0" w:color="000000"/>
              <w:right w:val="single" w:sz="4" w:space="0" w:color="000000"/>
            </w:tcBorders>
            <w:tcMar>
              <w:top w:w="40" w:type="dxa"/>
              <w:left w:w="40" w:type="dxa"/>
              <w:bottom w:w="40" w:type="dxa"/>
              <w:right w:w="40" w:type="dxa"/>
            </w:tcMar>
          </w:tcPr>
          <w:p w14:paraId="1C310597" w14:textId="77777777" w:rsidR="005E3AB4" w:rsidRDefault="003C052F">
            <w:pPr>
              <w:spacing w:before="180"/>
              <w:jc w:val="center"/>
            </w:pPr>
            <w:r>
              <w:rPr>
                <w:rFonts w:ascii="Arial" w:hAnsi="Arial"/>
                <w:b/>
                <w:color w:val="000000"/>
                <w:sz w:val="18"/>
              </w:rPr>
              <w:t>Status Codes</w:t>
            </w:r>
          </w:p>
        </w:tc>
        <w:tc>
          <w:tcPr>
            <w:tcW w:w="1484" w:type="dxa"/>
            <w:tcBorders>
              <w:top w:val="single" w:sz="4" w:space="0" w:color="000000"/>
              <w:bottom w:val="single" w:sz="4" w:space="0" w:color="000000"/>
              <w:right w:val="single" w:sz="4" w:space="0" w:color="000000"/>
            </w:tcBorders>
            <w:tcMar>
              <w:top w:w="40" w:type="dxa"/>
              <w:left w:w="40" w:type="dxa"/>
              <w:bottom w:w="40" w:type="dxa"/>
              <w:right w:w="40" w:type="dxa"/>
            </w:tcMar>
          </w:tcPr>
          <w:p w14:paraId="1FB03405" w14:textId="77777777" w:rsidR="005E3AB4" w:rsidRDefault="003C052F">
            <w:pPr>
              <w:spacing w:before="180"/>
              <w:jc w:val="center"/>
            </w:pPr>
            <w:r>
              <w:rPr>
                <w:rFonts w:ascii="Arial" w:hAnsi="Arial"/>
                <w:b/>
                <w:color w:val="000000"/>
                <w:sz w:val="18"/>
              </w:rPr>
              <w:t>Related Fields</w:t>
            </w:r>
          </w:p>
        </w:tc>
      </w:tr>
      <w:tr w:rsidR="005E3AB4" w14:paraId="3F67DBD2" w14:textId="77777777">
        <w:tblPrEx>
          <w:tblCellMar>
            <w:top w:w="0" w:type="dxa"/>
            <w:bottom w:w="0" w:type="dxa"/>
          </w:tblCellMar>
        </w:tblPrEx>
        <w:tc>
          <w:tcPr>
            <w:tcW w:w="1505" w:type="dxa"/>
            <w:vMerge w:val="restart"/>
            <w:tcBorders>
              <w:left w:val="single" w:sz="4" w:space="0" w:color="000000"/>
              <w:right w:val="single" w:sz="4" w:space="0" w:color="000000"/>
            </w:tcBorders>
            <w:tcMar>
              <w:top w:w="40" w:type="dxa"/>
              <w:left w:w="40" w:type="dxa"/>
              <w:right w:w="40" w:type="dxa"/>
            </w:tcMar>
          </w:tcPr>
          <w:p w14:paraId="3405B02F" w14:textId="77777777" w:rsidR="005E3AB4" w:rsidRDefault="003C052F">
            <w:pPr>
              <w:spacing w:before="180"/>
            </w:pPr>
            <w:r>
              <w:rPr>
                <w:rFonts w:ascii="Arial" w:hAnsi="Arial"/>
                <w:color w:val="000000"/>
                <w:sz w:val="18"/>
              </w:rPr>
              <w:t>Failure</w:t>
            </w:r>
          </w:p>
        </w:tc>
        <w:tc>
          <w:tcPr>
            <w:tcW w:w="6041" w:type="dxa"/>
            <w:tcBorders>
              <w:bottom w:val="single" w:sz="4" w:space="0" w:color="000000"/>
              <w:right w:val="single" w:sz="4" w:space="0" w:color="000000"/>
            </w:tcBorders>
            <w:tcMar>
              <w:top w:w="40" w:type="dxa"/>
              <w:left w:w="40" w:type="dxa"/>
              <w:bottom w:w="40" w:type="dxa"/>
              <w:right w:w="40" w:type="dxa"/>
            </w:tcMar>
          </w:tcPr>
          <w:p w14:paraId="5944C600" w14:textId="77777777" w:rsidR="005E3AB4" w:rsidRDefault="003C052F">
            <w:pPr>
              <w:spacing w:before="180"/>
            </w:pPr>
            <w:r>
              <w:rPr>
                <w:rFonts w:ascii="Arial" w:hAnsi="Arial"/>
                <w:color w:val="000000"/>
                <w:sz w:val="18"/>
              </w:rPr>
              <w:t xml:space="preserve">Refused: Out of </w:t>
            </w:r>
            <w:r>
              <w:rPr>
                <w:rFonts w:ascii="Arial" w:hAnsi="Arial"/>
                <w:color w:val="000000"/>
                <w:sz w:val="18"/>
              </w:rPr>
              <w:t>Resources - Unable to calculate number of matches</w:t>
            </w:r>
          </w:p>
        </w:tc>
        <w:tc>
          <w:tcPr>
            <w:tcW w:w="1409" w:type="dxa"/>
            <w:tcBorders>
              <w:bottom w:val="single" w:sz="4" w:space="0" w:color="000000"/>
              <w:right w:val="single" w:sz="4" w:space="0" w:color="000000"/>
            </w:tcBorders>
            <w:tcMar>
              <w:top w:w="40" w:type="dxa"/>
              <w:left w:w="40" w:type="dxa"/>
              <w:bottom w:w="40" w:type="dxa"/>
              <w:right w:w="40" w:type="dxa"/>
            </w:tcMar>
          </w:tcPr>
          <w:p w14:paraId="3E6CE06A" w14:textId="77777777" w:rsidR="005E3AB4" w:rsidRDefault="003C052F">
            <w:pPr>
              <w:spacing w:before="180"/>
              <w:jc w:val="center"/>
            </w:pPr>
            <w:r>
              <w:rPr>
                <w:rFonts w:ascii="Arial" w:hAnsi="Arial"/>
                <w:color w:val="000000"/>
                <w:sz w:val="18"/>
              </w:rPr>
              <w:t>A701</w:t>
            </w:r>
          </w:p>
        </w:tc>
        <w:tc>
          <w:tcPr>
            <w:tcW w:w="1484" w:type="dxa"/>
            <w:tcBorders>
              <w:bottom w:val="single" w:sz="4" w:space="0" w:color="000000"/>
              <w:right w:val="single" w:sz="4" w:space="0" w:color="000000"/>
            </w:tcBorders>
            <w:tcMar>
              <w:top w:w="40" w:type="dxa"/>
              <w:left w:w="40" w:type="dxa"/>
              <w:bottom w:w="40" w:type="dxa"/>
              <w:right w:w="40" w:type="dxa"/>
            </w:tcMar>
          </w:tcPr>
          <w:p w14:paraId="71EA2A5B" w14:textId="77777777" w:rsidR="005E3AB4" w:rsidRDefault="003C052F">
            <w:pPr>
              <w:spacing w:before="180"/>
              <w:jc w:val="center"/>
            </w:pPr>
            <w:r>
              <w:rPr>
                <w:rFonts w:ascii="Arial" w:hAnsi="Arial"/>
                <w:color w:val="000000"/>
                <w:sz w:val="18"/>
              </w:rPr>
              <w:t>(0000,0902)</w:t>
            </w:r>
          </w:p>
        </w:tc>
      </w:tr>
      <w:tr w:rsidR="005E3AB4" w14:paraId="16740E09"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0E68DD63"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6801C720" w14:textId="77777777" w:rsidR="005E3AB4" w:rsidRDefault="003C052F">
            <w:pPr>
              <w:spacing w:before="180"/>
            </w:pPr>
            <w:r>
              <w:rPr>
                <w:rFonts w:ascii="Arial" w:hAnsi="Arial"/>
                <w:color w:val="000000"/>
                <w:sz w:val="18"/>
              </w:rPr>
              <w:t>Refused: Out of Resources - Unable to perform sub-operations</w:t>
            </w:r>
          </w:p>
        </w:tc>
        <w:tc>
          <w:tcPr>
            <w:tcW w:w="1409" w:type="dxa"/>
            <w:tcBorders>
              <w:bottom w:val="single" w:sz="4" w:space="0" w:color="000000"/>
              <w:right w:val="single" w:sz="4" w:space="0" w:color="000000"/>
            </w:tcBorders>
            <w:tcMar>
              <w:top w:w="40" w:type="dxa"/>
              <w:left w:w="40" w:type="dxa"/>
              <w:bottom w:w="40" w:type="dxa"/>
              <w:right w:w="40" w:type="dxa"/>
            </w:tcMar>
          </w:tcPr>
          <w:p w14:paraId="2740FE41" w14:textId="77777777" w:rsidR="005E3AB4" w:rsidRDefault="003C052F">
            <w:pPr>
              <w:spacing w:before="180"/>
              <w:jc w:val="center"/>
            </w:pPr>
            <w:r>
              <w:rPr>
                <w:rFonts w:ascii="Arial" w:hAnsi="Arial"/>
                <w:color w:val="000000"/>
                <w:sz w:val="18"/>
              </w:rPr>
              <w:t>A702</w:t>
            </w:r>
          </w:p>
        </w:tc>
        <w:tc>
          <w:tcPr>
            <w:tcW w:w="1484" w:type="dxa"/>
            <w:tcBorders>
              <w:bottom w:val="single" w:sz="4" w:space="0" w:color="000000"/>
              <w:right w:val="single" w:sz="4" w:space="0" w:color="000000"/>
            </w:tcBorders>
            <w:tcMar>
              <w:top w:w="40" w:type="dxa"/>
              <w:left w:w="40" w:type="dxa"/>
              <w:bottom w:w="40" w:type="dxa"/>
              <w:right w:w="40" w:type="dxa"/>
            </w:tcMar>
          </w:tcPr>
          <w:p w14:paraId="0366BF1C" w14:textId="77777777" w:rsidR="005E3AB4" w:rsidRDefault="003C052F">
            <w:pPr>
              <w:spacing w:before="180"/>
              <w:jc w:val="center"/>
            </w:pPr>
            <w:r>
              <w:rPr>
                <w:rFonts w:ascii="Arial" w:hAnsi="Arial"/>
                <w:color w:val="000000"/>
                <w:sz w:val="18"/>
              </w:rPr>
              <w:t>(0000,1020)</w:t>
            </w:r>
          </w:p>
          <w:p w14:paraId="17BE5131" w14:textId="77777777" w:rsidR="005E3AB4" w:rsidRDefault="003C052F">
            <w:pPr>
              <w:spacing w:before="180"/>
              <w:jc w:val="center"/>
            </w:pPr>
            <w:r>
              <w:rPr>
                <w:rFonts w:ascii="Arial" w:hAnsi="Arial"/>
                <w:color w:val="000000"/>
                <w:sz w:val="18"/>
              </w:rPr>
              <w:t>(0000,1021)</w:t>
            </w:r>
          </w:p>
          <w:p w14:paraId="7B3D8B3B" w14:textId="77777777" w:rsidR="005E3AB4" w:rsidRDefault="003C052F">
            <w:pPr>
              <w:spacing w:before="180"/>
              <w:jc w:val="center"/>
            </w:pPr>
            <w:r>
              <w:rPr>
                <w:rFonts w:ascii="Arial" w:hAnsi="Arial"/>
                <w:color w:val="000000"/>
                <w:sz w:val="18"/>
              </w:rPr>
              <w:t>(0000,1022)</w:t>
            </w:r>
          </w:p>
          <w:p w14:paraId="03134CC0" w14:textId="77777777" w:rsidR="005E3AB4" w:rsidRDefault="003C052F">
            <w:pPr>
              <w:spacing w:before="180"/>
              <w:jc w:val="center"/>
            </w:pPr>
            <w:r>
              <w:rPr>
                <w:rFonts w:ascii="Arial" w:hAnsi="Arial"/>
                <w:color w:val="000000"/>
                <w:sz w:val="18"/>
              </w:rPr>
              <w:t>(0000,1023)</w:t>
            </w:r>
          </w:p>
        </w:tc>
      </w:tr>
      <w:tr w:rsidR="005E3AB4" w14:paraId="38AA321B"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7D4B3028"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48836AE9" w14:textId="77777777" w:rsidR="005E3AB4" w:rsidRDefault="003C052F">
            <w:pPr>
              <w:spacing w:before="180"/>
            </w:pPr>
            <w:r>
              <w:rPr>
                <w:rFonts w:ascii="Arial" w:hAnsi="Arial"/>
                <w:color w:val="000000"/>
                <w:sz w:val="18"/>
              </w:rPr>
              <w:t>Identifier does not match SOP Class</w:t>
            </w:r>
          </w:p>
        </w:tc>
        <w:tc>
          <w:tcPr>
            <w:tcW w:w="1409" w:type="dxa"/>
            <w:tcBorders>
              <w:bottom w:val="single" w:sz="4" w:space="0" w:color="000000"/>
              <w:right w:val="single" w:sz="4" w:space="0" w:color="000000"/>
            </w:tcBorders>
            <w:tcMar>
              <w:top w:w="40" w:type="dxa"/>
              <w:left w:w="40" w:type="dxa"/>
              <w:bottom w:w="40" w:type="dxa"/>
              <w:right w:w="40" w:type="dxa"/>
            </w:tcMar>
          </w:tcPr>
          <w:p w14:paraId="74A95A90" w14:textId="77777777" w:rsidR="005E3AB4" w:rsidRDefault="003C052F">
            <w:pPr>
              <w:spacing w:before="180"/>
              <w:jc w:val="center"/>
            </w:pPr>
            <w:r>
              <w:rPr>
                <w:rFonts w:ascii="Arial" w:hAnsi="Arial"/>
                <w:color w:val="000000"/>
                <w:sz w:val="18"/>
              </w:rPr>
              <w:t>A900</w:t>
            </w:r>
          </w:p>
        </w:tc>
        <w:tc>
          <w:tcPr>
            <w:tcW w:w="1484" w:type="dxa"/>
            <w:tcBorders>
              <w:bottom w:val="single" w:sz="4" w:space="0" w:color="000000"/>
              <w:right w:val="single" w:sz="4" w:space="0" w:color="000000"/>
            </w:tcBorders>
            <w:tcMar>
              <w:top w:w="40" w:type="dxa"/>
              <w:left w:w="40" w:type="dxa"/>
              <w:bottom w:w="40" w:type="dxa"/>
              <w:right w:w="40" w:type="dxa"/>
            </w:tcMar>
          </w:tcPr>
          <w:p w14:paraId="20043210" w14:textId="77777777" w:rsidR="005E3AB4" w:rsidRDefault="003C052F">
            <w:pPr>
              <w:spacing w:before="180"/>
              <w:jc w:val="center"/>
            </w:pPr>
            <w:r>
              <w:rPr>
                <w:rFonts w:ascii="Arial" w:hAnsi="Arial"/>
                <w:color w:val="000000"/>
                <w:sz w:val="18"/>
              </w:rPr>
              <w:t>(0000,0901)</w:t>
            </w:r>
          </w:p>
          <w:p w14:paraId="5C014B14" w14:textId="77777777" w:rsidR="005E3AB4" w:rsidRDefault="003C052F">
            <w:pPr>
              <w:spacing w:before="180"/>
              <w:jc w:val="center"/>
            </w:pPr>
            <w:r>
              <w:rPr>
                <w:rFonts w:ascii="Arial" w:hAnsi="Arial"/>
                <w:color w:val="000000"/>
                <w:sz w:val="18"/>
              </w:rPr>
              <w:t>(0000,0902)</w:t>
            </w:r>
          </w:p>
        </w:tc>
      </w:tr>
      <w:tr w:rsidR="005E3AB4" w14:paraId="47328838"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7451089A"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63C3F122" w14:textId="77777777" w:rsidR="005E3AB4" w:rsidRDefault="003C052F">
            <w:pPr>
              <w:spacing w:before="180"/>
            </w:pPr>
            <w:r>
              <w:rPr>
                <w:rFonts w:ascii="Arial" w:hAnsi="Arial"/>
                <w:color w:val="000000"/>
                <w:sz w:val="18"/>
              </w:rPr>
              <w:t>Unable to process</w:t>
            </w:r>
          </w:p>
        </w:tc>
        <w:tc>
          <w:tcPr>
            <w:tcW w:w="1409" w:type="dxa"/>
            <w:tcBorders>
              <w:bottom w:val="single" w:sz="4" w:space="0" w:color="000000"/>
              <w:right w:val="single" w:sz="4" w:space="0" w:color="000000"/>
            </w:tcBorders>
            <w:tcMar>
              <w:top w:w="40" w:type="dxa"/>
              <w:left w:w="40" w:type="dxa"/>
              <w:bottom w:w="40" w:type="dxa"/>
              <w:right w:w="40" w:type="dxa"/>
            </w:tcMar>
          </w:tcPr>
          <w:p w14:paraId="6F06827C" w14:textId="77777777" w:rsidR="005E3AB4" w:rsidRDefault="003C052F">
            <w:pPr>
              <w:spacing w:before="180"/>
              <w:jc w:val="center"/>
            </w:pPr>
            <w:r>
              <w:rPr>
                <w:rFonts w:ascii="Arial" w:hAnsi="Arial"/>
                <w:color w:val="000000"/>
                <w:sz w:val="18"/>
              </w:rPr>
              <w:t>Cxxx</w:t>
            </w:r>
          </w:p>
        </w:tc>
        <w:tc>
          <w:tcPr>
            <w:tcW w:w="1484" w:type="dxa"/>
            <w:tcBorders>
              <w:bottom w:val="single" w:sz="4" w:space="0" w:color="000000"/>
              <w:right w:val="single" w:sz="4" w:space="0" w:color="000000"/>
            </w:tcBorders>
            <w:tcMar>
              <w:top w:w="40" w:type="dxa"/>
              <w:left w:w="40" w:type="dxa"/>
              <w:bottom w:w="40" w:type="dxa"/>
              <w:right w:w="40" w:type="dxa"/>
            </w:tcMar>
          </w:tcPr>
          <w:p w14:paraId="67C8C6C8" w14:textId="77777777" w:rsidR="005E3AB4" w:rsidRDefault="003C052F">
            <w:pPr>
              <w:spacing w:before="180"/>
              <w:jc w:val="center"/>
            </w:pPr>
            <w:r>
              <w:rPr>
                <w:rFonts w:ascii="Arial" w:hAnsi="Arial"/>
                <w:color w:val="000000"/>
                <w:sz w:val="18"/>
              </w:rPr>
              <w:t>(0000,0901)</w:t>
            </w:r>
          </w:p>
          <w:p w14:paraId="1C7ECAB0" w14:textId="77777777" w:rsidR="005E3AB4" w:rsidRDefault="003C052F">
            <w:pPr>
              <w:spacing w:before="180"/>
              <w:jc w:val="center"/>
            </w:pPr>
            <w:r>
              <w:rPr>
                <w:rFonts w:ascii="Arial" w:hAnsi="Arial"/>
                <w:color w:val="000000"/>
                <w:sz w:val="18"/>
              </w:rPr>
              <w:t>(0000,0902)</w:t>
            </w:r>
          </w:p>
        </w:tc>
      </w:tr>
      <w:tr w:rsidR="005E3AB4" w14:paraId="099C19A8"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78A0B4B7"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4841D1A8" w14:textId="77777777" w:rsidR="005E3AB4" w:rsidRDefault="003C052F">
            <w:pPr>
              <w:spacing w:before="180"/>
            </w:pPr>
            <w:r>
              <w:rPr>
                <w:rFonts w:ascii="Arial" w:hAnsi="Arial"/>
                <w:color w:val="000000"/>
                <w:sz w:val="18"/>
              </w:rPr>
              <w:t>None of the frames requested were found in the SOP Instance</w:t>
            </w:r>
          </w:p>
        </w:tc>
        <w:tc>
          <w:tcPr>
            <w:tcW w:w="1409" w:type="dxa"/>
            <w:tcBorders>
              <w:bottom w:val="single" w:sz="4" w:space="0" w:color="000000"/>
              <w:right w:val="single" w:sz="4" w:space="0" w:color="000000"/>
            </w:tcBorders>
            <w:tcMar>
              <w:top w:w="40" w:type="dxa"/>
              <w:left w:w="40" w:type="dxa"/>
              <w:bottom w:w="40" w:type="dxa"/>
              <w:right w:w="40" w:type="dxa"/>
            </w:tcMar>
          </w:tcPr>
          <w:p w14:paraId="2014F991" w14:textId="77777777" w:rsidR="005E3AB4" w:rsidRDefault="003C052F">
            <w:pPr>
              <w:spacing w:before="180"/>
              <w:jc w:val="center"/>
            </w:pPr>
            <w:r>
              <w:rPr>
                <w:rFonts w:ascii="Arial" w:hAnsi="Arial"/>
                <w:color w:val="000000"/>
                <w:sz w:val="18"/>
              </w:rPr>
              <w:t>AA00</w:t>
            </w:r>
          </w:p>
        </w:tc>
        <w:tc>
          <w:tcPr>
            <w:tcW w:w="1484" w:type="dxa"/>
            <w:tcBorders>
              <w:bottom w:val="single" w:sz="4" w:space="0" w:color="000000"/>
              <w:right w:val="single" w:sz="4" w:space="0" w:color="000000"/>
            </w:tcBorders>
            <w:tcMar>
              <w:top w:w="40" w:type="dxa"/>
              <w:left w:w="40" w:type="dxa"/>
              <w:bottom w:w="40" w:type="dxa"/>
              <w:right w:w="40" w:type="dxa"/>
            </w:tcMar>
          </w:tcPr>
          <w:p w14:paraId="5FB6F9DA" w14:textId="77777777" w:rsidR="005E3AB4" w:rsidRDefault="003C052F">
            <w:pPr>
              <w:spacing w:before="180"/>
              <w:jc w:val="center"/>
            </w:pPr>
            <w:r>
              <w:rPr>
                <w:rFonts w:ascii="Arial" w:hAnsi="Arial"/>
                <w:color w:val="000000"/>
                <w:sz w:val="18"/>
              </w:rPr>
              <w:t>(0000,0902)</w:t>
            </w:r>
          </w:p>
        </w:tc>
      </w:tr>
      <w:tr w:rsidR="005E3AB4" w14:paraId="621155DA"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4491065E"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0AAE10CE" w14:textId="77777777" w:rsidR="005E3AB4" w:rsidRDefault="003C052F">
            <w:pPr>
              <w:spacing w:before="180"/>
            </w:pPr>
            <w:r>
              <w:rPr>
                <w:rFonts w:ascii="Arial" w:hAnsi="Arial"/>
                <w:color w:val="000000"/>
                <w:sz w:val="18"/>
              </w:rPr>
              <w:t>Unable to create new object for this SOP class</w:t>
            </w:r>
          </w:p>
        </w:tc>
        <w:tc>
          <w:tcPr>
            <w:tcW w:w="1409" w:type="dxa"/>
            <w:tcBorders>
              <w:bottom w:val="single" w:sz="4" w:space="0" w:color="000000"/>
              <w:right w:val="single" w:sz="4" w:space="0" w:color="000000"/>
            </w:tcBorders>
            <w:tcMar>
              <w:top w:w="40" w:type="dxa"/>
              <w:left w:w="40" w:type="dxa"/>
              <w:bottom w:w="40" w:type="dxa"/>
              <w:right w:w="40" w:type="dxa"/>
            </w:tcMar>
          </w:tcPr>
          <w:p w14:paraId="52C75B58" w14:textId="77777777" w:rsidR="005E3AB4" w:rsidRDefault="003C052F">
            <w:pPr>
              <w:spacing w:before="180"/>
              <w:jc w:val="center"/>
            </w:pPr>
            <w:r>
              <w:rPr>
                <w:rFonts w:ascii="Arial" w:hAnsi="Arial"/>
                <w:color w:val="000000"/>
                <w:sz w:val="18"/>
              </w:rPr>
              <w:t>AA01</w:t>
            </w:r>
          </w:p>
        </w:tc>
        <w:tc>
          <w:tcPr>
            <w:tcW w:w="1484" w:type="dxa"/>
            <w:tcBorders>
              <w:bottom w:val="single" w:sz="4" w:space="0" w:color="000000"/>
              <w:right w:val="single" w:sz="4" w:space="0" w:color="000000"/>
            </w:tcBorders>
            <w:tcMar>
              <w:top w:w="40" w:type="dxa"/>
              <w:left w:w="40" w:type="dxa"/>
              <w:bottom w:w="40" w:type="dxa"/>
              <w:right w:w="40" w:type="dxa"/>
            </w:tcMar>
          </w:tcPr>
          <w:p w14:paraId="450814C3" w14:textId="77777777" w:rsidR="005E3AB4" w:rsidRDefault="003C052F">
            <w:pPr>
              <w:spacing w:before="180"/>
              <w:jc w:val="center"/>
            </w:pPr>
            <w:r>
              <w:rPr>
                <w:rFonts w:ascii="Arial" w:hAnsi="Arial"/>
                <w:color w:val="000000"/>
                <w:sz w:val="18"/>
              </w:rPr>
              <w:t>(0000,0902)</w:t>
            </w:r>
          </w:p>
        </w:tc>
      </w:tr>
      <w:tr w:rsidR="005E3AB4" w14:paraId="5EF2FBFD"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4E17844E"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773B84B1" w14:textId="77777777" w:rsidR="005E3AB4" w:rsidRDefault="003C052F">
            <w:pPr>
              <w:spacing w:before="180"/>
            </w:pPr>
            <w:r>
              <w:rPr>
                <w:rFonts w:ascii="Arial" w:hAnsi="Arial"/>
                <w:color w:val="000000"/>
                <w:sz w:val="18"/>
              </w:rPr>
              <w:t>Unable to extract frames</w:t>
            </w:r>
          </w:p>
        </w:tc>
        <w:tc>
          <w:tcPr>
            <w:tcW w:w="1409" w:type="dxa"/>
            <w:tcBorders>
              <w:bottom w:val="single" w:sz="4" w:space="0" w:color="000000"/>
              <w:right w:val="single" w:sz="4" w:space="0" w:color="000000"/>
            </w:tcBorders>
            <w:tcMar>
              <w:top w:w="40" w:type="dxa"/>
              <w:left w:w="40" w:type="dxa"/>
              <w:bottom w:w="40" w:type="dxa"/>
              <w:right w:w="40" w:type="dxa"/>
            </w:tcMar>
          </w:tcPr>
          <w:p w14:paraId="415E6AC5" w14:textId="77777777" w:rsidR="005E3AB4" w:rsidRDefault="003C052F">
            <w:pPr>
              <w:spacing w:before="180"/>
              <w:jc w:val="center"/>
            </w:pPr>
            <w:r>
              <w:rPr>
                <w:rFonts w:ascii="Arial" w:hAnsi="Arial"/>
                <w:color w:val="000000"/>
                <w:sz w:val="18"/>
              </w:rPr>
              <w:t>AA02</w:t>
            </w:r>
          </w:p>
        </w:tc>
        <w:tc>
          <w:tcPr>
            <w:tcW w:w="1484" w:type="dxa"/>
            <w:tcBorders>
              <w:bottom w:val="single" w:sz="4" w:space="0" w:color="000000"/>
              <w:right w:val="single" w:sz="4" w:space="0" w:color="000000"/>
            </w:tcBorders>
            <w:tcMar>
              <w:top w:w="40" w:type="dxa"/>
              <w:left w:w="40" w:type="dxa"/>
              <w:bottom w:w="40" w:type="dxa"/>
              <w:right w:w="40" w:type="dxa"/>
            </w:tcMar>
          </w:tcPr>
          <w:p w14:paraId="5E32D3C4" w14:textId="77777777" w:rsidR="005E3AB4" w:rsidRDefault="003C052F">
            <w:pPr>
              <w:spacing w:before="180"/>
              <w:jc w:val="center"/>
            </w:pPr>
            <w:r>
              <w:rPr>
                <w:rFonts w:ascii="Arial" w:hAnsi="Arial"/>
                <w:color w:val="000000"/>
                <w:sz w:val="18"/>
              </w:rPr>
              <w:t>(0000,0902)</w:t>
            </w:r>
          </w:p>
        </w:tc>
      </w:tr>
      <w:tr w:rsidR="005E3AB4" w14:paraId="3036EF4B" w14:textId="77777777">
        <w:tblPrEx>
          <w:tblCellMar>
            <w:top w:w="0" w:type="dxa"/>
            <w:bottom w:w="0" w:type="dxa"/>
          </w:tblCellMar>
        </w:tblPrEx>
        <w:tc>
          <w:tcPr>
            <w:tcW w:w="1505" w:type="dxa"/>
            <w:vMerge/>
            <w:tcBorders>
              <w:left w:val="single" w:sz="4" w:space="0" w:color="000000"/>
              <w:right w:val="single" w:sz="4" w:space="0" w:color="000000"/>
            </w:tcBorders>
            <w:tcMar>
              <w:left w:w="40" w:type="dxa"/>
              <w:right w:w="40" w:type="dxa"/>
            </w:tcMar>
          </w:tcPr>
          <w:p w14:paraId="2ABA076E"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3DBBDDBA" w14:textId="77777777" w:rsidR="005E3AB4" w:rsidRDefault="003C052F">
            <w:pPr>
              <w:spacing w:before="180"/>
            </w:pPr>
            <w:r>
              <w:rPr>
                <w:rFonts w:ascii="Arial" w:hAnsi="Arial"/>
                <w:color w:val="000000"/>
                <w:sz w:val="18"/>
              </w:rPr>
              <w:t>Time-based request</w:t>
            </w:r>
            <w:r>
              <w:rPr>
                <w:rFonts w:ascii="Arial" w:hAnsi="Arial"/>
                <w:color w:val="000000"/>
                <w:sz w:val="18"/>
              </w:rPr>
              <w:t xml:space="preserve"> received for a non-time-based original SOP Instance.</w:t>
            </w:r>
          </w:p>
        </w:tc>
        <w:tc>
          <w:tcPr>
            <w:tcW w:w="1409" w:type="dxa"/>
            <w:tcBorders>
              <w:bottom w:val="single" w:sz="4" w:space="0" w:color="000000"/>
              <w:right w:val="single" w:sz="4" w:space="0" w:color="000000"/>
            </w:tcBorders>
            <w:tcMar>
              <w:top w:w="40" w:type="dxa"/>
              <w:left w:w="40" w:type="dxa"/>
              <w:bottom w:w="40" w:type="dxa"/>
              <w:right w:w="40" w:type="dxa"/>
            </w:tcMar>
          </w:tcPr>
          <w:p w14:paraId="6B360F72" w14:textId="77777777" w:rsidR="005E3AB4" w:rsidRDefault="003C052F">
            <w:pPr>
              <w:spacing w:before="180"/>
              <w:jc w:val="center"/>
            </w:pPr>
            <w:r>
              <w:rPr>
                <w:rFonts w:ascii="Arial" w:hAnsi="Arial"/>
                <w:color w:val="000000"/>
                <w:sz w:val="18"/>
              </w:rPr>
              <w:t>AA03</w:t>
            </w:r>
          </w:p>
        </w:tc>
        <w:tc>
          <w:tcPr>
            <w:tcW w:w="1484" w:type="dxa"/>
            <w:tcBorders>
              <w:bottom w:val="single" w:sz="4" w:space="0" w:color="000000"/>
              <w:right w:val="single" w:sz="4" w:space="0" w:color="000000"/>
            </w:tcBorders>
            <w:tcMar>
              <w:top w:w="40" w:type="dxa"/>
              <w:left w:w="40" w:type="dxa"/>
              <w:bottom w:w="40" w:type="dxa"/>
              <w:right w:w="40" w:type="dxa"/>
            </w:tcMar>
          </w:tcPr>
          <w:p w14:paraId="13FB7151" w14:textId="77777777" w:rsidR="005E3AB4" w:rsidRDefault="003C052F">
            <w:pPr>
              <w:spacing w:before="180"/>
              <w:jc w:val="center"/>
            </w:pPr>
            <w:r>
              <w:rPr>
                <w:rFonts w:ascii="Arial" w:hAnsi="Arial"/>
                <w:color w:val="000000"/>
                <w:sz w:val="18"/>
              </w:rPr>
              <w:t>(0000,0902)</w:t>
            </w:r>
          </w:p>
        </w:tc>
      </w:tr>
      <w:tr w:rsidR="005E3AB4" w14:paraId="09B01149" w14:textId="77777777">
        <w:tblPrEx>
          <w:tblCellMar>
            <w:top w:w="0" w:type="dxa"/>
            <w:bottom w:w="0" w:type="dxa"/>
          </w:tblCellMar>
        </w:tblPrEx>
        <w:tc>
          <w:tcPr>
            <w:tcW w:w="1505" w:type="dxa"/>
            <w:vMerge/>
            <w:tcBorders>
              <w:left w:val="single" w:sz="4" w:space="0" w:color="000000"/>
              <w:bottom w:val="single" w:sz="4" w:space="0" w:color="000000"/>
              <w:right w:val="single" w:sz="4" w:space="0" w:color="000000"/>
            </w:tcBorders>
            <w:tcMar>
              <w:left w:w="40" w:type="dxa"/>
              <w:bottom w:w="40" w:type="dxa"/>
              <w:right w:w="40" w:type="dxa"/>
            </w:tcMar>
          </w:tcPr>
          <w:p w14:paraId="4686D2EF" w14:textId="77777777" w:rsidR="005E3AB4" w:rsidRDefault="005E3AB4"/>
        </w:tc>
        <w:tc>
          <w:tcPr>
            <w:tcW w:w="6041" w:type="dxa"/>
            <w:tcBorders>
              <w:bottom w:val="single" w:sz="4" w:space="0" w:color="000000"/>
              <w:right w:val="single" w:sz="4" w:space="0" w:color="000000"/>
            </w:tcBorders>
            <w:tcMar>
              <w:top w:w="40" w:type="dxa"/>
              <w:left w:w="40" w:type="dxa"/>
              <w:bottom w:w="40" w:type="dxa"/>
              <w:right w:w="40" w:type="dxa"/>
            </w:tcMar>
          </w:tcPr>
          <w:p w14:paraId="3D56E7A0" w14:textId="77777777" w:rsidR="005E3AB4" w:rsidRDefault="003C052F">
            <w:pPr>
              <w:spacing w:before="180"/>
            </w:pPr>
            <w:r>
              <w:rPr>
                <w:rFonts w:ascii="Arial" w:hAnsi="Arial"/>
                <w:color w:val="000000"/>
                <w:sz w:val="18"/>
              </w:rPr>
              <w:t>Invalid Request</w:t>
            </w:r>
          </w:p>
        </w:tc>
        <w:tc>
          <w:tcPr>
            <w:tcW w:w="1409" w:type="dxa"/>
            <w:tcBorders>
              <w:bottom w:val="single" w:sz="4" w:space="0" w:color="000000"/>
              <w:right w:val="single" w:sz="4" w:space="0" w:color="000000"/>
            </w:tcBorders>
            <w:tcMar>
              <w:top w:w="40" w:type="dxa"/>
              <w:left w:w="40" w:type="dxa"/>
              <w:bottom w:w="40" w:type="dxa"/>
              <w:right w:w="40" w:type="dxa"/>
            </w:tcMar>
          </w:tcPr>
          <w:p w14:paraId="4A00C5EF" w14:textId="77777777" w:rsidR="005E3AB4" w:rsidRDefault="003C052F">
            <w:pPr>
              <w:spacing w:before="180"/>
              <w:jc w:val="center"/>
            </w:pPr>
            <w:r>
              <w:rPr>
                <w:rFonts w:ascii="Arial" w:hAnsi="Arial"/>
                <w:color w:val="000000"/>
                <w:sz w:val="18"/>
              </w:rPr>
              <w:t>AA04</w:t>
            </w:r>
          </w:p>
        </w:tc>
        <w:tc>
          <w:tcPr>
            <w:tcW w:w="1484" w:type="dxa"/>
            <w:tcBorders>
              <w:bottom w:val="single" w:sz="4" w:space="0" w:color="000000"/>
              <w:right w:val="single" w:sz="4" w:space="0" w:color="000000"/>
            </w:tcBorders>
            <w:tcMar>
              <w:top w:w="40" w:type="dxa"/>
              <w:left w:w="40" w:type="dxa"/>
              <w:bottom w:w="40" w:type="dxa"/>
              <w:right w:w="40" w:type="dxa"/>
            </w:tcMar>
          </w:tcPr>
          <w:p w14:paraId="1AB62F61" w14:textId="77777777" w:rsidR="005E3AB4" w:rsidRDefault="003C052F">
            <w:pPr>
              <w:spacing w:before="180"/>
              <w:jc w:val="center"/>
            </w:pPr>
            <w:r>
              <w:rPr>
                <w:rFonts w:ascii="Arial" w:hAnsi="Arial"/>
                <w:color w:val="000000"/>
                <w:sz w:val="18"/>
              </w:rPr>
              <w:t>(0000,0901)</w:t>
            </w:r>
          </w:p>
          <w:p w14:paraId="5A444FA3" w14:textId="77777777" w:rsidR="005E3AB4" w:rsidRDefault="003C052F">
            <w:pPr>
              <w:spacing w:before="180"/>
              <w:jc w:val="center"/>
            </w:pPr>
            <w:r>
              <w:rPr>
                <w:rFonts w:ascii="Arial" w:hAnsi="Arial"/>
                <w:color w:val="000000"/>
                <w:sz w:val="18"/>
              </w:rPr>
              <w:t>(0000,0902)</w:t>
            </w:r>
          </w:p>
        </w:tc>
      </w:tr>
      <w:tr w:rsidR="005E3AB4" w14:paraId="220F1C8F"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93D4AB" w14:textId="77777777" w:rsidR="005E3AB4" w:rsidRDefault="003C052F">
            <w:pPr>
              <w:spacing w:before="180"/>
            </w:pPr>
            <w:r>
              <w:rPr>
                <w:rFonts w:ascii="Arial" w:hAnsi="Arial"/>
                <w:color w:val="000000"/>
                <w:sz w:val="18"/>
              </w:rPr>
              <w:t>Cancel</w:t>
            </w:r>
          </w:p>
        </w:tc>
        <w:tc>
          <w:tcPr>
            <w:tcW w:w="6041" w:type="dxa"/>
            <w:tcBorders>
              <w:bottom w:val="single" w:sz="4" w:space="0" w:color="000000"/>
              <w:right w:val="single" w:sz="4" w:space="0" w:color="000000"/>
            </w:tcBorders>
            <w:tcMar>
              <w:top w:w="40" w:type="dxa"/>
              <w:left w:w="40" w:type="dxa"/>
              <w:bottom w:w="40" w:type="dxa"/>
              <w:right w:w="40" w:type="dxa"/>
            </w:tcMar>
          </w:tcPr>
          <w:p w14:paraId="3C5271F9" w14:textId="77777777" w:rsidR="005E3AB4" w:rsidRDefault="003C052F">
            <w:pPr>
              <w:spacing w:before="180"/>
            </w:pPr>
            <w:r>
              <w:rPr>
                <w:rFonts w:ascii="Arial" w:hAnsi="Arial"/>
                <w:color w:val="000000"/>
                <w:sz w:val="18"/>
              </w:rPr>
              <w:t>Sub-operations terminated due to Cancel Indication</w:t>
            </w:r>
          </w:p>
        </w:tc>
        <w:tc>
          <w:tcPr>
            <w:tcW w:w="1409" w:type="dxa"/>
            <w:tcBorders>
              <w:bottom w:val="single" w:sz="4" w:space="0" w:color="000000"/>
              <w:right w:val="single" w:sz="4" w:space="0" w:color="000000"/>
            </w:tcBorders>
            <w:tcMar>
              <w:top w:w="40" w:type="dxa"/>
              <w:left w:w="40" w:type="dxa"/>
              <w:bottom w:w="40" w:type="dxa"/>
              <w:right w:w="40" w:type="dxa"/>
            </w:tcMar>
          </w:tcPr>
          <w:p w14:paraId="41EB2CBB" w14:textId="77777777" w:rsidR="005E3AB4" w:rsidRDefault="003C052F">
            <w:pPr>
              <w:spacing w:before="180"/>
              <w:jc w:val="center"/>
            </w:pPr>
            <w:r>
              <w:rPr>
                <w:rFonts w:ascii="Arial" w:hAnsi="Arial"/>
                <w:color w:val="000000"/>
                <w:sz w:val="18"/>
              </w:rPr>
              <w:t>FE00</w:t>
            </w:r>
          </w:p>
        </w:tc>
        <w:tc>
          <w:tcPr>
            <w:tcW w:w="1484" w:type="dxa"/>
            <w:tcBorders>
              <w:bottom w:val="single" w:sz="4" w:space="0" w:color="000000"/>
              <w:right w:val="single" w:sz="4" w:space="0" w:color="000000"/>
            </w:tcBorders>
            <w:tcMar>
              <w:top w:w="40" w:type="dxa"/>
              <w:left w:w="40" w:type="dxa"/>
              <w:bottom w:w="40" w:type="dxa"/>
              <w:right w:w="40" w:type="dxa"/>
            </w:tcMar>
          </w:tcPr>
          <w:p w14:paraId="761FE283" w14:textId="77777777" w:rsidR="005E3AB4" w:rsidRDefault="003C052F">
            <w:pPr>
              <w:spacing w:before="180"/>
              <w:jc w:val="center"/>
            </w:pPr>
            <w:r>
              <w:rPr>
                <w:rFonts w:ascii="Arial" w:hAnsi="Arial"/>
                <w:color w:val="000000"/>
                <w:sz w:val="18"/>
              </w:rPr>
              <w:t>(0000,1020)</w:t>
            </w:r>
          </w:p>
          <w:p w14:paraId="4041C0F6" w14:textId="77777777" w:rsidR="005E3AB4" w:rsidRDefault="003C052F">
            <w:pPr>
              <w:spacing w:before="180"/>
              <w:jc w:val="center"/>
            </w:pPr>
            <w:r>
              <w:rPr>
                <w:rFonts w:ascii="Arial" w:hAnsi="Arial"/>
                <w:color w:val="000000"/>
                <w:sz w:val="18"/>
              </w:rPr>
              <w:t>(0000,1021)</w:t>
            </w:r>
          </w:p>
          <w:p w14:paraId="3594837F" w14:textId="77777777" w:rsidR="005E3AB4" w:rsidRDefault="003C052F">
            <w:pPr>
              <w:spacing w:before="180"/>
              <w:jc w:val="center"/>
            </w:pPr>
            <w:r>
              <w:rPr>
                <w:rFonts w:ascii="Arial" w:hAnsi="Arial"/>
                <w:color w:val="000000"/>
                <w:sz w:val="18"/>
              </w:rPr>
              <w:t>(0000,1022)</w:t>
            </w:r>
          </w:p>
          <w:p w14:paraId="1D8568B8" w14:textId="77777777" w:rsidR="005E3AB4" w:rsidRDefault="003C052F">
            <w:pPr>
              <w:spacing w:before="180"/>
              <w:jc w:val="center"/>
            </w:pPr>
            <w:r>
              <w:rPr>
                <w:rFonts w:ascii="Arial" w:hAnsi="Arial"/>
                <w:color w:val="000000"/>
                <w:sz w:val="18"/>
              </w:rPr>
              <w:t>(0000,1023)</w:t>
            </w:r>
          </w:p>
        </w:tc>
      </w:tr>
      <w:tr w:rsidR="005E3AB4" w14:paraId="0B0C8396"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C758E4" w14:textId="77777777" w:rsidR="005E3AB4" w:rsidRDefault="003C052F">
            <w:pPr>
              <w:spacing w:before="180"/>
            </w:pPr>
            <w:r>
              <w:rPr>
                <w:rFonts w:ascii="Arial" w:hAnsi="Arial"/>
                <w:color w:val="000000"/>
                <w:sz w:val="18"/>
              </w:rPr>
              <w:t>Warning</w:t>
            </w:r>
          </w:p>
        </w:tc>
        <w:tc>
          <w:tcPr>
            <w:tcW w:w="6041" w:type="dxa"/>
            <w:tcBorders>
              <w:bottom w:val="single" w:sz="4" w:space="0" w:color="000000"/>
              <w:right w:val="single" w:sz="4" w:space="0" w:color="000000"/>
            </w:tcBorders>
            <w:tcMar>
              <w:top w:w="40" w:type="dxa"/>
              <w:left w:w="40" w:type="dxa"/>
              <w:bottom w:w="40" w:type="dxa"/>
              <w:right w:w="40" w:type="dxa"/>
            </w:tcMar>
          </w:tcPr>
          <w:p w14:paraId="52A9EC7B" w14:textId="77777777" w:rsidR="005E3AB4" w:rsidRDefault="003C052F">
            <w:pPr>
              <w:spacing w:before="180"/>
            </w:pPr>
            <w:r>
              <w:rPr>
                <w:rFonts w:ascii="Arial" w:hAnsi="Arial"/>
                <w:color w:val="000000"/>
                <w:sz w:val="18"/>
              </w:rPr>
              <w:t xml:space="preserve">Sub-operations </w:t>
            </w:r>
            <w:r>
              <w:rPr>
                <w:rFonts w:ascii="Arial" w:hAnsi="Arial"/>
                <w:color w:val="000000"/>
                <w:sz w:val="18"/>
              </w:rPr>
              <w:t>Complete - One or more Failures or Warnings</w:t>
            </w:r>
          </w:p>
        </w:tc>
        <w:tc>
          <w:tcPr>
            <w:tcW w:w="1409" w:type="dxa"/>
            <w:tcBorders>
              <w:bottom w:val="single" w:sz="4" w:space="0" w:color="000000"/>
              <w:right w:val="single" w:sz="4" w:space="0" w:color="000000"/>
            </w:tcBorders>
            <w:tcMar>
              <w:top w:w="40" w:type="dxa"/>
              <w:left w:w="40" w:type="dxa"/>
              <w:bottom w:w="40" w:type="dxa"/>
              <w:right w:w="40" w:type="dxa"/>
            </w:tcMar>
          </w:tcPr>
          <w:p w14:paraId="5BE219BA" w14:textId="77777777" w:rsidR="005E3AB4" w:rsidRDefault="003C052F">
            <w:pPr>
              <w:spacing w:before="180"/>
              <w:jc w:val="center"/>
            </w:pPr>
            <w:r>
              <w:rPr>
                <w:rFonts w:ascii="Arial" w:hAnsi="Arial"/>
                <w:color w:val="000000"/>
                <w:sz w:val="18"/>
              </w:rPr>
              <w:t>B000</w:t>
            </w:r>
          </w:p>
        </w:tc>
        <w:tc>
          <w:tcPr>
            <w:tcW w:w="1484" w:type="dxa"/>
            <w:tcBorders>
              <w:bottom w:val="single" w:sz="4" w:space="0" w:color="000000"/>
              <w:right w:val="single" w:sz="4" w:space="0" w:color="000000"/>
            </w:tcBorders>
            <w:tcMar>
              <w:top w:w="40" w:type="dxa"/>
              <w:left w:w="40" w:type="dxa"/>
              <w:bottom w:w="40" w:type="dxa"/>
              <w:right w:w="40" w:type="dxa"/>
            </w:tcMar>
          </w:tcPr>
          <w:p w14:paraId="0C01D5C1" w14:textId="77777777" w:rsidR="005E3AB4" w:rsidRDefault="003C052F">
            <w:pPr>
              <w:spacing w:before="180"/>
              <w:jc w:val="center"/>
            </w:pPr>
            <w:r>
              <w:rPr>
                <w:rFonts w:ascii="Arial" w:hAnsi="Arial"/>
                <w:color w:val="000000"/>
                <w:sz w:val="18"/>
              </w:rPr>
              <w:t>(0000,1020)</w:t>
            </w:r>
          </w:p>
          <w:p w14:paraId="3D721725" w14:textId="77777777" w:rsidR="005E3AB4" w:rsidRDefault="003C052F">
            <w:pPr>
              <w:spacing w:before="180"/>
              <w:jc w:val="center"/>
            </w:pPr>
            <w:r>
              <w:rPr>
                <w:rFonts w:ascii="Arial" w:hAnsi="Arial"/>
                <w:color w:val="000000"/>
                <w:sz w:val="18"/>
              </w:rPr>
              <w:t>(0000,1021)</w:t>
            </w:r>
          </w:p>
          <w:p w14:paraId="5CEEAB99" w14:textId="77777777" w:rsidR="005E3AB4" w:rsidRDefault="003C052F">
            <w:pPr>
              <w:spacing w:before="180"/>
              <w:jc w:val="center"/>
            </w:pPr>
            <w:r>
              <w:rPr>
                <w:rFonts w:ascii="Arial" w:hAnsi="Arial"/>
                <w:color w:val="000000"/>
                <w:sz w:val="18"/>
              </w:rPr>
              <w:t>(0000,1022)</w:t>
            </w:r>
          </w:p>
          <w:p w14:paraId="4B39FF86" w14:textId="77777777" w:rsidR="005E3AB4" w:rsidRDefault="003C052F">
            <w:pPr>
              <w:spacing w:before="180"/>
              <w:jc w:val="center"/>
            </w:pPr>
            <w:r>
              <w:rPr>
                <w:rFonts w:ascii="Arial" w:hAnsi="Arial"/>
                <w:color w:val="000000"/>
                <w:sz w:val="18"/>
              </w:rPr>
              <w:t>(0000,1023)</w:t>
            </w:r>
          </w:p>
        </w:tc>
      </w:tr>
      <w:tr w:rsidR="005E3AB4" w14:paraId="42DECD94"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0C50A" w14:textId="77777777" w:rsidR="005E3AB4" w:rsidRDefault="003C052F">
            <w:pPr>
              <w:spacing w:before="180"/>
            </w:pPr>
            <w:r>
              <w:rPr>
                <w:rFonts w:ascii="Arial" w:hAnsi="Arial"/>
                <w:color w:val="000000"/>
                <w:sz w:val="18"/>
              </w:rPr>
              <w:lastRenderedPageBreak/>
              <w:t>Success</w:t>
            </w:r>
          </w:p>
        </w:tc>
        <w:tc>
          <w:tcPr>
            <w:tcW w:w="6041" w:type="dxa"/>
            <w:tcBorders>
              <w:bottom w:val="single" w:sz="4" w:space="0" w:color="000000"/>
              <w:right w:val="single" w:sz="4" w:space="0" w:color="000000"/>
            </w:tcBorders>
            <w:tcMar>
              <w:top w:w="40" w:type="dxa"/>
              <w:left w:w="40" w:type="dxa"/>
              <w:bottom w:w="40" w:type="dxa"/>
              <w:right w:w="40" w:type="dxa"/>
            </w:tcMar>
          </w:tcPr>
          <w:p w14:paraId="56340FA3" w14:textId="77777777" w:rsidR="005E3AB4" w:rsidRDefault="003C052F">
            <w:pPr>
              <w:spacing w:before="180"/>
            </w:pPr>
            <w:r>
              <w:rPr>
                <w:rFonts w:ascii="Arial" w:hAnsi="Arial"/>
                <w:color w:val="000000"/>
                <w:sz w:val="18"/>
              </w:rPr>
              <w:t>Sub-operations Complete - No Failures or Warnings</w:t>
            </w:r>
          </w:p>
        </w:tc>
        <w:tc>
          <w:tcPr>
            <w:tcW w:w="1409" w:type="dxa"/>
            <w:tcBorders>
              <w:bottom w:val="single" w:sz="4" w:space="0" w:color="000000"/>
              <w:right w:val="single" w:sz="4" w:space="0" w:color="000000"/>
            </w:tcBorders>
            <w:tcMar>
              <w:top w:w="40" w:type="dxa"/>
              <w:left w:w="40" w:type="dxa"/>
              <w:bottom w:w="40" w:type="dxa"/>
              <w:right w:w="40" w:type="dxa"/>
            </w:tcMar>
          </w:tcPr>
          <w:p w14:paraId="2648B58F" w14:textId="77777777" w:rsidR="005E3AB4" w:rsidRDefault="003C052F">
            <w:pPr>
              <w:spacing w:before="180"/>
              <w:jc w:val="center"/>
            </w:pPr>
            <w:r>
              <w:rPr>
                <w:rFonts w:ascii="Arial" w:hAnsi="Arial"/>
                <w:color w:val="000000"/>
                <w:sz w:val="18"/>
              </w:rPr>
              <w:t>0000</w:t>
            </w:r>
          </w:p>
        </w:tc>
        <w:tc>
          <w:tcPr>
            <w:tcW w:w="1484" w:type="dxa"/>
            <w:tcBorders>
              <w:bottom w:val="single" w:sz="4" w:space="0" w:color="000000"/>
              <w:right w:val="single" w:sz="4" w:space="0" w:color="000000"/>
            </w:tcBorders>
            <w:tcMar>
              <w:top w:w="40" w:type="dxa"/>
              <w:left w:w="40" w:type="dxa"/>
              <w:bottom w:w="40" w:type="dxa"/>
              <w:right w:w="40" w:type="dxa"/>
            </w:tcMar>
          </w:tcPr>
          <w:p w14:paraId="4E6A0484" w14:textId="77777777" w:rsidR="005E3AB4" w:rsidRDefault="003C052F">
            <w:pPr>
              <w:spacing w:before="180"/>
              <w:jc w:val="center"/>
            </w:pPr>
            <w:r>
              <w:rPr>
                <w:rFonts w:ascii="Arial" w:hAnsi="Arial"/>
                <w:color w:val="000000"/>
                <w:sz w:val="18"/>
              </w:rPr>
              <w:t>(0000,1020)</w:t>
            </w:r>
          </w:p>
          <w:p w14:paraId="543C266D" w14:textId="77777777" w:rsidR="005E3AB4" w:rsidRDefault="003C052F">
            <w:pPr>
              <w:spacing w:before="180"/>
              <w:jc w:val="center"/>
            </w:pPr>
            <w:r>
              <w:rPr>
                <w:rFonts w:ascii="Arial" w:hAnsi="Arial"/>
                <w:color w:val="000000"/>
                <w:sz w:val="18"/>
              </w:rPr>
              <w:t>(0000,1021)</w:t>
            </w:r>
          </w:p>
          <w:p w14:paraId="229B01B6" w14:textId="77777777" w:rsidR="005E3AB4" w:rsidRDefault="003C052F">
            <w:pPr>
              <w:spacing w:before="180"/>
              <w:jc w:val="center"/>
            </w:pPr>
            <w:r>
              <w:rPr>
                <w:rFonts w:ascii="Arial" w:hAnsi="Arial"/>
                <w:color w:val="000000"/>
                <w:sz w:val="18"/>
              </w:rPr>
              <w:t>(0000,1022)</w:t>
            </w:r>
          </w:p>
          <w:p w14:paraId="2F9D5BFD" w14:textId="77777777" w:rsidR="005E3AB4" w:rsidRDefault="003C052F">
            <w:pPr>
              <w:spacing w:before="180"/>
              <w:jc w:val="center"/>
            </w:pPr>
            <w:r>
              <w:rPr>
                <w:rFonts w:ascii="Arial" w:hAnsi="Arial"/>
                <w:color w:val="000000"/>
                <w:sz w:val="18"/>
              </w:rPr>
              <w:t>(0000,1023)</w:t>
            </w:r>
          </w:p>
        </w:tc>
      </w:tr>
      <w:tr w:rsidR="005E3AB4" w14:paraId="71B55F1F" w14:textId="77777777">
        <w:tblPrEx>
          <w:tblCellMar>
            <w:top w:w="0" w:type="dxa"/>
            <w:bottom w:w="0" w:type="dxa"/>
          </w:tblCellMar>
        </w:tblPrEx>
        <w:tc>
          <w:tcPr>
            <w:tcW w:w="1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818A58" w14:textId="77777777" w:rsidR="005E3AB4" w:rsidRDefault="003C052F">
            <w:pPr>
              <w:spacing w:before="180"/>
            </w:pPr>
            <w:r>
              <w:rPr>
                <w:rFonts w:ascii="Arial" w:hAnsi="Arial"/>
                <w:color w:val="000000"/>
                <w:sz w:val="18"/>
              </w:rPr>
              <w:t>Pending</w:t>
            </w:r>
          </w:p>
        </w:tc>
        <w:tc>
          <w:tcPr>
            <w:tcW w:w="6041" w:type="dxa"/>
            <w:tcBorders>
              <w:bottom w:val="single" w:sz="4" w:space="0" w:color="000000"/>
              <w:right w:val="single" w:sz="4" w:space="0" w:color="000000"/>
            </w:tcBorders>
            <w:tcMar>
              <w:top w:w="40" w:type="dxa"/>
              <w:left w:w="40" w:type="dxa"/>
              <w:bottom w:w="40" w:type="dxa"/>
              <w:right w:w="40" w:type="dxa"/>
            </w:tcMar>
          </w:tcPr>
          <w:p w14:paraId="1CA53B2C" w14:textId="77777777" w:rsidR="005E3AB4" w:rsidRDefault="003C052F">
            <w:pPr>
              <w:spacing w:before="180"/>
            </w:pPr>
            <w:r>
              <w:rPr>
                <w:rFonts w:ascii="Arial" w:hAnsi="Arial"/>
                <w:color w:val="000000"/>
                <w:sz w:val="18"/>
              </w:rPr>
              <w:t>Sub-operations are continuing</w:t>
            </w:r>
          </w:p>
        </w:tc>
        <w:tc>
          <w:tcPr>
            <w:tcW w:w="1409" w:type="dxa"/>
            <w:tcBorders>
              <w:bottom w:val="single" w:sz="4" w:space="0" w:color="000000"/>
              <w:right w:val="single" w:sz="4" w:space="0" w:color="000000"/>
            </w:tcBorders>
            <w:tcMar>
              <w:top w:w="40" w:type="dxa"/>
              <w:left w:w="40" w:type="dxa"/>
              <w:bottom w:w="40" w:type="dxa"/>
              <w:right w:w="40" w:type="dxa"/>
            </w:tcMar>
          </w:tcPr>
          <w:p w14:paraId="09DBBB5D" w14:textId="77777777" w:rsidR="005E3AB4" w:rsidRDefault="003C052F">
            <w:pPr>
              <w:spacing w:before="180"/>
              <w:jc w:val="center"/>
            </w:pPr>
            <w:r>
              <w:rPr>
                <w:rFonts w:ascii="Arial" w:hAnsi="Arial"/>
                <w:color w:val="000000"/>
                <w:sz w:val="18"/>
              </w:rPr>
              <w:t>FF00</w:t>
            </w:r>
          </w:p>
        </w:tc>
        <w:tc>
          <w:tcPr>
            <w:tcW w:w="1484" w:type="dxa"/>
            <w:tcBorders>
              <w:bottom w:val="single" w:sz="4" w:space="0" w:color="000000"/>
              <w:right w:val="single" w:sz="4" w:space="0" w:color="000000"/>
            </w:tcBorders>
            <w:tcMar>
              <w:top w:w="40" w:type="dxa"/>
              <w:left w:w="40" w:type="dxa"/>
              <w:bottom w:w="40" w:type="dxa"/>
              <w:right w:w="40" w:type="dxa"/>
            </w:tcMar>
          </w:tcPr>
          <w:p w14:paraId="4DAF90FD" w14:textId="77777777" w:rsidR="005E3AB4" w:rsidRDefault="003C052F">
            <w:pPr>
              <w:spacing w:before="180"/>
              <w:jc w:val="center"/>
            </w:pPr>
            <w:r>
              <w:rPr>
                <w:rFonts w:ascii="Arial" w:hAnsi="Arial"/>
                <w:color w:val="000000"/>
                <w:sz w:val="18"/>
              </w:rPr>
              <w:t>(0000,1020)</w:t>
            </w:r>
          </w:p>
          <w:p w14:paraId="635A0835" w14:textId="77777777" w:rsidR="005E3AB4" w:rsidRDefault="003C052F">
            <w:pPr>
              <w:spacing w:before="180"/>
              <w:jc w:val="center"/>
            </w:pPr>
            <w:r>
              <w:rPr>
                <w:rFonts w:ascii="Arial" w:hAnsi="Arial"/>
                <w:color w:val="000000"/>
                <w:sz w:val="18"/>
              </w:rPr>
              <w:t>(0000,1021)</w:t>
            </w:r>
          </w:p>
          <w:p w14:paraId="0FF9D257" w14:textId="77777777" w:rsidR="005E3AB4" w:rsidRDefault="003C052F">
            <w:pPr>
              <w:spacing w:before="180"/>
              <w:jc w:val="center"/>
            </w:pPr>
            <w:r>
              <w:rPr>
                <w:rFonts w:ascii="Arial" w:hAnsi="Arial"/>
                <w:color w:val="000000"/>
                <w:sz w:val="18"/>
              </w:rPr>
              <w:t>(0000,1022)</w:t>
            </w:r>
          </w:p>
          <w:p w14:paraId="7E071B75" w14:textId="77777777" w:rsidR="005E3AB4" w:rsidRDefault="003C052F">
            <w:pPr>
              <w:spacing w:before="180"/>
              <w:jc w:val="center"/>
            </w:pPr>
            <w:r>
              <w:rPr>
                <w:rFonts w:ascii="Arial" w:hAnsi="Arial"/>
                <w:color w:val="000000"/>
                <w:sz w:val="18"/>
              </w:rPr>
              <w:t>(0000,1023)</w:t>
            </w:r>
          </w:p>
        </w:tc>
      </w:tr>
    </w:tbl>
    <w:p w14:paraId="560F1FC5" w14:textId="77777777" w:rsidR="005E3AB4" w:rsidRDefault="003C052F">
      <w:pPr>
        <w:spacing w:before="180"/>
      </w:pPr>
      <w:bookmarkStart w:id="2968" w:name="sect_Y_4_2_1_5"/>
      <w:r>
        <w:rPr>
          <w:rFonts w:ascii="Arial" w:hAnsi="Arial"/>
          <w:b/>
          <w:color w:val="000000"/>
          <w:sz w:val="22"/>
        </w:rPr>
        <w:t>Y.4.2.1.5 Number of Remaining Sub-Operations</w:t>
      </w:r>
    </w:p>
    <w:bookmarkEnd w:id="2968"/>
    <w:p w14:paraId="1D42BDFB" w14:textId="77777777" w:rsidR="005E3AB4" w:rsidRDefault="003C052F">
      <w:pPr>
        <w:spacing w:before="180"/>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p w14:paraId="247F11DD" w14:textId="77777777" w:rsidR="005E3AB4" w:rsidRDefault="003C052F">
      <w:pPr>
        <w:spacing w:before="180"/>
      </w:pPr>
      <w:bookmarkStart w:id="2969" w:name="sect_Y_4_2_1_6"/>
      <w:r>
        <w:rPr>
          <w:rFonts w:ascii="Arial" w:hAnsi="Arial"/>
          <w:b/>
          <w:color w:val="000000"/>
          <w:sz w:val="22"/>
        </w:rPr>
        <w:t xml:space="preserve">Y.4.2.1.6 Number of Completed </w:t>
      </w:r>
      <w:r>
        <w:rPr>
          <w:rFonts w:ascii="Arial" w:hAnsi="Arial"/>
          <w:b/>
          <w:color w:val="000000"/>
          <w:sz w:val="22"/>
        </w:rPr>
        <w:t>Sub-Operations</w:t>
      </w:r>
    </w:p>
    <w:bookmarkEnd w:id="2969"/>
    <w:p w14:paraId="39DD104B" w14:textId="77777777" w:rsidR="005E3AB4" w:rsidRDefault="003C052F">
      <w:pPr>
        <w:spacing w:before="180"/>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p w14:paraId="70C6F23F" w14:textId="77777777" w:rsidR="005E3AB4" w:rsidRDefault="003C052F">
      <w:pPr>
        <w:spacing w:before="180"/>
      </w:pPr>
      <w:bookmarkStart w:id="2970" w:name="sect_Y_4_2_1_7"/>
      <w:r>
        <w:rPr>
          <w:rFonts w:ascii="Arial" w:hAnsi="Arial"/>
          <w:b/>
          <w:color w:val="000000"/>
          <w:sz w:val="22"/>
        </w:rPr>
        <w:t>Y.4.2.1.7 Number of Failed Sub-Operations</w:t>
      </w:r>
    </w:p>
    <w:bookmarkEnd w:id="2970"/>
    <w:p w14:paraId="1B485566" w14:textId="77777777" w:rsidR="005E3AB4" w:rsidRDefault="003C052F">
      <w:pPr>
        <w:spacing w:before="180"/>
        <w:jc w:val="both"/>
      </w:pPr>
      <w:r>
        <w:rPr>
          <w:rFonts w:ascii="Arial" w:hAnsi="Arial"/>
          <w:color w:val="000000"/>
          <w:sz w:val="18"/>
        </w:rPr>
        <w:t>Inclusion of the Number of Failed Sub-operations shall be as specif</w:t>
      </w:r>
      <w:r>
        <w:rPr>
          <w:rFonts w:ascii="Arial" w:hAnsi="Arial"/>
          <w:color w:val="000000"/>
          <w:sz w:val="18"/>
        </w:rPr>
        <w:t xml:space="preserve">ied in </w:t>
      </w:r>
      <w:hyperlink w:anchor="sect_C_4_3_1_7">
        <w:r>
          <w:rPr>
            <w:rFonts w:ascii="Arial" w:hAnsi="Arial"/>
            <w:color w:val="000000"/>
            <w:sz w:val="18"/>
          </w:rPr>
          <w:t>Section C.4.3.1.7</w:t>
        </w:r>
      </w:hyperlink>
    </w:p>
    <w:p w14:paraId="4100DCEE" w14:textId="77777777" w:rsidR="005E3AB4" w:rsidRDefault="003C052F">
      <w:pPr>
        <w:spacing w:before="180"/>
      </w:pPr>
      <w:bookmarkStart w:id="2971" w:name="sect_Y_4_2_1_8"/>
      <w:r>
        <w:rPr>
          <w:rFonts w:ascii="Arial" w:hAnsi="Arial"/>
          <w:b/>
          <w:color w:val="000000"/>
          <w:sz w:val="22"/>
        </w:rPr>
        <w:t>Y.4.2.1.8 Number of Warning Sub-Operations</w:t>
      </w:r>
    </w:p>
    <w:bookmarkEnd w:id="2971"/>
    <w:p w14:paraId="59287D1D" w14:textId="77777777" w:rsidR="005E3AB4" w:rsidRDefault="003C052F">
      <w:pPr>
        <w:spacing w:before="180"/>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p w14:paraId="01549589" w14:textId="77777777" w:rsidR="005E3AB4" w:rsidRDefault="003C052F">
      <w:pPr>
        <w:spacing w:before="180"/>
      </w:pPr>
      <w:bookmarkStart w:id="2972" w:name="sect_Y_4_2_2"/>
      <w:r>
        <w:rPr>
          <w:rFonts w:ascii="Arial" w:hAnsi="Arial"/>
          <w:b/>
          <w:color w:val="000000"/>
          <w:sz w:val="26"/>
        </w:rPr>
        <w:t>Y.4.2.2 C-GET SCU Be</w:t>
      </w:r>
      <w:r>
        <w:rPr>
          <w:rFonts w:ascii="Arial" w:hAnsi="Arial"/>
          <w:b/>
          <w:color w:val="000000"/>
          <w:sz w:val="26"/>
        </w:rPr>
        <w:t>havior</w:t>
      </w:r>
    </w:p>
    <w:p w14:paraId="24F94DA3" w14:textId="77777777" w:rsidR="005E3AB4" w:rsidRDefault="003C052F">
      <w:pPr>
        <w:spacing w:before="180"/>
      </w:pPr>
      <w:bookmarkStart w:id="2973" w:name="sect_Y_4_2_2_1"/>
      <w:bookmarkEnd w:id="2972"/>
      <w:r>
        <w:rPr>
          <w:rFonts w:ascii="Arial" w:hAnsi="Arial"/>
          <w:b/>
          <w:color w:val="000000"/>
          <w:sz w:val="22"/>
        </w:rPr>
        <w:t>Y.4.2.2.1 Baseline Behavior of SCU</w:t>
      </w:r>
    </w:p>
    <w:bookmarkEnd w:id="2973"/>
    <w:p w14:paraId="0B2427C8" w14:textId="77777777" w:rsidR="005E3AB4" w:rsidRDefault="003C052F">
      <w:pPr>
        <w:spacing w:before="180"/>
        <w:jc w:val="both"/>
      </w:pPr>
      <w:r>
        <w:rPr>
          <w:rFonts w:ascii="Arial" w:hAnsi="Arial"/>
          <w:color w:val="000000"/>
          <w:sz w:val="18"/>
        </w:rPr>
        <w:t>An SCU conveys the following semantics with a C-GET request:</w:t>
      </w:r>
    </w:p>
    <w:p w14:paraId="0516E02A" w14:textId="77777777" w:rsidR="005E3AB4" w:rsidRDefault="003C052F">
      <w:pPr>
        <w:numPr>
          <w:ilvl w:val="0"/>
          <w:numId w:val="316"/>
        </w:numPr>
        <w:tabs>
          <w:tab w:val="left" w:pos="180"/>
        </w:tabs>
        <w:spacing w:before="180"/>
        <w:ind w:left="180" w:hanging="180"/>
        <w:jc w:val="both"/>
      </w:pPr>
      <w:bookmarkStart w:id="2974" w:name="idp140421969372960"/>
      <w:bookmarkStart w:id="2975" w:name="idp140421969372704"/>
      <w:r>
        <w:rPr>
          <w:rFonts w:ascii="Arial" w:hAnsi="Arial"/>
          <w:color w:val="000000"/>
          <w:sz w:val="18"/>
        </w:rPr>
        <w:t>If the Retrieve Level (0000,0052) is IMAGE, the SCU shall specify one SOP Instance UID or a list of SOP Instance UIDs.</w:t>
      </w:r>
    </w:p>
    <w:p w14:paraId="59A26570" w14:textId="77777777" w:rsidR="005E3AB4" w:rsidRDefault="003C052F">
      <w:pPr>
        <w:numPr>
          <w:ilvl w:val="0"/>
          <w:numId w:val="316"/>
        </w:numPr>
        <w:tabs>
          <w:tab w:val="left" w:pos="180"/>
        </w:tabs>
        <w:spacing w:before="180"/>
        <w:ind w:left="180" w:hanging="180"/>
        <w:jc w:val="both"/>
      </w:pPr>
      <w:bookmarkStart w:id="2976" w:name="idp140421969373856"/>
      <w:bookmarkEnd w:id="2974"/>
      <w:bookmarkEnd w:id="2975"/>
      <w:r>
        <w:rPr>
          <w:rFonts w:ascii="Arial" w:hAnsi="Arial"/>
          <w:color w:val="000000"/>
          <w:sz w:val="18"/>
        </w:rPr>
        <w:t>If the Retrieve Level (0000,0052) is FRAME, the SCU shall specify the single SOP Instance UID of the item from which the new Composite SOP Instance should be extracted and the Requested Frame List. The Requested Frame List shall be constructed as a Frame L</w:t>
      </w:r>
      <w:r>
        <w:rPr>
          <w:rFonts w:ascii="Arial" w:hAnsi="Arial"/>
          <w:color w:val="000000"/>
          <w:sz w:val="18"/>
        </w:rPr>
        <w:t xml:space="preserve">ist as defined in </w:t>
      </w:r>
      <w:hyperlink w:anchor="sect_Y_3_2">
        <w:r>
          <w:rPr>
            <w:rFonts w:ascii="Arial" w:hAnsi="Arial"/>
            <w:color w:val="000000"/>
            <w:sz w:val="18"/>
          </w:rPr>
          <w:t>Section Y.3.2</w:t>
        </w:r>
      </w:hyperlink>
      <w:r>
        <w:rPr>
          <w:rFonts w:ascii="Arial" w:hAnsi="Arial"/>
          <w:color w:val="000000"/>
          <w:sz w:val="18"/>
        </w:rPr>
        <w:t>.</w:t>
      </w:r>
    </w:p>
    <w:p w14:paraId="461A6865" w14:textId="77777777" w:rsidR="005E3AB4" w:rsidRDefault="003C052F">
      <w:pPr>
        <w:numPr>
          <w:ilvl w:val="0"/>
          <w:numId w:val="316"/>
        </w:numPr>
        <w:tabs>
          <w:tab w:val="left" w:pos="180"/>
        </w:tabs>
        <w:spacing w:before="180"/>
        <w:ind w:left="180" w:hanging="180"/>
        <w:jc w:val="both"/>
      </w:pPr>
      <w:bookmarkStart w:id="2977" w:name="idp140421969375632"/>
      <w:bookmarkEnd w:id="2976"/>
      <w:r>
        <w:rPr>
          <w:rFonts w:ascii="Arial" w:hAnsi="Arial"/>
          <w:color w:val="000000"/>
          <w:sz w:val="18"/>
        </w:rPr>
        <w:t>The SCU shall have proposed sufficient presentation contexts at Association establishment time to accommodate expected C-STORE sub-operations that will occur over the same Association. The S</w:t>
      </w:r>
      <w:r>
        <w:rPr>
          <w:rFonts w:ascii="Arial" w:hAnsi="Arial"/>
          <w:color w:val="000000"/>
          <w:sz w:val="18"/>
        </w:rPr>
        <w:t>CU of the Query/Retrieve Service Class shall serve as the SCP of the Storage Service Class.</w:t>
      </w:r>
    </w:p>
    <w:p w14:paraId="7E23BFA8" w14:textId="77777777" w:rsidR="005E3AB4" w:rsidRDefault="003C052F">
      <w:pPr>
        <w:numPr>
          <w:ilvl w:val="0"/>
          <w:numId w:val="316"/>
        </w:numPr>
        <w:tabs>
          <w:tab w:val="left" w:pos="180"/>
        </w:tabs>
        <w:spacing w:before="180"/>
        <w:ind w:left="180" w:hanging="180"/>
        <w:jc w:val="both"/>
      </w:pPr>
      <w:bookmarkStart w:id="2978" w:name="idp140421969376688"/>
      <w:bookmarkEnd w:id="2977"/>
      <w:r>
        <w:rPr>
          <w:rFonts w:ascii="Arial" w:hAnsi="Arial"/>
          <w:color w:val="000000"/>
          <w:sz w:val="18"/>
        </w:rPr>
        <w:t>The SCU shall accept C-GET responses with status equal to Pending during the processing of the C-STORE sub-operations. These responses indicate the number of Remain</w:t>
      </w:r>
      <w:r>
        <w:rPr>
          <w:rFonts w:ascii="Arial" w:hAnsi="Arial"/>
          <w:color w:val="000000"/>
          <w:sz w:val="18"/>
        </w:rPr>
        <w:t>ing, Completed, Failed and Warning C-STORE sub-operations.</w:t>
      </w:r>
    </w:p>
    <w:p w14:paraId="3C7C8F7C" w14:textId="77777777" w:rsidR="005E3AB4" w:rsidRDefault="003C052F">
      <w:pPr>
        <w:numPr>
          <w:ilvl w:val="0"/>
          <w:numId w:val="316"/>
        </w:numPr>
        <w:tabs>
          <w:tab w:val="left" w:pos="180"/>
        </w:tabs>
        <w:spacing w:before="180"/>
        <w:ind w:left="180" w:hanging="180"/>
        <w:jc w:val="both"/>
      </w:pPr>
      <w:bookmarkStart w:id="2979" w:name="idp140421969377680"/>
      <w:bookmarkEnd w:id="2978"/>
      <w:r>
        <w:rPr>
          <w:rFonts w:ascii="Arial" w:hAnsi="Arial"/>
          <w:color w:val="000000"/>
          <w:sz w:val="18"/>
        </w:rPr>
        <w:t>The SCU shall interpret a C-GET response with a status equal to Success, Warning, Failure, or Refused as a final response. The final response indicates the number of Completed sub-operations and th</w:t>
      </w:r>
      <w:r>
        <w:rPr>
          <w:rFonts w:ascii="Arial" w:hAnsi="Arial"/>
          <w:color w:val="000000"/>
          <w:sz w:val="18"/>
        </w:rPr>
        <w:t>e number of Failed C-STORE sub-operations resulting from the C-GET operation. The SCU shall interpret a status of:</w:t>
      </w:r>
    </w:p>
    <w:p w14:paraId="119960D7" w14:textId="77777777" w:rsidR="005E3AB4" w:rsidRDefault="003C052F">
      <w:pPr>
        <w:numPr>
          <w:ilvl w:val="0"/>
          <w:numId w:val="315"/>
        </w:numPr>
        <w:tabs>
          <w:tab w:val="left" w:pos="360"/>
        </w:tabs>
        <w:spacing w:before="180"/>
        <w:ind w:left="360" w:hanging="180"/>
        <w:jc w:val="both"/>
      </w:pPr>
      <w:bookmarkStart w:id="2980" w:name="idp140421969378896"/>
      <w:bookmarkStart w:id="2981" w:name="idp140421969378640"/>
      <w:bookmarkEnd w:id="2979"/>
      <w:r>
        <w:rPr>
          <w:rFonts w:ascii="Arial" w:hAnsi="Arial"/>
          <w:color w:val="000000"/>
          <w:sz w:val="18"/>
        </w:rPr>
        <w:t>Success to indicate that all sub-operations were successfully completed</w:t>
      </w:r>
    </w:p>
    <w:p w14:paraId="4424D4F3" w14:textId="77777777" w:rsidR="005E3AB4" w:rsidRDefault="003C052F">
      <w:pPr>
        <w:numPr>
          <w:ilvl w:val="0"/>
          <w:numId w:val="315"/>
        </w:numPr>
        <w:tabs>
          <w:tab w:val="left" w:pos="360"/>
        </w:tabs>
        <w:spacing w:before="180"/>
        <w:ind w:left="360" w:hanging="180"/>
        <w:jc w:val="both"/>
      </w:pPr>
      <w:bookmarkStart w:id="2982" w:name="idp140421969379744"/>
      <w:bookmarkEnd w:id="2980"/>
      <w:bookmarkEnd w:id="2981"/>
      <w:r>
        <w:rPr>
          <w:rFonts w:ascii="Arial" w:hAnsi="Arial"/>
          <w:color w:val="000000"/>
          <w:sz w:val="18"/>
        </w:rPr>
        <w:t>Failure or Refused to indicate all sub-operations were unsuccessful</w:t>
      </w:r>
    </w:p>
    <w:p w14:paraId="540A34A2" w14:textId="77777777" w:rsidR="005E3AB4" w:rsidRDefault="003C052F">
      <w:pPr>
        <w:numPr>
          <w:ilvl w:val="0"/>
          <w:numId w:val="315"/>
        </w:numPr>
        <w:tabs>
          <w:tab w:val="left" w:pos="360"/>
        </w:tabs>
        <w:spacing w:before="180"/>
        <w:ind w:left="360" w:hanging="180"/>
        <w:jc w:val="both"/>
      </w:pPr>
      <w:bookmarkStart w:id="2983" w:name="idp140421969380592"/>
      <w:bookmarkEnd w:id="2982"/>
      <w:r>
        <w:rPr>
          <w:rFonts w:ascii="Arial" w:hAnsi="Arial"/>
          <w:color w:val="000000"/>
          <w:sz w:val="18"/>
        </w:rPr>
        <w:lastRenderedPageBreak/>
        <w:t>W</w:t>
      </w:r>
      <w:r>
        <w:rPr>
          <w:rFonts w:ascii="Arial" w:hAnsi="Arial"/>
          <w:color w:val="000000"/>
          <w:sz w:val="18"/>
        </w:rPr>
        <w:t>arning in all other cases. The Number of Completed Sub-Operations (0000,1021), Number of Warning Sub-Operations (0000,1023), Number of Failed Sub-Operations (0000,1022) can be used to obtain more detailed information.</w:t>
      </w:r>
    </w:p>
    <w:p w14:paraId="26921A32" w14:textId="77777777" w:rsidR="005E3AB4" w:rsidRDefault="003C052F">
      <w:pPr>
        <w:numPr>
          <w:ilvl w:val="0"/>
          <w:numId w:val="316"/>
        </w:numPr>
        <w:tabs>
          <w:tab w:val="left" w:pos="180"/>
        </w:tabs>
        <w:spacing w:before="180"/>
        <w:ind w:left="180" w:hanging="180"/>
        <w:jc w:val="both"/>
      </w:pPr>
      <w:bookmarkStart w:id="2984" w:name="idp140421969381840"/>
      <w:bookmarkEnd w:id="2983"/>
      <w:r>
        <w:rPr>
          <w:rFonts w:ascii="Arial" w:hAnsi="Arial"/>
          <w:color w:val="000000"/>
          <w:sz w:val="18"/>
        </w:rPr>
        <w:t>The SCU may cancel the C-GET operation</w:t>
      </w:r>
      <w:r>
        <w:rPr>
          <w:rFonts w:ascii="Arial" w:hAnsi="Arial"/>
          <w:color w:val="000000"/>
          <w:sz w:val="18"/>
        </w:rPr>
        <w:t xml:space="preserve"> by issuing a C-GET-CANCEL request at any time during the processing of the C-GET request. A C-GET response with a status of Canceled shall indicate to the SCU that the retrieve was canceled. Optionally, the C-GET response with a status of Canceled shall i</w:t>
      </w:r>
      <w:r>
        <w:rPr>
          <w:rFonts w:ascii="Arial" w:hAnsi="Arial"/>
          <w:color w:val="000000"/>
          <w:sz w:val="18"/>
        </w:rPr>
        <w:t>ndicate the number of Completed, Failed, and Warning C-STORE sub-operations. If present, the Remaining sub-operations count shall contain the number of C-STORE sub-operations that were not initiated due to the C-GET-CANCEL request.</w:t>
      </w:r>
    </w:p>
    <w:p w14:paraId="4E03C6DB" w14:textId="77777777" w:rsidR="005E3AB4" w:rsidRDefault="003C052F">
      <w:pPr>
        <w:spacing w:before="180"/>
      </w:pPr>
      <w:bookmarkStart w:id="2985" w:name="sect_Y_4_2_2_2"/>
      <w:bookmarkEnd w:id="2984"/>
      <w:r>
        <w:rPr>
          <w:rFonts w:ascii="Arial" w:hAnsi="Arial"/>
          <w:b/>
          <w:color w:val="000000"/>
          <w:sz w:val="22"/>
        </w:rPr>
        <w:t>Y.4.2.2.2 Extended Behav</w:t>
      </w:r>
      <w:r>
        <w:rPr>
          <w:rFonts w:ascii="Arial" w:hAnsi="Arial"/>
          <w:b/>
          <w:color w:val="000000"/>
          <w:sz w:val="22"/>
        </w:rPr>
        <w:t>ior of SCU</w:t>
      </w:r>
    </w:p>
    <w:bookmarkEnd w:id="2985"/>
    <w:p w14:paraId="01F09F79" w14:textId="77777777" w:rsidR="005E3AB4" w:rsidRDefault="003C052F">
      <w:pPr>
        <w:spacing w:before="180"/>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p w14:paraId="07228541" w14:textId="77777777" w:rsidR="005E3AB4" w:rsidRDefault="003C052F">
      <w:pPr>
        <w:spacing w:before="180"/>
      </w:pPr>
      <w:bookmarkStart w:id="2986" w:name="sect_Y_4_2_3"/>
      <w:r>
        <w:rPr>
          <w:rFonts w:ascii="Arial" w:hAnsi="Arial"/>
          <w:b/>
          <w:color w:val="000000"/>
          <w:sz w:val="26"/>
        </w:rPr>
        <w:t>Y.4.2.3 C-GET SCP Behavior</w:t>
      </w:r>
    </w:p>
    <w:p w14:paraId="525ECD1B" w14:textId="77777777" w:rsidR="005E3AB4" w:rsidRDefault="003C052F">
      <w:pPr>
        <w:spacing w:before="180"/>
      </w:pPr>
      <w:bookmarkStart w:id="2987" w:name="sect_Y_4_2_3_1"/>
      <w:bookmarkEnd w:id="2986"/>
      <w:r>
        <w:rPr>
          <w:rFonts w:ascii="Arial" w:hAnsi="Arial"/>
          <w:b/>
          <w:color w:val="000000"/>
          <w:sz w:val="22"/>
        </w:rPr>
        <w:t>Y.4.2.3.1 Baseline Behavior of SCP</w:t>
      </w:r>
    </w:p>
    <w:bookmarkEnd w:id="2987"/>
    <w:p w14:paraId="19EF6203" w14:textId="77777777" w:rsidR="005E3AB4" w:rsidRDefault="003C052F">
      <w:pPr>
        <w:spacing w:before="180"/>
        <w:jc w:val="both"/>
      </w:pPr>
      <w:r>
        <w:rPr>
          <w:rFonts w:ascii="Arial" w:hAnsi="Arial"/>
          <w:color w:val="000000"/>
          <w:sz w:val="18"/>
        </w:rPr>
        <w:t>An SCP convey</w:t>
      </w:r>
      <w:r>
        <w:rPr>
          <w:rFonts w:ascii="Arial" w:hAnsi="Arial"/>
          <w:color w:val="000000"/>
          <w:sz w:val="18"/>
        </w:rPr>
        <w:t>s the following semantics with a C-GET response:</w:t>
      </w:r>
    </w:p>
    <w:p w14:paraId="0F8FD626" w14:textId="77777777" w:rsidR="005E3AB4" w:rsidRDefault="003C052F">
      <w:pPr>
        <w:numPr>
          <w:ilvl w:val="0"/>
          <w:numId w:val="318"/>
        </w:numPr>
        <w:tabs>
          <w:tab w:val="left" w:pos="180"/>
        </w:tabs>
        <w:spacing w:before="180"/>
        <w:ind w:left="180" w:hanging="180"/>
        <w:jc w:val="both"/>
      </w:pPr>
      <w:bookmarkStart w:id="2988" w:name="idp140421969390080"/>
      <w:bookmarkStart w:id="2989" w:name="idp140421969389824"/>
      <w:r>
        <w:rPr>
          <w:rFonts w:ascii="Arial" w:hAnsi="Arial"/>
          <w:color w:val="000000"/>
          <w:sz w:val="18"/>
        </w:rPr>
        <w:t>If the Retrieve Level (0000,0052) is IMAGE the SCP shall identify a set of Entities at the level of the transfer based upon the values in the Unique Keys in the Identifier of the C-GET request.</w:t>
      </w:r>
    </w:p>
    <w:p w14:paraId="1C17271B" w14:textId="77777777" w:rsidR="005E3AB4" w:rsidRDefault="003C052F">
      <w:pPr>
        <w:numPr>
          <w:ilvl w:val="0"/>
          <w:numId w:val="318"/>
        </w:numPr>
        <w:tabs>
          <w:tab w:val="left" w:pos="180"/>
        </w:tabs>
        <w:spacing w:before="180"/>
        <w:ind w:left="180" w:hanging="180"/>
        <w:jc w:val="both"/>
      </w:pPr>
      <w:bookmarkStart w:id="2990" w:name="idp140421969391056"/>
      <w:bookmarkEnd w:id="2988"/>
      <w:bookmarkEnd w:id="2989"/>
      <w:r>
        <w:rPr>
          <w:rFonts w:ascii="Arial" w:hAnsi="Arial"/>
          <w:color w:val="000000"/>
          <w:sz w:val="18"/>
        </w:rPr>
        <w:t>If the Retrie</w:t>
      </w:r>
      <w:r>
        <w:rPr>
          <w:rFonts w:ascii="Arial" w:hAnsi="Arial"/>
          <w:color w:val="000000"/>
          <w:sz w:val="18"/>
        </w:rPr>
        <w:t xml:space="preserv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w:t>
      </w:r>
      <w:r>
        <w:rPr>
          <w:rFonts w:ascii="Arial" w:hAnsi="Arial"/>
          <w:color w:val="000000"/>
          <w:sz w:val="18"/>
        </w:rPr>
        <w:t>ied above.</w:t>
      </w:r>
    </w:p>
    <w:p w14:paraId="3F43EC3C" w14:textId="77777777" w:rsidR="005E3AB4" w:rsidRDefault="003C052F">
      <w:pPr>
        <w:numPr>
          <w:ilvl w:val="0"/>
          <w:numId w:val="318"/>
        </w:numPr>
        <w:tabs>
          <w:tab w:val="left" w:pos="180"/>
        </w:tabs>
        <w:spacing w:before="180"/>
        <w:ind w:left="180" w:hanging="180"/>
        <w:jc w:val="both"/>
      </w:pPr>
      <w:bookmarkStart w:id="2991" w:name="idp140421969392784"/>
      <w:bookmarkEnd w:id="2990"/>
      <w:r>
        <w:rPr>
          <w:rFonts w:ascii="Arial" w:hAnsi="Arial"/>
          <w:color w:val="000000"/>
          <w:sz w:val="18"/>
        </w:rPr>
        <w:t>The SCP shall initiate C-STORE sub-operations for the identified or newly created SOP Instances. The SCP of the Query/Retrieve Service Class shall serve as an SCU of the Storage Service Class.</w:t>
      </w:r>
    </w:p>
    <w:p w14:paraId="2BCA80D5" w14:textId="77777777" w:rsidR="005E3AB4" w:rsidRDefault="003C052F">
      <w:pPr>
        <w:numPr>
          <w:ilvl w:val="0"/>
          <w:numId w:val="318"/>
        </w:numPr>
        <w:tabs>
          <w:tab w:val="left" w:pos="180"/>
        </w:tabs>
        <w:spacing w:before="180"/>
        <w:ind w:left="180" w:hanging="180"/>
        <w:jc w:val="both"/>
      </w:pPr>
      <w:bookmarkStart w:id="2992" w:name="idp140421969393760"/>
      <w:bookmarkEnd w:id="2991"/>
      <w:r>
        <w:rPr>
          <w:rFonts w:ascii="Arial" w:hAnsi="Arial"/>
          <w:color w:val="000000"/>
          <w:sz w:val="18"/>
        </w:rPr>
        <w:t>The SCP shall initiate C-STORE sub-operations over t</w:t>
      </w:r>
      <w:r>
        <w:rPr>
          <w:rFonts w:ascii="Arial" w:hAnsi="Arial"/>
          <w:color w:val="000000"/>
          <w:sz w:val="18"/>
        </w:rPr>
        <w:t>he same Association for all identified or newly created SOP Instances specified in the C-GET request.</w:t>
      </w:r>
    </w:p>
    <w:p w14:paraId="12BD265A" w14:textId="77777777" w:rsidR="005E3AB4" w:rsidRDefault="003C052F">
      <w:pPr>
        <w:numPr>
          <w:ilvl w:val="0"/>
          <w:numId w:val="318"/>
        </w:numPr>
        <w:tabs>
          <w:tab w:val="left" w:pos="180"/>
        </w:tabs>
        <w:spacing w:before="180"/>
        <w:ind w:left="180" w:hanging="180"/>
        <w:jc w:val="both"/>
      </w:pPr>
      <w:bookmarkStart w:id="2993" w:name="idp140421969394688"/>
      <w:bookmarkEnd w:id="2992"/>
      <w:r>
        <w:rPr>
          <w:rFonts w:ascii="Arial" w:hAnsi="Arial"/>
          <w:color w:val="000000"/>
          <w:sz w:val="18"/>
        </w:rPr>
        <w:t xml:space="preserve">A sub-operation is considered a Failure if the SCP is required to create new SOP Instance, but is unable to do so due to inconsistencies in the Frame </w:t>
      </w:r>
      <w:r>
        <w:rPr>
          <w:rFonts w:ascii="Arial" w:hAnsi="Arial"/>
          <w:color w:val="000000"/>
          <w:sz w:val="18"/>
        </w:rPr>
        <w:t>Range Keys, or if the resulting SOP Instance would not be valid.</w:t>
      </w:r>
    </w:p>
    <w:p w14:paraId="7D74FC4B" w14:textId="77777777" w:rsidR="005E3AB4" w:rsidRDefault="003C052F">
      <w:pPr>
        <w:numPr>
          <w:ilvl w:val="0"/>
          <w:numId w:val="318"/>
        </w:numPr>
        <w:tabs>
          <w:tab w:val="left" w:pos="180"/>
        </w:tabs>
        <w:spacing w:before="180"/>
        <w:ind w:left="180" w:hanging="180"/>
        <w:jc w:val="both"/>
      </w:pPr>
      <w:bookmarkStart w:id="2994" w:name="idp140421969395680"/>
      <w:bookmarkEnd w:id="2993"/>
      <w:r>
        <w:rPr>
          <w:rFonts w:ascii="Arial" w:hAnsi="Arial"/>
          <w:color w:val="000000"/>
          <w:sz w:val="18"/>
        </w:rPr>
        <w:t>A sub-operation is considered a Failure if the SCP is unable to initiate a C-STORE sub-operation because the Query/Retrieve SCU did not offer an appropriate presentation context for a given s</w:t>
      </w:r>
      <w:r>
        <w:rPr>
          <w:rFonts w:ascii="Arial" w:hAnsi="Arial"/>
          <w:color w:val="000000"/>
          <w:sz w:val="18"/>
        </w:rPr>
        <w:t>tored SOP Instance.</w:t>
      </w:r>
    </w:p>
    <w:p w14:paraId="0BFFD2E5" w14:textId="77777777" w:rsidR="005E3AB4" w:rsidRDefault="003C052F">
      <w:pPr>
        <w:numPr>
          <w:ilvl w:val="0"/>
          <w:numId w:val="318"/>
        </w:numPr>
        <w:tabs>
          <w:tab w:val="left" w:pos="180"/>
        </w:tabs>
        <w:spacing w:before="180"/>
        <w:ind w:left="180" w:hanging="180"/>
        <w:jc w:val="both"/>
      </w:pPr>
      <w:bookmarkStart w:id="2995" w:name="idp140421969396672"/>
      <w:bookmarkEnd w:id="2994"/>
      <w:r>
        <w:rPr>
          <w:rFonts w:ascii="Arial" w:hAnsi="Arial"/>
          <w:color w:val="000000"/>
          <w:sz w:val="18"/>
        </w:rPr>
        <w:t xml:space="preserve">Optionally, the SCP may generate responses to the C-GET with status equal to Pending during the processing of the C-STORE sub-operations. These responses shall indicate the number of Remaining, Completed, Failure, and Warning C-STORE </w:t>
      </w:r>
      <w:r>
        <w:rPr>
          <w:rFonts w:ascii="Arial" w:hAnsi="Arial"/>
          <w:color w:val="000000"/>
          <w:sz w:val="18"/>
        </w:rPr>
        <w:t>sub-operations.</w:t>
      </w:r>
    </w:p>
    <w:p w14:paraId="704A423A" w14:textId="77777777" w:rsidR="005E3AB4" w:rsidRDefault="003C052F">
      <w:pPr>
        <w:numPr>
          <w:ilvl w:val="0"/>
          <w:numId w:val="318"/>
        </w:numPr>
        <w:tabs>
          <w:tab w:val="left" w:pos="180"/>
        </w:tabs>
        <w:spacing w:before="180"/>
        <w:ind w:left="180" w:hanging="180"/>
        <w:jc w:val="both"/>
      </w:pPr>
      <w:bookmarkStart w:id="2996" w:name="idp140421969397696"/>
      <w:bookmarkEnd w:id="2995"/>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p w14:paraId="6BDB9D42" w14:textId="77777777" w:rsidR="005E3AB4" w:rsidRDefault="003C052F">
      <w:pPr>
        <w:numPr>
          <w:ilvl w:val="0"/>
          <w:numId w:val="317"/>
        </w:numPr>
        <w:tabs>
          <w:tab w:val="left" w:pos="360"/>
        </w:tabs>
        <w:spacing w:before="180"/>
        <w:ind w:left="360" w:hanging="180"/>
        <w:jc w:val="both"/>
      </w:pPr>
      <w:bookmarkStart w:id="2997" w:name="idp140421969398800"/>
      <w:bookmarkStart w:id="2998" w:name="idp140421969398544"/>
      <w:bookmarkEnd w:id="2996"/>
      <w:r>
        <w:rPr>
          <w:rFonts w:ascii="Arial" w:hAnsi="Arial"/>
          <w:color w:val="000000"/>
          <w:sz w:val="18"/>
        </w:rPr>
        <w:t>Success if all sub-operations wer</w:t>
      </w:r>
      <w:r>
        <w:rPr>
          <w:rFonts w:ascii="Arial" w:hAnsi="Arial"/>
          <w:color w:val="000000"/>
          <w:sz w:val="18"/>
        </w:rPr>
        <w:t>e successfully completed</w:t>
      </w:r>
    </w:p>
    <w:p w14:paraId="632CE649" w14:textId="77777777" w:rsidR="005E3AB4" w:rsidRDefault="003C052F">
      <w:pPr>
        <w:numPr>
          <w:ilvl w:val="0"/>
          <w:numId w:val="317"/>
        </w:numPr>
        <w:tabs>
          <w:tab w:val="left" w:pos="360"/>
        </w:tabs>
        <w:spacing w:before="180"/>
        <w:ind w:left="360" w:hanging="180"/>
        <w:jc w:val="both"/>
      </w:pPr>
      <w:bookmarkStart w:id="2999" w:name="idp140421969399632"/>
      <w:bookmarkEnd w:id="2997"/>
      <w:bookmarkEnd w:id="2998"/>
      <w:r>
        <w:rPr>
          <w:rFonts w:ascii="Arial" w:hAnsi="Arial"/>
          <w:color w:val="000000"/>
          <w:sz w:val="18"/>
        </w:rPr>
        <w:t>Failure if all sub-operations were unsuccessful</w:t>
      </w:r>
    </w:p>
    <w:p w14:paraId="4C8B5B5B" w14:textId="77777777" w:rsidR="005E3AB4" w:rsidRDefault="003C052F">
      <w:pPr>
        <w:numPr>
          <w:ilvl w:val="0"/>
          <w:numId w:val="317"/>
        </w:numPr>
        <w:tabs>
          <w:tab w:val="left" w:pos="360"/>
        </w:tabs>
        <w:spacing w:before="180"/>
        <w:ind w:left="360" w:hanging="180"/>
        <w:jc w:val="both"/>
      </w:pPr>
      <w:bookmarkStart w:id="3000" w:name="idp140421969400448"/>
      <w:bookmarkEnd w:id="2999"/>
      <w:r>
        <w:rPr>
          <w:rFonts w:ascii="Arial" w:hAnsi="Arial"/>
          <w:color w:val="000000"/>
          <w:sz w:val="18"/>
        </w:rPr>
        <w:t>Warning in all other cases.</w:t>
      </w:r>
    </w:p>
    <w:p w14:paraId="193C8DEC" w14:textId="77777777" w:rsidR="005E3AB4" w:rsidRDefault="003C052F">
      <w:pPr>
        <w:numPr>
          <w:ilvl w:val="0"/>
          <w:numId w:val="318"/>
        </w:numPr>
        <w:tabs>
          <w:tab w:val="left" w:pos="180"/>
        </w:tabs>
        <w:spacing w:before="180"/>
        <w:ind w:left="180" w:hanging="180"/>
        <w:jc w:val="both"/>
      </w:pPr>
      <w:bookmarkStart w:id="3001" w:name="idp140421969401504"/>
      <w:bookmarkEnd w:id="3000"/>
      <w:r>
        <w:rPr>
          <w:rFonts w:ascii="Arial" w:hAnsi="Arial"/>
          <w:color w:val="000000"/>
          <w:sz w:val="18"/>
        </w:rPr>
        <w:t>The SCP may receive a C-GET-CANCEL request at any time during the processing of the C-GET request. The SCP shall interrupt all C-STORE sub-operation proces</w:t>
      </w:r>
      <w:r>
        <w:rPr>
          <w:rFonts w:ascii="Arial" w:hAnsi="Arial"/>
          <w:color w:val="000000"/>
          <w:sz w:val="18"/>
        </w:rPr>
        <w:t>sing and return a status of Canceled in the C-GET response. The C-GET response with a status of Canceled shall contain the number of Completed, Failed, and Warning C-STORE sub-operations. If present, the Remaining sub-operations count shall contain the num</w:t>
      </w:r>
      <w:r>
        <w:rPr>
          <w:rFonts w:ascii="Arial" w:hAnsi="Arial"/>
          <w:color w:val="000000"/>
          <w:sz w:val="18"/>
        </w:rPr>
        <w:t>ber of C-STORE sub-operations that were not initiated due to the C-GET-CANCEL request.</w:t>
      </w:r>
    </w:p>
    <w:p w14:paraId="431D64BC" w14:textId="77777777" w:rsidR="005E3AB4" w:rsidRDefault="003C052F">
      <w:pPr>
        <w:numPr>
          <w:ilvl w:val="0"/>
          <w:numId w:val="318"/>
        </w:numPr>
        <w:tabs>
          <w:tab w:val="left" w:pos="180"/>
        </w:tabs>
        <w:spacing w:before="180"/>
        <w:ind w:left="180" w:hanging="180"/>
        <w:jc w:val="both"/>
      </w:pPr>
      <w:bookmarkStart w:id="3002" w:name="idp140421969402784"/>
      <w:bookmarkEnd w:id="3001"/>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w:t>
      </w:r>
      <w:r>
        <w:rPr>
          <w:rFonts w:ascii="Arial" w:hAnsi="Arial"/>
          <w:color w:val="000000"/>
          <w:sz w:val="18"/>
        </w:rPr>
        <w:t>ge shall be used as the existing SOP Instance from which frames are to be extracted.</w:t>
      </w:r>
    </w:p>
    <w:p w14:paraId="59AE5D82" w14:textId="77777777" w:rsidR="005E3AB4" w:rsidRDefault="003C052F">
      <w:pPr>
        <w:spacing w:before="180"/>
      </w:pPr>
      <w:bookmarkStart w:id="3003" w:name="sect_Y_4_2_3_2"/>
      <w:bookmarkEnd w:id="3002"/>
      <w:r>
        <w:rPr>
          <w:rFonts w:ascii="Arial" w:hAnsi="Arial"/>
          <w:b/>
          <w:color w:val="000000"/>
          <w:sz w:val="22"/>
        </w:rPr>
        <w:t>Y.4.2.3.2 Extended Behavior of SCP</w:t>
      </w:r>
    </w:p>
    <w:bookmarkEnd w:id="3003"/>
    <w:p w14:paraId="11461C92" w14:textId="77777777" w:rsidR="005E3AB4" w:rsidRDefault="003C052F">
      <w:pPr>
        <w:spacing w:before="180"/>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w:t>
      </w:r>
      <w:r>
        <w:rPr>
          <w:rFonts w:ascii="Arial" w:hAnsi="Arial"/>
          <w:color w:val="000000"/>
          <w:sz w:val="18"/>
        </w:rPr>
        <w:t>-retrieve shall not be supported.</w:t>
      </w:r>
    </w:p>
    <w:p w14:paraId="49C2C66F" w14:textId="77777777" w:rsidR="005E3AB4" w:rsidRDefault="003C052F">
      <w:pPr>
        <w:spacing w:before="180"/>
      </w:pPr>
      <w:bookmarkStart w:id="3004" w:name="sect_Y_5"/>
      <w:r>
        <w:rPr>
          <w:rFonts w:ascii="Arial" w:hAnsi="Arial"/>
          <w:b/>
          <w:color w:val="000000"/>
          <w:sz w:val="28"/>
        </w:rPr>
        <w:lastRenderedPageBreak/>
        <w:t>Y.5 Association Negotiation</w:t>
      </w:r>
    </w:p>
    <w:bookmarkEnd w:id="3004"/>
    <w:p w14:paraId="50436F68" w14:textId="77777777" w:rsidR="005E3AB4" w:rsidRDefault="003C052F">
      <w:pPr>
        <w:spacing w:before="180"/>
        <w:jc w:val="both"/>
      </w:pPr>
      <w:r>
        <w:rPr>
          <w:rFonts w:ascii="Arial" w:hAnsi="Arial"/>
          <w:color w:val="000000"/>
          <w:sz w:val="18"/>
        </w:rPr>
        <w:t>Association establishment is the first phase of any instance of communication between peer DICOM AEs. AEs supporting DICOM Query/Retrieve SOP Classes utilize Association establishment negotiatio</w:t>
      </w:r>
      <w:r>
        <w:rPr>
          <w:rFonts w:ascii="Arial" w:hAnsi="Arial"/>
          <w:color w:val="000000"/>
          <w:sz w:val="18"/>
        </w:rPr>
        <w:t xml:space="preserve">n by defining the use of Application Association Information. See </w:t>
      </w:r>
      <w:hyperlink r:id="rId757" w:anchor="PS3.7">
        <w:r>
          <w:rPr>
            <w:rFonts w:ascii="Arial" w:hAnsi="Arial"/>
            <w:color w:val="000000"/>
            <w:sz w:val="18"/>
          </w:rPr>
          <w:t>PS3.7</w:t>
        </w:r>
      </w:hyperlink>
      <w:r>
        <w:rPr>
          <w:rFonts w:ascii="Arial" w:hAnsi="Arial"/>
          <w:color w:val="000000"/>
          <w:sz w:val="18"/>
        </w:rPr>
        <w:t xml:space="preserve"> for an overview of Association negotiation.</w:t>
      </w:r>
    </w:p>
    <w:p w14:paraId="4615D5E0" w14:textId="77777777" w:rsidR="005E3AB4" w:rsidRDefault="003C052F">
      <w:pPr>
        <w:spacing w:before="180"/>
        <w:jc w:val="both"/>
      </w:pPr>
      <w:r>
        <w:rPr>
          <w:rFonts w:ascii="Arial" w:hAnsi="Arial"/>
          <w:color w:val="000000"/>
          <w:sz w:val="18"/>
        </w:rPr>
        <w:t>SOP Classes of the Composite Instance Root Retrieve Service, which include retrieval services based</w:t>
      </w:r>
      <w:r>
        <w:rPr>
          <w:rFonts w:ascii="Arial" w:hAnsi="Arial"/>
          <w:color w:val="000000"/>
          <w:sz w:val="18"/>
        </w:rPr>
        <w:t xml:space="preserve"> on the C-MOVE and C-GET operations, use the SCP/SCU Role Selection Sub-Item to identify the SOP Classes that may be used for retrieval.</w:t>
      </w:r>
    </w:p>
    <w:p w14:paraId="4EBADE32" w14:textId="77777777" w:rsidR="005E3AB4" w:rsidRDefault="003C052F">
      <w:pPr>
        <w:spacing w:before="180"/>
      </w:pPr>
      <w:bookmarkStart w:id="3005" w:name="sect_Y_5_1"/>
      <w:r>
        <w:rPr>
          <w:rFonts w:ascii="Arial" w:hAnsi="Arial"/>
          <w:b/>
          <w:color w:val="000000"/>
          <w:sz w:val="24"/>
        </w:rPr>
        <w:t>Y.5.1 Association Negotiation for C-MOVE and C-GET SOP Classes</w:t>
      </w:r>
    </w:p>
    <w:bookmarkEnd w:id="3005"/>
    <w:p w14:paraId="71EB0C9D" w14:textId="77777777" w:rsidR="005E3AB4" w:rsidRDefault="003C052F">
      <w:pPr>
        <w:spacing w:before="180"/>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p w14:paraId="614FC4D1" w14:textId="77777777" w:rsidR="005E3AB4" w:rsidRDefault="003C052F">
      <w:pPr>
        <w:keepNext/>
        <w:spacing w:before="180"/>
        <w:ind w:left="360" w:right="360"/>
        <w:jc w:val="both"/>
      </w:pPr>
      <w:bookmarkStart w:id="3006" w:name="idp140421969415344"/>
      <w:r>
        <w:rPr>
          <w:rFonts w:ascii="Arial" w:hAnsi="Arial"/>
          <w:color w:val="000000"/>
          <w:sz w:val="18"/>
        </w:rPr>
        <w:t>Note</w:t>
      </w:r>
    </w:p>
    <w:p w14:paraId="4C3E616A" w14:textId="77777777" w:rsidR="005E3AB4" w:rsidRDefault="003C052F">
      <w:pPr>
        <w:numPr>
          <w:ilvl w:val="0"/>
          <w:numId w:val="319"/>
        </w:numPr>
        <w:tabs>
          <w:tab w:val="left" w:pos="720"/>
        </w:tabs>
        <w:spacing w:before="180"/>
        <w:ind w:left="720" w:right="360" w:hanging="360"/>
        <w:jc w:val="both"/>
      </w:pPr>
      <w:bookmarkStart w:id="3007" w:name="idp140421969416096"/>
      <w:bookmarkStart w:id="3008" w:name="idp140421969415600"/>
      <w:bookmarkEnd w:id="3006"/>
      <w:r>
        <w:rPr>
          <w:rFonts w:ascii="Arial" w:hAnsi="Arial"/>
          <w:color w:val="000000"/>
          <w:sz w:val="18"/>
        </w:rPr>
        <w:t>Though converted images may be specified by their SOP Instance UID in the Request Identifier, whi</w:t>
      </w:r>
      <w:r>
        <w:rPr>
          <w:rFonts w:ascii="Arial" w:hAnsi="Arial"/>
          <w:color w:val="000000"/>
          <w:sz w:val="18"/>
        </w:rPr>
        <w:t>ch is always at or below the instance level, there remains a need for extended negotiation and specification of the Query/Retrieve View in order to assure that referential integrity is maintained within the returned SOP Instances (e.g., that a reference to</w:t>
      </w:r>
      <w:r>
        <w:rPr>
          <w:rFonts w:ascii="Arial" w:hAnsi="Arial"/>
          <w:color w:val="000000"/>
          <w:sz w:val="18"/>
        </w:rPr>
        <w:t xml:space="preserve"> a SOP Instance UID is to a converted image or not, as appropriate).</w:t>
      </w:r>
    </w:p>
    <w:p w14:paraId="102BF108" w14:textId="77777777" w:rsidR="005E3AB4" w:rsidRDefault="003C052F">
      <w:pPr>
        <w:numPr>
          <w:ilvl w:val="0"/>
          <w:numId w:val="319"/>
        </w:numPr>
        <w:tabs>
          <w:tab w:val="left" w:pos="720"/>
        </w:tabs>
        <w:spacing w:before="180"/>
        <w:ind w:left="720" w:right="360" w:hanging="360"/>
        <w:jc w:val="both"/>
      </w:pPr>
      <w:bookmarkStart w:id="3009" w:name="idp140421969417296"/>
      <w:bookmarkEnd w:id="3007"/>
      <w:bookmarkEnd w:id="3008"/>
      <w:r>
        <w:rPr>
          <w:rFonts w:ascii="Arial" w:hAnsi="Arial"/>
          <w:color w:val="000000"/>
          <w:sz w:val="18"/>
        </w:rPr>
        <w:t>Relational-retrieval is not applicable to these SOP Classes, hence the Extended Negotiation Sub-Item does not include the use of that byte.</w:t>
      </w:r>
    </w:p>
    <w:p w14:paraId="00CA8B5D" w14:textId="77777777" w:rsidR="005E3AB4" w:rsidRDefault="003C052F">
      <w:pPr>
        <w:spacing w:before="180"/>
      </w:pPr>
      <w:bookmarkStart w:id="3010" w:name="sect_Y_5_1_1"/>
      <w:bookmarkEnd w:id="3009"/>
      <w:r>
        <w:rPr>
          <w:rFonts w:ascii="Arial" w:hAnsi="Arial"/>
          <w:b/>
          <w:color w:val="000000"/>
          <w:sz w:val="26"/>
        </w:rPr>
        <w:t>Y.5.1.1 SOP Class Extended Negotiation</w:t>
      </w:r>
    </w:p>
    <w:bookmarkEnd w:id="3010"/>
    <w:p w14:paraId="75511EE3" w14:textId="77777777" w:rsidR="005E3AB4" w:rsidRDefault="003C052F">
      <w:pPr>
        <w:spacing w:before="180"/>
        <w:jc w:val="both"/>
      </w:pPr>
      <w:r>
        <w:rPr>
          <w:rFonts w:ascii="Arial" w:hAnsi="Arial"/>
          <w:color w:val="000000"/>
          <w:sz w:val="18"/>
        </w:rPr>
        <w:t xml:space="preserve">The SOP </w:t>
      </w:r>
      <w:r>
        <w:rPr>
          <w:rFonts w:ascii="Arial" w:hAnsi="Arial"/>
          <w:color w:val="000000"/>
          <w:sz w:val="18"/>
        </w:rPr>
        <w:t>Class Extended Negotiation allows, at Association establishment, peer DICOM AEs to exchange application Association information defined by specific SOP Classes. This is achieved by defining the Service-class-application-information field. The Service-class</w:t>
      </w:r>
      <w:r>
        <w:rPr>
          <w:rFonts w:ascii="Arial" w:hAnsi="Arial"/>
          <w:color w:val="000000"/>
          <w:sz w:val="18"/>
        </w:rPr>
        <w:t>-application-information field is used to define support for Enhanced Multi-Frame Image Conversion.</w:t>
      </w:r>
    </w:p>
    <w:p w14:paraId="441ADBD5" w14:textId="77777777" w:rsidR="005E3AB4" w:rsidRDefault="003C052F">
      <w:pPr>
        <w:spacing w:before="180"/>
        <w:jc w:val="both"/>
      </w:pPr>
      <w:r>
        <w:rPr>
          <w:rFonts w:ascii="Arial" w:hAnsi="Arial"/>
          <w:color w:val="000000"/>
          <w:sz w:val="18"/>
        </w:rPr>
        <w:t>This negotiation is optional. If absent, the default condition shall be:</w:t>
      </w:r>
    </w:p>
    <w:p w14:paraId="55705903" w14:textId="77777777" w:rsidR="005E3AB4" w:rsidRDefault="003C052F">
      <w:pPr>
        <w:numPr>
          <w:ilvl w:val="0"/>
          <w:numId w:val="320"/>
        </w:numPr>
        <w:tabs>
          <w:tab w:val="left" w:pos="180"/>
        </w:tabs>
        <w:spacing w:before="180"/>
        <w:ind w:left="180" w:hanging="180"/>
        <w:jc w:val="both"/>
      </w:pPr>
      <w:bookmarkStart w:id="3011" w:name="idp140421969421440"/>
      <w:bookmarkStart w:id="3012" w:name="idp140421969421184"/>
      <w:r>
        <w:rPr>
          <w:rFonts w:ascii="Arial" w:hAnsi="Arial"/>
          <w:color w:val="000000"/>
          <w:sz w:val="18"/>
        </w:rPr>
        <w:t>no Enhanced Multi-Frame Image Conversion support</w:t>
      </w:r>
    </w:p>
    <w:bookmarkEnd w:id="3011"/>
    <w:bookmarkEnd w:id="3012"/>
    <w:p w14:paraId="5213B1BD" w14:textId="77777777" w:rsidR="005E3AB4" w:rsidRDefault="003C052F">
      <w:pPr>
        <w:spacing w:before="180"/>
        <w:jc w:val="both"/>
      </w:pPr>
      <w:r>
        <w:rPr>
          <w:rFonts w:ascii="Arial" w:hAnsi="Arial"/>
          <w:color w:val="000000"/>
          <w:sz w:val="18"/>
        </w:rPr>
        <w:t>The Association-requester, for eac</w:t>
      </w:r>
      <w:r>
        <w:rPr>
          <w:rFonts w:ascii="Arial" w:hAnsi="Arial"/>
          <w:color w:val="000000"/>
          <w:sz w:val="18"/>
        </w:rPr>
        <w:t xml:space="preserve">h SOP Class, may use one SOP Class Extended Negotiation Sub-Item. The SOP Class is identified by the corresponding Abstract Syntax Name (as defined by </w:t>
      </w:r>
      <w:hyperlink r:id="rId758" w:anchor="PS3.7">
        <w:r>
          <w:rPr>
            <w:rFonts w:ascii="Arial" w:hAnsi="Arial"/>
            <w:color w:val="000000"/>
            <w:sz w:val="18"/>
          </w:rPr>
          <w:t>PS3.7</w:t>
        </w:r>
      </w:hyperlink>
      <w:r>
        <w:rPr>
          <w:rFonts w:ascii="Arial" w:hAnsi="Arial"/>
          <w:color w:val="000000"/>
          <w:sz w:val="18"/>
        </w:rPr>
        <w:t>) followed by the Service-class-application-information fie</w:t>
      </w:r>
      <w:r>
        <w:rPr>
          <w:rFonts w:ascii="Arial" w:hAnsi="Arial"/>
          <w:color w:val="000000"/>
          <w:sz w:val="18"/>
        </w:rPr>
        <w:t>ld. This field defines:</w:t>
      </w:r>
    </w:p>
    <w:p w14:paraId="58967DD8" w14:textId="77777777" w:rsidR="005E3AB4" w:rsidRDefault="003C052F">
      <w:pPr>
        <w:numPr>
          <w:ilvl w:val="0"/>
          <w:numId w:val="321"/>
        </w:numPr>
        <w:tabs>
          <w:tab w:val="left" w:pos="180"/>
        </w:tabs>
        <w:spacing w:before="180"/>
        <w:ind w:left="180" w:hanging="180"/>
        <w:jc w:val="both"/>
      </w:pPr>
      <w:bookmarkStart w:id="3013" w:name="idp140421969424304"/>
      <w:bookmarkStart w:id="3014" w:name="idp140421969424048"/>
      <w:r>
        <w:rPr>
          <w:rFonts w:ascii="Arial" w:hAnsi="Arial"/>
          <w:color w:val="000000"/>
          <w:sz w:val="18"/>
        </w:rPr>
        <w:t>Enhanced Multi-Frame Image Conversion support by the Association-requester</w:t>
      </w:r>
    </w:p>
    <w:bookmarkEnd w:id="3013"/>
    <w:bookmarkEnd w:id="3014"/>
    <w:p w14:paraId="2066ADAC" w14:textId="77777777" w:rsidR="005E3AB4" w:rsidRDefault="003C052F">
      <w:pPr>
        <w:spacing w:before="180"/>
        <w:jc w:val="both"/>
      </w:pPr>
      <w:r>
        <w:rPr>
          <w:rFonts w:ascii="Arial" w:hAnsi="Arial"/>
          <w:color w:val="000000"/>
          <w:sz w:val="18"/>
        </w:rPr>
        <w:t xml:space="preserve">The Association-acceptor, for each SOP Class Extended Negotiation Sub-Item offered, either accepts the Association-requester proposal by returning the same </w:t>
      </w:r>
      <w:r>
        <w:rPr>
          <w:rFonts w:ascii="Arial" w:hAnsi="Arial"/>
          <w:color w:val="000000"/>
          <w:sz w:val="18"/>
        </w:rPr>
        <w:t>value (1) or turns down the proposal by returning the value (0).</w:t>
      </w:r>
    </w:p>
    <w:p w14:paraId="1E217009" w14:textId="77777777" w:rsidR="005E3AB4" w:rsidRDefault="003C052F">
      <w:pPr>
        <w:spacing w:before="180"/>
        <w:jc w:val="both"/>
      </w:pPr>
      <w:r>
        <w:rPr>
          <w:rFonts w:ascii="Arial" w:hAnsi="Arial"/>
          <w:color w:val="000000"/>
          <w:sz w:val="18"/>
        </w:rPr>
        <w:t>If the SOP Class Extended Negotiation Sub-Item is not returned by the Association-acceptor then Enhanced Multi-Frame Image Conversion is not supported (default condition).</w:t>
      </w:r>
    </w:p>
    <w:p w14:paraId="03D3C6DD" w14:textId="77777777" w:rsidR="005E3AB4" w:rsidRDefault="003C052F">
      <w:pPr>
        <w:spacing w:before="180"/>
        <w:jc w:val="both"/>
      </w:pPr>
      <w:r>
        <w:rPr>
          <w:rFonts w:ascii="Arial" w:hAnsi="Arial"/>
          <w:color w:val="000000"/>
          <w:sz w:val="18"/>
        </w:rPr>
        <w:t>If the SOP Class Ex</w:t>
      </w:r>
      <w:r>
        <w:rPr>
          <w:rFonts w:ascii="Arial" w:hAnsi="Arial"/>
          <w:color w:val="000000"/>
          <w:sz w:val="18"/>
        </w:rPr>
        <w:t>tended Negotiation Sub-Items do not exist in the A-ASSOCIATE indication they shall be omitted in the A-ASSOCIATE response.</w:t>
      </w:r>
    </w:p>
    <w:p w14:paraId="6E80CB99" w14:textId="77777777" w:rsidR="005E3AB4" w:rsidRDefault="003C052F">
      <w:pPr>
        <w:spacing w:before="180"/>
      </w:pPr>
      <w:bookmarkStart w:id="3015" w:name="sect_Y_5_1_1_1"/>
      <w:r>
        <w:rPr>
          <w:rFonts w:ascii="Arial" w:hAnsi="Arial"/>
          <w:b/>
          <w:color w:val="000000"/>
          <w:sz w:val="22"/>
        </w:rPr>
        <w:t>Y.5.1.1.1 SOP Class Extended Negotiation Sub-Item Structure (A-ASSOCIATE-RQ)</w:t>
      </w:r>
    </w:p>
    <w:bookmarkEnd w:id="3015"/>
    <w:p w14:paraId="5E0F9914" w14:textId="77777777" w:rsidR="005E3AB4" w:rsidRDefault="003C052F">
      <w:pPr>
        <w:spacing w:before="180"/>
        <w:jc w:val="both"/>
      </w:pPr>
      <w:r>
        <w:rPr>
          <w:rFonts w:ascii="Arial" w:hAnsi="Arial"/>
          <w:color w:val="000000"/>
          <w:sz w:val="18"/>
        </w:rPr>
        <w:t xml:space="preserve">The SOP Class Extended Negotiation Sub-Item consists of </w:t>
      </w:r>
      <w:r>
        <w:rPr>
          <w:rFonts w:ascii="Arial" w:hAnsi="Arial"/>
          <w:color w:val="000000"/>
          <w:sz w:val="18"/>
        </w:rPr>
        <w:t xml:space="preserve">a sequence of mandatory fields as defined by </w:t>
      </w:r>
      <w:hyperlink r:id="rId759" w:anchor="PS3.7">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p w14:paraId="17706EB5" w14:textId="77777777" w:rsidR="005E3AB4" w:rsidRDefault="003C052F">
      <w:pPr>
        <w:keepNext/>
        <w:spacing w:before="216"/>
        <w:jc w:val="center"/>
      </w:pPr>
      <w:bookmarkStart w:id="3016" w:name="table_Y_5_1_1"/>
      <w:r>
        <w:rPr>
          <w:rFonts w:ascii="Arial" w:hAnsi="Arial"/>
          <w:b/>
          <w:color w:val="000000"/>
          <w:sz w:val="22"/>
        </w:rPr>
        <w:t>Table Y.5.1-1. SOP C</w:t>
      </w:r>
      <w:r>
        <w:rPr>
          <w:rFonts w:ascii="Arial" w:hAnsi="Arial"/>
          <w:b/>
          <w:color w:val="000000"/>
          <w:sz w:val="22"/>
        </w:rPr>
        <w:t>lass Extended Negotiation Sub-Item (Service-Class-Application-Information Field) - A-ASSOCIATE-RQ</w:t>
      </w:r>
    </w:p>
    <w:bookmarkEnd w:id="3016"/>
    <w:p w14:paraId="4F53D27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451"/>
        <w:gridCol w:w="5854"/>
      </w:tblGrid>
      <w:tr w:rsidR="005E3AB4" w14:paraId="15D9CF41"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BD3E32" w14:textId="77777777" w:rsidR="005E3AB4" w:rsidRDefault="003C052F">
            <w:pPr>
              <w:keepNext/>
              <w:spacing w:before="180"/>
              <w:jc w:val="center"/>
            </w:pPr>
            <w:r>
              <w:rPr>
                <w:rFonts w:ascii="Arial" w:hAnsi="Arial"/>
                <w:b/>
                <w:color w:val="000000"/>
                <w:sz w:val="18"/>
              </w:rPr>
              <w:t>Item Bytes</w:t>
            </w:r>
          </w:p>
        </w:tc>
        <w:tc>
          <w:tcPr>
            <w:tcW w:w="3451" w:type="dxa"/>
            <w:tcBorders>
              <w:top w:val="single" w:sz="4" w:space="0" w:color="000000"/>
              <w:bottom w:val="single" w:sz="4" w:space="0" w:color="000000"/>
              <w:right w:val="single" w:sz="4" w:space="0" w:color="000000"/>
            </w:tcBorders>
            <w:tcMar>
              <w:top w:w="40" w:type="dxa"/>
              <w:left w:w="40" w:type="dxa"/>
              <w:bottom w:w="40" w:type="dxa"/>
              <w:right w:w="40" w:type="dxa"/>
            </w:tcMar>
          </w:tcPr>
          <w:p w14:paraId="4007FBC0" w14:textId="77777777" w:rsidR="005E3AB4" w:rsidRDefault="003C052F">
            <w:pPr>
              <w:spacing w:before="180"/>
              <w:jc w:val="center"/>
            </w:pPr>
            <w:r>
              <w:rPr>
                <w:rFonts w:ascii="Arial" w:hAnsi="Arial"/>
                <w:b/>
                <w:color w:val="000000"/>
                <w:sz w:val="18"/>
              </w:rPr>
              <w:t>Field Name</w:t>
            </w:r>
          </w:p>
        </w:tc>
        <w:tc>
          <w:tcPr>
            <w:tcW w:w="5854" w:type="dxa"/>
            <w:tcBorders>
              <w:top w:val="single" w:sz="4" w:space="0" w:color="000000"/>
              <w:bottom w:val="single" w:sz="4" w:space="0" w:color="000000"/>
              <w:right w:val="single" w:sz="4" w:space="0" w:color="000000"/>
            </w:tcBorders>
            <w:tcMar>
              <w:top w:w="40" w:type="dxa"/>
              <w:left w:w="40" w:type="dxa"/>
              <w:bottom w:w="40" w:type="dxa"/>
              <w:right w:w="40" w:type="dxa"/>
            </w:tcMar>
          </w:tcPr>
          <w:p w14:paraId="0D51CAB2" w14:textId="77777777" w:rsidR="005E3AB4" w:rsidRDefault="003C052F">
            <w:pPr>
              <w:spacing w:before="180"/>
              <w:jc w:val="center"/>
            </w:pPr>
            <w:r>
              <w:rPr>
                <w:rFonts w:ascii="Arial" w:hAnsi="Arial"/>
                <w:b/>
                <w:color w:val="000000"/>
                <w:sz w:val="18"/>
              </w:rPr>
              <w:t>Description of Field</w:t>
            </w:r>
          </w:p>
        </w:tc>
      </w:tr>
      <w:tr w:rsidR="005E3AB4" w14:paraId="52AB83A9"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F0BA1E" w14:textId="77777777" w:rsidR="005E3AB4" w:rsidRDefault="003C052F">
            <w:pPr>
              <w:spacing w:before="180"/>
              <w:jc w:val="center"/>
            </w:pPr>
            <w:r>
              <w:rPr>
                <w:rFonts w:ascii="Arial" w:hAnsi="Arial"/>
                <w:color w:val="000000"/>
                <w:sz w:val="18"/>
              </w:rPr>
              <w:t>1</w:t>
            </w:r>
          </w:p>
        </w:tc>
        <w:tc>
          <w:tcPr>
            <w:tcW w:w="3451" w:type="dxa"/>
            <w:tcBorders>
              <w:bottom w:val="single" w:sz="4" w:space="0" w:color="000000"/>
              <w:right w:val="single" w:sz="4" w:space="0" w:color="000000"/>
            </w:tcBorders>
            <w:tcMar>
              <w:top w:w="40" w:type="dxa"/>
              <w:left w:w="40" w:type="dxa"/>
              <w:bottom w:w="40" w:type="dxa"/>
              <w:right w:w="40" w:type="dxa"/>
            </w:tcMar>
          </w:tcPr>
          <w:p w14:paraId="3120F202" w14:textId="77777777" w:rsidR="005E3AB4" w:rsidRDefault="003C052F">
            <w:pPr>
              <w:spacing w:before="180"/>
            </w:pPr>
            <w:r>
              <w:rPr>
                <w:rFonts w:ascii="Arial" w:hAnsi="Arial"/>
                <w:color w:val="000000"/>
                <w:sz w:val="18"/>
              </w:rPr>
              <w:t>Unused</w:t>
            </w:r>
          </w:p>
        </w:tc>
        <w:tc>
          <w:tcPr>
            <w:tcW w:w="5854" w:type="dxa"/>
            <w:tcBorders>
              <w:bottom w:val="single" w:sz="4" w:space="0" w:color="000000"/>
              <w:right w:val="single" w:sz="4" w:space="0" w:color="000000"/>
            </w:tcBorders>
            <w:tcMar>
              <w:top w:w="40" w:type="dxa"/>
              <w:left w:w="40" w:type="dxa"/>
              <w:bottom w:w="40" w:type="dxa"/>
              <w:right w:w="40" w:type="dxa"/>
            </w:tcMar>
          </w:tcPr>
          <w:p w14:paraId="57F0F9C9" w14:textId="77777777" w:rsidR="005E3AB4" w:rsidRDefault="003C052F">
            <w:pPr>
              <w:spacing w:before="180"/>
            </w:pPr>
            <w:r>
              <w:rPr>
                <w:rFonts w:ascii="Arial" w:hAnsi="Arial"/>
                <w:color w:val="000000"/>
                <w:sz w:val="18"/>
              </w:rPr>
              <w:t>Reserved - shall be 0</w:t>
            </w:r>
          </w:p>
        </w:tc>
      </w:tr>
      <w:tr w:rsidR="005E3AB4" w14:paraId="41FF3970"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6DCF6" w14:textId="77777777" w:rsidR="005E3AB4" w:rsidRDefault="003C052F">
            <w:pPr>
              <w:spacing w:before="180"/>
              <w:jc w:val="center"/>
            </w:pPr>
            <w:r>
              <w:rPr>
                <w:rFonts w:ascii="Arial" w:hAnsi="Arial"/>
                <w:color w:val="000000"/>
                <w:sz w:val="18"/>
              </w:rPr>
              <w:lastRenderedPageBreak/>
              <w:t>2</w:t>
            </w:r>
          </w:p>
        </w:tc>
        <w:tc>
          <w:tcPr>
            <w:tcW w:w="3451" w:type="dxa"/>
            <w:tcBorders>
              <w:bottom w:val="single" w:sz="4" w:space="0" w:color="000000"/>
              <w:right w:val="single" w:sz="4" w:space="0" w:color="000000"/>
            </w:tcBorders>
            <w:tcMar>
              <w:top w:w="40" w:type="dxa"/>
              <w:left w:w="40" w:type="dxa"/>
              <w:bottom w:w="40" w:type="dxa"/>
              <w:right w:w="40" w:type="dxa"/>
            </w:tcMar>
          </w:tcPr>
          <w:p w14:paraId="6BB798CA" w14:textId="77777777" w:rsidR="005E3AB4" w:rsidRDefault="003C052F">
            <w:pPr>
              <w:spacing w:before="180"/>
            </w:pPr>
            <w:r>
              <w:rPr>
                <w:rFonts w:ascii="Arial" w:hAnsi="Arial"/>
                <w:color w:val="000000"/>
                <w:sz w:val="18"/>
              </w:rPr>
              <w:t>Enhanced Multi-Frame Image Conversion</w:t>
            </w:r>
          </w:p>
        </w:tc>
        <w:tc>
          <w:tcPr>
            <w:tcW w:w="5854" w:type="dxa"/>
            <w:tcBorders>
              <w:bottom w:val="single" w:sz="4" w:space="0" w:color="000000"/>
              <w:right w:val="single" w:sz="4" w:space="0" w:color="000000"/>
            </w:tcBorders>
            <w:tcMar>
              <w:top w:w="40" w:type="dxa"/>
              <w:left w:w="40" w:type="dxa"/>
              <w:bottom w:w="40" w:type="dxa"/>
              <w:right w:w="40" w:type="dxa"/>
            </w:tcMar>
          </w:tcPr>
          <w:p w14:paraId="7D6D6BE6" w14:textId="77777777" w:rsidR="005E3AB4" w:rsidRDefault="003C052F">
            <w:pPr>
              <w:spacing w:before="180"/>
            </w:pPr>
            <w:r>
              <w:rPr>
                <w:rFonts w:ascii="Arial" w:hAnsi="Arial"/>
                <w:color w:val="000000"/>
                <w:sz w:val="18"/>
              </w:rPr>
              <w:t xml:space="preserve">This byte field defines whether or not </w:t>
            </w:r>
            <w:r>
              <w:rPr>
                <w:rFonts w:ascii="Arial" w:hAnsi="Arial"/>
                <w:color w:val="000000"/>
                <w:sz w:val="18"/>
              </w:rPr>
              <w:t>the Attribute Query/Retrieve View (0008,0053) shall be used to adjust the view returned in queries to consider conversion to or from Enhanced Multi-Frame Images. It shall be encoded as an unsigned binary integer and shall use one of the following values</w:t>
            </w:r>
          </w:p>
          <w:p w14:paraId="69D153C2" w14:textId="77777777" w:rsidR="005E3AB4" w:rsidRDefault="003C052F">
            <w:pPr>
              <w:spacing w:before="180"/>
            </w:pPr>
            <w:r>
              <w:rPr>
                <w:rFonts w:ascii="Arial" w:hAnsi="Arial"/>
                <w:color w:val="000000"/>
                <w:sz w:val="18"/>
              </w:rPr>
              <w:t xml:space="preserve">0 </w:t>
            </w:r>
            <w:r>
              <w:rPr>
                <w:rFonts w:ascii="Arial" w:hAnsi="Arial"/>
                <w:color w:val="000000"/>
                <w:sz w:val="18"/>
              </w:rPr>
              <w:t>- Query/Retrieve View not supported</w:t>
            </w:r>
          </w:p>
          <w:p w14:paraId="1E872766" w14:textId="77777777" w:rsidR="005E3AB4" w:rsidRDefault="003C052F">
            <w:pPr>
              <w:spacing w:before="180"/>
            </w:pPr>
            <w:r>
              <w:rPr>
                <w:rFonts w:ascii="Arial" w:hAnsi="Arial"/>
                <w:color w:val="000000"/>
                <w:sz w:val="18"/>
              </w:rPr>
              <w:t>1 - Query/Retrieve View supported</w:t>
            </w:r>
          </w:p>
        </w:tc>
      </w:tr>
    </w:tbl>
    <w:p w14:paraId="774B5F2B" w14:textId="77777777" w:rsidR="005E3AB4" w:rsidRDefault="003C052F">
      <w:pPr>
        <w:spacing w:before="180"/>
      </w:pPr>
      <w:bookmarkStart w:id="3017" w:name="sect_Y_5_1_1_2"/>
      <w:r>
        <w:rPr>
          <w:rFonts w:ascii="Arial" w:hAnsi="Arial"/>
          <w:b/>
          <w:color w:val="000000"/>
          <w:sz w:val="22"/>
        </w:rPr>
        <w:t>Y.5.1.1.2 SOP Class Extended Negotiation Sub-Item Structure (A-ASSOCIATE-AC)</w:t>
      </w:r>
    </w:p>
    <w:bookmarkEnd w:id="3017"/>
    <w:p w14:paraId="218EDA87" w14:textId="77777777" w:rsidR="005E3AB4" w:rsidRDefault="003C052F">
      <w:pPr>
        <w:spacing w:before="180"/>
        <w:jc w:val="both"/>
      </w:pPr>
      <w:r>
        <w:rPr>
          <w:rFonts w:ascii="Arial" w:hAnsi="Arial"/>
          <w:color w:val="000000"/>
          <w:sz w:val="18"/>
        </w:rPr>
        <w:t xml:space="preserve">The SOP Class Extended Negotiation Sub-Item consists of a sequence of mandatory fields as defined by </w:t>
      </w:r>
      <w:hyperlink r:id="rId760" w:anchor="PS3.7">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p w14:paraId="006221B9" w14:textId="77777777" w:rsidR="005E3AB4" w:rsidRDefault="003C052F">
      <w:pPr>
        <w:keepNext/>
        <w:spacing w:before="216"/>
        <w:jc w:val="center"/>
      </w:pPr>
      <w:bookmarkStart w:id="3018" w:name="table_Y_5_1_2"/>
      <w:r>
        <w:rPr>
          <w:rFonts w:ascii="Arial" w:hAnsi="Arial"/>
          <w:b/>
          <w:color w:val="000000"/>
          <w:sz w:val="22"/>
        </w:rPr>
        <w:t>Table Y.5.1-2. SOP Class Extended Negotiation Sub-Item (Service-Cla</w:t>
      </w:r>
      <w:r>
        <w:rPr>
          <w:rFonts w:ascii="Arial" w:hAnsi="Arial"/>
          <w:b/>
          <w:color w:val="000000"/>
          <w:sz w:val="22"/>
        </w:rPr>
        <w:t>ss-Application-Information Field) - A-ASSOCIATE-AC</w:t>
      </w:r>
    </w:p>
    <w:bookmarkEnd w:id="3018"/>
    <w:p w14:paraId="4FB45DE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5"/>
        <w:gridCol w:w="3451"/>
        <w:gridCol w:w="5854"/>
      </w:tblGrid>
      <w:tr w:rsidR="005E3AB4" w14:paraId="62AF55A4" w14:textId="77777777">
        <w:tblPrEx>
          <w:tblCellMar>
            <w:top w:w="0" w:type="dxa"/>
            <w:bottom w:w="0" w:type="dxa"/>
          </w:tblCellMar>
        </w:tblPrEx>
        <w:trPr>
          <w:tblHeader/>
        </w:trPr>
        <w:tc>
          <w:tcPr>
            <w:tcW w:w="11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83E48D" w14:textId="77777777" w:rsidR="005E3AB4" w:rsidRDefault="003C052F">
            <w:pPr>
              <w:keepNext/>
              <w:spacing w:before="180"/>
              <w:jc w:val="center"/>
            </w:pPr>
            <w:r>
              <w:rPr>
                <w:rFonts w:ascii="Arial" w:hAnsi="Arial"/>
                <w:b/>
                <w:color w:val="000000"/>
                <w:sz w:val="18"/>
              </w:rPr>
              <w:t>Item Bytes</w:t>
            </w:r>
          </w:p>
        </w:tc>
        <w:tc>
          <w:tcPr>
            <w:tcW w:w="3451" w:type="dxa"/>
            <w:tcBorders>
              <w:top w:val="single" w:sz="4" w:space="0" w:color="000000"/>
              <w:bottom w:val="single" w:sz="4" w:space="0" w:color="000000"/>
              <w:right w:val="single" w:sz="4" w:space="0" w:color="000000"/>
            </w:tcBorders>
            <w:tcMar>
              <w:top w:w="40" w:type="dxa"/>
              <w:left w:w="40" w:type="dxa"/>
              <w:bottom w:w="40" w:type="dxa"/>
              <w:right w:w="40" w:type="dxa"/>
            </w:tcMar>
          </w:tcPr>
          <w:p w14:paraId="3FE3D7D4" w14:textId="77777777" w:rsidR="005E3AB4" w:rsidRDefault="003C052F">
            <w:pPr>
              <w:spacing w:before="180"/>
              <w:jc w:val="center"/>
            </w:pPr>
            <w:r>
              <w:rPr>
                <w:rFonts w:ascii="Arial" w:hAnsi="Arial"/>
                <w:b/>
                <w:color w:val="000000"/>
                <w:sz w:val="18"/>
              </w:rPr>
              <w:t>Field Name</w:t>
            </w:r>
          </w:p>
        </w:tc>
        <w:tc>
          <w:tcPr>
            <w:tcW w:w="5854" w:type="dxa"/>
            <w:tcBorders>
              <w:top w:val="single" w:sz="4" w:space="0" w:color="000000"/>
              <w:bottom w:val="single" w:sz="4" w:space="0" w:color="000000"/>
              <w:right w:val="single" w:sz="4" w:space="0" w:color="000000"/>
            </w:tcBorders>
            <w:tcMar>
              <w:top w:w="40" w:type="dxa"/>
              <w:left w:w="40" w:type="dxa"/>
              <w:bottom w:w="40" w:type="dxa"/>
              <w:right w:w="40" w:type="dxa"/>
            </w:tcMar>
          </w:tcPr>
          <w:p w14:paraId="22DBBB5B" w14:textId="77777777" w:rsidR="005E3AB4" w:rsidRDefault="003C052F">
            <w:pPr>
              <w:spacing w:before="180"/>
              <w:jc w:val="center"/>
            </w:pPr>
            <w:r>
              <w:rPr>
                <w:rFonts w:ascii="Arial" w:hAnsi="Arial"/>
                <w:b/>
                <w:color w:val="000000"/>
                <w:sz w:val="18"/>
              </w:rPr>
              <w:t>Description of Field</w:t>
            </w:r>
          </w:p>
        </w:tc>
      </w:tr>
      <w:tr w:rsidR="005E3AB4" w14:paraId="151B12E2"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756EA2" w14:textId="77777777" w:rsidR="005E3AB4" w:rsidRDefault="003C052F">
            <w:pPr>
              <w:spacing w:before="180"/>
              <w:jc w:val="center"/>
            </w:pPr>
            <w:r>
              <w:rPr>
                <w:rFonts w:ascii="Arial" w:hAnsi="Arial"/>
                <w:color w:val="000000"/>
                <w:sz w:val="18"/>
              </w:rPr>
              <w:t>1</w:t>
            </w:r>
          </w:p>
        </w:tc>
        <w:tc>
          <w:tcPr>
            <w:tcW w:w="3451" w:type="dxa"/>
            <w:tcBorders>
              <w:bottom w:val="single" w:sz="4" w:space="0" w:color="000000"/>
              <w:right w:val="single" w:sz="4" w:space="0" w:color="000000"/>
            </w:tcBorders>
            <w:tcMar>
              <w:top w:w="40" w:type="dxa"/>
              <w:left w:w="40" w:type="dxa"/>
              <w:bottom w:w="40" w:type="dxa"/>
              <w:right w:w="40" w:type="dxa"/>
            </w:tcMar>
          </w:tcPr>
          <w:p w14:paraId="632238EE" w14:textId="77777777" w:rsidR="005E3AB4" w:rsidRDefault="003C052F">
            <w:pPr>
              <w:spacing w:before="180"/>
            </w:pPr>
            <w:r>
              <w:rPr>
                <w:rFonts w:ascii="Arial" w:hAnsi="Arial"/>
                <w:color w:val="000000"/>
                <w:sz w:val="18"/>
              </w:rPr>
              <w:t>Unused</w:t>
            </w:r>
          </w:p>
        </w:tc>
        <w:tc>
          <w:tcPr>
            <w:tcW w:w="5854" w:type="dxa"/>
            <w:tcBorders>
              <w:bottom w:val="single" w:sz="4" w:space="0" w:color="000000"/>
              <w:right w:val="single" w:sz="4" w:space="0" w:color="000000"/>
            </w:tcBorders>
            <w:tcMar>
              <w:top w:w="40" w:type="dxa"/>
              <w:left w:w="40" w:type="dxa"/>
              <w:bottom w:w="40" w:type="dxa"/>
              <w:right w:w="40" w:type="dxa"/>
            </w:tcMar>
          </w:tcPr>
          <w:p w14:paraId="32EEFADF" w14:textId="77777777" w:rsidR="005E3AB4" w:rsidRDefault="003C052F">
            <w:pPr>
              <w:spacing w:before="180"/>
            </w:pPr>
            <w:r>
              <w:rPr>
                <w:rFonts w:ascii="Arial" w:hAnsi="Arial"/>
                <w:color w:val="000000"/>
                <w:sz w:val="18"/>
              </w:rPr>
              <w:t>Reserved - shall not be tested.</w:t>
            </w:r>
          </w:p>
        </w:tc>
      </w:tr>
      <w:tr w:rsidR="005E3AB4" w14:paraId="59FF9B59" w14:textId="77777777">
        <w:tblPrEx>
          <w:tblCellMar>
            <w:top w:w="0" w:type="dxa"/>
            <w:bottom w:w="0" w:type="dxa"/>
          </w:tblCellMar>
        </w:tblPrEx>
        <w:tc>
          <w:tcPr>
            <w:tcW w:w="11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021B9" w14:textId="77777777" w:rsidR="005E3AB4" w:rsidRDefault="003C052F">
            <w:pPr>
              <w:spacing w:before="180"/>
              <w:jc w:val="center"/>
            </w:pPr>
            <w:r>
              <w:rPr>
                <w:rFonts w:ascii="Arial" w:hAnsi="Arial"/>
                <w:color w:val="000000"/>
                <w:sz w:val="18"/>
              </w:rPr>
              <w:t>2</w:t>
            </w:r>
          </w:p>
        </w:tc>
        <w:tc>
          <w:tcPr>
            <w:tcW w:w="3451" w:type="dxa"/>
            <w:tcBorders>
              <w:bottom w:val="single" w:sz="4" w:space="0" w:color="000000"/>
              <w:right w:val="single" w:sz="4" w:space="0" w:color="000000"/>
            </w:tcBorders>
            <w:tcMar>
              <w:top w:w="40" w:type="dxa"/>
              <w:left w:w="40" w:type="dxa"/>
              <w:bottom w:w="40" w:type="dxa"/>
              <w:right w:w="40" w:type="dxa"/>
            </w:tcMar>
          </w:tcPr>
          <w:p w14:paraId="620A83D5" w14:textId="77777777" w:rsidR="005E3AB4" w:rsidRDefault="003C052F">
            <w:pPr>
              <w:spacing w:before="180"/>
            </w:pPr>
            <w:r>
              <w:rPr>
                <w:rFonts w:ascii="Arial" w:hAnsi="Arial"/>
                <w:color w:val="000000"/>
                <w:sz w:val="18"/>
              </w:rPr>
              <w:t>Enhanced Multi-Frame Image Conversion</w:t>
            </w:r>
          </w:p>
        </w:tc>
        <w:tc>
          <w:tcPr>
            <w:tcW w:w="5854" w:type="dxa"/>
            <w:tcBorders>
              <w:bottom w:val="single" w:sz="4" w:space="0" w:color="000000"/>
              <w:right w:val="single" w:sz="4" w:space="0" w:color="000000"/>
            </w:tcBorders>
            <w:tcMar>
              <w:top w:w="40" w:type="dxa"/>
              <w:left w:w="40" w:type="dxa"/>
              <w:bottom w:w="40" w:type="dxa"/>
              <w:right w:w="40" w:type="dxa"/>
            </w:tcMar>
          </w:tcPr>
          <w:p w14:paraId="4870631C" w14:textId="77777777" w:rsidR="005E3AB4" w:rsidRDefault="003C052F">
            <w:pPr>
              <w:spacing w:before="180"/>
            </w:pPr>
            <w:r>
              <w:rPr>
                <w:rFonts w:ascii="Arial" w:hAnsi="Arial"/>
                <w:color w:val="000000"/>
                <w:sz w:val="18"/>
              </w:rPr>
              <w:t xml:space="preserve">This byte field defines whether or not the Attribute Query/Retrieve View </w:t>
            </w:r>
            <w:r>
              <w:rPr>
                <w:rFonts w:ascii="Arial" w:hAnsi="Arial"/>
                <w:color w:val="000000"/>
                <w:sz w:val="18"/>
              </w:rPr>
              <w:t>(0008,0053) shall be used to adjust the view returned in queries to consider conversion to or from Enhanced Multi-Frame Images. It shall be encoded as an unsigned binary integer and shall use one of the following values</w:t>
            </w:r>
          </w:p>
          <w:p w14:paraId="1A97161F" w14:textId="77777777" w:rsidR="005E3AB4" w:rsidRDefault="003C052F">
            <w:pPr>
              <w:spacing w:before="180"/>
            </w:pPr>
            <w:r>
              <w:rPr>
                <w:rFonts w:ascii="Arial" w:hAnsi="Arial"/>
                <w:color w:val="000000"/>
                <w:sz w:val="18"/>
              </w:rPr>
              <w:t>0 - Query/Retrieve View not supporte</w:t>
            </w:r>
            <w:r>
              <w:rPr>
                <w:rFonts w:ascii="Arial" w:hAnsi="Arial"/>
                <w:color w:val="000000"/>
                <w:sz w:val="18"/>
              </w:rPr>
              <w:t>d</w:t>
            </w:r>
          </w:p>
          <w:p w14:paraId="31385AC9" w14:textId="77777777" w:rsidR="005E3AB4" w:rsidRDefault="003C052F">
            <w:pPr>
              <w:spacing w:before="180"/>
            </w:pPr>
            <w:r>
              <w:rPr>
                <w:rFonts w:ascii="Arial" w:hAnsi="Arial"/>
                <w:color w:val="000000"/>
                <w:sz w:val="18"/>
              </w:rPr>
              <w:t>1 - Query/Retrieve View supported</w:t>
            </w:r>
          </w:p>
        </w:tc>
      </w:tr>
    </w:tbl>
    <w:p w14:paraId="3DF7865D" w14:textId="77777777" w:rsidR="005E3AB4" w:rsidRDefault="003C052F">
      <w:pPr>
        <w:spacing w:before="180"/>
      </w:pPr>
      <w:bookmarkStart w:id="3019" w:name="sect_Y_6"/>
      <w:r>
        <w:rPr>
          <w:rFonts w:ascii="Arial" w:hAnsi="Arial"/>
          <w:b/>
          <w:color w:val="000000"/>
          <w:sz w:val="28"/>
        </w:rPr>
        <w:t>Y.6 SOP Class Definitions</w:t>
      </w:r>
    </w:p>
    <w:p w14:paraId="5BEA803D" w14:textId="77777777" w:rsidR="005E3AB4" w:rsidRDefault="003C052F">
      <w:pPr>
        <w:spacing w:before="180"/>
      </w:pPr>
      <w:bookmarkStart w:id="3020" w:name="sect_Y_6_1"/>
      <w:bookmarkEnd w:id="3019"/>
      <w:r>
        <w:rPr>
          <w:rFonts w:ascii="Arial" w:hAnsi="Arial"/>
          <w:b/>
          <w:color w:val="000000"/>
          <w:sz w:val="24"/>
        </w:rPr>
        <w:t>Y.6.1 Composite Instance Root SOP Class Group</w:t>
      </w:r>
    </w:p>
    <w:bookmarkEnd w:id="3020"/>
    <w:p w14:paraId="4E4697EC" w14:textId="77777777" w:rsidR="005E3AB4" w:rsidRDefault="003C052F">
      <w:pPr>
        <w:spacing w:before="180"/>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p w14:paraId="053F2AEE" w14:textId="77777777" w:rsidR="005E3AB4" w:rsidRDefault="003C052F">
      <w:pPr>
        <w:keepNext/>
        <w:spacing w:before="216"/>
        <w:jc w:val="center"/>
      </w:pPr>
      <w:bookmarkStart w:id="3021" w:name="table_Y_6_1_1"/>
      <w:r>
        <w:rPr>
          <w:rFonts w:ascii="Arial" w:hAnsi="Arial"/>
          <w:b/>
          <w:color w:val="000000"/>
          <w:sz w:val="22"/>
        </w:rPr>
        <w:t xml:space="preserve">Table Y.6.1-1. Retrieve </w:t>
      </w:r>
      <w:r>
        <w:rPr>
          <w:rFonts w:ascii="Arial" w:hAnsi="Arial"/>
          <w:b/>
          <w:color w:val="000000"/>
          <w:sz w:val="22"/>
        </w:rPr>
        <w:t>Level Values for Composite Instance Root</w:t>
      </w:r>
    </w:p>
    <w:bookmarkEnd w:id="3021"/>
    <w:p w14:paraId="635E990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110"/>
        <w:gridCol w:w="5330"/>
      </w:tblGrid>
      <w:tr w:rsidR="005E3AB4" w14:paraId="175D08A3" w14:textId="77777777">
        <w:tblPrEx>
          <w:tblCellMar>
            <w:top w:w="0" w:type="dxa"/>
            <w:bottom w:w="0" w:type="dxa"/>
          </w:tblCellMar>
        </w:tblPrEx>
        <w:trPr>
          <w:tblHeader/>
        </w:trPr>
        <w:tc>
          <w:tcPr>
            <w:tcW w:w="5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2217C2" w14:textId="77777777" w:rsidR="005E3AB4" w:rsidRDefault="003C052F">
            <w:pPr>
              <w:keepNext/>
              <w:spacing w:before="180"/>
              <w:jc w:val="center"/>
            </w:pPr>
            <w:r>
              <w:rPr>
                <w:rFonts w:ascii="Arial" w:hAnsi="Arial"/>
                <w:b/>
                <w:color w:val="000000"/>
                <w:sz w:val="18"/>
              </w:rPr>
              <w:t>Retrieve Level</w:t>
            </w:r>
          </w:p>
        </w:tc>
        <w:tc>
          <w:tcPr>
            <w:tcW w:w="5330" w:type="dxa"/>
            <w:tcBorders>
              <w:top w:val="single" w:sz="4" w:space="0" w:color="000000"/>
              <w:bottom w:val="single" w:sz="4" w:space="0" w:color="000000"/>
              <w:right w:val="single" w:sz="4" w:space="0" w:color="000000"/>
            </w:tcBorders>
            <w:tcMar>
              <w:top w:w="40" w:type="dxa"/>
              <w:left w:w="40" w:type="dxa"/>
              <w:bottom w:w="40" w:type="dxa"/>
              <w:right w:w="40" w:type="dxa"/>
            </w:tcMar>
          </w:tcPr>
          <w:p w14:paraId="19F6425F" w14:textId="77777777" w:rsidR="005E3AB4" w:rsidRDefault="003C052F">
            <w:pPr>
              <w:spacing w:before="180"/>
              <w:jc w:val="center"/>
            </w:pPr>
            <w:r>
              <w:rPr>
                <w:rFonts w:ascii="Arial" w:hAnsi="Arial"/>
                <w:b/>
                <w:color w:val="000000"/>
                <w:sz w:val="18"/>
              </w:rPr>
              <w:t>Value in (0008,0052)</w:t>
            </w:r>
          </w:p>
        </w:tc>
      </w:tr>
      <w:tr w:rsidR="005E3AB4" w14:paraId="5E3E9879" w14:textId="77777777">
        <w:tblPrEx>
          <w:tblCellMar>
            <w:top w:w="0" w:type="dxa"/>
            <w:bottom w:w="0" w:type="dxa"/>
          </w:tblCellMar>
        </w:tblPrEx>
        <w:tc>
          <w:tcPr>
            <w:tcW w:w="51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210BB0" w14:textId="77777777" w:rsidR="005E3AB4" w:rsidRDefault="003C052F">
            <w:pPr>
              <w:spacing w:before="180"/>
            </w:pPr>
            <w:r>
              <w:rPr>
                <w:rFonts w:ascii="Arial" w:hAnsi="Arial"/>
                <w:color w:val="000000"/>
                <w:sz w:val="18"/>
              </w:rPr>
              <w:t>Composite Instance</w:t>
            </w:r>
          </w:p>
        </w:tc>
        <w:tc>
          <w:tcPr>
            <w:tcW w:w="5330" w:type="dxa"/>
            <w:tcBorders>
              <w:bottom w:val="single" w:sz="4" w:space="0" w:color="000000"/>
              <w:right w:val="single" w:sz="4" w:space="0" w:color="000000"/>
            </w:tcBorders>
            <w:tcMar>
              <w:top w:w="40" w:type="dxa"/>
              <w:left w:w="40" w:type="dxa"/>
              <w:bottom w:w="40" w:type="dxa"/>
              <w:right w:w="40" w:type="dxa"/>
            </w:tcMar>
          </w:tcPr>
          <w:p w14:paraId="79CA3ACC" w14:textId="77777777" w:rsidR="005E3AB4" w:rsidRDefault="003C052F">
            <w:pPr>
              <w:spacing w:before="180"/>
              <w:jc w:val="center"/>
            </w:pPr>
            <w:r>
              <w:rPr>
                <w:rFonts w:ascii="Arial" w:hAnsi="Arial"/>
                <w:color w:val="000000"/>
                <w:sz w:val="18"/>
              </w:rPr>
              <w:t>IMAGE</w:t>
            </w:r>
          </w:p>
        </w:tc>
      </w:tr>
      <w:tr w:rsidR="005E3AB4" w14:paraId="30E1DB04" w14:textId="77777777">
        <w:tblPrEx>
          <w:tblCellMar>
            <w:top w:w="0" w:type="dxa"/>
            <w:bottom w:w="0" w:type="dxa"/>
          </w:tblCellMar>
        </w:tblPrEx>
        <w:tc>
          <w:tcPr>
            <w:tcW w:w="51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6C373F" w14:textId="77777777" w:rsidR="005E3AB4" w:rsidRDefault="003C052F">
            <w:pPr>
              <w:spacing w:before="180"/>
            </w:pPr>
            <w:r>
              <w:rPr>
                <w:rFonts w:ascii="Arial" w:hAnsi="Arial"/>
                <w:color w:val="000000"/>
                <w:sz w:val="18"/>
              </w:rPr>
              <w:t>Frame</w:t>
            </w:r>
          </w:p>
        </w:tc>
        <w:tc>
          <w:tcPr>
            <w:tcW w:w="5330" w:type="dxa"/>
            <w:tcBorders>
              <w:bottom w:val="single" w:sz="4" w:space="0" w:color="000000"/>
              <w:right w:val="single" w:sz="4" w:space="0" w:color="000000"/>
            </w:tcBorders>
            <w:tcMar>
              <w:top w:w="40" w:type="dxa"/>
              <w:left w:w="40" w:type="dxa"/>
              <w:bottom w:w="40" w:type="dxa"/>
              <w:right w:w="40" w:type="dxa"/>
            </w:tcMar>
          </w:tcPr>
          <w:p w14:paraId="2C9024D5" w14:textId="77777777" w:rsidR="005E3AB4" w:rsidRDefault="003C052F">
            <w:pPr>
              <w:spacing w:before="180"/>
              <w:jc w:val="center"/>
            </w:pPr>
            <w:r>
              <w:rPr>
                <w:rFonts w:ascii="Arial" w:hAnsi="Arial"/>
                <w:color w:val="000000"/>
                <w:sz w:val="18"/>
              </w:rPr>
              <w:t>FRAME</w:t>
            </w:r>
          </w:p>
        </w:tc>
      </w:tr>
    </w:tbl>
    <w:p w14:paraId="639C07E9" w14:textId="77777777" w:rsidR="005E3AB4" w:rsidRDefault="003C052F">
      <w:pPr>
        <w:keepNext/>
        <w:spacing w:before="180"/>
        <w:ind w:left="360" w:right="360"/>
        <w:jc w:val="both"/>
      </w:pPr>
      <w:bookmarkStart w:id="3022" w:name="idp140421969495824"/>
      <w:r>
        <w:rPr>
          <w:rFonts w:ascii="Arial" w:hAnsi="Arial"/>
          <w:color w:val="000000"/>
          <w:sz w:val="18"/>
        </w:rPr>
        <w:t>Note</w:t>
      </w:r>
    </w:p>
    <w:bookmarkEnd w:id="3022"/>
    <w:p w14:paraId="73E85F37" w14:textId="77777777" w:rsidR="005E3AB4" w:rsidRDefault="003C052F">
      <w:pPr>
        <w:spacing w:before="180"/>
        <w:ind w:left="360" w:right="360"/>
        <w:jc w:val="both"/>
      </w:pPr>
      <w:r>
        <w:rPr>
          <w:rFonts w:ascii="Arial" w:hAnsi="Arial"/>
          <w:color w:val="000000"/>
          <w:sz w:val="18"/>
        </w:rPr>
        <w:t xml:space="preserve">The use of the word "IMAGE" rather than "Composite Instance" is historical to allow backward compatibility with previous versions of </w:t>
      </w:r>
      <w:r>
        <w:rPr>
          <w:rFonts w:ascii="Arial" w:hAnsi="Arial"/>
          <w:color w:val="000000"/>
          <w:sz w:val="18"/>
        </w:rPr>
        <w:t>the standard. It should not be taken to mean that Composite Instances of other than image type are not included at the level indicated by the value IMAGE.</w:t>
      </w:r>
    </w:p>
    <w:p w14:paraId="3499BE90" w14:textId="77777777" w:rsidR="005E3AB4" w:rsidRDefault="003C052F">
      <w:pPr>
        <w:spacing w:before="180"/>
      </w:pPr>
      <w:bookmarkStart w:id="3023" w:name="sect_Y_6_1_1"/>
      <w:r>
        <w:rPr>
          <w:rFonts w:ascii="Arial" w:hAnsi="Arial"/>
          <w:b/>
          <w:color w:val="000000"/>
          <w:sz w:val="26"/>
        </w:rPr>
        <w:t>Y.6.1.1 Composite Instance Root Retrieve Only Information Model</w:t>
      </w:r>
    </w:p>
    <w:p w14:paraId="09305E47" w14:textId="77777777" w:rsidR="005E3AB4" w:rsidRDefault="003C052F">
      <w:pPr>
        <w:spacing w:before="180"/>
      </w:pPr>
      <w:bookmarkStart w:id="3024" w:name="sect_Y_6_1_1_1"/>
      <w:bookmarkEnd w:id="3023"/>
      <w:r>
        <w:rPr>
          <w:rFonts w:ascii="Arial" w:hAnsi="Arial"/>
          <w:b/>
          <w:color w:val="000000"/>
          <w:sz w:val="22"/>
        </w:rPr>
        <w:lastRenderedPageBreak/>
        <w:t>Y.6.1.1.1 E/R Model</w:t>
      </w:r>
    </w:p>
    <w:bookmarkEnd w:id="3024"/>
    <w:p w14:paraId="1F9D739B" w14:textId="77777777" w:rsidR="005E3AB4" w:rsidRDefault="003C052F">
      <w:pPr>
        <w:spacing w:before="180"/>
        <w:jc w:val="both"/>
      </w:pPr>
      <w:r>
        <w:rPr>
          <w:rFonts w:ascii="Arial" w:hAnsi="Arial"/>
          <w:color w:val="000000"/>
          <w:sz w:val="18"/>
        </w:rPr>
        <w:t>The Composite Ins</w:t>
      </w:r>
      <w:r>
        <w:rPr>
          <w:rFonts w:ascii="Arial" w:hAnsi="Arial"/>
          <w:color w:val="000000"/>
          <w:sz w:val="18"/>
        </w:rPr>
        <w:t xml:space="preserve">tance Root Retrieve Only Information Model may be represented by the entity relationship diagram shown in </w:t>
      </w:r>
      <w:hyperlink w:anchor="figure_Y_6_1">
        <w:r>
          <w:rPr>
            <w:rFonts w:ascii="Arial" w:hAnsi="Arial"/>
            <w:color w:val="000000"/>
            <w:sz w:val="18"/>
          </w:rPr>
          <w:t>Figure Y.6-1</w:t>
        </w:r>
      </w:hyperlink>
    </w:p>
    <w:p w14:paraId="7668C26B" w14:textId="77777777" w:rsidR="005E3AB4" w:rsidRDefault="003C052F">
      <w:pPr>
        <w:spacing w:before="180"/>
        <w:jc w:val="center"/>
      </w:pPr>
      <w:bookmarkStart w:id="3025" w:name="idp140421969502784"/>
      <w:bookmarkStart w:id="3026" w:name="figure_Y_6_1"/>
      <w:r>
        <w:rPr>
          <w:rFonts w:ascii="Arial" w:hAnsi="Arial"/>
          <w:noProof/>
          <w:color w:val="000000"/>
          <w:sz w:val="18"/>
          <w:lang w:val="en-US"/>
        </w:rPr>
        <w:drawing>
          <wp:inline distT="0" distB="0" distL="0" distR="0" wp14:anchorId="41BF06CD" wp14:editId="5874AD47">
            <wp:extent cx="4781550" cy="1447800"/>
            <wp:effectExtent l="0" t="0" r="0" b="0"/>
            <wp:docPr id="43" name="Picture 21"/>
            <wp:cNvGraphicFramePr/>
            <a:graphic xmlns:a="http://schemas.openxmlformats.org/drawingml/2006/main">
              <a:graphicData uri="http://schemas.openxmlformats.org/drawingml/2006/picture">
                <pic:pic xmlns:pic="http://schemas.openxmlformats.org/drawingml/2006/picture">
                  <pic:nvPicPr>
                    <pic:cNvPr id="44" name="Picture 21"/>
                    <pic:cNvPicPr/>
                  </pic:nvPicPr>
                  <pic:blipFill>
                    <a:blip r:embed="rId761"/>
                    <a:srcRect/>
                    <a:stretch>
                      <a:fillRect/>
                    </a:stretch>
                  </pic:blipFill>
                  <pic:spPr>
                    <a:xfrm>
                      <a:off x="0" y="0"/>
                      <a:ext cx="4781550" cy="1447800"/>
                    </a:xfrm>
                    <a:prstGeom prst="rect">
                      <a:avLst/>
                    </a:prstGeom>
                  </pic:spPr>
                </pic:pic>
              </a:graphicData>
            </a:graphic>
          </wp:inline>
        </w:drawing>
      </w:r>
    </w:p>
    <w:bookmarkEnd w:id="3025"/>
    <w:bookmarkEnd w:id="3026"/>
    <w:p w14:paraId="2BF77D28" w14:textId="77777777" w:rsidR="005E3AB4" w:rsidRDefault="003C052F">
      <w:pPr>
        <w:spacing w:before="216"/>
        <w:jc w:val="center"/>
      </w:pPr>
      <w:r>
        <w:rPr>
          <w:rFonts w:ascii="Arial" w:hAnsi="Arial"/>
          <w:b/>
          <w:color w:val="000000"/>
          <w:sz w:val="22"/>
        </w:rPr>
        <w:t>Figure Y.6-1. Composite Instance Root Information Model E/R Diagram</w:t>
      </w:r>
    </w:p>
    <w:p w14:paraId="50892BCA" w14:textId="77777777" w:rsidR="005E3AB4" w:rsidRDefault="003C052F">
      <w:pPr>
        <w:spacing w:before="180"/>
      </w:pPr>
      <w:bookmarkStart w:id="3027" w:name="sect_Y_6_1_1_2"/>
      <w:r>
        <w:rPr>
          <w:rFonts w:ascii="Arial" w:hAnsi="Arial"/>
          <w:b/>
          <w:color w:val="000000"/>
          <w:sz w:val="22"/>
        </w:rPr>
        <w:t>Y.6.1.1.2 Composite Instance Lev</w:t>
      </w:r>
      <w:r>
        <w:rPr>
          <w:rFonts w:ascii="Arial" w:hAnsi="Arial"/>
          <w:b/>
          <w:color w:val="000000"/>
          <w:sz w:val="22"/>
        </w:rPr>
        <w:t>el</w:t>
      </w:r>
    </w:p>
    <w:bookmarkEnd w:id="3027"/>
    <w:p w14:paraId="3961D06E" w14:textId="77777777" w:rsidR="005E3AB4" w:rsidRDefault="003C052F">
      <w:pPr>
        <w:spacing w:before="180"/>
        <w:jc w:val="both"/>
      </w:pPr>
      <w:r>
        <w:fldChar w:fldCharType="begin"/>
      </w:r>
      <w:r>
        <w:instrText xml:space="preserve"> HYPERLINK \l "table_Y_6_1" \h </w:instrText>
      </w:r>
      <w:r>
        <w:fldChar w:fldCharType="separate"/>
      </w:r>
      <w:r>
        <w:rPr>
          <w:rFonts w:ascii="Arial" w:hAnsi="Arial"/>
          <w:color w:val="000000"/>
          <w:sz w:val="18"/>
        </w:rPr>
        <w:t>Table Y.6-1</w:t>
      </w:r>
      <w:r>
        <w:rPr>
          <w:rFonts w:ascii="Arial" w:hAnsi="Arial"/>
          <w:color w:val="000000"/>
          <w:sz w:val="18"/>
        </w:rPr>
        <w:fldChar w:fldCharType="end"/>
      </w:r>
      <w:r>
        <w:rPr>
          <w:rFonts w:ascii="Arial" w:hAnsi="Arial"/>
          <w:color w:val="000000"/>
          <w:sz w:val="18"/>
        </w:rPr>
        <w:t xml:space="preserve"> defines the keys at the Composite Instance level of the Composite Instance Root Query/Retrieve Information model.</w:t>
      </w:r>
    </w:p>
    <w:p w14:paraId="7885E2F3" w14:textId="77777777" w:rsidR="005E3AB4" w:rsidRDefault="003C052F">
      <w:pPr>
        <w:keepNext/>
        <w:spacing w:before="216"/>
        <w:jc w:val="center"/>
      </w:pPr>
      <w:bookmarkStart w:id="3028" w:name="table_Y_6_1"/>
      <w:r>
        <w:rPr>
          <w:rFonts w:ascii="Arial" w:hAnsi="Arial"/>
          <w:b/>
          <w:color w:val="000000"/>
          <w:sz w:val="22"/>
        </w:rPr>
        <w:t>Table Y.6-1. Composite Instance Level Keys for the Composite Instance Root Query/Retrieve Inf</w:t>
      </w:r>
      <w:r>
        <w:rPr>
          <w:rFonts w:ascii="Arial" w:hAnsi="Arial"/>
          <w:b/>
          <w:color w:val="000000"/>
          <w:sz w:val="22"/>
        </w:rPr>
        <w:t>ormation Model</w:t>
      </w:r>
    </w:p>
    <w:bookmarkEnd w:id="3028"/>
    <w:p w14:paraId="4360800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559"/>
        <w:gridCol w:w="3054"/>
        <w:gridCol w:w="3828"/>
      </w:tblGrid>
      <w:tr w:rsidR="005E3AB4" w14:paraId="453C5158" w14:textId="77777777">
        <w:tblPrEx>
          <w:tblCellMar>
            <w:top w:w="0" w:type="dxa"/>
            <w:bottom w:w="0" w:type="dxa"/>
          </w:tblCellMar>
        </w:tblPrEx>
        <w:trPr>
          <w:tblHeader/>
        </w:trPr>
        <w:tc>
          <w:tcPr>
            <w:tcW w:w="3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1D9BFC" w14:textId="77777777" w:rsidR="005E3AB4" w:rsidRDefault="003C052F">
            <w:pPr>
              <w:keepNext/>
              <w:spacing w:before="180"/>
              <w:jc w:val="center"/>
            </w:pPr>
            <w:r>
              <w:rPr>
                <w:rFonts w:ascii="Arial" w:hAnsi="Arial"/>
                <w:b/>
                <w:color w:val="000000"/>
                <w:sz w:val="18"/>
              </w:rPr>
              <w:t>Attribute Name</w:t>
            </w:r>
          </w:p>
        </w:tc>
        <w:tc>
          <w:tcPr>
            <w:tcW w:w="3054" w:type="dxa"/>
            <w:tcBorders>
              <w:top w:val="single" w:sz="4" w:space="0" w:color="000000"/>
              <w:bottom w:val="single" w:sz="4" w:space="0" w:color="000000"/>
              <w:right w:val="single" w:sz="4" w:space="0" w:color="000000"/>
            </w:tcBorders>
            <w:tcMar>
              <w:top w:w="40" w:type="dxa"/>
              <w:left w:w="40" w:type="dxa"/>
              <w:bottom w:w="40" w:type="dxa"/>
              <w:right w:w="40" w:type="dxa"/>
            </w:tcMar>
          </w:tcPr>
          <w:p w14:paraId="52F5F8E6" w14:textId="77777777" w:rsidR="005E3AB4" w:rsidRDefault="003C052F">
            <w:pPr>
              <w:spacing w:before="180"/>
              <w:jc w:val="center"/>
            </w:pPr>
            <w:r>
              <w:rPr>
                <w:rFonts w:ascii="Arial" w:hAnsi="Arial"/>
                <w:b/>
                <w:color w:val="000000"/>
                <w:sz w:val="18"/>
              </w:rPr>
              <w:t>Tag</w:t>
            </w:r>
          </w:p>
        </w:tc>
        <w:tc>
          <w:tcPr>
            <w:tcW w:w="3828" w:type="dxa"/>
            <w:tcBorders>
              <w:top w:val="single" w:sz="4" w:space="0" w:color="000000"/>
              <w:bottom w:val="single" w:sz="4" w:space="0" w:color="000000"/>
              <w:right w:val="single" w:sz="4" w:space="0" w:color="000000"/>
            </w:tcBorders>
            <w:tcMar>
              <w:top w:w="40" w:type="dxa"/>
              <w:left w:w="40" w:type="dxa"/>
              <w:bottom w:w="40" w:type="dxa"/>
              <w:right w:w="40" w:type="dxa"/>
            </w:tcMar>
          </w:tcPr>
          <w:p w14:paraId="415A6E0A" w14:textId="77777777" w:rsidR="005E3AB4" w:rsidRDefault="003C052F">
            <w:pPr>
              <w:spacing w:before="180"/>
              <w:jc w:val="center"/>
            </w:pPr>
            <w:r>
              <w:rPr>
                <w:rFonts w:ascii="Arial" w:hAnsi="Arial"/>
                <w:b/>
                <w:color w:val="000000"/>
                <w:sz w:val="18"/>
              </w:rPr>
              <w:t>Matching Key Type</w:t>
            </w:r>
          </w:p>
        </w:tc>
      </w:tr>
      <w:tr w:rsidR="005E3AB4" w14:paraId="13DFE7B6" w14:textId="77777777">
        <w:tblPrEx>
          <w:tblCellMar>
            <w:top w:w="0" w:type="dxa"/>
            <w:bottom w:w="0" w:type="dxa"/>
          </w:tblCellMar>
        </w:tblPrEx>
        <w:tc>
          <w:tcPr>
            <w:tcW w:w="35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098366" w14:textId="77777777" w:rsidR="005E3AB4" w:rsidRDefault="003C052F">
            <w:pPr>
              <w:spacing w:before="180"/>
            </w:pPr>
            <w:r>
              <w:rPr>
                <w:rFonts w:ascii="Arial" w:hAnsi="Arial"/>
                <w:color w:val="000000"/>
                <w:sz w:val="18"/>
              </w:rPr>
              <w:t>SOP Instance UID</w:t>
            </w:r>
          </w:p>
        </w:tc>
        <w:tc>
          <w:tcPr>
            <w:tcW w:w="3054" w:type="dxa"/>
            <w:tcBorders>
              <w:bottom w:val="single" w:sz="4" w:space="0" w:color="000000"/>
              <w:right w:val="single" w:sz="4" w:space="0" w:color="000000"/>
            </w:tcBorders>
            <w:tcMar>
              <w:top w:w="40" w:type="dxa"/>
              <w:left w:w="40" w:type="dxa"/>
              <w:bottom w:w="40" w:type="dxa"/>
              <w:right w:w="40" w:type="dxa"/>
            </w:tcMar>
          </w:tcPr>
          <w:p w14:paraId="26029F25" w14:textId="77777777" w:rsidR="005E3AB4" w:rsidRDefault="003C052F">
            <w:pPr>
              <w:spacing w:before="180"/>
              <w:jc w:val="center"/>
            </w:pPr>
            <w:r>
              <w:rPr>
                <w:rFonts w:ascii="Arial" w:hAnsi="Arial"/>
                <w:color w:val="000000"/>
                <w:sz w:val="18"/>
              </w:rPr>
              <w:t>(0008,0018)</w:t>
            </w:r>
          </w:p>
        </w:tc>
        <w:tc>
          <w:tcPr>
            <w:tcW w:w="3828" w:type="dxa"/>
            <w:tcBorders>
              <w:bottom w:val="single" w:sz="4" w:space="0" w:color="000000"/>
              <w:right w:val="single" w:sz="4" w:space="0" w:color="000000"/>
            </w:tcBorders>
            <w:tcMar>
              <w:top w:w="40" w:type="dxa"/>
              <w:left w:w="40" w:type="dxa"/>
              <w:bottom w:w="40" w:type="dxa"/>
              <w:right w:w="40" w:type="dxa"/>
            </w:tcMar>
          </w:tcPr>
          <w:p w14:paraId="4DA02608" w14:textId="77777777" w:rsidR="005E3AB4" w:rsidRDefault="003C052F">
            <w:pPr>
              <w:spacing w:before="180"/>
              <w:jc w:val="center"/>
            </w:pPr>
            <w:r>
              <w:rPr>
                <w:rFonts w:ascii="Arial" w:hAnsi="Arial"/>
                <w:color w:val="000000"/>
                <w:sz w:val="18"/>
              </w:rPr>
              <w:t>U</w:t>
            </w:r>
          </w:p>
        </w:tc>
      </w:tr>
    </w:tbl>
    <w:p w14:paraId="0FC8ECB0" w14:textId="77777777" w:rsidR="005E3AB4" w:rsidRDefault="003C052F">
      <w:pPr>
        <w:spacing w:before="180"/>
      </w:pPr>
      <w:bookmarkStart w:id="3029" w:name="sect_Y_6_1_1_3"/>
      <w:r>
        <w:rPr>
          <w:rFonts w:ascii="Arial" w:hAnsi="Arial"/>
          <w:b/>
          <w:color w:val="000000"/>
          <w:sz w:val="22"/>
        </w:rPr>
        <w:t>Y.6.1.1.3 Frame Level</w:t>
      </w:r>
    </w:p>
    <w:bookmarkEnd w:id="3029"/>
    <w:p w14:paraId="2A2CDEED" w14:textId="77777777" w:rsidR="005E3AB4" w:rsidRDefault="003C052F">
      <w:pPr>
        <w:spacing w:before="180"/>
        <w:jc w:val="both"/>
      </w:pPr>
      <w:r>
        <w:fldChar w:fldCharType="begin"/>
      </w:r>
      <w:r>
        <w:instrText xml:space="preserve"> HYPERLINK \l "table_Y_6_2" \h </w:instrText>
      </w:r>
      <w:r>
        <w:fldChar w:fldCharType="separate"/>
      </w:r>
      <w:r>
        <w:rPr>
          <w:rFonts w:ascii="Arial" w:hAnsi="Arial"/>
          <w:color w:val="000000"/>
          <w:sz w:val="18"/>
        </w:rPr>
        <w:t>Table Y.6-2</w:t>
      </w:r>
      <w:r>
        <w:rPr>
          <w:rFonts w:ascii="Arial" w:hAnsi="Arial"/>
          <w:color w:val="000000"/>
          <w:sz w:val="18"/>
        </w:rPr>
        <w:fldChar w:fldCharType="end"/>
      </w:r>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p w14:paraId="1670EC69" w14:textId="77777777" w:rsidR="005E3AB4" w:rsidRDefault="003C052F">
      <w:pPr>
        <w:keepNext/>
        <w:spacing w:before="216"/>
        <w:jc w:val="center"/>
      </w:pPr>
      <w:bookmarkStart w:id="3030" w:name="table_Y_6_2"/>
      <w:r>
        <w:rPr>
          <w:rFonts w:ascii="Arial" w:hAnsi="Arial"/>
          <w:b/>
          <w:color w:val="000000"/>
          <w:sz w:val="22"/>
        </w:rPr>
        <w:t>Table Y.6-2. Fr</w:t>
      </w:r>
      <w:r>
        <w:rPr>
          <w:rFonts w:ascii="Arial" w:hAnsi="Arial"/>
          <w:b/>
          <w:color w:val="000000"/>
          <w:sz w:val="22"/>
        </w:rPr>
        <w:t>ame Level Keys for the Composite Instance Root Query/Retrieve Information Model</w:t>
      </w:r>
    </w:p>
    <w:bookmarkEnd w:id="3030"/>
    <w:p w14:paraId="052A487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261"/>
        <w:gridCol w:w="1476"/>
        <w:gridCol w:w="6702"/>
      </w:tblGrid>
      <w:tr w:rsidR="005E3AB4" w14:paraId="7292C991" w14:textId="77777777">
        <w:tblPrEx>
          <w:tblCellMar>
            <w:top w:w="0" w:type="dxa"/>
            <w:bottom w:w="0" w:type="dxa"/>
          </w:tblCellMar>
        </w:tblPrEx>
        <w:trPr>
          <w:tblHeader/>
        </w:trPr>
        <w:tc>
          <w:tcPr>
            <w:tcW w:w="226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2AF2A5" w14:textId="77777777" w:rsidR="005E3AB4" w:rsidRDefault="003C052F">
            <w:pPr>
              <w:keepNext/>
              <w:spacing w:before="180"/>
              <w:jc w:val="center"/>
            </w:pPr>
            <w:r>
              <w:rPr>
                <w:rFonts w:ascii="Arial" w:hAnsi="Arial"/>
                <w:b/>
                <w:color w:val="000000"/>
                <w:sz w:val="18"/>
              </w:rPr>
              <w:t>Attribute Name</w:t>
            </w:r>
          </w:p>
        </w:tc>
        <w:tc>
          <w:tcPr>
            <w:tcW w:w="1476" w:type="dxa"/>
            <w:tcBorders>
              <w:top w:val="single" w:sz="4" w:space="0" w:color="000000"/>
              <w:bottom w:val="single" w:sz="4" w:space="0" w:color="000000"/>
              <w:right w:val="single" w:sz="4" w:space="0" w:color="000000"/>
            </w:tcBorders>
            <w:tcMar>
              <w:top w:w="40" w:type="dxa"/>
              <w:left w:w="40" w:type="dxa"/>
              <w:bottom w:w="40" w:type="dxa"/>
              <w:right w:w="40" w:type="dxa"/>
            </w:tcMar>
          </w:tcPr>
          <w:p w14:paraId="04AB6F9F" w14:textId="77777777" w:rsidR="005E3AB4" w:rsidRDefault="003C052F">
            <w:pPr>
              <w:spacing w:before="180"/>
              <w:jc w:val="center"/>
            </w:pPr>
            <w:r>
              <w:rPr>
                <w:rFonts w:ascii="Arial" w:hAnsi="Arial"/>
                <w:b/>
                <w:color w:val="000000"/>
                <w:sz w:val="18"/>
              </w:rPr>
              <w:t>Tag</w:t>
            </w:r>
          </w:p>
        </w:tc>
        <w:tc>
          <w:tcPr>
            <w:tcW w:w="6702" w:type="dxa"/>
            <w:tcBorders>
              <w:top w:val="single" w:sz="4" w:space="0" w:color="000000"/>
              <w:bottom w:val="single" w:sz="4" w:space="0" w:color="000000"/>
              <w:right w:val="single" w:sz="4" w:space="0" w:color="000000"/>
            </w:tcBorders>
            <w:tcMar>
              <w:top w:w="40" w:type="dxa"/>
              <w:left w:w="40" w:type="dxa"/>
              <w:bottom w:w="40" w:type="dxa"/>
              <w:right w:w="40" w:type="dxa"/>
            </w:tcMar>
          </w:tcPr>
          <w:p w14:paraId="3FE5EBC5" w14:textId="77777777" w:rsidR="005E3AB4" w:rsidRDefault="003C052F">
            <w:pPr>
              <w:spacing w:before="180"/>
              <w:jc w:val="center"/>
            </w:pPr>
            <w:r>
              <w:rPr>
                <w:rFonts w:ascii="Arial" w:hAnsi="Arial"/>
                <w:b/>
                <w:color w:val="000000"/>
                <w:sz w:val="18"/>
              </w:rPr>
              <w:t>Condition</w:t>
            </w:r>
          </w:p>
        </w:tc>
      </w:tr>
      <w:tr w:rsidR="005E3AB4" w14:paraId="3FA15D7A" w14:textId="77777777">
        <w:tblPrEx>
          <w:tblCellMar>
            <w:top w:w="0" w:type="dxa"/>
            <w:bottom w:w="0" w:type="dxa"/>
          </w:tblCellMar>
        </w:tblPrEx>
        <w:tc>
          <w:tcPr>
            <w:tcW w:w="226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4BBA30" w14:textId="77777777" w:rsidR="005E3AB4" w:rsidRDefault="003C052F">
            <w:pPr>
              <w:spacing w:before="180"/>
            </w:pPr>
            <w:r>
              <w:rPr>
                <w:rFonts w:ascii="Arial" w:hAnsi="Arial"/>
                <w:color w:val="000000"/>
                <w:sz w:val="18"/>
              </w:rPr>
              <w:t>Simple Frame List</w:t>
            </w:r>
          </w:p>
        </w:tc>
        <w:tc>
          <w:tcPr>
            <w:tcW w:w="1476" w:type="dxa"/>
            <w:tcBorders>
              <w:bottom w:val="single" w:sz="4" w:space="0" w:color="000000"/>
              <w:right w:val="single" w:sz="4" w:space="0" w:color="000000"/>
            </w:tcBorders>
            <w:tcMar>
              <w:top w:w="40" w:type="dxa"/>
              <w:left w:w="40" w:type="dxa"/>
              <w:bottom w:w="40" w:type="dxa"/>
              <w:right w:w="40" w:type="dxa"/>
            </w:tcMar>
          </w:tcPr>
          <w:p w14:paraId="68327650" w14:textId="77777777" w:rsidR="005E3AB4" w:rsidRDefault="003C052F">
            <w:pPr>
              <w:spacing w:before="180"/>
              <w:jc w:val="center"/>
            </w:pPr>
            <w:r>
              <w:rPr>
                <w:rFonts w:ascii="Arial" w:hAnsi="Arial"/>
                <w:color w:val="000000"/>
                <w:sz w:val="18"/>
              </w:rPr>
              <w:t>(0008,1161)</w:t>
            </w:r>
          </w:p>
        </w:tc>
        <w:tc>
          <w:tcPr>
            <w:tcW w:w="6702" w:type="dxa"/>
            <w:tcBorders>
              <w:bottom w:val="single" w:sz="4" w:space="0" w:color="000000"/>
              <w:right w:val="single" w:sz="4" w:space="0" w:color="000000"/>
            </w:tcBorders>
            <w:tcMar>
              <w:top w:w="40" w:type="dxa"/>
              <w:left w:w="40" w:type="dxa"/>
              <w:bottom w:w="40" w:type="dxa"/>
              <w:right w:w="40" w:type="dxa"/>
            </w:tcMar>
          </w:tcPr>
          <w:p w14:paraId="72F1C1B6" w14:textId="77777777" w:rsidR="005E3AB4" w:rsidRDefault="003C052F">
            <w:pPr>
              <w:spacing w:before="180"/>
            </w:pPr>
            <w:r>
              <w:rPr>
                <w:rFonts w:ascii="Arial" w:hAnsi="Arial"/>
                <w:color w:val="000000"/>
                <w:sz w:val="18"/>
              </w:rPr>
              <w:t>Required if Calculated Frame List and Time Range are not present</w:t>
            </w:r>
          </w:p>
        </w:tc>
      </w:tr>
      <w:tr w:rsidR="005E3AB4" w14:paraId="43971410" w14:textId="77777777">
        <w:tblPrEx>
          <w:tblCellMar>
            <w:top w:w="0" w:type="dxa"/>
            <w:bottom w:w="0" w:type="dxa"/>
          </w:tblCellMar>
        </w:tblPrEx>
        <w:tc>
          <w:tcPr>
            <w:tcW w:w="226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8BDCA0" w14:textId="77777777" w:rsidR="005E3AB4" w:rsidRDefault="003C052F">
            <w:pPr>
              <w:spacing w:before="180"/>
            </w:pPr>
            <w:r>
              <w:rPr>
                <w:rFonts w:ascii="Arial" w:hAnsi="Arial"/>
                <w:color w:val="000000"/>
                <w:sz w:val="18"/>
              </w:rPr>
              <w:t>Calculated Frame List</w:t>
            </w:r>
          </w:p>
        </w:tc>
        <w:tc>
          <w:tcPr>
            <w:tcW w:w="1476" w:type="dxa"/>
            <w:tcBorders>
              <w:bottom w:val="single" w:sz="4" w:space="0" w:color="000000"/>
              <w:right w:val="single" w:sz="4" w:space="0" w:color="000000"/>
            </w:tcBorders>
            <w:tcMar>
              <w:top w:w="40" w:type="dxa"/>
              <w:left w:w="40" w:type="dxa"/>
              <w:bottom w:w="40" w:type="dxa"/>
              <w:right w:w="40" w:type="dxa"/>
            </w:tcMar>
          </w:tcPr>
          <w:p w14:paraId="0C9BAEA9" w14:textId="77777777" w:rsidR="005E3AB4" w:rsidRDefault="003C052F">
            <w:pPr>
              <w:spacing w:before="180"/>
              <w:jc w:val="center"/>
            </w:pPr>
            <w:r>
              <w:rPr>
                <w:rFonts w:ascii="Arial" w:hAnsi="Arial"/>
                <w:color w:val="000000"/>
                <w:sz w:val="18"/>
              </w:rPr>
              <w:t>(0008,1162)</w:t>
            </w:r>
          </w:p>
        </w:tc>
        <w:tc>
          <w:tcPr>
            <w:tcW w:w="6702" w:type="dxa"/>
            <w:tcBorders>
              <w:bottom w:val="single" w:sz="4" w:space="0" w:color="000000"/>
              <w:right w:val="single" w:sz="4" w:space="0" w:color="000000"/>
            </w:tcBorders>
            <w:tcMar>
              <w:top w:w="40" w:type="dxa"/>
              <w:left w:w="40" w:type="dxa"/>
              <w:bottom w:w="40" w:type="dxa"/>
              <w:right w:w="40" w:type="dxa"/>
            </w:tcMar>
          </w:tcPr>
          <w:p w14:paraId="4B883647" w14:textId="77777777" w:rsidR="005E3AB4" w:rsidRDefault="003C052F">
            <w:pPr>
              <w:spacing w:before="180"/>
            </w:pPr>
            <w:r>
              <w:rPr>
                <w:rFonts w:ascii="Arial" w:hAnsi="Arial"/>
                <w:color w:val="000000"/>
                <w:sz w:val="18"/>
              </w:rPr>
              <w:t xml:space="preserve">Required if </w:t>
            </w:r>
            <w:r>
              <w:rPr>
                <w:rFonts w:ascii="Arial" w:hAnsi="Arial"/>
                <w:color w:val="000000"/>
                <w:sz w:val="18"/>
              </w:rPr>
              <w:t>Simple Frame List and Approximate Frame Range are not present</w:t>
            </w:r>
          </w:p>
        </w:tc>
      </w:tr>
      <w:tr w:rsidR="005E3AB4" w14:paraId="729B13AF" w14:textId="77777777">
        <w:tblPrEx>
          <w:tblCellMar>
            <w:top w:w="0" w:type="dxa"/>
            <w:bottom w:w="0" w:type="dxa"/>
          </w:tblCellMar>
        </w:tblPrEx>
        <w:tc>
          <w:tcPr>
            <w:tcW w:w="226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99497" w14:textId="77777777" w:rsidR="005E3AB4" w:rsidRDefault="003C052F">
            <w:pPr>
              <w:spacing w:before="180"/>
            </w:pPr>
            <w:r>
              <w:rPr>
                <w:rFonts w:ascii="Arial" w:hAnsi="Arial"/>
                <w:color w:val="000000"/>
                <w:sz w:val="18"/>
              </w:rPr>
              <w:t>Time Range</w:t>
            </w:r>
          </w:p>
        </w:tc>
        <w:tc>
          <w:tcPr>
            <w:tcW w:w="1476" w:type="dxa"/>
            <w:tcBorders>
              <w:bottom w:val="single" w:sz="4" w:space="0" w:color="000000"/>
              <w:right w:val="single" w:sz="4" w:space="0" w:color="000000"/>
            </w:tcBorders>
            <w:tcMar>
              <w:top w:w="40" w:type="dxa"/>
              <w:left w:w="40" w:type="dxa"/>
              <w:bottom w:w="40" w:type="dxa"/>
              <w:right w:w="40" w:type="dxa"/>
            </w:tcMar>
          </w:tcPr>
          <w:p w14:paraId="3CF6121D" w14:textId="77777777" w:rsidR="005E3AB4" w:rsidRDefault="003C052F">
            <w:pPr>
              <w:spacing w:before="180"/>
              <w:jc w:val="center"/>
            </w:pPr>
            <w:r>
              <w:rPr>
                <w:rFonts w:ascii="Arial" w:hAnsi="Arial"/>
                <w:color w:val="000000"/>
                <w:sz w:val="18"/>
              </w:rPr>
              <w:t>(0008,1163)</w:t>
            </w:r>
          </w:p>
        </w:tc>
        <w:tc>
          <w:tcPr>
            <w:tcW w:w="6702" w:type="dxa"/>
            <w:tcBorders>
              <w:bottom w:val="single" w:sz="4" w:space="0" w:color="000000"/>
              <w:right w:val="single" w:sz="4" w:space="0" w:color="000000"/>
            </w:tcBorders>
            <w:tcMar>
              <w:top w:w="40" w:type="dxa"/>
              <w:left w:w="40" w:type="dxa"/>
              <w:bottom w:w="40" w:type="dxa"/>
              <w:right w:w="40" w:type="dxa"/>
            </w:tcMar>
          </w:tcPr>
          <w:p w14:paraId="4721B149" w14:textId="77777777" w:rsidR="005E3AB4" w:rsidRDefault="003C052F">
            <w:pPr>
              <w:spacing w:before="180"/>
            </w:pPr>
            <w:r>
              <w:rPr>
                <w:rFonts w:ascii="Arial" w:hAnsi="Arial"/>
                <w:color w:val="000000"/>
                <w:sz w:val="18"/>
              </w:rPr>
              <w:t>Required if Simple Frame List and Calculated Frame List are not present</w:t>
            </w:r>
          </w:p>
        </w:tc>
      </w:tr>
    </w:tbl>
    <w:p w14:paraId="424F1C6E" w14:textId="77777777" w:rsidR="005E3AB4" w:rsidRDefault="003C052F">
      <w:pPr>
        <w:spacing w:before="180"/>
      </w:pPr>
      <w:bookmarkStart w:id="3031" w:name="sect_Y_6_1_1_4"/>
      <w:r>
        <w:rPr>
          <w:rFonts w:ascii="Arial" w:hAnsi="Arial"/>
          <w:b/>
          <w:color w:val="000000"/>
          <w:sz w:val="22"/>
        </w:rPr>
        <w:t>Y.6.1.1.4 Scope of the C-MOVE or C-GET Commands and Sub-Operations</w:t>
      </w:r>
    </w:p>
    <w:bookmarkEnd w:id="3031"/>
    <w:p w14:paraId="70028B8A" w14:textId="77777777" w:rsidR="005E3AB4" w:rsidRDefault="003C052F">
      <w:pPr>
        <w:spacing w:before="180"/>
        <w:jc w:val="both"/>
      </w:pPr>
      <w:r>
        <w:rPr>
          <w:rFonts w:ascii="Arial" w:hAnsi="Arial"/>
          <w:color w:val="000000"/>
          <w:sz w:val="18"/>
        </w:rPr>
        <w:t xml:space="preserve">A C-MOVE or C-GET request may </w:t>
      </w:r>
      <w:r>
        <w:rPr>
          <w:rFonts w:ascii="Arial" w:hAnsi="Arial"/>
          <w:color w:val="000000"/>
          <w:sz w:val="18"/>
        </w:rPr>
        <w:t>be performed to any level of the Query/Retrieve Model. A C-MOVE or C-GET where the Query/Retrieve level is the:</w:t>
      </w:r>
    </w:p>
    <w:p w14:paraId="2CB01655" w14:textId="77777777" w:rsidR="005E3AB4" w:rsidRDefault="003C052F">
      <w:pPr>
        <w:spacing w:before="180"/>
        <w:jc w:val="both"/>
      </w:pPr>
      <w:r>
        <w:rPr>
          <w:rFonts w:ascii="Arial" w:hAnsi="Arial"/>
          <w:color w:val="000000"/>
          <w:sz w:val="18"/>
        </w:rPr>
        <w:t>IMAGE level indicates that selected individual Composite Instances shall be transferred</w:t>
      </w:r>
    </w:p>
    <w:p w14:paraId="7A55959D" w14:textId="77777777" w:rsidR="005E3AB4" w:rsidRDefault="003C052F">
      <w:pPr>
        <w:spacing w:before="180"/>
        <w:jc w:val="both"/>
      </w:pPr>
      <w:r>
        <w:rPr>
          <w:rFonts w:ascii="Arial" w:hAnsi="Arial"/>
          <w:color w:val="000000"/>
          <w:sz w:val="18"/>
        </w:rPr>
        <w:t>FRAME level indicates that a single new Composite Instan</w:t>
      </w:r>
      <w:r>
        <w:rPr>
          <w:rFonts w:ascii="Arial" w:hAnsi="Arial"/>
          <w:color w:val="000000"/>
          <w:sz w:val="18"/>
        </w:rPr>
        <w:t>ce shall be created and transferred</w:t>
      </w:r>
    </w:p>
    <w:p w14:paraId="4059A6F7" w14:textId="77777777" w:rsidR="005E3AB4" w:rsidRDefault="003C052F">
      <w:pPr>
        <w:keepNext/>
        <w:spacing w:before="180"/>
        <w:ind w:left="360" w:right="360"/>
        <w:jc w:val="both"/>
      </w:pPr>
      <w:bookmarkStart w:id="3032" w:name="idp140421969553552"/>
      <w:r>
        <w:rPr>
          <w:rFonts w:ascii="Arial" w:hAnsi="Arial"/>
          <w:color w:val="000000"/>
          <w:sz w:val="18"/>
        </w:rPr>
        <w:t>Note</w:t>
      </w:r>
    </w:p>
    <w:bookmarkEnd w:id="3032"/>
    <w:p w14:paraId="4A67202E" w14:textId="77777777" w:rsidR="005E3AB4" w:rsidRDefault="003C052F">
      <w:pPr>
        <w:spacing w:before="180"/>
        <w:ind w:left="360" w:right="36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p w14:paraId="714A655E" w14:textId="77777777" w:rsidR="005E3AB4" w:rsidRDefault="003C052F">
      <w:pPr>
        <w:spacing w:before="180"/>
      </w:pPr>
      <w:bookmarkStart w:id="3033" w:name="sect_Y_6_1_2"/>
      <w:r>
        <w:rPr>
          <w:rFonts w:ascii="Arial" w:hAnsi="Arial"/>
          <w:b/>
          <w:color w:val="000000"/>
          <w:sz w:val="26"/>
        </w:rPr>
        <w:lastRenderedPageBreak/>
        <w:t xml:space="preserve">Y.6.1.2 Conformance </w:t>
      </w:r>
      <w:r>
        <w:rPr>
          <w:rFonts w:ascii="Arial" w:hAnsi="Arial"/>
          <w:b/>
          <w:color w:val="000000"/>
          <w:sz w:val="26"/>
        </w:rPr>
        <w:t>Requirements</w:t>
      </w:r>
    </w:p>
    <w:bookmarkEnd w:id="3033"/>
    <w:p w14:paraId="4E1FAD20" w14:textId="77777777" w:rsidR="005E3AB4" w:rsidRDefault="003C052F">
      <w:pPr>
        <w:spacing w:before="180"/>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Id762" w:anchor="PS3.2">
        <w:r>
          <w:rPr>
            <w:rFonts w:ascii="Arial" w:hAnsi="Arial"/>
            <w:color w:val="000000"/>
            <w:sz w:val="18"/>
          </w:rPr>
          <w:t>PS3.2</w:t>
        </w:r>
      </w:hyperlink>
      <w:r>
        <w:rPr>
          <w:rFonts w:ascii="Arial" w:hAnsi="Arial"/>
          <w:color w:val="000000"/>
          <w:sz w:val="18"/>
        </w:rPr>
        <w:t>.</w:t>
      </w:r>
    </w:p>
    <w:p w14:paraId="304186B5" w14:textId="77777777" w:rsidR="005E3AB4" w:rsidRDefault="003C052F">
      <w:pPr>
        <w:spacing w:before="180"/>
      </w:pPr>
      <w:bookmarkStart w:id="3034" w:name="sect_Y_6_1_2_1"/>
      <w:r>
        <w:rPr>
          <w:rFonts w:ascii="Arial" w:hAnsi="Arial"/>
          <w:b/>
          <w:color w:val="000000"/>
          <w:sz w:val="22"/>
        </w:rPr>
        <w:t>Y.6.1.2.1 SCU Conforma</w:t>
      </w:r>
      <w:r>
        <w:rPr>
          <w:rFonts w:ascii="Arial" w:hAnsi="Arial"/>
          <w:b/>
          <w:color w:val="000000"/>
          <w:sz w:val="22"/>
        </w:rPr>
        <w:t>nce</w:t>
      </w:r>
    </w:p>
    <w:p w14:paraId="5CD99EAD" w14:textId="77777777" w:rsidR="005E3AB4" w:rsidRDefault="003C052F">
      <w:pPr>
        <w:spacing w:before="180"/>
      </w:pPr>
      <w:bookmarkStart w:id="3035" w:name="sect_Y_6_1_2_1_1"/>
      <w:bookmarkEnd w:id="3034"/>
      <w:r>
        <w:rPr>
          <w:rFonts w:ascii="Arial" w:hAnsi="Arial"/>
          <w:b/>
          <w:color w:val="000000"/>
          <w:sz w:val="18"/>
        </w:rPr>
        <w:t>Y.6.1.2.1.1 C-MOVE SCU Conformance</w:t>
      </w:r>
    </w:p>
    <w:bookmarkEnd w:id="3035"/>
    <w:p w14:paraId="23A93348" w14:textId="77777777" w:rsidR="005E3AB4" w:rsidRDefault="003C052F">
      <w:pPr>
        <w:spacing w:before="180"/>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w:t>
      </w:r>
      <w:r>
        <w:rPr>
          <w:rFonts w:ascii="Arial" w:hAnsi="Arial"/>
          <w:color w:val="000000"/>
          <w:sz w:val="18"/>
        </w:rPr>
        <w:t xml:space="preserve"> using the C-MOVE operation, shall state in its Conformance Statement the Storage Service Class SOP Classes under which it shall support the C-STORE sub-operations generated by the C- MOVE.</w:t>
      </w:r>
    </w:p>
    <w:p w14:paraId="2D21223B" w14:textId="77777777" w:rsidR="005E3AB4" w:rsidRDefault="003C052F">
      <w:pPr>
        <w:spacing w:before="180"/>
      </w:pPr>
      <w:bookmarkStart w:id="3036" w:name="sect_Y_6_1_2_1_2"/>
      <w:r>
        <w:rPr>
          <w:rFonts w:ascii="Arial" w:hAnsi="Arial"/>
          <w:b/>
          <w:color w:val="000000"/>
          <w:sz w:val="18"/>
        </w:rPr>
        <w:t>Y.6.1.2.1.2 C-GET SCU Conformance</w:t>
      </w:r>
    </w:p>
    <w:bookmarkEnd w:id="3036"/>
    <w:p w14:paraId="6B2AF970" w14:textId="77777777" w:rsidR="005E3AB4" w:rsidRDefault="003C052F">
      <w:pPr>
        <w:spacing w:before="180"/>
        <w:jc w:val="both"/>
      </w:pPr>
      <w:r>
        <w:rPr>
          <w:rFonts w:ascii="Arial" w:hAnsi="Arial"/>
          <w:color w:val="000000"/>
          <w:sz w:val="18"/>
        </w:rPr>
        <w:t xml:space="preserve">An implementation that conforms </w:t>
      </w:r>
      <w:r>
        <w:rPr>
          <w:rFonts w:ascii="Arial" w:hAnsi="Arial"/>
          <w:color w:val="000000"/>
          <w:sz w:val="18"/>
        </w:rPr>
        <w:t xml:space="preserve">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w:t>
      </w:r>
      <w:r>
        <w:rPr>
          <w:rFonts w:ascii="Arial" w:hAnsi="Arial"/>
          <w:color w:val="000000"/>
          <w:sz w:val="18"/>
        </w:rPr>
        <w:t xml:space="preserve"> Service Class SOP Classes under which it shall support the C-STORE sub-operations generated by the C-GET.</w:t>
      </w:r>
    </w:p>
    <w:p w14:paraId="6AB02CE1" w14:textId="77777777" w:rsidR="005E3AB4" w:rsidRDefault="003C052F">
      <w:pPr>
        <w:spacing w:before="180"/>
      </w:pPr>
      <w:bookmarkStart w:id="3037" w:name="sect_Y_6_1_2_2"/>
      <w:r>
        <w:rPr>
          <w:rFonts w:ascii="Arial" w:hAnsi="Arial"/>
          <w:b/>
          <w:color w:val="000000"/>
          <w:sz w:val="22"/>
        </w:rPr>
        <w:t>Y.6.1.2.2 SCP Conformance</w:t>
      </w:r>
    </w:p>
    <w:bookmarkEnd w:id="3037"/>
    <w:p w14:paraId="03B6A2DC" w14:textId="77777777" w:rsidR="005E3AB4" w:rsidRDefault="003C052F">
      <w:pPr>
        <w:spacing w:before="180"/>
        <w:jc w:val="both"/>
      </w:pPr>
      <w:r>
        <w:rPr>
          <w:rFonts w:ascii="Arial" w:hAnsi="Arial"/>
          <w:color w:val="000000"/>
          <w:sz w:val="18"/>
        </w:rPr>
        <w:t>An implementation that conforms to one of the Composite Instance Root Retrieve SOP Classes as an SCP for C-GET operations s</w:t>
      </w:r>
      <w:r>
        <w:rPr>
          <w:rFonts w:ascii="Arial" w:hAnsi="Arial"/>
          <w:color w:val="000000"/>
          <w:sz w:val="18"/>
        </w:rPr>
        <w:t>hall:1) support both levels of the Composite Instance Root Retrieve Only Information Model</w:t>
      </w:r>
    </w:p>
    <w:p w14:paraId="109293B6" w14:textId="77777777" w:rsidR="005E3AB4" w:rsidRDefault="003C052F">
      <w:pPr>
        <w:spacing w:before="180"/>
        <w:jc w:val="both"/>
      </w:pPr>
      <w:r>
        <w:rPr>
          <w:rFonts w:ascii="Arial" w:hAnsi="Arial"/>
          <w:color w:val="000000"/>
          <w:sz w:val="18"/>
        </w:rPr>
        <w:t>2) support all three Frame Level keys</w:t>
      </w:r>
    </w:p>
    <w:p w14:paraId="62397306" w14:textId="77777777" w:rsidR="005E3AB4" w:rsidRDefault="003C052F">
      <w:pPr>
        <w:spacing w:before="180"/>
        <w:jc w:val="both"/>
      </w:pPr>
      <w:r>
        <w:rPr>
          <w:rFonts w:ascii="Arial" w:hAnsi="Arial"/>
          <w:color w:val="000000"/>
          <w:sz w:val="18"/>
        </w:rPr>
        <w:t>3) describe in its conformance statement the transformations it applies to a multi-frame Composite Instance when creating a new</w:t>
      </w:r>
      <w:r>
        <w:rPr>
          <w:rFonts w:ascii="Arial" w:hAnsi="Arial"/>
          <w:color w:val="000000"/>
          <w:sz w:val="18"/>
        </w:rPr>
        <w:t xml:space="preserve"> Composite Instance as defined in </w:t>
      </w:r>
      <w:hyperlink w:anchor="sect_Y_3_3">
        <w:r>
          <w:rPr>
            <w:rFonts w:ascii="Arial" w:hAnsi="Arial"/>
            <w:color w:val="000000"/>
            <w:sz w:val="18"/>
          </w:rPr>
          <w:t>Section Y.3.3</w:t>
        </w:r>
      </w:hyperlink>
      <w:r>
        <w:rPr>
          <w:rFonts w:ascii="Arial" w:hAnsi="Arial"/>
          <w:color w:val="000000"/>
          <w:sz w:val="18"/>
        </w:rPr>
        <w:t>.</w:t>
      </w:r>
    </w:p>
    <w:p w14:paraId="50FE9913" w14:textId="77777777" w:rsidR="005E3AB4" w:rsidRDefault="003C052F">
      <w:pPr>
        <w:spacing w:before="180"/>
      </w:pPr>
      <w:bookmarkStart w:id="3038" w:name="sect_Y_6_1_2_2_1"/>
      <w:r>
        <w:rPr>
          <w:rFonts w:ascii="Arial" w:hAnsi="Arial"/>
          <w:b/>
          <w:color w:val="000000"/>
          <w:sz w:val="18"/>
        </w:rPr>
        <w:t>Y.6.1.2.2.1 C-MOVE SCP Conformance</w:t>
      </w:r>
    </w:p>
    <w:bookmarkEnd w:id="3038"/>
    <w:p w14:paraId="52435D52" w14:textId="77777777" w:rsidR="005E3AB4" w:rsidRDefault="003C052F">
      <w:pPr>
        <w:spacing w:before="180"/>
        <w:jc w:val="both"/>
      </w:pPr>
      <w:r>
        <w:rPr>
          <w:rFonts w:ascii="Arial" w:hAnsi="Arial"/>
          <w:color w:val="000000"/>
          <w:sz w:val="18"/>
        </w:rPr>
        <w:t xml:space="preserve">An implementation that conforms to one of the Composite Instance Root Retrieve SOP Classes as an SCP shall support retrievals against both </w:t>
      </w:r>
      <w:r>
        <w:rPr>
          <w:rFonts w:ascii="Arial" w:hAnsi="Arial"/>
          <w:color w:val="000000"/>
          <w:sz w:val="18"/>
        </w:rPr>
        <w:t xml:space="preserve">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w:t>
      </w:r>
      <w:r>
        <w:rPr>
          <w:rFonts w:ascii="Arial" w:hAnsi="Arial"/>
          <w:color w:val="000000"/>
          <w:sz w:val="18"/>
        </w:rPr>
        <w:t>s of the Composite Instance Root SOP Class Group as an SCP, which satisfies retrievals using the C- MOVE operation shall state in its Conformance Statement the Storage Service Class SOP Classes under which it shall support the C-STORE sub-operations genera</w:t>
      </w:r>
      <w:r>
        <w:rPr>
          <w:rFonts w:ascii="Arial" w:hAnsi="Arial"/>
          <w:color w:val="000000"/>
          <w:sz w:val="18"/>
        </w:rPr>
        <w:t>ted by the C- MOVE.</w:t>
      </w:r>
    </w:p>
    <w:p w14:paraId="7D5FF072" w14:textId="77777777" w:rsidR="005E3AB4" w:rsidRDefault="003C052F">
      <w:pPr>
        <w:spacing w:before="180"/>
      </w:pPr>
      <w:bookmarkStart w:id="3039" w:name="sect_Y_6_1_2_2_2"/>
      <w:r>
        <w:rPr>
          <w:rFonts w:ascii="Arial" w:hAnsi="Arial"/>
          <w:b/>
          <w:color w:val="000000"/>
          <w:sz w:val="18"/>
        </w:rPr>
        <w:t>Y.6.1.2.2.2 C-GET SCP Conformance</w:t>
      </w:r>
    </w:p>
    <w:bookmarkEnd w:id="3039"/>
    <w:p w14:paraId="64984790" w14:textId="77777777" w:rsidR="005E3AB4" w:rsidRDefault="003C052F">
      <w:pPr>
        <w:spacing w:before="180"/>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xml:space="preserve">. An implementation that conforms to one of the SOP Classes of the Composite Instance Root SOP Class Group as an SCP, and </w:t>
      </w:r>
      <w:r>
        <w:rPr>
          <w:rFonts w:ascii="Arial" w:hAnsi="Arial"/>
          <w:color w:val="000000"/>
          <w:sz w:val="18"/>
        </w:rPr>
        <w:t>that satisfies retrievals using the C-GET operation, shall state in its Conformance Statement the Storage Service Class SOP Classes under which it shall support the C-STORE sub-operations generated by the C-GET.</w:t>
      </w:r>
    </w:p>
    <w:p w14:paraId="40FE4CC8" w14:textId="77777777" w:rsidR="005E3AB4" w:rsidRDefault="003C052F">
      <w:pPr>
        <w:spacing w:before="180"/>
      </w:pPr>
      <w:bookmarkStart w:id="3040" w:name="sect_Y_6_1_3"/>
      <w:r>
        <w:rPr>
          <w:rFonts w:ascii="Arial" w:hAnsi="Arial"/>
          <w:b/>
          <w:color w:val="000000"/>
          <w:sz w:val="26"/>
        </w:rPr>
        <w:t>Y.6.1.3 SOP Classes</w:t>
      </w:r>
    </w:p>
    <w:bookmarkEnd w:id="3040"/>
    <w:p w14:paraId="76D47CF4" w14:textId="77777777" w:rsidR="005E3AB4" w:rsidRDefault="003C052F">
      <w:pPr>
        <w:spacing w:before="180"/>
        <w:jc w:val="both"/>
      </w:pPr>
      <w:r>
        <w:rPr>
          <w:rFonts w:ascii="Arial" w:hAnsi="Arial"/>
          <w:color w:val="000000"/>
          <w:sz w:val="18"/>
        </w:rPr>
        <w:t>The SOP Classes in the C</w:t>
      </w:r>
      <w:r>
        <w:rPr>
          <w:rFonts w:ascii="Arial" w:hAnsi="Arial"/>
          <w:color w:val="000000"/>
          <w:sz w:val="18"/>
        </w:rPr>
        <w:t xml:space="preserve">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p w14:paraId="50CA96D9" w14:textId="77777777" w:rsidR="005E3AB4" w:rsidRDefault="003C052F">
      <w:pPr>
        <w:keepNext/>
        <w:spacing w:before="216"/>
        <w:jc w:val="center"/>
      </w:pPr>
      <w:bookmarkStart w:id="3041" w:name="table_Y_6_1_3_1"/>
      <w:r>
        <w:rPr>
          <w:rFonts w:ascii="Arial" w:hAnsi="Arial"/>
          <w:b/>
          <w:color w:val="000000"/>
          <w:sz w:val="22"/>
        </w:rPr>
        <w:t>Table Y.6.1.3-1. SOP Classes for Composite Instance Query/Retrieve Root</w:t>
      </w:r>
    </w:p>
    <w:bookmarkEnd w:id="3041"/>
    <w:p w14:paraId="0709E69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35"/>
        <w:gridCol w:w="4606"/>
      </w:tblGrid>
      <w:tr w:rsidR="005E3AB4" w14:paraId="52E245B9" w14:textId="77777777">
        <w:tblPrEx>
          <w:tblCellMar>
            <w:top w:w="0" w:type="dxa"/>
            <w:bottom w:w="0" w:type="dxa"/>
          </w:tblCellMar>
        </w:tblPrEx>
        <w:trPr>
          <w:tblHeader/>
        </w:trPr>
        <w:tc>
          <w:tcPr>
            <w:tcW w:w="58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DEF316" w14:textId="77777777" w:rsidR="005E3AB4" w:rsidRDefault="003C052F">
            <w:pPr>
              <w:keepNext/>
              <w:spacing w:before="180"/>
              <w:jc w:val="center"/>
            </w:pPr>
            <w:r>
              <w:rPr>
                <w:rFonts w:ascii="Arial" w:hAnsi="Arial"/>
                <w:b/>
                <w:color w:val="000000"/>
                <w:sz w:val="18"/>
              </w:rPr>
              <w:t>SOP Class Name</w:t>
            </w:r>
          </w:p>
        </w:tc>
        <w:tc>
          <w:tcPr>
            <w:tcW w:w="4606" w:type="dxa"/>
            <w:tcBorders>
              <w:top w:val="single" w:sz="4" w:space="0" w:color="000000"/>
              <w:bottom w:val="single" w:sz="4" w:space="0" w:color="000000"/>
              <w:right w:val="single" w:sz="4" w:space="0" w:color="000000"/>
            </w:tcBorders>
            <w:tcMar>
              <w:top w:w="40" w:type="dxa"/>
              <w:left w:w="40" w:type="dxa"/>
              <w:bottom w:w="40" w:type="dxa"/>
              <w:right w:w="40" w:type="dxa"/>
            </w:tcMar>
          </w:tcPr>
          <w:p w14:paraId="0120657E" w14:textId="77777777" w:rsidR="005E3AB4" w:rsidRDefault="003C052F">
            <w:pPr>
              <w:spacing w:before="180"/>
              <w:jc w:val="center"/>
            </w:pPr>
            <w:r>
              <w:rPr>
                <w:rFonts w:ascii="Arial" w:hAnsi="Arial"/>
                <w:b/>
                <w:color w:val="000000"/>
                <w:sz w:val="18"/>
              </w:rPr>
              <w:t>SOP Class UID</w:t>
            </w:r>
          </w:p>
        </w:tc>
      </w:tr>
      <w:tr w:rsidR="005E3AB4" w14:paraId="0CDC35A6" w14:textId="77777777">
        <w:tblPrEx>
          <w:tblCellMar>
            <w:top w:w="0" w:type="dxa"/>
            <w:bottom w:w="0" w:type="dxa"/>
          </w:tblCellMar>
        </w:tblPrEx>
        <w:tc>
          <w:tcPr>
            <w:tcW w:w="58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99B7D4" w14:textId="77777777" w:rsidR="005E3AB4" w:rsidRDefault="003C052F">
            <w:pPr>
              <w:spacing w:before="180"/>
            </w:pPr>
            <w:r>
              <w:rPr>
                <w:rFonts w:ascii="Arial" w:hAnsi="Arial"/>
                <w:color w:val="000000"/>
                <w:sz w:val="18"/>
              </w:rPr>
              <w:t>Composite Instance Root Retrieve - MOVE</w:t>
            </w:r>
          </w:p>
        </w:tc>
        <w:tc>
          <w:tcPr>
            <w:tcW w:w="4606" w:type="dxa"/>
            <w:tcBorders>
              <w:bottom w:val="single" w:sz="4" w:space="0" w:color="000000"/>
              <w:right w:val="single" w:sz="4" w:space="0" w:color="000000"/>
            </w:tcBorders>
            <w:tcMar>
              <w:top w:w="40" w:type="dxa"/>
              <w:left w:w="40" w:type="dxa"/>
              <w:bottom w:w="40" w:type="dxa"/>
              <w:right w:w="40" w:type="dxa"/>
            </w:tcMar>
          </w:tcPr>
          <w:p w14:paraId="1D2E1B5B" w14:textId="77777777" w:rsidR="005E3AB4" w:rsidRDefault="003C052F">
            <w:pPr>
              <w:spacing w:before="180"/>
            </w:pPr>
            <w:r>
              <w:rPr>
                <w:rFonts w:ascii="Arial" w:hAnsi="Arial"/>
                <w:color w:val="000000"/>
                <w:sz w:val="18"/>
              </w:rPr>
              <w:t>1.2.840.10008.5.1.4.1.2.4.2</w:t>
            </w:r>
          </w:p>
        </w:tc>
      </w:tr>
      <w:tr w:rsidR="005E3AB4" w14:paraId="34CF5ADF" w14:textId="77777777">
        <w:tblPrEx>
          <w:tblCellMar>
            <w:top w:w="0" w:type="dxa"/>
            <w:bottom w:w="0" w:type="dxa"/>
          </w:tblCellMar>
        </w:tblPrEx>
        <w:tc>
          <w:tcPr>
            <w:tcW w:w="58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02CEA2" w14:textId="77777777" w:rsidR="005E3AB4" w:rsidRDefault="003C052F">
            <w:pPr>
              <w:spacing w:before="180"/>
            </w:pPr>
            <w:r>
              <w:rPr>
                <w:rFonts w:ascii="Arial" w:hAnsi="Arial"/>
                <w:color w:val="000000"/>
                <w:sz w:val="18"/>
              </w:rPr>
              <w:lastRenderedPageBreak/>
              <w:t>Composite Instance Root Retrieve - GET</w:t>
            </w:r>
          </w:p>
        </w:tc>
        <w:tc>
          <w:tcPr>
            <w:tcW w:w="4606" w:type="dxa"/>
            <w:tcBorders>
              <w:bottom w:val="single" w:sz="4" w:space="0" w:color="000000"/>
              <w:right w:val="single" w:sz="4" w:space="0" w:color="000000"/>
            </w:tcBorders>
            <w:tcMar>
              <w:top w:w="40" w:type="dxa"/>
              <w:left w:w="40" w:type="dxa"/>
              <w:bottom w:w="40" w:type="dxa"/>
              <w:right w:w="40" w:type="dxa"/>
            </w:tcMar>
          </w:tcPr>
          <w:p w14:paraId="41BE18EF" w14:textId="77777777" w:rsidR="005E3AB4" w:rsidRDefault="003C052F">
            <w:pPr>
              <w:spacing w:before="180"/>
            </w:pPr>
            <w:r>
              <w:rPr>
                <w:rFonts w:ascii="Arial" w:hAnsi="Arial"/>
                <w:color w:val="000000"/>
                <w:sz w:val="18"/>
              </w:rPr>
              <w:t>1.2.840.10008.5.1.4.1.2.4.3</w:t>
            </w:r>
          </w:p>
        </w:tc>
      </w:tr>
    </w:tbl>
    <w:p w14:paraId="11DDF2E2" w14:textId="77777777" w:rsidR="005E3AB4" w:rsidRDefault="005E3AB4">
      <w:pPr>
        <w:sectPr w:rsidR="005E3AB4">
          <w:headerReference w:type="even" r:id="rId763"/>
          <w:headerReference w:type="default" r:id="rId764"/>
          <w:footerReference w:type="even" r:id="rId765"/>
          <w:footerReference w:type="default" r:id="rId766"/>
          <w:headerReference w:type="first" r:id="rId767"/>
          <w:footerReference w:type="first" r:id="rId768"/>
          <w:pgSz w:w="12240" w:h="15840"/>
          <w:pgMar w:top="1440" w:right="720" w:bottom="1440" w:left="1080" w:header="720" w:footer="720" w:gutter="0"/>
          <w:cols w:space="720"/>
          <w:titlePg/>
        </w:sectPr>
      </w:pPr>
    </w:p>
    <w:p w14:paraId="0ABB81BA" w14:textId="77777777" w:rsidR="005E3AB4" w:rsidRDefault="003C052F">
      <w:pPr>
        <w:keepNext/>
        <w:spacing w:before="180"/>
      </w:pPr>
      <w:bookmarkStart w:id="3042" w:name="chapter_Z"/>
      <w:r>
        <w:rPr>
          <w:rFonts w:ascii="Arial" w:hAnsi="Arial"/>
          <w:b/>
          <w:color w:val="000000"/>
          <w:sz w:val="50"/>
        </w:rPr>
        <w:lastRenderedPageBreak/>
        <w:t>Z Composite Instance Retrieve Without Bulk Data SOP Classes (Normative)</w:t>
      </w:r>
    </w:p>
    <w:p w14:paraId="566C63D5" w14:textId="77777777" w:rsidR="005E3AB4" w:rsidRDefault="003C052F">
      <w:pPr>
        <w:spacing w:before="180"/>
      </w:pPr>
      <w:bookmarkStart w:id="3043" w:name="sect_Z_1"/>
      <w:bookmarkEnd w:id="3042"/>
      <w:r>
        <w:rPr>
          <w:rFonts w:ascii="Arial" w:hAnsi="Arial"/>
          <w:b/>
          <w:color w:val="000000"/>
          <w:sz w:val="28"/>
        </w:rPr>
        <w:t>Z.1 Overview</w:t>
      </w:r>
    </w:p>
    <w:p w14:paraId="173EC31D" w14:textId="77777777" w:rsidR="005E3AB4" w:rsidRDefault="003C052F">
      <w:pPr>
        <w:spacing w:before="180"/>
      </w:pPr>
      <w:bookmarkStart w:id="3044" w:name="sect_Z_1_1"/>
      <w:bookmarkEnd w:id="3043"/>
      <w:r>
        <w:rPr>
          <w:rFonts w:ascii="Arial" w:hAnsi="Arial"/>
          <w:b/>
          <w:color w:val="000000"/>
          <w:sz w:val="24"/>
        </w:rPr>
        <w:t>Z.1.1 Scope</w:t>
      </w:r>
    </w:p>
    <w:bookmarkEnd w:id="3044"/>
    <w:p w14:paraId="5DCFF61E" w14:textId="77777777" w:rsidR="005E3AB4" w:rsidRDefault="003C052F">
      <w:pPr>
        <w:spacing w:before="180"/>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p w14:paraId="0E21BAC9" w14:textId="77777777" w:rsidR="005E3AB4" w:rsidRDefault="003C052F">
      <w:pPr>
        <w:spacing w:before="180"/>
        <w:jc w:val="both"/>
      </w:pPr>
      <w:r>
        <w:rPr>
          <w:rFonts w:ascii="Arial" w:hAnsi="Arial"/>
          <w:color w:val="000000"/>
          <w:sz w:val="18"/>
        </w:rPr>
        <w:t>The Enhanced Mul</w:t>
      </w:r>
      <w:r>
        <w:rPr>
          <w:rFonts w:ascii="Arial" w:hAnsi="Arial"/>
          <w:color w:val="000000"/>
          <w:sz w:val="18"/>
        </w:rPr>
        <w:t xml:space="preserve">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p w14:paraId="3F077B59" w14:textId="77777777" w:rsidR="005E3AB4" w:rsidRDefault="003C052F">
      <w:pPr>
        <w:spacing w:before="180"/>
      </w:pPr>
      <w:bookmarkStart w:id="3045" w:name="sect_Z_1_2"/>
      <w:r>
        <w:rPr>
          <w:rFonts w:ascii="Arial" w:hAnsi="Arial"/>
          <w:b/>
          <w:color w:val="000000"/>
          <w:sz w:val="24"/>
        </w:rPr>
        <w:t>Z.1.2 Composite Instance Retrieve Without</w:t>
      </w:r>
      <w:r>
        <w:rPr>
          <w:rFonts w:ascii="Arial" w:hAnsi="Arial"/>
          <w:b/>
          <w:color w:val="000000"/>
          <w:sz w:val="24"/>
        </w:rPr>
        <w:t xml:space="preserve"> Bulk Data Information Model</w:t>
      </w:r>
    </w:p>
    <w:bookmarkEnd w:id="3045"/>
    <w:p w14:paraId="1D13E65E" w14:textId="77777777" w:rsidR="005E3AB4" w:rsidRDefault="003C052F">
      <w:pPr>
        <w:spacing w:before="180"/>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w:t>
      </w:r>
      <w:r>
        <w:rPr>
          <w:rFonts w:ascii="Arial" w:hAnsi="Arial"/>
          <w:color w:val="000000"/>
          <w:sz w:val="18"/>
        </w:rPr>
        <w:t>ormation Model Definition and a DIMSE-C Service Group.</w:t>
      </w:r>
    </w:p>
    <w:p w14:paraId="1F79603E" w14:textId="77777777" w:rsidR="005E3AB4" w:rsidRDefault="003C052F">
      <w:pPr>
        <w:spacing w:before="180"/>
      </w:pPr>
      <w:bookmarkStart w:id="3046" w:name="sect_Z_1_3"/>
      <w:r>
        <w:rPr>
          <w:rFonts w:ascii="Arial" w:hAnsi="Arial"/>
          <w:b/>
          <w:color w:val="000000"/>
          <w:sz w:val="24"/>
        </w:rPr>
        <w:t>Z.1.3 Attributes Not Included</w:t>
      </w:r>
    </w:p>
    <w:bookmarkEnd w:id="3046"/>
    <w:p w14:paraId="0E6DF7ED" w14:textId="77777777" w:rsidR="005E3AB4" w:rsidRDefault="003C052F">
      <w:pPr>
        <w:spacing w:before="180"/>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p w14:paraId="2BCD0AED" w14:textId="77777777" w:rsidR="005E3AB4" w:rsidRDefault="003C052F">
      <w:pPr>
        <w:keepNext/>
        <w:spacing w:before="216"/>
        <w:jc w:val="center"/>
      </w:pPr>
      <w:bookmarkStart w:id="3047" w:name="table_Z_1_1"/>
      <w:r>
        <w:rPr>
          <w:rFonts w:ascii="Arial" w:hAnsi="Arial"/>
          <w:b/>
          <w:color w:val="000000"/>
          <w:sz w:val="22"/>
        </w:rPr>
        <w:t>Table Z.1-1. Attributes Not to Be Included in Instances Sent</w:t>
      </w:r>
    </w:p>
    <w:bookmarkEnd w:id="3047"/>
    <w:p w14:paraId="7428F90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701"/>
        <w:gridCol w:w="4740"/>
      </w:tblGrid>
      <w:tr w:rsidR="005E3AB4" w14:paraId="2656A860" w14:textId="77777777">
        <w:tblPrEx>
          <w:tblCellMar>
            <w:top w:w="0" w:type="dxa"/>
            <w:bottom w:w="0" w:type="dxa"/>
          </w:tblCellMar>
        </w:tblPrEx>
        <w:trPr>
          <w:tblHeader/>
        </w:trPr>
        <w:tc>
          <w:tcPr>
            <w:tcW w:w="5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E6F7C1" w14:textId="77777777" w:rsidR="005E3AB4" w:rsidRDefault="003C052F">
            <w:pPr>
              <w:keepNext/>
              <w:spacing w:before="180"/>
              <w:jc w:val="center"/>
            </w:pPr>
            <w:r>
              <w:rPr>
                <w:rFonts w:ascii="Arial" w:hAnsi="Arial"/>
                <w:b/>
                <w:color w:val="000000"/>
                <w:sz w:val="18"/>
              </w:rPr>
              <w:t>Attribute Name</w:t>
            </w:r>
          </w:p>
        </w:tc>
        <w:tc>
          <w:tcPr>
            <w:tcW w:w="4740" w:type="dxa"/>
            <w:tcBorders>
              <w:top w:val="single" w:sz="4" w:space="0" w:color="000000"/>
              <w:bottom w:val="single" w:sz="4" w:space="0" w:color="000000"/>
              <w:right w:val="single" w:sz="4" w:space="0" w:color="000000"/>
            </w:tcBorders>
            <w:tcMar>
              <w:top w:w="40" w:type="dxa"/>
              <w:left w:w="40" w:type="dxa"/>
              <w:bottom w:w="40" w:type="dxa"/>
              <w:right w:w="40" w:type="dxa"/>
            </w:tcMar>
          </w:tcPr>
          <w:p w14:paraId="51BBA285" w14:textId="77777777" w:rsidR="005E3AB4" w:rsidRDefault="003C052F">
            <w:pPr>
              <w:spacing w:before="180"/>
              <w:jc w:val="center"/>
            </w:pPr>
            <w:r>
              <w:rPr>
                <w:rFonts w:ascii="Arial" w:hAnsi="Arial"/>
                <w:b/>
                <w:color w:val="000000"/>
                <w:sz w:val="18"/>
              </w:rPr>
              <w:t>Tag</w:t>
            </w:r>
          </w:p>
        </w:tc>
      </w:tr>
      <w:tr w:rsidR="005E3AB4" w14:paraId="5D43A736"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63F78" w14:textId="77777777" w:rsidR="005E3AB4" w:rsidRDefault="003C052F">
            <w:pPr>
              <w:spacing w:before="180"/>
            </w:pPr>
            <w:r>
              <w:rPr>
                <w:rFonts w:ascii="Arial" w:hAnsi="Arial"/>
                <w:color w:val="000000"/>
                <w:sz w:val="18"/>
              </w:rPr>
              <w:t>Pixel Data</w:t>
            </w:r>
          </w:p>
        </w:tc>
        <w:tc>
          <w:tcPr>
            <w:tcW w:w="4740" w:type="dxa"/>
            <w:tcBorders>
              <w:bottom w:val="single" w:sz="4" w:space="0" w:color="000000"/>
              <w:right w:val="single" w:sz="4" w:space="0" w:color="000000"/>
            </w:tcBorders>
            <w:tcMar>
              <w:top w:w="40" w:type="dxa"/>
              <w:left w:w="40" w:type="dxa"/>
              <w:bottom w:w="40" w:type="dxa"/>
              <w:right w:w="40" w:type="dxa"/>
            </w:tcMar>
          </w:tcPr>
          <w:p w14:paraId="6A3DBB34" w14:textId="77777777" w:rsidR="005E3AB4" w:rsidRDefault="003C052F">
            <w:pPr>
              <w:spacing w:before="180"/>
              <w:jc w:val="center"/>
            </w:pPr>
            <w:r>
              <w:rPr>
                <w:rFonts w:ascii="Arial" w:hAnsi="Arial"/>
                <w:color w:val="000000"/>
                <w:sz w:val="18"/>
              </w:rPr>
              <w:t>(7FE0,0010)</w:t>
            </w:r>
          </w:p>
        </w:tc>
      </w:tr>
      <w:tr w:rsidR="005E3AB4" w14:paraId="548BAAF9"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29CFC" w14:textId="77777777" w:rsidR="005E3AB4" w:rsidRDefault="003C052F">
            <w:pPr>
              <w:spacing w:before="180"/>
            </w:pPr>
            <w:r>
              <w:rPr>
                <w:rFonts w:ascii="Arial" w:hAnsi="Arial"/>
                <w:color w:val="000000"/>
                <w:sz w:val="18"/>
              </w:rPr>
              <w:t>Pixel Data Provider URL</w:t>
            </w:r>
          </w:p>
        </w:tc>
        <w:tc>
          <w:tcPr>
            <w:tcW w:w="4740" w:type="dxa"/>
            <w:tcBorders>
              <w:bottom w:val="single" w:sz="4" w:space="0" w:color="000000"/>
              <w:right w:val="single" w:sz="4" w:space="0" w:color="000000"/>
            </w:tcBorders>
            <w:tcMar>
              <w:top w:w="40" w:type="dxa"/>
              <w:left w:w="40" w:type="dxa"/>
              <w:bottom w:w="40" w:type="dxa"/>
              <w:right w:w="40" w:type="dxa"/>
            </w:tcMar>
          </w:tcPr>
          <w:p w14:paraId="52FD2545" w14:textId="77777777" w:rsidR="005E3AB4" w:rsidRDefault="003C052F">
            <w:pPr>
              <w:spacing w:before="180"/>
              <w:jc w:val="center"/>
            </w:pPr>
            <w:r>
              <w:rPr>
                <w:rFonts w:ascii="Arial" w:hAnsi="Arial"/>
                <w:color w:val="000000"/>
                <w:sz w:val="18"/>
              </w:rPr>
              <w:t>(0028,7FE0)</w:t>
            </w:r>
          </w:p>
        </w:tc>
      </w:tr>
      <w:tr w:rsidR="005E3AB4" w14:paraId="74AE8DAA"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2AE34F" w14:textId="77777777" w:rsidR="005E3AB4" w:rsidRDefault="003C052F">
            <w:pPr>
              <w:spacing w:before="180"/>
            </w:pPr>
            <w:r>
              <w:rPr>
                <w:rFonts w:ascii="Arial" w:hAnsi="Arial"/>
                <w:color w:val="000000"/>
                <w:sz w:val="18"/>
              </w:rPr>
              <w:t>Spectroscopy Data</w:t>
            </w:r>
          </w:p>
        </w:tc>
        <w:tc>
          <w:tcPr>
            <w:tcW w:w="4740" w:type="dxa"/>
            <w:tcBorders>
              <w:bottom w:val="single" w:sz="4" w:space="0" w:color="000000"/>
              <w:right w:val="single" w:sz="4" w:space="0" w:color="000000"/>
            </w:tcBorders>
            <w:tcMar>
              <w:top w:w="40" w:type="dxa"/>
              <w:left w:w="40" w:type="dxa"/>
              <w:bottom w:w="40" w:type="dxa"/>
              <w:right w:w="40" w:type="dxa"/>
            </w:tcMar>
          </w:tcPr>
          <w:p w14:paraId="415F00CD" w14:textId="77777777" w:rsidR="005E3AB4" w:rsidRDefault="003C052F">
            <w:pPr>
              <w:spacing w:before="180"/>
              <w:jc w:val="center"/>
            </w:pPr>
            <w:r>
              <w:rPr>
                <w:rFonts w:ascii="Arial" w:hAnsi="Arial"/>
                <w:color w:val="000000"/>
                <w:sz w:val="18"/>
              </w:rPr>
              <w:t>(5600,0020)</w:t>
            </w:r>
          </w:p>
        </w:tc>
      </w:tr>
      <w:tr w:rsidR="005E3AB4" w14:paraId="0B592A98"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7DA0C0" w14:textId="77777777" w:rsidR="005E3AB4" w:rsidRDefault="003C052F">
            <w:pPr>
              <w:spacing w:before="180"/>
            </w:pPr>
            <w:r>
              <w:rPr>
                <w:rFonts w:ascii="Arial" w:hAnsi="Arial"/>
                <w:color w:val="000000"/>
                <w:sz w:val="18"/>
              </w:rPr>
              <w:t>Overlay Data</w:t>
            </w:r>
          </w:p>
        </w:tc>
        <w:tc>
          <w:tcPr>
            <w:tcW w:w="4740" w:type="dxa"/>
            <w:tcBorders>
              <w:bottom w:val="single" w:sz="4" w:space="0" w:color="000000"/>
              <w:right w:val="single" w:sz="4" w:space="0" w:color="000000"/>
            </w:tcBorders>
            <w:tcMar>
              <w:top w:w="40" w:type="dxa"/>
              <w:left w:w="40" w:type="dxa"/>
              <w:bottom w:w="40" w:type="dxa"/>
              <w:right w:w="40" w:type="dxa"/>
            </w:tcMar>
          </w:tcPr>
          <w:p w14:paraId="598CD877" w14:textId="77777777" w:rsidR="005E3AB4" w:rsidRDefault="003C052F">
            <w:pPr>
              <w:spacing w:before="180"/>
              <w:jc w:val="center"/>
            </w:pPr>
            <w:r>
              <w:rPr>
                <w:rFonts w:ascii="Arial" w:hAnsi="Arial"/>
                <w:color w:val="000000"/>
                <w:sz w:val="18"/>
              </w:rPr>
              <w:t>(60xx,3000)</w:t>
            </w:r>
          </w:p>
        </w:tc>
      </w:tr>
      <w:tr w:rsidR="005E3AB4" w14:paraId="5C49C87B"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C3C921" w14:textId="77777777" w:rsidR="005E3AB4" w:rsidRDefault="003C052F">
            <w:pPr>
              <w:spacing w:before="180"/>
            </w:pPr>
            <w:r>
              <w:rPr>
                <w:rFonts w:ascii="Arial" w:hAnsi="Arial"/>
                <w:color w:val="000000"/>
                <w:sz w:val="18"/>
              </w:rPr>
              <w:t>Curve Data</w:t>
            </w:r>
          </w:p>
        </w:tc>
        <w:tc>
          <w:tcPr>
            <w:tcW w:w="4740" w:type="dxa"/>
            <w:tcBorders>
              <w:bottom w:val="single" w:sz="4" w:space="0" w:color="000000"/>
              <w:right w:val="single" w:sz="4" w:space="0" w:color="000000"/>
            </w:tcBorders>
            <w:tcMar>
              <w:top w:w="40" w:type="dxa"/>
              <w:left w:w="40" w:type="dxa"/>
              <w:bottom w:w="40" w:type="dxa"/>
              <w:right w:w="40" w:type="dxa"/>
            </w:tcMar>
          </w:tcPr>
          <w:p w14:paraId="5007F4DE" w14:textId="77777777" w:rsidR="005E3AB4" w:rsidRDefault="003C052F">
            <w:pPr>
              <w:spacing w:before="180"/>
              <w:jc w:val="center"/>
            </w:pPr>
            <w:r>
              <w:rPr>
                <w:rFonts w:ascii="Arial" w:hAnsi="Arial"/>
                <w:color w:val="000000"/>
                <w:sz w:val="18"/>
              </w:rPr>
              <w:t>(50xx,3000)</w:t>
            </w:r>
          </w:p>
        </w:tc>
      </w:tr>
      <w:tr w:rsidR="005E3AB4" w14:paraId="746FC043"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9CFCBD" w14:textId="77777777" w:rsidR="005E3AB4" w:rsidRDefault="003C052F">
            <w:pPr>
              <w:spacing w:before="180"/>
            </w:pPr>
            <w:r>
              <w:rPr>
                <w:rFonts w:ascii="Arial" w:hAnsi="Arial"/>
                <w:color w:val="000000"/>
                <w:sz w:val="18"/>
              </w:rPr>
              <w:t>Audio Sample Data</w:t>
            </w:r>
          </w:p>
        </w:tc>
        <w:tc>
          <w:tcPr>
            <w:tcW w:w="4740" w:type="dxa"/>
            <w:tcBorders>
              <w:bottom w:val="single" w:sz="4" w:space="0" w:color="000000"/>
              <w:right w:val="single" w:sz="4" w:space="0" w:color="000000"/>
            </w:tcBorders>
            <w:tcMar>
              <w:top w:w="40" w:type="dxa"/>
              <w:left w:w="40" w:type="dxa"/>
              <w:bottom w:w="40" w:type="dxa"/>
              <w:right w:w="40" w:type="dxa"/>
            </w:tcMar>
          </w:tcPr>
          <w:p w14:paraId="4298A146" w14:textId="77777777" w:rsidR="005E3AB4" w:rsidRDefault="003C052F">
            <w:pPr>
              <w:spacing w:before="180"/>
              <w:jc w:val="center"/>
            </w:pPr>
            <w:r>
              <w:rPr>
                <w:rFonts w:ascii="Arial" w:hAnsi="Arial"/>
                <w:color w:val="000000"/>
                <w:sz w:val="18"/>
              </w:rPr>
              <w:t>(50xx,200C)</w:t>
            </w:r>
          </w:p>
        </w:tc>
      </w:tr>
      <w:tr w:rsidR="005E3AB4" w14:paraId="3A7C82C1" w14:textId="77777777">
        <w:tblPrEx>
          <w:tblCellMar>
            <w:top w:w="0" w:type="dxa"/>
            <w:bottom w:w="0" w:type="dxa"/>
          </w:tblCellMar>
        </w:tblPrEx>
        <w:tc>
          <w:tcPr>
            <w:tcW w:w="57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2FAF44" w14:textId="77777777" w:rsidR="005E3AB4" w:rsidRDefault="003C052F">
            <w:pPr>
              <w:spacing w:before="180"/>
            </w:pPr>
            <w:r>
              <w:rPr>
                <w:rFonts w:ascii="Arial" w:hAnsi="Arial"/>
                <w:color w:val="000000"/>
                <w:sz w:val="18"/>
              </w:rPr>
              <w:t>Encapsulated Document</w:t>
            </w:r>
          </w:p>
        </w:tc>
        <w:tc>
          <w:tcPr>
            <w:tcW w:w="4740" w:type="dxa"/>
            <w:tcBorders>
              <w:bottom w:val="single" w:sz="4" w:space="0" w:color="000000"/>
              <w:right w:val="single" w:sz="4" w:space="0" w:color="000000"/>
            </w:tcBorders>
            <w:tcMar>
              <w:top w:w="40" w:type="dxa"/>
              <w:left w:w="40" w:type="dxa"/>
              <w:bottom w:w="40" w:type="dxa"/>
              <w:right w:w="40" w:type="dxa"/>
            </w:tcMar>
          </w:tcPr>
          <w:p w14:paraId="0663B752" w14:textId="77777777" w:rsidR="005E3AB4" w:rsidRDefault="003C052F">
            <w:pPr>
              <w:spacing w:before="180"/>
              <w:jc w:val="center"/>
            </w:pPr>
            <w:r>
              <w:rPr>
                <w:rFonts w:ascii="Arial" w:hAnsi="Arial"/>
                <w:color w:val="000000"/>
                <w:sz w:val="18"/>
              </w:rPr>
              <w:t>(0042,0011)</w:t>
            </w:r>
          </w:p>
        </w:tc>
      </w:tr>
    </w:tbl>
    <w:p w14:paraId="55B10845" w14:textId="77777777" w:rsidR="005E3AB4" w:rsidRDefault="003C052F">
      <w:pPr>
        <w:keepNext/>
        <w:spacing w:before="180"/>
        <w:ind w:left="360" w:right="360"/>
        <w:jc w:val="both"/>
      </w:pPr>
      <w:bookmarkStart w:id="3048" w:name="idp140421969643280"/>
      <w:r>
        <w:rPr>
          <w:rFonts w:ascii="Arial" w:hAnsi="Arial"/>
          <w:color w:val="000000"/>
          <w:sz w:val="18"/>
        </w:rPr>
        <w:t>Note</w:t>
      </w:r>
    </w:p>
    <w:bookmarkEnd w:id="3048"/>
    <w:p w14:paraId="039716F6" w14:textId="77777777" w:rsidR="005E3AB4" w:rsidRDefault="003C052F">
      <w:pPr>
        <w:spacing w:before="180"/>
        <w:ind w:left="360" w:right="360"/>
        <w:jc w:val="both"/>
      </w:pPr>
      <w:r>
        <w:rPr>
          <w:rFonts w:ascii="Arial" w:hAnsi="Arial"/>
          <w:color w:val="000000"/>
          <w:sz w:val="18"/>
        </w:rPr>
        <w:t>This implies that the pixel data within Icon Image Sequence (0088,0200) Items will be preserved.</w:t>
      </w:r>
    </w:p>
    <w:p w14:paraId="56589151" w14:textId="77777777" w:rsidR="005E3AB4" w:rsidRDefault="003C052F">
      <w:pPr>
        <w:spacing w:before="180"/>
        <w:jc w:val="both"/>
      </w:pPr>
      <w:r>
        <w:rPr>
          <w:rFonts w:ascii="Arial" w:hAnsi="Arial"/>
          <w:color w:val="000000"/>
          <w:sz w:val="18"/>
        </w:rPr>
        <w:t>The Waveform Data (5400,1010) Attribute shall not be included within the Waveform Sequence (5400,0100).</w:t>
      </w:r>
    </w:p>
    <w:p w14:paraId="1ECBA1E0" w14:textId="77777777" w:rsidR="005E3AB4" w:rsidRDefault="003C052F">
      <w:pPr>
        <w:spacing w:before="180"/>
      </w:pPr>
      <w:bookmarkStart w:id="3049" w:name="sect_Z_1_4"/>
      <w:r>
        <w:rPr>
          <w:rFonts w:ascii="Arial" w:hAnsi="Arial"/>
          <w:b/>
          <w:color w:val="000000"/>
          <w:sz w:val="24"/>
        </w:rPr>
        <w:t xml:space="preserve">Z.1.4 Service </w:t>
      </w:r>
      <w:r>
        <w:rPr>
          <w:rFonts w:ascii="Arial" w:hAnsi="Arial"/>
          <w:b/>
          <w:color w:val="000000"/>
          <w:sz w:val="24"/>
        </w:rPr>
        <w:t>Definition</w:t>
      </w:r>
    </w:p>
    <w:bookmarkEnd w:id="3049"/>
    <w:p w14:paraId="050DD2DD" w14:textId="77777777" w:rsidR="005E3AB4" w:rsidRDefault="003C052F">
      <w:pPr>
        <w:spacing w:before="180"/>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w:t>
      </w:r>
      <w:r>
        <w:rPr>
          <w:rFonts w:ascii="Arial" w:hAnsi="Arial"/>
          <w:color w:val="000000"/>
          <w:sz w:val="18"/>
        </w:rPr>
        <w:t xml:space="preserve">implemented using the DIMSE-C C-GET service as defined in </w:t>
      </w:r>
      <w:hyperlink r:id="rId769" w:anchor="PS3.7">
        <w:r>
          <w:rPr>
            <w:rFonts w:ascii="Arial" w:hAnsi="Arial"/>
            <w:color w:val="000000"/>
            <w:sz w:val="18"/>
          </w:rPr>
          <w:t>PS3.7</w:t>
        </w:r>
      </w:hyperlink>
      <w:r>
        <w:rPr>
          <w:rFonts w:ascii="Arial" w:hAnsi="Arial"/>
          <w:color w:val="000000"/>
          <w:sz w:val="18"/>
        </w:rPr>
        <w:t>.</w:t>
      </w:r>
    </w:p>
    <w:p w14:paraId="7E5F1C82" w14:textId="77777777" w:rsidR="005E3AB4" w:rsidRDefault="003C052F">
      <w:pPr>
        <w:spacing w:before="180"/>
        <w:jc w:val="both"/>
      </w:pPr>
      <w:r>
        <w:rPr>
          <w:rFonts w:ascii="Arial" w:hAnsi="Arial"/>
          <w:color w:val="000000"/>
          <w:sz w:val="18"/>
        </w:rPr>
        <w:lastRenderedPageBreak/>
        <w:t>The following descriptions of the DIMSE-C C-GET service provide a brief overview of the SCU/SCP semantics:</w:t>
      </w:r>
    </w:p>
    <w:p w14:paraId="21D59838" w14:textId="77777777" w:rsidR="005E3AB4" w:rsidRDefault="003C052F">
      <w:pPr>
        <w:numPr>
          <w:ilvl w:val="0"/>
          <w:numId w:val="323"/>
        </w:numPr>
        <w:tabs>
          <w:tab w:val="left" w:pos="360"/>
        </w:tabs>
        <w:spacing w:before="180"/>
        <w:ind w:left="360" w:hanging="360"/>
        <w:jc w:val="both"/>
      </w:pPr>
      <w:bookmarkStart w:id="3050" w:name="idp140421969648944"/>
      <w:bookmarkStart w:id="3051" w:name="idp140421969648448"/>
      <w:r>
        <w:rPr>
          <w:rFonts w:ascii="Arial" w:hAnsi="Arial"/>
          <w:color w:val="000000"/>
          <w:sz w:val="18"/>
        </w:rPr>
        <w:t>A C-GET service conveys the following seman</w:t>
      </w:r>
      <w:r>
        <w:rPr>
          <w:rFonts w:ascii="Arial" w:hAnsi="Arial"/>
          <w:color w:val="000000"/>
          <w:sz w:val="18"/>
        </w:rPr>
        <w:t>tics:</w:t>
      </w:r>
    </w:p>
    <w:p w14:paraId="1A3D72E3" w14:textId="77777777" w:rsidR="005E3AB4" w:rsidRDefault="003C052F">
      <w:pPr>
        <w:numPr>
          <w:ilvl w:val="0"/>
          <w:numId w:val="322"/>
        </w:numPr>
        <w:tabs>
          <w:tab w:val="left" w:pos="540"/>
        </w:tabs>
        <w:spacing w:before="180"/>
        <w:ind w:left="540" w:hanging="180"/>
        <w:jc w:val="both"/>
      </w:pPr>
      <w:bookmarkStart w:id="3052" w:name="idp140421969649904"/>
      <w:bookmarkStart w:id="3053" w:name="idp140421969649648"/>
      <w:bookmarkEnd w:id="3050"/>
      <w:bookmarkEnd w:id="3051"/>
      <w:r>
        <w:rPr>
          <w:rFonts w:ascii="Arial" w:hAnsi="Arial"/>
          <w:color w:val="000000"/>
          <w:sz w:val="18"/>
        </w:rPr>
        <w:t>The SCP shall identify a set of Entities at the level of the retrieval based upon the values in the Unique Keys in the Identifier of the C-GET request. The SCP shall then generate C-STORE sub-operations for the corresponding storage SOP Instances, bu</w:t>
      </w:r>
      <w:r>
        <w:rPr>
          <w:rFonts w:ascii="Arial" w:hAnsi="Arial"/>
          <w:color w:val="000000"/>
          <w:sz w:val="18"/>
        </w:rPr>
        <w:t xml:space="preserve">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w:t>
      </w:r>
      <w:r>
        <w:rPr>
          <w:rFonts w:ascii="Arial" w:hAnsi="Arial"/>
          <w:color w:val="000000"/>
          <w:sz w:val="18"/>
        </w:rPr>
        <w:t>or the C-STORE.</w:t>
      </w:r>
    </w:p>
    <w:p w14:paraId="426D4070" w14:textId="77777777" w:rsidR="005E3AB4" w:rsidRDefault="003C052F">
      <w:pPr>
        <w:keepNext/>
        <w:spacing w:before="180"/>
        <w:ind w:left="900" w:right="360"/>
        <w:jc w:val="both"/>
      </w:pPr>
      <w:bookmarkStart w:id="3054" w:name="idp140421969651776"/>
      <w:bookmarkEnd w:id="3052"/>
      <w:bookmarkEnd w:id="3053"/>
      <w:r>
        <w:rPr>
          <w:rFonts w:ascii="Arial" w:hAnsi="Arial"/>
          <w:color w:val="000000"/>
          <w:sz w:val="18"/>
        </w:rPr>
        <w:t>Note</w:t>
      </w:r>
    </w:p>
    <w:bookmarkEnd w:id="3054"/>
    <w:p w14:paraId="744DD796" w14:textId="77777777" w:rsidR="005E3AB4" w:rsidRDefault="003C052F">
      <w:pPr>
        <w:spacing w:before="180"/>
        <w:ind w:left="900" w:right="36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w:t>
      </w:r>
      <w:r>
        <w:rPr>
          <w:rFonts w:ascii="Arial" w:hAnsi="Arial"/>
          <w:color w:val="000000"/>
          <w:sz w:val="18"/>
        </w:rPr>
        <w:t>r.</w:t>
      </w:r>
    </w:p>
    <w:p w14:paraId="69547998" w14:textId="77777777" w:rsidR="005E3AB4" w:rsidRDefault="003C052F">
      <w:pPr>
        <w:numPr>
          <w:ilvl w:val="0"/>
          <w:numId w:val="322"/>
        </w:numPr>
        <w:tabs>
          <w:tab w:val="left" w:pos="540"/>
        </w:tabs>
        <w:spacing w:before="180"/>
        <w:ind w:left="540" w:hanging="180"/>
        <w:jc w:val="both"/>
      </w:pPr>
      <w:bookmarkStart w:id="3055" w:name="idp140421969653616"/>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w:t>
      </w:r>
      <w:r>
        <w:rPr>
          <w:rFonts w:ascii="Arial" w:hAnsi="Arial"/>
          <w:color w:val="000000"/>
          <w:sz w:val="18"/>
        </w:rPr>
        <w:t>ns returning the status of Success, Warning, and Failed.</w:t>
      </w:r>
    </w:p>
    <w:p w14:paraId="68C9AFD5" w14:textId="77777777" w:rsidR="005E3AB4" w:rsidRDefault="003C052F">
      <w:pPr>
        <w:numPr>
          <w:ilvl w:val="0"/>
          <w:numId w:val="322"/>
        </w:numPr>
        <w:tabs>
          <w:tab w:val="left" w:pos="540"/>
        </w:tabs>
        <w:spacing w:before="180"/>
        <w:ind w:left="540" w:hanging="180"/>
        <w:jc w:val="both"/>
      </w:pPr>
      <w:bookmarkStart w:id="3056" w:name="idp140421969654704"/>
      <w:bookmarkEnd w:id="3055"/>
      <w:r>
        <w:rPr>
          <w:rFonts w:ascii="Arial" w:hAnsi="Arial"/>
          <w:color w:val="000000"/>
          <w:sz w:val="18"/>
        </w:rPr>
        <w:t>When the number of Remaining C-STORE sub-operations reaches zero, the SCP generates a final response with a status equal to Success, Warning, Failed, or Refused. This response shall indicate the numb</w:t>
      </w:r>
      <w:r>
        <w:rPr>
          <w:rFonts w:ascii="Arial" w:hAnsi="Arial"/>
          <w:color w:val="000000"/>
          <w:sz w:val="18"/>
        </w:rPr>
        <w:t>er of C-STORE sub-operations returning the status of Success, Warning, and Failed. If the status of any C-STORE sub-operation was Failed a UID List shall be returned.</w:t>
      </w:r>
    </w:p>
    <w:p w14:paraId="1C6B62A3" w14:textId="77777777" w:rsidR="005E3AB4" w:rsidRDefault="003C052F">
      <w:pPr>
        <w:numPr>
          <w:ilvl w:val="0"/>
          <w:numId w:val="322"/>
        </w:numPr>
        <w:tabs>
          <w:tab w:val="left" w:pos="540"/>
        </w:tabs>
        <w:spacing w:before="180"/>
        <w:ind w:left="540" w:hanging="180"/>
        <w:jc w:val="both"/>
      </w:pPr>
      <w:bookmarkStart w:id="3057" w:name="idp140421969655840"/>
      <w:bookmarkEnd w:id="3056"/>
      <w:r>
        <w:rPr>
          <w:rFonts w:ascii="Arial" w:hAnsi="Arial"/>
          <w:color w:val="000000"/>
          <w:sz w:val="18"/>
        </w:rPr>
        <w:t>The SCU may cancel the C-GET service by issuing a C-GET-CANCEL request at any time during</w:t>
      </w:r>
      <w:r>
        <w:rPr>
          <w:rFonts w:ascii="Arial" w:hAnsi="Arial"/>
          <w:color w:val="000000"/>
          <w:sz w:val="18"/>
        </w:rPr>
        <w:t xml:space="preserve"> the processing of the C-GET. The SCP terminates all incomplete C-STORE sub-operations and returns a status of Canceled.</w:t>
      </w:r>
    </w:p>
    <w:p w14:paraId="5EB3BC0A" w14:textId="77777777" w:rsidR="005E3AB4" w:rsidRDefault="003C052F">
      <w:pPr>
        <w:spacing w:before="180"/>
      </w:pPr>
      <w:bookmarkStart w:id="3058" w:name="sect_Z_2"/>
      <w:bookmarkEnd w:id="3057"/>
      <w:r>
        <w:rPr>
          <w:rFonts w:ascii="Arial" w:hAnsi="Arial"/>
          <w:b/>
          <w:color w:val="000000"/>
          <w:sz w:val="28"/>
        </w:rPr>
        <w:t>Z.2 Composite Instance Retrieve Without Bulk Data Information Model Definition</w:t>
      </w:r>
    </w:p>
    <w:bookmarkEnd w:id="3058"/>
    <w:p w14:paraId="3041A7A5" w14:textId="77777777" w:rsidR="005E3AB4" w:rsidRDefault="003C052F">
      <w:pPr>
        <w:spacing w:before="180"/>
        <w:jc w:val="both"/>
      </w:pPr>
      <w:r>
        <w:rPr>
          <w:rFonts w:ascii="Arial" w:hAnsi="Arial"/>
          <w:color w:val="000000"/>
          <w:sz w:val="18"/>
        </w:rPr>
        <w:t>The Composite Instance Retrieve Without Bulk Data Inform</w:t>
      </w:r>
      <w:r>
        <w:rPr>
          <w:rFonts w:ascii="Arial" w:hAnsi="Arial"/>
          <w:color w:val="000000"/>
          <w:sz w:val="18"/>
        </w:rPr>
        <w:t>ation Model is identified by the SOP Class negotiated at Association establishment time. The SOP Class is composed of both an Information Model and a DIMSE-C Service Group.</w:t>
      </w:r>
    </w:p>
    <w:p w14:paraId="61C940E0" w14:textId="77777777" w:rsidR="005E3AB4" w:rsidRDefault="003C052F">
      <w:pPr>
        <w:keepNext/>
        <w:spacing w:before="180"/>
        <w:ind w:left="360" w:right="360"/>
        <w:jc w:val="both"/>
      </w:pPr>
      <w:bookmarkStart w:id="3059" w:name="idp140421969659664"/>
      <w:r>
        <w:rPr>
          <w:rFonts w:ascii="Arial" w:hAnsi="Arial"/>
          <w:color w:val="000000"/>
          <w:sz w:val="18"/>
        </w:rPr>
        <w:t>Note</w:t>
      </w:r>
    </w:p>
    <w:bookmarkEnd w:id="3059"/>
    <w:p w14:paraId="00CACCB6" w14:textId="77777777" w:rsidR="005E3AB4" w:rsidRDefault="003C052F">
      <w:pPr>
        <w:spacing w:before="180"/>
        <w:ind w:left="360" w:right="360"/>
        <w:jc w:val="both"/>
      </w:pPr>
      <w:r>
        <w:rPr>
          <w:rFonts w:ascii="Arial" w:hAnsi="Arial"/>
          <w:color w:val="000000"/>
          <w:sz w:val="18"/>
        </w:rPr>
        <w:t>This SOP Class identifies the class of the Composite Instance Retrieve Without</w:t>
      </w:r>
      <w:r>
        <w:rPr>
          <w:rFonts w:ascii="Arial" w:hAnsi="Arial"/>
          <w:color w:val="000000"/>
          <w:sz w:val="18"/>
        </w:rPr>
        <w:t xml:space="preserve"> Bulk Data Information Model (i.e., not the SOP Class of the stored SOP Instances for which the SCP has information).</w:t>
      </w:r>
    </w:p>
    <w:p w14:paraId="7F1C14D7" w14:textId="77777777" w:rsidR="005E3AB4" w:rsidRDefault="003C052F">
      <w:pPr>
        <w:spacing w:before="180"/>
        <w:jc w:val="both"/>
      </w:pPr>
      <w:r>
        <w:rPr>
          <w:rFonts w:ascii="Arial" w:hAnsi="Arial"/>
          <w:color w:val="000000"/>
          <w:sz w:val="18"/>
        </w:rPr>
        <w:t>Information Model Definitions for standard SOP Classes of the Composite Instance Retrieve Without Bulk Data Service are defined in this An</w:t>
      </w:r>
      <w:r>
        <w:rPr>
          <w:rFonts w:ascii="Arial" w:hAnsi="Arial"/>
          <w:color w:val="000000"/>
          <w:sz w:val="18"/>
        </w:rPr>
        <w:t>nex. A Composite Instance Retrieve Without Bulk Data Information Model Definition contains:</w:t>
      </w:r>
    </w:p>
    <w:p w14:paraId="73587B2F" w14:textId="77777777" w:rsidR="005E3AB4" w:rsidRDefault="003C052F">
      <w:pPr>
        <w:numPr>
          <w:ilvl w:val="0"/>
          <w:numId w:val="324"/>
        </w:numPr>
        <w:tabs>
          <w:tab w:val="left" w:pos="180"/>
        </w:tabs>
        <w:spacing w:before="180"/>
        <w:ind w:left="180" w:hanging="180"/>
        <w:jc w:val="both"/>
      </w:pPr>
      <w:bookmarkStart w:id="3060" w:name="idp140421969661520"/>
      <w:bookmarkStart w:id="3061" w:name="idp140421969661264"/>
      <w:r>
        <w:rPr>
          <w:rFonts w:ascii="Arial" w:hAnsi="Arial"/>
          <w:color w:val="000000"/>
          <w:sz w:val="18"/>
        </w:rPr>
        <w:t>Entity-Relationship Model Definition</w:t>
      </w:r>
    </w:p>
    <w:p w14:paraId="247AA1DA" w14:textId="77777777" w:rsidR="005E3AB4" w:rsidRDefault="003C052F">
      <w:pPr>
        <w:numPr>
          <w:ilvl w:val="0"/>
          <w:numId w:val="324"/>
        </w:numPr>
        <w:tabs>
          <w:tab w:val="left" w:pos="180"/>
        </w:tabs>
        <w:spacing w:before="180"/>
        <w:ind w:left="180" w:hanging="180"/>
        <w:jc w:val="both"/>
      </w:pPr>
      <w:bookmarkStart w:id="3062" w:name="idp140421969662336"/>
      <w:bookmarkEnd w:id="3060"/>
      <w:bookmarkEnd w:id="3061"/>
      <w:r>
        <w:rPr>
          <w:rFonts w:ascii="Arial" w:hAnsi="Arial"/>
          <w:color w:val="000000"/>
          <w:sz w:val="18"/>
        </w:rPr>
        <w:t>Key Attributes Definition</w:t>
      </w:r>
    </w:p>
    <w:p w14:paraId="0F9FF1B4" w14:textId="77777777" w:rsidR="005E3AB4" w:rsidRDefault="003C052F">
      <w:pPr>
        <w:spacing w:before="180"/>
      </w:pPr>
      <w:bookmarkStart w:id="3063" w:name="sect_Z_2_1"/>
      <w:bookmarkEnd w:id="3062"/>
      <w:r>
        <w:rPr>
          <w:rFonts w:ascii="Arial" w:hAnsi="Arial"/>
          <w:b/>
          <w:color w:val="000000"/>
          <w:sz w:val="24"/>
        </w:rPr>
        <w:t>Z.2.1 Entity-Relationship Model Definition</w:t>
      </w:r>
    </w:p>
    <w:bookmarkEnd w:id="3063"/>
    <w:p w14:paraId="06084123" w14:textId="77777777" w:rsidR="005E3AB4" w:rsidRDefault="003C052F">
      <w:pPr>
        <w:spacing w:before="180"/>
        <w:jc w:val="both"/>
      </w:pPr>
      <w:r>
        <w:rPr>
          <w:rFonts w:ascii="Arial" w:hAnsi="Arial"/>
          <w:color w:val="000000"/>
          <w:sz w:val="18"/>
        </w:rPr>
        <w:t xml:space="preserve">For any Composite Instance Retrieve Without Bulk Data </w:t>
      </w:r>
      <w:r>
        <w:rPr>
          <w:rFonts w:ascii="Arial" w:hAnsi="Arial"/>
          <w:color w:val="000000"/>
          <w:sz w:val="18"/>
        </w:rPr>
        <w:t>Information Model, an Entity-Relationship Model defines a hierarchy of entities, with Attributes defined for each level in the hierarchy (e.g., Composite Instance, Frame)..</w:t>
      </w:r>
    </w:p>
    <w:p w14:paraId="05B79EC8" w14:textId="77777777" w:rsidR="005E3AB4" w:rsidRDefault="003C052F">
      <w:pPr>
        <w:spacing w:before="180"/>
      </w:pPr>
      <w:bookmarkStart w:id="3064" w:name="sect_Z_2_2"/>
      <w:r>
        <w:rPr>
          <w:rFonts w:ascii="Arial" w:hAnsi="Arial"/>
          <w:b/>
          <w:color w:val="000000"/>
          <w:sz w:val="24"/>
        </w:rPr>
        <w:t>Z.2.2 Attributes Definition</w:t>
      </w:r>
    </w:p>
    <w:bookmarkEnd w:id="3064"/>
    <w:p w14:paraId="70530192" w14:textId="77777777" w:rsidR="005E3AB4" w:rsidRDefault="003C052F">
      <w:pPr>
        <w:spacing w:before="180"/>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p w14:paraId="3B70309B" w14:textId="77777777" w:rsidR="005E3AB4" w:rsidRDefault="003C052F">
      <w:pPr>
        <w:spacing w:before="180"/>
      </w:pPr>
      <w:bookmarkStart w:id="3065" w:name="sect_Z_3"/>
      <w:r>
        <w:rPr>
          <w:rFonts w:ascii="Arial" w:hAnsi="Arial"/>
          <w:b/>
          <w:color w:val="000000"/>
          <w:sz w:val="28"/>
        </w:rPr>
        <w:t>Z.3 Standard Composite Instance Retrieve Without Bulk Data Information Model</w:t>
      </w:r>
    </w:p>
    <w:bookmarkEnd w:id="3065"/>
    <w:p w14:paraId="5A0579CE" w14:textId="77777777" w:rsidR="005E3AB4" w:rsidRDefault="003C052F">
      <w:pPr>
        <w:spacing w:before="180"/>
        <w:jc w:val="both"/>
      </w:pPr>
      <w:r>
        <w:rPr>
          <w:rFonts w:ascii="Arial" w:hAnsi="Arial"/>
          <w:color w:val="000000"/>
          <w:sz w:val="18"/>
        </w:rPr>
        <w:t>One standard Composite Instance Retrieve Without Bulk Data Information Model is defined in this Annex. The Composite Instance Retrie</w:t>
      </w:r>
      <w:r>
        <w:rPr>
          <w:rFonts w:ascii="Arial" w:hAnsi="Arial"/>
          <w:color w:val="000000"/>
          <w:sz w:val="18"/>
        </w:rPr>
        <w:t>ve Without Bulk Data Information Model is associated with a single SOP Class. The following Composite Instance Retrieve Without Bulk Data Information Model is defined:</w:t>
      </w:r>
    </w:p>
    <w:p w14:paraId="1F1EC953" w14:textId="77777777" w:rsidR="005E3AB4" w:rsidRDefault="003C052F">
      <w:pPr>
        <w:numPr>
          <w:ilvl w:val="0"/>
          <w:numId w:val="325"/>
        </w:numPr>
        <w:tabs>
          <w:tab w:val="left" w:pos="180"/>
        </w:tabs>
        <w:spacing w:before="180"/>
        <w:ind w:left="180" w:hanging="180"/>
        <w:jc w:val="both"/>
      </w:pPr>
      <w:bookmarkStart w:id="3066" w:name="idp140421969670784"/>
      <w:bookmarkStart w:id="3067" w:name="idp140421969670528"/>
      <w:r>
        <w:rPr>
          <w:rFonts w:ascii="Arial" w:hAnsi="Arial"/>
          <w:color w:val="000000"/>
          <w:sz w:val="18"/>
        </w:rPr>
        <w:t>Retrieve Without Bulk Data</w:t>
      </w:r>
    </w:p>
    <w:p w14:paraId="7B1E47CC" w14:textId="77777777" w:rsidR="005E3AB4" w:rsidRDefault="003C052F">
      <w:pPr>
        <w:spacing w:before="180"/>
      </w:pPr>
      <w:bookmarkStart w:id="3068" w:name="sect_Z_3_1"/>
      <w:bookmarkEnd w:id="3066"/>
      <w:bookmarkEnd w:id="3067"/>
      <w:r>
        <w:rPr>
          <w:rFonts w:ascii="Arial" w:hAnsi="Arial"/>
          <w:b/>
          <w:color w:val="000000"/>
          <w:sz w:val="24"/>
        </w:rPr>
        <w:lastRenderedPageBreak/>
        <w:t>Z.3.1 Composite Instance Retrieve Without Bulk Data Informati</w:t>
      </w:r>
      <w:r>
        <w:rPr>
          <w:rFonts w:ascii="Arial" w:hAnsi="Arial"/>
          <w:b/>
          <w:color w:val="000000"/>
          <w:sz w:val="24"/>
        </w:rPr>
        <w:t>on Model</w:t>
      </w:r>
    </w:p>
    <w:bookmarkEnd w:id="3068"/>
    <w:p w14:paraId="53B5445C" w14:textId="77777777" w:rsidR="005E3AB4" w:rsidRDefault="003C052F">
      <w:pPr>
        <w:spacing w:before="180"/>
        <w:jc w:val="both"/>
      </w:pPr>
      <w:r>
        <w:rPr>
          <w:rFonts w:ascii="Arial" w:hAnsi="Arial"/>
          <w:color w:val="000000"/>
          <w:sz w:val="18"/>
        </w:rPr>
        <w:t>The Composite Instance Retrieve Without Bulk Data Information Model is based upon a one level hierarchy:</w:t>
      </w:r>
    </w:p>
    <w:p w14:paraId="6C0C62F3" w14:textId="77777777" w:rsidR="005E3AB4" w:rsidRDefault="003C052F">
      <w:pPr>
        <w:numPr>
          <w:ilvl w:val="0"/>
          <w:numId w:val="326"/>
        </w:numPr>
        <w:tabs>
          <w:tab w:val="left" w:pos="180"/>
        </w:tabs>
        <w:spacing w:before="180"/>
        <w:ind w:left="180" w:hanging="180"/>
        <w:jc w:val="both"/>
      </w:pPr>
      <w:bookmarkStart w:id="3069" w:name="idp140421969673984"/>
      <w:bookmarkStart w:id="3070" w:name="idp140421969673728"/>
      <w:r>
        <w:rPr>
          <w:rFonts w:ascii="Arial" w:hAnsi="Arial"/>
          <w:color w:val="000000"/>
          <w:sz w:val="18"/>
        </w:rPr>
        <w:t>Composite Instance</w:t>
      </w:r>
    </w:p>
    <w:bookmarkEnd w:id="3069"/>
    <w:bookmarkEnd w:id="3070"/>
    <w:p w14:paraId="323CE2D7" w14:textId="77777777" w:rsidR="005E3AB4" w:rsidRDefault="003C052F">
      <w:pPr>
        <w:spacing w:before="180"/>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p w14:paraId="64D70E92" w14:textId="77777777" w:rsidR="005E3AB4" w:rsidRDefault="003C052F">
      <w:pPr>
        <w:spacing w:before="180"/>
        <w:jc w:val="center"/>
      </w:pPr>
      <w:bookmarkStart w:id="3071" w:name="idp140421969677936"/>
      <w:bookmarkStart w:id="3072" w:name="figure_Z_3_1_1"/>
      <w:r>
        <w:rPr>
          <w:rFonts w:ascii="Arial" w:hAnsi="Arial"/>
          <w:noProof/>
          <w:color w:val="000000"/>
          <w:sz w:val="18"/>
          <w:lang w:val="en-US"/>
        </w:rPr>
        <w:drawing>
          <wp:inline distT="0" distB="0" distL="0" distR="0" wp14:anchorId="0F286F96" wp14:editId="1D4D8B76">
            <wp:extent cx="4781550" cy="638175"/>
            <wp:effectExtent l="0" t="0" r="0" b="0"/>
            <wp:docPr id="45" name="Picture 22"/>
            <wp:cNvGraphicFramePr/>
            <a:graphic xmlns:a="http://schemas.openxmlformats.org/drawingml/2006/main">
              <a:graphicData uri="http://schemas.openxmlformats.org/drawingml/2006/picture">
                <pic:pic xmlns:pic="http://schemas.openxmlformats.org/drawingml/2006/picture">
                  <pic:nvPicPr>
                    <pic:cNvPr id="46" name="Picture 22"/>
                    <pic:cNvPicPr/>
                  </pic:nvPicPr>
                  <pic:blipFill>
                    <a:blip r:embed="rId770"/>
                    <a:srcRect/>
                    <a:stretch>
                      <a:fillRect/>
                    </a:stretch>
                  </pic:blipFill>
                  <pic:spPr>
                    <a:xfrm>
                      <a:off x="0" y="0"/>
                      <a:ext cx="4781550" cy="638175"/>
                    </a:xfrm>
                    <a:prstGeom prst="rect">
                      <a:avLst/>
                    </a:prstGeom>
                  </pic:spPr>
                </pic:pic>
              </a:graphicData>
            </a:graphic>
          </wp:inline>
        </w:drawing>
      </w:r>
    </w:p>
    <w:bookmarkEnd w:id="3071"/>
    <w:bookmarkEnd w:id="3072"/>
    <w:p w14:paraId="2956E749" w14:textId="77777777" w:rsidR="005E3AB4" w:rsidRDefault="003C052F">
      <w:pPr>
        <w:spacing w:before="216"/>
        <w:jc w:val="center"/>
      </w:pPr>
      <w:r>
        <w:rPr>
          <w:rFonts w:ascii="Arial" w:hAnsi="Arial"/>
          <w:b/>
          <w:color w:val="000000"/>
          <w:sz w:val="22"/>
        </w:rPr>
        <w:t>Figure Z.3.1-1. Retrieve Without Bulk Data Information Model E/R Diagram</w:t>
      </w:r>
    </w:p>
    <w:p w14:paraId="05F392BF" w14:textId="77777777" w:rsidR="005E3AB4" w:rsidRDefault="003C052F">
      <w:pPr>
        <w:spacing w:before="180"/>
        <w:jc w:val="both"/>
      </w:pPr>
      <w:r>
        <w:rPr>
          <w:rFonts w:ascii="Arial" w:hAnsi="Arial"/>
          <w:color w:val="000000"/>
          <w:sz w:val="18"/>
        </w:rPr>
        <w:t>The Composite Instance level is the only level and contains only the SOP Instance UID.</w:t>
      </w:r>
    </w:p>
    <w:p w14:paraId="6C5157D7" w14:textId="77777777" w:rsidR="005E3AB4" w:rsidRDefault="003C052F">
      <w:pPr>
        <w:spacing w:before="180"/>
      </w:pPr>
      <w:bookmarkStart w:id="3073" w:name="sect_Z_4"/>
      <w:r>
        <w:rPr>
          <w:rFonts w:ascii="Arial" w:hAnsi="Arial"/>
          <w:b/>
          <w:color w:val="000000"/>
          <w:sz w:val="28"/>
        </w:rPr>
        <w:t>Z.4 DIMSE-C Service Groups</w:t>
      </w:r>
    </w:p>
    <w:bookmarkEnd w:id="3073"/>
    <w:p w14:paraId="07A3C4A0" w14:textId="77777777" w:rsidR="005E3AB4" w:rsidRDefault="003C052F">
      <w:pPr>
        <w:spacing w:before="180"/>
        <w:jc w:val="both"/>
      </w:pPr>
      <w:r>
        <w:rPr>
          <w:rFonts w:ascii="Arial" w:hAnsi="Arial"/>
          <w:color w:val="000000"/>
          <w:sz w:val="18"/>
        </w:rPr>
        <w:t xml:space="preserve">A single DIMSE-C Service </w:t>
      </w:r>
      <w:r>
        <w:rPr>
          <w:rFonts w:ascii="Arial" w:hAnsi="Arial"/>
          <w:color w:val="000000"/>
          <w:sz w:val="18"/>
        </w:rPr>
        <w:t>is used in the construction of SOP Classes of the Composite Instance Retrieve Without Bulk Data Service. The following DIMSE-C operation is used:</w:t>
      </w:r>
    </w:p>
    <w:p w14:paraId="30BAE8CC" w14:textId="77777777" w:rsidR="005E3AB4" w:rsidRDefault="003C052F">
      <w:pPr>
        <w:numPr>
          <w:ilvl w:val="0"/>
          <w:numId w:val="327"/>
        </w:numPr>
        <w:tabs>
          <w:tab w:val="left" w:pos="180"/>
        </w:tabs>
        <w:spacing w:before="180"/>
        <w:ind w:left="180" w:hanging="180"/>
        <w:jc w:val="both"/>
      </w:pPr>
      <w:bookmarkStart w:id="3074" w:name="idp140421969682880"/>
      <w:bookmarkStart w:id="3075" w:name="idp140421969682624"/>
      <w:r>
        <w:rPr>
          <w:rFonts w:ascii="Arial" w:hAnsi="Arial"/>
          <w:color w:val="000000"/>
          <w:sz w:val="18"/>
        </w:rPr>
        <w:t>C-GET</w:t>
      </w:r>
    </w:p>
    <w:p w14:paraId="0D819635" w14:textId="77777777" w:rsidR="005E3AB4" w:rsidRDefault="003C052F">
      <w:pPr>
        <w:spacing w:before="180"/>
      </w:pPr>
      <w:bookmarkStart w:id="3076" w:name="sect_Z_4_1"/>
      <w:bookmarkEnd w:id="3074"/>
      <w:bookmarkEnd w:id="3075"/>
      <w:r>
        <w:rPr>
          <w:rFonts w:ascii="Arial" w:hAnsi="Arial"/>
          <w:b/>
          <w:color w:val="000000"/>
          <w:sz w:val="24"/>
        </w:rPr>
        <w:t>Z.4.1 C-GET Operation</w:t>
      </w:r>
    </w:p>
    <w:bookmarkEnd w:id="3076"/>
    <w:p w14:paraId="3F6C164B" w14:textId="77777777" w:rsidR="005E3AB4" w:rsidRDefault="003C052F">
      <w:pPr>
        <w:spacing w:before="180"/>
        <w:jc w:val="both"/>
      </w:pPr>
      <w:r>
        <w:rPr>
          <w:rFonts w:ascii="Arial" w:hAnsi="Arial"/>
          <w:color w:val="000000"/>
          <w:sz w:val="18"/>
        </w:rPr>
        <w:t>SCUs of the Composite Instance Retrieve Without Bulk Data Service shall generate r</w:t>
      </w:r>
      <w:r>
        <w:rPr>
          <w:rFonts w:ascii="Arial" w:hAnsi="Arial"/>
          <w:color w:val="000000"/>
          <w:sz w:val="18"/>
        </w:rPr>
        <w:t xml:space="preserve">etrievals using the C-GET operation as described in </w:t>
      </w:r>
      <w:hyperlink r:id="rId771" w:anchor="PS3.7">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w:t>
      </w:r>
      <w:r>
        <w:rPr>
          <w:rFonts w:ascii="Arial" w:hAnsi="Arial"/>
          <w:color w:val="000000"/>
          <w:sz w:val="18"/>
        </w:rPr>
        <w:t>ration to occur over the Association. The C-STORE Sub-operations shall be accomplished on the same Association as the C-GET operation. Hence, the SCP of the Query/Retrieve Service Class serves as the SCU of the Storage Service Class.</w:t>
      </w:r>
    </w:p>
    <w:p w14:paraId="30A00713" w14:textId="77777777" w:rsidR="005E3AB4" w:rsidRDefault="003C052F">
      <w:pPr>
        <w:keepNext/>
        <w:spacing w:before="180"/>
        <w:ind w:left="360" w:right="360"/>
        <w:jc w:val="both"/>
      </w:pPr>
      <w:bookmarkStart w:id="3077" w:name="idp140421969688112"/>
      <w:r>
        <w:rPr>
          <w:rFonts w:ascii="Arial" w:hAnsi="Arial"/>
          <w:color w:val="000000"/>
          <w:sz w:val="18"/>
        </w:rPr>
        <w:t>Note</w:t>
      </w:r>
    </w:p>
    <w:bookmarkEnd w:id="3077"/>
    <w:p w14:paraId="063C36DA" w14:textId="77777777" w:rsidR="005E3AB4" w:rsidRDefault="003C052F">
      <w:pPr>
        <w:spacing w:before="180"/>
        <w:ind w:left="360" w:right="360"/>
        <w:jc w:val="both"/>
      </w:pPr>
      <w:r>
        <w:rPr>
          <w:rFonts w:ascii="Arial" w:hAnsi="Arial"/>
          <w:color w:val="000000"/>
          <w:sz w:val="18"/>
        </w:rPr>
        <w:t>The Application E</w:t>
      </w:r>
      <w:r>
        <w:rPr>
          <w:rFonts w:ascii="Arial" w:hAnsi="Arial"/>
          <w:color w:val="000000"/>
          <w:sz w:val="18"/>
        </w:rPr>
        <w:t>ntity that receives the stored SOP Instances is always the originator of the C-GET operation.</w:t>
      </w:r>
    </w:p>
    <w:p w14:paraId="4F10FF98" w14:textId="77777777" w:rsidR="005E3AB4" w:rsidRDefault="003C052F">
      <w:pPr>
        <w:spacing w:before="180"/>
      </w:pPr>
      <w:bookmarkStart w:id="3078" w:name="sect_Z_4_2_1"/>
      <w:r>
        <w:rPr>
          <w:rFonts w:ascii="Arial" w:hAnsi="Arial"/>
          <w:b/>
          <w:color w:val="000000"/>
          <w:sz w:val="26"/>
        </w:rPr>
        <w:t>Z.4.2.1 C-GET Service Parameters</w:t>
      </w:r>
    </w:p>
    <w:p w14:paraId="5A2A3F1C" w14:textId="77777777" w:rsidR="005E3AB4" w:rsidRDefault="003C052F">
      <w:pPr>
        <w:spacing w:before="180"/>
      </w:pPr>
      <w:bookmarkStart w:id="3079" w:name="sect_Z_4_2_1_1"/>
      <w:bookmarkEnd w:id="3078"/>
      <w:r>
        <w:rPr>
          <w:rFonts w:ascii="Arial" w:hAnsi="Arial"/>
          <w:b/>
          <w:color w:val="000000"/>
          <w:sz w:val="22"/>
        </w:rPr>
        <w:t>Z.4.2.1.1 SOP Class UID</w:t>
      </w:r>
    </w:p>
    <w:bookmarkEnd w:id="3079"/>
    <w:p w14:paraId="21C40DA9" w14:textId="77777777" w:rsidR="005E3AB4" w:rsidRDefault="003C052F">
      <w:pPr>
        <w:spacing w:before="180"/>
        <w:jc w:val="both"/>
      </w:pPr>
      <w:r>
        <w:rPr>
          <w:rFonts w:ascii="Arial" w:hAnsi="Arial"/>
          <w:color w:val="000000"/>
          <w:sz w:val="18"/>
        </w:rPr>
        <w:t xml:space="preserve">The SOP Class UID identifies the Query/Retrieve Information Model against which the C-GET is to be </w:t>
      </w:r>
      <w:r>
        <w:rPr>
          <w:rFonts w:ascii="Arial" w:hAnsi="Arial"/>
          <w:color w:val="000000"/>
          <w:sz w:val="18"/>
        </w:rPr>
        <w:t>performed. Support for the SOP Class UID is implied by the Abstract Syntax UID of the Presentation Context used by this C-GET operation.</w:t>
      </w:r>
    </w:p>
    <w:p w14:paraId="794CC2DD" w14:textId="77777777" w:rsidR="005E3AB4" w:rsidRDefault="003C052F">
      <w:pPr>
        <w:spacing w:before="180"/>
      </w:pPr>
      <w:bookmarkStart w:id="3080" w:name="sect_Z_4_2_1_2"/>
      <w:r>
        <w:rPr>
          <w:rFonts w:ascii="Arial" w:hAnsi="Arial"/>
          <w:b/>
          <w:color w:val="000000"/>
          <w:sz w:val="22"/>
        </w:rPr>
        <w:t>Z.4.2.1.2 Priority</w:t>
      </w:r>
    </w:p>
    <w:bookmarkEnd w:id="3080"/>
    <w:p w14:paraId="10DC9A84" w14:textId="77777777" w:rsidR="005E3AB4" w:rsidRDefault="003C052F">
      <w:pPr>
        <w:spacing w:before="180"/>
        <w:jc w:val="both"/>
      </w:pPr>
      <w:r>
        <w:rPr>
          <w:rFonts w:ascii="Arial" w:hAnsi="Arial"/>
          <w:color w:val="000000"/>
          <w:sz w:val="18"/>
        </w:rPr>
        <w:t>The Priority Attribute defines the requested priority of the C-GET operation and corresponding C-STO</w:t>
      </w:r>
      <w:r>
        <w:rPr>
          <w:rFonts w:ascii="Arial" w:hAnsi="Arial"/>
          <w:color w:val="000000"/>
          <w:sz w:val="18"/>
        </w:rPr>
        <w:t>RE sub-operations with respect to other DIMSE operations being performed by the same SCP.</w:t>
      </w:r>
    </w:p>
    <w:p w14:paraId="7A2061BD" w14:textId="77777777" w:rsidR="005E3AB4" w:rsidRDefault="003C052F">
      <w:pPr>
        <w:spacing w:before="180"/>
        <w:jc w:val="both"/>
      </w:pPr>
      <w:r>
        <w:rPr>
          <w:rFonts w:ascii="Arial" w:hAnsi="Arial"/>
          <w:color w:val="000000"/>
          <w:sz w:val="18"/>
        </w:rPr>
        <w:t>Processing of priority requests is not required of SCPs. Whether or not an SCP supports priority processing, and the meaning of the different priority levels shall be</w:t>
      </w:r>
      <w:r>
        <w:rPr>
          <w:rFonts w:ascii="Arial" w:hAnsi="Arial"/>
          <w:color w:val="000000"/>
          <w:sz w:val="18"/>
        </w:rPr>
        <w:t xml:space="preserve"> stated in the Conformance Statement of the SCP. The same priority shall be used for all C-STORE sub-operations.</w:t>
      </w:r>
    </w:p>
    <w:p w14:paraId="47527ACF" w14:textId="77777777" w:rsidR="005E3AB4" w:rsidRDefault="003C052F">
      <w:pPr>
        <w:spacing w:before="180"/>
      </w:pPr>
      <w:bookmarkStart w:id="3081" w:name="sect_Z_4_2_1_3"/>
      <w:r>
        <w:rPr>
          <w:rFonts w:ascii="Arial" w:hAnsi="Arial"/>
          <w:b/>
          <w:color w:val="000000"/>
          <w:sz w:val="22"/>
        </w:rPr>
        <w:t>Z.4.2.1.3 Identifier</w:t>
      </w:r>
    </w:p>
    <w:bookmarkEnd w:id="3081"/>
    <w:p w14:paraId="423E2773" w14:textId="77777777" w:rsidR="005E3AB4" w:rsidRDefault="003C052F">
      <w:pPr>
        <w:spacing w:before="180"/>
        <w:jc w:val="both"/>
      </w:pPr>
      <w:r>
        <w:rPr>
          <w:rFonts w:ascii="Arial" w:hAnsi="Arial"/>
          <w:color w:val="000000"/>
          <w:sz w:val="18"/>
        </w:rPr>
        <w:t>The C-GET request shall contain an Identifier. The C-GET response shall conditionally contain an Identifier as required in</w:t>
      </w:r>
      <w:r>
        <w:rPr>
          <w:rFonts w:ascii="Arial" w:hAnsi="Arial"/>
          <w:color w:val="000000"/>
          <w:sz w:val="18"/>
        </w:rPr>
        <w:t xml:space="preserve"> </w:t>
      </w:r>
      <w:hyperlink w:anchor="sect_C_4_3_1_3_2">
        <w:r>
          <w:rPr>
            <w:rFonts w:ascii="Arial" w:hAnsi="Arial"/>
            <w:color w:val="000000"/>
            <w:sz w:val="18"/>
          </w:rPr>
          <w:t>Section C.4.3.1.3.2</w:t>
        </w:r>
      </w:hyperlink>
      <w:r>
        <w:rPr>
          <w:rFonts w:ascii="Arial" w:hAnsi="Arial"/>
          <w:color w:val="000000"/>
          <w:sz w:val="18"/>
        </w:rPr>
        <w:t>.</w:t>
      </w:r>
    </w:p>
    <w:p w14:paraId="657C2EDB" w14:textId="77777777" w:rsidR="005E3AB4" w:rsidRDefault="003C052F">
      <w:pPr>
        <w:keepNext/>
        <w:spacing w:before="180"/>
        <w:ind w:left="360" w:right="360"/>
        <w:jc w:val="both"/>
      </w:pPr>
      <w:bookmarkStart w:id="3082" w:name="idp140421969698288"/>
      <w:r>
        <w:rPr>
          <w:rFonts w:ascii="Arial" w:hAnsi="Arial"/>
          <w:color w:val="000000"/>
          <w:sz w:val="18"/>
        </w:rPr>
        <w:t>Note</w:t>
      </w:r>
    </w:p>
    <w:bookmarkEnd w:id="3082"/>
    <w:p w14:paraId="681E7DB8" w14:textId="77777777" w:rsidR="005E3AB4" w:rsidRDefault="003C052F">
      <w:pPr>
        <w:spacing w:before="180"/>
        <w:ind w:left="360" w:right="360"/>
        <w:jc w:val="both"/>
      </w:pPr>
      <w:r>
        <w:rPr>
          <w:rFonts w:ascii="Arial" w:hAnsi="Arial"/>
          <w:color w:val="000000"/>
          <w:sz w:val="18"/>
        </w:rPr>
        <w:t xml:space="preserve">The Identifier is specified as U in the definition of the C-GET primitive in </w:t>
      </w:r>
      <w:hyperlink r:id="rId772" w:anchor="PS3.7">
        <w:r>
          <w:rPr>
            <w:rFonts w:ascii="Arial" w:hAnsi="Arial"/>
            <w:color w:val="000000"/>
            <w:sz w:val="18"/>
          </w:rPr>
          <w:t>PS3.7</w:t>
        </w:r>
      </w:hyperlink>
      <w:r>
        <w:rPr>
          <w:rFonts w:ascii="Arial" w:hAnsi="Arial"/>
          <w:color w:val="000000"/>
          <w:sz w:val="18"/>
        </w:rPr>
        <w:t xml:space="preserve"> but is specialized for use with this service.</w:t>
      </w:r>
    </w:p>
    <w:p w14:paraId="74C9E6D7" w14:textId="77777777" w:rsidR="005E3AB4" w:rsidRDefault="003C052F">
      <w:pPr>
        <w:spacing w:before="180"/>
      </w:pPr>
      <w:bookmarkStart w:id="3083" w:name="sect_Z_4_2_1_3_1"/>
      <w:r>
        <w:rPr>
          <w:rFonts w:ascii="Arial" w:hAnsi="Arial"/>
          <w:b/>
          <w:color w:val="000000"/>
          <w:sz w:val="18"/>
        </w:rPr>
        <w:lastRenderedPageBreak/>
        <w:t xml:space="preserve">Z.4.2.1.3.1 Request </w:t>
      </w:r>
      <w:r>
        <w:rPr>
          <w:rFonts w:ascii="Arial" w:hAnsi="Arial"/>
          <w:b/>
          <w:color w:val="000000"/>
          <w:sz w:val="18"/>
        </w:rPr>
        <w:t>Identifier Structure</w:t>
      </w:r>
    </w:p>
    <w:bookmarkEnd w:id="3083"/>
    <w:p w14:paraId="00A9AEA2" w14:textId="77777777" w:rsidR="005E3AB4" w:rsidRDefault="003C052F">
      <w:pPr>
        <w:spacing w:before="180"/>
        <w:jc w:val="both"/>
      </w:pPr>
      <w:r>
        <w:rPr>
          <w:rFonts w:ascii="Arial" w:hAnsi="Arial"/>
          <w:color w:val="000000"/>
          <w:sz w:val="18"/>
        </w:rPr>
        <w:t>An Identifier in a C-GET request shall contain:</w:t>
      </w:r>
    </w:p>
    <w:p w14:paraId="089D3F51" w14:textId="77777777" w:rsidR="005E3AB4" w:rsidRDefault="003C052F">
      <w:pPr>
        <w:numPr>
          <w:ilvl w:val="0"/>
          <w:numId w:val="328"/>
        </w:numPr>
        <w:tabs>
          <w:tab w:val="left" w:pos="180"/>
        </w:tabs>
        <w:spacing w:before="180"/>
        <w:ind w:left="180" w:hanging="180"/>
        <w:jc w:val="both"/>
      </w:pPr>
      <w:bookmarkStart w:id="3084" w:name="idp140421969702384"/>
      <w:bookmarkStart w:id="3085" w:name="idp140421969702128"/>
      <w:r>
        <w:rPr>
          <w:rFonts w:ascii="Arial" w:hAnsi="Arial"/>
          <w:color w:val="000000"/>
          <w:sz w:val="18"/>
        </w:rPr>
        <w:t>the Query/Retrieve Level (0008,0052) that defines the level of the retrieval</w:t>
      </w:r>
    </w:p>
    <w:p w14:paraId="1392BE54" w14:textId="77777777" w:rsidR="005E3AB4" w:rsidRDefault="003C052F">
      <w:pPr>
        <w:numPr>
          <w:ilvl w:val="0"/>
          <w:numId w:val="328"/>
        </w:numPr>
        <w:tabs>
          <w:tab w:val="left" w:pos="180"/>
        </w:tabs>
        <w:spacing w:before="180"/>
        <w:ind w:left="180" w:hanging="180"/>
        <w:jc w:val="both"/>
      </w:pPr>
      <w:bookmarkStart w:id="3086" w:name="idp140421969703232"/>
      <w:bookmarkEnd w:id="3084"/>
      <w:bookmarkEnd w:id="3085"/>
      <w:r>
        <w:rPr>
          <w:rFonts w:ascii="Arial" w:hAnsi="Arial"/>
          <w:color w:val="000000"/>
          <w:sz w:val="18"/>
        </w:rPr>
        <w:t>SOP Instance UID(s) (0008,0018)</w:t>
      </w:r>
    </w:p>
    <w:p w14:paraId="7F9C4875" w14:textId="77777777" w:rsidR="005E3AB4" w:rsidRDefault="003C052F">
      <w:pPr>
        <w:numPr>
          <w:ilvl w:val="0"/>
          <w:numId w:val="328"/>
        </w:numPr>
        <w:tabs>
          <w:tab w:val="left" w:pos="180"/>
        </w:tabs>
        <w:spacing w:before="180"/>
        <w:ind w:left="180" w:hanging="180"/>
        <w:jc w:val="both"/>
      </w:pPr>
      <w:bookmarkStart w:id="3087" w:name="idp140421969704032"/>
      <w:bookmarkEnd w:id="3086"/>
      <w:r>
        <w:rPr>
          <w:rFonts w:ascii="Arial" w:hAnsi="Arial"/>
          <w:color w:val="000000"/>
          <w:sz w:val="18"/>
        </w:rPr>
        <w:t xml:space="preserve">Conditionally, the Attribute Query/Retrieve View (0008,0053). This Attribute </w:t>
      </w:r>
      <w:r>
        <w:rPr>
          <w:rFonts w:ascii="Arial" w:hAnsi="Arial"/>
          <w:color w:val="000000"/>
          <w:sz w:val="18"/>
        </w:rPr>
        <w:t>may be included if Enhanced Multi-Frame Image Conversion has accepted during Association Extended Negotiation. It shall not be included otherwise.</w:t>
      </w:r>
    </w:p>
    <w:bookmarkEnd w:id="3087"/>
    <w:p w14:paraId="2994B1F2" w14:textId="77777777" w:rsidR="005E3AB4" w:rsidRDefault="003C052F">
      <w:pPr>
        <w:spacing w:before="180"/>
        <w:jc w:val="both"/>
      </w:pPr>
      <w:r>
        <w:rPr>
          <w:rFonts w:ascii="Arial" w:hAnsi="Arial"/>
          <w:color w:val="000000"/>
          <w:sz w:val="18"/>
        </w:rPr>
        <w:t>Query/Retrieve Level (0008,0052) shall be IMAGE.</w:t>
      </w:r>
    </w:p>
    <w:p w14:paraId="487B4F54" w14:textId="77777777" w:rsidR="005E3AB4" w:rsidRDefault="003C052F">
      <w:pPr>
        <w:spacing w:before="180"/>
        <w:jc w:val="both"/>
      </w:pPr>
      <w:r>
        <w:rPr>
          <w:rFonts w:ascii="Arial" w:hAnsi="Arial"/>
          <w:color w:val="000000"/>
          <w:sz w:val="18"/>
        </w:rPr>
        <w:t>Specific Character Set (0008,0005) shall not be present.</w:t>
      </w:r>
    </w:p>
    <w:p w14:paraId="3D9F2F1E" w14:textId="77777777" w:rsidR="005E3AB4" w:rsidRDefault="003C052F">
      <w:pPr>
        <w:spacing w:before="180"/>
        <w:jc w:val="both"/>
      </w:pPr>
      <w:r>
        <w:rPr>
          <w:rFonts w:ascii="Arial" w:hAnsi="Arial"/>
          <w:color w:val="000000"/>
          <w:sz w:val="18"/>
        </w:rPr>
        <w:t>The</w:t>
      </w:r>
      <w:r>
        <w:rPr>
          <w:rFonts w:ascii="Arial" w:hAnsi="Arial"/>
          <w:color w:val="000000"/>
          <w:sz w:val="18"/>
        </w:rPr>
        <w:t xml:space="preserve"> Keys at each level of the hierarchy and the values allowable for the level of the retrieval are defined in the SOP Class definition for the Query/Retrieve Information Model.</w:t>
      </w:r>
    </w:p>
    <w:p w14:paraId="1EDF776E" w14:textId="77777777" w:rsidR="005E3AB4" w:rsidRDefault="003C052F">
      <w:pPr>
        <w:spacing w:before="180"/>
      </w:pPr>
      <w:bookmarkStart w:id="3088" w:name="sect_Z_4_2_1_4"/>
      <w:r>
        <w:rPr>
          <w:rFonts w:ascii="Arial" w:hAnsi="Arial"/>
          <w:b/>
          <w:color w:val="000000"/>
          <w:sz w:val="22"/>
        </w:rPr>
        <w:t>Z.4.2.1.4 Status</w:t>
      </w:r>
    </w:p>
    <w:bookmarkEnd w:id="3088"/>
    <w:p w14:paraId="7DF56F27" w14:textId="77777777" w:rsidR="005E3AB4" w:rsidRDefault="003C052F">
      <w:pPr>
        <w:spacing w:before="180"/>
        <w:jc w:val="both"/>
      </w:pPr>
      <w:r>
        <w:rPr>
          <w:rFonts w:ascii="Arial" w:hAnsi="Arial"/>
          <w:color w:val="000000"/>
          <w:sz w:val="18"/>
        </w:rPr>
        <w:t>The status code values that might be returned in a C-GET respons</w:t>
      </w:r>
      <w:r>
        <w:rPr>
          <w:rFonts w:ascii="Arial" w:hAnsi="Arial"/>
          <w:color w:val="000000"/>
          <w:sz w:val="18"/>
        </w:rPr>
        <w:t xml:space="preserve">e shall be as specified in </w:t>
      </w:r>
      <w:hyperlink w:anchor="table_Z_4_1">
        <w:r>
          <w:rPr>
            <w:rFonts w:ascii="Arial" w:hAnsi="Arial"/>
            <w:color w:val="000000"/>
            <w:sz w:val="18"/>
          </w:rPr>
          <w:t>Table Z.4-1</w:t>
        </w:r>
      </w:hyperlink>
    </w:p>
    <w:p w14:paraId="4BB63436" w14:textId="77777777" w:rsidR="005E3AB4" w:rsidRDefault="003C052F">
      <w:pPr>
        <w:keepNext/>
        <w:spacing w:before="216"/>
        <w:jc w:val="center"/>
      </w:pPr>
      <w:bookmarkStart w:id="3089" w:name="table_Z_4_1"/>
      <w:r>
        <w:rPr>
          <w:rFonts w:ascii="Arial" w:hAnsi="Arial"/>
          <w:b/>
          <w:color w:val="000000"/>
          <w:sz w:val="22"/>
        </w:rPr>
        <w:t>Table Z.4-1. C-GET Response Status Values for Instance Root Retrieve</w:t>
      </w:r>
    </w:p>
    <w:bookmarkEnd w:id="3089"/>
    <w:p w14:paraId="27FDDE0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13"/>
        <w:gridCol w:w="5719"/>
        <w:gridCol w:w="1517"/>
        <w:gridCol w:w="1592"/>
      </w:tblGrid>
      <w:tr w:rsidR="005E3AB4" w14:paraId="542C49A8" w14:textId="77777777">
        <w:tblPrEx>
          <w:tblCellMar>
            <w:top w:w="0" w:type="dxa"/>
            <w:bottom w:w="0" w:type="dxa"/>
          </w:tblCellMar>
        </w:tblPrEx>
        <w:trPr>
          <w:tblHeader/>
        </w:trPr>
        <w:tc>
          <w:tcPr>
            <w:tcW w:w="16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3A6C6F" w14:textId="77777777" w:rsidR="005E3AB4" w:rsidRDefault="003C052F">
            <w:pPr>
              <w:keepNext/>
              <w:spacing w:before="180"/>
              <w:jc w:val="center"/>
            </w:pPr>
            <w:r>
              <w:rPr>
                <w:rFonts w:ascii="Arial" w:hAnsi="Arial"/>
                <w:b/>
                <w:color w:val="000000"/>
                <w:sz w:val="18"/>
              </w:rPr>
              <w:t>Service Status</w:t>
            </w:r>
          </w:p>
        </w:tc>
        <w:tc>
          <w:tcPr>
            <w:tcW w:w="5719" w:type="dxa"/>
            <w:tcBorders>
              <w:top w:val="single" w:sz="4" w:space="0" w:color="000000"/>
              <w:bottom w:val="single" w:sz="4" w:space="0" w:color="000000"/>
              <w:right w:val="single" w:sz="4" w:space="0" w:color="000000"/>
            </w:tcBorders>
            <w:tcMar>
              <w:top w:w="40" w:type="dxa"/>
              <w:left w:w="40" w:type="dxa"/>
              <w:bottom w:w="40" w:type="dxa"/>
              <w:right w:w="40" w:type="dxa"/>
            </w:tcMar>
          </w:tcPr>
          <w:p w14:paraId="495EAE46" w14:textId="77777777" w:rsidR="005E3AB4" w:rsidRDefault="003C052F">
            <w:pPr>
              <w:spacing w:before="180"/>
              <w:jc w:val="center"/>
            </w:pPr>
            <w:r>
              <w:rPr>
                <w:rFonts w:ascii="Arial" w:hAnsi="Arial"/>
                <w:b/>
                <w:color w:val="000000"/>
                <w:sz w:val="18"/>
              </w:rPr>
              <w:t>Further Meaning</w:t>
            </w:r>
          </w:p>
        </w:tc>
        <w:tc>
          <w:tcPr>
            <w:tcW w:w="1517" w:type="dxa"/>
            <w:tcBorders>
              <w:top w:val="single" w:sz="4" w:space="0" w:color="000000"/>
              <w:bottom w:val="single" w:sz="4" w:space="0" w:color="000000"/>
              <w:right w:val="single" w:sz="4" w:space="0" w:color="000000"/>
            </w:tcBorders>
            <w:tcMar>
              <w:top w:w="40" w:type="dxa"/>
              <w:left w:w="40" w:type="dxa"/>
              <w:bottom w:w="40" w:type="dxa"/>
              <w:right w:w="40" w:type="dxa"/>
            </w:tcMar>
          </w:tcPr>
          <w:p w14:paraId="50508600" w14:textId="77777777" w:rsidR="005E3AB4" w:rsidRDefault="003C052F">
            <w:pPr>
              <w:spacing w:before="180"/>
              <w:jc w:val="center"/>
            </w:pPr>
            <w:r>
              <w:rPr>
                <w:rFonts w:ascii="Arial" w:hAnsi="Arial"/>
                <w:b/>
                <w:color w:val="000000"/>
                <w:sz w:val="18"/>
              </w:rPr>
              <w:t>Status Codes</w:t>
            </w:r>
          </w:p>
        </w:tc>
        <w:tc>
          <w:tcPr>
            <w:tcW w:w="1592" w:type="dxa"/>
            <w:tcBorders>
              <w:top w:val="single" w:sz="4" w:space="0" w:color="000000"/>
              <w:bottom w:val="single" w:sz="4" w:space="0" w:color="000000"/>
              <w:right w:val="single" w:sz="4" w:space="0" w:color="000000"/>
            </w:tcBorders>
            <w:tcMar>
              <w:top w:w="40" w:type="dxa"/>
              <w:left w:w="40" w:type="dxa"/>
              <w:bottom w:w="40" w:type="dxa"/>
              <w:right w:w="40" w:type="dxa"/>
            </w:tcMar>
          </w:tcPr>
          <w:p w14:paraId="3C318E49" w14:textId="77777777" w:rsidR="005E3AB4" w:rsidRDefault="003C052F">
            <w:pPr>
              <w:spacing w:before="180"/>
              <w:jc w:val="center"/>
            </w:pPr>
            <w:r>
              <w:rPr>
                <w:rFonts w:ascii="Arial" w:hAnsi="Arial"/>
                <w:b/>
                <w:color w:val="000000"/>
                <w:sz w:val="18"/>
              </w:rPr>
              <w:t>Related Fields</w:t>
            </w:r>
          </w:p>
        </w:tc>
      </w:tr>
      <w:tr w:rsidR="005E3AB4" w14:paraId="0AB38987" w14:textId="77777777">
        <w:tblPrEx>
          <w:tblCellMar>
            <w:top w:w="0" w:type="dxa"/>
            <w:bottom w:w="0" w:type="dxa"/>
          </w:tblCellMar>
        </w:tblPrEx>
        <w:tc>
          <w:tcPr>
            <w:tcW w:w="1613" w:type="dxa"/>
            <w:vMerge w:val="restart"/>
            <w:tcBorders>
              <w:left w:val="single" w:sz="4" w:space="0" w:color="000000"/>
              <w:right w:val="single" w:sz="4" w:space="0" w:color="000000"/>
            </w:tcBorders>
            <w:tcMar>
              <w:top w:w="40" w:type="dxa"/>
              <w:left w:w="40" w:type="dxa"/>
              <w:right w:w="40" w:type="dxa"/>
            </w:tcMar>
          </w:tcPr>
          <w:p w14:paraId="42128248" w14:textId="77777777" w:rsidR="005E3AB4" w:rsidRDefault="003C052F">
            <w:pPr>
              <w:spacing w:before="180"/>
            </w:pPr>
            <w:r>
              <w:rPr>
                <w:rFonts w:ascii="Arial" w:hAnsi="Arial"/>
                <w:color w:val="000000"/>
                <w:sz w:val="18"/>
              </w:rPr>
              <w:t>Failure</w:t>
            </w:r>
          </w:p>
        </w:tc>
        <w:tc>
          <w:tcPr>
            <w:tcW w:w="5719" w:type="dxa"/>
            <w:tcBorders>
              <w:bottom w:val="single" w:sz="4" w:space="0" w:color="000000"/>
              <w:right w:val="single" w:sz="4" w:space="0" w:color="000000"/>
            </w:tcBorders>
            <w:tcMar>
              <w:top w:w="40" w:type="dxa"/>
              <w:left w:w="40" w:type="dxa"/>
              <w:bottom w:w="40" w:type="dxa"/>
              <w:right w:w="40" w:type="dxa"/>
            </w:tcMar>
          </w:tcPr>
          <w:p w14:paraId="5B1CCC3C" w14:textId="77777777" w:rsidR="005E3AB4" w:rsidRDefault="003C052F">
            <w:pPr>
              <w:spacing w:before="180"/>
            </w:pPr>
            <w:r>
              <w:rPr>
                <w:rFonts w:ascii="Arial" w:hAnsi="Arial"/>
                <w:color w:val="000000"/>
                <w:sz w:val="18"/>
              </w:rPr>
              <w:t xml:space="preserve">Refused: Out of Resources - Unable to </w:t>
            </w:r>
            <w:r>
              <w:rPr>
                <w:rFonts w:ascii="Arial" w:hAnsi="Arial"/>
                <w:color w:val="000000"/>
                <w:sz w:val="18"/>
              </w:rPr>
              <w:t>calculate number of matches</w:t>
            </w:r>
          </w:p>
        </w:tc>
        <w:tc>
          <w:tcPr>
            <w:tcW w:w="1517" w:type="dxa"/>
            <w:tcBorders>
              <w:bottom w:val="single" w:sz="4" w:space="0" w:color="000000"/>
              <w:right w:val="single" w:sz="4" w:space="0" w:color="000000"/>
            </w:tcBorders>
            <w:tcMar>
              <w:top w:w="40" w:type="dxa"/>
              <w:left w:w="40" w:type="dxa"/>
              <w:bottom w:w="40" w:type="dxa"/>
              <w:right w:w="40" w:type="dxa"/>
            </w:tcMar>
          </w:tcPr>
          <w:p w14:paraId="7AD40FF5" w14:textId="77777777" w:rsidR="005E3AB4" w:rsidRDefault="003C052F">
            <w:pPr>
              <w:spacing w:before="180"/>
              <w:jc w:val="center"/>
            </w:pPr>
            <w:r>
              <w:rPr>
                <w:rFonts w:ascii="Arial" w:hAnsi="Arial"/>
                <w:color w:val="000000"/>
                <w:sz w:val="18"/>
              </w:rPr>
              <w:t>A701</w:t>
            </w:r>
          </w:p>
        </w:tc>
        <w:tc>
          <w:tcPr>
            <w:tcW w:w="1592" w:type="dxa"/>
            <w:tcBorders>
              <w:bottom w:val="single" w:sz="4" w:space="0" w:color="000000"/>
              <w:right w:val="single" w:sz="4" w:space="0" w:color="000000"/>
            </w:tcBorders>
            <w:tcMar>
              <w:top w:w="40" w:type="dxa"/>
              <w:left w:w="40" w:type="dxa"/>
              <w:bottom w:w="40" w:type="dxa"/>
              <w:right w:w="40" w:type="dxa"/>
            </w:tcMar>
          </w:tcPr>
          <w:p w14:paraId="34751501" w14:textId="77777777" w:rsidR="005E3AB4" w:rsidRDefault="003C052F">
            <w:pPr>
              <w:spacing w:before="180"/>
              <w:jc w:val="center"/>
            </w:pPr>
            <w:r>
              <w:rPr>
                <w:rFonts w:ascii="Arial" w:hAnsi="Arial"/>
                <w:color w:val="000000"/>
                <w:sz w:val="18"/>
              </w:rPr>
              <w:t>(0000,0902)</w:t>
            </w:r>
          </w:p>
        </w:tc>
      </w:tr>
      <w:tr w:rsidR="005E3AB4" w14:paraId="7D6F5E03" w14:textId="77777777">
        <w:tblPrEx>
          <w:tblCellMar>
            <w:top w:w="0" w:type="dxa"/>
            <w:bottom w:w="0" w:type="dxa"/>
          </w:tblCellMar>
        </w:tblPrEx>
        <w:tc>
          <w:tcPr>
            <w:tcW w:w="1613" w:type="dxa"/>
            <w:vMerge/>
            <w:tcBorders>
              <w:left w:val="single" w:sz="4" w:space="0" w:color="000000"/>
              <w:right w:val="single" w:sz="4" w:space="0" w:color="000000"/>
            </w:tcBorders>
            <w:tcMar>
              <w:left w:w="40" w:type="dxa"/>
              <w:right w:w="40" w:type="dxa"/>
            </w:tcMar>
          </w:tcPr>
          <w:p w14:paraId="24AFC26E"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05C2CD42" w14:textId="77777777" w:rsidR="005E3AB4" w:rsidRDefault="003C052F">
            <w:pPr>
              <w:spacing w:before="180"/>
            </w:pPr>
            <w:r>
              <w:rPr>
                <w:rFonts w:ascii="Arial" w:hAnsi="Arial"/>
                <w:color w:val="000000"/>
                <w:sz w:val="18"/>
              </w:rPr>
              <w:t>Refused: Out of Resources - Unable to perform sub-operations</w:t>
            </w:r>
          </w:p>
        </w:tc>
        <w:tc>
          <w:tcPr>
            <w:tcW w:w="1517" w:type="dxa"/>
            <w:tcBorders>
              <w:bottom w:val="single" w:sz="4" w:space="0" w:color="000000"/>
              <w:right w:val="single" w:sz="4" w:space="0" w:color="000000"/>
            </w:tcBorders>
            <w:tcMar>
              <w:top w:w="40" w:type="dxa"/>
              <w:left w:w="40" w:type="dxa"/>
              <w:bottom w:w="40" w:type="dxa"/>
              <w:right w:w="40" w:type="dxa"/>
            </w:tcMar>
          </w:tcPr>
          <w:p w14:paraId="1D49018B" w14:textId="77777777" w:rsidR="005E3AB4" w:rsidRDefault="003C052F">
            <w:pPr>
              <w:spacing w:before="180"/>
              <w:jc w:val="center"/>
            </w:pPr>
            <w:r>
              <w:rPr>
                <w:rFonts w:ascii="Arial" w:hAnsi="Arial"/>
                <w:color w:val="000000"/>
                <w:sz w:val="18"/>
              </w:rPr>
              <w:t>A702</w:t>
            </w:r>
          </w:p>
        </w:tc>
        <w:tc>
          <w:tcPr>
            <w:tcW w:w="1592" w:type="dxa"/>
            <w:tcBorders>
              <w:bottom w:val="single" w:sz="4" w:space="0" w:color="000000"/>
              <w:right w:val="single" w:sz="4" w:space="0" w:color="000000"/>
            </w:tcBorders>
            <w:tcMar>
              <w:top w:w="40" w:type="dxa"/>
              <w:left w:w="40" w:type="dxa"/>
              <w:bottom w:w="40" w:type="dxa"/>
              <w:right w:w="40" w:type="dxa"/>
            </w:tcMar>
          </w:tcPr>
          <w:p w14:paraId="14CCFD8D" w14:textId="77777777" w:rsidR="005E3AB4" w:rsidRDefault="003C052F">
            <w:pPr>
              <w:spacing w:before="180"/>
              <w:jc w:val="center"/>
            </w:pPr>
            <w:r>
              <w:rPr>
                <w:rFonts w:ascii="Arial" w:hAnsi="Arial"/>
                <w:color w:val="000000"/>
                <w:sz w:val="18"/>
              </w:rPr>
              <w:t>(0000,1020)</w:t>
            </w:r>
          </w:p>
          <w:p w14:paraId="1727CBB6" w14:textId="77777777" w:rsidR="005E3AB4" w:rsidRDefault="003C052F">
            <w:pPr>
              <w:spacing w:before="180"/>
              <w:jc w:val="center"/>
            </w:pPr>
            <w:r>
              <w:rPr>
                <w:rFonts w:ascii="Arial" w:hAnsi="Arial"/>
                <w:color w:val="000000"/>
                <w:sz w:val="18"/>
              </w:rPr>
              <w:t>(0000,1021)</w:t>
            </w:r>
          </w:p>
          <w:p w14:paraId="6CBED583" w14:textId="77777777" w:rsidR="005E3AB4" w:rsidRDefault="003C052F">
            <w:pPr>
              <w:spacing w:before="180"/>
              <w:jc w:val="center"/>
            </w:pPr>
            <w:r>
              <w:rPr>
                <w:rFonts w:ascii="Arial" w:hAnsi="Arial"/>
                <w:color w:val="000000"/>
                <w:sz w:val="18"/>
              </w:rPr>
              <w:t>(0000,1022)</w:t>
            </w:r>
          </w:p>
          <w:p w14:paraId="7011FEF8" w14:textId="77777777" w:rsidR="005E3AB4" w:rsidRDefault="003C052F">
            <w:pPr>
              <w:spacing w:before="180"/>
              <w:jc w:val="center"/>
            </w:pPr>
            <w:r>
              <w:rPr>
                <w:rFonts w:ascii="Arial" w:hAnsi="Arial"/>
                <w:color w:val="000000"/>
                <w:sz w:val="18"/>
              </w:rPr>
              <w:t>(0000,1023)</w:t>
            </w:r>
          </w:p>
        </w:tc>
      </w:tr>
      <w:tr w:rsidR="005E3AB4" w14:paraId="5DAEB441" w14:textId="77777777">
        <w:tblPrEx>
          <w:tblCellMar>
            <w:top w:w="0" w:type="dxa"/>
            <w:bottom w:w="0" w:type="dxa"/>
          </w:tblCellMar>
        </w:tblPrEx>
        <w:tc>
          <w:tcPr>
            <w:tcW w:w="1613" w:type="dxa"/>
            <w:vMerge/>
            <w:tcBorders>
              <w:left w:val="single" w:sz="4" w:space="0" w:color="000000"/>
              <w:right w:val="single" w:sz="4" w:space="0" w:color="000000"/>
            </w:tcBorders>
            <w:tcMar>
              <w:left w:w="40" w:type="dxa"/>
              <w:right w:w="40" w:type="dxa"/>
            </w:tcMar>
          </w:tcPr>
          <w:p w14:paraId="347684EA"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41D5C72B" w14:textId="77777777" w:rsidR="005E3AB4" w:rsidRDefault="003C052F">
            <w:pPr>
              <w:spacing w:before="180"/>
            </w:pPr>
            <w:r>
              <w:rPr>
                <w:rFonts w:ascii="Arial" w:hAnsi="Arial"/>
                <w:color w:val="000000"/>
                <w:sz w:val="18"/>
              </w:rPr>
              <w:t>Identifier does not match SOP Class</w:t>
            </w:r>
          </w:p>
        </w:tc>
        <w:tc>
          <w:tcPr>
            <w:tcW w:w="1517" w:type="dxa"/>
            <w:tcBorders>
              <w:bottom w:val="single" w:sz="4" w:space="0" w:color="000000"/>
              <w:right w:val="single" w:sz="4" w:space="0" w:color="000000"/>
            </w:tcBorders>
            <w:tcMar>
              <w:top w:w="40" w:type="dxa"/>
              <w:left w:w="40" w:type="dxa"/>
              <w:bottom w:w="40" w:type="dxa"/>
              <w:right w:w="40" w:type="dxa"/>
            </w:tcMar>
          </w:tcPr>
          <w:p w14:paraId="4146A55F" w14:textId="77777777" w:rsidR="005E3AB4" w:rsidRDefault="003C052F">
            <w:pPr>
              <w:spacing w:before="180"/>
              <w:jc w:val="center"/>
            </w:pPr>
            <w:r>
              <w:rPr>
                <w:rFonts w:ascii="Arial" w:hAnsi="Arial"/>
                <w:color w:val="000000"/>
                <w:sz w:val="18"/>
              </w:rPr>
              <w:t>A900</w:t>
            </w:r>
          </w:p>
        </w:tc>
        <w:tc>
          <w:tcPr>
            <w:tcW w:w="1592" w:type="dxa"/>
            <w:tcBorders>
              <w:bottom w:val="single" w:sz="4" w:space="0" w:color="000000"/>
              <w:right w:val="single" w:sz="4" w:space="0" w:color="000000"/>
            </w:tcBorders>
            <w:tcMar>
              <w:top w:w="40" w:type="dxa"/>
              <w:left w:w="40" w:type="dxa"/>
              <w:bottom w:w="40" w:type="dxa"/>
              <w:right w:w="40" w:type="dxa"/>
            </w:tcMar>
          </w:tcPr>
          <w:p w14:paraId="4E4304CD" w14:textId="77777777" w:rsidR="005E3AB4" w:rsidRDefault="003C052F">
            <w:pPr>
              <w:spacing w:before="180"/>
              <w:jc w:val="center"/>
            </w:pPr>
            <w:r>
              <w:rPr>
                <w:rFonts w:ascii="Arial" w:hAnsi="Arial"/>
                <w:color w:val="000000"/>
                <w:sz w:val="18"/>
              </w:rPr>
              <w:t>(0000,0901)</w:t>
            </w:r>
          </w:p>
          <w:p w14:paraId="7C1C1DC3" w14:textId="77777777" w:rsidR="005E3AB4" w:rsidRDefault="003C052F">
            <w:pPr>
              <w:spacing w:before="180"/>
              <w:jc w:val="center"/>
            </w:pPr>
            <w:r>
              <w:rPr>
                <w:rFonts w:ascii="Arial" w:hAnsi="Arial"/>
                <w:color w:val="000000"/>
                <w:sz w:val="18"/>
              </w:rPr>
              <w:t>(0000,0902)</w:t>
            </w:r>
          </w:p>
        </w:tc>
      </w:tr>
      <w:tr w:rsidR="005E3AB4" w14:paraId="34C011E2" w14:textId="77777777">
        <w:tblPrEx>
          <w:tblCellMar>
            <w:top w:w="0" w:type="dxa"/>
            <w:bottom w:w="0" w:type="dxa"/>
          </w:tblCellMar>
        </w:tblPrEx>
        <w:tc>
          <w:tcPr>
            <w:tcW w:w="1613" w:type="dxa"/>
            <w:vMerge/>
            <w:tcBorders>
              <w:left w:val="single" w:sz="4" w:space="0" w:color="000000"/>
              <w:bottom w:val="single" w:sz="4" w:space="0" w:color="000000"/>
              <w:right w:val="single" w:sz="4" w:space="0" w:color="000000"/>
            </w:tcBorders>
            <w:tcMar>
              <w:left w:w="40" w:type="dxa"/>
              <w:bottom w:w="40" w:type="dxa"/>
              <w:right w:w="40" w:type="dxa"/>
            </w:tcMar>
          </w:tcPr>
          <w:p w14:paraId="1246098B" w14:textId="77777777" w:rsidR="005E3AB4" w:rsidRDefault="005E3AB4"/>
        </w:tc>
        <w:tc>
          <w:tcPr>
            <w:tcW w:w="5719" w:type="dxa"/>
            <w:tcBorders>
              <w:bottom w:val="single" w:sz="4" w:space="0" w:color="000000"/>
              <w:right w:val="single" w:sz="4" w:space="0" w:color="000000"/>
            </w:tcBorders>
            <w:tcMar>
              <w:top w:w="40" w:type="dxa"/>
              <w:left w:w="40" w:type="dxa"/>
              <w:bottom w:w="40" w:type="dxa"/>
              <w:right w:w="40" w:type="dxa"/>
            </w:tcMar>
          </w:tcPr>
          <w:p w14:paraId="23E8CA80" w14:textId="77777777" w:rsidR="005E3AB4" w:rsidRDefault="003C052F">
            <w:pPr>
              <w:spacing w:before="180"/>
            </w:pPr>
            <w:r>
              <w:rPr>
                <w:rFonts w:ascii="Arial" w:hAnsi="Arial"/>
                <w:color w:val="000000"/>
                <w:sz w:val="18"/>
              </w:rPr>
              <w:t>Unable to process</w:t>
            </w:r>
          </w:p>
        </w:tc>
        <w:tc>
          <w:tcPr>
            <w:tcW w:w="1517" w:type="dxa"/>
            <w:tcBorders>
              <w:bottom w:val="single" w:sz="4" w:space="0" w:color="000000"/>
              <w:right w:val="single" w:sz="4" w:space="0" w:color="000000"/>
            </w:tcBorders>
            <w:tcMar>
              <w:top w:w="40" w:type="dxa"/>
              <w:left w:w="40" w:type="dxa"/>
              <w:bottom w:w="40" w:type="dxa"/>
              <w:right w:w="40" w:type="dxa"/>
            </w:tcMar>
          </w:tcPr>
          <w:p w14:paraId="34AD6266" w14:textId="77777777" w:rsidR="005E3AB4" w:rsidRDefault="003C052F">
            <w:pPr>
              <w:spacing w:before="180"/>
              <w:jc w:val="center"/>
            </w:pPr>
            <w:r>
              <w:rPr>
                <w:rFonts w:ascii="Arial" w:hAnsi="Arial"/>
                <w:color w:val="000000"/>
                <w:sz w:val="18"/>
              </w:rPr>
              <w:t>Cxxx</w:t>
            </w:r>
          </w:p>
        </w:tc>
        <w:tc>
          <w:tcPr>
            <w:tcW w:w="1592" w:type="dxa"/>
            <w:tcBorders>
              <w:bottom w:val="single" w:sz="4" w:space="0" w:color="000000"/>
              <w:right w:val="single" w:sz="4" w:space="0" w:color="000000"/>
            </w:tcBorders>
            <w:tcMar>
              <w:top w:w="40" w:type="dxa"/>
              <w:left w:w="40" w:type="dxa"/>
              <w:bottom w:w="40" w:type="dxa"/>
              <w:right w:w="40" w:type="dxa"/>
            </w:tcMar>
          </w:tcPr>
          <w:p w14:paraId="7AA4AAFC" w14:textId="77777777" w:rsidR="005E3AB4" w:rsidRDefault="003C052F">
            <w:pPr>
              <w:spacing w:before="180"/>
              <w:jc w:val="center"/>
            </w:pPr>
            <w:r>
              <w:rPr>
                <w:rFonts w:ascii="Arial" w:hAnsi="Arial"/>
                <w:color w:val="000000"/>
                <w:sz w:val="18"/>
              </w:rPr>
              <w:t>(0000,0901)</w:t>
            </w:r>
          </w:p>
          <w:p w14:paraId="1A406DC6" w14:textId="77777777" w:rsidR="005E3AB4" w:rsidRDefault="003C052F">
            <w:pPr>
              <w:spacing w:before="180"/>
              <w:jc w:val="center"/>
            </w:pPr>
            <w:r>
              <w:rPr>
                <w:rFonts w:ascii="Arial" w:hAnsi="Arial"/>
                <w:color w:val="000000"/>
                <w:sz w:val="18"/>
              </w:rPr>
              <w:t>(0000,0902)</w:t>
            </w:r>
          </w:p>
        </w:tc>
      </w:tr>
      <w:tr w:rsidR="005E3AB4" w14:paraId="63E6F117"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7AD37B" w14:textId="77777777" w:rsidR="005E3AB4" w:rsidRDefault="003C052F">
            <w:pPr>
              <w:spacing w:before="180"/>
            </w:pPr>
            <w:r>
              <w:rPr>
                <w:rFonts w:ascii="Arial" w:hAnsi="Arial"/>
                <w:color w:val="000000"/>
                <w:sz w:val="18"/>
              </w:rPr>
              <w:t>Cancel</w:t>
            </w:r>
          </w:p>
        </w:tc>
        <w:tc>
          <w:tcPr>
            <w:tcW w:w="5719" w:type="dxa"/>
            <w:tcBorders>
              <w:bottom w:val="single" w:sz="4" w:space="0" w:color="000000"/>
              <w:right w:val="single" w:sz="4" w:space="0" w:color="000000"/>
            </w:tcBorders>
            <w:tcMar>
              <w:top w:w="40" w:type="dxa"/>
              <w:left w:w="40" w:type="dxa"/>
              <w:bottom w:w="40" w:type="dxa"/>
              <w:right w:w="40" w:type="dxa"/>
            </w:tcMar>
          </w:tcPr>
          <w:p w14:paraId="4E10015B" w14:textId="77777777" w:rsidR="005E3AB4" w:rsidRDefault="003C052F">
            <w:pPr>
              <w:spacing w:before="180"/>
            </w:pPr>
            <w:r>
              <w:rPr>
                <w:rFonts w:ascii="Arial" w:hAnsi="Arial"/>
                <w:color w:val="000000"/>
                <w:sz w:val="18"/>
              </w:rPr>
              <w:t>Sub-operations terminated due to Cancel Indication</w:t>
            </w:r>
          </w:p>
        </w:tc>
        <w:tc>
          <w:tcPr>
            <w:tcW w:w="1517" w:type="dxa"/>
            <w:tcBorders>
              <w:bottom w:val="single" w:sz="4" w:space="0" w:color="000000"/>
              <w:right w:val="single" w:sz="4" w:space="0" w:color="000000"/>
            </w:tcBorders>
            <w:tcMar>
              <w:top w:w="40" w:type="dxa"/>
              <w:left w:w="40" w:type="dxa"/>
              <w:bottom w:w="40" w:type="dxa"/>
              <w:right w:w="40" w:type="dxa"/>
            </w:tcMar>
          </w:tcPr>
          <w:p w14:paraId="5710DA92" w14:textId="77777777" w:rsidR="005E3AB4" w:rsidRDefault="003C052F">
            <w:pPr>
              <w:spacing w:before="180"/>
              <w:jc w:val="center"/>
            </w:pPr>
            <w:r>
              <w:rPr>
                <w:rFonts w:ascii="Arial" w:hAnsi="Arial"/>
                <w:color w:val="000000"/>
                <w:sz w:val="18"/>
              </w:rPr>
              <w:t>FE00</w:t>
            </w:r>
          </w:p>
        </w:tc>
        <w:tc>
          <w:tcPr>
            <w:tcW w:w="1592" w:type="dxa"/>
            <w:tcBorders>
              <w:bottom w:val="single" w:sz="4" w:space="0" w:color="000000"/>
              <w:right w:val="single" w:sz="4" w:space="0" w:color="000000"/>
            </w:tcBorders>
            <w:tcMar>
              <w:top w:w="40" w:type="dxa"/>
              <w:left w:w="40" w:type="dxa"/>
              <w:bottom w:w="40" w:type="dxa"/>
              <w:right w:w="40" w:type="dxa"/>
            </w:tcMar>
          </w:tcPr>
          <w:p w14:paraId="3C9DFD10" w14:textId="77777777" w:rsidR="005E3AB4" w:rsidRDefault="003C052F">
            <w:pPr>
              <w:spacing w:before="180"/>
              <w:jc w:val="center"/>
            </w:pPr>
            <w:r>
              <w:rPr>
                <w:rFonts w:ascii="Arial" w:hAnsi="Arial"/>
                <w:color w:val="000000"/>
                <w:sz w:val="18"/>
              </w:rPr>
              <w:t>(0000,1020)</w:t>
            </w:r>
          </w:p>
          <w:p w14:paraId="1402297B" w14:textId="77777777" w:rsidR="005E3AB4" w:rsidRDefault="003C052F">
            <w:pPr>
              <w:spacing w:before="180"/>
              <w:jc w:val="center"/>
            </w:pPr>
            <w:r>
              <w:rPr>
                <w:rFonts w:ascii="Arial" w:hAnsi="Arial"/>
                <w:color w:val="000000"/>
                <w:sz w:val="18"/>
              </w:rPr>
              <w:t>(0000,1021)</w:t>
            </w:r>
          </w:p>
          <w:p w14:paraId="31FDFEEB" w14:textId="77777777" w:rsidR="005E3AB4" w:rsidRDefault="003C052F">
            <w:pPr>
              <w:spacing w:before="180"/>
              <w:jc w:val="center"/>
            </w:pPr>
            <w:r>
              <w:rPr>
                <w:rFonts w:ascii="Arial" w:hAnsi="Arial"/>
                <w:color w:val="000000"/>
                <w:sz w:val="18"/>
              </w:rPr>
              <w:t>(0000,1022)</w:t>
            </w:r>
          </w:p>
          <w:p w14:paraId="78294FCA" w14:textId="77777777" w:rsidR="005E3AB4" w:rsidRDefault="003C052F">
            <w:pPr>
              <w:spacing w:before="180"/>
              <w:jc w:val="center"/>
            </w:pPr>
            <w:r>
              <w:rPr>
                <w:rFonts w:ascii="Arial" w:hAnsi="Arial"/>
                <w:color w:val="000000"/>
                <w:sz w:val="18"/>
              </w:rPr>
              <w:t>(0000,1023)</w:t>
            </w:r>
          </w:p>
        </w:tc>
      </w:tr>
      <w:tr w:rsidR="005E3AB4" w14:paraId="6F3DFDF0"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BBF12C" w14:textId="77777777" w:rsidR="005E3AB4" w:rsidRDefault="003C052F">
            <w:pPr>
              <w:spacing w:before="180"/>
            </w:pPr>
            <w:r>
              <w:rPr>
                <w:rFonts w:ascii="Arial" w:hAnsi="Arial"/>
                <w:color w:val="000000"/>
                <w:sz w:val="18"/>
              </w:rPr>
              <w:t>Warning</w:t>
            </w:r>
          </w:p>
        </w:tc>
        <w:tc>
          <w:tcPr>
            <w:tcW w:w="5719" w:type="dxa"/>
            <w:tcBorders>
              <w:bottom w:val="single" w:sz="4" w:space="0" w:color="000000"/>
              <w:right w:val="single" w:sz="4" w:space="0" w:color="000000"/>
            </w:tcBorders>
            <w:tcMar>
              <w:top w:w="40" w:type="dxa"/>
              <w:left w:w="40" w:type="dxa"/>
              <w:bottom w:w="40" w:type="dxa"/>
              <w:right w:w="40" w:type="dxa"/>
            </w:tcMar>
          </w:tcPr>
          <w:p w14:paraId="1E1FFB74" w14:textId="77777777" w:rsidR="005E3AB4" w:rsidRDefault="003C052F">
            <w:pPr>
              <w:spacing w:before="180"/>
            </w:pPr>
            <w:r>
              <w:rPr>
                <w:rFonts w:ascii="Arial" w:hAnsi="Arial"/>
                <w:color w:val="000000"/>
                <w:sz w:val="18"/>
              </w:rPr>
              <w:t>Sub-operations Complete - One or more Failures or Warnings</w:t>
            </w:r>
          </w:p>
        </w:tc>
        <w:tc>
          <w:tcPr>
            <w:tcW w:w="1517" w:type="dxa"/>
            <w:tcBorders>
              <w:bottom w:val="single" w:sz="4" w:space="0" w:color="000000"/>
              <w:right w:val="single" w:sz="4" w:space="0" w:color="000000"/>
            </w:tcBorders>
            <w:tcMar>
              <w:top w:w="40" w:type="dxa"/>
              <w:left w:w="40" w:type="dxa"/>
              <w:bottom w:w="40" w:type="dxa"/>
              <w:right w:w="40" w:type="dxa"/>
            </w:tcMar>
          </w:tcPr>
          <w:p w14:paraId="4BFE5C25" w14:textId="77777777" w:rsidR="005E3AB4" w:rsidRDefault="003C052F">
            <w:pPr>
              <w:spacing w:before="180"/>
              <w:jc w:val="center"/>
            </w:pPr>
            <w:r>
              <w:rPr>
                <w:rFonts w:ascii="Arial" w:hAnsi="Arial"/>
                <w:color w:val="000000"/>
                <w:sz w:val="18"/>
              </w:rPr>
              <w:t>B000</w:t>
            </w:r>
          </w:p>
        </w:tc>
        <w:tc>
          <w:tcPr>
            <w:tcW w:w="1592" w:type="dxa"/>
            <w:tcBorders>
              <w:bottom w:val="single" w:sz="4" w:space="0" w:color="000000"/>
              <w:right w:val="single" w:sz="4" w:space="0" w:color="000000"/>
            </w:tcBorders>
            <w:tcMar>
              <w:top w:w="40" w:type="dxa"/>
              <w:left w:w="40" w:type="dxa"/>
              <w:bottom w:w="40" w:type="dxa"/>
              <w:right w:w="40" w:type="dxa"/>
            </w:tcMar>
          </w:tcPr>
          <w:p w14:paraId="7821CA75" w14:textId="77777777" w:rsidR="005E3AB4" w:rsidRDefault="003C052F">
            <w:pPr>
              <w:spacing w:before="180"/>
              <w:jc w:val="center"/>
            </w:pPr>
            <w:r>
              <w:rPr>
                <w:rFonts w:ascii="Arial" w:hAnsi="Arial"/>
                <w:color w:val="000000"/>
                <w:sz w:val="18"/>
              </w:rPr>
              <w:t>(0000,1020)</w:t>
            </w:r>
          </w:p>
          <w:p w14:paraId="4360F499" w14:textId="77777777" w:rsidR="005E3AB4" w:rsidRDefault="003C052F">
            <w:pPr>
              <w:spacing w:before="180"/>
              <w:jc w:val="center"/>
            </w:pPr>
            <w:r>
              <w:rPr>
                <w:rFonts w:ascii="Arial" w:hAnsi="Arial"/>
                <w:color w:val="000000"/>
                <w:sz w:val="18"/>
              </w:rPr>
              <w:t>(0000,1021)</w:t>
            </w:r>
          </w:p>
          <w:p w14:paraId="7994626D" w14:textId="77777777" w:rsidR="005E3AB4" w:rsidRDefault="003C052F">
            <w:pPr>
              <w:spacing w:before="180"/>
              <w:jc w:val="center"/>
            </w:pPr>
            <w:r>
              <w:rPr>
                <w:rFonts w:ascii="Arial" w:hAnsi="Arial"/>
                <w:color w:val="000000"/>
                <w:sz w:val="18"/>
              </w:rPr>
              <w:t>(0000,1022)</w:t>
            </w:r>
          </w:p>
          <w:p w14:paraId="4C90EF6D" w14:textId="77777777" w:rsidR="005E3AB4" w:rsidRDefault="003C052F">
            <w:pPr>
              <w:spacing w:before="180"/>
              <w:jc w:val="center"/>
            </w:pPr>
            <w:r>
              <w:rPr>
                <w:rFonts w:ascii="Arial" w:hAnsi="Arial"/>
                <w:color w:val="000000"/>
                <w:sz w:val="18"/>
              </w:rPr>
              <w:t>(0000,1023)</w:t>
            </w:r>
          </w:p>
        </w:tc>
      </w:tr>
      <w:tr w:rsidR="005E3AB4" w14:paraId="62B8C181"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43DC1F" w14:textId="77777777" w:rsidR="005E3AB4" w:rsidRDefault="003C052F">
            <w:pPr>
              <w:spacing w:before="180"/>
            </w:pPr>
            <w:r>
              <w:rPr>
                <w:rFonts w:ascii="Arial" w:hAnsi="Arial"/>
                <w:color w:val="000000"/>
                <w:sz w:val="18"/>
              </w:rPr>
              <w:t>Success</w:t>
            </w:r>
          </w:p>
        </w:tc>
        <w:tc>
          <w:tcPr>
            <w:tcW w:w="5719" w:type="dxa"/>
            <w:tcBorders>
              <w:bottom w:val="single" w:sz="4" w:space="0" w:color="000000"/>
              <w:right w:val="single" w:sz="4" w:space="0" w:color="000000"/>
            </w:tcBorders>
            <w:tcMar>
              <w:top w:w="40" w:type="dxa"/>
              <w:left w:w="40" w:type="dxa"/>
              <w:bottom w:w="40" w:type="dxa"/>
              <w:right w:w="40" w:type="dxa"/>
            </w:tcMar>
          </w:tcPr>
          <w:p w14:paraId="1E605586" w14:textId="77777777" w:rsidR="005E3AB4" w:rsidRDefault="003C052F">
            <w:pPr>
              <w:spacing w:before="180"/>
            </w:pPr>
            <w:r>
              <w:rPr>
                <w:rFonts w:ascii="Arial" w:hAnsi="Arial"/>
                <w:color w:val="000000"/>
                <w:sz w:val="18"/>
              </w:rPr>
              <w:t>Sub-operations Complete - No Failures or Warnings</w:t>
            </w:r>
          </w:p>
        </w:tc>
        <w:tc>
          <w:tcPr>
            <w:tcW w:w="1517" w:type="dxa"/>
            <w:tcBorders>
              <w:bottom w:val="single" w:sz="4" w:space="0" w:color="000000"/>
              <w:right w:val="single" w:sz="4" w:space="0" w:color="000000"/>
            </w:tcBorders>
            <w:tcMar>
              <w:top w:w="40" w:type="dxa"/>
              <w:left w:w="40" w:type="dxa"/>
              <w:bottom w:w="40" w:type="dxa"/>
              <w:right w:w="40" w:type="dxa"/>
            </w:tcMar>
          </w:tcPr>
          <w:p w14:paraId="70BDBB5C" w14:textId="77777777" w:rsidR="005E3AB4" w:rsidRDefault="003C052F">
            <w:pPr>
              <w:spacing w:before="180"/>
              <w:jc w:val="center"/>
            </w:pPr>
            <w:r>
              <w:rPr>
                <w:rFonts w:ascii="Arial" w:hAnsi="Arial"/>
                <w:color w:val="000000"/>
                <w:sz w:val="18"/>
              </w:rPr>
              <w:t>0000</w:t>
            </w:r>
          </w:p>
        </w:tc>
        <w:tc>
          <w:tcPr>
            <w:tcW w:w="1592" w:type="dxa"/>
            <w:tcBorders>
              <w:bottom w:val="single" w:sz="4" w:space="0" w:color="000000"/>
              <w:right w:val="single" w:sz="4" w:space="0" w:color="000000"/>
            </w:tcBorders>
            <w:tcMar>
              <w:top w:w="40" w:type="dxa"/>
              <w:left w:w="40" w:type="dxa"/>
              <w:bottom w:w="40" w:type="dxa"/>
              <w:right w:w="40" w:type="dxa"/>
            </w:tcMar>
          </w:tcPr>
          <w:p w14:paraId="39C9B5C7" w14:textId="77777777" w:rsidR="005E3AB4" w:rsidRDefault="003C052F">
            <w:pPr>
              <w:spacing w:before="180"/>
              <w:jc w:val="center"/>
            </w:pPr>
            <w:r>
              <w:rPr>
                <w:rFonts w:ascii="Arial" w:hAnsi="Arial"/>
                <w:color w:val="000000"/>
                <w:sz w:val="18"/>
              </w:rPr>
              <w:t>(0000,1020)</w:t>
            </w:r>
          </w:p>
          <w:p w14:paraId="0A4F68CA" w14:textId="77777777" w:rsidR="005E3AB4" w:rsidRDefault="003C052F">
            <w:pPr>
              <w:spacing w:before="180"/>
              <w:jc w:val="center"/>
            </w:pPr>
            <w:r>
              <w:rPr>
                <w:rFonts w:ascii="Arial" w:hAnsi="Arial"/>
                <w:color w:val="000000"/>
                <w:sz w:val="18"/>
              </w:rPr>
              <w:lastRenderedPageBreak/>
              <w:t>(0000,1021)</w:t>
            </w:r>
          </w:p>
          <w:p w14:paraId="2373CA87" w14:textId="77777777" w:rsidR="005E3AB4" w:rsidRDefault="003C052F">
            <w:pPr>
              <w:spacing w:before="180"/>
              <w:jc w:val="center"/>
            </w:pPr>
            <w:r>
              <w:rPr>
                <w:rFonts w:ascii="Arial" w:hAnsi="Arial"/>
                <w:color w:val="000000"/>
                <w:sz w:val="18"/>
              </w:rPr>
              <w:t>(0000,1022)</w:t>
            </w:r>
          </w:p>
          <w:p w14:paraId="2C2D58EA" w14:textId="77777777" w:rsidR="005E3AB4" w:rsidRDefault="003C052F">
            <w:pPr>
              <w:spacing w:before="180"/>
              <w:jc w:val="center"/>
            </w:pPr>
            <w:r>
              <w:rPr>
                <w:rFonts w:ascii="Arial" w:hAnsi="Arial"/>
                <w:color w:val="000000"/>
                <w:sz w:val="18"/>
              </w:rPr>
              <w:t>(0000,1023)</w:t>
            </w:r>
          </w:p>
        </w:tc>
      </w:tr>
      <w:tr w:rsidR="005E3AB4" w14:paraId="4EAE12DD" w14:textId="77777777">
        <w:tblPrEx>
          <w:tblCellMar>
            <w:top w:w="0" w:type="dxa"/>
            <w:bottom w:w="0" w:type="dxa"/>
          </w:tblCellMar>
        </w:tblPrEx>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E44A0D" w14:textId="77777777" w:rsidR="005E3AB4" w:rsidRDefault="003C052F">
            <w:pPr>
              <w:spacing w:before="180"/>
            </w:pPr>
            <w:r>
              <w:rPr>
                <w:rFonts w:ascii="Arial" w:hAnsi="Arial"/>
                <w:color w:val="000000"/>
                <w:sz w:val="18"/>
              </w:rPr>
              <w:lastRenderedPageBreak/>
              <w:t>Pending</w:t>
            </w:r>
          </w:p>
        </w:tc>
        <w:tc>
          <w:tcPr>
            <w:tcW w:w="5719" w:type="dxa"/>
            <w:tcBorders>
              <w:bottom w:val="single" w:sz="4" w:space="0" w:color="000000"/>
              <w:right w:val="single" w:sz="4" w:space="0" w:color="000000"/>
            </w:tcBorders>
            <w:tcMar>
              <w:top w:w="40" w:type="dxa"/>
              <w:left w:w="40" w:type="dxa"/>
              <w:bottom w:w="40" w:type="dxa"/>
              <w:right w:w="40" w:type="dxa"/>
            </w:tcMar>
          </w:tcPr>
          <w:p w14:paraId="24F9CCE9" w14:textId="77777777" w:rsidR="005E3AB4" w:rsidRDefault="003C052F">
            <w:pPr>
              <w:spacing w:before="180"/>
            </w:pPr>
            <w:r>
              <w:rPr>
                <w:rFonts w:ascii="Arial" w:hAnsi="Arial"/>
                <w:color w:val="000000"/>
                <w:sz w:val="18"/>
              </w:rPr>
              <w:t>Sub-operations are continuing</w:t>
            </w:r>
          </w:p>
        </w:tc>
        <w:tc>
          <w:tcPr>
            <w:tcW w:w="1517" w:type="dxa"/>
            <w:tcBorders>
              <w:bottom w:val="single" w:sz="4" w:space="0" w:color="000000"/>
              <w:right w:val="single" w:sz="4" w:space="0" w:color="000000"/>
            </w:tcBorders>
            <w:tcMar>
              <w:top w:w="40" w:type="dxa"/>
              <w:left w:w="40" w:type="dxa"/>
              <w:bottom w:w="40" w:type="dxa"/>
              <w:right w:w="40" w:type="dxa"/>
            </w:tcMar>
          </w:tcPr>
          <w:p w14:paraId="1E36C79C" w14:textId="77777777" w:rsidR="005E3AB4" w:rsidRDefault="003C052F">
            <w:pPr>
              <w:spacing w:before="180"/>
              <w:jc w:val="center"/>
            </w:pPr>
            <w:r>
              <w:rPr>
                <w:rFonts w:ascii="Arial" w:hAnsi="Arial"/>
                <w:color w:val="000000"/>
                <w:sz w:val="18"/>
              </w:rPr>
              <w:t>FF00</w:t>
            </w:r>
          </w:p>
        </w:tc>
        <w:tc>
          <w:tcPr>
            <w:tcW w:w="1592" w:type="dxa"/>
            <w:tcBorders>
              <w:bottom w:val="single" w:sz="4" w:space="0" w:color="000000"/>
              <w:right w:val="single" w:sz="4" w:space="0" w:color="000000"/>
            </w:tcBorders>
            <w:tcMar>
              <w:top w:w="40" w:type="dxa"/>
              <w:left w:w="40" w:type="dxa"/>
              <w:bottom w:w="40" w:type="dxa"/>
              <w:right w:w="40" w:type="dxa"/>
            </w:tcMar>
          </w:tcPr>
          <w:p w14:paraId="369471A8" w14:textId="77777777" w:rsidR="005E3AB4" w:rsidRDefault="003C052F">
            <w:pPr>
              <w:spacing w:before="180"/>
              <w:jc w:val="center"/>
            </w:pPr>
            <w:r>
              <w:rPr>
                <w:rFonts w:ascii="Arial" w:hAnsi="Arial"/>
                <w:color w:val="000000"/>
                <w:sz w:val="18"/>
              </w:rPr>
              <w:t>(0000,1020)</w:t>
            </w:r>
          </w:p>
          <w:p w14:paraId="77D90688" w14:textId="77777777" w:rsidR="005E3AB4" w:rsidRDefault="003C052F">
            <w:pPr>
              <w:spacing w:before="180"/>
              <w:jc w:val="center"/>
            </w:pPr>
            <w:r>
              <w:rPr>
                <w:rFonts w:ascii="Arial" w:hAnsi="Arial"/>
                <w:color w:val="000000"/>
                <w:sz w:val="18"/>
              </w:rPr>
              <w:t>(0000,1021)</w:t>
            </w:r>
          </w:p>
          <w:p w14:paraId="5BDC7AB4" w14:textId="77777777" w:rsidR="005E3AB4" w:rsidRDefault="003C052F">
            <w:pPr>
              <w:spacing w:before="180"/>
              <w:jc w:val="center"/>
            </w:pPr>
            <w:r>
              <w:rPr>
                <w:rFonts w:ascii="Arial" w:hAnsi="Arial"/>
                <w:color w:val="000000"/>
                <w:sz w:val="18"/>
              </w:rPr>
              <w:t>(0000,1022)</w:t>
            </w:r>
          </w:p>
          <w:p w14:paraId="345C296D" w14:textId="77777777" w:rsidR="005E3AB4" w:rsidRDefault="003C052F">
            <w:pPr>
              <w:spacing w:before="180"/>
              <w:jc w:val="center"/>
            </w:pPr>
            <w:r>
              <w:rPr>
                <w:rFonts w:ascii="Arial" w:hAnsi="Arial"/>
                <w:color w:val="000000"/>
                <w:sz w:val="18"/>
              </w:rPr>
              <w:t>(0000,1023)</w:t>
            </w:r>
          </w:p>
        </w:tc>
      </w:tr>
    </w:tbl>
    <w:p w14:paraId="07168114" w14:textId="77777777" w:rsidR="005E3AB4" w:rsidRDefault="003C052F">
      <w:pPr>
        <w:spacing w:before="180"/>
      </w:pPr>
      <w:bookmarkStart w:id="3090" w:name="sect_Z_4_2_1_5"/>
      <w:r>
        <w:rPr>
          <w:rFonts w:ascii="Arial" w:hAnsi="Arial"/>
          <w:b/>
          <w:color w:val="000000"/>
          <w:sz w:val="22"/>
        </w:rPr>
        <w:t>Z.4.2.1.5 Number of Remaining Sub-Operations</w:t>
      </w:r>
    </w:p>
    <w:bookmarkEnd w:id="3090"/>
    <w:p w14:paraId="0562991C" w14:textId="77777777" w:rsidR="005E3AB4" w:rsidRDefault="003C052F">
      <w:pPr>
        <w:spacing w:before="180"/>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p w14:paraId="32988D88" w14:textId="77777777" w:rsidR="005E3AB4" w:rsidRDefault="003C052F">
      <w:pPr>
        <w:spacing w:before="180"/>
      </w:pPr>
      <w:bookmarkStart w:id="3091" w:name="sect_Z_4_2_1_6"/>
      <w:r>
        <w:rPr>
          <w:rFonts w:ascii="Arial" w:hAnsi="Arial"/>
          <w:b/>
          <w:color w:val="000000"/>
          <w:sz w:val="22"/>
        </w:rPr>
        <w:t>Z.4.2.1.6 Number of Completed Sub-Operations</w:t>
      </w:r>
    </w:p>
    <w:bookmarkEnd w:id="3091"/>
    <w:p w14:paraId="217A6363" w14:textId="77777777" w:rsidR="005E3AB4" w:rsidRDefault="003C052F">
      <w:pPr>
        <w:spacing w:before="180"/>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p w14:paraId="6F43A3A8" w14:textId="77777777" w:rsidR="005E3AB4" w:rsidRDefault="003C052F">
      <w:pPr>
        <w:spacing w:before="180"/>
      </w:pPr>
      <w:bookmarkStart w:id="3092" w:name="sect_Z_4_2_1_7"/>
      <w:r>
        <w:rPr>
          <w:rFonts w:ascii="Arial" w:hAnsi="Arial"/>
          <w:b/>
          <w:color w:val="000000"/>
          <w:sz w:val="22"/>
        </w:rPr>
        <w:t>Z.4.2.1.7 Number of Failed Sub-Operations</w:t>
      </w:r>
    </w:p>
    <w:bookmarkEnd w:id="3092"/>
    <w:p w14:paraId="10EA43F1" w14:textId="77777777" w:rsidR="005E3AB4" w:rsidRDefault="003C052F">
      <w:pPr>
        <w:spacing w:before="180"/>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p w14:paraId="063D3B36" w14:textId="77777777" w:rsidR="005E3AB4" w:rsidRDefault="003C052F">
      <w:pPr>
        <w:spacing w:before="180"/>
      </w:pPr>
      <w:bookmarkStart w:id="3093" w:name="sect_Z_4_2_1_8"/>
      <w:r>
        <w:rPr>
          <w:rFonts w:ascii="Arial" w:hAnsi="Arial"/>
          <w:b/>
          <w:color w:val="000000"/>
          <w:sz w:val="22"/>
        </w:rPr>
        <w:t>Z.4.2.1.8 Number of Warning Sub-</w:t>
      </w:r>
      <w:r>
        <w:rPr>
          <w:rFonts w:ascii="Arial" w:hAnsi="Arial"/>
          <w:b/>
          <w:color w:val="000000"/>
          <w:sz w:val="22"/>
        </w:rPr>
        <w:t>Operations</w:t>
      </w:r>
    </w:p>
    <w:bookmarkEnd w:id="3093"/>
    <w:p w14:paraId="7615451B" w14:textId="77777777" w:rsidR="005E3AB4" w:rsidRDefault="003C052F">
      <w:pPr>
        <w:spacing w:before="180"/>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p w14:paraId="29090962" w14:textId="77777777" w:rsidR="005E3AB4" w:rsidRDefault="003C052F">
      <w:pPr>
        <w:spacing w:before="180"/>
      </w:pPr>
      <w:bookmarkStart w:id="3094" w:name="sect_Z_4_2_2"/>
      <w:r>
        <w:rPr>
          <w:rFonts w:ascii="Arial" w:hAnsi="Arial"/>
          <w:b/>
          <w:color w:val="000000"/>
          <w:sz w:val="26"/>
        </w:rPr>
        <w:t>Z.4.2.2 C-GET SCU and C-STORE SCP Behavior</w:t>
      </w:r>
    </w:p>
    <w:p w14:paraId="5AB9AFB8" w14:textId="77777777" w:rsidR="005E3AB4" w:rsidRDefault="003C052F">
      <w:pPr>
        <w:spacing w:before="180"/>
      </w:pPr>
      <w:bookmarkStart w:id="3095" w:name="sect_Z_4_2_2_1"/>
      <w:bookmarkEnd w:id="3094"/>
      <w:r>
        <w:rPr>
          <w:rFonts w:ascii="Arial" w:hAnsi="Arial"/>
          <w:b/>
          <w:color w:val="000000"/>
          <w:sz w:val="22"/>
        </w:rPr>
        <w:t>Z.4.2.2.1 Baseline Behavior of SCU</w:t>
      </w:r>
    </w:p>
    <w:bookmarkEnd w:id="3095"/>
    <w:p w14:paraId="20970BC0" w14:textId="77777777" w:rsidR="005E3AB4" w:rsidRDefault="003C052F">
      <w:pPr>
        <w:spacing w:before="180"/>
        <w:jc w:val="both"/>
      </w:pPr>
      <w:r>
        <w:rPr>
          <w:rFonts w:ascii="Arial" w:hAnsi="Arial"/>
          <w:color w:val="000000"/>
          <w:sz w:val="18"/>
        </w:rPr>
        <w:t xml:space="preserve">An SCU conveys the following </w:t>
      </w:r>
      <w:r>
        <w:rPr>
          <w:rFonts w:ascii="Arial" w:hAnsi="Arial"/>
          <w:color w:val="000000"/>
          <w:sz w:val="18"/>
        </w:rPr>
        <w:t>semantics with a C-GET request:</w:t>
      </w:r>
    </w:p>
    <w:p w14:paraId="5DAA796C" w14:textId="77777777" w:rsidR="005E3AB4" w:rsidRDefault="003C052F">
      <w:pPr>
        <w:numPr>
          <w:ilvl w:val="0"/>
          <w:numId w:val="330"/>
        </w:numPr>
        <w:tabs>
          <w:tab w:val="left" w:pos="180"/>
        </w:tabs>
        <w:spacing w:before="180"/>
        <w:ind w:left="180" w:hanging="180"/>
        <w:jc w:val="both"/>
      </w:pPr>
      <w:bookmarkStart w:id="3096" w:name="idp140421969806992"/>
      <w:bookmarkStart w:id="3097" w:name="idp140421969806736"/>
      <w:r>
        <w:rPr>
          <w:rFonts w:ascii="Arial" w:hAnsi="Arial"/>
          <w:color w:val="000000"/>
          <w:sz w:val="18"/>
        </w:rPr>
        <w:t>The SCU shall specify one Instance UID or a list of Instance UIDs.</w:t>
      </w:r>
    </w:p>
    <w:p w14:paraId="700118AC" w14:textId="77777777" w:rsidR="005E3AB4" w:rsidRDefault="003C052F">
      <w:pPr>
        <w:numPr>
          <w:ilvl w:val="0"/>
          <w:numId w:val="330"/>
        </w:numPr>
        <w:tabs>
          <w:tab w:val="left" w:pos="180"/>
        </w:tabs>
        <w:spacing w:before="180"/>
        <w:ind w:left="180" w:hanging="180"/>
        <w:jc w:val="both"/>
      </w:pPr>
      <w:bookmarkStart w:id="3098" w:name="idp140421969807840"/>
      <w:bookmarkEnd w:id="3096"/>
      <w:bookmarkEnd w:id="3097"/>
      <w:r>
        <w:rPr>
          <w:rFonts w:ascii="Arial" w:hAnsi="Arial"/>
          <w:color w:val="000000"/>
          <w:sz w:val="18"/>
        </w:rPr>
        <w:t>The SCU shall have proposed sufficient presentation contexts at Association establishment time to accommodate expected C-STORE sub-operations that will occur</w:t>
      </w:r>
      <w:r>
        <w:rPr>
          <w:rFonts w:ascii="Arial" w:hAnsi="Arial"/>
          <w:color w:val="000000"/>
          <w:sz w:val="18"/>
        </w:rPr>
        <w:t xml:space="preserve"> over the same Association. The SCU of the Query/Retrieve Service Class shall serve as the SCP of the Storage Service Class.</w:t>
      </w:r>
    </w:p>
    <w:p w14:paraId="751C62A9" w14:textId="77777777" w:rsidR="005E3AB4" w:rsidRDefault="003C052F">
      <w:pPr>
        <w:numPr>
          <w:ilvl w:val="0"/>
          <w:numId w:val="330"/>
        </w:numPr>
        <w:tabs>
          <w:tab w:val="left" w:pos="180"/>
        </w:tabs>
        <w:spacing w:before="180"/>
        <w:ind w:left="180" w:hanging="180"/>
        <w:jc w:val="both"/>
      </w:pPr>
      <w:bookmarkStart w:id="3099" w:name="idp140421969808896"/>
      <w:bookmarkEnd w:id="3098"/>
      <w:r>
        <w:rPr>
          <w:rFonts w:ascii="Arial" w:hAnsi="Arial"/>
          <w:color w:val="000000"/>
          <w:sz w:val="18"/>
        </w:rPr>
        <w:t>The SCP of the Storage Service Class shall not store the incomplete SOP Instance; rather the behavior is implementation defined.</w:t>
      </w:r>
    </w:p>
    <w:p w14:paraId="5D01E80D" w14:textId="77777777" w:rsidR="005E3AB4" w:rsidRDefault="003C052F">
      <w:pPr>
        <w:numPr>
          <w:ilvl w:val="0"/>
          <w:numId w:val="330"/>
        </w:numPr>
        <w:tabs>
          <w:tab w:val="left" w:pos="180"/>
        </w:tabs>
        <w:spacing w:before="180"/>
        <w:ind w:left="180" w:hanging="180"/>
        <w:jc w:val="both"/>
      </w:pPr>
      <w:bookmarkStart w:id="3100" w:name="idp140421969809808"/>
      <w:bookmarkEnd w:id="3099"/>
      <w:r>
        <w:rPr>
          <w:rFonts w:ascii="Arial" w:hAnsi="Arial"/>
          <w:color w:val="000000"/>
          <w:sz w:val="18"/>
        </w:rPr>
        <w:t>Th</w:t>
      </w:r>
      <w:r>
        <w:rPr>
          <w:rFonts w:ascii="Arial" w:hAnsi="Arial"/>
          <w:color w:val="000000"/>
          <w:sz w:val="18"/>
        </w:rPr>
        <w:t>e SCU shall accept C-GET responses with status equal to Pending during the processing of the C-STORE sub-operations. These responses indicate the number of Remaining, Completed, Failed and Warning C-STORE sub-operations.</w:t>
      </w:r>
    </w:p>
    <w:p w14:paraId="2D3021E6" w14:textId="77777777" w:rsidR="005E3AB4" w:rsidRDefault="003C052F">
      <w:pPr>
        <w:numPr>
          <w:ilvl w:val="0"/>
          <w:numId w:val="330"/>
        </w:numPr>
        <w:tabs>
          <w:tab w:val="left" w:pos="180"/>
        </w:tabs>
        <w:spacing w:before="180"/>
        <w:ind w:left="180" w:hanging="180"/>
        <w:jc w:val="both"/>
      </w:pPr>
      <w:bookmarkStart w:id="3101" w:name="idp140421969810800"/>
      <w:bookmarkEnd w:id="3100"/>
      <w:r>
        <w:rPr>
          <w:rFonts w:ascii="Arial" w:hAnsi="Arial"/>
          <w:color w:val="000000"/>
          <w:sz w:val="18"/>
        </w:rPr>
        <w:t>The SCU shall interpret a C-GET res</w:t>
      </w:r>
      <w:r>
        <w:rPr>
          <w:rFonts w:ascii="Arial" w:hAnsi="Arial"/>
          <w:color w:val="000000"/>
          <w:sz w:val="18"/>
        </w:rPr>
        <w:t>ponse with a status equal to Success, Warning, Failure, or Refused as a final response. The final response indicates the number of Completed sub-operations and the number of Failed C-STORE sub-operations resulting from the C-GET operation. The SCU shall in</w:t>
      </w:r>
      <w:r>
        <w:rPr>
          <w:rFonts w:ascii="Arial" w:hAnsi="Arial"/>
          <w:color w:val="000000"/>
          <w:sz w:val="18"/>
        </w:rPr>
        <w:t>terpret a status of:</w:t>
      </w:r>
    </w:p>
    <w:p w14:paraId="2A9152F7" w14:textId="77777777" w:rsidR="005E3AB4" w:rsidRDefault="003C052F">
      <w:pPr>
        <w:numPr>
          <w:ilvl w:val="0"/>
          <w:numId w:val="329"/>
        </w:numPr>
        <w:tabs>
          <w:tab w:val="left" w:pos="360"/>
        </w:tabs>
        <w:spacing w:before="180"/>
        <w:ind w:left="360" w:hanging="180"/>
        <w:jc w:val="both"/>
      </w:pPr>
      <w:bookmarkStart w:id="3102" w:name="idp140421969812016"/>
      <w:bookmarkStart w:id="3103" w:name="idp140421969811760"/>
      <w:bookmarkEnd w:id="3101"/>
      <w:r>
        <w:rPr>
          <w:rFonts w:ascii="Arial" w:hAnsi="Arial"/>
          <w:color w:val="000000"/>
          <w:sz w:val="18"/>
        </w:rPr>
        <w:t>Success to indicate that all sub-operations were successfully completed</w:t>
      </w:r>
    </w:p>
    <w:p w14:paraId="2428A27A" w14:textId="77777777" w:rsidR="005E3AB4" w:rsidRDefault="003C052F">
      <w:pPr>
        <w:numPr>
          <w:ilvl w:val="0"/>
          <w:numId w:val="329"/>
        </w:numPr>
        <w:tabs>
          <w:tab w:val="left" w:pos="360"/>
        </w:tabs>
        <w:spacing w:before="180"/>
        <w:ind w:left="360" w:hanging="180"/>
        <w:jc w:val="both"/>
      </w:pPr>
      <w:bookmarkStart w:id="3104" w:name="idp140421969812864"/>
      <w:bookmarkEnd w:id="3102"/>
      <w:bookmarkEnd w:id="3103"/>
      <w:r>
        <w:rPr>
          <w:rFonts w:ascii="Arial" w:hAnsi="Arial"/>
          <w:color w:val="000000"/>
          <w:sz w:val="18"/>
        </w:rPr>
        <w:t>Failure or Refused to indicate all sub-operations were unsuccessful</w:t>
      </w:r>
    </w:p>
    <w:p w14:paraId="45EDE681" w14:textId="77777777" w:rsidR="005E3AB4" w:rsidRDefault="003C052F">
      <w:pPr>
        <w:numPr>
          <w:ilvl w:val="0"/>
          <w:numId w:val="329"/>
        </w:numPr>
        <w:tabs>
          <w:tab w:val="left" w:pos="360"/>
        </w:tabs>
        <w:spacing w:before="180"/>
        <w:ind w:left="360" w:hanging="180"/>
        <w:jc w:val="both"/>
      </w:pPr>
      <w:bookmarkStart w:id="3105" w:name="idp140421969813712"/>
      <w:bookmarkEnd w:id="3104"/>
      <w:r>
        <w:rPr>
          <w:rFonts w:ascii="Arial" w:hAnsi="Arial"/>
          <w:color w:val="000000"/>
          <w:sz w:val="18"/>
        </w:rPr>
        <w:t>Warning in all other cases. The Number of Completed Sub-Operations (0000,1021), Number of Warni</w:t>
      </w:r>
      <w:r>
        <w:rPr>
          <w:rFonts w:ascii="Arial" w:hAnsi="Arial"/>
          <w:color w:val="000000"/>
          <w:sz w:val="18"/>
        </w:rPr>
        <w:t>ng Sub-Operations (0000,1023), Number of Failed Sub-Operations (0000,1022) can be used to obtain more detailed information.</w:t>
      </w:r>
    </w:p>
    <w:p w14:paraId="52B0C7F1" w14:textId="77777777" w:rsidR="005E3AB4" w:rsidRDefault="003C052F">
      <w:pPr>
        <w:numPr>
          <w:ilvl w:val="0"/>
          <w:numId w:val="330"/>
        </w:numPr>
        <w:tabs>
          <w:tab w:val="left" w:pos="180"/>
        </w:tabs>
        <w:spacing w:before="180"/>
        <w:ind w:left="180" w:hanging="180"/>
        <w:jc w:val="both"/>
      </w:pPr>
      <w:bookmarkStart w:id="3106" w:name="idp140421969814960"/>
      <w:bookmarkEnd w:id="3105"/>
      <w:r>
        <w:rPr>
          <w:rFonts w:ascii="Arial" w:hAnsi="Arial"/>
          <w:color w:val="000000"/>
          <w:sz w:val="18"/>
        </w:rPr>
        <w:lastRenderedPageBreak/>
        <w:t>The SCU may cancel the C-GET operation by issuing a C-GET-CANCEL request at any time during the processing of the C-GET request. A C</w:t>
      </w:r>
      <w:r>
        <w:rPr>
          <w:rFonts w:ascii="Arial" w:hAnsi="Arial"/>
          <w:color w:val="000000"/>
          <w:sz w:val="18"/>
        </w:rPr>
        <w:t>-GET response with a status of Canceled shall indicate to the SCU that the retrieve was canceled. Optionally, the C-GET response with a status of Canceled shall indicate the number of Completed, Failed, and Warning C-STORE sub-operations. If present, the R</w:t>
      </w:r>
      <w:r>
        <w:rPr>
          <w:rFonts w:ascii="Arial" w:hAnsi="Arial"/>
          <w:color w:val="000000"/>
          <w:sz w:val="18"/>
        </w:rPr>
        <w:t>emaining sub-operations count shall contain the number of C-STORE sub-operations that were not initiated due to the C-GET-CANCEL request.</w:t>
      </w:r>
    </w:p>
    <w:p w14:paraId="62F343A9" w14:textId="77777777" w:rsidR="005E3AB4" w:rsidRDefault="003C052F">
      <w:pPr>
        <w:numPr>
          <w:ilvl w:val="0"/>
          <w:numId w:val="330"/>
        </w:numPr>
        <w:tabs>
          <w:tab w:val="left" w:pos="180"/>
        </w:tabs>
        <w:spacing w:before="180"/>
        <w:ind w:left="180" w:hanging="180"/>
        <w:jc w:val="both"/>
      </w:pPr>
      <w:bookmarkStart w:id="3107" w:name="idp140421969816256"/>
      <w:bookmarkEnd w:id="3106"/>
      <w:r>
        <w:rPr>
          <w:rFonts w:ascii="Arial" w:hAnsi="Arial"/>
          <w:color w:val="000000"/>
          <w:sz w:val="18"/>
        </w:rPr>
        <w:t>The SCP of the Storage Service Class shall not return a status of "Error: Data set does not match SOP Class" (A9xx) or</w:t>
      </w:r>
      <w:r>
        <w:rPr>
          <w:rFonts w:ascii="Arial" w:hAnsi="Arial"/>
          <w:color w:val="000000"/>
          <w:sz w:val="18"/>
        </w:rPr>
        <w:t xml:space="preserve">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p w14:paraId="2977A5CE" w14:textId="77777777" w:rsidR="005E3AB4" w:rsidRDefault="003C052F">
      <w:pPr>
        <w:spacing w:before="180"/>
      </w:pPr>
      <w:bookmarkStart w:id="3108" w:name="sect_Z_4_2_2_2"/>
      <w:bookmarkEnd w:id="3107"/>
      <w:r>
        <w:rPr>
          <w:rFonts w:ascii="Arial" w:hAnsi="Arial"/>
          <w:b/>
          <w:color w:val="000000"/>
          <w:sz w:val="22"/>
        </w:rPr>
        <w:t>Z.4.2.2.2 Extended Behavior of SCU</w:t>
      </w:r>
    </w:p>
    <w:bookmarkEnd w:id="3108"/>
    <w:p w14:paraId="6E208987" w14:textId="77777777" w:rsidR="005E3AB4" w:rsidRDefault="003C052F">
      <w:pPr>
        <w:spacing w:before="180"/>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p w14:paraId="7148FAFF" w14:textId="77777777" w:rsidR="005E3AB4" w:rsidRDefault="003C052F">
      <w:pPr>
        <w:spacing w:before="180"/>
      </w:pPr>
      <w:bookmarkStart w:id="3109" w:name="sect_Z_4_2_3"/>
      <w:r>
        <w:rPr>
          <w:rFonts w:ascii="Arial" w:hAnsi="Arial"/>
          <w:b/>
          <w:color w:val="000000"/>
          <w:sz w:val="26"/>
        </w:rPr>
        <w:t>Z.4.2.3 C-GET SCP and C-STORE SCU Behavior</w:t>
      </w:r>
    </w:p>
    <w:p w14:paraId="17D20BB0" w14:textId="77777777" w:rsidR="005E3AB4" w:rsidRDefault="003C052F">
      <w:pPr>
        <w:spacing w:before="180"/>
      </w:pPr>
      <w:bookmarkStart w:id="3110" w:name="sect_Z_4_2_3_1"/>
      <w:bookmarkEnd w:id="3109"/>
      <w:r>
        <w:rPr>
          <w:rFonts w:ascii="Arial" w:hAnsi="Arial"/>
          <w:b/>
          <w:color w:val="000000"/>
          <w:sz w:val="22"/>
        </w:rPr>
        <w:t>Z.4.2.3.1 Baseline Behavior of SCP</w:t>
      </w:r>
    </w:p>
    <w:bookmarkEnd w:id="3110"/>
    <w:p w14:paraId="70172CEF" w14:textId="77777777" w:rsidR="005E3AB4" w:rsidRDefault="003C052F">
      <w:pPr>
        <w:spacing w:before="180"/>
        <w:jc w:val="both"/>
      </w:pPr>
      <w:r>
        <w:rPr>
          <w:rFonts w:ascii="Arial" w:hAnsi="Arial"/>
          <w:color w:val="000000"/>
          <w:sz w:val="18"/>
        </w:rPr>
        <w:t>An SCP conveys the following semantics with a C-GET response:</w:t>
      </w:r>
    </w:p>
    <w:p w14:paraId="4423D066" w14:textId="77777777" w:rsidR="005E3AB4" w:rsidRDefault="003C052F">
      <w:pPr>
        <w:numPr>
          <w:ilvl w:val="0"/>
          <w:numId w:val="331"/>
        </w:numPr>
        <w:tabs>
          <w:tab w:val="left" w:pos="180"/>
        </w:tabs>
        <w:spacing w:before="180"/>
        <w:ind w:left="180" w:hanging="180"/>
        <w:jc w:val="both"/>
      </w:pPr>
      <w:bookmarkStart w:id="3111" w:name="idp140421969824960"/>
      <w:bookmarkStart w:id="3112" w:name="idp140421969824704"/>
      <w:r>
        <w:rPr>
          <w:rFonts w:ascii="Arial" w:hAnsi="Arial"/>
          <w:color w:val="000000"/>
          <w:sz w:val="18"/>
        </w:rPr>
        <w:t>The SCP shall id</w:t>
      </w:r>
      <w:r>
        <w:rPr>
          <w:rFonts w:ascii="Arial" w:hAnsi="Arial"/>
          <w:color w:val="000000"/>
          <w:sz w:val="18"/>
        </w:rPr>
        <w:t>entify a set of Entities at the level of the transfer based upon the values in the Unique Keys in the Identifier of the C-GET request.</w:t>
      </w:r>
    </w:p>
    <w:p w14:paraId="2CFEB166" w14:textId="77777777" w:rsidR="005E3AB4" w:rsidRDefault="003C052F">
      <w:pPr>
        <w:numPr>
          <w:ilvl w:val="0"/>
          <w:numId w:val="331"/>
        </w:numPr>
        <w:tabs>
          <w:tab w:val="left" w:pos="180"/>
        </w:tabs>
        <w:spacing w:before="180"/>
        <w:ind w:left="180" w:hanging="180"/>
        <w:jc w:val="both"/>
      </w:pPr>
      <w:bookmarkStart w:id="3113" w:name="idp140421969825888"/>
      <w:bookmarkEnd w:id="3111"/>
      <w:bookmarkEnd w:id="3112"/>
      <w:r>
        <w:rPr>
          <w:rFonts w:ascii="Arial" w:hAnsi="Arial"/>
          <w:color w:val="000000"/>
          <w:sz w:val="18"/>
        </w:rPr>
        <w:t>The SCP shall initiate C-STORE sub-operations for the identified SOP Instances, but shall not include in this C-STORE sub</w:t>
      </w:r>
      <w:r>
        <w:rPr>
          <w:rFonts w:ascii="Arial" w:hAnsi="Arial"/>
          <w:color w:val="000000"/>
          <w:sz w:val="18"/>
        </w:rPr>
        <w:t xml:space="preserve">-operation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p w14:paraId="41E84F73" w14:textId="77777777" w:rsidR="005E3AB4" w:rsidRDefault="003C052F">
      <w:pPr>
        <w:numPr>
          <w:ilvl w:val="0"/>
          <w:numId w:val="331"/>
        </w:numPr>
        <w:tabs>
          <w:tab w:val="left" w:pos="180"/>
        </w:tabs>
        <w:spacing w:before="180"/>
        <w:ind w:left="180" w:hanging="180"/>
        <w:jc w:val="both"/>
      </w:pPr>
      <w:bookmarkStart w:id="3114" w:name="idp140421969827664"/>
      <w:bookmarkEnd w:id="3113"/>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p w14:paraId="083CCDDD" w14:textId="77777777" w:rsidR="005E3AB4" w:rsidRDefault="003C052F">
      <w:pPr>
        <w:keepNext/>
        <w:spacing w:before="180"/>
        <w:ind w:left="360" w:right="360"/>
        <w:jc w:val="both"/>
      </w:pPr>
      <w:bookmarkStart w:id="3115" w:name="idp140421969829488"/>
      <w:bookmarkEnd w:id="3114"/>
      <w:r>
        <w:rPr>
          <w:rFonts w:ascii="Arial" w:hAnsi="Arial"/>
          <w:color w:val="000000"/>
          <w:sz w:val="18"/>
        </w:rPr>
        <w:t>Note</w:t>
      </w:r>
    </w:p>
    <w:bookmarkEnd w:id="3115"/>
    <w:p w14:paraId="1FB25E05" w14:textId="77777777" w:rsidR="005E3AB4" w:rsidRDefault="003C052F">
      <w:pPr>
        <w:spacing w:before="180"/>
        <w:ind w:left="360" w:right="360"/>
        <w:jc w:val="both"/>
      </w:pPr>
      <w:r>
        <w:rPr>
          <w:rFonts w:ascii="Arial" w:hAnsi="Arial"/>
          <w:color w:val="000000"/>
          <w:sz w:val="18"/>
        </w:rPr>
        <w:t xml:space="preserve">In particular, the Study, Series and SOP Instance UIDs and SOP Class UID will not be </w:t>
      </w:r>
      <w:r>
        <w:rPr>
          <w:rFonts w:ascii="Arial" w:hAnsi="Arial"/>
          <w:color w:val="000000"/>
          <w:sz w:val="18"/>
        </w:rPr>
        <w:t>altered.</w:t>
      </w:r>
    </w:p>
    <w:p w14:paraId="18CDAB47" w14:textId="77777777" w:rsidR="005E3AB4" w:rsidRDefault="003C052F">
      <w:pPr>
        <w:numPr>
          <w:ilvl w:val="0"/>
          <w:numId w:val="333"/>
        </w:numPr>
        <w:tabs>
          <w:tab w:val="left" w:pos="180"/>
        </w:tabs>
        <w:spacing w:before="180"/>
        <w:ind w:left="180" w:hanging="180"/>
        <w:jc w:val="both"/>
      </w:pPr>
      <w:bookmarkStart w:id="3116" w:name="idp140421969830608"/>
      <w:bookmarkStart w:id="3117" w:name="idp140421969830352"/>
      <w:r>
        <w:rPr>
          <w:rFonts w:ascii="Arial" w:hAnsi="Arial"/>
          <w:color w:val="000000"/>
          <w:sz w:val="18"/>
        </w:rPr>
        <w:t>The SCP shall initiate C-STORE sub-operations over the same Association for all SOP Instances specified in the C-GET request.</w:t>
      </w:r>
    </w:p>
    <w:p w14:paraId="253084E2" w14:textId="77777777" w:rsidR="005E3AB4" w:rsidRDefault="003C052F">
      <w:pPr>
        <w:numPr>
          <w:ilvl w:val="0"/>
          <w:numId w:val="333"/>
        </w:numPr>
        <w:tabs>
          <w:tab w:val="left" w:pos="180"/>
        </w:tabs>
        <w:spacing w:before="180"/>
        <w:ind w:left="180" w:hanging="180"/>
        <w:jc w:val="both"/>
      </w:pPr>
      <w:bookmarkStart w:id="3118" w:name="idp140421969831504"/>
      <w:bookmarkEnd w:id="3116"/>
      <w:bookmarkEnd w:id="3117"/>
      <w:r>
        <w:rPr>
          <w:rFonts w:ascii="Arial" w:hAnsi="Arial"/>
          <w:color w:val="000000"/>
          <w:sz w:val="18"/>
        </w:rPr>
        <w:t>A sub-operation is considered a Failure if the SCP is unable to initiate a C-STORE sub-operation because the Query/Retrie</w:t>
      </w:r>
      <w:r>
        <w:rPr>
          <w:rFonts w:ascii="Arial" w:hAnsi="Arial"/>
          <w:color w:val="000000"/>
          <w:sz w:val="18"/>
        </w:rPr>
        <w:t>ve SCU did not offer an appropriate presentation context for a given stored SOP Instance.</w:t>
      </w:r>
    </w:p>
    <w:p w14:paraId="51668D85" w14:textId="77777777" w:rsidR="005E3AB4" w:rsidRDefault="003C052F">
      <w:pPr>
        <w:numPr>
          <w:ilvl w:val="0"/>
          <w:numId w:val="333"/>
        </w:numPr>
        <w:tabs>
          <w:tab w:val="left" w:pos="180"/>
        </w:tabs>
        <w:spacing w:before="180"/>
        <w:ind w:left="180" w:hanging="180"/>
        <w:jc w:val="both"/>
      </w:pPr>
      <w:bookmarkStart w:id="3119" w:name="idp140421969832496"/>
      <w:bookmarkEnd w:id="3118"/>
      <w:r>
        <w:rPr>
          <w:rFonts w:ascii="Arial" w:hAnsi="Arial"/>
          <w:color w:val="000000"/>
          <w:sz w:val="18"/>
        </w:rPr>
        <w:t>Optionally, the SCP may generate responses to the C-GET with status equal to Pending during the processing of the C-STORE sub-operations. These responses shall indica</w:t>
      </w:r>
      <w:r>
        <w:rPr>
          <w:rFonts w:ascii="Arial" w:hAnsi="Arial"/>
          <w:color w:val="000000"/>
          <w:sz w:val="18"/>
        </w:rPr>
        <w:t>te the number of Remaining, Completed, Failure, and Warning C-STORE sub-operations.</w:t>
      </w:r>
    </w:p>
    <w:p w14:paraId="665002BA" w14:textId="77777777" w:rsidR="005E3AB4" w:rsidRDefault="003C052F">
      <w:pPr>
        <w:numPr>
          <w:ilvl w:val="0"/>
          <w:numId w:val="333"/>
        </w:numPr>
        <w:tabs>
          <w:tab w:val="left" w:pos="180"/>
        </w:tabs>
        <w:spacing w:before="180"/>
        <w:ind w:left="180" w:hanging="180"/>
        <w:jc w:val="both"/>
      </w:pPr>
      <w:bookmarkStart w:id="3120" w:name="idp140421969833520"/>
      <w:bookmarkEnd w:id="3119"/>
      <w:r>
        <w:rPr>
          <w:rFonts w:ascii="Arial" w:hAnsi="Arial"/>
          <w:color w:val="000000"/>
          <w:sz w:val="18"/>
        </w:rPr>
        <w:t>When the number of Remaining sub-operations reaches zero, the SCP shall generate a final response with a status equal to Success, Warning or Failed. The status contained in</w:t>
      </w:r>
      <w:r>
        <w:rPr>
          <w:rFonts w:ascii="Arial" w:hAnsi="Arial"/>
          <w:color w:val="000000"/>
          <w:sz w:val="18"/>
        </w:rPr>
        <w:t xml:space="preserve"> the C-GET response shall contain:</w:t>
      </w:r>
    </w:p>
    <w:p w14:paraId="26858A7D" w14:textId="77777777" w:rsidR="005E3AB4" w:rsidRDefault="003C052F">
      <w:pPr>
        <w:numPr>
          <w:ilvl w:val="0"/>
          <w:numId w:val="332"/>
        </w:numPr>
        <w:tabs>
          <w:tab w:val="left" w:pos="360"/>
        </w:tabs>
        <w:spacing w:before="180"/>
        <w:ind w:left="360" w:hanging="180"/>
        <w:jc w:val="both"/>
      </w:pPr>
      <w:bookmarkStart w:id="3121" w:name="idp140421969834624"/>
      <w:bookmarkStart w:id="3122" w:name="idp140421969834368"/>
      <w:bookmarkEnd w:id="3120"/>
      <w:r>
        <w:rPr>
          <w:rFonts w:ascii="Arial" w:hAnsi="Arial"/>
          <w:color w:val="000000"/>
          <w:sz w:val="18"/>
        </w:rPr>
        <w:t>Success if all sub-operations were successfully completed</w:t>
      </w:r>
    </w:p>
    <w:p w14:paraId="6C1EACFB" w14:textId="77777777" w:rsidR="005E3AB4" w:rsidRDefault="003C052F">
      <w:pPr>
        <w:numPr>
          <w:ilvl w:val="0"/>
          <w:numId w:val="332"/>
        </w:numPr>
        <w:tabs>
          <w:tab w:val="left" w:pos="360"/>
        </w:tabs>
        <w:spacing w:before="180"/>
        <w:ind w:left="360" w:hanging="180"/>
        <w:jc w:val="both"/>
      </w:pPr>
      <w:bookmarkStart w:id="3123" w:name="idp140421969835456"/>
      <w:bookmarkEnd w:id="3121"/>
      <w:bookmarkEnd w:id="3122"/>
      <w:r>
        <w:rPr>
          <w:rFonts w:ascii="Arial" w:hAnsi="Arial"/>
          <w:color w:val="000000"/>
          <w:sz w:val="18"/>
        </w:rPr>
        <w:t>Failure if all sub-operations were unsuccessful</w:t>
      </w:r>
    </w:p>
    <w:p w14:paraId="6FDF15A3" w14:textId="77777777" w:rsidR="005E3AB4" w:rsidRDefault="003C052F">
      <w:pPr>
        <w:numPr>
          <w:ilvl w:val="0"/>
          <w:numId w:val="332"/>
        </w:numPr>
        <w:tabs>
          <w:tab w:val="left" w:pos="360"/>
        </w:tabs>
        <w:spacing w:before="180"/>
        <w:ind w:left="360" w:hanging="180"/>
        <w:jc w:val="both"/>
      </w:pPr>
      <w:bookmarkStart w:id="3124" w:name="idp140421969836272"/>
      <w:bookmarkEnd w:id="3123"/>
      <w:r>
        <w:rPr>
          <w:rFonts w:ascii="Arial" w:hAnsi="Arial"/>
          <w:color w:val="000000"/>
          <w:sz w:val="18"/>
        </w:rPr>
        <w:t>Warning in all other cases.</w:t>
      </w:r>
    </w:p>
    <w:p w14:paraId="5C4E032D" w14:textId="77777777" w:rsidR="005E3AB4" w:rsidRDefault="003C052F">
      <w:pPr>
        <w:numPr>
          <w:ilvl w:val="0"/>
          <w:numId w:val="333"/>
        </w:numPr>
        <w:tabs>
          <w:tab w:val="left" w:pos="180"/>
        </w:tabs>
        <w:spacing w:before="180"/>
        <w:ind w:left="180" w:hanging="180"/>
        <w:jc w:val="both"/>
      </w:pPr>
      <w:bookmarkStart w:id="3125" w:name="idp140421969837328"/>
      <w:bookmarkEnd w:id="3124"/>
      <w:r>
        <w:rPr>
          <w:rFonts w:ascii="Arial" w:hAnsi="Arial"/>
          <w:color w:val="000000"/>
          <w:sz w:val="18"/>
        </w:rPr>
        <w:t>The SCP may receive a C-GET-CANCEL request at any time during the processing of the C-G</w:t>
      </w:r>
      <w:r>
        <w:rPr>
          <w:rFonts w:ascii="Arial" w:hAnsi="Arial"/>
          <w:color w:val="000000"/>
          <w:sz w:val="18"/>
        </w:rPr>
        <w:t xml:space="preserve">ET request. The SCP shall interrupt all C-STORE sub-operation processing and return a status of Canceled in the C-GET response. The C-GET response with a status of Canceled shall contain the number of Completed, Failed, and Warning C-STORE sub-operations. </w:t>
      </w:r>
      <w:r>
        <w:rPr>
          <w:rFonts w:ascii="Arial" w:hAnsi="Arial"/>
          <w:color w:val="000000"/>
          <w:sz w:val="18"/>
        </w:rPr>
        <w:t>If present, the Remaining sub-operations count shall contain the number of C-STORE sub-operations that were not initiated due to the C-GET-CANCEL request.</w:t>
      </w:r>
    </w:p>
    <w:p w14:paraId="37DCC404" w14:textId="77777777" w:rsidR="005E3AB4" w:rsidRDefault="003C052F">
      <w:pPr>
        <w:numPr>
          <w:ilvl w:val="0"/>
          <w:numId w:val="333"/>
        </w:numPr>
        <w:tabs>
          <w:tab w:val="left" w:pos="180"/>
        </w:tabs>
        <w:spacing w:before="180"/>
        <w:ind w:left="180" w:hanging="180"/>
        <w:jc w:val="both"/>
      </w:pPr>
      <w:bookmarkStart w:id="3126" w:name="idp140421969839184"/>
      <w:bookmarkEnd w:id="3125"/>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p w14:paraId="2B58B229" w14:textId="77777777" w:rsidR="005E3AB4" w:rsidRDefault="003C052F">
      <w:pPr>
        <w:spacing w:before="180"/>
      </w:pPr>
      <w:bookmarkStart w:id="3127" w:name="sect_Z_4_2_3_2"/>
      <w:bookmarkEnd w:id="3126"/>
      <w:r>
        <w:rPr>
          <w:rFonts w:ascii="Arial" w:hAnsi="Arial"/>
          <w:b/>
          <w:color w:val="000000"/>
          <w:sz w:val="22"/>
        </w:rPr>
        <w:t>Z.4.2.3.2 Extended Behavior of SCP</w:t>
      </w:r>
    </w:p>
    <w:bookmarkEnd w:id="3127"/>
    <w:p w14:paraId="04B7872B" w14:textId="77777777" w:rsidR="005E3AB4" w:rsidRDefault="003C052F">
      <w:pPr>
        <w:spacing w:before="180"/>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p w14:paraId="0FC93FE9" w14:textId="77777777" w:rsidR="005E3AB4" w:rsidRDefault="003C052F">
      <w:pPr>
        <w:spacing w:before="180"/>
      </w:pPr>
      <w:bookmarkStart w:id="3128" w:name="sect_Z_5"/>
      <w:r>
        <w:rPr>
          <w:rFonts w:ascii="Arial" w:hAnsi="Arial"/>
          <w:b/>
          <w:color w:val="000000"/>
          <w:sz w:val="28"/>
        </w:rPr>
        <w:lastRenderedPageBreak/>
        <w:t>Z.5 Association Negotiation</w:t>
      </w:r>
    </w:p>
    <w:bookmarkEnd w:id="3128"/>
    <w:p w14:paraId="36A58578" w14:textId="77777777" w:rsidR="005E3AB4" w:rsidRDefault="003C052F">
      <w:pPr>
        <w:spacing w:before="180"/>
        <w:jc w:val="both"/>
      </w:pPr>
      <w:r>
        <w:rPr>
          <w:rFonts w:ascii="Arial" w:hAnsi="Arial"/>
          <w:color w:val="000000"/>
          <w:sz w:val="18"/>
        </w:rPr>
        <w:t>Association establishment is the first phase of any instance of communication between peer DICOM AEs. AEs supporting DICOM Que</w:t>
      </w:r>
      <w:r>
        <w:rPr>
          <w:rFonts w:ascii="Arial" w:hAnsi="Arial"/>
          <w:color w:val="000000"/>
          <w:sz w:val="18"/>
        </w:rPr>
        <w:t xml:space="preserve">ry/Retrieve SOP Classes utilize Association establishment negotiation by defining the use of Application Association Information. See </w:t>
      </w:r>
      <w:hyperlink r:id="rId773" w:anchor="PS3.7">
        <w:r>
          <w:rPr>
            <w:rFonts w:ascii="Arial" w:hAnsi="Arial"/>
            <w:color w:val="000000"/>
            <w:sz w:val="18"/>
          </w:rPr>
          <w:t>PS3.7</w:t>
        </w:r>
      </w:hyperlink>
      <w:r>
        <w:rPr>
          <w:rFonts w:ascii="Arial" w:hAnsi="Arial"/>
          <w:color w:val="000000"/>
          <w:sz w:val="18"/>
        </w:rPr>
        <w:t xml:space="preserve"> for an overview of Association negotiation.</w:t>
      </w:r>
    </w:p>
    <w:p w14:paraId="06FE0C70" w14:textId="77777777" w:rsidR="005E3AB4" w:rsidRDefault="003C052F">
      <w:pPr>
        <w:spacing w:before="180"/>
        <w:jc w:val="both"/>
      </w:pPr>
      <w:r>
        <w:rPr>
          <w:rFonts w:ascii="Arial" w:hAnsi="Arial"/>
          <w:color w:val="000000"/>
          <w:sz w:val="18"/>
        </w:rPr>
        <w:t>SOP Classes of the Composite In</w:t>
      </w:r>
      <w:r>
        <w:rPr>
          <w:rFonts w:ascii="Arial" w:hAnsi="Arial"/>
          <w:color w:val="000000"/>
          <w:sz w:val="18"/>
        </w:rPr>
        <w:t>stance Retrieve Without Bulk Data Service, which include retrieval services based on the C-GET operation, use the SCP/SCU Role Selection Sub-Item to identify the SOP Classes that may be used for retrieval.</w:t>
      </w:r>
    </w:p>
    <w:p w14:paraId="5B2FCEDF" w14:textId="77777777" w:rsidR="005E3AB4" w:rsidRDefault="003C052F">
      <w:pPr>
        <w:spacing w:before="180"/>
      </w:pPr>
      <w:bookmarkStart w:id="3129" w:name="sect_Z_5_1"/>
      <w:r>
        <w:rPr>
          <w:rFonts w:ascii="Arial" w:hAnsi="Arial"/>
          <w:b/>
          <w:color w:val="000000"/>
          <w:sz w:val="24"/>
        </w:rPr>
        <w:t>Z.5.1 Association Negotiation for C-GET SOP Classe</w:t>
      </w:r>
      <w:r>
        <w:rPr>
          <w:rFonts w:ascii="Arial" w:hAnsi="Arial"/>
          <w:b/>
          <w:color w:val="000000"/>
          <w:sz w:val="24"/>
        </w:rPr>
        <w:t>s</w:t>
      </w:r>
    </w:p>
    <w:bookmarkEnd w:id="3129"/>
    <w:p w14:paraId="542024F7" w14:textId="77777777" w:rsidR="005E3AB4" w:rsidRDefault="003C052F">
      <w:pPr>
        <w:spacing w:before="180"/>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p w14:paraId="7036FD68" w14:textId="77777777" w:rsidR="005E3AB4" w:rsidRDefault="003C052F">
      <w:pPr>
        <w:keepNext/>
        <w:spacing w:before="180"/>
        <w:ind w:left="360" w:right="360"/>
        <w:jc w:val="both"/>
      </w:pPr>
      <w:bookmarkStart w:id="3130" w:name="idp140421969851648"/>
      <w:r>
        <w:rPr>
          <w:rFonts w:ascii="Arial" w:hAnsi="Arial"/>
          <w:color w:val="000000"/>
          <w:sz w:val="18"/>
        </w:rPr>
        <w:t>Note</w:t>
      </w:r>
    </w:p>
    <w:p w14:paraId="08A46B48" w14:textId="77777777" w:rsidR="005E3AB4" w:rsidRDefault="003C052F">
      <w:pPr>
        <w:numPr>
          <w:ilvl w:val="0"/>
          <w:numId w:val="334"/>
        </w:numPr>
        <w:tabs>
          <w:tab w:val="left" w:pos="720"/>
        </w:tabs>
        <w:spacing w:before="180"/>
        <w:ind w:left="720" w:right="360" w:hanging="360"/>
        <w:jc w:val="both"/>
      </w:pPr>
      <w:bookmarkStart w:id="3131" w:name="idp140421969852400"/>
      <w:bookmarkStart w:id="3132" w:name="idp140421969851904"/>
      <w:bookmarkEnd w:id="3130"/>
      <w:r>
        <w:rPr>
          <w:rFonts w:ascii="Arial" w:hAnsi="Arial"/>
          <w:color w:val="000000"/>
          <w:sz w:val="18"/>
        </w:rPr>
        <w:t xml:space="preserve">Though converted images may be </w:t>
      </w:r>
      <w:r>
        <w:rPr>
          <w:rFonts w:ascii="Arial" w:hAnsi="Arial"/>
          <w:color w:val="000000"/>
          <w:sz w:val="18"/>
        </w:rPr>
        <w:t>specified by their SOP Instance UID in the Request Identifier, which is always at the instance level, there remains a need for extended negotiation and specification of the Query/Retrieve View in order to assure that referential integrity is maintained wit</w:t>
      </w:r>
      <w:r>
        <w:rPr>
          <w:rFonts w:ascii="Arial" w:hAnsi="Arial"/>
          <w:color w:val="000000"/>
          <w:sz w:val="18"/>
        </w:rPr>
        <w:t>hin the returned SOP Instances (e.g., that a reference to a SOP Instance UID is to a converted image or not, as appropriate).</w:t>
      </w:r>
    </w:p>
    <w:p w14:paraId="26B45D3C" w14:textId="77777777" w:rsidR="005E3AB4" w:rsidRDefault="003C052F">
      <w:pPr>
        <w:numPr>
          <w:ilvl w:val="0"/>
          <w:numId w:val="334"/>
        </w:numPr>
        <w:tabs>
          <w:tab w:val="left" w:pos="720"/>
        </w:tabs>
        <w:spacing w:before="180"/>
        <w:ind w:left="720" w:right="360" w:hanging="360"/>
        <w:jc w:val="both"/>
      </w:pPr>
      <w:bookmarkStart w:id="3133" w:name="idp140421969853584"/>
      <w:bookmarkEnd w:id="3131"/>
      <w:bookmarkEnd w:id="3132"/>
      <w:r>
        <w:rPr>
          <w:rFonts w:ascii="Arial" w:hAnsi="Arial"/>
          <w:color w:val="000000"/>
          <w:sz w:val="18"/>
        </w:rPr>
        <w:t>Relational-retrieval is not applicable to this SOP Class, hence the Extended Negotiation Sub-Item does not include the use of that</w:t>
      </w:r>
      <w:r>
        <w:rPr>
          <w:rFonts w:ascii="Arial" w:hAnsi="Arial"/>
          <w:color w:val="000000"/>
          <w:sz w:val="18"/>
        </w:rPr>
        <w:t xml:space="preserve"> byte.</w:t>
      </w:r>
    </w:p>
    <w:p w14:paraId="7069837C" w14:textId="77777777" w:rsidR="005E3AB4" w:rsidRDefault="003C052F">
      <w:pPr>
        <w:spacing w:before="180"/>
      </w:pPr>
      <w:bookmarkStart w:id="3134" w:name="sect_Z_6"/>
      <w:bookmarkEnd w:id="3133"/>
      <w:r>
        <w:rPr>
          <w:rFonts w:ascii="Arial" w:hAnsi="Arial"/>
          <w:b/>
          <w:color w:val="000000"/>
          <w:sz w:val="28"/>
        </w:rPr>
        <w:t>Z.6 SOP Class Definitions</w:t>
      </w:r>
    </w:p>
    <w:p w14:paraId="1AE63132" w14:textId="77777777" w:rsidR="005E3AB4" w:rsidRDefault="003C052F">
      <w:pPr>
        <w:spacing w:before="180"/>
      </w:pPr>
      <w:bookmarkStart w:id="3135" w:name="sect_Z_6_1"/>
      <w:bookmarkEnd w:id="3134"/>
      <w:r>
        <w:rPr>
          <w:rFonts w:ascii="Arial" w:hAnsi="Arial"/>
          <w:b/>
          <w:color w:val="000000"/>
          <w:sz w:val="24"/>
        </w:rPr>
        <w:t>Z.6.1 Composite Instance Retrieve Without Bulk Data SOP Class Group</w:t>
      </w:r>
    </w:p>
    <w:bookmarkEnd w:id="3135"/>
    <w:p w14:paraId="0BFA1C77" w14:textId="77777777" w:rsidR="005E3AB4" w:rsidRDefault="003C052F">
      <w:pPr>
        <w:spacing w:before="180"/>
        <w:jc w:val="both"/>
      </w:pPr>
      <w:r>
        <w:rPr>
          <w:rFonts w:ascii="Arial" w:hAnsi="Arial"/>
          <w:color w:val="000000"/>
          <w:sz w:val="18"/>
        </w:rPr>
        <w:t>In the Composite Instance Retrieve Without Bulk Data Only Information Model, only a single Retrieve Level is used.</w:t>
      </w:r>
    </w:p>
    <w:p w14:paraId="1522B7C8" w14:textId="77777777" w:rsidR="005E3AB4" w:rsidRDefault="003C052F">
      <w:pPr>
        <w:keepNext/>
        <w:spacing w:before="216"/>
        <w:jc w:val="center"/>
      </w:pPr>
      <w:bookmarkStart w:id="3136" w:name="table_Z_6_1_1"/>
      <w:r>
        <w:rPr>
          <w:rFonts w:ascii="Arial" w:hAnsi="Arial"/>
          <w:b/>
          <w:color w:val="000000"/>
          <w:sz w:val="22"/>
        </w:rPr>
        <w:t xml:space="preserve">Table Z.6.1-1. Retrieve Level Value for </w:t>
      </w:r>
      <w:r>
        <w:rPr>
          <w:rFonts w:ascii="Arial" w:hAnsi="Arial"/>
          <w:b/>
          <w:color w:val="000000"/>
          <w:sz w:val="22"/>
        </w:rPr>
        <w:t>Retrieve Without Bulk Data</w:t>
      </w:r>
    </w:p>
    <w:bookmarkEnd w:id="3136"/>
    <w:p w14:paraId="6FF1301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110"/>
        <w:gridCol w:w="5330"/>
      </w:tblGrid>
      <w:tr w:rsidR="005E3AB4" w14:paraId="5146E756" w14:textId="77777777">
        <w:tblPrEx>
          <w:tblCellMar>
            <w:top w:w="0" w:type="dxa"/>
            <w:bottom w:w="0" w:type="dxa"/>
          </w:tblCellMar>
        </w:tblPrEx>
        <w:trPr>
          <w:tblHeader/>
        </w:trPr>
        <w:tc>
          <w:tcPr>
            <w:tcW w:w="5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D00582" w14:textId="77777777" w:rsidR="005E3AB4" w:rsidRDefault="003C052F">
            <w:pPr>
              <w:keepNext/>
              <w:spacing w:before="180"/>
              <w:jc w:val="center"/>
            </w:pPr>
            <w:r>
              <w:rPr>
                <w:rFonts w:ascii="Arial" w:hAnsi="Arial"/>
                <w:b/>
                <w:color w:val="000000"/>
                <w:sz w:val="18"/>
              </w:rPr>
              <w:t>Retrieve Level</w:t>
            </w:r>
          </w:p>
        </w:tc>
        <w:tc>
          <w:tcPr>
            <w:tcW w:w="53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1700399" w14:textId="77777777" w:rsidR="005E3AB4" w:rsidRDefault="003C052F">
            <w:pPr>
              <w:spacing w:before="180"/>
              <w:jc w:val="center"/>
            </w:pPr>
            <w:r>
              <w:rPr>
                <w:rFonts w:ascii="Arial" w:hAnsi="Arial"/>
                <w:b/>
                <w:color w:val="000000"/>
                <w:sz w:val="18"/>
              </w:rPr>
              <w:t>Value in (0008,0052)</w:t>
            </w:r>
          </w:p>
        </w:tc>
      </w:tr>
      <w:tr w:rsidR="005E3AB4" w14:paraId="35D13BD7" w14:textId="77777777">
        <w:tblPrEx>
          <w:tblCellMar>
            <w:top w:w="0" w:type="dxa"/>
            <w:bottom w:w="0" w:type="dxa"/>
          </w:tblCellMar>
        </w:tblPrEx>
        <w:tc>
          <w:tcPr>
            <w:tcW w:w="51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5B785" w14:textId="77777777" w:rsidR="005E3AB4" w:rsidRDefault="003C052F">
            <w:pPr>
              <w:spacing w:before="180"/>
            </w:pPr>
            <w:r>
              <w:rPr>
                <w:rFonts w:ascii="Arial" w:hAnsi="Arial"/>
                <w:color w:val="000000"/>
                <w:sz w:val="18"/>
              </w:rPr>
              <w:t>Composite Instance</w:t>
            </w:r>
          </w:p>
        </w:tc>
        <w:tc>
          <w:tcPr>
            <w:tcW w:w="5330" w:type="dxa"/>
            <w:tcBorders>
              <w:bottom w:val="single" w:sz="4" w:space="0" w:color="000000"/>
              <w:right w:val="single" w:sz="4" w:space="0" w:color="000000"/>
            </w:tcBorders>
            <w:tcMar>
              <w:top w:w="40" w:type="dxa"/>
              <w:left w:w="40" w:type="dxa"/>
              <w:bottom w:w="40" w:type="dxa"/>
              <w:right w:w="40" w:type="dxa"/>
            </w:tcMar>
          </w:tcPr>
          <w:p w14:paraId="49FE24A9" w14:textId="77777777" w:rsidR="005E3AB4" w:rsidRDefault="003C052F">
            <w:pPr>
              <w:spacing w:before="180"/>
              <w:jc w:val="center"/>
            </w:pPr>
            <w:r>
              <w:rPr>
                <w:rFonts w:ascii="Arial" w:hAnsi="Arial"/>
                <w:color w:val="000000"/>
                <w:sz w:val="18"/>
              </w:rPr>
              <w:t>IMAGE</w:t>
            </w:r>
          </w:p>
        </w:tc>
      </w:tr>
    </w:tbl>
    <w:p w14:paraId="36F175C8" w14:textId="77777777" w:rsidR="005E3AB4" w:rsidRDefault="003C052F">
      <w:pPr>
        <w:keepNext/>
        <w:spacing w:before="180"/>
        <w:ind w:left="360" w:right="360"/>
        <w:jc w:val="both"/>
      </w:pPr>
      <w:bookmarkStart w:id="3137" w:name="idp140421969869104"/>
      <w:r>
        <w:rPr>
          <w:rFonts w:ascii="Arial" w:hAnsi="Arial"/>
          <w:color w:val="000000"/>
          <w:sz w:val="18"/>
        </w:rPr>
        <w:t>Note</w:t>
      </w:r>
    </w:p>
    <w:bookmarkEnd w:id="3137"/>
    <w:p w14:paraId="684048DA" w14:textId="77777777" w:rsidR="005E3AB4" w:rsidRDefault="003C052F">
      <w:pPr>
        <w:spacing w:before="180"/>
        <w:ind w:left="360" w:right="360"/>
        <w:jc w:val="both"/>
      </w:pPr>
      <w:r>
        <w:rPr>
          <w:rFonts w:ascii="Arial" w:hAnsi="Arial"/>
          <w:color w:val="000000"/>
          <w:sz w:val="18"/>
        </w:rPr>
        <w:t>The use of the word "IMAGE" rather than "Composite Instance" is historical to allow backward compatibility with previous versions of the standard. It should not</w:t>
      </w:r>
      <w:r>
        <w:rPr>
          <w:rFonts w:ascii="Arial" w:hAnsi="Arial"/>
          <w:color w:val="000000"/>
          <w:sz w:val="18"/>
        </w:rPr>
        <w:t xml:space="preserve"> be taken to mean that Composite Instances of other than image type are not included at the level indicated by the value IMAGE.</w:t>
      </w:r>
    </w:p>
    <w:p w14:paraId="0537D32D" w14:textId="77777777" w:rsidR="005E3AB4" w:rsidRDefault="003C052F">
      <w:pPr>
        <w:spacing w:before="180"/>
      </w:pPr>
      <w:bookmarkStart w:id="3138" w:name="sect_Z_6_1_1"/>
      <w:r>
        <w:rPr>
          <w:rFonts w:ascii="Arial" w:hAnsi="Arial"/>
          <w:b/>
          <w:color w:val="000000"/>
          <w:sz w:val="26"/>
        </w:rPr>
        <w:t>Z.6.1.1 Composite Instance Retrieve Without Bulk Data Information Model</w:t>
      </w:r>
    </w:p>
    <w:p w14:paraId="49AD221D" w14:textId="77777777" w:rsidR="005E3AB4" w:rsidRDefault="003C052F">
      <w:pPr>
        <w:spacing w:before="180"/>
      </w:pPr>
      <w:bookmarkStart w:id="3139" w:name="sect_Z_6_1_1_1"/>
      <w:bookmarkEnd w:id="3138"/>
      <w:r>
        <w:rPr>
          <w:rFonts w:ascii="Arial" w:hAnsi="Arial"/>
          <w:b/>
          <w:color w:val="000000"/>
          <w:sz w:val="22"/>
        </w:rPr>
        <w:t>Z.6.1.1.1 E/R Model</w:t>
      </w:r>
    </w:p>
    <w:bookmarkEnd w:id="3139"/>
    <w:p w14:paraId="1202984A" w14:textId="77777777" w:rsidR="005E3AB4" w:rsidRDefault="003C052F">
      <w:pPr>
        <w:spacing w:before="180"/>
        <w:jc w:val="both"/>
      </w:pPr>
      <w:r>
        <w:rPr>
          <w:rFonts w:ascii="Arial" w:hAnsi="Arial"/>
          <w:color w:val="000000"/>
          <w:sz w:val="18"/>
        </w:rPr>
        <w:t>The Composite Instance Retrieve With</w:t>
      </w:r>
      <w:r>
        <w:rPr>
          <w:rFonts w:ascii="Arial" w:hAnsi="Arial"/>
          <w:color w:val="000000"/>
          <w:sz w:val="18"/>
        </w:rPr>
        <w:t>out Bulk Data Only Information Model has only a single level: IMAGE.</w:t>
      </w:r>
    </w:p>
    <w:p w14:paraId="08991BFD" w14:textId="77777777" w:rsidR="005E3AB4" w:rsidRDefault="003C052F">
      <w:pPr>
        <w:spacing w:before="180"/>
      </w:pPr>
      <w:bookmarkStart w:id="3140" w:name="sect_Z_6_1_1_2"/>
      <w:r>
        <w:rPr>
          <w:rFonts w:ascii="Arial" w:hAnsi="Arial"/>
          <w:b/>
          <w:color w:val="000000"/>
          <w:sz w:val="22"/>
        </w:rPr>
        <w:t>Z.6.1.1.2 Composite Instance Level</w:t>
      </w:r>
    </w:p>
    <w:bookmarkEnd w:id="3140"/>
    <w:p w14:paraId="74D368DD" w14:textId="77777777" w:rsidR="005E3AB4" w:rsidRDefault="003C052F">
      <w:pPr>
        <w:spacing w:before="180"/>
        <w:jc w:val="both"/>
      </w:pPr>
      <w:r>
        <w:fldChar w:fldCharType="begin"/>
      </w:r>
      <w:r>
        <w:instrText xml:space="preserve"> HYPERLINK \l "table_Z_6_1" \h </w:instrText>
      </w:r>
      <w:r>
        <w:fldChar w:fldCharType="separate"/>
      </w:r>
      <w:r>
        <w:rPr>
          <w:rFonts w:ascii="Arial" w:hAnsi="Arial"/>
          <w:color w:val="000000"/>
          <w:sz w:val="18"/>
        </w:rPr>
        <w:t>Table Z.6-1</w:t>
      </w:r>
      <w:r>
        <w:rPr>
          <w:rFonts w:ascii="Arial" w:hAnsi="Arial"/>
          <w:color w:val="000000"/>
          <w:sz w:val="18"/>
        </w:rPr>
        <w:fldChar w:fldCharType="end"/>
      </w:r>
      <w:r>
        <w:rPr>
          <w:rFonts w:ascii="Arial" w:hAnsi="Arial"/>
          <w:color w:val="000000"/>
          <w:sz w:val="18"/>
        </w:rPr>
        <w:t xml:space="preserve"> defines the keys at the Composite Instance level of the Composite Instance Retrieve Without Bulk Data Quer</w:t>
      </w:r>
      <w:r>
        <w:rPr>
          <w:rFonts w:ascii="Arial" w:hAnsi="Arial"/>
          <w:color w:val="000000"/>
          <w:sz w:val="18"/>
        </w:rPr>
        <w:t>y/Retrieve Information model.</w:t>
      </w:r>
    </w:p>
    <w:p w14:paraId="6D6AC9B6" w14:textId="77777777" w:rsidR="005E3AB4" w:rsidRDefault="003C052F">
      <w:pPr>
        <w:keepNext/>
        <w:spacing w:before="216"/>
        <w:jc w:val="center"/>
      </w:pPr>
      <w:bookmarkStart w:id="3141" w:name="table_Z_6_1"/>
      <w:r>
        <w:rPr>
          <w:rFonts w:ascii="Arial" w:hAnsi="Arial"/>
          <w:b/>
          <w:color w:val="000000"/>
          <w:sz w:val="22"/>
        </w:rPr>
        <w:t>Table Z.6-1. Composite Instance Level Keys for the Composite Instance Root Query/Retrieve Information Model</w:t>
      </w:r>
    </w:p>
    <w:bookmarkEnd w:id="3141"/>
    <w:p w14:paraId="34C94CD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559"/>
        <w:gridCol w:w="3054"/>
        <w:gridCol w:w="3828"/>
      </w:tblGrid>
      <w:tr w:rsidR="005E3AB4" w14:paraId="0115EE3B" w14:textId="77777777">
        <w:tblPrEx>
          <w:tblCellMar>
            <w:top w:w="0" w:type="dxa"/>
            <w:bottom w:w="0" w:type="dxa"/>
          </w:tblCellMar>
        </w:tblPrEx>
        <w:trPr>
          <w:tblHeader/>
        </w:trPr>
        <w:tc>
          <w:tcPr>
            <w:tcW w:w="35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94D7F3" w14:textId="77777777" w:rsidR="005E3AB4" w:rsidRDefault="003C052F">
            <w:pPr>
              <w:keepNext/>
              <w:spacing w:before="180"/>
              <w:jc w:val="center"/>
            </w:pPr>
            <w:r>
              <w:rPr>
                <w:rFonts w:ascii="Arial" w:hAnsi="Arial"/>
                <w:b/>
                <w:color w:val="000000"/>
                <w:sz w:val="18"/>
              </w:rPr>
              <w:lastRenderedPageBreak/>
              <w:t>Attribute Name</w:t>
            </w:r>
          </w:p>
        </w:tc>
        <w:tc>
          <w:tcPr>
            <w:tcW w:w="3054" w:type="dxa"/>
            <w:tcBorders>
              <w:top w:val="single" w:sz="4" w:space="0" w:color="000000"/>
              <w:bottom w:val="single" w:sz="4" w:space="0" w:color="000000"/>
              <w:right w:val="single" w:sz="4" w:space="0" w:color="000000"/>
            </w:tcBorders>
            <w:tcMar>
              <w:top w:w="40" w:type="dxa"/>
              <w:left w:w="40" w:type="dxa"/>
              <w:bottom w:w="40" w:type="dxa"/>
              <w:right w:w="40" w:type="dxa"/>
            </w:tcMar>
          </w:tcPr>
          <w:p w14:paraId="4E2D5FF1" w14:textId="77777777" w:rsidR="005E3AB4" w:rsidRDefault="003C052F">
            <w:pPr>
              <w:spacing w:before="180"/>
              <w:jc w:val="center"/>
            </w:pPr>
            <w:r>
              <w:rPr>
                <w:rFonts w:ascii="Arial" w:hAnsi="Arial"/>
                <w:b/>
                <w:color w:val="000000"/>
                <w:sz w:val="18"/>
              </w:rPr>
              <w:t>Tag</w:t>
            </w:r>
          </w:p>
        </w:tc>
        <w:tc>
          <w:tcPr>
            <w:tcW w:w="3828" w:type="dxa"/>
            <w:tcBorders>
              <w:top w:val="single" w:sz="4" w:space="0" w:color="000000"/>
              <w:bottom w:val="single" w:sz="4" w:space="0" w:color="000000"/>
              <w:right w:val="single" w:sz="4" w:space="0" w:color="000000"/>
            </w:tcBorders>
            <w:tcMar>
              <w:top w:w="40" w:type="dxa"/>
              <w:left w:w="40" w:type="dxa"/>
              <w:bottom w:w="40" w:type="dxa"/>
              <w:right w:w="40" w:type="dxa"/>
            </w:tcMar>
          </w:tcPr>
          <w:p w14:paraId="3DC67226" w14:textId="77777777" w:rsidR="005E3AB4" w:rsidRDefault="003C052F">
            <w:pPr>
              <w:spacing w:before="180"/>
              <w:jc w:val="center"/>
            </w:pPr>
            <w:r>
              <w:rPr>
                <w:rFonts w:ascii="Arial" w:hAnsi="Arial"/>
                <w:b/>
                <w:color w:val="000000"/>
                <w:sz w:val="18"/>
              </w:rPr>
              <w:t>Matching Key Type</w:t>
            </w:r>
          </w:p>
        </w:tc>
      </w:tr>
      <w:tr w:rsidR="005E3AB4" w14:paraId="49BBC016" w14:textId="77777777">
        <w:tblPrEx>
          <w:tblCellMar>
            <w:top w:w="0" w:type="dxa"/>
            <w:bottom w:w="0" w:type="dxa"/>
          </w:tblCellMar>
        </w:tblPrEx>
        <w:tc>
          <w:tcPr>
            <w:tcW w:w="35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60F96B" w14:textId="77777777" w:rsidR="005E3AB4" w:rsidRDefault="003C052F">
            <w:pPr>
              <w:spacing w:before="180"/>
            </w:pPr>
            <w:r>
              <w:rPr>
                <w:rFonts w:ascii="Arial" w:hAnsi="Arial"/>
                <w:color w:val="000000"/>
                <w:sz w:val="18"/>
              </w:rPr>
              <w:t>SOP Instance UID</w:t>
            </w:r>
          </w:p>
        </w:tc>
        <w:tc>
          <w:tcPr>
            <w:tcW w:w="3054" w:type="dxa"/>
            <w:tcBorders>
              <w:bottom w:val="single" w:sz="4" w:space="0" w:color="000000"/>
              <w:right w:val="single" w:sz="4" w:space="0" w:color="000000"/>
            </w:tcBorders>
            <w:tcMar>
              <w:top w:w="40" w:type="dxa"/>
              <w:left w:w="40" w:type="dxa"/>
              <w:bottom w:w="40" w:type="dxa"/>
              <w:right w:w="40" w:type="dxa"/>
            </w:tcMar>
          </w:tcPr>
          <w:p w14:paraId="404D4940" w14:textId="77777777" w:rsidR="005E3AB4" w:rsidRDefault="003C052F">
            <w:pPr>
              <w:spacing w:before="180"/>
              <w:jc w:val="center"/>
            </w:pPr>
            <w:r>
              <w:rPr>
                <w:rFonts w:ascii="Arial" w:hAnsi="Arial"/>
                <w:color w:val="000000"/>
                <w:sz w:val="18"/>
              </w:rPr>
              <w:t>(0008,0018)</w:t>
            </w:r>
          </w:p>
        </w:tc>
        <w:tc>
          <w:tcPr>
            <w:tcW w:w="3828" w:type="dxa"/>
            <w:tcBorders>
              <w:bottom w:val="single" w:sz="4" w:space="0" w:color="000000"/>
              <w:right w:val="single" w:sz="4" w:space="0" w:color="000000"/>
            </w:tcBorders>
            <w:tcMar>
              <w:top w:w="40" w:type="dxa"/>
              <w:left w:w="40" w:type="dxa"/>
              <w:bottom w:w="40" w:type="dxa"/>
              <w:right w:w="40" w:type="dxa"/>
            </w:tcMar>
          </w:tcPr>
          <w:p w14:paraId="6FFFF736" w14:textId="77777777" w:rsidR="005E3AB4" w:rsidRDefault="003C052F">
            <w:pPr>
              <w:spacing w:before="180"/>
              <w:jc w:val="center"/>
            </w:pPr>
            <w:r>
              <w:rPr>
                <w:rFonts w:ascii="Arial" w:hAnsi="Arial"/>
                <w:color w:val="000000"/>
                <w:sz w:val="18"/>
              </w:rPr>
              <w:t>U</w:t>
            </w:r>
          </w:p>
        </w:tc>
      </w:tr>
    </w:tbl>
    <w:p w14:paraId="42C4F45E" w14:textId="77777777" w:rsidR="005E3AB4" w:rsidRDefault="003C052F">
      <w:pPr>
        <w:spacing w:before="180"/>
      </w:pPr>
      <w:bookmarkStart w:id="3142" w:name="sect_Z_6_1_1_3"/>
      <w:r>
        <w:rPr>
          <w:rFonts w:ascii="Arial" w:hAnsi="Arial"/>
          <w:b/>
          <w:color w:val="000000"/>
          <w:sz w:val="22"/>
        </w:rPr>
        <w:t xml:space="preserve">Z.6.1.1.3 Scope of the C-GET Commands and </w:t>
      </w:r>
      <w:r>
        <w:rPr>
          <w:rFonts w:ascii="Arial" w:hAnsi="Arial"/>
          <w:b/>
          <w:color w:val="000000"/>
          <w:sz w:val="22"/>
        </w:rPr>
        <w:t>Sub-Operations</w:t>
      </w:r>
    </w:p>
    <w:bookmarkEnd w:id="3142"/>
    <w:p w14:paraId="18DF94F7" w14:textId="77777777" w:rsidR="005E3AB4" w:rsidRDefault="003C052F">
      <w:pPr>
        <w:spacing w:before="180"/>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p w14:paraId="546280E6" w14:textId="77777777" w:rsidR="005E3AB4" w:rsidRDefault="003C052F">
      <w:pPr>
        <w:spacing w:before="180"/>
      </w:pPr>
      <w:bookmarkStart w:id="3143" w:name="sect_Z_6_1_2"/>
      <w:r>
        <w:rPr>
          <w:rFonts w:ascii="Arial" w:hAnsi="Arial"/>
          <w:b/>
          <w:color w:val="000000"/>
          <w:sz w:val="26"/>
        </w:rPr>
        <w:t>Z.6.1.2 Conformance Requirements</w:t>
      </w:r>
    </w:p>
    <w:bookmarkEnd w:id="3143"/>
    <w:p w14:paraId="61F7E818" w14:textId="77777777" w:rsidR="005E3AB4" w:rsidRDefault="003C052F">
      <w:pPr>
        <w:spacing w:before="180"/>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Id774" w:anchor="PS3.2">
        <w:r>
          <w:rPr>
            <w:rFonts w:ascii="Arial" w:hAnsi="Arial"/>
            <w:color w:val="000000"/>
            <w:sz w:val="18"/>
          </w:rPr>
          <w:t>PS3.2</w:t>
        </w:r>
      </w:hyperlink>
      <w:r>
        <w:rPr>
          <w:rFonts w:ascii="Arial" w:hAnsi="Arial"/>
          <w:color w:val="000000"/>
          <w:sz w:val="18"/>
        </w:rPr>
        <w:t>.</w:t>
      </w:r>
    </w:p>
    <w:p w14:paraId="7E8FDA2D" w14:textId="77777777" w:rsidR="005E3AB4" w:rsidRDefault="003C052F">
      <w:pPr>
        <w:spacing w:before="180"/>
      </w:pPr>
      <w:bookmarkStart w:id="3144" w:name="sect_Z_6_1_2_1"/>
      <w:r>
        <w:rPr>
          <w:rFonts w:ascii="Arial" w:hAnsi="Arial"/>
          <w:b/>
          <w:color w:val="000000"/>
          <w:sz w:val="22"/>
        </w:rPr>
        <w:t>Z.6.1.2.1 SCU Conformance</w:t>
      </w:r>
    </w:p>
    <w:bookmarkEnd w:id="3144"/>
    <w:p w14:paraId="6FB1DB0B" w14:textId="77777777" w:rsidR="005E3AB4" w:rsidRDefault="003C052F">
      <w:pPr>
        <w:spacing w:before="180"/>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w:t>
      </w:r>
      <w:r>
        <w:rPr>
          <w:rFonts w:ascii="Arial" w:hAnsi="Arial"/>
          <w:color w:val="000000"/>
          <w:sz w:val="18"/>
        </w:rPr>
        <w:t xml:space="preserve"> Group as an SCU, and that generates retrievals using the C-GET operation, shall state in its Conformance Statement the Storage Service Class SOP Classes under which it shall support the C-STORE sub-operations generated by the C-GET.</w:t>
      </w:r>
    </w:p>
    <w:p w14:paraId="152D2804" w14:textId="77777777" w:rsidR="005E3AB4" w:rsidRDefault="003C052F">
      <w:pPr>
        <w:spacing w:before="180"/>
      </w:pPr>
      <w:bookmarkStart w:id="3145" w:name="sect_Z_6_1_2_2"/>
      <w:r>
        <w:rPr>
          <w:rFonts w:ascii="Arial" w:hAnsi="Arial"/>
          <w:b/>
          <w:color w:val="000000"/>
          <w:sz w:val="22"/>
        </w:rPr>
        <w:t>Z.6.1.2.2 SCP Conforma</w:t>
      </w:r>
      <w:r>
        <w:rPr>
          <w:rFonts w:ascii="Arial" w:hAnsi="Arial"/>
          <w:b/>
          <w:color w:val="000000"/>
          <w:sz w:val="22"/>
        </w:rPr>
        <w:t>nce</w:t>
      </w:r>
    </w:p>
    <w:bookmarkEnd w:id="3145"/>
    <w:p w14:paraId="0064CE0A" w14:textId="77777777" w:rsidR="005E3AB4" w:rsidRDefault="003C052F">
      <w:pPr>
        <w:spacing w:before="180"/>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w:t>
      </w:r>
      <w:r>
        <w:rPr>
          <w:rFonts w:ascii="Arial" w:hAnsi="Arial"/>
          <w:color w:val="000000"/>
          <w:sz w:val="18"/>
        </w:rPr>
        <w:t>CP, and that satisfies retrievals using the C-GET operation, shall state in its Conformance Statement the Storage Service Class SOP Classes under which it shall support the C-STORE sub-operations generated by the C-GET.</w:t>
      </w:r>
    </w:p>
    <w:p w14:paraId="36410C08" w14:textId="77777777" w:rsidR="005E3AB4" w:rsidRDefault="003C052F">
      <w:pPr>
        <w:spacing w:before="180"/>
      </w:pPr>
      <w:bookmarkStart w:id="3146" w:name="sect_Z_6_1_3"/>
      <w:r>
        <w:rPr>
          <w:rFonts w:ascii="Arial" w:hAnsi="Arial"/>
          <w:b/>
          <w:color w:val="000000"/>
          <w:sz w:val="26"/>
        </w:rPr>
        <w:t>Z.6.1.3 SOP Classes</w:t>
      </w:r>
    </w:p>
    <w:bookmarkEnd w:id="3146"/>
    <w:p w14:paraId="787763CC" w14:textId="77777777" w:rsidR="005E3AB4" w:rsidRDefault="003C052F">
      <w:pPr>
        <w:spacing w:before="180"/>
        <w:jc w:val="both"/>
      </w:pPr>
      <w:r>
        <w:rPr>
          <w:rFonts w:ascii="Arial" w:hAnsi="Arial"/>
          <w:color w:val="000000"/>
          <w:sz w:val="18"/>
        </w:rPr>
        <w:t>The SOP Classes in the Composite Instance Retrieve Without Bulk Data SOP Class Group of the Query/Retrieve Service Class identify the Composite Instance Retrieve Without Bulk Data Only Information Model, and the DIMSE-C operations supported. The Standard S</w:t>
      </w:r>
      <w:r>
        <w:rPr>
          <w:rFonts w:ascii="Arial" w:hAnsi="Arial"/>
          <w:color w:val="000000"/>
          <w:sz w:val="18"/>
        </w:rPr>
        <w:t xml:space="preserve">OP Classes are listed in </w:t>
      </w:r>
      <w:hyperlink w:anchor="table_Z_6_1_3_1">
        <w:r>
          <w:rPr>
            <w:rFonts w:ascii="Arial" w:hAnsi="Arial"/>
            <w:color w:val="000000"/>
            <w:sz w:val="18"/>
          </w:rPr>
          <w:t>Table Z.6.1.3-1</w:t>
        </w:r>
      </w:hyperlink>
      <w:r>
        <w:rPr>
          <w:rFonts w:ascii="Arial" w:hAnsi="Arial"/>
          <w:color w:val="000000"/>
          <w:sz w:val="18"/>
        </w:rPr>
        <w:t>.</w:t>
      </w:r>
    </w:p>
    <w:p w14:paraId="173C8FFC" w14:textId="77777777" w:rsidR="005E3AB4" w:rsidRDefault="003C052F">
      <w:pPr>
        <w:keepNext/>
        <w:spacing w:before="216"/>
        <w:jc w:val="center"/>
      </w:pPr>
      <w:bookmarkStart w:id="3147" w:name="table_Z_6_1_3_1"/>
      <w:r>
        <w:rPr>
          <w:rFonts w:ascii="Arial" w:hAnsi="Arial"/>
          <w:b/>
          <w:color w:val="000000"/>
          <w:sz w:val="22"/>
        </w:rPr>
        <w:t>Table Z.6.1.3-1. SOP Classes for Composite Instance Query/Retrieve Root</w:t>
      </w:r>
    </w:p>
    <w:bookmarkEnd w:id="3147"/>
    <w:p w14:paraId="096C683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285"/>
        <w:gridCol w:w="4155"/>
      </w:tblGrid>
      <w:tr w:rsidR="005E3AB4" w14:paraId="13EA78DB" w14:textId="77777777">
        <w:tblPrEx>
          <w:tblCellMar>
            <w:top w:w="0" w:type="dxa"/>
            <w:bottom w:w="0" w:type="dxa"/>
          </w:tblCellMar>
        </w:tblPrEx>
        <w:trPr>
          <w:tblHeader/>
        </w:trPr>
        <w:tc>
          <w:tcPr>
            <w:tcW w:w="62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E73CF5" w14:textId="77777777" w:rsidR="005E3AB4" w:rsidRDefault="003C052F">
            <w:pPr>
              <w:keepNext/>
              <w:spacing w:before="180"/>
              <w:jc w:val="center"/>
            </w:pPr>
            <w:r>
              <w:rPr>
                <w:rFonts w:ascii="Arial" w:hAnsi="Arial"/>
                <w:b/>
                <w:color w:val="000000"/>
                <w:sz w:val="18"/>
              </w:rPr>
              <w:t>SOP Class Name</w:t>
            </w:r>
          </w:p>
        </w:tc>
        <w:tc>
          <w:tcPr>
            <w:tcW w:w="41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81A4C36" w14:textId="77777777" w:rsidR="005E3AB4" w:rsidRDefault="003C052F">
            <w:pPr>
              <w:spacing w:before="180"/>
              <w:jc w:val="center"/>
            </w:pPr>
            <w:r>
              <w:rPr>
                <w:rFonts w:ascii="Arial" w:hAnsi="Arial"/>
                <w:b/>
                <w:color w:val="000000"/>
                <w:sz w:val="18"/>
              </w:rPr>
              <w:t>SOP Class UID</w:t>
            </w:r>
          </w:p>
        </w:tc>
      </w:tr>
      <w:tr w:rsidR="005E3AB4" w14:paraId="00BA3F21" w14:textId="77777777">
        <w:tblPrEx>
          <w:tblCellMar>
            <w:top w:w="0" w:type="dxa"/>
            <w:bottom w:w="0" w:type="dxa"/>
          </w:tblCellMar>
        </w:tblPrEx>
        <w:tc>
          <w:tcPr>
            <w:tcW w:w="62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2B16BE" w14:textId="77777777" w:rsidR="005E3AB4" w:rsidRDefault="003C052F">
            <w:pPr>
              <w:spacing w:before="180"/>
            </w:pPr>
            <w:r>
              <w:rPr>
                <w:rFonts w:ascii="Arial" w:hAnsi="Arial"/>
                <w:color w:val="000000"/>
                <w:sz w:val="18"/>
              </w:rPr>
              <w:t>Composite Instance Retrieve Without Bulk Data - GET</w:t>
            </w:r>
          </w:p>
        </w:tc>
        <w:tc>
          <w:tcPr>
            <w:tcW w:w="4155" w:type="dxa"/>
            <w:tcBorders>
              <w:bottom w:val="single" w:sz="4" w:space="0" w:color="000000"/>
              <w:right w:val="single" w:sz="4" w:space="0" w:color="000000"/>
            </w:tcBorders>
            <w:tcMar>
              <w:top w:w="40" w:type="dxa"/>
              <w:left w:w="40" w:type="dxa"/>
              <w:bottom w:w="40" w:type="dxa"/>
              <w:right w:w="40" w:type="dxa"/>
            </w:tcMar>
          </w:tcPr>
          <w:p w14:paraId="01143ECF" w14:textId="77777777" w:rsidR="005E3AB4" w:rsidRDefault="003C052F">
            <w:pPr>
              <w:spacing w:before="180"/>
            </w:pPr>
            <w:r>
              <w:rPr>
                <w:rFonts w:ascii="Arial" w:hAnsi="Arial"/>
                <w:color w:val="000000"/>
                <w:sz w:val="18"/>
              </w:rPr>
              <w:t>1.2.840.10008.5.1.4.1.2.5.3</w:t>
            </w:r>
          </w:p>
        </w:tc>
      </w:tr>
    </w:tbl>
    <w:p w14:paraId="041483C0" w14:textId="77777777" w:rsidR="005E3AB4" w:rsidRDefault="005E3AB4">
      <w:pPr>
        <w:sectPr w:rsidR="005E3AB4">
          <w:headerReference w:type="even" r:id="rId775"/>
          <w:headerReference w:type="default" r:id="rId776"/>
          <w:footerReference w:type="even" r:id="rId777"/>
          <w:footerReference w:type="default" r:id="rId778"/>
          <w:headerReference w:type="first" r:id="rId779"/>
          <w:footerReference w:type="first" r:id="rId780"/>
          <w:pgSz w:w="12240" w:h="15840"/>
          <w:pgMar w:top="1440" w:right="720" w:bottom="1440" w:left="1080" w:header="720" w:footer="720" w:gutter="0"/>
          <w:cols w:space="720"/>
          <w:titlePg/>
        </w:sectPr>
      </w:pPr>
    </w:p>
    <w:p w14:paraId="220F028D" w14:textId="77777777" w:rsidR="005E3AB4" w:rsidRDefault="003C052F">
      <w:pPr>
        <w:keepNext/>
        <w:spacing w:before="180"/>
      </w:pPr>
      <w:bookmarkStart w:id="3148" w:name="chapter_AA"/>
      <w:r>
        <w:rPr>
          <w:rFonts w:ascii="Arial" w:hAnsi="Arial"/>
          <w:b/>
          <w:color w:val="000000"/>
          <w:sz w:val="50"/>
        </w:rPr>
        <w:lastRenderedPageBreak/>
        <w:t>AA Ophthalmic Refractive Measurements Storage SOP Classes(Normative)</w:t>
      </w:r>
    </w:p>
    <w:p w14:paraId="34E1A35A" w14:textId="77777777" w:rsidR="005E3AB4" w:rsidRDefault="003C052F">
      <w:pPr>
        <w:spacing w:before="180"/>
      </w:pPr>
      <w:bookmarkStart w:id="3149" w:name="sect_AA_1"/>
      <w:bookmarkEnd w:id="3148"/>
      <w:r>
        <w:rPr>
          <w:rFonts w:ascii="Arial" w:hAnsi="Arial"/>
          <w:b/>
          <w:color w:val="000000"/>
          <w:sz w:val="28"/>
        </w:rPr>
        <w:t>AA.1 Scope</w:t>
      </w:r>
    </w:p>
    <w:bookmarkEnd w:id="3149"/>
    <w:p w14:paraId="4F44830B" w14:textId="77777777" w:rsidR="005E3AB4" w:rsidRDefault="003C052F">
      <w:pPr>
        <w:spacing w:before="180"/>
        <w:jc w:val="both"/>
      </w:pPr>
      <w:r>
        <w:rPr>
          <w:rFonts w:ascii="Arial" w:hAnsi="Arial"/>
          <w:color w:val="000000"/>
          <w:sz w:val="18"/>
        </w:rPr>
        <w:t>Refractive instruments are the most commonly used instruments in eye care. At present many of them have the capability for digital output, but their data is most often</w:t>
      </w:r>
      <w:r>
        <w:rPr>
          <w:rFonts w:ascii="Arial" w:hAnsi="Arial"/>
          <w:color w:val="000000"/>
          <w:sz w:val="18"/>
        </w:rPr>
        <w:t xml:space="preserve"> addressed by manual input into a paper or electronic record. Lensometry, Autorefraction, Keratometry, Subjective Refraction, and Visual Acuity Measurements SOP Classes support devices such as lensometers, auto-refractors, keratometers, autophoropters, and</w:t>
      </w:r>
      <w:r>
        <w:rPr>
          <w:rFonts w:ascii="Arial" w:hAnsi="Arial"/>
          <w:color w:val="000000"/>
          <w:sz w:val="18"/>
        </w:rPr>
        <w:t xml:space="preserve"> autoprojectors.</w:t>
      </w:r>
    </w:p>
    <w:p w14:paraId="1264248D" w14:textId="77777777" w:rsidR="005E3AB4" w:rsidRDefault="003C052F">
      <w:pPr>
        <w:spacing w:before="180"/>
      </w:pPr>
      <w:bookmarkStart w:id="3150" w:name="sect_AA_2"/>
      <w:r>
        <w:rPr>
          <w:rFonts w:ascii="Arial" w:hAnsi="Arial"/>
          <w:b/>
          <w:color w:val="000000"/>
          <w:sz w:val="28"/>
        </w:rPr>
        <w:t>AA.2 Behavior of a SCP</w:t>
      </w:r>
    </w:p>
    <w:bookmarkEnd w:id="3150"/>
    <w:p w14:paraId="26DAE9C0" w14:textId="77777777" w:rsidR="005E3AB4" w:rsidRDefault="003C052F">
      <w:pPr>
        <w:spacing w:before="180"/>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the following additional </w:t>
      </w:r>
      <w:r>
        <w:rPr>
          <w:rFonts w:ascii="Arial" w:hAnsi="Arial"/>
          <w:color w:val="000000"/>
          <w:sz w:val="18"/>
        </w:rPr>
        <w:t>requirements are specified for Structured Reporting Storage SOP Classes:</w:t>
      </w:r>
    </w:p>
    <w:p w14:paraId="37462AE4" w14:textId="77777777" w:rsidR="005E3AB4" w:rsidRDefault="003C052F">
      <w:pPr>
        <w:numPr>
          <w:ilvl w:val="0"/>
          <w:numId w:val="335"/>
        </w:numPr>
        <w:tabs>
          <w:tab w:val="left" w:pos="180"/>
        </w:tabs>
        <w:spacing w:before="180"/>
        <w:ind w:left="180" w:hanging="180"/>
        <w:jc w:val="both"/>
      </w:pPr>
      <w:bookmarkStart w:id="3151" w:name="idp140421969923552"/>
      <w:bookmarkStart w:id="3152" w:name="idp140421969923296"/>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p w14:paraId="19E832E4" w14:textId="77777777" w:rsidR="005E3AB4" w:rsidRDefault="003C052F">
      <w:pPr>
        <w:keepNext/>
        <w:spacing w:before="180"/>
        <w:ind w:left="360" w:right="360"/>
        <w:jc w:val="both"/>
      </w:pPr>
      <w:bookmarkStart w:id="3153" w:name="idp140421969925232"/>
      <w:bookmarkEnd w:id="3151"/>
      <w:bookmarkEnd w:id="3152"/>
      <w:r>
        <w:rPr>
          <w:rFonts w:ascii="Arial" w:hAnsi="Arial"/>
          <w:color w:val="000000"/>
          <w:sz w:val="18"/>
        </w:rPr>
        <w:t>Note</w:t>
      </w:r>
    </w:p>
    <w:bookmarkEnd w:id="3153"/>
    <w:p w14:paraId="7BF501EE" w14:textId="77777777" w:rsidR="005E3AB4" w:rsidRDefault="003C052F">
      <w:pPr>
        <w:spacing w:before="180"/>
        <w:ind w:left="360" w:right="360"/>
        <w:jc w:val="both"/>
      </w:pPr>
      <w:r>
        <w:rPr>
          <w:rFonts w:ascii="Arial" w:hAnsi="Arial"/>
          <w:color w:val="000000"/>
          <w:sz w:val="18"/>
        </w:rPr>
        <w:t xml:space="preserve">This requirement means that all Type 1, Type 2, and Type </w:t>
      </w:r>
      <w:r>
        <w:rPr>
          <w:rFonts w:ascii="Arial" w:hAnsi="Arial"/>
          <w:color w:val="000000"/>
          <w:sz w:val="18"/>
        </w:rPr>
        <w:t>3 Attributes defined in the Information Object Definition and Private Attributes associated with the SOP Class will be stored and may be accessed.</w:t>
      </w:r>
    </w:p>
    <w:p w14:paraId="01581501" w14:textId="77777777" w:rsidR="005E3AB4" w:rsidRDefault="005E3AB4">
      <w:pPr>
        <w:sectPr w:rsidR="005E3AB4">
          <w:headerReference w:type="even" r:id="rId781"/>
          <w:headerReference w:type="default" r:id="rId782"/>
          <w:footerReference w:type="even" r:id="rId783"/>
          <w:footerReference w:type="default" r:id="rId784"/>
          <w:headerReference w:type="first" r:id="rId785"/>
          <w:footerReference w:type="first" r:id="rId786"/>
          <w:pgSz w:w="12240" w:h="15840"/>
          <w:pgMar w:top="1440" w:right="720" w:bottom="1440" w:left="1080" w:header="720" w:footer="720" w:gutter="0"/>
          <w:cols w:space="720"/>
          <w:titlePg/>
        </w:sectPr>
      </w:pPr>
    </w:p>
    <w:p w14:paraId="2B2A7F7C" w14:textId="77777777" w:rsidR="005E3AB4" w:rsidRDefault="003C052F">
      <w:pPr>
        <w:keepNext/>
        <w:spacing w:before="180"/>
      </w:pPr>
      <w:bookmarkStart w:id="3154" w:name="chapter_BB"/>
      <w:r>
        <w:rPr>
          <w:rFonts w:ascii="Arial" w:hAnsi="Arial"/>
          <w:b/>
          <w:color w:val="000000"/>
          <w:sz w:val="50"/>
        </w:rPr>
        <w:lastRenderedPageBreak/>
        <w:t>BB Implant Template Query/Retrieve Service Classes</w:t>
      </w:r>
    </w:p>
    <w:p w14:paraId="186993C3" w14:textId="77777777" w:rsidR="005E3AB4" w:rsidRDefault="003C052F">
      <w:pPr>
        <w:spacing w:before="180"/>
      </w:pPr>
      <w:bookmarkStart w:id="3155" w:name="sect_BB_1"/>
      <w:bookmarkEnd w:id="3154"/>
      <w:r>
        <w:rPr>
          <w:rFonts w:ascii="Arial" w:hAnsi="Arial"/>
          <w:b/>
          <w:color w:val="000000"/>
          <w:sz w:val="28"/>
        </w:rPr>
        <w:t>BB.1 Overview</w:t>
      </w:r>
    </w:p>
    <w:p w14:paraId="25566B68" w14:textId="77777777" w:rsidR="005E3AB4" w:rsidRDefault="003C052F">
      <w:pPr>
        <w:spacing w:before="180"/>
      </w:pPr>
      <w:bookmarkStart w:id="3156" w:name="sect_BB_1_1"/>
      <w:bookmarkEnd w:id="3155"/>
      <w:r>
        <w:rPr>
          <w:rFonts w:ascii="Arial" w:hAnsi="Arial"/>
          <w:b/>
          <w:color w:val="000000"/>
          <w:sz w:val="24"/>
        </w:rPr>
        <w:t>BB.1.1 Scope</w:t>
      </w:r>
    </w:p>
    <w:bookmarkEnd w:id="3156"/>
    <w:p w14:paraId="7F634284" w14:textId="77777777" w:rsidR="005E3AB4" w:rsidRDefault="003C052F">
      <w:pPr>
        <w:spacing w:before="180"/>
        <w:jc w:val="both"/>
      </w:pPr>
      <w:r>
        <w:rPr>
          <w:rFonts w:ascii="Arial" w:hAnsi="Arial"/>
          <w:color w:val="000000"/>
          <w:sz w:val="18"/>
        </w:rPr>
        <w:t xml:space="preserve">The Implant Template Query/Retrieve Service Classes </w:t>
      </w:r>
      <w:r>
        <w:rPr>
          <w:rFonts w:ascii="Arial" w:hAnsi="Arial"/>
          <w:color w:val="000000"/>
          <w:sz w:val="18"/>
        </w:rPr>
        <w:t>define application-level classes-of-service that facilitate access to Implant Template and Implant Assembly Template composite objects.</w:t>
      </w:r>
    </w:p>
    <w:p w14:paraId="1DFBC052" w14:textId="77777777" w:rsidR="005E3AB4" w:rsidRDefault="003C052F">
      <w:pPr>
        <w:spacing w:before="180"/>
      </w:pPr>
      <w:bookmarkStart w:id="3157" w:name="sect_BB_1_2"/>
      <w:r>
        <w:rPr>
          <w:rFonts w:ascii="Arial" w:hAnsi="Arial"/>
          <w:b/>
          <w:color w:val="000000"/>
          <w:sz w:val="24"/>
        </w:rPr>
        <w:t>BB.1.2 Conventions</w:t>
      </w:r>
    </w:p>
    <w:bookmarkEnd w:id="3157"/>
    <w:p w14:paraId="5E0DDD7C" w14:textId="77777777" w:rsidR="005E3AB4" w:rsidRDefault="003C052F">
      <w:pPr>
        <w:spacing w:before="180"/>
        <w:jc w:val="both"/>
      </w:pPr>
      <w:r>
        <w:rPr>
          <w:rFonts w:ascii="Arial" w:hAnsi="Arial"/>
          <w:color w:val="000000"/>
          <w:sz w:val="18"/>
        </w:rPr>
        <w:t>Key Attributes serve two purposes; they may be used as Matching Key Attributes or as Return Key Attri</w:t>
      </w:r>
      <w:r>
        <w:rPr>
          <w:rFonts w:ascii="Arial" w:hAnsi="Arial"/>
          <w:color w:val="000000"/>
          <w:sz w:val="18"/>
        </w:rPr>
        <w:t>butes. Matching Key Attributes may be used for matching (criteria to be used in the C-FIND request to determine whether an entity matches the query). Return Key Attributes may be used to specify desired return Attributes (what elements in addition to the M</w:t>
      </w:r>
      <w:r>
        <w:rPr>
          <w:rFonts w:ascii="Arial" w:hAnsi="Arial"/>
          <w:color w:val="000000"/>
          <w:sz w:val="18"/>
        </w:rPr>
        <w:t>atching Key Attributes have to be returned in the C-FIND response).</w:t>
      </w:r>
    </w:p>
    <w:p w14:paraId="54F6B3C4" w14:textId="77777777" w:rsidR="005E3AB4" w:rsidRDefault="003C052F">
      <w:pPr>
        <w:keepNext/>
        <w:spacing w:before="180"/>
        <w:ind w:left="360" w:right="360"/>
        <w:jc w:val="both"/>
      </w:pPr>
      <w:bookmarkStart w:id="3158" w:name="idp140421969933232"/>
      <w:r>
        <w:rPr>
          <w:rFonts w:ascii="Arial" w:hAnsi="Arial"/>
          <w:color w:val="000000"/>
          <w:sz w:val="18"/>
        </w:rPr>
        <w:t>Note</w:t>
      </w:r>
    </w:p>
    <w:bookmarkEnd w:id="3158"/>
    <w:p w14:paraId="175B3841" w14:textId="77777777" w:rsidR="005E3AB4" w:rsidRDefault="003C052F">
      <w:pPr>
        <w:spacing w:before="180"/>
        <w:ind w:left="360" w:right="360"/>
        <w:jc w:val="both"/>
      </w:pPr>
      <w:r>
        <w:rPr>
          <w:rFonts w:ascii="Arial" w:hAnsi="Arial"/>
          <w:color w:val="000000"/>
          <w:sz w:val="18"/>
        </w:rPr>
        <w:t>Matching Keys are typically used in an SQL 'where' clause. Return Keys are typically used in an SQL 'select' clause to convey the Attribute values.</w:t>
      </w:r>
    </w:p>
    <w:p w14:paraId="2189C51F" w14:textId="77777777" w:rsidR="005E3AB4" w:rsidRDefault="003C052F">
      <w:pPr>
        <w:spacing w:before="180"/>
        <w:jc w:val="both"/>
      </w:pPr>
      <w:r>
        <w:rPr>
          <w:rFonts w:ascii="Arial" w:hAnsi="Arial"/>
          <w:color w:val="000000"/>
          <w:sz w:val="18"/>
        </w:rPr>
        <w:t xml:space="preserve">Matching Key Attributes may be of Type "required" (R) or "optional" (O). Return Key Attributes may be of Type 1, 1C, 2, 2C, 3 as defined in </w:t>
      </w:r>
      <w:hyperlink r:id="rId787" w:anchor="PS3.5">
        <w:r>
          <w:rPr>
            <w:rFonts w:ascii="Arial" w:hAnsi="Arial"/>
            <w:color w:val="000000"/>
            <w:sz w:val="18"/>
          </w:rPr>
          <w:t>PS3.5</w:t>
        </w:r>
      </w:hyperlink>
      <w:r>
        <w:rPr>
          <w:rFonts w:ascii="Arial" w:hAnsi="Arial"/>
          <w:color w:val="000000"/>
          <w:sz w:val="18"/>
        </w:rPr>
        <w:t>.</w:t>
      </w:r>
    </w:p>
    <w:p w14:paraId="3D5BEFE2" w14:textId="77777777" w:rsidR="005E3AB4" w:rsidRDefault="003C052F">
      <w:pPr>
        <w:spacing w:before="180"/>
      </w:pPr>
      <w:bookmarkStart w:id="3159" w:name="sect_BB_1_3"/>
      <w:r>
        <w:rPr>
          <w:rFonts w:ascii="Arial" w:hAnsi="Arial"/>
          <w:b/>
          <w:color w:val="000000"/>
          <w:sz w:val="24"/>
        </w:rPr>
        <w:t>BB.1.3 Query/Retrieve Information Model</w:t>
      </w:r>
    </w:p>
    <w:bookmarkEnd w:id="3159"/>
    <w:p w14:paraId="0B0E7EBB" w14:textId="77777777" w:rsidR="005E3AB4" w:rsidRDefault="003C052F">
      <w:pPr>
        <w:spacing w:before="180"/>
        <w:jc w:val="both"/>
      </w:pPr>
      <w:r>
        <w:rPr>
          <w:rFonts w:ascii="Arial" w:hAnsi="Arial"/>
          <w:color w:val="000000"/>
          <w:sz w:val="18"/>
        </w:rPr>
        <w:t xml:space="preserve">In order to serve as an SCP </w:t>
      </w:r>
      <w:r>
        <w:rPr>
          <w:rFonts w:ascii="Arial" w:hAnsi="Arial"/>
          <w:color w:val="000000"/>
          <w:sz w:val="18"/>
        </w:rPr>
        <w:t>of the Implant Template Query/Retrieve Service Class, a DICOM AE possesses information about the Attributes of a number of Implant Template or Implant Assembly Template composite SOP Instances. The information is organized into an Information Model. The In</w:t>
      </w:r>
      <w:r>
        <w:rPr>
          <w:rFonts w:ascii="Arial" w:hAnsi="Arial"/>
          <w:color w:val="000000"/>
          <w:sz w:val="18"/>
        </w:rPr>
        <w:t xml:space="preserve">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p w14:paraId="4620864D" w14:textId="77777777" w:rsidR="005E3AB4" w:rsidRDefault="003C052F">
      <w:pPr>
        <w:spacing w:before="180"/>
      </w:pPr>
      <w:bookmarkStart w:id="3160" w:name="sect_BB_1_4"/>
      <w:r>
        <w:rPr>
          <w:rFonts w:ascii="Arial" w:hAnsi="Arial"/>
          <w:b/>
          <w:color w:val="000000"/>
          <w:sz w:val="24"/>
        </w:rPr>
        <w:t>BB.1.4 Service Definition</w:t>
      </w:r>
    </w:p>
    <w:bookmarkEnd w:id="3160"/>
    <w:p w14:paraId="68CD24EB" w14:textId="77777777" w:rsidR="005E3AB4" w:rsidRDefault="003C052F">
      <w:pPr>
        <w:spacing w:before="180"/>
        <w:jc w:val="both"/>
      </w:pPr>
      <w:r>
        <w:rPr>
          <w:rFonts w:ascii="Arial" w:hAnsi="Arial"/>
          <w:color w:val="000000"/>
          <w:sz w:val="18"/>
        </w:rPr>
        <w:t>Two peer DICOM AEs implement a SOP Class of an Implant Template or Implant Assembly Template Query</w:t>
      </w:r>
      <w:r>
        <w:rPr>
          <w:rFonts w:ascii="Arial" w:hAnsi="Arial"/>
          <w:color w:val="000000"/>
          <w:sz w:val="18"/>
        </w:rPr>
        <w:t>/Retrieve Service Class with one serving in the SCU role and one serving in the SCP role. SOP Classes of the Implant Template and Implant Assembly Template Query/Retrieve Service Classes are implemented using the DIMSE-C C-FIND, C-MOVE and C-GET services a</w:t>
      </w:r>
      <w:r>
        <w:rPr>
          <w:rFonts w:ascii="Arial" w:hAnsi="Arial"/>
          <w:color w:val="000000"/>
          <w:sz w:val="18"/>
        </w:rPr>
        <w:t xml:space="preserve">s defined in </w:t>
      </w:r>
      <w:hyperlink r:id="rId788" w:anchor="PS3.7">
        <w:r>
          <w:rPr>
            <w:rFonts w:ascii="Arial" w:hAnsi="Arial"/>
            <w:color w:val="000000"/>
            <w:sz w:val="18"/>
          </w:rPr>
          <w:t>PS3.7</w:t>
        </w:r>
      </w:hyperlink>
      <w:r>
        <w:rPr>
          <w:rFonts w:ascii="Arial" w:hAnsi="Arial"/>
          <w:color w:val="000000"/>
          <w:sz w:val="18"/>
        </w:rPr>
        <w:t>.</w:t>
      </w:r>
    </w:p>
    <w:p w14:paraId="210E2942" w14:textId="77777777" w:rsidR="005E3AB4" w:rsidRDefault="003C052F">
      <w:pPr>
        <w:spacing w:before="180"/>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p w14:paraId="3751934E" w14:textId="77777777" w:rsidR="005E3AB4" w:rsidRDefault="003C052F">
      <w:pPr>
        <w:spacing w:before="180"/>
        <w:jc w:val="both"/>
      </w:pPr>
      <w:r>
        <w:rPr>
          <w:rFonts w:ascii="Arial" w:hAnsi="Arial"/>
          <w:color w:val="000000"/>
          <w:sz w:val="18"/>
        </w:rPr>
        <w:t>The semantics of the C-FIND service are the same as those defined in the S</w:t>
      </w:r>
      <w:r>
        <w:rPr>
          <w:rFonts w:ascii="Arial" w:hAnsi="Arial"/>
          <w:color w:val="000000"/>
          <w:sz w:val="18"/>
        </w:rPr>
        <w:t>ervice Definition of the Basic Worklist Management Service Class.</w:t>
      </w:r>
    </w:p>
    <w:p w14:paraId="4F8CF85E" w14:textId="77777777" w:rsidR="005E3AB4" w:rsidRDefault="003C052F">
      <w:pPr>
        <w:spacing w:before="180"/>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p w14:paraId="6E21109A" w14:textId="77777777" w:rsidR="005E3AB4" w:rsidRDefault="003C052F">
      <w:pPr>
        <w:spacing w:before="180"/>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p w14:paraId="0586D7B7" w14:textId="77777777" w:rsidR="005E3AB4" w:rsidRDefault="003C052F">
      <w:pPr>
        <w:spacing w:before="180"/>
      </w:pPr>
      <w:bookmarkStart w:id="3161" w:name="sect_BB_2"/>
      <w:r>
        <w:rPr>
          <w:rFonts w:ascii="Arial" w:hAnsi="Arial"/>
          <w:b/>
          <w:color w:val="000000"/>
          <w:sz w:val="28"/>
        </w:rPr>
        <w:t>BB.2 Implant Template Information Models Definitions</w:t>
      </w:r>
    </w:p>
    <w:bookmarkEnd w:id="3161"/>
    <w:p w14:paraId="210E2D06" w14:textId="77777777" w:rsidR="005E3AB4" w:rsidRDefault="003C052F">
      <w:pPr>
        <w:spacing w:before="180"/>
        <w:jc w:val="both"/>
      </w:pPr>
      <w:r>
        <w:rPr>
          <w:rFonts w:ascii="Arial" w:hAnsi="Arial"/>
          <w:color w:val="000000"/>
          <w:sz w:val="18"/>
        </w:rPr>
        <w:t xml:space="preserve">The Implant </w:t>
      </w:r>
      <w:r>
        <w:rPr>
          <w:rFonts w:ascii="Arial" w:hAnsi="Arial"/>
          <w:color w:val="000000"/>
          <w:sz w:val="18"/>
        </w:rPr>
        <w:t>Template, Implant Assembly Template, and Implant Template Group Information Models are identified by the SOP Class negotiated at Association establishment time. Each SOP Class is composed of both an Information Model and a DIMSE-C Service Group.</w:t>
      </w:r>
    </w:p>
    <w:p w14:paraId="37E1F2BB" w14:textId="77777777" w:rsidR="005E3AB4" w:rsidRDefault="003C052F">
      <w:pPr>
        <w:spacing w:before="180"/>
        <w:jc w:val="both"/>
      </w:pPr>
      <w:r>
        <w:rPr>
          <w:rFonts w:ascii="Arial" w:hAnsi="Arial"/>
          <w:color w:val="000000"/>
          <w:sz w:val="18"/>
        </w:rPr>
        <w:lastRenderedPageBreak/>
        <w:t>The Implan</w:t>
      </w:r>
      <w:r>
        <w:rPr>
          <w:rFonts w:ascii="Arial" w:hAnsi="Arial"/>
          <w:color w:val="000000"/>
          <w:sz w:val="18"/>
        </w:rPr>
        <w:t xml:space="preserve">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xml:space="preserve">, with the Entity-Relationship Model Definition and Key Attributes Definition analogous to those defined in the </w:t>
      </w:r>
      <w:r>
        <w:rPr>
          <w:rFonts w:ascii="Arial" w:hAnsi="Arial"/>
          <w:color w:val="000000"/>
          <w:sz w:val="18"/>
        </w:rPr>
        <w:t>Worklist Information Model Definition of the Basic Worklist Management Service.</w:t>
      </w:r>
    </w:p>
    <w:p w14:paraId="7229C892" w14:textId="77777777" w:rsidR="005E3AB4" w:rsidRDefault="003C052F">
      <w:pPr>
        <w:spacing w:before="180"/>
      </w:pPr>
      <w:bookmarkStart w:id="3162" w:name="sect_BB_3"/>
      <w:r>
        <w:rPr>
          <w:rFonts w:ascii="Arial" w:hAnsi="Arial"/>
          <w:b/>
          <w:color w:val="000000"/>
          <w:sz w:val="28"/>
        </w:rPr>
        <w:t>BB.3 Implant Template Information Models</w:t>
      </w:r>
    </w:p>
    <w:bookmarkEnd w:id="3162"/>
    <w:p w14:paraId="480084AC" w14:textId="77777777" w:rsidR="005E3AB4" w:rsidRDefault="003C052F">
      <w:pPr>
        <w:spacing w:before="180"/>
        <w:jc w:val="both"/>
      </w:pPr>
      <w:r>
        <w:rPr>
          <w:rFonts w:ascii="Arial" w:hAnsi="Arial"/>
          <w:color w:val="000000"/>
          <w:sz w:val="18"/>
        </w:rPr>
        <w:t>The Implant Template Information Models are based upon a one level entity:</w:t>
      </w:r>
    </w:p>
    <w:p w14:paraId="56EE893C" w14:textId="77777777" w:rsidR="005E3AB4" w:rsidRDefault="003C052F">
      <w:pPr>
        <w:numPr>
          <w:ilvl w:val="0"/>
          <w:numId w:val="336"/>
        </w:numPr>
        <w:tabs>
          <w:tab w:val="left" w:pos="180"/>
        </w:tabs>
        <w:spacing w:before="180"/>
        <w:ind w:left="180" w:hanging="180"/>
        <w:jc w:val="both"/>
      </w:pPr>
      <w:bookmarkStart w:id="3163" w:name="idp140421969950272"/>
      <w:bookmarkStart w:id="3164" w:name="idp140421969950016"/>
      <w:r>
        <w:rPr>
          <w:rFonts w:ascii="Arial" w:hAnsi="Arial"/>
          <w:color w:val="000000"/>
          <w:sz w:val="18"/>
        </w:rPr>
        <w:t>Implant Template object instance.</w:t>
      </w:r>
    </w:p>
    <w:bookmarkEnd w:id="3163"/>
    <w:bookmarkEnd w:id="3164"/>
    <w:p w14:paraId="181398F8" w14:textId="77777777" w:rsidR="005E3AB4" w:rsidRDefault="003C052F">
      <w:pPr>
        <w:spacing w:before="180"/>
        <w:jc w:val="both"/>
      </w:pPr>
      <w:r>
        <w:rPr>
          <w:rFonts w:ascii="Arial" w:hAnsi="Arial"/>
          <w:color w:val="000000"/>
          <w:sz w:val="18"/>
        </w:rPr>
        <w:t>The Implant Template objec</w:t>
      </w:r>
      <w:r>
        <w:rPr>
          <w:rFonts w:ascii="Arial" w:hAnsi="Arial"/>
          <w:color w:val="000000"/>
          <w:sz w:val="18"/>
        </w:rPr>
        <w:t xml:space="preserve">t instance contains Attributes associated with the Implant Template object IE of the Composite IODs as defined in </w:t>
      </w:r>
      <w:hyperlink r:id="rId789" w:anchor="PS3.3">
        <w:r>
          <w:rPr>
            <w:rFonts w:ascii="Arial" w:hAnsi="Arial"/>
            <w:color w:val="000000"/>
            <w:sz w:val="18"/>
          </w:rPr>
          <w:t>PS3.3</w:t>
        </w:r>
      </w:hyperlink>
      <w:r>
        <w:rPr>
          <w:rFonts w:ascii="Arial" w:hAnsi="Arial"/>
          <w:color w:val="000000"/>
          <w:sz w:val="18"/>
        </w:rPr>
        <w:t>.</w:t>
      </w:r>
    </w:p>
    <w:p w14:paraId="42E01139" w14:textId="77777777" w:rsidR="005E3AB4" w:rsidRDefault="003C052F">
      <w:pPr>
        <w:spacing w:before="180"/>
        <w:jc w:val="both"/>
      </w:pPr>
      <w:r>
        <w:rPr>
          <w:rFonts w:ascii="Arial" w:hAnsi="Arial"/>
          <w:color w:val="000000"/>
          <w:sz w:val="18"/>
        </w:rPr>
        <w:t>The Implant Assembly Template Information Model is based upon a one level entity:</w:t>
      </w:r>
    </w:p>
    <w:p w14:paraId="29019B37" w14:textId="77777777" w:rsidR="005E3AB4" w:rsidRDefault="003C052F">
      <w:pPr>
        <w:numPr>
          <w:ilvl w:val="0"/>
          <w:numId w:val="337"/>
        </w:numPr>
        <w:tabs>
          <w:tab w:val="left" w:pos="180"/>
        </w:tabs>
        <w:spacing w:before="180"/>
        <w:ind w:left="180" w:hanging="180"/>
        <w:jc w:val="both"/>
      </w:pPr>
      <w:bookmarkStart w:id="3165" w:name="idp140421969953360"/>
      <w:bookmarkStart w:id="3166" w:name="idp140421969953104"/>
      <w:r>
        <w:rPr>
          <w:rFonts w:ascii="Arial" w:hAnsi="Arial"/>
          <w:color w:val="000000"/>
          <w:sz w:val="18"/>
        </w:rPr>
        <w:t xml:space="preserve">Implant </w:t>
      </w:r>
      <w:r>
        <w:rPr>
          <w:rFonts w:ascii="Arial" w:hAnsi="Arial"/>
          <w:color w:val="000000"/>
          <w:sz w:val="18"/>
        </w:rPr>
        <w:t>Assembly Template object instance.</w:t>
      </w:r>
    </w:p>
    <w:bookmarkEnd w:id="3165"/>
    <w:bookmarkEnd w:id="3166"/>
    <w:p w14:paraId="3DAC48D9" w14:textId="77777777" w:rsidR="005E3AB4" w:rsidRDefault="003C052F">
      <w:pPr>
        <w:spacing w:before="180"/>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Id790" w:anchor="PS3.3">
        <w:r>
          <w:rPr>
            <w:rFonts w:ascii="Arial" w:hAnsi="Arial"/>
            <w:color w:val="000000"/>
            <w:sz w:val="18"/>
          </w:rPr>
          <w:t>PS3.3</w:t>
        </w:r>
      </w:hyperlink>
      <w:r>
        <w:rPr>
          <w:rFonts w:ascii="Arial" w:hAnsi="Arial"/>
          <w:color w:val="000000"/>
          <w:sz w:val="18"/>
        </w:rPr>
        <w:t>.</w:t>
      </w:r>
    </w:p>
    <w:p w14:paraId="15738BB2" w14:textId="77777777" w:rsidR="005E3AB4" w:rsidRDefault="003C052F">
      <w:pPr>
        <w:spacing w:before="180"/>
        <w:jc w:val="both"/>
      </w:pPr>
      <w:r>
        <w:rPr>
          <w:rFonts w:ascii="Arial" w:hAnsi="Arial"/>
          <w:color w:val="000000"/>
          <w:sz w:val="18"/>
        </w:rPr>
        <w:t>The Implant Ass</w:t>
      </w:r>
      <w:r>
        <w:rPr>
          <w:rFonts w:ascii="Arial" w:hAnsi="Arial"/>
          <w:color w:val="000000"/>
          <w:sz w:val="18"/>
        </w:rPr>
        <w:t>embly Group Information Model is based upon a one level entity:</w:t>
      </w:r>
    </w:p>
    <w:p w14:paraId="0CC2DD7F" w14:textId="77777777" w:rsidR="005E3AB4" w:rsidRDefault="003C052F">
      <w:pPr>
        <w:numPr>
          <w:ilvl w:val="0"/>
          <w:numId w:val="338"/>
        </w:numPr>
        <w:tabs>
          <w:tab w:val="left" w:pos="180"/>
        </w:tabs>
        <w:spacing w:before="180"/>
        <w:ind w:left="180" w:hanging="180"/>
        <w:jc w:val="both"/>
      </w:pPr>
      <w:bookmarkStart w:id="3167" w:name="idp140421969956448"/>
      <w:bookmarkStart w:id="3168" w:name="idp140421969956192"/>
      <w:r>
        <w:rPr>
          <w:rFonts w:ascii="Arial" w:hAnsi="Arial"/>
          <w:color w:val="000000"/>
          <w:sz w:val="18"/>
        </w:rPr>
        <w:t>Implant Template Group object instance.</w:t>
      </w:r>
    </w:p>
    <w:bookmarkEnd w:id="3167"/>
    <w:bookmarkEnd w:id="3168"/>
    <w:p w14:paraId="2AB7FC99" w14:textId="77777777" w:rsidR="005E3AB4" w:rsidRDefault="003C052F">
      <w:pPr>
        <w:spacing w:before="180"/>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Id791" w:anchor="PS3.3">
        <w:r>
          <w:rPr>
            <w:rFonts w:ascii="Arial" w:hAnsi="Arial"/>
            <w:color w:val="000000"/>
            <w:sz w:val="18"/>
          </w:rPr>
          <w:t>PS3.3</w:t>
        </w:r>
      </w:hyperlink>
      <w:r>
        <w:rPr>
          <w:rFonts w:ascii="Arial" w:hAnsi="Arial"/>
          <w:color w:val="000000"/>
          <w:sz w:val="18"/>
        </w:rPr>
        <w:t>.</w:t>
      </w:r>
    </w:p>
    <w:p w14:paraId="6F623A8B" w14:textId="77777777" w:rsidR="005E3AB4" w:rsidRDefault="003C052F">
      <w:pPr>
        <w:spacing w:before="180"/>
      </w:pPr>
      <w:bookmarkStart w:id="3169" w:name="sect_BB_4"/>
      <w:r>
        <w:rPr>
          <w:rFonts w:ascii="Arial" w:hAnsi="Arial"/>
          <w:b/>
          <w:color w:val="000000"/>
          <w:sz w:val="28"/>
        </w:rPr>
        <w:t>BB.4 DIMSE-C Service Groups</w:t>
      </w:r>
    </w:p>
    <w:p w14:paraId="266CD2D8" w14:textId="77777777" w:rsidR="005E3AB4" w:rsidRDefault="003C052F">
      <w:pPr>
        <w:spacing w:before="180"/>
      </w:pPr>
      <w:bookmarkStart w:id="3170" w:name="sect_BB_4_1"/>
      <w:bookmarkEnd w:id="3169"/>
      <w:r>
        <w:rPr>
          <w:rFonts w:ascii="Arial" w:hAnsi="Arial"/>
          <w:b/>
          <w:color w:val="000000"/>
          <w:sz w:val="24"/>
        </w:rPr>
        <w:t>BB.4.1 C-FIND Operation</w:t>
      </w:r>
    </w:p>
    <w:bookmarkEnd w:id="3170"/>
    <w:p w14:paraId="37E1751F" w14:textId="77777777" w:rsidR="005E3AB4" w:rsidRDefault="003C052F">
      <w:pPr>
        <w:spacing w:before="180"/>
        <w:jc w:val="both"/>
      </w:pPr>
      <w:r>
        <w:rPr>
          <w:rFonts w:ascii="Arial" w:hAnsi="Arial"/>
          <w:color w:val="000000"/>
          <w:sz w:val="18"/>
        </w:rPr>
        <w:t>See the C-FIND Operation definition for the Basic Worklist Management Service Class (K.4.1), and substitute "Implant Template" for "Worklist". The "Worklist</w:t>
      </w:r>
      <w:r>
        <w:rPr>
          <w:rFonts w:ascii="Arial" w:hAnsi="Arial"/>
          <w:color w:val="000000"/>
          <w:sz w:val="18"/>
        </w:rPr>
        <w:t>" Search Method shall be used.</w:t>
      </w:r>
    </w:p>
    <w:p w14:paraId="5F56F921" w14:textId="77777777" w:rsidR="005E3AB4" w:rsidRDefault="003C052F">
      <w:pPr>
        <w:spacing w:before="180"/>
        <w:jc w:val="both"/>
      </w:pPr>
      <w:r>
        <w:rPr>
          <w:rFonts w:ascii="Arial" w:hAnsi="Arial"/>
          <w:color w:val="000000"/>
          <w:sz w:val="18"/>
        </w:rPr>
        <w:t xml:space="preserve">The SOP Class UID identifies the Implant Template or Implant Assembly Template, respectively Information Model against which the C-FIND is to be performed. The Key Attributes and values allowable for the query are defined in </w:t>
      </w:r>
      <w:r>
        <w:rPr>
          <w:rFonts w:ascii="Arial" w:hAnsi="Arial"/>
          <w:color w:val="000000"/>
          <w:sz w:val="18"/>
        </w:rPr>
        <w:t>the SOP Class definitions for the Implant Template and Implant Assembly Template Information Model.</w:t>
      </w:r>
    </w:p>
    <w:p w14:paraId="26A06325" w14:textId="77777777" w:rsidR="005E3AB4" w:rsidRDefault="003C052F">
      <w:pPr>
        <w:spacing w:before="180"/>
      </w:pPr>
      <w:bookmarkStart w:id="3171" w:name="sect_BB_4_1_1"/>
      <w:r>
        <w:rPr>
          <w:rFonts w:ascii="Arial" w:hAnsi="Arial"/>
          <w:b/>
          <w:color w:val="000000"/>
          <w:sz w:val="26"/>
        </w:rPr>
        <w:t>BB.4.1.1 Service Class User Behavior</w:t>
      </w:r>
    </w:p>
    <w:bookmarkEnd w:id="3171"/>
    <w:p w14:paraId="72085B74" w14:textId="77777777" w:rsidR="005E3AB4" w:rsidRDefault="003C052F">
      <w:pPr>
        <w:spacing w:before="180"/>
        <w:jc w:val="both"/>
      </w:pPr>
      <w:r>
        <w:rPr>
          <w:rFonts w:ascii="Arial" w:hAnsi="Arial"/>
          <w:color w:val="000000"/>
          <w:sz w:val="18"/>
        </w:rPr>
        <w:t>When receiving several Implant Template Instances with the same Implant Part Number, the receiving application shall us</w:t>
      </w:r>
      <w:r>
        <w:rPr>
          <w:rFonts w:ascii="Arial" w:hAnsi="Arial"/>
          <w:color w:val="000000"/>
          <w:sz w:val="18"/>
        </w:rPr>
        <w:t>e Effective DateTime (0068,6226) to determine the appropriate Instance.</w:t>
      </w:r>
    </w:p>
    <w:p w14:paraId="45A96940" w14:textId="77777777" w:rsidR="005E3AB4" w:rsidRDefault="003C052F">
      <w:pPr>
        <w:spacing w:before="180"/>
      </w:pPr>
      <w:bookmarkStart w:id="3172" w:name="sect_BB_4_1_2"/>
      <w:r>
        <w:rPr>
          <w:rFonts w:ascii="Arial" w:hAnsi="Arial"/>
          <w:b/>
          <w:color w:val="000000"/>
          <w:sz w:val="26"/>
        </w:rPr>
        <w:t>BB.4.1.2 Service Class Provider Behavior</w:t>
      </w:r>
    </w:p>
    <w:bookmarkEnd w:id="3172"/>
    <w:p w14:paraId="0F379CB0" w14:textId="77777777" w:rsidR="005E3AB4" w:rsidRDefault="003C052F">
      <w:pPr>
        <w:spacing w:before="180"/>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p w14:paraId="6382B6A5" w14:textId="77777777" w:rsidR="005E3AB4" w:rsidRDefault="003C052F">
      <w:pPr>
        <w:spacing w:before="180"/>
      </w:pPr>
      <w:bookmarkStart w:id="3173" w:name="sect_BB_4_2"/>
      <w:r>
        <w:rPr>
          <w:rFonts w:ascii="Arial" w:hAnsi="Arial"/>
          <w:b/>
          <w:color w:val="000000"/>
          <w:sz w:val="24"/>
        </w:rPr>
        <w:t>BB.4.2 C-MOVE Operatio</w:t>
      </w:r>
      <w:r>
        <w:rPr>
          <w:rFonts w:ascii="Arial" w:hAnsi="Arial"/>
          <w:b/>
          <w:color w:val="000000"/>
          <w:sz w:val="24"/>
        </w:rPr>
        <w:t>n</w:t>
      </w:r>
    </w:p>
    <w:bookmarkEnd w:id="3173"/>
    <w:p w14:paraId="28A5C650" w14:textId="77777777" w:rsidR="005E3AB4" w:rsidRDefault="003C052F">
      <w:pPr>
        <w:spacing w:before="180"/>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p w14:paraId="7AB5B3E4" w14:textId="77777777" w:rsidR="005E3AB4" w:rsidRDefault="003C052F">
      <w:pPr>
        <w:spacing w:before="180"/>
        <w:jc w:val="both"/>
      </w:pPr>
      <w:r>
        <w:rPr>
          <w:rFonts w:ascii="Arial" w:hAnsi="Arial"/>
          <w:color w:val="000000"/>
          <w:sz w:val="18"/>
        </w:rPr>
        <w:t>Query/Retrieve Level (0008,005</w:t>
      </w:r>
      <w:r>
        <w:rPr>
          <w:rFonts w:ascii="Arial" w:hAnsi="Arial"/>
          <w:color w:val="000000"/>
          <w:sz w:val="18"/>
        </w:rPr>
        <w:t>2) is not relevant to the Implant Template and Implant Assembly Template Query/Retrieve Service Classes, and therefore shall not be present in the Identifier. The only Unique Key Attribute of the Identifier shall be SOP Instance UID (0008,0018). The SCU sh</w:t>
      </w:r>
      <w:r>
        <w:rPr>
          <w:rFonts w:ascii="Arial" w:hAnsi="Arial"/>
          <w:color w:val="000000"/>
          <w:sz w:val="18"/>
        </w:rPr>
        <w:t>all supply one UID or a list of UIDs.</w:t>
      </w:r>
    </w:p>
    <w:p w14:paraId="27C320F3" w14:textId="77777777" w:rsidR="005E3AB4" w:rsidRDefault="003C052F">
      <w:pPr>
        <w:keepNext/>
        <w:spacing w:before="180"/>
        <w:ind w:left="360" w:right="360"/>
        <w:jc w:val="both"/>
      </w:pPr>
      <w:bookmarkStart w:id="3174" w:name="idp140421969970256"/>
      <w:r>
        <w:rPr>
          <w:rFonts w:ascii="Arial" w:hAnsi="Arial"/>
          <w:color w:val="000000"/>
          <w:sz w:val="18"/>
        </w:rPr>
        <w:t>Note</w:t>
      </w:r>
    </w:p>
    <w:bookmarkEnd w:id="3174"/>
    <w:p w14:paraId="03D3CC25" w14:textId="77777777" w:rsidR="005E3AB4" w:rsidRDefault="003C052F">
      <w:pPr>
        <w:spacing w:before="180"/>
        <w:ind w:left="360" w:right="360"/>
        <w:jc w:val="both"/>
      </w:pPr>
      <w:r>
        <w:rPr>
          <w:rFonts w:ascii="Arial" w:hAnsi="Arial"/>
          <w:color w:val="000000"/>
          <w:sz w:val="18"/>
        </w:rPr>
        <w:t>More than one entity may be retrieved, using List of UID matching.</w:t>
      </w:r>
    </w:p>
    <w:p w14:paraId="6F4B4DF4" w14:textId="77777777" w:rsidR="005E3AB4" w:rsidRDefault="003C052F">
      <w:pPr>
        <w:spacing w:before="180"/>
      </w:pPr>
      <w:bookmarkStart w:id="3175" w:name="sect_BB_4_3"/>
      <w:r>
        <w:rPr>
          <w:rFonts w:ascii="Arial" w:hAnsi="Arial"/>
          <w:b/>
          <w:color w:val="000000"/>
          <w:sz w:val="24"/>
        </w:rPr>
        <w:t>BB.4.3 C-GET Operation</w:t>
      </w:r>
    </w:p>
    <w:bookmarkEnd w:id="3175"/>
    <w:p w14:paraId="36FA716B" w14:textId="77777777" w:rsidR="005E3AB4" w:rsidRDefault="003C052F">
      <w:pPr>
        <w:spacing w:before="180"/>
        <w:jc w:val="both"/>
      </w:pPr>
      <w:r>
        <w:rPr>
          <w:rFonts w:ascii="Arial" w:hAnsi="Arial"/>
          <w:color w:val="000000"/>
          <w:sz w:val="18"/>
        </w:rPr>
        <w:lastRenderedPageBreak/>
        <w:t xml:space="preserve">See the C-GET Operation definition for the Query/Retrieve Service Class (C.4.2). No Extended Behavior or </w:t>
      </w:r>
      <w:r>
        <w:rPr>
          <w:rFonts w:ascii="Arial" w:hAnsi="Arial"/>
          <w:color w:val="000000"/>
          <w:sz w:val="18"/>
        </w:rPr>
        <w:t>Relational-Retrieve is defined for the Implant Template and Implant Assembly Template Query/Retrieve Service Classes.</w:t>
      </w:r>
    </w:p>
    <w:p w14:paraId="40DDDF60" w14:textId="77777777" w:rsidR="005E3AB4" w:rsidRDefault="003C052F">
      <w:pPr>
        <w:keepNext/>
        <w:spacing w:before="180"/>
        <w:ind w:left="360" w:right="360"/>
        <w:jc w:val="both"/>
      </w:pPr>
      <w:bookmarkStart w:id="3176" w:name="idp140421969973152"/>
      <w:r>
        <w:rPr>
          <w:rFonts w:ascii="Arial" w:hAnsi="Arial"/>
          <w:color w:val="000000"/>
          <w:sz w:val="18"/>
        </w:rPr>
        <w:t>Note</w:t>
      </w:r>
    </w:p>
    <w:bookmarkEnd w:id="3176"/>
    <w:p w14:paraId="1ACF46FC" w14:textId="77777777" w:rsidR="005E3AB4" w:rsidRDefault="003C052F">
      <w:pPr>
        <w:spacing w:before="180"/>
        <w:ind w:left="360" w:right="360"/>
        <w:jc w:val="both"/>
      </w:pPr>
      <w:r>
        <w:rPr>
          <w:rFonts w:ascii="Arial" w:hAnsi="Arial"/>
          <w:color w:val="000000"/>
          <w:sz w:val="18"/>
        </w:rPr>
        <w:t>More than one entity may be retrieved, using List of UID matching.</w:t>
      </w:r>
    </w:p>
    <w:p w14:paraId="1CE2F49C" w14:textId="77777777" w:rsidR="005E3AB4" w:rsidRDefault="003C052F">
      <w:pPr>
        <w:spacing w:before="180"/>
      </w:pPr>
      <w:bookmarkStart w:id="3177" w:name="sect_BB_5"/>
      <w:r>
        <w:rPr>
          <w:rFonts w:ascii="Arial" w:hAnsi="Arial"/>
          <w:b/>
          <w:color w:val="000000"/>
          <w:sz w:val="28"/>
        </w:rPr>
        <w:t>BB.5 Association Negotiation</w:t>
      </w:r>
    </w:p>
    <w:bookmarkEnd w:id="3177"/>
    <w:p w14:paraId="49CECDF4" w14:textId="77777777" w:rsidR="005E3AB4" w:rsidRDefault="003C052F">
      <w:pPr>
        <w:spacing w:before="180"/>
        <w:jc w:val="both"/>
      </w:pPr>
      <w:r>
        <w:rPr>
          <w:rFonts w:ascii="Arial" w:hAnsi="Arial"/>
          <w:color w:val="000000"/>
          <w:sz w:val="18"/>
        </w:rPr>
        <w:t>See the Association Negotiation defin</w:t>
      </w:r>
      <w:r>
        <w:rPr>
          <w:rFonts w:ascii="Arial" w:hAnsi="Arial"/>
          <w:color w:val="000000"/>
          <w:sz w:val="18"/>
        </w:rPr>
        <w:t>ition for the Basic Worklist Management Service Class (K.5).</w:t>
      </w:r>
    </w:p>
    <w:p w14:paraId="1DBFD5D8" w14:textId="77777777" w:rsidR="005E3AB4" w:rsidRDefault="003C052F">
      <w:pPr>
        <w:spacing w:before="180"/>
      </w:pPr>
      <w:bookmarkStart w:id="3178" w:name="sect_BB_6"/>
      <w:r>
        <w:rPr>
          <w:rFonts w:ascii="Arial" w:hAnsi="Arial"/>
          <w:b/>
          <w:color w:val="000000"/>
          <w:sz w:val="28"/>
        </w:rPr>
        <w:t>BB.6 SOP Class Definitions</w:t>
      </w:r>
    </w:p>
    <w:p w14:paraId="637B8EE4" w14:textId="77777777" w:rsidR="005E3AB4" w:rsidRDefault="003C052F">
      <w:pPr>
        <w:spacing w:before="180"/>
      </w:pPr>
      <w:bookmarkStart w:id="3179" w:name="sect_BB_6_1"/>
      <w:bookmarkEnd w:id="3178"/>
      <w:r>
        <w:rPr>
          <w:rFonts w:ascii="Arial" w:hAnsi="Arial"/>
          <w:b/>
          <w:color w:val="000000"/>
          <w:sz w:val="24"/>
        </w:rPr>
        <w:t>BB.6.1 Implant Template Information Model</w:t>
      </w:r>
    </w:p>
    <w:p w14:paraId="1625AF5A" w14:textId="77777777" w:rsidR="005E3AB4" w:rsidRDefault="003C052F">
      <w:pPr>
        <w:spacing w:before="180"/>
      </w:pPr>
      <w:bookmarkStart w:id="3180" w:name="sect_BB_6_1_1"/>
      <w:bookmarkEnd w:id="3179"/>
      <w:r>
        <w:rPr>
          <w:rFonts w:ascii="Arial" w:hAnsi="Arial"/>
          <w:b/>
          <w:color w:val="000000"/>
          <w:sz w:val="26"/>
        </w:rPr>
        <w:t>BB.6.1.1 E/R Models</w:t>
      </w:r>
    </w:p>
    <w:bookmarkEnd w:id="3180"/>
    <w:p w14:paraId="3EC4C019" w14:textId="77777777" w:rsidR="005E3AB4" w:rsidRDefault="003C052F">
      <w:pPr>
        <w:spacing w:before="180"/>
        <w:jc w:val="both"/>
      </w:pPr>
      <w:r>
        <w:rPr>
          <w:rFonts w:ascii="Arial" w:hAnsi="Arial"/>
          <w:color w:val="000000"/>
          <w:sz w:val="18"/>
        </w:rPr>
        <w:t>The Implant Template Information Model consists of a single entity. In response to a given C-FIND request,</w:t>
      </w:r>
      <w:r>
        <w:rPr>
          <w:rFonts w:ascii="Arial" w:hAnsi="Arial"/>
          <w:color w:val="000000"/>
          <w:sz w:val="18"/>
        </w:rPr>
        <w:t xml:space="preserve"> the SCP shall send one C-FIND response per matching Implant Template Instance.</w:t>
      </w:r>
    </w:p>
    <w:p w14:paraId="1D0A65F6" w14:textId="77777777" w:rsidR="005E3AB4" w:rsidRDefault="003C052F">
      <w:pPr>
        <w:spacing w:before="180"/>
        <w:jc w:val="center"/>
      </w:pPr>
      <w:bookmarkStart w:id="3181" w:name="idp140421969982272"/>
      <w:bookmarkStart w:id="3182" w:name="figure_BB_6_1"/>
      <w:r>
        <w:rPr>
          <w:rFonts w:ascii="Arial" w:hAnsi="Arial"/>
          <w:noProof/>
          <w:color w:val="000000"/>
          <w:sz w:val="18"/>
          <w:lang w:val="en-US"/>
        </w:rPr>
        <w:drawing>
          <wp:inline distT="0" distB="0" distL="0" distR="0" wp14:anchorId="42EBE9A9" wp14:editId="6F6FD048">
            <wp:extent cx="4781550" cy="638175"/>
            <wp:effectExtent l="0" t="0" r="0" b="0"/>
            <wp:docPr id="47" name="Picture 23"/>
            <wp:cNvGraphicFramePr/>
            <a:graphic xmlns:a="http://schemas.openxmlformats.org/drawingml/2006/main">
              <a:graphicData uri="http://schemas.openxmlformats.org/drawingml/2006/picture">
                <pic:pic xmlns:pic="http://schemas.openxmlformats.org/drawingml/2006/picture">
                  <pic:nvPicPr>
                    <pic:cNvPr id="48" name="Picture 23"/>
                    <pic:cNvPicPr/>
                  </pic:nvPicPr>
                  <pic:blipFill>
                    <a:blip r:embed="rId792"/>
                    <a:srcRect/>
                    <a:stretch>
                      <a:fillRect/>
                    </a:stretch>
                  </pic:blipFill>
                  <pic:spPr>
                    <a:xfrm>
                      <a:off x="0" y="0"/>
                      <a:ext cx="4781550" cy="638175"/>
                    </a:xfrm>
                    <a:prstGeom prst="rect">
                      <a:avLst/>
                    </a:prstGeom>
                  </pic:spPr>
                </pic:pic>
              </a:graphicData>
            </a:graphic>
          </wp:inline>
        </w:drawing>
      </w:r>
    </w:p>
    <w:bookmarkEnd w:id="3181"/>
    <w:bookmarkEnd w:id="3182"/>
    <w:p w14:paraId="32F650E8" w14:textId="77777777" w:rsidR="005E3AB4" w:rsidRDefault="003C052F">
      <w:pPr>
        <w:spacing w:before="216"/>
        <w:jc w:val="center"/>
      </w:pPr>
      <w:r>
        <w:rPr>
          <w:rFonts w:ascii="Arial" w:hAnsi="Arial"/>
          <w:b/>
          <w:color w:val="000000"/>
          <w:sz w:val="22"/>
        </w:rPr>
        <w:t>Figure BB.6-1. Implant Template Information Model E/R Diagram</w:t>
      </w:r>
    </w:p>
    <w:p w14:paraId="2E8A9326" w14:textId="77777777" w:rsidR="005E3AB4" w:rsidRDefault="003C052F">
      <w:pPr>
        <w:spacing w:before="180"/>
        <w:jc w:val="both"/>
      </w:pPr>
      <w:r>
        <w:rPr>
          <w:rFonts w:ascii="Arial" w:hAnsi="Arial"/>
          <w:color w:val="000000"/>
          <w:sz w:val="18"/>
        </w:rPr>
        <w:t>The Implant Assembly Template Information Model consists of a single entity. In response to a given C-FIND reque</w:t>
      </w:r>
      <w:r>
        <w:rPr>
          <w:rFonts w:ascii="Arial" w:hAnsi="Arial"/>
          <w:color w:val="000000"/>
          <w:sz w:val="18"/>
        </w:rPr>
        <w:t>st, the SCP shall send one C-FIND response per matching Implant Assembly Template Instance.</w:t>
      </w:r>
    </w:p>
    <w:p w14:paraId="153BDB7E" w14:textId="77777777" w:rsidR="005E3AB4" w:rsidRDefault="003C052F">
      <w:pPr>
        <w:spacing w:before="180"/>
        <w:jc w:val="center"/>
      </w:pPr>
      <w:bookmarkStart w:id="3183" w:name="idp140421969986320"/>
      <w:bookmarkStart w:id="3184" w:name="figure_BB_6_2"/>
      <w:r>
        <w:rPr>
          <w:rFonts w:ascii="Arial" w:hAnsi="Arial"/>
          <w:noProof/>
          <w:color w:val="000000"/>
          <w:sz w:val="18"/>
          <w:lang w:val="en-US"/>
        </w:rPr>
        <w:drawing>
          <wp:inline distT="0" distB="0" distL="0" distR="0" wp14:anchorId="2F965CD5" wp14:editId="367428D4">
            <wp:extent cx="4781550" cy="638175"/>
            <wp:effectExtent l="0" t="0" r="0" b="0"/>
            <wp:docPr id="49" name="Picture 24"/>
            <wp:cNvGraphicFramePr/>
            <a:graphic xmlns:a="http://schemas.openxmlformats.org/drawingml/2006/main">
              <a:graphicData uri="http://schemas.openxmlformats.org/drawingml/2006/picture">
                <pic:pic xmlns:pic="http://schemas.openxmlformats.org/drawingml/2006/picture">
                  <pic:nvPicPr>
                    <pic:cNvPr id="50" name="Picture 24"/>
                    <pic:cNvPicPr/>
                  </pic:nvPicPr>
                  <pic:blipFill>
                    <a:blip r:embed="rId793"/>
                    <a:srcRect/>
                    <a:stretch>
                      <a:fillRect/>
                    </a:stretch>
                  </pic:blipFill>
                  <pic:spPr>
                    <a:xfrm>
                      <a:off x="0" y="0"/>
                      <a:ext cx="4781550" cy="638175"/>
                    </a:xfrm>
                    <a:prstGeom prst="rect">
                      <a:avLst/>
                    </a:prstGeom>
                  </pic:spPr>
                </pic:pic>
              </a:graphicData>
            </a:graphic>
          </wp:inline>
        </w:drawing>
      </w:r>
    </w:p>
    <w:bookmarkEnd w:id="3183"/>
    <w:bookmarkEnd w:id="3184"/>
    <w:p w14:paraId="34603D93" w14:textId="77777777" w:rsidR="005E3AB4" w:rsidRDefault="003C052F">
      <w:pPr>
        <w:spacing w:before="216"/>
        <w:jc w:val="center"/>
      </w:pPr>
      <w:r>
        <w:rPr>
          <w:rFonts w:ascii="Arial" w:hAnsi="Arial"/>
          <w:b/>
          <w:color w:val="000000"/>
          <w:sz w:val="22"/>
        </w:rPr>
        <w:t>Figure BB.6-2. Implant Assembly Template Information Model E/R Diagram</w:t>
      </w:r>
    </w:p>
    <w:p w14:paraId="6B271135" w14:textId="77777777" w:rsidR="005E3AB4" w:rsidRDefault="003C052F">
      <w:pPr>
        <w:spacing w:before="180"/>
        <w:jc w:val="both"/>
      </w:pPr>
      <w:r>
        <w:rPr>
          <w:rFonts w:ascii="Arial" w:hAnsi="Arial"/>
          <w:color w:val="000000"/>
          <w:sz w:val="18"/>
        </w:rPr>
        <w:t xml:space="preserve">The Implant Template Group Information Model consists of a single entity. In response to a </w:t>
      </w:r>
      <w:r>
        <w:rPr>
          <w:rFonts w:ascii="Arial" w:hAnsi="Arial"/>
          <w:color w:val="000000"/>
          <w:sz w:val="18"/>
        </w:rPr>
        <w:t>given C-FIND request, the SCP shall send one C-FIND response per matching Implant Template Group Instance.</w:t>
      </w:r>
    </w:p>
    <w:p w14:paraId="54CC122B" w14:textId="77777777" w:rsidR="005E3AB4" w:rsidRDefault="003C052F">
      <w:pPr>
        <w:spacing w:before="180"/>
        <w:jc w:val="center"/>
      </w:pPr>
      <w:bookmarkStart w:id="3185" w:name="idp140421969990368"/>
      <w:bookmarkStart w:id="3186" w:name="figure_BB_6_3"/>
      <w:r>
        <w:rPr>
          <w:rFonts w:ascii="Arial" w:hAnsi="Arial"/>
          <w:noProof/>
          <w:color w:val="000000"/>
          <w:sz w:val="18"/>
          <w:lang w:val="en-US"/>
        </w:rPr>
        <w:drawing>
          <wp:inline distT="0" distB="0" distL="0" distR="0" wp14:anchorId="214F1181" wp14:editId="715F3616">
            <wp:extent cx="4781550" cy="638175"/>
            <wp:effectExtent l="0" t="0" r="0" b="0"/>
            <wp:docPr id="51" name="Picture 25"/>
            <wp:cNvGraphicFramePr/>
            <a:graphic xmlns:a="http://schemas.openxmlformats.org/drawingml/2006/main">
              <a:graphicData uri="http://schemas.openxmlformats.org/drawingml/2006/picture">
                <pic:pic xmlns:pic="http://schemas.openxmlformats.org/drawingml/2006/picture">
                  <pic:nvPicPr>
                    <pic:cNvPr id="52" name="Picture 25"/>
                    <pic:cNvPicPr/>
                  </pic:nvPicPr>
                  <pic:blipFill>
                    <a:blip r:embed="rId794"/>
                    <a:srcRect/>
                    <a:stretch>
                      <a:fillRect/>
                    </a:stretch>
                  </pic:blipFill>
                  <pic:spPr>
                    <a:xfrm>
                      <a:off x="0" y="0"/>
                      <a:ext cx="4781550" cy="638175"/>
                    </a:xfrm>
                    <a:prstGeom prst="rect">
                      <a:avLst/>
                    </a:prstGeom>
                  </pic:spPr>
                </pic:pic>
              </a:graphicData>
            </a:graphic>
          </wp:inline>
        </w:drawing>
      </w:r>
    </w:p>
    <w:bookmarkEnd w:id="3185"/>
    <w:bookmarkEnd w:id="3186"/>
    <w:p w14:paraId="33E1D576" w14:textId="77777777" w:rsidR="005E3AB4" w:rsidRDefault="003C052F">
      <w:pPr>
        <w:spacing w:before="216"/>
        <w:jc w:val="center"/>
      </w:pPr>
      <w:r>
        <w:rPr>
          <w:rFonts w:ascii="Arial" w:hAnsi="Arial"/>
          <w:b/>
          <w:color w:val="000000"/>
          <w:sz w:val="22"/>
        </w:rPr>
        <w:t>Figure BB.6-3. Implant Template Group Information Model E/R Diagram</w:t>
      </w:r>
    </w:p>
    <w:p w14:paraId="79C6E189" w14:textId="77777777" w:rsidR="005E3AB4" w:rsidRDefault="003C052F">
      <w:pPr>
        <w:spacing w:before="180"/>
      </w:pPr>
      <w:bookmarkStart w:id="3187" w:name="sect_BB_6_1_2"/>
      <w:r>
        <w:rPr>
          <w:rFonts w:ascii="Arial" w:hAnsi="Arial"/>
          <w:b/>
          <w:color w:val="000000"/>
          <w:sz w:val="26"/>
        </w:rPr>
        <w:t>BB.6.1.2 Implant Template Attributes</w:t>
      </w:r>
    </w:p>
    <w:p w14:paraId="5DC74485" w14:textId="77777777" w:rsidR="005E3AB4" w:rsidRDefault="003C052F">
      <w:pPr>
        <w:spacing w:before="180"/>
      </w:pPr>
      <w:bookmarkStart w:id="3188" w:name="sect_BB_6_1_2_1"/>
      <w:bookmarkEnd w:id="3187"/>
      <w:r>
        <w:rPr>
          <w:rFonts w:ascii="Arial" w:hAnsi="Arial"/>
          <w:b/>
          <w:color w:val="000000"/>
          <w:sz w:val="22"/>
        </w:rPr>
        <w:t>BB.6.1.2.1 Generic Implant Template Attrib</w:t>
      </w:r>
      <w:r>
        <w:rPr>
          <w:rFonts w:ascii="Arial" w:hAnsi="Arial"/>
          <w:b/>
          <w:color w:val="000000"/>
          <w:sz w:val="22"/>
        </w:rPr>
        <w:t>utes</w:t>
      </w:r>
    </w:p>
    <w:bookmarkEnd w:id="3188"/>
    <w:p w14:paraId="409C96FB" w14:textId="77777777" w:rsidR="005E3AB4" w:rsidRDefault="003C052F">
      <w:pPr>
        <w:spacing w:before="180"/>
        <w:jc w:val="both"/>
      </w:pPr>
      <w:r>
        <w:fldChar w:fldCharType="begin"/>
      </w:r>
      <w:r>
        <w:instrText xml:space="preserve"> HYPERLINK \l "table_BB_6_1" \h </w:instrText>
      </w:r>
      <w:r>
        <w:fldChar w:fldCharType="separate"/>
      </w:r>
      <w:r>
        <w:rPr>
          <w:rFonts w:ascii="Arial" w:hAnsi="Arial"/>
          <w:color w:val="000000"/>
          <w:sz w:val="18"/>
        </w:rPr>
        <w:t>Table BB.6-1</w:t>
      </w:r>
      <w:r>
        <w:rPr>
          <w:rFonts w:ascii="Arial" w:hAnsi="Arial"/>
          <w:color w:val="000000"/>
          <w:sz w:val="18"/>
        </w:rPr>
        <w:fldChar w:fldCharType="end"/>
      </w:r>
      <w:r>
        <w:rPr>
          <w:rFonts w:ascii="Arial" w:hAnsi="Arial"/>
          <w:color w:val="000000"/>
          <w:sz w:val="18"/>
        </w:rPr>
        <w:t xml:space="preserve"> defines the Attributes of the Generic Implant Template Information Model:</w:t>
      </w:r>
    </w:p>
    <w:p w14:paraId="5258EDE7" w14:textId="77777777" w:rsidR="005E3AB4" w:rsidRDefault="003C052F">
      <w:pPr>
        <w:keepNext/>
        <w:spacing w:before="216"/>
        <w:jc w:val="center"/>
      </w:pPr>
      <w:bookmarkStart w:id="3189" w:name="table_BB_6_1"/>
      <w:r>
        <w:rPr>
          <w:rFonts w:ascii="Arial" w:hAnsi="Arial"/>
          <w:b/>
          <w:color w:val="000000"/>
          <w:sz w:val="22"/>
        </w:rPr>
        <w:t>Table BB.6-1. Attributes for the Implant Template Information Model</w:t>
      </w:r>
    </w:p>
    <w:bookmarkEnd w:id="3189"/>
    <w:p w14:paraId="38ABA52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24"/>
        <w:gridCol w:w="1111"/>
        <w:gridCol w:w="1860"/>
        <w:gridCol w:w="1650"/>
        <w:gridCol w:w="2995"/>
      </w:tblGrid>
      <w:tr w:rsidR="005E3AB4" w14:paraId="2D07F534" w14:textId="77777777">
        <w:tblPrEx>
          <w:tblCellMar>
            <w:top w:w="0" w:type="dxa"/>
            <w:bottom w:w="0" w:type="dxa"/>
          </w:tblCellMar>
        </w:tblPrEx>
        <w:trPr>
          <w:tblHeader/>
        </w:trPr>
        <w:tc>
          <w:tcPr>
            <w:tcW w:w="28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EB10F9" w14:textId="77777777" w:rsidR="005E3AB4" w:rsidRDefault="003C052F">
            <w:pPr>
              <w:keepNext/>
              <w:spacing w:before="180"/>
              <w:jc w:val="center"/>
            </w:pPr>
            <w:r>
              <w:rPr>
                <w:rFonts w:ascii="Arial" w:hAnsi="Arial"/>
                <w:b/>
                <w:color w:val="000000"/>
                <w:sz w:val="18"/>
              </w:rPr>
              <w:lastRenderedPageBreak/>
              <w:t>Description / Module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73F6F174"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99D68A"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1FC85F73" w14:textId="77777777" w:rsidR="005E3AB4" w:rsidRDefault="003C052F">
            <w:pPr>
              <w:spacing w:before="180"/>
              <w:jc w:val="center"/>
            </w:pPr>
            <w:r>
              <w:rPr>
                <w:rFonts w:ascii="Arial" w:hAnsi="Arial"/>
                <w:b/>
                <w:color w:val="000000"/>
                <w:sz w:val="18"/>
              </w:rPr>
              <w:t>Return Key Type</w:t>
            </w:r>
          </w:p>
        </w:tc>
        <w:tc>
          <w:tcPr>
            <w:tcW w:w="29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5028728" w14:textId="77777777" w:rsidR="005E3AB4" w:rsidRDefault="003C052F">
            <w:pPr>
              <w:spacing w:before="180"/>
              <w:jc w:val="center"/>
            </w:pPr>
            <w:r>
              <w:rPr>
                <w:rFonts w:ascii="Arial" w:hAnsi="Arial"/>
                <w:b/>
                <w:color w:val="000000"/>
                <w:sz w:val="18"/>
              </w:rPr>
              <w:t>Remark / Matching Type</w:t>
            </w:r>
          </w:p>
        </w:tc>
      </w:tr>
      <w:tr w:rsidR="003C052F" w14:paraId="083AA772"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2556A668" w14:textId="77777777" w:rsidR="005E3AB4" w:rsidRDefault="003C052F">
            <w:pPr>
              <w:spacing w:before="180"/>
            </w:pPr>
            <w:r>
              <w:rPr>
                <w:rFonts w:ascii="Arial" w:hAnsi="Arial"/>
                <w:b/>
                <w:color w:val="000000"/>
                <w:sz w:val="18"/>
              </w:rPr>
              <w:t>SOP Common</w:t>
            </w:r>
          </w:p>
        </w:tc>
      </w:tr>
      <w:tr w:rsidR="005E3AB4" w14:paraId="1B3D8F0E"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3674B7" w14:textId="77777777" w:rsidR="005E3AB4" w:rsidRDefault="003C052F">
            <w:pPr>
              <w:spacing w:before="180"/>
            </w:pPr>
            <w:r>
              <w:rPr>
                <w:rFonts w:ascii="Arial" w:hAnsi="Arial"/>
                <w:color w:val="000000"/>
                <w:sz w:val="18"/>
              </w:rPr>
              <w:t>Specific Character Set</w:t>
            </w:r>
          </w:p>
        </w:tc>
        <w:tc>
          <w:tcPr>
            <w:tcW w:w="1111" w:type="dxa"/>
            <w:tcBorders>
              <w:bottom w:val="single" w:sz="4" w:space="0" w:color="000000"/>
              <w:right w:val="single" w:sz="4" w:space="0" w:color="000000"/>
            </w:tcBorders>
            <w:tcMar>
              <w:top w:w="40" w:type="dxa"/>
              <w:left w:w="40" w:type="dxa"/>
              <w:bottom w:w="40" w:type="dxa"/>
              <w:right w:w="40" w:type="dxa"/>
            </w:tcMar>
          </w:tcPr>
          <w:p w14:paraId="3D286214" w14:textId="77777777" w:rsidR="005E3AB4" w:rsidRDefault="003C052F">
            <w:pPr>
              <w:spacing w:before="180"/>
              <w:jc w:val="center"/>
            </w:pPr>
            <w:r>
              <w:rPr>
                <w:rFonts w:ascii="Arial" w:hAnsi="Arial"/>
                <w:color w:val="000000"/>
                <w:sz w:val="18"/>
              </w:rPr>
              <w:t>(0008,0005)</w:t>
            </w:r>
          </w:p>
        </w:tc>
        <w:tc>
          <w:tcPr>
            <w:tcW w:w="1860" w:type="dxa"/>
            <w:tcBorders>
              <w:bottom w:val="single" w:sz="4" w:space="0" w:color="000000"/>
              <w:right w:val="single" w:sz="4" w:space="0" w:color="000000"/>
            </w:tcBorders>
            <w:tcMar>
              <w:top w:w="40" w:type="dxa"/>
              <w:left w:w="40" w:type="dxa"/>
              <w:bottom w:w="40" w:type="dxa"/>
              <w:right w:w="40" w:type="dxa"/>
            </w:tcMar>
          </w:tcPr>
          <w:p w14:paraId="51476BB0"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3BFB1149" w14:textId="77777777" w:rsidR="005E3AB4" w:rsidRDefault="003C052F">
            <w:pPr>
              <w:spacing w:before="180"/>
              <w:jc w:val="center"/>
            </w:pPr>
            <w:r>
              <w:rPr>
                <w:rFonts w:ascii="Arial" w:hAnsi="Arial"/>
                <w:color w:val="000000"/>
                <w:sz w:val="18"/>
              </w:rPr>
              <w:t>1C</w:t>
            </w:r>
          </w:p>
        </w:tc>
        <w:tc>
          <w:tcPr>
            <w:tcW w:w="2995" w:type="dxa"/>
            <w:tcBorders>
              <w:bottom w:val="single" w:sz="4" w:space="0" w:color="000000"/>
              <w:right w:val="single" w:sz="4" w:space="0" w:color="000000"/>
            </w:tcBorders>
            <w:tcMar>
              <w:top w:w="40" w:type="dxa"/>
              <w:left w:w="40" w:type="dxa"/>
              <w:bottom w:w="40" w:type="dxa"/>
              <w:right w:w="40" w:type="dxa"/>
            </w:tcMar>
          </w:tcPr>
          <w:p w14:paraId="29D2E8E6" w14:textId="77777777" w:rsidR="005E3AB4" w:rsidRDefault="003C052F">
            <w:pPr>
              <w:spacing w:before="180"/>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tc>
      </w:tr>
      <w:tr w:rsidR="005E3AB4" w14:paraId="35C27DCB"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A5DB36" w14:textId="77777777" w:rsidR="005E3AB4" w:rsidRDefault="003C052F">
            <w:pPr>
              <w:spacing w:before="180"/>
            </w:pPr>
            <w:r>
              <w:rPr>
                <w:rFonts w:ascii="Arial" w:hAnsi="Arial"/>
                <w:color w:val="000000"/>
                <w:sz w:val="18"/>
              </w:rPr>
              <w:t>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2CD77944" w14:textId="77777777" w:rsidR="005E3AB4" w:rsidRDefault="003C052F">
            <w:pPr>
              <w:spacing w:before="180"/>
              <w:jc w:val="center"/>
            </w:pPr>
            <w:r>
              <w:rPr>
                <w:rFonts w:ascii="Arial" w:hAnsi="Arial"/>
                <w:color w:val="000000"/>
                <w:sz w:val="18"/>
              </w:rPr>
              <w:t>(0008,0016)</w:t>
            </w:r>
          </w:p>
        </w:tc>
        <w:tc>
          <w:tcPr>
            <w:tcW w:w="1860" w:type="dxa"/>
            <w:tcBorders>
              <w:bottom w:val="single" w:sz="4" w:space="0" w:color="000000"/>
              <w:right w:val="single" w:sz="4" w:space="0" w:color="000000"/>
            </w:tcBorders>
            <w:tcMar>
              <w:top w:w="40" w:type="dxa"/>
              <w:left w:w="40" w:type="dxa"/>
              <w:bottom w:w="40" w:type="dxa"/>
              <w:right w:w="40" w:type="dxa"/>
            </w:tcMar>
          </w:tcPr>
          <w:p w14:paraId="6153E697"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6AC2143B"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328F126C" w14:textId="77777777" w:rsidR="005E3AB4" w:rsidRDefault="005E3AB4"/>
        </w:tc>
      </w:tr>
      <w:tr w:rsidR="005E3AB4" w14:paraId="5B885C65"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60B64F" w14:textId="77777777" w:rsidR="005E3AB4" w:rsidRDefault="003C052F">
            <w:pPr>
              <w:spacing w:before="180"/>
            </w:pPr>
            <w:r>
              <w:rPr>
                <w:rFonts w:ascii="Arial" w:hAnsi="Arial"/>
                <w:color w:val="000000"/>
                <w:sz w:val="18"/>
              </w:rPr>
              <w:t>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763E94D7" w14:textId="77777777" w:rsidR="005E3AB4" w:rsidRDefault="003C052F">
            <w:pPr>
              <w:spacing w:before="180"/>
              <w:jc w:val="center"/>
            </w:pPr>
            <w:r>
              <w:rPr>
                <w:rFonts w:ascii="Arial" w:hAnsi="Arial"/>
                <w:color w:val="000000"/>
                <w:sz w:val="18"/>
              </w:rPr>
              <w:t>(0008,0018)</w:t>
            </w:r>
          </w:p>
        </w:tc>
        <w:tc>
          <w:tcPr>
            <w:tcW w:w="1860" w:type="dxa"/>
            <w:tcBorders>
              <w:bottom w:val="single" w:sz="4" w:space="0" w:color="000000"/>
              <w:right w:val="single" w:sz="4" w:space="0" w:color="000000"/>
            </w:tcBorders>
            <w:tcMar>
              <w:top w:w="40" w:type="dxa"/>
              <w:left w:w="40" w:type="dxa"/>
              <w:bottom w:w="40" w:type="dxa"/>
              <w:right w:w="40" w:type="dxa"/>
            </w:tcMar>
          </w:tcPr>
          <w:p w14:paraId="59E0F963" w14:textId="77777777" w:rsidR="005E3AB4" w:rsidRDefault="003C052F">
            <w:pPr>
              <w:spacing w:before="180"/>
              <w:jc w:val="center"/>
            </w:pPr>
            <w:r>
              <w:rPr>
                <w:rFonts w:ascii="Arial" w:hAnsi="Arial"/>
                <w:color w:val="000000"/>
                <w:sz w:val="18"/>
              </w:rPr>
              <w:t>U</w:t>
            </w:r>
          </w:p>
        </w:tc>
        <w:tc>
          <w:tcPr>
            <w:tcW w:w="1650" w:type="dxa"/>
            <w:tcBorders>
              <w:bottom w:val="single" w:sz="4" w:space="0" w:color="000000"/>
              <w:right w:val="single" w:sz="4" w:space="0" w:color="000000"/>
            </w:tcBorders>
            <w:tcMar>
              <w:top w:w="40" w:type="dxa"/>
              <w:left w:w="40" w:type="dxa"/>
              <w:bottom w:w="40" w:type="dxa"/>
              <w:right w:w="40" w:type="dxa"/>
            </w:tcMar>
          </w:tcPr>
          <w:p w14:paraId="26CC24F5"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0B28441" w14:textId="77777777" w:rsidR="005E3AB4" w:rsidRDefault="005E3AB4"/>
        </w:tc>
      </w:tr>
      <w:tr w:rsidR="003C052F" w14:paraId="4DCEF714"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194D8408" w14:textId="77777777" w:rsidR="005E3AB4" w:rsidRDefault="003C052F">
            <w:pPr>
              <w:spacing w:before="180"/>
            </w:pPr>
            <w:r>
              <w:rPr>
                <w:rFonts w:ascii="Arial" w:hAnsi="Arial"/>
                <w:b/>
                <w:color w:val="000000"/>
                <w:sz w:val="18"/>
              </w:rPr>
              <w:t>Implant Template</w:t>
            </w:r>
          </w:p>
        </w:tc>
      </w:tr>
      <w:tr w:rsidR="005E3AB4" w14:paraId="75B4C0CE"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9A1BF" w14:textId="77777777" w:rsidR="005E3AB4" w:rsidRDefault="003C052F">
            <w:pPr>
              <w:spacing w:before="180"/>
            </w:pPr>
            <w:r>
              <w:rPr>
                <w:rFonts w:ascii="Arial" w:hAnsi="Arial"/>
                <w:color w:val="000000"/>
                <w:sz w:val="18"/>
              </w:rPr>
              <w:t>Manufacturer</w:t>
            </w:r>
          </w:p>
        </w:tc>
        <w:tc>
          <w:tcPr>
            <w:tcW w:w="1111" w:type="dxa"/>
            <w:tcBorders>
              <w:bottom w:val="single" w:sz="4" w:space="0" w:color="000000"/>
              <w:right w:val="single" w:sz="4" w:space="0" w:color="000000"/>
            </w:tcBorders>
            <w:tcMar>
              <w:top w:w="40" w:type="dxa"/>
              <w:left w:w="40" w:type="dxa"/>
              <w:bottom w:w="40" w:type="dxa"/>
              <w:right w:w="40" w:type="dxa"/>
            </w:tcMar>
          </w:tcPr>
          <w:p w14:paraId="78EEC9F1" w14:textId="77777777" w:rsidR="005E3AB4" w:rsidRDefault="003C052F">
            <w:pPr>
              <w:spacing w:before="180"/>
              <w:jc w:val="center"/>
            </w:pPr>
            <w:r>
              <w:rPr>
                <w:rFonts w:ascii="Arial" w:hAnsi="Arial"/>
                <w:color w:val="000000"/>
                <w:sz w:val="18"/>
              </w:rPr>
              <w:t>(0008,0070)</w:t>
            </w:r>
          </w:p>
        </w:tc>
        <w:tc>
          <w:tcPr>
            <w:tcW w:w="1860" w:type="dxa"/>
            <w:tcBorders>
              <w:bottom w:val="single" w:sz="4" w:space="0" w:color="000000"/>
              <w:right w:val="single" w:sz="4" w:space="0" w:color="000000"/>
            </w:tcBorders>
            <w:tcMar>
              <w:top w:w="40" w:type="dxa"/>
              <w:left w:w="40" w:type="dxa"/>
              <w:bottom w:w="40" w:type="dxa"/>
              <w:right w:w="40" w:type="dxa"/>
            </w:tcMar>
          </w:tcPr>
          <w:p w14:paraId="7BC60D2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7F43D1A"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6FD912D7" w14:textId="77777777" w:rsidR="005E3AB4" w:rsidRDefault="003C052F">
            <w:pPr>
              <w:spacing w:before="180"/>
            </w:pPr>
            <w:r>
              <w:rPr>
                <w:rFonts w:ascii="Arial" w:hAnsi="Arial"/>
                <w:color w:val="000000"/>
                <w:sz w:val="18"/>
              </w:rPr>
              <w:t>Shall be retrieved with Single Value, Wild Card, or Universal Matching.</w:t>
            </w:r>
          </w:p>
        </w:tc>
      </w:tr>
      <w:tr w:rsidR="005E3AB4" w14:paraId="20CD4926"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55A509" w14:textId="77777777" w:rsidR="005E3AB4" w:rsidRDefault="003C052F">
            <w:pPr>
              <w:spacing w:before="180"/>
            </w:pPr>
            <w:r>
              <w:rPr>
                <w:rFonts w:ascii="Arial" w:hAnsi="Arial"/>
                <w:color w:val="000000"/>
                <w:sz w:val="18"/>
              </w:rPr>
              <w:t>Implant Name</w:t>
            </w:r>
          </w:p>
        </w:tc>
        <w:tc>
          <w:tcPr>
            <w:tcW w:w="1111" w:type="dxa"/>
            <w:tcBorders>
              <w:bottom w:val="single" w:sz="4" w:space="0" w:color="000000"/>
              <w:right w:val="single" w:sz="4" w:space="0" w:color="000000"/>
            </w:tcBorders>
            <w:tcMar>
              <w:top w:w="40" w:type="dxa"/>
              <w:left w:w="40" w:type="dxa"/>
              <w:bottom w:w="40" w:type="dxa"/>
              <w:right w:w="40" w:type="dxa"/>
            </w:tcMar>
          </w:tcPr>
          <w:p w14:paraId="1AA90A09" w14:textId="77777777" w:rsidR="005E3AB4" w:rsidRDefault="003C052F">
            <w:pPr>
              <w:spacing w:before="180"/>
              <w:jc w:val="center"/>
            </w:pPr>
            <w:r>
              <w:rPr>
                <w:rFonts w:ascii="Arial" w:hAnsi="Arial"/>
                <w:color w:val="000000"/>
                <w:sz w:val="18"/>
              </w:rPr>
              <w:t>(0022,1095)</w:t>
            </w:r>
          </w:p>
        </w:tc>
        <w:tc>
          <w:tcPr>
            <w:tcW w:w="1860" w:type="dxa"/>
            <w:tcBorders>
              <w:bottom w:val="single" w:sz="4" w:space="0" w:color="000000"/>
              <w:right w:val="single" w:sz="4" w:space="0" w:color="000000"/>
            </w:tcBorders>
            <w:tcMar>
              <w:top w:w="40" w:type="dxa"/>
              <w:left w:w="40" w:type="dxa"/>
              <w:bottom w:w="40" w:type="dxa"/>
              <w:right w:w="40" w:type="dxa"/>
            </w:tcMar>
          </w:tcPr>
          <w:p w14:paraId="61F2C4D9"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976A0E8"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1707C996" w14:textId="77777777" w:rsidR="005E3AB4" w:rsidRDefault="003C052F">
            <w:pPr>
              <w:spacing w:before="180"/>
            </w:pPr>
            <w:r>
              <w:rPr>
                <w:rFonts w:ascii="Arial" w:hAnsi="Arial"/>
                <w:color w:val="000000"/>
                <w:sz w:val="18"/>
              </w:rPr>
              <w:t>Shall be retrieved</w:t>
            </w:r>
            <w:r>
              <w:rPr>
                <w:rFonts w:ascii="Arial" w:hAnsi="Arial"/>
                <w:color w:val="000000"/>
                <w:sz w:val="18"/>
              </w:rPr>
              <w:t xml:space="preserve"> with Single Value, Wild Card, or Universal Matching.</w:t>
            </w:r>
          </w:p>
        </w:tc>
      </w:tr>
      <w:tr w:rsidR="005E3AB4" w14:paraId="75AF6A46"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BFF7B" w14:textId="77777777" w:rsidR="005E3AB4" w:rsidRDefault="003C052F">
            <w:pPr>
              <w:spacing w:before="180"/>
            </w:pPr>
            <w:r>
              <w:rPr>
                <w:rFonts w:ascii="Arial" w:hAnsi="Arial"/>
                <w:color w:val="000000"/>
                <w:sz w:val="18"/>
              </w:rPr>
              <w:t>Implant Size</w:t>
            </w:r>
          </w:p>
        </w:tc>
        <w:tc>
          <w:tcPr>
            <w:tcW w:w="1111" w:type="dxa"/>
            <w:tcBorders>
              <w:bottom w:val="single" w:sz="4" w:space="0" w:color="000000"/>
              <w:right w:val="single" w:sz="4" w:space="0" w:color="000000"/>
            </w:tcBorders>
            <w:tcMar>
              <w:top w:w="40" w:type="dxa"/>
              <w:left w:w="40" w:type="dxa"/>
              <w:bottom w:w="40" w:type="dxa"/>
              <w:right w:w="40" w:type="dxa"/>
            </w:tcMar>
          </w:tcPr>
          <w:p w14:paraId="7605193A" w14:textId="77777777" w:rsidR="005E3AB4" w:rsidRDefault="003C052F">
            <w:pPr>
              <w:spacing w:before="180"/>
              <w:jc w:val="center"/>
            </w:pPr>
            <w:r>
              <w:rPr>
                <w:rFonts w:ascii="Arial" w:hAnsi="Arial"/>
                <w:color w:val="000000"/>
                <w:sz w:val="18"/>
              </w:rPr>
              <w:t>(0068,6210)</w:t>
            </w:r>
          </w:p>
        </w:tc>
        <w:tc>
          <w:tcPr>
            <w:tcW w:w="1860" w:type="dxa"/>
            <w:tcBorders>
              <w:bottom w:val="single" w:sz="4" w:space="0" w:color="000000"/>
              <w:right w:val="single" w:sz="4" w:space="0" w:color="000000"/>
            </w:tcBorders>
            <w:tcMar>
              <w:top w:w="40" w:type="dxa"/>
              <w:left w:w="40" w:type="dxa"/>
              <w:bottom w:w="40" w:type="dxa"/>
              <w:right w:w="40" w:type="dxa"/>
            </w:tcMar>
          </w:tcPr>
          <w:p w14:paraId="3CA5B68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C589856" w14:textId="77777777" w:rsidR="005E3AB4" w:rsidRDefault="003C052F">
            <w:pPr>
              <w:spacing w:before="180"/>
              <w:jc w:val="center"/>
            </w:pPr>
            <w:r>
              <w:rPr>
                <w:rFonts w:ascii="Arial" w:hAnsi="Arial"/>
                <w:color w:val="000000"/>
                <w:sz w:val="18"/>
              </w:rPr>
              <w:t>2</w:t>
            </w:r>
          </w:p>
        </w:tc>
        <w:tc>
          <w:tcPr>
            <w:tcW w:w="2995" w:type="dxa"/>
            <w:tcBorders>
              <w:bottom w:val="single" w:sz="4" w:space="0" w:color="000000"/>
              <w:right w:val="single" w:sz="4" w:space="0" w:color="000000"/>
            </w:tcBorders>
            <w:tcMar>
              <w:top w:w="40" w:type="dxa"/>
              <w:left w:w="40" w:type="dxa"/>
              <w:bottom w:w="40" w:type="dxa"/>
              <w:right w:w="40" w:type="dxa"/>
            </w:tcMar>
          </w:tcPr>
          <w:p w14:paraId="2DD8EAAB" w14:textId="77777777" w:rsidR="005E3AB4" w:rsidRDefault="003C052F">
            <w:pPr>
              <w:spacing w:before="180"/>
            </w:pPr>
            <w:r>
              <w:rPr>
                <w:rFonts w:ascii="Arial" w:hAnsi="Arial"/>
                <w:color w:val="000000"/>
                <w:sz w:val="18"/>
              </w:rPr>
              <w:t>Shall be retrieved with Single Value, Wild Card, or Universal Matching.</w:t>
            </w:r>
          </w:p>
        </w:tc>
      </w:tr>
      <w:tr w:rsidR="005E3AB4" w14:paraId="20296157"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CFC8F" w14:textId="77777777" w:rsidR="005E3AB4" w:rsidRDefault="003C052F">
            <w:pPr>
              <w:spacing w:before="180"/>
            </w:pPr>
            <w:r>
              <w:rPr>
                <w:rFonts w:ascii="Arial" w:hAnsi="Arial"/>
                <w:color w:val="000000"/>
                <w:sz w:val="18"/>
              </w:rPr>
              <w:t>Implant Part Number</w:t>
            </w:r>
          </w:p>
        </w:tc>
        <w:tc>
          <w:tcPr>
            <w:tcW w:w="1111" w:type="dxa"/>
            <w:tcBorders>
              <w:bottom w:val="single" w:sz="4" w:space="0" w:color="000000"/>
              <w:right w:val="single" w:sz="4" w:space="0" w:color="000000"/>
            </w:tcBorders>
            <w:tcMar>
              <w:top w:w="40" w:type="dxa"/>
              <w:left w:w="40" w:type="dxa"/>
              <w:bottom w:w="40" w:type="dxa"/>
              <w:right w:w="40" w:type="dxa"/>
            </w:tcMar>
          </w:tcPr>
          <w:p w14:paraId="6CC1E0F9" w14:textId="77777777" w:rsidR="005E3AB4" w:rsidRDefault="003C052F">
            <w:pPr>
              <w:spacing w:before="180"/>
              <w:jc w:val="center"/>
            </w:pPr>
            <w:r>
              <w:rPr>
                <w:rFonts w:ascii="Arial" w:hAnsi="Arial"/>
                <w:color w:val="000000"/>
                <w:sz w:val="18"/>
              </w:rPr>
              <w:t>(0022,1097)</w:t>
            </w:r>
          </w:p>
        </w:tc>
        <w:tc>
          <w:tcPr>
            <w:tcW w:w="1860" w:type="dxa"/>
            <w:tcBorders>
              <w:bottom w:val="single" w:sz="4" w:space="0" w:color="000000"/>
              <w:right w:val="single" w:sz="4" w:space="0" w:color="000000"/>
            </w:tcBorders>
            <w:tcMar>
              <w:top w:w="40" w:type="dxa"/>
              <w:left w:w="40" w:type="dxa"/>
              <w:bottom w:w="40" w:type="dxa"/>
              <w:right w:w="40" w:type="dxa"/>
            </w:tcMar>
          </w:tcPr>
          <w:p w14:paraId="64E0A74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97EC562"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2F6711FA" w14:textId="77777777" w:rsidR="005E3AB4" w:rsidRDefault="003C052F">
            <w:pPr>
              <w:spacing w:before="180"/>
            </w:pPr>
            <w:r>
              <w:rPr>
                <w:rFonts w:ascii="Arial" w:hAnsi="Arial"/>
                <w:color w:val="000000"/>
                <w:sz w:val="18"/>
              </w:rPr>
              <w:t>Shall be retrieved with Single Value, Wild Card, or Universal M</w:t>
            </w:r>
            <w:r>
              <w:rPr>
                <w:rFonts w:ascii="Arial" w:hAnsi="Arial"/>
                <w:color w:val="000000"/>
                <w:sz w:val="18"/>
              </w:rPr>
              <w:t>atching.</w:t>
            </w:r>
          </w:p>
        </w:tc>
      </w:tr>
      <w:tr w:rsidR="005E3AB4" w14:paraId="2FB5A8F6"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87FEF3" w14:textId="77777777" w:rsidR="005E3AB4" w:rsidRDefault="003C052F">
            <w:pPr>
              <w:spacing w:before="180"/>
            </w:pPr>
            <w:r>
              <w:rPr>
                <w:rFonts w:ascii="Arial" w:hAnsi="Arial"/>
                <w:color w:val="000000"/>
                <w:sz w:val="18"/>
              </w:rPr>
              <w:t>Replaced Implant Template Sequence</w:t>
            </w:r>
          </w:p>
        </w:tc>
        <w:tc>
          <w:tcPr>
            <w:tcW w:w="1111" w:type="dxa"/>
            <w:tcBorders>
              <w:bottom w:val="single" w:sz="4" w:space="0" w:color="000000"/>
              <w:right w:val="single" w:sz="4" w:space="0" w:color="000000"/>
            </w:tcBorders>
            <w:tcMar>
              <w:top w:w="40" w:type="dxa"/>
              <w:left w:w="40" w:type="dxa"/>
              <w:bottom w:w="40" w:type="dxa"/>
              <w:right w:w="40" w:type="dxa"/>
            </w:tcMar>
          </w:tcPr>
          <w:p w14:paraId="724CA0E4" w14:textId="77777777" w:rsidR="005E3AB4" w:rsidRDefault="003C052F">
            <w:pPr>
              <w:spacing w:before="180"/>
              <w:jc w:val="center"/>
            </w:pPr>
            <w:r>
              <w:rPr>
                <w:rFonts w:ascii="Arial" w:hAnsi="Arial"/>
                <w:color w:val="000000"/>
                <w:sz w:val="18"/>
              </w:rPr>
              <w:t>(0068,6222)</w:t>
            </w:r>
          </w:p>
        </w:tc>
        <w:tc>
          <w:tcPr>
            <w:tcW w:w="1860" w:type="dxa"/>
            <w:tcBorders>
              <w:bottom w:val="single" w:sz="4" w:space="0" w:color="000000"/>
              <w:right w:val="single" w:sz="4" w:space="0" w:color="000000"/>
            </w:tcBorders>
            <w:tcMar>
              <w:top w:w="40" w:type="dxa"/>
              <w:left w:w="40" w:type="dxa"/>
              <w:bottom w:w="40" w:type="dxa"/>
              <w:right w:w="40" w:type="dxa"/>
            </w:tcMar>
          </w:tcPr>
          <w:p w14:paraId="00C54B56"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BE7C323" w14:textId="77777777" w:rsidR="005E3AB4" w:rsidRDefault="003C052F">
            <w:pPr>
              <w:spacing w:before="180"/>
              <w:jc w:val="center"/>
            </w:pPr>
            <w:r>
              <w:rPr>
                <w:rFonts w:ascii="Arial" w:hAnsi="Arial"/>
                <w:color w:val="000000"/>
                <w:sz w:val="18"/>
              </w:rPr>
              <w:t>2</w:t>
            </w:r>
          </w:p>
        </w:tc>
        <w:tc>
          <w:tcPr>
            <w:tcW w:w="2995" w:type="dxa"/>
            <w:tcBorders>
              <w:bottom w:val="single" w:sz="4" w:space="0" w:color="000000"/>
              <w:right w:val="single" w:sz="4" w:space="0" w:color="000000"/>
            </w:tcBorders>
            <w:tcMar>
              <w:top w:w="40" w:type="dxa"/>
              <w:left w:w="40" w:type="dxa"/>
              <w:bottom w:w="40" w:type="dxa"/>
              <w:right w:w="40" w:type="dxa"/>
            </w:tcMar>
          </w:tcPr>
          <w:p w14:paraId="7535E596" w14:textId="77777777" w:rsidR="005E3AB4" w:rsidRDefault="003C052F">
            <w:pPr>
              <w:spacing w:before="180"/>
            </w:pPr>
            <w:r>
              <w:rPr>
                <w:rFonts w:ascii="Arial" w:hAnsi="Arial"/>
                <w:color w:val="000000"/>
                <w:sz w:val="18"/>
              </w:rPr>
              <w:t>This Attribute shall be retrieved with Sequence or Universal matching.</w:t>
            </w:r>
          </w:p>
        </w:tc>
      </w:tr>
      <w:tr w:rsidR="005E3AB4" w14:paraId="5BB52B2A"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1FB22B" w14:textId="77777777" w:rsidR="005E3AB4" w:rsidRDefault="003C052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4602FC6E"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7B9AD582"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DFDDC5A"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EFB59EA" w14:textId="77777777" w:rsidR="005E3AB4" w:rsidRDefault="003C052F">
            <w:pPr>
              <w:spacing w:before="180"/>
            </w:pPr>
            <w:r>
              <w:rPr>
                <w:rFonts w:ascii="Arial" w:hAnsi="Arial"/>
                <w:color w:val="000000"/>
                <w:sz w:val="18"/>
              </w:rPr>
              <w:t>Shall be retrieved with List of UID Matching.</w:t>
            </w:r>
          </w:p>
        </w:tc>
      </w:tr>
      <w:tr w:rsidR="005E3AB4" w14:paraId="49C749AD"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45DD32" w14:textId="77777777" w:rsidR="005E3AB4" w:rsidRDefault="003C052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2343B96F"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782D8ADF"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6358C05"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4F494ACC" w14:textId="77777777" w:rsidR="005E3AB4" w:rsidRDefault="003C052F">
            <w:pPr>
              <w:spacing w:before="180"/>
            </w:pPr>
            <w:r>
              <w:rPr>
                <w:rFonts w:ascii="Arial" w:hAnsi="Arial"/>
                <w:color w:val="000000"/>
                <w:sz w:val="18"/>
              </w:rPr>
              <w:t>Shall be retrieved with List of UID Matching.</w:t>
            </w:r>
          </w:p>
        </w:tc>
      </w:tr>
      <w:tr w:rsidR="005E3AB4" w14:paraId="0B3F4C2D"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625C51" w14:textId="77777777" w:rsidR="005E3AB4" w:rsidRDefault="003C052F">
            <w:pPr>
              <w:spacing w:before="180"/>
            </w:pPr>
            <w:r>
              <w:rPr>
                <w:rFonts w:ascii="Arial" w:hAnsi="Arial"/>
                <w:color w:val="000000"/>
                <w:sz w:val="18"/>
              </w:rPr>
              <w:t>Derivation Implant Template Sequence</w:t>
            </w:r>
          </w:p>
        </w:tc>
        <w:tc>
          <w:tcPr>
            <w:tcW w:w="1111" w:type="dxa"/>
            <w:tcBorders>
              <w:bottom w:val="single" w:sz="4" w:space="0" w:color="000000"/>
              <w:right w:val="single" w:sz="4" w:space="0" w:color="000000"/>
            </w:tcBorders>
            <w:tcMar>
              <w:top w:w="40" w:type="dxa"/>
              <w:left w:w="40" w:type="dxa"/>
              <w:bottom w:w="40" w:type="dxa"/>
              <w:right w:w="40" w:type="dxa"/>
            </w:tcMar>
          </w:tcPr>
          <w:p w14:paraId="417C93E6" w14:textId="77777777" w:rsidR="005E3AB4" w:rsidRDefault="003C052F">
            <w:pPr>
              <w:spacing w:before="180"/>
              <w:jc w:val="center"/>
            </w:pPr>
            <w:r>
              <w:rPr>
                <w:rFonts w:ascii="Arial" w:hAnsi="Arial"/>
                <w:color w:val="000000"/>
                <w:sz w:val="18"/>
              </w:rPr>
              <w:t>(0068,6224)</w:t>
            </w:r>
          </w:p>
        </w:tc>
        <w:tc>
          <w:tcPr>
            <w:tcW w:w="1860" w:type="dxa"/>
            <w:tcBorders>
              <w:bottom w:val="single" w:sz="4" w:space="0" w:color="000000"/>
              <w:right w:val="single" w:sz="4" w:space="0" w:color="000000"/>
            </w:tcBorders>
            <w:tcMar>
              <w:top w:w="40" w:type="dxa"/>
              <w:left w:w="40" w:type="dxa"/>
              <w:bottom w:w="40" w:type="dxa"/>
              <w:right w:w="40" w:type="dxa"/>
            </w:tcMar>
          </w:tcPr>
          <w:p w14:paraId="6342BDC9"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277C30E" w14:textId="77777777" w:rsidR="005E3AB4" w:rsidRDefault="003C052F">
            <w:pPr>
              <w:spacing w:before="180"/>
              <w:jc w:val="center"/>
            </w:pPr>
            <w:r>
              <w:rPr>
                <w:rFonts w:ascii="Arial" w:hAnsi="Arial"/>
                <w:color w:val="000000"/>
                <w:sz w:val="18"/>
              </w:rPr>
              <w:t>2</w:t>
            </w:r>
          </w:p>
        </w:tc>
        <w:tc>
          <w:tcPr>
            <w:tcW w:w="2995" w:type="dxa"/>
            <w:tcBorders>
              <w:bottom w:val="single" w:sz="4" w:space="0" w:color="000000"/>
              <w:right w:val="single" w:sz="4" w:space="0" w:color="000000"/>
            </w:tcBorders>
            <w:tcMar>
              <w:top w:w="40" w:type="dxa"/>
              <w:left w:w="40" w:type="dxa"/>
              <w:bottom w:w="40" w:type="dxa"/>
              <w:right w:w="40" w:type="dxa"/>
            </w:tcMar>
          </w:tcPr>
          <w:p w14:paraId="1782AD4E" w14:textId="77777777" w:rsidR="005E3AB4" w:rsidRDefault="003C052F">
            <w:pPr>
              <w:spacing w:before="180"/>
            </w:pPr>
            <w:r>
              <w:rPr>
                <w:rFonts w:ascii="Arial" w:hAnsi="Arial"/>
                <w:color w:val="000000"/>
                <w:sz w:val="18"/>
              </w:rPr>
              <w:t>This Attribute shall be retrieved with Sequence or Universal matching.</w:t>
            </w:r>
          </w:p>
        </w:tc>
      </w:tr>
      <w:tr w:rsidR="005E3AB4" w14:paraId="0E16D83A"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5A0EBA" w14:textId="77777777" w:rsidR="005E3AB4" w:rsidRDefault="003C052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17F3A7C6"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7978253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1391B28"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56D39563" w14:textId="77777777" w:rsidR="005E3AB4" w:rsidRDefault="003C052F">
            <w:pPr>
              <w:spacing w:before="180"/>
            </w:pPr>
            <w:r>
              <w:rPr>
                <w:rFonts w:ascii="Arial" w:hAnsi="Arial"/>
                <w:color w:val="000000"/>
                <w:sz w:val="18"/>
              </w:rPr>
              <w:t xml:space="preserve">Shall be retrieved with </w:t>
            </w:r>
            <w:r>
              <w:rPr>
                <w:rFonts w:ascii="Arial" w:hAnsi="Arial"/>
                <w:color w:val="000000"/>
                <w:sz w:val="18"/>
              </w:rPr>
              <w:t>List of UID Matching.</w:t>
            </w:r>
          </w:p>
        </w:tc>
      </w:tr>
      <w:tr w:rsidR="005E3AB4" w14:paraId="51C6DB65"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1D3B5" w14:textId="77777777" w:rsidR="005E3AB4" w:rsidRDefault="003C052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32D387CB"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780D43B2"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FEAF269"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63626B9A" w14:textId="77777777" w:rsidR="005E3AB4" w:rsidRDefault="003C052F">
            <w:pPr>
              <w:spacing w:before="180"/>
            </w:pPr>
            <w:r>
              <w:rPr>
                <w:rFonts w:ascii="Arial" w:hAnsi="Arial"/>
                <w:color w:val="000000"/>
                <w:sz w:val="18"/>
              </w:rPr>
              <w:t>Shall be retrieved with List of UID Matching.</w:t>
            </w:r>
          </w:p>
        </w:tc>
      </w:tr>
      <w:tr w:rsidR="005E3AB4" w14:paraId="7FE175BB"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DB9379" w14:textId="77777777" w:rsidR="005E3AB4" w:rsidRDefault="003C052F">
            <w:pPr>
              <w:spacing w:before="180"/>
            </w:pPr>
            <w:r>
              <w:rPr>
                <w:rFonts w:ascii="Arial" w:hAnsi="Arial"/>
                <w:color w:val="000000"/>
                <w:sz w:val="18"/>
              </w:rPr>
              <w:t>Effective DateTime</w:t>
            </w:r>
          </w:p>
        </w:tc>
        <w:tc>
          <w:tcPr>
            <w:tcW w:w="1111" w:type="dxa"/>
            <w:tcBorders>
              <w:bottom w:val="single" w:sz="4" w:space="0" w:color="000000"/>
              <w:right w:val="single" w:sz="4" w:space="0" w:color="000000"/>
            </w:tcBorders>
            <w:tcMar>
              <w:top w:w="40" w:type="dxa"/>
              <w:left w:w="40" w:type="dxa"/>
              <w:bottom w:w="40" w:type="dxa"/>
              <w:right w:w="40" w:type="dxa"/>
            </w:tcMar>
          </w:tcPr>
          <w:p w14:paraId="06B56460" w14:textId="77777777" w:rsidR="005E3AB4" w:rsidRDefault="003C052F">
            <w:pPr>
              <w:spacing w:before="180"/>
              <w:jc w:val="center"/>
            </w:pPr>
            <w:r>
              <w:rPr>
                <w:rFonts w:ascii="Arial" w:hAnsi="Arial"/>
                <w:color w:val="000000"/>
                <w:sz w:val="18"/>
              </w:rPr>
              <w:t>(0068,6226)</w:t>
            </w:r>
          </w:p>
        </w:tc>
        <w:tc>
          <w:tcPr>
            <w:tcW w:w="1860" w:type="dxa"/>
            <w:tcBorders>
              <w:bottom w:val="single" w:sz="4" w:space="0" w:color="000000"/>
              <w:right w:val="single" w:sz="4" w:space="0" w:color="000000"/>
            </w:tcBorders>
            <w:tcMar>
              <w:top w:w="40" w:type="dxa"/>
              <w:left w:w="40" w:type="dxa"/>
              <w:bottom w:w="40" w:type="dxa"/>
              <w:right w:w="40" w:type="dxa"/>
            </w:tcMar>
          </w:tcPr>
          <w:p w14:paraId="77D85B1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22A6AC0"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704E1DFD" w14:textId="77777777" w:rsidR="005E3AB4" w:rsidRDefault="003C052F">
            <w:pPr>
              <w:spacing w:before="180"/>
            </w:pPr>
            <w:r>
              <w:rPr>
                <w:rFonts w:ascii="Arial" w:hAnsi="Arial"/>
                <w:color w:val="000000"/>
                <w:sz w:val="18"/>
              </w:rPr>
              <w:t>Shall be retrieved with Single Value or Range Matching.</w:t>
            </w:r>
          </w:p>
        </w:tc>
      </w:tr>
      <w:tr w:rsidR="005E3AB4" w14:paraId="2BB378AB"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6E8CD6" w14:textId="77777777" w:rsidR="005E3AB4" w:rsidRDefault="003C052F">
            <w:pPr>
              <w:spacing w:before="180"/>
            </w:pPr>
            <w:r>
              <w:rPr>
                <w:rFonts w:ascii="Arial" w:hAnsi="Arial"/>
                <w:color w:val="000000"/>
                <w:sz w:val="18"/>
              </w:rPr>
              <w:t>Original Implant Template Sequence</w:t>
            </w:r>
          </w:p>
        </w:tc>
        <w:tc>
          <w:tcPr>
            <w:tcW w:w="1111" w:type="dxa"/>
            <w:tcBorders>
              <w:bottom w:val="single" w:sz="4" w:space="0" w:color="000000"/>
              <w:right w:val="single" w:sz="4" w:space="0" w:color="000000"/>
            </w:tcBorders>
            <w:tcMar>
              <w:top w:w="40" w:type="dxa"/>
              <w:left w:w="40" w:type="dxa"/>
              <w:bottom w:w="40" w:type="dxa"/>
              <w:right w:w="40" w:type="dxa"/>
            </w:tcMar>
          </w:tcPr>
          <w:p w14:paraId="371D91A2" w14:textId="77777777" w:rsidR="005E3AB4" w:rsidRDefault="003C052F">
            <w:pPr>
              <w:spacing w:before="180"/>
              <w:jc w:val="center"/>
            </w:pPr>
            <w:r>
              <w:rPr>
                <w:rFonts w:ascii="Arial" w:hAnsi="Arial"/>
                <w:color w:val="000000"/>
                <w:sz w:val="18"/>
              </w:rPr>
              <w:t>(0068,6225)</w:t>
            </w:r>
          </w:p>
        </w:tc>
        <w:tc>
          <w:tcPr>
            <w:tcW w:w="1860" w:type="dxa"/>
            <w:tcBorders>
              <w:bottom w:val="single" w:sz="4" w:space="0" w:color="000000"/>
              <w:right w:val="single" w:sz="4" w:space="0" w:color="000000"/>
            </w:tcBorders>
            <w:tcMar>
              <w:top w:w="40" w:type="dxa"/>
              <w:left w:w="40" w:type="dxa"/>
              <w:bottom w:w="40" w:type="dxa"/>
              <w:right w:w="40" w:type="dxa"/>
            </w:tcMar>
          </w:tcPr>
          <w:p w14:paraId="0468CDE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3B07096" w14:textId="77777777" w:rsidR="005E3AB4" w:rsidRDefault="003C052F">
            <w:pPr>
              <w:spacing w:before="180"/>
              <w:jc w:val="center"/>
            </w:pPr>
            <w:r>
              <w:rPr>
                <w:rFonts w:ascii="Arial" w:hAnsi="Arial"/>
                <w:color w:val="000000"/>
                <w:sz w:val="18"/>
              </w:rPr>
              <w:t>2</w:t>
            </w:r>
          </w:p>
        </w:tc>
        <w:tc>
          <w:tcPr>
            <w:tcW w:w="2995" w:type="dxa"/>
            <w:tcBorders>
              <w:bottom w:val="single" w:sz="4" w:space="0" w:color="000000"/>
              <w:right w:val="single" w:sz="4" w:space="0" w:color="000000"/>
            </w:tcBorders>
            <w:tcMar>
              <w:top w:w="40" w:type="dxa"/>
              <w:left w:w="40" w:type="dxa"/>
              <w:bottom w:w="40" w:type="dxa"/>
              <w:right w:w="40" w:type="dxa"/>
            </w:tcMar>
          </w:tcPr>
          <w:p w14:paraId="62DBF784" w14:textId="77777777" w:rsidR="005E3AB4" w:rsidRDefault="003C052F">
            <w:pPr>
              <w:spacing w:before="180"/>
            </w:pPr>
            <w:r>
              <w:rPr>
                <w:rFonts w:ascii="Arial" w:hAnsi="Arial"/>
                <w:color w:val="000000"/>
                <w:sz w:val="18"/>
              </w:rPr>
              <w:t>This Attribute shall be retrieved with Sequence or Universal matching.</w:t>
            </w:r>
          </w:p>
        </w:tc>
      </w:tr>
      <w:tr w:rsidR="005E3AB4" w14:paraId="02CCB9D4"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28F950" w14:textId="77777777" w:rsidR="005E3AB4" w:rsidRDefault="003C052F">
            <w:pPr>
              <w:spacing w:before="180"/>
            </w:pPr>
            <w:r>
              <w:rPr>
                <w:rFonts w:ascii="Arial" w:hAnsi="Arial"/>
                <w:color w:val="000000"/>
                <w:sz w:val="18"/>
              </w:rPr>
              <w:t>&gt;Referenced SOP Class UID</w:t>
            </w:r>
          </w:p>
        </w:tc>
        <w:tc>
          <w:tcPr>
            <w:tcW w:w="1111" w:type="dxa"/>
            <w:tcBorders>
              <w:bottom w:val="single" w:sz="4" w:space="0" w:color="000000"/>
              <w:right w:val="single" w:sz="4" w:space="0" w:color="000000"/>
            </w:tcBorders>
            <w:tcMar>
              <w:top w:w="40" w:type="dxa"/>
              <w:left w:w="40" w:type="dxa"/>
              <w:bottom w:w="40" w:type="dxa"/>
              <w:right w:w="40" w:type="dxa"/>
            </w:tcMar>
          </w:tcPr>
          <w:p w14:paraId="01F12697"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1B622EFF"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0B1B2B3"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5C214123" w14:textId="77777777" w:rsidR="005E3AB4" w:rsidRDefault="003C052F">
            <w:pPr>
              <w:spacing w:before="180"/>
            </w:pPr>
            <w:r>
              <w:rPr>
                <w:rFonts w:ascii="Arial" w:hAnsi="Arial"/>
                <w:color w:val="000000"/>
                <w:sz w:val="18"/>
              </w:rPr>
              <w:t>Shall be retrieved with List of UID Matching.</w:t>
            </w:r>
          </w:p>
        </w:tc>
      </w:tr>
      <w:tr w:rsidR="005E3AB4" w14:paraId="7BE7F514"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01B2E4" w14:textId="77777777" w:rsidR="005E3AB4" w:rsidRDefault="003C052F">
            <w:pPr>
              <w:spacing w:before="180"/>
            </w:pPr>
            <w:r>
              <w:rPr>
                <w:rFonts w:ascii="Arial" w:hAnsi="Arial"/>
                <w:color w:val="000000"/>
                <w:sz w:val="18"/>
              </w:rPr>
              <w:t>&gt;Referenced SOP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73388322"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5A0BA9EE"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C82E81B"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150F02B7" w14:textId="77777777" w:rsidR="005E3AB4" w:rsidRDefault="003C052F">
            <w:pPr>
              <w:spacing w:before="180"/>
            </w:pPr>
            <w:r>
              <w:rPr>
                <w:rFonts w:ascii="Arial" w:hAnsi="Arial"/>
                <w:color w:val="000000"/>
                <w:sz w:val="18"/>
              </w:rPr>
              <w:t>Shall be retrieved with List of UID Matching.</w:t>
            </w:r>
          </w:p>
        </w:tc>
      </w:tr>
      <w:tr w:rsidR="005E3AB4" w14:paraId="2A2F1916"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1EEDD" w14:textId="77777777" w:rsidR="005E3AB4" w:rsidRDefault="003C052F">
            <w:pPr>
              <w:spacing w:before="180"/>
            </w:pPr>
            <w:r>
              <w:rPr>
                <w:rFonts w:ascii="Arial" w:hAnsi="Arial"/>
                <w:color w:val="000000"/>
                <w:sz w:val="18"/>
              </w:rPr>
              <w:lastRenderedPageBreak/>
              <w:t>Implant Target Anatomy Sequence</w:t>
            </w:r>
          </w:p>
        </w:tc>
        <w:tc>
          <w:tcPr>
            <w:tcW w:w="1111" w:type="dxa"/>
            <w:tcBorders>
              <w:bottom w:val="single" w:sz="4" w:space="0" w:color="000000"/>
              <w:right w:val="single" w:sz="4" w:space="0" w:color="000000"/>
            </w:tcBorders>
            <w:tcMar>
              <w:top w:w="40" w:type="dxa"/>
              <w:left w:w="40" w:type="dxa"/>
              <w:bottom w:w="40" w:type="dxa"/>
              <w:right w:w="40" w:type="dxa"/>
            </w:tcMar>
          </w:tcPr>
          <w:p w14:paraId="21254BA9" w14:textId="77777777" w:rsidR="005E3AB4" w:rsidRDefault="003C052F">
            <w:pPr>
              <w:spacing w:before="180"/>
              <w:jc w:val="center"/>
            </w:pPr>
            <w:r>
              <w:rPr>
                <w:rFonts w:ascii="Arial" w:hAnsi="Arial"/>
                <w:color w:val="000000"/>
                <w:sz w:val="18"/>
              </w:rPr>
              <w:t>(0068,6230)</w:t>
            </w:r>
          </w:p>
        </w:tc>
        <w:tc>
          <w:tcPr>
            <w:tcW w:w="1860" w:type="dxa"/>
            <w:tcBorders>
              <w:bottom w:val="single" w:sz="4" w:space="0" w:color="000000"/>
              <w:right w:val="single" w:sz="4" w:space="0" w:color="000000"/>
            </w:tcBorders>
            <w:tcMar>
              <w:top w:w="40" w:type="dxa"/>
              <w:left w:w="40" w:type="dxa"/>
              <w:bottom w:w="40" w:type="dxa"/>
              <w:right w:w="40" w:type="dxa"/>
            </w:tcMar>
          </w:tcPr>
          <w:p w14:paraId="2ED44EC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1DF5E4C" w14:textId="77777777" w:rsidR="005E3AB4" w:rsidRDefault="003C052F">
            <w:pPr>
              <w:spacing w:before="180"/>
              <w:jc w:val="center"/>
            </w:pPr>
            <w:r>
              <w:rPr>
                <w:rFonts w:ascii="Arial" w:hAnsi="Arial"/>
                <w:color w:val="000000"/>
                <w:sz w:val="18"/>
              </w:rPr>
              <w:t>2</w:t>
            </w:r>
          </w:p>
        </w:tc>
        <w:tc>
          <w:tcPr>
            <w:tcW w:w="2995" w:type="dxa"/>
            <w:tcBorders>
              <w:bottom w:val="single" w:sz="4" w:space="0" w:color="000000"/>
              <w:right w:val="single" w:sz="4" w:space="0" w:color="000000"/>
            </w:tcBorders>
            <w:tcMar>
              <w:top w:w="40" w:type="dxa"/>
              <w:left w:w="40" w:type="dxa"/>
              <w:bottom w:w="40" w:type="dxa"/>
              <w:right w:w="40" w:type="dxa"/>
            </w:tcMar>
          </w:tcPr>
          <w:p w14:paraId="113144F5" w14:textId="77777777" w:rsidR="005E3AB4" w:rsidRDefault="003C052F">
            <w:pPr>
              <w:spacing w:before="180"/>
            </w:pPr>
            <w:r>
              <w:rPr>
                <w:rFonts w:ascii="Arial" w:hAnsi="Arial"/>
                <w:color w:val="000000"/>
                <w:sz w:val="18"/>
              </w:rPr>
              <w:t>This Attribute shall be retrieved with Sequence or Universal matching.</w:t>
            </w:r>
          </w:p>
        </w:tc>
      </w:tr>
      <w:tr w:rsidR="005E3AB4" w14:paraId="528E3757"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E22FAA" w14:textId="77777777" w:rsidR="005E3AB4" w:rsidRDefault="003C052F">
            <w:pPr>
              <w:spacing w:before="180"/>
            </w:pPr>
            <w:r>
              <w:rPr>
                <w:rFonts w:ascii="Arial" w:hAnsi="Arial"/>
                <w:color w:val="000000"/>
                <w:sz w:val="18"/>
              </w:rPr>
              <w:t>&gt;Anatomic Region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5F4B8252" w14:textId="77777777" w:rsidR="005E3AB4" w:rsidRDefault="003C052F">
            <w:pPr>
              <w:spacing w:before="180"/>
              <w:jc w:val="center"/>
            </w:pPr>
            <w:r>
              <w:rPr>
                <w:rFonts w:ascii="Arial" w:hAnsi="Arial"/>
                <w:color w:val="000000"/>
                <w:sz w:val="18"/>
              </w:rPr>
              <w:t>(0008,2218)</w:t>
            </w:r>
          </w:p>
        </w:tc>
        <w:tc>
          <w:tcPr>
            <w:tcW w:w="1860" w:type="dxa"/>
            <w:tcBorders>
              <w:bottom w:val="single" w:sz="4" w:space="0" w:color="000000"/>
              <w:right w:val="single" w:sz="4" w:space="0" w:color="000000"/>
            </w:tcBorders>
            <w:tcMar>
              <w:top w:w="40" w:type="dxa"/>
              <w:left w:w="40" w:type="dxa"/>
              <w:bottom w:w="40" w:type="dxa"/>
              <w:right w:w="40" w:type="dxa"/>
            </w:tcMar>
          </w:tcPr>
          <w:p w14:paraId="6ED35D7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DB5FB6B"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97B1982"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1ADE0B57"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EDD767" w14:textId="77777777" w:rsidR="005E3AB4" w:rsidRDefault="003C052F">
            <w:pPr>
              <w:spacing w:before="180"/>
            </w:pPr>
            <w:r>
              <w:rPr>
                <w:rFonts w:ascii="Arial" w:hAnsi="Arial"/>
                <w:color w:val="000000"/>
                <w:sz w:val="18"/>
              </w:rPr>
              <w:t>&gt;&gt;Code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236D593F"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5057CA9"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E8C30C5"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5337B315"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6D5FF400"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65D2DC" w14:textId="77777777" w:rsidR="005E3AB4" w:rsidRDefault="003C052F">
            <w:pPr>
              <w:spacing w:before="180"/>
            </w:pPr>
            <w:r>
              <w:rPr>
                <w:rFonts w:ascii="Arial" w:hAnsi="Arial"/>
                <w:color w:val="000000"/>
                <w:sz w:val="18"/>
              </w:rPr>
              <w:t>&gt;&gt;Coding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04571BFD"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1CD9792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E088DA6"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92F0F05"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30BAA935"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20A541" w14:textId="77777777" w:rsidR="005E3AB4" w:rsidRDefault="003C052F">
            <w:pPr>
              <w:spacing w:before="180"/>
            </w:pPr>
            <w:r>
              <w:rPr>
                <w:rFonts w:ascii="Arial" w:hAnsi="Arial"/>
                <w:color w:val="000000"/>
                <w:sz w:val="18"/>
              </w:rPr>
              <w:t>&gt;&gt;Code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20706ED4"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1458880B"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367DD59"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62A36085" w14:textId="77777777" w:rsidR="005E3AB4" w:rsidRDefault="005E3AB4"/>
        </w:tc>
      </w:tr>
      <w:tr w:rsidR="005E3AB4" w14:paraId="0E987651"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FA1666" w14:textId="77777777" w:rsidR="005E3AB4" w:rsidRDefault="003C052F">
            <w:pPr>
              <w:spacing w:before="180"/>
            </w:pPr>
            <w:r>
              <w:rPr>
                <w:rFonts w:ascii="Arial" w:hAnsi="Arial"/>
                <w:color w:val="000000"/>
                <w:sz w:val="18"/>
              </w:rPr>
              <w:t xml:space="preserve">Implant </w:t>
            </w:r>
            <w:r>
              <w:rPr>
                <w:rFonts w:ascii="Arial" w:hAnsi="Arial"/>
                <w:color w:val="000000"/>
                <w:sz w:val="18"/>
              </w:rPr>
              <w:t>Regulatory Disapproval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C39E6C0" w14:textId="77777777" w:rsidR="005E3AB4" w:rsidRDefault="003C052F">
            <w:pPr>
              <w:spacing w:before="180"/>
              <w:jc w:val="center"/>
            </w:pPr>
            <w:r>
              <w:rPr>
                <w:rFonts w:ascii="Arial" w:hAnsi="Arial"/>
                <w:color w:val="000000"/>
                <w:sz w:val="18"/>
              </w:rPr>
              <w:t>(0068,62A0)</w:t>
            </w:r>
          </w:p>
        </w:tc>
        <w:tc>
          <w:tcPr>
            <w:tcW w:w="1860" w:type="dxa"/>
            <w:tcBorders>
              <w:bottom w:val="single" w:sz="4" w:space="0" w:color="000000"/>
              <w:right w:val="single" w:sz="4" w:space="0" w:color="000000"/>
            </w:tcBorders>
            <w:tcMar>
              <w:top w:w="40" w:type="dxa"/>
              <w:left w:w="40" w:type="dxa"/>
              <w:bottom w:w="40" w:type="dxa"/>
              <w:right w:w="40" w:type="dxa"/>
            </w:tcMar>
          </w:tcPr>
          <w:p w14:paraId="44562738"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82B7685" w14:textId="77777777" w:rsidR="005E3AB4" w:rsidRDefault="003C052F">
            <w:pPr>
              <w:spacing w:before="180"/>
              <w:jc w:val="center"/>
            </w:pPr>
            <w:r>
              <w:rPr>
                <w:rFonts w:ascii="Arial" w:hAnsi="Arial"/>
                <w:color w:val="000000"/>
                <w:sz w:val="18"/>
              </w:rPr>
              <w:t>2</w:t>
            </w:r>
          </w:p>
        </w:tc>
        <w:tc>
          <w:tcPr>
            <w:tcW w:w="2995" w:type="dxa"/>
            <w:tcBorders>
              <w:bottom w:val="single" w:sz="4" w:space="0" w:color="000000"/>
              <w:right w:val="single" w:sz="4" w:space="0" w:color="000000"/>
            </w:tcBorders>
            <w:tcMar>
              <w:top w:w="40" w:type="dxa"/>
              <w:left w:w="40" w:type="dxa"/>
              <w:bottom w:w="40" w:type="dxa"/>
              <w:right w:w="40" w:type="dxa"/>
            </w:tcMar>
          </w:tcPr>
          <w:p w14:paraId="766EAAB9" w14:textId="77777777" w:rsidR="005E3AB4" w:rsidRDefault="003C052F">
            <w:pPr>
              <w:spacing w:before="180"/>
            </w:pPr>
            <w:r>
              <w:rPr>
                <w:rFonts w:ascii="Arial" w:hAnsi="Arial"/>
                <w:color w:val="000000"/>
                <w:sz w:val="18"/>
              </w:rPr>
              <w:t>This Attribute shall be retrieved with Sequence or Universal matching.</w:t>
            </w:r>
          </w:p>
        </w:tc>
      </w:tr>
      <w:tr w:rsidR="005E3AB4" w14:paraId="5D6C9DE7"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FFC5B0" w14:textId="77777777" w:rsidR="005E3AB4" w:rsidRDefault="003C052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344FB69F"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711DC8C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EAB6989"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30FC62F2"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050BD4CF"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F28567" w14:textId="77777777" w:rsidR="005E3AB4" w:rsidRDefault="003C052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34F49C22" w14:textId="77777777" w:rsidR="005E3AB4" w:rsidRDefault="003C052F">
            <w:pPr>
              <w:spacing w:before="180"/>
              <w:jc w:val="center"/>
            </w:pPr>
            <w:r>
              <w:rPr>
                <w:rFonts w:ascii="Arial" w:hAnsi="Arial"/>
                <w:color w:val="000000"/>
                <w:sz w:val="18"/>
              </w:rPr>
              <w:t>(</w:t>
            </w: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2716846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5E2BBF6"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651A3F6"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5C96E70F"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EFC4C5" w14:textId="77777777" w:rsidR="005E3AB4" w:rsidRDefault="003C052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565C7C8D"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352315E6"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1E0BE8E1"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49F1CECA" w14:textId="77777777" w:rsidR="005E3AB4" w:rsidRDefault="005E3AB4"/>
        </w:tc>
      </w:tr>
      <w:tr w:rsidR="005E3AB4" w14:paraId="52202D5C"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2B15D3" w14:textId="77777777" w:rsidR="005E3AB4" w:rsidRDefault="003C052F">
            <w:pPr>
              <w:spacing w:before="180"/>
            </w:pPr>
            <w:r>
              <w:rPr>
                <w:rFonts w:ascii="Arial" w:hAnsi="Arial"/>
                <w:color w:val="000000"/>
                <w:sz w:val="18"/>
              </w:rPr>
              <w:t>Material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3F0FE4B" w14:textId="77777777" w:rsidR="005E3AB4" w:rsidRDefault="003C052F">
            <w:pPr>
              <w:spacing w:before="180"/>
              <w:jc w:val="center"/>
            </w:pPr>
            <w:r>
              <w:rPr>
                <w:rFonts w:ascii="Arial" w:hAnsi="Arial"/>
                <w:color w:val="000000"/>
                <w:sz w:val="18"/>
              </w:rPr>
              <w:t>(0068,63A0)</w:t>
            </w:r>
          </w:p>
        </w:tc>
        <w:tc>
          <w:tcPr>
            <w:tcW w:w="1860" w:type="dxa"/>
            <w:tcBorders>
              <w:bottom w:val="single" w:sz="4" w:space="0" w:color="000000"/>
              <w:right w:val="single" w:sz="4" w:space="0" w:color="000000"/>
            </w:tcBorders>
            <w:tcMar>
              <w:top w:w="40" w:type="dxa"/>
              <w:left w:w="40" w:type="dxa"/>
              <w:bottom w:w="40" w:type="dxa"/>
              <w:right w:w="40" w:type="dxa"/>
            </w:tcMar>
          </w:tcPr>
          <w:p w14:paraId="6F585763"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B1D707F"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2371719C" w14:textId="77777777" w:rsidR="005E3AB4" w:rsidRDefault="003C052F">
            <w:pPr>
              <w:spacing w:before="180"/>
            </w:pPr>
            <w:r>
              <w:rPr>
                <w:rFonts w:ascii="Arial" w:hAnsi="Arial"/>
                <w:color w:val="000000"/>
                <w:sz w:val="18"/>
              </w:rPr>
              <w:t>This Attribute shall be retrieved with Sequence or Universal matching.</w:t>
            </w:r>
          </w:p>
        </w:tc>
      </w:tr>
      <w:tr w:rsidR="005E3AB4" w14:paraId="2AD97E22"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790B66" w14:textId="77777777" w:rsidR="005E3AB4" w:rsidRDefault="003C052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39B70DE3"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3E9CA265"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A0EC9DF"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446326EF"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54F51C45"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C8B9FC" w14:textId="77777777" w:rsidR="005E3AB4" w:rsidRDefault="003C052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5393FE5E"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6F9245DF"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98F612A"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6C8F6A7D"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6467878C"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4A5B68" w14:textId="77777777" w:rsidR="005E3AB4" w:rsidRDefault="003C052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71A18489"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5C668137"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3780826"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EDD8C99" w14:textId="77777777" w:rsidR="005E3AB4" w:rsidRDefault="005E3AB4"/>
        </w:tc>
      </w:tr>
      <w:tr w:rsidR="005E3AB4" w14:paraId="3D413E6E"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C7E803" w14:textId="77777777" w:rsidR="005E3AB4" w:rsidRDefault="003C052F">
            <w:pPr>
              <w:spacing w:before="180"/>
            </w:pPr>
            <w:r>
              <w:rPr>
                <w:rFonts w:ascii="Arial" w:hAnsi="Arial"/>
                <w:color w:val="000000"/>
                <w:sz w:val="18"/>
              </w:rPr>
              <w:t xml:space="preserve">Coating </w:t>
            </w:r>
            <w:r>
              <w:rPr>
                <w:rFonts w:ascii="Arial" w:hAnsi="Arial"/>
                <w:color w:val="000000"/>
                <w:sz w:val="18"/>
              </w:rPr>
              <w:t>Materials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7A1CB957" w14:textId="77777777" w:rsidR="005E3AB4" w:rsidRDefault="003C052F">
            <w:pPr>
              <w:spacing w:before="180"/>
              <w:jc w:val="center"/>
            </w:pPr>
            <w:r>
              <w:rPr>
                <w:rFonts w:ascii="Arial" w:hAnsi="Arial"/>
                <w:color w:val="000000"/>
                <w:sz w:val="18"/>
              </w:rPr>
              <w:t>(0068,63A4)</w:t>
            </w:r>
          </w:p>
        </w:tc>
        <w:tc>
          <w:tcPr>
            <w:tcW w:w="1860" w:type="dxa"/>
            <w:tcBorders>
              <w:bottom w:val="single" w:sz="4" w:space="0" w:color="000000"/>
              <w:right w:val="single" w:sz="4" w:space="0" w:color="000000"/>
            </w:tcBorders>
            <w:tcMar>
              <w:top w:w="40" w:type="dxa"/>
              <w:left w:w="40" w:type="dxa"/>
              <w:bottom w:w="40" w:type="dxa"/>
              <w:right w:w="40" w:type="dxa"/>
            </w:tcMar>
          </w:tcPr>
          <w:p w14:paraId="3AFF415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6D7B188C"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2669A08E" w14:textId="77777777" w:rsidR="005E3AB4" w:rsidRDefault="003C052F">
            <w:pPr>
              <w:spacing w:before="180"/>
            </w:pPr>
            <w:r>
              <w:rPr>
                <w:rFonts w:ascii="Arial" w:hAnsi="Arial"/>
                <w:color w:val="000000"/>
                <w:sz w:val="18"/>
              </w:rPr>
              <w:t>This Attribute shall be retrieved with Sequence or Universal matching.</w:t>
            </w:r>
          </w:p>
        </w:tc>
      </w:tr>
      <w:tr w:rsidR="005E3AB4" w14:paraId="4ABDF5DD"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4C972" w14:textId="77777777" w:rsidR="005E3AB4" w:rsidRDefault="003C052F">
            <w:pPr>
              <w:spacing w:before="180"/>
            </w:pPr>
            <w:r>
              <w:rPr>
                <w:rFonts w:ascii="Arial" w:hAnsi="Arial"/>
                <w:color w:val="000000"/>
                <w:sz w:val="18"/>
              </w:rPr>
              <w:t>&gt;Code Value</w:t>
            </w:r>
          </w:p>
        </w:tc>
        <w:tc>
          <w:tcPr>
            <w:tcW w:w="1111" w:type="dxa"/>
            <w:tcBorders>
              <w:bottom w:val="single" w:sz="4" w:space="0" w:color="000000"/>
              <w:right w:val="single" w:sz="4" w:space="0" w:color="000000"/>
            </w:tcBorders>
            <w:tcMar>
              <w:top w:w="40" w:type="dxa"/>
              <w:left w:w="40" w:type="dxa"/>
              <w:bottom w:w="40" w:type="dxa"/>
              <w:right w:w="40" w:type="dxa"/>
            </w:tcMar>
          </w:tcPr>
          <w:p w14:paraId="51B0D8D4"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087B229F"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6EBECEC"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53ED1EA8"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4528350F"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8DE929" w14:textId="77777777" w:rsidR="005E3AB4" w:rsidRDefault="003C052F">
            <w:pPr>
              <w:spacing w:before="180"/>
            </w:pPr>
            <w:r>
              <w:rPr>
                <w:rFonts w:ascii="Arial" w:hAnsi="Arial"/>
                <w:color w:val="000000"/>
                <w:sz w:val="18"/>
              </w:rPr>
              <w:t>&gt;Coding Scheme Designator</w:t>
            </w:r>
          </w:p>
        </w:tc>
        <w:tc>
          <w:tcPr>
            <w:tcW w:w="1111" w:type="dxa"/>
            <w:tcBorders>
              <w:bottom w:val="single" w:sz="4" w:space="0" w:color="000000"/>
              <w:right w:val="single" w:sz="4" w:space="0" w:color="000000"/>
            </w:tcBorders>
            <w:tcMar>
              <w:top w:w="40" w:type="dxa"/>
              <w:left w:w="40" w:type="dxa"/>
              <w:bottom w:w="40" w:type="dxa"/>
              <w:right w:w="40" w:type="dxa"/>
            </w:tcMar>
          </w:tcPr>
          <w:p w14:paraId="0336CDD9"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6883AC5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E783DE9"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05EBE120"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5D797844" w14:textId="77777777">
        <w:tblPrEx>
          <w:tblCellMar>
            <w:top w:w="0" w:type="dxa"/>
            <w:bottom w:w="0" w:type="dxa"/>
          </w:tblCellMar>
        </w:tblPrEx>
        <w:tc>
          <w:tcPr>
            <w:tcW w:w="282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884F46" w14:textId="77777777" w:rsidR="005E3AB4" w:rsidRDefault="003C052F">
            <w:pPr>
              <w:spacing w:before="180"/>
            </w:pPr>
            <w:r>
              <w:rPr>
                <w:rFonts w:ascii="Arial" w:hAnsi="Arial"/>
                <w:color w:val="000000"/>
                <w:sz w:val="18"/>
              </w:rPr>
              <w:t>&gt;Code Meaning</w:t>
            </w:r>
          </w:p>
        </w:tc>
        <w:tc>
          <w:tcPr>
            <w:tcW w:w="1111" w:type="dxa"/>
            <w:tcBorders>
              <w:bottom w:val="single" w:sz="4" w:space="0" w:color="000000"/>
              <w:right w:val="single" w:sz="4" w:space="0" w:color="000000"/>
            </w:tcBorders>
            <w:tcMar>
              <w:top w:w="40" w:type="dxa"/>
              <w:left w:w="40" w:type="dxa"/>
              <w:bottom w:w="40" w:type="dxa"/>
              <w:right w:w="40" w:type="dxa"/>
            </w:tcMar>
          </w:tcPr>
          <w:p w14:paraId="32560D91"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2A53450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578CC13D" w14:textId="77777777" w:rsidR="005E3AB4" w:rsidRDefault="003C052F">
            <w:pPr>
              <w:spacing w:before="180"/>
              <w:jc w:val="center"/>
            </w:pPr>
            <w:r>
              <w:rPr>
                <w:rFonts w:ascii="Arial" w:hAnsi="Arial"/>
                <w:color w:val="000000"/>
                <w:sz w:val="18"/>
              </w:rPr>
              <w:t>1</w:t>
            </w:r>
          </w:p>
        </w:tc>
        <w:tc>
          <w:tcPr>
            <w:tcW w:w="2995" w:type="dxa"/>
            <w:tcBorders>
              <w:bottom w:val="single" w:sz="4" w:space="0" w:color="000000"/>
              <w:right w:val="single" w:sz="4" w:space="0" w:color="000000"/>
            </w:tcBorders>
            <w:tcMar>
              <w:top w:w="40" w:type="dxa"/>
              <w:left w:w="40" w:type="dxa"/>
              <w:bottom w:w="40" w:type="dxa"/>
              <w:right w:w="40" w:type="dxa"/>
            </w:tcMar>
          </w:tcPr>
          <w:p w14:paraId="4DDE1FDE" w14:textId="77777777" w:rsidR="005E3AB4" w:rsidRDefault="005E3AB4"/>
        </w:tc>
      </w:tr>
    </w:tbl>
    <w:p w14:paraId="1807A2C5" w14:textId="77777777" w:rsidR="005E3AB4" w:rsidRDefault="003C052F">
      <w:pPr>
        <w:spacing w:before="180"/>
      </w:pPr>
      <w:bookmarkStart w:id="3190" w:name="sect_BB_6_1_2_2"/>
      <w:r>
        <w:rPr>
          <w:rFonts w:ascii="Arial" w:hAnsi="Arial"/>
          <w:b/>
          <w:color w:val="000000"/>
          <w:sz w:val="22"/>
        </w:rPr>
        <w:t>BB.6.1.2.2 Implant Assembly Template Attributes</w:t>
      </w:r>
    </w:p>
    <w:bookmarkEnd w:id="3190"/>
    <w:p w14:paraId="77FC1FC7" w14:textId="77777777" w:rsidR="005E3AB4" w:rsidRDefault="003C052F">
      <w:pPr>
        <w:spacing w:before="180"/>
        <w:jc w:val="both"/>
      </w:pPr>
      <w:r>
        <w:fldChar w:fldCharType="begin"/>
      </w:r>
      <w:r>
        <w:instrText xml:space="preserve"> HYPERLINK \l "table_BB_6_2" \h </w:instrText>
      </w:r>
      <w:r>
        <w:fldChar w:fldCharType="separate"/>
      </w:r>
      <w:r>
        <w:rPr>
          <w:rFonts w:ascii="Arial" w:hAnsi="Arial"/>
          <w:color w:val="000000"/>
          <w:sz w:val="18"/>
        </w:rPr>
        <w:t>Table BB.6-2</w:t>
      </w:r>
      <w:r>
        <w:rPr>
          <w:rFonts w:ascii="Arial" w:hAnsi="Arial"/>
          <w:color w:val="000000"/>
          <w:sz w:val="18"/>
        </w:rPr>
        <w:fldChar w:fldCharType="end"/>
      </w:r>
      <w:r>
        <w:rPr>
          <w:rFonts w:ascii="Arial" w:hAnsi="Arial"/>
          <w:color w:val="000000"/>
          <w:sz w:val="18"/>
        </w:rPr>
        <w:t xml:space="preserve"> defines the Attributes of the Implant Assembly Tem</w:t>
      </w:r>
      <w:r>
        <w:rPr>
          <w:rFonts w:ascii="Arial" w:hAnsi="Arial"/>
          <w:color w:val="000000"/>
          <w:sz w:val="18"/>
        </w:rPr>
        <w:t>plate Information Model:</w:t>
      </w:r>
    </w:p>
    <w:p w14:paraId="1E5C08AF" w14:textId="77777777" w:rsidR="005E3AB4" w:rsidRDefault="003C052F">
      <w:pPr>
        <w:keepNext/>
        <w:spacing w:before="216"/>
        <w:jc w:val="center"/>
      </w:pPr>
      <w:bookmarkStart w:id="3191" w:name="table_BB_6_2"/>
      <w:r>
        <w:rPr>
          <w:rFonts w:ascii="Arial" w:hAnsi="Arial"/>
          <w:b/>
          <w:color w:val="000000"/>
          <w:sz w:val="22"/>
        </w:rPr>
        <w:t>Table BB.6-2. Attributes for the Implant Assembly Template Information Model</w:t>
      </w:r>
    </w:p>
    <w:bookmarkEnd w:id="3191"/>
    <w:p w14:paraId="4BC5F0E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20"/>
        <w:gridCol w:w="1120"/>
        <w:gridCol w:w="1860"/>
        <w:gridCol w:w="1650"/>
        <w:gridCol w:w="2990"/>
      </w:tblGrid>
      <w:tr w:rsidR="005E3AB4" w14:paraId="35279FF9" w14:textId="77777777">
        <w:tblPrEx>
          <w:tblCellMar>
            <w:top w:w="0" w:type="dxa"/>
            <w:bottom w:w="0" w:type="dxa"/>
          </w:tblCellMar>
        </w:tblPrEx>
        <w:trPr>
          <w:tblHeader/>
        </w:trPr>
        <w:tc>
          <w:tcPr>
            <w:tcW w:w="28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B8754A" w14:textId="77777777" w:rsidR="005E3AB4" w:rsidRDefault="003C052F">
            <w:pPr>
              <w:keepNext/>
              <w:spacing w:before="180"/>
              <w:jc w:val="center"/>
            </w:pPr>
            <w:r>
              <w:rPr>
                <w:rFonts w:ascii="Arial" w:hAnsi="Arial"/>
                <w:b/>
                <w:color w:val="000000"/>
                <w:sz w:val="18"/>
              </w:rPr>
              <w:lastRenderedPageBreak/>
              <w:t>Description / Module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56784C68"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0181848"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17686E95" w14:textId="77777777" w:rsidR="005E3AB4" w:rsidRDefault="003C052F">
            <w:pPr>
              <w:spacing w:before="180"/>
              <w:jc w:val="center"/>
            </w:pPr>
            <w:r>
              <w:rPr>
                <w:rFonts w:ascii="Arial" w:hAnsi="Arial"/>
                <w:b/>
                <w:color w:val="000000"/>
                <w:sz w:val="18"/>
              </w:rPr>
              <w:t>Return Key Type</w:t>
            </w:r>
          </w:p>
        </w:tc>
        <w:tc>
          <w:tcPr>
            <w:tcW w:w="2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66F73D" w14:textId="77777777" w:rsidR="005E3AB4" w:rsidRDefault="003C052F">
            <w:pPr>
              <w:spacing w:before="180"/>
              <w:jc w:val="center"/>
            </w:pPr>
            <w:r>
              <w:rPr>
                <w:rFonts w:ascii="Arial" w:hAnsi="Arial"/>
                <w:b/>
                <w:color w:val="000000"/>
                <w:sz w:val="18"/>
              </w:rPr>
              <w:t>Remark / Matching Type</w:t>
            </w:r>
          </w:p>
        </w:tc>
      </w:tr>
      <w:tr w:rsidR="003C052F" w14:paraId="0CBBA665"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4C30F1DE" w14:textId="77777777" w:rsidR="005E3AB4" w:rsidRDefault="003C052F">
            <w:pPr>
              <w:spacing w:before="180"/>
            </w:pPr>
            <w:r>
              <w:rPr>
                <w:rFonts w:ascii="Arial" w:hAnsi="Arial"/>
                <w:b/>
                <w:color w:val="000000"/>
                <w:sz w:val="18"/>
              </w:rPr>
              <w:t>SOP Common</w:t>
            </w:r>
          </w:p>
        </w:tc>
      </w:tr>
      <w:tr w:rsidR="005E3AB4" w14:paraId="67EA4CF3"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B34E1"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7B585A73" w14:textId="77777777" w:rsidR="005E3AB4" w:rsidRDefault="003C052F">
            <w:pPr>
              <w:spacing w:before="180"/>
              <w:jc w:val="center"/>
            </w:pPr>
            <w:r>
              <w:rPr>
                <w:rFonts w:ascii="Arial" w:hAnsi="Arial"/>
                <w:color w:val="000000"/>
                <w:sz w:val="18"/>
              </w:rPr>
              <w:t>(0008,0005)</w:t>
            </w:r>
          </w:p>
        </w:tc>
        <w:tc>
          <w:tcPr>
            <w:tcW w:w="1860" w:type="dxa"/>
            <w:tcBorders>
              <w:bottom w:val="single" w:sz="4" w:space="0" w:color="000000"/>
              <w:right w:val="single" w:sz="4" w:space="0" w:color="000000"/>
            </w:tcBorders>
            <w:tcMar>
              <w:top w:w="40" w:type="dxa"/>
              <w:left w:w="40" w:type="dxa"/>
              <w:bottom w:w="40" w:type="dxa"/>
              <w:right w:w="40" w:type="dxa"/>
            </w:tcMar>
          </w:tcPr>
          <w:p w14:paraId="0792EF42"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AF165A9" w14:textId="77777777" w:rsidR="005E3AB4" w:rsidRDefault="003C052F">
            <w:pPr>
              <w:spacing w:before="180"/>
              <w:jc w:val="center"/>
            </w:pPr>
            <w:r>
              <w:rPr>
                <w:rFonts w:ascii="Arial" w:hAnsi="Arial"/>
                <w:color w:val="000000"/>
                <w:sz w:val="18"/>
              </w:rPr>
              <w:t>1C</w:t>
            </w:r>
          </w:p>
        </w:tc>
        <w:tc>
          <w:tcPr>
            <w:tcW w:w="2990" w:type="dxa"/>
            <w:tcBorders>
              <w:bottom w:val="single" w:sz="4" w:space="0" w:color="000000"/>
              <w:right w:val="single" w:sz="4" w:space="0" w:color="000000"/>
            </w:tcBorders>
            <w:tcMar>
              <w:top w:w="40" w:type="dxa"/>
              <w:left w:w="40" w:type="dxa"/>
              <w:bottom w:w="40" w:type="dxa"/>
              <w:right w:w="40" w:type="dxa"/>
            </w:tcMar>
          </w:tcPr>
          <w:p w14:paraId="09D5BE18" w14:textId="77777777" w:rsidR="005E3AB4" w:rsidRDefault="003C052F">
            <w:pPr>
              <w:spacing w:before="180"/>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tc>
      </w:tr>
      <w:tr w:rsidR="005E3AB4" w14:paraId="18CB2452"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96E2E4" w14:textId="77777777" w:rsidR="005E3AB4" w:rsidRDefault="003C052F">
            <w:pPr>
              <w:spacing w:before="180"/>
            </w:pPr>
            <w:r>
              <w:rPr>
                <w:rFonts w:ascii="Arial" w:hAnsi="Arial"/>
                <w:color w:val="000000"/>
                <w:sz w:val="18"/>
              </w:rPr>
              <w:t>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118B0BCA" w14:textId="77777777" w:rsidR="005E3AB4" w:rsidRDefault="003C052F">
            <w:pPr>
              <w:spacing w:before="180"/>
              <w:jc w:val="center"/>
            </w:pPr>
            <w:r>
              <w:rPr>
                <w:rFonts w:ascii="Arial" w:hAnsi="Arial"/>
                <w:color w:val="000000"/>
                <w:sz w:val="18"/>
              </w:rPr>
              <w:t>(0008,0016)</w:t>
            </w:r>
          </w:p>
        </w:tc>
        <w:tc>
          <w:tcPr>
            <w:tcW w:w="1860" w:type="dxa"/>
            <w:tcBorders>
              <w:bottom w:val="single" w:sz="4" w:space="0" w:color="000000"/>
              <w:right w:val="single" w:sz="4" w:space="0" w:color="000000"/>
            </w:tcBorders>
            <w:tcMar>
              <w:top w:w="40" w:type="dxa"/>
              <w:left w:w="40" w:type="dxa"/>
              <w:bottom w:w="40" w:type="dxa"/>
              <w:right w:w="40" w:type="dxa"/>
            </w:tcMar>
          </w:tcPr>
          <w:p w14:paraId="1E4FF863"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CF8A3AF"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69AC79D7" w14:textId="77777777" w:rsidR="005E3AB4" w:rsidRDefault="005E3AB4"/>
        </w:tc>
      </w:tr>
      <w:tr w:rsidR="005E3AB4" w14:paraId="78CB926C"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3D10E4" w14:textId="77777777" w:rsidR="005E3AB4" w:rsidRDefault="003C052F">
            <w:pPr>
              <w:spacing w:before="180"/>
            </w:pPr>
            <w:r>
              <w:rPr>
                <w:rFonts w:ascii="Arial" w:hAnsi="Arial"/>
                <w:color w:val="000000"/>
                <w:sz w:val="18"/>
              </w:rPr>
              <w:t>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75BDD005" w14:textId="77777777" w:rsidR="005E3AB4" w:rsidRDefault="003C052F">
            <w:pPr>
              <w:spacing w:before="180"/>
              <w:jc w:val="center"/>
            </w:pPr>
            <w:r>
              <w:rPr>
                <w:rFonts w:ascii="Arial" w:hAnsi="Arial"/>
                <w:color w:val="000000"/>
                <w:sz w:val="18"/>
              </w:rPr>
              <w:t>(0008,0018)</w:t>
            </w:r>
          </w:p>
        </w:tc>
        <w:tc>
          <w:tcPr>
            <w:tcW w:w="1860" w:type="dxa"/>
            <w:tcBorders>
              <w:bottom w:val="single" w:sz="4" w:space="0" w:color="000000"/>
              <w:right w:val="single" w:sz="4" w:space="0" w:color="000000"/>
            </w:tcBorders>
            <w:tcMar>
              <w:top w:w="40" w:type="dxa"/>
              <w:left w:w="40" w:type="dxa"/>
              <w:bottom w:w="40" w:type="dxa"/>
              <w:right w:w="40" w:type="dxa"/>
            </w:tcMar>
          </w:tcPr>
          <w:p w14:paraId="0DE23DD1" w14:textId="77777777" w:rsidR="005E3AB4" w:rsidRDefault="003C052F">
            <w:pPr>
              <w:spacing w:before="180"/>
              <w:jc w:val="center"/>
            </w:pPr>
            <w:r>
              <w:rPr>
                <w:rFonts w:ascii="Arial" w:hAnsi="Arial"/>
                <w:color w:val="000000"/>
                <w:sz w:val="18"/>
              </w:rPr>
              <w:t>U</w:t>
            </w:r>
          </w:p>
        </w:tc>
        <w:tc>
          <w:tcPr>
            <w:tcW w:w="1650" w:type="dxa"/>
            <w:tcBorders>
              <w:bottom w:val="single" w:sz="4" w:space="0" w:color="000000"/>
              <w:right w:val="single" w:sz="4" w:space="0" w:color="000000"/>
            </w:tcBorders>
            <w:tcMar>
              <w:top w:w="40" w:type="dxa"/>
              <w:left w:w="40" w:type="dxa"/>
              <w:bottom w:w="40" w:type="dxa"/>
              <w:right w:w="40" w:type="dxa"/>
            </w:tcMar>
          </w:tcPr>
          <w:p w14:paraId="3B6A20EA"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717D8E5E" w14:textId="77777777" w:rsidR="005E3AB4" w:rsidRDefault="005E3AB4"/>
        </w:tc>
      </w:tr>
      <w:tr w:rsidR="003C052F" w14:paraId="59FB1350"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34BD3731" w14:textId="77777777" w:rsidR="005E3AB4" w:rsidRDefault="003C052F">
            <w:pPr>
              <w:spacing w:before="180"/>
            </w:pPr>
            <w:r>
              <w:rPr>
                <w:rFonts w:ascii="Arial" w:hAnsi="Arial"/>
                <w:b/>
                <w:color w:val="000000"/>
                <w:sz w:val="18"/>
              </w:rPr>
              <w:t>Implant Assembly Template</w:t>
            </w:r>
          </w:p>
        </w:tc>
      </w:tr>
      <w:tr w:rsidR="005E3AB4" w14:paraId="6970CFEC"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20CCF7" w14:textId="77777777" w:rsidR="005E3AB4" w:rsidRDefault="003C052F">
            <w:pPr>
              <w:spacing w:before="180"/>
            </w:pPr>
            <w:r>
              <w:rPr>
                <w:rFonts w:ascii="Arial" w:hAnsi="Arial"/>
                <w:color w:val="000000"/>
                <w:sz w:val="18"/>
              </w:rPr>
              <w:t>Implant Assembly Template Name</w:t>
            </w:r>
          </w:p>
        </w:tc>
        <w:tc>
          <w:tcPr>
            <w:tcW w:w="1120" w:type="dxa"/>
            <w:tcBorders>
              <w:bottom w:val="single" w:sz="4" w:space="0" w:color="000000"/>
              <w:right w:val="single" w:sz="4" w:space="0" w:color="000000"/>
            </w:tcBorders>
            <w:tcMar>
              <w:top w:w="40" w:type="dxa"/>
              <w:left w:w="40" w:type="dxa"/>
              <w:bottom w:w="40" w:type="dxa"/>
              <w:right w:w="40" w:type="dxa"/>
            </w:tcMar>
          </w:tcPr>
          <w:p w14:paraId="5563DE98" w14:textId="77777777" w:rsidR="005E3AB4" w:rsidRDefault="005E3AB4"/>
        </w:tc>
        <w:tc>
          <w:tcPr>
            <w:tcW w:w="1860" w:type="dxa"/>
            <w:tcBorders>
              <w:bottom w:val="single" w:sz="4" w:space="0" w:color="000000"/>
              <w:right w:val="single" w:sz="4" w:space="0" w:color="000000"/>
            </w:tcBorders>
            <w:tcMar>
              <w:top w:w="40" w:type="dxa"/>
              <w:left w:w="40" w:type="dxa"/>
              <w:bottom w:w="40" w:type="dxa"/>
              <w:right w:w="40" w:type="dxa"/>
            </w:tcMar>
          </w:tcPr>
          <w:p w14:paraId="735F564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B7D61DF"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04206289" w14:textId="77777777" w:rsidR="005E3AB4" w:rsidRDefault="003C052F">
            <w:pPr>
              <w:spacing w:before="180"/>
            </w:pPr>
            <w:r>
              <w:rPr>
                <w:rFonts w:ascii="Arial" w:hAnsi="Arial"/>
                <w:color w:val="000000"/>
                <w:sz w:val="18"/>
              </w:rPr>
              <w:t>Shall be retrieved with Single Value, Wild Card, or Universal Matching.</w:t>
            </w:r>
          </w:p>
        </w:tc>
      </w:tr>
      <w:tr w:rsidR="005E3AB4" w14:paraId="0014C083"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E58CBE" w14:textId="77777777" w:rsidR="005E3AB4" w:rsidRDefault="003C052F">
            <w:pPr>
              <w:spacing w:before="180"/>
            </w:pPr>
            <w:r>
              <w:rPr>
                <w:rFonts w:ascii="Arial" w:hAnsi="Arial"/>
                <w:color w:val="000000"/>
                <w:sz w:val="18"/>
              </w:rPr>
              <w:t>Manufacturer</w:t>
            </w:r>
          </w:p>
        </w:tc>
        <w:tc>
          <w:tcPr>
            <w:tcW w:w="1120" w:type="dxa"/>
            <w:tcBorders>
              <w:bottom w:val="single" w:sz="4" w:space="0" w:color="000000"/>
              <w:right w:val="single" w:sz="4" w:space="0" w:color="000000"/>
            </w:tcBorders>
            <w:tcMar>
              <w:top w:w="40" w:type="dxa"/>
              <w:left w:w="40" w:type="dxa"/>
              <w:bottom w:w="40" w:type="dxa"/>
              <w:right w:w="40" w:type="dxa"/>
            </w:tcMar>
          </w:tcPr>
          <w:p w14:paraId="2C55201A" w14:textId="77777777" w:rsidR="005E3AB4" w:rsidRDefault="003C052F">
            <w:pPr>
              <w:spacing w:before="180"/>
              <w:jc w:val="center"/>
            </w:pPr>
            <w:r>
              <w:rPr>
                <w:rFonts w:ascii="Arial" w:hAnsi="Arial"/>
                <w:color w:val="000000"/>
                <w:sz w:val="18"/>
              </w:rPr>
              <w:t>(0008,0070)</w:t>
            </w:r>
          </w:p>
        </w:tc>
        <w:tc>
          <w:tcPr>
            <w:tcW w:w="1860" w:type="dxa"/>
            <w:tcBorders>
              <w:bottom w:val="single" w:sz="4" w:space="0" w:color="000000"/>
              <w:right w:val="single" w:sz="4" w:space="0" w:color="000000"/>
            </w:tcBorders>
            <w:tcMar>
              <w:top w:w="40" w:type="dxa"/>
              <w:left w:w="40" w:type="dxa"/>
              <w:bottom w:w="40" w:type="dxa"/>
              <w:right w:w="40" w:type="dxa"/>
            </w:tcMar>
          </w:tcPr>
          <w:p w14:paraId="58BD5F6F"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40304EE"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32E115F9" w14:textId="77777777" w:rsidR="005E3AB4" w:rsidRDefault="003C052F">
            <w:pPr>
              <w:spacing w:before="180"/>
            </w:pPr>
            <w:r>
              <w:rPr>
                <w:rFonts w:ascii="Arial" w:hAnsi="Arial"/>
                <w:color w:val="000000"/>
                <w:sz w:val="18"/>
              </w:rPr>
              <w:t>Shall be retrieved with Single Value, Wild Card, or Universal Matching.</w:t>
            </w:r>
          </w:p>
        </w:tc>
      </w:tr>
      <w:tr w:rsidR="005E3AB4" w14:paraId="5E199154"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2A06E8" w14:textId="77777777" w:rsidR="005E3AB4" w:rsidRDefault="003C052F">
            <w:pPr>
              <w:spacing w:before="180"/>
            </w:pPr>
            <w:r>
              <w:rPr>
                <w:rFonts w:ascii="Arial" w:hAnsi="Arial"/>
                <w:color w:val="000000"/>
                <w:sz w:val="18"/>
              </w:rPr>
              <w:t xml:space="preserve">Procedure </w:t>
            </w:r>
            <w:r>
              <w:rPr>
                <w:rFonts w:ascii="Arial" w:hAnsi="Arial"/>
                <w:color w:val="000000"/>
                <w:sz w:val="18"/>
              </w:rPr>
              <w:t>Type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257B74A" w14:textId="77777777" w:rsidR="005E3AB4" w:rsidRDefault="003C052F">
            <w:pPr>
              <w:spacing w:before="180"/>
              <w:jc w:val="center"/>
            </w:pPr>
            <w:r>
              <w:rPr>
                <w:rFonts w:ascii="Arial" w:hAnsi="Arial"/>
                <w:color w:val="000000"/>
                <w:sz w:val="18"/>
              </w:rPr>
              <w:t>(0076,0020)</w:t>
            </w:r>
          </w:p>
        </w:tc>
        <w:tc>
          <w:tcPr>
            <w:tcW w:w="1860" w:type="dxa"/>
            <w:tcBorders>
              <w:bottom w:val="single" w:sz="4" w:space="0" w:color="000000"/>
              <w:right w:val="single" w:sz="4" w:space="0" w:color="000000"/>
            </w:tcBorders>
            <w:tcMar>
              <w:top w:w="40" w:type="dxa"/>
              <w:left w:w="40" w:type="dxa"/>
              <w:bottom w:w="40" w:type="dxa"/>
              <w:right w:w="40" w:type="dxa"/>
            </w:tcMar>
          </w:tcPr>
          <w:p w14:paraId="5A1F8486"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62BDF13"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5C199FF0"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51502785"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926E0" w14:textId="77777777" w:rsidR="005E3AB4" w:rsidRDefault="003C052F">
            <w:pPr>
              <w:spacing w:before="180"/>
            </w:pPr>
            <w:r>
              <w:rPr>
                <w:rFonts w:ascii="Arial" w:hAnsi="Arial"/>
                <w:color w:val="000000"/>
                <w:sz w:val="18"/>
              </w:rPr>
              <w:t>&gt;Code Value</w:t>
            </w:r>
          </w:p>
        </w:tc>
        <w:tc>
          <w:tcPr>
            <w:tcW w:w="1120" w:type="dxa"/>
            <w:tcBorders>
              <w:bottom w:val="single" w:sz="4" w:space="0" w:color="000000"/>
              <w:right w:val="single" w:sz="4" w:space="0" w:color="000000"/>
            </w:tcBorders>
            <w:tcMar>
              <w:top w:w="40" w:type="dxa"/>
              <w:left w:w="40" w:type="dxa"/>
              <w:bottom w:w="40" w:type="dxa"/>
              <w:right w:w="40" w:type="dxa"/>
            </w:tcMar>
          </w:tcPr>
          <w:p w14:paraId="2C850D4F" w14:textId="77777777" w:rsidR="005E3AB4" w:rsidRDefault="003C052F">
            <w:pPr>
              <w:spacing w:before="180"/>
              <w:jc w:val="center"/>
            </w:pPr>
            <w:r>
              <w:rPr>
                <w:rFonts w:ascii="Arial" w:hAnsi="Arial"/>
                <w:color w:val="000000"/>
                <w:sz w:val="18"/>
              </w:rPr>
              <w:t>(0008,0100)</w:t>
            </w:r>
          </w:p>
        </w:tc>
        <w:tc>
          <w:tcPr>
            <w:tcW w:w="1860" w:type="dxa"/>
            <w:tcBorders>
              <w:bottom w:val="single" w:sz="4" w:space="0" w:color="000000"/>
              <w:right w:val="single" w:sz="4" w:space="0" w:color="000000"/>
            </w:tcBorders>
            <w:tcMar>
              <w:top w:w="40" w:type="dxa"/>
              <w:left w:w="40" w:type="dxa"/>
              <w:bottom w:w="40" w:type="dxa"/>
              <w:right w:w="40" w:type="dxa"/>
            </w:tcMar>
          </w:tcPr>
          <w:p w14:paraId="075C5071"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B86B020"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791FBADA"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4F8B66E7"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8E991" w14:textId="77777777" w:rsidR="005E3AB4" w:rsidRDefault="003C052F">
            <w:pPr>
              <w:spacing w:before="180"/>
            </w:pPr>
            <w:r>
              <w:rPr>
                <w:rFonts w:ascii="Arial" w:hAnsi="Arial"/>
                <w:color w:val="000000"/>
                <w:sz w:val="18"/>
              </w:rPr>
              <w:t>&gt;Coding Scheme Designator</w:t>
            </w:r>
          </w:p>
        </w:tc>
        <w:tc>
          <w:tcPr>
            <w:tcW w:w="1120" w:type="dxa"/>
            <w:tcBorders>
              <w:bottom w:val="single" w:sz="4" w:space="0" w:color="000000"/>
              <w:right w:val="single" w:sz="4" w:space="0" w:color="000000"/>
            </w:tcBorders>
            <w:tcMar>
              <w:top w:w="40" w:type="dxa"/>
              <w:left w:w="40" w:type="dxa"/>
              <w:bottom w:w="40" w:type="dxa"/>
              <w:right w:w="40" w:type="dxa"/>
            </w:tcMar>
          </w:tcPr>
          <w:p w14:paraId="6FF527C1" w14:textId="77777777" w:rsidR="005E3AB4" w:rsidRDefault="003C052F">
            <w:pPr>
              <w:spacing w:before="180"/>
              <w:jc w:val="center"/>
            </w:pPr>
            <w:r>
              <w:rPr>
                <w:rFonts w:ascii="Arial" w:hAnsi="Arial"/>
                <w:color w:val="000000"/>
                <w:sz w:val="18"/>
              </w:rPr>
              <w:t>(0008,0102)</w:t>
            </w:r>
          </w:p>
        </w:tc>
        <w:tc>
          <w:tcPr>
            <w:tcW w:w="1860" w:type="dxa"/>
            <w:tcBorders>
              <w:bottom w:val="single" w:sz="4" w:space="0" w:color="000000"/>
              <w:right w:val="single" w:sz="4" w:space="0" w:color="000000"/>
            </w:tcBorders>
            <w:tcMar>
              <w:top w:w="40" w:type="dxa"/>
              <w:left w:w="40" w:type="dxa"/>
              <w:bottom w:w="40" w:type="dxa"/>
              <w:right w:w="40" w:type="dxa"/>
            </w:tcMar>
          </w:tcPr>
          <w:p w14:paraId="2B030D47"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2F212181"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250F1AFF" w14:textId="77777777" w:rsidR="005E3AB4" w:rsidRDefault="003C052F">
            <w:pPr>
              <w:spacing w:before="180"/>
            </w:pPr>
            <w:r>
              <w:rPr>
                <w:rFonts w:ascii="Arial" w:hAnsi="Arial"/>
                <w:color w:val="000000"/>
                <w:sz w:val="18"/>
              </w:rPr>
              <w:t>This Attribute shall be retrieved with Single Value or Universal matching.</w:t>
            </w:r>
          </w:p>
        </w:tc>
      </w:tr>
      <w:tr w:rsidR="005E3AB4" w14:paraId="5E03AD51"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F78396" w14:textId="77777777" w:rsidR="005E3AB4" w:rsidRDefault="003C052F">
            <w:pPr>
              <w:spacing w:before="180"/>
            </w:pPr>
            <w:r>
              <w:rPr>
                <w:rFonts w:ascii="Arial" w:hAnsi="Arial"/>
                <w:color w:val="000000"/>
                <w:sz w:val="18"/>
              </w:rPr>
              <w:t>&gt;Code Meaning</w:t>
            </w:r>
          </w:p>
        </w:tc>
        <w:tc>
          <w:tcPr>
            <w:tcW w:w="1120" w:type="dxa"/>
            <w:tcBorders>
              <w:bottom w:val="single" w:sz="4" w:space="0" w:color="000000"/>
              <w:right w:val="single" w:sz="4" w:space="0" w:color="000000"/>
            </w:tcBorders>
            <w:tcMar>
              <w:top w:w="40" w:type="dxa"/>
              <w:left w:w="40" w:type="dxa"/>
              <w:bottom w:w="40" w:type="dxa"/>
              <w:right w:w="40" w:type="dxa"/>
            </w:tcMar>
          </w:tcPr>
          <w:p w14:paraId="7F7FD8E5" w14:textId="77777777" w:rsidR="005E3AB4" w:rsidRDefault="003C052F">
            <w:pPr>
              <w:spacing w:before="180"/>
              <w:jc w:val="center"/>
            </w:pPr>
            <w:r>
              <w:rPr>
                <w:rFonts w:ascii="Arial" w:hAnsi="Arial"/>
                <w:color w:val="000000"/>
                <w:sz w:val="18"/>
              </w:rPr>
              <w:t>(0008,0104)</w:t>
            </w:r>
          </w:p>
        </w:tc>
        <w:tc>
          <w:tcPr>
            <w:tcW w:w="1860" w:type="dxa"/>
            <w:tcBorders>
              <w:bottom w:val="single" w:sz="4" w:space="0" w:color="000000"/>
              <w:right w:val="single" w:sz="4" w:space="0" w:color="000000"/>
            </w:tcBorders>
            <w:tcMar>
              <w:top w:w="40" w:type="dxa"/>
              <w:left w:w="40" w:type="dxa"/>
              <w:bottom w:w="40" w:type="dxa"/>
              <w:right w:w="40" w:type="dxa"/>
            </w:tcMar>
          </w:tcPr>
          <w:p w14:paraId="66B0CD5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7C35283"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0B412A62" w14:textId="77777777" w:rsidR="005E3AB4" w:rsidRDefault="005E3AB4"/>
        </w:tc>
      </w:tr>
      <w:tr w:rsidR="005E3AB4" w14:paraId="669FD80F"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1CF3B6" w14:textId="77777777" w:rsidR="005E3AB4" w:rsidRDefault="003C052F">
            <w:pPr>
              <w:spacing w:before="180"/>
            </w:pPr>
            <w:r>
              <w:rPr>
                <w:rFonts w:ascii="Arial" w:hAnsi="Arial"/>
                <w:color w:val="000000"/>
                <w:sz w:val="18"/>
              </w:rPr>
              <w:t>Replaced Implant Assembly Template Sequence</w:t>
            </w:r>
          </w:p>
        </w:tc>
        <w:tc>
          <w:tcPr>
            <w:tcW w:w="1120" w:type="dxa"/>
            <w:tcBorders>
              <w:bottom w:val="single" w:sz="4" w:space="0" w:color="000000"/>
              <w:right w:val="single" w:sz="4" w:space="0" w:color="000000"/>
            </w:tcBorders>
            <w:tcMar>
              <w:top w:w="40" w:type="dxa"/>
              <w:left w:w="40" w:type="dxa"/>
              <w:bottom w:w="40" w:type="dxa"/>
              <w:right w:w="40" w:type="dxa"/>
            </w:tcMar>
          </w:tcPr>
          <w:p w14:paraId="47BE6D8D" w14:textId="77777777" w:rsidR="005E3AB4" w:rsidRDefault="003C052F">
            <w:pPr>
              <w:spacing w:before="180"/>
              <w:jc w:val="center"/>
            </w:pPr>
            <w:r>
              <w:rPr>
                <w:rFonts w:ascii="Arial" w:hAnsi="Arial"/>
                <w:color w:val="000000"/>
                <w:sz w:val="18"/>
              </w:rPr>
              <w:t>(0076,0008)</w:t>
            </w:r>
          </w:p>
        </w:tc>
        <w:tc>
          <w:tcPr>
            <w:tcW w:w="1860" w:type="dxa"/>
            <w:tcBorders>
              <w:bottom w:val="single" w:sz="4" w:space="0" w:color="000000"/>
              <w:right w:val="single" w:sz="4" w:space="0" w:color="000000"/>
            </w:tcBorders>
            <w:tcMar>
              <w:top w:w="40" w:type="dxa"/>
              <w:left w:w="40" w:type="dxa"/>
              <w:bottom w:w="40" w:type="dxa"/>
              <w:right w:w="40" w:type="dxa"/>
            </w:tcMar>
          </w:tcPr>
          <w:p w14:paraId="6F7D8B4B"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E55AA9E"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777F384D" w14:textId="77777777" w:rsidR="005E3AB4" w:rsidRDefault="003C052F">
            <w:pPr>
              <w:spacing w:before="180"/>
            </w:pPr>
            <w:r>
              <w:rPr>
                <w:rFonts w:ascii="Arial" w:hAnsi="Arial"/>
                <w:color w:val="000000"/>
                <w:sz w:val="18"/>
              </w:rPr>
              <w:t>Shall be retrieved with Sequence or Universal Matching.</w:t>
            </w:r>
          </w:p>
        </w:tc>
      </w:tr>
      <w:tr w:rsidR="005E3AB4" w14:paraId="7CEAC3AD"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309B7B"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6CC983F7"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09D8831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22A7DB2"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4324FC2B" w14:textId="77777777" w:rsidR="005E3AB4" w:rsidRDefault="003C052F">
            <w:pPr>
              <w:spacing w:before="180"/>
            </w:pPr>
            <w:r>
              <w:rPr>
                <w:rFonts w:ascii="Arial" w:hAnsi="Arial"/>
                <w:color w:val="000000"/>
                <w:sz w:val="18"/>
              </w:rPr>
              <w:t>Shall be retrieved with List of UID Matching.</w:t>
            </w:r>
          </w:p>
        </w:tc>
      </w:tr>
      <w:tr w:rsidR="005E3AB4" w14:paraId="45FE589A"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61BDAE" w14:textId="77777777" w:rsidR="005E3AB4" w:rsidRDefault="003C052F">
            <w:pPr>
              <w:spacing w:before="180"/>
            </w:pPr>
            <w:r>
              <w:rPr>
                <w:rFonts w:ascii="Arial" w:hAnsi="Arial"/>
                <w:color w:val="000000"/>
                <w:sz w:val="18"/>
              </w:rPr>
              <w: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21B6A38A"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76ACAB1D"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92D6A66"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3E57B66D" w14:textId="77777777" w:rsidR="005E3AB4" w:rsidRDefault="003C052F">
            <w:pPr>
              <w:spacing w:before="180"/>
            </w:pPr>
            <w:r>
              <w:rPr>
                <w:rFonts w:ascii="Arial" w:hAnsi="Arial"/>
                <w:color w:val="000000"/>
                <w:sz w:val="18"/>
              </w:rPr>
              <w:t>Shall be retrieved with List of UID Matching.</w:t>
            </w:r>
          </w:p>
        </w:tc>
      </w:tr>
      <w:tr w:rsidR="005E3AB4" w14:paraId="3ED76F33"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99E017" w14:textId="77777777" w:rsidR="005E3AB4" w:rsidRDefault="003C052F">
            <w:pPr>
              <w:spacing w:before="180"/>
            </w:pPr>
            <w:r>
              <w:rPr>
                <w:rFonts w:ascii="Arial" w:hAnsi="Arial"/>
                <w:color w:val="000000"/>
                <w:sz w:val="18"/>
              </w:rPr>
              <w:t>Original Implant Assembly Template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F36AB86" w14:textId="77777777" w:rsidR="005E3AB4" w:rsidRDefault="003C052F">
            <w:pPr>
              <w:spacing w:before="180"/>
              <w:jc w:val="center"/>
            </w:pPr>
            <w:r>
              <w:rPr>
                <w:rFonts w:ascii="Arial" w:hAnsi="Arial"/>
                <w:color w:val="000000"/>
                <w:sz w:val="18"/>
              </w:rPr>
              <w:t>(0076,000C)</w:t>
            </w:r>
          </w:p>
        </w:tc>
        <w:tc>
          <w:tcPr>
            <w:tcW w:w="1860" w:type="dxa"/>
            <w:tcBorders>
              <w:bottom w:val="single" w:sz="4" w:space="0" w:color="000000"/>
              <w:right w:val="single" w:sz="4" w:space="0" w:color="000000"/>
            </w:tcBorders>
            <w:tcMar>
              <w:top w:w="40" w:type="dxa"/>
              <w:left w:w="40" w:type="dxa"/>
              <w:bottom w:w="40" w:type="dxa"/>
              <w:right w:w="40" w:type="dxa"/>
            </w:tcMar>
          </w:tcPr>
          <w:p w14:paraId="5F5EED0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7B6F11D"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204CD6C1" w14:textId="77777777" w:rsidR="005E3AB4" w:rsidRDefault="003C052F">
            <w:pPr>
              <w:spacing w:before="180"/>
            </w:pPr>
            <w:r>
              <w:rPr>
                <w:rFonts w:ascii="Arial" w:hAnsi="Arial"/>
                <w:color w:val="000000"/>
                <w:sz w:val="18"/>
              </w:rPr>
              <w:t xml:space="preserve">Shall be retrieved with Sequence or </w:t>
            </w:r>
            <w:r>
              <w:rPr>
                <w:rFonts w:ascii="Arial" w:hAnsi="Arial"/>
                <w:color w:val="000000"/>
                <w:sz w:val="18"/>
              </w:rPr>
              <w:t>Universal Matching.</w:t>
            </w:r>
          </w:p>
        </w:tc>
      </w:tr>
      <w:tr w:rsidR="005E3AB4" w14:paraId="3A65404A"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D1BD22"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2E51B7BD"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1002A73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0D52BB0"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1CF9E8D0" w14:textId="77777777" w:rsidR="005E3AB4" w:rsidRDefault="003C052F">
            <w:pPr>
              <w:spacing w:before="180"/>
            </w:pPr>
            <w:r>
              <w:rPr>
                <w:rFonts w:ascii="Arial" w:hAnsi="Arial"/>
                <w:color w:val="000000"/>
                <w:sz w:val="18"/>
              </w:rPr>
              <w:t>Shall be retrieved with List of UID Matching.</w:t>
            </w:r>
          </w:p>
        </w:tc>
      </w:tr>
      <w:tr w:rsidR="005E3AB4" w14:paraId="55EEEC46"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6030B8" w14:textId="77777777" w:rsidR="005E3AB4" w:rsidRDefault="003C052F">
            <w:pPr>
              <w:spacing w:before="180"/>
            </w:pPr>
            <w:r>
              <w:rPr>
                <w:rFonts w:ascii="Arial" w:hAnsi="Arial"/>
                <w:color w:val="000000"/>
                <w:sz w:val="18"/>
              </w:rPr>
              <w: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5A39FAE1"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7D5A6320"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F99B737"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171684BC" w14:textId="77777777" w:rsidR="005E3AB4" w:rsidRDefault="003C052F">
            <w:pPr>
              <w:spacing w:before="180"/>
            </w:pPr>
            <w:r>
              <w:rPr>
                <w:rFonts w:ascii="Arial" w:hAnsi="Arial"/>
                <w:color w:val="000000"/>
                <w:sz w:val="18"/>
              </w:rPr>
              <w:t>Shall be retrieved with List of UID Matching.</w:t>
            </w:r>
          </w:p>
        </w:tc>
      </w:tr>
      <w:tr w:rsidR="005E3AB4" w14:paraId="21960917"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B1A50" w14:textId="77777777" w:rsidR="005E3AB4" w:rsidRDefault="003C052F">
            <w:pPr>
              <w:spacing w:before="180"/>
            </w:pPr>
            <w:r>
              <w:rPr>
                <w:rFonts w:ascii="Arial" w:hAnsi="Arial"/>
                <w:color w:val="000000"/>
                <w:sz w:val="18"/>
              </w:rPr>
              <w:t>Derivation Implant Assembly Template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B5D4395" w14:textId="77777777" w:rsidR="005E3AB4" w:rsidRDefault="003C052F">
            <w:pPr>
              <w:spacing w:before="180"/>
              <w:jc w:val="center"/>
            </w:pPr>
            <w:r>
              <w:rPr>
                <w:rFonts w:ascii="Arial" w:hAnsi="Arial"/>
                <w:color w:val="000000"/>
                <w:sz w:val="18"/>
              </w:rPr>
              <w:t>(0076,00</w:t>
            </w:r>
            <w:r>
              <w:rPr>
                <w:rFonts w:ascii="Arial" w:hAnsi="Arial"/>
                <w:color w:val="000000"/>
                <w:sz w:val="18"/>
              </w:rPr>
              <w:t>0E)</w:t>
            </w:r>
          </w:p>
        </w:tc>
        <w:tc>
          <w:tcPr>
            <w:tcW w:w="1860" w:type="dxa"/>
            <w:tcBorders>
              <w:bottom w:val="single" w:sz="4" w:space="0" w:color="000000"/>
              <w:right w:val="single" w:sz="4" w:space="0" w:color="000000"/>
            </w:tcBorders>
            <w:tcMar>
              <w:top w:w="40" w:type="dxa"/>
              <w:left w:w="40" w:type="dxa"/>
              <w:bottom w:w="40" w:type="dxa"/>
              <w:right w:w="40" w:type="dxa"/>
            </w:tcMar>
          </w:tcPr>
          <w:p w14:paraId="23F680C6"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42B6F702"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002EE1B8" w14:textId="77777777" w:rsidR="005E3AB4" w:rsidRDefault="003C052F">
            <w:pPr>
              <w:spacing w:before="180"/>
            </w:pPr>
            <w:r>
              <w:rPr>
                <w:rFonts w:ascii="Arial" w:hAnsi="Arial"/>
                <w:color w:val="000000"/>
                <w:sz w:val="18"/>
              </w:rPr>
              <w:t>Shall be retrieved with Sequence or Universal Matching.</w:t>
            </w:r>
          </w:p>
        </w:tc>
      </w:tr>
      <w:tr w:rsidR="005E3AB4" w14:paraId="65A54DFE"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E78882"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346C9A3A"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456562FC"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D933510"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736786A5" w14:textId="77777777" w:rsidR="005E3AB4" w:rsidRDefault="003C052F">
            <w:pPr>
              <w:spacing w:before="180"/>
            </w:pPr>
            <w:r>
              <w:rPr>
                <w:rFonts w:ascii="Arial" w:hAnsi="Arial"/>
                <w:color w:val="000000"/>
                <w:sz w:val="18"/>
              </w:rPr>
              <w:t>Shall be retrieved with List of UID Matching.</w:t>
            </w:r>
          </w:p>
        </w:tc>
      </w:tr>
      <w:tr w:rsidR="005E3AB4" w14:paraId="5A53D3C4"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ADF267" w14:textId="77777777" w:rsidR="005E3AB4" w:rsidRDefault="003C052F">
            <w:pPr>
              <w:spacing w:before="180"/>
            </w:pPr>
            <w:r>
              <w:rPr>
                <w:rFonts w:ascii="Arial" w:hAnsi="Arial"/>
                <w:color w:val="000000"/>
                <w:sz w:val="18"/>
              </w:rPr>
              <w:lastRenderedPageBreak/>
              <w: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593906D3"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7BC7A956"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5B83C88" w14:textId="77777777" w:rsidR="005E3AB4" w:rsidRDefault="003C052F">
            <w:pPr>
              <w:spacing w:before="180"/>
              <w:jc w:val="center"/>
            </w:pPr>
            <w:r>
              <w:rPr>
                <w:rFonts w:ascii="Arial" w:hAnsi="Arial"/>
                <w:color w:val="000000"/>
                <w:sz w:val="18"/>
              </w:rPr>
              <w:t>1</w:t>
            </w:r>
          </w:p>
        </w:tc>
        <w:tc>
          <w:tcPr>
            <w:tcW w:w="2990" w:type="dxa"/>
            <w:tcBorders>
              <w:bottom w:val="single" w:sz="4" w:space="0" w:color="000000"/>
              <w:right w:val="single" w:sz="4" w:space="0" w:color="000000"/>
            </w:tcBorders>
            <w:tcMar>
              <w:top w:w="40" w:type="dxa"/>
              <w:left w:w="40" w:type="dxa"/>
              <w:bottom w:w="40" w:type="dxa"/>
              <w:right w:w="40" w:type="dxa"/>
            </w:tcMar>
          </w:tcPr>
          <w:p w14:paraId="77F703A5" w14:textId="77777777" w:rsidR="005E3AB4" w:rsidRDefault="003C052F">
            <w:pPr>
              <w:spacing w:before="180"/>
            </w:pPr>
            <w:r>
              <w:rPr>
                <w:rFonts w:ascii="Arial" w:hAnsi="Arial"/>
                <w:color w:val="000000"/>
                <w:sz w:val="18"/>
              </w:rPr>
              <w:t>Shall be retrieved with List of UID Matching.</w:t>
            </w:r>
          </w:p>
        </w:tc>
      </w:tr>
      <w:tr w:rsidR="005E3AB4" w14:paraId="0F12D0FA" w14:textId="77777777">
        <w:tblPrEx>
          <w:tblCellMar>
            <w:top w:w="0" w:type="dxa"/>
            <w:bottom w:w="0" w:type="dxa"/>
          </w:tblCellMar>
        </w:tblPrEx>
        <w:tc>
          <w:tcPr>
            <w:tcW w:w="28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EFE5BC" w14:textId="77777777" w:rsidR="005E3AB4" w:rsidRDefault="003C052F">
            <w:pPr>
              <w:spacing w:before="180"/>
            </w:pPr>
            <w:r>
              <w:rPr>
                <w:rFonts w:ascii="Arial" w:hAnsi="Arial"/>
                <w:color w:val="000000"/>
                <w:sz w:val="18"/>
              </w:rPr>
              <w:t xml:space="preserve">Surgical </w:t>
            </w:r>
            <w:r>
              <w:rPr>
                <w:rFonts w:ascii="Arial" w:hAnsi="Arial"/>
                <w:color w:val="000000"/>
                <w:sz w:val="18"/>
              </w:rPr>
              <w:t>Technique</w:t>
            </w:r>
          </w:p>
        </w:tc>
        <w:tc>
          <w:tcPr>
            <w:tcW w:w="1120" w:type="dxa"/>
            <w:tcBorders>
              <w:bottom w:val="single" w:sz="4" w:space="0" w:color="000000"/>
              <w:right w:val="single" w:sz="4" w:space="0" w:color="000000"/>
            </w:tcBorders>
            <w:tcMar>
              <w:top w:w="40" w:type="dxa"/>
              <w:left w:w="40" w:type="dxa"/>
              <w:bottom w:w="40" w:type="dxa"/>
              <w:right w:w="40" w:type="dxa"/>
            </w:tcMar>
          </w:tcPr>
          <w:p w14:paraId="7A4D4DD6" w14:textId="77777777" w:rsidR="005E3AB4" w:rsidRDefault="003C052F">
            <w:pPr>
              <w:spacing w:before="180"/>
              <w:jc w:val="center"/>
            </w:pPr>
            <w:r>
              <w:rPr>
                <w:rFonts w:ascii="Arial" w:hAnsi="Arial"/>
                <w:color w:val="000000"/>
                <w:sz w:val="18"/>
              </w:rPr>
              <w:t>(0076,0030)</w:t>
            </w:r>
          </w:p>
        </w:tc>
        <w:tc>
          <w:tcPr>
            <w:tcW w:w="1860" w:type="dxa"/>
            <w:tcBorders>
              <w:bottom w:val="single" w:sz="4" w:space="0" w:color="000000"/>
              <w:right w:val="single" w:sz="4" w:space="0" w:color="000000"/>
            </w:tcBorders>
            <w:tcMar>
              <w:top w:w="40" w:type="dxa"/>
              <w:left w:w="40" w:type="dxa"/>
              <w:bottom w:w="40" w:type="dxa"/>
              <w:right w:w="40" w:type="dxa"/>
            </w:tcMar>
          </w:tcPr>
          <w:p w14:paraId="02B0043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359E034D" w14:textId="77777777" w:rsidR="005E3AB4" w:rsidRDefault="003C052F">
            <w:pPr>
              <w:spacing w:before="180"/>
              <w:jc w:val="center"/>
            </w:pPr>
            <w:r>
              <w:rPr>
                <w:rFonts w:ascii="Arial" w:hAnsi="Arial"/>
                <w:color w:val="000000"/>
                <w:sz w:val="18"/>
              </w:rPr>
              <w:t>2</w:t>
            </w:r>
          </w:p>
        </w:tc>
        <w:tc>
          <w:tcPr>
            <w:tcW w:w="2990" w:type="dxa"/>
            <w:tcBorders>
              <w:bottom w:val="single" w:sz="4" w:space="0" w:color="000000"/>
              <w:right w:val="single" w:sz="4" w:space="0" w:color="000000"/>
            </w:tcBorders>
            <w:tcMar>
              <w:top w:w="40" w:type="dxa"/>
              <w:left w:w="40" w:type="dxa"/>
              <w:bottom w:w="40" w:type="dxa"/>
              <w:right w:w="40" w:type="dxa"/>
            </w:tcMar>
          </w:tcPr>
          <w:p w14:paraId="09F17499" w14:textId="77777777" w:rsidR="005E3AB4" w:rsidRDefault="003C052F">
            <w:pPr>
              <w:spacing w:before="180"/>
            </w:pPr>
            <w:r>
              <w:rPr>
                <w:rFonts w:ascii="Arial" w:hAnsi="Arial"/>
                <w:color w:val="000000"/>
                <w:sz w:val="18"/>
              </w:rPr>
              <w:t>Shall be retrieved with Single Value, Wild Card, or Universal Matching.</w:t>
            </w:r>
          </w:p>
        </w:tc>
      </w:tr>
    </w:tbl>
    <w:p w14:paraId="5FE7AD8E" w14:textId="77777777" w:rsidR="005E3AB4" w:rsidRDefault="003C052F">
      <w:pPr>
        <w:spacing w:before="180"/>
      </w:pPr>
      <w:bookmarkStart w:id="3192" w:name="sect_BB_6_1_2_3"/>
      <w:r>
        <w:rPr>
          <w:rFonts w:ascii="Arial" w:hAnsi="Arial"/>
          <w:b/>
          <w:color w:val="000000"/>
          <w:sz w:val="22"/>
        </w:rPr>
        <w:t>BB.6.1.2.3 Implant Template Group Attributes</w:t>
      </w:r>
    </w:p>
    <w:bookmarkEnd w:id="3192"/>
    <w:p w14:paraId="55FA1D44" w14:textId="77777777" w:rsidR="005E3AB4" w:rsidRDefault="003C052F">
      <w:pPr>
        <w:spacing w:before="180"/>
        <w:jc w:val="both"/>
      </w:pPr>
      <w:r>
        <w:fldChar w:fldCharType="begin"/>
      </w:r>
      <w:r>
        <w:instrText xml:space="preserve"> HYPERLINK \l "table_BB_6_3" \h </w:instrText>
      </w:r>
      <w:r>
        <w:fldChar w:fldCharType="separate"/>
      </w:r>
      <w:r>
        <w:rPr>
          <w:rFonts w:ascii="Arial" w:hAnsi="Arial"/>
          <w:color w:val="000000"/>
          <w:sz w:val="18"/>
        </w:rPr>
        <w:t>Table BB.6-3</w:t>
      </w:r>
      <w:r>
        <w:rPr>
          <w:rFonts w:ascii="Arial" w:hAnsi="Arial"/>
          <w:color w:val="000000"/>
          <w:sz w:val="18"/>
        </w:rPr>
        <w:fldChar w:fldCharType="end"/>
      </w:r>
      <w:r>
        <w:rPr>
          <w:rFonts w:ascii="Arial" w:hAnsi="Arial"/>
          <w:color w:val="000000"/>
          <w:sz w:val="18"/>
        </w:rPr>
        <w:t xml:space="preserve"> defines the Attributes of the Implant Template Group Information Model:</w:t>
      </w:r>
    </w:p>
    <w:p w14:paraId="77419D21" w14:textId="77777777" w:rsidR="005E3AB4" w:rsidRDefault="003C052F">
      <w:pPr>
        <w:keepNext/>
        <w:spacing w:before="216"/>
        <w:jc w:val="center"/>
      </w:pPr>
      <w:bookmarkStart w:id="3193" w:name="table_BB_6_3"/>
      <w:r>
        <w:rPr>
          <w:rFonts w:ascii="Arial" w:hAnsi="Arial"/>
          <w:b/>
          <w:color w:val="000000"/>
          <w:sz w:val="22"/>
        </w:rPr>
        <w:t>Table BB.6-3. Attributes for the Implant Template Group Information Model</w:t>
      </w:r>
    </w:p>
    <w:bookmarkEnd w:id="3193"/>
    <w:p w14:paraId="2B35FC9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22"/>
        <w:gridCol w:w="1091"/>
        <w:gridCol w:w="1860"/>
        <w:gridCol w:w="1650"/>
        <w:gridCol w:w="3017"/>
      </w:tblGrid>
      <w:tr w:rsidR="005E3AB4" w14:paraId="7FFC28C6" w14:textId="77777777">
        <w:tblPrEx>
          <w:tblCellMar>
            <w:top w:w="0" w:type="dxa"/>
            <w:bottom w:w="0" w:type="dxa"/>
          </w:tblCellMar>
        </w:tblPrEx>
        <w:trPr>
          <w:tblHeader/>
        </w:trPr>
        <w:tc>
          <w:tcPr>
            <w:tcW w:w="28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8F62A" w14:textId="77777777" w:rsidR="005E3AB4" w:rsidRDefault="003C052F">
            <w:pPr>
              <w:keepNext/>
              <w:spacing w:before="180"/>
              <w:jc w:val="center"/>
            </w:pPr>
            <w:r>
              <w:rPr>
                <w:rFonts w:ascii="Arial" w:hAnsi="Arial"/>
                <w:b/>
                <w:color w:val="000000"/>
                <w:sz w:val="18"/>
              </w:rPr>
              <w:t>Description / Module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B788F03" w14:textId="77777777" w:rsidR="005E3AB4" w:rsidRDefault="003C052F">
            <w:pPr>
              <w:spacing w:before="180"/>
              <w:jc w:val="center"/>
            </w:pPr>
            <w:r>
              <w:rPr>
                <w:rFonts w:ascii="Arial" w:hAnsi="Arial"/>
                <w:b/>
                <w:color w:val="000000"/>
                <w:sz w:val="18"/>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B133331" w14:textId="77777777" w:rsidR="005E3AB4" w:rsidRDefault="003C052F">
            <w:pPr>
              <w:spacing w:before="180"/>
              <w:jc w:val="center"/>
            </w:pPr>
            <w:r>
              <w:rPr>
                <w:rFonts w:ascii="Arial" w:hAnsi="Arial"/>
                <w:b/>
                <w:color w:val="000000"/>
                <w:sz w:val="18"/>
              </w:rPr>
              <w:t>Matching Key Type</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3A9FB51E" w14:textId="77777777" w:rsidR="005E3AB4" w:rsidRDefault="003C052F">
            <w:pPr>
              <w:spacing w:before="180"/>
              <w:jc w:val="center"/>
            </w:pPr>
            <w:r>
              <w:rPr>
                <w:rFonts w:ascii="Arial" w:hAnsi="Arial"/>
                <w:b/>
                <w:color w:val="000000"/>
                <w:sz w:val="18"/>
              </w:rPr>
              <w:t>Return Key Type</w:t>
            </w:r>
          </w:p>
        </w:tc>
        <w:tc>
          <w:tcPr>
            <w:tcW w:w="3017" w:type="dxa"/>
            <w:tcBorders>
              <w:top w:val="single" w:sz="4" w:space="0" w:color="000000"/>
              <w:bottom w:val="single" w:sz="4" w:space="0" w:color="000000"/>
              <w:right w:val="single" w:sz="4" w:space="0" w:color="000000"/>
            </w:tcBorders>
            <w:tcMar>
              <w:top w:w="40" w:type="dxa"/>
              <w:left w:w="40" w:type="dxa"/>
              <w:bottom w:w="40" w:type="dxa"/>
              <w:right w:w="40" w:type="dxa"/>
            </w:tcMar>
          </w:tcPr>
          <w:p w14:paraId="1BF42355" w14:textId="77777777" w:rsidR="005E3AB4" w:rsidRDefault="003C052F">
            <w:pPr>
              <w:spacing w:before="180"/>
              <w:jc w:val="center"/>
            </w:pPr>
            <w:r>
              <w:rPr>
                <w:rFonts w:ascii="Arial" w:hAnsi="Arial"/>
                <w:b/>
                <w:color w:val="000000"/>
                <w:sz w:val="18"/>
              </w:rPr>
              <w:t>Remark / Matching Type</w:t>
            </w:r>
          </w:p>
        </w:tc>
      </w:tr>
      <w:tr w:rsidR="003C052F" w14:paraId="4EFC7E52"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07B53D47" w14:textId="77777777" w:rsidR="005E3AB4" w:rsidRDefault="003C052F">
            <w:pPr>
              <w:spacing w:before="180"/>
            </w:pPr>
            <w:r>
              <w:rPr>
                <w:rFonts w:ascii="Arial" w:hAnsi="Arial"/>
                <w:b/>
                <w:color w:val="000000"/>
                <w:sz w:val="18"/>
              </w:rPr>
              <w:t>SOP Common</w:t>
            </w:r>
          </w:p>
        </w:tc>
      </w:tr>
      <w:tr w:rsidR="005E3AB4" w14:paraId="2A711AF8"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86EC1A" w14:textId="77777777" w:rsidR="005E3AB4" w:rsidRDefault="003C052F">
            <w:pPr>
              <w:spacing w:before="180"/>
            </w:pPr>
            <w:r>
              <w:rPr>
                <w:rFonts w:ascii="Arial" w:hAnsi="Arial"/>
                <w:color w:val="000000"/>
                <w:sz w:val="18"/>
              </w:rPr>
              <w:t xml:space="preserve">Specific </w:t>
            </w:r>
            <w:r>
              <w:rPr>
                <w:rFonts w:ascii="Arial" w:hAnsi="Arial"/>
                <w:color w:val="000000"/>
                <w:sz w:val="18"/>
              </w:rPr>
              <w:t>Character Set</w:t>
            </w:r>
          </w:p>
        </w:tc>
        <w:tc>
          <w:tcPr>
            <w:tcW w:w="1091" w:type="dxa"/>
            <w:tcBorders>
              <w:bottom w:val="single" w:sz="4" w:space="0" w:color="000000"/>
              <w:right w:val="single" w:sz="4" w:space="0" w:color="000000"/>
            </w:tcBorders>
            <w:tcMar>
              <w:top w:w="40" w:type="dxa"/>
              <w:left w:w="40" w:type="dxa"/>
              <w:bottom w:w="40" w:type="dxa"/>
              <w:right w:w="40" w:type="dxa"/>
            </w:tcMar>
          </w:tcPr>
          <w:p w14:paraId="1E1C72E5" w14:textId="77777777" w:rsidR="005E3AB4" w:rsidRDefault="003C052F">
            <w:pPr>
              <w:spacing w:before="180"/>
              <w:jc w:val="center"/>
            </w:pPr>
            <w:r>
              <w:rPr>
                <w:rFonts w:ascii="Arial" w:hAnsi="Arial"/>
                <w:color w:val="000000"/>
                <w:sz w:val="18"/>
              </w:rPr>
              <w:t>(0008,0005)</w:t>
            </w:r>
          </w:p>
        </w:tc>
        <w:tc>
          <w:tcPr>
            <w:tcW w:w="1860" w:type="dxa"/>
            <w:tcBorders>
              <w:bottom w:val="single" w:sz="4" w:space="0" w:color="000000"/>
              <w:right w:val="single" w:sz="4" w:space="0" w:color="000000"/>
            </w:tcBorders>
            <w:tcMar>
              <w:top w:w="40" w:type="dxa"/>
              <w:left w:w="40" w:type="dxa"/>
              <w:bottom w:w="40" w:type="dxa"/>
              <w:right w:w="40" w:type="dxa"/>
            </w:tcMar>
          </w:tcPr>
          <w:p w14:paraId="44707FAD"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2ADEEA70" w14:textId="77777777" w:rsidR="005E3AB4" w:rsidRDefault="003C052F">
            <w:pPr>
              <w:spacing w:before="180"/>
              <w:jc w:val="center"/>
            </w:pPr>
            <w:r>
              <w:rPr>
                <w:rFonts w:ascii="Arial" w:hAnsi="Arial"/>
                <w:color w:val="000000"/>
                <w:sz w:val="18"/>
              </w:rPr>
              <w:t>1C</w:t>
            </w:r>
          </w:p>
        </w:tc>
        <w:tc>
          <w:tcPr>
            <w:tcW w:w="3017" w:type="dxa"/>
            <w:tcBorders>
              <w:bottom w:val="single" w:sz="4" w:space="0" w:color="000000"/>
              <w:right w:val="single" w:sz="4" w:space="0" w:color="000000"/>
            </w:tcBorders>
            <w:tcMar>
              <w:top w:w="40" w:type="dxa"/>
              <w:left w:w="40" w:type="dxa"/>
              <w:bottom w:w="40" w:type="dxa"/>
              <w:right w:w="40" w:type="dxa"/>
            </w:tcMar>
          </w:tcPr>
          <w:p w14:paraId="44D49551" w14:textId="77777777" w:rsidR="005E3AB4" w:rsidRDefault="003C052F">
            <w:pPr>
              <w:spacing w:before="180"/>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tc>
      </w:tr>
      <w:tr w:rsidR="005E3AB4" w14:paraId="7B39363D"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246E11" w14:textId="77777777" w:rsidR="005E3AB4" w:rsidRDefault="003C052F">
            <w:pPr>
              <w:spacing w:before="180"/>
            </w:pPr>
            <w:r>
              <w:rPr>
                <w:rFonts w:ascii="Arial" w:hAnsi="Arial"/>
                <w:color w:val="000000"/>
                <w:sz w:val="18"/>
              </w:rPr>
              <w:t>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209F5114" w14:textId="77777777" w:rsidR="005E3AB4" w:rsidRDefault="003C052F">
            <w:pPr>
              <w:spacing w:before="180"/>
              <w:jc w:val="center"/>
            </w:pPr>
            <w:r>
              <w:rPr>
                <w:rFonts w:ascii="Arial" w:hAnsi="Arial"/>
                <w:color w:val="000000"/>
                <w:sz w:val="18"/>
              </w:rPr>
              <w:t>(0008,0016)</w:t>
            </w:r>
          </w:p>
        </w:tc>
        <w:tc>
          <w:tcPr>
            <w:tcW w:w="1860" w:type="dxa"/>
            <w:tcBorders>
              <w:bottom w:val="single" w:sz="4" w:space="0" w:color="000000"/>
              <w:right w:val="single" w:sz="4" w:space="0" w:color="000000"/>
            </w:tcBorders>
            <w:tcMar>
              <w:top w:w="40" w:type="dxa"/>
              <w:left w:w="40" w:type="dxa"/>
              <w:bottom w:w="40" w:type="dxa"/>
              <w:right w:w="40" w:type="dxa"/>
            </w:tcMar>
          </w:tcPr>
          <w:p w14:paraId="1AF62A02"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0B65BFA"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1EF36A14" w14:textId="77777777" w:rsidR="005E3AB4" w:rsidRDefault="005E3AB4"/>
        </w:tc>
      </w:tr>
      <w:tr w:rsidR="005E3AB4" w14:paraId="0567146A"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E2AC1B" w14:textId="77777777" w:rsidR="005E3AB4" w:rsidRDefault="003C052F">
            <w:pPr>
              <w:spacing w:before="180"/>
            </w:pPr>
            <w:r>
              <w:rPr>
                <w:rFonts w:ascii="Arial" w:hAnsi="Arial"/>
                <w:color w:val="000000"/>
                <w:sz w:val="18"/>
              </w:rPr>
              <w:t>SO</w:t>
            </w:r>
            <w:r>
              <w:rPr>
                <w:rFonts w:ascii="Arial" w:hAnsi="Arial"/>
                <w:color w:val="000000"/>
                <w:sz w:val="18"/>
              </w:rPr>
              <w:t>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7EF18203" w14:textId="77777777" w:rsidR="005E3AB4" w:rsidRDefault="003C052F">
            <w:pPr>
              <w:spacing w:before="180"/>
              <w:jc w:val="center"/>
            </w:pPr>
            <w:r>
              <w:rPr>
                <w:rFonts w:ascii="Arial" w:hAnsi="Arial"/>
                <w:color w:val="000000"/>
                <w:sz w:val="18"/>
              </w:rPr>
              <w:t>(0008,0018)</w:t>
            </w:r>
          </w:p>
        </w:tc>
        <w:tc>
          <w:tcPr>
            <w:tcW w:w="1860" w:type="dxa"/>
            <w:tcBorders>
              <w:bottom w:val="single" w:sz="4" w:space="0" w:color="000000"/>
              <w:right w:val="single" w:sz="4" w:space="0" w:color="000000"/>
            </w:tcBorders>
            <w:tcMar>
              <w:top w:w="40" w:type="dxa"/>
              <w:left w:w="40" w:type="dxa"/>
              <w:bottom w:w="40" w:type="dxa"/>
              <w:right w:w="40" w:type="dxa"/>
            </w:tcMar>
          </w:tcPr>
          <w:p w14:paraId="1215B71C" w14:textId="77777777" w:rsidR="005E3AB4" w:rsidRDefault="003C052F">
            <w:pPr>
              <w:spacing w:before="180"/>
              <w:jc w:val="center"/>
            </w:pPr>
            <w:r>
              <w:rPr>
                <w:rFonts w:ascii="Arial" w:hAnsi="Arial"/>
                <w:color w:val="000000"/>
                <w:sz w:val="18"/>
              </w:rPr>
              <w:t>U</w:t>
            </w:r>
          </w:p>
        </w:tc>
        <w:tc>
          <w:tcPr>
            <w:tcW w:w="1650" w:type="dxa"/>
            <w:tcBorders>
              <w:bottom w:val="single" w:sz="4" w:space="0" w:color="000000"/>
              <w:right w:val="single" w:sz="4" w:space="0" w:color="000000"/>
            </w:tcBorders>
            <w:tcMar>
              <w:top w:w="40" w:type="dxa"/>
              <w:left w:w="40" w:type="dxa"/>
              <w:bottom w:w="40" w:type="dxa"/>
              <w:right w:w="40" w:type="dxa"/>
            </w:tcMar>
          </w:tcPr>
          <w:p w14:paraId="661E7720"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39CCEB2E" w14:textId="77777777" w:rsidR="005E3AB4" w:rsidRDefault="005E3AB4"/>
        </w:tc>
      </w:tr>
      <w:tr w:rsidR="003C052F" w14:paraId="744062EB" w14:textId="77777777" w:rsidTr="003C052F">
        <w:tblPrEx>
          <w:tblCellMar>
            <w:top w:w="0" w:type="dxa"/>
            <w:bottom w:w="0" w:type="dxa"/>
          </w:tblCellMar>
        </w:tblPrEx>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5E86CBAC" w14:textId="77777777" w:rsidR="005E3AB4" w:rsidRDefault="003C052F">
            <w:pPr>
              <w:spacing w:before="180"/>
            </w:pPr>
            <w:r>
              <w:rPr>
                <w:rFonts w:ascii="Arial" w:hAnsi="Arial"/>
                <w:b/>
                <w:color w:val="000000"/>
                <w:sz w:val="18"/>
              </w:rPr>
              <w:t>Implant Template Group</w:t>
            </w:r>
          </w:p>
        </w:tc>
      </w:tr>
      <w:tr w:rsidR="005E3AB4" w14:paraId="1ED75D60"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1FBE9D" w14:textId="77777777" w:rsidR="005E3AB4" w:rsidRDefault="003C052F">
            <w:pPr>
              <w:spacing w:before="180"/>
            </w:pPr>
            <w:r>
              <w:rPr>
                <w:rFonts w:ascii="Arial" w:hAnsi="Arial"/>
                <w:color w:val="000000"/>
                <w:sz w:val="18"/>
              </w:rPr>
              <w:t>Implant Template Group Name</w:t>
            </w:r>
          </w:p>
        </w:tc>
        <w:tc>
          <w:tcPr>
            <w:tcW w:w="1091" w:type="dxa"/>
            <w:tcBorders>
              <w:bottom w:val="single" w:sz="4" w:space="0" w:color="000000"/>
              <w:right w:val="single" w:sz="4" w:space="0" w:color="000000"/>
            </w:tcBorders>
            <w:tcMar>
              <w:top w:w="40" w:type="dxa"/>
              <w:left w:w="40" w:type="dxa"/>
              <w:bottom w:w="40" w:type="dxa"/>
              <w:right w:w="40" w:type="dxa"/>
            </w:tcMar>
          </w:tcPr>
          <w:p w14:paraId="0DE086F2" w14:textId="77777777" w:rsidR="005E3AB4" w:rsidRDefault="003C052F">
            <w:pPr>
              <w:spacing w:before="180"/>
              <w:jc w:val="center"/>
            </w:pPr>
            <w:r>
              <w:rPr>
                <w:rFonts w:ascii="Arial" w:hAnsi="Arial"/>
                <w:color w:val="000000"/>
                <w:sz w:val="18"/>
              </w:rPr>
              <w:t>(0078,0000)</w:t>
            </w:r>
          </w:p>
        </w:tc>
        <w:tc>
          <w:tcPr>
            <w:tcW w:w="1860" w:type="dxa"/>
            <w:tcBorders>
              <w:bottom w:val="single" w:sz="4" w:space="0" w:color="000000"/>
              <w:right w:val="single" w:sz="4" w:space="0" w:color="000000"/>
            </w:tcBorders>
            <w:tcMar>
              <w:top w:w="40" w:type="dxa"/>
              <w:left w:w="40" w:type="dxa"/>
              <w:bottom w:w="40" w:type="dxa"/>
              <w:right w:w="40" w:type="dxa"/>
            </w:tcMar>
          </w:tcPr>
          <w:p w14:paraId="79A5B9B1"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65D1BBF3"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3A2454D6" w14:textId="77777777" w:rsidR="005E3AB4" w:rsidRDefault="003C052F">
            <w:pPr>
              <w:spacing w:before="180"/>
            </w:pPr>
            <w:r>
              <w:rPr>
                <w:rFonts w:ascii="Arial" w:hAnsi="Arial"/>
                <w:color w:val="000000"/>
                <w:sz w:val="18"/>
              </w:rPr>
              <w:t>Shall be retrieved with Single Value, Wild Card, or Universal Matching.</w:t>
            </w:r>
          </w:p>
        </w:tc>
      </w:tr>
      <w:tr w:rsidR="005E3AB4" w14:paraId="193C9844"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25F83A" w14:textId="77777777" w:rsidR="005E3AB4" w:rsidRDefault="003C052F">
            <w:pPr>
              <w:spacing w:before="180"/>
            </w:pPr>
            <w:r>
              <w:rPr>
                <w:rFonts w:ascii="Arial" w:hAnsi="Arial"/>
                <w:color w:val="000000"/>
                <w:sz w:val="18"/>
              </w:rPr>
              <w:t>Implant Template Group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16B0A66F" w14:textId="77777777" w:rsidR="005E3AB4" w:rsidRDefault="003C052F">
            <w:pPr>
              <w:spacing w:before="180"/>
              <w:jc w:val="center"/>
            </w:pPr>
            <w:r>
              <w:rPr>
                <w:rFonts w:ascii="Arial" w:hAnsi="Arial"/>
                <w:color w:val="000000"/>
                <w:sz w:val="18"/>
              </w:rPr>
              <w:t>(0078,0010)</w:t>
            </w:r>
          </w:p>
        </w:tc>
        <w:tc>
          <w:tcPr>
            <w:tcW w:w="1860" w:type="dxa"/>
            <w:tcBorders>
              <w:bottom w:val="single" w:sz="4" w:space="0" w:color="000000"/>
              <w:right w:val="single" w:sz="4" w:space="0" w:color="000000"/>
            </w:tcBorders>
            <w:tcMar>
              <w:top w:w="40" w:type="dxa"/>
              <w:left w:w="40" w:type="dxa"/>
              <w:bottom w:w="40" w:type="dxa"/>
              <w:right w:w="40" w:type="dxa"/>
            </w:tcMar>
          </w:tcPr>
          <w:p w14:paraId="11EDB03E" w14:textId="77777777" w:rsidR="005E3AB4" w:rsidRDefault="003C052F">
            <w:pPr>
              <w:spacing w:before="180"/>
              <w:jc w:val="center"/>
            </w:pPr>
            <w:r>
              <w:rPr>
                <w:rFonts w:ascii="Arial" w:hAnsi="Arial"/>
                <w:color w:val="000000"/>
                <w:sz w:val="18"/>
              </w:rPr>
              <w:t>-</w:t>
            </w:r>
          </w:p>
        </w:tc>
        <w:tc>
          <w:tcPr>
            <w:tcW w:w="1650" w:type="dxa"/>
            <w:tcBorders>
              <w:bottom w:val="single" w:sz="4" w:space="0" w:color="000000"/>
              <w:right w:val="single" w:sz="4" w:space="0" w:color="000000"/>
            </w:tcBorders>
            <w:tcMar>
              <w:top w:w="40" w:type="dxa"/>
              <w:left w:w="40" w:type="dxa"/>
              <w:bottom w:w="40" w:type="dxa"/>
              <w:right w:w="40" w:type="dxa"/>
            </w:tcMar>
          </w:tcPr>
          <w:p w14:paraId="668EEBAD" w14:textId="77777777" w:rsidR="005E3AB4" w:rsidRDefault="003C052F">
            <w:pPr>
              <w:spacing w:before="180"/>
              <w:jc w:val="center"/>
            </w:pPr>
            <w:r>
              <w:rPr>
                <w:rFonts w:ascii="Arial" w:hAnsi="Arial"/>
                <w:color w:val="000000"/>
                <w:sz w:val="18"/>
              </w:rPr>
              <w:t>2</w:t>
            </w:r>
          </w:p>
        </w:tc>
        <w:tc>
          <w:tcPr>
            <w:tcW w:w="3017" w:type="dxa"/>
            <w:tcBorders>
              <w:bottom w:val="single" w:sz="4" w:space="0" w:color="000000"/>
              <w:right w:val="single" w:sz="4" w:space="0" w:color="000000"/>
            </w:tcBorders>
            <w:tcMar>
              <w:top w:w="40" w:type="dxa"/>
              <w:left w:w="40" w:type="dxa"/>
              <w:bottom w:w="40" w:type="dxa"/>
              <w:right w:w="40" w:type="dxa"/>
            </w:tcMar>
          </w:tcPr>
          <w:p w14:paraId="13F42BAF" w14:textId="77777777" w:rsidR="005E3AB4" w:rsidRDefault="005E3AB4"/>
        </w:tc>
      </w:tr>
      <w:tr w:rsidR="005E3AB4" w14:paraId="517E9EB1"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AA2B50" w14:textId="77777777" w:rsidR="005E3AB4" w:rsidRDefault="003C052F">
            <w:pPr>
              <w:spacing w:before="180"/>
            </w:pPr>
            <w:r>
              <w:rPr>
                <w:rFonts w:ascii="Arial" w:hAnsi="Arial"/>
                <w:color w:val="000000"/>
                <w:sz w:val="18"/>
              </w:rPr>
              <w:t xml:space="preserve">Implant Template Group </w:t>
            </w:r>
            <w:r>
              <w:rPr>
                <w:rFonts w:ascii="Arial" w:hAnsi="Arial"/>
                <w:color w:val="000000"/>
                <w:sz w:val="18"/>
              </w:rPr>
              <w:t>Issuer</w:t>
            </w:r>
          </w:p>
        </w:tc>
        <w:tc>
          <w:tcPr>
            <w:tcW w:w="1091" w:type="dxa"/>
            <w:tcBorders>
              <w:bottom w:val="single" w:sz="4" w:space="0" w:color="000000"/>
              <w:right w:val="single" w:sz="4" w:space="0" w:color="000000"/>
            </w:tcBorders>
            <w:tcMar>
              <w:top w:w="40" w:type="dxa"/>
              <w:left w:w="40" w:type="dxa"/>
              <w:bottom w:w="40" w:type="dxa"/>
              <w:right w:w="40" w:type="dxa"/>
            </w:tcMar>
          </w:tcPr>
          <w:p w14:paraId="4F4C8842" w14:textId="77777777" w:rsidR="005E3AB4" w:rsidRDefault="003C052F">
            <w:pPr>
              <w:spacing w:before="180"/>
              <w:jc w:val="center"/>
            </w:pPr>
            <w:r>
              <w:rPr>
                <w:rFonts w:ascii="Arial" w:hAnsi="Arial"/>
                <w:color w:val="000000"/>
                <w:sz w:val="18"/>
              </w:rPr>
              <w:t>(0078,0020)</w:t>
            </w:r>
          </w:p>
        </w:tc>
        <w:tc>
          <w:tcPr>
            <w:tcW w:w="1860" w:type="dxa"/>
            <w:tcBorders>
              <w:bottom w:val="single" w:sz="4" w:space="0" w:color="000000"/>
              <w:right w:val="single" w:sz="4" w:space="0" w:color="000000"/>
            </w:tcBorders>
            <w:tcMar>
              <w:top w:w="40" w:type="dxa"/>
              <w:left w:w="40" w:type="dxa"/>
              <w:bottom w:w="40" w:type="dxa"/>
              <w:right w:w="40" w:type="dxa"/>
            </w:tcMar>
          </w:tcPr>
          <w:p w14:paraId="461430E8"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FA50176"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4835C2CA" w14:textId="77777777" w:rsidR="005E3AB4" w:rsidRDefault="003C052F">
            <w:pPr>
              <w:spacing w:before="180"/>
            </w:pPr>
            <w:r>
              <w:rPr>
                <w:rFonts w:ascii="Arial" w:hAnsi="Arial"/>
                <w:color w:val="000000"/>
                <w:sz w:val="18"/>
              </w:rPr>
              <w:t>Shall be retrieved with Single Value, Wild Card, or Universal Matching.</w:t>
            </w:r>
          </w:p>
        </w:tc>
      </w:tr>
      <w:tr w:rsidR="005E3AB4" w14:paraId="3C6D285F"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9AC7F1" w14:textId="77777777" w:rsidR="005E3AB4" w:rsidRDefault="003C052F">
            <w:pPr>
              <w:spacing w:before="180"/>
            </w:pPr>
            <w:r>
              <w:rPr>
                <w:rFonts w:ascii="Arial" w:hAnsi="Arial"/>
                <w:color w:val="000000"/>
                <w:sz w:val="18"/>
              </w:rPr>
              <w:t>Effective DateTime</w:t>
            </w:r>
          </w:p>
        </w:tc>
        <w:tc>
          <w:tcPr>
            <w:tcW w:w="1091" w:type="dxa"/>
            <w:tcBorders>
              <w:bottom w:val="single" w:sz="4" w:space="0" w:color="000000"/>
              <w:right w:val="single" w:sz="4" w:space="0" w:color="000000"/>
            </w:tcBorders>
            <w:tcMar>
              <w:top w:w="40" w:type="dxa"/>
              <w:left w:w="40" w:type="dxa"/>
              <w:bottom w:w="40" w:type="dxa"/>
              <w:right w:w="40" w:type="dxa"/>
            </w:tcMar>
          </w:tcPr>
          <w:p w14:paraId="29F521A6" w14:textId="77777777" w:rsidR="005E3AB4" w:rsidRDefault="003C052F">
            <w:pPr>
              <w:spacing w:before="180"/>
              <w:jc w:val="center"/>
            </w:pPr>
            <w:r>
              <w:rPr>
                <w:rFonts w:ascii="Arial" w:hAnsi="Arial"/>
                <w:color w:val="000000"/>
                <w:sz w:val="18"/>
              </w:rPr>
              <w:t>(0068,6226)</w:t>
            </w:r>
          </w:p>
        </w:tc>
        <w:tc>
          <w:tcPr>
            <w:tcW w:w="1860" w:type="dxa"/>
            <w:tcBorders>
              <w:bottom w:val="single" w:sz="4" w:space="0" w:color="000000"/>
              <w:right w:val="single" w:sz="4" w:space="0" w:color="000000"/>
            </w:tcBorders>
            <w:tcMar>
              <w:top w:w="40" w:type="dxa"/>
              <w:left w:w="40" w:type="dxa"/>
              <w:bottom w:w="40" w:type="dxa"/>
              <w:right w:w="40" w:type="dxa"/>
            </w:tcMar>
          </w:tcPr>
          <w:p w14:paraId="3C18A084"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17D2CAAD"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0CB5FB0F" w14:textId="77777777" w:rsidR="005E3AB4" w:rsidRDefault="003C052F">
            <w:pPr>
              <w:spacing w:before="180"/>
            </w:pPr>
            <w:r>
              <w:rPr>
                <w:rFonts w:ascii="Arial" w:hAnsi="Arial"/>
                <w:color w:val="000000"/>
                <w:sz w:val="18"/>
              </w:rPr>
              <w:t>Shall be retrieved with Single Value or Range Matching.</w:t>
            </w:r>
          </w:p>
        </w:tc>
      </w:tr>
      <w:tr w:rsidR="005E3AB4" w14:paraId="1328558C"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B287A6" w14:textId="77777777" w:rsidR="005E3AB4" w:rsidRDefault="003C052F">
            <w:pPr>
              <w:spacing w:before="180"/>
            </w:pPr>
            <w:r>
              <w:rPr>
                <w:rFonts w:ascii="Arial" w:hAnsi="Arial"/>
                <w:color w:val="000000"/>
                <w:sz w:val="18"/>
              </w:rPr>
              <w:t>Replaced Implant Template Group Sequence</w:t>
            </w:r>
          </w:p>
        </w:tc>
        <w:tc>
          <w:tcPr>
            <w:tcW w:w="1091" w:type="dxa"/>
            <w:tcBorders>
              <w:bottom w:val="single" w:sz="4" w:space="0" w:color="000000"/>
              <w:right w:val="single" w:sz="4" w:space="0" w:color="000000"/>
            </w:tcBorders>
            <w:tcMar>
              <w:top w:w="40" w:type="dxa"/>
              <w:left w:w="40" w:type="dxa"/>
              <w:bottom w:w="40" w:type="dxa"/>
              <w:right w:w="40" w:type="dxa"/>
            </w:tcMar>
          </w:tcPr>
          <w:p w14:paraId="560ABB8D" w14:textId="77777777" w:rsidR="005E3AB4" w:rsidRDefault="003C052F">
            <w:pPr>
              <w:spacing w:before="180"/>
              <w:jc w:val="center"/>
            </w:pPr>
            <w:r>
              <w:rPr>
                <w:rFonts w:ascii="Arial" w:hAnsi="Arial"/>
                <w:color w:val="000000"/>
                <w:sz w:val="18"/>
              </w:rPr>
              <w:t>(0078,0026)</w:t>
            </w:r>
          </w:p>
        </w:tc>
        <w:tc>
          <w:tcPr>
            <w:tcW w:w="1860" w:type="dxa"/>
            <w:tcBorders>
              <w:bottom w:val="single" w:sz="4" w:space="0" w:color="000000"/>
              <w:right w:val="single" w:sz="4" w:space="0" w:color="000000"/>
            </w:tcBorders>
            <w:tcMar>
              <w:top w:w="40" w:type="dxa"/>
              <w:left w:w="40" w:type="dxa"/>
              <w:bottom w:w="40" w:type="dxa"/>
              <w:right w:w="40" w:type="dxa"/>
            </w:tcMar>
          </w:tcPr>
          <w:p w14:paraId="74C9FEAA"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043BB5EC" w14:textId="77777777" w:rsidR="005E3AB4" w:rsidRDefault="003C052F">
            <w:pPr>
              <w:spacing w:before="180"/>
              <w:jc w:val="center"/>
            </w:pPr>
            <w:r>
              <w:rPr>
                <w:rFonts w:ascii="Arial" w:hAnsi="Arial"/>
                <w:color w:val="000000"/>
                <w:sz w:val="18"/>
              </w:rPr>
              <w:t>2</w:t>
            </w:r>
          </w:p>
        </w:tc>
        <w:tc>
          <w:tcPr>
            <w:tcW w:w="3017" w:type="dxa"/>
            <w:tcBorders>
              <w:bottom w:val="single" w:sz="4" w:space="0" w:color="000000"/>
              <w:right w:val="single" w:sz="4" w:space="0" w:color="000000"/>
            </w:tcBorders>
            <w:tcMar>
              <w:top w:w="40" w:type="dxa"/>
              <w:left w:w="40" w:type="dxa"/>
              <w:bottom w:w="40" w:type="dxa"/>
              <w:right w:w="40" w:type="dxa"/>
            </w:tcMar>
          </w:tcPr>
          <w:p w14:paraId="01BEE373" w14:textId="77777777" w:rsidR="005E3AB4" w:rsidRDefault="003C052F">
            <w:pPr>
              <w:spacing w:before="180"/>
            </w:pPr>
            <w:r>
              <w:rPr>
                <w:rFonts w:ascii="Arial" w:hAnsi="Arial"/>
                <w:color w:val="000000"/>
                <w:sz w:val="18"/>
              </w:rPr>
              <w:t xml:space="preserve">Shall be </w:t>
            </w:r>
            <w:r>
              <w:rPr>
                <w:rFonts w:ascii="Arial" w:hAnsi="Arial"/>
                <w:color w:val="000000"/>
                <w:sz w:val="18"/>
              </w:rPr>
              <w:t>retrieved with Sequence or Universal Matching</w:t>
            </w:r>
          </w:p>
        </w:tc>
      </w:tr>
      <w:tr w:rsidR="005E3AB4" w14:paraId="056DB896"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69A21" w14:textId="77777777" w:rsidR="005E3AB4" w:rsidRDefault="003C052F">
            <w:pPr>
              <w:spacing w:before="180"/>
            </w:pPr>
            <w:r>
              <w:rPr>
                <w:rFonts w:ascii="Arial" w:hAnsi="Arial"/>
                <w:color w:val="000000"/>
                <w:sz w:val="18"/>
              </w:rPr>
              <w:t>&gt;Referenced 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3433AC4C" w14:textId="77777777" w:rsidR="005E3AB4" w:rsidRDefault="003C052F">
            <w:pPr>
              <w:spacing w:before="180"/>
              <w:jc w:val="center"/>
            </w:pPr>
            <w:r>
              <w:rPr>
                <w:rFonts w:ascii="Arial" w:hAnsi="Arial"/>
                <w:color w:val="000000"/>
                <w:sz w:val="18"/>
              </w:rPr>
              <w:t>(0008,1150)</w:t>
            </w:r>
          </w:p>
        </w:tc>
        <w:tc>
          <w:tcPr>
            <w:tcW w:w="1860" w:type="dxa"/>
            <w:tcBorders>
              <w:bottom w:val="single" w:sz="4" w:space="0" w:color="000000"/>
              <w:right w:val="single" w:sz="4" w:space="0" w:color="000000"/>
            </w:tcBorders>
            <w:tcMar>
              <w:top w:w="40" w:type="dxa"/>
              <w:left w:w="40" w:type="dxa"/>
              <w:bottom w:w="40" w:type="dxa"/>
              <w:right w:w="40" w:type="dxa"/>
            </w:tcMar>
          </w:tcPr>
          <w:p w14:paraId="3D659DF3"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7E6951E9"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2978414C" w14:textId="77777777" w:rsidR="005E3AB4" w:rsidRDefault="003C052F">
            <w:pPr>
              <w:spacing w:before="180"/>
            </w:pPr>
            <w:r>
              <w:rPr>
                <w:rFonts w:ascii="Arial" w:hAnsi="Arial"/>
                <w:color w:val="000000"/>
                <w:sz w:val="18"/>
              </w:rPr>
              <w:t>Shall be retrieved with List of UID Matching.</w:t>
            </w:r>
          </w:p>
        </w:tc>
      </w:tr>
      <w:tr w:rsidR="005E3AB4" w14:paraId="462687A9" w14:textId="77777777">
        <w:tblPrEx>
          <w:tblCellMar>
            <w:top w:w="0" w:type="dxa"/>
            <w:bottom w:w="0" w:type="dxa"/>
          </w:tblCellMar>
        </w:tblPrEx>
        <w:tc>
          <w:tcPr>
            <w:tcW w:w="28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4EF9E7" w14:textId="77777777" w:rsidR="005E3AB4" w:rsidRDefault="003C052F">
            <w:pPr>
              <w:spacing w:before="180"/>
            </w:pPr>
            <w:r>
              <w:rPr>
                <w:rFonts w:ascii="Arial" w:hAnsi="Arial"/>
                <w:color w:val="000000"/>
                <w:sz w:val="18"/>
              </w:rPr>
              <w:t>&gt;Referenced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39D60196" w14:textId="77777777" w:rsidR="005E3AB4" w:rsidRDefault="003C052F">
            <w:pPr>
              <w:spacing w:before="180"/>
              <w:jc w:val="center"/>
            </w:pPr>
            <w:r>
              <w:rPr>
                <w:rFonts w:ascii="Arial" w:hAnsi="Arial"/>
                <w:color w:val="000000"/>
                <w:sz w:val="18"/>
              </w:rPr>
              <w:t>(0008,1155)</w:t>
            </w:r>
          </w:p>
        </w:tc>
        <w:tc>
          <w:tcPr>
            <w:tcW w:w="1860" w:type="dxa"/>
            <w:tcBorders>
              <w:bottom w:val="single" w:sz="4" w:space="0" w:color="000000"/>
              <w:right w:val="single" w:sz="4" w:space="0" w:color="000000"/>
            </w:tcBorders>
            <w:tcMar>
              <w:top w:w="40" w:type="dxa"/>
              <w:left w:w="40" w:type="dxa"/>
              <w:bottom w:w="40" w:type="dxa"/>
              <w:right w:w="40" w:type="dxa"/>
            </w:tcMar>
          </w:tcPr>
          <w:p w14:paraId="6207BC32" w14:textId="77777777" w:rsidR="005E3AB4" w:rsidRDefault="003C052F">
            <w:pPr>
              <w:spacing w:before="180"/>
              <w:jc w:val="center"/>
            </w:pPr>
            <w:r>
              <w:rPr>
                <w:rFonts w:ascii="Arial" w:hAnsi="Arial"/>
                <w:color w:val="000000"/>
                <w:sz w:val="18"/>
              </w:rPr>
              <w:t>R</w:t>
            </w:r>
          </w:p>
        </w:tc>
        <w:tc>
          <w:tcPr>
            <w:tcW w:w="1650" w:type="dxa"/>
            <w:tcBorders>
              <w:bottom w:val="single" w:sz="4" w:space="0" w:color="000000"/>
              <w:right w:val="single" w:sz="4" w:space="0" w:color="000000"/>
            </w:tcBorders>
            <w:tcMar>
              <w:top w:w="40" w:type="dxa"/>
              <w:left w:w="40" w:type="dxa"/>
              <w:bottom w:w="40" w:type="dxa"/>
              <w:right w:w="40" w:type="dxa"/>
            </w:tcMar>
          </w:tcPr>
          <w:p w14:paraId="5DCBA8CC" w14:textId="77777777" w:rsidR="005E3AB4" w:rsidRDefault="003C052F">
            <w:pPr>
              <w:spacing w:before="180"/>
              <w:jc w:val="center"/>
            </w:pPr>
            <w:r>
              <w:rPr>
                <w:rFonts w:ascii="Arial" w:hAnsi="Arial"/>
                <w:color w:val="000000"/>
                <w:sz w:val="18"/>
              </w:rPr>
              <w:t>1</w:t>
            </w:r>
          </w:p>
        </w:tc>
        <w:tc>
          <w:tcPr>
            <w:tcW w:w="3017" w:type="dxa"/>
            <w:tcBorders>
              <w:bottom w:val="single" w:sz="4" w:space="0" w:color="000000"/>
              <w:right w:val="single" w:sz="4" w:space="0" w:color="000000"/>
            </w:tcBorders>
            <w:tcMar>
              <w:top w:w="40" w:type="dxa"/>
              <w:left w:w="40" w:type="dxa"/>
              <w:bottom w:w="40" w:type="dxa"/>
              <w:right w:w="40" w:type="dxa"/>
            </w:tcMar>
          </w:tcPr>
          <w:p w14:paraId="691783C2" w14:textId="77777777" w:rsidR="005E3AB4" w:rsidRDefault="003C052F">
            <w:pPr>
              <w:spacing w:before="180"/>
            </w:pPr>
            <w:r>
              <w:rPr>
                <w:rFonts w:ascii="Arial" w:hAnsi="Arial"/>
                <w:color w:val="000000"/>
                <w:sz w:val="18"/>
              </w:rPr>
              <w:t>Shall be retrieved with List of UID Matching.</w:t>
            </w:r>
          </w:p>
        </w:tc>
      </w:tr>
    </w:tbl>
    <w:p w14:paraId="4F2F4499" w14:textId="77777777" w:rsidR="005E3AB4" w:rsidRDefault="003C052F">
      <w:pPr>
        <w:spacing w:before="180"/>
      </w:pPr>
      <w:bookmarkStart w:id="3194" w:name="sect_BB_6_1_3"/>
      <w:r>
        <w:rPr>
          <w:rFonts w:ascii="Arial" w:hAnsi="Arial"/>
          <w:b/>
          <w:color w:val="000000"/>
          <w:sz w:val="26"/>
        </w:rPr>
        <w:t xml:space="preserve">BB.6.1.3 Conformance </w:t>
      </w:r>
      <w:r>
        <w:rPr>
          <w:rFonts w:ascii="Arial" w:hAnsi="Arial"/>
          <w:b/>
          <w:color w:val="000000"/>
          <w:sz w:val="26"/>
        </w:rPr>
        <w:t>Requirements</w:t>
      </w:r>
    </w:p>
    <w:bookmarkEnd w:id="3194"/>
    <w:p w14:paraId="63677221" w14:textId="77777777" w:rsidR="005E3AB4" w:rsidRDefault="003C052F">
      <w:pPr>
        <w:spacing w:before="180"/>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w:t>
      </w:r>
      <w:r>
        <w:rPr>
          <w:rFonts w:ascii="Arial" w:hAnsi="Arial"/>
          <w:color w:val="000000"/>
          <w:sz w:val="18"/>
        </w:rPr>
        <w:t xml:space="preserve">in the format defined in </w:t>
      </w:r>
      <w:hyperlink r:id="rId795" w:anchor="PS3.2">
        <w:r>
          <w:rPr>
            <w:rFonts w:ascii="Arial" w:hAnsi="Arial"/>
            <w:color w:val="000000"/>
            <w:sz w:val="18"/>
          </w:rPr>
          <w:t>PS3.2</w:t>
        </w:r>
      </w:hyperlink>
      <w:r>
        <w:rPr>
          <w:rFonts w:ascii="Arial" w:hAnsi="Arial"/>
          <w:color w:val="000000"/>
          <w:sz w:val="18"/>
        </w:rPr>
        <w:t>.</w:t>
      </w:r>
    </w:p>
    <w:p w14:paraId="12923FF2" w14:textId="77777777" w:rsidR="005E3AB4" w:rsidRDefault="003C052F">
      <w:pPr>
        <w:spacing w:before="180"/>
      </w:pPr>
      <w:bookmarkStart w:id="3195" w:name="sect_BB_6_1_3_1"/>
      <w:r>
        <w:rPr>
          <w:rFonts w:ascii="Arial" w:hAnsi="Arial"/>
          <w:b/>
          <w:color w:val="000000"/>
          <w:sz w:val="22"/>
        </w:rPr>
        <w:lastRenderedPageBreak/>
        <w:t>BB.6.1.3.1 SCU Conformance</w:t>
      </w:r>
    </w:p>
    <w:p w14:paraId="0FABE63B" w14:textId="77777777" w:rsidR="005E3AB4" w:rsidRDefault="003C052F">
      <w:pPr>
        <w:spacing w:before="180"/>
      </w:pPr>
      <w:bookmarkStart w:id="3196" w:name="sect_BB_6_1_3_1_1"/>
      <w:bookmarkEnd w:id="3195"/>
      <w:r>
        <w:rPr>
          <w:rFonts w:ascii="Arial" w:hAnsi="Arial"/>
          <w:b/>
          <w:color w:val="000000"/>
          <w:sz w:val="18"/>
        </w:rPr>
        <w:t>BB.6.1.3.1.1 C-FIND SCU Conformance</w:t>
      </w:r>
    </w:p>
    <w:bookmarkEnd w:id="3196"/>
    <w:p w14:paraId="50AC2B91"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w:t>
      </w:r>
      <w:r>
        <w:rPr>
          <w:rFonts w:ascii="Arial" w:hAnsi="Arial"/>
          <w:color w:val="000000"/>
          <w:sz w:val="18"/>
        </w:rPr>
        <w:t xml:space="preserve">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p w14:paraId="7810341C"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w:t>
      </w:r>
      <w:r>
        <w:rPr>
          <w:rFonts w:ascii="Arial" w:hAnsi="Arial"/>
          <w:color w:val="000000"/>
          <w:sz w:val="18"/>
        </w:rPr>
        <w:t>t requests Type 3 Return Key Attributes, and shall list these Optional Return Key Attributes.</w:t>
      </w:r>
    </w:p>
    <w:p w14:paraId="20AC1F98"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Information Model SOP Classes as an SCU shall</w:t>
      </w:r>
      <w:r>
        <w:rPr>
          <w:rFonts w:ascii="Arial" w:hAnsi="Arial"/>
          <w:color w:val="000000"/>
          <w:sz w:val="18"/>
        </w:rPr>
        <w:t xml:space="preserve"> state in its Conformance Statement how it makes use of Specific Character Set (0008,0005) when encoding queries and interpreting responses.</w:t>
      </w:r>
    </w:p>
    <w:p w14:paraId="0644C2CB" w14:textId="77777777" w:rsidR="005E3AB4" w:rsidRDefault="003C052F">
      <w:pPr>
        <w:spacing w:before="180"/>
      </w:pPr>
      <w:bookmarkStart w:id="3197" w:name="sect_BB_6_1_3_1_2"/>
      <w:r>
        <w:rPr>
          <w:rFonts w:ascii="Arial" w:hAnsi="Arial"/>
          <w:b/>
          <w:color w:val="000000"/>
          <w:sz w:val="18"/>
        </w:rPr>
        <w:t>BB.6.1.3.1.2 C-MOVE SCU Conformance</w:t>
      </w:r>
    </w:p>
    <w:bookmarkEnd w:id="3197"/>
    <w:p w14:paraId="16F19E8B"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Information Model SOP Classes as an SCU shall support transfers against the appropriate Information Model, using the C-MOVE SCU baseline be</w:t>
      </w:r>
      <w:r>
        <w:rPr>
          <w:rFonts w:ascii="Arial" w:hAnsi="Arial"/>
          <w:color w:val="000000"/>
          <w:sz w:val="18"/>
        </w:rPr>
        <w:t xml:space="preserv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p w14:paraId="4E5C0832" w14:textId="77777777" w:rsidR="005E3AB4" w:rsidRDefault="003C052F">
      <w:pPr>
        <w:spacing w:before="180"/>
      </w:pPr>
      <w:bookmarkStart w:id="3198" w:name="sect_BB_6_1_3_1_3"/>
      <w:r>
        <w:rPr>
          <w:rFonts w:ascii="Arial" w:hAnsi="Arial"/>
          <w:b/>
          <w:color w:val="000000"/>
          <w:sz w:val="18"/>
        </w:rPr>
        <w:t>BB.6.1.3.1.3 C-GET SCU Conformance</w:t>
      </w:r>
    </w:p>
    <w:bookmarkEnd w:id="3198"/>
    <w:p w14:paraId="3BB34DDE" w14:textId="77777777" w:rsidR="005E3AB4" w:rsidRDefault="003C052F">
      <w:pPr>
        <w:spacing w:before="180"/>
        <w:jc w:val="both"/>
      </w:pPr>
      <w:r>
        <w:rPr>
          <w:rFonts w:ascii="Arial" w:hAnsi="Arial"/>
          <w:color w:val="000000"/>
          <w:sz w:val="18"/>
        </w:rPr>
        <w:t>An implementation that conforms to one of the Implan</w:t>
      </w:r>
      <w:r>
        <w:rPr>
          <w:rFonts w:ascii="Arial" w:hAnsi="Arial"/>
          <w:color w:val="000000"/>
          <w:sz w:val="18"/>
        </w:rPr>
        <w:t>t Template, Implant Assembly Template, or Implant Template Group Information Model SOP Classes as an SCU shall support transfers against the appropriate Information Model, using the C-GET SCU baseline behavior described for the Query/Retrieve Service Class</w:t>
      </w:r>
      <w:r>
        <w:rPr>
          <w:rFonts w:ascii="Arial" w:hAnsi="Arial"/>
          <w:color w:val="000000"/>
          <w:sz w:val="18"/>
        </w:rPr>
        <w:t xml:space="preserve"> (see </w:t>
      </w:r>
      <w:hyperlink w:anchor="sect_C_4_3_2">
        <w:r>
          <w:rPr>
            <w:rFonts w:ascii="Arial" w:hAnsi="Arial"/>
            <w:color w:val="000000"/>
            <w:sz w:val="18"/>
          </w:rPr>
          <w:t>Section C.4.3.2</w:t>
        </w:r>
      </w:hyperlink>
      <w:r>
        <w:rPr>
          <w:rFonts w:ascii="Arial" w:hAnsi="Arial"/>
          <w:color w:val="000000"/>
          <w:sz w:val="18"/>
        </w:rPr>
        <w:t>).</w:t>
      </w:r>
    </w:p>
    <w:p w14:paraId="68BF001C" w14:textId="77777777" w:rsidR="005E3AB4" w:rsidRDefault="003C052F">
      <w:pPr>
        <w:spacing w:before="180"/>
      </w:pPr>
      <w:bookmarkStart w:id="3199" w:name="sect_BB_6_1_3_2"/>
      <w:r>
        <w:rPr>
          <w:rFonts w:ascii="Arial" w:hAnsi="Arial"/>
          <w:b/>
          <w:color w:val="000000"/>
          <w:sz w:val="22"/>
        </w:rPr>
        <w:t>BB.6.1.3.2 SCP Conformance</w:t>
      </w:r>
    </w:p>
    <w:p w14:paraId="02741070" w14:textId="77777777" w:rsidR="005E3AB4" w:rsidRDefault="003C052F">
      <w:pPr>
        <w:spacing w:before="180"/>
      </w:pPr>
      <w:bookmarkStart w:id="3200" w:name="sect_BB_6_1_3_2_1"/>
      <w:bookmarkEnd w:id="3199"/>
      <w:r>
        <w:rPr>
          <w:rFonts w:ascii="Arial" w:hAnsi="Arial"/>
          <w:b/>
          <w:color w:val="000000"/>
          <w:sz w:val="18"/>
        </w:rPr>
        <w:t>BB.6.1.3.2.1 C-FIND SCP Conformance</w:t>
      </w:r>
    </w:p>
    <w:bookmarkEnd w:id="3200"/>
    <w:p w14:paraId="39A73922"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Information Model</w:t>
      </w:r>
      <w:r>
        <w:rPr>
          <w:rFonts w:ascii="Arial" w:hAnsi="Arial"/>
          <w:color w:val="000000"/>
          <w:sz w:val="18"/>
        </w:rPr>
        <w:t xml:space="preserve">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p w14:paraId="5F4799C7" w14:textId="77777777" w:rsidR="005E3AB4" w:rsidRDefault="003C052F">
      <w:pPr>
        <w:spacing w:before="180"/>
        <w:jc w:val="both"/>
      </w:pPr>
      <w:r>
        <w:rPr>
          <w:rFonts w:ascii="Arial" w:hAnsi="Arial"/>
          <w:color w:val="000000"/>
          <w:sz w:val="18"/>
        </w:rPr>
        <w:t>An implementa</w:t>
      </w:r>
      <w:r>
        <w:rPr>
          <w:rFonts w:ascii="Arial" w:hAnsi="Arial"/>
          <w:color w:val="000000"/>
          <w:sz w:val="18"/>
        </w:rPr>
        <w:t xml:space="preserve">tion that conforms to one of the Implant Template, Implant Assembly Template, or Implant Template Group Information Model SOP Classes as an SCP shall state in its Conformance Statement whether it supports Type 3 Return Key Attributes, and shall list these </w:t>
      </w:r>
      <w:r>
        <w:rPr>
          <w:rFonts w:ascii="Arial" w:hAnsi="Arial"/>
          <w:color w:val="000000"/>
          <w:sz w:val="18"/>
        </w:rPr>
        <w:t>Optional Return Key Attributes.</w:t>
      </w:r>
    </w:p>
    <w:p w14:paraId="58E362A0"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w:t>
      </w:r>
      <w:r>
        <w:rPr>
          <w:rFonts w:ascii="Arial" w:hAnsi="Arial"/>
          <w:color w:val="000000"/>
          <w:sz w:val="18"/>
        </w:rPr>
        <w:t>ic Character Set (0008,0005) when interpreting queries, performing matching and encoding responses.</w:t>
      </w:r>
    </w:p>
    <w:p w14:paraId="264B6D37" w14:textId="77777777" w:rsidR="005E3AB4" w:rsidRDefault="003C052F">
      <w:pPr>
        <w:spacing w:before="180"/>
      </w:pPr>
      <w:bookmarkStart w:id="3201" w:name="sect_BB_6_1_3_2_2"/>
      <w:r>
        <w:rPr>
          <w:rFonts w:ascii="Arial" w:hAnsi="Arial"/>
          <w:b/>
          <w:color w:val="000000"/>
          <w:sz w:val="18"/>
        </w:rPr>
        <w:t>BB.6.1.3.2.2 C-MOVE SCP Conformance</w:t>
      </w:r>
    </w:p>
    <w:bookmarkEnd w:id="3201"/>
    <w:p w14:paraId="36A9AFB2" w14:textId="77777777" w:rsidR="005E3AB4" w:rsidRDefault="003C052F">
      <w:pPr>
        <w:spacing w:before="180"/>
        <w:jc w:val="both"/>
      </w:pPr>
      <w:r>
        <w:rPr>
          <w:rFonts w:ascii="Arial" w:hAnsi="Arial"/>
          <w:color w:val="000000"/>
          <w:sz w:val="18"/>
        </w:rPr>
        <w:t>An implementation that conforms to one of the Implant Template, Implant Assembly Template, or Implant Template Group Inf</w:t>
      </w:r>
      <w:r>
        <w:rPr>
          <w:rFonts w:ascii="Arial" w:hAnsi="Arial"/>
          <w:color w:val="000000"/>
          <w:sz w:val="18"/>
        </w:rPr>
        <w:t xml:space="preserve">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p w14:paraId="26C61BE7" w14:textId="77777777" w:rsidR="005E3AB4" w:rsidRDefault="003C052F">
      <w:pPr>
        <w:spacing w:before="180"/>
        <w:jc w:val="both"/>
      </w:pPr>
      <w:r>
        <w:rPr>
          <w:rFonts w:ascii="Arial" w:hAnsi="Arial"/>
          <w:color w:val="000000"/>
          <w:sz w:val="18"/>
        </w:rPr>
        <w:t>An i</w:t>
      </w:r>
      <w:r>
        <w:rPr>
          <w:rFonts w:ascii="Arial" w:hAnsi="Arial"/>
          <w:color w:val="000000"/>
          <w:sz w:val="18"/>
        </w:rPr>
        <w:t>mplementation that conforms to one of the Implant Template, Implant Assembly Template, or Implant Template Group Information Model SOP Classes as an SCP, which generates transfers using the C-MOVE operation, shall state in its Conformance Statement appropr</w:t>
      </w:r>
      <w:r>
        <w:rPr>
          <w:rFonts w:ascii="Arial" w:hAnsi="Arial"/>
          <w:color w:val="000000"/>
          <w:sz w:val="18"/>
        </w:rPr>
        <w:t>iate Storage Service Class, under which it shall support the C-STORE sub-operations generated by the C-MOVE.</w:t>
      </w:r>
    </w:p>
    <w:p w14:paraId="19293766" w14:textId="77777777" w:rsidR="005E3AB4" w:rsidRDefault="003C052F">
      <w:pPr>
        <w:spacing w:before="180"/>
      </w:pPr>
      <w:bookmarkStart w:id="3202" w:name="sect_BB_6_1_3_2_3"/>
      <w:r>
        <w:rPr>
          <w:rFonts w:ascii="Arial" w:hAnsi="Arial"/>
          <w:b/>
          <w:color w:val="000000"/>
          <w:sz w:val="18"/>
        </w:rPr>
        <w:t>BB.6.1.3.2.3 C-GET SCP Conformance</w:t>
      </w:r>
    </w:p>
    <w:bookmarkEnd w:id="3202"/>
    <w:p w14:paraId="5D3F0CA9" w14:textId="77777777" w:rsidR="005E3AB4" w:rsidRDefault="003C052F">
      <w:pPr>
        <w:spacing w:before="180"/>
        <w:jc w:val="both"/>
      </w:pPr>
      <w:r>
        <w:rPr>
          <w:rFonts w:ascii="Arial" w:hAnsi="Arial"/>
          <w:color w:val="000000"/>
          <w:sz w:val="18"/>
        </w:rPr>
        <w:t>An implementation that conforms to one of the SOP Classes of the Implant Template, Implant Assembly Template, or</w:t>
      </w:r>
      <w:r>
        <w:rPr>
          <w:rFonts w:ascii="Arial" w:hAnsi="Arial"/>
          <w:color w:val="000000"/>
          <w:sz w:val="18"/>
        </w:rPr>
        <w:t xml:space="preserve">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p w14:paraId="56D5899B" w14:textId="77777777" w:rsidR="005E3AB4" w:rsidRDefault="003C052F">
      <w:pPr>
        <w:spacing w:before="180"/>
      </w:pPr>
      <w:bookmarkStart w:id="3203" w:name="sect_BB_6_1_4"/>
      <w:r>
        <w:rPr>
          <w:rFonts w:ascii="Arial" w:hAnsi="Arial"/>
          <w:b/>
          <w:color w:val="000000"/>
          <w:sz w:val="26"/>
        </w:rPr>
        <w:t>BB.6.1.4 SOP Classes</w:t>
      </w:r>
    </w:p>
    <w:bookmarkEnd w:id="3203"/>
    <w:p w14:paraId="590CF3D2" w14:textId="77777777" w:rsidR="005E3AB4" w:rsidRDefault="003C052F">
      <w:pPr>
        <w:spacing w:before="180"/>
        <w:jc w:val="both"/>
      </w:pPr>
      <w:r>
        <w:rPr>
          <w:rFonts w:ascii="Arial" w:hAnsi="Arial"/>
          <w:color w:val="000000"/>
          <w:sz w:val="18"/>
        </w:rPr>
        <w:lastRenderedPageBreak/>
        <w:t>The SOP Classes of the Implant Template Information Models in the Implant Template Query/Retrieve Service Class identify the Implant Template Information Models, and the DIMSE-C operations suppor</w:t>
      </w:r>
      <w:r>
        <w:rPr>
          <w:rFonts w:ascii="Arial" w:hAnsi="Arial"/>
          <w:color w:val="000000"/>
          <w:sz w:val="18"/>
        </w:rPr>
        <w:t>ted. The SOP Classes of the Implant Assembly Template Information Models in the Implant Assembly Template Query/Retrieve Service Class identify the Implant Assembly Template Information Models, and the DIMSE-C operations supported. The SOP Classes of the I</w:t>
      </w:r>
      <w:r>
        <w:rPr>
          <w:rFonts w:ascii="Arial" w:hAnsi="Arial"/>
          <w:color w:val="000000"/>
          <w:sz w:val="18"/>
        </w:rPr>
        <w:t>mplant Template Group Information Models in the Implant Template Group Query/Retrieve Service Class identify the Implant Template Group Information Models, and the DIMSE-C operations supported. The following Standard SOP Classes are identified:</w:t>
      </w:r>
    </w:p>
    <w:p w14:paraId="60F2AA6F" w14:textId="77777777" w:rsidR="005E3AB4" w:rsidRDefault="003C052F">
      <w:pPr>
        <w:keepNext/>
        <w:spacing w:before="216"/>
        <w:jc w:val="center"/>
      </w:pPr>
      <w:bookmarkStart w:id="3204" w:name="table_BB_6_1_4_1"/>
      <w:r>
        <w:rPr>
          <w:rFonts w:ascii="Arial" w:hAnsi="Arial"/>
          <w:b/>
          <w:color w:val="000000"/>
          <w:sz w:val="22"/>
        </w:rPr>
        <w:t>Table BB.6.</w:t>
      </w:r>
      <w:r>
        <w:rPr>
          <w:rFonts w:ascii="Arial" w:hAnsi="Arial"/>
          <w:b/>
          <w:color w:val="000000"/>
          <w:sz w:val="22"/>
        </w:rPr>
        <w:t>1.4-1. Implant Template SOP Classes</w:t>
      </w:r>
    </w:p>
    <w:bookmarkEnd w:id="3204"/>
    <w:p w14:paraId="58815AC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420"/>
        <w:gridCol w:w="4020"/>
      </w:tblGrid>
      <w:tr w:rsidR="005E3AB4" w14:paraId="29C1EFF4" w14:textId="77777777">
        <w:tblPrEx>
          <w:tblCellMar>
            <w:top w:w="0" w:type="dxa"/>
            <w:bottom w:w="0" w:type="dxa"/>
          </w:tblCellMar>
        </w:tblPrEx>
        <w:trPr>
          <w:tblHeader/>
        </w:trPr>
        <w:tc>
          <w:tcPr>
            <w:tcW w:w="64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84B186" w14:textId="77777777" w:rsidR="005E3AB4" w:rsidRDefault="003C052F">
            <w:pPr>
              <w:keepNext/>
              <w:spacing w:before="180"/>
              <w:jc w:val="center"/>
            </w:pPr>
            <w:r>
              <w:rPr>
                <w:rFonts w:ascii="Arial" w:hAnsi="Arial"/>
                <w:b/>
                <w:color w:val="000000"/>
                <w:sz w:val="18"/>
              </w:rPr>
              <w:t>SOP Class Name</w:t>
            </w:r>
          </w:p>
        </w:tc>
        <w:tc>
          <w:tcPr>
            <w:tcW w:w="40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E9B6015" w14:textId="77777777" w:rsidR="005E3AB4" w:rsidRDefault="003C052F">
            <w:pPr>
              <w:spacing w:before="180"/>
              <w:jc w:val="center"/>
            </w:pPr>
            <w:r>
              <w:rPr>
                <w:rFonts w:ascii="Arial" w:hAnsi="Arial"/>
                <w:b/>
                <w:color w:val="000000"/>
                <w:sz w:val="18"/>
              </w:rPr>
              <w:t>SOP Class UID</w:t>
            </w:r>
          </w:p>
        </w:tc>
      </w:tr>
      <w:tr w:rsidR="005E3AB4" w14:paraId="314FAF72"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1F33E4" w14:textId="77777777" w:rsidR="005E3AB4" w:rsidRDefault="003C052F">
            <w:pPr>
              <w:spacing w:before="180"/>
            </w:pPr>
            <w:r>
              <w:rPr>
                <w:rFonts w:ascii="Arial" w:hAnsi="Arial"/>
                <w:color w:val="000000"/>
                <w:sz w:val="18"/>
              </w:rPr>
              <w:t>Generic Implant Template Information Model - FIND</w:t>
            </w:r>
          </w:p>
        </w:tc>
        <w:tc>
          <w:tcPr>
            <w:tcW w:w="4020" w:type="dxa"/>
            <w:tcBorders>
              <w:bottom w:val="single" w:sz="4" w:space="0" w:color="000000"/>
              <w:right w:val="single" w:sz="4" w:space="0" w:color="000000"/>
            </w:tcBorders>
            <w:tcMar>
              <w:top w:w="40" w:type="dxa"/>
              <w:left w:w="40" w:type="dxa"/>
              <w:bottom w:w="40" w:type="dxa"/>
              <w:right w:w="40" w:type="dxa"/>
            </w:tcMar>
          </w:tcPr>
          <w:p w14:paraId="181679E9" w14:textId="77777777" w:rsidR="005E3AB4" w:rsidRDefault="003C052F">
            <w:pPr>
              <w:spacing w:before="180"/>
            </w:pPr>
            <w:r>
              <w:rPr>
                <w:rFonts w:ascii="Arial" w:hAnsi="Arial"/>
                <w:color w:val="000000"/>
                <w:sz w:val="18"/>
              </w:rPr>
              <w:t>1.2.840.10008.5.1.4.43.2</w:t>
            </w:r>
          </w:p>
        </w:tc>
      </w:tr>
      <w:tr w:rsidR="005E3AB4" w14:paraId="0CE6BFDB"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0A6D0C" w14:textId="77777777" w:rsidR="005E3AB4" w:rsidRDefault="003C052F">
            <w:pPr>
              <w:spacing w:before="180"/>
            </w:pPr>
            <w:r>
              <w:rPr>
                <w:rFonts w:ascii="Arial" w:hAnsi="Arial"/>
                <w:color w:val="000000"/>
                <w:sz w:val="18"/>
              </w:rPr>
              <w:t>Generic Implant Template Information Model - MOVE</w:t>
            </w:r>
          </w:p>
        </w:tc>
        <w:tc>
          <w:tcPr>
            <w:tcW w:w="4020" w:type="dxa"/>
            <w:tcBorders>
              <w:bottom w:val="single" w:sz="4" w:space="0" w:color="000000"/>
              <w:right w:val="single" w:sz="4" w:space="0" w:color="000000"/>
            </w:tcBorders>
            <w:tcMar>
              <w:top w:w="40" w:type="dxa"/>
              <w:left w:w="40" w:type="dxa"/>
              <w:bottom w:w="40" w:type="dxa"/>
              <w:right w:w="40" w:type="dxa"/>
            </w:tcMar>
          </w:tcPr>
          <w:p w14:paraId="00064DE3" w14:textId="77777777" w:rsidR="005E3AB4" w:rsidRDefault="003C052F">
            <w:pPr>
              <w:spacing w:before="180"/>
            </w:pPr>
            <w:r>
              <w:rPr>
                <w:rFonts w:ascii="Arial" w:hAnsi="Arial"/>
                <w:color w:val="000000"/>
                <w:sz w:val="18"/>
              </w:rPr>
              <w:t>1.2.840.10008.5.1.4.43.3</w:t>
            </w:r>
          </w:p>
        </w:tc>
      </w:tr>
      <w:tr w:rsidR="005E3AB4" w14:paraId="05EC3118"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5AE57E" w14:textId="77777777" w:rsidR="005E3AB4" w:rsidRDefault="003C052F">
            <w:pPr>
              <w:spacing w:before="180"/>
            </w:pPr>
            <w:r>
              <w:rPr>
                <w:rFonts w:ascii="Arial" w:hAnsi="Arial"/>
                <w:color w:val="000000"/>
                <w:sz w:val="18"/>
              </w:rPr>
              <w:t xml:space="preserve">Generic Implant Template Information </w:t>
            </w:r>
            <w:r>
              <w:rPr>
                <w:rFonts w:ascii="Arial" w:hAnsi="Arial"/>
                <w:color w:val="000000"/>
                <w:sz w:val="18"/>
              </w:rPr>
              <w:t>Model - GET</w:t>
            </w:r>
          </w:p>
        </w:tc>
        <w:tc>
          <w:tcPr>
            <w:tcW w:w="4020" w:type="dxa"/>
            <w:tcBorders>
              <w:bottom w:val="single" w:sz="4" w:space="0" w:color="000000"/>
              <w:right w:val="single" w:sz="4" w:space="0" w:color="000000"/>
            </w:tcBorders>
            <w:tcMar>
              <w:top w:w="40" w:type="dxa"/>
              <w:left w:w="40" w:type="dxa"/>
              <w:bottom w:w="40" w:type="dxa"/>
              <w:right w:w="40" w:type="dxa"/>
            </w:tcMar>
          </w:tcPr>
          <w:p w14:paraId="3922C4FF" w14:textId="77777777" w:rsidR="005E3AB4" w:rsidRDefault="003C052F">
            <w:pPr>
              <w:spacing w:before="180"/>
            </w:pPr>
            <w:r>
              <w:rPr>
                <w:rFonts w:ascii="Arial" w:hAnsi="Arial"/>
                <w:color w:val="000000"/>
                <w:sz w:val="18"/>
              </w:rPr>
              <w:t>1.2.840.10008.5.1.4.43.4</w:t>
            </w:r>
          </w:p>
        </w:tc>
      </w:tr>
      <w:tr w:rsidR="005E3AB4" w14:paraId="60E4370B"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240770" w14:textId="77777777" w:rsidR="005E3AB4" w:rsidRDefault="003C052F">
            <w:pPr>
              <w:spacing w:before="180"/>
            </w:pPr>
            <w:r>
              <w:rPr>
                <w:rFonts w:ascii="Arial" w:hAnsi="Arial"/>
                <w:color w:val="000000"/>
                <w:sz w:val="18"/>
              </w:rPr>
              <w:t>Implant Assembly Template Information Model - FIND</w:t>
            </w:r>
          </w:p>
        </w:tc>
        <w:tc>
          <w:tcPr>
            <w:tcW w:w="4020" w:type="dxa"/>
            <w:tcBorders>
              <w:bottom w:val="single" w:sz="4" w:space="0" w:color="000000"/>
              <w:right w:val="single" w:sz="4" w:space="0" w:color="000000"/>
            </w:tcBorders>
            <w:tcMar>
              <w:top w:w="40" w:type="dxa"/>
              <w:left w:w="40" w:type="dxa"/>
              <w:bottom w:w="40" w:type="dxa"/>
              <w:right w:w="40" w:type="dxa"/>
            </w:tcMar>
          </w:tcPr>
          <w:p w14:paraId="6E3E237C" w14:textId="77777777" w:rsidR="005E3AB4" w:rsidRDefault="003C052F">
            <w:pPr>
              <w:spacing w:before="180"/>
            </w:pPr>
            <w:r>
              <w:rPr>
                <w:rFonts w:ascii="Arial" w:hAnsi="Arial"/>
                <w:color w:val="000000"/>
                <w:sz w:val="18"/>
              </w:rPr>
              <w:t>1.2.840.10008.5.1.4.44.2</w:t>
            </w:r>
          </w:p>
        </w:tc>
      </w:tr>
      <w:tr w:rsidR="005E3AB4" w14:paraId="49980F78"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208986" w14:textId="77777777" w:rsidR="005E3AB4" w:rsidRDefault="003C052F">
            <w:pPr>
              <w:spacing w:before="180"/>
            </w:pPr>
            <w:r>
              <w:rPr>
                <w:rFonts w:ascii="Arial" w:hAnsi="Arial"/>
                <w:color w:val="000000"/>
                <w:sz w:val="18"/>
              </w:rPr>
              <w:t>Implant Assembly Template Information Model - MOVE</w:t>
            </w:r>
          </w:p>
        </w:tc>
        <w:tc>
          <w:tcPr>
            <w:tcW w:w="4020" w:type="dxa"/>
            <w:tcBorders>
              <w:bottom w:val="single" w:sz="4" w:space="0" w:color="000000"/>
              <w:right w:val="single" w:sz="4" w:space="0" w:color="000000"/>
            </w:tcBorders>
            <w:tcMar>
              <w:top w:w="40" w:type="dxa"/>
              <w:left w:w="40" w:type="dxa"/>
              <w:bottom w:w="40" w:type="dxa"/>
              <w:right w:w="40" w:type="dxa"/>
            </w:tcMar>
          </w:tcPr>
          <w:p w14:paraId="31489C11" w14:textId="77777777" w:rsidR="005E3AB4" w:rsidRDefault="003C052F">
            <w:pPr>
              <w:spacing w:before="180"/>
            </w:pPr>
            <w:r>
              <w:rPr>
                <w:rFonts w:ascii="Arial" w:hAnsi="Arial"/>
                <w:color w:val="000000"/>
                <w:sz w:val="18"/>
              </w:rPr>
              <w:t>1.2.840.10008.5.1.4.44.3</w:t>
            </w:r>
          </w:p>
        </w:tc>
      </w:tr>
      <w:tr w:rsidR="005E3AB4" w14:paraId="2D620EC9"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963985" w14:textId="77777777" w:rsidR="005E3AB4" w:rsidRDefault="003C052F">
            <w:pPr>
              <w:spacing w:before="180"/>
            </w:pPr>
            <w:r>
              <w:rPr>
                <w:rFonts w:ascii="Arial" w:hAnsi="Arial"/>
                <w:color w:val="000000"/>
                <w:sz w:val="18"/>
              </w:rPr>
              <w:t>Implant Assembly Template Information Model - GET</w:t>
            </w:r>
          </w:p>
        </w:tc>
        <w:tc>
          <w:tcPr>
            <w:tcW w:w="4020" w:type="dxa"/>
            <w:tcBorders>
              <w:bottom w:val="single" w:sz="4" w:space="0" w:color="000000"/>
              <w:right w:val="single" w:sz="4" w:space="0" w:color="000000"/>
            </w:tcBorders>
            <w:tcMar>
              <w:top w:w="40" w:type="dxa"/>
              <w:left w:w="40" w:type="dxa"/>
              <w:bottom w:w="40" w:type="dxa"/>
              <w:right w:w="40" w:type="dxa"/>
            </w:tcMar>
          </w:tcPr>
          <w:p w14:paraId="432995BB" w14:textId="77777777" w:rsidR="005E3AB4" w:rsidRDefault="003C052F">
            <w:pPr>
              <w:spacing w:before="180"/>
            </w:pPr>
            <w:r>
              <w:rPr>
                <w:rFonts w:ascii="Arial" w:hAnsi="Arial"/>
                <w:color w:val="000000"/>
                <w:sz w:val="18"/>
              </w:rPr>
              <w:t>1.2.840.10008.5.1.4.44.4</w:t>
            </w:r>
          </w:p>
        </w:tc>
      </w:tr>
      <w:tr w:rsidR="005E3AB4" w14:paraId="1DA28563"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DE056B" w14:textId="77777777" w:rsidR="005E3AB4" w:rsidRDefault="003C052F">
            <w:pPr>
              <w:spacing w:before="180"/>
            </w:pPr>
            <w:r>
              <w:rPr>
                <w:rFonts w:ascii="Arial" w:hAnsi="Arial"/>
                <w:color w:val="000000"/>
                <w:sz w:val="18"/>
              </w:rPr>
              <w:t>Implant Template Group Information Model - FIND</w:t>
            </w:r>
          </w:p>
        </w:tc>
        <w:tc>
          <w:tcPr>
            <w:tcW w:w="4020" w:type="dxa"/>
            <w:tcBorders>
              <w:bottom w:val="single" w:sz="4" w:space="0" w:color="000000"/>
              <w:right w:val="single" w:sz="4" w:space="0" w:color="000000"/>
            </w:tcBorders>
            <w:tcMar>
              <w:top w:w="40" w:type="dxa"/>
              <w:left w:w="40" w:type="dxa"/>
              <w:bottom w:w="40" w:type="dxa"/>
              <w:right w:w="40" w:type="dxa"/>
            </w:tcMar>
          </w:tcPr>
          <w:p w14:paraId="5182AFE3" w14:textId="77777777" w:rsidR="005E3AB4" w:rsidRDefault="003C052F">
            <w:pPr>
              <w:spacing w:before="180"/>
            </w:pPr>
            <w:r>
              <w:rPr>
                <w:rFonts w:ascii="Arial" w:hAnsi="Arial"/>
                <w:color w:val="000000"/>
                <w:sz w:val="18"/>
              </w:rPr>
              <w:t>1.2.840.10008.5.1.4.45.2</w:t>
            </w:r>
          </w:p>
        </w:tc>
      </w:tr>
      <w:tr w:rsidR="005E3AB4" w14:paraId="520C588A"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E3EC58" w14:textId="77777777" w:rsidR="005E3AB4" w:rsidRDefault="003C052F">
            <w:pPr>
              <w:spacing w:before="180"/>
            </w:pPr>
            <w:r>
              <w:rPr>
                <w:rFonts w:ascii="Arial" w:hAnsi="Arial"/>
                <w:color w:val="000000"/>
                <w:sz w:val="18"/>
              </w:rPr>
              <w:t>Implant Template Group Information Model - MOVE</w:t>
            </w:r>
          </w:p>
        </w:tc>
        <w:tc>
          <w:tcPr>
            <w:tcW w:w="4020" w:type="dxa"/>
            <w:tcBorders>
              <w:bottom w:val="single" w:sz="4" w:space="0" w:color="000000"/>
              <w:right w:val="single" w:sz="4" w:space="0" w:color="000000"/>
            </w:tcBorders>
            <w:tcMar>
              <w:top w:w="40" w:type="dxa"/>
              <w:left w:w="40" w:type="dxa"/>
              <w:bottom w:w="40" w:type="dxa"/>
              <w:right w:w="40" w:type="dxa"/>
            </w:tcMar>
          </w:tcPr>
          <w:p w14:paraId="08EEF3D1" w14:textId="77777777" w:rsidR="005E3AB4" w:rsidRDefault="003C052F">
            <w:pPr>
              <w:spacing w:before="180"/>
            </w:pPr>
            <w:r>
              <w:rPr>
                <w:rFonts w:ascii="Arial" w:hAnsi="Arial"/>
                <w:color w:val="000000"/>
                <w:sz w:val="18"/>
              </w:rPr>
              <w:t>1.2.840.10008.5.1.4.45.3</w:t>
            </w:r>
          </w:p>
        </w:tc>
      </w:tr>
      <w:tr w:rsidR="005E3AB4" w14:paraId="6F4AF275" w14:textId="77777777">
        <w:tblPrEx>
          <w:tblCellMar>
            <w:top w:w="0" w:type="dxa"/>
            <w:bottom w:w="0" w:type="dxa"/>
          </w:tblCellMar>
        </w:tblPrEx>
        <w:tc>
          <w:tcPr>
            <w:tcW w:w="64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AD8824" w14:textId="77777777" w:rsidR="005E3AB4" w:rsidRDefault="003C052F">
            <w:pPr>
              <w:spacing w:before="180"/>
            </w:pPr>
            <w:r>
              <w:rPr>
                <w:rFonts w:ascii="Arial" w:hAnsi="Arial"/>
                <w:color w:val="000000"/>
                <w:sz w:val="18"/>
              </w:rPr>
              <w:t>Implant Template Group Information Model - GET</w:t>
            </w:r>
          </w:p>
        </w:tc>
        <w:tc>
          <w:tcPr>
            <w:tcW w:w="4020" w:type="dxa"/>
            <w:tcBorders>
              <w:bottom w:val="single" w:sz="4" w:space="0" w:color="000000"/>
              <w:right w:val="single" w:sz="4" w:space="0" w:color="000000"/>
            </w:tcBorders>
            <w:tcMar>
              <w:top w:w="40" w:type="dxa"/>
              <w:left w:w="40" w:type="dxa"/>
              <w:bottom w:w="40" w:type="dxa"/>
              <w:right w:w="40" w:type="dxa"/>
            </w:tcMar>
          </w:tcPr>
          <w:p w14:paraId="224C9709" w14:textId="77777777" w:rsidR="005E3AB4" w:rsidRDefault="003C052F">
            <w:pPr>
              <w:spacing w:before="180"/>
            </w:pPr>
            <w:r>
              <w:rPr>
                <w:rFonts w:ascii="Arial" w:hAnsi="Arial"/>
                <w:color w:val="000000"/>
                <w:sz w:val="18"/>
              </w:rPr>
              <w:t>1.2.840.10008.5.1.4.45.4</w:t>
            </w:r>
          </w:p>
        </w:tc>
      </w:tr>
    </w:tbl>
    <w:p w14:paraId="29446991" w14:textId="77777777" w:rsidR="005E3AB4" w:rsidRDefault="005E3AB4">
      <w:pPr>
        <w:sectPr w:rsidR="005E3AB4">
          <w:headerReference w:type="even" r:id="rId796"/>
          <w:headerReference w:type="default" r:id="rId797"/>
          <w:footerReference w:type="even" r:id="rId798"/>
          <w:footerReference w:type="default" r:id="rId799"/>
          <w:headerReference w:type="first" r:id="rId800"/>
          <w:footerReference w:type="first" r:id="rId801"/>
          <w:pgSz w:w="12240" w:h="15840"/>
          <w:pgMar w:top="1440" w:right="720" w:bottom="1440" w:left="1080" w:header="720" w:footer="720" w:gutter="0"/>
          <w:cols w:space="720"/>
          <w:titlePg/>
        </w:sectPr>
      </w:pPr>
    </w:p>
    <w:p w14:paraId="4092AB47" w14:textId="77777777" w:rsidR="005E3AB4" w:rsidRDefault="003C052F">
      <w:pPr>
        <w:keepNext/>
        <w:spacing w:before="180"/>
      </w:pPr>
      <w:bookmarkStart w:id="3205" w:name="chapter_CC"/>
      <w:r>
        <w:rPr>
          <w:rFonts w:ascii="Arial" w:hAnsi="Arial"/>
          <w:b/>
          <w:color w:val="000000"/>
          <w:sz w:val="50"/>
        </w:rPr>
        <w:lastRenderedPageBreak/>
        <w:t xml:space="preserve">CC Unified Procedure Step Service </w:t>
      </w:r>
      <w:r>
        <w:rPr>
          <w:rFonts w:ascii="Arial" w:hAnsi="Arial"/>
          <w:b/>
          <w:color w:val="000000"/>
          <w:sz w:val="50"/>
        </w:rPr>
        <w:t>and SOP Classes (Normative)</w:t>
      </w:r>
    </w:p>
    <w:p w14:paraId="55C1A732" w14:textId="77777777" w:rsidR="005E3AB4" w:rsidRDefault="003C052F">
      <w:pPr>
        <w:spacing w:before="180"/>
      </w:pPr>
      <w:bookmarkStart w:id="3206" w:name="sect_CC_1"/>
      <w:bookmarkEnd w:id="3205"/>
      <w:r>
        <w:rPr>
          <w:rFonts w:ascii="Arial" w:hAnsi="Arial"/>
          <w:b/>
          <w:color w:val="000000"/>
          <w:sz w:val="28"/>
        </w:rPr>
        <w:t>CC.1 Overview</w:t>
      </w:r>
    </w:p>
    <w:bookmarkEnd w:id="3206"/>
    <w:p w14:paraId="0138124B" w14:textId="77777777" w:rsidR="005E3AB4" w:rsidRDefault="003C052F">
      <w:pPr>
        <w:spacing w:before="180"/>
        <w:jc w:val="both"/>
      </w:pPr>
      <w:r>
        <w:rPr>
          <w:rFonts w:ascii="Arial" w:hAnsi="Arial"/>
          <w:color w:val="000000"/>
          <w:sz w:val="18"/>
        </w:rPr>
        <w:t>This Annex defines the Service and SOP Classes associated with a Unified Worklist and Procedure Step.</w:t>
      </w:r>
    </w:p>
    <w:p w14:paraId="5F2274A7" w14:textId="77777777" w:rsidR="005E3AB4" w:rsidRDefault="003C052F">
      <w:pPr>
        <w:spacing w:before="180"/>
        <w:jc w:val="both"/>
      </w:pPr>
      <w:r>
        <w:rPr>
          <w:rFonts w:ascii="Arial" w:hAnsi="Arial"/>
          <w:color w:val="000000"/>
          <w:sz w:val="18"/>
        </w:rPr>
        <w:t>The Unified Procedure Step Service Class provides for management of simple worklists, including creating new wor</w:t>
      </w:r>
      <w:r>
        <w:rPr>
          <w:rFonts w:ascii="Arial" w:hAnsi="Arial"/>
          <w:color w:val="000000"/>
          <w:sz w:val="18"/>
        </w:rPr>
        <w:t>klist items, querying the worklist, and communicating progress and results.</w:t>
      </w:r>
    </w:p>
    <w:p w14:paraId="47E2075B" w14:textId="77777777" w:rsidR="005E3AB4" w:rsidRDefault="003C052F">
      <w:pPr>
        <w:spacing w:before="180"/>
        <w:jc w:val="both"/>
      </w:pPr>
      <w:r>
        <w:rPr>
          <w:rFonts w:ascii="Arial" w:hAnsi="Arial"/>
          <w:color w:val="000000"/>
          <w:sz w:val="18"/>
        </w:rPr>
        <w:t>A worklist is a list of Unified Procedure Step (UPS) instances. Each UPS instance unifies the worklist details for a single requested procedure step together with the result detail</w:t>
      </w:r>
      <w:r>
        <w:rPr>
          <w:rFonts w:ascii="Arial" w:hAnsi="Arial"/>
          <w:color w:val="000000"/>
          <w:sz w:val="18"/>
        </w:rPr>
        <w:t>s of the corresponding performed procedure step. There is a one to one relationship between the procedure step request and the procedure step performed.</w:t>
      </w:r>
    </w:p>
    <w:p w14:paraId="45410773" w14:textId="77777777" w:rsidR="005E3AB4" w:rsidRDefault="003C052F">
      <w:pPr>
        <w:spacing w:before="180"/>
        <w:jc w:val="both"/>
      </w:pPr>
      <w:r>
        <w:rPr>
          <w:rFonts w:ascii="Arial" w:hAnsi="Arial"/>
          <w:color w:val="000000"/>
          <w:sz w:val="18"/>
        </w:rPr>
        <w:t>Unified Procedure Step instances may be used to represent a variety of scheduled tasks such as: Image P</w:t>
      </w:r>
      <w:r>
        <w:rPr>
          <w:rFonts w:ascii="Arial" w:hAnsi="Arial"/>
          <w:color w:val="000000"/>
          <w:sz w:val="18"/>
        </w:rPr>
        <w:t>rocessing, Quality Control, Computer Aided Detection, Interpretation, Transcription, Report Verification, or Printing.</w:t>
      </w:r>
    </w:p>
    <w:p w14:paraId="6AC79500" w14:textId="77777777" w:rsidR="005E3AB4" w:rsidRDefault="003C052F">
      <w:pPr>
        <w:spacing w:before="180"/>
        <w:jc w:val="both"/>
      </w:pPr>
      <w:r>
        <w:rPr>
          <w:rFonts w:ascii="Arial" w:hAnsi="Arial"/>
          <w:color w:val="000000"/>
          <w:sz w:val="18"/>
        </w:rPr>
        <w:t xml:space="preserve">The UPS instance can contain details of the requested task such as when it is scheduled to be performed or Workitem Codes describing the </w:t>
      </w:r>
      <w:r>
        <w:rPr>
          <w:rFonts w:ascii="Arial" w:hAnsi="Arial"/>
          <w:color w:val="000000"/>
          <w:sz w:val="18"/>
        </w:rPr>
        <w:t>requested actions. The UPS may also contain details of the input information the performer needs to do the task and the output the performer produced, such as: Current Images, Prior Images, Reports, Films, Presentation States, or Audio recordings.</w:t>
      </w:r>
    </w:p>
    <w:p w14:paraId="05AC131F" w14:textId="77777777" w:rsidR="005E3AB4" w:rsidRDefault="003C052F">
      <w:pPr>
        <w:spacing w:before="180"/>
        <w:jc w:val="both"/>
      </w:pPr>
      <w:r>
        <w:rPr>
          <w:rFonts w:ascii="Arial" w:hAnsi="Arial"/>
          <w:color w:val="000000"/>
          <w:sz w:val="18"/>
        </w:rPr>
        <w:t>The Unif</w:t>
      </w:r>
      <w:r>
        <w:rPr>
          <w:rFonts w:ascii="Arial" w:hAnsi="Arial"/>
          <w:color w:val="000000"/>
          <w:sz w:val="18"/>
        </w:rPr>
        <w:t>ied Worklist and Procedure Step Service Class includes four SOP Classes associated with UPS instances. The SOP Class UID for any UPS Instance always specifies the UPS Push SOP Class. The separate SOP Classes facilitate better negotiation and logical implem</w:t>
      </w:r>
      <w:r>
        <w:rPr>
          <w:rFonts w:ascii="Arial" w:hAnsi="Arial"/>
          <w:color w:val="000000"/>
          <w:sz w:val="18"/>
        </w:rPr>
        <w:t>entation groups of functionality.</w:t>
      </w:r>
    </w:p>
    <w:p w14:paraId="356631F4" w14:textId="77777777" w:rsidR="005E3AB4" w:rsidRDefault="003C052F">
      <w:pPr>
        <w:spacing w:before="180"/>
        <w:jc w:val="both"/>
      </w:pPr>
      <w:r>
        <w:rPr>
          <w:rFonts w:ascii="Arial" w:hAnsi="Arial"/>
          <w:color w:val="000000"/>
          <w:sz w:val="18"/>
        </w:rPr>
        <w:t xml:space="preserve">The UPS Push SOP Class allows an SCU to instruct the SCP to create a new UPS instance, effectively letting a system push a new work item onto the SCP's worklist. It is important to note that the SCP could be a Worklist </w:t>
      </w:r>
      <w:r>
        <w:rPr>
          <w:rFonts w:ascii="Arial" w:hAnsi="Arial"/>
          <w:color w:val="000000"/>
          <w:sz w:val="18"/>
        </w:rPr>
        <w:t>Manager that maintains the worklist for other systems that will perform the work, or the SCP could be a performing system itself that manages an internal worklist.</w:t>
      </w:r>
    </w:p>
    <w:p w14:paraId="2C971F21" w14:textId="77777777" w:rsidR="005E3AB4" w:rsidRDefault="003C052F">
      <w:pPr>
        <w:spacing w:before="180"/>
        <w:jc w:val="both"/>
      </w:pPr>
      <w:r>
        <w:rPr>
          <w:rFonts w:ascii="Arial" w:hAnsi="Arial"/>
          <w:color w:val="000000"/>
          <w:sz w:val="18"/>
        </w:rPr>
        <w:t xml:space="preserve">The UPS Pull SOP Class allows an SCU to query a Worklist Manager (the SCP) for matching UPS </w:t>
      </w:r>
      <w:r>
        <w:rPr>
          <w:rFonts w:ascii="Arial" w:hAnsi="Arial"/>
          <w:color w:val="000000"/>
          <w:sz w:val="18"/>
        </w:rPr>
        <w:t>instances, and instruct the SCP to update the status and contents of selected items (UPS instances). The SCU effectively pulls work instructions from the worklist. As work progresses, the SCU records details of the activities performed and the results crea</w:t>
      </w:r>
      <w:r>
        <w:rPr>
          <w:rFonts w:ascii="Arial" w:hAnsi="Arial"/>
          <w:color w:val="000000"/>
          <w:sz w:val="18"/>
        </w:rPr>
        <w:t>ted in the UPS instance.</w:t>
      </w:r>
    </w:p>
    <w:p w14:paraId="3C920563" w14:textId="77777777" w:rsidR="005E3AB4" w:rsidRDefault="003C052F">
      <w:pPr>
        <w:spacing w:before="180"/>
        <w:jc w:val="both"/>
      </w:pPr>
      <w:r>
        <w:rPr>
          <w:rFonts w:ascii="Arial" w:hAnsi="Arial"/>
          <w:color w:val="000000"/>
          <w:sz w:val="18"/>
        </w:rPr>
        <w:t>The UPS Watch SOP Class allows an SCU to subscribe for status update events and retrieve the details of work items (UPS instances) managed by the SCP.</w:t>
      </w:r>
    </w:p>
    <w:p w14:paraId="48E57CFB" w14:textId="77777777" w:rsidR="005E3AB4" w:rsidRDefault="003C052F">
      <w:pPr>
        <w:spacing w:before="180"/>
        <w:jc w:val="both"/>
      </w:pPr>
      <w:r>
        <w:rPr>
          <w:rFonts w:ascii="Arial" w:hAnsi="Arial"/>
          <w:color w:val="000000"/>
          <w:sz w:val="18"/>
        </w:rPr>
        <w:t>The UPS Event SOP Class allows an SCP to provide the actual status update events</w:t>
      </w:r>
      <w:r>
        <w:rPr>
          <w:rFonts w:ascii="Arial" w:hAnsi="Arial"/>
          <w:color w:val="000000"/>
          <w:sz w:val="18"/>
        </w:rPr>
        <w:t xml:space="preserve"> for work items it manages to relevant (i.e., subscribed) SCUs.</w:t>
      </w:r>
    </w:p>
    <w:p w14:paraId="26F8971B" w14:textId="77777777" w:rsidR="005E3AB4" w:rsidRDefault="003C052F">
      <w:pPr>
        <w:spacing w:before="180"/>
        <w:jc w:val="both"/>
      </w:pPr>
      <w:r>
        <w:rPr>
          <w:rFonts w:ascii="Arial" w:hAnsi="Arial"/>
          <w:color w:val="000000"/>
          <w:sz w:val="18"/>
        </w:rPr>
        <w:t xml:space="preserve">Each of these services has an equivalent HTTP operation defined by the UPS-RS Worklist Service (see </w:t>
      </w:r>
      <w:hyperlink r:id="rId802" w:anchor="sect_6.9">
        <w:r>
          <w:rPr>
            <w:rFonts w:ascii="Arial" w:hAnsi="Arial"/>
            <w:color w:val="000000"/>
            <w:sz w:val="18"/>
          </w:rPr>
          <w:t>Section 6.9 “UPS-RS Worklist Service” in PS3.18</w:t>
        </w:r>
      </w:hyperlink>
      <w:r>
        <w:rPr>
          <w:rFonts w:ascii="Arial" w:hAnsi="Arial"/>
          <w:color w:val="000000"/>
          <w:sz w:val="18"/>
        </w:rPr>
        <w:t>).</w:t>
      </w:r>
    </w:p>
    <w:p w14:paraId="29C9AC32" w14:textId="77777777" w:rsidR="005E3AB4" w:rsidRDefault="003C052F">
      <w:pPr>
        <w:spacing w:before="180"/>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w:t>
      </w:r>
      <w:r>
        <w:rPr>
          <w:rFonts w:ascii="Arial" w:hAnsi="Arial"/>
          <w:color w:val="000000"/>
          <w:sz w:val="18"/>
        </w:rPr>
        <w:t>ehavior for all Workitems irrespective of whether they originated with a DIMSE request or an HTTP request. A DIMSE request and its equivalent HTTP request with the same parameters shall yield the same response.</w:t>
      </w:r>
    </w:p>
    <w:p w14:paraId="38DFB549" w14:textId="77777777" w:rsidR="005E3AB4" w:rsidRDefault="003C052F">
      <w:pPr>
        <w:spacing w:before="180"/>
        <w:jc w:val="both"/>
      </w:pPr>
      <w:r>
        <w:rPr>
          <w:rFonts w:ascii="Arial" w:hAnsi="Arial"/>
          <w:color w:val="000000"/>
          <w:sz w:val="18"/>
        </w:rPr>
        <w:t>For example:</w:t>
      </w:r>
    </w:p>
    <w:p w14:paraId="793A710E" w14:textId="77777777" w:rsidR="005E3AB4" w:rsidRDefault="003C052F">
      <w:pPr>
        <w:numPr>
          <w:ilvl w:val="0"/>
          <w:numId w:val="339"/>
        </w:numPr>
        <w:tabs>
          <w:tab w:val="left" w:pos="180"/>
        </w:tabs>
        <w:spacing w:before="180"/>
        <w:ind w:left="180" w:hanging="180"/>
        <w:jc w:val="both"/>
      </w:pPr>
      <w:bookmarkStart w:id="3207" w:name="idp140421970632672"/>
      <w:bookmarkStart w:id="3208" w:name="idp140421970632416"/>
      <w:r>
        <w:rPr>
          <w:rFonts w:ascii="Arial" w:hAnsi="Arial"/>
          <w:color w:val="000000"/>
          <w:sz w:val="18"/>
        </w:rPr>
        <w:t xml:space="preserve">A Workitem instance created via </w:t>
      </w:r>
      <w:r>
        <w:rPr>
          <w:rFonts w:ascii="Arial" w:hAnsi="Arial"/>
          <w:color w:val="000000"/>
          <w:sz w:val="18"/>
        </w:rPr>
        <w:t>DIMSE N-CREATE can be retrieved via HTTP requests and vice-versa</w:t>
      </w:r>
    </w:p>
    <w:p w14:paraId="5210277C" w14:textId="77777777" w:rsidR="005E3AB4" w:rsidRDefault="003C052F">
      <w:pPr>
        <w:numPr>
          <w:ilvl w:val="0"/>
          <w:numId w:val="339"/>
        </w:numPr>
        <w:tabs>
          <w:tab w:val="left" w:pos="180"/>
        </w:tabs>
        <w:spacing w:before="180"/>
        <w:ind w:left="180" w:hanging="180"/>
        <w:jc w:val="both"/>
      </w:pPr>
      <w:bookmarkStart w:id="3209" w:name="idp140421970633552"/>
      <w:bookmarkEnd w:id="3207"/>
      <w:bookmarkEnd w:id="3208"/>
      <w:r>
        <w:rPr>
          <w:rFonts w:ascii="Arial" w:hAnsi="Arial"/>
          <w:color w:val="000000"/>
          <w:sz w:val="18"/>
        </w:rPr>
        <w:t>A Workitem instance created via DIMSE N-CREATE can be updated, have its state changed or be cancelled via HTTP requests and vice-versa</w:t>
      </w:r>
    </w:p>
    <w:p w14:paraId="50C7B48F" w14:textId="77777777" w:rsidR="005E3AB4" w:rsidRDefault="003C052F">
      <w:pPr>
        <w:numPr>
          <w:ilvl w:val="0"/>
          <w:numId w:val="339"/>
        </w:numPr>
        <w:tabs>
          <w:tab w:val="left" w:pos="180"/>
        </w:tabs>
        <w:spacing w:before="180"/>
        <w:ind w:left="180" w:hanging="180"/>
        <w:jc w:val="both"/>
      </w:pPr>
      <w:bookmarkStart w:id="3210" w:name="idp140421970634464"/>
      <w:bookmarkEnd w:id="3209"/>
      <w:r>
        <w:rPr>
          <w:rFonts w:ascii="Arial" w:hAnsi="Arial"/>
          <w:color w:val="000000"/>
          <w:sz w:val="18"/>
        </w:rPr>
        <w:t>A C-FIND request and an HTTP SearchForUPS request with t</w:t>
      </w:r>
      <w:r>
        <w:rPr>
          <w:rFonts w:ascii="Arial" w:hAnsi="Arial"/>
          <w:color w:val="000000"/>
          <w:sz w:val="18"/>
        </w:rPr>
        <w:t>he same parameters shall return the same set of results</w:t>
      </w:r>
    </w:p>
    <w:p w14:paraId="1866BD19" w14:textId="77777777" w:rsidR="005E3AB4" w:rsidRDefault="003C052F">
      <w:pPr>
        <w:numPr>
          <w:ilvl w:val="0"/>
          <w:numId w:val="339"/>
        </w:numPr>
        <w:tabs>
          <w:tab w:val="left" w:pos="180"/>
        </w:tabs>
        <w:spacing w:before="180"/>
        <w:ind w:left="180" w:hanging="180"/>
        <w:jc w:val="both"/>
      </w:pPr>
      <w:bookmarkStart w:id="3211" w:name="idp140421970635344"/>
      <w:bookmarkEnd w:id="3210"/>
      <w:r>
        <w:rPr>
          <w:rFonts w:ascii="Arial" w:hAnsi="Arial"/>
          <w:color w:val="000000"/>
          <w:sz w:val="18"/>
        </w:rPr>
        <w:t>An N-EVERT-REPORT SCU that also supports HTTP subscriptions will record whether a given subscriber uses DIMSE or WebSockets and send the appropriate form of notification to that subscriber</w:t>
      </w:r>
    </w:p>
    <w:p w14:paraId="3871382E" w14:textId="77777777" w:rsidR="005E3AB4" w:rsidRDefault="003C052F">
      <w:pPr>
        <w:numPr>
          <w:ilvl w:val="0"/>
          <w:numId w:val="339"/>
        </w:numPr>
        <w:tabs>
          <w:tab w:val="left" w:pos="180"/>
        </w:tabs>
        <w:spacing w:before="180"/>
        <w:ind w:left="180" w:hanging="180"/>
        <w:jc w:val="both"/>
      </w:pPr>
      <w:bookmarkStart w:id="3212" w:name="idp140421970636304"/>
      <w:bookmarkEnd w:id="3211"/>
      <w:r>
        <w:rPr>
          <w:rFonts w:ascii="Arial" w:hAnsi="Arial"/>
          <w:color w:val="000000"/>
          <w:sz w:val="18"/>
        </w:rPr>
        <w:lastRenderedPageBreak/>
        <w:t>A change ma</w:t>
      </w:r>
      <w:r>
        <w:rPr>
          <w:rFonts w:ascii="Arial" w:hAnsi="Arial"/>
          <w:color w:val="000000"/>
          <w:sz w:val="18"/>
        </w:rPr>
        <w:t>de to a Workitem instance will result in the same event notifications regardless of whether the change was requested via DIMSE or HTTP</w:t>
      </w:r>
    </w:p>
    <w:p w14:paraId="6A851D37" w14:textId="77777777" w:rsidR="005E3AB4" w:rsidRDefault="003C052F">
      <w:pPr>
        <w:numPr>
          <w:ilvl w:val="0"/>
          <w:numId w:val="339"/>
        </w:numPr>
        <w:tabs>
          <w:tab w:val="left" w:pos="180"/>
        </w:tabs>
        <w:spacing w:before="180"/>
        <w:ind w:left="180" w:hanging="180"/>
        <w:jc w:val="both"/>
      </w:pPr>
      <w:bookmarkStart w:id="3213" w:name="idp140421970637232"/>
      <w:bookmarkEnd w:id="3212"/>
      <w:r>
        <w:rPr>
          <w:rFonts w:ascii="Arial" w:hAnsi="Arial"/>
          <w:color w:val="000000"/>
          <w:sz w:val="18"/>
        </w:rPr>
        <w:t>A Global Subscription request or a Filtered Global Subscription request will subscribe an SCU (or User-Agent) to instance</w:t>
      </w:r>
      <w:r>
        <w:rPr>
          <w:rFonts w:ascii="Arial" w:hAnsi="Arial"/>
          <w:color w:val="000000"/>
          <w:sz w:val="18"/>
        </w:rPr>
        <w:t>s created both via DIMSE and via HTTP requests</w:t>
      </w:r>
    </w:p>
    <w:p w14:paraId="0FBEC563" w14:textId="77777777" w:rsidR="005E3AB4" w:rsidRDefault="003C052F">
      <w:pPr>
        <w:numPr>
          <w:ilvl w:val="0"/>
          <w:numId w:val="339"/>
        </w:numPr>
        <w:tabs>
          <w:tab w:val="left" w:pos="180"/>
        </w:tabs>
        <w:spacing w:before="180"/>
        <w:ind w:left="180" w:hanging="180"/>
        <w:jc w:val="both"/>
      </w:pPr>
      <w:bookmarkStart w:id="3214" w:name="idp140421970638176"/>
      <w:bookmarkEnd w:id="3213"/>
      <w:r>
        <w:rPr>
          <w:rFonts w:ascii="Arial" w:hAnsi="Arial"/>
          <w:color w:val="000000"/>
          <w:sz w:val="18"/>
        </w:rPr>
        <w:t>A DIMSE event subscriber will receive notifications for relevant changes made via HTTP requests</w:t>
      </w:r>
    </w:p>
    <w:p w14:paraId="24A72ADA" w14:textId="77777777" w:rsidR="005E3AB4" w:rsidRDefault="003C052F">
      <w:pPr>
        <w:numPr>
          <w:ilvl w:val="0"/>
          <w:numId w:val="339"/>
        </w:numPr>
        <w:tabs>
          <w:tab w:val="left" w:pos="180"/>
        </w:tabs>
        <w:spacing w:before="180"/>
        <w:ind w:left="180" w:hanging="180"/>
        <w:jc w:val="both"/>
      </w:pPr>
      <w:bookmarkStart w:id="3215" w:name="idp140421970639040"/>
      <w:bookmarkEnd w:id="3214"/>
      <w:r>
        <w:rPr>
          <w:rFonts w:ascii="Arial" w:hAnsi="Arial"/>
          <w:color w:val="000000"/>
          <w:sz w:val="18"/>
        </w:rPr>
        <w:t>An HTTP event subscriber will receive notifications for relevant changes made via DIMSE requests</w:t>
      </w:r>
    </w:p>
    <w:bookmarkEnd w:id="3215"/>
    <w:p w14:paraId="3C23B667" w14:textId="77777777" w:rsidR="005E3AB4" w:rsidRDefault="003C052F">
      <w:pPr>
        <w:spacing w:before="180"/>
        <w:jc w:val="both"/>
      </w:pPr>
      <w:r>
        <w:rPr>
          <w:rFonts w:ascii="Arial" w:hAnsi="Arial"/>
          <w:color w:val="000000"/>
          <w:sz w:val="18"/>
        </w:rPr>
        <w:t>The mapping betw</w:t>
      </w:r>
      <w:r>
        <w:rPr>
          <w:rFonts w:ascii="Arial" w:hAnsi="Arial"/>
          <w:color w:val="000000"/>
          <w:sz w:val="18"/>
        </w:rPr>
        <w:t xml:space="preserve">een UPS DIMSE operations and UPS-RS services is defined in </w:t>
      </w:r>
      <w:hyperlink r:id="rId803" w:anchor="sect_6.9">
        <w:r>
          <w:rPr>
            <w:rFonts w:ascii="Arial" w:hAnsi="Arial"/>
            <w:color w:val="000000"/>
            <w:sz w:val="18"/>
          </w:rPr>
          <w:t>Section 6.9 “UPS-RS Worklist Service” in PS3.18</w:t>
        </w:r>
      </w:hyperlink>
      <w:r>
        <w:rPr>
          <w:rFonts w:ascii="Arial" w:hAnsi="Arial"/>
          <w:color w:val="000000"/>
          <w:sz w:val="18"/>
        </w:rPr>
        <w:t>.</w:t>
      </w:r>
    </w:p>
    <w:p w14:paraId="411952A7" w14:textId="77777777" w:rsidR="005E3AB4" w:rsidRDefault="003C052F">
      <w:pPr>
        <w:spacing w:before="180"/>
      </w:pPr>
      <w:bookmarkStart w:id="3216" w:name="sect_CC_1_1"/>
      <w:r>
        <w:rPr>
          <w:rFonts w:ascii="Arial" w:hAnsi="Arial"/>
          <w:b/>
          <w:color w:val="000000"/>
          <w:sz w:val="24"/>
        </w:rPr>
        <w:t>CC.1.1 Unified Procedure Step States</w:t>
      </w:r>
    </w:p>
    <w:bookmarkEnd w:id="3216"/>
    <w:p w14:paraId="0384A438" w14:textId="77777777" w:rsidR="005E3AB4" w:rsidRDefault="003C052F">
      <w:pPr>
        <w:spacing w:before="180"/>
        <w:jc w:val="both"/>
      </w:pPr>
      <w:r>
        <w:fldChar w:fldCharType="begin"/>
      </w:r>
      <w:r>
        <w:instrText xml:space="preserve"> HYPERLINK \l "figure_CC_1_1_1" \h </w:instrText>
      </w:r>
      <w:r>
        <w:fldChar w:fldCharType="separate"/>
      </w:r>
      <w:r>
        <w:rPr>
          <w:rFonts w:ascii="Arial" w:hAnsi="Arial"/>
          <w:color w:val="000000"/>
          <w:sz w:val="18"/>
        </w:rPr>
        <w:t>Figure CC.1.1-1</w:t>
      </w:r>
      <w:r>
        <w:rPr>
          <w:rFonts w:ascii="Arial" w:hAnsi="Arial"/>
          <w:color w:val="000000"/>
          <w:sz w:val="18"/>
        </w:rPr>
        <w:fldChar w:fldCharType="end"/>
      </w:r>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p w14:paraId="129C99C4" w14:textId="77777777" w:rsidR="005E3AB4" w:rsidRDefault="003C052F">
      <w:pPr>
        <w:spacing w:before="180"/>
        <w:jc w:val="center"/>
      </w:pPr>
      <w:bookmarkStart w:id="3217" w:name="idp140421970646768"/>
      <w:bookmarkStart w:id="3218" w:name="figure_CC_1_1_1"/>
      <w:r>
        <w:rPr>
          <w:rFonts w:ascii="Arial" w:hAnsi="Arial"/>
          <w:noProof/>
          <w:color w:val="000000"/>
          <w:sz w:val="18"/>
          <w:lang w:val="en-US"/>
        </w:rPr>
        <w:drawing>
          <wp:inline distT="0" distB="0" distL="0" distR="0" wp14:anchorId="6CAADAFB" wp14:editId="719FCC16">
            <wp:extent cx="4781550" cy="2447925"/>
            <wp:effectExtent l="0" t="0" r="0" b="0"/>
            <wp:docPr id="53" name="Picture 26"/>
            <wp:cNvGraphicFramePr/>
            <a:graphic xmlns:a="http://schemas.openxmlformats.org/drawingml/2006/main">
              <a:graphicData uri="http://schemas.openxmlformats.org/drawingml/2006/picture">
                <pic:pic xmlns:pic="http://schemas.openxmlformats.org/drawingml/2006/picture">
                  <pic:nvPicPr>
                    <pic:cNvPr id="54" name="Picture 26"/>
                    <pic:cNvPicPr/>
                  </pic:nvPicPr>
                  <pic:blipFill>
                    <a:blip r:embed="rId804"/>
                    <a:srcRect/>
                    <a:stretch>
                      <a:fillRect/>
                    </a:stretch>
                  </pic:blipFill>
                  <pic:spPr>
                    <a:xfrm>
                      <a:off x="0" y="0"/>
                      <a:ext cx="4781550" cy="2447925"/>
                    </a:xfrm>
                    <a:prstGeom prst="rect">
                      <a:avLst/>
                    </a:prstGeom>
                  </pic:spPr>
                </pic:pic>
              </a:graphicData>
            </a:graphic>
          </wp:inline>
        </w:drawing>
      </w:r>
    </w:p>
    <w:bookmarkEnd w:id="3217"/>
    <w:bookmarkEnd w:id="3218"/>
    <w:p w14:paraId="1CC3A822" w14:textId="77777777" w:rsidR="005E3AB4" w:rsidRDefault="003C052F">
      <w:pPr>
        <w:spacing w:before="216"/>
        <w:jc w:val="center"/>
      </w:pPr>
      <w:r>
        <w:rPr>
          <w:rFonts w:ascii="Arial" w:hAnsi="Arial"/>
          <w:b/>
          <w:color w:val="000000"/>
          <w:sz w:val="22"/>
        </w:rPr>
        <w:t>Figure CC.1.1-1. Unified Procedure Step State Diagram</w:t>
      </w:r>
    </w:p>
    <w:p w14:paraId="1915CF1C" w14:textId="77777777" w:rsidR="005E3AB4" w:rsidRDefault="003C052F">
      <w:pPr>
        <w:spacing w:before="180"/>
        <w:jc w:val="both"/>
      </w:pPr>
      <w:r>
        <w:rPr>
          <w:rFonts w:ascii="Arial" w:hAnsi="Arial"/>
          <w:color w:val="000000"/>
          <w:sz w:val="18"/>
        </w:rPr>
        <w:t>The following interaction</w:t>
      </w:r>
      <w:r>
        <w:rPr>
          <w:rFonts w:ascii="Arial" w:hAnsi="Arial"/>
          <w:color w:val="000000"/>
          <w:sz w:val="18"/>
        </w:rPr>
        <w:t>s represent an example sequence of events and state transitions. Observe that the DIMSE Services described here operate on the same IOD. The multiple UPS SOP Classes thus act in a coordinated manner as specified in this Annex.</w:t>
      </w:r>
    </w:p>
    <w:p w14:paraId="74B725D5" w14:textId="77777777" w:rsidR="005E3AB4" w:rsidRDefault="003C052F">
      <w:pPr>
        <w:spacing w:before="180"/>
        <w:jc w:val="both"/>
      </w:pPr>
      <w:r>
        <w:rPr>
          <w:rFonts w:ascii="Arial" w:hAnsi="Arial"/>
          <w:color w:val="000000"/>
          <w:sz w:val="18"/>
        </w:rPr>
        <w:t xml:space="preserve">To create a UPS, an SCU uses </w:t>
      </w:r>
      <w:r>
        <w:rPr>
          <w:rFonts w:ascii="Arial" w:hAnsi="Arial"/>
          <w:color w:val="000000"/>
          <w:sz w:val="18"/>
        </w:rPr>
        <w:t>an N-CREATE to push a UPS onto the SCP's worklist. The SCP responds to such requests by creating a Unified Procedure Step (UPS) with an initial state of SCHEDULED.</w:t>
      </w:r>
    </w:p>
    <w:p w14:paraId="31335337" w14:textId="77777777" w:rsidR="005E3AB4" w:rsidRDefault="003C052F">
      <w:pPr>
        <w:keepNext/>
        <w:spacing w:before="180"/>
        <w:ind w:left="360" w:right="360"/>
        <w:jc w:val="both"/>
      </w:pPr>
      <w:bookmarkStart w:id="3219" w:name="idp140421970649888"/>
      <w:r>
        <w:rPr>
          <w:rFonts w:ascii="Arial" w:hAnsi="Arial"/>
          <w:color w:val="000000"/>
          <w:sz w:val="18"/>
        </w:rPr>
        <w:t>Note</w:t>
      </w:r>
    </w:p>
    <w:bookmarkEnd w:id="3219"/>
    <w:p w14:paraId="190C421E" w14:textId="77777777" w:rsidR="005E3AB4" w:rsidRDefault="003C052F">
      <w:pPr>
        <w:spacing w:before="180"/>
        <w:ind w:left="360" w:right="360"/>
        <w:jc w:val="both"/>
      </w:pPr>
      <w:r>
        <w:rPr>
          <w:rFonts w:ascii="Arial" w:hAnsi="Arial"/>
          <w:color w:val="000000"/>
          <w:sz w:val="18"/>
        </w:rPr>
        <w:t>All UPS Instances are instances of the UPS Push SOP Class, although the other three SOP</w:t>
      </w:r>
      <w:r>
        <w:rPr>
          <w:rFonts w:ascii="Arial" w:hAnsi="Arial"/>
          <w:color w:val="000000"/>
          <w:sz w:val="18"/>
        </w:rPr>
        <w:t xml:space="preserve"> Classes (UPS Pull, UPS Watch and UPS Event) may also operate on the Instance.</w:t>
      </w:r>
    </w:p>
    <w:p w14:paraId="06514A46" w14:textId="77777777" w:rsidR="005E3AB4" w:rsidRDefault="003C052F">
      <w:pPr>
        <w:spacing w:before="180"/>
        <w:jc w:val="both"/>
      </w:pPr>
      <w:r>
        <w:rPr>
          <w:rFonts w:ascii="Arial" w:hAnsi="Arial"/>
          <w:color w:val="000000"/>
          <w:sz w:val="18"/>
        </w:rPr>
        <w:t>To subscribe to receive N-EVENT-REPORTs for a UPS, or to unsubscribe to stop receiving N-EVENT-REPORTS, an SCU uses an N-ACTION request. The SCU may be the system that created t</w:t>
      </w:r>
      <w:r>
        <w:rPr>
          <w:rFonts w:ascii="Arial" w:hAnsi="Arial"/>
          <w:color w:val="000000"/>
          <w:sz w:val="18"/>
        </w:rPr>
        <w:t>he UPS as a Push SCU, or may be some other system with a reason to track the progress and results of a scheduled step.</w:t>
      </w:r>
    </w:p>
    <w:p w14:paraId="779B1CF1" w14:textId="77777777" w:rsidR="005E3AB4" w:rsidRDefault="003C052F">
      <w:pPr>
        <w:spacing w:before="180"/>
        <w:jc w:val="both"/>
      </w:pPr>
      <w:r>
        <w:rPr>
          <w:rFonts w:ascii="Arial" w:hAnsi="Arial"/>
          <w:color w:val="000000"/>
          <w:sz w:val="18"/>
        </w:rPr>
        <w:t>To inform interested systems of the state of a UPS or the SCP itself, an SCP issues N-EVENT-REPORTs to SCUs that have subscribed.</w:t>
      </w:r>
    </w:p>
    <w:p w14:paraId="14B24EA0" w14:textId="77777777" w:rsidR="005E3AB4" w:rsidRDefault="003C052F">
      <w:pPr>
        <w:spacing w:before="180"/>
        <w:jc w:val="both"/>
      </w:pPr>
      <w:r>
        <w:rPr>
          <w:rFonts w:ascii="Arial" w:hAnsi="Arial"/>
          <w:color w:val="000000"/>
          <w:sz w:val="18"/>
        </w:rPr>
        <w:t>To find</w:t>
      </w:r>
      <w:r>
        <w:rPr>
          <w:rFonts w:ascii="Arial" w:hAnsi="Arial"/>
          <w:color w:val="000000"/>
          <w:sz w:val="18"/>
        </w:rPr>
        <w:t xml:space="preserve"> a UPS of interest, an SCU uses a C-FIND to query the SCP for relevant UPS instances.</w:t>
      </w:r>
    </w:p>
    <w:p w14:paraId="177F1A62" w14:textId="77777777" w:rsidR="005E3AB4" w:rsidRDefault="003C052F">
      <w:pPr>
        <w:spacing w:before="180"/>
        <w:jc w:val="both"/>
      </w:pPr>
      <w:r>
        <w:rPr>
          <w:rFonts w:ascii="Arial" w:hAnsi="Arial"/>
          <w:color w:val="000000"/>
          <w:sz w:val="18"/>
        </w:rPr>
        <w:t>To "claim" and start work on a UPS, an SCU (which will be referred to here as the "Performing SCU") uses an N-ACTION Change State request to set the UPS state to IN PROGR</w:t>
      </w:r>
      <w:r>
        <w:rPr>
          <w:rFonts w:ascii="Arial" w:hAnsi="Arial"/>
          <w:color w:val="000000"/>
          <w:sz w:val="18"/>
        </w:rPr>
        <w:t xml:space="preserve">ESS and provide a transaction UID (which will be referred to here as the Locking </w:t>
      </w:r>
      <w:r>
        <w:rPr>
          <w:rFonts w:ascii="Arial" w:hAnsi="Arial"/>
          <w:color w:val="000000"/>
          <w:sz w:val="18"/>
        </w:rPr>
        <w:lastRenderedPageBreak/>
        <w:t>UID). For a SCHEDULED UPS, the SCP responds by changing the UPS state to IN PROGRESS and recording the transaction UID for future use. For a UPS with other status, the SCP rej</w:t>
      </w:r>
      <w:r>
        <w:rPr>
          <w:rFonts w:ascii="Arial" w:hAnsi="Arial"/>
          <w:color w:val="000000"/>
          <w:sz w:val="18"/>
        </w:rPr>
        <w:t>ects the request.</w:t>
      </w:r>
    </w:p>
    <w:p w14:paraId="0223D54E" w14:textId="77777777" w:rsidR="005E3AB4" w:rsidRDefault="003C052F">
      <w:pPr>
        <w:spacing w:before="180"/>
        <w:jc w:val="both"/>
      </w:pPr>
      <w:r>
        <w:rPr>
          <w:rFonts w:ascii="Arial" w:hAnsi="Arial"/>
          <w:color w:val="000000"/>
          <w:sz w:val="18"/>
        </w:rPr>
        <w:t>The SCP does not permit the status of a SCHEDULED UPS to be set to COMPLETED or CANCELED without first being set to IN PROGRESS.</w:t>
      </w:r>
    </w:p>
    <w:p w14:paraId="33BAD18D" w14:textId="77777777" w:rsidR="005E3AB4" w:rsidRDefault="003C052F">
      <w:pPr>
        <w:spacing w:before="180"/>
        <w:jc w:val="both"/>
      </w:pPr>
      <w:r>
        <w:rPr>
          <w:rFonts w:ascii="Arial" w:hAnsi="Arial"/>
          <w:color w:val="000000"/>
          <w:sz w:val="18"/>
        </w:rPr>
        <w:t xml:space="preserve">To modify details of the performed procedure, the Performing SCU uses an N-SET request to the SCP (providing </w:t>
      </w:r>
      <w:r>
        <w:rPr>
          <w:rFonts w:ascii="Arial" w:hAnsi="Arial"/>
          <w:color w:val="000000"/>
          <w:sz w:val="18"/>
        </w:rPr>
        <w:t>the Locking UID for the UPS). N-SET requests on an IN PROGRESS UPS where the Locking UID in the N-SET data set does not match the Locking UID in the UPS are rejected by the SCP.</w:t>
      </w:r>
    </w:p>
    <w:p w14:paraId="2105DB41" w14:textId="77777777" w:rsidR="005E3AB4" w:rsidRDefault="003C052F">
      <w:pPr>
        <w:spacing w:before="180"/>
        <w:jc w:val="both"/>
      </w:pPr>
      <w:r>
        <w:rPr>
          <w:rFonts w:ascii="Arial" w:hAnsi="Arial"/>
          <w:color w:val="000000"/>
          <w:sz w:val="18"/>
        </w:rPr>
        <w:t>To modify the status of the procedure step, the Performing SCU uses an N-ACTIO</w:t>
      </w:r>
      <w:r>
        <w:rPr>
          <w:rFonts w:ascii="Arial" w:hAnsi="Arial"/>
          <w:color w:val="000000"/>
          <w:sz w:val="18"/>
        </w:rPr>
        <w:t>N Change State request to the SCP (providing the Locking UID for the UPS). N-ACTION Change State requests where the Locking UID in the N-ACTION data set does not match the Locking UID in the UPS are rejected by the SCP.</w:t>
      </w:r>
    </w:p>
    <w:p w14:paraId="78B90C99" w14:textId="77777777" w:rsidR="005E3AB4" w:rsidRDefault="003C052F">
      <w:pPr>
        <w:spacing w:before="180"/>
        <w:jc w:val="both"/>
      </w:pPr>
      <w:r>
        <w:rPr>
          <w:rFonts w:ascii="Arial" w:hAnsi="Arial"/>
          <w:color w:val="000000"/>
          <w:sz w:val="18"/>
        </w:rPr>
        <w:t xml:space="preserve">The Locking UID effectively limits </w:t>
      </w:r>
      <w:r>
        <w:rPr>
          <w:rFonts w:ascii="Arial" w:hAnsi="Arial"/>
          <w:color w:val="000000"/>
          <w:sz w:val="18"/>
        </w:rPr>
        <w:t>control of the state of an IN PROGRESS UPS to only the SCP and the Performing SCU. The SCP does not check whether IP addresses, AE-Titles, or parameters other than the Locking UID match to determine if the SCU has permission.</w:t>
      </w:r>
    </w:p>
    <w:p w14:paraId="6E254E6D" w14:textId="77777777" w:rsidR="005E3AB4" w:rsidRDefault="003C052F">
      <w:pPr>
        <w:spacing w:before="180"/>
        <w:jc w:val="both"/>
      </w:pPr>
      <w:r>
        <w:rPr>
          <w:rFonts w:ascii="Arial" w:hAnsi="Arial"/>
          <w:color w:val="000000"/>
          <w:sz w:val="18"/>
        </w:rPr>
        <w:t>When the Performing SCU comple</w:t>
      </w:r>
      <w:r>
        <w:rPr>
          <w:rFonts w:ascii="Arial" w:hAnsi="Arial"/>
          <w:color w:val="000000"/>
          <w:sz w:val="18"/>
        </w:rPr>
        <w:t xml:space="preserv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w:t>
      </w:r>
      <w:r>
        <w:rPr>
          <w:rFonts w:ascii="Arial" w:hAnsi="Arial"/>
          <w:color w:val="000000"/>
          <w:sz w:val="18"/>
        </w:rPr>
        <w:t>he UPS state to COMPLETED.</w:t>
      </w:r>
    </w:p>
    <w:p w14:paraId="283EADC0" w14:textId="77777777" w:rsidR="005E3AB4" w:rsidRDefault="003C052F">
      <w:pPr>
        <w:spacing w:before="180"/>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xml:space="preserve">, then uses an N-ACTION request (providing the </w:t>
      </w:r>
      <w:r>
        <w:rPr>
          <w:rFonts w:ascii="Arial" w:hAnsi="Arial"/>
          <w:color w:val="000000"/>
          <w:sz w:val="18"/>
        </w:rPr>
        <w:t>Locking UID for the UPS) for the SCP to change the UPS state to CANCELED.</w:t>
      </w:r>
    </w:p>
    <w:p w14:paraId="079C65DC" w14:textId="77777777" w:rsidR="005E3AB4" w:rsidRDefault="003C052F">
      <w:pPr>
        <w:spacing w:before="180"/>
        <w:jc w:val="both"/>
      </w:pPr>
      <w:r>
        <w:rPr>
          <w:rFonts w:ascii="Arial" w:hAnsi="Arial"/>
          <w:color w:val="000000"/>
          <w:sz w:val="18"/>
        </w:rPr>
        <w:t xml:space="preserve">To request cancellation of a UPS, non-performing SCUs use an N-ACTION Request Cancel (see </w:t>
      </w:r>
      <w:hyperlink r:id="rId805" w:anchor="sect_GGG.2.4">
        <w:r>
          <w:rPr>
            <w:rFonts w:ascii="Arial" w:hAnsi="Arial"/>
            <w:color w:val="000000"/>
            <w:sz w:val="18"/>
          </w:rPr>
          <w:t>Section GGG.2.4 “Third Party Cancel” in PS3.</w:t>
        </w:r>
        <w:r>
          <w:rPr>
            <w:rFonts w:ascii="Arial" w:hAnsi="Arial"/>
            <w:color w:val="000000"/>
            <w:sz w:val="18"/>
          </w:rPr>
          <w:t>17</w:t>
        </w:r>
      </w:hyperlink>
      <w:r>
        <w:rPr>
          <w:rFonts w:ascii="Arial" w:hAnsi="Arial"/>
          <w:color w:val="000000"/>
          <w:sz w:val="18"/>
        </w:rPr>
        <w:t xml:space="preserve"> and </w:t>
      </w:r>
      <w:hyperlink r:id="rId806" w:anchor="sect_GGG.2.5">
        <w:r>
          <w:rPr>
            <w:rFonts w:ascii="Arial" w:hAnsi="Arial"/>
            <w:color w:val="000000"/>
            <w:sz w:val="18"/>
          </w:rPr>
          <w:t>Section GGG.2.5 “Radiation Therapy Dose Calculation Push Workflow” in PS3.17</w:t>
        </w:r>
      </w:hyperlink>
      <w:r>
        <w:rPr>
          <w:rFonts w:ascii="Arial" w:hAnsi="Arial"/>
          <w:color w:val="000000"/>
          <w:sz w:val="18"/>
        </w:rPr>
        <w:t xml:space="preserve"> for example cases).</w:t>
      </w:r>
    </w:p>
    <w:p w14:paraId="15FC6ADD" w14:textId="77777777" w:rsidR="005E3AB4" w:rsidRDefault="003C052F">
      <w:pPr>
        <w:numPr>
          <w:ilvl w:val="0"/>
          <w:numId w:val="340"/>
        </w:numPr>
        <w:tabs>
          <w:tab w:val="left" w:pos="180"/>
        </w:tabs>
        <w:spacing w:before="180"/>
        <w:ind w:left="180" w:hanging="180"/>
        <w:jc w:val="both"/>
      </w:pPr>
      <w:bookmarkStart w:id="3220" w:name="idp140421970661728"/>
      <w:bookmarkStart w:id="3221" w:name="idp140421970661472"/>
      <w:r>
        <w:rPr>
          <w:rFonts w:ascii="Arial" w:hAnsi="Arial"/>
          <w:color w:val="000000"/>
          <w:sz w:val="18"/>
        </w:rPr>
        <w:t>If the UPS is still in the SCHEDULED state, the SCP first changes the UPS state to IN PROGRESS, and then</w:t>
      </w:r>
      <w:r>
        <w:rPr>
          <w:rFonts w:ascii="Arial" w:hAnsi="Arial"/>
          <w:color w:val="000000"/>
          <w:sz w:val="18"/>
        </w:rPr>
        <w:t xml:space="preserve"> to CANCELED, issuing the appropriate N-EVENT-REPORTS.</w:t>
      </w:r>
    </w:p>
    <w:p w14:paraId="0F9C4DC5" w14:textId="77777777" w:rsidR="005E3AB4" w:rsidRDefault="003C052F">
      <w:pPr>
        <w:numPr>
          <w:ilvl w:val="0"/>
          <w:numId w:val="340"/>
        </w:numPr>
        <w:tabs>
          <w:tab w:val="left" w:pos="180"/>
        </w:tabs>
        <w:spacing w:before="180"/>
        <w:ind w:left="180" w:hanging="180"/>
        <w:jc w:val="both"/>
      </w:pPr>
      <w:bookmarkStart w:id="3222" w:name="idp140421970662656"/>
      <w:bookmarkEnd w:id="3220"/>
      <w:bookmarkEnd w:id="3221"/>
      <w:r>
        <w:rPr>
          <w:rFonts w:ascii="Arial" w:hAnsi="Arial"/>
          <w:color w:val="000000"/>
          <w:sz w:val="18"/>
        </w:rPr>
        <w:t>If the UPS is already IN PROGRESS and the SCP is itself performing the UPS, it may, at its own discretion, choose to cancel the UPS as described in the previous paragraph.</w:t>
      </w:r>
    </w:p>
    <w:p w14:paraId="7A603BDB" w14:textId="77777777" w:rsidR="005E3AB4" w:rsidRDefault="003C052F">
      <w:pPr>
        <w:numPr>
          <w:ilvl w:val="0"/>
          <w:numId w:val="340"/>
        </w:numPr>
        <w:tabs>
          <w:tab w:val="left" w:pos="180"/>
        </w:tabs>
        <w:spacing w:before="180"/>
        <w:ind w:left="180" w:hanging="180"/>
        <w:jc w:val="both"/>
      </w:pPr>
      <w:bookmarkStart w:id="3223" w:name="idp140421970663600"/>
      <w:bookmarkEnd w:id="3222"/>
      <w:r>
        <w:rPr>
          <w:rFonts w:ascii="Arial" w:hAnsi="Arial"/>
          <w:color w:val="000000"/>
          <w:sz w:val="18"/>
        </w:rPr>
        <w:t>If the UPS is already IN PROG</w:t>
      </w:r>
      <w:r>
        <w:rPr>
          <w:rFonts w:ascii="Arial" w:hAnsi="Arial"/>
          <w:color w:val="000000"/>
          <w:sz w:val="18"/>
        </w:rPr>
        <w:t>RESS and the SCP is not the performer, it does not change the UPS state to CANCELED, but rather responds by issuing an N-EVENT-REPORT of the cancellation request to all subscribed SCUs. If the Performing SCU is listening to N-EVENT-REPORTs it may, at its o</w:t>
      </w:r>
      <w:r>
        <w:rPr>
          <w:rFonts w:ascii="Arial" w:hAnsi="Arial"/>
          <w:color w:val="000000"/>
          <w:sz w:val="18"/>
        </w:rPr>
        <w:t>wn discretion, choose to cancel the UPS as described above.</w:t>
      </w:r>
    </w:p>
    <w:bookmarkEnd w:id="3223"/>
    <w:p w14:paraId="58E530BA" w14:textId="77777777" w:rsidR="005E3AB4" w:rsidRDefault="003C052F">
      <w:pPr>
        <w:spacing w:before="180"/>
        <w:jc w:val="both"/>
      </w:pPr>
      <w:r>
        <w:fldChar w:fldCharType="begin"/>
      </w:r>
      <w:r>
        <w:instrText xml:space="preserve"> HYPERLINK \l "table_CC_1_1_1" \h </w:instrText>
      </w:r>
      <w:r>
        <w:fldChar w:fldCharType="separate"/>
      </w:r>
      <w:r>
        <w:rPr>
          <w:rFonts w:ascii="Arial" w:hAnsi="Arial"/>
          <w:color w:val="000000"/>
          <w:sz w:val="18"/>
        </w:rPr>
        <w:t>Table CC.1.1-1</w:t>
      </w:r>
      <w:r>
        <w:rPr>
          <w:rFonts w:ascii="Arial" w:hAnsi="Arial"/>
          <w:color w:val="000000"/>
          <w:sz w:val="18"/>
        </w:rPr>
        <w:fldChar w:fldCharType="end"/>
      </w:r>
      <w:r>
        <w:rPr>
          <w:rFonts w:ascii="Arial" w:hAnsi="Arial"/>
          <w:color w:val="000000"/>
          <w:sz w:val="18"/>
        </w:rPr>
        <w:t xml:space="preserve"> describes the valid UPS states</w:t>
      </w:r>
    </w:p>
    <w:p w14:paraId="6B8B2643" w14:textId="77777777" w:rsidR="005E3AB4" w:rsidRDefault="003C052F">
      <w:pPr>
        <w:keepNext/>
        <w:spacing w:before="216"/>
        <w:jc w:val="center"/>
      </w:pPr>
      <w:bookmarkStart w:id="3224" w:name="table_CC_1_1_1"/>
      <w:r>
        <w:rPr>
          <w:rFonts w:ascii="Arial" w:hAnsi="Arial"/>
          <w:b/>
          <w:color w:val="000000"/>
          <w:sz w:val="22"/>
        </w:rPr>
        <w:t>Table CC.1.1-1. Unified Procedure Step (UPS) States</w:t>
      </w:r>
    </w:p>
    <w:bookmarkEnd w:id="3224"/>
    <w:p w14:paraId="5447B83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75"/>
        <w:gridCol w:w="9065"/>
      </w:tblGrid>
      <w:tr w:rsidR="005E3AB4" w14:paraId="0DD706ED" w14:textId="77777777">
        <w:tblPrEx>
          <w:tblCellMar>
            <w:top w:w="0" w:type="dxa"/>
            <w:bottom w:w="0" w:type="dxa"/>
          </w:tblCellMar>
        </w:tblPrEx>
        <w:trPr>
          <w:tblHeader/>
        </w:trPr>
        <w:tc>
          <w:tcPr>
            <w:tcW w:w="13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7435E8" w14:textId="77777777" w:rsidR="005E3AB4" w:rsidRDefault="003C052F">
            <w:pPr>
              <w:keepNext/>
              <w:spacing w:before="180"/>
              <w:jc w:val="center"/>
            </w:pPr>
            <w:r>
              <w:rPr>
                <w:rFonts w:ascii="Arial" w:hAnsi="Arial"/>
                <w:b/>
                <w:color w:val="000000"/>
                <w:sz w:val="18"/>
              </w:rPr>
              <w:t>State</w:t>
            </w:r>
          </w:p>
        </w:tc>
        <w:tc>
          <w:tcPr>
            <w:tcW w:w="90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B44EA23" w14:textId="77777777" w:rsidR="005E3AB4" w:rsidRDefault="003C052F">
            <w:pPr>
              <w:spacing w:before="180"/>
              <w:jc w:val="center"/>
            </w:pPr>
            <w:r>
              <w:rPr>
                <w:rFonts w:ascii="Arial" w:hAnsi="Arial"/>
                <w:b/>
                <w:color w:val="000000"/>
                <w:sz w:val="18"/>
              </w:rPr>
              <w:t>Description</w:t>
            </w:r>
          </w:p>
        </w:tc>
      </w:tr>
      <w:tr w:rsidR="005E3AB4" w14:paraId="530F9B3F" w14:textId="77777777">
        <w:tblPrEx>
          <w:tblCellMar>
            <w:top w:w="0" w:type="dxa"/>
            <w:bottom w:w="0" w:type="dxa"/>
          </w:tblCellMar>
        </w:tblPrEx>
        <w:tc>
          <w:tcPr>
            <w:tcW w:w="13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316D25" w14:textId="77777777" w:rsidR="005E3AB4" w:rsidRDefault="003C052F">
            <w:pPr>
              <w:spacing w:before="180"/>
            </w:pPr>
            <w:r>
              <w:rPr>
                <w:rFonts w:ascii="Arial" w:hAnsi="Arial"/>
                <w:color w:val="000000"/>
                <w:sz w:val="18"/>
              </w:rPr>
              <w:t>SCHEDULED</w:t>
            </w:r>
          </w:p>
        </w:tc>
        <w:tc>
          <w:tcPr>
            <w:tcW w:w="9065" w:type="dxa"/>
            <w:tcBorders>
              <w:bottom w:val="single" w:sz="4" w:space="0" w:color="000000"/>
              <w:right w:val="single" w:sz="4" w:space="0" w:color="000000"/>
            </w:tcBorders>
            <w:tcMar>
              <w:top w:w="40" w:type="dxa"/>
              <w:left w:w="40" w:type="dxa"/>
              <w:bottom w:w="40" w:type="dxa"/>
              <w:right w:w="40" w:type="dxa"/>
            </w:tcMar>
          </w:tcPr>
          <w:p w14:paraId="3C34DD03" w14:textId="77777777" w:rsidR="005E3AB4" w:rsidRDefault="003C052F">
            <w:pPr>
              <w:spacing w:before="180"/>
            </w:pPr>
            <w:r>
              <w:rPr>
                <w:rFonts w:ascii="Arial" w:hAnsi="Arial"/>
                <w:color w:val="000000"/>
                <w:sz w:val="18"/>
              </w:rPr>
              <w:t xml:space="preserve">The UPS is scheduled to be </w:t>
            </w:r>
            <w:r>
              <w:rPr>
                <w:rFonts w:ascii="Arial" w:hAnsi="Arial"/>
                <w:color w:val="000000"/>
                <w:sz w:val="18"/>
              </w:rPr>
              <w:t>performed.</w:t>
            </w:r>
          </w:p>
        </w:tc>
      </w:tr>
      <w:tr w:rsidR="005E3AB4" w14:paraId="47F157A5" w14:textId="77777777">
        <w:tblPrEx>
          <w:tblCellMar>
            <w:top w:w="0" w:type="dxa"/>
            <w:bottom w:w="0" w:type="dxa"/>
          </w:tblCellMar>
        </w:tblPrEx>
        <w:tc>
          <w:tcPr>
            <w:tcW w:w="13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C3B3F4" w14:textId="77777777" w:rsidR="005E3AB4" w:rsidRDefault="003C052F">
            <w:pPr>
              <w:spacing w:before="180"/>
            </w:pPr>
            <w:r>
              <w:rPr>
                <w:rFonts w:ascii="Arial" w:hAnsi="Arial"/>
                <w:color w:val="000000"/>
                <w:sz w:val="18"/>
              </w:rPr>
              <w:t>IN PROGRESS</w:t>
            </w:r>
          </w:p>
        </w:tc>
        <w:tc>
          <w:tcPr>
            <w:tcW w:w="9065" w:type="dxa"/>
            <w:tcBorders>
              <w:bottom w:val="single" w:sz="4" w:space="0" w:color="000000"/>
              <w:right w:val="single" w:sz="4" w:space="0" w:color="000000"/>
            </w:tcBorders>
            <w:tcMar>
              <w:top w:w="40" w:type="dxa"/>
              <w:left w:w="40" w:type="dxa"/>
              <w:bottom w:w="40" w:type="dxa"/>
              <w:right w:w="40" w:type="dxa"/>
            </w:tcMar>
          </w:tcPr>
          <w:p w14:paraId="26DB58FB" w14:textId="77777777" w:rsidR="005E3AB4" w:rsidRDefault="003C052F">
            <w:pPr>
              <w:spacing w:before="180"/>
            </w:pPr>
            <w:r>
              <w:rPr>
                <w:rFonts w:ascii="Arial" w:hAnsi="Arial"/>
                <w:color w:val="000000"/>
                <w:sz w:val="18"/>
              </w:rPr>
              <w:t>The UPS has been claimed and a Locking UID has been set. Performance of the UPS has likely started.</w:t>
            </w:r>
          </w:p>
        </w:tc>
      </w:tr>
      <w:tr w:rsidR="005E3AB4" w14:paraId="21915775" w14:textId="77777777">
        <w:tblPrEx>
          <w:tblCellMar>
            <w:top w:w="0" w:type="dxa"/>
            <w:bottom w:w="0" w:type="dxa"/>
          </w:tblCellMar>
        </w:tblPrEx>
        <w:tc>
          <w:tcPr>
            <w:tcW w:w="13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BC3334" w14:textId="77777777" w:rsidR="005E3AB4" w:rsidRDefault="003C052F">
            <w:pPr>
              <w:spacing w:before="180"/>
            </w:pPr>
            <w:r>
              <w:rPr>
                <w:rFonts w:ascii="Arial" w:hAnsi="Arial"/>
                <w:color w:val="000000"/>
                <w:sz w:val="18"/>
              </w:rPr>
              <w:t>CANCELED</w:t>
            </w:r>
          </w:p>
        </w:tc>
        <w:tc>
          <w:tcPr>
            <w:tcW w:w="9065" w:type="dxa"/>
            <w:tcBorders>
              <w:bottom w:val="single" w:sz="4" w:space="0" w:color="000000"/>
              <w:right w:val="single" w:sz="4" w:space="0" w:color="000000"/>
            </w:tcBorders>
            <w:tcMar>
              <w:top w:w="40" w:type="dxa"/>
              <w:left w:w="40" w:type="dxa"/>
              <w:bottom w:w="40" w:type="dxa"/>
              <w:right w:w="40" w:type="dxa"/>
            </w:tcMar>
          </w:tcPr>
          <w:p w14:paraId="1F0518B3" w14:textId="77777777" w:rsidR="005E3AB4" w:rsidRDefault="003C052F">
            <w:pPr>
              <w:spacing w:before="180"/>
            </w:pPr>
            <w:r>
              <w:rPr>
                <w:rFonts w:ascii="Arial" w:hAnsi="Arial"/>
                <w:color w:val="000000"/>
                <w:sz w:val="18"/>
              </w:rPr>
              <w:t>The UPS has been permanently stopped before or during performance of the step. This may be due to voluntary or involuntary</w:t>
            </w:r>
            <w:r>
              <w:rPr>
                <w:rFonts w:ascii="Arial" w:hAnsi="Arial"/>
                <w:color w:val="000000"/>
                <w:sz w:val="18"/>
              </w:rPr>
              <w:t xml:space="preserve"> action by a human or machine. Any further UPS-driven work required to complete the scheduled task must be performed by scheduling another (different) UPS.</w:t>
            </w:r>
          </w:p>
        </w:tc>
      </w:tr>
      <w:tr w:rsidR="005E3AB4" w14:paraId="516F8FA4" w14:textId="77777777">
        <w:tblPrEx>
          <w:tblCellMar>
            <w:top w:w="0" w:type="dxa"/>
            <w:bottom w:w="0" w:type="dxa"/>
          </w:tblCellMar>
        </w:tblPrEx>
        <w:tc>
          <w:tcPr>
            <w:tcW w:w="13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D4E178" w14:textId="77777777" w:rsidR="005E3AB4" w:rsidRDefault="003C052F">
            <w:pPr>
              <w:spacing w:before="180"/>
            </w:pPr>
            <w:r>
              <w:rPr>
                <w:rFonts w:ascii="Arial" w:hAnsi="Arial"/>
                <w:color w:val="000000"/>
                <w:sz w:val="18"/>
              </w:rPr>
              <w:t>COMPLETED</w:t>
            </w:r>
          </w:p>
        </w:tc>
        <w:tc>
          <w:tcPr>
            <w:tcW w:w="9065" w:type="dxa"/>
            <w:tcBorders>
              <w:bottom w:val="single" w:sz="4" w:space="0" w:color="000000"/>
              <w:right w:val="single" w:sz="4" w:space="0" w:color="000000"/>
            </w:tcBorders>
            <w:tcMar>
              <w:top w:w="40" w:type="dxa"/>
              <w:left w:w="40" w:type="dxa"/>
              <w:bottom w:w="40" w:type="dxa"/>
              <w:right w:w="40" w:type="dxa"/>
            </w:tcMar>
          </w:tcPr>
          <w:p w14:paraId="04DA9AC1" w14:textId="77777777" w:rsidR="005E3AB4" w:rsidRDefault="003C052F">
            <w:pPr>
              <w:spacing w:before="180"/>
            </w:pPr>
            <w:r>
              <w:rPr>
                <w:rFonts w:ascii="Arial" w:hAnsi="Arial"/>
                <w:color w:val="000000"/>
                <w:sz w:val="18"/>
              </w:rPr>
              <w:t>The UPS has been completed.</w:t>
            </w:r>
          </w:p>
        </w:tc>
      </w:tr>
    </w:tbl>
    <w:p w14:paraId="3FE662E4" w14:textId="77777777" w:rsidR="005E3AB4" w:rsidRDefault="003C052F">
      <w:pPr>
        <w:spacing w:before="180"/>
        <w:jc w:val="both"/>
      </w:pPr>
      <w:r>
        <w:rPr>
          <w:rFonts w:ascii="Arial" w:hAnsi="Arial"/>
          <w:color w:val="000000"/>
          <w:sz w:val="18"/>
        </w:rPr>
        <w:t>COMPLETED and CANCELED are "Final States" that involve speci</w:t>
      </w:r>
      <w:r>
        <w:rPr>
          <w:rFonts w:ascii="Arial" w:hAnsi="Arial"/>
          <w:color w:val="000000"/>
          <w:sz w:val="18"/>
        </w:rPr>
        <w:t xml:space="preserve">fic requirements on the UPS as described in </w:t>
      </w:r>
      <w:hyperlink w:anchor="sect_CC_2_5_1_1">
        <w:r>
          <w:rPr>
            <w:rFonts w:ascii="Arial" w:hAnsi="Arial"/>
            <w:color w:val="000000"/>
            <w:sz w:val="18"/>
          </w:rPr>
          <w:t>Section CC.2.5.1.1</w:t>
        </w:r>
      </w:hyperlink>
      <w:r>
        <w:rPr>
          <w:rFonts w:ascii="Arial" w:hAnsi="Arial"/>
          <w:color w:val="000000"/>
          <w:sz w:val="18"/>
        </w:rPr>
        <w:t>.</w:t>
      </w:r>
    </w:p>
    <w:p w14:paraId="046C9647" w14:textId="77777777" w:rsidR="005E3AB4" w:rsidRDefault="003C052F">
      <w:pPr>
        <w:spacing w:before="180"/>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w:t>
      </w:r>
      <w:r>
        <w:rPr>
          <w:rFonts w:ascii="Arial" w:hAnsi="Arial"/>
          <w:color w:val="000000"/>
          <w:sz w:val="18"/>
        </w:rPr>
        <w:t xml:space="preserve">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p w14:paraId="54CDE647" w14:textId="77777777" w:rsidR="005E3AB4" w:rsidRDefault="003C052F">
      <w:pPr>
        <w:keepNext/>
        <w:spacing w:before="216"/>
        <w:jc w:val="center"/>
      </w:pPr>
      <w:bookmarkStart w:id="3225" w:name="table_CC_1_1_2"/>
      <w:r>
        <w:rPr>
          <w:rFonts w:ascii="Arial" w:hAnsi="Arial"/>
          <w:b/>
          <w:color w:val="000000"/>
          <w:sz w:val="22"/>
        </w:rPr>
        <w:lastRenderedPageBreak/>
        <w:t>Table CC.1.1-2. Unified Procedure Step State Transition Table</w:t>
      </w:r>
    </w:p>
    <w:bookmarkEnd w:id="3225"/>
    <w:p w14:paraId="7A080C6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35"/>
        <w:gridCol w:w="1870"/>
        <w:gridCol w:w="2070"/>
        <w:gridCol w:w="1990"/>
        <w:gridCol w:w="1350"/>
        <w:gridCol w:w="1225"/>
      </w:tblGrid>
      <w:tr w:rsidR="003C052F" w14:paraId="50ED27CB" w14:textId="77777777" w:rsidTr="003C052F">
        <w:tblPrEx>
          <w:tblCellMar>
            <w:top w:w="0" w:type="dxa"/>
            <w:bottom w:w="0" w:type="dxa"/>
          </w:tblCellMar>
        </w:tblPrEx>
        <w:trPr>
          <w:tblHeader/>
        </w:trPr>
        <w:tc>
          <w:tcPr>
            <w:tcW w:w="19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CFD63B" w14:textId="77777777" w:rsidR="005E3AB4" w:rsidRDefault="005E3AB4">
            <w:pPr>
              <w:keepNext/>
            </w:pPr>
          </w:p>
        </w:tc>
        <w:tc>
          <w:tcPr>
            <w:tcW w:w="8505" w:type="dxa"/>
            <w:gridSpan w:val="5"/>
            <w:tcBorders>
              <w:top w:val="single" w:sz="4" w:space="0" w:color="000000"/>
              <w:bottom w:val="single" w:sz="4" w:space="0" w:color="000000"/>
              <w:right w:val="single" w:sz="4" w:space="0" w:color="000000"/>
            </w:tcBorders>
            <w:tcMar>
              <w:top w:w="40" w:type="dxa"/>
              <w:left w:w="40" w:type="dxa"/>
              <w:bottom w:w="40" w:type="dxa"/>
            </w:tcMar>
          </w:tcPr>
          <w:p w14:paraId="3D5A6BFA" w14:textId="77777777" w:rsidR="005E3AB4" w:rsidRDefault="003C052F">
            <w:pPr>
              <w:spacing w:before="180"/>
              <w:jc w:val="center"/>
            </w:pPr>
            <w:r>
              <w:rPr>
                <w:rFonts w:ascii="Arial" w:hAnsi="Arial"/>
                <w:b/>
                <w:color w:val="000000"/>
                <w:sz w:val="18"/>
              </w:rPr>
              <w:t>States</w:t>
            </w:r>
          </w:p>
        </w:tc>
      </w:tr>
      <w:tr w:rsidR="005E3AB4" w14:paraId="4B2C5058" w14:textId="77777777">
        <w:tblPrEx>
          <w:tblCellMar>
            <w:top w:w="0" w:type="dxa"/>
            <w:bottom w:w="0" w:type="dxa"/>
          </w:tblCellMar>
        </w:tblPrEx>
        <w:trPr>
          <w:tblHeader/>
        </w:trPr>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C65A6" w14:textId="77777777" w:rsidR="005E3AB4" w:rsidRDefault="003C052F">
            <w:pPr>
              <w:keepNext/>
              <w:spacing w:before="180"/>
              <w:jc w:val="center"/>
            </w:pPr>
            <w:r>
              <w:rPr>
                <w:rFonts w:ascii="Arial" w:hAnsi="Arial"/>
                <w:b/>
                <w:color w:val="000000"/>
                <w:sz w:val="18"/>
              </w:rPr>
              <w:t>Events</w:t>
            </w:r>
          </w:p>
        </w:tc>
        <w:tc>
          <w:tcPr>
            <w:tcW w:w="1870" w:type="dxa"/>
            <w:tcBorders>
              <w:bottom w:val="single" w:sz="4" w:space="0" w:color="000000"/>
              <w:right w:val="single" w:sz="4" w:space="0" w:color="000000"/>
            </w:tcBorders>
            <w:tcMar>
              <w:top w:w="40" w:type="dxa"/>
              <w:left w:w="40" w:type="dxa"/>
              <w:bottom w:w="40" w:type="dxa"/>
              <w:right w:w="40" w:type="dxa"/>
            </w:tcMar>
          </w:tcPr>
          <w:p w14:paraId="1D744F0C" w14:textId="77777777" w:rsidR="005E3AB4" w:rsidRDefault="003C052F">
            <w:pPr>
              <w:spacing w:before="180"/>
              <w:jc w:val="center"/>
            </w:pPr>
            <w:r>
              <w:rPr>
                <w:rFonts w:ascii="Arial" w:hAnsi="Arial"/>
                <w:b/>
                <w:color w:val="000000"/>
                <w:sz w:val="18"/>
              </w:rPr>
              <w:t>null</w:t>
            </w:r>
          </w:p>
        </w:tc>
        <w:tc>
          <w:tcPr>
            <w:tcW w:w="2070" w:type="dxa"/>
            <w:tcBorders>
              <w:bottom w:val="single" w:sz="4" w:space="0" w:color="000000"/>
              <w:right w:val="single" w:sz="4" w:space="0" w:color="000000"/>
            </w:tcBorders>
            <w:tcMar>
              <w:top w:w="40" w:type="dxa"/>
              <w:left w:w="40" w:type="dxa"/>
              <w:bottom w:w="40" w:type="dxa"/>
              <w:right w:w="40" w:type="dxa"/>
            </w:tcMar>
          </w:tcPr>
          <w:p w14:paraId="12094C9D" w14:textId="77777777" w:rsidR="005E3AB4" w:rsidRDefault="003C052F">
            <w:pPr>
              <w:spacing w:before="180"/>
              <w:jc w:val="center"/>
            </w:pPr>
            <w:r>
              <w:rPr>
                <w:rFonts w:ascii="Arial" w:hAnsi="Arial"/>
                <w:b/>
                <w:color w:val="000000"/>
                <w:sz w:val="18"/>
              </w:rPr>
              <w:t>SCHEDULED</w:t>
            </w:r>
          </w:p>
        </w:tc>
        <w:tc>
          <w:tcPr>
            <w:tcW w:w="1990" w:type="dxa"/>
            <w:tcBorders>
              <w:bottom w:val="single" w:sz="4" w:space="0" w:color="000000"/>
              <w:right w:val="single" w:sz="4" w:space="0" w:color="000000"/>
            </w:tcBorders>
            <w:tcMar>
              <w:top w:w="40" w:type="dxa"/>
              <w:left w:w="40" w:type="dxa"/>
              <w:bottom w:w="40" w:type="dxa"/>
              <w:right w:w="40" w:type="dxa"/>
            </w:tcMar>
          </w:tcPr>
          <w:p w14:paraId="09CCE0EE" w14:textId="77777777" w:rsidR="005E3AB4" w:rsidRDefault="003C052F">
            <w:pPr>
              <w:spacing w:before="180"/>
              <w:jc w:val="center"/>
            </w:pPr>
            <w:r>
              <w:rPr>
                <w:rFonts w:ascii="Arial" w:hAnsi="Arial"/>
                <w:b/>
                <w:color w:val="000000"/>
                <w:sz w:val="18"/>
              </w:rPr>
              <w:t>IN PROGRESS</w:t>
            </w:r>
          </w:p>
        </w:tc>
        <w:tc>
          <w:tcPr>
            <w:tcW w:w="1350" w:type="dxa"/>
            <w:tcBorders>
              <w:bottom w:val="single" w:sz="4" w:space="0" w:color="000000"/>
              <w:right w:val="single" w:sz="4" w:space="0" w:color="000000"/>
            </w:tcBorders>
            <w:tcMar>
              <w:top w:w="40" w:type="dxa"/>
              <w:left w:w="40" w:type="dxa"/>
              <w:bottom w:w="40" w:type="dxa"/>
              <w:right w:w="40" w:type="dxa"/>
            </w:tcMar>
          </w:tcPr>
          <w:p w14:paraId="13DDBF4A" w14:textId="77777777" w:rsidR="005E3AB4" w:rsidRDefault="003C052F">
            <w:pPr>
              <w:spacing w:before="180"/>
              <w:jc w:val="center"/>
            </w:pPr>
            <w:r>
              <w:rPr>
                <w:rFonts w:ascii="Arial" w:hAnsi="Arial"/>
                <w:b/>
                <w:color w:val="000000"/>
                <w:sz w:val="18"/>
              </w:rPr>
              <w:t>COMPLETED</w:t>
            </w:r>
          </w:p>
        </w:tc>
        <w:tc>
          <w:tcPr>
            <w:tcW w:w="1225" w:type="dxa"/>
            <w:tcBorders>
              <w:bottom w:val="single" w:sz="4" w:space="0" w:color="000000"/>
              <w:right w:val="single" w:sz="4" w:space="0" w:color="000000"/>
            </w:tcBorders>
            <w:tcMar>
              <w:top w:w="40" w:type="dxa"/>
              <w:left w:w="40" w:type="dxa"/>
              <w:bottom w:w="40" w:type="dxa"/>
              <w:right w:w="40" w:type="dxa"/>
            </w:tcMar>
          </w:tcPr>
          <w:p w14:paraId="3D002F88" w14:textId="77777777" w:rsidR="005E3AB4" w:rsidRDefault="003C052F">
            <w:pPr>
              <w:spacing w:before="180"/>
              <w:jc w:val="center"/>
            </w:pPr>
            <w:r>
              <w:rPr>
                <w:rFonts w:ascii="Arial" w:hAnsi="Arial"/>
                <w:b/>
                <w:color w:val="000000"/>
                <w:sz w:val="18"/>
              </w:rPr>
              <w:t>CANCELED</w:t>
            </w:r>
          </w:p>
        </w:tc>
      </w:tr>
      <w:tr w:rsidR="005E3AB4" w14:paraId="2433AA24"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1314EF" w14:textId="77777777" w:rsidR="005E3AB4" w:rsidRDefault="003C052F">
            <w:pPr>
              <w:spacing w:before="180"/>
            </w:pPr>
            <w:r>
              <w:rPr>
                <w:rFonts w:ascii="Arial" w:hAnsi="Arial"/>
                <w:color w:val="000000"/>
                <w:sz w:val="18"/>
              </w:rPr>
              <w:t>N-CREATE received for this SOP Instance UID</w:t>
            </w:r>
          </w:p>
        </w:tc>
        <w:tc>
          <w:tcPr>
            <w:tcW w:w="1870" w:type="dxa"/>
            <w:tcBorders>
              <w:bottom w:val="single" w:sz="4" w:space="0" w:color="000000"/>
              <w:right w:val="single" w:sz="4" w:space="0" w:color="000000"/>
            </w:tcBorders>
            <w:tcMar>
              <w:top w:w="40" w:type="dxa"/>
              <w:left w:w="40" w:type="dxa"/>
              <w:bottom w:w="40" w:type="dxa"/>
              <w:right w:w="40" w:type="dxa"/>
            </w:tcMar>
          </w:tcPr>
          <w:p w14:paraId="3D171447" w14:textId="77777777" w:rsidR="005E3AB4" w:rsidRDefault="003C052F">
            <w:pPr>
              <w:spacing w:before="180"/>
              <w:jc w:val="center"/>
            </w:pPr>
            <w:r>
              <w:rPr>
                <w:rFonts w:ascii="Arial" w:hAnsi="Arial"/>
                <w:color w:val="000000"/>
                <w:sz w:val="18"/>
              </w:rPr>
              <w:t>Create SOP Instance with empty transaction UID, Change State to SCHEDULED</w:t>
            </w:r>
          </w:p>
        </w:tc>
        <w:tc>
          <w:tcPr>
            <w:tcW w:w="2070" w:type="dxa"/>
            <w:tcBorders>
              <w:bottom w:val="single" w:sz="4" w:space="0" w:color="000000"/>
              <w:right w:val="single" w:sz="4" w:space="0" w:color="000000"/>
            </w:tcBorders>
            <w:tcMar>
              <w:top w:w="40" w:type="dxa"/>
              <w:left w:w="40" w:type="dxa"/>
              <w:bottom w:w="40" w:type="dxa"/>
              <w:right w:w="40" w:type="dxa"/>
            </w:tcMar>
          </w:tcPr>
          <w:p w14:paraId="3971C095" w14:textId="77777777" w:rsidR="005E3AB4" w:rsidRDefault="003C052F">
            <w:pPr>
              <w:spacing w:before="180"/>
              <w:jc w:val="center"/>
            </w:pPr>
            <w:r>
              <w:rPr>
                <w:rFonts w:ascii="Arial" w:hAnsi="Arial"/>
                <w:color w:val="000000"/>
                <w:sz w:val="18"/>
              </w:rPr>
              <w:t>error</w:t>
            </w:r>
          </w:p>
          <w:p w14:paraId="5BF5F755" w14:textId="77777777" w:rsidR="005E3AB4" w:rsidRDefault="003C052F">
            <w:pPr>
              <w:spacing w:before="180"/>
              <w:jc w:val="center"/>
            </w:pPr>
            <w:r>
              <w:rPr>
                <w:rFonts w:ascii="Arial" w:hAnsi="Arial"/>
                <w:color w:val="000000"/>
                <w:sz w:val="18"/>
              </w:rPr>
              <w:t>0111</w:t>
            </w:r>
          </w:p>
        </w:tc>
        <w:tc>
          <w:tcPr>
            <w:tcW w:w="1990" w:type="dxa"/>
            <w:tcBorders>
              <w:bottom w:val="single" w:sz="4" w:space="0" w:color="000000"/>
              <w:right w:val="single" w:sz="4" w:space="0" w:color="000000"/>
            </w:tcBorders>
            <w:tcMar>
              <w:top w:w="40" w:type="dxa"/>
              <w:left w:w="40" w:type="dxa"/>
              <w:bottom w:w="40" w:type="dxa"/>
              <w:right w:w="40" w:type="dxa"/>
            </w:tcMar>
          </w:tcPr>
          <w:p w14:paraId="061E649B" w14:textId="77777777" w:rsidR="005E3AB4" w:rsidRDefault="003C052F">
            <w:pPr>
              <w:spacing w:before="180"/>
              <w:jc w:val="center"/>
            </w:pPr>
            <w:r>
              <w:rPr>
                <w:rFonts w:ascii="Arial" w:hAnsi="Arial"/>
                <w:color w:val="000000"/>
                <w:sz w:val="18"/>
              </w:rPr>
              <w:t>error</w:t>
            </w:r>
          </w:p>
          <w:p w14:paraId="570630ED" w14:textId="77777777" w:rsidR="005E3AB4" w:rsidRDefault="003C052F">
            <w:pPr>
              <w:spacing w:before="180"/>
              <w:jc w:val="center"/>
            </w:pPr>
            <w:r>
              <w:rPr>
                <w:rFonts w:ascii="Arial" w:hAnsi="Arial"/>
                <w:color w:val="000000"/>
                <w:sz w:val="18"/>
              </w:rPr>
              <w:t>0111</w:t>
            </w:r>
          </w:p>
        </w:tc>
        <w:tc>
          <w:tcPr>
            <w:tcW w:w="1350" w:type="dxa"/>
            <w:tcBorders>
              <w:bottom w:val="single" w:sz="4" w:space="0" w:color="000000"/>
              <w:right w:val="single" w:sz="4" w:space="0" w:color="000000"/>
            </w:tcBorders>
            <w:tcMar>
              <w:top w:w="40" w:type="dxa"/>
              <w:left w:w="40" w:type="dxa"/>
              <w:bottom w:w="40" w:type="dxa"/>
              <w:right w:w="40" w:type="dxa"/>
            </w:tcMar>
          </w:tcPr>
          <w:p w14:paraId="238FCACB" w14:textId="77777777" w:rsidR="005E3AB4" w:rsidRDefault="003C052F">
            <w:pPr>
              <w:spacing w:before="180"/>
              <w:jc w:val="center"/>
            </w:pPr>
            <w:r>
              <w:rPr>
                <w:rFonts w:ascii="Arial" w:hAnsi="Arial"/>
                <w:color w:val="000000"/>
                <w:sz w:val="18"/>
              </w:rPr>
              <w:t>error</w:t>
            </w:r>
          </w:p>
          <w:p w14:paraId="5E63874A" w14:textId="77777777" w:rsidR="005E3AB4" w:rsidRDefault="003C052F">
            <w:pPr>
              <w:spacing w:before="180"/>
              <w:jc w:val="center"/>
            </w:pPr>
            <w:r>
              <w:rPr>
                <w:rFonts w:ascii="Arial" w:hAnsi="Arial"/>
                <w:color w:val="000000"/>
                <w:sz w:val="18"/>
              </w:rPr>
              <w:t>0111</w:t>
            </w:r>
          </w:p>
        </w:tc>
        <w:tc>
          <w:tcPr>
            <w:tcW w:w="1225" w:type="dxa"/>
            <w:tcBorders>
              <w:bottom w:val="single" w:sz="4" w:space="0" w:color="000000"/>
              <w:right w:val="single" w:sz="4" w:space="0" w:color="000000"/>
            </w:tcBorders>
            <w:tcMar>
              <w:top w:w="40" w:type="dxa"/>
              <w:left w:w="40" w:type="dxa"/>
              <w:bottom w:w="40" w:type="dxa"/>
              <w:right w:w="40" w:type="dxa"/>
            </w:tcMar>
          </w:tcPr>
          <w:p w14:paraId="2B4A0EE8" w14:textId="77777777" w:rsidR="005E3AB4" w:rsidRDefault="003C052F">
            <w:pPr>
              <w:spacing w:before="180"/>
              <w:jc w:val="center"/>
            </w:pPr>
            <w:r>
              <w:rPr>
                <w:rFonts w:ascii="Arial" w:hAnsi="Arial"/>
                <w:color w:val="000000"/>
                <w:sz w:val="18"/>
              </w:rPr>
              <w:t>error</w:t>
            </w:r>
          </w:p>
          <w:p w14:paraId="532A98C5" w14:textId="77777777" w:rsidR="005E3AB4" w:rsidRDefault="003C052F">
            <w:pPr>
              <w:spacing w:before="180"/>
              <w:jc w:val="center"/>
            </w:pPr>
            <w:r>
              <w:rPr>
                <w:rFonts w:ascii="Arial" w:hAnsi="Arial"/>
                <w:color w:val="000000"/>
                <w:sz w:val="18"/>
              </w:rPr>
              <w:t>0111</w:t>
            </w:r>
          </w:p>
        </w:tc>
      </w:tr>
      <w:tr w:rsidR="005E3AB4" w14:paraId="314F9048"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12E21F" w14:textId="77777777" w:rsidR="005E3AB4" w:rsidRDefault="003C052F">
            <w:pPr>
              <w:spacing w:before="180"/>
            </w:pPr>
            <w:r>
              <w:rPr>
                <w:rFonts w:ascii="Arial" w:hAnsi="Arial"/>
                <w:color w:val="000000"/>
                <w:sz w:val="18"/>
              </w:rPr>
              <w:t xml:space="preserve">N-ACTION to Change State to IN </w:t>
            </w:r>
            <w:r>
              <w:rPr>
                <w:rFonts w:ascii="Arial" w:hAnsi="Arial"/>
                <w:color w:val="000000"/>
                <w:sz w:val="18"/>
              </w:rPr>
              <w:t>PROGRESS with correct transaction UID</w:t>
            </w:r>
          </w:p>
        </w:tc>
        <w:tc>
          <w:tcPr>
            <w:tcW w:w="1870" w:type="dxa"/>
            <w:tcBorders>
              <w:bottom w:val="single" w:sz="4" w:space="0" w:color="000000"/>
              <w:right w:val="single" w:sz="4" w:space="0" w:color="000000"/>
            </w:tcBorders>
            <w:tcMar>
              <w:top w:w="40" w:type="dxa"/>
              <w:left w:w="40" w:type="dxa"/>
              <w:bottom w:w="40" w:type="dxa"/>
              <w:right w:w="40" w:type="dxa"/>
            </w:tcMar>
          </w:tcPr>
          <w:p w14:paraId="08799E33" w14:textId="77777777" w:rsidR="005E3AB4" w:rsidRDefault="003C052F">
            <w:pPr>
              <w:spacing w:before="180"/>
              <w:jc w:val="center"/>
            </w:pPr>
            <w:r>
              <w:rPr>
                <w:rFonts w:ascii="Arial" w:hAnsi="Arial"/>
                <w:color w:val="000000"/>
                <w:sz w:val="18"/>
              </w:rPr>
              <w:t>error</w:t>
            </w:r>
          </w:p>
          <w:p w14:paraId="3CB6C366"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4A72F4B9" w14:textId="77777777" w:rsidR="005E3AB4" w:rsidRDefault="003C052F">
            <w:pPr>
              <w:spacing w:before="180"/>
              <w:jc w:val="center"/>
            </w:pPr>
            <w:r>
              <w:rPr>
                <w:rFonts w:ascii="Arial" w:hAnsi="Arial"/>
                <w:color w:val="000000"/>
                <w:sz w:val="18"/>
              </w:rPr>
              <w:t>Report state change, Record transaction UID, Change State to IN PROGRESS</w:t>
            </w:r>
          </w:p>
        </w:tc>
        <w:tc>
          <w:tcPr>
            <w:tcW w:w="1990" w:type="dxa"/>
            <w:tcBorders>
              <w:bottom w:val="single" w:sz="4" w:space="0" w:color="000000"/>
              <w:right w:val="single" w:sz="4" w:space="0" w:color="000000"/>
            </w:tcBorders>
            <w:tcMar>
              <w:top w:w="40" w:type="dxa"/>
              <w:left w:w="40" w:type="dxa"/>
              <w:bottom w:w="40" w:type="dxa"/>
              <w:right w:w="40" w:type="dxa"/>
            </w:tcMar>
          </w:tcPr>
          <w:p w14:paraId="372340CA" w14:textId="77777777" w:rsidR="005E3AB4" w:rsidRDefault="003C052F">
            <w:pPr>
              <w:spacing w:before="180"/>
              <w:jc w:val="center"/>
            </w:pPr>
            <w:r>
              <w:rPr>
                <w:rFonts w:ascii="Arial" w:hAnsi="Arial"/>
                <w:color w:val="000000"/>
                <w:sz w:val="18"/>
              </w:rPr>
              <w:t>error</w:t>
            </w:r>
          </w:p>
          <w:p w14:paraId="5E794838" w14:textId="77777777" w:rsidR="005E3AB4" w:rsidRDefault="003C052F">
            <w:pPr>
              <w:spacing w:before="180"/>
              <w:jc w:val="center"/>
            </w:pPr>
            <w:r>
              <w:rPr>
                <w:rFonts w:ascii="Arial" w:hAnsi="Arial"/>
                <w:color w:val="000000"/>
                <w:sz w:val="18"/>
              </w:rPr>
              <w:t>C302</w:t>
            </w:r>
          </w:p>
        </w:tc>
        <w:tc>
          <w:tcPr>
            <w:tcW w:w="1350" w:type="dxa"/>
            <w:tcBorders>
              <w:bottom w:val="single" w:sz="4" w:space="0" w:color="000000"/>
              <w:right w:val="single" w:sz="4" w:space="0" w:color="000000"/>
            </w:tcBorders>
            <w:tcMar>
              <w:top w:w="40" w:type="dxa"/>
              <w:left w:w="40" w:type="dxa"/>
              <w:bottom w:w="40" w:type="dxa"/>
              <w:right w:w="40" w:type="dxa"/>
            </w:tcMar>
          </w:tcPr>
          <w:p w14:paraId="6DD46714" w14:textId="77777777" w:rsidR="005E3AB4" w:rsidRDefault="003C052F">
            <w:pPr>
              <w:spacing w:before="180"/>
              <w:jc w:val="center"/>
            </w:pPr>
            <w:r>
              <w:rPr>
                <w:rFonts w:ascii="Arial" w:hAnsi="Arial"/>
                <w:color w:val="000000"/>
                <w:sz w:val="18"/>
              </w:rPr>
              <w:t>error</w:t>
            </w:r>
          </w:p>
          <w:p w14:paraId="08836933" w14:textId="77777777" w:rsidR="005E3AB4" w:rsidRDefault="003C052F">
            <w:pPr>
              <w:spacing w:before="180"/>
              <w:jc w:val="center"/>
            </w:pPr>
            <w:r>
              <w:rPr>
                <w:rFonts w:ascii="Arial" w:hAnsi="Arial"/>
                <w:color w:val="000000"/>
                <w:sz w:val="18"/>
              </w:rPr>
              <w:t>C300</w:t>
            </w:r>
          </w:p>
        </w:tc>
        <w:tc>
          <w:tcPr>
            <w:tcW w:w="1225" w:type="dxa"/>
            <w:tcBorders>
              <w:bottom w:val="single" w:sz="4" w:space="0" w:color="000000"/>
              <w:right w:val="single" w:sz="4" w:space="0" w:color="000000"/>
            </w:tcBorders>
            <w:tcMar>
              <w:top w:w="40" w:type="dxa"/>
              <w:left w:w="40" w:type="dxa"/>
              <w:bottom w:w="40" w:type="dxa"/>
              <w:right w:w="40" w:type="dxa"/>
            </w:tcMar>
          </w:tcPr>
          <w:p w14:paraId="3467719D" w14:textId="77777777" w:rsidR="005E3AB4" w:rsidRDefault="003C052F">
            <w:pPr>
              <w:spacing w:before="180"/>
              <w:jc w:val="center"/>
            </w:pPr>
            <w:r>
              <w:rPr>
                <w:rFonts w:ascii="Arial" w:hAnsi="Arial"/>
                <w:color w:val="000000"/>
                <w:sz w:val="18"/>
              </w:rPr>
              <w:t>error</w:t>
            </w:r>
          </w:p>
          <w:p w14:paraId="7F7E74B0" w14:textId="77777777" w:rsidR="005E3AB4" w:rsidRDefault="003C052F">
            <w:pPr>
              <w:spacing w:before="180"/>
              <w:jc w:val="center"/>
            </w:pPr>
            <w:r>
              <w:rPr>
                <w:rFonts w:ascii="Arial" w:hAnsi="Arial"/>
                <w:color w:val="000000"/>
                <w:sz w:val="18"/>
              </w:rPr>
              <w:t>C300</w:t>
            </w:r>
          </w:p>
        </w:tc>
      </w:tr>
      <w:tr w:rsidR="005E3AB4" w14:paraId="3B6FE2AA"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5ED5E0" w14:textId="77777777" w:rsidR="005E3AB4" w:rsidRDefault="003C052F">
            <w:pPr>
              <w:spacing w:before="180"/>
            </w:pPr>
            <w:r>
              <w:rPr>
                <w:rFonts w:ascii="Arial" w:hAnsi="Arial"/>
                <w:color w:val="000000"/>
                <w:sz w:val="18"/>
              </w:rPr>
              <w:t>N-ACTION to Change State to IN PROGRESS without correct transaction UID</w:t>
            </w:r>
          </w:p>
        </w:tc>
        <w:tc>
          <w:tcPr>
            <w:tcW w:w="1870" w:type="dxa"/>
            <w:tcBorders>
              <w:bottom w:val="single" w:sz="4" w:space="0" w:color="000000"/>
              <w:right w:val="single" w:sz="4" w:space="0" w:color="000000"/>
            </w:tcBorders>
            <w:tcMar>
              <w:top w:w="40" w:type="dxa"/>
              <w:left w:w="40" w:type="dxa"/>
              <w:bottom w:w="40" w:type="dxa"/>
              <w:right w:w="40" w:type="dxa"/>
            </w:tcMar>
          </w:tcPr>
          <w:p w14:paraId="553FC34C" w14:textId="77777777" w:rsidR="005E3AB4" w:rsidRDefault="003C052F">
            <w:pPr>
              <w:spacing w:before="180"/>
              <w:jc w:val="center"/>
            </w:pPr>
            <w:r>
              <w:rPr>
                <w:rFonts w:ascii="Arial" w:hAnsi="Arial"/>
                <w:color w:val="000000"/>
                <w:sz w:val="18"/>
              </w:rPr>
              <w:t>error</w:t>
            </w:r>
          </w:p>
          <w:p w14:paraId="0A341B0C"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0BFE4612" w14:textId="77777777" w:rsidR="005E3AB4" w:rsidRDefault="003C052F">
            <w:pPr>
              <w:spacing w:before="180"/>
              <w:jc w:val="center"/>
            </w:pPr>
            <w:r>
              <w:rPr>
                <w:rFonts w:ascii="Arial" w:hAnsi="Arial"/>
                <w:color w:val="000000"/>
                <w:sz w:val="18"/>
              </w:rPr>
              <w:t>error</w:t>
            </w:r>
          </w:p>
          <w:p w14:paraId="34D2E88C" w14:textId="77777777" w:rsidR="005E3AB4" w:rsidRDefault="003C052F">
            <w:pPr>
              <w:spacing w:before="180"/>
              <w:jc w:val="center"/>
            </w:pPr>
            <w:r>
              <w:rPr>
                <w:rFonts w:ascii="Arial" w:hAnsi="Arial"/>
                <w:color w:val="000000"/>
                <w:sz w:val="18"/>
              </w:rPr>
              <w:t>C301</w:t>
            </w:r>
          </w:p>
        </w:tc>
        <w:tc>
          <w:tcPr>
            <w:tcW w:w="1990" w:type="dxa"/>
            <w:tcBorders>
              <w:bottom w:val="single" w:sz="4" w:space="0" w:color="000000"/>
              <w:right w:val="single" w:sz="4" w:space="0" w:color="000000"/>
            </w:tcBorders>
            <w:tcMar>
              <w:top w:w="40" w:type="dxa"/>
              <w:left w:w="40" w:type="dxa"/>
              <w:bottom w:w="40" w:type="dxa"/>
              <w:right w:w="40" w:type="dxa"/>
            </w:tcMar>
          </w:tcPr>
          <w:p w14:paraId="1A300BB1" w14:textId="77777777" w:rsidR="005E3AB4" w:rsidRDefault="003C052F">
            <w:pPr>
              <w:spacing w:before="180"/>
              <w:jc w:val="center"/>
            </w:pPr>
            <w:r>
              <w:rPr>
                <w:rFonts w:ascii="Arial" w:hAnsi="Arial"/>
                <w:color w:val="000000"/>
                <w:sz w:val="18"/>
              </w:rPr>
              <w:t>error</w:t>
            </w:r>
          </w:p>
          <w:p w14:paraId="403D4E0E" w14:textId="77777777" w:rsidR="005E3AB4" w:rsidRDefault="003C052F">
            <w:pPr>
              <w:spacing w:before="180"/>
              <w:jc w:val="center"/>
            </w:pPr>
            <w:r>
              <w:rPr>
                <w:rFonts w:ascii="Arial" w:hAnsi="Arial"/>
                <w:color w:val="000000"/>
                <w:sz w:val="18"/>
              </w:rPr>
              <w:t>C301</w:t>
            </w:r>
          </w:p>
        </w:tc>
        <w:tc>
          <w:tcPr>
            <w:tcW w:w="1350" w:type="dxa"/>
            <w:tcBorders>
              <w:bottom w:val="single" w:sz="4" w:space="0" w:color="000000"/>
              <w:right w:val="single" w:sz="4" w:space="0" w:color="000000"/>
            </w:tcBorders>
            <w:tcMar>
              <w:top w:w="40" w:type="dxa"/>
              <w:left w:w="40" w:type="dxa"/>
              <w:bottom w:w="40" w:type="dxa"/>
              <w:right w:w="40" w:type="dxa"/>
            </w:tcMar>
          </w:tcPr>
          <w:p w14:paraId="0AE8573D" w14:textId="77777777" w:rsidR="005E3AB4" w:rsidRDefault="003C052F">
            <w:pPr>
              <w:spacing w:before="180"/>
              <w:jc w:val="center"/>
            </w:pPr>
            <w:r>
              <w:rPr>
                <w:rFonts w:ascii="Arial" w:hAnsi="Arial"/>
                <w:color w:val="000000"/>
                <w:sz w:val="18"/>
              </w:rPr>
              <w:t>error</w:t>
            </w:r>
          </w:p>
          <w:p w14:paraId="0E678512" w14:textId="77777777" w:rsidR="005E3AB4" w:rsidRDefault="003C052F">
            <w:pPr>
              <w:spacing w:before="180"/>
              <w:jc w:val="center"/>
            </w:pPr>
            <w:r>
              <w:rPr>
                <w:rFonts w:ascii="Arial" w:hAnsi="Arial"/>
                <w:color w:val="000000"/>
                <w:sz w:val="18"/>
              </w:rPr>
              <w:t>C301</w:t>
            </w:r>
          </w:p>
        </w:tc>
        <w:tc>
          <w:tcPr>
            <w:tcW w:w="1225" w:type="dxa"/>
            <w:tcBorders>
              <w:bottom w:val="single" w:sz="4" w:space="0" w:color="000000"/>
              <w:right w:val="single" w:sz="4" w:space="0" w:color="000000"/>
            </w:tcBorders>
            <w:tcMar>
              <w:top w:w="40" w:type="dxa"/>
              <w:left w:w="40" w:type="dxa"/>
              <w:bottom w:w="40" w:type="dxa"/>
              <w:right w:w="40" w:type="dxa"/>
            </w:tcMar>
          </w:tcPr>
          <w:p w14:paraId="3468C913" w14:textId="77777777" w:rsidR="005E3AB4" w:rsidRDefault="003C052F">
            <w:pPr>
              <w:spacing w:before="180"/>
              <w:jc w:val="center"/>
            </w:pPr>
            <w:r>
              <w:rPr>
                <w:rFonts w:ascii="Arial" w:hAnsi="Arial"/>
                <w:color w:val="000000"/>
                <w:sz w:val="18"/>
              </w:rPr>
              <w:t>error</w:t>
            </w:r>
          </w:p>
          <w:p w14:paraId="32F6A6F5" w14:textId="77777777" w:rsidR="005E3AB4" w:rsidRDefault="003C052F">
            <w:pPr>
              <w:spacing w:before="180"/>
              <w:jc w:val="center"/>
            </w:pPr>
            <w:r>
              <w:rPr>
                <w:rFonts w:ascii="Arial" w:hAnsi="Arial"/>
                <w:color w:val="000000"/>
                <w:sz w:val="18"/>
              </w:rPr>
              <w:t>C301</w:t>
            </w:r>
          </w:p>
        </w:tc>
      </w:tr>
      <w:tr w:rsidR="005E3AB4" w14:paraId="43EB73FE"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576F8B" w14:textId="77777777" w:rsidR="005E3AB4" w:rsidRDefault="003C052F">
            <w:pPr>
              <w:spacing w:before="180"/>
            </w:pPr>
            <w:r>
              <w:rPr>
                <w:rFonts w:ascii="Arial" w:hAnsi="Arial"/>
                <w:color w:val="000000"/>
                <w:sz w:val="18"/>
              </w:rPr>
              <w:t>N-ACTION to Change State to SCHEDULED</w:t>
            </w:r>
          </w:p>
        </w:tc>
        <w:tc>
          <w:tcPr>
            <w:tcW w:w="1870" w:type="dxa"/>
            <w:tcBorders>
              <w:bottom w:val="single" w:sz="4" w:space="0" w:color="000000"/>
              <w:right w:val="single" w:sz="4" w:space="0" w:color="000000"/>
            </w:tcBorders>
            <w:tcMar>
              <w:top w:w="40" w:type="dxa"/>
              <w:left w:w="40" w:type="dxa"/>
              <w:bottom w:w="40" w:type="dxa"/>
              <w:right w:w="40" w:type="dxa"/>
            </w:tcMar>
          </w:tcPr>
          <w:p w14:paraId="0B5F14E5" w14:textId="77777777" w:rsidR="005E3AB4" w:rsidRDefault="003C052F">
            <w:pPr>
              <w:spacing w:before="180"/>
              <w:jc w:val="center"/>
            </w:pPr>
            <w:r>
              <w:rPr>
                <w:rFonts w:ascii="Arial" w:hAnsi="Arial"/>
                <w:color w:val="000000"/>
                <w:sz w:val="18"/>
              </w:rPr>
              <w:t>error</w:t>
            </w:r>
          </w:p>
          <w:p w14:paraId="59B15029"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025D0CDD" w14:textId="77777777" w:rsidR="005E3AB4" w:rsidRDefault="003C052F">
            <w:pPr>
              <w:spacing w:before="180"/>
              <w:jc w:val="center"/>
            </w:pPr>
            <w:r>
              <w:rPr>
                <w:rFonts w:ascii="Arial" w:hAnsi="Arial"/>
                <w:color w:val="000000"/>
                <w:sz w:val="18"/>
              </w:rPr>
              <w:t>error</w:t>
            </w:r>
          </w:p>
          <w:p w14:paraId="46C33734" w14:textId="77777777" w:rsidR="005E3AB4" w:rsidRDefault="003C052F">
            <w:pPr>
              <w:spacing w:before="180"/>
              <w:jc w:val="center"/>
            </w:pPr>
            <w:r>
              <w:rPr>
                <w:rFonts w:ascii="Arial" w:hAnsi="Arial"/>
                <w:color w:val="000000"/>
                <w:sz w:val="18"/>
              </w:rPr>
              <w:t>C303</w:t>
            </w:r>
          </w:p>
        </w:tc>
        <w:tc>
          <w:tcPr>
            <w:tcW w:w="1990" w:type="dxa"/>
            <w:tcBorders>
              <w:bottom w:val="single" w:sz="4" w:space="0" w:color="000000"/>
              <w:right w:val="single" w:sz="4" w:space="0" w:color="000000"/>
            </w:tcBorders>
            <w:tcMar>
              <w:top w:w="40" w:type="dxa"/>
              <w:left w:w="40" w:type="dxa"/>
              <w:bottom w:w="40" w:type="dxa"/>
              <w:right w:w="40" w:type="dxa"/>
            </w:tcMar>
          </w:tcPr>
          <w:p w14:paraId="4A299338" w14:textId="77777777" w:rsidR="005E3AB4" w:rsidRDefault="003C052F">
            <w:pPr>
              <w:spacing w:before="180"/>
              <w:jc w:val="center"/>
            </w:pPr>
            <w:r>
              <w:rPr>
                <w:rFonts w:ascii="Arial" w:hAnsi="Arial"/>
                <w:color w:val="000000"/>
                <w:sz w:val="18"/>
              </w:rPr>
              <w:t>error</w:t>
            </w:r>
          </w:p>
          <w:p w14:paraId="3801A735" w14:textId="77777777" w:rsidR="005E3AB4" w:rsidRDefault="003C052F">
            <w:pPr>
              <w:spacing w:before="180"/>
              <w:jc w:val="center"/>
            </w:pPr>
            <w:r>
              <w:rPr>
                <w:rFonts w:ascii="Arial" w:hAnsi="Arial"/>
                <w:color w:val="000000"/>
                <w:sz w:val="18"/>
              </w:rPr>
              <w:t>C303</w:t>
            </w:r>
          </w:p>
        </w:tc>
        <w:tc>
          <w:tcPr>
            <w:tcW w:w="1350" w:type="dxa"/>
            <w:tcBorders>
              <w:bottom w:val="single" w:sz="4" w:space="0" w:color="000000"/>
              <w:right w:val="single" w:sz="4" w:space="0" w:color="000000"/>
            </w:tcBorders>
            <w:tcMar>
              <w:top w:w="40" w:type="dxa"/>
              <w:left w:w="40" w:type="dxa"/>
              <w:bottom w:w="40" w:type="dxa"/>
              <w:right w:w="40" w:type="dxa"/>
            </w:tcMar>
          </w:tcPr>
          <w:p w14:paraId="32786A41" w14:textId="77777777" w:rsidR="005E3AB4" w:rsidRDefault="003C052F">
            <w:pPr>
              <w:spacing w:before="180"/>
              <w:jc w:val="center"/>
            </w:pPr>
            <w:r>
              <w:rPr>
                <w:rFonts w:ascii="Arial" w:hAnsi="Arial"/>
                <w:color w:val="000000"/>
                <w:sz w:val="18"/>
              </w:rPr>
              <w:t>error</w:t>
            </w:r>
          </w:p>
          <w:p w14:paraId="50911CD3" w14:textId="77777777" w:rsidR="005E3AB4" w:rsidRDefault="003C052F">
            <w:pPr>
              <w:spacing w:before="180"/>
              <w:jc w:val="center"/>
            </w:pPr>
            <w:r>
              <w:rPr>
                <w:rFonts w:ascii="Arial" w:hAnsi="Arial"/>
                <w:color w:val="000000"/>
                <w:sz w:val="18"/>
              </w:rPr>
              <w:t>C303</w:t>
            </w:r>
          </w:p>
        </w:tc>
        <w:tc>
          <w:tcPr>
            <w:tcW w:w="1225" w:type="dxa"/>
            <w:tcBorders>
              <w:bottom w:val="single" w:sz="4" w:space="0" w:color="000000"/>
              <w:right w:val="single" w:sz="4" w:space="0" w:color="000000"/>
            </w:tcBorders>
            <w:tcMar>
              <w:top w:w="40" w:type="dxa"/>
              <w:left w:w="40" w:type="dxa"/>
              <w:bottom w:w="40" w:type="dxa"/>
              <w:right w:w="40" w:type="dxa"/>
            </w:tcMar>
          </w:tcPr>
          <w:p w14:paraId="6A0BA2FE" w14:textId="77777777" w:rsidR="005E3AB4" w:rsidRDefault="003C052F">
            <w:pPr>
              <w:spacing w:before="180"/>
              <w:jc w:val="center"/>
            </w:pPr>
            <w:r>
              <w:rPr>
                <w:rFonts w:ascii="Arial" w:hAnsi="Arial"/>
                <w:color w:val="000000"/>
                <w:sz w:val="18"/>
              </w:rPr>
              <w:t>error</w:t>
            </w:r>
          </w:p>
          <w:p w14:paraId="5B78CA08" w14:textId="77777777" w:rsidR="005E3AB4" w:rsidRDefault="003C052F">
            <w:pPr>
              <w:spacing w:before="180"/>
              <w:jc w:val="center"/>
            </w:pPr>
            <w:r>
              <w:rPr>
                <w:rFonts w:ascii="Arial" w:hAnsi="Arial"/>
                <w:color w:val="000000"/>
                <w:sz w:val="18"/>
              </w:rPr>
              <w:t>C303</w:t>
            </w:r>
          </w:p>
        </w:tc>
      </w:tr>
      <w:tr w:rsidR="005E3AB4" w14:paraId="28512803"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CD9E02" w14:textId="77777777" w:rsidR="005E3AB4" w:rsidRDefault="003C052F">
            <w:pPr>
              <w:spacing w:before="180"/>
            </w:pPr>
            <w:r>
              <w:rPr>
                <w:rFonts w:ascii="Arial" w:hAnsi="Arial"/>
                <w:color w:val="000000"/>
                <w:sz w:val="18"/>
              </w:rPr>
              <w:t>N-ACTION to Change State to COMPLETED, with correct transaction UID</w:t>
            </w:r>
          </w:p>
        </w:tc>
        <w:tc>
          <w:tcPr>
            <w:tcW w:w="1870" w:type="dxa"/>
            <w:tcBorders>
              <w:bottom w:val="single" w:sz="4" w:space="0" w:color="000000"/>
              <w:right w:val="single" w:sz="4" w:space="0" w:color="000000"/>
            </w:tcBorders>
            <w:tcMar>
              <w:top w:w="40" w:type="dxa"/>
              <w:left w:w="40" w:type="dxa"/>
              <w:bottom w:w="40" w:type="dxa"/>
              <w:right w:w="40" w:type="dxa"/>
            </w:tcMar>
          </w:tcPr>
          <w:p w14:paraId="7D33782F" w14:textId="77777777" w:rsidR="005E3AB4" w:rsidRDefault="003C052F">
            <w:pPr>
              <w:spacing w:before="180"/>
              <w:jc w:val="center"/>
            </w:pPr>
            <w:r>
              <w:rPr>
                <w:rFonts w:ascii="Arial" w:hAnsi="Arial"/>
                <w:color w:val="000000"/>
                <w:sz w:val="18"/>
              </w:rPr>
              <w:t>error</w:t>
            </w:r>
          </w:p>
          <w:p w14:paraId="3A968B86"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3C73759D" w14:textId="77777777" w:rsidR="005E3AB4" w:rsidRDefault="003C052F">
            <w:pPr>
              <w:spacing w:before="180"/>
              <w:jc w:val="center"/>
            </w:pPr>
            <w:r>
              <w:rPr>
                <w:rFonts w:ascii="Arial" w:hAnsi="Arial"/>
                <w:color w:val="000000"/>
                <w:sz w:val="18"/>
              </w:rPr>
              <w:t>error</w:t>
            </w:r>
          </w:p>
          <w:p w14:paraId="3473CB06" w14:textId="77777777" w:rsidR="005E3AB4" w:rsidRDefault="003C052F">
            <w:pPr>
              <w:spacing w:before="180"/>
              <w:jc w:val="center"/>
            </w:pPr>
            <w:r>
              <w:rPr>
                <w:rFonts w:ascii="Arial" w:hAnsi="Arial"/>
                <w:color w:val="000000"/>
                <w:sz w:val="18"/>
              </w:rPr>
              <w:t>C310</w:t>
            </w:r>
          </w:p>
        </w:tc>
        <w:tc>
          <w:tcPr>
            <w:tcW w:w="1990" w:type="dxa"/>
            <w:tcBorders>
              <w:bottom w:val="single" w:sz="4" w:space="0" w:color="000000"/>
              <w:right w:val="single" w:sz="4" w:space="0" w:color="000000"/>
            </w:tcBorders>
            <w:tcMar>
              <w:top w:w="40" w:type="dxa"/>
              <w:left w:w="40" w:type="dxa"/>
              <w:bottom w:w="40" w:type="dxa"/>
              <w:right w:w="40" w:type="dxa"/>
            </w:tcMar>
          </w:tcPr>
          <w:p w14:paraId="5940677D" w14:textId="77777777" w:rsidR="005E3AB4" w:rsidRDefault="003C052F">
            <w:pPr>
              <w:spacing w:before="180"/>
              <w:jc w:val="center"/>
            </w:pPr>
            <w:r>
              <w:rPr>
                <w:rFonts w:ascii="Arial" w:hAnsi="Arial"/>
                <w:color w:val="000000"/>
                <w:sz w:val="18"/>
              </w:rPr>
              <w:t xml:space="preserve">If Final State Requirements met, (Report </w:t>
            </w:r>
            <w:r>
              <w:rPr>
                <w:rFonts w:ascii="Arial" w:hAnsi="Arial"/>
                <w:color w:val="000000"/>
                <w:sz w:val="18"/>
              </w:rPr>
              <w:t>state change, Change State to COMPLETED); Else C304</w:t>
            </w:r>
          </w:p>
        </w:tc>
        <w:tc>
          <w:tcPr>
            <w:tcW w:w="1350" w:type="dxa"/>
            <w:tcBorders>
              <w:bottom w:val="single" w:sz="4" w:space="0" w:color="000000"/>
              <w:right w:val="single" w:sz="4" w:space="0" w:color="000000"/>
            </w:tcBorders>
            <w:tcMar>
              <w:top w:w="40" w:type="dxa"/>
              <w:left w:w="40" w:type="dxa"/>
              <w:bottom w:w="40" w:type="dxa"/>
              <w:right w:w="40" w:type="dxa"/>
            </w:tcMar>
          </w:tcPr>
          <w:p w14:paraId="16CF1D19" w14:textId="77777777" w:rsidR="005E3AB4" w:rsidRDefault="003C052F">
            <w:pPr>
              <w:spacing w:before="180"/>
              <w:jc w:val="center"/>
            </w:pPr>
            <w:r>
              <w:rPr>
                <w:rFonts w:ascii="Arial" w:hAnsi="Arial"/>
                <w:color w:val="000000"/>
                <w:sz w:val="18"/>
              </w:rPr>
              <w:t>warning</w:t>
            </w:r>
          </w:p>
          <w:p w14:paraId="229C1722" w14:textId="77777777" w:rsidR="005E3AB4" w:rsidRDefault="003C052F">
            <w:pPr>
              <w:spacing w:before="180"/>
              <w:jc w:val="center"/>
            </w:pPr>
            <w:r>
              <w:rPr>
                <w:rFonts w:ascii="Arial" w:hAnsi="Arial"/>
                <w:color w:val="000000"/>
                <w:sz w:val="18"/>
              </w:rPr>
              <w:t>B306</w:t>
            </w:r>
          </w:p>
        </w:tc>
        <w:tc>
          <w:tcPr>
            <w:tcW w:w="1225" w:type="dxa"/>
            <w:tcBorders>
              <w:bottom w:val="single" w:sz="4" w:space="0" w:color="000000"/>
              <w:right w:val="single" w:sz="4" w:space="0" w:color="000000"/>
            </w:tcBorders>
            <w:tcMar>
              <w:top w:w="40" w:type="dxa"/>
              <w:left w:w="40" w:type="dxa"/>
              <w:bottom w:w="40" w:type="dxa"/>
              <w:right w:w="40" w:type="dxa"/>
            </w:tcMar>
          </w:tcPr>
          <w:p w14:paraId="59303F07" w14:textId="77777777" w:rsidR="005E3AB4" w:rsidRDefault="003C052F">
            <w:pPr>
              <w:spacing w:before="180"/>
              <w:jc w:val="center"/>
            </w:pPr>
            <w:r>
              <w:rPr>
                <w:rFonts w:ascii="Arial" w:hAnsi="Arial"/>
                <w:color w:val="000000"/>
                <w:sz w:val="18"/>
              </w:rPr>
              <w:t>error</w:t>
            </w:r>
          </w:p>
          <w:p w14:paraId="2AEEDAEB" w14:textId="77777777" w:rsidR="005E3AB4" w:rsidRDefault="003C052F">
            <w:pPr>
              <w:spacing w:before="180"/>
              <w:jc w:val="center"/>
            </w:pPr>
            <w:r>
              <w:rPr>
                <w:rFonts w:ascii="Arial" w:hAnsi="Arial"/>
                <w:color w:val="000000"/>
                <w:sz w:val="18"/>
              </w:rPr>
              <w:t>C300</w:t>
            </w:r>
          </w:p>
        </w:tc>
      </w:tr>
      <w:tr w:rsidR="005E3AB4" w14:paraId="47253FB6"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78CF3C" w14:textId="77777777" w:rsidR="005E3AB4" w:rsidRDefault="003C052F">
            <w:pPr>
              <w:spacing w:before="180"/>
            </w:pPr>
            <w:r>
              <w:rPr>
                <w:rFonts w:ascii="Arial" w:hAnsi="Arial"/>
                <w:color w:val="000000"/>
                <w:sz w:val="18"/>
              </w:rPr>
              <w:t>N-ACTION to Change State to COMPLETED, without correct transaction UID</w:t>
            </w:r>
          </w:p>
        </w:tc>
        <w:tc>
          <w:tcPr>
            <w:tcW w:w="1870" w:type="dxa"/>
            <w:tcBorders>
              <w:bottom w:val="single" w:sz="4" w:space="0" w:color="000000"/>
              <w:right w:val="single" w:sz="4" w:space="0" w:color="000000"/>
            </w:tcBorders>
            <w:tcMar>
              <w:top w:w="40" w:type="dxa"/>
              <w:left w:w="40" w:type="dxa"/>
              <w:bottom w:w="40" w:type="dxa"/>
              <w:right w:w="40" w:type="dxa"/>
            </w:tcMar>
          </w:tcPr>
          <w:p w14:paraId="51B309F6" w14:textId="77777777" w:rsidR="005E3AB4" w:rsidRDefault="003C052F">
            <w:pPr>
              <w:spacing w:before="180"/>
              <w:jc w:val="center"/>
            </w:pPr>
            <w:r>
              <w:rPr>
                <w:rFonts w:ascii="Arial" w:hAnsi="Arial"/>
                <w:color w:val="000000"/>
                <w:sz w:val="18"/>
              </w:rPr>
              <w:t>error</w:t>
            </w:r>
          </w:p>
          <w:p w14:paraId="5C92020D"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686584D6" w14:textId="77777777" w:rsidR="005E3AB4" w:rsidRDefault="003C052F">
            <w:pPr>
              <w:spacing w:before="180"/>
              <w:jc w:val="center"/>
            </w:pPr>
            <w:r>
              <w:rPr>
                <w:rFonts w:ascii="Arial" w:hAnsi="Arial"/>
                <w:color w:val="000000"/>
                <w:sz w:val="18"/>
              </w:rPr>
              <w:t>error</w:t>
            </w:r>
          </w:p>
          <w:p w14:paraId="19A5F6F6" w14:textId="77777777" w:rsidR="005E3AB4" w:rsidRDefault="003C052F">
            <w:pPr>
              <w:spacing w:before="180"/>
              <w:jc w:val="center"/>
            </w:pPr>
            <w:r>
              <w:rPr>
                <w:rFonts w:ascii="Arial" w:hAnsi="Arial"/>
                <w:color w:val="000000"/>
                <w:sz w:val="18"/>
              </w:rPr>
              <w:t>C301</w:t>
            </w:r>
          </w:p>
        </w:tc>
        <w:tc>
          <w:tcPr>
            <w:tcW w:w="1990" w:type="dxa"/>
            <w:tcBorders>
              <w:bottom w:val="single" w:sz="4" w:space="0" w:color="000000"/>
              <w:right w:val="single" w:sz="4" w:space="0" w:color="000000"/>
            </w:tcBorders>
            <w:tcMar>
              <w:top w:w="40" w:type="dxa"/>
              <w:left w:w="40" w:type="dxa"/>
              <w:bottom w:w="40" w:type="dxa"/>
              <w:right w:w="40" w:type="dxa"/>
            </w:tcMar>
          </w:tcPr>
          <w:p w14:paraId="0F000074" w14:textId="77777777" w:rsidR="005E3AB4" w:rsidRDefault="003C052F">
            <w:pPr>
              <w:spacing w:before="180"/>
              <w:jc w:val="center"/>
            </w:pPr>
            <w:r>
              <w:rPr>
                <w:rFonts w:ascii="Arial" w:hAnsi="Arial"/>
                <w:color w:val="000000"/>
                <w:sz w:val="18"/>
              </w:rPr>
              <w:t>error</w:t>
            </w:r>
          </w:p>
          <w:p w14:paraId="0E1E27C1" w14:textId="77777777" w:rsidR="005E3AB4" w:rsidRDefault="003C052F">
            <w:pPr>
              <w:spacing w:before="180"/>
              <w:jc w:val="center"/>
            </w:pPr>
            <w:r>
              <w:rPr>
                <w:rFonts w:ascii="Arial" w:hAnsi="Arial"/>
                <w:color w:val="000000"/>
                <w:sz w:val="18"/>
              </w:rPr>
              <w:t>C301</w:t>
            </w:r>
          </w:p>
        </w:tc>
        <w:tc>
          <w:tcPr>
            <w:tcW w:w="1350" w:type="dxa"/>
            <w:tcBorders>
              <w:bottom w:val="single" w:sz="4" w:space="0" w:color="000000"/>
              <w:right w:val="single" w:sz="4" w:space="0" w:color="000000"/>
            </w:tcBorders>
            <w:tcMar>
              <w:top w:w="40" w:type="dxa"/>
              <w:left w:w="40" w:type="dxa"/>
              <w:bottom w:w="40" w:type="dxa"/>
              <w:right w:w="40" w:type="dxa"/>
            </w:tcMar>
          </w:tcPr>
          <w:p w14:paraId="35E7C0C6" w14:textId="77777777" w:rsidR="005E3AB4" w:rsidRDefault="003C052F">
            <w:pPr>
              <w:spacing w:before="180"/>
              <w:jc w:val="center"/>
            </w:pPr>
            <w:r>
              <w:rPr>
                <w:rFonts w:ascii="Arial" w:hAnsi="Arial"/>
                <w:color w:val="000000"/>
                <w:sz w:val="18"/>
              </w:rPr>
              <w:t>error</w:t>
            </w:r>
          </w:p>
          <w:p w14:paraId="16DB4579" w14:textId="77777777" w:rsidR="005E3AB4" w:rsidRDefault="003C052F">
            <w:pPr>
              <w:spacing w:before="180"/>
              <w:jc w:val="center"/>
            </w:pPr>
            <w:r>
              <w:rPr>
                <w:rFonts w:ascii="Arial" w:hAnsi="Arial"/>
                <w:color w:val="000000"/>
                <w:sz w:val="18"/>
              </w:rPr>
              <w:t>C301</w:t>
            </w:r>
          </w:p>
        </w:tc>
        <w:tc>
          <w:tcPr>
            <w:tcW w:w="1225" w:type="dxa"/>
            <w:tcBorders>
              <w:bottom w:val="single" w:sz="4" w:space="0" w:color="000000"/>
              <w:right w:val="single" w:sz="4" w:space="0" w:color="000000"/>
            </w:tcBorders>
            <w:tcMar>
              <w:top w:w="40" w:type="dxa"/>
              <w:left w:w="40" w:type="dxa"/>
              <w:bottom w:w="40" w:type="dxa"/>
              <w:right w:w="40" w:type="dxa"/>
            </w:tcMar>
          </w:tcPr>
          <w:p w14:paraId="7504E8C1" w14:textId="77777777" w:rsidR="005E3AB4" w:rsidRDefault="003C052F">
            <w:pPr>
              <w:spacing w:before="180"/>
              <w:jc w:val="center"/>
            </w:pPr>
            <w:r>
              <w:rPr>
                <w:rFonts w:ascii="Arial" w:hAnsi="Arial"/>
                <w:color w:val="000000"/>
                <w:sz w:val="18"/>
              </w:rPr>
              <w:t>error</w:t>
            </w:r>
          </w:p>
          <w:p w14:paraId="58621DFC" w14:textId="77777777" w:rsidR="005E3AB4" w:rsidRDefault="003C052F">
            <w:pPr>
              <w:spacing w:before="180"/>
              <w:jc w:val="center"/>
            </w:pPr>
            <w:r>
              <w:rPr>
                <w:rFonts w:ascii="Arial" w:hAnsi="Arial"/>
                <w:color w:val="000000"/>
                <w:sz w:val="18"/>
              </w:rPr>
              <w:t>C301</w:t>
            </w:r>
          </w:p>
        </w:tc>
      </w:tr>
      <w:tr w:rsidR="005E3AB4" w14:paraId="6AF33370"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0A09EC" w14:textId="77777777" w:rsidR="005E3AB4" w:rsidRDefault="003C052F">
            <w:pPr>
              <w:spacing w:before="180"/>
            </w:pPr>
            <w:r>
              <w:rPr>
                <w:rFonts w:ascii="Arial" w:hAnsi="Arial"/>
                <w:color w:val="000000"/>
                <w:sz w:val="18"/>
              </w:rPr>
              <w:t>N-ACTION to Request Cancel</w:t>
            </w:r>
          </w:p>
        </w:tc>
        <w:tc>
          <w:tcPr>
            <w:tcW w:w="1870" w:type="dxa"/>
            <w:tcBorders>
              <w:bottom w:val="single" w:sz="4" w:space="0" w:color="000000"/>
              <w:right w:val="single" w:sz="4" w:space="0" w:color="000000"/>
            </w:tcBorders>
            <w:tcMar>
              <w:top w:w="40" w:type="dxa"/>
              <w:left w:w="40" w:type="dxa"/>
              <w:bottom w:w="40" w:type="dxa"/>
              <w:right w:w="40" w:type="dxa"/>
            </w:tcMar>
          </w:tcPr>
          <w:p w14:paraId="4B2B96A6" w14:textId="77777777" w:rsidR="005E3AB4" w:rsidRDefault="003C052F">
            <w:pPr>
              <w:spacing w:before="180"/>
              <w:jc w:val="center"/>
            </w:pPr>
            <w:r>
              <w:rPr>
                <w:rFonts w:ascii="Arial" w:hAnsi="Arial"/>
                <w:color w:val="000000"/>
                <w:sz w:val="18"/>
              </w:rPr>
              <w:t>error</w:t>
            </w:r>
          </w:p>
          <w:p w14:paraId="623F3824"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2E59B51D" w14:textId="77777777" w:rsidR="005E3AB4" w:rsidRDefault="003C052F">
            <w:pPr>
              <w:spacing w:before="180"/>
              <w:jc w:val="center"/>
            </w:pPr>
            <w:r>
              <w:rPr>
                <w:rFonts w:ascii="Arial" w:hAnsi="Arial"/>
                <w:color w:val="000000"/>
                <w:sz w:val="18"/>
              </w:rPr>
              <w:t xml:space="preserve">Report state </w:t>
            </w:r>
            <w:r>
              <w:rPr>
                <w:rFonts w:ascii="Arial" w:hAnsi="Arial"/>
                <w:color w:val="000000"/>
                <w:sz w:val="18"/>
              </w:rPr>
              <w:t>change to IN-PROGRESS, Report state change to CANCELED, Change State to CANCELED</w:t>
            </w:r>
          </w:p>
        </w:tc>
        <w:tc>
          <w:tcPr>
            <w:tcW w:w="1990" w:type="dxa"/>
            <w:tcBorders>
              <w:bottom w:val="single" w:sz="4" w:space="0" w:color="000000"/>
              <w:right w:val="single" w:sz="4" w:space="0" w:color="000000"/>
            </w:tcBorders>
            <w:tcMar>
              <w:top w:w="40" w:type="dxa"/>
              <w:left w:w="40" w:type="dxa"/>
              <w:bottom w:w="40" w:type="dxa"/>
              <w:right w:w="40" w:type="dxa"/>
            </w:tcMar>
          </w:tcPr>
          <w:p w14:paraId="4285F2ED" w14:textId="77777777" w:rsidR="005E3AB4" w:rsidRDefault="003C052F">
            <w:pPr>
              <w:spacing w:before="180"/>
              <w:jc w:val="center"/>
            </w:pPr>
            <w:r>
              <w:rPr>
                <w:rFonts w:ascii="Arial" w:hAnsi="Arial"/>
                <w:color w:val="000000"/>
                <w:sz w:val="18"/>
              </w:rPr>
              <w:t>Report that an Application Entity requested a cancel.</w:t>
            </w:r>
          </w:p>
        </w:tc>
        <w:tc>
          <w:tcPr>
            <w:tcW w:w="1350" w:type="dxa"/>
            <w:tcBorders>
              <w:bottom w:val="single" w:sz="4" w:space="0" w:color="000000"/>
              <w:right w:val="single" w:sz="4" w:space="0" w:color="000000"/>
            </w:tcBorders>
            <w:tcMar>
              <w:top w:w="40" w:type="dxa"/>
              <w:left w:w="40" w:type="dxa"/>
              <w:bottom w:w="40" w:type="dxa"/>
              <w:right w:w="40" w:type="dxa"/>
            </w:tcMar>
          </w:tcPr>
          <w:p w14:paraId="27C53C53" w14:textId="77777777" w:rsidR="005E3AB4" w:rsidRDefault="003C052F">
            <w:pPr>
              <w:spacing w:before="180"/>
              <w:jc w:val="center"/>
            </w:pPr>
            <w:r>
              <w:rPr>
                <w:rFonts w:ascii="Arial" w:hAnsi="Arial"/>
                <w:color w:val="000000"/>
                <w:sz w:val="18"/>
              </w:rPr>
              <w:t>error</w:t>
            </w:r>
          </w:p>
          <w:p w14:paraId="54A807E7" w14:textId="77777777" w:rsidR="005E3AB4" w:rsidRDefault="003C052F">
            <w:pPr>
              <w:spacing w:before="180"/>
              <w:jc w:val="center"/>
            </w:pPr>
            <w:r>
              <w:rPr>
                <w:rFonts w:ascii="Arial" w:hAnsi="Arial"/>
                <w:color w:val="000000"/>
                <w:sz w:val="18"/>
              </w:rPr>
              <w:t>C311</w:t>
            </w:r>
          </w:p>
        </w:tc>
        <w:tc>
          <w:tcPr>
            <w:tcW w:w="1225" w:type="dxa"/>
            <w:tcBorders>
              <w:bottom w:val="single" w:sz="4" w:space="0" w:color="000000"/>
              <w:right w:val="single" w:sz="4" w:space="0" w:color="000000"/>
            </w:tcBorders>
            <w:tcMar>
              <w:top w:w="40" w:type="dxa"/>
              <w:left w:w="40" w:type="dxa"/>
              <w:bottom w:w="40" w:type="dxa"/>
              <w:right w:w="40" w:type="dxa"/>
            </w:tcMar>
          </w:tcPr>
          <w:p w14:paraId="4D441B42" w14:textId="77777777" w:rsidR="005E3AB4" w:rsidRDefault="003C052F">
            <w:pPr>
              <w:spacing w:before="180"/>
              <w:jc w:val="center"/>
            </w:pPr>
            <w:r>
              <w:rPr>
                <w:rFonts w:ascii="Arial" w:hAnsi="Arial"/>
                <w:color w:val="000000"/>
                <w:sz w:val="18"/>
              </w:rPr>
              <w:t>warning</w:t>
            </w:r>
          </w:p>
          <w:p w14:paraId="48D693DC" w14:textId="77777777" w:rsidR="005E3AB4" w:rsidRDefault="003C052F">
            <w:pPr>
              <w:spacing w:before="180"/>
              <w:jc w:val="center"/>
            </w:pPr>
            <w:r>
              <w:rPr>
                <w:rFonts w:ascii="Arial" w:hAnsi="Arial"/>
                <w:color w:val="000000"/>
                <w:sz w:val="18"/>
              </w:rPr>
              <w:t>B304</w:t>
            </w:r>
          </w:p>
        </w:tc>
      </w:tr>
      <w:tr w:rsidR="005E3AB4" w14:paraId="6B7EE97B"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094BB2" w14:textId="77777777" w:rsidR="005E3AB4" w:rsidRDefault="003C052F">
            <w:pPr>
              <w:spacing w:before="180"/>
            </w:pPr>
            <w:r>
              <w:rPr>
                <w:rFonts w:ascii="Arial" w:hAnsi="Arial"/>
                <w:color w:val="000000"/>
                <w:sz w:val="18"/>
              </w:rPr>
              <w:t>N-ACTION to Change State to CANCELED, with correct transaction UID</w:t>
            </w:r>
          </w:p>
        </w:tc>
        <w:tc>
          <w:tcPr>
            <w:tcW w:w="1870" w:type="dxa"/>
            <w:tcBorders>
              <w:bottom w:val="single" w:sz="4" w:space="0" w:color="000000"/>
              <w:right w:val="single" w:sz="4" w:space="0" w:color="000000"/>
            </w:tcBorders>
            <w:tcMar>
              <w:top w:w="40" w:type="dxa"/>
              <w:left w:w="40" w:type="dxa"/>
              <w:bottom w:w="40" w:type="dxa"/>
              <w:right w:w="40" w:type="dxa"/>
            </w:tcMar>
          </w:tcPr>
          <w:p w14:paraId="72A9B6D0" w14:textId="77777777" w:rsidR="005E3AB4" w:rsidRDefault="003C052F">
            <w:pPr>
              <w:spacing w:before="180"/>
              <w:jc w:val="center"/>
            </w:pPr>
            <w:r>
              <w:rPr>
                <w:rFonts w:ascii="Arial" w:hAnsi="Arial"/>
                <w:color w:val="000000"/>
                <w:sz w:val="18"/>
              </w:rPr>
              <w:t>error</w:t>
            </w:r>
          </w:p>
          <w:p w14:paraId="73D750E1"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2646C9BE" w14:textId="77777777" w:rsidR="005E3AB4" w:rsidRDefault="003C052F">
            <w:pPr>
              <w:spacing w:before="180"/>
              <w:jc w:val="center"/>
            </w:pPr>
            <w:r>
              <w:rPr>
                <w:rFonts w:ascii="Arial" w:hAnsi="Arial"/>
                <w:color w:val="000000"/>
                <w:sz w:val="18"/>
              </w:rPr>
              <w:t>error</w:t>
            </w:r>
          </w:p>
          <w:p w14:paraId="04B63733" w14:textId="77777777" w:rsidR="005E3AB4" w:rsidRDefault="003C052F">
            <w:pPr>
              <w:spacing w:before="180"/>
              <w:jc w:val="center"/>
            </w:pPr>
            <w:r>
              <w:rPr>
                <w:rFonts w:ascii="Arial" w:hAnsi="Arial"/>
                <w:color w:val="000000"/>
                <w:sz w:val="18"/>
              </w:rPr>
              <w:t>C310</w:t>
            </w:r>
          </w:p>
        </w:tc>
        <w:tc>
          <w:tcPr>
            <w:tcW w:w="1990" w:type="dxa"/>
            <w:tcBorders>
              <w:bottom w:val="single" w:sz="4" w:space="0" w:color="000000"/>
              <w:right w:val="single" w:sz="4" w:space="0" w:color="000000"/>
            </w:tcBorders>
            <w:tcMar>
              <w:top w:w="40" w:type="dxa"/>
              <w:left w:w="40" w:type="dxa"/>
              <w:bottom w:w="40" w:type="dxa"/>
              <w:right w:w="40" w:type="dxa"/>
            </w:tcMar>
          </w:tcPr>
          <w:p w14:paraId="5D704357" w14:textId="77777777" w:rsidR="005E3AB4" w:rsidRDefault="003C052F">
            <w:pPr>
              <w:spacing w:before="180"/>
              <w:jc w:val="center"/>
            </w:pPr>
            <w:r>
              <w:rPr>
                <w:rFonts w:ascii="Arial" w:hAnsi="Arial"/>
                <w:color w:val="000000"/>
                <w:sz w:val="18"/>
              </w:rPr>
              <w:t xml:space="preserve">If </w:t>
            </w:r>
            <w:r>
              <w:rPr>
                <w:rFonts w:ascii="Arial" w:hAnsi="Arial"/>
                <w:color w:val="000000"/>
                <w:sz w:val="18"/>
              </w:rPr>
              <w:t>Final State Requirements met, (Report state change, Change State to CANCELED); Else C304.</w:t>
            </w:r>
          </w:p>
        </w:tc>
        <w:tc>
          <w:tcPr>
            <w:tcW w:w="1350" w:type="dxa"/>
            <w:tcBorders>
              <w:bottom w:val="single" w:sz="4" w:space="0" w:color="000000"/>
              <w:right w:val="single" w:sz="4" w:space="0" w:color="000000"/>
            </w:tcBorders>
            <w:tcMar>
              <w:top w:w="40" w:type="dxa"/>
              <w:left w:w="40" w:type="dxa"/>
              <w:bottom w:w="40" w:type="dxa"/>
              <w:right w:w="40" w:type="dxa"/>
            </w:tcMar>
          </w:tcPr>
          <w:p w14:paraId="36D45A11" w14:textId="77777777" w:rsidR="005E3AB4" w:rsidRDefault="003C052F">
            <w:pPr>
              <w:spacing w:before="180"/>
              <w:jc w:val="center"/>
            </w:pPr>
            <w:r>
              <w:rPr>
                <w:rFonts w:ascii="Arial" w:hAnsi="Arial"/>
                <w:color w:val="000000"/>
                <w:sz w:val="18"/>
              </w:rPr>
              <w:t>error</w:t>
            </w:r>
          </w:p>
          <w:p w14:paraId="0B900284" w14:textId="77777777" w:rsidR="005E3AB4" w:rsidRDefault="003C052F">
            <w:pPr>
              <w:spacing w:before="180"/>
              <w:jc w:val="center"/>
            </w:pPr>
            <w:r>
              <w:rPr>
                <w:rFonts w:ascii="Arial" w:hAnsi="Arial"/>
                <w:color w:val="000000"/>
                <w:sz w:val="18"/>
              </w:rPr>
              <w:t>C300</w:t>
            </w:r>
          </w:p>
        </w:tc>
        <w:tc>
          <w:tcPr>
            <w:tcW w:w="1225" w:type="dxa"/>
            <w:tcBorders>
              <w:bottom w:val="single" w:sz="4" w:space="0" w:color="000000"/>
              <w:right w:val="single" w:sz="4" w:space="0" w:color="000000"/>
            </w:tcBorders>
            <w:tcMar>
              <w:top w:w="40" w:type="dxa"/>
              <w:left w:w="40" w:type="dxa"/>
              <w:bottom w:w="40" w:type="dxa"/>
              <w:right w:w="40" w:type="dxa"/>
            </w:tcMar>
          </w:tcPr>
          <w:p w14:paraId="2EBD283E" w14:textId="77777777" w:rsidR="005E3AB4" w:rsidRDefault="003C052F">
            <w:pPr>
              <w:spacing w:before="180"/>
              <w:jc w:val="center"/>
            </w:pPr>
            <w:r>
              <w:rPr>
                <w:rFonts w:ascii="Arial" w:hAnsi="Arial"/>
                <w:color w:val="000000"/>
                <w:sz w:val="18"/>
              </w:rPr>
              <w:t>warning</w:t>
            </w:r>
          </w:p>
          <w:p w14:paraId="29BDA565" w14:textId="77777777" w:rsidR="005E3AB4" w:rsidRDefault="003C052F">
            <w:pPr>
              <w:spacing w:before="180"/>
              <w:jc w:val="center"/>
            </w:pPr>
            <w:r>
              <w:rPr>
                <w:rFonts w:ascii="Arial" w:hAnsi="Arial"/>
                <w:color w:val="000000"/>
                <w:sz w:val="18"/>
              </w:rPr>
              <w:t>B304</w:t>
            </w:r>
          </w:p>
        </w:tc>
      </w:tr>
      <w:tr w:rsidR="005E3AB4" w14:paraId="2FF5EA25" w14:textId="77777777">
        <w:tblPrEx>
          <w:tblCellMar>
            <w:top w:w="0" w:type="dxa"/>
            <w:bottom w:w="0" w:type="dxa"/>
          </w:tblCellMar>
        </w:tblPrEx>
        <w:tc>
          <w:tcPr>
            <w:tcW w:w="19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0130F" w14:textId="77777777" w:rsidR="005E3AB4" w:rsidRDefault="003C052F">
            <w:pPr>
              <w:spacing w:before="180"/>
            </w:pPr>
            <w:r>
              <w:rPr>
                <w:rFonts w:ascii="Arial" w:hAnsi="Arial"/>
                <w:color w:val="000000"/>
                <w:sz w:val="18"/>
              </w:rPr>
              <w:t>N-ACTION to Change State to CANCELED, without correct transaction UID</w:t>
            </w:r>
          </w:p>
        </w:tc>
        <w:tc>
          <w:tcPr>
            <w:tcW w:w="1870" w:type="dxa"/>
            <w:tcBorders>
              <w:bottom w:val="single" w:sz="4" w:space="0" w:color="000000"/>
              <w:right w:val="single" w:sz="4" w:space="0" w:color="000000"/>
            </w:tcBorders>
            <w:tcMar>
              <w:top w:w="40" w:type="dxa"/>
              <w:left w:w="40" w:type="dxa"/>
              <w:bottom w:w="40" w:type="dxa"/>
              <w:right w:w="40" w:type="dxa"/>
            </w:tcMar>
          </w:tcPr>
          <w:p w14:paraId="0F781E90" w14:textId="77777777" w:rsidR="005E3AB4" w:rsidRDefault="003C052F">
            <w:pPr>
              <w:spacing w:before="180"/>
              <w:jc w:val="center"/>
            </w:pPr>
            <w:r>
              <w:rPr>
                <w:rFonts w:ascii="Arial" w:hAnsi="Arial"/>
                <w:color w:val="000000"/>
                <w:sz w:val="18"/>
              </w:rPr>
              <w:t>error</w:t>
            </w:r>
          </w:p>
          <w:p w14:paraId="0E393463" w14:textId="77777777" w:rsidR="005E3AB4" w:rsidRDefault="003C052F">
            <w:pPr>
              <w:spacing w:before="180"/>
              <w:jc w:val="center"/>
            </w:pPr>
            <w:r>
              <w:rPr>
                <w:rFonts w:ascii="Arial" w:hAnsi="Arial"/>
                <w:color w:val="000000"/>
                <w:sz w:val="18"/>
              </w:rPr>
              <w:t>C307</w:t>
            </w:r>
          </w:p>
        </w:tc>
        <w:tc>
          <w:tcPr>
            <w:tcW w:w="2070" w:type="dxa"/>
            <w:tcBorders>
              <w:bottom w:val="single" w:sz="4" w:space="0" w:color="000000"/>
              <w:right w:val="single" w:sz="4" w:space="0" w:color="000000"/>
            </w:tcBorders>
            <w:tcMar>
              <w:top w:w="40" w:type="dxa"/>
              <w:left w:w="40" w:type="dxa"/>
              <w:bottom w:w="40" w:type="dxa"/>
              <w:right w:w="40" w:type="dxa"/>
            </w:tcMar>
          </w:tcPr>
          <w:p w14:paraId="439B64AD" w14:textId="77777777" w:rsidR="005E3AB4" w:rsidRDefault="003C052F">
            <w:pPr>
              <w:spacing w:before="180"/>
              <w:jc w:val="center"/>
            </w:pPr>
            <w:r>
              <w:rPr>
                <w:rFonts w:ascii="Arial" w:hAnsi="Arial"/>
                <w:color w:val="000000"/>
                <w:sz w:val="18"/>
              </w:rPr>
              <w:t>error</w:t>
            </w:r>
          </w:p>
          <w:p w14:paraId="3B7208DB" w14:textId="77777777" w:rsidR="005E3AB4" w:rsidRDefault="003C052F">
            <w:pPr>
              <w:spacing w:before="180"/>
              <w:jc w:val="center"/>
            </w:pPr>
            <w:r>
              <w:rPr>
                <w:rFonts w:ascii="Arial" w:hAnsi="Arial"/>
                <w:color w:val="000000"/>
                <w:sz w:val="18"/>
              </w:rPr>
              <w:t>C301</w:t>
            </w:r>
          </w:p>
        </w:tc>
        <w:tc>
          <w:tcPr>
            <w:tcW w:w="1990" w:type="dxa"/>
            <w:tcBorders>
              <w:bottom w:val="single" w:sz="4" w:space="0" w:color="000000"/>
              <w:right w:val="single" w:sz="4" w:space="0" w:color="000000"/>
            </w:tcBorders>
            <w:tcMar>
              <w:top w:w="40" w:type="dxa"/>
              <w:left w:w="40" w:type="dxa"/>
              <w:bottom w:w="40" w:type="dxa"/>
              <w:right w:w="40" w:type="dxa"/>
            </w:tcMar>
          </w:tcPr>
          <w:p w14:paraId="20CA8264" w14:textId="77777777" w:rsidR="005E3AB4" w:rsidRDefault="003C052F">
            <w:pPr>
              <w:spacing w:before="180"/>
              <w:jc w:val="center"/>
            </w:pPr>
            <w:r>
              <w:rPr>
                <w:rFonts w:ascii="Arial" w:hAnsi="Arial"/>
                <w:color w:val="000000"/>
                <w:sz w:val="18"/>
              </w:rPr>
              <w:t>error</w:t>
            </w:r>
          </w:p>
          <w:p w14:paraId="13F8FF16" w14:textId="77777777" w:rsidR="005E3AB4" w:rsidRDefault="003C052F">
            <w:pPr>
              <w:spacing w:before="180"/>
              <w:jc w:val="center"/>
            </w:pPr>
            <w:r>
              <w:rPr>
                <w:rFonts w:ascii="Arial" w:hAnsi="Arial"/>
                <w:color w:val="000000"/>
                <w:sz w:val="18"/>
              </w:rPr>
              <w:t>C301</w:t>
            </w:r>
          </w:p>
        </w:tc>
        <w:tc>
          <w:tcPr>
            <w:tcW w:w="1350" w:type="dxa"/>
            <w:tcBorders>
              <w:bottom w:val="single" w:sz="4" w:space="0" w:color="000000"/>
              <w:right w:val="single" w:sz="4" w:space="0" w:color="000000"/>
            </w:tcBorders>
            <w:tcMar>
              <w:top w:w="40" w:type="dxa"/>
              <w:left w:w="40" w:type="dxa"/>
              <w:bottom w:w="40" w:type="dxa"/>
              <w:right w:w="40" w:type="dxa"/>
            </w:tcMar>
          </w:tcPr>
          <w:p w14:paraId="525EB0C7" w14:textId="77777777" w:rsidR="005E3AB4" w:rsidRDefault="003C052F">
            <w:pPr>
              <w:spacing w:before="180"/>
              <w:jc w:val="center"/>
            </w:pPr>
            <w:r>
              <w:rPr>
                <w:rFonts w:ascii="Arial" w:hAnsi="Arial"/>
                <w:color w:val="000000"/>
                <w:sz w:val="18"/>
              </w:rPr>
              <w:t>error</w:t>
            </w:r>
          </w:p>
          <w:p w14:paraId="15B0AE91" w14:textId="77777777" w:rsidR="005E3AB4" w:rsidRDefault="003C052F">
            <w:pPr>
              <w:spacing w:before="180"/>
              <w:jc w:val="center"/>
            </w:pPr>
            <w:r>
              <w:rPr>
                <w:rFonts w:ascii="Arial" w:hAnsi="Arial"/>
                <w:color w:val="000000"/>
                <w:sz w:val="18"/>
              </w:rPr>
              <w:t>C301</w:t>
            </w:r>
          </w:p>
        </w:tc>
        <w:tc>
          <w:tcPr>
            <w:tcW w:w="1225" w:type="dxa"/>
            <w:tcBorders>
              <w:bottom w:val="single" w:sz="4" w:space="0" w:color="000000"/>
              <w:right w:val="single" w:sz="4" w:space="0" w:color="000000"/>
            </w:tcBorders>
            <w:tcMar>
              <w:top w:w="40" w:type="dxa"/>
              <w:left w:w="40" w:type="dxa"/>
              <w:bottom w:w="40" w:type="dxa"/>
              <w:right w:w="40" w:type="dxa"/>
            </w:tcMar>
          </w:tcPr>
          <w:p w14:paraId="3625B636" w14:textId="77777777" w:rsidR="005E3AB4" w:rsidRDefault="003C052F">
            <w:pPr>
              <w:spacing w:before="180"/>
              <w:jc w:val="center"/>
            </w:pPr>
            <w:r>
              <w:rPr>
                <w:rFonts w:ascii="Arial" w:hAnsi="Arial"/>
                <w:color w:val="000000"/>
                <w:sz w:val="18"/>
              </w:rPr>
              <w:t>error</w:t>
            </w:r>
          </w:p>
          <w:p w14:paraId="5FCBFEAC" w14:textId="77777777" w:rsidR="005E3AB4" w:rsidRDefault="003C052F">
            <w:pPr>
              <w:spacing w:before="180"/>
              <w:jc w:val="center"/>
            </w:pPr>
            <w:r>
              <w:rPr>
                <w:rFonts w:ascii="Arial" w:hAnsi="Arial"/>
                <w:color w:val="000000"/>
                <w:sz w:val="18"/>
              </w:rPr>
              <w:t>C301</w:t>
            </w:r>
          </w:p>
        </w:tc>
      </w:tr>
    </w:tbl>
    <w:p w14:paraId="0824693B" w14:textId="77777777" w:rsidR="005E3AB4" w:rsidRDefault="003C052F">
      <w:pPr>
        <w:spacing w:before="180"/>
      </w:pPr>
      <w:bookmarkStart w:id="3226" w:name="sect_CC_2"/>
      <w:r>
        <w:rPr>
          <w:rFonts w:ascii="Arial" w:hAnsi="Arial"/>
          <w:b/>
          <w:color w:val="000000"/>
          <w:sz w:val="28"/>
        </w:rPr>
        <w:t xml:space="preserve">CC.2 DIMSE </w:t>
      </w:r>
      <w:r>
        <w:rPr>
          <w:rFonts w:ascii="Arial" w:hAnsi="Arial"/>
          <w:b/>
          <w:color w:val="000000"/>
          <w:sz w:val="28"/>
        </w:rPr>
        <w:t>Service Groups</w:t>
      </w:r>
    </w:p>
    <w:bookmarkEnd w:id="3226"/>
    <w:p w14:paraId="77E5C376" w14:textId="77777777" w:rsidR="005E3AB4" w:rsidRDefault="003C052F">
      <w:pPr>
        <w:spacing w:before="180"/>
        <w:jc w:val="both"/>
      </w:pPr>
      <w:r>
        <w:rPr>
          <w:rFonts w:ascii="Arial" w:hAnsi="Arial"/>
          <w:color w:val="000000"/>
          <w:sz w:val="18"/>
        </w:rPr>
        <w:lastRenderedPageBreak/>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w:t>
      </w:r>
      <w:r>
        <w:rPr>
          <w:rFonts w:ascii="Arial" w:hAnsi="Arial"/>
          <w:color w:val="000000"/>
          <w:sz w:val="18"/>
        </w:rPr>
        <w:t>to the Unified Procedure Step (UPS) IOD under the UPS Push, UPS Pull, UPS Watch and UPS Event SOP Classes respectively.</w:t>
      </w:r>
    </w:p>
    <w:p w14:paraId="44888D90" w14:textId="77777777" w:rsidR="005E3AB4" w:rsidRDefault="003C052F">
      <w:pPr>
        <w:keepNext/>
        <w:spacing w:before="216"/>
        <w:jc w:val="center"/>
      </w:pPr>
      <w:bookmarkStart w:id="3227" w:name="table_CC_2_1"/>
      <w:r>
        <w:rPr>
          <w:rFonts w:ascii="Arial" w:hAnsi="Arial"/>
          <w:b/>
          <w:color w:val="000000"/>
          <w:sz w:val="22"/>
        </w:rPr>
        <w:t>Table CC.2-1. DIMSE Service Group - UPS Push</w:t>
      </w:r>
    </w:p>
    <w:bookmarkEnd w:id="3227"/>
    <w:p w14:paraId="45ABA55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841"/>
        <w:gridCol w:w="4600"/>
      </w:tblGrid>
      <w:tr w:rsidR="005E3AB4" w14:paraId="171B7280" w14:textId="77777777">
        <w:tblPrEx>
          <w:tblCellMar>
            <w:top w:w="0" w:type="dxa"/>
            <w:bottom w:w="0" w:type="dxa"/>
          </w:tblCellMar>
        </w:tblPrEx>
        <w:trPr>
          <w:tblHeader/>
        </w:trPr>
        <w:tc>
          <w:tcPr>
            <w:tcW w:w="58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357F1" w14:textId="77777777" w:rsidR="005E3AB4" w:rsidRDefault="003C052F">
            <w:pPr>
              <w:keepNext/>
              <w:spacing w:before="180"/>
              <w:jc w:val="center"/>
            </w:pPr>
            <w:r>
              <w:rPr>
                <w:rFonts w:ascii="Arial" w:hAnsi="Arial"/>
                <w:b/>
                <w:color w:val="000000"/>
                <w:sz w:val="18"/>
              </w:rPr>
              <w:t>DIMSE Service Element</w:t>
            </w:r>
          </w:p>
        </w:tc>
        <w:tc>
          <w:tcPr>
            <w:tcW w:w="4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681A81E" w14:textId="77777777" w:rsidR="005E3AB4" w:rsidRDefault="003C052F">
            <w:pPr>
              <w:spacing w:before="180"/>
              <w:jc w:val="center"/>
            </w:pPr>
            <w:r>
              <w:rPr>
                <w:rFonts w:ascii="Arial" w:hAnsi="Arial"/>
                <w:b/>
                <w:color w:val="000000"/>
                <w:sz w:val="18"/>
              </w:rPr>
              <w:t>Usage SCU/SCP</w:t>
            </w:r>
          </w:p>
        </w:tc>
      </w:tr>
      <w:tr w:rsidR="005E3AB4" w14:paraId="52B70759" w14:textId="77777777">
        <w:tblPrEx>
          <w:tblCellMar>
            <w:top w:w="0" w:type="dxa"/>
            <w:bottom w:w="0" w:type="dxa"/>
          </w:tblCellMar>
        </w:tblPrEx>
        <w:tc>
          <w:tcPr>
            <w:tcW w:w="58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0445AF" w14:textId="77777777" w:rsidR="005E3AB4" w:rsidRDefault="003C052F">
            <w:pPr>
              <w:spacing w:before="180"/>
            </w:pPr>
            <w:r>
              <w:rPr>
                <w:rFonts w:ascii="Arial" w:hAnsi="Arial"/>
                <w:color w:val="000000"/>
                <w:sz w:val="18"/>
              </w:rPr>
              <w:t>N-CREATE</w:t>
            </w:r>
          </w:p>
        </w:tc>
        <w:tc>
          <w:tcPr>
            <w:tcW w:w="4600" w:type="dxa"/>
            <w:tcBorders>
              <w:bottom w:val="single" w:sz="4" w:space="0" w:color="000000"/>
              <w:right w:val="single" w:sz="4" w:space="0" w:color="000000"/>
            </w:tcBorders>
            <w:tcMar>
              <w:top w:w="40" w:type="dxa"/>
              <w:left w:w="40" w:type="dxa"/>
              <w:bottom w:w="40" w:type="dxa"/>
              <w:right w:w="40" w:type="dxa"/>
            </w:tcMar>
          </w:tcPr>
          <w:p w14:paraId="25F2125C" w14:textId="77777777" w:rsidR="005E3AB4" w:rsidRDefault="003C052F">
            <w:pPr>
              <w:spacing w:before="180"/>
              <w:jc w:val="center"/>
            </w:pPr>
            <w:r>
              <w:rPr>
                <w:rFonts w:ascii="Arial" w:hAnsi="Arial"/>
                <w:color w:val="000000"/>
                <w:sz w:val="18"/>
              </w:rPr>
              <w:t>M/M</w:t>
            </w:r>
          </w:p>
        </w:tc>
      </w:tr>
      <w:tr w:rsidR="005E3AB4" w14:paraId="7C7FEF4E" w14:textId="77777777">
        <w:tblPrEx>
          <w:tblCellMar>
            <w:top w:w="0" w:type="dxa"/>
            <w:bottom w:w="0" w:type="dxa"/>
          </w:tblCellMar>
        </w:tblPrEx>
        <w:tc>
          <w:tcPr>
            <w:tcW w:w="58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1B673" w14:textId="77777777" w:rsidR="005E3AB4" w:rsidRDefault="003C052F">
            <w:pPr>
              <w:spacing w:before="180"/>
            </w:pPr>
            <w:r>
              <w:rPr>
                <w:rFonts w:ascii="Arial" w:hAnsi="Arial"/>
                <w:color w:val="000000"/>
                <w:sz w:val="18"/>
              </w:rPr>
              <w:t>N-ACTION - Request UPS Cancel</w:t>
            </w:r>
          </w:p>
        </w:tc>
        <w:tc>
          <w:tcPr>
            <w:tcW w:w="4600" w:type="dxa"/>
            <w:tcBorders>
              <w:bottom w:val="single" w:sz="4" w:space="0" w:color="000000"/>
              <w:right w:val="single" w:sz="4" w:space="0" w:color="000000"/>
            </w:tcBorders>
            <w:tcMar>
              <w:top w:w="40" w:type="dxa"/>
              <w:left w:w="40" w:type="dxa"/>
              <w:bottom w:w="40" w:type="dxa"/>
              <w:right w:w="40" w:type="dxa"/>
            </w:tcMar>
          </w:tcPr>
          <w:p w14:paraId="20E140CE" w14:textId="77777777" w:rsidR="005E3AB4" w:rsidRDefault="003C052F">
            <w:pPr>
              <w:spacing w:before="180"/>
              <w:jc w:val="center"/>
            </w:pPr>
            <w:r>
              <w:rPr>
                <w:rFonts w:ascii="Arial" w:hAnsi="Arial"/>
                <w:color w:val="000000"/>
                <w:sz w:val="18"/>
              </w:rPr>
              <w:t>M/M</w:t>
            </w:r>
          </w:p>
        </w:tc>
      </w:tr>
    </w:tbl>
    <w:p w14:paraId="530C86AF" w14:textId="77777777" w:rsidR="005E3AB4" w:rsidRDefault="003C052F">
      <w:pPr>
        <w:keepNext/>
        <w:spacing w:before="216"/>
        <w:jc w:val="center"/>
      </w:pPr>
      <w:bookmarkStart w:id="3228" w:name="table_CC_2_2"/>
      <w:r>
        <w:rPr>
          <w:rFonts w:ascii="Arial" w:hAnsi="Arial"/>
          <w:b/>
          <w:color w:val="000000"/>
          <w:sz w:val="22"/>
        </w:rPr>
        <w:t>Table CC.2-2. DIMSE Service Group - UPS Pull</w:t>
      </w:r>
    </w:p>
    <w:bookmarkEnd w:id="3228"/>
    <w:p w14:paraId="2297D17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751"/>
        <w:gridCol w:w="4690"/>
      </w:tblGrid>
      <w:tr w:rsidR="005E3AB4" w14:paraId="3667DE10" w14:textId="77777777">
        <w:tblPrEx>
          <w:tblCellMar>
            <w:top w:w="0" w:type="dxa"/>
            <w:bottom w:w="0" w:type="dxa"/>
          </w:tblCellMar>
        </w:tblPrEx>
        <w:trPr>
          <w:tblHeader/>
        </w:trPr>
        <w:tc>
          <w:tcPr>
            <w:tcW w:w="57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4AF581" w14:textId="77777777" w:rsidR="005E3AB4" w:rsidRDefault="003C052F">
            <w:pPr>
              <w:keepNext/>
              <w:spacing w:before="180"/>
              <w:jc w:val="center"/>
            </w:pPr>
            <w:r>
              <w:rPr>
                <w:rFonts w:ascii="Arial" w:hAnsi="Arial"/>
                <w:b/>
                <w:color w:val="000000"/>
                <w:sz w:val="18"/>
              </w:rPr>
              <w:t>DIMSE Service Element</w:t>
            </w:r>
          </w:p>
        </w:tc>
        <w:tc>
          <w:tcPr>
            <w:tcW w:w="4690" w:type="dxa"/>
            <w:tcBorders>
              <w:top w:val="single" w:sz="4" w:space="0" w:color="000000"/>
              <w:bottom w:val="single" w:sz="4" w:space="0" w:color="000000"/>
              <w:right w:val="single" w:sz="4" w:space="0" w:color="000000"/>
            </w:tcBorders>
            <w:tcMar>
              <w:top w:w="40" w:type="dxa"/>
              <w:left w:w="40" w:type="dxa"/>
              <w:bottom w:w="40" w:type="dxa"/>
              <w:right w:w="40" w:type="dxa"/>
            </w:tcMar>
          </w:tcPr>
          <w:p w14:paraId="17B92FB5" w14:textId="77777777" w:rsidR="005E3AB4" w:rsidRDefault="003C052F">
            <w:pPr>
              <w:spacing w:before="180"/>
              <w:jc w:val="center"/>
            </w:pPr>
            <w:r>
              <w:rPr>
                <w:rFonts w:ascii="Arial" w:hAnsi="Arial"/>
                <w:b/>
                <w:color w:val="000000"/>
                <w:sz w:val="18"/>
              </w:rPr>
              <w:t>Usage SCU/SCP</w:t>
            </w:r>
          </w:p>
        </w:tc>
      </w:tr>
      <w:tr w:rsidR="005E3AB4" w14:paraId="3135ACA7" w14:textId="77777777">
        <w:tblPrEx>
          <w:tblCellMar>
            <w:top w:w="0" w:type="dxa"/>
            <w:bottom w:w="0" w:type="dxa"/>
          </w:tblCellMar>
        </w:tblPrEx>
        <w:tc>
          <w:tcPr>
            <w:tcW w:w="57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BEE534" w14:textId="77777777" w:rsidR="005E3AB4" w:rsidRDefault="003C052F">
            <w:pPr>
              <w:spacing w:before="180"/>
            </w:pPr>
            <w:r>
              <w:rPr>
                <w:rFonts w:ascii="Arial" w:hAnsi="Arial"/>
                <w:color w:val="000000"/>
                <w:sz w:val="18"/>
              </w:rPr>
              <w:t>C-FIND</w:t>
            </w:r>
          </w:p>
        </w:tc>
        <w:tc>
          <w:tcPr>
            <w:tcW w:w="4690" w:type="dxa"/>
            <w:tcBorders>
              <w:bottom w:val="single" w:sz="4" w:space="0" w:color="000000"/>
              <w:right w:val="single" w:sz="4" w:space="0" w:color="000000"/>
            </w:tcBorders>
            <w:tcMar>
              <w:top w:w="40" w:type="dxa"/>
              <w:left w:w="40" w:type="dxa"/>
              <w:bottom w:w="40" w:type="dxa"/>
              <w:right w:w="40" w:type="dxa"/>
            </w:tcMar>
          </w:tcPr>
          <w:p w14:paraId="3B6BCA1E" w14:textId="77777777" w:rsidR="005E3AB4" w:rsidRDefault="003C052F">
            <w:pPr>
              <w:spacing w:before="180"/>
              <w:jc w:val="center"/>
            </w:pPr>
            <w:r>
              <w:rPr>
                <w:rFonts w:ascii="Arial" w:hAnsi="Arial"/>
                <w:color w:val="000000"/>
                <w:sz w:val="18"/>
              </w:rPr>
              <w:t>M/M</w:t>
            </w:r>
          </w:p>
        </w:tc>
      </w:tr>
      <w:tr w:rsidR="005E3AB4" w14:paraId="1FD9A340" w14:textId="77777777">
        <w:tblPrEx>
          <w:tblCellMar>
            <w:top w:w="0" w:type="dxa"/>
            <w:bottom w:w="0" w:type="dxa"/>
          </w:tblCellMar>
        </w:tblPrEx>
        <w:tc>
          <w:tcPr>
            <w:tcW w:w="57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D4EA4" w14:textId="77777777" w:rsidR="005E3AB4" w:rsidRDefault="003C052F">
            <w:pPr>
              <w:spacing w:before="180"/>
            </w:pPr>
            <w:r>
              <w:rPr>
                <w:rFonts w:ascii="Arial" w:hAnsi="Arial"/>
                <w:color w:val="000000"/>
                <w:sz w:val="18"/>
              </w:rPr>
              <w:t>N-GET</w:t>
            </w:r>
          </w:p>
        </w:tc>
        <w:tc>
          <w:tcPr>
            <w:tcW w:w="4690" w:type="dxa"/>
            <w:tcBorders>
              <w:bottom w:val="single" w:sz="4" w:space="0" w:color="000000"/>
              <w:right w:val="single" w:sz="4" w:space="0" w:color="000000"/>
            </w:tcBorders>
            <w:tcMar>
              <w:top w:w="40" w:type="dxa"/>
              <w:left w:w="40" w:type="dxa"/>
              <w:bottom w:w="40" w:type="dxa"/>
              <w:right w:w="40" w:type="dxa"/>
            </w:tcMar>
          </w:tcPr>
          <w:p w14:paraId="2C2EF0D3" w14:textId="77777777" w:rsidR="005E3AB4" w:rsidRDefault="003C052F">
            <w:pPr>
              <w:spacing w:before="180"/>
              <w:jc w:val="center"/>
            </w:pPr>
            <w:r>
              <w:rPr>
                <w:rFonts w:ascii="Arial" w:hAnsi="Arial"/>
                <w:color w:val="000000"/>
                <w:sz w:val="18"/>
              </w:rPr>
              <w:t>M/M</w:t>
            </w:r>
          </w:p>
        </w:tc>
      </w:tr>
      <w:tr w:rsidR="005E3AB4" w14:paraId="620C07F1" w14:textId="77777777">
        <w:tblPrEx>
          <w:tblCellMar>
            <w:top w:w="0" w:type="dxa"/>
            <w:bottom w:w="0" w:type="dxa"/>
          </w:tblCellMar>
        </w:tblPrEx>
        <w:tc>
          <w:tcPr>
            <w:tcW w:w="57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58847F" w14:textId="77777777" w:rsidR="005E3AB4" w:rsidRDefault="003C052F">
            <w:pPr>
              <w:spacing w:before="180"/>
            </w:pPr>
            <w:r>
              <w:rPr>
                <w:rFonts w:ascii="Arial" w:hAnsi="Arial"/>
                <w:color w:val="000000"/>
                <w:sz w:val="18"/>
              </w:rPr>
              <w:t>N-SET</w:t>
            </w:r>
          </w:p>
        </w:tc>
        <w:tc>
          <w:tcPr>
            <w:tcW w:w="4690" w:type="dxa"/>
            <w:tcBorders>
              <w:bottom w:val="single" w:sz="4" w:space="0" w:color="000000"/>
              <w:right w:val="single" w:sz="4" w:space="0" w:color="000000"/>
            </w:tcBorders>
            <w:tcMar>
              <w:top w:w="40" w:type="dxa"/>
              <w:left w:w="40" w:type="dxa"/>
              <w:bottom w:w="40" w:type="dxa"/>
              <w:right w:w="40" w:type="dxa"/>
            </w:tcMar>
          </w:tcPr>
          <w:p w14:paraId="0DDFE976" w14:textId="77777777" w:rsidR="005E3AB4" w:rsidRDefault="003C052F">
            <w:pPr>
              <w:spacing w:before="180"/>
              <w:jc w:val="center"/>
            </w:pPr>
            <w:r>
              <w:rPr>
                <w:rFonts w:ascii="Arial" w:hAnsi="Arial"/>
                <w:color w:val="000000"/>
                <w:sz w:val="18"/>
              </w:rPr>
              <w:t>M/M</w:t>
            </w:r>
          </w:p>
        </w:tc>
      </w:tr>
      <w:tr w:rsidR="005E3AB4" w14:paraId="6E10A1F1" w14:textId="77777777">
        <w:tblPrEx>
          <w:tblCellMar>
            <w:top w:w="0" w:type="dxa"/>
            <w:bottom w:w="0" w:type="dxa"/>
          </w:tblCellMar>
        </w:tblPrEx>
        <w:tc>
          <w:tcPr>
            <w:tcW w:w="57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998B9C" w14:textId="77777777" w:rsidR="005E3AB4" w:rsidRDefault="003C052F">
            <w:pPr>
              <w:spacing w:before="180"/>
            </w:pPr>
            <w:r>
              <w:rPr>
                <w:rFonts w:ascii="Arial" w:hAnsi="Arial"/>
                <w:color w:val="000000"/>
                <w:sz w:val="18"/>
              </w:rPr>
              <w:t>N-ACTION - Change UPS State</w:t>
            </w:r>
          </w:p>
        </w:tc>
        <w:tc>
          <w:tcPr>
            <w:tcW w:w="4690" w:type="dxa"/>
            <w:tcBorders>
              <w:bottom w:val="single" w:sz="4" w:space="0" w:color="000000"/>
              <w:right w:val="single" w:sz="4" w:space="0" w:color="000000"/>
            </w:tcBorders>
            <w:tcMar>
              <w:top w:w="40" w:type="dxa"/>
              <w:left w:w="40" w:type="dxa"/>
              <w:bottom w:w="40" w:type="dxa"/>
              <w:right w:w="40" w:type="dxa"/>
            </w:tcMar>
          </w:tcPr>
          <w:p w14:paraId="578D9817" w14:textId="77777777" w:rsidR="005E3AB4" w:rsidRDefault="003C052F">
            <w:pPr>
              <w:spacing w:before="180"/>
              <w:jc w:val="center"/>
            </w:pPr>
            <w:r>
              <w:rPr>
                <w:rFonts w:ascii="Arial" w:hAnsi="Arial"/>
                <w:color w:val="000000"/>
                <w:sz w:val="18"/>
              </w:rPr>
              <w:t>M/M</w:t>
            </w:r>
          </w:p>
        </w:tc>
      </w:tr>
    </w:tbl>
    <w:p w14:paraId="0F218780" w14:textId="77777777" w:rsidR="005E3AB4" w:rsidRDefault="003C052F">
      <w:pPr>
        <w:keepNext/>
        <w:spacing w:before="216"/>
        <w:jc w:val="center"/>
      </w:pPr>
      <w:bookmarkStart w:id="3229" w:name="table_CC_2_3"/>
      <w:r>
        <w:rPr>
          <w:rFonts w:ascii="Arial" w:hAnsi="Arial"/>
          <w:b/>
          <w:color w:val="000000"/>
          <w:sz w:val="22"/>
        </w:rPr>
        <w:t>Table CC.2-3. DIMSE Service Group - UPS Watch</w:t>
      </w:r>
    </w:p>
    <w:bookmarkEnd w:id="3229"/>
    <w:p w14:paraId="1457F12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6136"/>
        <w:gridCol w:w="4305"/>
      </w:tblGrid>
      <w:tr w:rsidR="005E3AB4" w14:paraId="2FC7B7D7" w14:textId="77777777">
        <w:tblPrEx>
          <w:tblCellMar>
            <w:top w:w="0" w:type="dxa"/>
            <w:bottom w:w="0" w:type="dxa"/>
          </w:tblCellMar>
        </w:tblPrEx>
        <w:trPr>
          <w:tblHeader/>
        </w:trPr>
        <w:tc>
          <w:tcPr>
            <w:tcW w:w="6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CBFD41" w14:textId="77777777" w:rsidR="005E3AB4" w:rsidRDefault="003C052F">
            <w:pPr>
              <w:keepNext/>
              <w:spacing w:before="180"/>
              <w:jc w:val="center"/>
            </w:pPr>
            <w:r>
              <w:rPr>
                <w:rFonts w:ascii="Arial" w:hAnsi="Arial"/>
                <w:b/>
                <w:color w:val="000000"/>
                <w:sz w:val="18"/>
              </w:rPr>
              <w:t>DIMSE Service Element</w:t>
            </w:r>
          </w:p>
        </w:tc>
        <w:tc>
          <w:tcPr>
            <w:tcW w:w="4305" w:type="dxa"/>
            <w:tcBorders>
              <w:top w:val="single" w:sz="4" w:space="0" w:color="000000"/>
              <w:bottom w:val="single" w:sz="4" w:space="0" w:color="000000"/>
              <w:right w:val="single" w:sz="4" w:space="0" w:color="000000"/>
            </w:tcBorders>
            <w:tcMar>
              <w:top w:w="40" w:type="dxa"/>
              <w:left w:w="40" w:type="dxa"/>
              <w:bottom w:w="40" w:type="dxa"/>
              <w:right w:w="40" w:type="dxa"/>
            </w:tcMar>
          </w:tcPr>
          <w:p w14:paraId="08BF590B" w14:textId="77777777" w:rsidR="005E3AB4" w:rsidRDefault="003C052F">
            <w:pPr>
              <w:spacing w:before="180"/>
              <w:jc w:val="center"/>
            </w:pPr>
            <w:r>
              <w:rPr>
                <w:rFonts w:ascii="Arial" w:hAnsi="Arial"/>
                <w:b/>
                <w:color w:val="000000"/>
                <w:sz w:val="18"/>
              </w:rPr>
              <w:t>SCU/SCP</w:t>
            </w:r>
          </w:p>
        </w:tc>
      </w:tr>
      <w:tr w:rsidR="005E3AB4" w14:paraId="5B60554F" w14:textId="77777777">
        <w:tblPrEx>
          <w:tblCellMar>
            <w:top w:w="0" w:type="dxa"/>
            <w:bottom w:w="0" w:type="dxa"/>
          </w:tblCellMar>
        </w:tblPrEx>
        <w:tc>
          <w:tcPr>
            <w:tcW w:w="6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E47977" w14:textId="77777777" w:rsidR="005E3AB4" w:rsidRDefault="003C052F">
            <w:pPr>
              <w:spacing w:before="180"/>
            </w:pPr>
            <w:r>
              <w:rPr>
                <w:rFonts w:ascii="Arial" w:hAnsi="Arial"/>
                <w:color w:val="000000"/>
                <w:sz w:val="18"/>
              </w:rPr>
              <w:t>N-ACTION - Un/Subscribe</w:t>
            </w:r>
          </w:p>
        </w:tc>
        <w:tc>
          <w:tcPr>
            <w:tcW w:w="4305" w:type="dxa"/>
            <w:tcBorders>
              <w:bottom w:val="single" w:sz="4" w:space="0" w:color="000000"/>
              <w:right w:val="single" w:sz="4" w:space="0" w:color="000000"/>
            </w:tcBorders>
            <w:tcMar>
              <w:top w:w="40" w:type="dxa"/>
              <w:left w:w="40" w:type="dxa"/>
              <w:bottom w:w="40" w:type="dxa"/>
              <w:right w:w="40" w:type="dxa"/>
            </w:tcMar>
          </w:tcPr>
          <w:p w14:paraId="27149336" w14:textId="77777777" w:rsidR="005E3AB4" w:rsidRDefault="003C052F">
            <w:pPr>
              <w:spacing w:before="180"/>
              <w:jc w:val="center"/>
            </w:pPr>
            <w:r>
              <w:rPr>
                <w:rFonts w:ascii="Arial" w:hAnsi="Arial"/>
                <w:color w:val="000000"/>
                <w:sz w:val="18"/>
              </w:rPr>
              <w:t>M/M</w:t>
            </w:r>
          </w:p>
        </w:tc>
      </w:tr>
      <w:tr w:rsidR="005E3AB4" w14:paraId="3E14355F" w14:textId="77777777">
        <w:tblPrEx>
          <w:tblCellMar>
            <w:top w:w="0" w:type="dxa"/>
            <w:bottom w:w="0" w:type="dxa"/>
          </w:tblCellMar>
        </w:tblPrEx>
        <w:tc>
          <w:tcPr>
            <w:tcW w:w="6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B5979C" w14:textId="77777777" w:rsidR="005E3AB4" w:rsidRDefault="003C052F">
            <w:pPr>
              <w:spacing w:before="180"/>
            </w:pPr>
            <w:r>
              <w:rPr>
                <w:rFonts w:ascii="Arial" w:hAnsi="Arial"/>
                <w:color w:val="000000"/>
                <w:sz w:val="18"/>
              </w:rPr>
              <w:t>N-GET</w:t>
            </w:r>
          </w:p>
        </w:tc>
        <w:tc>
          <w:tcPr>
            <w:tcW w:w="4305" w:type="dxa"/>
            <w:tcBorders>
              <w:bottom w:val="single" w:sz="4" w:space="0" w:color="000000"/>
              <w:right w:val="single" w:sz="4" w:space="0" w:color="000000"/>
            </w:tcBorders>
            <w:tcMar>
              <w:top w:w="40" w:type="dxa"/>
              <w:left w:w="40" w:type="dxa"/>
              <w:bottom w:w="40" w:type="dxa"/>
              <w:right w:w="40" w:type="dxa"/>
            </w:tcMar>
          </w:tcPr>
          <w:p w14:paraId="66860254" w14:textId="77777777" w:rsidR="005E3AB4" w:rsidRDefault="003C052F">
            <w:pPr>
              <w:spacing w:before="180"/>
              <w:jc w:val="center"/>
            </w:pPr>
            <w:r>
              <w:rPr>
                <w:rFonts w:ascii="Arial" w:hAnsi="Arial"/>
                <w:color w:val="000000"/>
                <w:sz w:val="18"/>
              </w:rPr>
              <w:t>M/M</w:t>
            </w:r>
          </w:p>
        </w:tc>
      </w:tr>
      <w:tr w:rsidR="005E3AB4" w14:paraId="5F7C352F" w14:textId="77777777">
        <w:tblPrEx>
          <w:tblCellMar>
            <w:top w:w="0" w:type="dxa"/>
            <w:bottom w:w="0" w:type="dxa"/>
          </w:tblCellMar>
        </w:tblPrEx>
        <w:tc>
          <w:tcPr>
            <w:tcW w:w="6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5043B9" w14:textId="77777777" w:rsidR="005E3AB4" w:rsidRDefault="003C052F">
            <w:pPr>
              <w:spacing w:before="180"/>
            </w:pPr>
            <w:r>
              <w:rPr>
                <w:rFonts w:ascii="Arial" w:hAnsi="Arial"/>
                <w:color w:val="000000"/>
                <w:sz w:val="18"/>
              </w:rPr>
              <w:t>C-FIND</w:t>
            </w:r>
          </w:p>
        </w:tc>
        <w:tc>
          <w:tcPr>
            <w:tcW w:w="4305" w:type="dxa"/>
            <w:tcBorders>
              <w:bottom w:val="single" w:sz="4" w:space="0" w:color="000000"/>
              <w:right w:val="single" w:sz="4" w:space="0" w:color="000000"/>
            </w:tcBorders>
            <w:tcMar>
              <w:top w:w="40" w:type="dxa"/>
              <w:left w:w="40" w:type="dxa"/>
              <w:bottom w:w="40" w:type="dxa"/>
              <w:right w:w="40" w:type="dxa"/>
            </w:tcMar>
          </w:tcPr>
          <w:p w14:paraId="2A42CB41" w14:textId="77777777" w:rsidR="005E3AB4" w:rsidRDefault="003C052F">
            <w:pPr>
              <w:spacing w:before="180"/>
              <w:jc w:val="center"/>
            </w:pPr>
            <w:r>
              <w:rPr>
                <w:rFonts w:ascii="Arial" w:hAnsi="Arial"/>
                <w:color w:val="000000"/>
                <w:sz w:val="18"/>
              </w:rPr>
              <w:t>U/M</w:t>
            </w:r>
          </w:p>
        </w:tc>
      </w:tr>
      <w:tr w:rsidR="005E3AB4" w14:paraId="506671D6" w14:textId="77777777">
        <w:tblPrEx>
          <w:tblCellMar>
            <w:top w:w="0" w:type="dxa"/>
            <w:bottom w:w="0" w:type="dxa"/>
          </w:tblCellMar>
        </w:tblPrEx>
        <w:tc>
          <w:tcPr>
            <w:tcW w:w="6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112B3C" w14:textId="77777777" w:rsidR="005E3AB4" w:rsidRDefault="003C052F">
            <w:pPr>
              <w:spacing w:before="180"/>
            </w:pPr>
            <w:r>
              <w:rPr>
                <w:rFonts w:ascii="Arial" w:hAnsi="Arial"/>
                <w:color w:val="000000"/>
                <w:sz w:val="18"/>
              </w:rPr>
              <w:t>N-ACTION - Request UPS Cancel</w:t>
            </w:r>
          </w:p>
        </w:tc>
        <w:tc>
          <w:tcPr>
            <w:tcW w:w="4305" w:type="dxa"/>
            <w:tcBorders>
              <w:bottom w:val="single" w:sz="4" w:space="0" w:color="000000"/>
              <w:right w:val="single" w:sz="4" w:space="0" w:color="000000"/>
            </w:tcBorders>
            <w:tcMar>
              <w:top w:w="40" w:type="dxa"/>
              <w:left w:w="40" w:type="dxa"/>
              <w:bottom w:w="40" w:type="dxa"/>
              <w:right w:w="40" w:type="dxa"/>
            </w:tcMar>
          </w:tcPr>
          <w:p w14:paraId="1CB46A80" w14:textId="77777777" w:rsidR="005E3AB4" w:rsidRDefault="003C052F">
            <w:pPr>
              <w:spacing w:before="180"/>
              <w:jc w:val="center"/>
            </w:pPr>
            <w:r>
              <w:rPr>
                <w:rFonts w:ascii="Arial" w:hAnsi="Arial"/>
                <w:color w:val="000000"/>
                <w:sz w:val="18"/>
              </w:rPr>
              <w:t>U/M</w:t>
            </w:r>
          </w:p>
        </w:tc>
      </w:tr>
    </w:tbl>
    <w:p w14:paraId="052A0792" w14:textId="77777777" w:rsidR="005E3AB4" w:rsidRDefault="003C052F">
      <w:pPr>
        <w:keepNext/>
        <w:spacing w:before="216"/>
        <w:jc w:val="center"/>
      </w:pPr>
      <w:bookmarkStart w:id="3230" w:name="table_CC_2_4"/>
      <w:r>
        <w:rPr>
          <w:rFonts w:ascii="Arial" w:hAnsi="Arial"/>
          <w:b/>
          <w:color w:val="000000"/>
          <w:sz w:val="22"/>
        </w:rPr>
        <w:t>Table CC.2-4. DIMSE Service Group - UPS Event</w:t>
      </w:r>
    </w:p>
    <w:bookmarkEnd w:id="3230"/>
    <w:p w14:paraId="387123F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3D647524"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7C74FE" w14:textId="77777777" w:rsidR="005E3AB4" w:rsidRDefault="003C052F">
            <w:pPr>
              <w:keepNext/>
              <w:spacing w:before="180"/>
              <w:jc w:val="center"/>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A12711" w14:textId="77777777" w:rsidR="005E3AB4" w:rsidRDefault="003C052F">
            <w:pPr>
              <w:spacing w:before="180"/>
              <w:jc w:val="center"/>
            </w:pPr>
            <w:r>
              <w:rPr>
                <w:rFonts w:ascii="Arial" w:hAnsi="Arial"/>
                <w:b/>
                <w:color w:val="000000"/>
                <w:sz w:val="18"/>
              </w:rPr>
              <w:t>Usage SCU/SCP</w:t>
            </w:r>
          </w:p>
        </w:tc>
      </w:tr>
      <w:tr w:rsidR="005E3AB4" w14:paraId="05D6A541"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EEC83C" w14:textId="77777777" w:rsidR="005E3AB4" w:rsidRDefault="003C052F">
            <w:pPr>
              <w:spacing w:before="180"/>
            </w:pPr>
            <w:r>
              <w:rPr>
                <w:rFonts w:ascii="Arial" w:hAnsi="Arial"/>
                <w:color w:val="000000"/>
                <w:sz w:val="18"/>
              </w:rPr>
              <w:t>N-EVENT-REPORT</w:t>
            </w:r>
          </w:p>
        </w:tc>
        <w:tc>
          <w:tcPr>
            <w:tcW w:w="4910" w:type="dxa"/>
            <w:tcBorders>
              <w:bottom w:val="single" w:sz="4" w:space="0" w:color="000000"/>
              <w:right w:val="single" w:sz="4" w:space="0" w:color="000000"/>
            </w:tcBorders>
            <w:tcMar>
              <w:top w:w="40" w:type="dxa"/>
              <w:left w:w="40" w:type="dxa"/>
              <w:bottom w:w="40" w:type="dxa"/>
              <w:right w:w="40" w:type="dxa"/>
            </w:tcMar>
          </w:tcPr>
          <w:p w14:paraId="50847DB0" w14:textId="77777777" w:rsidR="005E3AB4" w:rsidRDefault="003C052F">
            <w:pPr>
              <w:spacing w:before="180"/>
              <w:jc w:val="center"/>
            </w:pPr>
            <w:r>
              <w:rPr>
                <w:rFonts w:ascii="Arial" w:hAnsi="Arial"/>
                <w:color w:val="000000"/>
                <w:sz w:val="18"/>
              </w:rPr>
              <w:t>M/M</w:t>
            </w:r>
          </w:p>
        </w:tc>
      </w:tr>
    </w:tbl>
    <w:p w14:paraId="168E59B3" w14:textId="77777777" w:rsidR="005E3AB4" w:rsidRDefault="003C052F">
      <w:pPr>
        <w:spacing w:before="180"/>
      </w:pPr>
      <w:bookmarkStart w:id="3231" w:name="sect_CC_2_1"/>
      <w:r>
        <w:rPr>
          <w:rFonts w:ascii="Arial" w:hAnsi="Arial"/>
          <w:b/>
          <w:color w:val="000000"/>
          <w:sz w:val="24"/>
        </w:rPr>
        <w:t>CC.2.1 Change UPS State (N-ACTION)</w:t>
      </w:r>
    </w:p>
    <w:bookmarkEnd w:id="3231"/>
    <w:p w14:paraId="6E13EC82" w14:textId="77777777" w:rsidR="005E3AB4" w:rsidRDefault="003C052F">
      <w:pPr>
        <w:spacing w:before="180"/>
        <w:jc w:val="both"/>
      </w:pPr>
      <w:r>
        <w:rPr>
          <w:rFonts w:ascii="Arial" w:hAnsi="Arial"/>
          <w:color w:val="000000"/>
          <w:sz w:val="18"/>
        </w:rPr>
        <w:t xml:space="preserve">This operation allows an SCU to ask the SCP to change the </w:t>
      </w:r>
      <w:r>
        <w:rPr>
          <w:rFonts w:ascii="Arial" w:hAnsi="Arial"/>
          <w:color w:val="000000"/>
          <w:sz w:val="18"/>
        </w:rPr>
        <w:t>state of a Unified Procedure Step (UPS) instance. This operation shall be invoked by the SCU through the DIMSE N-ACTION Service.</w:t>
      </w:r>
    </w:p>
    <w:p w14:paraId="0D65382E" w14:textId="77777777" w:rsidR="005E3AB4" w:rsidRDefault="003C052F">
      <w:pPr>
        <w:spacing w:before="180"/>
      </w:pPr>
      <w:bookmarkStart w:id="3232" w:name="sect_CC_2_1_1"/>
      <w:r>
        <w:rPr>
          <w:rFonts w:ascii="Arial" w:hAnsi="Arial"/>
          <w:b/>
          <w:color w:val="000000"/>
          <w:sz w:val="26"/>
        </w:rPr>
        <w:t>CC.2.1.1 Action Information</w:t>
      </w:r>
    </w:p>
    <w:bookmarkEnd w:id="3232"/>
    <w:p w14:paraId="7F290769" w14:textId="77777777" w:rsidR="005E3AB4" w:rsidRDefault="003C052F">
      <w:pPr>
        <w:spacing w:before="180"/>
        <w:jc w:val="both"/>
      </w:pPr>
      <w:r>
        <w:rPr>
          <w:rFonts w:ascii="Arial" w:hAnsi="Arial"/>
          <w:color w:val="000000"/>
          <w:sz w:val="18"/>
        </w:rPr>
        <w:t>DICOM AEs that claim conformance to the UPS Pull SOP Class as an SCU and/or an SCP shall support th</w:t>
      </w:r>
      <w:r>
        <w:rPr>
          <w:rFonts w:ascii="Arial" w:hAnsi="Arial"/>
          <w:color w:val="000000"/>
          <w:sz w:val="18"/>
        </w:rPr>
        <w:t xml:space="preserve">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p w14:paraId="640E4B04" w14:textId="77777777" w:rsidR="005E3AB4" w:rsidRDefault="003C052F">
      <w:pPr>
        <w:keepNext/>
        <w:spacing w:before="216"/>
        <w:jc w:val="center"/>
      </w:pPr>
      <w:bookmarkStart w:id="3233" w:name="table_CC_2_1_1"/>
      <w:r>
        <w:rPr>
          <w:rFonts w:ascii="Arial" w:hAnsi="Arial"/>
          <w:b/>
          <w:color w:val="000000"/>
          <w:sz w:val="22"/>
        </w:rPr>
        <w:t>Table CC.2.1-1. Change UPS State - Action Information</w:t>
      </w:r>
    </w:p>
    <w:bookmarkEnd w:id="3233"/>
    <w:p w14:paraId="1360CCA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13"/>
        <w:gridCol w:w="1798"/>
        <w:gridCol w:w="2159"/>
        <w:gridCol w:w="1409"/>
        <w:gridCol w:w="2963"/>
      </w:tblGrid>
      <w:tr w:rsidR="005E3AB4" w14:paraId="42A09817" w14:textId="77777777">
        <w:tblPrEx>
          <w:tblCellMar>
            <w:top w:w="0" w:type="dxa"/>
            <w:bottom w:w="0" w:type="dxa"/>
          </w:tblCellMar>
        </w:tblPrEx>
        <w:trPr>
          <w:tblHeader/>
        </w:trPr>
        <w:tc>
          <w:tcPr>
            <w:tcW w:w="21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988B66" w14:textId="77777777" w:rsidR="005E3AB4" w:rsidRDefault="003C052F">
            <w:pPr>
              <w:keepNext/>
              <w:spacing w:before="180"/>
              <w:jc w:val="center"/>
            </w:pPr>
            <w:r>
              <w:rPr>
                <w:rFonts w:ascii="Arial" w:hAnsi="Arial"/>
                <w:b/>
                <w:color w:val="000000"/>
                <w:sz w:val="18"/>
              </w:rPr>
              <w:lastRenderedPageBreak/>
              <w:t>Action Type Name</w:t>
            </w:r>
          </w:p>
        </w:tc>
        <w:tc>
          <w:tcPr>
            <w:tcW w:w="17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E288247" w14:textId="77777777" w:rsidR="005E3AB4" w:rsidRDefault="003C052F">
            <w:pPr>
              <w:spacing w:before="180"/>
              <w:jc w:val="center"/>
            </w:pPr>
            <w:r>
              <w:rPr>
                <w:rFonts w:ascii="Arial" w:hAnsi="Arial"/>
                <w:b/>
                <w:color w:val="000000"/>
                <w:sz w:val="18"/>
              </w:rPr>
              <w:t>Action Type ID</w:t>
            </w:r>
          </w:p>
        </w:tc>
        <w:tc>
          <w:tcPr>
            <w:tcW w:w="2159" w:type="dxa"/>
            <w:tcBorders>
              <w:top w:val="single" w:sz="4" w:space="0" w:color="000000"/>
              <w:bottom w:val="single" w:sz="4" w:space="0" w:color="000000"/>
              <w:right w:val="single" w:sz="4" w:space="0" w:color="000000"/>
            </w:tcBorders>
            <w:tcMar>
              <w:top w:w="40" w:type="dxa"/>
              <w:left w:w="40" w:type="dxa"/>
              <w:bottom w:w="40" w:type="dxa"/>
              <w:right w:w="40" w:type="dxa"/>
            </w:tcMar>
          </w:tcPr>
          <w:p w14:paraId="431A9670" w14:textId="77777777" w:rsidR="005E3AB4" w:rsidRDefault="003C052F">
            <w:pPr>
              <w:spacing w:before="180"/>
              <w:jc w:val="center"/>
            </w:pPr>
            <w:r>
              <w:rPr>
                <w:rFonts w:ascii="Arial" w:hAnsi="Arial"/>
                <w:b/>
                <w:color w:val="000000"/>
                <w:sz w:val="18"/>
              </w:rPr>
              <w:t>Attribute Name</w:t>
            </w:r>
          </w:p>
        </w:tc>
        <w:tc>
          <w:tcPr>
            <w:tcW w:w="1409" w:type="dxa"/>
            <w:tcBorders>
              <w:top w:val="single" w:sz="4" w:space="0" w:color="000000"/>
              <w:bottom w:val="single" w:sz="4" w:space="0" w:color="000000"/>
              <w:right w:val="single" w:sz="4" w:space="0" w:color="000000"/>
            </w:tcBorders>
            <w:tcMar>
              <w:top w:w="40" w:type="dxa"/>
              <w:left w:w="40" w:type="dxa"/>
              <w:bottom w:w="40" w:type="dxa"/>
              <w:right w:w="40" w:type="dxa"/>
            </w:tcMar>
          </w:tcPr>
          <w:p w14:paraId="6E0A2CD0" w14:textId="77777777" w:rsidR="005E3AB4" w:rsidRDefault="003C052F">
            <w:pPr>
              <w:spacing w:before="180"/>
              <w:jc w:val="center"/>
            </w:pPr>
            <w:r>
              <w:rPr>
                <w:rFonts w:ascii="Arial" w:hAnsi="Arial"/>
                <w:b/>
                <w:color w:val="000000"/>
                <w:sz w:val="18"/>
              </w:rPr>
              <w:t>Tag</w:t>
            </w:r>
          </w:p>
        </w:tc>
        <w:tc>
          <w:tcPr>
            <w:tcW w:w="2963" w:type="dxa"/>
            <w:tcBorders>
              <w:top w:val="single" w:sz="4" w:space="0" w:color="000000"/>
              <w:bottom w:val="single" w:sz="4" w:space="0" w:color="000000"/>
              <w:right w:val="single" w:sz="4" w:space="0" w:color="000000"/>
            </w:tcBorders>
            <w:tcMar>
              <w:top w:w="40" w:type="dxa"/>
              <w:left w:w="40" w:type="dxa"/>
              <w:bottom w:w="40" w:type="dxa"/>
              <w:right w:w="40" w:type="dxa"/>
            </w:tcMar>
          </w:tcPr>
          <w:p w14:paraId="17661782" w14:textId="77777777" w:rsidR="005E3AB4" w:rsidRDefault="003C052F">
            <w:pPr>
              <w:spacing w:before="180"/>
              <w:jc w:val="center"/>
            </w:pPr>
            <w:r>
              <w:rPr>
                <w:rFonts w:ascii="Arial" w:hAnsi="Arial"/>
                <w:b/>
                <w:color w:val="000000"/>
                <w:sz w:val="18"/>
              </w:rPr>
              <w:t>Requirement Type SCU/SCP</w:t>
            </w:r>
          </w:p>
        </w:tc>
      </w:tr>
      <w:tr w:rsidR="005E3AB4" w14:paraId="6779B859" w14:textId="77777777">
        <w:tblPrEx>
          <w:tblCellMar>
            <w:top w:w="0" w:type="dxa"/>
            <w:bottom w:w="0" w:type="dxa"/>
          </w:tblCellMar>
        </w:tblPrEx>
        <w:tc>
          <w:tcPr>
            <w:tcW w:w="2113" w:type="dxa"/>
            <w:vMerge w:val="restart"/>
            <w:tcBorders>
              <w:left w:val="single" w:sz="4" w:space="0" w:color="000000"/>
              <w:right w:val="single" w:sz="4" w:space="0" w:color="000000"/>
            </w:tcBorders>
            <w:tcMar>
              <w:top w:w="40" w:type="dxa"/>
              <w:left w:w="40" w:type="dxa"/>
              <w:right w:w="40" w:type="dxa"/>
            </w:tcMar>
          </w:tcPr>
          <w:p w14:paraId="25F7773C" w14:textId="77777777" w:rsidR="005E3AB4" w:rsidRDefault="003C052F">
            <w:pPr>
              <w:spacing w:before="180"/>
            </w:pPr>
            <w:r>
              <w:rPr>
                <w:rFonts w:ascii="Arial" w:hAnsi="Arial"/>
                <w:color w:val="000000"/>
                <w:sz w:val="18"/>
              </w:rPr>
              <w:t>Change UPS State</w:t>
            </w:r>
          </w:p>
        </w:tc>
        <w:tc>
          <w:tcPr>
            <w:tcW w:w="1798" w:type="dxa"/>
            <w:vMerge w:val="restart"/>
            <w:tcBorders>
              <w:right w:val="single" w:sz="4" w:space="0" w:color="000000"/>
            </w:tcBorders>
            <w:tcMar>
              <w:top w:w="40" w:type="dxa"/>
              <w:left w:w="40" w:type="dxa"/>
              <w:right w:w="40" w:type="dxa"/>
            </w:tcMar>
          </w:tcPr>
          <w:p w14:paraId="21A5FA36" w14:textId="77777777" w:rsidR="005E3AB4" w:rsidRDefault="003C052F">
            <w:pPr>
              <w:spacing w:before="180"/>
              <w:jc w:val="center"/>
            </w:pPr>
            <w:r>
              <w:rPr>
                <w:rFonts w:ascii="Arial" w:hAnsi="Arial"/>
                <w:color w:val="000000"/>
                <w:sz w:val="18"/>
              </w:rPr>
              <w:t>1</w:t>
            </w:r>
          </w:p>
        </w:tc>
        <w:tc>
          <w:tcPr>
            <w:tcW w:w="2159" w:type="dxa"/>
            <w:tcBorders>
              <w:bottom w:val="single" w:sz="4" w:space="0" w:color="000000"/>
              <w:right w:val="single" w:sz="4" w:space="0" w:color="000000"/>
            </w:tcBorders>
            <w:tcMar>
              <w:top w:w="40" w:type="dxa"/>
              <w:left w:w="40" w:type="dxa"/>
              <w:bottom w:w="40" w:type="dxa"/>
              <w:right w:w="40" w:type="dxa"/>
            </w:tcMar>
          </w:tcPr>
          <w:p w14:paraId="777CB30B" w14:textId="77777777" w:rsidR="005E3AB4" w:rsidRDefault="003C052F">
            <w:pPr>
              <w:spacing w:before="180"/>
            </w:pPr>
            <w:r>
              <w:rPr>
                <w:rFonts w:ascii="Arial" w:hAnsi="Arial"/>
                <w:color w:val="000000"/>
                <w:sz w:val="18"/>
              </w:rPr>
              <w:t>Procedure Step State</w:t>
            </w:r>
          </w:p>
        </w:tc>
        <w:tc>
          <w:tcPr>
            <w:tcW w:w="1409" w:type="dxa"/>
            <w:tcBorders>
              <w:bottom w:val="single" w:sz="4" w:space="0" w:color="000000"/>
              <w:right w:val="single" w:sz="4" w:space="0" w:color="000000"/>
            </w:tcBorders>
            <w:tcMar>
              <w:top w:w="40" w:type="dxa"/>
              <w:left w:w="40" w:type="dxa"/>
              <w:bottom w:w="40" w:type="dxa"/>
              <w:right w:w="40" w:type="dxa"/>
            </w:tcMar>
          </w:tcPr>
          <w:p w14:paraId="05EDAD81" w14:textId="77777777" w:rsidR="005E3AB4" w:rsidRDefault="003C052F">
            <w:pPr>
              <w:spacing w:before="180"/>
              <w:jc w:val="center"/>
            </w:pPr>
            <w:r>
              <w:rPr>
                <w:rFonts w:ascii="Arial" w:hAnsi="Arial"/>
                <w:color w:val="000000"/>
                <w:sz w:val="18"/>
              </w:rPr>
              <w:t>(0074,1000)</w:t>
            </w:r>
          </w:p>
        </w:tc>
        <w:tc>
          <w:tcPr>
            <w:tcW w:w="2963" w:type="dxa"/>
            <w:tcBorders>
              <w:bottom w:val="single" w:sz="4" w:space="0" w:color="000000"/>
              <w:right w:val="single" w:sz="4" w:space="0" w:color="000000"/>
            </w:tcBorders>
            <w:tcMar>
              <w:top w:w="40" w:type="dxa"/>
              <w:left w:w="40" w:type="dxa"/>
              <w:bottom w:w="40" w:type="dxa"/>
              <w:right w:w="40" w:type="dxa"/>
            </w:tcMar>
          </w:tcPr>
          <w:p w14:paraId="0A25CEC3" w14:textId="77777777" w:rsidR="005E3AB4" w:rsidRDefault="003C052F">
            <w:pPr>
              <w:spacing w:before="180"/>
              <w:jc w:val="center"/>
            </w:pPr>
            <w:r>
              <w:rPr>
                <w:rFonts w:ascii="Arial" w:hAnsi="Arial"/>
                <w:color w:val="000000"/>
                <w:sz w:val="18"/>
              </w:rPr>
              <w:t>1/1</w:t>
            </w:r>
          </w:p>
        </w:tc>
      </w:tr>
      <w:tr w:rsidR="005E3AB4" w14:paraId="42E5FD9D" w14:textId="77777777">
        <w:tblPrEx>
          <w:tblCellMar>
            <w:top w:w="0" w:type="dxa"/>
            <w:bottom w:w="0" w:type="dxa"/>
          </w:tblCellMar>
        </w:tblPrEx>
        <w:tc>
          <w:tcPr>
            <w:tcW w:w="2113" w:type="dxa"/>
            <w:vMerge/>
            <w:tcBorders>
              <w:left w:val="single" w:sz="4" w:space="0" w:color="000000"/>
              <w:bottom w:val="single" w:sz="4" w:space="0" w:color="000000"/>
              <w:right w:val="single" w:sz="4" w:space="0" w:color="000000"/>
            </w:tcBorders>
            <w:tcMar>
              <w:left w:w="40" w:type="dxa"/>
              <w:bottom w:w="40" w:type="dxa"/>
              <w:right w:w="40" w:type="dxa"/>
            </w:tcMar>
          </w:tcPr>
          <w:p w14:paraId="43A2204C" w14:textId="77777777" w:rsidR="005E3AB4" w:rsidRDefault="005E3AB4"/>
        </w:tc>
        <w:tc>
          <w:tcPr>
            <w:tcW w:w="1798" w:type="dxa"/>
            <w:vMerge/>
            <w:tcBorders>
              <w:bottom w:val="single" w:sz="4" w:space="0" w:color="000000"/>
              <w:right w:val="single" w:sz="4" w:space="0" w:color="000000"/>
            </w:tcBorders>
            <w:tcMar>
              <w:left w:w="40" w:type="dxa"/>
              <w:bottom w:w="40" w:type="dxa"/>
              <w:right w:w="40" w:type="dxa"/>
            </w:tcMar>
          </w:tcPr>
          <w:p w14:paraId="3DBDE804" w14:textId="77777777" w:rsidR="005E3AB4" w:rsidRDefault="005E3AB4"/>
        </w:tc>
        <w:tc>
          <w:tcPr>
            <w:tcW w:w="2159" w:type="dxa"/>
            <w:tcBorders>
              <w:bottom w:val="single" w:sz="4" w:space="0" w:color="000000"/>
              <w:right w:val="single" w:sz="4" w:space="0" w:color="000000"/>
            </w:tcBorders>
            <w:tcMar>
              <w:top w:w="40" w:type="dxa"/>
              <w:left w:w="40" w:type="dxa"/>
              <w:bottom w:w="40" w:type="dxa"/>
              <w:right w:w="40" w:type="dxa"/>
            </w:tcMar>
          </w:tcPr>
          <w:p w14:paraId="397AA437" w14:textId="77777777" w:rsidR="005E3AB4" w:rsidRDefault="003C052F">
            <w:pPr>
              <w:spacing w:before="180"/>
            </w:pPr>
            <w:r>
              <w:rPr>
                <w:rFonts w:ascii="Arial" w:hAnsi="Arial"/>
                <w:color w:val="000000"/>
                <w:sz w:val="18"/>
              </w:rPr>
              <w:t>Transaction UID</w:t>
            </w:r>
          </w:p>
        </w:tc>
        <w:tc>
          <w:tcPr>
            <w:tcW w:w="1409" w:type="dxa"/>
            <w:tcBorders>
              <w:bottom w:val="single" w:sz="4" w:space="0" w:color="000000"/>
              <w:right w:val="single" w:sz="4" w:space="0" w:color="000000"/>
            </w:tcBorders>
            <w:tcMar>
              <w:top w:w="40" w:type="dxa"/>
              <w:left w:w="40" w:type="dxa"/>
              <w:bottom w:w="40" w:type="dxa"/>
              <w:right w:w="40" w:type="dxa"/>
            </w:tcMar>
          </w:tcPr>
          <w:p w14:paraId="30FAA5C0" w14:textId="77777777" w:rsidR="005E3AB4" w:rsidRDefault="003C052F">
            <w:pPr>
              <w:spacing w:before="180"/>
              <w:jc w:val="center"/>
            </w:pPr>
            <w:r>
              <w:rPr>
                <w:rFonts w:ascii="Arial" w:hAnsi="Arial"/>
                <w:color w:val="000000"/>
                <w:sz w:val="18"/>
              </w:rPr>
              <w:t>(0008,1195)</w:t>
            </w:r>
          </w:p>
        </w:tc>
        <w:tc>
          <w:tcPr>
            <w:tcW w:w="2963" w:type="dxa"/>
            <w:tcBorders>
              <w:bottom w:val="single" w:sz="4" w:space="0" w:color="000000"/>
              <w:right w:val="single" w:sz="4" w:space="0" w:color="000000"/>
            </w:tcBorders>
            <w:tcMar>
              <w:top w:w="40" w:type="dxa"/>
              <w:left w:w="40" w:type="dxa"/>
              <w:bottom w:w="40" w:type="dxa"/>
              <w:right w:w="40" w:type="dxa"/>
            </w:tcMar>
          </w:tcPr>
          <w:p w14:paraId="1AB59370" w14:textId="77777777" w:rsidR="005E3AB4" w:rsidRDefault="003C052F">
            <w:pPr>
              <w:spacing w:before="180"/>
              <w:jc w:val="center"/>
            </w:pPr>
            <w:r>
              <w:rPr>
                <w:rFonts w:ascii="Arial" w:hAnsi="Arial"/>
                <w:color w:val="000000"/>
                <w:sz w:val="18"/>
              </w:rPr>
              <w:t>1/1</w:t>
            </w:r>
          </w:p>
        </w:tc>
      </w:tr>
    </w:tbl>
    <w:p w14:paraId="0C3F4648" w14:textId="77777777" w:rsidR="005E3AB4" w:rsidRDefault="003C052F">
      <w:pPr>
        <w:spacing w:before="180"/>
      </w:pPr>
      <w:bookmarkStart w:id="3234" w:name="sect_CC_2_1_2"/>
      <w:r>
        <w:rPr>
          <w:rFonts w:ascii="Arial" w:hAnsi="Arial"/>
          <w:b/>
          <w:color w:val="000000"/>
          <w:sz w:val="26"/>
        </w:rPr>
        <w:t>CC.2.1.2 Service Class User Behavior</w:t>
      </w:r>
    </w:p>
    <w:bookmarkEnd w:id="3234"/>
    <w:p w14:paraId="7277EE40" w14:textId="77777777" w:rsidR="005E3AB4" w:rsidRDefault="003C052F">
      <w:pPr>
        <w:spacing w:before="180"/>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7DFC12FE" w14:textId="77777777" w:rsidR="005E3AB4" w:rsidRDefault="003C052F">
      <w:pPr>
        <w:spacing w:before="180"/>
        <w:jc w:val="both"/>
      </w:pPr>
      <w:r>
        <w:rPr>
          <w:rFonts w:ascii="Arial" w:hAnsi="Arial"/>
          <w:color w:val="000000"/>
          <w:sz w:val="18"/>
        </w:rPr>
        <w:t>To ta</w:t>
      </w:r>
      <w:r>
        <w:rPr>
          <w:rFonts w:ascii="Arial" w:hAnsi="Arial"/>
          <w:color w:val="000000"/>
          <w:sz w:val="18"/>
        </w:rPr>
        <w:t>ke control of a SCHEDULED UPS, an SCU shall generate a Transaction UID and submit a state change to IN PROGRESS including the Transaction UID in the submission. The SCU shall record and use the Transaction UID in future N-ACTION and N-SET requests for that</w:t>
      </w:r>
      <w:r>
        <w:rPr>
          <w:rFonts w:ascii="Arial" w:hAnsi="Arial"/>
          <w:color w:val="000000"/>
          <w:sz w:val="18"/>
        </w:rPr>
        <w:t xml:space="preserve"> UPS instance.</w:t>
      </w:r>
    </w:p>
    <w:p w14:paraId="4A71A351" w14:textId="77777777" w:rsidR="005E3AB4" w:rsidRDefault="003C052F">
      <w:pPr>
        <w:keepNext/>
        <w:spacing w:before="180"/>
        <w:ind w:left="360" w:right="360"/>
        <w:jc w:val="both"/>
      </w:pPr>
      <w:bookmarkStart w:id="3235" w:name="idp140421970931184"/>
      <w:r>
        <w:rPr>
          <w:rFonts w:ascii="Arial" w:hAnsi="Arial"/>
          <w:color w:val="000000"/>
          <w:sz w:val="18"/>
        </w:rPr>
        <w:t>Note</w:t>
      </w:r>
    </w:p>
    <w:p w14:paraId="04933CD0" w14:textId="77777777" w:rsidR="005E3AB4" w:rsidRDefault="003C052F">
      <w:pPr>
        <w:numPr>
          <w:ilvl w:val="0"/>
          <w:numId w:val="341"/>
        </w:numPr>
        <w:tabs>
          <w:tab w:val="left" w:pos="720"/>
        </w:tabs>
        <w:spacing w:before="180"/>
        <w:ind w:left="720" w:right="360" w:hanging="360"/>
        <w:jc w:val="both"/>
      </w:pPr>
      <w:bookmarkStart w:id="3236" w:name="idp140421970931696"/>
      <w:bookmarkStart w:id="3237" w:name="idp140421970931440"/>
      <w:bookmarkEnd w:id="3235"/>
      <w:r>
        <w:rPr>
          <w:rFonts w:ascii="Arial" w:hAnsi="Arial"/>
          <w:color w:val="000000"/>
          <w:sz w:val="18"/>
        </w:rPr>
        <w:t>The performing SCU may wish to record the Transaction UID in non-volatile storage. This would allow the SCU to retain control over the UPS after recovering from a crash.</w:t>
      </w:r>
    </w:p>
    <w:p w14:paraId="1F9097A2" w14:textId="77777777" w:rsidR="005E3AB4" w:rsidRDefault="003C052F">
      <w:pPr>
        <w:numPr>
          <w:ilvl w:val="0"/>
          <w:numId w:val="341"/>
        </w:numPr>
        <w:tabs>
          <w:tab w:val="left" w:pos="720"/>
        </w:tabs>
        <w:spacing w:before="180"/>
        <w:ind w:left="720" w:right="360" w:hanging="360"/>
        <w:jc w:val="both"/>
      </w:pPr>
      <w:bookmarkStart w:id="3238" w:name="idp140421970932640"/>
      <w:bookmarkEnd w:id="3236"/>
      <w:bookmarkEnd w:id="3237"/>
      <w:r>
        <w:rPr>
          <w:rFonts w:ascii="Arial" w:hAnsi="Arial"/>
          <w:color w:val="000000"/>
          <w:sz w:val="18"/>
        </w:rPr>
        <w:t xml:space="preserve">If two SCUs try to take control of a UPS, the second SCU will get </w:t>
      </w:r>
      <w:r>
        <w:rPr>
          <w:rFonts w:ascii="Arial" w:hAnsi="Arial"/>
          <w:color w:val="000000"/>
          <w:sz w:val="18"/>
        </w:rPr>
        <w:t>an error since the first SCU established the correct Transaction UID, so the Transaction UID provided by the second SCU is incorrect.</w:t>
      </w:r>
    </w:p>
    <w:bookmarkEnd w:id="3238"/>
    <w:p w14:paraId="0915F1CE" w14:textId="77777777" w:rsidR="005E3AB4" w:rsidRDefault="003C052F">
      <w:pPr>
        <w:spacing w:before="180"/>
        <w:jc w:val="both"/>
      </w:pPr>
      <w:r>
        <w:rPr>
          <w:rFonts w:ascii="Arial" w:hAnsi="Arial"/>
          <w:color w:val="000000"/>
          <w:sz w:val="18"/>
        </w:rPr>
        <w:t>Upon completion of an IN PROGRESS UPS it controls, an SCU shall submit a state change to COMPLETED and include the Transac</w:t>
      </w:r>
      <w:r>
        <w:rPr>
          <w:rFonts w:ascii="Arial" w:hAnsi="Arial"/>
          <w:color w:val="000000"/>
          <w:sz w:val="18"/>
        </w:rPr>
        <w:t>tion UID for the UPS instance.</w:t>
      </w:r>
    </w:p>
    <w:p w14:paraId="29EA180C" w14:textId="77777777" w:rsidR="005E3AB4" w:rsidRDefault="003C052F">
      <w:pPr>
        <w:spacing w:before="180"/>
        <w:jc w:val="both"/>
      </w:pPr>
      <w:r>
        <w:rPr>
          <w:rFonts w:ascii="Arial" w:hAnsi="Arial"/>
          <w:color w:val="000000"/>
          <w:sz w:val="18"/>
        </w:rPr>
        <w:t>To cancel an IN PROGRESS UPS for which it has the Transaction UID, an SCU shall submit a state change to CANCELED and include the Transaction UID for the UPS instance.</w:t>
      </w:r>
    </w:p>
    <w:p w14:paraId="14A93E48" w14:textId="77777777" w:rsidR="005E3AB4" w:rsidRDefault="003C052F">
      <w:pPr>
        <w:keepNext/>
        <w:spacing w:before="180"/>
        <w:ind w:left="360" w:right="360"/>
        <w:jc w:val="both"/>
      </w:pPr>
      <w:bookmarkStart w:id="3239" w:name="idp140421970934976"/>
      <w:r>
        <w:rPr>
          <w:rFonts w:ascii="Arial" w:hAnsi="Arial"/>
          <w:color w:val="000000"/>
          <w:sz w:val="18"/>
        </w:rPr>
        <w:t>Note</w:t>
      </w:r>
    </w:p>
    <w:p w14:paraId="3BC7134B" w14:textId="77777777" w:rsidR="005E3AB4" w:rsidRDefault="003C052F">
      <w:pPr>
        <w:numPr>
          <w:ilvl w:val="0"/>
          <w:numId w:val="342"/>
        </w:numPr>
        <w:tabs>
          <w:tab w:val="left" w:pos="720"/>
        </w:tabs>
        <w:spacing w:before="180"/>
        <w:ind w:left="720" w:right="360" w:hanging="360"/>
        <w:jc w:val="both"/>
      </w:pPr>
      <w:bookmarkStart w:id="3240" w:name="idp140421970935488"/>
      <w:bookmarkStart w:id="3241" w:name="idp140421970935232"/>
      <w:bookmarkEnd w:id="3239"/>
      <w:r>
        <w:rPr>
          <w:rFonts w:ascii="Arial" w:hAnsi="Arial"/>
          <w:color w:val="000000"/>
          <w:sz w:val="18"/>
        </w:rPr>
        <w:t>Prior to submitting the state change to CANCELED, th</w:t>
      </w:r>
      <w:r>
        <w:rPr>
          <w:rFonts w:ascii="Arial" w:hAnsi="Arial"/>
          <w:color w:val="000000"/>
          <w:sz w:val="18"/>
        </w:rPr>
        <w:t>e performing SCU can N-SET the values of Reason For Cancellation, Procedure Step Discontinuation Reason Code Sequence, Contact Display Name or Contact URI to provide information to observing SCUs about the context of the cancellation.</w:t>
      </w:r>
    </w:p>
    <w:p w14:paraId="5F3BF47E" w14:textId="77777777" w:rsidR="005E3AB4" w:rsidRDefault="003C052F">
      <w:pPr>
        <w:numPr>
          <w:ilvl w:val="0"/>
          <w:numId w:val="342"/>
        </w:numPr>
        <w:tabs>
          <w:tab w:val="left" w:pos="720"/>
        </w:tabs>
        <w:spacing w:before="180"/>
        <w:ind w:left="720" w:right="360" w:hanging="360"/>
        <w:jc w:val="both"/>
      </w:pPr>
      <w:bookmarkStart w:id="3242" w:name="idp140421970936544"/>
      <w:bookmarkEnd w:id="3240"/>
      <w:bookmarkEnd w:id="3241"/>
      <w:r>
        <w:rPr>
          <w:rFonts w:ascii="Arial" w:hAnsi="Arial"/>
          <w:color w:val="000000"/>
          <w:sz w:val="18"/>
        </w:rPr>
        <w:t>To request cancellati</w:t>
      </w:r>
      <w:r>
        <w:rPr>
          <w:rFonts w:ascii="Arial" w:hAnsi="Arial"/>
          <w:color w:val="000000"/>
          <w:sz w:val="18"/>
        </w:rPr>
        <w:t xml:space="preserve">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3242"/>
    <w:p w14:paraId="1A1F7438" w14:textId="77777777" w:rsidR="005E3AB4" w:rsidRDefault="003C052F">
      <w:pPr>
        <w:spacing w:before="180"/>
        <w:jc w:val="both"/>
      </w:pPr>
      <w:r>
        <w:rPr>
          <w:rFonts w:ascii="Arial" w:hAnsi="Arial"/>
          <w:color w:val="000000"/>
          <w:sz w:val="18"/>
        </w:rPr>
        <w:t>Prior to submitting a state change t</w:t>
      </w:r>
      <w:r>
        <w:rPr>
          <w:rFonts w:ascii="Arial" w:hAnsi="Arial"/>
          <w:color w:val="000000"/>
          <w:sz w:val="18"/>
        </w:rPr>
        <w:t xml:space="preserve">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p w14:paraId="43BA5824" w14:textId="77777777" w:rsidR="005E3AB4" w:rsidRDefault="003C052F">
      <w:pPr>
        <w:spacing w:before="180"/>
        <w:jc w:val="both"/>
      </w:pPr>
      <w:r>
        <w:rPr>
          <w:rFonts w:ascii="Arial" w:hAnsi="Arial"/>
          <w:color w:val="000000"/>
          <w:sz w:val="18"/>
        </w:rPr>
        <w:t>At any time after receipt of t</w:t>
      </w:r>
      <w:r>
        <w:rPr>
          <w:rFonts w:ascii="Arial" w:hAnsi="Arial"/>
          <w:color w:val="000000"/>
          <w:sz w:val="18"/>
        </w:rPr>
        <w:t>he N-ACTION-Response, the SCU may release the association on which it sent the N-ACTION-Request.</w:t>
      </w:r>
    </w:p>
    <w:p w14:paraId="5ED44813" w14:textId="77777777" w:rsidR="005E3AB4" w:rsidRDefault="003C052F">
      <w:pPr>
        <w:spacing w:before="180"/>
      </w:pPr>
      <w:bookmarkStart w:id="3243" w:name="sect_CC_2_1_3"/>
      <w:r>
        <w:rPr>
          <w:rFonts w:ascii="Arial" w:hAnsi="Arial"/>
          <w:b/>
          <w:color w:val="000000"/>
          <w:sz w:val="26"/>
        </w:rPr>
        <w:t>CC.2.1.3 Service Class Provider Behavior</w:t>
      </w:r>
    </w:p>
    <w:bookmarkEnd w:id="3243"/>
    <w:p w14:paraId="10DDE96E" w14:textId="77777777" w:rsidR="005E3AB4" w:rsidRDefault="003C052F">
      <w:pPr>
        <w:spacing w:before="180"/>
        <w:jc w:val="both"/>
      </w:pPr>
      <w:r>
        <w:rPr>
          <w:rFonts w:ascii="Arial" w:hAnsi="Arial"/>
          <w:color w:val="000000"/>
          <w:sz w:val="18"/>
        </w:rPr>
        <w:t>The SCP shall perform the submitted state change for the identified UPS instance by setting the Procedure Step State (</w:t>
      </w:r>
      <w:r>
        <w:rPr>
          <w:rFonts w:ascii="Arial" w:hAnsi="Arial"/>
          <w:color w:val="000000"/>
          <w:sz w:val="18"/>
        </w:rPr>
        <w:t>0074,1000) to the requested value, or shall report the appropriate failure response code.</w:t>
      </w:r>
    </w:p>
    <w:p w14:paraId="2C50E359" w14:textId="77777777" w:rsidR="005E3AB4" w:rsidRDefault="003C052F">
      <w:pPr>
        <w:spacing w:before="180"/>
        <w:jc w:val="both"/>
      </w:pPr>
      <w:r>
        <w:rPr>
          <w:rFonts w:ascii="Arial" w:hAnsi="Arial"/>
          <w:color w:val="000000"/>
          <w:sz w:val="18"/>
        </w:rPr>
        <w:t>Upon successfully changing the state of a UPS instance to IN PROGRESS, the SCP shall record the Transaction UID provided by the SCU in the Transaction UID (0008,1195)</w:t>
      </w:r>
      <w:r>
        <w:rPr>
          <w:rFonts w:ascii="Arial" w:hAnsi="Arial"/>
          <w:color w:val="000000"/>
          <w:sz w:val="18"/>
        </w:rPr>
        <w:t xml:space="preserve"> of the UPS instance.</w:t>
      </w:r>
    </w:p>
    <w:p w14:paraId="362EA4A0" w14:textId="77777777" w:rsidR="005E3AB4" w:rsidRDefault="003C052F">
      <w:pPr>
        <w:spacing w:before="180"/>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p w14:paraId="366E590E" w14:textId="77777777" w:rsidR="005E3AB4" w:rsidRDefault="003C052F">
      <w:pPr>
        <w:spacing w:before="180"/>
        <w:jc w:val="both"/>
      </w:pPr>
      <w:r>
        <w:rPr>
          <w:rFonts w:ascii="Arial" w:hAnsi="Arial"/>
          <w:color w:val="000000"/>
          <w:sz w:val="18"/>
        </w:rPr>
        <w:t>The SCP</w:t>
      </w:r>
      <w:r>
        <w:rPr>
          <w:rFonts w:ascii="Arial" w:hAnsi="Arial"/>
          <w:color w:val="000000"/>
          <w:sz w:val="18"/>
        </w:rPr>
        <w:t xml:space="preserve">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p w14:paraId="425B3A23" w14:textId="77777777" w:rsidR="005E3AB4" w:rsidRDefault="003C052F">
      <w:pPr>
        <w:spacing w:before="180"/>
        <w:jc w:val="both"/>
      </w:pPr>
      <w:r>
        <w:rPr>
          <w:rFonts w:ascii="Arial" w:hAnsi="Arial"/>
          <w:color w:val="000000"/>
          <w:sz w:val="18"/>
        </w:rPr>
        <w:t>The SCP shall refuse requests to change the state of an IN PROGRESS UPS unless the Transaction UID of the UPS instance is provided in the request.</w:t>
      </w:r>
    </w:p>
    <w:p w14:paraId="40D23891" w14:textId="77777777" w:rsidR="005E3AB4" w:rsidRDefault="003C052F">
      <w:pPr>
        <w:spacing w:before="180"/>
        <w:jc w:val="both"/>
      </w:pPr>
      <w:r>
        <w:rPr>
          <w:rFonts w:ascii="Arial" w:hAnsi="Arial"/>
          <w:color w:val="000000"/>
          <w:sz w:val="18"/>
        </w:rPr>
        <w:lastRenderedPageBreak/>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p w14:paraId="5BD0E313" w14:textId="77777777" w:rsidR="005E3AB4" w:rsidRDefault="003C052F">
      <w:pPr>
        <w:spacing w:before="180"/>
        <w:jc w:val="both"/>
      </w:pPr>
      <w:r>
        <w:rPr>
          <w:rFonts w:ascii="Arial" w:hAnsi="Arial"/>
          <w:color w:val="000000"/>
          <w:sz w:val="18"/>
        </w:rPr>
        <w:t>After the state of the UPS instance has bee</w:t>
      </w:r>
      <w:r>
        <w:rPr>
          <w:rFonts w:ascii="Arial" w:hAnsi="Arial"/>
          <w:color w:val="000000"/>
          <w:sz w:val="18"/>
        </w:rPr>
        <w:t>n changed to COMPLETED or CANCELED, the SCP shall not delete the instance until all deletion locks have been removed.</w:t>
      </w:r>
    </w:p>
    <w:p w14:paraId="77A425EB" w14:textId="77777777" w:rsidR="005E3AB4" w:rsidRDefault="003C052F">
      <w:pPr>
        <w:keepNext/>
        <w:spacing w:before="180"/>
        <w:ind w:left="360" w:right="360"/>
        <w:jc w:val="both"/>
      </w:pPr>
      <w:bookmarkStart w:id="3244" w:name="idp140421970947600"/>
      <w:r>
        <w:rPr>
          <w:rFonts w:ascii="Arial" w:hAnsi="Arial"/>
          <w:color w:val="000000"/>
          <w:sz w:val="18"/>
        </w:rPr>
        <w:t>Note</w:t>
      </w:r>
    </w:p>
    <w:bookmarkEnd w:id="3244"/>
    <w:p w14:paraId="6F4F964A" w14:textId="77777777" w:rsidR="005E3AB4" w:rsidRDefault="003C052F">
      <w:pPr>
        <w:spacing w:before="180"/>
        <w:ind w:left="360" w:right="36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Id807" w:anchor="sect_GGG.1">
        <w:r>
          <w:rPr>
            <w:rFonts w:ascii="Arial" w:hAnsi="Arial"/>
            <w:color w:val="000000"/>
            <w:sz w:val="18"/>
          </w:rPr>
          <w:t>Section GGG.1 “Introduction” in PS3.17</w:t>
        </w:r>
      </w:hyperlink>
      <w:r>
        <w:rPr>
          <w:rFonts w:ascii="Arial" w:hAnsi="Arial"/>
          <w:color w:val="000000"/>
          <w:sz w:val="18"/>
        </w:rPr>
        <w:t xml:space="preserve"> Reliable Watchers and Deletion Locks for further discussion.</w:t>
      </w:r>
    </w:p>
    <w:p w14:paraId="5B4580B4" w14:textId="77777777" w:rsidR="005E3AB4" w:rsidRDefault="003C052F">
      <w:pPr>
        <w:spacing w:before="180"/>
        <w:jc w:val="both"/>
      </w:pPr>
      <w:r>
        <w:rPr>
          <w:rFonts w:ascii="Arial" w:hAnsi="Arial"/>
          <w:color w:val="000000"/>
          <w:sz w:val="18"/>
        </w:rPr>
        <w:t>The SCP may also modify the Procedure Step State (0074,1000) of a UPS instance independently of an N-ACTION requ</w:t>
      </w:r>
      <w:r>
        <w:rPr>
          <w:rFonts w:ascii="Arial" w:hAnsi="Arial"/>
          <w:color w:val="000000"/>
          <w:sz w:val="18"/>
        </w:rPr>
        <w:t>est, e.g., if the SCP is performing the procedure step itself, or if it has been determined that the performing SCU has been disabled.</w:t>
      </w:r>
    </w:p>
    <w:p w14:paraId="146761EB" w14:textId="77777777" w:rsidR="005E3AB4" w:rsidRDefault="003C052F">
      <w:pPr>
        <w:keepNext/>
        <w:spacing w:before="180"/>
        <w:ind w:left="360" w:right="360"/>
        <w:jc w:val="both"/>
      </w:pPr>
      <w:bookmarkStart w:id="3245" w:name="idp140421970950912"/>
      <w:r>
        <w:rPr>
          <w:rFonts w:ascii="Arial" w:hAnsi="Arial"/>
          <w:color w:val="000000"/>
          <w:sz w:val="18"/>
        </w:rPr>
        <w:t>Note</w:t>
      </w:r>
    </w:p>
    <w:bookmarkEnd w:id="3245"/>
    <w:p w14:paraId="5D2436C2" w14:textId="77777777" w:rsidR="005E3AB4" w:rsidRDefault="003C052F">
      <w:pPr>
        <w:spacing w:before="180"/>
        <w:ind w:left="360" w:right="360"/>
        <w:jc w:val="both"/>
      </w:pPr>
      <w:r>
        <w:rPr>
          <w:rFonts w:ascii="Arial" w:hAnsi="Arial"/>
          <w:color w:val="000000"/>
          <w:sz w:val="18"/>
        </w:rPr>
        <w:t>If the SCP is not performing the procedure step, this should be done with caution.</w:t>
      </w:r>
    </w:p>
    <w:p w14:paraId="515587C4" w14:textId="77777777" w:rsidR="005E3AB4" w:rsidRDefault="003C052F">
      <w:pPr>
        <w:spacing w:before="180"/>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p w14:paraId="59465B7E" w14:textId="77777777" w:rsidR="005E3AB4" w:rsidRDefault="003C052F">
      <w:pPr>
        <w:spacing w:before="180"/>
        <w:jc w:val="both"/>
      </w:pPr>
      <w:r>
        <w:rPr>
          <w:rFonts w:ascii="Arial" w:hAnsi="Arial"/>
          <w:color w:val="000000"/>
          <w:sz w:val="18"/>
        </w:rPr>
        <w:t>Bi-directional Au</w:t>
      </w:r>
      <w:r>
        <w:rPr>
          <w:rFonts w:ascii="Arial" w:hAnsi="Arial"/>
          <w:color w:val="000000"/>
          <w:sz w:val="18"/>
        </w:rPr>
        <w:t xml:space="preserve">thentication of machines/users/applications is possible at association time (see </w:t>
      </w:r>
      <w:hyperlink r:id="rId808" w:anchor="PS3.7">
        <w:r>
          <w:rPr>
            <w:rFonts w:ascii="Arial" w:hAnsi="Arial"/>
            <w:color w:val="000000"/>
            <w:sz w:val="18"/>
          </w:rPr>
          <w:t>PS3.7</w:t>
        </w:r>
      </w:hyperlink>
      <w:r>
        <w:rPr>
          <w:rFonts w:ascii="Arial" w:hAnsi="Arial"/>
          <w:color w:val="000000"/>
          <w:sz w:val="18"/>
        </w:rPr>
        <w:t xml:space="preserve"> and </w:t>
      </w:r>
      <w:hyperlink r:id="rId809" w:anchor="PS3.15">
        <w:r>
          <w:rPr>
            <w:rFonts w:ascii="Arial" w:hAnsi="Arial"/>
            <w:color w:val="000000"/>
            <w:sz w:val="18"/>
          </w:rPr>
          <w:t>PS3.15</w:t>
        </w:r>
      </w:hyperlink>
      <w:r>
        <w:rPr>
          <w:rFonts w:ascii="Arial" w:hAnsi="Arial"/>
          <w:color w:val="000000"/>
          <w:sz w:val="18"/>
        </w:rPr>
        <w:t xml:space="preserve">). </w:t>
      </w:r>
      <w:hyperlink r:id="rId810" w:anchor="PS3.7">
        <w:r>
          <w:rPr>
            <w:rFonts w:ascii="Arial" w:hAnsi="Arial"/>
            <w:color w:val="000000"/>
            <w:sz w:val="18"/>
          </w:rPr>
          <w:t>PS3.7</w:t>
        </w:r>
      </w:hyperlink>
      <w:r>
        <w:rPr>
          <w:rFonts w:ascii="Arial" w:hAnsi="Arial"/>
          <w:color w:val="000000"/>
          <w:sz w:val="18"/>
        </w:rPr>
        <w:t xml:space="preserve"> provides a "Refused: Not A</w:t>
      </w:r>
      <w:r>
        <w:rPr>
          <w:rFonts w:ascii="Arial" w:hAnsi="Arial"/>
          <w:color w:val="000000"/>
          <w:sz w:val="18"/>
        </w:rPr>
        <w:t>uthorized" error code. Further requiring or documenting authentication and/or authorization features from the SCU or SCP is beyond the scope of this SOP Class.</w:t>
      </w:r>
    </w:p>
    <w:p w14:paraId="7B30E330" w14:textId="77777777" w:rsidR="005E3AB4" w:rsidRDefault="003C052F">
      <w:pPr>
        <w:spacing w:before="180"/>
      </w:pPr>
      <w:bookmarkStart w:id="3246" w:name="sect_CC_2_1_4"/>
      <w:r>
        <w:rPr>
          <w:rFonts w:ascii="Arial" w:hAnsi="Arial"/>
          <w:b/>
          <w:color w:val="000000"/>
          <w:sz w:val="26"/>
        </w:rPr>
        <w:t>CC.2.1.4 Status Codes</w:t>
      </w:r>
    </w:p>
    <w:bookmarkEnd w:id="3246"/>
    <w:p w14:paraId="1D88904A" w14:textId="77777777" w:rsidR="005E3AB4" w:rsidRDefault="003C052F">
      <w:pPr>
        <w:spacing w:before="180"/>
        <w:jc w:val="both"/>
      </w:pPr>
      <w:r>
        <w:rPr>
          <w:rFonts w:ascii="Arial" w:hAnsi="Arial"/>
          <w:color w:val="000000"/>
          <w:sz w:val="18"/>
        </w:rPr>
        <w:t>The status values that are specific for this DIMSE operation are defined i</w:t>
      </w:r>
      <w:r>
        <w:rPr>
          <w:rFonts w:ascii="Arial" w:hAnsi="Arial"/>
          <w:color w:val="000000"/>
          <w:sz w:val="18"/>
        </w:rPr>
        <w:t xml:space="preserve">n </w:t>
      </w:r>
      <w:hyperlink w:anchor="table_CC_2_1_2">
        <w:r>
          <w:rPr>
            <w:rFonts w:ascii="Arial" w:hAnsi="Arial"/>
            <w:color w:val="000000"/>
            <w:sz w:val="18"/>
          </w:rPr>
          <w:t>Table CC.2.1-2</w:t>
        </w:r>
      </w:hyperlink>
      <w:r>
        <w:rPr>
          <w:rFonts w:ascii="Arial" w:hAnsi="Arial"/>
          <w:color w:val="000000"/>
          <w:sz w:val="18"/>
        </w:rPr>
        <w:t>.</w:t>
      </w:r>
    </w:p>
    <w:p w14:paraId="1B14376F" w14:textId="77777777" w:rsidR="005E3AB4" w:rsidRDefault="003C052F">
      <w:pPr>
        <w:keepNext/>
        <w:spacing w:before="216"/>
        <w:jc w:val="center"/>
      </w:pPr>
      <w:bookmarkStart w:id="3247" w:name="table_CC_2_1_2"/>
      <w:r>
        <w:rPr>
          <w:rFonts w:ascii="Arial" w:hAnsi="Arial"/>
          <w:b/>
          <w:color w:val="000000"/>
          <w:sz w:val="22"/>
        </w:rPr>
        <w:t>Table CC.2.1-2. Status Values</w:t>
      </w:r>
    </w:p>
    <w:bookmarkEnd w:id="3247"/>
    <w:p w14:paraId="719F5AE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271"/>
        <w:gridCol w:w="8028"/>
        <w:gridCol w:w="1141"/>
      </w:tblGrid>
      <w:tr w:rsidR="005E3AB4" w14:paraId="221FBDC5" w14:textId="77777777">
        <w:tblPrEx>
          <w:tblCellMar>
            <w:top w:w="0" w:type="dxa"/>
            <w:bottom w:w="0" w:type="dxa"/>
          </w:tblCellMar>
        </w:tblPrEx>
        <w:trPr>
          <w:tblHeader/>
        </w:trPr>
        <w:tc>
          <w:tcPr>
            <w:tcW w:w="127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6FA8B0" w14:textId="77777777" w:rsidR="005E3AB4" w:rsidRDefault="003C052F">
            <w:pPr>
              <w:keepNext/>
              <w:spacing w:before="180"/>
              <w:jc w:val="center"/>
            </w:pPr>
            <w:r>
              <w:rPr>
                <w:rFonts w:ascii="Arial" w:hAnsi="Arial"/>
                <w:b/>
                <w:color w:val="000000"/>
                <w:sz w:val="18"/>
              </w:rPr>
              <w:t>Status</w:t>
            </w:r>
          </w:p>
        </w:tc>
        <w:tc>
          <w:tcPr>
            <w:tcW w:w="80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BA72E26" w14:textId="77777777" w:rsidR="005E3AB4" w:rsidRDefault="003C052F">
            <w:pPr>
              <w:spacing w:before="180"/>
              <w:jc w:val="center"/>
            </w:pPr>
            <w:r>
              <w:rPr>
                <w:rFonts w:ascii="Arial" w:hAnsi="Arial"/>
                <w:b/>
                <w:color w:val="000000"/>
                <w:sz w:val="18"/>
              </w:rPr>
              <w:t>Meaning</w:t>
            </w:r>
          </w:p>
        </w:tc>
        <w:tc>
          <w:tcPr>
            <w:tcW w:w="1141" w:type="dxa"/>
            <w:tcBorders>
              <w:top w:val="single" w:sz="4" w:space="0" w:color="000000"/>
              <w:bottom w:val="single" w:sz="4" w:space="0" w:color="000000"/>
              <w:right w:val="single" w:sz="4" w:space="0" w:color="000000"/>
            </w:tcBorders>
            <w:tcMar>
              <w:top w:w="40" w:type="dxa"/>
              <w:left w:w="40" w:type="dxa"/>
              <w:bottom w:w="40" w:type="dxa"/>
              <w:right w:w="40" w:type="dxa"/>
            </w:tcMar>
          </w:tcPr>
          <w:p w14:paraId="77A222D8" w14:textId="77777777" w:rsidR="005E3AB4" w:rsidRDefault="003C052F">
            <w:pPr>
              <w:spacing w:before="180"/>
              <w:jc w:val="center"/>
            </w:pPr>
            <w:r>
              <w:rPr>
                <w:rFonts w:ascii="Arial" w:hAnsi="Arial"/>
                <w:b/>
                <w:color w:val="000000"/>
                <w:sz w:val="18"/>
              </w:rPr>
              <w:t>Code</w:t>
            </w:r>
          </w:p>
        </w:tc>
      </w:tr>
      <w:tr w:rsidR="005E3AB4" w14:paraId="110CCC7E" w14:textId="77777777">
        <w:tblPrEx>
          <w:tblCellMar>
            <w:top w:w="0" w:type="dxa"/>
            <w:bottom w:w="0" w:type="dxa"/>
          </w:tblCellMar>
        </w:tblPrEx>
        <w:tc>
          <w:tcPr>
            <w:tcW w:w="127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BFE770" w14:textId="77777777" w:rsidR="005E3AB4" w:rsidRDefault="003C052F">
            <w:pPr>
              <w:spacing w:before="180"/>
            </w:pPr>
            <w:r>
              <w:rPr>
                <w:rFonts w:ascii="Arial" w:hAnsi="Arial"/>
                <w:color w:val="000000"/>
                <w:sz w:val="18"/>
              </w:rPr>
              <w:t>Success</w:t>
            </w:r>
          </w:p>
        </w:tc>
        <w:tc>
          <w:tcPr>
            <w:tcW w:w="8028" w:type="dxa"/>
            <w:tcBorders>
              <w:bottom w:val="single" w:sz="4" w:space="0" w:color="000000"/>
              <w:right w:val="single" w:sz="4" w:space="0" w:color="000000"/>
            </w:tcBorders>
            <w:tcMar>
              <w:top w:w="40" w:type="dxa"/>
              <w:left w:w="40" w:type="dxa"/>
              <w:bottom w:w="40" w:type="dxa"/>
              <w:right w:w="40" w:type="dxa"/>
            </w:tcMar>
          </w:tcPr>
          <w:p w14:paraId="7B1E885A" w14:textId="77777777" w:rsidR="005E3AB4" w:rsidRDefault="003C052F">
            <w:pPr>
              <w:spacing w:before="180"/>
            </w:pPr>
            <w:r>
              <w:rPr>
                <w:rFonts w:ascii="Arial" w:hAnsi="Arial"/>
                <w:color w:val="000000"/>
                <w:sz w:val="18"/>
              </w:rPr>
              <w:t>The requested state change was performed</w:t>
            </w:r>
          </w:p>
        </w:tc>
        <w:tc>
          <w:tcPr>
            <w:tcW w:w="1141" w:type="dxa"/>
            <w:tcBorders>
              <w:bottom w:val="single" w:sz="4" w:space="0" w:color="000000"/>
              <w:right w:val="single" w:sz="4" w:space="0" w:color="000000"/>
            </w:tcBorders>
            <w:tcMar>
              <w:top w:w="40" w:type="dxa"/>
              <w:left w:w="40" w:type="dxa"/>
              <w:bottom w:w="40" w:type="dxa"/>
              <w:right w:w="40" w:type="dxa"/>
            </w:tcMar>
          </w:tcPr>
          <w:p w14:paraId="5D61EEA3" w14:textId="77777777" w:rsidR="005E3AB4" w:rsidRDefault="003C052F">
            <w:pPr>
              <w:spacing w:before="180"/>
              <w:jc w:val="center"/>
            </w:pPr>
            <w:r>
              <w:rPr>
                <w:rFonts w:ascii="Arial" w:hAnsi="Arial"/>
                <w:color w:val="000000"/>
                <w:sz w:val="18"/>
              </w:rPr>
              <w:t>0000</w:t>
            </w:r>
          </w:p>
        </w:tc>
      </w:tr>
      <w:tr w:rsidR="005E3AB4" w14:paraId="79F89723" w14:textId="77777777">
        <w:tblPrEx>
          <w:tblCellMar>
            <w:top w:w="0" w:type="dxa"/>
            <w:bottom w:w="0" w:type="dxa"/>
          </w:tblCellMar>
        </w:tblPrEx>
        <w:tc>
          <w:tcPr>
            <w:tcW w:w="1271" w:type="dxa"/>
            <w:vMerge w:val="restart"/>
            <w:tcBorders>
              <w:left w:val="single" w:sz="4" w:space="0" w:color="000000"/>
              <w:right w:val="single" w:sz="4" w:space="0" w:color="000000"/>
            </w:tcBorders>
            <w:tcMar>
              <w:top w:w="40" w:type="dxa"/>
              <w:left w:w="40" w:type="dxa"/>
              <w:right w:w="40" w:type="dxa"/>
            </w:tcMar>
          </w:tcPr>
          <w:p w14:paraId="330DB91E" w14:textId="77777777" w:rsidR="005E3AB4" w:rsidRDefault="003C052F">
            <w:pPr>
              <w:spacing w:before="180"/>
            </w:pPr>
            <w:r>
              <w:rPr>
                <w:rFonts w:ascii="Arial" w:hAnsi="Arial"/>
                <w:color w:val="000000"/>
                <w:sz w:val="18"/>
              </w:rPr>
              <w:t>Warning</w:t>
            </w:r>
          </w:p>
        </w:tc>
        <w:tc>
          <w:tcPr>
            <w:tcW w:w="8028" w:type="dxa"/>
            <w:tcBorders>
              <w:bottom w:val="single" w:sz="4" w:space="0" w:color="000000"/>
              <w:right w:val="single" w:sz="4" w:space="0" w:color="000000"/>
            </w:tcBorders>
            <w:tcMar>
              <w:top w:w="40" w:type="dxa"/>
              <w:left w:w="40" w:type="dxa"/>
              <w:bottom w:w="40" w:type="dxa"/>
              <w:right w:w="40" w:type="dxa"/>
            </w:tcMar>
          </w:tcPr>
          <w:p w14:paraId="30838858" w14:textId="77777777" w:rsidR="005E3AB4" w:rsidRDefault="003C052F">
            <w:pPr>
              <w:spacing w:before="180"/>
            </w:pPr>
            <w:r>
              <w:rPr>
                <w:rFonts w:ascii="Arial" w:hAnsi="Arial"/>
                <w:color w:val="000000"/>
                <w:sz w:val="18"/>
              </w:rPr>
              <w:t>The UPS is already in the requested state of CANCELED</w:t>
            </w:r>
          </w:p>
        </w:tc>
        <w:tc>
          <w:tcPr>
            <w:tcW w:w="1141" w:type="dxa"/>
            <w:tcBorders>
              <w:bottom w:val="single" w:sz="4" w:space="0" w:color="000000"/>
              <w:right w:val="single" w:sz="4" w:space="0" w:color="000000"/>
            </w:tcBorders>
            <w:tcMar>
              <w:top w:w="40" w:type="dxa"/>
              <w:left w:w="40" w:type="dxa"/>
              <w:bottom w:w="40" w:type="dxa"/>
              <w:right w:w="40" w:type="dxa"/>
            </w:tcMar>
          </w:tcPr>
          <w:p w14:paraId="411266A5" w14:textId="77777777" w:rsidR="005E3AB4" w:rsidRDefault="003C052F">
            <w:pPr>
              <w:spacing w:before="180"/>
              <w:jc w:val="center"/>
            </w:pPr>
            <w:r>
              <w:rPr>
                <w:rFonts w:ascii="Arial" w:hAnsi="Arial"/>
                <w:color w:val="000000"/>
                <w:sz w:val="18"/>
              </w:rPr>
              <w:t>B304</w:t>
            </w:r>
          </w:p>
        </w:tc>
      </w:tr>
      <w:tr w:rsidR="005E3AB4" w14:paraId="6D306494" w14:textId="77777777">
        <w:tblPrEx>
          <w:tblCellMar>
            <w:top w:w="0" w:type="dxa"/>
            <w:bottom w:w="0" w:type="dxa"/>
          </w:tblCellMar>
        </w:tblPrEx>
        <w:tc>
          <w:tcPr>
            <w:tcW w:w="1271" w:type="dxa"/>
            <w:vMerge/>
            <w:tcBorders>
              <w:left w:val="single" w:sz="4" w:space="0" w:color="000000"/>
              <w:bottom w:val="single" w:sz="4" w:space="0" w:color="000000"/>
              <w:right w:val="single" w:sz="4" w:space="0" w:color="000000"/>
            </w:tcBorders>
            <w:tcMar>
              <w:left w:w="40" w:type="dxa"/>
              <w:bottom w:w="40" w:type="dxa"/>
              <w:right w:w="40" w:type="dxa"/>
            </w:tcMar>
          </w:tcPr>
          <w:p w14:paraId="50CB19B1"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1AA57E6F" w14:textId="77777777" w:rsidR="005E3AB4" w:rsidRDefault="003C052F">
            <w:pPr>
              <w:spacing w:before="180"/>
            </w:pPr>
            <w:r>
              <w:rPr>
                <w:rFonts w:ascii="Arial" w:hAnsi="Arial"/>
                <w:color w:val="000000"/>
                <w:sz w:val="18"/>
              </w:rPr>
              <w:t>The UPS is already in the</w:t>
            </w:r>
            <w:r>
              <w:rPr>
                <w:rFonts w:ascii="Arial" w:hAnsi="Arial"/>
                <w:color w:val="000000"/>
                <w:sz w:val="18"/>
              </w:rPr>
              <w:t xml:space="preserve"> requested state of COMPLETED</w:t>
            </w:r>
          </w:p>
        </w:tc>
        <w:tc>
          <w:tcPr>
            <w:tcW w:w="1141" w:type="dxa"/>
            <w:tcBorders>
              <w:bottom w:val="single" w:sz="4" w:space="0" w:color="000000"/>
              <w:right w:val="single" w:sz="4" w:space="0" w:color="000000"/>
            </w:tcBorders>
            <w:tcMar>
              <w:top w:w="40" w:type="dxa"/>
              <w:left w:w="40" w:type="dxa"/>
              <w:bottom w:w="40" w:type="dxa"/>
              <w:right w:w="40" w:type="dxa"/>
            </w:tcMar>
          </w:tcPr>
          <w:p w14:paraId="59F027B6" w14:textId="77777777" w:rsidR="005E3AB4" w:rsidRDefault="003C052F">
            <w:pPr>
              <w:spacing w:before="180"/>
              <w:jc w:val="center"/>
            </w:pPr>
            <w:r>
              <w:rPr>
                <w:rFonts w:ascii="Arial" w:hAnsi="Arial"/>
                <w:color w:val="000000"/>
                <w:sz w:val="18"/>
              </w:rPr>
              <w:t>B306</w:t>
            </w:r>
          </w:p>
        </w:tc>
      </w:tr>
      <w:tr w:rsidR="005E3AB4" w14:paraId="5EECABC8" w14:textId="77777777">
        <w:tblPrEx>
          <w:tblCellMar>
            <w:top w:w="0" w:type="dxa"/>
            <w:bottom w:w="0" w:type="dxa"/>
          </w:tblCellMar>
        </w:tblPrEx>
        <w:tc>
          <w:tcPr>
            <w:tcW w:w="1271" w:type="dxa"/>
            <w:vMerge w:val="restart"/>
            <w:tcBorders>
              <w:left w:val="single" w:sz="4" w:space="0" w:color="000000"/>
              <w:right w:val="single" w:sz="4" w:space="0" w:color="000000"/>
            </w:tcBorders>
            <w:tcMar>
              <w:top w:w="40" w:type="dxa"/>
              <w:left w:w="40" w:type="dxa"/>
              <w:right w:w="40" w:type="dxa"/>
            </w:tcMar>
          </w:tcPr>
          <w:p w14:paraId="748F7E72" w14:textId="77777777" w:rsidR="005E3AB4" w:rsidRDefault="003C052F">
            <w:pPr>
              <w:spacing w:before="180"/>
            </w:pPr>
            <w:r>
              <w:rPr>
                <w:rFonts w:ascii="Arial" w:hAnsi="Arial"/>
                <w:color w:val="000000"/>
                <w:sz w:val="18"/>
              </w:rPr>
              <w:t>Failure</w:t>
            </w:r>
          </w:p>
        </w:tc>
        <w:tc>
          <w:tcPr>
            <w:tcW w:w="8028" w:type="dxa"/>
            <w:tcBorders>
              <w:bottom w:val="single" w:sz="4" w:space="0" w:color="000000"/>
              <w:right w:val="single" w:sz="4" w:space="0" w:color="000000"/>
            </w:tcBorders>
            <w:tcMar>
              <w:top w:w="40" w:type="dxa"/>
              <w:left w:w="40" w:type="dxa"/>
              <w:bottom w:w="40" w:type="dxa"/>
              <w:right w:w="40" w:type="dxa"/>
            </w:tcMar>
          </w:tcPr>
          <w:p w14:paraId="3FF2BED8" w14:textId="77777777" w:rsidR="005E3AB4" w:rsidRDefault="003C052F">
            <w:pPr>
              <w:spacing w:before="180"/>
            </w:pPr>
            <w:r>
              <w:rPr>
                <w:rFonts w:ascii="Arial" w:hAnsi="Arial"/>
                <w:color w:val="000000"/>
                <w:sz w:val="18"/>
              </w:rPr>
              <w:t>Refused: The UPS may no longer be updated</w:t>
            </w:r>
          </w:p>
        </w:tc>
        <w:tc>
          <w:tcPr>
            <w:tcW w:w="1141" w:type="dxa"/>
            <w:tcBorders>
              <w:bottom w:val="single" w:sz="4" w:space="0" w:color="000000"/>
              <w:right w:val="single" w:sz="4" w:space="0" w:color="000000"/>
            </w:tcBorders>
            <w:tcMar>
              <w:top w:w="40" w:type="dxa"/>
              <w:left w:w="40" w:type="dxa"/>
              <w:bottom w:w="40" w:type="dxa"/>
              <w:right w:w="40" w:type="dxa"/>
            </w:tcMar>
          </w:tcPr>
          <w:p w14:paraId="5E903FCE" w14:textId="77777777" w:rsidR="005E3AB4" w:rsidRDefault="003C052F">
            <w:pPr>
              <w:spacing w:before="180"/>
              <w:jc w:val="center"/>
            </w:pPr>
            <w:r>
              <w:rPr>
                <w:rFonts w:ascii="Arial" w:hAnsi="Arial"/>
                <w:color w:val="000000"/>
                <w:sz w:val="18"/>
              </w:rPr>
              <w:t>C300</w:t>
            </w:r>
          </w:p>
        </w:tc>
      </w:tr>
      <w:tr w:rsidR="005E3AB4" w14:paraId="6756E245" w14:textId="77777777">
        <w:tblPrEx>
          <w:tblCellMar>
            <w:top w:w="0" w:type="dxa"/>
            <w:bottom w:w="0" w:type="dxa"/>
          </w:tblCellMar>
        </w:tblPrEx>
        <w:tc>
          <w:tcPr>
            <w:tcW w:w="1271" w:type="dxa"/>
            <w:vMerge/>
            <w:tcBorders>
              <w:left w:val="single" w:sz="4" w:space="0" w:color="000000"/>
              <w:right w:val="single" w:sz="4" w:space="0" w:color="000000"/>
            </w:tcBorders>
            <w:tcMar>
              <w:left w:w="40" w:type="dxa"/>
              <w:right w:w="40" w:type="dxa"/>
            </w:tcMar>
          </w:tcPr>
          <w:p w14:paraId="388711B7"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30BF6F33" w14:textId="77777777" w:rsidR="005E3AB4" w:rsidRDefault="003C052F">
            <w:pPr>
              <w:spacing w:before="180"/>
            </w:pPr>
            <w:r>
              <w:rPr>
                <w:rFonts w:ascii="Arial" w:hAnsi="Arial"/>
                <w:color w:val="000000"/>
                <w:sz w:val="18"/>
              </w:rPr>
              <w:t>Refused: The correct Transaction UID was not provided</w:t>
            </w:r>
          </w:p>
        </w:tc>
        <w:tc>
          <w:tcPr>
            <w:tcW w:w="1141" w:type="dxa"/>
            <w:tcBorders>
              <w:bottom w:val="single" w:sz="4" w:space="0" w:color="000000"/>
              <w:right w:val="single" w:sz="4" w:space="0" w:color="000000"/>
            </w:tcBorders>
            <w:tcMar>
              <w:top w:w="40" w:type="dxa"/>
              <w:left w:w="40" w:type="dxa"/>
              <w:bottom w:w="40" w:type="dxa"/>
              <w:right w:w="40" w:type="dxa"/>
            </w:tcMar>
          </w:tcPr>
          <w:p w14:paraId="3B19C993" w14:textId="77777777" w:rsidR="005E3AB4" w:rsidRDefault="003C052F">
            <w:pPr>
              <w:spacing w:before="180"/>
              <w:jc w:val="center"/>
            </w:pPr>
            <w:r>
              <w:rPr>
                <w:rFonts w:ascii="Arial" w:hAnsi="Arial"/>
                <w:color w:val="000000"/>
                <w:sz w:val="18"/>
              </w:rPr>
              <w:t>C301</w:t>
            </w:r>
          </w:p>
        </w:tc>
      </w:tr>
      <w:tr w:rsidR="005E3AB4" w14:paraId="4C5CA2C2" w14:textId="77777777">
        <w:tblPrEx>
          <w:tblCellMar>
            <w:top w:w="0" w:type="dxa"/>
            <w:bottom w:w="0" w:type="dxa"/>
          </w:tblCellMar>
        </w:tblPrEx>
        <w:tc>
          <w:tcPr>
            <w:tcW w:w="1271" w:type="dxa"/>
            <w:vMerge/>
            <w:tcBorders>
              <w:left w:val="single" w:sz="4" w:space="0" w:color="000000"/>
              <w:right w:val="single" w:sz="4" w:space="0" w:color="000000"/>
            </w:tcBorders>
            <w:tcMar>
              <w:left w:w="40" w:type="dxa"/>
              <w:right w:w="40" w:type="dxa"/>
            </w:tcMar>
          </w:tcPr>
          <w:p w14:paraId="0B33510E"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4AB92D59" w14:textId="77777777" w:rsidR="005E3AB4" w:rsidRDefault="003C052F">
            <w:pPr>
              <w:spacing w:before="180"/>
            </w:pPr>
            <w:r>
              <w:rPr>
                <w:rFonts w:ascii="Arial" w:hAnsi="Arial"/>
                <w:color w:val="000000"/>
                <w:sz w:val="18"/>
              </w:rPr>
              <w:t>Refused: The UPS is already IN PROGRESS</w:t>
            </w:r>
          </w:p>
        </w:tc>
        <w:tc>
          <w:tcPr>
            <w:tcW w:w="1141" w:type="dxa"/>
            <w:tcBorders>
              <w:bottom w:val="single" w:sz="4" w:space="0" w:color="000000"/>
              <w:right w:val="single" w:sz="4" w:space="0" w:color="000000"/>
            </w:tcBorders>
            <w:tcMar>
              <w:top w:w="40" w:type="dxa"/>
              <w:left w:w="40" w:type="dxa"/>
              <w:bottom w:w="40" w:type="dxa"/>
              <w:right w:w="40" w:type="dxa"/>
            </w:tcMar>
          </w:tcPr>
          <w:p w14:paraId="3D0D9011" w14:textId="77777777" w:rsidR="005E3AB4" w:rsidRDefault="003C052F">
            <w:pPr>
              <w:spacing w:before="180"/>
              <w:jc w:val="center"/>
            </w:pPr>
            <w:r>
              <w:rPr>
                <w:rFonts w:ascii="Arial" w:hAnsi="Arial"/>
                <w:color w:val="000000"/>
                <w:sz w:val="18"/>
              </w:rPr>
              <w:t>C302</w:t>
            </w:r>
          </w:p>
        </w:tc>
      </w:tr>
      <w:tr w:rsidR="005E3AB4" w14:paraId="40484E22" w14:textId="77777777">
        <w:tblPrEx>
          <w:tblCellMar>
            <w:top w:w="0" w:type="dxa"/>
            <w:bottom w:w="0" w:type="dxa"/>
          </w:tblCellMar>
        </w:tblPrEx>
        <w:tc>
          <w:tcPr>
            <w:tcW w:w="1271" w:type="dxa"/>
            <w:vMerge/>
            <w:tcBorders>
              <w:left w:val="single" w:sz="4" w:space="0" w:color="000000"/>
              <w:right w:val="single" w:sz="4" w:space="0" w:color="000000"/>
            </w:tcBorders>
            <w:tcMar>
              <w:left w:w="40" w:type="dxa"/>
              <w:right w:w="40" w:type="dxa"/>
            </w:tcMar>
          </w:tcPr>
          <w:p w14:paraId="18DCCA5D"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694C1C1D" w14:textId="77777777" w:rsidR="005E3AB4" w:rsidRDefault="003C052F">
            <w:pPr>
              <w:spacing w:before="180"/>
            </w:pPr>
            <w:r>
              <w:rPr>
                <w:rFonts w:ascii="Arial" w:hAnsi="Arial"/>
                <w:color w:val="000000"/>
                <w:sz w:val="18"/>
              </w:rPr>
              <w:t xml:space="preserve">Refused: The UPS may only become SCHEDULED via </w:t>
            </w:r>
            <w:r>
              <w:rPr>
                <w:rFonts w:ascii="Arial" w:hAnsi="Arial"/>
                <w:color w:val="000000"/>
                <w:sz w:val="18"/>
              </w:rPr>
              <w:t>N-CREATE, not N-SET or N-ACTION</w:t>
            </w:r>
          </w:p>
        </w:tc>
        <w:tc>
          <w:tcPr>
            <w:tcW w:w="1141" w:type="dxa"/>
            <w:tcBorders>
              <w:bottom w:val="single" w:sz="4" w:space="0" w:color="000000"/>
              <w:right w:val="single" w:sz="4" w:space="0" w:color="000000"/>
            </w:tcBorders>
            <w:tcMar>
              <w:top w:w="40" w:type="dxa"/>
              <w:left w:w="40" w:type="dxa"/>
              <w:bottom w:w="40" w:type="dxa"/>
              <w:right w:w="40" w:type="dxa"/>
            </w:tcMar>
          </w:tcPr>
          <w:p w14:paraId="27DF6592" w14:textId="77777777" w:rsidR="005E3AB4" w:rsidRDefault="003C052F">
            <w:pPr>
              <w:spacing w:before="180"/>
              <w:jc w:val="center"/>
            </w:pPr>
            <w:r>
              <w:rPr>
                <w:rFonts w:ascii="Arial" w:hAnsi="Arial"/>
                <w:color w:val="000000"/>
                <w:sz w:val="18"/>
              </w:rPr>
              <w:t>C303</w:t>
            </w:r>
          </w:p>
        </w:tc>
      </w:tr>
      <w:tr w:rsidR="005E3AB4" w14:paraId="7C0DEAE5" w14:textId="77777777">
        <w:tblPrEx>
          <w:tblCellMar>
            <w:top w:w="0" w:type="dxa"/>
            <w:bottom w:w="0" w:type="dxa"/>
          </w:tblCellMar>
        </w:tblPrEx>
        <w:tc>
          <w:tcPr>
            <w:tcW w:w="1271" w:type="dxa"/>
            <w:vMerge/>
            <w:tcBorders>
              <w:left w:val="single" w:sz="4" w:space="0" w:color="000000"/>
              <w:right w:val="single" w:sz="4" w:space="0" w:color="000000"/>
            </w:tcBorders>
            <w:tcMar>
              <w:left w:w="40" w:type="dxa"/>
              <w:right w:w="40" w:type="dxa"/>
            </w:tcMar>
          </w:tcPr>
          <w:p w14:paraId="30EA3BC1"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250326F1" w14:textId="77777777" w:rsidR="005E3AB4" w:rsidRDefault="003C052F">
            <w:pPr>
              <w:spacing w:before="180"/>
            </w:pPr>
            <w:r>
              <w:rPr>
                <w:rFonts w:ascii="Arial" w:hAnsi="Arial"/>
                <w:color w:val="000000"/>
                <w:sz w:val="18"/>
              </w:rPr>
              <w:t>Refused: The UPS has not met final state requirements for the requested state change</w:t>
            </w:r>
          </w:p>
        </w:tc>
        <w:tc>
          <w:tcPr>
            <w:tcW w:w="1141" w:type="dxa"/>
            <w:tcBorders>
              <w:bottom w:val="single" w:sz="4" w:space="0" w:color="000000"/>
              <w:right w:val="single" w:sz="4" w:space="0" w:color="000000"/>
            </w:tcBorders>
            <w:tcMar>
              <w:top w:w="40" w:type="dxa"/>
              <w:left w:w="40" w:type="dxa"/>
              <w:bottom w:w="40" w:type="dxa"/>
              <w:right w:w="40" w:type="dxa"/>
            </w:tcMar>
          </w:tcPr>
          <w:p w14:paraId="04F9BE80" w14:textId="77777777" w:rsidR="005E3AB4" w:rsidRDefault="003C052F">
            <w:pPr>
              <w:spacing w:before="180"/>
              <w:jc w:val="center"/>
            </w:pPr>
            <w:r>
              <w:rPr>
                <w:rFonts w:ascii="Arial" w:hAnsi="Arial"/>
                <w:color w:val="000000"/>
                <w:sz w:val="18"/>
              </w:rPr>
              <w:t>C304</w:t>
            </w:r>
          </w:p>
        </w:tc>
      </w:tr>
      <w:tr w:rsidR="005E3AB4" w14:paraId="5D0B8114" w14:textId="77777777">
        <w:tblPrEx>
          <w:tblCellMar>
            <w:top w:w="0" w:type="dxa"/>
            <w:bottom w:w="0" w:type="dxa"/>
          </w:tblCellMar>
        </w:tblPrEx>
        <w:tc>
          <w:tcPr>
            <w:tcW w:w="1271" w:type="dxa"/>
            <w:vMerge/>
            <w:tcBorders>
              <w:left w:val="single" w:sz="4" w:space="0" w:color="000000"/>
              <w:right w:val="single" w:sz="4" w:space="0" w:color="000000"/>
            </w:tcBorders>
            <w:tcMar>
              <w:left w:w="40" w:type="dxa"/>
              <w:right w:w="40" w:type="dxa"/>
            </w:tcMar>
          </w:tcPr>
          <w:p w14:paraId="3CF94E73"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434363F9" w14:textId="77777777" w:rsidR="005E3AB4" w:rsidRDefault="003C052F">
            <w:pPr>
              <w:spacing w:before="180"/>
            </w:pPr>
            <w:r>
              <w:rPr>
                <w:rFonts w:ascii="Arial" w:hAnsi="Arial"/>
                <w:color w:val="000000"/>
                <w:sz w:val="18"/>
              </w:rPr>
              <w:t>Specified SOP Instance UID does not exist or is not a UPS Instance managed by this SCP</w:t>
            </w:r>
          </w:p>
        </w:tc>
        <w:tc>
          <w:tcPr>
            <w:tcW w:w="1141" w:type="dxa"/>
            <w:tcBorders>
              <w:bottom w:val="single" w:sz="4" w:space="0" w:color="000000"/>
              <w:right w:val="single" w:sz="4" w:space="0" w:color="000000"/>
            </w:tcBorders>
            <w:tcMar>
              <w:top w:w="40" w:type="dxa"/>
              <w:left w:w="40" w:type="dxa"/>
              <w:bottom w:w="40" w:type="dxa"/>
              <w:right w:w="40" w:type="dxa"/>
            </w:tcMar>
          </w:tcPr>
          <w:p w14:paraId="0B5F2B44" w14:textId="77777777" w:rsidR="005E3AB4" w:rsidRDefault="003C052F">
            <w:pPr>
              <w:spacing w:before="180"/>
              <w:jc w:val="center"/>
            </w:pPr>
            <w:r>
              <w:rPr>
                <w:rFonts w:ascii="Arial" w:hAnsi="Arial"/>
                <w:color w:val="000000"/>
                <w:sz w:val="18"/>
              </w:rPr>
              <w:t>C307</w:t>
            </w:r>
          </w:p>
        </w:tc>
      </w:tr>
      <w:tr w:rsidR="005E3AB4" w14:paraId="4BAA5AEC" w14:textId="77777777">
        <w:tblPrEx>
          <w:tblCellMar>
            <w:top w:w="0" w:type="dxa"/>
            <w:bottom w:w="0" w:type="dxa"/>
          </w:tblCellMar>
        </w:tblPrEx>
        <w:tc>
          <w:tcPr>
            <w:tcW w:w="1271" w:type="dxa"/>
            <w:vMerge/>
            <w:tcBorders>
              <w:left w:val="single" w:sz="4" w:space="0" w:color="000000"/>
              <w:bottom w:val="single" w:sz="4" w:space="0" w:color="000000"/>
              <w:right w:val="single" w:sz="4" w:space="0" w:color="000000"/>
            </w:tcBorders>
            <w:tcMar>
              <w:left w:w="40" w:type="dxa"/>
              <w:bottom w:w="40" w:type="dxa"/>
              <w:right w:w="40" w:type="dxa"/>
            </w:tcMar>
          </w:tcPr>
          <w:p w14:paraId="1D63D102" w14:textId="77777777" w:rsidR="005E3AB4" w:rsidRDefault="005E3AB4"/>
        </w:tc>
        <w:tc>
          <w:tcPr>
            <w:tcW w:w="8028" w:type="dxa"/>
            <w:tcBorders>
              <w:bottom w:val="single" w:sz="4" w:space="0" w:color="000000"/>
              <w:right w:val="single" w:sz="4" w:space="0" w:color="000000"/>
            </w:tcBorders>
            <w:tcMar>
              <w:top w:w="40" w:type="dxa"/>
              <w:left w:w="40" w:type="dxa"/>
              <w:bottom w:w="40" w:type="dxa"/>
              <w:right w:w="40" w:type="dxa"/>
            </w:tcMar>
          </w:tcPr>
          <w:p w14:paraId="1955ED0E" w14:textId="77777777" w:rsidR="005E3AB4" w:rsidRDefault="003C052F">
            <w:pPr>
              <w:spacing w:before="180"/>
            </w:pPr>
            <w:r>
              <w:rPr>
                <w:rFonts w:ascii="Arial" w:hAnsi="Arial"/>
                <w:color w:val="000000"/>
                <w:sz w:val="18"/>
              </w:rPr>
              <w:t xml:space="preserve">Refused: The UPS is not yet in </w:t>
            </w:r>
            <w:r>
              <w:rPr>
                <w:rFonts w:ascii="Arial" w:hAnsi="Arial"/>
                <w:color w:val="000000"/>
                <w:sz w:val="18"/>
              </w:rPr>
              <w:t>the "IN PROGRESS" state</w:t>
            </w:r>
          </w:p>
        </w:tc>
        <w:tc>
          <w:tcPr>
            <w:tcW w:w="1141" w:type="dxa"/>
            <w:tcBorders>
              <w:bottom w:val="single" w:sz="4" w:space="0" w:color="000000"/>
              <w:right w:val="single" w:sz="4" w:space="0" w:color="000000"/>
            </w:tcBorders>
            <w:tcMar>
              <w:top w:w="40" w:type="dxa"/>
              <w:left w:w="40" w:type="dxa"/>
              <w:bottom w:w="40" w:type="dxa"/>
              <w:right w:w="40" w:type="dxa"/>
            </w:tcMar>
          </w:tcPr>
          <w:p w14:paraId="1073F5D3" w14:textId="77777777" w:rsidR="005E3AB4" w:rsidRDefault="003C052F">
            <w:pPr>
              <w:spacing w:before="180"/>
              <w:jc w:val="center"/>
            </w:pPr>
            <w:r>
              <w:rPr>
                <w:rFonts w:ascii="Arial" w:hAnsi="Arial"/>
                <w:color w:val="000000"/>
                <w:sz w:val="18"/>
              </w:rPr>
              <w:t>C310</w:t>
            </w:r>
          </w:p>
        </w:tc>
      </w:tr>
    </w:tbl>
    <w:p w14:paraId="616EDD35" w14:textId="77777777" w:rsidR="005E3AB4" w:rsidRDefault="003C052F">
      <w:pPr>
        <w:spacing w:before="180"/>
      </w:pPr>
      <w:bookmarkStart w:id="3248" w:name="sect_CC_2_2"/>
      <w:r>
        <w:rPr>
          <w:rFonts w:ascii="Arial" w:hAnsi="Arial"/>
          <w:b/>
          <w:color w:val="000000"/>
          <w:sz w:val="24"/>
        </w:rPr>
        <w:t>CC.2.2 Request UPS Cancel (N-ACTION)</w:t>
      </w:r>
    </w:p>
    <w:bookmarkEnd w:id="3248"/>
    <w:p w14:paraId="75293369" w14:textId="77777777" w:rsidR="005E3AB4" w:rsidRDefault="003C052F">
      <w:pPr>
        <w:spacing w:before="180"/>
        <w:jc w:val="both"/>
      </w:pPr>
      <w:r>
        <w:rPr>
          <w:rFonts w:ascii="Arial" w:hAnsi="Arial"/>
          <w:color w:val="000000"/>
          <w:sz w:val="18"/>
        </w:rPr>
        <w:t xml:space="preserve">This operation allows an SCU that does not control a given Unified Procedure Step (UPS) instance to request to the SCP that the instance be canceled. This operation shall be invoked by the </w:t>
      </w:r>
      <w:r>
        <w:rPr>
          <w:rFonts w:ascii="Arial" w:hAnsi="Arial"/>
          <w:color w:val="000000"/>
          <w:sz w:val="18"/>
        </w:rPr>
        <w:t>SCU through the DIMSE N-ACTION Service.</w:t>
      </w:r>
    </w:p>
    <w:p w14:paraId="48A63855" w14:textId="77777777" w:rsidR="005E3AB4" w:rsidRDefault="003C052F">
      <w:pPr>
        <w:spacing w:before="180"/>
      </w:pPr>
      <w:bookmarkStart w:id="3249" w:name="sect_CC_2_2_1"/>
      <w:r>
        <w:rPr>
          <w:rFonts w:ascii="Arial" w:hAnsi="Arial"/>
          <w:b/>
          <w:color w:val="000000"/>
          <w:sz w:val="26"/>
        </w:rPr>
        <w:t>CC.2.2.1 Action Information</w:t>
      </w:r>
    </w:p>
    <w:bookmarkEnd w:id="3249"/>
    <w:p w14:paraId="2BCBF204" w14:textId="77777777" w:rsidR="005E3AB4" w:rsidRDefault="003C052F">
      <w:pPr>
        <w:spacing w:before="180"/>
        <w:jc w:val="both"/>
      </w:pPr>
      <w:r>
        <w:rPr>
          <w:rFonts w:ascii="Arial" w:hAnsi="Arial"/>
          <w:color w:val="000000"/>
          <w:sz w:val="18"/>
        </w:rPr>
        <w:lastRenderedPageBreak/>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w:t>
        </w:r>
        <w:r>
          <w:rPr>
            <w:rFonts w:ascii="Arial" w:hAnsi="Arial"/>
            <w:color w:val="000000"/>
            <w:sz w:val="18"/>
          </w:rPr>
          <w:t>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p w14:paraId="4A1054D3" w14:textId="77777777" w:rsidR="005E3AB4" w:rsidRDefault="003C052F">
      <w:pPr>
        <w:keepNext/>
        <w:spacing w:before="216"/>
        <w:jc w:val="center"/>
      </w:pPr>
      <w:bookmarkStart w:id="3250" w:name="table_CC_2_2_1"/>
      <w:r>
        <w:rPr>
          <w:rFonts w:ascii="Arial" w:hAnsi="Arial"/>
          <w:b/>
          <w:color w:val="000000"/>
          <w:sz w:val="22"/>
        </w:rPr>
        <w:t>Table CC.2.2-1. Request UPS Cancel - Action Information</w:t>
      </w:r>
    </w:p>
    <w:bookmarkEnd w:id="3250"/>
    <w:p w14:paraId="6F93068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826"/>
        <w:gridCol w:w="1480"/>
        <w:gridCol w:w="3028"/>
        <w:gridCol w:w="1091"/>
        <w:gridCol w:w="3014"/>
      </w:tblGrid>
      <w:tr w:rsidR="005E3AB4" w14:paraId="03F2F587" w14:textId="77777777">
        <w:tblPrEx>
          <w:tblCellMar>
            <w:top w:w="0" w:type="dxa"/>
            <w:bottom w:w="0" w:type="dxa"/>
          </w:tblCellMar>
        </w:tblPrEx>
        <w:trPr>
          <w:tblHeader/>
        </w:trPr>
        <w:tc>
          <w:tcPr>
            <w:tcW w:w="1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E6E1D" w14:textId="77777777" w:rsidR="005E3AB4" w:rsidRDefault="003C052F">
            <w:pPr>
              <w:keepNext/>
              <w:spacing w:before="180"/>
              <w:jc w:val="center"/>
            </w:pPr>
            <w:r>
              <w:rPr>
                <w:rFonts w:ascii="Arial" w:hAnsi="Arial"/>
                <w:b/>
                <w:color w:val="000000"/>
                <w:sz w:val="18"/>
              </w:rPr>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5833F28" w14:textId="77777777" w:rsidR="005E3AB4" w:rsidRDefault="003C052F">
            <w:pPr>
              <w:spacing w:before="180"/>
              <w:jc w:val="center"/>
            </w:pPr>
            <w:r>
              <w:rPr>
                <w:rFonts w:ascii="Arial" w:hAnsi="Arial"/>
                <w:b/>
                <w:color w:val="000000"/>
                <w:sz w:val="18"/>
              </w:rPr>
              <w:t>Action Type ID</w:t>
            </w:r>
          </w:p>
        </w:tc>
        <w:tc>
          <w:tcPr>
            <w:tcW w:w="30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71A954F"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1DEBEE1" w14:textId="77777777" w:rsidR="005E3AB4" w:rsidRDefault="003C052F">
            <w:pPr>
              <w:spacing w:before="180"/>
              <w:jc w:val="center"/>
            </w:pPr>
            <w:r>
              <w:rPr>
                <w:rFonts w:ascii="Arial" w:hAnsi="Arial"/>
                <w:b/>
                <w:color w:val="000000"/>
                <w:sz w:val="18"/>
              </w:rPr>
              <w:t>Tag</w:t>
            </w:r>
          </w:p>
        </w:tc>
        <w:tc>
          <w:tcPr>
            <w:tcW w:w="3014" w:type="dxa"/>
            <w:tcBorders>
              <w:top w:val="single" w:sz="4" w:space="0" w:color="000000"/>
              <w:bottom w:val="single" w:sz="4" w:space="0" w:color="000000"/>
              <w:right w:val="single" w:sz="4" w:space="0" w:color="000000"/>
            </w:tcBorders>
            <w:tcMar>
              <w:top w:w="40" w:type="dxa"/>
              <w:left w:w="40" w:type="dxa"/>
              <w:bottom w:w="40" w:type="dxa"/>
              <w:right w:w="40" w:type="dxa"/>
            </w:tcMar>
          </w:tcPr>
          <w:p w14:paraId="094DAD03" w14:textId="77777777" w:rsidR="005E3AB4" w:rsidRDefault="003C052F">
            <w:pPr>
              <w:spacing w:before="180"/>
              <w:jc w:val="center"/>
            </w:pPr>
            <w:r>
              <w:rPr>
                <w:rFonts w:ascii="Arial" w:hAnsi="Arial"/>
                <w:b/>
                <w:color w:val="000000"/>
                <w:sz w:val="18"/>
              </w:rPr>
              <w:t>Requirement Type SCU/SCP</w:t>
            </w:r>
          </w:p>
        </w:tc>
      </w:tr>
      <w:tr w:rsidR="005E3AB4" w14:paraId="63AF18A7" w14:textId="77777777">
        <w:tblPrEx>
          <w:tblCellMar>
            <w:top w:w="0" w:type="dxa"/>
            <w:bottom w:w="0" w:type="dxa"/>
          </w:tblCellMar>
        </w:tblPrEx>
        <w:tc>
          <w:tcPr>
            <w:tcW w:w="1826" w:type="dxa"/>
            <w:vMerge w:val="restart"/>
            <w:tcBorders>
              <w:left w:val="single" w:sz="4" w:space="0" w:color="000000"/>
              <w:right w:val="single" w:sz="4" w:space="0" w:color="000000"/>
            </w:tcBorders>
            <w:tcMar>
              <w:top w:w="40" w:type="dxa"/>
              <w:left w:w="40" w:type="dxa"/>
              <w:right w:w="40" w:type="dxa"/>
            </w:tcMar>
          </w:tcPr>
          <w:p w14:paraId="1AC200AE" w14:textId="77777777" w:rsidR="005E3AB4" w:rsidRDefault="003C052F">
            <w:pPr>
              <w:spacing w:before="180"/>
            </w:pPr>
            <w:r>
              <w:rPr>
                <w:rFonts w:ascii="Arial" w:hAnsi="Arial"/>
                <w:color w:val="000000"/>
                <w:sz w:val="18"/>
              </w:rPr>
              <w:t>Request UPS Cancel</w:t>
            </w:r>
          </w:p>
        </w:tc>
        <w:tc>
          <w:tcPr>
            <w:tcW w:w="1480" w:type="dxa"/>
            <w:vMerge w:val="restart"/>
            <w:tcBorders>
              <w:right w:val="single" w:sz="4" w:space="0" w:color="000000"/>
            </w:tcBorders>
            <w:tcMar>
              <w:top w:w="40" w:type="dxa"/>
              <w:left w:w="40" w:type="dxa"/>
              <w:right w:w="40" w:type="dxa"/>
            </w:tcMar>
          </w:tcPr>
          <w:p w14:paraId="1FA0D560" w14:textId="77777777" w:rsidR="005E3AB4" w:rsidRDefault="003C052F">
            <w:pPr>
              <w:spacing w:before="180"/>
              <w:jc w:val="center"/>
            </w:pPr>
            <w:r>
              <w:rPr>
                <w:rFonts w:ascii="Arial" w:hAnsi="Arial"/>
                <w:color w:val="000000"/>
                <w:sz w:val="18"/>
              </w:rPr>
              <w:t>2</w:t>
            </w:r>
          </w:p>
        </w:tc>
        <w:tc>
          <w:tcPr>
            <w:tcW w:w="3028" w:type="dxa"/>
            <w:tcBorders>
              <w:bottom w:val="single" w:sz="4" w:space="0" w:color="000000"/>
              <w:right w:val="single" w:sz="4" w:space="0" w:color="000000"/>
            </w:tcBorders>
            <w:tcMar>
              <w:top w:w="40" w:type="dxa"/>
              <w:left w:w="40" w:type="dxa"/>
              <w:bottom w:w="40" w:type="dxa"/>
              <w:right w:w="40" w:type="dxa"/>
            </w:tcMar>
          </w:tcPr>
          <w:p w14:paraId="78268642" w14:textId="77777777" w:rsidR="005E3AB4" w:rsidRDefault="003C052F">
            <w:pPr>
              <w:spacing w:before="180"/>
            </w:pPr>
            <w:r>
              <w:rPr>
                <w:rFonts w:ascii="Arial" w:hAnsi="Arial"/>
                <w:color w:val="000000"/>
                <w:sz w:val="18"/>
              </w:rPr>
              <w:t>Reason For Cancellation</w:t>
            </w:r>
          </w:p>
        </w:tc>
        <w:tc>
          <w:tcPr>
            <w:tcW w:w="1091" w:type="dxa"/>
            <w:tcBorders>
              <w:bottom w:val="single" w:sz="4" w:space="0" w:color="000000"/>
              <w:right w:val="single" w:sz="4" w:space="0" w:color="000000"/>
            </w:tcBorders>
            <w:tcMar>
              <w:top w:w="40" w:type="dxa"/>
              <w:left w:w="40" w:type="dxa"/>
              <w:bottom w:w="40" w:type="dxa"/>
              <w:right w:w="40" w:type="dxa"/>
            </w:tcMar>
          </w:tcPr>
          <w:p w14:paraId="78F98FA1" w14:textId="77777777" w:rsidR="005E3AB4" w:rsidRDefault="003C052F">
            <w:pPr>
              <w:spacing w:before="180"/>
              <w:jc w:val="center"/>
            </w:pPr>
            <w:r>
              <w:rPr>
                <w:rFonts w:ascii="Arial" w:hAnsi="Arial"/>
                <w:color w:val="000000"/>
                <w:sz w:val="18"/>
              </w:rPr>
              <w:t>(0074,1238)</w:t>
            </w:r>
          </w:p>
        </w:tc>
        <w:tc>
          <w:tcPr>
            <w:tcW w:w="3014" w:type="dxa"/>
            <w:tcBorders>
              <w:bottom w:val="single" w:sz="4" w:space="0" w:color="000000"/>
              <w:right w:val="single" w:sz="4" w:space="0" w:color="000000"/>
            </w:tcBorders>
            <w:tcMar>
              <w:top w:w="40" w:type="dxa"/>
              <w:left w:w="40" w:type="dxa"/>
              <w:bottom w:w="40" w:type="dxa"/>
              <w:right w:w="40" w:type="dxa"/>
            </w:tcMar>
          </w:tcPr>
          <w:p w14:paraId="190804DC" w14:textId="77777777" w:rsidR="005E3AB4" w:rsidRDefault="003C052F">
            <w:pPr>
              <w:spacing w:before="180"/>
              <w:jc w:val="center"/>
            </w:pPr>
            <w:r>
              <w:rPr>
                <w:rFonts w:ascii="Arial" w:hAnsi="Arial"/>
                <w:color w:val="000000"/>
                <w:sz w:val="18"/>
              </w:rPr>
              <w:t>3/1</w:t>
            </w:r>
          </w:p>
        </w:tc>
      </w:tr>
      <w:tr w:rsidR="005E3AB4" w14:paraId="04226B4F" w14:textId="77777777">
        <w:tblPrEx>
          <w:tblCellMar>
            <w:top w:w="0" w:type="dxa"/>
            <w:bottom w:w="0" w:type="dxa"/>
          </w:tblCellMar>
        </w:tblPrEx>
        <w:tc>
          <w:tcPr>
            <w:tcW w:w="1826" w:type="dxa"/>
            <w:vMerge/>
            <w:tcBorders>
              <w:left w:val="single" w:sz="4" w:space="0" w:color="000000"/>
              <w:right w:val="single" w:sz="4" w:space="0" w:color="000000"/>
            </w:tcBorders>
            <w:tcMar>
              <w:left w:w="40" w:type="dxa"/>
              <w:right w:w="40" w:type="dxa"/>
            </w:tcMar>
          </w:tcPr>
          <w:p w14:paraId="4F51A95E" w14:textId="77777777" w:rsidR="005E3AB4" w:rsidRDefault="005E3AB4"/>
        </w:tc>
        <w:tc>
          <w:tcPr>
            <w:tcW w:w="1480" w:type="dxa"/>
            <w:vMerge/>
            <w:tcBorders>
              <w:right w:val="single" w:sz="4" w:space="0" w:color="000000"/>
            </w:tcBorders>
            <w:tcMar>
              <w:left w:w="40" w:type="dxa"/>
              <w:right w:w="40" w:type="dxa"/>
            </w:tcMar>
          </w:tcPr>
          <w:p w14:paraId="0ADB47CE"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195E5659" w14:textId="77777777" w:rsidR="005E3AB4" w:rsidRDefault="003C052F">
            <w:pPr>
              <w:spacing w:before="180"/>
            </w:pPr>
            <w:r>
              <w:rPr>
                <w:rFonts w:ascii="Arial" w:hAnsi="Arial"/>
                <w:color w:val="000000"/>
                <w:sz w:val="18"/>
              </w:rPr>
              <w:t>Procedure Step Discontinuation Reason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532343C3" w14:textId="77777777" w:rsidR="005E3AB4" w:rsidRDefault="003C052F">
            <w:pPr>
              <w:spacing w:before="180"/>
            </w:pPr>
            <w:r>
              <w:rPr>
                <w:rFonts w:ascii="Arial" w:hAnsi="Arial"/>
                <w:color w:val="000000"/>
                <w:sz w:val="18"/>
              </w:rPr>
              <w:t>(0074,100e)</w:t>
            </w:r>
          </w:p>
        </w:tc>
        <w:tc>
          <w:tcPr>
            <w:tcW w:w="3014" w:type="dxa"/>
            <w:tcBorders>
              <w:bottom w:val="single" w:sz="4" w:space="0" w:color="000000"/>
              <w:right w:val="single" w:sz="4" w:space="0" w:color="000000"/>
            </w:tcBorders>
            <w:tcMar>
              <w:top w:w="40" w:type="dxa"/>
              <w:left w:w="40" w:type="dxa"/>
              <w:bottom w:w="40" w:type="dxa"/>
              <w:right w:w="40" w:type="dxa"/>
            </w:tcMar>
          </w:tcPr>
          <w:p w14:paraId="0AEB68DC" w14:textId="77777777" w:rsidR="005E3AB4" w:rsidRDefault="003C052F">
            <w:pPr>
              <w:spacing w:before="180"/>
              <w:jc w:val="center"/>
            </w:pPr>
            <w:r>
              <w:rPr>
                <w:rFonts w:ascii="Arial" w:hAnsi="Arial"/>
                <w:color w:val="000000"/>
                <w:sz w:val="18"/>
              </w:rPr>
              <w:t>3/1</w:t>
            </w:r>
          </w:p>
        </w:tc>
      </w:tr>
      <w:tr w:rsidR="005E3AB4" w14:paraId="60301C86" w14:textId="77777777">
        <w:tblPrEx>
          <w:tblCellMar>
            <w:top w:w="0" w:type="dxa"/>
            <w:bottom w:w="0" w:type="dxa"/>
          </w:tblCellMar>
        </w:tblPrEx>
        <w:tc>
          <w:tcPr>
            <w:tcW w:w="1826" w:type="dxa"/>
            <w:vMerge/>
            <w:tcBorders>
              <w:left w:val="single" w:sz="4" w:space="0" w:color="000000"/>
              <w:right w:val="single" w:sz="4" w:space="0" w:color="000000"/>
            </w:tcBorders>
            <w:tcMar>
              <w:left w:w="40" w:type="dxa"/>
              <w:right w:w="40" w:type="dxa"/>
            </w:tcMar>
          </w:tcPr>
          <w:p w14:paraId="377B6FB2" w14:textId="77777777" w:rsidR="005E3AB4" w:rsidRDefault="005E3AB4"/>
        </w:tc>
        <w:tc>
          <w:tcPr>
            <w:tcW w:w="1480" w:type="dxa"/>
            <w:vMerge/>
            <w:tcBorders>
              <w:right w:val="single" w:sz="4" w:space="0" w:color="000000"/>
            </w:tcBorders>
            <w:tcMar>
              <w:left w:w="40" w:type="dxa"/>
              <w:right w:w="40" w:type="dxa"/>
            </w:tcMar>
          </w:tcPr>
          <w:p w14:paraId="1578C9C5"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55E156B1" w14:textId="77777777" w:rsidR="005E3AB4" w:rsidRDefault="003C052F">
            <w:pPr>
              <w:spacing w:before="180"/>
            </w:pPr>
            <w:r>
              <w:rPr>
                <w:rFonts w:ascii="Arial" w:hAnsi="Arial"/>
                <w:color w:val="000000"/>
                <w:sz w:val="18"/>
              </w:rPr>
              <w: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40C7B31F" w14:textId="77777777" w:rsidR="005E3AB4" w:rsidRDefault="003C052F">
            <w:pPr>
              <w:spacing w:before="180"/>
              <w:jc w:val="center"/>
            </w:pPr>
            <w:r>
              <w:rPr>
                <w:rFonts w:ascii="Arial" w:hAnsi="Arial"/>
                <w:color w:val="000000"/>
                <w:sz w:val="18"/>
              </w:rPr>
              <w:t>(0008,0100)</w:t>
            </w:r>
          </w:p>
        </w:tc>
        <w:tc>
          <w:tcPr>
            <w:tcW w:w="3014" w:type="dxa"/>
            <w:tcBorders>
              <w:bottom w:val="single" w:sz="4" w:space="0" w:color="000000"/>
              <w:right w:val="single" w:sz="4" w:space="0" w:color="000000"/>
            </w:tcBorders>
            <w:tcMar>
              <w:top w:w="40" w:type="dxa"/>
              <w:left w:w="40" w:type="dxa"/>
              <w:bottom w:w="40" w:type="dxa"/>
              <w:right w:w="40" w:type="dxa"/>
            </w:tcMar>
          </w:tcPr>
          <w:p w14:paraId="482F788A" w14:textId="77777777" w:rsidR="005E3AB4" w:rsidRDefault="003C052F">
            <w:pPr>
              <w:spacing w:before="180"/>
              <w:jc w:val="center"/>
            </w:pPr>
            <w:r>
              <w:rPr>
                <w:rFonts w:ascii="Arial" w:hAnsi="Arial"/>
                <w:color w:val="000000"/>
                <w:sz w:val="18"/>
              </w:rPr>
              <w:t>1/1</w:t>
            </w:r>
          </w:p>
        </w:tc>
      </w:tr>
      <w:tr w:rsidR="005E3AB4" w14:paraId="1522F076" w14:textId="77777777">
        <w:tblPrEx>
          <w:tblCellMar>
            <w:top w:w="0" w:type="dxa"/>
            <w:bottom w:w="0" w:type="dxa"/>
          </w:tblCellMar>
        </w:tblPrEx>
        <w:tc>
          <w:tcPr>
            <w:tcW w:w="1826" w:type="dxa"/>
            <w:vMerge/>
            <w:tcBorders>
              <w:left w:val="single" w:sz="4" w:space="0" w:color="000000"/>
              <w:right w:val="single" w:sz="4" w:space="0" w:color="000000"/>
            </w:tcBorders>
            <w:tcMar>
              <w:left w:w="40" w:type="dxa"/>
              <w:right w:w="40" w:type="dxa"/>
            </w:tcMar>
          </w:tcPr>
          <w:p w14:paraId="30C32B14" w14:textId="77777777" w:rsidR="005E3AB4" w:rsidRDefault="005E3AB4"/>
        </w:tc>
        <w:tc>
          <w:tcPr>
            <w:tcW w:w="1480" w:type="dxa"/>
            <w:vMerge/>
            <w:tcBorders>
              <w:right w:val="single" w:sz="4" w:space="0" w:color="000000"/>
            </w:tcBorders>
            <w:tcMar>
              <w:left w:w="40" w:type="dxa"/>
              <w:right w:w="40" w:type="dxa"/>
            </w:tcMar>
          </w:tcPr>
          <w:p w14:paraId="4A587568"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3E9CFA23" w14:textId="77777777" w:rsidR="005E3AB4" w:rsidRDefault="003C052F">
            <w:pPr>
              <w:spacing w:before="180"/>
            </w:pPr>
            <w:r>
              <w:rPr>
                <w:rFonts w:ascii="Arial" w:hAnsi="Arial"/>
                <w:color w:val="000000"/>
                <w:sz w:val="18"/>
              </w:rPr>
              <w: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2734E503" w14:textId="77777777" w:rsidR="005E3AB4" w:rsidRDefault="003C052F">
            <w:pPr>
              <w:spacing w:before="180"/>
              <w:jc w:val="center"/>
            </w:pPr>
            <w:r>
              <w:rPr>
                <w:rFonts w:ascii="Arial" w:hAnsi="Arial"/>
                <w:color w:val="000000"/>
                <w:sz w:val="18"/>
              </w:rPr>
              <w:t>(0008,0102)</w:t>
            </w:r>
          </w:p>
        </w:tc>
        <w:tc>
          <w:tcPr>
            <w:tcW w:w="3014" w:type="dxa"/>
            <w:tcBorders>
              <w:bottom w:val="single" w:sz="4" w:space="0" w:color="000000"/>
              <w:right w:val="single" w:sz="4" w:space="0" w:color="000000"/>
            </w:tcBorders>
            <w:tcMar>
              <w:top w:w="40" w:type="dxa"/>
              <w:left w:w="40" w:type="dxa"/>
              <w:bottom w:w="40" w:type="dxa"/>
              <w:right w:w="40" w:type="dxa"/>
            </w:tcMar>
          </w:tcPr>
          <w:p w14:paraId="334264D4" w14:textId="77777777" w:rsidR="005E3AB4" w:rsidRDefault="003C052F">
            <w:pPr>
              <w:spacing w:before="180"/>
              <w:jc w:val="center"/>
            </w:pPr>
            <w:r>
              <w:rPr>
                <w:rFonts w:ascii="Arial" w:hAnsi="Arial"/>
                <w:color w:val="000000"/>
                <w:sz w:val="18"/>
              </w:rPr>
              <w:t>1/1</w:t>
            </w:r>
          </w:p>
        </w:tc>
      </w:tr>
      <w:tr w:rsidR="005E3AB4" w14:paraId="07373868" w14:textId="77777777">
        <w:tblPrEx>
          <w:tblCellMar>
            <w:top w:w="0" w:type="dxa"/>
            <w:bottom w:w="0" w:type="dxa"/>
          </w:tblCellMar>
        </w:tblPrEx>
        <w:tc>
          <w:tcPr>
            <w:tcW w:w="1826" w:type="dxa"/>
            <w:vMerge/>
            <w:tcBorders>
              <w:left w:val="single" w:sz="4" w:space="0" w:color="000000"/>
              <w:right w:val="single" w:sz="4" w:space="0" w:color="000000"/>
            </w:tcBorders>
            <w:tcMar>
              <w:left w:w="40" w:type="dxa"/>
              <w:right w:w="40" w:type="dxa"/>
            </w:tcMar>
          </w:tcPr>
          <w:p w14:paraId="786F915E" w14:textId="77777777" w:rsidR="005E3AB4" w:rsidRDefault="005E3AB4"/>
        </w:tc>
        <w:tc>
          <w:tcPr>
            <w:tcW w:w="1480" w:type="dxa"/>
            <w:vMerge/>
            <w:tcBorders>
              <w:right w:val="single" w:sz="4" w:space="0" w:color="000000"/>
            </w:tcBorders>
            <w:tcMar>
              <w:left w:w="40" w:type="dxa"/>
              <w:right w:w="40" w:type="dxa"/>
            </w:tcMar>
          </w:tcPr>
          <w:p w14:paraId="6B28AD52"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128E0B78" w14:textId="77777777" w:rsidR="005E3AB4" w:rsidRDefault="003C052F">
            <w:pPr>
              <w:spacing w:before="180"/>
            </w:pPr>
            <w:r>
              <w:rPr>
                <w:rFonts w:ascii="Arial" w:hAnsi="Arial"/>
                <w:color w:val="000000"/>
                <w:sz w:val="18"/>
              </w:rPr>
              <w:t>&gt;Coding Scheme Version</w:t>
            </w:r>
          </w:p>
        </w:tc>
        <w:tc>
          <w:tcPr>
            <w:tcW w:w="1091" w:type="dxa"/>
            <w:tcBorders>
              <w:bottom w:val="single" w:sz="4" w:space="0" w:color="000000"/>
              <w:right w:val="single" w:sz="4" w:space="0" w:color="000000"/>
            </w:tcBorders>
            <w:tcMar>
              <w:top w:w="40" w:type="dxa"/>
              <w:left w:w="40" w:type="dxa"/>
              <w:bottom w:w="40" w:type="dxa"/>
              <w:right w:w="40" w:type="dxa"/>
            </w:tcMar>
          </w:tcPr>
          <w:p w14:paraId="6E5AA4A0" w14:textId="77777777" w:rsidR="005E3AB4" w:rsidRDefault="003C052F">
            <w:pPr>
              <w:spacing w:before="180"/>
              <w:jc w:val="center"/>
            </w:pPr>
            <w:r>
              <w:rPr>
                <w:rFonts w:ascii="Arial" w:hAnsi="Arial"/>
                <w:color w:val="000000"/>
                <w:sz w:val="18"/>
              </w:rPr>
              <w:t>(0008,0103)</w:t>
            </w:r>
          </w:p>
        </w:tc>
        <w:tc>
          <w:tcPr>
            <w:tcW w:w="3014" w:type="dxa"/>
            <w:tcBorders>
              <w:bottom w:val="single" w:sz="4" w:space="0" w:color="000000"/>
              <w:right w:val="single" w:sz="4" w:space="0" w:color="000000"/>
            </w:tcBorders>
            <w:tcMar>
              <w:top w:w="40" w:type="dxa"/>
              <w:left w:w="40" w:type="dxa"/>
              <w:bottom w:w="40" w:type="dxa"/>
              <w:right w:w="40" w:type="dxa"/>
            </w:tcMar>
          </w:tcPr>
          <w:p w14:paraId="266A8A82" w14:textId="77777777" w:rsidR="005E3AB4" w:rsidRDefault="003C052F">
            <w:pPr>
              <w:spacing w:before="180"/>
              <w:jc w:val="center"/>
            </w:pPr>
            <w:r>
              <w:rPr>
                <w:rFonts w:ascii="Arial" w:hAnsi="Arial"/>
                <w:color w:val="000000"/>
                <w:sz w:val="18"/>
              </w:rPr>
              <w:t>1C/1C</w:t>
            </w:r>
          </w:p>
          <w:p w14:paraId="605064C8" w14:textId="77777777" w:rsidR="005E3AB4" w:rsidRDefault="003C052F">
            <w:pPr>
              <w:spacing w:before="180"/>
              <w:jc w:val="center"/>
            </w:pPr>
            <w:r>
              <w:rPr>
                <w:rFonts w:ascii="Arial" w:hAnsi="Arial"/>
                <w:color w:val="000000"/>
                <w:sz w:val="18"/>
              </w:rPr>
              <w:t>Required if the value of Coding Scheme Designator (0008,0102) is not</w:t>
            </w:r>
            <w:r>
              <w:rPr>
                <w:rFonts w:ascii="Arial" w:hAnsi="Arial"/>
                <w:color w:val="000000"/>
                <w:sz w:val="18"/>
              </w:rPr>
              <w:t xml:space="preserve"> sufficient to identify the Code Value (0008,0100) unambiguously</w:t>
            </w:r>
          </w:p>
        </w:tc>
      </w:tr>
      <w:tr w:rsidR="005E3AB4" w14:paraId="4BD75F90" w14:textId="77777777">
        <w:tblPrEx>
          <w:tblCellMar>
            <w:top w:w="0" w:type="dxa"/>
            <w:bottom w:w="0" w:type="dxa"/>
          </w:tblCellMar>
        </w:tblPrEx>
        <w:tc>
          <w:tcPr>
            <w:tcW w:w="1826" w:type="dxa"/>
            <w:vMerge/>
            <w:tcBorders>
              <w:left w:val="single" w:sz="4" w:space="0" w:color="000000"/>
              <w:right w:val="single" w:sz="4" w:space="0" w:color="000000"/>
            </w:tcBorders>
            <w:tcMar>
              <w:left w:w="40" w:type="dxa"/>
              <w:right w:w="40" w:type="dxa"/>
            </w:tcMar>
          </w:tcPr>
          <w:p w14:paraId="6C7BA8E6" w14:textId="77777777" w:rsidR="005E3AB4" w:rsidRDefault="005E3AB4"/>
        </w:tc>
        <w:tc>
          <w:tcPr>
            <w:tcW w:w="1480" w:type="dxa"/>
            <w:vMerge/>
            <w:tcBorders>
              <w:right w:val="single" w:sz="4" w:space="0" w:color="000000"/>
            </w:tcBorders>
            <w:tcMar>
              <w:left w:w="40" w:type="dxa"/>
              <w:right w:w="40" w:type="dxa"/>
            </w:tcMar>
          </w:tcPr>
          <w:p w14:paraId="5F0B6575"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5340148A" w14:textId="77777777" w:rsidR="005E3AB4" w:rsidRDefault="003C052F">
            <w:pPr>
              <w:spacing w:before="180"/>
            </w:pPr>
            <w:r>
              <w:rPr>
                <w:rFonts w:ascii="Arial" w:hAnsi="Arial"/>
                <w:color w:val="000000"/>
                <w:sz w:val="18"/>
              </w:rPr>
              <w: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5C60E692" w14:textId="77777777" w:rsidR="005E3AB4" w:rsidRDefault="003C052F">
            <w:pPr>
              <w:spacing w:before="180"/>
              <w:jc w:val="center"/>
            </w:pPr>
            <w:r>
              <w:rPr>
                <w:rFonts w:ascii="Arial" w:hAnsi="Arial"/>
                <w:color w:val="000000"/>
                <w:sz w:val="18"/>
              </w:rPr>
              <w:t>(0008,0104)</w:t>
            </w:r>
          </w:p>
        </w:tc>
        <w:tc>
          <w:tcPr>
            <w:tcW w:w="3014" w:type="dxa"/>
            <w:tcBorders>
              <w:bottom w:val="single" w:sz="4" w:space="0" w:color="000000"/>
              <w:right w:val="single" w:sz="4" w:space="0" w:color="000000"/>
            </w:tcBorders>
            <w:tcMar>
              <w:top w:w="40" w:type="dxa"/>
              <w:left w:w="40" w:type="dxa"/>
              <w:bottom w:w="40" w:type="dxa"/>
              <w:right w:w="40" w:type="dxa"/>
            </w:tcMar>
          </w:tcPr>
          <w:p w14:paraId="0C7A5339" w14:textId="77777777" w:rsidR="005E3AB4" w:rsidRDefault="003C052F">
            <w:pPr>
              <w:spacing w:before="180"/>
              <w:jc w:val="center"/>
            </w:pPr>
            <w:r>
              <w:rPr>
                <w:rFonts w:ascii="Arial" w:hAnsi="Arial"/>
                <w:color w:val="000000"/>
                <w:sz w:val="18"/>
              </w:rPr>
              <w:t>1/1</w:t>
            </w:r>
          </w:p>
        </w:tc>
      </w:tr>
      <w:tr w:rsidR="005E3AB4" w14:paraId="0FDB468D" w14:textId="77777777">
        <w:tblPrEx>
          <w:tblCellMar>
            <w:top w:w="0" w:type="dxa"/>
            <w:bottom w:w="0" w:type="dxa"/>
          </w:tblCellMar>
        </w:tblPrEx>
        <w:tc>
          <w:tcPr>
            <w:tcW w:w="1826" w:type="dxa"/>
            <w:vMerge/>
            <w:tcBorders>
              <w:left w:val="single" w:sz="4" w:space="0" w:color="000000"/>
              <w:right w:val="single" w:sz="4" w:space="0" w:color="000000"/>
            </w:tcBorders>
            <w:tcMar>
              <w:left w:w="40" w:type="dxa"/>
              <w:right w:w="40" w:type="dxa"/>
            </w:tcMar>
          </w:tcPr>
          <w:p w14:paraId="2079F773" w14:textId="77777777" w:rsidR="005E3AB4" w:rsidRDefault="005E3AB4"/>
        </w:tc>
        <w:tc>
          <w:tcPr>
            <w:tcW w:w="1480" w:type="dxa"/>
            <w:vMerge/>
            <w:tcBorders>
              <w:right w:val="single" w:sz="4" w:space="0" w:color="000000"/>
            </w:tcBorders>
            <w:tcMar>
              <w:left w:w="40" w:type="dxa"/>
              <w:right w:w="40" w:type="dxa"/>
            </w:tcMar>
          </w:tcPr>
          <w:p w14:paraId="0216ABFB"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3AD06E50" w14:textId="77777777" w:rsidR="005E3AB4" w:rsidRDefault="003C052F">
            <w:pPr>
              <w:spacing w:before="180"/>
            </w:pPr>
            <w:r>
              <w:rPr>
                <w:rFonts w:ascii="Arial" w:hAnsi="Arial"/>
                <w:color w:val="000000"/>
                <w:sz w:val="18"/>
              </w:rPr>
              <w:t>Contact URI</w:t>
            </w:r>
          </w:p>
        </w:tc>
        <w:tc>
          <w:tcPr>
            <w:tcW w:w="1091" w:type="dxa"/>
            <w:tcBorders>
              <w:bottom w:val="single" w:sz="4" w:space="0" w:color="000000"/>
              <w:right w:val="single" w:sz="4" w:space="0" w:color="000000"/>
            </w:tcBorders>
            <w:tcMar>
              <w:top w:w="40" w:type="dxa"/>
              <w:left w:w="40" w:type="dxa"/>
              <w:bottom w:w="40" w:type="dxa"/>
              <w:right w:w="40" w:type="dxa"/>
            </w:tcMar>
          </w:tcPr>
          <w:p w14:paraId="6924BA65" w14:textId="77777777" w:rsidR="005E3AB4" w:rsidRDefault="003C052F">
            <w:pPr>
              <w:spacing w:before="180"/>
            </w:pPr>
            <w:r>
              <w:rPr>
                <w:rFonts w:ascii="Arial" w:hAnsi="Arial"/>
                <w:color w:val="000000"/>
                <w:sz w:val="18"/>
              </w:rPr>
              <w:t>(0074,100a)</w:t>
            </w:r>
          </w:p>
        </w:tc>
        <w:tc>
          <w:tcPr>
            <w:tcW w:w="3014" w:type="dxa"/>
            <w:tcBorders>
              <w:bottom w:val="single" w:sz="4" w:space="0" w:color="000000"/>
              <w:right w:val="single" w:sz="4" w:space="0" w:color="000000"/>
            </w:tcBorders>
            <w:tcMar>
              <w:top w:w="40" w:type="dxa"/>
              <w:left w:w="40" w:type="dxa"/>
              <w:bottom w:w="40" w:type="dxa"/>
              <w:right w:w="40" w:type="dxa"/>
            </w:tcMar>
          </w:tcPr>
          <w:p w14:paraId="410FA289" w14:textId="77777777" w:rsidR="005E3AB4" w:rsidRDefault="003C052F">
            <w:pPr>
              <w:spacing w:before="180"/>
              <w:jc w:val="center"/>
            </w:pPr>
            <w:r>
              <w:rPr>
                <w:rFonts w:ascii="Arial" w:hAnsi="Arial"/>
                <w:color w:val="000000"/>
                <w:sz w:val="18"/>
              </w:rPr>
              <w:t>3/1</w:t>
            </w:r>
          </w:p>
        </w:tc>
      </w:tr>
      <w:tr w:rsidR="005E3AB4" w14:paraId="528C3108" w14:textId="77777777">
        <w:tblPrEx>
          <w:tblCellMar>
            <w:top w:w="0" w:type="dxa"/>
            <w:bottom w:w="0" w:type="dxa"/>
          </w:tblCellMar>
        </w:tblPrEx>
        <w:tc>
          <w:tcPr>
            <w:tcW w:w="1826" w:type="dxa"/>
            <w:vMerge/>
            <w:tcBorders>
              <w:left w:val="single" w:sz="4" w:space="0" w:color="000000"/>
              <w:bottom w:val="single" w:sz="4" w:space="0" w:color="000000"/>
              <w:right w:val="single" w:sz="4" w:space="0" w:color="000000"/>
            </w:tcBorders>
            <w:tcMar>
              <w:left w:w="40" w:type="dxa"/>
              <w:bottom w:w="40" w:type="dxa"/>
              <w:right w:w="40" w:type="dxa"/>
            </w:tcMar>
          </w:tcPr>
          <w:p w14:paraId="6A2E4E76" w14:textId="77777777" w:rsidR="005E3AB4" w:rsidRDefault="005E3AB4"/>
        </w:tc>
        <w:tc>
          <w:tcPr>
            <w:tcW w:w="1480" w:type="dxa"/>
            <w:vMerge/>
            <w:tcBorders>
              <w:bottom w:val="single" w:sz="4" w:space="0" w:color="000000"/>
              <w:right w:val="single" w:sz="4" w:space="0" w:color="000000"/>
            </w:tcBorders>
            <w:tcMar>
              <w:left w:w="40" w:type="dxa"/>
              <w:bottom w:w="40" w:type="dxa"/>
              <w:right w:w="40" w:type="dxa"/>
            </w:tcMar>
          </w:tcPr>
          <w:p w14:paraId="0D84EA66" w14:textId="77777777" w:rsidR="005E3AB4" w:rsidRDefault="005E3AB4"/>
        </w:tc>
        <w:tc>
          <w:tcPr>
            <w:tcW w:w="3028" w:type="dxa"/>
            <w:tcBorders>
              <w:bottom w:val="single" w:sz="4" w:space="0" w:color="000000"/>
              <w:right w:val="single" w:sz="4" w:space="0" w:color="000000"/>
            </w:tcBorders>
            <w:tcMar>
              <w:top w:w="40" w:type="dxa"/>
              <w:left w:w="40" w:type="dxa"/>
              <w:bottom w:w="40" w:type="dxa"/>
              <w:right w:w="40" w:type="dxa"/>
            </w:tcMar>
          </w:tcPr>
          <w:p w14:paraId="3F210340" w14:textId="77777777" w:rsidR="005E3AB4" w:rsidRDefault="003C052F">
            <w:pPr>
              <w:spacing w:before="180"/>
            </w:pPr>
            <w:r>
              <w:rPr>
                <w:rFonts w:ascii="Arial" w:hAnsi="Arial"/>
                <w:color w:val="000000"/>
                <w:sz w:val="18"/>
              </w:rPr>
              <w:t>Contact Display Name</w:t>
            </w:r>
          </w:p>
        </w:tc>
        <w:tc>
          <w:tcPr>
            <w:tcW w:w="1091" w:type="dxa"/>
            <w:tcBorders>
              <w:bottom w:val="single" w:sz="4" w:space="0" w:color="000000"/>
              <w:right w:val="single" w:sz="4" w:space="0" w:color="000000"/>
            </w:tcBorders>
            <w:tcMar>
              <w:top w:w="40" w:type="dxa"/>
              <w:left w:w="40" w:type="dxa"/>
              <w:bottom w:w="40" w:type="dxa"/>
              <w:right w:w="40" w:type="dxa"/>
            </w:tcMar>
          </w:tcPr>
          <w:p w14:paraId="708690EE" w14:textId="77777777" w:rsidR="005E3AB4" w:rsidRDefault="003C052F">
            <w:pPr>
              <w:spacing w:before="180"/>
            </w:pPr>
            <w:r>
              <w:rPr>
                <w:rFonts w:ascii="Arial" w:hAnsi="Arial"/>
                <w:color w:val="000000"/>
                <w:sz w:val="18"/>
              </w:rPr>
              <w:t>(0074,100c)</w:t>
            </w:r>
          </w:p>
        </w:tc>
        <w:tc>
          <w:tcPr>
            <w:tcW w:w="3014" w:type="dxa"/>
            <w:tcBorders>
              <w:bottom w:val="single" w:sz="4" w:space="0" w:color="000000"/>
              <w:right w:val="single" w:sz="4" w:space="0" w:color="000000"/>
            </w:tcBorders>
            <w:tcMar>
              <w:top w:w="40" w:type="dxa"/>
              <w:left w:w="40" w:type="dxa"/>
              <w:bottom w:w="40" w:type="dxa"/>
              <w:right w:w="40" w:type="dxa"/>
            </w:tcMar>
          </w:tcPr>
          <w:p w14:paraId="7572DCC4" w14:textId="77777777" w:rsidR="005E3AB4" w:rsidRDefault="003C052F">
            <w:pPr>
              <w:spacing w:before="180"/>
              <w:jc w:val="center"/>
            </w:pPr>
            <w:r>
              <w:rPr>
                <w:rFonts w:ascii="Arial" w:hAnsi="Arial"/>
                <w:color w:val="000000"/>
                <w:sz w:val="18"/>
              </w:rPr>
              <w:t>3/1</w:t>
            </w:r>
          </w:p>
        </w:tc>
      </w:tr>
    </w:tbl>
    <w:p w14:paraId="6741D40C" w14:textId="77777777" w:rsidR="005E3AB4" w:rsidRDefault="003C052F">
      <w:pPr>
        <w:spacing w:before="180"/>
      </w:pPr>
      <w:bookmarkStart w:id="3251" w:name="sect_CC_2_2_2"/>
      <w:r>
        <w:rPr>
          <w:rFonts w:ascii="Arial" w:hAnsi="Arial"/>
          <w:b/>
          <w:color w:val="000000"/>
          <w:sz w:val="26"/>
        </w:rPr>
        <w:t>CC.2.2.2 Service Class User Behavior</w:t>
      </w:r>
    </w:p>
    <w:bookmarkEnd w:id="3251"/>
    <w:p w14:paraId="6370CFE3" w14:textId="77777777" w:rsidR="005E3AB4" w:rsidRDefault="003C052F">
      <w:pPr>
        <w:spacing w:before="180"/>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Since all UPSs are created as instances of the UPS Push SOP Class, the Requested SOP Class</w:t>
      </w:r>
      <w:r>
        <w:rPr>
          <w:rFonts w:ascii="Arial" w:hAnsi="Arial"/>
          <w:color w:val="000000"/>
          <w:sz w:val="18"/>
        </w:rPr>
        <w:t xml:space="preserve">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79E41725" w14:textId="77777777" w:rsidR="005E3AB4" w:rsidRDefault="003C052F">
      <w:pPr>
        <w:spacing w:before="180"/>
        <w:jc w:val="both"/>
      </w:pPr>
      <w:r>
        <w:rPr>
          <w:rFonts w:ascii="Arial" w:hAnsi="Arial"/>
          <w:color w:val="000000"/>
          <w:sz w:val="18"/>
        </w:rPr>
        <w:t>The SCU may include a Reason For Cancellation and/or a proposed Procedure Step Discontinuation Re</w:t>
      </w:r>
      <w:r>
        <w:rPr>
          <w:rFonts w:ascii="Arial" w:hAnsi="Arial"/>
          <w:color w:val="000000"/>
          <w:sz w:val="18"/>
        </w:rPr>
        <w:t>ason Code Sequence.</w:t>
      </w:r>
    </w:p>
    <w:p w14:paraId="3E58E4EC" w14:textId="77777777" w:rsidR="005E3AB4" w:rsidRDefault="003C052F">
      <w:pPr>
        <w:spacing w:before="180"/>
        <w:jc w:val="both"/>
      </w:pPr>
      <w:r>
        <w:rPr>
          <w:rFonts w:ascii="Arial" w:hAnsi="Arial"/>
          <w:color w:val="000000"/>
          <w:sz w:val="18"/>
        </w:rPr>
        <w:t>The SCU may also provide a Contact Display Name and/or a Contact URI for the person with whom the cancel request may be discussed.</w:t>
      </w:r>
    </w:p>
    <w:p w14:paraId="7352FC96" w14:textId="77777777" w:rsidR="005E3AB4" w:rsidRDefault="003C052F">
      <w:pPr>
        <w:keepNext/>
        <w:spacing w:before="180"/>
        <w:ind w:left="360" w:right="360"/>
        <w:jc w:val="both"/>
      </w:pPr>
      <w:bookmarkStart w:id="3252" w:name="idp140421971077888"/>
      <w:r>
        <w:rPr>
          <w:rFonts w:ascii="Arial" w:hAnsi="Arial"/>
          <w:color w:val="000000"/>
          <w:sz w:val="18"/>
        </w:rPr>
        <w:t>Note</w:t>
      </w:r>
    </w:p>
    <w:bookmarkEnd w:id="3252"/>
    <w:p w14:paraId="51B0F1F0" w14:textId="77777777" w:rsidR="005E3AB4" w:rsidRDefault="003C052F">
      <w:pPr>
        <w:spacing w:before="180"/>
        <w:ind w:left="360" w:right="360"/>
        <w:jc w:val="both"/>
      </w:pPr>
      <w:r>
        <w:rPr>
          <w:rFonts w:ascii="Arial" w:hAnsi="Arial"/>
          <w:color w:val="000000"/>
          <w:sz w:val="18"/>
        </w:rPr>
        <w:t>An N-ACTION Status Code indicating success means that the Request was accepted, not that the UPS has</w:t>
      </w:r>
      <w:r>
        <w:rPr>
          <w:rFonts w:ascii="Arial" w:hAnsi="Arial"/>
          <w:color w:val="000000"/>
          <w:sz w:val="18"/>
        </w:rPr>
        <w:t xml:space="preserve">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p w14:paraId="0C3E7050" w14:textId="77777777" w:rsidR="005E3AB4" w:rsidRDefault="003C052F">
      <w:pPr>
        <w:spacing w:before="180"/>
        <w:jc w:val="both"/>
      </w:pPr>
      <w:r>
        <w:rPr>
          <w:rFonts w:ascii="Arial" w:hAnsi="Arial"/>
          <w:color w:val="000000"/>
          <w:sz w:val="18"/>
        </w:rPr>
        <w:t>At any time after receipt of the N-AC</w:t>
      </w:r>
      <w:r>
        <w:rPr>
          <w:rFonts w:ascii="Arial" w:hAnsi="Arial"/>
          <w:color w:val="000000"/>
          <w:sz w:val="18"/>
        </w:rPr>
        <w:t>TION-Response, the SCU may release the association on which it sent the N-ACTION-Request.</w:t>
      </w:r>
    </w:p>
    <w:p w14:paraId="526764A9" w14:textId="77777777" w:rsidR="005E3AB4" w:rsidRDefault="003C052F">
      <w:pPr>
        <w:spacing w:before="180"/>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p w14:paraId="638D78B1" w14:textId="77777777" w:rsidR="005E3AB4" w:rsidRDefault="003C052F">
      <w:pPr>
        <w:spacing w:before="180"/>
      </w:pPr>
      <w:bookmarkStart w:id="3253" w:name="sect_CC_2_2_3"/>
      <w:r>
        <w:rPr>
          <w:rFonts w:ascii="Arial" w:hAnsi="Arial"/>
          <w:b/>
          <w:color w:val="000000"/>
          <w:sz w:val="26"/>
        </w:rPr>
        <w:t>CC.2.2.3 Service Class Provider Behavior</w:t>
      </w:r>
    </w:p>
    <w:bookmarkEnd w:id="3253"/>
    <w:p w14:paraId="455BFB36" w14:textId="77777777" w:rsidR="005E3AB4" w:rsidRDefault="003C052F">
      <w:pPr>
        <w:spacing w:before="180"/>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w:t>
      </w:r>
      <w:r>
        <w:rPr>
          <w:rFonts w:ascii="Arial" w:hAnsi="Arial"/>
          <w:color w:val="000000"/>
          <w:sz w:val="18"/>
        </w:rPr>
        <w:t>code.</w:t>
      </w:r>
    </w:p>
    <w:p w14:paraId="74C12972" w14:textId="77777777" w:rsidR="005E3AB4" w:rsidRDefault="003C052F">
      <w:pPr>
        <w:keepNext/>
        <w:spacing w:before="180"/>
        <w:ind w:left="360" w:right="360"/>
        <w:jc w:val="both"/>
      </w:pPr>
      <w:bookmarkStart w:id="3254" w:name="idp140421971084288"/>
      <w:r>
        <w:rPr>
          <w:rFonts w:ascii="Arial" w:hAnsi="Arial"/>
          <w:color w:val="000000"/>
          <w:sz w:val="18"/>
        </w:rPr>
        <w:lastRenderedPageBreak/>
        <w:t>Note</w:t>
      </w:r>
    </w:p>
    <w:bookmarkEnd w:id="3254"/>
    <w:p w14:paraId="315FEAA8" w14:textId="77777777" w:rsidR="005E3AB4" w:rsidRDefault="003C052F">
      <w:pPr>
        <w:spacing w:before="180"/>
        <w:ind w:left="360" w:right="36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w:t>
      </w:r>
      <w:r>
        <w:rPr>
          <w:rFonts w:ascii="Arial" w:hAnsi="Arial"/>
          <w:color w:val="000000"/>
          <w:sz w:val="18"/>
        </w:rPr>
        <w:t xml:space="preserve">ht be displayed to an operator so they can make contact for the purpose of clarifying or confirming the Cancel request. If the SCP is the performer and chooses to actually Cancel the UPS, it may at its own discretion set the Procedure Step Discontinuation </w:t>
      </w:r>
      <w:r>
        <w:rPr>
          <w:rFonts w:ascii="Arial" w:hAnsi="Arial"/>
          <w:color w:val="000000"/>
          <w:sz w:val="18"/>
        </w:rPr>
        <w:t>Reason Code Sequence in the UPS instance based on the corresponding values provided.</w:t>
      </w:r>
    </w:p>
    <w:p w14:paraId="47BA0CC4" w14:textId="77777777" w:rsidR="005E3AB4" w:rsidRDefault="003C052F">
      <w:pPr>
        <w:spacing w:before="180"/>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p w14:paraId="47889DF5" w14:textId="77777777" w:rsidR="005E3AB4" w:rsidRDefault="003C052F">
      <w:pPr>
        <w:spacing w:before="180"/>
        <w:jc w:val="both"/>
      </w:pPr>
      <w:r>
        <w:rPr>
          <w:rFonts w:ascii="Arial" w:hAnsi="Arial"/>
          <w:color w:val="000000"/>
          <w:sz w:val="18"/>
        </w:rPr>
        <w:t>If the Procedure Step State (0074,1000) of the UPS inst</w:t>
      </w:r>
      <w:r>
        <w:rPr>
          <w:rFonts w:ascii="Arial" w:hAnsi="Arial"/>
          <w:color w:val="000000"/>
          <w:sz w:val="18"/>
        </w:rPr>
        <w:t xml:space="preserve">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p w14:paraId="5F20A947" w14:textId="77777777" w:rsidR="005E3AB4" w:rsidRDefault="003C052F">
      <w:pPr>
        <w:spacing w:before="180"/>
        <w:jc w:val="both"/>
      </w:pPr>
      <w:r>
        <w:rPr>
          <w:rFonts w:ascii="Arial" w:hAnsi="Arial"/>
          <w:color w:val="000000"/>
          <w:sz w:val="18"/>
        </w:rPr>
        <w:t xml:space="preserve">If the SCP is the performer of the UPS and chooses not </w:t>
      </w:r>
      <w:r>
        <w:rPr>
          <w:rFonts w:ascii="Arial" w:hAnsi="Arial"/>
          <w:color w:val="000000"/>
          <w:sz w:val="18"/>
        </w:rPr>
        <w:t>to cancel, or if there is no possibility that the performing SCU will be informed of the cancel request (e.g., the subscription list for the UPS is empty, or the SCP has determined that the performing SCU has been disabled), the SCP may return a failure.</w:t>
      </w:r>
    </w:p>
    <w:p w14:paraId="030AEA81" w14:textId="77777777" w:rsidR="005E3AB4" w:rsidRDefault="003C052F">
      <w:pPr>
        <w:spacing w:before="180"/>
        <w:jc w:val="both"/>
      </w:pPr>
      <w:r>
        <w:rPr>
          <w:rFonts w:ascii="Arial" w:hAnsi="Arial"/>
          <w:color w:val="000000"/>
          <w:sz w:val="18"/>
        </w:rPr>
        <w:t>U</w:t>
      </w:r>
      <w:r>
        <w:rPr>
          <w:rFonts w:ascii="Arial" w:hAnsi="Arial"/>
          <w:color w:val="000000"/>
          <w:sz w:val="18"/>
        </w:rPr>
        <w:t xml:space="preserve">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p w14:paraId="54D304F1" w14:textId="77777777" w:rsidR="005E3AB4" w:rsidRDefault="003C052F">
      <w:pPr>
        <w:spacing w:before="180"/>
        <w:jc w:val="both"/>
      </w:pPr>
      <w:r>
        <w:rPr>
          <w:rFonts w:ascii="Arial" w:hAnsi="Arial"/>
          <w:color w:val="000000"/>
          <w:sz w:val="18"/>
        </w:rPr>
        <w:t xml:space="preserve">Bi-directional Authentication of machines/users/applications is possible at association time (see </w:t>
      </w:r>
      <w:hyperlink r:id="rId811" w:anchor="PS3.7">
        <w:r>
          <w:rPr>
            <w:rFonts w:ascii="Arial" w:hAnsi="Arial"/>
            <w:color w:val="000000"/>
            <w:sz w:val="18"/>
          </w:rPr>
          <w:t>PS3.7</w:t>
        </w:r>
      </w:hyperlink>
      <w:r>
        <w:rPr>
          <w:rFonts w:ascii="Arial" w:hAnsi="Arial"/>
          <w:color w:val="000000"/>
          <w:sz w:val="18"/>
        </w:rPr>
        <w:t xml:space="preserve"> and </w:t>
      </w:r>
      <w:hyperlink r:id="rId812" w:anchor="PS3.15">
        <w:r>
          <w:rPr>
            <w:rFonts w:ascii="Arial" w:hAnsi="Arial"/>
            <w:color w:val="000000"/>
            <w:sz w:val="18"/>
          </w:rPr>
          <w:t>PS3.15</w:t>
        </w:r>
      </w:hyperlink>
      <w:r>
        <w:rPr>
          <w:rFonts w:ascii="Arial" w:hAnsi="Arial"/>
          <w:color w:val="000000"/>
          <w:sz w:val="18"/>
        </w:rPr>
        <w:t xml:space="preserve">). </w:t>
      </w:r>
      <w:hyperlink r:id="rId813" w:anchor="PS3.7">
        <w:r>
          <w:rPr>
            <w:rFonts w:ascii="Arial" w:hAnsi="Arial"/>
            <w:color w:val="000000"/>
            <w:sz w:val="18"/>
          </w:rPr>
          <w:t>PS3.7</w:t>
        </w:r>
      </w:hyperlink>
      <w:r>
        <w:rPr>
          <w:rFonts w:ascii="Arial" w:hAnsi="Arial"/>
          <w:color w:val="000000"/>
          <w:sz w:val="18"/>
        </w:rPr>
        <w:t xml:space="preserve"> provides </w:t>
      </w:r>
      <w:r>
        <w:rPr>
          <w:rFonts w:ascii="Arial" w:hAnsi="Arial"/>
          <w:color w:val="000000"/>
          <w:sz w:val="18"/>
        </w:rPr>
        <w:t>a "Refused: Not Authorized" error code. Further requiring or documenting authentication and/or authorization features from the SCU or SCP is beyond the scope of this SOP Class.</w:t>
      </w:r>
    </w:p>
    <w:p w14:paraId="3E718697" w14:textId="77777777" w:rsidR="005E3AB4" w:rsidRDefault="003C052F">
      <w:pPr>
        <w:spacing w:before="180"/>
      </w:pPr>
      <w:bookmarkStart w:id="3255" w:name="sect_CC_2_2_4"/>
      <w:r>
        <w:rPr>
          <w:rFonts w:ascii="Arial" w:hAnsi="Arial"/>
          <w:b/>
          <w:color w:val="000000"/>
          <w:sz w:val="26"/>
        </w:rPr>
        <w:t>CC.2.2.4 Status Codes</w:t>
      </w:r>
    </w:p>
    <w:bookmarkEnd w:id="3255"/>
    <w:p w14:paraId="2445350F" w14:textId="77777777" w:rsidR="005E3AB4" w:rsidRDefault="003C052F">
      <w:pPr>
        <w:spacing w:before="180"/>
        <w:jc w:val="both"/>
      </w:pPr>
      <w:r>
        <w:rPr>
          <w:rFonts w:ascii="Arial" w:hAnsi="Arial"/>
          <w:color w:val="000000"/>
          <w:sz w:val="18"/>
        </w:rPr>
        <w:t>The status values that are specific for this DIMSE operat</w:t>
      </w:r>
      <w:r>
        <w:rPr>
          <w:rFonts w:ascii="Arial" w:hAnsi="Arial"/>
          <w:color w:val="000000"/>
          <w:sz w:val="18"/>
        </w:rPr>
        <w:t xml:space="preserve">ion are defined in </w:t>
      </w:r>
      <w:hyperlink w:anchor="table_CC_2_2_2">
        <w:r>
          <w:rPr>
            <w:rFonts w:ascii="Arial" w:hAnsi="Arial"/>
            <w:color w:val="000000"/>
            <w:sz w:val="18"/>
          </w:rPr>
          <w:t>Table CC.2.2-2</w:t>
        </w:r>
      </w:hyperlink>
      <w:r>
        <w:rPr>
          <w:rFonts w:ascii="Arial" w:hAnsi="Arial"/>
          <w:color w:val="000000"/>
          <w:sz w:val="18"/>
        </w:rPr>
        <w:t>.</w:t>
      </w:r>
    </w:p>
    <w:p w14:paraId="0E115100" w14:textId="77777777" w:rsidR="005E3AB4" w:rsidRDefault="003C052F">
      <w:pPr>
        <w:keepNext/>
        <w:spacing w:before="216"/>
        <w:jc w:val="center"/>
      </w:pPr>
      <w:bookmarkStart w:id="3256" w:name="table_CC_2_2_2"/>
      <w:r>
        <w:rPr>
          <w:rFonts w:ascii="Arial" w:hAnsi="Arial"/>
          <w:b/>
          <w:color w:val="000000"/>
          <w:sz w:val="22"/>
        </w:rPr>
        <w:t>Table CC.2.2-2. Status Values</w:t>
      </w:r>
    </w:p>
    <w:bookmarkEnd w:id="3256"/>
    <w:p w14:paraId="495D2A9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51"/>
        <w:gridCol w:w="7869"/>
        <w:gridCol w:w="1221"/>
      </w:tblGrid>
      <w:tr w:rsidR="005E3AB4" w14:paraId="387E7B31" w14:textId="77777777">
        <w:tblPrEx>
          <w:tblCellMar>
            <w:top w:w="0" w:type="dxa"/>
            <w:bottom w:w="0" w:type="dxa"/>
          </w:tblCellMar>
        </w:tblPrEx>
        <w:trPr>
          <w:tblHeader/>
        </w:trPr>
        <w:tc>
          <w:tcPr>
            <w:tcW w:w="13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37C889" w14:textId="77777777" w:rsidR="005E3AB4" w:rsidRDefault="003C052F">
            <w:pPr>
              <w:keepNext/>
              <w:spacing w:before="180"/>
              <w:jc w:val="center"/>
            </w:pPr>
            <w:r>
              <w:rPr>
                <w:rFonts w:ascii="Arial" w:hAnsi="Arial"/>
                <w:b/>
                <w:color w:val="000000"/>
                <w:sz w:val="18"/>
              </w:rPr>
              <w:t>Status</w:t>
            </w:r>
          </w:p>
        </w:tc>
        <w:tc>
          <w:tcPr>
            <w:tcW w:w="7869" w:type="dxa"/>
            <w:tcBorders>
              <w:top w:val="single" w:sz="4" w:space="0" w:color="000000"/>
              <w:bottom w:val="single" w:sz="4" w:space="0" w:color="000000"/>
              <w:right w:val="single" w:sz="4" w:space="0" w:color="000000"/>
            </w:tcBorders>
            <w:tcMar>
              <w:top w:w="40" w:type="dxa"/>
              <w:left w:w="40" w:type="dxa"/>
              <w:bottom w:w="40" w:type="dxa"/>
              <w:right w:w="40" w:type="dxa"/>
            </w:tcMar>
          </w:tcPr>
          <w:p w14:paraId="7514F5E6" w14:textId="77777777" w:rsidR="005E3AB4" w:rsidRDefault="003C052F">
            <w:pPr>
              <w:spacing w:before="180"/>
              <w:jc w:val="center"/>
            </w:pPr>
            <w:r>
              <w:rPr>
                <w:rFonts w:ascii="Arial" w:hAnsi="Arial"/>
                <w:b/>
                <w:color w:val="000000"/>
                <w:sz w:val="18"/>
              </w:rPr>
              <w:t>Meaning</w:t>
            </w:r>
          </w:p>
        </w:tc>
        <w:tc>
          <w:tcPr>
            <w:tcW w:w="1221" w:type="dxa"/>
            <w:tcBorders>
              <w:top w:val="single" w:sz="4" w:space="0" w:color="000000"/>
              <w:bottom w:val="single" w:sz="4" w:space="0" w:color="000000"/>
              <w:right w:val="single" w:sz="4" w:space="0" w:color="000000"/>
            </w:tcBorders>
            <w:tcMar>
              <w:top w:w="40" w:type="dxa"/>
              <w:left w:w="40" w:type="dxa"/>
              <w:bottom w:w="40" w:type="dxa"/>
              <w:right w:w="40" w:type="dxa"/>
            </w:tcMar>
          </w:tcPr>
          <w:p w14:paraId="402A795B" w14:textId="77777777" w:rsidR="005E3AB4" w:rsidRDefault="003C052F">
            <w:pPr>
              <w:spacing w:before="180"/>
              <w:jc w:val="center"/>
            </w:pPr>
            <w:r>
              <w:rPr>
                <w:rFonts w:ascii="Arial" w:hAnsi="Arial"/>
                <w:b/>
                <w:color w:val="000000"/>
                <w:sz w:val="18"/>
              </w:rPr>
              <w:t>Code</w:t>
            </w:r>
          </w:p>
        </w:tc>
      </w:tr>
      <w:tr w:rsidR="005E3AB4" w14:paraId="150B273B" w14:textId="77777777">
        <w:tblPrEx>
          <w:tblCellMar>
            <w:top w:w="0" w:type="dxa"/>
            <w:bottom w:w="0" w:type="dxa"/>
          </w:tblCellMar>
        </w:tblPrEx>
        <w:tc>
          <w:tcPr>
            <w:tcW w:w="13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8C630" w14:textId="77777777" w:rsidR="005E3AB4" w:rsidRDefault="003C052F">
            <w:pPr>
              <w:spacing w:before="180"/>
            </w:pPr>
            <w:r>
              <w:rPr>
                <w:rFonts w:ascii="Arial" w:hAnsi="Arial"/>
                <w:color w:val="000000"/>
                <w:sz w:val="18"/>
              </w:rPr>
              <w:t>Success</w:t>
            </w:r>
          </w:p>
        </w:tc>
        <w:tc>
          <w:tcPr>
            <w:tcW w:w="7869" w:type="dxa"/>
            <w:tcBorders>
              <w:bottom w:val="single" w:sz="4" w:space="0" w:color="000000"/>
              <w:right w:val="single" w:sz="4" w:space="0" w:color="000000"/>
            </w:tcBorders>
            <w:tcMar>
              <w:top w:w="40" w:type="dxa"/>
              <w:left w:w="40" w:type="dxa"/>
              <w:bottom w:w="40" w:type="dxa"/>
              <w:right w:w="40" w:type="dxa"/>
            </w:tcMar>
          </w:tcPr>
          <w:p w14:paraId="6DE812E6" w14:textId="77777777" w:rsidR="005E3AB4" w:rsidRDefault="003C052F">
            <w:pPr>
              <w:spacing w:before="180"/>
            </w:pPr>
            <w:r>
              <w:rPr>
                <w:rFonts w:ascii="Arial" w:hAnsi="Arial"/>
                <w:color w:val="000000"/>
                <w:sz w:val="18"/>
              </w:rPr>
              <w:t>The cancel request is acknowledged</w:t>
            </w:r>
          </w:p>
        </w:tc>
        <w:tc>
          <w:tcPr>
            <w:tcW w:w="1221" w:type="dxa"/>
            <w:tcBorders>
              <w:bottom w:val="single" w:sz="4" w:space="0" w:color="000000"/>
              <w:right w:val="single" w:sz="4" w:space="0" w:color="000000"/>
            </w:tcBorders>
            <w:tcMar>
              <w:top w:w="40" w:type="dxa"/>
              <w:left w:w="40" w:type="dxa"/>
              <w:bottom w:w="40" w:type="dxa"/>
              <w:right w:w="40" w:type="dxa"/>
            </w:tcMar>
          </w:tcPr>
          <w:p w14:paraId="7B29FE3B" w14:textId="77777777" w:rsidR="005E3AB4" w:rsidRDefault="003C052F">
            <w:pPr>
              <w:spacing w:before="180"/>
              <w:jc w:val="center"/>
            </w:pPr>
            <w:r>
              <w:rPr>
                <w:rFonts w:ascii="Arial" w:hAnsi="Arial"/>
                <w:color w:val="000000"/>
                <w:sz w:val="18"/>
              </w:rPr>
              <w:t>0000</w:t>
            </w:r>
          </w:p>
        </w:tc>
      </w:tr>
      <w:tr w:rsidR="005E3AB4" w14:paraId="68EC1547" w14:textId="77777777">
        <w:tblPrEx>
          <w:tblCellMar>
            <w:top w:w="0" w:type="dxa"/>
            <w:bottom w:w="0" w:type="dxa"/>
          </w:tblCellMar>
        </w:tblPrEx>
        <w:tc>
          <w:tcPr>
            <w:tcW w:w="13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ECB768" w14:textId="77777777" w:rsidR="005E3AB4" w:rsidRDefault="003C052F">
            <w:pPr>
              <w:spacing w:before="180"/>
            </w:pPr>
            <w:r>
              <w:rPr>
                <w:rFonts w:ascii="Arial" w:hAnsi="Arial"/>
                <w:color w:val="000000"/>
                <w:sz w:val="18"/>
              </w:rPr>
              <w:t>Warning</w:t>
            </w:r>
          </w:p>
        </w:tc>
        <w:tc>
          <w:tcPr>
            <w:tcW w:w="7869" w:type="dxa"/>
            <w:tcBorders>
              <w:bottom w:val="single" w:sz="4" w:space="0" w:color="000000"/>
              <w:right w:val="single" w:sz="4" w:space="0" w:color="000000"/>
            </w:tcBorders>
            <w:tcMar>
              <w:top w:w="40" w:type="dxa"/>
              <w:left w:w="40" w:type="dxa"/>
              <w:bottom w:w="40" w:type="dxa"/>
              <w:right w:w="40" w:type="dxa"/>
            </w:tcMar>
          </w:tcPr>
          <w:p w14:paraId="7F44FABA" w14:textId="77777777" w:rsidR="005E3AB4" w:rsidRDefault="003C052F">
            <w:pPr>
              <w:spacing w:before="180"/>
            </w:pPr>
            <w:r>
              <w:rPr>
                <w:rFonts w:ascii="Arial" w:hAnsi="Arial"/>
                <w:color w:val="000000"/>
                <w:sz w:val="18"/>
              </w:rPr>
              <w:t>The UPS is already in the requested state of CANCELED</w:t>
            </w:r>
          </w:p>
        </w:tc>
        <w:tc>
          <w:tcPr>
            <w:tcW w:w="1221" w:type="dxa"/>
            <w:tcBorders>
              <w:bottom w:val="single" w:sz="4" w:space="0" w:color="000000"/>
              <w:right w:val="single" w:sz="4" w:space="0" w:color="000000"/>
            </w:tcBorders>
            <w:tcMar>
              <w:top w:w="40" w:type="dxa"/>
              <w:left w:w="40" w:type="dxa"/>
              <w:bottom w:w="40" w:type="dxa"/>
              <w:right w:w="40" w:type="dxa"/>
            </w:tcMar>
          </w:tcPr>
          <w:p w14:paraId="1453ABA2" w14:textId="77777777" w:rsidR="005E3AB4" w:rsidRDefault="003C052F">
            <w:pPr>
              <w:spacing w:before="180"/>
              <w:jc w:val="center"/>
            </w:pPr>
            <w:r>
              <w:rPr>
                <w:rFonts w:ascii="Arial" w:hAnsi="Arial"/>
                <w:color w:val="000000"/>
                <w:sz w:val="18"/>
              </w:rPr>
              <w:t>B304</w:t>
            </w:r>
          </w:p>
        </w:tc>
      </w:tr>
      <w:tr w:rsidR="005E3AB4" w14:paraId="15D85A5A" w14:textId="77777777">
        <w:tblPrEx>
          <w:tblCellMar>
            <w:top w:w="0" w:type="dxa"/>
            <w:bottom w:w="0" w:type="dxa"/>
          </w:tblCellMar>
        </w:tblPrEx>
        <w:tc>
          <w:tcPr>
            <w:tcW w:w="1351" w:type="dxa"/>
            <w:vMerge w:val="restart"/>
            <w:tcBorders>
              <w:left w:val="single" w:sz="4" w:space="0" w:color="000000"/>
              <w:right w:val="single" w:sz="4" w:space="0" w:color="000000"/>
            </w:tcBorders>
            <w:tcMar>
              <w:top w:w="40" w:type="dxa"/>
              <w:left w:w="40" w:type="dxa"/>
              <w:right w:w="40" w:type="dxa"/>
            </w:tcMar>
          </w:tcPr>
          <w:p w14:paraId="43F9442C" w14:textId="77777777" w:rsidR="005E3AB4" w:rsidRDefault="003C052F">
            <w:pPr>
              <w:spacing w:before="180"/>
            </w:pPr>
            <w:r>
              <w:rPr>
                <w:rFonts w:ascii="Arial" w:hAnsi="Arial"/>
                <w:color w:val="000000"/>
                <w:sz w:val="18"/>
              </w:rPr>
              <w:t>Failure</w:t>
            </w:r>
          </w:p>
        </w:tc>
        <w:tc>
          <w:tcPr>
            <w:tcW w:w="7869" w:type="dxa"/>
            <w:tcBorders>
              <w:bottom w:val="single" w:sz="4" w:space="0" w:color="000000"/>
              <w:right w:val="single" w:sz="4" w:space="0" w:color="000000"/>
            </w:tcBorders>
            <w:tcMar>
              <w:top w:w="40" w:type="dxa"/>
              <w:left w:w="40" w:type="dxa"/>
              <w:bottom w:w="40" w:type="dxa"/>
              <w:right w:w="40" w:type="dxa"/>
            </w:tcMar>
          </w:tcPr>
          <w:p w14:paraId="4CB91DBB" w14:textId="77777777" w:rsidR="005E3AB4" w:rsidRDefault="003C052F">
            <w:pPr>
              <w:spacing w:before="180"/>
            </w:pPr>
            <w:r>
              <w:rPr>
                <w:rFonts w:ascii="Arial" w:hAnsi="Arial"/>
                <w:color w:val="000000"/>
                <w:sz w:val="18"/>
              </w:rPr>
              <w:t>Refused: The UPS is already COMPLETED</w:t>
            </w:r>
          </w:p>
        </w:tc>
        <w:tc>
          <w:tcPr>
            <w:tcW w:w="1221" w:type="dxa"/>
            <w:tcBorders>
              <w:bottom w:val="single" w:sz="4" w:space="0" w:color="000000"/>
              <w:right w:val="single" w:sz="4" w:space="0" w:color="000000"/>
            </w:tcBorders>
            <w:tcMar>
              <w:top w:w="40" w:type="dxa"/>
              <w:left w:w="40" w:type="dxa"/>
              <w:bottom w:w="40" w:type="dxa"/>
              <w:right w:w="40" w:type="dxa"/>
            </w:tcMar>
          </w:tcPr>
          <w:p w14:paraId="74B66F4A" w14:textId="77777777" w:rsidR="005E3AB4" w:rsidRDefault="003C052F">
            <w:pPr>
              <w:spacing w:before="180"/>
              <w:jc w:val="center"/>
            </w:pPr>
            <w:r>
              <w:rPr>
                <w:rFonts w:ascii="Arial" w:hAnsi="Arial"/>
                <w:color w:val="000000"/>
                <w:sz w:val="18"/>
              </w:rPr>
              <w:t>C311</w:t>
            </w:r>
          </w:p>
        </w:tc>
      </w:tr>
      <w:tr w:rsidR="005E3AB4" w14:paraId="79CD695F" w14:textId="77777777">
        <w:tblPrEx>
          <w:tblCellMar>
            <w:top w:w="0" w:type="dxa"/>
            <w:bottom w:w="0" w:type="dxa"/>
          </w:tblCellMar>
        </w:tblPrEx>
        <w:tc>
          <w:tcPr>
            <w:tcW w:w="1351" w:type="dxa"/>
            <w:vMerge/>
            <w:tcBorders>
              <w:left w:val="single" w:sz="4" w:space="0" w:color="000000"/>
              <w:right w:val="single" w:sz="4" w:space="0" w:color="000000"/>
            </w:tcBorders>
            <w:tcMar>
              <w:left w:w="40" w:type="dxa"/>
              <w:right w:w="40" w:type="dxa"/>
            </w:tcMar>
          </w:tcPr>
          <w:p w14:paraId="280EFAE6"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61BC18FA" w14:textId="77777777" w:rsidR="005E3AB4" w:rsidRDefault="003C052F">
            <w:pPr>
              <w:spacing w:before="180"/>
            </w:pPr>
            <w:r>
              <w:rPr>
                <w:rFonts w:ascii="Arial" w:hAnsi="Arial"/>
                <w:color w:val="000000"/>
                <w:sz w:val="18"/>
              </w:rPr>
              <w:t>Refused: Performer chooses not to cancel</w:t>
            </w:r>
          </w:p>
        </w:tc>
        <w:tc>
          <w:tcPr>
            <w:tcW w:w="1221" w:type="dxa"/>
            <w:tcBorders>
              <w:bottom w:val="single" w:sz="4" w:space="0" w:color="000000"/>
              <w:right w:val="single" w:sz="4" w:space="0" w:color="000000"/>
            </w:tcBorders>
            <w:tcMar>
              <w:top w:w="40" w:type="dxa"/>
              <w:left w:w="40" w:type="dxa"/>
              <w:bottom w:w="40" w:type="dxa"/>
              <w:right w:w="40" w:type="dxa"/>
            </w:tcMar>
          </w:tcPr>
          <w:p w14:paraId="08171D58" w14:textId="77777777" w:rsidR="005E3AB4" w:rsidRDefault="003C052F">
            <w:pPr>
              <w:spacing w:before="180"/>
              <w:jc w:val="center"/>
            </w:pPr>
            <w:r>
              <w:rPr>
                <w:rFonts w:ascii="Arial" w:hAnsi="Arial"/>
                <w:color w:val="000000"/>
                <w:sz w:val="18"/>
              </w:rPr>
              <w:t>C313</w:t>
            </w:r>
          </w:p>
        </w:tc>
      </w:tr>
      <w:tr w:rsidR="005E3AB4" w14:paraId="0D6FA189" w14:textId="77777777">
        <w:tblPrEx>
          <w:tblCellMar>
            <w:top w:w="0" w:type="dxa"/>
            <w:bottom w:w="0" w:type="dxa"/>
          </w:tblCellMar>
        </w:tblPrEx>
        <w:tc>
          <w:tcPr>
            <w:tcW w:w="1351" w:type="dxa"/>
            <w:vMerge/>
            <w:tcBorders>
              <w:left w:val="single" w:sz="4" w:space="0" w:color="000000"/>
              <w:right w:val="single" w:sz="4" w:space="0" w:color="000000"/>
            </w:tcBorders>
            <w:tcMar>
              <w:left w:w="40" w:type="dxa"/>
              <w:right w:w="40" w:type="dxa"/>
            </w:tcMar>
          </w:tcPr>
          <w:p w14:paraId="58504863"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1AF5E6F1" w14:textId="77777777" w:rsidR="005E3AB4" w:rsidRDefault="003C052F">
            <w:pPr>
              <w:spacing w:before="180"/>
            </w:pPr>
            <w:r>
              <w:rPr>
                <w:rFonts w:ascii="Arial" w:hAnsi="Arial"/>
                <w:color w:val="000000"/>
                <w:sz w:val="18"/>
              </w:rPr>
              <w:t>Specified SOP Instance UID does not exist or is not a UPS Instance managed by this SCP</w:t>
            </w:r>
          </w:p>
        </w:tc>
        <w:tc>
          <w:tcPr>
            <w:tcW w:w="1221" w:type="dxa"/>
            <w:tcBorders>
              <w:bottom w:val="single" w:sz="4" w:space="0" w:color="000000"/>
              <w:right w:val="single" w:sz="4" w:space="0" w:color="000000"/>
            </w:tcBorders>
            <w:tcMar>
              <w:top w:w="40" w:type="dxa"/>
              <w:left w:w="40" w:type="dxa"/>
              <w:bottom w:w="40" w:type="dxa"/>
              <w:right w:w="40" w:type="dxa"/>
            </w:tcMar>
          </w:tcPr>
          <w:p w14:paraId="66A97162" w14:textId="77777777" w:rsidR="005E3AB4" w:rsidRDefault="003C052F">
            <w:pPr>
              <w:spacing w:before="180"/>
              <w:jc w:val="center"/>
            </w:pPr>
            <w:r>
              <w:rPr>
                <w:rFonts w:ascii="Arial" w:hAnsi="Arial"/>
                <w:color w:val="000000"/>
                <w:sz w:val="18"/>
              </w:rPr>
              <w:t>C307</w:t>
            </w:r>
          </w:p>
        </w:tc>
      </w:tr>
      <w:tr w:rsidR="005E3AB4" w14:paraId="71921A8F" w14:textId="77777777">
        <w:tblPrEx>
          <w:tblCellMar>
            <w:top w:w="0" w:type="dxa"/>
            <w:bottom w:w="0" w:type="dxa"/>
          </w:tblCellMar>
        </w:tblPrEx>
        <w:tc>
          <w:tcPr>
            <w:tcW w:w="1351" w:type="dxa"/>
            <w:vMerge/>
            <w:tcBorders>
              <w:left w:val="single" w:sz="4" w:space="0" w:color="000000"/>
              <w:bottom w:val="single" w:sz="4" w:space="0" w:color="000000"/>
              <w:right w:val="single" w:sz="4" w:space="0" w:color="000000"/>
            </w:tcBorders>
            <w:tcMar>
              <w:left w:w="40" w:type="dxa"/>
              <w:bottom w:w="40" w:type="dxa"/>
              <w:right w:w="40" w:type="dxa"/>
            </w:tcMar>
          </w:tcPr>
          <w:p w14:paraId="0E94AB96"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78875069" w14:textId="77777777" w:rsidR="005E3AB4" w:rsidRDefault="003C052F">
            <w:pPr>
              <w:spacing w:before="180"/>
            </w:pPr>
            <w:r>
              <w:rPr>
                <w:rFonts w:ascii="Arial" w:hAnsi="Arial"/>
                <w:color w:val="000000"/>
                <w:sz w:val="18"/>
              </w:rPr>
              <w:t>Refused: The performer cannot be contacted</w:t>
            </w:r>
          </w:p>
        </w:tc>
        <w:tc>
          <w:tcPr>
            <w:tcW w:w="1221" w:type="dxa"/>
            <w:tcBorders>
              <w:bottom w:val="single" w:sz="4" w:space="0" w:color="000000"/>
              <w:right w:val="single" w:sz="4" w:space="0" w:color="000000"/>
            </w:tcBorders>
            <w:tcMar>
              <w:top w:w="40" w:type="dxa"/>
              <w:left w:w="40" w:type="dxa"/>
              <w:bottom w:w="40" w:type="dxa"/>
              <w:right w:w="40" w:type="dxa"/>
            </w:tcMar>
          </w:tcPr>
          <w:p w14:paraId="7A24D1D0" w14:textId="77777777" w:rsidR="005E3AB4" w:rsidRDefault="003C052F">
            <w:pPr>
              <w:spacing w:before="180"/>
              <w:jc w:val="center"/>
            </w:pPr>
            <w:r>
              <w:rPr>
                <w:rFonts w:ascii="Arial" w:hAnsi="Arial"/>
                <w:color w:val="000000"/>
                <w:sz w:val="18"/>
              </w:rPr>
              <w:t>C312</w:t>
            </w:r>
          </w:p>
        </w:tc>
      </w:tr>
    </w:tbl>
    <w:p w14:paraId="0D11E5D9" w14:textId="77777777" w:rsidR="005E3AB4" w:rsidRDefault="003C052F">
      <w:pPr>
        <w:spacing w:before="180"/>
      </w:pPr>
      <w:bookmarkStart w:id="3257" w:name="sect_CC_2_3"/>
      <w:r>
        <w:rPr>
          <w:rFonts w:ascii="Arial" w:hAnsi="Arial"/>
          <w:b/>
          <w:color w:val="000000"/>
          <w:sz w:val="24"/>
        </w:rPr>
        <w:t>CC.2.3 Subscribe/Unsubscribe to Receive UPS Event Reports (N-ACTION)</w:t>
      </w:r>
    </w:p>
    <w:bookmarkEnd w:id="3257"/>
    <w:p w14:paraId="02AB8017" w14:textId="77777777" w:rsidR="005E3AB4" w:rsidRDefault="003C052F">
      <w:pPr>
        <w:spacing w:before="180"/>
        <w:jc w:val="both"/>
      </w:pPr>
      <w:r>
        <w:rPr>
          <w:rFonts w:ascii="Arial" w:hAnsi="Arial"/>
          <w:color w:val="000000"/>
          <w:sz w:val="18"/>
        </w:rPr>
        <w:t>This operation allows an SCU to subscribe with an SCP in order to receive N-EVENT-REPORTS of subsequent changes to the state of a UPS instance, or to unsubscribe in order to no longer rec</w:t>
      </w:r>
      <w:r>
        <w:rPr>
          <w:rFonts w:ascii="Arial" w:hAnsi="Arial"/>
          <w:color w:val="000000"/>
          <w:sz w:val="18"/>
        </w:rPr>
        <w:t>eive such N-EVENT-REPORTs. This operation shall be invoked by the SCU through the DIMSE N-ACTION Service.</w:t>
      </w:r>
    </w:p>
    <w:p w14:paraId="085DA60F" w14:textId="77777777" w:rsidR="005E3AB4" w:rsidRDefault="003C052F">
      <w:pPr>
        <w:spacing w:before="180"/>
      </w:pPr>
      <w:bookmarkStart w:id="3258" w:name="sect_CC_2_3_1"/>
      <w:r>
        <w:rPr>
          <w:rFonts w:ascii="Arial" w:hAnsi="Arial"/>
          <w:b/>
          <w:color w:val="000000"/>
          <w:sz w:val="26"/>
        </w:rPr>
        <w:t>CC.2.3.1 Action Information</w:t>
      </w:r>
    </w:p>
    <w:bookmarkEnd w:id="3258"/>
    <w:p w14:paraId="0BB84DAB" w14:textId="77777777" w:rsidR="005E3AB4" w:rsidRDefault="003C052F">
      <w:pPr>
        <w:spacing w:before="180"/>
        <w:jc w:val="both"/>
      </w:pPr>
      <w:r>
        <w:rPr>
          <w:rFonts w:ascii="Arial" w:hAnsi="Arial"/>
          <w:color w:val="000000"/>
          <w:sz w:val="18"/>
        </w:rPr>
        <w:t>DICOM AEs that claim conformance to the UPS Watch SOP Class as an SCU and/or an SCP shall support the Action Types and Act</w:t>
      </w:r>
      <w:r>
        <w:rPr>
          <w:rFonts w:ascii="Arial" w:hAnsi="Arial"/>
          <w:color w:val="000000"/>
          <w:sz w:val="18"/>
        </w:rPr>
        <w:t xml:space="preserve">ion Information as specified in </w:t>
      </w:r>
      <w:hyperlink w:anchor="table_CC_2_3_1">
        <w:r>
          <w:rPr>
            <w:rFonts w:ascii="Arial" w:hAnsi="Arial"/>
            <w:color w:val="000000"/>
            <w:sz w:val="18"/>
          </w:rPr>
          <w:t>Table CC.2.3-1</w:t>
        </w:r>
      </w:hyperlink>
      <w:r>
        <w:rPr>
          <w:rFonts w:ascii="Arial" w:hAnsi="Arial"/>
          <w:color w:val="000000"/>
          <w:sz w:val="18"/>
        </w:rPr>
        <w:t>.</w:t>
      </w:r>
    </w:p>
    <w:p w14:paraId="388856C7" w14:textId="77777777" w:rsidR="005E3AB4" w:rsidRDefault="003C052F">
      <w:pPr>
        <w:keepNext/>
        <w:spacing w:before="216"/>
        <w:jc w:val="center"/>
      </w:pPr>
      <w:bookmarkStart w:id="3259" w:name="table_CC_2_3_1"/>
      <w:r>
        <w:rPr>
          <w:rFonts w:ascii="Arial" w:hAnsi="Arial"/>
          <w:b/>
          <w:color w:val="000000"/>
          <w:sz w:val="22"/>
        </w:rPr>
        <w:t>Table CC.2.3-1. Subscribe/Unsubscribe to Receive UPS Event Reports - Action Information</w:t>
      </w:r>
    </w:p>
    <w:bookmarkEnd w:id="3259"/>
    <w:p w14:paraId="6175EDA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714"/>
        <w:gridCol w:w="1480"/>
        <w:gridCol w:w="1510"/>
        <w:gridCol w:w="1091"/>
        <w:gridCol w:w="2645"/>
      </w:tblGrid>
      <w:tr w:rsidR="005E3AB4" w14:paraId="6A405D3F" w14:textId="77777777">
        <w:tblPrEx>
          <w:tblCellMar>
            <w:top w:w="0" w:type="dxa"/>
            <w:bottom w:w="0" w:type="dxa"/>
          </w:tblCellMar>
        </w:tblPrEx>
        <w:trPr>
          <w:tblHeader/>
        </w:trPr>
        <w:tc>
          <w:tcPr>
            <w:tcW w:w="37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2C19E9" w14:textId="77777777" w:rsidR="005E3AB4" w:rsidRDefault="003C052F">
            <w:pPr>
              <w:keepNext/>
              <w:spacing w:before="180"/>
              <w:jc w:val="center"/>
            </w:pPr>
            <w:r>
              <w:rPr>
                <w:rFonts w:ascii="Arial" w:hAnsi="Arial"/>
                <w:b/>
                <w:color w:val="000000"/>
                <w:sz w:val="18"/>
              </w:rPr>
              <w:lastRenderedPageBreak/>
              <w:t>Action Type Name</w:t>
            </w:r>
          </w:p>
        </w:tc>
        <w:tc>
          <w:tcPr>
            <w:tcW w:w="1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AEAB020" w14:textId="77777777" w:rsidR="005E3AB4" w:rsidRDefault="003C052F">
            <w:pPr>
              <w:spacing w:before="180"/>
              <w:jc w:val="center"/>
            </w:pPr>
            <w:r>
              <w:rPr>
                <w:rFonts w:ascii="Arial" w:hAnsi="Arial"/>
                <w:b/>
                <w:color w:val="000000"/>
                <w:sz w:val="18"/>
              </w:rPr>
              <w:t>Action Type ID</w:t>
            </w:r>
          </w:p>
        </w:tc>
        <w:tc>
          <w:tcPr>
            <w:tcW w:w="15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873831C"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2798796" w14:textId="77777777" w:rsidR="005E3AB4" w:rsidRDefault="003C052F">
            <w:pPr>
              <w:spacing w:before="180"/>
              <w:jc w:val="center"/>
            </w:pPr>
            <w:r>
              <w:rPr>
                <w:rFonts w:ascii="Arial" w:hAnsi="Arial"/>
                <w:b/>
                <w:color w:val="000000"/>
                <w:sz w:val="18"/>
              </w:rPr>
              <w:t>Tag</w:t>
            </w:r>
          </w:p>
        </w:tc>
        <w:tc>
          <w:tcPr>
            <w:tcW w:w="2645" w:type="dxa"/>
            <w:tcBorders>
              <w:top w:val="single" w:sz="4" w:space="0" w:color="000000"/>
              <w:bottom w:val="single" w:sz="4" w:space="0" w:color="000000"/>
              <w:right w:val="single" w:sz="4" w:space="0" w:color="000000"/>
            </w:tcBorders>
            <w:tcMar>
              <w:top w:w="40" w:type="dxa"/>
              <w:left w:w="40" w:type="dxa"/>
              <w:bottom w:w="40" w:type="dxa"/>
              <w:right w:w="40" w:type="dxa"/>
            </w:tcMar>
          </w:tcPr>
          <w:p w14:paraId="1B536B19" w14:textId="77777777" w:rsidR="005E3AB4" w:rsidRDefault="003C052F">
            <w:pPr>
              <w:spacing w:before="180"/>
              <w:jc w:val="center"/>
            </w:pPr>
            <w:r>
              <w:rPr>
                <w:rFonts w:ascii="Arial" w:hAnsi="Arial"/>
                <w:b/>
                <w:color w:val="000000"/>
                <w:sz w:val="18"/>
              </w:rPr>
              <w:t>Requirement Type SCU/SCP</w:t>
            </w:r>
          </w:p>
        </w:tc>
      </w:tr>
      <w:tr w:rsidR="005E3AB4" w14:paraId="224F474F" w14:textId="77777777">
        <w:tblPrEx>
          <w:tblCellMar>
            <w:top w:w="0" w:type="dxa"/>
            <w:bottom w:w="0" w:type="dxa"/>
          </w:tblCellMar>
        </w:tblPrEx>
        <w:tc>
          <w:tcPr>
            <w:tcW w:w="3714" w:type="dxa"/>
            <w:vMerge w:val="restart"/>
            <w:tcBorders>
              <w:left w:val="single" w:sz="4" w:space="0" w:color="000000"/>
              <w:right w:val="single" w:sz="4" w:space="0" w:color="000000"/>
            </w:tcBorders>
            <w:tcMar>
              <w:top w:w="40" w:type="dxa"/>
              <w:left w:w="40" w:type="dxa"/>
              <w:right w:w="40" w:type="dxa"/>
            </w:tcMar>
          </w:tcPr>
          <w:p w14:paraId="42461872" w14:textId="77777777" w:rsidR="005E3AB4" w:rsidRDefault="003C052F">
            <w:pPr>
              <w:spacing w:before="180"/>
            </w:pPr>
            <w:r>
              <w:rPr>
                <w:rFonts w:ascii="Arial" w:hAnsi="Arial"/>
                <w:color w:val="000000"/>
                <w:sz w:val="18"/>
              </w:rPr>
              <w:t>Subscribe to Receive UPS Event Reports</w:t>
            </w:r>
          </w:p>
        </w:tc>
        <w:tc>
          <w:tcPr>
            <w:tcW w:w="1480" w:type="dxa"/>
            <w:vMerge w:val="restart"/>
            <w:tcBorders>
              <w:right w:val="single" w:sz="4" w:space="0" w:color="000000"/>
            </w:tcBorders>
            <w:tcMar>
              <w:top w:w="40" w:type="dxa"/>
              <w:left w:w="40" w:type="dxa"/>
              <w:right w:w="40" w:type="dxa"/>
            </w:tcMar>
          </w:tcPr>
          <w:p w14:paraId="1624B019" w14:textId="77777777" w:rsidR="005E3AB4" w:rsidRDefault="003C052F">
            <w:pPr>
              <w:spacing w:before="180"/>
              <w:jc w:val="center"/>
            </w:pPr>
            <w:r>
              <w:rPr>
                <w:rFonts w:ascii="Arial" w:hAnsi="Arial"/>
                <w:color w:val="000000"/>
                <w:sz w:val="18"/>
              </w:rPr>
              <w:t>3</w:t>
            </w:r>
          </w:p>
        </w:tc>
        <w:tc>
          <w:tcPr>
            <w:tcW w:w="1510" w:type="dxa"/>
            <w:tcBorders>
              <w:bottom w:val="single" w:sz="4" w:space="0" w:color="000000"/>
              <w:right w:val="single" w:sz="4" w:space="0" w:color="000000"/>
            </w:tcBorders>
            <w:tcMar>
              <w:top w:w="40" w:type="dxa"/>
              <w:left w:w="40" w:type="dxa"/>
              <w:bottom w:w="40" w:type="dxa"/>
              <w:right w:w="40" w:type="dxa"/>
            </w:tcMar>
          </w:tcPr>
          <w:p w14:paraId="18846B07" w14:textId="77777777" w:rsidR="005E3AB4" w:rsidRDefault="003C052F">
            <w:pPr>
              <w:spacing w:before="180"/>
            </w:pPr>
            <w:r>
              <w:rPr>
                <w:rFonts w:ascii="Arial" w:hAnsi="Arial"/>
                <w:color w:val="000000"/>
                <w:sz w:val="18"/>
              </w:rPr>
              <w:t>Receiving AE</w:t>
            </w:r>
          </w:p>
        </w:tc>
        <w:tc>
          <w:tcPr>
            <w:tcW w:w="1091" w:type="dxa"/>
            <w:tcBorders>
              <w:bottom w:val="single" w:sz="4" w:space="0" w:color="000000"/>
              <w:right w:val="single" w:sz="4" w:space="0" w:color="000000"/>
            </w:tcBorders>
            <w:tcMar>
              <w:top w:w="40" w:type="dxa"/>
              <w:left w:w="40" w:type="dxa"/>
              <w:bottom w:w="40" w:type="dxa"/>
              <w:right w:w="40" w:type="dxa"/>
            </w:tcMar>
          </w:tcPr>
          <w:p w14:paraId="2B0AAB02" w14:textId="77777777" w:rsidR="005E3AB4" w:rsidRDefault="003C052F">
            <w:pPr>
              <w:spacing w:before="180"/>
              <w:jc w:val="center"/>
            </w:pPr>
            <w:r>
              <w:rPr>
                <w:rFonts w:ascii="Arial" w:hAnsi="Arial"/>
                <w:color w:val="000000"/>
                <w:sz w:val="18"/>
              </w:rPr>
              <w:t>(0074,1234)</w:t>
            </w:r>
          </w:p>
        </w:tc>
        <w:tc>
          <w:tcPr>
            <w:tcW w:w="2645" w:type="dxa"/>
            <w:tcBorders>
              <w:bottom w:val="single" w:sz="4" w:space="0" w:color="000000"/>
              <w:right w:val="single" w:sz="4" w:space="0" w:color="000000"/>
            </w:tcBorders>
            <w:tcMar>
              <w:top w:w="40" w:type="dxa"/>
              <w:left w:w="40" w:type="dxa"/>
              <w:bottom w:w="40" w:type="dxa"/>
              <w:right w:w="40" w:type="dxa"/>
            </w:tcMar>
          </w:tcPr>
          <w:p w14:paraId="534F3FCC" w14:textId="77777777" w:rsidR="005E3AB4" w:rsidRDefault="003C052F">
            <w:pPr>
              <w:spacing w:before="180"/>
              <w:jc w:val="center"/>
            </w:pPr>
            <w:r>
              <w:rPr>
                <w:rFonts w:ascii="Arial" w:hAnsi="Arial"/>
                <w:color w:val="000000"/>
                <w:sz w:val="18"/>
              </w:rPr>
              <w:t>1/1</w:t>
            </w:r>
          </w:p>
        </w:tc>
      </w:tr>
      <w:tr w:rsidR="005E3AB4" w14:paraId="13B19E39" w14:textId="77777777">
        <w:tblPrEx>
          <w:tblCellMar>
            <w:top w:w="0" w:type="dxa"/>
            <w:bottom w:w="0" w:type="dxa"/>
          </w:tblCellMar>
        </w:tblPrEx>
        <w:tc>
          <w:tcPr>
            <w:tcW w:w="3714" w:type="dxa"/>
            <w:vMerge/>
            <w:tcBorders>
              <w:left w:val="single" w:sz="4" w:space="0" w:color="000000"/>
              <w:right w:val="single" w:sz="4" w:space="0" w:color="000000"/>
            </w:tcBorders>
            <w:tcMar>
              <w:left w:w="40" w:type="dxa"/>
              <w:right w:w="40" w:type="dxa"/>
            </w:tcMar>
          </w:tcPr>
          <w:p w14:paraId="566F5F24" w14:textId="77777777" w:rsidR="005E3AB4" w:rsidRDefault="005E3AB4"/>
        </w:tc>
        <w:tc>
          <w:tcPr>
            <w:tcW w:w="1480" w:type="dxa"/>
            <w:vMerge/>
            <w:tcBorders>
              <w:bottom w:val="single" w:sz="4" w:space="0" w:color="000000"/>
              <w:right w:val="single" w:sz="4" w:space="0" w:color="000000"/>
            </w:tcBorders>
            <w:tcMar>
              <w:left w:w="40" w:type="dxa"/>
              <w:bottom w:w="40" w:type="dxa"/>
              <w:right w:w="40" w:type="dxa"/>
            </w:tcMar>
          </w:tcPr>
          <w:p w14:paraId="09A1BFD3" w14:textId="77777777" w:rsidR="005E3AB4" w:rsidRDefault="005E3AB4"/>
        </w:tc>
        <w:tc>
          <w:tcPr>
            <w:tcW w:w="1510" w:type="dxa"/>
            <w:tcBorders>
              <w:bottom w:val="single" w:sz="4" w:space="0" w:color="000000"/>
              <w:right w:val="single" w:sz="4" w:space="0" w:color="000000"/>
            </w:tcBorders>
            <w:tcMar>
              <w:top w:w="40" w:type="dxa"/>
              <w:left w:w="40" w:type="dxa"/>
              <w:bottom w:w="40" w:type="dxa"/>
              <w:right w:w="40" w:type="dxa"/>
            </w:tcMar>
          </w:tcPr>
          <w:p w14:paraId="1D48A9AB" w14:textId="77777777" w:rsidR="005E3AB4" w:rsidRDefault="003C052F">
            <w:pPr>
              <w:spacing w:before="180"/>
            </w:pPr>
            <w:r>
              <w:rPr>
                <w:rFonts w:ascii="Arial" w:hAnsi="Arial"/>
                <w:color w:val="000000"/>
                <w:sz w:val="18"/>
              </w:rPr>
              <w:t>Deletion Lock</w:t>
            </w:r>
          </w:p>
        </w:tc>
        <w:tc>
          <w:tcPr>
            <w:tcW w:w="1091" w:type="dxa"/>
            <w:tcBorders>
              <w:bottom w:val="single" w:sz="4" w:space="0" w:color="000000"/>
              <w:right w:val="single" w:sz="4" w:space="0" w:color="000000"/>
            </w:tcBorders>
            <w:tcMar>
              <w:top w:w="40" w:type="dxa"/>
              <w:left w:w="40" w:type="dxa"/>
              <w:bottom w:w="40" w:type="dxa"/>
              <w:right w:w="40" w:type="dxa"/>
            </w:tcMar>
          </w:tcPr>
          <w:p w14:paraId="07A1B873" w14:textId="77777777" w:rsidR="005E3AB4" w:rsidRDefault="003C052F">
            <w:pPr>
              <w:spacing w:before="180"/>
              <w:jc w:val="center"/>
            </w:pPr>
            <w:r>
              <w:rPr>
                <w:rFonts w:ascii="Arial" w:hAnsi="Arial"/>
                <w:color w:val="000000"/>
                <w:sz w:val="18"/>
              </w:rPr>
              <w:t>(0074,1230)</w:t>
            </w:r>
          </w:p>
        </w:tc>
        <w:tc>
          <w:tcPr>
            <w:tcW w:w="2645" w:type="dxa"/>
            <w:tcBorders>
              <w:bottom w:val="single" w:sz="4" w:space="0" w:color="000000"/>
              <w:right w:val="single" w:sz="4" w:space="0" w:color="000000"/>
            </w:tcBorders>
            <w:tcMar>
              <w:top w:w="40" w:type="dxa"/>
              <w:left w:w="40" w:type="dxa"/>
              <w:bottom w:w="40" w:type="dxa"/>
              <w:right w:w="40" w:type="dxa"/>
            </w:tcMar>
          </w:tcPr>
          <w:p w14:paraId="622DD783" w14:textId="77777777" w:rsidR="005E3AB4" w:rsidRDefault="003C052F">
            <w:pPr>
              <w:spacing w:before="180"/>
              <w:jc w:val="center"/>
            </w:pPr>
            <w:r>
              <w:rPr>
                <w:rFonts w:ascii="Arial" w:hAnsi="Arial"/>
                <w:color w:val="000000"/>
                <w:sz w:val="18"/>
              </w:rPr>
              <w:t>1/1</w:t>
            </w:r>
          </w:p>
        </w:tc>
      </w:tr>
      <w:tr w:rsidR="003C052F" w14:paraId="198C2F30" w14:textId="77777777" w:rsidTr="003C052F">
        <w:tblPrEx>
          <w:tblCellMar>
            <w:top w:w="0" w:type="dxa"/>
            <w:bottom w:w="0" w:type="dxa"/>
          </w:tblCellMar>
        </w:tblPrEx>
        <w:tc>
          <w:tcPr>
            <w:tcW w:w="3714" w:type="dxa"/>
            <w:vMerge/>
            <w:tcBorders>
              <w:left w:val="single" w:sz="4" w:space="0" w:color="000000"/>
              <w:bottom w:val="single" w:sz="4" w:space="0" w:color="000000"/>
              <w:right w:val="single" w:sz="4" w:space="0" w:color="000000"/>
            </w:tcBorders>
            <w:tcMar>
              <w:left w:w="40" w:type="dxa"/>
              <w:bottom w:w="40" w:type="dxa"/>
              <w:right w:w="40" w:type="dxa"/>
            </w:tcMar>
          </w:tcPr>
          <w:p w14:paraId="200FBE2F" w14:textId="77777777" w:rsidR="005E3AB4" w:rsidRDefault="005E3AB4"/>
        </w:tc>
        <w:tc>
          <w:tcPr>
            <w:tcW w:w="2990" w:type="dxa"/>
            <w:gridSpan w:val="2"/>
            <w:tcBorders>
              <w:bottom w:val="single" w:sz="4" w:space="0" w:color="000000"/>
              <w:right w:val="single" w:sz="4" w:space="0" w:color="000000"/>
            </w:tcBorders>
            <w:tcMar>
              <w:top w:w="40" w:type="dxa"/>
              <w:left w:w="40" w:type="dxa"/>
              <w:bottom w:w="40" w:type="dxa"/>
            </w:tcMar>
          </w:tcPr>
          <w:p w14:paraId="16FFE3DF" w14:textId="77777777" w:rsidR="005E3AB4" w:rsidRDefault="003C052F">
            <w:pPr>
              <w:spacing w:before="180"/>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tc>
        <w:tc>
          <w:tcPr>
            <w:tcW w:w="1091" w:type="dxa"/>
            <w:tcBorders>
              <w:bottom w:val="single" w:sz="4" w:space="0" w:color="000000"/>
              <w:right w:val="single" w:sz="4" w:space="0" w:color="000000"/>
            </w:tcBorders>
            <w:tcMar>
              <w:top w:w="40" w:type="dxa"/>
              <w:left w:w="40" w:type="dxa"/>
              <w:bottom w:w="40" w:type="dxa"/>
              <w:right w:w="40" w:type="dxa"/>
            </w:tcMar>
          </w:tcPr>
          <w:p w14:paraId="71D5B0D5" w14:textId="77777777" w:rsidR="005E3AB4" w:rsidRDefault="003C052F">
            <w:pPr>
              <w:spacing w:before="180"/>
              <w:jc w:val="center"/>
            </w:pPr>
            <w:r>
              <w:rPr>
                <w:rFonts w:ascii="Arial" w:hAnsi="Arial"/>
                <w:color w:val="000000"/>
                <w:sz w:val="18"/>
              </w:rPr>
              <w:t>1/1</w:t>
            </w:r>
          </w:p>
        </w:tc>
        <w:tc>
          <w:tcPr>
            <w:tcW w:w="2645" w:type="dxa"/>
          </w:tcPr>
          <w:p w14:paraId="2DEDDEE1" w14:textId="77777777" w:rsidR="005E3AB4" w:rsidRDefault="005E3AB4"/>
        </w:tc>
      </w:tr>
      <w:tr w:rsidR="005E3AB4" w14:paraId="0E7CA467" w14:textId="77777777">
        <w:tblPrEx>
          <w:tblCellMar>
            <w:top w:w="0" w:type="dxa"/>
            <w:bottom w:w="0" w:type="dxa"/>
          </w:tblCellMar>
        </w:tblPrEx>
        <w:tc>
          <w:tcPr>
            <w:tcW w:w="371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FB08EC" w14:textId="77777777" w:rsidR="005E3AB4" w:rsidRDefault="003C052F">
            <w:pPr>
              <w:spacing w:before="180"/>
            </w:pPr>
            <w:r>
              <w:rPr>
                <w:rFonts w:ascii="Arial" w:hAnsi="Arial"/>
                <w:color w:val="000000"/>
                <w:sz w:val="18"/>
              </w:rPr>
              <w:t>Unsubscribe from Receiving UPS Event Reports</w:t>
            </w:r>
          </w:p>
        </w:tc>
        <w:tc>
          <w:tcPr>
            <w:tcW w:w="1480" w:type="dxa"/>
            <w:tcBorders>
              <w:bottom w:val="single" w:sz="4" w:space="0" w:color="000000"/>
              <w:right w:val="single" w:sz="4" w:space="0" w:color="000000"/>
            </w:tcBorders>
            <w:tcMar>
              <w:top w:w="40" w:type="dxa"/>
              <w:left w:w="40" w:type="dxa"/>
              <w:bottom w:w="40" w:type="dxa"/>
              <w:right w:w="40" w:type="dxa"/>
            </w:tcMar>
          </w:tcPr>
          <w:p w14:paraId="06922054" w14:textId="77777777" w:rsidR="005E3AB4" w:rsidRDefault="003C052F">
            <w:pPr>
              <w:spacing w:before="180"/>
              <w:jc w:val="center"/>
            </w:pPr>
            <w:r>
              <w:rPr>
                <w:rFonts w:ascii="Arial" w:hAnsi="Arial"/>
                <w:color w:val="000000"/>
                <w:sz w:val="18"/>
              </w:rPr>
              <w:t>4</w:t>
            </w:r>
          </w:p>
        </w:tc>
        <w:tc>
          <w:tcPr>
            <w:tcW w:w="1510" w:type="dxa"/>
            <w:tcBorders>
              <w:bottom w:val="single" w:sz="4" w:space="0" w:color="000000"/>
              <w:right w:val="single" w:sz="4" w:space="0" w:color="000000"/>
            </w:tcBorders>
            <w:tcMar>
              <w:top w:w="40" w:type="dxa"/>
              <w:left w:w="40" w:type="dxa"/>
              <w:bottom w:w="40" w:type="dxa"/>
              <w:right w:w="40" w:type="dxa"/>
            </w:tcMar>
          </w:tcPr>
          <w:p w14:paraId="2EEEDAC8" w14:textId="77777777" w:rsidR="005E3AB4" w:rsidRDefault="003C052F">
            <w:pPr>
              <w:spacing w:before="180"/>
            </w:pPr>
            <w:r>
              <w:rPr>
                <w:rFonts w:ascii="Arial" w:hAnsi="Arial"/>
                <w:color w:val="000000"/>
                <w:sz w:val="18"/>
              </w:rPr>
              <w:t>Receiving AE</w:t>
            </w:r>
          </w:p>
        </w:tc>
        <w:tc>
          <w:tcPr>
            <w:tcW w:w="1091" w:type="dxa"/>
            <w:tcBorders>
              <w:bottom w:val="single" w:sz="4" w:space="0" w:color="000000"/>
              <w:right w:val="single" w:sz="4" w:space="0" w:color="000000"/>
            </w:tcBorders>
            <w:tcMar>
              <w:top w:w="40" w:type="dxa"/>
              <w:left w:w="40" w:type="dxa"/>
              <w:bottom w:w="40" w:type="dxa"/>
              <w:right w:w="40" w:type="dxa"/>
            </w:tcMar>
          </w:tcPr>
          <w:p w14:paraId="1C4C0133" w14:textId="77777777" w:rsidR="005E3AB4" w:rsidRDefault="003C052F">
            <w:pPr>
              <w:spacing w:before="180"/>
              <w:jc w:val="center"/>
            </w:pPr>
            <w:r>
              <w:rPr>
                <w:rFonts w:ascii="Arial" w:hAnsi="Arial"/>
                <w:color w:val="000000"/>
                <w:sz w:val="18"/>
              </w:rPr>
              <w:t>(0074,1234)</w:t>
            </w:r>
          </w:p>
        </w:tc>
        <w:tc>
          <w:tcPr>
            <w:tcW w:w="2645" w:type="dxa"/>
            <w:tcBorders>
              <w:bottom w:val="single" w:sz="4" w:space="0" w:color="000000"/>
              <w:right w:val="single" w:sz="4" w:space="0" w:color="000000"/>
            </w:tcBorders>
            <w:tcMar>
              <w:top w:w="40" w:type="dxa"/>
              <w:left w:w="40" w:type="dxa"/>
              <w:bottom w:w="40" w:type="dxa"/>
              <w:right w:w="40" w:type="dxa"/>
            </w:tcMar>
          </w:tcPr>
          <w:p w14:paraId="2AD6D380" w14:textId="77777777" w:rsidR="005E3AB4" w:rsidRDefault="003C052F">
            <w:pPr>
              <w:spacing w:before="180"/>
              <w:jc w:val="center"/>
            </w:pPr>
            <w:r>
              <w:rPr>
                <w:rFonts w:ascii="Arial" w:hAnsi="Arial"/>
                <w:color w:val="000000"/>
                <w:sz w:val="18"/>
              </w:rPr>
              <w:t>1/1</w:t>
            </w:r>
          </w:p>
        </w:tc>
      </w:tr>
      <w:tr w:rsidR="005E3AB4" w14:paraId="1ED44131" w14:textId="77777777">
        <w:tblPrEx>
          <w:tblCellMar>
            <w:top w:w="0" w:type="dxa"/>
            <w:bottom w:w="0" w:type="dxa"/>
          </w:tblCellMar>
        </w:tblPrEx>
        <w:tc>
          <w:tcPr>
            <w:tcW w:w="371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BBC128" w14:textId="77777777" w:rsidR="005E3AB4" w:rsidRDefault="003C052F">
            <w:pPr>
              <w:spacing w:before="180"/>
            </w:pPr>
            <w:r>
              <w:rPr>
                <w:rFonts w:ascii="Arial" w:hAnsi="Arial"/>
                <w:color w:val="000000"/>
                <w:sz w:val="18"/>
              </w:rPr>
              <w:t>Suspend Global Subscription</w:t>
            </w:r>
          </w:p>
        </w:tc>
        <w:tc>
          <w:tcPr>
            <w:tcW w:w="1480" w:type="dxa"/>
            <w:tcBorders>
              <w:bottom w:val="single" w:sz="4" w:space="0" w:color="000000"/>
              <w:right w:val="single" w:sz="4" w:space="0" w:color="000000"/>
            </w:tcBorders>
            <w:tcMar>
              <w:top w:w="40" w:type="dxa"/>
              <w:left w:w="40" w:type="dxa"/>
              <w:bottom w:w="40" w:type="dxa"/>
              <w:right w:w="40" w:type="dxa"/>
            </w:tcMar>
          </w:tcPr>
          <w:p w14:paraId="63EE0F25" w14:textId="77777777" w:rsidR="005E3AB4" w:rsidRDefault="003C052F">
            <w:pPr>
              <w:spacing w:before="180"/>
              <w:jc w:val="center"/>
            </w:pPr>
            <w:r>
              <w:rPr>
                <w:rFonts w:ascii="Arial" w:hAnsi="Arial"/>
                <w:color w:val="000000"/>
                <w:sz w:val="18"/>
              </w:rPr>
              <w:t>5</w:t>
            </w:r>
          </w:p>
        </w:tc>
        <w:tc>
          <w:tcPr>
            <w:tcW w:w="1510" w:type="dxa"/>
            <w:tcBorders>
              <w:bottom w:val="single" w:sz="4" w:space="0" w:color="000000"/>
              <w:right w:val="single" w:sz="4" w:space="0" w:color="000000"/>
            </w:tcBorders>
            <w:tcMar>
              <w:top w:w="40" w:type="dxa"/>
              <w:left w:w="40" w:type="dxa"/>
              <w:bottom w:w="40" w:type="dxa"/>
              <w:right w:w="40" w:type="dxa"/>
            </w:tcMar>
          </w:tcPr>
          <w:p w14:paraId="3EC7E2B2" w14:textId="77777777" w:rsidR="005E3AB4" w:rsidRDefault="003C052F">
            <w:pPr>
              <w:spacing w:before="180"/>
            </w:pPr>
            <w:r>
              <w:rPr>
                <w:rFonts w:ascii="Arial" w:hAnsi="Arial"/>
                <w:color w:val="000000"/>
                <w:sz w:val="18"/>
              </w:rPr>
              <w:t>Receiving AE</w:t>
            </w:r>
          </w:p>
        </w:tc>
        <w:tc>
          <w:tcPr>
            <w:tcW w:w="1091" w:type="dxa"/>
            <w:tcBorders>
              <w:bottom w:val="single" w:sz="4" w:space="0" w:color="000000"/>
              <w:right w:val="single" w:sz="4" w:space="0" w:color="000000"/>
            </w:tcBorders>
            <w:tcMar>
              <w:top w:w="40" w:type="dxa"/>
              <w:left w:w="40" w:type="dxa"/>
              <w:bottom w:w="40" w:type="dxa"/>
              <w:right w:w="40" w:type="dxa"/>
            </w:tcMar>
          </w:tcPr>
          <w:p w14:paraId="1550A1DB" w14:textId="77777777" w:rsidR="005E3AB4" w:rsidRDefault="003C052F">
            <w:pPr>
              <w:spacing w:before="180"/>
              <w:jc w:val="center"/>
            </w:pPr>
            <w:r>
              <w:rPr>
                <w:rFonts w:ascii="Arial" w:hAnsi="Arial"/>
                <w:color w:val="000000"/>
                <w:sz w:val="18"/>
              </w:rPr>
              <w:t>(0074,1234)</w:t>
            </w:r>
          </w:p>
        </w:tc>
        <w:tc>
          <w:tcPr>
            <w:tcW w:w="2645" w:type="dxa"/>
            <w:tcBorders>
              <w:bottom w:val="single" w:sz="4" w:space="0" w:color="000000"/>
              <w:right w:val="single" w:sz="4" w:space="0" w:color="000000"/>
            </w:tcBorders>
            <w:tcMar>
              <w:top w:w="40" w:type="dxa"/>
              <w:left w:w="40" w:type="dxa"/>
              <w:bottom w:w="40" w:type="dxa"/>
              <w:right w:w="40" w:type="dxa"/>
            </w:tcMar>
          </w:tcPr>
          <w:p w14:paraId="515E0435" w14:textId="77777777" w:rsidR="005E3AB4" w:rsidRDefault="003C052F">
            <w:pPr>
              <w:spacing w:before="180"/>
              <w:jc w:val="center"/>
            </w:pPr>
            <w:r>
              <w:rPr>
                <w:rFonts w:ascii="Arial" w:hAnsi="Arial"/>
                <w:color w:val="000000"/>
                <w:sz w:val="18"/>
              </w:rPr>
              <w:t>1/1</w:t>
            </w:r>
          </w:p>
        </w:tc>
      </w:tr>
    </w:tbl>
    <w:p w14:paraId="4FD5C9C5" w14:textId="77777777" w:rsidR="005E3AB4" w:rsidRDefault="003C052F">
      <w:pPr>
        <w:spacing w:before="180"/>
        <w:jc w:val="both"/>
      </w:pPr>
      <w:r>
        <w:rPr>
          <w:rFonts w:ascii="Arial" w:hAnsi="Arial"/>
          <w:color w:val="000000"/>
          <w:sz w:val="18"/>
        </w:rPr>
        <w:t xml:space="preserve">Each AE may be in one of three UPS Subscription States for each existing UPS Instance: Not Subscribed, Subscribed with Deletion Lock, or Subscribed w/o Deletion Lock. The UPS Subscription </w:t>
      </w:r>
      <w:r>
        <w:rPr>
          <w:rFonts w:ascii="Arial" w:hAnsi="Arial"/>
          <w:color w:val="000000"/>
          <w:sz w:val="18"/>
        </w:rPr>
        <w:t>State determines whether N-EVENT-REPORTs relating to a UPS Instance will be sent to the AE.</w:t>
      </w:r>
    </w:p>
    <w:p w14:paraId="57AA63A8" w14:textId="77777777" w:rsidR="005E3AB4" w:rsidRDefault="003C052F">
      <w:pPr>
        <w:spacing w:before="180"/>
        <w:jc w:val="both"/>
      </w:pPr>
      <w:r>
        <w:rPr>
          <w:rFonts w:ascii="Arial" w:hAnsi="Arial"/>
          <w:color w:val="000000"/>
          <w:sz w:val="18"/>
        </w:rPr>
        <w:t xml:space="preserve">Each AE may also be in one of three Global Subscription States for a given SCP: No Global Subscription, Globally Subscribed with Deletion Lock, Globally Subscribed </w:t>
      </w:r>
      <w:r>
        <w:rPr>
          <w:rFonts w:ascii="Arial" w:hAnsi="Arial"/>
          <w:color w:val="000000"/>
          <w:sz w:val="18"/>
        </w:rPr>
        <w:t>w/o Deletion Lock. The Global Subscription State mainly determines the initial UPS Subscription State for an AE and new UPS Instances created by the SCP. Changes to the Global Subscription State can also change the UPS Subscription State for existing UPS I</w:t>
      </w:r>
      <w:r>
        <w:rPr>
          <w:rFonts w:ascii="Arial" w:hAnsi="Arial"/>
          <w:color w:val="000000"/>
          <w:sz w:val="18"/>
        </w:rPr>
        <w:t xml:space="preserve">nstances as described in </w:t>
      </w:r>
      <w:hyperlink w:anchor="table_CC_2_3_2">
        <w:r>
          <w:rPr>
            <w:rFonts w:ascii="Arial" w:hAnsi="Arial"/>
            <w:color w:val="000000"/>
            <w:sz w:val="18"/>
          </w:rPr>
          <w:t>Table CC.2.3-2</w:t>
        </w:r>
      </w:hyperlink>
      <w:r>
        <w:rPr>
          <w:rFonts w:ascii="Arial" w:hAnsi="Arial"/>
          <w:color w:val="000000"/>
          <w:sz w:val="18"/>
        </w:rPr>
        <w:t>.</w:t>
      </w:r>
    </w:p>
    <w:p w14:paraId="3EBDFCBF" w14:textId="77777777" w:rsidR="005E3AB4" w:rsidRDefault="003C052F">
      <w:pPr>
        <w:spacing w:before="180"/>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p w14:paraId="199607A0" w14:textId="77777777" w:rsidR="005E3AB4" w:rsidRDefault="003C052F">
      <w:pPr>
        <w:spacing w:before="180"/>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w:t>
      </w:r>
      <w:r>
        <w:rPr>
          <w:rFonts w:ascii="Arial" w:hAnsi="Arial"/>
          <w:color w:val="000000"/>
          <w:sz w:val="18"/>
        </w:rPr>
        <w:t>ial state. The table also shows when an initial event message should be sent to the AE describing the "Current UPS State".</w:t>
      </w:r>
    </w:p>
    <w:p w14:paraId="2BAF4F9B" w14:textId="77777777" w:rsidR="005E3AB4" w:rsidRDefault="003C052F">
      <w:pPr>
        <w:keepNext/>
        <w:spacing w:before="180"/>
        <w:ind w:left="360" w:right="360"/>
        <w:jc w:val="both"/>
      </w:pPr>
      <w:bookmarkStart w:id="3260" w:name="idp140421971189952"/>
      <w:r>
        <w:rPr>
          <w:rFonts w:ascii="Arial" w:hAnsi="Arial"/>
          <w:color w:val="000000"/>
          <w:sz w:val="18"/>
        </w:rPr>
        <w:t>Note</w:t>
      </w:r>
    </w:p>
    <w:bookmarkEnd w:id="3260"/>
    <w:p w14:paraId="7F8DB5E9" w14:textId="77777777" w:rsidR="005E3AB4" w:rsidRDefault="003C052F">
      <w:pPr>
        <w:spacing w:before="180"/>
        <w:ind w:left="360" w:right="360"/>
        <w:jc w:val="both"/>
      </w:pPr>
      <w:r>
        <w:rPr>
          <w:rFonts w:ascii="Arial" w:hAnsi="Arial"/>
          <w:color w:val="000000"/>
          <w:sz w:val="18"/>
        </w:rPr>
        <w:t xml:space="preserve">In general, instance specific instructions take precedence over global instructions. The exception is the Unsubscribe Globally </w:t>
      </w:r>
      <w:r>
        <w:rPr>
          <w:rFonts w:ascii="Arial" w:hAnsi="Arial"/>
          <w:color w:val="000000"/>
          <w:sz w:val="18"/>
        </w:rPr>
        <w:t>instruction, which removes all subscriptions, global and specific. To simply stop globally subscribing to new instances without removing specific subscriptions, use the Suspend Global Subscription message.</w:t>
      </w:r>
    </w:p>
    <w:p w14:paraId="7A88AC38" w14:textId="77777777" w:rsidR="005E3AB4" w:rsidRDefault="003C052F">
      <w:pPr>
        <w:spacing w:before="180"/>
        <w:jc w:val="both"/>
      </w:pPr>
      <w:r>
        <w:rPr>
          <w:rFonts w:ascii="Arial" w:hAnsi="Arial"/>
          <w:color w:val="000000"/>
          <w:sz w:val="18"/>
        </w:rPr>
        <w:t xml:space="preserve">Most actions affect only the UPS Subscription </w:t>
      </w:r>
      <w:r>
        <w:rPr>
          <w:rFonts w:ascii="Arial" w:hAnsi="Arial"/>
          <w:color w:val="000000"/>
          <w:sz w:val="18"/>
        </w:rPr>
        <w:t>State of a single UPS Instance. However, Global actions potentially affect all existing UPS Instances managed by the SCP and this is indicated in the following table by "All". For example, in the "AE Subscribes Globally with Lock" row, the content of the "</w:t>
      </w:r>
      <w:r>
        <w:rPr>
          <w:rFonts w:ascii="Arial" w:hAnsi="Arial"/>
          <w:color w:val="000000"/>
          <w:sz w:val="18"/>
        </w:rPr>
        <w:t>Not Subscribed" cell means that in addition to setting the Global Subscription State for the AE to "Global Subscription with Lock", all existing UPS Instances whose UPS Subscription State for the Receiving AE is "Not Subscribed" will each have their UPS Su</w:t>
      </w:r>
      <w:r>
        <w:rPr>
          <w:rFonts w:ascii="Arial" w:hAnsi="Arial"/>
          <w:color w:val="000000"/>
          <w:sz w:val="18"/>
        </w:rPr>
        <w:t>bscription State changed to "Subscribed with Lock" and an event will be sent to the Receiving AE for each Instance.</w:t>
      </w:r>
    </w:p>
    <w:p w14:paraId="6843D4DB" w14:textId="77777777" w:rsidR="005E3AB4" w:rsidRDefault="003C052F">
      <w:pPr>
        <w:keepNext/>
        <w:spacing w:before="216"/>
        <w:jc w:val="center"/>
      </w:pPr>
      <w:bookmarkStart w:id="3261" w:name="table_CC_2_3_2"/>
      <w:r>
        <w:rPr>
          <w:rFonts w:ascii="Arial" w:hAnsi="Arial"/>
          <w:b/>
          <w:color w:val="000000"/>
          <w:sz w:val="22"/>
        </w:rPr>
        <w:t>Table CC.2.3-2. UPS Subscription State Transition Table</w:t>
      </w:r>
    </w:p>
    <w:bookmarkEnd w:id="3261"/>
    <w:p w14:paraId="0D49C0C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21"/>
        <w:gridCol w:w="1926"/>
        <w:gridCol w:w="2130"/>
        <w:gridCol w:w="2130"/>
        <w:gridCol w:w="2135"/>
      </w:tblGrid>
      <w:tr w:rsidR="003C052F" w14:paraId="7FE007A1" w14:textId="77777777" w:rsidTr="003C052F">
        <w:tblPrEx>
          <w:tblCellMar>
            <w:top w:w="0" w:type="dxa"/>
            <w:bottom w:w="0" w:type="dxa"/>
          </w:tblCellMar>
        </w:tblPrEx>
        <w:trPr>
          <w:tblHeader/>
        </w:trPr>
        <w:tc>
          <w:tcPr>
            <w:tcW w:w="21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758FB9" w14:textId="77777777" w:rsidR="005E3AB4" w:rsidRDefault="005E3AB4">
            <w:pPr>
              <w:keepNext/>
            </w:pPr>
          </w:p>
        </w:tc>
        <w:tc>
          <w:tcPr>
            <w:tcW w:w="8321" w:type="dxa"/>
            <w:gridSpan w:val="4"/>
            <w:tcBorders>
              <w:top w:val="single" w:sz="4" w:space="0" w:color="000000"/>
              <w:bottom w:val="single" w:sz="4" w:space="0" w:color="000000"/>
              <w:right w:val="single" w:sz="4" w:space="0" w:color="000000"/>
            </w:tcBorders>
            <w:tcMar>
              <w:top w:w="40" w:type="dxa"/>
              <w:left w:w="40" w:type="dxa"/>
              <w:bottom w:w="40" w:type="dxa"/>
            </w:tcMar>
          </w:tcPr>
          <w:p w14:paraId="76178897" w14:textId="77777777" w:rsidR="005E3AB4" w:rsidRDefault="003C052F">
            <w:pPr>
              <w:spacing w:before="180"/>
              <w:jc w:val="center"/>
            </w:pPr>
            <w:r>
              <w:rPr>
                <w:rFonts w:ascii="Arial" w:hAnsi="Arial"/>
                <w:b/>
                <w:color w:val="000000"/>
                <w:sz w:val="18"/>
              </w:rPr>
              <w:t>States (for a specific UPS and AE)</w:t>
            </w:r>
          </w:p>
        </w:tc>
      </w:tr>
      <w:tr w:rsidR="005E3AB4" w14:paraId="3EA97B5C"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91B894" w14:textId="77777777" w:rsidR="005E3AB4" w:rsidRDefault="003C052F">
            <w:pPr>
              <w:spacing w:before="180"/>
              <w:jc w:val="center"/>
            </w:pPr>
            <w:r>
              <w:rPr>
                <w:rFonts w:ascii="Arial" w:hAnsi="Arial"/>
                <w:color w:val="000000"/>
                <w:sz w:val="18"/>
              </w:rPr>
              <w:t>Events</w:t>
            </w:r>
          </w:p>
        </w:tc>
        <w:tc>
          <w:tcPr>
            <w:tcW w:w="1926" w:type="dxa"/>
            <w:tcBorders>
              <w:bottom w:val="single" w:sz="4" w:space="0" w:color="000000"/>
              <w:right w:val="single" w:sz="4" w:space="0" w:color="000000"/>
            </w:tcBorders>
            <w:tcMar>
              <w:top w:w="40" w:type="dxa"/>
              <w:left w:w="40" w:type="dxa"/>
              <w:bottom w:w="40" w:type="dxa"/>
              <w:right w:w="40" w:type="dxa"/>
            </w:tcMar>
          </w:tcPr>
          <w:p w14:paraId="0162E0CF" w14:textId="77777777" w:rsidR="005E3AB4" w:rsidRDefault="003C052F">
            <w:pPr>
              <w:spacing w:before="180"/>
              <w:jc w:val="center"/>
            </w:pPr>
            <w:r>
              <w:rPr>
                <w:rFonts w:ascii="Arial" w:hAnsi="Arial"/>
                <w:i/>
                <w:color w:val="000000"/>
                <w:sz w:val="18"/>
              </w:rPr>
              <w:t>null</w:t>
            </w:r>
          </w:p>
        </w:tc>
        <w:tc>
          <w:tcPr>
            <w:tcW w:w="2130" w:type="dxa"/>
            <w:tcBorders>
              <w:bottom w:val="single" w:sz="4" w:space="0" w:color="000000"/>
              <w:right w:val="single" w:sz="4" w:space="0" w:color="000000"/>
            </w:tcBorders>
            <w:tcMar>
              <w:top w:w="40" w:type="dxa"/>
              <w:left w:w="40" w:type="dxa"/>
              <w:bottom w:w="40" w:type="dxa"/>
              <w:right w:w="40" w:type="dxa"/>
            </w:tcMar>
          </w:tcPr>
          <w:p w14:paraId="49570CE9" w14:textId="77777777" w:rsidR="005E3AB4" w:rsidRDefault="003C052F">
            <w:pPr>
              <w:spacing w:before="180"/>
              <w:jc w:val="center"/>
            </w:pPr>
            <w:r>
              <w:rPr>
                <w:rFonts w:ascii="Arial" w:hAnsi="Arial"/>
                <w:color w:val="000000"/>
                <w:sz w:val="18"/>
              </w:rPr>
              <w:t>Not Subscribed</w:t>
            </w:r>
          </w:p>
        </w:tc>
        <w:tc>
          <w:tcPr>
            <w:tcW w:w="2130" w:type="dxa"/>
            <w:tcBorders>
              <w:bottom w:val="single" w:sz="4" w:space="0" w:color="000000"/>
              <w:right w:val="single" w:sz="4" w:space="0" w:color="000000"/>
            </w:tcBorders>
            <w:tcMar>
              <w:top w:w="40" w:type="dxa"/>
              <w:left w:w="40" w:type="dxa"/>
              <w:bottom w:w="40" w:type="dxa"/>
              <w:right w:w="40" w:type="dxa"/>
            </w:tcMar>
          </w:tcPr>
          <w:p w14:paraId="2B972AD4" w14:textId="77777777" w:rsidR="005E3AB4" w:rsidRDefault="003C052F">
            <w:pPr>
              <w:spacing w:before="180"/>
              <w:jc w:val="center"/>
            </w:pPr>
            <w:r>
              <w:rPr>
                <w:rFonts w:ascii="Arial" w:hAnsi="Arial"/>
                <w:color w:val="000000"/>
                <w:sz w:val="18"/>
              </w:rPr>
              <w:t xml:space="preserve">Subscribed with </w:t>
            </w:r>
            <w:r>
              <w:rPr>
                <w:rFonts w:ascii="Arial" w:hAnsi="Arial"/>
                <w:color w:val="000000"/>
                <w:sz w:val="18"/>
              </w:rPr>
              <w:t>Lock</w:t>
            </w:r>
          </w:p>
        </w:tc>
        <w:tc>
          <w:tcPr>
            <w:tcW w:w="2135" w:type="dxa"/>
            <w:tcBorders>
              <w:bottom w:val="single" w:sz="4" w:space="0" w:color="000000"/>
              <w:right w:val="single" w:sz="4" w:space="0" w:color="000000"/>
            </w:tcBorders>
            <w:tcMar>
              <w:top w:w="40" w:type="dxa"/>
              <w:left w:w="40" w:type="dxa"/>
              <w:bottom w:w="40" w:type="dxa"/>
              <w:right w:w="40" w:type="dxa"/>
            </w:tcMar>
          </w:tcPr>
          <w:p w14:paraId="6152C056" w14:textId="77777777" w:rsidR="005E3AB4" w:rsidRDefault="003C052F">
            <w:pPr>
              <w:spacing w:before="180"/>
              <w:jc w:val="center"/>
            </w:pPr>
            <w:r>
              <w:rPr>
                <w:rFonts w:ascii="Arial" w:hAnsi="Arial"/>
                <w:color w:val="000000"/>
                <w:sz w:val="18"/>
              </w:rPr>
              <w:t>Subscribed w/o Lock</w:t>
            </w:r>
          </w:p>
        </w:tc>
      </w:tr>
      <w:tr w:rsidR="005E3AB4" w14:paraId="175375A3"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EE4347" w14:textId="77777777" w:rsidR="005E3AB4" w:rsidRDefault="003C052F">
            <w:pPr>
              <w:spacing w:before="180"/>
            </w:pPr>
            <w:r>
              <w:rPr>
                <w:rFonts w:ascii="Arial" w:hAnsi="Arial"/>
                <w:color w:val="000000"/>
                <w:sz w:val="18"/>
              </w:rPr>
              <w:t>A UPS is Created when the AE Global Subscription State is "No Global Subscription"</w:t>
            </w:r>
          </w:p>
        </w:tc>
        <w:tc>
          <w:tcPr>
            <w:tcW w:w="1926" w:type="dxa"/>
            <w:tcBorders>
              <w:bottom w:val="single" w:sz="4" w:space="0" w:color="000000"/>
              <w:right w:val="single" w:sz="4" w:space="0" w:color="000000"/>
            </w:tcBorders>
            <w:tcMar>
              <w:top w:w="40" w:type="dxa"/>
              <w:left w:w="40" w:type="dxa"/>
              <w:bottom w:w="40" w:type="dxa"/>
              <w:right w:w="40" w:type="dxa"/>
            </w:tcMar>
          </w:tcPr>
          <w:p w14:paraId="7D97BFE0" w14:textId="77777777" w:rsidR="005E3AB4" w:rsidRDefault="003C052F">
            <w:pPr>
              <w:spacing w:before="180"/>
            </w:pPr>
            <w:r>
              <w:rPr>
                <w:rFonts w:ascii="Arial" w:hAnsi="Arial"/>
                <w:color w:val="000000"/>
                <w:sz w:val="18"/>
              </w:rPr>
              <w:t>Go to Not Subscribed</w:t>
            </w:r>
          </w:p>
        </w:tc>
        <w:tc>
          <w:tcPr>
            <w:tcW w:w="2130" w:type="dxa"/>
            <w:tcBorders>
              <w:bottom w:val="single" w:sz="4" w:space="0" w:color="000000"/>
              <w:right w:val="single" w:sz="4" w:space="0" w:color="000000"/>
            </w:tcBorders>
            <w:tcMar>
              <w:top w:w="40" w:type="dxa"/>
              <w:left w:w="40" w:type="dxa"/>
              <w:bottom w:w="40" w:type="dxa"/>
              <w:right w:w="40" w:type="dxa"/>
            </w:tcMar>
          </w:tcPr>
          <w:p w14:paraId="41A8E059"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06B3866F" w14:textId="77777777" w:rsidR="005E3AB4" w:rsidRDefault="003C052F">
            <w:pPr>
              <w:spacing w:before="180"/>
              <w:jc w:val="center"/>
            </w:pPr>
            <w:r>
              <w:rPr>
                <w:rFonts w:ascii="Arial" w:hAnsi="Arial"/>
                <w:i/>
                <w:color w:val="000000"/>
                <w:sz w:val="18"/>
              </w:rPr>
              <w:t>N/A</w:t>
            </w:r>
          </w:p>
        </w:tc>
        <w:tc>
          <w:tcPr>
            <w:tcW w:w="2135" w:type="dxa"/>
            <w:tcBorders>
              <w:bottom w:val="single" w:sz="4" w:space="0" w:color="000000"/>
              <w:right w:val="single" w:sz="4" w:space="0" w:color="000000"/>
            </w:tcBorders>
            <w:tcMar>
              <w:top w:w="40" w:type="dxa"/>
              <w:left w:w="40" w:type="dxa"/>
              <w:bottom w:w="40" w:type="dxa"/>
              <w:right w:w="40" w:type="dxa"/>
            </w:tcMar>
          </w:tcPr>
          <w:p w14:paraId="30390A78" w14:textId="77777777" w:rsidR="005E3AB4" w:rsidRDefault="003C052F">
            <w:pPr>
              <w:spacing w:before="180"/>
              <w:jc w:val="center"/>
            </w:pPr>
            <w:r>
              <w:rPr>
                <w:rFonts w:ascii="Arial" w:hAnsi="Arial"/>
                <w:i/>
                <w:color w:val="000000"/>
                <w:sz w:val="18"/>
              </w:rPr>
              <w:t>N/A</w:t>
            </w:r>
          </w:p>
        </w:tc>
      </w:tr>
      <w:tr w:rsidR="005E3AB4" w14:paraId="3E092E95"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D4B219" w14:textId="77777777" w:rsidR="005E3AB4" w:rsidRDefault="003C052F">
            <w:pPr>
              <w:spacing w:before="180"/>
            </w:pPr>
            <w:r>
              <w:rPr>
                <w:rFonts w:ascii="Arial" w:hAnsi="Arial"/>
                <w:color w:val="000000"/>
                <w:sz w:val="18"/>
              </w:rPr>
              <w:t>A UPS is Created when the AE Global Subscription State is "Global Subscription with Lock"</w:t>
            </w:r>
          </w:p>
        </w:tc>
        <w:tc>
          <w:tcPr>
            <w:tcW w:w="1926" w:type="dxa"/>
            <w:tcBorders>
              <w:bottom w:val="single" w:sz="4" w:space="0" w:color="000000"/>
              <w:right w:val="single" w:sz="4" w:space="0" w:color="000000"/>
            </w:tcBorders>
            <w:tcMar>
              <w:top w:w="40" w:type="dxa"/>
              <w:left w:w="40" w:type="dxa"/>
              <w:bottom w:w="40" w:type="dxa"/>
              <w:right w:w="40" w:type="dxa"/>
            </w:tcMar>
          </w:tcPr>
          <w:p w14:paraId="35C158A7" w14:textId="77777777" w:rsidR="005E3AB4" w:rsidRDefault="003C052F">
            <w:pPr>
              <w:spacing w:before="180"/>
            </w:pPr>
            <w:r>
              <w:rPr>
                <w:rFonts w:ascii="Arial" w:hAnsi="Arial"/>
                <w:color w:val="000000"/>
                <w:sz w:val="18"/>
              </w:rPr>
              <w:t>Go to Subscribed with L</w:t>
            </w:r>
            <w:r>
              <w:rPr>
                <w:rFonts w:ascii="Arial" w:hAnsi="Arial"/>
                <w:color w:val="000000"/>
                <w:sz w:val="18"/>
              </w:rPr>
              <w:t>ock; Send initial event</w:t>
            </w:r>
          </w:p>
        </w:tc>
        <w:tc>
          <w:tcPr>
            <w:tcW w:w="2130" w:type="dxa"/>
            <w:tcBorders>
              <w:bottom w:val="single" w:sz="4" w:space="0" w:color="000000"/>
              <w:right w:val="single" w:sz="4" w:space="0" w:color="000000"/>
            </w:tcBorders>
            <w:tcMar>
              <w:top w:w="40" w:type="dxa"/>
              <w:left w:w="40" w:type="dxa"/>
              <w:bottom w:w="40" w:type="dxa"/>
              <w:right w:w="40" w:type="dxa"/>
            </w:tcMar>
          </w:tcPr>
          <w:p w14:paraId="5572C3FA"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2ED52856" w14:textId="77777777" w:rsidR="005E3AB4" w:rsidRDefault="003C052F">
            <w:pPr>
              <w:spacing w:before="180"/>
              <w:jc w:val="center"/>
            </w:pPr>
            <w:r>
              <w:rPr>
                <w:rFonts w:ascii="Arial" w:hAnsi="Arial"/>
                <w:i/>
                <w:color w:val="000000"/>
                <w:sz w:val="18"/>
              </w:rPr>
              <w:t>N/A</w:t>
            </w:r>
          </w:p>
        </w:tc>
        <w:tc>
          <w:tcPr>
            <w:tcW w:w="2135" w:type="dxa"/>
            <w:tcBorders>
              <w:bottom w:val="single" w:sz="4" w:space="0" w:color="000000"/>
              <w:right w:val="single" w:sz="4" w:space="0" w:color="000000"/>
            </w:tcBorders>
            <w:tcMar>
              <w:top w:w="40" w:type="dxa"/>
              <w:left w:w="40" w:type="dxa"/>
              <w:bottom w:w="40" w:type="dxa"/>
              <w:right w:w="40" w:type="dxa"/>
            </w:tcMar>
          </w:tcPr>
          <w:p w14:paraId="42792EE7" w14:textId="77777777" w:rsidR="005E3AB4" w:rsidRDefault="003C052F">
            <w:pPr>
              <w:spacing w:before="180"/>
              <w:jc w:val="center"/>
            </w:pPr>
            <w:r>
              <w:rPr>
                <w:rFonts w:ascii="Arial" w:hAnsi="Arial"/>
                <w:i/>
                <w:color w:val="000000"/>
                <w:sz w:val="18"/>
              </w:rPr>
              <w:t>N/A</w:t>
            </w:r>
          </w:p>
        </w:tc>
      </w:tr>
      <w:tr w:rsidR="005E3AB4" w14:paraId="1C367EF2"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4CDBBB" w14:textId="77777777" w:rsidR="005E3AB4" w:rsidRDefault="003C052F">
            <w:pPr>
              <w:spacing w:before="180"/>
            </w:pPr>
            <w:r>
              <w:rPr>
                <w:rFonts w:ascii="Arial" w:hAnsi="Arial"/>
                <w:color w:val="000000"/>
                <w:sz w:val="18"/>
              </w:rPr>
              <w:lastRenderedPageBreak/>
              <w:t>A UPS is Created when the AE Global Subscription State is "Global Subscription w/o Lock"</w:t>
            </w:r>
          </w:p>
        </w:tc>
        <w:tc>
          <w:tcPr>
            <w:tcW w:w="1926" w:type="dxa"/>
            <w:tcBorders>
              <w:bottom w:val="single" w:sz="4" w:space="0" w:color="000000"/>
              <w:right w:val="single" w:sz="4" w:space="0" w:color="000000"/>
            </w:tcBorders>
            <w:tcMar>
              <w:top w:w="40" w:type="dxa"/>
              <w:left w:w="40" w:type="dxa"/>
              <w:bottom w:w="40" w:type="dxa"/>
              <w:right w:w="40" w:type="dxa"/>
            </w:tcMar>
          </w:tcPr>
          <w:p w14:paraId="7C9640FD" w14:textId="77777777" w:rsidR="005E3AB4" w:rsidRDefault="003C052F">
            <w:pPr>
              <w:spacing w:before="180"/>
            </w:pPr>
            <w:r>
              <w:rPr>
                <w:rFonts w:ascii="Arial" w:hAnsi="Arial"/>
                <w:color w:val="000000"/>
                <w:sz w:val="18"/>
              </w:rPr>
              <w:t>Go to Subscribed w/o Lock; Send initial event</w:t>
            </w:r>
          </w:p>
        </w:tc>
        <w:tc>
          <w:tcPr>
            <w:tcW w:w="2130" w:type="dxa"/>
            <w:tcBorders>
              <w:bottom w:val="single" w:sz="4" w:space="0" w:color="000000"/>
              <w:right w:val="single" w:sz="4" w:space="0" w:color="000000"/>
            </w:tcBorders>
            <w:tcMar>
              <w:top w:w="40" w:type="dxa"/>
              <w:left w:w="40" w:type="dxa"/>
              <w:bottom w:w="40" w:type="dxa"/>
              <w:right w:w="40" w:type="dxa"/>
            </w:tcMar>
          </w:tcPr>
          <w:p w14:paraId="2B48229F"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096504C2" w14:textId="77777777" w:rsidR="005E3AB4" w:rsidRDefault="003C052F">
            <w:pPr>
              <w:spacing w:before="180"/>
              <w:jc w:val="center"/>
            </w:pPr>
            <w:r>
              <w:rPr>
                <w:rFonts w:ascii="Arial" w:hAnsi="Arial"/>
                <w:i/>
                <w:color w:val="000000"/>
                <w:sz w:val="18"/>
              </w:rPr>
              <w:t>N/A</w:t>
            </w:r>
          </w:p>
        </w:tc>
        <w:tc>
          <w:tcPr>
            <w:tcW w:w="2135" w:type="dxa"/>
            <w:tcBorders>
              <w:bottom w:val="single" w:sz="4" w:space="0" w:color="000000"/>
              <w:right w:val="single" w:sz="4" w:space="0" w:color="000000"/>
            </w:tcBorders>
            <w:tcMar>
              <w:top w:w="40" w:type="dxa"/>
              <w:left w:w="40" w:type="dxa"/>
              <w:bottom w:w="40" w:type="dxa"/>
              <w:right w:w="40" w:type="dxa"/>
            </w:tcMar>
          </w:tcPr>
          <w:p w14:paraId="03743589" w14:textId="77777777" w:rsidR="005E3AB4" w:rsidRDefault="003C052F">
            <w:pPr>
              <w:spacing w:before="180"/>
              <w:jc w:val="center"/>
            </w:pPr>
            <w:r>
              <w:rPr>
                <w:rFonts w:ascii="Arial" w:hAnsi="Arial"/>
                <w:i/>
                <w:color w:val="000000"/>
                <w:sz w:val="18"/>
              </w:rPr>
              <w:t>N/A</w:t>
            </w:r>
          </w:p>
        </w:tc>
      </w:tr>
      <w:tr w:rsidR="005E3AB4" w14:paraId="6170E8B4"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0C9E6" w14:textId="77777777" w:rsidR="005E3AB4" w:rsidRDefault="003C052F">
            <w:pPr>
              <w:spacing w:before="180"/>
            </w:pPr>
            <w:r>
              <w:rPr>
                <w:rFonts w:ascii="Arial" w:hAnsi="Arial"/>
                <w:color w:val="000000"/>
                <w:sz w:val="18"/>
              </w:rPr>
              <w:t>AE Subscribes Globally with Lock</w:t>
            </w:r>
          </w:p>
        </w:tc>
        <w:tc>
          <w:tcPr>
            <w:tcW w:w="1926" w:type="dxa"/>
            <w:tcBorders>
              <w:bottom w:val="single" w:sz="4" w:space="0" w:color="000000"/>
              <w:right w:val="single" w:sz="4" w:space="0" w:color="000000"/>
            </w:tcBorders>
            <w:tcMar>
              <w:top w:w="40" w:type="dxa"/>
              <w:left w:w="40" w:type="dxa"/>
              <w:bottom w:w="40" w:type="dxa"/>
              <w:right w:w="40" w:type="dxa"/>
            </w:tcMar>
          </w:tcPr>
          <w:p w14:paraId="263E8168"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46F72834" w14:textId="77777777" w:rsidR="005E3AB4" w:rsidRDefault="003C052F">
            <w:pPr>
              <w:spacing w:before="180"/>
            </w:pPr>
            <w:r>
              <w:rPr>
                <w:rFonts w:ascii="Arial" w:hAnsi="Arial"/>
                <w:i/>
                <w:color w:val="000000"/>
                <w:sz w:val="18"/>
              </w:rPr>
              <w:t xml:space="preserve">AE Global State is now "Global </w:t>
            </w:r>
            <w:r>
              <w:rPr>
                <w:rFonts w:ascii="Arial" w:hAnsi="Arial"/>
                <w:i/>
                <w:color w:val="000000"/>
                <w:sz w:val="18"/>
              </w:rPr>
              <w:t>Sub. with Lock";</w:t>
            </w:r>
          </w:p>
          <w:p w14:paraId="12CE404A" w14:textId="77777777" w:rsidR="005E3AB4" w:rsidRDefault="003C052F">
            <w:pPr>
              <w:spacing w:before="180"/>
            </w:pPr>
            <w:r>
              <w:rPr>
                <w:rFonts w:ascii="Arial" w:hAnsi="Arial"/>
                <w:color w:val="000000"/>
                <w:sz w:val="18"/>
              </w:rPr>
              <w:t>All Go to Subscribed with Lock; All Send initial event</w:t>
            </w:r>
          </w:p>
        </w:tc>
        <w:tc>
          <w:tcPr>
            <w:tcW w:w="2130" w:type="dxa"/>
            <w:tcBorders>
              <w:bottom w:val="single" w:sz="4" w:space="0" w:color="000000"/>
              <w:right w:val="single" w:sz="4" w:space="0" w:color="000000"/>
            </w:tcBorders>
            <w:tcMar>
              <w:top w:w="40" w:type="dxa"/>
              <w:left w:w="40" w:type="dxa"/>
              <w:bottom w:w="40" w:type="dxa"/>
              <w:right w:w="40" w:type="dxa"/>
            </w:tcMar>
          </w:tcPr>
          <w:p w14:paraId="0D8511DB" w14:textId="77777777" w:rsidR="005E3AB4" w:rsidRDefault="003C052F">
            <w:pPr>
              <w:spacing w:before="180"/>
            </w:pPr>
            <w:r>
              <w:rPr>
                <w:rFonts w:ascii="Arial" w:hAnsi="Arial"/>
                <w:i/>
                <w:color w:val="000000"/>
                <w:sz w:val="18"/>
              </w:rPr>
              <w:t>AE Global State is now "Global Sub. with Lock";</w:t>
            </w:r>
          </w:p>
          <w:p w14:paraId="450AB029" w14:textId="77777777" w:rsidR="005E3AB4" w:rsidRDefault="003C052F">
            <w:pPr>
              <w:spacing w:before="180"/>
            </w:pPr>
            <w:r>
              <w:rPr>
                <w:rFonts w:ascii="Arial" w:hAnsi="Arial"/>
                <w:color w:val="000000"/>
                <w:sz w:val="18"/>
              </w:rPr>
              <w:t>No UPS state change;</w:t>
            </w:r>
          </w:p>
        </w:tc>
        <w:tc>
          <w:tcPr>
            <w:tcW w:w="2135" w:type="dxa"/>
            <w:tcBorders>
              <w:bottom w:val="single" w:sz="4" w:space="0" w:color="000000"/>
              <w:right w:val="single" w:sz="4" w:space="0" w:color="000000"/>
            </w:tcBorders>
            <w:tcMar>
              <w:top w:w="40" w:type="dxa"/>
              <w:left w:w="40" w:type="dxa"/>
              <w:bottom w:w="40" w:type="dxa"/>
              <w:right w:w="40" w:type="dxa"/>
            </w:tcMar>
          </w:tcPr>
          <w:p w14:paraId="4614F82D" w14:textId="77777777" w:rsidR="005E3AB4" w:rsidRDefault="003C052F">
            <w:pPr>
              <w:spacing w:before="180"/>
            </w:pPr>
            <w:r>
              <w:rPr>
                <w:rFonts w:ascii="Arial" w:hAnsi="Arial"/>
                <w:i/>
                <w:color w:val="000000"/>
                <w:sz w:val="18"/>
              </w:rPr>
              <w:t>AE Global State is now "Global Sub. with Lock";</w:t>
            </w:r>
          </w:p>
          <w:p w14:paraId="2D81A3AD" w14:textId="77777777" w:rsidR="005E3AB4" w:rsidRDefault="003C052F">
            <w:pPr>
              <w:spacing w:before="180"/>
            </w:pPr>
            <w:r>
              <w:rPr>
                <w:rFonts w:ascii="Arial" w:hAnsi="Arial"/>
                <w:color w:val="000000"/>
                <w:sz w:val="18"/>
              </w:rPr>
              <w:t>No UPS state change;</w:t>
            </w:r>
          </w:p>
        </w:tc>
      </w:tr>
      <w:tr w:rsidR="005E3AB4" w14:paraId="6FF4F8AA"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9C3ED2" w14:textId="77777777" w:rsidR="005E3AB4" w:rsidRDefault="003C052F">
            <w:pPr>
              <w:spacing w:before="180"/>
            </w:pPr>
            <w:r>
              <w:rPr>
                <w:rFonts w:ascii="Arial" w:hAnsi="Arial"/>
                <w:color w:val="000000"/>
                <w:sz w:val="18"/>
              </w:rPr>
              <w:t>AE Subscribes Globally w/o Lock</w:t>
            </w:r>
          </w:p>
        </w:tc>
        <w:tc>
          <w:tcPr>
            <w:tcW w:w="1926" w:type="dxa"/>
            <w:tcBorders>
              <w:bottom w:val="single" w:sz="4" w:space="0" w:color="000000"/>
              <w:right w:val="single" w:sz="4" w:space="0" w:color="000000"/>
            </w:tcBorders>
            <w:tcMar>
              <w:top w:w="40" w:type="dxa"/>
              <w:left w:w="40" w:type="dxa"/>
              <w:bottom w:w="40" w:type="dxa"/>
              <w:right w:w="40" w:type="dxa"/>
            </w:tcMar>
          </w:tcPr>
          <w:p w14:paraId="5C22DAAD"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402BF743" w14:textId="77777777" w:rsidR="005E3AB4" w:rsidRDefault="003C052F">
            <w:pPr>
              <w:spacing w:before="180"/>
            </w:pPr>
            <w:r>
              <w:rPr>
                <w:rFonts w:ascii="Arial" w:hAnsi="Arial"/>
                <w:i/>
                <w:color w:val="000000"/>
                <w:sz w:val="18"/>
              </w:rPr>
              <w:t>AE Global</w:t>
            </w:r>
            <w:r>
              <w:rPr>
                <w:rFonts w:ascii="Arial" w:hAnsi="Arial"/>
                <w:i/>
                <w:color w:val="000000"/>
                <w:sz w:val="18"/>
              </w:rPr>
              <w:t xml:space="preserve"> State is now "Global Sub. w/o Lock"</w:t>
            </w:r>
            <w:r>
              <w:rPr>
                <w:rFonts w:ascii="Arial" w:hAnsi="Arial"/>
                <w:color w:val="000000"/>
                <w:sz w:val="18"/>
              </w:rPr>
              <w:t>;</w:t>
            </w:r>
          </w:p>
          <w:p w14:paraId="71B9AC10" w14:textId="77777777" w:rsidR="005E3AB4" w:rsidRDefault="003C052F">
            <w:pPr>
              <w:spacing w:before="180"/>
            </w:pPr>
            <w:r>
              <w:rPr>
                <w:rFonts w:ascii="Arial" w:hAnsi="Arial"/>
                <w:color w:val="000000"/>
                <w:sz w:val="18"/>
              </w:rPr>
              <w:t>All Go to Subscribed w/o Lock;</w:t>
            </w:r>
          </w:p>
        </w:tc>
        <w:tc>
          <w:tcPr>
            <w:tcW w:w="2130" w:type="dxa"/>
            <w:tcBorders>
              <w:bottom w:val="single" w:sz="4" w:space="0" w:color="000000"/>
              <w:right w:val="single" w:sz="4" w:space="0" w:color="000000"/>
            </w:tcBorders>
            <w:tcMar>
              <w:top w:w="40" w:type="dxa"/>
              <w:left w:w="40" w:type="dxa"/>
              <w:bottom w:w="40" w:type="dxa"/>
              <w:right w:w="40" w:type="dxa"/>
            </w:tcMar>
          </w:tcPr>
          <w:p w14:paraId="7B0AE323" w14:textId="77777777" w:rsidR="005E3AB4" w:rsidRDefault="003C052F">
            <w:pPr>
              <w:spacing w:before="180"/>
            </w:pPr>
            <w:r>
              <w:rPr>
                <w:rFonts w:ascii="Arial" w:hAnsi="Arial"/>
                <w:i/>
                <w:color w:val="000000"/>
                <w:sz w:val="18"/>
              </w:rPr>
              <w:t>AE Global State is now "Global Sub. w/o Lock";</w:t>
            </w:r>
          </w:p>
          <w:p w14:paraId="6BB8A355" w14:textId="77777777" w:rsidR="005E3AB4" w:rsidRDefault="003C052F">
            <w:r>
              <w:rPr>
                <w:rFonts w:ascii="Arial" w:hAnsi="Arial"/>
                <w:color w:val="000000"/>
                <w:sz w:val="18"/>
              </w:rPr>
              <w:t>No UPS state change;</w:t>
            </w:r>
          </w:p>
        </w:tc>
        <w:tc>
          <w:tcPr>
            <w:tcW w:w="2135" w:type="dxa"/>
            <w:tcBorders>
              <w:bottom w:val="single" w:sz="4" w:space="0" w:color="000000"/>
              <w:right w:val="single" w:sz="4" w:space="0" w:color="000000"/>
            </w:tcBorders>
            <w:tcMar>
              <w:top w:w="40" w:type="dxa"/>
              <w:left w:w="40" w:type="dxa"/>
              <w:bottom w:w="40" w:type="dxa"/>
              <w:right w:w="40" w:type="dxa"/>
            </w:tcMar>
          </w:tcPr>
          <w:p w14:paraId="255EEA31" w14:textId="77777777" w:rsidR="005E3AB4" w:rsidRDefault="003C052F">
            <w:pPr>
              <w:spacing w:before="180"/>
            </w:pPr>
            <w:r>
              <w:rPr>
                <w:rFonts w:ascii="Arial" w:hAnsi="Arial"/>
                <w:i/>
                <w:color w:val="000000"/>
                <w:sz w:val="18"/>
              </w:rPr>
              <w:t>AE Global State is now "Global Sub. w/o Lock";</w:t>
            </w:r>
          </w:p>
          <w:p w14:paraId="454B2C72" w14:textId="77777777" w:rsidR="005E3AB4" w:rsidRDefault="003C052F">
            <w:pPr>
              <w:spacing w:before="180"/>
            </w:pPr>
            <w:r>
              <w:rPr>
                <w:rFonts w:ascii="Arial" w:hAnsi="Arial"/>
                <w:color w:val="000000"/>
                <w:sz w:val="18"/>
              </w:rPr>
              <w:t>No UPS state change;</w:t>
            </w:r>
          </w:p>
        </w:tc>
      </w:tr>
      <w:tr w:rsidR="005E3AB4" w14:paraId="34CB049C"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F47723" w14:textId="77777777" w:rsidR="005E3AB4" w:rsidRDefault="003C052F">
            <w:pPr>
              <w:spacing w:before="180"/>
            </w:pPr>
            <w:r>
              <w:rPr>
                <w:rFonts w:ascii="Arial" w:hAnsi="Arial"/>
                <w:color w:val="000000"/>
                <w:sz w:val="18"/>
              </w:rPr>
              <w:t>AE Subscribes to Specific UPS with Lock</w:t>
            </w:r>
          </w:p>
        </w:tc>
        <w:tc>
          <w:tcPr>
            <w:tcW w:w="1926" w:type="dxa"/>
            <w:tcBorders>
              <w:bottom w:val="single" w:sz="4" w:space="0" w:color="000000"/>
              <w:right w:val="single" w:sz="4" w:space="0" w:color="000000"/>
            </w:tcBorders>
            <w:tcMar>
              <w:top w:w="40" w:type="dxa"/>
              <w:left w:w="40" w:type="dxa"/>
              <w:bottom w:w="40" w:type="dxa"/>
              <w:right w:w="40" w:type="dxa"/>
            </w:tcMar>
          </w:tcPr>
          <w:p w14:paraId="748B4A69"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1EB2900A" w14:textId="77777777" w:rsidR="005E3AB4" w:rsidRDefault="003C052F">
            <w:pPr>
              <w:spacing w:before="180"/>
            </w:pPr>
            <w:r>
              <w:rPr>
                <w:rFonts w:ascii="Arial" w:hAnsi="Arial"/>
                <w:color w:val="000000"/>
                <w:sz w:val="18"/>
              </w:rPr>
              <w:t xml:space="preserve">Go to </w:t>
            </w:r>
            <w:r>
              <w:rPr>
                <w:rFonts w:ascii="Arial" w:hAnsi="Arial"/>
                <w:color w:val="000000"/>
                <w:sz w:val="18"/>
              </w:rPr>
              <w:t>Subscribed with Lock; Send initial event</w:t>
            </w:r>
          </w:p>
        </w:tc>
        <w:tc>
          <w:tcPr>
            <w:tcW w:w="2130" w:type="dxa"/>
            <w:tcBorders>
              <w:bottom w:val="single" w:sz="4" w:space="0" w:color="000000"/>
              <w:right w:val="single" w:sz="4" w:space="0" w:color="000000"/>
            </w:tcBorders>
            <w:tcMar>
              <w:top w:w="40" w:type="dxa"/>
              <w:left w:w="40" w:type="dxa"/>
              <w:bottom w:w="40" w:type="dxa"/>
              <w:right w:w="40" w:type="dxa"/>
            </w:tcMar>
          </w:tcPr>
          <w:p w14:paraId="434C86B5" w14:textId="77777777" w:rsidR="005E3AB4" w:rsidRDefault="003C052F">
            <w:pPr>
              <w:spacing w:before="180"/>
            </w:pPr>
            <w:r>
              <w:rPr>
                <w:rFonts w:ascii="Arial" w:hAnsi="Arial"/>
                <w:color w:val="000000"/>
                <w:sz w:val="18"/>
              </w:rPr>
              <w:t>No UPS state change; Send initial event</w:t>
            </w:r>
          </w:p>
        </w:tc>
        <w:tc>
          <w:tcPr>
            <w:tcW w:w="2135" w:type="dxa"/>
            <w:tcBorders>
              <w:bottom w:val="single" w:sz="4" w:space="0" w:color="000000"/>
              <w:right w:val="single" w:sz="4" w:space="0" w:color="000000"/>
            </w:tcBorders>
            <w:tcMar>
              <w:top w:w="40" w:type="dxa"/>
              <w:left w:w="40" w:type="dxa"/>
              <w:bottom w:w="40" w:type="dxa"/>
              <w:right w:w="40" w:type="dxa"/>
            </w:tcMar>
          </w:tcPr>
          <w:p w14:paraId="69D894A2" w14:textId="77777777" w:rsidR="005E3AB4" w:rsidRDefault="003C052F">
            <w:pPr>
              <w:spacing w:before="180"/>
            </w:pPr>
            <w:r>
              <w:rPr>
                <w:rFonts w:ascii="Arial" w:hAnsi="Arial"/>
                <w:color w:val="000000"/>
                <w:sz w:val="18"/>
              </w:rPr>
              <w:t>Go to Subscribed with Lock; Send initial event</w:t>
            </w:r>
          </w:p>
        </w:tc>
      </w:tr>
      <w:tr w:rsidR="005E3AB4" w14:paraId="5D3C3F88"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CB4E1" w14:textId="77777777" w:rsidR="005E3AB4" w:rsidRDefault="003C052F">
            <w:pPr>
              <w:spacing w:before="180"/>
            </w:pPr>
            <w:r>
              <w:rPr>
                <w:rFonts w:ascii="Arial" w:hAnsi="Arial"/>
                <w:color w:val="000000"/>
                <w:sz w:val="18"/>
              </w:rPr>
              <w:t>AE Subscribes to Specific UPS without Lock</w:t>
            </w:r>
          </w:p>
        </w:tc>
        <w:tc>
          <w:tcPr>
            <w:tcW w:w="1926" w:type="dxa"/>
            <w:tcBorders>
              <w:bottom w:val="single" w:sz="4" w:space="0" w:color="000000"/>
              <w:right w:val="single" w:sz="4" w:space="0" w:color="000000"/>
            </w:tcBorders>
            <w:tcMar>
              <w:top w:w="40" w:type="dxa"/>
              <w:left w:w="40" w:type="dxa"/>
              <w:bottom w:w="40" w:type="dxa"/>
              <w:right w:w="40" w:type="dxa"/>
            </w:tcMar>
          </w:tcPr>
          <w:p w14:paraId="2A33FE45"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27AE7183" w14:textId="77777777" w:rsidR="005E3AB4" w:rsidRDefault="003C052F">
            <w:pPr>
              <w:spacing w:before="180"/>
            </w:pPr>
            <w:r>
              <w:rPr>
                <w:rFonts w:ascii="Arial" w:hAnsi="Arial"/>
                <w:color w:val="000000"/>
                <w:sz w:val="18"/>
              </w:rPr>
              <w:t>Go to Subscribed w/o Lock; Send initial event</w:t>
            </w:r>
          </w:p>
        </w:tc>
        <w:tc>
          <w:tcPr>
            <w:tcW w:w="2130" w:type="dxa"/>
            <w:tcBorders>
              <w:bottom w:val="single" w:sz="4" w:space="0" w:color="000000"/>
              <w:right w:val="single" w:sz="4" w:space="0" w:color="000000"/>
            </w:tcBorders>
            <w:tcMar>
              <w:top w:w="40" w:type="dxa"/>
              <w:left w:w="40" w:type="dxa"/>
              <w:bottom w:w="40" w:type="dxa"/>
              <w:right w:w="40" w:type="dxa"/>
            </w:tcMar>
          </w:tcPr>
          <w:p w14:paraId="6A457D43" w14:textId="77777777" w:rsidR="005E3AB4" w:rsidRDefault="003C052F">
            <w:pPr>
              <w:spacing w:before="180"/>
            </w:pPr>
            <w:r>
              <w:rPr>
                <w:rFonts w:ascii="Arial" w:hAnsi="Arial"/>
                <w:color w:val="000000"/>
                <w:sz w:val="18"/>
              </w:rPr>
              <w:t>Go to Subscribed w/o Lock; Send in</w:t>
            </w:r>
            <w:r>
              <w:rPr>
                <w:rFonts w:ascii="Arial" w:hAnsi="Arial"/>
                <w:color w:val="000000"/>
                <w:sz w:val="18"/>
              </w:rPr>
              <w:t>itial event</w:t>
            </w:r>
          </w:p>
        </w:tc>
        <w:tc>
          <w:tcPr>
            <w:tcW w:w="2135" w:type="dxa"/>
            <w:tcBorders>
              <w:bottom w:val="single" w:sz="4" w:space="0" w:color="000000"/>
              <w:right w:val="single" w:sz="4" w:space="0" w:color="000000"/>
            </w:tcBorders>
            <w:tcMar>
              <w:top w:w="40" w:type="dxa"/>
              <w:left w:w="40" w:type="dxa"/>
              <w:bottom w:w="40" w:type="dxa"/>
              <w:right w:w="40" w:type="dxa"/>
            </w:tcMar>
          </w:tcPr>
          <w:p w14:paraId="06E368E8" w14:textId="77777777" w:rsidR="005E3AB4" w:rsidRDefault="003C052F">
            <w:pPr>
              <w:spacing w:before="180"/>
            </w:pPr>
            <w:r>
              <w:rPr>
                <w:rFonts w:ascii="Arial" w:hAnsi="Arial"/>
                <w:color w:val="000000"/>
                <w:sz w:val="18"/>
              </w:rPr>
              <w:t>No UPS state change; Send initial event</w:t>
            </w:r>
          </w:p>
        </w:tc>
      </w:tr>
      <w:tr w:rsidR="005E3AB4" w14:paraId="07A74236"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5E2789" w14:textId="77777777" w:rsidR="005E3AB4" w:rsidRDefault="003C052F">
            <w:pPr>
              <w:spacing w:before="180"/>
            </w:pPr>
            <w:r>
              <w:rPr>
                <w:rFonts w:ascii="Arial" w:hAnsi="Arial"/>
                <w:color w:val="000000"/>
                <w:sz w:val="18"/>
              </w:rPr>
              <w:t>AE Unsubscribes from Specific UPS</w:t>
            </w:r>
          </w:p>
        </w:tc>
        <w:tc>
          <w:tcPr>
            <w:tcW w:w="1926" w:type="dxa"/>
            <w:tcBorders>
              <w:bottom w:val="single" w:sz="4" w:space="0" w:color="000000"/>
              <w:right w:val="single" w:sz="4" w:space="0" w:color="000000"/>
            </w:tcBorders>
            <w:tcMar>
              <w:top w:w="40" w:type="dxa"/>
              <w:left w:w="40" w:type="dxa"/>
              <w:bottom w:w="40" w:type="dxa"/>
              <w:right w:w="40" w:type="dxa"/>
            </w:tcMar>
          </w:tcPr>
          <w:p w14:paraId="161F9886"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552B19EE" w14:textId="77777777" w:rsidR="005E3AB4" w:rsidRDefault="003C052F">
            <w:pPr>
              <w:spacing w:before="180"/>
            </w:pPr>
            <w:r>
              <w:rPr>
                <w:rFonts w:ascii="Arial" w:hAnsi="Arial"/>
                <w:color w:val="000000"/>
                <w:sz w:val="18"/>
              </w:rPr>
              <w:t>No UPS state change</w:t>
            </w:r>
          </w:p>
        </w:tc>
        <w:tc>
          <w:tcPr>
            <w:tcW w:w="2130" w:type="dxa"/>
            <w:tcBorders>
              <w:bottom w:val="single" w:sz="4" w:space="0" w:color="000000"/>
              <w:right w:val="single" w:sz="4" w:space="0" w:color="000000"/>
            </w:tcBorders>
            <w:tcMar>
              <w:top w:w="40" w:type="dxa"/>
              <w:left w:w="40" w:type="dxa"/>
              <w:bottom w:w="40" w:type="dxa"/>
              <w:right w:w="40" w:type="dxa"/>
            </w:tcMar>
          </w:tcPr>
          <w:p w14:paraId="718EA3B6" w14:textId="77777777" w:rsidR="005E3AB4" w:rsidRDefault="003C052F">
            <w:pPr>
              <w:spacing w:before="180"/>
            </w:pPr>
            <w:r>
              <w:rPr>
                <w:rFonts w:ascii="Arial" w:hAnsi="Arial"/>
                <w:color w:val="000000"/>
                <w:sz w:val="18"/>
              </w:rPr>
              <w:t>Go to Not Subscribed</w:t>
            </w:r>
          </w:p>
        </w:tc>
        <w:tc>
          <w:tcPr>
            <w:tcW w:w="2135" w:type="dxa"/>
            <w:tcBorders>
              <w:bottom w:val="single" w:sz="4" w:space="0" w:color="000000"/>
              <w:right w:val="single" w:sz="4" w:space="0" w:color="000000"/>
            </w:tcBorders>
            <w:tcMar>
              <w:top w:w="40" w:type="dxa"/>
              <w:left w:w="40" w:type="dxa"/>
              <w:bottom w:w="40" w:type="dxa"/>
              <w:right w:w="40" w:type="dxa"/>
            </w:tcMar>
          </w:tcPr>
          <w:p w14:paraId="082B7EAC" w14:textId="77777777" w:rsidR="005E3AB4" w:rsidRDefault="003C052F">
            <w:pPr>
              <w:spacing w:before="180"/>
            </w:pPr>
            <w:r>
              <w:rPr>
                <w:rFonts w:ascii="Arial" w:hAnsi="Arial"/>
                <w:color w:val="000000"/>
                <w:sz w:val="18"/>
              </w:rPr>
              <w:t>Go to Not Subscribed</w:t>
            </w:r>
          </w:p>
        </w:tc>
      </w:tr>
      <w:tr w:rsidR="005E3AB4" w14:paraId="6A9C55CB"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A3CE29" w14:textId="77777777" w:rsidR="005E3AB4" w:rsidRDefault="003C052F">
            <w:pPr>
              <w:spacing w:before="180"/>
            </w:pPr>
            <w:r>
              <w:rPr>
                <w:rFonts w:ascii="Arial" w:hAnsi="Arial"/>
                <w:color w:val="000000"/>
                <w:sz w:val="18"/>
              </w:rPr>
              <w:t>AE Unsubscribes Globally</w:t>
            </w:r>
          </w:p>
        </w:tc>
        <w:tc>
          <w:tcPr>
            <w:tcW w:w="1926" w:type="dxa"/>
            <w:tcBorders>
              <w:bottom w:val="single" w:sz="4" w:space="0" w:color="000000"/>
              <w:right w:val="single" w:sz="4" w:space="0" w:color="000000"/>
            </w:tcBorders>
            <w:tcMar>
              <w:top w:w="40" w:type="dxa"/>
              <w:left w:w="40" w:type="dxa"/>
              <w:bottom w:w="40" w:type="dxa"/>
              <w:right w:w="40" w:type="dxa"/>
            </w:tcMar>
          </w:tcPr>
          <w:p w14:paraId="4528CBBE"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491D117D" w14:textId="77777777" w:rsidR="005E3AB4" w:rsidRDefault="003C052F">
            <w:pPr>
              <w:spacing w:before="180"/>
            </w:pPr>
            <w:r>
              <w:rPr>
                <w:rFonts w:ascii="Arial" w:hAnsi="Arial"/>
                <w:i/>
                <w:color w:val="000000"/>
                <w:sz w:val="18"/>
              </w:rPr>
              <w:t>AE Global State is now "No Global Subscription"</w:t>
            </w:r>
            <w:r>
              <w:rPr>
                <w:rFonts w:ascii="Arial" w:hAnsi="Arial"/>
                <w:color w:val="000000"/>
                <w:sz w:val="18"/>
              </w:rPr>
              <w:t>;</w:t>
            </w:r>
          </w:p>
          <w:p w14:paraId="7B34BD9A" w14:textId="77777777" w:rsidR="005E3AB4" w:rsidRDefault="003C052F">
            <w:pPr>
              <w:spacing w:before="180"/>
            </w:pPr>
            <w:r>
              <w:rPr>
                <w:rFonts w:ascii="Arial" w:hAnsi="Arial"/>
                <w:color w:val="000000"/>
                <w:sz w:val="18"/>
              </w:rPr>
              <w:t>No UPS state change;</w:t>
            </w:r>
          </w:p>
        </w:tc>
        <w:tc>
          <w:tcPr>
            <w:tcW w:w="2130" w:type="dxa"/>
            <w:tcBorders>
              <w:bottom w:val="single" w:sz="4" w:space="0" w:color="000000"/>
              <w:right w:val="single" w:sz="4" w:space="0" w:color="000000"/>
            </w:tcBorders>
            <w:tcMar>
              <w:top w:w="40" w:type="dxa"/>
              <w:left w:w="40" w:type="dxa"/>
              <w:bottom w:w="40" w:type="dxa"/>
              <w:right w:w="40" w:type="dxa"/>
            </w:tcMar>
          </w:tcPr>
          <w:p w14:paraId="315AAAF1" w14:textId="77777777" w:rsidR="005E3AB4" w:rsidRDefault="003C052F">
            <w:pPr>
              <w:spacing w:before="180"/>
            </w:pPr>
            <w:r>
              <w:rPr>
                <w:rFonts w:ascii="Arial" w:hAnsi="Arial"/>
                <w:i/>
                <w:color w:val="000000"/>
                <w:sz w:val="18"/>
              </w:rPr>
              <w:t xml:space="preserve">AE </w:t>
            </w:r>
            <w:r>
              <w:rPr>
                <w:rFonts w:ascii="Arial" w:hAnsi="Arial"/>
                <w:i/>
                <w:color w:val="000000"/>
                <w:sz w:val="18"/>
              </w:rPr>
              <w:t>Global State is now "No Global Subscription";</w:t>
            </w:r>
          </w:p>
          <w:p w14:paraId="7E5CABE6" w14:textId="77777777" w:rsidR="005E3AB4" w:rsidRDefault="003C052F">
            <w:pPr>
              <w:spacing w:before="180"/>
            </w:pPr>
            <w:r>
              <w:rPr>
                <w:rFonts w:ascii="Arial" w:hAnsi="Arial"/>
                <w:color w:val="000000"/>
                <w:sz w:val="18"/>
              </w:rPr>
              <w:t>All Go to Not Subscribed;</w:t>
            </w:r>
          </w:p>
        </w:tc>
        <w:tc>
          <w:tcPr>
            <w:tcW w:w="2135" w:type="dxa"/>
            <w:tcBorders>
              <w:bottom w:val="single" w:sz="4" w:space="0" w:color="000000"/>
              <w:right w:val="single" w:sz="4" w:space="0" w:color="000000"/>
            </w:tcBorders>
            <w:tcMar>
              <w:top w:w="40" w:type="dxa"/>
              <w:left w:w="40" w:type="dxa"/>
              <w:bottom w:w="40" w:type="dxa"/>
              <w:right w:w="40" w:type="dxa"/>
            </w:tcMar>
          </w:tcPr>
          <w:p w14:paraId="443B9A47" w14:textId="77777777" w:rsidR="005E3AB4" w:rsidRDefault="003C052F">
            <w:pPr>
              <w:spacing w:before="180"/>
            </w:pPr>
            <w:r>
              <w:rPr>
                <w:rFonts w:ascii="Arial" w:hAnsi="Arial"/>
                <w:i/>
                <w:color w:val="000000"/>
                <w:sz w:val="18"/>
              </w:rPr>
              <w:t>AE Global State is now "No Global Subscription";</w:t>
            </w:r>
          </w:p>
          <w:p w14:paraId="3D9A7C38" w14:textId="77777777" w:rsidR="005E3AB4" w:rsidRDefault="003C052F">
            <w:pPr>
              <w:spacing w:before="180"/>
            </w:pPr>
            <w:r>
              <w:rPr>
                <w:rFonts w:ascii="Arial" w:hAnsi="Arial"/>
                <w:color w:val="000000"/>
                <w:sz w:val="18"/>
              </w:rPr>
              <w:t>All Go to Not Subscribed;</w:t>
            </w:r>
          </w:p>
        </w:tc>
      </w:tr>
      <w:tr w:rsidR="005E3AB4" w14:paraId="513A8638" w14:textId="77777777">
        <w:tblPrEx>
          <w:tblCellMar>
            <w:top w:w="0" w:type="dxa"/>
            <w:bottom w:w="0" w:type="dxa"/>
          </w:tblCellMar>
        </w:tblPrEx>
        <w:tc>
          <w:tcPr>
            <w:tcW w:w="212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944AB4" w14:textId="77777777" w:rsidR="005E3AB4" w:rsidRDefault="003C052F">
            <w:pPr>
              <w:spacing w:before="180"/>
            </w:pPr>
            <w:r>
              <w:rPr>
                <w:rFonts w:ascii="Arial" w:hAnsi="Arial"/>
                <w:color w:val="000000"/>
                <w:sz w:val="18"/>
              </w:rPr>
              <w:t>AE Suspends Global Subscription</w:t>
            </w:r>
          </w:p>
        </w:tc>
        <w:tc>
          <w:tcPr>
            <w:tcW w:w="1926" w:type="dxa"/>
            <w:tcBorders>
              <w:bottom w:val="single" w:sz="4" w:space="0" w:color="000000"/>
              <w:right w:val="single" w:sz="4" w:space="0" w:color="000000"/>
            </w:tcBorders>
            <w:tcMar>
              <w:top w:w="40" w:type="dxa"/>
              <w:left w:w="40" w:type="dxa"/>
              <w:bottom w:w="40" w:type="dxa"/>
              <w:right w:w="40" w:type="dxa"/>
            </w:tcMar>
          </w:tcPr>
          <w:p w14:paraId="76029BD3" w14:textId="77777777" w:rsidR="005E3AB4" w:rsidRDefault="003C052F">
            <w:pPr>
              <w:spacing w:before="180"/>
              <w:jc w:val="center"/>
            </w:pPr>
            <w:r>
              <w:rPr>
                <w:rFonts w:ascii="Arial" w:hAnsi="Arial"/>
                <w:i/>
                <w:color w:val="000000"/>
                <w:sz w:val="18"/>
              </w:rPr>
              <w:t>N/A</w:t>
            </w:r>
          </w:p>
        </w:tc>
        <w:tc>
          <w:tcPr>
            <w:tcW w:w="2130" w:type="dxa"/>
            <w:tcBorders>
              <w:bottom w:val="single" w:sz="4" w:space="0" w:color="000000"/>
              <w:right w:val="single" w:sz="4" w:space="0" w:color="000000"/>
            </w:tcBorders>
            <w:tcMar>
              <w:top w:w="40" w:type="dxa"/>
              <w:left w:w="40" w:type="dxa"/>
              <w:bottom w:w="40" w:type="dxa"/>
              <w:right w:w="40" w:type="dxa"/>
            </w:tcMar>
          </w:tcPr>
          <w:p w14:paraId="5D20F5F2" w14:textId="77777777" w:rsidR="005E3AB4" w:rsidRDefault="003C052F">
            <w:pPr>
              <w:spacing w:before="180"/>
            </w:pPr>
            <w:r>
              <w:rPr>
                <w:rFonts w:ascii="Arial" w:hAnsi="Arial"/>
                <w:i/>
                <w:color w:val="000000"/>
                <w:sz w:val="18"/>
              </w:rPr>
              <w:t>AE Global State is now "No Global Subscription";</w:t>
            </w:r>
          </w:p>
          <w:p w14:paraId="54882E56" w14:textId="77777777" w:rsidR="005E3AB4" w:rsidRDefault="003C052F">
            <w:pPr>
              <w:spacing w:before="180"/>
            </w:pPr>
            <w:r>
              <w:rPr>
                <w:rFonts w:ascii="Arial" w:hAnsi="Arial"/>
                <w:color w:val="000000"/>
                <w:sz w:val="18"/>
              </w:rPr>
              <w:t>No UPS state change;</w:t>
            </w:r>
          </w:p>
        </w:tc>
        <w:tc>
          <w:tcPr>
            <w:tcW w:w="2130" w:type="dxa"/>
            <w:tcBorders>
              <w:bottom w:val="single" w:sz="4" w:space="0" w:color="000000"/>
              <w:right w:val="single" w:sz="4" w:space="0" w:color="000000"/>
            </w:tcBorders>
            <w:tcMar>
              <w:top w:w="40" w:type="dxa"/>
              <w:left w:w="40" w:type="dxa"/>
              <w:bottom w:w="40" w:type="dxa"/>
              <w:right w:w="40" w:type="dxa"/>
            </w:tcMar>
          </w:tcPr>
          <w:p w14:paraId="076688E4" w14:textId="77777777" w:rsidR="005E3AB4" w:rsidRDefault="003C052F">
            <w:pPr>
              <w:spacing w:before="180"/>
            </w:pPr>
            <w:r>
              <w:rPr>
                <w:rFonts w:ascii="Arial" w:hAnsi="Arial"/>
                <w:i/>
                <w:color w:val="000000"/>
                <w:sz w:val="18"/>
              </w:rPr>
              <w:t>AE</w:t>
            </w:r>
            <w:r>
              <w:rPr>
                <w:rFonts w:ascii="Arial" w:hAnsi="Arial"/>
                <w:i/>
                <w:color w:val="000000"/>
                <w:sz w:val="18"/>
              </w:rPr>
              <w:t xml:space="preserve"> Global State is now "No Global Subscription";</w:t>
            </w:r>
          </w:p>
          <w:p w14:paraId="039E38AC" w14:textId="77777777" w:rsidR="005E3AB4" w:rsidRDefault="003C052F">
            <w:pPr>
              <w:spacing w:before="180"/>
            </w:pPr>
            <w:r>
              <w:rPr>
                <w:rFonts w:ascii="Arial" w:hAnsi="Arial"/>
                <w:color w:val="000000"/>
                <w:sz w:val="18"/>
              </w:rPr>
              <w:t>No UPS state change;</w:t>
            </w:r>
          </w:p>
        </w:tc>
        <w:tc>
          <w:tcPr>
            <w:tcW w:w="2135" w:type="dxa"/>
            <w:tcBorders>
              <w:bottom w:val="single" w:sz="4" w:space="0" w:color="000000"/>
              <w:right w:val="single" w:sz="4" w:space="0" w:color="000000"/>
            </w:tcBorders>
            <w:tcMar>
              <w:top w:w="40" w:type="dxa"/>
              <w:left w:w="40" w:type="dxa"/>
              <w:bottom w:w="40" w:type="dxa"/>
              <w:right w:w="40" w:type="dxa"/>
            </w:tcMar>
          </w:tcPr>
          <w:p w14:paraId="67F0C78B" w14:textId="77777777" w:rsidR="005E3AB4" w:rsidRDefault="003C052F">
            <w:pPr>
              <w:spacing w:before="180"/>
            </w:pPr>
            <w:r>
              <w:rPr>
                <w:rFonts w:ascii="Arial" w:hAnsi="Arial"/>
                <w:i/>
                <w:color w:val="000000"/>
                <w:sz w:val="18"/>
              </w:rPr>
              <w:t>AE Global State is now "No Global Subscription";</w:t>
            </w:r>
          </w:p>
          <w:p w14:paraId="1B240E05" w14:textId="77777777" w:rsidR="005E3AB4" w:rsidRDefault="003C052F">
            <w:pPr>
              <w:spacing w:before="180"/>
            </w:pPr>
            <w:r>
              <w:rPr>
                <w:rFonts w:ascii="Arial" w:hAnsi="Arial"/>
                <w:color w:val="000000"/>
                <w:sz w:val="18"/>
              </w:rPr>
              <w:t>No UPS state change;</w:t>
            </w:r>
          </w:p>
        </w:tc>
      </w:tr>
    </w:tbl>
    <w:p w14:paraId="4D3BF938" w14:textId="77777777" w:rsidR="005E3AB4" w:rsidRDefault="003C052F">
      <w:pPr>
        <w:spacing w:before="180"/>
        <w:jc w:val="both"/>
      </w:pPr>
      <w:r>
        <w:rPr>
          <w:rFonts w:ascii="Arial" w:hAnsi="Arial"/>
          <w:color w:val="000000"/>
          <w:sz w:val="18"/>
        </w:rPr>
        <w:t xml:space="preserve">See </w:t>
      </w:r>
      <w:hyperlink r:id="rId814" w:anchor="sect_GGG.1">
        <w:r>
          <w:rPr>
            <w:rFonts w:ascii="Arial" w:hAnsi="Arial"/>
            <w:color w:val="000000"/>
            <w:sz w:val="18"/>
          </w:rPr>
          <w:t>Section GGG.1 “Introduction” in PS3.17</w:t>
        </w:r>
      </w:hyperlink>
      <w:r>
        <w:rPr>
          <w:rFonts w:ascii="Arial" w:hAnsi="Arial"/>
          <w:color w:val="000000"/>
          <w:sz w:val="18"/>
        </w:rPr>
        <w:t xml:space="preserve"> Reliable Watchers and Deleti</w:t>
      </w:r>
      <w:r>
        <w:rPr>
          <w:rFonts w:ascii="Arial" w:hAnsi="Arial"/>
          <w:color w:val="000000"/>
          <w:sz w:val="18"/>
        </w:rPr>
        <w:t>on Locks for further discussion of deletion locks.</w:t>
      </w:r>
    </w:p>
    <w:p w14:paraId="10D4C23F" w14:textId="77777777" w:rsidR="005E3AB4" w:rsidRDefault="003C052F">
      <w:pPr>
        <w:spacing w:before="180"/>
      </w:pPr>
      <w:bookmarkStart w:id="3262" w:name="sect_CC_2_3_2"/>
      <w:r>
        <w:rPr>
          <w:rFonts w:ascii="Arial" w:hAnsi="Arial"/>
          <w:b/>
          <w:color w:val="000000"/>
          <w:sz w:val="26"/>
        </w:rPr>
        <w:t>CC.2.3.2 Service Class User Behavior</w:t>
      </w:r>
    </w:p>
    <w:bookmarkEnd w:id="3262"/>
    <w:p w14:paraId="4D2CA9C0" w14:textId="77777777" w:rsidR="005E3AB4" w:rsidRDefault="003C052F">
      <w:pPr>
        <w:spacing w:before="180"/>
        <w:jc w:val="both"/>
      </w:pPr>
      <w:r>
        <w:rPr>
          <w:rFonts w:ascii="Arial" w:hAnsi="Arial"/>
          <w:color w:val="000000"/>
          <w:sz w:val="18"/>
        </w:rPr>
        <w:t xml:space="preserve">The SCU subscribing to track the progress and results of the scheduled procedure step may be the system that created the UPS as an SCU of the UPS Push SOP Class, or it </w:t>
      </w:r>
      <w:r>
        <w:rPr>
          <w:rFonts w:ascii="Arial" w:hAnsi="Arial"/>
          <w:color w:val="000000"/>
          <w:sz w:val="18"/>
        </w:rPr>
        <w:t>may be some other interested observer.</w:t>
      </w:r>
    </w:p>
    <w:p w14:paraId="457913CD" w14:textId="77777777" w:rsidR="005E3AB4" w:rsidRDefault="003C052F">
      <w:pPr>
        <w:spacing w:before="180"/>
        <w:jc w:val="both"/>
      </w:pPr>
      <w:r>
        <w:rPr>
          <w:rFonts w:ascii="Arial" w:hAnsi="Arial"/>
          <w:color w:val="000000"/>
          <w:sz w:val="18"/>
        </w:rPr>
        <w:t>An SCU shall use the N-ACTION primitive to request the SCP to subscribe an AE (usually the requesting SCU) to receive event reports relating to UPS instances managed by the SCP. Since all UPSs are created as instances</w:t>
      </w:r>
      <w:r>
        <w:rPr>
          <w:rFonts w:ascii="Arial" w:hAnsi="Arial"/>
          <w:color w:val="000000"/>
          <w:sz w:val="18"/>
        </w:rPr>
        <w:t xml:space="preserve">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50F96C46" w14:textId="77777777" w:rsidR="005E3AB4" w:rsidRDefault="003C052F">
      <w:pPr>
        <w:spacing w:before="180"/>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w:t>
      </w:r>
      <w:r>
        <w:rPr>
          <w:rFonts w:ascii="Arial" w:hAnsi="Arial"/>
          <w:color w:val="000000"/>
          <w:sz w:val="18"/>
        </w:rPr>
        <w:t>CU shall always provide the AE-TITLE that is to receive (or stop receiving) the N-EVENT-REPORTs.</w:t>
      </w:r>
    </w:p>
    <w:p w14:paraId="0BBB9A3E" w14:textId="77777777" w:rsidR="005E3AB4" w:rsidRDefault="003C052F">
      <w:pPr>
        <w:spacing w:before="180"/>
        <w:jc w:val="both"/>
      </w:pPr>
      <w:r>
        <w:rPr>
          <w:rFonts w:ascii="Arial" w:hAnsi="Arial"/>
          <w:color w:val="000000"/>
          <w:sz w:val="18"/>
        </w:rPr>
        <w:t>To subscribe for events relating to a single specific UPS instance managed by the SCP, the SCU shall use Action Type ID 3 (Subscribe to Receive UPS Event Repor</w:t>
      </w:r>
      <w:r>
        <w:rPr>
          <w:rFonts w:ascii="Arial" w:hAnsi="Arial"/>
          <w:color w:val="000000"/>
          <w:sz w:val="18"/>
        </w:rPr>
        <w:t xml:space="preserve">ts) and provide the SOP Instance UID of the specific UPS instance in the N-ACTION primitive request. The SCU shall indicate a need for the UPS instance to persist after its state has changed to COMPLETED or </w:t>
      </w:r>
      <w:r>
        <w:rPr>
          <w:rFonts w:ascii="Arial" w:hAnsi="Arial"/>
          <w:color w:val="000000"/>
          <w:sz w:val="18"/>
        </w:rPr>
        <w:lastRenderedPageBreak/>
        <w:t>CANCELED by setting the value of the Deletion Loc</w:t>
      </w:r>
      <w:r>
        <w:rPr>
          <w:rFonts w:ascii="Arial" w:hAnsi="Arial"/>
          <w:color w:val="000000"/>
          <w:sz w:val="18"/>
        </w:rPr>
        <w:t>k to TRUE. Otherwise the SCU shall set the value of the Deletion Lock to FALSE.</w:t>
      </w:r>
    </w:p>
    <w:p w14:paraId="3718E3B6" w14:textId="77777777" w:rsidR="005E3AB4" w:rsidRDefault="003C052F">
      <w:pPr>
        <w:spacing w:before="180"/>
        <w:jc w:val="both"/>
      </w:pPr>
      <w:r>
        <w:rPr>
          <w:rFonts w:ascii="Arial" w:hAnsi="Arial"/>
          <w:color w:val="000000"/>
          <w:sz w:val="18"/>
        </w:rPr>
        <w:t>To unsubscribe for events relating to a single specific UPS instance managed by the SCP, the SCU shall use Action Type ID 4 (Unsubscribe from Receiving UPS Event Reports) and p</w:t>
      </w:r>
      <w:r>
        <w:rPr>
          <w:rFonts w:ascii="Arial" w:hAnsi="Arial"/>
          <w:color w:val="000000"/>
          <w:sz w:val="18"/>
        </w:rPr>
        <w:t>rovide the SOP Instance UID of the specific UPS instance in the N-ACTION primitive request.</w:t>
      </w:r>
    </w:p>
    <w:p w14:paraId="50E496E1" w14:textId="77777777" w:rsidR="005E3AB4" w:rsidRDefault="003C052F">
      <w:pPr>
        <w:spacing w:before="180"/>
        <w:jc w:val="both"/>
      </w:pPr>
      <w:r>
        <w:rPr>
          <w:rFonts w:ascii="Arial" w:hAnsi="Arial"/>
          <w:color w:val="000000"/>
          <w:sz w:val="18"/>
        </w:rPr>
        <w:t xml:space="preserve">To subscribe for events relating to all current and subsequently created UPS instances managed by the SCP, the SCU shall use Action Type ID 3 (Subscribe to Receive </w:t>
      </w:r>
      <w:r>
        <w:rPr>
          <w:rFonts w:ascii="Arial" w:hAnsi="Arial"/>
          <w:color w:val="000000"/>
          <w:sz w:val="18"/>
        </w:rPr>
        <w:t>UPS Event Reports) and provide the well-known UID 1.2.840.10008.5.1.4.34.5 in the N-ACTION primitive request. The SCU shall indicate a need for UPS instances to persist after their states have changed to COMPLETED or CANCELED by setting the value of the De</w:t>
      </w:r>
      <w:r>
        <w:rPr>
          <w:rFonts w:ascii="Arial" w:hAnsi="Arial"/>
          <w:color w:val="000000"/>
          <w:sz w:val="18"/>
        </w:rPr>
        <w:t>letion Lock to TRUE. Otherwise the SCU shall set the value of the Deletion Lock to FALSE.</w:t>
      </w:r>
    </w:p>
    <w:p w14:paraId="6C7D26CD" w14:textId="77777777" w:rsidR="005E3AB4" w:rsidRDefault="003C052F">
      <w:pPr>
        <w:keepNext/>
        <w:spacing w:before="180"/>
        <w:ind w:left="360" w:right="360"/>
        <w:jc w:val="both"/>
      </w:pPr>
      <w:bookmarkStart w:id="3263" w:name="idp140421971319776"/>
      <w:r>
        <w:rPr>
          <w:rFonts w:ascii="Arial" w:hAnsi="Arial"/>
          <w:color w:val="000000"/>
          <w:sz w:val="18"/>
        </w:rPr>
        <w:t>Note</w:t>
      </w:r>
    </w:p>
    <w:bookmarkEnd w:id="3263"/>
    <w:p w14:paraId="18468A59" w14:textId="77777777" w:rsidR="005E3AB4" w:rsidRDefault="003C052F">
      <w:pPr>
        <w:spacing w:before="180"/>
        <w:ind w:left="360" w:right="360"/>
        <w:jc w:val="both"/>
      </w:pPr>
      <w:r>
        <w:rPr>
          <w:rFonts w:ascii="Arial" w:hAnsi="Arial"/>
          <w:color w:val="000000"/>
          <w:sz w:val="18"/>
        </w:rPr>
        <w:t>This "global subscription" is useful for SCUs that wish to monitor all activities without having to issue regular C-FINDs to identify new UPS instances.</w:t>
      </w:r>
    </w:p>
    <w:p w14:paraId="6536462E" w14:textId="77777777" w:rsidR="005E3AB4" w:rsidRDefault="003C052F">
      <w:pPr>
        <w:spacing w:before="180"/>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t>
      </w:r>
      <w:r>
        <w:rPr>
          <w:rFonts w:ascii="Arial" w:hAnsi="Arial"/>
          <w:color w:val="000000"/>
          <w:sz w:val="18"/>
        </w:rPr>
        <w:t xml:space="preserve">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xml:space="preserve">). The SCU shall indicate a need for UPS instances to persist after their states </w:t>
      </w:r>
      <w:r>
        <w:rPr>
          <w:rFonts w:ascii="Arial" w:hAnsi="Arial"/>
          <w:color w:val="000000"/>
          <w:sz w:val="18"/>
        </w:rPr>
        <w:t>have changed to COMPLETED or CANCELED by setting the value of the Deletion Lock to TRUE. Otherwise the SCU shall set the value of the Deletion Lock to FALSE.</w:t>
      </w:r>
    </w:p>
    <w:p w14:paraId="6E2F4859" w14:textId="77777777" w:rsidR="005E3AB4" w:rsidRDefault="003C052F">
      <w:pPr>
        <w:keepNext/>
        <w:spacing w:before="180"/>
        <w:ind w:left="360" w:right="360"/>
        <w:jc w:val="both"/>
      </w:pPr>
      <w:bookmarkStart w:id="3264" w:name="idp140421971322448"/>
      <w:r>
        <w:rPr>
          <w:rFonts w:ascii="Arial" w:hAnsi="Arial"/>
          <w:color w:val="000000"/>
          <w:sz w:val="18"/>
        </w:rPr>
        <w:t>Note</w:t>
      </w:r>
    </w:p>
    <w:bookmarkEnd w:id="3264"/>
    <w:p w14:paraId="26F75EEB" w14:textId="77777777" w:rsidR="005E3AB4" w:rsidRDefault="003C052F">
      <w:pPr>
        <w:spacing w:before="180"/>
        <w:ind w:left="360" w:right="360"/>
        <w:jc w:val="both"/>
      </w:pPr>
      <w:r>
        <w:rPr>
          <w:rFonts w:ascii="Arial" w:hAnsi="Arial"/>
          <w:color w:val="000000"/>
          <w:sz w:val="18"/>
        </w:rPr>
        <w:t>The well-known UID for a Filtered Global Subscription is distinct from the Global Subscriptio</w:t>
      </w:r>
      <w:r>
        <w:rPr>
          <w:rFonts w:ascii="Arial" w:hAnsi="Arial"/>
          <w:color w:val="000000"/>
          <w:sz w:val="18"/>
        </w:rPr>
        <w:t>n well-known UID.</w:t>
      </w:r>
    </w:p>
    <w:p w14:paraId="7B011617" w14:textId="77777777" w:rsidR="005E3AB4" w:rsidRDefault="003C052F">
      <w:pPr>
        <w:spacing w:before="180"/>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w:t>
      </w:r>
      <w:r>
        <w:rPr>
          <w:rFonts w:ascii="Arial" w:hAnsi="Arial"/>
          <w:color w:val="000000"/>
          <w:sz w:val="18"/>
        </w:rPr>
        <w:t xml:space="preserve"> provide the well-known UID 1.2.840.10008.5.1.4.34.5 in the N-ACTION primitive request.</w:t>
      </w:r>
    </w:p>
    <w:p w14:paraId="73B95D73" w14:textId="77777777" w:rsidR="005E3AB4" w:rsidRDefault="003C052F">
      <w:pPr>
        <w:keepNext/>
        <w:spacing w:before="180"/>
        <w:ind w:left="360" w:right="360"/>
        <w:jc w:val="both"/>
      </w:pPr>
      <w:bookmarkStart w:id="3265" w:name="idp140421971324048"/>
      <w:r>
        <w:rPr>
          <w:rFonts w:ascii="Arial" w:hAnsi="Arial"/>
          <w:color w:val="000000"/>
          <w:sz w:val="18"/>
        </w:rPr>
        <w:t>Note</w:t>
      </w:r>
    </w:p>
    <w:bookmarkEnd w:id="3265"/>
    <w:p w14:paraId="2942F09A" w14:textId="77777777" w:rsidR="005E3AB4" w:rsidRDefault="003C052F">
      <w:pPr>
        <w:spacing w:before="180"/>
        <w:ind w:left="360" w:right="360"/>
        <w:jc w:val="both"/>
      </w:pPr>
      <w:r>
        <w:rPr>
          <w:rFonts w:ascii="Arial" w:hAnsi="Arial"/>
          <w:color w:val="000000"/>
          <w:sz w:val="18"/>
        </w:rPr>
        <w:t>This "global unsubscription" is useful for SCUs that wish to stop monitoring all activities and release all deletion locks (if any) placed for this subscriber.</w:t>
      </w:r>
    </w:p>
    <w:p w14:paraId="0815061C" w14:textId="77777777" w:rsidR="005E3AB4" w:rsidRDefault="003C052F">
      <w:pPr>
        <w:spacing w:before="180"/>
        <w:jc w:val="both"/>
      </w:pPr>
      <w:r>
        <w:rPr>
          <w:rFonts w:ascii="Arial" w:hAnsi="Arial"/>
          <w:color w:val="000000"/>
          <w:sz w:val="18"/>
        </w:rPr>
        <w:t xml:space="preserve">To </w:t>
      </w:r>
      <w:r>
        <w:rPr>
          <w:rFonts w:ascii="Arial" w:hAnsi="Arial"/>
          <w:color w:val="000000"/>
          <w:sz w:val="18"/>
        </w:rPr>
        <w:t>just stop being subscribed to subsequently created UPS instances, but still continue to receive events for currently subscribed instances managed by the SCP, the SCU shall use Action Type ID 5 (Suspend Global Subscription) and provide the well-known UID 1.</w:t>
      </w:r>
      <w:r>
        <w:rPr>
          <w:rFonts w:ascii="Arial" w:hAnsi="Arial"/>
          <w:color w:val="000000"/>
          <w:sz w:val="18"/>
        </w:rPr>
        <w:t>2.840.10008.5.1.4.34.5 in the N-ACTION primitive request.</w:t>
      </w:r>
    </w:p>
    <w:p w14:paraId="2998228F" w14:textId="77777777" w:rsidR="005E3AB4" w:rsidRDefault="003C052F">
      <w:pPr>
        <w:spacing w:before="180"/>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w:t>
      </w:r>
      <w:r>
        <w:rPr>
          <w:rFonts w:ascii="Arial" w:hAnsi="Arial"/>
          <w:color w:val="000000"/>
          <w:sz w:val="18"/>
        </w:rPr>
        <w:t>k once any needed final state information for the instance has been obtained. The deletion lock may be removed either by unsubscribing or by subscribing with the value of the Deletion Lock set to FALSE.</w:t>
      </w:r>
    </w:p>
    <w:p w14:paraId="4C729F3E" w14:textId="77777777" w:rsidR="005E3AB4" w:rsidRDefault="003C052F">
      <w:pPr>
        <w:keepNext/>
        <w:spacing w:before="180"/>
        <w:ind w:left="360" w:right="360"/>
        <w:jc w:val="both"/>
      </w:pPr>
      <w:bookmarkStart w:id="3266" w:name="idp140421971326480"/>
      <w:r>
        <w:rPr>
          <w:rFonts w:ascii="Arial" w:hAnsi="Arial"/>
          <w:color w:val="000000"/>
          <w:sz w:val="18"/>
        </w:rPr>
        <w:t>Note</w:t>
      </w:r>
    </w:p>
    <w:bookmarkEnd w:id="3266"/>
    <w:p w14:paraId="6453D873" w14:textId="77777777" w:rsidR="005E3AB4" w:rsidRDefault="003C052F">
      <w:pPr>
        <w:spacing w:before="180"/>
        <w:ind w:left="360" w:right="360"/>
        <w:jc w:val="both"/>
      </w:pPr>
      <w:r>
        <w:rPr>
          <w:rFonts w:ascii="Arial" w:hAnsi="Arial"/>
          <w:color w:val="000000"/>
          <w:sz w:val="18"/>
        </w:rPr>
        <w:t>The SCP will retain COMPLETED or CANCELED UPS In</w:t>
      </w:r>
      <w:r>
        <w:rPr>
          <w:rFonts w:ascii="Arial" w:hAnsi="Arial"/>
          <w:color w:val="000000"/>
          <w:sz w:val="18"/>
        </w:rPr>
        <w:t>stances until all deletion locks have been released. Failure by SCUs to release the deletion lock may cause problems for the SCP. SCUs that do not have a significant need for the final state information, or who cannot dependably remove deletion locks shoul</w:t>
      </w:r>
      <w:r>
        <w:rPr>
          <w:rFonts w:ascii="Arial" w:hAnsi="Arial"/>
          <w:color w:val="000000"/>
          <w:sz w:val="18"/>
        </w:rPr>
        <w:t>d not use deletion locks.</w:t>
      </w:r>
    </w:p>
    <w:p w14:paraId="7FA3A630" w14:textId="77777777" w:rsidR="005E3AB4" w:rsidRDefault="003C052F">
      <w:pPr>
        <w:spacing w:before="180"/>
        <w:jc w:val="both"/>
      </w:pPr>
      <w:r>
        <w:rPr>
          <w:rFonts w:ascii="Arial" w:hAnsi="Arial"/>
          <w:color w:val="000000"/>
          <w:sz w:val="18"/>
        </w:rPr>
        <w:t>The successful N-ACTION Response Status Code indicates that the SCP has received the N-ACTION request and the Subscription State for the AE has been successfully modified.</w:t>
      </w:r>
    </w:p>
    <w:p w14:paraId="442B8DA7" w14:textId="77777777" w:rsidR="005E3AB4" w:rsidRDefault="003C052F">
      <w:pPr>
        <w:keepNext/>
        <w:spacing w:before="180"/>
        <w:ind w:left="360" w:right="360"/>
        <w:jc w:val="both"/>
      </w:pPr>
      <w:bookmarkStart w:id="3267" w:name="idp140421971328144"/>
      <w:r>
        <w:rPr>
          <w:rFonts w:ascii="Arial" w:hAnsi="Arial"/>
          <w:color w:val="000000"/>
          <w:sz w:val="18"/>
        </w:rPr>
        <w:t>Note</w:t>
      </w:r>
    </w:p>
    <w:p w14:paraId="55E61037" w14:textId="77777777" w:rsidR="005E3AB4" w:rsidRDefault="003C052F">
      <w:pPr>
        <w:numPr>
          <w:ilvl w:val="0"/>
          <w:numId w:val="343"/>
        </w:numPr>
        <w:tabs>
          <w:tab w:val="left" w:pos="720"/>
        </w:tabs>
        <w:spacing w:before="180"/>
        <w:ind w:left="720" w:right="360" w:hanging="360"/>
        <w:jc w:val="both"/>
      </w:pPr>
      <w:bookmarkStart w:id="3268" w:name="idp140421971328656"/>
      <w:bookmarkStart w:id="3269" w:name="idp140421971328400"/>
      <w:bookmarkEnd w:id="3267"/>
      <w:r>
        <w:rPr>
          <w:rFonts w:ascii="Arial" w:hAnsi="Arial"/>
          <w:color w:val="000000"/>
          <w:sz w:val="18"/>
        </w:rPr>
        <w:t xml:space="preserve">When subscribing to a specific instance, the SCU can </w:t>
      </w:r>
      <w:r>
        <w:rPr>
          <w:rFonts w:ascii="Arial" w:hAnsi="Arial"/>
          <w:color w:val="000000"/>
          <w:sz w:val="18"/>
        </w:rPr>
        <w:t>also expect to receive an initial N-EVENT-REPORT containing the current state of the UPS instance. When subscribing globally with the Deletion Lock set to TRUE, the SCU can expect to receive initial N-EVENT-REPORTs for every instance currently managed by t</w:t>
      </w:r>
      <w:r>
        <w:rPr>
          <w:rFonts w:ascii="Arial" w:hAnsi="Arial"/>
          <w:color w:val="000000"/>
          <w:sz w:val="18"/>
        </w:rPr>
        <w:t>he SCP. Initial N-EVENT-REPORTs for newly created instances, received as a result of a global subscription, will appear as transitions to the SCHEDULED state.</w:t>
      </w:r>
    </w:p>
    <w:p w14:paraId="7608F1EF" w14:textId="77777777" w:rsidR="005E3AB4" w:rsidRDefault="003C052F">
      <w:pPr>
        <w:numPr>
          <w:ilvl w:val="0"/>
          <w:numId w:val="343"/>
        </w:numPr>
        <w:tabs>
          <w:tab w:val="left" w:pos="720"/>
        </w:tabs>
        <w:spacing w:before="180"/>
        <w:ind w:left="720" w:right="360" w:hanging="360"/>
        <w:jc w:val="both"/>
      </w:pPr>
      <w:bookmarkStart w:id="3270" w:name="idp140421971329904"/>
      <w:bookmarkEnd w:id="3268"/>
      <w:bookmarkEnd w:id="3269"/>
      <w:r>
        <w:rPr>
          <w:rFonts w:ascii="Arial" w:hAnsi="Arial"/>
          <w:color w:val="000000"/>
          <w:sz w:val="18"/>
        </w:rPr>
        <w:lastRenderedPageBreak/>
        <w:t xml:space="preserve">The UPS-RS User-Agent is responsible for opening the N-EVENT-REPORT communication channel (see </w:t>
      </w:r>
      <w:hyperlink r:id="rId815" w:anchor="sect_6.9.10">
        <w:r>
          <w:rPr>
            <w:rFonts w:ascii="Arial" w:hAnsi="Arial"/>
            <w:color w:val="000000"/>
            <w:sz w:val="18"/>
          </w:rPr>
          <w:t>Section 6.9.10 “OpenEventChannel” in PS3.18</w:t>
        </w:r>
      </w:hyperlink>
      <w:r>
        <w:rPr>
          <w:rFonts w:ascii="Arial" w:hAnsi="Arial"/>
          <w:color w:val="000000"/>
          <w:sz w:val="18"/>
        </w:rPr>
        <w:t>). The UPS-RS User-Agent is also responsible for re-establishing the N-EVENT-REPORT communication channel if it is disconnected. This differs from the DIMSE approach wh</w:t>
      </w:r>
      <w:r>
        <w:rPr>
          <w:rFonts w:ascii="Arial" w:hAnsi="Arial"/>
          <w:color w:val="000000"/>
          <w:sz w:val="18"/>
        </w:rPr>
        <w:t>ere the UPS SCP opens an Association for N-EVENT-REPORT messages as necessary.</w:t>
      </w:r>
    </w:p>
    <w:bookmarkEnd w:id="3270"/>
    <w:p w14:paraId="50364380" w14:textId="77777777" w:rsidR="005E3AB4" w:rsidRDefault="003C052F">
      <w:pPr>
        <w:spacing w:before="180"/>
        <w:jc w:val="both"/>
      </w:pPr>
      <w:r>
        <w:rPr>
          <w:rFonts w:ascii="Arial" w:hAnsi="Arial"/>
          <w:color w:val="000000"/>
          <w:sz w:val="18"/>
        </w:rPr>
        <w:t>A warning N-ACTION Response Status Code of "Deletion Lock not granted", indicates that the AE subscription requested by the SCU was successful, but the deletion lock has not bee</w:t>
      </w:r>
      <w:r>
        <w:rPr>
          <w:rFonts w:ascii="Arial" w:hAnsi="Arial"/>
          <w:color w:val="000000"/>
          <w:sz w:val="18"/>
        </w:rPr>
        <w:t>n set.</w:t>
      </w:r>
    </w:p>
    <w:p w14:paraId="4CC87212" w14:textId="77777777" w:rsidR="005E3AB4" w:rsidRDefault="003C052F">
      <w:pPr>
        <w:spacing w:before="180"/>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w:t>
      </w:r>
      <w:r>
        <w:rPr>
          <w:rFonts w:ascii="Arial" w:hAnsi="Arial"/>
          <w:color w:val="000000"/>
          <w:sz w:val="18"/>
        </w:rPr>
        <w:t>ndard.</w:t>
      </w:r>
    </w:p>
    <w:p w14:paraId="40CCFDF2" w14:textId="77777777" w:rsidR="005E3AB4" w:rsidRDefault="003C052F">
      <w:pPr>
        <w:spacing w:before="180"/>
        <w:jc w:val="both"/>
      </w:pPr>
      <w:r>
        <w:rPr>
          <w:rFonts w:ascii="Arial" w:hAnsi="Arial"/>
          <w:color w:val="000000"/>
          <w:sz w:val="18"/>
        </w:rPr>
        <w:t>At any time after receipt of the N-ACTION-Response, the SCU may release the association on which it sent the N-ACTION-Request.</w:t>
      </w:r>
    </w:p>
    <w:p w14:paraId="13370BDA" w14:textId="77777777" w:rsidR="005E3AB4" w:rsidRDefault="003C052F">
      <w:pPr>
        <w:spacing w:before="180"/>
      </w:pPr>
      <w:bookmarkStart w:id="3271" w:name="sect_CC_2_3_3"/>
      <w:r>
        <w:rPr>
          <w:rFonts w:ascii="Arial" w:hAnsi="Arial"/>
          <w:b/>
          <w:color w:val="000000"/>
          <w:sz w:val="26"/>
        </w:rPr>
        <w:t>CC.2.3.3 Service Class Provider Behavior</w:t>
      </w:r>
    </w:p>
    <w:bookmarkEnd w:id="3271"/>
    <w:p w14:paraId="41CE62FE" w14:textId="77777777" w:rsidR="005E3AB4" w:rsidRDefault="003C052F">
      <w:pPr>
        <w:spacing w:before="180"/>
        <w:jc w:val="both"/>
      </w:pPr>
      <w:r>
        <w:rPr>
          <w:rFonts w:ascii="Arial" w:hAnsi="Arial"/>
          <w:color w:val="000000"/>
          <w:sz w:val="18"/>
        </w:rPr>
        <w:t xml:space="preserve">Upon receipt of the N-ACTION request, the SCP shall attempt to update the Global </w:t>
      </w:r>
      <w:r>
        <w:rPr>
          <w:rFonts w:ascii="Arial" w:hAnsi="Arial"/>
          <w:color w:val="000000"/>
          <w:sz w:val="18"/>
        </w:rPr>
        <w:t xml:space="preserve">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w:t>
      </w:r>
      <w:r>
        <w:rPr>
          <w:rFonts w:ascii="Arial" w:hAnsi="Arial"/>
          <w:color w:val="000000"/>
          <w:sz w:val="18"/>
        </w:rPr>
        <w:t>ACTION Response Status Code.</w:t>
      </w:r>
    </w:p>
    <w:p w14:paraId="25B877FA" w14:textId="77777777" w:rsidR="005E3AB4" w:rsidRDefault="003C052F">
      <w:pPr>
        <w:spacing w:before="180"/>
        <w:jc w:val="both"/>
      </w:pPr>
      <w:r>
        <w:rPr>
          <w:rFonts w:ascii="Arial" w:hAnsi="Arial"/>
          <w:color w:val="000000"/>
          <w:sz w:val="18"/>
        </w:rPr>
        <w:t>The SCP may optionally allow an Application Entity to subscribe globally to a filtered set of UPS Instances. In this case, the Application Entity will only be subscribed to existing and future UPS Instances that match the searc</w:t>
      </w:r>
      <w:r>
        <w:rPr>
          <w:rFonts w:ascii="Arial" w:hAnsi="Arial"/>
          <w:color w:val="000000"/>
          <w:sz w:val="18"/>
        </w:rPr>
        <w:t xml:space="preserve">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p w14:paraId="30DF7329" w14:textId="77777777" w:rsidR="005E3AB4" w:rsidRDefault="003C052F">
      <w:pPr>
        <w:spacing w:before="180"/>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w:t>
      </w:r>
      <w:r>
        <w:rPr>
          <w:rFonts w:ascii="Arial" w:hAnsi="Arial"/>
          <w:color w:val="000000"/>
          <w:sz w:val="18"/>
        </w:rPr>
        <w:t>1234) may be different than the AE-TITLE used by the SCU for the association negotiation. The SCP shall use the AE-TITLE specified in Receiving AE (0074,1234). This allows systems to subscribe other systems they know would be interested in events for a cer</w:t>
      </w:r>
      <w:r>
        <w:rPr>
          <w:rFonts w:ascii="Arial" w:hAnsi="Arial"/>
          <w:color w:val="000000"/>
          <w:sz w:val="18"/>
        </w:rPr>
        <w:t>tain UPS.</w:t>
      </w:r>
    </w:p>
    <w:p w14:paraId="0751AE5C" w14:textId="77777777" w:rsidR="005E3AB4" w:rsidRDefault="003C052F">
      <w:pPr>
        <w:spacing w:before="180"/>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to AEs that have a UPS Subscription State of "Subscribed with Lock" or "Subscribed w/o Lock"</w:t>
      </w:r>
      <w:r>
        <w:rPr>
          <w:rFonts w:ascii="Arial" w:hAnsi="Arial"/>
          <w:color w:val="000000"/>
          <w:sz w:val="18"/>
        </w:rPr>
        <w:t xml:space="preserve">. If the SCP also supports the HTTP CreateSubscription service as an Origin-Server, the SCP shall also send HTTP SendEventReport messages (see </w:t>
      </w:r>
      <w:hyperlink r:id="rId816" w:anchor="sect_6.9.11">
        <w:r>
          <w:rPr>
            <w:rFonts w:ascii="Arial" w:hAnsi="Arial"/>
            <w:color w:val="000000"/>
            <w:sz w:val="18"/>
          </w:rPr>
          <w:t>Section 6.9.11 “SendEventReport” in PS3.18</w:t>
        </w:r>
      </w:hyperlink>
      <w:r>
        <w:rPr>
          <w:rFonts w:ascii="Arial" w:hAnsi="Arial"/>
          <w:color w:val="000000"/>
          <w:sz w:val="18"/>
        </w:rPr>
        <w:t>).</w:t>
      </w:r>
    </w:p>
    <w:p w14:paraId="639AB751" w14:textId="77777777" w:rsidR="005E3AB4" w:rsidRDefault="003C052F">
      <w:pPr>
        <w:spacing w:before="180"/>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p w14:paraId="41778B99" w14:textId="77777777" w:rsidR="005E3AB4" w:rsidRDefault="003C052F">
      <w:pPr>
        <w:spacing w:before="180"/>
        <w:jc w:val="both"/>
      </w:pPr>
      <w:r>
        <w:rPr>
          <w:rFonts w:ascii="Arial" w:hAnsi="Arial"/>
          <w:color w:val="000000"/>
          <w:sz w:val="18"/>
        </w:rPr>
        <w:t xml:space="preserve">The </w:t>
      </w:r>
      <w:r>
        <w:rPr>
          <w:rFonts w:ascii="Arial" w:hAnsi="Arial"/>
          <w:color w:val="000000"/>
          <w:sz w:val="18"/>
        </w:rPr>
        <w:t>SCP may also refuse both specific and global Subscription requests by returning a failure N-ACTION Response Status Code for "Refused: Not Authorized" if the refusal depends on permissions related to the tasks or the requestor, or "Refused: SCP does not sup</w:t>
      </w:r>
      <w:r>
        <w:rPr>
          <w:rFonts w:ascii="Arial" w:hAnsi="Arial"/>
          <w:color w:val="000000"/>
          <w:sz w:val="18"/>
        </w:rPr>
        <w:t>port Event Reports" if the SCP does not support sending the events. The SCP must document in its conformance statement if it might refuse Subscription requests.</w:t>
      </w:r>
    </w:p>
    <w:p w14:paraId="22333903" w14:textId="77777777" w:rsidR="005E3AB4" w:rsidRDefault="003C052F">
      <w:pPr>
        <w:spacing w:before="180"/>
        <w:jc w:val="both"/>
      </w:pPr>
      <w:r>
        <w:rPr>
          <w:rFonts w:ascii="Arial" w:hAnsi="Arial"/>
          <w:color w:val="000000"/>
          <w:sz w:val="18"/>
        </w:rPr>
        <w:t>The SCP may remove existing Deletion Locks by changing the UPS Subscription State for the AE fr</w:t>
      </w:r>
      <w:r>
        <w:rPr>
          <w:rFonts w:ascii="Arial" w:hAnsi="Arial"/>
          <w:color w:val="000000"/>
          <w:sz w:val="18"/>
        </w:rPr>
        <w:t>om "Subscribed with Lock" to "Subscribed w/o Lock" and/or by changing the Global Subscription State for an AE from "Global Subscription with Lock" to "Global Subscription w/o Lock". This is intended to allow the SCP to deal with SCU malfunctions. The SCP m</w:t>
      </w:r>
      <w:r>
        <w:rPr>
          <w:rFonts w:ascii="Arial" w:hAnsi="Arial"/>
          <w:color w:val="000000"/>
          <w:sz w:val="18"/>
        </w:rPr>
        <w:t>ust document in its conformance statement if it might remove a Deletion Lock.</w:t>
      </w:r>
    </w:p>
    <w:p w14:paraId="221EE60F" w14:textId="77777777" w:rsidR="005E3AB4" w:rsidRDefault="003C052F">
      <w:pPr>
        <w:spacing w:before="180"/>
        <w:jc w:val="both"/>
      </w:pPr>
      <w:r>
        <w:rPr>
          <w:rFonts w:ascii="Arial" w:hAnsi="Arial"/>
          <w:color w:val="000000"/>
          <w:sz w:val="18"/>
        </w:rPr>
        <w:t>The SCP may also refuse the Deletion Lock portion of a specific or global Subscription request. For example, a request to modify the UPS Subscription State for the AE to "Subscri</w:t>
      </w:r>
      <w:r>
        <w:rPr>
          <w:rFonts w:ascii="Arial" w:hAnsi="Arial"/>
          <w:color w:val="000000"/>
          <w:sz w:val="18"/>
        </w:rPr>
        <w:t xml:space="preserve">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w:t>
      </w:r>
      <w:r>
        <w:rPr>
          <w:rFonts w:ascii="Arial" w:hAnsi="Arial"/>
          <w:color w:val="000000"/>
          <w:sz w:val="18"/>
        </w:rPr>
        <w:t>y restrictions. The SCP must document in its conformance statement if it might refuse a Deletion Lock.</w:t>
      </w:r>
    </w:p>
    <w:p w14:paraId="166C893F" w14:textId="77777777" w:rsidR="005E3AB4" w:rsidRDefault="003C052F">
      <w:pPr>
        <w:spacing w:before="180"/>
        <w:jc w:val="both"/>
      </w:pPr>
      <w:r>
        <w:rPr>
          <w:rFonts w:ascii="Arial" w:hAnsi="Arial"/>
          <w:color w:val="000000"/>
          <w:sz w:val="18"/>
        </w:rPr>
        <w:t xml:space="preserve">Bi-directional Authentication of machines/users/applications is possible at association time (see </w:t>
      </w:r>
      <w:hyperlink r:id="rId817" w:anchor="PS3.7">
        <w:r>
          <w:rPr>
            <w:rFonts w:ascii="Arial" w:hAnsi="Arial"/>
            <w:color w:val="000000"/>
            <w:sz w:val="18"/>
          </w:rPr>
          <w:t>PS3.7</w:t>
        </w:r>
      </w:hyperlink>
      <w:r>
        <w:rPr>
          <w:rFonts w:ascii="Arial" w:hAnsi="Arial"/>
          <w:color w:val="000000"/>
          <w:sz w:val="18"/>
        </w:rPr>
        <w:t xml:space="preserve"> and </w:t>
      </w:r>
      <w:hyperlink r:id="rId818" w:anchor="PS3.15">
        <w:r>
          <w:rPr>
            <w:rFonts w:ascii="Arial" w:hAnsi="Arial"/>
            <w:color w:val="000000"/>
            <w:sz w:val="18"/>
          </w:rPr>
          <w:t>PS3.15</w:t>
        </w:r>
      </w:hyperlink>
      <w:r>
        <w:rPr>
          <w:rFonts w:ascii="Arial" w:hAnsi="Arial"/>
          <w:color w:val="000000"/>
          <w:sz w:val="18"/>
        </w:rPr>
        <w:t xml:space="preserve">). </w:t>
      </w:r>
      <w:hyperlink r:id="rId819" w:anchor="PS3.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w:t>
      </w:r>
      <w:r>
        <w:rPr>
          <w:rFonts w:ascii="Arial" w:hAnsi="Arial"/>
          <w:color w:val="000000"/>
          <w:sz w:val="18"/>
        </w:rPr>
        <w:t>cope of this SOP Class.</w:t>
      </w:r>
    </w:p>
    <w:p w14:paraId="5CD9E76A" w14:textId="77777777" w:rsidR="005E3AB4" w:rsidRDefault="003C052F">
      <w:pPr>
        <w:spacing w:before="180"/>
      </w:pPr>
      <w:bookmarkStart w:id="3272" w:name="sect_CC_2_3_3_1"/>
      <w:r>
        <w:rPr>
          <w:rFonts w:ascii="Arial" w:hAnsi="Arial"/>
          <w:b/>
          <w:color w:val="000000"/>
          <w:sz w:val="22"/>
        </w:rPr>
        <w:t>CC.2.3.3.1 Filtered Global Subscription</w:t>
      </w:r>
    </w:p>
    <w:bookmarkEnd w:id="3272"/>
    <w:p w14:paraId="2E8FA9D2" w14:textId="77777777" w:rsidR="005E3AB4" w:rsidRDefault="003C052F">
      <w:pPr>
        <w:spacing w:before="180"/>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w:t>
      </w:r>
      <w:r>
        <w:rPr>
          <w:rFonts w:ascii="Arial" w:hAnsi="Arial"/>
          <w:color w:val="000000"/>
          <w:sz w:val="18"/>
        </w:rPr>
        <w:t>ion request.</w:t>
      </w:r>
    </w:p>
    <w:p w14:paraId="5872AEBC" w14:textId="77777777" w:rsidR="005E3AB4" w:rsidRDefault="003C052F">
      <w:pPr>
        <w:spacing w:before="180"/>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p w14:paraId="42A64D25" w14:textId="77777777" w:rsidR="005E3AB4" w:rsidRDefault="003C052F">
      <w:pPr>
        <w:spacing w:before="180"/>
      </w:pPr>
      <w:bookmarkStart w:id="3273" w:name="sect_CC_2_3_4"/>
      <w:r>
        <w:rPr>
          <w:rFonts w:ascii="Arial" w:hAnsi="Arial"/>
          <w:b/>
          <w:color w:val="000000"/>
          <w:sz w:val="26"/>
        </w:rPr>
        <w:lastRenderedPageBreak/>
        <w:t>CC.2.3.4 Status Codes</w:t>
      </w:r>
    </w:p>
    <w:bookmarkEnd w:id="3273"/>
    <w:p w14:paraId="00EA5F09" w14:textId="77777777" w:rsidR="005E3AB4" w:rsidRDefault="003C052F">
      <w:pPr>
        <w:spacing w:before="180"/>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p w14:paraId="3A4C8089" w14:textId="77777777" w:rsidR="005E3AB4" w:rsidRDefault="003C052F">
      <w:pPr>
        <w:keepNext/>
        <w:spacing w:before="216"/>
        <w:jc w:val="center"/>
      </w:pPr>
      <w:bookmarkStart w:id="3274" w:name="table_CC_2_3_3"/>
      <w:r>
        <w:rPr>
          <w:rFonts w:ascii="Arial" w:hAnsi="Arial"/>
          <w:b/>
          <w:color w:val="000000"/>
          <w:sz w:val="22"/>
        </w:rPr>
        <w:t>Table CC.2.3-3. Status Values</w:t>
      </w:r>
    </w:p>
    <w:bookmarkEnd w:id="3274"/>
    <w:p w14:paraId="23EBDE5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51"/>
        <w:gridCol w:w="7869"/>
        <w:gridCol w:w="1221"/>
      </w:tblGrid>
      <w:tr w:rsidR="005E3AB4" w14:paraId="52242DD8" w14:textId="77777777">
        <w:tblPrEx>
          <w:tblCellMar>
            <w:top w:w="0" w:type="dxa"/>
            <w:bottom w:w="0" w:type="dxa"/>
          </w:tblCellMar>
        </w:tblPrEx>
        <w:trPr>
          <w:tblHeader/>
        </w:trPr>
        <w:tc>
          <w:tcPr>
            <w:tcW w:w="13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BC8080" w14:textId="77777777" w:rsidR="005E3AB4" w:rsidRDefault="003C052F">
            <w:pPr>
              <w:keepNext/>
              <w:spacing w:before="180"/>
              <w:jc w:val="center"/>
            </w:pPr>
            <w:r>
              <w:rPr>
                <w:rFonts w:ascii="Arial" w:hAnsi="Arial"/>
                <w:b/>
                <w:color w:val="000000"/>
                <w:sz w:val="18"/>
              </w:rPr>
              <w:t>Status</w:t>
            </w:r>
          </w:p>
        </w:tc>
        <w:tc>
          <w:tcPr>
            <w:tcW w:w="7869" w:type="dxa"/>
            <w:tcBorders>
              <w:top w:val="single" w:sz="4" w:space="0" w:color="000000"/>
              <w:bottom w:val="single" w:sz="4" w:space="0" w:color="000000"/>
              <w:right w:val="single" w:sz="4" w:space="0" w:color="000000"/>
            </w:tcBorders>
            <w:tcMar>
              <w:top w:w="40" w:type="dxa"/>
              <w:left w:w="40" w:type="dxa"/>
              <w:bottom w:w="40" w:type="dxa"/>
              <w:right w:w="40" w:type="dxa"/>
            </w:tcMar>
          </w:tcPr>
          <w:p w14:paraId="1C9A7562" w14:textId="77777777" w:rsidR="005E3AB4" w:rsidRDefault="003C052F">
            <w:pPr>
              <w:spacing w:before="180"/>
              <w:jc w:val="center"/>
            </w:pPr>
            <w:r>
              <w:rPr>
                <w:rFonts w:ascii="Arial" w:hAnsi="Arial"/>
                <w:b/>
                <w:color w:val="000000"/>
                <w:sz w:val="18"/>
              </w:rPr>
              <w:t>Meaning</w:t>
            </w:r>
          </w:p>
        </w:tc>
        <w:tc>
          <w:tcPr>
            <w:tcW w:w="1221" w:type="dxa"/>
            <w:tcBorders>
              <w:top w:val="single" w:sz="4" w:space="0" w:color="000000"/>
              <w:bottom w:val="single" w:sz="4" w:space="0" w:color="000000"/>
              <w:right w:val="single" w:sz="4" w:space="0" w:color="000000"/>
            </w:tcBorders>
            <w:tcMar>
              <w:top w:w="40" w:type="dxa"/>
              <w:left w:w="40" w:type="dxa"/>
              <w:bottom w:w="40" w:type="dxa"/>
              <w:right w:w="40" w:type="dxa"/>
            </w:tcMar>
          </w:tcPr>
          <w:p w14:paraId="6C9603FF" w14:textId="77777777" w:rsidR="005E3AB4" w:rsidRDefault="003C052F">
            <w:pPr>
              <w:spacing w:before="180"/>
              <w:jc w:val="center"/>
            </w:pPr>
            <w:r>
              <w:rPr>
                <w:rFonts w:ascii="Arial" w:hAnsi="Arial"/>
                <w:b/>
                <w:color w:val="000000"/>
                <w:sz w:val="18"/>
              </w:rPr>
              <w:t>Code</w:t>
            </w:r>
          </w:p>
        </w:tc>
      </w:tr>
      <w:tr w:rsidR="005E3AB4" w14:paraId="0B6221BE" w14:textId="77777777">
        <w:tblPrEx>
          <w:tblCellMar>
            <w:top w:w="0" w:type="dxa"/>
            <w:bottom w:w="0" w:type="dxa"/>
          </w:tblCellMar>
        </w:tblPrEx>
        <w:tc>
          <w:tcPr>
            <w:tcW w:w="13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FF9A00" w14:textId="77777777" w:rsidR="005E3AB4" w:rsidRDefault="003C052F">
            <w:pPr>
              <w:spacing w:before="180"/>
            </w:pPr>
            <w:r>
              <w:rPr>
                <w:rFonts w:ascii="Arial" w:hAnsi="Arial"/>
                <w:color w:val="000000"/>
                <w:sz w:val="18"/>
              </w:rPr>
              <w:t>Success</w:t>
            </w:r>
          </w:p>
        </w:tc>
        <w:tc>
          <w:tcPr>
            <w:tcW w:w="7869" w:type="dxa"/>
            <w:tcBorders>
              <w:bottom w:val="single" w:sz="4" w:space="0" w:color="000000"/>
              <w:right w:val="single" w:sz="4" w:space="0" w:color="000000"/>
            </w:tcBorders>
            <w:tcMar>
              <w:top w:w="40" w:type="dxa"/>
              <w:left w:w="40" w:type="dxa"/>
              <w:bottom w:w="40" w:type="dxa"/>
              <w:right w:w="40" w:type="dxa"/>
            </w:tcMar>
          </w:tcPr>
          <w:p w14:paraId="78C3C65E" w14:textId="77777777" w:rsidR="005E3AB4" w:rsidRDefault="003C052F">
            <w:pPr>
              <w:spacing w:before="180"/>
            </w:pPr>
            <w:r>
              <w:rPr>
                <w:rFonts w:ascii="Arial" w:hAnsi="Arial"/>
                <w:color w:val="000000"/>
                <w:sz w:val="18"/>
              </w:rPr>
              <w:t>The requested change of subscription state was performed</w:t>
            </w:r>
          </w:p>
        </w:tc>
        <w:tc>
          <w:tcPr>
            <w:tcW w:w="1221" w:type="dxa"/>
            <w:tcBorders>
              <w:bottom w:val="single" w:sz="4" w:space="0" w:color="000000"/>
              <w:right w:val="single" w:sz="4" w:space="0" w:color="000000"/>
            </w:tcBorders>
            <w:tcMar>
              <w:top w:w="40" w:type="dxa"/>
              <w:left w:w="40" w:type="dxa"/>
              <w:bottom w:w="40" w:type="dxa"/>
              <w:right w:w="40" w:type="dxa"/>
            </w:tcMar>
          </w:tcPr>
          <w:p w14:paraId="099DF239" w14:textId="77777777" w:rsidR="005E3AB4" w:rsidRDefault="003C052F">
            <w:pPr>
              <w:spacing w:before="180"/>
              <w:jc w:val="center"/>
            </w:pPr>
            <w:r>
              <w:rPr>
                <w:rFonts w:ascii="Arial" w:hAnsi="Arial"/>
                <w:color w:val="000000"/>
                <w:sz w:val="18"/>
              </w:rPr>
              <w:t>0000</w:t>
            </w:r>
          </w:p>
        </w:tc>
      </w:tr>
      <w:tr w:rsidR="005E3AB4" w14:paraId="34F9AC56" w14:textId="77777777">
        <w:tblPrEx>
          <w:tblCellMar>
            <w:top w:w="0" w:type="dxa"/>
            <w:bottom w:w="0" w:type="dxa"/>
          </w:tblCellMar>
        </w:tblPrEx>
        <w:tc>
          <w:tcPr>
            <w:tcW w:w="13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B52FDE" w14:textId="77777777" w:rsidR="005E3AB4" w:rsidRDefault="003C052F">
            <w:pPr>
              <w:spacing w:before="180"/>
            </w:pPr>
            <w:r>
              <w:rPr>
                <w:rFonts w:ascii="Arial" w:hAnsi="Arial"/>
                <w:color w:val="000000"/>
                <w:sz w:val="18"/>
              </w:rPr>
              <w:t>Warning</w:t>
            </w:r>
          </w:p>
        </w:tc>
        <w:tc>
          <w:tcPr>
            <w:tcW w:w="7869" w:type="dxa"/>
            <w:tcBorders>
              <w:bottom w:val="single" w:sz="4" w:space="0" w:color="000000"/>
              <w:right w:val="single" w:sz="4" w:space="0" w:color="000000"/>
            </w:tcBorders>
            <w:tcMar>
              <w:top w:w="40" w:type="dxa"/>
              <w:left w:w="40" w:type="dxa"/>
              <w:bottom w:w="40" w:type="dxa"/>
              <w:right w:w="40" w:type="dxa"/>
            </w:tcMar>
          </w:tcPr>
          <w:p w14:paraId="17FA3A2F" w14:textId="77777777" w:rsidR="005E3AB4" w:rsidRDefault="003C052F">
            <w:pPr>
              <w:spacing w:before="180"/>
            </w:pPr>
            <w:r>
              <w:rPr>
                <w:rFonts w:ascii="Arial" w:hAnsi="Arial"/>
                <w:color w:val="000000"/>
                <w:sz w:val="18"/>
              </w:rPr>
              <w:t>Deletion Lock not granted.</w:t>
            </w:r>
          </w:p>
        </w:tc>
        <w:tc>
          <w:tcPr>
            <w:tcW w:w="1221" w:type="dxa"/>
            <w:tcBorders>
              <w:bottom w:val="single" w:sz="4" w:space="0" w:color="000000"/>
              <w:right w:val="single" w:sz="4" w:space="0" w:color="000000"/>
            </w:tcBorders>
            <w:tcMar>
              <w:top w:w="40" w:type="dxa"/>
              <w:left w:w="40" w:type="dxa"/>
              <w:bottom w:w="40" w:type="dxa"/>
              <w:right w:w="40" w:type="dxa"/>
            </w:tcMar>
          </w:tcPr>
          <w:p w14:paraId="7596CB14" w14:textId="77777777" w:rsidR="005E3AB4" w:rsidRDefault="003C052F">
            <w:pPr>
              <w:spacing w:before="180"/>
              <w:jc w:val="center"/>
            </w:pPr>
            <w:r>
              <w:rPr>
                <w:rFonts w:ascii="Arial" w:hAnsi="Arial"/>
                <w:color w:val="000000"/>
                <w:sz w:val="18"/>
              </w:rPr>
              <w:t>B301</w:t>
            </w:r>
          </w:p>
        </w:tc>
      </w:tr>
      <w:tr w:rsidR="005E3AB4" w14:paraId="661BCF92" w14:textId="77777777">
        <w:tblPrEx>
          <w:tblCellMar>
            <w:top w:w="0" w:type="dxa"/>
            <w:bottom w:w="0" w:type="dxa"/>
          </w:tblCellMar>
        </w:tblPrEx>
        <w:tc>
          <w:tcPr>
            <w:tcW w:w="1351" w:type="dxa"/>
            <w:vMerge w:val="restart"/>
            <w:tcBorders>
              <w:left w:val="single" w:sz="4" w:space="0" w:color="000000"/>
              <w:right w:val="single" w:sz="4" w:space="0" w:color="000000"/>
            </w:tcBorders>
            <w:tcMar>
              <w:top w:w="40" w:type="dxa"/>
              <w:left w:w="40" w:type="dxa"/>
              <w:right w:w="40" w:type="dxa"/>
            </w:tcMar>
          </w:tcPr>
          <w:p w14:paraId="695532A3" w14:textId="77777777" w:rsidR="005E3AB4" w:rsidRDefault="003C052F">
            <w:pPr>
              <w:spacing w:before="180"/>
            </w:pPr>
            <w:r>
              <w:rPr>
                <w:rFonts w:ascii="Arial" w:hAnsi="Arial"/>
                <w:color w:val="000000"/>
                <w:sz w:val="18"/>
              </w:rPr>
              <w:t>Failure</w:t>
            </w:r>
          </w:p>
        </w:tc>
        <w:tc>
          <w:tcPr>
            <w:tcW w:w="7869" w:type="dxa"/>
            <w:tcBorders>
              <w:bottom w:val="single" w:sz="4" w:space="0" w:color="000000"/>
              <w:right w:val="single" w:sz="4" w:space="0" w:color="000000"/>
            </w:tcBorders>
            <w:tcMar>
              <w:top w:w="40" w:type="dxa"/>
              <w:left w:w="40" w:type="dxa"/>
              <w:bottom w:w="40" w:type="dxa"/>
              <w:right w:w="40" w:type="dxa"/>
            </w:tcMar>
          </w:tcPr>
          <w:p w14:paraId="0484776D" w14:textId="77777777" w:rsidR="005E3AB4" w:rsidRDefault="003C052F">
            <w:pPr>
              <w:spacing w:before="180"/>
            </w:pPr>
            <w:r>
              <w:rPr>
                <w:rFonts w:ascii="Arial" w:hAnsi="Arial"/>
                <w:color w:val="000000"/>
                <w:sz w:val="18"/>
              </w:rPr>
              <w:t xml:space="preserve">Specified SOP Instance UID does not exist or is not a </w:t>
            </w:r>
            <w:r>
              <w:rPr>
                <w:rFonts w:ascii="Arial" w:hAnsi="Arial"/>
                <w:color w:val="000000"/>
                <w:sz w:val="18"/>
              </w:rPr>
              <w:t>UPS Instance managed by this SCP</w:t>
            </w:r>
          </w:p>
        </w:tc>
        <w:tc>
          <w:tcPr>
            <w:tcW w:w="1221" w:type="dxa"/>
            <w:tcBorders>
              <w:bottom w:val="single" w:sz="4" w:space="0" w:color="000000"/>
              <w:right w:val="single" w:sz="4" w:space="0" w:color="000000"/>
            </w:tcBorders>
            <w:tcMar>
              <w:top w:w="40" w:type="dxa"/>
              <w:left w:w="40" w:type="dxa"/>
              <w:bottom w:w="40" w:type="dxa"/>
              <w:right w:w="40" w:type="dxa"/>
            </w:tcMar>
          </w:tcPr>
          <w:p w14:paraId="68E64CC3" w14:textId="77777777" w:rsidR="005E3AB4" w:rsidRDefault="003C052F">
            <w:pPr>
              <w:spacing w:before="180"/>
              <w:jc w:val="center"/>
            </w:pPr>
            <w:r>
              <w:rPr>
                <w:rFonts w:ascii="Arial" w:hAnsi="Arial"/>
                <w:color w:val="000000"/>
                <w:sz w:val="18"/>
              </w:rPr>
              <w:t>C307</w:t>
            </w:r>
          </w:p>
        </w:tc>
      </w:tr>
      <w:tr w:rsidR="005E3AB4" w14:paraId="7AC73FBD" w14:textId="77777777">
        <w:tblPrEx>
          <w:tblCellMar>
            <w:top w:w="0" w:type="dxa"/>
            <w:bottom w:w="0" w:type="dxa"/>
          </w:tblCellMar>
        </w:tblPrEx>
        <w:tc>
          <w:tcPr>
            <w:tcW w:w="1351" w:type="dxa"/>
            <w:vMerge/>
            <w:tcBorders>
              <w:left w:val="single" w:sz="4" w:space="0" w:color="000000"/>
              <w:right w:val="single" w:sz="4" w:space="0" w:color="000000"/>
            </w:tcBorders>
            <w:tcMar>
              <w:left w:w="40" w:type="dxa"/>
              <w:right w:w="40" w:type="dxa"/>
            </w:tcMar>
          </w:tcPr>
          <w:p w14:paraId="53F7021C"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4618BF7E" w14:textId="77777777" w:rsidR="005E3AB4" w:rsidRDefault="003C052F">
            <w:pPr>
              <w:spacing w:before="180"/>
            </w:pPr>
            <w:r>
              <w:rPr>
                <w:rFonts w:ascii="Arial" w:hAnsi="Arial"/>
                <w:color w:val="000000"/>
                <w:sz w:val="18"/>
              </w:rPr>
              <w:t>Receiving AE-TITLE is Unknown to this SCP</w:t>
            </w:r>
          </w:p>
        </w:tc>
        <w:tc>
          <w:tcPr>
            <w:tcW w:w="1221" w:type="dxa"/>
            <w:tcBorders>
              <w:bottom w:val="single" w:sz="4" w:space="0" w:color="000000"/>
              <w:right w:val="single" w:sz="4" w:space="0" w:color="000000"/>
            </w:tcBorders>
            <w:tcMar>
              <w:top w:w="40" w:type="dxa"/>
              <w:left w:w="40" w:type="dxa"/>
              <w:bottom w:w="40" w:type="dxa"/>
              <w:right w:w="40" w:type="dxa"/>
            </w:tcMar>
          </w:tcPr>
          <w:p w14:paraId="3E771E03" w14:textId="77777777" w:rsidR="005E3AB4" w:rsidRDefault="003C052F">
            <w:pPr>
              <w:spacing w:before="180"/>
              <w:jc w:val="center"/>
            </w:pPr>
            <w:r>
              <w:rPr>
                <w:rFonts w:ascii="Arial" w:hAnsi="Arial"/>
                <w:color w:val="000000"/>
                <w:sz w:val="18"/>
              </w:rPr>
              <w:t>C308</w:t>
            </w:r>
          </w:p>
        </w:tc>
      </w:tr>
      <w:tr w:rsidR="005E3AB4" w14:paraId="02E8EAFF" w14:textId="77777777">
        <w:tblPrEx>
          <w:tblCellMar>
            <w:top w:w="0" w:type="dxa"/>
            <w:bottom w:w="0" w:type="dxa"/>
          </w:tblCellMar>
        </w:tblPrEx>
        <w:tc>
          <w:tcPr>
            <w:tcW w:w="1351" w:type="dxa"/>
            <w:vMerge/>
            <w:tcBorders>
              <w:left w:val="single" w:sz="4" w:space="0" w:color="000000"/>
              <w:right w:val="single" w:sz="4" w:space="0" w:color="000000"/>
            </w:tcBorders>
            <w:tcMar>
              <w:left w:w="40" w:type="dxa"/>
              <w:right w:w="40" w:type="dxa"/>
            </w:tcMar>
          </w:tcPr>
          <w:p w14:paraId="48E53005"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1B6FFB1F" w14:textId="77777777" w:rsidR="005E3AB4" w:rsidRDefault="003C052F">
            <w:pPr>
              <w:spacing w:before="180"/>
            </w:pPr>
            <w:r>
              <w:rPr>
                <w:rFonts w:ascii="Arial" w:hAnsi="Arial"/>
                <w:color w:val="000000"/>
                <w:sz w:val="18"/>
              </w:rPr>
              <w:t>Refused: Specified action not appropriate for specified instance</w:t>
            </w:r>
          </w:p>
        </w:tc>
        <w:tc>
          <w:tcPr>
            <w:tcW w:w="1221" w:type="dxa"/>
            <w:tcBorders>
              <w:bottom w:val="single" w:sz="4" w:space="0" w:color="000000"/>
              <w:right w:val="single" w:sz="4" w:space="0" w:color="000000"/>
            </w:tcBorders>
            <w:tcMar>
              <w:top w:w="40" w:type="dxa"/>
              <w:left w:w="40" w:type="dxa"/>
              <w:bottom w:w="40" w:type="dxa"/>
              <w:right w:w="40" w:type="dxa"/>
            </w:tcMar>
          </w:tcPr>
          <w:p w14:paraId="32019CCB" w14:textId="77777777" w:rsidR="005E3AB4" w:rsidRDefault="003C052F">
            <w:pPr>
              <w:spacing w:before="180"/>
              <w:jc w:val="center"/>
            </w:pPr>
            <w:r>
              <w:rPr>
                <w:rFonts w:ascii="Arial" w:hAnsi="Arial"/>
                <w:color w:val="000000"/>
                <w:sz w:val="18"/>
              </w:rPr>
              <w:t>C314</w:t>
            </w:r>
          </w:p>
        </w:tc>
      </w:tr>
      <w:tr w:rsidR="005E3AB4" w14:paraId="039D53FD" w14:textId="77777777">
        <w:tblPrEx>
          <w:tblCellMar>
            <w:top w:w="0" w:type="dxa"/>
            <w:bottom w:w="0" w:type="dxa"/>
          </w:tblCellMar>
        </w:tblPrEx>
        <w:tc>
          <w:tcPr>
            <w:tcW w:w="1351" w:type="dxa"/>
            <w:vMerge/>
            <w:tcBorders>
              <w:left w:val="single" w:sz="4" w:space="0" w:color="000000"/>
              <w:bottom w:val="single" w:sz="4" w:space="0" w:color="000000"/>
              <w:right w:val="single" w:sz="4" w:space="0" w:color="000000"/>
            </w:tcBorders>
            <w:tcMar>
              <w:left w:w="40" w:type="dxa"/>
              <w:bottom w:w="40" w:type="dxa"/>
              <w:right w:w="40" w:type="dxa"/>
            </w:tcMar>
          </w:tcPr>
          <w:p w14:paraId="3C8BE48C"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5DCB9345" w14:textId="77777777" w:rsidR="005E3AB4" w:rsidRDefault="003C052F">
            <w:pPr>
              <w:spacing w:before="180"/>
            </w:pPr>
            <w:r>
              <w:rPr>
                <w:rFonts w:ascii="Arial" w:hAnsi="Arial"/>
                <w:color w:val="000000"/>
                <w:sz w:val="18"/>
              </w:rPr>
              <w:t>Refused: SCP does not support Event Reports</w:t>
            </w:r>
          </w:p>
        </w:tc>
        <w:tc>
          <w:tcPr>
            <w:tcW w:w="1221" w:type="dxa"/>
            <w:tcBorders>
              <w:bottom w:val="single" w:sz="4" w:space="0" w:color="000000"/>
              <w:right w:val="single" w:sz="4" w:space="0" w:color="000000"/>
            </w:tcBorders>
            <w:tcMar>
              <w:top w:w="40" w:type="dxa"/>
              <w:left w:w="40" w:type="dxa"/>
              <w:bottom w:w="40" w:type="dxa"/>
              <w:right w:w="40" w:type="dxa"/>
            </w:tcMar>
          </w:tcPr>
          <w:p w14:paraId="65DDA8B0" w14:textId="77777777" w:rsidR="005E3AB4" w:rsidRDefault="003C052F">
            <w:pPr>
              <w:spacing w:before="180"/>
              <w:jc w:val="center"/>
            </w:pPr>
            <w:r>
              <w:rPr>
                <w:rFonts w:ascii="Arial" w:hAnsi="Arial"/>
                <w:color w:val="000000"/>
                <w:sz w:val="18"/>
              </w:rPr>
              <w:t>C315</w:t>
            </w:r>
          </w:p>
        </w:tc>
      </w:tr>
    </w:tbl>
    <w:p w14:paraId="45ABC18A" w14:textId="77777777" w:rsidR="005E3AB4" w:rsidRDefault="003C052F">
      <w:pPr>
        <w:spacing w:before="180"/>
      </w:pPr>
      <w:bookmarkStart w:id="3275" w:name="sect_CC_2_4"/>
      <w:r>
        <w:rPr>
          <w:rFonts w:ascii="Arial" w:hAnsi="Arial"/>
          <w:b/>
          <w:color w:val="000000"/>
          <w:sz w:val="24"/>
        </w:rPr>
        <w:t xml:space="preserve">CC.2.4 Report a Change in UPS Status </w:t>
      </w:r>
      <w:r>
        <w:rPr>
          <w:rFonts w:ascii="Arial" w:hAnsi="Arial"/>
          <w:b/>
          <w:color w:val="000000"/>
          <w:sz w:val="24"/>
        </w:rPr>
        <w:t>(N-EVENT-REPORT)</w:t>
      </w:r>
    </w:p>
    <w:bookmarkEnd w:id="3275"/>
    <w:p w14:paraId="692CA08D" w14:textId="77777777" w:rsidR="005E3AB4" w:rsidRDefault="003C052F">
      <w:pPr>
        <w:spacing w:before="180"/>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p w14:paraId="70181DC2" w14:textId="77777777" w:rsidR="005E3AB4" w:rsidRDefault="003C052F">
      <w:pPr>
        <w:spacing w:before="180"/>
      </w:pPr>
      <w:bookmarkStart w:id="3276" w:name="sect_CC_2_4_1"/>
      <w:r>
        <w:rPr>
          <w:rFonts w:ascii="Arial" w:hAnsi="Arial"/>
          <w:b/>
          <w:color w:val="000000"/>
          <w:sz w:val="26"/>
        </w:rPr>
        <w:t>CC.2.4.1 Event Report Informa</w:t>
      </w:r>
      <w:r>
        <w:rPr>
          <w:rFonts w:ascii="Arial" w:hAnsi="Arial"/>
          <w:b/>
          <w:color w:val="000000"/>
          <w:sz w:val="26"/>
        </w:rPr>
        <w:t>tion</w:t>
      </w:r>
    </w:p>
    <w:bookmarkEnd w:id="3276"/>
    <w:p w14:paraId="683A81D4" w14:textId="77777777" w:rsidR="005E3AB4" w:rsidRDefault="003C052F">
      <w:pPr>
        <w:spacing w:before="180"/>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p w14:paraId="279380A7" w14:textId="77777777" w:rsidR="005E3AB4" w:rsidRDefault="003C052F">
      <w:pPr>
        <w:keepNext/>
        <w:spacing w:before="216"/>
        <w:jc w:val="center"/>
      </w:pPr>
      <w:bookmarkStart w:id="3277" w:name="table_CC_2_4_1"/>
      <w:r>
        <w:rPr>
          <w:rFonts w:ascii="Arial" w:hAnsi="Arial"/>
          <w:b/>
          <w:color w:val="000000"/>
          <w:sz w:val="22"/>
        </w:rPr>
        <w:t>Table CC.2.4-1. Report a Change in UP</w:t>
      </w:r>
      <w:r>
        <w:rPr>
          <w:rFonts w:ascii="Arial" w:hAnsi="Arial"/>
          <w:b/>
          <w:color w:val="000000"/>
          <w:sz w:val="22"/>
        </w:rPr>
        <w:t>S Status - Event Report Information</w:t>
      </w:r>
    </w:p>
    <w:bookmarkEnd w:id="3277"/>
    <w:p w14:paraId="60BB49F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026"/>
        <w:gridCol w:w="1410"/>
        <w:gridCol w:w="3018"/>
        <w:gridCol w:w="1091"/>
        <w:gridCol w:w="2894"/>
      </w:tblGrid>
      <w:tr w:rsidR="005E3AB4" w14:paraId="6264F2A9" w14:textId="77777777">
        <w:tblPrEx>
          <w:tblCellMar>
            <w:top w:w="0" w:type="dxa"/>
            <w:bottom w:w="0" w:type="dxa"/>
          </w:tblCellMar>
        </w:tblPrEx>
        <w:trPr>
          <w:tblHeader/>
        </w:trPr>
        <w:tc>
          <w:tcPr>
            <w:tcW w:w="2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10F3D4" w14:textId="77777777" w:rsidR="005E3AB4" w:rsidRDefault="003C052F">
            <w:pPr>
              <w:keepNext/>
              <w:spacing w:before="180"/>
              <w:jc w:val="center"/>
            </w:pPr>
            <w:r>
              <w:rPr>
                <w:rFonts w:ascii="Arial" w:hAnsi="Arial"/>
                <w:b/>
                <w:color w:val="000000"/>
                <w:sz w:val="18"/>
              </w:rPr>
              <w:t>Event Type Name</w:t>
            </w:r>
          </w:p>
        </w:tc>
        <w:tc>
          <w:tcPr>
            <w:tcW w:w="1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166CBDC" w14:textId="77777777" w:rsidR="005E3AB4" w:rsidRDefault="003C052F">
            <w:pPr>
              <w:spacing w:before="180"/>
              <w:jc w:val="center"/>
            </w:pPr>
            <w:r>
              <w:rPr>
                <w:rFonts w:ascii="Arial" w:hAnsi="Arial"/>
                <w:b/>
                <w:color w:val="000000"/>
                <w:sz w:val="18"/>
              </w:rPr>
              <w:t>Event Type ID</w:t>
            </w:r>
          </w:p>
        </w:tc>
        <w:tc>
          <w:tcPr>
            <w:tcW w:w="3018" w:type="dxa"/>
            <w:tcBorders>
              <w:top w:val="single" w:sz="4" w:space="0" w:color="000000"/>
              <w:bottom w:val="single" w:sz="4" w:space="0" w:color="000000"/>
              <w:right w:val="single" w:sz="4" w:space="0" w:color="000000"/>
            </w:tcBorders>
            <w:tcMar>
              <w:top w:w="40" w:type="dxa"/>
              <w:left w:w="40" w:type="dxa"/>
              <w:bottom w:w="40" w:type="dxa"/>
              <w:right w:w="40" w:type="dxa"/>
            </w:tcMar>
          </w:tcPr>
          <w:p w14:paraId="5FA7611B" w14:textId="77777777" w:rsidR="005E3AB4" w:rsidRDefault="003C052F">
            <w:pPr>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3452CC4" w14:textId="77777777" w:rsidR="005E3AB4" w:rsidRDefault="003C052F">
            <w:pPr>
              <w:spacing w:before="180"/>
              <w:jc w:val="center"/>
            </w:pPr>
            <w:r>
              <w:rPr>
                <w:rFonts w:ascii="Arial" w:hAnsi="Arial"/>
                <w:b/>
                <w:color w:val="000000"/>
                <w:sz w:val="18"/>
              </w:rPr>
              <w:t>Tag</w:t>
            </w:r>
          </w:p>
        </w:tc>
        <w:tc>
          <w:tcPr>
            <w:tcW w:w="2894" w:type="dxa"/>
            <w:tcBorders>
              <w:top w:val="single" w:sz="4" w:space="0" w:color="000000"/>
              <w:bottom w:val="single" w:sz="4" w:space="0" w:color="000000"/>
              <w:right w:val="single" w:sz="4" w:space="0" w:color="000000"/>
            </w:tcBorders>
            <w:tcMar>
              <w:top w:w="40" w:type="dxa"/>
              <w:left w:w="40" w:type="dxa"/>
              <w:bottom w:w="40" w:type="dxa"/>
              <w:right w:w="40" w:type="dxa"/>
            </w:tcMar>
          </w:tcPr>
          <w:p w14:paraId="7FD325FA" w14:textId="77777777" w:rsidR="005E3AB4" w:rsidRDefault="003C052F">
            <w:pPr>
              <w:spacing w:before="180"/>
              <w:jc w:val="center"/>
            </w:pPr>
            <w:r>
              <w:rPr>
                <w:rFonts w:ascii="Arial" w:hAnsi="Arial"/>
                <w:b/>
                <w:color w:val="000000"/>
                <w:sz w:val="18"/>
              </w:rPr>
              <w:t>Req. Type SCU/SCP</w:t>
            </w:r>
          </w:p>
        </w:tc>
      </w:tr>
      <w:tr w:rsidR="005E3AB4" w14:paraId="137FD391" w14:textId="77777777">
        <w:tblPrEx>
          <w:tblCellMar>
            <w:top w:w="0" w:type="dxa"/>
            <w:bottom w:w="0" w:type="dxa"/>
          </w:tblCellMar>
        </w:tblPrEx>
        <w:tc>
          <w:tcPr>
            <w:tcW w:w="2026" w:type="dxa"/>
            <w:vMerge w:val="restart"/>
            <w:tcBorders>
              <w:left w:val="single" w:sz="4" w:space="0" w:color="000000"/>
              <w:right w:val="single" w:sz="4" w:space="0" w:color="000000"/>
            </w:tcBorders>
            <w:tcMar>
              <w:top w:w="40" w:type="dxa"/>
              <w:left w:w="40" w:type="dxa"/>
              <w:right w:w="40" w:type="dxa"/>
            </w:tcMar>
          </w:tcPr>
          <w:p w14:paraId="55BE2D90" w14:textId="77777777" w:rsidR="005E3AB4" w:rsidRDefault="003C052F">
            <w:pPr>
              <w:spacing w:before="180"/>
            </w:pPr>
            <w:r>
              <w:rPr>
                <w:rFonts w:ascii="Arial" w:hAnsi="Arial"/>
                <w:color w:val="000000"/>
                <w:sz w:val="18"/>
              </w:rPr>
              <w:t>UPS State Report</w:t>
            </w:r>
          </w:p>
        </w:tc>
        <w:tc>
          <w:tcPr>
            <w:tcW w:w="1410" w:type="dxa"/>
            <w:vMerge w:val="restart"/>
            <w:tcBorders>
              <w:right w:val="single" w:sz="4" w:space="0" w:color="000000"/>
            </w:tcBorders>
            <w:tcMar>
              <w:top w:w="40" w:type="dxa"/>
              <w:left w:w="40" w:type="dxa"/>
              <w:right w:w="40" w:type="dxa"/>
            </w:tcMar>
          </w:tcPr>
          <w:p w14:paraId="7BE6C3ED" w14:textId="77777777" w:rsidR="005E3AB4" w:rsidRDefault="003C052F">
            <w:pPr>
              <w:spacing w:before="180"/>
              <w:jc w:val="center"/>
            </w:pPr>
            <w:r>
              <w:rPr>
                <w:rFonts w:ascii="Arial" w:hAnsi="Arial"/>
                <w:color w:val="000000"/>
                <w:sz w:val="18"/>
              </w:rPr>
              <w:t>1</w:t>
            </w:r>
          </w:p>
        </w:tc>
        <w:tc>
          <w:tcPr>
            <w:tcW w:w="3018" w:type="dxa"/>
            <w:tcBorders>
              <w:bottom w:val="single" w:sz="4" w:space="0" w:color="000000"/>
              <w:right w:val="single" w:sz="4" w:space="0" w:color="000000"/>
            </w:tcBorders>
            <w:tcMar>
              <w:top w:w="40" w:type="dxa"/>
              <w:left w:w="40" w:type="dxa"/>
              <w:bottom w:w="40" w:type="dxa"/>
              <w:right w:w="40" w:type="dxa"/>
            </w:tcMar>
          </w:tcPr>
          <w:p w14:paraId="5EF75A66" w14:textId="77777777" w:rsidR="005E3AB4" w:rsidRDefault="003C052F">
            <w:pPr>
              <w:spacing w:before="180"/>
            </w:pPr>
            <w:r>
              <w:rPr>
                <w:rFonts w:ascii="Arial" w:hAnsi="Arial"/>
                <w:color w:val="000000"/>
                <w:sz w:val="18"/>
              </w:rPr>
              <w:t>Procedure Step State</w:t>
            </w:r>
          </w:p>
        </w:tc>
        <w:tc>
          <w:tcPr>
            <w:tcW w:w="1091" w:type="dxa"/>
            <w:tcBorders>
              <w:bottom w:val="single" w:sz="4" w:space="0" w:color="000000"/>
              <w:right w:val="single" w:sz="4" w:space="0" w:color="000000"/>
            </w:tcBorders>
            <w:tcMar>
              <w:top w:w="40" w:type="dxa"/>
              <w:left w:w="40" w:type="dxa"/>
              <w:bottom w:w="40" w:type="dxa"/>
              <w:right w:w="40" w:type="dxa"/>
            </w:tcMar>
          </w:tcPr>
          <w:p w14:paraId="5253EC45" w14:textId="77777777" w:rsidR="005E3AB4" w:rsidRDefault="003C052F">
            <w:pPr>
              <w:spacing w:before="180"/>
              <w:jc w:val="center"/>
            </w:pPr>
            <w:r>
              <w:rPr>
                <w:rFonts w:ascii="Arial" w:hAnsi="Arial"/>
                <w:color w:val="000000"/>
                <w:sz w:val="18"/>
              </w:rPr>
              <w:t>(0074,1000)</w:t>
            </w:r>
          </w:p>
        </w:tc>
        <w:tc>
          <w:tcPr>
            <w:tcW w:w="2894" w:type="dxa"/>
            <w:tcBorders>
              <w:bottom w:val="single" w:sz="4" w:space="0" w:color="000000"/>
              <w:right w:val="single" w:sz="4" w:space="0" w:color="000000"/>
            </w:tcBorders>
            <w:tcMar>
              <w:top w:w="40" w:type="dxa"/>
              <w:left w:w="40" w:type="dxa"/>
              <w:bottom w:w="40" w:type="dxa"/>
              <w:right w:w="40" w:type="dxa"/>
            </w:tcMar>
          </w:tcPr>
          <w:p w14:paraId="789BFE83" w14:textId="77777777" w:rsidR="005E3AB4" w:rsidRDefault="003C052F">
            <w:pPr>
              <w:spacing w:before="180"/>
              <w:jc w:val="center"/>
            </w:pPr>
            <w:r>
              <w:rPr>
                <w:rFonts w:ascii="Arial" w:hAnsi="Arial"/>
                <w:color w:val="000000"/>
                <w:sz w:val="18"/>
              </w:rPr>
              <w:t>-/1</w:t>
            </w:r>
          </w:p>
        </w:tc>
      </w:tr>
      <w:tr w:rsidR="005E3AB4" w14:paraId="28A03459"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29E40B6A" w14:textId="77777777" w:rsidR="005E3AB4" w:rsidRDefault="005E3AB4"/>
        </w:tc>
        <w:tc>
          <w:tcPr>
            <w:tcW w:w="1410" w:type="dxa"/>
            <w:vMerge/>
            <w:tcBorders>
              <w:right w:val="single" w:sz="4" w:space="0" w:color="000000"/>
            </w:tcBorders>
            <w:tcMar>
              <w:left w:w="40" w:type="dxa"/>
              <w:right w:w="40" w:type="dxa"/>
            </w:tcMar>
          </w:tcPr>
          <w:p w14:paraId="2C969BA7"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28DE2DB6" w14:textId="77777777" w:rsidR="005E3AB4" w:rsidRDefault="003C052F">
            <w:pPr>
              <w:spacing w:before="180"/>
            </w:pPr>
            <w:r>
              <w:rPr>
                <w:rFonts w:ascii="Arial" w:hAnsi="Arial"/>
                <w:color w:val="000000"/>
                <w:sz w:val="18"/>
              </w:rPr>
              <w:t>Input Readiness State</w:t>
            </w:r>
          </w:p>
        </w:tc>
        <w:tc>
          <w:tcPr>
            <w:tcW w:w="1091" w:type="dxa"/>
            <w:tcBorders>
              <w:bottom w:val="single" w:sz="4" w:space="0" w:color="000000"/>
              <w:right w:val="single" w:sz="4" w:space="0" w:color="000000"/>
            </w:tcBorders>
            <w:tcMar>
              <w:top w:w="40" w:type="dxa"/>
              <w:left w:w="40" w:type="dxa"/>
              <w:bottom w:w="40" w:type="dxa"/>
              <w:right w:w="40" w:type="dxa"/>
            </w:tcMar>
          </w:tcPr>
          <w:p w14:paraId="6E8C6300" w14:textId="77777777" w:rsidR="005E3AB4" w:rsidRDefault="003C052F">
            <w:pPr>
              <w:spacing w:before="180"/>
              <w:jc w:val="center"/>
            </w:pPr>
            <w:r>
              <w:rPr>
                <w:rFonts w:ascii="Arial" w:hAnsi="Arial"/>
                <w:color w:val="000000"/>
                <w:sz w:val="18"/>
              </w:rPr>
              <w:t>(0040,4041)</w:t>
            </w:r>
          </w:p>
        </w:tc>
        <w:tc>
          <w:tcPr>
            <w:tcW w:w="2894" w:type="dxa"/>
            <w:tcBorders>
              <w:bottom w:val="single" w:sz="4" w:space="0" w:color="000000"/>
              <w:right w:val="single" w:sz="4" w:space="0" w:color="000000"/>
            </w:tcBorders>
            <w:tcMar>
              <w:top w:w="40" w:type="dxa"/>
              <w:left w:w="40" w:type="dxa"/>
              <w:bottom w:w="40" w:type="dxa"/>
              <w:right w:w="40" w:type="dxa"/>
            </w:tcMar>
          </w:tcPr>
          <w:p w14:paraId="1ABEE692" w14:textId="77777777" w:rsidR="005E3AB4" w:rsidRDefault="003C052F">
            <w:pPr>
              <w:spacing w:before="180"/>
              <w:jc w:val="center"/>
            </w:pPr>
            <w:r>
              <w:rPr>
                <w:rFonts w:ascii="Arial" w:hAnsi="Arial"/>
                <w:color w:val="000000"/>
                <w:sz w:val="18"/>
              </w:rPr>
              <w:t>-/1</w:t>
            </w:r>
          </w:p>
        </w:tc>
      </w:tr>
      <w:tr w:rsidR="005E3AB4" w14:paraId="4B632BC4"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250514D9" w14:textId="77777777" w:rsidR="005E3AB4" w:rsidRDefault="005E3AB4"/>
        </w:tc>
        <w:tc>
          <w:tcPr>
            <w:tcW w:w="1410" w:type="dxa"/>
            <w:vMerge/>
            <w:tcBorders>
              <w:right w:val="single" w:sz="4" w:space="0" w:color="000000"/>
            </w:tcBorders>
            <w:tcMar>
              <w:left w:w="40" w:type="dxa"/>
              <w:right w:w="40" w:type="dxa"/>
            </w:tcMar>
          </w:tcPr>
          <w:p w14:paraId="4EFD8C7E"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7003986F" w14:textId="77777777" w:rsidR="005E3AB4" w:rsidRDefault="003C052F">
            <w:pPr>
              <w:spacing w:before="180"/>
            </w:pPr>
            <w:r>
              <w:rPr>
                <w:rFonts w:ascii="Arial" w:hAnsi="Arial"/>
                <w:color w:val="000000"/>
                <w:sz w:val="18"/>
              </w:rPr>
              <w:t>Reason For Cancellation</w:t>
            </w:r>
          </w:p>
        </w:tc>
        <w:tc>
          <w:tcPr>
            <w:tcW w:w="1091" w:type="dxa"/>
            <w:tcBorders>
              <w:bottom w:val="single" w:sz="4" w:space="0" w:color="000000"/>
              <w:right w:val="single" w:sz="4" w:space="0" w:color="000000"/>
            </w:tcBorders>
            <w:tcMar>
              <w:top w:w="40" w:type="dxa"/>
              <w:left w:w="40" w:type="dxa"/>
              <w:bottom w:w="40" w:type="dxa"/>
              <w:right w:w="40" w:type="dxa"/>
            </w:tcMar>
          </w:tcPr>
          <w:p w14:paraId="54FBD249" w14:textId="77777777" w:rsidR="005E3AB4" w:rsidRDefault="003C052F">
            <w:pPr>
              <w:spacing w:before="180"/>
              <w:jc w:val="center"/>
            </w:pPr>
            <w:r>
              <w:rPr>
                <w:rFonts w:ascii="Arial" w:hAnsi="Arial"/>
                <w:color w:val="000000"/>
                <w:sz w:val="18"/>
              </w:rPr>
              <w:t>(0074,1238)</w:t>
            </w:r>
          </w:p>
        </w:tc>
        <w:tc>
          <w:tcPr>
            <w:tcW w:w="2894" w:type="dxa"/>
            <w:tcBorders>
              <w:bottom w:val="single" w:sz="4" w:space="0" w:color="000000"/>
              <w:right w:val="single" w:sz="4" w:space="0" w:color="000000"/>
            </w:tcBorders>
            <w:tcMar>
              <w:top w:w="40" w:type="dxa"/>
              <w:left w:w="40" w:type="dxa"/>
              <w:bottom w:w="40" w:type="dxa"/>
              <w:right w:w="40" w:type="dxa"/>
            </w:tcMar>
          </w:tcPr>
          <w:p w14:paraId="5BBF0D04" w14:textId="77777777" w:rsidR="005E3AB4" w:rsidRDefault="003C052F">
            <w:pPr>
              <w:spacing w:before="180"/>
              <w:jc w:val="center"/>
            </w:pPr>
            <w:r>
              <w:rPr>
                <w:rFonts w:ascii="Arial" w:hAnsi="Arial"/>
                <w:color w:val="000000"/>
                <w:sz w:val="18"/>
              </w:rPr>
              <w:t>-/3</w:t>
            </w:r>
          </w:p>
        </w:tc>
      </w:tr>
      <w:tr w:rsidR="005E3AB4" w14:paraId="05E50A7E"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3692EBD3" w14:textId="77777777" w:rsidR="005E3AB4" w:rsidRDefault="005E3AB4"/>
        </w:tc>
        <w:tc>
          <w:tcPr>
            <w:tcW w:w="1410" w:type="dxa"/>
            <w:vMerge/>
            <w:tcBorders>
              <w:right w:val="single" w:sz="4" w:space="0" w:color="000000"/>
            </w:tcBorders>
            <w:tcMar>
              <w:left w:w="40" w:type="dxa"/>
              <w:right w:w="40" w:type="dxa"/>
            </w:tcMar>
          </w:tcPr>
          <w:p w14:paraId="3D6DCD87"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38727FA5" w14:textId="77777777" w:rsidR="005E3AB4" w:rsidRDefault="003C052F">
            <w:pPr>
              <w:spacing w:before="180"/>
            </w:pPr>
            <w:r>
              <w:rPr>
                <w:rFonts w:ascii="Arial" w:hAnsi="Arial"/>
                <w:color w:val="000000"/>
                <w:sz w:val="18"/>
              </w:rPr>
              <w:t>Procedure Step Discontinuation Reason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1B97C159" w14:textId="77777777" w:rsidR="005E3AB4" w:rsidRDefault="003C052F">
            <w:pPr>
              <w:spacing w:before="180"/>
            </w:pPr>
            <w:r>
              <w:rPr>
                <w:rFonts w:ascii="Arial" w:hAnsi="Arial"/>
                <w:color w:val="000000"/>
                <w:sz w:val="18"/>
              </w:rPr>
              <w:t>(0074,100e)</w:t>
            </w:r>
          </w:p>
        </w:tc>
        <w:tc>
          <w:tcPr>
            <w:tcW w:w="2894" w:type="dxa"/>
            <w:tcBorders>
              <w:bottom w:val="single" w:sz="4" w:space="0" w:color="000000"/>
              <w:right w:val="single" w:sz="4" w:space="0" w:color="000000"/>
            </w:tcBorders>
            <w:tcMar>
              <w:top w:w="40" w:type="dxa"/>
              <w:left w:w="40" w:type="dxa"/>
              <w:bottom w:w="40" w:type="dxa"/>
              <w:right w:w="40" w:type="dxa"/>
            </w:tcMar>
          </w:tcPr>
          <w:p w14:paraId="27E13618" w14:textId="77777777" w:rsidR="005E3AB4" w:rsidRDefault="003C052F">
            <w:pPr>
              <w:spacing w:before="180"/>
              <w:jc w:val="center"/>
            </w:pPr>
            <w:r>
              <w:rPr>
                <w:rFonts w:ascii="Arial" w:hAnsi="Arial"/>
                <w:color w:val="000000"/>
                <w:sz w:val="18"/>
              </w:rPr>
              <w:t>-/3</w:t>
            </w:r>
          </w:p>
        </w:tc>
      </w:tr>
      <w:tr w:rsidR="005E3AB4" w14:paraId="796009B2"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3ED03A19" w14:textId="77777777" w:rsidR="005E3AB4" w:rsidRDefault="005E3AB4"/>
        </w:tc>
        <w:tc>
          <w:tcPr>
            <w:tcW w:w="1410" w:type="dxa"/>
            <w:vMerge/>
            <w:tcBorders>
              <w:right w:val="single" w:sz="4" w:space="0" w:color="000000"/>
            </w:tcBorders>
            <w:tcMar>
              <w:left w:w="40" w:type="dxa"/>
              <w:right w:w="40" w:type="dxa"/>
            </w:tcMar>
          </w:tcPr>
          <w:p w14:paraId="55519F02"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374DE5F8" w14:textId="77777777" w:rsidR="005E3AB4" w:rsidRDefault="003C052F">
            <w:pPr>
              <w:spacing w:before="180"/>
            </w:pPr>
            <w:r>
              <w:rPr>
                <w:rFonts w:ascii="Arial" w:hAnsi="Arial"/>
                <w:color w:val="000000"/>
                <w:sz w:val="18"/>
              </w:rPr>
              <w: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427C378E" w14:textId="77777777" w:rsidR="005E3AB4" w:rsidRDefault="003C052F">
            <w:pPr>
              <w:spacing w:before="180"/>
              <w:jc w:val="center"/>
            </w:pPr>
            <w:r>
              <w:rPr>
                <w:rFonts w:ascii="Arial" w:hAnsi="Arial"/>
                <w:color w:val="000000"/>
                <w:sz w:val="18"/>
              </w:rPr>
              <w:t>(0008,0100)</w:t>
            </w:r>
          </w:p>
        </w:tc>
        <w:tc>
          <w:tcPr>
            <w:tcW w:w="2894" w:type="dxa"/>
            <w:tcBorders>
              <w:bottom w:val="single" w:sz="4" w:space="0" w:color="000000"/>
              <w:right w:val="single" w:sz="4" w:space="0" w:color="000000"/>
            </w:tcBorders>
            <w:tcMar>
              <w:top w:w="40" w:type="dxa"/>
              <w:left w:w="40" w:type="dxa"/>
              <w:bottom w:w="40" w:type="dxa"/>
              <w:right w:w="40" w:type="dxa"/>
            </w:tcMar>
          </w:tcPr>
          <w:p w14:paraId="326C21F9" w14:textId="77777777" w:rsidR="005E3AB4" w:rsidRDefault="003C052F">
            <w:pPr>
              <w:spacing w:before="180"/>
              <w:jc w:val="center"/>
            </w:pPr>
            <w:r>
              <w:rPr>
                <w:rFonts w:ascii="Arial" w:hAnsi="Arial"/>
                <w:color w:val="000000"/>
                <w:sz w:val="18"/>
              </w:rPr>
              <w:t>-/1</w:t>
            </w:r>
          </w:p>
        </w:tc>
      </w:tr>
      <w:tr w:rsidR="005E3AB4" w14:paraId="4189493B"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7460F35D" w14:textId="77777777" w:rsidR="005E3AB4" w:rsidRDefault="005E3AB4"/>
        </w:tc>
        <w:tc>
          <w:tcPr>
            <w:tcW w:w="1410" w:type="dxa"/>
            <w:vMerge/>
            <w:tcBorders>
              <w:right w:val="single" w:sz="4" w:space="0" w:color="000000"/>
            </w:tcBorders>
            <w:tcMar>
              <w:left w:w="40" w:type="dxa"/>
              <w:right w:w="40" w:type="dxa"/>
            </w:tcMar>
          </w:tcPr>
          <w:p w14:paraId="466520CF"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30A87FF0" w14:textId="77777777" w:rsidR="005E3AB4" w:rsidRDefault="003C052F">
            <w:pPr>
              <w:spacing w:before="180"/>
            </w:pPr>
            <w:r>
              <w:rPr>
                <w:rFonts w:ascii="Arial" w:hAnsi="Arial"/>
                <w:color w:val="000000"/>
                <w:sz w:val="18"/>
              </w:rPr>
              <w: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4B40F2C1" w14:textId="77777777" w:rsidR="005E3AB4" w:rsidRDefault="003C052F">
            <w:pPr>
              <w:spacing w:before="180"/>
              <w:jc w:val="center"/>
            </w:pPr>
            <w:r>
              <w:rPr>
                <w:rFonts w:ascii="Arial" w:hAnsi="Arial"/>
                <w:color w:val="000000"/>
                <w:sz w:val="18"/>
              </w:rPr>
              <w:t>(0008,0102)</w:t>
            </w:r>
          </w:p>
        </w:tc>
        <w:tc>
          <w:tcPr>
            <w:tcW w:w="2894" w:type="dxa"/>
            <w:tcBorders>
              <w:bottom w:val="single" w:sz="4" w:space="0" w:color="000000"/>
              <w:right w:val="single" w:sz="4" w:space="0" w:color="000000"/>
            </w:tcBorders>
            <w:tcMar>
              <w:top w:w="40" w:type="dxa"/>
              <w:left w:w="40" w:type="dxa"/>
              <w:bottom w:w="40" w:type="dxa"/>
              <w:right w:w="40" w:type="dxa"/>
            </w:tcMar>
          </w:tcPr>
          <w:p w14:paraId="15ADA46B" w14:textId="77777777" w:rsidR="005E3AB4" w:rsidRDefault="003C052F">
            <w:pPr>
              <w:spacing w:before="180"/>
              <w:jc w:val="center"/>
            </w:pPr>
            <w:r>
              <w:rPr>
                <w:rFonts w:ascii="Arial" w:hAnsi="Arial"/>
                <w:color w:val="000000"/>
                <w:sz w:val="18"/>
              </w:rPr>
              <w:t>-/1</w:t>
            </w:r>
          </w:p>
        </w:tc>
      </w:tr>
      <w:tr w:rsidR="005E3AB4" w14:paraId="2FFA6037"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4ACB244A" w14:textId="77777777" w:rsidR="005E3AB4" w:rsidRDefault="005E3AB4"/>
        </w:tc>
        <w:tc>
          <w:tcPr>
            <w:tcW w:w="1410" w:type="dxa"/>
            <w:vMerge/>
            <w:tcBorders>
              <w:right w:val="single" w:sz="4" w:space="0" w:color="000000"/>
            </w:tcBorders>
            <w:tcMar>
              <w:left w:w="40" w:type="dxa"/>
              <w:right w:w="40" w:type="dxa"/>
            </w:tcMar>
          </w:tcPr>
          <w:p w14:paraId="6E3C0C23"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10AA9214" w14:textId="77777777" w:rsidR="005E3AB4" w:rsidRDefault="003C052F">
            <w:pPr>
              <w:spacing w:before="180"/>
            </w:pPr>
            <w:r>
              <w:rPr>
                <w:rFonts w:ascii="Arial" w:hAnsi="Arial"/>
                <w:color w:val="000000"/>
                <w:sz w:val="18"/>
              </w:rPr>
              <w:t>&gt;Coding Scheme Version</w:t>
            </w:r>
          </w:p>
        </w:tc>
        <w:tc>
          <w:tcPr>
            <w:tcW w:w="1091" w:type="dxa"/>
            <w:tcBorders>
              <w:bottom w:val="single" w:sz="4" w:space="0" w:color="000000"/>
              <w:right w:val="single" w:sz="4" w:space="0" w:color="000000"/>
            </w:tcBorders>
            <w:tcMar>
              <w:top w:w="40" w:type="dxa"/>
              <w:left w:w="40" w:type="dxa"/>
              <w:bottom w:w="40" w:type="dxa"/>
              <w:right w:w="40" w:type="dxa"/>
            </w:tcMar>
          </w:tcPr>
          <w:p w14:paraId="7AB2CA60" w14:textId="77777777" w:rsidR="005E3AB4" w:rsidRDefault="003C052F">
            <w:pPr>
              <w:spacing w:before="180"/>
              <w:jc w:val="center"/>
            </w:pPr>
            <w:r>
              <w:rPr>
                <w:rFonts w:ascii="Arial" w:hAnsi="Arial"/>
                <w:color w:val="000000"/>
                <w:sz w:val="18"/>
              </w:rPr>
              <w:t>(0008,0103)</w:t>
            </w:r>
          </w:p>
        </w:tc>
        <w:tc>
          <w:tcPr>
            <w:tcW w:w="2894" w:type="dxa"/>
            <w:tcBorders>
              <w:bottom w:val="single" w:sz="4" w:space="0" w:color="000000"/>
              <w:right w:val="single" w:sz="4" w:space="0" w:color="000000"/>
            </w:tcBorders>
            <w:tcMar>
              <w:top w:w="40" w:type="dxa"/>
              <w:left w:w="40" w:type="dxa"/>
              <w:bottom w:w="40" w:type="dxa"/>
              <w:right w:w="40" w:type="dxa"/>
            </w:tcMar>
          </w:tcPr>
          <w:p w14:paraId="380ABF29" w14:textId="77777777" w:rsidR="005E3AB4" w:rsidRDefault="003C052F">
            <w:pPr>
              <w:spacing w:before="180"/>
              <w:jc w:val="center"/>
            </w:pPr>
            <w:r>
              <w:rPr>
                <w:rFonts w:ascii="Arial" w:hAnsi="Arial"/>
                <w:color w:val="000000"/>
                <w:sz w:val="18"/>
              </w:rPr>
              <w:t>-/1C</w:t>
            </w:r>
          </w:p>
          <w:p w14:paraId="0F544C28" w14:textId="77777777" w:rsidR="005E3AB4" w:rsidRDefault="003C052F">
            <w:pPr>
              <w:spacing w:before="180"/>
              <w:jc w:val="center"/>
            </w:pPr>
            <w:r>
              <w:rPr>
                <w:rFonts w:ascii="Arial" w:hAnsi="Arial"/>
                <w:color w:val="000000"/>
                <w:sz w:val="18"/>
              </w:rPr>
              <w:t xml:space="preserve">Required if the value of Coding Scheme Designator (0008,0102) is not </w:t>
            </w:r>
            <w:r>
              <w:rPr>
                <w:rFonts w:ascii="Arial" w:hAnsi="Arial"/>
                <w:color w:val="000000"/>
                <w:sz w:val="18"/>
              </w:rPr>
              <w:t>sufficient to identify the Code Value (0008,0100) unambiguously</w:t>
            </w:r>
          </w:p>
        </w:tc>
      </w:tr>
      <w:tr w:rsidR="005E3AB4" w14:paraId="2E62ABFA" w14:textId="77777777">
        <w:tblPrEx>
          <w:tblCellMar>
            <w:top w:w="0" w:type="dxa"/>
            <w:bottom w:w="0" w:type="dxa"/>
          </w:tblCellMar>
        </w:tblPrEx>
        <w:tc>
          <w:tcPr>
            <w:tcW w:w="2026" w:type="dxa"/>
            <w:vMerge/>
            <w:tcBorders>
              <w:left w:val="single" w:sz="4" w:space="0" w:color="000000"/>
              <w:bottom w:val="single" w:sz="4" w:space="0" w:color="000000"/>
              <w:right w:val="single" w:sz="4" w:space="0" w:color="000000"/>
            </w:tcBorders>
            <w:tcMar>
              <w:left w:w="40" w:type="dxa"/>
              <w:bottom w:w="40" w:type="dxa"/>
              <w:right w:w="40" w:type="dxa"/>
            </w:tcMar>
          </w:tcPr>
          <w:p w14:paraId="3349F4F9" w14:textId="77777777" w:rsidR="005E3AB4" w:rsidRDefault="005E3AB4"/>
        </w:tc>
        <w:tc>
          <w:tcPr>
            <w:tcW w:w="1410" w:type="dxa"/>
            <w:vMerge/>
            <w:tcBorders>
              <w:bottom w:val="single" w:sz="4" w:space="0" w:color="000000"/>
              <w:right w:val="single" w:sz="4" w:space="0" w:color="000000"/>
            </w:tcBorders>
            <w:tcMar>
              <w:left w:w="40" w:type="dxa"/>
              <w:bottom w:w="40" w:type="dxa"/>
              <w:right w:w="40" w:type="dxa"/>
            </w:tcMar>
          </w:tcPr>
          <w:p w14:paraId="3747C9E0"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581872E9" w14:textId="77777777" w:rsidR="005E3AB4" w:rsidRDefault="003C052F">
            <w:pPr>
              <w:spacing w:before="180"/>
            </w:pPr>
            <w:r>
              <w:rPr>
                <w:rFonts w:ascii="Arial" w:hAnsi="Arial"/>
                <w:color w:val="000000"/>
                <w:sz w:val="18"/>
              </w:rPr>
              <w: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3CFD3AFF" w14:textId="77777777" w:rsidR="005E3AB4" w:rsidRDefault="003C052F">
            <w:pPr>
              <w:spacing w:before="180"/>
              <w:jc w:val="center"/>
            </w:pPr>
            <w:r>
              <w:rPr>
                <w:rFonts w:ascii="Arial" w:hAnsi="Arial"/>
                <w:color w:val="000000"/>
                <w:sz w:val="18"/>
              </w:rPr>
              <w:t>(0008,0104)</w:t>
            </w:r>
          </w:p>
        </w:tc>
        <w:tc>
          <w:tcPr>
            <w:tcW w:w="2894" w:type="dxa"/>
            <w:tcBorders>
              <w:bottom w:val="single" w:sz="4" w:space="0" w:color="000000"/>
              <w:right w:val="single" w:sz="4" w:space="0" w:color="000000"/>
            </w:tcBorders>
            <w:tcMar>
              <w:top w:w="40" w:type="dxa"/>
              <w:left w:w="40" w:type="dxa"/>
              <w:bottom w:w="40" w:type="dxa"/>
              <w:right w:w="40" w:type="dxa"/>
            </w:tcMar>
          </w:tcPr>
          <w:p w14:paraId="59CD271F" w14:textId="77777777" w:rsidR="005E3AB4" w:rsidRDefault="003C052F">
            <w:pPr>
              <w:spacing w:before="180"/>
              <w:jc w:val="center"/>
            </w:pPr>
            <w:r>
              <w:rPr>
                <w:rFonts w:ascii="Arial" w:hAnsi="Arial"/>
                <w:color w:val="000000"/>
                <w:sz w:val="18"/>
              </w:rPr>
              <w:t>-/1</w:t>
            </w:r>
          </w:p>
        </w:tc>
      </w:tr>
      <w:tr w:rsidR="005E3AB4" w14:paraId="7A3388A5" w14:textId="77777777">
        <w:tblPrEx>
          <w:tblCellMar>
            <w:top w:w="0" w:type="dxa"/>
            <w:bottom w:w="0" w:type="dxa"/>
          </w:tblCellMar>
        </w:tblPrEx>
        <w:tc>
          <w:tcPr>
            <w:tcW w:w="2026" w:type="dxa"/>
            <w:vMerge w:val="restart"/>
            <w:tcBorders>
              <w:left w:val="single" w:sz="4" w:space="0" w:color="000000"/>
              <w:right w:val="single" w:sz="4" w:space="0" w:color="000000"/>
            </w:tcBorders>
            <w:tcMar>
              <w:top w:w="40" w:type="dxa"/>
              <w:left w:w="40" w:type="dxa"/>
              <w:right w:w="40" w:type="dxa"/>
            </w:tcMar>
          </w:tcPr>
          <w:p w14:paraId="1A6C55E3" w14:textId="77777777" w:rsidR="005E3AB4" w:rsidRDefault="003C052F">
            <w:pPr>
              <w:spacing w:before="180"/>
            </w:pPr>
            <w:r>
              <w:rPr>
                <w:rFonts w:ascii="Arial" w:hAnsi="Arial"/>
                <w:color w:val="000000"/>
                <w:sz w:val="18"/>
              </w:rPr>
              <w:lastRenderedPageBreak/>
              <w:t>UPS Cancel Requested</w:t>
            </w:r>
          </w:p>
        </w:tc>
        <w:tc>
          <w:tcPr>
            <w:tcW w:w="1410" w:type="dxa"/>
            <w:vMerge w:val="restart"/>
            <w:tcBorders>
              <w:right w:val="single" w:sz="4" w:space="0" w:color="000000"/>
            </w:tcBorders>
            <w:tcMar>
              <w:top w:w="40" w:type="dxa"/>
              <w:left w:w="40" w:type="dxa"/>
              <w:right w:w="40" w:type="dxa"/>
            </w:tcMar>
          </w:tcPr>
          <w:p w14:paraId="4927A48E" w14:textId="77777777" w:rsidR="005E3AB4" w:rsidRDefault="003C052F">
            <w:pPr>
              <w:spacing w:before="180"/>
              <w:jc w:val="center"/>
            </w:pPr>
            <w:r>
              <w:rPr>
                <w:rFonts w:ascii="Arial" w:hAnsi="Arial"/>
                <w:color w:val="000000"/>
                <w:sz w:val="18"/>
              </w:rPr>
              <w:t>2</w:t>
            </w:r>
          </w:p>
        </w:tc>
        <w:tc>
          <w:tcPr>
            <w:tcW w:w="3018" w:type="dxa"/>
            <w:tcBorders>
              <w:bottom w:val="single" w:sz="4" w:space="0" w:color="000000"/>
              <w:right w:val="single" w:sz="4" w:space="0" w:color="000000"/>
            </w:tcBorders>
            <w:tcMar>
              <w:top w:w="40" w:type="dxa"/>
              <w:left w:w="40" w:type="dxa"/>
              <w:bottom w:w="40" w:type="dxa"/>
              <w:right w:w="40" w:type="dxa"/>
            </w:tcMar>
          </w:tcPr>
          <w:p w14:paraId="10E0B32E" w14:textId="77777777" w:rsidR="005E3AB4" w:rsidRDefault="003C052F">
            <w:pPr>
              <w:spacing w:before="180"/>
            </w:pPr>
            <w:r>
              <w:rPr>
                <w:rFonts w:ascii="Arial" w:hAnsi="Arial"/>
                <w:color w:val="000000"/>
                <w:sz w:val="18"/>
              </w:rPr>
              <w:t>Requesting AE</w:t>
            </w:r>
          </w:p>
        </w:tc>
        <w:tc>
          <w:tcPr>
            <w:tcW w:w="1091" w:type="dxa"/>
            <w:tcBorders>
              <w:bottom w:val="single" w:sz="4" w:space="0" w:color="000000"/>
              <w:right w:val="single" w:sz="4" w:space="0" w:color="000000"/>
            </w:tcBorders>
            <w:tcMar>
              <w:top w:w="40" w:type="dxa"/>
              <w:left w:w="40" w:type="dxa"/>
              <w:bottom w:w="40" w:type="dxa"/>
              <w:right w:w="40" w:type="dxa"/>
            </w:tcMar>
          </w:tcPr>
          <w:p w14:paraId="1746AC27" w14:textId="77777777" w:rsidR="005E3AB4" w:rsidRDefault="003C052F">
            <w:pPr>
              <w:spacing w:before="180"/>
              <w:jc w:val="center"/>
            </w:pPr>
            <w:r>
              <w:rPr>
                <w:rFonts w:ascii="Arial" w:hAnsi="Arial"/>
                <w:color w:val="000000"/>
                <w:sz w:val="18"/>
              </w:rPr>
              <w:t>(0074,1236)</w:t>
            </w:r>
          </w:p>
        </w:tc>
        <w:tc>
          <w:tcPr>
            <w:tcW w:w="2894" w:type="dxa"/>
            <w:tcBorders>
              <w:bottom w:val="single" w:sz="4" w:space="0" w:color="000000"/>
              <w:right w:val="single" w:sz="4" w:space="0" w:color="000000"/>
            </w:tcBorders>
            <w:tcMar>
              <w:top w:w="40" w:type="dxa"/>
              <w:left w:w="40" w:type="dxa"/>
              <w:bottom w:w="40" w:type="dxa"/>
              <w:right w:w="40" w:type="dxa"/>
            </w:tcMar>
          </w:tcPr>
          <w:p w14:paraId="0D470FBD" w14:textId="77777777" w:rsidR="005E3AB4" w:rsidRDefault="003C052F">
            <w:pPr>
              <w:spacing w:before="180"/>
              <w:jc w:val="center"/>
            </w:pPr>
            <w:r>
              <w:rPr>
                <w:rFonts w:ascii="Arial" w:hAnsi="Arial"/>
                <w:color w:val="000000"/>
                <w:sz w:val="18"/>
              </w:rPr>
              <w:t>-/1</w:t>
            </w:r>
          </w:p>
        </w:tc>
      </w:tr>
      <w:tr w:rsidR="005E3AB4" w14:paraId="691E0043"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260E0A9E" w14:textId="77777777" w:rsidR="005E3AB4" w:rsidRDefault="005E3AB4"/>
        </w:tc>
        <w:tc>
          <w:tcPr>
            <w:tcW w:w="1410" w:type="dxa"/>
            <w:vMerge/>
            <w:tcBorders>
              <w:right w:val="single" w:sz="4" w:space="0" w:color="000000"/>
            </w:tcBorders>
            <w:tcMar>
              <w:left w:w="40" w:type="dxa"/>
              <w:right w:w="40" w:type="dxa"/>
            </w:tcMar>
          </w:tcPr>
          <w:p w14:paraId="03BA1FCD"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1662AB21" w14:textId="77777777" w:rsidR="005E3AB4" w:rsidRDefault="003C052F">
            <w:pPr>
              <w:spacing w:before="180"/>
            </w:pPr>
            <w:r>
              <w:rPr>
                <w:rFonts w:ascii="Arial" w:hAnsi="Arial"/>
                <w:color w:val="000000"/>
                <w:sz w:val="18"/>
              </w:rPr>
              <w:t>Reason For Cancellation</w:t>
            </w:r>
          </w:p>
        </w:tc>
        <w:tc>
          <w:tcPr>
            <w:tcW w:w="1091" w:type="dxa"/>
            <w:tcBorders>
              <w:bottom w:val="single" w:sz="4" w:space="0" w:color="000000"/>
              <w:right w:val="single" w:sz="4" w:space="0" w:color="000000"/>
            </w:tcBorders>
            <w:tcMar>
              <w:top w:w="40" w:type="dxa"/>
              <w:left w:w="40" w:type="dxa"/>
              <w:bottom w:w="40" w:type="dxa"/>
              <w:right w:w="40" w:type="dxa"/>
            </w:tcMar>
          </w:tcPr>
          <w:p w14:paraId="624BD88B" w14:textId="77777777" w:rsidR="005E3AB4" w:rsidRDefault="003C052F">
            <w:pPr>
              <w:spacing w:before="180"/>
              <w:jc w:val="center"/>
            </w:pPr>
            <w:r>
              <w:rPr>
                <w:rFonts w:ascii="Arial" w:hAnsi="Arial"/>
                <w:color w:val="000000"/>
                <w:sz w:val="18"/>
              </w:rPr>
              <w:t>(0074,1238)</w:t>
            </w:r>
          </w:p>
        </w:tc>
        <w:tc>
          <w:tcPr>
            <w:tcW w:w="2894" w:type="dxa"/>
            <w:tcBorders>
              <w:bottom w:val="single" w:sz="4" w:space="0" w:color="000000"/>
              <w:right w:val="single" w:sz="4" w:space="0" w:color="000000"/>
            </w:tcBorders>
            <w:tcMar>
              <w:top w:w="40" w:type="dxa"/>
              <w:left w:w="40" w:type="dxa"/>
              <w:bottom w:w="40" w:type="dxa"/>
              <w:right w:w="40" w:type="dxa"/>
            </w:tcMar>
          </w:tcPr>
          <w:p w14:paraId="12BF383F" w14:textId="77777777" w:rsidR="005E3AB4" w:rsidRDefault="003C052F">
            <w:pPr>
              <w:spacing w:before="180"/>
              <w:jc w:val="center"/>
            </w:pPr>
            <w:r>
              <w:rPr>
                <w:rFonts w:ascii="Arial" w:hAnsi="Arial"/>
                <w:color w:val="000000"/>
                <w:sz w:val="18"/>
              </w:rPr>
              <w:t>-/1C</w:t>
            </w:r>
          </w:p>
          <w:p w14:paraId="4CDD8401" w14:textId="77777777" w:rsidR="005E3AB4" w:rsidRDefault="003C052F">
            <w:pPr>
              <w:spacing w:before="180"/>
              <w:jc w:val="center"/>
            </w:pPr>
            <w:r>
              <w:rPr>
                <w:rFonts w:ascii="Arial" w:hAnsi="Arial"/>
                <w:color w:val="000000"/>
                <w:sz w:val="18"/>
              </w:rPr>
              <w:t>Required if provided in the triggering N-ACTION</w:t>
            </w:r>
          </w:p>
        </w:tc>
      </w:tr>
      <w:tr w:rsidR="005E3AB4" w14:paraId="5A9D024A"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3EFD0BBE" w14:textId="77777777" w:rsidR="005E3AB4" w:rsidRDefault="005E3AB4"/>
        </w:tc>
        <w:tc>
          <w:tcPr>
            <w:tcW w:w="1410" w:type="dxa"/>
            <w:vMerge/>
            <w:tcBorders>
              <w:right w:val="single" w:sz="4" w:space="0" w:color="000000"/>
            </w:tcBorders>
            <w:tcMar>
              <w:left w:w="40" w:type="dxa"/>
              <w:right w:w="40" w:type="dxa"/>
            </w:tcMar>
          </w:tcPr>
          <w:p w14:paraId="0CB8461A"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14661144" w14:textId="77777777" w:rsidR="005E3AB4" w:rsidRDefault="003C052F">
            <w:pPr>
              <w:spacing w:before="180"/>
            </w:pPr>
            <w:r>
              <w:rPr>
                <w:rFonts w:ascii="Arial" w:hAnsi="Arial"/>
                <w:color w:val="000000"/>
                <w:sz w:val="18"/>
              </w:rPr>
              <w:t xml:space="preserve">Procedure </w:t>
            </w:r>
            <w:r>
              <w:rPr>
                <w:rFonts w:ascii="Arial" w:hAnsi="Arial"/>
                <w:color w:val="000000"/>
                <w:sz w:val="18"/>
              </w:rPr>
              <w:t>Step Discontinuation Reason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2AB10B90" w14:textId="77777777" w:rsidR="005E3AB4" w:rsidRDefault="003C052F">
            <w:pPr>
              <w:spacing w:before="180"/>
            </w:pPr>
            <w:r>
              <w:rPr>
                <w:rFonts w:ascii="Arial" w:hAnsi="Arial"/>
                <w:color w:val="000000"/>
                <w:sz w:val="18"/>
              </w:rPr>
              <w:t>(0074,100e)</w:t>
            </w:r>
          </w:p>
        </w:tc>
        <w:tc>
          <w:tcPr>
            <w:tcW w:w="2894" w:type="dxa"/>
            <w:tcBorders>
              <w:bottom w:val="single" w:sz="4" w:space="0" w:color="000000"/>
              <w:right w:val="single" w:sz="4" w:space="0" w:color="000000"/>
            </w:tcBorders>
            <w:tcMar>
              <w:top w:w="40" w:type="dxa"/>
              <w:left w:w="40" w:type="dxa"/>
              <w:bottom w:w="40" w:type="dxa"/>
              <w:right w:w="40" w:type="dxa"/>
            </w:tcMar>
          </w:tcPr>
          <w:p w14:paraId="65154D15" w14:textId="77777777" w:rsidR="005E3AB4" w:rsidRDefault="003C052F">
            <w:pPr>
              <w:spacing w:before="180"/>
              <w:jc w:val="center"/>
            </w:pPr>
            <w:r>
              <w:rPr>
                <w:rFonts w:ascii="Arial" w:hAnsi="Arial"/>
                <w:color w:val="000000"/>
                <w:sz w:val="18"/>
              </w:rPr>
              <w:t>-/1C</w:t>
            </w:r>
          </w:p>
          <w:p w14:paraId="7D3AFA30" w14:textId="77777777" w:rsidR="005E3AB4" w:rsidRDefault="003C052F">
            <w:pPr>
              <w:spacing w:before="180"/>
              <w:jc w:val="center"/>
            </w:pPr>
            <w:r>
              <w:rPr>
                <w:rFonts w:ascii="Arial" w:hAnsi="Arial"/>
                <w:color w:val="000000"/>
                <w:sz w:val="18"/>
              </w:rPr>
              <w:t>Required if provided in the triggering N-ACTION</w:t>
            </w:r>
          </w:p>
        </w:tc>
      </w:tr>
      <w:tr w:rsidR="005E3AB4" w14:paraId="4D426376"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546DBEA7" w14:textId="77777777" w:rsidR="005E3AB4" w:rsidRDefault="005E3AB4"/>
        </w:tc>
        <w:tc>
          <w:tcPr>
            <w:tcW w:w="1410" w:type="dxa"/>
            <w:vMerge/>
            <w:tcBorders>
              <w:right w:val="single" w:sz="4" w:space="0" w:color="000000"/>
            </w:tcBorders>
            <w:tcMar>
              <w:left w:w="40" w:type="dxa"/>
              <w:right w:w="40" w:type="dxa"/>
            </w:tcMar>
          </w:tcPr>
          <w:p w14:paraId="1137EA7B"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292B340C" w14:textId="77777777" w:rsidR="005E3AB4" w:rsidRDefault="003C052F">
            <w:pPr>
              <w:spacing w:before="180"/>
            </w:pPr>
            <w:r>
              <w:rPr>
                <w:rFonts w:ascii="Arial" w:hAnsi="Arial"/>
                <w:color w:val="000000"/>
                <w:sz w:val="18"/>
              </w:rPr>
              <w:t>&gt;Code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79786F25" w14:textId="77777777" w:rsidR="005E3AB4" w:rsidRDefault="003C052F">
            <w:pPr>
              <w:spacing w:before="180"/>
              <w:jc w:val="center"/>
            </w:pPr>
            <w:r>
              <w:rPr>
                <w:rFonts w:ascii="Arial" w:hAnsi="Arial"/>
                <w:color w:val="000000"/>
                <w:sz w:val="18"/>
              </w:rPr>
              <w:t>(0008,0100)</w:t>
            </w:r>
          </w:p>
        </w:tc>
        <w:tc>
          <w:tcPr>
            <w:tcW w:w="2894" w:type="dxa"/>
            <w:tcBorders>
              <w:bottom w:val="single" w:sz="4" w:space="0" w:color="000000"/>
              <w:right w:val="single" w:sz="4" w:space="0" w:color="000000"/>
            </w:tcBorders>
            <w:tcMar>
              <w:top w:w="40" w:type="dxa"/>
              <w:left w:w="40" w:type="dxa"/>
              <w:bottom w:w="40" w:type="dxa"/>
              <w:right w:w="40" w:type="dxa"/>
            </w:tcMar>
          </w:tcPr>
          <w:p w14:paraId="1C4CE6E3" w14:textId="77777777" w:rsidR="005E3AB4" w:rsidRDefault="003C052F">
            <w:pPr>
              <w:spacing w:before="180"/>
              <w:jc w:val="center"/>
            </w:pPr>
            <w:r>
              <w:rPr>
                <w:rFonts w:ascii="Arial" w:hAnsi="Arial"/>
                <w:color w:val="000000"/>
                <w:sz w:val="18"/>
              </w:rPr>
              <w:t>-/1</w:t>
            </w:r>
          </w:p>
        </w:tc>
      </w:tr>
      <w:tr w:rsidR="005E3AB4" w14:paraId="604469A3"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06EE8D46" w14:textId="77777777" w:rsidR="005E3AB4" w:rsidRDefault="005E3AB4"/>
        </w:tc>
        <w:tc>
          <w:tcPr>
            <w:tcW w:w="1410" w:type="dxa"/>
            <w:vMerge/>
            <w:tcBorders>
              <w:right w:val="single" w:sz="4" w:space="0" w:color="000000"/>
            </w:tcBorders>
            <w:tcMar>
              <w:left w:w="40" w:type="dxa"/>
              <w:right w:w="40" w:type="dxa"/>
            </w:tcMar>
          </w:tcPr>
          <w:p w14:paraId="08AE5D05"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24335133" w14:textId="77777777" w:rsidR="005E3AB4" w:rsidRDefault="003C052F">
            <w:pPr>
              <w:spacing w:before="180"/>
            </w:pPr>
            <w:r>
              <w:rPr>
                <w:rFonts w:ascii="Arial" w:hAnsi="Arial"/>
                <w:color w:val="000000"/>
                <w:sz w:val="18"/>
              </w:rPr>
              <w:t>&gt;Coding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5FBED6D6" w14:textId="77777777" w:rsidR="005E3AB4" w:rsidRDefault="003C052F">
            <w:pPr>
              <w:spacing w:before="180"/>
              <w:jc w:val="center"/>
            </w:pPr>
            <w:r>
              <w:rPr>
                <w:rFonts w:ascii="Arial" w:hAnsi="Arial"/>
                <w:color w:val="000000"/>
                <w:sz w:val="18"/>
              </w:rPr>
              <w:t>(0008,0102)</w:t>
            </w:r>
          </w:p>
        </w:tc>
        <w:tc>
          <w:tcPr>
            <w:tcW w:w="2894" w:type="dxa"/>
            <w:tcBorders>
              <w:bottom w:val="single" w:sz="4" w:space="0" w:color="000000"/>
              <w:right w:val="single" w:sz="4" w:space="0" w:color="000000"/>
            </w:tcBorders>
            <w:tcMar>
              <w:top w:w="40" w:type="dxa"/>
              <w:left w:w="40" w:type="dxa"/>
              <w:bottom w:w="40" w:type="dxa"/>
              <w:right w:w="40" w:type="dxa"/>
            </w:tcMar>
          </w:tcPr>
          <w:p w14:paraId="3744AA42" w14:textId="77777777" w:rsidR="005E3AB4" w:rsidRDefault="003C052F">
            <w:pPr>
              <w:spacing w:before="180"/>
              <w:jc w:val="center"/>
            </w:pPr>
            <w:r>
              <w:rPr>
                <w:rFonts w:ascii="Arial" w:hAnsi="Arial"/>
                <w:color w:val="000000"/>
                <w:sz w:val="18"/>
              </w:rPr>
              <w:t>-/1</w:t>
            </w:r>
          </w:p>
        </w:tc>
      </w:tr>
      <w:tr w:rsidR="005E3AB4" w14:paraId="7A60374F"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3B956CE1" w14:textId="77777777" w:rsidR="005E3AB4" w:rsidRDefault="005E3AB4"/>
        </w:tc>
        <w:tc>
          <w:tcPr>
            <w:tcW w:w="1410" w:type="dxa"/>
            <w:vMerge/>
            <w:tcBorders>
              <w:right w:val="single" w:sz="4" w:space="0" w:color="000000"/>
            </w:tcBorders>
            <w:tcMar>
              <w:left w:w="40" w:type="dxa"/>
              <w:right w:w="40" w:type="dxa"/>
            </w:tcMar>
          </w:tcPr>
          <w:p w14:paraId="6E7EC555"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106546AB" w14:textId="77777777" w:rsidR="005E3AB4" w:rsidRDefault="003C052F">
            <w:pPr>
              <w:spacing w:before="180"/>
            </w:pPr>
            <w:r>
              <w:rPr>
                <w:rFonts w:ascii="Arial" w:hAnsi="Arial"/>
                <w:color w:val="000000"/>
                <w:sz w:val="18"/>
              </w:rPr>
              <w:t>&gt;Coding Scheme Version</w:t>
            </w:r>
          </w:p>
        </w:tc>
        <w:tc>
          <w:tcPr>
            <w:tcW w:w="1091" w:type="dxa"/>
            <w:tcBorders>
              <w:bottom w:val="single" w:sz="4" w:space="0" w:color="000000"/>
              <w:right w:val="single" w:sz="4" w:space="0" w:color="000000"/>
            </w:tcBorders>
            <w:tcMar>
              <w:top w:w="40" w:type="dxa"/>
              <w:left w:w="40" w:type="dxa"/>
              <w:bottom w:w="40" w:type="dxa"/>
              <w:right w:w="40" w:type="dxa"/>
            </w:tcMar>
          </w:tcPr>
          <w:p w14:paraId="1854BA1B" w14:textId="77777777" w:rsidR="005E3AB4" w:rsidRDefault="003C052F">
            <w:pPr>
              <w:spacing w:before="180"/>
              <w:jc w:val="center"/>
            </w:pPr>
            <w:r>
              <w:rPr>
                <w:rFonts w:ascii="Arial" w:hAnsi="Arial"/>
                <w:color w:val="000000"/>
                <w:sz w:val="18"/>
              </w:rPr>
              <w:t>(0008,0103)</w:t>
            </w:r>
          </w:p>
        </w:tc>
        <w:tc>
          <w:tcPr>
            <w:tcW w:w="2894" w:type="dxa"/>
            <w:tcBorders>
              <w:bottom w:val="single" w:sz="4" w:space="0" w:color="000000"/>
              <w:right w:val="single" w:sz="4" w:space="0" w:color="000000"/>
            </w:tcBorders>
            <w:tcMar>
              <w:top w:w="40" w:type="dxa"/>
              <w:left w:w="40" w:type="dxa"/>
              <w:bottom w:w="40" w:type="dxa"/>
              <w:right w:w="40" w:type="dxa"/>
            </w:tcMar>
          </w:tcPr>
          <w:p w14:paraId="05746931" w14:textId="77777777" w:rsidR="005E3AB4" w:rsidRDefault="003C052F">
            <w:pPr>
              <w:spacing w:before="180"/>
              <w:jc w:val="center"/>
            </w:pPr>
            <w:r>
              <w:rPr>
                <w:rFonts w:ascii="Arial" w:hAnsi="Arial"/>
                <w:color w:val="000000"/>
                <w:sz w:val="18"/>
              </w:rPr>
              <w:t>-/1C</w:t>
            </w:r>
          </w:p>
          <w:p w14:paraId="5DF425EF" w14:textId="77777777" w:rsidR="005E3AB4" w:rsidRDefault="003C052F">
            <w:pPr>
              <w:spacing w:before="180"/>
              <w:jc w:val="center"/>
            </w:pPr>
            <w:r>
              <w:rPr>
                <w:rFonts w:ascii="Arial" w:hAnsi="Arial"/>
                <w:color w:val="000000"/>
                <w:sz w:val="18"/>
              </w:rPr>
              <w:t xml:space="preserve">Required if the value of </w:t>
            </w:r>
            <w:r>
              <w:rPr>
                <w:rFonts w:ascii="Arial" w:hAnsi="Arial"/>
                <w:color w:val="000000"/>
                <w:sz w:val="18"/>
              </w:rPr>
              <w:t>Coding Scheme Designator (0008,0102) is not sufficient to identify the Code Value (0008,0100) unambiguously</w:t>
            </w:r>
          </w:p>
        </w:tc>
      </w:tr>
      <w:tr w:rsidR="005E3AB4" w14:paraId="7C8BAC35"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5836CAB5" w14:textId="77777777" w:rsidR="005E3AB4" w:rsidRDefault="005E3AB4"/>
        </w:tc>
        <w:tc>
          <w:tcPr>
            <w:tcW w:w="1410" w:type="dxa"/>
            <w:vMerge/>
            <w:tcBorders>
              <w:right w:val="single" w:sz="4" w:space="0" w:color="000000"/>
            </w:tcBorders>
            <w:tcMar>
              <w:left w:w="40" w:type="dxa"/>
              <w:right w:w="40" w:type="dxa"/>
            </w:tcMar>
          </w:tcPr>
          <w:p w14:paraId="490B6914"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55CB109C" w14:textId="77777777" w:rsidR="005E3AB4" w:rsidRDefault="003C052F">
            <w:pPr>
              <w:spacing w:before="180"/>
            </w:pPr>
            <w:r>
              <w:rPr>
                <w:rFonts w:ascii="Arial" w:hAnsi="Arial"/>
                <w:color w:val="000000"/>
                <w:sz w:val="18"/>
              </w:rPr>
              <w:t>&gt;Code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6A492389" w14:textId="77777777" w:rsidR="005E3AB4" w:rsidRDefault="003C052F">
            <w:pPr>
              <w:spacing w:before="180"/>
              <w:jc w:val="center"/>
            </w:pPr>
            <w:r>
              <w:rPr>
                <w:rFonts w:ascii="Arial" w:hAnsi="Arial"/>
                <w:color w:val="000000"/>
                <w:sz w:val="18"/>
              </w:rPr>
              <w:t>(0008,0104)</w:t>
            </w:r>
          </w:p>
        </w:tc>
        <w:tc>
          <w:tcPr>
            <w:tcW w:w="2894" w:type="dxa"/>
            <w:tcBorders>
              <w:bottom w:val="single" w:sz="4" w:space="0" w:color="000000"/>
              <w:right w:val="single" w:sz="4" w:space="0" w:color="000000"/>
            </w:tcBorders>
            <w:tcMar>
              <w:top w:w="40" w:type="dxa"/>
              <w:left w:w="40" w:type="dxa"/>
              <w:bottom w:w="40" w:type="dxa"/>
              <w:right w:w="40" w:type="dxa"/>
            </w:tcMar>
          </w:tcPr>
          <w:p w14:paraId="12E52A12" w14:textId="77777777" w:rsidR="005E3AB4" w:rsidRDefault="003C052F">
            <w:pPr>
              <w:spacing w:before="180"/>
              <w:jc w:val="center"/>
            </w:pPr>
            <w:r>
              <w:rPr>
                <w:rFonts w:ascii="Arial" w:hAnsi="Arial"/>
                <w:color w:val="000000"/>
                <w:sz w:val="18"/>
              </w:rPr>
              <w:t>-/1</w:t>
            </w:r>
          </w:p>
        </w:tc>
      </w:tr>
      <w:tr w:rsidR="005E3AB4" w14:paraId="4C788B3D"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155A6BE3" w14:textId="77777777" w:rsidR="005E3AB4" w:rsidRDefault="005E3AB4"/>
        </w:tc>
        <w:tc>
          <w:tcPr>
            <w:tcW w:w="1410" w:type="dxa"/>
            <w:vMerge/>
            <w:tcBorders>
              <w:right w:val="single" w:sz="4" w:space="0" w:color="000000"/>
            </w:tcBorders>
            <w:tcMar>
              <w:left w:w="40" w:type="dxa"/>
              <w:right w:w="40" w:type="dxa"/>
            </w:tcMar>
          </w:tcPr>
          <w:p w14:paraId="48E9960B"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442DEEC6" w14:textId="77777777" w:rsidR="005E3AB4" w:rsidRDefault="003C052F">
            <w:pPr>
              <w:spacing w:before="180"/>
            </w:pPr>
            <w:r>
              <w:rPr>
                <w:rFonts w:ascii="Arial" w:hAnsi="Arial"/>
                <w:color w:val="000000"/>
                <w:sz w:val="18"/>
              </w:rPr>
              <w:t>Contact URI</w:t>
            </w:r>
          </w:p>
        </w:tc>
        <w:tc>
          <w:tcPr>
            <w:tcW w:w="1091" w:type="dxa"/>
            <w:tcBorders>
              <w:bottom w:val="single" w:sz="4" w:space="0" w:color="000000"/>
              <w:right w:val="single" w:sz="4" w:space="0" w:color="000000"/>
            </w:tcBorders>
            <w:tcMar>
              <w:top w:w="40" w:type="dxa"/>
              <w:left w:w="40" w:type="dxa"/>
              <w:bottom w:w="40" w:type="dxa"/>
              <w:right w:w="40" w:type="dxa"/>
            </w:tcMar>
          </w:tcPr>
          <w:p w14:paraId="312E0669" w14:textId="77777777" w:rsidR="005E3AB4" w:rsidRDefault="003C052F">
            <w:pPr>
              <w:spacing w:before="180"/>
            </w:pPr>
            <w:r>
              <w:rPr>
                <w:rFonts w:ascii="Arial" w:hAnsi="Arial"/>
                <w:color w:val="000000"/>
                <w:sz w:val="18"/>
              </w:rPr>
              <w:t>(0074,100a)</w:t>
            </w:r>
          </w:p>
        </w:tc>
        <w:tc>
          <w:tcPr>
            <w:tcW w:w="2894" w:type="dxa"/>
            <w:tcBorders>
              <w:bottom w:val="single" w:sz="4" w:space="0" w:color="000000"/>
              <w:right w:val="single" w:sz="4" w:space="0" w:color="000000"/>
            </w:tcBorders>
            <w:tcMar>
              <w:top w:w="40" w:type="dxa"/>
              <w:left w:w="40" w:type="dxa"/>
              <w:bottom w:w="40" w:type="dxa"/>
              <w:right w:w="40" w:type="dxa"/>
            </w:tcMar>
          </w:tcPr>
          <w:p w14:paraId="4DB8B3E0" w14:textId="77777777" w:rsidR="005E3AB4" w:rsidRDefault="003C052F">
            <w:pPr>
              <w:spacing w:before="180"/>
              <w:jc w:val="center"/>
            </w:pPr>
            <w:r>
              <w:rPr>
                <w:rFonts w:ascii="Arial" w:hAnsi="Arial"/>
                <w:color w:val="000000"/>
                <w:sz w:val="18"/>
              </w:rPr>
              <w:t>-/1C</w:t>
            </w:r>
          </w:p>
          <w:p w14:paraId="41D96806" w14:textId="77777777" w:rsidR="005E3AB4" w:rsidRDefault="003C052F">
            <w:pPr>
              <w:spacing w:before="180"/>
              <w:jc w:val="center"/>
            </w:pPr>
            <w:r>
              <w:rPr>
                <w:rFonts w:ascii="Arial" w:hAnsi="Arial"/>
                <w:color w:val="000000"/>
                <w:sz w:val="18"/>
              </w:rPr>
              <w:t>Required if provided in the triggering N-ACTION</w:t>
            </w:r>
          </w:p>
        </w:tc>
      </w:tr>
      <w:tr w:rsidR="005E3AB4" w14:paraId="403B3CB6" w14:textId="77777777">
        <w:tblPrEx>
          <w:tblCellMar>
            <w:top w:w="0" w:type="dxa"/>
            <w:bottom w:w="0" w:type="dxa"/>
          </w:tblCellMar>
        </w:tblPrEx>
        <w:tc>
          <w:tcPr>
            <w:tcW w:w="2026" w:type="dxa"/>
            <w:vMerge/>
            <w:tcBorders>
              <w:left w:val="single" w:sz="4" w:space="0" w:color="000000"/>
              <w:bottom w:val="single" w:sz="4" w:space="0" w:color="000000"/>
              <w:right w:val="single" w:sz="4" w:space="0" w:color="000000"/>
            </w:tcBorders>
            <w:tcMar>
              <w:left w:w="40" w:type="dxa"/>
              <w:bottom w:w="40" w:type="dxa"/>
              <w:right w:w="40" w:type="dxa"/>
            </w:tcMar>
          </w:tcPr>
          <w:p w14:paraId="478293ED" w14:textId="77777777" w:rsidR="005E3AB4" w:rsidRDefault="005E3AB4"/>
        </w:tc>
        <w:tc>
          <w:tcPr>
            <w:tcW w:w="1410" w:type="dxa"/>
            <w:vMerge/>
            <w:tcBorders>
              <w:bottom w:val="single" w:sz="4" w:space="0" w:color="000000"/>
              <w:right w:val="single" w:sz="4" w:space="0" w:color="000000"/>
            </w:tcBorders>
            <w:tcMar>
              <w:left w:w="40" w:type="dxa"/>
              <w:bottom w:w="40" w:type="dxa"/>
              <w:right w:w="40" w:type="dxa"/>
            </w:tcMar>
          </w:tcPr>
          <w:p w14:paraId="7771D318"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64BC446A" w14:textId="77777777" w:rsidR="005E3AB4" w:rsidRDefault="003C052F">
            <w:pPr>
              <w:spacing w:before="180"/>
            </w:pPr>
            <w:r>
              <w:rPr>
                <w:rFonts w:ascii="Arial" w:hAnsi="Arial"/>
                <w:color w:val="000000"/>
                <w:sz w:val="18"/>
              </w:rPr>
              <w:t>Contact Display Name</w:t>
            </w:r>
          </w:p>
        </w:tc>
        <w:tc>
          <w:tcPr>
            <w:tcW w:w="1091" w:type="dxa"/>
            <w:tcBorders>
              <w:bottom w:val="single" w:sz="4" w:space="0" w:color="000000"/>
              <w:right w:val="single" w:sz="4" w:space="0" w:color="000000"/>
            </w:tcBorders>
            <w:tcMar>
              <w:top w:w="40" w:type="dxa"/>
              <w:left w:w="40" w:type="dxa"/>
              <w:bottom w:w="40" w:type="dxa"/>
              <w:right w:w="40" w:type="dxa"/>
            </w:tcMar>
          </w:tcPr>
          <w:p w14:paraId="25998AB9" w14:textId="77777777" w:rsidR="005E3AB4" w:rsidRDefault="003C052F">
            <w:pPr>
              <w:spacing w:before="180"/>
            </w:pPr>
            <w:r>
              <w:rPr>
                <w:rFonts w:ascii="Arial" w:hAnsi="Arial"/>
                <w:color w:val="000000"/>
                <w:sz w:val="18"/>
              </w:rPr>
              <w:t>(0074,100c)</w:t>
            </w:r>
          </w:p>
        </w:tc>
        <w:tc>
          <w:tcPr>
            <w:tcW w:w="2894" w:type="dxa"/>
            <w:tcBorders>
              <w:bottom w:val="single" w:sz="4" w:space="0" w:color="000000"/>
              <w:right w:val="single" w:sz="4" w:space="0" w:color="000000"/>
            </w:tcBorders>
            <w:tcMar>
              <w:top w:w="40" w:type="dxa"/>
              <w:left w:w="40" w:type="dxa"/>
              <w:bottom w:w="40" w:type="dxa"/>
              <w:right w:w="40" w:type="dxa"/>
            </w:tcMar>
          </w:tcPr>
          <w:p w14:paraId="0E6BAA7C" w14:textId="77777777" w:rsidR="005E3AB4" w:rsidRDefault="003C052F">
            <w:pPr>
              <w:spacing w:before="180"/>
              <w:jc w:val="center"/>
            </w:pPr>
            <w:r>
              <w:rPr>
                <w:rFonts w:ascii="Arial" w:hAnsi="Arial"/>
                <w:color w:val="000000"/>
                <w:sz w:val="18"/>
              </w:rPr>
              <w:t>-/1C</w:t>
            </w:r>
          </w:p>
          <w:p w14:paraId="53781144" w14:textId="77777777" w:rsidR="005E3AB4" w:rsidRDefault="003C052F">
            <w:pPr>
              <w:spacing w:before="180"/>
              <w:jc w:val="center"/>
            </w:pPr>
            <w:r>
              <w:rPr>
                <w:rFonts w:ascii="Arial" w:hAnsi="Arial"/>
                <w:color w:val="000000"/>
                <w:sz w:val="18"/>
              </w:rPr>
              <w:t>Required if provided in the triggering N-ACTION</w:t>
            </w:r>
          </w:p>
        </w:tc>
      </w:tr>
      <w:tr w:rsidR="005E3AB4" w14:paraId="5A8B2F8D" w14:textId="77777777">
        <w:tblPrEx>
          <w:tblCellMar>
            <w:top w:w="0" w:type="dxa"/>
            <w:bottom w:w="0" w:type="dxa"/>
          </w:tblCellMar>
        </w:tblPrEx>
        <w:tc>
          <w:tcPr>
            <w:tcW w:w="2026" w:type="dxa"/>
            <w:vMerge w:val="restart"/>
            <w:tcBorders>
              <w:left w:val="single" w:sz="4" w:space="0" w:color="000000"/>
              <w:right w:val="single" w:sz="4" w:space="0" w:color="000000"/>
            </w:tcBorders>
            <w:tcMar>
              <w:top w:w="40" w:type="dxa"/>
              <w:left w:w="40" w:type="dxa"/>
              <w:right w:w="40" w:type="dxa"/>
            </w:tcMar>
          </w:tcPr>
          <w:p w14:paraId="3B94F83F" w14:textId="77777777" w:rsidR="005E3AB4" w:rsidRDefault="003C052F">
            <w:pPr>
              <w:spacing w:before="180"/>
            </w:pPr>
            <w:r>
              <w:rPr>
                <w:rFonts w:ascii="Arial" w:hAnsi="Arial"/>
                <w:color w:val="000000"/>
                <w:sz w:val="18"/>
              </w:rPr>
              <w:t>UPS Progress Report</w:t>
            </w:r>
          </w:p>
        </w:tc>
        <w:tc>
          <w:tcPr>
            <w:tcW w:w="1410" w:type="dxa"/>
            <w:vMerge w:val="restart"/>
            <w:tcBorders>
              <w:right w:val="single" w:sz="4" w:space="0" w:color="000000"/>
            </w:tcBorders>
            <w:tcMar>
              <w:top w:w="40" w:type="dxa"/>
              <w:left w:w="40" w:type="dxa"/>
              <w:right w:w="40" w:type="dxa"/>
            </w:tcMar>
          </w:tcPr>
          <w:p w14:paraId="5D045277" w14:textId="77777777" w:rsidR="005E3AB4" w:rsidRDefault="003C052F">
            <w:pPr>
              <w:spacing w:before="180"/>
              <w:jc w:val="center"/>
            </w:pPr>
            <w:r>
              <w:rPr>
                <w:rFonts w:ascii="Arial" w:hAnsi="Arial"/>
                <w:color w:val="000000"/>
                <w:sz w:val="18"/>
              </w:rPr>
              <w:t>3</w:t>
            </w:r>
          </w:p>
        </w:tc>
        <w:tc>
          <w:tcPr>
            <w:tcW w:w="3018" w:type="dxa"/>
            <w:tcBorders>
              <w:bottom w:val="single" w:sz="4" w:space="0" w:color="000000"/>
              <w:right w:val="single" w:sz="4" w:space="0" w:color="000000"/>
            </w:tcBorders>
            <w:tcMar>
              <w:top w:w="40" w:type="dxa"/>
              <w:left w:w="40" w:type="dxa"/>
              <w:bottom w:w="40" w:type="dxa"/>
              <w:right w:w="40" w:type="dxa"/>
            </w:tcMar>
          </w:tcPr>
          <w:p w14:paraId="09DC874F" w14:textId="77777777" w:rsidR="005E3AB4" w:rsidRDefault="003C052F">
            <w:pPr>
              <w:spacing w:before="180"/>
            </w:pPr>
            <w:r>
              <w:rPr>
                <w:rFonts w:ascii="Arial" w:hAnsi="Arial"/>
                <w:color w:val="000000"/>
                <w:sz w:val="18"/>
              </w:rPr>
              <w:t>Progress Information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6C3FA0A3" w14:textId="77777777" w:rsidR="005E3AB4" w:rsidRDefault="003C052F">
            <w:pPr>
              <w:spacing w:before="180"/>
              <w:jc w:val="center"/>
            </w:pPr>
            <w:r>
              <w:rPr>
                <w:rFonts w:ascii="Arial" w:hAnsi="Arial"/>
                <w:color w:val="000000"/>
                <w:sz w:val="18"/>
              </w:rPr>
              <w:t>(0074,1002)</w:t>
            </w:r>
          </w:p>
        </w:tc>
        <w:tc>
          <w:tcPr>
            <w:tcW w:w="2894" w:type="dxa"/>
            <w:tcBorders>
              <w:bottom w:val="single" w:sz="4" w:space="0" w:color="000000"/>
              <w:right w:val="single" w:sz="4" w:space="0" w:color="000000"/>
            </w:tcBorders>
            <w:tcMar>
              <w:top w:w="40" w:type="dxa"/>
              <w:left w:w="40" w:type="dxa"/>
              <w:bottom w:w="40" w:type="dxa"/>
              <w:right w:w="40" w:type="dxa"/>
            </w:tcMar>
          </w:tcPr>
          <w:p w14:paraId="60027D3B" w14:textId="77777777" w:rsidR="005E3AB4" w:rsidRDefault="003C052F">
            <w:pPr>
              <w:spacing w:before="180"/>
              <w:jc w:val="center"/>
            </w:pPr>
            <w:r>
              <w:rPr>
                <w:rFonts w:ascii="Arial" w:hAnsi="Arial"/>
                <w:color w:val="000000"/>
                <w:sz w:val="18"/>
              </w:rPr>
              <w:t>-/1</w:t>
            </w:r>
          </w:p>
        </w:tc>
      </w:tr>
      <w:tr w:rsidR="005E3AB4" w14:paraId="0224A4F4"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28AC1C60" w14:textId="77777777" w:rsidR="005E3AB4" w:rsidRDefault="005E3AB4"/>
        </w:tc>
        <w:tc>
          <w:tcPr>
            <w:tcW w:w="1410" w:type="dxa"/>
            <w:vMerge/>
            <w:tcBorders>
              <w:right w:val="single" w:sz="4" w:space="0" w:color="000000"/>
            </w:tcBorders>
            <w:tcMar>
              <w:left w:w="40" w:type="dxa"/>
              <w:right w:w="40" w:type="dxa"/>
            </w:tcMar>
          </w:tcPr>
          <w:p w14:paraId="6DC954C8"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5FC6688D" w14:textId="77777777" w:rsidR="005E3AB4" w:rsidRDefault="003C052F">
            <w:pPr>
              <w:spacing w:before="180"/>
            </w:pPr>
            <w:r>
              <w:rPr>
                <w:rFonts w:ascii="Arial" w:hAnsi="Arial"/>
                <w:color w:val="000000"/>
                <w:sz w:val="18"/>
              </w:rPr>
              <w:t>&gt;Procedure Step Progress</w:t>
            </w:r>
          </w:p>
        </w:tc>
        <w:tc>
          <w:tcPr>
            <w:tcW w:w="1091" w:type="dxa"/>
            <w:tcBorders>
              <w:bottom w:val="single" w:sz="4" w:space="0" w:color="000000"/>
              <w:right w:val="single" w:sz="4" w:space="0" w:color="000000"/>
            </w:tcBorders>
            <w:tcMar>
              <w:top w:w="40" w:type="dxa"/>
              <w:left w:w="40" w:type="dxa"/>
              <w:bottom w:w="40" w:type="dxa"/>
              <w:right w:w="40" w:type="dxa"/>
            </w:tcMar>
          </w:tcPr>
          <w:p w14:paraId="59A5D8A4" w14:textId="77777777" w:rsidR="005E3AB4" w:rsidRDefault="003C052F">
            <w:pPr>
              <w:spacing w:before="180"/>
              <w:jc w:val="center"/>
            </w:pPr>
            <w:r>
              <w:rPr>
                <w:rFonts w:ascii="Arial" w:hAnsi="Arial"/>
                <w:color w:val="000000"/>
                <w:sz w:val="18"/>
              </w:rPr>
              <w:t>(0074,1004)</w:t>
            </w:r>
          </w:p>
        </w:tc>
        <w:tc>
          <w:tcPr>
            <w:tcW w:w="2894" w:type="dxa"/>
            <w:tcBorders>
              <w:bottom w:val="single" w:sz="4" w:space="0" w:color="000000"/>
              <w:right w:val="single" w:sz="4" w:space="0" w:color="000000"/>
            </w:tcBorders>
            <w:tcMar>
              <w:top w:w="40" w:type="dxa"/>
              <w:left w:w="40" w:type="dxa"/>
              <w:bottom w:w="40" w:type="dxa"/>
              <w:right w:w="40" w:type="dxa"/>
            </w:tcMar>
          </w:tcPr>
          <w:p w14:paraId="4A74E93D" w14:textId="77777777" w:rsidR="005E3AB4" w:rsidRDefault="003C052F">
            <w:pPr>
              <w:spacing w:before="180"/>
              <w:jc w:val="center"/>
            </w:pPr>
            <w:r>
              <w:rPr>
                <w:rFonts w:ascii="Arial" w:hAnsi="Arial"/>
                <w:color w:val="000000"/>
                <w:sz w:val="18"/>
              </w:rPr>
              <w:t>-/3</w:t>
            </w:r>
          </w:p>
        </w:tc>
      </w:tr>
      <w:tr w:rsidR="005E3AB4" w14:paraId="4976A583"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52D8C54F" w14:textId="77777777" w:rsidR="005E3AB4" w:rsidRDefault="005E3AB4"/>
        </w:tc>
        <w:tc>
          <w:tcPr>
            <w:tcW w:w="1410" w:type="dxa"/>
            <w:vMerge/>
            <w:tcBorders>
              <w:right w:val="single" w:sz="4" w:space="0" w:color="000000"/>
            </w:tcBorders>
            <w:tcMar>
              <w:left w:w="40" w:type="dxa"/>
              <w:right w:w="40" w:type="dxa"/>
            </w:tcMar>
          </w:tcPr>
          <w:p w14:paraId="61164908"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2EFCA6E0" w14:textId="77777777" w:rsidR="005E3AB4" w:rsidRDefault="003C052F">
            <w:pPr>
              <w:spacing w:before="180"/>
            </w:pPr>
            <w:r>
              <w:rPr>
                <w:rFonts w:ascii="Arial" w:hAnsi="Arial"/>
                <w:color w:val="000000"/>
                <w:sz w:val="18"/>
              </w:rPr>
              <w:t>&gt;Procedure Step Progress Description</w:t>
            </w:r>
          </w:p>
        </w:tc>
        <w:tc>
          <w:tcPr>
            <w:tcW w:w="1091" w:type="dxa"/>
            <w:tcBorders>
              <w:bottom w:val="single" w:sz="4" w:space="0" w:color="000000"/>
              <w:right w:val="single" w:sz="4" w:space="0" w:color="000000"/>
            </w:tcBorders>
            <w:tcMar>
              <w:top w:w="40" w:type="dxa"/>
              <w:left w:w="40" w:type="dxa"/>
              <w:bottom w:w="40" w:type="dxa"/>
              <w:right w:w="40" w:type="dxa"/>
            </w:tcMar>
          </w:tcPr>
          <w:p w14:paraId="2D9AB997" w14:textId="77777777" w:rsidR="005E3AB4" w:rsidRDefault="003C052F">
            <w:pPr>
              <w:spacing w:before="180"/>
              <w:jc w:val="center"/>
            </w:pPr>
            <w:r>
              <w:rPr>
                <w:rFonts w:ascii="Arial" w:hAnsi="Arial"/>
                <w:color w:val="000000"/>
                <w:sz w:val="18"/>
              </w:rPr>
              <w:t>(0074,1006)</w:t>
            </w:r>
          </w:p>
        </w:tc>
        <w:tc>
          <w:tcPr>
            <w:tcW w:w="2894" w:type="dxa"/>
            <w:tcBorders>
              <w:bottom w:val="single" w:sz="4" w:space="0" w:color="000000"/>
              <w:right w:val="single" w:sz="4" w:space="0" w:color="000000"/>
            </w:tcBorders>
            <w:tcMar>
              <w:top w:w="40" w:type="dxa"/>
              <w:left w:w="40" w:type="dxa"/>
              <w:bottom w:w="40" w:type="dxa"/>
              <w:right w:w="40" w:type="dxa"/>
            </w:tcMar>
          </w:tcPr>
          <w:p w14:paraId="23CEA402" w14:textId="77777777" w:rsidR="005E3AB4" w:rsidRDefault="003C052F">
            <w:pPr>
              <w:spacing w:before="180"/>
              <w:jc w:val="center"/>
            </w:pPr>
            <w:r>
              <w:rPr>
                <w:rFonts w:ascii="Arial" w:hAnsi="Arial"/>
                <w:color w:val="000000"/>
                <w:sz w:val="18"/>
              </w:rPr>
              <w:t>-/3</w:t>
            </w:r>
          </w:p>
        </w:tc>
      </w:tr>
      <w:tr w:rsidR="005E3AB4" w14:paraId="2F94E4BF"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67B862B0" w14:textId="77777777" w:rsidR="005E3AB4" w:rsidRDefault="005E3AB4"/>
        </w:tc>
        <w:tc>
          <w:tcPr>
            <w:tcW w:w="1410" w:type="dxa"/>
            <w:vMerge/>
            <w:tcBorders>
              <w:right w:val="single" w:sz="4" w:space="0" w:color="000000"/>
            </w:tcBorders>
            <w:tcMar>
              <w:left w:w="40" w:type="dxa"/>
              <w:right w:w="40" w:type="dxa"/>
            </w:tcMar>
          </w:tcPr>
          <w:p w14:paraId="27AEDA72"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79FF1F74" w14:textId="77777777" w:rsidR="005E3AB4" w:rsidRDefault="003C052F">
            <w:pPr>
              <w:spacing w:before="180"/>
            </w:pPr>
            <w:r>
              <w:rPr>
                <w:rFonts w:ascii="Arial" w:hAnsi="Arial"/>
                <w:color w:val="000000"/>
                <w:sz w:val="18"/>
              </w:rPr>
              <w:t>&gt;Procedure Step Communications</w:t>
            </w:r>
            <w:r>
              <w:rPr>
                <w:rFonts w:ascii="Arial" w:hAnsi="Arial"/>
                <w:color w:val="000000"/>
                <w:sz w:val="18"/>
              </w:rPr>
              <w:t xml:space="preserve"> URI Sequence</w:t>
            </w:r>
          </w:p>
        </w:tc>
        <w:tc>
          <w:tcPr>
            <w:tcW w:w="1091" w:type="dxa"/>
            <w:tcBorders>
              <w:bottom w:val="single" w:sz="4" w:space="0" w:color="000000"/>
              <w:right w:val="single" w:sz="4" w:space="0" w:color="000000"/>
            </w:tcBorders>
            <w:tcMar>
              <w:top w:w="40" w:type="dxa"/>
              <w:left w:w="40" w:type="dxa"/>
              <w:bottom w:w="40" w:type="dxa"/>
              <w:right w:w="40" w:type="dxa"/>
            </w:tcMar>
          </w:tcPr>
          <w:p w14:paraId="4B668F63" w14:textId="77777777" w:rsidR="005E3AB4" w:rsidRDefault="003C052F">
            <w:pPr>
              <w:spacing w:before="180"/>
              <w:jc w:val="center"/>
            </w:pPr>
            <w:r>
              <w:rPr>
                <w:rFonts w:ascii="Arial" w:hAnsi="Arial"/>
                <w:color w:val="000000"/>
                <w:sz w:val="18"/>
              </w:rPr>
              <w:t>(0074,1008)</w:t>
            </w:r>
          </w:p>
        </w:tc>
        <w:tc>
          <w:tcPr>
            <w:tcW w:w="2894" w:type="dxa"/>
            <w:tcBorders>
              <w:bottom w:val="single" w:sz="4" w:space="0" w:color="000000"/>
              <w:right w:val="single" w:sz="4" w:space="0" w:color="000000"/>
            </w:tcBorders>
            <w:tcMar>
              <w:top w:w="40" w:type="dxa"/>
              <w:left w:w="40" w:type="dxa"/>
              <w:bottom w:w="40" w:type="dxa"/>
              <w:right w:w="40" w:type="dxa"/>
            </w:tcMar>
          </w:tcPr>
          <w:p w14:paraId="3897B8AF" w14:textId="77777777" w:rsidR="005E3AB4" w:rsidRDefault="003C052F">
            <w:pPr>
              <w:spacing w:before="180"/>
              <w:jc w:val="center"/>
            </w:pPr>
            <w:r>
              <w:rPr>
                <w:rFonts w:ascii="Arial" w:hAnsi="Arial"/>
                <w:color w:val="000000"/>
                <w:sz w:val="18"/>
              </w:rPr>
              <w:t>-/3</w:t>
            </w:r>
          </w:p>
        </w:tc>
      </w:tr>
      <w:tr w:rsidR="005E3AB4" w14:paraId="4FF4B004"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7E183EB0" w14:textId="77777777" w:rsidR="005E3AB4" w:rsidRDefault="005E3AB4"/>
        </w:tc>
        <w:tc>
          <w:tcPr>
            <w:tcW w:w="1410" w:type="dxa"/>
            <w:vMerge/>
            <w:tcBorders>
              <w:right w:val="single" w:sz="4" w:space="0" w:color="000000"/>
            </w:tcBorders>
            <w:tcMar>
              <w:left w:w="40" w:type="dxa"/>
              <w:right w:w="40" w:type="dxa"/>
            </w:tcMar>
          </w:tcPr>
          <w:p w14:paraId="0329D4D6"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76D6C29F" w14:textId="77777777" w:rsidR="005E3AB4" w:rsidRDefault="003C052F">
            <w:pPr>
              <w:spacing w:before="180"/>
            </w:pPr>
            <w:r>
              <w:rPr>
                <w:rFonts w:ascii="Arial" w:hAnsi="Arial"/>
                <w:color w:val="000000"/>
                <w:sz w:val="18"/>
              </w:rPr>
              <w:t>&gt;&gt;Contact URI</w:t>
            </w:r>
          </w:p>
        </w:tc>
        <w:tc>
          <w:tcPr>
            <w:tcW w:w="1091" w:type="dxa"/>
            <w:tcBorders>
              <w:bottom w:val="single" w:sz="4" w:space="0" w:color="000000"/>
              <w:right w:val="single" w:sz="4" w:space="0" w:color="000000"/>
            </w:tcBorders>
            <w:tcMar>
              <w:top w:w="40" w:type="dxa"/>
              <w:left w:w="40" w:type="dxa"/>
              <w:bottom w:w="40" w:type="dxa"/>
              <w:right w:w="40" w:type="dxa"/>
            </w:tcMar>
          </w:tcPr>
          <w:p w14:paraId="27F54667" w14:textId="77777777" w:rsidR="005E3AB4" w:rsidRDefault="003C052F">
            <w:pPr>
              <w:spacing w:before="180"/>
            </w:pPr>
            <w:r>
              <w:rPr>
                <w:rFonts w:ascii="Arial" w:hAnsi="Arial"/>
                <w:color w:val="000000"/>
                <w:sz w:val="18"/>
              </w:rPr>
              <w:t>(0074,100a)</w:t>
            </w:r>
          </w:p>
        </w:tc>
        <w:tc>
          <w:tcPr>
            <w:tcW w:w="2894" w:type="dxa"/>
            <w:tcBorders>
              <w:bottom w:val="single" w:sz="4" w:space="0" w:color="000000"/>
              <w:right w:val="single" w:sz="4" w:space="0" w:color="000000"/>
            </w:tcBorders>
            <w:tcMar>
              <w:top w:w="40" w:type="dxa"/>
              <w:left w:w="40" w:type="dxa"/>
              <w:bottom w:w="40" w:type="dxa"/>
              <w:right w:w="40" w:type="dxa"/>
            </w:tcMar>
          </w:tcPr>
          <w:p w14:paraId="079A928C" w14:textId="77777777" w:rsidR="005E3AB4" w:rsidRDefault="003C052F">
            <w:pPr>
              <w:spacing w:before="180"/>
              <w:jc w:val="center"/>
            </w:pPr>
            <w:r>
              <w:rPr>
                <w:rFonts w:ascii="Arial" w:hAnsi="Arial"/>
                <w:color w:val="000000"/>
                <w:sz w:val="18"/>
              </w:rPr>
              <w:t>-/1</w:t>
            </w:r>
          </w:p>
        </w:tc>
      </w:tr>
      <w:tr w:rsidR="005E3AB4" w14:paraId="45C637E8" w14:textId="77777777">
        <w:tblPrEx>
          <w:tblCellMar>
            <w:top w:w="0" w:type="dxa"/>
            <w:bottom w:w="0" w:type="dxa"/>
          </w:tblCellMar>
        </w:tblPrEx>
        <w:tc>
          <w:tcPr>
            <w:tcW w:w="2026" w:type="dxa"/>
            <w:vMerge/>
            <w:tcBorders>
              <w:left w:val="single" w:sz="4" w:space="0" w:color="000000"/>
              <w:bottom w:val="single" w:sz="4" w:space="0" w:color="000000"/>
              <w:right w:val="single" w:sz="4" w:space="0" w:color="000000"/>
            </w:tcBorders>
            <w:tcMar>
              <w:left w:w="40" w:type="dxa"/>
              <w:bottom w:w="40" w:type="dxa"/>
              <w:right w:w="40" w:type="dxa"/>
            </w:tcMar>
          </w:tcPr>
          <w:p w14:paraId="79117B44" w14:textId="77777777" w:rsidR="005E3AB4" w:rsidRDefault="005E3AB4"/>
        </w:tc>
        <w:tc>
          <w:tcPr>
            <w:tcW w:w="1410" w:type="dxa"/>
            <w:vMerge/>
            <w:tcBorders>
              <w:bottom w:val="single" w:sz="4" w:space="0" w:color="000000"/>
              <w:right w:val="single" w:sz="4" w:space="0" w:color="000000"/>
            </w:tcBorders>
            <w:tcMar>
              <w:left w:w="40" w:type="dxa"/>
              <w:bottom w:w="40" w:type="dxa"/>
              <w:right w:w="40" w:type="dxa"/>
            </w:tcMar>
          </w:tcPr>
          <w:p w14:paraId="2EB2DC89"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1EC33EED" w14:textId="77777777" w:rsidR="005E3AB4" w:rsidRDefault="003C052F">
            <w:pPr>
              <w:spacing w:before="180"/>
            </w:pPr>
            <w:r>
              <w:rPr>
                <w:rFonts w:ascii="Arial" w:hAnsi="Arial"/>
                <w:color w:val="000000"/>
                <w:sz w:val="18"/>
              </w:rPr>
              <w:t>&gt;&gt;Contact Display Name</w:t>
            </w:r>
          </w:p>
        </w:tc>
        <w:tc>
          <w:tcPr>
            <w:tcW w:w="1091" w:type="dxa"/>
            <w:tcBorders>
              <w:bottom w:val="single" w:sz="4" w:space="0" w:color="000000"/>
              <w:right w:val="single" w:sz="4" w:space="0" w:color="000000"/>
            </w:tcBorders>
            <w:tcMar>
              <w:top w:w="40" w:type="dxa"/>
              <w:left w:w="40" w:type="dxa"/>
              <w:bottom w:w="40" w:type="dxa"/>
              <w:right w:w="40" w:type="dxa"/>
            </w:tcMar>
          </w:tcPr>
          <w:p w14:paraId="4351C4B1" w14:textId="77777777" w:rsidR="005E3AB4" w:rsidRDefault="003C052F">
            <w:pPr>
              <w:spacing w:before="180"/>
            </w:pPr>
            <w:r>
              <w:rPr>
                <w:rFonts w:ascii="Arial" w:hAnsi="Arial"/>
                <w:color w:val="000000"/>
                <w:sz w:val="18"/>
              </w:rPr>
              <w:t>(0074,100c)</w:t>
            </w:r>
          </w:p>
        </w:tc>
        <w:tc>
          <w:tcPr>
            <w:tcW w:w="2894" w:type="dxa"/>
            <w:tcBorders>
              <w:bottom w:val="single" w:sz="4" w:space="0" w:color="000000"/>
              <w:right w:val="single" w:sz="4" w:space="0" w:color="000000"/>
            </w:tcBorders>
            <w:tcMar>
              <w:top w:w="40" w:type="dxa"/>
              <w:left w:w="40" w:type="dxa"/>
              <w:bottom w:w="40" w:type="dxa"/>
              <w:right w:w="40" w:type="dxa"/>
            </w:tcMar>
          </w:tcPr>
          <w:p w14:paraId="32F395CA" w14:textId="77777777" w:rsidR="005E3AB4" w:rsidRDefault="003C052F">
            <w:pPr>
              <w:spacing w:before="180"/>
              <w:jc w:val="center"/>
            </w:pPr>
            <w:r>
              <w:rPr>
                <w:rFonts w:ascii="Arial" w:hAnsi="Arial"/>
                <w:color w:val="000000"/>
                <w:sz w:val="18"/>
              </w:rPr>
              <w:t>-/3</w:t>
            </w:r>
          </w:p>
        </w:tc>
      </w:tr>
      <w:tr w:rsidR="005E3AB4" w14:paraId="7BFB4CBD" w14:textId="77777777">
        <w:tblPrEx>
          <w:tblCellMar>
            <w:top w:w="0" w:type="dxa"/>
            <w:bottom w:w="0" w:type="dxa"/>
          </w:tblCellMar>
        </w:tblPrEx>
        <w:tc>
          <w:tcPr>
            <w:tcW w:w="2026" w:type="dxa"/>
            <w:vMerge w:val="restart"/>
            <w:tcBorders>
              <w:left w:val="single" w:sz="4" w:space="0" w:color="000000"/>
              <w:right w:val="single" w:sz="4" w:space="0" w:color="000000"/>
            </w:tcBorders>
            <w:tcMar>
              <w:top w:w="40" w:type="dxa"/>
              <w:left w:w="40" w:type="dxa"/>
              <w:right w:w="40" w:type="dxa"/>
            </w:tcMar>
          </w:tcPr>
          <w:p w14:paraId="605B8ABB" w14:textId="77777777" w:rsidR="005E3AB4" w:rsidRDefault="003C052F">
            <w:pPr>
              <w:spacing w:before="180"/>
            </w:pPr>
            <w:r>
              <w:rPr>
                <w:rFonts w:ascii="Arial" w:hAnsi="Arial"/>
                <w:color w:val="000000"/>
                <w:sz w:val="18"/>
              </w:rPr>
              <w:t>SCP Status Change</w:t>
            </w:r>
          </w:p>
        </w:tc>
        <w:tc>
          <w:tcPr>
            <w:tcW w:w="1410" w:type="dxa"/>
            <w:vMerge w:val="restart"/>
            <w:tcBorders>
              <w:right w:val="single" w:sz="4" w:space="0" w:color="000000"/>
            </w:tcBorders>
            <w:tcMar>
              <w:top w:w="40" w:type="dxa"/>
              <w:left w:w="40" w:type="dxa"/>
              <w:right w:w="40" w:type="dxa"/>
            </w:tcMar>
          </w:tcPr>
          <w:p w14:paraId="32E624C4" w14:textId="77777777" w:rsidR="005E3AB4" w:rsidRDefault="003C052F">
            <w:pPr>
              <w:spacing w:before="180"/>
              <w:jc w:val="center"/>
            </w:pPr>
            <w:r>
              <w:rPr>
                <w:rFonts w:ascii="Arial" w:hAnsi="Arial"/>
                <w:color w:val="000000"/>
                <w:sz w:val="18"/>
              </w:rPr>
              <w:t>4</w:t>
            </w:r>
          </w:p>
        </w:tc>
        <w:tc>
          <w:tcPr>
            <w:tcW w:w="3018" w:type="dxa"/>
            <w:tcBorders>
              <w:bottom w:val="single" w:sz="4" w:space="0" w:color="000000"/>
              <w:right w:val="single" w:sz="4" w:space="0" w:color="000000"/>
            </w:tcBorders>
            <w:tcMar>
              <w:top w:w="40" w:type="dxa"/>
              <w:left w:w="40" w:type="dxa"/>
              <w:bottom w:w="40" w:type="dxa"/>
              <w:right w:w="40" w:type="dxa"/>
            </w:tcMar>
          </w:tcPr>
          <w:p w14:paraId="421D3E35" w14:textId="77777777" w:rsidR="005E3AB4" w:rsidRDefault="003C052F">
            <w:pPr>
              <w:spacing w:before="180"/>
            </w:pPr>
            <w:r>
              <w:rPr>
                <w:rFonts w:ascii="Arial" w:hAnsi="Arial"/>
                <w:color w:val="000000"/>
                <w:sz w:val="18"/>
              </w:rPr>
              <w:t>SCP Status</w:t>
            </w:r>
          </w:p>
        </w:tc>
        <w:tc>
          <w:tcPr>
            <w:tcW w:w="1091" w:type="dxa"/>
            <w:tcBorders>
              <w:bottom w:val="single" w:sz="4" w:space="0" w:color="000000"/>
              <w:right w:val="single" w:sz="4" w:space="0" w:color="000000"/>
            </w:tcBorders>
            <w:tcMar>
              <w:top w:w="40" w:type="dxa"/>
              <w:left w:w="40" w:type="dxa"/>
              <w:bottom w:w="40" w:type="dxa"/>
              <w:right w:w="40" w:type="dxa"/>
            </w:tcMar>
          </w:tcPr>
          <w:p w14:paraId="76E84A45" w14:textId="77777777" w:rsidR="005E3AB4" w:rsidRDefault="003C052F">
            <w:pPr>
              <w:spacing w:before="180"/>
              <w:jc w:val="center"/>
            </w:pPr>
            <w:r>
              <w:rPr>
                <w:rFonts w:ascii="Arial" w:hAnsi="Arial"/>
                <w:color w:val="000000"/>
                <w:sz w:val="18"/>
              </w:rPr>
              <w:t>(0074,1242)</w:t>
            </w:r>
          </w:p>
        </w:tc>
        <w:tc>
          <w:tcPr>
            <w:tcW w:w="2894" w:type="dxa"/>
            <w:tcBorders>
              <w:bottom w:val="single" w:sz="4" w:space="0" w:color="000000"/>
              <w:right w:val="single" w:sz="4" w:space="0" w:color="000000"/>
            </w:tcBorders>
            <w:tcMar>
              <w:top w:w="40" w:type="dxa"/>
              <w:left w:w="40" w:type="dxa"/>
              <w:bottom w:w="40" w:type="dxa"/>
              <w:right w:w="40" w:type="dxa"/>
            </w:tcMar>
          </w:tcPr>
          <w:p w14:paraId="48764329" w14:textId="77777777" w:rsidR="005E3AB4" w:rsidRDefault="003C052F">
            <w:pPr>
              <w:spacing w:before="180"/>
              <w:jc w:val="center"/>
            </w:pPr>
            <w:r>
              <w:rPr>
                <w:rFonts w:ascii="Arial" w:hAnsi="Arial"/>
                <w:color w:val="000000"/>
                <w:sz w:val="18"/>
              </w:rPr>
              <w:t>-/1</w:t>
            </w:r>
          </w:p>
        </w:tc>
      </w:tr>
      <w:tr w:rsidR="005E3AB4" w14:paraId="36871416" w14:textId="77777777">
        <w:tblPrEx>
          <w:tblCellMar>
            <w:top w:w="0" w:type="dxa"/>
            <w:bottom w:w="0" w:type="dxa"/>
          </w:tblCellMar>
        </w:tblPrEx>
        <w:tc>
          <w:tcPr>
            <w:tcW w:w="2026" w:type="dxa"/>
            <w:vMerge/>
            <w:tcBorders>
              <w:left w:val="single" w:sz="4" w:space="0" w:color="000000"/>
              <w:right w:val="single" w:sz="4" w:space="0" w:color="000000"/>
            </w:tcBorders>
            <w:tcMar>
              <w:left w:w="40" w:type="dxa"/>
              <w:right w:w="40" w:type="dxa"/>
            </w:tcMar>
          </w:tcPr>
          <w:p w14:paraId="72BBEE7C" w14:textId="77777777" w:rsidR="005E3AB4" w:rsidRDefault="005E3AB4"/>
        </w:tc>
        <w:tc>
          <w:tcPr>
            <w:tcW w:w="1410" w:type="dxa"/>
            <w:vMerge/>
            <w:tcBorders>
              <w:right w:val="single" w:sz="4" w:space="0" w:color="000000"/>
            </w:tcBorders>
            <w:tcMar>
              <w:left w:w="40" w:type="dxa"/>
              <w:right w:w="40" w:type="dxa"/>
            </w:tcMar>
          </w:tcPr>
          <w:p w14:paraId="2EB906C1"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0B44EFC3" w14:textId="77777777" w:rsidR="005E3AB4" w:rsidRDefault="003C052F">
            <w:pPr>
              <w:spacing w:before="180"/>
            </w:pPr>
            <w:r>
              <w:rPr>
                <w:rFonts w:ascii="Arial" w:hAnsi="Arial"/>
                <w:color w:val="000000"/>
                <w:sz w:val="18"/>
              </w:rPr>
              <w:t>Subscription List Status</w:t>
            </w:r>
          </w:p>
        </w:tc>
        <w:tc>
          <w:tcPr>
            <w:tcW w:w="1091" w:type="dxa"/>
            <w:tcBorders>
              <w:bottom w:val="single" w:sz="4" w:space="0" w:color="000000"/>
              <w:right w:val="single" w:sz="4" w:space="0" w:color="000000"/>
            </w:tcBorders>
            <w:tcMar>
              <w:top w:w="40" w:type="dxa"/>
              <w:left w:w="40" w:type="dxa"/>
              <w:bottom w:w="40" w:type="dxa"/>
              <w:right w:w="40" w:type="dxa"/>
            </w:tcMar>
          </w:tcPr>
          <w:p w14:paraId="6EAEB08D" w14:textId="77777777" w:rsidR="005E3AB4" w:rsidRDefault="003C052F">
            <w:pPr>
              <w:spacing w:before="180"/>
              <w:jc w:val="center"/>
            </w:pPr>
            <w:r>
              <w:rPr>
                <w:rFonts w:ascii="Arial" w:hAnsi="Arial"/>
                <w:color w:val="000000"/>
                <w:sz w:val="18"/>
              </w:rPr>
              <w:t>(0074,1244)</w:t>
            </w:r>
          </w:p>
        </w:tc>
        <w:tc>
          <w:tcPr>
            <w:tcW w:w="2894" w:type="dxa"/>
            <w:tcBorders>
              <w:bottom w:val="single" w:sz="4" w:space="0" w:color="000000"/>
              <w:right w:val="single" w:sz="4" w:space="0" w:color="000000"/>
            </w:tcBorders>
            <w:tcMar>
              <w:top w:w="40" w:type="dxa"/>
              <w:left w:w="40" w:type="dxa"/>
              <w:bottom w:w="40" w:type="dxa"/>
              <w:right w:w="40" w:type="dxa"/>
            </w:tcMar>
          </w:tcPr>
          <w:p w14:paraId="3EB81193" w14:textId="77777777" w:rsidR="005E3AB4" w:rsidRDefault="003C052F">
            <w:pPr>
              <w:spacing w:before="180"/>
              <w:jc w:val="center"/>
            </w:pPr>
            <w:r>
              <w:rPr>
                <w:rFonts w:ascii="Arial" w:hAnsi="Arial"/>
                <w:color w:val="000000"/>
                <w:sz w:val="18"/>
              </w:rPr>
              <w:t>-/1</w:t>
            </w:r>
          </w:p>
        </w:tc>
      </w:tr>
      <w:tr w:rsidR="005E3AB4" w14:paraId="0C6AA88E" w14:textId="77777777">
        <w:tblPrEx>
          <w:tblCellMar>
            <w:top w:w="0" w:type="dxa"/>
            <w:bottom w:w="0" w:type="dxa"/>
          </w:tblCellMar>
        </w:tblPrEx>
        <w:tc>
          <w:tcPr>
            <w:tcW w:w="2026" w:type="dxa"/>
            <w:vMerge/>
            <w:tcBorders>
              <w:left w:val="single" w:sz="4" w:space="0" w:color="000000"/>
              <w:bottom w:val="single" w:sz="4" w:space="0" w:color="000000"/>
              <w:right w:val="single" w:sz="4" w:space="0" w:color="000000"/>
            </w:tcBorders>
            <w:tcMar>
              <w:left w:w="40" w:type="dxa"/>
              <w:bottom w:w="40" w:type="dxa"/>
              <w:right w:w="40" w:type="dxa"/>
            </w:tcMar>
          </w:tcPr>
          <w:p w14:paraId="771A681B" w14:textId="77777777" w:rsidR="005E3AB4" w:rsidRDefault="005E3AB4"/>
        </w:tc>
        <w:tc>
          <w:tcPr>
            <w:tcW w:w="1410" w:type="dxa"/>
            <w:vMerge/>
            <w:tcBorders>
              <w:bottom w:val="single" w:sz="4" w:space="0" w:color="000000"/>
              <w:right w:val="single" w:sz="4" w:space="0" w:color="000000"/>
            </w:tcBorders>
            <w:tcMar>
              <w:left w:w="40" w:type="dxa"/>
              <w:bottom w:w="40" w:type="dxa"/>
              <w:right w:w="40" w:type="dxa"/>
            </w:tcMar>
          </w:tcPr>
          <w:p w14:paraId="4B18C506" w14:textId="77777777" w:rsidR="005E3AB4" w:rsidRDefault="005E3AB4"/>
        </w:tc>
        <w:tc>
          <w:tcPr>
            <w:tcW w:w="3018" w:type="dxa"/>
            <w:tcBorders>
              <w:bottom w:val="single" w:sz="4" w:space="0" w:color="000000"/>
              <w:right w:val="single" w:sz="4" w:space="0" w:color="000000"/>
            </w:tcBorders>
            <w:tcMar>
              <w:top w:w="40" w:type="dxa"/>
              <w:left w:w="40" w:type="dxa"/>
              <w:bottom w:w="40" w:type="dxa"/>
              <w:right w:w="40" w:type="dxa"/>
            </w:tcMar>
          </w:tcPr>
          <w:p w14:paraId="104B62B4" w14:textId="77777777" w:rsidR="005E3AB4" w:rsidRDefault="003C052F">
            <w:pPr>
              <w:spacing w:before="180"/>
            </w:pPr>
            <w:r>
              <w:rPr>
                <w:rFonts w:ascii="Arial" w:hAnsi="Arial"/>
                <w:color w:val="000000"/>
                <w:sz w:val="18"/>
              </w:rPr>
              <w:t>Unified Procedure Step List Status</w:t>
            </w:r>
          </w:p>
        </w:tc>
        <w:tc>
          <w:tcPr>
            <w:tcW w:w="1091" w:type="dxa"/>
            <w:tcBorders>
              <w:bottom w:val="single" w:sz="4" w:space="0" w:color="000000"/>
              <w:right w:val="single" w:sz="4" w:space="0" w:color="000000"/>
            </w:tcBorders>
            <w:tcMar>
              <w:top w:w="40" w:type="dxa"/>
              <w:left w:w="40" w:type="dxa"/>
              <w:bottom w:w="40" w:type="dxa"/>
              <w:right w:w="40" w:type="dxa"/>
            </w:tcMar>
          </w:tcPr>
          <w:p w14:paraId="37165FF8" w14:textId="77777777" w:rsidR="005E3AB4" w:rsidRDefault="003C052F">
            <w:pPr>
              <w:spacing w:before="180"/>
              <w:jc w:val="center"/>
            </w:pPr>
            <w:r>
              <w:rPr>
                <w:rFonts w:ascii="Arial" w:hAnsi="Arial"/>
                <w:color w:val="000000"/>
                <w:sz w:val="18"/>
              </w:rPr>
              <w:t>(0074,1246)</w:t>
            </w:r>
          </w:p>
        </w:tc>
        <w:tc>
          <w:tcPr>
            <w:tcW w:w="2894" w:type="dxa"/>
            <w:tcBorders>
              <w:bottom w:val="single" w:sz="4" w:space="0" w:color="000000"/>
              <w:right w:val="single" w:sz="4" w:space="0" w:color="000000"/>
            </w:tcBorders>
            <w:tcMar>
              <w:top w:w="40" w:type="dxa"/>
              <w:left w:w="40" w:type="dxa"/>
              <w:bottom w:w="40" w:type="dxa"/>
              <w:right w:w="40" w:type="dxa"/>
            </w:tcMar>
          </w:tcPr>
          <w:p w14:paraId="706C78FE" w14:textId="77777777" w:rsidR="005E3AB4" w:rsidRDefault="003C052F">
            <w:pPr>
              <w:spacing w:before="180"/>
              <w:jc w:val="center"/>
            </w:pPr>
            <w:r>
              <w:rPr>
                <w:rFonts w:ascii="Arial" w:hAnsi="Arial"/>
                <w:color w:val="000000"/>
                <w:sz w:val="18"/>
              </w:rPr>
              <w:t>-/1</w:t>
            </w:r>
          </w:p>
        </w:tc>
      </w:tr>
    </w:tbl>
    <w:p w14:paraId="72D101DC" w14:textId="77777777" w:rsidR="005E3AB4" w:rsidRDefault="003C052F">
      <w:pPr>
        <w:keepNext/>
        <w:spacing w:before="180"/>
        <w:ind w:left="360" w:right="360"/>
        <w:jc w:val="both"/>
      </w:pPr>
      <w:bookmarkStart w:id="3278" w:name="idp140421971557056"/>
      <w:r>
        <w:rPr>
          <w:rFonts w:ascii="Arial" w:hAnsi="Arial"/>
          <w:color w:val="000000"/>
          <w:sz w:val="18"/>
        </w:rPr>
        <w:lastRenderedPageBreak/>
        <w:t>Note</w:t>
      </w:r>
    </w:p>
    <w:bookmarkEnd w:id="3278"/>
    <w:p w14:paraId="5741508D" w14:textId="77777777" w:rsidR="005E3AB4" w:rsidRDefault="003C052F">
      <w:pPr>
        <w:spacing w:before="180"/>
        <w:ind w:left="360" w:right="36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p w14:paraId="7FBC2655" w14:textId="77777777" w:rsidR="005E3AB4" w:rsidRDefault="003C052F">
      <w:pPr>
        <w:spacing w:before="180"/>
      </w:pPr>
      <w:bookmarkStart w:id="3279" w:name="sect_CC_2_4_2"/>
      <w:r>
        <w:rPr>
          <w:rFonts w:ascii="Arial" w:hAnsi="Arial"/>
          <w:b/>
          <w:color w:val="000000"/>
          <w:sz w:val="26"/>
        </w:rPr>
        <w:t>CC.2.4.2 Service Class User Behavior</w:t>
      </w:r>
    </w:p>
    <w:bookmarkEnd w:id="3279"/>
    <w:p w14:paraId="70178768" w14:textId="77777777" w:rsidR="005E3AB4" w:rsidRDefault="003C052F">
      <w:pPr>
        <w:spacing w:before="180"/>
        <w:jc w:val="both"/>
      </w:pPr>
      <w:r>
        <w:rPr>
          <w:rFonts w:ascii="Arial" w:hAnsi="Arial"/>
          <w:color w:val="000000"/>
          <w:sz w:val="18"/>
        </w:rPr>
        <w:t>The SCU shall return,</w:t>
      </w:r>
      <w:r>
        <w:rPr>
          <w:rFonts w:ascii="Arial" w:hAnsi="Arial"/>
          <w:color w:val="000000"/>
          <w:sz w:val="18"/>
        </w:rPr>
        <w:t xml:space="preserve"> via the N-EVENT-REPORT response primitive, the N-EVENT-REPORT Response Status Code applicable to the associated request. See </w:t>
      </w:r>
      <w:hyperlink r:id="rId820" w:anchor="PS3.7">
        <w:r>
          <w:rPr>
            <w:rFonts w:ascii="Arial" w:hAnsi="Arial"/>
            <w:color w:val="000000"/>
            <w:sz w:val="18"/>
          </w:rPr>
          <w:t>PS3.7</w:t>
        </w:r>
      </w:hyperlink>
      <w:r>
        <w:rPr>
          <w:rFonts w:ascii="Arial" w:hAnsi="Arial"/>
          <w:color w:val="000000"/>
          <w:sz w:val="18"/>
        </w:rPr>
        <w:t xml:space="preserve"> for general response status codes.</w:t>
      </w:r>
    </w:p>
    <w:p w14:paraId="51B29CC9" w14:textId="77777777" w:rsidR="005E3AB4" w:rsidRDefault="003C052F">
      <w:pPr>
        <w:spacing w:before="180"/>
        <w:jc w:val="both"/>
      </w:pPr>
      <w:r>
        <w:rPr>
          <w:rFonts w:ascii="Arial" w:hAnsi="Arial"/>
          <w:color w:val="000000"/>
          <w:sz w:val="18"/>
        </w:rPr>
        <w:t xml:space="preserve">The SCU shall accept all Attributes included in </w:t>
      </w:r>
      <w:r>
        <w:rPr>
          <w:rFonts w:ascii="Arial" w:hAnsi="Arial"/>
          <w:color w:val="000000"/>
          <w:sz w:val="18"/>
        </w:rPr>
        <w:t>any notification. No requirements are placed on what the SCU will do as a result of receiving this information.</w:t>
      </w:r>
    </w:p>
    <w:p w14:paraId="4C35BC89" w14:textId="77777777" w:rsidR="005E3AB4" w:rsidRDefault="003C052F">
      <w:pPr>
        <w:keepNext/>
        <w:spacing w:before="180"/>
        <w:ind w:left="360" w:right="360"/>
        <w:jc w:val="both"/>
      </w:pPr>
      <w:bookmarkStart w:id="3280" w:name="idp140421971561808"/>
      <w:r>
        <w:rPr>
          <w:rFonts w:ascii="Arial" w:hAnsi="Arial"/>
          <w:color w:val="000000"/>
          <w:sz w:val="18"/>
        </w:rPr>
        <w:t>Note</w:t>
      </w:r>
    </w:p>
    <w:bookmarkEnd w:id="3280"/>
    <w:p w14:paraId="448EB4BA" w14:textId="77777777" w:rsidR="005E3AB4" w:rsidRDefault="003C052F">
      <w:pPr>
        <w:spacing w:before="180"/>
        <w:ind w:left="360" w:right="360"/>
        <w:jc w:val="both"/>
      </w:pPr>
      <w:r>
        <w:rPr>
          <w:rFonts w:ascii="Arial" w:hAnsi="Arial"/>
          <w:color w:val="000000"/>
          <w:sz w:val="18"/>
        </w:rPr>
        <w:t>An SCU may receive N-EVENT-REPORTs with an Event Type ID of 1 (UPS State Report) either due to a state change to the UPS, or in response to</w:t>
      </w:r>
      <w:r>
        <w:rPr>
          <w:rFonts w:ascii="Arial" w:hAnsi="Arial"/>
          <w:color w:val="000000"/>
          <w:sz w:val="18"/>
        </w:rPr>
        <w:t xml:space="preserve">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p w14:paraId="31B81F0F" w14:textId="77777777" w:rsidR="005E3AB4" w:rsidRDefault="003C052F">
      <w:pPr>
        <w:spacing w:before="180"/>
        <w:jc w:val="both"/>
      </w:pPr>
      <w:r>
        <w:rPr>
          <w:rFonts w:ascii="Arial" w:hAnsi="Arial"/>
          <w:color w:val="000000"/>
          <w:sz w:val="18"/>
        </w:rPr>
        <w:t>If an SCU performing a UPS receives an N-EVENT-REPORT for that instance with an Event Type ID of 2 (UPS Cancel Requeste</w:t>
      </w:r>
      <w:r>
        <w:rPr>
          <w:rFonts w:ascii="Arial" w:hAnsi="Arial"/>
          <w:color w:val="000000"/>
          <w:sz w:val="18"/>
        </w:rPr>
        <w:t xml:space="preserv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p w14:paraId="7F8C53F8" w14:textId="77777777" w:rsidR="005E3AB4" w:rsidRDefault="003C052F">
      <w:pPr>
        <w:keepNext/>
        <w:spacing w:before="180"/>
        <w:ind w:left="360" w:right="360"/>
        <w:jc w:val="both"/>
      </w:pPr>
      <w:bookmarkStart w:id="3281" w:name="idp140421971564864"/>
      <w:r>
        <w:rPr>
          <w:rFonts w:ascii="Arial" w:hAnsi="Arial"/>
          <w:color w:val="000000"/>
          <w:sz w:val="18"/>
        </w:rPr>
        <w:t>Note</w:t>
      </w:r>
    </w:p>
    <w:p w14:paraId="457E42E9" w14:textId="77777777" w:rsidR="005E3AB4" w:rsidRDefault="003C052F">
      <w:pPr>
        <w:numPr>
          <w:ilvl w:val="0"/>
          <w:numId w:val="344"/>
        </w:numPr>
        <w:tabs>
          <w:tab w:val="left" w:pos="720"/>
        </w:tabs>
        <w:spacing w:before="180"/>
        <w:ind w:left="720" w:right="360" w:hanging="360"/>
        <w:jc w:val="both"/>
      </w:pPr>
      <w:bookmarkStart w:id="3282" w:name="idp140421971565376"/>
      <w:bookmarkStart w:id="3283" w:name="idp140421971565120"/>
      <w:bookmarkEnd w:id="3281"/>
      <w:r>
        <w:rPr>
          <w:rFonts w:ascii="Arial" w:hAnsi="Arial"/>
          <w:color w:val="000000"/>
          <w:sz w:val="18"/>
        </w:rPr>
        <w:t xml:space="preserve">A UPS Cancel Requested notification includes the AE of the Requesting SCU, which could be useful to the </w:t>
      </w:r>
      <w:r>
        <w:rPr>
          <w:rFonts w:ascii="Arial" w:hAnsi="Arial"/>
          <w:color w:val="000000"/>
          <w:sz w:val="18"/>
        </w:rPr>
        <w:t>performing SCU in deciding the significance/authority of the Cancel Request.</w:t>
      </w:r>
    </w:p>
    <w:p w14:paraId="17D9BB31" w14:textId="77777777" w:rsidR="005E3AB4" w:rsidRDefault="003C052F">
      <w:pPr>
        <w:numPr>
          <w:ilvl w:val="0"/>
          <w:numId w:val="344"/>
        </w:numPr>
        <w:tabs>
          <w:tab w:val="left" w:pos="720"/>
        </w:tabs>
        <w:spacing w:before="180"/>
        <w:ind w:left="720" w:right="360" w:hanging="360"/>
        <w:jc w:val="both"/>
      </w:pPr>
      <w:bookmarkStart w:id="3284" w:name="idp140421971566336"/>
      <w:bookmarkEnd w:id="3282"/>
      <w:bookmarkEnd w:id="3283"/>
      <w:r>
        <w:rPr>
          <w:rFonts w:ascii="Arial" w:hAnsi="Arial"/>
          <w:color w:val="000000"/>
          <w:sz w:val="18"/>
        </w:rPr>
        <w:t>The Reason For Cancellation, a proposed Procedure Step Discontinuation Reason Code Sequence, a Contact Display Name and a Contact URI of someone responsible for the Cancel Request</w:t>
      </w:r>
      <w:r>
        <w:rPr>
          <w:rFonts w:ascii="Arial" w:hAnsi="Arial"/>
          <w:color w:val="000000"/>
          <w:sz w:val="18"/>
        </w:rPr>
        <w:t xml:space="preserve"> may also be provided in the notification. Some performing SCUs might find this information useful in deciding to cancel the UPS or might provide the information to an operator so they can make contact for the purpose of clarifying or confirming the Cancel</w:t>
      </w:r>
      <w:r>
        <w:rPr>
          <w:rFonts w:ascii="Arial" w:hAnsi="Arial"/>
          <w:color w:val="000000"/>
          <w:sz w:val="18"/>
        </w:rPr>
        <w:t xml:space="preserve"> Request. If the performing SCU chooses to Cancel the UPS, it may at its own discretion set the Procedure Step Discontinuation Reason Code Sequence in the UPS instance based on the corresponding values provided.</w:t>
      </w:r>
    </w:p>
    <w:bookmarkEnd w:id="3284"/>
    <w:p w14:paraId="16EEF269" w14:textId="77777777" w:rsidR="005E3AB4" w:rsidRDefault="003C052F">
      <w:pPr>
        <w:spacing w:before="180"/>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p w14:paraId="67D6750B" w14:textId="77777777" w:rsidR="005E3AB4" w:rsidRDefault="003C052F">
      <w:pPr>
        <w:spacing w:before="180"/>
        <w:jc w:val="both"/>
      </w:pPr>
      <w:r>
        <w:rPr>
          <w:rFonts w:ascii="Arial" w:hAnsi="Arial"/>
          <w:color w:val="000000"/>
          <w:sz w:val="18"/>
        </w:rPr>
        <w:t>If an SCU receives an N-EVENT-REPORT with an Event Type ID of 4 (SCP Status Chang</w:t>
      </w:r>
      <w:r>
        <w:rPr>
          <w:rFonts w:ascii="Arial" w:hAnsi="Arial"/>
          <w:color w:val="000000"/>
          <w:sz w:val="18"/>
        </w:rPr>
        <w:t>e), it is not required to act on that information, however the SCU may want to consider actions such as: re-subscribing if the subscription list has been Cold Started, verifying (and recreating if necessary) scheduled UPSs if the UPS list has been Cold Sta</w:t>
      </w:r>
      <w:r>
        <w:rPr>
          <w:rFonts w:ascii="Arial" w:hAnsi="Arial"/>
          <w:color w:val="000000"/>
          <w:sz w:val="18"/>
        </w:rPr>
        <w:t>rted, etc.</w:t>
      </w:r>
    </w:p>
    <w:p w14:paraId="29550B1A" w14:textId="77777777" w:rsidR="005E3AB4" w:rsidRDefault="003C052F">
      <w:pPr>
        <w:keepNext/>
        <w:spacing w:before="180"/>
        <w:ind w:left="360" w:right="360"/>
        <w:jc w:val="both"/>
      </w:pPr>
      <w:bookmarkStart w:id="3285" w:name="idp140421971569648"/>
      <w:r>
        <w:rPr>
          <w:rFonts w:ascii="Arial" w:hAnsi="Arial"/>
          <w:color w:val="000000"/>
          <w:sz w:val="18"/>
        </w:rPr>
        <w:t>Note</w:t>
      </w:r>
    </w:p>
    <w:bookmarkEnd w:id="3285"/>
    <w:p w14:paraId="3E97B1B2" w14:textId="77777777" w:rsidR="005E3AB4" w:rsidRDefault="003C052F">
      <w:pPr>
        <w:spacing w:before="180"/>
        <w:ind w:left="360" w:right="360"/>
        <w:jc w:val="both"/>
      </w:pPr>
      <w:r>
        <w:rPr>
          <w:rFonts w:ascii="Arial" w:hAnsi="Arial"/>
          <w:color w:val="000000"/>
          <w:sz w:val="18"/>
        </w:rPr>
        <w:t>An SCU may receive SCP State Change Events from any SCP with which it is currently subscribed either globally or for any specific UPS.</w:t>
      </w:r>
    </w:p>
    <w:p w14:paraId="5C88DDEB" w14:textId="77777777" w:rsidR="005E3AB4" w:rsidRDefault="003C052F">
      <w:pPr>
        <w:spacing w:before="180"/>
      </w:pPr>
      <w:bookmarkStart w:id="3286" w:name="sect_CC_2_4_3"/>
      <w:r>
        <w:rPr>
          <w:rFonts w:ascii="Arial" w:hAnsi="Arial"/>
          <w:b/>
          <w:color w:val="000000"/>
          <w:sz w:val="26"/>
        </w:rPr>
        <w:t>CC.2.4.3 Service Class Provider Behavior</w:t>
      </w:r>
    </w:p>
    <w:bookmarkEnd w:id="3286"/>
    <w:p w14:paraId="09B65B90" w14:textId="77777777" w:rsidR="005E3AB4" w:rsidRDefault="003C052F">
      <w:pPr>
        <w:spacing w:before="180"/>
        <w:jc w:val="both"/>
      </w:pPr>
      <w:r>
        <w:rPr>
          <w:rFonts w:ascii="Arial" w:hAnsi="Arial"/>
          <w:color w:val="000000"/>
          <w:sz w:val="18"/>
        </w:rPr>
        <w:t>The SCP shall specify in the N-EVENT-REPORT Request Primitive th</w:t>
      </w:r>
      <w:r>
        <w:rPr>
          <w:rFonts w:ascii="Arial" w:hAnsi="Arial"/>
          <w:color w:val="000000"/>
          <w:sz w:val="18"/>
        </w:rPr>
        <w:t>e Event Type ID and the UID of the UPS Instance with which the event is associated. Since all UPSs are created as instances of the UPS Push SOP Class, the Affected SOP Class UID (0000,0002) in the N-EVENT-REPORT request shall be the UID of the UPS Push SOP</w:t>
      </w:r>
      <w:r>
        <w:rPr>
          <w:rFonts w:ascii="Arial" w:hAnsi="Arial"/>
          <w:color w:val="000000"/>
          <w:sz w:val="18"/>
        </w:rPr>
        <w:t xml:space="preserve">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p w14:paraId="33E358F6" w14:textId="77777777" w:rsidR="005E3AB4" w:rsidRDefault="003C052F">
      <w:pPr>
        <w:spacing w:before="180"/>
        <w:jc w:val="both"/>
      </w:pPr>
      <w:r>
        <w:rPr>
          <w:rFonts w:ascii="Arial" w:hAnsi="Arial"/>
          <w:color w:val="000000"/>
          <w:sz w:val="18"/>
        </w:rPr>
        <w:t xml:space="preserve">Each time the SCP completes a Subscribe </w:t>
      </w:r>
      <w:r>
        <w:rPr>
          <w:rFonts w:ascii="Arial" w:hAnsi="Arial"/>
          <w:color w:val="000000"/>
          <w:sz w:val="18"/>
        </w:rPr>
        <w:t xml:space="preserve">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w:t>
      </w:r>
      <w:r>
        <w:rPr>
          <w:rFonts w:ascii="Arial" w:hAnsi="Arial"/>
          <w:color w:val="000000"/>
          <w:sz w:val="18"/>
        </w:rPr>
        <w:t>) and Input Readiness State (0040,4041) Attributes for the UPS instance.</w:t>
      </w:r>
    </w:p>
    <w:p w14:paraId="33D8B14E" w14:textId="77777777" w:rsidR="005E3AB4" w:rsidRDefault="003C052F">
      <w:pPr>
        <w:spacing w:before="180"/>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xml:space="preserve">) for the well-known UID 1.2.840.10008.5.1.4.34.5 </w:t>
      </w:r>
      <w:r>
        <w:rPr>
          <w:rFonts w:ascii="Arial" w:hAnsi="Arial"/>
          <w:color w:val="000000"/>
          <w:sz w:val="18"/>
        </w:rPr>
        <w:t>with the value of the Deletion Lock set to TRUE (i.e., a Global Subscription with Lock), the SCP shall send to the Receiving AE a UPS State Report Event for every UPS Instance managed by the SCP and provide the current value of the Procedure Step State (00</w:t>
      </w:r>
      <w:r>
        <w:rPr>
          <w:rFonts w:ascii="Arial" w:hAnsi="Arial"/>
          <w:color w:val="000000"/>
          <w:sz w:val="18"/>
        </w:rPr>
        <w:t>74,1000) and Input Readiness State (0040,4041) Attributes.</w:t>
      </w:r>
    </w:p>
    <w:p w14:paraId="1B16D24F" w14:textId="77777777" w:rsidR="005E3AB4" w:rsidRDefault="003C052F">
      <w:pPr>
        <w:spacing w:before="180"/>
        <w:jc w:val="both"/>
      </w:pPr>
      <w:r>
        <w:rPr>
          <w:rFonts w:ascii="Arial" w:hAnsi="Arial"/>
          <w:color w:val="000000"/>
          <w:sz w:val="18"/>
        </w:rPr>
        <w:lastRenderedPageBreak/>
        <w:t>Each time the SCP creates a new UPS instance, the SCP shall send a UPS State Report Event, indicating a change of status to SCHEDULED and the initial value of and Input Readiness State (0040,4041),</w:t>
      </w:r>
      <w:r>
        <w:rPr>
          <w:rFonts w:ascii="Arial" w:hAnsi="Arial"/>
          <w:color w:val="000000"/>
          <w:sz w:val="18"/>
        </w:rPr>
        <w:t xml:space="preserve">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p w14:paraId="558ED36D" w14:textId="77777777" w:rsidR="005E3AB4" w:rsidRDefault="003C052F">
      <w:pPr>
        <w:spacing w:before="180"/>
        <w:jc w:val="both"/>
      </w:pPr>
      <w:r>
        <w:rPr>
          <w:rFonts w:ascii="Arial" w:hAnsi="Arial"/>
          <w:color w:val="000000"/>
          <w:sz w:val="18"/>
        </w:rPr>
        <w:t>In the following text "Subscribed SCUs" means all AEs where the UPS Subscription State</w:t>
      </w:r>
      <w:r>
        <w:rPr>
          <w:rFonts w:ascii="Arial" w:hAnsi="Arial"/>
          <w:color w:val="000000"/>
          <w:sz w:val="18"/>
        </w:rPr>
        <w:t xml:space="preserv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If the SCP also supports the HTTP CreateSubscription service as an Origin-Server, "Subscribed SCUs" also includes al</w:t>
      </w:r>
      <w:r>
        <w:rPr>
          <w:rFonts w:ascii="Arial" w:hAnsi="Arial"/>
          <w:color w:val="000000"/>
          <w:sz w:val="18"/>
        </w:rPr>
        <w:t xml:space="preserve">l CreateSubscription User-Agents where the UPS Subscription State of the UPS Instance in question is "Subscribed with Lock" or "Subscribed w/o Lock" (see </w:t>
      </w:r>
      <w:hyperlink r:id="rId821" w:anchor="sect_6.9.7">
        <w:r>
          <w:rPr>
            <w:rFonts w:ascii="Arial" w:hAnsi="Arial"/>
            <w:color w:val="000000"/>
            <w:sz w:val="18"/>
          </w:rPr>
          <w:t>Section 6.9.7 “CreateSubscription” in PS3.18</w:t>
        </w:r>
      </w:hyperlink>
      <w:r>
        <w:rPr>
          <w:rFonts w:ascii="Arial" w:hAnsi="Arial"/>
          <w:color w:val="000000"/>
          <w:sz w:val="18"/>
        </w:rPr>
        <w:t>).</w:t>
      </w:r>
    </w:p>
    <w:p w14:paraId="6351D550" w14:textId="77777777" w:rsidR="005E3AB4" w:rsidRDefault="003C052F">
      <w:pPr>
        <w:spacing w:before="180"/>
        <w:jc w:val="both"/>
      </w:pPr>
      <w:r>
        <w:rPr>
          <w:rFonts w:ascii="Arial" w:hAnsi="Arial"/>
          <w:color w:val="000000"/>
          <w:sz w:val="18"/>
        </w:rPr>
        <w:t>Each time</w:t>
      </w:r>
      <w:r>
        <w:rPr>
          <w:rFonts w:ascii="Arial" w:hAnsi="Arial"/>
          <w:color w:val="000000"/>
          <w:sz w:val="18"/>
        </w:rPr>
        <w:t xml:space="preserve"> the SCP changes the Procedure Step State (0074,1000) Attribute for a UPS instance, the SCP shall send a UPS State Report Event to subscribed SCUs.</w:t>
      </w:r>
    </w:p>
    <w:p w14:paraId="55713A4C" w14:textId="77777777" w:rsidR="005E3AB4" w:rsidRDefault="003C052F">
      <w:pPr>
        <w:spacing w:before="180"/>
        <w:jc w:val="both"/>
      </w:pPr>
      <w:r>
        <w:rPr>
          <w:rFonts w:ascii="Arial" w:hAnsi="Arial"/>
          <w:color w:val="000000"/>
          <w:sz w:val="18"/>
        </w:rPr>
        <w:t xml:space="preserve">Each time the SCP changes the Input Readiness State (0040,4041) Attribute for a UPS instance, the SCP shall </w:t>
      </w:r>
      <w:r>
        <w:rPr>
          <w:rFonts w:ascii="Arial" w:hAnsi="Arial"/>
          <w:color w:val="000000"/>
          <w:sz w:val="18"/>
        </w:rPr>
        <w:t>send a UPS State Report Event to subscribed SCUs.</w:t>
      </w:r>
    </w:p>
    <w:p w14:paraId="73D66673" w14:textId="77777777" w:rsidR="005E3AB4" w:rsidRDefault="003C052F">
      <w:pPr>
        <w:spacing w:before="180"/>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w:t>
      </w:r>
      <w:r>
        <w:rPr>
          <w:rFonts w:ascii="Arial" w:hAnsi="Arial"/>
          <w:color w:val="000000"/>
          <w:sz w:val="18"/>
        </w:rPr>
        <w:t>ing N-ACTION SCU in the Requesting AE Attribute. The SCP shall include the Reason For Cancellation, Contact Display Name and Contact URI Attributes if they were provided in the triggering N-ACTION.</w:t>
      </w:r>
    </w:p>
    <w:p w14:paraId="032538C0" w14:textId="77777777" w:rsidR="005E3AB4" w:rsidRDefault="003C052F">
      <w:pPr>
        <w:spacing w:before="180"/>
        <w:jc w:val="both"/>
      </w:pPr>
      <w:r>
        <w:rPr>
          <w:rFonts w:ascii="Arial" w:hAnsi="Arial"/>
          <w:color w:val="000000"/>
          <w:sz w:val="18"/>
        </w:rPr>
        <w:t>Each time the SCP updates the Procedure Step Progress (007</w:t>
      </w:r>
      <w:r>
        <w:rPr>
          <w:rFonts w:ascii="Arial" w:hAnsi="Arial"/>
          <w:color w:val="000000"/>
          <w:sz w:val="18"/>
        </w:rPr>
        <w:t>4,1004), the Procedure Step Progress Description (0074,1006), or the contents of the Procedure Step Communications URI Sequence (0074,1008) for a UPS instance, the SCP shall send a UPS Progress Event, with the current contents of the Progress Information S</w:t>
      </w:r>
      <w:r>
        <w:rPr>
          <w:rFonts w:ascii="Arial" w:hAnsi="Arial"/>
          <w:color w:val="000000"/>
          <w:sz w:val="18"/>
        </w:rPr>
        <w:t>equence (0074,1002), to subscribed SCUs.</w:t>
      </w:r>
    </w:p>
    <w:p w14:paraId="45FED1AD" w14:textId="77777777" w:rsidR="005E3AB4" w:rsidRDefault="003C052F">
      <w:pPr>
        <w:spacing w:before="180"/>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w:t>
      </w:r>
      <w:r>
        <w:rPr>
          <w:rFonts w:ascii="Arial" w:hAnsi="Arial"/>
          <w:color w:val="000000"/>
          <w:sz w:val="18"/>
        </w:rPr>
        <w:t>ts may be incomplete or missing in the event of a restart, the SCP shall maintain a fallback list of AEs (for example as a configuration file, or from an LDAP server). The SCP shall send the SCP Status Change Events to:</w:t>
      </w:r>
    </w:p>
    <w:p w14:paraId="5BBEAEF8" w14:textId="77777777" w:rsidR="005E3AB4" w:rsidRDefault="003C052F">
      <w:pPr>
        <w:numPr>
          <w:ilvl w:val="0"/>
          <w:numId w:val="345"/>
        </w:numPr>
        <w:tabs>
          <w:tab w:val="left" w:pos="180"/>
        </w:tabs>
        <w:spacing w:before="180"/>
        <w:ind w:left="180" w:hanging="180"/>
        <w:jc w:val="both"/>
      </w:pPr>
      <w:bookmarkStart w:id="3287" w:name="idp140421971586336"/>
      <w:bookmarkStart w:id="3288" w:name="idp140421971586080"/>
      <w:r>
        <w:rPr>
          <w:rFonts w:ascii="Arial" w:hAnsi="Arial"/>
          <w:color w:val="000000"/>
          <w:sz w:val="18"/>
        </w:rPr>
        <w:t>all AEs on the fallback list and,</w:t>
      </w:r>
    </w:p>
    <w:p w14:paraId="3D4B37C3" w14:textId="77777777" w:rsidR="005E3AB4" w:rsidRDefault="003C052F">
      <w:pPr>
        <w:numPr>
          <w:ilvl w:val="0"/>
          <w:numId w:val="345"/>
        </w:numPr>
        <w:tabs>
          <w:tab w:val="left" w:pos="180"/>
        </w:tabs>
        <w:spacing w:before="180"/>
        <w:ind w:left="180" w:hanging="180"/>
        <w:jc w:val="both"/>
      </w:pPr>
      <w:bookmarkStart w:id="3289" w:name="idp140421971587152"/>
      <w:bookmarkEnd w:id="3287"/>
      <w:bookmarkEnd w:id="3288"/>
      <w:r>
        <w:rPr>
          <w:rFonts w:ascii="Arial" w:hAnsi="Arial"/>
          <w:color w:val="000000"/>
          <w:sz w:val="18"/>
        </w:rPr>
        <w:t>al</w:t>
      </w:r>
      <w:r>
        <w:rPr>
          <w:rFonts w:ascii="Arial" w:hAnsi="Arial"/>
          <w:color w:val="000000"/>
          <w:sz w:val="18"/>
        </w:rPr>
        <w:t>l AEs with a Global Subscription State of "Global Subscription with Lock" or "Global Subscription w/o Lock" and,</w:t>
      </w:r>
    </w:p>
    <w:p w14:paraId="09A6FB40" w14:textId="77777777" w:rsidR="005E3AB4" w:rsidRDefault="003C052F">
      <w:pPr>
        <w:numPr>
          <w:ilvl w:val="0"/>
          <w:numId w:val="345"/>
        </w:numPr>
        <w:tabs>
          <w:tab w:val="left" w:pos="180"/>
        </w:tabs>
        <w:spacing w:before="180"/>
        <w:ind w:left="180" w:hanging="180"/>
        <w:jc w:val="both"/>
      </w:pPr>
      <w:bookmarkStart w:id="3290" w:name="idp140421971588048"/>
      <w:bookmarkEnd w:id="3289"/>
      <w:r>
        <w:rPr>
          <w:rFonts w:ascii="Arial" w:hAnsi="Arial"/>
          <w:color w:val="000000"/>
          <w:sz w:val="18"/>
        </w:rPr>
        <w:t>all AEs with a UPS Subscription State of "Subscribed with Lock" or "Subscribed w/o Lock" for any UPS Instance managed by the SCP</w:t>
      </w:r>
    </w:p>
    <w:p w14:paraId="66017DB2" w14:textId="77777777" w:rsidR="005E3AB4" w:rsidRDefault="003C052F">
      <w:pPr>
        <w:keepNext/>
        <w:spacing w:before="180"/>
        <w:ind w:left="360" w:right="360"/>
        <w:jc w:val="both"/>
      </w:pPr>
      <w:bookmarkStart w:id="3291" w:name="idp140421971589088"/>
      <w:bookmarkEnd w:id="3290"/>
      <w:r>
        <w:rPr>
          <w:rFonts w:ascii="Arial" w:hAnsi="Arial"/>
          <w:color w:val="000000"/>
          <w:sz w:val="18"/>
        </w:rPr>
        <w:t>Note</w:t>
      </w:r>
    </w:p>
    <w:bookmarkEnd w:id="3291"/>
    <w:p w14:paraId="623FFF63" w14:textId="77777777" w:rsidR="005E3AB4" w:rsidRDefault="003C052F">
      <w:pPr>
        <w:spacing w:before="180"/>
        <w:ind w:left="360" w:right="360"/>
        <w:jc w:val="both"/>
      </w:pPr>
      <w:r>
        <w:rPr>
          <w:rFonts w:ascii="Arial" w:hAnsi="Arial"/>
          <w:color w:val="000000"/>
          <w:sz w:val="18"/>
        </w:rPr>
        <w:t>The SCP m</w:t>
      </w:r>
      <w:r>
        <w:rPr>
          <w:rFonts w:ascii="Arial" w:hAnsi="Arial"/>
          <w:color w:val="000000"/>
          <w:sz w:val="18"/>
        </w:rPr>
        <w:t>ay choose to not send duplicate messages to an AE.</w:t>
      </w:r>
    </w:p>
    <w:p w14:paraId="4C355E1E" w14:textId="77777777" w:rsidR="005E3AB4" w:rsidRDefault="003C052F">
      <w:pPr>
        <w:spacing w:before="180"/>
        <w:jc w:val="both"/>
      </w:pPr>
      <w:r>
        <w:rPr>
          <w:rFonts w:ascii="Arial" w:hAnsi="Arial"/>
          <w:color w:val="000000"/>
          <w:sz w:val="18"/>
        </w:rPr>
        <w:t>The value of SCP Status (0074,1242) shall be RESTARTED if the SCP is sending this message due to being restarted and GOING DOWN if the SCP will be shut down soon.</w:t>
      </w:r>
    </w:p>
    <w:p w14:paraId="366886FB" w14:textId="77777777" w:rsidR="005E3AB4" w:rsidRDefault="003C052F">
      <w:pPr>
        <w:keepNext/>
        <w:spacing w:before="180"/>
        <w:ind w:left="360" w:right="360"/>
        <w:jc w:val="both"/>
      </w:pPr>
      <w:bookmarkStart w:id="3292" w:name="idp140421971590480"/>
      <w:r>
        <w:rPr>
          <w:rFonts w:ascii="Arial" w:hAnsi="Arial"/>
          <w:color w:val="000000"/>
          <w:sz w:val="18"/>
        </w:rPr>
        <w:t>Note</w:t>
      </w:r>
    </w:p>
    <w:bookmarkEnd w:id="3292"/>
    <w:p w14:paraId="630F1C1B" w14:textId="77777777" w:rsidR="005E3AB4" w:rsidRDefault="003C052F">
      <w:pPr>
        <w:spacing w:before="180"/>
        <w:ind w:left="360" w:right="360"/>
        <w:jc w:val="both"/>
      </w:pPr>
      <w:r>
        <w:rPr>
          <w:rFonts w:ascii="Arial" w:hAnsi="Arial"/>
          <w:color w:val="000000"/>
          <w:sz w:val="18"/>
        </w:rPr>
        <w:t xml:space="preserve">SCPs that report they are GOING DOWN </w:t>
      </w:r>
      <w:r>
        <w:rPr>
          <w:rFonts w:ascii="Arial" w:hAnsi="Arial"/>
          <w:color w:val="000000"/>
          <w:sz w:val="18"/>
        </w:rPr>
        <w:t>might stop accepting new interactions from SCUs until after they have restarted.</w:t>
      </w:r>
    </w:p>
    <w:p w14:paraId="55B6183E" w14:textId="77777777" w:rsidR="005E3AB4" w:rsidRDefault="003C052F">
      <w:pPr>
        <w:spacing w:before="180"/>
        <w:jc w:val="both"/>
      </w:pPr>
      <w:r>
        <w:rPr>
          <w:rFonts w:ascii="Arial" w:hAnsi="Arial"/>
          <w:color w:val="000000"/>
          <w:sz w:val="18"/>
        </w:rPr>
        <w:t>When SCP Status (0074,1242) is RESTARTED, the value of Subscription List Status (0074,1244) shall be WARM START if the SCP preserved the Subscription List to the best of its k</w:t>
      </w:r>
      <w:r>
        <w:rPr>
          <w:rFonts w:ascii="Arial" w:hAnsi="Arial"/>
          <w:color w:val="000000"/>
          <w:sz w:val="18"/>
        </w:rPr>
        <w:t>nowledge, and COLD STARTED if the SCP has not preserved the Subscription List.</w:t>
      </w:r>
    </w:p>
    <w:p w14:paraId="45CCD399" w14:textId="77777777" w:rsidR="005E3AB4" w:rsidRDefault="003C052F">
      <w:pPr>
        <w:spacing w:before="180"/>
        <w:jc w:val="both"/>
      </w:pPr>
      <w:r>
        <w:rPr>
          <w:rFonts w:ascii="Arial" w:hAnsi="Arial"/>
          <w:color w:val="000000"/>
          <w:sz w:val="18"/>
        </w:rPr>
        <w:t>When SCP Status (0074,1242) is RESTARTED, the value of Unified Procedure Step List Status (0074,1246) shall be WARM START if the SCP preserved the UPS List to the best of its kn</w:t>
      </w:r>
      <w:r>
        <w:rPr>
          <w:rFonts w:ascii="Arial" w:hAnsi="Arial"/>
          <w:color w:val="000000"/>
          <w:sz w:val="18"/>
        </w:rPr>
        <w:t>owledge, and COLD START if the SCP has not preserved the UPS List.</w:t>
      </w:r>
    </w:p>
    <w:p w14:paraId="5DDE5C96" w14:textId="77777777" w:rsidR="005E3AB4" w:rsidRDefault="003C052F">
      <w:pPr>
        <w:spacing w:before="180"/>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w:t>
      </w:r>
      <w:r>
        <w:rPr>
          <w:rFonts w:ascii="Arial" w:hAnsi="Arial"/>
          <w:color w:val="000000"/>
          <w:sz w:val="18"/>
        </w:rPr>
        <w:t xml:space="preserve"> deletion locks.</w:t>
      </w:r>
    </w:p>
    <w:p w14:paraId="3692D5B0" w14:textId="77777777" w:rsidR="005E3AB4" w:rsidRDefault="003C052F">
      <w:pPr>
        <w:spacing w:before="180"/>
      </w:pPr>
      <w:bookmarkStart w:id="3293" w:name="sect_CC_2_4_4"/>
      <w:r>
        <w:rPr>
          <w:rFonts w:ascii="Arial" w:hAnsi="Arial"/>
          <w:b/>
          <w:color w:val="000000"/>
          <w:sz w:val="26"/>
        </w:rPr>
        <w:t>CC.2.4.4 Status Codes</w:t>
      </w:r>
    </w:p>
    <w:bookmarkEnd w:id="3293"/>
    <w:p w14:paraId="3A1C89B2" w14:textId="77777777" w:rsidR="005E3AB4" w:rsidRDefault="003C052F">
      <w:pPr>
        <w:spacing w:before="180"/>
        <w:jc w:val="both"/>
      </w:pPr>
      <w:r>
        <w:rPr>
          <w:rFonts w:ascii="Arial" w:hAnsi="Arial"/>
          <w:color w:val="000000"/>
          <w:sz w:val="18"/>
        </w:rPr>
        <w:t xml:space="preserve">No Service Class specific status values are defined for the N-EVENT-REPORT Service. See </w:t>
      </w:r>
      <w:hyperlink r:id="rId822" w:anchor="PS3.7">
        <w:r>
          <w:rPr>
            <w:rFonts w:ascii="Arial" w:hAnsi="Arial"/>
            <w:color w:val="000000"/>
            <w:sz w:val="18"/>
          </w:rPr>
          <w:t>PS3.7</w:t>
        </w:r>
      </w:hyperlink>
      <w:r>
        <w:rPr>
          <w:rFonts w:ascii="Arial" w:hAnsi="Arial"/>
          <w:color w:val="000000"/>
          <w:sz w:val="18"/>
        </w:rPr>
        <w:t xml:space="preserve"> for general response status codes.</w:t>
      </w:r>
    </w:p>
    <w:p w14:paraId="73DB3373" w14:textId="77777777" w:rsidR="005E3AB4" w:rsidRDefault="003C052F">
      <w:pPr>
        <w:spacing w:before="180"/>
      </w:pPr>
      <w:bookmarkStart w:id="3294" w:name="sect_CC_2_5"/>
      <w:r>
        <w:rPr>
          <w:rFonts w:ascii="Arial" w:hAnsi="Arial"/>
          <w:b/>
          <w:color w:val="000000"/>
          <w:sz w:val="24"/>
        </w:rPr>
        <w:lastRenderedPageBreak/>
        <w:t xml:space="preserve">CC.2.5 Create a Unified Procedure Step </w:t>
      </w:r>
      <w:r>
        <w:rPr>
          <w:rFonts w:ascii="Arial" w:hAnsi="Arial"/>
          <w:b/>
          <w:color w:val="000000"/>
          <w:sz w:val="24"/>
        </w:rPr>
        <w:t>(N-CREATE)</w:t>
      </w:r>
    </w:p>
    <w:bookmarkEnd w:id="3294"/>
    <w:p w14:paraId="3B51AF0D" w14:textId="77777777" w:rsidR="005E3AB4" w:rsidRDefault="003C052F">
      <w:pPr>
        <w:spacing w:before="180"/>
        <w:jc w:val="both"/>
      </w:pPr>
      <w:r>
        <w:rPr>
          <w:rFonts w:ascii="Arial" w:hAnsi="Arial"/>
          <w:color w:val="000000"/>
          <w:sz w:val="18"/>
        </w:rPr>
        <w:t>This operation allows an SCU to instruct an SCP to create a Unified Procedure Step. This operation shall be invoked by the SCU through the DIMSE N-CREATE Service.</w:t>
      </w:r>
    </w:p>
    <w:p w14:paraId="47B54B55" w14:textId="77777777" w:rsidR="005E3AB4" w:rsidRDefault="003C052F">
      <w:pPr>
        <w:spacing w:before="180"/>
      </w:pPr>
      <w:bookmarkStart w:id="3295" w:name="sect_CC_2_5_1"/>
      <w:r>
        <w:rPr>
          <w:rFonts w:ascii="Arial" w:hAnsi="Arial"/>
          <w:b/>
          <w:color w:val="000000"/>
          <w:sz w:val="26"/>
        </w:rPr>
        <w:t>CC.2.5.1 Unified Procedure Step Attribute Specification</w:t>
      </w:r>
    </w:p>
    <w:bookmarkEnd w:id="3295"/>
    <w:p w14:paraId="1117CBE8" w14:textId="77777777" w:rsidR="005E3AB4" w:rsidRDefault="003C052F">
      <w:pPr>
        <w:spacing w:before="180"/>
        <w:jc w:val="both"/>
      </w:pPr>
      <w:r>
        <w:rPr>
          <w:rFonts w:ascii="Arial" w:hAnsi="Arial"/>
          <w:color w:val="000000"/>
          <w:sz w:val="18"/>
        </w:rPr>
        <w:t>An Application Entity that</w:t>
      </w:r>
      <w:r>
        <w:rPr>
          <w:rFonts w:ascii="Arial" w:hAnsi="Arial"/>
          <w:color w:val="000000"/>
          <w:sz w:val="18"/>
        </w:rPr>
        <w:t xml:space="preserve">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p w14:paraId="58F63675" w14:textId="77777777" w:rsidR="005E3AB4" w:rsidRDefault="003C052F">
      <w:pPr>
        <w:spacing w:before="180"/>
        <w:jc w:val="both"/>
      </w:pPr>
      <w:r>
        <w:rPr>
          <w:rFonts w:ascii="Arial" w:hAnsi="Arial"/>
          <w:color w:val="000000"/>
          <w:sz w:val="18"/>
        </w:rPr>
        <w:t>An Application Entity t</w:t>
      </w:r>
      <w:r>
        <w:rPr>
          <w:rFonts w:ascii="Arial" w:hAnsi="Arial"/>
          <w:color w:val="000000"/>
          <w:sz w:val="18"/>
        </w:rPr>
        <w:t xml:space="preserve">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p w14:paraId="789402AA" w14:textId="77777777" w:rsidR="005E3AB4" w:rsidRDefault="003C052F">
      <w:pPr>
        <w:spacing w:before="180"/>
      </w:pPr>
      <w:bookmarkStart w:id="3296" w:name="sect_CC_2_5_1_1"/>
      <w:r>
        <w:rPr>
          <w:rFonts w:ascii="Arial" w:hAnsi="Arial"/>
          <w:b/>
          <w:color w:val="000000"/>
          <w:sz w:val="22"/>
        </w:rPr>
        <w:t>CC.2.5.1.1 UPS Fina</w:t>
      </w:r>
      <w:r>
        <w:rPr>
          <w:rFonts w:ascii="Arial" w:hAnsi="Arial"/>
          <w:b/>
          <w:color w:val="000000"/>
          <w:sz w:val="22"/>
        </w:rPr>
        <w:t>l State Requirements</w:t>
      </w:r>
    </w:p>
    <w:bookmarkEnd w:id="3296"/>
    <w:p w14:paraId="61371DA1" w14:textId="77777777" w:rsidR="005E3AB4" w:rsidRDefault="003C052F">
      <w:pPr>
        <w:spacing w:before="180"/>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p w14:paraId="1A789CA8" w14:textId="77777777" w:rsidR="005E3AB4" w:rsidRDefault="003C052F">
      <w:pPr>
        <w:keepNext/>
        <w:spacing w:before="180"/>
        <w:ind w:left="360" w:right="360"/>
        <w:jc w:val="both"/>
      </w:pPr>
      <w:bookmarkStart w:id="3297" w:name="idp140421971604880"/>
      <w:r>
        <w:rPr>
          <w:rFonts w:ascii="Arial" w:hAnsi="Arial"/>
          <w:color w:val="000000"/>
          <w:sz w:val="18"/>
        </w:rPr>
        <w:t>Note</w:t>
      </w:r>
    </w:p>
    <w:bookmarkEnd w:id="3297"/>
    <w:p w14:paraId="201E937A" w14:textId="77777777" w:rsidR="005E3AB4" w:rsidRDefault="003C052F">
      <w:pPr>
        <w:spacing w:before="180"/>
        <w:ind w:left="360" w:right="360"/>
        <w:jc w:val="both"/>
      </w:pPr>
      <w:r>
        <w:rPr>
          <w:rFonts w:ascii="Arial" w:hAnsi="Arial"/>
          <w:color w:val="000000"/>
          <w:sz w:val="18"/>
        </w:rPr>
        <w:t>A UPS instance is in the SCHEDULED sta</w:t>
      </w:r>
      <w:r>
        <w:rPr>
          <w:rFonts w:ascii="Arial" w:hAnsi="Arial"/>
          <w:color w:val="000000"/>
          <w:sz w:val="18"/>
        </w:rPr>
        <w:t xml:space="preserve">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p w14:paraId="500C7CDF" w14:textId="77777777" w:rsidR="005E3AB4" w:rsidRDefault="003C052F">
      <w:pPr>
        <w:spacing w:before="180"/>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w:t>
      </w:r>
      <w:r>
        <w:rPr>
          <w:rFonts w:ascii="Arial" w:hAnsi="Arial"/>
          <w:color w:val="000000"/>
          <w:sz w:val="18"/>
        </w:rPr>
        <w:t>efore the Procedure Step State (0074,1000) may be set to COMPLETED or CANCELED (i.e., Final State).</w:t>
      </w:r>
    </w:p>
    <w:p w14:paraId="0A1F50C8" w14:textId="77777777" w:rsidR="005E3AB4" w:rsidRDefault="003C052F">
      <w:pPr>
        <w:spacing w:before="180"/>
        <w:jc w:val="both"/>
      </w:pPr>
      <w:r>
        <w:rPr>
          <w:rFonts w:ascii="Arial" w:hAnsi="Arial"/>
          <w:color w:val="000000"/>
          <w:sz w:val="18"/>
        </w:rPr>
        <w:t>Performing systems are encouraged to ensure that the values for all Attributes reasonably reflect what was done and the Final State of the UPS. This may inc</w:t>
      </w:r>
      <w:r>
        <w:rPr>
          <w:rFonts w:ascii="Arial" w:hAnsi="Arial"/>
          <w:color w:val="000000"/>
          <w:sz w:val="18"/>
        </w:rPr>
        <w:t>lude blanking Attributes that are permitted to be empty and for which no reasonable value can be determined. The UPS contents should make it clear whether the step was completed, what work was done, what results were produced and whether the results are us</w:t>
      </w:r>
      <w:r>
        <w:rPr>
          <w:rFonts w:ascii="Arial" w:hAnsi="Arial"/>
          <w:color w:val="000000"/>
          <w:sz w:val="18"/>
        </w:rPr>
        <w:t xml:space="preserve">able. See </w:t>
      </w:r>
      <w:hyperlink r:id="rId823" w:anchor="sect_GGG.3.1">
        <w:r>
          <w:rPr>
            <w:rFonts w:ascii="Arial" w:hAnsi="Arial"/>
            <w:color w:val="000000"/>
            <w:sz w:val="18"/>
          </w:rPr>
          <w:t>Section GGG.3.1 “What Was Scheduled Vs. What Was Performed” in PS3.17</w:t>
        </w:r>
      </w:hyperlink>
      <w:r>
        <w:rPr>
          <w:rFonts w:ascii="Arial" w:hAnsi="Arial"/>
          <w:color w:val="000000"/>
          <w:sz w:val="18"/>
        </w:rPr>
        <w:t xml:space="preserve"> for a discussion of methods to convey things like partial completion.</w:t>
      </w:r>
    </w:p>
    <w:p w14:paraId="6E6AACFE" w14:textId="77777777" w:rsidR="005E3AB4" w:rsidRDefault="003C052F">
      <w:pPr>
        <w:keepNext/>
        <w:spacing w:before="180"/>
        <w:ind w:left="360" w:right="360"/>
        <w:jc w:val="both"/>
      </w:pPr>
      <w:bookmarkStart w:id="3298" w:name="idp140421971609712"/>
      <w:r>
        <w:rPr>
          <w:rFonts w:ascii="Arial" w:hAnsi="Arial"/>
          <w:color w:val="000000"/>
          <w:sz w:val="18"/>
        </w:rPr>
        <w:t>Note</w:t>
      </w:r>
    </w:p>
    <w:bookmarkEnd w:id="3298"/>
    <w:p w14:paraId="0D7B9027" w14:textId="77777777" w:rsidR="005E3AB4" w:rsidRDefault="003C052F">
      <w:pPr>
        <w:spacing w:before="180"/>
        <w:ind w:left="360" w:right="360"/>
        <w:jc w:val="both"/>
      </w:pPr>
      <w:r>
        <w:rPr>
          <w:rFonts w:ascii="Arial" w:hAnsi="Arial"/>
          <w:color w:val="000000"/>
          <w:sz w:val="18"/>
        </w:rPr>
        <w:t>The SCU may choose not to distribute, or otherwise ma</w:t>
      </w:r>
      <w:r>
        <w:rPr>
          <w:rFonts w:ascii="Arial" w:hAnsi="Arial"/>
          <w:color w:val="000000"/>
          <w:sz w:val="18"/>
        </w:rPr>
        <w:t>ke available, some or all instances created during the procedure step and referenced in the Output Information Sequence (0040,4033).</w:t>
      </w:r>
    </w:p>
    <w:p w14:paraId="5855CFA7" w14:textId="77777777" w:rsidR="005E3AB4" w:rsidRDefault="003C052F">
      <w:pPr>
        <w:keepNext/>
        <w:spacing w:before="216"/>
        <w:jc w:val="center"/>
      </w:pPr>
      <w:bookmarkStart w:id="3299" w:name="table_CC_2_5_1"/>
      <w:r>
        <w:rPr>
          <w:rFonts w:ascii="Arial" w:hAnsi="Arial"/>
          <w:b/>
          <w:color w:val="000000"/>
          <w:sz w:val="22"/>
        </w:rPr>
        <w:t>Table CC.2.5-1. Final State Codes</w:t>
      </w:r>
    </w:p>
    <w:bookmarkEnd w:id="3299"/>
    <w:p w14:paraId="6F0C2F4E"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35"/>
        <w:gridCol w:w="8805"/>
      </w:tblGrid>
      <w:tr w:rsidR="005E3AB4" w14:paraId="6468483C" w14:textId="77777777">
        <w:tblPrEx>
          <w:tblCellMar>
            <w:top w:w="0" w:type="dxa"/>
            <w:bottom w:w="0" w:type="dxa"/>
          </w:tblCellMar>
        </w:tblPrEx>
        <w:trPr>
          <w:tblHeader/>
        </w:trPr>
        <w:tc>
          <w:tcPr>
            <w:tcW w:w="16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7FA3EB" w14:textId="77777777" w:rsidR="005E3AB4" w:rsidRDefault="003C052F">
            <w:pPr>
              <w:keepNext/>
              <w:spacing w:before="180"/>
              <w:jc w:val="center"/>
            </w:pPr>
            <w:r>
              <w:rPr>
                <w:rFonts w:ascii="Arial" w:hAnsi="Arial"/>
                <w:b/>
                <w:color w:val="000000"/>
                <w:sz w:val="18"/>
              </w:rPr>
              <w:t>Final State Code</w:t>
            </w:r>
          </w:p>
        </w:tc>
        <w:tc>
          <w:tcPr>
            <w:tcW w:w="8805" w:type="dxa"/>
            <w:tcBorders>
              <w:top w:val="single" w:sz="4" w:space="0" w:color="000000"/>
              <w:bottom w:val="single" w:sz="4" w:space="0" w:color="000000"/>
              <w:right w:val="single" w:sz="4" w:space="0" w:color="000000"/>
            </w:tcBorders>
            <w:tcMar>
              <w:top w:w="40" w:type="dxa"/>
              <w:left w:w="40" w:type="dxa"/>
              <w:bottom w:w="40" w:type="dxa"/>
              <w:right w:w="40" w:type="dxa"/>
            </w:tcMar>
          </w:tcPr>
          <w:p w14:paraId="58C04D74" w14:textId="77777777" w:rsidR="005E3AB4" w:rsidRDefault="003C052F">
            <w:pPr>
              <w:spacing w:before="180"/>
              <w:jc w:val="center"/>
            </w:pPr>
            <w:r>
              <w:rPr>
                <w:rFonts w:ascii="Arial" w:hAnsi="Arial"/>
                <w:b/>
                <w:color w:val="000000"/>
                <w:sz w:val="18"/>
              </w:rPr>
              <w:t>Meaning</w:t>
            </w:r>
          </w:p>
        </w:tc>
      </w:tr>
      <w:tr w:rsidR="005E3AB4" w14:paraId="7417E09C" w14:textId="77777777">
        <w:tblPrEx>
          <w:tblCellMar>
            <w:top w:w="0" w:type="dxa"/>
            <w:bottom w:w="0" w:type="dxa"/>
          </w:tblCellMar>
        </w:tblPrEx>
        <w:tc>
          <w:tcPr>
            <w:tcW w:w="1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A8119F" w14:textId="77777777" w:rsidR="005E3AB4" w:rsidRDefault="003C052F">
            <w:pPr>
              <w:spacing w:before="180"/>
              <w:jc w:val="center"/>
            </w:pPr>
            <w:r>
              <w:rPr>
                <w:rFonts w:ascii="Arial" w:hAnsi="Arial"/>
                <w:color w:val="000000"/>
                <w:sz w:val="18"/>
              </w:rPr>
              <w:t>R</w:t>
            </w:r>
          </w:p>
        </w:tc>
        <w:tc>
          <w:tcPr>
            <w:tcW w:w="8805" w:type="dxa"/>
            <w:tcBorders>
              <w:bottom w:val="single" w:sz="4" w:space="0" w:color="000000"/>
              <w:right w:val="single" w:sz="4" w:space="0" w:color="000000"/>
            </w:tcBorders>
            <w:tcMar>
              <w:top w:w="40" w:type="dxa"/>
              <w:left w:w="40" w:type="dxa"/>
              <w:bottom w:w="40" w:type="dxa"/>
              <w:right w:w="40" w:type="dxa"/>
            </w:tcMar>
          </w:tcPr>
          <w:p w14:paraId="3DB8C2D9" w14:textId="77777777" w:rsidR="005E3AB4" w:rsidRDefault="003C052F">
            <w:pPr>
              <w:spacing w:before="180"/>
            </w:pPr>
            <w:r>
              <w:rPr>
                <w:rFonts w:ascii="Arial" w:hAnsi="Arial"/>
                <w:color w:val="000000"/>
                <w:sz w:val="18"/>
              </w:rPr>
              <w:t xml:space="preserve">The UPS State shall not be set to COMPLETED or CANCELED if </w:t>
            </w:r>
            <w:r>
              <w:rPr>
                <w:rFonts w:ascii="Arial" w:hAnsi="Arial"/>
                <w:color w:val="000000"/>
                <w:sz w:val="18"/>
              </w:rPr>
              <w:t>this Attribute does not have a value.</w:t>
            </w:r>
          </w:p>
        </w:tc>
      </w:tr>
      <w:tr w:rsidR="005E3AB4" w14:paraId="3F480C74" w14:textId="77777777">
        <w:tblPrEx>
          <w:tblCellMar>
            <w:top w:w="0" w:type="dxa"/>
            <w:bottom w:w="0" w:type="dxa"/>
          </w:tblCellMar>
        </w:tblPrEx>
        <w:tc>
          <w:tcPr>
            <w:tcW w:w="1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10C272" w14:textId="77777777" w:rsidR="005E3AB4" w:rsidRDefault="003C052F">
            <w:pPr>
              <w:spacing w:before="180"/>
              <w:jc w:val="center"/>
            </w:pPr>
            <w:r>
              <w:rPr>
                <w:rFonts w:ascii="Arial" w:hAnsi="Arial"/>
                <w:color w:val="000000"/>
                <w:sz w:val="18"/>
              </w:rPr>
              <w:t>RC</w:t>
            </w:r>
          </w:p>
        </w:tc>
        <w:tc>
          <w:tcPr>
            <w:tcW w:w="8805" w:type="dxa"/>
            <w:tcBorders>
              <w:bottom w:val="single" w:sz="4" w:space="0" w:color="000000"/>
              <w:right w:val="single" w:sz="4" w:space="0" w:color="000000"/>
            </w:tcBorders>
            <w:tcMar>
              <w:top w:w="40" w:type="dxa"/>
              <w:left w:w="40" w:type="dxa"/>
              <w:bottom w:w="40" w:type="dxa"/>
              <w:right w:w="40" w:type="dxa"/>
            </w:tcMar>
          </w:tcPr>
          <w:p w14:paraId="45008055" w14:textId="77777777" w:rsidR="005E3AB4" w:rsidRDefault="003C052F">
            <w:pPr>
              <w:spacing w:before="180"/>
            </w:pPr>
            <w:r>
              <w:rPr>
                <w:rFonts w:ascii="Arial" w:hAnsi="Arial"/>
                <w:color w:val="000000"/>
                <w:sz w:val="18"/>
              </w:rPr>
              <w:t>The UPS State shall not be set to COMPLETED or CANCELED if the condition is met and this Attribute does not have a value.</w:t>
            </w:r>
          </w:p>
        </w:tc>
      </w:tr>
      <w:tr w:rsidR="005E3AB4" w14:paraId="7A268169" w14:textId="77777777">
        <w:tblPrEx>
          <w:tblCellMar>
            <w:top w:w="0" w:type="dxa"/>
            <w:bottom w:w="0" w:type="dxa"/>
          </w:tblCellMar>
        </w:tblPrEx>
        <w:tc>
          <w:tcPr>
            <w:tcW w:w="1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12943C" w14:textId="77777777" w:rsidR="005E3AB4" w:rsidRDefault="003C052F">
            <w:pPr>
              <w:spacing w:before="180"/>
              <w:jc w:val="center"/>
            </w:pPr>
            <w:r>
              <w:rPr>
                <w:rFonts w:ascii="Arial" w:hAnsi="Arial"/>
                <w:color w:val="000000"/>
                <w:sz w:val="18"/>
              </w:rPr>
              <w:t>P</w:t>
            </w:r>
          </w:p>
        </w:tc>
        <w:tc>
          <w:tcPr>
            <w:tcW w:w="8805" w:type="dxa"/>
            <w:tcBorders>
              <w:bottom w:val="single" w:sz="4" w:space="0" w:color="000000"/>
              <w:right w:val="single" w:sz="4" w:space="0" w:color="000000"/>
            </w:tcBorders>
            <w:tcMar>
              <w:top w:w="40" w:type="dxa"/>
              <w:left w:w="40" w:type="dxa"/>
              <w:bottom w:w="40" w:type="dxa"/>
              <w:right w:w="40" w:type="dxa"/>
            </w:tcMar>
          </w:tcPr>
          <w:p w14:paraId="45CD9052" w14:textId="77777777" w:rsidR="005E3AB4" w:rsidRDefault="003C052F">
            <w:pPr>
              <w:spacing w:before="180"/>
            </w:pPr>
            <w:r>
              <w:rPr>
                <w:rFonts w:ascii="Arial" w:hAnsi="Arial"/>
                <w:color w:val="000000"/>
                <w:sz w:val="18"/>
              </w:rPr>
              <w:t xml:space="preserve">The UPS State shall not be set to COMPLETED if this Attribute does not have a value, but </w:t>
            </w:r>
            <w:r>
              <w:rPr>
                <w:rFonts w:ascii="Arial" w:hAnsi="Arial"/>
                <w:color w:val="000000"/>
                <w:sz w:val="18"/>
              </w:rPr>
              <w:t>may be set to CANCELED.</w:t>
            </w:r>
          </w:p>
        </w:tc>
      </w:tr>
      <w:tr w:rsidR="005E3AB4" w14:paraId="7BD5AACB" w14:textId="77777777">
        <w:tblPrEx>
          <w:tblCellMar>
            <w:top w:w="0" w:type="dxa"/>
            <w:bottom w:w="0" w:type="dxa"/>
          </w:tblCellMar>
        </w:tblPrEx>
        <w:tc>
          <w:tcPr>
            <w:tcW w:w="1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3FA15E" w14:textId="77777777" w:rsidR="005E3AB4" w:rsidRDefault="003C052F">
            <w:pPr>
              <w:spacing w:before="180"/>
              <w:jc w:val="center"/>
            </w:pPr>
            <w:r>
              <w:rPr>
                <w:rFonts w:ascii="Arial" w:hAnsi="Arial"/>
                <w:color w:val="000000"/>
                <w:sz w:val="18"/>
              </w:rPr>
              <w:t>X</w:t>
            </w:r>
          </w:p>
        </w:tc>
        <w:tc>
          <w:tcPr>
            <w:tcW w:w="8805" w:type="dxa"/>
            <w:tcBorders>
              <w:bottom w:val="single" w:sz="4" w:space="0" w:color="000000"/>
              <w:right w:val="single" w:sz="4" w:space="0" w:color="000000"/>
            </w:tcBorders>
            <w:tcMar>
              <w:top w:w="40" w:type="dxa"/>
              <w:left w:w="40" w:type="dxa"/>
              <w:bottom w:w="40" w:type="dxa"/>
              <w:right w:w="40" w:type="dxa"/>
            </w:tcMar>
          </w:tcPr>
          <w:p w14:paraId="4E1E4F51" w14:textId="77777777" w:rsidR="005E3AB4" w:rsidRDefault="003C052F">
            <w:pPr>
              <w:spacing w:before="180"/>
            </w:pPr>
            <w:r>
              <w:rPr>
                <w:rFonts w:ascii="Arial" w:hAnsi="Arial"/>
                <w:color w:val="000000"/>
                <w:sz w:val="18"/>
              </w:rPr>
              <w:t>The UPS State shall not be set to CANCELED if this Attribute does not have a value, but may be set to COMPLETED.</w:t>
            </w:r>
          </w:p>
        </w:tc>
      </w:tr>
      <w:tr w:rsidR="005E3AB4" w14:paraId="3A5ACDFF" w14:textId="77777777">
        <w:tblPrEx>
          <w:tblCellMar>
            <w:top w:w="0" w:type="dxa"/>
            <w:bottom w:w="0" w:type="dxa"/>
          </w:tblCellMar>
        </w:tblPrEx>
        <w:tc>
          <w:tcPr>
            <w:tcW w:w="16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061BD1" w14:textId="77777777" w:rsidR="005E3AB4" w:rsidRDefault="003C052F">
            <w:pPr>
              <w:spacing w:before="180"/>
              <w:jc w:val="center"/>
            </w:pPr>
            <w:r>
              <w:rPr>
                <w:rFonts w:ascii="Arial" w:hAnsi="Arial"/>
                <w:color w:val="000000"/>
                <w:sz w:val="18"/>
              </w:rPr>
              <w:t>O</w:t>
            </w:r>
          </w:p>
        </w:tc>
        <w:tc>
          <w:tcPr>
            <w:tcW w:w="8805" w:type="dxa"/>
            <w:tcBorders>
              <w:bottom w:val="single" w:sz="4" w:space="0" w:color="000000"/>
              <w:right w:val="single" w:sz="4" w:space="0" w:color="000000"/>
            </w:tcBorders>
            <w:tcMar>
              <w:top w:w="40" w:type="dxa"/>
              <w:left w:w="40" w:type="dxa"/>
              <w:bottom w:w="40" w:type="dxa"/>
              <w:right w:w="40" w:type="dxa"/>
            </w:tcMar>
          </w:tcPr>
          <w:p w14:paraId="3865F452" w14:textId="77777777" w:rsidR="005E3AB4" w:rsidRDefault="003C052F">
            <w:pPr>
              <w:spacing w:before="180"/>
            </w:pPr>
            <w:r>
              <w:rPr>
                <w:rFonts w:ascii="Arial" w:hAnsi="Arial"/>
                <w:color w:val="000000"/>
                <w:sz w:val="18"/>
              </w:rPr>
              <w:t>The UPS State may be set to either COMPLETED or CANCELED if this Attribute does not have a value.</w:t>
            </w:r>
          </w:p>
        </w:tc>
      </w:tr>
    </w:tbl>
    <w:p w14:paraId="489D922B" w14:textId="77777777" w:rsidR="005E3AB4" w:rsidRDefault="003C052F">
      <w:pPr>
        <w:spacing w:before="180"/>
      </w:pPr>
      <w:bookmarkStart w:id="3300" w:name="sect_CC_2_5_1_2"/>
      <w:r>
        <w:rPr>
          <w:rFonts w:ascii="Arial" w:hAnsi="Arial"/>
          <w:b/>
          <w:color w:val="000000"/>
          <w:sz w:val="22"/>
        </w:rPr>
        <w:t>CC.2.5.1.2 UPS</w:t>
      </w:r>
      <w:r>
        <w:rPr>
          <w:rFonts w:ascii="Arial" w:hAnsi="Arial"/>
          <w:b/>
          <w:color w:val="000000"/>
          <w:sz w:val="22"/>
        </w:rPr>
        <w:t xml:space="preserve"> Macros</w:t>
      </w:r>
    </w:p>
    <w:bookmarkEnd w:id="3300"/>
    <w:p w14:paraId="5FFD4FFD" w14:textId="77777777" w:rsidR="005E3AB4" w:rsidRDefault="003C052F">
      <w:pPr>
        <w:spacing w:before="180"/>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p w14:paraId="13F28AFC" w14:textId="77777777" w:rsidR="005E3AB4" w:rsidRDefault="003C052F">
      <w:pPr>
        <w:spacing w:before="180"/>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xml:space="preserve">" should be interpreted as including the following table of text as a substitution. The nesting level for the sequence inclusion is indicated by the </w:t>
      </w:r>
      <w:r>
        <w:rPr>
          <w:rFonts w:ascii="Arial" w:hAnsi="Arial"/>
          <w:color w:val="000000"/>
          <w:sz w:val="18"/>
        </w:rPr>
        <w:lastRenderedPageBreak/>
        <w:t>nesting level on the reference to the macro. Where the ma</w:t>
      </w:r>
      <w:r>
        <w:rPr>
          <w:rFonts w:ascii="Arial" w:hAnsi="Arial"/>
          <w:color w:val="000000"/>
          <w:sz w:val="18"/>
        </w:rPr>
        <w:t>tching key type requirement is "*" it should be replaced with the matching key type requirement of the sequence Attribute that incorporates this macro.</w:t>
      </w:r>
    </w:p>
    <w:p w14:paraId="5ACA9281" w14:textId="77777777" w:rsidR="005E3AB4" w:rsidRDefault="003C052F">
      <w:pPr>
        <w:spacing w:before="180"/>
        <w:jc w:val="both"/>
      </w:pPr>
      <w:r>
        <w:rPr>
          <w:rFonts w:ascii="Arial" w:hAnsi="Arial"/>
          <w:color w:val="000000"/>
          <w:sz w:val="18"/>
        </w:rPr>
        <w:t>For code sequences that have requirements for N-CREATE, N-SET, N-GET, or C-FIND behavior that differ fro</w:t>
      </w:r>
      <w:r>
        <w:rPr>
          <w:rFonts w:ascii="Arial" w:hAnsi="Arial"/>
          <w:color w:val="000000"/>
          <w:sz w:val="18"/>
        </w:rPr>
        <w:t>m the Macro, the code sequence contents are explicitly listed in the Table rather than specifying inclusion of the Macro.</w:t>
      </w:r>
    </w:p>
    <w:p w14:paraId="2863381B" w14:textId="77777777" w:rsidR="005E3AB4" w:rsidRDefault="003C052F">
      <w:pPr>
        <w:keepNext/>
        <w:spacing w:before="216"/>
        <w:jc w:val="center"/>
      </w:pPr>
      <w:bookmarkStart w:id="3301" w:name="table_CC_2_5_2a"/>
      <w:r>
        <w:rPr>
          <w:rFonts w:ascii="Arial" w:hAnsi="Arial"/>
          <w:b/>
          <w:color w:val="000000"/>
          <w:sz w:val="22"/>
        </w:rPr>
        <w:t>Table CC.2.5-2a. UPS Code Sequence Macro</w:t>
      </w:r>
    </w:p>
    <w:bookmarkEnd w:id="3301"/>
    <w:p w14:paraId="016C241A"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207"/>
        <w:gridCol w:w="1091"/>
        <w:gridCol w:w="1262"/>
        <w:gridCol w:w="1252"/>
        <w:gridCol w:w="772"/>
        <w:gridCol w:w="1252"/>
        <w:gridCol w:w="852"/>
        <w:gridCol w:w="912"/>
        <w:gridCol w:w="1837"/>
      </w:tblGrid>
      <w:tr w:rsidR="005E3AB4" w14:paraId="3D28269A" w14:textId="77777777">
        <w:tblPrEx>
          <w:tblCellMar>
            <w:top w:w="0" w:type="dxa"/>
            <w:bottom w:w="0" w:type="dxa"/>
          </w:tblCellMar>
        </w:tblPrEx>
        <w:trPr>
          <w:tblHeader/>
        </w:trPr>
        <w:tc>
          <w:tcPr>
            <w:tcW w:w="12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B1A714" w14:textId="77777777" w:rsidR="005E3AB4" w:rsidRDefault="003C052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663757F" w14:textId="77777777" w:rsidR="005E3AB4" w:rsidRDefault="003C052F">
            <w:pPr>
              <w:spacing w:before="180"/>
              <w:jc w:val="center"/>
            </w:pPr>
            <w:r>
              <w:rPr>
                <w:rFonts w:ascii="Arial" w:hAnsi="Arial"/>
                <w:b/>
                <w:color w:val="000000"/>
                <w:sz w:val="18"/>
              </w:rPr>
              <w:t>Tag</w:t>
            </w:r>
          </w:p>
        </w:tc>
        <w:tc>
          <w:tcPr>
            <w:tcW w:w="1262" w:type="dxa"/>
            <w:tcBorders>
              <w:top w:val="single" w:sz="4" w:space="0" w:color="000000"/>
              <w:bottom w:val="single" w:sz="4" w:space="0" w:color="000000"/>
              <w:right w:val="single" w:sz="4" w:space="0" w:color="000000"/>
            </w:tcBorders>
            <w:tcMar>
              <w:top w:w="40" w:type="dxa"/>
              <w:left w:w="40" w:type="dxa"/>
              <w:bottom w:w="40" w:type="dxa"/>
              <w:right w:w="40" w:type="dxa"/>
            </w:tcMar>
          </w:tcPr>
          <w:p w14:paraId="209F5634" w14:textId="77777777" w:rsidR="005E3AB4" w:rsidRDefault="003C052F">
            <w:pPr>
              <w:spacing w:before="180"/>
              <w:jc w:val="center"/>
            </w:pPr>
            <w:r>
              <w:rPr>
                <w:rFonts w:ascii="Arial" w:hAnsi="Arial"/>
                <w:b/>
                <w:color w:val="000000"/>
                <w:sz w:val="18"/>
              </w:rPr>
              <w:t>Req. Type N-CREATE (SCU/SCP)</w:t>
            </w:r>
          </w:p>
        </w:tc>
        <w:tc>
          <w:tcPr>
            <w:tcW w:w="1252" w:type="dxa"/>
            <w:tcBorders>
              <w:top w:val="single" w:sz="4" w:space="0" w:color="000000"/>
              <w:bottom w:val="single" w:sz="4" w:space="0" w:color="000000"/>
              <w:right w:val="single" w:sz="4" w:space="0" w:color="000000"/>
            </w:tcBorders>
            <w:tcMar>
              <w:top w:w="40" w:type="dxa"/>
              <w:left w:w="40" w:type="dxa"/>
              <w:bottom w:w="40" w:type="dxa"/>
              <w:right w:w="40" w:type="dxa"/>
            </w:tcMar>
          </w:tcPr>
          <w:p w14:paraId="1BBAC895" w14:textId="77777777" w:rsidR="005E3AB4" w:rsidRDefault="003C052F">
            <w:pPr>
              <w:spacing w:before="180"/>
              <w:jc w:val="center"/>
            </w:pPr>
            <w:r>
              <w:rPr>
                <w:rFonts w:ascii="Arial" w:hAnsi="Arial"/>
                <w:b/>
                <w:color w:val="000000"/>
                <w:sz w:val="18"/>
              </w:rPr>
              <w:t>Req. Type N-SET (SCU/SCP)</w:t>
            </w:r>
          </w:p>
        </w:tc>
        <w:tc>
          <w:tcPr>
            <w:tcW w:w="772" w:type="dxa"/>
            <w:tcBorders>
              <w:top w:val="single" w:sz="4" w:space="0" w:color="000000"/>
              <w:bottom w:val="single" w:sz="4" w:space="0" w:color="000000"/>
              <w:right w:val="single" w:sz="4" w:space="0" w:color="000000"/>
            </w:tcBorders>
            <w:tcMar>
              <w:top w:w="40" w:type="dxa"/>
              <w:left w:w="40" w:type="dxa"/>
              <w:bottom w:w="40" w:type="dxa"/>
              <w:right w:w="40" w:type="dxa"/>
            </w:tcMar>
          </w:tcPr>
          <w:p w14:paraId="67ADBEBD" w14:textId="77777777" w:rsidR="005E3AB4" w:rsidRDefault="003C052F">
            <w:pPr>
              <w:spacing w:before="180"/>
              <w:jc w:val="center"/>
            </w:pPr>
            <w:r>
              <w:rPr>
                <w:rFonts w:ascii="Arial" w:hAnsi="Arial"/>
                <w:b/>
                <w:color w:val="000000"/>
                <w:sz w:val="18"/>
              </w:rPr>
              <w:t>Final State</w:t>
            </w:r>
          </w:p>
        </w:tc>
        <w:tc>
          <w:tcPr>
            <w:tcW w:w="1252" w:type="dxa"/>
            <w:tcBorders>
              <w:top w:val="single" w:sz="4" w:space="0" w:color="000000"/>
              <w:bottom w:val="single" w:sz="4" w:space="0" w:color="000000"/>
              <w:right w:val="single" w:sz="4" w:space="0" w:color="000000"/>
            </w:tcBorders>
            <w:tcMar>
              <w:top w:w="40" w:type="dxa"/>
              <w:left w:w="40" w:type="dxa"/>
              <w:bottom w:w="40" w:type="dxa"/>
              <w:right w:w="40" w:type="dxa"/>
            </w:tcMar>
          </w:tcPr>
          <w:p w14:paraId="0F7B44DC" w14:textId="77777777" w:rsidR="005E3AB4" w:rsidRDefault="003C052F">
            <w:pPr>
              <w:spacing w:before="180"/>
              <w:jc w:val="center"/>
            </w:pPr>
            <w:r>
              <w:rPr>
                <w:rFonts w:ascii="Arial" w:hAnsi="Arial"/>
                <w:b/>
                <w:color w:val="000000"/>
                <w:sz w:val="18"/>
              </w:rPr>
              <w:t xml:space="preserve">Req. </w:t>
            </w:r>
            <w:r>
              <w:rPr>
                <w:rFonts w:ascii="Arial" w:hAnsi="Arial"/>
                <w:b/>
                <w:color w:val="000000"/>
                <w:sz w:val="18"/>
              </w:rPr>
              <w:t>Type N-GET (SCU/SCP)</w:t>
            </w:r>
          </w:p>
        </w:tc>
        <w:tc>
          <w:tcPr>
            <w:tcW w:w="852" w:type="dxa"/>
            <w:tcBorders>
              <w:top w:val="single" w:sz="4" w:space="0" w:color="000000"/>
              <w:bottom w:val="single" w:sz="4" w:space="0" w:color="000000"/>
              <w:right w:val="single" w:sz="4" w:space="0" w:color="000000"/>
            </w:tcBorders>
            <w:tcMar>
              <w:top w:w="40" w:type="dxa"/>
              <w:left w:w="40" w:type="dxa"/>
              <w:bottom w:w="40" w:type="dxa"/>
              <w:right w:w="40" w:type="dxa"/>
            </w:tcMar>
          </w:tcPr>
          <w:p w14:paraId="070D6A7E" w14:textId="77777777" w:rsidR="005E3AB4" w:rsidRDefault="003C052F">
            <w:pPr>
              <w:spacing w:before="180"/>
              <w:jc w:val="center"/>
            </w:pPr>
            <w:r>
              <w:rPr>
                <w:rFonts w:ascii="Arial" w:hAnsi="Arial"/>
                <w:b/>
                <w:color w:val="000000"/>
                <w:sz w:val="18"/>
              </w:rPr>
              <w:t>Match Key Type</w:t>
            </w:r>
          </w:p>
        </w:tc>
        <w:tc>
          <w:tcPr>
            <w:tcW w:w="912" w:type="dxa"/>
            <w:tcBorders>
              <w:top w:val="single" w:sz="4" w:space="0" w:color="000000"/>
              <w:bottom w:val="single" w:sz="4" w:space="0" w:color="000000"/>
              <w:right w:val="single" w:sz="4" w:space="0" w:color="000000"/>
            </w:tcBorders>
            <w:tcMar>
              <w:top w:w="40" w:type="dxa"/>
              <w:left w:w="40" w:type="dxa"/>
              <w:bottom w:w="40" w:type="dxa"/>
              <w:right w:w="40" w:type="dxa"/>
            </w:tcMar>
          </w:tcPr>
          <w:p w14:paraId="28BB0A97" w14:textId="77777777" w:rsidR="005E3AB4" w:rsidRDefault="003C052F">
            <w:pPr>
              <w:spacing w:before="180"/>
              <w:jc w:val="center"/>
            </w:pPr>
            <w:r>
              <w:rPr>
                <w:rFonts w:ascii="Arial" w:hAnsi="Arial"/>
                <w:b/>
                <w:color w:val="000000"/>
                <w:sz w:val="18"/>
              </w:rPr>
              <w:t>Return Key Type</w:t>
            </w:r>
          </w:p>
        </w:tc>
        <w:tc>
          <w:tcPr>
            <w:tcW w:w="1837" w:type="dxa"/>
            <w:tcBorders>
              <w:top w:val="single" w:sz="4" w:space="0" w:color="000000"/>
              <w:bottom w:val="single" w:sz="4" w:space="0" w:color="000000"/>
              <w:right w:val="single" w:sz="4" w:space="0" w:color="000000"/>
            </w:tcBorders>
            <w:tcMar>
              <w:top w:w="40" w:type="dxa"/>
              <w:left w:w="40" w:type="dxa"/>
              <w:bottom w:w="40" w:type="dxa"/>
              <w:right w:w="40" w:type="dxa"/>
            </w:tcMar>
          </w:tcPr>
          <w:p w14:paraId="2A91F9C8" w14:textId="77777777" w:rsidR="005E3AB4" w:rsidRDefault="003C052F">
            <w:pPr>
              <w:spacing w:before="180"/>
              <w:jc w:val="center"/>
            </w:pPr>
            <w:r>
              <w:rPr>
                <w:rFonts w:ascii="Arial" w:hAnsi="Arial"/>
                <w:b/>
                <w:color w:val="000000"/>
                <w:sz w:val="18"/>
              </w:rPr>
              <w:t>Remark/Matching Type</w:t>
            </w:r>
          </w:p>
        </w:tc>
      </w:tr>
      <w:tr w:rsidR="005E3AB4" w14:paraId="3801609A" w14:textId="77777777">
        <w:tblPrEx>
          <w:tblCellMar>
            <w:top w:w="0" w:type="dxa"/>
            <w:bottom w:w="0" w:type="dxa"/>
          </w:tblCellMar>
        </w:tblPrEx>
        <w:tc>
          <w:tcPr>
            <w:tcW w:w="12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5DBD95" w14:textId="77777777" w:rsidR="005E3AB4" w:rsidRDefault="003C052F">
            <w:pPr>
              <w:spacing w:before="180"/>
            </w:pPr>
            <w:r>
              <w:rPr>
                <w:rFonts w:ascii="Arial" w:hAnsi="Arial"/>
                <w:color w:val="000000"/>
                <w:sz w:val="18"/>
              </w:rPr>
              <w:t>Code Value</w:t>
            </w:r>
          </w:p>
        </w:tc>
        <w:tc>
          <w:tcPr>
            <w:tcW w:w="1091" w:type="dxa"/>
            <w:tcBorders>
              <w:bottom w:val="single" w:sz="4" w:space="0" w:color="000000"/>
              <w:right w:val="single" w:sz="4" w:space="0" w:color="000000"/>
            </w:tcBorders>
            <w:tcMar>
              <w:top w:w="40" w:type="dxa"/>
              <w:left w:w="40" w:type="dxa"/>
              <w:bottom w:w="40" w:type="dxa"/>
              <w:right w:w="40" w:type="dxa"/>
            </w:tcMar>
          </w:tcPr>
          <w:p w14:paraId="4F3EDC96" w14:textId="77777777" w:rsidR="005E3AB4" w:rsidRDefault="003C052F">
            <w:pPr>
              <w:spacing w:before="180"/>
              <w:jc w:val="center"/>
            </w:pPr>
            <w:r>
              <w:rPr>
                <w:rFonts w:ascii="Arial" w:hAnsi="Arial"/>
                <w:color w:val="000000"/>
                <w:sz w:val="18"/>
              </w:rPr>
              <w:t>(0008,0100)</w:t>
            </w:r>
          </w:p>
        </w:tc>
        <w:tc>
          <w:tcPr>
            <w:tcW w:w="1262" w:type="dxa"/>
            <w:tcBorders>
              <w:bottom w:val="single" w:sz="4" w:space="0" w:color="000000"/>
              <w:right w:val="single" w:sz="4" w:space="0" w:color="000000"/>
            </w:tcBorders>
            <w:tcMar>
              <w:top w:w="40" w:type="dxa"/>
              <w:left w:w="40" w:type="dxa"/>
              <w:bottom w:w="40" w:type="dxa"/>
              <w:right w:w="40" w:type="dxa"/>
            </w:tcMar>
          </w:tcPr>
          <w:p w14:paraId="39A15011" w14:textId="77777777" w:rsidR="005E3AB4" w:rsidRDefault="003C052F">
            <w:pPr>
              <w:spacing w:before="180"/>
              <w:jc w:val="center"/>
            </w:pPr>
            <w:r>
              <w:rPr>
                <w:rFonts w:ascii="Arial" w:hAnsi="Arial"/>
                <w:color w:val="000000"/>
                <w:sz w:val="18"/>
              </w:rPr>
              <w:t>1/1</w:t>
            </w:r>
          </w:p>
        </w:tc>
        <w:tc>
          <w:tcPr>
            <w:tcW w:w="1252" w:type="dxa"/>
            <w:tcBorders>
              <w:bottom w:val="single" w:sz="4" w:space="0" w:color="000000"/>
              <w:right w:val="single" w:sz="4" w:space="0" w:color="000000"/>
            </w:tcBorders>
            <w:tcMar>
              <w:top w:w="40" w:type="dxa"/>
              <w:left w:w="40" w:type="dxa"/>
              <w:bottom w:w="40" w:type="dxa"/>
              <w:right w:w="40" w:type="dxa"/>
            </w:tcMar>
          </w:tcPr>
          <w:p w14:paraId="7C897364" w14:textId="77777777" w:rsidR="005E3AB4" w:rsidRDefault="003C052F">
            <w:pPr>
              <w:spacing w:before="180"/>
              <w:jc w:val="center"/>
            </w:pPr>
            <w:r>
              <w:rPr>
                <w:rFonts w:ascii="Arial" w:hAnsi="Arial"/>
                <w:color w:val="000000"/>
                <w:sz w:val="18"/>
              </w:rPr>
              <w:t>1/1</w:t>
            </w:r>
          </w:p>
        </w:tc>
        <w:tc>
          <w:tcPr>
            <w:tcW w:w="772" w:type="dxa"/>
            <w:tcBorders>
              <w:bottom w:val="single" w:sz="4" w:space="0" w:color="000000"/>
              <w:right w:val="single" w:sz="4" w:space="0" w:color="000000"/>
            </w:tcBorders>
            <w:tcMar>
              <w:top w:w="40" w:type="dxa"/>
              <w:left w:w="40" w:type="dxa"/>
              <w:bottom w:w="40" w:type="dxa"/>
              <w:right w:w="40" w:type="dxa"/>
            </w:tcMar>
          </w:tcPr>
          <w:p w14:paraId="401CADA7" w14:textId="77777777" w:rsidR="005E3AB4" w:rsidRDefault="005E3AB4"/>
        </w:tc>
        <w:tc>
          <w:tcPr>
            <w:tcW w:w="1252" w:type="dxa"/>
            <w:tcBorders>
              <w:bottom w:val="single" w:sz="4" w:space="0" w:color="000000"/>
              <w:right w:val="single" w:sz="4" w:space="0" w:color="000000"/>
            </w:tcBorders>
            <w:tcMar>
              <w:top w:w="40" w:type="dxa"/>
              <w:left w:w="40" w:type="dxa"/>
              <w:bottom w:w="40" w:type="dxa"/>
              <w:right w:w="40" w:type="dxa"/>
            </w:tcMar>
          </w:tcPr>
          <w:p w14:paraId="273EAFEB" w14:textId="77777777" w:rsidR="005E3AB4" w:rsidRDefault="003C052F">
            <w:pPr>
              <w:spacing w:before="180"/>
              <w:jc w:val="center"/>
            </w:pPr>
            <w:r>
              <w:rPr>
                <w:rFonts w:ascii="Arial" w:hAnsi="Arial"/>
                <w:color w:val="000000"/>
                <w:sz w:val="18"/>
              </w:rPr>
              <w:t>-/1</w:t>
            </w:r>
          </w:p>
        </w:tc>
        <w:tc>
          <w:tcPr>
            <w:tcW w:w="852" w:type="dxa"/>
            <w:tcBorders>
              <w:bottom w:val="single" w:sz="4" w:space="0" w:color="000000"/>
              <w:right w:val="single" w:sz="4" w:space="0" w:color="000000"/>
            </w:tcBorders>
            <w:tcMar>
              <w:top w:w="40" w:type="dxa"/>
              <w:left w:w="40" w:type="dxa"/>
              <w:bottom w:w="40" w:type="dxa"/>
              <w:right w:w="40" w:type="dxa"/>
            </w:tcMar>
          </w:tcPr>
          <w:p w14:paraId="2AEF9274" w14:textId="77777777" w:rsidR="005E3AB4" w:rsidRDefault="003C052F">
            <w:pPr>
              <w:spacing w:before="180"/>
            </w:pPr>
            <w:r>
              <w:rPr>
                <w:rFonts w:ascii="Arial" w:hAnsi="Arial"/>
                <w:color w:val="000000"/>
                <w:sz w:val="18"/>
              </w:rPr>
              <w:t>*</w:t>
            </w:r>
          </w:p>
        </w:tc>
        <w:tc>
          <w:tcPr>
            <w:tcW w:w="912" w:type="dxa"/>
            <w:tcBorders>
              <w:bottom w:val="single" w:sz="4" w:space="0" w:color="000000"/>
              <w:right w:val="single" w:sz="4" w:space="0" w:color="000000"/>
            </w:tcBorders>
            <w:tcMar>
              <w:top w:w="40" w:type="dxa"/>
              <w:left w:w="40" w:type="dxa"/>
              <w:bottom w:w="40" w:type="dxa"/>
              <w:right w:w="40" w:type="dxa"/>
            </w:tcMar>
          </w:tcPr>
          <w:p w14:paraId="43D23BF0" w14:textId="77777777" w:rsidR="005E3AB4" w:rsidRDefault="003C052F">
            <w:pPr>
              <w:spacing w:before="180"/>
              <w:jc w:val="center"/>
            </w:pPr>
            <w:r>
              <w:rPr>
                <w:rFonts w:ascii="Arial" w:hAnsi="Arial"/>
                <w:color w:val="000000"/>
                <w:sz w:val="18"/>
              </w:rPr>
              <w:t>1</w:t>
            </w:r>
          </w:p>
        </w:tc>
        <w:tc>
          <w:tcPr>
            <w:tcW w:w="1837" w:type="dxa"/>
            <w:tcBorders>
              <w:bottom w:val="single" w:sz="4" w:space="0" w:color="000000"/>
              <w:right w:val="single" w:sz="4" w:space="0" w:color="000000"/>
            </w:tcBorders>
            <w:tcMar>
              <w:top w:w="40" w:type="dxa"/>
              <w:left w:w="40" w:type="dxa"/>
              <w:bottom w:w="40" w:type="dxa"/>
              <w:right w:w="40" w:type="dxa"/>
            </w:tcMar>
          </w:tcPr>
          <w:p w14:paraId="7352512F" w14:textId="77777777" w:rsidR="005E3AB4" w:rsidRDefault="003C052F">
            <w:pPr>
              <w:spacing w:before="180"/>
            </w:pPr>
            <w:r>
              <w:rPr>
                <w:rFonts w:ascii="Arial" w:hAnsi="Arial"/>
                <w:color w:val="000000"/>
                <w:sz w:val="18"/>
              </w:rPr>
              <w:t>Code Value shall be retrieved with Single Value Matching.</w:t>
            </w:r>
          </w:p>
        </w:tc>
      </w:tr>
      <w:tr w:rsidR="005E3AB4" w14:paraId="260AF37F" w14:textId="77777777">
        <w:tblPrEx>
          <w:tblCellMar>
            <w:top w:w="0" w:type="dxa"/>
            <w:bottom w:w="0" w:type="dxa"/>
          </w:tblCellMar>
        </w:tblPrEx>
        <w:tc>
          <w:tcPr>
            <w:tcW w:w="12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E3B669" w14:textId="77777777" w:rsidR="005E3AB4" w:rsidRDefault="003C052F">
            <w:pPr>
              <w:spacing w:before="180"/>
            </w:pPr>
            <w:r>
              <w:rPr>
                <w:rFonts w:ascii="Arial" w:hAnsi="Arial"/>
                <w:color w:val="000000"/>
                <w:sz w:val="18"/>
              </w:rPr>
              <w:t>Coding Scheme Designator</w:t>
            </w:r>
          </w:p>
        </w:tc>
        <w:tc>
          <w:tcPr>
            <w:tcW w:w="1091" w:type="dxa"/>
            <w:tcBorders>
              <w:bottom w:val="single" w:sz="4" w:space="0" w:color="000000"/>
              <w:right w:val="single" w:sz="4" w:space="0" w:color="000000"/>
            </w:tcBorders>
            <w:tcMar>
              <w:top w:w="40" w:type="dxa"/>
              <w:left w:w="40" w:type="dxa"/>
              <w:bottom w:w="40" w:type="dxa"/>
              <w:right w:w="40" w:type="dxa"/>
            </w:tcMar>
          </w:tcPr>
          <w:p w14:paraId="65D9920A" w14:textId="77777777" w:rsidR="005E3AB4" w:rsidRDefault="003C052F">
            <w:pPr>
              <w:spacing w:before="180"/>
              <w:jc w:val="center"/>
            </w:pPr>
            <w:r>
              <w:rPr>
                <w:rFonts w:ascii="Arial" w:hAnsi="Arial"/>
                <w:color w:val="000000"/>
                <w:sz w:val="18"/>
              </w:rPr>
              <w:t>(0008,0102)</w:t>
            </w:r>
          </w:p>
        </w:tc>
        <w:tc>
          <w:tcPr>
            <w:tcW w:w="1262" w:type="dxa"/>
            <w:tcBorders>
              <w:bottom w:val="single" w:sz="4" w:space="0" w:color="000000"/>
              <w:right w:val="single" w:sz="4" w:space="0" w:color="000000"/>
            </w:tcBorders>
            <w:tcMar>
              <w:top w:w="40" w:type="dxa"/>
              <w:left w:w="40" w:type="dxa"/>
              <w:bottom w:w="40" w:type="dxa"/>
              <w:right w:w="40" w:type="dxa"/>
            </w:tcMar>
          </w:tcPr>
          <w:p w14:paraId="66C476CD" w14:textId="77777777" w:rsidR="005E3AB4" w:rsidRDefault="003C052F">
            <w:pPr>
              <w:spacing w:before="180"/>
              <w:jc w:val="center"/>
            </w:pPr>
            <w:r>
              <w:rPr>
                <w:rFonts w:ascii="Arial" w:hAnsi="Arial"/>
                <w:color w:val="000000"/>
                <w:sz w:val="18"/>
              </w:rPr>
              <w:t>1/1</w:t>
            </w:r>
          </w:p>
        </w:tc>
        <w:tc>
          <w:tcPr>
            <w:tcW w:w="1252" w:type="dxa"/>
            <w:tcBorders>
              <w:bottom w:val="single" w:sz="4" w:space="0" w:color="000000"/>
              <w:right w:val="single" w:sz="4" w:space="0" w:color="000000"/>
            </w:tcBorders>
            <w:tcMar>
              <w:top w:w="40" w:type="dxa"/>
              <w:left w:w="40" w:type="dxa"/>
              <w:bottom w:w="40" w:type="dxa"/>
              <w:right w:w="40" w:type="dxa"/>
            </w:tcMar>
          </w:tcPr>
          <w:p w14:paraId="1A0E8944" w14:textId="77777777" w:rsidR="005E3AB4" w:rsidRDefault="003C052F">
            <w:pPr>
              <w:spacing w:before="180"/>
              <w:jc w:val="center"/>
            </w:pPr>
            <w:r>
              <w:rPr>
                <w:rFonts w:ascii="Arial" w:hAnsi="Arial"/>
                <w:color w:val="000000"/>
                <w:sz w:val="18"/>
              </w:rPr>
              <w:t>1/1</w:t>
            </w:r>
          </w:p>
        </w:tc>
        <w:tc>
          <w:tcPr>
            <w:tcW w:w="772" w:type="dxa"/>
            <w:tcBorders>
              <w:bottom w:val="single" w:sz="4" w:space="0" w:color="000000"/>
              <w:right w:val="single" w:sz="4" w:space="0" w:color="000000"/>
            </w:tcBorders>
            <w:tcMar>
              <w:top w:w="40" w:type="dxa"/>
              <w:left w:w="40" w:type="dxa"/>
              <w:bottom w:w="40" w:type="dxa"/>
              <w:right w:w="40" w:type="dxa"/>
            </w:tcMar>
          </w:tcPr>
          <w:p w14:paraId="3AB4B3AB" w14:textId="77777777" w:rsidR="005E3AB4" w:rsidRDefault="005E3AB4"/>
        </w:tc>
        <w:tc>
          <w:tcPr>
            <w:tcW w:w="1252" w:type="dxa"/>
            <w:tcBorders>
              <w:bottom w:val="single" w:sz="4" w:space="0" w:color="000000"/>
              <w:right w:val="single" w:sz="4" w:space="0" w:color="000000"/>
            </w:tcBorders>
            <w:tcMar>
              <w:top w:w="40" w:type="dxa"/>
              <w:left w:w="40" w:type="dxa"/>
              <w:bottom w:w="40" w:type="dxa"/>
              <w:right w:w="40" w:type="dxa"/>
            </w:tcMar>
          </w:tcPr>
          <w:p w14:paraId="415D8947" w14:textId="77777777" w:rsidR="005E3AB4" w:rsidRDefault="003C052F">
            <w:pPr>
              <w:spacing w:before="180"/>
              <w:jc w:val="center"/>
            </w:pPr>
            <w:r>
              <w:rPr>
                <w:rFonts w:ascii="Arial" w:hAnsi="Arial"/>
                <w:color w:val="000000"/>
                <w:sz w:val="18"/>
              </w:rPr>
              <w:t>-/1</w:t>
            </w:r>
          </w:p>
        </w:tc>
        <w:tc>
          <w:tcPr>
            <w:tcW w:w="852" w:type="dxa"/>
            <w:tcBorders>
              <w:bottom w:val="single" w:sz="4" w:space="0" w:color="000000"/>
              <w:right w:val="single" w:sz="4" w:space="0" w:color="000000"/>
            </w:tcBorders>
            <w:tcMar>
              <w:top w:w="40" w:type="dxa"/>
              <w:left w:w="40" w:type="dxa"/>
              <w:bottom w:w="40" w:type="dxa"/>
              <w:right w:w="40" w:type="dxa"/>
            </w:tcMar>
          </w:tcPr>
          <w:p w14:paraId="3C6840AF" w14:textId="77777777" w:rsidR="005E3AB4" w:rsidRDefault="003C052F">
            <w:pPr>
              <w:spacing w:before="180"/>
            </w:pPr>
            <w:r>
              <w:rPr>
                <w:rFonts w:ascii="Arial" w:hAnsi="Arial"/>
                <w:color w:val="000000"/>
                <w:sz w:val="18"/>
              </w:rPr>
              <w:t>*</w:t>
            </w:r>
          </w:p>
        </w:tc>
        <w:tc>
          <w:tcPr>
            <w:tcW w:w="912" w:type="dxa"/>
            <w:tcBorders>
              <w:bottom w:val="single" w:sz="4" w:space="0" w:color="000000"/>
              <w:right w:val="single" w:sz="4" w:space="0" w:color="000000"/>
            </w:tcBorders>
            <w:tcMar>
              <w:top w:w="40" w:type="dxa"/>
              <w:left w:w="40" w:type="dxa"/>
              <w:bottom w:w="40" w:type="dxa"/>
              <w:right w:w="40" w:type="dxa"/>
            </w:tcMar>
          </w:tcPr>
          <w:p w14:paraId="068655E4" w14:textId="77777777" w:rsidR="005E3AB4" w:rsidRDefault="003C052F">
            <w:pPr>
              <w:spacing w:before="180"/>
              <w:jc w:val="center"/>
            </w:pPr>
            <w:r>
              <w:rPr>
                <w:rFonts w:ascii="Arial" w:hAnsi="Arial"/>
                <w:color w:val="000000"/>
                <w:sz w:val="18"/>
              </w:rPr>
              <w:t>1</w:t>
            </w:r>
          </w:p>
        </w:tc>
        <w:tc>
          <w:tcPr>
            <w:tcW w:w="1837" w:type="dxa"/>
            <w:tcBorders>
              <w:bottom w:val="single" w:sz="4" w:space="0" w:color="000000"/>
              <w:right w:val="single" w:sz="4" w:space="0" w:color="000000"/>
            </w:tcBorders>
            <w:tcMar>
              <w:top w:w="40" w:type="dxa"/>
              <w:left w:w="40" w:type="dxa"/>
              <w:bottom w:w="40" w:type="dxa"/>
              <w:right w:w="40" w:type="dxa"/>
            </w:tcMar>
          </w:tcPr>
          <w:p w14:paraId="6A99B6E9" w14:textId="77777777" w:rsidR="005E3AB4" w:rsidRDefault="003C052F">
            <w:pPr>
              <w:spacing w:before="180"/>
            </w:pPr>
            <w:r>
              <w:rPr>
                <w:rFonts w:ascii="Arial" w:hAnsi="Arial"/>
                <w:color w:val="000000"/>
                <w:sz w:val="18"/>
              </w:rPr>
              <w:t xml:space="preserve">Coding Scheme Designator </w:t>
            </w:r>
            <w:r>
              <w:rPr>
                <w:rFonts w:ascii="Arial" w:hAnsi="Arial"/>
                <w:color w:val="000000"/>
                <w:sz w:val="18"/>
              </w:rPr>
              <w:t>shall be retrieved with Single Value Matching.</w:t>
            </w:r>
          </w:p>
        </w:tc>
      </w:tr>
      <w:tr w:rsidR="005E3AB4" w14:paraId="6FB8D339" w14:textId="77777777">
        <w:tblPrEx>
          <w:tblCellMar>
            <w:top w:w="0" w:type="dxa"/>
            <w:bottom w:w="0" w:type="dxa"/>
          </w:tblCellMar>
        </w:tblPrEx>
        <w:tc>
          <w:tcPr>
            <w:tcW w:w="12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2C035D" w14:textId="77777777" w:rsidR="005E3AB4" w:rsidRDefault="003C052F">
            <w:pPr>
              <w:spacing w:before="180"/>
            </w:pPr>
            <w:r>
              <w:rPr>
                <w:rFonts w:ascii="Arial" w:hAnsi="Arial"/>
                <w:color w:val="000000"/>
                <w:sz w:val="18"/>
              </w:rPr>
              <w:t>Coding Scheme Version</w:t>
            </w:r>
          </w:p>
        </w:tc>
        <w:tc>
          <w:tcPr>
            <w:tcW w:w="1091" w:type="dxa"/>
            <w:tcBorders>
              <w:bottom w:val="single" w:sz="4" w:space="0" w:color="000000"/>
              <w:right w:val="single" w:sz="4" w:space="0" w:color="000000"/>
            </w:tcBorders>
            <w:tcMar>
              <w:top w:w="40" w:type="dxa"/>
              <w:left w:w="40" w:type="dxa"/>
              <w:bottom w:w="40" w:type="dxa"/>
              <w:right w:w="40" w:type="dxa"/>
            </w:tcMar>
          </w:tcPr>
          <w:p w14:paraId="6C89D169" w14:textId="77777777" w:rsidR="005E3AB4" w:rsidRDefault="003C052F">
            <w:pPr>
              <w:spacing w:before="180"/>
              <w:jc w:val="center"/>
            </w:pPr>
            <w:r>
              <w:rPr>
                <w:rFonts w:ascii="Arial" w:hAnsi="Arial"/>
                <w:color w:val="000000"/>
                <w:sz w:val="18"/>
              </w:rPr>
              <w:t>(0008,0103)</w:t>
            </w:r>
          </w:p>
        </w:tc>
        <w:tc>
          <w:tcPr>
            <w:tcW w:w="1262" w:type="dxa"/>
            <w:tcBorders>
              <w:bottom w:val="single" w:sz="4" w:space="0" w:color="000000"/>
              <w:right w:val="single" w:sz="4" w:space="0" w:color="000000"/>
            </w:tcBorders>
            <w:tcMar>
              <w:top w:w="40" w:type="dxa"/>
              <w:left w:w="40" w:type="dxa"/>
              <w:bottom w:w="40" w:type="dxa"/>
              <w:right w:w="40" w:type="dxa"/>
            </w:tcMar>
          </w:tcPr>
          <w:p w14:paraId="7E33A60C" w14:textId="77777777" w:rsidR="005E3AB4" w:rsidRDefault="003C052F">
            <w:pPr>
              <w:spacing w:before="180"/>
              <w:jc w:val="center"/>
            </w:pPr>
            <w:r>
              <w:rPr>
                <w:rFonts w:ascii="Arial" w:hAnsi="Arial"/>
                <w:color w:val="000000"/>
                <w:sz w:val="18"/>
              </w:rPr>
              <w:t>1C/1C</w:t>
            </w:r>
          </w:p>
        </w:tc>
        <w:tc>
          <w:tcPr>
            <w:tcW w:w="1252" w:type="dxa"/>
            <w:tcBorders>
              <w:bottom w:val="single" w:sz="4" w:space="0" w:color="000000"/>
              <w:right w:val="single" w:sz="4" w:space="0" w:color="000000"/>
            </w:tcBorders>
            <w:tcMar>
              <w:top w:w="40" w:type="dxa"/>
              <w:left w:w="40" w:type="dxa"/>
              <w:bottom w:w="40" w:type="dxa"/>
              <w:right w:w="40" w:type="dxa"/>
            </w:tcMar>
          </w:tcPr>
          <w:p w14:paraId="1E7612C6" w14:textId="77777777" w:rsidR="005E3AB4" w:rsidRDefault="003C052F">
            <w:pPr>
              <w:spacing w:before="180"/>
              <w:jc w:val="center"/>
            </w:pPr>
            <w:r>
              <w:rPr>
                <w:rFonts w:ascii="Arial" w:hAnsi="Arial"/>
                <w:color w:val="000000"/>
                <w:sz w:val="18"/>
              </w:rPr>
              <w:t>1C/1C</w:t>
            </w:r>
          </w:p>
        </w:tc>
        <w:tc>
          <w:tcPr>
            <w:tcW w:w="772" w:type="dxa"/>
            <w:tcBorders>
              <w:bottom w:val="single" w:sz="4" w:space="0" w:color="000000"/>
              <w:right w:val="single" w:sz="4" w:space="0" w:color="000000"/>
            </w:tcBorders>
            <w:tcMar>
              <w:top w:w="40" w:type="dxa"/>
              <w:left w:w="40" w:type="dxa"/>
              <w:bottom w:w="40" w:type="dxa"/>
              <w:right w:w="40" w:type="dxa"/>
            </w:tcMar>
          </w:tcPr>
          <w:p w14:paraId="32BAE583" w14:textId="77777777" w:rsidR="005E3AB4" w:rsidRDefault="005E3AB4"/>
        </w:tc>
        <w:tc>
          <w:tcPr>
            <w:tcW w:w="1252" w:type="dxa"/>
            <w:tcBorders>
              <w:bottom w:val="single" w:sz="4" w:space="0" w:color="000000"/>
              <w:right w:val="single" w:sz="4" w:space="0" w:color="000000"/>
            </w:tcBorders>
            <w:tcMar>
              <w:top w:w="40" w:type="dxa"/>
              <w:left w:w="40" w:type="dxa"/>
              <w:bottom w:w="40" w:type="dxa"/>
              <w:right w:w="40" w:type="dxa"/>
            </w:tcMar>
          </w:tcPr>
          <w:p w14:paraId="4703932E" w14:textId="77777777" w:rsidR="005E3AB4" w:rsidRDefault="003C052F">
            <w:pPr>
              <w:spacing w:before="180"/>
              <w:jc w:val="center"/>
            </w:pPr>
            <w:r>
              <w:rPr>
                <w:rFonts w:ascii="Arial" w:hAnsi="Arial"/>
                <w:color w:val="000000"/>
                <w:sz w:val="18"/>
              </w:rPr>
              <w:t>-/1</w:t>
            </w:r>
          </w:p>
        </w:tc>
        <w:tc>
          <w:tcPr>
            <w:tcW w:w="852" w:type="dxa"/>
            <w:tcBorders>
              <w:bottom w:val="single" w:sz="4" w:space="0" w:color="000000"/>
              <w:right w:val="single" w:sz="4" w:space="0" w:color="000000"/>
            </w:tcBorders>
            <w:tcMar>
              <w:top w:w="40" w:type="dxa"/>
              <w:left w:w="40" w:type="dxa"/>
              <w:bottom w:w="40" w:type="dxa"/>
              <w:right w:w="40" w:type="dxa"/>
            </w:tcMar>
          </w:tcPr>
          <w:p w14:paraId="6F321537" w14:textId="77777777" w:rsidR="005E3AB4" w:rsidRDefault="003C052F">
            <w:pPr>
              <w:spacing w:before="180"/>
              <w:jc w:val="center"/>
            </w:pPr>
            <w:r>
              <w:rPr>
                <w:rFonts w:ascii="Arial" w:hAnsi="Arial"/>
                <w:color w:val="000000"/>
                <w:sz w:val="18"/>
              </w:rPr>
              <w:t>-</w:t>
            </w:r>
          </w:p>
        </w:tc>
        <w:tc>
          <w:tcPr>
            <w:tcW w:w="912" w:type="dxa"/>
            <w:tcBorders>
              <w:bottom w:val="single" w:sz="4" w:space="0" w:color="000000"/>
              <w:right w:val="single" w:sz="4" w:space="0" w:color="000000"/>
            </w:tcBorders>
            <w:tcMar>
              <w:top w:w="40" w:type="dxa"/>
              <w:left w:w="40" w:type="dxa"/>
              <w:bottom w:w="40" w:type="dxa"/>
              <w:right w:w="40" w:type="dxa"/>
            </w:tcMar>
          </w:tcPr>
          <w:p w14:paraId="6F64C016" w14:textId="77777777" w:rsidR="005E3AB4" w:rsidRDefault="003C052F">
            <w:pPr>
              <w:spacing w:before="180"/>
              <w:jc w:val="center"/>
            </w:pPr>
            <w:r>
              <w:rPr>
                <w:rFonts w:ascii="Arial" w:hAnsi="Arial"/>
                <w:color w:val="000000"/>
                <w:sz w:val="18"/>
              </w:rPr>
              <w:t>1C</w:t>
            </w:r>
          </w:p>
        </w:tc>
        <w:tc>
          <w:tcPr>
            <w:tcW w:w="1837" w:type="dxa"/>
            <w:tcBorders>
              <w:bottom w:val="single" w:sz="4" w:space="0" w:color="000000"/>
              <w:right w:val="single" w:sz="4" w:space="0" w:color="000000"/>
            </w:tcBorders>
            <w:tcMar>
              <w:top w:w="40" w:type="dxa"/>
              <w:left w:w="40" w:type="dxa"/>
              <w:bottom w:w="40" w:type="dxa"/>
              <w:right w:w="40" w:type="dxa"/>
            </w:tcMar>
          </w:tcPr>
          <w:p w14:paraId="0729F56C" w14:textId="77777777" w:rsidR="005E3AB4" w:rsidRDefault="003C052F">
            <w:pPr>
              <w:spacing w:before="180"/>
            </w:pPr>
            <w:r>
              <w:rPr>
                <w:rFonts w:ascii="Arial" w:hAnsi="Arial"/>
                <w:color w:val="000000"/>
                <w:sz w:val="18"/>
              </w:rPr>
              <w:t>Required if the value of Coding Scheme Designator (0008,0102) is not sufficient to identify the Code Value (0008,0100) unambiguously.</w:t>
            </w:r>
          </w:p>
        </w:tc>
      </w:tr>
      <w:tr w:rsidR="005E3AB4" w14:paraId="5AD494A9" w14:textId="77777777">
        <w:tblPrEx>
          <w:tblCellMar>
            <w:top w:w="0" w:type="dxa"/>
            <w:bottom w:w="0" w:type="dxa"/>
          </w:tblCellMar>
        </w:tblPrEx>
        <w:tc>
          <w:tcPr>
            <w:tcW w:w="120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C2B3E" w14:textId="77777777" w:rsidR="005E3AB4" w:rsidRDefault="003C052F">
            <w:pPr>
              <w:spacing w:before="180"/>
            </w:pPr>
            <w:r>
              <w:rPr>
                <w:rFonts w:ascii="Arial" w:hAnsi="Arial"/>
                <w:color w:val="000000"/>
                <w:sz w:val="18"/>
              </w:rPr>
              <w:t>Code Meaning</w:t>
            </w:r>
          </w:p>
        </w:tc>
        <w:tc>
          <w:tcPr>
            <w:tcW w:w="1091" w:type="dxa"/>
            <w:tcBorders>
              <w:bottom w:val="single" w:sz="4" w:space="0" w:color="000000"/>
              <w:right w:val="single" w:sz="4" w:space="0" w:color="000000"/>
            </w:tcBorders>
            <w:tcMar>
              <w:top w:w="40" w:type="dxa"/>
              <w:left w:w="40" w:type="dxa"/>
              <w:bottom w:w="40" w:type="dxa"/>
              <w:right w:w="40" w:type="dxa"/>
            </w:tcMar>
          </w:tcPr>
          <w:p w14:paraId="3C63B4FA" w14:textId="77777777" w:rsidR="005E3AB4" w:rsidRDefault="003C052F">
            <w:pPr>
              <w:spacing w:before="180"/>
              <w:jc w:val="center"/>
            </w:pPr>
            <w:r>
              <w:rPr>
                <w:rFonts w:ascii="Arial" w:hAnsi="Arial"/>
                <w:color w:val="000000"/>
                <w:sz w:val="18"/>
              </w:rPr>
              <w:t>(0008,0104)</w:t>
            </w:r>
          </w:p>
        </w:tc>
        <w:tc>
          <w:tcPr>
            <w:tcW w:w="1262" w:type="dxa"/>
            <w:tcBorders>
              <w:bottom w:val="single" w:sz="4" w:space="0" w:color="000000"/>
              <w:right w:val="single" w:sz="4" w:space="0" w:color="000000"/>
            </w:tcBorders>
            <w:tcMar>
              <w:top w:w="40" w:type="dxa"/>
              <w:left w:w="40" w:type="dxa"/>
              <w:bottom w:w="40" w:type="dxa"/>
              <w:right w:w="40" w:type="dxa"/>
            </w:tcMar>
          </w:tcPr>
          <w:p w14:paraId="5822B149" w14:textId="77777777" w:rsidR="005E3AB4" w:rsidRDefault="003C052F">
            <w:pPr>
              <w:spacing w:before="180"/>
              <w:jc w:val="center"/>
            </w:pPr>
            <w:r>
              <w:rPr>
                <w:rFonts w:ascii="Arial" w:hAnsi="Arial"/>
                <w:color w:val="000000"/>
                <w:sz w:val="18"/>
              </w:rPr>
              <w:t>1/1</w:t>
            </w:r>
          </w:p>
        </w:tc>
        <w:tc>
          <w:tcPr>
            <w:tcW w:w="1252" w:type="dxa"/>
            <w:tcBorders>
              <w:bottom w:val="single" w:sz="4" w:space="0" w:color="000000"/>
              <w:right w:val="single" w:sz="4" w:space="0" w:color="000000"/>
            </w:tcBorders>
            <w:tcMar>
              <w:top w:w="40" w:type="dxa"/>
              <w:left w:w="40" w:type="dxa"/>
              <w:bottom w:w="40" w:type="dxa"/>
              <w:right w:w="40" w:type="dxa"/>
            </w:tcMar>
          </w:tcPr>
          <w:p w14:paraId="45F82EE3" w14:textId="77777777" w:rsidR="005E3AB4" w:rsidRDefault="003C052F">
            <w:pPr>
              <w:spacing w:before="180"/>
              <w:jc w:val="center"/>
            </w:pPr>
            <w:r>
              <w:rPr>
                <w:rFonts w:ascii="Arial" w:hAnsi="Arial"/>
                <w:color w:val="000000"/>
                <w:sz w:val="18"/>
              </w:rPr>
              <w:t>1/1</w:t>
            </w:r>
          </w:p>
        </w:tc>
        <w:tc>
          <w:tcPr>
            <w:tcW w:w="772" w:type="dxa"/>
            <w:tcBorders>
              <w:bottom w:val="single" w:sz="4" w:space="0" w:color="000000"/>
              <w:right w:val="single" w:sz="4" w:space="0" w:color="000000"/>
            </w:tcBorders>
            <w:tcMar>
              <w:top w:w="40" w:type="dxa"/>
              <w:left w:w="40" w:type="dxa"/>
              <w:bottom w:w="40" w:type="dxa"/>
              <w:right w:w="40" w:type="dxa"/>
            </w:tcMar>
          </w:tcPr>
          <w:p w14:paraId="5D2B8D7C" w14:textId="77777777" w:rsidR="005E3AB4" w:rsidRDefault="005E3AB4"/>
        </w:tc>
        <w:tc>
          <w:tcPr>
            <w:tcW w:w="1252" w:type="dxa"/>
            <w:tcBorders>
              <w:bottom w:val="single" w:sz="4" w:space="0" w:color="000000"/>
              <w:right w:val="single" w:sz="4" w:space="0" w:color="000000"/>
            </w:tcBorders>
            <w:tcMar>
              <w:top w:w="40" w:type="dxa"/>
              <w:left w:w="40" w:type="dxa"/>
              <w:bottom w:w="40" w:type="dxa"/>
              <w:right w:w="40" w:type="dxa"/>
            </w:tcMar>
          </w:tcPr>
          <w:p w14:paraId="6ADFB1C6" w14:textId="77777777" w:rsidR="005E3AB4" w:rsidRDefault="003C052F">
            <w:pPr>
              <w:spacing w:before="180"/>
              <w:jc w:val="center"/>
            </w:pPr>
            <w:r>
              <w:rPr>
                <w:rFonts w:ascii="Arial" w:hAnsi="Arial"/>
                <w:color w:val="000000"/>
                <w:sz w:val="18"/>
              </w:rPr>
              <w:t>-/1</w:t>
            </w:r>
          </w:p>
        </w:tc>
        <w:tc>
          <w:tcPr>
            <w:tcW w:w="852" w:type="dxa"/>
            <w:tcBorders>
              <w:bottom w:val="single" w:sz="4" w:space="0" w:color="000000"/>
              <w:right w:val="single" w:sz="4" w:space="0" w:color="000000"/>
            </w:tcBorders>
            <w:tcMar>
              <w:top w:w="40" w:type="dxa"/>
              <w:left w:w="40" w:type="dxa"/>
              <w:bottom w:w="40" w:type="dxa"/>
              <w:right w:w="40" w:type="dxa"/>
            </w:tcMar>
          </w:tcPr>
          <w:p w14:paraId="22B3F011" w14:textId="77777777" w:rsidR="005E3AB4" w:rsidRDefault="003C052F">
            <w:pPr>
              <w:spacing w:before="180"/>
              <w:jc w:val="center"/>
            </w:pPr>
            <w:r>
              <w:rPr>
                <w:rFonts w:ascii="Arial" w:hAnsi="Arial"/>
                <w:color w:val="000000"/>
                <w:sz w:val="18"/>
              </w:rPr>
              <w:t>-</w:t>
            </w:r>
          </w:p>
        </w:tc>
        <w:tc>
          <w:tcPr>
            <w:tcW w:w="912" w:type="dxa"/>
            <w:tcBorders>
              <w:bottom w:val="single" w:sz="4" w:space="0" w:color="000000"/>
              <w:right w:val="single" w:sz="4" w:space="0" w:color="000000"/>
            </w:tcBorders>
            <w:tcMar>
              <w:top w:w="40" w:type="dxa"/>
              <w:left w:w="40" w:type="dxa"/>
              <w:bottom w:w="40" w:type="dxa"/>
              <w:right w:w="40" w:type="dxa"/>
            </w:tcMar>
          </w:tcPr>
          <w:p w14:paraId="6C0D8ED2" w14:textId="77777777" w:rsidR="005E3AB4" w:rsidRDefault="003C052F">
            <w:pPr>
              <w:spacing w:before="180"/>
              <w:jc w:val="center"/>
            </w:pPr>
            <w:r>
              <w:rPr>
                <w:rFonts w:ascii="Arial" w:hAnsi="Arial"/>
                <w:color w:val="000000"/>
                <w:sz w:val="18"/>
              </w:rPr>
              <w:t>1</w:t>
            </w:r>
          </w:p>
        </w:tc>
        <w:tc>
          <w:tcPr>
            <w:tcW w:w="1837" w:type="dxa"/>
            <w:tcBorders>
              <w:bottom w:val="single" w:sz="4" w:space="0" w:color="000000"/>
              <w:right w:val="single" w:sz="4" w:space="0" w:color="000000"/>
            </w:tcBorders>
            <w:tcMar>
              <w:top w:w="40" w:type="dxa"/>
              <w:left w:w="40" w:type="dxa"/>
              <w:bottom w:w="40" w:type="dxa"/>
              <w:right w:w="40" w:type="dxa"/>
            </w:tcMar>
          </w:tcPr>
          <w:p w14:paraId="5F2CF58A" w14:textId="77777777" w:rsidR="005E3AB4" w:rsidRDefault="003C052F">
            <w:pPr>
              <w:spacing w:before="180"/>
            </w:pPr>
            <w:r>
              <w:rPr>
                <w:rFonts w:ascii="Arial" w:hAnsi="Arial"/>
                <w:color w:val="000000"/>
                <w:sz w:val="18"/>
              </w:rPr>
              <w:t>Code Meaning shall not be used as Matching Key.</w:t>
            </w:r>
          </w:p>
        </w:tc>
      </w:tr>
    </w:tbl>
    <w:p w14:paraId="2857F5F5" w14:textId="77777777" w:rsidR="005E3AB4" w:rsidRDefault="003C052F">
      <w:pPr>
        <w:keepNext/>
        <w:spacing w:before="216"/>
        <w:jc w:val="center"/>
      </w:pPr>
      <w:bookmarkStart w:id="3302" w:name="table_CC_2_5_2b"/>
      <w:r>
        <w:rPr>
          <w:rFonts w:ascii="Arial" w:hAnsi="Arial"/>
          <w:b/>
          <w:color w:val="000000"/>
          <w:sz w:val="22"/>
        </w:rPr>
        <w:t>Table CC.2.5-2b. UPS Content Item Macro</w:t>
      </w:r>
    </w:p>
    <w:bookmarkEnd w:id="3302"/>
    <w:p w14:paraId="5183745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04"/>
        <w:gridCol w:w="1131"/>
        <w:gridCol w:w="1229"/>
        <w:gridCol w:w="1219"/>
        <w:gridCol w:w="739"/>
        <w:gridCol w:w="1219"/>
        <w:gridCol w:w="819"/>
        <w:gridCol w:w="879"/>
        <w:gridCol w:w="1804"/>
      </w:tblGrid>
      <w:tr w:rsidR="005E3AB4" w14:paraId="10EFD4D0" w14:textId="77777777">
        <w:tblPrEx>
          <w:tblCellMar>
            <w:top w:w="0" w:type="dxa"/>
            <w:bottom w:w="0" w:type="dxa"/>
          </w:tblCellMar>
        </w:tblPrEx>
        <w:trPr>
          <w:tblHeader/>
        </w:trPr>
        <w:tc>
          <w:tcPr>
            <w:tcW w:w="14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125018" w14:textId="77777777" w:rsidR="005E3AB4" w:rsidRDefault="003C052F">
            <w:pPr>
              <w:keepNext/>
              <w:spacing w:before="180"/>
              <w:jc w:val="center"/>
            </w:pPr>
            <w:r>
              <w:rPr>
                <w:rFonts w:ascii="Arial" w:hAnsi="Arial"/>
                <w:b/>
                <w:color w:val="000000"/>
                <w:sz w:val="18"/>
              </w:rPr>
              <w:t>Attribute Name</w:t>
            </w:r>
          </w:p>
        </w:tc>
        <w:tc>
          <w:tcPr>
            <w:tcW w:w="1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978E8C" w14:textId="77777777" w:rsidR="005E3AB4" w:rsidRDefault="003C052F">
            <w:pPr>
              <w:spacing w:before="180"/>
              <w:jc w:val="center"/>
            </w:pPr>
            <w:r>
              <w:rPr>
                <w:rFonts w:ascii="Arial" w:hAnsi="Arial"/>
                <w:b/>
                <w:color w:val="000000"/>
                <w:sz w:val="18"/>
              </w:rPr>
              <w:t>Tag</w:t>
            </w:r>
          </w:p>
        </w:tc>
        <w:tc>
          <w:tcPr>
            <w:tcW w:w="1229" w:type="dxa"/>
            <w:tcBorders>
              <w:top w:val="single" w:sz="4" w:space="0" w:color="000000"/>
              <w:bottom w:val="single" w:sz="4" w:space="0" w:color="000000"/>
              <w:right w:val="single" w:sz="4" w:space="0" w:color="000000"/>
            </w:tcBorders>
            <w:tcMar>
              <w:top w:w="40" w:type="dxa"/>
              <w:left w:w="40" w:type="dxa"/>
              <w:bottom w:w="40" w:type="dxa"/>
              <w:right w:w="40" w:type="dxa"/>
            </w:tcMar>
          </w:tcPr>
          <w:p w14:paraId="794464ED" w14:textId="77777777" w:rsidR="005E3AB4" w:rsidRDefault="003C052F">
            <w:pPr>
              <w:spacing w:before="180"/>
              <w:jc w:val="center"/>
            </w:pPr>
            <w:r>
              <w:rPr>
                <w:rFonts w:ascii="Arial" w:hAnsi="Arial"/>
                <w:b/>
                <w:color w:val="000000"/>
                <w:sz w:val="18"/>
              </w:rPr>
              <w:t>Req. Type N-CREATE (SCU/SCP)</w:t>
            </w:r>
          </w:p>
        </w:tc>
        <w:tc>
          <w:tcPr>
            <w:tcW w:w="1219" w:type="dxa"/>
            <w:tcBorders>
              <w:top w:val="single" w:sz="4" w:space="0" w:color="000000"/>
              <w:bottom w:val="single" w:sz="4" w:space="0" w:color="000000"/>
              <w:right w:val="single" w:sz="4" w:space="0" w:color="000000"/>
            </w:tcBorders>
            <w:tcMar>
              <w:top w:w="40" w:type="dxa"/>
              <w:left w:w="40" w:type="dxa"/>
              <w:bottom w:w="40" w:type="dxa"/>
              <w:right w:w="40" w:type="dxa"/>
            </w:tcMar>
          </w:tcPr>
          <w:p w14:paraId="4FE0D0A8" w14:textId="77777777" w:rsidR="005E3AB4" w:rsidRDefault="003C052F">
            <w:pPr>
              <w:spacing w:before="180"/>
              <w:jc w:val="center"/>
            </w:pPr>
            <w:r>
              <w:rPr>
                <w:rFonts w:ascii="Arial" w:hAnsi="Arial"/>
                <w:b/>
                <w:color w:val="000000"/>
                <w:sz w:val="18"/>
              </w:rPr>
              <w:t>Req. Type N-SET (SCU/SCP)</w:t>
            </w:r>
          </w:p>
        </w:tc>
        <w:tc>
          <w:tcPr>
            <w:tcW w:w="739" w:type="dxa"/>
            <w:tcBorders>
              <w:top w:val="single" w:sz="4" w:space="0" w:color="000000"/>
              <w:bottom w:val="single" w:sz="4" w:space="0" w:color="000000"/>
              <w:right w:val="single" w:sz="4" w:space="0" w:color="000000"/>
            </w:tcBorders>
            <w:tcMar>
              <w:top w:w="40" w:type="dxa"/>
              <w:left w:w="40" w:type="dxa"/>
              <w:bottom w:w="40" w:type="dxa"/>
              <w:right w:w="40" w:type="dxa"/>
            </w:tcMar>
          </w:tcPr>
          <w:p w14:paraId="7EB1A0E8" w14:textId="77777777" w:rsidR="005E3AB4" w:rsidRDefault="003C052F">
            <w:pPr>
              <w:spacing w:before="180"/>
              <w:jc w:val="center"/>
            </w:pPr>
            <w:r>
              <w:rPr>
                <w:rFonts w:ascii="Arial" w:hAnsi="Arial"/>
                <w:b/>
                <w:color w:val="000000"/>
                <w:sz w:val="18"/>
              </w:rPr>
              <w:t>Final State</w:t>
            </w:r>
          </w:p>
        </w:tc>
        <w:tc>
          <w:tcPr>
            <w:tcW w:w="1219" w:type="dxa"/>
            <w:tcBorders>
              <w:top w:val="single" w:sz="4" w:space="0" w:color="000000"/>
              <w:bottom w:val="single" w:sz="4" w:space="0" w:color="000000"/>
              <w:right w:val="single" w:sz="4" w:space="0" w:color="000000"/>
            </w:tcBorders>
            <w:tcMar>
              <w:top w:w="40" w:type="dxa"/>
              <w:left w:w="40" w:type="dxa"/>
              <w:bottom w:w="40" w:type="dxa"/>
              <w:right w:w="40" w:type="dxa"/>
            </w:tcMar>
          </w:tcPr>
          <w:p w14:paraId="7F76E95A" w14:textId="77777777" w:rsidR="005E3AB4" w:rsidRDefault="003C052F">
            <w:pPr>
              <w:spacing w:before="180"/>
              <w:jc w:val="center"/>
            </w:pPr>
            <w:r>
              <w:rPr>
                <w:rFonts w:ascii="Arial" w:hAnsi="Arial"/>
                <w:b/>
                <w:color w:val="000000"/>
                <w:sz w:val="18"/>
              </w:rPr>
              <w:t>Req. Type N-GET (SCU/SCP)</w:t>
            </w:r>
          </w:p>
        </w:tc>
        <w:tc>
          <w:tcPr>
            <w:tcW w:w="819" w:type="dxa"/>
            <w:tcBorders>
              <w:top w:val="single" w:sz="4" w:space="0" w:color="000000"/>
              <w:bottom w:val="single" w:sz="4" w:space="0" w:color="000000"/>
              <w:right w:val="single" w:sz="4" w:space="0" w:color="000000"/>
            </w:tcBorders>
            <w:tcMar>
              <w:top w:w="40" w:type="dxa"/>
              <w:left w:w="40" w:type="dxa"/>
              <w:bottom w:w="40" w:type="dxa"/>
              <w:right w:w="40" w:type="dxa"/>
            </w:tcMar>
          </w:tcPr>
          <w:p w14:paraId="0FE31251" w14:textId="77777777" w:rsidR="005E3AB4" w:rsidRDefault="003C052F">
            <w:pPr>
              <w:spacing w:before="180"/>
              <w:jc w:val="center"/>
            </w:pPr>
            <w:r>
              <w:rPr>
                <w:rFonts w:ascii="Arial" w:hAnsi="Arial"/>
                <w:b/>
                <w:color w:val="000000"/>
                <w:sz w:val="18"/>
              </w:rPr>
              <w:t>Match Key Type</w:t>
            </w:r>
          </w:p>
        </w:tc>
        <w:tc>
          <w:tcPr>
            <w:tcW w:w="879" w:type="dxa"/>
            <w:tcBorders>
              <w:top w:val="single" w:sz="4" w:space="0" w:color="000000"/>
              <w:bottom w:val="single" w:sz="4" w:space="0" w:color="000000"/>
              <w:right w:val="single" w:sz="4" w:space="0" w:color="000000"/>
            </w:tcBorders>
            <w:tcMar>
              <w:top w:w="40" w:type="dxa"/>
              <w:left w:w="40" w:type="dxa"/>
              <w:bottom w:w="40" w:type="dxa"/>
              <w:right w:w="40" w:type="dxa"/>
            </w:tcMar>
          </w:tcPr>
          <w:p w14:paraId="15426134" w14:textId="77777777" w:rsidR="005E3AB4" w:rsidRDefault="003C052F">
            <w:pPr>
              <w:spacing w:before="180"/>
              <w:jc w:val="center"/>
            </w:pPr>
            <w:r>
              <w:rPr>
                <w:rFonts w:ascii="Arial" w:hAnsi="Arial"/>
                <w:b/>
                <w:color w:val="000000"/>
                <w:sz w:val="18"/>
              </w:rPr>
              <w:t>Return Key</w:t>
            </w:r>
            <w:r>
              <w:rPr>
                <w:rFonts w:ascii="Arial" w:hAnsi="Arial"/>
                <w:b/>
                <w:color w:val="000000"/>
                <w:sz w:val="18"/>
              </w:rPr>
              <w:t xml:space="preserve"> Type</w:t>
            </w:r>
          </w:p>
        </w:tc>
        <w:tc>
          <w:tcPr>
            <w:tcW w:w="1804" w:type="dxa"/>
            <w:tcBorders>
              <w:top w:val="single" w:sz="4" w:space="0" w:color="000000"/>
              <w:bottom w:val="single" w:sz="4" w:space="0" w:color="000000"/>
              <w:right w:val="single" w:sz="4" w:space="0" w:color="000000"/>
            </w:tcBorders>
            <w:tcMar>
              <w:top w:w="40" w:type="dxa"/>
              <w:left w:w="40" w:type="dxa"/>
              <w:bottom w:w="40" w:type="dxa"/>
              <w:right w:w="40" w:type="dxa"/>
            </w:tcMar>
          </w:tcPr>
          <w:p w14:paraId="2E97CF13" w14:textId="77777777" w:rsidR="005E3AB4" w:rsidRDefault="003C052F">
            <w:pPr>
              <w:spacing w:before="180"/>
              <w:jc w:val="center"/>
            </w:pPr>
            <w:r>
              <w:rPr>
                <w:rFonts w:ascii="Arial" w:hAnsi="Arial"/>
                <w:b/>
                <w:color w:val="000000"/>
                <w:sz w:val="18"/>
              </w:rPr>
              <w:t>Remark/Matching Type</w:t>
            </w:r>
          </w:p>
        </w:tc>
      </w:tr>
      <w:tr w:rsidR="005E3AB4" w14:paraId="4190DFF0"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C3D8EC" w14:textId="77777777" w:rsidR="005E3AB4" w:rsidRDefault="003C052F">
            <w:pPr>
              <w:spacing w:before="180"/>
            </w:pPr>
            <w:r>
              <w:rPr>
                <w:rFonts w:ascii="Arial" w:hAnsi="Arial"/>
                <w:color w:val="000000"/>
                <w:sz w:val="18"/>
              </w:rPr>
              <w:t>Value Type</w:t>
            </w:r>
          </w:p>
        </w:tc>
        <w:tc>
          <w:tcPr>
            <w:tcW w:w="1131" w:type="dxa"/>
            <w:tcBorders>
              <w:bottom w:val="single" w:sz="4" w:space="0" w:color="000000"/>
              <w:right w:val="single" w:sz="4" w:space="0" w:color="000000"/>
            </w:tcBorders>
            <w:tcMar>
              <w:top w:w="40" w:type="dxa"/>
              <w:left w:w="40" w:type="dxa"/>
              <w:bottom w:w="40" w:type="dxa"/>
              <w:right w:w="40" w:type="dxa"/>
            </w:tcMar>
          </w:tcPr>
          <w:p w14:paraId="0365B9C5" w14:textId="77777777" w:rsidR="005E3AB4" w:rsidRDefault="003C052F">
            <w:pPr>
              <w:spacing w:before="180"/>
              <w:jc w:val="center"/>
            </w:pPr>
            <w:r>
              <w:rPr>
                <w:rFonts w:ascii="Arial" w:hAnsi="Arial"/>
                <w:color w:val="000000"/>
                <w:sz w:val="18"/>
              </w:rPr>
              <w:t>(0040,A040)</w:t>
            </w:r>
          </w:p>
        </w:tc>
        <w:tc>
          <w:tcPr>
            <w:tcW w:w="1229" w:type="dxa"/>
            <w:tcBorders>
              <w:bottom w:val="single" w:sz="4" w:space="0" w:color="000000"/>
              <w:right w:val="single" w:sz="4" w:space="0" w:color="000000"/>
            </w:tcBorders>
            <w:tcMar>
              <w:top w:w="40" w:type="dxa"/>
              <w:left w:w="40" w:type="dxa"/>
              <w:bottom w:w="40" w:type="dxa"/>
              <w:right w:w="40" w:type="dxa"/>
            </w:tcMar>
          </w:tcPr>
          <w:p w14:paraId="70945A7C" w14:textId="77777777" w:rsidR="005E3AB4" w:rsidRDefault="003C052F">
            <w:pPr>
              <w:spacing w:before="180"/>
              <w:jc w:val="center"/>
            </w:pPr>
            <w:r>
              <w:rPr>
                <w:rFonts w:ascii="Arial" w:hAnsi="Arial"/>
                <w:color w:val="000000"/>
                <w:sz w:val="18"/>
              </w:rPr>
              <w:t>1/1</w:t>
            </w:r>
          </w:p>
        </w:tc>
        <w:tc>
          <w:tcPr>
            <w:tcW w:w="1219" w:type="dxa"/>
            <w:tcBorders>
              <w:bottom w:val="single" w:sz="4" w:space="0" w:color="000000"/>
              <w:right w:val="single" w:sz="4" w:space="0" w:color="000000"/>
            </w:tcBorders>
            <w:tcMar>
              <w:top w:w="40" w:type="dxa"/>
              <w:left w:w="40" w:type="dxa"/>
              <w:bottom w:w="40" w:type="dxa"/>
              <w:right w:w="40" w:type="dxa"/>
            </w:tcMar>
          </w:tcPr>
          <w:p w14:paraId="06602F6D"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33081D20"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595214C3"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3CF36943"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611A02CF" w14:textId="77777777" w:rsidR="005E3AB4" w:rsidRDefault="003C052F">
            <w:pPr>
              <w:spacing w:before="180"/>
              <w:jc w:val="center"/>
            </w:pPr>
            <w:r>
              <w:rPr>
                <w:rFonts w:ascii="Arial" w:hAnsi="Arial"/>
                <w:color w:val="000000"/>
                <w:sz w:val="18"/>
              </w:rPr>
              <w:t>1</w:t>
            </w:r>
          </w:p>
        </w:tc>
        <w:tc>
          <w:tcPr>
            <w:tcW w:w="1804" w:type="dxa"/>
            <w:tcBorders>
              <w:bottom w:val="single" w:sz="4" w:space="0" w:color="000000"/>
              <w:right w:val="single" w:sz="4" w:space="0" w:color="000000"/>
            </w:tcBorders>
            <w:tcMar>
              <w:top w:w="40" w:type="dxa"/>
              <w:left w:w="40" w:type="dxa"/>
              <w:bottom w:w="40" w:type="dxa"/>
              <w:right w:w="40" w:type="dxa"/>
            </w:tcMar>
          </w:tcPr>
          <w:p w14:paraId="3DEAA660" w14:textId="77777777" w:rsidR="005E3AB4" w:rsidRDefault="003C052F">
            <w:pPr>
              <w:spacing w:before="180"/>
            </w:pPr>
            <w:r>
              <w:rPr>
                <w:rFonts w:ascii="Arial" w:hAnsi="Arial"/>
                <w:color w:val="000000"/>
                <w:sz w:val="18"/>
              </w:rPr>
              <w:t>The type of the value encoded in this name-value Item.</w:t>
            </w:r>
          </w:p>
          <w:p w14:paraId="6DFD8F48" w14:textId="77777777" w:rsidR="005E3AB4" w:rsidRDefault="003C052F">
            <w:pPr>
              <w:keepNext/>
              <w:spacing w:before="180"/>
            </w:pPr>
            <w:r>
              <w:rPr>
                <w:rFonts w:ascii="Arial" w:hAnsi="Arial"/>
                <w:color w:val="000000"/>
                <w:sz w:val="18"/>
              </w:rPr>
              <w:t>Enumerated Values:</w:t>
            </w:r>
          </w:p>
          <w:p w14:paraId="336EB844" w14:textId="77777777" w:rsidR="005E3AB4" w:rsidRDefault="003C052F">
            <w:pPr>
              <w:spacing w:before="90"/>
            </w:pPr>
            <w:r>
              <w:rPr>
                <w:rFonts w:ascii="Arial" w:hAnsi="Arial"/>
                <w:b/>
                <w:color w:val="000000"/>
                <w:sz w:val="18"/>
              </w:rPr>
              <w:t>DATETIME</w:t>
            </w:r>
            <w:r>
              <w:rPr>
                <w:rFonts w:ascii="Arial" w:hAnsi="Arial"/>
                <w:b/>
                <w:color w:val="000000"/>
                <w:sz w:val="18"/>
              </w:rPr>
              <w:tab/>
            </w:r>
          </w:p>
          <w:p w14:paraId="399FCCF7" w14:textId="77777777" w:rsidR="005E3AB4" w:rsidRDefault="003C052F">
            <w:r>
              <w:rPr>
                <w:rFonts w:ascii="Arial" w:hAnsi="Arial"/>
                <w:b/>
                <w:color w:val="000000"/>
                <w:sz w:val="18"/>
              </w:rPr>
              <w:t>DATE</w:t>
            </w:r>
            <w:r>
              <w:rPr>
                <w:rFonts w:ascii="Arial" w:hAnsi="Arial"/>
                <w:b/>
                <w:color w:val="000000"/>
                <w:sz w:val="18"/>
              </w:rPr>
              <w:tab/>
            </w:r>
          </w:p>
          <w:p w14:paraId="4286E56A" w14:textId="77777777" w:rsidR="005E3AB4" w:rsidRDefault="003C052F">
            <w:r>
              <w:rPr>
                <w:rFonts w:ascii="Arial" w:hAnsi="Arial"/>
                <w:b/>
                <w:color w:val="000000"/>
                <w:sz w:val="18"/>
              </w:rPr>
              <w:t>TIME</w:t>
            </w:r>
            <w:r>
              <w:rPr>
                <w:rFonts w:ascii="Arial" w:hAnsi="Arial"/>
                <w:b/>
                <w:color w:val="000000"/>
                <w:sz w:val="18"/>
              </w:rPr>
              <w:tab/>
            </w:r>
          </w:p>
          <w:p w14:paraId="4C1BEA80" w14:textId="77777777" w:rsidR="005E3AB4" w:rsidRDefault="003C052F">
            <w:r>
              <w:rPr>
                <w:rFonts w:ascii="Arial" w:hAnsi="Arial"/>
                <w:b/>
                <w:color w:val="000000"/>
                <w:sz w:val="18"/>
              </w:rPr>
              <w:t>PNAME</w:t>
            </w:r>
            <w:r>
              <w:rPr>
                <w:rFonts w:ascii="Arial" w:hAnsi="Arial"/>
                <w:b/>
                <w:color w:val="000000"/>
                <w:sz w:val="18"/>
              </w:rPr>
              <w:tab/>
            </w:r>
          </w:p>
          <w:p w14:paraId="660005EB" w14:textId="77777777" w:rsidR="005E3AB4" w:rsidRDefault="003C052F">
            <w:r>
              <w:rPr>
                <w:rFonts w:ascii="Arial" w:hAnsi="Arial"/>
                <w:b/>
                <w:color w:val="000000"/>
                <w:sz w:val="18"/>
              </w:rPr>
              <w:t>UIDREF</w:t>
            </w:r>
            <w:r>
              <w:rPr>
                <w:rFonts w:ascii="Arial" w:hAnsi="Arial"/>
                <w:b/>
                <w:color w:val="000000"/>
                <w:sz w:val="18"/>
              </w:rPr>
              <w:tab/>
            </w:r>
          </w:p>
          <w:p w14:paraId="29EFE4E9" w14:textId="77777777" w:rsidR="005E3AB4" w:rsidRDefault="003C052F">
            <w:r>
              <w:rPr>
                <w:rFonts w:ascii="Arial" w:hAnsi="Arial"/>
                <w:b/>
                <w:color w:val="000000"/>
                <w:sz w:val="18"/>
              </w:rPr>
              <w:t>TEXT</w:t>
            </w:r>
            <w:r>
              <w:rPr>
                <w:rFonts w:ascii="Arial" w:hAnsi="Arial"/>
                <w:b/>
                <w:color w:val="000000"/>
                <w:sz w:val="18"/>
              </w:rPr>
              <w:tab/>
            </w:r>
          </w:p>
          <w:p w14:paraId="732D7EA1" w14:textId="77777777" w:rsidR="005E3AB4" w:rsidRDefault="003C052F">
            <w:r>
              <w:rPr>
                <w:rFonts w:ascii="Arial" w:hAnsi="Arial"/>
                <w:b/>
                <w:color w:val="000000"/>
                <w:sz w:val="18"/>
              </w:rPr>
              <w:t>CODE</w:t>
            </w:r>
            <w:r>
              <w:rPr>
                <w:rFonts w:ascii="Arial" w:hAnsi="Arial"/>
                <w:b/>
                <w:color w:val="000000"/>
                <w:sz w:val="18"/>
              </w:rPr>
              <w:tab/>
            </w:r>
          </w:p>
          <w:p w14:paraId="335FEB56" w14:textId="77777777" w:rsidR="005E3AB4" w:rsidRDefault="003C052F">
            <w:r>
              <w:rPr>
                <w:rFonts w:ascii="Arial" w:hAnsi="Arial"/>
                <w:b/>
                <w:color w:val="000000"/>
                <w:sz w:val="18"/>
              </w:rPr>
              <w:t>NUMERIC</w:t>
            </w:r>
            <w:r>
              <w:rPr>
                <w:rFonts w:ascii="Arial" w:hAnsi="Arial"/>
                <w:b/>
                <w:color w:val="000000"/>
                <w:sz w:val="18"/>
              </w:rPr>
              <w:tab/>
            </w:r>
          </w:p>
          <w:p w14:paraId="01D41E09" w14:textId="77777777" w:rsidR="005E3AB4" w:rsidRDefault="005E3AB4">
            <w:pPr>
              <w:keepLines/>
              <w:spacing w:before="90"/>
            </w:pPr>
            <w:bookmarkStart w:id="3303" w:name="idp140421971763168"/>
            <w:bookmarkStart w:id="3304" w:name="idp140421971761744"/>
            <w:bookmarkStart w:id="3305" w:name="idp140421971760320"/>
            <w:bookmarkStart w:id="3306" w:name="idp140421971758896"/>
            <w:bookmarkStart w:id="3307" w:name="idp140421971757472"/>
            <w:bookmarkStart w:id="3308" w:name="idp140421971756048"/>
            <w:bookmarkStart w:id="3309" w:name="idp140421971754624"/>
            <w:bookmarkStart w:id="3310" w:name="idp140421971753200"/>
            <w:bookmarkStart w:id="3311" w:name="idp140421971752288"/>
          </w:p>
        </w:tc>
        <w:bookmarkEnd w:id="3303"/>
        <w:bookmarkEnd w:id="3304"/>
        <w:bookmarkEnd w:id="3305"/>
        <w:bookmarkEnd w:id="3306"/>
        <w:bookmarkEnd w:id="3307"/>
        <w:bookmarkEnd w:id="3308"/>
        <w:bookmarkEnd w:id="3309"/>
        <w:bookmarkEnd w:id="3310"/>
        <w:bookmarkEnd w:id="3311"/>
      </w:tr>
      <w:tr w:rsidR="005E3AB4" w14:paraId="034F8E63"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EBDB85" w14:textId="77777777" w:rsidR="005E3AB4" w:rsidRDefault="003C052F">
            <w:pPr>
              <w:spacing w:before="180"/>
            </w:pPr>
            <w:r>
              <w:rPr>
                <w:rFonts w:ascii="Arial" w:hAnsi="Arial"/>
                <w:color w:val="000000"/>
                <w:sz w:val="18"/>
              </w:rPr>
              <w:t>Concept Name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0C516C4A" w14:textId="77777777" w:rsidR="005E3AB4" w:rsidRDefault="003C052F">
            <w:pPr>
              <w:spacing w:before="180"/>
              <w:jc w:val="center"/>
            </w:pPr>
            <w:r>
              <w:rPr>
                <w:rFonts w:ascii="Arial" w:hAnsi="Arial"/>
                <w:color w:val="000000"/>
                <w:sz w:val="18"/>
              </w:rPr>
              <w:t>(0040,A043)</w:t>
            </w:r>
          </w:p>
        </w:tc>
        <w:tc>
          <w:tcPr>
            <w:tcW w:w="1229" w:type="dxa"/>
            <w:tcBorders>
              <w:bottom w:val="single" w:sz="4" w:space="0" w:color="000000"/>
              <w:right w:val="single" w:sz="4" w:space="0" w:color="000000"/>
            </w:tcBorders>
            <w:tcMar>
              <w:top w:w="40" w:type="dxa"/>
              <w:left w:w="40" w:type="dxa"/>
              <w:bottom w:w="40" w:type="dxa"/>
              <w:right w:w="40" w:type="dxa"/>
            </w:tcMar>
          </w:tcPr>
          <w:p w14:paraId="2AB406CF" w14:textId="77777777" w:rsidR="005E3AB4" w:rsidRDefault="003C052F">
            <w:pPr>
              <w:spacing w:before="180"/>
              <w:jc w:val="center"/>
            </w:pPr>
            <w:r>
              <w:rPr>
                <w:rFonts w:ascii="Arial" w:hAnsi="Arial"/>
                <w:color w:val="000000"/>
                <w:sz w:val="18"/>
              </w:rPr>
              <w:t>1/1</w:t>
            </w:r>
          </w:p>
        </w:tc>
        <w:tc>
          <w:tcPr>
            <w:tcW w:w="1219" w:type="dxa"/>
            <w:tcBorders>
              <w:bottom w:val="single" w:sz="4" w:space="0" w:color="000000"/>
              <w:right w:val="single" w:sz="4" w:space="0" w:color="000000"/>
            </w:tcBorders>
            <w:tcMar>
              <w:top w:w="40" w:type="dxa"/>
              <w:left w:w="40" w:type="dxa"/>
              <w:bottom w:w="40" w:type="dxa"/>
              <w:right w:w="40" w:type="dxa"/>
            </w:tcMar>
          </w:tcPr>
          <w:p w14:paraId="57760851"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6629F273"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72471C9C"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2D219006"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7B9EF9B0" w14:textId="77777777" w:rsidR="005E3AB4" w:rsidRDefault="003C052F">
            <w:pPr>
              <w:spacing w:before="180"/>
              <w:jc w:val="center"/>
            </w:pPr>
            <w:r>
              <w:rPr>
                <w:rFonts w:ascii="Arial" w:hAnsi="Arial"/>
                <w:color w:val="000000"/>
                <w:sz w:val="18"/>
              </w:rPr>
              <w:t>1</w:t>
            </w:r>
          </w:p>
        </w:tc>
        <w:tc>
          <w:tcPr>
            <w:tcW w:w="1804" w:type="dxa"/>
            <w:tcBorders>
              <w:bottom w:val="single" w:sz="4" w:space="0" w:color="000000"/>
              <w:right w:val="single" w:sz="4" w:space="0" w:color="000000"/>
            </w:tcBorders>
            <w:tcMar>
              <w:top w:w="40" w:type="dxa"/>
              <w:left w:w="40" w:type="dxa"/>
              <w:bottom w:w="40" w:type="dxa"/>
              <w:right w:w="40" w:type="dxa"/>
            </w:tcMar>
          </w:tcPr>
          <w:p w14:paraId="1CDDC808" w14:textId="77777777" w:rsidR="005E3AB4" w:rsidRDefault="003C052F">
            <w:pPr>
              <w:spacing w:before="180"/>
            </w:pPr>
            <w:r>
              <w:rPr>
                <w:rFonts w:ascii="Arial" w:hAnsi="Arial"/>
                <w:color w:val="000000"/>
                <w:sz w:val="18"/>
              </w:rPr>
              <w:t xml:space="preserve">Coded concept name of this name-value </w:t>
            </w:r>
            <w:r>
              <w:rPr>
                <w:rFonts w:ascii="Arial" w:hAnsi="Arial"/>
                <w:color w:val="000000"/>
                <w:sz w:val="18"/>
              </w:rPr>
              <w:lastRenderedPageBreak/>
              <w:t>Item.</w:t>
            </w:r>
          </w:p>
        </w:tc>
      </w:tr>
      <w:tr w:rsidR="003C052F" w14:paraId="00BDAA85" w14:textId="77777777" w:rsidTr="003C052F">
        <w:tblPrEx>
          <w:tblCellMar>
            <w:top w:w="0" w:type="dxa"/>
            <w:bottom w:w="0" w:type="dxa"/>
          </w:tblCellMar>
        </w:tblPrEx>
        <w:tc>
          <w:tcPr>
            <w:tcW w:w="8639" w:type="dxa"/>
            <w:gridSpan w:val="8"/>
            <w:tcBorders>
              <w:left w:val="single" w:sz="4" w:space="0" w:color="000000"/>
              <w:bottom w:val="single" w:sz="4" w:space="0" w:color="000000"/>
              <w:right w:val="single" w:sz="4" w:space="0" w:color="000000"/>
            </w:tcBorders>
            <w:tcMar>
              <w:top w:w="40" w:type="dxa"/>
              <w:left w:w="40" w:type="dxa"/>
              <w:bottom w:w="40" w:type="dxa"/>
            </w:tcMar>
          </w:tcPr>
          <w:p w14:paraId="1E161747" w14:textId="77777777" w:rsidR="005E3AB4" w:rsidRDefault="003C052F">
            <w:pPr>
              <w:spacing w:before="180"/>
            </w:pPr>
            <w:r>
              <w:rPr>
                <w:rFonts w:ascii="Arial" w:hAnsi="Arial"/>
                <w:i/>
                <w:color w:val="000000"/>
                <w:sz w:val="18"/>
              </w:rPr>
              <w:lastRenderedPageBreak/>
              <w:t xml:space="preserve">&gt;Include </w:t>
            </w:r>
            <w:hyperlink w:anchor="table_CC_2_5_2a">
              <w:r>
                <w:rPr>
                  <w:rFonts w:ascii="Arial" w:hAnsi="Arial"/>
                  <w:i/>
                  <w:color w:val="000000"/>
                  <w:sz w:val="18"/>
                </w:rPr>
                <w:t>Table CC.2.5-2a “UPS Code Sequence Macro”</w:t>
              </w:r>
            </w:hyperlink>
          </w:p>
        </w:tc>
        <w:tc>
          <w:tcPr>
            <w:tcW w:w="1804" w:type="dxa"/>
            <w:tcBorders>
              <w:bottom w:val="single" w:sz="4" w:space="0" w:color="000000"/>
              <w:right w:val="single" w:sz="4" w:space="0" w:color="000000"/>
            </w:tcBorders>
            <w:tcMar>
              <w:top w:w="40" w:type="dxa"/>
              <w:left w:w="40" w:type="dxa"/>
              <w:bottom w:w="40" w:type="dxa"/>
              <w:right w:w="40" w:type="dxa"/>
            </w:tcMar>
          </w:tcPr>
          <w:p w14:paraId="5087B1D2" w14:textId="77777777" w:rsidR="005E3AB4" w:rsidRDefault="003C052F">
            <w:pPr>
              <w:spacing w:before="180"/>
            </w:pPr>
            <w:r>
              <w:rPr>
                <w:rFonts w:ascii="Arial" w:hAnsi="Arial"/>
                <w:i/>
                <w:color w:val="000000"/>
                <w:sz w:val="18"/>
              </w:rPr>
              <w:t>No Baseline CID is defined.</w:t>
            </w:r>
          </w:p>
        </w:tc>
      </w:tr>
      <w:tr w:rsidR="005E3AB4" w14:paraId="786C71D9"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437302" w14:textId="77777777" w:rsidR="005E3AB4" w:rsidRDefault="003C052F">
            <w:pPr>
              <w:spacing w:before="180"/>
            </w:pPr>
            <w:r>
              <w:rPr>
                <w:rFonts w:ascii="Arial" w:hAnsi="Arial"/>
                <w:color w:val="000000"/>
                <w:sz w:val="18"/>
              </w:rPr>
              <w:t>DateTime</w:t>
            </w:r>
          </w:p>
        </w:tc>
        <w:tc>
          <w:tcPr>
            <w:tcW w:w="1131" w:type="dxa"/>
            <w:tcBorders>
              <w:bottom w:val="single" w:sz="4" w:space="0" w:color="000000"/>
              <w:right w:val="single" w:sz="4" w:space="0" w:color="000000"/>
            </w:tcBorders>
            <w:tcMar>
              <w:top w:w="40" w:type="dxa"/>
              <w:left w:w="40" w:type="dxa"/>
              <w:bottom w:w="40" w:type="dxa"/>
              <w:right w:w="40" w:type="dxa"/>
            </w:tcMar>
          </w:tcPr>
          <w:p w14:paraId="419FBA2B" w14:textId="77777777" w:rsidR="005E3AB4" w:rsidRDefault="003C052F">
            <w:pPr>
              <w:spacing w:before="180"/>
              <w:jc w:val="center"/>
            </w:pPr>
            <w:r>
              <w:rPr>
                <w:rFonts w:ascii="Arial" w:hAnsi="Arial"/>
                <w:color w:val="000000"/>
                <w:sz w:val="18"/>
              </w:rPr>
              <w:t>(0040,A120)</w:t>
            </w:r>
          </w:p>
        </w:tc>
        <w:tc>
          <w:tcPr>
            <w:tcW w:w="1229" w:type="dxa"/>
            <w:tcBorders>
              <w:bottom w:val="single" w:sz="4" w:space="0" w:color="000000"/>
              <w:right w:val="single" w:sz="4" w:space="0" w:color="000000"/>
            </w:tcBorders>
            <w:tcMar>
              <w:top w:w="40" w:type="dxa"/>
              <w:left w:w="40" w:type="dxa"/>
              <w:bottom w:w="40" w:type="dxa"/>
              <w:right w:w="40" w:type="dxa"/>
            </w:tcMar>
          </w:tcPr>
          <w:p w14:paraId="27B5C992"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04029BD7"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73214A9D"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5F385C20"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10331178"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1231D3E8"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1C9B1E4F" w14:textId="77777777" w:rsidR="005E3AB4" w:rsidRDefault="003C052F">
            <w:pPr>
              <w:spacing w:before="180"/>
            </w:pPr>
            <w:r>
              <w:rPr>
                <w:rFonts w:ascii="Arial" w:hAnsi="Arial"/>
                <w:color w:val="000000"/>
                <w:sz w:val="18"/>
              </w:rPr>
              <w:t>Datetime value for this name-value Item.</w:t>
            </w:r>
          </w:p>
          <w:p w14:paraId="05E68AEE" w14:textId="77777777" w:rsidR="005E3AB4" w:rsidRDefault="003C052F">
            <w:pPr>
              <w:spacing w:before="180"/>
            </w:pPr>
            <w:r>
              <w:rPr>
                <w:rFonts w:ascii="Arial" w:hAnsi="Arial"/>
                <w:color w:val="000000"/>
                <w:sz w:val="18"/>
              </w:rPr>
              <w:t>Required if Value Type (0040,A040) is DATETIME.</w:t>
            </w:r>
          </w:p>
        </w:tc>
      </w:tr>
      <w:tr w:rsidR="005E3AB4" w14:paraId="72333857"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58842B" w14:textId="77777777" w:rsidR="005E3AB4" w:rsidRDefault="003C052F">
            <w:pPr>
              <w:spacing w:before="180"/>
            </w:pPr>
            <w:r>
              <w:rPr>
                <w:rFonts w:ascii="Arial" w:hAnsi="Arial"/>
                <w:color w:val="000000"/>
                <w:sz w:val="18"/>
              </w:rPr>
              <w:t>Date</w:t>
            </w:r>
          </w:p>
        </w:tc>
        <w:tc>
          <w:tcPr>
            <w:tcW w:w="1131" w:type="dxa"/>
            <w:tcBorders>
              <w:bottom w:val="single" w:sz="4" w:space="0" w:color="000000"/>
              <w:right w:val="single" w:sz="4" w:space="0" w:color="000000"/>
            </w:tcBorders>
            <w:tcMar>
              <w:top w:w="40" w:type="dxa"/>
              <w:left w:w="40" w:type="dxa"/>
              <w:bottom w:w="40" w:type="dxa"/>
              <w:right w:w="40" w:type="dxa"/>
            </w:tcMar>
          </w:tcPr>
          <w:p w14:paraId="25D36D05" w14:textId="77777777" w:rsidR="005E3AB4" w:rsidRDefault="003C052F">
            <w:pPr>
              <w:spacing w:before="180"/>
              <w:jc w:val="center"/>
            </w:pPr>
            <w:r>
              <w:rPr>
                <w:rFonts w:ascii="Arial" w:hAnsi="Arial"/>
                <w:color w:val="000000"/>
                <w:sz w:val="18"/>
              </w:rPr>
              <w:t>(0040,A121)</w:t>
            </w:r>
          </w:p>
        </w:tc>
        <w:tc>
          <w:tcPr>
            <w:tcW w:w="1229" w:type="dxa"/>
            <w:tcBorders>
              <w:bottom w:val="single" w:sz="4" w:space="0" w:color="000000"/>
              <w:right w:val="single" w:sz="4" w:space="0" w:color="000000"/>
            </w:tcBorders>
            <w:tcMar>
              <w:top w:w="40" w:type="dxa"/>
              <w:left w:w="40" w:type="dxa"/>
              <w:bottom w:w="40" w:type="dxa"/>
              <w:right w:w="40" w:type="dxa"/>
            </w:tcMar>
          </w:tcPr>
          <w:p w14:paraId="3B0A14FC"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0CD3DBEB"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36A88E14"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7B5F6895"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163C1BBC"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1B00BBAA"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062C1D5D" w14:textId="77777777" w:rsidR="005E3AB4" w:rsidRDefault="003C052F">
            <w:pPr>
              <w:spacing w:before="180"/>
            </w:pPr>
            <w:r>
              <w:rPr>
                <w:rFonts w:ascii="Arial" w:hAnsi="Arial"/>
                <w:color w:val="000000"/>
                <w:sz w:val="18"/>
              </w:rPr>
              <w:t>Date value for this name-value Item.</w:t>
            </w:r>
          </w:p>
          <w:p w14:paraId="656F1987" w14:textId="77777777" w:rsidR="005E3AB4" w:rsidRDefault="003C052F">
            <w:pPr>
              <w:spacing w:before="180"/>
            </w:pPr>
            <w:r>
              <w:rPr>
                <w:rFonts w:ascii="Arial" w:hAnsi="Arial"/>
                <w:color w:val="000000"/>
                <w:sz w:val="18"/>
              </w:rPr>
              <w:t>Required if Value Type (0040,A040) is DATE.</w:t>
            </w:r>
          </w:p>
        </w:tc>
      </w:tr>
      <w:tr w:rsidR="005E3AB4" w14:paraId="6C67E1B8"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055BD1" w14:textId="77777777" w:rsidR="005E3AB4" w:rsidRDefault="003C052F">
            <w:pPr>
              <w:spacing w:before="180"/>
            </w:pPr>
            <w:r>
              <w:rPr>
                <w:rFonts w:ascii="Arial" w:hAnsi="Arial"/>
                <w:color w:val="000000"/>
                <w:sz w:val="18"/>
              </w:rPr>
              <w:t>Time</w:t>
            </w:r>
          </w:p>
        </w:tc>
        <w:tc>
          <w:tcPr>
            <w:tcW w:w="1131" w:type="dxa"/>
            <w:tcBorders>
              <w:bottom w:val="single" w:sz="4" w:space="0" w:color="000000"/>
              <w:right w:val="single" w:sz="4" w:space="0" w:color="000000"/>
            </w:tcBorders>
            <w:tcMar>
              <w:top w:w="40" w:type="dxa"/>
              <w:left w:w="40" w:type="dxa"/>
              <w:bottom w:w="40" w:type="dxa"/>
              <w:right w:w="40" w:type="dxa"/>
            </w:tcMar>
          </w:tcPr>
          <w:p w14:paraId="12A01E4C" w14:textId="77777777" w:rsidR="005E3AB4" w:rsidRDefault="003C052F">
            <w:pPr>
              <w:spacing w:before="180"/>
              <w:jc w:val="center"/>
            </w:pPr>
            <w:r>
              <w:rPr>
                <w:rFonts w:ascii="Arial" w:hAnsi="Arial"/>
                <w:color w:val="000000"/>
                <w:sz w:val="18"/>
              </w:rPr>
              <w:t>(0040,A122)</w:t>
            </w:r>
          </w:p>
        </w:tc>
        <w:tc>
          <w:tcPr>
            <w:tcW w:w="1229" w:type="dxa"/>
            <w:tcBorders>
              <w:bottom w:val="single" w:sz="4" w:space="0" w:color="000000"/>
              <w:right w:val="single" w:sz="4" w:space="0" w:color="000000"/>
            </w:tcBorders>
            <w:tcMar>
              <w:top w:w="40" w:type="dxa"/>
              <w:left w:w="40" w:type="dxa"/>
              <w:bottom w:w="40" w:type="dxa"/>
              <w:right w:w="40" w:type="dxa"/>
            </w:tcMar>
          </w:tcPr>
          <w:p w14:paraId="23B6F405"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3CBC3650"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1B7C7461"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10897480"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0446FC04"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323ECAB2"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2DF2CCB5" w14:textId="77777777" w:rsidR="005E3AB4" w:rsidRDefault="003C052F">
            <w:pPr>
              <w:spacing w:before="180"/>
            </w:pPr>
            <w:r>
              <w:rPr>
                <w:rFonts w:ascii="Arial" w:hAnsi="Arial"/>
                <w:color w:val="000000"/>
                <w:sz w:val="18"/>
              </w:rPr>
              <w:t>Time value for this name-value Item.</w:t>
            </w:r>
          </w:p>
          <w:p w14:paraId="56A3FE84" w14:textId="77777777" w:rsidR="005E3AB4" w:rsidRDefault="003C052F">
            <w:pPr>
              <w:spacing w:before="180"/>
            </w:pPr>
            <w:r>
              <w:rPr>
                <w:rFonts w:ascii="Arial" w:hAnsi="Arial"/>
                <w:color w:val="000000"/>
                <w:sz w:val="18"/>
              </w:rPr>
              <w:t xml:space="preserve">Required if </w:t>
            </w:r>
            <w:r>
              <w:rPr>
                <w:rFonts w:ascii="Arial" w:hAnsi="Arial"/>
                <w:color w:val="000000"/>
                <w:sz w:val="18"/>
              </w:rPr>
              <w:t>Value Type (0040,A040) is TIME.</w:t>
            </w:r>
          </w:p>
        </w:tc>
      </w:tr>
      <w:tr w:rsidR="005E3AB4" w14:paraId="311D8678"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4B52E4" w14:textId="77777777" w:rsidR="005E3AB4" w:rsidRDefault="003C052F">
            <w:pPr>
              <w:spacing w:before="180"/>
            </w:pPr>
            <w:r>
              <w:rPr>
                <w:rFonts w:ascii="Arial" w:hAnsi="Arial"/>
                <w:color w:val="000000"/>
                <w:sz w:val="18"/>
              </w:rPr>
              <w:t>Person Name</w:t>
            </w:r>
          </w:p>
        </w:tc>
        <w:tc>
          <w:tcPr>
            <w:tcW w:w="1131" w:type="dxa"/>
            <w:tcBorders>
              <w:bottom w:val="single" w:sz="4" w:space="0" w:color="000000"/>
              <w:right w:val="single" w:sz="4" w:space="0" w:color="000000"/>
            </w:tcBorders>
            <w:tcMar>
              <w:top w:w="40" w:type="dxa"/>
              <w:left w:w="40" w:type="dxa"/>
              <w:bottom w:w="40" w:type="dxa"/>
              <w:right w:w="40" w:type="dxa"/>
            </w:tcMar>
          </w:tcPr>
          <w:p w14:paraId="2CB7E931" w14:textId="77777777" w:rsidR="005E3AB4" w:rsidRDefault="003C052F">
            <w:pPr>
              <w:spacing w:before="180"/>
              <w:jc w:val="center"/>
            </w:pPr>
            <w:r>
              <w:rPr>
                <w:rFonts w:ascii="Arial" w:hAnsi="Arial"/>
                <w:color w:val="000000"/>
                <w:sz w:val="18"/>
              </w:rPr>
              <w:t>(0040,A123)</w:t>
            </w:r>
          </w:p>
        </w:tc>
        <w:tc>
          <w:tcPr>
            <w:tcW w:w="1229" w:type="dxa"/>
            <w:tcBorders>
              <w:bottom w:val="single" w:sz="4" w:space="0" w:color="000000"/>
              <w:right w:val="single" w:sz="4" w:space="0" w:color="000000"/>
            </w:tcBorders>
            <w:tcMar>
              <w:top w:w="40" w:type="dxa"/>
              <w:left w:w="40" w:type="dxa"/>
              <w:bottom w:w="40" w:type="dxa"/>
              <w:right w:w="40" w:type="dxa"/>
            </w:tcMar>
          </w:tcPr>
          <w:p w14:paraId="2679DA03"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2BAD7D6F"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39B1C4B8"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73D4A5ED"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3FEE6232"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3739DDA0"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41F80536" w14:textId="77777777" w:rsidR="005E3AB4" w:rsidRDefault="003C052F">
            <w:pPr>
              <w:spacing w:before="180"/>
            </w:pPr>
            <w:r>
              <w:rPr>
                <w:rFonts w:ascii="Arial" w:hAnsi="Arial"/>
                <w:color w:val="000000"/>
                <w:sz w:val="18"/>
              </w:rPr>
              <w:t>Person name value for this name-value Item.</w:t>
            </w:r>
          </w:p>
          <w:p w14:paraId="62ECCA66" w14:textId="77777777" w:rsidR="005E3AB4" w:rsidRDefault="003C052F">
            <w:pPr>
              <w:spacing w:before="180"/>
            </w:pPr>
            <w:r>
              <w:rPr>
                <w:rFonts w:ascii="Arial" w:hAnsi="Arial"/>
                <w:color w:val="000000"/>
                <w:sz w:val="18"/>
              </w:rPr>
              <w:t>Required if Value Type (0040,A040) is PNAME.</w:t>
            </w:r>
          </w:p>
        </w:tc>
      </w:tr>
      <w:tr w:rsidR="005E3AB4" w14:paraId="41F651D9"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BC7425" w14:textId="77777777" w:rsidR="005E3AB4" w:rsidRDefault="003C052F">
            <w:pPr>
              <w:spacing w:before="180"/>
            </w:pPr>
            <w:r>
              <w:rPr>
                <w:rFonts w:ascii="Arial" w:hAnsi="Arial"/>
                <w:color w:val="000000"/>
                <w:sz w:val="18"/>
              </w:rPr>
              <w:t>UID</w:t>
            </w:r>
          </w:p>
        </w:tc>
        <w:tc>
          <w:tcPr>
            <w:tcW w:w="1131" w:type="dxa"/>
            <w:tcBorders>
              <w:bottom w:val="single" w:sz="4" w:space="0" w:color="000000"/>
              <w:right w:val="single" w:sz="4" w:space="0" w:color="000000"/>
            </w:tcBorders>
            <w:tcMar>
              <w:top w:w="40" w:type="dxa"/>
              <w:left w:w="40" w:type="dxa"/>
              <w:bottom w:w="40" w:type="dxa"/>
              <w:right w:w="40" w:type="dxa"/>
            </w:tcMar>
          </w:tcPr>
          <w:p w14:paraId="5CC0A561" w14:textId="77777777" w:rsidR="005E3AB4" w:rsidRDefault="003C052F">
            <w:pPr>
              <w:spacing w:before="180"/>
              <w:jc w:val="center"/>
            </w:pPr>
            <w:r>
              <w:rPr>
                <w:rFonts w:ascii="Arial" w:hAnsi="Arial"/>
                <w:color w:val="000000"/>
                <w:sz w:val="18"/>
              </w:rPr>
              <w:t>(0040,A124)</w:t>
            </w:r>
          </w:p>
        </w:tc>
        <w:tc>
          <w:tcPr>
            <w:tcW w:w="1229" w:type="dxa"/>
            <w:tcBorders>
              <w:bottom w:val="single" w:sz="4" w:space="0" w:color="000000"/>
              <w:right w:val="single" w:sz="4" w:space="0" w:color="000000"/>
            </w:tcBorders>
            <w:tcMar>
              <w:top w:w="40" w:type="dxa"/>
              <w:left w:w="40" w:type="dxa"/>
              <w:bottom w:w="40" w:type="dxa"/>
              <w:right w:w="40" w:type="dxa"/>
            </w:tcMar>
          </w:tcPr>
          <w:p w14:paraId="65955054"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2C379B68"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6C51A60B"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135BD5DB"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4527EEBA"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27FE29F1"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5C9BCA41" w14:textId="77777777" w:rsidR="005E3AB4" w:rsidRDefault="003C052F">
            <w:pPr>
              <w:spacing w:before="180"/>
            </w:pPr>
            <w:r>
              <w:rPr>
                <w:rFonts w:ascii="Arial" w:hAnsi="Arial"/>
                <w:color w:val="000000"/>
                <w:sz w:val="18"/>
              </w:rPr>
              <w:t>UID value for this name-value Item.</w:t>
            </w:r>
          </w:p>
          <w:p w14:paraId="5FAB194C" w14:textId="77777777" w:rsidR="005E3AB4" w:rsidRDefault="003C052F">
            <w:pPr>
              <w:spacing w:before="180"/>
            </w:pPr>
            <w:r>
              <w:rPr>
                <w:rFonts w:ascii="Arial" w:hAnsi="Arial"/>
                <w:color w:val="000000"/>
                <w:sz w:val="18"/>
              </w:rPr>
              <w:t>Required if Value</w:t>
            </w:r>
            <w:r>
              <w:rPr>
                <w:rFonts w:ascii="Arial" w:hAnsi="Arial"/>
                <w:color w:val="000000"/>
                <w:sz w:val="18"/>
              </w:rPr>
              <w:t xml:space="preserve"> Type (0040,A040) is UIDREF.</w:t>
            </w:r>
          </w:p>
        </w:tc>
      </w:tr>
      <w:tr w:rsidR="005E3AB4" w14:paraId="2A158C70"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AED87C" w14:textId="77777777" w:rsidR="005E3AB4" w:rsidRDefault="003C052F">
            <w:pPr>
              <w:spacing w:before="180"/>
            </w:pPr>
            <w:r>
              <w:rPr>
                <w:rFonts w:ascii="Arial" w:hAnsi="Arial"/>
                <w:color w:val="000000"/>
                <w:sz w:val="18"/>
              </w:rPr>
              <w:t>Text Value</w:t>
            </w:r>
          </w:p>
        </w:tc>
        <w:tc>
          <w:tcPr>
            <w:tcW w:w="1131" w:type="dxa"/>
            <w:tcBorders>
              <w:bottom w:val="single" w:sz="4" w:space="0" w:color="000000"/>
              <w:right w:val="single" w:sz="4" w:space="0" w:color="000000"/>
            </w:tcBorders>
            <w:tcMar>
              <w:top w:w="40" w:type="dxa"/>
              <w:left w:w="40" w:type="dxa"/>
              <w:bottom w:w="40" w:type="dxa"/>
              <w:right w:w="40" w:type="dxa"/>
            </w:tcMar>
          </w:tcPr>
          <w:p w14:paraId="4BB3E10B" w14:textId="77777777" w:rsidR="005E3AB4" w:rsidRDefault="003C052F">
            <w:pPr>
              <w:spacing w:before="180"/>
              <w:jc w:val="center"/>
            </w:pPr>
            <w:r>
              <w:rPr>
                <w:rFonts w:ascii="Arial" w:hAnsi="Arial"/>
                <w:color w:val="000000"/>
                <w:sz w:val="18"/>
              </w:rPr>
              <w:t>(0040,A160)</w:t>
            </w:r>
          </w:p>
        </w:tc>
        <w:tc>
          <w:tcPr>
            <w:tcW w:w="1229" w:type="dxa"/>
            <w:tcBorders>
              <w:bottom w:val="single" w:sz="4" w:space="0" w:color="000000"/>
              <w:right w:val="single" w:sz="4" w:space="0" w:color="000000"/>
            </w:tcBorders>
            <w:tcMar>
              <w:top w:w="40" w:type="dxa"/>
              <w:left w:w="40" w:type="dxa"/>
              <w:bottom w:w="40" w:type="dxa"/>
              <w:right w:w="40" w:type="dxa"/>
            </w:tcMar>
          </w:tcPr>
          <w:p w14:paraId="4ECD2E39"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307328A2"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4CEAA638"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60F7843D"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12990675"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1399785E"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01AB7B07" w14:textId="77777777" w:rsidR="005E3AB4" w:rsidRDefault="003C052F">
            <w:pPr>
              <w:spacing w:before="180"/>
            </w:pPr>
            <w:r>
              <w:rPr>
                <w:rFonts w:ascii="Arial" w:hAnsi="Arial"/>
                <w:color w:val="000000"/>
                <w:sz w:val="18"/>
              </w:rPr>
              <w:t>Text value for this name-value Item.</w:t>
            </w:r>
          </w:p>
          <w:p w14:paraId="2A9B7CF5" w14:textId="77777777" w:rsidR="005E3AB4" w:rsidRDefault="003C052F">
            <w:pPr>
              <w:spacing w:before="180"/>
            </w:pPr>
            <w:r>
              <w:rPr>
                <w:rFonts w:ascii="Arial" w:hAnsi="Arial"/>
                <w:color w:val="000000"/>
                <w:sz w:val="18"/>
              </w:rPr>
              <w:t>Required if Value Type (0040,A040) is TEXT.</w:t>
            </w:r>
          </w:p>
        </w:tc>
      </w:tr>
      <w:tr w:rsidR="005E3AB4" w14:paraId="04AF32B8"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B96F78" w14:textId="77777777" w:rsidR="005E3AB4" w:rsidRDefault="003C052F">
            <w:pPr>
              <w:spacing w:before="180"/>
            </w:pPr>
            <w:r>
              <w:rPr>
                <w:rFonts w:ascii="Arial" w:hAnsi="Arial"/>
                <w:color w:val="000000"/>
                <w:sz w:val="18"/>
              </w:rPr>
              <w:t>Concept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3FF60CB6" w14:textId="77777777" w:rsidR="005E3AB4" w:rsidRDefault="003C052F">
            <w:pPr>
              <w:spacing w:before="180"/>
              <w:jc w:val="center"/>
            </w:pPr>
            <w:r>
              <w:rPr>
                <w:rFonts w:ascii="Arial" w:hAnsi="Arial"/>
                <w:color w:val="000000"/>
                <w:sz w:val="18"/>
              </w:rPr>
              <w:t>(0040,A168)</w:t>
            </w:r>
          </w:p>
        </w:tc>
        <w:tc>
          <w:tcPr>
            <w:tcW w:w="1229" w:type="dxa"/>
            <w:tcBorders>
              <w:bottom w:val="single" w:sz="4" w:space="0" w:color="000000"/>
              <w:right w:val="single" w:sz="4" w:space="0" w:color="000000"/>
            </w:tcBorders>
            <w:tcMar>
              <w:top w:w="40" w:type="dxa"/>
              <w:left w:w="40" w:type="dxa"/>
              <w:bottom w:w="40" w:type="dxa"/>
              <w:right w:w="40" w:type="dxa"/>
            </w:tcMar>
          </w:tcPr>
          <w:p w14:paraId="5D526BD8"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3E00337B"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28C3D2BF"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7B78B3CA"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60963462"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7D6471EF"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1173D1F7" w14:textId="77777777" w:rsidR="005E3AB4" w:rsidRDefault="003C052F">
            <w:pPr>
              <w:spacing w:before="180"/>
            </w:pPr>
            <w:r>
              <w:rPr>
                <w:rFonts w:ascii="Arial" w:hAnsi="Arial"/>
                <w:color w:val="000000"/>
                <w:sz w:val="18"/>
              </w:rPr>
              <w:t>Coded concept value of this name-value Item.</w:t>
            </w:r>
          </w:p>
          <w:p w14:paraId="234AB930" w14:textId="77777777" w:rsidR="005E3AB4" w:rsidRDefault="003C052F">
            <w:pPr>
              <w:spacing w:before="180"/>
            </w:pPr>
            <w:r>
              <w:rPr>
                <w:rFonts w:ascii="Arial" w:hAnsi="Arial"/>
                <w:color w:val="000000"/>
                <w:sz w:val="18"/>
              </w:rPr>
              <w:t>Required if Value Type (0040,A040) is CODE.</w:t>
            </w:r>
          </w:p>
        </w:tc>
      </w:tr>
      <w:tr w:rsidR="003C052F" w14:paraId="51614049" w14:textId="77777777" w:rsidTr="003C052F">
        <w:tblPrEx>
          <w:tblCellMar>
            <w:top w:w="0" w:type="dxa"/>
            <w:bottom w:w="0" w:type="dxa"/>
          </w:tblCellMar>
        </w:tblPrEx>
        <w:tc>
          <w:tcPr>
            <w:tcW w:w="8639" w:type="dxa"/>
            <w:gridSpan w:val="8"/>
            <w:tcBorders>
              <w:left w:val="single" w:sz="4" w:space="0" w:color="000000"/>
              <w:bottom w:val="single" w:sz="4" w:space="0" w:color="000000"/>
              <w:right w:val="single" w:sz="4" w:space="0" w:color="000000"/>
            </w:tcBorders>
            <w:tcMar>
              <w:top w:w="40" w:type="dxa"/>
              <w:left w:w="40" w:type="dxa"/>
              <w:bottom w:w="40" w:type="dxa"/>
            </w:tcMar>
          </w:tcPr>
          <w:p w14:paraId="50396CDF" w14:textId="77777777" w:rsidR="005E3AB4" w:rsidRDefault="003C052F">
            <w:pPr>
              <w:spacing w:before="180"/>
            </w:pPr>
            <w:r>
              <w:rPr>
                <w:rFonts w:ascii="Arial" w:hAnsi="Arial"/>
                <w:i/>
                <w:color w:val="000000"/>
                <w:sz w:val="18"/>
              </w:rPr>
              <w:lastRenderedPageBreak/>
              <w:t xml:space="preserve">&gt;Include </w:t>
            </w:r>
            <w:hyperlink w:anchor="table_CC_2_5_2a">
              <w:r>
                <w:rPr>
                  <w:rFonts w:ascii="Arial" w:hAnsi="Arial"/>
                  <w:i/>
                  <w:color w:val="000000"/>
                  <w:sz w:val="18"/>
                </w:rPr>
                <w:t>Table CC.2.5-2a “UPS Code Sequence Macro”</w:t>
              </w:r>
            </w:hyperlink>
          </w:p>
        </w:tc>
        <w:tc>
          <w:tcPr>
            <w:tcW w:w="1804" w:type="dxa"/>
            <w:tcBorders>
              <w:bottom w:val="single" w:sz="4" w:space="0" w:color="000000"/>
              <w:right w:val="single" w:sz="4" w:space="0" w:color="000000"/>
            </w:tcBorders>
            <w:tcMar>
              <w:top w:w="40" w:type="dxa"/>
              <w:left w:w="40" w:type="dxa"/>
              <w:bottom w:w="40" w:type="dxa"/>
              <w:right w:w="40" w:type="dxa"/>
            </w:tcMar>
          </w:tcPr>
          <w:p w14:paraId="46129169" w14:textId="77777777" w:rsidR="005E3AB4" w:rsidRDefault="003C052F">
            <w:pPr>
              <w:spacing w:before="180"/>
            </w:pPr>
            <w:r>
              <w:rPr>
                <w:rFonts w:ascii="Arial" w:hAnsi="Arial"/>
                <w:i/>
                <w:color w:val="000000"/>
                <w:sz w:val="18"/>
              </w:rPr>
              <w:t>No Baseline CID is defined.</w:t>
            </w:r>
          </w:p>
        </w:tc>
      </w:tr>
      <w:tr w:rsidR="005E3AB4" w14:paraId="5E04C572"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C13E1" w14:textId="77777777" w:rsidR="005E3AB4" w:rsidRDefault="003C052F">
            <w:pPr>
              <w:spacing w:before="180"/>
            </w:pPr>
            <w:r>
              <w:rPr>
                <w:rFonts w:ascii="Arial" w:hAnsi="Arial"/>
                <w:color w:val="000000"/>
                <w:sz w:val="18"/>
              </w:rPr>
              <w:t>Numeric Value</w:t>
            </w:r>
          </w:p>
        </w:tc>
        <w:tc>
          <w:tcPr>
            <w:tcW w:w="1131" w:type="dxa"/>
            <w:tcBorders>
              <w:bottom w:val="single" w:sz="4" w:space="0" w:color="000000"/>
              <w:right w:val="single" w:sz="4" w:space="0" w:color="000000"/>
            </w:tcBorders>
            <w:tcMar>
              <w:top w:w="40" w:type="dxa"/>
              <w:left w:w="40" w:type="dxa"/>
              <w:bottom w:w="40" w:type="dxa"/>
              <w:right w:w="40" w:type="dxa"/>
            </w:tcMar>
          </w:tcPr>
          <w:p w14:paraId="6DC34CAB" w14:textId="77777777" w:rsidR="005E3AB4" w:rsidRDefault="003C052F">
            <w:pPr>
              <w:spacing w:before="180"/>
              <w:jc w:val="center"/>
            </w:pPr>
            <w:r>
              <w:rPr>
                <w:rFonts w:ascii="Arial" w:hAnsi="Arial"/>
                <w:color w:val="000000"/>
                <w:sz w:val="18"/>
              </w:rPr>
              <w:t>(0040,A30A)</w:t>
            </w:r>
          </w:p>
        </w:tc>
        <w:tc>
          <w:tcPr>
            <w:tcW w:w="1229" w:type="dxa"/>
            <w:tcBorders>
              <w:bottom w:val="single" w:sz="4" w:space="0" w:color="000000"/>
              <w:right w:val="single" w:sz="4" w:space="0" w:color="000000"/>
            </w:tcBorders>
            <w:tcMar>
              <w:top w:w="40" w:type="dxa"/>
              <w:left w:w="40" w:type="dxa"/>
              <w:bottom w:w="40" w:type="dxa"/>
              <w:right w:w="40" w:type="dxa"/>
            </w:tcMar>
          </w:tcPr>
          <w:p w14:paraId="78612338"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41911926"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767E9FBE"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72C32D2A"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44A888E3"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10984436"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3C7D73A1" w14:textId="77777777" w:rsidR="005E3AB4" w:rsidRDefault="003C052F">
            <w:pPr>
              <w:spacing w:before="180"/>
            </w:pPr>
            <w:r>
              <w:rPr>
                <w:rFonts w:ascii="Arial" w:hAnsi="Arial"/>
                <w:color w:val="000000"/>
                <w:sz w:val="18"/>
              </w:rPr>
              <w:t>Numeric value for this name-value Item.</w:t>
            </w:r>
          </w:p>
          <w:p w14:paraId="33C9C12E" w14:textId="77777777" w:rsidR="005E3AB4" w:rsidRDefault="003C052F">
            <w:pPr>
              <w:spacing w:before="180"/>
            </w:pPr>
            <w:r>
              <w:rPr>
                <w:rFonts w:ascii="Arial" w:hAnsi="Arial"/>
                <w:color w:val="000000"/>
                <w:sz w:val="18"/>
              </w:rPr>
              <w:t>Required if Value Type (0040,A040) is NUMERIC.</w:t>
            </w:r>
          </w:p>
        </w:tc>
      </w:tr>
      <w:tr w:rsidR="005E3AB4" w14:paraId="04BF6084" w14:textId="77777777">
        <w:tblPrEx>
          <w:tblCellMar>
            <w:top w:w="0" w:type="dxa"/>
            <w:bottom w:w="0" w:type="dxa"/>
          </w:tblCellMar>
        </w:tblPrEx>
        <w:tc>
          <w:tcPr>
            <w:tcW w:w="1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17880B" w14:textId="77777777" w:rsidR="005E3AB4" w:rsidRDefault="003C052F">
            <w:pPr>
              <w:spacing w:before="180"/>
            </w:pPr>
            <w:r>
              <w:rPr>
                <w:rFonts w:ascii="Arial" w:hAnsi="Arial"/>
                <w:color w:val="000000"/>
                <w:sz w:val="18"/>
              </w:rPr>
              <w:t>Measurement Units Code Sequence</w:t>
            </w:r>
          </w:p>
        </w:tc>
        <w:tc>
          <w:tcPr>
            <w:tcW w:w="1131" w:type="dxa"/>
            <w:tcBorders>
              <w:bottom w:val="single" w:sz="4" w:space="0" w:color="000000"/>
              <w:right w:val="single" w:sz="4" w:space="0" w:color="000000"/>
            </w:tcBorders>
            <w:tcMar>
              <w:top w:w="40" w:type="dxa"/>
              <w:left w:w="40" w:type="dxa"/>
              <w:bottom w:w="40" w:type="dxa"/>
              <w:right w:w="40" w:type="dxa"/>
            </w:tcMar>
          </w:tcPr>
          <w:p w14:paraId="39CB01D6" w14:textId="77777777" w:rsidR="005E3AB4" w:rsidRDefault="003C052F">
            <w:pPr>
              <w:spacing w:before="180"/>
              <w:jc w:val="center"/>
            </w:pPr>
            <w:r>
              <w:rPr>
                <w:rFonts w:ascii="Arial" w:hAnsi="Arial"/>
                <w:color w:val="000000"/>
                <w:sz w:val="18"/>
              </w:rPr>
              <w:t>(0040,08EA)</w:t>
            </w:r>
          </w:p>
        </w:tc>
        <w:tc>
          <w:tcPr>
            <w:tcW w:w="1229" w:type="dxa"/>
            <w:tcBorders>
              <w:bottom w:val="single" w:sz="4" w:space="0" w:color="000000"/>
              <w:right w:val="single" w:sz="4" w:space="0" w:color="000000"/>
            </w:tcBorders>
            <w:tcMar>
              <w:top w:w="40" w:type="dxa"/>
              <w:left w:w="40" w:type="dxa"/>
              <w:bottom w:w="40" w:type="dxa"/>
              <w:right w:w="40" w:type="dxa"/>
            </w:tcMar>
          </w:tcPr>
          <w:p w14:paraId="3C1241B0" w14:textId="77777777" w:rsidR="005E3AB4" w:rsidRDefault="003C052F">
            <w:pPr>
              <w:spacing w:before="180"/>
              <w:jc w:val="center"/>
            </w:pPr>
            <w:r>
              <w:rPr>
                <w:rFonts w:ascii="Arial" w:hAnsi="Arial"/>
                <w:color w:val="000000"/>
                <w:sz w:val="18"/>
              </w:rPr>
              <w:t>1C/1C</w:t>
            </w:r>
          </w:p>
        </w:tc>
        <w:tc>
          <w:tcPr>
            <w:tcW w:w="1219" w:type="dxa"/>
            <w:tcBorders>
              <w:bottom w:val="single" w:sz="4" w:space="0" w:color="000000"/>
              <w:right w:val="single" w:sz="4" w:space="0" w:color="000000"/>
            </w:tcBorders>
            <w:tcMar>
              <w:top w:w="40" w:type="dxa"/>
              <w:left w:w="40" w:type="dxa"/>
              <w:bottom w:w="40" w:type="dxa"/>
              <w:right w:w="40" w:type="dxa"/>
            </w:tcMar>
          </w:tcPr>
          <w:p w14:paraId="236ED9B3" w14:textId="77777777" w:rsidR="005E3AB4" w:rsidRDefault="003C052F">
            <w:pPr>
              <w:spacing w:before="180"/>
              <w:jc w:val="center"/>
            </w:pPr>
            <w:r>
              <w:rPr>
                <w:rFonts w:ascii="Arial" w:hAnsi="Arial"/>
                <w:color w:val="000000"/>
                <w:sz w:val="18"/>
              </w:rPr>
              <w:t>1/1</w:t>
            </w:r>
          </w:p>
        </w:tc>
        <w:tc>
          <w:tcPr>
            <w:tcW w:w="739" w:type="dxa"/>
            <w:tcBorders>
              <w:bottom w:val="single" w:sz="4" w:space="0" w:color="000000"/>
              <w:right w:val="single" w:sz="4" w:space="0" w:color="000000"/>
            </w:tcBorders>
            <w:tcMar>
              <w:top w:w="40" w:type="dxa"/>
              <w:left w:w="40" w:type="dxa"/>
              <w:bottom w:w="40" w:type="dxa"/>
              <w:right w:w="40" w:type="dxa"/>
            </w:tcMar>
          </w:tcPr>
          <w:p w14:paraId="6EA27CEB" w14:textId="77777777" w:rsidR="005E3AB4" w:rsidRDefault="005E3AB4"/>
        </w:tc>
        <w:tc>
          <w:tcPr>
            <w:tcW w:w="1219" w:type="dxa"/>
            <w:tcBorders>
              <w:bottom w:val="single" w:sz="4" w:space="0" w:color="000000"/>
              <w:right w:val="single" w:sz="4" w:space="0" w:color="000000"/>
            </w:tcBorders>
            <w:tcMar>
              <w:top w:w="40" w:type="dxa"/>
              <w:left w:w="40" w:type="dxa"/>
              <w:bottom w:w="40" w:type="dxa"/>
              <w:right w:w="40" w:type="dxa"/>
            </w:tcMar>
          </w:tcPr>
          <w:p w14:paraId="6A9F3BDA" w14:textId="77777777" w:rsidR="005E3AB4" w:rsidRDefault="003C052F">
            <w:pPr>
              <w:spacing w:before="180"/>
              <w:jc w:val="center"/>
            </w:pPr>
            <w:r>
              <w:rPr>
                <w:rFonts w:ascii="Arial" w:hAnsi="Arial"/>
                <w:color w:val="000000"/>
                <w:sz w:val="18"/>
              </w:rPr>
              <w:t>-/1</w:t>
            </w:r>
          </w:p>
        </w:tc>
        <w:tc>
          <w:tcPr>
            <w:tcW w:w="819" w:type="dxa"/>
            <w:tcBorders>
              <w:bottom w:val="single" w:sz="4" w:space="0" w:color="000000"/>
              <w:right w:val="single" w:sz="4" w:space="0" w:color="000000"/>
            </w:tcBorders>
            <w:tcMar>
              <w:top w:w="40" w:type="dxa"/>
              <w:left w:w="40" w:type="dxa"/>
              <w:bottom w:w="40" w:type="dxa"/>
              <w:right w:w="40" w:type="dxa"/>
            </w:tcMar>
          </w:tcPr>
          <w:p w14:paraId="79C81D64" w14:textId="77777777" w:rsidR="005E3AB4" w:rsidRDefault="003C052F">
            <w:pPr>
              <w:spacing w:before="180"/>
              <w:jc w:val="center"/>
            </w:pPr>
            <w:r>
              <w:rPr>
                <w:rFonts w:ascii="Arial" w:hAnsi="Arial"/>
                <w:color w:val="000000"/>
                <w:sz w:val="18"/>
              </w:rPr>
              <w:t>*</w:t>
            </w:r>
          </w:p>
        </w:tc>
        <w:tc>
          <w:tcPr>
            <w:tcW w:w="879" w:type="dxa"/>
            <w:tcBorders>
              <w:bottom w:val="single" w:sz="4" w:space="0" w:color="000000"/>
              <w:right w:val="single" w:sz="4" w:space="0" w:color="000000"/>
            </w:tcBorders>
            <w:tcMar>
              <w:top w:w="40" w:type="dxa"/>
              <w:left w:w="40" w:type="dxa"/>
              <w:bottom w:w="40" w:type="dxa"/>
              <w:right w:w="40" w:type="dxa"/>
            </w:tcMar>
          </w:tcPr>
          <w:p w14:paraId="0D1C878F" w14:textId="77777777" w:rsidR="005E3AB4" w:rsidRDefault="003C052F">
            <w:pPr>
              <w:spacing w:before="180"/>
              <w:jc w:val="center"/>
            </w:pPr>
            <w:r>
              <w:rPr>
                <w:rFonts w:ascii="Arial" w:hAnsi="Arial"/>
                <w:color w:val="000000"/>
                <w:sz w:val="18"/>
              </w:rPr>
              <w:t>1C</w:t>
            </w:r>
          </w:p>
        </w:tc>
        <w:tc>
          <w:tcPr>
            <w:tcW w:w="1804" w:type="dxa"/>
            <w:tcBorders>
              <w:bottom w:val="single" w:sz="4" w:space="0" w:color="000000"/>
              <w:right w:val="single" w:sz="4" w:space="0" w:color="000000"/>
            </w:tcBorders>
            <w:tcMar>
              <w:top w:w="40" w:type="dxa"/>
              <w:left w:w="40" w:type="dxa"/>
              <w:bottom w:w="40" w:type="dxa"/>
              <w:right w:w="40" w:type="dxa"/>
            </w:tcMar>
          </w:tcPr>
          <w:p w14:paraId="1A8920BD" w14:textId="77777777" w:rsidR="005E3AB4" w:rsidRDefault="003C052F">
            <w:pPr>
              <w:spacing w:before="180"/>
            </w:pPr>
            <w:r>
              <w:rPr>
                <w:rFonts w:ascii="Arial" w:hAnsi="Arial"/>
                <w:color w:val="000000"/>
                <w:sz w:val="18"/>
              </w:rPr>
              <w:t>Units of measurement for a numeric value in this name-value Item.</w:t>
            </w:r>
          </w:p>
          <w:p w14:paraId="19B9B772" w14:textId="77777777" w:rsidR="005E3AB4" w:rsidRDefault="003C052F">
            <w:pPr>
              <w:spacing w:before="180"/>
            </w:pPr>
            <w:r>
              <w:rPr>
                <w:rFonts w:ascii="Arial" w:hAnsi="Arial"/>
                <w:color w:val="000000"/>
                <w:sz w:val="18"/>
              </w:rPr>
              <w:t>Required if Value Type (0040,A040) is NUMERIC.</w:t>
            </w:r>
          </w:p>
        </w:tc>
      </w:tr>
      <w:tr w:rsidR="003C052F" w14:paraId="6BBF5C82" w14:textId="77777777" w:rsidTr="003C052F">
        <w:tblPrEx>
          <w:tblCellMar>
            <w:top w:w="0" w:type="dxa"/>
            <w:bottom w:w="0" w:type="dxa"/>
          </w:tblCellMar>
        </w:tblPrEx>
        <w:tc>
          <w:tcPr>
            <w:tcW w:w="8639" w:type="dxa"/>
            <w:gridSpan w:val="8"/>
            <w:tcBorders>
              <w:left w:val="single" w:sz="4" w:space="0" w:color="000000"/>
              <w:bottom w:val="single" w:sz="4" w:space="0" w:color="000000"/>
              <w:right w:val="single" w:sz="4" w:space="0" w:color="000000"/>
            </w:tcBorders>
            <w:tcMar>
              <w:top w:w="40" w:type="dxa"/>
              <w:left w:w="40" w:type="dxa"/>
              <w:bottom w:w="40" w:type="dxa"/>
            </w:tcMar>
          </w:tcPr>
          <w:p w14:paraId="3CE66219" w14:textId="77777777" w:rsidR="005E3AB4" w:rsidRDefault="003C052F">
            <w:pPr>
              <w:spacing w:before="180"/>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tc>
        <w:tc>
          <w:tcPr>
            <w:tcW w:w="1804" w:type="dxa"/>
            <w:tcBorders>
              <w:bottom w:val="single" w:sz="4" w:space="0" w:color="000000"/>
              <w:right w:val="single" w:sz="4" w:space="0" w:color="000000"/>
            </w:tcBorders>
            <w:tcMar>
              <w:top w:w="40" w:type="dxa"/>
              <w:left w:w="40" w:type="dxa"/>
              <w:bottom w:w="40" w:type="dxa"/>
              <w:right w:w="40" w:type="dxa"/>
            </w:tcMar>
          </w:tcPr>
          <w:p w14:paraId="6D4E311F" w14:textId="77777777" w:rsidR="005E3AB4" w:rsidRDefault="003C052F">
            <w:pPr>
              <w:spacing w:before="180"/>
            </w:pPr>
            <w:r>
              <w:rPr>
                <w:rFonts w:ascii="Arial" w:hAnsi="Arial"/>
                <w:i/>
                <w:color w:val="000000"/>
                <w:sz w:val="18"/>
              </w:rPr>
              <w:t xml:space="preserve">Baseline </w:t>
            </w:r>
            <w:hyperlink r:id="rId824" w:anchor="sect_CID_82">
              <w:r>
                <w:rPr>
                  <w:rFonts w:ascii="Arial" w:hAnsi="Arial"/>
                  <w:i/>
                  <w:color w:val="000000"/>
                  <w:sz w:val="18"/>
                </w:rPr>
                <w:t>CID 82 “Units of Measurement”</w:t>
              </w:r>
            </w:hyperlink>
          </w:p>
        </w:tc>
      </w:tr>
    </w:tbl>
    <w:p w14:paraId="274CD6F2" w14:textId="77777777" w:rsidR="005E3AB4" w:rsidRDefault="003C052F">
      <w:pPr>
        <w:keepNext/>
        <w:spacing w:before="216"/>
        <w:jc w:val="center"/>
      </w:pPr>
      <w:bookmarkStart w:id="3312" w:name="table_CC_2_5_2c"/>
      <w:r>
        <w:rPr>
          <w:rFonts w:ascii="Arial" w:hAnsi="Arial"/>
          <w:b/>
          <w:color w:val="000000"/>
          <w:sz w:val="22"/>
        </w:rPr>
        <w:t>Table CC.2.5-2c. Referenced Instances and Access Macro</w:t>
      </w:r>
    </w:p>
    <w:bookmarkEnd w:id="3312"/>
    <w:p w14:paraId="49DED52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49"/>
        <w:gridCol w:w="1120"/>
        <w:gridCol w:w="1238"/>
        <w:gridCol w:w="1228"/>
        <w:gridCol w:w="748"/>
        <w:gridCol w:w="1228"/>
        <w:gridCol w:w="828"/>
        <w:gridCol w:w="888"/>
        <w:gridCol w:w="1813"/>
      </w:tblGrid>
      <w:tr w:rsidR="005E3AB4" w14:paraId="73FB4A5C" w14:textId="77777777">
        <w:tblPrEx>
          <w:tblCellMar>
            <w:top w:w="0" w:type="dxa"/>
            <w:bottom w:w="0" w:type="dxa"/>
          </w:tblCellMar>
        </w:tblPrEx>
        <w:trPr>
          <w:tblHeader/>
        </w:trPr>
        <w:tc>
          <w:tcPr>
            <w:tcW w:w="13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A4582B" w14:textId="77777777" w:rsidR="005E3AB4" w:rsidRDefault="003C052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2FD72E08" w14:textId="77777777" w:rsidR="005E3AB4" w:rsidRDefault="003C052F">
            <w:pPr>
              <w:spacing w:before="180"/>
              <w:jc w:val="center"/>
            </w:pPr>
            <w:r>
              <w:rPr>
                <w:rFonts w:ascii="Arial" w:hAnsi="Arial"/>
                <w:b/>
                <w:color w:val="000000"/>
                <w:sz w:val="18"/>
              </w:rPr>
              <w:t>Tag</w:t>
            </w:r>
          </w:p>
        </w:tc>
        <w:tc>
          <w:tcPr>
            <w:tcW w:w="1238" w:type="dxa"/>
            <w:tcBorders>
              <w:top w:val="single" w:sz="4" w:space="0" w:color="000000"/>
              <w:bottom w:val="single" w:sz="4" w:space="0" w:color="000000"/>
              <w:right w:val="single" w:sz="4" w:space="0" w:color="000000"/>
            </w:tcBorders>
            <w:tcMar>
              <w:top w:w="40" w:type="dxa"/>
              <w:left w:w="40" w:type="dxa"/>
              <w:bottom w:w="40" w:type="dxa"/>
              <w:right w:w="40" w:type="dxa"/>
            </w:tcMar>
          </w:tcPr>
          <w:p w14:paraId="6D0DBC86" w14:textId="77777777" w:rsidR="005E3AB4" w:rsidRDefault="003C052F">
            <w:pPr>
              <w:spacing w:before="180"/>
              <w:jc w:val="center"/>
            </w:pPr>
            <w:r>
              <w:rPr>
                <w:rFonts w:ascii="Arial" w:hAnsi="Arial"/>
                <w:b/>
                <w:color w:val="000000"/>
                <w:sz w:val="18"/>
              </w:rPr>
              <w:t>Req. Type N-CREATE (SCU/SCP)</w:t>
            </w:r>
          </w:p>
        </w:tc>
        <w:tc>
          <w:tcPr>
            <w:tcW w:w="1228" w:type="dxa"/>
            <w:tcBorders>
              <w:top w:val="single" w:sz="4" w:space="0" w:color="000000"/>
              <w:bottom w:val="single" w:sz="4" w:space="0" w:color="000000"/>
              <w:right w:val="single" w:sz="4" w:space="0" w:color="000000"/>
            </w:tcBorders>
            <w:tcMar>
              <w:top w:w="40" w:type="dxa"/>
              <w:left w:w="40" w:type="dxa"/>
              <w:bottom w:w="40" w:type="dxa"/>
              <w:right w:w="40" w:type="dxa"/>
            </w:tcMar>
          </w:tcPr>
          <w:p w14:paraId="430655CB" w14:textId="77777777" w:rsidR="005E3AB4" w:rsidRDefault="003C052F">
            <w:pPr>
              <w:spacing w:before="180"/>
              <w:jc w:val="center"/>
            </w:pPr>
            <w:r>
              <w:rPr>
                <w:rFonts w:ascii="Arial" w:hAnsi="Arial"/>
                <w:b/>
                <w:color w:val="000000"/>
                <w:sz w:val="18"/>
              </w:rPr>
              <w:t>Req. Type N-SET (SCU/SCP)</w:t>
            </w:r>
          </w:p>
        </w:tc>
        <w:tc>
          <w:tcPr>
            <w:tcW w:w="748" w:type="dxa"/>
            <w:tcBorders>
              <w:top w:val="single" w:sz="4" w:space="0" w:color="000000"/>
              <w:bottom w:val="single" w:sz="4" w:space="0" w:color="000000"/>
              <w:right w:val="single" w:sz="4" w:space="0" w:color="000000"/>
            </w:tcBorders>
            <w:tcMar>
              <w:top w:w="40" w:type="dxa"/>
              <w:left w:w="40" w:type="dxa"/>
              <w:bottom w:w="40" w:type="dxa"/>
              <w:right w:w="40" w:type="dxa"/>
            </w:tcMar>
          </w:tcPr>
          <w:p w14:paraId="651622FD" w14:textId="77777777" w:rsidR="005E3AB4" w:rsidRDefault="003C052F">
            <w:pPr>
              <w:spacing w:before="180"/>
              <w:jc w:val="center"/>
            </w:pPr>
            <w:r>
              <w:rPr>
                <w:rFonts w:ascii="Arial" w:hAnsi="Arial"/>
                <w:b/>
                <w:color w:val="000000"/>
                <w:sz w:val="18"/>
              </w:rPr>
              <w:t>Final State</w:t>
            </w:r>
          </w:p>
        </w:tc>
        <w:tc>
          <w:tcPr>
            <w:tcW w:w="12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D492060" w14:textId="77777777" w:rsidR="005E3AB4" w:rsidRDefault="003C052F">
            <w:pPr>
              <w:spacing w:before="180"/>
              <w:jc w:val="center"/>
            </w:pPr>
            <w:r>
              <w:rPr>
                <w:rFonts w:ascii="Arial" w:hAnsi="Arial"/>
                <w:b/>
                <w:color w:val="000000"/>
                <w:sz w:val="18"/>
              </w:rPr>
              <w:t>Req. Type N-GET (SCU/SCP)</w:t>
            </w:r>
          </w:p>
        </w:tc>
        <w:tc>
          <w:tcPr>
            <w:tcW w:w="8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96BBBE6" w14:textId="77777777" w:rsidR="005E3AB4" w:rsidRDefault="003C052F">
            <w:pPr>
              <w:spacing w:before="180"/>
              <w:jc w:val="center"/>
            </w:pPr>
            <w:r>
              <w:rPr>
                <w:rFonts w:ascii="Arial" w:hAnsi="Arial"/>
                <w:b/>
                <w:color w:val="000000"/>
                <w:sz w:val="18"/>
              </w:rPr>
              <w:t>Match Key Type</w:t>
            </w:r>
          </w:p>
        </w:tc>
        <w:tc>
          <w:tcPr>
            <w:tcW w:w="888" w:type="dxa"/>
            <w:tcBorders>
              <w:top w:val="single" w:sz="4" w:space="0" w:color="000000"/>
              <w:bottom w:val="single" w:sz="4" w:space="0" w:color="000000"/>
              <w:right w:val="single" w:sz="4" w:space="0" w:color="000000"/>
            </w:tcBorders>
            <w:tcMar>
              <w:top w:w="40" w:type="dxa"/>
              <w:left w:w="40" w:type="dxa"/>
              <w:bottom w:w="40" w:type="dxa"/>
              <w:right w:w="40" w:type="dxa"/>
            </w:tcMar>
          </w:tcPr>
          <w:p w14:paraId="551422CC" w14:textId="77777777" w:rsidR="005E3AB4" w:rsidRDefault="003C052F">
            <w:pPr>
              <w:spacing w:before="180"/>
              <w:jc w:val="center"/>
            </w:pPr>
            <w:r>
              <w:rPr>
                <w:rFonts w:ascii="Arial" w:hAnsi="Arial"/>
                <w:b/>
                <w:color w:val="000000"/>
                <w:sz w:val="18"/>
              </w:rPr>
              <w:t>Return Key Type</w:t>
            </w:r>
          </w:p>
        </w:tc>
        <w:tc>
          <w:tcPr>
            <w:tcW w:w="1813" w:type="dxa"/>
            <w:tcBorders>
              <w:top w:val="single" w:sz="4" w:space="0" w:color="000000"/>
              <w:bottom w:val="single" w:sz="4" w:space="0" w:color="000000"/>
              <w:right w:val="single" w:sz="4" w:space="0" w:color="000000"/>
            </w:tcBorders>
            <w:tcMar>
              <w:top w:w="40" w:type="dxa"/>
              <w:left w:w="40" w:type="dxa"/>
              <w:bottom w:w="40" w:type="dxa"/>
              <w:right w:w="40" w:type="dxa"/>
            </w:tcMar>
          </w:tcPr>
          <w:p w14:paraId="0087C773" w14:textId="77777777" w:rsidR="005E3AB4" w:rsidRDefault="003C052F">
            <w:pPr>
              <w:spacing w:before="180"/>
              <w:jc w:val="center"/>
            </w:pPr>
            <w:r>
              <w:rPr>
                <w:rFonts w:ascii="Arial" w:hAnsi="Arial"/>
                <w:b/>
                <w:color w:val="000000"/>
                <w:sz w:val="18"/>
              </w:rPr>
              <w:t>Remark/Matching Type</w:t>
            </w:r>
          </w:p>
        </w:tc>
      </w:tr>
      <w:tr w:rsidR="005E3AB4" w14:paraId="20F0C57C"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60A57C" w14:textId="77777777" w:rsidR="005E3AB4" w:rsidRDefault="003C052F">
            <w:pPr>
              <w:spacing w:before="180"/>
            </w:pPr>
            <w:r>
              <w:rPr>
                <w:rFonts w:ascii="Arial" w:hAnsi="Arial"/>
                <w:color w:val="000000"/>
                <w:sz w:val="18"/>
              </w:rPr>
              <w:t>Type of Instances</w:t>
            </w:r>
          </w:p>
        </w:tc>
        <w:tc>
          <w:tcPr>
            <w:tcW w:w="1120" w:type="dxa"/>
            <w:tcBorders>
              <w:bottom w:val="single" w:sz="4" w:space="0" w:color="000000"/>
              <w:right w:val="single" w:sz="4" w:space="0" w:color="000000"/>
            </w:tcBorders>
            <w:tcMar>
              <w:top w:w="40" w:type="dxa"/>
              <w:left w:w="40" w:type="dxa"/>
              <w:bottom w:w="40" w:type="dxa"/>
              <w:right w:w="40" w:type="dxa"/>
            </w:tcMar>
          </w:tcPr>
          <w:p w14:paraId="38B94104" w14:textId="77777777" w:rsidR="005E3AB4" w:rsidRDefault="003C052F">
            <w:pPr>
              <w:spacing w:before="180"/>
              <w:jc w:val="center"/>
            </w:pPr>
            <w:r>
              <w:rPr>
                <w:rFonts w:ascii="Arial" w:hAnsi="Arial"/>
                <w:color w:val="000000"/>
                <w:sz w:val="18"/>
              </w:rPr>
              <w:t>(0040,E020)</w:t>
            </w:r>
          </w:p>
        </w:tc>
        <w:tc>
          <w:tcPr>
            <w:tcW w:w="1238" w:type="dxa"/>
            <w:tcBorders>
              <w:bottom w:val="single" w:sz="4" w:space="0" w:color="000000"/>
              <w:right w:val="single" w:sz="4" w:space="0" w:color="000000"/>
            </w:tcBorders>
            <w:tcMar>
              <w:top w:w="40" w:type="dxa"/>
              <w:left w:w="40" w:type="dxa"/>
              <w:bottom w:w="40" w:type="dxa"/>
              <w:right w:w="40" w:type="dxa"/>
            </w:tcMar>
          </w:tcPr>
          <w:p w14:paraId="36000E6B"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3B360227"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21FD5F7F"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10455000"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4E1AC0B4"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735F95C6"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3501CBB6" w14:textId="77777777" w:rsidR="005E3AB4" w:rsidRDefault="005E3AB4"/>
        </w:tc>
      </w:tr>
      <w:tr w:rsidR="005E3AB4" w14:paraId="0498C4FB"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D4DAA5" w14:textId="77777777" w:rsidR="005E3AB4" w:rsidRDefault="003C052F">
            <w:pPr>
              <w:spacing w:before="180"/>
            </w:pPr>
            <w:r>
              <w:rPr>
                <w:rFonts w:ascii="Arial" w:hAnsi="Arial"/>
                <w:color w:val="000000"/>
                <w:sz w:val="18"/>
              </w:rPr>
              <w: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33D4D96A" w14:textId="77777777" w:rsidR="005E3AB4" w:rsidRDefault="003C052F">
            <w:pPr>
              <w:spacing w:before="180"/>
              <w:jc w:val="center"/>
            </w:pPr>
            <w:r>
              <w:rPr>
                <w:rFonts w:ascii="Arial" w:hAnsi="Arial"/>
                <w:color w:val="000000"/>
                <w:sz w:val="18"/>
              </w:rPr>
              <w:t>(0020,000D)</w:t>
            </w:r>
          </w:p>
        </w:tc>
        <w:tc>
          <w:tcPr>
            <w:tcW w:w="1238" w:type="dxa"/>
            <w:tcBorders>
              <w:bottom w:val="single" w:sz="4" w:space="0" w:color="000000"/>
              <w:right w:val="single" w:sz="4" w:space="0" w:color="000000"/>
            </w:tcBorders>
            <w:tcMar>
              <w:top w:w="40" w:type="dxa"/>
              <w:left w:w="40" w:type="dxa"/>
              <w:bottom w:w="40" w:type="dxa"/>
              <w:right w:w="40" w:type="dxa"/>
            </w:tcMar>
          </w:tcPr>
          <w:p w14:paraId="07A57973"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7230DE42"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57CB6DA1"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3239A9CF"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69342863"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10FE5507"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0810B913" w14:textId="77777777" w:rsidR="005E3AB4" w:rsidRDefault="003C052F">
            <w:pPr>
              <w:spacing w:before="180"/>
            </w:pPr>
            <w:r>
              <w:rPr>
                <w:rFonts w:ascii="Arial" w:hAnsi="Arial"/>
                <w:color w:val="000000"/>
                <w:sz w:val="18"/>
              </w:rPr>
              <w:t xml:space="preserve">Required if Type of Instances </w:t>
            </w:r>
            <w:r>
              <w:rPr>
                <w:rFonts w:ascii="Arial" w:hAnsi="Arial"/>
                <w:color w:val="000000"/>
                <w:sz w:val="18"/>
              </w:rPr>
              <w:t>(0040,E020) is DICOM</w:t>
            </w:r>
          </w:p>
        </w:tc>
      </w:tr>
      <w:tr w:rsidR="005E3AB4" w14:paraId="0C220BD8"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C971B3" w14:textId="77777777" w:rsidR="005E3AB4" w:rsidRDefault="003C052F">
            <w:pPr>
              <w:spacing w:before="180"/>
            </w:pPr>
            <w:r>
              <w:rPr>
                <w:rFonts w:ascii="Arial" w:hAnsi="Arial"/>
                <w:color w:val="000000"/>
                <w:sz w:val="18"/>
              </w:rPr>
              <w:t>Series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121BD9CA" w14:textId="77777777" w:rsidR="005E3AB4" w:rsidRDefault="003C052F">
            <w:pPr>
              <w:spacing w:before="180"/>
              <w:jc w:val="center"/>
            </w:pPr>
            <w:r>
              <w:rPr>
                <w:rFonts w:ascii="Arial" w:hAnsi="Arial"/>
                <w:color w:val="000000"/>
                <w:sz w:val="18"/>
              </w:rPr>
              <w:t>(0020,000E)</w:t>
            </w:r>
          </w:p>
        </w:tc>
        <w:tc>
          <w:tcPr>
            <w:tcW w:w="1238" w:type="dxa"/>
            <w:tcBorders>
              <w:bottom w:val="single" w:sz="4" w:space="0" w:color="000000"/>
              <w:right w:val="single" w:sz="4" w:space="0" w:color="000000"/>
            </w:tcBorders>
            <w:tcMar>
              <w:top w:w="40" w:type="dxa"/>
              <w:left w:w="40" w:type="dxa"/>
              <w:bottom w:w="40" w:type="dxa"/>
              <w:right w:w="40" w:type="dxa"/>
            </w:tcMar>
          </w:tcPr>
          <w:p w14:paraId="517ED44D"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09A3777A"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5F2B2D34"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16721256"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31363D0B"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08D093A2"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44BC7003" w14:textId="77777777" w:rsidR="005E3AB4" w:rsidRDefault="003C052F">
            <w:pPr>
              <w:spacing w:before="180"/>
            </w:pPr>
            <w:r>
              <w:rPr>
                <w:rFonts w:ascii="Arial" w:hAnsi="Arial"/>
                <w:color w:val="000000"/>
                <w:sz w:val="18"/>
              </w:rPr>
              <w:t>Required if Type of Instances (0040,E020) is DICOM</w:t>
            </w:r>
          </w:p>
        </w:tc>
      </w:tr>
      <w:tr w:rsidR="005E3AB4" w14:paraId="61E422C0"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2D0E66" w14:textId="77777777" w:rsidR="005E3AB4" w:rsidRDefault="003C052F">
            <w:pPr>
              <w:spacing w:before="180"/>
            </w:pPr>
            <w:r>
              <w:rPr>
                <w:rFonts w:ascii="Arial" w:hAnsi="Arial"/>
                <w:color w:val="000000"/>
                <w:sz w:val="18"/>
              </w:rPr>
              <w:t>Referenced SOP Sequence</w:t>
            </w:r>
          </w:p>
        </w:tc>
        <w:tc>
          <w:tcPr>
            <w:tcW w:w="1120" w:type="dxa"/>
            <w:tcBorders>
              <w:bottom w:val="single" w:sz="4" w:space="0" w:color="000000"/>
              <w:right w:val="single" w:sz="4" w:space="0" w:color="000000"/>
            </w:tcBorders>
            <w:tcMar>
              <w:top w:w="40" w:type="dxa"/>
              <w:left w:w="40" w:type="dxa"/>
              <w:bottom w:w="40" w:type="dxa"/>
              <w:right w:w="40" w:type="dxa"/>
            </w:tcMar>
          </w:tcPr>
          <w:p w14:paraId="088E29FD" w14:textId="77777777" w:rsidR="005E3AB4" w:rsidRDefault="003C052F">
            <w:pPr>
              <w:spacing w:before="180"/>
              <w:jc w:val="center"/>
            </w:pPr>
            <w:r>
              <w:rPr>
                <w:rFonts w:ascii="Arial" w:hAnsi="Arial"/>
                <w:color w:val="000000"/>
                <w:sz w:val="18"/>
              </w:rPr>
              <w:t>(0008,1199)</w:t>
            </w:r>
          </w:p>
        </w:tc>
        <w:tc>
          <w:tcPr>
            <w:tcW w:w="1238" w:type="dxa"/>
            <w:tcBorders>
              <w:bottom w:val="single" w:sz="4" w:space="0" w:color="000000"/>
              <w:right w:val="single" w:sz="4" w:space="0" w:color="000000"/>
            </w:tcBorders>
            <w:tcMar>
              <w:top w:w="40" w:type="dxa"/>
              <w:left w:w="40" w:type="dxa"/>
              <w:bottom w:w="40" w:type="dxa"/>
              <w:right w:w="40" w:type="dxa"/>
            </w:tcMar>
          </w:tcPr>
          <w:p w14:paraId="50ED7499"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409EF96F"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2DD3E7B9"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356D7A3A"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43F6CAA0"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6DC847DF"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377A177F" w14:textId="77777777" w:rsidR="005E3AB4" w:rsidRDefault="005E3AB4"/>
        </w:tc>
      </w:tr>
      <w:tr w:rsidR="005E3AB4" w14:paraId="7B5DEB39"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1601C3" w14:textId="77777777" w:rsidR="005E3AB4" w:rsidRDefault="003C052F">
            <w:pPr>
              <w:spacing w:before="180"/>
            </w:pPr>
            <w:r>
              <w:rPr>
                <w:rFonts w:ascii="Arial" w:hAnsi="Arial"/>
                <w:color w:val="000000"/>
                <w:sz w:val="18"/>
              </w:rPr>
              <w: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4F4E396E" w14:textId="77777777" w:rsidR="005E3AB4" w:rsidRDefault="003C052F">
            <w:pPr>
              <w:spacing w:before="180"/>
              <w:jc w:val="center"/>
            </w:pPr>
            <w:r>
              <w:rPr>
                <w:rFonts w:ascii="Arial" w:hAnsi="Arial"/>
                <w:color w:val="000000"/>
                <w:sz w:val="18"/>
              </w:rPr>
              <w:t>(0008,1150)</w:t>
            </w:r>
          </w:p>
        </w:tc>
        <w:tc>
          <w:tcPr>
            <w:tcW w:w="1238" w:type="dxa"/>
            <w:tcBorders>
              <w:bottom w:val="single" w:sz="4" w:space="0" w:color="000000"/>
              <w:right w:val="single" w:sz="4" w:space="0" w:color="000000"/>
            </w:tcBorders>
            <w:tcMar>
              <w:top w:w="40" w:type="dxa"/>
              <w:left w:w="40" w:type="dxa"/>
              <w:bottom w:w="40" w:type="dxa"/>
              <w:right w:w="40" w:type="dxa"/>
            </w:tcMar>
          </w:tcPr>
          <w:p w14:paraId="06FE1585"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5C8C39A6"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0A8C8733"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4C2B6699"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380BE8D4"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3BEFE069"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7C80FC59" w14:textId="77777777" w:rsidR="005E3AB4" w:rsidRDefault="005E3AB4"/>
        </w:tc>
      </w:tr>
      <w:tr w:rsidR="005E3AB4" w14:paraId="6091FAAA"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15E483" w14:textId="77777777" w:rsidR="005E3AB4" w:rsidRDefault="003C052F">
            <w:pPr>
              <w:spacing w:before="180"/>
            </w:pPr>
            <w:r>
              <w:rPr>
                <w:rFonts w:ascii="Arial" w:hAnsi="Arial"/>
                <w:color w:val="000000"/>
                <w:sz w:val="18"/>
              </w:rPr>
              <w:t xml:space="preserve">&gt;Referenced SOP </w:t>
            </w:r>
            <w:r>
              <w:rPr>
                <w:rFonts w:ascii="Arial" w:hAnsi="Arial"/>
                <w:color w:val="000000"/>
                <w:sz w:val="18"/>
              </w:rPr>
              <w:t>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2BEC6AB4" w14:textId="77777777" w:rsidR="005E3AB4" w:rsidRDefault="003C052F">
            <w:pPr>
              <w:spacing w:before="180"/>
              <w:jc w:val="center"/>
            </w:pPr>
            <w:r>
              <w:rPr>
                <w:rFonts w:ascii="Arial" w:hAnsi="Arial"/>
                <w:color w:val="000000"/>
                <w:sz w:val="18"/>
              </w:rPr>
              <w:t>(0008,1155)</w:t>
            </w:r>
          </w:p>
        </w:tc>
        <w:tc>
          <w:tcPr>
            <w:tcW w:w="1238" w:type="dxa"/>
            <w:tcBorders>
              <w:bottom w:val="single" w:sz="4" w:space="0" w:color="000000"/>
              <w:right w:val="single" w:sz="4" w:space="0" w:color="000000"/>
            </w:tcBorders>
            <w:tcMar>
              <w:top w:w="40" w:type="dxa"/>
              <w:left w:w="40" w:type="dxa"/>
              <w:bottom w:w="40" w:type="dxa"/>
              <w:right w:w="40" w:type="dxa"/>
            </w:tcMar>
          </w:tcPr>
          <w:p w14:paraId="27C6518F"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7E33B070"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2004C28F"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71A8A3D0"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6DA167C8"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6417625C"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70254341" w14:textId="77777777" w:rsidR="005E3AB4" w:rsidRDefault="005E3AB4"/>
        </w:tc>
      </w:tr>
      <w:tr w:rsidR="005E3AB4" w14:paraId="2A65E342"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4A34E2" w14:textId="77777777" w:rsidR="005E3AB4" w:rsidRDefault="003C052F">
            <w:pPr>
              <w:spacing w:before="180"/>
            </w:pPr>
            <w:r>
              <w:rPr>
                <w:rFonts w:ascii="Arial" w:hAnsi="Arial"/>
                <w:color w:val="000000"/>
                <w:sz w:val="18"/>
              </w:rPr>
              <w:t xml:space="preserve">&gt;HL7 Instance </w:t>
            </w:r>
            <w:r>
              <w:rPr>
                <w:rFonts w:ascii="Arial" w:hAnsi="Arial"/>
                <w:color w:val="000000"/>
                <w:sz w:val="18"/>
              </w:rPr>
              <w:lastRenderedPageBreak/>
              <w:t>Identifier</w:t>
            </w:r>
          </w:p>
        </w:tc>
        <w:tc>
          <w:tcPr>
            <w:tcW w:w="1120" w:type="dxa"/>
            <w:tcBorders>
              <w:bottom w:val="single" w:sz="4" w:space="0" w:color="000000"/>
              <w:right w:val="single" w:sz="4" w:space="0" w:color="000000"/>
            </w:tcBorders>
            <w:tcMar>
              <w:top w:w="40" w:type="dxa"/>
              <w:left w:w="40" w:type="dxa"/>
              <w:bottom w:w="40" w:type="dxa"/>
              <w:right w:w="40" w:type="dxa"/>
            </w:tcMar>
          </w:tcPr>
          <w:p w14:paraId="48DB95DF" w14:textId="77777777" w:rsidR="005E3AB4" w:rsidRDefault="003C052F">
            <w:pPr>
              <w:spacing w:before="180"/>
              <w:jc w:val="center"/>
            </w:pPr>
            <w:r>
              <w:rPr>
                <w:rFonts w:ascii="Arial" w:hAnsi="Arial"/>
                <w:color w:val="000000"/>
                <w:sz w:val="18"/>
              </w:rPr>
              <w:lastRenderedPageBreak/>
              <w:t>(0040,E001)</w:t>
            </w:r>
          </w:p>
        </w:tc>
        <w:tc>
          <w:tcPr>
            <w:tcW w:w="1238" w:type="dxa"/>
            <w:tcBorders>
              <w:bottom w:val="single" w:sz="4" w:space="0" w:color="000000"/>
              <w:right w:val="single" w:sz="4" w:space="0" w:color="000000"/>
            </w:tcBorders>
            <w:tcMar>
              <w:top w:w="40" w:type="dxa"/>
              <w:left w:w="40" w:type="dxa"/>
              <w:bottom w:w="40" w:type="dxa"/>
              <w:right w:w="40" w:type="dxa"/>
            </w:tcMar>
          </w:tcPr>
          <w:p w14:paraId="2B1168B3"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55EA68F4"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1CC92EE3"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6D187090"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5DA323B2"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569D4658"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6AA08046" w14:textId="77777777" w:rsidR="005E3AB4" w:rsidRDefault="003C052F">
            <w:pPr>
              <w:spacing w:before="180"/>
            </w:pPr>
            <w:r>
              <w:rPr>
                <w:rFonts w:ascii="Arial" w:hAnsi="Arial"/>
                <w:color w:val="000000"/>
                <w:sz w:val="18"/>
              </w:rPr>
              <w:t xml:space="preserve">Required if Type of </w:t>
            </w:r>
            <w:r>
              <w:rPr>
                <w:rFonts w:ascii="Arial" w:hAnsi="Arial"/>
                <w:color w:val="000000"/>
                <w:sz w:val="18"/>
              </w:rPr>
              <w:lastRenderedPageBreak/>
              <w:t>Instances (0040,E020) is CDA.</w:t>
            </w:r>
          </w:p>
        </w:tc>
      </w:tr>
      <w:tr w:rsidR="005E3AB4" w14:paraId="5ECD9981"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CC2F0C" w14:textId="77777777" w:rsidR="005E3AB4" w:rsidRDefault="003C052F">
            <w:pPr>
              <w:spacing w:before="180"/>
            </w:pPr>
            <w:r>
              <w:rPr>
                <w:rFonts w:ascii="Arial" w:hAnsi="Arial"/>
                <w:color w:val="000000"/>
                <w:sz w:val="18"/>
              </w:rPr>
              <w:lastRenderedPageBreak/>
              <w:t>&gt;Referenced Frame Number</w:t>
            </w:r>
          </w:p>
        </w:tc>
        <w:tc>
          <w:tcPr>
            <w:tcW w:w="1120" w:type="dxa"/>
            <w:tcBorders>
              <w:bottom w:val="single" w:sz="4" w:space="0" w:color="000000"/>
              <w:right w:val="single" w:sz="4" w:space="0" w:color="000000"/>
            </w:tcBorders>
            <w:tcMar>
              <w:top w:w="40" w:type="dxa"/>
              <w:left w:w="40" w:type="dxa"/>
              <w:bottom w:w="40" w:type="dxa"/>
              <w:right w:w="40" w:type="dxa"/>
            </w:tcMar>
          </w:tcPr>
          <w:p w14:paraId="3135B18F" w14:textId="77777777" w:rsidR="005E3AB4" w:rsidRDefault="003C052F">
            <w:pPr>
              <w:spacing w:before="180"/>
              <w:jc w:val="center"/>
            </w:pPr>
            <w:r>
              <w:rPr>
                <w:rFonts w:ascii="Arial" w:hAnsi="Arial"/>
                <w:color w:val="000000"/>
                <w:sz w:val="18"/>
              </w:rPr>
              <w:t>(0008,1160)</w:t>
            </w:r>
          </w:p>
        </w:tc>
        <w:tc>
          <w:tcPr>
            <w:tcW w:w="1238" w:type="dxa"/>
            <w:tcBorders>
              <w:bottom w:val="single" w:sz="4" w:space="0" w:color="000000"/>
              <w:right w:val="single" w:sz="4" w:space="0" w:color="000000"/>
            </w:tcBorders>
            <w:tcMar>
              <w:top w:w="40" w:type="dxa"/>
              <w:left w:w="40" w:type="dxa"/>
              <w:bottom w:w="40" w:type="dxa"/>
              <w:right w:w="40" w:type="dxa"/>
            </w:tcMar>
          </w:tcPr>
          <w:p w14:paraId="73E97863"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5EBC6C11"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7D8ABCFC"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4E811691" w14:textId="77777777" w:rsidR="005E3AB4" w:rsidRDefault="003C052F">
            <w:pPr>
              <w:spacing w:before="180"/>
              <w:jc w:val="center"/>
            </w:pPr>
            <w:r>
              <w:rPr>
                <w:rFonts w:ascii="Arial" w:hAnsi="Arial"/>
                <w:color w:val="000000"/>
                <w:sz w:val="18"/>
              </w:rPr>
              <w:t>-/2</w:t>
            </w:r>
          </w:p>
        </w:tc>
        <w:tc>
          <w:tcPr>
            <w:tcW w:w="828" w:type="dxa"/>
            <w:tcBorders>
              <w:bottom w:val="single" w:sz="4" w:space="0" w:color="000000"/>
              <w:right w:val="single" w:sz="4" w:space="0" w:color="000000"/>
            </w:tcBorders>
            <w:tcMar>
              <w:top w:w="40" w:type="dxa"/>
              <w:left w:w="40" w:type="dxa"/>
              <w:bottom w:w="40" w:type="dxa"/>
              <w:right w:w="40" w:type="dxa"/>
            </w:tcMar>
          </w:tcPr>
          <w:p w14:paraId="494B9ECE"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75180E6A"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36EDE096" w14:textId="77777777" w:rsidR="005E3AB4" w:rsidRDefault="003C052F">
            <w:pPr>
              <w:spacing w:before="180"/>
            </w:pPr>
            <w:r>
              <w:rPr>
                <w:rFonts w:ascii="Arial" w:hAnsi="Arial"/>
                <w:color w:val="000000"/>
                <w:sz w:val="18"/>
              </w:rPr>
              <w:t xml:space="preserve">Required if the Referenced SOP Instance is a </w:t>
            </w:r>
            <w:r>
              <w:rPr>
                <w:rFonts w:ascii="Arial" w:hAnsi="Arial"/>
                <w:color w:val="000000"/>
                <w:sz w:val="18"/>
              </w:rPr>
              <w:t>multi-frame image and the reference does not apply to all frames, and Referenced Segment Number (0062,000B) is not present.</w:t>
            </w:r>
          </w:p>
        </w:tc>
      </w:tr>
      <w:tr w:rsidR="005E3AB4" w14:paraId="04DB5860"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86E0DA" w14:textId="77777777" w:rsidR="005E3AB4" w:rsidRDefault="003C052F">
            <w:pPr>
              <w:spacing w:before="180"/>
            </w:pPr>
            <w:r>
              <w:rPr>
                <w:rFonts w:ascii="Arial" w:hAnsi="Arial"/>
                <w:color w:val="000000"/>
                <w:sz w:val="18"/>
              </w:rPr>
              <w:t>&gt;Referenced Segment Number</w:t>
            </w:r>
          </w:p>
        </w:tc>
        <w:tc>
          <w:tcPr>
            <w:tcW w:w="1120" w:type="dxa"/>
            <w:tcBorders>
              <w:bottom w:val="single" w:sz="4" w:space="0" w:color="000000"/>
              <w:right w:val="single" w:sz="4" w:space="0" w:color="000000"/>
            </w:tcBorders>
            <w:tcMar>
              <w:top w:w="40" w:type="dxa"/>
              <w:left w:w="40" w:type="dxa"/>
              <w:bottom w:w="40" w:type="dxa"/>
              <w:right w:w="40" w:type="dxa"/>
            </w:tcMar>
          </w:tcPr>
          <w:p w14:paraId="216CCFC2" w14:textId="77777777" w:rsidR="005E3AB4" w:rsidRDefault="003C052F">
            <w:pPr>
              <w:spacing w:before="180"/>
              <w:jc w:val="center"/>
            </w:pPr>
            <w:r>
              <w:rPr>
                <w:rFonts w:ascii="Arial" w:hAnsi="Arial"/>
                <w:color w:val="000000"/>
                <w:sz w:val="18"/>
              </w:rPr>
              <w:t>(0062,000B)</w:t>
            </w:r>
          </w:p>
        </w:tc>
        <w:tc>
          <w:tcPr>
            <w:tcW w:w="1238" w:type="dxa"/>
            <w:tcBorders>
              <w:bottom w:val="single" w:sz="4" w:space="0" w:color="000000"/>
              <w:right w:val="single" w:sz="4" w:space="0" w:color="000000"/>
            </w:tcBorders>
            <w:tcMar>
              <w:top w:w="40" w:type="dxa"/>
              <w:left w:w="40" w:type="dxa"/>
              <w:bottom w:w="40" w:type="dxa"/>
              <w:right w:w="40" w:type="dxa"/>
            </w:tcMar>
          </w:tcPr>
          <w:p w14:paraId="666B00AB"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32058CFE"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19FEC331"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5D92FD40" w14:textId="77777777" w:rsidR="005E3AB4" w:rsidRDefault="003C052F">
            <w:pPr>
              <w:spacing w:before="180"/>
              <w:jc w:val="center"/>
            </w:pPr>
            <w:r>
              <w:rPr>
                <w:rFonts w:ascii="Arial" w:hAnsi="Arial"/>
                <w:color w:val="000000"/>
                <w:sz w:val="18"/>
              </w:rPr>
              <w:t>-/2</w:t>
            </w:r>
          </w:p>
        </w:tc>
        <w:tc>
          <w:tcPr>
            <w:tcW w:w="828" w:type="dxa"/>
            <w:tcBorders>
              <w:bottom w:val="single" w:sz="4" w:space="0" w:color="000000"/>
              <w:right w:val="single" w:sz="4" w:space="0" w:color="000000"/>
            </w:tcBorders>
            <w:tcMar>
              <w:top w:w="40" w:type="dxa"/>
              <w:left w:w="40" w:type="dxa"/>
              <w:bottom w:w="40" w:type="dxa"/>
              <w:right w:w="40" w:type="dxa"/>
            </w:tcMar>
          </w:tcPr>
          <w:p w14:paraId="6B0A60E8"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08348A43"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62A8E80E" w14:textId="77777777" w:rsidR="005E3AB4" w:rsidRDefault="003C052F">
            <w:pPr>
              <w:spacing w:before="180"/>
            </w:pPr>
            <w:r>
              <w:rPr>
                <w:rFonts w:ascii="Arial" w:hAnsi="Arial"/>
                <w:color w:val="000000"/>
                <w:sz w:val="18"/>
              </w:rPr>
              <w:t xml:space="preserve">Required if the Referenced SOP Instance is a Segmentation and the </w:t>
            </w:r>
            <w:r>
              <w:rPr>
                <w:rFonts w:ascii="Arial" w:hAnsi="Arial"/>
                <w:color w:val="000000"/>
                <w:sz w:val="18"/>
              </w:rPr>
              <w:t>reference does not apply to all segments and Referenced Frame Number (0008,1160) is not present.</w:t>
            </w:r>
          </w:p>
        </w:tc>
      </w:tr>
      <w:tr w:rsidR="005E3AB4" w14:paraId="2FF4F01E"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DA14F1" w14:textId="77777777" w:rsidR="005E3AB4" w:rsidRDefault="003C052F">
            <w:pPr>
              <w:spacing w:before="180"/>
            </w:pPr>
            <w:r>
              <w:rPr>
                <w:rFonts w:ascii="Arial" w:hAnsi="Arial"/>
                <w:color w:val="000000"/>
                <w:sz w:val="18"/>
              </w:rPr>
              <w:t>DICOM Retrieval Sequence</w:t>
            </w:r>
          </w:p>
        </w:tc>
        <w:tc>
          <w:tcPr>
            <w:tcW w:w="1120" w:type="dxa"/>
            <w:tcBorders>
              <w:bottom w:val="single" w:sz="4" w:space="0" w:color="000000"/>
              <w:right w:val="single" w:sz="4" w:space="0" w:color="000000"/>
            </w:tcBorders>
            <w:tcMar>
              <w:top w:w="40" w:type="dxa"/>
              <w:left w:w="40" w:type="dxa"/>
              <w:bottom w:w="40" w:type="dxa"/>
              <w:right w:w="40" w:type="dxa"/>
            </w:tcMar>
          </w:tcPr>
          <w:p w14:paraId="626258FC" w14:textId="77777777" w:rsidR="005E3AB4" w:rsidRDefault="003C052F">
            <w:pPr>
              <w:spacing w:before="180"/>
              <w:jc w:val="center"/>
            </w:pPr>
            <w:r>
              <w:rPr>
                <w:rFonts w:ascii="Arial" w:hAnsi="Arial"/>
                <w:color w:val="000000"/>
                <w:sz w:val="18"/>
              </w:rPr>
              <w:t>(0040,E021)</w:t>
            </w:r>
          </w:p>
        </w:tc>
        <w:tc>
          <w:tcPr>
            <w:tcW w:w="1238" w:type="dxa"/>
            <w:tcBorders>
              <w:bottom w:val="single" w:sz="4" w:space="0" w:color="000000"/>
              <w:right w:val="single" w:sz="4" w:space="0" w:color="000000"/>
            </w:tcBorders>
            <w:tcMar>
              <w:top w:w="40" w:type="dxa"/>
              <w:left w:w="40" w:type="dxa"/>
              <w:bottom w:w="40" w:type="dxa"/>
              <w:right w:w="40" w:type="dxa"/>
            </w:tcMar>
          </w:tcPr>
          <w:p w14:paraId="71FCAA10"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051524F2"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17371894"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37B6B63D"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777A1F25"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2309B83E"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46EDE848" w14:textId="77777777" w:rsidR="005E3AB4" w:rsidRDefault="003C052F">
            <w:pPr>
              <w:spacing w:before="180"/>
            </w:pPr>
            <w:r>
              <w:rPr>
                <w:rFonts w:ascii="Arial" w:hAnsi="Arial"/>
                <w:color w:val="000000"/>
                <w:sz w:val="18"/>
              </w:rPr>
              <w:t xml:space="preserve">Required if Media Retrieval Sequence (0040,E022), WADO Retrieval Sequence (0040,E023), WADO-RS </w:t>
            </w:r>
            <w:r>
              <w:rPr>
                <w:rFonts w:ascii="Arial" w:hAnsi="Arial"/>
                <w:color w:val="000000"/>
                <w:sz w:val="18"/>
              </w:rPr>
              <w:t>Retrieval Sequence (0040,E025) and XDS Retrieval Sequence (0040,E024) are not present. May be present otherwise.</w:t>
            </w:r>
          </w:p>
        </w:tc>
      </w:tr>
      <w:tr w:rsidR="005E3AB4" w14:paraId="588B42C3"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AC8032" w14:textId="77777777" w:rsidR="005E3AB4" w:rsidRDefault="003C052F">
            <w:pPr>
              <w:spacing w:before="180"/>
            </w:pPr>
            <w:r>
              <w:rPr>
                <w:rFonts w:ascii="Arial" w:hAnsi="Arial"/>
                <w:color w:val="000000"/>
                <w:sz w:val="18"/>
              </w:rPr>
              <w:t>&gt;Retrieve AE Title</w:t>
            </w:r>
          </w:p>
        </w:tc>
        <w:tc>
          <w:tcPr>
            <w:tcW w:w="1120" w:type="dxa"/>
            <w:tcBorders>
              <w:bottom w:val="single" w:sz="4" w:space="0" w:color="000000"/>
              <w:right w:val="single" w:sz="4" w:space="0" w:color="000000"/>
            </w:tcBorders>
            <w:tcMar>
              <w:top w:w="40" w:type="dxa"/>
              <w:left w:w="40" w:type="dxa"/>
              <w:bottom w:w="40" w:type="dxa"/>
              <w:right w:w="40" w:type="dxa"/>
            </w:tcMar>
          </w:tcPr>
          <w:p w14:paraId="0EBEDB14" w14:textId="77777777" w:rsidR="005E3AB4" w:rsidRDefault="003C052F">
            <w:pPr>
              <w:spacing w:before="180"/>
              <w:jc w:val="center"/>
            </w:pPr>
            <w:r>
              <w:rPr>
                <w:rFonts w:ascii="Arial" w:hAnsi="Arial"/>
                <w:color w:val="000000"/>
                <w:sz w:val="18"/>
              </w:rPr>
              <w:t>(0008,0054)</w:t>
            </w:r>
          </w:p>
        </w:tc>
        <w:tc>
          <w:tcPr>
            <w:tcW w:w="1238" w:type="dxa"/>
            <w:tcBorders>
              <w:bottom w:val="single" w:sz="4" w:space="0" w:color="000000"/>
              <w:right w:val="single" w:sz="4" w:space="0" w:color="000000"/>
            </w:tcBorders>
            <w:tcMar>
              <w:top w:w="40" w:type="dxa"/>
              <w:left w:w="40" w:type="dxa"/>
              <w:bottom w:w="40" w:type="dxa"/>
              <w:right w:w="40" w:type="dxa"/>
            </w:tcMar>
          </w:tcPr>
          <w:p w14:paraId="4AE74ABB"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262AD82E"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54B413EF"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1B6D8CA5"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54B96118"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66CEB6AD"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2342E656" w14:textId="77777777" w:rsidR="005E3AB4" w:rsidRDefault="005E3AB4"/>
        </w:tc>
      </w:tr>
      <w:tr w:rsidR="005E3AB4" w14:paraId="1E4B0631"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8D24A7" w14:textId="77777777" w:rsidR="005E3AB4" w:rsidRDefault="003C052F">
            <w:pPr>
              <w:spacing w:before="180"/>
            </w:pPr>
            <w:r>
              <w:rPr>
                <w:rFonts w:ascii="Arial" w:hAnsi="Arial"/>
                <w:color w:val="000000"/>
                <w:sz w:val="18"/>
              </w:rPr>
              <w:t>Media Retrieval Sequence</w:t>
            </w:r>
          </w:p>
        </w:tc>
        <w:tc>
          <w:tcPr>
            <w:tcW w:w="1120" w:type="dxa"/>
            <w:tcBorders>
              <w:bottom w:val="single" w:sz="4" w:space="0" w:color="000000"/>
              <w:right w:val="single" w:sz="4" w:space="0" w:color="000000"/>
            </w:tcBorders>
            <w:tcMar>
              <w:top w:w="40" w:type="dxa"/>
              <w:left w:w="40" w:type="dxa"/>
              <w:bottom w:w="40" w:type="dxa"/>
              <w:right w:w="40" w:type="dxa"/>
            </w:tcMar>
          </w:tcPr>
          <w:p w14:paraId="4EC4177F" w14:textId="77777777" w:rsidR="005E3AB4" w:rsidRDefault="003C052F">
            <w:pPr>
              <w:spacing w:before="180"/>
              <w:jc w:val="center"/>
            </w:pPr>
            <w:r>
              <w:rPr>
                <w:rFonts w:ascii="Arial" w:hAnsi="Arial"/>
                <w:color w:val="000000"/>
                <w:sz w:val="18"/>
              </w:rPr>
              <w:t>(0040,E022)</w:t>
            </w:r>
          </w:p>
        </w:tc>
        <w:tc>
          <w:tcPr>
            <w:tcW w:w="1238" w:type="dxa"/>
            <w:tcBorders>
              <w:bottom w:val="single" w:sz="4" w:space="0" w:color="000000"/>
              <w:right w:val="single" w:sz="4" w:space="0" w:color="000000"/>
            </w:tcBorders>
            <w:tcMar>
              <w:top w:w="40" w:type="dxa"/>
              <w:left w:w="40" w:type="dxa"/>
              <w:bottom w:w="40" w:type="dxa"/>
              <w:right w:w="40" w:type="dxa"/>
            </w:tcMar>
          </w:tcPr>
          <w:p w14:paraId="53C654A7"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7AAA6B9F"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76EFB49C"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64F0BCA1"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0281655A"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3919E0A6"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30CC0791" w14:textId="77777777" w:rsidR="005E3AB4" w:rsidRDefault="003C052F">
            <w:pPr>
              <w:spacing w:before="180"/>
            </w:pPr>
            <w:r>
              <w:rPr>
                <w:rFonts w:ascii="Arial" w:hAnsi="Arial"/>
                <w:color w:val="000000"/>
                <w:sz w:val="18"/>
              </w:rPr>
              <w:t xml:space="preserve">Required if DICOM Retrieval </w:t>
            </w:r>
            <w:r>
              <w:rPr>
                <w:rFonts w:ascii="Arial" w:hAnsi="Arial"/>
                <w:color w:val="000000"/>
                <w:sz w:val="18"/>
              </w:rPr>
              <w:t>Sequence (0040,E021), WADO Retrieval Sequence (0040,E023), WADO-RS Retrieval Sequence (0040,E025) and XDS Retrieval Sequence (0040,E024) are not present. May be present otherwise.</w:t>
            </w:r>
          </w:p>
        </w:tc>
      </w:tr>
      <w:tr w:rsidR="005E3AB4" w14:paraId="315842CF"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394856" w14:textId="77777777" w:rsidR="005E3AB4" w:rsidRDefault="003C052F">
            <w:pPr>
              <w:spacing w:before="180"/>
            </w:pPr>
            <w:r>
              <w:rPr>
                <w:rFonts w:ascii="Arial" w:hAnsi="Arial"/>
                <w:color w:val="000000"/>
                <w:sz w:val="18"/>
              </w:rPr>
              <w:lastRenderedPageBreak/>
              <w:t>&gt;Storage Media File-Set ID</w:t>
            </w:r>
          </w:p>
        </w:tc>
        <w:tc>
          <w:tcPr>
            <w:tcW w:w="1120" w:type="dxa"/>
            <w:tcBorders>
              <w:bottom w:val="single" w:sz="4" w:space="0" w:color="000000"/>
              <w:right w:val="single" w:sz="4" w:space="0" w:color="000000"/>
            </w:tcBorders>
            <w:tcMar>
              <w:top w:w="40" w:type="dxa"/>
              <w:left w:w="40" w:type="dxa"/>
              <w:bottom w:w="40" w:type="dxa"/>
              <w:right w:w="40" w:type="dxa"/>
            </w:tcMar>
          </w:tcPr>
          <w:p w14:paraId="1398F079" w14:textId="77777777" w:rsidR="005E3AB4" w:rsidRDefault="003C052F">
            <w:pPr>
              <w:spacing w:before="180"/>
              <w:jc w:val="center"/>
            </w:pPr>
            <w:r>
              <w:rPr>
                <w:rFonts w:ascii="Arial" w:hAnsi="Arial"/>
                <w:color w:val="000000"/>
                <w:sz w:val="18"/>
              </w:rPr>
              <w:t>(0088,0130)</w:t>
            </w:r>
          </w:p>
        </w:tc>
        <w:tc>
          <w:tcPr>
            <w:tcW w:w="1238" w:type="dxa"/>
            <w:tcBorders>
              <w:bottom w:val="single" w:sz="4" w:space="0" w:color="000000"/>
              <w:right w:val="single" w:sz="4" w:space="0" w:color="000000"/>
            </w:tcBorders>
            <w:tcMar>
              <w:top w:w="40" w:type="dxa"/>
              <w:left w:w="40" w:type="dxa"/>
              <w:bottom w:w="40" w:type="dxa"/>
              <w:right w:w="40" w:type="dxa"/>
            </w:tcMar>
          </w:tcPr>
          <w:p w14:paraId="6D4E14A4" w14:textId="77777777" w:rsidR="005E3AB4" w:rsidRDefault="003C052F">
            <w:pPr>
              <w:spacing w:before="180"/>
              <w:jc w:val="center"/>
            </w:pPr>
            <w:r>
              <w:rPr>
                <w:rFonts w:ascii="Arial" w:hAnsi="Arial"/>
                <w:color w:val="000000"/>
                <w:sz w:val="18"/>
              </w:rPr>
              <w:t>2/2</w:t>
            </w:r>
          </w:p>
        </w:tc>
        <w:tc>
          <w:tcPr>
            <w:tcW w:w="1228" w:type="dxa"/>
            <w:tcBorders>
              <w:bottom w:val="single" w:sz="4" w:space="0" w:color="000000"/>
              <w:right w:val="single" w:sz="4" w:space="0" w:color="000000"/>
            </w:tcBorders>
            <w:tcMar>
              <w:top w:w="40" w:type="dxa"/>
              <w:left w:w="40" w:type="dxa"/>
              <w:bottom w:w="40" w:type="dxa"/>
              <w:right w:w="40" w:type="dxa"/>
            </w:tcMar>
          </w:tcPr>
          <w:p w14:paraId="677ACABE" w14:textId="77777777" w:rsidR="005E3AB4" w:rsidRDefault="003C052F">
            <w:pPr>
              <w:spacing w:before="180"/>
              <w:jc w:val="center"/>
            </w:pPr>
            <w:r>
              <w:rPr>
                <w:rFonts w:ascii="Arial" w:hAnsi="Arial"/>
                <w:color w:val="000000"/>
                <w:sz w:val="18"/>
              </w:rPr>
              <w:t>2/2</w:t>
            </w:r>
          </w:p>
        </w:tc>
        <w:tc>
          <w:tcPr>
            <w:tcW w:w="748" w:type="dxa"/>
            <w:tcBorders>
              <w:bottom w:val="single" w:sz="4" w:space="0" w:color="000000"/>
              <w:right w:val="single" w:sz="4" w:space="0" w:color="000000"/>
            </w:tcBorders>
            <w:tcMar>
              <w:top w:w="40" w:type="dxa"/>
              <w:left w:w="40" w:type="dxa"/>
              <w:bottom w:w="40" w:type="dxa"/>
              <w:right w:w="40" w:type="dxa"/>
            </w:tcMar>
          </w:tcPr>
          <w:p w14:paraId="6CC0BBE7"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38F587CD" w14:textId="77777777" w:rsidR="005E3AB4" w:rsidRDefault="003C052F">
            <w:pPr>
              <w:spacing w:before="180"/>
              <w:jc w:val="center"/>
            </w:pPr>
            <w:r>
              <w:rPr>
                <w:rFonts w:ascii="Arial" w:hAnsi="Arial"/>
                <w:color w:val="000000"/>
                <w:sz w:val="18"/>
              </w:rPr>
              <w:t>-/2</w:t>
            </w:r>
          </w:p>
        </w:tc>
        <w:tc>
          <w:tcPr>
            <w:tcW w:w="828" w:type="dxa"/>
            <w:tcBorders>
              <w:bottom w:val="single" w:sz="4" w:space="0" w:color="000000"/>
              <w:right w:val="single" w:sz="4" w:space="0" w:color="000000"/>
            </w:tcBorders>
            <w:tcMar>
              <w:top w:w="40" w:type="dxa"/>
              <w:left w:w="40" w:type="dxa"/>
              <w:bottom w:w="40" w:type="dxa"/>
              <w:right w:w="40" w:type="dxa"/>
            </w:tcMar>
          </w:tcPr>
          <w:p w14:paraId="3E67991E"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2769DEFA" w14:textId="77777777" w:rsidR="005E3AB4" w:rsidRDefault="003C052F">
            <w:pPr>
              <w:spacing w:before="180"/>
              <w:jc w:val="center"/>
            </w:pPr>
            <w:r>
              <w:rPr>
                <w:rFonts w:ascii="Arial" w:hAnsi="Arial"/>
                <w:color w:val="000000"/>
                <w:sz w:val="18"/>
              </w:rPr>
              <w:t>2</w:t>
            </w:r>
          </w:p>
        </w:tc>
        <w:tc>
          <w:tcPr>
            <w:tcW w:w="1813" w:type="dxa"/>
            <w:tcBorders>
              <w:bottom w:val="single" w:sz="4" w:space="0" w:color="000000"/>
              <w:right w:val="single" w:sz="4" w:space="0" w:color="000000"/>
            </w:tcBorders>
            <w:tcMar>
              <w:top w:w="40" w:type="dxa"/>
              <w:left w:w="40" w:type="dxa"/>
              <w:bottom w:w="40" w:type="dxa"/>
              <w:right w:w="40" w:type="dxa"/>
            </w:tcMar>
          </w:tcPr>
          <w:p w14:paraId="239BF6D0" w14:textId="77777777" w:rsidR="005E3AB4" w:rsidRDefault="005E3AB4"/>
        </w:tc>
      </w:tr>
      <w:tr w:rsidR="005E3AB4" w14:paraId="7D08DDD7"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07D059" w14:textId="77777777" w:rsidR="005E3AB4" w:rsidRDefault="003C052F">
            <w:pPr>
              <w:spacing w:before="180"/>
            </w:pPr>
            <w:r>
              <w:rPr>
                <w:rFonts w:ascii="Arial" w:hAnsi="Arial"/>
                <w:color w:val="000000"/>
                <w:sz w:val="18"/>
              </w:rPr>
              <w:t xml:space="preserve">&gt;Storage Media </w:t>
            </w:r>
            <w:r>
              <w:rPr>
                <w:rFonts w:ascii="Arial" w:hAnsi="Arial"/>
                <w:color w:val="000000"/>
                <w:sz w:val="18"/>
              </w:rPr>
              <w:t>File-Set UID</w:t>
            </w:r>
          </w:p>
        </w:tc>
        <w:tc>
          <w:tcPr>
            <w:tcW w:w="1120" w:type="dxa"/>
            <w:tcBorders>
              <w:bottom w:val="single" w:sz="4" w:space="0" w:color="000000"/>
              <w:right w:val="single" w:sz="4" w:space="0" w:color="000000"/>
            </w:tcBorders>
            <w:tcMar>
              <w:top w:w="40" w:type="dxa"/>
              <w:left w:w="40" w:type="dxa"/>
              <w:bottom w:w="40" w:type="dxa"/>
              <w:right w:w="40" w:type="dxa"/>
            </w:tcMar>
          </w:tcPr>
          <w:p w14:paraId="20D0B54F" w14:textId="77777777" w:rsidR="005E3AB4" w:rsidRDefault="003C052F">
            <w:pPr>
              <w:spacing w:before="180"/>
              <w:jc w:val="center"/>
            </w:pPr>
            <w:r>
              <w:rPr>
                <w:rFonts w:ascii="Arial" w:hAnsi="Arial"/>
                <w:color w:val="000000"/>
                <w:sz w:val="18"/>
              </w:rPr>
              <w:t>(0088,0140)</w:t>
            </w:r>
          </w:p>
        </w:tc>
        <w:tc>
          <w:tcPr>
            <w:tcW w:w="1238" w:type="dxa"/>
            <w:tcBorders>
              <w:bottom w:val="single" w:sz="4" w:space="0" w:color="000000"/>
              <w:right w:val="single" w:sz="4" w:space="0" w:color="000000"/>
            </w:tcBorders>
            <w:tcMar>
              <w:top w:w="40" w:type="dxa"/>
              <w:left w:w="40" w:type="dxa"/>
              <w:bottom w:w="40" w:type="dxa"/>
              <w:right w:w="40" w:type="dxa"/>
            </w:tcMar>
          </w:tcPr>
          <w:p w14:paraId="01C85C6A"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7E8DF145"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266DEF10"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6279011E"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572CC09A"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6AE5B294"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0900C16B" w14:textId="77777777" w:rsidR="005E3AB4" w:rsidRDefault="005E3AB4"/>
        </w:tc>
      </w:tr>
      <w:tr w:rsidR="005E3AB4" w14:paraId="1B80A340"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33753E" w14:textId="77777777" w:rsidR="005E3AB4" w:rsidRDefault="003C052F">
            <w:pPr>
              <w:spacing w:before="180"/>
            </w:pPr>
            <w:r>
              <w:rPr>
                <w:rFonts w:ascii="Arial" w:hAnsi="Arial"/>
                <w:color w:val="000000"/>
                <w:sz w:val="18"/>
              </w:rPr>
              <w:t>WADO Retrieval Sequence</w:t>
            </w:r>
          </w:p>
        </w:tc>
        <w:tc>
          <w:tcPr>
            <w:tcW w:w="1120" w:type="dxa"/>
            <w:tcBorders>
              <w:bottom w:val="single" w:sz="4" w:space="0" w:color="000000"/>
              <w:right w:val="single" w:sz="4" w:space="0" w:color="000000"/>
            </w:tcBorders>
            <w:tcMar>
              <w:top w:w="40" w:type="dxa"/>
              <w:left w:w="40" w:type="dxa"/>
              <w:bottom w:w="40" w:type="dxa"/>
              <w:right w:w="40" w:type="dxa"/>
            </w:tcMar>
          </w:tcPr>
          <w:p w14:paraId="4925BA58" w14:textId="77777777" w:rsidR="005E3AB4" w:rsidRDefault="003C052F">
            <w:pPr>
              <w:spacing w:before="180"/>
              <w:jc w:val="center"/>
            </w:pPr>
            <w:r>
              <w:rPr>
                <w:rFonts w:ascii="Arial" w:hAnsi="Arial"/>
                <w:color w:val="000000"/>
                <w:sz w:val="18"/>
              </w:rPr>
              <w:t>(0040,E023)</w:t>
            </w:r>
          </w:p>
        </w:tc>
        <w:tc>
          <w:tcPr>
            <w:tcW w:w="1238" w:type="dxa"/>
            <w:tcBorders>
              <w:bottom w:val="single" w:sz="4" w:space="0" w:color="000000"/>
              <w:right w:val="single" w:sz="4" w:space="0" w:color="000000"/>
            </w:tcBorders>
            <w:tcMar>
              <w:top w:w="40" w:type="dxa"/>
              <w:left w:w="40" w:type="dxa"/>
              <w:bottom w:w="40" w:type="dxa"/>
              <w:right w:w="40" w:type="dxa"/>
            </w:tcMar>
          </w:tcPr>
          <w:p w14:paraId="476A8E3F"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5DDFDD47"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7038D730"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4FA449F1"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6CB585FA"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0AE1C973"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12F9FD8C" w14:textId="77777777" w:rsidR="005E3AB4" w:rsidRDefault="003C052F">
            <w:pPr>
              <w:spacing w:before="180"/>
            </w:pPr>
            <w:r>
              <w:rPr>
                <w:rFonts w:ascii="Arial" w:hAnsi="Arial"/>
                <w:color w:val="000000"/>
                <w:sz w:val="18"/>
              </w:rPr>
              <w:t xml:space="preserve">Required if DICOM Retrieval Sequence (0040,E021), Media Retrieval Sequence (0040,E022), WADO-RS Retrieval Sequence (0040,E025) and XDS Retrieval Sequence </w:t>
            </w:r>
            <w:r>
              <w:rPr>
                <w:rFonts w:ascii="Arial" w:hAnsi="Arial"/>
                <w:color w:val="000000"/>
                <w:sz w:val="18"/>
              </w:rPr>
              <w:t>(0040,E024) are not present. May be present otherwise.</w:t>
            </w:r>
          </w:p>
        </w:tc>
      </w:tr>
      <w:tr w:rsidR="005E3AB4" w14:paraId="605D5771"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039B5A" w14:textId="77777777" w:rsidR="005E3AB4" w:rsidRDefault="003C052F">
            <w:pPr>
              <w:spacing w:before="180"/>
            </w:pPr>
            <w:r>
              <w:rPr>
                <w:rFonts w:ascii="Arial" w:hAnsi="Arial"/>
                <w:color w:val="000000"/>
                <w:sz w:val="18"/>
              </w:rPr>
              <w:t>&gt;Retrieve URI</w:t>
            </w:r>
          </w:p>
        </w:tc>
        <w:tc>
          <w:tcPr>
            <w:tcW w:w="1120" w:type="dxa"/>
            <w:tcBorders>
              <w:bottom w:val="single" w:sz="4" w:space="0" w:color="000000"/>
              <w:right w:val="single" w:sz="4" w:space="0" w:color="000000"/>
            </w:tcBorders>
            <w:tcMar>
              <w:top w:w="40" w:type="dxa"/>
              <w:left w:w="40" w:type="dxa"/>
              <w:bottom w:w="40" w:type="dxa"/>
              <w:right w:w="40" w:type="dxa"/>
            </w:tcMar>
          </w:tcPr>
          <w:p w14:paraId="726BA203" w14:textId="77777777" w:rsidR="005E3AB4" w:rsidRDefault="003C052F">
            <w:pPr>
              <w:spacing w:before="180"/>
              <w:jc w:val="center"/>
            </w:pPr>
            <w:r>
              <w:rPr>
                <w:rFonts w:ascii="Arial" w:hAnsi="Arial"/>
                <w:color w:val="000000"/>
                <w:sz w:val="18"/>
              </w:rPr>
              <w:t>(0040,E010)</w:t>
            </w:r>
          </w:p>
        </w:tc>
        <w:tc>
          <w:tcPr>
            <w:tcW w:w="1238" w:type="dxa"/>
            <w:tcBorders>
              <w:bottom w:val="single" w:sz="4" w:space="0" w:color="000000"/>
              <w:right w:val="single" w:sz="4" w:space="0" w:color="000000"/>
            </w:tcBorders>
            <w:tcMar>
              <w:top w:w="40" w:type="dxa"/>
              <w:left w:w="40" w:type="dxa"/>
              <w:bottom w:w="40" w:type="dxa"/>
              <w:right w:w="40" w:type="dxa"/>
            </w:tcMar>
          </w:tcPr>
          <w:p w14:paraId="26333086"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14D939A8"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6C85A59D"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5E2F7218"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5D38D883"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68D6F29A"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1925F60F" w14:textId="77777777" w:rsidR="005E3AB4" w:rsidRDefault="005E3AB4"/>
        </w:tc>
      </w:tr>
      <w:tr w:rsidR="005E3AB4" w14:paraId="40EB7252"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07A84" w14:textId="77777777" w:rsidR="005E3AB4" w:rsidRDefault="003C052F">
            <w:pPr>
              <w:spacing w:before="180"/>
            </w:pPr>
            <w:r>
              <w:rPr>
                <w:rFonts w:ascii="Arial" w:hAnsi="Arial"/>
                <w:color w:val="000000"/>
                <w:sz w:val="18"/>
              </w:rPr>
              <w:t>XDS Retrieval Sequence</w:t>
            </w:r>
          </w:p>
        </w:tc>
        <w:tc>
          <w:tcPr>
            <w:tcW w:w="1120" w:type="dxa"/>
            <w:tcBorders>
              <w:bottom w:val="single" w:sz="4" w:space="0" w:color="000000"/>
              <w:right w:val="single" w:sz="4" w:space="0" w:color="000000"/>
            </w:tcBorders>
            <w:tcMar>
              <w:top w:w="40" w:type="dxa"/>
              <w:left w:w="40" w:type="dxa"/>
              <w:bottom w:w="40" w:type="dxa"/>
              <w:right w:w="40" w:type="dxa"/>
            </w:tcMar>
          </w:tcPr>
          <w:p w14:paraId="5F990C71" w14:textId="77777777" w:rsidR="005E3AB4" w:rsidRDefault="003C052F">
            <w:pPr>
              <w:spacing w:before="180"/>
              <w:jc w:val="center"/>
            </w:pPr>
            <w:r>
              <w:rPr>
                <w:rFonts w:ascii="Arial" w:hAnsi="Arial"/>
                <w:color w:val="000000"/>
                <w:sz w:val="18"/>
              </w:rPr>
              <w:t>(0040,E024)</w:t>
            </w:r>
          </w:p>
        </w:tc>
        <w:tc>
          <w:tcPr>
            <w:tcW w:w="1238" w:type="dxa"/>
            <w:tcBorders>
              <w:bottom w:val="single" w:sz="4" w:space="0" w:color="000000"/>
              <w:right w:val="single" w:sz="4" w:space="0" w:color="000000"/>
            </w:tcBorders>
            <w:tcMar>
              <w:top w:w="40" w:type="dxa"/>
              <w:left w:w="40" w:type="dxa"/>
              <w:bottom w:w="40" w:type="dxa"/>
              <w:right w:w="40" w:type="dxa"/>
            </w:tcMar>
          </w:tcPr>
          <w:p w14:paraId="0D7F39E0" w14:textId="77777777" w:rsidR="005E3AB4" w:rsidRDefault="003C052F">
            <w:pPr>
              <w:spacing w:before="180"/>
              <w:jc w:val="center"/>
            </w:pPr>
            <w:r>
              <w:rPr>
                <w:rFonts w:ascii="Arial" w:hAnsi="Arial"/>
                <w:color w:val="000000"/>
                <w:sz w:val="18"/>
              </w:rPr>
              <w:t>1C</w:t>
            </w:r>
          </w:p>
        </w:tc>
        <w:tc>
          <w:tcPr>
            <w:tcW w:w="1228" w:type="dxa"/>
            <w:tcBorders>
              <w:bottom w:val="single" w:sz="4" w:space="0" w:color="000000"/>
              <w:right w:val="single" w:sz="4" w:space="0" w:color="000000"/>
            </w:tcBorders>
            <w:tcMar>
              <w:top w:w="40" w:type="dxa"/>
              <w:left w:w="40" w:type="dxa"/>
              <w:bottom w:w="40" w:type="dxa"/>
              <w:right w:w="40" w:type="dxa"/>
            </w:tcMar>
          </w:tcPr>
          <w:p w14:paraId="64DBEC49"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6404A946"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21DECCD4"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7B64B827"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61F9B9E2"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445D0DE9" w14:textId="77777777" w:rsidR="005E3AB4" w:rsidRDefault="003C052F">
            <w:pPr>
              <w:spacing w:before="180"/>
            </w:pPr>
            <w:r>
              <w:rPr>
                <w:rFonts w:ascii="Arial" w:hAnsi="Arial"/>
                <w:color w:val="000000"/>
                <w:sz w:val="18"/>
              </w:rPr>
              <w:t xml:space="preserve">Required if DICOM Retrieval Sequence (0040,E021), Media Retrieval Sequence (0040,E022), WADO-RS </w:t>
            </w:r>
            <w:r>
              <w:rPr>
                <w:rFonts w:ascii="Arial" w:hAnsi="Arial"/>
                <w:color w:val="000000"/>
                <w:sz w:val="18"/>
              </w:rPr>
              <w:t>Retrieval Sequence (0040,E025) and WADO Retrieval Sequence (0040,E023) are not present. May be present otherwise.</w:t>
            </w:r>
          </w:p>
        </w:tc>
      </w:tr>
      <w:tr w:rsidR="005E3AB4" w14:paraId="5A13A8C8"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8D82FE" w14:textId="77777777" w:rsidR="005E3AB4" w:rsidRDefault="003C052F">
            <w:pPr>
              <w:spacing w:before="180"/>
            </w:pPr>
            <w:r>
              <w:rPr>
                <w:rFonts w:ascii="Arial" w:hAnsi="Arial"/>
                <w:color w:val="000000"/>
                <w:sz w:val="18"/>
              </w:rPr>
              <w:t>&gt;Repository Unique ID</w:t>
            </w:r>
          </w:p>
        </w:tc>
        <w:tc>
          <w:tcPr>
            <w:tcW w:w="1120" w:type="dxa"/>
            <w:tcBorders>
              <w:bottom w:val="single" w:sz="4" w:space="0" w:color="000000"/>
              <w:right w:val="single" w:sz="4" w:space="0" w:color="000000"/>
            </w:tcBorders>
            <w:tcMar>
              <w:top w:w="40" w:type="dxa"/>
              <w:left w:w="40" w:type="dxa"/>
              <w:bottom w:w="40" w:type="dxa"/>
              <w:right w:w="40" w:type="dxa"/>
            </w:tcMar>
          </w:tcPr>
          <w:p w14:paraId="06E6FD87" w14:textId="77777777" w:rsidR="005E3AB4" w:rsidRDefault="003C052F">
            <w:pPr>
              <w:spacing w:before="180"/>
              <w:jc w:val="center"/>
            </w:pPr>
            <w:r>
              <w:rPr>
                <w:rFonts w:ascii="Arial" w:hAnsi="Arial"/>
                <w:color w:val="000000"/>
                <w:sz w:val="18"/>
              </w:rPr>
              <w:t>(0040,E030)</w:t>
            </w:r>
          </w:p>
        </w:tc>
        <w:tc>
          <w:tcPr>
            <w:tcW w:w="1238" w:type="dxa"/>
            <w:tcBorders>
              <w:bottom w:val="single" w:sz="4" w:space="0" w:color="000000"/>
              <w:right w:val="single" w:sz="4" w:space="0" w:color="000000"/>
            </w:tcBorders>
            <w:tcMar>
              <w:top w:w="40" w:type="dxa"/>
              <w:left w:w="40" w:type="dxa"/>
              <w:bottom w:w="40" w:type="dxa"/>
              <w:right w:w="40" w:type="dxa"/>
            </w:tcMar>
          </w:tcPr>
          <w:p w14:paraId="6698E0CF" w14:textId="77777777" w:rsidR="005E3AB4" w:rsidRDefault="003C052F">
            <w:pPr>
              <w:spacing w:before="180"/>
              <w:jc w:val="center"/>
            </w:pPr>
            <w:r>
              <w:rPr>
                <w:rFonts w:ascii="Arial" w:hAnsi="Arial"/>
                <w:color w:val="000000"/>
                <w:sz w:val="18"/>
              </w:rPr>
              <w:t>1</w:t>
            </w:r>
          </w:p>
        </w:tc>
        <w:tc>
          <w:tcPr>
            <w:tcW w:w="1228" w:type="dxa"/>
            <w:tcBorders>
              <w:bottom w:val="single" w:sz="4" w:space="0" w:color="000000"/>
              <w:right w:val="single" w:sz="4" w:space="0" w:color="000000"/>
            </w:tcBorders>
            <w:tcMar>
              <w:top w:w="40" w:type="dxa"/>
              <w:left w:w="40" w:type="dxa"/>
              <w:bottom w:w="40" w:type="dxa"/>
              <w:right w:w="40" w:type="dxa"/>
            </w:tcMar>
          </w:tcPr>
          <w:p w14:paraId="11F54AF4"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0A493FBF"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371F3257"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42DB1709"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6A0F8F88"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72023762" w14:textId="77777777" w:rsidR="005E3AB4" w:rsidRDefault="005E3AB4"/>
        </w:tc>
      </w:tr>
      <w:tr w:rsidR="005E3AB4" w14:paraId="0DA8A7BD"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3ED600" w14:textId="77777777" w:rsidR="005E3AB4" w:rsidRDefault="003C052F">
            <w:pPr>
              <w:spacing w:before="180"/>
            </w:pPr>
            <w:r>
              <w:rPr>
                <w:rFonts w:ascii="Arial" w:hAnsi="Arial"/>
                <w:color w:val="000000"/>
                <w:sz w:val="18"/>
              </w:rPr>
              <w:t>&gt;Home Community ID</w:t>
            </w:r>
          </w:p>
        </w:tc>
        <w:tc>
          <w:tcPr>
            <w:tcW w:w="1120" w:type="dxa"/>
            <w:tcBorders>
              <w:bottom w:val="single" w:sz="4" w:space="0" w:color="000000"/>
              <w:right w:val="single" w:sz="4" w:space="0" w:color="000000"/>
            </w:tcBorders>
            <w:tcMar>
              <w:top w:w="40" w:type="dxa"/>
              <w:left w:w="40" w:type="dxa"/>
              <w:bottom w:w="40" w:type="dxa"/>
              <w:right w:w="40" w:type="dxa"/>
            </w:tcMar>
          </w:tcPr>
          <w:p w14:paraId="68A49391" w14:textId="77777777" w:rsidR="005E3AB4" w:rsidRDefault="003C052F">
            <w:pPr>
              <w:spacing w:before="180"/>
              <w:jc w:val="center"/>
            </w:pPr>
            <w:r>
              <w:rPr>
                <w:rFonts w:ascii="Arial" w:hAnsi="Arial"/>
                <w:color w:val="000000"/>
                <w:sz w:val="18"/>
              </w:rPr>
              <w:t>(0040,E031)</w:t>
            </w:r>
          </w:p>
        </w:tc>
        <w:tc>
          <w:tcPr>
            <w:tcW w:w="1238" w:type="dxa"/>
            <w:tcBorders>
              <w:bottom w:val="single" w:sz="4" w:space="0" w:color="000000"/>
              <w:right w:val="single" w:sz="4" w:space="0" w:color="000000"/>
            </w:tcBorders>
            <w:tcMar>
              <w:top w:w="40" w:type="dxa"/>
              <w:left w:w="40" w:type="dxa"/>
              <w:bottom w:w="40" w:type="dxa"/>
              <w:right w:w="40" w:type="dxa"/>
            </w:tcMar>
          </w:tcPr>
          <w:p w14:paraId="0CBE0C27" w14:textId="77777777" w:rsidR="005E3AB4" w:rsidRDefault="003C052F">
            <w:pPr>
              <w:spacing w:before="180"/>
              <w:jc w:val="center"/>
            </w:pPr>
            <w:r>
              <w:rPr>
                <w:rFonts w:ascii="Arial" w:hAnsi="Arial"/>
                <w:color w:val="000000"/>
                <w:sz w:val="18"/>
              </w:rPr>
              <w:t>3/2</w:t>
            </w:r>
          </w:p>
        </w:tc>
        <w:tc>
          <w:tcPr>
            <w:tcW w:w="1228" w:type="dxa"/>
            <w:tcBorders>
              <w:bottom w:val="single" w:sz="4" w:space="0" w:color="000000"/>
              <w:right w:val="single" w:sz="4" w:space="0" w:color="000000"/>
            </w:tcBorders>
            <w:tcMar>
              <w:top w:w="40" w:type="dxa"/>
              <w:left w:w="40" w:type="dxa"/>
              <w:bottom w:w="40" w:type="dxa"/>
              <w:right w:w="40" w:type="dxa"/>
            </w:tcMar>
          </w:tcPr>
          <w:p w14:paraId="71E4EBE9" w14:textId="77777777" w:rsidR="005E3AB4" w:rsidRDefault="003C052F">
            <w:pPr>
              <w:spacing w:before="180"/>
              <w:jc w:val="center"/>
            </w:pPr>
            <w:r>
              <w:rPr>
                <w:rFonts w:ascii="Arial" w:hAnsi="Arial"/>
                <w:color w:val="000000"/>
                <w:sz w:val="18"/>
              </w:rPr>
              <w:t>3/2</w:t>
            </w:r>
          </w:p>
        </w:tc>
        <w:tc>
          <w:tcPr>
            <w:tcW w:w="748" w:type="dxa"/>
            <w:tcBorders>
              <w:bottom w:val="single" w:sz="4" w:space="0" w:color="000000"/>
              <w:right w:val="single" w:sz="4" w:space="0" w:color="000000"/>
            </w:tcBorders>
            <w:tcMar>
              <w:top w:w="40" w:type="dxa"/>
              <w:left w:w="40" w:type="dxa"/>
              <w:bottom w:w="40" w:type="dxa"/>
              <w:right w:w="40" w:type="dxa"/>
            </w:tcMar>
          </w:tcPr>
          <w:p w14:paraId="763B4F3D"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5C5BD244" w14:textId="77777777" w:rsidR="005E3AB4" w:rsidRDefault="003C052F">
            <w:pPr>
              <w:spacing w:before="180"/>
              <w:jc w:val="center"/>
            </w:pPr>
            <w:r>
              <w:rPr>
                <w:rFonts w:ascii="Arial" w:hAnsi="Arial"/>
                <w:color w:val="000000"/>
                <w:sz w:val="18"/>
              </w:rPr>
              <w:t>3/2</w:t>
            </w:r>
          </w:p>
        </w:tc>
        <w:tc>
          <w:tcPr>
            <w:tcW w:w="828" w:type="dxa"/>
            <w:tcBorders>
              <w:bottom w:val="single" w:sz="4" w:space="0" w:color="000000"/>
              <w:right w:val="single" w:sz="4" w:space="0" w:color="000000"/>
            </w:tcBorders>
            <w:tcMar>
              <w:top w:w="40" w:type="dxa"/>
              <w:left w:w="40" w:type="dxa"/>
              <w:bottom w:w="40" w:type="dxa"/>
              <w:right w:w="40" w:type="dxa"/>
            </w:tcMar>
          </w:tcPr>
          <w:p w14:paraId="499E6553"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5CA20D33" w14:textId="77777777" w:rsidR="005E3AB4" w:rsidRDefault="003C052F">
            <w:pPr>
              <w:spacing w:before="180"/>
              <w:jc w:val="center"/>
            </w:pPr>
            <w:r>
              <w:rPr>
                <w:rFonts w:ascii="Arial" w:hAnsi="Arial"/>
                <w:color w:val="000000"/>
                <w:sz w:val="18"/>
              </w:rPr>
              <w:t>2</w:t>
            </w:r>
          </w:p>
        </w:tc>
        <w:tc>
          <w:tcPr>
            <w:tcW w:w="1813" w:type="dxa"/>
            <w:tcBorders>
              <w:bottom w:val="single" w:sz="4" w:space="0" w:color="000000"/>
              <w:right w:val="single" w:sz="4" w:space="0" w:color="000000"/>
            </w:tcBorders>
            <w:tcMar>
              <w:top w:w="40" w:type="dxa"/>
              <w:left w:w="40" w:type="dxa"/>
              <w:bottom w:w="40" w:type="dxa"/>
              <w:right w:w="40" w:type="dxa"/>
            </w:tcMar>
          </w:tcPr>
          <w:p w14:paraId="4FE13485" w14:textId="77777777" w:rsidR="005E3AB4" w:rsidRDefault="005E3AB4"/>
        </w:tc>
      </w:tr>
      <w:tr w:rsidR="005E3AB4" w14:paraId="61EF1A6B"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37B3D6" w14:textId="77777777" w:rsidR="005E3AB4" w:rsidRDefault="003C052F">
            <w:pPr>
              <w:spacing w:before="180"/>
            </w:pPr>
            <w:r>
              <w:rPr>
                <w:rFonts w:ascii="Arial" w:hAnsi="Arial"/>
                <w:color w:val="000000"/>
                <w:sz w:val="18"/>
              </w:rPr>
              <w:t>WADO-RS Retrieval Sequence</w:t>
            </w:r>
          </w:p>
        </w:tc>
        <w:tc>
          <w:tcPr>
            <w:tcW w:w="1120" w:type="dxa"/>
            <w:tcBorders>
              <w:bottom w:val="single" w:sz="4" w:space="0" w:color="000000"/>
              <w:right w:val="single" w:sz="4" w:space="0" w:color="000000"/>
            </w:tcBorders>
            <w:tcMar>
              <w:top w:w="40" w:type="dxa"/>
              <w:left w:w="40" w:type="dxa"/>
              <w:bottom w:w="40" w:type="dxa"/>
              <w:right w:w="40" w:type="dxa"/>
            </w:tcMar>
          </w:tcPr>
          <w:p w14:paraId="65FAD8BB" w14:textId="77777777" w:rsidR="005E3AB4" w:rsidRDefault="003C052F">
            <w:pPr>
              <w:spacing w:before="180"/>
              <w:jc w:val="center"/>
            </w:pPr>
            <w:r>
              <w:rPr>
                <w:rFonts w:ascii="Arial" w:hAnsi="Arial"/>
                <w:color w:val="000000"/>
                <w:sz w:val="18"/>
              </w:rPr>
              <w:t>(0040,E025)</w:t>
            </w:r>
          </w:p>
        </w:tc>
        <w:tc>
          <w:tcPr>
            <w:tcW w:w="1238" w:type="dxa"/>
            <w:tcBorders>
              <w:bottom w:val="single" w:sz="4" w:space="0" w:color="000000"/>
              <w:right w:val="single" w:sz="4" w:space="0" w:color="000000"/>
            </w:tcBorders>
            <w:tcMar>
              <w:top w:w="40" w:type="dxa"/>
              <w:left w:w="40" w:type="dxa"/>
              <w:bottom w:w="40" w:type="dxa"/>
              <w:right w:w="40" w:type="dxa"/>
            </w:tcMar>
          </w:tcPr>
          <w:p w14:paraId="63595C6B" w14:textId="77777777" w:rsidR="005E3AB4" w:rsidRDefault="003C052F">
            <w:pPr>
              <w:spacing w:before="180"/>
              <w:jc w:val="center"/>
            </w:pPr>
            <w:r>
              <w:rPr>
                <w:rFonts w:ascii="Arial" w:hAnsi="Arial"/>
                <w:color w:val="000000"/>
                <w:sz w:val="18"/>
              </w:rPr>
              <w:t>1C/1</w:t>
            </w:r>
          </w:p>
        </w:tc>
        <w:tc>
          <w:tcPr>
            <w:tcW w:w="1228" w:type="dxa"/>
            <w:tcBorders>
              <w:bottom w:val="single" w:sz="4" w:space="0" w:color="000000"/>
              <w:right w:val="single" w:sz="4" w:space="0" w:color="000000"/>
            </w:tcBorders>
            <w:tcMar>
              <w:top w:w="40" w:type="dxa"/>
              <w:left w:w="40" w:type="dxa"/>
              <w:bottom w:w="40" w:type="dxa"/>
              <w:right w:w="40" w:type="dxa"/>
            </w:tcMar>
          </w:tcPr>
          <w:p w14:paraId="763B5095" w14:textId="77777777" w:rsidR="005E3AB4" w:rsidRDefault="003C052F">
            <w:pPr>
              <w:spacing w:before="180"/>
              <w:jc w:val="center"/>
            </w:pPr>
            <w:r>
              <w:rPr>
                <w:rFonts w:ascii="Arial" w:hAnsi="Arial"/>
                <w:color w:val="000000"/>
                <w:sz w:val="18"/>
              </w:rPr>
              <w:t>1C/1</w:t>
            </w:r>
          </w:p>
        </w:tc>
        <w:tc>
          <w:tcPr>
            <w:tcW w:w="748" w:type="dxa"/>
            <w:tcBorders>
              <w:bottom w:val="single" w:sz="4" w:space="0" w:color="000000"/>
              <w:right w:val="single" w:sz="4" w:space="0" w:color="000000"/>
            </w:tcBorders>
            <w:tcMar>
              <w:top w:w="40" w:type="dxa"/>
              <w:left w:w="40" w:type="dxa"/>
              <w:bottom w:w="40" w:type="dxa"/>
              <w:right w:w="40" w:type="dxa"/>
            </w:tcMar>
          </w:tcPr>
          <w:p w14:paraId="5C8F4A8E"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002C0F1E"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354CAA18" w14:textId="77777777" w:rsidR="005E3AB4" w:rsidRDefault="003C052F">
            <w:pPr>
              <w:spacing w:before="180"/>
              <w:jc w:val="center"/>
            </w:pPr>
            <w:r>
              <w:rPr>
                <w:rFonts w:ascii="Arial" w:hAnsi="Arial"/>
                <w:color w:val="000000"/>
                <w:sz w:val="18"/>
              </w:rPr>
              <w:t>O</w:t>
            </w:r>
          </w:p>
        </w:tc>
        <w:tc>
          <w:tcPr>
            <w:tcW w:w="888" w:type="dxa"/>
            <w:tcBorders>
              <w:bottom w:val="single" w:sz="4" w:space="0" w:color="000000"/>
              <w:right w:val="single" w:sz="4" w:space="0" w:color="000000"/>
            </w:tcBorders>
            <w:tcMar>
              <w:top w:w="40" w:type="dxa"/>
              <w:left w:w="40" w:type="dxa"/>
              <w:bottom w:w="40" w:type="dxa"/>
              <w:right w:w="40" w:type="dxa"/>
            </w:tcMar>
          </w:tcPr>
          <w:p w14:paraId="59263D66" w14:textId="77777777" w:rsidR="005E3AB4" w:rsidRDefault="003C052F">
            <w:pPr>
              <w:spacing w:before="180"/>
              <w:jc w:val="center"/>
            </w:pPr>
            <w:r>
              <w:rPr>
                <w:rFonts w:ascii="Arial" w:hAnsi="Arial"/>
                <w:color w:val="000000"/>
                <w:sz w:val="18"/>
              </w:rPr>
              <w:t>1C</w:t>
            </w:r>
          </w:p>
        </w:tc>
        <w:tc>
          <w:tcPr>
            <w:tcW w:w="1813" w:type="dxa"/>
            <w:tcBorders>
              <w:bottom w:val="single" w:sz="4" w:space="0" w:color="000000"/>
              <w:right w:val="single" w:sz="4" w:space="0" w:color="000000"/>
            </w:tcBorders>
            <w:tcMar>
              <w:top w:w="40" w:type="dxa"/>
              <w:left w:w="40" w:type="dxa"/>
              <w:bottom w:w="40" w:type="dxa"/>
              <w:right w:w="40" w:type="dxa"/>
            </w:tcMar>
          </w:tcPr>
          <w:p w14:paraId="2B0E62C0" w14:textId="77777777" w:rsidR="005E3AB4" w:rsidRDefault="003C052F">
            <w:pPr>
              <w:spacing w:before="180"/>
            </w:pPr>
            <w:r>
              <w:rPr>
                <w:rFonts w:ascii="Arial" w:hAnsi="Arial"/>
                <w:color w:val="000000"/>
                <w:sz w:val="18"/>
              </w:rPr>
              <w:t xml:space="preserve">Required if DICOM Retrieval Sequence (0040,E021), Media Retrieval Sequence (0040,E022), WADO Retrieval Sequence (0040,E023), and XDS Retrieval Sequence (0040,E024) are not present. May be </w:t>
            </w:r>
            <w:r>
              <w:rPr>
                <w:rFonts w:ascii="Arial" w:hAnsi="Arial"/>
                <w:color w:val="000000"/>
                <w:sz w:val="18"/>
              </w:rPr>
              <w:lastRenderedPageBreak/>
              <w:t>present otherwise.</w:t>
            </w:r>
          </w:p>
        </w:tc>
      </w:tr>
      <w:tr w:rsidR="005E3AB4" w14:paraId="0AA39C38" w14:textId="77777777">
        <w:tblPrEx>
          <w:tblCellMar>
            <w:top w:w="0" w:type="dxa"/>
            <w:bottom w:w="0" w:type="dxa"/>
          </w:tblCellMar>
        </w:tblPrEx>
        <w:tc>
          <w:tcPr>
            <w:tcW w:w="13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D55D54" w14:textId="77777777" w:rsidR="005E3AB4" w:rsidRDefault="003C052F">
            <w:pPr>
              <w:spacing w:before="180"/>
            </w:pPr>
            <w:r>
              <w:rPr>
                <w:rFonts w:ascii="Arial" w:hAnsi="Arial"/>
                <w:color w:val="000000"/>
                <w:sz w:val="18"/>
              </w:rPr>
              <w:lastRenderedPageBreak/>
              <w:t>&gt;Retrieve URL</w:t>
            </w:r>
          </w:p>
        </w:tc>
        <w:tc>
          <w:tcPr>
            <w:tcW w:w="1120" w:type="dxa"/>
            <w:tcBorders>
              <w:bottom w:val="single" w:sz="4" w:space="0" w:color="000000"/>
              <w:right w:val="single" w:sz="4" w:space="0" w:color="000000"/>
            </w:tcBorders>
            <w:tcMar>
              <w:top w:w="40" w:type="dxa"/>
              <w:left w:w="40" w:type="dxa"/>
              <w:bottom w:w="40" w:type="dxa"/>
              <w:right w:w="40" w:type="dxa"/>
            </w:tcMar>
          </w:tcPr>
          <w:p w14:paraId="106A2CEB" w14:textId="77777777" w:rsidR="005E3AB4" w:rsidRDefault="003C052F">
            <w:pPr>
              <w:spacing w:before="180"/>
              <w:jc w:val="center"/>
            </w:pPr>
            <w:r>
              <w:rPr>
                <w:rFonts w:ascii="Arial" w:hAnsi="Arial"/>
                <w:color w:val="000000"/>
                <w:sz w:val="18"/>
              </w:rPr>
              <w:t>(0008,1190)</w:t>
            </w:r>
          </w:p>
        </w:tc>
        <w:tc>
          <w:tcPr>
            <w:tcW w:w="1238" w:type="dxa"/>
            <w:tcBorders>
              <w:bottom w:val="single" w:sz="4" w:space="0" w:color="000000"/>
              <w:right w:val="single" w:sz="4" w:space="0" w:color="000000"/>
            </w:tcBorders>
            <w:tcMar>
              <w:top w:w="40" w:type="dxa"/>
              <w:left w:w="40" w:type="dxa"/>
              <w:bottom w:w="40" w:type="dxa"/>
              <w:right w:w="40" w:type="dxa"/>
            </w:tcMar>
          </w:tcPr>
          <w:p w14:paraId="5449FF33" w14:textId="77777777" w:rsidR="005E3AB4" w:rsidRDefault="003C052F">
            <w:pPr>
              <w:spacing w:before="180"/>
              <w:jc w:val="center"/>
            </w:pPr>
            <w:r>
              <w:rPr>
                <w:rFonts w:ascii="Arial" w:hAnsi="Arial"/>
                <w:color w:val="000000"/>
                <w:sz w:val="18"/>
              </w:rPr>
              <w:t>1/1</w:t>
            </w:r>
          </w:p>
        </w:tc>
        <w:tc>
          <w:tcPr>
            <w:tcW w:w="1228" w:type="dxa"/>
            <w:tcBorders>
              <w:bottom w:val="single" w:sz="4" w:space="0" w:color="000000"/>
              <w:right w:val="single" w:sz="4" w:space="0" w:color="000000"/>
            </w:tcBorders>
            <w:tcMar>
              <w:top w:w="40" w:type="dxa"/>
              <w:left w:w="40" w:type="dxa"/>
              <w:bottom w:w="40" w:type="dxa"/>
              <w:right w:w="40" w:type="dxa"/>
            </w:tcMar>
          </w:tcPr>
          <w:p w14:paraId="35D01A79" w14:textId="77777777" w:rsidR="005E3AB4" w:rsidRDefault="003C052F">
            <w:pPr>
              <w:spacing w:before="180"/>
              <w:jc w:val="center"/>
            </w:pPr>
            <w:r>
              <w:rPr>
                <w:rFonts w:ascii="Arial" w:hAnsi="Arial"/>
                <w:color w:val="000000"/>
                <w:sz w:val="18"/>
              </w:rPr>
              <w:t>1/1</w:t>
            </w:r>
          </w:p>
        </w:tc>
        <w:tc>
          <w:tcPr>
            <w:tcW w:w="748" w:type="dxa"/>
            <w:tcBorders>
              <w:bottom w:val="single" w:sz="4" w:space="0" w:color="000000"/>
              <w:right w:val="single" w:sz="4" w:space="0" w:color="000000"/>
            </w:tcBorders>
            <w:tcMar>
              <w:top w:w="40" w:type="dxa"/>
              <w:left w:w="40" w:type="dxa"/>
              <w:bottom w:w="40" w:type="dxa"/>
              <w:right w:w="40" w:type="dxa"/>
            </w:tcMar>
          </w:tcPr>
          <w:p w14:paraId="0B9470B9" w14:textId="77777777" w:rsidR="005E3AB4" w:rsidRDefault="005E3AB4"/>
        </w:tc>
        <w:tc>
          <w:tcPr>
            <w:tcW w:w="1228" w:type="dxa"/>
            <w:tcBorders>
              <w:bottom w:val="single" w:sz="4" w:space="0" w:color="000000"/>
              <w:right w:val="single" w:sz="4" w:space="0" w:color="000000"/>
            </w:tcBorders>
            <w:tcMar>
              <w:top w:w="40" w:type="dxa"/>
              <w:left w:w="40" w:type="dxa"/>
              <w:bottom w:w="40" w:type="dxa"/>
              <w:right w:w="40" w:type="dxa"/>
            </w:tcMar>
          </w:tcPr>
          <w:p w14:paraId="58B517BC" w14:textId="77777777" w:rsidR="005E3AB4" w:rsidRDefault="003C052F">
            <w:pPr>
              <w:spacing w:before="180"/>
              <w:jc w:val="center"/>
            </w:pPr>
            <w:r>
              <w:rPr>
                <w:rFonts w:ascii="Arial" w:hAnsi="Arial"/>
                <w:color w:val="000000"/>
                <w:sz w:val="18"/>
              </w:rPr>
              <w:t>-/1</w:t>
            </w:r>
          </w:p>
        </w:tc>
        <w:tc>
          <w:tcPr>
            <w:tcW w:w="828" w:type="dxa"/>
            <w:tcBorders>
              <w:bottom w:val="single" w:sz="4" w:space="0" w:color="000000"/>
              <w:right w:val="single" w:sz="4" w:space="0" w:color="000000"/>
            </w:tcBorders>
            <w:tcMar>
              <w:top w:w="40" w:type="dxa"/>
              <w:left w:w="40" w:type="dxa"/>
              <w:bottom w:w="40" w:type="dxa"/>
              <w:right w:w="40" w:type="dxa"/>
            </w:tcMar>
          </w:tcPr>
          <w:p w14:paraId="365C7FC8" w14:textId="77777777" w:rsidR="005E3AB4" w:rsidRDefault="003C052F">
            <w:pPr>
              <w:spacing w:before="180"/>
              <w:jc w:val="center"/>
            </w:pPr>
            <w:r>
              <w:rPr>
                <w:rFonts w:ascii="Arial" w:hAnsi="Arial"/>
                <w:color w:val="000000"/>
                <w:sz w:val="18"/>
              </w:rPr>
              <w:t>*</w:t>
            </w:r>
          </w:p>
        </w:tc>
        <w:tc>
          <w:tcPr>
            <w:tcW w:w="888" w:type="dxa"/>
            <w:tcBorders>
              <w:bottom w:val="single" w:sz="4" w:space="0" w:color="000000"/>
              <w:right w:val="single" w:sz="4" w:space="0" w:color="000000"/>
            </w:tcBorders>
            <w:tcMar>
              <w:top w:w="40" w:type="dxa"/>
              <w:left w:w="40" w:type="dxa"/>
              <w:bottom w:w="40" w:type="dxa"/>
              <w:right w:w="40" w:type="dxa"/>
            </w:tcMar>
          </w:tcPr>
          <w:p w14:paraId="159EF87F" w14:textId="77777777" w:rsidR="005E3AB4" w:rsidRDefault="003C052F">
            <w:pPr>
              <w:spacing w:before="180"/>
              <w:jc w:val="center"/>
            </w:pPr>
            <w:r>
              <w:rPr>
                <w:rFonts w:ascii="Arial" w:hAnsi="Arial"/>
                <w:color w:val="000000"/>
                <w:sz w:val="18"/>
              </w:rPr>
              <w:t>1</w:t>
            </w:r>
          </w:p>
        </w:tc>
        <w:tc>
          <w:tcPr>
            <w:tcW w:w="1813" w:type="dxa"/>
            <w:tcBorders>
              <w:bottom w:val="single" w:sz="4" w:space="0" w:color="000000"/>
              <w:right w:val="single" w:sz="4" w:space="0" w:color="000000"/>
            </w:tcBorders>
            <w:tcMar>
              <w:top w:w="40" w:type="dxa"/>
              <w:left w:w="40" w:type="dxa"/>
              <w:bottom w:w="40" w:type="dxa"/>
              <w:right w:w="40" w:type="dxa"/>
            </w:tcMar>
          </w:tcPr>
          <w:p w14:paraId="0EAFD5A4" w14:textId="77777777" w:rsidR="005E3AB4" w:rsidRDefault="005E3AB4"/>
        </w:tc>
      </w:tr>
    </w:tbl>
    <w:p w14:paraId="41ACC731" w14:textId="77777777" w:rsidR="005E3AB4" w:rsidRDefault="003C052F">
      <w:pPr>
        <w:keepNext/>
        <w:spacing w:before="216"/>
        <w:jc w:val="center"/>
      </w:pPr>
      <w:bookmarkStart w:id="3313" w:name="table_CC_2_5_2d"/>
      <w:r>
        <w:rPr>
          <w:rFonts w:ascii="Arial" w:hAnsi="Arial"/>
          <w:b/>
          <w:color w:val="000000"/>
          <w:sz w:val="22"/>
        </w:rPr>
        <w:t>Table CC.2.5-2d. HL7V2 Hierarchic Designator Macro</w:t>
      </w:r>
    </w:p>
    <w:bookmarkEnd w:id="3313"/>
    <w:p w14:paraId="1C627B2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286"/>
        <w:gridCol w:w="1091"/>
        <w:gridCol w:w="1251"/>
        <w:gridCol w:w="1241"/>
        <w:gridCol w:w="761"/>
        <w:gridCol w:w="1241"/>
        <w:gridCol w:w="841"/>
        <w:gridCol w:w="901"/>
        <w:gridCol w:w="1826"/>
      </w:tblGrid>
      <w:tr w:rsidR="005E3AB4" w14:paraId="731B64E2" w14:textId="77777777">
        <w:tblPrEx>
          <w:tblCellMar>
            <w:top w:w="0" w:type="dxa"/>
            <w:bottom w:w="0" w:type="dxa"/>
          </w:tblCellMar>
        </w:tblPrEx>
        <w:trPr>
          <w:tblHeader/>
        </w:trPr>
        <w:tc>
          <w:tcPr>
            <w:tcW w:w="12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1AF3D7" w14:textId="77777777" w:rsidR="005E3AB4" w:rsidRDefault="003C052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A0937D3" w14:textId="77777777" w:rsidR="005E3AB4" w:rsidRDefault="003C052F">
            <w:pPr>
              <w:spacing w:before="180"/>
              <w:jc w:val="center"/>
            </w:pPr>
            <w:r>
              <w:rPr>
                <w:rFonts w:ascii="Arial" w:hAnsi="Arial"/>
                <w:b/>
                <w:color w:val="000000"/>
                <w:sz w:val="18"/>
              </w:rPr>
              <w:t>Tag</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EAF86BF" w14:textId="77777777" w:rsidR="005E3AB4" w:rsidRDefault="003C052F">
            <w:pPr>
              <w:spacing w:before="180"/>
              <w:jc w:val="center"/>
            </w:pPr>
            <w:r>
              <w:rPr>
                <w:rFonts w:ascii="Arial" w:hAnsi="Arial"/>
                <w:b/>
                <w:color w:val="000000"/>
                <w:sz w:val="18"/>
              </w:rPr>
              <w:t>Req. Type N-CREATE (SCU/SCP)</w:t>
            </w:r>
          </w:p>
        </w:tc>
        <w:tc>
          <w:tcPr>
            <w:tcW w:w="124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D13936" w14:textId="77777777" w:rsidR="005E3AB4" w:rsidRDefault="003C052F">
            <w:pPr>
              <w:spacing w:before="180"/>
              <w:jc w:val="center"/>
            </w:pPr>
            <w:r>
              <w:rPr>
                <w:rFonts w:ascii="Arial" w:hAnsi="Arial"/>
                <w:b/>
                <w:color w:val="000000"/>
                <w:sz w:val="18"/>
              </w:rPr>
              <w:t>Req. Type N-SET (SCU/SCP)</w:t>
            </w:r>
          </w:p>
        </w:tc>
        <w:tc>
          <w:tcPr>
            <w:tcW w:w="761" w:type="dxa"/>
            <w:tcBorders>
              <w:top w:val="single" w:sz="4" w:space="0" w:color="000000"/>
              <w:bottom w:val="single" w:sz="4" w:space="0" w:color="000000"/>
              <w:right w:val="single" w:sz="4" w:space="0" w:color="000000"/>
            </w:tcBorders>
            <w:tcMar>
              <w:top w:w="40" w:type="dxa"/>
              <w:left w:w="40" w:type="dxa"/>
              <w:bottom w:w="40" w:type="dxa"/>
              <w:right w:w="40" w:type="dxa"/>
            </w:tcMar>
          </w:tcPr>
          <w:p w14:paraId="2B8C8EC8" w14:textId="77777777" w:rsidR="005E3AB4" w:rsidRDefault="003C052F">
            <w:pPr>
              <w:spacing w:before="180"/>
              <w:jc w:val="center"/>
            </w:pPr>
            <w:r>
              <w:rPr>
                <w:rFonts w:ascii="Arial" w:hAnsi="Arial"/>
                <w:b/>
                <w:color w:val="000000"/>
                <w:sz w:val="18"/>
              </w:rPr>
              <w:t>Final State</w:t>
            </w:r>
          </w:p>
        </w:tc>
        <w:tc>
          <w:tcPr>
            <w:tcW w:w="1241" w:type="dxa"/>
            <w:tcBorders>
              <w:top w:val="single" w:sz="4" w:space="0" w:color="000000"/>
              <w:bottom w:val="single" w:sz="4" w:space="0" w:color="000000"/>
              <w:right w:val="single" w:sz="4" w:space="0" w:color="000000"/>
            </w:tcBorders>
            <w:tcMar>
              <w:top w:w="40" w:type="dxa"/>
              <w:left w:w="40" w:type="dxa"/>
              <w:bottom w:w="40" w:type="dxa"/>
              <w:right w:w="40" w:type="dxa"/>
            </w:tcMar>
          </w:tcPr>
          <w:p w14:paraId="4A4E510B" w14:textId="77777777" w:rsidR="005E3AB4" w:rsidRDefault="003C052F">
            <w:pPr>
              <w:spacing w:before="180"/>
              <w:jc w:val="center"/>
            </w:pPr>
            <w:r>
              <w:rPr>
                <w:rFonts w:ascii="Arial" w:hAnsi="Arial"/>
                <w:b/>
                <w:color w:val="000000"/>
                <w:sz w:val="18"/>
              </w:rPr>
              <w:t>Req. Type N-GET (SCU/SCP)</w:t>
            </w:r>
          </w:p>
        </w:tc>
        <w:tc>
          <w:tcPr>
            <w:tcW w:w="841" w:type="dxa"/>
            <w:tcBorders>
              <w:top w:val="single" w:sz="4" w:space="0" w:color="000000"/>
              <w:bottom w:val="single" w:sz="4" w:space="0" w:color="000000"/>
              <w:right w:val="single" w:sz="4" w:space="0" w:color="000000"/>
            </w:tcBorders>
            <w:tcMar>
              <w:top w:w="40" w:type="dxa"/>
              <w:left w:w="40" w:type="dxa"/>
              <w:bottom w:w="40" w:type="dxa"/>
              <w:right w:w="40" w:type="dxa"/>
            </w:tcMar>
          </w:tcPr>
          <w:p w14:paraId="3987EA4A" w14:textId="77777777" w:rsidR="005E3AB4" w:rsidRDefault="003C052F">
            <w:pPr>
              <w:spacing w:before="180"/>
              <w:jc w:val="center"/>
            </w:pPr>
            <w:r>
              <w:rPr>
                <w:rFonts w:ascii="Arial" w:hAnsi="Arial"/>
                <w:b/>
                <w:color w:val="000000"/>
                <w:sz w:val="18"/>
              </w:rPr>
              <w:t>Match Key Type</w:t>
            </w:r>
          </w:p>
        </w:tc>
        <w:tc>
          <w:tcPr>
            <w:tcW w:w="90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33E3D0" w14:textId="77777777" w:rsidR="005E3AB4" w:rsidRDefault="003C052F">
            <w:pPr>
              <w:spacing w:before="180"/>
              <w:jc w:val="center"/>
            </w:pPr>
            <w:r>
              <w:rPr>
                <w:rFonts w:ascii="Arial" w:hAnsi="Arial"/>
                <w:b/>
                <w:color w:val="000000"/>
                <w:sz w:val="18"/>
              </w:rPr>
              <w:t>Return Key Type</w:t>
            </w:r>
          </w:p>
        </w:tc>
        <w:tc>
          <w:tcPr>
            <w:tcW w:w="1826" w:type="dxa"/>
            <w:tcBorders>
              <w:top w:val="single" w:sz="4" w:space="0" w:color="000000"/>
              <w:bottom w:val="single" w:sz="4" w:space="0" w:color="000000"/>
              <w:right w:val="single" w:sz="4" w:space="0" w:color="000000"/>
            </w:tcBorders>
            <w:tcMar>
              <w:top w:w="40" w:type="dxa"/>
              <w:left w:w="40" w:type="dxa"/>
              <w:bottom w:w="40" w:type="dxa"/>
              <w:right w:w="40" w:type="dxa"/>
            </w:tcMar>
          </w:tcPr>
          <w:p w14:paraId="17B76E9E" w14:textId="77777777" w:rsidR="005E3AB4" w:rsidRDefault="003C052F">
            <w:pPr>
              <w:spacing w:before="180"/>
              <w:jc w:val="center"/>
            </w:pPr>
            <w:r>
              <w:rPr>
                <w:rFonts w:ascii="Arial" w:hAnsi="Arial"/>
                <w:b/>
                <w:color w:val="000000"/>
                <w:sz w:val="18"/>
              </w:rPr>
              <w:t>Remark/Matching Type</w:t>
            </w:r>
          </w:p>
        </w:tc>
      </w:tr>
      <w:tr w:rsidR="005E3AB4" w14:paraId="2E44DA54" w14:textId="77777777">
        <w:tblPrEx>
          <w:tblCellMar>
            <w:top w:w="0" w:type="dxa"/>
            <w:bottom w:w="0" w:type="dxa"/>
          </w:tblCellMar>
        </w:tblPrEx>
        <w:tc>
          <w:tcPr>
            <w:tcW w:w="12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FA28DC" w14:textId="77777777" w:rsidR="005E3AB4" w:rsidRDefault="003C052F">
            <w:pPr>
              <w:spacing w:before="180"/>
            </w:pPr>
            <w:r>
              <w:rPr>
                <w:rFonts w:ascii="Arial" w:hAnsi="Arial"/>
                <w:color w:val="000000"/>
                <w:sz w:val="18"/>
              </w:rPr>
              <w:t xml:space="preserve">Local Namespace </w:t>
            </w:r>
            <w:r>
              <w:rPr>
                <w:rFonts w:ascii="Arial" w:hAnsi="Arial"/>
                <w:color w:val="000000"/>
                <w:sz w:val="18"/>
              </w:rPr>
              <w:t>Entity ID</w:t>
            </w:r>
          </w:p>
        </w:tc>
        <w:tc>
          <w:tcPr>
            <w:tcW w:w="1091" w:type="dxa"/>
            <w:tcBorders>
              <w:bottom w:val="single" w:sz="4" w:space="0" w:color="000000"/>
              <w:right w:val="single" w:sz="4" w:space="0" w:color="000000"/>
            </w:tcBorders>
            <w:tcMar>
              <w:top w:w="40" w:type="dxa"/>
              <w:left w:w="40" w:type="dxa"/>
              <w:bottom w:w="40" w:type="dxa"/>
              <w:right w:w="40" w:type="dxa"/>
            </w:tcMar>
          </w:tcPr>
          <w:p w14:paraId="23FE7C61" w14:textId="77777777" w:rsidR="005E3AB4" w:rsidRDefault="003C052F">
            <w:pPr>
              <w:spacing w:before="180"/>
              <w:jc w:val="center"/>
            </w:pPr>
            <w:r>
              <w:rPr>
                <w:rFonts w:ascii="Arial" w:hAnsi="Arial"/>
                <w:color w:val="000000"/>
                <w:sz w:val="18"/>
              </w:rPr>
              <w:t>(0040,0031)</w:t>
            </w:r>
          </w:p>
        </w:tc>
        <w:tc>
          <w:tcPr>
            <w:tcW w:w="1251" w:type="dxa"/>
            <w:tcBorders>
              <w:bottom w:val="single" w:sz="4" w:space="0" w:color="000000"/>
              <w:right w:val="single" w:sz="4" w:space="0" w:color="000000"/>
            </w:tcBorders>
            <w:tcMar>
              <w:top w:w="40" w:type="dxa"/>
              <w:left w:w="40" w:type="dxa"/>
              <w:bottom w:w="40" w:type="dxa"/>
              <w:right w:w="40" w:type="dxa"/>
            </w:tcMar>
          </w:tcPr>
          <w:p w14:paraId="74F663D6" w14:textId="77777777" w:rsidR="005E3AB4" w:rsidRDefault="003C052F">
            <w:pPr>
              <w:spacing w:before="180"/>
              <w:jc w:val="center"/>
            </w:pPr>
            <w:r>
              <w:rPr>
                <w:rFonts w:ascii="Arial" w:hAnsi="Arial"/>
                <w:color w:val="000000"/>
                <w:sz w:val="18"/>
              </w:rPr>
              <w:t>1C/1</w:t>
            </w:r>
          </w:p>
        </w:tc>
        <w:tc>
          <w:tcPr>
            <w:tcW w:w="1241" w:type="dxa"/>
            <w:tcBorders>
              <w:bottom w:val="single" w:sz="4" w:space="0" w:color="000000"/>
              <w:right w:val="single" w:sz="4" w:space="0" w:color="000000"/>
            </w:tcBorders>
            <w:tcMar>
              <w:top w:w="40" w:type="dxa"/>
              <w:left w:w="40" w:type="dxa"/>
              <w:bottom w:w="40" w:type="dxa"/>
              <w:right w:w="40" w:type="dxa"/>
            </w:tcMar>
          </w:tcPr>
          <w:p w14:paraId="2B60F757"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41FD7BFA" w14:textId="77777777" w:rsidR="005E3AB4" w:rsidRDefault="005E3AB4"/>
        </w:tc>
        <w:tc>
          <w:tcPr>
            <w:tcW w:w="1241" w:type="dxa"/>
            <w:tcBorders>
              <w:bottom w:val="single" w:sz="4" w:space="0" w:color="000000"/>
              <w:right w:val="single" w:sz="4" w:space="0" w:color="000000"/>
            </w:tcBorders>
            <w:tcMar>
              <w:top w:w="40" w:type="dxa"/>
              <w:left w:w="40" w:type="dxa"/>
              <w:bottom w:w="40" w:type="dxa"/>
              <w:right w:w="40" w:type="dxa"/>
            </w:tcMar>
          </w:tcPr>
          <w:p w14:paraId="348A0894" w14:textId="77777777" w:rsidR="005E3AB4" w:rsidRDefault="003C052F">
            <w:pPr>
              <w:spacing w:before="180"/>
              <w:jc w:val="center"/>
            </w:pPr>
            <w:r>
              <w:rPr>
                <w:rFonts w:ascii="Arial" w:hAnsi="Arial"/>
                <w:color w:val="000000"/>
                <w:sz w:val="18"/>
              </w:rPr>
              <w:t>-/1</w:t>
            </w:r>
          </w:p>
        </w:tc>
        <w:tc>
          <w:tcPr>
            <w:tcW w:w="841" w:type="dxa"/>
            <w:tcBorders>
              <w:bottom w:val="single" w:sz="4" w:space="0" w:color="000000"/>
              <w:right w:val="single" w:sz="4" w:space="0" w:color="000000"/>
            </w:tcBorders>
            <w:tcMar>
              <w:top w:w="40" w:type="dxa"/>
              <w:left w:w="40" w:type="dxa"/>
              <w:bottom w:w="40" w:type="dxa"/>
              <w:right w:w="40" w:type="dxa"/>
            </w:tcMar>
          </w:tcPr>
          <w:p w14:paraId="2E77D8AE" w14:textId="77777777" w:rsidR="005E3AB4" w:rsidRDefault="003C052F">
            <w:pPr>
              <w:spacing w:before="180"/>
            </w:pPr>
            <w:r>
              <w:rPr>
                <w:rFonts w:ascii="Arial" w:hAnsi="Arial"/>
                <w:color w:val="000000"/>
                <w:sz w:val="18"/>
              </w:rPr>
              <w:t>*</w:t>
            </w:r>
          </w:p>
        </w:tc>
        <w:tc>
          <w:tcPr>
            <w:tcW w:w="901" w:type="dxa"/>
            <w:tcBorders>
              <w:bottom w:val="single" w:sz="4" w:space="0" w:color="000000"/>
              <w:right w:val="single" w:sz="4" w:space="0" w:color="000000"/>
            </w:tcBorders>
            <w:tcMar>
              <w:top w:w="40" w:type="dxa"/>
              <w:left w:w="40" w:type="dxa"/>
              <w:bottom w:w="40" w:type="dxa"/>
              <w:right w:w="40" w:type="dxa"/>
            </w:tcMar>
          </w:tcPr>
          <w:p w14:paraId="46C0468E" w14:textId="77777777" w:rsidR="005E3AB4" w:rsidRDefault="003C052F">
            <w:pPr>
              <w:spacing w:before="180"/>
              <w:jc w:val="center"/>
            </w:pPr>
            <w:r>
              <w:rPr>
                <w:rFonts w:ascii="Arial" w:hAnsi="Arial"/>
                <w:color w:val="000000"/>
                <w:sz w:val="18"/>
              </w:rPr>
              <w:t>1C</w:t>
            </w:r>
          </w:p>
        </w:tc>
        <w:tc>
          <w:tcPr>
            <w:tcW w:w="1826" w:type="dxa"/>
            <w:tcBorders>
              <w:bottom w:val="single" w:sz="4" w:space="0" w:color="000000"/>
              <w:right w:val="single" w:sz="4" w:space="0" w:color="000000"/>
            </w:tcBorders>
            <w:tcMar>
              <w:top w:w="40" w:type="dxa"/>
              <w:left w:w="40" w:type="dxa"/>
              <w:bottom w:w="40" w:type="dxa"/>
              <w:right w:w="40" w:type="dxa"/>
            </w:tcMar>
          </w:tcPr>
          <w:p w14:paraId="595F8A07" w14:textId="77777777" w:rsidR="005E3AB4" w:rsidRDefault="003C052F">
            <w:pPr>
              <w:spacing w:before="180"/>
            </w:pPr>
            <w:r>
              <w:rPr>
                <w:rFonts w:ascii="Arial" w:hAnsi="Arial"/>
                <w:color w:val="000000"/>
                <w:sz w:val="18"/>
              </w:rPr>
              <w:t>Creation required if Universal Entity ID (0040,0032) is not present; may be present otherwise.</w:t>
            </w:r>
          </w:p>
          <w:p w14:paraId="413F2395" w14:textId="77777777" w:rsidR="005E3AB4" w:rsidRDefault="003C052F">
            <w:pPr>
              <w:spacing w:before="180"/>
            </w:pPr>
            <w:r>
              <w:rPr>
                <w:rFonts w:ascii="Arial" w:hAnsi="Arial"/>
                <w:color w:val="000000"/>
                <w:sz w:val="18"/>
              </w:rPr>
              <w:t>Return Key required if set.</w:t>
            </w:r>
          </w:p>
        </w:tc>
      </w:tr>
      <w:tr w:rsidR="005E3AB4" w14:paraId="74874270" w14:textId="77777777">
        <w:tblPrEx>
          <w:tblCellMar>
            <w:top w:w="0" w:type="dxa"/>
            <w:bottom w:w="0" w:type="dxa"/>
          </w:tblCellMar>
        </w:tblPrEx>
        <w:tc>
          <w:tcPr>
            <w:tcW w:w="12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78A222" w14:textId="77777777" w:rsidR="005E3AB4" w:rsidRDefault="003C052F">
            <w:pPr>
              <w:spacing w:before="180"/>
            </w:pPr>
            <w:r>
              <w:rPr>
                <w:rFonts w:ascii="Arial" w:hAnsi="Arial"/>
                <w:color w:val="000000"/>
                <w:sz w:val="18"/>
              </w:rPr>
              <w:t>Universal Entity ID</w:t>
            </w:r>
          </w:p>
        </w:tc>
        <w:tc>
          <w:tcPr>
            <w:tcW w:w="1091" w:type="dxa"/>
            <w:tcBorders>
              <w:bottom w:val="single" w:sz="4" w:space="0" w:color="000000"/>
              <w:right w:val="single" w:sz="4" w:space="0" w:color="000000"/>
            </w:tcBorders>
            <w:tcMar>
              <w:top w:w="40" w:type="dxa"/>
              <w:left w:w="40" w:type="dxa"/>
              <w:bottom w:w="40" w:type="dxa"/>
              <w:right w:w="40" w:type="dxa"/>
            </w:tcMar>
          </w:tcPr>
          <w:p w14:paraId="08F0AF1F" w14:textId="77777777" w:rsidR="005E3AB4" w:rsidRDefault="003C052F">
            <w:pPr>
              <w:spacing w:before="180"/>
              <w:jc w:val="center"/>
            </w:pPr>
            <w:r>
              <w:rPr>
                <w:rFonts w:ascii="Arial" w:hAnsi="Arial"/>
                <w:color w:val="000000"/>
                <w:sz w:val="18"/>
              </w:rPr>
              <w:t>(0040,0032)</w:t>
            </w:r>
          </w:p>
        </w:tc>
        <w:tc>
          <w:tcPr>
            <w:tcW w:w="1251" w:type="dxa"/>
            <w:tcBorders>
              <w:bottom w:val="single" w:sz="4" w:space="0" w:color="000000"/>
              <w:right w:val="single" w:sz="4" w:space="0" w:color="000000"/>
            </w:tcBorders>
            <w:tcMar>
              <w:top w:w="40" w:type="dxa"/>
              <w:left w:w="40" w:type="dxa"/>
              <w:bottom w:w="40" w:type="dxa"/>
              <w:right w:w="40" w:type="dxa"/>
            </w:tcMar>
          </w:tcPr>
          <w:p w14:paraId="147AF7A7" w14:textId="77777777" w:rsidR="005E3AB4" w:rsidRDefault="003C052F">
            <w:pPr>
              <w:spacing w:before="180"/>
              <w:jc w:val="center"/>
            </w:pPr>
            <w:r>
              <w:rPr>
                <w:rFonts w:ascii="Arial" w:hAnsi="Arial"/>
                <w:color w:val="000000"/>
                <w:sz w:val="18"/>
              </w:rPr>
              <w:t>1C/1</w:t>
            </w:r>
          </w:p>
        </w:tc>
        <w:tc>
          <w:tcPr>
            <w:tcW w:w="1241" w:type="dxa"/>
            <w:tcBorders>
              <w:bottom w:val="single" w:sz="4" w:space="0" w:color="000000"/>
              <w:right w:val="single" w:sz="4" w:space="0" w:color="000000"/>
            </w:tcBorders>
            <w:tcMar>
              <w:top w:w="40" w:type="dxa"/>
              <w:left w:w="40" w:type="dxa"/>
              <w:bottom w:w="40" w:type="dxa"/>
              <w:right w:w="40" w:type="dxa"/>
            </w:tcMar>
          </w:tcPr>
          <w:p w14:paraId="4C7B8EC5"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3B20F1E2" w14:textId="77777777" w:rsidR="005E3AB4" w:rsidRDefault="005E3AB4"/>
        </w:tc>
        <w:tc>
          <w:tcPr>
            <w:tcW w:w="1241" w:type="dxa"/>
            <w:tcBorders>
              <w:bottom w:val="single" w:sz="4" w:space="0" w:color="000000"/>
              <w:right w:val="single" w:sz="4" w:space="0" w:color="000000"/>
            </w:tcBorders>
            <w:tcMar>
              <w:top w:w="40" w:type="dxa"/>
              <w:left w:w="40" w:type="dxa"/>
              <w:bottom w:w="40" w:type="dxa"/>
              <w:right w:w="40" w:type="dxa"/>
            </w:tcMar>
          </w:tcPr>
          <w:p w14:paraId="79EC4E87" w14:textId="77777777" w:rsidR="005E3AB4" w:rsidRDefault="003C052F">
            <w:pPr>
              <w:spacing w:before="180"/>
              <w:jc w:val="center"/>
            </w:pPr>
            <w:r>
              <w:rPr>
                <w:rFonts w:ascii="Arial" w:hAnsi="Arial"/>
                <w:color w:val="000000"/>
                <w:sz w:val="18"/>
              </w:rPr>
              <w:t>-/1</w:t>
            </w:r>
          </w:p>
        </w:tc>
        <w:tc>
          <w:tcPr>
            <w:tcW w:w="841" w:type="dxa"/>
            <w:tcBorders>
              <w:bottom w:val="single" w:sz="4" w:space="0" w:color="000000"/>
              <w:right w:val="single" w:sz="4" w:space="0" w:color="000000"/>
            </w:tcBorders>
            <w:tcMar>
              <w:top w:w="40" w:type="dxa"/>
              <w:left w:w="40" w:type="dxa"/>
              <w:bottom w:w="40" w:type="dxa"/>
              <w:right w:w="40" w:type="dxa"/>
            </w:tcMar>
          </w:tcPr>
          <w:p w14:paraId="798D92AA" w14:textId="77777777" w:rsidR="005E3AB4" w:rsidRDefault="003C052F">
            <w:pPr>
              <w:spacing w:before="180"/>
            </w:pPr>
            <w:r>
              <w:rPr>
                <w:rFonts w:ascii="Arial" w:hAnsi="Arial"/>
                <w:color w:val="000000"/>
                <w:sz w:val="18"/>
              </w:rPr>
              <w:t>*</w:t>
            </w:r>
          </w:p>
        </w:tc>
        <w:tc>
          <w:tcPr>
            <w:tcW w:w="901" w:type="dxa"/>
            <w:tcBorders>
              <w:bottom w:val="single" w:sz="4" w:space="0" w:color="000000"/>
              <w:right w:val="single" w:sz="4" w:space="0" w:color="000000"/>
            </w:tcBorders>
            <w:tcMar>
              <w:top w:w="40" w:type="dxa"/>
              <w:left w:w="40" w:type="dxa"/>
              <w:bottom w:w="40" w:type="dxa"/>
              <w:right w:w="40" w:type="dxa"/>
            </w:tcMar>
          </w:tcPr>
          <w:p w14:paraId="47408D40" w14:textId="77777777" w:rsidR="005E3AB4" w:rsidRDefault="003C052F">
            <w:pPr>
              <w:spacing w:before="180"/>
              <w:jc w:val="center"/>
            </w:pPr>
            <w:r>
              <w:rPr>
                <w:rFonts w:ascii="Arial" w:hAnsi="Arial"/>
                <w:color w:val="000000"/>
                <w:sz w:val="18"/>
              </w:rPr>
              <w:t>1C</w:t>
            </w:r>
          </w:p>
        </w:tc>
        <w:tc>
          <w:tcPr>
            <w:tcW w:w="1826" w:type="dxa"/>
            <w:tcBorders>
              <w:bottom w:val="single" w:sz="4" w:space="0" w:color="000000"/>
              <w:right w:val="single" w:sz="4" w:space="0" w:color="000000"/>
            </w:tcBorders>
            <w:tcMar>
              <w:top w:w="40" w:type="dxa"/>
              <w:left w:w="40" w:type="dxa"/>
              <w:bottom w:w="40" w:type="dxa"/>
              <w:right w:w="40" w:type="dxa"/>
            </w:tcMar>
          </w:tcPr>
          <w:p w14:paraId="1277B615" w14:textId="77777777" w:rsidR="005E3AB4" w:rsidRDefault="003C052F">
            <w:pPr>
              <w:spacing w:before="180"/>
            </w:pPr>
            <w:r>
              <w:rPr>
                <w:rFonts w:ascii="Arial" w:hAnsi="Arial"/>
                <w:color w:val="000000"/>
                <w:sz w:val="18"/>
              </w:rPr>
              <w:t xml:space="preserve">Creation required if </w:t>
            </w:r>
            <w:r>
              <w:rPr>
                <w:rFonts w:ascii="Arial" w:hAnsi="Arial"/>
                <w:color w:val="000000"/>
                <w:sz w:val="18"/>
              </w:rPr>
              <w:t>Local Namespace Entity ID (0040,0031) is not present; may be present otherwise.</w:t>
            </w:r>
          </w:p>
          <w:p w14:paraId="1590F157" w14:textId="77777777" w:rsidR="005E3AB4" w:rsidRDefault="003C052F">
            <w:pPr>
              <w:spacing w:before="180"/>
            </w:pPr>
            <w:r>
              <w:rPr>
                <w:rFonts w:ascii="Arial" w:hAnsi="Arial"/>
                <w:color w:val="000000"/>
                <w:sz w:val="18"/>
              </w:rPr>
              <w:t>Return Key required if set.</w:t>
            </w:r>
          </w:p>
        </w:tc>
      </w:tr>
      <w:tr w:rsidR="005E3AB4" w14:paraId="69F9293B" w14:textId="77777777">
        <w:tblPrEx>
          <w:tblCellMar>
            <w:top w:w="0" w:type="dxa"/>
            <w:bottom w:w="0" w:type="dxa"/>
          </w:tblCellMar>
        </w:tblPrEx>
        <w:tc>
          <w:tcPr>
            <w:tcW w:w="12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0CA67F" w14:textId="77777777" w:rsidR="005E3AB4" w:rsidRDefault="003C052F">
            <w:pPr>
              <w:spacing w:before="180"/>
            </w:pPr>
            <w:r>
              <w:rPr>
                <w:rFonts w:ascii="Arial" w:hAnsi="Arial"/>
                <w:color w:val="000000"/>
                <w:sz w:val="18"/>
              </w:rPr>
              <w:t>Universal Entity ID Type</w:t>
            </w:r>
          </w:p>
        </w:tc>
        <w:tc>
          <w:tcPr>
            <w:tcW w:w="1091" w:type="dxa"/>
            <w:tcBorders>
              <w:bottom w:val="single" w:sz="4" w:space="0" w:color="000000"/>
              <w:right w:val="single" w:sz="4" w:space="0" w:color="000000"/>
            </w:tcBorders>
            <w:tcMar>
              <w:top w:w="40" w:type="dxa"/>
              <w:left w:w="40" w:type="dxa"/>
              <w:bottom w:w="40" w:type="dxa"/>
              <w:right w:w="40" w:type="dxa"/>
            </w:tcMar>
          </w:tcPr>
          <w:p w14:paraId="745C0783" w14:textId="77777777" w:rsidR="005E3AB4" w:rsidRDefault="003C052F">
            <w:pPr>
              <w:spacing w:before="180"/>
              <w:jc w:val="center"/>
            </w:pPr>
            <w:r>
              <w:rPr>
                <w:rFonts w:ascii="Arial" w:hAnsi="Arial"/>
                <w:color w:val="000000"/>
                <w:sz w:val="18"/>
              </w:rPr>
              <w:t>(0040,0033)</w:t>
            </w:r>
          </w:p>
        </w:tc>
        <w:tc>
          <w:tcPr>
            <w:tcW w:w="1251" w:type="dxa"/>
            <w:tcBorders>
              <w:bottom w:val="single" w:sz="4" w:space="0" w:color="000000"/>
              <w:right w:val="single" w:sz="4" w:space="0" w:color="000000"/>
            </w:tcBorders>
            <w:tcMar>
              <w:top w:w="40" w:type="dxa"/>
              <w:left w:w="40" w:type="dxa"/>
              <w:bottom w:w="40" w:type="dxa"/>
              <w:right w:w="40" w:type="dxa"/>
            </w:tcMar>
          </w:tcPr>
          <w:p w14:paraId="09992155" w14:textId="77777777" w:rsidR="005E3AB4" w:rsidRDefault="003C052F">
            <w:pPr>
              <w:spacing w:before="180"/>
              <w:jc w:val="center"/>
            </w:pPr>
            <w:r>
              <w:rPr>
                <w:rFonts w:ascii="Arial" w:hAnsi="Arial"/>
                <w:color w:val="000000"/>
                <w:sz w:val="18"/>
              </w:rPr>
              <w:t>1C/1</w:t>
            </w:r>
          </w:p>
        </w:tc>
        <w:tc>
          <w:tcPr>
            <w:tcW w:w="1241" w:type="dxa"/>
            <w:tcBorders>
              <w:bottom w:val="single" w:sz="4" w:space="0" w:color="000000"/>
              <w:right w:val="single" w:sz="4" w:space="0" w:color="000000"/>
            </w:tcBorders>
            <w:tcMar>
              <w:top w:w="40" w:type="dxa"/>
              <w:left w:w="40" w:type="dxa"/>
              <w:bottom w:w="40" w:type="dxa"/>
              <w:right w:w="40" w:type="dxa"/>
            </w:tcMar>
          </w:tcPr>
          <w:p w14:paraId="52A06D5B"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6F900DBA" w14:textId="77777777" w:rsidR="005E3AB4" w:rsidRDefault="005E3AB4"/>
        </w:tc>
        <w:tc>
          <w:tcPr>
            <w:tcW w:w="1241" w:type="dxa"/>
            <w:tcBorders>
              <w:bottom w:val="single" w:sz="4" w:space="0" w:color="000000"/>
              <w:right w:val="single" w:sz="4" w:space="0" w:color="000000"/>
            </w:tcBorders>
            <w:tcMar>
              <w:top w:w="40" w:type="dxa"/>
              <w:left w:w="40" w:type="dxa"/>
              <w:bottom w:w="40" w:type="dxa"/>
              <w:right w:w="40" w:type="dxa"/>
            </w:tcMar>
          </w:tcPr>
          <w:p w14:paraId="046B9854" w14:textId="77777777" w:rsidR="005E3AB4" w:rsidRDefault="003C052F">
            <w:pPr>
              <w:spacing w:before="180"/>
              <w:jc w:val="center"/>
            </w:pPr>
            <w:r>
              <w:rPr>
                <w:rFonts w:ascii="Arial" w:hAnsi="Arial"/>
                <w:color w:val="000000"/>
                <w:sz w:val="18"/>
              </w:rPr>
              <w:t>-/1</w:t>
            </w:r>
          </w:p>
        </w:tc>
        <w:tc>
          <w:tcPr>
            <w:tcW w:w="841" w:type="dxa"/>
            <w:tcBorders>
              <w:bottom w:val="single" w:sz="4" w:space="0" w:color="000000"/>
              <w:right w:val="single" w:sz="4" w:space="0" w:color="000000"/>
            </w:tcBorders>
            <w:tcMar>
              <w:top w:w="40" w:type="dxa"/>
              <w:left w:w="40" w:type="dxa"/>
              <w:bottom w:w="40" w:type="dxa"/>
              <w:right w:w="40" w:type="dxa"/>
            </w:tcMar>
          </w:tcPr>
          <w:p w14:paraId="2EBF7674" w14:textId="77777777" w:rsidR="005E3AB4" w:rsidRDefault="003C052F">
            <w:pPr>
              <w:spacing w:before="180"/>
            </w:pPr>
            <w:r>
              <w:rPr>
                <w:rFonts w:ascii="Arial" w:hAnsi="Arial"/>
                <w:color w:val="000000"/>
                <w:sz w:val="18"/>
              </w:rPr>
              <w:t>*</w:t>
            </w:r>
          </w:p>
        </w:tc>
        <w:tc>
          <w:tcPr>
            <w:tcW w:w="901" w:type="dxa"/>
            <w:tcBorders>
              <w:bottom w:val="single" w:sz="4" w:space="0" w:color="000000"/>
              <w:right w:val="single" w:sz="4" w:space="0" w:color="000000"/>
            </w:tcBorders>
            <w:tcMar>
              <w:top w:w="40" w:type="dxa"/>
              <w:left w:w="40" w:type="dxa"/>
              <w:bottom w:w="40" w:type="dxa"/>
              <w:right w:w="40" w:type="dxa"/>
            </w:tcMar>
          </w:tcPr>
          <w:p w14:paraId="023012DE" w14:textId="77777777" w:rsidR="005E3AB4" w:rsidRDefault="003C052F">
            <w:pPr>
              <w:spacing w:before="180"/>
              <w:jc w:val="center"/>
            </w:pPr>
            <w:r>
              <w:rPr>
                <w:rFonts w:ascii="Arial" w:hAnsi="Arial"/>
                <w:color w:val="000000"/>
                <w:sz w:val="18"/>
              </w:rPr>
              <w:t>1C</w:t>
            </w:r>
          </w:p>
        </w:tc>
        <w:tc>
          <w:tcPr>
            <w:tcW w:w="1826" w:type="dxa"/>
            <w:tcBorders>
              <w:bottom w:val="single" w:sz="4" w:space="0" w:color="000000"/>
              <w:right w:val="single" w:sz="4" w:space="0" w:color="000000"/>
            </w:tcBorders>
            <w:tcMar>
              <w:top w:w="40" w:type="dxa"/>
              <w:left w:w="40" w:type="dxa"/>
              <w:bottom w:w="40" w:type="dxa"/>
              <w:right w:w="40" w:type="dxa"/>
            </w:tcMar>
          </w:tcPr>
          <w:p w14:paraId="09507025" w14:textId="77777777" w:rsidR="005E3AB4" w:rsidRDefault="003C052F">
            <w:pPr>
              <w:spacing w:before="180"/>
            </w:pPr>
            <w:r>
              <w:rPr>
                <w:rFonts w:ascii="Arial" w:hAnsi="Arial"/>
                <w:color w:val="000000"/>
                <w:sz w:val="18"/>
              </w:rPr>
              <w:t>Creation required if Universal Entity ID (0040,0032) is present.</w:t>
            </w:r>
          </w:p>
          <w:p w14:paraId="6DEAF656" w14:textId="77777777" w:rsidR="005E3AB4" w:rsidRDefault="003C052F">
            <w:pPr>
              <w:spacing w:before="180"/>
            </w:pPr>
            <w:r>
              <w:rPr>
                <w:rFonts w:ascii="Arial" w:hAnsi="Arial"/>
                <w:color w:val="000000"/>
                <w:sz w:val="18"/>
              </w:rPr>
              <w:t xml:space="preserve">Return Key </w:t>
            </w:r>
            <w:r>
              <w:rPr>
                <w:rFonts w:ascii="Arial" w:hAnsi="Arial"/>
                <w:color w:val="000000"/>
                <w:sz w:val="18"/>
              </w:rPr>
              <w:t>required if set.</w:t>
            </w:r>
          </w:p>
        </w:tc>
      </w:tr>
      <w:tr w:rsidR="005E3AB4" w14:paraId="0D22B0BF" w14:textId="77777777">
        <w:tblPrEx>
          <w:tblCellMar>
            <w:top w:w="0" w:type="dxa"/>
            <w:bottom w:w="0" w:type="dxa"/>
          </w:tblCellMar>
        </w:tblPrEx>
        <w:tc>
          <w:tcPr>
            <w:tcW w:w="128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AFB200" w14:textId="77777777" w:rsidR="005E3AB4" w:rsidRDefault="003C052F">
            <w:pPr>
              <w:spacing w:before="180"/>
            </w:pPr>
            <w:r>
              <w:rPr>
                <w:rFonts w:ascii="Arial" w:hAnsi="Arial"/>
                <w:color w:val="000000"/>
                <w:sz w:val="18"/>
              </w:rPr>
              <w:t>Local Namespace Entity ID</w:t>
            </w:r>
          </w:p>
        </w:tc>
        <w:tc>
          <w:tcPr>
            <w:tcW w:w="1091" w:type="dxa"/>
            <w:tcBorders>
              <w:bottom w:val="single" w:sz="4" w:space="0" w:color="000000"/>
              <w:right w:val="single" w:sz="4" w:space="0" w:color="000000"/>
            </w:tcBorders>
            <w:tcMar>
              <w:top w:w="40" w:type="dxa"/>
              <w:left w:w="40" w:type="dxa"/>
              <w:bottom w:w="40" w:type="dxa"/>
              <w:right w:w="40" w:type="dxa"/>
            </w:tcMar>
          </w:tcPr>
          <w:p w14:paraId="6D4C5D40" w14:textId="77777777" w:rsidR="005E3AB4" w:rsidRDefault="003C052F">
            <w:pPr>
              <w:spacing w:before="180"/>
              <w:jc w:val="center"/>
            </w:pPr>
            <w:r>
              <w:rPr>
                <w:rFonts w:ascii="Arial" w:hAnsi="Arial"/>
                <w:color w:val="000000"/>
                <w:sz w:val="18"/>
              </w:rPr>
              <w:t>(0040,0031)</w:t>
            </w:r>
          </w:p>
        </w:tc>
        <w:tc>
          <w:tcPr>
            <w:tcW w:w="1251" w:type="dxa"/>
            <w:tcBorders>
              <w:bottom w:val="single" w:sz="4" w:space="0" w:color="000000"/>
              <w:right w:val="single" w:sz="4" w:space="0" w:color="000000"/>
            </w:tcBorders>
            <w:tcMar>
              <w:top w:w="40" w:type="dxa"/>
              <w:left w:w="40" w:type="dxa"/>
              <w:bottom w:w="40" w:type="dxa"/>
              <w:right w:w="40" w:type="dxa"/>
            </w:tcMar>
          </w:tcPr>
          <w:p w14:paraId="25A24362" w14:textId="77777777" w:rsidR="005E3AB4" w:rsidRDefault="003C052F">
            <w:pPr>
              <w:spacing w:before="180"/>
              <w:jc w:val="center"/>
            </w:pPr>
            <w:r>
              <w:rPr>
                <w:rFonts w:ascii="Arial" w:hAnsi="Arial"/>
                <w:color w:val="000000"/>
                <w:sz w:val="18"/>
              </w:rPr>
              <w:t>1C/1</w:t>
            </w:r>
          </w:p>
        </w:tc>
        <w:tc>
          <w:tcPr>
            <w:tcW w:w="1241" w:type="dxa"/>
            <w:tcBorders>
              <w:bottom w:val="single" w:sz="4" w:space="0" w:color="000000"/>
              <w:right w:val="single" w:sz="4" w:space="0" w:color="000000"/>
            </w:tcBorders>
            <w:tcMar>
              <w:top w:w="40" w:type="dxa"/>
              <w:left w:w="40" w:type="dxa"/>
              <w:bottom w:w="40" w:type="dxa"/>
              <w:right w:w="40" w:type="dxa"/>
            </w:tcMar>
          </w:tcPr>
          <w:p w14:paraId="5CFFC610"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5B5E4E3E" w14:textId="77777777" w:rsidR="005E3AB4" w:rsidRDefault="005E3AB4"/>
        </w:tc>
        <w:tc>
          <w:tcPr>
            <w:tcW w:w="1241" w:type="dxa"/>
            <w:tcBorders>
              <w:bottom w:val="single" w:sz="4" w:space="0" w:color="000000"/>
              <w:right w:val="single" w:sz="4" w:space="0" w:color="000000"/>
            </w:tcBorders>
            <w:tcMar>
              <w:top w:w="40" w:type="dxa"/>
              <w:left w:w="40" w:type="dxa"/>
              <w:bottom w:w="40" w:type="dxa"/>
              <w:right w:w="40" w:type="dxa"/>
            </w:tcMar>
          </w:tcPr>
          <w:p w14:paraId="4BEC9915" w14:textId="77777777" w:rsidR="005E3AB4" w:rsidRDefault="003C052F">
            <w:pPr>
              <w:spacing w:before="180"/>
              <w:jc w:val="center"/>
            </w:pPr>
            <w:r>
              <w:rPr>
                <w:rFonts w:ascii="Arial" w:hAnsi="Arial"/>
                <w:color w:val="000000"/>
                <w:sz w:val="18"/>
              </w:rPr>
              <w:t>-/1</w:t>
            </w:r>
          </w:p>
        </w:tc>
        <w:tc>
          <w:tcPr>
            <w:tcW w:w="841" w:type="dxa"/>
            <w:tcBorders>
              <w:bottom w:val="single" w:sz="4" w:space="0" w:color="000000"/>
              <w:right w:val="single" w:sz="4" w:space="0" w:color="000000"/>
            </w:tcBorders>
            <w:tcMar>
              <w:top w:w="40" w:type="dxa"/>
              <w:left w:w="40" w:type="dxa"/>
              <w:bottom w:w="40" w:type="dxa"/>
              <w:right w:w="40" w:type="dxa"/>
            </w:tcMar>
          </w:tcPr>
          <w:p w14:paraId="4EB99E6F" w14:textId="77777777" w:rsidR="005E3AB4" w:rsidRDefault="003C052F">
            <w:pPr>
              <w:spacing w:before="180"/>
            </w:pPr>
            <w:r>
              <w:rPr>
                <w:rFonts w:ascii="Arial" w:hAnsi="Arial"/>
                <w:color w:val="000000"/>
                <w:sz w:val="18"/>
              </w:rPr>
              <w:t>*</w:t>
            </w:r>
          </w:p>
        </w:tc>
        <w:tc>
          <w:tcPr>
            <w:tcW w:w="901" w:type="dxa"/>
            <w:tcBorders>
              <w:bottom w:val="single" w:sz="4" w:space="0" w:color="000000"/>
              <w:right w:val="single" w:sz="4" w:space="0" w:color="000000"/>
            </w:tcBorders>
            <w:tcMar>
              <w:top w:w="40" w:type="dxa"/>
              <w:left w:w="40" w:type="dxa"/>
              <w:bottom w:w="40" w:type="dxa"/>
              <w:right w:w="40" w:type="dxa"/>
            </w:tcMar>
          </w:tcPr>
          <w:p w14:paraId="41FFE011" w14:textId="77777777" w:rsidR="005E3AB4" w:rsidRDefault="003C052F">
            <w:pPr>
              <w:spacing w:before="180"/>
              <w:jc w:val="center"/>
            </w:pPr>
            <w:r>
              <w:rPr>
                <w:rFonts w:ascii="Arial" w:hAnsi="Arial"/>
                <w:color w:val="000000"/>
                <w:sz w:val="18"/>
              </w:rPr>
              <w:t>1C</w:t>
            </w:r>
          </w:p>
        </w:tc>
        <w:tc>
          <w:tcPr>
            <w:tcW w:w="1826" w:type="dxa"/>
            <w:tcBorders>
              <w:bottom w:val="single" w:sz="4" w:space="0" w:color="000000"/>
              <w:right w:val="single" w:sz="4" w:space="0" w:color="000000"/>
            </w:tcBorders>
            <w:tcMar>
              <w:top w:w="40" w:type="dxa"/>
              <w:left w:w="40" w:type="dxa"/>
              <w:bottom w:w="40" w:type="dxa"/>
              <w:right w:w="40" w:type="dxa"/>
            </w:tcMar>
          </w:tcPr>
          <w:p w14:paraId="1043BA8E" w14:textId="77777777" w:rsidR="005E3AB4" w:rsidRDefault="003C052F">
            <w:pPr>
              <w:spacing w:before="180"/>
            </w:pPr>
            <w:r>
              <w:rPr>
                <w:rFonts w:ascii="Arial" w:hAnsi="Arial"/>
                <w:color w:val="000000"/>
                <w:sz w:val="18"/>
              </w:rPr>
              <w:t>Creation required if Universal Entity ID (0040,0032) is not present; may be present otherwise.</w:t>
            </w:r>
          </w:p>
          <w:p w14:paraId="11588CEA" w14:textId="77777777" w:rsidR="005E3AB4" w:rsidRDefault="003C052F">
            <w:pPr>
              <w:spacing w:before="180"/>
            </w:pPr>
            <w:r>
              <w:rPr>
                <w:rFonts w:ascii="Arial" w:hAnsi="Arial"/>
                <w:color w:val="000000"/>
                <w:sz w:val="18"/>
              </w:rPr>
              <w:t>Return Key required if set.</w:t>
            </w:r>
          </w:p>
        </w:tc>
      </w:tr>
    </w:tbl>
    <w:p w14:paraId="06E34AA9" w14:textId="77777777" w:rsidR="005E3AB4" w:rsidRDefault="003C052F">
      <w:pPr>
        <w:keepNext/>
        <w:spacing w:before="216"/>
        <w:jc w:val="center"/>
      </w:pPr>
      <w:bookmarkStart w:id="3314" w:name="table_CC_2_5_2e"/>
      <w:r>
        <w:rPr>
          <w:rFonts w:ascii="Arial" w:hAnsi="Arial"/>
          <w:b/>
          <w:color w:val="000000"/>
          <w:sz w:val="22"/>
        </w:rPr>
        <w:t>Table CC.2.5-2e. Issuer of Patient ID Macro</w:t>
      </w:r>
    </w:p>
    <w:bookmarkEnd w:id="3314"/>
    <w:p w14:paraId="58B3DC8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266"/>
        <w:gridCol w:w="1111"/>
        <w:gridCol w:w="1251"/>
        <w:gridCol w:w="1241"/>
        <w:gridCol w:w="761"/>
        <w:gridCol w:w="1241"/>
        <w:gridCol w:w="841"/>
        <w:gridCol w:w="901"/>
        <w:gridCol w:w="1826"/>
      </w:tblGrid>
      <w:tr w:rsidR="005E3AB4" w14:paraId="6DCEDD07" w14:textId="77777777">
        <w:tblPrEx>
          <w:tblCellMar>
            <w:top w:w="0" w:type="dxa"/>
            <w:bottom w:w="0" w:type="dxa"/>
          </w:tblCellMar>
        </w:tblPrEx>
        <w:trPr>
          <w:tblHeader/>
        </w:trPr>
        <w:tc>
          <w:tcPr>
            <w:tcW w:w="12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1F3A07" w14:textId="77777777" w:rsidR="005E3AB4" w:rsidRDefault="003C052F">
            <w:pPr>
              <w:keepNext/>
              <w:spacing w:before="180"/>
              <w:jc w:val="center"/>
            </w:pPr>
            <w:r>
              <w:rPr>
                <w:rFonts w:ascii="Arial" w:hAnsi="Arial"/>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5401C701" w14:textId="77777777" w:rsidR="005E3AB4" w:rsidRDefault="003C052F">
            <w:pPr>
              <w:spacing w:before="180"/>
              <w:jc w:val="center"/>
            </w:pPr>
            <w:r>
              <w:rPr>
                <w:rFonts w:ascii="Arial" w:hAnsi="Arial"/>
                <w:b/>
                <w:color w:val="000000"/>
                <w:sz w:val="18"/>
              </w:rPr>
              <w:t>Tag</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633C4E7F" w14:textId="77777777" w:rsidR="005E3AB4" w:rsidRDefault="003C052F">
            <w:pPr>
              <w:spacing w:before="180"/>
              <w:jc w:val="center"/>
            </w:pPr>
            <w:r>
              <w:rPr>
                <w:rFonts w:ascii="Arial" w:hAnsi="Arial"/>
                <w:b/>
                <w:color w:val="000000"/>
                <w:sz w:val="18"/>
              </w:rPr>
              <w:t>Req. Type N-CREATE (SCU/SCP)</w:t>
            </w:r>
          </w:p>
        </w:tc>
        <w:tc>
          <w:tcPr>
            <w:tcW w:w="1241" w:type="dxa"/>
            <w:tcBorders>
              <w:top w:val="single" w:sz="4" w:space="0" w:color="000000"/>
              <w:bottom w:val="single" w:sz="4" w:space="0" w:color="000000"/>
              <w:right w:val="single" w:sz="4" w:space="0" w:color="000000"/>
            </w:tcBorders>
            <w:tcMar>
              <w:top w:w="40" w:type="dxa"/>
              <w:left w:w="40" w:type="dxa"/>
              <w:bottom w:w="40" w:type="dxa"/>
              <w:right w:w="40" w:type="dxa"/>
            </w:tcMar>
          </w:tcPr>
          <w:p w14:paraId="1B9C55E0" w14:textId="77777777" w:rsidR="005E3AB4" w:rsidRDefault="003C052F">
            <w:pPr>
              <w:spacing w:before="180"/>
              <w:jc w:val="center"/>
            </w:pPr>
            <w:r>
              <w:rPr>
                <w:rFonts w:ascii="Arial" w:hAnsi="Arial"/>
                <w:b/>
                <w:color w:val="000000"/>
                <w:sz w:val="18"/>
              </w:rPr>
              <w:t>Req. Type N-SET (SCU/SCP)</w:t>
            </w:r>
          </w:p>
        </w:tc>
        <w:tc>
          <w:tcPr>
            <w:tcW w:w="761" w:type="dxa"/>
            <w:tcBorders>
              <w:top w:val="single" w:sz="4" w:space="0" w:color="000000"/>
              <w:bottom w:val="single" w:sz="4" w:space="0" w:color="000000"/>
              <w:right w:val="single" w:sz="4" w:space="0" w:color="000000"/>
            </w:tcBorders>
            <w:tcMar>
              <w:top w:w="40" w:type="dxa"/>
              <w:left w:w="40" w:type="dxa"/>
              <w:bottom w:w="40" w:type="dxa"/>
              <w:right w:w="40" w:type="dxa"/>
            </w:tcMar>
          </w:tcPr>
          <w:p w14:paraId="57972FE4" w14:textId="77777777" w:rsidR="005E3AB4" w:rsidRDefault="003C052F">
            <w:pPr>
              <w:spacing w:before="180"/>
              <w:jc w:val="center"/>
            </w:pPr>
            <w:r>
              <w:rPr>
                <w:rFonts w:ascii="Arial" w:hAnsi="Arial"/>
                <w:b/>
                <w:color w:val="000000"/>
                <w:sz w:val="18"/>
              </w:rPr>
              <w:t>Final State</w:t>
            </w:r>
          </w:p>
        </w:tc>
        <w:tc>
          <w:tcPr>
            <w:tcW w:w="1241" w:type="dxa"/>
            <w:tcBorders>
              <w:top w:val="single" w:sz="4" w:space="0" w:color="000000"/>
              <w:bottom w:val="single" w:sz="4" w:space="0" w:color="000000"/>
              <w:right w:val="single" w:sz="4" w:space="0" w:color="000000"/>
            </w:tcBorders>
            <w:tcMar>
              <w:top w:w="40" w:type="dxa"/>
              <w:left w:w="40" w:type="dxa"/>
              <w:bottom w:w="40" w:type="dxa"/>
              <w:right w:w="40" w:type="dxa"/>
            </w:tcMar>
          </w:tcPr>
          <w:p w14:paraId="5E151C89" w14:textId="77777777" w:rsidR="005E3AB4" w:rsidRDefault="003C052F">
            <w:pPr>
              <w:spacing w:before="180"/>
              <w:jc w:val="center"/>
            </w:pPr>
            <w:r>
              <w:rPr>
                <w:rFonts w:ascii="Arial" w:hAnsi="Arial"/>
                <w:b/>
                <w:color w:val="000000"/>
                <w:sz w:val="18"/>
              </w:rPr>
              <w:t>Req. Type N-GET (SCU/SCP)</w:t>
            </w:r>
          </w:p>
        </w:tc>
        <w:tc>
          <w:tcPr>
            <w:tcW w:w="841" w:type="dxa"/>
            <w:tcBorders>
              <w:top w:val="single" w:sz="4" w:space="0" w:color="000000"/>
              <w:bottom w:val="single" w:sz="4" w:space="0" w:color="000000"/>
              <w:right w:val="single" w:sz="4" w:space="0" w:color="000000"/>
            </w:tcBorders>
            <w:tcMar>
              <w:top w:w="40" w:type="dxa"/>
              <w:left w:w="40" w:type="dxa"/>
              <w:bottom w:w="40" w:type="dxa"/>
              <w:right w:w="40" w:type="dxa"/>
            </w:tcMar>
          </w:tcPr>
          <w:p w14:paraId="6AF4A462" w14:textId="77777777" w:rsidR="005E3AB4" w:rsidRDefault="003C052F">
            <w:pPr>
              <w:spacing w:before="180"/>
              <w:jc w:val="center"/>
            </w:pPr>
            <w:r>
              <w:rPr>
                <w:rFonts w:ascii="Arial" w:hAnsi="Arial"/>
                <w:b/>
                <w:color w:val="000000"/>
                <w:sz w:val="18"/>
              </w:rPr>
              <w:t>Match Key Type</w:t>
            </w:r>
          </w:p>
        </w:tc>
        <w:tc>
          <w:tcPr>
            <w:tcW w:w="9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6534407" w14:textId="77777777" w:rsidR="005E3AB4" w:rsidRDefault="003C052F">
            <w:pPr>
              <w:spacing w:before="180"/>
              <w:jc w:val="center"/>
            </w:pPr>
            <w:r>
              <w:rPr>
                <w:rFonts w:ascii="Arial" w:hAnsi="Arial"/>
                <w:b/>
                <w:color w:val="000000"/>
                <w:sz w:val="18"/>
              </w:rPr>
              <w:t>Return Key Type</w:t>
            </w:r>
          </w:p>
        </w:tc>
        <w:tc>
          <w:tcPr>
            <w:tcW w:w="1826" w:type="dxa"/>
            <w:tcBorders>
              <w:top w:val="single" w:sz="4" w:space="0" w:color="000000"/>
              <w:bottom w:val="single" w:sz="4" w:space="0" w:color="000000"/>
              <w:right w:val="single" w:sz="4" w:space="0" w:color="000000"/>
            </w:tcBorders>
            <w:tcMar>
              <w:top w:w="40" w:type="dxa"/>
              <w:left w:w="40" w:type="dxa"/>
              <w:bottom w:w="40" w:type="dxa"/>
              <w:right w:w="40" w:type="dxa"/>
            </w:tcMar>
          </w:tcPr>
          <w:p w14:paraId="0365A746" w14:textId="77777777" w:rsidR="005E3AB4" w:rsidRDefault="003C052F">
            <w:pPr>
              <w:spacing w:before="180"/>
              <w:jc w:val="center"/>
            </w:pPr>
            <w:r>
              <w:rPr>
                <w:rFonts w:ascii="Arial" w:hAnsi="Arial"/>
                <w:b/>
                <w:color w:val="000000"/>
                <w:sz w:val="18"/>
              </w:rPr>
              <w:t>Remark/Matching Type</w:t>
            </w:r>
          </w:p>
        </w:tc>
      </w:tr>
      <w:tr w:rsidR="005E3AB4" w14:paraId="0F5AB1D5"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024304" w14:textId="77777777" w:rsidR="005E3AB4" w:rsidRDefault="003C052F">
            <w:pPr>
              <w:spacing w:before="180"/>
            </w:pPr>
            <w:r>
              <w:rPr>
                <w:rFonts w:ascii="Arial" w:hAnsi="Arial"/>
                <w:color w:val="000000"/>
                <w:sz w:val="18"/>
              </w:rPr>
              <w:t>Issuer of Patient ID</w:t>
            </w:r>
          </w:p>
        </w:tc>
        <w:tc>
          <w:tcPr>
            <w:tcW w:w="1111" w:type="dxa"/>
            <w:tcBorders>
              <w:bottom w:val="single" w:sz="4" w:space="0" w:color="000000"/>
              <w:right w:val="single" w:sz="4" w:space="0" w:color="000000"/>
            </w:tcBorders>
            <w:tcMar>
              <w:top w:w="40" w:type="dxa"/>
              <w:left w:w="40" w:type="dxa"/>
              <w:bottom w:w="40" w:type="dxa"/>
              <w:right w:w="40" w:type="dxa"/>
            </w:tcMar>
          </w:tcPr>
          <w:p w14:paraId="55D1B277" w14:textId="77777777" w:rsidR="005E3AB4" w:rsidRDefault="003C052F">
            <w:pPr>
              <w:spacing w:before="180"/>
              <w:jc w:val="center"/>
            </w:pPr>
            <w:r>
              <w:rPr>
                <w:rFonts w:ascii="Arial" w:hAnsi="Arial"/>
                <w:color w:val="000000"/>
                <w:sz w:val="18"/>
              </w:rPr>
              <w:t>(0010,0021)</w:t>
            </w:r>
          </w:p>
        </w:tc>
        <w:tc>
          <w:tcPr>
            <w:tcW w:w="1251" w:type="dxa"/>
            <w:tcBorders>
              <w:bottom w:val="single" w:sz="4" w:space="0" w:color="000000"/>
              <w:right w:val="single" w:sz="4" w:space="0" w:color="000000"/>
            </w:tcBorders>
            <w:tcMar>
              <w:top w:w="40" w:type="dxa"/>
              <w:left w:w="40" w:type="dxa"/>
              <w:bottom w:w="40" w:type="dxa"/>
              <w:right w:w="40" w:type="dxa"/>
            </w:tcMar>
          </w:tcPr>
          <w:p w14:paraId="68B85A0B"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03633789"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10562697"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54131B96"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7C163430" w14:textId="77777777" w:rsidR="005E3AB4" w:rsidRDefault="003C052F">
            <w:pPr>
              <w:spacing w:before="180"/>
              <w:jc w:val="center"/>
            </w:pPr>
            <w:r>
              <w:rPr>
                <w:rFonts w:ascii="Arial" w:hAnsi="Arial"/>
                <w:color w:val="000000"/>
                <w:sz w:val="18"/>
              </w:rPr>
              <w:t>R</w:t>
            </w:r>
          </w:p>
        </w:tc>
        <w:tc>
          <w:tcPr>
            <w:tcW w:w="901" w:type="dxa"/>
            <w:tcBorders>
              <w:bottom w:val="single" w:sz="4" w:space="0" w:color="000000"/>
              <w:right w:val="single" w:sz="4" w:space="0" w:color="000000"/>
            </w:tcBorders>
            <w:tcMar>
              <w:top w:w="40" w:type="dxa"/>
              <w:left w:w="40" w:type="dxa"/>
              <w:bottom w:w="40" w:type="dxa"/>
              <w:right w:w="40" w:type="dxa"/>
            </w:tcMar>
          </w:tcPr>
          <w:p w14:paraId="7ADD0873"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0C9A1D17" w14:textId="77777777" w:rsidR="005E3AB4" w:rsidRDefault="005E3AB4"/>
        </w:tc>
      </w:tr>
      <w:tr w:rsidR="005E3AB4" w14:paraId="7B88C62E"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64EDE1" w14:textId="77777777" w:rsidR="005E3AB4" w:rsidRDefault="003C052F">
            <w:pPr>
              <w:spacing w:before="180"/>
            </w:pPr>
            <w:r>
              <w:rPr>
                <w:rFonts w:ascii="Arial" w:hAnsi="Arial"/>
                <w:color w:val="000000"/>
                <w:sz w:val="18"/>
              </w:rPr>
              <w:lastRenderedPageBreak/>
              <w:t xml:space="preserve">Issuer of Patient ID </w:t>
            </w:r>
            <w:r>
              <w:rPr>
                <w:rFonts w:ascii="Arial" w:hAnsi="Arial"/>
                <w:color w:val="000000"/>
                <w:sz w:val="18"/>
              </w:rPr>
              <w:t>Qualifiers Sequence</w:t>
            </w:r>
          </w:p>
        </w:tc>
        <w:tc>
          <w:tcPr>
            <w:tcW w:w="1111" w:type="dxa"/>
            <w:tcBorders>
              <w:bottom w:val="single" w:sz="4" w:space="0" w:color="000000"/>
              <w:right w:val="single" w:sz="4" w:space="0" w:color="000000"/>
            </w:tcBorders>
            <w:tcMar>
              <w:top w:w="40" w:type="dxa"/>
              <w:left w:w="40" w:type="dxa"/>
              <w:bottom w:w="40" w:type="dxa"/>
              <w:right w:w="40" w:type="dxa"/>
            </w:tcMar>
          </w:tcPr>
          <w:p w14:paraId="2C069EBD" w14:textId="77777777" w:rsidR="005E3AB4" w:rsidRDefault="003C052F">
            <w:pPr>
              <w:spacing w:before="180"/>
              <w:jc w:val="center"/>
            </w:pPr>
            <w:r>
              <w:rPr>
                <w:rFonts w:ascii="Arial" w:hAnsi="Arial"/>
                <w:color w:val="000000"/>
                <w:sz w:val="18"/>
              </w:rPr>
              <w:t>(0010,0024)</w:t>
            </w:r>
          </w:p>
        </w:tc>
        <w:tc>
          <w:tcPr>
            <w:tcW w:w="1251" w:type="dxa"/>
            <w:tcBorders>
              <w:bottom w:val="single" w:sz="4" w:space="0" w:color="000000"/>
              <w:right w:val="single" w:sz="4" w:space="0" w:color="000000"/>
            </w:tcBorders>
            <w:tcMar>
              <w:top w:w="40" w:type="dxa"/>
              <w:left w:w="40" w:type="dxa"/>
              <w:bottom w:w="40" w:type="dxa"/>
              <w:right w:w="40" w:type="dxa"/>
            </w:tcMar>
          </w:tcPr>
          <w:p w14:paraId="150495E0"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6BF6645A"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6674B074"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25A23160"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5A4D048B"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57B42C13"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360BBE1A" w14:textId="77777777" w:rsidR="005E3AB4" w:rsidRDefault="005E3AB4"/>
        </w:tc>
      </w:tr>
      <w:tr w:rsidR="005E3AB4" w14:paraId="347A7873"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27D1A4" w14:textId="77777777" w:rsidR="005E3AB4" w:rsidRDefault="003C052F">
            <w:pPr>
              <w:spacing w:before="180"/>
            </w:pPr>
            <w:r>
              <w:rPr>
                <w:rFonts w:ascii="Arial" w:hAnsi="Arial"/>
                <w:color w:val="000000"/>
                <w:sz w:val="18"/>
              </w:rPr>
              <w:t>&gt;Universal Entity ID</w:t>
            </w:r>
          </w:p>
        </w:tc>
        <w:tc>
          <w:tcPr>
            <w:tcW w:w="1111" w:type="dxa"/>
            <w:tcBorders>
              <w:bottom w:val="single" w:sz="4" w:space="0" w:color="000000"/>
              <w:right w:val="single" w:sz="4" w:space="0" w:color="000000"/>
            </w:tcBorders>
            <w:tcMar>
              <w:top w:w="40" w:type="dxa"/>
              <w:left w:w="40" w:type="dxa"/>
              <w:bottom w:w="40" w:type="dxa"/>
              <w:right w:w="40" w:type="dxa"/>
            </w:tcMar>
          </w:tcPr>
          <w:p w14:paraId="17A24F08" w14:textId="77777777" w:rsidR="005E3AB4" w:rsidRDefault="003C052F">
            <w:pPr>
              <w:spacing w:before="180"/>
              <w:jc w:val="center"/>
            </w:pPr>
            <w:r>
              <w:rPr>
                <w:rFonts w:ascii="Arial" w:hAnsi="Arial"/>
                <w:color w:val="000000"/>
                <w:sz w:val="18"/>
              </w:rPr>
              <w:t>(0040,0032)</w:t>
            </w:r>
          </w:p>
        </w:tc>
        <w:tc>
          <w:tcPr>
            <w:tcW w:w="1251" w:type="dxa"/>
            <w:tcBorders>
              <w:bottom w:val="single" w:sz="4" w:space="0" w:color="000000"/>
              <w:right w:val="single" w:sz="4" w:space="0" w:color="000000"/>
            </w:tcBorders>
            <w:tcMar>
              <w:top w:w="40" w:type="dxa"/>
              <w:left w:w="40" w:type="dxa"/>
              <w:bottom w:w="40" w:type="dxa"/>
              <w:right w:w="40" w:type="dxa"/>
            </w:tcMar>
          </w:tcPr>
          <w:p w14:paraId="48BEA033"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5414AA81"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37DDF8DF"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59A14CF7"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1C128449"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0D69B539"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2B59F0E0" w14:textId="77777777" w:rsidR="005E3AB4" w:rsidRDefault="005E3AB4"/>
        </w:tc>
      </w:tr>
      <w:tr w:rsidR="005E3AB4" w14:paraId="3E1A8549"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6B9AA9" w14:textId="77777777" w:rsidR="005E3AB4" w:rsidRDefault="003C052F">
            <w:pPr>
              <w:spacing w:before="180"/>
            </w:pPr>
            <w:r>
              <w:rPr>
                <w:rFonts w:ascii="Arial" w:hAnsi="Arial"/>
                <w:color w:val="000000"/>
                <w:sz w:val="18"/>
              </w:rPr>
              <w:t>&gt;Universal Entity ID Type</w:t>
            </w:r>
          </w:p>
        </w:tc>
        <w:tc>
          <w:tcPr>
            <w:tcW w:w="1111" w:type="dxa"/>
            <w:tcBorders>
              <w:bottom w:val="single" w:sz="4" w:space="0" w:color="000000"/>
              <w:right w:val="single" w:sz="4" w:space="0" w:color="000000"/>
            </w:tcBorders>
            <w:tcMar>
              <w:top w:w="40" w:type="dxa"/>
              <w:left w:w="40" w:type="dxa"/>
              <w:bottom w:w="40" w:type="dxa"/>
              <w:right w:w="40" w:type="dxa"/>
            </w:tcMar>
          </w:tcPr>
          <w:p w14:paraId="101918CB" w14:textId="77777777" w:rsidR="005E3AB4" w:rsidRDefault="003C052F">
            <w:pPr>
              <w:spacing w:before="180"/>
              <w:jc w:val="center"/>
            </w:pPr>
            <w:r>
              <w:rPr>
                <w:rFonts w:ascii="Arial" w:hAnsi="Arial"/>
                <w:color w:val="000000"/>
                <w:sz w:val="18"/>
              </w:rPr>
              <w:t>(0040,0033)</w:t>
            </w:r>
          </w:p>
        </w:tc>
        <w:tc>
          <w:tcPr>
            <w:tcW w:w="1251" w:type="dxa"/>
            <w:tcBorders>
              <w:bottom w:val="single" w:sz="4" w:space="0" w:color="000000"/>
              <w:right w:val="single" w:sz="4" w:space="0" w:color="000000"/>
            </w:tcBorders>
            <w:tcMar>
              <w:top w:w="40" w:type="dxa"/>
              <w:left w:w="40" w:type="dxa"/>
              <w:bottom w:w="40" w:type="dxa"/>
              <w:right w:w="40" w:type="dxa"/>
            </w:tcMar>
          </w:tcPr>
          <w:p w14:paraId="2DD8DD98" w14:textId="77777777" w:rsidR="005E3AB4" w:rsidRDefault="003C052F">
            <w:pPr>
              <w:spacing w:before="180"/>
              <w:jc w:val="center"/>
            </w:pPr>
            <w:r>
              <w:rPr>
                <w:rFonts w:ascii="Arial" w:hAnsi="Arial"/>
                <w:color w:val="000000"/>
                <w:sz w:val="18"/>
              </w:rPr>
              <w:t>1C/1</w:t>
            </w:r>
          </w:p>
        </w:tc>
        <w:tc>
          <w:tcPr>
            <w:tcW w:w="1241" w:type="dxa"/>
            <w:tcBorders>
              <w:bottom w:val="single" w:sz="4" w:space="0" w:color="000000"/>
              <w:right w:val="single" w:sz="4" w:space="0" w:color="000000"/>
            </w:tcBorders>
            <w:tcMar>
              <w:top w:w="40" w:type="dxa"/>
              <w:left w:w="40" w:type="dxa"/>
              <w:bottom w:w="40" w:type="dxa"/>
              <w:right w:w="40" w:type="dxa"/>
            </w:tcMar>
          </w:tcPr>
          <w:p w14:paraId="73B9CC62"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39E2C656"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4BDF9919"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5C013556"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35681B9B" w14:textId="77777777" w:rsidR="005E3AB4" w:rsidRDefault="003C052F">
            <w:pPr>
              <w:spacing w:before="180"/>
              <w:jc w:val="center"/>
            </w:pPr>
            <w:r>
              <w:rPr>
                <w:rFonts w:ascii="Arial" w:hAnsi="Arial"/>
                <w:color w:val="000000"/>
                <w:sz w:val="18"/>
              </w:rPr>
              <w:t>1C</w:t>
            </w:r>
          </w:p>
        </w:tc>
        <w:tc>
          <w:tcPr>
            <w:tcW w:w="1826" w:type="dxa"/>
            <w:tcBorders>
              <w:bottom w:val="single" w:sz="4" w:space="0" w:color="000000"/>
              <w:right w:val="single" w:sz="4" w:space="0" w:color="000000"/>
            </w:tcBorders>
            <w:tcMar>
              <w:top w:w="40" w:type="dxa"/>
              <w:left w:w="40" w:type="dxa"/>
              <w:bottom w:w="40" w:type="dxa"/>
              <w:right w:w="40" w:type="dxa"/>
            </w:tcMar>
          </w:tcPr>
          <w:p w14:paraId="75F7CA58" w14:textId="77777777" w:rsidR="005E3AB4" w:rsidRDefault="003C052F">
            <w:pPr>
              <w:spacing w:before="180"/>
            </w:pPr>
            <w:r>
              <w:rPr>
                <w:rFonts w:ascii="Arial" w:hAnsi="Arial"/>
                <w:color w:val="000000"/>
                <w:sz w:val="18"/>
              </w:rPr>
              <w:t xml:space="preserve">Required if Universal Entity ID (0040,0032) is present in this item </w:t>
            </w:r>
            <w:r>
              <w:rPr>
                <w:rFonts w:ascii="Arial" w:hAnsi="Arial"/>
                <w:color w:val="000000"/>
                <w:sz w:val="18"/>
              </w:rPr>
              <w:t>with a value.</w:t>
            </w:r>
          </w:p>
        </w:tc>
      </w:tr>
      <w:tr w:rsidR="005E3AB4" w14:paraId="19C50261"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809FA" w14:textId="77777777" w:rsidR="005E3AB4" w:rsidRDefault="003C052F">
            <w:pPr>
              <w:spacing w:before="180"/>
            </w:pPr>
            <w:r>
              <w:rPr>
                <w:rFonts w:ascii="Arial" w:hAnsi="Arial"/>
                <w:color w:val="000000"/>
                <w:sz w:val="18"/>
              </w:rPr>
              <w:t>&gt;Identifier Type Code</w:t>
            </w:r>
          </w:p>
        </w:tc>
        <w:tc>
          <w:tcPr>
            <w:tcW w:w="1111" w:type="dxa"/>
            <w:tcBorders>
              <w:bottom w:val="single" w:sz="4" w:space="0" w:color="000000"/>
              <w:right w:val="single" w:sz="4" w:space="0" w:color="000000"/>
            </w:tcBorders>
            <w:tcMar>
              <w:top w:w="40" w:type="dxa"/>
              <w:left w:w="40" w:type="dxa"/>
              <w:bottom w:w="40" w:type="dxa"/>
              <w:right w:w="40" w:type="dxa"/>
            </w:tcMar>
          </w:tcPr>
          <w:p w14:paraId="0A23881A" w14:textId="77777777" w:rsidR="005E3AB4" w:rsidRDefault="003C052F">
            <w:pPr>
              <w:spacing w:before="180"/>
              <w:jc w:val="center"/>
            </w:pPr>
            <w:r>
              <w:rPr>
                <w:rFonts w:ascii="Arial" w:hAnsi="Arial"/>
                <w:color w:val="000000"/>
                <w:sz w:val="18"/>
              </w:rPr>
              <w:t>(0040,0035)</w:t>
            </w:r>
          </w:p>
        </w:tc>
        <w:tc>
          <w:tcPr>
            <w:tcW w:w="1251" w:type="dxa"/>
            <w:tcBorders>
              <w:bottom w:val="single" w:sz="4" w:space="0" w:color="000000"/>
              <w:right w:val="single" w:sz="4" w:space="0" w:color="000000"/>
            </w:tcBorders>
            <w:tcMar>
              <w:top w:w="40" w:type="dxa"/>
              <w:left w:w="40" w:type="dxa"/>
              <w:bottom w:w="40" w:type="dxa"/>
              <w:right w:w="40" w:type="dxa"/>
            </w:tcMar>
          </w:tcPr>
          <w:p w14:paraId="1028FD7A"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0F90F55C"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47217B33"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6A8036E1"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53C65065"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7A0719CA"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7D75582F" w14:textId="77777777" w:rsidR="005E3AB4" w:rsidRDefault="005E3AB4"/>
        </w:tc>
      </w:tr>
      <w:tr w:rsidR="005E3AB4" w14:paraId="7129A85B"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F90E18" w14:textId="77777777" w:rsidR="005E3AB4" w:rsidRDefault="003C052F">
            <w:pPr>
              <w:spacing w:before="180"/>
            </w:pPr>
            <w:r>
              <w:rPr>
                <w:rFonts w:ascii="Arial" w:hAnsi="Arial"/>
                <w:color w:val="000000"/>
                <w:sz w:val="18"/>
              </w:rPr>
              <w:t>&gt;Assigning Facility Sequence</w:t>
            </w:r>
          </w:p>
        </w:tc>
        <w:tc>
          <w:tcPr>
            <w:tcW w:w="1111" w:type="dxa"/>
            <w:tcBorders>
              <w:bottom w:val="single" w:sz="4" w:space="0" w:color="000000"/>
              <w:right w:val="single" w:sz="4" w:space="0" w:color="000000"/>
            </w:tcBorders>
            <w:tcMar>
              <w:top w:w="40" w:type="dxa"/>
              <w:left w:w="40" w:type="dxa"/>
              <w:bottom w:w="40" w:type="dxa"/>
              <w:right w:w="40" w:type="dxa"/>
            </w:tcMar>
          </w:tcPr>
          <w:p w14:paraId="2E9E73CE" w14:textId="77777777" w:rsidR="005E3AB4" w:rsidRDefault="003C052F">
            <w:pPr>
              <w:spacing w:before="180"/>
              <w:jc w:val="center"/>
            </w:pPr>
            <w:r>
              <w:rPr>
                <w:rFonts w:ascii="Arial" w:hAnsi="Arial"/>
                <w:color w:val="000000"/>
                <w:sz w:val="18"/>
              </w:rPr>
              <w:t>(0040,0036)</w:t>
            </w:r>
          </w:p>
        </w:tc>
        <w:tc>
          <w:tcPr>
            <w:tcW w:w="1251" w:type="dxa"/>
            <w:tcBorders>
              <w:bottom w:val="single" w:sz="4" w:space="0" w:color="000000"/>
              <w:right w:val="single" w:sz="4" w:space="0" w:color="000000"/>
            </w:tcBorders>
            <w:tcMar>
              <w:top w:w="40" w:type="dxa"/>
              <w:left w:w="40" w:type="dxa"/>
              <w:bottom w:w="40" w:type="dxa"/>
              <w:right w:w="40" w:type="dxa"/>
            </w:tcMar>
          </w:tcPr>
          <w:p w14:paraId="0FCD6B73"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569FC470"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4A3FD63A"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0E0A4B3C"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3BF5004F"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4119A36D"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0F9F6671" w14:textId="77777777" w:rsidR="005E3AB4" w:rsidRDefault="003C052F">
            <w:pPr>
              <w:spacing w:before="180"/>
            </w:pPr>
            <w:r>
              <w:rPr>
                <w:rFonts w:ascii="Arial" w:hAnsi="Arial"/>
                <w:color w:val="000000"/>
                <w:sz w:val="18"/>
              </w:rPr>
              <w:t>The Attributes of the Assigning Facility Sequence shall only be retrieved with Sequence Matching.</w:t>
            </w:r>
          </w:p>
        </w:tc>
      </w:tr>
      <w:tr w:rsidR="003C052F" w14:paraId="09B0E002" w14:textId="77777777" w:rsidTr="003C052F">
        <w:tblPrEx>
          <w:tblCellMar>
            <w:top w:w="0" w:type="dxa"/>
            <w:bottom w:w="0" w:type="dxa"/>
          </w:tblCellMar>
        </w:tblPrEx>
        <w:tc>
          <w:tcPr>
            <w:tcW w:w="8613" w:type="dxa"/>
            <w:gridSpan w:val="8"/>
            <w:tcBorders>
              <w:left w:val="single" w:sz="4" w:space="0" w:color="000000"/>
              <w:bottom w:val="single" w:sz="4" w:space="0" w:color="000000"/>
              <w:right w:val="single" w:sz="4" w:space="0" w:color="000000"/>
            </w:tcBorders>
            <w:tcMar>
              <w:top w:w="40" w:type="dxa"/>
              <w:left w:w="40" w:type="dxa"/>
              <w:bottom w:w="40" w:type="dxa"/>
            </w:tcMar>
          </w:tcPr>
          <w:p w14:paraId="662CAACF" w14:textId="77777777" w:rsidR="005E3AB4" w:rsidRDefault="003C052F">
            <w:pPr>
              <w:spacing w:before="180"/>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tc>
        <w:tc>
          <w:tcPr>
            <w:tcW w:w="1826" w:type="dxa"/>
            <w:tcBorders>
              <w:bottom w:val="single" w:sz="4" w:space="0" w:color="000000"/>
              <w:right w:val="single" w:sz="4" w:space="0" w:color="000000"/>
            </w:tcBorders>
            <w:tcMar>
              <w:top w:w="40" w:type="dxa"/>
              <w:left w:w="40" w:type="dxa"/>
              <w:bottom w:w="40" w:type="dxa"/>
              <w:right w:w="40" w:type="dxa"/>
            </w:tcMar>
          </w:tcPr>
          <w:p w14:paraId="5AA1BBDC" w14:textId="77777777" w:rsidR="005E3AB4" w:rsidRDefault="005E3AB4"/>
        </w:tc>
      </w:tr>
      <w:tr w:rsidR="005E3AB4" w14:paraId="011BC778"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8E7495" w14:textId="77777777" w:rsidR="005E3AB4" w:rsidRDefault="003C052F">
            <w:pPr>
              <w:spacing w:before="180"/>
            </w:pPr>
            <w:r>
              <w:rPr>
                <w:rFonts w:ascii="Arial" w:hAnsi="Arial"/>
                <w:color w:val="000000"/>
                <w:sz w:val="18"/>
              </w:rPr>
              <w:t>&gt;Assigning Jurisdiction 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311B5963" w14:textId="77777777" w:rsidR="005E3AB4" w:rsidRDefault="003C052F">
            <w:pPr>
              <w:spacing w:before="180"/>
              <w:jc w:val="center"/>
            </w:pPr>
            <w:r>
              <w:rPr>
                <w:rFonts w:ascii="Arial" w:hAnsi="Arial"/>
                <w:color w:val="000000"/>
                <w:sz w:val="18"/>
              </w:rPr>
              <w:t>(0040,0039)</w:t>
            </w:r>
          </w:p>
        </w:tc>
        <w:tc>
          <w:tcPr>
            <w:tcW w:w="1251" w:type="dxa"/>
            <w:tcBorders>
              <w:bottom w:val="single" w:sz="4" w:space="0" w:color="000000"/>
              <w:right w:val="single" w:sz="4" w:space="0" w:color="000000"/>
            </w:tcBorders>
            <w:tcMar>
              <w:top w:w="40" w:type="dxa"/>
              <w:left w:w="40" w:type="dxa"/>
              <w:bottom w:w="40" w:type="dxa"/>
              <w:right w:w="40" w:type="dxa"/>
            </w:tcMar>
          </w:tcPr>
          <w:p w14:paraId="0140FBF7"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350EF3C5"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19AA9986"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40D05733"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13AE137D"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182E5703"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44CCD532" w14:textId="77777777" w:rsidR="005E3AB4" w:rsidRDefault="003C052F">
            <w:pPr>
              <w:spacing w:before="180"/>
            </w:pPr>
            <w:r>
              <w:rPr>
                <w:rFonts w:ascii="Arial" w:hAnsi="Arial"/>
                <w:color w:val="000000"/>
                <w:sz w:val="18"/>
              </w:rPr>
              <w:t xml:space="preserve">The Attributes of the Assigning Jurisdiction Code Sequence shall only be retrieved </w:t>
            </w:r>
            <w:r>
              <w:rPr>
                <w:rFonts w:ascii="Arial" w:hAnsi="Arial"/>
                <w:color w:val="000000"/>
                <w:sz w:val="18"/>
              </w:rPr>
              <w:t>with Sequence Matching.</w:t>
            </w:r>
          </w:p>
        </w:tc>
      </w:tr>
      <w:tr w:rsidR="003C052F" w14:paraId="089C2342" w14:textId="77777777" w:rsidTr="003C052F">
        <w:tblPrEx>
          <w:tblCellMar>
            <w:top w:w="0" w:type="dxa"/>
            <w:bottom w:w="0" w:type="dxa"/>
          </w:tblCellMar>
        </w:tblPrEx>
        <w:tc>
          <w:tcPr>
            <w:tcW w:w="8613" w:type="dxa"/>
            <w:gridSpan w:val="8"/>
            <w:tcBorders>
              <w:left w:val="single" w:sz="4" w:space="0" w:color="000000"/>
              <w:bottom w:val="single" w:sz="4" w:space="0" w:color="000000"/>
              <w:right w:val="single" w:sz="4" w:space="0" w:color="000000"/>
            </w:tcBorders>
            <w:tcMar>
              <w:top w:w="40" w:type="dxa"/>
              <w:left w:w="40" w:type="dxa"/>
              <w:bottom w:w="40" w:type="dxa"/>
            </w:tcMar>
          </w:tcPr>
          <w:p w14:paraId="21BFF414"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c>
          <w:tcPr>
            <w:tcW w:w="1826" w:type="dxa"/>
            <w:tcBorders>
              <w:bottom w:val="single" w:sz="4" w:space="0" w:color="000000"/>
              <w:right w:val="single" w:sz="4" w:space="0" w:color="000000"/>
            </w:tcBorders>
            <w:tcMar>
              <w:top w:w="40" w:type="dxa"/>
              <w:left w:w="40" w:type="dxa"/>
              <w:bottom w:w="40" w:type="dxa"/>
              <w:right w:w="40" w:type="dxa"/>
            </w:tcMar>
          </w:tcPr>
          <w:p w14:paraId="5C03608F" w14:textId="77777777" w:rsidR="005E3AB4" w:rsidRDefault="003C052F">
            <w:pPr>
              <w:spacing w:before="180"/>
            </w:pPr>
            <w:r>
              <w:rPr>
                <w:rFonts w:ascii="Arial" w:hAnsi="Arial"/>
                <w:i/>
                <w:color w:val="000000"/>
                <w:sz w:val="18"/>
              </w:rPr>
              <w:t xml:space="preserve">Baseline </w:t>
            </w:r>
            <w:hyperlink r:id="rId825" w:anchor="sect_CID_5001">
              <w:r>
                <w:rPr>
                  <w:rFonts w:ascii="Arial" w:hAnsi="Arial"/>
                  <w:i/>
                  <w:color w:val="000000"/>
                  <w:sz w:val="18"/>
                </w:rPr>
                <w:t>CID 5001 “Countries”</w:t>
              </w:r>
            </w:hyperlink>
            <w:r>
              <w:rPr>
                <w:rFonts w:ascii="Arial" w:hAnsi="Arial"/>
                <w:i/>
                <w:color w:val="000000"/>
                <w:sz w:val="18"/>
              </w:rPr>
              <w:t xml:space="preserve"> for country codes.</w:t>
            </w:r>
          </w:p>
        </w:tc>
      </w:tr>
      <w:tr w:rsidR="005E3AB4" w14:paraId="546D266B" w14:textId="77777777">
        <w:tblPrEx>
          <w:tblCellMar>
            <w:top w:w="0" w:type="dxa"/>
            <w:bottom w:w="0" w:type="dxa"/>
          </w:tblCellMar>
        </w:tblPrEx>
        <w:tc>
          <w:tcPr>
            <w:tcW w:w="12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0159EA" w14:textId="77777777" w:rsidR="005E3AB4" w:rsidRDefault="003C052F">
            <w:pPr>
              <w:spacing w:before="180"/>
            </w:pPr>
            <w:r>
              <w:rPr>
                <w:rFonts w:ascii="Arial" w:hAnsi="Arial"/>
                <w:color w:val="000000"/>
                <w:sz w:val="18"/>
              </w:rPr>
              <w:t xml:space="preserve">&gt;Assigning Agency or Department </w:t>
            </w:r>
            <w:r>
              <w:rPr>
                <w:rFonts w:ascii="Arial" w:hAnsi="Arial"/>
                <w:color w:val="000000"/>
                <w:sz w:val="18"/>
              </w:rPr>
              <w:t>Code Sequence</w:t>
            </w:r>
          </w:p>
        </w:tc>
        <w:tc>
          <w:tcPr>
            <w:tcW w:w="1111" w:type="dxa"/>
            <w:tcBorders>
              <w:bottom w:val="single" w:sz="4" w:space="0" w:color="000000"/>
              <w:right w:val="single" w:sz="4" w:space="0" w:color="000000"/>
            </w:tcBorders>
            <w:tcMar>
              <w:top w:w="40" w:type="dxa"/>
              <w:left w:w="40" w:type="dxa"/>
              <w:bottom w:w="40" w:type="dxa"/>
              <w:right w:w="40" w:type="dxa"/>
            </w:tcMar>
          </w:tcPr>
          <w:p w14:paraId="73E35606" w14:textId="77777777" w:rsidR="005E3AB4" w:rsidRDefault="003C052F">
            <w:pPr>
              <w:spacing w:before="180"/>
              <w:jc w:val="center"/>
            </w:pPr>
            <w:r>
              <w:rPr>
                <w:rFonts w:ascii="Arial" w:hAnsi="Arial"/>
                <w:color w:val="000000"/>
                <w:sz w:val="18"/>
              </w:rPr>
              <w:t>(0040,003A)</w:t>
            </w:r>
          </w:p>
        </w:tc>
        <w:tc>
          <w:tcPr>
            <w:tcW w:w="1251" w:type="dxa"/>
            <w:tcBorders>
              <w:bottom w:val="single" w:sz="4" w:space="0" w:color="000000"/>
              <w:right w:val="single" w:sz="4" w:space="0" w:color="000000"/>
            </w:tcBorders>
            <w:tcMar>
              <w:top w:w="40" w:type="dxa"/>
              <w:left w:w="40" w:type="dxa"/>
              <w:bottom w:w="40" w:type="dxa"/>
              <w:right w:w="40" w:type="dxa"/>
            </w:tcMar>
          </w:tcPr>
          <w:p w14:paraId="73681338" w14:textId="77777777" w:rsidR="005E3AB4" w:rsidRDefault="003C052F">
            <w:pPr>
              <w:spacing w:before="180"/>
              <w:jc w:val="center"/>
            </w:pPr>
            <w:r>
              <w:rPr>
                <w:rFonts w:ascii="Arial" w:hAnsi="Arial"/>
                <w:color w:val="000000"/>
                <w:sz w:val="18"/>
              </w:rPr>
              <w:t>2/2</w:t>
            </w:r>
          </w:p>
        </w:tc>
        <w:tc>
          <w:tcPr>
            <w:tcW w:w="1241" w:type="dxa"/>
            <w:tcBorders>
              <w:bottom w:val="single" w:sz="4" w:space="0" w:color="000000"/>
              <w:right w:val="single" w:sz="4" w:space="0" w:color="000000"/>
            </w:tcBorders>
            <w:tcMar>
              <w:top w:w="40" w:type="dxa"/>
              <w:left w:w="40" w:type="dxa"/>
              <w:bottom w:w="40" w:type="dxa"/>
              <w:right w:w="40" w:type="dxa"/>
            </w:tcMar>
          </w:tcPr>
          <w:p w14:paraId="7AB65309" w14:textId="77777777" w:rsidR="005E3AB4" w:rsidRDefault="003C052F">
            <w:pPr>
              <w:spacing w:before="180"/>
              <w:jc w:val="center"/>
            </w:pPr>
            <w:r>
              <w:rPr>
                <w:rFonts w:ascii="Arial" w:hAnsi="Arial"/>
                <w:color w:val="000000"/>
                <w:sz w:val="18"/>
              </w:rPr>
              <w:t>Not allowed</w:t>
            </w:r>
          </w:p>
        </w:tc>
        <w:tc>
          <w:tcPr>
            <w:tcW w:w="761" w:type="dxa"/>
            <w:tcBorders>
              <w:bottom w:val="single" w:sz="4" w:space="0" w:color="000000"/>
              <w:right w:val="single" w:sz="4" w:space="0" w:color="000000"/>
            </w:tcBorders>
            <w:tcMar>
              <w:top w:w="40" w:type="dxa"/>
              <w:left w:w="40" w:type="dxa"/>
              <w:bottom w:w="40" w:type="dxa"/>
              <w:right w:w="40" w:type="dxa"/>
            </w:tcMar>
          </w:tcPr>
          <w:p w14:paraId="3F9C7EAD" w14:textId="77777777" w:rsidR="005E3AB4" w:rsidRDefault="003C052F">
            <w:pPr>
              <w:spacing w:before="180"/>
              <w:jc w:val="center"/>
            </w:pPr>
            <w:r>
              <w:rPr>
                <w:rFonts w:ascii="Arial" w:hAnsi="Arial"/>
                <w:color w:val="000000"/>
                <w:sz w:val="18"/>
              </w:rPr>
              <w:t>O</w:t>
            </w:r>
          </w:p>
        </w:tc>
        <w:tc>
          <w:tcPr>
            <w:tcW w:w="1241" w:type="dxa"/>
            <w:tcBorders>
              <w:bottom w:val="single" w:sz="4" w:space="0" w:color="000000"/>
              <w:right w:val="single" w:sz="4" w:space="0" w:color="000000"/>
            </w:tcBorders>
            <w:tcMar>
              <w:top w:w="40" w:type="dxa"/>
              <w:left w:w="40" w:type="dxa"/>
              <w:bottom w:w="40" w:type="dxa"/>
              <w:right w:w="40" w:type="dxa"/>
            </w:tcMar>
          </w:tcPr>
          <w:p w14:paraId="71B476CE" w14:textId="77777777" w:rsidR="005E3AB4" w:rsidRDefault="003C052F">
            <w:pPr>
              <w:spacing w:before="180"/>
              <w:jc w:val="center"/>
            </w:pPr>
            <w:r>
              <w:rPr>
                <w:rFonts w:ascii="Arial" w:hAnsi="Arial"/>
                <w:color w:val="000000"/>
                <w:sz w:val="18"/>
              </w:rPr>
              <w:t>3/2</w:t>
            </w:r>
          </w:p>
        </w:tc>
        <w:tc>
          <w:tcPr>
            <w:tcW w:w="841" w:type="dxa"/>
            <w:tcBorders>
              <w:bottom w:val="single" w:sz="4" w:space="0" w:color="000000"/>
              <w:right w:val="single" w:sz="4" w:space="0" w:color="000000"/>
            </w:tcBorders>
            <w:tcMar>
              <w:top w:w="40" w:type="dxa"/>
              <w:left w:w="40" w:type="dxa"/>
              <w:bottom w:w="40" w:type="dxa"/>
              <w:right w:w="40" w:type="dxa"/>
            </w:tcMar>
          </w:tcPr>
          <w:p w14:paraId="333EB360" w14:textId="77777777" w:rsidR="005E3AB4" w:rsidRDefault="003C052F">
            <w:pPr>
              <w:spacing w:before="180"/>
              <w:jc w:val="center"/>
            </w:pPr>
            <w:r>
              <w:rPr>
                <w:rFonts w:ascii="Arial" w:hAnsi="Arial"/>
                <w:color w:val="000000"/>
                <w:sz w:val="18"/>
              </w:rPr>
              <w:t>O</w:t>
            </w:r>
          </w:p>
        </w:tc>
        <w:tc>
          <w:tcPr>
            <w:tcW w:w="901" w:type="dxa"/>
            <w:tcBorders>
              <w:bottom w:val="single" w:sz="4" w:space="0" w:color="000000"/>
              <w:right w:val="single" w:sz="4" w:space="0" w:color="000000"/>
            </w:tcBorders>
            <w:tcMar>
              <w:top w:w="40" w:type="dxa"/>
              <w:left w:w="40" w:type="dxa"/>
              <w:bottom w:w="40" w:type="dxa"/>
              <w:right w:w="40" w:type="dxa"/>
            </w:tcMar>
          </w:tcPr>
          <w:p w14:paraId="07742B24" w14:textId="77777777" w:rsidR="005E3AB4" w:rsidRDefault="003C052F">
            <w:pPr>
              <w:spacing w:before="180"/>
              <w:jc w:val="center"/>
            </w:pPr>
            <w:r>
              <w:rPr>
                <w:rFonts w:ascii="Arial" w:hAnsi="Arial"/>
                <w:color w:val="000000"/>
                <w:sz w:val="18"/>
              </w:rPr>
              <w:t>2</w:t>
            </w:r>
          </w:p>
        </w:tc>
        <w:tc>
          <w:tcPr>
            <w:tcW w:w="1826" w:type="dxa"/>
            <w:tcBorders>
              <w:bottom w:val="single" w:sz="4" w:space="0" w:color="000000"/>
              <w:right w:val="single" w:sz="4" w:space="0" w:color="000000"/>
            </w:tcBorders>
            <w:tcMar>
              <w:top w:w="40" w:type="dxa"/>
              <w:left w:w="40" w:type="dxa"/>
              <w:bottom w:w="40" w:type="dxa"/>
              <w:right w:w="40" w:type="dxa"/>
            </w:tcMar>
          </w:tcPr>
          <w:p w14:paraId="0EA7BF93" w14:textId="77777777" w:rsidR="005E3AB4" w:rsidRDefault="003C052F">
            <w:pPr>
              <w:spacing w:before="180"/>
            </w:pPr>
            <w:r>
              <w:rPr>
                <w:rFonts w:ascii="Arial" w:hAnsi="Arial"/>
                <w:color w:val="000000"/>
                <w:sz w:val="18"/>
              </w:rPr>
              <w:t>The Attributes of the Assigning Agency or Department Code Sequence shall only be retrieved with Sequence Matching.</w:t>
            </w:r>
          </w:p>
        </w:tc>
      </w:tr>
      <w:tr w:rsidR="003C052F" w14:paraId="6015502F" w14:textId="77777777" w:rsidTr="003C052F">
        <w:tblPrEx>
          <w:tblCellMar>
            <w:top w:w="0" w:type="dxa"/>
            <w:bottom w:w="0" w:type="dxa"/>
          </w:tblCellMar>
        </w:tblPrEx>
        <w:tc>
          <w:tcPr>
            <w:tcW w:w="8613" w:type="dxa"/>
            <w:gridSpan w:val="8"/>
            <w:tcBorders>
              <w:left w:val="single" w:sz="4" w:space="0" w:color="000000"/>
              <w:bottom w:val="single" w:sz="4" w:space="0" w:color="000000"/>
              <w:right w:val="single" w:sz="4" w:space="0" w:color="000000"/>
            </w:tcBorders>
            <w:tcMar>
              <w:top w:w="40" w:type="dxa"/>
              <w:left w:w="40" w:type="dxa"/>
              <w:bottom w:w="40" w:type="dxa"/>
            </w:tcMar>
          </w:tcPr>
          <w:p w14:paraId="7A67C3AA"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 xml:space="preserve">Table CC.2.5-2a “UPS Code Sequence </w:t>
              </w:r>
              <w:r>
                <w:rPr>
                  <w:rFonts w:ascii="Arial" w:hAnsi="Arial"/>
                  <w:i/>
                  <w:color w:val="000000"/>
                  <w:sz w:val="18"/>
                </w:rPr>
                <w:t>Macro”</w:t>
              </w:r>
            </w:hyperlink>
          </w:p>
        </w:tc>
        <w:tc>
          <w:tcPr>
            <w:tcW w:w="1826" w:type="dxa"/>
            <w:tcBorders>
              <w:bottom w:val="single" w:sz="4" w:space="0" w:color="000000"/>
              <w:right w:val="single" w:sz="4" w:space="0" w:color="000000"/>
            </w:tcBorders>
            <w:tcMar>
              <w:top w:w="40" w:type="dxa"/>
              <w:left w:w="40" w:type="dxa"/>
              <w:bottom w:w="40" w:type="dxa"/>
              <w:right w:w="40" w:type="dxa"/>
            </w:tcMar>
          </w:tcPr>
          <w:p w14:paraId="79CA4711" w14:textId="77777777" w:rsidR="005E3AB4" w:rsidRDefault="003C052F">
            <w:pPr>
              <w:spacing w:before="180"/>
            </w:pPr>
            <w:r>
              <w:rPr>
                <w:rFonts w:ascii="Arial" w:hAnsi="Arial"/>
                <w:i/>
                <w:color w:val="000000"/>
                <w:sz w:val="18"/>
              </w:rPr>
              <w:t>No Baseline CID.</w:t>
            </w:r>
          </w:p>
        </w:tc>
      </w:tr>
    </w:tbl>
    <w:p w14:paraId="2CB20267" w14:textId="77777777" w:rsidR="005E3AB4" w:rsidRDefault="003C052F">
      <w:pPr>
        <w:keepNext/>
        <w:spacing w:before="216"/>
        <w:jc w:val="center"/>
      </w:pPr>
      <w:bookmarkStart w:id="3315" w:name="table_CC_2_5_2f"/>
      <w:r>
        <w:rPr>
          <w:rFonts w:ascii="Arial" w:hAnsi="Arial"/>
          <w:b/>
          <w:color w:val="000000"/>
          <w:sz w:val="22"/>
        </w:rPr>
        <w:t>Table CC.2.5-2f. SOP Instance Reference Macro</w:t>
      </w:r>
    </w:p>
    <w:bookmarkEnd w:id="3315"/>
    <w:p w14:paraId="4412EF6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260"/>
        <w:gridCol w:w="1091"/>
        <w:gridCol w:w="1255"/>
        <w:gridCol w:w="1245"/>
        <w:gridCol w:w="765"/>
        <w:gridCol w:w="1245"/>
        <w:gridCol w:w="845"/>
        <w:gridCol w:w="905"/>
        <w:gridCol w:w="1830"/>
      </w:tblGrid>
      <w:tr w:rsidR="005E3AB4" w14:paraId="5D902447" w14:textId="77777777">
        <w:tblPrEx>
          <w:tblCellMar>
            <w:top w:w="0" w:type="dxa"/>
            <w:bottom w:w="0" w:type="dxa"/>
          </w:tblCellMar>
        </w:tblPrEx>
        <w:trPr>
          <w:tblHeader/>
        </w:trPr>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770EEC" w14:textId="77777777" w:rsidR="005E3AB4" w:rsidRDefault="003C052F">
            <w:pPr>
              <w:keepNext/>
              <w:spacing w:before="180"/>
              <w:jc w:val="center"/>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38438AB" w14:textId="77777777" w:rsidR="005E3AB4" w:rsidRDefault="003C052F">
            <w:pPr>
              <w:spacing w:before="180"/>
              <w:jc w:val="center"/>
            </w:pPr>
            <w:r>
              <w:rPr>
                <w:rFonts w:ascii="Arial" w:hAnsi="Arial"/>
                <w:b/>
                <w:color w:val="000000"/>
                <w:sz w:val="18"/>
              </w:rPr>
              <w:t>Tag</w:t>
            </w:r>
          </w:p>
        </w:tc>
        <w:tc>
          <w:tcPr>
            <w:tcW w:w="12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27ED628" w14:textId="77777777" w:rsidR="005E3AB4" w:rsidRDefault="003C052F">
            <w:pPr>
              <w:spacing w:before="180"/>
              <w:jc w:val="center"/>
            </w:pPr>
            <w:r>
              <w:rPr>
                <w:rFonts w:ascii="Arial" w:hAnsi="Arial"/>
                <w:b/>
                <w:color w:val="000000"/>
                <w:sz w:val="18"/>
              </w:rPr>
              <w:t>Req. Type N-CREATE (SCU/SCP)</w:t>
            </w:r>
          </w:p>
        </w:tc>
        <w:tc>
          <w:tcPr>
            <w:tcW w:w="1245" w:type="dxa"/>
            <w:tcBorders>
              <w:top w:val="single" w:sz="4" w:space="0" w:color="000000"/>
              <w:bottom w:val="single" w:sz="4" w:space="0" w:color="000000"/>
              <w:right w:val="single" w:sz="4" w:space="0" w:color="000000"/>
            </w:tcBorders>
            <w:tcMar>
              <w:top w:w="40" w:type="dxa"/>
              <w:left w:w="40" w:type="dxa"/>
              <w:bottom w:w="40" w:type="dxa"/>
              <w:right w:w="40" w:type="dxa"/>
            </w:tcMar>
          </w:tcPr>
          <w:p w14:paraId="36EA94CC" w14:textId="77777777" w:rsidR="005E3AB4" w:rsidRDefault="003C052F">
            <w:pPr>
              <w:spacing w:before="180"/>
              <w:jc w:val="center"/>
            </w:pPr>
            <w:r>
              <w:rPr>
                <w:rFonts w:ascii="Arial" w:hAnsi="Arial"/>
                <w:b/>
                <w:color w:val="000000"/>
                <w:sz w:val="18"/>
              </w:rPr>
              <w:t>Req. Type N-SET (SCU/SCP)</w:t>
            </w:r>
          </w:p>
        </w:tc>
        <w:tc>
          <w:tcPr>
            <w:tcW w:w="765" w:type="dxa"/>
            <w:tcBorders>
              <w:top w:val="single" w:sz="4" w:space="0" w:color="000000"/>
              <w:bottom w:val="single" w:sz="4" w:space="0" w:color="000000"/>
              <w:right w:val="single" w:sz="4" w:space="0" w:color="000000"/>
            </w:tcBorders>
            <w:tcMar>
              <w:top w:w="40" w:type="dxa"/>
              <w:left w:w="40" w:type="dxa"/>
              <w:bottom w:w="40" w:type="dxa"/>
              <w:right w:w="40" w:type="dxa"/>
            </w:tcMar>
          </w:tcPr>
          <w:p w14:paraId="605B2EE6" w14:textId="77777777" w:rsidR="005E3AB4" w:rsidRDefault="003C052F">
            <w:pPr>
              <w:spacing w:before="180"/>
              <w:jc w:val="center"/>
            </w:pPr>
            <w:r>
              <w:rPr>
                <w:rFonts w:ascii="Arial" w:hAnsi="Arial"/>
                <w:b/>
                <w:color w:val="000000"/>
                <w:sz w:val="18"/>
              </w:rPr>
              <w:t>Final State</w:t>
            </w:r>
          </w:p>
        </w:tc>
        <w:tc>
          <w:tcPr>
            <w:tcW w:w="1245" w:type="dxa"/>
            <w:tcBorders>
              <w:top w:val="single" w:sz="4" w:space="0" w:color="000000"/>
              <w:bottom w:val="single" w:sz="4" w:space="0" w:color="000000"/>
              <w:right w:val="single" w:sz="4" w:space="0" w:color="000000"/>
            </w:tcBorders>
            <w:tcMar>
              <w:top w:w="40" w:type="dxa"/>
              <w:left w:w="40" w:type="dxa"/>
              <w:bottom w:w="40" w:type="dxa"/>
              <w:right w:w="40" w:type="dxa"/>
            </w:tcMar>
          </w:tcPr>
          <w:p w14:paraId="252310C3" w14:textId="77777777" w:rsidR="005E3AB4" w:rsidRDefault="003C052F">
            <w:pPr>
              <w:spacing w:before="180"/>
              <w:jc w:val="center"/>
            </w:pPr>
            <w:r>
              <w:rPr>
                <w:rFonts w:ascii="Arial" w:hAnsi="Arial"/>
                <w:b/>
                <w:color w:val="000000"/>
                <w:sz w:val="18"/>
              </w:rPr>
              <w:t>Req. Type N-GET (SCU/SCP)</w:t>
            </w:r>
          </w:p>
        </w:tc>
        <w:tc>
          <w:tcPr>
            <w:tcW w:w="845" w:type="dxa"/>
            <w:tcBorders>
              <w:top w:val="single" w:sz="4" w:space="0" w:color="000000"/>
              <w:bottom w:val="single" w:sz="4" w:space="0" w:color="000000"/>
              <w:right w:val="single" w:sz="4" w:space="0" w:color="000000"/>
            </w:tcBorders>
            <w:tcMar>
              <w:top w:w="40" w:type="dxa"/>
              <w:left w:w="40" w:type="dxa"/>
              <w:bottom w:w="40" w:type="dxa"/>
              <w:right w:w="40" w:type="dxa"/>
            </w:tcMar>
          </w:tcPr>
          <w:p w14:paraId="4D46CF32" w14:textId="77777777" w:rsidR="005E3AB4" w:rsidRDefault="003C052F">
            <w:pPr>
              <w:spacing w:before="180"/>
              <w:jc w:val="center"/>
            </w:pPr>
            <w:r>
              <w:rPr>
                <w:rFonts w:ascii="Arial" w:hAnsi="Arial"/>
                <w:b/>
                <w:color w:val="000000"/>
                <w:sz w:val="18"/>
              </w:rPr>
              <w:t>Match Key Type</w:t>
            </w:r>
          </w:p>
        </w:tc>
        <w:tc>
          <w:tcPr>
            <w:tcW w:w="905" w:type="dxa"/>
            <w:tcBorders>
              <w:top w:val="single" w:sz="4" w:space="0" w:color="000000"/>
              <w:bottom w:val="single" w:sz="4" w:space="0" w:color="000000"/>
              <w:right w:val="single" w:sz="4" w:space="0" w:color="000000"/>
            </w:tcBorders>
            <w:tcMar>
              <w:top w:w="40" w:type="dxa"/>
              <w:left w:w="40" w:type="dxa"/>
              <w:bottom w:w="40" w:type="dxa"/>
              <w:right w:w="40" w:type="dxa"/>
            </w:tcMar>
          </w:tcPr>
          <w:p w14:paraId="3087A082" w14:textId="77777777" w:rsidR="005E3AB4" w:rsidRDefault="003C052F">
            <w:pPr>
              <w:spacing w:before="180"/>
              <w:jc w:val="center"/>
            </w:pPr>
            <w:r>
              <w:rPr>
                <w:rFonts w:ascii="Arial" w:hAnsi="Arial"/>
                <w:b/>
                <w:color w:val="000000"/>
                <w:sz w:val="18"/>
              </w:rPr>
              <w:t>Return Key Type</w:t>
            </w:r>
          </w:p>
        </w:tc>
        <w:tc>
          <w:tcPr>
            <w:tcW w:w="18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2571EB" w14:textId="77777777" w:rsidR="005E3AB4" w:rsidRDefault="003C052F">
            <w:pPr>
              <w:spacing w:before="180"/>
              <w:jc w:val="center"/>
            </w:pPr>
            <w:r>
              <w:rPr>
                <w:rFonts w:ascii="Arial" w:hAnsi="Arial"/>
                <w:b/>
                <w:color w:val="000000"/>
                <w:sz w:val="18"/>
              </w:rPr>
              <w:t>Remark/Matching Type</w:t>
            </w:r>
          </w:p>
        </w:tc>
      </w:tr>
      <w:tr w:rsidR="005E3AB4" w14:paraId="10DB7455" w14:textId="77777777">
        <w:tblPrEx>
          <w:tblCellMar>
            <w:top w:w="0" w:type="dxa"/>
            <w:bottom w:w="0" w:type="dxa"/>
          </w:tblCellMar>
        </w:tblPrEx>
        <w:tc>
          <w:tcPr>
            <w:tcW w:w="126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CCA4CF" w14:textId="77777777" w:rsidR="005E3AB4" w:rsidRDefault="003C052F">
            <w:pPr>
              <w:spacing w:before="180"/>
            </w:pPr>
            <w:r>
              <w:rPr>
                <w:rFonts w:ascii="Arial" w:hAnsi="Arial"/>
                <w:color w:val="000000"/>
                <w:sz w:val="18"/>
              </w:rPr>
              <w:t xml:space="preserve">Referenced </w:t>
            </w:r>
            <w:r>
              <w:rPr>
                <w:rFonts w:ascii="Arial" w:hAnsi="Arial"/>
                <w:color w:val="000000"/>
                <w:sz w:val="18"/>
              </w:rPr>
              <w:t>SOP Class UID</w:t>
            </w:r>
          </w:p>
        </w:tc>
        <w:tc>
          <w:tcPr>
            <w:tcW w:w="1091" w:type="dxa"/>
            <w:tcBorders>
              <w:bottom w:val="single" w:sz="4" w:space="0" w:color="000000"/>
              <w:right w:val="single" w:sz="4" w:space="0" w:color="000000"/>
            </w:tcBorders>
            <w:tcMar>
              <w:top w:w="40" w:type="dxa"/>
              <w:left w:w="40" w:type="dxa"/>
              <w:bottom w:w="40" w:type="dxa"/>
              <w:right w:w="40" w:type="dxa"/>
            </w:tcMar>
          </w:tcPr>
          <w:p w14:paraId="2EDBA46B" w14:textId="77777777" w:rsidR="005E3AB4" w:rsidRDefault="003C052F">
            <w:pPr>
              <w:spacing w:before="180"/>
              <w:jc w:val="center"/>
            </w:pPr>
            <w:r>
              <w:rPr>
                <w:rFonts w:ascii="Arial" w:hAnsi="Arial"/>
                <w:color w:val="000000"/>
                <w:sz w:val="18"/>
              </w:rPr>
              <w:t>(0008,1150)</w:t>
            </w:r>
          </w:p>
        </w:tc>
        <w:tc>
          <w:tcPr>
            <w:tcW w:w="1255" w:type="dxa"/>
            <w:tcBorders>
              <w:bottom w:val="single" w:sz="4" w:space="0" w:color="000000"/>
              <w:right w:val="single" w:sz="4" w:space="0" w:color="000000"/>
            </w:tcBorders>
            <w:tcMar>
              <w:top w:w="40" w:type="dxa"/>
              <w:left w:w="40" w:type="dxa"/>
              <w:bottom w:w="40" w:type="dxa"/>
              <w:right w:w="40" w:type="dxa"/>
            </w:tcMar>
          </w:tcPr>
          <w:p w14:paraId="3B3F633B" w14:textId="77777777" w:rsidR="005E3AB4" w:rsidRDefault="003C052F">
            <w:pPr>
              <w:spacing w:before="180"/>
              <w:jc w:val="center"/>
            </w:pPr>
            <w:r>
              <w:rPr>
                <w:rFonts w:ascii="Arial" w:hAnsi="Arial"/>
                <w:color w:val="000000"/>
                <w:sz w:val="18"/>
              </w:rPr>
              <w:t>1/1</w:t>
            </w:r>
          </w:p>
        </w:tc>
        <w:tc>
          <w:tcPr>
            <w:tcW w:w="1245" w:type="dxa"/>
            <w:tcBorders>
              <w:bottom w:val="single" w:sz="4" w:space="0" w:color="000000"/>
              <w:right w:val="single" w:sz="4" w:space="0" w:color="000000"/>
            </w:tcBorders>
            <w:tcMar>
              <w:top w:w="40" w:type="dxa"/>
              <w:left w:w="40" w:type="dxa"/>
              <w:bottom w:w="40" w:type="dxa"/>
              <w:right w:w="40" w:type="dxa"/>
            </w:tcMar>
          </w:tcPr>
          <w:p w14:paraId="09CE976B" w14:textId="77777777" w:rsidR="005E3AB4" w:rsidRDefault="003C052F">
            <w:pPr>
              <w:spacing w:before="180"/>
              <w:jc w:val="center"/>
            </w:pPr>
            <w:r>
              <w:rPr>
                <w:rFonts w:ascii="Arial" w:hAnsi="Arial"/>
                <w:color w:val="000000"/>
                <w:sz w:val="18"/>
              </w:rPr>
              <w:t>1/1</w:t>
            </w:r>
          </w:p>
        </w:tc>
        <w:tc>
          <w:tcPr>
            <w:tcW w:w="765" w:type="dxa"/>
            <w:tcBorders>
              <w:bottom w:val="single" w:sz="4" w:space="0" w:color="000000"/>
              <w:right w:val="single" w:sz="4" w:space="0" w:color="000000"/>
            </w:tcBorders>
            <w:tcMar>
              <w:top w:w="40" w:type="dxa"/>
              <w:left w:w="40" w:type="dxa"/>
              <w:bottom w:w="40" w:type="dxa"/>
              <w:right w:w="40" w:type="dxa"/>
            </w:tcMar>
          </w:tcPr>
          <w:p w14:paraId="55939433" w14:textId="77777777" w:rsidR="005E3AB4" w:rsidRDefault="005E3AB4"/>
        </w:tc>
        <w:tc>
          <w:tcPr>
            <w:tcW w:w="1245" w:type="dxa"/>
            <w:tcBorders>
              <w:bottom w:val="single" w:sz="4" w:space="0" w:color="000000"/>
              <w:right w:val="single" w:sz="4" w:space="0" w:color="000000"/>
            </w:tcBorders>
            <w:tcMar>
              <w:top w:w="40" w:type="dxa"/>
              <w:left w:w="40" w:type="dxa"/>
              <w:bottom w:w="40" w:type="dxa"/>
              <w:right w:w="40" w:type="dxa"/>
            </w:tcMar>
          </w:tcPr>
          <w:p w14:paraId="19A94870" w14:textId="77777777" w:rsidR="005E3AB4" w:rsidRDefault="003C052F">
            <w:pPr>
              <w:spacing w:before="180"/>
              <w:jc w:val="center"/>
            </w:pPr>
            <w:r>
              <w:rPr>
                <w:rFonts w:ascii="Arial" w:hAnsi="Arial"/>
                <w:color w:val="000000"/>
                <w:sz w:val="18"/>
              </w:rPr>
              <w:t>-/1</w:t>
            </w:r>
          </w:p>
        </w:tc>
        <w:tc>
          <w:tcPr>
            <w:tcW w:w="845" w:type="dxa"/>
            <w:tcBorders>
              <w:bottom w:val="single" w:sz="4" w:space="0" w:color="000000"/>
              <w:right w:val="single" w:sz="4" w:space="0" w:color="000000"/>
            </w:tcBorders>
            <w:tcMar>
              <w:top w:w="40" w:type="dxa"/>
              <w:left w:w="40" w:type="dxa"/>
              <w:bottom w:w="40" w:type="dxa"/>
              <w:right w:w="40" w:type="dxa"/>
            </w:tcMar>
          </w:tcPr>
          <w:p w14:paraId="0E4CB759" w14:textId="77777777" w:rsidR="005E3AB4" w:rsidRDefault="003C052F">
            <w:pPr>
              <w:spacing w:before="180"/>
            </w:pPr>
            <w:r>
              <w:rPr>
                <w:rFonts w:ascii="Arial" w:hAnsi="Arial"/>
                <w:color w:val="000000"/>
                <w:sz w:val="18"/>
              </w:rPr>
              <w:t>*</w:t>
            </w:r>
          </w:p>
        </w:tc>
        <w:tc>
          <w:tcPr>
            <w:tcW w:w="905" w:type="dxa"/>
            <w:tcBorders>
              <w:bottom w:val="single" w:sz="4" w:space="0" w:color="000000"/>
              <w:right w:val="single" w:sz="4" w:space="0" w:color="000000"/>
            </w:tcBorders>
            <w:tcMar>
              <w:top w:w="40" w:type="dxa"/>
              <w:left w:w="40" w:type="dxa"/>
              <w:bottom w:w="40" w:type="dxa"/>
              <w:right w:w="40" w:type="dxa"/>
            </w:tcMar>
          </w:tcPr>
          <w:p w14:paraId="30228FD3" w14:textId="77777777" w:rsidR="005E3AB4" w:rsidRDefault="003C052F">
            <w:pPr>
              <w:spacing w:before="180"/>
              <w:jc w:val="center"/>
            </w:pPr>
            <w:r>
              <w:rPr>
                <w:rFonts w:ascii="Arial" w:hAnsi="Arial"/>
                <w:color w:val="000000"/>
                <w:sz w:val="18"/>
              </w:rPr>
              <w:t>1</w:t>
            </w:r>
          </w:p>
        </w:tc>
        <w:tc>
          <w:tcPr>
            <w:tcW w:w="1830" w:type="dxa"/>
            <w:tcBorders>
              <w:bottom w:val="single" w:sz="4" w:space="0" w:color="000000"/>
              <w:right w:val="single" w:sz="4" w:space="0" w:color="000000"/>
            </w:tcBorders>
            <w:tcMar>
              <w:top w:w="40" w:type="dxa"/>
              <w:left w:w="40" w:type="dxa"/>
              <w:bottom w:w="40" w:type="dxa"/>
              <w:right w:w="40" w:type="dxa"/>
            </w:tcMar>
          </w:tcPr>
          <w:p w14:paraId="38F457DC" w14:textId="77777777" w:rsidR="005E3AB4" w:rsidRDefault="003C052F">
            <w:pPr>
              <w:spacing w:before="180"/>
            </w:pPr>
            <w:r>
              <w:rPr>
                <w:rFonts w:ascii="Arial" w:hAnsi="Arial"/>
                <w:color w:val="000000"/>
                <w:sz w:val="18"/>
              </w:rPr>
              <w:t>Code Value shall be retrieved with Single Value Matching.</w:t>
            </w:r>
          </w:p>
        </w:tc>
      </w:tr>
      <w:tr w:rsidR="005E3AB4" w14:paraId="7EEA1D6F" w14:textId="77777777">
        <w:tblPrEx>
          <w:tblCellMar>
            <w:top w:w="0" w:type="dxa"/>
            <w:bottom w:w="0" w:type="dxa"/>
          </w:tblCellMar>
        </w:tblPrEx>
        <w:tc>
          <w:tcPr>
            <w:tcW w:w="126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0A9973" w14:textId="77777777" w:rsidR="005E3AB4" w:rsidRDefault="003C052F">
            <w:pPr>
              <w:spacing w:before="180"/>
            </w:pPr>
            <w:r>
              <w:rPr>
                <w:rFonts w:ascii="Arial" w:hAnsi="Arial"/>
                <w:color w:val="000000"/>
                <w:sz w:val="18"/>
              </w:rPr>
              <w:lastRenderedPageBreak/>
              <w:t>Referenced SOP Instance UID</w:t>
            </w:r>
          </w:p>
        </w:tc>
        <w:tc>
          <w:tcPr>
            <w:tcW w:w="1091" w:type="dxa"/>
            <w:tcBorders>
              <w:bottom w:val="single" w:sz="4" w:space="0" w:color="000000"/>
              <w:right w:val="single" w:sz="4" w:space="0" w:color="000000"/>
            </w:tcBorders>
            <w:tcMar>
              <w:top w:w="40" w:type="dxa"/>
              <w:left w:w="40" w:type="dxa"/>
              <w:bottom w:w="40" w:type="dxa"/>
              <w:right w:w="40" w:type="dxa"/>
            </w:tcMar>
          </w:tcPr>
          <w:p w14:paraId="07ADAFF1" w14:textId="77777777" w:rsidR="005E3AB4" w:rsidRDefault="003C052F">
            <w:pPr>
              <w:spacing w:before="180"/>
              <w:jc w:val="center"/>
            </w:pPr>
            <w:r>
              <w:rPr>
                <w:rFonts w:ascii="Arial" w:hAnsi="Arial"/>
                <w:color w:val="000000"/>
                <w:sz w:val="18"/>
              </w:rPr>
              <w:t>(0008,1155)</w:t>
            </w:r>
          </w:p>
        </w:tc>
        <w:tc>
          <w:tcPr>
            <w:tcW w:w="1255" w:type="dxa"/>
            <w:tcBorders>
              <w:bottom w:val="single" w:sz="4" w:space="0" w:color="000000"/>
              <w:right w:val="single" w:sz="4" w:space="0" w:color="000000"/>
            </w:tcBorders>
            <w:tcMar>
              <w:top w:w="40" w:type="dxa"/>
              <w:left w:w="40" w:type="dxa"/>
              <w:bottom w:w="40" w:type="dxa"/>
              <w:right w:w="40" w:type="dxa"/>
            </w:tcMar>
          </w:tcPr>
          <w:p w14:paraId="2D4357E4" w14:textId="77777777" w:rsidR="005E3AB4" w:rsidRDefault="003C052F">
            <w:pPr>
              <w:spacing w:before="180"/>
              <w:jc w:val="center"/>
            </w:pPr>
            <w:r>
              <w:rPr>
                <w:rFonts w:ascii="Arial" w:hAnsi="Arial"/>
                <w:color w:val="000000"/>
                <w:sz w:val="18"/>
              </w:rPr>
              <w:t>1/1</w:t>
            </w:r>
          </w:p>
        </w:tc>
        <w:tc>
          <w:tcPr>
            <w:tcW w:w="1245" w:type="dxa"/>
            <w:tcBorders>
              <w:bottom w:val="single" w:sz="4" w:space="0" w:color="000000"/>
              <w:right w:val="single" w:sz="4" w:space="0" w:color="000000"/>
            </w:tcBorders>
            <w:tcMar>
              <w:top w:w="40" w:type="dxa"/>
              <w:left w:w="40" w:type="dxa"/>
              <w:bottom w:w="40" w:type="dxa"/>
              <w:right w:w="40" w:type="dxa"/>
            </w:tcMar>
          </w:tcPr>
          <w:p w14:paraId="0B8F872B" w14:textId="77777777" w:rsidR="005E3AB4" w:rsidRDefault="003C052F">
            <w:pPr>
              <w:spacing w:before="180"/>
              <w:jc w:val="center"/>
            </w:pPr>
            <w:r>
              <w:rPr>
                <w:rFonts w:ascii="Arial" w:hAnsi="Arial"/>
                <w:color w:val="000000"/>
                <w:sz w:val="18"/>
              </w:rPr>
              <w:t>1/1</w:t>
            </w:r>
          </w:p>
        </w:tc>
        <w:tc>
          <w:tcPr>
            <w:tcW w:w="765" w:type="dxa"/>
            <w:tcBorders>
              <w:bottom w:val="single" w:sz="4" w:space="0" w:color="000000"/>
              <w:right w:val="single" w:sz="4" w:space="0" w:color="000000"/>
            </w:tcBorders>
            <w:tcMar>
              <w:top w:w="40" w:type="dxa"/>
              <w:left w:w="40" w:type="dxa"/>
              <w:bottom w:w="40" w:type="dxa"/>
              <w:right w:w="40" w:type="dxa"/>
            </w:tcMar>
          </w:tcPr>
          <w:p w14:paraId="1C413F16" w14:textId="77777777" w:rsidR="005E3AB4" w:rsidRDefault="005E3AB4"/>
        </w:tc>
        <w:tc>
          <w:tcPr>
            <w:tcW w:w="1245" w:type="dxa"/>
            <w:tcBorders>
              <w:bottom w:val="single" w:sz="4" w:space="0" w:color="000000"/>
              <w:right w:val="single" w:sz="4" w:space="0" w:color="000000"/>
            </w:tcBorders>
            <w:tcMar>
              <w:top w:w="40" w:type="dxa"/>
              <w:left w:w="40" w:type="dxa"/>
              <w:bottom w:w="40" w:type="dxa"/>
              <w:right w:w="40" w:type="dxa"/>
            </w:tcMar>
          </w:tcPr>
          <w:p w14:paraId="0E1DE6E4" w14:textId="77777777" w:rsidR="005E3AB4" w:rsidRDefault="003C052F">
            <w:pPr>
              <w:spacing w:before="180"/>
              <w:jc w:val="center"/>
            </w:pPr>
            <w:r>
              <w:rPr>
                <w:rFonts w:ascii="Arial" w:hAnsi="Arial"/>
                <w:color w:val="000000"/>
                <w:sz w:val="18"/>
              </w:rPr>
              <w:t>-/1</w:t>
            </w:r>
          </w:p>
        </w:tc>
        <w:tc>
          <w:tcPr>
            <w:tcW w:w="845" w:type="dxa"/>
            <w:tcBorders>
              <w:bottom w:val="single" w:sz="4" w:space="0" w:color="000000"/>
              <w:right w:val="single" w:sz="4" w:space="0" w:color="000000"/>
            </w:tcBorders>
            <w:tcMar>
              <w:top w:w="40" w:type="dxa"/>
              <w:left w:w="40" w:type="dxa"/>
              <w:bottom w:w="40" w:type="dxa"/>
              <w:right w:w="40" w:type="dxa"/>
            </w:tcMar>
          </w:tcPr>
          <w:p w14:paraId="2C2F7FA3" w14:textId="77777777" w:rsidR="005E3AB4" w:rsidRDefault="003C052F">
            <w:pPr>
              <w:spacing w:before="180"/>
            </w:pPr>
            <w:r>
              <w:rPr>
                <w:rFonts w:ascii="Arial" w:hAnsi="Arial"/>
                <w:color w:val="000000"/>
                <w:sz w:val="18"/>
              </w:rPr>
              <w:t>*</w:t>
            </w:r>
          </w:p>
        </w:tc>
        <w:tc>
          <w:tcPr>
            <w:tcW w:w="905" w:type="dxa"/>
            <w:tcBorders>
              <w:bottom w:val="single" w:sz="4" w:space="0" w:color="000000"/>
              <w:right w:val="single" w:sz="4" w:space="0" w:color="000000"/>
            </w:tcBorders>
            <w:tcMar>
              <w:top w:w="40" w:type="dxa"/>
              <w:left w:w="40" w:type="dxa"/>
              <w:bottom w:w="40" w:type="dxa"/>
              <w:right w:w="40" w:type="dxa"/>
            </w:tcMar>
          </w:tcPr>
          <w:p w14:paraId="35405CA5" w14:textId="77777777" w:rsidR="005E3AB4" w:rsidRDefault="003C052F">
            <w:pPr>
              <w:spacing w:before="180"/>
              <w:jc w:val="center"/>
            </w:pPr>
            <w:r>
              <w:rPr>
                <w:rFonts w:ascii="Arial" w:hAnsi="Arial"/>
                <w:color w:val="000000"/>
                <w:sz w:val="18"/>
              </w:rPr>
              <w:t>1</w:t>
            </w:r>
          </w:p>
        </w:tc>
        <w:tc>
          <w:tcPr>
            <w:tcW w:w="1830" w:type="dxa"/>
            <w:tcBorders>
              <w:bottom w:val="single" w:sz="4" w:space="0" w:color="000000"/>
              <w:right w:val="single" w:sz="4" w:space="0" w:color="000000"/>
            </w:tcBorders>
            <w:tcMar>
              <w:top w:w="40" w:type="dxa"/>
              <w:left w:w="40" w:type="dxa"/>
              <w:bottom w:w="40" w:type="dxa"/>
              <w:right w:w="40" w:type="dxa"/>
            </w:tcMar>
          </w:tcPr>
          <w:p w14:paraId="012EE3E9" w14:textId="77777777" w:rsidR="005E3AB4" w:rsidRDefault="003C052F">
            <w:pPr>
              <w:spacing w:before="180"/>
            </w:pPr>
            <w:r>
              <w:rPr>
                <w:rFonts w:ascii="Arial" w:hAnsi="Arial"/>
                <w:color w:val="000000"/>
                <w:sz w:val="18"/>
              </w:rPr>
              <w:t>Coding Scheme Designator shall be retrieved with Single Value Matching.</w:t>
            </w:r>
          </w:p>
        </w:tc>
      </w:tr>
    </w:tbl>
    <w:p w14:paraId="76782994" w14:textId="77777777" w:rsidR="005E3AB4" w:rsidRDefault="003C052F">
      <w:pPr>
        <w:spacing w:before="180"/>
      </w:pPr>
      <w:bookmarkStart w:id="3316" w:name="sect_CC_2_5_1_3"/>
      <w:r>
        <w:rPr>
          <w:rFonts w:ascii="Arial" w:hAnsi="Arial"/>
          <w:b/>
          <w:color w:val="000000"/>
          <w:sz w:val="22"/>
        </w:rPr>
        <w:t>CC.2.5.1.3 UPS Attribute</w:t>
      </w:r>
      <w:r>
        <w:rPr>
          <w:rFonts w:ascii="Arial" w:hAnsi="Arial"/>
          <w:b/>
          <w:color w:val="000000"/>
          <w:sz w:val="22"/>
        </w:rPr>
        <w:t xml:space="preserve"> Service Requirements</w:t>
      </w:r>
    </w:p>
    <w:bookmarkEnd w:id="3316"/>
    <w:p w14:paraId="7ADFFAB0" w14:textId="77777777" w:rsidR="005E3AB4" w:rsidRDefault="003C052F">
      <w:pPr>
        <w:spacing w:before="180"/>
        <w:jc w:val="both"/>
      </w:pPr>
      <w:r>
        <w:rPr>
          <w:rFonts w:ascii="Arial" w:hAnsi="Arial"/>
          <w:color w:val="000000"/>
          <w:sz w:val="18"/>
        </w:rPr>
        <w:t>This table combines the Attribute requirements for multiple DIMSE services (N-CREATE, N-SET, N-GET, C-FIND) to facilitate consistency between the requirements.</w:t>
      </w:r>
    </w:p>
    <w:p w14:paraId="7DA12FBD" w14:textId="77777777" w:rsidR="005E3AB4" w:rsidRDefault="003C052F">
      <w:pPr>
        <w:spacing w:before="180"/>
        <w:jc w:val="both"/>
      </w:pPr>
      <w:r>
        <w:rPr>
          <w:rFonts w:ascii="Arial" w:hAnsi="Arial"/>
          <w:color w:val="000000"/>
          <w:sz w:val="18"/>
        </w:rPr>
        <w:t>See PS3.4 for the meaning of the requirement codes used in the N-CREATE, N</w:t>
      </w:r>
      <w:r>
        <w:rPr>
          <w:rFonts w:ascii="Arial" w:hAnsi="Arial"/>
          <w:color w:val="000000"/>
          <w:sz w:val="18"/>
        </w:rPr>
        <w:t>-SET, N-GET and Return Key columns in the following table.</w:t>
      </w:r>
    </w:p>
    <w:p w14:paraId="2BB164F7" w14:textId="77777777" w:rsidR="005E3AB4" w:rsidRDefault="003C052F">
      <w:pPr>
        <w:spacing w:before="180"/>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p w14:paraId="4F7B2295" w14:textId="77777777" w:rsidR="005E3AB4" w:rsidRDefault="003C052F">
      <w:pPr>
        <w:spacing w:before="180"/>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p w14:paraId="41EA9994" w14:textId="77777777" w:rsidR="005E3AB4" w:rsidRDefault="003C052F">
      <w:pPr>
        <w:keepNext/>
        <w:spacing w:before="216"/>
        <w:jc w:val="center"/>
      </w:pPr>
      <w:bookmarkStart w:id="3317" w:name="table_CC_2_5_3"/>
      <w:r>
        <w:rPr>
          <w:rFonts w:ascii="Arial" w:hAnsi="Arial"/>
          <w:b/>
          <w:color w:val="000000"/>
          <w:sz w:val="22"/>
        </w:rPr>
        <w:t>Table CC.2.5-3. UPS SOP Class N-CREATE/N-SET/N-GET/C-FIND Attributes</w:t>
      </w:r>
    </w:p>
    <w:bookmarkEnd w:id="3317"/>
    <w:p w14:paraId="6012885F"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508"/>
        <w:gridCol w:w="1120"/>
        <w:gridCol w:w="1401"/>
        <w:gridCol w:w="1134"/>
        <w:gridCol w:w="603"/>
        <w:gridCol w:w="1134"/>
        <w:gridCol w:w="683"/>
        <w:gridCol w:w="743"/>
        <w:gridCol w:w="2118"/>
      </w:tblGrid>
      <w:tr w:rsidR="005E3AB4" w14:paraId="5FCFA79F" w14:textId="77777777">
        <w:tblPrEx>
          <w:tblCellMar>
            <w:top w:w="0" w:type="dxa"/>
            <w:bottom w:w="0" w:type="dxa"/>
          </w:tblCellMar>
        </w:tblPrEx>
        <w:trPr>
          <w:tblHeader/>
        </w:trPr>
        <w:tc>
          <w:tcPr>
            <w:tcW w:w="15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069AE6" w14:textId="77777777" w:rsidR="005E3AB4" w:rsidRDefault="003C052F">
            <w:pPr>
              <w:keepNext/>
              <w:spacing w:before="180"/>
              <w:jc w:val="center"/>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12714319" w14:textId="77777777" w:rsidR="005E3AB4" w:rsidRDefault="003C052F">
            <w:pPr>
              <w:spacing w:before="180"/>
              <w:jc w:val="center"/>
            </w:pPr>
            <w:r>
              <w:rPr>
                <w:rFonts w:ascii="Arial" w:hAnsi="Arial"/>
                <w:b/>
                <w:color w:val="000000"/>
                <w:sz w:val="18"/>
              </w:rPr>
              <w:t>Tag</w:t>
            </w:r>
          </w:p>
        </w:tc>
        <w:tc>
          <w:tcPr>
            <w:tcW w:w="1401" w:type="dxa"/>
            <w:tcBorders>
              <w:top w:val="single" w:sz="4" w:space="0" w:color="000000"/>
              <w:bottom w:val="single" w:sz="4" w:space="0" w:color="000000"/>
              <w:right w:val="single" w:sz="4" w:space="0" w:color="000000"/>
            </w:tcBorders>
            <w:tcMar>
              <w:top w:w="40" w:type="dxa"/>
              <w:left w:w="40" w:type="dxa"/>
              <w:bottom w:w="40" w:type="dxa"/>
              <w:right w:w="40" w:type="dxa"/>
            </w:tcMar>
          </w:tcPr>
          <w:p w14:paraId="1E27CBE2" w14:textId="77777777" w:rsidR="005E3AB4" w:rsidRDefault="003C052F">
            <w:pPr>
              <w:spacing w:before="180"/>
              <w:jc w:val="center"/>
            </w:pPr>
            <w:r>
              <w:rPr>
                <w:rFonts w:ascii="Arial" w:hAnsi="Arial"/>
                <w:b/>
                <w:color w:val="000000"/>
                <w:sz w:val="18"/>
              </w:rPr>
              <w:t>Req. Type N-CREATE (SCU/SCP)</w:t>
            </w:r>
          </w:p>
        </w:tc>
        <w:tc>
          <w:tcPr>
            <w:tcW w:w="1134" w:type="dxa"/>
            <w:tcBorders>
              <w:top w:val="single" w:sz="4" w:space="0" w:color="000000"/>
              <w:bottom w:val="single" w:sz="4" w:space="0" w:color="000000"/>
              <w:right w:val="single" w:sz="4" w:space="0" w:color="000000"/>
            </w:tcBorders>
            <w:tcMar>
              <w:top w:w="40" w:type="dxa"/>
              <w:left w:w="40" w:type="dxa"/>
              <w:bottom w:w="40" w:type="dxa"/>
              <w:right w:w="40" w:type="dxa"/>
            </w:tcMar>
          </w:tcPr>
          <w:p w14:paraId="77C5609C" w14:textId="77777777" w:rsidR="005E3AB4" w:rsidRDefault="003C052F">
            <w:pPr>
              <w:spacing w:before="180"/>
              <w:jc w:val="center"/>
            </w:pPr>
            <w:r>
              <w:rPr>
                <w:rFonts w:ascii="Arial" w:hAnsi="Arial"/>
                <w:b/>
                <w:color w:val="000000"/>
                <w:sz w:val="18"/>
              </w:rPr>
              <w:t>Req. Type N-SET (SCU/SCP)</w:t>
            </w:r>
          </w:p>
        </w:tc>
        <w:tc>
          <w:tcPr>
            <w:tcW w:w="603" w:type="dxa"/>
            <w:tcBorders>
              <w:top w:val="single" w:sz="4" w:space="0" w:color="000000"/>
              <w:bottom w:val="single" w:sz="4" w:space="0" w:color="000000"/>
              <w:right w:val="single" w:sz="4" w:space="0" w:color="000000"/>
            </w:tcBorders>
            <w:tcMar>
              <w:top w:w="40" w:type="dxa"/>
              <w:left w:w="40" w:type="dxa"/>
              <w:bottom w:w="40" w:type="dxa"/>
              <w:right w:w="40" w:type="dxa"/>
            </w:tcMar>
          </w:tcPr>
          <w:p w14:paraId="6A1833C2" w14:textId="77777777" w:rsidR="005E3AB4" w:rsidRDefault="003C052F">
            <w:pPr>
              <w:spacing w:before="180"/>
              <w:jc w:val="center"/>
            </w:pPr>
            <w:r>
              <w:rPr>
                <w:rFonts w:ascii="Arial" w:hAnsi="Arial"/>
                <w:b/>
                <w:color w:val="000000"/>
                <w:sz w:val="18"/>
              </w:rPr>
              <w:t>F</w:t>
            </w:r>
            <w:r>
              <w:rPr>
                <w:rFonts w:ascii="Arial" w:hAnsi="Arial"/>
                <w:b/>
                <w:color w:val="000000"/>
                <w:sz w:val="18"/>
              </w:rPr>
              <w:t>inal State</w:t>
            </w:r>
          </w:p>
        </w:tc>
        <w:tc>
          <w:tcPr>
            <w:tcW w:w="1134" w:type="dxa"/>
            <w:tcBorders>
              <w:top w:val="single" w:sz="4" w:space="0" w:color="000000"/>
              <w:bottom w:val="single" w:sz="4" w:space="0" w:color="000000"/>
              <w:right w:val="single" w:sz="4" w:space="0" w:color="000000"/>
            </w:tcBorders>
            <w:tcMar>
              <w:top w:w="40" w:type="dxa"/>
              <w:left w:w="40" w:type="dxa"/>
              <w:bottom w:w="40" w:type="dxa"/>
              <w:right w:w="40" w:type="dxa"/>
            </w:tcMar>
          </w:tcPr>
          <w:p w14:paraId="3D8699AE" w14:textId="77777777" w:rsidR="005E3AB4" w:rsidRDefault="003C052F">
            <w:pPr>
              <w:spacing w:before="180"/>
              <w:jc w:val="center"/>
            </w:pPr>
            <w:r>
              <w:rPr>
                <w:rFonts w:ascii="Arial" w:hAnsi="Arial"/>
                <w:b/>
                <w:color w:val="000000"/>
                <w:sz w:val="18"/>
              </w:rPr>
              <w:t>Req. Type N-GET (SCU/SCP)</w:t>
            </w:r>
          </w:p>
        </w:tc>
        <w:tc>
          <w:tcPr>
            <w:tcW w:w="683" w:type="dxa"/>
            <w:tcBorders>
              <w:top w:val="single" w:sz="4" w:space="0" w:color="000000"/>
              <w:bottom w:val="single" w:sz="4" w:space="0" w:color="000000"/>
              <w:right w:val="single" w:sz="4" w:space="0" w:color="000000"/>
            </w:tcBorders>
            <w:tcMar>
              <w:top w:w="40" w:type="dxa"/>
              <w:left w:w="40" w:type="dxa"/>
              <w:bottom w:w="40" w:type="dxa"/>
              <w:right w:w="40" w:type="dxa"/>
            </w:tcMar>
          </w:tcPr>
          <w:p w14:paraId="6FC279E1" w14:textId="77777777" w:rsidR="005E3AB4" w:rsidRDefault="003C052F">
            <w:pPr>
              <w:spacing w:before="180"/>
              <w:jc w:val="center"/>
            </w:pPr>
            <w:r>
              <w:rPr>
                <w:rFonts w:ascii="Arial" w:hAnsi="Arial"/>
                <w:b/>
                <w:color w:val="000000"/>
                <w:sz w:val="18"/>
              </w:rPr>
              <w:t>Match Key Type</w:t>
            </w:r>
          </w:p>
        </w:tc>
        <w:tc>
          <w:tcPr>
            <w:tcW w:w="743" w:type="dxa"/>
            <w:tcBorders>
              <w:top w:val="single" w:sz="4" w:space="0" w:color="000000"/>
              <w:bottom w:val="single" w:sz="4" w:space="0" w:color="000000"/>
              <w:right w:val="single" w:sz="4" w:space="0" w:color="000000"/>
            </w:tcBorders>
            <w:tcMar>
              <w:top w:w="40" w:type="dxa"/>
              <w:left w:w="40" w:type="dxa"/>
              <w:bottom w:w="40" w:type="dxa"/>
              <w:right w:w="40" w:type="dxa"/>
            </w:tcMar>
          </w:tcPr>
          <w:p w14:paraId="12CAAC7E" w14:textId="77777777" w:rsidR="005E3AB4" w:rsidRDefault="003C052F">
            <w:pPr>
              <w:spacing w:before="180"/>
              <w:jc w:val="center"/>
            </w:pPr>
            <w:r>
              <w:rPr>
                <w:rFonts w:ascii="Arial" w:hAnsi="Arial"/>
                <w:b/>
                <w:color w:val="000000"/>
                <w:sz w:val="18"/>
              </w:rPr>
              <w:t>Return Key Type</w:t>
            </w:r>
          </w:p>
        </w:tc>
        <w:tc>
          <w:tcPr>
            <w:tcW w:w="2118" w:type="dxa"/>
            <w:tcBorders>
              <w:top w:val="single" w:sz="4" w:space="0" w:color="000000"/>
              <w:bottom w:val="single" w:sz="4" w:space="0" w:color="000000"/>
              <w:right w:val="single" w:sz="4" w:space="0" w:color="000000"/>
            </w:tcBorders>
            <w:tcMar>
              <w:top w:w="40" w:type="dxa"/>
              <w:left w:w="40" w:type="dxa"/>
              <w:bottom w:w="40" w:type="dxa"/>
              <w:right w:w="40" w:type="dxa"/>
            </w:tcMar>
          </w:tcPr>
          <w:p w14:paraId="04482C14" w14:textId="77777777" w:rsidR="005E3AB4" w:rsidRDefault="003C052F">
            <w:pPr>
              <w:spacing w:before="180"/>
              <w:jc w:val="center"/>
            </w:pPr>
            <w:r>
              <w:rPr>
                <w:rFonts w:ascii="Arial" w:hAnsi="Arial"/>
                <w:b/>
                <w:color w:val="000000"/>
                <w:sz w:val="18"/>
              </w:rPr>
              <w:t>Remark/Matching Type</w:t>
            </w:r>
          </w:p>
        </w:tc>
      </w:tr>
      <w:tr w:rsidR="005E3AB4" w14:paraId="4DD4A49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5E6CFB" w14:textId="77777777" w:rsidR="005E3AB4" w:rsidRDefault="003C052F">
            <w:pPr>
              <w:spacing w:before="180"/>
            </w:pPr>
            <w:r>
              <w:rPr>
                <w:rFonts w:ascii="Arial" w:hAnsi="Arial"/>
                <w:color w:val="000000"/>
                <w:sz w:val="18"/>
              </w:rPr>
              <w:t>Transaction UID</w:t>
            </w:r>
          </w:p>
        </w:tc>
        <w:tc>
          <w:tcPr>
            <w:tcW w:w="1120" w:type="dxa"/>
            <w:tcBorders>
              <w:bottom w:val="single" w:sz="4" w:space="0" w:color="000000"/>
              <w:right w:val="single" w:sz="4" w:space="0" w:color="000000"/>
            </w:tcBorders>
            <w:tcMar>
              <w:top w:w="40" w:type="dxa"/>
              <w:left w:w="40" w:type="dxa"/>
              <w:bottom w:w="40" w:type="dxa"/>
              <w:right w:w="40" w:type="dxa"/>
            </w:tcMar>
          </w:tcPr>
          <w:p w14:paraId="0D87BA72" w14:textId="77777777" w:rsidR="005E3AB4" w:rsidRDefault="003C052F">
            <w:pPr>
              <w:spacing w:before="180"/>
              <w:jc w:val="center"/>
            </w:pPr>
            <w:r>
              <w:rPr>
                <w:rFonts w:ascii="Arial" w:hAnsi="Arial"/>
                <w:color w:val="000000"/>
                <w:sz w:val="18"/>
              </w:rPr>
              <w:t>(0008,1195)</w:t>
            </w:r>
          </w:p>
        </w:tc>
        <w:tc>
          <w:tcPr>
            <w:tcW w:w="1401" w:type="dxa"/>
            <w:tcBorders>
              <w:bottom w:val="single" w:sz="4" w:space="0" w:color="000000"/>
              <w:right w:val="single" w:sz="4" w:space="0" w:color="000000"/>
            </w:tcBorders>
            <w:tcMar>
              <w:top w:w="40" w:type="dxa"/>
              <w:left w:w="40" w:type="dxa"/>
              <w:bottom w:w="40" w:type="dxa"/>
              <w:right w:w="40" w:type="dxa"/>
            </w:tcMar>
          </w:tcPr>
          <w:p w14:paraId="2B08520D" w14:textId="77777777" w:rsidR="005E3AB4" w:rsidRDefault="003C052F">
            <w:pPr>
              <w:spacing w:before="180"/>
              <w:jc w:val="center"/>
            </w:pPr>
            <w:r>
              <w:rPr>
                <w:rFonts w:ascii="Arial" w:hAnsi="Arial"/>
                <w:color w:val="000000"/>
                <w:sz w:val="18"/>
              </w:rPr>
              <w:t>2/2</w:t>
            </w:r>
          </w:p>
          <w:p w14:paraId="79407DC2" w14:textId="77777777" w:rsidR="005E3AB4" w:rsidRDefault="003C052F">
            <w:pPr>
              <w:spacing w:before="180"/>
              <w:jc w:val="center"/>
            </w:pPr>
            <w:r>
              <w:rPr>
                <w:rFonts w:ascii="Arial" w:hAnsi="Arial"/>
                <w:color w:val="000000"/>
                <w:sz w:val="18"/>
              </w:rPr>
              <w:t>Shall be empty</w:t>
            </w:r>
          </w:p>
        </w:tc>
        <w:tc>
          <w:tcPr>
            <w:tcW w:w="1134" w:type="dxa"/>
            <w:tcBorders>
              <w:bottom w:val="single" w:sz="4" w:space="0" w:color="000000"/>
              <w:right w:val="single" w:sz="4" w:space="0" w:color="000000"/>
            </w:tcBorders>
            <w:tcMar>
              <w:top w:w="40" w:type="dxa"/>
              <w:left w:w="40" w:type="dxa"/>
              <w:bottom w:w="40" w:type="dxa"/>
              <w:right w:w="40" w:type="dxa"/>
            </w:tcMar>
          </w:tcPr>
          <w:p w14:paraId="3A256ECB" w14:textId="77777777" w:rsidR="005E3AB4" w:rsidRDefault="003C052F">
            <w:pPr>
              <w:spacing w:before="180"/>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tc>
        <w:tc>
          <w:tcPr>
            <w:tcW w:w="603" w:type="dxa"/>
            <w:tcBorders>
              <w:bottom w:val="single" w:sz="4" w:space="0" w:color="000000"/>
              <w:right w:val="single" w:sz="4" w:space="0" w:color="000000"/>
            </w:tcBorders>
            <w:tcMar>
              <w:top w:w="40" w:type="dxa"/>
              <w:left w:w="40" w:type="dxa"/>
              <w:bottom w:w="40" w:type="dxa"/>
              <w:right w:w="40" w:type="dxa"/>
            </w:tcMar>
          </w:tcPr>
          <w:p w14:paraId="49182A34"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F17D92B" w14:textId="77777777" w:rsidR="005E3AB4" w:rsidRDefault="003C052F">
            <w:pPr>
              <w:spacing w:before="180"/>
              <w:jc w:val="center"/>
            </w:pPr>
            <w:r>
              <w:rPr>
                <w:rFonts w:ascii="Arial" w:hAnsi="Arial"/>
                <w:color w:val="000000"/>
                <w:sz w:val="18"/>
              </w:rPr>
              <w:t>Not allowed</w:t>
            </w:r>
          </w:p>
        </w:tc>
        <w:tc>
          <w:tcPr>
            <w:tcW w:w="683" w:type="dxa"/>
            <w:tcBorders>
              <w:bottom w:val="single" w:sz="4" w:space="0" w:color="000000"/>
              <w:right w:val="single" w:sz="4" w:space="0" w:color="000000"/>
            </w:tcBorders>
            <w:tcMar>
              <w:top w:w="40" w:type="dxa"/>
              <w:left w:w="40" w:type="dxa"/>
              <w:bottom w:w="40" w:type="dxa"/>
              <w:right w:w="40" w:type="dxa"/>
            </w:tcMar>
          </w:tcPr>
          <w:p w14:paraId="10F31D04"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59ACE67D"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5913208D" w14:textId="77777777" w:rsidR="005E3AB4" w:rsidRDefault="003C052F">
            <w:pPr>
              <w:spacing w:before="180"/>
            </w:pPr>
            <w:r>
              <w:rPr>
                <w:rFonts w:ascii="Arial" w:hAnsi="Arial"/>
                <w:color w:val="000000"/>
                <w:sz w:val="18"/>
              </w:rPr>
              <w:t>Cannot be queried.</w:t>
            </w:r>
          </w:p>
        </w:tc>
      </w:tr>
      <w:tr w:rsidR="003C052F" w14:paraId="1E1BA48E"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71BA960F" w14:textId="77777777" w:rsidR="005E3AB4" w:rsidRDefault="003C052F">
            <w:pPr>
              <w:spacing w:before="180"/>
            </w:pPr>
            <w:r>
              <w:rPr>
                <w:rFonts w:ascii="Arial" w:hAnsi="Arial"/>
                <w:b/>
                <w:color w:val="000000"/>
                <w:sz w:val="18"/>
              </w:rPr>
              <w:t>SOP Common Module</w:t>
            </w:r>
          </w:p>
        </w:tc>
      </w:tr>
      <w:tr w:rsidR="005E3AB4" w14:paraId="3B00204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848CAA"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69152E9F" w14:textId="77777777" w:rsidR="005E3AB4" w:rsidRDefault="003C052F">
            <w:pPr>
              <w:spacing w:before="180"/>
              <w:jc w:val="center"/>
            </w:pPr>
            <w:r>
              <w:rPr>
                <w:rFonts w:ascii="Arial" w:hAnsi="Arial"/>
                <w:color w:val="000000"/>
                <w:sz w:val="18"/>
              </w:rPr>
              <w:t>(0008,0005)</w:t>
            </w:r>
          </w:p>
        </w:tc>
        <w:tc>
          <w:tcPr>
            <w:tcW w:w="1401" w:type="dxa"/>
            <w:tcBorders>
              <w:bottom w:val="single" w:sz="4" w:space="0" w:color="000000"/>
              <w:right w:val="single" w:sz="4" w:space="0" w:color="000000"/>
            </w:tcBorders>
            <w:tcMar>
              <w:top w:w="40" w:type="dxa"/>
              <w:left w:w="40" w:type="dxa"/>
              <w:bottom w:w="40" w:type="dxa"/>
              <w:right w:w="40" w:type="dxa"/>
            </w:tcMar>
          </w:tcPr>
          <w:p w14:paraId="6CAA73EF" w14:textId="77777777" w:rsidR="005E3AB4" w:rsidRDefault="003C052F">
            <w:pPr>
              <w:spacing w:before="180"/>
              <w:jc w:val="center"/>
            </w:pPr>
            <w:r>
              <w:rPr>
                <w:rFonts w:ascii="Arial" w:hAnsi="Arial"/>
                <w:color w:val="000000"/>
                <w:sz w:val="18"/>
              </w:rPr>
              <w:t>1C/1C</w:t>
            </w:r>
          </w:p>
        </w:tc>
        <w:tc>
          <w:tcPr>
            <w:tcW w:w="1134" w:type="dxa"/>
            <w:tcBorders>
              <w:bottom w:val="single" w:sz="4" w:space="0" w:color="000000"/>
              <w:right w:val="single" w:sz="4" w:space="0" w:color="000000"/>
            </w:tcBorders>
            <w:tcMar>
              <w:top w:w="40" w:type="dxa"/>
              <w:left w:w="40" w:type="dxa"/>
              <w:bottom w:w="40" w:type="dxa"/>
              <w:right w:w="40" w:type="dxa"/>
            </w:tcMar>
          </w:tcPr>
          <w:p w14:paraId="622E806C" w14:textId="77777777" w:rsidR="005E3AB4" w:rsidRDefault="003C052F">
            <w:pPr>
              <w:spacing w:before="180"/>
              <w:jc w:val="center"/>
            </w:pPr>
            <w:r>
              <w:rPr>
                <w:rFonts w:ascii="Arial" w:hAnsi="Arial"/>
                <w:color w:val="000000"/>
                <w:sz w:val="18"/>
              </w:rPr>
              <w:t>1C/1C</w:t>
            </w:r>
          </w:p>
        </w:tc>
        <w:tc>
          <w:tcPr>
            <w:tcW w:w="603" w:type="dxa"/>
            <w:tcBorders>
              <w:bottom w:val="single" w:sz="4" w:space="0" w:color="000000"/>
              <w:right w:val="single" w:sz="4" w:space="0" w:color="000000"/>
            </w:tcBorders>
            <w:tcMar>
              <w:top w:w="40" w:type="dxa"/>
              <w:left w:w="40" w:type="dxa"/>
              <w:bottom w:w="40" w:type="dxa"/>
              <w:right w:w="40" w:type="dxa"/>
            </w:tcMar>
          </w:tcPr>
          <w:p w14:paraId="2D019EF4" w14:textId="77777777" w:rsidR="005E3AB4" w:rsidRDefault="003C052F">
            <w:pPr>
              <w:spacing w:before="180"/>
            </w:pPr>
            <w:r>
              <w:rPr>
                <w:rFonts w:ascii="Arial" w:hAnsi="Arial"/>
                <w:color w:val="000000"/>
                <w:sz w:val="18"/>
              </w:rPr>
              <w:t>RC</w:t>
            </w:r>
          </w:p>
        </w:tc>
        <w:tc>
          <w:tcPr>
            <w:tcW w:w="1134" w:type="dxa"/>
            <w:tcBorders>
              <w:bottom w:val="single" w:sz="4" w:space="0" w:color="000000"/>
              <w:right w:val="single" w:sz="4" w:space="0" w:color="000000"/>
            </w:tcBorders>
            <w:tcMar>
              <w:top w:w="40" w:type="dxa"/>
              <w:left w:w="40" w:type="dxa"/>
              <w:bottom w:w="40" w:type="dxa"/>
              <w:right w:w="40" w:type="dxa"/>
            </w:tcMar>
          </w:tcPr>
          <w:p w14:paraId="323BC9D0"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3AB9FBDE"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0C003C2F" w14:textId="77777777" w:rsidR="005E3AB4" w:rsidRDefault="003C052F">
            <w:pPr>
              <w:spacing w:before="180"/>
              <w:jc w:val="center"/>
            </w:pPr>
            <w:r>
              <w:rPr>
                <w:rFonts w:ascii="Arial" w:hAnsi="Arial"/>
                <w:color w:val="000000"/>
                <w:sz w:val="18"/>
              </w:rPr>
              <w:t>1C</w:t>
            </w:r>
          </w:p>
        </w:tc>
        <w:tc>
          <w:tcPr>
            <w:tcW w:w="2118" w:type="dxa"/>
            <w:tcBorders>
              <w:bottom w:val="single" w:sz="4" w:space="0" w:color="000000"/>
              <w:right w:val="single" w:sz="4" w:space="0" w:color="000000"/>
            </w:tcBorders>
            <w:tcMar>
              <w:top w:w="40" w:type="dxa"/>
              <w:left w:w="40" w:type="dxa"/>
              <w:bottom w:w="40" w:type="dxa"/>
              <w:right w:w="40" w:type="dxa"/>
            </w:tcMar>
          </w:tcPr>
          <w:p w14:paraId="001183F6" w14:textId="77777777" w:rsidR="005E3AB4" w:rsidRDefault="003C052F">
            <w:pPr>
              <w:spacing w:before="180"/>
            </w:pPr>
            <w:r>
              <w:rPr>
                <w:rFonts w:ascii="Arial" w:hAnsi="Arial"/>
                <w:color w:val="000000"/>
                <w:sz w:val="18"/>
              </w:rPr>
              <w:t>Required if extended or replacement character set is used</w:t>
            </w:r>
          </w:p>
        </w:tc>
      </w:tr>
      <w:tr w:rsidR="005E3AB4" w14:paraId="2601273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30835" w14:textId="77777777" w:rsidR="005E3AB4" w:rsidRDefault="003C052F">
            <w:pPr>
              <w:spacing w:before="180"/>
            </w:pPr>
            <w:r>
              <w:rPr>
                <w:rFonts w:ascii="Arial" w:hAnsi="Arial"/>
                <w:color w:val="000000"/>
                <w:sz w:val="18"/>
              </w:rPr>
              <w:t>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36BE9426" w14:textId="77777777" w:rsidR="005E3AB4" w:rsidRDefault="003C052F">
            <w:pPr>
              <w:spacing w:before="180"/>
              <w:jc w:val="center"/>
            </w:pPr>
            <w:r>
              <w:rPr>
                <w:rFonts w:ascii="Arial" w:hAnsi="Arial"/>
                <w:color w:val="000000"/>
                <w:sz w:val="18"/>
              </w:rPr>
              <w:t>(0008,0016)</w:t>
            </w:r>
          </w:p>
        </w:tc>
        <w:tc>
          <w:tcPr>
            <w:tcW w:w="1401" w:type="dxa"/>
            <w:tcBorders>
              <w:bottom w:val="single" w:sz="4" w:space="0" w:color="000000"/>
              <w:right w:val="single" w:sz="4" w:space="0" w:color="000000"/>
            </w:tcBorders>
            <w:tcMar>
              <w:top w:w="40" w:type="dxa"/>
              <w:left w:w="40" w:type="dxa"/>
              <w:bottom w:w="40" w:type="dxa"/>
              <w:right w:w="40" w:type="dxa"/>
            </w:tcMar>
          </w:tcPr>
          <w:p w14:paraId="484646CD" w14:textId="77777777" w:rsidR="005E3AB4" w:rsidRDefault="003C052F">
            <w:pPr>
              <w:spacing w:before="180"/>
              <w:jc w:val="center"/>
            </w:pPr>
            <w:r>
              <w:rPr>
                <w:rFonts w:ascii="Arial" w:hAnsi="Arial"/>
                <w:color w:val="000000"/>
                <w:sz w:val="18"/>
              </w:rPr>
              <w:t xml:space="preserve">See </w:t>
            </w:r>
            <w:hyperlink w:anchor="sect_CC_2_5_1_3_1">
              <w:r>
                <w:rPr>
                  <w:rFonts w:ascii="Arial" w:hAnsi="Arial"/>
                  <w:color w:val="000000"/>
                  <w:sz w:val="18"/>
                </w:rPr>
                <w:t>CC.2.5.1.3.1</w:t>
              </w:r>
            </w:hyperlink>
          </w:p>
        </w:tc>
        <w:tc>
          <w:tcPr>
            <w:tcW w:w="1134" w:type="dxa"/>
            <w:tcBorders>
              <w:bottom w:val="single" w:sz="4" w:space="0" w:color="000000"/>
              <w:right w:val="single" w:sz="4" w:space="0" w:color="000000"/>
            </w:tcBorders>
            <w:tcMar>
              <w:top w:w="40" w:type="dxa"/>
              <w:left w:w="40" w:type="dxa"/>
              <w:bottom w:w="40" w:type="dxa"/>
              <w:right w:w="40" w:type="dxa"/>
            </w:tcMar>
          </w:tcPr>
          <w:p w14:paraId="4B170DE0"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4E7C1753"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0997B9E6" w14:textId="77777777" w:rsidR="005E3AB4" w:rsidRDefault="003C052F">
            <w:pPr>
              <w:spacing w:before="180"/>
              <w:jc w:val="center"/>
            </w:pPr>
            <w:r>
              <w:rPr>
                <w:rFonts w:ascii="Arial" w:hAnsi="Arial"/>
                <w:color w:val="000000"/>
                <w:sz w:val="18"/>
              </w:rPr>
              <w:t>Not allowed</w:t>
            </w:r>
          </w:p>
        </w:tc>
        <w:tc>
          <w:tcPr>
            <w:tcW w:w="683" w:type="dxa"/>
            <w:tcBorders>
              <w:bottom w:val="single" w:sz="4" w:space="0" w:color="000000"/>
              <w:right w:val="single" w:sz="4" w:space="0" w:color="000000"/>
            </w:tcBorders>
            <w:tcMar>
              <w:top w:w="40" w:type="dxa"/>
              <w:left w:w="40" w:type="dxa"/>
              <w:bottom w:w="40" w:type="dxa"/>
              <w:right w:w="40" w:type="dxa"/>
            </w:tcMar>
          </w:tcPr>
          <w:p w14:paraId="1CC371DE"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10F405CD"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7C8F4D21" w14:textId="77777777" w:rsidR="005E3AB4" w:rsidRDefault="003C052F">
            <w:pPr>
              <w:spacing w:before="180"/>
            </w:pPr>
            <w:r>
              <w:rPr>
                <w:rFonts w:ascii="Arial" w:hAnsi="Arial"/>
                <w:color w:val="000000"/>
                <w:sz w:val="18"/>
              </w:rPr>
              <w:t xml:space="preserve">Uniquely identifies the </w:t>
            </w:r>
            <w:r>
              <w:rPr>
                <w:rFonts w:ascii="Arial" w:hAnsi="Arial"/>
                <w:color w:val="000000"/>
                <w:sz w:val="18"/>
              </w:rPr>
              <w:t>SOP Class of the Unified Procedure Step.</w:t>
            </w:r>
          </w:p>
          <w:p w14:paraId="208EEC04" w14:textId="77777777" w:rsidR="005E3AB4" w:rsidRDefault="003C052F">
            <w:pPr>
              <w:spacing w:before="180"/>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tc>
      </w:tr>
      <w:tr w:rsidR="005E3AB4" w14:paraId="20A33468"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49AFE3" w14:textId="77777777" w:rsidR="005E3AB4" w:rsidRDefault="003C052F">
            <w:pPr>
              <w:spacing w:before="180"/>
            </w:pPr>
            <w:r>
              <w:rPr>
                <w:rFonts w:ascii="Arial" w:hAnsi="Arial"/>
                <w:color w:val="000000"/>
                <w:sz w:val="18"/>
              </w:rPr>
              <w:t>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6ED6192" w14:textId="77777777" w:rsidR="005E3AB4" w:rsidRDefault="003C052F">
            <w:pPr>
              <w:spacing w:before="180"/>
              <w:jc w:val="center"/>
            </w:pPr>
            <w:r>
              <w:rPr>
                <w:rFonts w:ascii="Arial" w:hAnsi="Arial"/>
                <w:color w:val="000000"/>
                <w:sz w:val="18"/>
              </w:rPr>
              <w:t>(0008,0018)</w:t>
            </w:r>
          </w:p>
        </w:tc>
        <w:tc>
          <w:tcPr>
            <w:tcW w:w="1401" w:type="dxa"/>
            <w:tcBorders>
              <w:bottom w:val="single" w:sz="4" w:space="0" w:color="000000"/>
              <w:right w:val="single" w:sz="4" w:space="0" w:color="000000"/>
            </w:tcBorders>
            <w:tcMar>
              <w:top w:w="40" w:type="dxa"/>
              <w:left w:w="40" w:type="dxa"/>
              <w:bottom w:w="40" w:type="dxa"/>
              <w:right w:w="40" w:type="dxa"/>
            </w:tcMar>
          </w:tcPr>
          <w:p w14:paraId="1BC4EA2B" w14:textId="77777777" w:rsidR="005E3AB4" w:rsidRDefault="003C052F">
            <w:pPr>
              <w:spacing w:before="180"/>
              <w:jc w:val="center"/>
            </w:pPr>
            <w:r>
              <w:rPr>
                <w:rFonts w:ascii="Arial" w:hAnsi="Arial"/>
                <w:color w:val="000000"/>
                <w:sz w:val="18"/>
              </w:rPr>
              <w:t>Not allowed.</w:t>
            </w:r>
          </w:p>
          <w:p w14:paraId="6C583C13" w14:textId="77777777" w:rsidR="005E3AB4" w:rsidRDefault="003C052F">
            <w:pPr>
              <w:spacing w:before="180"/>
              <w:jc w:val="center"/>
            </w:pPr>
            <w:r>
              <w:rPr>
                <w:rFonts w:ascii="Arial" w:hAnsi="Arial"/>
                <w:color w:val="000000"/>
                <w:sz w:val="18"/>
              </w:rPr>
              <w:t>SOP Instance is conveyed in the Affected SOP Instance UID (0000,1000)</w:t>
            </w:r>
          </w:p>
        </w:tc>
        <w:tc>
          <w:tcPr>
            <w:tcW w:w="1134" w:type="dxa"/>
            <w:tcBorders>
              <w:bottom w:val="single" w:sz="4" w:space="0" w:color="000000"/>
              <w:right w:val="single" w:sz="4" w:space="0" w:color="000000"/>
            </w:tcBorders>
            <w:tcMar>
              <w:top w:w="40" w:type="dxa"/>
              <w:left w:w="40" w:type="dxa"/>
              <w:bottom w:w="40" w:type="dxa"/>
              <w:right w:w="40" w:type="dxa"/>
            </w:tcMar>
          </w:tcPr>
          <w:p w14:paraId="1005978C" w14:textId="77777777" w:rsidR="005E3AB4" w:rsidRDefault="003C052F">
            <w:pPr>
              <w:spacing w:before="180"/>
              <w:jc w:val="center"/>
            </w:pPr>
            <w:r>
              <w:rPr>
                <w:rFonts w:ascii="Arial" w:hAnsi="Arial"/>
                <w:color w:val="000000"/>
                <w:sz w:val="18"/>
              </w:rPr>
              <w:t>Not allowed.</w:t>
            </w:r>
          </w:p>
          <w:p w14:paraId="4193860A" w14:textId="77777777" w:rsidR="005E3AB4" w:rsidRDefault="003C052F">
            <w:pPr>
              <w:spacing w:before="180"/>
              <w:jc w:val="center"/>
            </w:pPr>
            <w:r>
              <w:rPr>
                <w:rFonts w:ascii="Arial" w:hAnsi="Arial"/>
                <w:color w:val="000000"/>
                <w:sz w:val="18"/>
              </w:rPr>
              <w:t xml:space="preserve">SOP </w:t>
            </w:r>
            <w:r>
              <w:rPr>
                <w:rFonts w:ascii="Arial" w:hAnsi="Arial"/>
                <w:color w:val="000000"/>
                <w:sz w:val="18"/>
              </w:rPr>
              <w:t>Instance is conveyed in the Requested SOP Instance UID (0000,1001)</w:t>
            </w:r>
          </w:p>
        </w:tc>
        <w:tc>
          <w:tcPr>
            <w:tcW w:w="603" w:type="dxa"/>
            <w:tcBorders>
              <w:bottom w:val="single" w:sz="4" w:space="0" w:color="000000"/>
              <w:right w:val="single" w:sz="4" w:space="0" w:color="000000"/>
            </w:tcBorders>
            <w:tcMar>
              <w:top w:w="40" w:type="dxa"/>
              <w:left w:w="40" w:type="dxa"/>
              <w:bottom w:w="40" w:type="dxa"/>
              <w:right w:w="40" w:type="dxa"/>
            </w:tcMar>
          </w:tcPr>
          <w:p w14:paraId="5389FF9A"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701FAC35" w14:textId="77777777" w:rsidR="005E3AB4" w:rsidRDefault="003C052F">
            <w:pPr>
              <w:spacing w:before="180"/>
              <w:jc w:val="center"/>
            </w:pPr>
            <w:r>
              <w:rPr>
                <w:rFonts w:ascii="Arial" w:hAnsi="Arial"/>
                <w:color w:val="000000"/>
                <w:sz w:val="18"/>
              </w:rPr>
              <w:t>Not allowed.</w:t>
            </w:r>
          </w:p>
          <w:p w14:paraId="0A1E515D" w14:textId="77777777" w:rsidR="005E3AB4" w:rsidRDefault="003C052F">
            <w:pPr>
              <w:spacing w:before="180"/>
              <w:jc w:val="center"/>
            </w:pPr>
            <w:r>
              <w:rPr>
                <w:rFonts w:ascii="Arial" w:hAnsi="Arial"/>
                <w:color w:val="000000"/>
                <w:sz w:val="18"/>
              </w:rPr>
              <w:t>SOP Instance is conveyed in the Requested SOP Instance UID (0000,1001)</w:t>
            </w:r>
          </w:p>
        </w:tc>
        <w:tc>
          <w:tcPr>
            <w:tcW w:w="683" w:type="dxa"/>
            <w:tcBorders>
              <w:bottom w:val="single" w:sz="4" w:space="0" w:color="000000"/>
              <w:right w:val="single" w:sz="4" w:space="0" w:color="000000"/>
            </w:tcBorders>
            <w:tcMar>
              <w:top w:w="40" w:type="dxa"/>
              <w:left w:w="40" w:type="dxa"/>
              <w:bottom w:w="40" w:type="dxa"/>
              <w:right w:w="40" w:type="dxa"/>
            </w:tcMar>
          </w:tcPr>
          <w:p w14:paraId="482403AC" w14:textId="77777777" w:rsidR="005E3AB4" w:rsidRDefault="003C052F">
            <w:pPr>
              <w:spacing w:before="180"/>
              <w:jc w:val="center"/>
            </w:pPr>
            <w:r>
              <w:rPr>
                <w:rFonts w:ascii="Arial" w:hAnsi="Arial"/>
                <w:color w:val="000000"/>
                <w:sz w:val="18"/>
              </w:rPr>
              <w:t>U</w:t>
            </w:r>
          </w:p>
        </w:tc>
        <w:tc>
          <w:tcPr>
            <w:tcW w:w="743" w:type="dxa"/>
            <w:tcBorders>
              <w:bottom w:val="single" w:sz="4" w:space="0" w:color="000000"/>
              <w:right w:val="single" w:sz="4" w:space="0" w:color="000000"/>
            </w:tcBorders>
            <w:tcMar>
              <w:top w:w="40" w:type="dxa"/>
              <w:left w:w="40" w:type="dxa"/>
              <w:bottom w:w="40" w:type="dxa"/>
              <w:right w:w="40" w:type="dxa"/>
            </w:tcMar>
          </w:tcPr>
          <w:p w14:paraId="28ADC1BD"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2CEE4AD9" w14:textId="77777777" w:rsidR="005E3AB4" w:rsidRDefault="003C052F">
            <w:pPr>
              <w:spacing w:before="180"/>
            </w:pPr>
            <w:r>
              <w:rPr>
                <w:rFonts w:ascii="Arial" w:hAnsi="Arial"/>
                <w:color w:val="000000"/>
                <w:sz w:val="18"/>
              </w:rPr>
              <w:t>Uniquely identifies the SOP Instance of the UPS.</w:t>
            </w:r>
          </w:p>
          <w:p w14:paraId="4CBA42D8" w14:textId="77777777" w:rsidR="005E3AB4" w:rsidRDefault="003C052F">
            <w:pPr>
              <w:spacing w:before="180"/>
            </w:pPr>
            <w:r>
              <w:rPr>
                <w:rFonts w:ascii="Arial" w:hAnsi="Arial"/>
                <w:color w:val="000000"/>
                <w:sz w:val="18"/>
              </w:rPr>
              <w:t>SOP Instance UID shall be retrieved with Single Va</w:t>
            </w:r>
            <w:r>
              <w:rPr>
                <w:rFonts w:ascii="Arial" w:hAnsi="Arial"/>
                <w:color w:val="000000"/>
                <w:sz w:val="18"/>
              </w:rPr>
              <w:t>lue Matching.</w:t>
            </w:r>
          </w:p>
        </w:tc>
      </w:tr>
      <w:tr w:rsidR="005E3AB4" w14:paraId="40FD767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1E4EC0" w14:textId="77777777" w:rsidR="005E3AB4" w:rsidRDefault="003C052F">
            <w:pPr>
              <w:spacing w:before="180"/>
            </w:pPr>
            <w:r>
              <w:rPr>
                <w:rFonts w:ascii="Arial" w:hAnsi="Arial"/>
                <w:i/>
                <w:color w:val="000000"/>
                <w:sz w:val="18"/>
              </w:rPr>
              <w:t xml:space="preserve">All other Attributes from the SOP </w:t>
            </w:r>
            <w:r>
              <w:rPr>
                <w:rFonts w:ascii="Arial" w:hAnsi="Arial"/>
                <w:i/>
                <w:color w:val="000000"/>
                <w:sz w:val="18"/>
              </w:rPr>
              <w:lastRenderedPageBreak/>
              <w:t>Common Module</w:t>
            </w:r>
          </w:p>
        </w:tc>
        <w:tc>
          <w:tcPr>
            <w:tcW w:w="1120" w:type="dxa"/>
            <w:tcBorders>
              <w:bottom w:val="single" w:sz="4" w:space="0" w:color="000000"/>
              <w:right w:val="single" w:sz="4" w:space="0" w:color="000000"/>
            </w:tcBorders>
            <w:tcMar>
              <w:top w:w="40" w:type="dxa"/>
              <w:left w:w="40" w:type="dxa"/>
              <w:bottom w:w="40" w:type="dxa"/>
              <w:right w:w="40" w:type="dxa"/>
            </w:tcMar>
          </w:tcPr>
          <w:p w14:paraId="15BFF4D8" w14:textId="77777777" w:rsidR="005E3AB4" w:rsidRDefault="005E3AB4"/>
        </w:tc>
        <w:tc>
          <w:tcPr>
            <w:tcW w:w="1401" w:type="dxa"/>
            <w:tcBorders>
              <w:bottom w:val="single" w:sz="4" w:space="0" w:color="000000"/>
              <w:right w:val="single" w:sz="4" w:space="0" w:color="000000"/>
            </w:tcBorders>
            <w:tcMar>
              <w:top w:w="40" w:type="dxa"/>
              <w:left w:w="40" w:type="dxa"/>
              <w:bottom w:w="40" w:type="dxa"/>
              <w:right w:w="40" w:type="dxa"/>
            </w:tcMar>
          </w:tcPr>
          <w:p w14:paraId="0020B4D3"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01C5B888"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1944DD87"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1F334AA" w14:textId="77777777" w:rsidR="005E3AB4" w:rsidRDefault="003C052F">
            <w:pPr>
              <w:spacing w:before="180"/>
              <w:jc w:val="center"/>
            </w:pPr>
            <w:r>
              <w:rPr>
                <w:rFonts w:ascii="Arial" w:hAnsi="Arial"/>
                <w:color w:val="000000"/>
                <w:sz w:val="18"/>
              </w:rPr>
              <w:t>3/3</w:t>
            </w:r>
          </w:p>
        </w:tc>
        <w:tc>
          <w:tcPr>
            <w:tcW w:w="683" w:type="dxa"/>
            <w:tcBorders>
              <w:bottom w:val="single" w:sz="4" w:space="0" w:color="000000"/>
              <w:right w:val="single" w:sz="4" w:space="0" w:color="000000"/>
            </w:tcBorders>
            <w:tcMar>
              <w:top w:w="40" w:type="dxa"/>
              <w:left w:w="40" w:type="dxa"/>
              <w:bottom w:w="40" w:type="dxa"/>
              <w:right w:w="40" w:type="dxa"/>
            </w:tcMar>
          </w:tcPr>
          <w:p w14:paraId="6A380CEC"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0354B3E9"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6386AF3C" w14:textId="77777777" w:rsidR="005E3AB4" w:rsidRDefault="005E3AB4"/>
        </w:tc>
      </w:tr>
      <w:tr w:rsidR="003C052F" w14:paraId="460C70E0"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56B70375" w14:textId="77777777" w:rsidR="005E3AB4" w:rsidRDefault="003C052F">
            <w:pPr>
              <w:spacing w:before="180"/>
            </w:pPr>
            <w:r>
              <w:rPr>
                <w:rFonts w:ascii="Arial" w:hAnsi="Arial"/>
                <w:b/>
                <w:color w:val="000000"/>
                <w:sz w:val="18"/>
              </w:rPr>
              <w:lastRenderedPageBreak/>
              <w:t>Unified Procedure Step Scheduled Procedure Information Module</w:t>
            </w:r>
          </w:p>
        </w:tc>
      </w:tr>
      <w:tr w:rsidR="005E3AB4" w14:paraId="1C26259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532541" w14:textId="77777777" w:rsidR="005E3AB4" w:rsidRDefault="003C052F">
            <w:pPr>
              <w:spacing w:before="180"/>
            </w:pPr>
            <w:r>
              <w:rPr>
                <w:rFonts w:ascii="Arial" w:hAnsi="Arial"/>
                <w:color w:val="000000"/>
                <w:sz w:val="18"/>
              </w:rPr>
              <w:t>Scheduled Procedure Step Priority</w:t>
            </w:r>
          </w:p>
        </w:tc>
        <w:tc>
          <w:tcPr>
            <w:tcW w:w="1120" w:type="dxa"/>
            <w:tcBorders>
              <w:bottom w:val="single" w:sz="4" w:space="0" w:color="000000"/>
              <w:right w:val="single" w:sz="4" w:space="0" w:color="000000"/>
            </w:tcBorders>
            <w:tcMar>
              <w:top w:w="40" w:type="dxa"/>
              <w:left w:w="40" w:type="dxa"/>
              <w:bottom w:w="40" w:type="dxa"/>
              <w:right w:w="40" w:type="dxa"/>
            </w:tcMar>
          </w:tcPr>
          <w:p w14:paraId="1EC90D53" w14:textId="77777777" w:rsidR="005E3AB4" w:rsidRDefault="003C052F">
            <w:pPr>
              <w:spacing w:before="180"/>
              <w:jc w:val="center"/>
            </w:pPr>
            <w:r>
              <w:rPr>
                <w:rFonts w:ascii="Arial" w:hAnsi="Arial"/>
                <w:color w:val="000000"/>
                <w:sz w:val="18"/>
              </w:rPr>
              <w:t>(0074,1200)</w:t>
            </w:r>
          </w:p>
        </w:tc>
        <w:tc>
          <w:tcPr>
            <w:tcW w:w="1401" w:type="dxa"/>
            <w:tcBorders>
              <w:bottom w:val="single" w:sz="4" w:space="0" w:color="000000"/>
              <w:right w:val="single" w:sz="4" w:space="0" w:color="000000"/>
            </w:tcBorders>
            <w:tcMar>
              <w:top w:w="40" w:type="dxa"/>
              <w:left w:w="40" w:type="dxa"/>
              <w:bottom w:w="40" w:type="dxa"/>
              <w:right w:w="40" w:type="dxa"/>
            </w:tcMar>
          </w:tcPr>
          <w:p w14:paraId="2210F369"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7F56B6D7"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3CB1630C"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7C319075"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147FD530"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07224F82"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4A50E320" w14:textId="77777777" w:rsidR="005E3AB4" w:rsidRDefault="003C052F">
            <w:pPr>
              <w:spacing w:before="180"/>
            </w:pPr>
            <w:r>
              <w:rPr>
                <w:rFonts w:ascii="Arial" w:hAnsi="Arial"/>
                <w:color w:val="000000"/>
                <w:sz w:val="18"/>
              </w:rPr>
              <w:t xml:space="preserve">Scheduled Procedure Step Priority </w:t>
            </w:r>
            <w:r>
              <w:rPr>
                <w:rFonts w:ascii="Arial" w:hAnsi="Arial"/>
                <w:color w:val="000000"/>
                <w:sz w:val="18"/>
              </w:rPr>
              <w:t>shall be retrieved with Single Value Matching.</w:t>
            </w:r>
          </w:p>
        </w:tc>
      </w:tr>
      <w:tr w:rsidR="005E3AB4" w14:paraId="0F88F930"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D831F" w14:textId="77777777" w:rsidR="005E3AB4" w:rsidRDefault="003C052F">
            <w:pPr>
              <w:spacing w:before="180"/>
            </w:pPr>
            <w:r>
              <w:rPr>
                <w:rFonts w:ascii="Arial" w:hAnsi="Arial"/>
                <w:color w:val="000000"/>
                <w:sz w:val="18"/>
              </w:rPr>
              <w:t>Scheduled Procedure Step Modification Date and Time</w:t>
            </w:r>
          </w:p>
        </w:tc>
        <w:tc>
          <w:tcPr>
            <w:tcW w:w="1120" w:type="dxa"/>
            <w:tcBorders>
              <w:bottom w:val="single" w:sz="4" w:space="0" w:color="000000"/>
              <w:right w:val="single" w:sz="4" w:space="0" w:color="000000"/>
            </w:tcBorders>
            <w:tcMar>
              <w:top w:w="40" w:type="dxa"/>
              <w:left w:w="40" w:type="dxa"/>
              <w:bottom w:w="40" w:type="dxa"/>
              <w:right w:w="40" w:type="dxa"/>
            </w:tcMar>
          </w:tcPr>
          <w:p w14:paraId="301C37F8" w14:textId="77777777" w:rsidR="005E3AB4" w:rsidRDefault="003C052F">
            <w:pPr>
              <w:spacing w:before="180"/>
              <w:jc w:val="center"/>
            </w:pPr>
            <w:r>
              <w:rPr>
                <w:rFonts w:ascii="Arial" w:hAnsi="Arial"/>
                <w:color w:val="000000"/>
                <w:sz w:val="18"/>
              </w:rPr>
              <w:t>(0040,4010)</w:t>
            </w:r>
          </w:p>
        </w:tc>
        <w:tc>
          <w:tcPr>
            <w:tcW w:w="1401" w:type="dxa"/>
            <w:tcBorders>
              <w:bottom w:val="single" w:sz="4" w:space="0" w:color="000000"/>
              <w:right w:val="single" w:sz="4" w:space="0" w:color="000000"/>
            </w:tcBorders>
            <w:tcMar>
              <w:top w:w="40" w:type="dxa"/>
              <w:left w:w="40" w:type="dxa"/>
              <w:bottom w:w="40" w:type="dxa"/>
              <w:right w:w="40" w:type="dxa"/>
            </w:tcMar>
          </w:tcPr>
          <w:p w14:paraId="459BFABD" w14:textId="77777777" w:rsidR="005E3AB4" w:rsidRDefault="003C052F">
            <w:pPr>
              <w:spacing w:before="180"/>
              <w:jc w:val="center"/>
            </w:pPr>
            <w:r>
              <w:rPr>
                <w:rFonts w:ascii="Arial" w:hAnsi="Arial"/>
                <w:color w:val="000000"/>
                <w:sz w:val="18"/>
              </w:rPr>
              <w:t>2/1</w:t>
            </w:r>
          </w:p>
          <w:p w14:paraId="0BEEEFBE" w14:textId="77777777" w:rsidR="005E3AB4" w:rsidRDefault="003C052F">
            <w:pPr>
              <w:spacing w:before="180"/>
              <w:jc w:val="center"/>
            </w:pPr>
            <w:r>
              <w:rPr>
                <w:rFonts w:ascii="Arial" w:hAnsi="Arial"/>
                <w:color w:val="000000"/>
                <w:sz w:val="18"/>
              </w:rPr>
              <w:t>SCP shall use time of CREATE rather than any value provided</w:t>
            </w:r>
          </w:p>
        </w:tc>
        <w:tc>
          <w:tcPr>
            <w:tcW w:w="1134" w:type="dxa"/>
            <w:tcBorders>
              <w:bottom w:val="single" w:sz="4" w:space="0" w:color="000000"/>
              <w:right w:val="single" w:sz="4" w:space="0" w:color="000000"/>
            </w:tcBorders>
            <w:tcMar>
              <w:top w:w="40" w:type="dxa"/>
              <w:left w:w="40" w:type="dxa"/>
              <w:bottom w:w="40" w:type="dxa"/>
              <w:right w:w="40" w:type="dxa"/>
            </w:tcMar>
          </w:tcPr>
          <w:p w14:paraId="686FFFA6" w14:textId="77777777" w:rsidR="005E3AB4" w:rsidRDefault="003C052F">
            <w:pPr>
              <w:spacing w:before="180"/>
              <w:jc w:val="center"/>
            </w:pPr>
            <w:r>
              <w:rPr>
                <w:rFonts w:ascii="Arial" w:hAnsi="Arial"/>
                <w:color w:val="000000"/>
                <w:sz w:val="18"/>
              </w:rPr>
              <w:t>-/1</w:t>
            </w:r>
          </w:p>
          <w:p w14:paraId="2BAF62EA" w14:textId="77777777" w:rsidR="005E3AB4" w:rsidRDefault="003C052F">
            <w:pPr>
              <w:spacing w:before="180"/>
              <w:jc w:val="center"/>
            </w:pPr>
            <w:r>
              <w:rPr>
                <w:rFonts w:ascii="Arial" w:hAnsi="Arial"/>
                <w:color w:val="000000"/>
                <w:sz w:val="18"/>
              </w:rPr>
              <w:t>SCP will use time of SET</w:t>
            </w:r>
          </w:p>
        </w:tc>
        <w:tc>
          <w:tcPr>
            <w:tcW w:w="603" w:type="dxa"/>
            <w:tcBorders>
              <w:bottom w:val="single" w:sz="4" w:space="0" w:color="000000"/>
              <w:right w:val="single" w:sz="4" w:space="0" w:color="000000"/>
            </w:tcBorders>
            <w:tcMar>
              <w:top w:w="40" w:type="dxa"/>
              <w:left w:w="40" w:type="dxa"/>
              <w:bottom w:w="40" w:type="dxa"/>
              <w:right w:w="40" w:type="dxa"/>
            </w:tcMar>
          </w:tcPr>
          <w:p w14:paraId="02727C29"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7D11D981"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30D214F0"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067A1B53"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1576F45B" w14:textId="77777777" w:rsidR="005E3AB4" w:rsidRDefault="003C052F">
            <w:pPr>
              <w:spacing w:before="180"/>
            </w:pPr>
            <w:r>
              <w:rPr>
                <w:rFonts w:ascii="Arial" w:hAnsi="Arial"/>
                <w:color w:val="000000"/>
                <w:sz w:val="18"/>
              </w:rPr>
              <w:t xml:space="preserve">Scheduled Procedure Step Modification </w:t>
            </w:r>
            <w:r>
              <w:rPr>
                <w:rFonts w:ascii="Arial" w:hAnsi="Arial"/>
                <w:color w:val="000000"/>
                <w:sz w:val="18"/>
              </w:rPr>
              <w:t>Date and Time shall be retrieved with Single Value Matching or Range Matching.</w:t>
            </w:r>
          </w:p>
        </w:tc>
      </w:tr>
      <w:tr w:rsidR="005E3AB4" w14:paraId="757BD29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CC6DC6" w14:textId="77777777" w:rsidR="005E3AB4" w:rsidRDefault="003C052F">
            <w:pPr>
              <w:spacing w:before="180"/>
            </w:pPr>
            <w:r>
              <w:rPr>
                <w:rFonts w:ascii="Arial" w:hAnsi="Arial"/>
                <w:color w:val="000000"/>
                <w:sz w:val="18"/>
              </w:rPr>
              <w:t>Procedure Step Label</w:t>
            </w:r>
          </w:p>
        </w:tc>
        <w:tc>
          <w:tcPr>
            <w:tcW w:w="1120" w:type="dxa"/>
            <w:tcBorders>
              <w:bottom w:val="single" w:sz="4" w:space="0" w:color="000000"/>
              <w:right w:val="single" w:sz="4" w:space="0" w:color="000000"/>
            </w:tcBorders>
            <w:tcMar>
              <w:top w:w="40" w:type="dxa"/>
              <w:left w:w="40" w:type="dxa"/>
              <w:bottom w:w="40" w:type="dxa"/>
              <w:right w:w="40" w:type="dxa"/>
            </w:tcMar>
          </w:tcPr>
          <w:p w14:paraId="019BF56A" w14:textId="77777777" w:rsidR="005E3AB4" w:rsidRDefault="003C052F">
            <w:pPr>
              <w:spacing w:before="180"/>
              <w:jc w:val="center"/>
            </w:pPr>
            <w:r>
              <w:rPr>
                <w:rFonts w:ascii="Arial" w:hAnsi="Arial"/>
                <w:color w:val="000000"/>
                <w:sz w:val="18"/>
              </w:rPr>
              <w:t>(0074,1204)</w:t>
            </w:r>
          </w:p>
        </w:tc>
        <w:tc>
          <w:tcPr>
            <w:tcW w:w="1401" w:type="dxa"/>
            <w:tcBorders>
              <w:bottom w:val="single" w:sz="4" w:space="0" w:color="000000"/>
              <w:right w:val="single" w:sz="4" w:space="0" w:color="000000"/>
            </w:tcBorders>
            <w:tcMar>
              <w:top w:w="40" w:type="dxa"/>
              <w:left w:w="40" w:type="dxa"/>
              <w:bottom w:w="40" w:type="dxa"/>
              <w:right w:w="40" w:type="dxa"/>
            </w:tcMar>
          </w:tcPr>
          <w:p w14:paraId="572284A0"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6246D2E7"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5215D8FC"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B32190F"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3BF8224D"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3948B33F"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35115878" w14:textId="77777777" w:rsidR="005E3AB4" w:rsidRDefault="005E3AB4"/>
        </w:tc>
      </w:tr>
      <w:tr w:rsidR="005E3AB4" w14:paraId="2A89C8C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4B4413" w14:textId="77777777" w:rsidR="005E3AB4" w:rsidRDefault="003C052F">
            <w:pPr>
              <w:spacing w:before="180"/>
            </w:pPr>
            <w:r>
              <w:rPr>
                <w:rFonts w:ascii="Arial" w:hAnsi="Arial"/>
                <w:color w:val="000000"/>
                <w:sz w:val="18"/>
              </w:rPr>
              <w:t>Worklist Label</w:t>
            </w:r>
          </w:p>
        </w:tc>
        <w:tc>
          <w:tcPr>
            <w:tcW w:w="1120" w:type="dxa"/>
            <w:tcBorders>
              <w:bottom w:val="single" w:sz="4" w:space="0" w:color="000000"/>
              <w:right w:val="single" w:sz="4" w:space="0" w:color="000000"/>
            </w:tcBorders>
            <w:tcMar>
              <w:top w:w="40" w:type="dxa"/>
              <w:left w:w="40" w:type="dxa"/>
              <w:bottom w:w="40" w:type="dxa"/>
              <w:right w:w="40" w:type="dxa"/>
            </w:tcMar>
          </w:tcPr>
          <w:p w14:paraId="247F568F" w14:textId="77777777" w:rsidR="005E3AB4" w:rsidRDefault="003C052F">
            <w:pPr>
              <w:spacing w:before="180"/>
              <w:jc w:val="center"/>
            </w:pPr>
            <w:r>
              <w:rPr>
                <w:rFonts w:ascii="Arial" w:hAnsi="Arial"/>
                <w:color w:val="000000"/>
                <w:sz w:val="18"/>
              </w:rPr>
              <w:t>(0074,1202)</w:t>
            </w:r>
          </w:p>
        </w:tc>
        <w:tc>
          <w:tcPr>
            <w:tcW w:w="1401" w:type="dxa"/>
            <w:tcBorders>
              <w:bottom w:val="single" w:sz="4" w:space="0" w:color="000000"/>
              <w:right w:val="single" w:sz="4" w:space="0" w:color="000000"/>
            </w:tcBorders>
            <w:tcMar>
              <w:top w:w="40" w:type="dxa"/>
              <w:left w:w="40" w:type="dxa"/>
              <w:bottom w:w="40" w:type="dxa"/>
              <w:right w:w="40" w:type="dxa"/>
            </w:tcMar>
          </w:tcPr>
          <w:p w14:paraId="442874A1" w14:textId="77777777" w:rsidR="005E3AB4" w:rsidRDefault="003C052F">
            <w:pPr>
              <w:spacing w:before="180"/>
              <w:jc w:val="center"/>
            </w:pPr>
            <w:r>
              <w:rPr>
                <w:rFonts w:ascii="Arial" w:hAnsi="Arial"/>
                <w:color w:val="000000"/>
                <w:sz w:val="18"/>
              </w:rPr>
              <w:t>2/1</w:t>
            </w:r>
          </w:p>
          <w:p w14:paraId="5F0F25AB" w14:textId="77777777" w:rsidR="005E3AB4" w:rsidRDefault="003C052F">
            <w:pPr>
              <w:spacing w:before="180"/>
              <w:jc w:val="center"/>
            </w:pPr>
            <w:r>
              <w:rPr>
                <w:rFonts w:ascii="Arial" w:hAnsi="Arial"/>
                <w:color w:val="000000"/>
                <w:sz w:val="18"/>
              </w:rPr>
              <w:t>If a value is not provided by the SCU, the SCP shall fill in the Worklist Label, e.g., using</w:t>
            </w:r>
            <w:r>
              <w:rPr>
                <w:rFonts w:ascii="Arial" w:hAnsi="Arial"/>
                <w:color w:val="000000"/>
                <w:sz w:val="18"/>
              </w:rPr>
              <w:t xml:space="preserve"> a default value or by assigning the UPS instance to a logical worklist.</w:t>
            </w:r>
          </w:p>
        </w:tc>
        <w:tc>
          <w:tcPr>
            <w:tcW w:w="1134" w:type="dxa"/>
            <w:tcBorders>
              <w:bottom w:val="single" w:sz="4" w:space="0" w:color="000000"/>
              <w:right w:val="single" w:sz="4" w:space="0" w:color="000000"/>
            </w:tcBorders>
            <w:tcMar>
              <w:top w:w="40" w:type="dxa"/>
              <w:left w:w="40" w:type="dxa"/>
              <w:bottom w:w="40" w:type="dxa"/>
              <w:right w:w="40" w:type="dxa"/>
            </w:tcMar>
          </w:tcPr>
          <w:p w14:paraId="63250183"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1DB7EA1D"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39D271D"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2EF24F70"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20DE559B"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0C86CD97" w14:textId="77777777" w:rsidR="005E3AB4" w:rsidRDefault="005E3AB4"/>
        </w:tc>
      </w:tr>
      <w:tr w:rsidR="005E3AB4" w14:paraId="42A57AA2"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E7AF72" w14:textId="77777777" w:rsidR="005E3AB4" w:rsidRDefault="003C052F">
            <w:pPr>
              <w:spacing w:before="180"/>
            </w:pPr>
            <w:r>
              <w:rPr>
                <w:rFonts w:ascii="Arial" w:hAnsi="Arial"/>
                <w:color w:val="000000"/>
                <w:sz w:val="18"/>
              </w:rPr>
              <w:t>Scheduled Processing Parameters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0D424A49" w14:textId="77777777" w:rsidR="005E3AB4" w:rsidRDefault="003C052F">
            <w:pPr>
              <w:spacing w:before="180"/>
              <w:jc w:val="center"/>
            </w:pPr>
            <w:r>
              <w:rPr>
                <w:rFonts w:ascii="Arial" w:hAnsi="Arial"/>
                <w:color w:val="000000"/>
                <w:sz w:val="18"/>
              </w:rPr>
              <w:t>(0074,1210)</w:t>
            </w:r>
          </w:p>
        </w:tc>
        <w:tc>
          <w:tcPr>
            <w:tcW w:w="1401" w:type="dxa"/>
            <w:tcBorders>
              <w:bottom w:val="single" w:sz="4" w:space="0" w:color="000000"/>
              <w:right w:val="single" w:sz="4" w:space="0" w:color="000000"/>
            </w:tcBorders>
            <w:tcMar>
              <w:top w:w="40" w:type="dxa"/>
              <w:left w:w="40" w:type="dxa"/>
              <w:bottom w:w="40" w:type="dxa"/>
              <w:right w:w="40" w:type="dxa"/>
            </w:tcMar>
          </w:tcPr>
          <w:p w14:paraId="432889E5"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053EE995"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5993A3B0"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FFB7760"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3D1F4896"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74306A7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00727956" w14:textId="77777777" w:rsidR="005E3AB4" w:rsidRDefault="005E3AB4"/>
        </w:tc>
      </w:tr>
      <w:tr w:rsidR="003C052F" w14:paraId="0187D4BD"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615E8100" w14:textId="77777777" w:rsidR="005E3AB4" w:rsidRDefault="003C052F">
            <w:pPr>
              <w:spacing w:before="180"/>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tc>
      </w:tr>
      <w:tr w:rsidR="005E3AB4" w14:paraId="7144F8A9"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9142D" w14:textId="77777777" w:rsidR="005E3AB4" w:rsidRDefault="003C052F">
            <w:pPr>
              <w:spacing w:before="180"/>
            </w:pPr>
            <w:r>
              <w:rPr>
                <w:rFonts w:ascii="Arial" w:hAnsi="Arial"/>
                <w:color w:val="000000"/>
                <w:sz w:val="18"/>
              </w:rPr>
              <w:t>Scheduled Station Name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887E10F" w14:textId="77777777" w:rsidR="005E3AB4" w:rsidRDefault="003C052F">
            <w:pPr>
              <w:spacing w:before="180"/>
              <w:jc w:val="center"/>
            </w:pPr>
            <w:r>
              <w:rPr>
                <w:rFonts w:ascii="Arial" w:hAnsi="Arial"/>
                <w:color w:val="000000"/>
                <w:sz w:val="18"/>
              </w:rPr>
              <w:t>(0040,4025)</w:t>
            </w:r>
          </w:p>
        </w:tc>
        <w:tc>
          <w:tcPr>
            <w:tcW w:w="1401" w:type="dxa"/>
            <w:tcBorders>
              <w:bottom w:val="single" w:sz="4" w:space="0" w:color="000000"/>
              <w:right w:val="single" w:sz="4" w:space="0" w:color="000000"/>
            </w:tcBorders>
            <w:tcMar>
              <w:top w:w="40" w:type="dxa"/>
              <w:left w:w="40" w:type="dxa"/>
              <w:bottom w:w="40" w:type="dxa"/>
              <w:right w:w="40" w:type="dxa"/>
            </w:tcMar>
          </w:tcPr>
          <w:p w14:paraId="4FD1D22B"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3F788DAB"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0EDFAEFE"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648FFE5"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298DC1D2"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3E514FA9"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069CCFA" w14:textId="77777777" w:rsidR="005E3AB4" w:rsidRDefault="003C052F">
            <w:pPr>
              <w:spacing w:before="180"/>
            </w:pPr>
            <w:r>
              <w:rPr>
                <w:rFonts w:ascii="Arial" w:hAnsi="Arial"/>
                <w:color w:val="000000"/>
                <w:sz w:val="18"/>
              </w:rPr>
              <w:t>The Attributes of the Scheduled Station Name Code Sequence shall only be retrieved with Sequence Matching.</w:t>
            </w:r>
          </w:p>
          <w:p w14:paraId="05E970B6" w14:textId="77777777" w:rsidR="005E3AB4" w:rsidRDefault="003C052F">
            <w:pPr>
              <w:keepNext/>
              <w:spacing w:before="180"/>
              <w:ind w:left="360" w:right="360"/>
            </w:pPr>
            <w:bookmarkStart w:id="3318" w:name="idp140421972697952"/>
            <w:r>
              <w:rPr>
                <w:rFonts w:ascii="Arial" w:hAnsi="Arial"/>
                <w:color w:val="000000"/>
                <w:sz w:val="18"/>
              </w:rPr>
              <w:t>Note</w:t>
            </w:r>
          </w:p>
          <w:bookmarkEnd w:id="3318"/>
          <w:p w14:paraId="67959A15" w14:textId="77777777" w:rsidR="005E3AB4" w:rsidRDefault="003C052F">
            <w:pPr>
              <w:spacing w:before="180"/>
              <w:ind w:left="360" w:right="360"/>
            </w:pPr>
            <w:r>
              <w:rPr>
                <w:rFonts w:ascii="Arial" w:hAnsi="Arial"/>
                <w:color w:val="000000"/>
                <w:sz w:val="18"/>
              </w:rPr>
              <w:t xml:space="preserve">In Push Scenario, the SCP-Performer has to create empty but could self </w:t>
            </w:r>
            <w:r>
              <w:rPr>
                <w:rFonts w:ascii="Arial" w:hAnsi="Arial"/>
                <w:color w:val="000000"/>
                <w:sz w:val="18"/>
              </w:rPr>
              <w:t>fill later.</w:t>
            </w:r>
          </w:p>
        </w:tc>
      </w:tr>
      <w:tr w:rsidR="003C052F" w14:paraId="062B71C0"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7E044DD9" w14:textId="77777777" w:rsidR="005E3AB4" w:rsidRDefault="003C052F">
            <w:pPr>
              <w:spacing w:before="180"/>
            </w:pPr>
            <w:r>
              <w:rPr>
                <w:rFonts w:ascii="Arial" w:hAnsi="Arial"/>
                <w:i/>
                <w:color w:val="000000"/>
                <w:sz w:val="18"/>
              </w:rPr>
              <w:lastRenderedPageBreak/>
              <w:t xml:space="preserve">&gt;Include </w:t>
            </w:r>
            <w:hyperlink w:anchor="table_CC_2_5_2a">
              <w:r>
                <w:rPr>
                  <w:rFonts w:ascii="Arial" w:hAnsi="Arial"/>
                  <w:i/>
                  <w:color w:val="000000"/>
                  <w:sz w:val="18"/>
                </w:rPr>
                <w:t>Table CC.2.5-2a “UPS Code Sequence Macro”</w:t>
              </w:r>
            </w:hyperlink>
          </w:p>
        </w:tc>
      </w:tr>
      <w:tr w:rsidR="005E3AB4" w14:paraId="786B4EFE"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B7863A" w14:textId="77777777" w:rsidR="005E3AB4" w:rsidRDefault="003C052F">
            <w:pPr>
              <w:spacing w:before="180"/>
            </w:pPr>
            <w:r>
              <w:rPr>
                <w:rFonts w:ascii="Arial" w:hAnsi="Arial"/>
                <w:color w:val="000000"/>
                <w:sz w:val="18"/>
              </w:rPr>
              <w:t>Scheduled Station Class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AA530BE" w14:textId="77777777" w:rsidR="005E3AB4" w:rsidRDefault="003C052F">
            <w:pPr>
              <w:spacing w:before="180"/>
              <w:jc w:val="center"/>
            </w:pPr>
            <w:r>
              <w:rPr>
                <w:rFonts w:ascii="Arial" w:hAnsi="Arial"/>
                <w:color w:val="000000"/>
                <w:sz w:val="18"/>
              </w:rPr>
              <w:t>(0040,4026)</w:t>
            </w:r>
          </w:p>
        </w:tc>
        <w:tc>
          <w:tcPr>
            <w:tcW w:w="1401" w:type="dxa"/>
            <w:tcBorders>
              <w:bottom w:val="single" w:sz="4" w:space="0" w:color="000000"/>
              <w:right w:val="single" w:sz="4" w:space="0" w:color="000000"/>
            </w:tcBorders>
            <w:tcMar>
              <w:top w:w="40" w:type="dxa"/>
              <w:left w:w="40" w:type="dxa"/>
              <w:bottom w:w="40" w:type="dxa"/>
              <w:right w:w="40" w:type="dxa"/>
            </w:tcMar>
          </w:tcPr>
          <w:p w14:paraId="0E4BC26B"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0B6E2ABD"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1C6A3A0D"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241D0B3"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21F043E9"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196A162B"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15E11EE7" w14:textId="77777777" w:rsidR="005E3AB4" w:rsidRDefault="003C052F">
            <w:pPr>
              <w:spacing w:before="180"/>
            </w:pPr>
            <w:r>
              <w:rPr>
                <w:rFonts w:ascii="Arial" w:hAnsi="Arial"/>
                <w:color w:val="000000"/>
                <w:sz w:val="18"/>
              </w:rPr>
              <w:t xml:space="preserve">The Attributes of the Scheduled Station Class Code Sequence shall only be </w:t>
            </w:r>
            <w:r>
              <w:rPr>
                <w:rFonts w:ascii="Arial" w:hAnsi="Arial"/>
                <w:color w:val="000000"/>
                <w:sz w:val="18"/>
              </w:rPr>
              <w:t>retrieved with Sequence Matching.</w:t>
            </w:r>
          </w:p>
        </w:tc>
      </w:tr>
      <w:tr w:rsidR="003C052F" w14:paraId="07E7E7D0"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47C266A0" w14:textId="77777777" w:rsidR="005E3AB4" w:rsidRDefault="003C052F">
            <w:pPr>
              <w:spacing w:before="180"/>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tc>
      </w:tr>
      <w:tr w:rsidR="005E3AB4" w14:paraId="2BEFCF9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B4C850" w14:textId="77777777" w:rsidR="005E3AB4" w:rsidRDefault="003C052F">
            <w:pPr>
              <w:spacing w:before="180"/>
            </w:pPr>
            <w:r>
              <w:rPr>
                <w:rFonts w:ascii="Arial" w:hAnsi="Arial"/>
                <w:color w:val="000000"/>
                <w:sz w:val="18"/>
              </w:rPr>
              <w:t>Scheduled Station Geographic Location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40759648" w14:textId="77777777" w:rsidR="005E3AB4" w:rsidRDefault="003C052F">
            <w:pPr>
              <w:spacing w:before="180"/>
              <w:jc w:val="center"/>
            </w:pPr>
            <w:r>
              <w:rPr>
                <w:rFonts w:ascii="Arial" w:hAnsi="Arial"/>
                <w:color w:val="000000"/>
                <w:sz w:val="18"/>
              </w:rPr>
              <w:t>(0040,4027)</w:t>
            </w:r>
          </w:p>
        </w:tc>
        <w:tc>
          <w:tcPr>
            <w:tcW w:w="1401" w:type="dxa"/>
            <w:tcBorders>
              <w:bottom w:val="single" w:sz="4" w:space="0" w:color="000000"/>
              <w:right w:val="single" w:sz="4" w:space="0" w:color="000000"/>
            </w:tcBorders>
            <w:tcMar>
              <w:top w:w="40" w:type="dxa"/>
              <w:left w:w="40" w:type="dxa"/>
              <w:bottom w:w="40" w:type="dxa"/>
              <w:right w:w="40" w:type="dxa"/>
            </w:tcMar>
          </w:tcPr>
          <w:p w14:paraId="7A130D3D"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47EFC922"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5503ED73"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2B9354A"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663E098F"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75019D32"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9F876BB" w14:textId="77777777" w:rsidR="005E3AB4" w:rsidRDefault="003C052F">
            <w:pPr>
              <w:spacing w:before="180"/>
            </w:pPr>
            <w:r>
              <w:rPr>
                <w:rFonts w:ascii="Arial" w:hAnsi="Arial"/>
                <w:color w:val="000000"/>
                <w:sz w:val="18"/>
              </w:rPr>
              <w:t xml:space="preserve">The Attributes of the Scheduled Station </w:t>
            </w:r>
            <w:r>
              <w:rPr>
                <w:rFonts w:ascii="Arial" w:hAnsi="Arial"/>
                <w:color w:val="000000"/>
                <w:sz w:val="18"/>
              </w:rPr>
              <w:t>Geographic Location Code Sequence shall only be retrieved with Sequence Matching.</w:t>
            </w:r>
          </w:p>
        </w:tc>
      </w:tr>
      <w:tr w:rsidR="003C052F" w14:paraId="4E5C2D50"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29FC47D3" w14:textId="77777777" w:rsidR="005E3AB4" w:rsidRDefault="003C052F">
            <w:pPr>
              <w:spacing w:before="180"/>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tc>
      </w:tr>
      <w:tr w:rsidR="005E3AB4" w14:paraId="290708A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4330BA" w14:textId="77777777" w:rsidR="005E3AB4" w:rsidRDefault="003C052F">
            <w:pPr>
              <w:spacing w:before="180"/>
            </w:pPr>
            <w:r>
              <w:rPr>
                <w:rFonts w:ascii="Arial" w:hAnsi="Arial"/>
                <w:color w:val="000000"/>
                <w:sz w:val="18"/>
              </w:rPr>
              <w:t>Scheduled Human Performers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49B1212B" w14:textId="77777777" w:rsidR="005E3AB4" w:rsidRDefault="003C052F">
            <w:pPr>
              <w:spacing w:before="180"/>
              <w:jc w:val="center"/>
            </w:pPr>
            <w:r>
              <w:rPr>
                <w:rFonts w:ascii="Arial" w:hAnsi="Arial"/>
                <w:color w:val="000000"/>
                <w:sz w:val="18"/>
              </w:rPr>
              <w:t>(0040,4034)</w:t>
            </w:r>
          </w:p>
        </w:tc>
        <w:tc>
          <w:tcPr>
            <w:tcW w:w="1401" w:type="dxa"/>
            <w:tcBorders>
              <w:bottom w:val="single" w:sz="4" w:space="0" w:color="000000"/>
              <w:right w:val="single" w:sz="4" w:space="0" w:color="000000"/>
            </w:tcBorders>
            <w:tcMar>
              <w:top w:w="40" w:type="dxa"/>
              <w:left w:w="40" w:type="dxa"/>
              <w:bottom w:w="40" w:type="dxa"/>
              <w:right w:w="40" w:type="dxa"/>
            </w:tcMar>
          </w:tcPr>
          <w:p w14:paraId="2B52410B" w14:textId="77777777" w:rsidR="005E3AB4" w:rsidRDefault="003C052F">
            <w:pPr>
              <w:spacing w:before="180"/>
              <w:jc w:val="center"/>
            </w:pPr>
            <w:r>
              <w:rPr>
                <w:rFonts w:ascii="Arial" w:hAnsi="Arial"/>
                <w:color w:val="000000"/>
                <w:sz w:val="18"/>
              </w:rPr>
              <w:t>2C/2C</w:t>
            </w:r>
          </w:p>
        </w:tc>
        <w:tc>
          <w:tcPr>
            <w:tcW w:w="1134" w:type="dxa"/>
            <w:tcBorders>
              <w:bottom w:val="single" w:sz="4" w:space="0" w:color="000000"/>
              <w:right w:val="single" w:sz="4" w:space="0" w:color="000000"/>
            </w:tcBorders>
            <w:tcMar>
              <w:top w:w="40" w:type="dxa"/>
              <w:left w:w="40" w:type="dxa"/>
              <w:bottom w:w="40" w:type="dxa"/>
              <w:right w:w="40" w:type="dxa"/>
            </w:tcMar>
          </w:tcPr>
          <w:p w14:paraId="0D961558"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51BD9C5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223D1D4"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6335A780"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1C67D283"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603AC7A" w14:textId="77777777" w:rsidR="005E3AB4" w:rsidRDefault="003C052F">
            <w:pPr>
              <w:spacing w:before="180"/>
            </w:pPr>
            <w:r>
              <w:rPr>
                <w:rFonts w:ascii="Arial" w:hAnsi="Arial"/>
                <w:color w:val="000000"/>
                <w:sz w:val="18"/>
              </w:rPr>
              <w:t xml:space="preserve">The </w:t>
            </w:r>
            <w:r>
              <w:rPr>
                <w:rFonts w:ascii="Arial" w:hAnsi="Arial"/>
                <w:color w:val="000000"/>
                <w:sz w:val="18"/>
              </w:rPr>
              <w:t>Attributes of the Scheduled Human Performers Sequence shall only be retrieved with Sequence Matching.</w:t>
            </w:r>
          </w:p>
          <w:p w14:paraId="65FCA9B2" w14:textId="77777777" w:rsidR="005E3AB4" w:rsidRDefault="003C052F">
            <w:pPr>
              <w:spacing w:before="180"/>
            </w:pPr>
            <w:r>
              <w:rPr>
                <w:rFonts w:ascii="Arial" w:hAnsi="Arial"/>
                <w:color w:val="000000"/>
                <w:sz w:val="18"/>
              </w:rPr>
              <w:t>Required if a Human Performer is specified.</w:t>
            </w:r>
          </w:p>
        </w:tc>
      </w:tr>
      <w:tr w:rsidR="005E3AB4" w14:paraId="59B8554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E3B33B" w14:textId="77777777" w:rsidR="005E3AB4" w:rsidRDefault="003C052F">
            <w:pPr>
              <w:spacing w:before="180"/>
            </w:pPr>
            <w:r>
              <w:rPr>
                <w:rFonts w:ascii="Arial" w:hAnsi="Arial"/>
                <w:color w:val="000000"/>
                <w:sz w:val="18"/>
              </w:rPr>
              <w:t>&gt;Human Performer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35F99A0" w14:textId="77777777" w:rsidR="005E3AB4" w:rsidRDefault="003C052F">
            <w:pPr>
              <w:spacing w:before="180"/>
              <w:jc w:val="center"/>
            </w:pPr>
            <w:r>
              <w:rPr>
                <w:rFonts w:ascii="Arial" w:hAnsi="Arial"/>
                <w:color w:val="000000"/>
                <w:sz w:val="18"/>
              </w:rPr>
              <w:t>(0040,4009)</w:t>
            </w:r>
          </w:p>
        </w:tc>
        <w:tc>
          <w:tcPr>
            <w:tcW w:w="1401" w:type="dxa"/>
            <w:tcBorders>
              <w:bottom w:val="single" w:sz="4" w:space="0" w:color="000000"/>
              <w:right w:val="single" w:sz="4" w:space="0" w:color="000000"/>
            </w:tcBorders>
            <w:tcMar>
              <w:top w:w="40" w:type="dxa"/>
              <w:left w:w="40" w:type="dxa"/>
              <w:bottom w:w="40" w:type="dxa"/>
              <w:right w:w="40" w:type="dxa"/>
            </w:tcMar>
          </w:tcPr>
          <w:p w14:paraId="35957BFF"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42C2BCA1" w14:textId="77777777" w:rsidR="005E3AB4" w:rsidRDefault="003C052F">
            <w:pPr>
              <w:spacing w:before="180"/>
              <w:jc w:val="center"/>
            </w:pPr>
            <w:r>
              <w:rPr>
                <w:rFonts w:ascii="Arial" w:hAnsi="Arial"/>
                <w:color w:val="000000"/>
                <w:sz w:val="18"/>
              </w:rPr>
              <w:t>1/1</w:t>
            </w:r>
          </w:p>
        </w:tc>
        <w:tc>
          <w:tcPr>
            <w:tcW w:w="603" w:type="dxa"/>
            <w:tcBorders>
              <w:bottom w:val="single" w:sz="4" w:space="0" w:color="000000"/>
              <w:right w:val="single" w:sz="4" w:space="0" w:color="000000"/>
            </w:tcBorders>
            <w:tcMar>
              <w:top w:w="40" w:type="dxa"/>
              <w:left w:w="40" w:type="dxa"/>
              <w:bottom w:w="40" w:type="dxa"/>
              <w:right w:w="40" w:type="dxa"/>
            </w:tcMar>
          </w:tcPr>
          <w:p w14:paraId="43CB41E8"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7AC3DD1"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55CC6147"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1CBCBF48"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1002E282" w14:textId="77777777" w:rsidR="005E3AB4" w:rsidRDefault="003C052F">
            <w:pPr>
              <w:spacing w:before="180"/>
            </w:pPr>
            <w:r>
              <w:rPr>
                <w:rFonts w:ascii="Arial" w:hAnsi="Arial"/>
                <w:color w:val="000000"/>
                <w:sz w:val="18"/>
              </w:rPr>
              <w:t>The Attributes of the Scheduled Human Performers</w:t>
            </w:r>
            <w:r>
              <w:rPr>
                <w:rFonts w:ascii="Arial" w:hAnsi="Arial"/>
                <w:color w:val="000000"/>
                <w:sz w:val="18"/>
              </w:rPr>
              <w:t xml:space="preserve"> Code Sequence shall only be retrieved with Sequence Matching.</w:t>
            </w:r>
          </w:p>
        </w:tc>
      </w:tr>
      <w:tr w:rsidR="003C052F" w14:paraId="75B403D5"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0FACDD57"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0CB34A45"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03E92F" w14:textId="77777777" w:rsidR="005E3AB4" w:rsidRDefault="003C052F">
            <w:pPr>
              <w:spacing w:before="180"/>
            </w:pPr>
            <w:r>
              <w:rPr>
                <w:rFonts w:ascii="Arial" w:hAnsi="Arial"/>
                <w:color w:val="000000"/>
                <w:sz w:val="18"/>
              </w:rPr>
              <w:t>&gt;Human Performer's Name</w:t>
            </w:r>
          </w:p>
        </w:tc>
        <w:tc>
          <w:tcPr>
            <w:tcW w:w="1120" w:type="dxa"/>
            <w:tcBorders>
              <w:bottom w:val="single" w:sz="4" w:space="0" w:color="000000"/>
              <w:right w:val="single" w:sz="4" w:space="0" w:color="000000"/>
            </w:tcBorders>
            <w:tcMar>
              <w:top w:w="40" w:type="dxa"/>
              <w:left w:w="40" w:type="dxa"/>
              <w:bottom w:w="40" w:type="dxa"/>
              <w:right w:w="40" w:type="dxa"/>
            </w:tcMar>
          </w:tcPr>
          <w:p w14:paraId="2F156BA5" w14:textId="77777777" w:rsidR="005E3AB4" w:rsidRDefault="003C052F">
            <w:pPr>
              <w:spacing w:before="180"/>
              <w:jc w:val="center"/>
            </w:pPr>
            <w:r>
              <w:rPr>
                <w:rFonts w:ascii="Arial" w:hAnsi="Arial"/>
                <w:color w:val="000000"/>
                <w:sz w:val="18"/>
              </w:rPr>
              <w:t>(0040,4037)</w:t>
            </w:r>
          </w:p>
        </w:tc>
        <w:tc>
          <w:tcPr>
            <w:tcW w:w="1401" w:type="dxa"/>
            <w:tcBorders>
              <w:bottom w:val="single" w:sz="4" w:space="0" w:color="000000"/>
              <w:right w:val="single" w:sz="4" w:space="0" w:color="000000"/>
            </w:tcBorders>
            <w:tcMar>
              <w:top w:w="40" w:type="dxa"/>
              <w:left w:w="40" w:type="dxa"/>
              <w:bottom w:w="40" w:type="dxa"/>
              <w:right w:w="40" w:type="dxa"/>
            </w:tcMar>
          </w:tcPr>
          <w:p w14:paraId="63CF5BED"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25067BC6" w14:textId="77777777" w:rsidR="005E3AB4" w:rsidRDefault="003C052F">
            <w:pPr>
              <w:spacing w:before="180"/>
              <w:jc w:val="center"/>
            </w:pPr>
            <w:r>
              <w:rPr>
                <w:rFonts w:ascii="Arial" w:hAnsi="Arial"/>
                <w:color w:val="000000"/>
                <w:sz w:val="18"/>
              </w:rPr>
              <w:t>1/1</w:t>
            </w:r>
          </w:p>
        </w:tc>
        <w:tc>
          <w:tcPr>
            <w:tcW w:w="603" w:type="dxa"/>
            <w:tcBorders>
              <w:bottom w:val="single" w:sz="4" w:space="0" w:color="000000"/>
              <w:right w:val="single" w:sz="4" w:space="0" w:color="000000"/>
            </w:tcBorders>
            <w:tcMar>
              <w:top w:w="40" w:type="dxa"/>
              <w:left w:w="40" w:type="dxa"/>
              <w:bottom w:w="40" w:type="dxa"/>
              <w:right w:w="40" w:type="dxa"/>
            </w:tcMar>
          </w:tcPr>
          <w:p w14:paraId="04C72B42"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7D32BA9"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2B3EE470"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26CE61B3"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5686CEAB" w14:textId="77777777" w:rsidR="005E3AB4" w:rsidRDefault="005E3AB4"/>
        </w:tc>
      </w:tr>
      <w:tr w:rsidR="005E3AB4" w14:paraId="77E72C4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34EBDE" w14:textId="77777777" w:rsidR="005E3AB4" w:rsidRDefault="003C052F">
            <w:pPr>
              <w:spacing w:before="180"/>
            </w:pPr>
            <w:r>
              <w:rPr>
                <w:rFonts w:ascii="Arial" w:hAnsi="Arial"/>
                <w:color w:val="000000"/>
                <w:sz w:val="18"/>
              </w:rPr>
              <w:t>&gt;Human Performer's Organization</w:t>
            </w:r>
          </w:p>
        </w:tc>
        <w:tc>
          <w:tcPr>
            <w:tcW w:w="1120" w:type="dxa"/>
            <w:tcBorders>
              <w:bottom w:val="single" w:sz="4" w:space="0" w:color="000000"/>
              <w:right w:val="single" w:sz="4" w:space="0" w:color="000000"/>
            </w:tcBorders>
            <w:tcMar>
              <w:top w:w="40" w:type="dxa"/>
              <w:left w:w="40" w:type="dxa"/>
              <w:bottom w:w="40" w:type="dxa"/>
              <w:right w:w="40" w:type="dxa"/>
            </w:tcMar>
          </w:tcPr>
          <w:p w14:paraId="6A498354" w14:textId="77777777" w:rsidR="005E3AB4" w:rsidRDefault="003C052F">
            <w:pPr>
              <w:spacing w:before="180"/>
              <w:jc w:val="center"/>
            </w:pPr>
            <w:r>
              <w:rPr>
                <w:rFonts w:ascii="Arial" w:hAnsi="Arial"/>
                <w:color w:val="000000"/>
                <w:sz w:val="18"/>
              </w:rPr>
              <w:t>(0040,4036)</w:t>
            </w:r>
          </w:p>
        </w:tc>
        <w:tc>
          <w:tcPr>
            <w:tcW w:w="1401" w:type="dxa"/>
            <w:tcBorders>
              <w:bottom w:val="single" w:sz="4" w:space="0" w:color="000000"/>
              <w:right w:val="single" w:sz="4" w:space="0" w:color="000000"/>
            </w:tcBorders>
            <w:tcMar>
              <w:top w:w="40" w:type="dxa"/>
              <w:left w:w="40" w:type="dxa"/>
              <w:bottom w:w="40" w:type="dxa"/>
              <w:right w:w="40" w:type="dxa"/>
            </w:tcMar>
          </w:tcPr>
          <w:p w14:paraId="21402BFF"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35E4A07E" w14:textId="77777777" w:rsidR="005E3AB4" w:rsidRDefault="003C052F">
            <w:pPr>
              <w:spacing w:before="180"/>
              <w:jc w:val="center"/>
            </w:pPr>
            <w:r>
              <w:rPr>
                <w:rFonts w:ascii="Arial" w:hAnsi="Arial"/>
                <w:color w:val="000000"/>
                <w:sz w:val="18"/>
              </w:rPr>
              <w:t>1/1</w:t>
            </w:r>
          </w:p>
        </w:tc>
        <w:tc>
          <w:tcPr>
            <w:tcW w:w="603" w:type="dxa"/>
            <w:tcBorders>
              <w:bottom w:val="single" w:sz="4" w:space="0" w:color="000000"/>
              <w:right w:val="single" w:sz="4" w:space="0" w:color="000000"/>
            </w:tcBorders>
            <w:tcMar>
              <w:top w:w="40" w:type="dxa"/>
              <w:left w:w="40" w:type="dxa"/>
              <w:bottom w:w="40" w:type="dxa"/>
              <w:right w:w="40" w:type="dxa"/>
            </w:tcMar>
          </w:tcPr>
          <w:p w14:paraId="1EEDC6DC"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2F2AB88"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52AB506E"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11396581"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61F7BBA9" w14:textId="77777777" w:rsidR="005E3AB4" w:rsidRDefault="005E3AB4"/>
        </w:tc>
      </w:tr>
      <w:tr w:rsidR="005E3AB4" w14:paraId="21D6F330"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9A1FCA" w14:textId="77777777" w:rsidR="005E3AB4" w:rsidRDefault="003C052F">
            <w:pPr>
              <w:spacing w:before="180"/>
            </w:pPr>
            <w:r>
              <w:rPr>
                <w:rFonts w:ascii="Arial" w:hAnsi="Arial"/>
                <w:color w:val="000000"/>
                <w:sz w:val="18"/>
              </w:rPr>
              <w:t>Scheduled Procedure Step Start Date and Time</w:t>
            </w:r>
          </w:p>
        </w:tc>
        <w:tc>
          <w:tcPr>
            <w:tcW w:w="1120" w:type="dxa"/>
            <w:tcBorders>
              <w:bottom w:val="single" w:sz="4" w:space="0" w:color="000000"/>
              <w:right w:val="single" w:sz="4" w:space="0" w:color="000000"/>
            </w:tcBorders>
            <w:tcMar>
              <w:top w:w="40" w:type="dxa"/>
              <w:left w:w="40" w:type="dxa"/>
              <w:bottom w:w="40" w:type="dxa"/>
              <w:right w:w="40" w:type="dxa"/>
            </w:tcMar>
          </w:tcPr>
          <w:p w14:paraId="05C28897" w14:textId="77777777" w:rsidR="005E3AB4" w:rsidRDefault="003C052F">
            <w:pPr>
              <w:spacing w:before="180"/>
              <w:jc w:val="center"/>
            </w:pPr>
            <w:r>
              <w:rPr>
                <w:rFonts w:ascii="Arial" w:hAnsi="Arial"/>
                <w:color w:val="000000"/>
                <w:sz w:val="18"/>
              </w:rPr>
              <w:t>(0040,4005)</w:t>
            </w:r>
          </w:p>
        </w:tc>
        <w:tc>
          <w:tcPr>
            <w:tcW w:w="1401" w:type="dxa"/>
            <w:tcBorders>
              <w:bottom w:val="single" w:sz="4" w:space="0" w:color="000000"/>
              <w:right w:val="single" w:sz="4" w:space="0" w:color="000000"/>
            </w:tcBorders>
            <w:tcMar>
              <w:top w:w="40" w:type="dxa"/>
              <w:left w:w="40" w:type="dxa"/>
              <w:bottom w:w="40" w:type="dxa"/>
              <w:right w:w="40" w:type="dxa"/>
            </w:tcMar>
          </w:tcPr>
          <w:p w14:paraId="12FEB43E"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50556884"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7797806B"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0A267B5D"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0157673F"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112081CE"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27206BDE" w14:textId="77777777" w:rsidR="005E3AB4" w:rsidRDefault="003C052F">
            <w:pPr>
              <w:spacing w:before="180"/>
            </w:pPr>
            <w:r>
              <w:rPr>
                <w:rFonts w:ascii="Arial" w:hAnsi="Arial"/>
                <w:color w:val="000000"/>
                <w:sz w:val="18"/>
              </w:rPr>
              <w:t>Scheduled Procedure Step Start Date and Time shall be retrieved with Single Value Matching or Range Matching.</w:t>
            </w:r>
          </w:p>
        </w:tc>
      </w:tr>
      <w:tr w:rsidR="005E3AB4" w14:paraId="5943438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3C37DD" w14:textId="77777777" w:rsidR="005E3AB4" w:rsidRDefault="003C052F">
            <w:pPr>
              <w:spacing w:before="180"/>
            </w:pPr>
            <w:r>
              <w:rPr>
                <w:rFonts w:ascii="Arial" w:hAnsi="Arial"/>
                <w:color w:val="000000"/>
                <w:sz w:val="18"/>
              </w:rPr>
              <w:t>Expected Completion Date and Time</w:t>
            </w:r>
          </w:p>
        </w:tc>
        <w:tc>
          <w:tcPr>
            <w:tcW w:w="1120" w:type="dxa"/>
            <w:tcBorders>
              <w:bottom w:val="single" w:sz="4" w:space="0" w:color="000000"/>
              <w:right w:val="single" w:sz="4" w:space="0" w:color="000000"/>
            </w:tcBorders>
            <w:tcMar>
              <w:top w:w="40" w:type="dxa"/>
              <w:left w:w="40" w:type="dxa"/>
              <w:bottom w:w="40" w:type="dxa"/>
              <w:right w:w="40" w:type="dxa"/>
            </w:tcMar>
          </w:tcPr>
          <w:p w14:paraId="7737FD0D" w14:textId="77777777" w:rsidR="005E3AB4" w:rsidRDefault="003C052F">
            <w:pPr>
              <w:spacing w:before="180"/>
              <w:jc w:val="center"/>
            </w:pPr>
            <w:r>
              <w:rPr>
                <w:rFonts w:ascii="Arial" w:hAnsi="Arial"/>
                <w:color w:val="000000"/>
                <w:sz w:val="18"/>
              </w:rPr>
              <w:t>(0040,4011)</w:t>
            </w:r>
          </w:p>
        </w:tc>
        <w:tc>
          <w:tcPr>
            <w:tcW w:w="1401" w:type="dxa"/>
            <w:tcBorders>
              <w:bottom w:val="single" w:sz="4" w:space="0" w:color="000000"/>
              <w:right w:val="single" w:sz="4" w:space="0" w:color="000000"/>
            </w:tcBorders>
            <w:tcMar>
              <w:top w:w="40" w:type="dxa"/>
              <w:left w:w="40" w:type="dxa"/>
              <w:bottom w:w="40" w:type="dxa"/>
              <w:right w:w="40" w:type="dxa"/>
            </w:tcMar>
          </w:tcPr>
          <w:p w14:paraId="39F3C320" w14:textId="77777777" w:rsidR="005E3AB4" w:rsidRDefault="003C052F">
            <w:pPr>
              <w:spacing w:before="180"/>
              <w:jc w:val="center"/>
            </w:pPr>
            <w:r>
              <w:rPr>
                <w:rFonts w:ascii="Arial" w:hAnsi="Arial"/>
                <w:color w:val="000000"/>
                <w:sz w:val="18"/>
              </w:rPr>
              <w:t>3/1</w:t>
            </w:r>
          </w:p>
        </w:tc>
        <w:tc>
          <w:tcPr>
            <w:tcW w:w="1134" w:type="dxa"/>
            <w:tcBorders>
              <w:bottom w:val="single" w:sz="4" w:space="0" w:color="000000"/>
              <w:right w:val="single" w:sz="4" w:space="0" w:color="000000"/>
            </w:tcBorders>
            <w:tcMar>
              <w:top w:w="40" w:type="dxa"/>
              <w:left w:w="40" w:type="dxa"/>
              <w:bottom w:w="40" w:type="dxa"/>
              <w:right w:w="40" w:type="dxa"/>
            </w:tcMar>
          </w:tcPr>
          <w:p w14:paraId="57916F93"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01724927"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86CFC1E"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2810BF0D"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257E24E3"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7359DB69" w14:textId="77777777" w:rsidR="005E3AB4" w:rsidRDefault="003C052F">
            <w:pPr>
              <w:spacing w:before="180"/>
            </w:pPr>
            <w:r>
              <w:rPr>
                <w:rFonts w:ascii="Arial" w:hAnsi="Arial"/>
                <w:color w:val="000000"/>
                <w:sz w:val="18"/>
              </w:rPr>
              <w:t xml:space="preserve">Expected Completion Date and Time shall be retrieved with Single </w:t>
            </w:r>
            <w:r>
              <w:rPr>
                <w:rFonts w:ascii="Arial" w:hAnsi="Arial"/>
                <w:color w:val="000000"/>
                <w:sz w:val="18"/>
              </w:rPr>
              <w:lastRenderedPageBreak/>
              <w:t>Value Matching or Range Matching.</w:t>
            </w:r>
          </w:p>
        </w:tc>
      </w:tr>
      <w:tr w:rsidR="005E3AB4" w14:paraId="3BBB10B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8204A3" w14:textId="77777777" w:rsidR="005E3AB4" w:rsidRDefault="003C052F">
            <w:pPr>
              <w:spacing w:before="180"/>
            </w:pPr>
            <w:r>
              <w:rPr>
                <w:rFonts w:ascii="Arial" w:hAnsi="Arial"/>
                <w:color w:val="000000"/>
                <w:sz w:val="18"/>
              </w:rPr>
              <w:lastRenderedPageBreak/>
              <w:t>Scheduled Workitem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AF880FD" w14:textId="77777777" w:rsidR="005E3AB4" w:rsidRDefault="003C052F">
            <w:pPr>
              <w:spacing w:before="180"/>
              <w:jc w:val="center"/>
            </w:pPr>
            <w:r>
              <w:rPr>
                <w:rFonts w:ascii="Arial" w:hAnsi="Arial"/>
                <w:color w:val="000000"/>
                <w:sz w:val="18"/>
              </w:rPr>
              <w:t>(0040,4018)</w:t>
            </w:r>
          </w:p>
        </w:tc>
        <w:tc>
          <w:tcPr>
            <w:tcW w:w="1401" w:type="dxa"/>
            <w:tcBorders>
              <w:bottom w:val="single" w:sz="4" w:space="0" w:color="000000"/>
              <w:right w:val="single" w:sz="4" w:space="0" w:color="000000"/>
            </w:tcBorders>
            <w:tcMar>
              <w:top w:w="40" w:type="dxa"/>
              <w:left w:w="40" w:type="dxa"/>
              <w:bottom w:w="40" w:type="dxa"/>
              <w:right w:w="40" w:type="dxa"/>
            </w:tcMar>
          </w:tcPr>
          <w:p w14:paraId="7A791DFB"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13802F9B"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37AF05E1"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508167E6"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0F7BB042"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17259551"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17DE06E4" w14:textId="77777777" w:rsidR="005E3AB4" w:rsidRDefault="003C052F">
            <w:pPr>
              <w:spacing w:before="180"/>
            </w:pPr>
            <w:r>
              <w:rPr>
                <w:rFonts w:ascii="Arial" w:hAnsi="Arial"/>
                <w:color w:val="000000"/>
                <w:sz w:val="18"/>
              </w:rPr>
              <w:t xml:space="preserve">The Attributes of the Scheduled Workitem Code Sequence shall </w:t>
            </w:r>
            <w:r>
              <w:rPr>
                <w:rFonts w:ascii="Arial" w:hAnsi="Arial"/>
                <w:color w:val="000000"/>
                <w:sz w:val="18"/>
              </w:rPr>
              <w:t>only be retrieved with Sequence Matching.</w:t>
            </w:r>
          </w:p>
        </w:tc>
      </w:tr>
      <w:tr w:rsidR="003C052F" w14:paraId="723333AA"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27D7661" w14:textId="77777777" w:rsidR="005E3AB4" w:rsidRDefault="003C052F">
            <w:pPr>
              <w:spacing w:before="180"/>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tc>
      </w:tr>
      <w:tr w:rsidR="005E3AB4" w14:paraId="7D10F20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51E517" w14:textId="77777777" w:rsidR="005E3AB4" w:rsidRDefault="003C052F">
            <w:pPr>
              <w:spacing w:before="180"/>
            </w:pPr>
            <w:r>
              <w:rPr>
                <w:rFonts w:ascii="Arial" w:hAnsi="Arial"/>
                <w:color w:val="000000"/>
                <w:sz w:val="18"/>
              </w:rPr>
              <w:t>Comments on the Scheduled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2DCE5F3A" w14:textId="77777777" w:rsidR="005E3AB4" w:rsidRDefault="003C052F">
            <w:pPr>
              <w:spacing w:before="180"/>
              <w:jc w:val="center"/>
            </w:pPr>
            <w:r>
              <w:rPr>
                <w:rFonts w:ascii="Arial" w:hAnsi="Arial"/>
                <w:color w:val="000000"/>
                <w:sz w:val="18"/>
              </w:rPr>
              <w:t>(0040,0400)</w:t>
            </w:r>
          </w:p>
        </w:tc>
        <w:tc>
          <w:tcPr>
            <w:tcW w:w="1401" w:type="dxa"/>
            <w:tcBorders>
              <w:bottom w:val="single" w:sz="4" w:space="0" w:color="000000"/>
              <w:right w:val="single" w:sz="4" w:space="0" w:color="000000"/>
            </w:tcBorders>
            <w:tcMar>
              <w:top w:w="40" w:type="dxa"/>
              <w:left w:w="40" w:type="dxa"/>
              <w:bottom w:w="40" w:type="dxa"/>
              <w:right w:w="40" w:type="dxa"/>
            </w:tcMar>
          </w:tcPr>
          <w:p w14:paraId="6127EC91"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53AB4EDE"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6DFD6C78"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E371EEC"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13AA09CC"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7D468436"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154B1929" w14:textId="77777777" w:rsidR="005E3AB4" w:rsidRDefault="005E3AB4"/>
        </w:tc>
      </w:tr>
      <w:tr w:rsidR="005E3AB4" w14:paraId="6E4A35F6"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215F2B" w14:textId="77777777" w:rsidR="005E3AB4" w:rsidRDefault="003C052F">
            <w:pPr>
              <w:spacing w:before="180"/>
            </w:pPr>
            <w:r>
              <w:rPr>
                <w:rFonts w:ascii="Arial" w:hAnsi="Arial"/>
                <w:color w:val="000000"/>
                <w:sz w:val="18"/>
              </w:rPr>
              <w:t>Input Readiness State</w:t>
            </w:r>
          </w:p>
        </w:tc>
        <w:tc>
          <w:tcPr>
            <w:tcW w:w="1120" w:type="dxa"/>
            <w:tcBorders>
              <w:bottom w:val="single" w:sz="4" w:space="0" w:color="000000"/>
              <w:right w:val="single" w:sz="4" w:space="0" w:color="000000"/>
            </w:tcBorders>
            <w:tcMar>
              <w:top w:w="40" w:type="dxa"/>
              <w:left w:w="40" w:type="dxa"/>
              <w:bottom w:w="40" w:type="dxa"/>
              <w:right w:w="40" w:type="dxa"/>
            </w:tcMar>
          </w:tcPr>
          <w:p w14:paraId="314CB4B0" w14:textId="77777777" w:rsidR="005E3AB4" w:rsidRDefault="003C052F">
            <w:pPr>
              <w:spacing w:before="180"/>
              <w:jc w:val="center"/>
            </w:pPr>
            <w:r>
              <w:rPr>
                <w:rFonts w:ascii="Arial" w:hAnsi="Arial"/>
                <w:color w:val="000000"/>
                <w:sz w:val="18"/>
              </w:rPr>
              <w:t>(0040,4041)</w:t>
            </w:r>
          </w:p>
        </w:tc>
        <w:tc>
          <w:tcPr>
            <w:tcW w:w="1401" w:type="dxa"/>
            <w:tcBorders>
              <w:bottom w:val="single" w:sz="4" w:space="0" w:color="000000"/>
              <w:right w:val="single" w:sz="4" w:space="0" w:color="000000"/>
            </w:tcBorders>
            <w:tcMar>
              <w:top w:w="40" w:type="dxa"/>
              <w:left w:w="40" w:type="dxa"/>
              <w:bottom w:w="40" w:type="dxa"/>
              <w:right w:w="40" w:type="dxa"/>
            </w:tcMar>
          </w:tcPr>
          <w:p w14:paraId="66BC8306"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68FB7B22"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12AFAE28"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78B8F019"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69DFD86E"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4B7EDCC9"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5CE8E947" w14:textId="77777777" w:rsidR="005E3AB4" w:rsidRDefault="003C052F">
            <w:pPr>
              <w:spacing w:before="180"/>
            </w:pPr>
            <w:r>
              <w:rPr>
                <w:rFonts w:ascii="Arial" w:hAnsi="Arial"/>
                <w:color w:val="000000"/>
                <w:sz w:val="18"/>
              </w:rPr>
              <w:t>Input Readiness State shall be retrieved with Single Value Matching.</w:t>
            </w:r>
          </w:p>
        </w:tc>
      </w:tr>
      <w:tr w:rsidR="005E3AB4" w14:paraId="529B3561"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051129" w14:textId="77777777" w:rsidR="005E3AB4" w:rsidRDefault="003C052F">
            <w:pPr>
              <w:spacing w:before="180"/>
            </w:pPr>
            <w:r>
              <w:rPr>
                <w:rFonts w:ascii="Arial" w:hAnsi="Arial"/>
                <w:color w:val="000000"/>
                <w:sz w:val="18"/>
              </w:rPr>
              <w:t>Input Information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4D700FDC" w14:textId="77777777" w:rsidR="005E3AB4" w:rsidRDefault="003C052F">
            <w:pPr>
              <w:spacing w:before="180"/>
              <w:jc w:val="center"/>
            </w:pPr>
            <w:r>
              <w:rPr>
                <w:rFonts w:ascii="Arial" w:hAnsi="Arial"/>
                <w:color w:val="000000"/>
                <w:sz w:val="18"/>
              </w:rPr>
              <w:t>(0040,4021)</w:t>
            </w:r>
          </w:p>
        </w:tc>
        <w:tc>
          <w:tcPr>
            <w:tcW w:w="1401" w:type="dxa"/>
            <w:tcBorders>
              <w:bottom w:val="single" w:sz="4" w:space="0" w:color="000000"/>
              <w:right w:val="single" w:sz="4" w:space="0" w:color="000000"/>
            </w:tcBorders>
            <w:tcMar>
              <w:top w:w="40" w:type="dxa"/>
              <w:left w:w="40" w:type="dxa"/>
              <w:bottom w:w="40" w:type="dxa"/>
              <w:right w:w="40" w:type="dxa"/>
            </w:tcMar>
          </w:tcPr>
          <w:p w14:paraId="5F1D4D14"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0222D029"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0C986AD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E47B1EB"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2F815FDA"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1146F06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69829BAD" w14:textId="77777777" w:rsidR="005E3AB4" w:rsidRDefault="003C052F">
            <w:pPr>
              <w:spacing w:before="180"/>
            </w:pPr>
            <w:r>
              <w:rPr>
                <w:rFonts w:ascii="Arial" w:hAnsi="Arial"/>
                <w:color w:val="000000"/>
                <w:sz w:val="18"/>
              </w:rPr>
              <w:t>The Attributes of the Input Information Sequence shall only be retrieved with Sequence Matching.</w:t>
            </w:r>
          </w:p>
        </w:tc>
      </w:tr>
      <w:tr w:rsidR="003C052F" w14:paraId="05447BD1"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275BBBE8" w14:textId="77777777" w:rsidR="005E3AB4" w:rsidRDefault="003C052F">
            <w:pPr>
              <w:spacing w:before="180"/>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tc>
      </w:tr>
      <w:tr w:rsidR="005E3AB4" w14:paraId="08BA2278"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4EADCF" w14:textId="77777777" w:rsidR="005E3AB4" w:rsidRDefault="003C052F">
            <w:pPr>
              <w:spacing w:before="180"/>
            </w:pPr>
            <w:r>
              <w:rPr>
                <w:rFonts w:ascii="Arial" w:hAnsi="Arial"/>
                <w:color w:val="000000"/>
                <w:sz w:val="18"/>
              </w:rPr>
              <w:t>Study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786EB078" w14:textId="77777777" w:rsidR="005E3AB4" w:rsidRDefault="003C052F">
            <w:pPr>
              <w:spacing w:before="180"/>
              <w:jc w:val="center"/>
            </w:pPr>
            <w:r>
              <w:rPr>
                <w:rFonts w:ascii="Arial" w:hAnsi="Arial"/>
                <w:color w:val="000000"/>
                <w:sz w:val="18"/>
              </w:rPr>
              <w:t>(0020,000D)</w:t>
            </w:r>
          </w:p>
        </w:tc>
        <w:tc>
          <w:tcPr>
            <w:tcW w:w="1401" w:type="dxa"/>
            <w:tcBorders>
              <w:bottom w:val="single" w:sz="4" w:space="0" w:color="000000"/>
              <w:right w:val="single" w:sz="4" w:space="0" w:color="000000"/>
            </w:tcBorders>
            <w:tcMar>
              <w:top w:w="40" w:type="dxa"/>
              <w:left w:w="40" w:type="dxa"/>
              <w:bottom w:w="40" w:type="dxa"/>
              <w:right w:w="40" w:type="dxa"/>
            </w:tcMar>
          </w:tcPr>
          <w:p w14:paraId="4974D65E" w14:textId="77777777" w:rsidR="005E3AB4" w:rsidRDefault="003C052F">
            <w:pPr>
              <w:spacing w:before="180"/>
              <w:jc w:val="center"/>
            </w:pPr>
            <w:r>
              <w:rPr>
                <w:rFonts w:ascii="Arial" w:hAnsi="Arial"/>
                <w:color w:val="000000"/>
                <w:sz w:val="18"/>
              </w:rPr>
              <w:t>1C/2</w:t>
            </w:r>
          </w:p>
        </w:tc>
        <w:tc>
          <w:tcPr>
            <w:tcW w:w="1134" w:type="dxa"/>
            <w:tcBorders>
              <w:bottom w:val="single" w:sz="4" w:space="0" w:color="000000"/>
              <w:right w:val="single" w:sz="4" w:space="0" w:color="000000"/>
            </w:tcBorders>
            <w:tcMar>
              <w:top w:w="40" w:type="dxa"/>
              <w:left w:w="40" w:type="dxa"/>
              <w:bottom w:w="40" w:type="dxa"/>
              <w:right w:w="40" w:type="dxa"/>
            </w:tcMar>
          </w:tcPr>
          <w:p w14:paraId="2250A7D8"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0B43DF31"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5D6067C"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3EC398EA"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70CE28FD"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300765E7" w14:textId="77777777" w:rsidR="005E3AB4" w:rsidRDefault="003C052F">
            <w:pPr>
              <w:spacing w:before="180"/>
            </w:pPr>
            <w:r>
              <w:rPr>
                <w:rFonts w:ascii="Arial" w:hAnsi="Arial"/>
                <w:color w:val="000000"/>
                <w:sz w:val="18"/>
              </w:rPr>
              <w:t>Required if the Workitem is expected to result in the creation of any DICOM Composite Instances whose IOD</w:t>
            </w:r>
            <w:r>
              <w:rPr>
                <w:rFonts w:ascii="Arial" w:hAnsi="Arial"/>
                <w:color w:val="000000"/>
                <w:sz w:val="18"/>
              </w:rPr>
              <w:t xml:space="preserve"> contains the Study IE.</w:t>
            </w:r>
          </w:p>
          <w:p w14:paraId="26DD094A" w14:textId="77777777" w:rsidR="005E3AB4" w:rsidRDefault="003C052F">
            <w:pPr>
              <w:spacing w:before="180"/>
            </w:pPr>
            <w:r>
              <w:rPr>
                <w:rFonts w:ascii="Arial" w:hAnsi="Arial"/>
                <w:color w:val="000000"/>
                <w:sz w:val="18"/>
              </w:rPr>
              <w:t>There may be situations where the performer does not use the Study Instance UID suggested by the Scheduler.</w:t>
            </w:r>
          </w:p>
        </w:tc>
      </w:tr>
      <w:tr w:rsidR="005E3AB4" w14:paraId="063ABBB6"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C90D1D" w14:textId="77777777" w:rsidR="005E3AB4" w:rsidRDefault="003C052F">
            <w:pPr>
              <w:spacing w:before="180"/>
            </w:pPr>
            <w:r>
              <w:rPr>
                <w:rFonts w:ascii="Arial" w:hAnsi="Arial"/>
                <w:i/>
                <w:color w:val="000000"/>
                <w:sz w:val="18"/>
              </w:rPr>
              <w:t>All other Attributes from the Unified Procedure Step Scheduled Procedure Information Module</w:t>
            </w:r>
          </w:p>
        </w:tc>
        <w:tc>
          <w:tcPr>
            <w:tcW w:w="1120" w:type="dxa"/>
            <w:tcBorders>
              <w:bottom w:val="single" w:sz="4" w:space="0" w:color="000000"/>
              <w:right w:val="single" w:sz="4" w:space="0" w:color="000000"/>
            </w:tcBorders>
            <w:tcMar>
              <w:top w:w="40" w:type="dxa"/>
              <w:left w:w="40" w:type="dxa"/>
              <w:bottom w:w="40" w:type="dxa"/>
              <w:right w:w="40" w:type="dxa"/>
            </w:tcMar>
          </w:tcPr>
          <w:p w14:paraId="2709023B" w14:textId="77777777" w:rsidR="005E3AB4" w:rsidRDefault="005E3AB4"/>
        </w:tc>
        <w:tc>
          <w:tcPr>
            <w:tcW w:w="1401" w:type="dxa"/>
            <w:tcBorders>
              <w:bottom w:val="single" w:sz="4" w:space="0" w:color="000000"/>
              <w:right w:val="single" w:sz="4" w:space="0" w:color="000000"/>
            </w:tcBorders>
            <w:tcMar>
              <w:top w:w="40" w:type="dxa"/>
              <w:left w:w="40" w:type="dxa"/>
              <w:bottom w:w="40" w:type="dxa"/>
              <w:right w:w="40" w:type="dxa"/>
            </w:tcMar>
          </w:tcPr>
          <w:p w14:paraId="1FA74C1B"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701F63E6"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7F486251"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6F0AFB2" w14:textId="77777777" w:rsidR="005E3AB4" w:rsidRDefault="003C052F">
            <w:pPr>
              <w:spacing w:before="180"/>
              <w:jc w:val="center"/>
            </w:pPr>
            <w:r>
              <w:rPr>
                <w:rFonts w:ascii="Arial" w:hAnsi="Arial"/>
                <w:color w:val="000000"/>
                <w:sz w:val="18"/>
              </w:rPr>
              <w:t>3/3</w:t>
            </w:r>
          </w:p>
        </w:tc>
        <w:tc>
          <w:tcPr>
            <w:tcW w:w="683" w:type="dxa"/>
            <w:tcBorders>
              <w:bottom w:val="single" w:sz="4" w:space="0" w:color="000000"/>
              <w:right w:val="single" w:sz="4" w:space="0" w:color="000000"/>
            </w:tcBorders>
            <w:tcMar>
              <w:top w:w="40" w:type="dxa"/>
              <w:left w:w="40" w:type="dxa"/>
              <w:bottom w:w="40" w:type="dxa"/>
              <w:right w:w="40" w:type="dxa"/>
            </w:tcMar>
          </w:tcPr>
          <w:p w14:paraId="2A90F34B"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15D23D7F"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3D8DDBEC" w14:textId="77777777" w:rsidR="005E3AB4" w:rsidRDefault="005E3AB4"/>
        </w:tc>
      </w:tr>
      <w:tr w:rsidR="003C052F" w14:paraId="2F600326"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63FF9D4" w14:textId="77777777" w:rsidR="005E3AB4" w:rsidRDefault="003C052F">
            <w:pPr>
              <w:spacing w:before="180"/>
            </w:pPr>
            <w:r>
              <w:rPr>
                <w:rFonts w:ascii="Arial" w:hAnsi="Arial"/>
                <w:b/>
                <w:color w:val="000000"/>
                <w:sz w:val="18"/>
              </w:rPr>
              <w:t xml:space="preserve">Unified </w:t>
            </w:r>
            <w:r>
              <w:rPr>
                <w:rFonts w:ascii="Arial" w:hAnsi="Arial"/>
                <w:b/>
                <w:color w:val="000000"/>
                <w:sz w:val="18"/>
              </w:rPr>
              <w:t>Procedure Step Relationship Module</w:t>
            </w:r>
          </w:p>
        </w:tc>
      </w:tr>
      <w:tr w:rsidR="005E3AB4" w14:paraId="2A46887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658713" w14:textId="77777777" w:rsidR="005E3AB4" w:rsidRDefault="003C052F">
            <w:pPr>
              <w:spacing w:before="180"/>
            </w:pPr>
            <w:r>
              <w:rPr>
                <w:rFonts w:ascii="Arial" w:hAnsi="Arial"/>
                <w:color w:val="000000"/>
                <w:sz w:val="18"/>
              </w:rPr>
              <w:t>Patient's Name</w:t>
            </w:r>
          </w:p>
        </w:tc>
        <w:tc>
          <w:tcPr>
            <w:tcW w:w="1120" w:type="dxa"/>
            <w:tcBorders>
              <w:bottom w:val="single" w:sz="4" w:space="0" w:color="000000"/>
              <w:right w:val="single" w:sz="4" w:space="0" w:color="000000"/>
            </w:tcBorders>
            <w:tcMar>
              <w:top w:w="40" w:type="dxa"/>
              <w:left w:w="40" w:type="dxa"/>
              <w:bottom w:w="40" w:type="dxa"/>
              <w:right w:w="40" w:type="dxa"/>
            </w:tcMar>
          </w:tcPr>
          <w:p w14:paraId="7EFB9534" w14:textId="77777777" w:rsidR="005E3AB4" w:rsidRDefault="003C052F">
            <w:pPr>
              <w:spacing w:before="180"/>
              <w:jc w:val="center"/>
            </w:pPr>
            <w:r>
              <w:rPr>
                <w:rFonts w:ascii="Arial" w:hAnsi="Arial"/>
                <w:color w:val="000000"/>
                <w:sz w:val="18"/>
              </w:rPr>
              <w:t>(0010,0010)</w:t>
            </w:r>
          </w:p>
        </w:tc>
        <w:tc>
          <w:tcPr>
            <w:tcW w:w="1401" w:type="dxa"/>
            <w:tcBorders>
              <w:bottom w:val="single" w:sz="4" w:space="0" w:color="000000"/>
              <w:right w:val="single" w:sz="4" w:space="0" w:color="000000"/>
            </w:tcBorders>
            <w:tcMar>
              <w:top w:w="40" w:type="dxa"/>
              <w:left w:w="40" w:type="dxa"/>
              <w:bottom w:w="40" w:type="dxa"/>
              <w:right w:w="40" w:type="dxa"/>
            </w:tcMar>
          </w:tcPr>
          <w:p w14:paraId="1497D9AA"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20860648"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50ABC27C"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850F014"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041711BA"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040FB39D"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696A337F" w14:textId="77777777" w:rsidR="005E3AB4" w:rsidRDefault="005E3AB4"/>
        </w:tc>
      </w:tr>
      <w:tr w:rsidR="005E3AB4" w14:paraId="7C991C6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ED5A2C" w14:textId="77777777" w:rsidR="005E3AB4" w:rsidRDefault="003C052F">
            <w:pPr>
              <w:spacing w:before="180"/>
            </w:pPr>
            <w:r>
              <w:rPr>
                <w:rFonts w:ascii="Arial" w:hAnsi="Arial"/>
                <w:color w:val="000000"/>
                <w:sz w:val="18"/>
              </w:rPr>
              <w: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22A9453E" w14:textId="77777777" w:rsidR="005E3AB4" w:rsidRDefault="003C052F">
            <w:pPr>
              <w:spacing w:before="180"/>
              <w:jc w:val="center"/>
            </w:pPr>
            <w:r>
              <w:rPr>
                <w:rFonts w:ascii="Arial" w:hAnsi="Arial"/>
                <w:color w:val="000000"/>
                <w:sz w:val="18"/>
              </w:rPr>
              <w:t>(0010,0020)</w:t>
            </w:r>
          </w:p>
        </w:tc>
        <w:tc>
          <w:tcPr>
            <w:tcW w:w="1401" w:type="dxa"/>
            <w:tcBorders>
              <w:bottom w:val="single" w:sz="4" w:space="0" w:color="000000"/>
              <w:right w:val="single" w:sz="4" w:space="0" w:color="000000"/>
            </w:tcBorders>
            <w:tcMar>
              <w:top w:w="40" w:type="dxa"/>
              <w:left w:w="40" w:type="dxa"/>
              <w:bottom w:w="40" w:type="dxa"/>
              <w:right w:w="40" w:type="dxa"/>
            </w:tcMar>
          </w:tcPr>
          <w:p w14:paraId="52D22DB8" w14:textId="77777777" w:rsidR="005E3AB4" w:rsidRDefault="003C052F">
            <w:pPr>
              <w:spacing w:before="180"/>
              <w:jc w:val="center"/>
            </w:pPr>
            <w:r>
              <w:rPr>
                <w:rFonts w:ascii="Arial" w:hAnsi="Arial"/>
                <w:color w:val="000000"/>
                <w:sz w:val="18"/>
              </w:rPr>
              <w:t>1C/2</w:t>
            </w:r>
          </w:p>
        </w:tc>
        <w:tc>
          <w:tcPr>
            <w:tcW w:w="1134" w:type="dxa"/>
            <w:tcBorders>
              <w:bottom w:val="single" w:sz="4" w:space="0" w:color="000000"/>
              <w:right w:val="single" w:sz="4" w:space="0" w:color="000000"/>
            </w:tcBorders>
            <w:tcMar>
              <w:top w:w="40" w:type="dxa"/>
              <w:left w:w="40" w:type="dxa"/>
              <w:bottom w:w="40" w:type="dxa"/>
              <w:right w:w="40" w:type="dxa"/>
            </w:tcMar>
          </w:tcPr>
          <w:p w14:paraId="6430CFA5"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3F9AEB0C"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537F9BC"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3F747AFD"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729EFFA4"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8C23E92" w14:textId="77777777" w:rsidR="005E3AB4" w:rsidRDefault="003C052F">
            <w:pPr>
              <w:spacing w:before="180"/>
            </w:pPr>
            <w:r>
              <w:rPr>
                <w:rFonts w:ascii="Arial" w:hAnsi="Arial"/>
                <w:color w:val="000000"/>
                <w:sz w:val="18"/>
              </w:rPr>
              <w:t xml:space="preserve">Required if the subject of the workitem requires </w:t>
            </w:r>
            <w:r>
              <w:rPr>
                <w:rFonts w:ascii="Arial" w:hAnsi="Arial"/>
                <w:color w:val="000000"/>
                <w:sz w:val="18"/>
              </w:rPr>
              <w:lastRenderedPageBreak/>
              <w:t>identification or if the workitem is expected to result in</w:t>
            </w:r>
            <w:r>
              <w:rPr>
                <w:rFonts w:ascii="Arial" w:hAnsi="Arial"/>
                <w:color w:val="000000"/>
                <w:sz w:val="18"/>
              </w:rPr>
              <w:t xml:space="preserve"> the creation of objects that identify the subject.</w:t>
            </w:r>
          </w:p>
          <w:p w14:paraId="2EE75AF4" w14:textId="77777777" w:rsidR="005E3AB4" w:rsidRDefault="003C052F">
            <w:pPr>
              <w:spacing w:before="180"/>
            </w:pPr>
            <w:r>
              <w:rPr>
                <w:rFonts w:ascii="Arial" w:hAnsi="Arial"/>
                <w:color w:val="000000"/>
                <w:sz w:val="18"/>
              </w:rPr>
              <w:t xml:space="preserve">See </w:t>
            </w:r>
            <w:hyperlink r:id="rId826" w:anchor="sect_C.30.4.1">
              <w:r>
                <w:rPr>
                  <w:rFonts w:ascii="Arial" w:hAnsi="Arial"/>
                  <w:color w:val="000000"/>
                  <w:sz w:val="18"/>
                </w:rPr>
                <w:t>Section C.30.4.1 “Patient Identification” in PS3.3</w:t>
              </w:r>
            </w:hyperlink>
          </w:p>
        </w:tc>
      </w:tr>
      <w:tr w:rsidR="003C052F" w14:paraId="6C914EA1"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8E38C7D" w14:textId="77777777" w:rsidR="005E3AB4" w:rsidRDefault="003C052F">
            <w:pPr>
              <w:spacing w:before="180"/>
            </w:pPr>
            <w:r>
              <w:rPr>
                <w:rFonts w:ascii="Arial" w:hAnsi="Arial"/>
                <w:i/>
                <w:color w:val="000000"/>
                <w:sz w:val="18"/>
              </w:rPr>
              <w:lastRenderedPageBreak/>
              <w:t xml:space="preserve">Include </w:t>
            </w:r>
            <w:hyperlink w:anchor="table_CC_2_5_2e">
              <w:r>
                <w:rPr>
                  <w:rFonts w:ascii="Arial" w:hAnsi="Arial"/>
                  <w:i/>
                  <w:color w:val="000000"/>
                  <w:sz w:val="18"/>
                </w:rPr>
                <w:t>Table CC.2.5-2e “Issuer of Patient ID Macro”</w:t>
              </w:r>
            </w:hyperlink>
          </w:p>
        </w:tc>
      </w:tr>
      <w:tr w:rsidR="005E3AB4" w14:paraId="7A8BDFE5"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271AC" w14:textId="77777777" w:rsidR="005E3AB4" w:rsidRDefault="003C052F">
            <w:pPr>
              <w:spacing w:before="180"/>
            </w:pPr>
            <w:r>
              <w:rPr>
                <w:rFonts w:ascii="Arial" w:hAnsi="Arial"/>
                <w:color w:val="000000"/>
                <w:sz w:val="18"/>
              </w:rPr>
              <w:t>Other Patient IDs Sequence</w:t>
            </w:r>
          </w:p>
        </w:tc>
        <w:tc>
          <w:tcPr>
            <w:tcW w:w="1120" w:type="dxa"/>
            <w:tcBorders>
              <w:bottom w:val="single" w:sz="4" w:space="0" w:color="000000"/>
              <w:right w:val="single" w:sz="4" w:space="0" w:color="000000"/>
            </w:tcBorders>
            <w:tcMar>
              <w:top w:w="40" w:type="dxa"/>
              <w:left w:w="40" w:type="dxa"/>
              <w:bottom w:w="40" w:type="dxa"/>
              <w:right w:w="40" w:type="dxa"/>
            </w:tcMar>
          </w:tcPr>
          <w:p w14:paraId="304F9EA4" w14:textId="77777777" w:rsidR="005E3AB4" w:rsidRDefault="003C052F">
            <w:pPr>
              <w:spacing w:before="180"/>
              <w:jc w:val="center"/>
            </w:pPr>
            <w:r>
              <w:rPr>
                <w:rFonts w:ascii="Arial" w:hAnsi="Arial"/>
                <w:color w:val="000000"/>
                <w:sz w:val="18"/>
              </w:rPr>
              <w:t>(0010,1002)</w:t>
            </w:r>
          </w:p>
        </w:tc>
        <w:tc>
          <w:tcPr>
            <w:tcW w:w="1401" w:type="dxa"/>
            <w:tcBorders>
              <w:bottom w:val="single" w:sz="4" w:space="0" w:color="000000"/>
              <w:right w:val="single" w:sz="4" w:space="0" w:color="000000"/>
            </w:tcBorders>
            <w:tcMar>
              <w:top w:w="40" w:type="dxa"/>
              <w:left w:w="40" w:type="dxa"/>
              <w:bottom w:w="40" w:type="dxa"/>
              <w:right w:w="40" w:type="dxa"/>
            </w:tcMar>
          </w:tcPr>
          <w:p w14:paraId="7985B42B"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195DD779"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40200E8E"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8DB3002"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7BCD8F12"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17F69748"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6A1674CE" w14:textId="77777777" w:rsidR="005E3AB4" w:rsidRDefault="005E3AB4"/>
        </w:tc>
      </w:tr>
      <w:tr w:rsidR="005E3AB4" w14:paraId="422DEB7E"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1944F5" w14:textId="77777777" w:rsidR="005E3AB4" w:rsidRDefault="003C052F">
            <w:pPr>
              <w:spacing w:before="180"/>
            </w:pPr>
            <w:r>
              <w:rPr>
                <w:rFonts w:ascii="Arial" w:hAnsi="Arial"/>
                <w:color w:val="000000"/>
                <w:sz w:val="18"/>
              </w:rPr>
              <w:t>&gt;Patient ID</w:t>
            </w:r>
          </w:p>
        </w:tc>
        <w:tc>
          <w:tcPr>
            <w:tcW w:w="1120" w:type="dxa"/>
            <w:tcBorders>
              <w:bottom w:val="single" w:sz="4" w:space="0" w:color="000000"/>
              <w:right w:val="single" w:sz="4" w:space="0" w:color="000000"/>
            </w:tcBorders>
            <w:tcMar>
              <w:top w:w="40" w:type="dxa"/>
              <w:left w:w="40" w:type="dxa"/>
              <w:bottom w:w="40" w:type="dxa"/>
              <w:right w:w="40" w:type="dxa"/>
            </w:tcMar>
          </w:tcPr>
          <w:p w14:paraId="5B775314" w14:textId="77777777" w:rsidR="005E3AB4" w:rsidRDefault="003C052F">
            <w:pPr>
              <w:spacing w:before="180"/>
              <w:jc w:val="center"/>
            </w:pPr>
            <w:r>
              <w:rPr>
                <w:rFonts w:ascii="Arial" w:hAnsi="Arial"/>
                <w:color w:val="000000"/>
                <w:sz w:val="18"/>
              </w:rPr>
              <w:t>(0010,0020)</w:t>
            </w:r>
          </w:p>
        </w:tc>
        <w:tc>
          <w:tcPr>
            <w:tcW w:w="1401" w:type="dxa"/>
            <w:tcBorders>
              <w:bottom w:val="single" w:sz="4" w:space="0" w:color="000000"/>
              <w:right w:val="single" w:sz="4" w:space="0" w:color="000000"/>
            </w:tcBorders>
            <w:tcMar>
              <w:top w:w="40" w:type="dxa"/>
              <w:left w:w="40" w:type="dxa"/>
              <w:bottom w:w="40" w:type="dxa"/>
              <w:right w:w="40" w:type="dxa"/>
            </w:tcMar>
          </w:tcPr>
          <w:p w14:paraId="0BBB0B92"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21B7A9B2" w14:textId="77777777" w:rsidR="005E3AB4" w:rsidRDefault="003C052F">
            <w:pPr>
              <w:spacing w:before="180"/>
              <w:jc w:val="center"/>
            </w:pPr>
            <w:r>
              <w:rPr>
                <w:rFonts w:ascii="Arial" w:hAnsi="Arial"/>
                <w:color w:val="000000"/>
                <w:sz w:val="18"/>
              </w:rPr>
              <w:t>1/1</w:t>
            </w:r>
          </w:p>
        </w:tc>
        <w:tc>
          <w:tcPr>
            <w:tcW w:w="603" w:type="dxa"/>
            <w:tcBorders>
              <w:bottom w:val="single" w:sz="4" w:space="0" w:color="000000"/>
              <w:right w:val="single" w:sz="4" w:space="0" w:color="000000"/>
            </w:tcBorders>
            <w:tcMar>
              <w:top w:w="40" w:type="dxa"/>
              <w:left w:w="40" w:type="dxa"/>
              <w:bottom w:w="40" w:type="dxa"/>
              <w:right w:w="40" w:type="dxa"/>
            </w:tcMar>
          </w:tcPr>
          <w:p w14:paraId="1DF5DA5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BC64326"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00AF934"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4006DEB0"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6299D284" w14:textId="77777777" w:rsidR="005E3AB4" w:rsidRDefault="005E3AB4"/>
        </w:tc>
      </w:tr>
      <w:tr w:rsidR="003C052F" w14:paraId="5D52E6B2"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76B01CEF" w14:textId="77777777" w:rsidR="005E3AB4" w:rsidRDefault="003C052F">
            <w:pPr>
              <w:spacing w:before="180"/>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tc>
      </w:tr>
      <w:tr w:rsidR="005E3AB4" w14:paraId="6C93EB7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92DD4" w14:textId="77777777" w:rsidR="005E3AB4" w:rsidRDefault="003C052F">
            <w:pPr>
              <w:spacing w:before="180"/>
            </w:pPr>
            <w:r>
              <w:rPr>
                <w:rFonts w:ascii="Arial" w:hAnsi="Arial"/>
                <w:color w:val="000000"/>
                <w:sz w:val="18"/>
              </w:rPr>
              <w:t>Patient's Birth Date</w:t>
            </w:r>
          </w:p>
        </w:tc>
        <w:tc>
          <w:tcPr>
            <w:tcW w:w="1120" w:type="dxa"/>
            <w:tcBorders>
              <w:bottom w:val="single" w:sz="4" w:space="0" w:color="000000"/>
              <w:right w:val="single" w:sz="4" w:space="0" w:color="000000"/>
            </w:tcBorders>
            <w:tcMar>
              <w:top w:w="40" w:type="dxa"/>
              <w:left w:w="40" w:type="dxa"/>
              <w:bottom w:w="40" w:type="dxa"/>
              <w:right w:w="40" w:type="dxa"/>
            </w:tcMar>
          </w:tcPr>
          <w:p w14:paraId="6E0FFED2" w14:textId="77777777" w:rsidR="005E3AB4" w:rsidRDefault="003C052F">
            <w:pPr>
              <w:spacing w:before="180"/>
              <w:jc w:val="center"/>
            </w:pPr>
            <w:r>
              <w:rPr>
                <w:rFonts w:ascii="Arial" w:hAnsi="Arial"/>
                <w:color w:val="000000"/>
                <w:sz w:val="18"/>
              </w:rPr>
              <w:t>(0010,0030)</w:t>
            </w:r>
          </w:p>
        </w:tc>
        <w:tc>
          <w:tcPr>
            <w:tcW w:w="1401" w:type="dxa"/>
            <w:tcBorders>
              <w:bottom w:val="single" w:sz="4" w:space="0" w:color="000000"/>
              <w:right w:val="single" w:sz="4" w:space="0" w:color="000000"/>
            </w:tcBorders>
            <w:tcMar>
              <w:top w:w="40" w:type="dxa"/>
              <w:left w:w="40" w:type="dxa"/>
              <w:bottom w:w="40" w:type="dxa"/>
              <w:right w:w="40" w:type="dxa"/>
            </w:tcMar>
          </w:tcPr>
          <w:p w14:paraId="76AFB233"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4D544EBB"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365D2DAE"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FAE4C92"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4CBC4725"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6E022291"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62F5037E" w14:textId="77777777" w:rsidR="005E3AB4" w:rsidRDefault="005E3AB4"/>
        </w:tc>
      </w:tr>
      <w:tr w:rsidR="005E3AB4" w14:paraId="1AB01D71"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BDF7C6" w14:textId="77777777" w:rsidR="005E3AB4" w:rsidRDefault="003C052F">
            <w:pPr>
              <w:spacing w:before="180"/>
            </w:pPr>
            <w:r>
              <w:rPr>
                <w:rFonts w:ascii="Arial" w:hAnsi="Arial"/>
                <w:color w:val="000000"/>
                <w:sz w:val="18"/>
              </w:rPr>
              <w:t>Patient's Sex</w:t>
            </w:r>
          </w:p>
        </w:tc>
        <w:tc>
          <w:tcPr>
            <w:tcW w:w="1120" w:type="dxa"/>
            <w:tcBorders>
              <w:bottom w:val="single" w:sz="4" w:space="0" w:color="000000"/>
              <w:right w:val="single" w:sz="4" w:space="0" w:color="000000"/>
            </w:tcBorders>
            <w:tcMar>
              <w:top w:w="40" w:type="dxa"/>
              <w:left w:w="40" w:type="dxa"/>
              <w:bottom w:w="40" w:type="dxa"/>
              <w:right w:w="40" w:type="dxa"/>
            </w:tcMar>
          </w:tcPr>
          <w:p w14:paraId="6FD726FE" w14:textId="77777777" w:rsidR="005E3AB4" w:rsidRDefault="003C052F">
            <w:pPr>
              <w:spacing w:before="180"/>
              <w:jc w:val="center"/>
            </w:pPr>
            <w:r>
              <w:rPr>
                <w:rFonts w:ascii="Arial" w:hAnsi="Arial"/>
                <w:color w:val="000000"/>
                <w:sz w:val="18"/>
              </w:rPr>
              <w:t>(0010,0040)</w:t>
            </w:r>
          </w:p>
        </w:tc>
        <w:tc>
          <w:tcPr>
            <w:tcW w:w="1401" w:type="dxa"/>
            <w:tcBorders>
              <w:bottom w:val="single" w:sz="4" w:space="0" w:color="000000"/>
              <w:right w:val="single" w:sz="4" w:space="0" w:color="000000"/>
            </w:tcBorders>
            <w:tcMar>
              <w:top w:w="40" w:type="dxa"/>
              <w:left w:w="40" w:type="dxa"/>
              <w:bottom w:w="40" w:type="dxa"/>
              <w:right w:w="40" w:type="dxa"/>
            </w:tcMar>
          </w:tcPr>
          <w:p w14:paraId="2BFFC3BB"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0E04A53E"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6343F9DD"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1D571EB"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34802E05"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34725401"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210D6A34" w14:textId="77777777" w:rsidR="005E3AB4" w:rsidRDefault="005E3AB4"/>
        </w:tc>
      </w:tr>
      <w:tr w:rsidR="005E3AB4" w14:paraId="78F3FED9"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6635A4" w14:textId="77777777" w:rsidR="005E3AB4" w:rsidRDefault="003C052F">
            <w:pPr>
              <w:spacing w:before="180"/>
            </w:pPr>
            <w:r>
              <w:rPr>
                <w:rFonts w:ascii="Arial" w:hAnsi="Arial"/>
                <w:color w:val="000000"/>
                <w:sz w:val="18"/>
              </w:rPr>
              <w:t>Referenced Patient Photo Sequence</w:t>
            </w:r>
          </w:p>
        </w:tc>
        <w:tc>
          <w:tcPr>
            <w:tcW w:w="1120" w:type="dxa"/>
            <w:tcBorders>
              <w:bottom w:val="single" w:sz="4" w:space="0" w:color="000000"/>
              <w:right w:val="single" w:sz="4" w:space="0" w:color="000000"/>
            </w:tcBorders>
            <w:tcMar>
              <w:top w:w="40" w:type="dxa"/>
              <w:left w:w="40" w:type="dxa"/>
              <w:bottom w:w="40" w:type="dxa"/>
              <w:right w:w="40" w:type="dxa"/>
            </w:tcMar>
          </w:tcPr>
          <w:p w14:paraId="7924BA41" w14:textId="77777777" w:rsidR="005E3AB4" w:rsidRDefault="003C052F">
            <w:pPr>
              <w:spacing w:before="180"/>
              <w:jc w:val="center"/>
            </w:pPr>
            <w:r>
              <w:rPr>
                <w:rFonts w:ascii="Arial" w:hAnsi="Arial"/>
                <w:color w:val="000000"/>
                <w:sz w:val="18"/>
              </w:rPr>
              <w:t>(0010,1100)</w:t>
            </w:r>
          </w:p>
        </w:tc>
        <w:tc>
          <w:tcPr>
            <w:tcW w:w="1401" w:type="dxa"/>
            <w:tcBorders>
              <w:bottom w:val="single" w:sz="4" w:space="0" w:color="000000"/>
              <w:right w:val="single" w:sz="4" w:space="0" w:color="000000"/>
            </w:tcBorders>
            <w:tcMar>
              <w:top w:w="40" w:type="dxa"/>
              <w:left w:w="40" w:type="dxa"/>
              <w:bottom w:w="40" w:type="dxa"/>
              <w:right w:w="40" w:type="dxa"/>
            </w:tcMar>
          </w:tcPr>
          <w:p w14:paraId="110A3C30"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50B3B88E"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19BC057E"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5D2B6772" w14:textId="77777777" w:rsidR="005E3AB4" w:rsidRDefault="003C052F">
            <w:pPr>
              <w:spacing w:before="180"/>
              <w:jc w:val="center"/>
            </w:pPr>
            <w:r>
              <w:rPr>
                <w:rFonts w:ascii="Arial" w:hAnsi="Arial"/>
                <w:color w:val="000000"/>
                <w:sz w:val="18"/>
              </w:rPr>
              <w:t>3/3</w:t>
            </w:r>
          </w:p>
        </w:tc>
        <w:tc>
          <w:tcPr>
            <w:tcW w:w="683" w:type="dxa"/>
            <w:tcBorders>
              <w:bottom w:val="single" w:sz="4" w:space="0" w:color="000000"/>
              <w:right w:val="single" w:sz="4" w:space="0" w:color="000000"/>
            </w:tcBorders>
            <w:tcMar>
              <w:top w:w="40" w:type="dxa"/>
              <w:left w:w="40" w:type="dxa"/>
              <w:bottom w:w="40" w:type="dxa"/>
              <w:right w:w="40" w:type="dxa"/>
            </w:tcMar>
          </w:tcPr>
          <w:p w14:paraId="652C74DA"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758BB35F"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0B6D3E19" w14:textId="77777777" w:rsidR="005E3AB4" w:rsidRDefault="005E3AB4"/>
        </w:tc>
      </w:tr>
      <w:tr w:rsidR="003C052F" w14:paraId="58B0071E"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4384CCC2" w14:textId="77777777" w:rsidR="005E3AB4" w:rsidRDefault="003C052F">
            <w:pPr>
              <w:spacing w:before="180"/>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tc>
      </w:tr>
      <w:tr w:rsidR="005E3AB4" w14:paraId="03ADB3E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0DDF2A" w14:textId="77777777" w:rsidR="005E3AB4" w:rsidRDefault="003C052F">
            <w:pPr>
              <w:spacing w:before="180"/>
            </w:pPr>
            <w:r>
              <w:rPr>
                <w:rFonts w:ascii="Arial" w:hAnsi="Arial"/>
                <w:color w:val="000000"/>
                <w:sz w:val="18"/>
              </w:rPr>
              <w:t>Admission ID</w:t>
            </w:r>
          </w:p>
        </w:tc>
        <w:tc>
          <w:tcPr>
            <w:tcW w:w="1120" w:type="dxa"/>
            <w:tcBorders>
              <w:bottom w:val="single" w:sz="4" w:space="0" w:color="000000"/>
              <w:right w:val="single" w:sz="4" w:space="0" w:color="000000"/>
            </w:tcBorders>
            <w:tcMar>
              <w:top w:w="40" w:type="dxa"/>
              <w:left w:w="40" w:type="dxa"/>
              <w:bottom w:w="40" w:type="dxa"/>
              <w:right w:w="40" w:type="dxa"/>
            </w:tcMar>
          </w:tcPr>
          <w:p w14:paraId="53374338" w14:textId="77777777" w:rsidR="005E3AB4" w:rsidRDefault="003C052F">
            <w:pPr>
              <w:spacing w:before="180"/>
              <w:jc w:val="center"/>
            </w:pPr>
            <w:r>
              <w:rPr>
                <w:rFonts w:ascii="Arial" w:hAnsi="Arial"/>
                <w:color w:val="000000"/>
                <w:sz w:val="18"/>
              </w:rPr>
              <w:t>(0038,0010)</w:t>
            </w:r>
          </w:p>
        </w:tc>
        <w:tc>
          <w:tcPr>
            <w:tcW w:w="1401" w:type="dxa"/>
            <w:tcBorders>
              <w:bottom w:val="single" w:sz="4" w:space="0" w:color="000000"/>
              <w:right w:val="single" w:sz="4" w:space="0" w:color="000000"/>
            </w:tcBorders>
            <w:tcMar>
              <w:top w:w="40" w:type="dxa"/>
              <w:left w:w="40" w:type="dxa"/>
              <w:bottom w:w="40" w:type="dxa"/>
              <w:right w:w="40" w:type="dxa"/>
            </w:tcMar>
          </w:tcPr>
          <w:p w14:paraId="0A1AAA04"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3BF919CB"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5E5F5F61"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BDAF5E4"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6A17E3A6"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31853D82"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F9574C6" w14:textId="77777777" w:rsidR="005E3AB4" w:rsidRDefault="005E3AB4"/>
        </w:tc>
      </w:tr>
      <w:tr w:rsidR="005E3AB4" w14:paraId="13DC6148"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DACAC8" w14:textId="77777777" w:rsidR="005E3AB4" w:rsidRDefault="003C052F">
            <w:pPr>
              <w:spacing w:before="180"/>
            </w:pPr>
            <w:r>
              <w:rPr>
                <w:rFonts w:ascii="Arial" w:hAnsi="Arial"/>
                <w:color w:val="000000"/>
                <w:sz w:val="18"/>
              </w:rPr>
              <w:t>Issuer of Admission ID Sequence</w:t>
            </w:r>
          </w:p>
        </w:tc>
        <w:tc>
          <w:tcPr>
            <w:tcW w:w="1120" w:type="dxa"/>
            <w:tcBorders>
              <w:bottom w:val="single" w:sz="4" w:space="0" w:color="000000"/>
              <w:right w:val="single" w:sz="4" w:space="0" w:color="000000"/>
            </w:tcBorders>
            <w:tcMar>
              <w:top w:w="40" w:type="dxa"/>
              <w:left w:w="40" w:type="dxa"/>
              <w:bottom w:w="40" w:type="dxa"/>
              <w:right w:w="40" w:type="dxa"/>
            </w:tcMar>
          </w:tcPr>
          <w:p w14:paraId="19A220CB" w14:textId="77777777" w:rsidR="005E3AB4" w:rsidRDefault="003C052F">
            <w:pPr>
              <w:spacing w:before="180"/>
              <w:jc w:val="center"/>
            </w:pPr>
            <w:r>
              <w:rPr>
                <w:rFonts w:ascii="Arial" w:hAnsi="Arial"/>
                <w:color w:val="000000"/>
                <w:sz w:val="18"/>
              </w:rPr>
              <w:t>(0038,0014)</w:t>
            </w:r>
          </w:p>
        </w:tc>
        <w:tc>
          <w:tcPr>
            <w:tcW w:w="1401" w:type="dxa"/>
            <w:tcBorders>
              <w:bottom w:val="single" w:sz="4" w:space="0" w:color="000000"/>
              <w:right w:val="single" w:sz="4" w:space="0" w:color="000000"/>
            </w:tcBorders>
            <w:tcMar>
              <w:top w:w="40" w:type="dxa"/>
              <w:left w:w="40" w:type="dxa"/>
              <w:bottom w:w="40" w:type="dxa"/>
              <w:right w:w="40" w:type="dxa"/>
            </w:tcMar>
          </w:tcPr>
          <w:p w14:paraId="7BD0BFD1"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125BBE59"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64A214E7"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908C114"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1FE3E9F8"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0593906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0918B4CA" w14:textId="77777777" w:rsidR="005E3AB4" w:rsidRDefault="005E3AB4"/>
        </w:tc>
      </w:tr>
      <w:tr w:rsidR="003C052F" w14:paraId="1CC64929"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088CCDF8" w14:textId="77777777" w:rsidR="005E3AB4" w:rsidRDefault="003C052F">
            <w:pPr>
              <w:spacing w:before="180"/>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tc>
      </w:tr>
      <w:tr w:rsidR="005E3AB4" w14:paraId="6011807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F167DB" w14:textId="77777777" w:rsidR="005E3AB4" w:rsidRDefault="003C052F">
            <w:pPr>
              <w:spacing w:before="180"/>
            </w:pPr>
            <w:r>
              <w:rPr>
                <w:rFonts w:ascii="Arial" w:hAnsi="Arial"/>
                <w:color w:val="000000"/>
                <w:sz w:val="18"/>
              </w:rPr>
              <w:t>Admitting Diagnoses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12A4514" w14:textId="77777777" w:rsidR="005E3AB4" w:rsidRDefault="003C052F">
            <w:pPr>
              <w:spacing w:before="180"/>
              <w:jc w:val="center"/>
            </w:pPr>
            <w:r>
              <w:rPr>
                <w:rFonts w:ascii="Arial" w:hAnsi="Arial"/>
                <w:color w:val="000000"/>
                <w:sz w:val="18"/>
              </w:rPr>
              <w:t>(0008,1080)</w:t>
            </w:r>
          </w:p>
        </w:tc>
        <w:tc>
          <w:tcPr>
            <w:tcW w:w="1401" w:type="dxa"/>
            <w:tcBorders>
              <w:bottom w:val="single" w:sz="4" w:space="0" w:color="000000"/>
              <w:right w:val="single" w:sz="4" w:space="0" w:color="000000"/>
            </w:tcBorders>
            <w:tcMar>
              <w:top w:w="40" w:type="dxa"/>
              <w:left w:w="40" w:type="dxa"/>
              <w:bottom w:w="40" w:type="dxa"/>
              <w:right w:w="40" w:type="dxa"/>
            </w:tcMar>
          </w:tcPr>
          <w:p w14:paraId="3DA8E84F"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13E4E296"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4ED55DB2"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A786142"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27381AE3"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2E6C3E3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099CD12E" w14:textId="77777777" w:rsidR="005E3AB4" w:rsidRDefault="005E3AB4"/>
        </w:tc>
      </w:tr>
      <w:tr w:rsidR="005E3AB4" w14:paraId="1265DDE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A3C42" w14:textId="77777777" w:rsidR="005E3AB4" w:rsidRDefault="003C052F">
            <w:pPr>
              <w:spacing w:before="180"/>
            </w:pPr>
            <w:r>
              <w:rPr>
                <w:rFonts w:ascii="Arial" w:hAnsi="Arial"/>
                <w:color w:val="000000"/>
                <w:sz w:val="18"/>
              </w:rPr>
              <w:t>Admitting Diagnoses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E668073" w14:textId="77777777" w:rsidR="005E3AB4" w:rsidRDefault="003C052F">
            <w:pPr>
              <w:spacing w:before="180"/>
              <w:jc w:val="center"/>
            </w:pPr>
            <w:r>
              <w:rPr>
                <w:rFonts w:ascii="Arial" w:hAnsi="Arial"/>
                <w:color w:val="000000"/>
                <w:sz w:val="18"/>
              </w:rPr>
              <w:t>(0008,1084)</w:t>
            </w:r>
          </w:p>
        </w:tc>
        <w:tc>
          <w:tcPr>
            <w:tcW w:w="1401" w:type="dxa"/>
            <w:tcBorders>
              <w:bottom w:val="single" w:sz="4" w:space="0" w:color="000000"/>
              <w:right w:val="single" w:sz="4" w:space="0" w:color="000000"/>
            </w:tcBorders>
            <w:tcMar>
              <w:top w:w="40" w:type="dxa"/>
              <w:left w:w="40" w:type="dxa"/>
              <w:bottom w:w="40" w:type="dxa"/>
              <w:right w:w="40" w:type="dxa"/>
            </w:tcMar>
          </w:tcPr>
          <w:p w14:paraId="1D5A98C4"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37A35AA4"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10D90B57"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194C033"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729E5C2F"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40437A6C"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77BC6B1B" w14:textId="77777777" w:rsidR="005E3AB4" w:rsidRDefault="003C052F">
            <w:pPr>
              <w:spacing w:before="180"/>
            </w:pPr>
            <w:r>
              <w:rPr>
                <w:rFonts w:ascii="Arial" w:hAnsi="Arial"/>
                <w:color w:val="000000"/>
                <w:sz w:val="18"/>
              </w:rPr>
              <w:t>The Attributes of the Admitting Diagnoses Code Sequence shall only be retrieved with Sequence Matching.</w:t>
            </w:r>
          </w:p>
        </w:tc>
      </w:tr>
      <w:tr w:rsidR="003C052F" w14:paraId="0A75E65E"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68FE9A64" w14:textId="77777777" w:rsidR="005E3AB4" w:rsidRDefault="003C052F">
            <w:pPr>
              <w:spacing w:before="180"/>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tc>
      </w:tr>
      <w:tr w:rsidR="005E3AB4" w14:paraId="405052F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13572C" w14:textId="77777777" w:rsidR="005E3AB4" w:rsidRDefault="003C052F">
            <w:pPr>
              <w:spacing w:before="180"/>
            </w:pPr>
            <w:r>
              <w:rPr>
                <w:rFonts w:ascii="Arial" w:hAnsi="Arial"/>
                <w:color w:val="000000"/>
                <w:sz w:val="18"/>
              </w:rPr>
              <w:t>Referenced Request Sequence</w:t>
            </w:r>
          </w:p>
        </w:tc>
        <w:tc>
          <w:tcPr>
            <w:tcW w:w="1120" w:type="dxa"/>
            <w:tcBorders>
              <w:bottom w:val="single" w:sz="4" w:space="0" w:color="000000"/>
              <w:right w:val="single" w:sz="4" w:space="0" w:color="000000"/>
            </w:tcBorders>
            <w:tcMar>
              <w:top w:w="40" w:type="dxa"/>
              <w:left w:w="40" w:type="dxa"/>
              <w:bottom w:w="40" w:type="dxa"/>
              <w:right w:w="40" w:type="dxa"/>
            </w:tcMar>
          </w:tcPr>
          <w:p w14:paraId="49042793" w14:textId="77777777" w:rsidR="005E3AB4" w:rsidRDefault="003C052F">
            <w:pPr>
              <w:spacing w:before="180"/>
              <w:jc w:val="center"/>
            </w:pPr>
            <w:r>
              <w:rPr>
                <w:rFonts w:ascii="Arial" w:hAnsi="Arial"/>
                <w:color w:val="000000"/>
                <w:sz w:val="18"/>
              </w:rPr>
              <w:t>(0040,A370)</w:t>
            </w:r>
          </w:p>
        </w:tc>
        <w:tc>
          <w:tcPr>
            <w:tcW w:w="1401" w:type="dxa"/>
            <w:tcBorders>
              <w:bottom w:val="single" w:sz="4" w:space="0" w:color="000000"/>
              <w:right w:val="single" w:sz="4" w:space="0" w:color="000000"/>
            </w:tcBorders>
            <w:tcMar>
              <w:top w:w="40" w:type="dxa"/>
              <w:left w:w="40" w:type="dxa"/>
              <w:bottom w:w="40" w:type="dxa"/>
              <w:right w:w="40" w:type="dxa"/>
            </w:tcMar>
          </w:tcPr>
          <w:p w14:paraId="3F6EFE28"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20191083"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7C9B2C1B"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7F802B0"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308C15F2"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0932AFF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78967D42" w14:textId="77777777" w:rsidR="005E3AB4" w:rsidRDefault="003C052F">
            <w:pPr>
              <w:spacing w:before="180"/>
            </w:pPr>
            <w:r>
              <w:rPr>
                <w:rFonts w:ascii="Arial" w:hAnsi="Arial"/>
                <w:color w:val="000000"/>
                <w:sz w:val="18"/>
              </w:rPr>
              <w:t>Could be "changed" while SCHEDULED by canceling and re-creating with the "correct" values.</w:t>
            </w:r>
          </w:p>
        </w:tc>
      </w:tr>
      <w:tr w:rsidR="005E3AB4" w14:paraId="59C7ED32"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8B056C" w14:textId="77777777" w:rsidR="005E3AB4" w:rsidRDefault="003C052F">
            <w:pPr>
              <w:spacing w:before="180"/>
            </w:pPr>
            <w:r>
              <w:rPr>
                <w:rFonts w:ascii="Arial" w:hAnsi="Arial"/>
                <w:color w:val="000000"/>
                <w:sz w:val="18"/>
              </w:rPr>
              <w:lastRenderedPageBreak/>
              <w:t xml:space="preserve">&gt;Study </w:t>
            </w:r>
            <w:r>
              <w:rPr>
                <w:rFonts w:ascii="Arial" w:hAnsi="Arial"/>
                <w:color w:val="000000"/>
                <w:sz w:val="18"/>
              </w:rPr>
              <w:t>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445BF592" w14:textId="77777777" w:rsidR="005E3AB4" w:rsidRDefault="003C052F">
            <w:pPr>
              <w:spacing w:before="180"/>
              <w:jc w:val="center"/>
            </w:pPr>
            <w:r>
              <w:rPr>
                <w:rFonts w:ascii="Arial" w:hAnsi="Arial"/>
                <w:color w:val="000000"/>
                <w:sz w:val="18"/>
              </w:rPr>
              <w:t>(0020,000D)</w:t>
            </w:r>
          </w:p>
        </w:tc>
        <w:tc>
          <w:tcPr>
            <w:tcW w:w="1401" w:type="dxa"/>
            <w:tcBorders>
              <w:bottom w:val="single" w:sz="4" w:space="0" w:color="000000"/>
              <w:right w:val="single" w:sz="4" w:space="0" w:color="000000"/>
            </w:tcBorders>
            <w:tcMar>
              <w:top w:w="40" w:type="dxa"/>
              <w:left w:w="40" w:type="dxa"/>
              <w:bottom w:w="40" w:type="dxa"/>
              <w:right w:w="40" w:type="dxa"/>
            </w:tcMar>
          </w:tcPr>
          <w:p w14:paraId="16E8CD1D" w14:textId="77777777" w:rsidR="005E3AB4" w:rsidRDefault="003C052F">
            <w:pPr>
              <w:spacing w:before="180"/>
              <w:jc w:val="center"/>
            </w:pPr>
            <w:r>
              <w:rPr>
                <w:rFonts w:ascii="Arial" w:hAnsi="Arial"/>
                <w:color w:val="000000"/>
                <w:sz w:val="18"/>
              </w:rPr>
              <w:t>1/1</w:t>
            </w:r>
          </w:p>
        </w:tc>
        <w:tc>
          <w:tcPr>
            <w:tcW w:w="1134" w:type="dxa"/>
            <w:tcBorders>
              <w:bottom w:val="single" w:sz="4" w:space="0" w:color="000000"/>
              <w:right w:val="single" w:sz="4" w:space="0" w:color="000000"/>
            </w:tcBorders>
            <w:tcMar>
              <w:top w:w="40" w:type="dxa"/>
              <w:left w:w="40" w:type="dxa"/>
              <w:bottom w:w="40" w:type="dxa"/>
              <w:right w:w="40" w:type="dxa"/>
            </w:tcMar>
          </w:tcPr>
          <w:p w14:paraId="7C119AA9"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4A675063"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883BDB4"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1119720"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4ADFA6D4"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010FE4C4" w14:textId="77777777" w:rsidR="005E3AB4" w:rsidRDefault="005E3AB4"/>
        </w:tc>
      </w:tr>
      <w:tr w:rsidR="005E3AB4" w14:paraId="3822578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E387A1" w14:textId="77777777" w:rsidR="005E3AB4" w:rsidRDefault="003C052F">
            <w:pPr>
              <w:spacing w:before="180"/>
            </w:pPr>
            <w:r>
              <w:rPr>
                <w:rFonts w:ascii="Arial" w:hAnsi="Arial"/>
                <w:color w:val="000000"/>
                <w:sz w:val="18"/>
              </w:rPr>
              <w:t>&gt;Accession Number</w:t>
            </w:r>
          </w:p>
        </w:tc>
        <w:tc>
          <w:tcPr>
            <w:tcW w:w="1120" w:type="dxa"/>
            <w:tcBorders>
              <w:bottom w:val="single" w:sz="4" w:space="0" w:color="000000"/>
              <w:right w:val="single" w:sz="4" w:space="0" w:color="000000"/>
            </w:tcBorders>
            <w:tcMar>
              <w:top w:w="40" w:type="dxa"/>
              <w:left w:w="40" w:type="dxa"/>
              <w:bottom w:w="40" w:type="dxa"/>
              <w:right w:w="40" w:type="dxa"/>
            </w:tcMar>
          </w:tcPr>
          <w:p w14:paraId="64D72971" w14:textId="77777777" w:rsidR="005E3AB4" w:rsidRDefault="003C052F">
            <w:pPr>
              <w:spacing w:before="180"/>
              <w:jc w:val="center"/>
            </w:pPr>
            <w:r>
              <w:rPr>
                <w:rFonts w:ascii="Arial" w:hAnsi="Arial"/>
                <w:color w:val="000000"/>
                <w:sz w:val="18"/>
              </w:rPr>
              <w:t>(0008,0050)</w:t>
            </w:r>
          </w:p>
        </w:tc>
        <w:tc>
          <w:tcPr>
            <w:tcW w:w="1401" w:type="dxa"/>
            <w:tcBorders>
              <w:bottom w:val="single" w:sz="4" w:space="0" w:color="000000"/>
              <w:right w:val="single" w:sz="4" w:space="0" w:color="000000"/>
            </w:tcBorders>
            <w:tcMar>
              <w:top w:w="40" w:type="dxa"/>
              <w:left w:w="40" w:type="dxa"/>
              <w:bottom w:w="40" w:type="dxa"/>
              <w:right w:w="40" w:type="dxa"/>
            </w:tcMar>
          </w:tcPr>
          <w:p w14:paraId="2D5DBADB"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7FD61F1F"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5474F7F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659F449"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63FD4C6A"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07696BA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7254BEA3" w14:textId="77777777" w:rsidR="005E3AB4" w:rsidRDefault="005E3AB4"/>
        </w:tc>
      </w:tr>
      <w:tr w:rsidR="005E3AB4" w14:paraId="4819A8E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8551BB" w14:textId="77777777" w:rsidR="005E3AB4" w:rsidRDefault="003C052F">
            <w:pPr>
              <w:spacing w:before="180"/>
            </w:pPr>
            <w:r>
              <w:rPr>
                <w:rFonts w:ascii="Arial" w:hAnsi="Arial"/>
                <w:color w:val="000000"/>
                <w:sz w:val="18"/>
              </w:rPr>
              <w:t>&gt;Issuer of Accession Number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4D9D2B6E" w14:textId="77777777" w:rsidR="005E3AB4" w:rsidRDefault="003C052F">
            <w:pPr>
              <w:spacing w:before="180"/>
              <w:jc w:val="center"/>
            </w:pPr>
            <w:r>
              <w:rPr>
                <w:rFonts w:ascii="Arial" w:hAnsi="Arial"/>
                <w:color w:val="000000"/>
                <w:sz w:val="18"/>
              </w:rPr>
              <w:t>(0008,0051)</w:t>
            </w:r>
          </w:p>
        </w:tc>
        <w:tc>
          <w:tcPr>
            <w:tcW w:w="1401" w:type="dxa"/>
            <w:tcBorders>
              <w:bottom w:val="single" w:sz="4" w:space="0" w:color="000000"/>
              <w:right w:val="single" w:sz="4" w:space="0" w:color="000000"/>
            </w:tcBorders>
            <w:tcMar>
              <w:top w:w="40" w:type="dxa"/>
              <w:left w:w="40" w:type="dxa"/>
              <w:bottom w:w="40" w:type="dxa"/>
              <w:right w:w="40" w:type="dxa"/>
            </w:tcMar>
          </w:tcPr>
          <w:p w14:paraId="2197F327"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5D57F0FD"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11C5013D"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DCD4725"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572F22F1"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465C62D9"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6148FCDE" w14:textId="77777777" w:rsidR="005E3AB4" w:rsidRDefault="003C052F">
            <w:pPr>
              <w:spacing w:before="180"/>
            </w:pPr>
            <w:r>
              <w:rPr>
                <w:rFonts w:ascii="Arial" w:hAnsi="Arial"/>
                <w:color w:val="000000"/>
                <w:sz w:val="18"/>
              </w:rPr>
              <w:t xml:space="preserve">The Issuer of Accession Number Sequence shall only be retrieved with </w:t>
            </w:r>
            <w:r>
              <w:rPr>
                <w:rFonts w:ascii="Arial" w:hAnsi="Arial"/>
                <w:color w:val="000000"/>
                <w:sz w:val="18"/>
              </w:rPr>
              <w:t>Sequence Matching.</w:t>
            </w:r>
          </w:p>
        </w:tc>
      </w:tr>
      <w:tr w:rsidR="003C052F" w14:paraId="7D560250"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B71F1CD" w14:textId="77777777" w:rsidR="005E3AB4" w:rsidRDefault="003C052F">
            <w:pPr>
              <w:spacing w:before="180"/>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tc>
      </w:tr>
      <w:tr w:rsidR="005E3AB4" w14:paraId="21EF4AF1"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A3A3C8" w14:textId="77777777" w:rsidR="005E3AB4" w:rsidRDefault="003C052F">
            <w:pPr>
              <w:spacing w:before="180"/>
            </w:pPr>
            <w:r>
              <w:rPr>
                <w:rFonts w:ascii="Arial" w:hAnsi="Arial"/>
                <w:color w:val="000000"/>
                <w:sz w:val="18"/>
              </w:rPr>
              <w:t>&gt;Placer Order 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0BCF1F14" w14:textId="77777777" w:rsidR="005E3AB4" w:rsidRDefault="003C052F">
            <w:pPr>
              <w:spacing w:before="180"/>
              <w:jc w:val="center"/>
            </w:pPr>
            <w:r>
              <w:rPr>
                <w:rFonts w:ascii="Arial" w:hAnsi="Arial"/>
                <w:color w:val="000000"/>
                <w:sz w:val="18"/>
              </w:rPr>
              <w:t>(0040,2016)</w:t>
            </w:r>
          </w:p>
        </w:tc>
        <w:tc>
          <w:tcPr>
            <w:tcW w:w="1401" w:type="dxa"/>
            <w:tcBorders>
              <w:bottom w:val="single" w:sz="4" w:space="0" w:color="000000"/>
              <w:right w:val="single" w:sz="4" w:space="0" w:color="000000"/>
            </w:tcBorders>
            <w:tcMar>
              <w:top w:w="40" w:type="dxa"/>
              <w:left w:w="40" w:type="dxa"/>
              <w:bottom w:w="40" w:type="dxa"/>
              <w:right w:w="40" w:type="dxa"/>
            </w:tcMar>
          </w:tcPr>
          <w:p w14:paraId="23E7F991" w14:textId="77777777" w:rsidR="005E3AB4" w:rsidRDefault="003C052F">
            <w:pPr>
              <w:spacing w:before="180"/>
              <w:jc w:val="center"/>
            </w:pPr>
            <w:r>
              <w:rPr>
                <w:rFonts w:ascii="Arial" w:hAnsi="Arial"/>
                <w:color w:val="000000"/>
                <w:sz w:val="18"/>
              </w:rPr>
              <w:t>3/1</w:t>
            </w:r>
          </w:p>
        </w:tc>
        <w:tc>
          <w:tcPr>
            <w:tcW w:w="1134" w:type="dxa"/>
            <w:tcBorders>
              <w:bottom w:val="single" w:sz="4" w:space="0" w:color="000000"/>
              <w:right w:val="single" w:sz="4" w:space="0" w:color="000000"/>
            </w:tcBorders>
            <w:tcMar>
              <w:top w:w="40" w:type="dxa"/>
              <w:left w:w="40" w:type="dxa"/>
              <w:bottom w:w="40" w:type="dxa"/>
              <w:right w:w="40" w:type="dxa"/>
            </w:tcMar>
          </w:tcPr>
          <w:p w14:paraId="155DE51A"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4E2ADD7A"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5D7F72A7"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D5E48A1"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25155222" w14:textId="77777777" w:rsidR="005E3AB4" w:rsidRDefault="003C052F">
            <w:pPr>
              <w:spacing w:before="180"/>
              <w:jc w:val="center"/>
            </w:pPr>
            <w:r>
              <w:rPr>
                <w:rFonts w:ascii="Arial" w:hAnsi="Arial"/>
                <w:color w:val="000000"/>
                <w:sz w:val="18"/>
              </w:rPr>
              <w:t>1C</w:t>
            </w:r>
          </w:p>
        </w:tc>
        <w:tc>
          <w:tcPr>
            <w:tcW w:w="2118" w:type="dxa"/>
            <w:tcBorders>
              <w:bottom w:val="single" w:sz="4" w:space="0" w:color="000000"/>
              <w:right w:val="single" w:sz="4" w:space="0" w:color="000000"/>
            </w:tcBorders>
            <w:tcMar>
              <w:top w:w="40" w:type="dxa"/>
              <w:left w:w="40" w:type="dxa"/>
              <w:bottom w:w="40" w:type="dxa"/>
              <w:right w:w="40" w:type="dxa"/>
            </w:tcMar>
          </w:tcPr>
          <w:p w14:paraId="3DFCAFC1" w14:textId="77777777" w:rsidR="005E3AB4" w:rsidRDefault="003C052F">
            <w:pPr>
              <w:spacing w:before="180"/>
            </w:pPr>
            <w:r>
              <w:rPr>
                <w:rFonts w:ascii="Arial" w:hAnsi="Arial"/>
                <w:color w:val="000000"/>
                <w:sz w:val="18"/>
              </w:rPr>
              <w:t>Required if set.</w:t>
            </w:r>
          </w:p>
        </w:tc>
      </w:tr>
      <w:tr w:rsidR="005E3AB4" w14:paraId="29BBB8B0"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1AD27E" w14:textId="77777777" w:rsidR="005E3AB4" w:rsidRDefault="003C052F">
            <w:pPr>
              <w:spacing w:before="180"/>
            </w:pPr>
            <w:r>
              <w:rPr>
                <w:rFonts w:ascii="Arial" w:hAnsi="Arial"/>
                <w:color w:val="000000"/>
                <w:sz w:val="18"/>
              </w:rPr>
              <w:t xml:space="preserve">&gt;Order Placer Identifier </w:t>
            </w:r>
            <w:r>
              <w:rPr>
                <w:rFonts w:ascii="Arial" w:hAnsi="Arial"/>
                <w:color w:val="000000"/>
                <w:sz w:val="18"/>
              </w:rPr>
              <w:t>Sequence</w:t>
            </w:r>
          </w:p>
        </w:tc>
        <w:tc>
          <w:tcPr>
            <w:tcW w:w="1120" w:type="dxa"/>
            <w:tcBorders>
              <w:bottom w:val="single" w:sz="4" w:space="0" w:color="000000"/>
              <w:right w:val="single" w:sz="4" w:space="0" w:color="000000"/>
            </w:tcBorders>
            <w:tcMar>
              <w:top w:w="40" w:type="dxa"/>
              <w:left w:w="40" w:type="dxa"/>
              <w:bottom w:w="40" w:type="dxa"/>
              <w:right w:w="40" w:type="dxa"/>
            </w:tcMar>
          </w:tcPr>
          <w:p w14:paraId="440A2EE6" w14:textId="77777777" w:rsidR="005E3AB4" w:rsidRDefault="003C052F">
            <w:pPr>
              <w:spacing w:before="180"/>
              <w:jc w:val="center"/>
            </w:pPr>
            <w:r>
              <w:rPr>
                <w:rFonts w:ascii="Arial" w:hAnsi="Arial"/>
                <w:color w:val="000000"/>
                <w:sz w:val="18"/>
              </w:rPr>
              <w:t>(0040,0026)</w:t>
            </w:r>
          </w:p>
        </w:tc>
        <w:tc>
          <w:tcPr>
            <w:tcW w:w="1401" w:type="dxa"/>
            <w:tcBorders>
              <w:bottom w:val="single" w:sz="4" w:space="0" w:color="000000"/>
              <w:right w:val="single" w:sz="4" w:space="0" w:color="000000"/>
            </w:tcBorders>
            <w:tcMar>
              <w:top w:w="40" w:type="dxa"/>
              <w:left w:w="40" w:type="dxa"/>
              <w:bottom w:w="40" w:type="dxa"/>
              <w:right w:w="40" w:type="dxa"/>
            </w:tcMar>
          </w:tcPr>
          <w:p w14:paraId="55B60299"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428E87A4"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70F6732B"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9AD3B99"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45D4238A"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76643F7E"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7EE4C738" w14:textId="77777777" w:rsidR="005E3AB4" w:rsidRDefault="003C052F">
            <w:pPr>
              <w:spacing w:before="180"/>
            </w:pPr>
            <w:r>
              <w:rPr>
                <w:rFonts w:ascii="Arial" w:hAnsi="Arial"/>
                <w:color w:val="000000"/>
                <w:sz w:val="18"/>
              </w:rPr>
              <w:t>The Order Placer Identifier Sequence shall only be retrieved with Sequence Matching.</w:t>
            </w:r>
          </w:p>
        </w:tc>
      </w:tr>
      <w:tr w:rsidR="003C052F" w14:paraId="6DD11453"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21A90FD5" w14:textId="77777777" w:rsidR="005E3AB4" w:rsidRDefault="003C052F">
            <w:pPr>
              <w:spacing w:before="180"/>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tc>
      </w:tr>
      <w:tr w:rsidR="005E3AB4" w14:paraId="04E6B172"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05ABF7" w14:textId="77777777" w:rsidR="005E3AB4" w:rsidRDefault="003C052F">
            <w:pPr>
              <w:spacing w:before="180"/>
            </w:pPr>
            <w:r>
              <w:rPr>
                <w:rFonts w:ascii="Arial" w:hAnsi="Arial"/>
                <w:color w:val="000000"/>
                <w:sz w:val="18"/>
              </w:rPr>
              <w:t xml:space="preserve">&gt;Filler Order </w:t>
            </w:r>
            <w:r>
              <w:rPr>
                <w:rFonts w:ascii="Arial" w:hAnsi="Arial"/>
                <w:color w:val="000000"/>
                <w:sz w:val="18"/>
              </w:rPr>
              <w:t>Number/Imaging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39A2E74A" w14:textId="77777777" w:rsidR="005E3AB4" w:rsidRDefault="003C052F">
            <w:pPr>
              <w:spacing w:before="180"/>
              <w:jc w:val="center"/>
            </w:pPr>
            <w:r>
              <w:rPr>
                <w:rFonts w:ascii="Arial" w:hAnsi="Arial"/>
                <w:color w:val="000000"/>
                <w:sz w:val="18"/>
              </w:rPr>
              <w:t>(0040,2017)</w:t>
            </w:r>
          </w:p>
        </w:tc>
        <w:tc>
          <w:tcPr>
            <w:tcW w:w="1401" w:type="dxa"/>
            <w:tcBorders>
              <w:bottom w:val="single" w:sz="4" w:space="0" w:color="000000"/>
              <w:right w:val="single" w:sz="4" w:space="0" w:color="000000"/>
            </w:tcBorders>
            <w:tcMar>
              <w:top w:w="40" w:type="dxa"/>
              <w:left w:w="40" w:type="dxa"/>
              <w:bottom w:w="40" w:type="dxa"/>
              <w:right w:w="40" w:type="dxa"/>
            </w:tcMar>
          </w:tcPr>
          <w:p w14:paraId="398FE371" w14:textId="77777777" w:rsidR="005E3AB4" w:rsidRDefault="003C052F">
            <w:pPr>
              <w:spacing w:before="180"/>
              <w:jc w:val="center"/>
            </w:pPr>
            <w:r>
              <w:rPr>
                <w:rFonts w:ascii="Arial" w:hAnsi="Arial"/>
                <w:color w:val="000000"/>
                <w:sz w:val="18"/>
              </w:rPr>
              <w:t>3/1</w:t>
            </w:r>
          </w:p>
        </w:tc>
        <w:tc>
          <w:tcPr>
            <w:tcW w:w="1134" w:type="dxa"/>
            <w:tcBorders>
              <w:bottom w:val="single" w:sz="4" w:space="0" w:color="000000"/>
              <w:right w:val="single" w:sz="4" w:space="0" w:color="000000"/>
            </w:tcBorders>
            <w:tcMar>
              <w:top w:w="40" w:type="dxa"/>
              <w:left w:w="40" w:type="dxa"/>
              <w:bottom w:w="40" w:type="dxa"/>
              <w:right w:w="40" w:type="dxa"/>
            </w:tcMar>
          </w:tcPr>
          <w:p w14:paraId="60152C8F"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275B40DE"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2D45318"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5684C6BD"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3EC926CA" w14:textId="77777777" w:rsidR="005E3AB4" w:rsidRDefault="003C052F">
            <w:pPr>
              <w:spacing w:before="180"/>
              <w:jc w:val="center"/>
            </w:pPr>
            <w:r>
              <w:rPr>
                <w:rFonts w:ascii="Arial" w:hAnsi="Arial"/>
                <w:color w:val="000000"/>
                <w:sz w:val="18"/>
              </w:rPr>
              <w:t>1C</w:t>
            </w:r>
          </w:p>
        </w:tc>
        <w:tc>
          <w:tcPr>
            <w:tcW w:w="2118" w:type="dxa"/>
            <w:tcBorders>
              <w:bottom w:val="single" w:sz="4" w:space="0" w:color="000000"/>
              <w:right w:val="single" w:sz="4" w:space="0" w:color="000000"/>
            </w:tcBorders>
            <w:tcMar>
              <w:top w:w="40" w:type="dxa"/>
              <w:left w:w="40" w:type="dxa"/>
              <w:bottom w:w="40" w:type="dxa"/>
              <w:right w:w="40" w:type="dxa"/>
            </w:tcMar>
          </w:tcPr>
          <w:p w14:paraId="45E1DCF6" w14:textId="77777777" w:rsidR="005E3AB4" w:rsidRDefault="003C052F">
            <w:pPr>
              <w:spacing w:before="180"/>
            </w:pPr>
            <w:r>
              <w:rPr>
                <w:rFonts w:ascii="Arial" w:hAnsi="Arial"/>
                <w:color w:val="000000"/>
                <w:sz w:val="18"/>
              </w:rPr>
              <w:t>Required if set.</w:t>
            </w:r>
          </w:p>
        </w:tc>
      </w:tr>
      <w:tr w:rsidR="005E3AB4" w14:paraId="0B486D8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32215B" w14:textId="77777777" w:rsidR="005E3AB4" w:rsidRDefault="003C052F">
            <w:pPr>
              <w:spacing w:before="180"/>
            </w:pPr>
            <w:r>
              <w:rPr>
                <w:rFonts w:ascii="Arial" w:hAnsi="Arial"/>
                <w:color w:val="000000"/>
                <w:sz w:val="18"/>
              </w:rPr>
              <w:t>&gt;Order Filler Identifier Sequence</w:t>
            </w:r>
          </w:p>
        </w:tc>
        <w:tc>
          <w:tcPr>
            <w:tcW w:w="1120" w:type="dxa"/>
            <w:tcBorders>
              <w:bottom w:val="single" w:sz="4" w:space="0" w:color="000000"/>
              <w:right w:val="single" w:sz="4" w:space="0" w:color="000000"/>
            </w:tcBorders>
            <w:tcMar>
              <w:top w:w="40" w:type="dxa"/>
              <w:left w:w="40" w:type="dxa"/>
              <w:bottom w:w="40" w:type="dxa"/>
              <w:right w:w="40" w:type="dxa"/>
            </w:tcMar>
          </w:tcPr>
          <w:p w14:paraId="1B3669B7" w14:textId="77777777" w:rsidR="005E3AB4" w:rsidRDefault="003C052F">
            <w:pPr>
              <w:spacing w:before="180"/>
              <w:jc w:val="center"/>
            </w:pPr>
            <w:r>
              <w:rPr>
                <w:rFonts w:ascii="Arial" w:hAnsi="Arial"/>
                <w:color w:val="000000"/>
                <w:sz w:val="18"/>
              </w:rPr>
              <w:t>(0040,0027)</w:t>
            </w:r>
          </w:p>
        </w:tc>
        <w:tc>
          <w:tcPr>
            <w:tcW w:w="1401" w:type="dxa"/>
            <w:tcBorders>
              <w:bottom w:val="single" w:sz="4" w:space="0" w:color="000000"/>
              <w:right w:val="single" w:sz="4" w:space="0" w:color="000000"/>
            </w:tcBorders>
            <w:tcMar>
              <w:top w:w="40" w:type="dxa"/>
              <w:left w:w="40" w:type="dxa"/>
              <w:bottom w:w="40" w:type="dxa"/>
              <w:right w:w="40" w:type="dxa"/>
            </w:tcMar>
          </w:tcPr>
          <w:p w14:paraId="11825A2A"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50C9B813"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65A7A14B"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AE3A5C4"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3A5B4325"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5A2BAE7E"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8D1FF9F" w14:textId="77777777" w:rsidR="005E3AB4" w:rsidRDefault="003C052F">
            <w:pPr>
              <w:spacing w:before="180"/>
            </w:pPr>
            <w:r>
              <w:rPr>
                <w:rFonts w:ascii="Arial" w:hAnsi="Arial"/>
                <w:color w:val="000000"/>
                <w:sz w:val="18"/>
              </w:rPr>
              <w:t>The Order Filler Identifier Sequence shall only be retrieved with Sequence Matching.</w:t>
            </w:r>
          </w:p>
        </w:tc>
      </w:tr>
      <w:tr w:rsidR="003C052F" w14:paraId="002F3197"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749E83B2" w14:textId="77777777" w:rsidR="005E3AB4" w:rsidRDefault="003C052F">
            <w:pPr>
              <w:spacing w:before="180"/>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tc>
      </w:tr>
      <w:tr w:rsidR="005E3AB4" w14:paraId="64872382"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8E0CF4" w14:textId="77777777" w:rsidR="005E3AB4" w:rsidRDefault="003C052F">
            <w:pPr>
              <w:spacing w:before="180"/>
            </w:pPr>
            <w:r>
              <w:rPr>
                <w:rFonts w:ascii="Arial" w:hAnsi="Arial"/>
                <w:color w:val="000000"/>
                <w:sz w:val="18"/>
              </w:rPr>
              <w:t>&gt;Requested Procedure ID</w:t>
            </w:r>
          </w:p>
        </w:tc>
        <w:tc>
          <w:tcPr>
            <w:tcW w:w="1120" w:type="dxa"/>
            <w:tcBorders>
              <w:bottom w:val="single" w:sz="4" w:space="0" w:color="000000"/>
              <w:right w:val="single" w:sz="4" w:space="0" w:color="000000"/>
            </w:tcBorders>
            <w:tcMar>
              <w:top w:w="40" w:type="dxa"/>
              <w:left w:w="40" w:type="dxa"/>
              <w:bottom w:w="40" w:type="dxa"/>
              <w:right w:w="40" w:type="dxa"/>
            </w:tcMar>
          </w:tcPr>
          <w:p w14:paraId="3D93AEBB" w14:textId="77777777" w:rsidR="005E3AB4" w:rsidRDefault="003C052F">
            <w:pPr>
              <w:spacing w:before="180"/>
              <w:jc w:val="center"/>
            </w:pPr>
            <w:r>
              <w:rPr>
                <w:rFonts w:ascii="Arial" w:hAnsi="Arial"/>
                <w:color w:val="000000"/>
                <w:sz w:val="18"/>
              </w:rPr>
              <w:t>(0040,1001)</w:t>
            </w:r>
          </w:p>
        </w:tc>
        <w:tc>
          <w:tcPr>
            <w:tcW w:w="1401" w:type="dxa"/>
            <w:tcBorders>
              <w:bottom w:val="single" w:sz="4" w:space="0" w:color="000000"/>
              <w:right w:val="single" w:sz="4" w:space="0" w:color="000000"/>
            </w:tcBorders>
            <w:tcMar>
              <w:top w:w="40" w:type="dxa"/>
              <w:left w:w="40" w:type="dxa"/>
              <w:bottom w:w="40" w:type="dxa"/>
              <w:right w:w="40" w:type="dxa"/>
            </w:tcMar>
          </w:tcPr>
          <w:p w14:paraId="65A305BC"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3A1FFA47"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77D14EBB"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3C64D14"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5987B688"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46725713"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2B833B50" w14:textId="77777777" w:rsidR="005E3AB4" w:rsidRDefault="005E3AB4"/>
        </w:tc>
      </w:tr>
      <w:tr w:rsidR="005E3AB4" w14:paraId="4B72EC0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A1BF4" w14:textId="77777777" w:rsidR="005E3AB4" w:rsidRDefault="003C052F">
            <w:pPr>
              <w:spacing w:before="180"/>
            </w:pPr>
            <w:r>
              <w:rPr>
                <w:rFonts w:ascii="Arial" w:hAnsi="Arial"/>
                <w:color w:val="000000"/>
                <w:sz w:val="18"/>
              </w:rPr>
              <w:t>&gt;Requested Procedure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14BF1E6F" w14:textId="77777777" w:rsidR="005E3AB4" w:rsidRDefault="003C052F">
            <w:pPr>
              <w:spacing w:before="180"/>
              <w:jc w:val="center"/>
            </w:pPr>
            <w:r>
              <w:rPr>
                <w:rFonts w:ascii="Arial" w:hAnsi="Arial"/>
                <w:color w:val="000000"/>
                <w:sz w:val="18"/>
              </w:rPr>
              <w:t>(0032,1060)</w:t>
            </w:r>
          </w:p>
        </w:tc>
        <w:tc>
          <w:tcPr>
            <w:tcW w:w="1401" w:type="dxa"/>
            <w:tcBorders>
              <w:bottom w:val="single" w:sz="4" w:space="0" w:color="000000"/>
              <w:right w:val="single" w:sz="4" w:space="0" w:color="000000"/>
            </w:tcBorders>
            <w:tcMar>
              <w:top w:w="40" w:type="dxa"/>
              <w:left w:w="40" w:type="dxa"/>
              <w:bottom w:w="40" w:type="dxa"/>
              <w:right w:w="40" w:type="dxa"/>
            </w:tcMar>
          </w:tcPr>
          <w:p w14:paraId="02FF440C"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15E22AEC"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209559CF"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CA31BEA"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38729EF3"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204899E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1C462E82" w14:textId="77777777" w:rsidR="005E3AB4" w:rsidRDefault="005E3AB4"/>
        </w:tc>
      </w:tr>
      <w:tr w:rsidR="005E3AB4" w14:paraId="59AE578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D65264" w14:textId="77777777" w:rsidR="005E3AB4" w:rsidRDefault="003C052F">
            <w:pPr>
              <w:spacing w:before="180"/>
            </w:pPr>
            <w:r>
              <w:rPr>
                <w:rFonts w:ascii="Arial" w:hAnsi="Arial"/>
                <w:color w:val="000000"/>
                <w:sz w:val="18"/>
              </w:rPr>
              <w:t>&gt;Requested Procedure</w:t>
            </w:r>
            <w:r>
              <w:rPr>
                <w:rFonts w:ascii="Arial" w:hAnsi="Arial"/>
                <w:color w:val="000000"/>
                <w:sz w:val="18"/>
              </w:rPr>
              <w:t xml:space="preserv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43238B7D" w14:textId="77777777" w:rsidR="005E3AB4" w:rsidRDefault="003C052F">
            <w:pPr>
              <w:spacing w:before="180"/>
              <w:jc w:val="center"/>
            </w:pPr>
            <w:r>
              <w:rPr>
                <w:rFonts w:ascii="Arial" w:hAnsi="Arial"/>
                <w:color w:val="000000"/>
                <w:sz w:val="18"/>
              </w:rPr>
              <w:t>(0032,1064)</w:t>
            </w:r>
          </w:p>
        </w:tc>
        <w:tc>
          <w:tcPr>
            <w:tcW w:w="1401" w:type="dxa"/>
            <w:tcBorders>
              <w:bottom w:val="single" w:sz="4" w:space="0" w:color="000000"/>
              <w:right w:val="single" w:sz="4" w:space="0" w:color="000000"/>
            </w:tcBorders>
            <w:tcMar>
              <w:top w:w="40" w:type="dxa"/>
              <w:left w:w="40" w:type="dxa"/>
              <w:bottom w:w="40" w:type="dxa"/>
              <w:right w:w="40" w:type="dxa"/>
            </w:tcMar>
          </w:tcPr>
          <w:p w14:paraId="45AB06FD" w14:textId="77777777" w:rsidR="005E3AB4" w:rsidRDefault="003C052F">
            <w:pPr>
              <w:spacing w:before="180"/>
              <w:jc w:val="center"/>
            </w:pPr>
            <w:r>
              <w:rPr>
                <w:rFonts w:ascii="Arial" w:hAnsi="Arial"/>
                <w:color w:val="000000"/>
                <w:sz w:val="18"/>
              </w:rPr>
              <w:t>2/2</w:t>
            </w:r>
          </w:p>
        </w:tc>
        <w:tc>
          <w:tcPr>
            <w:tcW w:w="1134" w:type="dxa"/>
            <w:tcBorders>
              <w:bottom w:val="single" w:sz="4" w:space="0" w:color="000000"/>
              <w:right w:val="single" w:sz="4" w:space="0" w:color="000000"/>
            </w:tcBorders>
            <w:tcMar>
              <w:top w:w="40" w:type="dxa"/>
              <w:left w:w="40" w:type="dxa"/>
              <w:bottom w:w="40" w:type="dxa"/>
              <w:right w:w="40" w:type="dxa"/>
            </w:tcMar>
          </w:tcPr>
          <w:p w14:paraId="4D37E3D0"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742B7C7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3532CF6"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68F0AEB5"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746B51AF"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5429910C" w14:textId="77777777" w:rsidR="005E3AB4" w:rsidRDefault="005E3AB4"/>
        </w:tc>
      </w:tr>
      <w:tr w:rsidR="003C052F" w14:paraId="01218494"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06155B4"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10848AF5"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E7DF5A" w14:textId="77777777" w:rsidR="005E3AB4" w:rsidRDefault="003C052F">
            <w:pPr>
              <w:spacing w:before="180"/>
            </w:pPr>
            <w:r>
              <w:rPr>
                <w:rFonts w:ascii="Arial" w:hAnsi="Arial"/>
                <w:color w:val="000000"/>
                <w:sz w:val="18"/>
              </w:rPr>
              <w:t>&gt;Reason for the Requested Procedure</w:t>
            </w:r>
          </w:p>
        </w:tc>
        <w:tc>
          <w:tcPr>
            <w:tcW w:w="1120" w:type="dxa"/>
            <w:tcBorders>
              <w:bottom w:val="single" w:sz="4" w:space="0" w:color="000000"/>
              <w:right w:val="single" w:sz="4" w:space="0" w:color="000000"/>
            </w:tcBorders>
            <w:tcMar>
              <w:top w:w="40" w:type="dxa"/>
              <w:left w:w="40" w:type="dxa"/>
              <w:bottom w:w="40" w:type="dxa"/>
              <w:right w:w="40" w:type="dxa"/>
            </w:tcMar>
          </w:tcPr>
          <w:p w14:paraId="43708BBD" w14:textId="77777777" w:rsidR="005E3AB4" w:rsidRDefault="003C052F">
            <w:pPr>
              <w:spacing w:before="180"/>
              <w:jc w:val="center"/>
            </w:pPr>
            <w:r>
              <w:rPr>
                <w:rFonts w:ascii="Arial" w:hAnsi="Arial"/>
                <w:color w:val="000000"/>
                <w:sz w:val="18"/>
              </w:rPr>
              <w:t>(0040,1002)</w:t>
            </w:r>
          </w:p>
        </w:tc>
        <w:tc>
          <w:tcPr>
            <w:tcW w:w="1401" w:type="dxa"/>
            <w:tcBorders>
              <w:bottom w:val="single" w:sz="4" w:space="0" w:color="000000"/>
              <w:right w:val="single" w:sz="4" w:space="0" w:color="000000"/>
            </w:tcBorders>
            <w:tcMar>
              <w:top w:w="40" w:type="dxa"/>
              <w:left w:w="40" w:type="dxa"/>
              <w:bottom w:w="40" w:type="dxa"/>
              <w:right w:w="40" w:type="dxa"/>
            </w:tcMar>
          </w:tcPr>
          <w:p w14:paraId="4FADA368"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5362AD23"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0B990830"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8DBBF34"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7142F658"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30F1809C"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3BDFB737" w14:textId="77777777" w:rsidR="005E3AB4" w:rsidRDefault="005E3AB4"/>
        </w:tc>
      </w:tr>
      <w:tr w:rsidR="005E3AB4" w14:paraId="3101575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D3818A" w14:textId="77777777" w:rsidR="005E3AB4" w:rsidRDefault="003C052F">
            <w:pPr>
              <w:spacing w:before="180"/>
            </w:pPr>
            <w:r>
              <w:rPr>
                <w:rFonts w:ascii="Arial" w:hAnsi="Arial"/>
                <w:color w:val="000000"/>
                <w:sz w:val="18"/>
              </w:rPr>
              <w:t xml:space="preserve">&gt; Reason for </w:t>
            </w:r>
            <w:r>
              <w:rPr>
                <w:rFonts w:ascii="Arial" w:hAnsi="Arial"/>
                <w:color w:val="000000"/>
                <w:sz w:val="18"/>
              </w:rPr>
              <w:lastRenderedPageBreak/>
              <w:t xml:space="preserve">Requested Procedure </w:t>
            </w:r>
            <w:r>
              <w:rPr>
                <w:rFonts w:ascii="Arial" w:hAnsi="Arial"/>
                <w:color w:val="000000"/>
                <w:sz w:val="18"/>
              </w:rPr>
              <w:t>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81D6F3D" w14:textId="77777777" w:rsidR="005E3AB4" w:rsidRDefault="003C052F">
            <w:pPr>
              <w:spacing w:before="180"/>
              <w:jc w:val="center"/>
            </w:pPr>
            <w:r>
              <w:rPr>
                <w:rFonts w:ascii="Arial" w:hAnsi="Arial"/>
                <w:color w:val="000000"/>
                <w:sz w:val="18"/>
              </w:rPr>
              <w:lastRenderedPageBreak/>
              <w:t>(0040,100A)</w:t>
            </w:r>
          </w:p>
        </w:tc>
        <w:tc>
          <w:tcPr>
            <w:tcW w:w="1401" w:type="dxa"/>
            <w:tcBorders>
              <w:bottom w:val="single" w:sz="4" w:space="0" w:color="000000"/>
              <w:right w:val="single" w:sz="4" w:space="0" w:color="000000"/>
            </w:tcBorders>
            <w:tcMar>
              <w:top w:w="40" w:type="dxa"/>
              <w:left w:w="40" w:type="dxa"/>
              <w:bottom w:w="40" w:type="dxa"/>
              <w:right w:w="40" w:type="dxa"/>
            </w:tcMar>
          </w:tcPr>
          <w:p w14:paraId="3C414469"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2EEA5466"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6EB4A83D"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3A72E8A"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5FB119B4"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283409B9"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6F65D74B" w14:textId="77777777" w:rsidR="005E3AB4" w:rsidRDefault="005E3AB4"/>
        </w:tc>
      </w:tr>
      <w:tr w:rsidR="003C052F" w14:paraId="14DCB1CF"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B7FE764" w14:textId="77777777" w:rsidR="005E3AB4" w:rsidRDefault="003C052F">
            <w:pPr>
              <w:spacing w:before="180"/>
            </w:pPr>
            <w:r>
              <w:rPr>
                <w:rFonts w:ascii="Arial" w:hAnsi="Arial"/>
                <w:i/>
                <w:color w:val="000000"/>
                <w:sz w:val="18"/>
              </w:rPr>
              <w:lastRenderedPageBreak/>
              <w:t xml:space="preserve">&gt;&gt;Include </w:t>
            </w:r>
            <w:hyperlink w:anchor="table_CC_2_5_2a">
              <w:r>
                <w:rPr>
                  <w:rFonts w:ascii="Arial" w:hAnsi="Arial"/>
                  <w:i/>
                  <w:color w:val="000000"/>
                  <w:sz w:val="18"/>
                </w:rPr>
                <w:t>Table CC.2.5-2a “UPS Code Sequence Macro”</w:t>
              </w:r>
            </w:hyperlink>
          </w:p>
        </w:tc>
      </w:tr>
      <w:tr w:rsidR="005E3AB4" w14:paraId="0794E796"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9E1ACD" w14:textId="77777777" w:rsidR="005E3AB4" w:rsidRDefault="003C052F">
            <w:pPr>
              <w:spacing w:before="180"/>
            </w:pPr>
            <w:r>
              <w:rPr>
                <w:rFonts w:ascii="Arial" w:hAnsi="Arial"/>
                <w:color w:val="000000"/>
                <w:sz w:val="18"/>
              </w:rPr>
              <w:t>&gt;Requested Procedure Comments</w:t>
            </w:r>
          </w:p>
        </w:tc>
        <w:tc>
          <w:tcPr>
            <w:tcW w:w="1120" w:type="dxa"/>
            <w:tcBorders>
              <w:bottom w:val="single" w:sz="4" w:space="0" w:color="000000"/>
              <w:right w:val="single" w:sz="4" w:space="0" w:color="000000"/>
            </w:tcBorders>
            <w:tcMar>
              <w:top w:w="40" w:type="dxa"/>
              <w:left w:w="40" w:type="dxa"/>
              <w:bottom w:w="40" w:type="dxa"/>
              <w:right w:w="40" w:type="dxa"/>
            </w:tcMar>
          </w:tcPr>
          <w:p w14:paraId="59772B0C" w14:textId="77777777" w:rsidR="005E3AB4" w:rsidRDefault="003C052F">
            <w:pPr>
              <w:spacing w:before="180"/>
              <w:jc w:val="center"/>
            </w:pPr>
            <w:r>
              <w:rPr>
                <w:rFonts w:ascii="Arial" w:hAnsi="Arial"/>
                <w:color w:val="000000"/>
                <w:sz w:val="18"/>
              </w:rPr>
              <w:t>(0040,1400)</w:t>
            </w:r>
          </w:p>
        </w:tc>
        <w:tc>
          <w:tcPr>
            <w:tcW w:w="1401" w:type="dxa"/>
            <w:tcBorders>
              <w:bottom w:val="single" w:sz="4" w:space="0" w:color="000000"/>
              <w:right w:val="single" w:sz="4" w:space="0" w:color="000000"/>
            </w:tcBorders>
            <w:tcMar>
              <w:top w:w="40" w:type="dxa"/>
              <w:left w:w="40" w:type="dxa"/>
              <w:bottom w:w="40" w:type="dxa"/>
              <w:right w:w="40" w:type="dxa"/>
            </w:tcMar>
          </w:tcPr>
          <w:p w14:paraId="4BBB5FDF"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6E59D928"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07ECC9FF"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20DF5DC"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0C9DB192"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18B1EDCE" w14:textId="77777777" w:rsidR="005E3AB4" w:rsidRDefault="003C052F">
            <w:pPr>
              <w:spacing w:before="180"/>
              <w:jc w:val="center"/>
            </w:pPr>
            <w:r>
              <w:rPr>
                <w:rFonts w:ascii="Arial" w:hAnsi="Arial"/>
                <w:color w:val="000000"/>
                <w:sz w:val="18"/>
              </w:rPr>
              <w:t>1C</w:t>
            </w:r>
          </w:p>
        </w:tc>
        <w:tc>
          <w:tcPr>
            <w:tcW w:w="2118" w:type="dxa"/>
            <w:tcBorders>
              <w:bottom w:val="single" w:sz="4" w:space="0" w:color="000000"/>
              <w:right w:val="single" w:sz="4" w:space="0" w:color="000000"/>
            </w:tcBorders>
            <w:tcMar>
              <w:top w:w="40" w:type="dxa"/>
              <w:left w:w="40" w:type="dxa"/>
              <w:bottom w:w="40" w:type="dxa"/>
              <w:right w:w="40" w:type="dxa"/>
            </w:tcMar>
          </w:tcPr>
          <w:p w14:paraId="7CFCC16A" w14:textId="77777777" w:rsidR="005E3AB4" w:rsidRDefault="003C052F">
            <w:pPr>
              <w:spacing w:before="180"/>
            </w:pPr>
            <w:r>
              <w:rPr>
                <w:rFonts w:ascii="Arial" w:hAnsi="Arial"/>
                <w:color w:val="000000"/>
                <w:sz w:val="18"/>
              </w:rPr>
              <w:t>Required if set.</w:t>
            </w:r>
          </w:p>
        </w:tc>
      </w:tr>
      <w:tr w:rsidR="005E3AB4" w14:paraId="6E4ACA0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852481" w14:textId="77777777" w:rsidR="005E3AB4" w:rsidRDefault="003C052F">
            <w:pPr>
              <w:spacing w:before="180"/>
            </w:pPr>
            <w:r>
              <w:rPr>
                <w:rFonts w:ascii="Arial" w:hAnsi="Arial"/>
                <w:color w:val="000000"/>
                <w:sz w:val="18"/>
              </w:rPr>
              <w:t>&gt;Confidentiality Code</w:t>
            </w:r>
          </w:p>
        </w:tc>
        <w:tc>
          <w:tcPr>
            <w:tcW w:w="1120" w:type="dxa"/>
            <w:tcBorders>
              <w:bottom w:val="single" w:sz="4" w:space="0" w:color="000000"/>
              <w:right w:val="single" w:sz="4" w:space="0" w:color="000000"/>
            </w:tcBorders>
            <w:tcMar>
              <w:top w:w="40" w:type="dxa"/>
              <w:left w:w="40" w:type="dxa"/>
              <w:bottom w:w="40" w:type="dxa"/>
              <w:right w:w="40" w:type="dxa"/>
            </w:tcMar>
          </w:tcPr>
          <w:p w14:paraId="6CD65FD9" w14:textId="77777777" w:rsidR="005E3AB4" w:rsidRDefault="003C052F">
            <w:pPr>
              <w:spacing w:before="180"/>
              <w:jc w:val="center"/>
            </w:pPr>
            <w:r>
              <w:rPr>
                <w:rFonts w:ascii="Arial" w:hAnsi="Arial"/>
                <w:color w:val="000000"/>
                <w:sz w:val="18"/>
              </w:rPr>
              <w:t>(0040,1008)</w:t>
            </w:r>
          </w:p>
        </w:tc>
        <w:tc>
          <w:tcPr>
            <w:tcW w:w="1401" w:type="dxa"/>
            <w:tcBorders>
              <w:bottom w:val="single" w:sz="4" w:space="0" w:color="000000"/>
              <w:right w:val="single" w:sz="4" w:space="0" w:color="000000"/>
            </w:tcBorders>
            <w:tcMar>
              <w:top w:w="40" w:type="dxa"/>
              <w:left w:w="40" w:type="dxa"/>
              <w:bottom w:w="40" w:type="dxa"/>
              <w:right w:w="40" w:type="dxa"/>
            </w:tcMar>
          </w:tcPr>
          <w:p w14:paraId="7727F2C0"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5298B7BE"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47CDE7F0"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147BBF4"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78024A57"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0AEAEF7C"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71F20F88" w14:textId="77777777" w:rsidR="005E3AB4" w:rsidRDefault="005E3AB4"/>
        </w:tc>
      </w:tr>
      <w:tr w:rsidR="005E3AB4" w14:paraId="2A910BB5"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35E8BA" w14:textId="77777777" w:rsidR="005E3AB4" w:rsidRDefault="003C052F">
            <w:pPr>
              <w:spacing w:before="180"/>
            </w:pPr>
            <w:r>
              <w:rPr>
                <w:rFonts w:ascii="Arial" w:hAnsi="Arial"/>
                <w:color w:val="000000"/>
                <w:sz w:val="18"/>
              </w:rPr>
              <w:t>&gt;Names of Intended Recipients of Results</w:t>
            </w:r>
          </w:p>
        </w:tc>
        <w:tc>
          <w:tcPr>
            <w:tcW w:w="1120" w:type="dxa"/>
            <w:tcBorders>
              <w:bottom w:val="single" w:sz="4" w:space="0" w:color="000000"/>
              <w:right w:val="single" w:sz="4" w:space="0" w:color="000000"/>
            </w:tcBorders>
            <w:tcMar>
              <w:top w:w="40" w:type="dxa"/>
              <w:left w:w="40" w:type="dxa"/>
              <w:bottom w:w="40" w:type="dxa"/>
              <w:right w:w="40" w:type="dxa"/>
            </w:tcMar>
          </w:tcPr>
          <w:p w14:paraId="1D2E1498" w14:textId="77777777" w:rsidR="005E3AB4" w:rsidRDefault="003C052F">
            <w:pPr>
              <w:spacing w:before="180"/>
              <w:jc w:val="center"/>
            </w:pPr>
            <w:r>
              <w:rPr>
                <w:rFonts w:ascii="Arial" w:hAnsi="Arial"/>
                <w:color w:val="000000"/>
                <w:sz w:val="18"/>
              </w:rPr>
              <w:t>(0040,1010)</w:t>
            </w:r>
          </w:p>
        </w:tc>
        <w:tc>
          <w:tcPr>
            <w:tcW w:w="1401" w:type="dxa"/>
            <w:tcBorders>
              <w:bottom w:val="single" w:sz="4" w:space="0" w:color="000000"/>
              <w:right w:val="single" w:sz="4" w:space="0" w:color="000000"/>
            </w:tcBorders>
            <w:tcMar>
              <w:top w:w="40" w:type="dxa"/>
              <w:left w:w="40" w:type="dxa"/>
              <w:bottom w:w="40" w:type="dxa"/>
              <w:right w:w="40" w:type="dxa"/>
            </w:tcMar>
          </w:tcPr>
          <w:p w14:paraId="0BD8C9B6"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16BF1154"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3B087E8F"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FEC12E2"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2E9D4743"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62C3A30A"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06529E56" w14:textId="77777777" w:rsidR="005E3AB4" w:rsidRDefault="005E3AB4"/>
        </w:tc>
      </w:tr>
      <w:tr w:rsidR="005E3AB4" w14:paraId="6FC16670"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7AD6A7" w14:textId="77777777" w:rsidR="005E3AB4" w:rsidRDefault="003C052F">
            <w:pPr>
              <w:spacing w:before="180"/>
            </w:pPr>
            <w:r>
              <w:rPr>
                <w:rFonts w:ascii="Arial" w:hAnsi="Arial"/>
                <w:color w:val="000000"/>
                <w:sz w:val="18"/>
              </w:rPr>
              <w:t>&gt;Imaging Service Request Comments</w:t>
            </w:r>
          </w:p>
        </w:tc>
        <w:tc>
          <w:tcPr>
            <w:tcW w:w="1120" w:type="dxa"/>
            <w:tcBorders>
              <w:bottom w:val="single" w:sz="4" w:space="0" w:color="000000"/>
              <w:right w:val="single" w:sz="4" w:space="0" w:color="000000"/>
            </w:tcBorders>
            <w:tcMar>
              <w:top w:w="40" w:type="dxa"/>
              <w:left w:w="40" w:type="dxa"/>
              <w:bottom w:w="40" w:type="dxa"/>
              <w:right w:w="40" w:type="dxa"/>
            </w:tcMar>
          </w:tcPr>
          <w:p w14:paraId="18898B7A" w14:textId="77777777" w:rsidR="005E3AB4" w:rsidRDefault="003C052F">
            <w:pPr>
              <w:spacing w:before="180"/>
              <w:jc w:val="center"/>
            </w:pPr>
            <w:r>
              <w:rPr>
                <w:rFonts w:ascii="Arial" w:hAnsi="Arial"/>
                <w:color w:val="000000"/>
                <w:sz w:val="18"/>
              </w:rPr>
              <w:t>(0040,2400)</w:t>
            </w:r>
          </w:p>
        </w:tc>
        <w:tc>
          <w:tcPr>
            <w:tcW w:w="1401" w:type="dxa"/>
            <w:tcBorders>
              <w:bottom w:val="single" w:sz="4" w:space="0" w:color="000000"/>
              <w:right w:val="single" w:sz="4" w:space="0" w:color="000000"/>
            </w:tcBorders>
            <w:tcMar>
              <w:top w:w="40" w:type="dxa"/>
              <w:left w:w="40" w:type="dxa"/>
              <w:bottom w:w="40" w:type="dxa"/>
              <w:right w:w="40" w:type="dxa"/>
            </w:tcMar>
          </w:tcPr>
          <w:p w14:paraId="6FB893BF"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1708EAB8"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4C2150B6"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52234FA"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7C573302"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384CCBEA"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753790F8" w14:textId="77777777" w:rsidR="005E3AB4" w:rsidRDefault="005E3AB4"/>
        </w:tc>
      </w:tr>
      <w:tr w:rsidR="005E3AB4" w14:paraId="4A90C1A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83C9B3" w14:textId="77777777" w:rsidR="005E3AB4" w:rsidRDefault="003C052F">
            <w:pPr>
              <w:spacing w:before="180"/>
            </w:pPr>
            <w:r>
              <w:rPr>
                <w:rFonts w:ascii="Arial" w:hAnsi="Arial"/>
                <w:color w:val="000000"/>
                <w:sz w:val="18"/>
              </w:rPr>
              <w:t>&gt;Requesting Physician</w:t>
            </w:r>
          </w:p>
        </w:tc>
        <w:tc>
          <w:tcPr>
            <w:tcW w:w="1120" w:type="dxa"/>
            <w:tcBorders>
              <w:bottom w:val="single" w:sz="4" w:space="0" w:color="000000"/>
              <w:right w:val="single" w:sz="4" w:space="0" w:color="000000"/>
            </w:tcBorders>
            <w:tcMar>
              <w:top w:w="40" w:type="dxa"/>
              <w:left w:w="40" w:type="dxa"/>
              <w:bottom w:w="40" w:type="dxa"/>
              <w:right w:w="40" w:type="dxa"/>
            </w:tcMar>
          </w:tcPr>
          <w:p w14:paraId="7FDDD155" w14:textId="77777777" w:rsidR="005E3AB4" w:rsidRDefault="003C052F">
            <w:pPr>
              <w:spacing w:before="180"/>
              <w:jc w:val="center"/>
            </w:pPr>
            <w:r>
              <w:rPr>
                <w:rFonts w:ascii="Arial" w:hAnsi="Arial"/>
                <w:color w:val="000000"/>
                <w:sz w:val="18"/>
              </w:rPr>
              <w:t>(0032,1032)</w:t>
            </w:r>
          </w:p>
        </w:tc>
        <w:tc>
          <w:tcPr>
            <w:tcW w:w="1401" w:type="dxa"/>
            <w:tcBorders>
              <w:bottom w:val="single" w:sz="4" w:space="0" w:color="000000"/>
              <w:right w:val="single" w:sz="4" w:space="0" w:color="000000"/>
            </w:tcBorders>
            <w:tcMar>
              <w:top w:w="40" w:type="dxa"/>
              <w:left w:w="40" w:type="dxa"/>
              <w:bottom w:w="40" w:type="dxa"/>
              <w:right w:w="40" w:type="dxa"/>
            </w:tcMar>
          </w:tcPr>
          <w:p w14:paraId="7BB4AD00"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5D5DD468"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73AA79E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6E13E191"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0BC176AF"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17F2C68F"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57B80B27" w14:textId="77777777" w:rsidR="005E3AB4" w:rsidRDefault="005E3AB4"/>
        </w:tc>
      </w:tr>
      <w:tr w:rsidR="005E3AB4" w14:paraId="45E17A5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618EB1" w14:textId="77777777" w:rsidR="005E3AB4" w:rsidRDefault="003C052F">
            <w:pPr>
              <w:spacing w:before="180"/>
            </w:pPr>
            <w:r>
              <w:rPr>
                <w:rFonts w:ascii="Arial" w:hAnsi="Arial"/>
                <w:color w:val="000000"/>
                <w:sz w:val="18"/>
              </w:rPr>
              <w:t>&gt;Requesting Service</w:t>
            </w:r>
          </w:p>
        </w:tc>
        <w:tc>
          <w:tcPr>
            <w:tcW w:w="1120" w:type="dxa"/>
            <w:tcBorders>
              <w:bottom w:val="single" w:sz="4" w:space="0" w:color="000000"/>
              <w:right w:val="single" w:sz="4" w:space="0" w:color="000000"/>
            </w:tcBorders>
            <w:tcMar>
              <w:top w:w="40" w:type="dxa"/>
              <w:left w:w="40" w:type="dxa"/>
              <w:bottom w:w="40" w:type="dxa"/>
              <w:right w:w="40" w:type="dxa"/>
            </w:tcMar>
          </w:tcPr>
          <w:p w14:paraId="6FABD52B" w14:textId="77777777" w:rsidR="005E3AB4" w:rsidRDefault="003C052F">
            <w:pPr>
              <w:spacing w:before="180"/>
              <w:jc w:val="center"/>
            </w:pPr>
            <w:r>
              <w:rPr>
                <w:rFonts w:ascii="Arial" w:hAnsi="Arial"/>
                <w:color w:val="000000"/>
                <w:sz w:val="18"/>
              </w:rPr>
              <w:t>(0032,1033)</w:t>
            </w:r>
          </w:p>
        </w:tc>
        <w:tc>
          <w:tcPr>
            <w:tcW w:w="1401" w:type="dxa"/>
            <w:tcBorders>
              <w:bottom w:val="single" w:sz="4" w:space="0" w:color="000000"/>
              <w:right w:val="single" w:sz="4" w:space="0" w:color="000000"/>
            </w:tcBorders>
            <w:tcMar>
              <w:top w:w="40" w:type="dxa"/>
              <w:left w:w="40" w:type="dxa"/>
              <w:bottom w:w="40" w:type="dxa"/>
              <w:right w:w="40" w:type="dxa"/>
            </w:tcMar>
          </w:tcPr>
          <w:p w14:paraId="2E1DCDA8" w14:textId="77777777" w:rsidR="005E3AB4" w:rsidRDefault="003C052F">
            <w:pPr>
              <w:spacing w:before="180"/>
              <w:jc w:val="center"/>
            </w:pPr>
            <w:r>
              <w:rPr>
                <w:rFonts w:ascii="Arial" w:hAnsi="Arial"/>
                <w:color w:val="000000"/>
                <w:sz w:val="18"/>
              </w:rPr>
              <w:t>3/1</w:t>
            </w:r>
          </w:p>
        </w:tc>
        <w:tc>
          <w:tcPr>
            <w:tcW w:w="1134" w:type="dxa"/>
            <w:tcBorders>
              <w:bottom w:val="single" w:sz="4" w:space="0" w:color="000000"/>
              <w:right w:val="single" w:sz="4" w:space="0" w:color="000000"/>
            </w:tcBorders>
            <w:tcMar>
              <w:top w:w="40" w:type="dxa"/>
              <w:left w:w="40" w:type="dxa"/>
              <w:bottom w:w="40" w:type="dxa"/>
              <w:right w:w="40" w:type="dxa"/>
            </w:tcMar>
          </w:tcPr>
          <w:p w14:paraId="48676366"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415D10D4"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A5B6783"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0F9EE5E8"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5DE6BC89"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77DBCA01" w14:textId="77777777" w:rsidR="005E3AB4" w:rsidRDefault="005E3AB4"/>
        </w:tc>
      </w:tr>
      <w:tr w:rsidR="005E3AB4" w14:paraId="6A4165D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1ECCFE" w14:textId="77777777" w:rsidR="005E3AB4" w:rsidRDefault="003C052F">
            <w:pPr>
              <w:spacing w:before="180"/>
            </w:pPr>
            <w:r>
              <w:rPr>
                <w:rFonts w:ascii="Arial" w:hAnsi="Arial"/>
                <w:color w:val="000000"/>
                <w:sz w:val="18"/>
              </w:rPr>
              <w:t>&gt;Issue Date of 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16AB1C5E" w14:textId="77777777" w:rsidR="005E3AB4" w:rsidRDefault="003C052F">
            <w:pPr>
              <w:spacing w:before="180"/>
              <w:jc w:val="center"/>
            </w:pPr>
            <w:r>
              <w:rPr>
                <w:rFonts w:ascii="Arial" w:hAnsi="Arial"/>
                <w:color w:val="000000"/>
                <w:sz w:val="18"/>
              </w:rPr>
              <w:t>(0040,2004)</w:t>
            </w:r>
          </w:p>
        </w:tc>
        <w:tc>
          <w:tcPr>
            <w:tcW w:w="1401" w:type="dxa"/>
            <w:tcBorders>
              <w:bottom w:val="single" w:sz="4" w:space="0" w:color="000000"/>
              <w:right w:val="single" w:sz="4" w:space="0" w:color="000000"/>
            </w:tcBorders>
            <w:tcMar>
              <w:top w:w="40" w:type="dxa"/>
              <w:left w:w="40" w:type="dxa"/>
              <w:bottom w:w="40" w:type="dxa"/>
              <w:right w:w="40" w:type="dxa"/>
            </w:tcMar>
          </w:tcPr>
          <w:p w14:paraId="3D6C11CC"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75F39C2B"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1DBB0E64"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C23D40B"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758A68EF"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59E888D7"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48D68F39" w14:textId="77777777" w:rsidR="005E3AB4" w:rsidRDefault="005E3AB4"/>
        </w:tc>
      </w:tr>
      <w:tr w:rsidR="005E3AB4" w14:paraId="4C9D36A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ED6ED4" w14:textId="77777777" w:rsidR="005E3AB4" w:rsidRDefault="003C052F">
            <w:pPr>
              <w:spacing w:before="180"/>
            </w:pPr>
            <w:r>
              <w:rPr>
                <w:rFonts w:ascii="Arial" w:hAnsi="Arial"/>
                <w:color w:val="000000"/>
                <w:sz w:val="18"/>
              </w:rPr>
              <w:t>&gt;Issue Time of Imaging Service Request</w:t>
            </w:r>
          </w:p>
        </w:tc>
        <w:tc>
          <w:tcPr>
            <w:tcW w:w="1120" w:type="dxa"/>
            <w:tcBorders>
              <w:bottom w:val="single" w:sz="4" w:space="0" w:color="000000"/>
              <w:right w:val="single" w:sz="4" w:space="0" w:color="000000"/>
            </w:tcBorders>
            <w:tcMar>
              <w:top w:w="40" w:type="dxa"/>
              <w:left w:w="40" w:type="dxa"/>
              <w:bottom w:w="40" w:type="dxa"/>
              <w:right w:w="40" w:type="dxa"/>
            </w:tcMar>
          </w:tcPr>
          <w:p w14:paraId="54C1A6E9" w14:textId="77777777" w:rsidR="005E3AB4" w:rsidRDefault="003C052F">
            <w:pPr>
              <w:spacing w:before="180"/>
              <w:jc w:val="center"/>
            </w:pPr>
            <w:r>
              <w:rPr>
                <w:rFonts w:ascii="Arial" w:hAnsi="Arial"/>
                <w:color w:val="000000"/>
                <w:sz w:val="18"/>
              </w:rPr>
              <w:t>(0040,2005)</w:t>
            </w:r>
          </w:p>
        </w:tc>
        <w:tc>
          <w:tcPr>
            <w:tcW w:w="1401" w:type="dxa"/>
            <w:tcBorders>
              <w:bottom w:val="single" w:sz="4" w:space="0" w:color="000000"/>
              <w:right w:val="single" w:sz="4" w:space="0" w:color="000000"/>
            </w:tcBorders>
            <w:tcMar>
              <w:top w:w="40" w:type="dxa"/>
              <w:left w:w="40" w:type="dxa"/>
              <w:bottom w:w="40" w:type="dxa"/>
              <w:right w:w="40" w:type="dxa"/>
            </w:tcMar>
          </w:tcPr>
          <w:p w14:paraId="242D2811"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7366CB78"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4998BCBE"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38DB27F"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6E057412"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6242D0BF"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384F131E" w14:textId="77777777" w:rsidR="005E3AB4" w:rsidRDefault="005E3AB4"/>
        </w:tc>
      </w:tr>
      <w:tr w:rsidR="005E3AB4" w14:paraId="66DC2E80"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736FB" w14:textId="77777777" w:rsidR="005E3AB4" w:rsidRDefault="003C052F">
            <w:pPr>
              <w:spacing w:before="180"/>
            </w:pPr>
            <w:r>
              <w:rPr>
                <w:rFonts w:ascii="Arial" w:hAnsi="Arial"/>
                <w:color w:val="000000"/>
                <w:sz w:val="18"/>
              </w:rPr>
              <w:t>&gt;Referring Physician's Name</w:t>
            </w:r>
          </w:p>
        </w:tc>
        <w:tc>
          <w:tcPr>
            <w:tcW w:w="1120" w:type="dxa"/>
            <w:tcBorders>
              <w:bottom w:val="single" w:sz="4" w:space="0" w:color="000000"/>
              <w:right w:val="single" w:sz="4" w:space="0" w:color="000000"/>
            </w:tcBorders>
            <w:tcMar>
              <w:top w:w="40" w:type="dxa"/>
              <w:left w:w="40" w:type="dxa"/>
              <w:bottom w:w="40" w:type="dxa"/>
              <w:right w:w="40" w:type="dxa"/>
            </w:tcMar>
          </w:tcPr>
          <w:p w14:paraId="35151480" w14:textId="77777777" w:rsidR="005E3AB4" w:rsidRDefault="003C052F">
            <w:pPr>
              <w:spacing w:before="180"/>
              <w:jc w:val="center"/>
            </w:pPr>
            <w:r>
              <w:rPr>
                <w:rFonts w:ascii="Arial" w:hAnsi="Arial"/>
                <w:color w:val="000000"/>
                <w:sz w:val="18"/>
              </w:rPr>
              <w:t>(0008,0090)</w:t>
            </w:r>
          </w:p>
        </w:tc>
        <w:tc>
          <w:tcPr>
            <w:tcW w:w="1401" w:type="dxa"/>
            <w:tcBorders>
              <w:bottom w:val="single" w:sz="4" w:space="0" w:color="000000"/>
              <w:right w:val="single" w:sz="4" w:space="0" w:color="000000"/>
            </w:tcBorders>
            <w:tcMar>
              <w:top w:w="40" w:type="dxa"/>
              <w:left w:w="40" w:type="dxa"/>
              <w:bottom w:w="40" w:type="dxa"/>
              <w:right w:w="40" w:type="dxa"/>
            </w:tcMar>
          </w:tcPr>
          <w:p w14:paraId="04C039C3"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5D749759"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5CDF234C"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759FF03" w14:textId="77777777" w:rsidR="005E3AB4" w:rsidRDefault="003C052F">
            <w:pPr>
              <w:spacing w:before="180"/>
              <w:jc w:val="center"/>
            </w:pPr>
            <w:r>
              <w:rPr>
                <w:rFonts w:ascii="Arial" w:hAnsi="Arial"/>
                <w:color w:val="000000"/>
                <w:sz w:val="18"/>
              </w:rPr>
              <w:t>-/3</w:t>
            </w:r>
          </w:p>
        </w:tc>
        <w:tc>
          <w:tcPr>
            <w:tcW w:w="683" w:type="dxa"/>
            <w:tcBorders>
              <w:bottom w:val="single" w:sz="4" w:space="0" w:color="000000"/>
              <w:right w:val="single" w:sz="4" w:space="0" w:color="000000"/>
            </w:tcBorders>
            <w:tcMar>
              <w:top w:w="40" w:type="dxa"/>
              <w:left w:w="40" w:type="dxa"/>
              <w:bottom w:w="40" w:type="dxa"/>
              <w:right w:w="40" w:type="dxa"/>
            </w:tcMar>
          </w:tcPr>
          <w:p w14:paraId="5298FF37"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5283B4D3"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21BCE64F" w14:textId="77777777" w:rsidR="005E3AB4" w:rsidRDefault="005E3AB4"/>
        </w:tc>
      </w:tr>
      <w:tr w:rsidR="005E3AB4" w14:paraId="1F598820"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F0E17B" w14:textId="77777777" w:rsidR="005E3AB4" w:rsidRDefault="003C052F">
            <w:pPr>
              <w:spacing w:before="180"/>
            </w:pPr>
            <w:r>
              <w:rPr>
                <w:rFonts w:ascii="Arial" w:hAnsi="Arial"/>
                <w:color w:val="000000"/>
                <w:sz w:val="18"/>
              </w:rPr>
              <w:t>Replaced Procedure Step Sequence</w:t>
            </w:r>
          </w:p>
        </w:tc>
        <w:tc>
          <w:tcPr>
            <w:tcW w:w="1120" w:type="dxa"/>
            <w:tcBorders>
              <w:bottom w:val="single" w:sz="4" w:space="0" w:color="000000"/>
              <w:right w:val="single" w:sz="4" w:space="0" w:color="000000"/>
            </w:tcBorders>
            <w:tcMar>
              <w:top w:w="40" w:type="dxa"/>
              <w:left w:w="40" w:type="dxa"/>
              <w:bottom w:w="40" w:type="dxa"/>
              <w:right w:w="40" w:type="dxa"/>
            </w:tcMar>
          </w:tcPr>
          <w:p w14:paraId="5F07049F" w14:textId="77777777" w:rsidR="005E3AB4" w:rsidRDefault="003C052F">
            <w:pPr>
              <w:spacing w:before="180"/>
              <w:jc w:val="center"/>
            </w:pPr>
            <w:r>
              <w:rPr>
                <w:rFonts w:ascii="Arial" w:hAnsi="Arial"/>
                <w:color w:val="000000"/>
                <w:sz w:val="18"/>
              </w:rPr>
              <w:t>(0074,1224)</w:t>
            </w:r>
          </w:p>
        </w:tc>
        <w:tc>
          <w:tcPr>
            <w:tcW w:w="1401" w:type="dxa"/>
            <w:tcBorders>
              <w:bottom w:val="single" w:sz="4" w:space="0" w:color="000000"/>
              <w:right w:val="single" w:sz="4" w:space="0" w:color="000000"/>
            </w:tcBorders>
            <w:tcMar>
              <w:top w:w="40" w:type="dxa"/>
              <w:left w:w="40" w:type="dxa"/>
              <w:bottom w:w="40" w:type="dxa"/>
              <w:right w:w="40" w:type="dxa"/>
            </w:tcMar>
          </w:tcPr>
          <w:p w14:paraId="2B4938E8" w14:textId="77777777" w:rsidR="005E3AB4" w:rsidRDefault="003C052F">
            <w:pPr>
              <w:spacing w:before="180"/>
              <w:jc w:val="center"/>
            </w:pPr>
            <w:r>
              <w:rPr>
                <w:rFonts w:ascii="Arial" w:hAnsi="Arial"/>
                <w:color w:val="000000"/>
                <w:sz w:val="18"/>
              </w:rPr>
              <w:t>1C/1C</w:t>
            </w:r>
          </w:p>
        </w:tc>
        <w:tc>
          <w:tcPr>
            <w:tcW w:w="1134" w:type="dxa"/>
            <w:tcBorders>
              <w:bottom w:val="single" w:sz="4" w:space="0" w:color="000000"/>
              <w:right w:val="single" w:sz="4" w:space="0" w:color="000000"/>
            </w:tcBorders>
            <w:tcMar>
              <w:top w:w="40" w:type="dxa"/>
              <w:left w:w="40" w:type="dxa"/>
              <w:bottom w:w="40" w:type="dxa"/>
              <w:right w:w="40" w:type="dxa"/>
            </w:tcMar>
          </w:tcPr>
          <w:p w14:paraId="3318DA66" w14:textId="77777777" w:rsidR="005E3AB4" w:rsidRDefault="003C052F">
            <w:pPr>
              <w:spacing w:before="180"/>
              <w:jc w:val="center"/>
            </w:pPr>
            <w:r>
              <w:rPr>
                <w:rFonts w:ascii="Arial" w:hAnsi="Arial"/>
                <w:color w:val="000000"/>
                <w:sz w:val="18"/>
              </w:rPr>
              <w:t>Not allowed</w:t>
            </w:r>
          </w:p>
        </w:tc>
        <w:tc>
          <w:tcPr>
            <w:tcW w:w="603" w:type="dxa"/>
            <w:tcBorders>
              <w:bottom w:val="single" w:sz="4" w:space="0" w:color="000000"/>
              <w:right w:val="single" w:sz="4" w:space="0" w:color="000000"/>
            </w:tcBorders>
            <w:tcMar>
              <w:top w:w="40" w:type="dxa"/>
              <w:left w:w="40" w:type="dxa"/>
              <w:bottom w:w="40" w:type="dxa"/>
              <w:right w:w="40" w:type="dxa"/>
            </w:tcMar>
          </w:tcPr>
          <w:p w14:paraId="5B7F44C8"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C7EA2AB"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6133572E"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09A4707B"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047BE053" w14:textId="77777777" w:rsidR="005E3AB4" w:rsidRDefault="003C052F">
            <w:pPr>
              <w:spacing w:before="180"/>
            </w:pPr>
            <w:r>
              <w:rPr>
                <w:rFonts w:ascii="Arial" w:hAnsi="Arial"/>
                <w:color w:val="000000"/>
                <w:sz w:val="18"/>
              </w:rPr>
              <w:t>Required if the UPS replaces another Procedure Step.</w:t>
            </w:r>
          </w:p>
        </w:tc>
      </w:tr>
      <w:tr w:rsidR="003C052F" w14:paraId="3BEA94B9"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48C80166" w14:textId="77777777" w:rsidR="005E3AB4" w:rsidRDefault="003C052F">
            <w:pPr>
              <w:spacing w:before="180"/>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tc>
      </w:tr>
      <w:tr w:rsidR="003C052F" w14:paraId="26B10648"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315861E9" w14:textId="77777777" w:rsidR="005E3AB4" w:rsidRDefault="003C052F">
            <w:pPr>
              <w:spacing w:before="180"/>
            </w:pPr>
            <w:r>
              <w:rPr>
                <w:rFonts w:ascii="Arial" w:hAnsi="Arial"/>
                <w:b/>
                <w:color w:val="000000"/>
                <w:sz w:val="18"/>
              </w:rPr>
              <w:t>Patient Medical Module</w:t>
            </w:r>
          </w:p>
        </w:tc>
      </w:tr>
      <w:tr w:rsidR="005E3AB4" w14:paraId="5840482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4ABB70" w14:textId="77777777" w:rsidR="005E3AB4" w:rsidRDefault="003C052F">
            <w:pPr>
              <w:spacing w:before="180"/>
            </w:pPr>
            <w:r>
              <w:rPr>
                <w:rFonts w:ascii="Arial" w:hAnsi="Arial"/>
                <w:color w:val="000000"/>
                <w:sz w:val="18"/>
              </w:rPr>
              <w:t>Medical Alerts</w:t>
            </w:r>
          </w:p>
        </w:tc>
        <w:tc>
          <w:tcPr>
            <w:tcW w:w="1120" w:type="dxa"/>
            <w:tcBorders>
              <w:bottom w:val="single" w:sz="4" w:space="0" w:color="000000"/>
              <w:right w:val="single" w:sz="4" w:space="0" w:color="000000"/>
            </w:tcBorders>
            <w:tcMar>
              <w:top w:w="40" w:type="dxa"/>
              <w:left w:w="40" w:type="dxa"/>
              <w:bottom w:w="40" w:type="dxa"/>
              <w:right w:w="40" w:type="dxa"/>
            </w:tcMar>
          </w:tcPr>
          <w:p w14:paraId="7E05BC3B" w14:textId="77777777" w:rsidR="005E3AB4" w:rsidRDefault="003C052F">
            <w:pPr>
              <w:spacing w:before="180"/>
              <w:jc w:val="center"/>
            </w:pPr>
            <w:r>
              <w:rPr>
                <w:rFonts w:ascii="Arial" w:hAnsi="Arial"/>
                <w:color w:val="000000"/>
                <w:sz w:val="18"/>
              </w:rPr>
              <w:t>(0010,2000)</w:t>
            </w:r>
          </w:p>
        </w:tc>
        <w:tc>
          <w:tcPr>
            <w:tcW w:w="1401" w:type="dxa"/>
            <w:tcBorders>
              <w:bottom w:val="single" w:sz="4" w:space="0" w:color="000000"/>
              <w:right w:val="single" w:sz="4" w:space="0" w:color="000000"/>
            </w:tcBorders>
            <w:tcMar>
              <w:top w:w="40" w:type="dxa"/>
              <w:left w:w="40" w:type="dxa"/>
              <w:bottom w:w="40" w:type="dxa"/>
              <w:right w:w="40" w:type="dxa"/>
            </w:tcMar>
          </w:tcPr>
          <w:p w14:paraId="3D133013" w14:textId="77777777" w:rsidR="005E3AB4" w:rsidRDefault="003C052F">
            <w:pPr>
              <w:spacing w:before="180"/>
              <w:jc w:val="center"/>
            </w:pPr>
            <w:r>
              <w:rPr>
                <w:rFonts w:ascii="Arial" w:hAnsi="Arial"/>
                <w:color w:val="000000"/>
                <w:sz w:val="18"/>
              </w:rPr>
              <w:t>3/2</w:t>
            </w:r>
          </w:p>
        </w:tc>
        <w:tc>
          <w:tcPr>
            <w:tcW w:w="1134" w:type="dxa"/>
            <w:tcBorders>
              <w:bottom w:val="single" w:sz="4" w:space="0" w:color="000000"/>
              <w:right w:val="single" w:sz="4" w:space="0" w:color="000000"/>
            </w:tcBorders>
            <w:tcMar>
              <w:top w:w="40" w:type="dxa"/>
              <w:left w:w="40" w:type="dxa"/>
              <w:bottom w:w="40" w:type="dxa"/>
              <w:right w:w="40" w:type="dxa"/>
            </w:tcMar>
          </w:tcPr>
          <w:p w14:paraId="2428207F"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32736894"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07FB156"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0DC2F33B"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0AF9E0C0" w14:textId="77777777" w:rsidR="005E3AB4" w:rsidRDefault="003C052F">
            <w:pPr>
              <w:spacing w:before="180"/>
              <w:jc w:val="center"/>
            </w:pPr>
            <w:r>
              <w:rPr>
                <w:rFonts w:ascii="Arial" w:hAnsi="Arial"/>
                <w:color w:val="000000"/>
                <w:sz w:val="18"/>
              </w:rPr>
              <w:t>2C</w:t>
            </w:r>
          </w:p>
        </w:tc>
        <w:tc>
          <w:tcPr>
            <w:tcW w:w="2118" w:type="dxa"/>
            <w:tcBorders>
              <w:bottom w:val="single" w:sz="4" w:space="0" w:color="000000"/>
              <w:right w:val="single" w:sz="4" w:space="0" w:color="000000"/>
            </w:tcBorders>
            <w:tcMar>
              <w:top w:w="40" w:type="dxa"/>
              <w:left w:w="40" w:type="dxa"/>
              <w:bottom w:w="40" w:type="dxa"/>
              <w:right w:w="40" w:type="dxa"/>
            </w:tcMar>
          </w:tcPr>
          <w:p w14:paraId="2F2FCFB6" w14:textId="77777777" w:rsidR="005E3AB4" w:rsidRDefault="003C052F">
            <w:pPr>
              <w:spacing w:before="180"/>
            </w:pPr>
            <w:r>
              <w:rPr>
                <w:rFonts w:ascii="Arial" w:hAnsi="Arial"/>
                <w:color w:val="000000"/>
                <w:sz w:val="18"/>
              </w:rPr>
              <w:t>Required if present.</w:t>
            </w:r>
          </w:p>
        </w:tc>
      </w:tr>
      <w:tr w:rsidR="005E3AB4" w14:paraId="755CAF4F"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D654D" w14:textId="77777777" w:rsidR="005E3AB4" w:rsidRDefault="003C052F">
            <w:pPr>
              <w:spacing w:before="180"/>
            </w:pPr>
            <w:r>
              <w:rPr>
                <w:rFonts w:ascii="Arial" w:hAnsi="Arial"/>
                <w:color w:val="000000"/>
                <w:sz w:val="18"/>
              </w:rPr>
              <w:t>Pregnancy Status</w:t>
            </w:r>
          </w:p>
        </w:tc>
        <w:tc>
          <w:tcPr>
            <w:tcW w:w="1120" w:type="dxa"/>
            <w:tcBorders>
              <w:bottom w:val="single" w:sz="4" w:space="0" w:color="000000"/>
              <w:right w:val="single" w:sz="4" w:space="0" w:color="000000"/>
            </w:tcBorders>
            <w:tcMar>
              <w:top w:w="40" w:type="dxa"/>
              <w:left w:w="40" w:type="dxa"/>
              <w:bottom w:w="40" w:type="dxa"/>
              <w:right w:w="40" w:type="dxa"/>
            </w:tcMar>
          </w:tcPr>
          <w:p w14:paraId="43C3FFFB" w14:textId="77777777" w:rsidR="005E3AB4" w:rsidRDefault="003C052F">
            <w:pPr>
              <w:spacing w:before="180"/>
              <w:jc w:val="center"/>
            </w:pPr>
            <w:r>
              <w:rPr>
                <w:rFonts w:ascii="Arial" w:hAnsi="Arial"/>
                <w:color w:val="000000"/>
                <w:sz w:val="18"/>
              </w:rPr>
              <w:t>(0010,21C0)</w:t>
            </w:r>
          </w:p>
        </w:tc>
        <w:tc>
          <w:tcPr>
            <w:tcW w:w="1401" w:type="dxa"/>
            <w:tcBorders>
              <w:bottom w:val="single" w:sz="4" w:space="0" w:color="000000"/>
              <w:right w:val="single" w:sz="4" w:space="0" w:color="000000"/>
            </w:tcBorders>
            <w:tcMar>
              <w:top w:w="40" w:type="dxa"/>
              <w:left w:w="40" w:type="dxa"/>
              <w:bottom w:w="40" w:type="dxa"/>
              <w:right w:w="40" w:type="dxa"/>
            </w:tcMar>
          </w:tcPr>
          <w:p w14:paraId="51402530" w14:textId="77777777" w:rsidR="005E3AB4" w:rsidRDefault="003C052F">
            <w:pPr>
              <w:spacing w:before="180"/>
              <w:jc w:val="center"/>
            </w:pPr>
            <w:r>
              <w:rPr>
                <w:rFonts w:ascii="Arial" w:hAnsi="Arial"/>
                <w:color w:val="000000"/>
                <w:sz w:val="18"/>
              </w:rPr>
              <w:t>3/2</w:t>
            </w:r>
          </w:p>
        </w:tc>
        <w:tc>
          <w:tcPr>
            <w:tcW w:w="1134" w:type="dxa"/>
            <w:tcBorders>
              <w:bottom w:val="single" w:sz="4" w:space="0" w:color="000000"/>
              <w:right w:val="single" w:sz="4" w:space="0" w:color="000000"/>
            </w:tcBorders>
            <w:tcMar>
              <w:top w:w="40" w:type="dxa"/>
              <w:left w:w="40" w:type="dxa"/>
              <w:bottom w:w="40" w:type="dxa"/>
              <w:right w:w="40" w:type="dxa"/>
            </w:tcMar>
          </w:tcPr>
          <w:p w14:paraId="24DF7695"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2BD50B4C"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71F1BEE"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6F7F5193"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026965A0" w14:textId="77777777" w:rsidR="005E3AB4" w:rsidRDefault="003C052F">
            <w:pPr>
              <w:spacing w:before="180"/>
              <w:jc w:val="center"/>
            </w:pPr>
            <w:r>
              <w:rPr>
                <w:rFonts w:ascii="Arial" w:hAnsi="Arial"/>
                <w:color w:val="000000"/>
                <w:sz w:val="18"/>
              </w:rPr>
              <w:t>2C</w:t>
            </w:r>
          </w:p>
        </w:tc>
        <w:tc>
          <w:tcPr>
            <w:tcW w:w="2118" w:type="dxa"/>
            <w:tcBorders>
              <w:bottom w:val="single" w:sz="4" w:space="0" w:color="000000"/>
              <w:right w:val="single" w:sz="4" w:space="0" w:color="000000"/>
            </w:tcBorders>
            <w:tcMar>
              <w:top w:w="40" w:type="dxa"/>
              <w:left w:w="40" w:type="dxa"/>
              <w:bottom w:w="40" w:type="dxa"/>
              <w:right w:w="40" w:type="dxa"/>
            </w:tcMar>
          </w:tcPr>
          <w:p w14:paraId="206C49EC" w14:textId="77777777" w:rsidR="005E3AB4" w:rsidRDefault="003C052F">
            <w:pPr>
              <w:spacing w:before="180"/>
            </w:pPr>
            <w:r>
              <w:rPr>
                <w:rFonts w:ascii="Arial" w:hAnsi="Arial"/>
                <w:color w:val="000000"/>
                <w:sz w:val="18"/>
              </w:rPr>
              <w:t>Required if present.</w:t>
            </w:r>
          </w:p>
        </w:tc>
      </w:tr>
      <w:tr w:rsidR="005E3AB4" w14:paraId="441984E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BE72F7" w14:textId="77777777" w:rsidR="005E3AB4" w:rsidRDefault="003C052F">
            <w:pPr>
              <w:spacing w:before="180"/>
            </w:pPr>
            <w:r>
              <w:rPr>
                <w:rFonts w:ascii="Arial" w:hAnsi="Arial"/>
                <w:color w:val="000000"/>
                <w:sz w:val="18"/>
              </w:rPr>
              <w:t>Special Needs</w:t>
            </w:r>
          </w:p>
        </w:tc>
        <w:tc>
          <w:tcPr>
            <w:tcW w:w="1120" w:type="dxa"/>
            <w:tcBorders>
              <w:bottom w:val="single" w:sz="4" w:space="0" w:color="000000"/>
              <w:right w:val="single" w:sz="4" w:space="0" w:color="000000"/>
            </w:tcBorders>
            <w:tcMar>
              <w:top w:w="40" w:type="dxa"/>
              <w:left w:w="40" w:type="dxa"/>
              <w:bottom w:w="40" w:type="dxa"/>
              <w:right w:w="40" w:type="dxa"/>
            </w:tcMar>
          </w:tcPr>
          <w:p w14:paraId="484D64F1" w14:textId="77777777" w:rsidR="005E3AB4" w:rsidRDefault="003C052F">
            <w:pPr>
              <w:spacing w:before="180"/>
              <w:jc w:val="center"/>
            </w:pPr>
            <w:r>
              <w:rPr>
                <w:rFonts w:ascii="Arial" w:hAnsi="Arial"/>
                <w:color w:val="000000"/>
                <w:sz w:val="18"/>
              </w:rPr>
              <w:t>(0038,0050)</w:t>
            </w:r>
          </w:p>
        </w:tc>
        <w:tc>
          <w:tcPr>
            <w:tcW w:w="1401" w:type="dxa"/>
            <w:tcBorders>
              <w:bottom w:val="single" w:sz="4" w:space="0" w:color="000000"/>
              <w:right w:val="single" w:sz="4" w:space="0" w:color="000000"/>
            </w:tcBorders>
            <w:tcMar>
              <w:top w:w="40" w:type="dxa"/>
              <w:left w:w="40" w:type="dxa"/>
              <w:bottom w:w="40" w:type="dxa"/>
              <w:right w:w="40" w:type="dxa"/>
            </w:tcMar>
          </w:tcPr>
          <w:p w14:paraId="5C264B17" w14:textId="77777777" w:rsidR="005E3AB4" w:rsidRDefault="003C052F">
            <w:pPr>
              <w:spacing w:before="180"/>
              <w:jc w:val="center"/>
            </w:pPr>
            <w:r>
              <w:rPr>
                <w:rFonts w:ascii="Arial" w:hAnsi="Arial"/>
                <w:color w:val="000000"/>
                <w:sz w:val="18"/>
              </w:rPr>
              <w:t>3/2</w:t>
            </w:r>
          </w:p>
        </w:tc>
        <w:tc>
          <w:tcPr>
            <w:tcW w:w="1134" w:type="dxa"/>
            <w:tcBorders>
              <w:bottom w:val="single" w:sz="4" w:space="0" w:color="000000"/>
              <w:right w:val="single" w:sz="4" w:space="0" w:color="000000"/>
            </w:tcBorders>
            <w:tcMar>
              <w:top w:w="40" w:type="dxa"/>
              <w:left w:w="40" w:type="dxa"/>
              <w:bottom w:w="40" w:type="dxa"/>
              <w:right w:w="40" w:type="dxa"/>
            </w:tcMar>
          </w:tcPr>
          <w:p w14:paraId="441B8D84"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7010EAD3"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540D93BE"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27E9B9DD"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4C8C24F5" w14:textId="77777777" w:rsidR="005E3AB4" w:rsidRDefault="003C052F">
            <w:pPr>
              <w:spacing w:before="180"/>
              <w:jc w:val="center"/>
            </w:pPr>
            <w:r>
              <w:rPr>
                <w:rFonts w:ascii="Arial" w:hAnsi="Arial"/>
                <w:color w:val="000000"/>
                <w:sz w:val="18"/>
              </w:rPr>
              <w:t>2C</w:t>
            </w:r>
          </w:p>
        </w:tc>
        <w:tc>
          <w:tcPr>
            <w:tcW w:w="2118" w:type="dxa"/>
            <w:tcBorders>
              <w:bottom w:val="single" w:sz="4" w:space="0" w:color="000000"/>
              <w:right w:val="single" w:sz="4" w:space="0" w:color="000000"/>
            </w:tcBorders>
            <w:tcMar>
              <w:top w:w="40" w:type="dxa"/>
              <w:left w:w="40" w:type="dxa"/>
              <w:bottom w:w="40" w:type="dxa"/>
              <w:right w:w="40" w:type="dxa"/>
            </w:tcMar>
          </w:tcPr>
          <w:p w14:paraId="3772A465" w14:textId="77777777" w:rsidR="005E3AB4" w:rsidRDefault="003C052F">
            <w:pPr>
              <w:spacing w:before="180"/>
            </w:pPr>
            <w:r>
              <w:rPr>
                <w:rFonts w:ascii="Arial" w:hAnsi="Arial"/>
                <w:color w:val="000000"/>
                <w:sz w:val="18"/>
              </w:rPr>
              <w:t>Required if present.</w:t>
            </w:r>
          </w:p>
        </w:tc>
      </w:tr>
      <w:tr w:rsidR="005E3AB4" w14:paraId="5BF9C6A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0CF720" w14:textId="77777777" w:rsidR="005E3AB4" w:rsidRDefault="003C052F">
            <w:pPr>
              <w:spacing w:before="180"/>
            </w:pPr>
            <w:r>
              <w:rPr>
                <w:rFonts w:ascii="Arial" w:hAnsi="Arial"/>
                <w:i/>
                <w:color w:val="000000"/>
                <w:sz w:val="18"/>
              </w:rPr>
              <w:lastRenderedPageBreak/>
              <w:t>All other Attributes from the Patient Medical Module</w:t>
            </w:r>
          </w:p>
        </w:tc>
        <w:tc>
          <w:tcPr>
            <w:tcW w:w="1120" w:type="dxa"/>
            <w:tcBorders>
              <w:bottom w:val="single" w:sz="4" w:space="0" w:color="000000"/>
              <w:right w:val="single" w:sz="4" w:space="0" w:color="000000"/>
            </w:tcBorders>
            <w:tcMar>
              <w:top w:w="40" w:type="dxa"/>
              <w:left w:w="40" w:type="dxa"/>
              <w:bottom w:w="40" w:type="dxa"/>
              <w:right w:w="40" w:type="dxa"/>
            </w:tcMar>
          </w:tcPr>
          <w:p w14:paraId="6671529A" w14:textId="77777777" w:rsidR="005E3AB4" w:rsidRDefault="005E3AB4"/>
        </w:tc>
        <w:tc>
          <w:tcPr>
            <w:tcW w:w="1401" w:type="dxa"/>
            <w:tcBorders>
              <w:bottom w:val="single" w:sz="4" w:space="0" w:color="000000"/>
              <w:right w:val="single" w:sz="4" w:space="0" w:color="000000"/>
            </w:tcBorders>
            <w:tcMar>
              <w:top w:w="40" w:type="dxa"/>
              <w:left w:w="40" w:type="dxa"/>
              <w:bottom w:w="40" w:type="dxa"/>
              <w:right w:w="40" w:type="dxa"/>
            </w:tcMar>
          </w:tcPr>
          <w:p w14:paraId="247ABED4" w14:textId="77777777" w:rsidR="005E3AB4" w:rsidRDefault="003C052F">
            <w:pPr>
              <w:spacing w:before="180"/>
              <w:jc w:val="center"/>
            </w:pPr>
            <w:r>
              <w:rPr>
                <w:rFonts w:ascii="Arial" w:hAnsi="Arial"/>
                <w:color w:val="000000"/>
                <w:sz w:val="18"/>
              </w:rPr>
              <w:t>3/3</w:t>
            </w:r>
          </w:p>
        </w:tc>
        <w:tc>
          <w:tcPr>
            <w:tcW w:w="1134" w:type="dxa"/>
            <w:tcBorders>
              <w:bottom w:val="single" w:sz="4" w:space="0" w:color="000000"/>
              <w:right w:val="single" w:sz="4" w:space="0" w:color="000000"/>
            </w:tcBorders>
            <w:tcMar>
              <w:top w:w="40" w:type="dxa"/>
              <w:left w:w="40" w:type="dxa"/>
              <w:bottom w:w="40" w:type="dxa"/>
              <w:right w:w="40" w:type="dxa"/>
            </w:tcMar>
          </w:tcPr>
          <w:p w14:paraId="13F79F8A" w14:textId="77777777" w:rsidR="005E3AB4" w:rsidRDefault="003C052F">
            <w:pPr>
              <w:spacing w:before="180"/>
              <w:jc w:val="center"/>
            </w:pPr>
            <w:r>
              <w:rPr>
                <w:rFonts w:ascii="Arial" w:hAnsi="Arial"/>
                <w:color w:val="000000"/>
                <w:sz w:val="18"/>
              </w:rPr>
              <w:t>3/3</w:t>
            </w:r>
          </w:p>
        </w:tc>
        <w:tc>
          <w:tcPr>
            <w:tcW w:w="603" w:type="dxa"/>
            <w:tcBorders>
              <w:bottom w:val="single" w:sz="4" w:space="0" w:color="000000"/>
              <w:right w:val="single" w:sz="4" w:space="0" w:color="000000"/>
            </w:tcBorders>
            <w:tcMar>
              <w:top w:w="40" w:type="dxa"/>
              <w:left w:w="40" w:type="dxa"/>
              <w:bottom w:w="40" w:type="dxa"/>
              <w:right w:w="40" w:type="dxa"/>
            </w:tcMar>
          </w:tcPr>
          <w:p w14:paraId="1DB0206A"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8D84D97" w14:textId="77777777" w:rsidR="005E3AB4" w:rsidRDefault="003C052F">
            <w:pPr>
              <w:spacing w:before="180"/>
              <w:jc w:val="center"/>
            </w:pPr>
            <w:r>
              <w:rPr>
                <w:rFonts w:ascii="Arial" w:hAnsi="Arial"/>
                <w:color w:val="000000"/>
                <w:sz w:val="18"/>
              </w:rPr>
              <w:t>3/3</w:t>
            </w:r>
          </w:p>
        </w:tc>
        <w:tc>
          <w:tcPr>
            <w:tcW w:w="683" w:type="dxa"/>
            <w:tcBorders>
              <w:bottom w:val="single" w:sz="4" w:space="0" w:color="000000"/>
              <w:right w:val="single" w:sz="4" w:space="0" w:color="000000"/>
            </w:tcBorders>
            <w:tcMar>
              <w:top w:w="40" w:type="dxa"/>
              <w:left w:w="40" w:type="dxa"/>
              <w:bottom w:w="40" w:type="dxa"/>
              <w:right w:w="40" w:type="dxa"/>
            </w:tcMar>
          </w:tcPr>
          <w:p w14:paraId="6D254D7B"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4B1A474B"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4A2DD965" w14:textId="77777777" w:rsidR="005E3AB4" w:rsidRDefault="005E3AB4"/>
        </w:tc>
      </w:tr>
      <w:tr w:rsidR="003C052F" w14:paraId="03417E83"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84752D5" w14:textId="77777777" w:rsidR="005E3AB4" w:rsidRDefault="003C052F">
            <w:pPr>
              <w:spacing w:before="180"/>
            </w:pPr>
            <w:r>
              <w:rPr>
                <w:rFonts w:ascii="Arial" w:hAnsi="Arial"/>
                <w:b/>
                <w:color w:val="000000"/>
                <w:sz w:val="18"/>
              </w:rPr>
              <w:t>Unified Procedure Step Progress Information Module</w:t>
            </w:r>
          </w:p>
        </w:tc>
      </w:tr>
      <w:tr w:rsidR="005E3AB4" w14:paraId="24089B7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9F25DC" w14:textId="77777777" w:rsidR="005E3AB4" w:rsidRDefault="003C052F">
            <w:pPr>
              <w:spacing w:before="180"/>
            </w:pPr>
            <w:r>
              <w:rPr>
                <w:rFonts w:ascii="Arial" w:hAnsi="Arial"/>
                <w:color w:val="000000"/>
                <w:sz w:val="18"/>
              </w:rPr>
              <w:t>Procedure Step State</w:t>
            </w:r>
          </w:p>
        </w:tc>
        <w:tc>
          <w:tcPr>
            <w:tcW w:w="1120" w:type="dxa"/>
            <w:tcBorders>
              <w:bottom w:val="single" w:sz="4" w:space="0" w:color="000000"/>
              <w:right w:val="single" w:sz="4" w:space="0" w:color="000000"/>
            </w:tcBorders>
            <w:tcMar>
              <w:top w:w="40" w:type="dxa"/>
              <w:left w:w="40" w:type="dxa"/>
              <w:bottom w:w="40" w:type="dxa"/>
              <w:right w:w="40" w:type="dxa"/>
            </w:tcMar>
          </w:tcPr>
          <w:p w14:paraId="2E7C1A3A" w14:textId="77777777" w:rsidR="005E3AB4" w:rsidRDefault="003C052F">
            <w:pPr>
              <w:spacing w:before="180"/>
              <w:jc w:val="center"/>
            </w:pPr>
            <w:r>
              <w:rPr>
                <w:rFonts w:ascii="Arial" w:hAnsi="Arial"/>
                <w:color w:val="000000"/>
                <w:sz w:val="18"/>
              </w:rPr>
              <w:t>(0074,1000)</w:t>
            </w:r>
          </w:p>
        </w:tc>
        <w:tc>
          <w:tcPr>
            <w:tcW w:w="1401" w:type="dxa"/>
            <w:tcBorders>
              <w:bottom w:val="single" w:sz="4" w:space="0" w:color="000000"/>
              <w:right w:val="single" w:sz="4" w:space="0" w:color="000000"/>
            </w:tcBorders>
            <w:tcMar>
              <w:top w:w="40" w:type="dxa"/>
              <w:left w:w="40" w:type="dxa"/>
              <w:bottom w:w="40" w:type="dxa"/>
              <w:right w:w="40" w:type="dxa"/>
            </w:tcMar>
          </w:tcPr>
          <w:p w14:paraId="6A070179" w14:textId="77777777" w:rsidR="005E3AB4" w:rsidRDefault="003C052F">
            <w:pPr>
              <w:spacing w:before="180"/>
              <w:jc w:val="center"/>
            </w:pPr>
            <w:r>
              <w:rPr>
                <w:rFonts w:ascii="Arial" w:hAnsi="Arial"/>
                <w:color w:val="000000"/>
                <w:sz w:val="18"/>
              </w:rPr>
              <w:t>1/1</w:t>
            </w:r>
          </w:p>
          <w:p w14:paraId="29D0726C" w14:textId="77777777" w:rsidR="005E3AB4" w:rsidRDefault="003C052F">
            <w:pPr>
              <w:spacing w:before="180"/>
              <w:jc w:val="center"/>
            </w:pPr>
            <w:r>
              <w:rPr>
                <w:rFonts w:ascii="Arial" w:hAnsi="Arial"/>
                <w:color w:val="000000"/>
                <w:sz w:val="18"/>
              </w:rPr>
              <w:t>Shall be created with a value of "SCHEDULED"</w:t>
            </w:r>
          </w:p>
        </w:tc>
        <w:tc>
          <w:tcPr>
            <w:tcW w:w="1134" w:type="dxa"/>
            <w:tcBorders>
              <w:bottom w:val="single" w:sz="4" w:space="0" w:color="000000"/>
              <w:right w:val="single" w:sz="4" w:space="0" w:color="000000"/>
            </w:tcBorders>
            <w:tcMar>
              <w:top w:w="40" w:type="dxa"/>
              <w:left w:w="40" w:type="dxa"/>
              <w:bottom w:w="40" w:type="dxa"/>
              <w:right w:w="40" w:type="dxa"/>
            </w:tcMar>
          </w:tcPr>
          <w:p w14:paraId="3CC26F8D" w14:textId="77777777" w:rsidR="005E3AB4" w:rsidRDefault="003C052F">
            <w:pPr>
              <w:spacing w:before="180"/>
            </w:pPr>
            <w:r>
              <w:rPr>
                <w:rFonts w:ascii="Arial" w:hAnsi="Arial"/>
                <w:color w:val="000000"/>
                <w:sz w:val="18"/>
              </w:rPr>
              <w:t>Not Allowed.</w:t>
            </w:r>
          </w:p>
          <w:p w14:paraId="0A3E57A8" w14:textId="77777777" w:rsidR="005E3AB4" w:rsidRDefault="003C052F">
            <w:pPr>
              <w:spacing w:before="180"/>
            </w:pPr>
            <w:r>
              <w:rPr>
                <w:rFonts w:ascii="Arial" w:hAnsi="Arial"/>
                <w:color w:val="000000"/>
                <w:sz w:val="18"/>
              </w:rPr>
              <w:t>Use N-ACTION</w:t>
            </w:r>
          </w:p>
        </w:tc>
        <w:tc>
          <w:tcPr>
            <w:tcW w:w="603" w:type="dxa"/>
            <w:tcBorders>
              <w:bottom w:val="single" w:sz="4" w:space="0" w:color="000000"/>
              <w:right w:val="single" w:sz="4" w:space="0" w:color="000000"/>
            </w:tcBorders>
            <w:tcMar>
              <w:top w:w="40" w:type="dxa"/>
              <w:left w:w="40" w:type="dxa"/>
              <w:bottom w:w="40" w:type="dxa"/>
              <w:right w:w="40" w:type="dxa"/>
            </w:tcMar>
          </w:tcPr>
          <w:p w14:paraId="14B57CEF" w14:textId="77777777" w:rsidR="005E3AB4" w:rsidRDefault="003C052F">
            <w:pPr>
              <w:spacing w:before="180"/>
              <w:jc w:val="center"/>
            </w:pPr>
            <w:r>
              <w:rPr>
                <w:rFonts w:ascii="Arial" w:hAnsi="Arial"/>
                <w:color w:val="000000"/>
                <w:sz w:val="18"/>
              </w:rPr>
              <w:t>R</w:t>
            </w:r>
          </w:p>
        </w:tc>
        <w:tc>
          <w:tcPr>
            <w:tcW w:w="1134" w:type="dxa"/>
            <w:tcBorders>
              <w:bottom w:val="single" w:sz="4" w:space="0" w:color="000000"/>
              <w:right w:val="single" w:sz="4" w:space="0" w:color="000000"/>
            </w:tcBorders>
            <w:tcMar>
              <w:top w:w="40" w:type="dxa"/>
              <w:left w:w="40" w:type="dxa"/>
              <w:bottom w:w="40" w:type="dxa"/>
              <w:right w:w="40" w:type="dxa"/>
            </w:tcMar>
          </w:tcPr>
          <w:p w14:paraId="11869972" w14:textId="77777777" w:rsidR="005E3AB4" w:rsidRDefault="003C052F">
            <w:pPr>
              <w:spacing w:before="180"/>
              <w:jc w:val="center"/>
            </w:pPr>
            <w:r>
              <w:rPr>
                <w:rFonts w:ascii="Arial" w:hAnsi="Arial"/>
                <w:color w:val="000000"/>
                <w:sz w:val="18"/>
              </w:rPr>
              <w:t>3/1</w:t>
            </w:r>
          </w:p>
        </w:tc>
        <w:tc>
          <w:tcPr>
            <w:tcW w:w="683" w:type="dxa"/>
            <w:tcBorders>
              <w:bottom w:val="single" w:sz="4" w:space="0" w:color="000000"/>
              <w:right w:val="single" w:sz="4" w:space="0" w:color="000000"/>
            </w:tcBorders>
            <w:tcMar>
              <w:top w:w="40" w:type="dxa"/>
              <w:left w:w="40" w:type="dxa"/>
              <w:bottom w:w="40" w:type="dxa"/>
              <w:right w:w="40" w:type="dxa"/>
            </w:tcMar>
          </w:tcPr>
          <w:p w14:paraId="73B95BDD" w14:textId="77777777" w:rsidR="005E3AB4" w:rsidRDefault="003C052F">
            <w:pPr>
              <w:spacing w:before="180"/>
              <w:jc w:val="center"/>
            </w:pPr>
            <w:r>
              <w:rPr>
                <w:rFonts w:ascii="Arial" w:hAnsi="Arial"/>
                <w:color w:val="000000"/>
                <w:sz w:val="18"/>
              </w:rPr>
              <w:t>R</w:t>
            </w:r>
          </w:p>
        </w:tc>
        <w:tc>
          <w:tcPr>
            <w:tcW w:w="743" w:type="dxa"/>
            <w:tcBorders>
              <w:bottom w:val="single" w:sz="4" w:space="0" w:color="000000"/>
              <w:right w:val="single" w:sz="4" w:space="0" w:color="000000"/>
            </w:tcBorders>
            <w:tcMar>
              <w:top w:w="40" w:type="dxa"/>
              <w:left w:w="40" w:type="dxa"/>
              <w:bottom w:w="40" w:type="dxa"/>
              <w:right w:w="40" w:type="dxa"/>
            </w:tcMar>
          </w:tcPr>
          <w:p w14:paraId="290628FE"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6C5F6DEA" w14:textId="77777777" w:rsidR="005E3AB4" w:rsidRDefault="003C052F">
            <w:pPr>
              <w:spacing w:before="180"/>
            </w:pPr>
            <w:r>
              <w:rPr>
                <w:rFonts w:ascii="Arial" w:hAnsi="Arial"/>
                <w:color w:val="000000"/>
                <w:sz w:val="18"/>
              </w:rPr>
              <w:t>Procedure Step State shall be retrieved with Single Value Matching</w:t>
            </w:r>
          </w:p>
        </w:tc>
      </w:tr>
      <w:tr w:rsidR="005E3AB4" w14:paraId="2B0F3992"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4064EA" w14:textId="77777777" w:rsidR="005E3AB4" w:rsidRDefault="003C052F">
            <w:pPr>
              <w:spacing w:before="180"/>
            </w:pPr>
            <w:r>
              <w:rPr>
                <w:rFonts w:ascii="Arial" w:hAnsi="Arial"/>
                <w:color w:val="000000"/>
                <w:sz w:val="18"/>
              </w:rPr>
              <w:t xml:space="preserve">Progress </w:t>
            </w:r>
            <w:r>
              <w:rPr>
                <w:rFonts w:ascii="Arial" w:hAnsi="Arial"/>
                <w:color w:val="000000"/>
                <w:sz w:val="18"/>
              </w:rPr>
              <w:t>Information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366C528E" w14:textId="77777777" w:rsidR="005E3AB4" w:rsidRDefault="003C052F">
            <w:pPr>
              <w:spacing w:before="180"/>
              <w:jc w:val="center"/>
            </w:pPr>
            <w:r>
              <w:rPr>
                <w:rFonts w:ascii="Arial" w:hAnsi="Arial"/>
                <w:color w:val="000000"/>
                <w:sz w:val="18"/>
              </w:rPr>
              <w:t>(0074,1002)</w:t>
            </w:r>
          </w:p>
        </w:tc>
        <w:tc>
          <w:tcPr>
            <w:tcW w:w="1401" w:type="dxa"/>
            <w:tcBorders>
              <w:bottom w:val="single" w:sz="4" w:space="0" w:color="000000"/>
              <w:right w:val="single" w:sz="4" w:space="0" w:color="000000"/>
            </w:tcBorders>
            <w:tcMar>
              <w:top w:w="40" w:type="dxa"/>
              <w:left w:w="40" w:type="dxa"/>
              <w:bottom w:w="40" w:type="dxa"/>
              <w:right w:w="40" w:type="dxa"/>
            </w:tcMar>
          </w:tcPr>
          <w:p w14:paraId="74A7DAA3" w14:textId="77777777" w:rsidR="005E3AB4" w:rsidRDefault="003C052F">
            <w:pPr>
              <w:spacing w:before="180"/>
              <w:jc w:val="center"/>
            </w:pPr>
            <w:r>
              <w:rPr>
                <w:rFonts w:ascii="Arial" w:hAnsi="Arial"/>
                <w:color w:val="000000"/>
                <w:sz w:val="18"/>
              </w:rPr>
              <w:t>2/2</w:t>
            </w:r>
          </w:p>
          <w:p w14:paraId="667BA33D" w14:textId="77777777" w:rsidR="005E3AB4" w:rsidRDefault="003C052F">
            <w:pPr>
              <w:spacing w:before="180"/>
              <w:jc w:val="center"/>
            </w:pPr>
            <w:r>
              <w:rPr>
                <w:rFonts w:ascii="Arial" w:hAnsi="Arial"/>
                <w:color w:val="000000"/>
                <w:sz w:val="18"/>
              </w:rPr>
              <w:t>Shall be empty</w:t>
            </w:r>
          </w:p>
        </w:tc>
        <w:tc>
          <w:tcPr>
            <w:tcW w:w="1134" w:type="dxa"/>
            <w:tcBorders>
              <w:bottom w:val="single" w:sz="4" w:space="0" w:color="000000"/>
              <w:right w:val="single" w:sz="4" w:space="0" w:color="000000"/>
            </w:tcBorders>
            <w:tcMar>
              <w:top w:w="40" w:type="dxa"/>
              <w:left w:w="40" w:type="dxa"/>
              <w:bottom w:w="40" w:type="dxa"/>
              <w:right w:w="40" w:type="dxa"/>
            </w:tcMar>
          </w:tcPr>
          <w:p w14:paraId="30323719"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11788F0E" w14:textId="77777777" w:rsidR="005E3AB4" w:rsidRDefault="003C052F">
            <w:pPr>
              <w:spacing w:before="180"/>
              <w:jc w:val="center"/>
            </w:pPr>
            <w:r>
              <w:rPr>
                <w:rFonts w:ascii="Arial" w:hAnsi="Arial"/>
                <w:color w:val="000000"/>
                <w:sz w:val="18"/>
              </w:rPr>
              <w:t>X</w:t>
            </w:r>
          </w:p>
        </w:tc>
        <w:tc>
          <w:tcPr>
            <w:tcW w:w="1134" w:type="dxa"/>
            <w:tcBorders>
              <w:bottom w:val="single" w:sz="4" w:space="0" w:color="000000"/>
              <w:right w:val="single" w:sz="4" w:space="0" w:color="000000"/>
            </w:tcBorders>
            <w:tcMar>
              <w:top w:w="40" w:type="dxa"/>
              <w:left w:w="40" w:type="dxa"/>
              <w:bottom w:w="40" w:type="dxa"/>
              <w:right w:w="40" w:type="dxa"/>
            </w:tcMar>
          </w:tcPr>
          <w:p w14:paraId="5914BED0"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0BE90A48" w14:textId="77777777" w:rsidR="005E3AB4" w:rsidRDefault="005E3AB4"/>
        </w:tc>
        <w:tc>
          <w:tcPr>
            <w:tcW w:w="743" w:type="dxa"/>
            <w:tcBorders>
              <w:bottom w:val="single" w:sz="4" w:space="0" w:color="000000"/>
              <w:right w:val="single" w:sz="4" w:space="0" w:color="000000"/>
            </w:tcBorders>
            <w:tcMar>
              <w:top w:w="40" w:type="dxa"/>
              <w:left w:w="40" w:type="dxa"/>
              <w:bottom w:w="40" w:type="dxa"/>
              <w:right w:w="40" w:type="dxa"/>
            </w:tcMar>
          </w:tcPr>
          <w:p w14:paraId="063C2209" w14:textId="77777777" w:rsidR="005E3AB4" w:rsidRDefault="003C052F">
            <w:pPr>
              <w:spacing w:before="180"/>
              <w:jc w:val="center"/>
            </w:pPr>
            <w:r>
              <w:rPr>
                <w:rFonts w:ascii="Arial" w:hAnsi="Arial"/>
                <w:color w:val="000000"/>
                <w:sz w:val="18"/>
              </w:rPr>
              <w:t>2</w:t>
            </w:r>
          </w:p>
        </w:tc>
        <w:tc>
          <w:tcPr>
            <w:tcW w:w="2118" w:type="dxa"/>
            <w:tcBorders>
              <w:bottom w:val="single" w:sz="4" w:space="0" w:color="000000"/>
              <w:right w:val="single" w:sz="4" w:space="0" w:color="000000"/>
            </w:tcBorders>
            <w:tcMar>
              <w:top w:w="40" w:type="dxa"/>
              <w:left w:w="40" w:type="dxa"/>
              <w:bottom w:w="40" w:type="dxa"/>
              <w:right w:w="40" w:type="dxa"/>
            </w:tcMar>
          </w:tcPr>
          <w:p w14:paraId="4BF25762" w14:textId="77777777" w:rsidR="005E3AB4" w:rsidRDefault="005E3AB4"/>
        </w:tc>
      </w:tr>
      <w:tr w:rsidR="005E3AB4" w14:paraId="0641653B"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207042" w14:textId="77777777" w:rsidR="005E3AB4" w:rsidRDefault="003C052F">
            <w:pPr>
              <w:spacing w:before="180"/>
            </w:pPr>
            <w:r>
              <w:rPr>
                <w:rFonts w:ascii="Arial" w:hAnsi="Arial"/>
                <w:color w:val="000000"/>
                <w:sz w:val="18"/>
              </w:rPr>
              <w:t>&gt;Procedure Step Progress</w:t>
            </w:r>
          </w:p>
        </w:tc>
        <w:tc>
          <w:tcPr>
            <w:tcW w:w="1120" w:type="dxa"/>
            <w:tcBorders>
              <w:bottom w:val="single" w:sz="4" w:space="0" w:color="000000"/>
              <w:right w:val="single" w:sz="4" w:space="0" w:color="000000"/>
            </w:tcBorders>
            <w:tcMar>
              <w:top w:w="40" w:type="dxa"/>
              <w:left w:w="40" w:type="dxa"/>
              <w:bottom w:w="40" w:type="dxa"/>
              <w:right w:w="40" w:type="dxa"/>
            </w:tcMar>
          </w:tcPr>
          <w:p w14:paraId="317F3BC4" w14:textId="77777777" w:rsidR="005E3AB4" w:rsidRDefault="003C052F">
            <w:pPr>
              <w:spacing w:before="180"/>
              <w:jc w:val="center"/>
            </w:pPr>
            <w:r>
              <w:rPr>
                <w:rFonts w:ascii="Arial" w:hAnsi="Arial"/>
                <w:color w:val="000000"/>
                <w:sz w:val="18"/>
              </w:rPr>
              <w:t>(0074,1004)</w:t>
            </w:r>
          </w:p>
        </w:tc>
        <w:tc>
          <w:tcPr>
            <w:tcW w:w="1401" w:type="dxa"/>
            <w:tcBorders>
              <w:bottom w:val="single" w:sz="4" w:space="0" w:color="000000"/>
              <w:right w:val="single" w:sz="4" w:space="0" w:color="000000"/>
            </w:tcBorders>
            <w:tcMar>
              <w:top w:w="40" w:type="dxa"/>
              <w:left w:w="40" w:type="dxa"/>
              <w:bottom w:w="40" w:type="dxa"/>
              <w:right w:w="40" w:type="dxa"/>
            </w:tcMar>
          </w:tcPr>
          <w:p w14:paraId="792492FD"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0B27DB04"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1309D98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7BEB0F45"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3B5B43E"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6CD070D5"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13859211" w14:textId="77777777" w:rsidR="005E3AB4" w:rsidRDefault="005E3AB4"/>
        </w:tc>
      </w:tr>
      <w:tr w:rsidR="005E3AB4" w14:paraId="5C4ED776"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D52DC0" w14:textId="77777777" w:rsidR="005E3AB4" w:rsidRDefault="003C052F">
            <w:pPr>
              <w:spacing w:before="180"/>
            </w:pPr>
            <w:r>
              <w:rPr>
                <w:rFonts w:ascii="Arial" w:hAnsi="Arial"/>
                <w:color w:val="000000"/>
                <w:sz w:val="18"/>
              </w:rPr>
              <w:t>&gt;Procedure Step Progress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2E48E3C3" w14:textId="77777777" w:rsidR="005E3AB4" w:rsidRDefault="003C052F">
            <w:pPr>
              <w:spacing w:before="180"/>
              <w:jc w:val="center"/>
            </w:pPr>
            <w:r>
              <w:rPr>
                <w:rFonts w:ascii="Arial" w:hAnsi="Arial"/>
                <w:color w:val="000000"/>
                <w:sz w:val="18"/>
              </w:rPr>
              <w:t>(0074,1006)</w:t>
            </w:r>
          </w:p>
        </w:tc>
        <w:tc>
          <w:tcPr>
            <w:tcW w:w="1401" w:type="dxa"/>
            <w:tcBorders>
              <w:bottom w:val="single" w:sz="4" w:space="0" w:color="000000"/>
              <w:right w:val="single" w:sz="4" w:space="0" w:color="000000"/>
            </w:tcBorders>
            <w:tcMar>
              <w:top w:w="40" w:type="dxa"/>
              <w:left w:w="40" w:type="dxa"/>
              <w:bottom w:w="40" w:type="dxa"/>
              <w:right w:w="40" w:type="dxa"/>
            </w:tcMar>
          </w:tcPr>
          <w:p w14:paraId="3D566E7B"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37D938D4"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2365F62F"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9A22266"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C0E54CE"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4CD8540D"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221D623F" w14:textId="77777777" w:rsidR="005E3AB4" w:rsidRDefault="005E3AB4"/>
        </w:tc>
      </w:tr>
      <w:tr w:rsidR="005E3AB4" w14:paraId="460B1F0A"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ACBC22" w14:textId="77777777" w:rsidR="005E3AB4" w:rsidRDefault="003C052F">
            <w:pPr>
              <w:spacing w:before="180"/>
            </w:pPr>
            <w:r>
              <w:rPr>
                <w:rFonts w:ascii="Arial" w:hAnsi="Arial"/>
                <w:color w:val="000000"/>
                <w:sz w:val="18"/>
              </w:rPr>
              <w:t>&gt;Procedure Step Communications URI Sequence</w:t>
            </w:r>
          </w:p>
        </w:tc>
        <w:tc>
          <w:tcPr>
            <w:tcW w:w="1120" w:type="dxa"/>
            <w:tcBorders>
              <w:bottom w:val="single" w:sz="4" w:space="0" w:color="000000"/>
              <w:right w:val="single" w:sz="4" w:space="0" w:color="000000"/>
            </w:tcBorders>
            <w:tcMar>
              <w:top w:w="40" w:type="dxa"/>
              <w:left w:w="40" w:type="dxa"/>
              <w:bottom w:w="40" w:type="dxa"/>
              <w:right w:w="40" w:type="dxa"/>
            </w:tcMar>
          </w:tcPr>
          <w:p w14:paraId="18BA3E45" w14:textId="77777777" w:rsidR="005E3AB4" w:rsidRDefault="003C052F">
            <w:pPr>
              <w:spacing w:before="180"/>
              <w:jc w:val="center"/>
            </w:pPr>
            <w:r>
              <w:rPr>
                <w:rFonts w:ascii="Arial" w:hAnsi="Arial"/>
                <w:color w:val="000000"/>
                <w:sz w:val="18"/>
              </w:rPr>
              <w:t>(0074,1008)</w:t>
            </w:r>
          </w:p>
        </w:tc>
        <w:tc>
          <w:tcPr>
            <w:tcW w:w="1401" w:type="dxa"/>
            <w:tcBorders>
              <w:bottom w:val="single" w:sz="4" w:space="0" w:color="000000"/>
              <w:right w:val="single" w:sz="4" w:space="0" w:color="000000"/>
            </w:tcBorders>
            <w:tcMar>
              <w:top w:w="40" w:type="dxa"/>
              <w:left w:w="40" w:type="dxa"/>
              <w:bottom w:w="40" w:type="dxa"/>
              <w:right w:w="40" w:type="dxa"/>
            </w:tcMar>
          </w:tcPr>
          <w:p w14:paraId="3BF38F58"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09CEF83E"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64160AC2"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CA7A312"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627C747"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3F14AB30"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16F8135A" w14:textId="77777777" w:rsidR="005E3AB4" w:rsidRDefault="005E3AB4"/>
        </w:tc>
      </w:tr>
      <w:tr w:rsidR="005E3AB4" w14:paraId="6EFC71A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B29714" w14:textId="77777777" w:rsidR="005E3AB4" w:rsidRDefault="003C052F">
            <w:pPr>
              <w:spacing w:before="180"/>
            </w:pPr>
            <w:r>
              <w:rPr>
                <w:rFonts w:ascii="Arial" w:hAnsi="Arial"/>
                <w:color w:val="000000"/>
                <w:sz w:val="18"/>
              </w:rPr>
              <w:t>&gt;&gt;Contact URI</w:t>
            </w:r>
          </w:p>
        </w:tc>
        <w:tc>
          <w:tcPr>
            <w:tcW w:w="1120" w:type="dxa"/>
            <w:tcBorders>
              <w:bottom w:val="single" w:sz="4" w:space="0" w:color="000000"/>
              <w:right w:val="single" w:sz="4" w:space="0" w:color="000000"/>
            </w:tcBorders>
            <w:tcMar>
              <w:top w:w="40" w:type="dxa"/>
              <w:left w:w="40" w:type="dxa"/>
              <w:bottom w:w="40" w:type="dxa"/>
              <w:right w:w="40" w:type="dxa"/>
            </w:tcMar>
          </w:tcPr>
          <w:p w14:paraId="655AA8F0" w14:textId="77777777" w:rsidR="005E3AB4" w:rsidRDefault="003C052F">
            <w:pPr>
              <w:spacing w:before="180"/>
            </w:pPr>
            <w:r>
              <w:rPr>
                <w:rFonts w:ascii="Arial" w:hAnsi="Arial"/>
                <w:color w:val="000000"/>
                <w:sz w:val="18"/>
              </w:rPr>
              <w:t>(0074,100a)</w:t>
            </w:r>
          </w:p>
        </w:tc>
        <w:tc>
          <w:tcPr>
            <w:tcW w:w="1401" w:type="dxa"/>
            <w:tcBorders>
              <w:bottom w:val="single" w:sz="4" w:space="0" w:color="000000"/>
              <w:right w:val="single" w:sz="4" w:space="0" w:color="000000"/>
            </w:tcBorders>
            <w:tcMar>
              <w:top w:w="40" w:type="dxa"/>
              <w:left w:w="40" w:type="dxa"/>
              <w:bottom w:w="40" w:type="dxa"/>
              <w:right w:w="40" w:type="dxa"/>
            </w:tcMar>
          </w:tcPr>
          <w:p w14:paraId="620FF4C0"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192D435E" w14:textId="77777777" w:rsidR="005E3AB4" w:rsidRDefault="003C052F">
            <w:pPr>
              <w:spacing w:before="180"/>
              <w:jc w:val="center"/>
            </w:pPr>
            <w:r>
              <w:rPr>
                <w:rFonts w:ascii="Arial" w:hAnsi="Arial"/>
                <w:color w:val="000000"/>
                <w:sz w:val="18"/>
              </w:rPr>
              <w:t>1/1</w:t>
            </w:r>
          </w:p>
        </w:tc>
        <w:tc>
          <w:tcPr>
            <w:tcW w:w="603" w:type="dxa"/>
            <w:tcBorders>
              <w:bottom w:val="single" w:sz="4" w:space="0" w:color="000000"/>
              <w:right w:val="single" w:sz="4" w:space="0" w:color="000000"/>
            </w:tcBorders>
            <w:tcMar>
              <w:top w:w="40" w:type="dxa"/>
              <w:left w:w="40" w:type="dxa"/>
              <w:bottom w:w="40" w:type="dxa"/>
              <w:right w:w="40" w:type="dxa"/>
            </w:tcMar>
          </w:tcPr>
          <w:p w14:paraId="787E29EA"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B1ADBC3"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06D9517"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36FD779C"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34E27703" w14:textId="77777777" w:rsidR="005E3AB4" w:rsidRDefault="005E3AB4"/>
        </w:tc>
      </w:tr>
      <w:tr w:rsidR="005E3AB4" w14:paraId="0C58986E"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A1CD8A" w14:textId="77777777" w:rsidR="005E3AB4" w:rsidRDefault="003C052F">
            <w:pPr>
              <w:spacing w:before="180"/>
            </w:pPr>
            <w:r>
              <w:rPr>
                <w:rFonts w:ascii="Arial" w:hAnsi="Arial"/>
                <w:color w:val="000000"/>
                <w:sz w:val="18"/>
              </w:rPr>
              <w:t>&gt;&gt;Contact Display Name</w:t>
            </w:r>
          </w:p>
        </w:tc>
        <w:tc>
          <w:tcPr>
            <w:tcW w:w="1120" w:type="dxa"/>
            <w:tcBorders>
              <w:bottom w:val="single" w:sz="4" w:space="0" w:color="000000"/>
              <w:right w:val="single" w:sz="4" w:space="0" w:color="000000"/>
            </w:tcBorders>
            <w:tcMar>
              <w:top w:w="40" w:type="dxa"/>
              <w:left w:w="40" w:type="dxa"/>
              <w:bottom w:w="40" w:type="dxa"/>
              <w:right w:w="40" w:type="dxa"/>
            </w:tcMar>
          </w:tcPr>
          <w:p w14:paraId="0B57234B" w14:textId="77777777" w:rsidR="005E3AB4" w:rsidRDefault="003C052F">
            <w:pPr>
              <w:spacing w:before="180"/>
            </w:pPr>
            <w:r>
              <w:rPr>
                <w:rFonts w:ascii="Arial" w:hAnsi="Arial"/>
                <w:color w:val="000000"/>
                <w:sz w:val="18"/>
              </w:rPr>
              <w:t>(0074,100c)</w:t>
            </w:r>
          </w:p>
        </w:tc>
        <w:tc>
          <w:tcPr>
            <w:tcW w:w="1401" w:type="dxa"/>
            <w:tcBorders>
              <w:bottom w:val="single" w:sz="4" w:space="0" w:color="000000"/>
              <w:right w:val="single" w:sz="4" w:space="0" w:color="000000"/>
            </w:tcBorders>
            <w:tcMar>
              <w:top w:w="40" w:type="dxa"/>
              <w:left w:w="40" w:type="dxa"/>
              <w:bottom w:w="40" w:type="dxa"/>
              <w:right w:w="40" w:type="dxa"/>
            </w:tcMar>
          </w:tcPr>
          <w:p w14:paraId="28F1A6E6"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599C974D"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67654554"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32197FC"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2AD06AAD"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1899374E"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48EB779D" w14:textId="77777777" w:rsidR="005E3AB4" w:rsidRDefault="005E3AB4"/>
        </w:tc>
      </w:tr>
      <w:tr w:rsidR="005E3AB4" w14:paraId="2AB6DB6E"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DC77FF" w14:textId="77777777" w:rsidR="005E3AB4" w:rsidRDefault="003C052F">
            <w:pPr>
              <w:spacing w:before="180"/>
            </w:pPr>
            <w:r>
              <w:rPr>
                <w:rFonts w:ascii="Arial" w:hAnsi="Arial"/>
                <w:color w:val="000000"/>
                <w:sz w:val="18"/>
              </w:rPr>
              <w:t>&gt;Procedure Step Cancellation DateTime</w:t>
            </w:r>
          </w:p>
        </w:tc>
        <w:tc>
          <w:tcPr>
            <w:tcW w:w="1120" w:type="dxa"/>
            <w:tcBorders>
              <w:bottom w:val="single" w:sz="4" w:space="0" w:color="000000"/>
              <w:right w:val="single" w:sz="4" w:space="0" w:color="000000"/>
            </w:tcBorders>
            <w:tcMar>
              <w:top w:w="40" w:type="dxa"/>
              <w:left w:w="40" w:type="dxa"/>
              <w:bottom w:w="40" w:type="dxa"/>
              <w:right w:w="40" w:type="dxa"/>
            </w:tcMar>
          </w:tcPr>
          <w:p w14:paraId="4DF448C7" w14:textId="77777777" w:rsidR="005E3AB4" w:rsidRDefault="003C052F">
            <w:pPr>
              <w:spacing w:before="180"/>
              <w:jc w:val="center"/>
            </w:pPr>
            <w:r>
              <w:rPr>
                <w:rFonts w:ascii="Arial" w:hAnsi="Arial"/>
                <w:color w:val="000000"/>
                <w:sz w:val="18"/>
              </w:rPr>
              <w:t>(0040,4052)</w:t>
            </w:r>
          </w:p>
        </w:tc>
        <w:tc>
          <w:tcPr>
            <w:tcW w:w="1401" w:type="dxa"/>
            <w:tcBorders>
              <w:bottom w:val="single" w:sz="4" w:space="0" w:color="000000"/>
              <w:right w:val="single" w:sz="4" w:space="0" w:color="000000"/>
            </w:tcBorders>
            <w:tcMar>
              <w:top w:w="40" w:type="dxa"/>
              <w:left w:w="40" w:type="dxa"/>
              <w:bottom w:w="40" w:type="dxa"/>
              <w:right w:w="40" w:type="dxa"/>
            </w:tcMar>
          </w:tcPr>
          <w:p w14:paraId="2F98DDA6"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167BFD9A"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2DBCBDAF" w14:textId="77777777" w:rsidR="005E3AB4" w:rsidRDefault="003C052F">
            <w:pPr>
              <w:spacing w:before="180"/>
              <w:jc w:val="center"/>
            </w:pPr>
            <w:r>
              <w:rPr>
                <w:rFonts w:ascii="Arial" w:hAnsi="Arial"/>
                <w:color w:val="000000"/>
                <w:sz w:val="18"/>
              </w:rPr>
              <w:t>X</w:t>
            </w:r>
          </w:p>
        </w:tc>
        <w:tc>
          <w:tcPr>
            <w:tcW w:w="1134" w:type="dxa"/>
            <w:tcBorders>
              <w:bottom w:val="single" w:sz="4" w:space="0" w:color="000000"/>
              <w:right w:val="single" w:sz="4" w:space="0" w:color="000000"/>
            </w:tcBorders>
            <w:tcMar>
              <w:top w:w="40" w:type="dxa"/>
              <w:left w:w="40" w:type="dxa"/>
              <w:bottom w:w="40" w:type="dxa"/>
              <w:right w:w="40" w:type="dxa"/>
            </w:tcMar>
          </w:tcPr>
          <w:p w14:paraId="3CC5BA04"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87E0452"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65788199"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5B10B32E" w14:textId="77777777" w:rsidR="005E3AB4" w:rsidRDefault="003C052F">
            <w:pPr>
              <w:spacing w:before="180"/>
            </w:pPr>
            <w:r>
              <w:rPr>
                <w:rFonts w:ascii="Arial" w:hAnsi="Arial"/>
                <w:color w:val="000000"/>
                <w:sz w:val="18"/>
              </w:rPr>
              <w:t xml:space="preserve">If changing the UPS </w:t>
            </w:r>
            <w:r>
              <w:rPr>
                <w:rFonts w:ascii="Arial" w:hAnsi="Arial"/>
                <w:color w:val="000000"/>
                <w:sz w:val="18"/>
              </w:rPr>
              <w:t>State (0074,1000) to CANCELED and this Attribute has no value, the SCP shall fill it with the current datetime.</w:t>
            </w:r>
          </w:p>
        </w:tc>
      </w:tr>
      <w:tr w:rsidR="005E3AB4" w14:paraId="2C68AE7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0CDE22" w14:textId="77777777" w:rsidR="005E3AB4" w:rsidRDefault="003C052F">
            <w:pPr>
              <w:spacing w:before="180"/>
            </w:pPr>
            <w:r>
              <w:rPr>
                <w:rFonts w:ascii="Arial" w:hAnsi="Arial"/>
                <w:color w:val="000000"/>
                <w:sz w:val="18"/>
              </w:rPr>
              <w:t>&gt;Reason For Cancellation</w:t>
            </w:r>
          </w:p>
        </w:tc>
        <w:tc>
          <w:tcPr>
            <w:tcW w:w="1120" w:type="dxa"/>
            <w:tcBorders>
              <w:bottom w:val="single" w:sz="4" w:space="0" w:color="000000"/>
              <w:right w:val="single" w:sz="4" w:space="0" w:color="000000"/>
            </w:tcBorders>
            <w:tcMar>
              <w:top w:w="40" w:type="dxa"/>
              <w:left w:w="40" w:type="dxa"/>
              <w:bottom w:w="40" w:type="dxa"/>
              <w:right w:w="40" w:type="dxa"/>
            </w:tcMar>
          </w:tcPr>
          <w:p w14:paraId="3CB289A8" w14:textId="77777777" w:rsidR="005E3AB4" w:rsidRDefault="003C052F">
            <w:pPr>
              <w:spacing w:before="180"/>
              <w:jc w:val="center"/>
            </w:pPr>
            <w:r>
              <w:rPr>
                <w:rFonts w:ascii="Arial" w:hAnsi="Arial"/>
                <w:color w:val="000000"/>
                <w:sz w:val="18"/>
              </w:rPr>
              <w:t>(0074,1238)</w:t>
            </w:r>
          </w:p>
        </w:tc>
        <w:tc>
          <w:tcPr>
            <w:tcW w:w="1401" w:type="dxa"/>
            <w:tcBorders>
              <w:bottom w:val="single" w:sz="4" w:space="0" w:color="000000"/>
              <w:right w:val="single" w:sz="4" w:space="0" w:color="000000"/>
            </w:tcBorders>
            <w:tcMar>
              <w:top w:w="40" w:type="dxa"/>
              <w:left w:w="40" w:type="dxa"/>
              <w:bottom w:w="40" w:type="dxa"/>
              <w:right w:w="40" w:type="dxa"/>
            </w:tcMar>
          </w:tcPr>
          <w:p w14:paraId="2857BA90"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489CF98F"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491EB538"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3A1B101E"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3B462285"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0CA71712"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012CBD59" w14:textId="77777777" w:rsidR="005E3AB4" w:rsidRDefault="005E3AB4"/>
        </w:tc>
      </w:tr>
      <w:tr w:rsidR="005E3AB4" w14:paraId="3246655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F9C85F" w14:textId="77777777" w:rsidR="005E3AB4" w:rsidRDefault="003C052F">
            <w:pPr>
              <w:spacing w:before="180"/>
            </w:pPr>
            <w:r>
              <w:rPr>
                <w:rFonts w:ascii="Arial" w:hAnsi="Arial"/>
                <w:color w:val="000000"/>
                <w:sz w:val="18"/>
              </w:rPr>
              <w:t>&gt;Procedure Step Discontinuation Reason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788D23E" w14:textId="77777777" w:rsidR="005E3AB4" w:rsidRDefault="003C052F">
            <w:pPr>
              <w:spacing w:before="180"/>
            </w:pPr>
            <w:r>
              <w:rPr>
                <w:rFonts w:ascii="Arial" w:hAnsi="Arial"/>
                <w:color w:val="000000"/>
                <w:sz w:val="18"/>
              </w:rPr>
              <w:t>(0074,100e)</w:t>
            </w:r>
          </w:p>
        </w:tc>
        <w:tc>
          <w:tcPr>
            <w:tcW w:w="1401" w:type="dxa"/>
            <w:tcBorders>
              <w:bottom w:val="single" w:sz="4" w:space="0" w:color="000000"/>
              <w:right w:val="single" w:sz="4" w:space="0" w:color="000000"/>
            </w:tcBorders>
            <w:tcMar>
              <w:top w:w="40" w:type="dxa"/>
              <w:left w:w="40" w:type="dxa"/>
              <w:bottom w:w="40" w:type="dxa"/>
              <w:right w:w="40" w:type="dxa"/>
            </w:tcMar>
          </w:tcPr>
          <w:p w14:paraId="56F68211"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49E8B598"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7F8B65E0" w14:textId="77777777" w:rsidR="005E3AB4" w:rsidRDefault="003C052F">
            <w:pPr>
              <w:spacing w:before="180"/>
              <w:jc w:val="center"/>
            </w:pPr>
            <w:r>
              <w:rPr>
                <w:rFonts w:ascii="Arial" w:hAnsi="Arial"/>
                <w:color w:val="000000"/>
                <w:sz w:val="18"/>
              </w:rPr>
              <w:t>X</w:t>
            </w:r>
          </w:p>
        </w:tc>
        <w:tc>
          <w:tcPr>
            <w:tcW w:w="1134" w:type="dxa"/>
            <w:tcBorders>
              <w:bottom w:val="single" w:sz="4" w:space="0" w:color="000000"/>
              <w:right w:val="single" w:sz="4" w:space="0" w:color="000000"/>
            </w:tcBorders>
            <w:tcMar>
              <w:top w:w="40" w:type="dxa"/>
              <w:left w:w="40" w:type="dxa"/>
              <w:bottom w:w="40" w:type="dxa"/>
              <w:right w:w="40" w:type="dxa"/>
            </w:tcMar>
          </w:tcPr>
          <w:p w14:paraId="21D04487"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4DE1B626" w14:textId="77777777" w:rsidR="005E3AB4" w:rsidRDefault="005E3AB4"/>
        </w:tc>
        <w:tc>
          <w:tcPr>
            <w:tcW w:w="743" w:type="dxa"/>
            <w:tcBorders>
              <w:bottom w:val="single" w:sz="4" w:space="0" w:color="000000"/>
              <w:right w:val="single" w:sz="4" w:space="0" w:color="000000"/>
            </w:tcBorders>
            <w:tcMar>
              <w:top w:w="40" w:type="dxa"/>
              <w:left w:w="40" w:type="dxa"/>
              <w:bottom w:w="40" w:type="dxa"/>
              <w:right w:w="40" w:type="dxa"/>
            </w:tcMar>
          </w:tcPr>
          <w:p w14:paraId="6715B81A" w14:textId="77777777" w:rsidR="005E3AB4" w:rsidRDefault="005E3AB4"/>
        </w:tc>
        <w:tc>
          <w:tcPr>
            <w:tcW w:w="2118" w:type="dxa"/>
            <w:tcBorders>
              <w:bottom w:val="single" w:sz="4" w:space="0" w:color="000000"/>
              <w:right w:val="single" w:sz="4" w:space="0" w:color="000000"/>
            </w:tcBorders>
            <w:tcMar>
              <w:top w:w="40" w:type="dxa"/>
              <w:left w:w="40" w:type="dxa"/>
              <w:bottom w:w="40" w:type="dxa"/>
              <w:right w:w="40" w:type="dxa"/>
            </w:tcMar>
          </w:tcPr>
          <w:p w14:paraId="4744B7A7" w14:textId="77777777" w:rsidR="005E3AB4" w:rsidRDefault="005E3AB4"/>
        </w:tc>
      </w:tr>
      <w:tr w:rsidR="003C052F" w14:paraId="7EA78F9E"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51A9EAF5"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3C052F" w14:paraId="4024873F"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7D3D9FB3" w14:textId="77777777" w:rsidR="005E3AB4" w:rsidRDefault="003C052F">
            <w:pPr>
              <w:spacing w:before="180"/>
            </w:pPr>
            <w:r>
              <w:rPr>
                <w:rFonts w:ascii="Arial" w:hAnsi="Arial"/>
                <w:b/>
                <w:color w:val="000000"/>
                <w:sz w:val="18"/>
              </w:rPr>
              <w:t>Unified Procedure Step Performed Procedure Information Module</w:t>
            </w:r>
          </w:p>
        </w:tc>
      </w:tr>
      <w:tr w:rsidR="005E3AB4" w14:paraId="0C0D4F5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65410B" w14:textId="77777777" w:rsidR="005E3AB4" w:rsidRDefault="003C052F">
            <w:pPr>
              <w:spacing w:before="180"/>
            </w:pPr>
            <w:r>
              <w:rPr>
                <w:rFonts w:ascii="Arial" w:hAnsi="Arial"/>
                <w:color w:val="000000"/>
                <w:sz w:val="18"/>
              </w:rPr>
              <w:t xml:space="preserve">Unified </w:t>
            </w:r>
            <w:r>
              <w:rPr>
                <w:rFonts w:ascii="Arial" w:hAnsi="Arial"/>
                <w:color w:val="000000"/>
                <w:sz w:val="18"/>
              </w:rPr>
              <w:lastRenderedPageBreak/>
              <w:t>Procedure Step Performed Procedure Sequence</w:t>
            </w:r>
          </w:p>
        </w:tc>
        <w:tc>
          <w:tcPr>
            <w:tcW w:w="1120" w:type="dxa"/>
            <w:tcBorders>
              <w:bottom w:val="single" w:sz="4" w:space="0" w:color="000000"/>
              <w:right w:val="single" w:sz="4" w:space="0" w:color="000000"/>
            </w:tcBorders>
            <w:tcMar>
              <w:top w:w="40" w:type="dxa"/>
              <w:left w:w="40" w:type="dxa"/>
              <w:bottom w:w="40" w:type="dxa"/>
              <w:right w:w="40" w:type="dxa"/>
            </w:tcMar>
          </w:tcPr>
          <w:p w14:paraId="4B7D35F0" w14:textId="77777777" w:rsidR="005E3AB4" w:rsidRDefault="003C052F">
            <w:pPr>
              <w:spacing w:before="180"/>
              <w:jc w:val="center"/>
            </w:pPr>
            <w:r>
              <w:rPr>
                <w:rFonts w:ascii="Arial" w:hAnsi="Arial"/>
                <w:color w:val="000000"/>
                <w:sz w:val="18"/>
              </w:rPr>
              <w:lastRenderedPageBreak/>
              <w:t>(0074,1216)</w:t>
            </w:r>
          </w:p>
        </w:tc>
        <w:tc>
          <w:tcPr>
            <w:tcW w:w="1401" w:type="dxa"/>
            <w:tcBorders>
              <w:bottom w:val="single" w:sz="4" w:space="0" w:color="000000"/>
              <w:right w:val="single" w:sz="4" w:space="0" w:color="000000"/>
            </w:tcBorders>
            <w:tcMar>
              <w:top w:w="40" w:type="dxa"/>
              <w:left w:w="40" w:type="dxa"/>
              <w:bottom w:w="40" w:type="dxa"/>
              <w:right w:w="40" w:type="dxa"/>
            </w:tcMar>
          </w:tcPr>
          <w:p w14:paraId="1D8B0418" w14:textId="77777777" w:rsidR="005E3AB4" w:rsidRDefault="003C052F">
            <w:pPr>
              <w:spacing w:before="180"/>
              <w:jc w:val="center"/>
            </w:pPr>
            <w:r>
              <w:rPr>
                <w:rFonts w:ascii="Arial" w:hAnsi="Arial"/>
                <w:color w:val="000000"/>
                <w:sz w:val="18"/>
              </w:rPr>
              <w:t>2/2</w:t>
            </w:r>
          </w:p>
          <w:p w14:paraId="7928C044" w14:textId="77777777" w:rsidR="005E3AB4" w:rsidRDefault="003C052F">
            <w:pPr>
              <w:spacing w:before="180"/>
              <w:jc w:val="center"/>
            </w:pPr>
            <w:r>
              <w:rPr>
                <w:rFonts w:ascii="Arial" w:hAnsi="Arial"/>
                <w:color w:val="000000"/>
                <w:sz w:val="18"/>
              </w:rPr>
              <w:lastRenderedPageBreak/>
              <w:t>Shall be created empty</w:t>
            </w:r>
          </w:p>
        </w:tc>
        <w:tc>
          <w:tcPr>
            <w:tcW w:w="1134" w:type="dxa"/>
            <w:tcBorders>
              <w:bottom w:val="single" w:sz="4" w:space="0" w:color="000000"/>
              <w:right w:val="single" w:sz="4" w:space="0" w:color="000000"/>
            </w:tcBorders>
            <w:tcMar>
              <w:top w:w="40" w:type="dxa"/>
              <w:left w:w="40" w:type="dxa"/>
              <w:bottom w:w="40" w:type="dxa"/>
              <w:right w:w="40" w:type="dxa"/>
            </w:tcMar>
          </w:tcPr>
          <w:p w14:paraId="2B64EFB5" w14:textId="77777777" w:rsidR="005E3AB4" w:rsidRDefault="003C052F">
            <w:pPr>
              <w:spacing w:before="180"/>
              <w:jc w:val="center"/>
            </w:pPr>
            <w:r>
              <w:rPr>
                <w:rFonts w:ascii="Arial" w:hAnsi="Arial"/>
                <w:color w:val="000000"/>
                <w:sz w:val="18"/>
              </w:rPr>
              <w:lastRenderedPageBreak/>
              <w:t>3/2</w:t>
            </w:r>
          </w:p>
        </w:tc>
        <w:tc>
          <w:tcPr>
            <w:tcW w:w="603" w:type="dxa"/>
            <w:tcBorders>
              <w:bottom w:val="single" w:sz="4" w:space="0" w:color="000000"/>
              <w:right w:val="single" w:sz="4" w:space="0" w:color="000000"/>
            </w:tcBorders>
            <w:tcMar>
              <w:top w:w="40" w:type="dxa"/>
              <w:left w:w="40" w:type="dxa"/>
              <w:bottom w:w="40" w:type="dxa"/>
              <w:right w:w="40" w:type="dxa"/>
            </w:tcMar>
          </w:tcPr>
          <w:p w14:paraId="5A4CC819" w14:textId="77777777" w:rsidR="005E3AB4" w:rsidRDefault="003C052F">
            <w:pPr>
              <w:spacing w:before="180"/>
              <w:jc w:val="center"/>
            </w:pPr>
            <w:r>
              <w:rPr>
                <w:rFonts w:ascii="Arial" w:hAnsi="Arial"/>
                <w:color w:val="000000"/>
                <w:sz w:val="18"/>
              </w:rPr>
              <w:t>P</w:t>
            </w:r>
          </w:p>
        </w:tc>
        <w:tc>
          <w:tcPr>
            <w:tcW w:w="1134" w:type="dxa"/>
            <w:tcBorders>
              <w:bottom w:val="single" w:sz="4" w:space="0" w:color="000000"/>
              <w:right w:val="single" w:sz="4" w:space="0" w:color="000000"/>
            </w:tcBorders>
            <w:tcMar>
              <w:top w:w="40" w:type="dxa"/>
              <w:left w:w="40" w:type="dxa"/>
              <w:bottom w:w="40" w:type="dxa"/>
              <w:right w:w="40" w:type="dxa"/>
            </w:tcMar>
          </w:tcPr>
          <w:p w14:paraId="4EA53CA6" w14:textId="77777777" w:rsidR="005E3AB4" w:rsidRDefault="003C052F">
            <w:pPr>
              <w:spacing w:before="180"/>
              <w:jc w:val="center"/>
            </w:pPr>
            <w:r>
              <w:rPr>
                <w:rFonts w:ascii="Arial" w:hAnsi="Arial"/>
                <w:color w:val="000000"/>
                <w:sz w:val="18"/>
              </w:rPr>
              <w:t>3/2</w:t>
            </w:r>
          </w:p>
        </w:tc>
        <w:tc>
          <w:tcPr>
            <w:tcW w:w="683" w:type="dxa"/>
            <w:tcBorders>
              <w:bottom w:val="single" w:sz="4" w:space="0" w:color="000000"/>
              <w:right w:val="single" w:sz="4" w:space="0" w:color="000000"/>
            </w:tcBorders>
            <w:tcMar>
              <w:top w:w="40" w:type="dxa"/>
              <w:left w:w="40" w:type="dxa"/>
              <w:bottom w:w="40" w:type="dxa"/>
              <w:right w:w="40" w:type="dxa"/>
            </w:tcMar>
          </w:tcPr>
          <w:p w14:paraId="341496C7"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14E92E68"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50A604A7" w14:textId="77777777" w:rsidR="005E3AB4" w:rsidRDefault="003C052F">
            <w:pPr>
              <w:spacing w:before="180"/>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tc>
      </w:tr>
      <w:tr w:rsidR="005E3AB4" w14:paraId="76327005"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A979D2" w14:textId="77777777" w:rsidR="005E3AB4" w:rsidRDefault="003C052F">
            <w:pPr>
              <w:spacing w:before="180"/>
            </w:pPr>
            <w:r>
              <w:rPr>
                <w:rFonts w:ascii="Arial" w:hAnsi="Arial"/>
                <w:color w:val="000000"/>
                <w:sz w:val="18"/>
              </w:rPr>
              <w:lastRenderedPageBreak/>
              <w:t>&gt;Actual Human Performers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01B3567E" w14:textId="77777777" w:rsidR="005E3AB4" w:rsidRDefault="003C052F">
            <w:pPr>
              <w:spacing w:before="180"/>
              <w:jc w:val="center"/>
            </w:pPr>
            <w:r>
              <w:rPr>
                <w:rFonts w:ascii="Arial" w:hAnsi="Arial"/>
                <w:color w:val="000000"/>
                <w:sz w:val="18"/>
              </w:rPr>
              <w:t>(0040,4035)</w:t>
            </w:r>
          </w:p>
        </w:tc>
        <w:tc>
          <w:tcPr>
            <w:tcW w:w="1401" w:type="dxa"/>
            <w:tcBorders>
              <w:bottom w:val="single" w:sz="4" w:space="0" w:color="000000"/>
              <w:right w:val="single" w:sz="4" w:space="0" w:color="000000"/>
            </w:tcBorders>
            <w:tcMar>
              <w:top w:w="40" w:type="dxa"/>
              <w:left w:w="40" w:type="dxa"/>
              <w:bottom w:w="40" w:type="dxa"/>
              <w:right w:w="40" w:type="dxa"/>
            </w:tcMar>
          </w:tcPr>
          <w:p w14:paraId="5809D426"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0C1C8E60"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3E8EB7D1" w14:textId="77777777" w:rsidR="005E3AB4" w:rsidRDefault="003C052F">
            <w:pPr>
              <w:spacing w:before="180"/>
            </w:pPr>
            <w:r>
              <w:rPr>
                <w:rFonts w:ascii="Arial" w:hAnsi="Arial"/>
                <w:color w:val="000000"/>
                <w:sz w:val="18"/>
              </w:rPr>
              <w:t>RC</w:t>
            </w:r>
          </w:p>
        </w:tc>
        <w:tc>
          <w:tcPr>
            <w:tcW w:w="1134" w:type="dxa"/>
            <w:tcBorders>
              <w:bottom w:val="single" w:sz="4" w:space="0" w:color="000000"/>
              <w:right w:val="single" w:sz="4" w:space="0" w:color="000000"/>
            </w:tcBorders>
            <w:tcMar>
              <w:top w:w="40" w:type="dxa"/>
              <w:left w:w="40" w:type="dxa"/>
              <w:bottom w:w="40" w:type="dxa"/>
              <w:right w:w="40" w:type="dxa"/>
            </w:tcMar>
          </w:tcPr>
          <w:p w14:paraId="042E9696"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A539AD0"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4466D862" w14:textId="77777777" w:rsidR="005E3AB4" w:rsidRDefault="003C052F">
            <w:pPr>
              <w:spacing w:before="180"/>
              <w:jc w:val="center"/>
            </w:pPr>
            <w:r>
              <w:rPr>
                <w:rFonts w:ascii="Arial" w:hAnsi="Arial"/>
                <w:color w:val="000000"/>
                <w:sz w:val="18"/>
              </w:rPr>
              <w:t>1C</w:t>
            </w:r>
          </w:p>
        </w:tc>
        <w:tc>
          <w:tcPr>
            <w:tcW w:w="2118" w:type="dxa"/>
            <w:tcBorders>
              <w:bottom w:val="single" w:sz="4" w:space="0" w:color="000000"/>
              <w:right w:val="single" w:sz="4" w:space="0" w:color="000000"/>
            </w:tcBorders>
            <w:tcMar>
              <w:top w:w="40" w:type="dxa"/>
              <w:left w:w="40" w:type="dxa"/>
              <w:bottom w:w="40" w:type="dxa"/>
              <w:right w:w="40" w:type="dxa"/>
            </w:tcMar>
          </w:tcPr>
          <w:p w14:paraId="3887F1A2" w14:textId="77777777" w:rsidR="005E3AB4" w:rsidRDefault="003C052F">
            <w:pPr>
              <w:spacing w:before="180"/>
            </w:pPr>
            <w:r>
              <w:rPr>
                <w:rFonts w:ascii="Arial" w:hAnsi="Arial"/>
                <w:color w:val="000000"/>
                <w:sz w:val="18"/>
              </w:rPr>
              <w:t>Shall be provided if known.</w:t>
            </w:r>
          </w:p>
          <w:p w14:paraId="524D9902" w14:textId="77777777" w:rsidR="005E3AB4" w:rsidRDefault="003C052F">
            <w:pPr>
              <w:spacing w:before="180"/>
            </w:pPr>
            <w:r>
              <w:rPr>
                <w:rFonts w:ascii="Arial" w:hAnsi="Arial"/>
                <w:color w:val="000000"/>
                <w:sz w:val="18"/>
              </w:rPr>
              <w:t>Return Key required if set.</w:t>
            </w:r>
          </w:p>
          <w:p w14:paraId="05F3D4AC" w14:textId="77777777" w:rsidR="005E3AB4" w:rsidRDefault="003C052F">
            <w:pPr>
              <w:spacing w:before="180"/>
            </w:pPr>
            <w:r>
              <w:rPr>
                <w:rFonts w:ascii="Arial" w:hAnsi="Arial"/>
                <w:color w:val="000000"/>
                <w:sz w:val="18"/>
              </w:rPr>
              <w:t xml:space="preserve">The Attributes of the Actual </w:t>
            </w:r>
            <w:r>
              <w:rPr>
                <w:rFonts w:ascii="Arial" w:hAnsi="Arial"/>
                <w:color w:val="000000"/>
                <w:sz w:val="18"/>
              </w:rPr>
              <w:t>Human Performers Sequence shall only be retrieved with Sequence Matching.</w:t>
            </w:r>
          </w:p>
        </w:tc>
      </w:tr>
      <w:tr w:rsidR="005E3AB4" w14:paraId="6DADAB76"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007019" w14:textId="77777777" w:rsidR="005E3AB4" w:rsidRDefault="003C052F">
            <w:pPr>
              <w:spacing w:before="180"/>
            </w:pPr>
            <w:r>
              <w:rPr>
                <w:rFonts w:ascii="Arial" w:hAnsi="Arial"/>
                <w:color w:val="000000"/>
                <w:sz w:val="18"/>
              </w:rPr>
              <w:t>&gt;&gt;Human Performer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3D9215D" w14:textId="77777777" w:rsidR="005E3AB4" w:rsidRDefault="003C052F">
            <w:pPr>
              <w:spacing w:before="180"/>
              <w:jc w:val="center"/>
            </w:pPr>
            <w:r>
              <w:rPr>
                <w:rFonts w:ascii="Arial" w:hAnsi="Arial"/>
                <w:color w:val="000000"/>
                <w:sz w:val="18"/>
              </w:rPr>
              <w:t>(0040,4009)</w:t>
            </w:r>
          </w:p>
        </w:tc>
        <w:tc>
          <w:tcPr>
            <w:tcW w:w="1401" w:type="dxa"/>
            <w:tcBorders>
              <w:bottom w:val="single" w:sz="4" w:space="0" w:color="000000"/>
              <w:right w:val="single" w:sz="4" w:space="0" w:color="000000"/>
            </w:tcBorders>
            <w:tcMar>
              <w:top w:w="40" w:type="dxa"/>
              <w:left w:w="40" w:type="dxa"/>
              <w:bottom w:w="40" w:type="dxa"/>
              <w:right w:w="40" w:type="dxa"/>
            </w:tcMar>
          </w:tcPr>
          <w:p w14:paraId="0BE19BB2"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691EA3E6"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57829D26" w14:textId="77777777" w:rsidR="005E3AB4" w:rsidRDefault="003C052F">
            <w:pPr>
              <w:spacing w:before="180"/>
            </w:pPr>
            <w:r>
              <w:rPr>
                <w:rFonts w:ascii="Arial" w:hAnsi="Arial"/>
                <w:color w:val="000000"/>
                <w:sz w:val="18"/>
              </w:rPr>
              <w:t>RC</w:t>
            </w:r>
          </w:p>
        </w:tc>
        <w:tc>
          <w:tcPr>
            <w:tcW w:w="1134" w:type="dxa"/>
            <w:tcBorders>
              <w:bottom w:val="single" w:sz="4" w:space="0" w:color="000000"/>
              <w:right w:val="single" w:sz="4" w:space="0" w:color="000000"/>
            </w:tcBorders>
            <w:tcMar>
              <w:top w:w="40" w:type="dxa"/>
              <w:left w:w="40" w:type="dxa"/>
              <w:bottom w:w="40" w:type="dxa"/>
              <w:right w:w="40" w:type="dxa"/>
            </w:tcMar>
          </w:tcPr>
          <w:p w14:paraId="48D3988A"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88FC8E3"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3F1A95BD"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79EF5570" w14:textId="77777777" w:rsidR="005E3AB4" w:rsidRDefault="003C052F">
            <w:pPr>
              <w:spacing w:before="180"/>
            </w:pPr>
            <w:r>
              <w:rPr>
                <w:rFonts w:ascii="Arial" w:hAnsi="Arial"/>
                <w:color w:val="000000"/>
                <w:sz w:val="18"/>
              </w:rPr>
              <w:t>Shall be provided if known.</w:t>
            </w:r>
          </w:p>
        </w:tc>
      </w:tr>
      <w:tr w:rsidR="003C052F" w14:paraId="6A7EF4AB"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3A97BEC9" w14:textId="77777777" w:rsidR="005E3AB4" w:rsidRDefault="003C052F">
            <w:pPr>
              <w:spacing w:before="180"/>
            </w:pPr>
            <w:r>
              <w:rPr>
                <w:rFonts w:ascii="Arial" w:hAnsi="Arial"/>
                <w:i/>
                <w:color w:val="000000"/>
                <w:sz w:val="18"/>
              </w:rPr>
              <w:t xml:space="preserve">&gt;&gt;&gt;Include </w:t>
            </w:r>
            <w:hyperlink w:anchor="table_CC_2_5_2a">
              <w:r>
                <w:rPr>
                  <w:rFonts w:ascii="Arial" w:hAnsi="Arial"/>
                  <w:i/>
                  <w:color w:val="000000"/>
                  <w:sz w:val="18"/>
                </w:rPr>
                <w:t>Table CC.2.5-2a “UPS Code Sequen</w:t>
              </w:r>
              <w:r>
                <w:rPr>
                  <w:rFonts w:ascii="Arial" w:hAnsi="Arial"/>
                  <w:i/>
                  <w:color w:val="000000"/>
                  <w:sz w:val="18"/>
                </w:rPr>
                <w:t>ce Macro”</w:t>
              </w:r>
            </w:hyperlink>
          </w:p>
        </w:tc>
      </w:tr>
      <w:tr w:rsidR="005E3AB4" w14:paraId="59FD5E3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7D212F" w14:textId="77777777" w:rsidR="005E3AB4" w:rsidRDefault="003C052F">
            <w:pPr>
              <w:spacing w:before="180"/>
            </w:pPr>
            <w:r>
              <w:rPr>
                <w:rFonts w:ascii="Arial" w:hAnsi="Arial"/>
                <w:color w:val="000000"/>
                <w:sz w:val="18"/>
              </w:rPr>
              <w:t>&gt;&gt;Human Performer's Name</w:t>
            </w:r>
          </w:p>
        </w:tc>
        <w:tc>
          <w:tcPr>
            <w:tcW w:w="1120" w:type="dxa"/>
            <w:tcBorders>
              <w:bottom w:val="single" w:sz="4" w:space="0" w:color="000000"/>
              <w:right w:val="single" w:sz="4" w:space="0" w:color="000000"/>
            </w:tcBorders>
            <w:tcMar>
              <w:top w:w="40" w:type="dxa"/>
              <w:left w:w="40" w:type="dxa"/>
              <w:bottom w:w="40" w:type="dxa"/>
              <w:right w:w="40" w:type="dxa"/>
            </w:tcMar>
          </w:tcPr>
          <w:p w14:paraId="126ED27B" w14:textId="77777777" w:rsidR="005E3AB4" w:rsidRDefault="003C052F">
            <w:pPr>
              <w:spacing w:before="180"/>
              <w:jc w:val="center"/>
            </w:pPr>
            <w:r>
              <w:rPr>
                <w:rFonts w:ascii="Arial" w:hAnsi="Arial"/>
                <w:color w:val="000000"/>
                <w:sz w:val="18"/>
              </w:rPr>
              <w:t>(0040,4037)</w:t>
            </w:r>
          </w:p>
        </w:tc>
        <w:tc>
          <w:tcPr>
            <w:tcW w:w="1401" w:type="dxa"/>
            <w:tcBorders>
              <w:bottom w:val="single" w:sz="4" w:space="0" w:color="000000"/>
              <w:right w:val="single" w:sz="4" w:space="0" w:color="000000"/>
            </w:tcBorders>
            <w:tcMar>
              <w:top w:w="40" w:type="dxa"/>
              <w:left w:w="40" w:type="dxa"/>
              <w:bottom w:w="40" w:type="dxa"/>
              <w:right w:w="40" w:type="dxa"/>
            </w:tcMar>
          </w:tcPr>
          <w:p w14:paraId="408D7A52"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0E9A7A21"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574BEB66" w14:textId="77777777" w:rsidR="005E3AB4" w:rsidRDefault="003C052F">
            <w:pPr>
              <w:spacing w:before="180"/>
            </w:pPr>
            <w:r>
              <w:rPr>
                <w:rFonts w:ascii="Arial" w:hAnsi="Arial"/>
                <w:color w:val="000000"/>
                <w:sz w:val="18"/>
              </w:rPr>
              <w:t>RC</w:t>
            </w:r>
          </w:p>
        </w:tc>
        <w:tc>
          <w:tcPr>
            <w:tcW w:w="1134" w:type="dxa"/>
            <w:tcBorders>
              <w:bottom w:val="single" w:sz="4" w:space="0" w:color="000000"/>
              <w:right w:val="single" w:sz="4" w:space="0" w:color="000000"/>
            </w:tcBorders>
            <w:tcMar>
              <w:top w:w="40" w:type="dxa"/>
              <w:left w:w="40" w:type="dxa"/>
              <w:bottom w:w="40" w:type="dxa"/>
              <w:right w:w="40" w:type="dxa"/>
            </w:tcMar>
          </w:tcPr>
          <w:p w14:paraId="169296BA"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10AD1BEA"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5C149847"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1D22C572" w14:textId="77777777" w:rsidR="005E3AB4" w:rsidRDefault="003C052F">
            <w:pPr>
              <w:spacing w:before="180"/>
            </w:pPr>
            <w:r>
              <w:rPr>
                <w:rFonts w:ascii="Arial" w:hAnsi="Arial"/>
                <w:color w:val="000000"/>
                <w:sz w:val="18"/>
              </w:rPr>
              <w:t>Shall be provided if known</w:t>
            </w:r>
          </w:p>
        </w:tc>
      </w:tr>
      <w:tr w:rsidR="005E3AB4" w14:paraId="7EE2BFB4"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1509FF" w14:textId="77777777" w:rsidR="005E3AB4" w:rsidRDefault="003C052F">
            <w:pPr>
              <w:spacing w:before="180"/>
            </w:pPr>
            <w:r>
              <w:rPr>
                <w:rFonts w:ascii="Arial" w:hAnsi="Arial"/>
                <w:color w:val="000000"/>
                <w:sz w:val="18"/>
              </w:rPr>
              <w:t>&gt;&gt;Human Performer's Organization</w:t>
            </w:r>
          </w:p>
        </w:tc>
        <w:tc>
          <w:tcPr>
            <w:tcW w:w="1120" w:type="dxa"/>
            <w:tcBorders>
              <w:bottom w:val="single" w:sz="4" w:space="0" w:color="000000"/>
              <w:right w:val="single" w:sz="4" w:space="0" w:color="000000"/>
            </w:tcBorders>
            <w:tcMar>
              <w:top w:w="40" w:type="dxa"/>
              <w:left w:w="40" w:type="dxa"/>
              <w:bottom w:w="40" w:type="dxa"/>
              <w:right w:w="40" w:type="dxa"/>
            </w:tcMar>
          </w:tcPr>
          <w:p w14:paraId="0A2D728D" w14:textId="77777777" w:rsidR="005E3AB4" w:rsidRDefault="003C052F">
            <w:pPr>
              <w:spacing w:before="180"/>
              <w:jc w:val="center"/>
            </w:pPr>
            <w:r>
              <w:rPr>
                <w:rFonts w:ascii="Arial" w:hAnsi="Arial"/>
                <w:color w:val="000000"/>
                <w:sz w:val="18"/>
              </w:rPr>
              <w:t>(0040,4036)</w:t>
            </w:r>
          </w:p>
        </w:tc>
        <w:tc>
          <w:tcPr>
            <w:tcW w:w="1401" w:type="dxa"/>
            <w:tcBorders>
              <w:bottom w:val="single" w:sz="4" w:space="0" w:color="000000"/>
              <w:right w:val="single" w:sz="4" w:space="0" w:color="000000"/>
            </w:tcBorders>
            <w:tcMar>
              <w:top w:w="40" w:type="dxa"/>
              <w:left w:w="40" w:type="dxa"/>
              <w:bottom w:w="40" w:type="dxa"/>
              <w:right w:w="40" w:type="dxa"/>
            </w:tcMar>
          </w:tcPr>
          <w:p w14:paraId="0C9048D1"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1646393E"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1F0EC5A9"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4C19879"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620316A6"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2B88BD17"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37CAEC94" w14:textId="77777777" w:rsidR="005E3AB4" w:rsidRDefault="005E3AB4"/>
        </w:tc>
      </w:tr>
      <w:tr w:rsidR="005E3AB4" w14:paraId="4C1B2E33"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E169B4" w14:textId="77777777" w:rsidR="005E3AB4" w:rsidRDefault="003C052F">
            <w:pPr>
              <w:spacing w:before="180"/>
            </w:pPr>
            <w:r>
              <w:rPr>
                <w:rFonts w:ascii="Arial" w:hAnsi="Arial"/>
                <w:color w:val="000000"/>
                <w:sz w:val="18"/>
              </w:rPr>
              <w:t>&gt;Performed Station Name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1A10E68" w14:textId="77777777" w:rsidR="005E3AB4" w:rsidRDefault="003C052F">
            <w:pPr>
              <w:spacing w:before="180"/>
              <w:jc w:val="center"/>
            </w:pPr>
            <w:r>
              <w:rPr>
                <w:rFonts w:ascii="Arial" w:hAnsi="Arial"/>
                <w:color w:val="000000"/>
                <w:sz w:val="18"/>
              </w:rPr>
              <w:t>(0040,4028)</w:t>
            </w:r>
          </w:p>
        </w:tc>
        <w:tc>
          <w:tcPr>
            <w:tcW w:w="1401" w:type="dxa"/>
            <w:tcBorders>
              <w:bottom w:val="single" w:sz="4" w:space="0" w:color="000000"/>
              <w:right w:val="single" w:sz="4" w:space="0" w:color="000000"/>
            </w:tcBorders>
            <w:tcMar>
              <w:top w:w="40" w:type="dxa"/>
              <w:left w:w="40" w:type="dxa"/>
              <w:bottom w:w="40" w:type="dxa"/>
              <w:right w:w="40" w:type="dxa"/>
            </w:tcMar>
          </w:tcPr>
          <w:p w14:paraId="4AB29AD3"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40EA71FC"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7D23A882" w14:textId="77777777" w:rsidR="005E3AB4" w:rsidRDefault="003C052F">
            <w:pPr>
              <w:spacing w:before="180"/>
              <w:jc w:val="center"/>
            </w:pPr>
            <w:r>
              <w:rPr>
                <w:rFonts w:ascii="Arial" w:hAnsi="Arial"/>
                <w:color w:val="000000"/>
                <w:sz w:val="18"/>
              </w:rPr>
              <w:t>P</w:t>
            </w:r>
          </w:p>
        </w:tc>
        <w:tc>
          <w:tcPr>
            <w:tcW w:w="1134" w:type="dxa"/>
            <w:tcBorders>
              <w:bottom w:val="single" w:sz="4" w:space="0" w:color="000000"/>
              <w:right w:val="single" w:sz="4" w:space="0" w:color="000000"/>
            </w:tcBorders>
            <w:tcMar>
              <w:top w:w="40" w:type="dxa"/>
              <w:left w:w="40" w:type="dxa"/>
              <w:bottom w:w="40" w:type="dxa"/>
              <w:right w:w="40" w:type="dxa"/>
            </w:tcMar>
          </w:tcPr>
          <w:p w14:paraId="5C048CDE"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359D146A"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6624F255" w14:textId="77777777" w:rsidR="005E3AB4" w:rsidRDefault="003C052F">
            <w:pPr>
              <w:spacing w:before="180"/>
              <w:jc w:val="center"/>
            </w:pPr>
            <w:r>
              <w:rPr>
                <w:rFonts w:ascii="Arial" w:hAnsi="Arial"/>
                <w:color w:val="000000"/>
                <w:sz w:val="18"/>
              </w:rPr>
              <w:t>3</w:t>
            </w:r>
          </w:p>
        </w:tc>
        <w:tc>
          <w:tcPr>
            <w:tcW w:w="2118" w:type="dxa"/>
            <w:tcBorders>
              <w:bottom w:val="single" w:sz="4" w:space="0" w:color="000000"/>
              <w:right w:val="single" w:sz="4" w:space="0" w:color="000000"/>
            </w:tcBorders>
            <w:tcMar>
              <w:top w:w="40" w:type="dxa"/>
              <w:left w:w="40" w:type="dxa"/>
              <w:bottom w:w="40" w:type="dxa"/>
              <w:right w:w="40" w:type="dxa"/>
            </w:tcMar>
          </w:tcPr>
          <w:p w14:paraId="3271A030" w14:textId="77777777" w:rsidR="005E3AB4" w:rsidRDefault="005E3AB4"/>
        </w:tc>
      </w:tr>
      <w:tr w:rsidR="003C052F" w14:paraId="1FD0145C"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49C82F6C"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78312F91"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A9C3E6" w14:textId="77777777" w:rsidR="005E3AB4" w:rsidRDefault="003C052F">
            <w:pPr>
              <w:spacing w:before="180"/>
            </w:pPr>
            <w:r>
              <w:rPr>
                <w:rFonts w:ascii="Arial" w:hAnsi="Arial"/>
                <w:color w:val="000000"/>
                <w:sz w:val="18"/>
              </w:rPr>
              <w:t>&gt;Performed Station Class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7CD040D" w14:textId="77777777" w:rsidR="005E3AB4" w:rsidRDefault="003C052F">
            <w:pPr>
              <w:spacing w:before="180"/>
              <w:jc w:val="center"/>
            </w:pPr>
            <w:r>
              <w:rPr>
                <w:rFonts w:ascii="Arial" w:hAnsi="Arial"/>
                <w:color w:val="000000"/>
                <w:sz w:val="18"/>
              </w:rPr>
              <w:t>(0040,4029)</w:t>
            </w:r>
          </w:p>
        </w:tc>
        <w:tc>
          <w:tcPr>
            <w:tcW w:w="1401" w:type="dxa"/>
            <w:tcBorders>
              <w:bottom w:val="single" w:sz="4" w:space="0" w:color="000000"/>
              <w:right w:val="single" w:sz="4" w:space="0" w:color="000000"/>
            </w:tcBorders>
            <w:tcMar>
              <w:top w:w="40" w:type="dxa"/>
              <w:left w:w="40" w:type="dxa"/>
              <w:bottom w:w="40" w:type="dxa"/>
              <w:right w:w="40" w:type="dxa"/>
            </w:tcMar>
          </w:tcPr>
          <w:p w14:paraId="3F215B16"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7DB03833"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6C68FB3B"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127AE645"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0FE0A4D5"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382048F6"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499BC714" w14:textId="77777777" w:rsidR="005E3AB4" w:rsidRDefault="005E3AB4"/>
        </w:tc>
      </w:tr>
      <w:tr w:rsidR="003C052F" w14:paraId="5B4C1E6B"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11FABDB2"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 xml:space="preserve">Table CC.2.5-2a “UPS </w:t>
              </w:r>
              <w:r>
                <w:rPr>
                  <w:rFonts w:ascii="Arial" w:hAnsi="Arial"/>
                  <w:i/>
                  <w:color w:val="000000"/>
                  <w:sz w:val="18"/>
                </w:rPr>
                <w:t>Code Sequence Macro”</w:t>
              </w:r>
            </w:hyperlink>
          </w:p>
        </w:tc>
      </w:tr>
      <w:tr w:rsidR="005E3AB4" w14:paraId="7479309F"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37D706" w14:textId="77777777" w:rsidR="005E3AB4" w:rsidRDefault="003C052F">
            <w:pPr>
              <w:spacing w:before="180"/>
            </w:pPr>
            <w:r>
              <w:rPr>
                <w:rFonts w:ascii="Arial" w:hAnsi="Arial"/>
                <w:color w:val="000000"/>
                <w:sz w:val="18"/>
              </w:rPr>
              <w:t>&gt;Performed Station Geographic Location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340C718" w14:textId="77777777" w:rsidR="005E3AB4" w:rsidRDefault="003C052F">
            <w:pPr>
              <w:spacing w:before="180"/>
              <w:jc w:val="center"/>
            </w:pPr>
            <w:r>
              <w:rPr>
                <w:rFonts w:ascii="Arial" w:hAnsi="Arial"/>
                <w:color w:val="000000"/>
                <w:sz w:val="18"/>
              </w:rPr>
              <w:t>(0040,4030)</w:t>
            </w:r>
          </w:p>
        </w:tc>
        <w:tc>
          <w:tcPr>
            <w:tcW w:w="1401" w:type="dxa"/>
            <w:tcBorders>
              <w:bottom w:val="single" w:sz="4" w:space="0" w:color="000000"/>
              <w:right w:val="single" w:sz="4" w:space="0" w:color="000000"/>
            </w:tcBorders>
            <w:tcMar>
              <w:top w:w="40" w:type="dxa"/>
              <w:left w:w="40" w:type="dxa"/>
              <w:bottom w:w="40" w:type="dxa"/>
              <w:right w:w="40" w:type="dxa"/>
            </w:tcMar>
          </w:tcPr>
          <w:p w14:paraId="672282E3"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32042DE3" w14:textId="77777777" w:rsidR="005E3AB4" w:rsidRDefault="003C052F">
            <w:pPr>
              <w:spacing w:before="180"/>
              <w:jc w:val="center"/>
            </w:pPr>
            <w:r>
              <w:rPr>
                <w:rFonts w:ascii="Arial" w:hAnsi="Arial"/>
                <w:color w:val="000000"/>
                <w:sz w:val="18"/>
              </w:rPr>
              <w:t>3/2</w:t>
            </w:r>
          </w:p>
        </w:tc>
        <w:tc>
          <w:tcPr>
            <w:tcW w:w="603" w:type="dxa"/>
            <w:tcBorders>
              <w:bottom w:val="single" w:sz="4" w:space="0" w:color="000000"/>
              <w:right w:val="single" w:sz="4" w:space="0" w:color="000000"/>
            </w:tcBorders>
            <w:tcMar>
              <w:top w:w="40" w:type="dxa"/>
              <w:left w:w="40" w:type="dxa"/>
              <w:bottom w:w="40" w:type="dxa"/>
              <w:right w:w="40" w:type="dxa"/>
            </w:tcMar>
          </w:tcPr>
          <w:p w14:paraId="65612BC3"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5BD8D0EC"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27D3DBF5"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05AA00E7"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65F1488D" w14:textId="77777777" w:rsidR="005E3AB4" w:rsidRDefault="005E3AB4"/>
        </w:tc>
      </w:tr>
      <w:tr w:rsidR="003C052F" w14:paraId="288CC2B9"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684B3713"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6F7FD018"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16FF7C" w14:textId="77777777" w:rsidR="005E3AB4" w:rsidRDefault="003C052F">
            <w:pPr>
              <w:spacing w:before="180"/>
            </w:pPr>
            <w:r>
              <w:rPr>
                <w:rFonts w:ascii="Arial" w:hAnsi="Arial"/>
                <w:color w:val="000000"/>
                <w:sz w:val="18"/>
              </w:rPr>
              <w:t xml:space="preserve">&gt;Performed Procedure Step Start </w:t>
            </w:r>
            <w:r>
              <w:rPr>
                <w:rFonts w:ascii="Arial" w:hAnsi="Arial"/>
                <w:color w:val="000000"/>
                <w:sz w:val="18"/>
              </w:rPr>
              <w:t>DateTime</w:t>
            </w:r>
          </w:p>
        </w:tc>
        <w:tc>
          <w:tcPr>
            <w:tcW w:w="1120" w:type="dxa"/>
            <w:tcBorders>
              <w:bottom w:val="single" w:sz="4" w:space="0" w:color="000000"/>
              <w:right w:val="single" w:sz="4" w:space="0" w:color="000000"/>
            </w:tcBorders>
            <w:tcMar>
              <w:top w:w="40" w:type="dxa"/>
              <w:left w:w="40" w:type="dxa"/>
              <w:bottom w:w="40" w:type="dxa"/>
              <w:right w:w="40" w:type="dxa"/>
            </w:tcMar>
          </w:tcPr>
          <w:p w14:paraId="7C540E70" w14:textId="77777777" w:rsidR="005E3AB4" w:rsidRDefault="003C052F">
            <w:pPr>
              <w:spacing w:before="180"/>
              <w:jc w:val="center"/>
            </w:pPr>
            <w:r>
              <w:rPr>
                <w:rFonts w:ascii="Arial" w:hAnsi="Arial"/>
                <w:color w:val="000000"/>
                <w:sz w:val="18"/>
              </w:rPr>
              <w:t>(0040,0244)</w:t>
            </w:r>
          </w:p>
        </w:tc>
        <w:tc>
          <w:tcPr>
            <w:tcW w:w="1401" w:type="dxa"/>
            <w:tcBorders>
              <w:bottom w:val="single" w:sz="4" w:space="0" w:color="000000"/>
              <w:right w:val="single" w:sz="4" w:space="0" w:color="000000"/>
            </w:tcBorders>
            <w:tcMar>
              <w:top w:w="40" w:type="dxa"/>
              <w:left w:w="40" w:type="dxa"/>
              <w:bottom w:w="40" w:type="dxa"/>
              <w:right w:w="40" w:type="dxa"/>
            </w:tcMar>
          </w:tcPr>
          <w:p w14:paraId="3FBAC916"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7BC12821"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3C2D83B5" w14:textId="77777777" w:rsidR="005E3AB4" w:rsidRDefault="003C052F">
            <w:pPr>
              <w:spacing w:before="180"/>
              <w:jc w:val="center"/>
            </w:pPr>
            <w:r>
              <w:rPr>
                <w:rFonts w:ascii="Arial" w:hAnsi="Arial"/>
                <w:color w:val="000000"/>
                <w:sz w:val="18"/>
              </w:rPr>
              <w:t>P</w:t>
            </w:r>
          </w:p>
        </w:tc>
        <w:tc>
          <w:tcPr>
            <w:tcW w:w="1134" w:type="dxa"/>
            <w:tcBorders>
              <w:bottom w:val="single" w:sz="4" w:space="0" w:color="000000"/>
              <w:right w:val="single" w:sz="4" w:space="0" w:color="000000"/>
            </w:tcBorders>
            <w:tcMar>
              <w:top w:w="40" w:type="dxa"/>
              <w:left w:w="40" w:type="dxa"/>
              <w:bottom w:w="40" w:type="dxa"/>
              <w:right w:w="40" w:type="dxa"/>
            </w:tcMar>
          </w:tcPr>
          <w:p w14:paraId="39228B33"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D42F233"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0C528418"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54A2400B" w14:textId="77777777" w:rsidR="005E3AB4" w:rsidRDefault="005E3AB4"/>
        </w:tc>
      </w:tr>
      <w:tr w:rsidR="005E3AB4" w14:paraId="43AEF07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5F0A5A" w14:textId="77777777" w:rsidR="005E3AB4" w:rsidRDefault="003C052F">
            <w:pPr>
              <w:spacing w:before="180"/>
            </w:pPr>
            <w:r>
              <w:rPr>
                <w:rFonts w:ascii="Arial" w:hAnsi="Arial"/>
                <w:color w:val="000000"/>
                <w:sz w:val="18"/>
              </w:rPr>
              <w:lastRenderedPageBreak/>
              <w:t>&gt;Performed Procedure Step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7A1CEC3E" w14:textId="77777777" w:rsidR="005E3AB4" w:rsidRDefault="003C052F">
            <w:pPr>
              <w:spacing w:before="180"/>
              <w:jc w:val="center"/>
            </w:pPr>
            <w:r>
              <w:rPr>
                <w:rFonts w:ascii="Arial" w:hAnsi="Arial"/>
                <w:color w:val="000000"/>
                <w:sz w:val="18"/>
              </w:rPr>
              <w:t>(0040,0254)</w:t>
            </w:r>
          </w:p>
        </w:tc>
        <w:tc>
          <w:tcPr>
            <w:tcW w:w="1401" w:type="dxa"/>
            <w:tcBorders>
              <w:bottom w:val="single" w:sz="4" w:space="0" w:color="000000"/>
              <w:right w:val="single" w:sz="4" w:space="0" w:color="000000"/>
            </w:tcBorders>
            <w:tcMar>
              <w:top w:w="40" w:type="dxa"/>
              <w:left w:w="40" w:type="dxa"/>
              <w:bottom w:w="40" w:type="dxa"/>
              <w:right w:w="40" w:type="dxa"/>
            </w:tcMar>
          </w:tcPr>
          <w:p w14:paraId="42A006A7"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102BFF86"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02F67CC5"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451D30D0"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BE66B97"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21BA4A09"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02B70E5E" w14:textId="77777777" w:rsidR="005E3AB4" w:rsidRDefault="005E3AB4"/>
        </w:tc>
      </w:tr>
      <w:tr w:rsidR="005E3AB4" w14:paraId="630CF822"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4C91B4" w14:textId="77777777" w:rsidR="005E3AB4" w:rsidRDefault="003C052F">
            <w:pPr>
              <w:spacing w:before="180"/>
            </w:pPr>
            <w:r>
              <w:rPr>
                <w:rFonts w:ascii="Arial" w:hAnsi="Arial"/>
                <w:color w:val="000000"/>
                <w:sz w:val="18"/>
              </w:rPr>
              <w:t>&gt;Comments on the Performed Procedure Step</w:t>
            </w:r>
          </w:p>
        </w:tc>
        <w:tc>
          <w:tcPr>
            <w:tcW w:w="1120" w:type="dxa"/>
            <w:tcBorders>
              <w:bottom w:val="single" w:sz="4" w:space="0" w:color="000000"/>
              <w:right w:val="single" w:sz="4" w:space="0" w:color="000000"/>
            </w:tcBorders>
            <w:tcMar>
              <w:top w:w="40" w:type="dxa"/>
              <w:left w:w="40" w:type="dxa"/>
              <w:bottom w:w="40" w:type="dxa"/>
              <w:right w:w="40" w:type="dxa"/>
            </w:tcMar>
          </w:tcPr>
          <w:p w14:paraId="797E69E6" w14:textId="77777777" w:rsidR="005E3AB4" w:rsidRDefault="003C052F">
            <w:pPr>
              <w:spacing w:before="180"/>
              <w:jc w:val="center"/>
            </w:pPr>
            <w:r>
              <w:rPr>
                <w:rFonts w:ascii="Arial" w:hAnsi="Arial"/>
                <w:color w:val="000000"/>
                <w:sz w:val="18"/>
              </w:rPr>
              <w:t>(0040,0280)</w:t>
            </w:r>
          </w:p>
        </w:tc>
        <w:tc>
          <w:tcPr>
            <w:tcW w:w="1401" w:type="dxa"/>
            <w:tcBorders>
              <w:bottom w:val="single" w:sz="4" w:space="0" w:color="000000"/>
              <w:right w:val="single" w:sz="4" w:space="0" w:color="000000"/>
            </w:tcBorders>
            <w:tcMar>
              <w:top w:w="40" w:type="dxa"/>
              <w:left w:w="40" w:type="dxa"/>
              <w:bottom w:w="40" w:type="dxa"/>
              <w:right w:w="40" w:type="dxa"/>
            </w:tcMar>
          </w:tcPr>
          <w:p w14:paraId="01B18FA6"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13E086C9"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279F7855"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2BD81EE9"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1D2695CE"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6C4DCC69"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7FA7CA68" w14:textId="77777777" w:rsidR="005E3AB4" w:rsidRDefault="005E3AB4"/>
        </w:tc>
      </w:tr>
      <w:tr w:rsidR="005E3AB4" w14:paraId="1B5073D7"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98100A" w14:textId="77777777" w:rsidR="005E3AB4" w:rsidRDefault="003C052F">
            <w:pPr>
              <w:spacing w:before="180"/>
            </w:pPr>
            <w:r>
              <w:rPr>
                <w:rFonts w:ascii="Arial" w:hAnsi="Arial"/>
                <w:color w:val="000000"/>
                <w:sz w:val="18"/>
              </w:rPr>
              <w:t>&gt;Performed Workitem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BAC0162" w14:textId="77777777" w:rsidR="005E3AB4" w:rsidRDefault="003C052F">
            <w:pPr>
              <w:spacing w:before="180"/>
              <w:jc w:val="center"/>
            </w:pPr>
            <w:r>
              <w:rPr>
                <w:rFonts w:ascii="Arial" w:hAnsi="Arial"/>
                <w:color w:val="000000"/>
                <w:sz w:val="18"/>
              </w:rPr>
              <w:t>(0040,4019)</w:t>
            </w:r>
          </w:p>
        </w:tc>
        <w:tc>
          <w:tcPr>
            <w:tcW w:w="1401" w:type="dxa"/>
            <w:tcBorders>
              <w:bottom w:val="single" w:sz="4" w:space="0" w:color="000000"/>
              <w:right w:val="single" w:sz="4" w:space="0" w:color="000000"/>
            </w:tcBorders>
            <w:tcMar>
              <w:top w:w="40" w:type="dxa"/>
              <w:left w:w="40" w:type="dxa"/>
              <w:bottom w:w="40" w:type="dxa"/>
              <w:right w:w="40" w:type="dxa"/>
            </w:tcMar>
          </w:tcPr>
          <w:p w14:paraId="10BDFDD2"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63BF2672"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3732D65B" w14:textId="77777777" w:rsidR="005E3AB4" w:rsidRDefault="003C052F">
            <w:pPr>
              <w:spacing w:before="180"/>
              <w:jc w:val="center"/>
            </w:pPr>
            <w:r>
              <w:rPr>
                <w:rFonts w:ascii="Arial" w:hAnsi="Arial"/>
                <w:color w:val="000000"/>
                <w:sz w:val="18"/>
              </w:rPr>
              <w:t>P</w:t>
            </w:r>
          </w:p>
        </w:tc>
        <w:tc>
          <w:tcPr>
            <w:tcW w:w="1134" w:type="dxa"/>
            <w:tcBorders>
              <w:bottom w:val="single" w:sz="4" w:space="0" w:color="000000"/>
              <w:right w:val="single" w:sz="4" w:space="0" w:color="000000"/>
            </w:tcBorders>
            <w:tcMar>
              <w:top w:w="40" w:type="dxa"/>
              <w:left w:w="40" w:type="dxa"/>
              <w:bottom w:w="40" w:type="dxa"/>
              <w:right w:w="40" w:type="dxa"/>
            </w:tcMar>
          </w:tcPr>
          <w:p w14:paraId="34562CF6"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6907B347"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6775A9CB"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27FFCC61" w14:textId="77777777" w:rsidR="005E3AB4" w:rsidRDefault="005E3AB4"/>
        </w:tc>
      </w:tr>
      <w:tr w:rsidR="003C052F" w14:paraId="4C840BFA"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7878C755"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0BA222C1"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CC58A8" w14:textId="77777777" w:rsidR="005E3AB4" w:rsidRDefault="003C052F">
            <w:pPr>
              <w:spacing w:before="180"/>
            </w:pPr>
            <w:r>
              <w:rPr>
                <w:rFonts w:ascii="Arial" w:hAnsi="Arial"/>
                <w:color w:val="000000"/>
                <w:sz w:val="18"/>
              </w:rPr>
              <w:t>&gt;Performed Processing Parameters Sequence</w:t>
            </w:r>
          </w:p>
        </w:tc>
        <w:tc>
          <w:tcPr>
            <w:tcW w:w="1120" w:type="dxa"/>
            <w:tcBorders>
              <w:bottom w:val="single" w:sz="4" w:space="0" w:color="000000"/>
              <w:right w:val="single" w:sz="4" w:space="0" w:color="000000"/>
            </w:tcBorders>
            <w:tcMar>
              <w:top w:w="40" w:type="dxa"/>
              <w:left w:w="40" w:type="dxa"/>
              <w:bottom w:w="40" w:type="dxa"/>
              <w:right w:w="40" w:type="dxa"/>
            </w:tcMar>
          </w:tcPr>
          <w:p w14:paraId="3A71C88C" w14:textId="77777777" w:rsidR="005E3AB4" w:rsidRDefault="003C052F">
            <w:pPr>
              <w:spacing w:before="180"/>
              <w:jc w:val="center"/>
            </w:pPr>
            <w:r>
              <w:rPr>
                <w:rFonts w:ascii="Arial" w:hAnsi="Arial"/>
                <w:color w:val="000000"/>
                <w:sz w:val="18"/>
              </w:rPr>
              <w:t>(0074,1212)</w:t>
            </w:r>
          </w:p>
        </w:tc>
        <w:tc>
          <w:tcPr>
            <w:tcW w:w="1401" w:type="dxa"/>
            <w:tcBorders>
              <w:bottom w:val="single" w:sz="4" w:space="0" w:color="000000"/>
              <w:right w:val="single" w:sz="4" w:space="0" w:color="000000"/>
            </w:tcBorders>
            <w:tcMar>
              <w:top w:w="40" w:type="dxa"/>
              <w:left w:w="40" w:type="dxa"/>
              <w:bottom w:w="40" w:type="dxa"/>
              <w:right w:w="40" w:type="dxa"/>
            </w:tcMar>
          </w:tcPr>
          <w:p w14:paraId="3A278072"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187775B3"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39EB172A" w14:textId="77777777" w:rsidR="005E3AB4" w:rsidRDefault="003C052F">
            <w:pPr>
              <w:spacing w:before="180"/>
              <w:jc w:val="center"/>
            </w:pPr>
            <w:r>
              <w:rPr>
                <w:rFonts w:ascii="Arial" w:hAnsi="Arial"/>
                <w:color w:val="000000"/>
                <w:sz w:val="18"/>
              </w:rPr>
              <w:t>O</w:t>
            </w:r>
          </w:p>
        </w:tc>
        <w:tc>
          <w:tcPr>
            <w:tcW w:w="1134" w:type="dxa"/>
            <w:tcBorders>
              <w:bottom w:val="single" w:sz="4" w:space="0" w:color="000000"/>
              <w:right w:val="single" w:sz="4" w:space="0" w:color="000000"/>
            </w:tcBorders>
            <w:tcMar>
              <w:top w:w="40" w:type="dxa"/>
              <w:left w:w="40" w:type="dxa"/>
              <w:bottom w:w="40" w:type="dxa"/>
              <w:right w:w="40" w:type="dxa"/>
            </w:tcMar>
          </w:tcPr>
          <w:p w14:paraId="0AE47682"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79A3214E"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0241A380"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2B2A2A36" w14:textId="77777777" w:rsidR="005E3AB4" w:rsidRDefault="005E3AB4"/>
        </w:tc>
      </w:tr>
      <w:tr w:rsidR="003C052F" w14:paraId="59938F6A"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661BF504" w14:textId="77777777" w:rsidR="005E3AB4" w:rsidRDefault="003C052F">
            <w:pPr>
              <w:spacing w:before="180"/>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tc>
      </w:tr>
      <w:tr w:rsidR="005E3AB4" w14:paraId="0631EA1C"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F1C41B" w14:textId="77777777" w:rsidR="005E3AB4" w:rsidRDefault="003C052F">
            <w:pPr>
              <w:spacing w:before="180"/>
            </w:pPr>
            <w:r>
              <w:rPr>
                <w:rFonts w:ascii="Arial" w:hAnsi="Arial"/>
                <w:color w:val="000000"/>
                <w:sz w:val="18"/>
              </w:rPr>
              <w:t>&gt;Performed Procedure Step End DateTime</w:t>
            </w:r>
          </w:p>
        </w:tc>
        <w:tc>
          <w:tcPr>
            <w:tcW w:w="1120" w:type="dxa"/>
            <w:tcBorders>
              <w:bottom w:val="single" w:sz="4" w:space="0" w:color="000000"/>
              <w:right w:val="single" w:sz="4" w:space="0" w:color="000000"/>
            </w:tcBorders>
            <w:tcMar>
              <w:top w:w="40" w:type="dxa"/>
              <w:left w:w="40" w:type="dxa"/>
              <w:bottom w:w="40" w:type="dxa"/>
              <w:right w:w="40" w:type="dxa"/>
            </w:tcMar>
          </w:tcPr>
          <w:p w14:paraId="31FCF72F" w14:textId="77777777" w:rsidR="005E3AB4" w:rsidRDefault="003C052F">
            <w:pPr>
              <w:spacing w:before="180"/>
              <w:jc w:val="center"/>
            </w:pPr>
            <w:r>
              <w:rPr>
                <w:rFonts w:ascii="Arial" w:hAnsi="Arial"/>
                <w:color w:val="000000"/>
                <w:sz w:val="18"/>
              </w:rPr>
              <w:t>(0040,0250)</w:t>
            </w:r>
          </w:p>
        </w:tc>
        <w:tc>
          <w:tcPr>
            <w:tcW w:w="1401" w:type="dxa"/>
            <w:tcBorders>
              <w:bottom w:val="single" w:sz="4" w:space="0" w:color="000000"/>
              <w:right w:val="single" w:sz="4" w:space="0" w:color="000000"/>
            </w:tcBorders>
            <w:tcMar>
              <w:top w:w="40" w:type="dxa"/>
              <w:left w:w="40" w:type="dxa"/>
              <w:bottom w:w="40" w:type="dxa"/>
              <w:right w:w="40" w:type="dxa"/>
            </w:tcMar>
          </w:tcPr>
          <w:p w14:paraId="50A38277"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2BD0F882" w14:textId="77777777" w:rsidR="005E3AB4" w:rsidRDefault="003C052F">
            <w:pPr>
              <w:spacing w:before="180"/>
              <w:jc w:val="center"/>
            </w:pPr>
            <w:r>
              <w:rPr>
                <w:rFonts w:ascii="Arial" w:hAnsi="Arial"/>
                <w:color w:val="000000"/>
                <w:sz w:val="18"/>
              </w:rPr>
              <w:t>3/1</w:t>
            </w:r>
          </w:p>
        </w:tc>
        <w:tc>
          <w:tcPr>
            <w:tcW w:w="603" w:type="dxa"/>
            <w:tcBorders>
              <w:bottom w:val="single" w:sz="4" w:space="0" w:color="000000"/>
              <w:right w:val="single" w:sz="4" w:space="0" w:color="000000"/>
            </w:tcBorders>
            <w:tcMar>
              <w:top w:w="40" w:type="dxa"/>
              <w:left w:w="40" w:type="dxa"/>
              <w:bottom w:w="40" w:type="dxa"/>
              <w:right w:w="40" w:type="dxa"/>
            </w:tcMar>
          </w:tcPr>
          <w:p w14:paraId="0ADA4E93" w14:textId="77777777" w:rsidR="005E3AB4" w:rsidRDefault="003C052F">
            <w:pPr>
              <w:spacing w:before="180"/>
              <w:jc w:val="center"/>
            </w:pPr>
            <w:r>
              <w:rPr>
                <w:rFonts w:ascii="Arial" w:hAnsi="Arial"/>
                <w:color w:val="000000"/>
                <w:sz w:val="18"/>
              </w:rPr>
              <w:t>P</w:t>
            </w:r>
          </w:p>
        </w:tc>
        <w:tc>
          <w:tcPr>
            <w:tcW w:w="1134" w:type="dxa"/>
            <w:tcBorders>
              <w:bottom w:val="single" w:sz="4" w:space="0" w:color="000000"/>
              <w:right w:val="single" w:sz="4" w:space="0" w:color="000000"/>
            </w:tcBorders>
            <w:tcMar>
              <w:top w:w="40" w:type="dxa"/>
              <w:left w:w="40" w:type="dxa"/>
              <w:bottom w:w="40" w:type="dxa"/>
              <w:right w:w="40" w:type="dxa"/>
            </w:tcMar>
          </w:tcPr>
          <w:p w14:paraId="74050B7B" w14:textId="77777777" w:rsidR="005E3AB4" w:rsidRDefault="003C052F">
            <w:pPr>
              <w:spacing w:before="180"/>
              <w:jc w:val="center"/>
            </w:pPr>
            <w:r>
              <w:rPr>
                <w:rFonts w:ascii="Arial" w:hAnsi="Arial"/>
                <w:color w:val="000000"/>
                <w:sz w:val="18"/>
              </w:rPr>
              <w:t>-/1</w:t>
            </w:r>
          </w:p>
        </w:tc>
        <w:tc>
          <w:tcPr>
            <w:tcW w:w="683" w:type="dxa"/>
            <w:tcBorders>
              <w:bottom w:val="single" w:sz="4" w:space="0" w:color="000000"/>
              <w:right w:val="single" w:sz="4" w:space="0" w:color="000000"/>
            </w:tcBorders>
            <w:tcMar>
              <w:top w:w="40" w:type="dxa"/>
              <w:left w:w="40" w:type="dxa"/>
              <w:bottom w:w="40" w:type="dxa"/>
              <w:right w:w="40" w:type="dxa"/>
            </w:tcMar>
          </w:tcPr>
          <w:p w14:paraId="009662BA" w14:textId="77777777" w:rsidR="005E3AB4" w:rsidRDefault="003C052F">
            <w:pPr>
              <w:spacing w:before="180"/>
              <w:jc w:val="center"/>
            </w:pPr>
            <w:r>
              <w:rPr>
                <w:rFonts w:ascii="Arial" w:hAnsi="Arial"/>
                <w:color w:val="000000"/>
                <w:sz w:val="18"/>
              </w:rPr>
              <w:t>O</w:t>
            </w:r>
          </w:p>
        </w:tc>
        <w:tc>
          <w:tcPr>
            <w:tcW w:w="743" w:type="dxa"/>
            <w:tcBorders>
              <w:bottom w:val="single" w:sz="4" w:space="0" w:color="000000"/>
              <w:right w:val="single" w:sz="4" w:space="0" w:color="000000"/>
            </w:tcBorders>
            <w:tcMar>
              <w:top w:w="40" w:type="dxa"/>
              <w:left w:w="40" w:type="dxa"/>
              <w:bottom w:w="40" w:type="dxa"/>
              <w:right w:w="40" w:type="dxa"/>
            </w:tcMar>
          </w:tcPr>
          <w:p w14:paraId="2456228F" w14:textId="77777777" w:rsidR="005E3AB4" w:rsidRDefault="003C052F">
            <w:pPr>
              <w:spacing w:before="180"/>
              <w:jc w:val="center"/>
            </w:pPr>
            <w:r>
              <w:rPr>
                <w:rFonts w:ascii="Arial" w:hAnsi="Arial"/>
                <w:color w:val="000000"/>
                <w:sz w:val="18"/>
              </w:rPr>
              <w:t>1C</w:t>
            </w:r>
          </w:p>
        </w:tc>
        <w:tc>
          <w:tcPr>
            <w:tcW w:w="2118" w:type="dxa"/>
            <w:tcBorders>
              <w:bottom w:val="single" w:sz="4" w:space="0" w:color="000000"/>
              <w:right w:val="single" w:sz="4" w:space="0" w:color="000000"/>
            </w:tcBorders>
            <w:tcMar>
              <w:top w:w="40" w:type="dxa"/>
              <w:left w:w="40" w:type="dxa"/>
              <w:bottom w:w="40" w:type="dxa"/>
              <w:right w:w="40" w:type="dxa"/>
            </w:tcMar>
          </w:tcPr>
          <w:p w14:paraId="17788924" w14:textId="77777777" w:rsidR="005E3AB4" w:rsidRDefault="003C052F">
            <w:pPr>
              <w:spacing w:before="180"/>
            </w:pPr>
            <w:r>
              <w:rPr>
                <w:rFonts w:ascii="Arial" w:hAnsi="Arial"/>
                <w:color w:val="000000"/>
                <w:sz w:val="18"/>
              </w:rPr>
              <w:t>Required if set.</w:t>
            </w:r>
          </w:p>
        </w:tc>
      </w:tr>
      <w:tr w:rsidR="005E3AB4" w14:paraId="59A1D745" w14:textId="77777777">
        <w:tblPrEx>
          <w:tblCellMar>
            <w:top w:w="0" w:type="dxa"/>
            <w:bottom w:w="0" w:type="dxa"/>
          </w:tblCellMar>
        </w:tblPrEx>
        <w:tc>
          <w:tcPr>
            <w:tcW w:w="15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EEDC99" w14:textId="77777777" w:rsidR="005E3AB4" w:rsidRDefault="003C052F">
            <w:pPr>
              <w:spacing w:before="180"/>
            </w:pPr>
            <w:r>
              <w:rPr>
                <w:rFonts w:ascii="Arial" w:hAnsi="Arial"/>
                <w:color w:val="000000"/>
                <w:sz w:val="18"/>
              </w:rPr>
              <w:t>&gt;Output Information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3D91A00D" w14:textId="77777777" w:rsidR="005E3AB4" w:rsidRDefault="003C052F">
            <w:pPr>
              <w:spacing w:before="180"/>
              <w:jc w:val="center"/>
            </w:pPr>
            <w:r>
              <w:rPr>
                <w:rFonts w:ascii="Arial" w:hAnsi="Arial"/>
                <w:color w:val="000000"/>
                <w:sz w:val="18"/>
              </w:rPr>
              <w:t>(0040,4033)</w:t>
            </w:r>
          </w:p>
        </w:tc>
        <w:tc>
          <w:tcPr>
            <w:tcW w:w="1401" w:type="dxa"/>
            <w:tcBorders>
              <w:bottom w:val="single" w:sz="4" w:space="0" w:color="000000"/>
              <w:right w:val="single" w:sz="4" w:space="0" w:color="000000"/>
            </w:tcBorders>
            <w:tcMar>
              <w:top w:w="40" w:type="dxa"/>
              <w:left w:w="40" w:type="dxa"/>
              <w:bottom w:w="40" w:type="dxa"/>
              <w:right w:w="40" w:type="dxa"/>
            </w:tcMar>
          </w:tcPr>
          <w:p w14:paraId="16B5F961" w14:textId="77777777" w:rsidR="005E3AB4" w:rsidRDefault="003C052F">
            <w:pPr>
              <w:spacing w:before="180"/>
              <w:jc w:val="center"/>
            </w:pPr>
            <w:r>
              <w:rPr>
                <w:rFonts w:ascii="Arial" w:hAnsi="Arial"/>
                <w:color w:val="000000"/>
                <w:sz w:val="18"/>
              </w:rPr>
              <w:t>Not Allowed</w:t>
            </w:r>
          </w:p>
        </w:tc>
        <w:tc>
          <w:tcPr>
            <w:tcW w:w="1134" w:type="dxa"/>
            <w:tcBorders>
              <w:bottom w:val="single" w:sz="4" w:space="0" w:color="000000"/>
              <w:right w:val="single" w:sz="4" w:space="0" w:color="000000"/>
            </w:tcBorders>
            <w:tcMar>
              <w:top w:w="40" w:type="dxa"/>
              <w:left w:w="40" w:type="dxa"/>
              <w:bottom w:w="40" w:type="dxa"/>
              <w:right w:w="40" w:type="dxa"/>
            </w:tcMar>
          </w:tcPr>
          <w:p w14:paraId="5E2CABDE" w14:textId="77777777" w:rsidR="005E3AB4" w:rsidRDefault="003C052F">
            <w:pPr>
              <w:spacing w:before="180"/>
              <w:jc w:val="center"/>
            </w:pPr>
            <w:r>
              <w:rPr>
                <w:rFonts w:ascii="Arial" w:hAnsi="Arial"/>
                <w:color w:val="000000"/>
                <w:sz w:val="18"/>
              </w:rPr>
              <w:t>2/2</w:t>
            </w:r>
          </w:p>
        </w:tc>
        <w:tc>
          <w:tcPr>
            <w:tcW w:w="603" w:type="dxa"/>
            <w:tcBorders>
              <w:bottom w:val="single" w:sz="4" w:space="0" w:color="000000"/>
              <w:right w:val="single" w:sz="4" w:space="0" w:color="000000"/>
            </w:tcBorders>
            <w:tcMar>
              <w:top w:w="40" w:type="dxa"/>
              <w:left w:w="40" w:type="dxa"/>
              <w:bottom w:w="40" w:type="dxa"/>
              <w:right w:w="40" w:type="dxa"/>
            </w:tcMar>
          </w:tcPr>
          <w:p w14:paraId="72CA553D" w14:textId="77777777" w:rsidR="005E3AB4" w:rsidRDefault="003C052F">
            <w:pPr>
              <w:spacing w:before="180"/>
              <w:jc w:val="center"/>
            </w:pPr>
            <w:r>
              <w:rPr>
                <w:rFonts w:ascii="Arial" w:hAnsi="Arial"/>
                <w:color w:val="000000"/>
                <w:sz w:val="18"/>
              </w:rPr>
              <w:t>P</w:t>
            </w:r>
          </w:p>
        </w:tc>
        <w:tc>
          <w:tcPr>
            <w:tcW w:w="1134" w:type="dxa"/>
            <w:tcBorders>
              <w:bottom w:val="single" w:sz="4" w:space="0" w:color="000000"/>
              <w:right w:val="single" w:sz="4" w:space="0" w:color="000000"/>
            </w:tcBorders>
            <w:tcMar>
              <w:top w:w="40" w:type="dxa"/>
              <w:left w:w="40" w:type="dxa"/>
              <w:bottom w:w="40" w:type="dxa"/>
              <w:right w:w="40" w:type="dxa"/>
            </w:tcMar>
          </w:tcPr>
          <w:p w14:paraId="5734ED16" w14:textId="77777777" w:rsidR="005E3AB4" w:rsidRDefault="003C052F">
            <w:pPr>
              <w:spacing w:before="180"/>
              <w:jc w:val="center"/>
            </w:pPr>
            <w:r>
              <w:rPr>
                <w:rFonts w:ascii="Arial" w:hAnsi="Arial"/>
                <w:color w:val="000000"/>
                <w:sz w:val="18"/>
              </w:rPr>
              <w:t>-/2</w:t>
            </w:r>
          </w:p>
        </w:tc>
        <w:tc>
          <w:tcPr>
            <w:tcW w:w="683" w:type="dxa"/>
            <w:tcBorders>
              <w:bottom w:val="single" w:sz="4" w:space="0" w:color="000000"/>
              <w:right w:val="single" w:sz="4" w:space="0" w:color="000000"/>
            </w:tcBorders>
            <w:tcMar>
              <w:top w:w="40" w:type="dxa"/>
              <w:left w:w="40" w:type="dxa"/>
              <w:bottom w:w="40" w:type="dxa"/>
              <w:right w:w="40" w:type="dxa"/>
            </w:tcMar>
          </w:tcPr>
          <w:p w14:paraId="24783C6F" w14:textId="77777777" w:rsidR="005E3AB4" w:rsidRDefault="003C052F">
            <w:pPr>
              <w:spacing w:before="180"/>
              <w:jc w:val="center"/>
            </w:pPr>
            <w:r>
              <w:rPr>
                <w:rFonts w:ascii="Arial" w:hAnsi="Arial"/>
                <w:color w:val="000000"/>
                <w:sz w:val="18"/>
              </w:rPr>
              <w:t>-</w:t>
            </w:r>
          </w:p>
        </w:tc>
        <w:tc>
          <w:tcPr>
            <w:tcW w:w="743" w:type="dxa"/>
            <w:tcBorders>
              <w:bottom w:val="single" w:sz="4" w:space="0" w:color="000000"/>
              <w:right w:val="single" w:sz="4" w:space="0" w:color="000000"/>
            </w:tcBorders>
            <w:tcMar>
              <w:top w:w="40" w:type="dxa"/>
              <w:left w:w="40" w:type="dxa"/>
              <w:bottom w:w="40" w:type="dxa"/>
              <w:right w:w="40" w:type="dxa"/>
            </w:tcMar>
          </w:tcPr>
          <w:p w14:paraId="33B34731" w14:textId="77777777" w:rsidR="005E3AB4" w:rsidRDefault="003C052F">
            <w:pPr>
              <w:spacing w:before="180"/>
              <w:jc w:val="center"/>
            </w:pPr>
            <w:r>
              <w:rPr>
                <w:rFonts w:ascii="Arial" w:hAnsi="Arial"/>
                <w:color w:val="000000"/>
                <w:sz w:val="18"/>
              </w:rPr>
              <w:t>-</w:t>
            </w:r>
          </w:p>
        </w:tc>
        <w:tc>
          <w:tcPr>
            <w:tcW w:w="2118" w:type="dxa"/>
            <w:tcBorders>
              <w:bottom w:val="single" w:sz="4" w:space="0" w:color="000000"/>
              <w:right w:val="single" w:sz="4" w:space="0" w:color="000000"/>
            </w:tcBorders>
            <w:tcMar>
              <w:top w:w="40" w:type="dxa"/>
              <w:left w:w="40" w:type="dxa"/>
              <w:bottom w:w="40" w:type="dxa"/>
              <w:right w:w="40" w:type="dxa"/>
            </w:tcMar>
          </w:tcPr>
          <w:p w14:paraId="7FBEE69B" w14:textId="77777777" w:rsidR="005E3AB4" w:rsidRDefault="003C052F">
            <w:pPr>
              <w:spacing w:before="180"/>
            </w:pPr>
            <w:r>
              <w:rPr>
                <w:rFonts w:ascii="Arial" w:hAnsi="Arial"/>
                <w:color w:val="000000"/>
                <w:sz w:val="18"/>
              </w:rPr>
              <w:t xml:space="preserve">If there are no relevant output objects, </w:t>
            </w:r>
            <w:r>
              <w:rPr>
                <w:rFonts w:ascii="Arial" w:hAnsi="Arial"/>
                <w:color w:val="000000"/>
                <w:sz w:val="18"/>
              </w:rPr>
              <w:t>then this sequence may have no items.</w:t>
            </w:r>
          </w:p>
        </w:tc>
      </w:tr>
      <w:tr w:rsidR="003C052F" w14:paraId="2BD02F31" w14:textId="77777777" w:rsidTr="003C052F">
        <w:tblPrEx>
          <w:tblCellMar>
            <w:top w:w="0" w:type="dxa"/>
            <w:bottom w:w="0" w:type="dxa"/>
          </w:tblCellMar>
        </w:tblPrEx>
        <w:tc>
          <w:tcPr>
            <w:tcW w:w="10444" w:type="dxa"/>
            <w:gridSpan w:val="9"/>
            <w:tcBorders>
              <w:left w:val="single" w:sz="4" w:space="0" w:color="000000"/>
              <w:bottom w:val="single" w:sz="4" w:space="0" w:color="000000"/>
              <w:right w:val="single" w:sz="4" w:space="0" w:color="000000"/>
            </w:tcBorders>
            <w:tcMar>
              <w:top w:w="40" w:type="dxa"/>
              <w:left w:w="40" w:type="dxa"/>
              <w:bottom w:w="40" w:type="dxa"/>
            </w:tcMar>
          </w:tcPr>
          <w:p w14:paraId="30CC61C9" w14:textId="77777777" w:rsidR="005E3AB4" w:rsidRDefault="003C052F">
            <w:pPr>
              <w:spacing w:before="180"/>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tc>
      </w:tr>
    </w:tbl>
    <w:p w14:paraId="6CAF361A" w14:textId="77777777" w:rsidR="005E3AB4" w:rsidRDefault="003C052F">
      <w:pPr>
        <w:spacing w:before="180"/>
      </w:pPr>
      <w:bookmarkStart w:id="3319" w:name="sect_CC_2_5_1_3_1"/>
      <w:r>
        <w:rPr>
          <w:rFonts w:ascii="Arial" w:hAnsi="Arial"/>
          <w:b/>
          <w:color w:val="000000"/>
          <w:sz w:val="18"/>
        </w:rPr>
        <w:t>CC.2.5.1.3.1 UPS SOP Class UID</w:t>
      </w:r>
    </w:p>
    <w:bookmarkEnd w:id="3319"/>
    <w:p w14:paraId="18BB7258" w14:textId="77777777" w:rsidR="005E3AB4" w:rsidRDefault="003C052F">
      <w:pPr>
        <w:spacing w:before="180"/>
        <w:jc w:val="both"/>
      </w:pPr>
      <w:r>
        <w:rPr>
          <w:rFonts w:ascii="Arial" w:hAnsi="Arial"/>
          <w:color w:val="000000"/>
          <w:sz w:val="18"/>
        </w:rPr>
        <w:t>The SOP Class UID shall be set to 1.2.840.10008.5.1.4.34.6.1 by SCP</w:t>
      </w:r>
    </w:p>
    <w:p w14:paraId="6A1E46D9" w14:textId="77777777" w:rsidR="005E3AB4" w:rsidRDefault="003C052F">
      <w:pPr>
        <w:spacing w:before="180"/>
      </w:pPr>
      <w:bookmarkStart w:id="3320" w:name="sect_CC_2_5_1_3_2"/>
      <w:r>
        <w:rPr>
          <w:rFonts w:ascii="Arial" w:hAnsi="Arial"/>
          <w:b/>
          <w:color w:val="000000"/>
          <w:sz w:val="18"/>
        </w:rPr>
        <w:t>CC.2.5.1.3.2 Unified Procedure Step Performed Procedure Sequence</w:t>
      </w:r>
    </w:p>
    <w:bookmarkEnd w:id="3320"/>
    <w:p w14:paraId="2690EB78" w14:textId="77777777" w:rsidR="005E3AB4" w:rsidRDefault="003C052F">
      <w:pPr>
        <w:spacing w:before="180"/>
        <w:jc w:val="both"/>
      </w:pPr>
      <w:r>
        <w:rPr>
          <w:rFonts w:ascii="Arial" w:hAnsi="Arial"/>
          <w:color w:val="000000"/>
          <w:sz w:val="18"/>
        </w:rPr>
        <w:t>The Attributes of the UPS Performed Procedure Sequence shall only be retrieved with Sequence Matching.</w:t>
      </w:r>
    </w:p>
    <w:p w14:paraId="20A61F01" w14:textId="77777777" w:rsidR="005E3AB4" w:rsidRDefault="003C052F">
      <w:pPr>
        <w:keepNext/>
        <w:spacing w:before="180"/>
        <w:ind w:left="360" w:right="360"/>
        <w:jc w:val="both"/>
      </w:pPr>
      <w:bookmarkStart w:id="3321" w:name="idp140421973859488"/>
      <w:r>
        <w:rPr>
          <w:rFonts w:ascii="Arial" w:hAnsi="Arial"/>
          <w:color w:val="000000"/>
          <w:sz w:val="18"/>
        </w:rPr>
        <w:t>Note</w:t>
      </w:r>
    </w:p>
    <w:bookmarkEnd w:id="3321"/>
    <w:p w14:paraId="20003CFC" w14:textId="77777777" w:rsidR="005E3AB4" w:rsidRDefault="003C052F">
      <w:pPr>
        <w:spacing w:before="180"/>
        <w:ind w:left="360" w:right="360"/>
        <w:jc w:val="both"/>
      </w:pPr>
      <w:r>
        <w:rPr>
          <w:rFonts w:ascii="Arial" w:hAnsi="Arial"/>
          <w:color w:val="000000"/>
          <w:sz w:val="18"/>
        </w:rPr>
        <w:t>Since this Attribute may be created empty and has a Final State requirement of X, a</w:t>
      </w:r>
      <w:r>
        <w:rPr>
          <w:rFonts w:ascii="Arial" w:hAnsi="Arial"/>
          <w:color w:val="000000"/>
          <w:sz w:val="18"/>
        </w:rPr>
        <w:t xml:space="preserve"> UPS in the SCHEDULED state may be canceled with two N-ACTIONS (IN PROGRESS then CANCELED) and no N-SETs.</w:t>
      </w:r>
    </w:p>
    <w:p w14:paraId="44305E4C" w14:textId="77777777" w:rsidR="005E3AB4" w:rsidRDefault="003C052F">
      <w:pPr>
        <w:spacing w:before="180"/>
      </w:pPr>
      <w:bookmarkStart w:id="3322" w:name="sect_CC_2_5_2"/>
      <w:r>
        <w:rPr>
          <w:rFonts w:ascii="Arial" w:hAnsi="Arial"/>
          <w:b/>
          <w:color w:val="000000"/>
          <w:sz w:val="26"/>
        </w:rPr>
        <w:t>CC.2.5.2 Service Class User Behavior</w:t>
      </w:r>
    </w:p>
    <w:bookmarkEnd w:id="3322"/>
    <w:p w14:paraId="0E9E5FC8" w14:textId="77777777" w:rsidR="005E3AB4" w:rsidRDefault="003C052F">
      <w:pPr>
        <w:spacing w:before="180"/>
        <w:jc w:val="both"/>
      </w:pPr>
      <w:r>
        <w:rPr>
          <w:rFonts w:ascii="Arial" w:hAnsi="Arial"/>
          <w:color w:val="000000"/>
          <w:sz w:val="18"/>
        </w:rPr>
        <w:t>An SCU uses N-CREATE to request the SCP schedule a new UPS.</w:t>
      </w:r>
    </w:p>
    <w:p w14:paraId="6CCD2AC9" w14:textId="77777777" w:rsidR="005E3AB4" w:rsidRDefault="003C052F">
      <w:pPr>
        <w:spacing w:before="180"/>
        <w:jc w:val="both"/>
      </w:pPr>
      <w:r>
        <w:rPr>
          <w:rFonts w:ascii="Arial" w:hAnsi="Arial"/>
          <w:color w:val="000000"/>
          <w:sz w:val="18"/>
        </w:rPr>
        <w:t>The SCU shall specify in the N-CREATE request primiti</w:t>
      </w:r>
      <w:r>
        <w:rPr>
          <w:rFonts w:ascii="Arial" w:hAnsi="Arial"/>
          <w:color w:val="000000"/>
          <w:sz w:val="18"/>
        </w:rPr>
        <w:t xml:space="preserve">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p w14:paraId="15EF4487" w14:textId="77777777" w:rsidR="005E3AB4" w:rsidRDefault="003C052F">
      <w:pPr>
        <w:spacing w:before="180"/>
        <w:jc w:val="both"/>
      </w:pPr>
      <w:r>
        <w:rPr>
          <w:rFonts w:ascii="Arial" w:hAnsi="Arial"/>
          <w:color w:val="000000"/>
          <w:sz w:val="18"/>
        </w:rPr>
        <w:t>The SCU shall pro</w:t>
      </w:r>
      <w:r>
        <w:rPr>
          <w:rFonts w:ascii="Arial" w:hAnsi="Arial"/>
          <w:color w:val="000000"/>
          <w:sz w:val="18"/>
        </w:rPr>
        <w:t xml:space="preserve">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p w14:paraId="1724AAEA" w14:textId="77777777" w:rsidR="005E3AB4" w:rsidRDefault="003C052F">
      <w:pPr>
        <w:spacing w:before="180"/>
        <w:jc w:val="both"/>
      </w:pPr>
      <w:r>
        <w:rPr>
          <w:rFonts w:ascii="Arial" w:hAnsi="Arial"/>
          <w:color w:val="000000"/>
          <w:sz w:val="18"/>
        </w:rPr>
        <w:lastRenderedPageBreak/>
        <w:t>The SCU shall specify a value of "SCHEDULED" for the Attribute Procedure Step State (0074,1000) in the N-CREATE request primitive.</w:t>
      </w:r>
    </w:p>
    <w:p w14:paraId="74BD8B80" w14:textId="77777777" w:rsidR="005E3AB4" w:rsidRDefault="003C052F">
      <w:pPr>
        <w:spacing w:before="180"/>
      </w:pPr>
      <w:bookmarkStart w:id="3323" w:name="sect_CC_2_5_3"/>
      <w:r>
        <w:rPr>
          <w:rFonts w:ascii="Arial" w:hAnsi="Arial"/>
          <w:b/>
          <w:color w:val="000000"/>
          <w:sz w:val="26"/>
        </w:rPr>
        <w:t>CC.2.5.3 Service Class Provider Behavior</w:t>
      </w:r>
    </w:p>
    <w:bookmarkEnd w:id="3323"/>
    <w:p w14:paraId="269DAC0E" w14:textId="77777777" w:rsidR="005E3AB4" w:rsidRDefault="003C052F">
      <w:pPr>
        <w:spacing w:before="180"/>
        <w:jc w:val="both"/>
      </w:pPr>
      <w:r>
        <w:rPr>
          <w:rFonts w:ascii="Arial" w:hAnsi="Arial"/>
          <w:color w:val="000000"/>
          <w:sz w:val="18"/>
        </w:rPr>
        <w:t>The SCP shall create and maintain UPS instances as in</w:t>
      </w:r>
      <w:r>
        <w:rPr>
          <w:rFonts w:ascii="Arial" w:hAnsi="Arial"/>
          <w:color w:val="000000"/>
          <w:sz w:val="18"/>
        </w:rPr>
        <w:t xml:space="preserve">structed by creation requests and as specified by </w:t>
      </w:r>
      <w:hyperlink w:anchor="table_CC_2_5_3">
        <w:r>
          <w:rPr>
            <w:rFonts w:ascii="Arial" w:hAnsi="Arial"/>
            <w:color w:val="000000"/>
            <w:sz w:val="18"/>
          </w:rPr>
          <w:t>Table CC.2.5-3</w:t>
        </w:r>
      </w:hyperlink>
      <w:r>
        <w:rPr>
          <w:rFonts w:ascii="Arial" w:hAnsi="Arial"/>
          <w:color w:val="000000"/>
          <w:sz w:val="18"/>
        </w:rPr>
        <w:t>.</w:t>
      </w:r>
    </w:p>
    <w:p w14:paraId="09DE66FC" w14:textId="77777777" w:rsidR="005E3AB4" w:rsidRDefault="003C052F">
      <w:pPr>
        <w:spacing w:before="180"/>
        <w:jc w:val="both"/>
      </w:pPr>
      <w:r>
        <w:rPr>
          <w:rFonts w:ascii="Arial" w:hAnsi="Arial"/>
          <w:color w:val="000000"/>
          <w:sz w:val="18"/>
        </w:rPr>
        <w:t>The SCP shall return, via the N-CREATE response primitive, the N-CREATE Response Status Code applicable to the associated request.</w:t>
      </w:r>
    </w:p>
    <w:p w14:paraId="3421997B" w14:textId="77777777" w:rsidR="005E3AB4" w:rsidRDefault="003C052F">
      <w:pPr>
        <w:spacing w:before="180"/>
        <w:jc w:val="both"/>
      </w:pPr>
      <w:r>
        <w:rPr>
          <w:rFonts w:ascii="Arial" w:hAnsi="Arial"/>
          <w:color w:val="000000"/>
          <w:sz w:val="18"/>
        </w:rPr>
        <w:t>The SCP shall accept c</w:t>
      </w:r>
      <w:r>
        <w:rPr>
          <w:rFonts w:ascii="Arial" w:hAnsi="Arial"/>
          <w:color w:val="000000"/>
          <w:sz w:val="18"/>
        </w:rPr>
        <w:t>reation requests only if the value of the Procedure Step State (0074,1000) Attribute is "SCHEDULED". If the Procedure Step State Attribute has another value, the SCP shall fail the request.</w:t>
      </w:r>
    </w:p>
    <w:p w14:paraId="0809C58D" w14:textId="77777777" w:rsidR="005E3AB4" w:rsidRDefault="003C052F">
      <w:pPr>
        <w:spacing w:before="180"/>
        <w:jc w:val="both"/>
      </w:pPr>
      <w:r>
        <w:rPr>
          <w:rFonts w:ascii="Arial" w:hAnsi="Arial"/>
          <w:color w:val="000000"/>
          <w:sz w:val="18"/>
        </w:rPr>
        <w:t xml:space="preserve">The SCP may modify Attributes of a UPS instance, e.g., to correct </w:t>
      </w:r>
      <w:r>
        <w:rPr>
          <w:rFonts w:ascii="Arial" w:hAnsi="Arial"/>
          <w:color w:val="000000"/>
          <w:sz w:val="18"/>
        </w:rPr>
        <w:t>invalid Attribute values. A description of the modifications the SCP may perform shall be documented in the conformance statement of the SCP.</w:t>
      </w:r>
    </w:p>
    <w:p w14:paraId="79EC58BC" w14:textId="77777777" w:rsidR="005E3AB4" w:rsidRDefault="003C052F">
      <w:pPr>
        <w:spacing w:before="180"/>
        <w:jc w:val="both"/>
      </w:pPr>
      <w:r>
        <w:rPr>
          <w:rFonts w:ascii="Arial" w:hAnsi="Arial"/>
          <w:color w:val="000000"/>
          <w:sz w:val="18"/>
        </w:rPr>
        <w:t xml:space="preserve">The SCP may also create and maintain UPS instances without receiving a UPS instance N-CREATE request, e.g., based </w:t>
      </w:r>
      <w:r>
        <w:rPr>
          <w:rFonts w:ascii="Arial" w:hAnsi="Arial"/>
          <w:color w:val="000000"/>
          <w:sz w:val="18"/>
        </w:rPr>
        <w:t xml:space="preserve">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p w14:paraId="7B150C12" w14:textId="77777777" w:rsidR="005E3AB4" w:rsidRDefault="003C052F">
      <w:pPr>
        <w:spacing w:before="180"/>
        <w:jc w:val="both"/>
      </w:pPr>
      <w:r>
        <w:rPr>
          <w:rFonts w:ascii="Arial" w:hAnsi="Arial"/>
          <w:color w:val="000000"/>
          <w:sz w:val="18"/>
        </w:rPr>
        <w:t>Upon creating a new UPS Instance, the SCP shall upd</w:t>
      </w:r>
      <w:r>
        <w:rPr>
          <w:rFonts w:ascii="Arial" w:hAnsi="Arial"/>
          <w:color w:val="000000"/>
          <w:sz w:val="18"/>
        </w:rPr>
        <w:t xml:space="preserve">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w:t>
      </w:r>
    </w:p>
    <w:p w14:paraId="717CFE68" w14:textId="77777777" w:rsidR="005E3AB4" w:rsidRDefault="003C052F">
      <w:pPr>
        <w:spacing w:before="180"/>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w:t>
      </w:r>
      <w:r>
        <w:rPr>
          <w:rFonts w:ascii="Arial" w:hAnsi="Arial"/>
          <w:color w:val="000000"/>
          <w:sz w:val="18"/>
        </w:rPr>
        <w:t>logic.</w:t>
      </w:r>
    </w:p>
    <w:p w14:paraId="6338BCF6" w14:textId="77777777" w:rsidR="005E3AB4" w:rsidRDefault="003C052F">
      <w:pPr>
        <w:spacing w:before="180"/>
        <w:jc w:val="both"/>
      </w:pPr>
      <w:r>
        <w:rPr>
          <w:rFonts w:ascii="Arial" w:hAnsi="Arial"/>
          <w:color w:val="000000"/>
          <w:sz w:val="18"/>
        </w:rPr>
        <w:t xml:space="preserve">Bi-directional Authentication of machines/users/applications is possible at association time (see </w:t>
      </w:r>
      <w:hyperlink r:id="rId827" w:anchor="PS3.7">
        <w:r>
          <w:rPr>
            <w:rFonts w:ascii="Arial" w:hAnsi="Arial"/>
            <w:color w:val="000000"/>
            <w:sz w:val="18"/>
          </w:rPr>
          <w:t>PS3.7</w:t>
        </w:r>
      </w:hyperlink>
      <w:r>
        <w:rPr>
          <w:rFonts w:ascii="Arial" w:hAnsi="Arial"/>
          <w:color w:val="000000"/>
          <w:sz w:val="18"/>
        </w:rPr>
        <w:t xml:space="preserve"> and </w:t>
      </w:r>
      <w:hyperlink r:id="rId828" w:anchor="PS3.15">
        <w:r>
          <w:rPr>
            <w:rFonts w:ascii="Arial" w:hAnsi="Arial"/>
            <w:color w:val="000000"/>
            <w:sz w:val="18"/>
          </w:rPr>
          <w:t>PS3.15</w:t>
        </w:r>
      </w:hyperlink>
      <w:r>
        <w:rPr>
          <w:rFonts w:ascii="Arial" w:hAnsi="Arial"/>
          <w:color w:val="000000"/>
          <w:sz w:val="18"/>
        </w:rPr>
        <w:t xml:space="preserve">). </w:t>
      </w:r>
      <w:hyperlink r:id="rId829" w:anchor="PS3.7">
        <w:r>
          <w:rPr>
            <w:rFonts w:ascii="Arial" w:hAnsi="Arial"/>
            <w:color w:val="000000"/>
            <w:sz w:val="18"/>
          </w:rPr>
          <w:t>PS3.7</w:t>
        </w:r>
      </w:hyperlink>
      <w:r>
        <w:rPr>
          <w:rFonts w:ascii="Arial" w:hAnsi="Arial"/>
          <w:color w:val="000000"/>
          <w:sz w:val="18"/>
        </w:rPr>
        <w:t xml:space="preserve"> pr</w:t>
      </w:r>
      <w:r>
        <w:rPr>
          <w:rFonts w:ascii="Arial" w:hAnsi="Arial"/>
          <w:color w:val="000000"/>
          <w:sz w:val="18"/>
        </w:rPr>
        <w:t>ovides a "Refused: Not Authorized" error code. There are no specific requirements to perform authorization.</w:t>
      </w:r>
    </w:p>
    <w:p w14:paraId="12B619D6" w14:textId="77777777" w:rsidR="005E3AB4" w:rsidRDefault="003C052F">
      <w:pPr>
        <w:spacing w:before="180"/>
      </w:pPr>
      <w:bookmarkStart w:id="3324" w:name="sect_CC_2_5_4"/>
      <w:r>
        <w:rPr>
          <w:rFonts w:ascii="Arial" w:hAnsi="Arial"/>
          <w:b/>
          <w:color w:val="000000"/>
          <w:sz w:val="26"/>
        </w:rPr>
        <w:t>CC.2.5.4 Status Codes</w:t>
      </w:r>
    </w:p>
    <w:bookmarkEnd w:id="3324"/>
    <w:p w14:paraId="6F09F2DE" w14:textId="77777777" w:rsidR="005E3AB4" w:rsidRDefault="003C052F">
      <w:pPr>
        <w:spacing w:before="180"/>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w:t>
        </w:r>
        <w:r>
          <w:rPr>
            <w:rFonts w:ascii="Arial" w:hAnsi="Arial"/>
            <w:color w:val="000000"/>
            <w:sz w:val="18"/>
          </w:rPr>
          <w:t>4</w:t>
        </w:r>
      </w:hyperlink>
      <w:r>
        <w:rPr>
          <w:rFonts w:ascii="Arial" w:hAnsi="Arial"/>
          <w:color w:val="000000"/>
          <w:sz w:val="18"/>
        </w:rPr>
        <w:t>.</w:t>
      </w:r>
    </w:p>
    <w:p w14:paraId="6BB71D77" w14:textId="77777777" w:rsidR="005E3AB4" w:rsidRDefault="003C052F">
      <w:pPr>
        <w:keepNext/>
        <w:spacing w:before="216"/>
        <w:jc w:val="center"/>
      </w:pPr>
      <w:bookmarkStart w:id="3325" w:name="table_CC_2_5_4"/>
      <w:r>
        <w:rPr>
          <w:rFonts w:ascii="Arial" w:hAnsi="Arial"/>
          <w:b/>
          <w:color w:val="000000"/>
          <w:sz w:val="22"/>
        </w:rPr>
        <w:t>Table CC.2.5-4. Status Values</w:t>
      </w:r>
    </w:p>
    <w:bookmarkEnd w:id="3325"/>
    <w:p w14:paraId="6AF250F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952"/>
        <w:gridCol w:w="6667"/>
        <w:gridCol w:w="1822"/>
      </w:tblGrid>
      <w:tr w:rsidR="005E3AB4" w14:paraId="2A103BDE" w14:textId="77777777">
        <w:tblPrEx>
          <w:tblCellMar>
            <w:top w:w="0" w:type="dxa"/>
            <w:bottom w:w="0" w:type="dxa"/>
          </w:tblCellMar>
        </w:tblPrEx>
        <w:trPr>
          <w:tblHeader/>
        </w:trPr>
        <w:tc>
          <w:tcPr>
            <w:tcW w:w="19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183159" w14:textId="77777777" w:rsidR="005E3AB4" w:rsidRDefault="003C052F">
            <w:pPr>
              <w:keepNext/>
              <w:spacing w:before="180"/>
              <w:jc w:val="center"/>
            </w:pPr>
            <w:r>
              <w:rPr>
                <w:rFonts w:ascii="Arial" w:hAnsi="Arial"/>
                <w:b/>
                <w:color w:val="000000"/>
                <w:sz w:val="18"/>
              </w:rPr>
              <w:t>Status</w:t>
            </w:r>
          </w:p>
        </w:tc>
        <w:tc>
          <w:tcPr>
            <w:tcW w:w="6667" w:type="dxa"/>
            <w:tcBorders>
              <w:top w:val="single" w:sz="4" w:space="0" w:color="000000"/>
              <w:bottom w:val="single" w:sz="4" w:space="0" w:color="000000"/>
              <w:right w:val="single" w:sz="4" w:space="0" w:color="000000"/>
            </w:tcBorders>
            <w:tcMar>
              <w:top w:w="40" w:type="dxa"/>
              <w:left w:w="40" w:type="dxa"/>
              <w:bottom w:w="40" w:type="dxa"/>
              <w:right w:w="40" w:type="dxa"/>
            </w:tcMar>
          </w:tcPr>
          <w:p w14:paraId="542A10A7" w14:textId="77777777" w:rsidR="005E3AB4" w:rsidRDefault="003C052F">
            <w:pPr>
              <w:spacing w:before="180"/>
              <w:jc w:val="center"/>
            </w:pPr>
            <w:r>
              <w:rPr>
                <w:rFonts w:ascii="Arial" w:hAnsi="Arial"/>
                <w:b/>
                <w:color w:val="000000"/>
                <w:sz w:val="18"/>
              </w:rPr>
              <w:t>Meaning</w:t>
            </w:r>
          </w:p>
        </w:tc>
        <w:tc>
          <w:tcPr>
            <w:tcW w:w="1822" w:type="dxa"/>
            <w:tcBorders>
              <w:top w:val="single" w:sz="4" w:space="0" w:color="000000"/>
              <w:bottom w:val="single" w:sz="4" w:space="0" w:color="000000"/>
              <w:right w:val="single" w:sz="4" w:space="0" w:color="000000"/>
            </w:tcBorders>
            <w:tcMar>
              <w:top w:w="40" w:type="dxa"/>
              <w:left w:w="40" w:type="dxa"/>
              <w:bottom w:w="40" w:type="dxa"/>
              <w:right w:w="40" w:type="dxa"/>
            </w:tcMar>
          </w:tcPr>
          <w:p w14:paraId="6CCDB11B" w14:textId="77777777" w:rsidR="005E3AB4" w:rsidRDefault="003C052F">
            <w:pPr>
              <w:spacing w:before="180"/>
              <w:jc w:val="center"/>
            </w:pPr>
            <w:r>
              <w:rPr>
                <w:rFonts w:ascii="Arial" w:hAnsi="Arial"/>
                <w:b/>
                <w:color w:val="000000"/>
                <w:sz w:val="18"/>
              </w:rPr>
              <w:t>Code</w:t>
            </w:r>
          </w:p>
        </w:tc>
      </w:tr>
      <w:tr w:rsidR="005E3AB4" w14:paraId="698E8D03" w14:textId="77777777">
        <w:tblPrEx>
          <w:tblCellMar>
            <w:top w:w="0" w:type="dxa"/>
            <w:bottom w:w="0" w:type="dxa"/>
          </w:tblCellMar>
        </w:tblPrEx>
        <w:tc>
          <w:tcPr>
            <w:tcW w:w="19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D56C38" w14:textId="77777777" w:rsidR="005E3AB4" w:rsidRDefault="003C052F">
            <w:pPr>
              <w:spacing w:before="180"/>
            </w:pPr>
            <w:r>
              <w:rPr>
                <w:rFonts w:ascii="Arial" w:hAnsi="Arial"/>
                <w:color w:val="000000"/>
                <w:sz w:val="18"/>
              </w:rPr>
              <w:t>Success</w:t>
            </w:r>
          </w:p>
        </w:tc>
        <w:tc>
          <w:tcPr>
            <w:tcW w:w="6667" w:type="dxa"/>
            <w:tcBorders>
              <w:bottom w:val="single" w:sz="4" w:space="0" w:color="000000"/>
              <w:right w:val="single" w:sz="4" w:space="0" w:color="000000"/>
            </w:tcBorders>
            <w:tcMar>
              <w:top w:w="40" w:type="dxa"/>
              <w:left w:w="40" w:type="dxa"/>
              <w:bottom w:w="40" w:type="dxa"/>
              <w:right w:w="40" w:type="dxa"/>
            </w:tcMar>
          </w:tcPr>
          <w:p w14:paraId="55A57F80" w14:textId="77777777" w:rsidR="005E3AB4" w:rsidRDefault="003C052F">
            <w:pPr>
              <w:spacing w:before="180"/>
            </w:pPr>
            <w:r>
              <w:rPr>
                <w:rFonts w:ascii="Arial" w:hAnsi="Arial"/>
                <w:color w:val="000000"/>
                <w:sz w:val="18"/>
              </w:rPr>
              <w:t>The UPS was created as requested</w:t>
            </w:r>
          </w:p>
        </w:tc>
        <w:tc>
          <w:tcPr>
            <w:tcW w:w="1822" w:type="dxa"/>
            <w:tcBorders>
              <w:bottom w:val="single" w:sz="4" w:space="0" w:color="000000"/>
              <w:right w:val="single" w:sz="4" w:space="0" w:color="000000"/>
            </w:tcBorders>
            <w:tcMar>
              <w:top w:w="40" w:type="dxa"/>
              <w:left w:w="40" w:type="dxa"/>
              <w:bottom w:w="40" w:type="dxa"/>
              <w:right w:w="40" w:type="dxa"/>
            </w:tcMar>
          </w:tcPr>
          <w:p w14:paraId="49194590" w14:textId="77777777" w:rsidR="005E3AB4" w:rsidRDefault="003C052F">
            <w:pPr>
              <w:spacing w:before="180"/>
              <w:jc w:val="center"/>
            </w:pPr>
            <w:r>
              <w:rPr>
                <w:rFonts w:ascii="Arial" w:hAnsi="Arial"/>
                <w:color w:val="000000"/>
                <w:sz w:val="18"/>
              </w:rPr>
              <w:t>0000</w:t>
            </w:r>
          </w:p>
        </w:tc>
      </w:tr>
      <w:tr w:rsidR="005E3AB4" w14:paraId="0D6E71CE" w14:textId="77777777">
        <w:tblPrEx>
          <w:tblCellMar>
            <w:top w:w="0" w:type="dxa"/>
            <w:bottom w:w="0" w:type="dxa"/>
          </w:tblCellMar>
        </w:tblPrEx>
        <w:tc>
          <w:tcPr>
            <w:tcW w:w="19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C494EB" w14:textId="77777777" w:rsidR="005E3AB4" w:rsidRDefault="003C052F">
            <w:pPr>
              <w:spacing w:before="180"/>
            </w:pPr>
            <w:r>
              <w:rPr>
                <w:rFonts w:ascii="Arial" w:hAnsi="Arial"/>
                <w:color w:val="000000"/>
                <w:sz w:val="18"/>
              </w:rPr>
              <w:t>Warning</w:t>
            </w:r>
          </w:p>
        </w:tc>
        <w:tc>
          <w:tcPr>
            <w:tcW w:w="6667" w:type="dxa"/>
            <w:tcBorders>
              <w:bottom w:val="single" w:sz="4" w:space="0" w:color="000000"/>
              <w:right w:val="single" w:sz="4" w:space="0" w:color="000000"/>
            </w:tcBorders>
            <w:tcMar>
              <w:top w:w="40" w:type="dxa"/>
              <w:left w:w="40" w:type="dxa"/>
              <w:bottom w:w="40" w:type="dxa"/>
              <w:right w:w="40" w:type="dxa"/>
            </w:tcMar>
          </w:tcPr>
          <w:p w14:paraId="3C91B345" w14:textId="77777777" w:rsidR="005E3AB4" w:rsidRDefault="003C052F">
            <w:pPr>
              <w:spacing w:before="180"/>
            </w:pPr>
            <w:r>
              <w:rPr>
                <w:rFonts w:ascii="Arial" w:hAnsi="Arial"/>
                <w:color w:val="000000"/>
                <w:sz w:val="18"/>
              </w:rPr>
              <w:t>The UPS was created with modifications</w:t>
            </w:r>
          </w:p>
        </w:tc>
        <w:tc>
          <w:tcPr>
            <w:tcW w:w="1822" w:type="dxa"/>
            <w:tcBorders>
              <w:bottom w:val="single" w:sz="4" w:space="0" w:color="000000"/>
              <w:right w:val="single" w:sz="4" w:space="0" w:color="000000"/>
            </w:tcBorders>
            <w:tcMar>
              <w:top w:w="40" w:type="dxa"/>
              <w:left w:w="40" w:type="dxa"/>
              <w:bottom w:w="40" w:type="dxa"/>
              <w:right w:w="40" w:type="dxa"/>
            </w:tcMar>
          </w:tcPr>
          <w:p w14:paraId="3C9724E0" w14:textId="77777777" w:rsidR="005E3AB4" w:rsidRDefault="003C052F">
            <w:pPr>
              <w:spacing w:before="180"/>
              <w:jc w:val="center"/>
            </w:pPr>
            <w:r>
              <w:rPr>
                <w:rFonts w:ascii="Arial" w:hAnsi="Arial"/>
                <w:color w:val="000000"/>
                <w:sz w:val="18"/>
              </w:rPr>
              <w:t>B300</w:t>
            </w:r>
          </w:p>
        </w:tc>
      </w:tr>
      <w:tr w:rsidR="005E3AB4" w14:paraId="14A2B48E" w14:textId="77777777">
        <w:tblPrEx>
          <w:tblCellMar>
            <w:top w:w="0" w:type="dxa"/>
            <w:bottom w:w="0" w:type="dxa"/>
          </w:tblCellMar>
        </w:tblPrEx>
        <w:tc>
          <w:tcPr>
            <w:tcW w:w="19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10A9CD" w14:textId="77777777" w:rsidR="005E3AB4" w:rsidRDefault="003C052F">
            <w:pPr>
              <w:spacing w:before="180"/>
            </w:pPr>
            <w:r>
              <w:rPr>
                <w:rFonts w:ascii="Arial" w:hAnsi="Arial"/>
                <w:color w:val="000000"/>
                <w:sz w:val="18"/>
              </w:rPr>
              <w:t>Failure</w:t>
            </w:r>
          </w:p>
        </w:tc>
        <w:tc>
          <w:tcPr>
            <w:tcW w:w="6667" w:type="dxa"/>
            <w:tcBorders>
              <w:bottom w:val="single" w:sz="4" w:space="0" w:color="000000"/>
              <w:right w:val="single" w:sz="4" w:space="0" w:color="000000"/>
            </w:tcBorders>
            <w:tcMar>
              <w:top w:w="40" w:type="dxa"/>
              <w:left w:w="40" w:type="dxa"/>
              <w:bottom w:w="40" w:type="dxa"/>
              <w:right w:w="40" w:type="dxa"/>
            </w:tcMar>
          </w:tcPr>
          <w:p w14:paraId="574EFFA1" w14:textId="77777777" w:rsidR="005E3AB4" w:rsidRDefault="003C052F">
            <w:pPr>
              <w:spacing w:before="180"/>
            </w:pPr>
            <w:r>
              <w:rPr>
                <w:rFonts w:ascii="Arial" w:hAnsi="Arial"/>
                <w:color w:val="000000"/>
                <w:sz w:val="18"/>
              </w:rPr>
              <w:t>Refused: The provided value of UPS State was not "SCHEDULED".</w:t>
            </w:r>
          </w:p>
        </w:tc>
        <w:tc>
          <w:tcPr>
            <w:tcW w:w="1822" w:type="dxa"/>
            <w:tcBorders>
              <w:bottom w:val="single" w:sz="4" w:space="0" w:color="000000"/>
              <w:right w:val="single" w:sz="4" w:space="0" w:color="000000"/>
            </w:tcBorders>
            <w:tcMar>
              <w:top w:w="40" w:type="dxa"/>
              <w:left w:w="40" w:type="dxa"/>
              <w:bottom w:w="40" w:type="dxa"/>
              <w:right w:w="40" w:type="dxa"/>
            </w:tcMar>
          </w:tcPr>
          <w:p w14:paraId="0CB19B62" w14:textId="77777777" w:rsidR="005E3AB4" w:rsidRDefault="003C052F">
            <w:pPr>
              <w:spacing w:before="180"/>
              <w:jc w:val="center"/>
            </w:pPr>
            <w:r>
              <w:rPr>
                <w:rFonts w:ascii="Arial" w:hAnsi="Arial"/>
                <w:color w:val="000000"/>
                <w:sz w:val="18"/>
              </w:rPr>
              <w:t>C309</w:t>
            </w:r>
          </w:p>
        </w:tc>
      </w:tr>
    </w:tbl>
    <w:p w14:paraId="40F556AC" w14:textId="77777777" w:rsidR="005E3AB4" w:rsidRDefault="003C052F">
      <w:pPr>
        <w:spacing w:before="180"/>
      </w:pPr>
      <w:bookmarkStart w:id="3326" w:name="sect_CC_2_6"/>
      <w:r>
        <w:rPr>
          <w:rFonts w:ascii="Arial" w:hAnsi="Arial"/>
          <w:b/>
          <w:color w:val="000000"/>
          <w:sz w:val="24"/>
        </w:rPr>
        <w:t xml:space="preserve">CC.2.6 Set Unified </w:t>
      </w:r>
      <w:r>
        <w:rPr>
          <w:rFonts w:ascii="Arial" w:hAnsi="Arial"/>
          <w:b/>
          <w:color w:val="000000"/>
          <w:sz w:val="24"/>
        </w:rPr>
        <w:t>Procedure Step Information (N-SET)</w:t>
      </w:r>
    </w:p>
    <w:bookmarkEnd w:id="3326"/>
    <w:p w14:paraId="1F0AC8F9" w14:textId="77777777" w:rsidR="005E3AB4" w:rsidRDefault="003C052F">
      <w:pPr>
        <w:spacing w:before="180"/>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w:t>
      </w:r>
      <w:r>
        <w:rPr>
          <w:rFonts w:ascii="Arial" w:hAnsi="Arial"/>
          <w:color w:val="000000"/>
          <w:sz w:val="18"/>
        </w:rPr>
        <w:t xml:space="preserve"> N-SET Service.</w:t>
      </w:r>
    </w:p>
    <w:p w14:paraId="7BCCACAE" w14:textId="77777777" w:rsidR="005E3AB4" w:rsidRDefault="003C052F">
      <w:pPr>
        <w:spacing w:before="180"/>
      </w:pPr>
      <w:bookmarkStart w:id="3327" w:name="sect_CC_2_6_1"/>
      <w:r>
        <w:rPr>
          <w:rFonts w:ascii="Arial" w:hAnsi="Arial"/>
          <w:b/>
          <w:color w:val="000000"/>
          <w:sz w:val="26"/>
        </w:rPr>
        <w:t>CC.2.6.1 Unified Procedure Step IOD Subset Specification</w:t>
      </w:r>
    </w:p>
    <w:bookmarkEnd w:id="3327"/>
    <w:p w14:paraId="76098033" w14:textId="77777777" w:rsidR="005E3AB4" w:rsidRDefault="003C052F">
      <w:pPr>
        <w:spacing w:before="180"/>
        <w:jc w:val="both"/>
      </w:pPr>
      <w:r>
        <w:rPr>
          <w:rFonts w:ascii="Arial" w:hAnsi="Arial"/>
          <w:color w:val="000000"/>
          <w:sz w:val="18"/>
        </w:rPr>
        <w:t>The Application Entity that claims conformance to the UPS Pull SOP Class as an SCU may choose to modify a subset of the Attributes maintained by the SCP. The Application Entity that c</w:t>
      </w:r>
      <w:r>
        <w:rPr>
          <w:rFonts w:ascii="Arial" w:hAnsi="Arial"/>
          <w:color w:val="000000"/>
          <w:sz w:val="18"/>
        </w:rPr>
        <w:t xml:space="preserve">laims conformance as an SCP to the UPS Pull SOP Class shall support Attributes specified in </w:t>
      </w:r>
      <w:hyperlink w:anchor="table_CC_2_5_3">
        <w:r>
          <w:rPr>
            <w:rFonts w:ascii="Arial" w:hAnsi="Arial"/>
            <w:color w:val="000000"/>
            <w:sz w:val="18"/>
          </w:rPr>
          <w:t>Table CC.2.5-3</w:t>
        </w:r>
      </w:hyperlink>
    </w:p>
    <w:p w14:paraId="6588216E" w14:textId="77777777" w:rsidR="005E3AB4" w:rsidRDefault="003C052F">
      <w:pPr>
        <w:spacing w:before="180"/>
      </w:pPr>
      <w:bookmarkStart w:id="3328" w:name="sect_CC_2_6_2"/>
      <w:r>
        <w:rPr>
          <w:rFonts w:ascii="Arial" w:hAnsi="Arial"/>
          <w:b/>
          <w:color w:val="000000"/>
          <w:sz w:val="26"/>
        </w:rPr>
        <w:t>CC.2.6.2 Service Class User Behavior</w:t>
      </w:r>
    </w:p>
    <w:bookmarkEnd w:id="3328"/>
    <w:p w14:paraId="3277715F" w14:textId="77777777" w:rsidR="005E3AB4" w:rsidRDefault="003C052F">
      <w:pPr>
        <w:spacing w:before="180"/>
        <w:jc w:val="both"/>
      </w:pPr>
      <w:r>
        <w:rPr>
          <w:rFonts w:ascii="Arial" w:hAnsi="Arial"/>
          <w:color w:val="000000"/>
          <w:sz w:val="18"/>
        </w:rPr>
        <w:t>The SCU shall specify in the N-SET request primitive the UID of the UPS Instance for which it wants to set Attribute Values. Since all UPSs are created as instances of the UPS Push SOP Class, the Requested SOP Class UID in the N-SET request shall be the UI</w:t>
      </w:r>
      <w:r>
        <w:rPr>
          <w:rFonts w:ascii="Arial" w:hAnsi="Arial"/>
          <w:color w:val="000000"/>
          <w:sz w:val="18"/>
        </w:rPr>
        <w:t xml:space="preserve">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2B451F62" w14:textId="77777777" w:rsidR="005E3AB4" w:rsidRDefault="003C052F">
      <w:pPr>
        <w:spacing w:before="180"/>
        <w:jc w:val="both"/>
      </w:pPr>
      <w:r>
        <w:rPr>
          <w:rFonts w:ascii="Arial" w:hAnsi="Arial"/>
          <w:color w:val="000000"/>
          <w:sz w:val="18"/>
        </w:rPr>
        <w:lastRenderedPageBreak/>
        <w:t>To N-SET a UPS instance currently in the SCHEDULED state, the Transaction UID Attribute shall not be present in the request. For a UPS instance in the IN</w:t>
      </w:r>
      <w:r>
        <w:rPr>
          <w:rFonts w:ascii="Arial" w:hAnsi="Arial"/>
          <w:color w:val="000000"/>
          <w:sz w:val="18"/>
        </w:rPr>
        <w:t xml:space="preserve"> PROGRESS state, the SCU shall provide the current Transaction UID (0008,1195) as an Attribute.</w:t>
      </w:r>
    </w:p>
    <w:p w14:paraId="15D1AC39" w14:textId="77777777" w:rsidR="005E3AB4" w:rsidRDefault="003C052F">
      <w:pPr>
        <w:spacing w:before="180"/>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The SCU shall specify the list of Attrib</w:t>
      </w:r>
      <w:r>
        <w:rPr>
          <w:rFonts w:ascii="Arial" w:hAnsi="Arial"/>
          <w:color w:val="000000"/>
          <w:sz w:val="18"/>
        </w:rPr>
        <w:t xml:space="preserve">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p w14:paraId="27C8D456" w14:textId="77777777" w:rsidR="005E3AB4" w:rsidRDefault="003C052F">
      <w:pPr>
        <w:spacing w:before="180"/>
        <w:jc w:val="both"/>
      </w:pPr>
      <w:r>
        <w:rPr>
          <w:rFonts w:ascii="Arial" w:hAnsi="Arial"/>
          <w:color w:val="000000"/>
          <w:sz w:val="18"/>
        </w:rPr>
        <w:t>When modifying a sequence, the SCU shall include i</w:t>
      </w:r>
      <w:r>
        <w:rPr>
          <w:rFonts w:ascii="Arial" w:hAnsi="Arial"/>
          <w:color w:val="000000"/>
          <w:sz w:val="18"/>
        </w:rPr>
        <w:t>n the N-SET request all Items in the sequence, not just the Items to be modified.</w:t>
      </w:r>
    </w:p>
    <w:p w14:paraId="5E86A19C" w14:textId="77777777" w:rsidR="005E3AB4" w:rsidRDefault="003C052F">
      <w:pPr>
        <w:spacing w:before="180"/>
        <w:jc w:val="both"/>
      </w:pPr>
      <w:r>
        <w:rPr>
          <w:rFonts w:ascii="Arial" w:hAnsi="Arial"/>
          <w:color w:val="000000"/>
          <w:sz w:val="18"/>
        </w:rPr>
        <w:t>N-SET requests shall be atomic (indivisible) and idempotent (repeat executions have no additional effect). Since it is possible for an N-GET to occur between two N-SET reques</w:t>
      </w:r>
      <w:r>
        <w:rPr>
          <w:rFonts w:ascii="Arial" w:hAnsi="Arial"/>
          <w:color w:val="000000"/>
          <w:sz w:val="18"/>
        </w:rPr>
        <w:t>ts, any given N-SET shall leave the UPS instance in an internally consistent state (i.e., when multiple Attributes need updating as a group, do this as multiple Attributes in a single N-SET request, not as multiple N-SET requests)</w:t>
      </w:r>
    </w:p>
    <w:p w14:paraId="6DF2CA9D" w14:textId="77777777" w:rsidR="005E3AB4" w:rsidRDefault="003C052F">
      <w:pPr>
        <w:spacing w:before="180"/>
        <w:jc w:val="both"/>
      </w:pPr>
      <w:r>
        <w:rPr>
          <w:rFonts w:ascii="Arial" w:hAnsi="Arial"/>
          <w:color w:val="000000"/>
          <w:sz w:val="18"/>
        </w:rPr>
        <w:t>The SCU shall not set the</w:t>
      </w:r>
      <w:r>
        <w:rPr>
          <w:rFonts w:ascii="Arial" w:hAnsi="Arial"/>
          <w:color w:val="000000"/>
          <w:sz w:val="18"/>
        </w:rPr>
        <w:t xml:space="preserve"> value of the Procedure Step State (0074,1000) Attribute using N-SET. Procedure Step State is managed using N-ACTION as described in </w:t>
      </w:r>
      <w:hyperlink w:anchor="sect_CC_2_1">
        <w:r>
          <w:rPr>
            <w:rFonts w:ascii="Arial" w:hAnsi="Arial"/>
            <w:color w:val="000000"/>
            <w:sz w:val="18"/>
          </w:rPr>
          <w:t>Section CC.2.1</w:t>
        </w:r>
      </w:hyperlink>
    </w:p>
    <w:p w14:paraId="1653ED49" w14:textId="77777777" w:rsidR="005E3AB4" w:rsidRDefault="003C052F">
      <w:pPr>
        <w:spacing w:before="180"/>
        <w:jc w:val="both"/>
      </w:pPr>
      <w:r>
        <w:rPr>
          <w:rFonts w:ascii="Arial" w:hAnsi="Arial"/>
          <w:color w:val="000000"/>
          <w:sz w:val="18"/>
        </w:rPr>
        <w:t>The SCU shall create or set all Attributes to meet Final State requirement</w:t>
      </w:r>
      <w:r>
        <w:rPr>
          <w:rFonts w:ascii="Arial" w:hAnsi="Arial"/>
          <w:color w:val="000000"/>
          <w:sz w:val="18"/>
        </w:rPr>
        <w:t xml:space="preserve">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p w14:paraId="2CC2D3ED" w14:textId="77777777" w:rsidR="005E3AB4" w:rsidRDefault="003C052F">
      <w:pPr>
        <w:spacing w:before="180"/>
        <w:jc w:val="both"/>
      </w:pPr>
      <w:r>
        <w:rPr>
          <w:rFonts w:ascii="Arial" w:hAnsi="Arial"/>
          <w:color w:val="000000"/>
          <w:sz w:val="18"/>
        </w:rPr>
        <w:t>Once the Procedure Step State (0074,1000) has been set to "COMPLE</w:t>
      </w:r>
      <w:r>
        <w:rPr>
          <w:rFonts w:ascii="Arial" w:hAnsi="Arial"/>
          <w:color w:val="000000"/>
          <w:sz w:val="18"/>
        </w:rPr>
        <w:t>TED" or "CANCELED" the SCU shall no longer modify the UPS SOP Instance.</w:t>
      </w:r>
    </w:p>
    <w:p w14:paraId="4948ECBC" w14:textId="77777777" w:rsidR="005E3AB4" w:rsidRDefault="003C052F">
      <w:pPr>
        <w:keepNext/>
        <w:spacing w:before="180"/>
        <w:ind w:left="360" w:right="360"/>
        <w:jc w:val="both"/>
      </w:pPr>
      <w:bookmarkStart w:id="3329" w:name="idp140421973921648"/>
      <w:r>
        <w:rPr>
          <w:rFonts w:ascii="Arial" w:hAnsi="Arial"/>
          <w:color w:val="000000"/>
          <w:sz w:val="18"/>
        </w:rPr>
        <w:t>Note</w:t>
      </w:r>
    </w:p>
    <w:bookmarkEnd w:id="3329"/>
    <w:p w14:paraId="0DAEC6A3" w14:textId="77777777" w:rsidR="005E3AB4" w:rsidRDefault="003C052F">
      <w:pPr>
        <w:spacing w:before="180"/>
        <w:ind w:left="360" w:right="360"/>
        <w:jc w:val="both"/>
      </w:pPr>
      <w:r>
        <w:rPr>
          <w:rFonts w:ascii="Arial" w:hAnsi="Arial"/>
          <w:color w:val="000000"/>
          <w:sz w:val="18"/>
        </w:rPr>
        <w:t>The SCU can only set Attribute Values that have already been created with an N-CREATE request.</w:t>
      </w:r>
    </w:p>
    <w:p w14:paraId="050702A2" w14:textId="77777777" w:rsidR="005E3AB4" w:rsidRDefault="003C052F">
      <w:pPr>
        <w:spacing w:before="180"/>
      </w:pPr>
      <w:bookmarkStart w:id="3330" w:name="sect_CC_2_6_3"/>
      <w:r>
        <w:rPr>
          <w:rFonts w:ascii="Arial" w:hAnsi="Arial"/>
          <w:b/>
          <w:color w:val="000000"/>
          <w:sz w:val="26"/>
        </w:rPr>
        <w:t>CC.2.6.3 Service Class Provider Behavior</w:t>
      </w:r>
    </w:p>
    <w:bookmarkEnd w:id="3330"/>
    <w:p w14:paraId="78FCA2CA" w14:textId="77777777" w:rsidR="005E3AB4" w:rsidRDefault="003C052F">
      <w:pPr>
        <w:spacing w:before="180"/>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0EFE2A74" w14:textId="77777777" w:rsidR="005E3AB4" w:rsidRDefault="003C052F">
      <w:pPr>
        <w:spacing w:before="180"/>
        <w:jc w:val="both"/>
      </w:pPr>
      <w:r>
        <w:rPr>
          <w:rFonts w:ascii="Arial" w:hAnsi="Arial"/>
          <w:color w:val="000000"/>
          <w:sz w:val="18"/>
        </w:rPr>
        <w:t xml:space="preserve">The SCP shall support the </w:t>
      </w:r>
      <w:r>
        <w:rPr>
          <w:rFonts w:ascii="Arial" w:hAnsi="Arial"/>
          <w:color w:val="000000"/>
          <w:sz w:val="18"/>
        </w:rPr>
        <w:t xml:space="preserve">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p w14:paraId="47AF5C69" w14:textId="77777777" w:rsidR="005E3AB4" w:rsidRDefault="003C052F">
      <w:pPr>
        <w:spacing w:before="180"/>
        <w:jc w:val="both"/>
      </w:pPr>
      <w:r>
        <w:rPr>
          <w:rFonts w:ascii="Arial" w:hAnsi="Arial"/>
          <w:color w:val="000000"/>
          <w:sz w:val="18"/>
        </w:rPr>
        <w:t>The SCP shall refuse set requests on an IN PROGRESS UPS and not modify the UPS if the set request does not in</w:t>
      </w:r>
      <w:r>
        <w:rPr>
          <w:rFonts w:ascii="Arial" w:hAnsi="Arial"/>
          <w:color w:val="000000"/>
          <w:sz w:val="18"/>
        </w:rPr>
        <w:t>clude the Transaction UID (0008,1195) Attribute with the same value as currently recorded in the UPS instance.</w:t>
      </w:r>
    </w:p>
    <w:p w14:paraId="2D7911CB" w14:textId="77777777" w:rsidR="005E3AB4" w:rsidRDefault="003C052F">
      <w:pPr>
        <w:spacing w:before="180"/>
        <w:jc w:val="both"/>
      </w:pPr>
      <w:r>
        <w:rPr>
          <w:rFonts w:ascii="Arial" w:hAnsi="Arial"/>
          <w:color w:val="000000"/>
          <w:sz w:val="18"/>
        </w:rPr>
        <w:t>The SCP shall refuse set requests on a COMPLETED or CANCELED UPS.</w:t>
      </w:r>
    </w:p>
    <w:p w14:paraId="18AC76EF" w14:textId="77777777" w:rsidR="005E3AB4" w:rsidRDefault="003C052F">
      <w:pPr>
        <w:spacing w:before="180"/>
        <w:jc w:val="both"/>
      </w:pPr>
      <w:r>
        <w:rPr>
          <w:rFonts w:ascii="Arial" w:hAnsi="Arial"/>
          <w:color w:val="000000"/>
          <w:sz w:val="18"/>
        </w:rPr>
        <w:t>The SCP shall use the Specific Character Set (0008,0005) value to appropriately</w:t>
      </w:r>
      <w:r>
        <w:rPr>
          <w:rFonts w:ascii="Arial" w:hAnsi="Arial"/>
          <w:color w:val="000000"/>
          <w:sz w:val="18"/>
        </w:rPr>
        <w:t xml:space="preserve"> modify its internal representation so that subsequent operations reflect the combination of the character sets in use by the Attributes in this request and those used by Attributes that have not been modified.</w:t>
      </w:r>
    </w:p>
    <w:p w14:paraId="2B5B6EAA" w14:textId="77777777" w:rsidR="005E3AB4" w:rsidRDefault="003C052F">
      <w:pPr>
        <w:spacing w:before="180"/>
        <w:jc w:val="both"/>
      </w:pPr>
      <w:r>
        <w:rPr>
          <w:rFonts w:ascii="Arial" w:hAnsi="Arial"/>
          <w:color w:val="000000"/>
          <w:sz w:val="18"/>
        </w:rPr>
        <w:t xml:space="preserve">The SCP shall return, via the N-SET response </w:t>
      </w:r>
      <w:r>
        <w:rPr>
          <w:rFonts w:ascii="Arial" w:hAnsi="Arial"/>
          <w:color w:val="000000"/>
          <w:sz w:val="18"/>
        </w:rPr>
        <w:t xml:space="preserve">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p w14:paraId="6DB1404E" w14:textId="77777777" w:rsidR="005E3AB4" w:rsidRDefault="003C052F">
      <w:pPr>
        <w:spacing w:before="180"/>
        <w:jc w:val="both"/>
      </w:pPr>
      <w:r>
        <w:rPr>
          <w:rFonts w:ascii="Arial" w:hAnsi="Arial"/>
          <w:color w:val="000000"/>
          <w:sz w:val="18"/>
        </w:rPr>
        <w:t xml:space="preserve">The SCP may itself modify any Attributes of a UPS instance independently of an N-SET request, e.g., if the </w:t>
      </w:r>
      <w:r>
        <w:rPr>
          <w:rFonts w:ascii="Arial" w:hAnsi="Arial"/>
          <w:color w:val="000000"/>
          <w:sz w:val="18"/>
        </w:rPr>
        <w:t>SCP is performing the procedure step itself, if it has been determined that the performing SCU has been disabled, or if it is necessary to correct Attribute values after completion of the procedure in order to carry out reconciliation of the data. A descri</w:t>
      </w:r>
      <w:r>
        <w:rPr>
          <w:rFonts w:ascii="Arial" w:hAnsi="Arial"/>
          <w:color w:val="000000"/>
          <w:sz w:val="18"/>
        </w:rPr>
        <w:t>ption of the coercions the SCP may perform shall be documented in the conformance statement of the SCP.</w:t>
      </w:r>
    </w:p>
    <w:p w14:paraId="43FCD44A" w14:textId="77777777" w:rsidR="005E3AB4" w:rsidRDefault="003C052F">
      <w:pPr>
        <w:spacing w:before="180"/>
        <w:jc w:val="both"/>
      </w:pPr>
      <w:r>
        <w:rPr>
          <w:rFonts w:ascii="Arial" w:hAnsi="Arial"/>
          <w:color w:val="000000"/>
          <w:sz w:val="18"/>
        </w:rPr>
        <w:t xml:space="preserve">Bi-directional Authentication of machines/users/applications is possible at association time (see </w:t>
      </w:r>
      <w:hyperlink r:id="rId830" w:anchor="PS3.7">
        <w:r>
          <w:rPr>
            <w:rFonts w:ascii="Arial" w:hAnsi="Arial"/>
            <w:color w:val="000000"/>
            <w:sz w:val="18"/>
          </w:rPr>
          <w:t>PS3.7</w:t>
        </w:r>
      </w:hyperlink>
      <w:r>
        <w:rPr>
          <w:rFonts w:ascii="Arial" w:hAnsi="Arial"/>
          <w:color w:val="000000"/>
          <w:sz w:val="18"/>
        </w:rPr>
        <w:t xml:space="preserve"> and </w:t>
      </w:r>
      <w:hyperlink r:id="rId831" w:anchor="PS3.15">
        <w:r>
          <w:rPr>
            <w:rFonts w:ascii="Arial" w:hAnsi="Arial"/>
            <w:color w:val="000000"/>
            <w:sz w:val="18"/>
          </w:rPr>
          <w:t>PS3.15</w:t>
        </w:r>
      </w:hyperlink>
      <w:r>
        <w:rPr>
          <w:rFonts w:ascii="Arial" w:hAnsi="Arial"/>
          <w:color w:val="000000"/>
          <w:sz w:val="18"/>
        </w:rPr>
        <w:t xml:space="preserve">). </w:t>
      </w:r>
      <w:hyperlink r:id="rId832" w:anchor="PS3.7">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p w14:paraId="556900B6" w14:textId="77777777" w:rsidR="005E3AB4" w:rsidRDefault="003C052F">
      <w:pPr>
        <w:spacing w:before="180"/>
      </w:pPr>
      <w:bookmarkStart w:id="3331" w:name="sect_CC_2_6_4"/>
      <w:r>
        <w:rPr>
          <w:rFonts w:ascii="Arial" w:hAnsi="Arial"/>
          <w:b/>
          <w:color w:val="000000"/>
          <w:sz w:val="26"/>
        </w:rPr>
        <w:t>CC.2.6.4 Status Codes</w:t>
      </w:r>
    </w:p>
    <w:bookmarkEnd w:id="3331"/>
    <w:p w14:paraId="384D1A30" w14:textId="77777777" w:rsidR="005E3AB4" w:rsidRDefault="003C052F">
      <w:pPr>
        <w:spacing w:before="180"/>
        <w:jc w:val="both"/>
      </w:pPr>
      <w:r>
        <w:rPr>
          <w:rFonts w:ascii="Arial" w:hAnsi="Arial"/>
          <w:color w:val="000000"/>
          <w:sz w:val="18"/>
        </w:rPr>
        <w:t>The status values that are sp</w:t>
      </w:r>
      <w:r>
        <w:rPr>
          <w:rFonts w:ascii="Arial" w:hAnsi="Arial"/>
          <w:color w:val="000000"/>
          <w:sz w:val="18"/>
        </w:rPr>
        <w:t xml:space="preserve">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Id833" w:anchor="PS3.7">
        <w:r>
          <w:rPr>
            <w:rFonts w:ascii="Arial" w:hAnsi="Arial"/>
            <w:color w:val="000000"/>
            <w:sz w:val="18"/>
          </w:rPr>
          <w:t>PS3.7</w:t>
        </w:r>
      </w:hyperlink>
      <w:r>
        <w:rPr>
          <w:rFonts w:ascii="Arial" w:hAnsi="Arial"/>
          <w:color w:val="000000"/>
          <w:sz w:val="18"/>
        </w:rPr>
        <w:t xml:space="preserve"> for additional response status codes.</w:t>
      </w:r>
    </w:p>
    <w:p w14:paraId="00F275A3" w14:textId="77777777" w:rsidR="005E3AB4" w:rsidRDefault="003C052F">
      <w:pPr>
        <w:keepNext/>
        <w:spacing w:before="216"/>
        <w:jc w:val="center"/>
      </w:pPr>
      <w:bookmarkStart w:id="3332" w:name="table_CC_2_6_1"/>
      <w:r>
        <w:rPr>
          <w:rFonts w:ascii="Arial" w:hAnsi="Arial"/>
          <w:b/>
          <w:color w:val="000000"/>
          <w:sz w:val="22"/>
        </w:rPr>
        <w:t>Table CC.2.6-1. Status Values</w:t>
      </w:r>
    </w:p>
    <w:bookmarkEnd w:id="3332"/>
    <w:p w14:paraId="7097ABA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51"/>
        <w:gridCol w:w="7869"/>
        <w:gridCol w:w="1221"/>
      </w:tblGrid>
      <w:tr w:rsidR="005E3AB4" w14:paraId="6AFF8854" w14:textId="77777777">
        <w:tblPrEx>
          <w:tblCellMar>
            <w:top w:w="0" w:type="dxa"/>
            <w:bottom w:w="0" w:type="dxa"/>
          </w:tblCellMar>
        </w:tblPrEx>
        <w:trPr>
          <w:tblHeader/>
        </w:trPr>
        <w:tc>
          <w:tcPr>
            <w:tcW w:w="13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A123C7" w14:textId="77777777" w:rsidR="005E3AB4" w:rsidRDefault="003C052F">
            <w:pPr>
              <w:keepNext/>
              <w:spacing w:before="180"/>
              <w:jc w:val="center"/>
            </w:pPr>
            <w:r>
              <w:rPr>
                <w:rFonts w:ascii="Arial" w:hAnsi="Arial"/>
                <w:b/>
                <w:color w:val="000000"/>
                <w:sz w:val="18"/>
              </w:rPr>
              <w:lastRenderedPageBreak/>
              <w:t>Status</w:t>
            </w:r>
          </w:p>
        </w:tc>
        <w:tc>
          <w:tcPr>
            <w:tcW w:w="7869" w:type="dxa"/>
            <w:tcBorders>
              <w:top w:val="single" w:sz="4" w:space="0" w:color="000000"/>
              <w:bottom w:val="single" w:sz="4" w:space="0" w:color="000000"/>
              <w:right w:val="single" w:sz="4" w:space="0" w:color="000000"/>
            </w:tcBorders>
            <w:tcMar>
              <w:top w:w="40" w:type="dxa"/>
              <w:left w:w="40" w:type="dxa"/>
              <w:bottom w:w="40" w:type="dxa"/>
              <w:right w:w="40" w:type="dxa"/>
            </w:tcMar>
          </w:tcPr>
          <w:p w14:paraId="11E63CEC" w14:textId="77777777" w:rsidR="005E3AB4" w:rsidRDefault="003C052F">
            <w:pPr>
              <w:spacing w:before="180"/>
              <w:jc w:val="center"/>
            </w:pPr>
            <w:r>
              <w:rPr>
                <w:rFonts w:ascii="Arial" w:hAnsi="Arial"/>
                <w:b/>
                <w:color w:val="000000"/>
                <w:sz w:val="18"/>
              </w:rPr>
              <w:t>Meaning</w:t>
            </w:r>
          </w:p>
        </w:tc>
        <w:tc>
          <w:tcPr>
            <w:tcW w:w="122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BBE2FB" w14:textId="77777777" w:rsidR="005E3AB4" w:rsidRDefault="003C052F">
            <w:pPr>
              <w:spacing w:before="180"/>
              <w:jc w:val="center"/>
            </w:pPr>
            <w:r>
              <w:rPr>
                <w:rFonts w:ascii="Arial" w:hAnsi="Arial"/>
                <w:b/>
                <w:color w:val="000000"/>
                <w:sz w:val="18"/>
              </w:rPr>
              <w:t>Code</w:t>
            </w:r>
          </w:p>
        </w:tc>
      </w:tr>
      <w:tr w:rsidR="005E3AB4" w14:paraId="5DBE5B93" w14:textId="77777777">
        <w:tblPrEx>
          <w:tblCellMar>
            <w:top w:w="0" w:type="dxa"/>
            <w:bottom w:w="0" w:type="dxa"/>
          </w:tblCellMar>
        </w:tblPrEx>
        <w:tc>
          <w:tcPr>
            <w:tcW w:w="13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1DF3DA" w14:textId="77777777" w:rsidR="005E3AB4" w:rsidRDefault="003C052F">
            <w:pPr>
              <w:spacing w:before="180"/>
            </w:pPr>
            <w:r>
              <w:rPr>
                <w:rFonts w:ascii="Arial" w:hAnsi="Arial"/>
                <w:color w:val="000000"/>
                <w:sz w:val="18"/>
              </w:rPr>
              <w:t>Success</w:t>
            </w:r>
          </w:p>
        </w:tc>
        <w:tc>
          <w:tcPr>
            <w:tcW w:w="7869" w:type="dxa"/>
            <w:tcBorders>
              <w:bottom w:val="single" w:sz="4" w:space="0" w:color="000000"/>
              <w:right w:val="single" w:sz="4" w:space="0" w:color="000000"/>
            </w:tcBorders>
            <w:tcMar>
              <w:top w:w="40" w:type="dxa"/>
              <w:left w:w="40" w:type="dxa"/>
              <w:bottom w:w="40" w:type="dxa"/>
              <w:right w:w="40" w:type="dxa"/>
            </w:tcMar>
          </w:tcPr>
          <w:p w14:paraId="6020DD6B" w14:textId="77777777" w:rsidR="005E3AB4" w:rsidRDefault="003C052F">
            <w:pPr>
              <w:spacing w:before="180"/>
            </w:pPr>
            <w:r>
              <w:rPr>
                <w:rFonts w:ascii="Arial" w:hAnsi="Arial"/>
                <w:color w:val="000000"/>
                <w:sz w:val="18"/>
              </w:rPr>
              <w:t xml:space="preserve">The </w:t>
            </w:r>
            <w:r>
              <w:rPr>
                <w:rFonts w:ascii="Arial" w:hAnsi="Arial"/>
                <w:color w:val="000000"/>
                <w:sz w:val="18"/>
              </w:rPr>
              <w:t>requested modification of the Attribute values is performed</w:t>
            </w:r>
          </w:p>
        </w:tc>
        <w:tc>
          <w:tcPr>
            <w:tcW w:w="1221" w:type="dxa"/>
            <w:tcBorders>
              <w:bottom w:val="single" w:sz="4" w:space="0" w:color="000000"/>
              <w:right w:val="single" w:sz="4" w:space="0" w:color="000000"/>
            </w:tcBorders>
            <w:tcMar>
              <w:top w:w="40" w:type="dxa"/>
              <w:left w:w="40" w:type="dxa"/>
              <w:bottom w:w="40" w:type="dxa"/>
              <w:right w:w="40" w:type="dxa"/>
            </w:tcMar>
          </w:tcPr>
          <w:p w14:paraId="67DB28F0" w14:textId="77777777" w:rsidR="005E3AB4" w:rsidRDefault="003C052F">
            <w:pPr>
              <w:spacing w:before="180"/>
              <w:jc w:val="center"/>
            </w:pPr>
            <w:r>
              <w:rPr>
                <w:rFonts w:ascii="Arial" w:hAnsi="Arial"/>
                <w:color w:val="000000"/>
                <w:sz w:val="18"/>
              </w:rPr>
              <w:t>0000</w:t>
            </w:r>
          </w:p>
        </w:tc>
      </w:tr>
      <w:tr w:rsidR="005E3AB4" w14:paraId="6C4C48D4" w14:textId="77777777">
        <w:tblPrEx>
          <w:tblCellMar>
            <w:top w:w="0" w:type="dxa"/>
            <w:bottom w:w="0" w:type="dxa"/>
          </w:tblCellMar>
        </w:tblPrEx>
        <w:tc>
          <w:tcPr>
            <w:tcW w:w="1351" w:type="dxa"/>
            <w:vMerge w:val="restart"/>
            <w:tcBorders>
              <w:left w:val="single" w:sz="4" w:space="0" w:color="000000"/>
              <w:right w:val="single" w:sz="4" w:space="0" w:color="000000"/>
            </w:tcBorders>
            <w:tcMar>
              <w:top w:w="40" w:type="dxa"/>
              <w:left w:w="40" w:type="dxa"/>
              <w:right w:w="40" w:type="dxa"/>
            </w:tcMar>
          </w:tcPr>
          <w:p w14:paraId="6ACBEED1" w14:textId="77777777" w:rsidR="005E3AB4" w:rsidRDefault="003C052F">
            <w:pPr>
              <w:spacing w:before="180"/>
            </w:pPr>
            <w:r>
              <w:rPr>
                <w:rFonts w:ascii="Arial" w:hAnsi="Arial"/>
                <w:color w:val="000000"/>
                <w:sz w:val="18"/>
              </w:rPr>
              <w:t>Warning</w:t>
            </w:r>
          </w:p>
        </w:tc>
        <w:tc>
          <w:tcPr>
            <w:tcW w:w="7869" w:type="dxa"/>
            <w:tcBorders>
              <w:bottom w:val="single" w:sz="4" w:space="0" w:color="000000"/>
              <w:right w:val="single" w:sz="4" w:space="0" w:color="000000"/>
            </w:tcBorders>
            <w:tcMar>
              <w:top w:w="40" w:type="dxa"/>
              <w:left w:w="40" w:type="dxa"/>
              <w:bottom w:w="40" w:type="dxa"/>
              <w:right w:w="40" w:type="dxa"/>
            </w:tcMar>
          </w:tcPr>
          <w:p w14:paraId="2C95AEA7" w14:textId="77777777" w:rsidR="005E3AB4" w:rsidRDefault="003C052F">
            <w:pPr>
              <w:spacing w:before="180"/>
            </w:pPr>
            <w:r>
              <w:rPr>
                <w:rFonts w:ascii="Arial" w:hAnsi="Arial"/>
                <w:color w:val="000000"/>
                <w:sz w:val="18"/>
              </w:rPr>
              <w:t>Requested optional Attributes are not supported.</w:t>
            </w:r>
          </w:p>
        </w:tc>
        <w:tc>
          <w:tcPr>
            <w:tcW w:w="1221" w:type="dxa"/>
            <w:tcBorders>
              <w:bottom w:val="single" w:sz="4" w:space="0" w:color="000000"/>
              <w:right w:val="single" w:sz="4" w:space="0" w:color="000000"/>
            </w:tcBorders>
            <w:tcMar>
              <w:top w:w="40" w:type="dxa"/>
              <w:left w:w="40" w:type="dxa"/>
              <w:bottom w:w="40" w:type="dxa"/>
              <w:right w:w="40" w:type="dxa"/>
            </w:tcMar>
          </w:tcPr>
          <w:p w14:paraId="055A17B6" w14:textId="77777777" w:rsidR="005E3AB4" w:rsidRDefault="003C052F">
            <w:pPr>
              <w:spacing w:before="180"/>
              <w:jc w:val="center"/>
            </w:pPr>
            <w:r>
              <w:rPr>
                <w:rFonts w:ascii="Arial" w:hAnsi="Arial"/>
                <w:color w:val="000000"/>
                <w:sz w:val="18"/>
              </w:rPr>
              <w:t>0001</w:t>
            </w:r>
          </w:p>
        </w:tc>
      </w:tr>
      <w:tr w:rsidR="005E3AB4" w14:paraId="3D50DBC0" w14:textId="77777777">
        <w:tblPrEx>
          <w:tblCellMar>
            <w:top w:w="0" w:type="dxa"/>
            <w:bottom w:w="0" w:type="dxa"/>
          </w:tblCellMar>
        </w:tblPrEx>
        <w:tc>
          <w:tcPr>
            <w:tcW w:w="1351" w:type="dxa"/>
            <w:vMerge/>
            <w:tcBorders>
              <w:left w:val="single" w:sz="4" w:space="0" w:color="000000"/>
              <w:bottom w:val="single" w:sz="4" w:space="0" w:color="000000"/>
              <w:right w:val="single" w:sz="4" w:space="0" w:color="000000"/>
            </w:tcBorders>
            <w:tcMar>
              <w:left w:w="40" w:type="dxa"/>
              <w:bottom w:w="40" w:type="dxa"/>
              <w:right w:w="40" w:type="dxa"/>
            </w:tcMar>
          </w:tcPr>
          <w:p w14:paraId="4592D132"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2C703F76" w14:textId="77777777" w:rsidR="005E3AB4" w:rsidRDefault="003C052F">
            <w:pPr>
              <w:spacing w:before="180"/>
            </w:pPr>
            <w:r>
              <w:rPr>
                <w:rFonts w:ascii="Arial" w:hAnsi="Arial"/>
                <w:color w:val="000000"/>
                <w:sz w:val="18"/>
              </w:rPr>
              <w:t>Coerced invalid values to valid values</w:t>
            </w:r>
          </w:p>
        </w:tc>
        <w:tc>
          <w:tcPr>
            <w:tcW w:w="1221" w:type="dxa"/>
            <w:tcBorders>
              <w:bottom w:val="single" w:sz="4" w:space="0" w:color="000000"/>
              <w:right w:val="single" w:sz="4" w:space="0" w:color="000000"/>
            </w:tcBorders>
            <w:tcMar>
              <w:top w:w="40" w:type="dxa"/>
              <w:left w:w="40" w:type="dxa"/>
              <w:bottom w:w="40" w:type="dxa"/>
              <w:right w:w="40" w:type="dxa"/>
            </w:tcMar>
          </w:tcPr>
          <w:p w14:paraId="693F529A" w14:textId="77777777" w:rsidR="005E3AB4" w:rsidRDefault="003C052F">
            <w:pPr>
              <w:spacing w:before="180"/>
              <w:jc w:val="center"/>
            </w:pPr>
            <w:r>
              <w:rPr>
                <w:rFonts w:ascii="Arial" w:hAnsi="Arial"/>
                <w:color w:val="000000"/>
                <w:sz w:val="18"/>
              </w:rPr>
              <w:t>B305</w:t>
            </w:r>
          </w:p>
        </w:tc>
      </w:tr>
      <w:tr w:rsidR="005E3AB4" w14:paraId="4C6009EA" w14:textId="77777777">
        <w:tblPrEx>
          <w:tblCellMar>
            <w:top w:w="0" w:type="dxa"/>
            <w:bottom w:w="0" w:type="dxa"/>
          </w:tblCellMar>
        </w:tblPrEx>
        <w:tc>
          <w:tcPr>
            <w:tcW w:w="1351" w:type="dxa"/>
            <w:vMerge w:val="restart"/>
            <w:tcBorders>
              <w:left w:val="single" w:sz="4" w:space="0" w:color="000000"/>
              <w:right w:val="single" w:sz="4" w:space="0" w:color="000000"/>
            </w:tcBorders>
            <w:tcMar>
              <w:top w:w="40" w:type="dxa"/>
              <w:left w:w="40" w:type="dxa"/>
              <w:right w:w="40" w:type="dxa"/>
            </w:tcMar>
          </w:tcPr>
          <w:p w14:paraId="620B2D9D" w14:textId="77777777" w:rsidR="005E3AB4" w:rsidRDefault="003C052F">
            <w:pPr>
              <w:spacing w:before="180"/>
            </w:pPr>
            <w:r>
              <w:rPr>
                <w:rFonts w:ascii="Arial" w:hAnsi="Arial"/>
                <w:color w:val="000000"/>
                <w:sz w:val="18"/>
              </w:rPr>
              <w:t>Failure</w:t>
            </w:r>
          </w:p>
        </w:tc>
        <w:tc>
          <w:tcPr>
            <w:tcW w:w="7869" w:type="dxa"/>
            <w:tcBorders>
              <w:bottom w:val="single" w:sz="4" w:space="0" w:color="000000"/>
              <w:right w:val="single" w:sz="4" w:space="0" w:color="000000"/>
            </w:tcBorders>
            <w:tcMar>
              <w:top w:w="40" w:type="dxa"/>
              <w:left w:w="40" w:type="dxa"/>
              <w:bottom w:w="40" w:type="dxa"/>
              <w:right w:w="40" w:type="dxa"/>
            </w:tcMar>
          </w:tcPr>
          <w:p w14:paraId="61E1CA35" w14:textId="77777777" w:rsidR="005E3AB4" w:rsidRDefault="003C052F">
            <w:pPr>
              <w:spacing w:before="180"/>
            </w:pPr>
            <w:r>
              <w:rPr>
                <w:rFonts w:ascii="Arial" w:hAnsi="Arial"/>
                <w:color w:val="000000"/>
                <w:sz w:val="18"/>
              </w:rPr>
              <w:t>Refused: The UPS is not in the "IN PROGRESS" state</w:t>
            </w:r>
          </w:p>
        </w:tc>
        <w:tc>
          <w:tcPr>
            <w:tcW w:w="1221" w:type="dxa"/>
            <w:tcBorders>
              <w:bottom w:val="single" w:sz="4" w:space="0" w:color="000000"/>
              <w:right w:val="single" w:sz="4" w:space="0" w:color="000000"/>
            </w:tcBorders>
            <w:tcMar>
              <w:top w:w="40" w:type="dxa"/>
              <w:left w:w="40" w:type="dxa"/>
              <w:bottom w:w="40" w:type="dxa"/>
              <w:right w:w="40" w:type="dxa"/>
            </w:tcMar>
          </w:tcPr>
          <w:p w14:paraId="2E173BDB" w14:textId="77777777" w:rsidR="005E3AB4" w:rsidRDefault="003C052F">
            <w:pPr>
              <w:spacing w:before="180"/>
              <w:jc w:val="center"/>
            </w:pPr>
            <w:r>
              <w:rPr>
                <w:rFonts w:ascii="Arial" w:hAnsi="Arial"/>
                <w:color w:val="000000"/>
                <w:sz w:val="18"/>
              </w:rPr>
              <w:t>C310</w:t>
            </w:r>
          </w:p>
        </w:tc>
      </w:tr>
      <w:tr w:rsidR="005E3AB4" w14:paraId="02EFD0CC" w14:textId="77777777">
        <w:tblPrEx>
          <w:tblCellMar>
            <w:top w:w="0" w:type="dxa"/>
            <w:bottom w:w="0" w:type="dxa"/>
          </w:tblCellMar>
        </w:tblPrEx>
        <w:tc>
          <w:tcPr>
            <w:tcW w:w="1351" w:type="dxa"/>
            <w:vMerge/>
            <w:tcBorders>
              <w:left w:val="single" w:sz="4" w:space="0" w:color="000000"/>
              <w:right w:val="single" w:sz="4" w:space="0" w:color="000000"/>
            </w:tcBorders>
            <w:tcMar>
              <w:left w:w="40" w:type="dxa"/>
              <w:right w:w="40" w:type="dxa"/>
            </w:tcMar>
          </w:tcPr>
          <w:p w14:paraId="1B69292E"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2C5D9504" w14:textId="77777777" w:rsidR="005E3AB4" w:rsidRDefault="003C052F">
            <w:pPr>
              <w:spacing w:before="180"/>
            </w:pPr>
            <w:r>
              <w:rPr>
                <w:rFonts w:ascii="Arial" w:hAnsi="Arial"/>
                <w:color w:val="000000"/>
                <w:sz w:val="18"/>
              </w:rPr>
              <w:t xml:space="preserve">Refused: The </w:t>
            </w:r>
            <w:r>
              <w:rPr>
                <w:rFonts w:ascii="Arial" w:hAnsi="Arial"/>
                <w:color w:val="000000"/>
                <w:sz w:val="18"/>
              </w:rPr>
              <w:t>correct Transaction UID was not provided</w:t>
            </w:r>
          </w:p>
        </w:tc>
        <w:tc>
          <w:tcPr>
            <w:tcW w:w="1221" w:type="dxa"/>
            <w:tcBorders>
              <w:bottom w:val="single" w:sz="4" w:space="0" w:color="000000"/>
              <w:right w:val="single" w:sz="4" w:space="0" w:color="000000"/>
            </w:tcBorders>
            <w:tcMar>
              <w:top w:w="40" w:type="dxa"/>
              <w:left w:w="40" w:type="dxa"/>
              <w:bottom w:w="40" w:type="dxa"/>
              <w:right w:w="40" w:type="dxa"/>
            </w:tcMar>
          </w:tcPr>
          <w:p w14:paraId="1D2A82FC" w14:textId="77777777" w:rsidR="005E3AB4" w:rsidRDefault="003C052F">
            <w:pPr>
              <w:spacing w:before="180"/>
              <w:jc w:val="center"/>
            </w:pPr>
            <w:r>
              <w:rPr>
                <w:rFonts w:ascii="Arial" w:hAnsi="Arial"/>
                <w:color w:val="000000"/>
                <w:sz w:val="18"/>
              </w:rPr>
              <w:t>C301</w:t>
            </w:r>
          </w:p>
        </w:tc>
      </w:tr>
      <w:tr w:rsidR="005E3AB4" w14:paraId="27D46B6D" w14:textId="77777777">
        <w:tblPrEx>
          <w:tblCellMar>
            <w:top w:w="0" w:type="dxa"/>
            <w:bottom w:w="0" w:type="dxa"/>
          </w:tblCellMar>
        </w:tblPrEx>
        <w:tc>
          <w:tcPr>
            <w:tcW w:w="1351" w:type="dxa"/>
            <w:vMerge/>
            <w:tcBorders>
              <w:left w:val="single" w:sz="4" w:space="0" w:color="000000"/>
              <w:right w:val="single" w:sz="4" w:space="0" w:color="000000"/>
            </w:tcBorders>
            <w:tcMar>
              <w:left w:w="40" w:type="dxa"/>
              <w:right w:w="40" w:type="dxa"/>
            </w:tcMar>
          </w:tcPr>
          <w:p w14:paraId="4529CE04"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6FD15A3A" w14:textId="77777777" w:rsidR="005E3AB4" w:rsidRDefault="003C052F">
            <w:pPr>
              <w:spacing w:before="180"/>
            </w:pPr>
            <w:r>
              <w:rPr>
                <w:rFonts w:ascii="Arial" w:hAnsi="Arial"/>
                <w:color w:val="000000"/>
                <w:sz w:val="18"/>
              </w:rPr>
              <w:t>Refused: The UPS may no longer be updated</w:t>
            </w:r>
          </w:p>
        </w:tc>
        <w:tc>
          <w:tcPr>
            <w:tcW w:w="1221" w:type="dxa"/>
            <w:tcBorders>
              <w:bottom w:val="single" w:sz="4" w:space="0" w:color="000000"/>
              <w:right w:val="single" w:sz="4" w:space="0" w:color="000000"/>
            </w:tcBorders>
            <w:tcMar>
              <w:top w:w="40" w:type="dxa"/>
              <w:left w:w="40" w:type="dxa"/>
              <w:bottom w:w="40" w:type="dxa"/>
              <w:right w:w="40" w:type="dxa"/>
            </w:tcMar>
          </w:tcPr>
          <w:p w14:paraId="4D7F4DB1" w14:textId="77777777" w:rsidR="005E3AB4" w:rsidRDefault="003C052F">
            <w:pPr>
              <w:spacing w:before="180"/>
              <w:jc w:val="center"/>
            </w:pPr>
            <w:r>
              <w:rPr>
                <w:rFonts w:ascii="Arial" w:hAnsi="Arial"/>
                <w:color w:val="000000"/>
                <w:sz w:val="18"/>
              </w:rPr>
              <w:t>C300</w:t>
            </w:r>
          </w:p>
        </w:tc>
      </w:tr>
      <w:tr w:rsidR="005E3AB4" w14:paraId="7C5BD71F" w14:textId="77777777">
        <w:tblPrEx>
          <w:tblCellMar>
            <w:top w:w="0" w:type="dxa"/>
            <w:bottom w:w="0" w:type="dxa"/>
          </w:tblCellMar>
        </w:tblPrEx>
        <w:tc>
          <w:tcPr>
            <w:tcW w:w="1351" w:type="dxa"/>
            <w:vMerge/>
            <w:tcBorders>
              <w:left w:val="single" w:sz="4" w:space="0" w:color="000000"/>
              <w:bottom w:val="single" w:sz="4" w:space="0" w:color="000000"/>
              <w:right w:val="single" w:sz="4" w:space="0" w:color="000000"/>
            </w:tcBorders>
            <w:tcMar>
              <w:left w:w="40" w:type="dxa"/>
              <w:bottom w:w="40" w:type="dxa"/>
              <w:right w:w="40" w:type="dxa"/>
            </w:tcMar>
          </w:tcPr>
          <w:p w14:paraId="1B29EC32" w14:textId="77777777" w:rsidR="005E3AB4" w:rsidRDefault="005E3AB4"/>
        </w:tc>
        <w:tc>
          <w:tcPr>
            <w:tcW w:w="7869" w:type="dxa"/>
            <w:tcBorders>
              <w:bottom w:val="single" w:sz="4" w:space="0" w:color="000000"/>
              <w:right w:val="single" w:sz="4" w:space="0" w:color="000000"/>
            </w:tcBorders>
            <w:tcMar>
              <w:top w:w="40" w:type="dxa"/>
              <w:left w:w="40" w:type="dxa"/>
              <w:bottom w:w="40" w:type="dxa"/>
              <w:right w:w="40" w:type="dxa"/>
            </w:tcMar>
          </w:tcPr>
          <w:p w14:paraId="32570B76" w14:textId="77777777" w:rsidR="005E3AB4" w:rsidRDefault="003C052F">
            <w:pPr>
              <w:spacing w:before="180"/>
            </w:pPr>
            <w:r>
              <w:rPr>
                <w:rFonts w:ascii="Arial" w:hAnsi="Arial"/>
                <w:color w:val="000000"/>
                <w:sz w:val="18"/>
              </w:rPr>
              <w:t>Specified SOP Instance UID does not exist or is not a UPS Instance managed by this SCP</w:t>
            </w:r>
          </w:p>
        </w:tc>
        <w:tc>
          <w:tcPr>
            <w:tcW w:w="1221" w:type="dxa"/>
            <w:tcBorders>
              <w:bottom w:val="single" w:sz="4" w:space="0" w:color="000000"/>
              <w:right w:val="single" w:sz="4" w:space="0" w:color="000000"/>
            </w:tcBorders>
            <w:tcMar>
              <w:top w:w="40" w:type="dxa"/>
              <w:left w:w="40" w:type="dxa"/>
              <w:bottom w:w="40" w:type="dxa"/>
              <w:right w:w="40" w:type="dxa"/>
            </w:tcMar>
          </w:tcPr>
          <w:p w14:paraId="505F8AC7" w14:textId="77777777" w:rsidR="005E3AB4" w:rsidRDefault="003C052F">
            <w:pPr>
              <w:spacing w:before="180"/>
              <w:jc w:val="center"/>
            </w:pPr>
            <w:r>
              <w:rPr>
                <w:rFonts w:ascii="Arial" w:hAnsi="Arial"/>
                <w:color w:val="000000"/>
                <w:sz w:val="18"/>
              </w:rPr>
              <w:t>C307</w:t>
            </w:r>
          </w:p>
        </w:tc>
      </w:tr>
    </w:tbl>
    <w:p w14:paraId="6A58B081" w14:textId="77777777" w:rsidR="005E3AB4" w:rsidRDefault="003C052F">
      <w:pPr>
        <w:spacing w:before="180"/>
      </w:pPr>
      <w:bookmarkStart w:id="3333" w:name="sect_CC_2_7"/>
      <w:r>
        <w:rPr>
          <w:rFonts w:ascii="Arial" w:hAnsi="Arial"/>
          <w:b/>
          <w:color w:val="000000"/>
          <w:sz w:val="24"/>
        </w:rPr>
        <w:t>CC.2.7 Get Unified Procedure Step Information (N-GET)</w:t>
      </w:r>
    </w:p>
    <w:bookmarkEnd w:id="3333"/>
    <w:p w14:paraId="67782299" w14:textId="77777777" w:rsidR="005E3AB4" w:rsidRDefault="003C052F">
      <w:pPr>
        <w:spacing w:before="180"/>
        <w:jc w:val="both"/>
      </w:pPr>
      <w:r>
        <w:rPr>
          <w:rFonts w:ascii="Arial" w:hAnsi="Arial"/>
          <w:color w:val="000000"/>
          <w:sz w:val="18"/>
        </w:rPr>
        <w:t xml:space="preserve">This </w:t>
      </w:r>
      <w:r>
        <w:rPr>
          <w:rFonts w:ascii="Arial" w:hAnsi="Arial"/>
          <w:color w:val="000000"/>
          <w:sz w:val="18"/>
        </w:rPr>
        <w:t>operation allows an SCU to get information from an SCP about a specific real-world Procedure Step that is represented as a Unified Procedure Step Instance. This operation shall be invoked by the SCU through the DIMSE N-GET Service.</w:t>
      </w:r>
    </w:p>
    <w:p w14:paraId="06D42A57" w14:textId="77777777" w:rsidR="005E3AB4" w:rsidRDefault="003C052F">
      <w:pPr>
        <w:spacing w:before="180"/>
      </w:pPr>
      <w:bookmarkStart w:id="3334" w:name="sect_CC_2_7_1"/>
      <w:r>
        <w:rPr>
          <w:rFonts w:ascii="Arial" w:hAnsi="Arial"/>
          <w:b/>
          <w:color w:val="000000"/>
          <w:sz w:val="26"/>
        </w:rPr>
        <w:t>CC.2.7.1 Unified Procedu</w:t>
      </w:r>
      <w:r>
        <w:rPr>
          <w:rFonts w:ascii="Arial" w:hAnsi="Arial"/>
          <w:b/>
          <w:color w:val="000000"/>
          <w:sz w:val="26"/>
        </w:rPr>
        <w:t>re Step IOD Subset Specification</w:t>
      </w:r>
    </w:p>
    <w:bookmarkEnd w:id="3334"/>
    <w:p w14:paraId="14690E85" w14:textId="77777777" w:rsidR="005E3AB4" w:rsidRDefault="003C052F">
      <w:pPr>
        <w:spacing w:before="180"/>
        <w:jc w:val="both"/>
      </w:pPr>
      <w:r>
        <w:rPr>
          <w:rFonts w:ascii="Arial" w:hAnsi="Arial"/>
          <w:color w:val="000000"/>
          <w:sz w:val="18"/>
        </w:rPr>
        <w:t>The Application Entity that claims conformance to the UPS Pull or UPS Watch SOP Classes as an SCU may choose to retrieve a subset of the Attribute values maintained by the SCP. The Application Entity that claims conformance</w:t>
      </w:r>
      <w:r>
        <w:rPr>
          <w:rFonts w:ascii="Arial" w:hAnsi="Arial"/>
          <w:color w:val="000000"/>
          <w:sz w:val="18"/>
        </w:rPr>
        <w:t xml:space="preserv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p w14:paraId="1D5EBFA9" w14:textId="77777777" w:rsidR="005E3AB4" w:rsidRDefault="003C052F">
      <w:pPr>
        <w:spacing w:before="180"/>
      </w:pPr>
      <w:bookmarkStart w:id="3335" w:name="sect_CC_2_7_2"/>
      <w:r>
        <w:rPr>
          <w:rFonts w:ascii="Arial" w:hAnsi="Arial"/>
          <w:b/>
          <w:color w:val="000000"/>
          <w:sz w:val="26"/>
        </w:rPr>
        <w:t>CC.2.7.2 Service Class User Behavior</w:t>
      </w:r>
    </w:p>
    <w:bookmarkEnd w:id="3335"/>
    <w:p w14:paraId="56EB8AD6" w14:textId="77777777" w:rsidR="005E3AB4" w:rsidRDefault="003C052F">
      <w:pPr>
        <w:spacing w:before="180"/>
        <w:jc w:val="both"/>
      </w:pPr>
      <w:r>
        <w:rPr>
          <w:rFonts w:ascii="Arial" w:hAnsi="Arial"/>
          <w:color w:val="000000"/>
          <w:sz w:val="18"/>
        </w:rPr>
        <w:t>The SCU uses the N-GET to request the SCP to provide Attributes and values of a Unified Proc</w:t>
      </w:r>
      <w:r>
        <w:rPr>
          <w:rFonts w:ascii="Arial" w:hAnsi="Arial"/>
          <w:color w:val="000000"/>
          <w:sz w:val="18"/>
        </w:rPr>
        <w:t xml:space="preserve">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253A28C8" w14:textId="77777777" w:rsidR="005E3AB4" w:rsidRDefault="003C052F">
      <w:pPr>
        <w:spacing w:before="180"/>
        <w:jc w:val="both"/>
      </w:pPr>
      <w:r>
        <w:rPr>
          <w:rFonts w:ascii="Arial" w:hAnsi="Arial"/>
          <w:color w:val="000000"/>
          <w:sz w:val="18"/>
        </w:rPr>
        <w:t>The SCU shall specify in the N-GET Service Element the UID of the SOP Instance from which Attributes are to be retrieved.</w:t>
      </w:r>
    </w:p>
    <w:p w14:paraId="433B4FDB" w14:textId="77777777" w:rsidR="005E3AB4" w:rsidRDefault="003C052F">
      <w:pPr>
        <w:spacing w:before="180"/>
        <w:jc w:val="both"/>
      </w:pPr>
      <w:r>
        <w:rPr>
          <w:rFonts w:ascii="Arial" w:hAnsi="Arial"/>
          <w:color w:val="000000"/>
          <w:sz w:val="18"/>
        </w:rPr>
        <w:t>The SCU shall specify the list of Unified Procedure Step Attributes for which values are to be returned. The SCU</w:t>
      </w:r>
      <w:r>
        <w:rPr>
          <w:rFonts w:ascii="Arial" w:hAnsi="Arial"/>
          <w:color w:val="000000"/>
          <w:sz w:val="18"/>
        </w:rPr>
        <w:t xml:space="preserve"> shall not specify Attributes that are defined within a Sequence, but rather specify the sequence itself to be retrieved in its entirety.</w:t>
      </w:r>
    </w:p>
    <w:p w14:paraId="55735E2C" w14:textId="77777777" w:rsidR="005E3AB4" w:rsidRDefault="003C052F">
      <w:pPr>
        <w:spacing w:before="180"/>
        <w:jc w:val="both"/>
      </w:pPr>
      <w:r>
        <w:rPr>
          <w:rFonts w:ascii="Arial" w:hAnsi="Arial"/>
          <w:color w:val="000000"/>
          <w:sz w:val="18"/>
        </w:rPr>
        <w:t>The SCU shall not request the value of the Transaction UID (0008,1195) Attribute.</w:t>
      </w:r>
    </w:p>
    <w:p w14:paraId="45F0A11D" w14:textId="77777777" w:rsidR="005E3AB4" w:rsidRDefault="003C052F">
      <w:pPr>
        <w:spacing w:before="180"/>
        <w:jc w:val="both"/>
      </w:pPr>
      <w:r>
        <w:rPr>
          <w:rFonts w:ascii="Arial" w:hAnsi="Arial"/>
          <w:color w:val="000000"/>
          <w:sz w:val="18"/>
        </w:rPr>
        <w:t>The SCU may request Attribute Values</w:t>
      </w:r>
      <w:r>
        <w:rPr>
          <w:rFonts w:ascii="Arial" w:hAnsi="Arial"/>
          <w:color w:val="000000"/>
          <w:sz w:val="18"/>
        </w:rPr>
        <w:t xml:space="preserve"> for optional Attributes that are not maintained by the SCP. In such a case, the SCU shall function properly regardless of whether the SCP returns values for those Attributes or not. This Service Class Specification places no requirements on what the SCU s</w:t>
      </w:r>
      <w:r>
        <w:rPr>
          <w:rFonts w:ascii="Arial" w:hAnsi="Arial"/>
          <w:color w:val="000000"/>
          <w:sz w:val="18"/>
        </w:rPr>
        <w:t>hall do as a result of receiving this information.</w:t>
      </w:r>
    </w:p>
    <w:p w14:paraId="3B61BB4A" w14:textId="77777777" w:rsidR="005E3AB4" w:rsidRDefault="003C052F">
      <w:pPr>
        <w:keepNext/>
        <w:spacing w:before="180"/>
        <w:ind w:left="360" w:right="360"/>
        <w:jc w:val="both"/>
      </w:pPr>
      <w:bookmarkStart w:id="3336" w:name="idp140421974003968"/>
      <w:r>
        <w:rPr>
          <w:rFonts w:ascii="Arial" w:hAnsi="Arial"/>
          <w:color w:val="000000"/>
          <w:sz w:val="18"/>
        </w:rPr>
        <w:t>Note</w:t>
      </w:r>
    </w:p>
    <w:bookmarkEnd w:id="3336"/>
    <w:p w14:paraId="2F5AD2FC" w14:textId="77777777" w:rsidR="005E3AB4" w:rsidRDefault="003C052F">
      <w:pPr>
        <w:spacing w:before="180"/>
        <w:ind w:left="360" w:right="36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w:t>
      </w:r>
      <w:r>
        <w:rPr>
          <w:rFonts w:ascii="Arial" w:hAnsi="Arial"/>
          <w:color w:val="000000"/>
          <w:sz w:val="18"/>
        </w:rPr>
        <w:t>ET request primitive.</w:t>
      </w:r>
    </w:p>
    <w:p w14:paraId="4A5CE3DD" w14:textId="77777777" w:rsidR="005E3AB4" w:rsidRDefault="003C052F">
      <w:pPr>
        <w:spacing w:before="180"/>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p w14:paraId="689E78B6" w14:textId="77777777" w:rsidR="005E3AB4" w:rsidRDefault="003C052F">
      <w:pPr>
        <w:spacing w:before="180"/>
        <w:jc w:val="both"/>
      </w:pPr>
      <w:r>
        <w:rPr>
          <w:rFonts w:ascii="Arial" w:hAnsi="Arial"/>
          <w:color w:val="000000"/>
          <w:sz w:val="18"/>
        </w:rPr>
        <w:t>The S</w:t>
      </w:r>
      <w:r>
        <w:rPr>
          <w:rFonts w:ascii="Arial" w:hAnsi="Arial"/>
          <w:color w:val="000000"/>
          <w:sz w:val="18"/>
        </w:rPr>
        <w:t>CU shall be capable of receiving all requested Attribute Values provided by the SCP in response to the N-GET indication primitive.</w:t>
      </w:r>
    </w:p>
    <w:p w14:paraId="2289DFBF" w14:textId="77777777" w:rsidR="005E3AB4" w:rsidRDefault="003C052F">
      <w:pPr>
        <w:keepNext/>
        <w:spacing w:before="180"/>
        <w:ind w:left="360" w:right="360"/>
        <w:jc w:val="both"/>
      </w:pPr>
      <w:bookmarkStart w:id="3337" w:name="idp140421974006816"/>
      <w:r>
        <w:rPr>
          <w:rFonts w:ascii="Arial" w:hAnsi="Arial"/>
          <w:color w:val="000000"/>
          <w:sz w:val="18"/>
        </w:rPr>
        <w:t>Note</w:t>
      </w:r>
    </w:p>
    <w:bookmarkEnd w:id="3337"/>
    <w:p w14:paraId="1E595F02" w14:textId="77777777" w:rsidR="005E3AB4" w:rsidRDefault="003C052F">
      <w:pPr>
        <w:spacing w:before="180"/>
        <w:ind w:left="360" w:right="36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w:t>
      </w:r>
      <w:r>
        <w:rPr>
          <w:rFonts w:ascii="Arial" w:hAnsi="Arial"/>
          <w:color w:val="000000"/>
          <w:sz w:val="18"/>
        </w:rPr>
        <w:t xml:space="preserve">omptly upon notification of a state change to COMPLETED or CANCELED. If the SCU sets the Deletion Lock when subscribing, a </w:t>
      </w:r>
      <w:r>
        <w:rPr>
          <w:rFonts w:ascii="Arial" w:hAnsi="Arial"/>
          <w:color w:val="000000"/>
          <w:sz w:val="18"/>
        </w:rPr>
        <w:lastRenderedPageBreak/>
        <w:t>COMPLETED or CANCELLED instance will continue to persist on the SCP, using resources. It is important that the SCU remove the lock (e</w:t>
      </w:r>
      <w:r>
        <w:rPr>
          <w:rFonts w:ascii="Arial" w:hAnsi="Arial"/>
          <w:color w:val="000000"/>
          <w:sz w:val="18"/>
        </w:rPr>
        <w:t>.g., by unsubscribing) after doing the N-GET on the COMPLETED or CANCELED instance.</w:t>
      </w:r>
    </w:p>
    <w:p w14:paraId="659E812D" w14:textId="77777777" w:rsidR="005E3AB4" w:rsidRDefault="003C052F">
      <w:pPr>
        <w:spacing w:before="180"/>
      </w:pPr>
      <w:bookmarkStart w:id="3338" w:name="sect_CC_2_7_3"/>
      <w:r>
        <w:rPr>
          <w:rFonts w:ascii="Arial" w:hAnsi="Arial"/>
          <w:b/>
          <w:color w:val="000000"/>
          <w:sz w:val="26"/>
        </w:rPr>
        <w:t>CC.2.7.3 Service Class Provider Behavior</w:t>
      </w:r>
    </w:p>
    <w:bookmarkEnd w:id="3338"/>
    <w:p w14:paraId="0CCE970F" w14:textId="77777777" w:rsidR="005E3AB4" w:rsidRDefault="003C052F">
      <w:pPr>
        <w:spacing w:before="180"/>
        <w:jc w:val="both"/>
      </w:pPr>
      <w:r>
        <w:rPr>
          <w:rFonts w:ascii="Arial" w:hAnsi="Arial"/>
          <w:color w:val="000000"/>
          <w:sz w:val="18"/>
        </w:rPr>
        <w:t>The SOP Class UID of the specified UPS instance will always be the UPS Push SOP Class UID, which might not match the UPS SOP Classe</w:t>
      </w:r>
      <w:r>
        <w:rPr>
          <w:rFonts w:ascii="Arial" w:hAnsi="Arial"/>
          <w:color w:val="000000"/>
          <w:sz w:val="18"/>
        </w:rPr>
        <w:t xml:space="preserv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p w14:paraId="6C85C9A7" w14:textId="77777777" w:rsidR="005E3AB4" w:rsidRDefault="003C052F">
      <w:pPr>
        <w:spacing w:before="180"/>
        <w:jc w:val="both"/>
      </w:pPr>
      <w:r>
        <w:rPr>
          <w:rFonts w:ascii="Arial" w:hAnsi="Arial"/>
          <w:color w:val="000000"/>
          <w:sz w:val="18"/>
        </w:rPr>
        <w:t>The SCP shall return, via the N-GET response primitive, the selected Attribute values from the indicated Unified Procedure Step Instance to the SCU.</w:t>
      </w:r>
    </w:p>
    <w:p w14:paraId="6395F624" w14:textId="77777777" w:rsidR="005E3AB4" w:rsidRDefault="003C052F">
      <w:pPr>
        <w:keepNext/>
        <w:spacing w:before="180"/>
        <w:ind w:left="360" w:right="360"/>
        <w:jc w:val="both"/>
      </w:pPr>
      <w:bookmarkStart w:id="3339" w:name="idp140421974012352"/>
      <w:r>
        <w:rPr>
          <w:rFonts w:ascii="Arial" w:hAnsi="Arial"/>
          <w:color w:val="000000"/>
          <w:sz w:val="18"/>
        </w:rPr>
        <w:t>Note</w:t>
      </w:r>
    </w:p>
    <w:bookmarkEnd w:id="3339"/>
    <w:p w14:paraId="0B10A144" w14:textId="77777777" w:rsidR="005E3AB4" w:rsidRDefault="003C052F">
      <w:pPr>
        <w:spacing w:before="180"/>
        <w:ind w:left="360" w:right="360"/>
        <w:jc w:val="both"/>
      </w:pPr>
      <w:r>
        <w:rPr>
          <w:rFonts w:ascii="Arial" w:hAnsi="Arial"/>
          <w:color w:val="000000"/>
          <w:sz w:val="18"/>
        </w:rPr>
        <w:t>T</w:t>
      </w:r>
      <w:r>
        <w:rPr>
          <w:rFonts w:ascii="Arial" w:hAnsi="Arial"/>
          <w:color w:val="000000"/>
          <w:sz w:val="18"/>
        </w:rPr>
        <w:t xml:space="preserve">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p w14:paraId="18076D8B" w14:textId="77777777" w:rsidR="005E3AB4" w:rsidRDefault="003C052F">
      <w:pPr>
        <w:spacing w:before="180"/>
        <w:jc w:val="both"/>
      </w:pPr>
      <w:r>
        <w:rPr>
          <w:rFonts w:ascii="Arial" w:hAnsi="Arial"/>
          <w:color w:val="000000"/>
          <w:sz w:val="18"/>
        </w:rPr>
        <w:t xml:space="preserve">The SCP shall not return the </w:t>
      </w:r>
      <w:r>
        <w:rPr>
          <w:rFonts w:ascii="Arial" w:hAnsi="Arial"/>
          <w:color w:val="000000"/>
          <w:sz w:val="18"/>
        </w:rPr>
        <w:t>Transaction UID (0008,1195) Attribute. This is necessary to preserve this Attribute's role as an access lock.</w:t>
      </w:r>
    </w:p>
    <w:p w14:paraId="70023E0B" w14:textId="77777777" w:rsidR="005E3AB4" w:rsidRDefault="003C052F">
      <w:pPr>
        <w:spacing w:before="180"/>
        <w:jc w:val="both"/>
      </w:pPr>
      <w:r>
        <w:rPr>
          <w:rFonts w:ascii="Arial" w:hAnsi="Arial"/>
          <w:color w:val="000000"/>
          <w:sz w:val="18"/>
        </w:rPr>
        <w:t xml:space="preserve">The SCP shall return, via the N-GET response primitive, the N-GET Response Status Code applicable to the associated request. A Failure Code shall </w:t>
      </w:r>
      <w:r>
        <w:rPr>
          <w:rFonts w:ascii="Arial" w:hAnsi="Arial"/>
          <w:color w:val="000000"/>
          <w:sz w:val="18"/>
        </w:rPr>
        <w:t>indicate that the SCP has not retrieved the SOP Instance.</w:t>
      </w:r>
    </w:p>
    <w:p w14:paraId="21130FF4" w14:textId="77777777" w:rsidR="005E3AB4" w:rsidRDefault="003C052F">
      <w:pPr>
        <w:spacing w:before="180"/>
        <w:jc w:val="both"/>
      </w:pPr>
      <w:r>
        <w:rPr>
          <w:rFonts w:ascii="Arial" w:hAnsi="Arial"/>
          <w:color w:val="000000"/>
          <w:sz w:val="18"/>
        </w:rPr>
        <w:t xml:space="preserve">Bi-directional Authentication of machines/users/applications is possible at association time (see </w:t>
      </w:r>
      <w:hyperlink r:id="rId834" w:anchor="PS3.7">
        <w:r>
          <w:rPr>
            <w:rFonts w:ascii="Arial" w:hAnsi="Arial"/>
            <w:color w:val="000000"/>
            <w:sz w:val="18"/>
          </w:rPr>
          <w:t>PS3.7</w:t>
        </w:r>
      </w:hyperlink>
      <w:r>
        <w:rPr>
          <w:rFonts w:ascii="Arial" w:hAnsi="Arial"/>
          <w:color w:val="000000"/>
          <w:sz w:val="18"/>
        </w:rPr>
        <w:t xml:space="preserve"> and </w:t>
      </w:r>
      <w:hyperlink r:id="rId835" w:anchor="PS3.15">
        <w:r>
          <w:rPr>
            <w:rFonts w:ascii="Arial" w:hAnsi="Arial"/>
            <w:color w:val="000000"/>
            <w:sz w:val="18"/>
          </w:rPr>
          <w:t>PS3.15</w:t>
        </w:r>
      </w:hyperlink>
      <w:r>
        <w:rPr>
          <w:rFonts w:ascii="Arial" w:hAnsi="Arial"/>
          <w:color w:val="000000"/>
          <w:sz w:val="18"/>
        </w:rPr>
        <w:t>)</w:t>
      </w:r>
      <w:r>
        <w:rPr>
          <w:rFonts w:ascii="Arial" w:hAnsi="Arial"/>
          <w:color w:val="000000"/>
          <w:sz w:val="18"/>
        </w:rPr>
        <w:t xml:space="preserve">. </w:t>
      </w:r>
      <w:hyperlink r:id="rId836" w:anchor="PS3.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p w14:paraId="7357C31A" w14:textId="77777777" w:rsidR="005E3AB4" w:rsidRDefault="003C052F">
      <w:pPr>
        <w:spacing w:before="180"/>
      </w:pPr>
      <w:bookmarkStart w:id="3340" w:name="sect_CC_2_7_4"/>
      <w:r>
        <w:rPr>
          <w:rFonts w:ascii="Arial" w:hAnsi="Arial"/>
          <w:b/>
          <w:color w:val="000000"/>
          <w:sz w:val="26"/>
        </w:rPr>
        <w:t>CC.2.7.4 Status Codes</w:t>
      </w:r>
    </w:p>
    <w:bookmarkEnd w:id="3340"/>
    <w:p w14:paraId="08E4B6E2" w14:textId="77777777" w:rsidR="005E3AB4" w:rsidRDefault="003C052F">
      <w:pPr>
        <w:spacing w:before="180"/>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Id837" w:anchor="PS3.7">
        <w:r>
          <w:rPr>
            <w:rFonts w:ascii="Arial" w:hAnsi="Arial"/>
            <w:color w:val="000000"/>
            <w:sz w:val="18"/>
          </w:rPr>
          <w:t>PS3.7</w:t>
        </w:r>
      </w:hyperlink>
      <w:r>
        <w:rPr>
          <w:rFonts w:ascii="Arial" w:hAnsi="Arial"/>
          <w:color w:val="000000"/>
          <w:sz w:val="18"/>
        </w:rPr>
        <w:t xml:space="preserve"> for additional response status codes.</w:t>
      </w:r>
    </w:p>
    <w:p w14:paraId="4948A816" w14:textId="77777777" w:rsidR="005E3AB4" w:rsidRDefault="003C052F">
      <w:pPr>
        <w:keepNext/>
        <w:spacing w:before="216"/>
        <w:jc w:val="center"/>
      </w:pPr>
      <w:bookmarkStart w:id="3341" w:name="table_CC_2_7_1"/>
      <w:r>
        <w:rPr>
          <w:rFonts w:ascii="Arial" w:hAnsi="Arial"/>
          <w:b/>
          <w:color w:val="000000"/>
          <w:sz w:val="22"/>
        </w:rPr>
        <w:t>Table CC.2.7-1. Status Values</w:t>
      </w:r>
    </w:p>
    <w:bookmarkEnd w:id="3341"/>
    <w:p w14:paraId="03651F6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344"/>
        <w:gridCol w:w="7872"/>
        <w:gridCol w:w="1224"/>
      </w:tblGrid>
      <w:tr w:rsidR="005E3AB4" w14:paraId="393D0E74" w14:textId="77777777">
        <w:tblPrEx>
          <w:tblCellMar>
            <w:top w:w="0" w:type="dxa"/>
            <w:bottom w:w="0" w:type="dxa"/>
          </w:tblCellMar>
        </w:tblPrEx>
        <w:trPr>
          <w:tblHeader/>
        </w:trPr>
        <w:tc>
          <w:tcPr>
            <w:tcW w:w="1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714F02" w14:textId="77777777" w:rsidR="005E3AB4" w:rsidRDefault="003C052F">
            <w:pPr>
              <w:keepNext/>
              <w:spacing w:before="180"/>
              <w:jc w:val="center"/>
            </w:pPr>
            <w:r>
              <w:rPr>
                <w:rFonts w:ascii="Arial" w:hAnsi="Arial"/>
                <w:b/>
                <w:color w:val="000000"/>
                <w:sz w:val="18"/>
              </w:rPr>
              <w:t>Status</w:t>
            </w:r>
          </w:p>
        </w:tc>
        <w:tc>
          <w:tcPr>
            <w:tcW w:w="7872" w:type="dxa"/>
            <w:tcBorders>
              <w:top w:val="single" w:sz="4" w:space="0" w:color="000000"/>
              <w:bottom w:val="single" w:sz="4" w:space="0" w:color="000000"/>
              <w:right w:val="single" w:sz="4" w:space="0" w:color="000000"/>
            </w:tcBorders>
            <w:tcMar>
              <w:top w:w="40" w:type="dxa"/>
              <w:left w:w="40" w:type="dxa"/>
              <w:bottom w:w="40" w:type="dxa"/>
              <w:right w:w="40" w:type="dxa"/>
            </w:tcMar>
          </w:tcPr>
          <w:p w14:paraId="6AF0F536" w14:textId="77777777" w:rsidR="005E3AB4" w:rsidRDefault="003C052F">
            <w:pPr>
              <w:spacing w:before="180"/>
              <w:jc w:val="center"/>
            </w:pPr>
            <w:r>
              <w:rPr>
                <w:rFonts w:ascii="Arial" w:hAnsi="Arial"/>
                <w:b/>
                <w:color w:val="000000"/>
                <w:sz w:val="18"/>
              </w:rPr>
              <w:t>Meaning</w:t>
            </w:r>
          </w:p>
        </w:tc>
        <w:tc>
          <w:tcPr>
            <w:tcW w:w="1224" w:type="dxa"/>
            <w:tcBorders>
              <w:top w:val="single" w:sz="4" w:space="0" w:color="000000"/>
              <w:bottom w:val="single" w:sz="4" w:space="0" w:color="000000"/>
              <w:right w:val="single" w:sz="4" w:space="0" w:color="000000"/>
            </w:tcBorders>
            <w:tcMar>
              <w:top w:w="40" w:type="dxa"/>
              <w:left w:w="40" w:type="dxa"/>
              <w:bottom w:w="40" w:type="dxa"/>
              <w:right w:w="40" w:type="dxa"/>
            </w:tcMar>
          </w:tcPr>
          <w:p w14:paraId="38FC11A1" w14:textId="77777777" w:rsidR="005E3AB4" w:rsidRDefault="003C052F">
            <w:pPr>
              <w:spacing w:before="180"/>
              <w:jc w:val="center"/>
            </w:pPr>
            <w:r>
              <w:rPr>
                <w:rFonts w:ascii="Arial" w:hAnsi="Arial"/>
                <w:b/>
                <w:color w:val="000000"/>
                <w:sz w:val="18"/>
              </w:rPr>
              <w:t>Code</w:t>
            </w:r>
          </w:p>
        </w:tc>
      </w:tr>
      <w:tr w:rsidR="005E3AB4" w14:paraId="51FFC7A4" w14:textId="77777777">
        <w:tblPrEx>
          <w:tblCellMar>
            <w:top w:w="0" w:type="dxa"/>
            <w:bottom w:w="0" w:type="dxa"/>
          </w:tblCellMar>
        </w:tblPrEx>
        <w:tc>
          <w:tcPr>
            <w:tcW w:w="13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603E1F" w14:textId="77777777" w:rsidR="005E3AB4" w:rsidRDefault="003C052F">
            <w:pPr>
              <w:spacing w:before="180"/>
            </w:pPr>
            <w:r>
              <w:rPr>
                <w:rFonts w:ascii="Arial" w:hAnsi="Arial"/>
                <w:color w:val="000000"/>
                <w:sz w:val="18"/>
              </w:rPr>
              <w:t>Warning</w:t>
            </w:r>
          </w:p>
        </w:tc>
        <w:tc>
          <w:tcPr>
            <w:tcW w:w="7872" w:type="dxa"/>
            <w:tcBorders>
              <w:bottom w:val="single" w:sz="4" w:space="0" w:color="000000"/>
              <w:right w:val="single" w:sz="4" w:space="0" w:color="000000"/>
            </w:tcBorders>
            <w:tcMar>
              <w:top w:w="40" w:type="dxa"/>
              <w:left w:w="40" w:type="dxa"/>
              <w:bottom w:w="40" w:type="dxa"/>
              <w:right w:w="40" w:type="dxa"/>
            </w:tcMar>
          </w:tcPr>
          <w:p w14:paraId="653C1E20" w14:textId="77777777" w:rsidR="005E3AB4" w:rsidRDefault="003C052F">
            <w:pPr>
              <w:spacing w:before="180"/>
            </w:pPr>
            <w:r>
              <w:rPr>
                <w:rFonts w:ascii="Arial" w:hAnsi="Arial"/>
                <w:color w:val="000000"/>
                <w:sz w:val="18"/>
              </w:rPr>
              <w:t>Requested optional Attributes are not supported</w:t>
            </w:r>
          </w:p>
        </w:tc>
        <w:tc>
          <w:tcPr>
            <w:tcW w:w="1224" w:type="dxa"/>
            <w:tcBorders>
              <w:bottom w:val="single" w:sz="4" w:space="0" w:color="000000"/>
              <w:right w:val="single" w:sz="4" w:space="0" w:color="000000"/>
            </w:tcBorders>
            <w:tcMar>
              <w:top w:w="40" w:type="dxa"/>
              <w:left w:w="40" w:type="dxa"/>
              <w:bottom w:w="40" w:type="dxa"/>
              <w:right w:w="40" w:type="dxa"/>
            </w:tcMar>
          </w:tcPr>
          <w:p w14:paraId="4E5C9CFF" w14:textId="77777777" w:rsidR="005E3AB4" w:rsidRDefault="003C052F">
            <w:pPr>
              <w:spacing w:before="180"/>
              <w:jc w:val="center"/>
            </w:pPr>
            <w:r>
              <w:rPr>
                <w:rFonts w:ascii="Arial" w:hAnsi="Arial"/>
                <w:color w:val="000000"/>
                <w:sz w:val="18"/>
              </w:rPr>
              <w:t>0001</w:t>
            </w:r>
          </w:p>
        </w:tc>
      </w:tr>
      <w:tr w:rsidR="005E3AB4" w14:paraId="0ECF9E48" w14:textId="77777777">
        <w:tblPrEx>
          <w:tblCellMar>
            <w:top w:w="0" w:type="dxa"/>
            <w:bottom w:w="0" w:type="dxa"/>
          </w:tblCellMar>
        </w:tblPrEx>
        <w:tc>
          <w:tcPr>
            <w:tcW w:w="134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9AB2B9" w14:textId="77777777" w:rsidR="005E3AB4" w:rsidRDefault="003C052F">
            <w:pPr>
              <w:spacing w:before="180"/>
            </w:pPr>
            <w:r>
              <w:rPr>
                <w:rFonts w:ascii="Arial" w:hAnsi="Arial"/>
                <w:color w:val="000000"/>
                <w:sz w:val="18"/>
              </w:rPr>
              <w:t>Failure</w:t>
            </w:r>
          </w:p>
        </w:tc>
        <w:tc>
          <w:tcPr>
            <w:tcW w:w="7872" w:type="dxa"/>
            <w:tcBorders>
              <w:bottom w:val="single" w:sz="4" w:space="0" w:color="000000"/>
              <w:right w:val="single" w:sz="4" w:space="0" w:color="000000"/>
            </w:tcBorders>
            <w:tcMar>
              <w:top w:w="40" w:type="dxa"/>
              <w:left w:w="40" w:type="dxa"/>
              <w:bottom w:w="40" w:type="dxa"/>
              <w:right w:w="40" w:type="dxa"/>
            </w:tcMar>
          </w:tcPr>
          <w:p w14:paraId="35C73C5F" w14:textId="77777777" w:rsidR="005E3AB4" w:rsidRDefault="003C052F">
            <w:pPr>
              <w:spacing w:before="180"/>
            </w:pPr>
            <w:r>
              <w:rPr>
                <w:rFonts w:ascii="Arial" w:hAnsi="Arial"/>
                <w:color w:val="000000"/>
                <w:sz w:val="18"/>
              </w:rPr>
              <w:t>Specified SOP Instance UID does not exist or is not a UPS Instance managed by this SCP</w:t>
            </w:r>
          </w:p>
        </w:tc>
        <w:tc>
          <w:tcPr>
            <w:tcW w:w="1224" w:type="dxa"/>
            <w:tcBorders>
              <w:bottom w:val="single" w:sz="4" w:space="0" w:color="000000"/>
              <w:right w:val="single" w:sz="4" w:space="0" w:color="000000"/>
            </w:tcBorders>
            <w:tcMar>
              <w:top w:w="40" w:type="dxa"/>
              <w:left w:w="40" w:type="dxa"/>
              <w:bottom w:w="40" w:type="dxa"/>
              <w:right w:w="40" w:type="dxa"/>
            </w:tcMar>
          </w:tcPr>
          <w:p w14:paraId="3763E832" w14:textId="77777777" w:rsidR="005E3AB4" w:rsidRDefault="003C052F">
            <w:pPr>
              <w:spacing w:before="180"/>
              <w:jc w:val="center"/>
            </w:pPr>
            <w:r>
              <w:rPr>
                <w:rFonts w:ascii="Arial" w:hAnsi="Arial"/>
                <w:color w:val="000000"/>
                <w:sz w:val="18"/>
              </w:rPr>
              <w:t>C307</w:t>
            </w:r>
          </w:p>
        </w:tc>
      </w:tr>
    </w:tbl>
    <w:p w14:paraId="4DF7FB02" w14:textId="77777777" w:rsidR="005E3AB4" w:rsidRDefault="003C052F">
      <w:pPr>
        <w:spacing w:before="180"/>
      </w:pPr>
      <w:bookmarkStart w:id="3342" w:name="sect_CC_2_8"/>
      <w:r>
        <w:rPr>
          <w:rFonts w:ascii="Arial" w:hAnsi="Arial"/>
          <w:b/>
          <w:color w:val="000000"/>
          <w:sz w:val="24"/>
        </w:rPr>
        <w:t>CC.2.8 Search for Unified Procedure Step (C-FIND)</w:t>
      </w:r>
    </w:p>
    <w:bookmarkEnd w:id="3342"/>
    <w:p w14:paraId="3D65672D" w14:textId="77777777" w:rsidR="005E3AB4" w:rsidRDefault="003C052F">
      <w:pPr>
        <w:spacing w:before="180"/>
        <w:jc w:val="both"/>
      </w:pPr>
      <w:r>
        <w:rPr>
          <w:rFonts w:ascii="Arial" w:hAnsi="Arial"/>
          <w:color w:val="000000"/>
          <w:sz w:val="18"/>
        </w:rPr>
        <w:t>This operation allows an SCU</w:t>
      </w:r>
      <w:r>
        <w:rPr>
          <w:rFonts w:ascii="Arial" w:hAnsi="Arial"/>
          <w:color w:val="000000"/>
          <w:sz w:val="18"/>
        </w:rPr>
        <w:t xml:space="preserve"> to locate and get information about Unified Procedure Step instances of interest that are managed by an SCP. This operation shall be invoked by the SCU through the DIMSE C-FIND Service. The SCP processes such queries, matches UPS instances it manages agai</w:t>
      </w:r>
      <w:r>
        <w:rPr>
          <w:rFonts w:ascii="Arial" w:hAnsi="Arial"/>
          <w:color w:val="000000"/>
          <w:sz w:val="18"/>
        </w:rPr>
        <w:t>nst the keys present in the Identifier and returns C-FIND responses.</w:t>
      </w:r>
    </w:p>
    <w:p w14:paraId="7633EEF4" w14:textId="77777777" w:rsidR="005E3AB4" w:rsidRDefault="003C052F">
      <w:pPr>
        <w:spacing w:before="180"/>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p w14:paraId="4162FD07" w14:textId="77777777" w:rsidR="005E3AB4" w:rsidRDefault="003C052F">
      <w:pPr>
        <w:spacing w:before="180"/>
      </w:pPr>
      <w:bookmarkStart w:id="3343" w:name="sect_CC_2_8_1"/>
      <w:r>
        <w:rPr>
          <w:rFonts w:ascii="Arial" w:hAnsi="Arial"/>
          <w:b/>
          <w:color w:val="000000"/>
          <w:sz w:val="26"/>
        </w:rPr>
        <w:t>CC.2.8.</w:t>
      </w:r>
      <w:r>
        <w:rPr>
          <w:rFonts w:ascii="Arial" w:hAnsi="Arial"/>
          <w:b/>
          <w:color w:val="000000"/>
          <w:sz w:val="26"/>
        </w:rPr>
        <w:t>1 Operation</w:t>
      </w:r>
    </w:p>
    <w:p w14:paraId="0D91CF16" w14:textId="77777777" w:rsidR="005E3AB4" w:rsidRDefault="003C052F">
      <w:pPr>
        <w:spacing w:before="180"/>
      </w:pPr>
      <w:bookmarkStart w:id="3344" w:name="sect_CC_2_8_1_1"/>
      <w:bookmarkEnd w:id="3343"/>
      <w:r>
        <w:rPr>
          <w:rFonts w:ascii="Arial" w:hAnsi="Arial"/>
          <w:b/>
          <w:color w:val="000000"/>
          <w:sz w:val="22"/>
        </w:rPr>
        <w:t>CC.2.8.1.1 E/R Model</w:t>
      </w:r>
    </w:p>
    <w:bookmarkEnd w:id="3344"/>
    <w:p w14:paraId="2DC234CB" w14:textId="77777777" w:rsidR="005E3AB4" w:rsidRDefault="003C052F">
      <w:pPr>
        <w:spacing w:before="180"/>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p w14:paraId="0E701343" w14:textId="77777777" w:rsidR="005E3AB4" w:rsidRDefault="003C052F">
      <w:pPr>
        <w:spacing w:before="180"/>
        <w:jc w:val="both"/>
      </w:pPr>
      <w:r>
        <w:rPr>
          <w:rFonts w:ascii="Arial" w:hAnsi="Arial"/>
          <w:color w:val="000000"/>
          <w:sz w:val="18"/>
        </w:rPr>
        <w:t>The Unified</w:t>
      </w:r>
      <w:r>
        <w:rPr>
          <w:rFonts w:ascii="Arial" w:hAnsi="Arial"/>
          <w:color w:val="000000"/>
          <w:sz w:val="18"/>
        </w:rPr>
        <w:t xml:space="preserve">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p w14:paraId="7C9F97B3" w14:textId="77777777" w:rsidR="005E3AB4" w:rsidRDefault="003C052F">
      <w:pPr>
        <w:spacing w:before="180"/>
        <w:jc w:val="center"/>
      </w:pPr>
      <w:bookmarkStart w:id="3345" w:name="idp140421974051952"/>
      <w:bookmarkStart w:id="3346" w:name="figure_CC_2_8_1"/>
      <w:r>
        <w:rPr>
          <w:rFonts w:ascii="Arial" w:hAnsi="Arial"/>
          <w:noProof/>
          <w:color w:val="000000"/>
          <w:sz w:val="18"/>
          <w:lang w:val="en-US"/>
        </w:rPr>
        <w:lastRenderedPageBreak/>
        <w:drawing>
          <wp:inline distT="0" distB="0" distL="0" distR="0" wp14:anchorId="1A656068" wp14:editId="3E30255C">
            <wp:extent cx="4781550" cy="638175"/>
            <wp:effectExtent l="0" t="0" r="0" b="0"/>
            <wp:docPr id="55" name="Picture 27"/>
            <wp:cNvGraphicFramePr/>
            <a:graphic xmlns:a="http://schemas.openxmlformats.org/drawingml/2006/main">
              <a:graphicData uri="http://schemas.openxmlformats.org/drawingml/2006/picture">
                <pic:pic xmlns:pic="http://schemas.openxmlformats.org/drawingml/2006/picture">
                  <pic:nvPicPr>
                    <pic:cNvPr id="56" name="Picture 27"/>
                    <pic:cNvPicPr/>
                  </pic:nvPicPr>
                  <pic:blipFill>
                    <a:blip r:embed="rId838"/>
                    <a:srcRect/>
                    <a:stretch>
                      <a:fillRect/>
                    </a:stretch>
                  </pic:blipFill>
                  <pic:spPr>
                    <a:xfrm>
                      <a:off x="0" y="0"/>
                      <a:ext cx="4781550" cy="638175"/>
                    </a:xfrm>
                    <a:prstGeom prst="rect">
                      <a:avLst/>
                    </a:prstGeom>
                  </pic:spPr>
                </pic:pic>
              </a:graphicData>
            </a:graphic>
          </wp:inline>
        </w:drawing>
      </w:r>
    </w:p>
    <w:bookmarkEnd w:id="3345"/>
    <w:bookmarkEnd w:id="3346"/>
    <w:p w14:paraId="118BAE3C" w14:textId="77777777" w:rsidR="005E3AB4" w:rsidRDefault="003C052F">
      <w:pPr>
        <w:spacing w:before="216"/>
        <w:jc w:val="center"/>
      </w:pPr>
      <w:r>
        <w:rPr>
          <w:rFonts w:ascii="Arial" w:hAnsi="Arial"/>
          <w:b/>
          <w:color w:val="000000"/>
          <w:sz w:val="22"/>
        </w:rPr>
        <w:t>Figure CC.2.8-1. Unified Procedure Step E-R Diagram</w:t>
      </w:r>
    </w:p>
    <w:p w14:paraId="36A7DF2E" w14:textId="77777777" w:rsidR="005E3AB4" w:rsidRDefault="003C052F">
      <w:pPr>
        <w:spacing w:before="180"/>
        <w:jc w:val="both"/>
      </w:pPr>
      <w:r>
        <w:rPr>
          <w:rFonts w:ascii="Arial" w:hAnsi="Arial"/>
          <w:color w:val="000000"/>
          <w:sz w:val="18"/>
        </w:rPr>
        <w:t>There is only one Information Entity in the mode</w:t>
      </w:r>
      <w:r>
        <w:rPr>
          <w:rFonts w:ascii="Arial" w:hAnsi="Arial"/>
          <w:color w:val="000000"/>
          <w:sz w:val="18"/>
        </w:rPr>
        <w:t xml:space="preserv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p w14:paraId="6129C811" w14:textId="77777777" w:rsidR="005E3AB4" w:rsidRDefault="003C052F">
      <w:pPr>
        <w:spacing w:before="180"/>
      </w:pPr>
      <w:bookmarkStart w:id="3347" w:name="sect_CC_2_8_1_2"/>
      <w:r>
        <w:rPr>
          <w:rFonts w:ascii="Arial" w:hAnsi="Arial"/>
          <w:b/>
          <w:color w:val="000000"/>
          <w:sz w:val="22"/>
        </w:rPr>
        <w:t>CC.2.8.1.2 C-FIND Service Parameters</w:t>
      </w:r>
    </w:p>
    <w:p w14:paraId="1AED24A5" w14:textId="77777777" w:rsidR="005E3AB4" w:rsidRDefault="003C052F">
      <w:pPr>
        <w:spacing w:before="180"/>
      </w:pPr>
      <w:bookmarkStart w:id="3348" w:name="sect_CC_2_8_1_2_1"/>
      <w:bookmarkEnd w:id="3347"/>
      <w:r>
        <w:rPr>
          <w:rFonts w:ascii="Arial" w:hAnsi="Arial"/>
          <w:b/>
          <w:color w:val="000000"/>
          <w:sz w:val="18"/>
        </w:rPr>
        <w:t>CC.2.8.1.2.1 SOP Class UID</w:t>
      </w:r>
    </w:p>
    <w:bookmarkEnd w:id="3348"/>
    <w:p w14:paraId="16A39A12" w14:textId="77777777" w:rsidR="005E3AB4" w:rsidRDefault="003C052F">
      <w:pPr>
        <w:spacing w:before="180"/>
        <w:jc w:val="both"/>
      </w:pPr>
      <w:r>
        <w:rPr>
          <w:rFonts w:ascii="Arial" w:hAnsi="Arial"/>
          <w:color w:val="000000"/>
          <w:sz w:val="18"/>
        </w:rPr>
        <w:t>The Affected SOP Class UID of the C-FIND</w:t>
      </w:r>
      <w:r>
        <w:rPr>
          <w:rFonts w:ascii="Arial" w:hAnsi="Arial"/>
          <w:color w:val="000000"/>
          <w:sz w:val="18"/>
        </w:rPr>
        <w:t xml:space="preserve">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w:t>
        </w:r>
        <w:r>
          <w:rPr>
            <w:rFonts w:ascii="Arial" w:hAnsi="Arial"/>
            <w:color w:val="000000"/>
            <w:sz w:val="18"/>
          </w:rPr>
          <w:t>1</w:t>
        </w:r>
      </w:hyperlink>
      <w:r>
        <w:rPr>
          <w:rFonts w:ascii="Arial" w:hAnsi="Arial"/>
          <w:color w:val="000000"/>
          <w:sz w:val="18"/>
        </w:rPr>
        <w:t xml:space="preserve"> for further details.</w:t>
      </w:r>
    </w:p>
    <w:p w14:paraId="1D5A6CFF" w14:textId="77777777" w:rsidR="005E3AB4" w:rsidRDefault="003C052F">
      <w:pPr>
        <w:spacing w:before="180"/>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p w14:paraId="31143EEA" w14:textId="77777777" w:rsidR="005E3AB4" w:rsidRDefault="003C052F">
      <w:pPr>
        <w:spacing w:before="180"/>
      </w:pPr>
      <w:bookmarkStart w:id="3349" w:name="sect_CC_2_8_1_2_2"/>
      <w:r>
        <w:rPr>
          <w:rFonts w:ascii="Arial" w:hAnsi="Arial"/>
          <w:b/>
          <w:color w:val="000000"/>
          <w:sz w:val="18"/>
        </w:rPr>
        <w:t>CC.2.8.1.2.2 Priority</w:t>
      </w:r>
    </w:p>
    <w:bookmarkEnd w:id="3349"/>
    <w:p w14:paraId="70BE6D66" w14:textId="77777777" w:rsidR="005E3AB4" w:rsidRDefault="003C052F">
      <w:pPr>
        <w:spacing w:before="180"/>
        <w:jc w:val="both"/>
      </w:pPr>
      <w:r>
        <w:rPr>
          <w:rFonts w:ascii="Arial" w:hAnsi="Arial"/>
          <w:color w:val="000000"/>
          <w:sz w:val="18"/>
        </w:rPr>
        <w:t xml:space="preserve">The </w:t>
      </w:r>
      <w:r>
        <w:rPr>
          <w:rFonts w:ascii="Arial" w:hAnsi="Arial"/>
          <w:color w:val="000000"/>
          <w:sz w:val="18"/>
        </w:rPr>
        <w:t>Priority Attribute defines the requested priority of the C-FIND operation with respect to other DIMSE operations being performed by the same SCP.</w:t>
      </w:r>
    </w:p>
    <w:p w14:paraId="5477CC74" w14:textId="77777777" w:rsidR="005E3AB4" w:rsidRDefault="003C052F">
      <w:pPr>
        <w:spacing w:before="180"/>
        <w:jc w:val="both"/>
      </w:pPr>
      <w:r>
        <w:rPr>
          <w:rFonts w:ascii="Arial" w:hAnsi="Arial"/>
          <w:color w:val="000000"/>
          <w:sz w:val="18"/>
        </w:rPr>
        <w:t>Processing of priority requests is not required of SCPs. Whether or not an SCP supports priority processing an</w:t>
      </w:r>
      <w:r>
        <w:rPr>
          <w:rFonts w:ascii="Arial" w:hAnsi="Arial"/>
          <w:color w:val="000000"/>
          <w:sz w:val="18"/>
        </w:rPr>
        <w:t>d the meaning of the different priority levels shall be stated in the Conformance Statement of the SCP.</w:t>
      </w:r>
    </w:p>
    <w:p w14:paraId="12EB5549" w14:textId="77777777" w:rsidR="005E3AB4" w:rsidRDefault="003C052F">
      <w:pPr>
        <w:spacing w:before="180"/>
      </w:pPr>
      <w:bookmarkStart w:id="3350" w:name="sect_CC_2_8_1_3"/>
      <w:r>
        <w:rPr>
          <w:rFonts w:ascii="Arial" w:hAnsi="Arial"/>
          <w:b/>
          <w:color w:val="000000"/>
          <w:sz w:val="22"/>
        </w:rPr>
        <w:t>CC.2.8.1.3 Identifier</w:t>
      </w:r>
    </w:p>
    <w:bookmarkEnd w:id="3350"/>
    <w:p w14:paraId="69338E82" w14:textId="77777777" w:rsidR="005E3AB4" w:rsidRDefault="003C052F">
      <w:pPr>
        <w:spacing w:before="180"/>
        <w:jc w:val="both"/>
      </w:pPr>
      <w:r>
        <w:rPr>
          <w:rFonts w:ascii="Arial" w:hAnsi="Arial"/>
          <w:color w:val="000000"/>
          <w:sz w:val="18"/>
        </w:rPr>
        <w:t xml:space="preserve">Both the C-FIND request and response contain an Identifier encoded as a Data Set (see </w:t>
      </w:r>
      <w:hyperlink r:id="rId839" w:anchor="PS3.5">
        <w:r>
          <w:rPr>
            <w:rFonts w:ascii="Arial" w:hAnsi="Arial"/>
            <w:color w:val="000000"/>
            <w:sz w:val="18"/>
          </w:rPr>
          <w:t>PS3</w:t>
        </w:r>
        <w:r>
          <w:rPr>
            <w:rFonts w:ascii="Arial" w:hAnsi="Arial"/>
            <w:color w:val="000000"/>
            <w:sz w:val="18"/>
          </w:rPr>
          <w:t>.5</w:t>
        </w:r>
      </w:hyperlink>
      <w:r>
        <w:rPr>
          <w:rFonts w:ascii="Arial" w:hAnsi="Arial"/>
          <w:color w:val="000000"/>
          <w:sz w:val="18"/>
        </w:rPr>
        <w:t>).</w:t>
      </w:r>
    </w:p>
    <w:p w14:paraId="79EF0BE2" w14:textId="77777777" w:rsidR="005E3AB4" w:rsidRDefault="003C052F">
      <w:pPr>
        <w:spacing w:before="180"/>
      </w:pPr>
      <w:bookmarkStart w:id="3351" w:name="sect_CC_2_8_1_3_1"/>
      <w:r>
        <w:rPr>
          <w:rFonts w:ascii="Arial" w:hAnsi="Arial"/>
          <w:b/>
          <w:color w:val="000000"/>
          <w:sz w:val="18"/>
        </w:rPr>
        <w:t>CC.2.8.1.3.1 Request Identifier Structure</w:t>
      </w:r>
    </w:p>
    <w:bookmarkEnd w:id="3351"/>
    <w:p w14:paraId="62A7C433" w14:textId="77777777" w:rsidR="005E3AB4" w:rsidRDefault="003C052F">
      <w:pPr>
        <w:spacing w:before="180"/>
        <w:jc w:val="both"/>
      </w:pPr>
      <w:r>
        <w:rPr>
          <w:rFonts w:ascii="Arial" w:hAnsi="Arial"/>
          <w:color w:val="000000"/>
          <w:sz w:val="18"/>
        </w:rPr>
        <w:t>An Identifier in a C-FIND request shall contain:</w:t>
      </w:r>
    </w:p>
    <w:p w14:paraId="591ED655" w14:textId="77777777" w:rsidR="005E3AB4" w:rsidRDefault="003C052F">
      <w:pPr>
        <w:numPr>
          <w:ilvl w:val="0"/>
          <w:numId w:val="346"/>
        </w:numPr>
        <w:tabs>
          <w:tab w:val="left" w:pos="180"/>
        </w:tabs>
        <w:spacing w:before="180"/>
        <w:ind w:left="180" w:hanging="180"/>
        <w:jc w:val="both"/>
      </w:pPr>
      <w:bookmarkStart w:id="3352" w:name="idp140421974069088"/>
      <w:bookmarkStart w:id="3353" w:name="idp140421974068832"/>
      <w:r>
        <w:rPr>
          <w:rFonts w:ascii="Arial" w:hAnsi="Arial"/>
          <w:color w:val="000000"/>
          <w:sz w:val="18"/>
        </w:rPr>
        <w:t>Key Attributes values to be matched against the values of Attributes specified in the SOP Class identified by the Affected SOP Class UID.</w:t>
      </w:r>
    </w:p>
    <w:p w14:paraId="0F1153BF" w14:textId="77777777" w:rsidR="005E3AB4" w:rsidRDefault="003C052F">
      <w:pPr>
        <w:numPr>
          <w:ilvl w:val="0"/>
          <w:numId w:val="346"/>
        </w:numPr>
        <w:tabs>
          <w:tab w:val="left" w:pos="180"/>
        </w:tabs>
        <w:spacing w:before="180"/>
        <w:ind w:left="180" w:hanging="180"/>
        <w:jc w:val="both"/>
      </w:pPr>
      <w:bookmarkStart w:id="3354" w:name="idp140421974070000"/>
      <w:bookmarkEnd w:id="3352"/>
      <w:bookmarkEnd w:id="3353"/>
      <w:r>
        <w:rPr>
          <w:rFonts w:ascii="Arial" w:hAnsi="Arial"/>
          <w:color w:val="000000"/>
          <w:sz w:val="18"/>
        </w:rPr>
        <w:t>Conditionally, the Att</w:t>
      </w:r>
      <w:r>
        <w:rPr>
          <w:rFonts w:ascii="Arial" w:hAnsi="Arial"/>
          <w:color w:val="000000"/>
          <w:sz w:val="18"/>
        </w:rPr>
        <w:t>ribute Specific Character Set (0008,0005). This Attribute shall be included if expanded or replacement character sets may be used in any of the Attributes in the Request Identifier. It shall not be included otherwise.</w:t>
      </w:r>
    </w:p>
    <w:p w14:paraId="26C68A33" w14:textId="77777777" w:rsidR="005E3AB4" w:rsidRDefault="003C052F">
      <w:pPr>
        <w:numPr>
          <w:ilvl w:val="0"/>
          <w:numId w:val="346"/>
        </w:numPr>
        <w:tabs>
          <w:tab w:val="left" w:pos="180"/>
        </w:tabs>
        <w:spacing w:before="180"/>
        <w:ind w:left="180" w:hanging="180"/>
        <w:jc w:val="both"/>
      </w:pPr>
      <w:bookmarkStart w:id="3355" w:name="idp140421974071008"/>
      <w:bookmarkEnd w:id="3354"/>
      <w:r>
        <w:rPr>
          <w:rFonts w:ascii="Arial" w:hAnsi="Arial"/>
          <w:color w:val="000000"/>
          <w:sz w:val="18"/>
        </w:rPr>
        <w:t xml:space="preserve">Conditionally, the Attribute Timezone </w:t>
      </w:r>
      <w:r>
        <w:rPr>
          <w:rFonts w:ascii="Arial" w:hAnsi="Arial"/>
          <w:color w:val="000000"/>
          <w:sz w:val="18"/>
        </w:rPr>
        <w:t>Offset From UTC (0008,0201). This Attribute shall be included if Key Attributes of time are to be interpreted explicitly in the designated local time zone. It shall not be present otherwise, i.e., it shall not be sent with a zero-length value.</w:t>
      </w:r>
    </w:p>
    <w:p w14:paraId="29B088C4" w14:textId="77777777" w:rsidR="005E3AB4" w:rsidRDefault="003C052F">
      <w:pPr>
        <w:keepNext/>
        <w:spacing w:before="180"/>
        <w:ind w:left="360" w:right="360"/>
        <w:jc w:val="both"/>
      </w:pPr>
      <w:bookmarkStart w:id="3356" w:name="idp140421974072192"/>
      <w:bookmarkEnd w:id="3355"/>
      <w:r>
        <w:rPr>
          <w:rFonts w:ascii="Arial" w:hAnsi="Arial"/>
          <w:color w:val="000000"/>
          <w:sz w:val="18"/>
        </w:rPr>
        <w:t>Note</w:t>
      </w:r>
    </w:p>
    <w:bookmarkEnd w:id="3356"/>
    <w:p w14:paraId="747B908E" w14:textId="77777777" w:rsidR="005E3AB4" w:rsidRDefault="003C052F">
      <w:pPr>
        <w:spacing w:before="180"/>
        <w:ind w:left="360" w:right="360"/>
        <w:jc w:val="both"/>
      </w:pPr>
      <w:r>
        <w:rPr>
          <w:rFonts w:ascii="Arial" w:hAnsi="Arial"/>
          <w:color w:val="000000"/>
          <w:sz w:val="18"/>
        </w:rPr>
        <w:t xml:space="preserve">This </w:t>
      </w:r>
      <w:r>
        <w:rPr>
          <w:rFonts w:ascii="Arial" w:hAnsi="Arial"/>
          <w:color w:val="000000"/>
          <w:sz w:val="18"/>
        </w:rPr>
        <w:t>means that Specific Character Set (0008,0005) is included if the SCU supports expanded or replacement character sets in the context of this service. It will not be included if expanded or replacement character sets are not supported by the SCU.</w:t>
      </w:r>
    </w:p>
    <w:p w14:paraId="4365911F" w14:textId="77777777" w:rsidR="005E3AB4" w:rsidRDefault="003C052F">
      <w:pPr>
        <w:spacing w:before="180"/>
        <w:jc w:val="both"/>
      </w:pPr>
      <w:r>
        <w:rPr>
          <w:rFonts w:ascii="Arial" w:hAnsi="Arial"/>
          <w:color w:val="000000"/>
          <w:sz w:val="18"/>
        </w:rPr>
        <w:t>The Key Att</w:t>
      </w:r>
      <w:r>
        <w:rPr>
          <w:rFonts w:ascii="Arial" w:hAnsi="Arial"/>
          <w:color w:val="000000"/>
          <w:sz w:val="18"/>
        </w:rPr>
        <w:t>ributes and values allowable for the query shall be defined in the SOP Class definition corresponding to the Affected SOP Class UID for the corresponding Unified Worklist And Procedure Step Information Model.</w:t>
      </w:r>
    </w:p>
    <w:p w14:paraId="2A7D1DB7" w14:textId="77777777" w:rsidR="005E3AB4" w:rsidRDefault="003C052F">
      <w:pPr>
        <w:spacing w:before="180"/>
      </w:pPr>
      <w:bookmarkStart w:id="3357" w:name="sect_CC_2_8_1_3_2"/>
      <w:r>
        <w:rPr>
          <w:rFonts w:ascii="Arial" w:hAnsi="Arial"/>
          <w:b/>
          <w:color w:val="000000"/>
          <w:sz w:val="18"/>
        </w:rPr>
        <w:t>CC.2.8.1.3.2 Response Identifier Structure</w:t>
      </w:r>
    </w:p>
    <w:bookmarkEnd w:id="3357"/>
    <w:p w14:paraId="1CE9CBF3" w14:textId="77777777" w:rsidR="005E3AB4" w:rsidRDefault="003C052F">
      <w:pPr>
        <w:spacing w:before="180"/>
        <w:jc w:val="both"/>
      </w:pPr>
      <w:r>
        <w:rPr>
          <w:rFonts w:ascii="Arial" w:hAnsi="Arial"/>
          <w:color w:val="000000"/>
          <w:sz w:val="18"/>
        </w:rPr>
        <w:t xml:space="preserve">The </w:t>
      </w:r>
      <w:r>
        <w:rPr>
          <w:rFonts w:ascii="Arial" w:hAnsi="Arial"/>
          <w:color w:val="000000"/>
          <w:sz w:val="18"/>
        </w:rPr>
        <w:t>C-FIND response shall not contain Attributes that were not in the request or specified in this section.</w:t>
      </w:r>
    </w:p>
    <w:p w14:paraId="5041F448" w14:textId="77777777" w:rsidR="005E3AB4" w:rsidRDefault="003C052F">
      <w:pPr>
        <w:spacing w:before="180"/>
        <w:jc w:val="both"/>
      </w:pPr>
      <w:r>
        <w:rPr>
          <w:rFonts w:ascii="Arial" w:hAnsi="Arial"/>
          <w:color w:val="000000"/>
          <w:sz w:val="18"/>
        </w:rPr>
        <w:t>An Identifier in a C-FIND response shall contain:</w:t>
      </w:r>
    </w:p>
    <w:p w14:paraId="0D45412E" w14:textId="77777777" w:rsidR="005E3AB4" w:rsidRDefault="003C052F">
      <w:pPr>
        <w:numPr>
          <w:ilvl w:val="0"/>
          <w:numId w:val="347"/>
        </w:numPr>
        <w:tabs>
          <w:tab w:val="left" w:pos="180"/>
        </w:tabs>
        <w:spacing w:before="180"/>
        <w:ind w:left="180" w:hanging="180"/>
        <w:jc w:val="both"/>
      </w:pPr>
      <w:bookmarkStart w:id="3358" w:name="idp140421974076624"/>
      <w:bookmarkStart w:id="3359" w:name="idp140421974076368"/>
      <w:r>
        <w:rPr>
          <w:rFonts w:ascii="Arial" w:hAnsi="Arial"/>
          <w:color w:val="000000"/>
          <w:sz w:val="18"/>
        </w:rPr>
        <w:lastRenderedPageBreak/>
        <w:t xml:space="preserve">Key Attributes with values corresponding to Key Attributes contained in the Identifier of the request </w:t>
      </w:r>
      <w:r>
        <w:rPr>
          <w:rFonts w:ascii="Arial" w:hAnsi="Arial"/>
          <w:color w:val="000000"/>
          <w:sz w:val="18"/>
        </w:rPr>
        <w:t xml:space="preserve">(Key Attributes as defined in </w:t>
      </w:r>
      <w:hyperlink w:anchor="table_CC_2_5_3">
        <w:r>
          <w:rPr>
            <w:rFonts w:ascii="Arial" w:hAnsi="Arial"/>
            <w:color w:val="000000"/>
            <w:sz w:val="18"/>
          </w:rPr>
          <w:t>Table CC.2.5-3</w:t>
        </w:r>
      </w:hyperlink>
      <w:r>
        <w:rPr>
          <w:rFonts w:ascii="Arial" w:hAnsi="Arial"/>
          <w:color w:val="000000"/>
          <w:sz w:val="18"/>
        </w:rPr>
        <w:t>.)</w:t>
      </w:r>
    </w:p>
    <w:p w14:paraId="34E23F14" w14:textId="77777777" w:rsidR="005E3AB4" w:rsidRDefault="003C052F">
      <w:pPr>
        <w:numPr>
          <w:ilvl w:val="0"/>
          <w:numId w:val="347"/>
        </w:numPr>
        <w:tabs>
          <w:tab w:val="left" w:pos="180"/>
        </w:tabs>
        <w:spacing w:before="180"/>
        <w:ind w:left="180" w:hanging="180"/>
        <w:jc w:val="both"/>
      </w:pPr>
      <w:bookmarkStart w:id="3360" w:name="idp140421974078272"/>
      <w:bookmarkEnd w:id="3358"/>
      <w:bookmarkEnd w:id="3359"/>
      <w:r>
        <w:rPr>
          <w:rFonts w:ascii="Arial" w:hAnsi="Arial"/>
          <w:color w:val="000000"/>
          <w:sz w:val="18"/>
        </w:rPr>
        <w:t>Conditionally, the Attribute Specific Character Set (0008,0005). This Attribute shall be included if expanded or replacement character sets may be used in any of the Attrib</w:t>
      </w:r>
      <w:r>
        <w:rPr>
          <w:rFonts w:ascii="Arial" w:hAnsi="Arial"/>
          <w:color w:val="000000"/>
          <w:sz w:val="18"/>
        </w:rPr>
        <w:t xml:space="preserve">utes in the Response Identifier. It shall not be included otherwise. The C-FIND SCP is not required to return responses in the Specific Character Set requested by the SCU if that character set is not supported by the SCP. The SCP may return responses with </w:t>
      </w:r>
      <w:r>
        <w:rPr>
          <w:rFonts w:ascii="Arial" w:hAnsi="Arial"/>
          <w:color w:val="000000"/>
          <w:sz w:val="18"/>
        </w:rPr>
        <w:t>a different Specific Character Set.</w:t>
      </w:r>
    </w:p>
    <w:p w14:paraId="669AB309" w14:textId="77777777" w:rsidR="005E3AB4" w:rsidRDefault="003C052F">
      <w:pPr>
        <w:numPr>
          <w:ilvl w:val="0"/>
          <w:numId w:val="347"/>
        </w:numPr>
        <w:tabs>
          <w:tab w:val="left" w:pos="180"/>
        </w:tabs>
        <w:spacing w:before="180"/>
        <w:ind w:left="180" w:hanging="180"/>
        <w:jc w:val="both"/>
      </w:pPr>
      <w:bookmarkStart w:id="3361" w:name="idp140421974079504"/>
      <w:bookmarkEnd w:id="3360"/>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w:t>
      </w:r>
      <w:r>
        <w:rPr>
          <w:rFonts w:ascii="Arial" w:hAnsi="Arial"/>
          <w:color w:val="000000"/>
          <w:sz w:val="18"/>
        </w:rPr>
        <w:t xml:space="preserve"> It shall not be present otherwise, i.e., it shall not be sent with a zero-length value.</w:t>
      </w:r>
    </w:p>
    <w:p w14:paraId="57D35921" w14:textId="77777777" w:rsidR="005E3AB4" w:rsidRDefault="003C052F">
      <w:pPr>
        <w:keepNext/>
        <w:spacing w:before="180"/>
        <w:ind w:left="360" w:right="360"/>
        <w:jc w:val="both"/>
      </w:pPr>
      <w:bookmarkStart w:id="3362" w:name="idp140421974080720"/>
      <w:bookmarkEnd w:id="3361"/>
      <w:r>
        <w:rPr>
          <w:rFonts w:ascii="Arial" w:hAnsi="Arial"/>
          <w:color w:val="000000"/>
          <w:sz w:val="18"/>
        </w:rPr>
        <w:t>Note</w:t>
      </w:r>
    </w:p>
    <w:bookmarkEnd w:id="3362"/>
    <w:p w14:paraId="620F204D" w14:textId="77777777" w:rsidR="005E3AB4" w:rsidRDefault="003C052F">
      <w:pPr>
        <w:spacing w:before="180"/>
        <w:ind w:left="360" w:right="360"/>
        <w:jc w:val="both"/>
      </w:pPr>
      <w:r>
        <w:rPr>
          <w:rFonts w:ascii="Arial" w:hAnsi="Arial"/>
          <w:color w:val="000000"/>
          <w:sz w:val="18"/>
        </w:rPr>
        <w:t xml:space="preserve">This means that Specific Character Set (0008,0005) is included if the SCP supports expanded or replacement character sets in the context of this service. It will </w:t>
      </w:r>
      <w:r>
        <w:rPr>
          <w:rFonts w:ascii="Arial" w:hAnsi="Arial"/>
          <w:color w:val="000000"/>
          <w:sz w:val="18"/>
        </w:rPr>
        <w:t>not be included if expanded or replacement character sets are not supported by the SCP.</w:t>
      </w:r>
    </w:p>
    <w:p w14:paraId="79571797" w14:textId="77777777" w:rsidR="005E3AB4" w:rsidRDefault="003C052F">
      <w:pPr>
        <w:spacing w:before="180"/>
      </w:pPr>
      <w:bookmarkStart w:id="3363" w:name="sect_CC_2_8_2"/>
      <w:r>
        <w:rPr>
          <w:rFonts w:ascii="Arial" w:hAnsi="Arial"/>
          <w:b/>
          <w:color w:val="000000"/>
          <w:sz w:val="26"/>
        </w:rPr>
        <w:t>CC.2.8.2 Service Class User Behavior</w:t>
      </w:r>
    </w:p>
    <w:bookmarkEnd w:id="3363"/>
    <w:p w14:paraId="1D30F218" w14:textId="77777777" w:rsidR="005E3AB4" w:rsidRDefault="003C052F">
      <w:pPr>
        <w:spacing w:before="180"/>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p w14:paraId="79C44E78" w14:textId="77777777" w:rsidR="005E3AB4" w:rsidRDefault="003C052F">
      <w:pPr>
        <w:spacing w:before="180"/>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p w14:paraId="7B0343EE" w14:textId="77777777" w:rsidR="005E3AB4" w:rsidRDefault="003C052F">
      <w:pPr>
        <w:spacing w:before="180"/>
        <w:jc w:val="both"/>
      </w:pPr>
      <w:r>
        <w:rPr>
          <w:rFonts w:ascii="Arial" w:hAnsi="Arial"/>
          <w:color w:val="000000"/>
          <w:sz w:val="18"/>
        </w:rPr>
        <w:t>An SCU conveys the following semantics u</w:t>
      </w:r>
      <w:r>
        <w:rPr>
          <w:rFonts w:ascii="Arial" w:hAnsi="Arial"/>
          <w:color w:val="000000"/>
          <w:sz w:val="18"/>
        </w:rPr>
        <w:t>sing the C-FIND requests and responses:</w:t>
      </w:r>
    </w:p>
    <w:p w14:paraId="475208DB" w14:textId="77777777" w:rsidR="005E3AB4" w:rsidRDefault="003C052F">
      <w:pPr>
        <w:numPr>
          <w:ilvl w:val="0"/>
          <w:numId w:val="348"/>
        </w:numPr>
        <w:tabs>
          <w:tab w:val="left" w:pos="180"/>
        </w:tabs>
        <w:spacing w:before="180"/>
        <w:ind w:left="180" w:hanging="180"/>
        <w:jc w:val="both"/>
      </w:pPr>
      <w:bookmarkStart w:id="3364" w:name="idp140421974086768"/>
      <w:bookmarkStart w:id="3365" w:name="idp140421974086512"/>
      <w:r>
        <w:rPr>
          <w:rFonts w:ascii="Arial" w:hAnsi="Arial"/>
          <w:color w:val="000000"/>
          <w:sz w:val="18"/>
        </w:rPr>
        <w:t>The SCU requests that the SCP perform a match of all keys specified in the Identifier of the request against the information it possesses of the Query specified in the request.</w:t>
      </w:r>
    </w:p>
    <w:p w14:paraId="312A9C17" w14:textId="77777777" w:rsidR="005E3AB4" w:rsidRDefault="003C052F">
      <w:pPr>
        <w:numPr>
          <w:ilvl w:val="0"/>
          <w:numId w:val="348"/>
        </w:numPr>
        <w:tabs>
          <w:tab w:val="left" w:pos="180"/>
        </w:tabs>
        <w:spacing w:before="180"/>
        <w:ind w:left="180" w:hanging="180"/>
        <w:jc w:val="both"/>
      </w:pPr>
      <w:bookmarkStart w:id="3366" w:name="idp140421974087728"/>
      <w:bookmarkEnd w:id="3364"/>
      <w:bookmarkEnd w:id="3365"/>
      <w:r>
        <w:rPr>
          <w:rFonts w:ascii="Arial" w:hAnsi="Arial"/>
          <w:color w:val="000000"/>
          <w:sz w:val="18"/>
        </w:rPr>
        <w:t>The SCU shall interpret Pending respons</w:t>
      </w:r>
      <w:r>
        <w:rPr>
          <w:rFonts w:ascii="Arial" w:hAnsi="Arial"/>
          <w:color w:val="000000"/>
          <w:sz w:val="18"/>
        </w:rPr>
        <w:t>es to convey the Attributes of a match of an item.</w:t>
      </w:r>
    </w:p>
    <w:p w14:paraId="4AB2F2B9" w14:textId="77777777" w:rsidR="005E3AB4" w:rsidRDefault="003C052F">
      <w:pPr>
        <w:numPr>
          <w:ilvl w:val="0"/>
          <w:numId w:val="348"/>
        </w:numPr>
        <w:tabs>
          <w:tab w:val="left" w:pos="180"/>
        </w:tabs>
        <w:spacing w:before="180"/>
        <w:ind w:left="180" w:hanging="180"/>
        <w:jc w:val="both"/>
      </w:pPr>
      <w:bookmarkStart w:id="3367" w:name="idp140421974088592"/>
      <w:bookmarkEnd w:id="3366"/>
      <w:r>
        <w:rPr>
          <w:rFonts w:ascii="Arial" w:hAnsi="Arial"/>
          <w:color w:val="000000"/>
          <w:sz w:val="18"/>
        </w:rPr>
        <w:t>The SCU shall interpret a response with a status equal to Success, Failure, or Cancel to convey the end of Pending responses.</w:t>
      </w:r>
    </w:p>
    <w:p w14:paraId="4E169147" w14:textId="77777777" w:rsidR="005E3AB4" w:rsidRDefault="003C052F">
      <w:pPr>
        <w:numPr>
          <w:ilvl w:val="0"/>
          <w:numId w:val="348"/>
        </w:numPr>
        <w:tabs>
          <w:tab w:val="left" w:pos="180"/>
        </w:tabs>
        <w:spacing w:before="180"/>
        <w:ind w:left="180" w:hanging="180"/>
        <w:jc w:val="both"/>
      </w:pPr>
      <w:bookmarkStart w:id="3368" w:name="idp140421974089488"/>
      <w:bookmarkEnd w:id="3367"/>
      <w:r>
        <w:rPr>
          <w:rFonts w:ascii="Arial" w:hAnsi="Arial"/>
          <w:color w:val="000000"/>
          <w:sz w:val="18"/>
        </w:rPr>
        <w:t>The SCU shall interpret a Failure response to a C-FIND request as an indication</w:t>
      </w:r>
      <w:r>
        <w:rPr>
          <w:rFonts w:ascii="Arial" w:hAnsi="Arial"/>
          <w:color w:val="000000"/>
          <w:sz w:val="18"/>
        </w:rPr>
        <w:t xml:space="preserve"> that the SCP is unable to process the request.</w:t>
      </w:r>
    </w:p>
    <w:p w14:paraId="52D0241D" w14:textId="77777777" w:rsidR="005E3AB4" w:rsidRDefault="003C052F">
      <w:pPr>
        <w:numPr>
          <w:ilvl w:val="0"/>
          <w:numId w:val="348"/>
        </w:numPr>
        <w:tabs>
          <w:tab w:val="left" w:pos="180"/>
        </w:tabs>
        <w:spacing w:before="180"/>
        <w:ind w:left="180" w:hanging="180"/>
        <w:jc w:val="both"/>
      </w:pPr>
      <w:bookmarkStart w:id="3369" w:name="idp140421974090384"/>
      <w:bookmarkEnd w:id="3368"/>
      <w:r>
        <w:rPr>
          <w:rFonts w:ascii="Arial" w:hAnsi="Arial"/>
          <w:color w:val="000000"/>
          <w:sz w:val="18"/>
        </w:rPr>
        <w:t xml:space="preserve">The SCU may cancel the C-FIND service by issuing a C-FIND-CANCEL request at any time during the processing of the C-FIND. The SCU shall recognize a status of Cancel to indicate that the C-FIND-CANCEL was </w:t>
      </w:r>
      <w:r>
        <w:rPr>
          <w:rFonts w:ascii="Arial" w:hAnsi="Arial"/>
          <w:color w:val="000000"/>
          <w:sz w:val="18"/>
        </w:rPr>
        <w:t>successful.</w:t>
      </w:r>
    </w:p>
    <w:p w14:paraId="160645C7" w14:textId="77777777" w:rsidR="005E3AB4" w:rsidRDefault="003C052F">
      <w:pPr>
        <w:spacing w:before="180"/>
      </w:pPr>
      <w:bookmarkStart w:id="3370" w:name="sect_CC_2_8_3"/>
      <w:bookmarkEnd w:id="3369"/>
      <w:r>
        <w:rPr>
          <w:rFonts w:ascii="Arial" w:hAnsi="Arial"/>
          <w:b/>
          <w:color w:val="000000"/>
          <w:sz w:val="26"/>
        </w:rPr>
        <w:t>CC.2.8.3 Service Class Provider Behavior</w:t>
      </w:r>
    </w:p>
    <w:bookmarkEnd w:id="3370"/>
    <w:p w14:paraId="09AFA396" w14:textId="77777777" w:rsidR="005E3AB4" w:rsidRDefault="003C052F">
      <w:pPr>
        <w:spacing w:before="180"/>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xml:space="preserve">). This does not imply that an SCP </w:t>
      </w:r>
      <w:r>
        <w:rPr>
          <w:rFonts w:ascii="Arial" w:hAnsi="Arial"/>
          <w:color w:val="000000"/>
          <w:sz w:val="18"/>
        </w:rPr>
        <w:t>that supports the UPS Watch SOP Class must also be an SCP of the UPS Pull SOP Class.</w:t>
      </w:r>
    </w:p>
    <w:p w14:paraId="32235F20" w14:textId="77777777" w:rsidR="005E3AB4" w:rsidRDefault="003C052F">
      <w:pPr>
        <w:spacing w:before="180"/>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p w14:paraId="120519DB" w14:textId="77777777" w:rsidR="005E3AB4" w:rsidRDefault="003C052F">
      <w:pPr>
        <w:spacing w:before="180"/>
        <w:jc w:val="both"/>
      </w:pPr>
      <w:r>
        <w:rPr>
          <w:rFonts w:ascii="Arial" w:hAnsi="Arial"/>
          <w:color w:val="000000"/>
          <w:sz w:val="18"/>
        </w:rPr>
        <w:t>An SCP conveys the following semantics using the C-FIND reques</w:t>
      </w:r>
      <w:r>
        <w:rPr>
          <w:rFonts w:ascii="Arial" w:hAnsi="Arial"/>
          <w:color w:val="000000"/>
          <w:sz w:val="18"/>
        </w:rPr>
        <w:t>ts and responses:</w:t>
      </w:r>
    </w:p>
    <w:p w14:paraId="68BDA81E" w14:textId="77777777" w:rsidR="005E3AB4" w:rsidRDefault="003C052F">
      <w:pPr>
        <w:numPr>
          <w:ilvl w:val="0"/>
          <w:numId w:val="349"/>
        </w:numPr>
        <w:tabs>
          <w:tab w:val="left" w:pos="180"/>
        </w:tabs>
        <w:spacing w:before="180"/>
        <w:ind w:left="180" w:hanging="180"/>
        <w:jc w:val="both"/>
      </w:pPr>
      <w:bookmarkStart w:id="3371" w:name="idp140421974096400"/>
      <w:bookmarkStart w:id="3372" w:name="idp140421974096144"/>
      <w:r>
        <w:rPr>
          <w:rFonts w:ascii="Arial" w:hAnsi="Arial"/>
          <w:color w:val="000000"/>
          <w:sz w:val="18"/>
        </w:rPr>
        <w:t>The SCP is requested to perform a match of all the keys specified in the Identifier of the request, against the information it possesses. Attribute matching is performed using the key values specified in the Identifier of the C-FIND reque</w:t>
      </w:r>
      <w:r>
        <w:rPr>
          <w:rFonts w:ascii="Arial" w:hAnsi="Arial"/>
          <w:color w:val="000000"/>
          <w:sz w:val="18"/>
        </w:rPr>
        <w:t xml:space="preserve">st as defined in </w:t>
      </w:r>
      <w:hyperlink w:anchor="table_CC_2_5_3">
        <w:r>
          <w:rPr>
            <w:rFonts w:ascii="Arial" w:hAnsi="Arial"/>
            <w:color w:val="000000"/>
            <w:sz w:val="18"/>
          </w:rPr>
          <w:t>Table CC.2.5-3</w:t>
        </w:r>
      </w:hyperlink>
      <w:r>
        <w:rPr>
          <w:rFonts w:ascii="Arial" w:hAnsi="Arial"/>
          <w:color w:val="000000"/>
          <w:sz w:val="18"/>
        </w:rPr>
        <w:t>.</w:t>
      </w:r>
    </w:p>
    <w:p w14:paraId="4EE784A1" w14:textId="77777777" w:rsidR="005E3AB4" w:rsidRDefault="003C052F">
      <w:pPr>
        <w:numPr>
          <w:ilvl w:val="0"/>
          <w:numId w:val="349"/>
        </w:numPr>
        <w:tabs>
          <w:tab w:val="left" w:pos="180"/>
        </w:tabs>
        <w:spacing w:before="180"/>
        <w:ind w:left="180" w:hanging="180"/>
        <w:jc w:val="both"/>
      </w:pPr>
      <w:bookmarkStart w:id="3373" w:name="idp140421974098160"/>
      <w:bookmarkEnd w:id="3371"/>
      <w:bookmarkEnd w:id="3372"/>
      <w:r>
        <w:rPr>
          <w:rFonts w:ascii="Arial" w:hAnsi="Arial"/>
          <w:color w:val="000000"/>
          <w:sz w:val="18"/>
        </w:rPr>
        <w:t>The SCP generates a C-FIND response for each match using the "Worklist" Search method. All such responses shall contain an Identifier whose Attributes contain values from a single match.</w:t>
      </w:r>
      <w:r>
        <w:rPr>
          <w:rFonts w:ascii="Arial" w:hAnsi="Arial"/>
          <w:color w:val="000000"/>
          <w:sz w:val="18"/>
        </w:rPr>
        <w:t xml:space="preserve"> All such responses shall contain a status of Pending.</w:t>
      </w:r>
    </w:p>
    <w:p w14:paraId="22D7E663" w14:textId="77777777" w:rsidR="005E3AB4" w:rsidRDefault="003C052F">
      <w:pPr>
        <w:numPr>
          <w:ilvl w:val="0"/>
          <w:numId w:val="349"/>
        </w:numPr>
        <w:tabs>
          <w:tab w:val="left" w:pos="180"/>
        </w:tabs>
        <w:spacing w:before="180"/>
        <w:ind w:left="180" w:hanging="180"/>
        <w:jc w:val="both"/>
      </w:pPr>
      <w:bookmarkStart w:id="3374" w:name="idp140421974099184"/>
      <w:bookmarkEnd w:id="3373"/>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p w14:paraId="4FAE2BE5" w14:textId="77777777" w:rsidR="005E3AB4" w:rsidRDefault="003C052F">
      <w:pPr>
        <w:keepNext/>
        <w:spacing w:before="180"/>
        <w:ind w:left="360" w:right="360"/>
        <w:jc w:val="both"/>
      </w:pPr>
      <w:bookmarkStart w:id="3375" w:name="idp140421974100288"/>
      <w:bookmarkEnd w:id="3374"/>
      <w:r>
        <w:rPr>
          <w:rFonts w:ascii="Arial" w:hAnsi="Arial"/>
          <w:color w:val="000000"/>
          <w:sz w:val="18"/>
        </w:rPr>
        <w:t>Note</w:t>
      </w:r>
    </w:p>
    <w:p w14:paraId="67D6D86A" w14:textId="77777777" w:rsidR="005E3AB4" w:rsidRDefault="003C052F">
      <w:pPr>
        <w:numPr>
          <w:ilvl w:val="0"/>
          <w:numId w:val="350"/>
        </w:numPr>
        <w:tabs>
          <w:tab w:val="left" w:pos="720"/>
        </w:tabs>
        <w:spacing w:before="180"/>
        <w:ind w:left="720" w:right="360" w:hanging="360"/>
        <w:jc w:val="both"/>
      </w:pPr>
      <w:bookmarkStart w:id="3376" w:name="idp140421974100800"/>
      <w:bookmarkStart w:id="3377" w:name="idp140421974100544"/>
      <w:bookmarkEnd w:id="3375"/>
      <w:r>
        <w:rPr>
          <w:rFonts w:ascii="Arial" w:hAnsi="Arial"/>
          <w:color w:val="000000"/>
          <w:sz w:val="18"/>
        </w:rPr>
        <w:t xml:space="preserve">No Identifier is contained in a response with a status of Success. For a complete definition, see </w:t>
      </w:r>
      <w:hyperlink r:id="rId840" w:anchor="PS3.7">
        <w:r>
          <w:rPr>
            <w:rFonts w:ascii="Arial" w:hAnsi="Arial"/>
            <w:color w:val="000000"/>
            <w:sz w:val="18"/>
          </w:rPr>
          <w:t>PS3.7</w:t>
        </w:r>
      </w:hyperlink>
      <w:r>
        <w:rPr>
          <w:rFonts w:ascii="Arial" w:hAnsi="Arial"/>
          <w:color w:val="000000"/>
          <w:sz w:val="18"/>
        </w:rPr>
        <w:t>.</w:t>
      </w:r>
    </w:p>
    <w:p w14:paraId="38394DC0" w14:textId="77777777" w:rsidR="005E3AB4" w:rsidRDefault="003C052F">
      <w:pPr>
        <w:numPr>
          <w:ilvl w:val="0"/>
          <w:numId w:val="350"/>
        </w:numPr>
        <w:tabs>
          <w:tab w:val="left" w:pos="720"/>
        </w:tabs>
        <w:spacing w:before="180"/>
        <w:ind w:left="720" w:right="360" w:hanging="360"/>
        <w:jc w:val="both"/>
      </w:pPr>
      <w:bookmarkStart w:id="3378" w:name="idp140421974102672"/>
      <w:bookmarkEnd w:id="3376"/>
      <w:bookmarkEnd w:id="3377"/>
      <w:r>
        <w:rPr>
          <w:rFonts w:ascii="Arial" w:hAnsi="Arial"/>
          <w:color w:val="000000"/>
          <w:sz w:val="18"/>
        </w:rPr>
        <w:lastRenderedPageBreak/>
        <w:t>When there are no matches, then no responses with a status of Pending are sent, only a single response w</w:t>
      </w:r>
      <w:r>
        <w:rPr>
          <w:rFonts w:ascii="Arial" w:hAnsi="Arial"/>
          <w:color w:val="000000"/>
          <w:sz w:val="18"/>
        </w:rPr>
        <w:t>ith a status of Success.</w:t>
      </w:r>
    </w:p>
    <w:p w14:paraId="0968802B" w14:textId="77777777" w:rsidR="005E3AB4" w:rsidRDefault="003C052F">
      <w:pPr>
        <w:numPr>
          <w:ilvl w:val="0"/>
          <w:numId w:val="351"/>
        </w:numPr>
        <w:tabs>
          <w:tab w:val="left" w:pos="180"/>
        </w:tabs>
        <w:spacing w:before="180"/>
        <w:ind w:left="180" w:hanging="180"/>
        <w:jc w:val="both"/>
      </w:pPr>
      <w:bookmarkStart w:id="3379" w:name="idp140421974104096"/>
      <w:bookmarkStart w:id="3380" w:name="idp140421974103840"/>
      <w:bookmarkEnd w:id="3378"/>
      <w:r>
        <w:rPr>
          <w:rFonts w:ascii="Arial" w:hAnsi="Arial"/>
          <w:color w:val="000000"/>
          <w:sz w:val="18"/>
        </w:rPr>
        <w:t>The SCP shall generate a response with a status of Failure if it is unable to process the request. A Failure response shall contain no Identifier.</w:t>
      </w:r>
    </w:p>
    <w:p w14:paraId="090994B1" w14:textId="77777777" w:rsidR="005E3AB4" w:rsidRDefault="003C052F">
      <w:pPr>
        <w:numPr>
          <w:ilvl w:val="0"/>
          <w:numId w:val="351"/>
        </w:numPr>
        <w:tabs>
          <w:tab w:val="left" w:pos="180"/>
        </w:tabs>
        <w:spacing w:before="180"/>
        <w:ind w:left="180" w:hanging="180"/>
        <w:jc w:val="both"/>
      </w:pPr>
      <w:bookmarkStart w:id="3381" w:name="idp140421974105024"/>
      <w:bookmarkEnd w:id="3379"/>
      <w:bookmarkEnd w:id="3380"/>
      <w:r>
        <w:rPr>
          <w:rFonts w:ascii="Arial" w:hAnsi="Arial"/>
          <w:color w:val="000000"/>
          <w:sz w:val="18"/>
        </w:rPr>
        <w:t xml:space="preserve">If the SCP receives C-FIND-CANCEL indication before it has completed the processing </w:t>
      </w:r>
      <w:r>
        <w:rPr>
          <w:rFonts w:ascii="Arial" w:hAnsi="Arial"/>
          <w:color w:val="000000"/>
          <w:sz w:val="18"/>
        </w:rPr>
        <w:t>of the matches it shall interrupt the matching process and return a status of Cancel.</w:t>
      </w:r>
    </w:p>
    <w:bookmarkEnd w:id="3381"/>
    <w:p w14:paraId="4F99FE13" w14:textId="77777777" w:rsidR="005E3AB4" w:rsidRDefault="003C052F">
      <w:pPr>
        <w:spacing w:before="180"/>
        <w:jc w:val="both"/>
      </w:pPr>
      <w:r>
        <w:rPr>
          <w:rFonts w:ascii="Arial" w:hAnsi="Arial"/>
          <w:color w:val="000000"/>
          <w:sz w:val="18"/>
        </w:rPr>
        <w:t xml:space="preserve">Bi-directional Authentication of machines/users/applications is possible at association time (see </w:t>
      </w:r>
      <w:hyperlink r:id="rId841" w:anchor="PS3.7">
        <w:r>
          <w:rPr>
            <w:rFonts w:ascii="Arial" w:hAnsi="Arial"/>
            <w:color w:val="000000"/>
            <w:sz w:val="18"/>
          </w:rPr>
          <w:t>PS3.7</w:t>
        </w:r>
      </w:hyperlink>
      <w:r>
        <w:rPr>
          <w:rFonts w:ascii="Arial" w:hAnsi="Arial"/>
          <w:color w:val="000000"/>
          <w:sz w:val="18"/>
        </w:rPr>
        <w:t xml:space="preserve"> and </w:t>
      </w:r>
      <w:hyperlink r:id="rId842" w:anchor="PS3.15">
        <w:r>
          <w:rPr>
            <w:rFonts w:ascii="Arial" w:hAnsi="Arial"/>
            <w:color w:val="000000"/>
            <w:sz w:val="18"/>
          </w:rPr>
          <w:t>PS3.15</w:t>
        </w:r>
      </w:hyperlink>
      <w:r>
        <w:rPr>
          <w:rFonts w:ascii="Arial" w:hAnsi="Arial"/>
          <w:color w:val="000000"/>
          <w:sz w:val="18"/>
        </w:rPr>
        <w:t xml:space="preserve">). </w:t>
      </w:r>
      <w:hyperlink r:id="rId843" w:anchor="PS3.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w:t>
      </w:r>
      <w:r>
        <w:rPr>
          <w:rFonts w:ascii="Arial" w:hAnsi="Arial"/>
          <w:color w:val="000000"/>
          <w:sz w:val="18"/>
        </w:rPr>
        <w:t>Class.</w:t>
      </w:r>
    </w:p>
    <w:p w14:paraId="61B50C72" w14:textId="77777777" w:rsidR="005E3AB4" w:rsidRDefault="003C052F">
      <w:pPr>
        <w:spacing w:before="180"/>
      </w:pPr>
      <w:bookmarkStart w:id="3382" w:name="sect_CC_2_8_3_1"/>
      <w:r>
        <w:rPr>
          <w:rFonts w:ascii="Arial" w:hAnsi="Arial"/>
          <w:b/>
          <w:color w:val="000000"/>
          <w:sz w:val="22"/>
        </w:rPr>
        <w:t>CC.2.8.3.1 Worklist Search Method</w:t>
      </w:r>
    </w:p>
    <w:bookmarkEnd w:id="3382"/>
    <w:p w14:paraId="79AB60AE" w14:textId="77777777" w:rsidR="005E3AB4" w:rsidRDefault="003C052F">
      <w:pPr>
        <w:spacing w:before="180"/>
        <w:jc w:val="both"/>
      </w:pPr>
      <w:r>
        <w:rPr>
          <w:rFonts w:ascii="Arial" w:hAnsi="Arial"/>
          <w:color w:val="000000"/>
          <w:sz w:val="18"/>
        </w:rPr>
        <w:t>The following steps are used to generate match responses.</w:t>
      </w:r>
    </w:p>
    <w:p w14:paraId="3EA8E94C" w14:textId="77777777" w:rsidR="005E3AB4" w:rsidRDefault="003C052F">
      <w:pPr>
        <w:numPr>
          <w:ilvl w:val="0"/>
          <w:numId w:val="353"/>
        </w:numPr>
        <w:tabs>
          <w:tab w:val="left" w:pos="180"/>
        </w:tabs>
        <w:spacing w:before="180"/>
        <w:ind w:left="180" w:hanging="180"/>
        <w:jc w:val="both"/>
      </w:pPr>
      <w:bookmarkStart w:id="3383" w:name="idp140421974111936"/>
      <w:bookmarkStart w:id="3384" w:name="idp140421974111680"/>
      <w:r>
        <w:rPr>
          <w:rFonts w:ascii="Arial" w:hAnsi="Arial"/>
          <w:color w:val="000000"/>
          <w:sz w:val="18"/>
        </w:rPr>
        <w:t>Match the key match Attributes contained in the Identifier of the C-FIND request against the values of the Key Attributes for each worklist entity.</w:t>
      </w:r>
    </w:p>
    <w:p w14:paraId="710AECA3" w14:textId="77777777" w:rsidR="005E3AB4" w:rsidRDefault="003C052F">
      <w:pPr>
        <w:numPr>
          <w:ilvl w:val="0"/>
          <w:numId w:val="353"/>
        </w:numPr>
        <w:tabs>
          <w:tab w:val="left" w:pos="180"/>
        </w:tabs>
        <w:spacing w:before="180"/>
        <w:ind w:left="180" w:hanging="180"/>
        <w:jc w:val="both"/>
      </w:pPr>
      <w:bookmarkStart w:id="3385" w:name="idp140421974112864"/>
      <w:bookmarkEnd w:id="3383"/>
      <w:bookmarkEnd w:id="3384"/>
      <w:r>
        <w:rPr>
          <w:rFonts w:ascii="Arial" w:hAnsi="Arial"/>
          <w:color w:val="000000"/>
          <w:sz w:val="18"/>
        </w:rPr>
        <w:t xml:space="preserve">If there </w:t>
      </w:r>
      <w:r>
        <w:rPr>
          <w:rFonts w:ascii="Arial" w:hAnsi="Arial"/>
          <w:color w:val="000000"/>
          <w:sz w:val="18"/>
        </w:rPr>
        <w:t>are no matching keys, then there are no matches, return a response with a status equal to Success and with no Identifier.</w:t>
      </w:r>
    </w:p>
    <w:p w14:paraId="4B2515DC" w14:textId="77777777" w:rsidR="005E3AB4" w:rsidRDefault="003C052F">
      <w:pPr>
        <w:numPr>
          <w:ilvl w:val="0"/>
          <w:numId w:val="353"/>
        </w:numPr>
        <w:tabs>
          <w:tab w:val="left" w:pos="180"/>
        </w:tabs>
        <w:spacing w:before="180"/>
        <w:ind w:left="180" w:hanging="180"/>
        <w:jc w:val="both"/>
      </w:pPr>
      <w:bookmarkStart w:id="3386" w:name="idp140421974113776"/>
      <w:bookmarkEnd w:id="3385"/>
      <w:r>
        <w:rPr>
          <w:rFonts w:ascii="Arial" w:hAnsi="Arial"/>
          <w:color w:val="000000"/>
          <w:sz w:val="18"/>
        </w:rPr>
        <w:t>Otherwise,</w:t>
      </w:r>
    </w:p>
    <w:p w14:paraId="68C48172" w14:textId="77777777" w:rsidR="005E3AB4" w:rsidRDefault="003C052F">
      <w:pPr>
        <w:numPr>
          <w:ilvl w:val="0"/>
          <w:numId w:val="352"/>
        </w:numPr>
        <w:tabs>
          <w:tab w:val="left" w:pos="360"/>
        </w:tabs>
        <w:spacing w:before="180"/>
        <w:ind w:left="360" w:hanging="180"/>
        <w:jc w:val="both"/>
      </w:pPr>
      <w:bookmarkStart w:id="3387" w:name="idp140421974114672"/>
      <w:bookmarkStart w:id="3388" w:name="idp140421974114416"/>
      <w:bookmarkEnd w:id="3386"/>
      <w:r>
        <w:rPr>
          <w:rFonts w:ascii="Arial" w:hAnsi="Arial"/>
          <w:color w:val="000000"/>
          <w:sz w:val="18"/>
        </w:rPr>
        <w:t xml:space="preserve">For each entity for which the Attributes match all of the specified matching key Attributes, construct an Identifier. This </w:t>
      </w:r>
      <w:r>
        <w:rPr>
          <w:rFonts w:ascii="Arial" w:hAnsi="Arial"/>
          <w:color w:val="000000"/>
          <w:sz w:val="18"/>
        </w:rPr>
        <w:t>Identifier shall contain all of the values of the Attributes for this entity that correspond to the return keys specified in the C-FIND request.</w:t>
      </w:r>
    </w:p>
    <w:p w14:paraId="55A6DB2A" w14:textId="77777777" w:rsidR="005E3AB4" w:rsidRDefault="003C052F">
      <w:pPr>
        <w:numPr>
          <w:ilvl w:val="0"/>
          <w:numId w:val="352"/>
        </w:numPr>
        <w:tabs>
          <w:tab w:val="left" w:pos="360"/>
        </w:tabs>
        <w:spacing w:before="180"/>
        <w:ind w:left="360" w:hanging="180"/>
        <w:jc w:val="both"/>
      </w:pPr>
      <w:bookmarkStart w:id="3389" w:name="idp140421974115712"/>
      <w:bookmarkEnd w:id="3387"/>
      <w:bookmarkEnd w:id="3388"/>
      <w:r>
        <w:rPr>
          <w:rFonts w:ascii="Arial" w:hAnsi="Arial"/>
          <w:color w:val="000000"/>
          <w:sz w:val="18"/>
        </w:rPr>
        <w:t>Return a response for each remaining Identifier.</w:t>
      </w:r>
    </w:p>
    <w:bookmarkEnd w:id="3389"/>
    <w:p w14:paraId="7D32B18C" w14:textId="77777777" w:rsidR="005E3AB4" w:rsidRDefault="003C052F">
      <w:pPr>
        <w:spacing w:before="180"/>
        <w:jc w:val="both"/>
      </w:pPr>
      <w:r>
        <w:fldChar w:fldCharType="begin"/>
      </w:r>
      <w:r>
        <w:instrText xml:space="preserve"> HYPERLINK \l "table_CC_2_5_3" \h </w:instrText>
      </w:r>
      <w:r>
        <w:fldChar w:fldCharType="separate"/>
      </w:r>
      <w:r>
        <w:rPr>
          <w:rFonts w:ascii="Arial" w:hAnsi="Arial"/>
          <w:color w:val="000000"/>
          <w:sz w:val="18"/>
        </w:rPr>
        <w:t>Table CC.2.5-3</w:t>
      </w:r>
      <w:r>
        <w:rPr>
          <w:rFonts w:ascii="Arial" w:hAnsi="Arial"/>
          <w:color w:val="000000"/>
          <w:sz w:val="18"/>
        </w:rPr>
        <w:fldChar w:fldCharType="end"/>
      </w:r>
      <w:r>
        <w:rPr>
          <w:rFonts w:ascii="Arial" w:hAnsi="Arial"/>
          <w:color w:val="000000"/>
          <w:sz w:val="18"/>
        </w:rPr>
        <w:t xml:space="preserve"> defines th</w:t>
      </w:r>
      <w:r>
        <w:rPr>
          <w:rFonts w:ascii="Arial" w:hAnsi="Arial"/>
          <w:color w:val="000000"/>
          <w:sz w:val="18"/>
        </w:rPr>
        <w:t>e Attributes of the Unified Procedure Step Information Model, the requirements for key matching, and the requirements for return keys.</w:t>
      </w:r>
    </w:p>
    <w:p w14:paraId="1CD23927" w14:textId="77777777" w:rsidR="005E3AB4" w:rsidRDefault="003C052F">
      <w:pPr>
        <w:spacing w:before="180"/>
      </w:pPr>
      <w:bookmarkStart w:id="3390" w:name="sect_CC_2_8_4"/>
      <w:r>
        <w:rPr>
          <w:rFonts w:ascii="Arial" w:hAnsi="Arial"/>
          <w:b/>
          <w:color w:val="000000"/>
          <w:sz w:val="26"/>
        </w:rPr>
        <w:t>CC.2.8.4 Status Codes</w:t>
      </w:r>
    </w:p>
    <w:bookmarkEnd w:id="3390"/>
    <w:p w14:paraId="47E75938" w14:textId="77777777" w:rsidR="005E3AB4" w:rsidRDefault="003C052F">
      <w:pPr>
        <w:spacing w:before="180"/>
        <w:jc w:val="both"/>
      </w:pPr>
      <w:r>
        <w:fldChar w:fldCharType="begin"/>
      </w:r>
      <w:r>
        <w:instrText xml:space="preserve"> HYPERLINK \l "table_CC_2_8_2" \h </w:instrText>
      </w:r>
      <w:r>
        <w:fldChar w:fldCharType="separate"/>
      </w:r>
      <w:r>
        <w:rPr>
          <w:rFonts w:ascii="Arial" w:hAnsi="Arial"/>
          <w:color w:val="000000"/>
          <w:sz w:val="18"/>
        </w:rPr>
        <w:t>Table CC.2.8-2</w:t>
      </w:r>
      <w:r>
        <w:rPr>
          <w:rFonts w:ascii="Arial" w:hAnsi="Arial"/>
          <w:color w:val="000000"/>
          <w:sz w:val="18"/>
        </w:rPr>
        <w:fldChar w:fldCharType="end"/>
      </w:r>
      <w:r>
        <w:rPr>
          <w:rFonts w:ascii="Arial" w:hAnsi="Arial"/>
          <w:color w:val="000000"/>
          <w:sz w:val="18"/>
        </w:rPr>
        <w:t xml:space="preserve"> defines the status code values that might be re</w:t>
      </w:r>
      <w:r>
        <w:rPr>
          <w:rFonts w:ascii="Arial" w:hAnsi="Arial"/>
          <w:color w:val="000000"/>
          <w:sz w:val="18"/>
        </w:rPr>
        <w:t xml:space="preserve">turned in a C-FIND response. Fields related to status code values are defined in </w:t>
      </w:r>
      <w:hyperlink r:id="rId844" w:anchor="PS3.7">
        <w:r>
          <w:rPr>
            <w:rFonts w:ascii="Arial" w:hAnsi="Arial"/>
            <w:color w:val="000000"/>
            <w:sz w:val="18"/>
          </w:rPr>
          <w:t>PS3.7</w:t>
        </w:r>
      </w:hyperlink>
      <w:r>
        <w:rPr>
          <w:rFonts w:ascii="Arial" w:hAnsi="Arial"/>
          <w:color w:val="000000"/>
          <w:sz w:val="18"/>
        </w:rPr>
        <w:t>.</w:t>
      </w:r>
    </w:p>
    <w:p w14:paraId="1156A133" w14:textId="77777777" w:rsidR="005E3AB4" w:rsidRDefault="003C052F">
      <w:pPr>
        <w:keepNext/>
        <w:spacing w:before="216"/>
        <w:jc w:val="center"/>
      </w:pPr>
      <w:bookmarkStart w:id="3391" w:name="table_CC_2_8_2"/>
      <w:r>
        <w:rPr>
          <w:rFonts w:ascii="Arial" w:hAnsi="Arial"/>
          <w:b/>
          <w:color w:val="000000"/>
          <w:sz w:val="22"/>
        </w:rPr>
        <w:t>Table CC.2.8-2. C-FIND Response Status Values</w:t>
      </w:r>
    </w:p>
    <w:bookmarkEnd w:id="3391"/>
    <w:p w14:paraId="4372CB90"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466"/>
        <w:gridCol w:w="3555"/>
        <w:gridCol w:w="3975"/>
        <w:gridCol w:w="1445"/>
      </w:tblGrid>
      <w:tr w:rsidR="005E3AB4" w14:paraId="0870F4B9" w14:textId="77777777">
        <w:tblPrEx>
          <w:tblCellMar>
            <w:top w:w="0" w:type="dxa"/>
            <w:bottom w:w="0" w:type="dxa"/>
          </w:tblCellMar>
        </w:tblPrEx>
        <w:trPr>
          <w:tblHeader/>
        </w:trPr>
        <w:tc>
          <w:tcPr>
            <w:tcW w:w="14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F82955" w14:textId="77777777" w:rsidR="005E3AB4" w:rsidRDefault="003C052F">
            <w:pPr>
              <w:keepNext/>
              <w:spacing w:before="180"/>
              <w:jc w:val="center"/>
            </w:pPr>
            <w:r>
              <w:rPr>
                <w:rFonts w:ascii="Arial" w:hAnsi="Arial"/>
                <w:b/>
                <w:color w:val="000000"/>
                <w:sz w:val="18"/>
              </w:rPr>
              <w:t>Service Status</w:t>
            </w:r>
          </w:p>
        </w:tc>
        <w:tc>
          <w:tcPr>
            <w:tcW w:w="3555" w:type="dxa"/>
            <w:tcBorders>
              <w:top w:val="single" w:sz="4" w:space="0" w:color="000000"/>
              <w:bottom w:val="single" w:sz="4" w:space="0" w:color="000000"/>
              <w:right w:val="single" w:sz="4" w:space="0" w:color="000000"/>
            </w:tcBorders>
            <w:tcMar>
              <w:top w:w="40" w:type="dxa"/>
              <w:left w:w="40" w:type="dxa"/>
              <w:bottom w:w="40" w:type="dxa"/>
              <w:right w:w="40" w:type="dxa"/>
            </w:tcMar>
          </w:tcPr>
          <w:p w14:paraId="3C566970" w14:textId="77777777" w:rsidR="005E3AB4" w:rsidRDefault="003C052F">
            <w:pPr>
              <w:spacing w:before="180"/>
              <w:jc w:val="center"/>
            </w:pPr>
            <w:r>
              <w:rPr>
                <w:rFonts w:ascii="Arial" w:hAnsi="Arial"/>
                <w:b/>
                <w:color w:val="000000"/>
                <w:sz w:val="18"/>
              </w:rPr>
              <w:t>Further Meaning</w:t>
            </w:r>
          </w:p>
        </w:tc>
        <w:tc>
          <w:tcPr>
            <w:tcW w:w="3975" w:type="dxa"/>
            <w:tcBorders>
              <w:top w:val="single" w:sz="4" w:space="0" w:color="000000"/>
              <w:bottom w:val="single" w:sz="4" w:space="0" w:color="000000"/>
              <w:right w:val="single" w:sz="4" w:space="0" w:color="000000"/>
            </w:tcBorders>
            <w:tcMar>
              <w:top w:w="40" w:type="dxa"/>
              <w:left w:w="40" w:type="dxa"/>
              <w:bottom w:w="40" w:type="dxa"/>
              <w:right w:w="40" w:type="dxa"/>
            </w:tcMar>
          </w:tcPr>
          <w:p w14:paraId="5A17B312" w14:textId="77777777" w:rsidR="005E3AB4" w:rsidRDefault="003C052F">
            <w:pPr>
              <w:spacing w:before="180"/>
              <w:jc w:val="center"/>
            </w:pPr>
            <w:r>
              <w:rPr>
                <w:rFonts w:ascii="Arial" w:hAnsi="Arial"/>
                <w:b/>
                <w:color w:val="000000"/>
                <w:sz w:val="18"/>
              </w:rPr>
              <w:t>Status Codes</w:t>
            </w:r>
          </w:p>
        </w:tc>
        <w:tc>
          <w:tcPr>
            <w:tcW w:w="1445" w:type="dxa"/>
            <w:tcBorders>
              <w:top w:val="single" w:sz="4" w:space="0" w:color="000000"/>
              <w:bottom w:val="single" w:sz="4" w:space="0" w:color="000000"/>
              <w:right w:val="single" w:sz="4" w:space="0" w:color="000000"/>
            </w:tcBorders>
            <w:tcMar>
              <w:top w:w="40" w:type="dxa"/>
              <w:left w:w="40" w:type="dxa"/>
              <w:bottom w:w="40" w:type="dxa"/>
              <w:right w:w="40" w:type="dxa"/>
            </w:tcMar>
          </w:tcPr>
          <w:p w14:paraId="5A3D9B05" w14:textId="77777777" w:rsidR="005E3AB4" w:rsidRDefault="003C052F">
            <w:pPr>
              <w:spacing w:before="180"/>
              <w:jc w:val="center"/>
            </w:pPr>
            <w:r>
              <w:rPr>
                <w:rFonts w:ascii="Arial" w:hAnsi="Arial"/>
                <w:b/>
                <w:color w:val="000000"/>
                <w:sz w:val="18"/>
              </w:rPr>
              <w:t>Related Fields</w:t>
            </w:r>
          </w:p>
        </w:tc>
      </w:tr>
      <w:tr w:rsidR="005E3AB4" w14:paraId="47CBA067" w14:textId="77777777">
        <w:tblPrEx>
          <w:tblCellMar>
            <w:top w:w="0" w:type="dxa"/>
            <w:bottom w:w="0" w:type="dxa"/>
          </w:tblCellMar>
        </w:tblPrEx>
        <w:tc>
          <w:tcPr>
            <w:tcW w:w="1466" w:type="dxa"/>
            <w:vMerge w:val="restart"/>
            <w:tcBorders>
              <w:left w:val="single" w:sz="4" w:space="0" w:color="000000"/>
              <w:right w:val="single" w:sz="4" w:space="0" w:color="000000"/>
            </w:tcBorders>
            <w:tcMar>
              <w:top w:w="40" w:type="dxa"/>
              <w:left w:w="40" w:type="dxa"/>
              <w:right w:w="40" w:type="dxa"/>
            </w:tcMar>
          </w:tcPr>
          <w:p w14:paraId="706911E1" w14:textId="77777777" w:rsidR="005E3AB4" w:rsidRDefault="003C052F">
            <w:pPr>
              <w:spacing w:before="180"/>
            </w:pPr>
            <w:r>
              <w:rPr>
                <w:rFonts w:ascii="Arial" w:hAnsi="Arial"/>
                <w:color w:val="000000"/>
                <w:sz w:val="18"/>
              </w:rPr>
              <w:t>Failure</w:t>
            </w:r>
          </w:p>
        </w:tc>
        <w:tc>
          <w:tcPr>
            <w:tcW w:w="3555" w:type="dxa"/>
            <w:tcBorders>
              <w:bottom w:val="single" w:sz="4" w:space="0" w:color="000000"/>
              <w:right w:val="single" w:sz="4" w:space="0" w:color="000000"/>
            </w:tcBorders>
            <w:tcMar>
              <w:top w:w="40" w:type="dxa"/>
              <w:left w:w="40" w:type="dxa"/>
              <w:bottom w:w="40" w:type="dxa"/>
              <w:right w:w="40" w:type="dxa"/>
            </w:tcMar>
          </w:tcPr>
          <w:p w14:paraId="09DFD92E" w14:textId="77777777" w:rsidR="005E3AB4" w:rsidRDefault="003C052F">
            <w:pPr>
              <w:spacing w:before="180"/>
            </w:pPr>
            <w:r>
              <w:rPr>
                <w:rFonts w:ascii="Arial" w:hAnsi="Arial"/>
                <w:color w:val="000000"/>
                <w:sz w:val="18"/>
              </w:rPr>
              <w:t>Refused: Out</w:t>
            </w:r>
            <w:r>
              <w:rPr>
                <w:rFonts w:ascii="Arial" w:hAnsi="Arial"/>
                <w:color w:val="000000"/>
                <w:sz w:val="18"/>
              </w:rPr>
              <w:t xml:space="preserve"> of Resources</w:t>
            </w:r>
          </w:p>
        </w:tc>
        <w:tc>
          <w:tcPr>
            <w:tcW w:w="3975" w:type="dxa"/>
            <w:tcBorders>
              <w:bottom w:val="single" w:sz="4" w:space="0" w:color="000000"/>
              <w:right w:val="single" w:sz="4" w:space="0" w:color="000000"/>
            </w:tcBorders>
            <w:tcMar>
              <w:top w:w="40" w:type="dxa"/>
              <w:left w:w="40" w:type="dxa"/>
              <w:bottom w:w="40" w:type="dxa"/>
              <w:right w:w="40" w:type="dxa"/>
            </w:tcMar>
          </w:tcPr>
          <w:p w14:paraId="6B9B77AD" w14:textId="77777777" w:rsidR="005E3AB4" w:rsidRDefault="003C052F">
            <w:pPr>
              <w:spacing w:before="180"/>
              <w:jc w:val="center"/>
            </w:pPr>
            <w:r>
              <w:rPr>
                <w:rFonts w:ascii="Arial" w:hAnsi="Arial"/>
                <w:color w:val="000000"/>
                <w:sz w:val="18"/>
              </w:rPr>
              <w:t>A700</w:t>
            </w:r>
          </w:p>
        </w:tc>
        <w:tc>
          <w:tcPr>
            <w:tcW w:w="1445" w:type="dxa"/>
            <w:tcBorders>
              <w:bottom w:val="single" w:sz="4" w:space="0" w:color="000000"/>
              <w:right w:val="single" w:sz="4" w:space="0" w:color="000000"/>
            </w:tcBorders>
            <w:tcMar>
              <w:top w:w="40" w:type="dxa"/>
              <w:left w:w="40" w:type="dxa"/>
              <w:bottom w:w="40" w:type="dxa"/>
              <w:right w:w="40" w:type="dxa"/>
            </w:tcMar>
          </w:tcPr>
          <w:p w14:paraId="464B0A01" w14:textId="77777777" w:rsidR="005E3AB4" w:rsidRDefault="003C052F">
            <w:pPr>
              <w:spacing w:before="180"/>
              <w:jc w:val="center"/>
            </w:pPr>
            <w:r>
              <w:rPr>
                <w:rFonts w:ascii="Arial" w:hAnsi="Arial"/>
                <w:color w:val="000000"/>
                <w:sz w:val="18"/>
              </w:rPr>
              <w:t>(0000,0902)</w:t>
            </w:r>
          </w:p>
        </w:tc>
      </w:tr>
      <w:tr w:rsidR="005E3AB4" w14:paraId="4D921B9E" w14:textId="77777777">
        <w:tblPrEx>
          <w:tblCellMar>
            <w:top w:w="0" w:type="dxa"/>
            <w:bottom w:w="0" w:type="dxa"/>
          </w:tblCellMar>
        </w:tblPrEx>
        <w:tc>
          <w:tcPr>
            <w:tcW w:w="1466" w:type="dxa"/>
            <w:vMerge/>
            <w:tcBorders>
              <w:left w:val="single" w:sz="4" w:space="0" w:color="000000"/>
              <w:right w:val="single" w:sz="4" w:space="0" w:color="000000"/>
            </w:tcBorders>
            <w:tcMar>
              <w:left w:w="40" w:type="dxa"/>
              <w:right w:w="40" w:type="dxa"/>
            </w:tcMar>
          </w:tcPr>
          <w:p w14:paraId="69D579AA"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3DA95E54" w14:textId="77777777" w:rsidR="005E3AB4" w:rsidRDefault="003C052F">
            <w:pPr>
              <w:spacing w:before="180"/>
            </w:pPr>
            <w:r>
              <w:rPr>
                <w:rFonts w:ascii="Arial" w:hAnsi="Arial"/>
                <w:color w:val="000000"/>
                <w:sz w:val="18"/>
              </w:rPr>
              <w:t>Identifier Does Not Match SOP Class</w:t>
            </w:r>
          </w:p>
        </w:tc>
        <w:tc>
          <w:tcPr>
            <w:tcW w:w="3975" w:type="dxa"/>
            <w:tcBorders>
              <w:bottom w:val="single" w:sz="4" w:space="0" w:color="000000"/>
              <w:right w:val="single" w:sz="4" w:space="0" w:color="000000"/>
            </w:tcBorders>
            <w:tcMar>
              <w:top w:w="40" w:type="dxa"/>
              <w:left w:w="40" w:type="dxa"/>
              <w:bottom w:w="40" w:type="dxa"/>
              <w:right w:w="40" w:type="dxa"/>
            </w:tcMar>
          </w:tcPr>
          <w:p w14:paraId="259481C0" w14:textId="77777777" w:rsidR="005E3AB4" w:rsidRDefault="003C052F">
            <w:pPr>
              <w:spacing w:before="180"/>
              <w:jc w:val="center"/>
            </w:pPr>
            <w:r>
              <w:rPr>
                <w:rFonts w:ascii="Arial" w:hAnsi="Arial"/>
                <w:color w:val="000000"/>
                <w:sz w:val="18"/>
              </w:rPr>
              <w:t>A900</w:t>
            </w:r>
          </w:p>
        </w:tc>
        <w:tc>
          <w:tcPr>
            <w:tcW w:w="1445" w:type="dxa"/>
            <w:tcBorders>
              <w:bottom w:val="single" w:sz="4" w:space="0" w:color="000000"/>
              <w:right w:val="single" w:sz="4" w:space="0" w:color="000000"/>
            </w:tcBorders>
            <w:tcMar>
              <w:top w:w="40" w:type="dxa"/>
              <w:left w:w="40" w:type="dxa"/>
              <w:bottom w:w="40" w:type="dxa"/>
              <w:right w:w="40" w:type="dxa"/>
            </w:tcMar>
          </w:tcPr>
          <w:p w14:paraId="4D42764B" w14:textId="77777777" w:rsidR="005E3AB4" w:rsidRDefault="003C052F">
            <w:pPr>
              <w:spacing w:before="180"/>
              <w:jc w:val="center"/>
            </w:pPr>
            <w:r>
              <w:rPr>
                <w:rFonts w:ascii="Arial" w:hAnsi="Arial"/>
                <w:color w:val="000000"/>
                <w:sz w:val="18"/>
              </w:rPr>
              <w:t>(0000,0901)</w:t>
            </w:r>
          </w:p>
          <w:p w14:paraId="09C10965" w14:textId="77777777" w:rsidR="005E3AB4" w:rsidRDefault="003C052F">
            <w:pPr>
              <w:spacing w:before="180"/>
              <w:jc w:val="center"/>
            </w:pPr>
            <w:r>
              <w:rPr>
                <w:rFonts w:ascii="Arial" w:hAnsi="Arial"/>
                <w:color w:val="000000"/>
                <w:sz w:val="18"/>
              </w:rPr>
              <w:t>(0000,0902)</w:t>
            </w:r>
          </w:p>
        </w:tc>
      </w:tr>
      <w:tr w:rsidR="005E3AB4" w14:paraId="7C78AB4A" w14:textId="77777777">
        <w:tblPrEx>
          <w:tblCellMar>
            <w:top w:w="0" w:type="dxa"/>
            <w:bottom w:w="0" w:type="dxa"/>
          </w:tblCellMar>
        </w:tblPrEx>
        <w:tc>
          <w:tcPr>
            <w:tcW w:w="1466" w:type="dxa"/>
            <w:vMerge/>
            <w:tcBorders>
              <w:left w:val="single" w:sz="4" w:space="0" w:color="000000"/>
              <w:right w:val="single" w:sz="4" w:space="0" w:color="000000"/>
            </w:tcBorders>
            <w:tcMar>
              <w:left w:w="40" w:type="dxa"/>
              <w:right w:w="40" w:type="dxa"/>
            </w:tcMar>
          </w:tcPr>
          <w:p w14:paraId="793A5184"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4D561BFB" w14:textId="77777777" w:rsidR="005E3AB4" w:rsidRDefault="003C052F">
            <w:pPr>
              <w:spacing w:before="180"/>
            </w:pPr>
            <w:r>
              <w:rPr>
                <w:rFonts w:ascii="Arial" w:hAnsi="Arial"/>
                <w:color w:val="000000"/>
                <w:sz w:val="18"/>
              </w:rPr>
              <w:t>SOP Class not Supported</w:t>
            </w:r>
          </w:p>
        </w:tc>
        <w:tc>
          <w:tcPr>
            <w:tcW w:w="3975" w:type="dxa"/>
            <w:tcBorders>
              <w:bottom w:val="single" w:sz="4" w:space="0" w:color="000000"/>
              <w:right w:val="single" w:sz="4" w:space="0" w:color="000000"/>
            </w:tcBorders>
            <w:tcMar>
              <w:top w:w="40" w:type="dxa"/>
              <w:left w:w="40" w:type="dxa"/>
              <w:bottom w:w="40" w:type="dxa"/>
              <w:right w:w="40" w:type="dxa"/>
            </w:tcMar>
          </w:tcPr>
          <w:p w14:paraId="7B7C3CBA" w14:textId="77777777" w:rsidR="005E3AB4" w:rsidRDefault="003C052F">
            <w:pPr>
              <w:spacing w:before="180"/>
              <w:jc w:val="center"/>
            </w:pPr>
            <w:r>
              <w:rPr>
                <w:rFonts w:ascii="Arial" w:hAnsi="Arial"/>
                <w:color w:val="000000"/>
                <w:sz w:val="18"/>
              </w:rPr>
              <w:t>0122</w:t>
            </w:r>
          </w:p>
        </w:tc>
        <w:tc>
          <w:tcPr>
            <w:tcW w:w="1445" w:type="dxa"/>
            <w:tcBorders>
              <w:bottom w:val="single" w:sz="4" w:space="0" w:color="000000"/>
              <w:right w:val="single" w:sz="4" w:space="0" w:color="000000"/>
            </w:tcBorders>
            <w:tcMar>
              <w:top w:w="40" w:type="dxa"/>
              <w:left w:w="40" w:type="dxa"/>
              <w:bottom w:w="40" w:type="dxa"/>
              <w:right w:w="40" w:type="dxa"/>
            </w:tcMar>
          </w:tcPr>
          <w:p w14:paraId="6832B5E3" w14:textId="77777777" w:rsidR="005E3AB4" w:rsidRDefault="005E3AB4"/>
        </w:tc>
      </w:tr>
      <w:tr w:rsidR="005E3AB4" w14:paraId="17569219" w14:textId="77777777">
        <w:tblPrEx>
          <w:tblCellMar>
            <w:top w:w="0" w:type="dxa"/>
            <w:bottom w:w="0" w:type="dxa"/>
          </w:tblCellMar>
        </w:tblPrEx>
        <w:tc>
          <w:tcPr>
            <w:tcW w:w="1466" w:type="dxa"/>
            <w:vMerge/>
            <w:tcBorders>
              <w:left w:val="single" w:sz="4" w:space="0" w:color="000000"/>
              <w:bottom w:val="single" w:sz="4" w:space="0" w:color="000000"/>
              <w:right w:val="single" w:sz="4" w:space="0" w:color="000000"/>
            </w:tcBorders>
            <w:tcMar>
              <w:left w:w="40" w:type="dxa"/>
              <w:bottom w:w="40" w:type="dxa"/>
              <w:right w:w="40" w:type="dxa"/>
            </w:tcMar>
          </w:tcPr>
          <w:p w14:paraId="3C503051"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6B5A65C5" w14:textId="77777777" w:rsidR="005E3AB4" w:rsidRDefault="003C052F">
            <w:pPr>
              <w:spacing w:before="180"/>
            </w:pPr>
            <w:r>
              <w:rPr>
                <w:rFonts w:ascii="Arial" w:hAnsi="Arial"/>
                <w:color w:val="000000"/>
                <w:sz w:val="18"/>
              </w:rPr>
              <w:t>Unable to process</w:t>
            </w:r>
          </w:p>
        </w:tc>
        <w:tc>
          <w:tcPr>
            <w:tcW w:w="3975" w:type="dxa"/>
            <w:tcBorders>
              <w:bottom w:val="single" w:sz="4" w:space="0" w:color="000000"/>
              <w:right w:val="single" w:sz="4" w:space="0" w:color="000000"/>
            </w:tcBorders>
            <w:tcMar>
              <w:top w:w="40" w:type="dxa"/>
              <w:left w:w="40" w:type="dxa"/>
              <w:bottom w:w="40" w:type="dxa"/>
              <w:right w:w="40" w:type="dxa"/>
            </w:tcMar>
          </w:tcPr>
          <w:p w14:paraId="05FF2850" w14:textId="77777777" w:rsidR="005E3AB4" w:rsidRDefault="003C052F">
            <w:pPr>
              <w:spacing w:before="180"/>
            </w:pPr>
            <w:r>
              <w:rPr>
                <w:rFonts w:ascii="Arial" w:hAnsi="Arial"/>
                <w:color w:val="000000"/>
                <w:sz w:val="18"/>
              </w:rPr>
              <w:t>(any value C000 through CFFF as assigned by the implementation)</w:t>
            </w:r>
          </w:p>
        </w:tc>
        <w:tc>
          <w:tcPr>
            <w:tcW w:w="1445" w:type="dxa"/>
            <w:tcBorders>
              <w:bottom w:val="single" w:sz="4" w:space="0" w:color="000000"/>
              <w:right w:val="single" w:sz="4" w:space="0" w:color="000000"/>
            </w:tcBorders>
            <w:tcMar>
              <w:top w:w="40" w:type="dxa"/>
              <w:left w:w="40" w:type="dxa"/>
              <w:bottom w:w="40" w:type="dxa"/>
              <w:right w:w="40" w:type="dxa"/>
            </w:tcMar>
          </w:tcPr>
          <w:p w14:paraId="28BA2E5A" w14:textId="77777777" w:rsidR="005E3AB4" w:rsidRDefault="003C052F">
            <w:pPr>
              <w:spacing w:before="180"/>
              <w:jc w:val="center"/>
            </w:pPr>
            <w:r>
              <w:rPr>
                <w:rFonts w:ascii="Arial" w:hAnsi="Arial"/>
                <w:color w:val="000000"/>
                <w:sz w:val="18"/>
              </w:rPr>
              <w:t>(0000,0901)</w:t>
            </w:r>
          </w:p>
          <w:p w14:paraId="0990E966" w14:textId="77777777" w:rsidR="005E3AB4" w:rsidRDefault="003C052F">
            <w:pPr>
              <w:spacing w:before="180"/>
              <w:jc w:val="center"/>
            </w:pPr>
            <w:r>
              <w:rPr>
                <w:rFonts w:ascii="Arial" w:hAnsi="Arial"/>
                <w:color w:val="000000"/>
                <w:sz w:val="18"/>
              </w:rPr>
              <w:t>(0000,0902)</w:t>
            </w:r>
          </w:p>
        </w:tc>
      </w:tr>
      <w:tr w:rsidR="005E3AB4" w14:paraId="159BF314"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2F8AB7" w14:textId="77777777" w:rsidR="005E3AB4" w:rsidRDefault="003C052F">
            <w:pPr>
              <w:spacing w:before="180"/>
            </w:pPr>
            <w:r>
              <w:rPr>
                <w:rFonts w:ascii="Arial" w:hAnsi="Arial"/>
                <w:color w:val="000000"/>
                <w:sz w:val="18"/>
              </w:rPr>
              <w:t>Cancel</w:t>
            </w:r>
          </w:p>
        </w:tc>
        <w:tc>
          <w:tcPr>
            <w:tcW w:w="3555" w:type="dxa"/>
            <w:tcBorders>
              <w:bottom w:val="single" w:sz="4" w:space="0" w:color="000000"/>
              <w:right w:val="single" w:sz="4" w:space="0" w:color="000000"/>
            </w:tcBorders>
            <w:tcMar>
              <w:top w:w="40" w:type="dxa"/>
              <w:left w:w="40" w:type="dxa"/>
              <w:bottom w:w="40" w:type="dxa"/>
              <w:right w:w="40" w:type="dxa"/>
            </w:tcMar>
          </w:tcPr>
          <w:p w14:paraId="0DE9932F" w14:textId="77777777" w:rsidR="005E3AB4" w:rsidRDefault="003C052F">
            <w:pPr>
              <w:spacing w:before="180"/>
            </w:pPr>
            <w:r>
              <w:rPr>
                <w:rFonts w:ascii="Arial" w:hAnsi="Arial"/>
                <w:color w:val="000000"/>
                <w:sz w:val="18"/>
              </w:rPr>
              <w:t xml:space="preserve">Matching </w:t>
            </w:r>
            <w:r>
              <w:rPr>
                <w:rFonts w:ascii="Arial" w:hAnsi="Arial"/>
                <w:color w:val="000000"/>
                <w:sz w:val="18"/>
              </w:rPr>
              <w:t>terminated due to Cancel request</w:t>
            </w:r>
          </w:p>
        </w:tc>
        <w:tc>
          <w:tcPr>
            <w:tcW w:w="3975" w:type="dxa"/>
            <w:tcBorders>
              <w:bottom w:val="single" w:sz="4" w:space="0" w:color="000000"/>
              <w:right w:val="single" w:sz="4" w:space="0" w:color="000000"/>
            </w:tcBorders>
            <w:tcMar>
              <w:top w:w="40" w:type="dxa"/>
              <w:left w:w="40" w:type="dxa"/>
              <w:bottom w:w="40" w:type="dxa"/>
              <w:right w:w="40" w:type="dxa"/>
            </w:tcMar>
          </w:tcPr>
          <w:p w14:paraId="54C0198F" w14:textId="77777777" w:rsidR="005E3AB4" w:rsidRDefault="003C052F">
            <w:pPr>
              <w:spacing w:before="180"/>
              <w:jc w:val="center"/>
            </w:pPr>
            <w:r>
              <w:rPr>
                <w:rFonts w:ascii="Arial" w:hAnsi="Arial"/>
                <w:color w:val="000000"/>
                <w:sz w:val="18"/>
              </w:rPr>
              <w:t>FE00</w:t>
            </w:r>
          </w:p>
        </w:tc>
        <w:tc>
          <w:tcPr>
            <w:tcW w:w="1445" w:type="dxa"/>
            <w:tcBorders>
              <w:bottom w:val="single" w:sz="4" w:space="0" w:color="000000"/>
              <w:right w:val="single" w:sz="4" w:space="0" w:color="000000"/>
            </w:tcBorders>
            <w:tcMar>
              <w:top w:w="40" w:type="dxa"/>
              <w:left w:w="40" w:type="dxa"/>
              <w:bottom w:w="40" w:type="dxa"/>
              <w:right w:w="40" w:type="dxa"/>
            </w:tcMar>
          </w:tcPr>
          <w:p w14:paraId="68A17896" w14:textId="77777777" w:rsidR="005E3AB4" w:rsidRDefault="003C052F">
            <w:pPr>
              <w:spacing w:before="180"/>
              <w:jc w:val="center"/>
            </w:pPr>
            <w:r>
              <w:rPr>
                <w:rFonts w:ascii="Arial" w:hAnsi="Arial"/>
                <w:color w:val="000000"/>
                <w:sz w:val="18"/>
              </w:rPr>
              <w:t>None</w:t>
            </w:r>
          </w:p>
        </w:tc>
      </w:tr>
      <w:tr w:rsidR="005E3AB4" w14:paraId="0AFDB148" w14:textId="77777777">
        <w:tblPrEx>
          <w:tblCellMar>
            <w:top w:w="0" w:type="dxa"/>
            <w:bottom w:w="0" w:type="dxa"/>
          </w:tblCellMar>
        </w:tblPrEx>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C8FEEA" w14:textId="77777777" w:rsidR="005E3AB4" w:rsidRDefault="003C052F">
            <w:pPr>
              <w:spacing w:before="180"/>
            </w:pPr>
            <w:r>
              <w:rPr>
                <w:rFonts w:ascii="Arial" w:hAnsi="Arial"/>
                <w:color w:val="000000"/>
                <w:sz w:val="18"/>
              </w:rPr>
              <w:t>Success</w:t>
            </w:r>
          </w:p>
        </w:tc>
        <w:tc>
          <w:tcPr>
            <w:tcW w:w="3555" w:type="dxa"/>
            <w:tcBorders>
              <w:bottom w:val="single" w:sz="4" w:space="0" w:color="000000"/>
              <w:right w:val="single" w:sz="4" w:space="0" w:color="000000"/>
            </w:tcBorders>
            <w:tcMar>
              <w:top w:w="40" w:type="dxa"/>
              <w:left w:w="40" w:type="dxa"/>
              <w:bottom w:w="40" w:type="dxa"/>
              <w:right w:w="40" w:type="dxa"/>
            </w:tcMar>
          </w:tcPr>
          <w:p w14:paraId="2BE816C6" w14:textId="77777777" w:rsidR="005E3AB4" w:rsidRDefault="003C052F">
            <w:pPr>
              <w:spacing w:before="180"/>
            </w:pPr>
            <w:r>
              <w:rPr>
                <w:rFonts w:ascii="Arial" w:hAnsi="Arial"/>
                <w:color w:val="000000"/>
                <w:sz w:val="18"/>
              </w:rPr>
              <w:t>Matching is complete - No final Identifier is supplied.</w:t>
            </w:r>
          </w:p>
        </w:tc>
        <w:tc>
          <w:tcPr>
            <w:tcW w:w="3975" w:type="dxa"/>
            <w:tcBorders>
              <w:bottom w:val="single" w:sz="4" w:space="0" w:color="000000"/>
              <w:right w:val="single" w:sz="4" w:space="0" w:color="000000"/>
            </w:tcBorders>
            <w:tcMar>
              <w:top w:w="40" w:type="dxa"/>
              <w:left w:w="40" w:type="dxa"/>
              <w:bottom w:w="40" w:type="dxa"/>
              <w:right w:w="40" w:type="dxa"/>
            </w:tcMar>
          </w:tcPr>
          <w:p w14:paraId="01BE7383" w14:textId="77777777" w:rsidR="005E3AB4" w:rsidRDefault="003C052F">
            <w:pPr>
              <w:spacing w:before="180"/>
              <w:jc w:val="center"/>
            </w:pPr>
            <w:r>
              <w:rPr>
                <w:rFonts w:ascii="Arial" w:hAnsi="Arial"/>
                <w:color w:val="000000"/>
                <w:sz w:val="18"/>
              </w:rPr>
              <w:t>0000</w:t>
            </w:r>
          </w:p>
        </w:tc>
        <w:tc>
          <w:tcPr>
            <w:tcW w:w="1445" w:type="dxa"/>
            <w:tcBorders>
              <w:bottom w:val="single" w:sz="4" w:space="0" w:color="000000"/>
              <w:right w:val="single" w:sz="4" w:space="0" w:color="000000"/>
            </w:tcBorders>
            <w:tcMar>
              <w:top w:w="40" w:type="dxa"/>
              <w:left w:w="40" w:type="dxa"/>
              <w:bottom w:w="40" w:type="dxa"/>
              <w:right w:w="40" w:type="dxa"/>
            </w:tcMar>
          </w:tcPr>
          <w:p w14:paraId="02622A4E" w14:textId="77777777" w:rsidR="005E3AB4" w:rsidRDefault="003C052F">
            <w:pPr>
              <w:spacing w:before="180"/>
              <w:jc w:val="center"/>
            </w:pPr>
            <w:r>
              <w:rPr>
                <w:rFonts w:ascii="Arial" w:hAnsi="Arial"/>
                <w:color w:val="000000"/>
                <w:sz w:val="18"/>
              </w:rPr>
              <w:t>None</w:t>
            </w:r>
          </w:p>
        </w:tc>
      </w:tr>
      <w:tr w:rsidR="005E3AB4" w14:paraId="278F767C" w14:textId="77777777">
        <w:tblPrEx>
          <w:tblCellMar>
            <w:top w:w="0" w:type="dxa"/>
            <w:bottom w:w="0" w:type="dxa"/>
          </w:tblCellMar>
        </w:tblPrEx>
        <w:tc>
          <w:tcPr>
            <w:tcW w:w="1466" w:type="dxa"/>
            <w:vMerge w:val="restart"/>
            <w:tcBorders>
              <w:left w:val="single" w:sz="4" w:space="0" w:color="000000"/>
              <w:right w:val="single" w:sz="4" w:space="0" w:color="000000"/>
            </w:tcBorders>
            <w:tcMar>
              <w:top w:w="40" w:type="dxa"/>
              <w:left w:w="40" w:type="dxa"/>
              <w:right w:w="40" w:type="dxa"/>
            </w:tcMar>
          </w:tcPr>
          <w:p w14:paraId="4186D172" w14:textId="77777777" w:rsidR="005E3AB4" w:rsidRDefault="003C052F">
            <w:pPr>
              <w:spacing w:before="180"/>
            </w:pPr>
            <w:r>
              <w:rPr>
                <w:rFonts w:ascii="Arial" w:hAnsi="Arial"/>
                <w:color w:val="000000"/>
                <w:sz w:val="18"/>
              </w:rPr>
              <w:t>Pending</w:t>
            </w:r>
          </w:p>
        </w:tc>
        <w:tc>
          <w:tcPr>
            <w:tcW w:w="3555" w:type="dxa"/>
            <w:tcBorders>
              <w:bottom w:val="single" w:sz="4" w:space="0" w:color="000000"/>
              <w:right w:val="single" w:sz="4" w:space="0" w:color="000000"/>
            </w:tcBorders>
            <w:tcMar>
              <w:top w:w="40" w:type="dxa"/>
              <w:left w:w="40" w:type="dxa"/>
              <w:bottom w:w="40" w:type="dxa"/>
              <w:right w:w="40" w:type="dxa"/>
            </w:tcMar>
          </w:tcPr>
          <w:p w14:paraId="6C1DE0C4" w14:textId="77777777" w:rsidR="005E3AB4" w:rsidRDefault="003C052F">
            <w:pPr>
              <w:spacing w:before="180"/>
            </w:pPr>
            <w:r>
              <w:rPr>
                <w:rFonts w:ascii="Arial" w:hAnsi="Arial"/>
                <w:color w:val="000000"/>
                <w:sz w:val="18"/>
              </w:rPr>
              <w:t xml:space="preserve">Matches are continuing - Current Match is </w:t>
            </w:r>
            <w:r>
              <w:rPr>
                <w:rFonts w:ascii="Arial" w:hAnsi="Arial"/>
                <w:color w:val="000000"/>
                <w:sz w:val="18"/>
              </w:rPr>
              <w:lastRenderedPageBreak/>
              <w:t>supplied and any Optional Keys were supported in the same manner as Required Keys.</w:t>
            </w:r>
          </w:p>
        </w:tc>
        <w:tc>
          <w:tcPr>
            <w:tcW w:w="3975" w:type="dxa"/>
            <w:tcBorders>
              <w:bottom w:val="single" w:sz="4" w:space="0" w:color="000000"/>
              <w:right w:val="single" w:sz="4" w:space="0" w:color="000000"/>
            </w:tcBorders>
            <w:tcMar>
              <w:top w:w="40" w:type="dxa"/>
              <w:left w:w="40" w:type="dxa"/>
              <w:bottom w:w="40" w:type="dxa"/>
              <w:right w:w="40" w:type="dxa"/>
            </w:tcMar>
          </w:tcPr>
          <w:p w14:paraId="5144AB79" w14:textId="77777777" w:rsidR="005E3AB4" w:rsidRDefault="003C052F">
            <w:pPr>
              <w:spacing w:before="180"/>
              <w:jc w:val="center"/>
            </w:pPr>
            <w:r>
              <w:rPr>
                <w:rFonts w:ascii="Arial" w:hAnsi="Arial"/>
                <w:color w:val="000000"/>
                <w:sz w:val="18"/>
              </w:rPr>
              <w:lastRenderedPageBreak/>
              <w:t>FF00</w:t>
            </w:r>
          </w:p>
        </w:tc>
        <w:tc>
          <w:tcPr>
            <w:tcW w:w="1445" w:type="dxa"/>
            <w:tcBorders>
              <w:bottom w:val="single" w:sz="4" w:space="0" w:color="000000"/>
              <w:right w:val="single" w:sz="4" w:space="0" w:color="000000"/>
            </w:tcBorders>
            <w:tcMar>
              <w:top w:w="40" w:type="dxa"/>
              <w:left w:w="40" w:type="dxa"/>
              <w:bottom w:w="40" w:type="dxa"/>
              <w:right w:w="40" w:type="dxa"/>
            </w:tcMar>
          </w:tcPr>
          <w:p w14:paraId="52732CEE" w14:textId="77777777" w:rsidR="005E3AB4" w:rsidRDefault="003C052F">
            <w:pPr>
              <w:spacing w:before="180"/>
              <w:jc w:val="center"/>
            </w:pPr>
            <w:r>
              <w:rPr>
                <w:rFonts w:ascii="Arial" w:hAnsi="Arial"/>
                <w:color w:val="000000"/>
                <w:sz w:val="18"/>
              </w:rPr>
              <w:t>Identifier</w:t>
            </w:r>
          </w:p>
        </w:tc>
      </w:tr>
      <w:tr w:rsidR="005E3AB4" w14:paraId="14700B8D" w14:textId="77777777">
        <w:tblPrEx>
          <w:tblCellMar>
            <w:top w:w="0" w:type="dxa"/>
            <w:bottom w:w="0" w:type="dxa"/>
          </w:tblCellMar>
        </w:tblPrEx>
        <w:tc>
          <w:tcPr>
            <w:tcW w:w="1466" w:type="dxa"/>
            <w:vMerge/>
            <w:tcBorders>
              <w:left w:val="single" w:sz="4" w:space="0" w:color="000000"/>
              <w:bottom w:val="single" w:sz="4" w:space="0" w:color="000000"/>
              <w:right w:val="single" w:sz="4" w:space="0" w:color="000000"/>
            </w:tcBorders>
            <w:tcMar>
              <w:left w:w="40" w:type="dxa"/>
              <w:bottom w:w="40" w:type="dxa"/>
              <w:right w:w="40" w:type="dxa"/>
            </w:tcMar>
          </w:tcPr>
          <w:p w14:paraId="45C14C96" w14:textId="77777777" w:rsidR="005E3AB4" w:rsidRDefault="005E3AB4"/>
        </w:tc>
        <w:tc>
          <w:tcPr>
            <w:tcW w:w="3555" w:type="dxa"/>
            <w:tcBorders>
              <w:bottom w:val="single" w:sz="4" w:space="0" w:color="000000"/>
              <w:right w:val="single" w:sz="4" w:space="0" w:color="000000"/>
            </w:tcBorders>
            <w:tcMar>
              <w:top w:w="40" w:type="dxa"/>
              <w:left w:w="40" w:type="dxa"/>
              <w:bottom w:w="40" w:type="dxa"/>
              <w:right w:w="40" w:type="dxa"/>
            </w:tcMar>
          </w:tcPr>
          <w:p w14:paraId="23A3F2A8" w14:textId="77777777" w:rsidR="005E3AB4" w:rsidRDefault="003C052F">
            <w:pPr>
              <w:spacing w:before="180"/>
            </w:pPr>
            <w:r>
              <w:rPr>
                <w:rFonts w:ascii="Arial" w:hAnsi="Arial"/>
                <w:color w:val="000000"/>
                <w:sz w:val="18"/>
              </w:rPr>
              <w:t>Matches are continuing - Warning that one or more Optional Keys were not supported for existence for this Identifier.</w:t>
            </w:r>
          </w:p>
        </w:tc>
        <w:tc>
          <w:tcPr>
            <w:tcW w:w="3975" w:type="dxa"/>
            <w:tcBorders>
              <w:bottom w:val="single" w:sz="4" w:space="0" w:color="000000"/>
              <w:right w:val="single" w:sz="4" w:space="0" w:color="000000"/>
            </w:tcBorders>
            <w:tcMar>
              <w:top w:w="40" w:type="dxa"/>
              <w:left w:w="40" w:type="dxa"/>
              <w:bottom w:w="40" w:type="dxa"/>
              <w:right w:w="40" w:type="dxa"/>
            </w:tcMar>
          </w:tcPr>
          <w:p w14:paraId="63A0DA8A" w14:textId="77777777" w:rsidR="005E3AB4" w:rsidRDefault="003C052F">
            <w:pPr>
              <w:spacing w:before="180"/>
              <w:jc w:val="center"/>
            </w:pPr>
            <w:r>
              <w:rPr>
                <w:rFonts w:ascii="Arial" w:hAnsi="Arial"/>
                <w:color w:val="000000"/>
                <w:sz w:val="18"/>
              </w:rPr>
              <w:t>FF01</w:t>
            </w:r>
          </w:p>
        </w:tc>
        <w:tc>
          <w:tcPr>
            <w:tcW w:w="1445" w:type="dxa"/>
            <w:tcBorders>
              <w:bottom w:val="single" w:sz="4" w:space="0" w:color="000000"/>
              <w:right w:val="single" w:sz="4" w:space="0" w:color="000000"/>
            </w:tcBorders>
            <w:tcMar>
              <w:top w:w="40" w:type="dxa"/>
              <w:left w:w="40" w:type="dxa"/>
              <w:bottom w:w="40" w:type="dxa"/>
              <w:right w:w="40" w:type="dxa"/>
            </w:tcMar>
          </w:tcPr>
          <w:p w14:paraId="2CECD339" w14:textId="77777777" w:rsidR="005E3AB4" w:rsidRDefault="003C052F">
            <w:pPr>
              <w:spacing w:before="180"/>
              <w:jc w:val="center"/>
            </w:pPr>
            <w:r>
              <w:rPr>
                <w:rFonts w:ascii="Arial" w:hAnsi="Arial"/>
                <w:color w:val="000000"/>
                <w:sz w:val="18"/>
              </w:rPr>
              <w:t>Identifier</w:t>
            </w:r>
          </w:p>
        </w:tc>
      </w:tr>
    </w:tbl>
    <w:p w14:paraId="2977CB88" w14:textId="77777777" w:rsidR="005E3AB4" w:rsidRDefault="003C052F">
      <w:pPr>
        <w:keepNext/>
        <w:spacing w:before="180"/>
        <w:ind w:left="360" w:right="360"/>
        <w:jc w:val="both"/>
      </w:pPr>
      <w:bookmarkStart w:id="3392" w:name="idp140421974180272"/>
      <w:r>
        <w:rPr>
          <w:rFonts w:ascii="Arial" w:hAnsi="Arial"/>
          <w:color w:val="000000"/>
          <w:sz w:val="18"/>
        </w:rPr>
        <w:t>Note</w:t>
      </w:r>
    </w:p>
    <w:bookmarkEnd w:id="3392"/>
    <w:p w14:paraId="73C7F9CB" w14:textId="77777777" w:rsidR="005E3AB4" w:rsidRDefault="003C052F">
      <w:pPr>
        <w:spacing w:before="180"/>
        <w:ind w:left="360" w:right="360"/>
        <w:jc w:val="both"/>
      </w:pPr>
      <w:r>
        <w:rPr>
          <w:rFonts w:ascii="Arial" w:hAnsi="Arial"/>
          <w:color w:val="000000"/>
          <w:sz w:val="18"/>
        </w:rPr>
        <w:t xml:space="preserve">Status Codes are returned in DIMSE response messages (see </w:t>
      </w:r>
      <w:hyperlink r:id="rId845" w:anchor="PS3.7">
        <w:r>
          <w:rPr>
            <w:rFonts w:ascii="Arial" w:hAnsi="Arial"/>
            <w:color w:val="000000"/>
            <w:sz w:val="18"/>
          </w:rPr>
          <w:t>PS3.7</w:t>
        </w:r>
      </w:hyperlink>
      <w:r>
        <w:rPr>
          <w:rFonts w:ascii="Arial" w:hAnsi="Arial"/>
          <w:color w:val="000000"/>
          <w:sz w:val="18"/>
        </w:rPr>
        <w:t>). The code values stated in column "Status Codes" are returned in Status Command Element (0000,0900).</w:t>
      </w:r>
    </w:p>
    <w:p w14:paraId="59C6D555" w14:textId="77777777" w:rsidR="005E3AB4" w:rsidRDefault="003C052F">
      <w:pPr>
        <w:spacing w:before="180"/>
      </w:pPr>
      <w:bookmarkStart w:id="3393" w:name="sect_CC_3"/>
      <w:r>
        <w:rPr>
          <w:rFonts w:ascii="Arial" w:hAnsi="Arial"/>
          <w:b/>
          <w:color w:val="000000"/>
          <w:sz w:val="28"/>
        </w:rPr>
        <w:t>CC.3 UPS SOP Classes</w:t>
      </w:r>
    </w:p>
    <w:bookmarkEnd w:id="3393"/>
    <w:p w14:paraId="3BF30FFF" w14:textId="77777777" w:rsidR="005E3AB4" w:rsidRDefault="003C052F">
      <w:pPr>
        <w:spacing w:before="180"/>
        <w:jc w:val="both"/>
      </w:pPr>
      <w:r>
        <w:rPr>
          <w:rFonts w:ascii="Arial" w:hAnsi="Arial"/>
          <w:color w:val="000000"/>
          <w:sz w:val="18"/>
        </w:rPr>
        <w:t xml:space="preserve">There are four UPS SOP Classes associated with the Unified Procedure Step IOD. Each SOP Class supports different interactions </w:t>
      </w:r>
      <w:r>
        <w:rPr>
          <w:rFonts w:ascii="Arial" w:hAnsi="Arial"/>
          <w:color w:val="000000"/>
          <w:sz w:val="18"/>
        </w:rPr>
        <w:t>with a UPS Instance (also referred to as a worklist item).</w:t>
      </w:r>
    </w:p>
    <w:p w14:paraId="76B9759C" w14:textId="77777777" w:rsidR="005E3AB4" w:rsidRDefault="003C052F">
      <w:pPr>
        <w:spacing w:before="180"/>
        <w:jc w:val="both"/>
      </w:pPr>
      <w:r>
        <w:rPr>
          <w:rFonts w:ascii="Arial" w:hAnsi="Arial"/>
          <w:color w:val="000000"/>
          <w:sz w:val="18"/>
        </w:rPr>
        <w:t>The UPS Push SOP Class allows SCU systems to:</w:t>
      </w:r>
    </w:p>
    <w:p w14:paraId="43E1E8EB" w14:textId="77777777" w:rsidR="005E3AB4" w:rsidRDefault="003C052F">
      <w:pPr>
        <w:numPr>
          <w:ilvl w:val="0"/>
          <w:numId w:val="354"/>
        </w:numPr>
        <w:tabs>
          <w:tab w:val="left" w:pos="180"/>
        </w:tabs>
        <w:spacing w:before="180"/>
        <w:ind w:left="180" w:hanging="180"/>
        <w:jc w:val="both"/>
      </w:pPr>
      <w:bookmarkStart w:id="3394" w:name="idp140421974185360"/>
      <w:bookmarkStart w:id="3395" w:name="idp140421974185104"/>
      <w:r>
        <w:rPr>
          <w:rFonts w:ascii="Arial" w:hAnsi="Arial"/>
          <w:color w:val="000000"/>
          <w:sz w:val="18"/>
        </w:rPr>
        <w:t>create (push) a new worklist item (i.e., instance) onto a worklist</w:t>
      </w:r>
    </w:p>
    <w:p w14:paraId="4CB153F7" w14:textId="77777777" w:rsidR="005E3AB4" w:rsidRDefault="003C052F">
      <w:pPr>
        <w:numPr>
          <w:ilvl w:val="0"/>
          <w:numId w:val="354"/>
        </w:numPr>
        <w:tabs>
          <w:tab w:val="left" w:pos="180"/>
        </w:tabs>
        <w:spacing w:before="180"/>
        <w:ind w:left="180" w:hanging="180"/>
        <w:jc w:val="both"/>
      </w:pPr>
      <w:bookmarkStart w:id="3396" w:name="idp140421974186208"/>
      <w:bookmarkEnd w:id="3394"/>
      <w:bookmarkEnd w:id="3395"/>
      <w:r>
        <w:rPr>
          <w:rFonts w:ascii="Arial" w:hAnsi="Arial"/>
          <w:color w:val="000000"/>
          <w:sz w:val="18"/>
        </w:rPr>
        <w:t>submit a cancellation request for a worklist item</w:t>
      </w:r>
    </w:p>
    <w:bookmarkEnd w:id="3396"/>
    <w:p w14:paraId="49EF0757" w14:textId="77777777" w:rsidR="005E3AB4" w:rsidRDefault="003C052F">
      <w:pPr>
        <w:spacing w:before="180"/>
        <w:jc w:val="both"/>
      </w:pPr>
      <w:r>
        <w:rPr>
          <w:rFonts w:ascii="Arial" w:hAnsi="Arial"/>
          <w:color w:val="000000"/>
          <w:sz w:val="18"/>
        </w:rPr>
        <w:t xml:space="preserve">The UPS Pull SOP Class allows SCU </w:t>
      </w:r>
      <w:r>
        <w:rPr>
          <w:rFonts w:ascii="Arial" w:hAnsi="Arial"/>
          <w:color w:val="000000"/>
          <w:sz w:val="18"/>
        </w:rPr>
        <w:t>systems to:</w:t>
      </w:r>
    </w:p>
    <w:p w14:paraId="71F981EC" w14:textId="77777777" w:rsidR="005E3AB4" w:rsidRDefault="003C052F">
      <w:pPr>
        <w:numPr>
          <w:ilvl w:val="0"/>
          <w:numId w:val="355"/>
        </w:numPr>
        <w:tabs>
          <w:tab w:val="left" w:pos="180"/>
        </w:tabs>
        <w:spacing w:before="180"/>
        <w:ind w:left="180" w:hanging="180"/>
        <w:jc w:val="both"/>
      </w:pPr>
      <w:bookmarkStart w:id="3397" w:name="idp140421974187856"/>
      <w:bookmarkStart w:id="3398" w:name="idp140421974187600"/>
      <w:r>
        <w:rPr>
          <w:rFonts w:ascii="Arial" w:hAnsi="Arial"/>
          <w:color w:val="000000"/>
          <w:sz w:val="18"/>
        </w:rPr>
        <w:t>query a worklist for matching items</w:t>
      </w:r>
    </w:p>
    <w:p w14:paraId="0BFA3B77" w14:textId="77777777" w:rsidR="005E3AB4" w:rsidRDefault="003C052F">
      <w:pPr>
        <w:numPr>
          <w:ilvl w:val="0"/>
          <w:numId w:val="355"/>
        </w:numPr>
        <w:tabs>
          <w:tab w:val="left" w:pos="180"/>
        </w:tabs>
        <w:spacing w:before="180"/>
        <w:ind w:left="180" w:hanging="180"/>
        <w:jc w:val="both"/>
      </w:pPr>
      <w:bookmarkStart w:id="3399" w:name="idp140421974188672"/>
      <w:bookmarkEnd w:id="3397"/>
      <w:bookmarkEnd w:id="3398"/>
      <w:r>
        <w:rPr>
          <w:rFonts w:ascii="Arial" w:hAnsi="Arial"/>
          <w:color w:val="000000"/>
          <w:sz w:val="18"/>
        </w:rPr>
        <w:t>take responsibility for performing a worklist item</w:t>
      </w:r>
    </w:p>
    <w:p w14:paraId="19C7FA1B" w14:textId="77777777" w:rsidR="005E3AB4" w:rsidRDefault="003C052F">
      <w:pPr>
        <w:numPr>
          <w:ilvl w:val="0"/>
          <w:numId w:val="355"/>
        </w:numPr>
        <w:tabs>
          <w:tab w:val="left" w:pos="180"/>
        </w:tabs>
        <w:spacing w:before="180"/>
        <w:ind w:left="180" w:hanging="180"/>
        <w:jc w:val="both"/>
      </w:pPr>
      <w:bookmarkStart w:id="3400" w:name="idp140421974189504"/>
      <w:bookmarkEnd w:id="3399"/>
      <w:r>
        <w:rPr>
          <w:rFonts w:ascii="Arial" w:hAnsi="Arial"/>
          <w:color w:val="000000"/>
          <w:sz w:val="18"/>
        </w:rPr>
        <w:t>add/modify progress/status/result details for the worklist item</w:t>
      </w:r>
    </w:p>
    <w:p w14:paraId="27D2A84A" w14:textId="77777777" w:rsidR="005E3AB4" w:rsidRDefault="003C052F">
      <w:pPr>
        <w:numPr>
          <w:ilvl w:val="0"/>
          <w:numId w:val="355"/>
        </w:numPr>
        <w:tabs>
          <w:tab w:val="left" w:pos="180"/>
        </w:tabs>
        <w:spacing w:before="180"/>
        <w:ind w:left="180" w:hanging="180"/>
        <w:jc w:val="both"/>
      </w:pPr>
      <w:bookmarkStart w:id="3401" w:name="idp140421974190336"/>
      <w:bookmarkEnd w:id="3400"/>
      <w:r>
        <w:rPr>
          <w:rFonts w:ascii="Arial" w:hAnsi="Arial"/>
          <w:color w:val="000000"/>
          <w:sz w:val="18"/>
        </w:rPr>
        <w:t>finalize a controlled worklist item as Completed or Canceled.</w:t>
      </w:r>
    </w:p>
    <w:bookmarkEnd w:id="3401"/>
    <w:p w14:paraId="578EE77D" w14:textId="77777777" w:rsidR="005E3AB4" w:rsidRDefault="003C052F">
      <w:pPr>
        <w:spacing w:before="180"/>
        <w:jc w:val="both"/>
      </w:pPr>
      <w:r>
        <w:rPr>
          <w:rFonts w:ascii="Arial" w:hAnsi="Arial"/>
          <w:color w:val="000000"/>
          <w:sz w:val="18"/>
        </w:rPr>
        <w:t xml:space="preserve">The UPS Watch SOP Class allows </w:t>
      </w:r>
      <w:r>
        <w:rPr>
          <w:rFonts w:ascii="Arial" w:hAnsi="Arial"/>
          <w:color w:val="000000"/>
          <w:sz w:val="18"/>
        </w:rPr>
        <w:t>SCU systems to:</w:t>
      </w:r>
    </w:p>
    <w:p w14:paraId="205380A0" w14:textId="77777777" w:rsidR="005E3AB4" w:rsidRDefault="003C052F">
      <w:pPr>
        <w:numPr>
          <w:ilvl w:val="0"/>
          <w:numId w:val="356"/>
        </w:numPr>
        <w:tabs>
          <w:tab w:val="left" w:pos="180"/>
        </w:tabs>
        <w:spacing w:before="180"/>
        <w:ind w:left="180" w:hanging="180"/>
        <w:jc w:val="both"/>
      </w:pPr>
      <w:bookmarkStart w:id="3402" w:name="idp140421974191984"/>
      <w:bookmarkStart w:id="3403" w:name="idp140421974191728"/>
      <w:r>
        <w:rPr>
          <w:rFonts w:ascii="Arial" w:hAnsi="Arial"/>
          <w:color w:val="000000"/>
          <w:sz w:val="18"/>
        </w:rPr>
        <w:t>query for worklist items of interest</w:t>
      </w:r>
    </w:p>
    <w:p w14:paraId="3E7A4847" w14:textId="77777777" w:rsidR="005E3AB4" w:rsidRDefault="003C052F">
      <w:pPr>
        <w:numPr>
          <w:ilvl w:val="0"/>
          <w:numId w:val="356"/>
        </w:numPr>
        <w:tabs>
          <w:tab w:val="left" w:pos="180"/>
        </w:tabs>
        <w:spacing w:before="180"/>
        <w:ind w:left="180" w:hanging="180"/>
        <w:jc w:val="both"/>
      </w:pPr>
      <w:bookmarkStart w:id="3404" w:name="idp140421974192800"/>
      <w:bookmarkEnd w:id="3402"/>
      <w:bookmarkEnd w:id="3403"/>
      <w:r>
        <w:rPr>
          <w:rFonts w:ascii="Arial" w:hAnsi="Arial"/>
          <w:color w:val="000000"/>
          <w:sz w:val="18"/>
        </w:rPr>
        <w:t>subscribe/unsubscribe for event notifications of changes to a given worklist item</w:t>
      </w:r>
    </w:p>
    <w:p w14:paraId="74339093" w14:textId="77777777" w:rsidR="005E3AB4" w:rsidRDefault="003C052F">
      <w:pPr>
        <w:numPr>
          <w:ilvl w:val="0"/>
          <w:numId w:val="356"/>
        </w:numPr>
        <w:tabs>
          <w:tab w:val="left" w:pos="180"/>
        </w:tabs>
        <w:spacing w:before="180"/>
        <w:ind w:left="180" w:hanging="180"/>
        <w:jc w:val="both"/>
      </w:pPr>
      <w:bookmarkStart w:id="3405" w:name="idp140421974193664"/>
      <w:bookmarkEnd w:id="3404"/>
      <w:r>
        <w:rPr>
          <w:rFonts w:ascii="Arial" w:hAnsi="Arial"/>
          <w:color w:val="000000"/>
          <w:sz w:val="18"/>
        </w:rPr>
        <w:t>subscribe/unsubscribe for event notifications of all worklist items</w:t>
      </w:r>
    </w:p>
    <w:p w14:paraId="793E4DDC" w14:textId="77777777" w:rsidR="005E3AB4" w:rsidRDefault="003C052F">
      <w:pPr>
        <w:numPr>
          <w:ilvl w:val="0"/>
          <w:numId w:val="356"/>
        </w:numPr>
        <w:tabs>
          <w:tab w:val="left" w:pos="180"/>
        </w:tabs>
        <w:spacing w:before="180"/>
        <w:ind w:left="180" w:hanging="180"/>
        <w:jc w:val="both"/>
      </w:pPr>
      <w:bookmarkStart w:id="3406" w:name="idp140421974194512"/>
      <w:bookmarkEnd w:id="3405"/>
      <w:r>
        <w:rPr>
          <w:rFonts w:ascii="Arial" w:hAnsi="Arial"/>
          <w:color w:val="000000"/>
          <w:sz w:val="18"/>
        </w:rPr>
        <w:t>get details for a given worklist item</w:t>
      </w:r>
    </w:p>
    <w:p w14:paraId="663DF7DE" w14:textId="77777777" w:rsidR="005E3AB4" w:rsidRDefault="003C052F">
      <w:pPr>
        <w:numPr>
          <w:ilvl w:val="0"/>
          <w:numId w:val="356"/>
        </w:numPr>
        <w:tabs>
          <w:tab w:val="left" w:pos="180"/>
        </w:tabs>
        <w:spacing w:before="180"/>
        <w:ind w:left="180" w:hanging="180"/>
        <w:jc w:val="both"/>
      </w:pPr>
      <w:bookmarkStart w:id="3407" w:name="idp140421974195328"/>
      <w:bookmarkEnd w:id="3406"/>
      <w:r>
        <w:rPr>
          <w:rFonts w:ascii="Arial" w:hAnsi="Arial"/>
          <w:color w:val="000000"/>
          <w:sz w:val="18"/>
        </w:rPr>
        <w:t>submit a cancel</w:t>
      </w:r>
      <w:r>
        <w:rPr>
          <w:rFonts w:ascii="Arial" w:hAnsi="Arial"/>
          <w:color w:val="000000"/>
          <w:sz w:val="18"/>
        </w:rPr>
        <w:t>lation request for a given worklist item</w:t>
      </w:r>
    </w:p>
    <w:bookmarkEnd w:id="3407"/>
    <w:p w14:paraId="725ADEBB" w14:textId="77777777" w:rsidR="005E3AB4" w:rsidRDefault="003C052F">
      <w:pPr>
        <w:spacing w:before="180"/>
        <w:jc w:val="both"/>
      </w:pPr>
      <w:r>
        <w:rPr>
          <w:rFonts w:ascii="Arial" w:hAnsi="Arial"/>
          <w:color w:val="000000"/>
          <w:sz w:val="18"/>
        </w:rPr>
        <w:t>The UPS Event SOP Class allows SCU systems to:</w:t>
      </w:r>
    </w:p>
    <w:p w14:paraId="231F9908" w14:textId="77777777" w:rsidR="005E3AB4" w:rsidRDefault="003C052F">
      <w:pPr>
        <w:numPr>
          <w:ilvl w:val="0"/>
          <w:numId w:val="357"/>
        </w:numPr>
        <w:tabs>
          <w:tab w:val="left" w:pos="180"/>
        </w:tabs>
        <w:spacing w:before="180"/>
        <w:ind w:left="180" w:hanging="180"/>
        <w:jc w:val="both"/>
      </w:pPr>
      <w:bookmarkStart w:id="3408" w:name="idp140421974196976"/>
      <w:bookmarkStart w:id="3409" w:name="idp140421974196720"/>
      <w:r>
        <w:rPr>
          <w:rFonts w:ascii="Arial" w:hAnsi="Arial"/>
          <w:color w:val="000000"/>
          <w:sz w:val="18"/>
        </w:rPr>
        <w:t>receive event notifications of changes to a worklist item</w:t>
      </w:r>
    </w:p>
    <w:bookmarkEnd w:id="3408"/>
    <w:bookmarkEnd w:id="3409"/>
    <w:p w14:paraId="0E3E8D5E" w14:textId="77777777" w:rsidR="005E3AB4" w:rsidRDefault="003C052F">
      <w:pPr>
        <w:spacing w:before="180"/>
        <w:jc w:val="both"/>
      </w:pPr>
      <w:r>
        <w:rPr>
          <w:rFonts w:ascii="Arial" w:hAnsi="Arial"/>
          <w:color w:val="000000"/>
          <w:sz w:val="18"/>
        </w:rPr>
        <w:t xml:space="preserve">The DICOM AEs that claim conformance to one or more of these SOP Classes shall support all services listed as </w:t>
      </w:r>
      <w:r>
        <w:rPr>
          <w:rFonts w:ascii="Arial" w:hAnsi="Arial"/>
          <w:color w:val="000000"/>
          <w:sz w:val="18"/>
        </w:rPr>
        <w:t xml:space="preserve">"M"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p w14:paraId="10C2113D" w14:textId="77777777" w:rsidR="005E3AB4" w:rsidRDefault="003C052F">
      <w:pPr>
        <w:spacing w:before="180"/>
      </w:pPr>
      <w:bookmarkStart w:id="3410" w:name="sect_CC_3_1"/>
      <w:r>
        <w:rPr>
          <w:rFonts w:ascii="Arial" w:hAnsi="Arial"/>
          <w:b/>
          <w:color w:val="000000"/>
          <w:sz w:val="24"/>
        </w:rPr>
        <w:t>CC.3.1 Service Class and SOP Cla</w:t>
      </w:r>
      <w:r>
        <w:rPr>
          <w:rFonts w:ascii="Arial" w:hAnsi="Arial"/>
          <w:b/>
          <w:color w:val="000000"/>
          <w:sz w:val="24"/>
        </w:rPr>
        <w:t>ss UIDs</w:t>
      </w:r>
    </w:p>
    <w:bookmarkEnd w:id="3410"/>
    <w:p w14:paraId="001C0C95" w14:textId="77777777" w:rsidR="005E3AB4" w:rsidRDefault="003C052F">
      <w:pPr>
        <w:spacing w:before="180"/>
        <w:jc w:val="both"/>
      </w:pPr>
      <w:r>
        <w:rPr>
          <w:rFonts w:ascii="Arial" w:hAnsi="Arial"/>
          <w:color w:val="000000"/>
          <w:sz w:val="18"/>
        </w:rPr>
        <w:t>All UPS Instances shall be created with the value of SOP Class UID set to "1.2.840.10008.5.1.4.34.6.1" (i.e., that of the UPS Push SOP Class).</w:t>
      </w:r>
    </w:p>
    <w:p w14:paraId="4F1B652D" w14:textId="77777777" w:rsidR="005E3AB4" w:rsidRDefault="003C052F">
      <w:pPr>
        <w:keepNext/>
        <w:spacing w:before="180"/>
        <w:ind w:left="360" w:right="360"/>
        <w:jc w:val="both"/>
      </w:pPr>
      <w:bookmarkStart w:id="3411" w:name="idp140421974203424"/>
      <w:r>
        <w:rPr>
          <w:rFonts w:ascii="Arial" w:hAnsi="Arial"/>
          <w:color w:val="000000"/>
          <w:sz w:val="18"/>
        </w:rPr>
        <w:lastRenderedPageBreak/>
        <w:t>Note</w:t>
      </w:r>
    </w:p>
    <w:bookmarkEnd w:id="3411"/>
    <w:p w14:paraId="69056044" w14:textId="77777777" w:rsidR="005E3AB4" w:rsidRDefault="003C052F">
      <w:pPr>
        <w:spacing w:before="180"/>
        <w:ind w:left="360" w:right="360"/>
        <w:jc w:val="both"/>
      </w:pPr>
      <w:r>
        <w:rPr>
          <w:rFonts w:ascii="Arial" w:hAnsi="Arial"/>
          <w:color w:val="000000"/>
          <w:sz w:val="18"/>
        </w:rPr>
        <w:t xml:space="preserve">UPS Instances are all based on the Unified Procedure Step IOD and are all created either internally </w:t>
      </w:r>
      <w:r>
        <w:rPr>
          <w:rFonts w:ascii="Arial" w:hAnsi="Arial"/>
          <w:color w:val="000000"/>
          <w:sz w:val="18"/>
        </w:rPr>
        <w:t>by the SCP, or in response to an N-CREATE issued as part of the UPS Push SOP Class.</w:t>
      </w:r>
    </w:p>
    <w:p w14:paraId="0E4AEEAB" w14:textId="77777777" w:rsidR="005E3AB4" w:rsidRDefault="003C052F">
      <w:pPr>
        <w:spacing w:before="180"/>
        <w:jc w:val="both"/>
      </w:pPr>
      <w:r>
        <w:rPr>
          <w:rFonts w:ascii="Arial" w:hAnsi="Arial"/>
          <w:color w:val="000000"/>
          <w:sz w:val="18"/>
        </w:rPr>
        <w:t>Once created, UPS instances may be operated on by DIMSE services from any of the four UPS SOP Classes defined in the Unified Worklist and Procedure Step Service Class.</w:t>
      </w:r>
    </w:p>
    <w:p w14:paraId="6BB2C10D" w14:textId="77777777" w:rsidR="005E3AB4" w:rsidRDefault="003C052F">
      <w:pPr>
        <w:spacing w:before="180"/>
        <w:jc w:val="both"/>
      </w:pPr>
      <w:r>
        <w:rPr>
          <w:rFonts w:ascii="Arial" w:hAnsi="Arial"/>
          <w:color w:val="000000"/>
          <w:sz w:val="18"/>
        </w:rPr>
        <w:t>Duri</w:t>
      </w:r>
      <w:r>
        <w:rPr>
          <w:rFonts w:ascii="Arial" w:hAnsi="Arial"/>
          <w:color w:val="000000"/>
          <w:sz w:val="18"/>
        </w:rPr>
        <w:t>ng association negotiation, the Abstract Syntax UID shall be the implemented SOP Class as shown in the following list:</w:t>
      </w:r>
    </w:p>
    <w:p w14:paraId="43A512FF" w14:textId="77777777" w:rsidR="005E3AB4" w:rsidRDefault="003C052F">
      <w:pPr>
        <w:numPr>
          <w:ilvl w:val="0"/>
          <w:numId w:val="358"/>
        </w:numPr>
        <w:tabs>
          <w:tab w:val="left" w:pos="180"/>
        </w:tabs>
        <w:spacing w:before="180"/>
        <w:ind w:left="180" w:hanging="180"/>
        <w:jc w:val="both"/>
      </w:pPr>
      <w:bookmarkStart w:id="3412" w:name="idp140421974205712"/>
      <w:bookmarkStart w:id="3413" w:name="idp140421974205456"/>
      <w:r>
        <w:rPr>
          <w:rFonts w:ascii="Arial" w:hAnsi="Arial"/>
          <w:color w:val="000000"/>
          <w:sz w:val="18"/>
        </w:rPr>
        <w:t>1.2.840.10008.5.1.4.34.6.1 (UPS Push SOP Class)</w:t>
      </w:r>
    </w:p>
    <w:p w14:paraId="2ED6A378" w14:textId="77777777" w:rsidR="005E3AB4" w:rsidRDefault="003C052F">
      <w:pPr>
        <w:numPr>
          <w:ilvl w:val="0"/>
          <w:numId w:val="358"/>
        </w:numPr>
        <w:tabs>
          <w:tab w:val="left" w:pos="180"/>
        </w:tabs>
        <w:spacing w:before="180"/>
        <w:ind w:left="180" w:hanging="180"/>
        <w:jc w:val="both"/>
      </w:pPr>
      <w:bookmarkStart w:id="3414" w:name="idp140421974206528"/>
      <w:bookmarkEnd w:id="3412"/>
      <w:bookmarkEnd w:id="3413"/>
      <w:r>
        <w:rPr>
          <w:rFonts w:ascii="Arial" w:hAnsi="Arial"/>
          <w:color w:val="000000"/>
          <w:sz w:val="18"/>
        </w:rPr>
        <w:t>1.2.840.10008.5.1.4.34.6.2 (UPS Watch SOP Class)</w:t>
      </w:r>
    </w:p>
    <w:p w14:paraId="7B49FC78" w14:textId="77777777" w:rsidR="005E3AB4" w:rsidRDefault="003C052F">
      <w:pPr>
        <w:numPr>
          <w:ilvl w:val="0"/>
          <w:numId w:val="358"/>
        </w:numPr>
        <w:tabs>
          <w:tab w:val="left" w:pos="180"/>
        </w:tabs>
        <w:spacing w:before="180"/>
        <w:ind w:left="180" w:hanging="180"/>
        <w:jc w:val="both"/>
      </w:pPr>
      <w:bookmarkStart w:id="3415" w:name="idp140421974207360"/>
      <w:bookmarkEnd w:id="3414"/>
      <w:r>
        <w:rPr>
          <w:rFonts w:ascii="Arial" w:hAnsi="Arial"/>
          <w:color w:val="000000"/>
          <w:sz w:val="18"/>
        </w:rPr>
        <w:t>1.2.840.10008.5.1.4.34.6.3 (UPS Pull SOP</w:t>
      </w:r>
      <w:r>
        <w:rPr>
          <w:rFonts w:ascii="Arial" w:hAnsi="Arial"/>
          <w:color w:val="000000"/>
          <w:sz w:val="18"/>
        </w:rPr>
        <w:t xml:space="preserve"> Class)</w:t>
      </w:r>
    </w:p>
    <w:p w14:paraId="60678B8A" w14:textId="77777777" w:rsidR="005E3AB4" w:rsidRDefault="003C052F">
      <w:pPr>
        <w:numPr>
          <w:ilvl w:val="0"/>
          <w:numId w:val="358"/>
        </w:numPr>
        <w:tabs>
          <w:tab w:val="left" w:pos="180"/>
        </w:tabs>
        <w:spacing w:before="180"/>
        <w:ind w:left="180" w:hanging="180"/>
        <w:jc w:val="both"/>
      </w:pPr>
      <w:bookmarkStart w:id="3416" w:name="idp140421974208176"/>
      <w:bookmarkEnd w:id="3415"/>
      <w:r>
        <w:rPr>
          <w:rFonts w:ascii="Arial" w:hAnsi="Arial"/>
          <w:color w:val="000000"/>
          <w:sz w:val="18"/>
        </w:rPr>
        <w:t>1.2.840.10008.5.1.4.34.6.4 (UPS Event SOP Class)</w:t>
      </w:r>
    </w:p>
    <w:p w14:paraId="7F612863" w14:textId="77777777" w:rsidR="005E3AB4" w:rsidRDefault="003C052F">
      <w:pPr>
        <w:spacing w:before="180"/>
      </w:pPr>
      <w:bookmarkStart w:id="3417" w:name="sect_CC_3_1_1"/>
      <w:bookmarkEnd w:id="3416"/>
      <w:r>
        <w:rPr>
          <w:rFonts w:ascii="Arial" w:hAnsi="Arial"/>
          <w:b/>
          <w:color w:val="000000"/>
          <w:sz w:val="26"/>
        </w:rPr>
        <w:t>CC.3.1.1 DIMSE Implications for UPS (Informative)</w:t>
      </w:r>
    </w:p>
    <w:bookmarkEnd w:id="3417"/>
    <w:p w14:paraId="4D575673" w14:textId="77777777" w:rsidR="005E3AB4" w:rsidRDefault="003C052F">
      <w:pPr>
        <w:spacing w:before="180"/>
        <w:jc w:val="both"/>
      </w:pPr>
      <w:r>
        <w:rPr>
          <w:rFonts w:ascii="Arial" w:hAnsi="Arial"/>
          <w:color w:val="000000"/>
          <w:sz w:val="18"/>
        </w:rPr>
        <w:t>A SOP Instance may be created with one SOP Class UID (UPS Push) and later DIMSE Services may refer to it over an association negotiated for a differe</w:t>
      </w:r>
      <w:r>
        <w:rPr>
          <w:rFonts w:ascii="Arial" w:hAnsi="Arial"/>
          <w:color w:val="000000"/>
          <w:sz w:val="18"/>
        </w:rPr>
        <w:t xml:space="preserve">nt SOP Class UID. Further details on this can be found in </w:t>
      </w:r>
      <w:hyperlink r:id="rId846" w:anchor="chapter_10">
        <w:r>
          <w:rPr>
            <w:rFonts w:ascii="Arial" w:hAnsi="Arial"/>
            <w:color w:val="000000"/>
            <w:sz w:val="18"/>
          </w:rPr>
          <w:t>Chapter 10 in PS3.7</w:t>
        </w:r>
      </w:hyperlink>
      <w:r>
        <w:rPr>
          <w:rFonts w:ascii="Arial" w:hAnsi="Arial"/>
          <w:color w:val="000000"/>
          <w:sz w:val="18"/>
        </w:rPr>
        <w:t>.</w:t>
      </w:r>
    </w:p>
    <w:p w14:paraId="2A9C569D" w14:textId="77777777" w:rsidR="005E3AB4" w:rsidRDefault="003C052F">
      <w:pPr>
        <w:spacing w:before="180"/>
        <w:jc w:val="both"/>
      </w:pPr>
      <w:r>
        <w:rPr>
          <w:rFonts w:ascii="Arial" w:hAnsi="Arial"/>
          <w:color w:val="000000"/>
          <w:sz w:val="18"/>
        </w:rPr>
        <w:t xml:space="preserve">For DIMSE-N Services, the Affected SOP Class UID (0000,0002) or Requested SOP Class UID (0000,0003), when present, will be the UID </w:t>
      </w:r>
      <w:r>
        <w:rPr>
          <w:rFonts w:ascii="Arial" w:hAnsi="Arial"/>
          <w:color w:val="000000"/>
          <w:sz w:val="18"/>
        </w:rPr>
        <w:t>of the UPS Push SOP Class regardless of the negotiated Abstract Syntax UID. The SCU and SCP will not reject DIMSE-N messages on the basis of the Affected/Requested SOP Class UID being that of the UPS Push SOP Class, rather than one of the other three SOP C</w:t>
      </w:r>
      <w:r>
        <w:rPr>
          <w:rFonts w:ascii="Arial" w:hAnsi="Arial"/>
          <w:color w:val="000000"/>
          <w:sz w:val="18"/>
        </w:rPr>
        <w:t>lass UIDs as listed in the Abstract Syntax UID during association negotiation. The SCU and SCP may reject the DIMSE-N messages if the instance is not a UPS Push SOP Class Instance.</w:t>
      </w:r>
    </w:p>
    <w:p w14:paraId="4AB3A0E6" w14:textId="77777777" w:rsidR="005E3AB4" w:rsidRDefault="003C052F">
      <w:pPr>
        <w:spacing w:before="180"/>
        <w:jc w:val="both"/>
      </w:pPr>
      <w:r>
        <w:rPr>
          <w:rFonts w:ascii="Arial" w:hAnsi="Arial"/>
          <w:color w:val="000000"/>
          <w:sz w:val="18"/>
        </w:rPr>
        <w:t>For DIMSE-C Services (C-FIND), the Affected SOP Class UID will always match</w:t>
      </w:r>
      <w:r>
        <w:rPr>
          <w:rFonts w:ascii="Arial" w:hAnsi="Arial"/>
          <w:color w:val="000000"/>
          <w:sz w:val="18"/>
        </w:rPr>
        <w:t xml:space="preserve">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w:t>
        </w:r>
        <w:r>
          <w:rPr>
            <w:rFonts w:ascii="Arial" w:hAnsi="Arial"/>
            <w:color w:val="000000"/>
            <w:sz w:val="18"/>
          </w:rPr>
          <w:t>ion CC.2.8.1</w:t>
        </w:r>
      </w:hyperlink>
      <w:r>
        <w:rPr>
          <w:rFonts w:ascii="Arial" w:hAnsi="Arial"/>
          <w:color w:val="000000"/>
          <w:sz w:val="18"/>
        </w:rPr>
        <w:t>.</w:t>
      </w:r>
    </w:p>
    <w:p w14:paraId="6830658E" w14:textId="77777777" w:rsidR="005E3AB4" w:rsidRDefault="003C052F">
      <w:pPr>
        <w:spacing w:before="180"/>
        <w:jc w:val="both"/>
      </w:pPr>
      <w:r>
        <w:rPr>
          <w:rFonts w:ascii="Arial" w:hAnsi="Arial"/>
          <w:color w:val="000000"/>
          <w:sz w:val="18"/>
        </w:rPr>
        <w:t xml:space="preserve">For example, in a typical "Pull Workflow" message exchange, the C-FIND query from a "performing SCU" would use the UPS Pull SOP Class UID for both the negotiated Abstract Syntax UID and the Affected SOP Class UID (0000,0002), however the SOP </w:t>
      </w:r>
      <w:r>
        <w:rPr>
          <w:rFonts w:ascii="Arial" w:hAnsi="Arial"/>
          <w:color w:val="000000"/>
          <w:sz w:val="18"/>
        </w:rPr>
        <w:t>Class UID (0008,0016) of the C-FIND responses themselves will be set to the UPS Push SOP Class UID by the SCP. All the subsequent N-ACTION, N-SET, and N-GET messages, would then use the UPS Pull SOP Class UID for the negotiated Abstract Syntax UID, and the</w:t>
      </w:r>
      <w:r>
        <w:rPr>
          <w:rFonts w:ascii="Arial" w:hAnsi="Arial"/>
          <w:color w:val="000000"/>
          <w:sz w:val="18"/>
        </w:rPr>
        <w:t xml:space="preserve"> UPS Push SOP Class UID for the Affected SOP Class UID (0000,0002).</w:t>
      </w:r>
    </w:p>
    <w:p w14:paraId="23B4D5CC" w14:textId="77777777" w:rsidR="005E3AB4" w:rsidRDefault="003C052F">
      <w:pPr>
        <w:spacing w:before="180"/>
      </w:pPr>
      <w:bookmarkStart w:id="3418" w:name="sect_CC_3_1_2"/>
      <w:r>
        <w:rPr>
          <w:rFonts w:ascii="Arial" w:hAnsi="Arial"/>
          <w:b/>
          <w:color w:val="000000"/>
          <w:sz w:val="26"/>
        </w:rPr>
        <w:t>CC.3.1.2 Global Instance Subscription UID</w:t>
      </w:r>
    </w:p>
    <w:bookmarkEnd w:id="3418"/>
    <w:p w14:paraId="6B7ACB73" w14:textId="77777777" w:rsidR="005E3AB4" w:rsidRDefault="003C052F">
      <w:pPr>
        <w:spacing w:before="180"/>
        <w:jc w:val="both"/>
      </w:pPr>
      <w:r>
        <w:rPr>
          <w:rFonts w:ascii="Arial" w:hAnsi="Arial"/>
          <w:color w:val="000000"/>
          <w:sz w:val="18"/>
        </w:rPr>
        <w:t>The well-known UID for subscribing/unsubscribing to events for all UPS Instances managed by an SCP shall have the value "1.2.840.10008.5.1.4.34.5"</w:t>
      </w:r>
      <w:r>
        <w:rPr>
          <w:rFonts w:ascii="Arial" w:hAnsi="Arial"/>
          <w:color w:val="000000"/>
          <w:sz w:val="18"/>
        </w:rPr>
        <w:t>.</w:t>
      </w:r>
    </w:p>
    <w:p w14:paraId="60DBDA89" w14:textId="77777777" w:rsidR="005E3AB4" w:rsidRDefault="003C052F">
      <w:pPr>
        <w:spacing w:before="180"/>
      </w:pPr>
      <w:bookmarkStart w:id="3419" w:name="sect_CC_3_2"/>
      <w:r>
        <w:rPr>
          <w:rFonts w:ascii="Arial" w:hAnsi="Arial"/>
          <w:b/>
          <w:color w:val="000000"/>
          <w:sz w:val="24"/>
        </w:rPr>
        <w:t>CC.3.2 Association Negotiation</w:t>
      </w:r>
    </w:p>
    <w:bookmarkEnd w:id="3419"/>
    <w:p w14:paraId="6D5B9900" w14:textId="77777777" w:rsidR="005E3AB4" w:rsidRDefault="003C052F">
      <w:pPr>
        <w:spacing w:before="180"/>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Id847" w:anchor="PS3.7">
        <w:r>
          <w:rPr>
            <w:rFonts w:ascii="Arial" w:hAnsi="Arial"/>
            <w:color w:val="000000"/>
            <w:sz w:val="18"/>
          </w:rPr>
          <w:t>PS3.7</w:t>
        </w:r>
      </w:hyperlink>
      <w:r>
        <w:rPr>
          <w:rFonts w:ascii="Arial" w:hAnsi="Arial"/>
          <w:color w:val="000000"/>
          <w:sz w:val="18"/>
        </w:rPr>
        <w:t xml:space="preserve"> shall be used to negoti</w:t>
      </w:r>
      <w:r>
        <w:rPr>
          <w:rFonts w:ascii="Arial" w:hAnsi="Arial"/>
          <w:color w:val="000000"/>
          <w:sz w:val="18"/>
        </w:rPr>
        <w:t>ate the supported SOP Classes.</w:t>
      </w:r>
    </w:p>
    <w:p w14:paraId="6E099008" w14:textId="77777777" w:rsidR="005E3AB4" w:rsidRDefault="003C052F">
      <w:pPr>
        <w:spacing w:before="180"/>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p w14:paraId="7FE766A2" w14:textId="77777777" w:rsidR="005E3AB4" w:rsidRDefault="003C052F">
      <w:pPr>
        <w:spacing w:before="180"/>
      </w:pPr>
      <w:bookmarkStart w:id="3420" w:name="sect_CC_4"/>
      <w:r>
        <w:rPr>
          <w:rFonts w:ascii="Arial" w:hAnsi="Arial"/>
          <w:b/>
          <w:color w:val="000000"/>
          <w:sz w:val="28"/>
        </w:rPr>
        <w:t>CC.4 Conformance Requirements</w:t>
      </w:r>
    </w:p>
    <w:bookmarkEnd w:id="3420"/>
    <w:p w14:paraId="6B594C0F" w14:textId="77777777" w:rsidR="005E3AB4" w:rsidRDefault="003C052F">
      <w:pPr>
        <w:spacing w:before="180"/>
        <w:jc w:val="both"/>
      </w:pPr>
      <w:r>
        <w:rPr>
          <w:rFonts w:ascii="Arial" w:hAnsi="Arial"/>
          <w:color w:val="000000"/>
          <w:sz w:val="18"/>
        </w:rPr>
        <w:t>Implementations providing conformance to any of the UPS SO</w:t>
      </w:r>
      <w:r>
        <w:rPr>
          <w:rFonts w:ascii="Arial" w:hAnsi="Arial"/>
          <w:color w:val="000000"/>
          <w:sz w:val="18"/>
        </w:rPr>
        <w:t>P Classes (UPS Pull, UPS Push, UPS Watch and UPS Event) shall be conformant as described in the following sections and shall include within their Conformance Statement information as described below.</w:t>
      </w:r>
    </w:p>
    <w:p w14:paraId="5BC7DB5A" w14:textId="77777777" w:rsidR="005E3AB4" w:rsidRDefault="003C052F">
      <w:pPr>
        <w:spacing w:before="180"/>
        <w:jc w:val="both"/>
      </w:pPr>
      <w:r>
        <w:rPr>
          <w:rFonts w:ascii="Arial" w:hAnsi="Arial"/>
          <w:color w:val="000000"/>
          <w:sz w:val="18"/>
        </w:rPr>
        <w:t>An implementation may conform to any of the UPS SOP Clas</w:t>
      </w:r>
      <w:r>
        <w:rPr>
          <w:rFonts w:ascii="Arial" w:hAnsi="Arial"/>
          <w:color w:val="000000"/>
          <w:sz w:val="18"/>
        </w:rPr>
        <w:t xml:space="preserve">ses as an SCU or as an SCP. The Conformance Statement shall be in the format defined in </w:t>
      </w:r>
      <w:hyperlink r:id="rId848" w:anchor="chapter_A">
        <w:r>
          <w:rPr>
            <w:rFonts w:ascii="Arial" w:hAnsi="Arial"/>
            <w:color w:val="000000"/>
            <w:sz w:val="18"/>
          </w:rPr>
          <w:t>Annex A “DICOM Conformance Statement Template (Normative)” in PS3.2</w:t>
        </w:r>
      </w:hyperlink>
      <w:r>
        <w:rPr>
          <w:rFonts w:ascii="Arial" w:hAnsi="Arial"/>
          <w:color w:val="000000"/>
          <w:sz w:val="18"/>
        </w:rPr>
        <w:t>.</w:t>
      </w:r>
    </w:p>
    <w:p w14:paraId="1D36E7EF" w14:textId="77777777" w:rsidR="005E3AB4" w:rsidRDefault="003C052F">
      <w:pPr>
        <w:spacing w:before="180"/>
      </w:pPr>
      <w:bookmarkStart w:id="3421" w:name="sect_CC_4_1"/>
      <w:r>
        <w:rPr>
          <w:rFonts w:ascii="Arial" w:hAnsi="Arial"/>
          <w:b/>
          <w:color w:val="000000"/>
          <w:sz w:val="24"/>
        </w:rPr>
        <w:t>CC.4.1 SCU Conformance</w:t>
      </w:r>
    </w:p>
    <w:bookmarkEnd w:id="3421"/>
    <w:p w14:paraId="5E6C864D" w14:textId="77777777" w:rsidR="005E3AB4" w:rsidRDefault="003C052F">
      <w:pPr>
        <w:spacing w:before="180"/>
        <w:jc w:val="both"/>
      </w:pPr>
      <w:r>
        <w:rPr>
          <w:rFonts w:ascii="Arial" w:hAnsi="Arial"/>
          <w:color w:val="000000"/>
          <w:sz w:val="18"/>
        </w:rPr>
        <w:lastRenderedPageBreak/>
        <w:t xml:space="preserve">An implementation, which is </w:t>
      </w:r>
      <w:r>
        <w:rPr>
          <w:rFonts w:ascii="Arial" w:hAnsi="Arial"/>
          <w:color w:val="000000"/>
          <w:sz w:val="18"/>
        </w:rPr>
        <w:t>conformant to any of the UPS SOP Classes as an SCU, shall meet conformance requirements for the operations that it invokes.</w:t>
      </w:r>
    </w:p>
    <w:p w14:paraId="046926F2" w14:textId="77777777" w:rsidR="005E3AB4" w:rsidRDefault="003C052F">
      <w:pPr>
        <w:spacing w:before="180"/>
      </w:pPr>
      <w:bookmarkStart w:id="3422" w:name="sect_CC_4_1_1"/>
      <w:r>
        <w:rPr>
          <w:rFonts w:ascii="Arial" w:hAnsi="Arial"/>
          <w:b/>
          <w:color w:val="000000"/>
          <w:sz w:val="26"/>
        </w:rPr>
        <w:t>CC.4.1.1 Operations</w:t>
      </w:r>
    </w:p>
    <w:bookmarkEnd w:id="3422"/>
    <w:p w14:paraId="5107C5C4" w14:textId="77777777" w:rsidR="005E3AB4" w:rsidRDefault="003C052F">
      <w:pPr>
        <w:spacing w:before="180"/>
        <w:jc w:val="both"/>
      </w:pPr>
      <w:r>
        <w:rPr>
          <w:rFonts w:ascii="Arial" w:hAnsi="Arial"/>
          <w:color w:val="000000"/>
          <w:sz w:val="18"/>
        </w:rPr>
        <w:t xml:space="preserve">The SCU Conformance Statement shall be formatted as defined in </w:t>
      </w:r>
      <w:hyperlink r:id="rId849" w:anchor="chapter_A">
        <w:r>
          <w:rPr>
            <w:rFonts w:ascii="Arial" w:hAnsi="Arial"/>
            <w:color w:val="000000"/>
            <w:sz w:val="18"/>
          </w:rPr>
          <w:t>Anne</w:t>
        </w:r>
        <w:r>
          <w:rPr>
            <w:rFonts w:ascii="Arial" w:hAnsi="Arial"/>
            <w:color w:val="000000"/>
            <w:sz w:val="18"/>
          </w:rPr>
          <w:t>x A “DICOM Conformance Statement Template (Normative)” in PS3.2</w:t>
        </w:r>
      </w:hyperlink>
      <w:r>
        <w:rPr>
          <w:rFonts w:ascii="Arial" w:hAnsi="Arial"/>
          <w:color w:val="000000"/>
          <w:sz w:val="18"/>
        </w:rPr>
        <w:t>.</w:t>
      </w:r>
    </w:p>
    <w:p w14:paraId="323ABE5B" w14:textId="77777777" w:rsidR="005E3AB4" w:rsidRDefault="003C052F">
      <w:pPr>
        <w:spacing w:before="180"/>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w:t>
      </w:r>
      <w:r>
        <w:rPr>
          <w:rFonts w:ascii="Arial" w:hAnsi="Arial"/>
          <w:color w:val="000000"/>
          <w:sz w:val="18"/>
        </w:rPr>
        <w:t xml:space="preserve"> Procedure Step State (0074,1000) Attribute to "IN PROGRESS", "COMPLETED", and "CANCELED".</w:t>
      </w:r>
    </w:p>
    <w:p w14:paraId="12A56DD9" w14:textId="77777777" w:rsidR="005E3AB4" w:rsidRDefault="003C052F">
      <w:pPr>
        <w:spacing w:before="180"/>
        <w:jc w:val="both"/>
      </w:pPr>
      <w:r>
        <w:rPr>
          <w:rFonts w:ascii="Arial" w:hAnsi="Arial"/>
          <w:color w:val="000000"/>
          <w:sz w:val="18"/>
        </w:rPr>
        <w:t>An implementation that conforms to the UPS Pull or UPS Watch SOP Classes as an SCU shall state in its Conformance Statement</w:t>
      </w:r>
    </w:p>
    <w:p w14:paraId="6F73C791" w14:textId="77777777" w:rsidR="005E3AB4" w:rsidRDefault="003C052F">
      <w:pPr>
        <w:numPr>
          <w:ilvl w:val="0"/>
          <w:numId w:val="359"/>
        </w:numPr>
        <w:tabs>
          <w:tab w:val="left" w:pos="180"/>
        </w:tabs>
        <w:spacing w:before="180"/>
        <w:ind w:left="180" w:hanging="180"/>
        <w:jc w:val="both"/>
      </w:pPr>
      <w:bookmarkStart w:id="3423" w:name="idp140421974232608"/>
      <w:bookmarkStart w:id="3424" w:name="idp140421974232352"/>
      <w:r>
        <w:rPr>
          <w:rFonts w:ascii="Arial" w:hAnsi="Arial"/>
          <w:color w:val="000000"/>
          <w:sz w:val="18"/>
        </w:rPr>
        <w:t xml:space="preserve">Whether it requests matching on Optional </w:t>
      </w:r>
      <w:r>
        <w:rPr>
          <w:rFonts w:ascii="Arial" w:hAnsi="Arial"/>
          <w:color w:val="000000"/>
          <w:sz w:val="18"/>
        </w:rPr>
        <w:t>Matching Key Attributes for C-FIND.</w:t>
      </w:r>
    </w:p>
    <w:p w14:paraId="47BBE62F" w14:textId="77777777" w:rsidR="005E3AB4" w:rsidRDefault="003C052F">
      <w:pPr>
        <w:numPr>
          <w:ilvl w:val="0"/>
          <w:numId w:val="359"/>
        </w:numPr>
        <w:tabs>
          <w:tab w:val="left" w:pos="180"/>
        </w:tabs>
        <w:spacing w:before="180"/>
        <w:ind w:left="180" w:hanging="180"/>
        <w:jc w:val="both"/>
      </w:pPr>
      <w:bookmarkStart w:id="3425" w:name="idp140421974233456"/>
      <w:bookmarkEnd w:id="3423"/>
      <w:bookmarkEnd w:id="3424"/>
      <w:r>
        <w:rPr>
          <w:rFonts w:ascii="Arial" w:hAnsi="Arial"/>
          <w:color w:val="000000"/>
          <w:sz w:val="18"/>
        </w:rPr>
        <w:t>Whether it requests Type 3 Return Key Attributes. If it requests Type 3 Return Key Attributes, then it shall list these Optional Return Key Attributes.</w:t>
      </w:r>
    </w:p>
    <w:p w14:paraId="0E7A711E" w14:textId="77777777" w:rsidR="005E3AB4" w:rsidRDefault="003C052F">
      <w:pPr>
        <w:numPr>
          <w:ilvl w:val="0"/>
          <w:numId w:val="359"/>
        </w:numPr>
        <w:tabs>
          <w:tab w:val="left" w:pos="180"/>
        </w:tabs>
        <w:spacing w:before="180"/>
        <w:ind w:left="180" w:hanging="180"/>
        <w:jc w:val="both"/>
      </w:pPr>
      <w:bookmarkStart w:id="3426" w:name="idp140421974234384"/>
      <w:bookmarkEnd w:id="3425"/>
      <w:r>
        <w:rPr>
          <w:rFonts w:ascii="Arial" w:hAnsi="Arial"/>
          <w:color w:val="000000"/>
          <w:sz w:val="18"/>
        </w:rPr>
        <w:t>Whether or not it supports extended negotiation of fuzzy semantic ma</w:t>
      </w:r>
      <w:r>
        <w:rPr>
          <w:rFonts w:ascii="Arial" w:hAnsi="Arial"/>
          <w:color w:val="000000"/>
          <w:sz w:val="18"/>
        </w:rPr>
        <w:t>tching of person names for C-FIND.</w:t>
      </w:r>
    </w:p>
    <w:p w14:paraId="0A524FC9" w14:textId="77777777" w:rsidR="005E3AB4" w:rsidRDefault="003C052F">
      <w:pPr>
        <w:numPr>
          <w:ilvl w:val="0"/>
          <w:numId w:val="359"/>
        </w:numPr>
        <w:tabs>
          <w:tab w:val="left" w:pos="180"/>
        </w:tabs>
        <w:spacing w:before="180"/>
        <w:ind w:left="180" w:hanging="180"/>
        <w:jc w:val="both"/>
      </w:pPr>
      <w:bookmarkStart w:id="3427" w:name="idp140421974235152"/>
      <w:bookmarkEnd w:id="3426"/>
      <w:r>
        <w:rPr>
          <w:rFonts w:ascii="Arial" w:hAnsi="Arial"/>
          <w:color w:val="000000"/>
          <w:sz w:val="18"/>
        </w:rPr>
        <w:t>How it makes use of Specific Character Set (0008,0005) and Timezone Offset From UTC (0008,0201) when encoding queries and interpreting responses for C-FIND.</w:t>
      </w:r>
    </w:p>
    <w:p w14:paraId="12CB9B3A" w14:textId="77777777" w:rsidR="005E3AB4" w:rsidRDefault="003C052F">
      <w:pPr>
        <w:numPr>
          <w:ilvl w:val="0"/>
          <w:numId w:val="359"/>
        </w:numPr>
        <w:tabs>
          <w:tab w:val="left" w:pos="180"/>
        </w:tabs>
        <w:spacing w:before="180"/>
        <w:ind w:left="180" w:hanging="180"/>
        <w:jc w:val="both"/>
      </w:pPr>
      <w:bookmarkStart w:id="3428" w:name="idp140421974236080"/>
      <w:bookmarkEnd w:id="3427"/>
      <w:r>
        <w:rPr>
          <w:rFonts w:ascii="Arial" w:hAnsi="Arial"/>
          <w:color w:val="000000"/>
          <w:sz w:val="18"/>
        </w:rPr>
        <w:t>What access mechanisms the SCP is capable of using for retrievin</w:t>
      </w:r>
      <w:r>
        <w:rPr>
          <w:rFonts w:ascii="Arial" w:hAnsi="Arial"/>
          <w:color w:val="000000"/>
          <w:sz w:val="18"/>
        </w:rPr>
        <w:t xml:space="preserve">g input data and/or making output data available. (see </w:t>
      </w:r>
      <w:hyperlink r:id="rId850" w:anchor="table_10-3b">
        <w:r>
          <w:rPr>
            <w:rFonts w:ascii="Arial" w:hAnsi="Arial"/>
            <w:color w:val="000000"/>
            <w:sz w:val="18"/>
          </w:rPr>
          <w:t>Table 10-3b “Referenced Instances and Access Macro Attributes” in PS3.3</w:t>
        </w:r>
      </w:hyperlink>
      <w:r>
        <w:rPr>
          <w:rFonts w:ascii="Arial" w:hAnsi="Arial"/>
          <w:color w:val="000000"/>
          <w:sz w:val="18"/>
        </w:rPr>
        <w:t xml:space="preserve"> for details on the different Retrieval Sequences).</w:t>
      </w:r>
    </w:p>
    <w:p w14:paraId="280EC54E" w14:textId="77777777" w:rsidR="005E3AB4" w:rsidRDefault="003C052F">
      <w:pPr>
        <w:spacing w:before="180"/>
      </w:pPr>
      <w:bookmarkStart w:id="3429" w:name="sect_CC_4_2"/>
      <w:bookmarkEnd w:id="3428"/>
      <w:r>
        <w:rPr>
          <w:rFonts w:ascii="Arial" w:hAnsi="Arial"/>
          <w:b/>
          <w:color w:val="000000"/>
          <w:sz w:val="24"/>
        </w:rPr>
        <w:t>CC.4.2 SCP Conformance</w:t>
      </w:r>
    </w:p>
    <w:bookmarkEnd w:id="3429"/>
    <w:p w14:paraId="59B414E1" w14:textId="77777777" w:rsidR="005E3AB4" w:rsidRDefault="003C052F">
      <w:pPr>
        <w:spacing w:before="180"/>
        <w:jc w:val="both"/>
      </w:pPr>
      <w:r>
        <w:rPr>
          <w:rFonts w:ascii="Arial" w:hAnsi="Arial"/>
          <w:color w:val="000000"/>
          <w:sz w:val="18"/>
        </w:rPr>
        <w:t>An imple</w:t>
      </w:r>
      <w:r>
        <w:rPr>
          <w:rFonts w:ascii="Arial" w:hAnsi="Arial"/>
          <w:color w:val="000000"/>
          <w:sz w:val="18"/>
        </w:rPr>
        <w:t>mentation that is conformant to any of the UPS SOP Classes as an SCP shall meet conformance requirements for the operations that it performs.</w:t>
      </w:r>
    </w:p>
    <w:p w14:paraId="6C91E9E1" w14:textId="77777777" w:rsidR="005E3AB4" w:rsidRDefault="003C052F">
      <w:pPr>
        <w:spacing w:before="180"/>
      </w:pPr>
      <w:bookmarkStart w:id="3430" w:name="sect_CC_4_2_1"/>
      <w:r>
        <w:rPr>
          <w:rFonts w:ascii="Arial" w:hAnsi="Arial"/>
          <w:b/>
          <w:color w:val="000000"/>
          <w:sz w:val="26"/>
        </w:rPr>
        <w:t>CC.4.2.1 Operations</w:t>
      </w:r>
    </w:p>
    <w:bookmarkEnd w:id="3430"/>
    <w:p w14:paraId="34C65D64" w14:textId="77777777" w:rsidR="005E3AB4" w:rsidRDefault="003C052F">
      <w:pPr>
        <w:spacing w:before="180"/>
        <w:jc w:val="both"/>
      </w:pPr>
      <w:r>
        <w:rPr>
          <w:rFonts w:ascii="Arial" w:hAnsi="Arial"/>
          <w:color w:val="000000"/>
          <w:sz w:val="18"/>
        </w:rPr>
        <w:t xml:space="preserve">The SCP Conformance Statement shall be formatted as defined in </w:t>
      </w:r>
      <w:hyperlink r:id="rId851" w:anchor="chapter_A">
        <w:r>
          <w:rPr>
            <w:rFonts w:ascii="Arial" w:hAnsi="Arial"/>
            <w:color w:val="000000"/>
            <w:sz w:val="18"/>
          </w:rPr>
          <w:t>Annex A “DICOM Conformance Statement Template (Normative)” in PS3.2</w:t>
        </w:r>
      </w:hyperlink>
      <w:r>
        <w:rPr>
          <w:rFonts w:ascii="Arial" w:hAnsi="Arial"/>
          <w:color w:val="000000"/>
          <w:sz w:val="18"/>
        </w:rPr>
        <w:t>.</w:t>
      </w:r>
    </w:p>
    <w:p w14:paraId="38F99A86" w14:textId="77777777" w:rsidR="005E3AB4" w:rsidRDefault="003C052F">
      <w:pPr>
        <w:spacing w:before="180"/>
        <w:jc w:val="both"/>
      </w:pPr>
      <w:r>
        <w:rPr>
          <w:rFonts w:ascii="Arial" w:hAnsi="Arial"/>
          <w:color w:val="000000"/>
          <w:sz w:val="18"/>
        </w:rPr>
        <w:t>The SCP Conformance Statement shall provide information on the behavior of the SCP at the following occurrences:</w:t>
      </w:r>
    </w:p>
    <w:p w14:paraId="5AA9CE4F" w14:textId="77777777" w:rsidR="005E3AB4" w:rsidRDefault="003C052F">
      <w:pPr>
        <w:numPr>
          <w:ilvl w:val="0"/>
          <w:numId w:val="360"/>
        </w:numPr>
        <w:tabs>
          <w:tab w:val="left" w:pos="180"/>
        </w:tabs>
        <w:spacing w:before="180"/>
        <w:ind w:left="180" w:hanging="180"/>
        <w:jc w:val="both"/>
      </w:pPr>
      <w:bookmarkStart w:id="3431" w:name="idp140421974244192"/>
      <w:bookmarkStart w:id="3432" w:name="idp140421974243936"/>
      <w:r>
        <w:rPr>
          <w:rFonts w:ascii="Arial" w:hAnsi="Arial"/>
          <w:color w:val="000000"/>
          <w:sz w:val="18"/>
        </w:rPr>
        <w:t xml:space="preserve">The creation of a new Instance </w:t>
      </w:r>
      <w:r>
        <w:rPr>
          <w:rFonts w:ascii="Arial" w:hAnsi="Arial"/>
          <w:color w:val="000000"/>
          <w:sz w:val="18"/>
        </w:rPr>
        <w:t>of the UPS Push SOP Class with the status "SCHEDULED". The result of that process on the scheduling information and on the Attribute Values of the Unified Procedure Step shall be specified.</w:t>
      </w:r>
    </w:p>
    <w:p w14:paraId="3F5C9F6A" w14:textId="77777777" w:rsidR="005E3AB4" w:rsidRDefault="003C052F">
      <w:pPr>
        <w:numPr>
          <w:ilvl w:val="0"/>
          <w:numId w:val="360"/>
        </w:numPr>
        <w:tabs>
          <w:tab w:val="left" w:pos="180"/>
        </w:tabs>
        <w:spacing w:before="180"/>
        <w:ind w:left="180" w:hanging="180"/>
        <w:jc w:val="both"/>
      </w:pPr>
      <w:bookmarkStart w:id="3433" w:name="idp140421974245184"/>
      <w:bookmarkEnd w:id="3431"/>
      <w:bookmarkEnd w:id="3432"/>
      <w:r>
        <w:rPr>
          <w:rFonts w:ascii="Arial" w:hAnsi="Arial"/>
          <w:color w:val="000000"/>
          <w:sz w:val="18"/>
        </w:rPr>
        <w:t>The conditions for the update of the Attribute "Procedure Step Sta</w:t>
      </w:r>
      <w:r>
        <w:rPr>
          <w:rFonts w:ascii="Arial" w:hAnsi="Arial"/>
          <w:color w:val="000000"/>
          <w:sz w:val="18"/>
        </w:rPr>
        <w:t>te" (0074,1000), i.e., the change to the state "IN PROGRESS" or to "CANCELED" or to "COMPLETED".</w:t>
      </w:r>
    </w:p>
    <w:p w14:paraId="5F5C82DE" w14:textId="77777777" w:rsidR="005E3AB4" w:rsidRDefault="003C052F">
      <w:pPr>
        <w:numPr>
          <w:ilvl w:val="0"/>
          <w:numId w:val="360"/>
        </w:numPr>
        <w:tabs>
          <w:tab w:val="left" w:pos="180"/>
        </w:tabs>
        <w:spacing w:before="180"/>
        <w:ind w:left="180" w:hanging="180"/>
        <w:jc w:val="both"/>
      </w:pPr>
      <w:bookmarkStart w:id="3434" w:name="idp140421974246128"/>
      <w:bookmarkEnd w:id="3433"/>
      <w:r>
        <w:rPr>
          <w:rFonts w:ascii="Arial" w:hAnsi="Arial"/>
          <w:color w:val="000000"/>
          <w:sz w:val="18"/>
        </w:rPr>
        <w:t>Which Attributes the SCP may update after the state has been set to "IN PROGRESS" or "CANCELED" or "COMPLETED".</w:t>
      </w:r>
    </w:p>
    <w:p w14:paraId="7B1564EC" w14:textId="77777777" w:rsidR="005E3AB4" w:rsidRDefault="003C052F">
      <w:pPr>
        <w:numPr>
          <w:ilvl w:val="0"/>
          <w:numId w:val="360"/>
        </w:numPr>
        <w:tabs>
          <w:tab w:val="left" w:pos="180"/>
        </w:tabs>
        <w:spacing w:before="180"/>
        <w:ind w:left="180" w:hanging="180"/>
        <w:jc w:val="both"/>
      </w:pPr>
      <w:bookmarkStart w:id="3435" w:name="idp140421974246896"/>
      <w:bookmarkEnd w:id="3434"/>
      <w:r>
        <w:rPr>
          <w:rFonts w:ascii="Arial" w:hAnsi="Arial"/>
          <w:color w:val="000000"/>
          <w:sz w:val="18"/>
        </w:rPr>
        <w:t>For how long the UPS Instance will persist on t</w:t>
      </w:r>
      <w:r>
        <w:rPr>
          <w:rFonts w:ascii="Arial" w:hAnsi="Arial"/>
          <w:color w:val="000000"/>
          <w:sz w:val="18"/>
        </w:rPr>
        <w:t>he SCP, and how long it will be available for N-GETs once its state has been set to "COMPLETED" or "CANCELED".</w:t>
      </w:r>
    </w:p>
    <w:p w14:paraId="7ECDAF9C" w14:textId="77777777" w:rsidR="005E3AB4" w:rsidRDefault="003C052F">
      <w:pPr>
        <w:numPr>
          <w:ilvl w:val="0"/>
          <w:numId w:val="360"/>
        </w:numPr>
        <w:tabs>
          <w:tab w:val="left" w:pos="180"/>
        </w:tabs>
        <w:spacing w:before="180"/>
        <w:ind w:left="180" w:hanging="180"/>
        <w:jc w:val="both"/>
      </w:pPr>
      <w:bookmarkStart w:id="3436" w:name="idp140421974247824"/>
      <w:bookmarkEnd w:id="3435"/>
      <w:r>
        <w:rPr>
          <w:rFonts w:ascii="Arial" w:hAnsi="Arial"/>
          <w:color w:val="000000"/>
          <w:sz w:val="18"/>
        </w:rPr>
        <w:t>Whether the SCP supports priority for C-FIND. If the SCP supports priority for C-FIND, then the meaning of the different priority levels shall be</w:t>
      </w:r>
      <w:r>
        <w:rPr>
          <w:rFonts w:ascii="Arial" w:hAnsi="Arial"/>
          <w:color w:val="000000"/>
          <w:sz w:val="18"/>
        </w:rPr>
        <w:t xml:space="preserve"> specified.</w:t>
      </w:r>
    </w:p>
    <w:p w14:paraId="33D6F9DF" w14:textId="77777777" w:rsidR="005E3AB4" w:rsidRDefault="003C052F">
      <w:pPr>
        <w:numPr>
          <w:ilvl w:val="0"/>
          <w:numId w:val="360"/>
        </w:numPr>
        <w:tabs>
          <w:tab w:val="left" w:pos="180"/>
        </w:tabs>
        <w:spacing w:before="180"/>
        <w:ind w:left="180" w:hanging="180"/>
        <w:jc w:val="both"/>
      </w:pPr>
      <w:bookmarkStart w:id="3437" w:name="idp140421974248752"/>
      <w:bookmarkEnd w:id="3436"/>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p w14:paraId="593C9FC6" w14:textId="77777777" w:rsidR="005E3AB4" w:rsidRDefault="003C052F">
      <w:pPr>
        <w:numPr>
          <w:ilvl w:val="0"/>
          <w:numId w:val="360"/>
        </w:numPr>
        <w:tabs>
          <w:tab w:val="left" w:pos="180"/>
        </w:tabs>
        <w:spacing w:before="180"/>
        <w:ind w:left="180" w:hanging="180"/>
        <w:jc w:val="both"/>
      </w:pPr>
      <w:bookmarkStart w:id="3438" w:name="idp140421974249744"/>
      <w:bookmarkEnd w:id="3437"/>
      <w:r>
        <w:rPr>
          <w:rFonts w:ascii="Arial" w:hAnsi="Arial"/>
          <w:color w:val="000000"/>
          <w:sz w:val="18"/>
        </w:rPr>
        <w:t>Whether the SCP supports exten</w:t>
      </w:r>
      <w:r>
        <w:rPr>
          <w:rFonts w:ascii="Arial" w:hAnsi="Arial"/>
          <w:color w:val="000000"/>
          <w:sz w:val="18"/>
        </w:rPr>
        <w:t>ded negotiation of fuzzy semantic matching of person names for C-FIND. If the SCP supports extended negotiation of fuzzy semantic matching of person names, then the mechanism for fuzzy semantic matching shall be specified.</w:t>
      </w:r>
    </w:p>
    <w:p w14:paraId="05CA5EE0" w14:textId="77777777" w:rsidR="005E3AB4" w:rsidRDefault="003C052F">
      <w:pPr>
        <w:numPr>
          <w:ilvl w:val="0"/>
          <w:numId w:val="360"/>
        </w:numPr>
        <w:tabs>
          <w:tab w:val="left" w:pos="180"/>
        </w:tabs>
        <w:spacing w:before="180"/>
        <w:ind w:left="180" w:hanging="180"/>
        <w:jc w:val="both"/>
      </w:pPr>
      <w:bookmarkStart w:id="3439" w:name="idp140421974250768"/>
      <w:bookmarkEnd w:id="3438"/>
      <w:r>
        <w:rPr>
          <w:rFonts w:ascii="Arial" w:hAnsi="Arial"/>
          <w:color w:val="000000"/>
          <w:sz w:val="18"/>
        </w:rPr>
        <w:t>How the SCP makes use of Specific</w:t>
      </w:r>
      <w:r>
        <w:rPr>
          <w:rFonts w:ascii="Arial" w:hAnsi="Arial"/>
          <w:color w:val="000000"/>
          <w:sz w:val="18"/>
        </w:rPr>
        <w:t xml:space="preserve"> Character Set (0008,0005) and Timezone Offset From UTC (0008,0201) when interpreting C-FIND queries, performing matching and encoding responses.</w:t>
      </w:r>
    </w:p>
    <w:p w14:paraId="3FA67916" w14:textId="77777777" w:rsidR="005E3AB4" w:rsidRDefault="003C052F">
      <w:pPr>
        <w:numPr>
          <w:ilvl w:val="0"/>
          <w:numId w:val="360"/>
        </w:numPr>
        <w:tabs>
          <w:tab w:val="left" w:pos="180"/>
        </w:tabs>
        <w:spacing w:before="180"/>
        <w:ind w:left="180" w:hanging="180"/>
        <w:jc w:val="both"/>
      </w:pPr>
      <w:bookmarkStart w:id="3440" w:name="idp140421974251728"/>
      <w:bookmarkEnd w:id="3439"/>
      <w:r>
        <w:rPr>
          <w:rFonts w:ascii="Arial" w:hAnsi="Arial"/>
          <w:color w:val="000000"/>
          <w:sz w:val="18"/>
        </w:rPr>
        <w:lastRenderedPageBreak/>
        <w:t xml:space="preserve">What rules the SCP may use to perform additional filtering during a C-FIND (e.g., limiting returns based on </w:t>
      </w:r>
      <w:r>
        <w:rPr>
          <w:rFonts w:ascii="Arial" w:hAnsi="Arial"/>
          <w:color w:val="000000"/>
          <w:sz w:val="18"/>
        </w:rPr>
        <w:t>the requesting user and the confidentiality settings of the workitems, or limiting the return to a single item already selected on the SCP) and under what conditions those rules are invoked.</w:t>
      </w:r>
    </w:p>
    <w:p w14:paraId="7080264B" w14:textId="77777777" w:rsidR="005E3AB4" w:rsidRDefault="003C052F">
      <w:pPr>
        <w:numPr>
          <w:ilvl w:val="0"/>
          <w:numId w:val="360"/>
        </w:numPr>
        <w:tabs>
          <w:tab w:val="left" w:pos="180"/>
        </w:tabs>
        <w:spacing w:before="180"/>
        <w:ind w:left="180" w:hanging="180"/>
        <w:jc w:val="both"/>
      </w:pPr>
      <w:bookmarkStart w:id="3441" w:name="idp140421974252800"/>
      <w:bookmarkEnd w:id="3440"/>
      <w:r>
        <w:rPr>
          <w:rFonts w:ascii="Arial" w:hAnsi="Arial"/>
          <w:color w:val="000000"/>
          <w:sz w:val="18"/>
        </w:rPr>
        <w:t>Whether the SCP might refuse Subscription requests and/or Deletio</w:t>
      </w:r>
      <w:r>
        <w:rPr>
          <w:rFonts w:ascii="Arial" w:hAnsi="Arial"/>
          <w:color w:val="000000"/>
          <w:sz w:val="18"/>
        </w:rPr>
        <w:t>n Locks and for what reasons.</w:t>
      </w:r>
    </w:p>
    <w:p w14:paraId="7F49FB43" w14:textId="77777777" w:rsidR="005E3AB4" w:rsidRDefault="003C052F">
      <w:pPr>
        <w:numPr>
          <w:ilvl w:val="0"/>
          <w:numId w:val="360"/>
        </w:numPr>
        <w:tabs>
          <w:tab w:val="left" w:pos="180"/>
        </w:tabs>
        <w:spacing w:before="180"/>
        <w:ind w:left="180" w:hanging="180"/>
        <w:jc w:val="both"/>
      </w:pPr>
      <w:bookmarkStart w:id="3442" w:name="idp140421974253664"/>
      <w:bookmarkEnd w:id="3441"/>
      <w:r>
        <w:rPr>
          <w:rFonts w:ascii="Arial" w:hAnsi="Arial"/>
          <w:color w:val="000000"/>
          <w:sz w:val="18"/>
        </w:rPr>
        <w:t xml:space="preserve">What access mechanisms the SCP is capable of using for retrieving input data and/or making output data available. (see </w:t>
      </w:r>
      <w:hyperlink r:id="rId852" w:anchor="table_10-3b">
        <w:r>
          <w:rPr>
            <w:rFonts w:ascii="Arial" w:hAnsi="Arial"/>
            <w:color w:val="000000"/>
            <w:sz w:val="18"/>
          </w:rPr>
          <w:t>Table 10-3b “Referenced Instances and Access Macro Attribute</w:t>
        </w:r>
        <w:r>
          <w:rPr>
            <w:rFonts w:ascii="Arial" w:hAnsi="Arial"/>
            <w:color w:val="000000"/>
            <w:sz w:val="18"/>
          </w:rPr>
          <w:t>s” in PS3.3</w:t>
        </w:r>
      </w:hyperlink>
      <w:r>
        <w:rPr>
          <w:rFonts w:ascii="Arial" w:hAnsi="Arial"/>
          <w:color w:val="000000"/>
          <w:sz w:val="18"/>
        </w:rPr>
        <w:t xml:space="preserve"> for details on the different Retrieval Sequences).</w:t>
      </w:r>
    </w:p>
    <w:bookmarkEnd w:id="3442"/>
    <w:p w14:paraId="54392875" w14:textId="77777777" w:rsidR="005E3AB4" w:rsidRDefault="005E3AB4">
      <w:pPr>
        <w:sectPr w:rsidR="005E3AB4">
          <w:headerReference w:type="even" r:id="rId853"/>
          <w:headerReference w:type="default" r:id="rId854"/>
          <w:footerReference w:type="even" r:id="rId855"/>
          <w:footerReference w:type="default" r:id="rId856"/>
          <w:headerReference w:type="first" r:id="rId857"/>
          <w:footerReference w:type="first" r:id="rId858"/>
          <w:pgSz w:w="12240" w:h="15840"/>
          <w:pgMar w:top="1440" w:right="720" w:bottom="1440" w:left="1080" w:header="720" w:footer="720" w:gutter="0"/>
          <w:cols w:space="720"/>
          <w:titlePg/>
        </w:sectPr>
      </w:pPr>
    </w:p>
    <w:p w14:paraId="2FD1F8BB" w14:textId="77777777" w:rsidR="005E3AB4" w:rsidRDefault="003C052F">
      <w:pPr>
        <w:keepNext/>
        <w:spacing w:before="180"/>
      </w:pPr>
      <w:bookmarkStart w:id="3443" w:name="chapter_DD"/>
      <w:r>
        <w:rPr>
          <w:rFonts w:ascii="Arial" w:hAnsi="Arial"/>
          <w:b/>
          <w:color w:val="000000"/>
          <w:sz w:val="50"/>
        </w:rPr>
        <w:lastRenderedPageBreak/>
        <w:t>DD RT Machine Verification Service Classes (Normative)</w:t>
      </w:r>
    </w:p>
    <w:p w14:paraId="253FEAD0" w14:textId="77777777" w:rsidR="005E3AB4" w:rsidRDefault="003C052F">
      <w:pPr>
        <w:spacing w:before="180"/>
      </w:pPr>
      <w:bookmarkStart w:id="3444" w:name="sect_DD_1"/>
      <w:bookmarkEnd w:id="3443"/>
      <w:r>
        <w:rPr>
          <w:rFonts w:ascii="Arial" w:hAnsi="Arial"/>
          <w:b/>
          <w:color w:val="000000"/>
          <w:sz w:val="28"/>
        </w:rPr>
        <w:t>DD.1 Scope</w:t>
      </w:r>
    </w:p>
    <w:bookmarkEnd w:id="3444"/>
    <w:p w14:paraId="201FEEFA" w14:textId="77777777" w:rsidR="005E3AB4" w:rsidRDefault="003C052F">
      <w:pPr>
        <w:spacing w:before="180"/>
        <w:jc w:val="both"/>
      </w:pPr>
      <w:r>
        <w:rPr>
          <w:rFonts w:ascii="Arial" w:hAnsi="Arial"/>
          <w:color w:val="000000"/>
          <w:sz w:val="18"/>
        </w:rPr>
        <w:t>The RT Machine Verification Service Classes define an application-level class-of-service that facilitates the independent verification of geometric and d</w:t>
      </w:r>
      <w:r>
        <w:rPr>
          <w:rFonts w:ascii="Arial" w:hAnsi="Arial"/>
          <w:color w:val="000000"/>
          <w:sz w:val="18"/>
        </w:rPr>
        <w:t>osimetric settings on a radiation delivery system prior to delivery of a radiation treatment. The service classes are intended for use with both conventional (e.g., photon, electron) as well as particle therapy (e.g., proton, ion) treatments.</w:t>
      </w:r>
    </w:p>
    <w:p w14:paraId="041FB641" w14:textId="77777777" w:rsidR="005E3AB4" w:rsidRDefault="003C052F">
      <w:pPr>
        <w:spacing w:before="180"/>
      </w:pPr>
      <w:bookmarkStart w:id="3445" w:name="sect_DD_2"/>
      <w:r>
        <w:rPr>
          <w:rFonts w:ascii="Arial" w:hAnsi="Arial"/>
          <w:b/>
          <w:color w:val="000000"/>
          <w:sz w:val="28"/>
        </w:rPr>
        <w:t>DD.2 RT Machi</w:t>
      </w:r>
      <w:r>
        <w:rPr>
          <w:rFonts w:ascii="Arial" w:hAnsi="Arial"/>
          <w:b/>
          <w:color w:val="000000"/>
          <w:sz w:val="28"/>
        </w:rPr>
        <w:t>ne Verification Model</w:t>
      </w:r>
    </w:p>
    <w:p w14:paraId="4F9F8F63" w14:textId="77777777" w:rsidR="005E3AB4" w:rsidRDefault="003C052F">
      <w:pPr>
        <w:spacing w:before="180"/>
      </w:pPr>
      <w:bookmarkStart w:id="3446" w:name="sect_DD_2_1"/>
      <w:bookmarkEnd w:id="3445"/>
      <w:r>
        <w:rPr>
          <w:rFonts w:ascii="Arial" w:hAnsi="Arial"/>
          <w:b/>
          <w:color w:val="000000"/>
          <w:sz w:val="24"/>
        </w:rPr>
        <w:t>DD.2.1 RT Machine Verification Data Flow</w:t>
      </w:r>
    </w:p>
    <w:bookmarkEnd w:id="3446"/>
    <w:p w14:paraId="374CB683" w14:textId="77777777" w:rsidR="005E3AB4" w:rsidRDefault="003C052F">
      <w:pPr>
        <w:spacing w:before="180"/>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w:t>
      </w:r>
      <w:r>
        <w:rPr>
          <w:rFonts w:ascii="Arial" w:hAnsi="Arial"/>
          <w:color w:val="000000"/>
          <w:sz w:val="18"/>
        </w:rPr>
        <w:t>chine Parameter Verifier (MPV) acts in the role of Service Class Provider (SCP).</w:t>
      </w:r>
    </w:p>
    <w:p w14:paraId="1502887F" w14:textId="77777777" w:rsidR="005E3AB4" w:rsidRDefault="003C052F">
      <w:pPr>
        <w:spacing w:before="180"/>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xml:space="preserve">: A) the Plan Level and B) the Beam </w:t>
      </w:r>
      <w:r>
        <w:rPr>
          <w:rFonts w:ascii="Arial" w:hAnsi="Arial"/>
          <w:color w:val="000000"/>
          <w:sz w:val="18"/>
        </w:rPr>
        <w:t>Level.</w:t>
      </w:r>
    </w:p>
    <w:p w14:paraId="1D3B3FDD" w14:textId="77777777" w:rsidR="005E3AB4" w:rsidRDefault="003C052F">
      <w:pPr>
        <w:spacing w:before="180"/>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w:t>
      </w:r>
      <w:r>
        <w:rPr>
          <w:rFonts w:ascii="Arial" w:hAnsi="Arial"/>
          <w:color w:val="000000"/>
          <w:sz w:val="18"/>
        </w:rPr>
        <w:t>re is a close relationship between an MPV and a Treatment Management System (TMS) or Archive. If DICOM is the protocol used to retrieve this data, this might be done using one or more C-MOVEs on the Archive.</w:t>
      </w:r>
    </w:p>
    <w:p w14:paraId="050DBEF4" w14:textId="77777777" w:rsidR="005E3AB4" w:rsidRDefault="003C052F">
      <w:pPr>
        <w:spacing w:before="180"/>
        <w:jc w:val="both"/>
      </w:pPr>
      <w:r>
        <w:rPr>
          <w:rFonts w:ascii="Arial" w:hAnsi="Arial"/>
          <w:color w:val="000000"/>
          <w:sz w:val="18"/>
        </w:rPr>
        <w:t xml:space="preserve">The second level (B in the diagram) is the Beam </w:t>
      </w:r>
      <w:r>
        <w:rPr>
          <w:rFonts w:ascii="Arial" w:hAnsi="Arial"/>
          <w:color w:val="000000"/>
          <w:sz w:val="18"/>
        </w:rPr>
        <w:t>Level. The SCU uses the N-SET command request to instruct the SCP on the specified Attributes to be verified. The SCU then requests that the verification start using an N-ACTION command. The SCP compares the values of the specified Attributes against the v</w:t>
      </w:r>
      <w:r>
        <w:rPr>
          <w:rFonts w:ascii="Arial" w:hAnsi="Arial"/>
          <w:color w:val="000000"/>
          <w:sz w:val="18"/>
        </w:rPr>
        <w:t xml:space="preserve">alues of the Attributes from the referenced plan, and signals the status of the verification using N-EVENT-REPORT command with the Treatment Verification Status (3008,002C) Attribute indicating the verification result. The MPV's use of tolerance values in </w:t>
      </w:r>
      <w:r>
        <w:rPr>
          <w:rFonts w:ascii="Arial" w:hAnsi="Arial"/>
          <w:color w:val="000000"/>
          <w:sz w:val="18"/>
        </w:rPr>
        <w:t>the verification process shall be described in a Conformance Statement. The SCU may then optionally request the beam's verification parameters using an N-GET.</w:t>
      </w:r>
    </w:p>
    <w:p w14:paraId="7B635CEC" w14:textId="77777777" w:rsidR="005E3AB4" w:rsidRDefault="003C052F">
      <w:pPr>
        <w:spacing w:before="180"/>
        <w:jc w:val="both"/>
      </w:pPr>
      <w:r>
        <w:rPr>
          <w:rFonts w:ascii="Arial" w:hAnsi="Arial"/>
          <w:color w:val="000000"/>
          <w:sz w:val="18"/>
        </w:rPr>
        <w:t>Finally, when all beams have been delivered or abandoned, the SCU terminates the verification ses</w:t>
      </w:r>
      <w:r>
        <w:rPr>
          <w:rFonts w:ascii="Arial" w:hAnsi="Arial"/>
          <w:color w:val="000000"/>
          <w:sz w:val="18"/>
        </w:rPr>
        <w:t>sion at the Plan Level using an N-DELETE.</w:t>
      </w:r>
    </w:p>
    <w:p w14:paraId="2DF0B21C" w14:textId="77777777" w:rsidR="005E3AB4" w:rsidRDefault="003C052F">
      <w:pPr>
        <w:spacing w:before="180"/>
        <w:jc w:val="center"/>
      </w:pPr>
      <w:bookmarkStart w:id="3447" w:name="idp140421974269152"/>
      <w:bookmarkStart w:id="3448" w:name="figure_DD_2_1"/>
      <w:r>
        <w:rPr>
          <w:rFonts w:ascii="Arial" w:hAnsi="Arial"/>
          <w:noProof/>
          <w:color w:val="000000"/>
          <w:sz w:val="18"/>
          <w:lang w:val="en-US"/>
        </w:rPr>
        <w:lastRenderedPageBreak/>
        <w:drawing>
          <wp:inline distT="0" distB="0" distL="0" distR="0" wp14:anchorId="5816215F" wp14:editId="640B2961">
            <wp:extent cx="4781550" cy="5495925"/>
            <wp:effectExtent l="0" t="0" r="0" b="0"/>
            <wp:docPr id="57" name="Picture 28"/>
            <wp:cNvGraphicFramePr/>
            <a:graphic xmlns:a="http://schemas.openxmlformats.org/drawingml/2006/main">
              <a:graphicData uri="http://schemas.openxmlformats.org/drawingml/2006/picture">
                <pic:pic xmlns:pic="http://schemas.openxmlformats.org/drawingml/2006/picture">
                  <pic:nvPicPr>
                    <pic:cNvPr id="58" name="Picture 28"/>
                    <pic:cNvPicPr/>
                  </pic:nvPicPr>
                  <pic:blipFill>
                    <a:blip r:embed="rId859"/>
                    <a:srcRect/>
                    <a:stretch>
                      <a:fillRect/>
                    </a:stretch>
                  </pic:blipFill>
                  <pic:spPr>
                    <a:xfrm>
                      <a:off x="0" y="0"/>
                      <a:ext cx="4781550" cy="5495925"/>
                    </a:xfrm>
                    <a:prstGeom prst="rect">
                      <a:avLst/>
                    </a:prstGeom>
                  </pic:spPr>
                </pic:pic>
              </a:graphicData>
            </a:graphic>
          </wp:inline>
        </w:drawing>
      </w:r>
    </w:p>
    <w:bookmarkEnd w:id="3447"/>
    <w:bookmarkEnd w:id="3448"/>
    <w:p w14:paraId="05EDB710" w14:textId="77777777" w:rsidR="005E3AB4" w:rsidRDefault="003C052F">
      <w:pPr>
        <w:spacing w:before="216"/>
        <w:jc w:val="center"/>
      </w:pPr>
      <w:r>
        <w:rPr>
          <w:rFonts w:ascii="Arial" w:hAnsi="Arial"/>
          <w:b/>
          <w:color w:val="000000"/>
          <w:sz w:val="22"/>
        </w:rPr>
        <w:t>Figure DD.2-1.  RT Verification Data Flow</w:t>
      </w:r>
    </w:p>
    <w:p w14:paraId="0B94A0F4" w14:textId="77777777" w:rsidR="005E3AB4" w:rsidRDefault="003C052F">
      <w:pPr>
        <w:spacing w:before="180"/>
      </w:pPr>
      <w:bookmarkStart w:id="3449" w:name="sect_DD_3"/>
      <w:r>
        <w:rPr>
          <w:rFonts w:ascii="Arial" w:hAnsi="Arial"/>
          <w:b/>
          <w:color w:val="000000"/>
          <w:sz w:val="28"/>
        </w:rPr>
        <w:t>DD.3 Machine Verification SOP Class Definitions</w:t>
      </w:r>
    </w:p>
    <w:p w14:paraId="5FEF76B2" w14:textId="77777777" w:rsidR="005E3AB4" w:rsidRDefault="003C052F">
      <w:pPr>
        <w:spacing w:before="180"/>
      </w:pPr>
      <w:bookmarkStart w:id="3450" w:name="sect_DD_3_1"/>
      <w:bookmarkEnd w:id="3449"/>
      <w:r>
        <w:rPr>
          <w:rFonts w:ascii="Arial" w:hAnsi="Arial"/>
          <w:b/>
          <w:color w:val="000000"/>
          <w:sz w:val="24"/>
        </w:rPr>
        <w:t>DD.3.1 IOD Description</w:t>
      </w:r>
    </w:p>
    <w:bookmarkEnd w:id="3450"/>
    <w:p w14:paraId="00A98480" w14:textId="77777777" w:rsidR="005E3AB4" w:rsidRDefault="003C052F">
      <w:pPr>
        <w:spacing w:before="180"/>
        <w:jc w:val="both"/>
      </w:pPr>
      <w:r>
        <w:rPr>
          <w:rFonts w:ascii="Arial" w:hAnsi="Arial"/>
          <w:color w:val="000000"/>
          <w:sz w:val="18"/>
        </w:rPr>
        <w:t>The Machine Verification IODs are abstractions of the information needed to verify the correct setu</w:t>
      </w:r>
      <w:r>
        <w:rPr>
          <w:rFonts w:ascii="Arial" w:hAnsi="Arial"/>
          <w:color w:val="000000"/>
          <w:sz w:val="18"/>
        </w:rPr>
        <w:t>p of a treatment delivery system prior to radiation treatment.</w:t>
      </w:r>
    </w:p>
    <w:p w14:paraId="024CE351" w14:textId="77777777" w:rsidR="005E3AB4" w:rsidRDefault="003C052F">
      <w:pPr>
        <w:spacing w:before="180"/>
      </w:pPr>
      <w:bookmarkStart w:id="3451" w:name="sect_DD_3_2"/>
      <w:r>
        <w:rPr>
          <w:rFonts w:ascii="Arial" w:hAnsi="Arial"/>
          <w:b/>
          <w:color w:val="000000"/>
          <w:sz w:val="24"/>
        </w:rPr>
        <w:t>DD.3.2 DIMSE Service Group</w:t>
      </w:r>
    </w:p>
    <w:bookmarkEnd w:id="3451"/>
    <w:p w14:paraId="5AB95279" w14:textId="77777777" w:rsidR="005E3AB4" w:rsidRDefault="003C052F">
      <w:pPr>
        <w:spacing w:before="180"/>
        <w:jc w:val="both"/>
      </w:pPr>
      <w:r>
        <w:fldChar w:fldCharType="begin"/>
      </w:r>
      <w:r>
        <w:instrText xml:space="preserve"> HYPERLINK \l "table_DD_3_2_1" \h </w:instrText>
      </w:r>
      <w:r>
        <w:fldChar w:fldCharType="separate"/>
      </w:r>
      <w:r>
        <w:rPr>
          <w:rFonts w:ascii="Arial" w:hAnsi="Arial"/>
          <w:color w:val="000000"/>
          <w:sz w:val="18"/>
        </w:rPr>
        <w:t>Table DD.3.2-1</w:t>
      </w:r>
      <w:r>
        <w:rPr>
          <w:rFonts w:ascii="Arial" w:hAnsi="Arial"/>
          <w:color w:val="000000"/>
          <w:sz w:val="18"/>
        </w:rPr>
        <w:fldChar w:fldCharType="end"/>
      </w:r>
      <w:r>
        <w:rPr>
          <w:rFonts w:ascii="Arial" w:hAnsi="Arial"/>
          <w:color w:val="000000"/>
          <w:sz w:val="18"/>
        </w:rPr>
        <w:t xml:space="preserve"> shows DIMSE Services applicable to the IODs.</w:t>
      </w:r>
    </w:p>
    <w:p w14:paraId="129DCC34" w14:textId="77777777" w:rsidR="005E3AB4" w:rsidRDefault="003C052F">
      <w:pPr>
        <w:keepNext/>
        <w:spacing w:before="216"/>
        <w:jc w:val="center"/>
      </w:pPr>
      <w:bookmarkStart w:id="3452" w:name="table_DD_3_2_1"/>
      <w:r>
        <w:rPr>
          <w:rFonts w:ascii="Arial" w:hAnsi="Arial"/>
          <w:b/>
          <w:color w:val="000000"/>
          <w:sz w:val="22"/>
        </w:rPr>
        <w:t>Table DD.3.2-1. DIMSE Service Group</w:t>
      </w:r>
    </w:p>
    <w:bookmarkEnd w:id="3452"/>
    <w:p w14:paraId="4AAFA2C2"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1111C626"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03CB56" w14:textId="77777777" w:rsidR="005E3AB4" w:rsidRDefault="003C052F">
            <w:pPr>
              <w:keepNext/>
              <w:spacing w:before="180"/>
              <w:jc w:val="center"/>
            </w:pPr>
            <w:r>
              <w:rPr>
                <w:rFonts w:ascii="Arial" w:hAnsi="Arial"/>
                <w:b/>
                <w:color w:val="000000"/>
                <w:sz w:val="18"/>
              </w:rPr>
              <w:lastRenderedPageBreak/>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9C7A6E" w14:textId="77777777" w:rsidR="005E3AB4" w:rsidRDefault="003C052F">
            <w:pPr>
              <w:spacing w:before="180"/>
              <w:jc w:val="center"/>
            </w:pPr>
            <w:r>
              <w:rPr>
                <w:rFonts w:ascii="Arial" w:hAnsi="Arial"/>
                <w:b/>
                <w:color w:val="000000"/>
                <w:sz w:val="18"/>
              </w:rPr>
              <w:t>Usage SCU/</w:t>
            </w:r>
            <w:r>
              <w:rPr>
                <w:rFonts w:ascii="Arial" w:hAnsi="Arial"/>
                <w:b/>
                <w:color w:val="000000"/>
                <w:sz w:val="18"/>
              </w:rPr>
              <w:t>SCP</w:t>
            </w:r>
          </w:p>
        </w:tc>
      </w:tr>
      <w:tr w:rsidR="005E3AB4" w14:paraId="184F8CE1"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EB60C4" w14:textId="77777777" w:rsidR="005E3AB4" w:rsidRDefault="003C052F">
            <w:pPr>
              <w:spacing w:before="180"/>
            </w:pPr>
            <w:r>
              <w:rPr>
                <w:rFonts w:ascii="Arial" w:hAnsi="Arial"/>
                <w:color w:val="000000"/>
                <w:sz w:val="18"/>
              </w:rPr>
              <w:t>N-CREATE</w:t>
            </w:r>
          </w:p>
        </w:tc>
        <w:tc>
          <w:tcPr>
            <w:tcW w:w="4910" w:type="dxa"/>
            <w:tcBorders>
              <w:bottom w:val="single" w:sz="4" w:space="0" w:color="000000"/>
              <w:right w:val="single" w:sz="4" w:space="0" w:color="000000"/>
            </w:tcBorders>
            <w:tcMar>
              <w:top w:w="40" w:type="dxa"/>
              <w:left w:w="40" w:type="dxa"/>
              <w:bottom w:w="40" w:type="dxa"/>
              <w:right w:w="40" w:type="dxa"/>
            </w:tcMar>
          </w:tcPr>
          <w:p w14:paraId="6DEC2B8C" w14:textId="77777777" w:rsidR="005E3AB4" w:rsidRDefault="003C052F">
            <w:pPr>
              <w:spacing w:before="180"/>
              <w:jc w:val="center"/>
            </w:pPr>
            <w:r>
              <w:rPr>
                <w:rFonts w:ascii="Arial" w:hAnsi="Arial"/>
                <w:color w:val="000000"/>
                <w:sz w:val="18"/>
              </w:rPr>
              <w:t>M/M</w:t>
            </w:r>
          </w:p>
        </w:tc>
      </w:tr>
      <w:tr w:rsidR="005E3AB4" w14:paraId="6517041D"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DC4052" w14:textId="77777777" w:rsidR="005E3AB4" w:rsidRDefault="003C052F">
            <w:pPr>
              <w:spacing w:before="180"/>
            </w:pPr>
            <w:r>
              <w:rPr>
                <w:rFonts w:ascii="Arial" w:hAnsi="Arial"/>
                <w:color w:val="000000"/>
                <w:sz w:val="18"/>
              </w:rPr>
              <w:t>N-SET</w:t>
            </w:r>
          </w:p>
        </w:tc>
        <w:tc>
          <w:tcPr>
            <w:tcW w:w="4910" w:type="dxa"/>
            <w:tcBorders>
              <w:bottom w:val="single" w:sz="4" w:space="0" w:color="000000"/>
              <w:right w:val="single" w:sz="4" w:space="0" w:color="000000"/>
            </w:tcBorders>
            <w:tcMar>
              <w:top w:w="40" w:type="dxa"/>
              <w:left w:w="40" w:type="dxa"/>
              <w:bottom w:w="40" w:type="dxa"/>
              <w:right w:w="40" w:type="dxa"/>
            </w:tcMar>
          </w:tcPr>
          <w:p w14:paraId="229C668D" w14:textId="77777777" w:rsidR="005E3AB4" w:rsidRDefault="003C052F">
            <w:pPr>
              <w:spacing w:before="180"/>
              <w:jc w:val="center"/>
            </w:pPr>
            <w:r>
              <w:rPr>
                <w:rFonts w:ascii="Arial" w:hAnsi="Arial"/>
                <w:color w:val="000000"/>
                <w:sz w:val="18"/>
              </w:rPr>
              <w:t>M/M</w:t>
            </w:r>
          </w:p>
        </w:tc>
      </w:tr>
      <w:tr w:rsidR="005E3AB4" w14:paraId="2D383B88"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05C505"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5B642DA7" w14:textId="77777777" w:rsidR="005E3AB4" w:rsidRDefault="003C052F">
            <w:pPr>
              <w:spacing w:before="180"/>
              <w:jc w:val="center"/>
            </w:pPr>
            <w:r>
              <w:rPr>
                <w:rFonts w:ascii="Arial" w:hAnsi="Arial"/>
                <w:color w:val="000000"/>
                <w:sz w:val="18"/>
              </w:rPr>
              <w:t>M/M</w:t>
            </w:r>
          </w:p>
        </w:tc>
      </w:tr>
      <w:tr w:rsidR="005E3AB4" w14:paraId="7C66609C"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509E68" w14:textId="77777777" w:rsidR="005E3AB4" w:rsidRDefault="003C052F">
            <w:pPr>
              <w:spacing w:before="180"/>
            </w:pPr>
            <w:r>
              <w:rPr>
                <w:rFonts w:ascii="Arial" w:hAnsi="Arial"/>
                <w:color w:val="000000"/>
                <w:sz w:val="18"/>
              </w:rPr>
              <w:t>N-ACTION</w:t>
            </w:r>
          </w:p>
        </w:tc>
        <w:tc>
          <w:tcPr>
            <w:tcW w:w="4910" w:type="dxa"/>
            <w:tcBorders>
              <w:bottom w:val="single" w:sz="4" w:space="0" w:color="000000"/>
              <w:right w:val="single" w:sz="4" w:space="0" w:color="000000"/>
            </w:tcBorders>
            <w:tcMar>
              <w:top w:w="40" w:type="dxa"/>
              <w:left w:w="40" w:type="dxa"/>
              <w:bottom w:w="40" w:type="dxa"/>
              <w:right w:w="40" w:type="dxa"/>
            </w:tcMar>
          </w:tcPr>
          <w:p w14:paraId="6CD9D8FD" w14:textId="77777777" w:rsidR="005E3AB4" w:rsidRDefault="003C052F">
            <w:pPr>
              <w:spacing w:before="180"/>
              <w:jc w:val="center"/>
            </w:pPr>
            <w:r>
              <w:rPr>
                <w:rFonts w:ascii="Arial" w:hAnsi="Arial"/>
                <w:color w:val="000000"/>
                <w:sz w:val="18"/>
              </w:rPr>
              <w:t>M/M</w:t>
            </w:r>
          </w:p>
        </w:tc>
      </w:tr>
      <w:tr w:rsidR="005E3AB4" w14:paraId="270DD3F3"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9546DD" w14:textId="77777777" w:rsidR="005E3AB4" w:rsidRDefault="003C052F">
            <w:pPr>
              <w:spacing w:before="180"/>
            </w:pPr>
            <w:r>
              <w:rPr>
                <w:rFonts w:ascii="Arial" w:hAnsi="Arial"/>
                <w:color w:val="000000"/>
                <w:sz w:val="18"/>
              </w:rPr>
              <w:t>N-DELETE</w:t>
            </w:r>
          </w:p>
        </w:tc>
        <w:tc>
          <w:tcPr>
            <w:tcW w:w="4910" w:type="dxa"/>
            <w:tcBorders>
              <w:bottom w:val="single" w:sz="4" w:space="0" w:color="000000"/>
              <w:right w:val="single" w:sz="4" w:space="0" w:color="000000"/>
            </w:tcBorders>
            <w:tcMar>
              <w:top w:w="40" w:type="dxa"/>
              <w:left w:w="40" w:type="dxa"/>
              <w:bottom w:w="40" w:type="dxa"/>
              <w:right w:w="40" w:type="dxa"/>
            </w:tcMar>
          </w:tcPr>
          <w:p w14:paraId="3FCC98C7" w14:textId="77777777" w:rsidR="005E3AB4" w:rsidRDefault="003C052F">
            <w:pPr>
              <w:spacing w:before="180"/>
              <w:jc w:val="center"/>
            </w:pPr>
            <w:r>
              <w:rPr>
                <w:rFonts w:ascii="Arial" w:hAnsi="Arial"/>
                <w:color w:val="000000"/>
                <w:sz w:val="18"/>
              </w:rPr>
              <w:t>M/M</w:t>
            </w:r>
          </w:p>
        </w:tc>
      </w:tr>
      <w:tr w:rsidR="005E3AB4" w14:paraId="4B4F9477"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88D9F5" w14:textId="77777777" w:rsidR="005E3AB4" w:rsidRDefault="003C052F">
            <w:pPr>
              <w:spacing w:before="180"/>
            </w:pPr>
            <w:r>
              <w:rPr>
                <w:rFonts w:ascii="Arial" w:hAnsi="Arial"/>
                <w:color w:val="000000"/>
                <w:sz w:val="18"/>
              </w:rPr>
              <w:t>N-EVENT-REPORT</w:t>
            </w:r>
          </w:p>
        </w:tc>
        <w:tc>
          <w:tcPr>
            <w:tcW w:w="4910" w:type="dxa"/>
            <w:tcBorders>
              <w:bottom w:val="single" w:sz="4" w:space="0" w:color="000000"/>
              <w:right w:val="single" w:sz="4" w:space="0" w:color="000000"/>
            </w:tcBorders>
            <w:tcMar>
              <w:top w:w="40" w:type="dxa"/>
              <w:left w:w="40" w:type="dxa"/>
              <w:bottom w:w="40" w:type="dxa"/>
              <w:right w:w="40" w:type="dxa"/>
            </w:tcMar>
          </w:tcPr>
          <w:p w14:paraId="151E6D30" w14:textId="77777777" w:rsidR="005E3AB4" w:rsidRDefault="003C052F">
            <w:pPr>
              <w:spacing w:before="180"/>
              <w:jc w:val="center"/>
            </w:pPr>
            <w:r>
              <w:rPr>
                <w:rFonts w:ascii="Arial" w:hAnsi="Arial"/>
                <w:color w:val="000000"/>
                <w:sz w:val="18"/>
              </w:rPr>
              <w:t>M/M</w:t>
            </w:r>
          </w:p>
        </w:tc>
      </w:tr>
    </w:tbl>
    <w:p w14:paraId="46FF84C1" w14:textId="77777777" w:rsidR="005E3AB4" w:rsidRDefault="003C052F">
      <w:pPr>
        <w:spacing w:before="180"/>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p w14:paraId="5394ACB0"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860" w:anchor="PS3.7">
        <w:r>
          <w:rPr>
            <w:rFonts w:ascii="Arial" w:hAnsi="Arial"/>
            <w:color w:val="000000"/>
            <w:sz w:val="18"/>
          </w:rPr>
          <w:t>PS3.7</w:t>
        </w:r>
      </w:hyperlink>
      <w:r>
        <w:rPr>
          <w:rFonts w:ascii="Arial" w:hAnsi="Arial"/>
          <w:color w:val="000000"/>
          <w:sz w:val="18"/>
        </w:rPr>
        <w:t>.</w:t>
      </w:r>
    </w:p>
    <w:p w14:paraId="09B1CE35" w14:textId="77777777" w:rsidR="005E3AB4" w:rsidRDefault="003C052F">
      <w:pPr>
        <w:spacing w:before="180"/>
      </w:pPr>
      <w:bookmarkStart w:id="3453" w:name="sect_DD_3_2_1"/>
      <w:r>
        <w:rPr>
          <w:rFonts w:ascii="Arial" w:hAnsi="Arial"/>
          <w:b/>
          <w:color w:val="000000"/>
          <w:sz w:val="26"/>
        </w:rPr>
        <w:t>DD.3.2.1 N-CREATE and N-SET</w:t>
      </w:r>
    </w:p>
    <w:bookmarkEnd w:id="3453"/>
    <w:p w14:paraId="05407ACF" w14:textId="77777777" w:rsidR="005E3AB4" w:rsidRDefault="003C052F">
      <w:pPr>
        <w:spacing w:before="180"/>
        <w:jc w:val="both"/>
      </w:pPr>
      <w:r>
        <w:rPr>
          <w:rFonts w:ascii="Arial" w:hAnsi="Arial"/>
          <w:color w:val="000000"/>
          <w:sz w:val="18"/>
        </w:rPr>
        <w:t xml:space="preserve">The N-CREATE is used to create </w:t>
      </w:r>
      <w:r>
        <w:rPr>
          <w:rFonts w:ascii="Arial" w:hAnsi="Arial"/>
          <w:color w:val="000000"/>
          <w:sz w:val="18"/>
        </w:rPr>
        <w:t>an instance of the applicable Machine Verification SOP Class.</w:t>
      </w:r>
    </w:p>
    <w:p w14:paraId="15B4097B" w14:textId="77777777" w:rsidR="005E3AB4" w:rsidRDefault="003C052F">
      <w:pPr>
        <w:spacing w:before="180"/>
        <w:jc w:val="both"/>
      </w:pPr>
      <w:r>
        <w:rPr>
          <w:rFonts w:ascii="Arial" w:hAnsi="Arial"/>
          <w:color w:val="000000"/>
          <w:sz w:val="18"/>
        </w:rPr>
        <w:t>The N-SET is used to communicate parameters for verification to an MPV by setting Attributes on an instance of the applicable Machine Verification SOP Class.</w:t>
      </w:r>
    </w:p>
    <w:p w14:paraId="36DC6297" w14:textId="77777777" w:rsidR="005E3AB4" w:rsidRDefault="003C052F">
      <w:pPr>
        <w:spacing w:before="180"/>
        <w:jc w:val="both"/>
      </w:pPr>
      <w:r>
        <w:rPr>
          <w:rFonts w:ascii="Arial" w:hAnsi="Arial"/>
          <w:color w:val="000000"/>
          <w:sz w:val="18"/>
        </w:rPr>
        <w:t>All Attributes in the table relating</w:t>
      </w:r>
      <w:r>
        <w:rPr>
          <w:rFonts w:ascii="Arial" w:hAnsi="Arial"/>
          <w:color w:val="000000"/>
          <w:sz w:val="18"/>
        </w:rPr>
        <w:t xml:space="preserve"> to the number of a certain item (e.g., Number of Wedges, Number of Control Points) specify the number in the N-SET command. The numbering in the Beams Verification Request is not necessarily the same as the numbering in the referenced RT Plan.</w:t>
      </w:r>
    </w:p>
    <w:p w14:paraId="3FBF0975" w14:textId="77777777" w:rsidR="005E3AB4" w:rsidRDefault="003C052F">
      <w:pPr>
        <w:spacing w:before="180"/>
      </w:pPr>
      <w:bookmarkStart w:id="3454" w:name="sect_DD_3_2_1_1"/>
      <w:r>
        <w:rPr>
          <w:rFonts w:ascii="Arial" w:hAnsi="Arial"/>
          <w:b/>
          <w:color w:val="000000"/>
          <w:sz w:val="22"/>
        </w:rPr>
        <w:t>DD.3.2.1.1 </w:t>
      </w:r>
      <w:r>
        <w:rPr>
          <w:rFonts w:ascii="Arial" w:hAnsi="Arial"/>
          <w:b/>
          <w:color w:val="000000"/>
          <w:sz w:val="22"/>
        </w:rPr>
        <w:t>Attributes</w:t>
      </w:r>
    </w:p>
    <w:bookmarkEnd w:id="3454"/>
    <w:p w14:paraId="1EDA95BD" w14:textId="77777777" w:rsidR="005E3AB4" w:rsidRDefault="003C052F">
      <w:pPr>
        <w:spacing w:before="180"/>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p w14:paraId="42AF2B08" w14:textId="77777777" w:rsidR="005E3AB4" w:rsidRDefault="003C052F">
      <w:pPr>
        <w:keepNext/>
        <w:spacing w:before="216"/>
        <w:jc w:val="center"/>
      </w:pPr>
      <w:bookmarkStart w:id="3455" w:name="table_DD_3_2_1_1"/>
      <w:r>
        <w:rPr>
          <w:rFonts w:ascii="Arial" w:hAnsi="Arial"/>
          <w:b/>
          <w:color w:val="000000"/>
          <w:sz w:val="22"/>
        </w:rPr>
        <w:t xml:space="preserve">Table DD.3.2.1-1. N-CREATE and N-SET </w:t>
      </w:r>
      <w:r>
        <w:rPr>
          <w:rFonts w:ascii="Arial" w:hAnsi="Arial"/>
          <w:b/>
          <w:color w:val="000000"/>
          <w:sz w:val="22"/>
        </w:rPr>
        <w:t>Attribute List - RT Conventional Machine Verification SOP Class</w:t>
      </w:r>
    </w:p>
    <w:bookmarkEnd w:id="3455"/>
    <w:p w14:paraId="5512B4A9"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92"/>
        <w:gridCol w:w="1160"/>
        <w:gridCol w:w="2726"/>
        <w:gridCol w:w="3462"/>
      </w:tblGrid>
      <w:tr w:rsidR="005E3AB4" w14:paraId="382052B2" w14:textId="77777777">
        <w:tblPrEx>
          <w:tblCellMar>
            <w:top w:w="0" w:type="dxa"/>
            <w:bottom w:w="0" w:type="dxa"/>
          </w:tblCellMar>
        </w:tblPrEx>
        <w:trPr>
          <w:tblHeader/>
        </w:trPr>
        <w:tc>
          <w:tcPr>
            <w:tcW w:w="30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A9A0AB" w14:textId="77777777" w:rsidR="005E3AB4" w:rsidRDefault="003C052F">
            <w:pPr>
              <w:keepNext/>
              <w:spacing w:before="180"/>
              <w:jc w:val="center"/>
            </w:pPr>
            <w:r>
              <w:rPr>
                <w:rFonts w:ascii="Arial" w:hAnsi="Arial"/>
                <w:b/>
                <w:color w:val="000000"/>
                <w:sz w:val="18"/>
              </w:rPr>
              <w:t>Attribute Name</w:t>
            </w:r>
          </w:p>
        </w:tc>
        <w:tc>
          <w:tcPr>
            <w:tcW w:w="11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B85A1D5" w14:textId="77777777" w:rsidR="005E3AB4" w:rsidRDefault="003C052F">
            <w:pPr>
              <w:spacing w:before="180"/>
              <w:jc w:val="center"/>
            </w:pPr>
            <w:r>
              <w:rPr>
                <w:rFonts w:ascii="Arial" w:hAnsi="Arial"/>
                <w:b/>
                <w:color w:val="000000"/>
                <w:sz w:val="18"/>
              </w:rPr>
              <w:t>Tag</w:t>
            </w:r>
          </w:p>
        </w:tc>
        <w:tc>
          <w:tcPr>
            <w:tcW w:w="2726" w:type="dxa"/>
            <w:tcBorders>
              <w:top w:val="single" w:sz="4" w:space="0" w:color="000000"/>
              <w:bottom w:val="single" w:sz="4" w:space="0" w:color="000000"/>
              <w:right w:val="single" w:sz="4" w:space="0" w:color="000000"/>
            </w:tcBorders>
            <w:tcMar>
              <w:top w:w="40" w:type="dxa"/>
              <w:left w:w="40" w:type="dxa"/>
              <w:bottom w:w="40" w:type="dxa"/>
              <w:right w:w="40" w:type="dxa"/>
            </w:tcMar>
          </w:tcPr>
          <w:p w14:paraId="209E1676" w14:textId="77777777" w:rsidR="005E3AB4" w:rsidRDefault="003C052F">
            <w:pPr>
              <w:spacing w:before="180"/>
              <w:jc w:val="center"/>
            </w:pPr>
            <w:r>
              <w:rPr>
                <w:rFonts w:ascii="Arial" w:hAnsi="Arial"/>
                <w:b/>
                <w:color w:val="000000"/>
                <w:sz w:val="18"/>
              </w:rPr>
              <w:t>N-CREATE Usage SCU/SCP</w:t>
            </w:r>
          </w:p>
        </w:tc>
        <w:tc>
          <w:tcPr>
            <w:tcW w:w="3462" w:type="dxa"/>
            <w:tcBorders>
              <w:top w:val="single" w:sz="4" w:space="0" w:color="000000"/>
              <w:bottom w:val="single" w:sz="4" w:space="0" w:color="000000"/>
              <w:right w:val="single" w:sz="4" w:space="0" w:color="000000"/>
            </w:tcBorders>
            <w:tcMar>
              <w:top w:w="40" w:type="dxa"/>
              <w:left w:w="40" w:type="dxa"/>
              <w:bottom w:w="40" w:type="dxa"/>
              <w:right w:w="40" w:type="dxa"/>
            </w:tcMar>
          </w:tcPr>
          <w:p w14:paraId="6BD07B8A" w14:textId="77777777" w:rsidR="005E3AB4" w:rsidRDefault="003C052F">
            <w:pPr>
              <w:spacing w:before="180"/>
              <w:jc w:val="center"/>
            </w:pPr>
            <w:r>
              <w:rPr>
                <w:rFonts w:ascii="Arial" w:hAnsi="Arial"/>
                <w:b/>
                <w:color w:val="000000"/>
                <w:sz w:val="18"/>
              </w:rPr>
              <w:t>N-SET Usage SCU/SCP</w:t>
            </w:r>
          </w:p>
        </w:tc>
      </w:tr>
      <w:tr w:rsidR="003C052F" w14:paraId="724476CB" w14:textId="77777777" w:rsidTr="003C052F">
        <w:tblPrEx>
          <w:tblCellMar>
            <w:top w:w="0" w:type="dxa"/>
            <w:bottom w:w="0" w:type="dxa"/>
          </w:tblCellMar>
        </w:tblPrEx>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4B11505A" w14:textId="77777777" w:rsidR="005E3AB4" w:rsidRDefault="003C052F">
            <w:pPr>
              <w:spacing w:before="180"/>
            </w:pPr>
            <w:r>
              <w:rPr>
                <w:rFonts w:ascii="Arial" w:hAnsi="Arial"/>
                <w:b/>
                <w:color w:val="000000"/>
                <w:sz w:val="18"/>
              </w:rPr>
              <w:t>RT General Machine Verification Module</w:t>
            </w:r>
          </w:p>
        </w:tc>
      </w:tr>
      <w:tr w:rsidR="005E3AB4" w14:paraId="34351483"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8E2B61" w14:textId="77777777" w:rsidR="005E3AB4" w:rsidRDefault="003C052F">
            <w:pPr>
              <w:spacing w:before="180"/>
            </w:pPr>
            <w:r>
              <w:rPr>
                <w:rFonts w:ascii="Arial" w:hAnsi="Arial"/>
                <w:color w:val="000000"/>
                <w:sz w:val="18"/>
              </w:rPr>
              <w:t>Referenced RT Plan Sequence</w:t>
            </w:r>
          </w:p>
        </w:tc>
        <w:tc>
          <w:tcPr>
            <w:tcW w:w="1160" w:type="dxa"/>
            <w:tcBorders>
              <w:bottom w:val="single" w:sz="4" w:space="0" w:color="000000"/>
              <w:right w:val="single" w:sz="4" w:space="0" w:color="000000"/>
            </w:tcBorders>
            <w:tcMar>
              <w:top w:w="40" w:type="dxa"/>
              <w:left w:w="40" w:type="dxa"/>
              <w:bottom w:w="40" w:type="dxa"/>
              <w:right w:w="40" w:type="dxa"/>
            </w:tcMar>
          </w:tcPr>
          <w:p w14:paraId="3422F5CA" w14:textId="77777777" w:rsidR="005E3AB4" w:rsidRDefault="003C052F">
            <w:pPr>
              <w:spacing w:before="180"/>
              <w:jc w:val="center"/>
            </w:pPr>
            <w:r>
              <w:rPr>
                <w:rFonts w:ascii="Arial" w:hAnsi="Arial"/>
                <w:color w:val="000000"/>
                <w:sz w:val="18"/>
              </w:rPr>
              <w:t>(300C,0002)</w:t>
            </w:r>
          </w:p>
        </w:tc>
        <w:tc>
          <w:tcPr>
            <w:tcW w:w="2726" w:type="dxa"/>
            <w:tcBorders>
              <w:bottom w:val="single" w:sz="4" w:space="0" w:color="000000"/>
              <w:right w:val="single" w:sz="4" w:space="0" w:color="000000"/>
            </w:tcBorders>
            <w:tcMar>
              <w:top w:w="40" w:type="dxa"/>
              <w:left w:w="40" w:type="dxa"/>
              <w:bottom w:w="40" w:type="dxa"/>
              <w:right w:w="40" w:type="dxa"/>
            </w:tcMar>
          </w:tcPr>
          <w:p w14:paraId="3C3C2026" w14:textId="77777777" w:rsidR="005E3AB4" w:rsidRDefault="003C052F">
            <w:pPr>
              <w:spacing w:before="180"/>
              <w:jc w:val="center"/>
            </w:pPr>
            <w:r>
              <w:rPr>
                <w:rFonts w:ascii="Arial" w:hAnsi="Arial"/>
                <w:color w:val="000000"/>
                <w:sz w:val="18"/>
              </w:rPr>
              <w:t>1/1</w:t>
            </w:r>
          </w:p>
          <w:p w14:paraId="69AA1C82" w14:textId="77777777" w:rsidR="005E3AB4" w:rsidRDefault="003C052F">
            <w:pPr>
              <w:spacing w:before="180"/>
              <w:jc w:val="center"/>
            </w:pPr>
            <w:r>
              <w:rPr>
                <w:rFonts w:ascii="Arial" w:hAnsi="Arial"/>
                <w:color w:val="000000"/>
                <w:sz w:val="18"/>
              </w:rPr>
              <w:t>(only a single Item shall be permitted)</w:t>
            </w:r>
          </w:p>
        </w:tc>
        <w:tc>
          <w:tcPr>
            <w:tcW w:w="3462" w:type="dxa"/>
            <w:tcBorders>
              <w:bottom w:val="single" w:sz="4" w:space="0" w:color="000000"/>
              <w:right w:val="single" w:sz="4" w:space="0" w:color="000000"/>
            </w:tcBorders>
            <w:tcMar>
              <w:top w:w="40" w:type="dxa"/>
              <w:left w:w="40" w:type="dxa"/>
              <w:bottom w:w="40" w:type="dxa"/>
              <w:right w:w="40" w:type="dxa"/>
            </w:tcMar>
          </w:tcPr>
          <w:p w14:paraId="3E1484BD" w14:textId="77777777" w:rsidR="005E3AB4" w:rsidRDefault="003C052F">
            <w:pPr>
              <w:spacing w:before="180"/>
              <w:jc w:val="center"/>
            </w:pPr>
            <w:r>
              <w:rPr>
                <w:rFonts w:ascii="Arial" w:hAnsi="Arial"/>
                <w:color w:val="000000"/>
                <w:sz w:val="18"/>
              </w:rPr>
              <w:t>Not allowed</w:t>
            </w:r>
          </w:p>
        </w:tc>
      </w:tr>
      <w:tr w:rsidR="005E3AB4" w14:paraId="7BC5A45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60B4DC" w14:textId="77777777" w:rsidR="005E3AB4" w:rsidRDefault="003C052F">
            <w:pPr>
              <w:spacing w:before="180"/>
            </w:pPr>
            <w:r>
              <w:rPr>
                <w:rFonts w:ascii="Arial" w:hAnsi="Arial"/>
                <w:color w:val="000000"/>
                <w:sz w:val="18"/>
              </w:rPr>
              <w:t>&gt;Referenced SOP Class UID</w:t>
            </w:r>
          </w:p>
        </w:tc>
        <w:tc>
          <w:tcPr>
            <w:tcW w:w="1160" w:type="dxa"/>
            <w:tcBorders>
              <w:bottom w:val="single" w:sz="4" w:space="0" w:color="000000"/>
              <w:right w:val="single" w:sz="4" w:space="0" w:color="000000"/>
            </w:tcBorders>
            <w:tcMar>
              <w:top w:w="40" w:type="dxa"/>
              <w:left w:w="40" w:type="dxa"/>
              <w:bottom w:w="40" w:type="dxa"/>
              <w:right w:w="40" w:type="dxa"/>
            </w:tcMar>
          </w:tcPr>
          <w:p w14:paraId="600762DE" w14:textId="77777777" w:rsidR="005E3AB4" w:rsidRDefault="003C052F">
            <w:pPr>
              <w:spacing w:before="180"/>
              <w:jc w:val="center"/>
            </w:pPr>
            <w:r>
              <w:rPr>
                <w:rFonts w:ascii="Arial" w:hAnsi="Arial"/>
                <w:color w:val="000000"/>
                <w:sz w:val="18"/>
              </w:rPr>
              <w:t>(0008,1150)</w:t>
            </w:r>
          </w:p>
        </w:tc>
        <w:tc>
          <w:tcPr>
            <w:tcW w:w="2726" w:type="dxa"/>
            <w:tcBorders>
              <w:bottom w:val="single" w:sz="4" w:space="0" w:color="000000"/>
              <w:right w:val="single" w:sz="4" w:space="0" w:color="000000"/>
            </w:tcBorders>
            <w:tcMar>
              <w:top w:w="40" w:type="dxa"/>
              <w:left w:w="40" w:type="dxa"/>
              <w:bottom w:w="40" w:type="dxa"/>
              <w:right w:w="40" w:type="dxa"/>
            </w:tcMar>
          </w:tcPr>
          <w:p w14:paraId="1668BDBC" w14:textId="77777777" w:rsidR="005E3AB4" w:rsidRDefault="003C052F">
            <w:pPr>
              <w:spacing w:before="180"/>
              <w:jc w:val="center"/>
            </w:pPr>
            <w:r>
              <w:rPr>
                <w:rFonts w:ascii="Arial" w:hAnsi="Arial"/>
                <w:color w:val="000000"/>
                <w:sz w:val="18"/>
              </w:rPr>
              <w:t>1/1</w:t>
            </w:r>
          </w:p>
        </w:tc>
        <w:tc>
          <w:tcPr>
            <w:tcW w:w="3462" w:type="dxa"/>
            <w:tcBorders>
              <w:bottom w:val="single" w:sz="4" w:space="0" w:color="000000"/>
              <w:right w:val="single" w:sz="4" w:space="0" w:color="000000"/>
            </w:tcBorders>
            <w:tcMar>
              <w:top w:w="40" w:type="dxa"/>
              <w:left w:w="40" w:type="dxa"/>
              <w:bottom w:w="40" w:type="dxa"/>
              <w:right w:w="40" w:type="dxa"/>
            </w:tcMar>
          </w:tcPr>
          <w:p w14:paraId="4B439C07" w14:textId="77777777" w:rsidR="005E3AB4" w:rsidRDefault="003C052F">
            <w:pPr>
              <w:spacing w:before="180"/>
              <w:jc w:val="center"/>
            </w:pPr>
            <w:r>
              <w:rPr>
                <w:rFonts w:ascii="Arial" w:hAnsi="Arial"/>
                <w:color w:val="000000"/>
                <w:sz w:val="18"/>
              </w:rPr>
              <w:t>Not allowed</w:t>
            </w:r>
          </w:p>
        </w:tc>
      </w:tr>
      <w:tr w:rsidR="005E3AB4" w14:paraId="51D7CBC2"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3F6C3C" w14:textId="77777777" w:rsidR="005E3AB4" w:rsidRDefault="003C052F">
            <w:pPr>
              <w:spacing w:before="180"/>
            </w:pPr>
            <w:r>
              <w:rPr>
                <w:rFonts w:ascii="Arial" w:hAnsi="Arial"/>
                <w:color w:val="000000"/>
                <w:sz w:val="18"/>
              </w:rPr>
              <w:t>&gt;Referenced SOP Instance UID</w:t>
            </w:r>
          </w:p>
        </w:tc>
        <w:tc>
          <w:tcPr>
            <w:tcW w:w="1160" w:type="dxa"/>
            <w:tcBorders>
              <w:bottom w:val="single" w:sz="4" w:space="0" w:color="000000"/>
              <w:right w:val="single" w:sz="4" w:space="0" w:color="000000"/>
            </w:tcBorders>
            <w:tcMar>
              <w:top w:w="40" w:type="dxa"/>
              <w:left w:w="40" w:type="dxa"/>
              <w:bottom w:w="40" w:type="dxa"/>
              <w:right w:w="40" w:type="dxa"/>
            </w:tcMar>
          </w:tcPr>
          <w:p w14:paraId="64281BBA" w14:textId="77777777" w:rsidR="005E3AB4" w:rsidRDefault="003C052F">
            <w:pPr>
              <w:spacing w:before="180"/>
              <w:jc w:val="center"/>
            </w:pPr>
            <w:r>
              <w:rPr>
                <w:rFonts w:ascii="Arial" w:hAnsi="Arial"/>
                <w:color w:val="000000"/>
                <w:sz w:val="18"/>
              </w:rPr>
              <w:t>(0008,1155)</w:t>
            </w:r>
          </w:p>
        </w:tc>
        <w:tc>
          <w:tcPr>
            <w:tcW w:w="2726" w:type="dxa"/>
            <w:tcBorders>
              <w:bottom w:val="single" w:sz="4" w:space="0" w:color="000000"/>
              <w:right w:val="single" w:sz="4" w:space="0" w:color="000000"/>
            </w:tcBorders>
            <w:tcMar>
              <w:top w:w="40" w:type="dxa"/>
              <w:left w:w="40" w:type="dxa"/>
              <w:bottom w:w="40" w:type="dxa"/>
              <w:right w:w="40" w:type="dxa"/>
            </w:tcMar>
          </w:tcPr>
          <w:p w14:paraId="71BC97EB" w14:textId="77777777" w:rsidR="005E3AB4" w:rsidRDefault="003C052F">
            <w:pPr>
              <w:spacing w:before="180"/>
              <w:jc w:val="center"/>
            </w:pPr>
            <w:r>
              <w:rPr>
                <w:rFonts w:ascii="Arial" w:hAnsi="Arial"/>
                <w:color w:val="000000"/>
                <w:sz w:val="18"/>
              </w:rPr>
              <w:t>1/1</w:t>
            </w:r>
          </w:p>
        </w:tc>
        <w:tc>
          <w:tcPr>
            <w:tcW w:w="3462" w:type="dxa"/>
            <w:tcBorders>
              <w:bottom w:val="single" w:sz="4" w:space="0" w:color="000000"/>
              <w:right w:val="single" w:sz="4" w:space="0" w:color="000000"/>
            </w:tcBorders>
            <w:tcMar>
              <w:top w:w="40" w:type="dxa"/>
              <w:left w:w="40" w:type="dxa"/>
              <w:bottom w:w="40" w:type="dxa"/>
              <w:right w:w="40" w:type="dxa"/>
            </w:tcMar>
          </w:tcPr>
          <w:p w14:paraId="6B1CFB0B" w14:textId="77777777" w:rsidR="005E3AB4" w:rsidRDefault="003C052F">
            <w:pPr>
              <w:spacing w:before="180"/>
              <w:jc w:val="center"/>
            </w:pPr>
            <w:r>
              <w:rPr>
                <w:rFonts w:ascii="Arial" w:hAnsi="Arial"/>
                <w:color w:val="000000"/>
                <w:sz w:val="18"/>
              </w:rPr>
              <w:t>Not allowed</w:t>
            </w:r>
          </w:p>
        </w:tc>
      </w:tr>
      <w:tr w:rsidR="005E3AB4" w14:paraId="22D4B96A"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B0A791" w14:textId="77777777" w:rsidR="005E3AB4" w:rsidRDefault="003C052F">
            <w:pPr>
              <w:spacing w:before="180"/>
            </w:pPr>
            <w:r>
              <w:rPr>
                <w:rFonts w:ascii="Arial" w:hAnsi="Arial"/>
                <w:color w:val="000000"/>
                <w:sz w:val="18"/>
              </w:rPr>
              <w:t>Referenced Fraction Group Number</w:t>
            </w:r>
          </w:p>
        </w:tc>
        <w:tc>
          <w:tcPr>
            <w:tcW w:w="1160" w:type="dxa"/>
            <w:tcBorders>
              <w:bottom w:val="single" w:sz="4" w:space="0" w:color="000000"/>
              <w:right w:val="single" w:sz="4" w:space="0" w:color="000000"/>
            </w:tcBorders>
            <w:tcMar>
              <w:top w:w="40" w:type="dxa"/>
              <w:left w:w="40" w:type="dxa"/>
              <w:bottom w:w="40" w:type="dxa"/>
              <w:right w:w="40" w:type="dxa"/>
            </w:tcMar>
          </w:tcPr>
          <w:p w14:paraId="3A195A91" w14:textId="77777777" w:rsidR="005E3AB4" w:rsidRDefault="003C052F">
            <w:pPr>
              <w:spacing w:before="180"/>
              <w:jc w:val="center"/>
            </w:pPr>
            <w:r>
              <w:rPr>
                <w:rFonts w:ascii="Arial" w:hAnsi="Arial"/>
                <w:color w:val="000000"/>
                <w:sz w:val="18"/>
              </w:rPr>
              <w:t>(300C,0022)</w:t>
            </w:r>
          </w:p>
        </w:tc>
        <w:tc>
          <w:tcPr>
            <w:tcW w:w="2726" w:type="dxa"/>
            <w:tcBorders>
              <w:bottom w:val="single" w:sz="4" w:space="0" w:color="000000"/>
              <w:right w:val="single" w:sz="4" w:space="0" w:color="000000"/>
            </w:tcBorders>
            <w:tcMar>
              <w:top w:w="40" w:type="dxa"/>
              <w:left w:w="40" w:type="dxa"/>
              <w:bottom w:w="40" w:type="dxa"/>
              <w:right w:w="40" w:type="dxa"/>
            </w:tcMar>
          </w:tcPr>
          <w:p w14:paraId="79B42DEF" w14:textId="77777777" w:rsidR="005E3AB4" w:rsidRDefault="003C052F">
            <w:pPr>
              <w:spacing w:before="180"/>
              <w:jc w:val="center"/>
            </w:pPr>
            <w:r>
              <w:rPr>
                <w:rFonts w:ascii="Arial" w:hAnsi="Arial"/>
                <w:color w:val="000000"/>
                <w:sz w:val="18"/>
              </w:rPr>
              <w:t>1C/1</w:t>
            </w:r>
          </w:p>
          <w:p w14:paraId="1053320C" w14:textId="77777777" w:rsidR="005E3AB4" w:rsidRDefault="003C052F">
            <w:pPr>
              <w:spacing w:before="180"/>
              <w:jc w:val="center"/>
            </w:pPr>
            <w:r>
              <w:rPr>
                <w:rFonts w:ascii="Arial" w:hAnsi="Arial"/>
                <w:color w:val="000000"/>
                <w:sz w:val="18"/>
              </w:rPr>
              <w:t>(required if plan has more than one fraction group)</w:t>
            </w:r>
          </w:p>
        </w:tc>
        <w:tc>
          <w:tcPr>
            <w:tcW w:w="3462" w:type="dxa"/>
            <w:tcBorders>
              <w:bottom w:val="single" w:sz="4" w:space="0" w:color="000000"/>
              <w:right w:val="single" w:sz="4" w:space="0" w:color="000000"/>
            </w:tcBorders>
            <w:tcMar>
              <w:top w:w="40" w:type="dxa"/>
              <w:left w:w="40" w:type="dxa"/>
              <w:bottom w:w="40" w:type="dxa"/>
              <w:right w:w="40" w:type="dxa"/>
            </w:tcMar>
          </w:tcPr>
          <w:p w14:paraId="62B3B286" w14:textId="77777777" w:rsidR="005E3AB4" w:rsidRDefault="003C052F">
            <w:pPr>
              <w:spacing w:before="180"/>
              <w:jc w:val="center"/>
            </w:pPr>
            <w:r>
              <w:rPr>
                <w:rFonts w:ascii="Arial" w:hAnsi="Arial"/>
                <w:color w:val="000000"/>
                <w:sz w:val="18"/>
              </w:rPr>
              <w:t>Not allowed</w:t>
            </w:r>
          </w:p>
        </w:tc>
      </w:tr>
      <w:tr w:rsidR="005E3AB4" w14:paraId="52F1900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D9DF37" w14:textId="77777777" w:rsidR="005E3AB4" w:rsidRDefault="003C052F">
            <w:pPr>
              <w:spacing w:before="180"/>
            </w:pPr>
            <w:r>
              <w:rPr>
                <w:rFonts w:ascii="Arial" w:hAnsi="Arial"/>
                <w:color w:val="000000"/>
                <w:sz w:val="18"/>
              </w:rPr>
              <w:t>Patient ID</w:t>
            </w:r>
          </w:p>
        </w:tc>
        <w:tc>
          <w:tcPr>
            <w:tcW w:w="1160" w:type="dxa"/>
            <w:tcBorders>
              <w:bottom w:val="single" w:sz="4" w:space="0" w:color="000000"/>
              <w:right w:val="single" w:sz="4" w:space="0" w:color="000000"/>
            </w:tcBorders>
            <w:tcMar>
              <w:top w:w="40" w:type="dxa"/>
              <w:left w:w="40" w:type="dxa"/>
              <w:bottom w:w="40" w:type="dxa"/>
              <w:right w:w="40" w:type="dxa"/>
            </w:tcMar>
          </w:tcPr>
          <w:p w14:paraId="2255144E" w14:textId="77777777" w:rsidR="005E3AB4" w:rsidRDefault="003C052F">
            <w:pPr>
              <w:spacing w:before="180"/>
              <w:jc w:val="center"/>
            </w:pPr>
            <w:r>
              <w:rPr>
                <w:rFonts w:ascii="Arial" w:hAnsi="Arial"/>
                <w:color w:val="000000"/>
                <w:sz w:val="18"/>
              </w:rPr>
              <w:t>(0010,0020)</w:t>
            </w:r>
          </w:p>
        </w:tc>
        <w:tc>
          <w:tcPr>
            <w:tcW w:w="2726" w:type="dxa"/>
            <w:tcBorders>
              <w:bottom w:val="single" w:sz="4" w:space="0" w:color="000000"/>
              <w:right w:val="single" w:sz="4" w:space="0" w:color="000000"/>
            </w:tcBorders>
            <w:tcMar>
              <w:top w:w="40" w:type="dxa"/>
              <w:left w:w="40" w:type="dxa"/>
              <w:bottom w:w="40" w:type="dxa"/>
              <w:right w:w="40" w:type="dxa"/>
            </w:tcMar>
          </w:tcPr>
          <w:p w14:paraId="34F8A737" w14:textId="77777777" w:rsidR="005E3AB4" w:rsidRDefault="003C052F">
            <w:pPr>
              <w:spacing w:before="180"/>
              <w:jc w:val="center"/>
            </w:pPr>
            <w:r>
              <w:rPr>
                <w:rFonts w:ascii="Arial" w:hAnsi="Arial"/>
                <w:color w:val="000000"/>
                <w:sz w:val="18"/>
              </w:rPr>
              <w:t>1/1</w:t>
            </w:r>
          </w:p>
        </w:tc>
        <w:tc>
          <w:tcPr>
            <w:tcW w:w="3462" w:type="dxa"/>
            <w:tcBorders>
              <w:bottom w:val="single" w:sz="4" w:space="0" w:color="000000"/>
              <w:right w:val="single" w:sz="4" w:space="0" w:color="000000"/>
            </w:tcBorders>
            <w:tcMar>
              <w:top w:w="40" w:type="dxa"/>
              <w:left w:w="40" w:type="dxa"/>
              <w:bottom w:w="40" w:type="dxa"/>
              <w:right w:w="40" w:type="dxa"/>
            </w:tcMar>
          </w:tcPr>
          <w:p w14:paraId="4233A945" w14:textId="77777777" w:rsidR="005E3AB4" w:rsidRDefault="003C052F">
            <w:pPr>
              <w:spacing w:before="180"/>
              <w:jc w:val="center"/>
            </w:pPr>
            <w:r>
              <w:rPr>
                <w:rFonts w:ascii="Arial" w:hAnsi="Arial"/>
                <w:color w:val="000000"/>
                <w:sz w:val="18"/>
              </w:rPr>
              <w:t>Not allowed</w:t>
            </w:r>
          </w:p>
        </w:tc>
      </w:tr>
      <w:tr w:rsidR="003C052F" w14:paraId="17D34490" w14:textId="77777777" w:rsidTr="003C052F">
        <w:tblPrEx>
          <w:tblCellMar>
            <w:top w:w="0" w:type="dxa"/>
            <w:bottom w:w="0" w:type="dxa"/>
          </w:tblCellMar>
        </w:tblPrEx>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1830810B" w14:textId="77777777" w:rsidR="005E3AB4" w:rsidRDefault="003C052F">
            <w:pPr>
              <w:spacing w:before="180"/>
            </w:pPr>
            <w:r>
              <w:rPr>
                <w:rFonts w:ascii="Arial" w:hAnsi="Arial"/>
                <w:i/>
                <w:color w:val="000000"/>
                <w:sz w:val="18"/>
              </w:rPr>
              <w:lastRenderedPageBreak/>
              <w:t xml:space="preserve">Include </w:t>
            </w:r>
            <w:hyperlink w:anchor="table_CC_2_5_2e">
              <w:r>
                <w:rPr>
                  <w:rFonts w:ascii="Arial" w:hAnsi="Arial"/>
                  <w:i/>
                  <w:color w:val="000000"/>
                  <w:sz w:val="18"/>
                </w:rPr>
                <w:t>Table CC.2.5-2e “Issuer of Patient ID Macro”</w:t>
              </w:r>
            </w:hyperlink>
          </w:p>
        </w:tc>
      </w:tr>
      <w:tr w:rsidR="005E3AB4" w14:paraId="723D616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F9F951" w14:textId="77777777" w:rsidR="005E3AB4" w:rsidRDefault="003C052F">
            <w:pPr>
              <w:spacing w:before="180"/>
            </w:pPr>
            <w:r>
              <w:rPr>
                <w:rFonts w:ascii="Arial" w:hAnsi="Arial"/>
                <w:color w:val="000000"/>
                <w:sz w:val="18"/>
              </w:rPr>
              <w:t>Treatment Verification Status</w:t>
            </w:r>
          </w:p>
        </w:tc>
        <w:tc>
          <w:tcPr>
            <w:tcW w:w="1160" w:type="dxa"/>
            <w:tcBorders>
              <w:bottom w:val="single" w:sz="4" w:space="0" w:color="000000"/>
              <w:right w:val="single" w:sz="4" w:space="0" w:color="000000"/>
            </w:tcBorders>
            <w:tcMar>
              <w:top w:w="40" w:type="dxa"/>
              <w:left w:w="40" w:type="dxa"/>
              <w:bottom w:w="40" w:type="dxa"/>
              <w:right w:w="40" w:type="dxa"/>
            </w:tcMar>
          </w:tcPr>
          <w:p w14:paraId="76DE6A52" w14:textId="77777777" w:rsidR="005E3AB4" w:rsidRDefault="003C052F">
            <w:pPr>
              <w:spacing w:before="180"/>
              <w:jc w:val="center"/>
            </w:pPr>
            <w:r>
              <w:rPr>
                <w:rFonts w:ascii="Arial" w:hAnsi="Arial"/>
                <w:color w:val="000000"/>
                <w:sz w:val="18"/>
              </w:rPr>
              <w:t>(3008,002C)</w:t>
            </w:r>
          </w:p>
        </w:tc>
        <w:tc>
          <w:tcPr>
            <w:tcW w:w="2726" w:type="dxa"/>
            <w:tcBorders>
              <w:bottom w:val="single" w:sz="4" w:space="0" w:color="000000"/>
              <w:right w:val="single" w:sz="4" w:space="0" w:color="000000"/>
            </w:tcBorders>
            <w:tcMar>
              <w:top w:w="40" w:type="dxa"/>
              <w:left w:w="40" w:type="dxa"/>
              <w:bottom w:w="40" w:type="dxa"/>
              <w:right w:w="40" w:type="dxa"/>
            </w:tcMar>
          </w:tcPr>
          <w:p w14:paraId="4DA1BA15" w14:textId="77777777" w:rsidR="005E3AB4" w:rsidRDefault="003C052F">
            <w:pPr>
              <w:spacing w:before="180"/>
              <w:jc w:val="center"/>
            </w:pPr>
            <w:r>
              <w:rPr>
                <w:rFonts w:ascii="Arial" w:hAnsi="Arial"/>
                <w:color w:val="000000"/>
                <w:sz w:val="18"/>
              </w:rPr>
              <w:t>Not allowed</w:t>
            </w:r>
          </w:p>
        </w:tc>
        <w:tc>
          <w:tcPr>
            <w:tcW w:w="3462" w:type="dxa"/>
            <w:tcBorders>
              <w:bottom w:val="single" w:sz="4" w:space="0" w:color="000000"/>
              <w:right w:val="single" w:sz="4" w:space="0" w:color="000000"/>
            </w:tcBorders>
            <w:tcMar>
              <w:top w:w="40" w:type="dxa"/>
              <w:left w:w="40" w:type="dxa"/>
              <w:bottom w:w="40" w:type="dxa"/>
              <w:right w:w="40" w:type="dxa"/>
            </w:tcMar>
          </w:tcPr>
          <w:p w14:paraId="506C9FDA" w14:textId="77777777" w:rsidR="005E3AB4" w:rsidRDefault="003C052F">
            <w:pPr>
              <w:spacing w:before="180"/>
              <w:jc w:val="center"/>
            </w:pPr>
            <w:r>
              <w:rPr>
                <w:rFonts w:ascii="Arial" w:hAnsi="Arial"/>
                <w:color w:val="000000"/>
                <w:sz w:val="18"/>
              </w:rPr>
              <w:t>Not allowed</w:t>
            </w:r>
          </w:p>
        </w:tc>
      </w:tr>
      <w:tr w:rsidR="005E3AB4" w14:paraId="42D32AD3"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CFC71A" w14:textId="77777777" w:rsidR="005E3AB4" w:rsidRDefault="003C052F">
            <w:pPr>
              <w:spacing w:before="180"/>
            </w:pPr>
            <w:r>
              <w:rPr>
                <w:rFonts w:ascii="Arial" w:hAnsi="Arial"/>
                <w:color w:val="000000"/>
                <w:sz w:val="18"/>
              </w:rPr>
              <w:t>Failed Parameters Sequence</w:t>
            </w:r>
          </w:p>
        </w:tc>
        <w:tc>
          <w:tcPr>
            <w:tcW w:w="1160" w:type="dxa"/>
            <w:tcBorders>
              <w:bottom w:val="single" w:sz="4" w:space="0" w:color="000000"/>
              <w:right w:val="single" w:sz="4" w:space="0" w:color="000000"/>
            </w:tcBorders>
            <w:tcMar>
              <w:top w:w="40" w:type="dxa"/>
              <w:left w:w="40" w:type="dxa"/>
              <w:bottom w:w="40" w:type="dxa"/>
              <w:right w:w="40" w:type="dxa"/>
            </w:tcMar>
          </w:tcPr>
          <w:p w14:paraId="3915F9F3" w14:textId="77777777" w:rsidR="005E3AB4" w:rsidRDefault="003C052F">
            <w:pPr>
              <w:spacing w:before="180"/>
              <w:jc w:val="center"/>
            </w:pPr>
            <w:r>
              <w:rPr>
                <w:rFonts w:ascii="Arial" w:hAnsi="Arial"/>
                <w:color w:val="000000"/>
                <w:sz w:val="18"/>
              </w:rPr>
              <w:t>(0074,1048)</w:t>
            </w:r>
          </w:p>
        </w:tc>
        <w:tc>
          <w:tcPr>
            <w:tcW w:w="2726" w:type="dxa"/>
            <w:tcBorders>
              <w:bottom w:val="single" w:sz="4" w:space="0" w:color="000000"/>
              <w:right w:val="single" w:sz="4" w:space="0" w:color="000000"/>
            </w:tcBorders>
            <w:tcMar>
              <w:top w:w="40" w:type="dxa"/>
              <w:left w:w="40" w:type="dxa"/>
              <w:bottom w:w="40" w:type="dxa"/>
              <w:right w:w="40" w:type="dxa"/>
            </w:tcMar>
          </w:tcPr>
          <w:p w14:paraId="1B22C063" w14:textId="77777777" w:rsidR="005E3AB4" w:rsidRDefault="003C052F">
            <w:pPr>
              <w:spacing w:before="180"/>
              <w:jc w:val="center"/>
            </w:pPr>
            <w:r>
              <w:rPr>
                <w:rFonts w:ascii="Arial" w:hAnsi="Arial"/>
                <w:color w:val="000000"/>
                <w:sz w:val="18"/>
              </w:rPr>
              <w:t>Not allowed</w:t>
            </w:r>
          </w:p>
        </w:tc>
        <w:tc>
          <w:tcPr>
            <w:tcW w:w="3462" w:type="dxa"/>
            <w:tcBorders>
              <w:bottom w:val="single" w:sz="4" w:space="0" w:color="000000"/>
              <w:right w:val="single" w:sz="4" w:space="0" w:color="000000"/>
            </w:tcBorders>
            <w:tcMar>
              <w:top w:w="40" w:type="dxa"/>
              <w:left w:w="40" w:type="dxa"/>
              <w:bottom w:w="40" w:type="dxa"/>
              <w:right w:w="40" w:type="dxa"/>
            </w:tcMar>
          </w:tcPr>
          <w:p w14:paraId="1F3B5907" w14:textId="77777777" w:rsidR="005E3AB4" w:rsidRDefault="003C052F">
            <w:pPr>
              <w:spacing w:before="180"/>
              <w:jc w:val="center"/>
            </w:pPr>
            <w:r>
              <w:rPr>
                <w:rFonts w:ascii="Arial" w:hAnsi="Arial"/>
                <w:color w:val="000000"/>
                <w:sz w:val="18"/>
              </w:rPr>
              <w:t>Not allowed</w:t>
            </w:r>
          </w:p>
        </w:tc>
      </w:tr>
      <w:tr w:rsidR="005E3AB4" w14:paraId="18DA246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1EACDB" w14:textId="77777777" w:rsidR="005E3AB4" w:rsidRDefault="003C052F">
            <w:pPr>
              <w:spacing w:before="180"/>
            </w:pPr>
            <w:r>
              <w:rPr>
                <w:rFonts w:ascii="Arial" w:hAnsi="Arial"/>
                <w:color w:val="000000"/>
                <w:sz w:val="18"/>
              </w:rPr>
              <w:t>Overridden Parameters Sequence</w:t>
            </w:r>
          </w:p>
        </w:tc>
        <w:tc>
          <w:tcPr>
            <w:tcW w:w="1160" w:type="dxa"/>
            <w:tcBorders>
              <w:bottom w:val="single" w:sz="4" w:space="0" w:color="000000"/>
              <w:right w:val="single" w:sz="4" w:space="0" w:color="000000"/>
            </w:tcBorders>
            <w:tcMar>
              <w:top w:w="40" w:type="dxa"/>
              <w:left w:w="40" w:type="dxa"/>
              <w:bottom w:w="40" w:type="dxa"/>
              <w:right w:w="40" w:type="dxa"/>
            </w:tcMar>
          </w:tcPr>
          <w:p w14:paraId="45DA1CFC" w14:textId="77777777" w:rsidR="005E3AB4" w:rsidRDefault="003C052F">
            <w:pPr>
              <w:spacing w:before="180"/>
              <w:jc w:val="center"/>
            </w:pPr>
            <w:r>
              <w:rPr>
                <w:rFonts w:ascii="Arial" w:hAnsi="Arial"/>
                <w:color w:val="000000"/>
                <w:sz w:val="18"/>
              </w:rPr>
              <w:t>(0074,104A)</w:t>
            </w:r>
          </w:p>
        </w:tc>
        <w:tc>
          <w:tcPr>
            <w:tcW w:w="2726" w:type="dxa"/>
            <w:tcBorders>
              <w:bottom w:val="single" w:sz="4" w:space="0" w:color="000000"/>
              <w:right w:val="single" w:sz="4" w:space="0" w:color="000000"/>
            </w:tcBorders>
            <w:tcMar>
              <w:top w:w="40" w:type="dxa"/>
              <w:left w:w="40" w:type="dxa"/>
              <w:bottom w:w="40" w:type="dxa"/>
              <w:right w:w="40" w:type="dxa"/>
            </w:tcMar>
          </w:tcPr>
          <w:p w14:paraId="5B96B7B4" w14:textId="77777777" w:rsidR="005E3AB4" w:rsidRDefault="003C052F">
            <w:pPr>
              <w:spacing w:before="180"/>
              <w:jc w:val="center"/>
            </w:pPr>
            <w:r>
              <w:rPr>
                <w:rFonts w:ascii="Arial" w:hAnsi="Arial"/>
                <w:color w:val="000000"/>
                <w:sz w:val="18"/>
              </w:rPr>
              <w:t>Not allowed</w:t>
            </w:r>
          </w:p>
        </w:tc>
        <w:tc>
          <w:tcPr>
            <w:tcW w:w="3462" w:type="dxa"/>
            <w:tcBorders>
              <w:bottom w:val="single" w:sz="4" w:space="0" w:color="000000"/>
              <w:right w:val="single" w:sz="4" w:space="0" w:color="000000"/>
            </w:tcBorders>
            <w:tcMar>
              <w:top w:w="40" w:type="dxa"/>
              <w:left w:w="40" w:type="dxa"/>
              <w:bottom w:w="40" w:type="dxa"/>
              <w:right w:w="40" w:type="dxa"/>
            </w:tcMar>
          </w:tcPr>
          <w:p w14:paraId="40124B28" w14:textId="77777777" w:rsidR="005E3AB4" w:rsidRDefault="003C052F">
            <w:pPr>
              <w:spacing w:before="180"/>
              <w:jc w:val="center"/>
            </w:pPr>
            <w:r>
              <w:rPr>
                <w:rFonts w:ascii="Arial" w:hAnsi="Arial"/>
                <w:color w:val="000000"/>
                <w:sz w:val="18"/>
              </w:rPr>
              <w:t>Not allowed</w:t>
            </w:r>
          </w:p>
        </w:tc>
      </w:tr>
      <w:tr w:rsidR="005E3AB4" w14:paraId="1C31F1D2"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B392AF" w14:textId="77777777" w:rsidR="005E3AB4" w:rsidRDefault="003C052F">
            <w:pPr>
              <w:spacing w:before="180"/>
            </w:pPr>
            <w:r>
              <w:rPr>
                <w:rFonts w:ascii="Arial" w:hAnsi="Arial"/>
                <w:color w:val="000000"/>
                <w:sz w:val="18"/>
              </w:rPr>
              <w:t>General Machine Verification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1B0F0271" w14:textId="77777777" w:rsidR="005E3AB4" w:rsidRDefault="003C052F">
            <w:pPr>
              <w:spacing w:before="180"/>
              <w:jc w:val="center"/>
            </w:pPr>
            <w:r>
              <w:rPr>
                <w:rFonts w:ascii="Arial" w:hAnsi="Arial"/>
                <w:color w:val="000000"/>
                <w:sz w:val="18"/>
              </w:rPr>
              <w:t>(0074,1042)</w:t>
            </w:r>
          </w:p>
        </w:tc>
        <w:tc>
          <w:tcPr>
            <w:tcW w:w="2726" w:type="dxa"/>
            <w:tcBorders>
              <w:bottom w:val="single" w:sz="4" w:space="0" w:color="000000"/>
              <w:right w:val="single" w:sz="4" w:space="0" w:color="000000"/>
            </w:tcBorders>
            <w:tcMar>
              <w:top w:w="40" w:type="dxa"/>
              <w:left w:w="40" w:type="dxa"/>
              <w:bottom w:w="40" w:type="dxa"/>
              <w:right w:w="40" w:type="dxa"/>
            </w:tcMar>
          </w:tcPr>
          <w:p w14:paraId="29DD6BBD" w14:textId="77777777" w:rsidR="005E3AB4" w:rsidRDefault="003C052F">
            <w:pPr>
              <w:spacing w:before="180"/>
              <w:jc w:val="center"/>
            </w:pPr>
            <w:r>
              <w:rPr>
                <w:rFonts w:ascii="Arial" w:hAnsi="Arial"/>
                <w:color w:val="000000"/>
                <w:sz w:val="18"/>
              </w:rPr>
              <w:t>2/2</w:t>
            </w:r>
          </w:p>
          <w:p w14:paraId="2E7AFE77" w14:textId="77777777" w:rsidR="005E3AB4" w:rsidRDefault="003C052F">
            <w:pPr>
              <w:spacing w:before="180"/>
              <w:jc w:val="center"/>
            </w:pPr>
            <w:r>
              <w:rPr>
                <w:rFonts w:ascii="Arial" w:hAnsi="Arial"/>
                <w:color w:val="000000"/>
                <w:sz w:val="18"/>
              </w:rPr>
              <w:t>(sequence shall contain zero items)</w:t>
            </w:r>
          </w:p>
        </w:tc>
        <w:tc>
          <w:tcPr>
            <w:tcW w:w="3462" w:type="dxa"/>
            <w:tcBorders>
              <w:bottom w:val="single" w:sz="4" w:space="0" w:color="000000"/>
              <w:right w:val="single" w:sz="4" w:space="0" w:color="000000"/>
            </w:tcBorders>
            <w:tcMar>
              <w:top w:w="40" w:type="dxa"/>
              <w:left w:w="40" w:type="dxa"/>
              <w:bottom w:w="40" w:type="dxa"/>
              <w:right w:w="40" w:type="dxa"/>
            </w:tcMar>
          </w:tcPr>
          <w:p w14:paraId="3F80D5AD" w14:textId="77777777" w:rsidR="005E3AB4" w:rsidRDefault="003C052F">
            <w:pPr>
              <w:spacing w:before="180"/>
              <w:jc w:val="center"/>
            </w:pPr>
            <w:r>
              <w:rPr>
                <w:rFonts w:ascii="Arial" w:hAnsi="Arial"/>
                <w:color w:val="000000"/>
                <w:sz w:val="18"/>
              </w:rPr>
              <w:t>1/1</w:t>
            </w:r>
          </w:p>
          <w:p w14:paraId="4C921B66" w14:textId="77777777" w:rsidR="005E3AB4" w:rsidRDefault="003C052F">
            <w:pPr>
              <w:spacing w:before="180"/>
              <w:jc w:val="center"/>
            </w:pPr>
            <w:r>
              <w:rPr>
                <w:rFonts w:ascii="Arial" w:hAnsi="Arial"/>
                <w:color w:val="000000"/>
                <w:sz w:val="18"/>
              </w:rPr>
              <w:t>(only a single Item shall be permitted)</w:t>
            </w:r>
          </w:p>
        </w:tc>
      </w:tr>
      <w:tr w:rsidR="005E3AB4" w14:paraId="6B7CCF1A"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16CFFE" w14:textId="77777777" w:rsidR="005E3AB4" w:rsidRDefault="003C052F">
            <w:pPr>
              <w:spacing w:before="180"/>
            </w:pPr>
            <w:r>
              <w:rPr>
                <w:rFonts w:ascii="Arial" w:hAnsi="Arial"/>
                <w:color w:val="000000"/>
                <w:sz w:val="18"/>
              </w:rPr>
              <w:t>&gt;Specified Primary Meterset</w:t>
            </w:r>
          </w:p>
        </w:tc>
        <w:tc>
          <w:tcPr>
            <w:tcW w:w="1160" w:type="dxa"/>
            <w:tcBorders>
              <w:bottom w:val="single" w:sz="4" w:space="0" w:color="000000"/>
              <w:right w:val="single" w:sz="4" w:space="0" w:color="000000"/>
            </w:tcBorders>
            <w:tcMar>
              <w:top w:w="40" w:type="dxa"/>
              <w:left w:w="40" w:type="dxa"/>
              <w:bottom w:w="40" w:type="dxa"/>
              <w:right w:w="40" w:type="dxa"/>
            </w:tcMar>
          </w:tcPr>
          <w:p w14:paraId="5D3620C8" w14:textId="77777777" w:rsidR="005E3AB4" w:rsidRDefault="003C052F">
            <w:pPr>
              <w:spacing w:before="180"/>
              <w:jc w:val="center"/>
            </w:pPr>
            <w:r>
              <w:rPr>
                <w:rFonts w:ascii="Arial" w:hAnsi="Arial"/>
                <w:color w:val="000000"/>
                <w:sz w:val="18"/>
              </w:rPr>
              <w:t>(3008,0032)</w:t>
            </w:r>
          </w:p>
        </w:tc>
        <w:tc>
          <w:tcPr>
            <w:tcW w:w="2726" w:type="dxa"/>
            <w:tcBorders>
              <w:bottom w:val="single" w:sz="4" w:space="0" w:color="000000"/>
              <w:right w:val="single" w:sz="4" w:space="0" w:color="000000"/>
            </w:tcBorders>
            <w:tcMar>
              <w:top w:w="40" w:type="dxa"/>
              <w:left w:w="40" w:type="dxa"/>
              <w:bottom w:w="40" w:type="dxa"/>
              <w:right w:w="40" w:type="dxa"/>
            </w:tcMar>
          </w:tcPr>
          <w:p w14:paraId="00948CE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DED1649" w14:textId="77777777" w:rsidR="005E3AB4" w:rsidRDefault="003C052F">
            <w:pPr>
              <w:spacing w:before="180"/>
              <w:jc w:val="center"/>
            </w:pPr>
            <w:r>
              <w:rPr>
                <w:rFonts w:ascii="Arial" w:hAnsi="Arial"/>
                <w:color w:val="000000"/>
                <w:sz w:val="18"/>
              </w:rPr>
              <w:t>3/3</w:t>
            </w:r>
          </w:p>
        </w:tc>
      </w:tr>
      <w:tr w:rsidR="005E3AB4" w14:paraId="7AED8F7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2202EB" w14:textId="77777777" w:rsidR="005E3AB4" w:rsidRDefault="003C052F">
            <w:pPr>
              <w:spacing w:before="180"/>
            </w:pPr>
            <w:r>
              <w:rPr>
                <w:rFonts w:ascii="Arial" w:hAnsi="Arial"/>
                <w:color w:val="000000"/>
                <w:sz w:val="18"/>
              </w:rPr>
              <w:t>&gt;Specified Secondary Meterset</w:t>
            </w:r>
          </w:p>
        </w:tc>
        <w:tc>
          <w:tcPr>
            <w:tcW w:w="1160" w:type="dxa"/>
            <w:tcBorders>
              <w:bottom w:val="single" w:sz="4" w:space="0" w:color="000000"/>
              <w:right w:val="single" w:sz="4" w:space="0" w:color="000000"/>
            </w:tcBorders>
            <w:tcMar>
              <w:top w:w="40" w:type="dxa"/>
              <w:left w:w="40" w:type="dxa"/>
              <w:bottom w:w="40" w:type="dxa"/>
              <w:right w:w="40" w:type="dxa"/>
            </w:tcMar>
          </w:tcPr>
          <w:p w14:paraId="69D6CF8E" w14:textId="77777777" w:rsidR="005E3AB4" w:rsidRDefault="003C052F">
            <w:pPr>
              <w:spacing w:before="180"/>
              <w:jc w:val="center"/>
            </w:pPr>
            <w:r>
              <w:rPr>
                <w:rFonts w:ascii="Arial" w:hAnsi="Arial"/>
                <w:color w:val="000000"/>
                <w:sz w:val="18"/>
              </w:rPr>
              <w:t>(3008,0033)</w:t>
            </w:r>
          </w:p>
        </w:tc>
        <w:tc>
          <w:tcPr>
            <w:tcW w:w="2726" w:type="dxa"/>
            <w:tcBorders>
              <w:bottom w:val="single" w:sz="4" w:space="0" w:color="000000"/>
              <w:right w:val="single" w:sz="4" w:space="0" w:color="000000"/>
            </w:tcBorders>
            <w:tcMar>
              <w:top w:w="40" w:type="dxa"/>
              <w:left w:w="40" w:type="dxa"/>
              <w:bottom w:w="40" w:type="dxa"/>
              <w:right w:w="40" w:type="dxa"/>
            </w:tcMar>
          </w:tcPr>
          <w:p w14:paraId="70E560C9"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ABEF5EF" w14:textId="77777777" w:rsidR="005E3AB4" w:rsidRDefault="003C052F">
            <w:pPr>
              <w:spacing w:before="180"/>
              <w:jc w:val="center"/>
            </w:pPr>
            <w:r>
              <w:rPr>
                <w:rFonts w:ascii="Arial" w:hAnsi="Arial"/>
                <w:color w:val="000000"/>
                <w:sz w:val="18"/>
              </w:rPr>
              <w:t>3/3</w:t>
            </w:r>
          </w:p>
        </w:tc>
      </w:tr>
      <w:tr w:rsidR="005E3AB4" w14:paraId="3D6714F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A69B0F" w14:textId="77777777" w:rsidR="005E3AB4" w:rsidRDefault="003C052F">
            <w:pPr>
              <w:spacing w:before="180"/>
            </w:pPr>
            <w:r>
              <w:rPr>
                <w:rFonts w:ascii="Arial" w:hAnsi="Arial"/>
                <w:color w:val="000000"/>
                <w:sz w:val="18"/>
              </w:rPr>
              <w:t>&gt;Specified Treatment Time</w:t>
            </w:r>
          </w:p>
        </w:tc>
        <w:tc>
          <w:tcPr>
            <w:tcW w:w="1160" w:type="dxa"/>
            <w:tcBorders>
              <w:bottom w:val="single" w:sz="4" w:space="0" w:color="000000"/>
              <w:right w:val="single" w:sz="4" w:space="0" w:color="000000"/>
            </w:tcBorders>
            <w:tcMar>
              <w:top w:w="40" w:type="dxa"/>
              <w:left w:w="40" w:type="dxa"/>
              <w:bottom w:w="40" w:type="dxa"/>
              <w:right w:w="40" w:type="dxa"/>
            </w:tcMar>
          </w:tcPr>
          <w:p w14:paraId="4097509C" w14:textId="77777777" w:rsidR="005E3AB4" w:rsidRDefault="003C052F">
            <w:pPr>
              <w:spacing w:before="180"/>
              <w:jc w:val="center"/>
            </w:pPr>
            <w:r>
              <w:rPr>
                <w:rFonts w:ascii="Arial" w:hAnsi="Arial"/>
                <w:color w:val="000000"/>
                <w:sz w:val="18"/>
              </w:rPr>
              <w:t>(3008,003A)</w:t>
            </w:r>
          </w:p>
        </w:tc>
        <w:tc>
          <w:tcPr>
            <w:tcW w:w="2726" w:type="dxa"/>
            <w:tcBorders>
              <w:bottom w:val="single" w:sz="4" w:space="0" w:color="000000"/>
              <w:right w:val="single" w:sz="4" w:space="0" w:color="000000"/>
            </w:tcBorders>
            <w:tcMar>
              <w:top w:w="40" w:type="dxa"/>
              <w:left w:w="40" w:type="dxa"/>
              <w:bottom w:w="40" w:type="dxa"/>
              <w:right w:w="40" w:type="dxa"/>
            </w:tcMar>
          </w:tcPr>
          <w:p w14:paraId="07FC596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76FF5B86" w14:textId="77777777" w:rsidR="005E3AB4" w:rsidRDefault="003C052F">
            <w:pPr>
              <w:spacing w:before="180"/>
              <w:jc w:val="center"/>
            </w:pPr>
            <w:r>
              <w:rPr>
                <w:rFonts w:ascii="Arial" w:hAnsi="Arial"/>
                <w:color w:val="000000"/>
                <w:sz w:val="18"/>
              </w:rPr>
              <w:t>3/3</w:t>
            </w:r>
          </w:p>
        </w:tc>
      </w:tr>
      <w:tr w:rsidR="005E3AB4" w14:paraId="725022D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9C6083" w14:textId="77777777" w:rsidR="005E3AB4" w:rsidRDefault="003C052F">
            <w:pPr>
              <w:spacing w:before="180"/>
            </w:pPr>
            <w:r>
              <w:rPr>
                <w:rFonts w:ascii="Arial" w:hAnsi="Arial"/>
                <w:color w:val="000000"/>
                <w:sz w:val="18"/>
              </w:rPr>
              <w:t>&gt;Beam Limiting Device Leaf Pairs Sequence</w:t>
            </w:r>
          </w:p>
        </w:tc>
        <w:tc>
          <w:tcPr>
            <w:tcW w:w="1160" w:type="dxa"/>
            <w:tcBorders>
              <w:bottom w:val="single" w:sz="4" w:space="0" w:color="000000"/>
              <w:right w:val="single" w:sz="4" w:space="0" w:color="000000"/>
            </w:tcBorders>
            <w:tcMar>
              <w:top w:w="40" w:type="dxa"/>
              <w:left w:w="40" w:type="dxa"/>
              <w:bottom w:w="40" w:type="dxa"/>
              <w:right w:w="40" w:type="dxa"/>
            </w:tcMar>
          </w:tcPr>
          <w:p w14:paraId="282F4314" w14:textId="77777777" w:rsidR="005E3AB4" w:rsidRDefault="003C052F">
            <w:pPr>
              <w:spacing w:before="180"/>
              <w:jc w:val="center"/>
            </w:pPr>
            <w:r>
              <w:rPr>
                <w:rFonts w:ascii="Arial" w:hAnsi="Arial"/>
                <w:color w:val="000000"/>
                <w:sz w:val="18"/>
              </w:rPr>
              <w:t>(3008,00A0)</w:t>
            </w:r>
          </w:p>
        </w:tc>
        <w:tc>
          <w:tcPr>
            <w:tcW w:w="2726" w:type="dxa"/>
            <w:tcBorders>
              <w:bottom w:val="single" w:sz="4" w:space="0" w:color="000000"/>
              <w:right w:val="single" w:sz="4" w:space="0" w:color="000000"/>
            </w:tcBorders>
            <w:tcMar>
              <w:top w:w="40" w:type="dxa"/>
              <w:left w:w="40" w:type="dxa"/>
              <w:bottom w:w="40" w:type="dxa"/>
              <w:right w:w="40" w:type="dxa"/>
            </w:tcMar>
          </w:tcPr>
          <w:p w14:paraId="382D26AA"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7311DC7" w14:textId="77777777" w:rsidR="005E3AB4" w:rsidRDefault="003C052F">
            <w:pPr>
              <w:spacing w:before="180"/>
              <w:jc w:val="center"/>
            </w:pPr>
            <w:r>
              <w:rPr>
                <w:rFonts w:ascii="Arial" w:hAnsi="Arial"/>
                <w:color w:val="000000"/>
                <w:sz w:val="18"/>
              </w:rPr>
              <w:t>3/3</w:t>
            </w:r>
          </w:p>
        </w:tc>
      </w:tr>
      <w:tr w:rsidR="005E3AB4" w14:paraId="5CDF0454"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55CA95" w14:textId="77777777" w:rsidR="005E3AB4" w:rsidRDefault="003C052F">
            <w:pPr>
              <w:spacing w:before="180"/>
            </w:pPr>
            <w:r>
              <w:rPr>
                <w:rFonts w:ascii="Arial" w:hAnsi="Arial"/>
                <w:color w:val="000000"/>
                <w:sz w:val="18"/>
              </w:rPr>
              <w:t>&gt;&gt;RT Beam Limiting Device Type</w:t>
            </w:r>
          </w:p>
        </w:tc>
        <w:tc>
          <w:tcPr>
            <w:tcW w:w="1160" w:type="dxa"/>
            <w:tcBorders>
              <w:bottom w:val="single" w:sz="4" w:space="0" w:color="000000"/>
              <w:right w:val="single" w:sz="4" w:space="0" w:color="000000"/>
            </w:tcBorders>
            <w:tcMar>
              <w:top w:w="40" w:type="dxa"/>
              <w:left w:w="40" w:type="dxa"/>
              <w:bottom w:w="40" w:type="dxa"/>
              <w:right w:w="40" w:type="dxa"/>
            </w:tcMar>
          </w:tcPr>
          <w:p w14:paraId="01497167" w14:textId="77777777" w:rsidR="005E3AB4" w:rsidRDefault="003C052F">
            <w:pPr>
              <w:spacing w:before="180"/>
              <w:jc w:val="center"/>
            </w:pPr>
            <w:r>
              <w:rPr>
                <w:rFonts w:ascii="Arial" w:hAnsi="Arial"/>
                <w:color w:val="000000"/>
                <w:sz w:val="18"/>
              </w:rPr>
              <w:t>(300A,00B8)</w:t>
            </w:r>
          </w:p>
        </w:tc>
        <w:tc>
          <w:tcPr>
            <w:tcW w:w="2726" w:type="dxa"/>
            <w:tcBorders>
              <w:bottom w:val="single" w:sz="4" w:space="0" w:color="000000"/>
              <w:right w:val="single" w:sz="4" w:space="0" w:color="000000"/>
            </w:tcBorders>
            <w:tcMar>
              <w:top w:w="40" w:type="dxa"/>
              <w:left w:w="40" w:type="dxa"/>
              <w:bottom w:w="40" w:type="dxa"/>
              <w:right w:w="40" w:type="dxa"/>
            </w:tcMar>
          </w:tcPr>
          <w:p w14:paraId="79902387"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9AFEB34" w14:textId="77777777" w:rsidR="005E3AB4" w:rsidRDefault="003C052F">
            <w:pPr>
              <w:spacing w:before="180"/>
              <w:jc w:val="center"/>
            </w:pPr>
            <w:r>
              <w:rPr>
                <w:rFonts w:ascii="Arial" w:hAnsi="Arial"/>
                <w:color w:val="000000"/>
                <w:sz w:val="18"/>
              </w:rPr>
              <w:t>1/1</w:t>
            </w:r>
          </w:p>
        </w:tc>
      </w:tr>
      <w:tr w:rsidR="005E3AB4" w14:paraId="54223E44"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B5ED91" w14:textId="77777777" w:rsidR="005E3AB4" w:rsidRDefault="003C052F">
            <w:pPr>
              <w:spacing w:before="180"/>
            </w:pPr>
            <w:r>
              <w:rPr>
                <w:rFonts w:ascii="Arial" w:hAnsi="Arial"/>
                <w:color w:val="000000"/>
                <w:sz w:val="18"/>
              </w:rPr>
              <w:t>&gt;&gt;Number of Leaf/Jaw Pairs</w:t>
            </w:r>
          </w:p>
        </w:tc>
        <w:tc>
          <w:tcPr>
            <w:tcW w:w="1160" w:type="dxa"/>
            <w:tcBorders>
              <w:bottom w:val="single" w:sz="4" w:space="0" w:color="000000"/>
              <w:right w:val="single" w:sz="4" w:space="0" w:color="000000"/>
            </w:tcBorders>
            <w:tcMar>
              <w:top w:w="40" w:type="dxa"/>
              <w:left w:w="40" w:type="dxa"/>
              <w:bottom w:w="40" w:type="dxa"/>
              <w:right w:w="40" w:type="dxa"/>
            </w:tcMar>
          </w:tcPr>
          <w:p w14:paraId="4867D8D3" w14:textId="77777777" w:rsidR="005E3AB4" w:rsidRDefault="003C052F">
            <w:pPr>
              <w:spacing w:before="180"/>
              <w:jc w:val="center"/>
            </w:pPr>
            <w:r>
              <w:rPr>
                <w:rFonts w:ascii="Arial" w:hAnsi="Arial"/>
                <w:color w:val="000000"/>
                <w:sz w:val="18"/>
              </w:rPr>
              <w:t>(300A,00BC)</w:t>
            </w:r>
          </w:p>
        </w:tc>
        <w:tc>
          <w:tcPr>
            <w:tcW w:w="2726" w:type="dxa"/>
            <w:tcBorders>
              <w:bottom w:val="single" w:sz="4" w:space="0" w:color="000000"/>
              <w:right w:val="single" w:sz="4" w:space="0" w:color="000000"/>
            </w:tcBorders>
            <w:tcMar>
              <w:top w:w="40" w:type="dxa"/>
              <w:left w:w="40" w:type="dxa"/>
              <w:bottom w:w="40" w:type="dxa"/>
              <w:right w:w="40" w:type="dxa"/>
            </w:tcMar>
          </w:tcPr>
          <w:p w14:paraId="52F5E7F3"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ED03230" w14:textId="77777777" w:rsidR="005E3AB4" w:rsidRDefault="003C052F">
            <w:pPr>
              <w:spacing w:before="180"/>
              <w:jc w:val="center"/>
            </w:pPr>
            <w:r>
              <w:rPr>
                <w:rFonts w:ascii="Arial" w:hAnsi="Arial"/>
                <w:color w:val="000000"/>
                <w:sz w:val="18"/>
              </w:rPr>
              <w:t>1/1</w:t>
            </w:r>
          </w:p>
        </w:tc>
      </w:tr>
      <w:tr w:rsidR="005E3AB4" w14:paraId="2213DE9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BBA6F2" w14:textId="77777777" w:rsidR="005E3AB4" w:rsidRDefault="003C052F">
            <w:pPr>
              <w:spacing w:before="180"/>
            </w:pPr>
            <w:r>
              <w:rPr>
                <w:rFonts w:ascii="Arial" w:hAnsi="Arial"/>
                <w:color w:val="000000"/>
                <w:sz w:val="18"/>
              </w:rPr>
              <w:t>&gt;Recorded Wedge Sequence</w:t>
            </w:r>
          </w:p>
        </w:tc>
        <w:tc>
          <w:tcPr>
            <w:tcW w:w="1160" w:type="dxa"/>
            <w:tcBorders>
              <w:bottom w:val="single" w:sz="4" w:space="0" w:color="000000"/>
              <w:right w:val="single" w:sz="4" w:space="0" w:color="000000"/>
            </w:tcBorders>
            <w:tcMar>
              <w:top w:w="40" w:type="dxa"/>
              <w:left w:w="40" w:type="dxa"/>
              <w:bottom w:w="40" w:type="dxa"/>
              <w:right w:w="40" w:type="dxa"/>
            </w:tcMar>
          </w:tcPr>
          <w:p w14:paraId="7A006F7F" w14:textId="77777777" w:rsidR="005E3AB4" w:rsidRDefault="003C052F">
            <w:pPr>
              <w:spacing w:before="180"/>
              <w:jc w:val="center"/>
            </w:pPr>
            <w:r>
              <w:rPr>
                <w:rFonts w:ascii="Arial" w:hAnsi="Arial"/>
                <w:color w:val="000000"/>
                <w:sz w:val="18"/>
              </w:rPr>
              <w:t>(3008,00B0)</w:t>
            </w:r>
          </w:p>
        </w:tc>
        <w:tc>
          <w:tcPr>
            <w:tcW w:w="2726" w:type="dxa"/>
            <w:tcBorders>
              <w:bottom w:val="single" w:sz="4" w:space="0" w:color="000000"/>
              <w:right w:val="single" w:sz="4" w:space="0" w:color="000000"/>
            </w:tcBorders>
            <w:tcMar>
              <w:top w:w="40" w:type="dxa"/>
              <w:left w:w="40" w:type="dxa"/>
              <w:bottom w:w="40" w:type="dxa"/>
              <w:right w:w="40" w:type="dxa"/>
            </w:tcMar>
          </w:tcPr>
          <w:p w14:paraId="7DC25651"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37652F2" w14:textId="77777777" w:rsidR="005E3AB4" w:rsidRDefault="003C052F">
            <w:pPr>
              <w:spacing w:before="180"/>
              <w:jc w:val="center"/>
            </w:pPr>
            <w:r>
              <w:rPr>
                <w:rFonts w:ascii="Arial" w:hAnsi="Arial"/>
                <w:color w:val="000000"/>
                <w:sz w:val="18"/>
              </w:rPr>
              <w:t>2C/2C</w:t>
            </w:r>
          </w:p>
          <w:p w14:paraId="0D58C896" w14:textId="77777777" w:rsidR="005E3AB4" w:rsidRDefault="003C052F">
            <w:pPr>
              <w:spacing w:before="180"/>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tc>
      </w:tr>
      <w:tr w:rsidR="005E3AB4" w14:paraId="675B39F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4EEDE4" w14:textId="77777777" w:rsidR="005E3AB4" w:rsidRDefault="003C052F">
            <w:pPr>
              <w:spacing w:before="180"/>
            </w:pPr>
            <w:r>
              <w:rPr>
                <w:rFonts w:ascii="Arial" w:hAnsi="Arial"/>
                <w:color w:val="000000"/>
                <w:sz w:val="18"/>
              </w:rPr>
              <w:t>&gt;&gt;Wedge Number</w:t>
            </w:r>
          </w:p>
        </w:tc>
        <w:tc>
          <w:tcPr>
            <w:tcW w:w="1160" w:type="dxa"/>
            <w:tcBorders>
              <w:bottom w:val="single" w:sz="4" w:space="0" w:color="000000"/>
              <w:right w:val="single" w:sz="4" w:space="0" w:color="000000"/>
            </w:tcBorders>
            <w:tcMar>
              <w:top w:w="40" w:type="dxa"/>
              <w:left w:w="40" w:type="dxa"/>
              <w:bottom w:w="40" w:type="dxa"/>
              <w:right w:w="40" w:type="dxa"/>
            </w:tcMar>
          </w:tcPr>
          <w:p w14:paraId="42093605" w14:textId="77777777" w:rsidR="005E3AB4" w:rsidRDefault="003C052F">
            <w:pPr>
              <w:spacing w:before="180"/>
              <w:jc w:val="center"/>
            </w:pPr>
            <w:r>
              <w:rPr>
                <w:rFonts w:ascii="Arial" w:hAnsi="Arial"/>
                <w:color w:val="000000"/>
                <w:sz w:val="18"/>
              </w:rPr>
              <w:t>(300A,00D2)</w:t>
            </w:r>
          </w:p>
        </w:tc>
        <w:tc>
          <w:tcPr>
            <w:tcW w:w="2726" w:type="dxa"/>
            <w:tcBorders>
              <w:bottom w:val="single" w:sz="4" w:space="0" w:color="000000"/>
              <w:right w:val="single" w:sz="4" w:space="0" w:color="000000"/>
            </w:tcBorders>
            <w:tcMar>
              <w:top w:w="40" w:type="dxa"/>
              <w:left w:w="40" w:type="dxa"/>
              <w:bottom w:w="40" w:type="dxa"/>
              <w:right w:w="40" w:type="dxa"/>
            </w:tcMar>
          </w:tcPr>
          <w:p w14:paraId="766A30C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62DD8599" w14:textId="77777777" w:rsidR="005E3AB4" w:rsidRDefault="003C052F">
            <w:pPr>
              <w:spacing w:before="180"/>
              <w:jc w:val="center"/>
            </w:pPr>
            <w:r>
              <w:rPr>
                <w:rFonts w:ascii="Arial" w:hAnsi="Arial"/>
                <w:color w:val="000000"/>
                <w:sz w:val="18"/>
              </w:rPr>
              <w:t>1/1</w:t>
            </w:r>
          </w:p>
        </w:tc>
      </w:tr>
      <w:tr w:rsidR="005E3AB4" w14:paraId="2AFDF727"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CC7EF8" w14:textId="77777777" w:rsidR="005E3AB4" w:rsidRDefault="003C052F">
            <w:pPr>
              <w:spacing w:before="180"/>
            </w:pPr>
            <w:r>
              <w:rPr>
                <w:rFonts w:ascii="Arial" w:hAnsi="Arial"/>
                <w:color w:val="000000"/>
                <w:sz w:val="18"/>
              </w:rPr>
              <w:t>&gt;&gt;Wedge ID</w:t>
            </w:r>
          </w:p>
        </w:tc>
        <w:tc>
          <w:tcPr>
            <w:tcW w:w="1160" w:type="dxa"/>
            <w:tcBorders>
              <w:bottom w:val="single" w:sz="4" w:space="0" w:color="000000"/>
              <w:right w:val="single" w:sz="4" w:space="0" w:color="000000"/>
            </w:tcBorders>
            <w:tcMar>
              <w:top w:w="40" w:type="dxa"/>
              <w:left w:w="40" w:type="dxa"/>
              <w:bottom w:w="40" w:type="dxa"/>
              <w:right w:w="40" w:type="dxa"/>
            </w:tcMar>
          </w:tcPr>
          <w:p w14:paraId="0D2FC4B1" w14:textId="77777777" w:rsidR="005E3AB4" w:rsidRDefault="003C052F">
            <w:pPr>
              <w:spacing w:before="180"/>
              <w:jc w:val="center"/>
            </w:pPr>
            <w:r>
              <w:rPr>
                <w:rFonts w:ascii="Arial" w:hAnsi="Arial"/>
                <w:color w:val="000000"/>
                <w:sz w:val="18"/>
              </w:rPr>
              <w:t>(300A,00D4)</w:t>
            </w:r>
          </w:p>
        </w:tc>
        <w:tc>
          <w:tcPr>
            <w:tcW w:w="2726" w:type="dxa"/>
            <w:tcBorders>
              <w:bottom w:val="single" w:sz="4" w:space="0" w:color="000000"/>
              <w:right w:val="single" w:sz="4" w:space="0" w:color="000000"/>
            </w:tcBorders>
            <w:tcMar>
              <w:top w:w="40" w:type="dxa"/>
              <w:left w:w="40" w:type="dxa"/>
              <w:bottom w:w="40" w:type="dxa"/>
              <w:right w:w="40" w:type="dxa"/>
            </w:tcMar>
          </w:tcPr>
          <w:p w14:paraId="7C99708C"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57F982F" w14:textId="77777777" w:rsidR="005E3AB4" w:rsidRDefault="003C052F">
            <w:pPr>
              <w:spacing w:before="180"/>
              <w:jc w:val="center"/>
            </w:pPr>
            <w:r>
              <w:rPr>
                <w:rFonts w:ascii="Arial" w:hAnsi="Arial"/>
                <w:color w:val="000000"/>
                <w:sz w:val="18"/>
              </w:rPr>
              <w:t>3/3</w:t>
            </w:r>
          </w:p>
        </w:tc>
      </w:tr>
      <w:tr w:rsidR="005E3AB4" w14:paraId="3DD742A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FF4FDC" w14:textId="77777777" w:rsidR="005E3AB4" w:rsidRDefault="003C052F">
            <w:pPr>
              <w:spacing w:before="180"/>
            </w:pPr>
            <w:r>
              <w:rPr>
                <w:rFonts w:ascii="Arial" w:hAnsi="Arial"/>
                <w:color w:val="000000"/>
                <w:sz w:val="18"/>
              </w:rPr>
              <w:t>&gt;&gt;Wedge Angle</w:t>
            </w:r>
          </w:p>
        </w:tc>
        <w:tc>
          <w:tcPr>
            <w:tcW w:w="1160" w:type="dxa"/>
            <w:tcBorders>
              <w:bottom w:val="single" w:sz="4" w:space="0" w:color="000000"/>
              <w:right w:val="single" w:sz="4" w:space="0" w:color="000000"/>
            </w:tcBorders>
            <w:tcMar>
              <w:top w:w="40" w:type="dxa"/>
              <w:left w:w="40" w:type="dxa"/>
              <w:bottom w:w="40" w:type="dxa"/>
              <w:right w:w="40" w:type="dxa"/>
            </w:tcMar>
          </w:tcPr>
          <w:p w14:paraId="3CA789B5" w14:textId="77777777" w:rsidR="005E3AB4" w:rsidRDefault="003C052F">
            <w:pPr>
              <w:spacing w:before="180"/>
              <w:jc w:val="center"/>
            </w:pPr>
            <w:r>
              <w:rPr>
                <w:rFonts w:ascii="Arial" w:hAnsi="Arial"/>
                <w:color w:val="000000"/>
                <w:sz w:val="18"/>
              </w:rPr>
              <w:t>(300A,00D5)</w:t>
            </w:r>
          </w:p>
        </w:tc>
        <w:tc>
          <w:tcPr>
            <w:tcW w:w="2726" w:type="dxa"/>
            <w:tcBorders>
              <w:bottom w:val="single" w:sz="4" w:space="0" w:color="000000"/>
              <w:right w:val="single" w:sz="4" w:space="0" w:color="000000"/>
            </w:tcBorders>
            <w:tcMar>
              <w:top w:w="40" w:type="dxa"/>
              <w:left w:w="40" w:type="dxa"/>
              <w:bottom w:w="40" w:type="dxa"/>
              <w:right w:w="40" w:type="dxa"/>
            </w:tcMar>
          </w:tcPr>
          <w:p w14:paraId="025AB60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6D06EDA2" w14:textId="77777777" w:rsidR="005E3AB4" w:rsidRDefault="003C052F">
            <w:pPr>
              <w:spacing w:before="180"/>
              <w:jc w:val="center"/>
            </w:pPr>
            <w:r>
              <w:rPr>
                <w:rFonts w:ascii="Arial" w:hAnsi="Arial"/>
                <w:color w:val="000000"/>
                <w:sz w:val="18"/>
              </w:rPr>
              <w:t>3/3</w:t>
            </w:r>
          </w:p>
        </w:tc>
      </w:tr>
      <w:tr w:rsidR="005E3AB4" w14:paraId="361CDCCB"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261476" w14:textId="77777777" w:rsidR="005E3AB4" w:rsidRDefault="003C052F">
            <w:pPr>
              <w:spacing w:before="180"/>
            </w:pPr>
            <w:r>
              <w:rPr>
                <w:rFonts w:ascii="Arial" w:hAnsi="Arial"/>
                <w:color w:val="000000"/>
                <w:sz w:val="18"/>
              </w:rPr>
              <w:t>&gt;&gt;Wedge Orientation</w:t>
            </w:r>
          </w:p>
        </w:tc>
        <w:tc>
          <w:tcPr>
            <w:tcW w:w="1160" w:type="dxa"/>
            <w:tcBorders>
              <w:bottom w:val="single" w:sz="4" w:space="0" w:color="000000"/>
              <w:right w:val="single" w:sz="4" w:space="0" w:color="000000"/>
            </w:tcBorders>
            <w:tcMar>
              <w:top w:w="40" w:type="dxa"/>
              <w:left w:w="40" w:type="dxa"/>
              <w:bottom w:w="40" w:type="dxa"/>
              <w:right w:w="40" w:type="dxa"/>
            </w:tcMar>
          </w:tcPr>
          <w:p w14:paraId="7DEBA105" w14:textId="77777777" w:rsidR="005E3AB4" w:rsidRDefault="003C052F">
            <w:pPr>
              <w:spacing w:before="180"/>
              <w:jc w:val="center"/>
            </w:pPr>
            <w:r>
              <w:rPr>
                <w:rFonts w:ascii="Arial" w:hAnsi="Arial"/>
                <w:color w:val="000000"/>
                <w:sz w:val="18"/>
              </w:rPr>
              <w:t>(300A,00D8)</w:t>
            </w:r>
          </w:p>
        </w:tc>
        <w:tc>
          <w:tcPr>
            <w:tcW w:w="2726" w:type="dxa"/>
            <w:tcBorders>
              <w:bottom w:val="single" w:sz="4" w:space="0" w:color="000000"/>
              <w:right w:val="single" w:sz="4" w:space="0" w:color="000000"/>
            </w:tcBorders>
            <w:tcMar>
              <w:top w:w="40" w:type="dxa"/>
              <w:left w:w="40" w:type="dxa"/>
              <w:bottom w:w="40" w:type="dxa"/>
              <w:right w:w="40" w:type="dxa"/>
            </w:tcMar>
          </w:tcPr>
          <w:p w14:paraId="538D38D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6BC9C1CE" w14:textId="77777777" w:rsidR="005E3AB4" w:rsidRDefault="003C052F">
            <w:pPr>
              <w:spacing w:before="180"/>
              <w:jc w:val="center"/>
            </w:pPr>
            <w:r>
              <w:rPr>
                <w:rFonts w:ascii="Arial" w:hAnsi="Arial"/>
                <w:color w:val="000000"/>
                <w:sz w:val="18"/>
              </w:rPr>
              <w:t>3/3</w:t>
            </w:r>
          </w:p>
        </w:tc>
      </w:tr>
      <w:tr w:rsidR="005E3AB4" w14:paraId="36C35504"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4F3363"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5573160F" w14:textId="77777777" w:rsidR="005E3AB4" w:rsidRDefault="003C052F">
            <w:pPr>
              <w:spacing w:before="180"/>
              <w:jc w:val="center"/>
            </w:pPr>
            <w:r>
              <w:rPr>
                <w:rFonts w:ascii="Arial" w:hAnsi="Arial"/>
                <w:color w:val="000000"/>
                <w:sz w:val="18"/>
              </w:rPr>
              <w:t>(300A,00F9)</w:t>
            </w:r>
          </w:p>
        </w:tc>
        <w:tc>
          <w:tcPr>
            <w:tcW w:w="2726" w:type="dxa"/>
            <w:tcBorders>
              <w:bottom w:val="single" w:sz="4" w:space="0" w:color="000000"/>
              <w:right w:val="single" w:sz="4" w:space="0" w:color="000000"/>
            </w:tcBorders>
            <w:tcMar>
              <w:top w:w="40" w:type="dxa"/>
              <w:left w:w="40" w:type="dxa"/>
              <w:bottom w:w="40" w:type="dxa"/>
              <w:right w:w="40" w:type="dxa"/>
            </w:tcMar>
          </w:tcPr>
          <w:p w14:paraId="3B222706"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83FE866" w14:textId="77777777" w:rsidR="005E3AB4" w:rsidRDefault="003C052F">
            <w:pPr>
              <w:spacing w:before="180"/>
              <w:jc w:val="center"/>
            </w:pPr>
            <w:r>
              <w:rPr>
                <w:rFonts w:ascii="Arial" w:hAnsi="Arial"/>
                <w:color w:val="000000"/>
                <w:sz w:val="18"/>
              </w:rPr>
              <w:t>3/3</w:t>
            </w:r>
          </w:p>
        </w:tc>
      </w:tr>
      <w:tr w:rsidR="005E3AB4" w14:paraId="705CABB5"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A14A9F" w14:textId="77777777" w:rsidR="005E3AB4" w:rsidRDefault="003C052F">
            <w:pPr>
              <w:spacing w:before="180"/>
            </w:pPr>
            <w:r>
              <w:rPr>
                <w:rFonts w:ascii="Arial" w:hAnsi="Arial"/>
                <w:color w:val="000000"/>
                <w:sz w:val="18"/>
              </w:rPr>
              <w:t>&gt;Recorded Compensator Sequence</w:t>
            </w:r>
          </w:p>
        </w:tc>
        <w:tc>
          <w:tcPr>
            <w:tcW w:w="1160" w:type="dxa"/>
            <w:tcBorders>
              <w:bottom w:val="single" w:sz="4" w:space="0" w:color="000000"/>
              <w:right w:val="single" w:sz="4" w:space="0" w:color="000000"/>
            </w:tcBorders>
            <w:tcMar>
              <w:top w:w="40" w:type="dxa"/>
              <w:left w:w="40" w:type="dxa"/>
              <w:bottom w:w="40" w:type="dxa"/>
              <w:right w:w="40" w:type="dxa"/>
            </w:tcMar>
          </w:tcPr>
          <w:p w14:paraId="0CB8C39B" w14:textId="77777777" w:rsidR="005E3AB4" w:rsidRDefault="003C052F">
            <w:pPr>
              <w:spacing w:before="180"/>
              <w:jc w:val="center"/>
            </w:pPr>
            <w:r>
              <w:rPr>
                <w:rFonts w:ascii="Arial" w:hAnsi="Arial"/>
                <w:color w:val="000000"/>
                <w:sz w:val="18"/>
              </w:rPr>
              <w:t>(3008,00C0)</w:t>
            </w:r>
          </w:p>
        </w:tc>
        <w:tc>
          <w:tcPr>
            <w:tcW w:w="2726" w:type="dxa"/>
            <w:tcBorders>
              <w:bottom w:val="single" w:sz="4" w:space="0" w:color="000000"/>
              <w:right w:val="single" w:sz="4" w:space="0" w:color="000000"/>
            </w:tcBorders>
            <w:tcMar>
              <w:top w:w="40" w:type="dxa"/>
              <w:left w:w="40" w:type="dxa"/>
              <w:bottom w:w="40" w:type="dxa"/>
              <w:right w:w="40" w:type="dxa"/>
            </w:tcMar>
          </w:tcPr>
          <w:p w14:paraId="2734BEF1"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D8DEEC8" w14:textId="77777777" w:rsidR="005E3AB4" w:rsidRDefault="003C052F">
            <w:pPr>
              <w:spacing w:before="180"/>
              <w:jc w:val="center"/>
            </w:pPr>
            <w:r>
              <w:rPr>
                <w:rFonts w:ascii="Arial" w:hAnsi="Arial"/>
                <w:color w:val="000000"/>
                <w:sz w:val="18"/>
              </w:rPr>
              <w:t>2C/2C</w:t>
            </w:r>
          </w:p>
          <w:p w14:paraId="390E3038" w14:textId="77777777" w:rsidR="005E3AB4" w:rsidRDefault="003C052F">
            <w:pPr>
              <w:spacing w:before="180"/>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tc>
      </w:tr>
      <w:tr w:rsidR="005E3AB4" w14:paraId="74236ACE"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343704" w14:textId="77777777" w:rsidR="005E3AB4" w:rsidRDefault="003C052F">
            <w:pPr>
              <w:spacing w:before="180"/>
            </w:pPr>
            <w:r>
              <w:rPr>
                <w:rFonts w:ascii="Arial" w:hAnsi="Arial"/>
                <w:color w:val="000000"/>
                <w:sz w:val="18"/>
              </w:rPr>
              <w:t>&gt;&gt;Compensator ID</w:t>
            </w:r>
          </w:p>
        </w:tc>
        <w:tc>
          <w:tcPr>
            <w:tcW w:w="1160" w:type="dxa"/>
            <w:tcBorders>
              <w:bottom w:val="single" w:sz="4" w:space="0" w:color="000000"/>
              <w:right w:val="single" w:sz="4" w:space="0" w:color="000000"/>
            </w:tcBorders>
            <w:tcMar>
              <w:top w:w="40" w:type="dxa"/>
              <w:left w:w="40" w:type="dxa"/>
              <w:bottom w:w="40" w:type="dxa"/>
              <w:right w:w="40" w:type="dxa"/>
            </w:tcMar>
          </w:tcPr>
          <w:p w14:paraId="242F5C76" w14:textId="77777777" w:rsidR="005E3AB4" w:rsidRDefault="003C052F">
            <w:pPr>
              <w:spacing w:before="180"/>
              <w:jc w:val="center"/>
            </w:pPr>
            <w:r>
              <w:rPr>
                <w:rFonts w:ascii="Arial" w:hAnsi="Arial"/>
                <w:color w:val="000000"/>
                <w:sz w:val="18"/>
              </w:rPr>
              <w:t>(300A,00E5)</w:t>
            </w:r>
          </w:p>
        </w:tc>
        <w:tc>
          <w:tcPr>
            <w:tcW w:w="2726" w:type="dxa"/>
            <w:tcBorders>
              <w:bottom w:val="single" w:sz="4" w:space="0" w:color="000000"/>
              <w:right w:val="single" w:sz="4" w:space="0" w:color="000000"/>
            </w:tcBorders>
            <w:tcMar>
              <w:top w:w="40" w:type="dxa"/>
              <w:left w:w="40" w:type="dxa"/>
              <w:bottom w:w="40" w:type="dxa"/>
              <w:right w:w="40" w:type="dxa"/>
            </w:tcMar>
          </w:tcPr>
          <w:p w14:paraId="47FAE3B3"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7EFE12C7" w14:textId="77777777" w:rsidR="005E3AB4" w:rsidRDefault="003C052F">
            <w:pPr>
              <w:spacing w:before="180"/>
              <w:jc w:val="center"/>
            </w:pPr>
            <w:r>
              <w:rPr>
                <w:rFonts w:ascii="Arial" w:hAnsi="Arial"/>
                <w:color w:val="000000"/>
                <w:sz w:val="18"/>
              </w:rPr>
              <w:t>3/3</w:t>
            </w:r>
          </w:p>
        </w:tc>
      </w:tr>
      <w:tr w:rsidR="005E3AB4" w14:paraId="0C31C4A7"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C54D43"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6531B085" w14:textId="77777777" w:rsidR="005E3AB4" w:rsidRDefault="003C052F">
            <w:pPr>
              <w:spacing w:before="180"/>
              <w:jc w:val="center"/>
            </w:pPr>
            <w:r>
              <w:rPr>
                <w:rFonts w:ascii="Arial" w:hAnsi="Arial"/>
                <w:color w:val="000000"/>
                <w:sz w:val="18"/>
              </w:rPr>
              <w:t>(300A,00F9)</w:t>
            </w:r>
          </w:p>
        </w:tc>
        <w:tc>
          <w:tcPr>
            <w:tcW w:w="2726" w:type="dxa"/>
            <w:tcBorders>
              <w:bottom w:val="single" w:sz="4" w:space="0" w:color="000000"/>
              <w:right w:val="single" w:sz="4" w:space="0" w:color="000000"/>
            </w:tcBorders>
            <w:tcMar>
              <w:top w:w="40" w:type="dxa"/>
              <w:left w:w="40" w:type="dxa"/>
              <w:bottom w:w="40" w:type="dxa"/>
              <w:right w:w="40" w:type="dxa"/>
            </w:tcMar>
          </w:tcPr>
          <w:p w14:paraId="3E4DCC76"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9A9A528" w14:textId="77777777" w:rsidR="005E3AB4" w:rsidRDefault="003C052F">
            <w:pPr>
              <w:spacing w:before="180"/>
              <w:jc w:val="center"/>
            </w:pPr>
            <w:r>
              <w:rPr>
                <w:rFonts w:ascii="Arial" w:hAnsi="Arial"/>
                <w:color w:val="000000"/>
                <w:sz w:val="18"/>
              </w:rPr>
              <w:t>3/3</w:t>
            </w:r>
          </w:p>
        </w:tc>
      </w:tr>
      <w:tr w:rsidR="005E3AB4" w14:paraId="404982A1"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51FB54" w14:textId="77777777" w:rsidR="005E3AB4" w:rsidRDefault="003C052F">
            <w:pPr>
              <w:spacing w:before="180"/>
            </w:pPr>
            <w:r>
              <w:rPr>
                <w:rFonts w:ascii="Arial" w:hAnsi="Arial"/>
                <w:color w:val="000000"/>
                <w:sz w:val="18"/>
              </w:rPr>
              <w:t>&gt;&gt;Referenced Compensator Number</w:t>
            </w:r>
          </w:p>
        </w:tc>
        <w:tc>
          <w:tcPr>
            <w:tcW w:w="1160" w:type="dxa"/>
            <w:tcBorders>
              <w:bottom w:val="single" w:sz="4" w:space="0" w:color="000000"/>
              <w:right w:val="single" w:sz="4" w:space="0" w:color="000000"/>
            </w:tcBorders>
            <w:tcMar>
              <w:top w:w="40" w:type="dxa"/>
              <w:left w:w="40" w:type="dxa"/>
              <w:bottom w:w="40" w:type="dxa"/>
              <w:right w:w="40" w:type="dxa"/>
            </w:tcMar>
          </w:tcPr>
          <w:p w14:paraId="2023BC5B" w14:textId="77777777" w:rsidR="005E3AB4" w:rsidRDefault="003C052F">
            <w:pPr>
              <w:spacing w:before="180"/>
              <w:jc w:val="center"/>
            </w:pPr>
            <w:r>
              <w:rPr>
                <w:rFonts w:ascii="Arial" w:hAnsi="Arial"/>
                <w:color w:val="000000"/>
                <w:sz w:val="18"/>
              </w:rPr>
              <w:t>(300C,00D0)</w:t>
            </w:r>
          </w:p>
        </w:tc>
        <w:tc>
          <w:tcPr>
            <w:tcW w:w="2726" w:type="dxa"/>
            <w:tcBorders>
              <w:bottom w:val="single" w:sz="4" w:space="0" w:color="000000"/>
              <w:right w:val="single" w:sz="4" w:space="0" w:color="000000"/>
            </w:tcBorders>
            <w:tcMar>
              <w:top w:w="40" w:type="dxa"/>
              <w:left w:w="40" w:type="dxa"/>
              <w:bottom w:w="40" w:type="dxa"/>
              <w:right w:w="40" w:type="dxa"/>
            </w:tcMar>
          </w:tcPr>
          <w:p w14:paraId="15FDA5D6"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ECFADC0" w14:textId="77777777" w:rsidR="005E3AB4" w:rsidRDefault="003C052F">
            <w:pPr>
              <w:spacing w:before="180"/>
              <w:jc w:val="center"/>
            </w:pPr>
            <w:r>
              <w:rPr>
                <w:rFonts w:ascii="Arial" w:hAnsi="Arial"/>
                <w:color w:val="000000"/>
                <w:sz w:val="18"/>
              </w:rPr>
              <w:t>1/1</w:t>
            </w:r>
          </w:p>
        </w:tc>
      </w:tr>
      <w:tr w:rsidR="005E3AB4" w14:paraId="0C4A13B1"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253932" w14:textId="77777777" w:rsidR="005E3AB4" w:rsidRDefault="003C052F">
            <w:pPr>
              <w:spacing w:before="180"/>
            </w:pPr>
            <w:r>
              <w:rPr>
                <w:rFonts w:ascii="Arial" w:hAnsi="Arial"/>
                <w:color w:val="000000"/>
                <w:sz w:val="18"/>
              </w:rPr>
              <w:t>&gt;Recorded Block Sequence</w:t>
            </w:r>
          </w:p>
        </w:tc>
        <w:tc>
          <w:tcPr>
            <w:tcW w:w="1160" w:type="dxa"/>
            <w:tcBorders>
              <w:bottom w:val="single" w:sz="4" w:space="0" w:color="000000"/>
              <w:right w:val="single" w:sz="4" w:space="0" w:color="000000"/>
            </w:tcBorders>
            <w:tcMar>
              <w:top w:w="40" w:type="dxa"/>
              <w:left w:w="40" w:type="dxa"/>
              <w:bottom w:w="40" w:type="dxa"/>
              <w:right w:w="40" w:type="dxa"/>
            </w:tcMar>
          </w:tcPr>
          <w:p w14:paraId="321023C8" w14:textId="77777777" w:rsidR="005E3AB4" w:rsidRDefault="003C052F">
            <w:pPr>
              <w:spacing w:before="180"/>
              <w:jc w:val="center"/>
            </w:pPr>
            <w:r>
              <w:rPr>
                <w:rFonts w:ascii="Arial" w:hAnsi="Arial"/>
                <w:color w:val="000000"/>
                <w:sz w:val="18"/>
              </w:rPr>
              <w:t>(3008,00D0)</w:t>
            </w:r>
          </w:p>
        </w:tc>
        <w:tc>
          <w:tcPr>
            <w:tcW w:w="2726" w:type="dxa"/>
            <w:tcBorders>
              <w:bottom w:val="single" w:sz="4" w:space="0" w:color="000000"/>
              <w:right w:val="single" w:sz="4" w:space="0" w:color="000000"/>
            </w:tcBorders>
            <w:tcMar>
              <w:top w:w="40" w:type="dxa"/>
              <w:left w:w="40" w:type="dxa"/>
              <w:bottom w:w="40" w:type="dxa"/>
              <w:right w:w="40" w:type="dxa"/>
            </w:tcMar>
          </w:tcPr>
          <w:p w14:paraId="303989B9"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A653E6C" w14:textId="77777777" w:rsidR="005E3AB4" w:rsidRDefault="003C052F">
            <w:pPr>
              <w:spacing w:before="180"/>
              <w:jc w:val="center"/>
            </w:pPr>
            <w:r>
              <w:rPr>
                <w:rFonts w:ascii="Arial" w:hAnsi="Arial"/>
                <w:color w:val="000000"/>
                <w:sz w:val="18"/>
              </w:rPr>
              <w:t>2C/2C</w:t>
            </w:r>
          </w:p>
          <w:p w14:paraId="09188244" w14:textId="77777777" w:rsidR="005E3AB4" w:rsidRDefault="003C052F">
            <w:pPr>
              <w:spacing w:before="180"/>
              <w:jc w:val="center"/>
            </w:pPr>
            <w:r>
              <w:rPr>
                <w:rFonts w:ascii="Arial" w:hAnsi="Arial"/>
                <w:color w:val="000000"/>
                <w:sz w:val="18"/>
              </w:rPr>
              <w:lastRenderedPageBreak/>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tc>
      </w:tr>
      <w:tr w:rsidR="005E3AB4" w14:paraId="457B16B0"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E22E7E" w14:textId="77777777" w:rsidR="005E3AB4" w:rsidRDefault="003C052F">
            <w:pPr>
              <w:spacing w:before="180"/>
            </w:pPr>
            <w:r>
              <w:rPr>
                <w:rFonts w:ascii="Arial" w:hAnsi="Arial"/>
                <w:color w:val="000000"/>
                <w:sz w:val="18"/>
              </w:rPr>
              <w:lastRenderedPageBreak/>
              <w:t>&gt;&gt;Block Tray ID</w:t>
            </w:r>
          </w:p>
        </w:tc>
        <w:tc>
          <w:tcPr>
            <w:tcW w:w="1160" w:type="dxa"/>
            <w:tcBorders>
              <w:bottom w:val="single" w:sz="4" w:space="0" w:color="000000"/>
              <w:right w:val="single" w:sz="4" w:space="0" w:color="000000"/>
            </w:tcBorders>
            <w:tcMar>
              <w:top w:w="40" w:type="dxa"/>
              <w:left w:w="40" w:type="dxa"/>
              <w:bottom w:w="40" w:type="dxa"/>
              <w:right w:w="40" w:type="dxa"/>
            </w:tcMar>
          </w:tcPr>
          <w:p w14:paraId="501E4C4C" w14:textId="77777777" w:rsidR="005E3AB4" w:rsidRDefault="003C052F">
            <w:pPr>
              <w:spacing w:before="180"/>
              <w:jc w:val="center"/>
            </w:pPr>
            <w:r>
              <w:rPr>
                <w:rFonts w:ascii="Arial" w:hAnsi="Arial"/>
                <w:color w:val="000000"/>
                <w:sz w:val="18"/>
              </w:rPr>
              <w:t>(300A,00F5)</w:t>
            </w:r>
          </w:p>
        </w:tc>
        <w:tc>
          <w:tcPr>
            <w:tcW w:w="2726" w:type="dxa"/>
            <w:tcBorders>
              <w:bottom w:val="single" w:sz="4" w:space="0" w:color="000000"/>
              <w:right w:val="single" w:sz="4" w:space="0" w:color="000000"/>
            </w:tcBorders>
            <w:tcMar>
              <w:top w:w="40" w:type="dxa"/>
              <w:left w:w="40" w:type="dxa"/>
              <w:bottom w:w="40" w:type="dxa"/>
              <w:right w:w="40" w:type="dxa"/>
            </w:tcMar>
          </w:tcPr>
          <w:p w14:paraId="3561E61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07C5AC99" w14:textId="77777777" w:rsidR="005E3AB4" w:rsidRDefault="003C052F">
            <w:pPr>
              <w:spacing w:before="180"/>
              <w:jc w:val="center"/>
            </w:pPr>
            <w:r>
              <w:rPr>
                <w:rFonts w:ascii="Arial" w:hAnsi="Arial"/>
                <w:color w:val="000000"/>
                <w:sz w:val="18"/>
              </w:rPr>
              <w:t>3/3</w:t>
            </w:r>
          </w:p>
        </w:tc>
      </w:tr>
      <w:tr w:rsidR="005E3AB4" w14:paraId="1EEAA8F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22451E"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23C247F2" w14:textId="77777777" w:rsidR="005E3AB4" w:rsidRDefault="003C052F">
            <w:pPr>
              <w:spacing w:before="180"/>
              <w:jc w:val="center"/>
            </w:pPr>
            <w:r>
              <w:rPr>
                <w:rFonts w:ascii="Arial" w:hAnsi="Arial"/>
                <w:color w:val="000000"/>
                <w:sz w:val="18"/>
              </w:rPr>
              <w:t>(300A,00F9)</w:t>
            </w:r>
          </w:p>
        </w:tc>
        <w:tc>
          <w:tcPr>
            <w:tcW w:w="2726" w:type="dxa"/>
            <w:tcBorders>
              <w:bottom w:val="single" w:sz="4" w:space="0" w:color="000000"/>
              <w:right w:val="single" w:sz="4" w:space="0" w:color="000000"/>
            </w:tcBorders>
            <w:tcMar>
              <w:top w:w="40" w:type="dxa"/>
              <w:left w:w="40" w:type="dxa"/>
              <w:bottom w:w="40" w:type="dxa"/>
              <w:right w:w="40" w:type="dxa"/>
            </w:tcMar>
          </w:tcPr>
          <w:p w14:paraId="6F4EE3A8"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0808E94" w14:textId="77777777" w:rsidR="005E3AB4" w:rsidRDefault="003C052F">
            <w:pPr>
              <w:spacing w:before="180"/>
              <w:jc w:val="center"/>
            </w:pPr>
            <w:r>
              <w:rPr>
                <w:rFonts w:ascii="Arial" w:hAnsi="Arial"/>
                <w:color w:val="000000"/>
                <w:sz w:val="18"/>
              </w:rPr>
              <w:t>3/3</w:t>
            </w:r>
          </w:p>
        </w:tc>
      </w:tr>
      <w:tr w:rsidR="005E3AB4" w14:paraId="3F5F6B48"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620153" w14:textId="77777777" w:rsidR="005E3AB4" w:rsidRDefault="003C052F">
            <w:pPr>
              <w:spacing w:before="180"/>
            </w:pPr>
            <w:r>
              <w:rPr>
                <w:rFonts w:ascii="Arial" w:hAnsi="Arial"/>
                <w:color w:val="000000"/>
                <w:sz w:val="18"/>
              </w:rPr>
              <w:t>&gt;&gt;Referenced Block Number</w:t>
            </w:r>
          </w:p>
        </w:tc>
        <w:tc>
          <w:tcPr>
            <w:tcW w:w="1160" w:type="dxa"/>
            <w:tcBorders>
              <w:bottom w:val="single" w:sz="4" w:space="0" w:color="000000"/>
              <w:right w:val="single" w:sz="4" w:space="0" w:color="000000"/>
            </w:tcBorders>
            <w:tcMar>
              <w:top w:w="40" w:type="dxa"/>
              <w:left w:w="40" w:type="dxa"/>
              <w:bottom w:w="40" w:type="dxa"/>
              <w:right w:w="40" w:type="dxa"/>
            </w:tcMar>
          </w:tcPr>
          <w:p w14:paraId="69D999F4" w14:textId="77777777" w:rsidR="005E3AB4" w:rsidRDefault="003C052F">
            <w:pPr>
              <w:spacing w:before="180"/>
              <w:jc w:val="center"/>
            </w:pPr>
            <w:r>
              <w:rPr>
                <w:rFonts w:ascii="Arial" w:hAnsi="Arial"/>
                <w:color w:val="000000"/>
                <w:sz w:val="18"/>
              </w:rPr>
              <w:t>(300C,00E0)</w:t>
            </w:r>
          </w:p>
        </w:tc>
        <w:tc>
          <w:tcPr>
            <w:tcW w:w="2726" w:type="dxa"/>
            <w:tcBorders>
              <w:bottom w:val="single" w:sz="4" w:space="0" w:color="000000"/>
              <w:right w:val="single" w:sz="4" w:space="0" w:color="000000"/>
            </w:tcBorders>
            <w:tcMar>
              <w:top w:w="40" w:type="dxa"/>
              <w:left w:w="40" w:type="dxa"/>
              <w:bottom w:w="40" w:type="dxa"/>
              <w:right w:w="40" w:type="dxa"/>
            </w:tcMar>
          </w:tcPr>
          <w:p w14:paraId="5BF4067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BA83754" w14:textId="77777777" w:rsidR="005E3AB4" w:rsidRDefault="003C052F">
            <w:pPr>
              <w:spacing w:before="180"/>
              <w:jc w:val="center"/>
            </w:pPr>
            <w:r>
              <w:rPr>
                <w:rFonts w:ascii="Arial" w:hAnsi="Arial"/>
                <w:color w:val="000000"/>
                <w:sz w:val="18"/>
              </w:rPr>
              <w:t>1/1</w:t>
            </w:r>
          </w:p>
        </w:tc>
      </w:tr>
      <w:tr w:rsidR="005E3AB4" w14:paraId="65FFC937"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A373DC" w14:textId="77777777" w:rsidR="005E3AB4" w:rsidRDefault="003C052F">
            <w:pPr>
              <w:spacing w:before="180"/>
            </w:pPr>
            <w:r>
              <w:rPr>
                <w:rFonts w:ascii="Arial" w:hAnsi="Arial"/>
                <w:color w:val="000000"/>
                <w:sz w:val="18"/>
              </w:rPr>
              <w:t>&gt;Treatment Machine Name</w:t>
            </w:r>
          </w:p>
        </w:tc>
        <w:tc>
          <w:tcPr>
            <w:tcW w:w="1160" w:type="dxa"/>
            <w:tcBorders>
              <w:bottom w:val="single" w:sz="4" w:space="0" w:color="000000"/>
              <w:right w:val="single" w:sz="4" w:space="0" w:color="000000"/>
            </w:tcBorders>
            <w:tcMar>
              <w:top w:w="40" w:type="dxa"/>
              <w:left w:w="40" w:type="dxa"/>
              <w:bottom w:w="40" w:type="dxa"/>
              <w:right w:w="40" w:type="dxa"/>
            </w:tcMar>
          </w:tcPr>
          <w:p w14:paraId="7BA09C6E" w14:textId="77777777" w:rsidR="005E3AB4" w:rsidRDefault="003C052F">
            <w:pPr>
              <w:spacing w:before="180"/>
              <w:jc w:val="center"/>
            </w:pPr>
            <w:r>
              <w:rPr>
                <w:rFonts w:ascii="Arial" w:hAnsi="Arial"/>
                <w:color w:val="000000"/>
                <w:sz w:val="18"/>
              </w:rPr>
              <w:t>(300A,00B2)</w:t>
            </w:r>
          </w:p>
        </w:tc>
        <w:tc>
          <w:tcPr>
            <w:tcW w:w="2726" w:type="dxa"/>
            <w:tcBorders>
              <w:bottom w:val="single" w:sz="4" w:space="0" w:color="000000"/>
              <w:right w:val="single" w:sz="4" w:space="0" w:color="000000"/>
            </w:tcBorders>
            <w:tcMar>
              <w:top w:w="40" w:type="dxa"/>
              <w:left w:w="40" w:type="dxa"/>
              <w:bottom w:w="40" w:type="dxa"/>
              <w:right w:w="40" w:type="dxa"/>
            </w:tcMar>
          </w:tcPr>
          <w:p w14:paraId="5B9E1C2C"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BABB9B2" w14:textId="77777777" w:rsidR="005E3AB4" w:rsidRDefault="003C052F">
            <w:pPr>
              <w:spacing w:before="180"/>
              <w:jc w:val="center"/>
            </w:pPr>
            <w:r>
              <w:rPr>
                <w:rFonts w:ascii="Arial" w:hAnsi="Arial"/>
                <w:color w:val="000000"/>
                <w:sz w:val="18"/>
              </w:rPr>
              <w:t>1/1</w:t>
            </w:r>
          </w:p>
        </w:tc>
      </w:tr>
      <w:tr w:rsidR="005E3AB4" w14:paraId="0C99FB2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D71DDF" w14:textId="77777777" w:rsidR="005E3AB4" w:rsidRDefault="003C052F">
            <w:pPr>
              <w:spacing w:before="180"/>
            </w:pPr>
            <w:r>
              <w:rPr>
                <w:rFonts w:ascii="Arial" w:hAnsi="Arial"/>
                <w:color w:val="000000"/>
                <w:sz w:val="18"/>
              </w:rPr>
              <w:t>&gt;Beam Name</w:t>
            </w:r>
          </w:p>
        </w:tc>
        <w:tc>
          <w:tcPr>
            <w:tcW w:w="1160" w:type="dxa"/>
            <w:tcBorders>
              <w:bottom w:val="single" w:sz="4" w:space="0" w:color="000000"/>
              <w:right w:val="single" w:sz="4" w:space="0" w:color="000000"/>
            </w:tcBorders>
            <w:tcMar>
              <w:top w:w="40" w:type="dxa"/>
              <w:left w:w="40" w:type="dxa"/>
              <w:bottom w:w="40" w:type="dxa"/>
              <w:right w:w="40" w:type="dxa"/>
            </w:tcMar>
          </w:tcPr>
          <w:p w14:paraId="77A1B426" w14:textId="77777777" w:rsidR="005E3AB4" w:rsidRDefault="003C052F">
            <w:pPr>
              <w:spacing w:before="180"/>
              <w:jc w:val="center"/>
            </w:pPr>
            <w:r>
              <w:rPr>
                <w:rFonts w:ascii="Arial" w:hAnsi="Arial"/>
                <w:color w:val="000000"/>
                <w:sz w:val="18"/>
              </w:rPr>
              <w:t>(300A,00C2)</w:t>
            </w:r>
          </w:p>
        </w:tc>
        <w:tc>
          <w:tcPr>
            <w:tcW w:w="2726" w:type="dxa"/>
            <w:tcBorders>
              <w:bottom w:val="single" w:sz="4" w:space="0" w:color="000000"/>
              <w:right w:val="single" w:sz="4" w:space="0" w:color="000000"/>
            </w:tcBorders>
            <w:tcMar>
              <w:top w:w="40" w:type="dxa"/>
              <w:left w:w="40" w:type="dxa"/>
              <w:bottom w:w="40" w:type="dxa"/>
              <w:right w:w="40" w:type="dxa"/>
            </w:tcMar>
          </w:tcPr>
          <w:p w14:paraId="1189023B"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0273E9D" w14:textId="77777777" w:rsidR="005E3AB4" w:rsidRDefault="003C052F">
            <w:pPr>
              <w:spacing w:before="180"/>
              <w:jc w:val="center"/>
            </w:pPr>
            <w:r>
              <w:rPr>
                <w:rFonts w:ascii="Arial" w:hAnsi="Arial"/>
                <w:color w:val="000000"/>
                <w:sz w:val="18"/>
              </w:rPr>
              <w:t>3/3</w:t>
            </w:r>
          </w:p>
        </w:tc>
      </w:tr>
      <w:tr w:rsidR="005E3AB4" w14:paraId="7DE4060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45EE01" w14:textId="77777777" w:rsidR="005E3AB4" w:rsidRDefault="003C052F">
            <w:pPr>
              <w:spacing w:before="180"/>
            </w:pPr>
            <w:r>
              <w:rPr>
                <w:rFonts w:ascii="Arial" w:hAnsi="Arial"/>
                <w:color w:val="000000"/>
                <w:sz w:val="18"/>
              </w:rPr>
              <w:t>&gt;Radiation Type</w:t>
            </w:r>
          </w:p>
        </w:tc>
        <w:tc>
          <w:tcPr>
            <w:tcW w:w="1160" w:type="dxa"/>
            <w:tcBorders>
              <w:bottom w:val="single" w:sz="4" w:space="0" w:color="000000"/>
              <w:right w:val="single" w:sz="4" w:space="0" w:color="000000"/>
            </w:tcBorders>
            <w:tcMar>
              <w:top w:w="40" w:type="dxa"/>
              <w:left w:w="40" w:type="dxa"/>
              <w:bottom w:w="40" w:type="dxa"/>
              <w:right w:w="40" w:type="dxa"/>
            </w:tcMar>
          </w:tcPr>
          <w:p w14:paraId="37C84B1F" w14:textId="77777777" w:rsidR="005E3AB4" w:rsidRDefault="003C052F">
            <w:pPr>
              <w:spacing w:before="180"/>
              <w:jc w:val="center"/>
            </w:pPr>
            <w:r>
              <w:rPr>
                <w:rFonts w:ascii="Arial" w:hAnsi="Arial"/>
                <w:color w:val="000000"/>
                <w:sz w:val="18"/>
              </w:rPr>
              <w:t>(300A,00C6)</w:t>
            </w:r>
          </w:p>
        </w:tc>
        <w:tc>
          <w:tcPr>
            <w:tcW w:w="2726" w:type="dxa"/>
            <w:tcBorders>
              <w:bottom w:val="single" w:sz="4" w:space="0" w:color="000000"/>
              <w:right w:val="single" w:sz="4" w:space="0" w:color="000000"/>
            </w:tcBorders>
            <w:tcMar>
              <w:top w:w="40" w:type="dxa"/>
              <w:left w:w="40" w:type="dxa"/>
              <w:bottom w:w="40" w:type="dxa"/>
              <w:right w:w="40" w:type="dxa"/>
            </w:tcMar>
          </w:tcPr>
          <w:p w14:paraId="19F6A4E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621E893" w14:textId="77777777" w:rsidR="005E3AB4" w:rsidRDefault="003C052F">
            <w:pPr>
              <w:spacing w:before="180"/>
              <w:jc w:val="center"/>
            </w:pPr>
            <w:r>
              <w:rPr>
                <w:rFonts w:ascii="Arial" w:hAnsi="Arial"/>
                <w:color w:val="000000"/>
                <w:sz w:val="18"/>
              </w:rPr>
              <w:t>1/1</w:t>
            </w:r>
          </w:p>
        </w:tc>
      </w:tr>
      <w:tr w:rsidR="005E3AB4" w14:paraId="5244D560"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C7FDFB" w14:textId="77777777" w:rsidR="005E3AB4" w:rsidRDefault="003C052F">
            <w:pPr>
              <w:spacing w:before="180"/>
            </w:pPr>
            <w:r>
              <w:rPr>
                <w:rFonts w:ascii="Arial" w:hAnsi="Arial"/>
                <w:color w:val="000000"/>
                <w:sz w:val="18"/>
              </w:rPr>
              <w:t>&gt;Number of Wedges</w:t>
            </w:r>
          </w:p>
        </w:tc>
        <w:tc>
          <w:tcPr>
            <w:tcW w:w="1160" w:type="dxa"/>
            <w:tcBorders>
              <w:bottom w:val="single" w:sz="4" w:space="0" w:color="000000"/>
              <w:right w:val="single" w:sz="4" w:space="0" w:color="000000"/>
            </w:tcBorders>
            <w:tcMar>
              <w:top w:w="40" w:type="dxa"/>
              <w:left w:w="40" w:type="dxa"/>
              <w:bottom w:w="40" w:type="dxa"/>
              <w:right w:w="40" w:type="dxa"/>
            </w:tcMar>
          </w:tcPr>
          <w:p w14:paraId="26674BF2" w14:textId="77777777" w:rsidR="005E3AB4" w:rsidRDefault="003C052F">
            <w:pPr>
              <w:spacing w:before="180"/>
              <w:jc w:val="center"/>
            </w:pPr>
            <w:r>
              <w:rPr>
                <w:rFonts w:ascii="Arial" w:hAnsi="Arial"/>
                <w:color w:val="000000"/>
                <w:sz w:val="18"/>
              </w:rPr>
              <w:t>(300A,00D0)</w:t>
            </w:r>
          </w:p>
        </w:tc>
        <w:tc>
          <w:tcPr>
            <w:tcW w:w="2726" w:type="dxa"/>
            <w:tcBorders>
              <w:bottom w:val="single" w:sz="4" w:space="0" w:color="000000"/>
              <w:right w:val="single" w:sz="4" w:space="0" w:color="000000"/>
            </w:tcBorders>
            <w:tcMar>
              <w:top w:w="40" w:type="dxa"/>
              <w:left w:w="40" w:type="dxa"/>
              <w:bottom w:w="40" w:type="dxa"/>
              <w:right w:w="40" w:type="dxa"/>
            </w:tcMar>
          </w:tcPr>
          <w:p w14:paraId="63D93A8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FA684E4" w14:textId="77777777" w:rsidR="005E3AB4" w:rsidRDefault="003C052F">
            <w:pPr>
              <w:spacing w:before="180"/>
              <w:jc w:val="center"/>
            </w:pPr>
            <w:r>
              <w:rPr>
                <w:rFonts w:ascii="Arial" w:hAnsi="Arial"/>
                <w:color w:val="000000"/>
                <w:sz w:val="18"/>
              </w:rPr>
              <w:t>1/1</w:t>
            </w:r>
          </w:p>
        </w:tc>
      </w:tr>
      <w:tr w:rsidR="005E3AB4" w14:paraId="68E8A661"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BAA6B5" w14:textId="77777777" w:rsidR="005E3AB4" w:rsidRDefault="003C052F">
            <w:pPr>
              <w:spacing w:before="180"/>
            </w:pPr>
            <w:r>
              <w:rPr>
                <w:rFonts w:ascii="Arial" w:hAnsi="Arial"/>
                <w:color w:val="000000"/>
                <w:sz w:val="18"/>
              </w:rPr>
              <w:t>&gt;Number of Compensators</w:t>
            </w:r>
          </w:p>
        </w:tc>
        <w:tc>
          <w:tcPr>
            <w:tcW w:w="1160" w:type="dxa"/>
            <w:tcBorders>
              <w:bottom w:val="single" w:sz="4" w:space="0" w:color="000000"/>
              <w:right w:val="single" w:sz="4" w:space="0" w:color="000000"/>
            </w:tcBorders>
            <w:tcMar>
              <w:top w:w="40" w:type="dxa"/>
              <w:left w:w="40" w:type="dxa"/>
              <w:bottom w:w="40" w:type="dxa"/>
              <w:right w:w="40" w:type="dxa"/>
            </w:tcMar>
          </w:tcPr>
          <w:p w14:paraId="549A37A2" w14:textId="77777777" w:rsidR="005E3AB4" w:rsidRDefault="003C052F">
            <w:pPr>
              <w:spacing w:before="180"/>
              <w:jc w:val="center"/>
            </w:pPr>
            <w:r>
              <w:rPr>
                <w:rFonts w:ascii="Arial" w:hAnsi="Arial"/>
                <w:color w:val="000000"/>
                <w:sz w:val="18"/>
              </w:rPr>
              <w:t>(300A,00E0)</w:t>
            </w:r>
          </w:p>
        </w:tc>
        <w:tc>
          <w:tcPr>
            <w:tcW w:w="2726" w:type="dxa"/>
            <w:tcBorders>
              <w:bottom w:val="single" w:sz="4" w:space="0" w:color="000000"/>
              <w:right w:val="single" w:sz="4" w:space="0" w:color="000000"/>
            </w:tcBorders>
            <w:tcMar>
              <w:top w:w="40" w:type="dxa"/>
              <w:left w:w="40" w:type="dxa"/>
              <w:bottom w:w="40" w:type="dxa"/>
              <w:right w:w="40" w:type="dxa"/>
            </w:tcMar>
          </w:tcPr>
          <w:p w14:paraId="3B551F7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BA3E082" w14:textId="77777777" w:rsidR="005E3AB4" w:rsidRDefault="003C052F">
            <w:pPr>
              <w:spacing w:before="180"/>
              <w:jc w:val="center"/>
            </w:pPr>
            <w:r>
              <w:rPr>
                <w:rFonts w:ascii="Arial" w:hAnsi="Arial"/>
                <w:color w:val="000000"/>
                <w:sz w:val="18"/>
              </w:rPr>
              <w:t>1/1</w:t>
            </w:r>
          </w:p>
        </w:tc>
      </w:tr>
      <w:tr w:rsidR="005E3AB4" w14:paraId="5606E395"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43B832" w14:textId="77777777" w:rsidR="005E3AB4" w:rsidRDefault="003C052F">
            <w:pPr>
              <w:spacing w:before="180"/>
            </w:pPr>
            <w:r>
              <w:rPr>
                <w:rFonts w:ascii="Arial" w:hAnsi="Arial"/>
                <w:color w:val="000000"/>
                <w:sz w:val="18"/>
              </w:rPr>
              <w:t>&gt;Number of Boli</w:t>
            </w:r>
          </w:p>
        </w:tc>
        <w:tc>
          <w:tcPr>
            <w:tcW w:w="1160" w:type="dxa"/>
            <w:tcBorders>
              <w:bottom w:val="single" w:sz="4" w:space="0" w:color="000000"/>
              <w:right w:val="single" w:sz="4" w:space="0" w:color="000000"/>
            </w:tcBorders>
            <w:tcMar>
              <w:top w:w="40" w:type="dxa"/>
              <w:left w:w="40" w:type="dxa"/>
              <w:bottom w:w="40" w:type="dxa"/>
              <w:right w:w="40" w:type="dxa"/>
            </w:tcMar>
          </w:tcPr>
          <w:p w14:paraId="00FE31A8" w14:textId="77777777" w:rsidR="005E3AB4" w:rsidRDefault="003C052F">
            <w:pPr>
              <w:spacing w:before="180"/>
              <w:jc w:val="center"/>
            </w:pPr>
            <w:r>
              <w:rPr>
                <w:rFonts w:ascii="Arial" w:hAnsi="Arial"/>
                <w:color w:val="000000"/>
                <w:sz w:val="18"/>
              </w:rPr>
              <w:t>(300A,00ED)</w:t>
            </w:r>
          </w:p>
        </w:tc>
        <w:tc>
          <w:tcPr>
            <w:tcW w:w="2726" w:type="dxa"/>
            <w:tcBorders>
              <w:bottom w:val="single" w:sz="4" w:space="0" w:color="000000"/>
              <w:right w:val="single" w:sz="4" w:space="0" w:color="000000"/>
            </w:tcBorders>
            <w:tcMar>
              <w:top w:w="40" w:type="dxa"/>
              <w:left w:w="40" w:type="dxa"/>
              <w:bottom w:w="40" w:type="dxa"/>
              <w:right w:w="40" w:type="dxa"/>
            </w:tcMar>
          </w:tcPr>
          <w:p w14:paraId="32C3A531"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6A51442" w14:textId="77777777" w:rsidR="005E3AB4" w:rsidRDefault="003C052F">
            <w:pPr>
              <w:spacing w:before="180"/>
              <w:jc w:val="center"/>
            </w:pPr>
            <w:r>
              <w:rPr>
                <w:rFonts w:ascii="Arial" w:hAnsi="Arial"/>
                <w:color w:val="000000"/>
                <w:sz w:val="18"/>
              </w:rPr>
              <w:t>1/1</w:t>
            </w:r>
          </w:p>
        </w:tc>
      </w:tr>
      <w:tr w:rsidR="005E3AB4" w14:paraId="18B3D2D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55A4C7" w14:textId="77777777" w:rsidR="005E3AB4" w:rsidRDefault="003C052F">
            <w:pPr>
              <w:spacing w:before="180"/>
            </w:pPr>
            <w:r>
              <w:rPr>
                <w:rFonts w:ascii="Arial" w:hAnsi="Arial"/>
                <w:color w:val="000000"/>
                <w:sz w:val="18"/>
              </w:rPr>
              <w:t>&gt;Number of Blocks</w:t>
            </w:r>
          </w:p>
        </w:tc>
        <w:tc>
          <w:tcPr>
            <w:tcW w:w="1160" w:type="dxa"/>
            <w:tcBorders>
              <w:bottom w:val="single" w:sz="4" w:space="0" w:color="000000"/>
              <w:right w:val="single" w:sz="4" w:space="0" w:color="000000"/>
            </w:tcBorders>
            <w:tcMar>
              <w:top w:w="40" w:type="dxa"/>
              <w:left w:w="40" w:type="dxa"/>
              <w:bottom w:w="40" w:type="dxa"/>
              <w:right w:w="40" w:type="dxa"/>
            </w:tcMar>
          </w:tcPr>
          <w:p w14:paraId="2D9F6021" w14:textId="77777777" w:rsidR="005E3AB4" w:rsidRDefault="003C052F">
            <w:pPr>
              <w:spacing w:before="180"/>
              <w:jc w:val="center"/>
            </w:pPr>
            <w:r>
              <w:rPr>
                <w:rFonts w:ascii="Arial" w:hAnsi="Arial"/>
                <w:color w:val="000000"/>
                <w:sz w:val="18"/>
              </w:rPr>
              <w:t>(300A,00F0)</w:t>
            </w:r>
          </w:p>
        </w:tc>
        <w:tc>
          <w:tcPr>
            <w:tcW w:w="2726" w:type="dxa"/>
            <w:tcBorders>
              <w:bottom w:val="single" w:sz="4" w:space="0" w:color="000000"/>
              <w:right w:val="single" w:sz="4" w:space="0" w:color="000000"/>
            </w:tcBorders>
            <w:tcMar>
              <w:top w:w="40" w:type="dxa"/>
              <w:left w:w="40" w:type="dxa"/>
              <w:bottom w:w="40" w:type="dxa"/>
              <w:right w:w="40" w:type="dxa"/>
            </w:tcMar>
          </w:tcPr>
          <w:p w14:paraId="563792C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D07A0E2" w14:textId="77777777" w:rsidR="005E3AB4" w:rsidRDefault="003C052F">
            <w:pPr>
              <w:spacing w:before="180"/>
              <w:jc w:val="center"/>
            </w:pPr>
            <w:r>
              <w:rPr>
                <w:rFonts w:ascii="Arial" w:hAnsi="Arial"/>
                <w:color w:val="000000"/>
                <w:sz w:val="18"/>
              </w:rPr>
              <w:t>1/1</w:t>
            </w:r>
          </w:p>
        </w:tc>
      </w:tr>
      <w:tr w:rsidR="005E3AB4" w14:paraId="3F88E46E"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AC9304" w14:textId="77777777" w:rsidR="005E3AB4" w:rsidRDefault="003C052F">
            <w:pPr>
              <w:spacing w:before="180"/>
            </w:pPr>
            <w:r>
              <w:rPr>
                <w:rFonts w:ascii="Arial" w:hAnsi="Arial"/>
                <w:color w:val="000000"/>
                <w:sz w:val="18"/>
              </w:rPr>
              <w:t>&gt;Applicator Sequence</w:t>
            </w:r>
          </w:p>
        </w:tc>
        <w:tc>
          <w:tcPr>
            <w:tcW w:w="1160" w:type="dxa"/>
            <w:tcBorders>
              <w:bottom w:val="single" w:sz="4" w:space="0" w:color="000000"/>
              <w:right w:val="single" w:sz="4" w:space="0" w:color="000000"/>
            </w:tcBorders>
            <w:tcMar>
              <w:top w:w="40" w:type="dxa"/>
              <w:left w:w="40" w:type="dxa"/>
              <w:bottom w:w="40" w:type="dxa"/>
              <w:right w:w="40" w:type="dxa"/>
            </w:tcMar>
          </w:tcPr>
          <w:p w14:paraId="0890E589" w14:textId="77777777" w:rsidR="005E3AB4" w:rsidRDefault="003C052F">
            <w:pPr>
              <w:spacing w:before="180"/>
              <w:jc w:val="center"/>
            </w:pPr>
            <w:r>
              <w:rPr>
                <w:rFonts w:ascii="Arial" w:hAnsi="Arial"/>
                <w:color w:val="000000"/>
                <w:sz w:val="18"/>
              </w:rPr>
              <w:t>(300A,0107)</w:t>
            </w:r>
          </w:p>
        </w:tc>
        <w:tc>
          <w:tcPr>
            <w:tcW w:w="2726" w:type="dxa"/>
            <w:tcBorders>
              <w:bottom w:val="single" w:sz="4" w:space="0" w:color="000000"/>
              <w:right w:val="single" w:sz="4" w:space="0" w:color="000000"/>
            </w:tcBorders>
            <w:tcMar>
              <w:top w:w="40" w:type="dxa"/>
              <w:left w:w="40" w:type="dxa"/>
              <w:bottom w:w="40" w:type="dxa"/>
              <w:right w:w="40" w:type="dxa"/>
            </w:tcMar>
          </w:tcPr>
          <w:p w14:paraId="39C26D85"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72F05C5B" w14:textId="77777777" w:rsidR="005E3AB4" w:rsidRDefault="003C052F">
            <w:pPr>
              <w:spacing w:before="180"/>
              <w:jc w:val="center"/>
            </w:pPr>
            <w:r>
              <w:rPr>
                <w:rFonts w:ascii="Arial" w:hAnsi="Arial"/>
                <w:color w:val="000000"/>
                <w:sz w:val="18"/>
              </w:rPr>
              <w:t>2C/2C</w:t>
            </w:r>
          </w:p>
          <w:p w14:paraId="0A14157C" w14:textId="77777777" w:rsidR="005E3AB4" w:rsidRDefault="003C052F">
            <w:pPr>
              <w:spacing w:before="180"/>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tc>
      </w:tr>
      <w:tr w:rsidR="005E3AB4" w14:paraId="41F740DE"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B01426"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5B01B485" w14:textId="77777777" w:rsidR="005E3AB4" w:rsidRDefault="003C052F">
            <w:pPr>
              <w:spacing w:before="180"/>
              <w:jc w:val="center"/>
            </w:pPr>
            <w:r>
              <w:rPr>
                <w:rFonts w:ascii="Arial" w:hAnsi="Arial"/>
                <w:color w:val="000000"/>
                <w:sz w:val="18"/>
              </w:rPr>
              <w:t>(300A,00F9)</w:t>
            </w:r>
          </w:p>
        </w:tc>
        <w:tc>
          <w:tcPr>
            <w:tcW w:w="2726" w:type="dxa"/>
            <w:tcBorders>
              <w:bottom w:val="single" w:sz="4" w:space="0" w:color="000000"/>
              <w:right w:val="single" w:sz="4" w:space="0" w:color="000000"/>
            </w:tcBorders>
            <w:tcMar>
              <w:top w:w="40" w:type="dxa"/>
              <w:left w:w="40" w:type="dxa"/>
              <w:bottom w:w="40" w:type="dxa"/>
              <w:right w:w="40" w:type="dxa"/>
            </w:tcMar>
          </w:tcPr>
          <w:p w14:paraId="6B772D6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616C102" w14:textId="77777777" w:rsidR="005E3AB4" w:rsidRDefault="003C052F">
            <w:pPr>
              <w:spacing w:before="180"/>
              <w:jc w:val="center"/>
            </w:pPr>
            <w:r>
              <w:rPr>
                <w:rFonts w:ascii="Arial" w:hAnsi="Arial"/>
                <w:color w:val="000000"/>
                <w:sz w:val="18"/>
              </w:rPr>
              <w:t>3/3</w:t>
            </w:r>
          </w:p>
        </w:tc>
      </w:tr>
      <w:tr w:rsidR="005E3AB4" w14:paraId="1410959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806801" w14:textId="77777777" w:rsidR="005E3AB4" w:rsidRDefault="003C052F">
            <w:pPr>
              <w:spacing w:before="180"/>
            </w:pPr>
            <w:r>
              <w:rPr>
                <w:rFonts w:ascii="Arial" w:hAnsi="Arial"/>
                <w:color w:val="000000"/>
                <w:sz w:val="18"/>
              </w:rPr>
              <w:t>&gt;&gt;Applicator ID</w:t>
            </w:r>
          </w:p>
        </w:tc>
        <w:tc>
          <w:tcPr>
            <w:tcW w:w="1160" w:type="dxa"/>
            <w:tcBorders>
              <w:bottom w:val="single" w:sz="4" w:space="0" w:color="000000"/>
              <w:right w:val="single" w:sz="4" w:space="0" w:color="000000"/>
            </w:tcBorders>
            <w:tcMar>
              <w:top w:w="40" w:type="dxa"/>
              <w:left w:w="40" w:type="dxa"/>
              <w:bottom w:w="40" w:type="dxa"/>
              <w:right w:w="40" w:type="dxa"/>
            </w:tcMar>
          </w:tcPr>
          <w:p w14:paraId="6A22C2A8" w14:textId="77777777" w:rsidR="005E3AB4" w:rsidRDefault="003C052F">
            <w:pPr>
              <w:spacing w:before="180"/>
              <w:jc w:val="center"/>
            </w:pPr>
            <w:r>
              <w:rPr>
                <w:rFonts w:ascii="Arial" w:hAnsi="Arial"/>
                <w:color w:val="000000"/>
                <w:sz w:val="18"/>
              </w:rPr>
              <w:t>(300A,0108)</w:t>
            </w:r>
          </w:p>
        </w:tc>
        <w:tc>
          <w:tcPr>
            <w:tcW w:w="2726" w:type="dxa"/>
            <w:tcBorders>
              <w:bottom w:val="single" w:sz="4" w:space="0" w:color="000000"/>
              <w:right w:val="single" w:sz="4" w:space="0" w:color="000000"/>
            </w:tcBorders>
            <w:tcMar>
              <w:top w:w="40" w:type="dxa"/>
              <w:left w:w="40" w:type="dxa"/>
              <w:bottom w:w="40" w:type="dxa"/>
              <w:right w:w="40" w:type="dxa"/>
            </w:tcMar>
          </w:tcPr>
          <w:p w14:paraId="52928E2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B6385CB" w14:textId="77777777" w:rsidR="005E3AB4" w:rsidRDefault="003C052F">
            <w:pPr>
              <w:spacing w:before="180"/>
              <w:jc w:val="center"/>
            </w:pPr>
            <w:r>
              <w:rPr>
                <w:rFonts w:ascii="Arial" w:hAnsi="Arial"/>
                <w:color w:val="000000"/>
                <w:sz w:val="18"/>
              </w:rPr>
              <w:t>3/3</w:t>
            </w:r>
          </w:p>
        </w:tc>
      </w:tr>
      <w:tr w:rsidR="005E3AB4" w14:paraId="6210201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486BD8" w14:textId="77777777" w:rsidR="005E3AB4" w:rsidRDefault="003C052F">
            <w:pPr>
              <w:spacing w:before="180"/>
            </w:pPr>
            <w:r>
              <w:rPr>
                <w:rFonts w:ascii="Arial" w:hAnsi="Arial"/>
                <w:color w:val="000000"/>
                <w:sz w:val="18"/>
              </w:rPr>
              <w:t>&gt;&gt;Applicator Type</w:t>
            </w:r>
          </w:p>
        </w:tc>
        <w:tc>
          <w:tcPr>
            <w:tcW w:w="1160" w:type="dxa"/>
            <w:tcBorders>
              <w:bottom w:val="single" w:sz="4" w:space="0" w:color="000000"/>
              <w:right w:val="single" w:sz="4" w:space="0" w:color="000000"/>
            </w:tcBorders>
            <w:tcMar>
              <w:top w:w="40" w:type="dxa"/>
              <w:left w:w="40" w:type="dxa"/>
              <w:bottom w:w="40" w:type="dxa"/>
              <w:right w:w="40" w:type="dxa"/>
            </w:tcMar>
          </w:tcPr>
          <w:p w14:paraId="045E2613" w14:textId="77777777" w:rsidR="005E3AB4" w:rsidRDefault="003C052F">
            <w:pPr>
              <w:spacing w:before="180"/>
              <w:jc w:val="center"/>
            </w:pPr>
            <w:r>
              <w:rPr>
                <w:rFonts w:ascii="Arial" w:hAnsi="Arial"/>
                <w:color w:val="000000"/>
                <w:sz w:val="18"/>
              </w:rPr>
              <w:t>(300A,0109)</w:t>
            </w:r>
          </w:p>
        </w:tc>
        <w:tc>
          <w:tcPr>
            <w:tcW w:w="2726" w:type="dxa"/>
            <w:tcBorders>
              <w:bottom w:val="single" w:sz="4" w:space="0" w:color="000000"/>
              <w:right w:val="single" w:sz="4" w:space="0" w:color="000000"/>
            </w:tcBorders>
            <w:tcMar>
              <w:top w:w="40" w:type="dxa"/>
              <w:left w:w="40" w:type="dxa"/>
              <w:bottom w:w="40" w:type="dxa"/>
              <w:right w:w="40" w:type="dxa"/>
            </w:tcMar>
          </w:tcPr>
          <w:p w14:paraId="2AE749E5"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060AA95E" w14:textId="77777777" w:rsidR="005E3AB4" w:rsidRDefault="003C052F">
            <w:pPr>
              <w:spacing w:before="180"/>
              <w:jc w:val="center"/>
            </w:pPr>
            <w:r>
              <w:rPr>
                <w:rFonts w:ascii="Arial" w:hAnsi="Arial"/>
                <w:color w:val="000000"/>
                <w:sz w:val="18"/>
              </w:rPr>
              <w:t>1/1</w:t>
            </w:r>
          </w:p>
        </w:tc>
      </w:tr>
      <w:tr w:rsidR="005E3AB4" w14:paraId="58AFF7E8"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ABDAE3" w14:textId="77777777" w:rsidR="005E3AB4" w:rsidRDefault="003C052F">
            <w:pPr>
              <w:spacing w:before="180"/>
            </w:pPr>
            <w:r>
              <w:rPr>
                <w:rFonts w:ascii="Arial" w:hAnsi="Arial"/>
                <w:color w:val="000000"/>
                <w:sz w:val="18"/>
              </w:rPr>
              <w:t xml:space="preserve">&gt;Number of Control </w:t>
            </w:r>
            <w:r>
              <w:rPr>
                <w:rFonts w:ascii="Arial" w:hAnsi="Arial"/>
                <w:color w:val="000000"/>
                <w:sz w:val="18"/>
              </w:rPr>
              <w:t>Points</w:t>
            </w:r>
          </w:p>
        </w:tc>
        <w:tc>
          <w:tcPr>
            <w:tcW w:w="1160" w:type="dxa"/>
            <w:tcBorders>
              <w:bottom w:val="single" w:sz="4" w:space="0" w:color="000000"/>
              <w:right w:val="single" w:sz="4" w:space="0" w:color="000000"/>
            </w:tcBorders>
            <w:tcMar>
              <w:top w:w="40" w:type="dxa"/>
              <w:left w:w="40" w:type="dxa"/>
              <w:bottom w:w="40" w:type="dxa"/>
              <w:right w:w="40" w:type="dxa"/>
            </w:tcMar>
          </w:tcPr>
          <w:p w14:paraId="1EF909B6" w14:textId="77777777" w:rsidR="005E3AB4" w:rsidRDefault="003C052F">
            <w:pPr>
              <w:spacing w:before="180"/>
              <w:jc w:val="center"/>
            </w:pPr>
            <w:r>
              <w:rPr>
                <w:rFonts w:ascii="Arial" w:hAnsi="Arial"/>
                <w:color w:val="000000"/>
                <w:sz w:val="18"/>
              </w:rPr>
              <w:t>(300A,0110)</w:t>
            </w:r>
          </w:p>
        </w:tc>
        <w:tc>
          <w:tcPr>
            <w:tcW w:w="2726" w:type="dxa"/>
            <w:tcBorders>
              <w:bottom w:val="single" w:sz="4" w:space="0" w:color="000000"/>
              <w:right w:val="single" w:sz="4" w:space="0" w:color="000000"/>
            </w:tcBorders>
            <w:tcMar>
              <w:top w:w="40" w:type="dxa"/>
              <w:left w:w="40" w:type="dxa"/>
              <w:bottom w:w="40" w:type="dxa"/>
              <w:right w:w="40" w:type="dxa"/>
            </w:tcMar>
          </w:tcPr>
          <w:p w14:paraId="52F65D63"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06989BD" w14:textId="77777777" w:rsidR="005E3AB4" w:rsidRDefault="003C052F">
            <w:pPr>
              <w:spacing w:before="180"/>
              <w:jc w:val="center"/>
            </w:pPr>
            <w:r>
              <w:rPr>
                <w:rFonts w:ascii="Arial" w:hAnsi="Arial"/>
                <w:color w:val="000000"/>
                <w:sz w:val="18"/>
              </w:rPr>
              <w:t>1/1</w:t>
            </w:r>
          </w:p>
          <w:p w14:paraId="7BD5EB47" w14:textId="77777777" w:rsidR="005E3AB4" w:rsidRDefault="003C052F">
            <w:pPr>
              <w:spacing w:before="180"/>
              <w:jc w:val="center"/>
            </w:pPr>
            <w:r>
              <w:rPr>
                <w:rFonts w:ascii="Arial" w:hAnsi="Arial"/>
                <w:color w:val="000000"/>
                <w:sz w:val="18"/>
              </w:rPr>
              <w:t>(value shall be 1)</w:t>
            </w:r>
          </w:p>
        </w:tc>
      </w:tr>
      <w:tr w:rsidR="005E3AB4" w14:paraId="40ED4F9A"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65585" w14:textId="77777777" w:rsidR="005E3AB4" w:rsidRDefault="003C052F">
            <w:pPr>
              <w:spacing w:before="180"/>
            </w:pPr>
            <w:r>
              <w:rPr>
                <w:rFonts w:ascii="Arial" w:hAnsi="Arial"/>
                <w:color w:val="000000"/>
                <w:sz w:val="18"/>
              </w:rPr>
              <w:t>&gt;Patient Setup Sequence</w:t>
            </w:r>
          </w:p>
        </w:tc>
        <w:tc>
          <w:tcPr>
            <w:tcW w:w="1160" w:type="dxa"/>
            <w:tcBorders>
              <w:bottom w:val="single" w:sz="4" w:space="0" w:color="000000"/>
              <w:right w:val="single" w:sz="4" w:space="0" w:color="000000"/>
            </w:tcBorders>
            <w:tcMar>
              <w:top w:w="40" w:type="dxa"/>
              <w:left w:w="40" w:type="dxa"/>
              <w:bottom w:w="40" w:type="dxa"/>
              <w:right w:w="40" w:type="dxa"/>
            </w:tcMar>
          </w:tcPr>
          <w:p w14:paraId="60CBD224" w14:textId="77777777" w:rsidR="005E3AB4" w:rsidRDefault="003C052F">
            <w:pPr>
              <w:spacing w:before="180"/>
              <w:jc w:val="center"/>
            </w:pPr>
            <w:r>
              <w:rPr>
                <w:rFonts w:ascii="Arial" w:hAnsi="Arial"/>
                <w:color w:val="000000"/>
                <w:sz w:val="18"/>
              </w:rPr>
              <w:t>(300A,0180)</w:t>
            </w:r>
          </w:p>
        </w:tc>
        <w:tc>
          <w:tcPr>
            <w:tcW w:w="2726" w:type="dxa"/>
            <w:tcBorders>
              <w:bottom w:val="single" w:sz="4" w:space="0" w:color="000000"/>
              <w:right w:val="single" w:sz="4" w:space="0" w:color="000000"/>
            </w:tcBorders>
            <w:tcMar>
              <w:top w:w="40" w:type="dxa"/>
              <w:left w:w="40" w:type="dxa"/>
              <w:bottom w:w="40" w:type="dxa"/>
              <w:right w:w="40" w:type="dxa"/>
            </w:tcMar>
          </w:tcPr>
          <w:p w14:paraId="06498E9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EF0E737" w14:textId="77777777" w:rsidR="005E3AB4" w:rsidRDefault="003C052F">
            <w:pPr>
              <w:spacing w:before="180"/>
              <w:jc w:val="center"/>
            </w:pPr>
            <w:r>
              <w:rPr>
                <w:rFonts w:ascii="Arial" w:hAnsi="Arial"/>
                <w:color w:val="000000"/>
                <w:sz w:val="18"/>
              </w:rPr>
              <w:t>3/3</w:t>
            </w:r>
          </w:p>
          <w:p w14:paraId="0AE2FC14" w14:textId="77777777" w:rsidR="005E3AB4" w:rsidRDefault="003C052F">
            <w:pPr>
              <w:spacing w:before="180"/>
              <w:jc w:val="center"/>
            </w:pPr>
            <w:r>
              <w:rPr>
                <w:rFonts w:ascii="Arial" w:hAnsi="Arial"/>
                <w:color w:val="000000"/>
                <w:sz w:val="18"/>
              </w:rPr>
              <w:t>(one or more Items may be included)</w:t>
            </w:r>
          </w:p>
        </w:tc>
      </w:tr>
      <w:tr w:rsidR="005E3AB4" w14:paraId="14A434C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139398" w14:textId="77777777" w:rsidR="005E3AB4" w:rsidRDefault="003C052F">
            <w:pPr>
              <w:spacing w:before="180"/>
            </w:pPr>
            <w:r>
              <w:rPr>
                <w:rFonts w:ascii="Arial" w:hAnsi="Arial"/>
                <w:color w:val="000000"/>
                <w:sz w:val="18"/>
              </w:rPr>
              <w:t>&gt;&gt;Patient Setup Number</w:t>
            </w:r>
          </w:p>
        </w:tc>
        <w:tc>
          <w:tcPr>
            <w:tcW w:w="1160" w:type="dxa"/>
            <w:tcBorders>
              <w:bottom w:val="single" w:sz="4" w:space="0" w:color="000000"/>
              <w:right w:val="single" w:sz="4" w:space="0" w:color="000000"/>
            </w:tcBorders>
            <w:tcMar>
              <w:top w:w="40" w:type="dxa"/>
              <w:left w:w="40" w:type="dxa"/>
              <w:bottom w:w="40" w:type="dxa"/>
              <w:right w:w="40" w:type="dxa"/>
            </w:tcMar>
          </w:tcPr>
          <w:p w14:paraId="69122773" w14:textId="77777777" w:rsidR="005E3AB4" w:rsidRDefault="003C052F">
            <w:pPr>
              <w:spacing w:before="180"/>
              <w:jc w:val="center"/>
            </w:pPr>
            <w:r>
              <w:rPr>
                <w:rFonts w:ascii="Arial" w:hAnsi="Arial"/>
                <w:color w:val="000000"/>
                <w:sz w:val="18"/>
              </w:rPr>
              <w:t>(300A,0182)</w:t>
            </w:r>
          </w:p>
        </w:tc>
        <w:tc>
          <w:tcPr>
            <w:tcW w:w="2726" w:type="dxa"/>
            <w:tcBorders>
              <w:bottom w:val="single" w:sz="4" w:space="0" w:color="000000"/>
              <w:right w:val="single" w:sz="4" w:space="0" w:color="000000"/>
            </w:tcBorders>
            <w:tcMar>
              <w:top w:w="40" w:type="dxa"/>
              <w:left w:w="40" w:type="dxa"/>
              <w:bottom w:w="40" w:type="dxa"/>
              <w:right w:w="40" w:type="dxa"/>
            </w:tcMar>
          </w:tcPr>
          <w:p w14:paraId="78806315"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70660394" w14:textId="77777777" w:rsidR="005E3AB4" w:rsidRDefault="003C052F">
            <w:pPr>
              <w:spacing w:before="180"/>
              <w:jc w:val="center"/>
            </w:pPr>
            <w:r>
              <w:rPr>
                <w:rFonts w:ascii="Arial" w:hAnsi="Arial"/>
                <w:color w:val="000000"/>
                <w:sz w:val="18"/>
              </w:rPr>
              <w:t>1/1</w:t>
            </w:r>
          </w:p>
        </w:tc>
      </w:tr>
      <w:tr w:rsidR="005E3AB4" w14:paraId="123C066B"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89CBC6" w14:textId="77777777" w:rsidR="005E3AB4" w:rsidRDefault="003C052F">
            <w:pPr>
              <w:spacing w:before="180"/>
            </w:pPr>
            <w:r>
              <w:rPr>
                <w:rFonts w:ascii="Arial" w:hAnsi="Arial"/>
                <w:color w:val="000000"/>
                <w:sz w:val="18"/>
              </w:rPr>
              <w:t>&gt;&gt;Fixation Device Sequence</w:t>
            </w:r>
          </w:p>
        </w:tc>
        <w:tc>
          <w:tcPr>
            <w:tcW w:w="1160" w:type="dxa"/>
            <w:tcBorders>
              <w:bottom w:val="single" w:sz="4" w:space="0" w:color="000000"/>
              <w:right w:val="single" w:sz="4" w:space="0" w:color="000000"/>
            </w:tcBorders>
            <w:tcMar>
              <w:top w:w="40" w:type="dxa"/>
              <w:left w:w="40" w:type="dxa"/>
              <w:bottom w:w="40" w:type="dxa"/>
              <w:right w:w="40" w:type="dxa"/>
            </w:tcMar>
          </w:tcPr>
          <w:p w14:paraId="135B5315" w14:textId="77777777" w:rsidR="005E3AB4" w:rsidRDefault="003C052F">
            <w:pPr>
              <w:spacing w:before="180"/>
              <w:jc w:val="center"/>
            </w:pPr>
            <w:r>
              <w:rPr>
                <w:rFonts w:ascii="Arial" w:hAnsi="Arial"/>
                <w:color w:val="000000"/>
                <w:sz w:val="18"/>
              </w:rPr>
              <w:t>(300A,0190)</w:t>
            </w:r>
          </w:p>
        </w:tc>
        <w:tc>
          <w:tcPr>
            <w:tcW w:w="2726" w:type="dxa"/>
            <w:tcBorders>
              <w:bottom w:val="single" w:sz="4" w:space="0" w:color="000000"/>
              <w:right w:val="single" w:sz="4" w:space="0" w:color="000000"/>
            </w:tcBorders>
            <w:tcMar>
              <w:top w:w="40" w:type="dxa"/>
              <w:left w:w="40" w:type="dxa"/>
              <w:bottom w:w="40" w:type="dxa"/>
              <w:right w:w="40" w:type="dxa"/>
            </w:tcMar>
          </w:tcPr>
          <w:p w14:paraId="318F12B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8CCBD68" w14:textId="77777777" w:rsidR="005E3AB4" w:rsidRDefault="003C052F">
            <w:pPr>
              <w:spacing w:before="180"/>
              <w:jc w:val="center"/>
            </w:pPr>
            <w:r>
              <w:rPr>
                <w:rFonts w:ascii="Arial" w:hAnsi="Arial"/>
                <w:color w:val="000000"/>
                <w:sz w:val="18"/>
              </w:rPr>
              <w:t>2C/2C</w:t>
            </w:r>
          </w:p>
          <w:p w14:paraId="418B25F5" w14:textId="77777777" w:rsidR="005E3AB4" w:rsidRDefault="003C052F">
            <w:pPr>
              <w:spacing w:before="180"/>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tc>
      </w:tr>
      <w:tr w:rsidR="005E3AB4" w14:paraId="29723B45"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CEE541" w14:textId="77777777" w:rsidR="005E3AB4" w:rsidRDefault="003C052F">
            <w:pPr>
              <w:spacing w:before="180"/>
            </w:pPr>
            <w:r>
              <w:rPr>
                <w:rFonts w:ascii="Arial" w:hAnsi="Arial"/>
                <w:color w:val="000000"/>
                <w:sz w:val="18"/>
              </w:rPr>
              <w:t>&gt;&gt;&gt;Accessory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533DB2CC" w14:textId="77777777" w:rsidR="005E3AB4" w:rsidRDefault="003C052F">
            <w:pPr>
              <w:spacing w:before="180"/>
              <w:jc w:val="center"/>
            </w:pPr>
            <w:r>
              <w:rPr>
                <w:rFonts w:ascii="Arial" w:hAnsi="Arial"/>
                <w:color w:val="000000"/>
                <w:sz w:val="18"/>
              </w:rPr>
              <w:t>(300A,00F9)</w:t>
            </w:r>
          </w:p>
        </w:tc>
        <w:tc>
          <w:tcPr>
            <w:tcW w:w="2726" w:type="dxa"/>
            <w:tcBorders>
              <w:bottom w:val="single" w:sz="4" w:space="0" w:color="000000"/>
              <w:right w:val="single" w:sz="4" w:space="0" w:color="000000"/>
            </w:tcBorders>
            <w:tcMar>
              <w:top w:w="40" w:type="dxa"/>
              <w:left w:w="40" w:type="dxa"/>
              <w:bottom w:w="40" w:type="dxa"/>
              <w:right w:w="40" w:type="dxa"/>
            </w:tcMar>
          </w:tcPr>
          <w:p w14:paraId="01012131"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363098D" w14:textId="77777777" w:rsidR="005E3AB4" w:rsidRDefault="003C052F">
            <w:pPr>
              <w:spacing w:before="180"/>
              <w:jc w:val="center"/>
            </w:pPr>
            <w:r>
              <w:rPr>
                <w:rFonts w:ascii="Arial" w:hAnsi="Arial"/>
                <w:color w:val="000000"/>
                <w:sz w:val="18"/>
              </w:rPr>
              <w:t>3/3</w:t>
            </w:r>
          </w:p>
        </w:tc>
      </w:tr>
      <w:tr w:rsidR="005E3AB4" w14:paraId="1DEBFD03"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88B44" w14:textId="77777777" w:rsidR="005E3AB4" w:rsidRDefault="003C052F">
            <w:pPr>
              <w:spacing w:before="180"/>
            </w:pPr>
            <w:r>
              <w:rPr>
                <w:rFonts w:ascii="Arial" w:hAnsi="Arial"/>
                <w:color w:val="000000"/>
                <w:sz w:val="18"/>
              </w:rPr>
              <w:t>&gt;&gt;&gt;Fixation Device Type</w:t>
            </w:r>
          </w:p>
        </w:tc>
        <w:tc>
          <w:tcPr>
            <w:tcW w:w="1160" w:type="dxa"/>
            <w:tcBorders>
              <w:bottom w:val="single" w:sz="4" w:space="0" w:color="000000"/>
              <w:right w:val="single" w:sz="4" w:space="0" w:color="000000"/>
            </w:tcBorders>
            <w:tcMar>
              <w:top w:w="40" w:type="dxa"/>
              <w:left w:w="40" w:type="dxa"/>
              <w:bottom w:w="40" w:type="dxa"/>
              <w:right w:w="40" w:type="dxa"/>
            </w:tcMar>
          </w:tcPr>
          <w:p w14:paraId="45E36C95" w14:textId="77777777" w:rsidR="005E3AB4" w:rsidRDefault="003C052F">
            <w:pPr>
              <w:spacing w:before="180"/>
              <w:jc w:val="center"/>
            </w:pPr>
            <w:r>
              <w:rPr>
                <w:rFonts w:ascii="Arial" w:hAnsi="Arial"/>
                <w:color w:val="000000"/>
                <w:sz w:val="18"/>
              </w:rPr>
              <w:t>(300A,0192)</w:t>
            </w:r>
          </w:p>
        </w:tc>
        <w:tc>
          <w:tcPr>
            <w:tcW w:w="2726" w:type="dxa"/>
            <w:tcBorders>
              <w:bottom w:val="single" w:sz="4" w:space="0" w:color="000000"/>
              <w:right w:val="single" w:sz="4" w:space="0" w:color="000000"/>
            </w:tcBorders>
            <w:tcMar>
              <w:top w:w="40" w:type="dxa"/>
              <w:left w:w="40" w:type="dxa"/>
              <w:bottom w:w="40" w:type="dxa"/>
              <w:right w:w="40" w:type="dxa"/>
            </w:tcMar>
          </w:tcPr>
          <w:p w14:paraId="40C96D27"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0A6D4B3C" w14:textId="77777777" w:rsidR="005E3AB4" w:rsidRDefault="003C052F">
            <w:pPr>
              <w:spacing w:before="180"/>
              <w:jc w:val="center"/>
            </w:pPr>
            <w:r>
              <w:rPr>
                <w:rFonts w:ascii="Arial" w:hAnsi="Arial"/>
                <w:color w:val="000000"/>
                <w:sz w:val="18"/>
              </w:rPr>
              <w:t>1/1</w:t>
            </w:r>
          </w:p>
        </w:tc>
      </w:tr>
      <w:tr w:rsidR="005E3AB4" w14:paraId="0071081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56291F" w14:textId="77777777" w:rsidR="005E3AB4" w:rsidRDefault="003C052F">
            <w:pPr>
              <w:spacing w:before="180"/>
            </w:pPr>
            <w:r>
              <w:rPr>
                <w:rFonts w:ascii="Arial" w:hAnsi="Arial"/>
                <w:color w:val="000000"/>
                <w:sz w:val="18"/>
              </w:rPr>
              <w:lastRenderedPageBreak/>
              <w:t>&gt;Referenced Beam Number</w:t>
            </w:r>
          </w:p>
        </w:tc>
        <w:tc>
          <w:tcPr>
            <w:tcW w:w="1160" w:type="dxa"/>
            <w:tcBorders>
              <w:bottom w:val="single" w:sz="4" w:space="0" w:color="000000"/>
              <w:right w:val="single" w:sz="4" w:space="0" w:color="000000"/>
            </w:tcBorders>
            <w:tcMar>
              <w:top w:w="40" w:type="dxa"/>
              <w:left w:w="40" w:type="dxa"/>
              <w:bottom w:w="40" w:type="dxa"/>
              <w:right w:w="40" w:type="dxa"/>
            </w:tcMar>
          </w:tcPr>
          <w:p w14:paraId="6174333F" w14:textId="77777777" w:rsidR="005E3AB4" w:rsidRDefault="003C052F">
            <w:pPr>
              <w:spacing w:before="180"/>
              <w:jc w:val="center"/>
            </w:pPr>
            <w:r>
              <w:rPr>
                <w:rFonts w:ascii="Arial" w:hAnsi="Arial"/>
                <w:color w:val="000000"/>
                <w:sz w:val="18"/>
              </w:rPr>
              <w:t>(300C,0006)</w:t>
            </w:r>
          </w:p>
        </w:tc>
        <w:tc>
          <w:tcPr>
            <w:tcW w:w="2726" w:type="dxa"/>
            <w:tcBorders>
              <w:bottom w:val="single" w:sz="4" w:space="0" w:color="000000"/>
              <w:right w:val="single" w:sz="4" w:space="0" w:color="000000"/>
            </w:tcBorders>
            <w:tcMar>
              <w:top w:w="40" w:type="dxa"/>
              <w:left w:w="40" w:type="dxa"/>
              <w:bottom w:w="40" w:type="dxa"/>
              <w:right w:w="40" w:type="dxa"/>
            </w:tcMar>
          </w:tcPr>
          <w:p w14:paraId="41DEDF7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E2EB20B" w14:textId="77777777" w:rsidR="005E3AB4" w:rsidRDefault="003C052F">
            <w:pPr>
              <w:spacing w:before="180"/>
              <w:jc w:val="center"/>
            </w:pPr>
            <w:r>
              <w:rPr>
                <w:rFonts w:ascii="Arial" w:hAnsi="Arial"/>
                <w:color w:val="000000"/>
                <w:sz w:val="18"/>
              </w:rPr>
              <w:t>1/1</w:t>
            </w:r>
          </w:p>
        </w:tc>
      </w:tr>
      <w:tr w:rsidR="005E3AB4" w14:paraId="15B11AD2"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51429D" w14:textId="77777777" w:rsidR="005E3AB4" w:rsidRDefault="003C052F">
            <w:pPr>
              <w:spacing w:before="180"/>
            </w:pPr>
            <w:r>
              <w:rPr>
                <w:rFonts w:ascii="Arial" w:hAnsi="Arial"/>
                <w:color w:val="000000"/>
                <w:sz w:val="18"/>
              </w:rPr>
              <w:t>&gt;Referenced Bolus Sequence</w:t>
            </w:r>
          </w:p>
        </w:tc>
        <w:tc>
          <w:tcPr>
            <w:tcW w:w="1160" w:type="dxa"/>
            <w:tcBorders>
              <w:bottom w:val="single" w:sz="4" w:space="0" w:color="000000"/>
              <w:right w:val="single" w:sz="4" w:space="0" w:color="000000"/>
            </w:tcBorders>
            <w:tcMar>
              <w:top w:w="40" w:type="dxa"/>
              <w:left w:w="40" w:type="dxa"/>
              <w:bottom w:w="40" w:type="dxa"/>
              <w:right w:w="40" w:type="dxa"/>
            </w:tcMar>
          </w:tcPr>
          <w:p w14:paraId="4775411A" w14:textId="77777777" w:rsidR="005E3AB4" w:rsidRDefault="003C052F">
            <w:pPr>
              <w:spacing w:before="180"/>
              <w:jc w:val="center"/>
            </w:pPr>
            <w:r>
              <w:rPr>
                <w:rFonts w:ascii="Arial" w:hAnsi="Arial"/>
                <w:color w:val="000000"/>
                <w:sz w:val="18"/>
              </w:rPr>
              <w:t>(300C,00B0)</w:t>
            </w:r>
          </w:p>
        </w:tc>
        <w:tc>
          <w:tcPr>
            <w:tcW w:w="2726" w:type="dxa"/>
            <w:tcBorders>
              <w:bottom w:val="single" w:sz="4" w:space="0" w:color="000000"/>
              <w:right w:val="single" w:sz="4" w:space="0" w:color="000000"/>
            </w:tcBorders>
            <w:tcMar>
              <w:top w:w="40" w:type="dxa"/>
              <w:left w:w="40" w:type="dxa"/>
              <w:bottom w:w="40" w:type="dxa"/>
              <w:right w:w="40" w:type="dxa"/>
            </w:tcMar>
          </w:tcPr>
          <w:p w14:paraId="784F4D09"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54B387A" w14:textId="77777777" w:rsidR="005E3AB4" w:rsidRDefault="003C052F">
            <w:pPr>
              <w:spacing w:before="180"/>
              <w:jc w:val="center"/>
            </w:pPr>
            <w:r>
              <w:rPr>
                <w:rFonts w:ascii="Arial" w:hAnsi="Arial"/>
                <w:color w:val="000000"/>
                <w:sz w:val="18"/>
              </w:rPr>
              <w:t>2C/2C</w:t>
            </w:r>
          </w:p>
          <w:p w14:paraId="01C24A82" w14:textId="77777777" w:rsidR="005E3AB4" w:rsidRDefault="003C052F">
            <w:pPr>
              <w:spacing w:before="180"/>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tc>
      </w:tr>
      <w:tr w:rsidR="005E3AB4" w14:paraId="2B561244"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5EA99B" w14:textId="77777777" w:rsidR="005E3AB4" w:rsidRDefault="003C052F">
            <w:pPr>
              <w:spacing w:before="180"/>
            </w:pPr>
            <w:r>
              <w:rPr>
                <w:rFonts w:ascii="Arial" w:hAnsi="Arial"/>
                <w:color w:val="000000"/>
                <w:sz w:val="18"/>
              </w:rPr>
              <w:t>&gt;&gt;Referenced ROI Number</w:t>
            </w:r>
          </w:p>
        </w:tc>
        <w:tc>
          <w:tcPr>
            <w:tcW w:w="1160" w:type="dxa"/>
            <w:tcBorders>
              <w:bottom w:val="single" w:sz="4" w:space="0" w:color="000000"/>
              <w:right w:val="single" w:sz="4" w:space="0" w:color="000000"/>
            </w:tcBorders>
            <w:tcMar>
              <w:top w:w="40" w:type="dxa"/>
              <w:left w:w="40" w:type="dxa"/>
              <w:bottom w:w="40" w:type="dxa"/>
              <w:right w:w="40" w:type="dxa"/>
            </w:tcMar>
          </w:tcPr>
          <w:p w14:paraId="389D7C72" w14:textId="77777777" w:rsidR="005E3AB4" w:rsidRDefault="003C052F">
            <w:pPr>
              <w:spacing w:before="180"/>
              <w:jc w:val="center"/>
            </w:pPr>
            <w:r>
              <w:rPr>
                <w:rFonts w:ascii="Arial" w:hAnsi="Arial"/>
                <w:color w:val="000000"/>
                <w:sz w:val="18"/>
              </w:rPr>
              <w:t>(3006,0084)</w:t>
            </w:r>
          </w:p>
        </w:tc>
        <w:tc>
          <w:tcPr>
            <w:tcW w:w="2726" w:type="dxa"/>
            <w:tcBorders>
              <w:bottom w:val="single" w:sz="4" w:space="0" w:color="000000"/>
              <w:right w:val="single" w:sz="4" w:space="0" w:color="000000"/>
            </w:tcBorders>
            <w:tcMar>
              <w:top w:w="40" w:type="dxa"/>
              <w:left w:w="40" w:type="dxa"/>
              <w:bottom w:w="40" w:type="dxa"/>
              <w:right w:w="40" w:type="dxa"/>
            </w:tcMar>
          </w:tcPr>
          <w:p w14:paraId="0CBBF2CA"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15DECE7" w14:textId="77777777" w:rsidR="005E3AB4" w:rsidRDefault="003C052F">
            <w:pPr>
              <w:spacing w:before="180"/>
              <w:jc w:val="center"/>
            </w:pPr>
            <w:r>
              <w:rPr>
                <w:rFonts w:ascii="Arial" w:hAnsi="Arial"/>
                <w:color w:val="000000"/>
                <w:sz w:val="18"/>
              </w:rPr>
              <w:t>1/1</w:t>
            </w:r>
          </w:p>
        </w:tc>
      </w:tr>
      <w:tr w:rsidR="005E3AB4" w14:paraId="4F79846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0784F6"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5B848511" w14:textId="77777777" w:rsidR="005E3AB4" w:rsidRDefault="003C052F">
            <w:pPr>
              <w:spacing w:before="180"/>
              <w:jc w:val="center"/>
            </w:pPr>
            <w:r>
              <w:rPr>
                <w:rFonts w:ascii="Arial" w:hAnsi="Arial"/>
                <w:color w:val="000000"/>
                <w:sz w:val="18"/>
              </w:rPr>
              <w:t>(300A,00F9)</w:t>
            </w:r>
          </w:p>
        </w:tc>
        <w:tc>
          <w:tcPr>
            <w:tcW w:w="2726" w:type="dxa"/>
            <w:tcBorders>
              <w:bottom w:val="single" w:sz="4" w:space="0" w:color="000000"/>
              <w:right w:val="single" w:sz="4" w:space="0" w:color="000000"/>
            </w:tcBorders>
            <w:tcMar>
              <w:top w:w="40" w:type="dxa"/>
              <w:left w:w="40" w:type="dxa"/>
              <w:bottom w:w="40" w:type="dxa"/>
              <w:right w:w="40" w:type="dxa"/>
            </w:tcMar>
          </w:tcPr>
          <w:p w14:paraId="05F1C3C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6EF9024" w14:textId="77777777" w:rsidR="005E3AB4" w:rsidRDefault="003C052F">
            <w:pPr>
              <w:spacing w:before="180"/>
              <w:jc w:val="center"/>
            </w:pPr>
            <w:r>
              <w:rPr>
                <w:rFonts w:ascii="Arial" w:hAnsi="Arial"/>
                <w:color w:val="000000"/>
                <w:sz w:val="18"/>
              </w:rPr>
              <w:t>3/3</w:t>
            </w:r>
          </w:p>
        </w:tc>
      </w:tr>
      <w:tr w:rsidR="005E3AB4" w14:paraId="6CA741A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DA3127" w14:textId="77777777" w:rsidR="005E3AB4" w:rsidRDefault="003C052F">
            <w:pPr>
              <w:spacing w:before="180"/>
            </w:pPr>
            <w:r>
              <w:rPr>
                <w:rFonts w:ascii="Arial" w:hAnsi="Arial"/>
                <w:i/>
                <w:color w:val="000000"/>
                <w:sz w:val="18"/>
              </w:rPr>
              <w:t xml:space="preserve">All </w:t>
            </w:r>
            <w:r>
              <w:rPr>
                <w:rFonts w:ascii="Arial" w:hAnsi="Arial"/>
                <w:i/>
                <w:color w:val="000000"/>
                <w:sz w:val="18"/>
              </w:rPr>
              <w:t>other Attributes in RT General Machine Verification Module</w:t>
            </w:r>
          </w:p>
        </w:tc>
        <w:tc>
          <w:tcPr>
            <w:tcW w:w="1160" w:type="dxa"/>
            <w:tcBorders>
              <w:bottom w:val="single" w:sz="4" w:space="0" w:color="000000"/>
              <w:right w:val="single" w:sz="4" w:space="0" w:color="000000"/>
            </w:tcBorders>
            <w:tcMar>
              <w:top w:w="40" w:type="dxa"/>
              <w:left w:w="40" w:type="dxa"/>
              <w:bottom w:w="40" w:type="dxa"/>
              <w:right w:w="40" w:type="dxa"/>
            </w:tcMar>
          </w:tcPr>
          <w:p w14:paraId="649C59B1" w14:textId="77777777" w:rsidR="005E3AB4" w:rsidRDefault="003C052F">
            <w:pPr>
              <w:spacing w:before="180"/>
              <w:jc w:val="center"/>
            </w:pPr>
            <w:r>
              <w:rPr>
                <w:rFonts w:ascii="Arial" w:hAnsi="Arial"/>
                <w:color w:val="000000"/>
                <w:sz w:val="18"/>
              </w:rPr>
              <w:t>-</w:t>
            </w:r>
          </w:p>
        </w:tc>
        <w:tc>
          <w:tcPr>
            <w:tcW w:w="2726" w:type="dxa"/>
            <w:tcBorders>
              <w:bottom w:val="single" w:sz="4" w:space="0" w:color="000000"/>
              <w:right w:val="single" w:sz="4" w:space="0" w:color="000000"/>
            </w:tcBorders>
            <w:tcMar>
              <w:top w:w="40" w:type="dxa"/>
              <w:left w:w="40" w:type="dxa"/>
              <w:bottom w:w="40" w:type="dxa"/>
              <w:right w:w="40" w:type="dxa"/>
            </w:tcMar>
          </w:tcPr>
          <w:p w14:paraId="5D29C1C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5FCC1E5" w14:textId="77777777" w:rsidR="005E3AB4" w:rsidRDefault="003C052F">
            <w:pPr>
              <w:spacing w:before="180"/>
              <w:jc w:val="center"/>
            </w:pPr>
            <w:r>
              <w:rPr>
                <w:rFonts w:ascii="Arial" w:hAnsi="Arial"/>
                <w:color w:val="000000"/>
                <w:sz w:val="18"/>
              </w:rPr>
              <w:t>3/3</w:t>
            </w:r>
          </w:p>
        </w:tc>
      </w:tr>
      <w:tr w:rsidR="003C052F" w14:paraId="6DF0DA85" w14:textId="77777777" w:rsidTr="003C052F">
        <w:tblPrEx>
          <w:tblCellMar>
            <w:top w:w="0" w:type="dxa"/>
            <w:bottom w:w="0" w:type="dxa"/>
          </w:tblCellMar>
        </w:tblPrEx>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78ED792" w14:textId="77777777" w:rsidR="005E3AB4" w:rsidRDefault="003C052F">
            <w:pPr>
              <w:spacing w:before="180"/>
            </w:pPr>
            <w:r>
              <w:rPr>
                <w:rFonts w:ascii="Arial" w:hAnsi="Arial"/>
                <w:b/>
                <w:color w:val="000000"/>
                <w:sz w:val="18"/>
              </w:rPr>
              <w:t>RT Conventional Machine Verification Module</w:t>
            </w:r>
          </w:p>
        </w:tc>
      </w:tr>
      <w:tr w:rsidR="005E3AB4" w14:paraId="57FE0918"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FC2264" w14:textId="77777777" w:rsidR="005E3AB4" w:rsidRDefault="003C052F">
            <w:pPr>
              <w:spacing w:before="180"/>
            </w:pPr>
            <w:r>
              <w:rPr>
                <w:rFonts w:ascii="Arial" w:hAnsi="Arial"/>
                <w:color w:val="000000"/>
                <w:sz w:val="18"/>
              </w:rPr>
              <w:t>Conventional Machine Verification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22C03CC2" w14:textId="77777777" w:rsidR="005E3AB4" w:rsidRDefault="003C052F">
            <w:pPr>
              <w:spacing w:before="180"/>
              <w:jc w:val="center"/>
            </w:pPr>
            <w:r>
              <w:rPr>
                <w:rFonts w:ascii="Arial" w:hAnsi="Arial"/>
                <w:color w:val="000000"/>
                <w:sz w:val="18"/>
              </w:rPr>
              <w:t>(0074,1044)</w:t>
            </w:r>
          </w:p>
        </w:tc>
        <w:tc>
          <w:tcPr>
            <w:tcW w:w="2726" w:type="dxa"/>
            <w:tcBorders>
              <w:bottom w:val="single" w:sz="4" w:space="0" w:color="000000"/>
              <w:right w:val="single" w:sz="4" w:space="0" w:color="000000"/>
            </w:tcBorders>
            <w:tcMar>
              <w:top w:w="40" w:type="dxa"/>
              <w:left w:w="40" w:type="dxa"/>
              <w:bottom w:w="40" w:type="dxa"/>
              <w:right w:w="40" w:type="dxa"/>
            </w:tcMar>
          </w:tcPr>
          <w:p w14:paraId="43E79D91" w14:textId="77777777" w:rsidR="005E3AB4" w:rsidRDefault="003C052F">
            <w:pPr>
              <w:spacing w:before="180"/>
              <w:jc w:val="center"/>
            </w:pPr>
            <w:r>
              <w:rPr>
                <w:rFonts w:ascii="Arial" w:hAnsi="Arial"/>
                <w:color w:val="000000"/>
                <w:sz w:val="18"/>
              </w:rPr>
              <w:t>2/2</w:t>
            </w:r>
          </w:p>
          <w:p w14:paraId="27949B45" w14:textId="77777777" w:rsidR="005E3AB4" w:rsidRDefault="003C052F">
            <w:pPr>
              <w:spacing w:before="180"/>
              <w:jc w:val="center"/>
            </w:pPr>
            <w:r>
              <w:rPr>
                <w:rFonts w:ascii="Arial" w:hAnsi="Arial"/>
                <w:color w:val="000000"/>
                <w:sz w:val="18"/>
              </w:rPr>
              <w:t>(sequence shall contain zero items)</w:t>
            </w:r>
          </w:p>
        </w:tc>
        <w:tc>
          <w:tcPr>
            <w:tcW w:w="3462" w:type="dxa"/>
            <w:tcBorders>
              <w:bottom w:val="single" w:sz="4" w:space="0" w:color="000000"/>
              <w:right w:val="single" w:sz="4" w:space="0" w:color="000000"/>
            </w:tcBorders>
            <w:tcMar>
              <w:top w:w="40" w:type="dxa"/>
              <w:left w:w="40" w:type="dxa"/>
              <w:bottom w:w="40" w:type="dxa"/>
              <w:right w:w="40" w:type="dxa"/>
            </w:tcMar>
          </w:tcPr>
          <w:p w14:paraId="0B156682" w14:textId="77777777" w:rsidR="005E3AB4" w:rsidRDefault="003C052F">
            <w:pPr>
              <w:spacing w:before="180"/>
              <w:jc w:val="center"/>
            </w:pPr>
            <w:r>
              <w:rPr>
                <w:rFonts w:ascii="Arial" w:hAnsi="Arial"/>
                <w:color w:val="000000"/>
                <w:sz w:val="18"/>
              </w:rPr>
              <w:t>1/1</w:t>
            </w:r>
          </w:p>
          <w:p w14:paraId="4F0A44CB" w14:textId="77777777" w:rsidR="005E3AB4" w:rsidRDefault="003C052F">
            <w:pPr>
              <w:spacing w:before="180"/>
              <w:jc w:val="center"/>
            </w:pPr>
            <w:r>
              <w:rPr>
                <w:rFonts w:ascii="Arial" w:hAnsi="Arial"/>
                <w:color w:val="000000"/>
                <w:sz w:val="18"/>
              </w:rPr>
              <w:t>(only a single Item shall be permitted)</w:t>
            </w:r>
          </w:p>
        </w:tc>
      </w:tr>
      <w:tr w:rsidR="005E3AB4" w14:paraId="571FA7DE"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AFC665" w14:textId="77777777" w:rsidR="005E3AB4" w:rsidRDefault="003C052F">
            <w:pPr>
              <w:spacing w:before="180"/>
            </w:pPr>
            <w:r>
              <w:rPr>
                <w:rFonts w:ascii="Arial" w:hAnsi="Arial"/>
                <w:color w:val="000000"/>
                <w:sz w:val="18"/>
              </w:rPr>
              <w:t>&gt;Conventional Control Point Verification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3D5AE104" w14:textId="77777777" w:rsidR="005E3AB4" w:rsidRDefault="003C052F">
            <w:pPr>
              <w:spacing w:before="180"/>
              <w:jc w:val="center"/>
            </w:pPr>
            <w:r>
              <w:rPr>
                <w:rFonts w:ascii="Arial" w:hAnsi="Arial"/>
                <w:color w:val="000000"/>
                <w:sz w:val="18"/>
              </w:rPr>
              <w:t>(0074,104C)</w:t>
            </w:r>
          </w:p>
        </w:tc>
        <w:tc>
          <w:tcPr>
            <w:tcW w:w="2726" w:type="dxa"/>
            <w:tcBorders>
              <w:bottom w:val="single" w:sz="4" w:space="0" w:color="000000"/>
              <w:right w:val="single" w:sz="4" w:space="0" w:color="000000"/>
            </w:tcBorders>
            <w:tcMar>
              <w:top w:w="40" w:type="dxa"/>
              <w:left w:w="40" w:type="dxa"/>
              <w:bottom w:w="40" w:type="dxa"/>
              <w:right w:w="40" w:type="dxa"/>
            </w:tcMar>
          </w:tcPr>
          <w:p w14:paraId="6277258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0FE6918B" w14:textId="77777777" w:rsidR="005E3AB4" w:rsidRDefault="003C052F">
            <w:pPr>
              <w:spacing w:before="180"/>
              <w:jc w:val="center"/>
            </w:pPr>
            <w:r>
              <w:rPr>
                <w:rFonts w:ascii="Arial" w:hAnsi="Arial"/>
                <w:color w:val="000000"/>
                <w:sz w:val="18"/>
              </w:rPr>
              <w:t>1/1</w:t>
            </w:r>
          </w:p>
          <w:p w14:paraId="1B6A4682" w14:textId="77777777" w:rsidR="005E3AB4" w:rsidRDefault="003C052F">
            <w:pPr>
              <w:spacing w:before="180"/>
              <w:jc w:val="center"/>
            </w:pPr>
            <w:r>
              <w:rPr>
                <w:rFonts w:ascii="Arial" w:hAnsi="Arial"/>
                <w:color w:val="000000"/>
                <w:sz w:val="18"/>
              </w:rPr>
              <w:t>(only a single Item shall be permitted)</w:t>
            </w:r>
          </w:p>
        </w:tc>
      </w:tr>
      <w:tr w:rsidR="005E3AB4" w14:paraId="731DFC7C"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77C3CA" w14:textId="77777777" w:rsidR="005E3AB4" w:rsidRDefault="003C052F">
            <w:pPr>
              <w:spacing w:before="180"/>
            </w:pPr>
            <w:r>
              <w:rPr>
                <w:rFonts w:ascii="Arial" w:hAnsi="Arial"/>
                <w:color w:val="000000"/>
                <w:sz w:val="18"/>
              </w:rPr>
              <w:t>&gt;&gt;Nominal Beam Energy</w:t>
            </w:r>
          </w:p>
        </w:tc>
        <w:tc>
          <w:tcPr>
            <w:tcW w:w="1160" w:type="dxa"/>
            <w:tcBorders>
              <w:bottom w:val="single" w:sz="4" w:space="0" w:color="000000"/>
              <w:right w:val="single" w:sz="4" w:space="0" w:color="000000"/>
            </w:tcBorders>
            <w:tcMar>
              <w:top w:w="40" w:type="dxa"/>
              <w:left w:w="40" w:type="dxa"/>
              <w:bottom w:w="40" w:type="dxa"/>
              <w:right w:w="40" w:type="dxa"/>
            </w:tcMar>
          </w:tcPr>
          <w:p w14:paraId="319F1BE9" w14:textId="77777777" w:rsidR="005E3AB4" w:rsidRDefault="003C052F">
            <w:pPr>
              <w:spacing w:before="180"/>
              <w:jc w:val="center"/>
            </w:pPr>
            <w:r>
              <w:rPr>
                <w:rFonts w:ascii="Arial" w:hAnsi="Arial"/>
                <w:color w:val="000000"/>
                <w:sz w:val="18"/>
              </w:rPr>
              <w:t>(300A,0114)</w:t>
            </w:r>
          </w:p>
        </w:tc>
        <w:tc>
          <w:tcPr>
            <w:tcW w:w="2726" w:type="dxa"/>
            <w:tcBorders>
              <w:bottom w:val="single" w:sz="4" w:space="0" w:color="000000"/>
              <w:right w:val="single" w:sz="4" w:space="0" w:color="000000"/>
            </w:tcBorders>
            <w:tcMar>
              <w:top w:w="40" w:type="dxa"/>
              <w:left w:w="40" w:type="dxa"/>
              <w:bottom w:w="40" w:type="dxa"/>
              <w:right w:w="40" w:type="dxa"/>
            </w:tcMar>
          </w:tcPr>
          <w:p w14:paraId="3FFE997A"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552C360" w14:textId="77777777" w:rsidR="005E3AB4" w:rsidRDefault="003C052F">
            <w:pPr>
              <w:spacing w:before="180"/>
              <w:jc w:val="center"/>
            </w:pPr>
            <w:r>
              <w:rPr>
                <w:rFonts w:ascii="Arial" w:hAnsi="Arial"/>
                <w:color w:val="000000"/>
                <w:sz w:val="18"/>
              </w:rPr>
              <w:t>3/3</w:t>
            </w:r>
          </w:p>
        </w:tc>
      </w:tr>
      <w:tr w:rsidR="005E3AB4" w14:paraId="383B946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6C0D3E" w14:textId="77777777" w:rsidR="005E3AB4" w:rsidRDefault="003C052F">
            <w:pPr>
              <w:spacing w:before="180"/>
            </w:pPr>
            <w:r>
              <w:rPr>
                <w:rFonts w:ascii="Arial" w:hAnsi="Arial"/>
                <w:color w:val="000000"/>
                <w:sz w:val="18"/>
              </w:rPr>
              <w:t>&gt;&gt;Dose Rate Set</w:t>
            </w:r>
          </w:p>
        </w:tc>
        <w:tc>
          <w:tcPr>
            <w:tcW w:w="1160" w:type="dxa"/>
            <w:tcBorders>
              <w:bottom w:val="single" w:sz="4" w:space="0" w:color="000000"/>
              <w:right w:val="single" w:sz="4" w:space="0" w:color="000000"/>
            </w:tcBorders>
            <w:tcMar>
              <w:top w:w="40" w:type="dxa"/>
              <w:left w:w="40" w:type="dxa"/>
              <w:bottom w:w="40" w:type="dxa"/>
              <w:right w:w="40" w:type="dxa"/>
            </w:tcMar>
          </w:tcPr>
          <w:p w14:paraId="2C44E874" w14:textId="77777777" w:rsidR="005E3AB4" w:rsidRDefault="003C052F">
            <w:pPr>
              <w:spacing w:before="180"/>
              <w:jc w:val="center"/>
            </w:pPr>
            <w:r>
              <w:rPr>
                <w:rFonts w:ascii="Arial" w:hAnsi="Arial"/>
                <w:color w:val="000000"/>
                <w:sz w:val="18"/>
              </w:rPr>
              <w:t>(300A,0115)</w:t>
            </w:r>
          </w:p>
        </w:tc>
        <w:tc>
          <w:tcPr>
            <w:tcW w:w="2726" w:type="dxa"/>
            <w:tcBorders>
              <w:bottom w:val="single" w:sz="4" w:space="0" w:color="000000"/>
              <w:right w:val="single" w:sz="4" w:space="0" w:color="000000"/>
            </w:tcBorders>
            <w:tcMar>
              <w:top w:w="40" w:type="dxa"/>
              <w:left w:w="40" w:type="dxa"/>
              <w:bottom w:w="40" w:type="dxa"/>
              <w:right w:w="40" w:type="dxa"/>
            </w:tcMar>
          </w:tcPr>
          <w:p w14:paraId="6A967751"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96C3BB7" w14:textId="77777777" w:rsidR="005E3AB4" w:rsidRDefault="003C052F">
            <w:pPr>
              <w:spacing w:before="180"/>
              <w:jc w:val="center"/>
            </w:pPr>
            <w:r>
              <w:rPr>
                <w:rFonts w:ascii="Arial" w:hAnsi="Arial"/>
                <w:color w:val="000000"/>
                <w:sz w:val="18"/>
              </w:rPr>
              <w:t>3/3</w:t>
            </w:r>
          </w:p>
        </w:tc>
      </w:tr>
      <w:tr w:rsidR="005E3AB4" w14:paraId="27FED973"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B9F53C" w14:textId="77777777" w:rsidR="005E3AB4" w:rsidRDefault="003C052F">
            <w:pPr>
              <w:spacing w:before="180"/>
            </w:pPr>
            <w:r>
              <w:rPr>
                <w:rFonts w:ascii="Arial" w:hAnsi="Arial"/>
                <w:color w:val="000000"/>
                <w:sz w:val="18"/>
              </w:rPr>
              <w:t>&gt;&gt;Wedge Position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5901DE41" w14:textId="77777777" w:rsidR="005E3AB4" w:rsidRDefault="003C052F">
            <w:pPr>
              <w:spacing w:before="180"/>
              <w:jc w:val="center"/>
            </w:pPr>
            <w:r>
              <w:rPr>
                <w:rFonts w:ascii="Arial" w:hAnsi="Arial"/>
                <w:color w:val="000000"/>
                <w:sz w:val="18"/>
              </w:rPr>
              <w:t>(300A,0116)</w:t>
            </w:r>
          </w:p>
        </w:tc>
        <w:tc>
          <w:tcPr>
            <w:tcW w:w="2726" w:type="dxa"/>
            <w:tcBorders>
              <w:bottom w:val="single" w:sz="4" w:space="0" w:color="000000"/>
              <w:right w:val="single" w:sz="4" w:space="0" w:color="000000"/>
            </w:tcBorders>
            <w:tcMar>
              <w:top w:w="40" w:type="dxa"/>
              <w:left w:w="40" w:type="dxa"/>
              <w:bottom w:w="40" w:type="dxa"/>
              <w:right w:w="40" w:type="dxa"/>
            </w:tcMar>
          </w:tcPr>
          <w:p w14:paraId="37B84D3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47601A8" w14:textId="77777777" w:rsidR="005E3AB4" w:rsidRDefault="003C052F">
            <w:pPr>
              <w:spacing w:before="180"/>
              <w:jc w:val="center"/>
            </w:pPr>
            <w:r>
              <w:rPr>
                <w:rFonts w:ascii="Arial" w:hAnsi="Arial"/>
                <w:color w:val="000000"/>
                <w:sz w:val="18"/>
              </w:rPr>
              <w:t>1C/1C</w:t>
            </w:r>
          </w:p>
          <w:p w14:paraId="2E2A4DFE" w14:textId="77777777" w:rsidR="005E3AB4" w:rsidRDefault="003C052F">
            <w:pPr>
              <w:spacing w:before="180"/>
              <w:jc w:val="center"/>
            </w:pPr>
            <w:r>
              <w:rPr>
                <w:rFonts w:ascii="Arial" w:hAnsi="Arial"/>
                <w:color w:val="000000"/>
                <w:sz w:val="18"/>
              </w:rPr>
              <w:t xml:space="preserve">(required if </w:t>
            </w:r>
            <w:r>
              <w:rPr>
                <w:rFonts w:ascii="Arial" w:hAnsi="Arial"/>
                <w:color w:val="000000"/>
                <w:sz w:val="18"/>
              </w:rPr>
              <w:t>Number of Wedges (300A,00D0) is non-zero,one or more Items may be included)</w:t>
            </w:r>
          </w:p>
        </w:tc>
      </w:tr>
      <w:tr w:rsidR="005E3AB4" w14:paraId="524BCBEC"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E8D1E3" w14:textId="77777777" w:rsidR="005E3AB4" w:rsidRDefault="003C052F">
            <w:pPr>
              <w:spacing w:before="180"/>
            </w:pPr>
            <w:r>
              <w:rPr>
                <w:rFonts w:ascii="Arial" w:hAnsi="Arial"/>
                <w:color w:val="000000"/>
                <w:sz w:val="18"/>
              </w:rPr>
              <w:t>&gt;&gt;&gt;Wedge Position</w:t>
            </w:r>
          </w:p>
        </w:tc>
        <w:tc>
          <w:tcPr>
            <w:tcW w:w="1160" w:type="dxa"/>
            <w:tcBorders>
              <w:bottom w:val="single" w:sz="4" w:space="0" w:color="000000"/>
              <w:right w:val="single" w:sz="4" w:space="0" w:color="000000"/>
            </w:tcBorders>
            <w:tcMar>
              <w:top w:w="40" w:type="dxa"/>
              <w:left w:w="40" w:type="dxa"/>
              <w:bottom w:w="40" w:type="dxa"/>
              <w:right w:w="40" w:type="dxa"/>
            </w:tcMar>
          </w:tcPr>
          <w:p w14:paraId="5CC8EBBF" w14:textId="77777777" w:rsidR="005E3AB4" w:rsidRDefault="003C052F">
            <w:pPr>
              <w:spacing w:before="180"/>
              <w:jc w:val="center"/>
            </w:pPr>
            <w:r>
              <w:rPr>
                <w:rFonts w:ascii="Arial" w:hAnsi="Arial"/>
                <w:color w:val="000000"/>
                <w:sz w:val="18"/>
              </w:rPr>
              <w:t>(300A,0118)</w:t>
            </w:r>
          </w:p>
        </w:tc>
        <w:tc>
          <w:tcPr>
            <w:tcW w:w="2726" w:type="dxa"/>
            <w:tcBorders>
              <w:bottom w:val="single" w:sz="4" w:space="0" w:color="000000"/>
              <w:right w:val="single" w:sz="4" w:space="0" w:color="000000"/>
            </w:tcBorders>
            <w:tcMar>
              <w:top w:w="40" w:type="dxa"/>
              <w:left w:w="40" w:type="dxa"/>
              <w:bottom w:w="40" w:type="dxa"/>
              <w:right w:w="40" w:type="dxa"/>
            </w:tcMar>
          </w:tcPr>
          <w:p w14:paraId="2308E903"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7DFDDC6" w14:textId="77777777" w:rsidR="005E3AB4" w:rsidRDefault="003C052F">
            <w:pPr>
              <w:spacing w:before="180"/>
              <w:jc w:val="center"/>
            </w:pPr>
            <w:r>
              <w:rPr>
                <w:rFonts w:ascii="Arial" w:hAnsi="Arial"/>
                <w:color w:val="000000"/>
                <w:sz w:val="18"/>
              </w:rPr>
              <w:t>1/1</w:t>
            </w:r>
          </w:p>
        </w:tc>
      </w:tr>
      <w:tr w:rsidR="005E3AB4" w14:paraId="091B1EF1"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DAF227" w14:textId="77777777" w:rsidR="005E3AB4" w:rsidRDefault="003C052F">
            <w:pPr>
              <w:spacing w:before="180"/>
            </w:pPr>
            <w:r>
              <w:rPr>
                <w:rFonts w:ascii="Arial" w:hAnsi="Arial"/>
                <w:color w:val="000000"/>
                <w:sz w:val="18"/>
              </w:rPr>
              <w:t>&gt;&gt;&gt;Referenced Wedge Number</w:t>
            </w:r>
          </w:p>
        </w:tc>
        <w:tc>
          <w:tcPr>
            <w:tcW w:w="1160" w:type="dxa"/>
            <w:tcBorders>
              <w:bottom w:val="single" w:sz="4" w:space="0" w:color="000000"/>
              <w:right w:val="single" w:sz="4" w:space="0" w:color="000000"/>
            </w:tcBorders>
            <w:tcMar>
              <w:top w:w="40" w:type="dxa"/>
              <w:left w:w="40" w:type="dxa"/>
              <w:bottom w:w="40" w:type="dxa"/>
              <w:right w:w="40" w:type="dxa"/>
            </w:tcMar>
          </w:tcPr>
          <w:p w14:paraId="2A889EB5" w14:textId="77777777" w:rsidR="005E3AB4" w:rsidRDefault="003C052F">
            <w:pPr>
              <w:spacing w:before="180"/>
              <w:jc w:val="center"/>
            </w:pPr>
            <w:r>
              <w:rPr>
                <w:rFonts w:ascii="Arial" w:hAnsi="Arial"/>
                <w:color w:val="000000"/>
                <w:sz w:val="18"/>
              </w:rPr>
              <w:t>(300C,00C0)</w:t>
            </w:r>
          </w:p>
        </w:tc>
        <w:tc>
          <w:tcPr>
            <w:tcW w:w="2726" w:type="dxa"/>
            <w:tcBorders>
              <w:bottom w:val="single" w:sz="4" w:space="0" w:color="000000"/>
              <w:right w:val="single" w:sz="4" w:space="0" w:color="000000"/>
            </w:tcBorders>
            <w:tcMar>
              <w:top w:w="40" w:type="dxa"/>
              <w:left w:w="40" w:type="dxa"/>
              <w:bottom w:w="40" w:type="dxa"/>
              <w:right w:w="40" w:type="dxa"/>
            </w:tcMar>
          </w:tcPr>
          <w:p w14:paraId="563D45B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07A96883" w14:textId="77777777" w:rsidR="005E3AB4" w:rsidRDefault="003C052F">
            <w:pPr>
              <w:spacing w:before="180"/>
              <w:jc w:val="center"/>
            </w:pPr>
            <w:r>
              <w:rPr>
                <w:rFonts w:ascii="Arial" w:hAnsi="Arial"/>
                <w:color w:val="000000"/>
                <w:sz w:val="18"/>
              </w:rPr>
              <w:t>1/1</w:t>
            </w:r>
          </w:p>
        </w:tc>
      </w:tr>
      <w:tr w:rsidR="005E3AB4" w14:paraId="488B132C"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7EC39D" w14:textId="77777777" w:rsidR="005E3AB4" w:rsidRDefault="003C052F">
            <w:pPr>
              <w:spacing w:before="180"/>
            </w:pPr>
            <w:r>
              <w:rPr>
                <w:rFonts w:ascii="Arial" w:hAnsi="Arial"/>
                <w:color w:val="000000"/>
                <w:sz w:val="18"/>
              </w:rPr>
              <w:t>&gt;&gt;Beam Limiting Device Position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4A23437D" w14:textId="77777777" w:rsidR="005E3AB4" w:rsidRDefault="003C052F">
            <w:pPr>
              <w:spacing w:before="180"/>
              <w:jc w:val="center"/>
            </w:pPr>
            <w:r>
              <w:rPr>
                <w:rFonts w:ascii="Arial" w:hAnsi="Arial"/>
                <w:color w:val="000000"/>
                <w:sz w:val="18"/>
              </w:rPr>
              <w:t>(300A,011A)</w:t>
            </w:r>
          </w:p>
        </w:tc>
        <w:tc>
          <w:tcPr>
            <w:tcW w:w="2726" w:type="dxa"/>
            <w:tcBorders>
              <w:bottom w:val="single" w:sz="4" w:space="0" w:color="000000"/>
              <w:right w:val="single" w:sz="4" w:space="0" w:color="000000"/>
            </w:tcBorders>
            <w:tcMar>
              <w:top w:w="40" w:type="dxa"/>
              <w:left w:w="40" w:type="dxa"/>
              <w:bottom w:w="40" w:type="dxa"/>
              <w:right w:w="40" w:type="dxa"/>
            </w:tcMar>
          </w:tcPr>
          <w:p w14:paraId="45E0EA27"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6083A88B" w14:textId="77777777" w:rsidR="005E3AB4" w:rsidRDefault="003C052F">
            <w:pPr>
              <w:spacing w:before="180"/>
              <w:jc w:val="center"/>
            </w:pPr>
            <w:r>
              <w:rPr>
                <w:rFonts w:ascii="Arial" w:hAnsi="Arial"/>
                <w:color w:val="000000"/>
                <w:sz w:val="18"/>
              </w:rPr>
              <w:t>1C/1C</w:t>
            </w:r>
          </w:p>
          <w:p w14:paraId="35E5B630" w14:textId="77777777" w:rsidR="005E3AB4" w:rsidRDefault="003C052F">
            <w:pPr>
              <w:spacing w:before="180"/>
              <w:jc w:val="center"/>
            </w:pPr>
            <w:r>
              <w:rPr>
                <w:rFonts w:ascii="Arial" w:hAnsi="Arial"/>
                <w:color w:val="000000"/>
                <w:sz w:val="18"/>
              </w:rPr>
              <w:t xml:space="preserve">(required if Beam Limiting </w:t>
            </w:r>
            <w:r>
              <w:rPr>
                <w:rFonts w:ascii="Arial" w:hAnsi="Arial"/>
                <w:color w:val="000000"/>
                <w:sz w:val="18"/>
              </w:rPr>
              <w:t>Device Leaf Pairs Sequence (3008,00A0) is sent,one or more Items may be included)</w:t>
            </w:r>
          </w:p>
        </w:tc>
      </w:tr>
      <w:tr w:rsidR="005E3AB4" w14:paraId="5FEC3655"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6B609E" w14:textId="77777777" w:rsidR="005E3AB4" w:rsidRDefault="003C052F">
            <w:pPr>
              <w:spacing w:before="180"/>
            </w:pPr>
            <w:r>
              <w:rPr>
                <w:rFonts w:ascii="Arial" w:hAnsi="Arial"/>
                <w:color w:val="000000"/>
                <w:sz w:val="18"/>
              </w:rPr>
              <w:t>&gt;&gt;&gt;RT Beam Limiting Device Type</w:t>
            </w:r>
          </w:p>
        </w:tc>
        <w:tc>
          <w:tcPr>
            <w:tcW w:w="1160" w:type="dxa"/>
            <w:tcBorders>
              <w:bottom w:val="single" w:sz="4" w:space="0" w:color="000000"/>
              <w:right w:val="single" w:sz="4" w:space="0" w:color="000000"/>
            </w:tcBorders>
            <w:tcMar>
              <w:top w:w="40" w:type="dxa"/>
              <w:left w:w="40" w:type="dxa"/>
              <w:bottom w:w="40" w:type="dxa"/>
              <w:right w:w="40" w:type="dxa"/>
            </w:tcMar>
          </w:tcPr>
          <w:p w14:paraId="24665AE0" w14:textId="77777777" w:rsidR="005E3AB4" w:rsidRDefault="003C052F">
            <w:pPr>
              <w:spacing w:before="180"/>
              <w:jc w:val="center"/>
            </w:pPr>
            <w:r>
              <w:rPr>
                <w:rFonts w:ascii="Arial" w:hAnsi="Arial"/>
                <w:color w:val="000000"/>
                <w:sz w:val="18"/>
              </w:rPr>
              <w:t>(300A,00B8)</w:t>
            </w:r>
          </w:p>
        </w:tc>
        <w:tc>
          <w:tcPr>
            <w:tcW w:w="2726" w:type="dxa"/>
            <w:tcBorders>
              <w:bottom w:val="single" w:sz="4" w:space="0" w:color="000000"/>
              <w:right w:val="single" w:sz="4" w:space="0" w:color="000000"/>
            </w:tcBorders>
            <w:tcMar>
              <w:top w:w="40" w:type="dxa"/>
              <w:left w:w="40" w:type="dxa"/>
              <w:bottom w:w="40" w:type="dxa"/>
              <w:right w:w="40" w:type="dxa"/>
            </w:tcMar>
          </w:tcPr>
          <w:p w14:paraId="05B9162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89464D0" w14:textId="77777777" w:rsidR="005E3AB4" w:rsidRDefault="003C052F">
            <w:pPr>
              <w:spacing w:before="180"/>
              <w:jc w:val="center"/>
            </w:pPr>
            <w:r>
              <w:rPr>
                <w:rFonts w:ascii="Arial" w:hAnsi="Arial"/>
                <w:color w:val="000000"/>
                <w:sz w:val="18"/>
              </w:rPr>
              <w:t>1/1</w:t>
            </w:r>
          </w:p>
        </w:tc>
      </w:tr>
      <w:tr w:rsidR="005E3AB4" w14:paraId="4CE20D25"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ED529E" w14:textId="77777777" w:rsidR="005E3AB4" w:rsidRDefault="003C052F">
            <w:pPr>
              <w:spacing w:before="180"/>
            </w:pPr>
            <w:r>
              <w:rPr>
                <w:rFonts w:ascii="Arial" w:hAnsi="Arial"/>
                <w:color w:val="000000"/>
                <w:sz w:val="18"/>
              </w:rPr>
              <w:t>&gt;&gt;&gt;Leaf/Jaw Positions</w:t>
            </w:r>
          </w:p>
        </w:tc>
        <w:tc>
          <w:tcPr>
            <w:tcW w:w="1160" w:type="dxa"/>
            <w:tcBorders>
              <w:bottom w:val="single" w:sz="4" w:space="0" w:color="000000"/>
              <w:right w:val="single" w:sz="4" w:space="0" w:color="000000"/>
            </w:tcBorders>
            <w:tcMar>
              <w:top w:w="40" w:type="dxa"/>
              <w:left w:w="40" w:type="dxa"/>
              <w:bottom w:w="40" w:type="dxa"/>
              <w:right w:w="40" w:type="dxa"/>
            </w:tcMar>
          </w:tcPr>
          <w:p w14:paraId="428734EA" w14:textId="77777777" w:rsidR="005E3AB4" w:rsidRDefault="003C052F">
            <w:pPr>
              <w:spacing w:before="180"/>
              <w:jc w:val="center"/>
            </w:pPr>
            <w:r>
              <w:rPr>
                <w:rFonts w:ascii="Arial" w:hAnsi="Arial"/>
                <w:color w:val="000000"/>
                <w:sz w:val="18"/>
              </w:rPr>
              <w:t>(300A,011C)</w:t>
            </w:r>
          </w:p>
        </w:tc>
        <w:tc>
          <w:tcPr>
            <w:tcW w:w="2726" w:type="dxa"/>
            <w:tcBorders>
              <w:bottom w:val="single" w:sz="4" w:space="0" w:color="000000"/>
              <w:right w:val="single" w:sz="4" w:space="0" w:color="000000"/>
            </w:tcBorders>
            <w:tcMar>
              <w:top w:w="40" w:type="dxa"/>
              <w:left w:w="40" w:type="dxa"/>
              <w:bottom w:w="40" w:type="dxa"/>
              <w:right w:w="40" w:type="dxa"/>
            </w:tcMar>
          </w:tcPr>
          <w:p w14:paraId="5805D3B7"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72980418" w14:textId="77777777" w:rsidR="005E3AB4" w:rsidRDefault="003C052F">
            <w:pPr>
              <w:spacing w:before="180"/>
              <w:jc w:val="center"/>
            </w:pPr>
            <w:r>
              <w:rPr>
                <w:rFonts w:ascii="Arial" w:hAnsi="Arial"/>
                <w:color w:val="000000"/>
                <w:sz w:val="18"/>
              </w:rPr>
              <w:t>1/1</w:t>
            </w:r>
          </w:p>
        </w:tc>
      </w:tr>
      <w:tr w:rsidR="005E3AB4" w14:paraId="26FBB2F3"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1F2B2C" w14:textId="77777777" w:rsidR="005E3AB4" w:rsidRDefault="003C052F">
            <w:pPr>
              <w:spacing w:before="180"/>
            </w:pPr>
            <w:r>
              <w:rPr>
                <w:rFonts w:ascii="Arial" w:hAnsi="Arial"/>
                <w:color w:val="000000"/>
                <w:sz w:val="18"/>
              </w:rPr>
              <w:t>&gt;&gt;Gantry Angle</w:t>
            </w:r>
          </w:p>
        </w:tc>
        <w:tc>
          <w:tcPr>
            <w:tcW w:w="1160" w:type="dxa"/>
            <w:tcBorders>
              <w:bottom w:val="single" w:sz="4" w:space="0" w:color="000000"/>
              <w:right w:val="single" w:sz="4" w:space="0" w:color="000000"/>
            </w:tcBorders>
            <w:tcMar>
              <w:top w:w="40" w:type="dxa"/>
              <w:left w:w="40" w:type="dxa"/>
              <w:bottom w:w="40" w:type="dxa"/>
              <w:right w:w="40" w:type="dxa"/>
            </w:tcMar>
          </w:tcPr>
          <w:p w14:paraId="21C7EB96" w14:textId="77777777" w:rsidR="005E3AB4" w:rsidRDefault="003C052F">
            <w:pPr>
              <w:spacing w:before="180"/>
              <w:jc w:val="center"/>
            </w:pPr>
            <w:r>
              <w:rPr>
                <w:rFonts w:ascii="Arial" w:hAnsi="Arial"/>
                <w:color w:val="000000"/>
                <w:sz w:val="18"/>
              </w:rPr>
              <w:t>(300A,011E)</w:t>
            </w:r>
          </w:p>
        </w:tc>
        <w:tc>
          <w:tcPr>
            <w:tcW w:w="2726" w:type="dxa"/>
            <w:tcBorders>
              <w:bottom w:val="single" w:sz="4" w:space="0" w:color="000000"/>
              <w:right w:val="single" w:sz="4" w:space="0" w:color="000000"/>
            </w:tcBorders>
            <w:tcMar>
              <w:top w:w="40" w:type="dxa"/>
              <w:left w:w="40" w:type="dxa"/>
              <w:bottom w:w="40" w:type="dxa"/>
              <w:right w:w="40" w:type="dxa"/>
            </w:tcMar>
          </w:tcPr>
          <w:p w14:paraId="0DA5A09A"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60EF5E2" w14:textId="77777777" w:rsidR="005E3AB4" w:rsidRDefault="003C052F">
            <w:pPr>
              <w:spacing w:before="180"/>
              <w:jc w:val="center"/>
            </w:pPr>
            <w:r>
              <w:rPr>
                <w:rFonts w:ascii="Arial" w:hAnsi="Arial"/>
                <w:color w:val="000000"/>
                <w:sz w:val="18"/>
              </w:rPr>
              <w:t>3/3</w:t>
            </w:r>
          </w:p>
        </w:tc>
      </w:tr>
      <w:tr w:rsidR="005E3AB4" w14:paraId="15103FAE"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0CD192" w14:textId="77777777" w:rsidR="005E3AB4" w:rsidRDefault="003C052F">
            <w:pPr>
              <w:spacing w:before="180"/>
            </w:pPr>
            <w:r>
              <w:rPr>
                <w:rFonts w:ascii="Arial" w:hAnsi="Arial"/>
                <w:color w:val="000000"/>
                <w:sz w:val="18"/>
              </w:rPr>
              <w:t>&gt;&gt;Gantry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03D097D9" w14:textId="77777777" w:rsidR="005E3AB4" w:rsidRDefault="003C052F">
            <w:pPr>
              <w:spacing w:before="180"/>
              <w:jc w:val="center"/>
            </w:pPr>
            <w:r>
              <w:rPr>
                <w:rFonts w:ascii="Arial" w:hAnsi="Arial"/>
                <w:color w:val="000000"/>
                <w:sz w:val="18"/>
              </w:rPr>
              <w:t>(300A,011F)</w:t>
            </w:r>
          </w:p>
        </w:tc>
        <w:tc>
          <w:tcPr>
            <w:tcW w:w="2726" w:type="dxa"/>
            <w:tcBorders>
              <w:bottom w:val="single" w:sz="4" w:space="0" w:color="000000"/>
              <w:right w:val="single" w:sz="4" w:space="0" w:color="000000"/>
            </w:tcBorders>
            <w:tcMar>
              <w:top w:w="40" w:type="dxa"/>
              <w:left w:w="40" w:type="dxa"/>
              <w:bottom w:w="40" w:type="dxa"/>
              <w:right w:w="40" w:type="dxa"/>
            </w:tcMar>
          </w:tcPr>
          <w:p w14:paraId="745E1015"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79BF4EE" w14:textId="77777777" w:rsidR="005E3AB4" w:rsidRDefault="003C052F">
            <w:pPr>
              <w:spacing w:before="180"/>
              <w:jc w:val="center"/>
            </w:pPr>
            <w:r>
              <w:rPr>
                <w:rFonts w:ascii="Arial" w:hAnsi="Arial"/>
                <w:color w:val="000000"/>
                <w:sz w:val="18"/>
              </w:rPr>
              <w:t>2/2</w:t>
            </w:r>
          </w:p>
        </w:tc>
      </w:tr>
      <w:tr w:rsidR="005E3AB4" w14:paraId="68E15B1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67BB4C" w14:textId="77777777" w:rsidR="005E3AB4" w:rsidRDefault="003C052F">
            <w:pPr>
              <w:spacing w:before="180"/>
            </w:pPr>
            <w:r>
              <w:rPr>
                <w:rFonts w:ascii="Arial" w:hAnsi="Arial"/>
                <w:color w:val="000000"/>
                <w:sz w:val="18"/>
              </w:rPr>
              <w:t>&gt;&gt;Beam Limiting Device Angle</w:t>
            </w:r>
          </w:p>
        </w:tc>
        <w:tc>
          <w:tcPr>
            <w:tcW w:w="1160" w:type="dxa"/>
            <w:tcBorders>
              <w:bottom w:val="single" w:sz="4" w:space="0" w:color="000000"/>
              <w:right w:val="single" w:sz="4" w:space="0" w:color="000000"/>
            </w:tcBorders>
            <w:tcMar>
              <w:top w:w="40" w:type="dxa"/>
              <w:left w:w="40" w:type="dxa"/>
              <w:bottom w:w="40" w:type="dxa"/>
              <w:right w:w="40" w:type="dxa"/>
            </w:tcMar>
          </w:tcPr>
          <w:p w14:paraId="45891838" w14:textId="77777777" w:rsidR="005E3AB4" w:rsidRDefault="003C052F">
            <w:pPr>
              <w:spacing w:before="180"/>
              <w:jc w:val="center"/>
            </w:pPr>
            <w:r>
              <w:rPr>
                <w:rFonts w:ascii="Arial" w:hAnsi="Arial"/>
                <w:color w:val="000000"/>
                <w:sz w:val="18"/>
              </w:rPr>
              <w:t>(300A,0120)</w:t>
            </w:r>
          </w:p>
        </w:tc>
        <w:tc>
          <w:tcPr>
            <w:tcW w:w="2726" w:type="dxa"/>
            <w:tcBorders>
              <w:bottom w:val="single" w:sz="4" w:space="0" w:color="000000"/>
              <w:right w:val="single" w:sz="4" w:space="0" w:color="000000"/>
            </w:tcBorders>
            <w:tcMar>
              <w:top w:w="40" w:type="dxa"/>
              <w:left w:w="40" w:type="dxa"/>
              <w:bottom w:w="40" w:type="dxa"/>
              <w:right w:w="40" w:type="dxa"/>
            </w:tcMar>
          </w:tcPr>
          <w:p w14:paraId="3772EC5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EE2ABB0" w14:textId="77777777" w:rsidR="005E3AB4" w:rsidRDefault="003C052F">
            <w:pPr>
              <w:spacing w:before="180"/>
              <w:jc w:val="center"/>
            </w:pPr>
            <w:r>
              <w:rPr>
                <w:rFonts w:ascii="Arial" w:hAnsi="Arial"/>
                <w:color w:val="000000"/>
                <w:sz w:val="18"/>
              </w:rPr>
              <w:t>3/3</w:t>
            </w:r>
          </w:p>
        </w:tc>
      </w:tr>
      <w:tr w:rsidR="005E3AB4" w14:paraId="15D1635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70B7F5" w14:textId="77777777" w:rsidR="005E3AB4" w:rsidRDefault="003C052F">
            <w:pPr>
              <w:spacing w:before="180"/>
            </w:pPr>
            <w:r>
              <w:rPr>
                <w:rFonts w:ascii="Arial" w:hAnsi="Arial"/>
                <w:color w:val="000000"/>
                <w:sz w:val="18"/>
              </w:rPr>
              <w:lastRenderedPageBreak/>
              <w:t>&gt;&gt;Beam Limiting Device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074DFEBC" w14:textId="77777777" w:rsidR="005E3AB4" w:rsidRDefault="003C052F">
            <w:pPr>
              <w:spacing w:before="180"/>
              <w:jc w:val="center"/>
            </w:pPr>
            <w:r>
              <w:rPr>
                <w:rFonts w:ascii="Arial" w:hAnsi="Arial"/>
                <w:color w:val="000000"/>
                <w:sz w:val="18"/>
              </w:rPr>
              <w:t>(300A,0121)</w:t>
            </w:r>
          </w:p>
        </w:tc>
        <w:tc>
          <w:tcPr>
            <w:tcW w:w="2726" w:type="dxa"/>
            <w:tcBorders>
              <w:bottom w:val="single" w:sz="4" w:space="0" w:color="000000"/>
              <w:right w:val="single" w:sz="4" w:space="0" w:color="000000"/>
            </w:tcBorders>
            <w:tcMar>
              <w:top w:w="40" w:type="dxa"/>
              <w:left w:w="40" w:type="dxa"/>
              <w:bottom w:w="40" w:type="dxa"/>
              <w:right w:w="40" w:type="dxa"/>
            </w:tcMar>
          </w:tcPr>
          <w:p w14:paraId="563225C6"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CDFEE9A" w14:textId="77777777" w:rsidR="005E3AB4" w:rsidRDefault="003C052F">
            <w:pPr>
              <w:spacing w:before="180"/>
              <w:jc w:val="center"/>
            </w:pPr>
            <w:r>
              <w:rPr>
                <w:rFonts w:ascii="Arial" w:hAnsi="Arial"/>
                <w:color w:val="000000"/>
                <w:sz w:val="18"/>
              </w:rPr>
              <w:t>3/3</w:t>
            </w:r>
          </w:p>
        </w:tc>
      </w:tr>
      <w:tr w:rsidR="005E3AB4" w14:paraId="7EB560B8"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CA878" w14:textId="77777777" w:rsidR="005E3AB4" w:rsidRDefault="003C052F">
            <w:pPr>
              <w:spacing w:before="180"/>
            </w:pPr>
            <w:r>
              <w:rPr>
                <w:rFonts w:ascii="Arial" w:hAnsi="Arial"/>
                <w:color w:val="000000"/>
                <w:sz w:val="18"/>
              </w:rPr>
              <w:t>&gt;&gt;Patient Support Angle</w:t>
            </w:r>
          </w:p>
        </w:tc>
        <w:tc>
          <w:tcPr>
            <w:tcW w:w="1160" w:type="dxa"/>
            <w:tcBorders>
              <w:bottom w:val="single" w:sz="4" w:space="0" w:color="000000"/>
              <w:right w:val="single" w:sz="4" w:space="0" w:color="000000"/>
            </w:tcBorders>
            <w:tcMar>
              <w:top w:w="40" w:type="dxa"/>
              <w:left w:w="40" w:type="dxa"/>
              <w:bottom w:w="40" w:type="dxa"/>
              <w:right w:w="40" w:type="dxa"/>
            </w:tcMar>
          </w:tcPr>
          <w:p w14:paraId="5837CF58" w14:textId="77777777" w:rsidR="005E3AB4" w:rsidRDefault="003C052F">
            <w:pPr>
              <w:spacing w:before="180"/>
              <w:jc w:val="center"/>
            </w:pPr>
            <w:r>
              <w:rPr>
                <w:rFonts w:ascii="Arial" w:hAnsi="Arial"/>
                <w:color w:val="000000"/>
                <w:sz w:val="18"/>
              </w:rPr>
              <w:t>(300A,0122)</w:t>
            </w:r>
          </w:p>
        </w:tc>
        <w:tc>
          <w:tcPr>
            <w:tcW w:w="2726" w:type="dxa"/>
            <w:tcBorders>
              <w:bottom w:val="single" w:sz="4" w:space="0" w:color="000000"/>
              <w:right w:val="single" w:sz="4" w:space="0" w:color="000000"/>
            </w:tcBorders>
            <w:tcMar>
              <w:top w:w="40" w:type="dxa"/>
              <w:left w:w="40" w:type="dxa"/>
              <w:bottom w:w="40" w:type="dxa"/>
              <w:right w:w="40" w:type="dxa"/>
            </w:tcMar>
          </w:tcPr>
          <w:p w14:paraId="701A554F"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D479895" w14:textId="77777777" w:rsidR="005E3AB4" w:rsidRDefault="003C052F">
            <w:pPr>
              <w:spacing w:before="180"/>
              <w:jc w:val="center"/>
            </w:pPr>
            <w:r>
              <w:rPr>
                <w:rFonts w:ascii="Arial" w:hAnsi="Arial"/>
                <w:color w:val="000000"/>
                <w:sz w:val="18"/>
              </w:rPr>
              <w:t>3/3</w:t>
            </w:r>
          </w:p>
        </w:tc>
      </w:tr>
      <w:tr w:rsidR="005E3AB4" w14:paraId="5CC7472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4C75D2" w14:textId="77777777" w:rsidR="005E3AB4" w:rsidRDefault="003C052F">
            <w:pPr>
              <w:spacing w:before="180"/>
            </w:pPr>
            <w:r>
              <w:rPr>
                <w:rFonts w:ascii="Arial" w:hAnsi="Arial"/>
                <w:color w:val="000000"/>
                <w:sz w:val="18"/>
              </w:rPr>
              <w:t>&gt;&gt;Patient Support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0350C040" w14:textId="77777777" w:rsidR="005E3AB4" w:rsidRDefault="003C052F">
            <w:pPr>
              <w:spacing w:before="180"/>
              <w:jc w:val="center"/>
            </w:pPr>
            <w:r>
              <w:rPr>
                <w:rFonts w:ascii="Arial" w:hAnsi="Arial"/>
                <w:color w:val="000000"/>
                <w:sz w:val="18"/>
              </w:rPr>
              <w:t>(300A,0123)</w:t>
            </w:r>
          </w:p>
        </w:tc>
        <w:tc>
          <w:tcPr>
            <w:tcW w:w="2726" w:type="dxa"/>
            <w:tcBorders>
              <w:bottom w:val="single" w:sz="4" w:space="0" w:color="000000"/>
              <w:right w:val="single" w:sz="4" w:space="0" w:color="000000"/>
            </w:tcBorders>
            <w:tcMar>
              <w:top w:w="40" w:type="dxa"/>
              <w:left w:w="40" w:type="dxa"/>
              <w:bottom w:w="40" w:type="dxa"/>
              <w:right w:w="40" w:type="dxa"/>
            </w:tcMar>
          </w:tcPr>
          <w:p w14:paraId="4BEC0B4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9787257" w14:textId="77777777" w:rsidR="005E3AB4" w:rsidRDefault="003C052F">
            <w:pPr>
              <w:spacing w:before="180"/>
              <w:jc w:val="center"/>
            </w:pPr>
            <w:r>
              <w:rPr>
                <w:rFonts w:ascii="Arial" w:hAnsi="Arial"/>
                <w:color w:val="000000"/>
                <w:sz w:val="18"/>
              </w:rPr>
              <w:t>3/3</w:t>
            </w:r>
          </w:p>
        </w:tc>
      </w:tr>
      <w:tr w:rsidR="005E3AB4" w14:paraId="72AC6B7A"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016AF3" w14:textId="77777777" w:rsidR="005E3AB4" w:rsidRDefault="003C052F">
            <w:pPr>
              <w:spacing w:before="180"/>
            </w:pPr>
            <w:r>
              <w:rPr>
                <w:rFonts w:ascii="Arial" w:hAnsi="Arial"/>
                <w:color w:val="000000"/>
                <w:sz w:val="18"/>
              </w:rPr>
              <w:t xml:space="preserve">&gt;&gt;Table Top Eccentric Axis </w:t>
            </w:r>
            <w:r>
              <w:rPr>
                <w:rFonts w:ascii="Arial" w:hAnsi="Arial"/>
                <w:color w:val="000000"/>
                <w:sz w:val="18"/>
              </w:rPr>
              <w:t>Distance</w:t>
            </w:r>
          </w:p>
        </w:tc>
        <w:tc>
          <w:tcPr>
            <w:tcW w:w="1160" w:type="dxa"/>
            <w:tcBorders>
              <w:bottom w:val="single" w:sz="4" w:space="0" w:color="000000"/>
              <w:right w:val="single" w:sz="4" w:space="0" w:color="000000"/>
            </w:tcBorders>
            <w:tcMar>
              <w:top w:w="40" w:type="dxa"/>
              <w:left w:w="40" w:type="dxa"/>
              <w:bottom w:w="40" w:type="dxa"/>
              <w:right w:w="40" w:type="dxa"/>
            </w:tcMar>
          </w:tcPr>
          <w:p w14:paraId="2570C691" w14:textId="77777777" w:rsidR="005E3AB4" w:rsidRDefault="003C052F">
            <w:pPr>
              <w:spacing w:before="180"/>
              <w:jc w:val="center"/>
            </w:pPr>
            <w:r>
              <w:rPr>
                <w:rFonts w:ascii="Arial" w:hAnsi="Arial"/>
                <w:color w:val="000000"/>
                <w:sz w:val="18"/>
              </w:rPr>
              <w:t>(300A,0124)</w:t>
            </w:r>
          </w:p>
        </w:tc>
        <w:tc>
          <w:tcPr>
            <w:tcW w:w="2726" w:type="dxa"/>
            <w:tcBorders>
              <w:bottom w:val="single" w:sz="4" w:space="0" w:color="000000"/>
              <w:right w:val="single" w:sz="4" w:space="0" w:color="000000"/>
            </w:tcBorders>
            <w:tcMar>
              <w:top w:w="40" w:type="dxa"/>
              <w:left w:w="40" w:type="dxa"/>
              <w:bottom w:w="40" w:type="dxa"/>
              <w:right w:w="40" w:type="dxa"/>
            </w:tcMar>
          </w:tcPr>
          <w:p w14:paraId="727E7DCB"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79ACBBC5" w14:textId="77777777" w:rsidR="005E3AB4" w:rsidRDefault="003C052F">
            <w:pPr>
              <w:spacing w:before="180"/>
              <w:jc w:val="center"/>
            </w:pPr>
            <w:r>
              <w:rPr>
                <w:rFonts w:ascii="Arial" w:hAnsi="Arial"/>
                <w:color w:val="000000"/>
                <w:sz w:val="18"/>
              </w:rPr>
              <w:t>3/3</w:t>
            </w:r>
          </w:p>
        </w:tc>
      </w:tr>
      <w:tr w:rsidR="005E3AB4" w14:paraId="080F7A8F"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A40B59" w14:textId="77777777" w:rsidR="005E3AB4" w:rsidRDefault="003C052F">
            <w:pPr>
              <w:spacing w:before="180"/>
            </w:pPr>
            <w:r>
              <w:rPr>
                <w:rFonts w:ascii="Arial" w:hAnsi="Arial"/>
                <w:color w:val="000000"/>
                <w:sz w:val="18"/>
              </w:rPr>
              <w:t>&gt;&gt;Table Top Eccentric Angle</w:t>
            </w:r>
          </w:p>
        </w:tc>
        <w:tc>
          <w:tcPr>
            <w:tcW w:w="1160" w:type="dxa"/>
            <w:tcBorders>
              <w:bottom w:val="single" w:sz="4" w:space="0" w:color="000000"/>
              <w:right w:val="single" w:sz="4" w:space="0" w:color="000000"/>
            </w:tcBorders>
            <w:tcMar>
              <w:top w:w="40" w:type="dxa"/>
              <w:left w:w="40" w:type="dxa"/>
              <w:bottom w:w="40" w:type="dxa"/>
              <w:right w:w="40" w:type="dxa"/>
            </w:tcMar>
          </w:tcPr>
          <w:p w14:paraId="3F54420E" w14:textId="77777777" w:rsidR="005E3AB4" w:rsidRDefault="003C052F">
            <w:pPr>
              <w:spacing w:before="180"/>
              <w:jc w:val="center"/>
            </w:pPr>
            <w:r>
              <w:rPr>
                <w:rFonts w:ascii="Arial" w:hAnsi="Arial"/>
                <w:color w:val="000000"/>
                <w:sz w:val="18"/>
              </w:rPr>
              <w:t>(300A,0125)</w:t>
            </w:r>
          </w:p>
        </w:tc>
        <w:tc>
          <w:tcPr>
            <w:tcW w:w="2726" w:type="dxa"/>
            <w:tcBorders>
              <w:bottom w:val="single" w:sz="4" w:space="0" w:color="000000"/>
              <w:right w:val="single" w:sz="4" w:space="0" w:color="000000"/>
            </w:tcBorders>
            <w:tcMar>
              <w:top w:w="40" w:type="dxa"/>
              <w:left w:w="40" w:type="dxa"/>
              <w:bottom w:w="40" w:type="dxa"/>
              <w:right w:w="40" w:type="dxa"/>
            </w:tcMar>
          </w:tcPr>
          <w:p w14:paraId="1E76DC12"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50E54EDE" w14:textId="77777777" w:rsidR="005E3AB4" w:rsidRDefault="003C052F">
            <w:pPr>
              <w:spacing w:before="180"/>
              <w:jc w:val="center"/>
            </w:pPr>
            <w:r>
              <w:rPr>
                <w:rFonts w:ascii="Arial" w:hAnsi="Arial"/>
                <w:color w:val="000000"/>
                <w:sz w:val="18"/>
              </w:rPr>
              <w:t>3/3</w:t>
            </w:r>
          </w:p>
        </w:tc>
      </w:tr>
      <w:tr w:rsidR="005E3AB4" w14:paraId="7F87C425"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DD869B" w14:textId="77777777" w:rsidR="005E3AB4" w:rsidRDefault="003C052F">
            <w:pPr>
              <w:spacing w:before="180"/>
            </w:pPr>
            <w:r>
              <w:rPr>
                <w:rFonts w:ascii="Arial" w:hAnsi="Arial"/>
                <w:color w:val="000000"/>
                <w:sz w:val="18"/>
              </w:rPr>
              <w:t>&gt;&gt;Table Top Eccentric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5181CD29" w14:textId="77777777" w:rsidR="005E3AB4" w:rsidRDefault="003C052F">
            <w:pPr>
              <w:spacing w:before="180"/>
              <w:jc w:val="center"/>
            </w:pPr>
            <w:r>
              <w:rPr>
                <w:rFonts w:ascii="Arial" w:hAnsi="Arial"/>
                <w:color w:val="000000"/>
                <w:sz w:val="18"/>
              </w:rPr>
              <w:t>(300A,0126)</w:t>
            </w:r>
          </w:p>
        </w:tc>
        <w:tc>
          <w:tcPr>
            <w:tcW w:w="2726" w:type="dxa"/>
            <w:tcBorders>
              <w:bottom w:val="single" w:sz="4" w:space="0" w:color="000000"/>
              <w:right w:val="single" w:sz="4" w:space="0" w:color="000000"/>
            </w:tcBorders>
            <w:tcMar>
              <w:top w:w="40" w:type="dxa"/>
              <w:left w:w="40" w:type="dxa"/>
              <w:bottom w:w="40" w:type="dxa"/>
              <w:right w:w="40" w:type="dxa"/>
            </w:tcMar>
          </w:tcPr>
          <w:p w14:paraId="7BA88A76"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0BD4D8A4" w14:textId="77777777" w:rsidR="005E3AB4" w:rsidRDefault="003C052F">
            <w:pPr>
              <w:spacing w:before="180"/>
              <w:jc w:val="center"/>
            </w:pPr>
            <w:r>
              <w:rPr>
                <w:rFonts w:ascii="Arial" w:hAnsi="Arial"/>
                <w:color w:val="000000"/>
                <w:sz w:val="18"/>
              </w:rPr>
              <w:t>3/3</w:t>
            </w:r>
          </w:p>
        </w:tc>
      </w:tr>
      <w:tr w:rsidR="005E3AB4" w14:paraId="499C8302"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7CC4F7" w14:textId="77777777" w:rsidR="005E3AB4" w:rsidRDefault="003C052F">
            <w:pPr>
              <w:spacing w:before="180"/>
            </w:pPr>
            <w:r>
              <w:rPr>
                <w:rFonts w:ascii="Arial" w:hAnsi="Arial"/>
                <w:color w:val="000000"/>
                <w:sz w:val="18"/>
              </w:rPr>
              <w:t>&gt;&gt;Table Top Vertical Position</w:t>
            </w:r>
          </w:p>
        </w:tc>
        <w:tc>
          <w:tcPr>
            <w:tcW w:w="1160" w:type="dxa"/>
            <w:tcBorders>
              <w:bottom w:val="single" w:sz="4" w:space="0" w:color="000000"/>
              <w:right w:val="single" w:sz="4" w:space="0" w:color="000000"/>
            </w:tcBorders>
            <w:tcMar>
              <w:top w:w="40" w:type="dxa"/>
              <w:left w:w="40" w:type="dxa"/>
              <w:bottom w:w="40" w:type="dxa"/>
              <w:right w:w="40" w:type="dxa"/>
            </w:tcMar>
          </w:tcPr>
          <w:p w14:paraId="4B9D0595" w14:textId="77777777" w:rsidR="005E3AB4" w:rsidRDefault="003C052F">
            <w:pPr>
              <w:spacing w:before="180"/>
              <w:jc w:val="center"/>
            </w:pPr>
            <w:r>
              <w:rPr>
                <w:rFonts w:ascii="Arial" w:hAnsi="Arial"/>
                <w:color w:val="000000"/>
                <w:sz w:val="18"/>
              </w:rPr>
              <w:t>(300A,0128)</w:t>
            </w:r>
          </w:p>
        </w:tc>
        <w:tc>
          <w:tcPr>
            <w:tcW w:w="2726" w:type="dxa"/>
            <w:tcBorders>
              <w:bottom w:val="single" w:sz="4" w:space="0" w:color="000000"/>
              <w:right w:val="single" w:sz="4" w:space="0" w:color="000000"/>
            </w:tcBorders>
            <w:tcMar>
              <w:top w:w="40" w:type="dxa"/>
              <w:left w:w="40" w:type="dxa"/>
              <w:bottom w:w="40" w:type="dxa"/>
              <w:right w:w="40" w:type="dxa"/>
            </w:tcMar>
          </w:tcPr>
          <w:p w14:paraId="61EBF467"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340BF400" w14:textId="77777777" w:rsidR="005E3AB4" w:rsidRDefault="003C052F">
            <w:pPr>
              <w:spacing w:before="180"/>
              <w:jc w:val="center"/>
            </w:pPr>
            <w:r>
              <w:rPr>
                <w:rFonts w:ascii="Arial" w:hAnsi="Arial"/>
                <w:color w:val="000000"/>
                <w:sz w:val="18"/>
              </w:rPr>
              <w:t>3/3</w:t>
            </w:r>
          </w:p>
        </w:tc>
      </w:tr>
      <w:tr w:rsidR="005E3AB4" w14:paraId="125B4177"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5AC9DB" w14:textId="77777777" w:rsidR="005E3AB4" w:rsidRDefault="003C052F">
            <w:pPr>
              <w:spacing w:before="180"/>
            </w:pPr>
            <w:r>
              <w:rPr>
                <w:rFonts w:ascii="Arial" w:hAnsi="Arial"/>
                <w:color w:val="000000"/>
                <w:sz w:val="18"/>
              </w:rPr>
              <w:t>&gt;&gt;Table Top Longitudinal Position</w:t>
            </w:r>
          </w:p>
        </w:tc>
        <w:tc>
          <w:tcPr>
            <w:tcW w:w="1160" w:type="dxa"/>
            <w:tcBorders>
              <w:bottom w:val="single" w:sz="4" w:space="0" w:color="000000"/>
              <w:right w:val="single" w:sz="4" w:space="0" w:color="000000"/>
            </w:tcBorders>
            <w:tcMar>
              <w:top w:w="40" w:type="dxa"/>
              <w:left w:w="40" w:type="dxa"/>
              <w:bottom w:w="40" w:type="dxa"/>
              <w:right w:w="40" w:type="dxa"/>
            </w:tcMar>
          </w:tcPr>
          <w:p w14:paraId="79FEA023" w14:textId="77777777" w:rsidR="005E3AB4" w:rsidRDefault="003C052F">
            <w:pPr>
              <w:spacing w:before="180"/>
              <w:jc w:val="center"/>
            </w:pPr>
            <w:r>
              <w:rPr>
                <w:rFonts w:ascii="Arial" w:hAnsi="Arial"/>
                <w:color w:val="000000"/>
                <w:sz w:val="18"/>
              </w:rPr>
              <w:t>(300A,0129)</w:t>
            </w:r>
          </w:p>
        </w:tc>
        <w:tc>
          <w:tcPr>
            <w:tcW w:w="2726" w:type="dxa"/>
            <w:tcBorders>
              <w:bottom w:val="single" w:sz="4" w:space="0" w:color="000000"/>
              <w:right w:val="single" w:sz="4" w:space="0" w:color="000000"/>
            </w:tcBorders>
            <w:tcMar>
              <w:top w:w="40" w:type="dxa"/>
              <w:left w:w="40" w:type="dxa"/>
              <w:bottom w:w="40" w:type="dxa"/>
              <w:right w:w="40" w:type="dxa"/>
            </w:tcMar>
          </w:tcPr>
          <w:p w14:paraId="385246CB"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77298C3" w14:textId="77777777" w:rsidR="005E3AB4" w:rsidRDefault="003C052F">
            <w:pPr>
              <w:spacing w:before="180"/>
              <w:jc w:val="center"/>
            </w:pPr>
            <w:r>
              <w:rPr>
                <w:rFonts w:ascii="Arial" w:hAnsi="Arial"/>
                <w:color w:val="000000"/>
                <w:sz w:val="18"/>
              </w:rPr>
              <w:t>3/3</w:t>
            </w:r>
          </w:p>
        </w:tc>
      </w:tr>
      <w:tr w:rsidR="005E3AB4" w14:paraId="0DD9BA9A"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EB36CA" w14:textId="77777777" w:rsidR="005E3AB4" w:rsidRDefault="003C052F">
            <w:pPr>
              <w:spacing w:before="180"/>
            </w:pPr>
            <w:r>
              <w:rPr>
                <w:rFonts w:ascii="Arial" w:hAnsi="Arial"/>
                <w:color w:val="000000"/>
                <w:sz w:val="18"/>
              </w:rPr>
              <w:t xml:space="preserve">&gt;&gt;Table </w:t>
            </w:r>
            <w:r>
              <w:rPr>
                <w:rFonts w:ascii="Arial" w:hAnsi="Arial"/>
                <w:color w:val="000000"/>
                <w:sz w:val="18"/>
              </w:rPr>
              <w:t>Top Lateral Position</w:t>
            </w:r>
          </w:p>
        </w:tc>
        <w:tc>
          <w:tcPr>
            <w:tcW w:w="1160" w:type="dxa"/>
            <w:tcBorders>
              <w:bottom w:val="single" w:sz="4" w:space="0" w:color="000000"/>
              <w:right w:val="single" w:sz="4" w:space="0" w:color="000000"/>
            </w:tcBorders>
            <w:tcMar>
              <w:top w:w="40" w:type="dxa"/>
              <w:left w:w="40" w:type="dxa"/>
              <w:bottom w:w="40" w:type="dxa"/>
              <w:right w:w="40" w:type="dxa"/>
            </w:tcMar>
          </w:tcPr>
          <w:p w14:paraId="47A1C4F0" w14:textId="77777777" w:rsidR="005E3AB4" w:rsidRDefault="003C052F">
            <w:pPr>
              <w:spacing w:before="180"/>
              <w:jc w:val="center"/>
            </w:pPr>
            <w:r>
              <w:rPr>
                <w:rFonts w:ascii="Arial" w:hAnsi="Arial"/>
                <w:color w:val="000000"/>
                <w:sz w:val="18"/>
              </w:rPr>
              <w:t>(300A,012A)</w:t>
            </w:r>
          </w:p>
        </w:tc>
        <w:tc>
          <w:tcPr>
            <w:tcW w:w="2726" w:type="dxa"/>
            <w:tcBorders>
              <w:bottom w:val="single" w:sz="4" w:space="0" w:color="000000"/>
              <w:right w:val="single" w:sz="4" w:space="0" w:color="000000"/>
            </w:tcBorders>
            <w:tcMar>
              <w:top w:w="40" w:type="dxa"/>
              <w:left w:w="40" w:type="dxa"/>
              <w:bottom w:w="40" w:type="dxa"/>
              <w:right w:w="40" w:type="dxa"/>
            </w:tcMar>
          </w:tcPr>
          <w:p w14:paraId="240D180F"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2560CE5E" w14:textId="77777777" w:rsidR="005E3AB4" w:rsidRDefault="003C052F">
            <w:pPr>
              <w:spacing w:before="180"/>
              <w:jc w:val="center"/>
            </w:pPr>
            <w:r>
              <w:rPr>
                <w:rFonts w:ascii="Arial" w:hAnsi="Arial"/>
                <w:color w:val="000000"/>
                <w:sz w:val="18"/>
              </w:rPr>
              <w:t>3/3</w:t>
            </w:r>
          </w:p>
        </w:tc>
      </w:tr>
      <w:tr w:rsidR="005E3AB4" w14:paraId="5DE2BC5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D8603D" w14:textId="77777777" w:rsidR="005E3AB4" w:rsidRDefault="003C052F">
            <w:pPr>
              <w:spacing w:before="180"/>
            </w:pPr>
            <w:r>
              <w:rPr>
                <w:rFonts w:ascii="Arial" w:hAnsi="Arial"/>
                <w:color w:val="000000"/>
                <w:sz w:val="18"/>
              </w:rPr>
              <w:t>&gt;&gt;Table Top Pitch Angle</w:t>
            </w:r>
          </w:p>
        </w:tc>
        <w:tc>
          <w:tcPr>
            <w:tcW w:w="1160" w:type="dxa"/>
            <w:tcBorders>
              <w:bottom w:val="single" w:sz="4" w:space="0" w:color="000000"/>
              <w:right w:val="single" w:sz="4" w:space="0" w:color="000000"/>
            </w:tcBorders>
            <w:tcMar>
              <w:top w:w="40" w:type="dxa"/>
              <w:left w:w="40" w:type="dxa"/>
              <w:bottom w:w="40" w:type="dxa"/>
              <w:right w:w="40" w:type="dxa"/>
            </w:tcMar>
          </w:tcPr>
          <w:p w14:paraId="2BF0EA24" w14:textId="77777777" w:rsidR="005E3AB4" w:rsidRDefault="003C052F">
            <w:pPr>
              <w:spacing w:before="180"/>
              <w:jc w:val="center"/>
            </w:pPr>
            <w:r>
              <w:rPr>
                <w:rFonts w:ascii="Arial" w:hAnsi="Arial"/>
                <w:color w:val="000000"/>
                <w:sz w:val="18"/>
              </w:rPr>
              <w:t>(300A,0140)</w:t>
            </w:r>
          </w:p>
        </w:tc>
        <w:tc>
          <w:tcPr>
            <w:tcW w:w="2726" w:type="dxa"/>
            <w:tcBorders>
              <w:bottom w:val="single" w:sz="4" w:space="0" w:color="000000"/>
              <w:right w:val="single" w:sz="4" w:space="0" w:color="000000"/>
            </w:tcBorders>
            <w:tcMar>
              <w:top w:w="40" w:type="dxa"/>
              <w:left w:w="40" w:type="dxa"/>
              <w:bottom w:w="40" w:type="dxa"/>
              <w:right w:w="40" w:type="dxa"/>
            </w:tcMar>
          </w:tcPr>
          <w:p w14:paraId="545322CC"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46ABD09" w14:textId="77777777" w:rsidR="005E3AB4" w:rsidRDefault="003C052F">
            <w:pPr>
              <w:spacing w:before="180"/>
              <w:jc w:val="center"/>
            </w:pPr>
            <w:r>
              <w:rPr>
                <w:rFonts w:ascii="Arial" w:hAnsi="Arial"/>
                <w:color w:val="000000"/>
                <w:sz w:val="18"/>
              </w:rPr>
              <w:t>3/3</w:t>
            </w:r>
          </w:p>
        </w:tc>
      </w:tr>
      <w:tr w:rsidR="005E3AB4" w14:paraId="2FAF7A99"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6026AD" w14:textId="77777777" w:rsidR="005E3AB4" w:rsidRDefault="003C052F">
            <w:pPr>
              <w:spacing w:before="180"/>
            </w:pPr>
            <w:r>
              <w:rPr>
                <w:rFonts w:ascii="Arial" w:hAnsi="Arial"/>
                <w:color w:val="000000"/>
                <w:sz w:val="18"/>
              </w:rPr>
              <w:t>&gt;&gt;Table Top Pitch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29B8A938" w14:textId="77777777" w:rsidR="005E3AB4" w:rsidRDefault="003C052F">
            <w:pPr>
              <w:spacing w:before="180"/>
              <w:jc w:val="center"/>
            </w:pPr>
            <w:r>
              <w:rPr>
                <w:rFonts w:ascii="Arial" w:hAnsi="Arial"/>
                <w:color w:val="000000"/>
                <w:sz w:val="18"/>
              </w:rPr>
              <w:t>(300A,0142)</w:t>
            </w:r>
          </w:p>
        </w:tc>
        <w:tc>
          <w:tcPr>
            <w:tcW w:w="2726" w:type="dxa"/>
            <w:tcBorders>
              <w:bottom w:val="single" w:sz="4" w:space="0" w:color="000000"/>
              <w:right w:val="single" w:sz="4" w:space="0" w:color="000000"/>
            </w:tcBorders>
            <w:tcMar>
              <w:top w:w="40" w:type="dxa"/>
              <w:left w:w="40" w:type="dxa"/>
              <w:bottom w:w="40" w:type="dxa"/>
              <w:right w:w="40" w:type="dxa"/>
            </w:tcMar>
          </w:tcPr>
          <w:p w14:paraId="2C40922D"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4434911A" w14:textId="77777777" w:rsidR="005E3AB4" w:rsidRDefault="003C052F">
            <w:pPr>
              <w:spacing w:before="180"/>
              <w:jc w:val="center"/>
            </w:pPr>
            <w:r>
              <w:rPr>
                <w:rFonts w:ascii="Arial" w:hAnsi="Arial"/>
                <w:color w:val="000000"/>
                <w:sz w:val="18"/>
              </w:rPr>
              <w:t>3/3</w:t>
            </w:r>
          </w:p>
        </w:tc>
      </w:tr>
      <w:tr w:rsidR="005E3AB4" w14:paraId="7D32BBDD"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FF057D" w14:textId="77777777" w:rsidR="005E3AB4" w:rsidRDefault="003C052F">
            <w:pPr>
              <w:spacing w:before="180"/>
            </w:pPr>
            <w:r>
              <w:rPr>
                <w:rFonts w:ascii="Arial" w:hAnsi="Arial"/>
                <w:color w:val="000000"/>
                <w:sz w:val="18"/>
              </w:rPr>
              <w:t>&gt;&gt;Table Top Roll Angle</w:t>
            </w:r>
          </w:p>
        </w:tc>
        <w:tc>
          <w:tcPr>
            <w:tcW w:w="1160" w:type="dxa"/>
            <w:tcBorders>
              <w:bottom w:val="single" w:sz="4" w:space="0" w:color="000000"/>
              <w:right w:val="single" w:sz="4" w:space="0" w:color="000000"/>
            </w:tcBorders>
            <w:tcMar>
              <w:top w:w="40" w:type="dxa"/>
              <w:left w:w="40" w:type="dxa"/>
              <w:bottom w:w="40" w:type="dxa"/>
              <w:right w:w="40" w:type="dxa"/>
            </w:tcMar>
          </w:tcPr>
          <w:p w14:paraId="4782784F" w14:textId="77777777" w:rsidR="005E3AB4" w:rsidRDefault="003C052F">
            <w:pPr>
              <w:spacing w:before="180"/>
              <w:jc w:val="center"/>
            </w:pPr>
            <w:r>
              <w:rPr>
                <w:rFonts w:ascii="Arial" w:hAnsi="Arial"/>
                <w:color w:val="000000"/>
                <w:sz w:val="18"/>
              </w:rPr>
              <w:t>(300A,0144)</w:t>
            </w:r>
          </w:p>
        </w:tc>
        <w:tc>
          <w:tcPr>
            <w:tcW w:w="2726" w:type="dxa"/>
            <w:tcBorders>
              <w:bottom w:val="single" w:sz="4" w:space="0" w:color="000000"/>
              <w:right w:val="single" w:sz="4" w:space="0" w:color="000000"/>
            </w:tcBorders>
            <w:tcMar>
              <w:top w:w="40" w:type="dxa"/>
              <w:left w:w="40" w:type="dxa"/>
              <w:bottom w:w="40" w:type="dxa"/>
              <w:right w:w="40" w:type="dxa"/>
            </w:tcMar>
          </w:tcPr>
          <w:p w14:paraId="734E37C0"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ABDC4C7" w14:textId="77777777" w:rsidR="005E3AB4" w:rsidRDefault="003C052F">
            <w:pPr>
              <w:spacing w:before="180"/>
              <w:jc w:val="center"/>
            </w:pPr>
            <w:r>
              <w:rPr>
                <w:rFonts w:ascii="Arial" w:hAnsi="Arial"/>
                <w:color w:val="000000"/>
                <w:sz w:val="18"/>
              </w:rPr>
              <w:t>3/3</w:t>
            </w:r>
          </w:p>
        </w:tc>
      </w:tr>
      <w:tr w:rsidR="005E3AB4" w14:paraId="406C8E2B"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E089F" w14:textId="77777777" w:rsidR="005E3AB4" w:rsidRDefault="003C052F">
            <w:pPr>
              <w:spacing w:before="180"/>
            </w:pPr>
            <w:r>
              <w:rPr>
                <w:rFonts w:ascii="Arial" w:hAnsi="Arial"/>
                <w:color w:val="000000"/>
                <w:sz w:val="18"/>
              </w:rPr>
              <w:t>&gt;&gt;Table Top Roll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187D6EA4" w14:textId="77777777" w:rsidR="005E3AB4" w:rsidRDefault="003C052F">
            <w:pPr>
              <w:spacing w:before="180"/>
              <w:jc w:val="center"/>
            </w:pPr>
            <w:r>
              <w:rPr>
                <w:rFonts w:ascii="Arial" w:hAnsi="Arial"/>
                <w:color w:val="000000"/>
                <w:sz w:val="18"/>
              </w:rPr>
              <w:t>(300A,0146)</w:t>
            </w:r>
          </w:p>
        </w:tc>
        <w:tc>
          <w:tcPr>
            <w:tcW w:w="2726" w:type="dxa"/>
            <w:tcBorders>
              <w:bottom w:val="single" w:sz="4" w:space="0" w:color="000000"/>
              <w:right w:val="single" w:sz="4" w:space="0" w:color="000000"/>
            </w:tcBorders>
            <w:tcMar>
              <w:top w:w="40" w:type="dxa"/>
              <w:left w:w="40" w:type="dxa"/>
              <w:bottom w:w="40" w:type="dxa"/>
              <w:right w:w="40" w:type="dxa"/>
            </w:tcMar>
          </w:tcPr>
          <w:p w14:paraId="1F0A49D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68C09DA4" w14:textId="77777777" w:rsidR="005E3AB4" w:rsidRDefault="003C052F">
            <w:pPr>
              <w:spacing w:before="180"/>
              <w:jc w:val="center"/>
            </w:pPr>
            <w:r>
              <w:rPr>
                <w:rFonts w:ascii="Arial" w:hAnsi="Arial"/>
                <w:color w:val="000000"/>
                <w:sz w:val="18"/>
              </w:rPr>
              <w:t>3/3</w:t>
            </w:r>
          </w:p>
        </w:tc>
      </w:tr>
      <w:tr w:rsidR="005E3AB4" w14:paraId="7719E346"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96EF8D" w14:textId="77777777" w:rsidR="005E3AB4" w:rsidRDefault="003C052F">
            <w:pPr>
              <w:spacing w:before="180"/>
            </w:pPr>
            <w:r>
              <w:rPr>
                <w:rFonts w:ascii="Arial" w:hAnsi="Arial"/>
                <w:color w:val="000000"/>
                <w:sz w:val="18"/>
              </w:rPr>
              <w:t>&gt;&gt;Referenced Control Point Index</w:t>
            </w:r>
          </w:p>
        </w:tc>
        <w:tc>
          <w:tcPr>
            <w:tcW w:w="1160" w:type="dxa"/>
            <w:tcBorders>
              <w:bottom w:val="single" w:sz="4" w:space="0" w:color="000000"/>
              <w:right w:val="single" w:sz="4" w:space="0" w:color="000000"/>
            </w:tcBorders>
            <w:tcMar>
              <w:top w:w="40" w:type="dxa"/>
              <w:left w:w="40" w:type="dxa"/>
              <w:bottom w:w="40" w:type="dxa"/>
              <w:right w:w="40" w:type="dxa"/>
            </w:tcMar>
          </w:tcPr>
          <w:p w14:paraId="7C70A539" w14:textId="77777777" w:rsidR="005E3AB4" w:rsidRDefault="003C052F">
            <w:pPr>
              <w:spacing w:before="180"/>
              <w:jc w:val="center"/>
            </w:pPr>
            <w:r>
              <w:rPr>
                <w:rFonts w:ascii="Arial" w:hAnsi="Arial"/>
                <w:color w:val="000000"/>
                <w:sz w:val="18"/>
              </w:rPr>
              <w:t>(300C,00F0)</w:t>
            </w:r>
          </w:p>
        </w:tc>
        <w:tc>
          <w:tcPr>
            <w:tcW w:w="2726" w:type="dxa"/>
            <w:tcBorders>
              <w:bottom w:val="single" w:sz="4" w:space="0" w:color="000000"/>
              <w:right w:val="single" w:sz="4" w:space="0" w:color="000000"/>
            </w:tcBorders>
            <w:tcMar>
              <w:top w:w="40" w:type="dxa"/>
              <w:left w:w="40" w:type="dxa"/>
              <w:bottom w:w="40" w:type="dxa"/>
              <w:right w:w="40" w:type="dxa"/>
            </w:tcMar>
          </w:tcPr>
          <w:p w14:paraId="087F73F8"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1C90B91A" w14:textId="77777777" w:rsidR="005E3AB4" w:rsidRDefault="003C052F">
            <w:pPr>
              <w:spacing w:before="180"/>
              <w:jc w:val="center"/>
            </w:pPr>
            <w:r>
              <w:rPr>
                <w:rFonts w:ascii="Arial" w:hAnsi="Arial"/>
                <w:color w:val="000000"/>
                <w:sz w:val="18"/>
              </w:rPr>
              <w:t>1/1</w:t>
            </w:r>
          </w:p>
        </w:tc>
      </w:tr>
      <w:tr w:rsidR="005E3AB4" w14:paraId="1305B508" w14:textId="77777777">
        <w:tblPrEx>
          <w:tblCellMar>
            <w:top w:w="0" w:type="dxa"/>
            <w:bottom w:w="0" w:type="dxa"/>
          </w:tblCellMar>
        </w:tblPrEx>
        <w:tc>
          <w:tcPr>
            <w:tcW w:w="30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30E38D" w14:textId="77777777" w:rsidR="005E3AB4" w:rsidRDefault="003C052F">
            <w:pPr>
              <w:spacing w:before="180"/>
            </w:pPr>
            <w:r>
              <w:rPr>
                <w:rFonts w:ascii="Arial" w:hAnsi="Arial"/>
                <w:i/>
                <w:color w:val="000000"/>
                <w:sz w:val="18"/>
              </w:rPr>
              <w:t>All other Attributes in RT Conventional Machine Verification Module</w:t>
            </w:r>
          </w:p>
        </w:tc>
        <w:tc>
          <w:tcPr>
            <w:tcW w:w="1160" w:type="dxa"/>
            <w:tcBorders>
              <w:bottom w:val="single" w:sz="4" w:space="0" w:color="000000"/>
              <w:right w:val="single" w:sz="4" w:space="0" w:color="000000"/>
            </w:tcBorders>
            <w:tcMar>
              <w:top w:w="40" w:type="dxa"/>
              <w:left w:w="40" w:type="dxa"/>
              <w:bottom w:w="40" w:type="dxa"/>
              <w:right w:w="40" w:type="dxa"/>
            </w:tcMar>
          </w:tcPr>
          <w:p w14:paraId="69965A15" w14:textId="77777777" w:rsidR="005E3AB4" w:rsidRDefault="003C052F">
            <w:pPr>
              <w:spacing w:before="180"/>
              <w:jc w:val="center"/>
            </w:pPr>
            <w:r>
              <w:rPr>
                <w:rFonts w:ascii="Arial" w:hAnsi="Arial"/>
                <w:color w:val="000000"/>
                <w:sz w:val="18"/>
              </w:rPr>
              <w:t>-</w:t>
            </w:r>
          </w:p>
        </w:tc>
        <w:tc>
          <w:tcPr>
            <w:tcW w:w="2726" w:type="dxa"/>
            <w:tcBorders>
              <w:bottom w:val="single" w:sz="4" w:space="0" w:color="000000"/>
              <w:right w:val="single" w:sz="4" w:space="0" w:color="000000"/>
            </w:tcBorders>
            <w:tcMar>
              <w:top w:w="40" w:type="dxa"/>
              <w:left w:w="40" w:type="dxa"/>
              <w:bottom w:w="40" w:type="dxa"/>
              <w:right w:w="40" w:type="dxa"/>
            </w:tcMar>
          </w:tcPr>
          <w:p w14:paraId="480ACADE" w14:textId="77777777" w:rsidR="005E3AB4" w:rsidRDefault="003C052F">
            <w:pPr>
              <w:spacing w:before="180"/>
              <w:jc w:val="center"/>
            </w:pPr>
            <w:r>
              <w:rPr>
                <w:rFonts w:ascii="Arial" w:hAnsi="Arial"/>
                <w:color w:val="000000"/>
                <w:sz w:val="18"/>
              </w:rPr>
              <w:t>-/-</w:t>
            </w:r>
          </w:p>
        </w:tc>
        <w:tc>
          <w:tcPr>
            <w:tcW w:w="3462" w:type="dxa"/>
            <w:tcBorders>
              <w:bottom w:val="single" w:sz="4" w:space="0" w:color="000000"/>
              <w:right w:val="single" w:sz="4" w:space="0" w:color="000000"/>
            </w:tcBorders>
            <w:tcMar>
              <w:top w:w="40" w:type="dxa"/>
              <w:left w:w="40" w:type="dxa"/>
              <w:bottom w:w="40" w:type="dxa"/>
              <w:right w:w="40" w:type="dxa"/>
            </w:tcMar>
          </w:tcPr>
          <w:p w14:paraId="61158E6C" w14:textId="77777777" w:rsidR="005E3AB4" w:rsidRDefault="003C052F">
            <w:pPr>
              <w:spacing w:before="180"/>
              <w:jc w:val="center"/>
            </w:pPr>
            <w:r>
              <w:rPr>
                <w:rFonts w:ascii="Arial" w:hAnsi="Arial"/>
                <w:color w:val="000000"/>
                <w:sz w:val="18"/>
              </w:rPr>
              <w:t>3/3</w:t>
            </w:r>
          </w:p>
        </w:tc>
      </w:tr>
    </w:tbl>
    <w:p w14:paraId="5CFEA7AE" w14:textId="77777777" w:rsidR="005E3AB4" w:rsidRDefault="003C052F">
      <w:pPr>
        <w:spacing w:before="180"/>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p w14:paraId="3073ABC2" w14:textId="77777777" w:rsidR="005E3AB4" w:rsidRDefault="003C052F">
      <w:pPr>
        <w:keepNext/>
        <w:spacing w:before="216"/>
        <w:jc w:val="center"/>
      </w:pPr>
      <w:bookmarkStart w:id="3456" w:name="table_DD_3_2_1_2"/>
      <w:r>
        <w:rPr>
          <w:rFonts w:ascii="Arial" w:hAnsi="Arial"/>
          <w:b/>
          <w:color w:val="000000"/>
          <w:sz w:val="22"/>
        </w:rPr>
        <w:t>Table DD.3.2.1-2. N-CREATE and N-SET Attribute List - RT Ion Machine Verification SOP Class</w:t>
      </w:r>
    </w:p>
    <w:bookmarkEnd w:id="3456"/>
    <w:p w14:paraId="6090FA61"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032"/>
        <w:gridCol w:w="1160"/>
        <w:gridCol w:w="2666"/>
        <w:gridCol w:w="3581"/>
      </w:tblGrid>
      <w:tr w:rsidR="005E3AB4" w14:paraId="1FB9DA24" w14:textId="77777777">
        <w:tblPrEx>
          <w:tblCellMar>
            <w:top w:w="0" w:type="dxa"/>
            <w:bottom w:w="0" w:type="dxa"/>
          </w:tblCellMar>
        </w:tblPrEx>
        <w:trPr>
          <w:tblHeader/>
        </w:trPr>
        <w:tc>
          <w:tcPr>
            <w:tcW w:w="30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E25154" w14:textId="77777777" w:rsidR="005E3AB4" w:rsidRDefault="003C052F">
            <w:pPr>
              <w:keepNext/>
              <w:spacing w:before="180"/>
              <w:jc w:val="center"/>
            </w:pPr>
            <w:r>
              <w:rPr>
                <w:rFonts w:ascii="Arial" w:hAnsi="Arial"/>
                <w:b/>
                <w:color w:val="000000"/>
                <w:sz w:val="18"/>
              </w:rPr>
              <w:t>Attribute Name</w:t>
            </w:r>
          </w:p>
        </w:tc>
        <w:tc>
          <w:tcPr>
            <w:tcW w:w="11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956C12E" w14:textId="77777777" w:rsidR="005E3AB4" w:rsidRDefault="003C052F">
            <w:pPr>
              <w:spacing w:before="180"/>
              <w:jc w:val="center"/>
            </w:pPr>
            <w:r>
              <w:rPr>
                <w:rFonts w:ascii="Arial" w:hAnsi="Arial"/>
                <w:b/>
                <w:color w:val="000000"/>
                <w:sz w:val="18"/>
              </w:rPr>
              <w:t>Tag</w:t>
            </w:r>
          </w:p>
        </w:tc>
        <w:tc>
          <w:tcPr>
            <w:tcW w:w="2666" w:type="dxa"/>
            <w:tcBorders>
              <w:top w:val="single" w:sz="4" w:space="0" w:color="000000"/>
              <w:bottom w:val="single" w:sz="4" w:space="0" w:color="000000"/>
              <w:right w:val="single" w:sz="4" w:space="0" w:color="000000"/>
            </w:tcBorders>
            <w:tcMar>
              <w:top w:w="40" w:type="dxa"/>
              <w:left w:w="40" w:type="dxa"/>
              <w:bottom w:w="40" w:type="dxa"/>
              <w:right w:w="40" w:type="dxa"/>
            </w:tcMar>
          </w:tcPr>
          <w:p w14:paraId="403DEE5B" w14:textId="77777777" w:rsidR="005E3AB4" w:rsidRDefault="003C052F">
            <w:pPr>
              <w:spacing w:before="180"/>
              <w:jc w:val="center"/>
            </w:pPr>
            <w:r>
              <w:rPr>
                <w:rFonts w:ascii="Arial" w:hAnsi="Arial"/>
                <w:b/>
                <w:color w:val="000000"/>
                <w:sz w:val="18"/>
              </w:rPr>
              <w:t>N-CREATE Usage SCU/SCP</w:t>
            </w:r>
          </w:p>
        </w:tc>
        <w:tc>
          <w:tcPr>
            <w:tcW w:w="3581" w:type="dxa"/>
            <w:tcBorders>
              <w:top w:val="single" w:sz="4" w:space="0" w:color="000000"/>
              <w:bottom w:val="single" w:sz="4" w:space="0" w:color="000000"/>
              <w:right w:val="single" w:sz="4" w:space="0" w:color="000000"/>
            </w:tcBorders>
            <w:tcMar>
              <w:top w:w="40" w:type="dxa"/>
              <w:left w:w="40" w:type="dxa"/>
              <w:bottom w:w="40" w:type="dxa"/>
              <w:right w:w="40" w:type="dxa"/>
            </w:tcMar>
          </w:tcPr>
          <w:p w14:paraId="22EE0170" w14:textId="77777777" w:rsidR="005E3AB4" w:rsidRDefault="003C052F">
            <w:pPr>
              <w:spacing w:before="180"/>
              <w:jc w:val="center"/>
            </w:pPr>
            <w:r>
              <w:rPr>
                <w:rFonts w:ascii="Arial" w:hAnsi="Arial"/>
                <w:b/>
                <w:color w:val="000000"/>
                <w:sz w:val="18"/>
              </w:rPr>
              <w:t>N-SET Usage SCU/SCP</w:t>
            </w:r>
          </w:p>
        </w:tc>
      </w:tr>
      <w:tr w:rsidR="003C052F" w14:paraId="65FD716D" w14:textId="77777777" w:rsidTr="003C052F">
        <w:tblPrEx>
          <w:tblCellMar>
            <w:top w:w="0" w:type="dxa"/>
            <w:bottom w:w="0" w:type="dxa"/>
          </w:tblCellMar>
        </w:tblPrEx>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37F25040" w14:textId="77777777" w:rsidR="005E3AB4" w:rsidRDefault="003C052F">
            <w:pPr>
              <w:spacing w:before="180"/>
            </w:pPr>
            <w:r>
              <w:rPr>
                <w:rFonts w:ascii="Arial" w:hAnsi="Arial"/>
                <w:b/>
                <w:color w:val="000000"/>
                <w:sz w:val="18"/>
              </w:rPr>
              <w:t>RT General Machine Verification Module</w:t>
            </w:r>
          </w:p>
        </w:tc>
      </w:tr>
      <w:tr w:rsidR="005E3AB4" w14:paraId="03797337"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F55C0E" w14:textId="77777777" w:rsidR="005E3AB4" w:rsidRDefault="003C052F">
            <w:pPr>
              <w:spacing w:before="180"/>
            </w:pPr>
            <w:r>
              <w:rPr>
                <w:rFonts w:ascii="Arial" w:hAnsi="Arial"/>
                <w:color w:val="000000"/>
                <w:sz w:val="18"/>
              </w:rPr>
              <w:t xml:space="preserve">Referenced RT Plan </w:t>
            </w:r>
            <w:r>
              <w:rPr>
                <w:rFonts w:ascii="Arial" w:hAnsi="Arial"/>
                <w:color w:val="000000"/>
                <w:sz w:val="18"/>
              </w:rPr>
              <w:t>Sequence</w:t>
            </w:r>
          </w:p>
        </w:tc>
        <w:tc>
          <w:tcPr>
            <w:tcW w:w="1160" w:type="dxa"/>
            <w:tcBorders>
              <w:bottom w:val="single" w:sz="4" w:space="0" w:color="000000"/>
              <w:right w:val="single" w:sz="4" w:space="0" w:color="000000"/>
            </w:tcBorders>
            <w:tcMar>
              <w:top w:w="40" w:type="dxa"/>
              <w:left w:w="40" w:type="dxa"/>
              <w:bottom w:w="40" w:type="dxa"/>
              <w:right w:w="40" w:type="dxa"/>
            </w:tcMar>
          </w:tcPr>
          <w:p w14:paraId="4DD96FC9" w14:textId="77777777" w:rsidR="005E3AB4" w:rsidRDefault="003C052F">
            <w:pPr>
              <w:spacing w:before="180"/>
              <w:jc w:val="center"/>
            </w:pPr>
            <w:r>
              <w:rPr>
                <w:rFonts w:ascii="Arial" w:hAnsi="Arial"/>
                <w:color w:val="000000"/>
                <w:sz w:val="18"/>
              </w:rPr>
              <w:t>(300C,0002)</w:t>
            </w:r>
          </w:p>
        </w:tc>
        <w:tc>
          <w:tcPr>
            <w:tcW w:w="2666" w:type="dxa"/>
            <w:tcBorders>
              <w:bottom w:val="single" w:sz="4" w:space="0" w:color="000000"/>
              <w:right w:val="single" w:sz="4" w:space="0" w:color="000000"/>
            </w:tcBorders>
            <w:tcMar>
              <w:top w:w="40" w:type="dxa"/>
              <w:left w:w="40" w:type="dxa"/>
              <w:bottom w:w="40" w:type="dxa"/>
              <w:right w:w="40" w:type="dxa"/>
            </w:tcMar>
          </w:tcPr>
          <w:p w14:paraId="29A23EAC" w14:textId="77777777" w:rsidR="005E3AB4" w:rsidRDefault="003C052F">
            <w:pPr>
              <w:spacing w:before="180"/>
              <w:jc w:val="center"/>
            </w:pPr>
            <w:r>
              <w:rPr>
                <w:rFonts w:ascii="Arial" w:hAnsi="Arial"/>
                <w:color w:val="000000"/>
                <w:sz w:val="18"/>
              </w:rPr>
              <w:t>1/1</w:t>
            </w:r>
          </w:p>
          <w:p w14:paraId="504B1F5B" w14:textId="77777777" w:rsidR="005E3AB4" w:rsidRDefault="003C052F">
            <w:pPr>
              <w:spacing w:before="180"/>
              <w:jc w:val="center"/>
            </w:pPr>
            <w:r>
              <w:rPr>
                <w:rFonts w:ascii="Arial" w:hAnsi="Arial"/>
                <w:color w:val="000000"/>
                <w:sz w:val="18"/>
              </w:rPr>
              <w:t>(only a single Item shall be permitted)</w:t>
            </w:r>
          </w:p>
        </w:tc>
        <w:tc>
          <w:tcPr>
            <w:tcW w:w="3581" w:type="dxa"/>
            <w:tcBorders>
              <w:bottom w:val="single" w:sz="4" w:space="0" w:color="000000"/>
              <w:right w:val="single" w:sz="4" w:space="0" w:color="000000"/>
            </w:tcBorders>
            <w:tcMar>
              <w:top w:w="40" w:type="dxa"/>
              <w:left w:w="40" w:type="dxa"/>
              <w:bottom w:w="40" w:type="dxa"/>
              <w:right w:w="40" w:type="dxa"/>
            </w:tcMar>
          </w:tcPr>
          <w:p w14:paraId="6CFEBBD9" w14:textId="77777777" w:rsidR="005E3AB4" w:rsidRDefault="003C052F">
            <w:pPr>
              <w:spacing w:before="180"/>
              <w:jc w:val="center"/>
            </w:pPr>
            <w:r>
              <w:rPr>
                <w:rFonts w:ascii="Arial" w:hAnsi="Arial"/>
                <w:color w:val="000000"/>
                <w:sz w:val="18"/>
              </w:rPr>
              <w:t>Not allowed</w:t>
            </w:r>
          </w:p>
        </w:tc>
      </w:tr>
      <w:tr w:rsidR="005E3AB4" w14:paraId="50BC1D5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45B05D" w14:textId="77777777" w:rsidR="005E3AB4" w:rsidRDefault="003C052F">
            <w:pPr>
              <w:spacing w:before="180"/>
            </w:pPr>
            <w:r>
              <w:rPr>
                <w:rFonts w:ascii="Arial" w:hAnsi="Arial"/>
                <w:color w:val="000000"/>
                <w:sz w:val="18"/>
              </w:rPr>
              <w:t>&gt;Referenced SOP Class UID</w:t>
            </w:r>
          </w:p>
        </w:tc>
        <w:tc>
          <w:tcPr>
            <w:tcW w:w="1160" w:type="dxa"/>
            <w:tcBorders>
              <w:bottom w:val="single" w:sz="4" w:space="0" w:color="000000"/>
              <w:right w:val="single" w:sz="4" w:space="0" w:color="000000"/>
            </w:tcBorders>
            <w:tcMar>
              <w:top w:w="40" w:type="dxa"/>
              <w:left w:w="40" w:type="dxa"/>
              <w:bottom w:w="40" w:type="dxa"/>
              <w:right w:w="40" w:type="dxa"/>
            </w:tcMar>
          </w:tcPr>
          <w:p w14:paraId="3D8BC025" w14:textId="77777777" w:rsidR="005E3AB4" w:rsidRDefault="003C052F">
            <w:pPr>
              <w:spacing w:before="180"/>
              <w:jc w:val="center"/>
            </w:pPr>
            <w:r>
              <w:rPr>
                <w:rFonts w:ascii="Arial" w:hAnsi="Arial"/>
                <w:color w:val="000000"/>
                <w:sz w:val="18"/>
              </w:rPr>
              <w:t>(0008,1150)</w:t>
            </w:r>
          </w:p>
        </w:tc>
        <w:tc>
          <w:tcPr>
            <w:tcW w:w="2666" w:type="dxa"/>
            <w:tcBorders>
              <w:bottom w:val="single" w:sz="4" w:space="0" w:color="000000"/>
              <w:right w:val="single" w:sz="4" w:space="0" w:color="000000"/>
            </w:tcBorders>
            <w:tcMar>
              <w:top w:w="40" w:type="dxa"/>
              <w:left w:w="40" w:type="dxa"/>
              <w:bottom w:w="40" w:type="dxa"/>
              <w:right w:w="40" w:type="dxa"/>
            </w:tcMar>
          </w:tcPr>
          <w:p w14:paraId="3557158C" w14:textId="77777777" w:rsidR="005E3AB4" w:rsidRDefault="003C052F">
            <w:pPr>
              <w:spacing w:before="180"/>
              <w:jc w:val="center"/>
            </w:pPr>
            <w:r>
              <w:rPr>
                <w:rFonts w:ascii="Arial" w:hAnsi="Arial"/>
                <w:color w:val="000000"/>
                <w:sz w:val="18"/>
              </w:rPr>
              <w:t>1/1</w:t>
            </w:r>
          </w:p>
        </w:tc>
        <w:tc>
          <w:tcPr>
            <w:tcW w:w="3581" w:type="dxa"/>
            <w:tcBorders>
              <w:bottom w:val="single" w:sz="4" w:space="0" w:color="000000"/>
              <w:right w:val="single" w:sz="4" w:space="0" w:color="000000"/>
            </w:tcBorders>
            <w:tcMar>
              <w:top w:w="40" w:type="dxa"/>
              <w:left w:w="40" w:type="dxa"/>
              <w:bottom w:w="40" w:type="dxa"/>
              <w:right w:w="40" w:type="dxa"/>
            </w:tcMar>
          </w:tcPr>
          <w:p w14:paraId="68E267FC" w14:textId="77777777" w:rsidR="005E3AB4" w:rsidRDefault="003C052F">
            <w:pPr>
              <w:spacing w:before="180"/>
              <w:jc w:val="center"/>
            </w:pPr>
            <w:r>
              <w:rPr>
                <w:rFonts w:ascii="Arial" w:hAnsi="Arial"/>
                <w:color w:val="000000"/>
                <w:sz w:val="18"/>
              </w:rPr>
              <w:t>Not allowed</w:t>
            </w:r>
          </w:p>
        </w:tc>
      </w:tr>
      <w:tr w:rsidR="005E3AB4" w14:paraId="37BB9A8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F6B6D" w14:textId="77777777" w:rsidR="005E3AB4" w:rsidRDefault="003C052F">
            <w:pPr>
              <w:spacing w:before="180"/>
            </w:pPr>
            <w:r>
              <w:rPr>
                <w:rFonts w:ascii="Arial" w:hAnsi="Arial"/>
                <w:color w:val="000000"/>
                <w:sz w:val="18"/>
              </w:rPr>
              <w:t>&gt;Referenced SOP Instance UID</w:t>
            </w:r>
          </w:p>
        </w:tc>
        <w:tc>
          <w:tcPr>
            <w:tcW w:w="1160" w:type="dxa"/>
            <w:tcBorders>
              <w:bottom w:val="single" w:sz="4" w:space="0" w:color="000000"/>
              <w:right w:val="single" w:sz="4" w:space="0" w:color="000000"/>
            </w:tcBorders>
            <w:tcMar>
              <w:top w:w="40" w:type="dxa"/>
              <w:left w:w="40" w:type="dxa"/>
              <w:bottom w:w="40" w:type="dxa"/>
              <w:right w:w="40" w:type="dxa"/>
            </w:tcMar>
          </w:tcPr>
          <w:p w14:paraId="59890AFD" w14:textId="77777777" w:rsidR="005E3AB4" w:rsidRDefault="003C052F">
            <w:pPr>
              <w:spacing w:before="180"/>
              <w:jc w:val="center"/>
            </w:pPr>
            <w:r>
              <w:rPr>
                <w:rFonts w:ascii="Arial" w:hAnsi="Arial"/>
                <w:color w:val="000000"/>
                <w:sz w:val="18"/>
              </w:rPr>
              <w:t>(0008,1155)</w:t>
            </w:r>
          </w:p>
        </w:tc>
        <w:tc>
          <w:tcPr>
            <w:tcW w:w="2666" w:type="dxa"/>
            <w:tcBorders>
              <w:bottom w:val="single" w:sz="4" w:space="0" w:color="000000"/>
              <w:right w:val="single" w:sz="4" w:space="0" w:color="000000"/>
            </w:tcBorders>
            <w:tcMar>
              <w:top w:w="40" w:type="dxa"/>
              <w:left w:w="40" w:type="dxa"/>
              <w:bottom w:w="40" w:type="dxa"/>
              <w:right w:w="40" w:type="dxa"/>
            </w:tcMar>
          </w:tcPr>
          <w:p w14:paraId="7977764E" w14:textId="77777777" w:rsidR="005E3AB4" w:rsidRDefault="003C052F">
            <w:pPr>
              <w:spacing w:before="180"/>
              <w:jc w:val="center"/>
            </w:pPr>
            <w:r>
              <w:rPr>
                <w:rFonts w:ascii="Arial" w:hAnsi="Arial"/>
                <w:color w:val="000000"/>
                <w:sz w:val="18"/>
              </w:rPr>
              <w:t>1/1</w:t>
            </w:r>
          </w:p>
        </w:tc>
        <w:tc>
          <w:tcPr>
            <w:tcW w:w="3581" w:type="dxa"/>
            <w:tcBorders>
              <w:bottom w:val="single" w:sz="4" w:space="0" w:color="000000"/>
              <w:right w:val="single" w:sz="4" w:space="0" w:color="000000"/>
            </w:tcBorders>
            <w:tcMar>
              <w:top w:w="40" w:type="dxa"/>
              <w:left w:w="40" w:type="dxa"/>
              <w:bottom w:w="40" w:type="dxa"/>
              <w:right w:w="40" w:type="dxa"/>
            </w:tcMar>
          </w:tcPr>
          <w:p w14:paraId="77028BD6" w14:textId="77777777" w:rsidR="005E3AB4" w:rsidRDefault="003C052F">
            <w:pPr>
              <w:spacing w:before="180"/>
              <w:jc w:val="center"/>
            </w:pPr>
            <w:r>
              <w:rPr>
                <w:rFonts w:ascii="Arial" w:hAnsi="Arial"/>
                <w:color w:val="000000"/>
                <w:sz w:val="18"/>
              </w:rPr>
              <w:t>Not allowed</w:t>
            </w:r>
          </w:p>
        </w:tc>
      </w:tr>
      <w:tr w:rsidR="005E3AB4" w14:paraId="7B69268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24551C" w14:textId="77777777" w:rsidR="005E3AB4" w:rsidRDefault="003C052F">
            <w:pPr>
              <w:spacing w:before="180"/>
            </w:pPr>
            <w:r>
              <w:rPr>
                <w:rFonts w:ascii="Arial" w:hAnsi="Arial"/>
                <w:color w:val="000000"/>
                <w:sz w:val="18"/>
              </w:rPr>
              <w:t>Referenced Fraction Group Number</w:t>
            </w:r>
          </w:p>
        </w:tc>
        <w:tc>
          <w:tcPr>
            <w:tcW w:w="1160" w:type="dxa"/>
            <w:tcBorders>
              <w:bottom w:val="single" w:sz="4" w:space="0" w:color="000000"/>
              <w:right w:val="single" w:sz="4" w:space="0" w:color="000000"/>
            </w:tcBorders>
            <w:tcMar>
              <w:top w:w="40" w:type="dxa"/>
              <w:left w:w="40" w:type="dxa"/>
              <w:bottom w:w="40" w:type="dxa"/>
              <w:right w:w="40" w:type="dxa"/>
            </w:tcMar>
          </w:tcPr>
          <w:p w14:paraId="13E1D6C3" w14:textId="77777777" w:rsidR="005E3AB4" w:rsidRDefault="003C052F">
            <w:pPr>
              <w:spacing w:before="180"/>
              <w:jc w:val="center"/>
            </w:pPr>
            <w:r>
              <w:rPr>
                <w:rFonts w:ascii="Arial" w:hAnsi="Arial"/>
                <w:color w:val="000000"/>
                <w:sz w:val="18"/>
              </w:rPr>
              <w:t>(300C,0022)</w:t>
            </w:r>
          </w:p>
        </w:tc>
        <w:tc>
          <w:tcPr>
            <w:tcW w:w="2666" w:type="dxa"/>
            <w:tcBorders>
              <w:bottom w:val="single" w:sz="4" w:space="0" w:color="000000"/>
              <w:right w:val="single" w:sz="4" w:space="0" w:color="000000"/>
            </w:tcBorders>
            <w:tcMar>
              <w:top w:w="40" w:type="dxa"/>
              <w:left w:w="40" w:type="dxa"/>
              <w:bottom w:w="40" w:type="dxa"/>
              <w:right w:w="40" w:type="dxa"/>
            </w:tcMar>
          </w:tcPr>
          <w:p w14:paraId="59F8A42C" w14:textId="77777777" w:rsidR="005E3AB4" w:rsidRDefault="003C052F">
            <w:pPr>
              <w:spacing w:before="180"/>
              <w:jc w:val="center"/>
            </w:pPr>
            <w:r>
              <w:rPr>
                <w:rFonts w:ascii="Arial" w:hAnsi="Arial"/>
                <w:color w:val="000000"/>
                <w:sz w:val="18"/>
              </w:rPr>
              <w:t>1C/1</w:t>
            </w:r>
          </w:p>
          <w:p w14:paraId="32BF01B4" w14:textId="77777777" w:rsidR="005E3AB4" w:rsidRDefault="003C052F">
            <w:pPr>
              <w:spacing w:before="180"/>
              <w:jc w:val="center"/>
            </w:pPr>
            <w:r>
              <w:rPr>
                <w:rFonts w:ascii="Arial" w:hAnsi="Arial"/>
                <w:color w:val="000000"/>
                <w:sz w:val="18"/>
              </w:rPr>
              <w:lastRenderedPageBreak/>
              <w:t xml:space="preserve">(required if </w:t>
            </w:r>
            <w:r>
              <w:rPr>
                <w:rFonts w:ascii="Arial" w:hAnsi="Arial"/>
                <w:color w:val="000000"/>
                <w:sz w:val="18"/>
              </w:rPr>
              <w:t>plan has more than one fraction group)</w:t>
            </w:r>
          </w:p>
        </w:tc>
        <w:tc>
          <w:tcPr>
            <w:tcW w:w="3581" w:type="dxa"/>
            <w:tcBorders>
              <w:bottom w:val="single" w:sz="4" w:space="0" w:color="000000"/>
              <w:right w:val="single" w:sz="4" w:space="0" w:color="000000"/>
            </w:tcBorders>
            <w:tcMar>
              <w:top w:w="40" w:type="dxa"/>
              <w:left w:w="40" w:type="dxa"/>
              <w:bottom w:w="40" w:type="dxa"/>
              <w:right w:w="40" w:type="dxa"/>
            </w:tcMar>
          </w:tcPr>
          <w:p w14:paraId="64B1286F" w14:textId="77777777" w:rsidR="005E3AB4" w:rsidRDefault="003C052F">
            <w:pPr>
              <w:spacing w:before="180"/>
              <w:jc w:val="center"/>
            </w:pPr>
            <w:r>
              <w:rPr>
                <w:rFonts w:ascii="Arial" w:hAnsi="Arial"/>
                <w:color w:val="000000"/>
                <w:sz w:val="18"/>
              </w:rPr>
              <w:lastRenderedPageBreak/>
              <w:t>Not allowed</w:t>
            </w:r>
          </w:p>
        </w:tc>
      </w:tr>
      <w:tr w:rsidR="005E3AB4" w14:paraId="0DD5EE2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F8F593" w14:textId="77777777" w:rsidR="005E3AB4" w:rsidRDefault="003C052F">
            <w:pPr>
              <w:spacing w:before="180"/>
            </w:pPr>
            <w:r>
              <w:rPr>
                <w:rFonts w:ascii="Arial" w:hAnsi="Arial"/>
                <w:color w:val="000000"/>
                <w:sz w:val="18"/>
              </w:rPr>
              <w:lastRenderedPageBreak/>
              <w:t>Patient ID</w:t>
            </w:r>
          </w:p>
        </w:tc>
        <w:tc>
          <w:tcPr>
            <w:tcW w:w="1160" w:type="dxa"/>
            <w:tcBorders>
              <w:bottom w:val="single" w:sz="4" w:space="0" w:color="000000"/>
              <w:right w:val="single" w:sz="4" w:space="0" w:color="000000"/>
            </w:tcBorders>
            <w:tcMar>
              <w:top w:w="40" w:type="dxa"/>
              <w:left w:w="40" w:type="dxa"/>
              <w:bottom w:w="40" w:type="dxa"/>
              <w:right w:w="40" w:type="dxa"/>
            </w:tcMar>
          </w:tcPr>
          <w:p w14:paraId="68F1AFBD" w14:textId="77777777" w:rsidR="005E3AB4" w:rsidRDefault="003C052F">
            <w:pPr>
              <w:spacing w:before="180"/>
              <w:jc w:val="center"/>
            </w:pPr>
            <w:r>
              <w:rPr>
                <w:rFonts w:ascii="Arial" w:hAnsi="Arial"/>
                <w:color w:val="000000"/>
                <w:sz w:val="18"/>
              </w:rPr>
              <w:t>(0010,0020)</w:t>
            </w:r>
          </w:p>
        </w:tc>
        <w:tc>
          <w:tcPr>
            <w:tcW w:w="2666" w:type="dxa"/>
            <w:tcBorders>
              <w:bottom w:val="single" w:sz="4" w:space="0" w:color="000000"/>
              <w:right w:val="single" w:sz="4" w:space="0" w:color="000000"/>
            </w:tcBorders>
            <w:tcMar>
              <w:top w:w="40" w:type="dxa"/>
              <w:left w:w="40" w:type="dxa"/>
              <w:bottom w:w="40" w:type="dxa"/>
              <w:right w:w="40" w:type="dxa"/>
            </w:tcMar>
          </w:tcPr>
          <w:p w14:paraId="1AEFCD5D" w14:textId="77777777" w:rsidR="005E3AB4" w:rsidRDefault="003C052F">
            <w:pPr>
              <w:spacing w:before="180"/>
              <w:jc w:val="center"/>
            </w:pPr>
            <w:r>
              <w:rPr>
                <w:rFonts w:ascii="Arial" w:hAnsi="Arial"/>
                <w:color w:val="000000"/>
                <w:sz w:val="18"/>
              </w:rPr>
              <w:t>1/1</w:t>
            </w:r>
          </w:p>
        </w:tc>
        <w:tc>
          <w:tcPr>
            <w:tcW w:w="3581" w:type="dxa"/>
            <w:tcBorders>
              <w:bottom w:val="single" w:sz="4" w:space="0" w:color="000000"/>
              <w:right w:val="single" w:sz="4" w:space="0" w:color="000000"/>
            </w:tcBorders>
            <w:tcMar>
              <w:top w:w="40" w:type="dxa"/>
              <w:left w:w="40" w:type="dxa"/>
              <w:bottom w:w="40" w:type="dxa"/>
              <w:right w:w="40" w:type="dxa"/>
            </w:tcMar>
          </w:tcPr>
          <w:p w14:paraId="7CA62B3E" w14:textId="77777777" w:rsidR="005E3AB4" w:rsidRDefault="003C052F">
            <w:pPr>
              <w:spacing w:before="180"/>
              <w:jc w:val="center"/>
            </w:pPr>
            <w:r>
              <w:rPr>
                <w:rFonts w:ascii="Arial" w:hAnsi="Arial"/>
                <w:color w:val="000000"/>
                <w:sz w:val="18"/>
              </w:rPr>
              <w:t>Not allowed</w:t>
            </w:r>
          </w:p>
        </w:tc>
      </w:tr>
      <w:tr w:rsidR="003C052F" w14:paraId="0E5D8935" w14:textId="77777777" w:rsidTr="003C052F">
        <w:tblPrEx>
          <w:tblCellMar>
            <w:top w:w="0" w:type="dxa"/>
            <w:bottom w:w="0" w:type="dxa"/>
          </w:tblCellMar>
        </w:tblPrEx>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631DEEC3" w14:textId="77777777" w:rsidR="005E3AB4" w:rsidRDefault="003C052F">
            <w:pPr>
              <w:spacing w:before="180"/>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tc>
      </w:tr>
      <w:tr w:rsidR="005E3AB4" w14:paraId="69631A6F"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656BFA" w14:textId="77777777" w:rsidR="005E3AB4" w:rsidRDefault="003C052F">
            <w:pPr>
              <w:spacing w:before="180"/>
            </w:pPr>
            <w:r>
              <w:rPr>
                <w:rFonts w:ascii="Arial" w:hAnsi="Arial"/>
                <w:color w:val="000000"/>
                <w:sz w:val="18"/>
              </w:rPr>
              <w:t>Treatment Verification Status</w:t>
            </w:r>
          </w:p>
        </w:tc>
        <w:tc>
          <w:tcPr>
            <w:tcW w:w="1160" w:type="dxa"/>
            <w:tcBorders>
              <w:bottom w:val="single" w:sz="4" w:space="0" w:color="000000"/>
              <w:right w:val="single" w:sz="4" w:space="0" w:color="000000"/>
            </w:tcBorders>
            <w:tcMar>
              <w:top w:w="40" w:type="dxa"/>
              <w:left w:w="40" w:type="dxa"/>
              <w:bottom w:w="40" w:type="dxa"/>
              <w:right w:w="40" w:type="dxa"/>
            </w:tcMar>
          </w:tcPr>
          <w:p w14:paraId="0EEC38BB" w14:textId="77777777" w:rsidR="005E3AB4" w:rsidRDefault="003C052F">
            <w:pPr>
              <w:spacing w:before="180"/>
              <w:jc w:val="center"/>
            </w:pPr>
            <w:r>
              <w:rPr>
                <w:rFonts w:ascii="Arial" w:hAnsi="Arial"/>
                <w:color w:val="000000"/>
                <w:sz w:val="18"/>
              </w:rPr>
              <w:t>(3008,002C)</w:t>
            </w:r>
          </w:p>
        </w:tc>
        <w:tc>
          <w:tcPr>
            <w:tcW w:w="2666" w:type="dxa"/>
            <w:tcBorders>
              <w:bottom w:val="single" w:sz="4" w:space="0" w:color="000000"/>
              <w:right w:val="single" w:sz="4" w:space="0" w:color="000000"/>
            </w:tcBorders>
            <w:tcMar>
              <w:top w:w="40" w:type="dxa"/>
              <w:left w:w="40" w:type="dxa"/>
              <w:bottom w:w="40" w:type="dxa"/>
              <w:right w:w="40" w:type="dxa"/>
            </w:tcMar>
          </w:tcPr>
          <w:p w14:paraId="1749086C" w14:textId="77777777" w:rsidR="005E3AB4" w:rsidRDefault="003C052F">
            <w:pPr>
              <w:spacing w:before="180"/>
              <w:jc w:val="center"/>
            </w:pPr>
            <w:r>
              <w:rPr>
                <w:rFonts w:ascii="Arial" w:hAnsi="Arial"/>
                <w:color w:val="000000"/>
                <w:sz w:val="18"/>
              </w:rPr>
              <w:t>Not allowed</w:t>
            </w:r>
          </w:p>
        </w:tc>
        <w:tc>
          <w:tcPr>
            <w:tcW w:w="3581" w:type="dxa"/>
            <w:tcBorders>
              <w:bottom w:val="single" w:sz="4" w:space="0" w:color="000000"/>
              <w:right w:val="single" w:sz="4" w:space="0" w:color="000000"/>
            </w:tcBorders>
            <w:tcMar>
              <w:top w:w="40" w:type="dxa"/>
              <w:left w:w="40" w:type="dxa"/>
              <w:bottom w:w="40" w:type="dxa"/>
              <w:right w:w="40" w:type="dxa"/>
            </w:tcMar>
          </w:tcPr>
          <w:p w14:paraId="67D4CA55" w14:textId="77777777" w:rsidR="005E3AB4" w:rsidRDefault="003C052F">
            <w:pPr>
              <w:spacing w:before="180"/>
              <w:jc w:val="center"/>
            </w:pPr>
            <w:r>
              <w:rPr>
                <w:rFonts w:ascii="Arial" w:hAnsi="Arial"/>
                <w:color w:val="000000"/>
                <w:sz w:val="18"/>
              </w:rPr>
              <w:t>Not allowed</w:t>
            </w:r>
          </w:p>
        </w:tc>
      </w:tr>
      <w:tr w:rsidR="005E3AB4" w14:paraId="2574F34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FA0252" w14:textId="77777777" w:rsidR="005E3AB4" w:rsidRDefault="003C052F">
            <w:pPr>
              <w:spacing w:before="180"/>
            </w:pPr>
            <w:r>
              <w:rPr>
                <w:rFonts w:ascii="Arial" w:hAnsi="Arial"/>
                <w:color w:val="000000"/>
                <w:sz w:val="18"/>
              </w:rPr>
              <w:t>Failed Parameters Sequence</w:t>
            </w:r>
          </w:p>
        </w:tc>
        <w:tc>
          <w:tcPr>
            <w:tcW w:w="1160" w:type="dxa"/>
            <w:tcBorders>
              <w:bottom w:val="single" w:sz="4" w:space="0" w:color="000000"/>
              <w:right w:val="single" w:sz="4" w:space="0" w:color="000000"/>
            </w:tcBorders>
            <w:tcMar>
              <w:top w:w="40" w:type="dxa"/>
              <w:left w:w="40" w:type="dxa"/>
              <w:bottom w:w="40" w:type="dxa"/>
              <w:right w:w="40" w:type="dxa"/>
            </w:tcMar>
          </w:tcPr>
          <w:p w14:paraId="2737D025" w14:textId="77777777" w:rsidR="005E3AB4" w:rsidRDefault="003C052F">
            <w:pPr>
              <w:spacing w:before="180"/>
              <w:jc w:val="center"/>
            </w:pPr>
            <w:r>
              <w:rPr>
                <w:rFonts w:ascii="Arial" w:hAnsi="Arial"/>
                <w:color w:val="000000"/>
                <w:sz w:val="18"/>
              </w:rPr>
              <w:t>(0074,1048)</w:t>
            </w:r>
          </w:p>
        </w:tc>
        <w:tc>
          <w:tcPr>
            <w:tcW w:w="2666" w:type="dxa"/>
            <w:tcBorders>
              <w:bottom w:val="single" w:sz="4" w:space="0" w:color="000000"/>
              <w:right w:val="single" w:sz="4" w:space="0" w:color="000000"/>
            </w:tcBorders>
            <w:tcMar>
              <w:top w:w="40" w:type="dxa"/>
              <w:left w:w="40" w:type="dxa"/>
              <w:bottom w:w="40" w:type="dxa"/>
              <w:right w:w="40" w:type="dxa"/>
            </w:tcMar>
          </w:tcPr>
          <w:p w14:paraId="2338D271" w14:textId="77777777" w:rsidR="005E3AB4" w:rsidRDefault="003C052F">
            <w:pPr>
              <w:spacing w:before="180"/>
              <w:jc w:val="center"/>
            </w:pPr>
            <w:r>
              <w:rPr>
                <w:rFonts w:ascii="Arial" w:hAnsi="Arial"/>
                <w:color w:val="000000"/>
                <w:sz w:val="18"/>
              </w:rPr>
              <w:t>Not allowed</w:t>
            </w:r>
          </w:p>
        </w:tc>
        <w:tc>
          <w:tcPr>
            <w:tcW w:w="3581" w:type="dxa"/>
            <w:tcBorders>
              <w:bottom w:val="single" w:sz="4" w:space="0" w:color="000000"/>
              <w:right w:val="single" w:sz="4" w:space="0" w:color="000000"/>
            </w:tcBorders>
            <w:tcMar>
              <w:top w:w="40" w:type="dxa"/>
              <w:left w:w="40" w:type="dxa"/>
              <w:bottom w:w="40" w:type="dxa"/>
              <w:right w:w="40" w:type="dxa"/>
            </w:tcMar>
          </w:tcPr>
          <w:p w14:paraId="55EDF8F7" w14:textId="77777777" w:rsidR="005E3AB4" w:rsidRDefault="003C052F">
            <w:pPr>
              <w:spacing w:before="180"/>
              <w:jc w:val="center"/>
            </w:pPr>
            <w:r>
              <w:rPr>
                <w:rFonts w:ascii="Arial" w:hAnsi="Arial"/>
                <w:color w:val="000000"/>
                <w:sz w:val="18"/>
              </w:rPr>
              <w:t>Not allowed</w:t>
            </w:r>
          </w:p>
        </w:tc>
      </w:tr>
      <w:tr w:rsidR="005E3AB4" w14:paraId="25D46B1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A497B9" w14:textId="77777777" w:rsidR="005E3AB4" w:rsidRDefault="003C052F">
            <w:pPr>
              <w:spacing w:before="180"/>
            </w:pPr>
            <w:r>
              <w:rPr>
                <w:rFonts w:ascii="Arial" w:hAnsi="Arial"/>
                <w:color w:val="000000"/>
                <w:sz w:val="18"/>
              </w:rPr>
              <w:t>Overridden Parameters Sequence</w:t>
            </w:r>
          </w:p>
        </w:tc>
        <w:tc>
          <w:tcPr>
            <w:tcW w:w="1160" w:type="dxa"/>
            <w:tcBorders>
              <w:bottom w:val="single" w:sz="4" w:space="0" w:color="000000"/>
              <w:right w:val="single" w:sz="4" w:space="0" w:color="000000"/>
            </w:tcBorders>
            <w:tcMar>
              <w:top w:w="40" w:type="dxa"/>
              <w:left w:w="40" w:type="dxa"/>
              <w:bottom w:w="40" w:type="dxa"/>
              <w:right w:w="40" w:type="dxa"/>
            </w:tcMar>
          </w:tcPr>
          <w:p w14:paraId="4F5D53E5" w14:textId="77777777" w:rsidR="005E3AB4" w:rsidRDefault="003C052F">
            <w:pPr>
              <w:spacing w:before="180"/>
              <w:jc w:val="center"/>
            </w:pPr>
            <w:r>
              <w:rPr>
                <w:rFonts w:ascii="Arial" w:hAnsi="Arial"/>
                <w:color w:val="000000"/>
                <w:sz w:val="18"/>
              </w:rPr>
              <w:t>(0074,104A)</w:t>
            </w:r>
          </w:p>
        </w:tc>
        <w:tc>
          <w:tcPr>
            <w:tcW w:w="2666" w:type="dxa"/>
            <w:tcBorders>
              <w:bottom w:val="single" w:sz="4" w:space="0" w:color="000000"/>
              <w:right w:val="single" w:sz="4" w:space="0" w:color="000000"/>
            </w:tcBorders>
            <w:tcMar>
              <w:top w:w="40" w:type="dxa"/>
              <w:left w:w="40" w:type="dxa"/>
              <w:bottom w:w="40" w:type="dxa"/>
              <w:right w:w="40" w:type="dxa"/>
            </w:tcMar>
          </w:tcPr>
          <w:p w14:paraId="4A68612A" w14:textId="77777777" w:rsidR="005E3AB4" w:rsidRDefault="003C052F">
            <w:pPr>
              <w:spacing w:before="180"/>
              <w:jc w:val="center"/>
            </w:pPr>
            <w:r>
              <w:rPr>
                <w:rFonts w:ascii="Arial" w:hAnsi="Arial"/>
                <w:color w:val="000000"/>
                <w:sz w:val="18"/>
              </w:rPr>
              <w:t>Not allowed</w:t>
            </w:r>
          </w:p>
        </w:tc>
        <w:tc>
          <w:tcPr>
            <w:tcW w:w="3581" w:type="dxa"/>
            <w:tcBorders>
              <w:bottom w:val="single" w:sz="4" w:space="0" w:color="000000"/>
              <w:right w:val="single" w:sz="4" w:space="0" w:color="000000"/>
            </w:tcBorders>
            <w:tcMar>
              <w:top w:w="40" w:type="dxa"/>
              <w:left w:w="40" w:type="dxa"/>
              <w:bottom w:w="40" w:type="dxa"/>
              <w:right w:w="40" w:type="dxa"/>
            </w:tcMar>
          </w:tcPr>
          <w:p w14:paraId="21647475" w14:textId="77777777" w:rsidR="005E3AB4" w:rsidRDefault="003C052F">
            <w:pPr>
              <w:spacing w:before="180"/>
              <w:jc w:val="center"/>
            </w:pPr>
            <w:r>
              <w:rPr>
                <w:rFonts w:ascii="Arial" w:hAnsi="Arial"/>
                <w:color w:val="000000"/>
                <w:sz w:val="18"/>
              </w:rPr>
              <w:t>Not allowed</w:t>
            </w:r>
          </w:p>
        </w:tc>
      </w:tr>
      <w:tr w:rsidR="005E3AB4" w14:paraId="138A7A9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1C5EB7" w14:textId="77777777" w:rsidR="005E3AB4" w:rsidRDefault="003C052F">
            <w:pPr>
              <w:spacing w:before="180"/>
            </w:pPr>
            <w:r>
              <w:rPr>
                <w:rFonts w:ascii="Arial" w:hAnsi="Arial"/>
                <w:color w:val="000000"/>
                <w:sz w:val="18"/>
              </w:rPr>
              <w:t>General Machine Verification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186A6FC5" w14:textId="77777777" w:rsidR="005E3AB4" w:rsidRDefault="003C052F">
            <w:pPr>
              <w:spacing w:before="180"/>
              <w:jc w:val="center"/>
            </w:pPr>
            <w:r>
              <w:rPr>
                <w:rFonts w:ascii="Arial" w:hAnsi="Arial"/>
                <w:color w:val="000000"/>
                <w:sz w:val="18"/>
              </w:rPr>
              <w:t>(0074,1042)</w:t>
            </w:r>
          </w:p>
        </w:tc>
        <w:tc>
          <w:tcPr>
            <w:tcW w:w="2666" w:type="dxa"/>
            <w:tcBorders>
              <w:bottom w:val="single" w:sz="4" w:space="0" w:color="000000"/>
              <w:right w:val="single" w:sz="4" w:space="0" w:color="000000"/>
            </w:tcBorders>
            <w:tcMar>
              <w:top w:w="40" w:type="dxa"/>
              <w:left w:w="40" w:type="dxa"/>
              <w:bottom w:w="40" w:type="dxa"/>
              <w:right w:w="40" w:type="dxa"/>
            </w:tcMar>
          </w:tcPr>
          <w:p w14:paraId="464E9183" w14:textId="77777777" w:rsidR="005E3AB4" w:rsidRDefault="003C052F">
            <w:pPr>
              <w:spacing w:before="180"/>
              <w:jc w:val="center"/>
            </w:pPr>
            <w:r>
              <w:rPr>
                <w:rFonts w:ascii="Arial" w:hAnsi="Arial"/>
                <w:color w:val="000000"/>
                <w:sz w:val="18"/>
              </w:rPr>
              <w:t>2/2</w:t>
            </w:r>
          </w:p>
          <w:p w14:paraId="4F312A3A" w14:textId="77777777" w:rsidR="005E3AB4" w:rsidRDefault="003C052F">
            <w:pPr>
              <w:spacing w:before="180"/>
              <w:jc w:val="center"/>
            </w:pPr>
            <w:r>
              <w:rPr>
                <w:rFonts w:ascii="Arial" w:hAnsi="Arial"/>
                <w:color w:val="000000"/>
                <w:sz w:val="18"/>
              </w:rPr>
              <w:t>(sequence shall contain zero items)</w:t>
            </w:r>
          </w:p>
        </w:tc>
        <w:tc>
          <w:tcPr>
            <w:tcW w:w="3581" w:type="dxa"/>
            <w:tcBorders>
              <w:bottom w:val="single" w:sz="4" w:space="0" w:color="000000"/>
              <w:right w:val="single" w:sz="4" w:space="0" w:color="000000"/>
            </w:tcBorders>
            <w:tcMar>
              <w:top w:w="40" w:type="dxa"/>
              <w:left w:w="40" w:type="dxa"/>
              <w:bottom w:w="40" w:type="dxa"/>
              <w:right w:w="40" w:type="dxa"/>
            </w:tcMar>
          </w:tcPr>
          <w:p w14:paraId="2C2DD288" w14:textId="77777777" w:rsidR="005E3AB4" w:rsidRDefault="003C052F">
            <w:pPr>
              <w:spacing w:before="180"/>
              <w:jc w:val="center"/>
            </w:pPr>
            <w:r>
              <w:rPr>
                <w:rFonts w:ascii="Arial" w:hAnsi="Arial"/>
                <w:color w:val="000000"/>
                <w:sz w:val="18"/>
              </w:rPr>
              <w:t>1/1</w:t>
            </w:r>
          </w:p>
          <w:p w14:paraId="74F26E9D" w14:textId="77777777" w:rsidR="005E3AB4" w:rsidRDefault="003C052F">
            <w:pPr>
              <w:spacing w:before="180"/>
              <w:jc w:val="center"/>
            </w:pPr>
            <w:r>
              <w:rPr>
                <w:rFonts w:ascii="Arial" w:hAnsi="Arial"/>
                <w:color w:val="000000"/>
                <w:sz w:val="18"/>
              </w:rPr>
              <w:t xml:space="preserve">(only a single Item shall be </w:t>
            </w:r>
            <w:r>
              <w:rPr>
                <w:rFonts w:ascii="Arial" w:hAnsi="Arial"/>
                <w:color w:val="000000"/>
                <w:sz w:val="18"/>
              </w:rPr>
              <w:t>permitted)</w:t>
            </w:r>
          </w:p>
        </w:tc>
      </w:tr>
      <w:tr w:rsidR="005E3AB4" w14:paraId="5F086C9F"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8EC35C" w14:textId="77777777" w:rsidR="005E3AB4" w:rsidRDefault="003C052F">
            <w:pPr>
              <w:spacing w:before="180"/>
            </w:pPr>
            <w:r>
              <w:rPr>
                <w:rFonts w:ascii="Arial" w:hAnsi="Arial"/>
                <w:color w:val="000000"/>
                <w:sz w:val="18"/>
              </w:rPr>
              <w:t>&gt;Specified Primary Meterset</w:t>
            </w:r>
          </w:p>
        </w:tc>
        <w:tc>
          <w:tcPr>
            <w:tcW w:w="1160" w:type="dxa"/>
            <w:tcBorders>
              <w:bottom w:val="single" w:sz="4" w:space="0" w:color="000000"/>
              <w:right w:val="single" w:sz="4" w:space="0" w:color="000000"/>
            </w:tcBorders>
            <w:tcMar>
              <w:top w:w="40" w:type="dxa"/>
              <w:left w:w="40" w:type="dxa"/>
              <w:bottom w:w="40" w:type="dxa"/>
              <w:right w:w="40" w:type="dxa"/>
            </w:tcMar>
          </w:tcPr>
          <w:p w14:paraId="79E97098" w14:textId="77777777" w:rsidR="005E3AB4" w:rsidRDefault="003C052F">
            <w:pPr>
              <w:spacing w:before="180"/>
              <w:jc w:val="center"/>
            </w:pPr>
            <w:r>
              <w:rPr>
                <w:rFonts w:ascii="Arial" w:hAnsi="Arial"/>
                <w:color w:val="000000"/>
                <w:sz w:val="18"/>
              </w:rPr>
              <w:t>(3008,0032)</w:t>
            </w:r>
          </w:p>
        </w:tc>
        <w:tc>
          <w:tcPr>
            <w:tcW w:w="2666" w:type="dxa"/>
            <w:tcBorders>
              <w:bottom w:val="single" w:sz="4" w:space="0" w:color="000000"/>
              <w:right w:val="single" w:sz="4" w:space="0" w:color="000000"/>
            </w:tcBorders>
            <w:tcMar>
              <w:top w:w="40" w:type="dxa"/>
              <w:left w:w="40" w:type="dxa"/>
              <w:bottom w:w="40" w:type="dxa"/>
              <w:right w:w="40" w:type="dxa"/>
            </w:tcMar>
          </w:tcPr>
          <w:p w14:paraId="0B915EB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2EAA6A8" w14:textId="77777777" w:rsidR="005E3AB4" w:rsidRDefault="003C052F">
            <w:pPr>
              <w:spacing w:before="180"/>
              <w:jc w:val="center"/>
            </w:pPr>
            <w:r>
              <w:rPr>
                <w:rFonts w:ascii="Arial" w:hAnsi="Arial"/>
                <w:color w:val="000000"/>
                <w:sz w:val="18"/>
              </w:rPr>
              <w:t>3/3</w:t>
            </w:r>
          </w:p>
        </w:tc>
      </w:tr>
      <w:tr w:rsidR="005E3AB4" w14:paraId="6B9924C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BF7B0" w14:textId="77777777" w:rsidR="005E3AB4" w:rsidRDefault="003C052F">
            <w:pPr>
              <w:spacing w:before="180"/>
            </w:pPr>
            <w:r>
              <w:rPr>
                <w:rFonts w:ascii="Arial" w:hAnsi="Arial"/>
                <w:color w:val="000000"/>
                <w:sz w:val="18"/>
              </w:rPr>
              <w:t>&gt;Specified Secondary Meterset</w:t>
            </w:r>
          </w:p>
        </w:tc>
        <w:tc>
          <w:tcPr>
            <w:tcW w:w="1160" w:type="dxa"/>
            <w:tcBorders>
              <w:bottom w:val="single" w:sz="4" w:space="0" w:color="000000"/>
              <w:right w:val="single" w:sz="4" w:space="0" w:color="000000"/>
            </w:tcBorders>
            <w:tcMar>
              <w:top w:w="40" w:type="dxa"/>
              <w:left w:w="40" w:type="dxa"/>
              <w:bottom w:w="40" w:type="dxa"/>
              <w:right w:w="40" w:type="dxa"/>
            </w:tcMar>
          </w:tcPr>
          <w:p w14:paraId="5499F24E" w14:textId="77777777" w:rsidR="005E3AB4" w:rsidRDefault="003C052F">
            <w:pPr>
              <w:spacing w:before="180"/>
              <w:jc w:val="center"/>
            </w:pPr>
            <w:r>
              <w:rPr>
                <w:rFonts w:ascii="Arial" w:hAnsi="Arial"/>
                <w:color w:val="000000"/>
                <w:sz w:val="18"/>
              </w:rPr>
              <w:t>(3008,0033)</w:t>
            </w:r>
          </w:p>
        </w:tc>
        <w:tc>
          <w:tcPr>
            <w:tcW w:w="2666" w:type="dxa"/>
            <w:tcBorders>
              <w:bottom w:val="single" w:sz="4" w:space="0" w:color="000000"/>
              <w:right w:val="single" w:sz="4" w:space="0" w:color="000000"/>
            </w:tcBorders>
            <w:tcMar>
              <w:top w:w="40" w:type="dxa"/>
              <w:left w:w="40" w:type="dxa"/>
              <w:bottom w:w="40" w:type="dxa"/>
              <w:right w:w="40" w:type="dxa"/>
            </w:tcMar>
          </w:tcPr>
          <w:p w14:paraId="30F16C3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8D201BB" w14:textId="77777777" w:rsidR="005E3AB4" w:rsidRDefault="003C052F">
            <w:pPr>
              <w:spacing w:before="180"/>
              <w:jc w:val="center"/>
            </w:pPr>
            <w:r>
              <w:rPr>
                <w:rFonts w:ascii="Arial" w:hAnsi="Arial"/>
                <w:color w:val="000000"/>
                <w:sz w:val="18"/>
              </w:rPr>
              <w:t>3/3</w:t>
            </w:r>
          </w:p>
        </w:tc>
      </w:tr>
      <w:tr w:rsidR="005E3AB4" w14:paraId="0C7A088C"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2572FC" w14:textId="77777777" w:rsidR="005E3AB4" w:rsidRDefault="003C052F">
            <w:pPr>
              <w:spacing w:before="180"/>
            </w:pPr>
            <w:r>
              <w:rPr>
                <w:rFonts w:ascii="Arial" w:hAnsi="Arial"/>
                <w:color w:val="000000"/>
                <w:sz w:val="18"/>
              </w:rPr>
              <w:t>&gt;Specified Treatment Time</w:t>
            </w:r>
          </w:p>
        </w:tc>
        <w:tc>
          <w:tcPr>
            <w:tcW w:w="1160" w:type="dxa"/>
            <w:tcBorders>
              <w:bottom w:val="single" w:sz="4" w:space="0" w:color="000000"/>
              <w:right w:val="single" w:sz="4" w:space="0" w:color="000000"/>
            </w:tcBorders>
            <w:tcMar>
              <w:top w:w="40" w:type="dxa"/>
              <w:left w:w="40" w:type="dxa"/>
              <w:bottom w:w="40" w:type="dxa"/>
              <w:right w:w="40" w:type="dxa"/>
            </w:tcMar>
          </w:tcPr>
          <w:p w14:paraId="50B91579" w14:textId="77777777" w:rsidR="005E3AB4" w:rsidRDefault="003C052F">
            <w:pPr>
              <w:spacing w:before="180"/>
              <w:jc w:val="center"/>
            </w:pPr>
            <w:r>
              <w:rPr>
                <w:rFonts w:ascii="Arial" w:hAnsi="Arial"/>
                <w:color w:val="000000"/>
                <w:sz w:val="18"/>
              </w:rPr>
              <w:t>(3008,003A)</w:t>
            </w:r>
          </w:p>
        </w:tc>
        <w:tc>
          <w:tcPr>
            <w:tcW w:w="2666" w:type="dxa"/>
            <w:tcBorders>
              <w:bottom w:val="single" w:sz="4" w:space="0" w:color="000000"/>
              <w:right w:val="single" w:sz="4" w:space="0" w:color="000000"/>
            </w:tcBorders>
            <w:tcMar>
              <w:top w:w="40" w:type="dxa"/>
              <w:left w:w="40" w:type="dxa"/>
              <w:bottom w:w="40" w:type="dxa"/>
              <w:right w:w="40" w:type="dxa"/>
            </w:tcMar>
          </w:tcPr>
          <w:p w14:paraId="67799A6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F2513EC" w14:textId="77777777" w:rsidR="005E3AB4" w:rsidRDefault="003C052F">
            <w:pPr>
              <w:spacing w:before="180"/>
              <w:jc w:val="center"/>
            </w:pPr>
            <w:r>
              <w:rPr>
                <w:rFonts w:ascii="Arial" w:hAnsi="Arial"/>
                <w:color w:val="000000"/>
                <w:sz w:val="18"/>
              </w:rPr>
              <w:t>3/3</w:t>
            </w:r>
          </w:p>
        </w:tc>
      </w:tr>
      <w:tr w:rsidR="005E3AB4" w14:paraId="4921C73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A6A519" w14:textId="77777777" w:rsidR="005E3AB4" w:rsidRDefault="003C052F">
            <w:pPr>
              <w:spacing w:before="180"/>
            </w:pPr>
            <w:r>
              <w:rPr>
                <w:rFonts w:ascii="Arial" w:hAnsi="Arial"/>
                <w:color w:val="000000"/>
                <w:sz w:val="18"/>
              </w:rPr>
              <w:t>&gt;Beam Limiting Device Leaf Pairs Sequence</w:t>
            </w:r>
          </w:p>
        </w:tc>
        <w:tc>
          <w:tcPr>
            <w:tcW w:w="1160" w:type="dxa"/>
            <w:tcBorders>
              <w:bottom w:val="single" w:sz="4" w:space="0" w:color="000000"/>
              <w:right w:val="single" w:sz="4" w:space="0" w:color="000000"/>
            </w:tcBorders>
            <w:tcMar>
              <w:top w:w="40" w:type="dxa"/>
              <w:left w:w="40" w:type="dxa"/>
              <w:bottom w:w="40" w:type="dxa"/>
              <w:right w:w="40" w:type="dxa"/>
            </w:tcMar>
          </w:tcPr>
          <w:p w14:paraId="54187970" w14:textId="77777777" w:rsidR="005E3AB4" w:rsidRDefault="003C052F">
            <w:pPr>
              <w:spacing w:before="180"/>
              <w:jc w:val="center"/>
            </w:pPr>
            <w:r>
              <w:rPr>
                <w:rFonts w:ascii="Arial" w:hAnsi="Arial"/>
                <w:color w:val="000000"/>
                <w:sz w:val="18"/>
              </w:rPr>
              <w:t>(3008,00A0)</w:t>
            </w:r>
          </w:p>
        </w:tc>
        <w:tc>
          <w:tcPr>
            <w:tcW w:w="2666" w:type="dxa"/>
            <w:tcBorders>
              <w:bottom w:val="single" w:sz="4" w:space="0" w:color="000000"/>
              <w:right w:val="single" w:sz="4" w:space="0" w:color="000000"/>
            </w:tcBorders>
            <w:tcMar>
              <w:top w:w="40" w:type="dxa"/>
              <w:left w:w="40" w:type="dxa"/>
              <w:bottom w:w="40" w:type="dxa"/>
              <w:right w:w="40" w:type="dxa"/>
            </w:tcMar>
          </w:tcPr>
          <w:p w14:paraId="49F790D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97D133A" w14:textId="77777777" w:rsidR="005E3AB4" w:rsidRDefault="003C052F">
            <w:pPr>
              <w:spacing w:before="180"/>
              <w:jc w:val="center"/>
            </w:pPr>
            <w:r>
              <w:rPr>
                <w:rFonts w:ascii="Arial" w:hAnsi="Arial"/>
                <w:color w:val="000000"/>
                <w:sz w:val="18"/>
              </w:rPr>
              <w:t>3/3</w:t>
            </w:r>
          </w:p>
          <w:p w14:paraId="0E57609B" w14:textId="77777777" w:rsidR="005E3AB4" w:rsidRDefault="003C052F">
            <w:pPr>
              <w:spacing w:before="180"/>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tc>
      </w:tr>
      <w:tr w:rsidR="005E3AB4" w14:paraId="693E145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E37513" w14:textId="77777777" w:rsidR="005E3AB4" w:rsidRDefault="003C052F">
            <w:pPr>
              <w:spacing w:before="180"/>
            </w:pPr>
            <w:r>
              <w:rPr>
                <w:rFonts w:ascii="Arial" w:hAnsi="Arial"/>
                <w:color w:val="000000"/>
                <w:sz w:val="18"/>
              </w:rPr>
              <w:t>&gt;&gt;RT Beam Limiting Device Type</w:t>
            </w:r>
          </w:p>
        </w:tc>
        <w:tc>
          <w:tcPr>
            <w:tcW w:w="1160" w:type="dxa"/>
            <w:tcBorders>
              <w:bottom w:val="single" w:sz="4" w:space="0" w:color="000000"/>
              <w:right w:val="single" w:sz="4" w:space="0" w:color="000000"/>
            </w:tcBorders>
            <w:tcMar>
              <w:top w:w="40" w:type="dxa"/>
              <w:left w:w="40" w:type="dxa"/>
              <w:bottom w:w="40" w:type="dxa"/>
              <w:right w:w="40" w:type="dxa"/>
            </w:tcMar>
          </w:tcPr>
          <w:p w14:paraId="440F1E50" w14:textId="77777777" w:rsidR="005E3AB4" w:rsidRDefault="003C052F">
            <w:pPr>
              <w:spacing w:before="180"/>
              <w:jc w:val="center"/>
            </w:pPr>
            <w:r>
              <w:rPr>
                <w:rFonts w:ascii="Arial" w:hAnsi="Arial"/>
                <w:color w:val="000000"/>
                <w:sz w:val="18"/>
              </w:rPr>
              <w:t>(300A,00B8)</w:t>
            </w:r>
          </w:p>
        </w:tc>
        <w:tc>
          <w:tcPr>
            <w:tcW w:w="2666" w:type="dxa"/>
            <w:tcBorders>
              <w:bottom w:val="single" w:sz="4" w:space="0" w:color="000000"/>
              <w:right w:val="single" w:sz="4" w:space="0" w:color="000000"/>
            </w:tcBorders>
            <w:tcMar>
              <w:top w:w="40" w:type="dxa"/>
              <w:left w:w="40" w:type="dxa"/>
              <w:bottom w:w="40" w:type="dxa"/>
              <w:right w:w="40" w:type="dxa"/>
            </w:tcMar>
          </w:tcPr>
          <w:p w14:paraId="130AB6AF"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D0F2654" w14:textId="77777777" w:rsidR="005E3AB4" w:rsidRDefault="003C052F">
            <w:pPr>
              <w:spacing w:before="180"/>
              <w:jc w:val="center"/>
            </w:pPr>
            <w:r>
              <w:rPr>
                <w:rFonts w:ascii="Arial" w:hAnsi="Arial"/>
                <w:color w:val="000000"/>
                <w:sz w:val="18"/>
              </w:rPr>
              <w:t>1/1</w:t>
            </w:r>
          </w:p>
        </w:tc>
      </w:tr>
      <w:tr w:rsidR="005E3AB4" w14:paraId="5687E4E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9E6349" w14:textId="77777777" w:rsidR="005E3AB4" w:rsidRDefault="003C052F">
            <w:pPr>
              <w:spacing w:before="180"/>
            </w:pPr>
            <w:r>
              <w:rPr>
                <w:rFonts w:ascii="Arial" w:hAnsi="Arial"/>
                <w:color w:val="000000"/>
                <w:sz w:val="18"/>
              </w:rPr>
              <w:t>&gt;&gt;Number of Leaf/Jaw Pairs</w:t>
            </w:r>
          </w:p>
        </w:tc>
        <w:tc>
          <w:tcPr>
            <w:tcW w:w="1160" w:type="dxa"/>
            <w:tcBorders>
              <w:bottom w:val="single" w:sz="4" w:space="0" w:color="000000"/>
              <w:right w:val="single" w:sz="4" w:space="0" w:color="000000"/>
            </w:tcBorders>
            <w:tcMar>
              <w:top w:w="40" w:type="dxa"/>
              <w:left w:w="40" w:type="dxa"/>
              <w:bottom w:w="40" w:type="dxa"/>
              <w:right w:w="40" w:type="dxa"/>
            </w:tcMar>
          </w:tcPr>
          <w:p w14:paraId="1053A4AA" w14:textId="77777777" w:rsidR="005E3AB4" w:rsidRDefault="003C052F">
            <w:pPr>
              <w:spacing w:before="180"/>
              <w:jc w:val="center"/>
            </w:pPr>
            <w:r>
              <w:rPr>
                <w:rFonts w:ascii="Arial" w:hAnsi="Arial"/>
                <w:color w:val="000000"/>
                <w:sz w:val="18"/>
              </w:rPr>
              <w:t>(300A,00BC)</w:t>
            </w:r>
          </w:p>
        </w:tc>
        <w:tc>
          <w:tcPr>
            <w:tcW w:w="2666" w:type="dxa"/>
            <w:tcBorders>
              <w:bottom w:val="single" w:sz="4" w:space="0" w:color="000000"/>
              <w:right w:val="single" w:sz="4" w:space="0" w:color="000000"/>
            </w:tcBorders>
            <w:tcMar>
              <w:top w:w="40" w:type="dxa"/>
              <w:left w:w="40" w:type="dxa"/>
              <w:bottom w:w="40" w:type="dxa"/>
              <w:right w:w="40" w:type="dxa"/>
            </w:tcMar>
          </w:tcPr>
          <w:p w14:paraId="73E0C99F"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1A3DDFD" w14:textId="77777777" w:rsidR="005E3AB4" w:rsidRDefault="003C052F">
            <w:pPr>
              <w:spacing w:before="180"/>
              <w:jc w:val="center"/>
            </w:pPr>
            <w:r>
              <w:rPr>
                <w:rFonts w:ascii="Arial" w:hAnsi="Arial"/>
                <w:color w:val="000000"/>
                <w:sz w:val="18"/>
              </w:rPr>
              <w:t>1/1</w:t>
            </w:r>
          </w:p>
        </w:tc>
      </w:tr>
      <w:tr w:rsidR="005E3AB4" w14:paraId="021BD4B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64B839" w14:textId="77777777" w:rsidR="005E3AB4" w:rsidRDefault="003C052F">
            <w:pPr>
              <w:spacing w:before="180"/>
            </w:pPr>
            <w:r>
              <w:rPr>
                <w:rFonts w:ascii="Arial" w:hAnsi="Arial"/>
                <w:color w:val="000000"/>
                <w:sz w:val="18"/>
              </w:rPr>
              <w:t>&gt;Recorded Wedge Sequence</w:t>
            </w:r>
          </w:p>
        </w:tc>
        <w:tc>
          <w:tcPr>
            <w:tcW w:w="1160" w:type="dxa"/>
            <w:tcBorders>
              <w:bottom w:val="single" w:sz="4" w:space="0" w:color="000000"/>
              <w:right w:val="single" w:sz="4" w:space="0" w:color="000000"/>
            </w:tcBorders>
            <w:tcMar>
              <w:top w:w="40" w:type="dxa"/>
              <w:left w:w="40" w:type="dxa"/>
              <w:bottom w:w="40" w:type="dxa"/>
              <w:right w:w="40" w:type="dxa"/>
            </w:tcMar>
          </w:tcPr>
          <w:p w14:paraId="50FC41CA" w14:textId="77777777" w:rsidR="005E3AB4" w:rsidRDefault="003C052F">
            <w:pPr>
              <w:spacing w:before="180"/>
              <w:jc w:val="center"/>
            </w:pPr>
            <w:r>
              <w:rPr>
                <w:rFonts w:ascii="Arial" w:hAnsi="Arial"/>
                <w:color w:val="000000"/>
                <w:sz w:val="18"/>
              </w:rPr>
              <w:t>(3008,00B0)</w:t>
            </w:r>
          </w:p>
        </w:tc>
        <w:tc>
          <w:tcPr>
            <w:tcW w:w="2666" w:type="dxa"/>
            <w:tcBorders>
              <w:bottom w:val="single" w:sz="4" w:space="0" w:color="000000"/>
              <w:right w:val="single" w:sz="4" w:space="0" w:color="000000"/>
            </w:tcBorders>
            <w:tcMar>
              <w:top w:w="40" w:type="dxa"/>
              <w:left w:w="40" w:type="dxa"/>
              <w:bottom w:w="40" w:type="dxa"/>
              <w:right w:w="40" w:type="dxa"/>
            </w:tcMar>
          </w:tcPr>
          <w:p w14:paraId="7874CF7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4486725" w14:textId="77777777" w:rsidR="005E3AB4" w:rsidRDefault="003C052F">
            <w:pPr>
              <w:spacing w:before="180"/>
              <w:jc w:val="center"/>
            </w:pPr>
            <w:r>
              <w:rPr>
                <w:rFonts w:ascii="Arial" w:hAnsi="Arial"/>
                <w:color w:val="000000"/>
                <w:sz w:val="18"/>
              </w:rPr>
              <w:t>2C/2C</w:t>
            </w:r>
          </w:p>
          <w:p w14:paraId="58A9B89A" w14:textId="77777777" w:rsidR="005E3AB4" w:rsidRDefault="003C052F">
            <w:pPr>
              <w:spacing w:before="180"/>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tc>
      </w:tr>
      <w:tr w:rsidR="005E3AB4" w14:paraId="2B407E2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BB87F6" w14:textId="77777777" w:rsidR="005E3AB4" w:rsidRDefault="003C052F">
            <w:pPr>
              <w:spacing w:before="180"/>
            </w:pPr>
            <w:r>
              <w:rPr>
                <w:rFonts w:ascii="Arial" w:hAnsi="Arial"/>
                <w:color w:val="000000"/>
                <w:sz w:val="18"/>
              </w:rPr>
              <w:t>&gt;&gt;Wedge Number</w:t>
            </w:r>
          </w:p>
        </w:tc>
        <w:tc>
          <w:tcPr>
            <w:tcW w:w="1160" w:type="dxa"/>
            <w:tcBorders>
              <w:bottom w:val="single" w:sz="4" w:space="0" w:color="000000"/>
              <w:right w:val="single" w:sz="4" w:space="0" w:color="000000"/>
            </w:tcBorders>
            <w:tcMar>
              <w:top w:w="40" w:type="dxa"/>
              <w:left w:w="40" w:type="dxa"/>
              <w:bottom w:w="40" w:type="dxa"/>
              <w:right w:w="40" w:type="dxa"/>
            </w:tcMar>
          </w:tcPr>
          <w:p w14:paraId="355B8CEF" w14:textId="77777777" w:rsidR="005E3AB4" w:rsidRDefault="003C052F">
            <w:pPr>
              <w:spacing w:before="180"/>
              <w:jc w:val="center"/>
            </w:pPr>
            <w:r>
              <w:rPr>
                <w:rFonts w:ascii="Arial" w:hAnsi="Arial"/>
                <w:color w:val="000000"/>
                <w:sz w:val="18"/>
              </w:rPr>
              <w:t>(300A,00D2)</w:t>
            </w:r>
          </w:p>
        </w:tc>
        <w:tc>
          <w:tcPr>
            <w:tcW w:w="2666" w:type="dxa"/>
            <w:tcBorders>
              <w:bottom w:val="single" w:sz="4" w:space="0" w:color="000000"/>
              <w:right w:val="single" w:sz="4" w:space="0" w:color="000000"/>
            </w:tcBorders>
            <w:tcMar>
              <w:top w:w="40" w:type="dxa"/>
              <w:left w:w="40" w:type="dxa"/>
              <w:bottom w:w="40" w:type="dxa"/>
              <w:right w:w="40" w:type="dxa"/>
            </w:tcMar>
          </w:tcPr>
          <w:p w14:paraId="143A8FE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5AE5004" w14:textId="77777777" w:rsidR="005E3AB4" w:rsidRDefault="003C052F">
            <w:pPr>
              <w:spacing w:before="180"/>
              <w:jc w:val="center"/>
            </w:pPr>
            <w:r>
              <w:rPr>
                <w:rFonts w:ascii="Arial" w:hAnsi="Arial"/>
                <w:color w:val="000000"/>
                <w:sz w:val="18"/>
              </w:rPr>
              <w:t>1/1</w:t>
            </w:r>
          </w:p>
        </w:tc>
      </w:tr>
      <w:tr w:rsidR="005E3AB4" w14:paraId="6840E34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34BEC6" w14:textId="77777777" w:rsidR="005E3AB4" w:rsidRDefault="003C052F">
            <w:pPr>
              <w:spacing w:before="180"/>
            </w:pPr>
            <w:r>
              <w:rPr>
                <w:rFonts w:ascii="Arial" w:hAnsi="Arial"/>
                <w:color w:val="000000"/>
                <w:sz w:val="18"/>
              </w:rPr>
              <w:t>&gt;&gt;Wedge ID</w:t>
            </w:r>
          </w:p>
        </w:tc>
        <w:tc>
          <w:tcPr>
            <w:tcW w:w="1160" w:type="dxa"/>
            <w:tcBorders>
              <w:bottom w:val="single" w:sz="4" w:space="0" w:color="000000"/>
              <w:right w:val="single" w:sz="4" w:space="0" w:color="000000"/>
            </w:tcBorders>
            <w:tcMar>
              <w:top w:w="40" w:type="dxa"/>
              <w:left w:w="40" w:type="dxa"/>
              <w:bottom w:w="40" w:type="dxa"/>
              <w:right w:w="40" w:type="dxa"/>
            </w:tcMar>
          </w:tcPr>
          <w:p w14:paraId="5687AC40" w14:textId="77777777" w:rsidR="005E3AB4" w:rsidRDefault="003C052F">
            <w:pPr>
              <w:spacing w:before="180"/>
              <w:jc w:val="center"/>
            </w:pPr>
            <w:r>
              <w:rPr>
                <w:rFonts w:ascii="Arial" w:hAnsi="Arial"/>
                <w:color w:val="000000"/>
                <w:sz w:val="18"/>
              </w:rPr>
              <w:t>(300A,00D4)</w:t>
            </w:r>
          </w:p>
        </w:tc>
        <w:tc>
          <w:tcPr>
            <w:tcW w:w="2666" w:type="dxa"/>
            <w:tcBorders>
              <w:bottom w:val="single" w:sz="4" w:space="0" w:color="000000"/>
              <w:right w:val="single" w:sz="4" w:space="0" w:color="000000"/>
            </w:tcBorders>
            <w:tcMar>
              <w:top w:w="40" w:type="dxa"/>
              <w:left w:w="40" w:type="dxa"/>
              <w:bottom w:w="40" w:type="dxa"/>
              <w:right w:w="40" w:type="dxa"/>
            </w:tcMar>
          </w:tcPr>
          <w:p w14:paraId="2DE7EE3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5AA7B17" w14:textId="77777777" w:rsidR="005E3AB4" w:rsidRDefault="003C052F">
            <w:pPr>
              <w:spacing w:before="180"/>
              <w:jc w:val="center"/>
            </w:pPr>
            <w:r>
              <w:rPr>
                <w:rFonts w:ascii="Arial" w:hAnsi="Arial"/>
                <w:color w:val="000000"/>
                <w:sz w:val="18"/>
              </w:rPr>
              <w:t>3/3</w:t>
            </w:r>
          </w:p>
        </w:tc>
      </w:tr>
      <w:tr w:rsidR="005E3AB4" w14:paraId="508BDB2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C8818" w14:textId="77777777" w:rsidR="005E3AB4" w:rsidRDefault="003C052F">
            <w:pPr>
              <w:spacing w:before="180"/>
            </w:pPr>
            <w:r>
              <w:rPr>
                <w:rFonts w:ascii="Arial" w:hAnsi="Arial"/>
                <w:color w:val="000000"/>
                <w:sz w:val="18"/>
              </w:rPr>
              <w:t>&gt;&gt;Wedge Angle</w:t>
            </w:r>
          </w:p>
        </w:tc>
        <w:tc>
          <w:tcPr>
            <w:tcW w:w="1160" w:type="dxa"/>
            <w:tcBorders>
              <w:bottom w:val="single" w:sz="4" w:space="0" w:color="000000"/>
              <w:right w:val="single" w:sz="4" w:space="0" w:color="000000"/>
            </w:tcBorders>
            <w:tcMar>
              <w:top w:w="40" w:type="dxa"/>
              <w:left w:w="40" w:type="dxa"/>
              <w:bottom w:w="40" w:type="dxa"/>
              <w:right w:w="40" w:type="dxa"/>
            </w:tcMar>
          </w:tcPr>
          <w:p w14:paraId="24DDBE03" w14:textId="77777777" w:rsidR="005E3AB4" w:rsidRDefault="003C052F">
            <w:pPr>
              <w:spacing w:before="180"/>
              <w:jc w:val="center"/>
            </w:pPr>
            <w:r>
              <w:rPr>
                <w:rFonts w:ascii="Arial" w:hAnsi="Arial"/>
                <w:color w:val="000000"/>
                <w:sz w:val="18"/>
              </w:rPr>
              <w:t>(300A,00D5)</w:t>
            </w:r>
          </w:p>
        </w:tc>
        <w:tc>
          <w:tcPr>
            <w:tcW w:w="2666" w:type="dxa"/>
            <w:tcBorders>
              <w:bottom w:val="single" w:sz="4" w:space="0" w:color="000000"/>
              <w:right w:val="single" w:sz="4" w:space="0" w:color="000000"/>
            </w:tcBorders>
            <w:tcMar>
              <w:top w:w="40" w:type="dxa"/>
              <w:left w:w="40" w:type="dxa"/>
              <w:bottom w:w="40" w:type="dxa"/>
              <w:right w:w="40" w:type="dxa"/>
            </w:tcMar>
          </w:tcPr>
          <w:p w14:paraId="69CF42E4"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F4621CF" w14:textId="77777777" w:rsidR="005E3AB4" w:rsidRDefault="003C052F">
            <w:pPr>
              <w:spacing w:before="180"/>
              <w:jc w:val="center"/>
            </w:pPr>
            <w:r>
              <w:rPr>
                <w:rFonts w:ascii="Arial" w:hAnsi="Arial"/>
                <w:color w:val="000000"/>
                <w:sz w:val="18"/>
              </w:rPr>
              <w:t>3/3</w:t>
            </w:r>
          </w:p>
        </w:tc>
      </w:tr>
      <w:tr w:rsidR="005E3AB4" w14:paraId="586EDF6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62BEDC" w14:textId="77777777" w:rsidR="005E3AB4" w:rsidRDefault="003C052F">
            <w:pPr>
              <w:spacing w:before="180"/>
            </w:pPr>
            <w:r>
              <w:rPr>
                <w:rFonts w:ascii="Arial" w:hAnsi="Arial"/>
                <w:color w:val="000000"/>
                <w:sz w:val="18"/>
              </w:rPr>
              <w:t>&gt;&gt;Wedge Orientation</w:t>
            </w:r>
          </w:p>
        </w:tc>
        <w:tc>
          <w:tcPr>
            <w:tcW w:w="1160" w:type="dxa"/>
            <w:tcBorders>
              <w:bottom w:val="single" w:sz="4" w:space="0" w:color="000000"/>
              <w:right w:val="single" w:sz="4" w:space="0" w:color="000000"/>
            </w:tcBorders>
            <w:tcMar>
              <w:top w:w="40" w:type="dxa"/>
              <w:left w:w="40" w:type="dxa"/>
              <w:bottom w:w="40" w:type="dxa"/>
              <w:right w:w="40" w:type="dxa"/>
            </w:tcMar>
          </w:tcPr>
          <w:p w14:paraId="0740BC0B" w14:textId="77777777" w:rsidR="005E3AB4" w:rsidRDefault="003C052F">
            <w:pPr>
              <w:spacing w:before="180"/>
              <w:jc w:val="center"/>
            </w:pPr>
            <w:r>
              <w:rPr>
                <w:rFonts w:ascii="Arial" w:hAnsi="Arial"/>
                <w:color w:val="000000"/>
                <w:sz w:val="18"/>
              </w:rPr>
              <w:t>(300A,00D8)</w:t>
            </w:r>
          </w:p>
        </w:tc>
        <w:tc>
          <w:tcPr>
            <w:tcW w:w="2666" w:type="dxa"/>
            <w:tcBorders>
              <w:bottom w:val="single" w:sz="4" w:space="0" w:color="000000"/>
              <w:right w:val="single" w:sz="4" w:space="0" w:color="000000"/>
            </w:tcBorders>
            <w:tcMar>
              <w:top w:w="40" w:type="dxa"/>
              <w:left w:w="40" w:type="dxa"/>
              <w:bottom w:w="40" w:type="dxa"/>
              <w:right w:w="40" w:type="dxa"/>
            </w:tcMar>
          </w:tcPr>
          <w:p w14:paraId="597A955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EC0E06F" w14:textId="77777777" w:rsidR="005E3AB4" w:rsidRDefault="003C052F">
            <w:pPr>
              <w:spacing w:before="180"/>
              <w:jc w:val="center"/>
            </w:pPr>
            <w:r>
              <w:rPr>
                <w:rFonts w:ascii="Arial" w:hAnsi="Arial"/>
                <w:color w:val="000000"/>
                <w:sz w:val="18"/>
              </w:rPr>
              <w:t>3/3</w:t>
            </w:r>
          </w:p>
        </w:tc>
      </w:tr>
      <w:tr w:rsidR="005E3AB4" w14:paraId="1D65DCD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7CA35F"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38943526"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28C7D124"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4AF1FDB" w14:textId="77777777" w:rsidR="005E3AB4" w:rsidRDefault="003C052F">
            <w:pPr>
              <w:spacing w:before="180"/>
              <w:jc w:val="center"/>
            </w:pPr>
            <w:r>
              <w:rPr>
                <w:rFonts w:ascii="Arial" w:hAnsi="Arial"/>
                <w:color w:val="000000"/>
                <w:sz w:val="18"/>
              </w:rPr>
              <w:t>3/3</w:t>
            </w:r>
          </w:p>
        </w:tc>
      </w:tr>
      <w:tr w:rsidR="005E3AB4" w14:paraId="7E808C0F"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D6EEFD" w14:textId="77777777" w:rsidR="005E3AB4" w:rsidRDefault="003C052F">
            <w:pPr>
              <w:spacing w:before="180"/>
            </w:pPr>
            <w:r>
              <w:rPr>
                <w:rFonts w:ascii="Arial" w:hAnsi="Arial"/>
                <w:color w:val="000000"/>
                <w:sz w:val="18"/>
              </w:rPr>
              <w:t>&gt;Recorded Compensator Sequence</w:t>
            </w:r>
          </w:p>
        </w:tc>
        <w:tc>
          <w:tcPr>
            <w:tcW w:w="1160" w:type="dxa"/>
            <w:tcBorders>
              <w:bottom w:val="single" w:sz="4" w:space="0" w:color="000000"/>
              <w:right w:val="single" w:sz="4" w:space="0" w:color="000000"/>
            </w:tcBorders>
            <w:tcMar>
              <w:top w:w="40" w:type="dxa"/>
              <w:left w:w="40" w:type="dxa"/>
              <w:bottom w:w="40" w:type="dxa"/>
              <w:right w:w="40" w:type="dxa"/>
            </w:tcMar>
          </w:tcPr>
          <w:p w14:paraId="3B9B3E8C" w14:textId="77777777" w:rsidR="005E3AB4" w:rsidRDefault="003C052F">
            <w:pPr>
              <w:spacing w:before="180"/>
              <w:jc w:val="center"/>
            </w:pPr>
            <w:r>
              <w:rPr>
                <w:rFonts w:ascii="Arial" w:hAnsi="Arial"/>
                <w:color w:val="000000"/>
                <w:sz w:val="18"/>
              </w:rPr>
              <w:t>(3008,00C0)</w:t>
            </w:r>
          </w:p>
        </w:tc>
        <w:tc>
          <w:tcPr>
            <w:tcW w:w="2666" w:type="dxa"/>
            <w:tcBorders>
              <w:bottom w:val="single" w:sz="4" w:space="0" w:color="000000"/>
              <w:right w:val="single" w:sz="4" w:space="0" w:color="000000"/>
            </w:tcBorders>
            <w:tcMar>
              <w:top w:w="40" w:type="dxa"/>
              <w:left w:w="40" w:type="dxa"/>
              <w:bottom w:w="40" w:type="dxa"/>
              <w:right w:w="40" w:type="dxa"/>
            </w:tcMar>
          </w:tcPr>
          <w:p w14:paraId="4DBB442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4321DA1" w14:textId="77777777" w:rsidR="005E3AB4" w:rsidRDefault="003C052F">
            <w:pPr>
              <w:spacing w:before="180"/>
              <w:jc w:val="center"/>
            </w:pPr>
            <w:r>
              <w:rPr>
                <w:rFonts w:ascii="Arial" w:hAnsi="Arial"/>
                <w:color w:val="000000"/>
                <w:sz w:val="18"/>
              </w:rPr>
              <w:t>2C/2C</w:t>
            </w:r>
          </w:p>
          <w:p w14:paraId="31A76954" w14:textId="77777777" w:rsidR="005E3AB4" w:rsidRDefault="003C052F">
            <w:pPr>
              <w:spacing w:before="180"/>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tc>
      </w:tr>
      <w:tr w:rsidR="005E3AB4" w14:paraId="7BFF464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8A25C5" w14:textId="77777777" w:rsidR="005E3AB4" w:rsidRDefault="003C052F">
            <w:pPr>
              <w:spacing w:before="180"/>
            </w:pPr>
            <w:r>
              <w:rPr>
                <w:rFonts w:ascii="Arial" w:hAnsi="Arial"/>
                <w:color w:val="000000"/>
                <w:sz w:val="18"/>
              </w:rPr>
              <w:t>&gt;&gt;Compensator ID</w:t>
            </w:r>
          </w:p>
        </w:tc>
        <w:tc>
          <w:tcPr>
            <w:tcW w:w="1160" w:type="dxa"/>
            <w:tcBorders>
              <w:bottom w:val="single" w:sz="4" w:space="0" w:color="000000"/>
              <w:right w:val="single" w:sz="4" w:space="0" w:color="000000"/>
            </w:tcBorders>
            <w:tcMar>
              <w:top w:w="40" w:type="dxa"/>
              <w:left w:w="40" w:type="dxa"/>
              <w:bottom w:w="40" w:type="dxa"/>
              <w:right w:w="40" w:type="dxa"/>
            </w:tcMar>
          </w:tcPr>
          <w:p w14:paraId="62D7B607" w14:textId="77777777" w:rsidR="005E3AB4" w:rsidRDefault="003C052F">
            <w:pPr>
              <w:spacing w:before="180"/>
              <w:jc w:val="center"/>
            </w:pPr>
            <w:r>
              <w:rPr>
                <w:rFonts w:ascii="Arial" w:hAnsi="Arial"/>
                <w:color w:val="000000"/>
                <w:sz w:val="18"/>
              </w:rPr>
              <w:t>(300A,00E5)</w:t>
            </w:r>
          </w:p>
        </w:tc>
        <w:tc>
          <w:tcPr>
            <w:tcW w:w="2666" w:type="dxa"/>
            <w:tcBorders>
              <w:bottom w:val="single" w:sz="4" w:space="0" w:color="000000"/>
              <w:right w:val="single" w:sz="4" w:space="0" w:color="000000"/>
            </w:tcBorders>
            <w:tcMar>
              <w:top w:w="40" w:type="dxa"/>
              <w:left w:w="40" w:type="dxa"/>
              <w:bottom w:w="40" w:type="dxa"/>
              <w:right w:w="40" w:type="dxa"/>
            </w:tcMar>
          </w:tcPr>
          <w:p w14:paraId="086F24F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AEA5D05" w14:textId="77777777" w:rsidR="005E3AB4" w:rsidRDefault="003C052F">
            <w:pPr>
              <w:spacing w:before="180"/>
              <w:jc w:val="center"/>
            </w:pPr>
            <w:r>
              <w:rPr>
                <w:rFonts w:ascii="Arial" w:hAnsi="Arial"/>
                <w:color w:val="000000"/>
                <w:sz w:val="18"/>
              </w:rPr>
              <w:t>3/3</w:t>
            </w:r>
          </w:p>
        </w:tc>
      </w:tr>
      <w:tr w:rsidR="005E3AB4" w14:paraId="3F54ED3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3729B9" w14:textId="77777777" w:rsidR="005E3AB4" w:rsidRDefault="003C052F">
            <w:pPr>
              <w:spacing w:before="180"/>
            </w:pPr>
            <w:r>
              <w:rPr>
                <w:rFonts w:ascii="Arial" w:hAnsi="Arial"/>
                <w:color w:val="000000"/>
                <w:sz w:val="18"/>
              </w:rPr>
              <w:lastRenderedPageBreak/>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5E48464B"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15BD8BE8"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3AD02E6" w14:textId="77777777" w:rsidR="005E3AB4" w:rsidRDefault="003C052F">
            <w:pPr>
              <w:spacing w:before="180"/>
              <w:jc w:val="center"/>
            </w:pPr>
            <w:r>
              <w:rPr>
                <w:rFonts w:ascii="Arial" w:hAnsi="Arial"/>
                <w:color w:val="000000"/>
                <w:sz w:val="18"/>
              </w:rPr>
              <w:t>3/3</w:t>
            </w:r>
          </w:p>
        </w:tc>
      </w:tr>
      <w:tr w:rsidR="005E3AB4" w14:paraId="5E205A3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1C877B" w14:textId="77777777" w:rsidR="005E3AB4" w:rsidRDefault="003C052F">
            <w:pPr>
              <w:spacing w:before="180"/>
            </w:pPr>
            <w:r>
              <w:rPr>
                <w:rFonts w:ascii="Arial" w:hAnsi="Arial"/>
                <w:color w:val="000000"/>
                <w:sz w:val="18"/>
              </w:rPr>
              <w:t>&gt;&gt;Referenced Compensator Number</w:t>
            </w:r>
          </w:p>
        </w:tc>
        <w:tc>
          <w:tcPr>
            <w:tcW w:w="1160" w:type="dxa"/>
            <w:tcBorders>
              <w:bottom w:val="single" w:sz="4" w:space="0" w:color="000000"/>
              <w:right w:val="single" w:sz="4" w:space="0" w:color="000000"/>
            </w:tcBorders>
            <w:tcMar>
              <w:top w:w="40" w:type="dxa"/>
              <w:left w:w="40" w:type="dxa"/>
              <w:bottom w:w="40" w:type="dxa"/>
              <w:right w:w="40" w:type="dxa"/>
            </w:tcMar>
          </w:tcPr>
          <w:p w14:paraId="39865E3D" w14:textId="77777777" w:rsidR="005E3AB4" w:rsidRDefault="003C052F">
            <w:pPr>
              <w:spacing w:before="180"/>
              <w:jc w:val="center"/>
            </w:pPr>
            <w:r>
              <w:rPr>
                <w:rFonts w:ascii="Arial" w:hAnsi="Arial"/>
                <w:color w:val="000000"/>
                <w:sz w:val="18"/>
              </w:rPr>
              <w:t>(300C,00D0)</w:t>
            </w:r>
          </w:p>
        </w:tc>
        <w:tc>
          <w:tcPr>
            <w:tcW w:w="2666" w:type="dxa"/>
            <w:tcBorders>
              <w:bottom w:val="single" w:sz="4" w:space="0" w:color="000000"/>
              <w:right w:val="single" w:sz="4" w:space="0" w:color="000000"/>
            </w:tcBorders>
            <w:tcMar>
              <w:top w:w="40" w:type="dxa"/>
              <w:left w:w="40" w:type="dxa"/>
              <w:bottom w:w="40" w:type="dxa"/>
              <w:right w:w="40" w:type="dxa"/>
            </w:tcMar>
          </w:tcPr>
          <w:p w14:paraId="72DA1AD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4453573" w14:textId="77777777" w:rsidR="005E3AB4" w:rsidRDefault="003C052F">
            <w:pPr>
              <w:spacing w:before="180"/>
              <w:jc w:val="center"/>
            </w:pPr>
            <w:r>
              <w:rPr>
                <w:rFonts w:ascii="Arial" w:hAnsi="Arial"/>
                <w:color w:val="000000"/>
                <w:sz w:val="18"/>
              </w:rPr>
              <w:t>1/1</w:t>
            </w:r>
          </w:p>
        </w:tc>
      </w:tr>
      <w:tr w:rsidR="005E3AB4" w14:paraId="217DCC4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31B6DE" w14:textId="77777777" w:rsidR="005E3AB4" w:rsidRDefault="003C052F">
            <w:pPr>
              <w:spacing w:before="180"/>
            </w:pPr>
            <w:r>
              <w:rPr>
                <w:rFonts w:ascii="Arial" w:hAnsi="Arial"/>
                <w:color w:val="000000"/>
                <w:sz w:val="18"/>
              </w:rPr>
              <w:t>&gt;Recorded Block Sequence</w:t>
            </w:r>
          </w:p>
        </w:tc>
        <w:tc>
          <w:tcPr>
            <w:tcW w:w="1160" w:type="dxa"/>
            <w:tcBorders>
              <w:bottom w:val="single" w:sz="4" w:space="0" w:color="000000"/>
              <w:right w:val="single" w:sz="4" w:space="0" w:color="000000"/>
            </w:tcBorders>
            <w:tcMar>
              <w:top w:w="40" w:type="dxa"/>
              <w:left w:w="40" w:type="dxa"/>
              <w:bottom w:w="40" w:type="dxa"/>
              <w:right w:w="40" w:type="dxa"/>
            </w:tcMar>
          </w:tcPr>
          <w:p w14:paraId="00410FAF" w14:textId="77777777" w:rsidR="005E3AB4" w:rsidRDefault="003C052F">
            <w:pPr>
              <w:spacing w:before="180"/>
              <w:jc w:val="center"/>
            </w:pPr>
            <w:r>
              <w:rPr>
                <w:rFonts w:ascii="Arial" w:hAnsi="Arial"/>
                <w:color w:val="000000"/>
                <w:sz w:val="18"/>
              </w:rPr>
              <w:t>(3008,00D0)</w:t>
            </w:r>
          </w:p>
        </w:tc>
        <w:tc>
          <w:tcPr>
            <w:tcW w:w="2666" w:type="dxa"/>
            <w:tcBorders>
              <w:bottom w:val="single" w:sz="4" w:space="0" w:color="000000"/>
              <w:right w:val="single" w:sz="4" w:space="0" w:color="000000"/>
            </w:tcBorders>
            <w:tcMar>
              <w:top w:w="40" w:type="dxa"/>
              <w:left w:w="40" w:type="dxa"/>
              <w:bottom w:w="40" w:type="dxa"/>
              <w:right w:w="40" w:type="dxa"/>
            </w:tcMar>
          </w:tcPr>
          <w:p w14:paraId="5B03666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C7CF968" w14:textId="77777777" w:rsidR="005E3AB4" w:rsidRDefault="003C052F">
            <w:pPr>
              <w:spacing w:before="180"/>
              <w:jc w:val="center"/>
            </w:pPr>
            <w:r>
              <w:rPr>
                <w:rFonts w:ascii="Arial" w:hAnsi="Arial"/>
                <w:color w:val="000000"/>
                <w:sz w:val="18"/>
              </w:rPr>
              <w:t>2C/2C</w:t>
            </w:r>
          </w:p>
          <w:p w14:paraId="5178C72C" w14:textId="77777777" w:rsidR="005E3AB4" w:rsidRDefault="003C052F">
            <w:pPr>
              <w:spacing w:before="180"/>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tc>
      </w:tr>
      <w:tr w:rsidR="005E3AB4" w14:paraId="5068F8F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11E1AE" w14:textId="77777777" w:rsidR="005E3AB4" w:rsidRDefault="003C052F">
            <w:pPr>
              <w:spacing w:before="180"/>
            </w:pPr>
            <w:r>
              <w:rPr>
                <w:rFonts w:ascii="Arial" w:hAnsi="Arial"/>
                <w:color w:val="000000"/>
                <w:sz w:val="18"/>
              </w:rPr>
              <w:t>&gt;&gt;Block Tray ID</w:t>
            </w:r>
          </w:p>
        </w:tc>
        <w:tc>
          <w:tcPr>
            <w:tcW w:w="1160" w:type="dxa"/>
            <w:tcBorders>
              <w:bottom w:val="single" w:sz="4" w:space="0" w:color="000000"/>
              <w:right w:val="single" w:sz="4" w:space="0" w:color="000000"/>
            </w:tcBorders>
            <w:tcMar>
              <w:top w:w="40" w:type="dxa"/>
              <w:left w:w="40" w:type="dxa"/>
              <w:bottom w:w="40" w:type="dxa"/>
              <w:right w:w="40" w:type="dxa"/>
            </w:tcMar>
          </w:tcPr>
          <w:p w14:paraId="330BCB05" w14:textId="77777777" w:rsidR="005E3AB4" w:rsidRDefault="003C052F">
            <w:pPr>
              <w:spacing w:before="180"/>
              <w:jc w:val="center"/>
            </w:pPr>
            <w:r>
              <w:rPr>
                <w:rFonts w:ascii="Arial" w:hAnsi="Arial"/>
                <w:color w:val="000000"/>
                <w:sz w:val="18"/>
              </w:rPr>
              <w:t>(300A,00F5)</w:t>
            </w:r>
          </w:p>
        </w:tc>
        <w:tc>
          <w:tcPr>
            <w:tcW w:w="2666" w:type="dxa"/>
            <w:tcBorders>
              <w:bottom w:val="single" w:sz="4" w:space="0" w:color="000000"/>
              <w:right w:val="single" w:sz="4" w:space="0" w:color="000000"/>
            </w:tcBorders>
            <w:tcMar>
              <w:top w:w="40" w:type="dxa"/>
              <w:left w:w="40" w:type="dxa"/>
              <w:bottom w:w="40" w:type="dxa"/>
              <w:right w:w="40" w:type="dxa"/>
            </w:tcMar>
          </w:tcPr>
          <w:p w14:paraId="66784D9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04489D8" w14:textId="77777777" w:rsidR="005E3AB4" w:rsidRDefault="003C052F">
            <w:pPr>
              <w:spacing w:before="180"/>
              <w:jc w:val="center"/>
            </w:pPr>
            <w:r>
              <w:rPr>
                <w:rFonts w:ascii="Arial" w:hAnsi="Arial"/>
                <w:color w:val="000000"/>
                <w:sz w:val="18"/>
              </w:rPr>
              <w:t>3/3</w:t>
            </w:r>
          </w:p>
        </w:tc>
      </w:tr>
      <w:tr w:rsidR="005E3AB4" w14:paraId="3C1B529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23D8DF"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0843C53F"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2AF2BA6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CE519CB" w14:textId="77777777" w:rsidR="005E3AB4" w:rsidRDefault="003C052F">
            <w:pPr>
              <w:spacing w:before="180"/>
              <w:jc w:val="center"/>
            </w:pPr>
            <w:r>
              <w:rPr>
                <w:rFonts w:ascii="Arial" w:hAnsi="Arial"/>
                <w:color w:val="000000"/>
                <w:sz w:val="18"/>
              </w:rPr>
              <w:t>3/3</w:t>
            </w:r>
          </w:p>
        </w:tc>
      </w:tr>
      <w:tr w:rsidR="005E3AB4" w14:paraId="5AF7D6A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3B6C00" w14:textId="77777777" w:rsidR="005E3AB4" w:rsidRDefault="003C052F">
            <w:pPr>
              <w:spacing w:before="180"/>
            </w:pPr>
            <w:r>
              <w:rPr>
                <w:rFonts w:ascii="Arial" w:hAnsi="Arial"/>
                <w:color w:val="000000"/>
                <w:sz w:val="18"/>
              </w:rPr>
              <w:t>&gt;&gt;Referenced Block Number</w:t>
            </w:r>
          </w:p>
        </w:tc>
        <w:tc>
          <w:tcPr>
            <w:tcW w:w="1160" w:type="dxa"/>
            <w:tcBorders>
              <w:bottom w:val="single" w:sz="4" w:space="0" w:color="000000"/>
              <w:right w:val="single" w:sz="4" w:space="0" w:color="000000"/>
            </w:tcBorders>
            <w:tcMar>
              <w:top w:w="40" w:type="dxa"/>
              <w:left w:w="40" w:type="dxa"/>
              <w:bottom w:w="40" w:type="dxa"/>
              <w:right w:w="40" w:type="dxa"/>
            </w:tcMar>
          </w:tcPr>
          <w:p w14:paraId="25AB2859" w14:textId="77777777" w:rsidR="005E3AB4" w:rsidRDefault="003C052F">
            <w:pPr>
              <w:spacing w:before="180"/>
              <w:jc w:val="center"/>
            </w:pPr>
            <w:r>
              <w:rPr>
                <w:rFonts w:ascii="Arial" w:hAnsi="Arial"/>
                <w:color w:val="000000"/>
                <w:sz w:val="18"/>
              </w:rPr>
              <w:t>(300C,00E0)</w:t>
            </w:r>
          </w:p>
        </w:tc>
        <w:tc>
          <w:tcPr>
            <w:tcW w:w="2666" w:type="dxa"/>
            <w:tcBorders>
              <w:bottom w:val="single" w:sz="4" w:space="0" w:color="000000"/>
              <w:right w:val="single" w:sz="4" w:space="0" w:color="000000"/>
            </w:tcBorders>
            <w:tcMar>
              <w:top w:w="40" w:type="dxa"/>
              <w:left w:w="40" w:type="dxa"/>
              <w:bottom w:w="40" w:type="dxa"/>
              <w:right w:w="40" w:type="dxa"/>
            </w:tcMar>
          </w:tcPr>
          <w:p w14:paraId="3237AAF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CA7586C" w14:textId="77777777" w:rsidR="005E3AB4" w:rsidRDefault="003C052F">
            <w:pPr>
              <w:spacing w:before="180"/>
              <w:jc w:val="center"/>
            </w:pPr>
            <w:r>
              <w:rPr>
                <w:rFonts w:ascii="Arial" w:hAnsi="Arial"/>
                <w:color w:val="000000"/>
                <w:sz w:val="18"/>
              </w:rPr>
              <w:t>1/1</w:t>
            </w:r>
          </w:p>
        </w:tc>
      </w:tr>
      <w:tr w:rsidR="005E3AB4" w14:paraId="1FD7647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F310C5" w14:textId="77777777" w:rsidR="005E3AB4" w:rsidRDefault="003C052F">
            <w:pPr>
              <w:spacing w:before="180"/>
            </w:pPr>
            <w:r>
              <w:rPr>
                <w:rFonts w:ascii="Arial" w:hAnsi="Arial"/>
                <w:color w:val="000000"/>
                <w:sz w:val="18"/>
              </w:rPr>
              <w:t>&gt;Treatment Machine Name</w:t>
            </w:r>
          </w:p>
        </w:tc>
        <w:tc>
          <w:tcPr>
            <w:tcW w:w="1160" w:type="dxa"/>
            <w:tcBorders>
              <w:bottom w:val="single" w:sz="4" w:space="0" w:color="000000"/>
              <w:right w:val="single" w:sz="4" w:space="0" w:color="000000"/>
            </w:tcBorders>
            <w:tcMar>
              <w:top w:w="40" w:type="dxa"/>
              <w:left w:w="40" w:type="dxa"/>
              <w:bottom w:w="40" w:type="dxa"/>
              <w:right w:w="40" w:type="dxa"/>
            </w:tcMar>
          </w:tcPr>
          <w:p w14:paraId="37D74DAD" w14:textId="77777777" w:rsidR="005E3AB4" w:rsidRDefault="003C052F">
            <w:pPr>
              <w:spacing w:before="180"/>
              <w:jc w:val="center"/>
            </w:pPr>
            <w:r>
              <w:rPr>
                <w:rFonts w:ascii="Arial" w:hAnsi="Arial"/>
                <w:color w:val="000000"/>
                <w:sz w:val="18"/>
              </w:rPr>
              <w:t>(300A,00B2)</w:t>
            </w:r>
          </w:p>
        </w:tc>
        <w:tc>
          <w:tcPr>
            <w:tcW w:w="2666" w:type="dxa"/>
            <w:tcBorders>
              <w:bottom w:val="single" w:sz="4" w:space="0" w:color="000000"/>
              <w:right w:val="single" w:sz="4" w:space="0" w:color="000000"/>
            </w:tcBorders>
            <w:tcMar>
              <w:top w:w="40" w:type="dxa"/>
              <w:left w:w="40" w:type="dxa"/>
              <w:bottom w:w="40" w:type="dxa"/>
              <w:right w:w="40" w:type="dxa"/>
            </w:tcMar>
          </w:tcPr>
          <w:p w14:paraId="59CBC64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982893A" w14:textId="77777777" w:rsidR="005E3AB4" w:rsidRDefault="003C052F">
            <w:pPr>
              <w:spacing w:before="180"/>
              <w:jc w:val="center"/>
            </w:pPr>
            <w:r>
              <w:rPr>
                <w:rFonts w:ascii="Arial" w:hAnsi="Arial"/>
                <w:color w:val="000000"/>
                <w:sz w:val="18"/>
              </w:rPr>
              <w:t>1/1</w:t>
            </w:r>
          </w:p>
        </w:tc>
      </w:tr>
      <w:tr w:rsidR="005E3AB4" w14:paraId="73D55F6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350BF5" w14:textId="77777777" w:rsidR="005E3AB4" w:rsidRDefault="003C052F">
            <w:pPr>
              <w:spacing w:before="180"/>
            </w:pPr>
            <w:r>
              <w:rPr>
                <w:rFonts w:ascii="Arial" w:hAnsi="Arial"/>
                <w:color w:val="000000"/>
                <w:sz w:val="18"/>
              </w:rPr>
              <w:t>&gt;Beam Name</w:t>
            </w:r>
          </w:p>
        </w:tc>
        <w:tc>
          <w:tcPr>
            <w:tcW w:w="1160" w:type="dxa"/>
            <w:tcBorders>
              <w:bottom w:val="single" w:sz="4" w:space="0" w:color="000000"/>
              <w:right w:val="single" w:sz="4" w:space="0" w:color="000000"/>
            </w:tcBorders>
            <w:tcMar>
              <w:top w:w="40" w:type="dxa"/>
              <w:left w:w="40" w:type="dxa"/>
              <w:bottom w:w="40" w:type="dxa"/>
              <w:right w:w="40" w:type="dxa"/>
            </w:tcMar>
          </w:tcPr>
          <w:p w14:paraId="7F1885B9" w14:textId="77777777" w:rsidR="005E3AB4" w:rsidRDefault="003C052F">
            <w:pPr>
              <w:spacing w:before="180"/>
              <w:jc w:val="center"/>
            </w:pPr>
            <w:r>
              <w:rPr>
                <w:rFonts w:ascii="Arial" w:hAnsi="Arial"/>
                <w:color w:val="000000"/>
                <w:sz w:val="18"/>
              </w:rPr>
              <w:t>(300A,00C2)</w:t>
            </w:r>
          </w:p>
        </w:tc>
        <w:tc>
          <w:tcPr>
            <w:tcW w:w="2666" w:type="dxa"/>
            <w:tcBorders>
              <w:bottom w:val="single" w:sz="4" w:space="0" w:color="000000"/>
              <w:right w:val="single" w:sz="4" w:space="0" w:color="000000"/>
            </w:tcBorders>
            <w:tcMar>
              <w:top w:w="40" w:type="dxa"/>
              <w:left w:w="40" w:type="dxa"/>
              <w:bottom w:w="40" w:type="dxa"/>
              <w:right w:w="40" w:type="dxa"/>
            </w:tcMar>
          </w:tcPr>
          <w:p w14:paraId="6ACF1499"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5561E4E" w14:textId="77777777" w:rsidR="005E3AB4" w:rsidRDefault="003C052F">
            <w:pPr>
              <w:spacing w:before="180"/>
              <w:jc w:val="center"/>
            </w:pPr>
            <w:r>
              <w:rPr>
                <w:rFonts w:ascii="Arial" w:hAnsi="Arial"/>
                <w:color w:val="000000"/>
                <w:sz w:val="18"/>
              </w:rPr>
              <w:t>3/3</w:t>
            </w:r>
          </w:p>
        </w:tc>
      </w:tr>
      <w:tr w:rsidR="005E3AB4" w14:paraId="310FAFC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95CFD" w14:textId="77777777" w:rsidR="005E3AB4" w:rsidRDefault="003C052F">
            <w:pPr>
              <w:spacing w:before="180"/>
            </w:pPr>
            <w:r>
              <w:rPr>
                <w:rFonts w:ascii="Arial" w:hAnsi="Arial"/>
                <w:color w:val="000000"/>
                <w:sz w:val="18"/>
              </w:rPr>
              <w:t>&gt;Radiation Type</w:t>
            </w:r>
          </w:p>
        </w:tc>
        <w:tc>
          <w:tcPr>
            <w:tcW w:w="1160" w:type="dxa"/>
            <w:tcBorders>
              <w:bottom w:val="single" w:sz="4" w:space="0" w:color="000000"/>
              <w:right w:val="single" w:sz="4" w:space="0" w:color="000000"/>
            </w:tcBorders>
            <w:tcMar>
              <w:top w:w="40" w:type="dxa"/>
              <w:left w:w="40" w:type="dxa"/>
              <w:bottom w:w="40" w:type="dxa"/>
              <w:right w:w="40" w:type="dxa"/>
            </w:tcMar>
          </w:tcPr>
          <w:p w14:paraId="713131D8" w14:textId="77777777" w:rsidR="005E3AB4" w:rsidRDefault="003C052F">
            <w:pPr>
              <w:spacing w:before="180"/>
              <w:jc w:val="center"/>
            </w:pPr>
            <w:r>
              <w:rPr>
                <w:rFonts w:ascii="Arial" w:hAnsi="Arial"/>
                <w:color w:val="000000"/>
                <w:sz w:val="18"/>
              </w:rPr>
              <w:t>(300A,00C6)</w:t>
            </w:r>
          </w:p>
        </w:tc>
        <w:tc>
          <w:tcPr>
            <w:tcW w:w="2666" w:type="dxa"/>
            <w:tcBorders>
              <w:bottom w:val="single" w:sz="4" w:space="0" w:color="000000"/>
              <w:right w:val="single" w:sz="4" w:space="0" w:color="000000"/>
            </w:tcBorders>
            <w:tcMar>
              <w:top w:w="40" w:type="dxa"/>
              <w:left w:w="40" w:type="dxa"/>
              <w:bottom w:w="40" w:type="dxa"/>
              <w:right w:w="40" w:type="dxa"/>
            </w:tcMar>
          </w:tcPr>
          <w:p w14:paraId="075226C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5A75FB6" w14:textId="77777777" w:rsidR="005E3AB4" w:rsidRDefault="003C052F">
            <w:pPr>
              <w:spacing w:before="180"/>
              <w:jc w:val="center"/>
            </w:pPr>
            <w:r>
              <w:rPr>
                <w:rFonts w:ascii="Arial" w:hAnsi="Arial"/>
                <w:color w:val="000000"/>
                <w:sz w:val="18"/>
              </w:rPr>
              <w:t>1/1</w:t>
            </w:r>
          </w:p>
        </w:tc>
      </w:tr>
      <w:tr w:rsidR="005E3AB4" w14:paraId="259AFD6F"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D6ECB6" w14:textId="77777777" w:rsidR="005E3AB4" w:rsidRDefault="003C052F">
            <w:pPr>
              <w:spacing w:before="180"/>
            </w:pPr>
            <w:r>
              <w:rPr>
                <w:rFonts w:ascii="Arial" w:hAnsi="Arial"/>
                <w:color w:val="000000"/>
                <w:sz w:val="18"/>
              </w:rPr>
              <w:t>&gt;Number of Wedges</w:t>
            </w:r>
          </w:p>
        </w:tc>
        <w:tc>
          <w:tcPr>
            <w:tcW w:w="1160" w:type="dxa"/>
            <w:tcBorders>
              <w:bottom w:val="single" w:sz="4" w:space="0" w:color="000000"/>
              <w:right w:val="single" w:sz="4" w:space="0" w:color="000000"/>
            </w:tcBorders>
            <w:tcMar>
              <w:top w:w="40" w:type="dxa"/>
              <w:left w:w="40" w:type="dxa"/>
              <w:bottom w:w="40" w:type="dxa"/>
              <w:right w:w="40" w:type="dxa"/>
            </w:tcMar>
          </w:tcPr>
          <w:p w14:paraId="6D43DB48" w14:textId="77777777" w:rsidR="005E3AB4" w:rsidRDefault="003C052F">
            <w:pPr>
              <w:spacing w:before="180"/>
              <w:jc w:val="center"/>
            </w:pPr>
            <w:r>
              <w:rPr>
                <w:rFonts w:ascii="Arial" w:hAnsi="Arial"/>
                <w:color w:val="000000"/>
                <w:sz w:val="18"/>
              </w:rPr>
              <w:t>(300A,00D0)</w:t>
            </w:r>
          </w:p>
        </w:tc>
        <w:tc>
          <w:tcPr>
            <w:tcW w:w="2666" w:type="dxa"/>
            <w:tcBorders>
              <w:bottom w:val="single" w:sz="4" w:space="0" w:color="000000"/>
              <w:right w:val="single" w:sz="4" w:space="0" w:color="000000"/>
            </w:tcBorders>
            <w:tcMar>
              <w:top w:w="40" w:type="dxa"/>
              <w:left w:w="40" w:type="dxa"/>
              <w:bottom w:w="40" w:type="dxa"/>
              <w:right w:w="40" w:type="dxa"/>
            </w:tcMar>
          </w:tcPr>
          <w:p w14:paraId="5F4038D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DD1684C" w14:textId="77777777" w:rsidR="005E3AB4" w:rsidRDefault="003C052F">
            <w:pPr>
              <w:spacing w:before="180"/>
              <w:jc w:val="center"/>
            </w:pPr>
            <w:r>
              <w:rPr>
                <w:rFonts w:ascii="Arial" w:hAnsi="Arial"/>
                <w:color w:val="000000"/>
                <w:sz w:val="18"/>
              </w:rPr>
              <w:t>1/1</w:t>
            </w:r>
          </w:p>
        </w:tc>
      </w:tr>
      <w:tr w:rsidR="005E3AB4" w14:paraId="2A4C7D7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F94C49" w14:textId="77777777" w:rsidR="005E3AB4" w:rsidRDefault="003C052F">
            <w:pPr>
              <w:spacing w:before="180"/>
            </w:pPr>
            <w:r>
              <w:rPr>
                <w:rFonts w:ascii="Arial" w:hAnsi="Arial"/>
                <w:color w:val="000000"/>
                <w:sz w:val="18"/>
              </w:rPr>
              <w:t>&gt;Number of Compensators</w:t>
            </w:r>
          </w:p>
        </w:tc>
        <w:tc>
          <w:tcPr>
            <w:tcW w:w="1160" w:type="dxa"/>
            <w:tcBorders>
              <w:bottom w:val="single" w:sz="4" w:space="0" w:color="000000"/>
              <w:right w:val="single" w:sz="4" w:space="0" w:color="000000"/>
            </w:tcBorders>
            <w:tcMar>
              <w:top w:w="40" w:type="dxa"/>
              <w:left w:w="40" w:type="dxa"/>
              <w:bottom w:w="40" w:type="dxa"/>
              <w:right w:w="40" w:type="dxa"/>
            </w:tcMar>
          </w:tcPr>
          <w:p w14:paraId="07F078DF" w14:textId="77777777" w:rsidR="005E3AB4" w:rsidRDefault="003C052F">
            <w:pPr>
              <w:spacing w:before="180"/>
              <w:jc w:val="center"/>
            </w:pPr>
            <w:r>
              <w:rPr>
                <w:rFonts w:ascii="Arial" w:hAnsi="Arial"/>
                <w:color w:val="000000"/>
                <w:sz w:val="18"/>
              </w:rPr>
              <w:t>(300A,00E0)</w:t>
            </w:r>
          </w:p>
        </w:tc>
        <w:tc>
          <w:tcPr>
            <w:tcW w:w="2666" w:type="dxa"/>
            <w:tcBorders>
              <w:bottom w:val="single" w:sz="4" w:space="0" w:color="000000"/>
              <w:right w:val="single" w:sz="4" w:space="0" w:color="000000"/>
            </w:tcBorders>
            <w:tcMar>
              <w:top w:w="40" w:type="dxa"/>
              <w:left w:w="40" w:type="dxa"/>
              <w:bottom w:w="40" w:type="dxa"/>
              <w:right w:w="40" w:type="dxa"/>
            </w:tcMar>
          </w:tcPr>
          <w:p w14:paraId="2F59A92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DBB021B" w14:textId="77777777" w:rsidR="005E3AB4" w:rsidRDefault="003C052F">
            <w:pPr>
              <w:spacing w:before="180"/>
              <w:jc w:val="center"/>
            </w:pPr>
            <w:r>
              <w:rPr>
                <w:rFonts w:ascii="Arial" w:hAnsi="Arial"/>
                <w:color w:val="000000"/>
                <w:sz w:val="18"/>
              </w:rPr>
              <w:t>1/1</w:t>
            </w:r>
          </w:p>
        </w:tc>
      </w:tr>
      <w:tr w:rsidR="005E3AB4" w14:paraId="7E367C58"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76AFF3" w14:textId="77777777" w:rsidR="005E3AB4" w:rsidRDefault="003C052F">
            <w:pPr>
              <w:spacing w:before="180"/>
            </w:pPr>
            <w:r>
              <w:rPr>
                <w:rFonts w:ascii="Arial" w:hAnsi="Arial"/>
                <w:color w:val="000000"/>
                <w:sz w:val="18"/>
              </w:rPr>
              <w:t>&gt;Number of Boli</w:t>
            </w:r>
          </w:p>
        </w:tc>
        <w:tc>
          <w:tcPr>
            <w:tcW w:w="1160" w:type="dxa"/>
            <w:tcBorders>
              <w:bottom w:val="single" w:sz="4" w:space="0" w:color="000000"/>
              <w:right w:val="single" w:sz="4" w:space="0" w:color="000000"/>
            </w:tcBorders>
            <w:tcMar>
              <w:top w:w="40" w:type="dxa"/>
              <w:left w:w="40" w:type="dxa"/>
              <w:bottom w:w="40" w:type="dxa"/>
              <w:right w:w="40" w:type="dxa"/>
            </w:tcMar>
          </w:tcPr>
          <w:p w14:paraId="0B48D612" w14:textId="77777777" w:rsidR="005E3AB4" w:rsidRDefault="003C052F">
            <w:pPr>
              <w:spacing w:before="180"/>
              <w:jc w:val="center"/>
            </w:pPr>
            <w:r>
              <w:rPr>
                <w:rFonts w:ascii="Arial" w:hAnsi="Arial"/>
                <w:color w:val="000000"/>
                <w:sz w:val="18"/>
              </w:rPr>
              <w:t>(300A,00ED)</w:t>
            </w:r>
          </w:p>
        </w:tc>
        <w:tc>
          <w:tcPr>
            <w:tcW w:w="2666" w:type="dxa"/>
            <w:tcBorders>
              <w:bottom w:val="single" w:sz="4" w:space="0" w:color="000000"/>
              <w:right w:val="single" w:sz="4" w:space="0" w:color="000000"/>
            </w:tcBorders>
            <w:tcMar>
              <w:top w:w="40" w:type="dxa"/>
              <w:left w:w="40" w:type="dxa"/>
              <w:bottom w:w="40" w:type="dxa"/>
              <w:right w:w="40" w:type="dxa"/>
            </w:tcMar>
          </w:tcPr>
          <w:p w14:paraId="04492D6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65ECEF7" w14:textId="77777777" w:rsidR="005E3AB4" w:rsidRDefault="003C052F">
            <w:pPr>
              <w:spacing w:before="180"/>
              <w:jc w:val="center"/>
            </w:pPr>
            <w:r>
              <w:rPr>
                <w:rFonts w:ascii="Arial" w:hAnsi="Arial"/>
                <w:color w:val="000000"/>
                <w:sz w:val="18"/>
              </w:rPr>
              <w:t>1/1</w:t>
            </w:r>
          </w:p>
        </w:tc>
      </w:tr>
      <w:tr w:rsidR="005E3AB4" w14:paraId="16011D54"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4D3907" w14:textId="77777777" w:rsidR="005E3AB4" w:rsidRDefault="003C052F">
            <w:pPr>
              <w:spacing w:before="180"/>
            </w:pPr>
            <w:r>
              <w:rPr>
                <w:rFonts w:ascii="Arial" w:hAnsi="Arial"/>
                <w:color w:val="000000"/>
                <w:sz w:val="18"/>
              </w:rPr>
              <w:t>&gt;Number of Blocks</w:t>
            </w:r>
          </w:p>
        </w:tc>
        <w:tc>
          <w:tcPr>
            <w:tcW w:w="1160" w:type="dxa"/>
            <w:tcBorders>
              <w:bottom w:val="single" w:sz="4" w:space="0" w:color="000000"/>
              <w:right w:val="single" w:sz="4" w:space="0" w:color="000000"/>
            </w:tcBorders>
            <w:tcMar>
              <w:top w:w="40" w:type="dxa"/>
              <w:left w:w="40" w:type="dxa"/>
              <w:bottom w:w="40" w:type="dxa"/>
              <w:right w:w="40" w:type="dxa"/>
            </w:tcMar>
          </w:tcPr>
          <w:p w14:paraId="2C917B2A" w14:textId="77777777" w:rsidR="005E3AB4" w:rsidRDefault="003C052F">
            <w:pPr>
              <w:spacing w:before="180"/>
              <w:jc w:val="center"/>
            </w:pPr>
            <w:r>
              <w:rPr>
                <w:rFonts w:ascii="Arial" w:hAnsi="Arial"/>
                <w:color w:val="000000"/>
                <w:sz w:val="18"/>
              </w:rPr>
              <w:t>(300A,00F0)</w:t>
            </w:r>
          </w:p>
        </w:tc>
        <w:tc>
          <w:tcPr>
            <w:tcW w:w="2666" w:type="dxa"/>
            <w:tcBorders>
              <w:bottom w:val="single" w:sz="4" w:space="0" w:color="000000"/>
              <w:right w:val="single" w:sz="4" w:space="0" w:color="000000"/>
            </w:tcBorders>
            <w:tcMar>
              <w:top w:w="40" w:type="dxa"/>
              <w:left w:w="40" w:type="dxa"/>
              <w:bottom w:w="40" w:type="dxa"/>
              <w:right w:w="40" w:type="dxa"/>
            </w:tcMar>
          </w:tcPr>
          <w:p w14:paraId="642EC7E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1B709D5" w14:textId="77777777" w:rsidR="005E3AB4" w:rsidRDefault="003C052F">
            <w:pPr>
              <w:spacing w:before="180"/>
              <w:jc w:val="center"/>
            </w:pPr>
            <w:r>
              <w:rPr>
                <w:rFonts w:ascii="Arial" w:hAnsi="Arial"/>
                <w:color w:val="000000"/>
                <w:sz w:val="18"/>
              </w:rPr>
              <w:t>1/1</w:t>
            </w:r>
          </w:p>
        </w:tc>
      </w:tr>
      <w:tr w:rsidR="005E3AB4" w14:paraId="3210DEC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CED730" w14:textId="77777777" w:rsidR="005E3AB4" w:rsidRDefault="003C052F">
            <w:pPr>
              <w:spacing w:before="180"/>
            </w:pPr>
            <w:r>
              <w:rPr>
                <w:rFonts w:ascii="Arial" w:hAnsi="Arial"/>
                <w:color w:val="000000"/>
                <w:sz w:val="18"/>
              </w:rPr>
              <w:t>&gt;Applicator Sequence</w:t>
            </w:r>
          </w:p>
        </w:tc>
        <w:tc>
          <w:tcPr>
            <w:tcW w:w="1160" w:type="dxa"/>
            <w:tcBorders>
              <w:bottom w:val="single" w:sz="4" w:space="0" w:color="000000"/>
              <w:right w:val="single" w:sz="4" w:space="0" w:color="000000"/>
            </w:tcBorders>
            <w:tcMar>
              <w:top w:w="40" w:type="dxa"/>
              <w:left w:w="40" w:type="dxa"/>
              <w:bottom w:w="40" w:type="dxa"/>
              <w:right w:w="40" w:type="dxa"/>
            </w:tcMar>
          </w:tcPr>
          <w:p w14:paraId="712224B3" w14:textId="77777777" w:rsidR="005E3AB4" w:rsidRDefault="003C052F">
            <w:pPr>
              <w:spacing w:before="180"/>
              <w:jc w:val="center"/>
            </w:pPr>
            <w:r>
              <w:rPr>
                <w:rFonts w:ascii="Arial" w:hAnsi="Arial"/>
                <w:color w:val="000000"/>
                <w:sz w:val="18"/>
              </w:rPr>
              <w:t>(300A,0107)</w:t>
            </w:r>
          </w:p>
        </w:tc>
        <w:tc>
          <w:tcPr>
            <w:tcW w:w="2666" w:type="dxa"/>
            <w:tcBorders>
              <w:bottom w:val="single" w:sz="4" w:space="0" w:color="000000"/>
              <w:right w:val="single" w:sz="4" w:space="0" w:color="000000"/>
            </w:tcBorders>
            <w:tcMar>
              <w:top w:w="40" w:type="dxa"/>
              <w:left w:w="40" w:type="dxa"/>
              <w:bottom w:w="40" w:type="dxa"/>
              <w:right w:w="40" w:type="dxa"/>
            </w:tcMar>
          </w:tcPr>
          <w:p w14:paraId="45E6E62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61955FE" w14:textId="77777777" w:rsidR="005E3AB4" w:rsidRDefault="003C052F">
            <w:pPr>
              <w:spacing w:before="180"/>
              <w:jc w:val="center"/>
            </w:pPr>
            <w:r>
              <w:rPr>
                <w:rFonts w:ascii="Arial" w:hAnsi="Arial"/>
                <w:color w:val="000000"/>
                <w:sz w:val="18"/>
              </w:rPr>
              <w:t>2C/2C</w:t>
            </w:r>
          </w:p>
          <w:p w14:paraId="5504BE99" w14:textId="77777777" w:rsidR="005E3AB4" w:rsidRDefault="003C052F">
            <w:pPr>
              <w:spacing w:before="180"/>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tc>
      </w:tr>
      <w:tr w:rsidR="005E3AB4" w14:paraId="35DA144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405BE7"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5C12894E"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4E2A4DC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7F5A57A" w14:textId="77777777" w:rsidR="005E3AB4" w:rsidRDefault="003C052F">
            <w:pPr>
              <w:spacing w:before="180"/>
              <w:jc w:val="center"/>
            </w:pPr>
            <w:r>
              <w:rPr>
                <w:rFonts w:ascii="Arial" w:hAnsi="Arial"/>
                <w:color w:val="000000"/>
                <w:sz w:val="18"/>
              </w:rPr>
              <w:t>3/3</w:t>
            </w:r>
          </w:p>
        </w:tc>
      </w:tr>
      <w:tr w:rsidR="005E3AB4" w14:paraId="0B2DB99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48FBA1" w14:textId="77777777" w:rsidR="005E3AB4" w:rsidRDefault="003C052F">
            <w:pPr>
              <w:spacing w:before="180"/>
            </w:pPr>
            <w:r>
              <w:rPr>
                <w:rFonts w:ascii="Arial" w:hAnsi="Arial"/>
                <w:color w:val="000000"/>
                <w:sz w:val="18"/>
              </w:rPr>
              <w:t>&gt;&gt;Applicator ID</w:t>
            </w:r>
          </w:p>
        </w:tc>
        <w:tc>
          <w:tcPr>
            <w:tcW w:w="1160" w:type="dxa"/>
            <w:tcBorders>
              <w:bottom w:val="single" w:sz="4" w:space="0" w:color="000000"/>
              <w:right w:val="single" w:sz="4" w:space="0" w:color="000000"/>
            </w:tcBorders>
            <w:tcMar>
              <w:top w:w="40" w:type="dxa"/>
              <w:left w:w="40" w:type="dxa"/>
              <w:bottom w:w="40" w:type="dxa"/>
              <w:right w:w="40" w:type="dxa"/>
            </w:tcMar>
          </w:tcPr>
          <w:p w14:paraId="2CEA116D" w14:textId="77777777" w:rsidR="005E3AB4" w:rsidRDefault="003C052F">
            <w:pPr>
              <w:spacing w:before="180"/>
              <w:jc w:val="center"/>
            </w:pPr>
            <w:r>
              <w:rPr>
                <w:rFonts w:ascii="Arial" w:hAnsi="Arial"/>
                <w:color w:val="000000"/>
                <w:sz w:val="18"/>
              </w:rPr>
              <w:t>(300A,0108)</w:t>
            </w:r>
          </w:p>
        </w:tc>
        <w:tc>
          <w:tcPr>
            <w:tcW w:w="2666" w:type="dxa"/>
            <w:tcBorders>
              <w:bottom w:val="single" w:sz="4" w:space="0" w:color="000000"/>
              <w:right w:val="single" w:sz="4" w:space="0" w:color="000000"/>
            </w:tcBorders>
            <w:tcMar>
              <w:top w:w="40" w:type="dxa"/>
              <w:left w:w="40" w:type="dxa"/>
              <w:bottom w:w="40" w:type="dxa"/>
              <w:right w:w="40" w:type="dxa"/>
            </w:tcMar>
          </w:tcPr>
          <w:p w14:paraId="2AAB567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A2010B6" w14:textId="77777777" w:rsidR="005E3AB4" w:rsidRDefault="003C052F">
            <w:pPr>
              <w:spacing w:before="180"/>
              <w:jc w:val="center"/>
            </w:pPr>
            <w:r>
              <w:rPr>
                <w:rFonts w:ascii="Arial" w:hAnsi="Arial"/>
                <w:color w:val="000000"/>
                <w:sz w:val="18"/>
              </w:rPr>
              <w:t>3/3</w:t>
            </w:r>
          </w:p>
        </w:tc>
      </w:tr>
      <w:tr w:rsidR="005E3AB4" w14:paraId="5CE5B2A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47990" w14:textId="77777777" w:rsidR="005E3AB4" w:rsidRDefault="003C052F">
            <w:pPr>
              <w:spacing w:before="180"/>
            </w:pPr>
            <w:r>
              <w:rPr>
                <w:rFonts w:ascii="Arial" w:hAnsi="Arial"/>
                <w:color w:val="000000"/>
                <w:sz w:val="18"/>
              </w:rPr>
              <w:t>&gt;&gt;Applicator Type</w:t>
            </w:r>
          </w:p>
        </w:tc>
        <w:tc>
          <w:tcPr>
            <w:tcW w:w="1160" w:type="dxa"/>
            <w:tcBorders>
              <w:bottom w:val="single" w:sz="4" w:space="0" w:color="000000"/>
              <w:right w:val="single" w:sz="4" w:space="0" w:color="000000"/>
            </w:tcBorders>
            <w:tcMar>
              <w:top w:w="40" w:type="dxa"/>
              <w:left w:w="40" w:type="dxa"/>
              <w:bottom w:w="40" w:type="dxa"/>
              <w:right w:w="40" w:type="dxa"/>
            </w:tcMar>
          </w:tcPr>
          <w:p w14:paraId="1C28889E" w14:textId="77777777" w:rsidR="005E3AB4" w:rsidRDefault="003C052F">
            <w:pPr>
              <w:spacing w:before="180"/>
              <w:jc w:val="center"/>
            </w:pPr>
            <w:r>
              <w:rPr>
                <w:rFonts w:ascii="Arial" w:hAnsi="Arial"/>
                <w:color w:val="000000"/>
                <w:sz w:val="18"/>
              </w:rPr>
              <w:t>(300A,0109)</w:t>
            </w:r>
          </w:p>
        </w:tc>
        <w:tc>
          <w:tcPr>
            <w:tcW w:w="2666" w:type="dxa"/>
            <w:tcBorders>
              <w:bottom w:val="single" w:sz="4" w:space="0" w:color="000000"/>
              <w:right w:val="single" w:sz="4" w:space="0" w:color="000000"/>
            </w:tcBorders>
            <w:tcMar>
              <w:top w:w="40" w:type="dxa"/>
              <w:left w:w="40" w:type="dxa"/>
              <w:bottom w:w="40" w:type="dxa"/>
              <w:right w:w="40" w:type="dxa"/>
            </w:tcMar>
          </w:tcPr>
          <w:p w14:paraId="5A0DE04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160E2B2" w14:textId="77777777" w:rsidR="005E3AB4" w:rsidRDefault="003C052F">
            <w:pPr>
              <w:spacing w:before="180"/>
              <w:jc w:val="center"/>
            </w:pPr>
            <w:r>
              <w:rPr>
                <w:rFonts w:ascii="Arial" w:hAnsi="Arial"/>
                <w:color w:val="000000"/>
                <w:sz w:val="18"/>
              </w:rPr>
              <w:t>1/1</w:t>
            </w:r>
          </w:p>
        </w:tc>
      </w:tr>
      <w:tr w:rsidR="005E3AB4" w14:paraId="5C9785E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02E73C" w14:textId="77777777" w:rsidR="005E3AB4" w:rsidRDefault="003C052F">
            <w:pPr>
              <w:spacing w:before="180"/>
            </w:pPr>
            <w:r>
              <w:rPr>
                <w:rFonts w:ascii="Arial" w:hAnsi="Arial"/>
                <w:color w:val="000000"/>
                <w:sz w:val="18"/>
              </w:rPr>
              <w:t>&gt;Number of Control Points</w:t>
            </w:r>
          </w:p>
        </w:tc>
        <w:tc>
          <w:tcPr>
            <w:tcW w:w="1160" w:type="dxa"/>
            <w:tcBorders>
              <w:bottom w:val="single" w:sz="4" w:space="0" w:color="000000"/>
              <w:right w:val="single" w:sz="4" w:space="0" w:color="000000"/>
            </w:tcBorders>
            <w:tcMar>
              <w:top w:w="40" w:type="dxa"/>
              <w:left w:w="40" w:type="dxa"/>
              <w:bottom w:w="40" w:type="dxa"/>
              <w:right w:w="40" w:type="dxa"/>
            </w:tcMar>
          </w:tcPr>
          <w:p w14:paraId="516DE8B3" w14:textId="77777777" w:rsidR="005E3AB4" w:rsidRDefault="003C052F">
            <w:pPr>
              <w:spacing w:before="180"/>
              <w:jc w:val="center"/>
            </w:pPr>
            <w:r>
              <w:rPr>
                <w:rFonts w:ascii="Arial" w:hAnsi="Arial"/>
                <w:color w:val="000000"/>
                <w:sz w:val="18"/>
              </w:rPr>
              <w:t>(300A,0110)</w:t>
            </w:r>
          </w:p>
        </w:tc>
        <w:tc>
          <w:tcPr>
            <w:tcW w:w="2666" w:type="dxa"/>
            <w:tcBorders>
              <w:bottom w:val="single" w:sz="4" w:space="0" w:color="000000"/>
              <w:right w:val="single" w:sz="4" w:space="0" w:color="000000"/>
            </w:tcBorders>
            <w:tcMar>
              <w:top w:w="40" w:type="dxa"/>
              <w:left w:w="40" w:type="dxa"/>
              <w:bottom w:w="40" w:type="dxa"/>
              <w:right w:w="40" w:type="dxa"/>
            </w:tcMar>
          </w:tcPr>
          <w:p w14:paraId="0084F74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80EB630" w14:textId="77777777" w:rsidR="005E3AB4" w:rsidRDefault="003C052F">
            <w:pPr>
              <w:spacing w:before="180"/>
              <w:jc w:val="center"/>
            </w:pPr>
            <w:r>
              <w:rPr>
                <w:rFonts w:ascii="Arial" w:hAnsi="Arial"/>
                <w:color w:val="000000"/>
                <w:sz w:val="18"/>
              </w:rPr>
              <w:t>1/1</w:t>
            </w:r>
          </w:p>
          <w:p w14:paraId="376FF1AF" w14:textId="77777777" w:rsidR="005E3AB4" w:rsidRDefault="003C052F">
            <w:pPr>
              <w:spacing w:before="180"/>
              <w:jc w:val="center"/>
            </w:pPr>
            <w:r>
              <w:rPr>
                <w:rFonts w:ascii="Arial" w:hAnsi="Arial"/>
                <w:color w:val="000000"/>
                <w:sz w:val="18"/>
              </w:rPr>
              <w:t>(value shall be 1)</w:t>
            </w:r>
          </w:p>
        </w:tc>
      </w:tr>
      <w:tr w:rsidR="005E3AB4" w14:paraId="1EAF5A8C"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F9B1DC" w14:textId="77777777" w:rsidR="005E3AB4" w:rsidRDefault="003C052F">
            <w:pPr>
              <w:spacing w:before="180"/>
            </w:pPr>
            <w:r>
              <w:rPr>
                <w:rFonts w:ascii="Arial" w:hAnsi="Arial"/>
                <w:color w:val="000000"/>
                <w:sz w:val="18"/>
              </w:rPr>
              <w:t xml:space="preserve">&gt;Patient Setup </w:t>
            </w:r>
            <w:r>
              <w:rPr>
                <w:rFonts w:ascii="Arial" w:hAnsi="Arial"/>
                <w:color w:val="000000"/>
                <w:sz w:val="18"/>
              </w:rPr>
              <w:t>Sequence</w:t>
            </w:r>
          </w:p>
        </w:tc>
        <w:tc>
          <w:tcPr>
            <w:tcW w:w="1160" w:type="dxa"/>
            <w:tcBorders>
              <w:bottom w:val="single" w:sz="4" w:space="0" w:color="000000"/>
              <w:right w:val="single" w:sz="4" w:space="0" w:color="000000"/>
            </w:tcBorders>
            <w:tcMar>
              <w:top w:w="40" w:type="dxa"/>
              <w:left w:w="40" w:type="dxa"/>
              <w:bottom w:w="40" w:type="dxa"/>
              <w:right w:w="40" w:type="dxa"/>
            </w:tcMar>
          </w:tcPr>
          <w:p w14:paraId="752919D0" w14:textId="77777777" w:rsidR="005E3AB4" w:rsidRDefault="003C052F">
            <w:pPr>
              <w:spacing w:before="180"/>
              <w:jc w:val="center"/>
            </w:pPr>
            <w:r>
              <w:rPr>
                <w:rFonts w:ascii="Arial" w:hAnsi="Arial"/>
                <w:color w:val="000000"/>
                <w:sz w:val="18"/>
              </w:rPr>
              <w:t>(300A,0180)</w:t>
            </w:r>
          </w:p>
        </w:tc>
        <w:tc>
          <w:tcPr>
            <w:tcW w:w="2666" w:type="dxa"/>
            <w:tcBorders>
              <w:bottom w:val="single" w:sz="4" w:space="0" w:color="000000"/>
              <w:right w:val="single" w:sz="4" w:space="0" w:color="000000"/>
            </w:tcBorders>
            <w:tcMar>
              <w:top w:w="40" w:type="dxa"/>
              <w:left w:w="40" w:type="dxa"/>
              <w:bottom w:w="40" w:type="dxa"/>
              <w:right w:w="40" w:type="dxa"/>
            </w:tcMar>
          </w:tcPr>
          <w:p w14:paraId="44D0390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3295E33" w14:textId="77777777" w:rsidR="005E3AB4" w:rsidRDefault="003C052F">
            <w:pPr>
              <w:spacing w:before="180"/>
              <w:jc w:val="center"/>
            </w:pPr>
            <w:r>
              <w:rPr>
                <w:rFonts w:ascii="Arial" w:hAnsi="Arial"/>
                <w:color w:val="000000"/>
                <w:sz w:val="18"/>
              </w:rPr>
              <w:t>3/3</w:t>
            </w:r>
          </w:p>
          <w:p w14:paraId="650F8006" w14:textId="77777777" w:rsidR="005E3AB4" w:rsidRDefault="003C052F">
            <w:pPr>
              <w:spacing w:before="180"/>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tc>
      </w:tr>
      <w:tr w:rsidR="005E3AB4" w14:paraId="514EB0C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317AB6" w14:textId="77777777" w:rsidR="005E3AB4" w:rsidRDefault="003C052F">
            <w:pPr>
              <w:spacing w:before="180"/>
            </w:pPr>
            <w:r>
              <w:rPr>
                <w:rFonts w:ascii="Arial" w:hAnsi="Arial"/>
                <w:color w:val="000000"/>
                <w:sz w:val="18"/>
              </w:rPr>
              <w:t>&gt;&gt;Patient Setup Number</w:t>
            </w:r>
          </w:p>
        </w:tc>
        <w:tc>
          <w:tcPr>
            <w:tcW w:w="1160" w:type="dxa"/>
            <w:tcBorders>
              <w:bottom w:val="single" w:sz="4" w:space="0" w:color="000000"/>
              <w:right w:val="single" w:sz="4" w:space="0" w:color="000000"/>
            </w:tcBorders>
            <w:tcMar>
              <w:top w:w="40" w:type="dxa"/>
              <w:left w:w="40" w:type="dxa"/>
              <w:bottom w:w="40" w:type="dxa"/>
              <w:right w:w="40" w:type="dxa"/>
            </w:tcMar>
          </w:tcPr>
          <w:p w14:paraId="2D3D6765" w14:textId="77777777" w:rsidR="005E3AB4" w:rsidRDefault="003C052F">
            <w:pPr>
              <w:spacing w:before="180"/>
              <w:jc w:val="center"/>
            </w:pPr>
            <w:r>
              <w:rPr>
                <w:rFonts w:ascii="Arial" w:hAnsi="Arial"/>
                <w:color w:val="000000"/>
                <w:sz w:val="18"/>
              </w:rPr>
              <w:t>(300A,0182)</w:t>
            </w:r>
          </w:p>
        </w:tc>
        <w:tc>
          <w:tcPr>
            <w:tcW w:w="2666" w:type="dxa"/>
            <w:tcBorders>
              <w:bottom w:val="single" w:sz="4" w:space="0" w:color="000000"/>
              <w:right w:val="single" w:sz="4" w:space="0" w:color="000000"/>
            </w:tcBorders>
            <w:tcMar>
              <w:top w:w="40" w:type="dxa"/>
              <w:left w:w="40" w:type="dxa"/>
              <w:bottom w:w="40" w:type="dxa"/>
              <w:right w:w="40" w:type="dxa"/>
            </w:tcMar>
          </w:tcPr>
          <w:p w14:paraId="27B447E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A3794A7" w14:textId="77777777" w:rsidR="005E3AB4" w:rsidRDefault="003C052F">
            <w:pPr>
              <w:spacing w:before="180"/>
              <w:jc w:val="center"/>
            </w:pPr>
            <w:r>
              <w:rPr>
                <w:rFonts w:ascii="Arial" w:hAnsi="Arial"/>
                <w:color w:val="000000"/>
                <w:sz w:val="18"/>
              </w:rPr>
              <w:t>1/1</w:t>
            </w:r>
          </w:p>
        </w:tc>
      </w:tr>
      <w:tr w:rsidR="005E3AB4" w14:paraId="6AFFD24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E14BB0" w14:textId="77777777" w:rsidR="005E3AB4" w:rsidRDefault="003C052F">
            <w:pPr>
              <w:spacing w:before="180"/>
            </w:pPr>
            <w:r>
              <w:rPr>
                <w:rFonts w:ascii="Arial" w:hAnsi="Arial"/>
                <w:color w:val="000000"/>
                <w:sz w:val="18"/>
              </w:rPr>
              <w:t>&gt;&gt;Fixation Device Sequence</w:t>
            </w:r>
          </w:p>
        </w:tc>
        <w:tc>
          <w:tcPr>
            <w:tcW w:w="1160" w:type="dxa"/>
            <w:tcBorders>
              <w:bottom w:val="single" w:sz="4" w:space="0" w:color="000000"/>
              <w:right w:val="single" w:sz="4" w:space="0" w:color="000000"/>
            </w:tcBorders>
            <w:tcMar>
              <w:top w:w="40" w:type="dxa"/>
              <w:left w:w="40" w:type="dxa"/>
              <w:bottom w:w="40" w:type="dxa"/>
              <w:right w:w="40" w:type="dxa"/>
            </w:tcMar>
          </w:tcPr>
          <w:p w14:paraId="28218704" w14:textId="77777777" w:rsidR="005E3AB4" w:rsidRDefault="003C052F">
            <w:pPr>
              <w:spacing w:before="180"/>
              <w:jc w:val="center"/>
            </w:pPr>
            <w:r>
              <w:rPr>
                <w:rFonts w:ascii="Arial" w:hAnsi="Arial"/>
                <w:color w:val="000000"/>
                <w:sz w:val="18"/>
              </w:rPr>
              <w:t>(300A,0190)</w:t>
            </w:r>
          </w:p>
        </w:tc>
        <w:tc>
          <w:tcPr>
            <w:tcW w:w="2666" w:type="dxa"/>
            <w:tcBorders>
              <w:bottom w:val="single" w:sz="4" w:space="0" w:color="000000"/>
              <w:right w:val="single" w:sz="4" w:space="0" w:color="000000"/>
            </w:tcBorders>
            <w:tcMar>
              <w:top w:w="40" w:type="dxa"/>
              <w:left w:w="40" w:type="dxa"/>
              <w:bottom w:w="40" w:type="dxa"/>
              <w:right w:w="40" w:type="dxa"/>
            </w:tcMar>
          </w:tcPr>
          <w:p w14:paraId="2945636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602E358" w14:textId="77777777" w:rsidR="005E3AB4" w:rsidRDefault="003C052F">
            <w:pPr>
              <w:spacing w:before="180"/>
              <w:jc w:val="center"/>
            </w:pPr>
            <w:r>
              <w:rPr>
                <w:rFonts w:ascii="Arial" w:hAnsi="Arial"/>
                <w:color w:val="000000"/>
                <w:sz w:val="18"/>
              </w:rPr>
              <w:t>2C/2C</w:t>
            </w:r>
          </w:p>
          <w:p w14:paraId="17D89604" w14:textId="77777777" w:rsidR="005E3AB4" w:rsidRDefault="003C052F">
            <w:pPr>
              <w:spacing w:before="180"/>
              <w:jc w:val="center"/>
            </w:pPr>
            <w:r>
              <w:rPr>
                <w:rFonts w:ascii="Arial" w:hAnsi="Arial"/>
                <w:color w:val="000000"/>
                <w:sz w:val="18"/>
              </w:rPr>
              <w:t xml:space="preserve">(required if MPV is capable of verifying </w:t>
            </w:r>
            <w:r>
              <w:rPr>
                <w:rFonts w:ascii="Arial" w:hAnsi="Arial"/>
                <w:color w:val="000000"/>
                <w:sz w:val="18"/>
              </w:rPr>
              <w:lastRenderedPageBreak/>
              <w:t xml:space="preserve">fixation devices). See </w:t>
            </w:r>
            <w:hyperlink w:anchor="sect_DD_3_2_1_1_1">
              <w:r>
                <w:rPr>
                  <w:rFonts w:ascii="Arial" w:hAnsi="Arial"/>
                  <w:color w:val="000000"/>
                  <w:sz w:val="18"/>
                </w:rPr>
                <w:t>Section DD.3.2.1.1.1</w:t>
              </w:r>
            </w:hyperlink>
            <w:r>
              <w:rPr>
                <w:rFonts w:ascii="Arial" w:hAnsi="Arial"/>
                <w:color w:val="000000"/>
                <w:sz w:val="18"/>
              </w:rPr>
              <w:t>.</w:t>
            </w:r>
          </w:p>
        </w:tc>
      </w:tr>
      <w:tr w:rsidR="005E3AB4" w14:paraId="4664820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329175" w14:textId="77777777" w:rsidR="005E3AB4" w:rsidRDefault="003C052F">
            <w:pPr>
              <w:spacing w:before="180"/>
            </w:pPr>
            <w:r>
              <w:rPr>
                <w:rFonts w:ascii="Arial" w:hAnsi="Arial"/>
                <w:color w:val="000000"/>
                <w:sz w:val="18"/>
              </w:rPr>
              <w:lastRenderedPageBreak/>
              <w:t>&gt;&gt;&gt;Accessory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76032106"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7116D631"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4240F1D" w14:textId="77777777" w:rsidR="005E3AB4" w:rsidRDefault="003C052F">
            <w:pPr>
              <w:spacing w:before="180"/>
              <w:jc w:val="center"/>
            </w:pPr>
            <w:r>
              <w:rPr>
                <w:rFonts w:ascii="Arial" w:hAnsi="Arial"/>
                <w:color w:val="000000"/>
                <w:sz w:val="18"/>
              </w:rPr>
              <w:t>3/3</w:t>
            </w:r>
          </w:p>
        </w:tc>
      </w:tr>
      <w:tr w:rsidR="005E3AB4" w14:paraId="3CB0330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DC6297" w14:textId="77777777" w:rsidR="005E3AB4" w:rsidRDefault="003C052F">
            <w:pPr>
              <w:spacing w:before="180"/>
            </w:pPr>
            <w:r>
              <w:rPr>
                <w:rFonts w:ascii="Arial" w:hAnsi="Arial"/>
                <w:color w:val="000000"/>
                <w:sz w:val="18"/>
              </w:rPr>
              <w:t>&gt;&gt;&gt;Fixation Device Type</w:t>
            </w:r>
          </w:p>
        </w:tc>
        <w:tc>
          <w:tcPr>
            <w:tcW w:w="1160" w:type="dxa"/>
            <w:tcBorders>
              <w:bottom w:val="single" w:sz="4" w:space="0" w:color="000000"/>
              <w:right w:val="single" w:sz="4" w:space="0" w:color="000000"/>
            </w:tcBorders>
            <w:tcMar>
              <w:top w:w="40" w:type="dxa"/>
              <w:left w:w="40" w:type="dxa"/>
              <w:bottom w:w="40" w:type="dxa"/>
              <w:right w:w="40" w:type="dxa"/>
            </w:tcMar>
          </w:tcPr>
          <w:p w14:paraId="59BF08DB" w14:textId="77777777" w:rsidR="005E3AB4" w:rsidRDefault="003C052F">
            <w:pPr>
              <w:spacing w:before="180"/>
              <w:jc w:val="center"/>
            </w:pPr>
            <w:r>
              <w:rPr>
                <w:rFonts w:ascii="Arial" w:hAnsi="Arial"/>
                <w:color w:val="000000"/>
                <w:sz w:val="18"/>
              </w:rPr>
              <w:t>(300A,0192)</w:t>
            </w:r>
          </w:p>
        </w:tc>
        <w:tc>
          <w:tcPr>
            <w:tcW w:w="2666" w:type="dxa"/>
            <w:tcBorders>
              <w:bottom w:val="single" w:sz="4" w:space="0" w:color="000000"/>
              <w:right w:val="single" w:sz="4" w:space="0" w:color="000000"/>
            </w:tcBorders>
            <w:tcMar>
              <w:top w:w="40" w:type="dxa"/>
              <w:left w:w="40" w:type="dxa"/>
              <w:bottom w:w="40" w:type="dxa"/>
              <w:right w:w="40" w:type="dxa"/>
            </w:tcMar>
          </w:tcPr>
          <w:p w14:paraId="10C396C6"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A7BDBE8" w14:textId="77777777" w:rsidR="005E3AB4" w:rsidRDefault="003C052F">
            <w:pPr>
              <w:spacing w:before="180"/>
              <w:jc w:val="center"/>
            </w:pPr>
            <w:r>
              <w:rPr>
                <w:rFonts w:ascii="Arial" w:hAnsi="Arial"/>
                <w:color w:val="000000"/>
                <w:sz w:val="18"/>
              </w:rPr>
              <w:t>1/1</w:t>
            </w:r>
          </w:p>
        </w:tc>
      </w:tr>
      <w:tr w:rsidR="005E3AB4" w14:paraId="4F39245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A2E5B7" w14:textId="77777777" w:rsidR="005E3AB4" w:rsidRDefault="003C052F">
            <w:pPr>
              <w:spacing w:before="180"/>
            </w:pPr>
            <w:r>
              <w:rPr>
                <w:rFonts w:ascii="Arial" w:hAnsi="Arial"/>
                <w:color w:val="000000"/>
                <w:sz w:val="18"/>
              </w:rPr>
              <w:t>&gt;Referenced Beam Number</w:t>
            </w:r>
          </w:p>
        </w:tc>
        <w:tc>
          <w:tcPr>
            <w:tcW w:w="1160" w:type="dxa"/>
            <w:tcBorders>
              <w:bottom w:val="single" w:sz="4" w:space="0" w:color="000000"/>
              <w:right w:val="single" w:sz="4" w:space="0" w:color="000000"/>
            </w:tcBorders>
            <w:tcMar>
              <w:top w:w="40" w:type="dxa"/>
              <w:left w:w="40" w:type="dxa"/>
              <w:bottom w:w="40" w:type="dxa"/>
              <w:right w:w="40" w:type="dxa"/>
            </w:tcMar>
          </w:tcPr>
          <w:p w14:paraId="5A538A93" w14:textId="77777777" w:rsidR="005E3AB4" w:rsidRDefault="003C052F">
            <w:pPr>
              <w:spacing w:before="180"/>
              <w:jc w:val="center"/>
            </w:pPr>
            <w:r>
              <w:rPr>
                <w:rFonts w:ascii="Arial" w:hAnsi="Arial"/>
                <w:color w:val="000000"/>
                <w:sz w:val="18"/>
              </w:rPr>
              <w:t>(300C,0006)</w:t>
            </w:r>
          </w:p>
        </w:tc>
        <w:tc>
          <w:tcPr>
            <w:tcW w:w="2666" w:type="dxa"/>
            <w:tcBorders>
              <w:bottom w:val="single" w:sz="4" w:space="0" w:color="000000"/>
              <w:right w:val="single" w:sz="4" w:space="0" w:color="000000"/>
            </w:tcBorders>
            <w:tcMar>
              <w:top w:w="40" w:type="dxa"/>
              <w:left w:w="40" w:type="dxa"/>
              <w:bottom w:w="40" w:type="dxa"/>
              <w:right w:w="40" w:type="dxa"/>
            </w:tcMar>
          </w:tcPr>
          <w:p w14:paraId="51F81539"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5531428" w14:textId="77777777" w:rsidR="005E3AB4" w:rsidRDefault="003C052F">
            <w:pPr>
              <w:spacing w:before="180"/>
              <w:jc w:val="center"/>
            </w:pPr>
            <w:r>
              <w:rPr>
                <w:rFonts w:ascii="Arial" w:hAnsi="Arial"/>
                <w:color w:val="000000"/>
                <w:sz w:val="18"/>
              </w:rPr>
              <w:t>1/1</w:t>
            </w:r>
          </w:p>
        </w:tc>
      </w:tr>
      <w:tr w:rsidR="005E3AB4" w14:paraId="37668DE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32EC79" w14:textId="77777777" w:rsidR="005E3AB4" w:rsidRDefault="003C052F">
            <w:pPr>
              <w:spacing w:before="180"/>
            </w:pPr>
            <w:r>
              <w:rPr>
                <w:rFonts w:ascii="Arial" w:hAnsi="Arial"/>
                <w:color w:val="000000"/>
                <w:sz w:val="18"/>
              </w:rPr>
              <w:t>&gt;Referenced Bolus Sequence</w:t>
            </w:r>
          </w:p>
        </w:tc>
        <w:tc>
          <w:tcPr>
            <w:tcW w:w="1160" w:type="dxa"/>
            <w:tcBorders>
              <w:bottom w:val="single" w:sz="4" w:space="0" w:color="000000"/>
              <w:right w:val="single" w:sz="4" w:space="0" w:color="000000"/>
            </w:tcBorders>
            <w:tcMar>
              <w:top w:w="40" w:type="dxa"/>
              <w:left w:w="40" w:type="dxa"/>
              <w:bottom w:w="40" w:type="dxa"/>
              <w:right w:w="40" w:type="dxa"/>
            </w:tcMar>
          </w:tcPr>
          <w:p w14:paraId="62A6CEDF" w14:textId="77777777" w:rsidR="005E3AB4" w:rsidRDefault="003C052F">
            <w:pPr>
              <w:spacing w:before="180"/>
              <w:jc w:val="center"/>
            </w:pPr>
            <w:r>
              <w:rPr>
                <w:rFonts w:ascii="Arial" w:hAnsi="Arial"/>
                <w:color w:val="000000"/>
                <w:sz w:val="18"/>
              </w:rPr>
              <w:t>(300C,00B0)</w:t>
            </w:r>
          </w:p>
        </w:tc>
        <w:tc>
          <w:tcPr>
            <w:tcW w:w="2666" w:type="dxa"/>
            <w:tcBorders>
              <w:bottom w:val="single" w:sz="4" w:space="0" w:color="000000"/>
              <w:right w:val="single" w:sz="4" w:space="0" w:color="000000"/>
            </w:tcBorders>
            <w:tcMar>
              <w:top w:w="40" w:type="dxa"/>
              <w:left w:w="40" w:type="dxa"/>
              <w:bottom w:w="40" w:type="dxa"/>
              <w:right w:w="40" w:type="dxa"/>
            </w:tcMar>
          </w:tcPr>
          <w:p w14:paraId="345B36F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A57DE5F" w14:textId="77777777" w:rsidR="005E3AB4" w:rsidRDefault="003C052F">
            <w:pPr>
              <w:spacing w:before="180"/>
              <w:jc w:val="center"/>
            </w:pPr>
            <w:r>
              <w:rPr>
                <w:rFonts w:ascii="Arial" w:hAnsi="Arial"/>
                <w:color w:val="000000"/>
                <w:sz w:val="18"/>
              </w:rPr>
              <w:t>2C/2C</w:t>
            </w:r>
          </w:p>
          <w:p w14:paraId="07FAB10A" w14:textId="77777777" w:rsidR="005E3AB4" w:rsidRDefault="003C052F">
            <w:pPr>
              <w:spacing w:before="180"/>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tc>
      </w:tr>
      <w:tr w:rsidR="005E3AB4" w14:paraId="14239F9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5E6C0B" w14:textId="77777777" w:rsidR="005E3AB4" w:rsidRDefault="003C052F">
            <w:pPr>
              <w:spacing w:before="180"/>
            </w:pPr>
            <w:r>
              <w:rPr>
                <w:rFonts w:ascii="Arial" w:hAnsi="Arial"/>
                <w:color w:val="000000"/>
                <w:sz w:val="18"/>
              </w:rPr>
              <w:t>&gt;&gt;Referenced ROI Number</w:t>
            </w:r>
          </w:p>
        </w:tc>
        <w:tc>
          <w:tcPr>
            <w:tcW w:w="1160" w:type="dxa"/>
            <w:tcBorders>
              <w:bottom w:val="single" w:sz="4" w:space="0" w:color="000000"/>
              <w:right w:val="single" w:sz="4" w:space="0" w:color="000000"/>
            </w:tcBorders>
            <w:tcMar>
              <w:top w:w="40" w:type="dxa"/>
              <w:left w:w="40" w:type="dxa"/>
              <w:bottom w:w="40" w:type="dxa"/>
              <w:right w:w="40" w:type="dxa"/>
            </w:tcMar>
          </w:tcPr>
          <w:p w14:paraId="6563EABD" w14:textId="77777777" w:rsidR="005E3AB4" w:rsidRDefault="003C052F">
            <w:pPr>
              <w:spacing w:before="180"/>
              <w:jc w:val="center"/>
            </w:pPr>
            <w:r>
              <w:rPr>
                <w:rFonts w:ascii="Arial" w:hAnsi="Arial"/>
                <w:color w:val="000000"/>
                <w:sz w:val="18"/>
              </w:rPr>
              <w:t>(3006,0084)</w:t>
            </w:r>
          </w:p>
        </w:tc>
        <w:tc>
          <w:tcPr>
            <w:tcW w:w="2666" w:type="dxa"/>
            <w:tcBorders>
              <w:bottom w:val="single" w:sz="4" w:space="0" w:color="000000"/>
              <w:right w:val="single" w:sz="4" w:space="0" w:color="000000"/>
            </w:tcBorders>
            <w:tcMar>
              <w:top w:w="40" w:type="dxa"/>
              <w:left w:w="40" w:type="dxa"/>
              <w:bottom w:w="40" w:type="dxa"/>
              <w:right w:w="40" w:type="dxa"/>
            </w:tcMar>
          </w:tcPr>
          <w:p w14:paraId="45314188"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DABD554" w14:textId="77777777" w:rsidR="005E3AB4" w:rsidRDefault="003C052F">
            <w:pPr>
              <w:spacing w:before="180"/>
              <w:jc w:val="center"/>
            </w:pPr>
            <w:r>
              <w:rPr>
                <w:rFonts w:ascii="Arial" w:hAnsi="Arial"/>
                <w:color w:val="000000"/>
                <w:sz w:val="18"/>
              </w:rPr>
              <w:t>1/1</w:t>
            </w:r>
          </w:p>
        </w:tc>
      </w:tr>
      <w:tr w:rsidR="005E3AB4" w14:paraId="6DE0107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AEB79B"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0AC674ED"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7A8063BD"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A7F39FB" w14:textId="77777777" w:rsidR="005E3AB4" w:rsidRDefault="003C052F">
            <w:pPr>
              <w:spacing w:before="180"/>
              <w:jc w:val="center"/>
            </w:pPr>
            <w:r>
              <w:rPr>
                <w:rFonts w:ascii="Arial" w:hAnsi="Arial"/>
                <w:color w:val="000000"/>
                <w:sz w:val="18"/>
              </w:rPr>
              <w:t>3/3</w:t>
            </w:r>
          </w:p>
        </w:tc>
      </w:tr>
      <w:tr w:rsidR="005E3AB4" w14:paraId="1BE5917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E3E371" w14:textId="77777777" w:rsidR="005E3AB4" w:rsidRDefault="003C052F">
            <w:pPr>
              <w:spacing w:before="180"/>
            </w:pPr>
            <w:r>
              <w:rPr>
                <w:rFonts w:ascii="Arial" w:hAnsi="Arial"/>
                <w:i/>
                <w:color w:val="000000"/>
                <w:sz w:val="18"/>
              </w:rPr>
              <w:t>All other Attributes in RT General Machine Verification M</w:t>
            </w:r>
            <w:r>
              <w:rPr>
                <w:rFonts w:ascii="Arial" w:hAnsi="Arial"/>
                <w:i/>
                <w:color w:val="000000"/>
                <w:sz w:val="18"/>
              </w:rPr>
              <w:t>odule</w:t>
            </w:r>
          </w:p>
        </w:tc>
        <w:tc>
          <w:tcPr>
            <w:tcW w:w="1160" w:type="dxa"/>
            <w:tcBorders>
              <w:bottom w:val="single" w:sz="4" w:space="0" w:color="000000"/>
              <w:right w:val="single" w:sz="4" w:space="0" w:color="000000"/>
            </w:tcBorders>
            <w:tcMar>
              <w:top w:w="40" w:type="dxa"/>
              <w:left w:w="40" w:type="dxa"/>
              <w:bottom w:w="40" w:type="dxa"/>
              <w:right w:w="40" w:type="dxa"/>
            </w:tcMar>
          </w:tcPr>
          <w:p w14:paraId="0C9953F9" w14:textId="77777777" w:rsidR="005E3AB4" w:rsidRDefault="003C052F">
            <w:pPr>
              <w:spacing w:before="180"/>
              <w:jc w:val="center"/>
            </w:pPr>
            <w:r>
              <w:rPr>
                <w:rFonts w:ascii="Arial" w:hAnsi="Arial"/>
                <w:color w:val="000000"/>
                <w:sz w:val="18"/>
              </w:rPr>
              <w:t>-</w:t>
            </w:r>
          </w:p>
        </w:tc>
        <w:tc>
          <w:tcPr>
            <w:tcW w:w="2666" w:type="dxa"/>
            <w:tcBorders>
              <w:bottom w:val="single" w:sz="4" w:space="0" w:color="000000"/>
              <w:right w:val="single" w:sz="4" w:space="0" w:color="000000"/>
            </w:tcBorders>
            <w:tcMar>
              <w:top w:w="40" w:type="dxa"/>
              <w:left w:w="40" w:type="dxa"/>
              <w:bottom w:w="40" w:type="dxa"/>
              <w:right w:w="40" w:type="dxa"/>
            </w:tcMar>
          </w:tcPr>
          <w:p w14:paraId="71373CD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F25E596" w14:textId="77777777" w:rsidR="005E3AB4" w:rsidRDefault="003C052F">
            <w:pPr>
              <w:spacing w:before="180"/>
              <w:jc w:val="center"/>
            </w:pPr>
            <w:r>
              <w:rPr>
                <w:rFonts w:ascii="Arial" w:hAnsi="Arial"/>
                <w:color w:val="000000"/>
                <w:sz w:val="18"/>
              </w:rPr>
              <w:t>3/3</w:t>
            </w:r>
          </w:p>
        </w:tc>
      </w:tr>
      <w:tr w:rsidR="003C052F" w14:paraId="1C76DFC6" w14:textId="77777777" w:rsidTr="003C052F">
        <w:tblPrEx>
          <w:tblCellMar>
            <w:top w:w="0" w:type="dxa"/>
            <w:bottom w:w="0" w:type="dxa"/>
          </w:tblCellMar>
        </w:tblPrEx>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510A8AAD" w14:textId="77777777" w:rsidR="005E3AB4" w:rsidRDefault="003C052F">
            <w:pPr>
              <w:spacing w:before="180"/>
            </w:pPr>
            <w:r>
              <w:rPr>
                <w:rFonts w:ascii="Arial" w:hAnsi="Arial"/>
                <w:b/>
                <w:color w:val="000000"/>
                <w:sz w:val="18"/>
              </w:rPr>
              <w:t>RT Ion Machine Verification Module</w:t>
            </w:r>
          </w:p>
        </w:tc>
      </w:tr>
      <w:tr w:rsidR="005E3AB4" w14:paraId="053631FF"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736900" w14:textId="77777777" w:rsidR="005E3AB4" w:rsidRDefault="003C052F">
            <w:pPr>
              <w:spacing w:before="180"/>
            </w:pPr>
            <w:r>
              <w:rPr>
                <w:rFonts w:ascii="Arial" w:hAnsi="Arial"/>
                <w:color w:val="000000"/>
                <w:sz w:val="18"/>
              </w:rPr>
              <w:t>Ion Machine Verification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418FF613" w14:textId="77777777" w:rsidR="005E3AB4" w:rsidRDefault="003C052F">
            <w:pPr>
              <w:spacing w:before="180"/>
              <w:jc w:val="center"/>
            </w:pPr>
            <w:r>
              <w:rPr>
                <w:rFonts w:ascii="Arial" w:hAnsi="Arial"/>
                <w:color w:val="000000"/>
                <w:sz w:val="18"/>
              </w:rPr>
              <w:t>(0074,1046)</w:t>
            </w:r>
          </w:p>
        </w:tc>
        <w:tc>
          <w:tcPr>
            <w:tcW w:w="2666" w:type="dxa"/>
            <w:tcBorders>
              <w:bottom w:val="single" w:sz="4" w:space="0" w:color="000000"/>
              <w:right w:val="single" w:sz="4" w:space="0" w:color="000000"/>
            </w:tcBorders>
            <w:tcMar>
              <w:top w:w="40" w:type="dxa"/>
              <w:left w:w="40" w:type="dxa"/>
              <w:bottom w:w="40" w:type="dxa"/>
              <w:right w:w="40" w:type="dxa"/>
            </w:tcMar>
          </w:tcPr>
          <w:p w14:paraId="4ADFFEE8" w14:textId="77777777" w:rsidR="005E3AB4" w:rsidRDefault="003C052F">
            <w:pPr>
              <w:spacing w:before="180"/>
              <w:jc w:val="center"/>
            </w:pPr>
            <w:r>
              <w:rPr>
                <w:rFonts w:ascii="Arial" w:hAnsi="Arial"/>
                <w:color w:val="000000"/>
                <w:sz w:val="18"/>
              </w:rPr>
              <w:t>2/2</w:t>
            </w:r>
          </w:p>
          <w:p w14:paraId="0E42F97A" w14:textId="77777777" w:rsidR="005E3AB4" w:rsidRDefault="003C052F">
            <w:pPr>
              <w:spacing w:before="180"/>
              <w:jc w:val="center"/>
            </w:pPr>
            <w:r>
              <w:rPr>
                <w:rFonts w:ascii="Arial" w:hAnsi="Arial"/>
                <w:color w:val="000000"/>
                <w:sz w:val="18"/>
              </w:rPr>
              <w:t>(sequence shall contain zero items)</w:t>
            </w:r>
          </w:p>
        </w:tc>
        <w:tc>
          <w:tcPr>
            <w:tcW w:w="3581" w:type="dxa"/>
            <w:tcBorders>
              <w:bottom w:val="single" w:sz="4" w:space="0" w:color="000000"/>
              <w:right w:val="single" w:sz="4" w:space="0" w:color="000000"/>
            </w:tcBorders>
            <w:tcMar>
              <w:top w:w="40" w:type="dxa"/>
              <w:left w:w="40" w:type="dxa"/>
              <w:bottom w:w="40" w:type="dxa"/>
              <w:right w:w="40" w:type="dxa"/>
            </w:tcMar>
          </w:tcPr>
          <w:p w14:paraId="3A698614" w14:textId="77777777" w:rsidR="005E3AB4" w:rsidRDefault="003C052F">
            <w:pPr>
              <w:spacing w:before="180"/>
              <w:jc w:val="center"/>
            </w:pPr>
            <w:r>
              <w:rPr>
                <w:rFonts w:ascii="Arial" w:hAnsi="Arial"/>
                <w:color w:val="000000"/>
                <w:sz w:val="18"/>
              </w:rPr>
              <w:t>1/1</w:t>
            </w:r>
          </w:p>
          <w:p w14:paraId="7D496F0D" w14:textId="77777777" w:rsidR="005E3AB4" w:rsidRDefault="003C052F">
            <w:pPr>
              <w:spacing w:before="180"/>
              <w:jc w:val="center"/>
            </w:pPr>
            <w:r>
              <w:rPr>
                <w:rFonts w:ascii="Arial" w:hAnsi="Arial"/>
                <w:color w:val="000000"/>
                <w:sz w:val="18"/>
              </w:rPr>
              <w:t>(only a single Item shall be permitted)</w:t>
            </w:r>
          </w:p>
        </w:tc>
      </w:tr>
      <w:tr w:rsidR="005E3AB4" w14:paraId="5BE8063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28C940" w14:textId="77777777" w:rsidR="005E3AB4" w:rsidRDefault="003C052F">
            <w:pPr>
              <w:spacing w:before="180"/>
            </w:pPr>
            <w:r>
              <w:rPr>
                <w:rFonts w:ascii="Arial" w:hAnsi="Arial"/>
                <w:color w:val="000000"/>
                <w:sz w:val="18"/>
              </w:rPr>
              <w:t>&gt;Ion Control Point Verification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36BD45E9" w14:textId="77777777" w:rsidR="005E3AB4" w:rsidRDefault="003C052F">
            <w:pPr>
              <w:spacing w:before="180"/>
              <w:jc w:val="center"/>
            </w:pPr>
            <w:r>
              <w:rPr>
                <w:rFonts w:ascii="Arial" w:hAnsi="Arial"/>
                <w:color w:val="000000"/>
                <w:sz w:val="18"/>
              </w:rPr>
              <w:t>(0074,104E)</w:t>
            </w:r>
          </w:p>
        </w:tc>
        <w:tc>
          <w:tcPr>
            <w:tcW w:w="2666" w:type="dxa"/>
            <w:tcBorders>
              <w:bottom w:val="single" w:sz="4" w:space="0" w:color="000000"/>
              <w:right w:val="single" w:sz="4" w:space="0" w:color="000000"/>
            </w:tcBorders>
            <w:tcMar>
              <w:top w:w="40" w:type="dxa"/>
              <w:left w:w="40" w:type="dxa"/>
              <w:bottom w:w="40" w:type="dxa"/>
              <w:right w:w="40" w:type="dxa"/>
            </w:tcMar>
          </w:tcPr>
          <w:p w14:paraId="162FD53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412483C" w14:textId="77777777" w:rsidR="005E3AB4" w:rsidRDefault="003C052F">
            <w:pPr>
              <w:spacing w:before="180"/>
              <w:jc w:val="center"/>
            </w:pPr>
            <w:r>
              <w:rPr>
                <w:rFonts w:ascii="Arial" w:hAnsi="Arial"/>
                <w:color w:val="000000"/>
                <w:sz w:val="18"/>
              </w:rPr>
              <w:t>1/1</w:t>
            </w:r>
          </w:p>
          <w:p w14:paraId="0C6A0FAD" w14:textId="77777777" w:rsidR="005E3AB4" w:rsidRDefault="003C052F">
            <w:pPr>
              <w:spacing w:before="180"/>
              <w:jc w:val="center"/>
            </w:pPr>
            <w:r>
              <w:rPr>
                <w:rFonts w:ascii="Arial" w:hAnsi="Arial"/>
                <w:color w:val="000000"/>
                <w:sz w:val="18"/>
              </w:rPr>
              <w:t xml:space="preserve">(only a </w:t>
            </w:r>
            <w:r>
              <w:rPr>
                <w:rFonts w:ascii="Arial" w:hAnsi="Arial"/>
                <w:color w:val="000000"/>
                <w:sz w:val="18"/>
              </w:rPr>
              <w:t>single Item shall be permitted)</w:t>
            </w:r>
          </w:p>
        </w:tc>
      </w:tr>
      <w:tr w:rsidR="005E3AB4" w14:paraId="7578C3D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431F74" w14:textId="77777777" w:rsidR="005E3AB4" w:rsidRDefault="003C052F">
            <w:pPr>
              <w:spacing w:before="180"/>
            </w:pPr>
            <w:r>
              <w:rPr>
                <w:rFonts w:ascii="Arial" w:hAnsi="Arial"/>
                <w:color w:val="000000"/>
                <w:sz w:val="18"/>
              </w:rPr>
              <w:t>&gt;&gt;Meterset Rate Set</w:t>
            </w:r>
          </w:p>
        </w:tc>
        <w:tc>
          <w:tcPr>
            <w:tcW w:w="1160" w:type="dxa"/>
            <w:tcBorders>
              <w:bottom w:val="single" w:sz="4" w:space="0" w:color="000000"/>
              <w:right w:val="single" w:sz="4" w:space="0" w:color="000000"/>
            </w:tcBorders>
            <w:tcMar>
              <w:top w:w="40" w:type="dxa"/>
              <w:left w:w="40" w:type="dxa"/>
              <w:bottom w:w="40" w:type="dxa"/>
              <w:right w:w="40" w:type="dxa"/>
            </w:tcMar>
          </w:tcPr>
          <w:p w14:paraId="7D1A9D2C" w14:textId="77777777" w:rsidR="005E3AB4" w:rsidRDefault="003C052F">
            <w:pPr>
              <w:spacing w:before="180"/>
              <w:jc w:val="center"/>
            </w:pPr>
            <w:r>
              <w:rPr>
                <w:rFonts w:ascii="Arial" w:hAnsi="Arial"/>
                <w:color w:val="000000"/>
                <w:sz w:val="18"/>
              </w:rPr>
              <w:t>(3008,0045)</w:t>
            </w:r>
          </w:p>
        </w:tc>
        <w:tc>
          <w:tcPr>
            <w:tcW w:w="2666" w:type="dxa"/>
            <w:tcBorders>
              <w:bottom w:val="single" w:sz="4" w:space="0" w:color="000000"/>
              <w:right w:val="single" w:sz="4" w:space="0" w:color="000000"/>
            </w:tcBorders>
            <w:tcMar>
              <w:top w:w="40" w:type="dxa"/>
              <w:left w:w="40" w:type="dxa"/>
              <w:bottom w:w="40" w:type="dxa"/>
              <w:right w:w="40" w:type="dxa"/>
            </w:tcMar>
          </w:tcPr>
          <w:p w14:paraId="010CA0E4"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C8500B3" w14:textId="77777777" w:rsidR="005E3AB4" w:rsidRDefault="003C052F">
            <w:pPr>
              <w:spacing w:before="180"/>
              <w:jc w:val="center"/>
            </w:pPr>
            <w:r>
              <w:rPr>
                <w:rFonts w:ascii="Arial" w:hAnsi="Arial"/>
                <w:color w:val="000000"/>
                <w:sz w:val="18"/>
              </w:rPr>
              <w:t>3/3</w:t>
            </w:r>
          </w:p>
        </w:tc>
      </w:tr>
      <w:tr w:rsidR="005E3AB4" w14:paraId="69469AA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FF1615" w14:textId="77777777" w:rsidR="005E3AB4" w:rsidRDefault="003C052F">
            <w:pPr>
              <w:spacing w:before="180"/>
            </w:pPr>
            <w:r>
              <w:rPr>
                <w:rFonts w:ascii="Arial" w:hAnsi="Arial"/>
                <w:color w:val="000000"/>
                <w:sz w:val="18"/>
              </w:rPr>
              <w:t>&gt;&gt;Nominal Beam Energy</w:t>
            </w:r>
          </w:p>
        </w:tc>
        <w:tc>
          <w:tcPr>
            <w:tcW w:w="1160" w:type="dxa"/>
            <w:tcBorders>
              <w:bottom w:val="single" w:sz="4" w:space="0" w:color="000000"/>
              <w:right w:val="single" w:sz="4" w:space="0" w:color="000000"/>
            </w:tcBorders>
            <w:tcMar>
              <w:top w:w="40" w:type="dxa"/>
              <w:left w:w="40" w:type="dxa"/>
              <w:bottom w:w="40" w:type="dxa"/>
              <w:right w:w="40" w:type="dxa"/>
            </w:tcMar>
          </w:tcPr>
          <w:p w14:paraId="38FEF5FA" w14:textId="77777777" w:rsidR="005E3AB4" w:rsidRDefault="003C052F">
            <w:pPr>
              <w:spacing w:before="180"/>
              <w:jc w:val="center"/>
            </w:pPr>
            <w:r>
              <w:rPr>
                <w:rFonts w:ascii="Arial" w:hAnsi="Arial"/>
                <w:color w:val="000000"/>
                <w:sz w:val="18"/>
              </w:rPr>
              <w:t>(300A,0114)</w:t>
            </w:r>
          </w:p>
        </w:tc>
        <w:tc>
          <w:tcPr>
            <w:tcW w:w="2666" w:type="dxa"/>
            <w:tcBorders>
              <w:bottom w:val="single" w:sz="4" w:space="0" w:color="000000"/>
              <w:right w:val="single" w:sz="4" w:space="0" w:color="000000"/>
            </w:tcBorders>
            <w:tcMar>
              <w:top w:w="40" w:type="dxa"/>
              <w:left w:w="40" w:type="dxa"/>
              <w:bottom w:w="40" w:type="dxa"/>
              <w:right w:w="40" w:type="dxa"/>
            </w:tcMar>
          </w:tcPr>
          <w:p w14:paraId="282F433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831CB07" w14:textId="77777777" w:rsidR="005E3AB4" w:rsidRDefault="003C052F">
            <w:pPr>
              <w:spacing w:before="180"/>
              <w:jc w:val="center"/>
            </w:pPr>
            <w:r>
              <w:rPr>
                <w:rFonts w:ascii="Arial" w:hAnsi="Arial"/>
                <w:color w:val="000000"/>
                <w:sz w:val="18"/>
              </w:rPr>
              <w:t>3/3</w:t>
            </w:r>
          </w:p>
        </w:tc>
      </w:tr>
      <w:tr w:rsidR="005E3AB4" w14:paraId="1D6B78B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A864C4" w14:textId="77777777" w:rsidR="005E3AB4" w:rsidRDefault="003C052F">
            <w:pPr>
              <w:spacing w:before="180"/>
            </w:pPr>
            <w:r>
              <w:rPr>
                <w:rFonts w:ascii="Arial" w:hAnsi="Arial"/>
                <w:color w:val="000000"/>
                <w:sz w:val="18"/>
              </w:rPr>
              <w:t>&gt;&gt;Beam Limiting Device Position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5B2E9A74" w14:textId="77777777" w:rsidR="005E3AB4" w:rsidRDefault="003C052F">
            <w:pPr>
              <w:spacing w:before="180"/>
              <w:jc w:val="center"/>
            </w:pPr>
            <w:r>
              <w:rPr>
                <w:rFonts w:ascii="Arial" w:hAnsi="Arial"/>
                <w:color w:val="000000"/>
                <w:sz w:val="18"/>
              </w:rPr>
              <w:t>(300A,011A)</w:t>
            </w:r>
          </w:p>
        </w:tc>
        <w:tc>
          <w:tcPr>
            <w:tcW w:w="2666" w:type="dxa"/>
            <w:tcBorders>
              <w:bottom w:val="single" w:sz="4" w:space="0" w:color="000000"/>
              <w:right w:val="single" w:sz="4" w:space="0" w:color="000000"/>
            </w:tcBorders>
            <w:tcMar>
              <w:top w:w="40" w:type="dxa"/>
              <w:left w:w="40" w:type="dxa"/>
              <w:bottom w:w="40" w:type="dxa"/>
              <w:right w:w="40" w:type="dxa"/>
            </w:tcMar>
          </w:tcPr>
          <w:p w14:paraId="25E8398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8F373F0" w14:textId="77777777" w:rsidR="005E3AB4" w:rsidRDefault="003C052F">
            <w:pPr>
              <w:spacing w:before="180"/>
              <w:jc w:val="center"/>
            </w:pPr>
            <w:r>
              <w:rPr>
                <w:rFonts w:ascii="Arial" w:hAnsi="Arial"/>
                <w:color w:val="000000"/>
                <w:sz w:val="18"/>
              </w:rPr>
              <w:t>1C/1C</w:t>
            </w:r>
          </w:p>
          <w:p w14:paraId="0EB3A91D" w14:textId="77777777" w:rsidR="005E3AB4" w:rsidRDefault="003C052F">
            <w:pPr>
              <w:spacing w:before="180"/>
              <w:jc w:val="center"/>
            </w:pPr>
            <w:r>
              <w:rPr>
                <w:rFonts w:ascii="Arial" w:hAnsi="Arial"/>
                <w:color w:val="000000"/>
                <w:sz w:val="18"/>
              </w:rPr>
              <w:t xml:space="preserve">(required if Beam Limiting Device Leaf Pairs Sequence (3008,00A0) is </w:t>
            </w:r>
            <w:r>
              <w:rPr>
                <w:rFonts w:ascii="Arial" w:hAnsi="Arial"/>
                <w:color w:val="000000"/>
                <w:sz w:val="18"/>
              </w:rPr>
              <w:t>sent,one or more Items may be included)</w:t>
            </w:r>
          </w:p>
        </w:tc>
      </w:tr>
      <w:tr w:rsidR="005E3AB4" w14:paraId="3500C288"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036471" w14:textId="77777777" w:rsidR="005E3AB4" w:rsidRDefault="003C052F">
            <w:pPr>
              <w:spacing w:before="180"/>
            </w:pPr>
            <w:r>
              <w:rPr>
                <w:rFonts w:ascii="Arial" w:hAnsi="Arial"/>
                <w:color w:val="000000"/>
                <w:sz w:val="18"/>
              </w:rPr>
              <w:t>&gt;&gt;&gt;RT Beam Limiting Device Type</w:t>
            </w:r>
          </w:p>
        </w:tc>
        <w:tc>
          <w:tcPr>
            <w:tcW w:w="1160" w:type="dxa"/>
            <w:tcBorders>
              <w:bottom w:val="single" w:sz="4" w:space="0" w:color="000000"/>
              <w:right w:val="single" w:sz="4" w:space="0" w:color="000000"/>
            </w:tcBorders>
            <w:tcMar>
              <w:top w:w="40" w:type="dxa"/>
              <w:left w:w="40" w:type="dxa"/>
              <w:bottom w:w="40" w:type="dxa"/>
              <w:right w:w="40" w:type="dxa"/>
            </w:tcMar>
          </w:tcPr>
          <w:p w14:paraId="003119F9" w14:textId="77777777" w:rsidR="005E3AB4" w:rsidRDefault="003C052F">
            <w:pPr>
              <w:spacing w:before="180"/>
              <w:jc w:val="center"/>
            </w:pPr>
            <w:r>
              <w:rPr>
                <w:rFonts w:ascii="Arial" w:hAnsi="Arial"/>
                <w:color w:val="000000"/>
                <w:sz w:val="18"/>
              </w:rPr>
              <w:t>(300A,00B8)</w:t>
            </w:r>
          </w:p>
        </w:tc>
        <w:tc>
          <w:tcPr>
            <w:tcW w:w="2666" w:type="dxa"/>
            <w:tcBorders>
              <w:bottom w:val="single" w:sz="4" w:space="0" w:color="000000"/>
              <w:right w:val="single" w:sz="4" w:space="0" w:color="000000"/>
            </w:tcBorders>
            <w:tcMar>
              <w:top w:w="40" w:type="dxa"/>
              <w:left w:w="40" w:type="dxa"/>
              <w:bottom w:w="40" w:type="dxa"/>
              <w:right w:w="40" w:type="dxa"/>
            </w:tcMar>
          </w:tcPr>
          <w:p w14:paraId="76BE0D8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41A6E27" w14:textId="77777777" w:rsidR="005E3AB4" w:rsidRDefault="003C052F">
            <w:pPr>
              <w:spacing w:before="180"/>
              <w:jc w:val="center"/>
            </w:pPr>
            <w:r>
              <w:rPr>
                <w:rFonts w:ascii="Arial" w:hAnsi="Arial"/>
                <w:color w:val="000000"/>
                <w:sz w:val="18"/>
              </w:rPr>
              <w:t>1/1</w:t>
            </w:r>
          </w:p>
        </w:tc>
      </w:tr>
      <w:tr w:rsidR="005E3AB4" w14:paraId="41BE534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33B8B0" w14:textId="77777777" w:rsidR="005E3AB4" w:rsidRDefault="003C052F">
            <w:pPr>
              <w:spacing w:before="180"/>
            </w:pPr>
            <w:r>
              <w:rPr>
                <w:rFonts w:ascii="Arial" w:hAnsi="Arial"/>
                <w:color w:val="000000"/>
                <w:sz w:val="18"/>
              </w:rPr>
              <w:t>&gt;&gt;&gt;Leaf/Jaw Positions</w:t>
            </w:r>
          </w:p>
        </w:tc>
        <w:tc>
          <w:tcPr>
            <w:tcW w:w="1160" w:type="dxa"/>
            <w:tcBorders>
              <w:bottom w:val="single" w:sz="4" w:space="0" w:color="000000"/>
              <w:right w:val="single" w:sz="4" w:space="0" w:color="000000"/>
            </w:tcBorders>
            <w:tcMar>
              <w:top w:w="40" w:type="dxa"/>
              <w:left w:w="40" w:type="dxa"/>
              <w:bottom w:w="40" w:type="dxa"/>
              <w:right w:w="40" w:type="dxa"/>
            </w:tcMar>
          </w:tcPr>
          <w:p w14:paraId="50413D9C" w14:textId="77777777" w:rsidR="005E3AB4" w:rsidRDefault="003C052F">
            <w:pPr>
              <w:spacing w:before="180"/>
              <w:jc w:val="center"/>
            </w:pPr>
            <w:r>
              <w:rPr>
                <w:rFonts w:ascii="Arial" w:hAnsi="Arial"/>
                <w:color w:val="000000"/>
                <w:sz w:val="18"/>
              </w:rPr>
              <w:t>(300A,011C)</w:t>
            </w:r>
          </w:p>
        </w:tc>
        <w:tc>
          <w:tcPr>
            <w:tcW w:w="2666" w:type="dxa"/>
            <w:tcBorders>
              <w:bottom w:val="single" w:sz="4" w:space="0" w:color="000000"/>
              <w:right w:val="single" w:sz="4" w:space="0" w:color="000000"/>
            </w:tcBorders>
            <w:tcMar>
              <w:top w:w="40" w:type="dxa"/>
              <w:left w:w="40" w:type="dxa"/>
              <w:bottom w:w="40" w:type="dxa"/>
              <w:right w:w="40" w:type="dxa"/>
            </w:tcMar>
          </w:tcPr>
          <w:p w14:paraId="71E5654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86C6729" w14:textId="77777777" w:rsidR="005E3AB4" w:rsidRDefault="003C052F">
            <w:pPr>
              <w:spacing w:before="180"/>
              <w:jc w:val="center"/>
            </w:pPr>
            <w:r>
              <w:rPr>
                <w:rFonts w:ascii="Arial" w:hAnsi="Arial"/>
                <w:color w:val="000000"/>
                <w:sz w:val="18"/>
              </w:rPr>
              <w:t>1/1</w:t>
            </w:r>
          </w:p>
        </w:tc>
      </w:tr>
      <w:tr w:rsidR="005E3AB4" w14:paraId="523B803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8CC9C4" w14:textId="77777777" w:rsidR="005E3AB4" w:rsidRDefault="003C052F">
            <w:pPr>
              <w:spacing w:before="180"/>
            </w:pPr>
            <w:r>
              <w:rPr>
                <w:rFonts w:ascii="Arial" w:hAnsi="Arial"/>
                <w:color w:val="000000"/>
                <w:sz w:val="18"/>
              </w:rPr>
              <w:t>&gt;&gt;Gantry Angle</w:t>
            </w:r>
          </w:p>
        </w:tc>
        <w:tc>
          <w:tcPr>
            <w:tcW w:w="1160" w:type="dxa"/>
            <w:tcBorders>
              <w:bottom w:val="single" w:sz="4" w:space="0" w:color="000000"/>
              <w:right w:val="single" w:sz="4" w:space="0" w:color="000000"/>
            </w:tcBorders>
            <w:tcMar>
              <w:top w:w="40" w:type="dxa"/>
              <w:left w:w="40" w:type="dxa"/>
              <w:bottom w:w="40" w:type="dxa"/>
              <w:right w:w="40" w:type="dxa"/>
            </w:tcMar>
          </w:tcPr>
          <w:p w14:paraId="5D254648" w14:textId="77777777" w:rsidR="005E3AB4" w:rsidRDefault="003C052F">
            <w:pPr>
              <w:spacing w:before="180"/>
              <w:jc w:val="center"/>
            </w:pPr>
            <w:r>
              <w:rPr>
                <w:rFonts w:ascii="Arial" w:hAnsi="Arial"/>
                <w:color w:val="000000"/>
                <w:sz w:val="18"/>
              </w:rPr>
              <w:t>(300A,011E)</w:t>
            </w:r>
          </w:p>
        </w:tc>
        <w:tc>
          <w:tcPr>
            <w:tcW w:w="2666" w:type="dxa"/>
            <w:tcBorders>
              <w:bottom w:val="single" w:sz="4" w:space="0" w:color="000000"/>
              <w:right w:val="single" w:sz="4" w:space="0" w:color="000000"/>
            </w:tcBorders>
            <w:tcMar>
              <w:top w:w="40" w:type="dxa"/>
              <w:left w:w="40" w:type="dxa"/>
              <w:bottom w:w="40" w:type="dxa"/>
              <w:right w:w="40" w:type="dxa"/>
            </w:tcMar>
          </w:tcPr>
          <w:p w14:paraId="7A062F7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A56E27B" w14:textId="77777777" w:rsidR="005E3AB4" w:rsidRDefault="003C052F">
            <w:pPr>
              <w:spacing w:before="180"/>
              <w:jc w:val="center"/>
            </w:pPr>
            <w:r>
              <w:rPr>
                <w:rFonts w:ascii="Arial" w:hAnsi="Arial"/>
                <w:color w:val="000000"/>
                <w:sz w:val="18"/>
              </w:rPr>
              <w:t>3/3</w:t>
            </w:r>
          </w:p>
        </w:tc>
      </w:tr>
      <w:tr w:rsidR="005E3AB4" w14:paraId="15F4121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B1CD23" w14:textId="77777777" w:rsidR="005E3AB4" w:rsidRDefault="003C052F">
            <w:pPr>
              <w:spacing w:before="180"/>
            </w:pPr>
            <w:r>
              <w:rPr>
                <w:rFonts w:ascii="Arial" w:hAnsi="Arial"/>
                <w:color w:val="000000"/>
                <w:sz w:val="18"/>
              </w:rPr>
              <w:t>&gt;&gt;Gantry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7317A2C9" w14:textId="77777777" w:rsidR="005E3AB4" w:rsidRDefault="003C052F">
            <w:pPr>
              <w:spacing w:before="180"/>
              <w:jc w:val="center"/>
            </w:pPr>
            <w:r>
              <w:rPr>
                <w:rFonts w:ascii="Arial" w:hAnsi="Arial"/>
                <w:color w:val="000000"/>
                <w:sz w:val="18"/>
              </w:rPr>
              <w:t>(300A,011F)</w:t>
            </w:r>
          </w:p>
        </w:tc>
        <w:tc>
          <w:tcPr>
            <w:tcW w:w="2666" w:type="dxa"/>
            <w:tcBorders>
              <w:bottom w:val="single" w:sz="4" w:space="0" w:color="000000"/>
              <w:right w:val="single" w:sz="4" w:space="0" w:color="000000"/>
            </w:tcBorders>
            <w:tcMar>
              <w:top w:w="40" w:type="dxa"/>
              <w:left w:w="40" w:type="dxa"/>
              <w:bottom w:w="40" w:type="dxa"/>
              <w:right w:w="40" w:type="dxa"/>
            </w:tcMar>
          </w:tcPr>
          <w:p w14:paraId="6CCCE88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C00CE39" w14:textId="77777777" w:rsidR="005E3AB4" w:rsidRDefault="003C052F">
            <w:pPr>
              <w:spacing w:before="180"/>
              <w:jc w:val="center"/>
            </w:pPr>
            <w:r>
              <w:rPr>
                <w:rFonts w:ascii="Arial" w:hAnsi="Arial"/>
                <w:color w:val="000000"/>
                <w:sz w:val="18"/>
              </w:rPr>
              <w:t>2/2</w:t>
            </w:r>
          </w:p>
        </w:tc>
      </w:tr>
      <w:tr w:rsidR="005E3AB4" w14:paraId="2AE7D73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66A45E" w14:textId="77777777" w:rsidR="005E3AB4" w:rsidRDefault="003C052F">
            <w:pPr>
              <w:spacing w:before="180"/>
            </w:pPr>
            <w:r>
              <w:rPr>
                <w:rFonts w:ascii="Arial" w:hAnsi="Arial"/>
                <w:color w:val="000000"/>
                <w:sz w:val="18"/>
              </w:rPr>
              <w:t>&gt;&gt;Beam Limiting Device Angle</w:t>
            </w:r>
          </w:p>
        </w:tc>
        <w:tc>
          <w:tcPr>
            <w:tcW w:w="1160" w:type="dxa"/>
            <w:tcBorders>
              <w:bottom w:val="single" w:sz="4" w:space="0" w:color="000000"/>
              <w:right w:val="single" w:sz="4" w:space="0" w:color="000000"/>
            </w:tcBorders>
            <w:tcMar>
              <w:top w:w="40" w:type="dxa"/>
              <w:left w:w="40" w:type="dxa"/>
              <w:bottom w:w="40" w:type="dxa"/>
              <w:right w:w="40" w:type="dxa"/>
            </w:tcMar>
          </w:tcPr>
          <w:p w14:paraId="2FBC83D7" w14:textId="77777777" w:rsidR="005E3AB4" w:rsidRDefault="003C052F">
            <w:pPr>
              <w:spacing w:before="180"/>
              <w:jc w:val="center"/>
            </w:pPr>
            <w:r>
              <w:rPr>
                <w:rFonts w:ascii="Arial" w:hAnsi="Arial"/>
                <w:color w:val="000000"/>
                <w:sz w:val="18"/>
              </w:rPr>
              <w:t>(300A,0120)</w:t>
            </w:r>
          </w:p>
        </w:tc>
        <w:tc>
          <w:tcPr>
            <w:tcW w:w="2666" w:type="dxa"/>
            <w:tcBorders>
              <w:bottom w:val="single" w:sz="4" w:space="0" w:color="000000"/>
              <w:right w:val="single" w:sz="4" w:space="0" w:color="000000"/>
            </w:tcBorders>
            <w:tcMar>
              <w:top w:w="40" w:type="dxa"/>
              <w:left w:w="40" w:type="dxa"/>
              <w:bottom w:w="40" w:type="dxa"/>
              <w:right w:w="40" w:type="dxa"/>
            </w:tcMar>
          </w:tcPr>
          <w:p w14:paraId="6E1A92D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C8023BE" w14:textId="77777777" w:rsidR="005E3AB4" w:rsidRDefault="003C052F">
            <w:pPr>
              <w:spacing w:before="180"/>
              <w:jc w:val="center"/>
            </w:pPr>
            <w:r>
              <w:rPr>
                <w:rFonts w:ascii="Arial" w:hAnsi="Arial"/>
                <w:color w:val="000000"/>
                <w:sz w:val="18"/>
              </w:rPr>
              <w:t>3/3</w:t>
            </w:r>
          </w:p>
        </w:tc>
      </w:tr>
      <w:tr w:rsidR="005E3AB4" w14:paraId="2098B5D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380C62" w14:textId="77777777" w:rsidR="005E3AB4" w:rsidRDefault="003C052F">
            <w:pPr>
              <w:spacing w:before="180"/>
            </w:pPr>
            <w:r>
              <w:rPr>
                <w:rFonts w:ascii="Arial" w:hAnsi="Arial"/>
                <w:color w:val="000000"/>
                <w:sz w:val="18"/>
              </w:rPr>
              <w:t>&gt;&gt;Beam Limiting Device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503FD64E" w14:textId="77777777" w:rsidR="005E3AB4" w:rsidRDefault="003C052F">
            <w:pPr>
              <w:spacing w:before="180"/>
              <w:jc w:val="center"/>
            </w:pPr>
            <w:r>
              <w:rPr>
                <w:rFonts w:ascii="Arial" w:hAnsi="Arial"/>
                <w:color w:val="000000"/>
                <w:sz w:val="18"/>
              </w:rPr>
              <w:t>(300A,0121)</w:t>
            </w:r>
          </w:p>
        </w:tc>
        <w:tc>
          <w:tcPr>
            <w:tcW w:w="2666" w:type="dxa"/>
            <w:tcBorders>
              <w:bottom w:val="single" w:sz="4" w:space="0" w:color="000000"/>
              <w:right w:val="single" w:sz="4" w:space="0" w:color="000000"/>
            </w:tcBorders>
            <w:tcMar>
              <w:top w:w="40" w:type="dxa"/>
              <w:left w:w="40" w:type="dxa"/>
              <w:bottom w:w="40" w:type="dxa"/>
              <w:right w:w="40" w:type="dxa"/>
            </w:tcMar>
          </w:tcPr>
          <w:p w14:paraId="3C0D4BD9"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52391AE" w14:textId="77777777" w:rsidR="005E3AB4" w:rsidRDefault="003C052F">
            <w:pPr>
              <w:spacing w:before="180"/>
              <w:jc w:val="center"/>
            </w:pPr>
            <w:r>
              <w:rPr>
                <w:rFonts w:ascii="Arial" w:hAnsi="Arial"/>
                <w:color w:val="000000"/>
                <w:sz w:val="18"/>
              </w:rPr>
              <w:t>3/3</w:t>
            </w:r>
          </w:p>
        </w:tc>
      </w:tr>
      <w:tr w:rsidR="005E3AB4" w14:paraId="09CD155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5266B" w14:textId="77777777" w:rsidR="005E3AB4" w:rsidRDefault="003C052F">
            <w:pPr>
              <w:spacing w:before="180"/>
            </w:pPr>
            <w:r>
              <w:rPr>
                <w:rFonts w:ascii="Arial" w:hAnsi="Arial"/>
                <w:color w:val="000000"/>
                <w:sz w:val="18"/>
              </w:rPr>
              <w:t>&gt;&gt;Patient Support Angle</w:t>
            </w:r>
          </w:p>
        </w:tc>
        <w:tc>
          <w:tcPr>
            <w:tcW w:w="1160" w:type="dxa"/>
            <w:tcBorders>
              <w:bottom w:val="single" w:sz="4" w:space="0" w:color="000000"/>
              <w:right w:val="single" w:sz="4" w:space="0" w:color="000000"/>
            </w:tcBorders>
            <w:tcMar>
              <w:top w:w="40" w:type="dxa"/>
              <w:left w:w="40" w:type="dxa"/>
              <w:bottom w:w="40" w:type="dxa"/>
              <w:right w:w="40" w:type="dxa"/>
            </w:tcMar>
          </w:tcPr>
          <w:p w14:paraId="181F8F85" w14:textId="77777777" w:rsidR="005E3AB4" w:rsidRDefault="003C052F">
            <w:pPr>
              <w:spacing w:before="180"/>
              <w:jc w:val="center"/>
            </w:pPr>
            <w:r>
              <w:rPr>
                <w:rFonts w:ascii="Arial" w:hAnsi="Arial"/>
                <w:color w:val="000000"/>
                <w:sz w:val="18"/>
              </w:rPr>
              <w:t>(300A,0122)</w:t>
            </w:r>
          </w:p>
        </w:tc>
        <w:tc>
          <w:tcPr>
            <w:tcW w:w="2666" w:type="dxa"/>
            <w:tcBorders>
              <w:bottom w:val="single" w:sz="4" w:space="0" w:color="000000"/>
              <w:right w:val="single" w:sz="4" w:space="0" w:color="000000"/>
            </w:tcBorders>
            <w:tcMar>
              <w:top w:w="40" w:type="dxa"/>
              <w:left w:w="40" w:type="dxa"/>
              <w:bottom w:w="40" w:type="dxa"/>
              <w:right w:w="40" w:type="dxa"/>
            </w:tcMar>
          </w:tcPr>
          <w:p w14:paraId="0DD1A11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E1D6C35" w14:textId="77777777" w:rsidR="005E3AB4" w:rsidRDefault="003C052F">
            <w:pPr>
              <w:spacing w:before="180"/>
              <w:jc w:val="center"/>
            </w:pPr>
            <w:r>
              <w:rPr>
                <w:rFonts w:ascii="Arial" w:hAnsi="Arial"/>
                <w:color w:val="000000"/>
                <w:sz w:val="18"/>
              </w:rPr>
              <w:t>3/3</w:t>
            </w:r>
          </w:p>
        </w:tc>
      </w:tr>
      <w:tr w:rsidR="005E3AB4" w14:paraId="2796D9F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B81CD2" w14:textId="77777777" w:rsidR="005E3AB4" w:rsidRDefault="003C052F">
            <w:pPr>
              <w:spacing w:before="180"/>
            </w:pPr>
            <w:r>
              <w:rPr>
                <w:rFonts w:ascii="Arial" w:hAnsi="Arial"/>
                <w:color w:val="000000"/>
                <w:sz w:val="18"/>
              </w:rPr>
              <w:lastRenderedPageBreak/>
              <w:t>&gt;&gt;Patient Support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01366DF3" w14:textId="77777777" w:rsidR="005E3AB4" w:rsidRDefault="003C052F">
            <w:pPr>
              <w:spacing w:before="180"/>
              <w:jc w:val="center"/>
            </w:pPr>
            <w:r>
              <w:rPr>
                <w:rFonts w:ascii="Arial" w:hAnsi="Arial"/>
                <w:color w:val="000000"/>
                <w:sz w:val="18"/>
              </w:rPr>
              <w:t>(300A,0123)</w:t>
            </w:r>
          </w:p>
        </w:tc>
        <w:tc>
          <w:tcPr>
            <w:tcW w:w="2666" w:type="dxa"/>
            <w:tcBorders>
              <w:bottom w:val="single" w:sz="4" w:space="0" w:color="000000"/>
              <w:right w:val="single" w:sz="4" w:space="0" w:color="000000"/>
            </w:tcBorders>
            <w:tcMar>
              <w:top w:w="40" w:type="dxa"/>
              <w:left w:w="40" w:type="dxa"/>
              <w:bottom w:w="40" w:type="dxa"/>
              <w:right w:w="40" w:type="dxa"/>
            </w:tcMar>
          </w:tcPr>
          <w:p w14:paraId="2024A599"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8F19967" w14:textId="77777777" w:rsidR="005E3AB4" w:rsidRDefault="003C052F">
            <w:pPr>
              <w:spacing w:before="180"/>
              <w:jc w:val="center"/>
            </w:pPr>
            <w:r>
              <w:rPr>
                <w:rFonts w:ascii="Arial" w:hAnsi="Arial"/>
                <w:color w:val="000000"/>
                <w:sz w:val="18"/>
              </w:rPr>
              <w:t>3/3</w:t>
            </w:r>
          </w:p>
        </w:tc>
      </w:tr>
      <w:tr w:rsidR="005E3AB4" w14:paraId="5BD3BD4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4130C" w14:textId="77777777" w:rsidR="005E3AB4" w:rsidRDefault="003C052F">
            <w:pPr>
              <w:spacing w:before="180"/>
            </w:pPr>
            <w:r>
              <w:rPr>
                <w:rFonts w:ascii="Arial" w:hAnsi="Arial"/>
                <w:color w:val="000000"/>
                <w:sz w:val="18"/>
              </w:rPr>
              <w:t>&gt;&gt;Table Top Vertical Position</w:t>
            </w:r>
          </w:p>
        </w:tc>
        <w:tc>
          <w:tcPr>
            <w:tcW w:w="1160" w:type="dxa"/>
            <w:tcBorders>
              <w:bottom w:val="single" w:sz="4" w:space="0" w:color="000000"/>
              <w:right w:val="single" w:sz="4" w:space="0" w:color="000000"/>
            </w:tcBorders>
            <w:tcMar>
              <w:top w:w="40" w:type="dxa"/>
              <w:left w:w="40" w:type="dxa"/>
              <w:bottom w:w="40" w:type="dxa"/>
              <w:right w:w="40" w:type="dxa"/>
            </w:tcMar>
          </w:tcPr>
          <w:p w14:paraId="25CB900C" w14:textId="77777777" w:rsidR="005E3AB4" w:rsidRDefault="003C052F">
            <w:pPr>
              <w:spacing w:before="180"/>
              <w:jc w:val="center"/>
            </w:pPr>
            <w:r>
              <w:rPr>
                <w:rFonts w:ascii="Arial" w:hAnsi="Arial"/>
                <w:color w:val="000000"/>
                <w:sz w:val="18"/>
              </w:rPr>
              <w:t>(300A,0128)</w:t>
            </w:r>
          </w:p>
        </w:tc>
        <w:tc>
          <w:tcPr>
            <w:tcW w:w="2666" w:type="dxa"/>
            <w:tcBorders>
              <w:bottom w:val="single" w:sz="4" w:space="0" w:color="000000"/>
              <w:right w:val="single" w:sz="4" w:space="0" w:color="000000"/>
            </w:tcBorders>
            <w:tcMar>
              <w:top w:w="40" w:type="dxa"/>
              <w:left w:w="40" w:type="dxa"/>
              <w:bottom w:w="40" w:type="dxa"/>
              <w:right w:w="40" w:type="dxa"/>
            </w:tcMar>
          </w:tcPr>
          <w:p w14:paraId="0D61EA4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065C8C4" w14:textId="77777777" w:rsidR="005E3AB4" w:rsidRDefault="003C052F">
            <w:pPr>
              <w:spacing w:before="180"/>
              <w:jc w:val="center"/>
            </w:pPr>
            <w:r>
              <w:rPr>
                <w:rFonts w:ascii="Arial" w:hAnsi="Arial"/>
                <w:color w:val="000000"/>
                <w:sz w:val="18"/>
              </w:rPr>
              <w:t>3/3</w:t>
            </w:r>
          </w:p>
        </w:tc>
      </w:tr>
      <w:tr w:rsidR="005E3AB4" w14:paraId="4CF2E83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12125B" w14:textId="77777777" w:rsidR="005E3AB4" w:rsidRDefault="003C052F">
            <w:pPr>
              <w:spacing w:before="180"/>
            </w:pPr>
            <w:r>
              <w:rPr>
                <w:rFonts w:ascii="Arial" w:hAnsi="Arial"/>
                <w:color w:val="000000"/>
                <w:sz w:val="18"/>
              </w:rPr>
              <w:t xml:space="preserve">&gt;&gt;Table Top </w:t>
            </w:r>
            <w:r>
              <w:rPr>
                <w:rFonts w:ascii="Arial" w:hAnsi="Arial"/>
                <w:color w:val="000000"/>
                <w:sz w:val="18"/>
              </w:rPr>
              <w:t>Longitudinal Position</w:t>
            </w:r>
          </w:p>
        </w:tc>
        <w:tc>
          <w:tcPr>
            <w:tcW w:w="1160" w:type="dxa"/>
            <w:tcBorders>
              <w:bottom w:val="single" w:sz="4" w:space="0" w:color="000000"/>
              <w:right w:val="single" w:sz="4" w:space="0" w:color="000000"/>
            </w:tcBorders>
            <w:tcMar>
              <w:top w:w="40" w:type="dxa"/>
              <w:left w:w="40" w:type="dxa"/>
              <w:bottom w:w="40" w:type="dxa"/>
              <w:right w:w="40" w:type="dxa"/>
            </w:tcMar>
          </w:tcPr>
          <w:p w14:paraId="01571E0E" w14:textId="77777777" w:rsidR="005E3AB4" w:rsidRDefault="003C052F">
            <w:pPr>
              <w:spacing w:before="180"/>
              <w:jc w:val="center"/>
            </w:pPr>
            <w:r>
              <w:rPr>
                <w:rFonts w:ascii="Arial" w:hAnsi="Arial"/>
                <w:color w:val="000000"/>
                <w:sz w:val="18"/>
              </w:rPr>
              <w:t>(300A,0129)</w:t>
            </w:r>
          </w:p>
        </w:tc>
        <w:tc>
          <w:tcPr>
            <w:tcW w:w="2666" w:type="dxa"/>
            <w:tcBorders>
              <w:bottom w:val="single" w:sz="4" w:space="0" w:color="000000"/>
              <w:right w:val="single" w:sz="4" w:space="0" w:color="000000"/>
            </w:tcBorders>
            <w:tcMar>
              <w:top w:w="40" w:type="dxa"/>
              <w:left w:w="40" w:type="dxa"/>
              <w:bottom w:w="40" w:type="dxa"/>
              <w:right w:w="40" w:type="dxa"/>
            </w:tcMar>
          </w:tcPr>
          <w:p w14:paraId="0628AF4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1D895AD" w14:textId="77777777" w:rsidR="005E3AB4" w:rsidRDefault="003C052F">
            <w:pPr>
              <w:spacing w:before="180"/>
              <w:jc w:val="center"/>
            </w:pPr>
            <w:r>
              <w:rPr>
                <w:rFonts w:ascii="Arial" w:hAnsi="Arial"/>
                <w:color w:val="000000"/>
                <w:sz w:val="18"/>
              </w:rPr>
              <w:t>3/3</w:t>
            </w:r>
          </w:p>
        </w:tc>
      </w:tr>
      <w:tr w:rsidR="005E3AB4" w14:paraId="628C87DC"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47DAC" w14:textId="77777777" w:rsidR="005E3AB4" w:rsidRDefault="003C052F">
            <w:pPr>
              <w:spacing w:before="180"/>
            </w:pPr>
            <w:r>
              <w:rPr>
                <w:rFonts w:ascii="Arial" w:hAnsi="Arial"/>
                <w:color w:val="000000"/>
                <w:sz w:val="18"/>
              </w:rPr>
              <w:t>&gt;&gt;Table Top Lateral Position</w:t>
            </w:r>
          </w:p>
        </w:tc>
        <w:tc>
          <w:tcPr>
            <w:tcW w:w="1160" w:type="dxa"/>
            <w:tcBorders>
              <w:bottom w:val="single" w:sz="4" w:space="0" w:color="000000"/>
              <w:right w:val="single" w:sz="4" w:space="0" w:color="000000"/>
            </w:tcBorders>
            <w:tcMar>
              <w:top w:w="40" w:type="dxa"/>
              <w:left w:w="40" w:type="dxa"/>
              <w:bottom w:w="40" w:type="dxa"/>
              <w:right w:w="40" w:type="dxa"/>
            </w:tcMar>
          </w:tcPr>
          <w:p w14:paraId="1615FF96" w14:textId="77777777" w:rsidR="005E3AB4" w:rsidRDefault="003C052F">
            <w:pPr>
              <w:spacing w:before="180"/>
              <w:jc w:val="center"/>
            </w:pPr>
            <w:r>
              <w:rPr>
                <w:rFonts w:ascii="Arial" w:hAnsi="Arial"/>
                <w:color w:val="000000"/>
                <w:sz w:val="18"/>
              </w:rPr>
              <w:t>(300A,012A)</w:t>
            </w:r>
          </w:p>
        </w:tc>
        <w:tc>
          <w:tcPr>
            <w:tcW w:w="2666" w:type="dxa"/>
            <w:tcBorders>
              <w:bottom w:val="single" w:sz="4" w:space="0" w:color="000000"/>
              <w:right w:val="single" w:sz="4" w:space="0" w:color="000000"/>
            </w:tcBorders>
            <w:tcMar>
              <w:top w:w="40" w:type="dxa"/>
              <w:left w:w="40" w:type="dxa"/>
              <w:bottom w:w="40" w:type="dxa"/>
              <w:right w:w="40" w:type="dxa"/>
            </w:tcMar>
          </w:tcPr>
          <w:p w14:paraId="64FAD7A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62F6042" w14:textId="77777777" w:rsidR="005E3AB4" w:rsidRDefault="003C052F">
            <w:pPr>
              <w:spacing w:before="180"/>
              <w:jc w:val="center"/>
            </w:pPr>
            <w:r>
              <w:rPr>
                <w:rFonts w:ascii="Arial" w:hAnsi="Arial"/>
                <w:color w:val="000000"/>
                <w:sz w:val="18"/>
              </w:rPr>
              <w:t>3/3</w:t>
            </w:r>
          </w:p>
        </w:tc>
      </w:tr>
      <w:tr w:rsidR="005E3AB4" w14:paraId="5572F7E8"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44F27D" w14:textId="77777777" w:rsidR="005E3AB4" w:rsidRDefault="003C052F">
            <w:pPr>
              <w:spacing w:before="180"/>
            </w:pPr>
            <w:r>
              <w:rPr>
                <w:rFonts w:ascii="Arial" w:hAnsi="Arial"/>
                <w:color w:val="000000"/>
                <w:sz w:val="18"/>
              </w:rPr>
              <w:t>&gt;&gt;Table Top Pitch Angle</w:t>
            </w:r>
          </w:p>
        </w:tc>
        <w:tc>
          <w:tcPr>
            <w:tcW w:w="1160" w:type="dxa"/>
            <w:tcBorders>
              <w:bottom w:val="single" w:sz="4" w:space="0" w:color="000000"/>
              <w:right w:val="single" w:sz="4" w:space="0" w:color="000000"/>
            </w:tcBorders>
            <w:tcMar>
              <w:top w:w="40" w:type="dxa"/>
              <w:left w:w="40" w:type="dxa"/>
              <w:bottom w:w="40" w:type="dxa"/>
              <w:right w:w="40" w:type="dxa"/>
            </w:tcMar>
          </w:tcPr>
          <w:p w14:paraId="24179102" w14:textId="77777777" w:rsidR="005E3AB4" w:rsidRDefault="003C052F">
            <w:pPr>
              <w:spacing w:before="180"/>
              <w:jc w:val="center"/>
            </w:pPr>
            <w:r>
              <w:rPr>
                <w:rFonts w:ascii="Arial" w:hAnsi="Arial"/>
                <w:color w:val="000000"/>
                <w:sz w:val="18"/>
              </w:rPr>
              <w:t>(300A,0140)</w:t>
            </w:r>
          </w:p>
        </w:tc>
        <w:tc>
          <w:tcPr>
            <w:tcW w:w="2666" w:type="dxa"/>
            <w:tcBorders>
              <w:bottom w:val="single" w:sz="4" w:space="0" w:color="000000"/>
              <w:right w:val="single" w:sz="4" w:space="0" w:color="000000"/>
            </w:tcBorders>
            <w:tcMar>
              <w:top w:w="40" w:type="dxa"/>
              <w:left w:w="40" w:type="dxa"/>
              <w:bottom w:w="40" w:type="dxa"/>
              <w:right w:w="40" w:type="dxa"/>
            </w:tcMar>
          </w:tcPr>
          <w:p w14:paraId="3722CD46"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D29BE36" w14:textId="77777777" w:rsidR="005E3AB4" w:rsidRDefault="003C052F">
            <w:pPr>
              <w:spacing w:before="180"/>
              <w:jc w:val="center"/>
            </w:pPr>
            <w:r>
              <w:rPr>
                <w:rFonts w:ascii="Arial" w:hAnsi="Arial"/>
                <w:color w:val="000000"/>
                <w:sz w:val="18"/>
              </w:rPr>
              <w:t>3/3</w:t>
            </w:r>
          </w:p>
        </w:tc>
      </w:tr>
      <w:tr w:rsidR="005E3AB4" w14:paraId="7F7089C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9D5467" w14:textId="77777777" w:rsidR="005E3AB4" w:rsidRDefault="003C052F">
            <w:pPr>
              <w:spacing w:before="180"/>
            </w:pPr>
            <w:r>
              <w:rPr>
                <w:rFonts w:ascii="Arial" w:hAnsi="Arial"/>
                <w:color w:val="000000"/>
                <w:sz w:val="18"/>
              </w:rPr>
              <w:t>&gt;&gt;Table Top Pitch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4CBBB415" w14:textId="77777777" w:rsidR="005E3AB4" w:rsidRDefault="003C052F">
            <w:pPr>
              <w:spacing w:before="180"/>
              <w:jc w:val="center"/>
            </w:pPr>
            <w:r>
              <w:rPr>
                <w:rFonts w:ascii="Arial" w:hAnsi="Arial"/>
                <w:color w:val="000000"/>
                <w:sz w:val="18"/>
              </w:rPr>
              <w:t>(300A,0142)</w:t>
            </w:r>
          </w:p>
        </w:tc>
        <w:tc>
          <w:tcPr>
            <w:tcW w:w="2666" w:type="dxa"/>
            <w:tcBorders>
              <w:bottom w:val="single" w:sz="4" w:space="0" w:color="000000"/>
              <w:right w:val="single" w:sz="4" w:space="0" w:color="000000"/>
            </w:tcBorders>
            <w:tcMar>
              <w:top w:w="40" w:type="dxa"/>
              <w:left w:w="40" w:type="dxa"/>
              <w:bottom w:w="40" w:type="dxa"/>
              <w:right w:w="40" w:type="dxa"/>
            </w:tcMar>
          </w:tcPr>
          <w:p w14:paraId="57F85A1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DA5746E" w14:textId="77777777" w:rsidR="005E3AB4" w:rsidRDefault="003C052F">
            <w:pPr>
              <w:spacing w:before="180"/>
              <w:jc w:val="center"/>
            </w:pPr>
            <w:r>
              <w:rPr>
                <w:rFonts w:ascii="Arial" w:hAnsi="Arial"/>
                <w:color w:val="000000"/>
                <w:sz w:val="18"/>
              </w:rPr>
              <w:t>3/3</w:t>
            </w:r>
          </w:p>
        </w:tc>
      </w:tr>
      <w:tr w:rsidR="005E3AB4" w14:paraId="08A73F2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1C39A" w14:textId="77777777" w:rsidR="005E3AB4" w:rsidRDefault="003C052F">
            <w:pPr>
              <w:spacing w:before="180"/>
            </w:pPr>
            <w:r>
              <w:rPr>
                <w:rFonts w:ascii="Arial" w:hAnsi="Arial"/>
                <w:color w:val="000000"/>
                <w:sz w:val="18"/>
              </w:rPr>
              <w:t>&gt;&gt;Table Top Roll Angle</w:t>
            </w:r>
          </w:p>
        </w:tc>
        <w:tc>
          <w:tcPr>
            <w:tcW w:w="1160" w:type="dxa"/>
            <w:tcBorders>
              <w:bottom w:val="single" w:sz="4" w:space="0" w:color="000000"/>
              <w:right w:val="single" w:sz="4" w:space="0" w:color="000000"/>
            </w:tcBorders>
            <w:tcMar>
              <w:top w:w="40" w:type="dxa"/>
              <w:left w:w="40" w:type="dxa"/>
              <w:bottom w:w="40" w:type="dxa"/>
              <w:right w:w="40" w:type="dxa"/>
            </w:tcMar>
          </w:tcPr>
          <w:p w14:paraId="1099A29F" w14:textId="77777777" w:rsidR="005E3AB4" w:rsidRDefault="003C052F">
            <w:pPr>
              <w:spacing w:before="180"/>
              <w:jc w:val="center"/>
            </w:pPr>
            <w:r>
              <w:rPr>
                <w:rFonts w:ascii="Arial" w:hAnsi="Arial"/>
                <w:color w:val="000000"/>
                <w:sz w:val="18"/>
              </w:rPr>
              <w:t>(300A,0144)</w:t>
            </w:r>
          </w:p>
        </w:tc>
        <w:tc>
          <w:tcPr>
            <w:tcW w:w="2666" w:type="dxa"/>
            <w:tcBorders>
              <w:bottom w:val="single" w:sz="4" w:space="0" w:color="000000"/>
              <w:right w:val="single" w:sz="4" w:space="0" w:color="000000"/>
            </w:tcBorders>
            <w:tcMar>
              <w:top w:w="40" w:type="dxa"/>
              <w:left w:w="40" w:type="dxa"/>
              <w:bottom w:w="40" w:type="dxa"/>
              <w:right w:w="40" w:type="dxa"/>
            </w:tcMar>
          </w:tcPr>
          <w:p w14:paraId="71005FA9"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662D58C" w14:textId="77777777" w:rsidR="005E3AB4" w:rsidRDefault="003C052F">
            <w:pPr>
              <w:spacing w:before="180"/>
              <w:jc w:val="center"/>
            </w:pPr>
            <w:r>
              <w:rPr>
                <w:rFonts w:ascii="Arial" w:hAnsi="Arial"/>
                <w:color w:val="000000"/>
                <w:sz w:val="18"/>
              </w:rPr>
              <w:t>3/3</w:t>
            </w:r>
          </w:p>
        </w:tc>
      </w:tr>
      <w:tr w:rsidR="005E3AB4" w14:paraId="40970DE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2E1568" w14:textId="77777777" w:rsidR="005E3AB4" w:rsidRDefault="003C052F">
            <w:pPr>
              <w:spacing w:before="180"/>
            </w:pPr>
            <w:r>
              <w:rPr>
                <w:rFonts w:ascii="Arial" w:hAnsi="Arial"/>
                <w:color w:val="000000"/>
                <w:sz w:val="18"/>
              </w:rPr>
              <w:t>&gt;&gt;Table Top Roll</w:t>
            </w:r>
            <w:r>
              <w:rPr>
                <w:rFonts w:ascii="Arial" w:hAnsi="Arial"/>
                <w:color w:val="000000"/>
                <w:sz w:val="18"/>
              </w:rPr>
              <w:t xml:space="preserve">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69F7FBA3" w14:textId="77777777" w:rsidR="005E3AB4" w:rsidRDefault="003C052F">
            <w:pPr>
              <w:spacing w:before="180"/>
              <w:jc w:val="center"/>
            </w:pPr>
            <w:r>
              <w:rPr>
                <w:rFonts w:ascii="Arial" w:hAnsi="Arial"/>
                <w:color w:val="000000"/>
                <w:sz w:val="18"/>
              </w:rPr>
              <w:t>(300A,0146)</w:t>
            </w:r>
          </w:p>
        </w:tc>
        <w:tc>
          <w:tcPr>
            <w:tcW w:w="2666" w:type="dxa"/>
            <w:tcBorders>
              <w:bottom w:val="single" w:sz="4" w:space="0" w:color="000000"/>
              <w:right w:val="single" w:sz="4" w:space="0" w:color="000000"/>
            </w:tcBorders>
            <w:tcMar>
              <w:top w:w="40" w:type="dxa"/>
              <w:left w:w="40" w:type="dxa"/>
              <w:bottom w:w="40" w:type="dxa"/>
              <w:right w:w="40" w:type="dxa"/>
            </w:tcMar>
          </w:tcPr>
          <w:p w14:paraId="697D99A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27C2B55" w14:textId="77777777" w:rsidR="005E3AB4" w:rsidRDefault="003C052F">
            <w:pPr>
              <w:spacing w:before="180"/>
              <w:jc w:val="center"/>
            </w:pPr>
            <w:r>
              <w:rPr>
                <w:rFonts w:ascii="Arial" w:hAnsi="Arial"/>
                <w:color w:val="000000"/>
                <w:sz w:val="18"/>
              </w:rPr>
              <w:t>3/3</w:t>
            </w:r>
          </w:p>
        </w:tc>
      </w:tr>
      <w:tr w:rsidR="005E3AB4" w14:paraId="204BDCD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FE4A2F" w14:textId="77777777" w:rsidR="005E3AB4" w:rsidRDefault="003C052F">
            <w:pPr>
              <w:spacing w:before="180"/>
            </w:pPr>
            <w:r>
              <w:rPr>
                <w:rFonts w:ascii="Arial" w:hAnsi="Arial"/>
                <w:color w:val="000000"/>
                <w:sz w:val="18"/>
              </w:rPr>
              <w:t>&gt;&gt;Head Fixation Angle</w:t>
            </w:r>
          </w:p>
        </w:tc>
        <w:tc>
          <w:tcPr>
            <w:tcW w:w="1160" w:type="dxa"/>
            <w:tcBorders>
              <w:bottom w:val="single" w:sz="4" w:space="0" w:color="000000"/>
              <w:right w:val="single" w:sz="4" w:space="0" w:color="000000"/>
            </w:tcBorders>
            <w:tcMar>
              <w:top w:w="40" w:type="dxa"/>
              <w:left w:w="40" w:type="dxa"/>
              <w:bottom w:w="40" w:type="dxa"/>
              <w:right w:w="40" w:type="dxa"/>
            </w:tcMar>
          </w:tcPr>
          <w:p w14:paraId="1F70EE67" w14:textId="77777777" w:rsidR="005E3AB4" w:rsidRDefault="003C052F">
            <w:pPr>
              <w:spacing w:before="180"/>
              <w:jc w:val="center"/>
            </w:pPr>
            <w:r>
              <w:rPr>
                <w:rFonts w:ascii="Arial" w:hAnsi="Arial"/>
                <w:color w:val="000000"/>
                <w:sz w:val="18"/>
              </w:rPr>
              <w:t>(300A,0148)</w:t>
            </w:r>
          </w:p>
        </w:tc>
        <w:tc>
          <w:tcPr>
            <w:tcW w:w="2666" w:type="dxa"/>
            <w:tcBorders>
              <w:bottom w:val="single" w:sz="4" w:space="0" w:color="000000"/>
              <w:right w:val="single" w:sz="4" w:space="0" w:color="000000"/>
            </w:tcBorders>
            <w:tcMar>
              <w:top w:w="40" w:type="dxa"/>
              <w:left w:w="40" w:type="dxa"/>
              <w:bottom w:w="40" w:type="dxa"/>
              <w:right w:w="40" w:type="dxa"/>
            </w:tcMar>
          </w:tcPr>
          <w:p w14:paraId="4A76ACAD"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5CB38B9" w14:textId="77777777" w:rsidR="005E3AB4" w:rsidRDefault="003C052F">
            <w:pPr>
              <w:spacing w:before="180"/>
              <w:jc w:val="center"/>
            </w:pPr>
            <w:r>
              <w:rPr>
                <w:rFonts w:ascii="Arial" w:hAnsi="Arial"/>
                <w:color w:val="000000"/>
                <w:sz w:val="18"/>
              </w:rPr>
              <w:t>3/3</w:t>
            </w:r>
          </w:p>
        </w:tc>
      </w:tr>
      <w:tr w:rsidR="005E3AB4" w14:paraId="168976A2"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62D59B" w14:textId="77777777" w:rsidR="005E3AB4" w:rsidRDefault="003C052F">
            <w:pPr>
              <w:spacing w:before="180"/>
            </w:pPr>
            <w:r>
              <w:rPr>
                <w:rFonts w:ascii="Arial" w:hAnsi="Arial"/>
                <w:color w:val="000000"/>
                <w:sz w:val="18"/>
              </w:rPr>
              <w:t>&gt;&gt;Gantry Pitch Angle</w:t>
            </w:r>
          </w:p>
        </w:tc>
        <w:tc>
          <w:tcPr>
            <w:tcW w:w="1160" w:type="dxa"/>
            <w:tcBorders>
              <w:bottom w:val="single" w:sz="4" w:space="0" w:color="000000"/>
              <w:right w:val="single" w:sz="4" w:space="0" w:color="000000"/>
            </w:tcBorders>
            <w:tcMar>
              <w:top w:w="40" w:type="dxa"/>
              <w:left w:w="40" w:type="dxa"/>
              <w:bottom w:w="40" w:type="dxa"/>
              <w:right w:w="40" w:type="dxa"/>
            </w:tcMar>
          </w:tcPr>
          <w:p w14:paraId="7FA95E11" w14:textId="77777777" w:rsidR="005E3AB4" w:rsidRDefault="003C052F">
            <w:pPr>
              <w:spacing w:before="180"/>
              <w:jc w:val="center"/>
            </w:pPr>
            <w:r>
              <w:rPr>
                <w:rFonts w:ascii="Arial" w:hAnsi="Arial"/>
                <w:color w:val="000000"/>
                <w:sz w:val="18"/>
              </w:rPr>
              <w:t>(300A,014A)</w:t>
            </w:r>
          </w:p>
        </w:tc>
        <w:tc>
          <w:tcPr>
            <w:tcW w:w="2666" w:type="dxa"/>
            <w:tcBorders>
              <w:bottom w:val="single" w:sz="4" w:space="0" w:color="000000"/>
              <w:right w:val="single" w:sz="4" w:space="0" w:color="000000"/>
            </w:tcBorders>
            <w:tcMar>
              <w:top w:w="40" w:type="dxa"/>
              <w:left w:w="40" w:type="dxa"/>
              <w:bottom w:w="40" w:type="dxa"/>
              <w:right w:w="40" w:type="dxa"/>
            </w:tcMar>
          </w:tcPr>
          <w:p w14:paraId="1F8AAC5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6012F8A" w14:textId="77777777" w:rsidR="005E3AB4" w:rsidRDefault="003C052F">
            <w:pPr>
              <w:spacing w:before="180"/>
              <w:jc w:val="center"/>
            </w:pPr>
            <w:r>
              <w:rPr>
                <w:rFonts w:ascii="Arial" w:hAnsi="Arial"/>
                <w:color w:val="000000"/>
                <w:sz w:val="18"/>
              </w:rPr>
              <w:t>3/3</w:t>
            </w:r>
          </w:p>
        </w:tc>
      </w:tr>
      <w:tr w:rsidR="005E3AB4" w14:paraId="2D10880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98F2DA" w14:textId="77777777" w:rsidR="005E3AB4" w:rsidRDefault="003C052F">
            <w:pPr>
              <w:spacing w:before="180"/>
            </w:pPr>
            <w:r>
              <w:rPr>
                <w:rFonts w:ascii="Arial" w:hAnsi="Arial"/>
                <w:color w:val="000000"/>
                <w:sz w:val="18"/>
              </w:rPr>
              <w:t>&gt;&gt;Gantry Pitch Rotation Direction</w:t>
            </w:r>
          </w:p>
        </w:tc>
        <w:tc>
          <w:tcPr>
            <w:tcW w:w="1160" w:type="dxa"/>
            <w:tcBorders>
              <w:bottom w:val="single" w:sz="4" w:space="0" w:color="000000"/>
              <w:right w:val="single" w:sz="4" w:space="0" w:color="000000"/>
            </w:tcBorders>
            <w:tcMar>
              <w:top w:w="40" w:type="dxa"/>
              <w:left w:w="40" w:type="dxa"/>
              <w:bottom w:w="40" w:type="dxa"/>
              <w:right w:w="40" w:type="dxa"/>
            </w:tcMar>
          </w:tcPr>
          <w:p w14:paraId="30A97268" w14:textId="77777777" w:rsidR="005E3AB4" w:rsidRDefault="003C052F">
            <w:pPr>
              <w:spacing w:before="180"/>
              <w:jc w:val="center"/>
            </w:pPr>
            <w:r>
              <w:rPr>
                <w:rFonts w:ascii="Arial" w:hAnsi="Arial"/>
                <w:color w:val="000000"/>
                <w:sz w:val="18"/>
              </w:rPr>
              <w:t>(300A,014C)</w:t>
            </w:r>
          </w:p>
        </w:tc>
        <w:tc>
          <w:tcPr>
            <w:tcW w:w="2666" w:type="dxa"/>
            <w:tcBorders>
              <w:bottom w:val="single" w:sz="4" w:space="0" w:color="000000"/>
              <w:right w:val="single" w:sz="4" w:space="0" w:color="000000"/>
            </w:tcBorders>
            <w:tcMar>
              <w:top w:w="40" w:type="dxa"/>
              <w:left w:w="40" w:type="dxa"/>
              <w:bottom w:w="40" w:type="dxa"/>
              <w:right w:w="40" w:type="dxa"/>
            </w:tcMar>
          </w:tcPr>
          <w:p w14:paraId="6F96D81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8EDFD06" w14:textId="77777777" w:rsidR="005E3AB4" w:rsidRDefault="003C052F">
            <w:pPr>
              <w:spacing w:before="180"/>
              <w:jc w:val="center"/>
            </w:pPr>
            <w:r>
              <w:rPr>
                <w:rFonts w:ascii="Arial" w:hAnsi="Arial"/>
                <w:color w:val="000000"/>
                <w:sz w:val="18"/>
              </w:rPr>
              <w:t>3/3</w:t>
            </w:r>
          </w:p>
        </w:tc>
      </w:tr>
      <w:tr w:rsidR="005E3AB4" w14:paraId="76D185B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402F64" w14:textId="77777777" w:rsidR="005E3AB4" w:rsidRDefault="003C052F">
            <w:pPr>
              <w:spacing w:before="180"/>
            </w:pPr>
            <w:r>
              <w:rPr>
                <w:rFonts w:ascii="Arial" w:hAnsi="Arial"/>
                <w:color w:val="000000"/>
                <w:sz w:val="18"/>
              </w:rPr>
              <w:t>&gt;&gt;Snout Position</w:t>
            </w:r>
          </w:p>
        </w:tc>
        <w:tc>
          <w:tcPr>
            <w:tcW w:w="1160" w:type="dxa"/>
            <w:tcBorders>
              <w:bottom w:val="single" w:sz="4" w:space="0" w:color="000000"/>
              <w:right w:val="single" w:sz="4" w:space="0" w:color="000000"/>
            </w:tcBorders>
            <w:tcMar>
              <w:top w:w="40" w:type="dxa"/>
              <w:left w:w="40" w:type="dxa"/>
              <w:bottom w:w="40" w:type="dxa"/>
              <w:right w:w="40" w:type="dxa"/>
            </w:tcMar>
          </w:tcPr>
          <w:p w14:paraId="2F66F2E9" w14:textId="77777777" w:rsidR="005E3AB4" w:rsidRDefault="003C052F">
            <w:pPr>
              <w:spacing w:before="180"/>
              <w:jc w:val="center"/>
            </w:pPr>
            <w:r>
              <w:rPr>
                <w:rFonts w:ascii="Arial" w:hAnsi="Arial"/>
                <w:color w:val="000000"/>
                <w:sz w:val="18"/>
              </w:rPr>
              <w:t>(300A,030D)</w:t>
            </w:r>
          </w:p>
        </w:tc>
        <w:tc>
          <w:tcPr>
            <w:tcW w:w="2666" w:type="dxa"/>
            <w:tcBorders>
              <w:bottom w:val="single" w:sz="4" w:space="0" w:color="000000"/>
              <w:right w:val="single" w:sz="4" w:space="0" w:color="000000"/>
            </w:tcBorders>
            <w:tcMar>
              <w:top w:w="40" w:type="dxa"/>
              <w:left w:w="40" w:type="dxa"/>
              <w:bottom w:w="40" w:type="dxa"/>
              <w:right w:w="40" w:type="dxa"/>
            </w:tcMar>
          </w:tcPr>
          <w:p w14:paraId="1B81978F"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5A0044B" w14:textId="77777777" w:rsidR="005E3AB4" w:rsidRDefault="003C052F">
            <w:pPr>
              <w:spacing w:before="180"/>
              <w:jc w:val="center"/>
            </w:pPr>
            <w:r>
              <w:rPr>
                <w:rFonts w:ascii="Arial" w:hAnsi="Arial"/>
                <w:color w:val="000000"/>
                <w:sz w:val="18"/>
              </w:rPr>
              <w:t>3/3</w:t>
            </w:r>
          </w:p>
        </w:tc>
      </w:tr>
      <w:tr w:rsidR="005E3AB4" w14:paraId="4125210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02A5F9" w14:textId="77777777" w:rsidR="005E3AB4" w:rsidRDefault="003C052F">
            <w:pPr>
              <w:spacing w:before="180"/>
            </w:pPr>
            <w:r>
              <w:rPr>
                <w:rFonts w:ascii="Arial" w:hAnsi="Arial"/>
                <w:color w:val="000000"/>
                <w:sz w:val="18"/>
              </w:rPr>
              <w:t>&gt;&gt;Range Shifter Settings Sequence</w:t>
            </w:r>
          </w:p>
        </w:tc>
        <w:tc>
          <w:tcPr>
            <w:tcW w:w="1160" w:type="dxa"/>
            <w:tcBorders>
              <w:bottom w:val="single" w:sz="4" w:space="0" w:color="000000"/>
              <w:right w:val="single" w:sz="4" w:space="0" w:color="000000"/>
            </w:tcBorders>
            <w:tcMar>
              <w:top w:w="40" w:type="dxa"/>
              <w:left w:w="40" w:type="dxa"/>
              <w:bottom w:w="40" w:type="dxa"/>
              <w:right w:w="40" w:type="dxa"/>
            </w:tcMar>
          </w:tcPr>
          <w:p w14:paraId="03A6372C" w14:textId="77777777" w:rsidR="005E3AB4" w:rsidRDefault="003C052F">
            <w:pPr>
              <w:spacing w:before="180"/>
              <w:jc w:val="center"/>
            </w:pPr>
            <w:r>
              <w:rPr>
                <w:rFonts w:ascii="Arial" w:hAnsi="Arial"/>
                <w:color w:val="000000"/>
                <w:sz w:val="18"/>
              </w:rPr>
              <w:t>(300A,0360)</w:t>
            </w:r>
          </w:p>
        </w:tc>
        <w:tc>
          <w:tcPr>
            <w:tcW w:w="2666" w:type="dxa"/>
            <w:tcBorders>
              <w:bottom w:val="single" w:sz="4" w:space="0" w:color="000000"/>
              <w:right w:val="single" w:sz="4" w:space="0" w:color="000000"/>
            </w:tcBorders>
            <w:tcMar>
              <w:top w:w="40" w:type="dxa"/>
              <w:left w:w="40" w:type="dxa"/>
              <w:bottom w:w="40" w:type="dxa"/>
              <w:right w:w="40" w:type="dxa"/>
            </w:tcMar>
          </w:tcPr>
          <w:p w14:paraId="1A9F542D"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D6CF6DF" w14:textId="77777777" w:rsidR="005E3AB4" w:rsidRDefault="003C052F">
            <w:pPr>
              <w:spacing w:before="180"/>
              <w:jc w:val="center"/>
            </w:pPr>
            <w:r>
              <w:rPr>
                <w:rFonts w:ascii="Arial" w:hAnsi="Arial"/>
                <w:color w:val="000000"/>
                <w:sz w:val="18"/>
              </w:rPr>
              <w:t>1C/1C</w:t>
            </w:r>
          </w:p>
          <w:p w14:paraId="0847AF84" w14:textId="77777777" w:rsidR="005E3AB4" w:rsidRDefault="003C052F">
            <w:pPr>
              <w:spacing w:before="180"/>
              <w:jc w:val="center"/>
            </w:pPr>
            <w:r>
              <w:rPr>
                <w:rFonts w:ascii="Arial" w:hAnsi="Arial"/>
                <w:color w:val="000000"/>
                <w:sz w:val="18"/>
              </w:rPr>
              <w:t>(required if Number of Range Shifters (300A,0312) is non-zero,one or more Items may be included)</w:t>
            </w:r>
          </w:p>
        </w:tc>
      </w:tr>
      <w:tr w:rsidR="005E3AB4" w14:paraId="4317E9A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70438F" w14:textId="77777777" w:rsidR="005E3AB4" w:rsidRDefault="003C052F">
            <w:pPr>
              <w:spacing w:before="180"/>
            </w:pPr>
            <w:r>
              <w:rPr>
                <w:rFonts w:ascii="Arial" w:hAnsi="Arial"/>
                <w:color w:val="000000"/>
                <w:sz w:val="18"/>
              </w:rPr>
              <w:t>&gt;&gt;&gt;Range Shifter Setting</w:t>
            </w:r>
          </w:p>
        </w:tc>
        <w:tc>
          <w:tcPr>
            <w:tcW w:w="1160" w:type="dxa"/>
            <w:tcBorders>
              <w:bottom w:val="single" w:sz="4" w:space="0" w:color="000000"/>
              <w:right w:val="single" w:sz="4" w:space="0" w:color="000000"/>
            </w:tcBorders>
            <w:tcMar>
              <w:top w:w="40" w:type="dxa"/>
              <w:left w:w="40" w:type="dxa"/>
              <w:bottom w:w="40" w:type="dxa"/>
              <w:right w:w="40" w:type="dxa"/>
            </w:tcMar>
          </w:tcPr>
          <w:p w14:paraId="15DCAC21" w14:textId="77777777" w:rsidR="005E3AB4" w:rsidRDefault="003C052F">
            <w:pPr>
              <w:spacing w:before="180"/>
              <w:jc w:val="center"/>
            </w:pPr>
            <w:r>
              <w:rPr>
                <w:rFonts w:ascii="Arial" w:hAnsi="Arial"/>
                <w:color w:val="000000"/>
                <w:sz w:val="18"/>
              </w:rPr>
              <w:t>(300A,0362)</w:t>
            </w:r>
          </w:p>
        </w:tc>
        <w:tc>
          <w:tcPr>
            <w:tcW w:w="2666" w:type="dxa"/>
            <w:tcBorders>
              <w:bottom w:val="single" w:sz="4" w:space="0" w:color="000000"/>
              <w:right w:val="single" w:sz="4" w:space="0" w:color="000000"/>
            </w:tcBorders>
            <w:tcMar>
              <w:top w:w="40" w:type="dxa"/>
              <w:left w:w="40" w:type="dxa"/>
              <w:bottom w:w="40" w:type="dxa"/>
              <w:right w:w="40" w:type="dxa"/>
            </w:tcMar>
          </w:tcPr>
          <w:p w14:paraId="4DC42609"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8F3FC03" w14:textId="77777777" w:rsidR="005E3AB4" w:rsidRDefault="003C052F">
            <w:pPr>
              <w:spacing w:before="180"/>
              <w:jc w:val="center"/>
            </w:pPr>
            <w:r>
              <w:rPr>
                <w:rFonts w:ascii="Arial" w:hAnsi="Arial"/>
                <w:color w:val="000000"/>
                <w:sz w:val="18"/>
              </w:rPr>
              <w:t>1/1</w:t>
            </w:r>
          </w:p>
        </w:tc>
      </w:tr>
      <w:tr w:rsidR="005E3AB4" w14:paraId="7BD8883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6AF772" w14:textId="77777777" w:rsidR="005E3AB4" w:rsidRDefault="003C052F">
            <w:pPr>
              <w:spacing w:before="180"/>
            </w:pPr>
            <w:r>
              <w:rPr>
                <w:rFonts w:ascii="Arial" w:hAnsi="Arial"/>
                <w:color w:val="000000"/>
                <w:sz w:val="18"/>
              </w:rPr>
              <w:t>&gt;&gt;&gt;Referenced Range Shifter Number</w:t>
            </w:r>
          </w:p>
        </w:tc>
        <w:tc>
          <w:tcPr>
            <w:tcW w:w="1160" w:type="dxa"/>
            <w:tcBorders>
              <w:bottom w:val="single" w:sz="4" w:space="0" w:color="000000"/>
              <w:right w:val="single" w:sz="4" w:space="0" w:color="000000"/>
            </w:tcBorders>
            <w:tcMar>
              <w:top w:w="40" w:type="dxa"/>
              <w:left w:w="40" w:type="dxa"/>
              <w:bottom w:w="40" w:type="dxa"/>
              <w:right w:w="40" w:type="dxa"/>
            </w:tcMar>
          </w:tcPr>
          <w:p w14:paraId="2DA3931A" w14:textId="77777777" w:rsidR="005E3AB4" w:rsidRDefault="003C052F">
            <w:pPr>
              <w:spacing w:before="180"/>
              <w:jc w:val="center"/>
            </w:pPr>
            <w:r>
              <w:rPr>
                <w:rFonts w:ascii="Arial" w:hAnsi="Arial"/>
                <w:color w:val="000000"/>
                <w:sz w:val="18"/>
              </w:rPr>
              <w:t>(300C,0100)</w:t>
            </w:r>
          </w:p>
        </w:tc>
        <w:tc>
          <w:tcPr>
            <w:tcW w:w="2666" w:type="dxa"/>
            <w:tcBorders>
              <w:bottom w:val="single" w:sz="4" w:space="0" w:color="000000"/>
              <w:right w:val="single" w:sz="4" w:space="0" w:color="000000"/>
            </w:tcBorders>
            <w:tcMar>
              <w:top w:w="40" w:type="dxa"/>
              <w:left w:w="40" w:type="dxa"/>
              <w:bottom w:w="40" w:type="dxa"/>
              <w:right w:w="40" w:type="dxa"/>
            </w:tcMar>
          </w:tcPr>
          <w:p w14:paraId="774F193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08866B2" w14:textId="77777777" w:rsidR="005E3AB4" w:rsidRDefault="003C052F">
            <w:pPr>
              <w:spacing w:before="180"/>
              <w:jc w:val="center"/>
            </w:pPr>
            <w:r>
              <w:rPr>
                <w:rFonts w:ascii="Arial" w:hAnsi="Arial"/>
                <w:color w:val="000000"/>
                <w:sz w:val="18"/>
              </w:rPr>
              <w:t>1/1</w:t>
            </w:r>
          </w:p>
        </w:tc>
      </w:tr>
      <w:tr w:rsidR="005E3AB4" w14:paraId="639DEE4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E7FBF" w14:textId="77777777" w:rsidR="005E3AB4" w:rsidRDefault="003C052F">
            <w:pPr>
              <w:spacing w:before="180"/>
            </w:pPr>
            <w:r>
              <w:rPr>
                <w:rFonts w:ascii="Arial" w:hAnsi="Arial"/>
                <w:color w:val="000000"/>
                <w:sz w:val="18"/>
              </w:rPr>
              <w:t xml:space="preserve">&gt;&gt;Lateral Spreading Device </w:t>
            </w:r>
            <w:r>
              <w:rPr>
                <w:rFonts w:ascii="Arial" w:hAnsi="Arial"/>
                <w:color w:val="000000"/>
                <w:sz w:val="18"/>
              </w:rPr>
              <w:t>Settings Sequence</w:t>
            </w:r>
          </w:p>
        </w:tc>
        <w:tc>
          <w:tcPr>
            <w:tcW w:w="1160" w:type="dxa"/>
            <w:tcBorders>
              <w:bottom w:val="single" w:sz="4" w:space="0" w:color="000000"/>
              <w:right w:val="single" w:sz="4" w:space="0" w:color="000000"/>
            </w:tcBorders>
            <w:tcMar>
              <w:top w:w="40" w:type="dxa"/>
              <w:left w:w="40" w:type="dxa"/>
              <w:bottom w:w="40" w:type="dxa"/>
              <w:right w:w="40" w:type="dxa"/>
            </w:tcMar>
          </w:tcPr>
          <w:p w14:paraId="24A78D3E" w14:textId="77777777" w:rsidR="005E3AB4" w:rsidRDefault="003C052F">
            <w:pPr>
              <w:spacing w:before="180"/>
              <w:jc w:val="center"/>
            </w:pPr>
            <w:r>
              <w:rPr>
                <w:rFonts w:ascii="Arial" w:hAnsi="Arial"/>
                <w:color w:val="000000"/>
                <w:sz w:val="18"/>
              </w:rPr>
              <w:t>(300A,0370)</w:t>
            </w:r>
          </w:p>
        </w:tc>
        <w:tc>
          <w:tcPr>
            <w:tcW w:w="2666" w:type="dxa"/>
            <w:tcBorders>
              <w:bottom w:val="single" w:sz="4" w:space="0" w:color="000000"/>
              <w:right w:val="single" w:sz="4" w:space="0" w:color="000000"/>
            </w:tcBorders>
            <w:tcMar>
              <w:top w:w="40" w:type="dxa"/>
              <w:left w:w="40" w:type="dxa"/>
              <w:bottom w:w="40" w:type="dxa"/>
              <w:right w:w="40" w:type="dxa"/>
            </w:tcMar>
          </w:tcPr>
          <w:p w14:paraId="4AE2489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6084E47" w14:textId="77777777" w:rsidR="005E3AB4" w:rsidRDefault="003C052F">
            <w:pPr>
              <w:spacing w:before="180"/>
              <w:jc w:val="center"/>
            </w:pPr>
            <w:r>
              <w:rPr>
                <w:rFonts w:ascii="Arial" w:hAnsi="Arial"/>
                <w:color w:val="000000"/>
                <w:sz w:val="18"/>
              </w:rPr>
              <w:t>1C/1C</w:t>
            </w:r>
          </w:p>
          <w:p w14:paraId="67AFF02D" w14:textId="77777777" w:rsidR="005E3AB4" w:rsidRDefault="003C052F">
            <w:pPr>
              <w:spacing w:before="180"/>
              <w:jc w:val="center"/>
            </w:pPr>
            <w:r>
              <w:rPr>
                <w:rFonts w:ascii="Arial" w:hAnsi="Arial"/>
                <w:color w:val="000000"/>
                <w:sz w:val="18"/>
              </w:rPr>
              <w:t>(required if Number of Lateral Spreading Devices (300A,0330) is non-zero,one or more Items may be included)</w:t>
            </w:r>
          </w:p>
        </w:tc>
      </w:tr>
      <w:tr w:rsidR="005E3AB4" w14:paraId="60FE4DE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C9E96A" w14:textId="77777777" w:rsidR="005E3AB4" w:rsidRDefault="003C052F">
            <w:pPr>
              <w:spacing w:before="180"/>
            </w:pPr>
            <w:r>
              <w:rPr>
                <w:rFonts w:ascii="Arial" w:hAnsi="Arial"/>
                <w:color w:val="000000"/>
                <w:sz w:val="18"/>
              </w:rPr>
              <w:t>&gt;&gt;&gt;Lateral Spreading Device Setting</w:t>
            </w:r>
          </w:p>
        </w:tc>
        <w:tc>
          <w:tcPr>
            <w:tcW w:w="1160" w:type="dxa"/>
            <w:tcBorders>
              <w:bottom w:val="single" w:sz="4" w:space="0" w:color="000000"/>
              <w:right w:val="single" w:sz="4" w:space="0" w:color="000000"/>
            </w:tcBorders>
            <w:tcMar>
              <w:top w:w="40" w:type="dxa"/>
              <w:left w:w="40" w:type="dxa"/>
              <w:bottom w:w="40" w:type="dxa"/>
              <w:right w:w="40" w:type="dxa"/>
            </w:tcMar>
          </w:tcPr>
          <w:p w14:paraId="290C4B05" w14:textId="77777777" w:rsidR="005E3AB4" w:rsidRDefault="003C052F">
            <w:pPr>
              <w:spacing w:before="180"/>
              <w:jc w:val="center"/>
            </w:pPr>
            <w:r>
              <w:rPr>
                <w:rFonts w:ascii="Arial" w:hAnsi="Arial"/>
                <w:color w:val="000000"/>
                <w:sz w:val="18"/>
              </w:rPr>
              <w:t>(300A,0372)</w:t>
            </w:r>
          </w:p>
        </w:tc>
        <w:tc>
          <w:tcPr>
            <w:tcW w:w="2666" w:type="dxa"/>
            <w:tcBorders>
              <w:bottom w:val="single" w:sz="4" w:space="0" w:color="000000"/>
              <w:right w:val="single" w:sz="4" w:space="0" w:color="000000"/>
            </w:tcBorders>
            <w:tcMar>
              <w:top w:w="40" w:type="dxa"/>
              <w:left w:w="40" w:type="dxa"/>
              <w:bottom w:w="40" w:type="dxa"/>
              <w:right w:w="40" w:type="dxa"/>
            </w:tcMar>
          </w:tcPr>
          <w:p w14:paraId="57A6CB8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4DB6D56" w14:textId="77777777" w:rsidR="005E3AB4" w:rsidRDefault="003C052F">
            <w:pPr>
              <w:spacing w:before="180"/>
              <w:jc w:val="center"/>
            </w:pPr>
            <w:r>
              <w:rPr>
                <w:rFonts w:ascii="Arial" w:hAnsi="Arial"/>
                <w:color w:val="000000"/>
                <w:sz w:val="18"/>
              </w:rPr>
              <w:t>1/1</w:t>
            </w:r>
          </w:p>
        </w:tc>
      </w:tr>
      <w:tr w:rsidR="005E3AB4" w14:paraId="73C7759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FFE366" w14:textId="77777777" w:rsidR="005E3AB4" w:rsidRDefault="003C052F">
            <w:pPr>
              <w:spacing w:before="180"/>
            </w:pPr>
            <w:r>
              <w:rPr>
                <w:rFonts w:ascii="Arial" w:hAnsi="Arial"/>
                <w:color w:val="000000"/>
                <w:sz w:val="18"/>
              </w:rPr>
              <w:t>&gt;&gt;&gt;Referenced Lateral Spreading Device Number</w:t>
            </w:r>
          </w:p>
        </w:tc>
        <w:tc>
          <w:tcPr>
            <w:tcW w:w="1160" w:type="dxa"/>
            <w:tcBorders>
              <w:bottom w:val="single" w:sz="4" w:space="0" w:color="000000"/>
              <w:right w:val="single" w:sz="4" w:space="0" w:color="000000"/>
            </w:tcBorders>
            <w:tcMar>
              <w:top w:w="40" w:type="dxa"/>
              <w:left w:w="40" w:type="dxa"/>
              <w:bottom w:w="40" w:type="dxa"/>
              <w:right w:w="40" w:type="dxa"/>
            </w:tcMar>
          </w:tcPr>
          <w:p w14:paraId="71C38E47" w14:textId="77777777" w:rsidR="005E3AB4" w:rsidRDefault="003C052F">
            <w:pPr>
              <w:spacing w:before="180"/>
              <w:jc w:val="center"/>
            </w:pPr>
            <w:r>
              <w:rPr>
                <w:rFonts w:ascii="Arial" w:hAnsi="Arial"/>
                <w:color w:val="000000"/>
                <w:sz w:val="18"/>
              </w:rPr>
              <w:t>(300C,0102)</w:t>
            </w:r>
          </w:p>
        </w:tc>
        <w:tc>
          <w:tcPr>
            <w:tcW w:w="2666" w:type="dxa"/>
            <w:tcBorders>
              <w:bottom w:val="single" w:sz="4" w:space="0" w:color="000000"/>
              <w:right w:val="single" w:sz="4" w:space="0" w:color="000000"/>
            </w:tcBorders>
            <w:tcMar>
              <w:top w:w="40" w:type="dxa"/>
              <w:left w:w="40" w:type="dxa"/>
              <w:bottom w:w="40" w:type="dxa"/>
              <w:right w:w="40" w:type="dxa"/>
            </w:tcMar>
          </w:tcPr>
          <w:p w14:paraId="76362BE8"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73F55B3" w14:textId="77777777" w:rsidR="005E3AB4" w:rsidRDefault="003C052F">
            <w:pPr>
              <w:spacing w:before="180"/>
              <w:jc w:val="center"/>
            </w:pPr>
            <w:r>
              <w:rPr>
                <w:rFonts w:ascii="Arial" w:hAnsi="Arial"/>
                <w:color w:val="000000"/>
                <w:sz w:val="18"/>
              </w:rPr>
              <w:t>1/1</w:t>
            </w:r>
          </w:p>
        </w:tc>
      </w:tr>
      <w:tr w:rsidR="005E3AB4" w14:paraId="00E8BFA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F6F939" w14:textId="77777777" w:rsidR="005E3AB4" w:rsidRDefault="003C052F">
            <w:pPr>
              <w:spacing w:before="180"/>
            </w:pPr>
            <w:r>
              <w:rPr>
                <w:rFonts w:ascii="Arial" w:hAnsi="Arial"/>
                <w:color w:val="000000"/>
                <w:sz w:val="18"/>
              </w:rPr>
              <w:t>&gt;&gt;Range Modulator Settings Sequence</w:t>
            </w:r>
          </w:p>
        </w:tc>
        <w:tc>
          <w:tcPr>
            <w:tcW w:w="1160" w:type="dxa"/>
            <w:tcBorders>
              <w:bottom w:val="single" w:sz="4" w:space="0" w:color="000000"/>
              <w:right w:val="single" w:sz="4" w:space="0" w:color="000000"/>
            </w:tcBorders>
            <w:tcMar>
              <w:top w:w="40" w:type="dxa"/>
              <w:left w:w="40" w:type="dxa"/>
              <w:bottom w:w="40" w:type="dxa"/>
              <w:right w:w="40" w:type="dxa"/>
            </w:tcMar>
          </w:tcPr>
          <w:p w14:paraId="2EC3D1C1" w14:textId="77777777" w:rsidR="005E3AB4" w:rsidRDefault="003C052F">
            <w:pPr>
              <w:spacing w:before="180"/>
              <w:jc w:val="center"/>
            </w:pPr>
            <w:r>
              <w:rPr>
                <w:rFonts w:ascii="Arial" w:hAnsi="Arial"/>
                <w:color w:val="000000"/>
                <w:sz w:val="18"/>
              </w:rPr>
              <w:t>(300A,0380)</w:t>
            </w:r>
          </w:p>
        </w:tc>
        <w:tc>
          <w:tcPr>
            <w:tcW w:w="2666" w:type="dxa"/>
            <w:tcBorders>
              <w:bottom w:val="single" w:sz="4" w:space="0" w:color="000000"/>
              <w:right w:val="single" w:sz="4" w:space="0" w:color="000000"/>
            </w:tcBorders>
            <w:tcMar>
              <w:top w:w="40" w:type="dxa"/>
              <w:left w:w="40" w:type="dxa"/>
              <w:bottom w:w="40" w:type="dxa"/>
              <w:right w:w="40" w:type="dxa"/>
            </w:tcMar>
          </w:tcPr>
          <w:p w14:paraId="2952AEF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40FB32A" w14:textId="77777777" w:rsidR="005E3AB4" w:rsidRDefault="003C052F">
            <w:pPr>
              <w:spacing w:before="180"/>
              <w:jc w:val="center"/>
            </w:pPr>
            <w:r>
              <w:rPr>
                <w:rFonts w:ascii="Arial" w:hAnsi="Arial"/>
                <w:color w:val="000000"/>
                <w:sz w:val="18"/>
              </w:rPr>
              <w:t>1C/1C</w:t>
            </w:r>
          </w:p>
          <w:p w14:paraId="4959463F" w14:textId="77777777" w:rsidR="005E3AB4" w:rsidRDefault="003C052F">
            <w:pPr>
              <w:spacing w:before="180"/>
              <w:jc w:val="center"/>
            </w:pPr>
            <w:r>
              <w:rPr>
                <w:rFonts w:ascii="Arial" w:hAnsi="Arial"/>
                <w:color w:val="000000"/>
                <w:sz w:val="18"/>
              </w:rPr>
              <w:t>(required if Number of Range Modulators (300A,0340) is non-zero,one or more Items may be included)</w:t>
            </w:r>
          </w:p>
        </w:tc>
      </w:tr>
      <w:tr w:rsidR="005E3AB4" w14:paraId="2E489984"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0BFD57" w14:textId="77777777" w:rsidR="005E3AB4" w:rsidRDefault="003C052F">
            <w:pPr>
              <w:spacing w:before="180"/>
            </w:pPr>
            <w:r>
              <w:rPr>
                <w:rFonts w:ascii="Arial" w:hAnsi="Arial"/>
                <w:color w:val="000000"/>
                <w:sz w:val="18"/>
              </w:rPr>
              <w:t>&gt;&gt;&gt;Range Modulator Gating Start Value</w:t>
            </w:r>
          </w:p>
        </w:tc>
        <w:tc>
          <w:tcPr>
            <w:tcW w:w="1160" w:type="dxa"/>
            <w:tcBorders>
              <w:bottom w:val="single" w:sz="4" w:space="0" w:color="000000"/>
              <w:right w:val="single" w:sz="4" w:space="0" w:color="000000"/>
            </w:tcBorders>
            <w:tcMar>
              <w:top w:w="40" w:type="dxa"/>
              <w:left w:w="40" w:type="dxa"/>
              <w:bottom w:w="40" w:type="dxa"/>
              <w:right w:w="40" w:type="dxa"/>
            </w:tcMar>
          </w:tcPr>
          <w:p w14:paraId="7302F6DA" w14:textId="77777777" w:rsidR="005E3AB4" w:rsidRDefault="003C052F">
            <w:pPr>
              <w:spacing w:before="180"/>
              <w:jc w:val="center"/>
            </w:pPr>
            <w:r>
              <w:rPr>
                <w:rFonts w:ascii="Arial" w:hAnsi="Arial"/>
                <w:color w:val="000000"/>
                <w:sz w:val="18"/>
              </w:rPr>
              <w:t>(300A,0382)</w:t>
            </w:r>
          </w:p>
        </w:tc>
        <w:tc>
          <w:tcPr>
            <w:tcW w:w="2666" w:type="dxa"/>
            <w:tcBorders>
              <w:bottom w:val="single" w:sz="4" w:space="0" w:color="000000"/>
              <w:right w:val="single" w:sz="4" w:space="0" w:color="000000"/>
            </w:tcBorders>
            <w:tcMar>
              <w:top w:w="40" w:type="dxa"/>
              <w:left w:w="40" w:type="dxa"/>
              <w:bottom w:w="40" w:type="dxa"/>
              <w:right w:w="40" w:type="dxa"/>
            </w:tcMar>
          </w:tcPr>
          <w:p w14:paraId="53C5058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870E687" w14:textId="77777777" w:rsidR="005E3AB4" w:rsidRDefault="003C052F">
            <w:pPr>
              <w:spacing w:before="180"/>
              <w:jc w:val="center"/>
            </w:pPr>
            <w:r>
              <w:rPr>
                <w:rFonts w:ascii="Arial" w:hAnsi="Arial"/>
                <w:color w:val="000000"/>
                <w:sz w:val="18"/>
              </w:rPr>
              <w:t>1/1</w:t>
            </w:r>
          </w:p>
        </w:tc>
      </w:tr>
      <w:tr w:rsidR="005E3AB4" w14:paraId="4BE60CE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3639F1" w14:textId="77777777" w:rsidR="005E3AB4" w:rsidRDefault="003C052F">
            <w:pPr>
              <w:spacing w:before="180"/>
            </w:pPr>
            <w:r>
              <w:rPr>
                <w:rFonts w:ascii="Arial" w:hAnsi="Arial"/>
                <w:color w:val="000000"/>
                <w:sz w:val="18"/>
              </w:rPr>
              <w:lastRenderedPageBreak/>
              <w:t>&gt;&gt;&gt;Range Modulator</w:t>
            </w:r>
            <w:r>
              <w:rPr>
                <w:rFonts w:ascii="Arial" w:hAnsi="Arial"/>
                <w:color w:val="000000"/>
                <w:sz w:val="18"/>
              </w:rPr>
              <w:t xml:space="preserve"> Gating Stop Value</w:t>
            </w:r>
          </w:p>
        </w:tc>
        <w:tc>
          <w:tcPr>
            <w:tcW w:w="1160" w:type="dxa"/>
            <w:tcBorders>
              <w:bottom w:val="single" w:sz="4" w:space="0" w:color="000000"/>
              <w:right w:val="single" w:sz="4" w:space="0" w:color="000000"/>
            </w:tcBorders>
            <w:tcMar>
              <w:top w:w="40" w:type="dxa"/>
              <w:left w:w="40" w:type="dxa"/>
              <w:bottom w:w="40" w:type="dxa"/>
              <w:right w:w="40" w:type="dxa"/>
            </w:tcMar>
          </w:tcPr>
          <w:p w14:paraId="655995FC" w14:textId="77777777" w:rsidR="005E3AB4" w:rsidRDefault="003C052F">
            <w:pPr>
              <w:spacing w:before="180"/>
              <w:jc w:val="center"/>
            </w:pPr>
            <w:r>
              <w:rPr>
                <w:rFonts w:ascii="Arial" w:hAnsi="Arial"/>
                <w:color w:val="000000"/>
                <w:sz w:val="18"/>
              </w:rPr>
              <w:t>(300A,0384)</w:t>
            </w:r>
          </w:p>
        </w:tc>
        <w:tc>
          <w:tcPr>
            <w:tcW w:w="2666" w:type="dxa"/>
            <w:tcBorders>
              <w:bottom w:val="single" w:sz="4" w:space="0" w:color="000000"/>
              <w:right w:val="single" w:sz="4" w:space="0" w:color="000000"/>
            </w:tcBorders>
            <w:tcMar>
              <w:top w:w="40" w:type="dxa"/>
              <w:left w:w="40" w:type="dxa"/>
              <w:bottom w:w="40" w:type="dxa"/>
              <w:right w:w="40" w:type="dxa"/>
            </w:tcMar>
          </w:tcPr>
          <w:p w14:paraId="38DBD0A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3E10E14" w14:textId="77777777" w:rsidR="005E3AB4" w:rsidRDefault="003C052F">
            <w:pPr>
              <w:spacing w:before="180"/>
              <w:jc w:val="center"/>
            </w:pPr>
            <w:r>
              <w:rPr>
                <w:rFonts w:ascii="Arial" w:hAnsi="Arial"/>
                <w:color w:val="000000"/>
                <w:sz w:val="18"/>
              </w:rPr>
              <w:t>1/1</w:t>
            </w:r>
          </w:p>
        </w:tc>
      </w:tr>
      <w:tr w:rsidR="005E3AB4" w14:paraId="6B2829D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8ABD02" w14:textId="77777777" w:rsidR="005E3AB4" w:rsidRDefault="003C052F">
            <w:pPr>
              <w:spacing w:before="180"/>
            </w:pPr>
            <w:r>
              <w:rPr>
                <w:rFonts w:ascii="Arial" w:hAnsi="Arial"/>
                <w:color w:val="000000"/>
                <w:sz w:val="18"/>
              </w:rPr>
              <w:t>&gt;&gt;&gt;Referenced Range Modulator Number</w:t>
            </w:r>
          </w:p>
        </w:tc>
        <w:tc>
          <w:tcPr>
            <w:tcW w:w="1160" w:type="dxa"/>
            <w:tcBorders>
              <w:bottom w:val="single" w:sz="4" w:space="0" w:color="000000"/>
              <w:right w:val="single" w:sz="4" w:space="0" w:color="000000"/>
            </w:tcBorders>
            <w:tcMar>
              <w:top w:w="40" w:type="dxa"/>
              <w:left w:w="40" w:type="dxa"/>
              <w:bottom w:w="40" w:type="dxa"/>
              <w:right w:w="40" w:type="dxa"/>
            </w:tcMar>
          </w:tcPr>
          <w:p w14:paraId="0C81D88F" w14:textId="77777777" w:rsidR="005E3AB4" w:rsidRDefault="003C052F">
            <w:pPr>
              <w:spacing w:before="180"/>
              <w:jc w:val="center"/>
            </w:pPr>
            <w:r>
              <w:rPr>
                <w:rFonts w:ascii="Arial" w:hAnsi="Arial"/>
                <w:color w:val="000000"/>
                <w:sz w:val="18"/>
              </w:rPr>
              <w:t>(300C,0104)</w:t>
            </w:r>
          </w:p>
        </w:tc>
        <w:tc>
          <w:tcPr>
            <w:tcW w:w="2666" w:type="dxa"/>
            <w:tcBorders>
              <w:bottom w:val="single" w:sz="4" w:space="0" w:color="000000"/>
              <w:right w:val="single" w:sz="4" w:space="0" w:color="000000"/>
            </w:tcBorders>
            <w:tcMar>
              <w:top w:w="40" w:type="dxa"/>
              <w:left w:w="40" w:type="dxa"/>
              <w:bottom w:w="40" w:type="dxa"/>
              <w:right w:w="40" w:type="dxa"/>
            </w:tcMar>
          </w:tcPr>
          <w:p w14:paraId="6C5DAFD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12F3599" w14:textId="77777777" w:rsidR="005E3AB4" w:rsidRDefault="003C052F">
            <w:pPr>
              <w:spacing w:before="180"/>
              <w:jc w:val="center"/>
            </w:pPr>
            <w:r>
              <w:rPr>
                <w:rFonts w:ascii="Arial" w:hAnsi="Arial"/>
                <w:color w:val="000000"/>
                <w:sz w:val="18"/>
              </w:rPr>
              <w:t>1/1</w:t>
            </w:r>
          </w:p>
        </w:tc>
      </w:tr>
      <w:tr w:rsidR="005E3AB4" w14:paraId="0B286FA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9EF39" w14:textId="77777777" w:rsidR="005E3AB4" w:rsidRDefault="003C052F">
            <w:pPr>
              <w:spacing w:before="180"/>
            </w:pPr>
            <w:r>
              <w:rPr>
                <w:rFonts w:ascii="Arial" w:hAnsi="Arial"/>
                <w:color w:val="000000"/>
                <w:sz w:val="18"/>
              </w:rPr>
              <w:t>&gt;&gt;Ion Wedge Position Sequence</w:t>
            </w:r>
          </w:p>
        </w:tc>
        <w:tc>
          <w:tcPr>
            <w:tcW w:w="1160" w:type="dxa"/>
            <w:tcBorders>
              <w:bottom w:val="single" w:sz="4" w:space="0" w:color="000000"/>
              <w:right w:val="single" w:sz="4" w:space="0" w:color="000000"/>
            </w:tcBorders>
            <w:tcMar>
              <w:top w:w="40" w:type="dxa"/>
              <w:left w:w="40" w:type="dxa"/>
              <w:bottom w:w="40" w:type="dxa"/>
              <w:right w:w="40" w:type="dxa"/>
            </w:tcMar>
          </w:tcPr>
          <w:p w14:paraId="09BB60E9" w14:textId="77777777" w:rsidR="005E3AB4" w:rsidRDefault="003C052F">
            <w:pPr>
              <w:spacing w:before="180"/>
              <w:jc w:val="center"/>
            </w:pPr>
            <w:r>
              <w:rPr>
                <w:rFonts w:ascii="Arial" w:hAnsi="Arial"/>
                <w:color w:val="000000"/>
                <w:sz w:val="18"/>
              </w:rPr>
              <w:t>(300A,03AC)</w:t>
            </w:r>
          </w:p>
        </w:tc>
        <w:tc>
          <w:tcPr>
            <w:tcW w:w="2666" w:type="dxa"/>
            <w:tcBorders>
              <w:bottom w:val="single" w:sz="4" w:space="0" w:color="000000"/>
              <w:right w:val="single" w:sz="4" w:space="0" w:color="000000"/>
            </w:tcBorders>
            <w:tcMar>
              <w:top w:w="40" w:type="dxa"/>
              <w:left w:w="40" w:type="dxa"/>
              <w:bottom w:w="40" w:type="dxa"/>
              <w:right w:w="40" w:type="dxa"/>
            </w:tcMar>
          </w:tcPr>
          <w:p w14:paraId="7481803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720B950" w14:textId="77777777" w:rsidR="005E3AB4" w:rsidRDefault="003C052F">
            <w:pPr>
              <w:spacing w:before="180"/>
              <w:jc w:val="center"/>
            </w:pPr>
            <w:r>
              <w:rPr>
                <w:rFonts w:ascii="Arial" w:hAnsi="Arial"/>
                <w:color w:val="000000"/>
                <w:sz w:val="18"/>
              </w:rPr>
              <w:t>1C/1C</w:t>
            </w:r>
          </w:p>
          <w:p w14:paraId="2D720B4E" w14:textId="77777777" w:rsidR="005E3AB4" w:rsidRDefault="003C052F">
            <w:pPr>
              <w:spacing w:before="180"/>
              <w:jc w:val="center"/>
            </w:pPr>
            <w:r>
              <w:rPr>
                <w:rFonts w:ascii="Arial" w:hAnsi="Arial"/>
                <w:color w:val="000000"/>
                <w:sz w:val="18"/>
              </w:rPr>
              <w:t>(required if Number of Wedges (300A,00D0) is non-zero,one or more Items may be included)</w:t>
            </w:r>
          </w:p>
        </w:tc>
      </w:tr>
      <w:tr w:rsidR="005E3AB4" w14:paraId="5FFA1478"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4F211F" w14:textId="77777777" w:rsidR="005E3AB4" w:rsidRDefault="003C052F">
            <w:pPr>
              <w:spacing w:before="180"/>
            </w:pPr>
            <w:r>
              <w:rPr>
                <w:rFonts w:ascii="Arial" w:hAnsi="Arial"/>
                <w:color w:val="000000"/>
                <w:sz w:val="18"/>
              </w:rPr>
              <w:t xml:space="preserve">&gt;&gt;&gt;Wedge Thin </w:t>
            </w:r>
            <w:r>
              <w:rPr>
                <w:rFonts w:ascii="Arial" w:hAnsi="Arial"/>
                <w:color w:val="000000"/>
                <w:sz w:val="18"/>
              </w:rPr>
              <w:t>Edge Position</w:t>
            </w:r>
          </w:p>
        </w:tc>
        <w:tc>
          <w:tcPr>
            <w:tcW w:w="1160" w:type="dxa"/>
            <w:tcBorders>
              <w:bottom w:val="single" w:sz="4" w:space="0" w:color="000000"/>
              <w:right w:val="single" w:sz="4" w:space="0" w:color="000000"/>
            </w:tcBorders>
            <w:tcMar>
              <w:top w:w="40" w:type="dxa"/>
              <w:left w:w="40" w:type="dxa"/>
              <w:bottom w:w="40" w:type="dxa"/>
              <w:right w:w="40" w:type="dxa"/>
            </w:tcMar>
          </w:tcPr>
          <w:p w14:paraId="5BB66D7D" w14:textId="77777777" w:rsidR="005E3AB4" w:rsidRDefault="003C052F">
            <w:pPr>
              <w:spacing w:before="180"/>
              <w:jc w:val="center"/>
            </w:pPr>
            <w:r>
              <w:rPr>
                <w:rFonts w:ascii="Arial" w:hAnsi="Arial"/>
                <w:color w:val="000000"/>
                <w:sz w:val="18"/>
              </w:rPr>
              <w:t>(300A,00DB)</w:t>
            </w:r>
          </w:p>
        </w:tc>
        <w:tc>
          <w:tcPr>
            <w:tcW w:w="2666" w:type="dxa"/>
            <w:tcBorders>
              <w:bottom w:val="single" w:sz="4" w:space="0" w:color="000000"/>
              <w:right w:val="single" w:sz="4" w:space="0" w:color="000000"/>
            </w:tcBorders>
            <w:tcMar>
              <w:top w:w="40" w:type="dxa"/>
              <w:left w:w="40" w:type="dxa"/>
              <w:bottom w:w="40" w:type="dxa"/>
              <w:right w:w="40" w:type="dxa"/>
            </w:tcMar>
          </w:tcPr>
          <w:p w14:paraId="00933C5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B7E869C" w14:textId="77777777" w:rsidR="005E3AB4" w:rsidRDefault="003C052F">
            <w:pPr>
              <w:spacing w:before="180"/>
              <w:jc w:val="center"/>
            </w:pPr>
            <w:r>
              <w:rPr>
                <w:rFonts w:ascii="Arial" w:hAnsi="Arial"/>
                <w:color w:val="000000"/>
                <w:sz w:val="18"/>
              </w:rPr>
              <w:t>1C/1C</w:t>
            </w:r>
          </w:p>
          <w:p w14:paraId="2FFEE092" w14:textId="77777777" w:rsidR="005E3AB4" w:rsidRDefault="003C052F">
            <w:pPr>
              <w:spacing w:before="180"/>
              <w:jc w:val="center"/>
            </w:pPr>
            <w:r>
              <w:rPr>
                <w:rFonts w:ascii="Arial" w:hAnsi="Arial"/>
                <w:color w:val="000000"/>
                <w:sz w:val="18"/>
              </w:rPr>
              <w:t>(required if Wedge Type (300A,00D3) of the wedge referenced by Referenced Wedge Number (300C,00C0) is PARTIAL_STANDARD or PARTIAL_MOTORIZ)</w:t>
            </w:r>
          </w:p>
        </w:tc>
      </w:tr>
      <w:tr w:rsidR="005E3AB4" w14:paraId="5D13C2D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F03678" w14:textId="77777777" w:rsidR="005E3AB4" w:rsidRDefault="003C052F">
            <w:pPr>
              <w:spacing w:before="180"/>
            </w:pPr>
            <w:r>
              <w:rPr>
                <w:rFonts w:ascii="Arial" w:hAnsi="Arial"/>
                <w:color w:val="000000"/>
                <w:sz w:val="18"/>
              </w:rPr>
              <w:t>&gt;&gt;&gt;Wedge Position</w:t>
            </w:r>
          </w:p>
        </w:tc>
        <w:tc>
          <w:tcPr>
            <w:tcW w:w="1160" w:type="dxa"/>
            <w:tcBorders>
              <w:bottom w:val="single" w:sz="4" w:space="0" w:color="000000"/>
              <w:right w:val="single" w:sz="4" w:space="0" w:color="000000"/>
            </w:tcBorders>
            <w:tcMar>
              <w:top w:w="40" w:type="dxa"/>
              <w:left w:w="40" w:type="dxa"/>
              <w:bottom w:w="40" w:type="dxa"/>
              <w:right w:w="40" w:type="dxa"/>
            </w:tcMar>
          </w:tcPr>
          <w:p w14:paraId="756666EB" w14:textId="77777777" w:rsidR="005E3AB4" w:rsidRDefault="003C052F">
            <w:pPr>
              <w:spacing w:before="180"/>
              <w:jc w:val="center"/>
            </w:pPr>
            <w:r>
              <w:rPr>
                <w:rFonts w:ascii="Arial" w:hAnsi="Arial"/>
                <w:color w:val="000000"/>
                <w:sz w:val="18"/>
              </w:rPr>
              <w:t>(300A,0118)</w:t>
            </w:r>
          </w:p>
        </w:tc>
        <w:tc>
          <w:tcPr>
            <w:tcW w:w="2666" w:type="dxa"/>
            <w:tcBorders>
              <w:bottom w:val="single" w:sz="4" w:space="0" w:color="000000"/>
              <w:right w:val="single" w:sz="4" w:space="0" w:color="000000"/>
            </w:tcBorders>
            <w:tcMar>
              <w:top w:w="40" w:type="dxa"/>
              <w:left w:w="40" w:type="dxa"/>
              <w:bottom w:w="40" w:type="dxa"/>
              <w:right w:w="40" w:type="dxa"/>
            </w:tcMar>
          </w:tcPr>
          <w:p w14:paraId="7487309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1600E5D" w14:textId="77777777" w:rsidR="005E3AB4" w:rsidRDefault="003C052F">
            <w:pPr>
              <w:spacing w:before="180"/>
              <w:jc w:val="center"/>
            </w:pPr>
            <w:r>
              <w:rPr>
                <w:rFonts w:ascii="Arial" w:hAnsi="Arial"/>
                <w:color w:val="000000"/>
                <w:sz w:val="18"/>
              </w:rPr>
              <w:t>1/1</w:t>
            </w:r>
          </w:p>
        </w:tc>
      </w:tr>
      <w:tr w:rsidR="005E3AB4" w14:paraId="1EF30F1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270075" w14:textId="77777777" w:rsidR="005E3AB4" w:rsidRDefault="003C052F">
            <w:pPr>
              <w:spacing w:before="180"/>
            </w:pPr>
            <w:r>
              <w:rPr>
                <w:rFonts w:ascii="Arial" w:hAnsi="Arial"/>
                <w:color w:val="000000"/>
                <w:sz w:val="18"/>
              </w:rPr>
              <w:t>&gt;&gt;Referenced Control Point Index</w:t>
            </w:r>
          </w:p>
        </w:tc>
        <w:tc>
          <w:tcPr>
            <w:tcW w:w="1160" w:type="dxa"/>
            <w:tcBorders>
              <w:bottom w:val="single" w:sz="4" w:space="0" w:color="000000"/>
              <w:right w:val="single" w:sz="4" w:space="0" w:color="000000"/>
            </w:tcBorders>
            <w:tcMar>
              <w:top w:w="40" w:type="dxa"/>
              <w:left w:w="40" w:type="dxa"/>
              <w:bottom w:w="40" w:type="dxa"/>
              <w:right w:w="40" w:type="dxa"/>
            </w:tcMar>
          </w:tcPr>
          <w:p w14:paraId="254976F3" w14:textId="77777777" w:rsidR="005E3AB4" w:rsidRDefault="003C052F">
            <w:pPr>
              <w:spacing w:before="180"/>
              <w:jc w:val="center"/>
            </w:pPr>
            <w:r>
              <w:rPr>
                <w:rFonts w:ascii="Arial" w:hAnsi="Arial"/>
                <w:color w:val="000000"/>
                <w:sz w:val="18"/>
              </w:rPr>
              <w:t>(300C,00F0)</w:t>
            </w:r>
          </w:p>
        </w:tc>
        <w:tc>
          <w:tcPr>
            <w:tcW w:w="2666" w:type="dxa"/>
            <w:tcBorders>
              <w:bottom w:val="single" w:sz="4" w:space="0" w:color="000000"/>
              <w:right w:val="single" w:sz="4" w:space="0" w:color="000000"/>
            </w:tcBorders>
            <w:tcMar>
              <w:top w:w="40" w:type="dxa"/>
              <w:left w:w="40" w:type="dxa"/>
              <w:bottom w:w="40" w:type="dxa"/>
              <w:right w:w="40" w:type="dxa"/>
            </w:tcMar>
          </w:tcPr>
          <w:p w14:paraId="0E651814"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7597BE6" w14:textId="77777777" w:rsidR="005E3AB4" w:rsidRDefault="003C052F">
            <w:pPr>
              <w:spacing w:before="180"/>
              <w:jc w:val="center"/>
            </w:pPr>
            <w:r>
              <w:rPr>
                <w:rFonts w:ascii="Arial" w:hAnsi="Arial"/>
                <w:color w:val="000000"/>
                <w:sz w:val="18"/>
              </w:rPr>
              <w:t>1/1</w:t>
            </w:r>
          </w:p>
        </w:tc>
      </w:tr>
      <w:tr w:rsidR="005E3AB4" w14:paraId="118890A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965B03" w14:textId="77777777" w:rsidR="005E3AB4" w:rsidRDefault="003C052F">
            <w:pPr>
              <w:spacing w:before="180"/>
            </w:pPr>
            <w:r>
              <w:rPr>
                <w:rFonts w:ascii="Arial" w:hAnsi="Arial"/>
                <w:color w:val="000000"/>
                <w:sz w:val="18"/>
              </w:rPr>
              <w:t>&gt;Recorded Snout Sequence</w:t>
            </w:r>
          </w:p>
        </w:tc>
        <w:tc>
          <w:tcPr>
            <w:tcW w:w="1160" w:type="dxa"/>
            <w:tcBorders>
              <w:bottom w:val="single" w:sz="4" w:space="0" w:color="000000"/>
              <w:right w:val="single" w:sz="4" w:space="0" w:color="000000"/>
            </w:tcBorders>
            <w:tcMar>
              <w:top w:w="40" w:type="dxa"/>
              <w:left w:w="40" w:type="dxa"/>
              <w:bottom w:w="40" w:type="dxa"/>
              <w:right w:w="40" w:type="dxa"/>
            </w:tcMar>
          </w:tcPr>
          <w:p w14:paraId="3C2E7FBF" w14:textId="77777777" w:rsidR="005E3AB4" w:rsidRDefault="003C052F">
            <w:pPr>
              <w:spacing w:before="180"/>
              <w:jc w:val="center"/>
            </w:pPr>
            <w:r>
              <w:rPr>
                <w:rFonts w:ascii="Arial" w:hAnsi="Arial"/>
                <w:color w:val="000000"/>
                <w:sz w:val="18"/>
              </w:rPr>
              <w:t>(3008,00F0)</w:t>
            </w:r>
          </w:p>
        </w:tc>
        <w:tc>
          <w:tcPr>
            <w:tcW w:w="2666" w:type="dxa"/>
            <w:tcBorders>
              <w:bottom w:val="single" w:sz="4" w:space="0" w:color="000000"/>
              <w:right w:val="single" w:sz="4" w:space="0" w:color="000000"/>
            </w:tcBorders>
            <w:tcMar>
              <w:top w:w="40" w:type="dxa"/>
              <w:left w:w="40" w:type="dxa"/>
              <w:bottom w:w="40" w:type="dxa"/>
              <w:right w:w="40" w:type="dxa"/>
            </w:tcMar>
          </w:tcPr>
          <w:p w14:paraId="5EE78D6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4280859" w14:textId="77777777" w:rsidR="005E3AB4" w:rsidRDefault="003C052F">
            <w:pPr>
              <w:spacing w:before="180"/>
              <w:jc w:val="center"/>
            </w:pPr>
            <w:r>
              <w:rPr>
                <w:rFonts w:ascii="Arial" w:hAnsi="Arial"/>
                <w:color w:val="000000"/>
                <w:sz w:val="18"/>
              </w:rPr>
              <w:t>1C/1C</w:t>
            </w:r>
          </w:p>
          <w:p w14:paraId="3ED52210" w14:textId="77777777" w:rsidR="005E3AB4" w:rsidRDefault="003C052F">
            <w:pPr>
              <w:spacing w:before="180"/>
              <w:jc w:val="center"/>
            </w:pPr>
            <w:r>
              <w:rPr>
                <w:rFonts w:ascii="Arial" w:hAnsi="Arial"/>
                <w:color w:val="000000"/>
                <w:sz w:val="18"/>
              </w:rPr>
              <w:t>(required if Snout Sequence is included in the RT Ion Plan referenced within the Referenced RT Plan Sequence (300C,0002); only a single Item is permitted in this sequence)</w:t>
            </w:r>
          </w:p>
        </w:tc>
      </w:tr>
      <w:tr w:rsidR="005E3AB4" w14:paraId="503B7BD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227CDC" w14:textId="77777777" w:rsidR="005E3AB4" w:rsidRDefault="003C052F">
            <w:pPr>
              <w:spacing w:before="180"/>
            </w:pPr>
            <w:r>
              <w:rPr>
                <w:rFonts w:ascii="Arial" w:hAnsi="Arial"/>
                <w:color w:val="000000"/>
                <w:sz w:val="18"/>
              </w:rPr>
              <w:t xml:space="preserve">&gt;&gt;Accessory </w:t>
            </w:r>
            <w:r>
              <w:rPr>
                <w:rFonts w:ascii="Arial" w:hAnsi="Arial"/>
                <w:color w:val="000000"/>
                <w:sz w:val="18"/>
              </w:rPr>
              <w:t>Code</w:t>
            </w:r>
          </w:p>
        </w:tc>
        <w:tc>
          <w:tcPr>
            <w:tcW w:w="1160" w:type="dxa"/>
            <w:tcBorders>
              <w:bottom w:val="single" w:sz="4" w:space="0" w:color="000000"/>
              <w:right w:val="single" w:sz="4" w:space="0" w:color="000000"/>
            </w:tcBorders>
            <w:tcMar>
              <w:top w:w="40" w:type="dxa"/>
              <w:left w:w="40" w:type="dxa"/>
              <w:bottom w:w="40" w:type="dxa"/>
              <w:right w:w="40" w:type="dxa"/>
            </w:tcMar>
          </w:tcPr>
          <w:p w14:paraId="291CD91E"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52C21B8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BA6FCC1" w14:textId="77777777" w:rsidR="005E3AB4" w:rsidRDefault="003C052F">
            <w:pPr>
              <w:spacing w:before="180"/>
              <w:jc w:val="center"/>
            </w:pPr>
            <w:r>
              <w:rPr>
                <w:rFonts w:ascii="Arial" w:hAnsi="Arial"/>
                <w:color w:val="000000"/>
                <w:sz w:val="18"/>
              </w:rPr>
              <w:t>3/3</w:t>
            </w:r>
          </w:p>
        </w:tc>
      </w:tr>
      <w:tr w:rsidR="005E3AB4" w14:paraId="00DBCB5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0AA72C" w14:textId="77777777" w:rsidR="005E3AB4" w:rsidRDefault="003C052F">
            <w:pPr>
              <w:spacing w:before="180"/>
            </w:pPr>
            <w:r>
              <w:rPr>
                <w:rFonts w:ascii="Arial" w:hAnsi="Arial"/>
                <w:color w:val="000000"/>
                <w:sz w:val="18"/>
              </w:rPr>
              <w:t>&gt;&gt;Snout ID</w:t>
            </w:r>
          </w:p>
        </w:tc>
        <w:tc>
          <w:tcPr>
            <w:tcW w:w="1160" w:type="dxa"/>
            <w:tcBorders>
              <w:bottom w:val="single" w:sz="4" w:space="0" w:color="000000"/>
              <w:right w:val="single" w:sz="4" w:space="0" w:color="000000"/>
            </w:tcBorders>
            <w:tcMar>
              <w:top w:w="40" w:type="dxa"/>
              <w:left w:w="40" w:type="dxa"/>
              <w:bottom w:w="40" w:type="dxa"/>
              <w:right w:w="40" w:type="dxa"/>
            </w:tcMar>
          </w:tcPr>
          <w:p w14:paraId="54BC0213" w14:textId="77777777" w:rsidR="005E3AB4" w:rsidRDefault="003C052F">
            <w:pPr>
              <w:spacing w:before="180"/>
              <w:jc w:val="center"/>
            </w:pPr>
            <w:r>
              <w:rPr>
                <w:rFonts w:ascii="Arial" w:hAnsi="Arial"/>
                <w:color w:val="000000"/>
                <w:sz w:val="18"/>
              </w:rPr>
              <w:t>(300A,030F)</w:t>
            </w:r>
          </w:p>
        </w:tc>
        <w:tc>
          <w:tcPr>
            <w:tcW w:w="2666" w:type="dxa"/>
            <w:tcBorders>
              <w:bottom w:val="single" w:sz="4" w:space="0" w:color="000000"/>
              <w:right w:val="single" w:sz="4" w:space="0" w:color="000000"/>
            </w:tcBorders>
            <w:tcMar>
              <w:top w:w="40" w:type="dxa"/>
              <w:left w:w="40" w:type="dxa"/>
              <w:bottom w:w="40" w:type="dxa"/>
              <w:right w:w="40" w:type="dxa"/>
            </w:tcMar>
          </w:tcPr>
          <w:p w14:paraId="4BA86A7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70A4A94" w14:textId="77777777" w:rsidR="005E3AB4" w:rsidRDefault="003C052F">
            <w:pPr>
              <w:spacing w:before="180"/>
              <w:jc w:val="center"/>
            </w:pPr>
            <w:r>
              <w:rPr>
                <w:rFonts w:ascii="Arial" w:hAnsi="Arial"/>
                <w:color w:val="000000"/>
                <w:sz w:val="18"/>
              </w:rPr>
              <w:t>3/3</w:t>
            </w:r>
          </w:p>
        </w:tc>
      </w:tr>
      <w:tr w:rsidR="005E3AB4" w14:paraId="4E26110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14653B" w14:textId="77777777" w:rsidR="005E3AB4" w:rsidRDefault="003C052F">
            <w:pPr>
              <w:spacing w:before="180"/>
            </w:pPr>
            <w:r>
              <w:rPr>
                <w:rFonts w:ascii="Arial" w:hAnsi="Arial"/>
                <w:color w:val="000000"/>
                <w:sz w:val="18"/>
              </w:rPr>
              <w:t>&gt;Recorded Range Shifter Sequence</w:t>
            </w:r>
          </w:p>
        </w:tc>
        <w:tc>
          <w:tcPr>
            <w:tcW w:w="1160" w:type="dxa"/>
            <w:tcBorders>
              <w:bottom w:val="single" w:sz="4" w:space="0" w:color="000000"/>
              <w:right w:val="single" w:sz="4" w:space="0" w:color="000000"/>
            </w:tcBorders>
            <w:tcMar>
              <w:top w:w="40" w:type="dxa"/>
              <w:left w:w="40" w:type="dxa"/>
              <w:bottom w:w="40" w:type="dxa"/>
              <w:right w:w="40" w:type="dxa"/>
            </w:tcMar>
          </w:tcPr>
          <w:p w14:paraId="287C4AC0" w14:textId="77777777" w:rsidR="005E3AB4" w:rsidRDefault="003C052F">
            <w:pPr>
              <w:spacing w:before="180"/>
              <w:jc w:val="center"/>
            </w:pPr>
            <w:r>
              <w:rPr>
                <w:rFonts w:ascii="Arial" w:hAnsi="Arial"/>
                <w:color w:val="000000"/>
                <w:sz w:val="18"/>
              </w:rPr>
              <w:t>(3008,00F2)</w:t>
            </w:r>
          </w:p>
        </w:tc>
        <w:tc>
          <w:tcPr>
            <w:tcW w:w="2666" w:type="dxa"/>
            <w:tcBorders>
              <w:bottom w:val="single" w:sz="4" w:space="0" w:color="000000"/>
              <w:right w:val="single" w:sz="4" w:space="0" w:color="000000"/>
            </w:tcBorders>
            <w:tcMar>
              <w:top w:w="40" w:type="dxa"/>
              <w:left w:w="40" w:type="dxa"/>
              <w:bottom w:w="40" w:type="dxa"/>
              <w:right w:w="40" w:type="dxa"/>
            </w:tcMar>
          </w:tcPr>
          <w:p w14:paraId="434C5D36"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3A0BE50" w14:textId="77777777" w:rsidR="005E3AB4" w:rsidRDefault="003C052F">
            <w:pPr>
              <w:spacing w:before="180"/>
              <w:jc w:val="center"/>
            </w:pPr>
            <w:r>
              <w:rPr>
                <w:rFonts w:ascii="Arial" w:hAnsi="Arial"/>
                <w:color w:val="000000"/>
                <w:sz w:val="18"/>
              </w:rPr>
              <w:t>2C/2C</w:t>
            </w:r>
          </w:p>
          <w:p w14:paraId="28B1F58E" w14:textId="77777777" w:rsidR="005E3AB4" w:rsidRDefault="003C052F">
            <w:pPr>
              <w:spacing w:before="180"/>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tc>
      </w:tr>
      <w:tr w:rsidR="005E3AB4" w14:paraId="2E5B3D9F"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689F46"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39B316D3"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267F60B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FAD1713" w14:textId="77777777" w:rsidR="005E3AB4" w:rsidRDefault="003C052F">
            <w:pPr>
              <w:spacing w:before="180"/>
              <w:jc w:val="center"/>
            </w:pPr>
            <w:r>
              <w:rPr>
                <w:rFonts w:ascii="Arial" w:hAnsi="Arial"/>
                <w:color w:val="000000"/>
                <w:sz w:val="18"/>
              </w:rPr>
              <w:t>3/3</w:t>
            </w:r>
          </w:p>
        </w:tc>
      </w:tr>
      <w:tr w:rsidR="005E3AB4" w14:paraId="5BF2B9A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57D134" w14:textId="77777777" w:rsidR="005E3AB4" w:rsidRDefault="003C052F">
            <w:pPr>
              <w:spacing w:before="180"/>
            </w:pPr>
            <w:r>
              <w:rPr>
                <w:rFonts w:ascii="Arial" w:hAnsi="Arial"/>
                <w:color w:val="000000"/>
                <w:sz w:val="18"/>
              </w:rPr>
              <w:t>&gt;&gt;Range Shifter ID</w:t>
            </w:r>
          </w:p>
        </w:tc>
        <w:tc>
          <w:tcPr>
            <w:tcW w:w="1160" w:type="dxa"/>
            <w:tcBorders>
              <w:bottom w:val="single" w:sz="4" w:space="0" w:color="000000"/>
              <w:right w:val="single" w:sz="4" w:space="0" w:color="000000"/>
            </w:tcBorders>
            <w:tcMar>
              <w:top w:w="40" w:type="dxa"/>
              <w:left w:w="40" w:type="dxa"/>
              <w:bottom w:w="40" w:type="dxa"/>
              <w:right w:w="40" w:type="dxa"/>
            </w:tcMar>
          </w:tcPr>
          <w:p w14:paraId="2D01ACEE" w14:textId="77777777" w:rsidR="005E3AB4" w:rsidRDefault="003C052F">
            <w:pPr>
              <w:spacing w:before="180"/>
              <w:jc w:val="center"/>
            </w:pPr>
            <w:r>
              <w:rPr>
                <w:rFonts w:ascii="Arial" w:hAnsi="Arial"/>
                <w:color w:val="000000"/>
                <w:sz w:val="18"/>
              </w:rPr>
              <w:t>(300A,0318)</w:t>
            </w:r>
          </w:p>
        </w:tc>
        <w:tc>
          <w:tcPr>
            <w:tcW w:w="2666" w:type="dxa"/>
            <w:tcBorders>
              <w:bottom w:val="single" w:sz="4" w:space="0" w:color="000000"/>
              <w:right w:val="single" w:sz="4" w:space="0" w:color="000000"/>
            </w:tcBorders>
            <w:tcMar>
              <w:top w:w="40" w:type="dxa"/>
              <w:left w:w="40" w:type="dxa"/>
              <w:bottom w:w="40" w:type="dxa"/>
              <w:right w:w="40" w:type="dxa"/>
            </w:tcMar>
          </w:tcPr>
          <w:p w14:paraId="3453F5D0"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409EDC1" w14:textId="77777777" w:rsidR="005E3AB4" w:rsidRDefault="003C052F">
            <w:pPr>
              <w:spacing w:before="180"/>
              <w:jc w:val="center"/>
            </w:pPr>
            <w:r>
              <w:rPr>
                <w:rFonts w:ascii="Arial" w:hAnsi="Arial"/>
                <w:color w:val="000000"/>
                <w:sz w:val="18"/>
              </w:rPr>
              <w:t>3/3</w:t>
            </w:r>
          </w:p>
        </w:tc>
      </w:tr>
      <w:tr w:rsidR="005E3AB4" w14:paraId="7FDF253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C888B8" w14:textId="77777777" w:rsidR="005E3AB4" w:rsidRDefault="003C052F">
            <w:pPr>
              <w:spacing w:before="180"/>
            </w:pPr>
            <w:r>
              <w:rPr>
                <w:rFonts w:ascii="Arial" w:hAnsi="Arial"/>
                <w:color w:val="000000"/>
                <w:sz w:val="18"/>
              </w:rPr>
              <w:t>&gt;&gt;Referenced Range Shifter Number</w:t>
            </w:r>
          </w:p>
        </w:tc>
        <w:tc>
          <w:tcPr>
            <w:tcW w:w="1160" w:type="dxa"/>
            <w:tcBorders>
              <w:bottom w:val="single" w:sz="4" w:space="0" w:color="000000"/>
              <w:right w:val="single" w:sz="4" w:space="0" w:color="000000"/>
            </w:tcBorders>
            <w:tcMar>
              <w:top w:w="40" w:type="dxa"/>
              <w:left w:w="40" w:type="dxa"/>
              <w:bottom w:w="40" w:type="dxa"/>
              <w:right w:w="40" w:type="dxa"/>
            </w:tcMar>
          </w:tcPr>
          <w:p w14:paraId="6D31C0E6" w14:textId="77777777" w:rsidR="005E3AB4" w:rsidRDefault="003C052F">
            <w:pPr>
              <w:spacing w:before="180"/>
              <w:jc w:val="center"/>
            </w:pPr>
            <w:r>
              <w:rPr>
                <w:rFonts w:ascii="Arial" w:hAnsi="Arial"/>
                <w:color w:val="000000"/>
                <w:sz w:val="18"/>
              </w:rPr>
              <w:t>(300C,0100)</w:t>
            </w:r>
          </w:p>
        </w:tc>
        <w:tc>
          <w:tcPr>
            <w:tcW w:w="2666" w:type="dxa"/>
            <w:tcBorders>
              <w:bottom w:val="single" w:sz="4" w:space="0" w:color="000000"/>
              <w:right w:val="single" w:sz="4" w:space="0" w:color="000000"/>
            </w:tcBorders>
            <w:tcMar>
              <w:top w:w="40" w:type="dxa"/>
              <w:left w:w="40" w:type="dxa"/>
              <w:bottom w:w="40" w:type="dxa"/>
              <w:right w:w="40" w:type="dxa"/>
            </w:tcMar>
          </w:tcPr>
          <w:p w14:paraId="28C23164"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CED8A4B" w14:textId="77777777" w:rsidR="005E3AB4" w:rsidRDefault="003C052F">
            <w:pPr>
              <w:spacing w:before="180"/>
              <w:jc w:val="center"/>
            </w:pPr>
            <w:r>
              <w:rPr>
                <w:rFonts w:ascii="Arial" w:hAnsi="Arial"/>
                <w:color w:val="000000"/>
                <w:sz w:val="18"/>
              </w:rPr>
              <w:t>1/1</w:t>
            </w:r>
          </w:p>
        </w:tc>
      </w:tr>
      <w:tr w:rsidR="005E3AB4" w14:paraId="559569D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A414F0" w14:textId="77777777" w:rsidR="005E3AB4" w:rsidRDefault="003C052F">
            <w:pPr>
              <w:spacing w:before="180"/>
            </w:pPr>
            <w:r>
              <w:rPr>
                <w:rFonts w:ascii="Arial" w:hAnsi="Arial"/>
                <w:color w:val="000000"/>
                <w:sz w:val="18"/>
              </w:rPr>
              <w:t>&gt;Recorded Lateral Spreading Device Sequence</w:t>
            </w:r>
          </w:p>
        </w:tc>
        <w:tc>
          <w:tcPr>
            <w:tcW w:w="1160" w:type="dxa"/>
            <w:tcBorders>
              <w:bottom w:val="single" w:sz="4" w:space="0" w:color="000000"/>
              <w:right w:val="single" w:sz="4" w:space="0" w:color="000000"/>
            </w:tcBorders>
            <w:tcMar>
              <w:top w:w="40" w:type="dxa"/>
              <w:left w:w="40" w:type="dxa"/>
              <w:bottom w:w="40" w:type="dxa"/>
              <w:right w:w="40" w:type="dxa"/>
            </w:tcMar>
          </w:tcPr>
          <w:p w14:paraId="67C40032" w14:textId="77777777" w:rsidR="005E3AB4" w:rsidRDefault="003C052F">
            <w:pPr>
              <w:spacing w:before="180"/>
              <w:jc w:val="center"/>
            </w:pPr>
            <w:r>
              <w:rPr>
                <w:rFonts w:ascii="Arial" w:hAnsi="Arial"/>
                <w:color w:val="000000"/>
                <w:sz w:val="18"/>
              </w:rPr>
              <w:t>(3008,00F4)</w:t>
            </w:r>
          </w:p>
        </w:tc>
        <w:tc>
          <w:tcPr>
            <w:tcW w:w="2666" w:type="dxa"/>
            <w:tcBorders>
              <w:bottom w:val="single" w:sz="4" w:space="0" w:color="000000"/>
              <w:right w:val="single" w:sz="4" w:space="0" w:color="000000"/>
            </w:tcBorders>
            <w:tcMar>
              <w:top w:w="40" w:type="dxa"/>
              <w:left w:w="40" w:type="dxa"/>
              <w:bottom w:w="40" w:type="dxa"/>
              <w:right w:w="40" w:type="dxa"/>
            </w:tcMar>
          </w:tcPr>
          <w:p w14:paraId="6548632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5113CC4" w14:textId="77777777" w:rsidR="005E3AB4" w:rsidRDefault="003C052F">
            <w:pPr>
              <w:spacing w:before="180"/>
              <w:jc w:val="center"/>
            </w:pPr>
            <w:r>
              <w:rPr>
                <w:rFonts w:ascii="Arial" w:hAnsi="Arial"/>
                <w:color w:val="000000"/>
                <w:sz w:val="18"/>
              </w:rPr>
              <w:t>2C/2C</w:t>
            </w:r>
          </w:p>
          <w:p w14:paraId="2155045F" w14:textId="77777777" w:rsidR="005E3AB4" w:rsidRDefault="003C052F">
            <w:pPr>
              <w:spacing w:before="180"/>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tc>
      </w:tr>
      <w:tr w:rsidR="005E3AB4" w14:paraId="103B74C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09E87E"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77291AFD"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7EFD475B"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5A75A2E" w14:textId="77777777" w:rsidR="005E3AB4" w:rsidRDefault="003C052F">
            <w:pPr>
              <w:spacing w:before="180"/>
              <w:jc w:val="center"/>
            </w:pPr>
            <w:r>
              <w:rPr>
                <w:rFonts w:ascii="Arial" w:hAnsi="Arial"/>
                <w:color w:val="000000"/>
                <w:sz w:val="18"/>
              </w:rPr>
              <w:t>3/3</w:t>
            </w:r>
          </w:p>
        </w:tc>
      </w:tr>
      <w:tr w:rsidR="005E3AB4" w14:paraId="2E3F564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FA9BA7" w14:textId="77777777" w:rsidR="005E3AB4" w:rsidRDefault="003C052F">
            <w:pPr>
              <w:spacing w:before="180"/>
            </w:pPr>
            <w:r>
              <w:rPr>
                <w:rFonts w:ascii="Arial" w:hAnsi="Arial"/>
                <w:color w:val="000000"/>
                <w:sz w:val="18"/>
              </w:rPr>
              <w:lastRenderedPageBreak/>
              <w:t>&gt;&gt;Lateral Spreading Device ID</w:t>
            </w:r>
          </w:p>
        </w:tc>
        <w:tc>
          <w:tcPr>
            <w:tcW w:w="1160" w:type="dxa"/>
            <w:tcBorders>
              <w:bottom w:val="single" w:sz="4" w:space="0" w:color="000000"/>
              <w:right w:val="single" w:sz="4" w:space="0" w:color="000000"/>
            </w:tcBorders>
            <w:tcMar>
              <w:top w:w="40" w:type="dxa"/>
              <w:left w:w="40" w:type="dxa"/>
              <w:bottom w:w="40" w:type="dxa"/>
              <w:right w:w="40" w:type="dxa"/>
            </w:tcMar>
          </w:tcPr>
          <w:p w14:paraId="50322E75" w14:textId="77777777" w:rsidR="005E3AB4" w:rsidRDefault="003C052F">
            <w:pPr>
              <w:spacing w:before="180"/>
              <w:jc w:val="center"/>
            </w:pPr>
            <w:r>
              <w:rPr>
                <w:rFonts w:ascii="Arial" w:hAnsi="Arial"/>
                <w:color w:val="000000"/>
                <w:sz w:val="18"/>
              </w:rPr>
              <w:t>(300A,0336)</w:t>
            </w:r>
          </w:p>
        </w:tc>
        <w:tc>
          <w:tcPr>
            <w:tcW w:w="2666" w:type="dxa"/>
            <w:tcBorders>
              <w:bottom w:val="single" w:sz="4" w:space="0" w:color="000000"/>
              <w:right w:val="single" w:sz="4" w:space="0" w:color="000000"/>
            </w:tcBorders>
            <w:tcMar>
              <w:top w:w="40" w:type="dxa"/>
              <w:left w:w="40" w:type="dxa"/>
              <w:bottom w:w="40" w:type="dxa"/>
              <w:right w:w="40" w:type="dxa"/>
            </w:tcMar>
          </w:tcPr>
          <w:p w14:paraId="302D21B6"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E730979" w14:textId="77777777" w:rsidR="005E3AB4" w:rsidRDefault="003C052F">
            <w:pPr>
              <w:spacing w:before="180"/>
              <w:jc w:val="center"/>
            </w:pPr>
            <w:r>
              <w:rPr>
                <w:rFonts w:ascii="Arial" w:hAnsi="Arial"/>
                <w:color w:val="000000"/>
                <w:sz w:val="18"/>
              </w:rPr>
              <w:t>3/3</w:t>
            </w:r>
          </w:p>
        </w:tc>
      </w:tr>
      <w:tr w:rsidR="005E3AB4" w14:paraId="22CDC404"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DE9EAA" w14:textId="77777777" w:rsidR="005E3AB4" w:rsidRDefault="003C052F">
            <w:pPr>
              <w:spacing w:before="180"/>
            </w:pPr>
            <w:r>
              <w:rPr>
                <w:rFonts w:ascii="Arial" w:hAnsi="Arial"/>
                <w:color w:val="000000"/>
                <w:sz w:val="18"/>
              </w:rPr>
              <w:t>&gt;&gt;Referenced Lateral Spreading Device Number</w:t>
            </w:r>
          </w:p>
        </w:tc>
        <w:tc>
          <w:tcPr>
            <w:tcW w:w="1160" w:type="dxa"/>
            <w:tcBorders>
              <w:bottom w:val="single" w:sz="4" w:space="0" w:color="000000"/>
              <w:right w:val="single" w:sz="4" w:space="0" w:color="000000"/>
            </w:tcBorders>
            <w:tcMar>
              <w:top w:w="40" w:type="dxa"/>
              <w:left w:w="40" w:type="dxa"/>
              <w:bottom w:w="40" w:type="dxa"/>
              <w:right w:w="40" w:type="dxa"/>
            </w:tcMar>
          </w:tcPr>
          <w:p w14:paraId="4D79BFAA" w14:textId="77777777" w:rsidR="005E3AB4" w:rsidRDefault="003C052F">
            <w:pPr>
              <w:spacing w:before="180"/>
              <w:jc w:val="center"/>
            </w:pPr>
            <w:r>
              <w:rPr>
                <w:rFonts w:ascii="Arial" w:hAnsi="Arial"/>
                <w:color w:val="000000"/>
                <w:sz w:val="18"/>
              </w:rPr>
              <w:t>(300C,0102)</w:t>
            </w:r>
          </w:p>
        </w:tc>
        <w:tc>
          <w:tcPr>
            <w:tcW w:w="2666" w:type="dxa"/>
            <w:tcBorders>
              <w:bottom w:val="single" w:sz="4" w:space="0" w:color="000000"/>
              <w:right w:val="single" w:sz="4" w:space="0" w:color="000000"/>
            </w:tcBorders>
            <w:tcMar>
              <w:top w:w="40" w:type="dxa"/>
              <w:left w:w="40" w:type="dxa"/>
              <w:bottom w:w="40" w:type="dxa"/>
              <w:right w:w="40" w:type="dxa"/>
            </w:tcMar>
          </w:tcPr>
          <w:p w14:paraId="52BAC9C7"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2DBBC25" w14:textId="77777777" w:rsidR="005E3AB4" w:rsidRDefault="003C052F">
            <w:pPr>
              <w:spacing w:before="180"/>
              <w:jc w:val="center"/>
            </w:pPr>
            <w:r>
              <w:rPr>
                <w:rFonts w:ascii="Arial" w:hAnsi="Arial"/>
                <w:color w:val="000000"/>
                <w:sz w:val="18"/>
              </w:rPr>
              <w:t>1/1</w:t>
            </w:r>
          </w:p>
        </w:tc>
      </w:tr>
      <w:tr w:rsidR="005E3AB4" w14:paraId="5EA25EC3"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E5887F" w14:textId="77777777" w:rsidR="005E3AB4" w:rsidRDefault="003C052F">
            <w:pPr>
              <w:spacing w:before="180"/>
            </w:pPr>
            <w:r>
              <w:rPr>
                <w:rFonts w:ascii="Arial" w:hAnsi="Arial"/>
                <w:color w:val="000000"/>
                <w:sz w:val="18"/>
              </w:rPr>
              <w:t>&gt;Recorded Range Modulator Sequence</w:t>
            </w:r>
          </w:p>
        </w:tc>
        <w:tc>
          <w:tcPr>
            <w:tcW w:w="1160" w:type="dxa"/>
            <w:tcBorders>
              <w:bottom w:val="single" w:sz="4" w:space="0" w:color="000000"/>
              <w:right w:val="single" w:sz="4" w:space="0" w:color="000000"/>
            </w:tcBorders>
            <w:tcMar>
              <w:top w:w="40" w:type="dxa"/>
              <w:left w:w="40" w:type="dxa"/>
              <w:bottom w:w="40" w:type="dxa"/>
              <w:right w:w="40" w:type="dxa"/>
            </w:tcMar>
          </w:tcPr>
          <w:p w14:paraId="62B24F12" w14:textId="77777777" w:rsidR="005E3AB4" w:rsidRDefault="003C052F">
            <w:pPr>
              <w:spacing w:before="180"/>
              <w:jc w:val="center"/>
            </w:pPr>
            <w:r>
              <w:rPr>
                <w:rFonts w:ascii="Arial" w:hAnsi="Arial"/>
                <w:color w:val="000000"/>
                <w:sz w:val="18"/>
              </w:rPr>
              <w:t>(3008,00F6)</w:t>
            </w:r>
          </w:p>
        </w:tc>
        <w:tc>
          <w:tcPr>
            <w:tcW w:w="2666" w:type="dxa"/>
            <w:tcBorders>
              <w:bottom w:val="single" w:sz="4" w:space="0" w:color="000000"/>
              <w:right w:val="single" w:sz="4" w:space="0" w:color="000000"/>
            </w:tcBorders>
            <w:tcMar>
              <w:top w:w="40" w:type="dxa"/>
              <w:left w:w="40" w:type="dxa"/>
              <w:bottom w:w="40" w:type="dxa"/>
              <w:right w:w="40" w:type="dxa"/>
            </w:tcMar>
          </w:tcPr>
          <w:p w14:paraId="6D9044B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2A854BA" w14:textId="77777777" w:rsidR="005E3AB4" w:rsidRDefault="003C052F">
            <w:pPr>
              <w:spacing w:before="180"/>
              <w:jc w:val="center"/>
            </w:pPr>
            <w:r>
              <w:rPr>
                <w:rFonts w:ascii="Arial" w:hAnsi="Arial"/>
                <w:color w:val="000000"/>
                <w:sz w:val="18"/>
              </w:rPr>
              <w:t>2C/2C</w:t>
            </w:r>
          </w:p>
          <w:p w14:paraId="1EC74B59" w14:textId="77777777" w:rsidR="005E3AB4" w:rsidRDefault="003C052F">
            <w:pPr>
              <w:spacing w:before="180"/>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tc>
      </w:tr>
      <w:tr w:rsidR="005E3AB4" w14:paraId="0FCDF43B"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1A38FB" w14:textId="77777777" w:rsidR="005E3AB4" w:rsidRDefault="003C052F">
            <w:pPr>
              <w:spacing w:before="180"/>
            </w:pPr>
            <w:r>
              <w:rPr>
                <w:rFonts w:ascii="Arial" w:hAnsi="Arial"/>
                <w:color w:val="000000"/>
                <w:sz w:val="18"/>
              </w:rPr>
              <w:t>&gt;&gt;Accessory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0708BC5F" w14:textId="77777777" w:rsidR="005E3AB4" w:rsidRDefault="003C052F">
            <w:pPr>
              <w:spacing w:before="180"/>
              <w:jc w:val="center"/>
            </w:pPr>
            <w:r>
              <w:rPr>
                <w:rFonts w:ascii="Arial" w:hAnsi="Arial"/>
                <w:color w:val="000000"/>
                <w:sz w:val="18"/>
              </w:rPr>
              <w:t>(300A,00F9)</w:t>
            </w:r>
          </w:p>
        </w:tc>
        <w:tc>
          <w:tcPr>
            <w:tcW w:w="2666" w:type="dxa"/>
            <w:tcBorders>
              <w:bottom w:val="single" w:sz="4" w:space="0" w:color="000000"/>
              <w:right w:val="single" w:sz="4" w:space="0" w:color="000000"/>
            </w:tcBorders>
            <w:tcMar>
              <w:top w:w="40" w:type="dxa"/>
              <w:left w:w="40" w:type="dxa"/>
              <w:bottom w:w="40" w:type="dxa"/>
              <w:right w:w="40" w:type="dxa"/>
            </w:tcMar>
          </w:tcPr>
          <w:p w14:paraId="752F2B0D"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D9387D0" w14:textId="77777777" w:rsidR="005E3AB4" w:rsidRDefault="003C052F">
            <w:pPr>
              <w:spacing w:before="180"/>
              <w:jc w:val="center"/>
            </w:pPr>
            <w:r>
              <w:rPr>
                <w:rFonts w:ascii="Arial" w:hAnsi="Arial"/>
                <w:color w:val="000000"/>
                <w:sz w:val="18"/>
              </w:rPr>
              <w:t>3/3</w:t>
            </w:r>
          </w:p>
        </w:tc>
      </w:tr>
      <w:tr w:rsidR="005E3AB4" w14:paraId="3842ED6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1F41B7" w14:textId="77777777" w:rsidR="005E3AB4" w:rsidRDefault="003C052F">
            <w:pPr>
              <w:spacing w:before="180"/>
            </w:pPr>
            <w:r>
              <w:rPr>
                <w:rFonts w:ascii="Arial" w:hAnsi="Arial"/>
                <w:color w:val="000000"/>
                <w:sz w:val="18"/>
              </w:rPr>
              <w:t>&gt;&gt;Range Modulator ID</w:t>
            </w:r>
          </w:p>
        </w:tc>
        <w:tc>
          <w:tcPr>
            <w:tcW w:w="1160" w:type="dxa"/>
            <w:tcBorders>
              <w:bottom w:val="single" w:sz="4" w:space="0" w:color="000000"/>
              <w:right w:val="single" w:sz="4" w:space="0" w:color="000000"/>
            </w:tcBorders>
            <w:tcMar>
              <w:top w:w="40" w:type="dxa"/>
              <w:left w:w="40" w:type="dxa"/>
              <w:bottom w:w="40" w:type="dxa"/>
              <w:right w:w="40" w:type="dxa"/>
            </w:tcMar>
          </w:tcPr>
          <w:p w14:paraId="2928F1DB" w14:textId="77777777" w:rsidR="005E3AB4" w:rsidRDefault="003C052F">
            <w:pPr>
              <w:spacing w:before="180"/>
              <w:jc w:val="center"/>
            </w:pPr>
            <w:r>
              <w:rPr>
                <w:rFonts w:ascii="Arial" w:hAnsi="Arial"/>
                <w:color w:val="000000"/>
                <w:sz w:val="18"/>
              </w:rPr>
              <w:t>(300A,0346)</w:t>
            </w:r>
          </w:p>
        </w:tc>
        <w:tc>
          <w:tcPr>
            <w:tcW w:w="2666" w:type="dxa"/>
            <w:tcBorders>
              <w:bottom w:val="single" w:sz="4" w:space="0" w:color="000000"/>
              <w:right w:val="single" w:sz="4" w:space="0" w:color="000000"/>
            </w:tcBorders>
            <w:tcMar>
              <w:top w:w="40" w:type="dxa"/>
              <w:left w:w="40" w:type="dxa"/>
              <w:bottom w:w="40" w:type="dxa"/>
              <w:right w:w="40" w:type="dxa"/>
            </w:tcMar>
          </w:tcPr>
          <w:p w14:paraId="22D3397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C4FB0EB" w14:textId="77777777" w:rsidR="005E3AB4" w:rsidRDefault="003C052F">
            <w:pPr>
              <w:spacing w:before="180"/>
              <w:jc w:val="center"/>
            </w:pPr>
            <w:r>
              <w:rPr>
                <w:rFonts w:ascii="Arial" w:hAnsi="Arial"/>
                <w:color w:val="000000"/>
                <w:sz w:val="18"/>
              </w:rPr>
              <w:t>3/3</w:t>
            </w:r>
          </w:p>
        </w:tc>
      </w:tr>
      <w:tr w:rsidR="005E3AB4" w14:paraId="75CD269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9B686E" w14:textId="77777777" w:rsidR="005E3AB4" w:rsidRDefault="003C052F">
            <w:pPr>
              <w:spacing w:before="180"/>
            </w:pPr>
            <w:r>
              <w:rPr>
                <w:rFonts w:ascii="Arial" w:hAnsi="Arial"/>
                <w:color w:val="000000"/>
                <w:sz w:val="18"/>
              </w:rPr>
              <w:t>&gt;&gt;Range Modulator Type</w:t>
            </w:r>
          </w:p>
        </w:tc>
        <w:tc>
          <w:tcPr>
            <w:tcW w:w="1160" w:type="dxa"/>
            <w:tcBorders>
              <w:bottom w:val="single" w:sz="4" w:space="0" w:color="000000"/>
              <w:right w:val="single" w:sz="4" w:space="0" w:color="000000"/>
            </w:tcBorders>
            <w:tcMar>
              <w:top w:w="40" w:type="dxa"/>
              <w:left w:w="40" w:type="dxa"/>
              <w:bottom w:w="40" w:type="dxa"/>
              <w:right w:w="40" w:type="dxa"/>
            </w:tcMar>
          </w:tcPr>
          <w:p w14:paraId="37022B23" w14:textId="77777777" w:rsidR="005E3AB4" w:rsidRDefault="003C052F">
            <w:pPr>
              <w:spacing w:before="180"/>
              <w:jc w:val="center"/>
            </w:pPr>
            <w:r>
              <w:rPr>
                <w:rFonts w:ascii="Arial" w:hAnsi="Arial"/>
                <w:color w:val="000000"/>
                <w:sz w:val="18"/>
              </w:rPr>
              <w:t>(300</w:t>
            </w:r>
            <w:r>
              <w:rPr>
                <w:rFonts w:ascii="Arial" w:hAnsi="Arial"/>
                <w:color w:val="000000"/>
                <w:sz w:val="18"/>
              </w:rPr>
              <w:t>A,0348)</w:t>
            </w:r>
          </w:p>
        </w:tc>
        <w:tc>
          <w:tcPr>
            <w:tcW w:w="2666" w:type="dxa"/>
            <w:tcBorders>
              <w:bottom w:val="single" w:sz="4" w:space="0" w:color="000000"/>
              <w:right w:val="single" w:sz="4" w:space="0" w:color="000000"/>
            </w:tcBorders>
            <w:tcMar>
              <w:top w:w="40" w:type="dxa"/>
              <w:left w:w="40" w:type="dxa"/>
              <w:bottom w:w="40" w:type="dxa"/>
              <w:right w:w="40" w:type="dxa"/>
            </w:tcMar>
          </w:tcPr>
          <w:p w14:paraId="693DBC3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069CC3E" w14:textId="77777777" w:rsidR="005E3AB4" w:rsidRDefault="003C052F">
            <w:pPr>
              <w:spacing w:before="180"/>
              <w:jc w:val="center"/>
            </w:pPr>
            <w:r>
              <w:rPr>
                <w:rFonts w:ascii="Arial" w:hAnsi="Arial"/>
                <w:color w:val="000000"/>
                <w:sz w:val="18"/>
              </w:rPr>
              <w:t>1/1</w:t>
            </w:r>
          </w:p>
        </w:tc>
      </w:tr>
      <w:tr w:rsidR="005E3AB4" w14:paraId="123D12E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4E2DF2" w14:textId="77777777" w:rsidR="005E3AB4" w:rsidRDefault="003C052F">
            <w:pPr>
              <w:spacing w:before="180"/>
            </w:pPr>
            <w:r>
              <w:rPr>
                <w:rFonts w:ascii="Arial" w:hAnsi="Arial"/>
                <w:color w:val="000000"/>
                <w:sz w:val="18"/>
              </w:rPr>
              <w:t>&gt;&gt;Beam Current Modulation ID</w:t>
            </w:r>
          </w:p>
        </w:tc>
        <w:tc>
          <w:tcPr>
            <w:tcW w:w="1160" w:type="dxa"/>
            <w:tcBorders>
              <w:bottom w:val="single" w:sz="4" w:space="0" w:color="000000"/>
              <w:right w:val="single" w:sz="4" w:space="0" w:color="000000"/>
            </w:tcBorders>
            <w:tcMar>
              <w:top w:w="40" w:type="dxa"/>
              <w:left w:w="40" w:type="dxa"/>
              <w:bottom w:w="40" w:type="dxa"/>
              <w:right w:w="40" w:type="dxa"/>
            </w:tcMar>
          </w:tcPr>
          <w:p w14:paraId="044582E5" w14:textId="77777777" w:rsidR="005E3AB4" w:rsidRDefault="003C052F">
            <w:pPr>
              <w:spacing w:before="180"/>
              <w:jc w:val="center"/>
            </w:pPr>
            <w:r>
              <w:rPr>
                <w:rFonts w:ascii="Arial" w:hAnsi="Arial"/>
                <w:color w:val="000000"/>
                <w:sz w:val="18"/>
              </w:rPr>
              <w:t>(300A,034C)</w:t>
            </w:r>
          </w:p>
        </w:tc>
        <w:tc>
          <w:tcPr>
            <w:tcW w:w="2666" w:type="dxa"/>
            <w:tcBorders>
              <w:bottom w:val="single" w:sz="4" w:space="0" w:color="000000"/>
              <w:right w:val="single" w:sz="4" w:space="0" w:color="000000"/>
            </w:tcBorders>
            <w:tcMar>
              <w:top w:w="40" w:type="dxa"/>
              <w:left w:w="40" w:type="dxa"/>
              <w:bottom w:w="40" w:type="dxa"/>
              <w:right w:w="40" w:type="dxa"/>
            </w:tcMar>
          </w:tcPr>
          <w:p w14:paraId="79BB46D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09949B3" w14:textId="77777777" w:rsidR="005E3AB4" w:rsidRDefault="003C052F">
            <w:pPr>
              <w:spacing w:before="180"/>
              <w:jc w:val="center"/>
            </w:pPr>
            <w:r>
              <w:rPr>
                <w:rFonts w:ascii="Arial" w:hAnsi="Arial"/>
                <w:color w:val="000000"/>
                <w:sz w:val="18"/>
              </w:rPr>
              <w:t>1C/1C</w:t>
            </w:r>
          </w:p>
          <w:p w14:paraId="33AD164B" w14:textId="77777777" w:rsidR="005E3AB4" w:rsidRDefault="003C052F">
            <w:pPr>
              <w:spacing w:before="180"/>
              <w:jc w:val="center"/>
            </w:pPr>
            <w:r>
              <w:rPr>
                <w:rFonts w:ascii="Arial" w:hAnsi="Arial"/>
                <w:color w:val="000000"/>
                <w:sz w:val="18"/>
              </w:rPr>
              <w:t>(required if Range Modulator Type (300A,0348) is WHL_MODWEIGHTS)</w:t>
            </w:r>
          </w:p>
        </w:tc>
      </w:tr>
      <w:tr w:rsidR="005E3AB4" w14:paraId="52C5EE08"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0B626A" w14:textId="77777777" w:rsidR="005E3AB4" w:rsidRDefault="003C052F">
            <w:pPr>
              <w:spacing w:before="180"/>
            </w:pPr>
            <w:r>
              <w:rPr>
                <w:rFonts w:ascii="Arial" w:hAnsi="Arial"/>
                <w:color w:val="000000"/>
                <w:sz w:val="18"/>
              </w:rPr>
              <w:t>&gt;&gt;Referenced Range Modulator Number</w:t>
            </w:r>
          </w:p>
        </w:tc>
        <w:tc>
          <w:tcPr>
            <w:tcW w:w="1160" w:type="dxa"/>
            <w:tcBorders>
              <w:bottom w:val="single" w:sz="4" w:space="0" w:color="000000"/>
              <w:right w:val="single" w:sz="4" w:space="0" w:color="000000"/>
            </w:tcBorders>
            <w:tcMar>
              <w:top w:w="40" w:type="dxa"/>
              <w:left w:w="40" w:type="dxa"/>
              <w:bottom w:w="40" w:type="dxa"/>
              <w:right w:w="40" w:type="dxa"/>
            </w:tcMar>
          </w:tcPr>
          <w:p w14:paraId="6BCB5A51" w14:textId="77777777" w:rsidR="005E3AB4" w:rsidRDefault="003C052F">
            <w:pPr>
              <w:spacing w:before="180"/>
              <w:jc w:val="center"/>
            </w:pPr>
            <w:r>
              <w:rPr>
                <w:rFonts w:ascii="Arial" w:hAnsi="Arial"/>
                <w:color w:val="000000"/>
                <w:sz w:val="18"/>
              </w:rPr>
              <w:t>(300C,0104)</w:t>
            </w:r>
          </w:p>
        </w:tc>
        <w:tc>
          <w:tcPr>
            <w:tcW w:w="2666" w:type="dxa"/>
            <w:tcBorders>
              <w:bottom w:val="single" w:sz="4" w:space="0" w:color="000000"/>
              <w:right w:val="single" w:sz="4" w:space="0" w:color="000000"/>
            </w:tcBorders>
            <w:tcMar>
              <w:top w:w="40" w:type="dxa"/>
              <w:left w:w="40" w:type="dxa"/>
              <w:bottom w:w="40" w:type="dxa"/>
              <w:right w:w="40" w:type="dxa"/>
            </w:tcMar>
          </w:tcPr>
          <w:p w14:paraId="7354BF26"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1535FA09" w14:textId="77777777" w:rsidR="005E3AB4" w:rsidRDefault="003C052F">
            <w:pPr>
              <w:spacing w:before="180"/>
              <w:jc w:val="center"/>
            </w:pPr>
            <w:r>
              <w:rPr>
                <w:rFonts w:ascii="Arial" w:hAnsi="Arial"/>
                <w:color w:val="000000"/>
                <w:sz w:val="18"/>
              </w:rPr>
              <w:t>1/1</w:t>
            </w:r>
          </w:p>
        </w:tc>
      </w:tr>
      <w:tr w:rsidR="005E3AB4" w14:paraId="07E5186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497CAE" w14:textId="77777777" w:rsidR="005E3AB4" w:rsidRDefault="003C052F">
            <w:pPr>
              <w:spacing w:before="180"/>
            </w:pPr>
            <w:r>
              <w:rPr>
                <w:rFonts w:ascii="Arial" w:hAnsi="Arial"/>
                <w:color w:val="000000"/>
                <w:sz w:val="18"/>
              </w:rPr>
              <w:t>&gt;Radiation Mass Number</w:t>
            </w:r>
          </w:p>
        </w:tc>
        <w:tc>
          <w:tcPr>
            <w:tcW w:w="1160" w:type="dxa"/>
            <w:tcBorders>
              <w:bottom w:val="single" w:sz="4" w:space="0" w:color="000000"/>
              <w:right w:val="single" w:sz="4" w:space="0" w:color="000000"/>
            </w:tcBorders>
            <w:tcMar>
              <w:top w:w="40" w:type="dxa"/>
              <w:left w:w="40" w:type="dxa"/>
              <w:bottom w:w="40" w:type="dxa"/>
              <w:right w:w="40" w:type="dxa"/>
            </w:tcMar>
          </w:tcPr>
          <w:p w14:paraId="3440D589" w14:textId="77777777" w:rsidR="005E3AB4" w:rsidRDefault="003C052F">
            <w:pPr>
              <w:spacing w:before="180"/>
              <w:jc w:val="center"/>
            </w:pPr>
            <w:r>
              <w:rPr>
                <w:rFonts w:ascii="Arial" w:hAnsi="Arial"/>
                <w:color w:val="000000"/>
                <w:sz w:val="18"/>
              </w:rPr>
              <w:t>(300A,0302)</w:t>
            </w:r>
          </w:p>
        </w:tc>
        <w:tc>
          <w:tcPr>
            <w:tcW w:w="2666" w:type="dxa"/>
            <w:tcBorders>
              <w:bottom w:val="single" w:sz="4" w:space="0" w:color="000000"/>
              <w:right w:val="single" w:sz="4" w:space="0" w:color="000000"/>
            </w:tcBorders>
            <w:tcMar>
              <w:top w:w="40" w:type="dxa"/>
              <w:left w:w="40" w:type="dxa"/>
              <w:bottom w:w="40" w:type="dxa"/>
              <w:right w:w="40" w:type="dxa"/>
            </w:tcMar>
          </w:tcPr>
          <w:p w14:paraId="364CB6B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3809A0E8" w14:textId="77777777" w:rsidR="005E3AB4" w:rsidRDefault="003C052F">
            <w:pPr>
              <w:spacing w:before="180"/>
              <w:jc w:val="center"/>
            </w:pPr>
            <w:r>
              <w:rPr>
                <w:rFonts w:ascii="Arial" w:hAnsi="Arial"/>
                <w:color w:val="000000"/>
                <w:sz w:val="18"/>
              </w:rPr>
              <w:t>1C/1C</w:t>
            </w:r>
          </w:p>
          <w:p w14:paraId="646EC0BE" w14:textId="77777777" w:rsidR="005E3AB4" w:rsidRDefault="003C052F">
            <w:pPr>
              <w:spacing w:before="180"/>
              <w:jc w:val="center"/>
            </w:pPr>
            <w:r>
              <w:rPr>
                <w:rFonts w:ascii="Arial" w:hAnsi="Arial"/>
                <w:color w:val="000000"/>
                <w:sz w:val="18"/>
              </w:rPr>
              <w:t xml:space="preserve">(required if </w:t>
            </w:r>
            <w:r>
              <w:rPr>
                <w:rFonts w:ascii="Arial" w:hAnsi="Arial"/>
                <w:color w:val="000000"/>
                <w:sz w:val="18"/>
              </w:rPr>
              <w:t>Radiation Type (300A,00C6) is ION)</w:t>
            </w:r>
          </w:p>
        </w:tc>
      </w:tr>
      <w:tr w:rsidR="005E3AB4" w14:paraId="7EE8B55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63062" w14:textId="77777777" w:rsidR="005E3AB4" w:rsidRDefault="003C052F">
            <w:pPr>
              <w:spacing w:before="180"/>
            </w:pPr>
            <w:r>
              <w:rPr>
                <w:rFonts w:ascii="Arial" w:hAnsi="Arial"/>
                <w:color w:val="000000"/>
                <w:sz w:val="18"/>
              </w:rPr>
              <w:t>&gt;Radiation Atomic Number</w:t>
            </w:r>
          </w:p>
        </w:tc>
        <w:tc>
          <w:tcPr>
            <w:tcW w:w="1160" w:type="dxa"/>
            <w:tcBorders>
              <w:bottom w:val="single" w:sz="4" w:space="0" w:color="000000"/>
              <w:right w:val="single" w:sz="4" w:space="0" w:color="000000"/>
            </w:tcBorders>
            <w:tcMar>
              <w:top w:w="40" w:type="dxa"/>
              <w:left w:w="40" w:type="dxa"/>
              <w:bottom w:w="40" w:type="dxa"/>
              <w:right w:w="40" w:type="dxa"/>
            </w:tcMar>
          </w:tcPr>
          <w:p w14:paraId="6BDB214D" w14:textId="77777777" w:rsidR="005E3AB4" w:rsidRDefault="003C052F">
            <w:pPr>
              <w:spacing w:before="180"/>
              <w:jc w:val="center"/>
            </w:pPr>
            <w:r>
              <w:rPr>
                <w:rFonts w:ascii="Arial" w:hAnsi="Arial"/>
                <w:color w:val="000000"/>
                <w:sz w:val="18"/>
              </w:rPr>
              <w:t>(300A,0304)</w:t>
            </w:r>
          </w:p>
        </w:tc>
        <w:tc>
          <w:tcPr>
            <w:tcW w:w="2666" w:type="dxa"/>
            <w:tcBorders>
              <w:bottom w:val="single" w:sz="4" w:space="0" w:color="000000"/>
              <w:right w:val="single" w:sz="4" w:space="0" w:color="000000"/>
            </w:tcBorders>
            <w:tcMar>
              <w:top w:w="40" w:type="dxa"/>
              <w:left w:w="40" w:type="dxa"/>
              <w:bottom w:w="40" w:type="dxa"/>
              <w:right w:w="40" w:type="dxa"/>
            </w:tcMar>
          </w:tcPr>
          <w:p w14:paraId="509970FF"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990C160" w14:textId="77777777" w:rsidR="005E3AB4" w:rsidRDefault="003C052F">
            <w:pPr>
              <w:spacing w:before="180"/>
              <w:jc w:val="center"/>
            </w:pPr>
            <w:r>
              <w:rPr>
                <w:rFonts w:ascii="Arial" w:hAnsi="Arial"/>
                <w:color w:val="000000"/>
                <w:sz w:val="18"/>
              </w:rPr>
              <w:t>1C/1C</w:t>
            </w:r>
          </w:p>
          <w:p w14:paraId="31575871" w14:textId="77777777" w:rsidR="005E3AB4" w:rsidRDefault="003C052F">
            <w:pPr>
              <w:spacing w:before="180"/>
              <w:jc w:val="center"/>
            </w:pPr>
            <w:r>
              <w:rPr>
                <w:rFonts w:ascii="Arial" w:hAnsi="Arial"/>
                <w:color w:val="000000"/>
                <w:sz w:val="18"/>
              </w:rPr>
              <w:t>(required if Radiation Type (300A,00C6) is ION)</w:t>
            </w:r>
          </w:p>
        </w:tc>
      </w:tr>
      <w:tr w:rsidR="005E3AB4" w14:paraId="093F86BA"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82106B" w14:textId="77777777" w:rsidR="005E3AB4" w:rsidRDefault="003C052F">
            <w:pPr>
              <w:spacing w:before="180"/>
            </w:pPr>
            <w:r>
              <w:rPr>
                <w:rFonts w:ascii="Arial" w:hAnsi="Arial"/>
                <w:color w:val="000000"/>
                <w:sz w:val="18"/>
              </w:rPr>
              <w:t>&gt;Radiation Charge State</w:t>
            </w:r>
          </w:p>
        </w:tc>
        <w:tc>
          <w:tcPr>
            <w:tcW w:w="1160" w:type="dxa"/>
            <w:tcBorders>
              <w:bottom w:val="single" w:sz="4" w:space="0" w:color="000000"/>
              <w:right w:val="single" w:sz="4" w:space="0" w:color="000000"/>
            </w:tcBorders>
            <w:tcMar>
              <w:top w:w="40" w:type="dxa"/>
              <w:left w:w="40" w:type="dxa"/>
              <w:bottom w:w="40" w:type="dxa"/>
              <w:right w:w="40" w:type="dxa"/>
            </w:tcMar>
          </w:tcPr>
          <w:p w14:paraId="58BCA0BA" w14:textId="77777777" w:rsidR="005E3AB4" w:rsidRDefault="003C052F">
            <w:pPr>
              <w:spacing w:before="180"/>
              <w:jc w:val="center"/>
            </w:pPr>
            <w:r>
              <w:rPr>
                <w:rFonts w:ascii="Arial" w:hAnsi="Arial"/>
                <w:color w:val="000000"/>
                <w:sz w:val="18"/>
              </w:rPr>
              <w:t>(300A,0306)</w:t>
            </w:r>
          </w:p>
        </w:tc>
        <w:tc>
          <w:tcPr>
            <w:tcW w:w="2666" w:type="dxa"/>
            <w:tcBorders>
              <w:bottom w:val="single" w:sz="4" w:space="0" w:color="000000"/>
              <w:right w:val="single" w:sz="4" w:space="0" w:color="000000"/>
            </w:tcBorders>
            <w:tcMar>
              <w:top w:w="40" w:type="dxa"/>
              <w:left w:w="40" w:type="dxa"/>
              <w:bottom w:w="40" w:type="dxa"/>
              <w:right w:w="40" w:type="dxa"/>
            </w:tcMar>
          </w:tcPr>
          <w:p w14:paraId="576EE0D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53B3F603" w14:textId="77777777" w:rsidR="005E3AB4" w:rsidRDefault="003C052F">
            <w:pPr>
              <w:spacing w:before="180"/>
              <w:jc w:val="center"/>
            </w:pPr>
            <w:r>
              <w:rPr>
                <w:rFonts w:ascii="Arial" w:hAnsi="Arial"/>
                <w:color w:val="000000"/>
                <w:sz w:val="18"/>
              </w:rPr>
              <w:t>1C/1C</w:t>
            </w:r>
          </w:p>
          <w:p w14:paraId="39F1B87E" w14:textId="77777777" w:rsidR="005E3AB4" w:rsidRDefault="003C052F">
            <w:pPr>
              <w:spacing w:before="180"/>
              <w:jc w:val="center"/>
            </w:pPr>
            <w:r>
              <w:rPr>
                <w:rFonts w:ascii="Arial" w:hAnsi="Arial"/>
                <w:color w:val="000000"/>
                <w:sz w:val="18"/>
              </w:rPr>
              <w:t>(required if Radiation Type (300A,00C6) is ION)</w:t>
            </w:r>
          </w:p>
        </w:tc>
      </w:tr>
      <w:tr w:rsidR="005E3AB4" w14:paraId="2A9FF58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2055F3" w14:textId="77777777" w:rsidR="005E3AB4" w:rsidRDefault="003C052F">
            <w:pPr>
              <w:spacing w:before="180"/>
            </w:pPr>
            <w:r>
              <w:rPr>
                <w:rFonts w:ascii="Arial" w:hAnsi="Arial"/>
                <w:color w:val="000000"/>
                <w:sz w:val="18"/>
              </w:rPr>
              <w:t>&gt;Scan Mode</w:t>
            </w:r>
          </w:p>
        </w:tc>
        <w:tc>
          <w:tcPr>
            <w:tcW w:w="1160" w:type="dxa"/>
            <w:tcBorders>
              <w:bottom w:val="single" w:sz="4" w:space="0" w:color="000000"/>
              <w:right w:val="single" w:sz="4" w:space="0" w:color="000000"/>
            </w:tcBorders>
            <w:tcMar>
              <w:top w:w="40" w:type="dxa"/>
              <w:left w:w="40" w:type="dxa"/>
              <w:bottom w:w="40" w:type="dxa"/>
              <w:right w:w="40" w:type="dxa"/>
            </w:tcMar>
          </w:tcPr>
          <w:p w14:paraId="248E36F4" w14:textId="77777777" w:rsidR="005E3AB4" w:rsidRDefault="003C052F">
            <w:pPr>
              <w:spacing w:before="180"/>
              <w:jc w:val="center"/>
            </w:pPr>
            <w:r>
              <w:rPr>
                <w:rFonts w:ascii="Arial" w:hAnsi="Arial"/>
                <w:color w:val="000000"/>
                <w:sz w:val="18"/>
              </w:rPr>
              <w:t>(300A,0308)</w:t>
            </w:r>
          </w:p>
        </w:tc>
        <w:tc>
          <w:tcPr>
            <w:tcW w:w="2666" w:type="dxa"/>
            <w:tcBorders>
              <w:bottom w:val="single" w:sz="4" w:space="0" w:color="000000"/>
              <w:right w:val="single" w:sz="4" w:space="0" w:color="000000"/>
            </w:tcBorders>
            <w:tcMar>
              <w:top w:w="40" w:type="dxa"/>
              <w:left w:w="40" w:type="dxa"/>
              <w:bottom w:w="40" w:type="dxa"/>
              <w:right w:w="40" w:type="dxa"/>
            </w:tcMar>
          </w:tcPr>
          <w:p w14:paraId="7EDEE2C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7AF4968" w14:textId="77777777" w:rsidR="005E3AB4" w:rsidRDefault="003C052F">
            <w:pPr>
              <w:spacing w:before="180"/>
              <w:jc w:val="center"/>
            </w:pPr>
            <w:r>
              <w:rPr>
                <w:rFonts w:ascii="Arial" w:hAnsi="Arial"/>
                <w:color w:val="000000"/>
                <w:sz w:val="18"/>
              </w:rPr>
              <w:t>1/1</w:t>
            </w:r>
          </w:p>
        </w:tc>
      </w:tr>
      <w:tr w:rsidR="005E3AB4" w14:paraId="52F35315"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9AC7E1" w14:textId="77777777" w:rsidR="005E3AB4" w:rsidRDefault="003C052F">
            <w:pPr>
              <w:spacing w:before="180"/>
            </w:pPr>
            <w:r>
              <w:rPr>
                <w:rFonts w:ascii="Arial" w:hAnsi="Arial"/>
                <w:color w:val="000000"/>
                <w:sz w:val="18"/>
              </w:rPr>
              <w:t>&gt;Number of Range Shifters</w:t>
            </w:r>
          </w:p>
        </w:tc>
        <w:tc>
          <w:tcPr>
            <w:tcW w:w="1160" w:type="dxa"/>
            <w:tcBorders>
              <w:bottom w:val="single" w:sz="4" w:space="0" w:color="000000"/>
              <w:right w:val="single" w:sz="4" w:space="0" w:color="000000"/>
            </w:tcBorders>
            <w:tcMar>
              <w:top w:w="40" w:type="dxa"/>
              <w:left w:w="40" w:type="dxa"/>
              <w:bottom w:w="40" w:type="dxa"/>
              <w:right w:w="40" w:type="dxa"/>
            </w:tcMar>
          </w:tcPr>
          <w:p w14:paraId="2DF2F767" w14:textId="77777777" w:rsidR="005E3AB4" w:rsidRDefault="003C052F">
            <w:pPr>
              <w:spacing w:before="180"/>
              <w:jc w:val="center"/>
            </w:pPr>
            <w:r>
              <w:rPr>
                <w:rFonts w:ascii="Arial" w:hAnsi="Arial"/>
                <w:color w:val="000000"/>
                <w:sz w:val="18"/>
              </w:rPr>
              <w:t>(300A,0312)</w:t>
            </w:r>
          </w:p>
        </w:tc>
        <w:tc>
          <w:tcPr>
            <w:tcW w:w="2666" w:type="dxa"/>
            <w:tcBorders>
              <w:bottom w:val="single" w:sz="4" w:space="0" w:color="000000"/>
              <w:right w:val="single" w:sz="4" w:space="0" w:color="000000"/>
            </w:tcBorders>
            <w:tcMar>
              <w:top w:w="40" w:type="dxa"/>
              <w:left w:w="40" w:type="dxa"/>
              <w:bottom w:w="40" w:type="dxa"/>
              <w:right w:w="40" w:type="dxa"/>
            </w:tcMar>
          </w:tcPr>
          <w:p w14:paraId="5D09FD23"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34115EF" w14:textId="77777777" w:rsidR="005E3AB4" w:rsidRDefault="003C052F">
            <w:pPr>
              <w:spacing w:before="180"/>
              <w:jc w:val="center"/>
            </w:pPr>
            <w:r>
              <w:rPr>
                <w:rFonts w:ascii="Arial" w:hAnsi="Arial"/>
                <w:color w:val="000000"/>
                <w:sz w:val="18"/>
              </w:rPr>
              <w:t>1/1</w:t>
            </w:r>
          </w:p>
        </w:tc>
      </w:tr>
      <w:tr w:rsidR="005E3AB4" w14:paraId="6B41C4A0"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C71DA0" w14:textId="77777777" w:rsidR="005E3AB4" w:rsidRDefault="003C052F">
            <w:pPr>
              <w:spacing w:before="180"/>
            </w:pPr>
            <w:r>
              <w:rPr>
                <w:rFonts w:ascii="Arial" w:hAnsi="Arial"/>
                <w:color w:val="000000"/>
                <w:sz w:val="18"/>
              </w:rPr>
              <w:t>&gt;Number of Lateral Spreading Devices</w:t>
            </w:r>
          </w:p>
        </w:tc>
        <w:tc>
          <w:tcPr>
            <w:tcW w:w="1160" w:type="dxa"/>
            <w:tcBorders>
              <w:bottom w:val="single" w:sz="4" w:space="0" w:color="000000"/>
              <w:right w:val="single" w:sz="4" w:space="0" w:color="000000"/>
            </w:tcBorders>
            <w:tcMar>
              <w:top w:w="40" w:type="dxa"/>
              <w:left w:w="40" w:type="dxa"/>
              <w:bottom w:w="40" w:type="dxa"/>
              <w:right w:w="40" w:type="dxa"/>
            </w:tcMar>
          </w:tcPr>
          <w:p w14:paraId="00C86A88" w14:textId="77777777" w:rsidR="005E3AB4" w:rsidRDefault="003C052F">
            <w:pPr>
              <w:spacing w:before="180"/>
              <w:jc w:val="center"/>
            </w:pPr>
            <w:r>
              <w:rPr>
                <w:rFonts w:ascii="Arial" w:hAnsi="Arial"/>
                <w:color w:val="000000"/>
                <w:sz w:val="18"/>
              </w:rPr>
              <w:t>(300A,0330)</w:t>
            </w:r>
          </w:p>
        </w:tc>
        <w:tc>
          <w:tcPr>
            <w:tcW w:w="2666" w:type="dxa"/>
            <w:tcBorders>
              <w:bottom w:val="single" w:sz="4" w:space="0" w:color="000000"/>
              <w:right w:val="single" w:sz="4" w:space="0" w:color="000000"/>
            </w:tcBorders>
            <w:tcMar>
              <w:top w:w="40" w:type="dxa"/>
              <w:left w:w="40" w:type="dxa"/>
              <w:bottom w:w="40" w:type="dxa"/>
              <w:right w:w="40" w:type="dxa"/>
            </w:tcMar>
          </w:tcPr>
          <w:p w14:paraId="23AB89FF"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6D9C406" w14:textId="77777777" w:rsidR="005E3AB4" w:rsidRDefault="003C052F">
            <w:pPr>
              <w:spacing w:before="180"/>
              <w:jc w:val="center"/>
            </w:pPr>
            <w:r>
              <w:rPr>
                <w:rFonts w:ascii="Arial" w:hAnsi="Arial"/>
                <w:color w:val="000000"/>
                <w:sz w:val="18"/>
              </w:rPr>
              <w:t>1/1</w:t>
            </w:r>
          </w:p>
        </w:tc>
      </w:tr>
      <w:tr w:rsidR="005E3AB4" w14:paraId="1A02637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211749" w14:textId="77777777" w:rsidR="005E3AB4" w:rsidRDefault="003C052F">
            <w:pPr>
              <w:spacing w:before="180"/>
            </w:pPr>
            <w:r>
              <w:rPr>
                <w:rFonts w:ascii="Arial" w:hAnsi="Arial"/>
                <w:color w:val="000000"/>
                <w:sz w:val="18"/>
              </w:rPr>
              <w:t>&gt;Number of Range Modulators</w:t>
            </w:r>
          </w:p>
        </w:tc>
        <w:tc>
          <w:tcPr>
            <w:tcW w:w="1160" w:type="dxa"/>
            <w:tcBorders>
              <w:bottom w:val="single" w:sz="4" w:space="0" w:color="000000"/>
              <w:right w:val="single" w:sz="4" w:space="0" w:color="000000"/>
            </w:tcBorders>
            <w:tcMar>
              <w:top w:w="40" w:type="dxa"/>
              <w:left w:w="40" w:type="dxa"/>
              <w:bottom w:w="40" w:type="dxa"/>
              <w:right w:w="40" w:type="dxa"/>
            </w:tcMar>
          </w:tcPr>
          <w:p w14:paraId="718735FD" w14:textId="77777777" w:rsidR="005E3AB4" w:rsidRDefault="003C052F">
            <w:pPr>
              <w:spacing w:before="180"/>
              <w:jc w:val="center"/>
            </w:pPr>
            <w:r>
              <w:rPr>
                <w:rFonts w:ascii="Arial" w:hAnsi="Arial"/>
                <w:color w:val="000000"/>
                <w:sz w:val="18"/>
              </w:rPr>
              <w:t>(300A,0340)</w:t>
            </w:r>
          </w:p>
        </w:tc>
        <w:tc>
          <w:tcPr>
            <w:tcW w:w="2666" w:type="dxa"/>
            <w:tcBorders>
              <w:bottom w:val="single" w:sz="4" w:space="0" w:color="000000"/>
              <w:right w:val="single" w:sz="4" w:space="0" w:color="000000"/>
            </w:tcBorders>
            <w:tcMar>
              <w:top w:w="40" w:type="dxa"/>
              <w:left w:w="40" w:type="dxa"/>
              <w:bottom w:w="40" w:type="dxa"/>
              <w:right w:w="40" w:type="dxa"/>
            </w:tcMar>
          </w:tcPr>
          <w:p w14:paraId="6B2F2F62"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0C39A1D7" w14:textId="77777777" w:rsidR="005E3AB4" w:rsidRDefault="003C052F">
            <w:pPr>
              <w:spacing w:before="180"/>
              <w:jc w:val="center"/>
            </w:pPr>
            <w:r>
              <w:rPr>
                <w:rFonts w:ascii="Arial" w:hAnsi="Arial"/>
                <w:color w:val="000000"/>
                <w:sz w:val="18"/>
              </w:rPr>
              <w:t>1/1</w:t>
            </w:r>
          </w:p>
        </w:tc>
      </w:tr>
      <w:tr w:rsidR="005E3AB4" w14:paraId="65806D4E"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AF7698" w14:textId="77777777" w:rsidR="005E3AB4" w:rsidRDefault="003C052F">
            <w:pPr>
              <w:spacing w:before="180"/>
            </w:pPr>
            <w:r>
              <w:rPr>
                <w:rFonts w:ascii="Arial" w:hAnsi="Arial"/>
                <w:color w:val="000000"/>
                <w:sz w:val="18"/>
              </w:rPr>
              <w:t>&gt;Patient Support Type</w:t>
            </w:r>
          </w:p>
        </w:tc>
        <w:tc>
          <w:tcPr>
            <w:tcW w:w="1160" w:type="dxa"/>
            <w:tcBorders>
              <w:bottom w:val="single" w:sz="4" w:space="0" w:color="000000"/>
              <w:right w:val="single" w:sz="4" w:space="0" w:color="000000"/>
            </w:tcBorders>
            <w:tcMar>
              <w:top w:w="40" w:type="dxa"/>
              <w:left w:w="40" w:type="dxa"/>
              <w:bottom w:w="40" w:type="dxa"/>
              <w:right w:w="40" w:type="dxa"/>
            </w:tcMar>
          </w:tcPr>
          <w:p w14:paraId="2E658A4C" w14:textId="77777777" w:rsidR="005E3AB4" w:rsidRDefault="003C052F">
            <w:pPr>
              <w:spacing w:before="180"/>
              <w:jc w:val="center"/>
            </w:pPr>
            <w:r>
              <w:rPr>
                <w:rFonts w:ascii="Arial" w:hAnsi="Arial"/>
                <w:color w:val="000000"/>
                <w:sz w:val="18"/>
              </w:rPr>
              <w:t>(300A,0350)</w:t>
            </w:r>
          </w:p>
        </w:tc>
        <w:tc>
          <w:tcPr>
            <w:tcW w:w="2666" w:type="dxa"/>
            <w:tcBorders>
              <w:bottom w:val="single" w:sz="4" w:space="0" w:color="000000"/>
              <w:right w:val="single" w:sz="4" w:space="0" w:color="000000"/>
            </w:tcBorders>
            <w:tcMar>
              <w:top w:w="40" w:type="dxa"/>
              <w:left w:w="40" w:type="dxa"/>
              <w:bottom w:w="40" w:type="dxa"/>
              <w:right w:w="40" w:type="dxa"/>
            </w:tcMar>
          </w:tcPr>
          <w:p w14:paraId="087760BA"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6C66E40" w14:textId="77777777" w:rsidR="005E3AB4" w:rsidRDefault="003C052F">
            <w:pPr>
              <w:spacing w:before="180"/>
              <w:jc w:val="center"/>
            </w:pPr>
            <w:r>
              <w:rPr>
                <w:rFonts w:ascii="Arial" w:hAnsi="Arial"/>
                <w:color w:val="000000"/>
                <w:sz w:val="18"/>
              </w:rPr>
              <w:t>3/3</w:t>
            </w:r>
          </w:p>
        </w:tc>
      </w:tr>
      <w:tr w:rsidR="005E3AB4" w14:paraId="02BCDA68"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EE444C" w14:textId="77777777" w:rsidR="005E3AB4" w:rsidRDefault="003C052F">
            <w:pPr>
              <w:spacing w:before="180"/>
            </w:pPr>
            <w:r>
              <w:rPr>
                <w:rFonts w:ascii="Arial" w:hAnsi="Arial"/>
                <w:color w:val="000000"/>
                <w:sz w:val="18"/>
              </w:rPr>
              <w:t>&gt;Patient Support ID</w:t>
            </w:r>
          </w:p>
        </w:tc>
        <w:tc>
          <w:tcPr>
            <w:tcW w:w="1160" w:type="dxa"/>
            <w:tcBorders>
              <w:bottom w:val="single" w:sz="4" w:space="0" w:color="000000"/>
              <w:right w:val="single" w:sz="4" w:space="0" w:color="000000"/>
            </w:tcBorders>
            <w:tcMar>
              <w:top w:w="40" w:type="dxa"/>
              <w:left w:w="40" w:type="dxa"/>
              <w:bottom w:w="40" w:type="dxa"/>
              <w:right w:w="40" w:type="dxa"/>
            </w:tcMar>
          </w:tcPr>
          <w:p w14:paraId="71BECDDB" w14:textId="77777777" w:rsidR="005E3AB4" w:rsidRDefault="003C052F">
            <w:pPr>
              <w:spacing w:before="180"/>
              <w:jc w:val="center"/>
            </w:pPr>
            <w:r>
              <w:rPr>
                <w:rFonts w:ascii="Arial" w:hAnsi="Arial"/>
                <w:color w:val="000000"/>
                <w:sz w:val="18"/>
              </w:rPr>
              <w:t>(300A,0352)</w:t>
            </w:r>
          </w:p>
        </w:tc>
        <w:tc>
          <w:tcPr>
            <w:tcW w:w="2666" w:type="dxa"/>
            <w:tcBorders>
              <w:bottom w:val="single" w:sz="4" w:space="0" w:color="000000"/>
              <w:right w:val="single" w:sz="4" w:space="0" w:color="000000"/>
            </w:tcBorders>
            <w:tcMar>
              <w:top w:w="40" w:type="dxa"/>
              <w:left w:w="40" w:type="dxa"/>
              <w:bottom w:w="40" w:type="dxa"/>
              <w:right w:w="40" w:type="dxa"/>
            </w:tcMar>
          </w:tcPr>
          <w:p w14:paraId="3FEC37E1"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64288D2D" w14:textId="77777777" w:rsidR="005E3AB4" w:rsidRDefault="003C052F">
            <w:pPr>
              <w:spacing w:before="180"/>
              <w:jc w:val="center"/>
            </w:pPr>
            <w:r>
              <w:rPr>
                <w:rFonts w:ascii="Arial" w:hAnsi="Arial"/>
                <w:color w:val="000000"/>
                <w:sz w:val="18"/>
              </w:rPr>
              <w:t>3/3</w:t>
            </w:r>
          </w:p>
        </w:tc>
      </w:tr>
      <w:tr w:rsidR="005E3AB4" w14:paraId="75FC005D"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138034" w14:textId="77777777" w:rsidR="005E3AB4" w:rsidRDefault="003C052F">
            <w:pPr>
              <w:spacing w:before="180"/>
            </w:pPr>
            <w:r>
              <w:rPr>
                <w:rFonts w:ascii="Arial" w:hAnsi="Arial"/>
                <w:color w:val="000000"/>
                <w:sz w:val="18"/>
              </w:rPr>
              <w:t xml:space="preserve">&gt;Patient </w:t>
            </w:r>
            <w:r>
              <w:rPr>
                <w:rFonts w:ascii="Arial" w:hAnsi="Arial"/>
                <w:color w:val="000000"/>
                <w:sz w:val="18"/>
              </w:rPr>
              <w:t>Support Accessory Code</w:t>
            </w:r>
          </w:p>
        </w:tc>
        <w:tc>
          <w:tcPr>
            <w:tcW w:w="1160" w:type="dxa"/>
            <w:tcBorders>
              <w:bottom w:val="single" w:sz="4" w:space="0" w:color="000000"/>
              <w:right w:val="single" w:sz="4" w:space="0" w:color="000000"/>
            </w:tcBorders>
            <w:tcMar>
              <w:top w:w="40" w:type="dxa"/>
              <w:left w:w="40" w:type="dxa"/>
              <w:bottom w:w="40" w:type="dxa"/>
              <w:right w:w="40" w:type="dxa"/>
            </w:tcMar>
          </w:tcPr>
          <w:p w14:paraId="612A1C1D" w14:textId="77777777" w:rsidR="005E3AB4" w:rsidRDefault="003C052F">
            <w:pPr>
              <w:spacing w:before="180"/>
              <w:jc w:val="center"/>
            </w:pPr>
            <w:r>
              <w:rPr>
                <w:rFonts w:ascii="Arial" w:hAnsi="Arial"/>
                <w:color w:val="000000"/>
                <w:sz w:val="18"/>
              </w:rPr>
              <w:t>(300A,0354)</w:t>
            </w:r>
          </w:p>
        </w:tc>
        <w:tc>
          <w:tcPr>
            <w:tcW w:w="2666" w:type="dxa"/>
            <w:tcBorders>
              <w:bottom w:val="single" w:sz="4" w:space="0" w:color="000000"/>
              <w:right w:val="single" w:sz="4" w:space="0" w:color="000000"/>
            </w:tcBorders>
            <w:tcMar>
              <w:top w:w="40" w:type="dxa"/>
              <w:left w:w="40" w:type="dxa"/>
              <w:bottom w:w="40" w:type="dxa"/>
              <w:right w:w="40" w:type="dxa"/>
            </w:tcMar>
          </w:tcPr>
          <w:p w14:paraId="2785717C"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455F5992" w14:textId="77777777" w:rsidR="005E3AB4" w:rsidRDefault="003C052F">
            <w:pPr>
              <w:spacing w:before="180"/>
              <w:jc w:val="center"/>
            </w:pPr>
            <w:r>
              <w:rPr>
                <w:rFonts w:ascii="Arial" w:hAnsi="Arial"/>
                <w:color w:val="000000"/>
                <w:sz w:val="18"/>
              </w:rPr>
              <w:t>3/3</w:t>
            </w:r>
          </w:p>
        </w:tc>
      </w:tr>
      <w:tr w:rsidR="005E3AB4" w14:paraId="17EA1AE1"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6F72E" w14:textId="77777777" w:rsidR="005E3AB4" w:rsidRDefault="003C052F">
            <w:pPr>
              <w:spacing w:before="180"/>
            </w:pPr>
            <w:r>
              <w:rPr>
                <w:rFonts w:ascii="Arial" w:hAnsi="Arial"/>
                <w:color w:val="000000"/>
                <w:sz w:val="18"/>
              </w:rPr>
              <w:lastRenderedPageBreak/>
              <w:t>&gt;Fixation Light Azimuthal Angle</w:t>
            </w:r>
          </w:p>
        </w:tc>
        <w:tc>
          <w:tcPr>
            <w:tcW w:w="1160" w:type="dxa"/>
            <w:tcBorders>
              <w:bottom w:val="single" w:sz="4" w:space="0" w:color="000000"/>
              <w:right w:val="single" w:sz="4" w:space="0" w:color="000000"/>
            </w:tcBorders>
            <w:tcMar>
              <w:top w:w="40" w:type="dxa"/>
              <w:left w:w="40" w:type="dxa"/>
              <w:bottom w:w="40" w:type="dxa"/>
              <w:right w:w="40" w:type="dxa"/>
            </w:tcMar>
          </w:tcPr>
          <w:p w14:paraId="2365823E" w14:textId="77777777" w:rsidR="005E3AB4" w:rsidRDefault="003C052F">
            <w:pPr>
              <w:spacing w:before="180"/>
              <w:jc w:val="center"/>
            </w:pPr>
            <w:r>
              <w:rPr>
                <w:rFonts w:ascii="Arial" w:hAnsi="Arial"/>
                <w:color w:val="000000"/>
                <w:sz w:val="18"/>
              </w:rPr>
              <w:t>(300A,0356)</w:t>
            </w:r>
          </w:p>
        </w:tc>
        <w:tc>
          <w:tcPr>
            <w:tcW w:w="2666" w:type="dxa"/>
            <w:tcBorders>
              <w:bottom w:val="single" w:sz="4" w:space="0" w:color="000000"/>
              <w:right w:val="single" w:sz="4" w:space="0" w:color="000000"/>
            </w:tcBorders>
            <w:tcMar>
              <w:top w:w="40" w:type="dxa"/>
              <w:left w:w="40" w:type="dxa"/>
              <w:bottom w:w="40" w:type="dxa"/>
              <w:right w:w="40" w:type="dxa"/>
            </w:tcMar>
          </w:tcPr>
          <w:p w14:paraId="084258E5"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45910E5" w14:textId="77777777" w:rsidR="005E3AB4" w:rsidRDefault="003C052F">
            <w:pPr>
              <w:spacing w:before="180"/>
              <w:jc w:val="center"/>
            </w:pPr>
            <w:r>
              <w:rPr>
                <w:rFonts w:ascii="Arial" w:hAnsi="Arial"/>
                <w:color w:val="000000"/>
                <w:sz w:val="18"/>
              </w:rPr>
              <w:t>3/3</w:t>
            </w:r>
          </w:p>
        </w:tc>
      </w:tr>
      <w:tr w:rsidR="005E3AB4" w14:paraId="2E884EA6"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15DC9E" w14:textId="77777777" w:rsidR="005E3AB4" w:rsidRDefault="003C052F">
            <w:pPr>
              <w:spacing w:before="180"/>
            </w:pPr>
            <w:r>
              <w:rPr>
                <w:rFonts w:ascii="Arial" w:hAnsi="Arial"/>
                <w:color w:val="000000"/>
                <w:sz w:val="18"/>
              </w:rPr>
              <w:t>&gt;Fixation Light Polar Angle</w:t>
            </w:r>
          </w:p>
        </w:tc>
        <w:tc>
          <w:tcPr>
            <w:tcW w:w="1160" w:type="dxa"/>
            <w:tcBorders>
              <w:bottom w:val="single" w:sz="4" w:space="0" w:color="000000"/>
              <w:right w:val="single" w:sz="4" w:space="0" w:color="000000"/>
            </w:tcBorders>
            <w:tcMar>
              <w:top w:w="40" w:type="dxa"/>
              <w:left w:w="40" w:type="dxa"/>
              <w:bottom w:w="40" w:type="dxa"/>
              <w:right w:w="40" w:type="dxa"/>
            </w:tcMar>
          </w:tcPr>
          <w:p w14:paraId="60BD59AF" w14:textId="77777777" w:rsidR="005E3AB4" w:rsidRDefault="003C052F">
            <w:pPr>
              <w:spacing w:before="180"/>
              <w:jc w:val="center"/>
            </w:pPr>
            <w:r>
              <w:rPr>
                <w:rFonts w:ascii="Arial" w:hAnsi="Arial"/>
                <w:color w:val="000000"/>
                <w:sz w:val="18"/>
              </w:rPr>
              <w:t>(300A,0358)</w:t>
            </w:r>
          </w:p>
        </w:tc>
        <w:tc>
          <w:tcPr>
            <w:tcW w:w="2666" w:type="dxa"/>
            <w:tcBorders>
              <w:bottom w:val="single" w:sz="4" w:space="0" w:color="000000"/>
              <w:right w:val="single" w:sz="4" w:space="0" w:color="000000"/>
            </w:tcBorders>
            <w:tcMar>
              <w:top w:w="40" w:type="dxa"/>
              <w:left w:w="40" w:type="dxa"/>
              <w:bottom w:w="40" w:type="dxa"/>
              <w:right w:w="40" w:type="dxa"/>
            </w:tcMar>
          </w:tcPr>
          <w:p w14:paraId="5B2688EE"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7060040D" w14:textId="77777777" w:rsidR="005E3AB4" w:rsidRDefault="003C052F">
            <w:pPr>
              <w:spacing w:before="180"/>
              <w:jc w:val="center"/>
            </w:pPr>
            <w:r>
              <w:rPr>
                <w:rFonts w:ascii="Arial" w:hAnsi="Arial"/>
                <w:color w:val="000000"/>
                <w:sz w:val="18"/>
              </w:rPr>
              <w:t>3/3</w:t>
            </w:r>
          </w:p>
        </w:tc>
      </w:tr>
      <w:tr w:rsidR="005E3AB4" w14:paraId="248653F9" w14:textId="77777777">
        <w:tblPrEx>
          <w:tblCellMar>
            <w:top w:w="0" w:type="dxa"/>
            <w:bottom w:w="0" w:type="dxa"/>
          </w:tblCellMar>
        </w:tblPrEx>
        <w:tc>
          <w:tcPr>
            <w:tcW w:w="30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3E0DBF" w14:textId="77777777" w:rsidR="005E3AB4" w:rsidRDefault="003C052F">
            <w:pPr>
              <w:spacing w:before="180"/>
            </w:pPr>
            <w:r>
              <w:rPr>
                <w:rFonts w:ascii="Arial" w:hAnsi="Arial"/>
                <w:i/>
                <w:color w:val="000000"/>
                <w:sz w:val="18"/>
              </w:rPr>
              <w:t>All other Attributes in RT Ion Machine Verification Module</w:t>
            </w:r>
          </w:p>
        </w:tc>
        <w:tc>
          <w:tcPr>
            <w:tcW w:w="1160" w:type="dxa"/>
            <w:tcBorders>
              <w:bottom w:val="single" w:sz="4" w:space="0" w:color="000000"/>
              <w:right w:val="single" w:sz="4" w:space="0" w:color="000000"/>
            </w:tcBorders>
            <w:tcMar>
              <w:top w:w="40" w:type="dxa"/>
              <w:left w:w="40" w:type="dxa"/>
              <w:bottom w:w="40" w:type="dxa"/>
              <w:right w:w="40" w:type="dxa"/>
            </w:tcMar>
          </w:tcPr>
          <w:p w14:paraId="6DA23140" w14:textId="77777777" w:rsidR="005E3AB4" w:rsidRDefault="003C052F">
            <w:pPr>
              <w:spacing w:before="180"/>
              <w:jc w:val="center"/>
            </w:pPr>
            <w:r>
              <w:rPr>
                <w:rFonts w:ascii="Arial" w:hAnsi="Arial"/>
                <w:color w:val="000000"/>
                <w:sz w:val="18"/>
              </w:rPr>
              <w:t>-</w:t>
            </w:r>
          </w:p>
        </w:tc>
        <w:tc>
          <w:tcPr>
            <w:tcW w:w="2666" w:type="dxa"/>
            <w:tcBorders>
              <w:bottom w:val="single" w:sz="4" w:space="0" w:color="000000"/>
              <w:right w:val="single" w:sz="4" w:space="0" w:color="000000"/>
            </w:tcBorders>
            <w:tcMar>
              <w:top w:w="40" w:type="dxa"/>
              <w:left w:w="40" w:type="dxa"/>
              <w:bottom w:w="40" w:type="dxa"/>
              <w:right w:w="40" w:type="dxa"/>
            </w:tcMar>
          </w:tcPr>
          <w:p w14:paraId="02484E6D" w14:textId="77777777" w:rsidR="005E3AB4" w:rsidRDefault="003C052F">
            <w:pPr>
              <w:spacing w:before="180"/>
              <w:jc w:val="center"/>
            </w:pPr>
            <w:r>
              <w:rPr>
                <w:rFonts w:ascii="Arial" w:hAnsi="Arial"/>
                <w:color w:val="000000"/>
                <w:sz w:val="18"/>
              </w:rPr>
              <w:t>-/-</w:t>
            </w:r>
          </w:p>
        </w:tc>
        <w:tc>
          <w:tcPr>
            <w:tcW w:w="3581" w:type="dxa"/>
            <w:tcBorders>
              <w:bottom w:val="single" w:sz="4" w:space="0" w:color="000000"/>
              <w:right w:val="single" w:sz="4" w:space="0" w:color="000000"/>
            </w:tcBorders>
            <w:tcMar>
              <w:top w:w="40" w:type="dxa"/>
              <w:left w:w="40" w:type="dxa"/>
              <w:bottom w:w="40" w:type="dxa"/>
              <w:right w:w="40" w:type="dxa"/>
            </w:tcMar>
          </w:tcPr>
          <w:p w14:paraId="2AF56DE9" w14:textId="77777777" w:rsidR="005E3AB4" w:rsidRDefault="003C052F">
            <w:pPr>
              <w:spacing w:before="180"/>
              <w:jc w:val="center"/>
            </w:pPr>
            <w:r>
              <w:rPr>
                <w:rFonts w:ascii="Arial" w:hAnsi="Arial"/>
                <w:color w:val="000000"/>
                <w:sz w:val="18"/>
              </w:rPr>
              <w:t>3/3</w:t>
            </w:r>
          </w:p>
        </w:tc>
      </w:tr>
    </w:tbl>
    <w:p w14:paraId="50503725" w14:textId="77777777" w:rsidR="005E3AB4" w:rsidRDefault="003C052F">
      <w:pPr>
        <w:spacing w:before="180"/>
      </w:pPr>
      <w:bookmarkStart w:id="3457" w:name="sect_DD_3_2_1_1_1"/>
      <w:r>
        <w:rPr>
          <w:rFonts w:ascii="Arial" w:hAnsi="Arial"/>
          <w:b/>
          <w:color w:val="000000"/>
          <w:sz w:val="18"/>
        </w:rPr>
        <w:t>DD.3.2.1.1.1 Beam Modifiers</w:t>
      </w:r>
    </w:p>
    <w:bookmarkEnd w:id="3457"/>
    <w:p w14:paraId="30606F6B" w14:textId="77777777" w:rsidR="005E3AB4" w:rsidRDefault="003C052F">
      <w:pPr>
        <w:spacing w:before="180"/>
        <w:jc w:val="both"/>
      </w:pPr>
      <w:r>
        <w:rPr>
          <w:rFonts w:ascii="Arial" w:hAnsi="Arial"/>
          <w:color w:val="000000"/>
          <w:sz w:val="18"/>
        </w:rPr>
        <w:t xml:space="preserve">If the MPV </w:t>
      </w:r>
      <w:r>
        <w:rPr>
          <w:rFonts w:ascii="Arial" w:hAnsi="Arial"/>
          <w:color w:val="000000"/>
          <w:sz w:val="18"/>
        </w:rPr>
        <w:t>is not capable of performing the type of verification required by the Attribute, then the Attribute shall not be present. If the MPV is capable of performing the type of verification required by the Attribute, then the Attribute will be zero length if ther</w:t>
      </w:r>
      <w:r>
        <w:rPr>
          <w:rFonts w:ascii="Arial" w:hAnsi="Arial"/>
          <w:color w:val="000000"/>
          <w:sz w:val="18"/>
        </w:rPr>
        <w:t>e are no such modifiers, and valued with one or more items if there are one or more such modifiers.</w:t>
      </w:r>
    </w:p>
    <w:p w14:paraId="7E9F21B3" w14:textId="77777777" w:rsidR="005E3AB4" w:rsidRDefault="003C052F">
      <w:pPr>
        <w:spacing w:before="180"/>
      </w:pPr>
      <w:bookmarkStart w:id="3458" w:name="sect_DD_3_2_1_2"/>
      <w:r>
        <w:rPr>
          <w:rFonts w:ascii="Arial" w:hAnsi="Arial"/>
          <w:b/>
          <w:color w:val="000000"/>
          <w:sz w:val="22"/>
        </w:rPr>
        <w:t>DD.3.2.1.2 Status</w:t>
      </w:r>
    </w:p>
    <w:bookmarkEnd w:id="3458"/>
    <w:p w14:paraId="39DCDB52" w14:textId="77777777" w:rsidR="005E3AB4" w:rsidRDefault="003C052F">
      <w:pPr>
        <w:spacing w:before="180"/>
        <w:jc w:val="both"/>
      </w:pPr>
      <w:r>
        <w:rPr>
          <w:rFonts w:ascii="Arial" w:hAnsi="Arial"/>
          <w:color w:val="000000"/>
          <w:sz w:val="18"/>
        </w:rPr>
        <w:t>The status values for N-CREATE that are specific for these SOP Classes are defined as follows:</w:t>
      </w:r>
    </w:p>
    <w:p w14:paraId="68D6A60A" w14:textId="77777777" w:rsidR="005E3AB4" w:rsidRDefault="003C052F">
      <w:pPr>
        <w:keepNext/>
        <w:spacing w:before="216"/>
        <w:jc w:val="center"/>
      </w:pPr>
      <w:bookmarkStart w:id="3459" w:name="table_DD_3_2_1_2_1"/>
      <w:r>
        <w:rPr>
          <w:rFonts w:ascii="Arial" w:hAnsi="Arial"/>
          <w:b/>
          <w:color w:val="000000"/>
          <w:sz w:val="22"/>
        </w:rPr>
        <w:t>Table DD.3.2.1.2-1. RT Ion Machine Verifica</w:t>
      </w:r>
      <w:r>
        <w:rPr>
          <w:rFonts w:ascii="Arial" w:hAnsi="Arial"/>
          <w:b/>
          <w:color w:val="000000"/>
          <w:sz w:val="22"/>
        </w:rPr>
        <w:t>tion SOP Class N-CREATE Status Values</w:t>
      </w:r>
    </w:p>
    <w:bookmarkEnd w:id="3459"/>
    <w:p w14:paraId="0DACB1E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691"/>
        <w:gridCol w:w="7189"/>
        <w:gridCol w:w="1561"/>
      </w:tblGrid>
      <w:tr w:rsidR="005E3AB4" w14:paraId="5E9FA7C6" w14:textId="77777777">
        <w:tblPrEx>
          <w:tblCellMar>
            <w:top w:w="0" w:type="dxa"/>
            <w:bottom w:w="0" w:type="dxa"/>
          </w:tblCellMar>
        </w:tblPrEx>
        <w:trPr>
          <w:tblHeader/>
        </w:trPr>
        <w:tc>
          <w:tcPr>
            <w:tcW w:w="16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312CA7" w14:textId="77777777" w:rsidR="005E3AB4" w:rsidRDefault="003C052F">
            <w:pPr>
              <w:keepNext/>
              <w:spacing w:before="180"/>
              <w:jc w:val="center"/>
            </w:pPr>
            <w:r>
              <w:rPr>
                <w:rFonts w:ascii="Arial" w:hAnsi="Arial"/>
                <w:b/>
                <w:color w:val="000000"/>
                <w:sz w:val="18"/>
              </w:rPr>
              <w:t>Status</w:t>
            </w:r>
          </w:p>
        </w:tc>
        <w:tc>
          <w:tcPr>
            <w:tcW w:w="7189" w:type="dxa"/>
            <w:tcBorders>
              <w:top w:val="single" w:sz="4" w:space="0" w:color="000000"/>
              <w:bottom w:val="single" w:sz="4" w:space="0" w:color="000000"/>
              <w:right w:val="single" w:sz="4" w:space="0" w:color="000000"/>
            </w:tcBorders>
            <w:tcMar>
              <w:top w:w="40" w:type="dxa"/>
              <w:left w:w="40" w:type="dxa"/>
              <w:bottom w:w="40" w:type="dxa"/>
              <w:right w:w="40" w:type="dxa"/>
            </w:tcMar>
          </w:tcPr>
          <w:p w14:paraId="3A8ADEAE" w14:textId="77777777" w:rsidR="005E3AB4" w:rsidRDefault="003C052F">
            <w:pPr>
              <w:spacing w:before="180"/>
              <w:jc w:val="center"/>
            </w:pPr>
            <w:r>
              <w:rPr>
                <w:rFonts w:ascii="Arial" w:hAnsi="Arial"/>
                <w:b/>
                <w:color w:val="000000"/>
                <w:sz w:val="18"/>
              </w:rPr>
              <w:t>Meaning</w:t>
            </w:r>
          </w:p>
        </w:tc>
        <w:tc>
          <w:tcPr>
            <w:tcW w:w="1561" w:type="dxa"/>
            <w:tcBorders>
              <w:top w:val="single" w:sz="4" w:space="0" w:color="000000"/>
              <w:bottom w:val="single" w:sz="4" w:space="0" w:color="000000"/>
              <w:right w:val="single" w:sz="4" w:space="0" w:color="000000"/>
            </w:tcBorders>
            <w:tcMar>
              <w:top w:w="40" w:type="dxa"/>
              <w:left w:w="40" w:type="dxa"/>
              <w:bottom w:w="40" w:type="dxa"/>
              <w:right w:w="40" w:type="dxa"/>
            </w:tcMar>
          </w:tcPr>
          <w:p w14:paraId="7C8D9525" w14:textId="77777777" w:rsidR="005E3AB4" w:rsidRDefault="003C052F">
            <w:pPr>
              <w:spacing w:before="180"/>
              <w:jc w:val="center"/>
            </w:pPr>
            <w:r>
              <w:rPr>
                <w:rFonts w:ascii="Arial" w:hAnsi="Arial"/>
                <w:b/>
                <w:color w:val="000000"/>
                <w:sz w:val="18"/>
              </w:rPr>
              <w:t>Code</w:t>
            </w:r>
          </w:p>
        </w:tc>
      </w:tr>
      <w:tr w:rsidR="005E3AB4" w14:paraId="560895D3" w14:textId="77777777">
        <w:tblPrEx>
          <w:tblCellMar>
            <w:top w:w="0" w:type="dxa"/>
            <w:bottom w:w="0" w:type="dxa"/>
          </w:tblCellMar>
        </w:tblPrEx>
        <w:tc>
          <w:tcPr>
            <w:tcW w:w="16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F4302C" w14:textId="77777777" w:rsidR="005E3AB4" w:rsidRDefault="003C052F">
            <w:pPr>
              <w:spacing w:before="180"/>
            </w:pPr>
            <w:r>
              <w:rPr>
                <w:rFonts w:ascii="Arial" w:hAnsi="Arial"/>
                <w:color w:val="000000"/>
                <w:sz w:val="18"/>
              </w:rPr>
              <w:t>Success</w:t>
            </w:r>
          </w:p>
        </w:tc>
        <w:tc>
          <w:tcPr>
            <w:tcW w:w="7189" w:type="dxa"/>
            <w:tcBorders>
              <w:bottom w:val="single" w:sz="4" w:space="0" w:color="000000"/>
              <w:right w:val="single" w:sz="4" w:space="0" w:color="000000"/>
            </w:tcBorders>
            <w:tcMar>
              <w:top w:w="40" w:type="dxa"/>
              <w:left w:w="40" w:type="dxa"/>
              <w:bottom w:w="40" w:type="dxa"/>
              <w:right w:w="40" w:type="dxa"/>
            </w:tcMar>
          </w:tcPr>
          <w:p w14:paraId="0BE8C847" w14:textId="77777777" w:rsidR="005E3AB4" w:rsidRDefault="003C052F">
            <w:pPr>
              <w:spacing w:before="180"/>
            </w:pPr>
            <w:r>
              <w:rPr>
                <w:rFonts w:ascii="Arial" w:hAnsi="Arial"/>
                <w:color w:val="000000"/>
                <w:sz w:val="18"/>
              </w:rPr>
              <w:t>Machine Verification successfully created</w:t>
            </w:r>
          </w:p>
        </w:tc>
        <w:tc>
          <w:tcPr>
            <w:tcW w:w="1561" w:type="dxa"/>
            <w:tcBorders>
              <w:bottom w:val="single" w:sz="4" w:space="0" w:color="000000"/>
              <w:right w:val="single" w:sz="4" w:space="0" w:color="000000"/>
            </w:tcBorders>
            <w:tcMar>
              <w:top w:w="40" w:type="dxa"/>
              <w:left w:w="40" w:type="dxa"/>
              <w:bottom w:w="40" w:type="dxa"/>
              <w:right w:w="40" w:type="dxa"/>
            </w:tcMar>
          </w:tcPr>
          <w:p w14:paraId="7C57F96C" w14:textId="77777777" w:rsidR="005E3AB4" w:rsidRDefault="003C052F">
            <w:pPr>
              <w:spacing w:before="180"/>
              <w:jc w:val="center"/>
            </w:pPr>
            <w:r>
              <w:rPr>
                <w:rFonts w:ascii="Arial" w:hAnsi="Arial"/>
                <w:color w:val="000000"/>
                <w:sz w:val="18"/>
              </w:rPr>
              <w:t>0000</w:t>
            </w:r>
          </w:p>
        </w:tc>
      </w:tr>
      <w:tr w:rsidR="005E3AB4" w14:paraId="1107912F" w14:textId="77777777">
        <w:tblPrEx>
          <w:tblCellMar>
            <w:top w:w="0" w:type="dxa"/>
            <w:bottom w:w="0" w:type="dxa"/>
          </w:tblCellMar>
        </w:tblPrEx>
        <w:tc>
          <w:tcPr>
            <w:tcW w:w="1691" w:type="dxa"/>
            <w:vMerge w:val="restart"/>
            <w:tcBorders>
              <w:left w:val="single" w:sz="4" w:space="0" w:color="000000"/>
              <w:right w:val="single" w:sz="4" w:space="0" w:color="000000"/>
            </w:tcBorders>
            <w:tcMar>
              <w:top w:w="40" w:type="dxa"/>
              <w:left w:w="40" w:type="dxa"/>
              <w:right w:w="40" w:type="dxa"/>
            </w:tcMar>
          </w:tcPr>
          <w:p w14:paraId="2268A794" w14:textId="77777777" w:rsidR="005E3AB4" w:rsidRDefault="003C052F">
            <w:pPr>
              <w:spacing w:before="180"/>
            </w:pPr>
            <w:r>
              <w:rPr>
                <w:rFonts w:ascii="Arial" w:hAnsi="Arial"/>
                <w:color w:val="000000"/>
                <w:sz w:val="18"/>
              </w:rPr>
              <w:t>Failure</w:t>
            </w:r>
          </w:p>
        </w:tc>
        <w:tc>
          <w:tcPr>
            <w:tcW w:w="7189" w:type="dxa"/>
            <w:tcBorders>
              <w:bottom w:val="single" w:sz="4" w:space="0" w:color="000000"/>
              <w:right w:val="single" w:sz="4" w:space="0" w:color="000000"/>
            </w:tcBorders>
            <w:tcMar>
              <w:top w:w="40" w:type="dxa"/>
              <w:left w:w="40" w:type="dxa"/>
              <w:bottom w:w="40" w:type="dxa"/>
              <w:right w:w="40" w:type="dxa"/>
            </w:tcMar>
          </w:tcPr>
          <w:p w14:paraId="23F1B022" w14:textId="77777777" w:rsidR="005E3AB4" w:rsidRDefault="003C052F">
            <w:pPr>
              <w:spacing w:before="180"/>
            </w:pPr>
            <w:r>
              <w:rPr>
                <w:rFonts w:ascii="Arial" w:hAnsi="Arial"/>
                <w:color w:val="000000"/>
                <w:sz w:val="18"/>
              </w:rPr>
              <w:t>No such object instance - Referenced RT Plan not found</w:t>
            </w:r>
          </w:p>
        </w:tc>
        <w:tc>
          <w:tcPr>
            <w:tcW w:w="1561" w:type="dxa"/>
            <w:tcBorders>
              <w:bottom w:val="single" w:sz="4" w:space="0" w:color="000000"/>
              <w:right w:val="single" w:sz="4" w:space="0" w:color="000000"/>
            </w:tcBorders>
            <w:tcMar>
              <w:top w:w="40" w:type="dxa"/>
              <w:left w:w="40" w:type="dxa"/>
              <w:bottom w:w="40" w:type="dxa"/>
              <w:right w:w="40" w:type="dxa"/>
            </w:tcMar>
          </w:tcPr>
          <w:p w14:paraId="09FEDA40" w14:textId="77777777" w:rsidR="005E3AB4" w:rsidRDefault="003C052F">
            <w:pPr>
              <w:spacing w:before="180"/>
              <w:jc w:val="center"/>
            </w:pPr>
            <w:r>
              <w:rPr>
                <w:rFonts w:ascii="Arial" w:hAnsi="Arial"/>
                <w:color w:val="000000"/>
                <w:sz w:val="18"/>
              </w:rPr>
              <w:t>C227</w:t>
            </w:r>
          </w:p>
        </w:tc>
      </w:tr>
      <w:tr w:rsidR="005E3AB4" w14:paraId="0065A44A" w14:textId="77777777">
        <w:tblPrEx>
          <w:tblCellMar>
            <w:top w:w="0" w:type="dxa"/>
            <w:bottom w:w="0" w:type="dxa"/>
          </w:tblCellMar>
        </w:tblPrEx>
        <w:tc>
          <w:tcPr>
            <w:tcW w:w="1691" w:type="dxa"/>
            <w:vMerge/>
            <w:tcBorders>
              <w:left w:val="single" w:sz="4" w:space="0" w:color="000000"/>
              <w:right w:val="single" w:sz="4" w:space="0" w:color="000000"/>
            </w:tcBorders>
            <w:tcMar>
              <w:left w:w="40" w:type="dxa"/>
              <w:right w:w="40" w:type="dxa"/>
            </w:tcMar>
          </w:tcPr>
          <w:p w14:paraId="6A5979EF" w14:textId="77777777" w:rsidR="005E3AB4" w:rsidRDefault="005E3AB4"/>
        </w:tc>
        <w:tc>
          <w:tcPr>
            <w:tcW w:w="7189" w:type="dxa"/>
            <w:tcBorders>
              <w:bottom w:val="single" w:sz="4" w:space="0" w:color="000000"/>
              <w:right w:val="single" w:sz="4" w:space="0" w:color="000000"/>
            </w:tcBorders>
            <w:tcMar>
              <w:top w:w="40" w:type="dxa"/>
              <w:left w:w="40" w:type="dxa"/>
              <w:bottom w:w="40" w:type="dxa"/>
              <w:right w:w="40" w:type="dxa"/>
            </w:tcMar>
          </w:tcPr>
          <w:p w14:paraId="05A7B911" w14:textId="77777777" w:rsidR="005E3AB4" w:rsidRDefault="003C052F">
            <w:pPr>
              <w:spacing w:before="180"/>
            </w:pPr>
            <w:r>
              <w:rPr>
                <w:rFonts w:ascii="Arial" w:hAnsi="Arial"/>
                <w:color w:val="000000"/>
                <w:sz w:val="18"/>
              </w:rPr>
              <w:t xml:space="preserve">The Referenced Fraction Group Number does not exist in the referenced </w:t>
            </w:r>
            <w:r>
              <w:rPr>
                <w:rFonts w:ascii="Arial" w:hAnsi="Arial"/>
                <w:color w:val="000000"/>
                <w:sz w:val="18"/>
              </w:rPr>
              <w:t>plan</w:t>
            </w:r>
          </w:p>
        </w:tc>
        <w:tc>
          <w:tcPr>
            <w:tcW w:w="1561" w:type="dxa"/>
            <w:tcBorders>
              <w:bottom w:val="single" w:sz="4" w:space="0" w:color="000000"/>
              <w:right w:val="single" w:sz="4" w:space="0" w:color="000000"/>
            </w:tcBorders>
            <w:tcMar>
              <w:top w:w="40" w:type="dxa"/>
              <w:left w:w="40" w:type="dxa"/>
              <w:bottom w:w="40" w:type="dxa"/>
              <w:right w:w="40" w:type="dxa"/>
            </w:tcMar>
          </w:tcPr>
          <w:p w14:paraId="0E738297" w14:textId="77777777" w:rsidR="005E3AB4" w:rsidRDefault="003C052F">
            <w:pPr>
              <w:spacing w:before="180"/>
              <w:jc w:val="center"/>
            </w:pPr>
            <w:r>
              <w:rPr>
                <w:rFonts w:ascii="Arial" w:hAnsi="Arial"/>
                <w:color w:val="000000"/>
                <w:sz w:val="18"/>
              </w:rPr>
              <w:t>C221</w:t>
            </w:r>
          </w:p>
        </w:tc>
      </w:tr>
      <w:tr w:rsidR="005E3AB4" w14:paraId="54E01B60" w14:textId="77777777">
        <w:tblPrEx>
          <w:tblCellMar>
            <w:top w:w="0" w:type="dxa"/>
            <w:bottom w:w="0" w:type="dxa"/>
          </w:tblCellMar>
        </w:tblPrEx>
        <w:tc>
          <w:tcPr>
            <w:tcW w:w="1691" w:type="dxa"/>
            <w:vMerge/>
            <w:tcBorders>
              <w:left w:val="single" w:sz="4" w:space="0" w:color="000000"/>
              <w:right w:val="single" w:sz="4" w:space="0" w:color="000000"/>
            </w:tcBorders>
            <w:tcMar>
              <w:left w:w="40" w:type="dxa"/>
              <w:right w:w="40" w:type="dxa"/>
            </w:tcMar>
          </w:tcPr>
          <w:p w14:paraId="565C5EA8" w14:textId="77777777" w:rsidR="005E3AB4" w:rsidRDefault="005E3AB4"/>
        </w:tc>
        <w:tc>
          <w:tcPr>
            <w:tcW w:w="7189" w:type="dxa"/>
            <w:tcBorders>
              <w:bottom w:val="single" w:sz="4" w:space="0" w:color="000000"/>
              <w:right w:val="single" w:sz="4" w:space="0" w:color="000000"/>
            </w:tcBorders>
            <w:tcMar>
              <w:top w:w="40" w:type="dxa"/>
              <w:left w:w="40" w:type="dxa"/>
              <w:bottom w:w="40" w:type="dxa"/>
              <w:right w:w="40" w:type="dxa"/>
            </w:tcMar>
          </w:tcPr>
          <w:p w14:paraId="30A84094" w14:textId="77777777" w:rsidR="005E3AB4" w:rsidRDefault="003C052F">
            <w:pPr>
              <w:spacing w:before="180"/>
            </w:pPr>
            <w:r>
              <w:rPr>
                <w:rFonts w:ascii="Arial" w:hAnsi="Arial"/>
                <w:color w:val="000000"/>
                <w:sz w:val="18"/>
              </w:rPr>
              <w:t>No beams exist within the referenced fraction group</w:t>
            </w:r>
          </w:p>
        </w:tc>
        <w:tc>
          <w:tcPr>
            <w:tcW w:w="1561" w:type="dxa"/>
            <w:tcBorders>
              <w:bottom w:val="single" w:sz="4" w:space="0" w:color="000000"/>
              <w:right w:val="single" w:sz="4" w:space="0" w:color="000000"/>
            </w:tcBorders>
            <w:tcMar>
              <w:top w:w="40" w:type="dxa"/>
              <w:left w:w="40" w:type="dxa"/>
              <w:bottom w:w="40" w:type="dxa"/>
              <w:right w:w="40" w:type="dxa"/>
            </w:tcMar>
          </w:tcPr>
          <w:p w14:paraId="41C2450F" w14:textId="77777777" w:rsidR="005E3AB4" w:rsidRDefault="003C052F">
            <w:pPr>
              <w:spacing w:before="180"/>
              <w:jc w:val="center"/>
            </w:pPr>
            <w:r>
              <w:rPr>
                <w:rFonts w:ascii="Arial" w:hAnsi="Arial"/>
                <w:color w:val="000000"/>
                <w:sz w:val="18"/>
              </w:rPr>
              <w:t>C222</w:t>
            </w:r>
          </w:p>
        </w:tc>
      </w:tr>
      <w:tr w:rsidR="005E3AB4" w14:paraId="539330AE" w14:textId="77777777">
        <w:tblPrEx>
          <w:tblCellMar>
            <w:top w:w="0" w:type="dxa"/>
            <w:bottom w:w="0" w:type="dxa"/>
          </w:tblCellMar>
        </w:tblPrEx>
        <w:tc>
          <w:tcPr>
            <w:tcW w:w="1691" w:type="dxa"/>
            <w:vMerge/>
            <w:tcBorders>
              <w:left w:val="single" w:sz="4" w:space="0" w:color="000000"/>
              <w:bottom w:val="single" w:sz="4" w:space="0" w:color="000000"/>
              <w:right w:val="single" w:sz="4" w:space="0" w:color="000000"/>
            </w:tcBorders>
            <w:tcMar>
              <w:left w:w="40" w:type="dxa"/>
              <w:bottom w:w="40" w:type="dxa"/>
              <w:right w:w="40" w:type="dxa"/>
            </w:tcMar>
          </w:tcPr>
          <w:p w14:paraId="3487244B" w14:textId="77777777" w:rsidR="005E3AB4" w:rsidRDefault="005E3AB4"/>
        </w:tc>
        <w:tc>
          <w:tcPr>
            <w:tcW w:w="7189" w:type="dxa"/>
            <w:tcBorders>
              <w:bottom w:val="single" w:sz="4" w:space="0" w:color="000000"/>
              <w:right w:val="single" w:sz="4" w:space="0" w:color="000000"/>
            </w:tcBorders>
            <w:tcMar>
              <w:top w:w="40" w:type="dxa"/>
              <w:left w:w="40" w:type="dxa"/>
              <w:bottom w:w="40" w:type="dxa"/>
              <w:right w:w="40" w:type="dxa"/>
            </w:tcMar>
          </w:tcPr>
          <w:p w14:paraId="3F8812BC" w14:textId="77777777" w:rsidR="005E3AB4" w:rsidRDefault="003C052F">
            <w:pPr>
              <w:spacing w:before="180"/>
            </w:pPr>
            <w:r>
              <w:rPr>
                <w:rFonts w:ascii="Arial" w:hAnsi="Arial"/>
                <w:color w:val="000000"/>
                <w:sz w:val="18"/>
              </w:rPr>
              <w:t>SCU already verifying and cannot currently process this request.</w:t>
            </w:r>
          </w:p>
        </w:tc>
        <w:tc>
          <w:tcPr>
            <w:tcW w:w="1561" w:type="dxa"/>
            <w:tcBorders>
              <w:bottom w:val="single" w:sz="4" w:space="0" w:color="000000"/>
              <w:right w:val="single" w:sz="4" w:space="0" w:color="000000"/>
            </w:tcBorders>
            <w:tcMar>
              <w:top w:w="40" w:type="dxa"/>
              <w:left w:w="40" w:type="dxa"/>
              <w:bottom w:w="40" w:type="dxa"/>
              <w:right w:w="40" w:type="dxa"/>
            </w:tcMar>
          </w:tcPr>
          <w:p w14:paraId="624386B1" w14:textId="77777777" w:rsidR="005E3AB4" w:rsidRDefault="003C052F">
            <w:pPr>
              <w:spacing w:before="180"/>
              <w:jc w:val="center"/>
            </w:pPr>
            <w:r>
              <w:rPr>
                <w:rFonts w:ascii="Arial" w:hAnsi="Arial"/>
                <w:color w:val="000000"/>
                <w:sz w:val="18"/>
              </w:rPr>
              <w:t>C223</w:t>
            </w:r>
          </w:p>
        </w:tc>
      </w:tr>
    </w:tbl>
    <w:p w14:paraId="50BF7121" w14:textId="77777777" w:rsidR="005E3AB4" w:rsidRDefault="003C052F">
      <w:pPr>
        <w:spacing w:before="180"/>
        <w:jc w:val="both"/>
      </w:pPr>
      <w:r>
        <w:rPr>
          <w:rFonts w:ascii="Arial" w:hAnsi="Arial"/>
          <w:color w:val="000000"/>
          <w:sz w:val="18"/>
        </w:rPr>
        <w:t>The status values for N-SET that are specific for these SOP Classes are defined as follows:</w:t>
      </w:r>
    </w:p>
    <w:p w14:paraId="5B63EABC" w14:textId="77777777" w:rsidR="005E3AB4" w:rsidRDefault="003C052F">
      <w:pPr>
        <w:keepNext/>
        <w:spacing w:before="216"/>
        <w:jc w:val="center"/>
      </w:pPr>
      <w:bookmarkStart w:id="3460" w:name="table_DD_3_2_1_2_2"/>
      <w:r>
        <w:rPr>
          <w:rFonts w:ascii="Arial" w:hAnsi="Arial"/>
          <w:b/>
          <w:color w:val="000000"/>
          <w:sz w:val="22"/>
        </w:rPr>
        <w:t>Table DD.3.2.1.2-2. RT</w:t>
      </w:r>
      <w:r>
        <w:rPr>
          <w:rFonts w:ascii="Arial" w:hAnsi="Arial"/>
          <w:b/>
          <w:color w:val="000000"/>
          <w:sz w:val="22"/>
        </w:rPr>
        <w:t xml:space="preserve"> Ion Machine Verification SOP Class N-SET Status Values</w:t>
      </w:r>
    </w:p>
    <w:bookmarkEnd w:id="3460"/>
    <w:p w14:paraId="23310FC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781"/>
        <w:gridCol w:w="7009"/>
        <w:gridCol w:w="1651"/>
      </w:tblGrid>
      <w:tr w:rsidR="005E3AB4" w14:paraId="1797D7EA" w14:textId="77777777">
        <w:tblPrEx>
          <w:tblCellMar>
            <w:top w:w="0" w:type="dxa"/>
            <w:bottom w:w="0" w:type="dxa"/>
          </w:tblCellMar>
        </w:tblPrEx>
        <w:trPr>
          <w:tblHeader/>
        </w:trPr>
        <w:tc>
          <w:tcPr>
            <w:tcW w:w="17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372B32" w14:textId="77777777" w:rsidR="005E3AB4" w:rsidRDefault="003C052F">
            <w:pPr>
              <w:keepNext/>
              <w:spacing w:before="180"/>
              <w:jc w:val="center"/>
            </w:pPr>
            <w:r>
              <w:rPr>
                <w:rFonts w:ascii="Arial" w:hAnsi="Arial"/>
                <w:b/>
                <w:color w:val="000000"/>
                <w:sz w:val="18"/>
              </w:rPr>
              <w:t>Status</w:t>
            </w:r>
          </w:p>
        </w:tc>
        <w:tc>
          <w:tcPr>
            <w:tcW w:w="7009" w:type="dxa"/>
            <w:tcBorders>
              <w:top w:val="single" w:sz="4" w:space="0" w:color="000000"/>
              <w:bottom w:val="single" w:sz="4" w:space="0" w:color="000000"/>
              <w:right w:val="single" w:sz="4" w:space="0" w:color="000000"/>
            </w:tcBorders>
            <w:tcMar>
              <w:top w:w="40" w:type="dxa"/>
              <w:left w:w="40" w:type="dxa"/>
              <w:bottom w:w="40" w:type="dxa"/>
              <w:right w:w="40" w:type="dxa"/>
            </w:tcMar>
          </w:tcPr>
          <w:p w14:paraId="5B80F833" w14:textId="77777777" w:rsidR="005E3AB4" w:rsidRDefault="003C052F">
            <w:pPr>
              <w:spacing w:before="180"/>
              <w:jc w:val="center"/>
            </w:pPr>
            <w:r>
              <w:rPr>
                <w:rFonts w:ascii="Arial" w:hAnsi="Arial"/>
                <w:b/>
                <w:color w:val="000000"/>
                <w:sz w:val="18"/>
              </w:rPr>
              <w:t>Meaning</w:t>
            </w:r>
          </w:p>
        </w:tc>
        <w:tc>
          <w:tcPr>
            <w:tcW w:w="16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DBEB0F6" w14:textId="77777777" w:rsidR="005E3AB4" w:rsidRDefault="003C052F">
            <w:pPr>
              <w:spacing w:before="180"/>
              <w:jc w:val="center"/>
            </w:pPr>
            <w:r>
              <w:rPr>
                <w:rFonts w:ascii="Arial" w:hAnsi="Arial"/>
                <w:b/>
                <w:color w:val="000000"/>
                <w:sz w:val="18"/>
              </w:rPr>
              <w:t>Code</w:t>
            </w:r>
          </w:p>
        </w:tc>
      </w:tr>
      <w:tr w:rsidR="005E3AB4" w14:paraId="38394A05" w14:textId="77777777">
        <w:tblPrEx>
          <w:tblCellMar>
            <w:top w:w="0" w:type="dxa"/>
            <w:bottom w:w="0" w:type="dxa"/>
          </w:tblCellMar>
        </w:tblPrEx>
        <w:tc>
          <w:tcPr>
            <w:tcW w:w="17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42D9F1" w14:textId="77777777" w:rsidR="005E3AB4" w:rsidRDefault="003C052F">
            <w:pPr>
              <w:spacing w:before="180"/>
            </w:pPr>
            <w:r>
              <w:rPr>
                <w:rFonts w:ascii="Arial" w:hAnsi="Arial"/>
                <w:color w:val="000000"/>
                <w:sz w:val="18"/>
              </w:rPr>
              <w:t>Success</w:t>
            </w:r>
          </w:p>
        </w:tc>
        <w:tc>
          <w:tcPr>
            <w:tcW w:w="7009" w:type="dxa"/>
            <w:tcBorders>
              <w:bottom w:val="single" w:sz="4" w:space="0" w:color="000000"/>
              <w:right w:val="single" w:sz="4" w:space="0" w:color="000000"/>
            </w:tcBorders>
            <w:tcMar>
              <w:top w:w="40" w:type="dxa"/>
              <w:left w:w="40" w:type="dxa"/>
              <w:bottom w:w="40" w:type="dxa"/>
              <w:right w:w="40" w:type="dxa"/>
            </w:tcMar>
          </w:tcPr>
          <w:p w14:paraId="1AAFB34B" w14:textId="77777777" w:rsidR="005E3AB4" w:rsidRDefault="003C052F">
            <w:pPr>
              <w:spacing w:before="180"/>
            </w:pPr>
            <w:r>
              <w:rPr>
                <w:rFonts w:ascii="Arial" w:hAnsi="Arial"/>
                <w:color w:val="000000"/>
                <w:sz w:val="18"/>
              </w:rPr>
              <w:t>Machine Verification successfully updated</w:t>
            </w:r>
          </w:p>
        </w:tc>
        <w:tc>
          <w:tcPr>
            <w:tcW w:w="1651" w:type="dxa"/>
            <w:tcBorders>
              <w:bottom w:val="single" w:sz="4" w:space="0" w:color="000000"/>
              <w:right w:val="single" w:sz="4" w:space="0" w:color="000000"/>
            </w:tcBorders>
            <w:tcMar>
              <w:top w:w="40" w:type="dxa"/>
              <w:left w:w="40" w:type="dxa"/>
              <w:bottom w:w="40" w:type="dxa"/>
              <w:right w:w="40" w:type="dxa"/>
            </w:tcMar>
          </w:tcPr>
          <w:p w14:paraId="617DF553" w14:textId="77777777" w:rsidR="005E3AB4" w:rsidRDefault="003C052F">
            <w:pPr>
              <w:spacing w:before="180"/>
              <w:jc w:val="center"/>
            </w:pPr>
            <w:r>
              <w:rPr>
                <w:rFonts w:ascii="Arial" w:hAnsi="Arial"/>
                <w:color w:val="000000"/>
                <w:sz w:val="18"/>
              </w:rPr>
              <w:t>0000</w:t>
            </w:r>
          </w:p>
        </w:tc>
      </w:tr>
      <w:tr w:rsidR="005E3AB4" w14:paraId="6CDBCA44" w14:textId="77777777">
        <w:tblPrEx>
          <w:tblCellMar>
            <w:top w:w="0" w:type="dxa"/>
            <w:bottom w:w="0" w:type="dxa"/>
          </w:tblCellMar>
        </w:tblPrEx>
        <w:tc>
          <w:tcPr>
            <w:tcW w:w="1781" w:type="dxa"/>
            <w:vMerge w:val="restart"/>
            <w:tcBorders>
              <w:left w:val="single" w:sz="4" w:space="0" w:color="000000"/>
              <w:right w:val="single" w:sz="4" w:space="0" w:color="000000"/>
            </w:tcBorders>
            <w:tcMar>
              <w:top w:w="40" w:type="dxa"/>
              <w:left w:w="40" w:type="dxa"/>
              <w:right w:w="40" w:type="dxa"/>
            </w:tcMar>
          </w:tcPr>
          <w:p w14:paraId="08D965A1" w14:textId="77777777" w:rsidR="005E3AB4" w:rsidRDefault="003C052F">
            <w:pPr>
              <w:spacing w:before="180"/>
            </w:pPr>
            <w:r>
              <w:rPr>
                <w:rFonts w:ascii="Arial" w:hAnsi="Arial"/>
                <w:color w:val="000000"/>
                <w:sz w:val="18"/>
              </w:rPr>
              <w:t>Failure</w:t>
            </w:r>
          </w:p>
        </w:tc>
        <w:tc>
          <w:tcPr>
            <w:tcW w:w="7009" w:type="dxa"/>
            <w:tcBorders>
              <w:bottom w:val="single" w:sz="4" w:space="0" w:color="000000"/>
              <w:right w:val="single" w:sz="4" w:space="0" w:color="000000"/>
            </w:tcBorders>
            <w:tcMar>
              <w:top w:w="40" w:type="dxa"/>
              <w:left w:w="40" w:type="dxa"/>
              <w:bottom w:w="40" w:type="dxa"/>
              <w:right w:w="40" w:type="dxa"/>
            </w:tcMar>
          </w:tcPr>
          <w:p w14:paraId="171C93BA" w14:textId="77777777" w:rsidR="005E3AB4" w:rsidRDefault="003C052F">
            <w:pPr>
              <w:spacing w:before="180"/>
            </w:pPr>
            <w:r>
              <w:rPr>
                <w:rFonts w:ascii="Arial" w:hAnsi="Arial"/>
                <w:color w:val="000000"/>
                <w:sz w:val="18"/>
              </w:rPr>
              <w:t>Referenced Beam Number not found within the referenced Fraction Group</w:t>
            </w:r>
          </w:p>
        </w:tc>
        <w:tc>
          <w:tcPr>
            <w:tcW w:w="1651" w:type="dxa"/>
            <w:tcBorders>
              <w:bottom w:val="single" w:sz="4" w:space="0" w:color="000000"/>
              <w:right w:val="single" w:sz="4" w:space="0" w:color="000000"/>
            </w:tcBorders>
            <w:tcMar>
              <w:top w:w="40" w:type="dxa"/>
              <w:left w:w="40" w:type="dxa"/>
              <w:bottom w:w="40" w:type="dxa"/>
              <w:right w:w="40" w:type="dxa"/>
            </w:tcMar>
          </w:tcPr>
          <w:p w14:paraId="3E5C0FED" w14:textId="77777777" w:rsidR="005E3AB4" w:rsidRDefault="003C052F">
            <w:pPr>
              <w:spacing w:before="180"/>
              <w:jc w:val="center"/>
            </w:pPr>
            <w:r>
              <w:rPr>
                <w:rFonts w:ascii="Arial" w:hAnsi="Arial"/>
                <w:color w:val="000000"/>
                <w:sz w:val="18"/>
              </w:rPr>
              <w:t>C224</w:t>
            </w:r>
          </w:p>
        </w:tc>
      </w:tr>
      <w:tr w:rsidR="005E3AB4" w14:paraId="2735FCB0" w14:textId="77777777">
        <w:tblPrEx>
          <w:tblCellMar>
            <w:top w:w="0" w:type="dxa"/>
            <w:bottom w:w="0" w:type="dxa"/>
          </w:tblCellMar>
        </w:tblPrEx>
        <w:tc>
          <w:tcPr>
            <w:tcW w:w="1781" w:type="dxa"/>
            <w:vMerge/>
            <w:tcBorders>
              <w:left w:val="single" w:sz="4" w:space="0" w:color="000000"/>
              <w:right w:val="single" w:sz="4" w:space="0" w:color="000000"/>
            </w:tcBorders>
            <w:tcMar>
              <w:left w:w="40" w:type="dxa"/>
              <w:right w:w="40" w:type="dxa"/>
            </w:tcMar>
          </w:tcPr>
          <w:p w14:paraId="46EB845F" w14:textId="77777777" w:rsidR="005E3AB4" w:rsidRDefault="005E3AB4"/>
        </w:tc>
        <w:tc>
          <w:tcPr>
            <w:tcW w:w="7009" w:type="dxa"/>
            <w:tcBorders>
              <w:bottom w:val="single" w:sz="4" w:space="0" w:color="000000"/>
              <w:right w:val="single" w:sz="4" w:space="0" w:color="000000"/>
            </w:tcBorders>
            <w:tcMar>
              <w:top w:w="40" w:type="dxa"/>
              <w:left w:w="40" w:type="dxa"/>
              <w:bottom w:w="40" w:type="dxa"/>
              <w:right w:w="40" w:type="dxa"/>
            </w:tcMar>
          </w:tcPr>
          <w:p w14:paraId="5441F91E" w14:textId="77777777" w:rsidR="005E3AB4" w:rsidRDefault="003C052F">
            <w:pPr>
              <w:spacing w:before="180"/>
            </w:pPr>
            <w:r>
              <w:rPr>
                <w:rFonts w:ascii="Arial" w:hAnsi="Arial"/>
                <w:color w:val="000000"/>
                <w:sz w:val="18"/>
              </w:rPr>
              <w:t xml:space="preserve">Referenced device or accessory not </w:t>
            </w:r>
            <w:r>
              <w:rPr>
                <w:rFonts w:ascii="Arial" w:hAnsi="Arial"/>
                <w:color w:val="000000"/>
                <w:sz w:val="18"/>
              </w:rPr>
              <w:t>supported</w:t>
            </w:r>
          </w:p>
        </w:tc>
        <w:tc>
          <w:tcPr>
            <w:tcW w:w="1651" w:type="dxa"/>
            <w:tcBorders>
              <w:bottom w:val="single" w:sz="4" w:space="0" w:color="000000"/>
              <w:right w:val="single" w:sz="4" w:space="0" w:color="000000"/>
            </w:tcBorders>
            <w:tcMar>
              <w:top w:w="40" w:type="dxa"/>
              <w:left w:w="40" w:type="dxa"/>
              <w:bottom w:w="40" w:type="dxa"/>
              <w:right w:w="40" w:type="dxa"/>
            </w:tcMar>
          </w:tcPr>
          <w:p w14:paraId="01FECE1E" w14:textId="77777777" w:rsidR="005E3AB4" w:rsidRDefault="003C052F">
            <w:pPr>
              <w:spacing w:before="180"/>
              <w:jc w:val="center"/>
            </w:pPr>
            <w:r>
              <w:rPr>
                <w:rFonts w:ascii="Arial" w:hAnsi="Arial"/>
                <w:color w:val="000000"/>
                <w:sz w:val="18"/>
              </w:rPr>
              <w:t>C225</w:t>
            </w:r>
          </w:p>
        </w:tc>
      </w:tr>
      <w:tr w:rsidR="005E3AB4" w14:paraId="513D8404" w14:textId="77777777">
        <w:tblPrEx>
          <w:tblCellMar>
            <w:top w:w="0" w:type="dxa"/>
            <w:bottom w:w="0" w:type="dxa"/>
          </w:tblCellMar>
        </w:tblPrEx>
        <w:tc>
          <w:tcPr>
            <w:tcW w:w="1781" w:type="dxa"/>
            <w:vMerge/>
            <w:tcBorders>
              <w:left w:val="single" w:sz="4" w:space="0" w:color="000000"/>
              <w:bottom w:val="single" w:sz="4" w:space="0" w:color="000000"/>
              <w:right w:val="single" w:sz="4" w:space="0" w:color="000000"/>
            </w:tcBorders>
            <w:tcMar>
              <w:left w:w="40" w:type="dxa"/>
              <w:bottom w:w="40" w:type="dxa"/>
              <w:right w:w="40" w:type="dxa"/>
            </w:tcMar>
          </w:tcPr>
          <w:p w14:paraId="5D2BB0B9" w14:textId="77777777" w:rsidR="005E3AB4" w:rsidRDefault="005E3AB4"/>
        </w:tc>
        <w:tc>
          <w:tcPr>
            <w:tcW w:w="7009" w:type="dxa"/>
            <w:tcBorders>
              <w:bottom w:val="single" w:sz="4" w:space="0" w:color="000000"/>
              <w:right w:val="single" w:sz="4" w:space="0" w:color="000000"/>
            </w:tcBorders>
            <w:tcMar>
              <w:top w:w="40" w:type="dxa"/>
              <w:left w:w="40" w:type="dxa"/>
              <w:bottom w:w="40" w:type="dxa"/>
              <w:right w:w="40" w:type="dxa"/>
            </w:tcMar>
          </w:tcPr>
          <w:p w14:paraId="7027904E" w14:textId="77777777" w:rsidR="005E3AB4" w:rsidRDefault="003C052F">
            <w:pPr>
              <w:spacing w:before="180"/>
            </w:pPr>
            <w:r>
              <w:rPr>
                <w:rFonts w:ascii="Arial" w:hAnsi="Arial"/>
                <w:color w:val="000000"/>
                <w:sz w:val="18"/>
              </w:rPr>
              <w:t>Referenced device or accessory not found within the referenced beam</w:t>
            </w:r>
          </w:p>
        </w:tc>
        <w:tc>
          <w:tcPr>
            <w:tcW w:w="1651" w:type="dxa"/>
            <w:tcBorders>
              <w:bottom w:val="single" w:sz="4" w:space="0" w:color="000000"/>
              <w:right w:val="single" w:sz="4" w:space="0" w:color="000000"/>
            </w:tcBorders>
            <w:tcMar>
              <w:top w:w="40" w:type="dxa"/>
              <w:left w:w="40" w:type="dxa"/>
              <w:bottom w:w="40" w:type="dxa"/>
              <w:right w:w="40" w:type="dxa"/>
            </w:tcMar>
          </w:tcPr>
          <w:p w14:paraId="38D7FE24" w14:textId="77777777" w:rsidR="005E3AB4" w:rsidRDefault="003C052F">
            <w:pPr>
              <w:spacing w:before="180"/>
              <w:jc w:val="center"/>
            </w:pPr>
            <w:r>
              <w:rPr>
                <w:rFonts w:ascii="Arial" w:hAnsi="Arial"/>
                <w:color w:val="000000"/>
                <w:sz w:val="18"/>
              </w:rPr>
              <w:t>C226</w:t>
            </w:r>
          </w:p>
        </w:tc>
      </w:tr>
    </w:tbl>
    <w:p w14:paraId="3FFE7E98" w14:textId="77777777" w:rsidR="005E3AB4" w:rsidRDefault="003C052F">
      <w:pPr>
        <w:spacing w:before="180"/>
      </w:pPr>
      <w:bookmarkStart w:id="3461" w:name="sect_DD_3_2_1_3"/>
      <w:r>
        <w:rPr>
          <w:rFonts w:ascii="Arial" w:hAnsi="Arial"/>
          <w:b/>
          <w:color w:val="000000"/>
          <w:sz w:val="22"/>
        </w:rPr>
        <w:t>DD.3.2.1.3 Behavior</w:t>
      </w:r>
    </w:p>
    <w:p w14:paraId="214B71B3" w14:textId="77777777" w:rsidR="005E3AB4" w:rsidRDefault="003C052F">
      <w:pPr>
        <w:spacing w:before="180"/>
      </w:pPr>
      <w:bookmarkStart w:id="3462" w:name="sect_DD_3_2_1_3_1"/>
      <w:bookmarkEnd w:id="3461"/>
      <w:r>
        <w:rPr>
          <w:rFonts w:ascii="Arial" w:hAnsi="Arial"/>
          <w:b/>
          <w:color w:val="000000"/>
          <w:sz w:val="18"/>
        </w:rPr>
        <w:t>DD.3.2.1.3.1 N-CREATE</w:t>
      </w:r>
    </w:p>
    <w:bookmarkEnd w:id="3462"/>
    <w:p w14:paraId="6655A9C1" w14:textId="77777777" w:rsidR="005E3AB4" w:rsidRDefault="003C052F">
      <w:pPr>
        <w:spacing w:before="180"/>
        <w:jc w:val="both"/>
      </w:pPr>
      <w:r>
        <w:rPr>
          <w:rFonts w:ascii="Arial" w:hAnsi="Arial"/>
          <w:color w:val="000000"/>
          <w:sz w:val="18"/>
        </w:rPr>
        <w:t xml:space="preserve">The SCU uses N-CREATE to request the SCP to create an applicable Machine Verification SOP Instance. The SCP shall create </w:t>
      </w:r>
      <w:r>
        <w:rPr>
          <w:rFonts w:ascii="Arial" w:hAnsi="Arial"/>
          <w:color w:val="000000"/>
          <w:sz w:val="18"/>
        </w:rPr>
        <w:t>the SOP Instance and shall initialize Attributes of the SOP Class.</w:t>
      </w:r>
    </w:p>
    <w:p w14:paraId="7F5E471F" w14:textId="77777777" w:rsidR="005E3AB4" w:rsidRDefault="003C052F">
      <w:pPr>
        <w:spacing w:before="180"/>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w:t>
      </w:r>
      <w:r>
        <w:rPr>
          <w:rFonts w:ascii="Arial" w:hAnsi="Arial"/>
          <w:color w:val="000000"/>
          <w:sz w:val="18"/>
        </w:rPr>
        <w:t>ned Attributes is deferred until the N-SET operation.</w:t>
      </w:r>
    </w:p>
    <w:p w14:paraId="5EDB73AF" w14:textId="77777777" w:rsidR="005E3AB4" w:rsidRDefault="003C052F">
      <w:pPr>
        <w:spacing w:before="180"/>
        <w:jc w:val="both"/>
      </w:pPr>
      <w:r>
        <w:rPr>
          <w:rFonts w:ascii="Arial" w:hAnsi="Arial"/>
          <w:color w:val="000000"/>
          <w:sz w:val="18"/>
        </w:rPr>
        <w:lastRenderedPageBreak/>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w:t>
        </w:r>
        <w:r>
          <w:rPr>
            <w:rFonts w:ascii="Arial" w:hAnsi="Arial"/>
            <w:color w:val="000000"/>
            <w:sz w:val="18"/>
          </w:rPr>
          <w:t>.2</w:t>
        </w:r>
      </w:hyperlink>
      <w:r>
        <w:rPr>
          <w:rFonts w:ascii="Arial" w:hAnsi="Arial"/>
          <w:color w:val="000000"/>
          <w:sz w:val="18"/>
        </w:rPr>
        <w:t>.</w:t>
      </w:r>
    </w:p>
    <w:p w14:paraId="23F1F17E" w14:textId="77777777" w:rsidR="005E3AB4" w:rsidRDefault="003C052F">
      <w:pPr>
        <w:spacing w:before="180"/>
      </w:pPr>
      <w:bookmarkStart w:id="3463" w:name="sect_DD_3_2_1_3_2"/>
      <w:r>
        <w:rPr>
          <w:rFonts w:ascii="Arial" w:hAnsi="Arial"/>
          <w:b/>
          <w:color w:val="000000"/>
          <w:sz w:val="18"/>
        </w:rPr>
        <w:t>DD.3.2.1.3.2 N-SET</w:t>
      </w:r>
    </w:p>
    <w:bookmarkEnd w:id="3463"/>
    <w:p w14:paraId="13CA3E5A" w14:textId="77777777" w:rsidR="005E3AB4" w:rsidRDefault="003C052F">
      <w:pPr>
        <w:spacing w:before="180"/>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w:t>
      </w:r>
      <w:r>
        <w:rPr>
          <w:rFonts w:ascii="Arial" w:hAnsi="Arial"/>
          <w:color w:val="000000"/>
          <w:sz w:val="18"/>
        </w:rPr>
        <w:t>et. The Attributes in the Conventional/Ion Control Point Verification Sequence represent the Treatment Delivery System's actual geometric values at the time the N-SET request is issued and therefore, the Conventional/Ion Control Point Verification Sequence</w:t>
      </w:r>
      <w:r>
        <w:rPr>
          <w:rFonts w:ascii="Arial" w:hAnsi="Arial"/>
          <w:color w:val="000000"/>
          <w:sz w:val="18"/>
        </w:rPr>
        <w:t xml:space="preserve"> shall always contain one sequence item. The Referenced Control Point Index shall be zero for NORMAL treatments, and may be greater than zero for CONTINUATION treatments.</w:t>
      </w:r>
    </w:p>
    <w:p w14:paraId="50C6B26D" w14:textId="77777777" w:rsidR="005E3AB4" w:rsidRDefault="003C052F">
      <w:pPr>
        <w:spacing w:before="180"/>
        <w:jc w:val="both"/>
      </w:pPr>
      <w:r>
        <w:rPr>
          <w:rFonts w:ascii="Arial" w:hAnsi="Arial"/>
          <w:color w:val="000000"/>
          <w:sz w:val="18"/>
        </w:rPr>
        <w:t>Within an Attribute sequence such as the General Machine Verification Sequence, Conve</w:t>
      </w:r>
      <w:r>
        <w:rPr>
          <w:rFonts w:ascii="Arial" w:hAnsi="Arial"/>
          <w:color w:val="000000"/>
          <w:sz w:val="18"/>
        </w:rPr>
        <w:t>ntional Machine Verification Sequence, and Ion Machine Verification Sequence, values for all required Attributes must be supplied with each N-SET, or else the missing Attributes will have any previously set values removed from the SOP Instance. Existing pa</w:t>
      </w:r>
      <w:r>
        <w:rPr>
          <w:rFonts w:ascii="Arial" w:hAnsi="Arial"/>
          <w:color w:val="000000"/>
          <w:sz w:val="18"/>
        </w:rPr>
        <w:t>rameters may be cleared by sending an empty sequence or Attribute. The MPV's Conformance Statement shall specify the set of Attributes that it requires for verification.</w:t>
      </w:r>
    </w:p>
    <w:p w14:paraId="71B7CE1F" w14:textId="77777777" w:rsidR="005E3AB4" w:rsidRDefault="003C052F">
      <w:pPr>
        <w:spacing w:before="180"/>
        <w:jc w:val="both"/>
      </w:pPr>
      <w:r>
        <w:rPr>
          <w:rFonts w:ascii="Arial" w:hAnsi="Arial"/>
          <w:color w:val="000000"/>
          <w:sz w:val="18"/>
        </w:rPr>
        <w:t>The SCU shall set the new values for the specified Attributes of the specified SOP Ins</w:t>
      </w:r>
      <w:r>
        <w:rPr>
          <w:rFonts w:ascii="Arial" w:hAnsi="Arial"/>
          <w:color w:val="000000"/>
          <w:sz w:val="18"/>
        </w:rPr>
        <w:t>tance. The SCP shall then compare the values of Attributes of the specified SOP Instance to the values of the same Attributes found in the RT Plan referenced in N-CREATE. Values shall be compared using the tolerance values also found in the referenced RT P</w:t>
      </w:r>
      <w:r>
        <w:rPr>
          <w:rFonts w:ascii="Arial" w:hAnsi="Arial"/>
          <w:color w:val="000000"/>
          <w:sz w:val="18"/>
        </w:rPr>
        <w:t>lan. The result of this comparison shall be available for use when the SCU requests the Treatment Verification Status using an N-GET.</w:t>
      </w:r>
    </w:p>
    <w:p w14:paraId="336B62E3" w14:textId="77777777" w:rsidR="005E3AB4" w:rsidRDefault="003C052F">
      <w:pPr>
        <w:spacing w:before="180"/>
      </w:pPr>
      <w:bookmarkStart w:id="3464" w:name="sect_DD_3_2_2"/>
      <w:r>
        <w:rPr>
          <w:rFonts w:ascii="Arial" w:hAnsi="Arial"/>
          <w:b/>
          <w:color w:val="000000"/>
          <w:sz w:val="26"/>
        </w:rPr>
        <w:t>DD.3.2.2 N-GET</w:t>
      </w:r>
    </w:p>
    <w:bookmarkEnd w:id="3464"/>
    <w:p w14:paraId="39BD8066" w14:textId="77777777" w:rsidR="005E3AB4" w:rsidRDefault="003C052F">
      <w:pPr>
        <w:spacing w:before="180"/>
        <w:jc w:val="both"/>
      </w:pPr>
      <w:r>
        <w:rPr>
          <w:rFonts w:ascii="Arial" w:hAnsi="Arial"/>
          <w:color w:val="000000"/>
          <w:sz w:val="18"/>
        </w:rPr>
        <w:t>The N-GET is used to get the verification status and results of the applicable Machine Verification SOP Cla</w:t>
      </w:r>
      <w:r>
        <w:rPr>
          <w:rFonts w:ascii="Arial" w:hAnsi="Arial"/>
          <w:color w:val="000000"/>
          <w:sz w:val="18"/>
        </w:rPr>
        <w:t>ss.</w:t>
      </w:r>
    </w:p>
    <w:p w14:paraId="35F38C0B" w14:textId="77777777" w:rsidR="005E3AB4" w:rsidRDefault="003C052F">
      <w:pPr>
        <w:spacing w:before="180"/>
      </w:pPr>
      <w:bookmarkStart w:id="3465" w:name="sect_DD_3_2_2_1Verification"/>
      <w:r>
        <w:rPr>
          <w:rFonts w:ascii="Arial" w:hAnsi="Arial"/>
          <w:b/>
          <w:color w:val="000000"/>
          <w:sz w:val="22"/>
        </w:rPr>
        <w:t>DD.3.2.2.1Verification Parameters Selector Attribute Macro</w:t>
      </w:r>
    </w:p>
    <w:bookmarkEnd w:id="3465"/>
    <w:p w14:paraId="5B50444E" w14:textId="77777777" w:rsidR="005E3AB4" w:rsidRDefault="003C052F">
      <w:pPr>
        <w:spacing w:before="180"/>
        <w:jc w:val="both"/>
      </w:pPr>
      <w:r>
        <w:fldChar w:fldCharType="begin"/>
      </w:r>
      <w:r>
        <w:instrText xml:space="preserve"> HYPERLINK \l "table_DD_3_2_2_1_1" \h </w:instrText>
      </w:r>
      <w:r>
        <w:fldChar w:fldCharType="separate"/>
      </w:r>
      <w:r>
        <w:rPr>
          <w:rFonts w:ascii="Arial" w:hAnsi="Arial"/>
          <w:color w:val="000000"/>
          <w:sz w:val="18"/>
        </w:rPr>
        <w:t>Table DD.3.2.2.1-1</w:t>
      </w:r>
      <w:r>
        <w:rPr>
          <w:rFonts w:ascii="Arial" w:hAnsi="Arial"/>
          <w:color w:val="000000"/>
          <w:sz w:val="18"/>
        </w:rPr>
        <w:fldChar w:fldCharType="end"/>
      </w:r>
      <w:r>
        <w:rPr>
          <w:rFonts w:ascii="Arial" w:hAnsi="Arial"/>
          <w:color w:val="000000"/>
          <w:sz w:val="18"/>
        </w:rPr>
        <w:t xml:space="preserve"> describes N-GET support requirements for the Selector Attribute Macro. See Section 5.4 for requirements type code meaning.</w:t>
      </w:r>
    </w:p>
    <w:p w14:paraId="31595B06" w14:textId="77777777" w:rsidR="005E3AB4" w:rsidRDefault="003C052F">
      <w:pPr>
        <w:keepNext/>
        <w:spacing w:before="216"/>
        <w:jc w:val="center"/>
      </w:pPr>
      <w:bookmarkStart w:id="3466" w:name="table_DD_3_2_2_1_1"/>
      <w:r>
        <w:rPr>
          <w:rFonts w:ascii="Arial" w:hAnsi="Arial"/>
          <w:b/>
          <w:color w:val="000000"/>
          <w:sz w:val="22"/>
        </w:rPr>
        <w:t>Table DD.3.2.2.1-1. Verification Parameters Selector Attribute Macro</w:t>
      </w:r>
    </w:p>
    <w:bookmarkEnd w:id="3466"/>
    <w:p w14:paraId="4C05C43B"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579"/>
        <w:gridCol w:w="2144"/>
        <w:gridCol w:w="3718"/>
      </w:tblGrid>
      <w:tr w:rsidR="005E3AB4" w14:paraId="28042FA5" w14:textId="77777777">
        <w:tblPrEx>
          <w:tblCellMar>
            <w:top w:w="0" w:type="dxa"/>
            <w:bottom w:w="0" w:type="dxa"/>
          </w:tblCellMar>
        </w:tblPrEx>
        <w:trPr>
          <w:tblHeader/>
        </w:trPr>
        <w:tc>
          <w:tcPr>
            <w:tcW w:w="457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5D71D" w14:textId="77777777" w:rsidR="005E3AB4" w:rsidRDefault="003C052F">
            <w:pPr>
              <w:keepNext/>
              <w:spacing w:before="180"/>
              <w:jc w:val="center"/>
            </w:pPr>
            <w:r>
              <w:rPr>
                <w:rFonts w:ascii="Arial" w:hAnsi="Arial"/>
                <w:b/>
                <w:color w:val="000000"/>
                <w:sz w:val="18"/>
              </w:rPr>
              <w:t>Attribute Name</w:t>
            </w:r>
          </w:p>
        </w:tc>
        <w:tc>
          <w:tcPr>
            <w:tcW w:w="2144" w:type="dxa"/>
            <w:tcBorders>
              <w:top w:val="single" w:sz="4" w:space="0" w:color="000000"/>
              <w:bottom w:val="single" w:sz="4" w:space="0" w:color="000000"/>
              <w:right w:val="single" w:sz="4" w:space="0" w:color="000000"/>
            </w:tcBorders>
            <w:tcMar>
              <w:top w:w="40" w:type="dxa"/>
              <w:left w:w="40" w:type="dxa"/>
              <w:bottom w:w="40" w:type="dxa"/>
              <w:right w:w="40" w:type="dxa"/>
            </w:tcMar>
          </w:tcPr>
          <w:p w14:paraId="565A388B" w14:textId="77777777" w:rsidR="005E3AB4" w:rsidRDefault="003C052F">
            <w:pPr>
              <w:spacing w:before="180"/>
              <w:jc w:val="center"/>
            </w:pPr>
            <w:r>
              <w:rPr>
                <w:rFonts w:ascii="Arial" w:hAnsi="Arial"/>
                <w:b/>
                <w:color w:val="000000"/>
                <w:sz w:val="18"/>
              </w:rPr>
              <w:t>Tag</w:t>
            </w:r>
          </w:p>
        </w:tc>
        <w:tc>
          <w:tcPr>
            <w:tcW w:w="3718" w:type="dxa"/>
            <w:tcBorders>
              <w:top w:val="single" w:sz="4" w:space="0" w:color="000000"/>
              <w:bottom w:val="single" w:sz="4" w:space="0" w:color="000000"/>
              <w:right w:val="single" w:sz="4" w:space="0" w:color="000000"/>
            </w:tcBorders>
            <w:tcMar>
              <w:top w:w="40" w:type="dxa"/>
              <w:left w:w="40" w:type="dxa"/>
              <w:bottom w:w="40" w:type="dxa"/>
              <w:right w:w="40" w:type="dxa"/>
            </w:tcMar>
          </w:tcPr>
          <w:p w14:paraId="5E38117F" w14:textId="77777777" w:rsidR="005E3AB4" w:rsidRDefault="003C052F">
            <w:pPr>
              <w:spacing w:before="180"/>
              <w:jc w:val="center"/>
            </w:pPr>
            <w:r>
              <w:rPr>
                <w:rFonts w:ascii="Arial" w:hAnsi="Arial"/>
                <w:b/>
                <w:color w:val="000000"/>
                <w:sz w:val="18"/>
              </w:rPr>
              <w:t>Req. Type N-GET (SCU/SCP)</w:t>
            </w:r>
          </w:p>
        </w:tc>
      </w:tr>
      <w:tr w:rsidR="005E3AB4" w14:paraId="03D9EBAF" w14:textId="77777777">
        <w:tblPrEx>
          <w:tblCellMar>
            <w:top w:w="0" w:type="dxa"/>
            <w:bottom w:w="0" w:type="dxa"/>
          </w:tblCellMar>
        </w:tblPrEx>
        <w:tc>
          <w:tcPr>
            <w:tcW w:w="4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A4A61B" w14:textId="77777777" w:rsidR="005E3AB4" w:rsidRDefault="003C052F">
            <w:pPr>
              <w:spacing w:before="180"/>
            </w:pPr>
            <w:r>
              <w:rPr>
                <w:rFonts w:ascii="Arial" w:hAnsi="Arial"/>
                <w:color w:val="000000"/>
                <w:sz w:val="18"/>
              </w:rPr>
              <w:t>Selector Attribute</w:t>
            </w:r>
          </w:p>
        </w:tc>
        <w:tc>
          <w:tcPr>
            <w:tcW w:w="2144" w:type="dxa"/>
            <w:tcBorders>
              <w:bottom w:val="single" w:sz="4" w:space="0" w:color="000000"/>
              <w:right w:val="single" w:sz="4" w:space="0" w:color="000000"/>
            </w:tcBorders>
            <w:tcMar>
              <w:top w:w="40" w:type="dxa"/>
              <w:left w:w="40" w:type="dxa"/>
              <w:bottom w:w="40" w:type="dxa"/>
              <w:right w:w="40" w:type="dxa"/>
            </w:tcMar>
          </w:tcPr>
          <w:p w14:paraId="1E85397F" w14:textId="77777777" w:rsidR="005E3AB4" w:rsidRDefault="003C052F">
            <w:pPr>
              <w:spacing w:before="180"/>
              <w:jc w:val="center"/>
            </w:pPr>
            <w:r>
              <w:rPr>
                <w:rFonts w:ascii="Arial" w:hAnsi="Arial"/>
                <w:color w:val="000000"/>
                <w:sz w:val="18"/>
              </w:rPr>
              <w:t>(0072,0026)</w:t>
            </w:r>
          </w:p>
        </w:tc>
        <w:tc>
          <w:tcPr>
            <w:tcW w:w="3718" w:type="dxa"/>
            <w:tcBorders>
              <w:bottom w:val="single" w:sz="4" w:space="0" w:color="000000"/>
              <w:right w:val="single" w:sz="4" w:space="0" w:color="000000"/>
            </w:tcBorders>
            <w:tcMar>
              <w:top w:w="40" w:type="dxa"/>
              <w:left w:w="40" w:type="dxa"/>
              <w:bottom w:w="40" w:type="dxa"/>
              <w:right w:w="40" w:type="dxa"/>
            </w:tcMar>
          </w:tcPr>
          <w:p w14:paraId="77FB6EE3" w14:textId="77777777" w:rsidR="005E3AB4" w:rsidRDefault="003C052F">
            <w:pPr>
              <w:spacing w:before="180"/>
              <w:jc w:val="center"/>
            </w:pPr>
            <w:r>
              <w:rPr>
                <w:rFonts w:ascii="Arial" w:hAnsi="Arial"/>
                <w:color w:val="000000"/>
                <w:sz w:val="18"/>
              </w:rPr>
              <w:t>-/1</w:t>
            </w:r>
          </w:p>
        </w:tc>
      </w:tr>
      <w:tr w:rsidR="005E3AB4" w14:paraId="01A8CFC9" w14:textId="77777777">
        <w:tblPrEx>
          <w:tblCellMar>
            <w:top w:w="0" w:type="dxa"/>
            <w:bottom w:w="0" w:type="dxa"/>
          </w:tblCellMar>
        </w:tblPrEx>
        <w:tc>
          <w:tcPr>
            <w:tcW w:w="4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335DBB" w14:textId="77777777" w:rsidR="005E3AB4" w:rsidRDefault="003C052F">
            <w:pPr>
              <w:spacing w:before="180"/>
            </w:pPr>
            <w:r>
              <w:rPr>
                <w:rFonts w:ascii="Arial" w:hAnsi="Arial"/>
                <w:color w:val="000000"/>
                <w:sz w:val="18"/>
              </w:rPr>
              <w:t>Selector Value Number</w:t>
            </w:r>
          </w:p>
        </w:tc>
        <w:tc>
          <w:tcPr>
            <w:tcW w:w="2144" w:type="dxa"/>
            <w:tcBorders>
              <w:bottom w:val="single" w:sz="4" w:space="0" w:color="000000"/>
              <w:right w:val="single" w:sz="4" w:space="0" w:color="000000"/>
            </w:tcBorders>
            <w:tcMar>
              <w:top w:w="40" w:type="dxa"/>
              <w:left w:w="40" w:type="dxa"/>
              <w:bottom w:w="40" w:type="dxa"/>
              <w:right w:w="40" w:type="dxa"/>
            </w:tcMar>
          </w:tcPr>
          <w:p w14:paraId="7F9FC1DF" w14:textId="77777777" w:rsidR="005E3AB4" w:rsidRDefault="003C052F">
            <w:pPr>
              <w:spacing w:before="180"/>
              <w:jc w:val="center"/>
            </w:pPr>
            <w:r>
              <w:rPr>
                <w:rFonts w:ascii="Arial" w:hAnsi="Arial"/>
                <w:color w:val="000000"/>
                <w:sz w:val="18"/>
              </w:rPr>
              <w:t>(0072,0028)</w:t>
            </w:r>
          </w:p>
        </w:tc>
        <w:tc>
          <w:tcPr>
            <w:tcW w:w="3718" w:type="dxa"/>
            <w:tcBorders>
              <w:bottom w:val="single" w:sz="4" w:space="0" w:color="000000"/>
              <w:right w:val="single" w:sz="4" w:space="0" w:color="000000"/>
            </w:tcBorders>
            <w:tcMar>
              <w:top w:w="40" w:type="dxa"/>
              <w:left w:w="40" w:type="dxa"/>
              <w:bottom w:w="40" w:type="dxa"/>
              <w:right w:w="40" w:type="dxa"/>
            </w:tcMar>
          </w:tcPr>
          <w:p w14:paraId="2EDD7A47" w14:textId="77777777" w:rsidR="005E3AB4" w:rsidRDefault="003C052F">
            <w:pPr>
              <w:spacing w:before="180"/>
              <w:jc w:val="center"/>
            </w:pPr>
            <w:r>
              <w:rPr>
                <w:rFonts w:ascii="Arial" w:hAnsi="Arial"/>
                <w:color w:val="000000"/>
                <w:sz w:val="18"/>
              </w:rPr>
              <w:t>-/1</w:t>
            </w:r>
          </w:p>
        </w:tc>
      </w:tr>
      <w:tr w:rsidR="005E3AB4" w14:paraId="6AE97AE8" w14:textId="77777777">
        <w:tblPrEx>
          <w:tblCellMar>
            <w:top w:w="0" w:type="dxa"/>
            <w:bottom w:w="0" w:type="dxa"/>
          </w:tblCellMar>
        </w:tblPrEx>
        <w:tc>
          <w:tcPr>
            <w:tcW w:w="4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380B44" w14:textId="77777777" w:rsidR="005E3AB4" w:rsidRDefault="003C052F">
            <w:pPr>
              <w:spacing w:before="180"/>
            </w:pPr>
            <w:r>
              <w:rPr>
                <w:rFonts w:ascii="Arial" w:hAnsi="Arial"/>
                <w:color w:val="000000"/>
                <w:sz w:val="18"/>
              </w:rPr>
              <w:t>Selector Sequence Pointer</w:t>
            </w:r>
          </w:p>
        </w:tc>
        <w:tc>
          <w:tcPr>
            <w:tcW w:w="2144" w:type="dxa"/>
            <w:tcBorders>
              <w:bottom w:val="single" w:sz="4" w:space="0" w:color="000000"/>
              <w:right w:val="single" w:sz="4" w:space="0" w:color="000000"/>
            </w:tcBorders>
            <w:tcMar>
              <w:top w:w="40" w:type="dxa"/>
              <w:left w:w="40" w:type="dxa"/>
              <w:bottom w:w="40" w:type="dxa"/>
              <w:right w:w="40" w:type="dxa"/>
            </w:tcMar>
          </w:tcPr>
          <w:p w14:paraId="351500DA" w14:textId="77777777" w:rsidR="005E3AB4" w:rsidRDefault="003C052F">
            <w:pPr>
              <w:spacing w:before="180"/>
              <w:jc w:val="center"/>
            </w:pPr>
            <w:r>
              <w:rPr>
                <w:rFonts w:ascii="Arial" w:hAnsi="Arial"/>
                <w:color w:val="000000"/>
                <w:sz w:val="18"/>
              </w:rPr>
              <w:t>(0072,0052)</w:t>
            </w:r>
          </w:p>
        </w:tc>
        <w:tc>
          <w:tcPr>
            <w:tcW w:w="3718" w:type="dxa"/>
            <w:tcBorders>
              <w:bottom w:val="single" w:sz="4" w:space="0" w:color="000000"/>
              <w:right w:val="single" w:sz="4" w:space="0" w:color="000000"/>
            </w:tcBorders>
            <w:tcMar>
              <w:top w:w="40" w:type="dxa"/>
              <w:left w:w="40" w:type="dxa"/>
              <w:bottom w:w="40" w:type="dxa"/>
              <w:right w:w="40" w:type="dxa"/>
            </w:tcMar>
          </w:tcPr>
          <w:p w14:paraId="01CE85A3" w14:textId="77777777" w:rsidR="005E3AB4" w:rsidRDefault="003C052F">
            <w:pPr>
              <w:spacing w:before="180"/>
              <w:jc w:val="center"/>
            </w:pPr>
            <w:r>
              <w:rPr>
                <w:rFonts w:ascii="Arial" w:hAnsi="Arial"/>
                <w:color w:val="000000"/>
                <w:sz w:val="18"/>
              </w:rPr>
              <w:t>-/1</w:t>
            </w:r>
          </w:p>
        </w:tc>
      </w:tr>
      <w:tr w:rsidR="005E3AB4" w14:paraId="6A00CE05" w14:textId="77777777">
        <w:tblPrEx>
          <w:tblCellMar>
            <w:top w:w="0" w:type="dxa"/>
            <w:bottom w:w="0" w:type="dxa"/>
          </w:tblCellMar>
        </w:tblPrEx>
        <w:tc>
          <w:tcPr>
            <w:tcW w:w="4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1CF512" w14:textId="77777777" w:rsidR="005E3AB4" w:rsidRDefault="003C052F">
            <w:pPr>
              <w:spacing w:before="180"/>
            </w:pPr>
            <w:r>
              <w:rPr>
                <w:rFonts w:ascii="Arial" w:hAnsi="Arial"/>
                <w:color w:val="000000"/>
                <w:sz w:val="18"/>
              </w:rPr>
              <w:t xml:space="preserve">Selector Sequence </w:t>
            </w:r>
            <w:r>
              <w:rPr>
                <w:rFonts w:ascii="Arial" w:hAnsi="Arial"/>
                <w:color w:val="000000"/>
                <w:sz w:val="18"/>
              </w:rPr>
              <w:t>Pointer Private Creator</w:t>
            </w:r>
          </w:p>
        </w:tc>
        <w:tc>
          <w:tcPr>
            <w:tcW w:w="2144" w:type="dxa"/>
            <w:tcBorders>
              <w:bottom w:val="single" w:sz="4" w:space="0" w:color="000000"/>
              <w:right w:val="single" w:sz="4" w:space="0" w:color="000000"/>
            </w:tcBorders>
            <w:tcMar>
              <w:top w:w="40" w:type="dxa"/>
              <w:left w:w="40" w:type="dxa"/>
              <w:bottom w:w="40" w:type="dxa"/>
              <w:right w:w="40" w:type="dxa"/>
            </w:tcMar>
          </w:tcPr>
          <w:p w14:paraId="63F27566" w14:textId="77777777" w:rsidR="005E3AB4" w:rsidRDefault="003C052F">
            <w:pPr>
              <w:spacing w:before="180"/>
              <w:jc w:val="center"/>
            </w:pPr>
            <w:r>
              <w:rPr>
                <w:rFonts w:ascii="Arial" w:hAnsi="Arial"/>
                <w:color w:val="000000"/>
                <w:sz w:val="18"/>
              </w:rPr>
              <w:t>(0072,0054)</w:t>
            </w:r>
          </w:p>
        </w:tc>
        <w:tc>
          <w:tcPr>
            <w:tcW w:w="3718" w:type="dxa"/>
            <w:tcBorders>
              <w:bottom w:val="single" w:sz="4" w:space="0" w:color="000000"/>
              <w:right w:val="single" w:sz="4" w:space="0" w:color="000000"/>
            </w:tcBorders>
            <w:tcMar>
              <w:top w:w="40" w:type="dxa"/>
              <w:left w:w="40" w:type="dxa"/>
              <w:bottom w:w="40" w:type="dxa"/>
              <w:right w:w="40" w:type="dxa"/>
            </w:tcMar>
          </w:tcPr>
          <w:p w14:paraId="678EBD4B" w14:textId="77777777" w:rsidR="005E3AB4" w:rsidRDefault="003C052F">
            <w:pPr>
              <w:spacing w:before="180"/>
              <w:jc w:val="center"/>
            </w:pPr>
            <w:r>
              <w:rPr>
                <w:rFonts w:ascii="Arial" w:hAnsi="Arial"/>
                <w:color w:val="000000"/>
                <w:sz w:val="18"/>
              </w:rPr>
              <w:t>-/1</w:t>
            </w:r>
          </w:p>
        </w:tc>
      </w:tr>
      <w:tr w:rsidR="005E3AB4" w14:paraId="66D67571" w14:textId="77777777">
        <w:tblPrEx>
          <w:tblCellMar>
            <w:top w:w="0" w:type="dxa"/>
            <w:bottom w:w="0" w:type="dxa"/>
          </w:tblCellMar>
        </w:tblPrEx>
        <w:tc>
          <w:tcPr>
            <w:tcW w:w="4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EC859C" w14:textId="77777777" w:rsidR="005E3AB4" w:rsidRDefault="003C052F">
            <w:pPr>
              <w:spacing w:before="180"/>
            </w:pPr>
            <w:r>
              <w:rPr>
                <w:rFonts w:ascii="Arial" w:hAnsi="Arial"/>
                <w:color w:val="000000"/>
                <w:sz w:val="18"/>
              </w:rPr>
              <w:t>Selector Sequence Pointer Items</w:t>
            </w:r>
          </w:p>
        </w:tc>
        <w:tc>
          <w:tcPr>
            <w:tcW w:w="2144" w:type="dxa"/>
            <w:tcBorders>
              <w:bottom w:val="single" w:sz="4" w:space="0" w:color="000000"/>
              <w:right w:val="single" w:sz="4" w:space="0" w:color="000000"/>
            </w:tcBorders>
            <w:tcMar>
              <w:top w:w="40" w:type="dxa"/>
              <w:left w:w="40" w:type="dxa"/>
              <w:bottom w:w="40" w:type="dxa"/>
              <w:right w:w="40" w:type="dxa"/>
            </w:tcMar>
          </w:tcPr>
          <w:p w14:paraId="7BCE8BCF" w14:textId="77777777" w:rsidR="005E3AB4" w:rsidRDefault="003C052F">
            <w:pPr>
              <w:spacing w:before="180"/>
              <w:jc w:val="center"/>
            </w:pPr>
            <w:r>
              <w:rPr>
                <w:rFonts w:ascii="Arial" w:hAnsi="Arial"/>
                <w:color w:val="000000"/>
                <w:sz w:val="18"/>
              </w:rPr>
              <w:t>(0074,1057)</w:t>
            </w:r>
          </w:p>
        </w:tc>
        <w:tc>
          <w:tcPr>
            <w:tcW w:w="3718" w:type="dxa"/>
            <w:tcBorders>
              <w:bottom w:val="single" w:sz="4" w:space="0" w:color="000000"/>
              <w:right w:val="single" w:sz="4" w:space="0" w:color="000000"/>
            </w:tcBorders>
            <w:tcMar>
              <w:top w:w="40" w:type="dxa"/>
              <w:left w:w="40" w:type="dxa"/>
              <w:bottom w:w="40" w:type="dxa"/>
              <w:right w:w="40" w:type="dxa"/>
            </w:tcMar>
          </w:tcPr>
          <w:p w14:paraId="3DD671BF" w14:textId="77777777" w:rsidR="005E3AB4" w:rsidRDefault="003C052F">
            <w:pPr>
              <w:spacing w:before="180"/>
              <w:jc w:val="center"/>
            </w:pPr>
            <w:r>
              <w:rPr>
                <w:rFonts w:ascii="Arial" w:hAnsi="Arial"/>
                <w:color w:val="000000"/>
                <w:sz w:val="18"/>
              </w:rPr>
              <w:t>-/1</w:t>
            </w:r>
          </w:p>
        </w:tc>
      </w:tr>
      <w:tr w:rsidR="005E3AB4" w14:paraId="6CFCC764" w14:textId="77777777">
        <w:tblPrEx>
          <w:tblCellMar>
            <w:top w:w="0" w:type="dxa"/>
            <w:bottom w:w="0" w:type="dxa"/>
          </w:tblCellMar>
        </w:tblPrEx>
        <w:tc>
          <w:tcPr>
            <w:tcW w:w="45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644DB6" w14:textId="77777777" w:rsidR="005E3AB4" w:rsidRDefault="003C052F">
            <w:pPr>
              <w:spacing w:before="180"/>
            </w:pPr>
            <w:r>
              <w:rPr>
                <w:rFonts w:ascii="Arial" w:hAnsi="Arial"/>
                <w:color w:val="000000"/>
                <w:sz w:val="18"/>
              </w:rPr>
              <w:t>Selector Attribute Private Creator</w:t>
            </w:r>
          </w:p>
        </w:tc>
        <w:tc>
          <w:tcPr>
            <w:tcW w:w="2144" w:type="dxa"/>
            <w:tcBorders>
              <w:bottom w:val="single" w:sz="4" w:space="0" w:color="000000"/>
              <w:right w:val="single" w:sz="4" w:space="0" w:color="000000"/>
            </w:tcBorders>
            <w:tcMar>
              <w:top w:w="40" w:type="dxa"/>
              <w:left w:w="40" w:type="dxa"/>
              <w:bottom w:w="40" w:type="dxa"/>
              <w:right w:w="40" w:type="dxa"/>
            </w:tcMar>
          </w:tcPr>
          <w:p w14:paraId="3F061AE8" w14:textId="77777777" w:rsidR="005E3AB4" w:rsidRDefault="003C052F">
            <w:pPr>
              <w:spacing w:before="180"/>
              <w:jc w:val="center"/>
            </w:pPr>
            <w:r>
              <w:rPr>
                <w:rFonts w:ascii="Arial" w:hAnsi="Arial"/>
                <w:color w:val="000000"/>
                <w:sz w:val="18"/>
              </w:rPr>
              <w:t>(0072,0056)</w:t>
            </w:r>
          </w:p>
        </w:tc>
        <w:tc>
          <w:tcPr>
            <w:tcW w:w="3718" w:type="dxa"/>
            <w:tcBorders>
              <w:bottom w:val="single" w:sz="4" w:space="0" w:color="000000"/>
              <w:right w:val="single" w:sz="4" w:space="0" w:color="000000"/>
            </w:tcBorders>
            <w:tcMar>
              <w:top w:w="40" w:type="dxa"/>
              <w:left w:w="40" w:type="dxa"/>
              <w:bottom w:w="40" w:type="dxa"/>
              <w:right w:w="40" w:type="dxa"/>
            </w:tcMar>
          </w:tcPr>
          <w:p w14:paraId="6842FD50" w14:textId="77777777" w:rsidR="005E3AB4" w:rsidRDefault="003C052F">
            <w:pPr>
              <w:spacing w:before="180"/>
              <w:jc w:val="center"/>
            </w:pPr>
            <w:r>
              <w:rPr>
                <w:rFonts w:ascii="Arial" w:hAnsi="Arial"/>
                <w:color w:val="000000"/>
                <w:sz w:val="18"/>
              </w:rPr>
              <w:t>-/1</w:t>
            </w:r>
          </w:p>
        </w:tc>
      </w:tr>
    </w:tbl>
    <w:p w14:paraId="387A45A8" w14:textId="77777777" w:rsidR="005E3AB4" w:rsidRDefault="003C052F">
      <w:pPr>
        <w:spacing w:before="180"/>
      </w:pPr>
      <w:bookmarkStart w:id="3467" w:name="sect_DD_3_2_2_2"/>
      <w:r>
        <w:rPr>
          <w:rFonts w:ascii="Arial" w:hAnsi="Arial"/>
          <w:b/>
          <w:color w:val="000000"/>
          <w:sz w:val="22"/>
        </w:rPr>
        <w:t>DD.3.2.2.2 Attributes</w:t>
      </w:r>
    </w:p>
    <w:bookmarkEnd w:id="3467"/>
    <w:p w14:paraId="45CF2176" w14:textId="77777777" w:rsidR="005E3AB4" w:rsidRDefault="003C052F">
      <w:pPr>
        <w:spacing w:before="180"/>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p w14:paraId="36438721" w14:textId="77777777" w:rsidR="005E3AB4" w:rsidRDefault="003C052F">
      <w:pPr>
        <w:keepNext/>
        <w:spacing w:before="216"/>
        <w:jc w:val="center"/>
      </w:pPr>
      <w:bookmarkStart w:id="3468" w:name="table_DD_3_2_2_2_1"/>
      <w:r>
        <w:rPr>
          <w:rFonts w:ascii="Arial" w:hAnsi="Arial"/>
          <w:b/>
          <w:color w:val="000000"/>
          <w:sz w:val="22"/>
        </w:rPr>
        <w:t>Table DD.3.2.2.2-1</w:t>
      </w:r>
      <w:r>
        <w:rPr>
          <w:rFonts w:ascii="Arial" w:hAnsi="Arial"/>
          <w:b/>
          <w:color w:val="000000"/>
          <w:sz w:val="22"/>
        </w:rPr>
        <w:t>. N-GET Attribute List- RT Conventional Machine Verification SOP Class and RT Ion Machine Verification SOP Class</w:t>
      </w:r>
    </w:p>
    <w:bookmarkEnd w:id="3468"/>
    <w:p w14:paraId="57A3DFF8"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598"/>
        <w:gridCol w:w="1722"/>
        <w:gridCol w:w="5119"/>
      </w:tblGrid>
      <w:tr w:rsidR="005E3AB4" w14:paraId="65ACA0CB" w14:textId="77777777">
        <w:tblPrEx>
          <w:tblCellMar>
            <w:top w:w="0" w:type="dxa"/>
            <w:bottom w:w="0" w:type="dxa"/>
          </w:tblCellMar>
        </w:tblPrEx>
        <w:trPr>
          <w:tblHeader/>
        </w:trPr>
        <w:tc>
          <w:tcPr>
            <w:tcW w:w="3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D404E9" w14:textId="77777777" w:rsidR="005E3AB4" w:rsidRDefault="003C052F">
            <w:pPr>
              <w:keepNext/>
              <w:spacing w:before="180"/>
              <w:jc w:val="center"/>
            </w:pPr>
            <w:r>
              <w:rPr>
                <w:rFonts w:ascii="Arial" w:hAnsi="Arial"/>
                <w:b/>
                <w:color w:val="000000"/>
                <w:sz w:val="18"/>
              </w:rPr>
              <w:t>Attribute Name</w:t>
            </w:r>
          </w:p>
        </w:tc>
        <w:tc>
          <w:tcPr>
            <w:tcW w:w="1722" w:type="dxa"/>
            <w:tcBorders>
              <w:top w:val="single" w:sz="4" w:space="0" w:color="000000"/>
              <w:bottom w:val="single" w:sz="4" w:space="0" w:color="000000"/>
              <w:right w:val="single" w:sz="4" w:space="0" w:color="000000"/>
            </w:tcBorders>
            <w:tcMar>
              <w:top w:w="40" w:type="dxa"/>
              <w:left w:w="40" w:type="dxa"/>
              <w:bottom w:w="40" w:type="dxa"/>
              <w:right w:w="40" w:type="dxa"/>
            </w:tcMar>
          </w:tcPr>
          <w:p w14:paraId="14CD33FE" w14:textId="77777777" w:rsidR="005E3AB4" w:rsidRDefault="003C052F">
            <w:pPr>
              <w:spacing w:before="180"/>
              <w:jc w:val="center"/>
            </w:pPr>
            <w:r>
              <w:rPr>
                <w:rFonts w:ascii="Arial" w:hAnsi="Arial"/>
                <w:b/>
                <w:color w:val="000000"/>
                <w:sz w:val="18"/>
              </w:rPr>
              <w:t>Tag</w:t>
            </w:r>
          </w:p>
        </w:tc>
        <w:tc>
          <w:tcPr>
            <w:tcW w:w="5119" w:type="dxa"/>
            <w:tcBorders>
              <w:top w:val="single" w:sz="4" w:space="0" w:color="000000"/>
              <w:bottom w:val="single" w:sz="4" w:space="0" w:color="000000"/>
              <w:right w:val="single" w:sz="4" w:space="0" w:color="000000"/>
            </w:tcBorders>
            <w:tcMar>
              <w:top w:w="40" w:type="dxa"/>
              <w:left w:w="40" w:type="dxa"/>
              <w:bottom w:w="40" w:type="dxa"/>
              <w:right w:w="40" w:type="dxa"/>
            </w:tcMar>
          </w:tcPr>
          <w:p w14:paraId="1F50467B" w14:textId="77777777" w:rsidR="005E3AB4" w:rsidRDefault="003C052F">
            <w:pPr>
              <w:spacing w:before="180"/>
              <w:jc w:val="center"/>
            </w:pPr>
            <w:r>
              <w:rPr>
                <w:rFonts w:ascii="Arial" w:hAnsi="Arial"/>
                <w:b/>
                <w:color w:val="000000"/>
                <w:sz w:val="18"/>
              </w:rPr>
              <w:t>Usage SCU/SCP</w:t>
            </w:r>
          </w:p>
        </w:tc>
      </w:tr>
      <w:tr w:rsidR="005E3AB4" w14:paraId="41514316"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A169DC" w14:textId="77777777" w:rsidR="005E3AB4" w:rsidRDefault="003C052F">
            <w:pPr>
              <w:spacing w:before="180"/>
            </w:pPr>
            <w:r>
              <w:rPr>
                <w:rFonts w:ascii="Arial" w:hAnsi="Arial"/>
                <w:color w:val="000000"/>
                <w:sz w:val="18"/>
              </w:rPr>
              <w:t>Referenced RT Plan Sequence</w:t>
            </w:r>
          </w:p>
        </w:tc>
        <w:tc>
          <w:tcPr>
            <w:tcW w:w="1722" w:type="dxa"/>
            <w:tcBorders>
              <w:bottom w:val="single" w:sz="4" w:space="0" w:color="000000"/>
              <w:right w:val="single" w:sz="4" w:space="0" w:color="000000"/>
            </w:tcBorders>
            <w:tcMar>
              <w:top w:w="40" w:type="dxa"/>
              <w:left w:w="40" w:type="dxa"/>
              <w:bottom w:w="40" w:type="dxa"/>
              <w:right w:w="40" w:type="dxa"/>
            </w:tcMar>
          </w:tcPr>
          <w:p w14:paraId="0D66D5CC" w14:textId="77777777" w:rsidR="005E3AB4" w:rsidRDefault="003C052F">
            <w:pPr>
              <w:spacing w:before="180"/>
              <w:jc w:val="center"/>
            </w:pPr>
            <w:r>
              <w:rPr>
                <w:rFonts w:ascii="Arial" w:hAnsi="Arial"/>
                <w:color w:val="000000"/>
                <w:sz w:val="18"/>
              </w:rPr>
              <w:t>(300C,0002)</w:t>
            </w:r>
          </w:p>
        </w:tc>
        <w:tc>
          <w:tcPr>
            <w:tcW w:w="5119" w:type="dxa"/>
            <w:tcBorders>
              <w:bottom w:val="single" w:sz="4" w:space="0" w:color="000000"/>
              <w:right w:val="single" w:sz="4" w:space="0" w:color="000000"/>
            </w:tcBorders>
            <w:tcMar>
              <w:top w:w="40" w:type="dxa"/>
              <w:left w:w="40" w:type="dxa"/>
              <w:bottom w:w="40" w:type="dxa"/>
              <w:right w:w="40" w:type="dxa"/>
            </w:tcMar>
          </w:tcPr>
          <w:p w14:paraId="3D24A16A" w14:textId="77777777" w:rsidR="005E3AB4" w:rsidRDefault="003C052F">
            <w:pPr>
              <w:spacing w:before="180"/>
              <w:jc w:val="center"/>
            </w:pPr>
            <w:r>
              <w:rPr>
                <w:rFonts w:ascii="Arial" w:hAnsi="Arial"/>
                <w:color w:val="000000"/>
                <w:sz w:val="18"/>
              </w:rPr>
              <w:t>-/1</w:t>
            </w:r>
          </w:p>
        </w:tc>
      </w:tr>
      <w:tr w:rsidR="005E3AB4" w14:paraId="2F044D54"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78C31" w14:textId="77777777" w:rsidR="005E3AB4" w:rsidRDefault="003C052F">
            <w:pPr>
              <w:spacing w:before="180"/>
            </w:pPr>
            <w:r>
              <w:rPr>
                <w:rFonts w:ascii="Arial" w:hAnsi="Arial"/>
                <w:color w:val="000000"/>
                <w:sz w:val="18"/>
              </w:rPr>
              <w:lastRenderedPageBreak/>
              <w:t>&gt;Referenced SOP Class UID</w:t>
            </w:r>
          </w:p>
        </w:tc>
        <w:tc>
          <w:tcPr>
            <w:tcW w:w="1722" w:type="dxa"/>
            <w:tcBorders>
              <w:bottom w:val="single" w:sz="4" w:space="0" w:color="000000"/>
              <w:right w:val="single" w:sz="4" w:space="0" w:color="000000"/>
            </w:tcBorders>
            <w:tcMar>
              <w:top w:w="40" w:type="dxa"/>
              <w:left w:w="40" w:type="dxa"/>
              <w:bottom w:w="40" w:type="dxa"/>
              <w:right w:w="40" w:type="dxa"/>
            </w:tcMar>
          </w:tcPr>
          <w:p w14:paraId="1C1A0E8B" w14:textId="77777777" w:rsidR="005E3AB4" w:rsidRDefault="003C052F">
            <w:pPr>
              <w:spacing w:before="180"/>
              <w:jc w:val="center"/>
            </w:pPr>
            <w:r>
              <w:rPr>
                <w:rFonts w:ascii="Arial" w:hAnsi="Arial"/>
                <w:color w:val="000000"/>
                <w:sz w:val="18"/>
              </w:rPr>
              <w:t>(0008,1150)</w:t>
            </w:r>
          </w:p>
        </w:tc>
        <w:tc>
          <w:tcPr>
            <w:tcW w:w="5119" w:type="dxa"/>
            <w:tcBorders>
              <w:bottom w:val="single" w:sz="4" w:space="0" w:color="000000"/>
              <w:right w:val="single" w:sz="4" w:space="0" w:color="000000"/>
            </w:tcBorders>
            <w:tcMar>
              <w:top w:w="40" w:type="dxa"/>
              <w:left w:w="40" w:type="dxa"/>
              <w:bottom w:w="40" w:type="dxa"/>
              <w:right w:w="40" w:type="dxa"/>
            </w:tcMar>
          </w:tcPr>
          <w:p w14:paraId="2EAC9CB3" w14:textId="77777777" w:rsidR="005E3AB4" w:rsidRDefault="003C052F">
            <w:pPr>
              <w:spacing w:before="180"/>
              <w:jc w:val="center"/>
            </w:pPr>
            <w:r>
              <w:rPr>
                <w:rFonts w:ascii="Arial" w:hAnsi="Arial"/>
                <w:color w:val="000000"/>
                <w:sz w:val="18"/>
              </w:rPr>
              <w:t>-/1</w:t>
            </w:r>
          </w:p>
        </w:tc>
      </w:tr>
      <w:tr w:rsidR="005E3AB4" w14:paraId="20A09F1E"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17623C" w14:textId="77777777" w:rsidR="005E3AB4" w:rsidRDefault="003C052F">
            <w:pPr>
              <w:spacing w:before="180"/>
            </w:pPr>
            <w:r>
              <w:rPr>
                <w:rFonts w:ascii="Arial" w:hAnsi="Arial"/>
                <w:color w:val="000000"/>
                <w:sz w:val="18"/>
              </w:rPr>
              <w:t xml:space="preserve">&gt;Referenced SOP </w:t>
            </w:r>
            <w:r>
              <w:rPr>
                <w:rFonts w:ascii="Arial" w:hAnsi="Arial"/>
                <w:color w:val="000000"/>
                <w:sz w:val="18"/>
              </w:rPr>
              <w:t>Instance UID</w:t>
            </w:r>
          </w:p>
        </w:tc>
        <w:tc>
          <w:tcPr>
            <w:tcW w:w="1722" w:type="dxa"/>
            <w:tcBorders>
              <w:bottom w:val="single" w:sz="4" w:space="0" w:color="000000"/>
              <w:right w:val="single" w:sz="4" w:space="0" w:color="000000"/>
            </w:tcBorders>
            <w:tcMar>
              <w:top w:w="40" w:type="dxa"/>
              <w:left w:w="40" w:type="dxa"/>
              <w:bottom w:w="40" w:type="dxa"/>
              <w:right w:w="40" w:type="dxa"/>
            </w:tcMar>
          </w:tcPr>
          <w:p w14:paraId="43208604" w14:textId="77777777" w:rsidR="005E3AB4" w:rsidRDefault="003C052F">
            <w:pPr>
              <w:spacing w:before="180"/>
              <w:jc w:val="center"/>
            </w:pPr>
            <w:r>
              <w:rPr>
                <w:rFonts w:ascii="Arial" w:hAnsi="Arial"/>
                <w:color w:val="000000"/>
                <w:sz w:val="18"/>
              </w:rPr>
              <w:t>(0008,1155)</w:t>
            </w:r>
          </w:p>
        </w:tc>
        <w:tc>
          <w:tcPr>
            <w:tcW w:w="5119" w:type="dxa"/>
            <w:tcBorders>
              <w:bottom w:val="single" w:sz="4" w:space="0" w:color="000000"/>
              <w:right w:val="single" w:sz="4" w:space="0" w:color="000000"/>
            </w:tcBorders>
            <w:tcMar>
              <w:top w:w="40" w:type="dxa"/>
              <w:left w:w="40" w:type="dxa"/>
              <w:bottom w:w="40" w:type="dxa"/>
              <w:right w:w="40" w:type="dxa"/>
            </w:tcMar>
          </w:tcPr>
          <w:p w14:paraId="51C228B6" w14:textId="77777777" w:rsidR="005E3AB4" w:rsidRDefault="003C052F">
            <w:pPr>
              <w:spacing w:before="180"/>
              <w:jc w:val="center"/>
            </w:pPr>
            <w:r>
              <w:rPr>
                <w:rFonts w:ascii="Arial" w:hAnsi="Arial"/>
                <w:color w:val="000000"/>
                <w:sz w:val="18"/>
              </w:rPr>
              <w:t>-/1</w:t>
            </w:r>
          </w:p>
        </w:tc>
      </w:tr>
      <w:tr w:rsidR="005E3AB4" w14:paraId="4A0DBB2D"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502F0" w14:textId="77777777" w:rsidR="005E3AB4" w:rsidRDefault="003C052F">
            <w:pPr>
              <w:spacing w:before="180"/>
            </w:pPr>
            <w:r>
              <w:rPr>
                <w:rFonts w:ascii="Arial" w:hAnsi="Arial"/>
                <w:color w:val="000000"/>
                <w:sz w:val="18"/>
              </w:rPr>
              <w:t>Referenced Fraction Group Number</w:t>
            </w:r>
          </w:p>
        </w:tc>
        <w:tc>
          <w:tcPr>
            <w:tcW w:w="1722" w:type="dxa"/>
            <w:tcBorders>
              <w:bottom w:val="single" w:sz="4" w:space="0" w:color="000000"/>
              <w:right w:val="single" w:sz="4" w:space="0" w:color="000000"/>
            </w:tcBorders>
            <w:tcMar>
              <w:top w:w="40" w:type="dxa"/>
              <w:left w:w="40" w:type="dxa"/>
              <w:bottom w:w="40" w:type="dxa"/>
              <w:right w:w="40" w:type="dxa"/>
            </w:tcMar>
          </w:tcPr>
          <w:p w14:paraId="544E7E23" w14:textId="77777777" w:rsidR="005E3AB4" w:rsidRDefault="003C052F">
            <w:pPr>
              <w:spacing w:before="180"/>
              <w:jc w:val="center"/>
            </w:pPr>
            <w:r>
              <w:rPr>
                <w:rFonts w:ascii="Arial" w:hAnsi="Arial"/>
                <w:color w:val="000000"/>
                <w:sz w:val="18"/>
              </w:rPr>
              <w:t>(300C,0022)</w:t>
            </w:r>
          </w:p>
        </w:tc>
        <w:tc>
          <w:tcPr>
            <w:tcW w:w="5119" w:type="dxa"/>
            <w:tcBorders>
              <w:bottom w:val="single" w:sz="4" w:space="0" w:color="000000"/>
              <w:right w:val="single" w:sz="4" w:space="0" w:color="000000"/>
            </w:tcBorders>
            <w:tcMar>
              <w:top w:w="40" w:type="dxa"/>
              <w:left w:w="40" w:type="dxa"/>
              <w:bottom w:w="40" w:type="dxa"/>
              <w:right w:w="40" w:type="dxa"/>
            </w:tcMar>
          </w:tcPr>
          <w:p w14:paraId="6249F375" w14:textId="77777777" w:rsidR="005E3AB4" w:rsidRDefault="003C052F">
            <w:pPr>
              <w:spacing w:before="180"/>
              <w:jc w:val="center"/>
            </w:pPr>
            <w:r>
              <w:rPr>
                <w:rFonts w:ascii="Arial" w:hAnsi="Arial"/>
                <w:color w:val="000000"/>
                <w:sz w:val="18"/>
              </w:rPr>
              <w:t>-/1</w:t>
            </w:r>
          </w:p>
        </w:tc>
      </w:tr>
      <w:tr w:rsidR="005E3AB4" w14:paraId="5526315D"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287DD" w14:textId="77777777" w:rsidR="005E3AB4" w:rsidRDefault="003C052F">
            <w:pPr>
              <w:spacing w:before="180"/>
            </w:pPr>
            <w:r>
              <w:rPr>
                <w:rFonts w:ascii="Arial" w:hAnsi="Arial"/>
                <w:color w:val="000000"/>
                <w:sz w:val="18"/>
              </w:rPr>
              <w:t>Patient ID</w:t>
            </w:r>
          </w:p>
        </w:tc>
        <w:tc>
          <w:tcPr>
            <w:tcW w:w="1722" w:type="dxa"/>
            <w:tcBorders>
              <w:bottom w:val="single" w:sz="4" w:space="0" w:color="000000"/>
              <w:right w:val="single" w:sz="4" w:space="0" w:color="000000"/>
            </w:tcBorders>
            <w:tcMar>
              <w:top w:w="40" w:type="dxa"/>
              <w:left w:w="40" w:type="dxa"/>
              <w:bottom w:w="40" w:type="dxa"/>
              <w:right w:w="40" w:type="dxa"/>
            </w:tcMar>
          </w:tcPr>
          <w:p w14:paraId="26B2ECF3" w14:textId="77777777" w:rsidR="005E3AB4" w:rsidRDefault="003C052F">
            <w:pPr>
              <w:spacing w:before="180"/>
              <w:jc w:val="center"/>
            </w:pPr>
            <w:r>
              <w:rPr>
                <w:rFonts w:ascii="Arial" w:hAnsi="Arial"/>
                <w:color w:val="000000"/>
                <w:sz w:val="18"/>
              </w:rPr>
              <w:t>(0010,0020)</w:t>
            </w:r>
          </w:p>
        </w:tc>
        <w:tc>
          <w:tcPr>
            <w:tcW w:w="5119" w:type="dxa"/>
            <w:tcBorders>
              <w:bottom w:val="single" w:sz="4" w:space="0" w:color="000000"/>
              <w:right w:val="single" w:sz="4" w:space="0" w:color="000000"/>
            </w:tcBorders>
            <w:tcMar>
              <w:top w:w="40" w:type="dxa"/>
              <w:left w:w="40" w:type="dxa"/>
              <w:bottom w:w="40" w:type="dxa"/>
              <w:right w:w="40" w:type="dxa"/>
            </w:tcMar>
          </w:tcPr>
          <w:p w14:paraId="3938DA94" w14:textId="77777777" w:rsidR="005E3AB4" w:rsidRDefault="003C052F">
            <w:pPr>
              <w:spacing w:before="180"/>
              <w:jc w:val="center"/>
            </w:pPr>
            <w:r>
              <w:rPr>
                <w:rFonts w:ascii="Arial" w:hAnsi="Arial"/>
                <w:color w:val="000000"/>
                <w:sz w:val="18"/>
              </w:rPr>
              <w:t>-/1</w:t>
            </w:r>
          </w:p>
        </w:tc>
      </w:tr>
      <w:tr w:rsidR="003C052F" w14:paraId="08C2B69B" w14:textId="77777777" w:rsidTr="003C052F">
        <w:tblPrEx>
          <w:tblCellMar>
            <w:top w:w="0" w:type="dxa"/>
            <w:bottom w:w="0" w:type="dxa"/>
          </w:tblCellMar>
        </w:tblPrEx>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35408F35" w14:textId="77777777" w:rsidR="005E3AB4" w:rsidRDefault="003C052F">
            <w:pPr>
              <w:spacing w:before="180"/>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tc>
      </w:tr>
      <w:tr w:rsidR="005E3AB4" w14:paraId="19F90765"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E3FD53" w14:textId="77777777" w:rsidR="005E3AB4" w:rsidRDefault="003C052F">
            <w:pPr>
              <w:spacing w:before="180"/>
            </w:pPr>
            <w:r>
              <w:rPr>
                <w:rFonts w:ascii="Arial" w:hAnsi="Arial"/>
                <w:color w:val="000000"/>
                <w:sz w:val="18"/>
              </w:rPr>
              <w:t>Treatment Verification Status</w:t>
            </w:r>
          </w:p>
        </w:tc>
        <w:tc>
          <w:tcPr>
            <w:tcW w:w="1722" w:type="dxa"/>
            <w:tcBorders>
              <w:bottom w:val="single" w:sz="4" w:space="0" w:color="000000"/>
              <w:right w:val="single" w:sz="4" w:space="0" w:color="000000"/>
            </w:tcBorders>
            <w:tcMar>
              <w:top w:w="40" w:type="dxa"/>
              <w:left w:w="40" w:type="dxa"/>
              <w:bottom w:w="40" w:type="dxa"/>
              <w:right w:w="40" w:type="dxa"/>
            </w:tcMar>
          </w:tcPr>
          <w:p w14:paraId="357A28A7" w14:textId="77777777" w:rsidR="005E3AB4" w:rsidRDefault="003C052F">
            <w:pPr>
              <w:spacing w:before="180"/>
              <w:jc w:val="center"/>
            </w:pPr>
            <w:r>
              <w:rPr>
                <w:rFonts w:ascii="Arial" w:hAnsi="Arial"/>
                <w:color w:val="000000"/>
                <w:sz w:val="18"/>
              </w:rPr>
              <w:t>(3008,002C)</w:t>
            </w:r>
          </w:p>
        </w:tc>
        <w:tc>
          <w:tcPr>
            <w:tcW w:w="5119" w:type="dxa"/>
            <w:tcBorders>
              <w:bottom w:val="single" w:sz="4" w:space="0" w:color="000000"/>
              <w:right w:val="single" w:sz="4" w:space="0" w:color="000000"/>
            </w:tcBorders>
            <w:tcMar>
              <w:top w:w="40" w:type="dxa"/>
              <w:left w:w="40" w:type="dxa"/>
              <w:bottom w:w="40" w:type="dxa"/>
              <w:right w:w="40" w:type="dxa"/>
            </w:tcMar>
          </w:tcPr>
          <w:p w14:paraId="2A765DCB" w14:textId="77777777" w:rsidR="005E3AB4" w:rsidRDefault="003C052F">
            <w:pPr>
              <w:spacing w:before="180"/>
              <w:jc w:val="center"/>
            </w:pPr>
            <w:r>
              <w:rPr>
                <w:rFonts w:ascii="Arial" w:hAnsi="Arial"/>
                <w:color w:val="000000"/>
                <w:sz w:val="18"/>
              </w:rPr>
              <w:t>-/1</w:t>
            </w:r>
          </w:p>
        </w:tc>
      </w:tr>
      <w:tr w:rsidR="005E3AB4" w14:paraId="2AF8C30B"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9D6E95" w14:textId="77777777" w:rsidR="005E3AB4" w:rsidRDefault="003C052F">
            <w:pPr>
              <w:spacing w:before="180"/>
            </w:pPr>
            <w:r>
              <w:rPr>
                <w:rFonts w:ascii="Arial" w:hAnsi="Arial"/>
                <w:color w:val="000000"/>
                <w:sz w:val="18"/>
              </w:rPr>
              <w:t xml:space="preserve">Failed </w:t>
            </w:r>
            <w:r>
              <w:rPr>
                <w:rFonts w:ascii="Arial" w:hAnsi="Arial"/>
                <w:color w:val="000000"/>
                <w:sz w:val="18"/>
              </w:rPr>
              <w:t>Parameters Sequence</w:t>
            </w:r>
          </w:p>
        </w:tc>
        <w:tc>
          <w:tcPr>
            <w:tcW w:w="1722" w:type="dxa"/>
            <w:tcBorders>
              <w:bottom w:val="single" w:sz="4" w:space="0" w:color="000000"/>
              <w:right w:val="single" w:sz="4" w:space="0" w:color="000000"/>
            </w:tcBorders>
            <w:tcMar>
              <w:top w:w="40" w:type="dxa"/>
              <w:left w:w="40" w:type="dxa"/>
              <w:bottom w:w="40" w:type="dxa"/>
              <w:right w:w="40" w:type="dxa"/>
            </w:tcMar>
          </w:tcPr>
          <w:p w14:paraId="0FA80926" w14:textId="77777777" w:rsidR="005E3AB4" w:rsidRDefault="003C052F">
            <w:pPr>
              <w:spacing w:before="180"/>
              <w:jc w:val="center"/>
            </w:pPr>
            <w:r>
              <w:rPr>
                <w:rFonts w:ascii="Arial" w:hAnsi="Arial"/>
                <w:color w:val="000000"/>
                <w:sz w:val="18"/>
              </w:rPr>
              <w:t>(0074,1048)</w:t>
            </w:r>
          </w:p>
        </w:tc>
        <w:tc>
          <w:tcPr>
            <w:tcW w:w="5119" w:type="dxa"/>
            <w:tcBorders>
              <w:bottom w:val="single" w:sz="4" w:space="0" w:color="000000"/>
              <w:right w:val="single" w:sz="4" w:space="0" w:color="000000"/>
            </w:tcBorders>
            <w:tcMar>
              <w:top w:w="40" w:type="dxa"/>
              <w:left w:w="40" w:type="dxa"/>
              <w:bottom w:w="40" w:type="dxa"/>
              <w:right w:w="40" w:type="dxa"/>
            </w:tcMar>
          </w:tcPr>
          <w:p w14:paraId="3C73A111" w14:textId="77777777" w:rsidR="005E3AB4" w:rsidRDefault="003C052F">
            <w:pPr>
              <w:spacing w:before="180"/>
              <w:jc w:val="center"/>
            </w:pPr>
            <w:r>
              <w:rPr>
                <w:rFonts w:ascii="Arial" w:hAnsi="Arial"/>
                <w:color w:val="000000"/>
                <w:sz w:val="18"/>
              </w:rPr>
              <w:t>-/2</w:t>
            </w:r>
          </w:p>
          <w:p w14:paraId="3AF6D93D" w14:textId="77777777" w:rsidR="005E3AB4" w:rsidRDefault="003C052F">
            <w:pPr>
              <w:spacing w:before="180"/>
              <w:jc w:val="center"/>
            </w:pPr>
            <w:r>
              <w:rPr>
                <w:rFonts w:ascii="Arial" w:hAnsi="Arial"/>
                <w:color w:val="000000"/>
                <w:sz w:val="18"/>
              </w:rPr>
              <w:t>(zero or more items shall be included in this Sequence)</w:t>
            </w:r>
          </w:p>
        </w:tc>
      </w:tr>
      <w:tr w:rsidR="003C052F" w14:paraId="73631D29" w14:textId="77777777" w:rsidTr="003C052F">
        <w:tblPrEx>
          <w:tblCellMar>
            <w:top w:w="0" w:type="dxa"/>
            <w:bottom w:w="0" w:type="dxa"/>
          </w:tblCellMar>
        </w:tblPrEx>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245F3438" w14:textId="77777777" w:rsidR="005E3AB4" w:rsidRDefault="003C052F">
            <w:pPr>
              <w:spacing w:before="180"/>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tc>
      </w:tr>
      <w:tr w:rsidR="005E3AB4" w14:paraId="38B7EBFD"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629F69" w14:textId="77777777" w:rsidR="005E3AB4" w:rsidRDefault="003C052F">
            <w:pPr>
              <w:spacing w:before="180"/>
            </w:pPr>
            <w:r>
              <w:rPr>
                <w:rFonts w:ascii="Arial" w:hAnsi="Arial"/>
                <w:color w:val="000000"/>
                <w:sz w:val="18"/>
              </w:rPr>
              <w:t>Overridden Parameters Sequence</w:t>
            </w:r>
          </w:p>
        </w:tc>
        <w:tc>
          <w:tcPr>
            <w:tcW w:w="1722" w:type="dxa"/>
            <w:tcBorders>
              <w:bottom w:val="single" w:sz="4" w:space="0" w:color="000000"/>
              <w:right w:val="single" w:sz="4" w:space="0" w:color="000000"/>
            </w:tcBorders>
            <w:tcMar>
              <w:top w:w="40" w:type="dxa"/>
              <w:left w:w="40" w:type="dxa"/>
              <w:bottom w:w="40" w:type="dxa"/>
              <w:right w:w="40" w:type="dxa"/>
            </w:tcMar>
          </w:tcPr>
          <w:p w14:paraId="2E8A602E" w14:textId="77777777" w:rsidR="005E3AB4" w:rsidRDefault="003C052F">
            <w:pPr>
              <w:spacing w:before="180"/>
              <w:jc w:val="center"/>
            </w:pPr>
            <w:r>
              <w:rPr>
                <w:rFonts w:ascii="Arial" w:hAnsi="Arial"/>
                <w:color w:val="000000"/>
                <w:sz w:val="18"/>
              </w:rPr>
              <w:t>(0074,104A)</w:t>
            </w:r>
          </w:p>
        </w:tc>
        <w:tc>
          <w:tcPr>
            <w:tcW w:w="5119" w:type="dxa"/>
            <w:tcBorders>
              <w:bottom w:val="single" w:sz="4" w:space="0" w:color="000000"/>
              <w:right w:val="single" w:sz="4" w:space="0" w:color="000000"/>
            </w:tcBorders>
            <w:tcMar>
              <w:top w:w="40" w:type="dxa"/>
              <w:left w:w="40" w:type="dxa"/>
              <w:bottom w:w="40" w:type="dxa"/>
              <w:right w:w="40" w:type="dxa"/>
            </w:tcMar>
          </w:tcPr>
          <w:p w14:paraId="0D9880CF" w14:textId="77777777" w:rsidR="005E3AB4" w:rsidRDefault="003C052F">
            <w:pPr>
              <w:spacing w:before="180"/>
              <w:jc w:val="center"/>
            </w:pPr>
            <w:r>
              <w:rPr>
                <w:rFonts w:ascii="Arial" w:hAnsi="Arial"/>
                <w:color w:val="000000"/>
                <w:sz w:val="18"/>
              </w:rPr>
              <w:t>-/2</w:t>
            </w:r>
          </w:p>
          <w:p w14:paraId="2E922C3D" w14:textId="77777777" w:rsidR="005E3AB4" w:rsidRDefault="003C052F">
            <w:pPr>
              <w:spacing w:before="180"/>
              <w:jc w:val="center"/>
            </w:pPr>
            <w:r>
              <w:rPr>
                <w:rFonts w:ascii="Arial" w:hAnsi="Arial"/>
                <w:color w:val="000000"/>
                <w:sz w:val="18"/>
              </w:rPr>
              <w:t>(zero or more items shall be included in this Sequence)</w:t>
            </w:r>
          </w:p>
        </w:tc>
      </w:tr>
      <w:tr w:rsidR="003C052F" w14:paraId="2A6A7D52" w14:textId="77777777" w:rsidTr="003C052F">
        <w:tblPrEx>
          <w:tblCellMar>
            <w:top w:w="0" w:type="dxa"/>
            <w:bottom w:w="0" w:type="dxa"/>
          </w:tblCellMar>
        </w:tblPrEx>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02E51BDC" w14:textId="77777777" w:rsidR="005E3AB4" w:rsidRDefault="003C052F">
            <w:pPr>
              <w:spacing w:before="180"/>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tc>
      </w:tr>
      <w:tr w:rsidR="005E3AB4" w14:paraId="693311CB"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5687AF" w14:textId="77777777" w:rsidR="005E3AB4" w:rsidRDefault="003C052F">
            <w:pPr>
              <w:spacing w:before="180"/>
            </w:pPr>
            <w:r>
              <w:rPr>
                <w:rFonts w:ascii="Arial" w:hAnsi="Arial"/>
                <w:color w:val="000000"/>
                <w:sz w:val="18"/>
              </w:rPr>
              <w:t>&gt;Operators' Name</w:t>
            </w:r>
          </w:p>
        </w:tc>
        <w:tc>
          <w:tcPr>
            <w:tcW w:w="1722" w:type="dxa"/>
            <w:tcBorders>
              <w:bottom w:val="single" w:sz="4" w:space="0" w:color="000000"/>
              <w:right w:val="single" w:sz="4" w:space="0" w:color="000000"/>
            </w:tcBorders>
            <w:tcMar>
              <w:top w:w="40" w:type="dxa"/>
              <w:left w:w="40" w:type="dxa"/>
              <w:bottom w:w="40" w:type="dxa"/>
              <w:right w:w="40" w:type="dxa"/>
            </w:tcMar>
          </w:tcPr>
          <w:p w14:paraId="5CA02DB2" w14:textId="77777777" w:rsidR="005E3AB4" w:rsidRDefault="003C052F">
            <w:pPr>
              <w:spacing w:before="180"/>
              <w:jc w:val="center"/>
            </w:pPr>
            <w:r>
              <w:rPr>
                <w:rFonts w:ascii="Arial" w:hAnsi="Arial"/>
                <w:color w:val="000000"/>
                <w:sz w:val="18"/>
              </w:rPr>
              <w:t>(0008,1070)</w:t>
            </w:r>
          </w:p>
        </w:tc>
        <w:tc>
          <w:tcPr>
            <w:tcW w:w="5119" w:type="dxa"/>
            <w:tcBorders>
              <w:bottom w:val="single" w:sz="4" w:space="0" w:color="000000"/>
              <w:right w:val="single" w:sz="4" w:space="0" w:color="000000"/>
            </w:tcBorders>
            <w:tcMar>
              <w:top w:w="40" w:type="dxa"/>
              <w:left w:w="40" w:type="dxa"/>
              <w:bottom w:w="40" w:type="dxa"/>
              <w:right w:w="40" w:type="dxa"/>
            </w:tcMar>
          </w:tcPr>
          <w:p w14:paraId="0805FFCD" w14:textId="77777777" w:rsidR="005E3AB4" w:rsidRDefault="003C052F">
            <w:pPr>
              <w:spacing w:before="180"/>
              <w:jc w:val="center"/>
            </w:pPr>
            <w:r>
              <w:rPr>
                <w:rFonts w:ascii="Arial" w:hAnsi="Arial"/>
                <w:color w:val="000000"/>
                <w:sz w:val="18"/>
              </w:rPr>
              <w:t>-/2</w:t>
            </w:r>
          </w:p>
        </w:tc>
      </w:tr>
      <w:tr w:rsidR="005E3AB4" w14:paraId="29C7401C"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3E8D08" w14:textId="77777777" w:rsidR="005E3AB4" w:rsidRDefault="003C052F">
            <w:pPr>
              <w:spacing w:before="180"/>
            </w:pPr>
            <w:r>
              <w:rPr>
                <w:rFonts w:ascii="Arial" w:hAnsi="Arial"/>
                <w:color w:val="000000"/>
                <w:sz w:val="18"/>
              </w:rPr>
              <w:t>&gt;Override Reason</w:t>
            </w:r>
          </w:p>
        </w:tc>
        <w:tc>
          <w:tcPr>
            <w:tcW w:w="1722" w:type="dxa"/>
            <w:tcBorders>
              <w:bottom w:val="single" w:sz="4" w:space="0" w:color="000000"/>
              <w:right w:val="single" w:sz="4" w:space="0" w:color="000000"/>
            </w:tcBorders>
            <w:tcMar>
              <w:top w:w="40" w:type="dxa"/>
              <w:left w:w="40" w:type="dxa"/>
              <w:bottom w:w="40" w:type="dxa"/>
              <w:right w:w="40" w:type="dxa"/>
            </w:tcMar>
          </w:tcPr>
          <w:p w14:paraId="65B56883" w14:textId="77777777" w:rsidR="005E3AB4" w:rsidRDefault="003C052F">
            <w:pPr>
              <w:spacing w:before="180"/>
              <w:jc w:val="center"/>
            </w:pPr>
            <w:r>
              <w:rPr>
                <w:rFonts w:ascii="Arial" w:hAnsi="Arial"/>
                <w:color w:val="000000"/>
                <w:sz w:val="18"/>
              </w:rPr>
              <w:t>(3008,0066)</w:t>
            </w:r>
          </w:p>
        </w:tc>
        <w:tc>
          <w:tcPr>
            <w:tcW w:w="5119" w:type="dxa"/>
            <w:tcBorders>
              <w:bottom w:val="single" w:sz="4" w:space="0" w:color="000000"/>
              <w:right w:val="single" w:sz="4" w:space="0" w:color="000000"/>
            </w:tcBorders>
            <w:tcMar>
              <w:top w:w="40" w:type="dxa"/>
              <w:left w:w="40" w:type="dxa"/>
              <w:bottom w:w="40" w:type="dxa"/>
              <w:right w:w="40" w:type="dxa"/>
            </w:tcMar>
          </w:tcPr>
          <w:p w14:paraId="7B77460C" w14:textId="77777777" w:rsidR="005E3AB4" w:rsidRDefault="003C052F">
            <w:pPr>
              <w:spacing w:before="180"/>
              <w:jc w:val="center"/>
            </w:pPr>
            <w:r>
              <w:rPr>
                <w:rFonts w:ascii="Arial" w:hAnsi="Arial"/>
                <w:color w:val="000000"/>
                <w:sz w:val="18"/>
              </w:rPr>
              <w:t>-/2</w:t>
            </w:r>
          </w:p>
        </w:tc>
      </w:tr>
      <w:tr w:rsidR="005E3AB4" w14:paraId="6C559FC4" w14:textId="77777777">
        <w:tblPrEx>
          <w:tblCellMar>
            <w:top w:w="0" w:type="dxa"/>
            <w:bottom w:w="0" w:type="dxa"/>
          </w:tblCellMar>
        </w:tblPrEx>
        <w:tc>
          <w:tcPr>
            <w:tcW w:w="3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F32E7D" w14:textId="77777777" w:rsidR="005E3AB4" w:rsidRDefault="003C052F">
            <w:pPr>
              <w:spacing w:before="180"/>
            </w:pPr>
            <w:r>
              <w:rPr>
                <w:rFonts w:ascii="Arial" w:hAnsi="Arial"/>
                <w:i/>
                <w:color w:val="000000"/>
                <w:sz w:val="18"/>
              </w:rPr>
              <w:t>All other Attributes</w:t>
            </w:r>
          </w:p>
        </w:tc>
        <w:tc>
          <w:tcPr>
            <w:tcW w:w="1722" w:type="dxa"/>
            <w:tcBorders>
              <w:bottom w:val="single" w:sz="4" w:space="0" w:color="000000"/>
              <w:right w:val="single" w:sz="4" w:space="0" w:color="000000"/>
            </w:tcBorders>
            <w:tcMar>
              <w:top w:w="40" w:type="dxa"/>
              <w:left w:w="40" w:type="dxa"/>
              <w:bottom w:w="40" w:type="dxa"/>
              <w:right w:w="40" w:type="dxa"/>
            </w:tcMar>
          </w:tcPr>
          <w:p w14:paraId="1B4B53B8" w14:textId="77777777" w:rsidR="005E3AB4" w:rsidRDefault="003C052F">
            <w:pPr>
              <w:spacing w:before="180"/>
              <w:jc w:val="center"/>
            </w:pPr>
            <w:r>
              <w:rPr>
                <w:rFonts w:ascii="Arial" w:hAnsi="Arial"/>
                <w:color w:val="000000"/>
                <w:sz w:val="18"/>
              </w:rPr>
              <w:t>-</w:t>
            </w:r>
          </w:p>
        </w:tc>
        <w:tc>
          <w:tcPr>
            <w:tcW w:w="5119" w:type="dxa"/>
            <w:tcBorders>
              <w:bottom w:val="single" w:sz="4" w:space="0" w:color="000000"/>
              <w:right w:val="single" w:sz="4" w:space="0" w:color="000000"/>
            </w:tcBorders>
            <w:tcMar>
              <w:top w:w="40" w:type="dxa"/>
              <w:left w:w="40" w:type="dxa"/>
              <w:bottom w:w="40" w:type="dxa"/>
              <w:right w:w="40" w:type="dxa"/>
            </w:tcMar>
          </w:tcPr>
          <w:p w14:paraId="33D7794F" w14:textId="77777777" w:rsidR="005E3AB4" w:rsidRDefault="003C052F">
            <w:pPr>
              <w:spacing w:before="180"/>
              <w:jc w:val="center"/>
            </w:pPr>
            <w:r>
              <w:rPr>
                <w:rFonts w:ascii="Arial" w:hAnsi="Arial"/>
                <w:color w:val="000000"/>
                <w:sz w:val="18"/>
              </w:rPr>
              <w:t>3/2</w:t>
            </w:r>
          </w:p>
        </w:tc>
      </w:tr>
    </w:tbl>
    <w:p w14:paraId="2BDF1AC4" w14:textId="77777777" w:rsidR="005E3AB4" w:rsidRDefault="003C052F">
      <w:pPr>
        <w:spacing w:before="180"/>
      </w:pPr>
      <w:bookmarkStart w:id="3469" w:name="sect_DD_3_2_2_3"/>
      <w:r>
        <w:rPr>
          <w:rFonts w:ascii="Arial" w:hAnsi="Arial"/>
          <w:b/>
          <w:color w:val="000000"/>
          <w:sz w:val="22"/>
        </w:rPr>
        <w:t>DD.3.2.2.3 Status</w:t>
      </w:r>
    </w:p>
    <w:bookmarkEnd w:id="3469"/>
    <w:p w14:paraId="29128EB9" w14:textId="77777777" w:rsidR="005E3AB4" w:rsidRDefault="003C052F">
      <w:pPr>
        <w:spacing w:before="180"/>
        <w:jc w:val="both"/>
      </w:pPr>
      <w:r>
        <w:rPr>
          <w:rFonts w:ascii="Arial" w:hAnsi="Arial"/>
          <w:color w:val="000000"/>
          <w:sz w:val="18"/>
        </w:rPr>
        <w:t>The status values that are specific for these SOP Classes are defined as follows:</w:t>
      </w:r>
    </w:p>
    <w:p w14:paraId="47FA078E" w14:textId="77777777" w:rsidR="005E3AB4" w:rsidRDefault="003C052F">
      <w:pPr>
        <w:keepNext/>
        <w:spacing w:before="216"/>
        <w:jc w:val="center"/>
      </w:pPr>
      <w:bookmarkStart w:id="3470" w:name="table_DD_3_2_2_3_1"/>
      <w:r>
        <w:rPr>
          <w:rFonts w:ascii="Arial" w:hAnsi="Arial"/>
          <w:b/>
          <w:color w:val="000000"/>
          <w:sz w:val="22"/>
        </w:rPr>
        <w:t>Table DD.3.2.2.3-1. RT Conventional Machine and RT Ion Machine Verification SOP Class N-GET Status Values</w:t>
      </w:r>
    </w:p>
    <w:bookmarkEnd w:id="3470"/>
    <w:p w14:paraId="5E009CD7"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131"/>
        <w:gridCol w:w="8309"/>
        <w:gridCol w:w="1001"/>
      </w:tblGrid>
      <w:tr w:rsidR="005E3AB4" w14:paraId="3DB1F1EF" w14:textId="77777777">
        <w:tblPrEx>
          <w:tblCellMar>
            <w:top w:w="0" w:type="dxa"/>
            <w:bottom w:w="0" w:type="dxa"/>
          </w:tblCellMar>
        </w:tblPrEx>
        <w:trPr>
          <w:tblHeader/>
        </w:trPr>
        <w:tc>
          <w:tcPr>
            <w:tcW w:w="11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8DBE2B" w14:textId="77777777" w:rsidR="005E3AB4" w:rsidRDefault="003C052F">
            <w:pPr>
              <w:keepNext/>
              <w:spacing w:before="180"/>
              <w:jc w:val="center"/>
            </w:pPr>
            <w:r>
              <w:rPr>
                <w:rFonts w:ascii="Arial" w:hAnsi="Arial"/>
                <w:b/>
                <w:color w:val="000000"/>
                <w:sz w:val="18"/>
              </w:rPr>
              <w:t>Status</w:t>
            </w:r>
          </w:p>
        </w:tc>
        <w:tc>
          <w:tcPr>
            <w:tcW w:w="8309" w:type="dxa"/>
            <w:tcBorders>
              <w:top w:val="single" w:sz="4" w:space="0" w:color="000000"/>
              <w:bottom w:val="single" w:sz="4" w:space="0" w:color="000000"/>
              <w:right w:val="single" w:sz="4" w:space="0" w:color="000000"/>
            </w:tcBorders>
            <w:tcMar>
              <w:top w:w="40" w:type="dxa"/>
              <w:left w:w="40" w:type="dxa"/>
              <w:bottom w:w="40" w:type="dxa"/>
              <w:right w:w="40" w:type="dxa"/>
            </w:tcMar>
          </w:tcPr>
          <w:p w14:paraId="50C55E32" w14:textId="77777777" w:rsidR="005E3AB4" w:rsidRDefault="003C052F">
            <w:pPr>
              <w:spacing w:before="180"/>
              <w:jc w:val="center"/>
            </w:pPr>
            <w:r>
              <w:rPr>
                <w:rFonts w:ascii="Arial" w:hAnsi="Arial"/>
                <w:b/>
                <w:color w:val="000000"/>
                <w:sz w:val="18"/>
              </w:rPr>
              <w:t>Meaning</w:t>
            </w:r>
          </w:p>
        </w:tc>
        <w:tc>
          <w:tcPr>
            <w:tcW w:w="1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3EBB978E" w14:textId="77777777" w:rsidR="005E3AB4" w:rsidRDefault="003C052F">
            <w:pPr>
              <w:spacing w:before="180"/>
              <w:jc w:val="center"/>
            </w:pPr>
            <w:r>
              <w:rPr>
                <w:rFonts w:ascii="Arial" w:hAnsi="Arial"/>
                <w:b/>
                <w:color w:val="000000"/>
                <w:sz w:val="18"/>
              </w:rPr>
              <w:t>Code</w:t>
            </w:r>
          </w:p>
        </w:tc>
      </w:tr>
      <w:tr w:rsidR="005E3AB4" w14:paraId="776056E5" w14:textId="77777777">
        <w:tblPrEx>
          <w:tblCellMar>
            <w:top w:w="0" w:type="dxa"/>
            <w:bottom w:w="0" w:type="dxa"/>
          </w:tblCellMar>
        </w:tblPrEx>
        <w:tc>
          <w:tcPr>
            <w:tcW w:w="1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9B455F" w14:textId="77777777" w:rsidR="005E3AB4" w:rsidRDefault="003C052F">
            <w:pPr>
              <w:spacing w:before="180"/>
            </w:pPr>
            <w:r>
              <w:rPr>
                <w:rFonts w:ascii="Arial" w:hAnsi="Arial"/>
                <w:color w:val="000000"/>
                <w:sz w:val="18"/>
              </w:rPr>
              <w:t>Success</w:t>
            </w:r>
          </w:p>
        </w:tc>
        <w:tc>
          <w:tcPr>
            <w:tcW w:w="8309" w:type="dxa"/>
            <w:tcBorders>
              <w:bottom w:val="single" w:sz="4" w:space="0" w:color="000000"/>
              <w:right w:val="single" w:sz="4" w:space="0" w:color="000000"/>
            </w:tcBorders>
            <w:tcMar>
              <w:top w:w="40" w:type="dxa"/>
              <w:left w:w="40" w:type="dxa"/>
              <w:bottom w:w="40" w:type="dxa"/>
              <w:right w:w="40" w:type="dxa"/>
            </w:tcMar>
          </w:tcPr>
          <w:p w14:paraId="55C14EC3" w14:textId="77777777" w:rsidR="005E3AB4" w:rsidRDefault="003C052F">
            <w:pPr>
              <w:spacing w:before="180"/>
            </w:pPr>
            <w:r>
              <w:rPr>
                <w:rFonts w:ascii="Arial" w:hAnsi="Arial"/>
                <w:color w:val="000000"/>
                <w:sz w:val="18"/>
              </w:rPr>
              <w:t>Treatment Verification Status of the applicable Machine Verification instance successfully returned.</w:t>
            </w:r>
          </w:p>
        </w:tc>
        <w:tc>
          <w:tcPr>
            <w:tcW w:w="1001" w:type="dxa"/>
            <w:tcBorders>
              <w:bottom w:val="single" w:sz="4" w:space="0" w:color="000000"/>
              <w:right w:val="single" w:sz="4" w:space="0" w:color="000000"/>
            </w:tcBorders>
            <w:tcMar>
              <w:top w:w="40" w:type="dxa"/>
              <w:left w:w="40" w:type="dxa"/>
              <w:bottom w:w="40" w:type="dxa"/>
              <w:right w:w="40" w:type="dxa"/>
            </w:tcMar>
          </w:tcPr>
          <w:p w14:paraId="73F7756A" w14:textId="77777777" w:rsidR="005E3AB4" w:rsidRDefault="003C052F">
            <w:pPr>
              <w:spacing w:before="180"/>
              <w:jc w:val="center"/>
            </w:pPr>
            <w:r>
              <w:rPr>
                <w:rFonts w:ascii="Arial" w:hAnsi="Arial"/>
                <w:color w:val="000000"/>
                <w:sz w:val="18"/>
              </w:rPr>
              <w:t>0000</w:t>
            </w:r>
          </w:p>
        </w:tc>
      </w:tr>
      <w:tr w:rsidR="005E3AB4" w14:paraId="40BA7E14" w14:textId="77777777">
        <w:tblPrEx>
          <w:tblCellMar>
            <w:top w:w="0" w:type="dxa"/>
            <w:bottom w:w="0" w:type="dxa"/>
          </w:tblCellMar>
        </w:tblPrEx>
        <w:tc>
          <w:tcPr>
            <w:tcW w:w="11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F284E7" w14:textId="77777777" w:rsidR="005E3AB4" w:rsidRDefault="003C052F">
            <w:pPr>
              <w:spacing w:before="180"/>
            </w:pPr>
            <w:r>
              <w:rPr>
                <w:rFonts w:ascii="Arial" w:hAnsi="Arial"/>
                <w:color w:val="000000"/>
                <w:sz w:val="18"/>
              </w:rPr>
              <w:t>Failure</w:t>
            </w:r>
          </w:p>
        </w:tc>
        <w:tc>
          <w:tcPr>
            <w:tcW w:w="8309" w:type="dxa"/>
            <w:tcBorders>
              <w:bottom w:val="single" w:sz="4" w:space="0" w:color="000000"/>
              <w:right w:val="single" w:sz="4" w:space="0" w:color="000000"/>
            </w:tcBorders>
            <w:tcMar>
              <w:top w:w="40" w:type="dxa"/>
              <w:left w:w="40" w:type="dxa"/>
              <w:bottom w:w="40" w:type="dxa"/>
              <w:right w:w="40" w:type="dxa"/>
            </w:tcMar>
          </w:tcPr>
          <w:p w14:paraId="03E1798C" w14:textId="77777777" w:rsidR="005E3AB4" w:rsidRDefault="003C052F">
            <w:pPr>
              <w:spacing w:before="180"/>
            </w:pPr>
            <w:r>
              <w:rPr>
                <w:rFonts w:ascii="Arial" w:hAnsi="Arial"/>
                <w:color w:val="000000"/>
                <w:sz w:val="18"/>
              </w:rPr>
              <w:t>No such object instance - applicable Machine Verification instance not found</w:t>
            </w:r>
          </w:p>
        </w:tc>
        <w:tc>
          <w:tcPr>
            <w:tcW w:w="1001" w:type="dxa"/>
            <w:tcBorders>
              <w:bottom w:val="single" w:sz="4" w:space="0" w:color="000000"/>
              <w:right w:val="single" w:sz="4" w:space="0" w:color="000000"/>
            </w:tcBorders>
            <w:tcMar>
              <w:top w:w="40" w:type="dxa"/>
              <w:left w:w="40" w:type="dxa"/>
              <w:bottom w:w="40" w:type="dxa"/>
              <w:right w:w="40" w:type="dxa"/>
            </w:tcMar>
          </w:tcPr>
          <w:p w14:paraId="7C00AB59" w14:textId="77777777" w:rsidR="005E3AB4" w:rsidRDefault="003C052F">
            <w:pPr>
              <w:spacing w:before="180"/>
              <w:jc w:val="center"/>
            </w:pPr>
            <w:r>
              <w:rPr>
                <w:rFonts w:ascii="Arial" w:hAnsi="Arial"/>
                <w:color w:val="000000"/>
                <w:sz w:val="18"/>
              </w:rPr>
              <w:t>C112</w:t>
            </w:r>
          </w:p>
        </w:tc>
      </w:tr>
    </w:tbl>
    <w:p w14:paraId="4D838BC6" w14:textId="77777777" w:rsidR="005E3AB4" w:rsidRDefault="003C052F">
      <w:pPr>
        <w:spacing w:before="180"/>
      </w:pPr>
      <w:bookmarkStart w:id="3471" w:name="sect_DD_3_2_2_4"/>
      <w:r>
        <w:rPr>
          <w:rFonts w:ascii="Arial" w:hAnsi="Arial"/>
          <w:b/>
          <w:color w:val="000000"/>
          <w:sz w:val="22"/>
        </w:rPr>
        <w:t>DD.3.2.2.4 Behavior</w:t>
      </w:r>
    </w:p>
    <w:bookmarkEnd w:id="3471"/>
    <w:p w14:paraId="4A9601D9" w14:textId="77777777" w:rsidR="005E3AB4" w:rsidRDefault="003C052F">
      <w:pPr>
        <w:spacing w:before="180"/>
        <w:jc w:val="both"/>
      </w:pPr>
      <w:r>
        <w:rPr>
          <w:rFonts w:ascii="Arial" w:hAnsi="Arial"/>
          <w:color w:val="000000"/>
          <w:sz w:val="18"/>
        </w:rPr>
        <w:t xml:space="preserve">The SCU </w:t>
      </w:r>
      <w:r>
        <w:rPr>
          <w:rFonts w:ascii="Arial" w:hAnsi="Arial"/>
          <w:color w:val="000000"/>
          <w:sz w:val="18"/>
        </w:rPr>
        <w:t>uses N-GET to retrieve from the SCP the verification status and results of the applicable Machine Verification SOP Instance.</w:t>
      </w:r>
    </w:p>
    <w:p w14:paraId="77D1B047" w14:textId="77777777" w:rsidR="005E3AB4" w:rsidRDefault="003C052F">
      <w:pPr>
        <w:spacing w:before="180"/>
        <w:jc w:val="both"/>
      </w:pPr>
      <w:r>
        <w:rPr>
          <w:rFonts w:ascii="Arial" w:hAnsi="Arial"/>
          <w:color w:val="000000"/>
          <w:sz w:val="18"/>
        </w:rPr>
        <w:t>The SCP shall return the Treatment Verification Status (3008,002C) Attribute as well as the status code of the requested SOP Instan</w:t>
      </w:r>
      <w:r>
        <w:rPr>
          <w:rFonts w:ascii="Arial" w:hAnsi="Arial"/>
          <w:color w:val="000000"/>
          <w:sz w:val="18"/>
        </w:rPr>
        <w:t>ce update. Treatment Verification Status shall have one of the following values:</w:t>
      </w:r>
    </w:p>
    <w:p w14:paraId="42649AD0" w14:textId="77777777" w:rsidR="005E3AB4" w:rsidRDefault="003C052F">
      <w:pPr>
        <w:spacing w:before="180"/>
        <w:jc w:val="both"/>
      </w:pPr>
      <w:r>
        <w:rPr>
          <w:rFonts w:ascii="Arial" w:hAnsi="Arial"/>
          <w:color w:val="000000"/>
          <w:sz w:val="18"/>
        </w:rPr>
        <w:t>VERIFIED = treatment verified</w:t>
      </w:r>
    </w:p>
    <w:p w14:paraId="289403B1" w14:textId="77777777" w:rsidR="005E3AB4" w:rsidRDefault="003C052F">
      <w:pPr>
        <w:spacing w:before="180"/>
        <w:jc w:val="both"/>
      </w:pPr>
      <w:r>
        <w:rPr>
          <w:rFonts w:ascii="Arial" w:hAnsi="Arial"/>
          <w:color w:val="000000"/>
          <w:sz w:val="18"/>
        </w:rPr>
        <w:t>VERIFIED_OVR = treatment verified with at least one out-of-range value overridden</w:t>
      </w:r>
    </w:p>
    <w:p w14:paraId="515E66E1" w14:textId="77777777" w:rsidR="005E3AB4" w:rsidRDefault="003C052F">
      <w:pPr>
        <w:spacing w:before="180"/>
        <w:jc w:val="both"/>
      </w:pPr>
      <w:r>
        <w:rPr>
          <w:rFonts w:ascii="Arial" w:hAnsi="Arial"/>
          <w:color w:val="000000"/>
          <w:sz w:val="18"/>
        </w:rPr>
        <w:lastRenderedPageBreak/>
        <w:t>NOT_VERIFIED = verification of treatment was not successful</w:t>
      </w:r>
    </w:p>
    <w:p w14:paraId="2D9DADD1" w14:textId="77777777" w:rsidR="005E3AB4" w:rsidRDefault="003C052F">
      <w:pPr>
        <w:spacing w:before="180"/>
        <w:jc w:val="both"/>
      </w:pPr>
      <w:r>
        <w:rPr>
          <w:rFonts w:ascii="Arial" w:hAnsi="Arial"/>
          <w:color w:val="000000"/>
          <w:sz w:val="18"/>
        </w:rPr>
        <w:t>The</w:t>
      </w:r>
      <w:r>
        <w:rPr>
          <w:rFonts w:ascii="Arial" w:hAnsi="Arial"/>
          <w:color w:val="000000"/>
          <w:sz w:val="18"/>
        </w:rPr>
        <w:t xml:space="preserve"> VERIFIED state indicates that all required parameters have been checked and no out-of-range values have been detected. The VERIFIED_OVR state indicates that the treatment failed to verify due to one or more out-of-range values that were then overridden. N</w:t>
      </w:r>
      <w:r>
        <w:rPr>
          <w:rFonts w:ascii="Arial" w:hAnsi="Arial"/>
          <w:color w:val="000000"/>
          <w:sz w:val="18"/>
        </w:rPr>
        <w:t>OT_VERIFIED indicates that one of more of the out-of-range values has not yet been overridden and the treatment cannot go ahead. This could be because at least one out-of-range value was detected, or one or more values required for verification were not su</w:t>
      </w:r>
      <w:r>
        <w:rPr>
          <w:rFonts w:ascii="Arial" w:hAnsi="Arial"/>
          <w:color w:val="000000"/>
          <w:sz w:val="18"/>
        </w:rPr>
        <w:t>pplied. The site- and vendor-specific configuration of the MPV determines the Attributes and ranges required for successful verification.</w:t>
      </w:r>
    </w:p>
    <w:p w14:paraId="1521E9DE" w14:textId="77777777" w:rsidR="005E3AB4" w:rsidRDefault="003C052F">
      <w:pPr>
        <w:spacing w:before="180"/>
        <w:jc w:val="both"/>
      </w:pPr>
      <w:r>
        <w:rPr>
          <w:rFonts w:ascii="Arial" w:hAnsi="Arial"/>
          <w:color w:val="000000"/>
          <w:sz w:val="18"/>
        </w:rPr>
        <w:t>If the Treatment Verification Status is VERIFIED_OVR, one or more parameter occurrences shall be returned in Overridde</w:t>
      </w:r>
      <w:r>
        <w:rPr>
          <w:rFonts w:ascii="Arial" w:hAnsi="Arial"/>
          <w:color w:val="000000"/>
          <w:sz w:val="18"/>
        </w:rPr>
        <w:t>n Parameters Sequence (0074,104A), otherwise the sequence shall be empty.</w:t>
      </w:r>
    </w:p>
    <w:p w14:paraId="5115B34D" w14:textId="77777777" w:rsidR="005E3AB4" w:rsidRDefault="003C052F">
      <w:pPr>
        <w:spacing w:before="180"/>
        <w:jc w:val="both"/>
      </w:pPr>
      <w:r>
        <w:rPr>
          <w:rFonts w:ascii="Arial" w:hAnsi="Arial"/>
          <w:color w:val="000000"/>
          <w:sz w:val="18"/>
        </w:rPr>
        <w:t>If the Treatment Verification Status is NOT_VERIFIED, one or more parameter occurrences shall be returned in Failed Parameters Sequence (0074,1048), otherwise the sequence shall be e</w:t>
      </w:r>
      <w:r>
        <w:rPr>
          <w:rFonts w:ascii="Arial" w:hAnsi="Arial"/>
          <w:color w:val="000000"/>
          <w:sz w:val="18"/>
        </w:rPr>
        <w:t>mpty.</w:t>
      </w:r>
    </w:p>
    <w:p w14:paraId="488C8004" w14:textId="77777777" w:rsidR="005E3AB4" w:rsidRDefault="003C052F">
      <w:pPr>
        <w:spacing w:before="180"/>
        <w:jc w:val="both"/>
      </w:pPr>
      <w:r>
        <w:rPr>
          <w:rFonts w:ascii="Arial" w:hAnsi="Arial"/>
          <w:color w:val="000000"/>
          <w:sz w:val="18"/>
        </w:rPr>
        <w:t xml:space="preserve">See </w:t>
      </w:r>
      <w:hyperlink r:id="rId861" w:anchor="sect_C.31.1.1">
        <w:r>
          <w:rPr>
            <w:rFonts w:ascii="Arial" w:hAnsi="Arial"/>
            <w:color w:val="000000"/>
            <w:sz w:val="18"/>
          </w:rPr>
          <w:t>Section C.31.1.1 “Failed Parameters and Overridden Parameters” in PS3.3</w:t>
        </w:r>
      </w:hyperlink>
      <w:r>
        <w:rPr>
          <w:rFonts w:ascii="Arial" w:hAnsi="Arial"/>
          <w:color w:val="000000"/>
          <w:sz w:val="18"/>
        </w:rPr>
        <w:t xml:space="preserve"> for specification of how the Attribute tags and position within a sequence are encoded.</w:t>
      </w:r>
    </w:p>
    <w:p w14:paraId="5117FAA2" w14:textId="77777777" w:rsidR="005E3AB4" w:rsidRDefault="003C052F">
      <w:pPr>
        <w:spacing w:before="180"/>
        <w:jc w:val="both"/>
      </w:pPr>
      <w:r>
        <w:rPr>
          <w:rFonts w:ascii="Arial" w:hAnsi="Arial"/>
          <w:color w:val="000000"/>
          <w:sz w:val="18"/>
        </w:rPr>
        <w:t xml:space="preserve">The SCP shall return the status code </w:t>
      </w:r>
      <w:r>
        <w:rPr>
          <w:rFonts w:ascii="Arial" w:hAnsi="Arial"/>
          <w:color w:val="000000"/>
          <w:sz w:val="18"/>
        </w:rPr>
        <w:t xml:space="preserve">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p w14:paraId="1FF7093F" w14:textId="77777777" w:rsidR="005E3AB4" w:rsidRDefault="003C052F">
      <w:pPr>
        <w:spacing w:before="180"/>
      </w:pPr>
      <w:bookmarkStart w:id="3472" w:name="sect_DD_3_2_3"/>
      <w:r>
        <w:rPr>
          <w:rFonts w:ascii="Arial" w:hAnsi="Arial"/>
          <w:b/>
          <w:color w:val="000000"/>
          <w:sz w:val="26"/>
        </w:rPr>
        <w:t>DD.3.2.3 N-ACTION</w:t>
      </w:r>
    </w:p>
    <w:bookmarkEnd w:id="3472"/>
    <w:p w14:paraId="632A7B0B" w14:textId="77777777" w:rsidR="005E3AB4" w:rsidRDefault="003C052F">
      <w:pPr>
        <w:spacing w:before="180"/>
        <w:jc w:val="both"/>
      </w:pPr>
      <w:r>
        <w:rPr>
          <w:rFonts w:ascii="Arial" w:hAnsi="Arial"/>
          <w:color w:val="000000"/>
          <w:sz w:val="18"/>
        </w:rPr>
        <w:t>The N-ACTION is used to initiate parameter verification of an instance of the appl</w:t>
      </w:r>
      <w:r>
        <w:rPr>
          <w:rFonts w:ascii="Arial" w:hAnsi="Arial"/>
          <w:color w:val="000000"/>
          <w:sz w:val="18"/>
        </w:rPr>
        <w:t>icable Machine Verification SOP Class.</w:t>
      </w:r>
    </w:p>
    <w:p w14:paraId="6FBF47EF" w14:textId="77777777" w:rsidR="005E3AB4" w:rsidRDefault="003C052F">
      <w:pPr>
        <w:spacing w:before="180"/>
      </w:pPr>
      <w:bookmarkStart w:id="3473" w:name="sect_DD_3_2_3_1"/>
      <w:r>
        <w:rPr>
          <w:rFonts w:ascii="Arial" w:hAnsi="Arial"/>
          <w:b/>
          <w:color w:val="000000"/>
          <w:sz w:val="22"/>
        </w:rPr>
        <w:t>DD.3.2.3.1 Attributes</w:t>
      </w:r>
    </w:p>
    <w:bookmarkEnd w:id="3473"/>
    <w:p w14:paraId="18378E18" w14:textId="77777777" w:rsidR="005E3AB4" w:rsidRDefault="003C052F">
      <w:pPr>
        <w:spacing w:before="180"/>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p w14:paraId="2652E259" w14:textId="77777777" w:rsidR="005E3AB4" w:rsidRDefault="003C052F">
      <w:pPr>
        <w:keepNext/>
        <w:spacing w:before="216"/>
        <w:jc w:val="center"/>
      </w:pPr>
      <w:bookmarkStart w:id="3474" w:name="table_DD_3_2_3_1"/>
      <w:r>
        <w:rPr>
          <w:rFonts w:ascii="Arial" w:hAnsi="Arial"/>
          <w:b/>
          <w:color w:val="000000"/>
          <w:sz w:val="22"/>
        </w:rPr>
        <w:t>Table DD.3.2.3-1. Action Event Information</w:t>
      </w:r>
    </w:p>
    <w:bookmarkEnd w:id="3474"/>
    <w:p w14:paraId="54C22994"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864"/>
        <w:gridCol w:w="2088"/>
        <w:gridCol w:w="2118"/>
        <w:gridCol w:w="1148"/>
        <w:gridCol w:w="2223"/>
      </w:tblGrid>
      <w:tr w:rsidR="005E3AB4" w14:paraId="43A9835B" w14:textId="77777777">
        <w:tblPrEx>
          <w:tblCellMar>
            <w:top w:w="0" w:type="dxa"/>
            <w:bottom w:w="0" w:type="dxa"/>
          </w:tblCellMar>
        </w:tblPrEx>
        <w:trPr>
          <w:tblHeader/>
        </w:trPr>
        <w:tc>
          <w:tcPr>
            <w:tcW w:w="28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C1E3EA" w14:textId="77777777" w:rsidR="005E3AB4" w:rsidRDefault="003C052F">
            <w:pPr>
              <w:keepNext/>
              <w:spacing w:before="180"/>
              <w:jc w:val="center"/>
            </w:pPr>
            <w:r>
              <w:rPr>
                <w:rFonts w:ascii="Arial" w:hAnsi="Arial"/>
                <w:b/>
                <w:color w:val="000000"/>
                <w:sz w:val="18"/>
              </w:rPr>
              <w:t>Action Type Name</w:t>
            </w:r>
          </w:p>
        </w:tc>
        <w:tc>
          <w:tcPr>
            <w:tcW w:w="2088" w:type="dxa"/>
            <w:tcBorders>
              <w:top w:val="single" w:sz="4" w:space="0" w:color="000000"/>
              <w:bottom w:val="single" w:sz="4" w:space="0" w:color="000000"/>
              <w:right w:val="single" w:sz="4" w:space="0" w:color="000000"/>
            </w:tcBorders>
            <w:tcMar>
              <w:top w:w="40" w:type="dxa"/>
              <w:left w:w="40" w:type="dxa"/>
              <w:bottom w:w="40" w:type="dxa"/>
              <w:right w:w="40" w:type="dxa"/>
            </w:tcMar>
          </w:tcPr>
          <w:p w14:paraId="245156FC" w14:textId="77777777" w:rsidR="005E3AB4" w:rsidRDefault="003C052F">
            <w:pPr>
              <w:spacing w:before="180"/>
              <w:jc w:val="center"/>
            </w:pPr>
            <w:r>
              <w:rPr>
                <w:rFonts w:ascii="Arial" w:hAnsi="Arial"/>
                <w:b/>
                <w:color w:val="000000"/>
                <w:sz w:val="18"/>
              </w:rPr>
              <w:t>Action Type ID</w:t>
            </w:r>
          </w:p>
        </w:tc>
        <w:tc>
          <w:tcPr>
            <w:tcW w:w="2118" w:type="dxa"/>
            <w:tcBorders>
              <w:top w:val="single" w:sz="4" w:space="0" w:color="000000"/>
              <w:bottom w:val="single" w:sz="4" w:space="0" w:color="000000"/>
              <w:right w:val="single" w:sz="4" w:space="0" w:color="000000"/>
            </w:tcBorders>
            <w:tcMar>
              <w:top w:w="40" w:type="dxa"/>
              <w:left w:w="40" w:type="dxa"/>
              <w:bottom w:w="40" w:type="dxa"/>
              <w:right w:w="40" w:type="dxa"/>
            </w:tcMar>
          </w:tcPr>
          <w:p w14:paraId="5F82C641" w14:textId="77777777" w:rsidR="005E3AB4" w:rsidRDefault="003C052F">
            <w:pPr>
              <w:spacing w:before="180"/>
              <w:jc w:val="center"/>
            </w:pPr>
            <w:r>
              <w:rPr>
                <w:rFonts w:ascii="Arial" w:hAnsi="Arial"/>
                <w:b/>
                <w:color w:val="000000"/>
                <w:sz w:val="18"/>
              </w:rPr>
              <w:t>Attri</w:t>
            </w:r>
            <w:r>
              <w:rPr>
                <w:rFonts w:ascii="Arial" w:hAnsi="Arial"/>
                <w:b/>
                <w:color w:val="000000"/>
                <w:sz w:val="18"/>
              </w:rPr>
              <w:t>bute Name</w:t>
            </w:r>
          </w:p>
        </w:tc>
        <w:tc>
          <w:tcPr>
            <w:tcW w:w="1148" w:type="dxa"/>
            <w:tcBorders>
              <w:top w:val="single" w:sz="4" w:space="0" w:color="000000"/>
              <w:bottom w:val="single" w:sz="4" w:space="0" w:color="000000"/>
              <w:right w:val="single" w:sz="4" w:space="0" w:color="000000"/>
            </w:tcBorders>
            <w:tcMar>
              <w:top w:w="40" w:type="dxa"/>
              <w:left w:w="40" w:type="dxa"/>
              <w:bottom w:w="40" w:type="dxa"/>
              <w:right w:w="40" w:type="dxa"/>
            </w:tcMar>
          </w:tcPr>
          <w:p w14:paraId="36FC9B1C" w14:textId="77777777" w:rsidR="005E3AB4" w:rsidRDefault="003C052F">
            <w:pPr>
              <w:spacing w:before="180"/>
              <w:jc w:val="center"/>
            </w:pPr>
            <w:r>
              <w:rPr>
                <w:rFonts w:ascii="Arial" w:hAnsi="Arial"/>
                <w:b/>
                <w:color w:val="000000"/>
                <w:sz w:val="18"/>
              </w:rPr>
              <w:t>Tag</w:t>
            </w:r>
          </w:p>
        </w:tc>
        <w:tc>
          <w:tcPr>
            <w:tcW w:w="2223" w:type="dxa"/>
            <w:tcBorders>
              <w:top w:val="single" w:sz="4" w:space="0" w:color="000000"/>
              <w:bottom w:val="single" w:sz="4" w:space="0" w:color="000000"/>
              <w:right w:val="single" w:sz="4" w:space="0" w:color="000000"/>
            </w:tcBorders>
            <w:tcMar>
              <w:top w:w="40" w:type="dxa"/>
              <w:left w:w="40" w:type="dxa"/>
              <w:bottom w:w="40" w:type="dxa"/>
              <w:right w:w="40" w:type="dxa"/>
            </w:tcMar>
          </w:tcPr>
          <w:p w14:paraId="13D73F71" w14:textId="77777777" w:rsidR="005E3AB4" w:rsidRDefault="003C052F">
            <w:pPr>
              <w:spacing w:before="180"/>
              <w:jc w:val="center"/>
            </w:pPr>
            <w:r>
              <w:rPr>
                <w:rFonts w:ascii="Arial" w:hAnsi="Arial"/>
                <w:b/>
                <w:color w:val="000000"/>
                <w:sz w:val="18"/>
              </w:rPr>
              <w:t>Usage SCU/SCP</w:t>
            </w:r>
          </w:p>
        </w:tc>
      </w:tr>
      <w:tr w:rsidR="005E3AB4" w14:paraId="05A7FE07" w14:textId="77777777">
        <w:tblPrEx>
          <w:tblCellMar>
            <w:top w:w="0" w:type="dxa"/>
            <w:bottom w:w="0" w:type="dxa"/>
          </w:tblCellMar>
        </w:tblPrEx>
        <w:tc>
          <w:tcPr>
            <w:tcW w:w="28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210177" w14:textId="77777777" w:rsidR="005E3AB4" w:rsidRDefault="003C052F">
            <w:pPr>
              <w:spacing w:before="180"/>
            </w:pPr>
            <w:r>
              <w:rPr>
                <w:rFonts w:ascii="Arial" w:hAnsi="Arial"/>
                <w:color w:val="000000"/>
                <w:sz w:val="18"/>
              </w:rPr>
              <w:t>Request Beam Verification</w:t>
            </w:r>
          </w:p>
        </w:tc>
        <w:tc>
          <w:tcPr>
            <w:tcW w:w="2088" w:type="dxa"/>
            <w:tcBorders>
              <w:bottom w:val="single" w:sz="4" w:space="0" w:color="000000"/>
              <w:right w:val="single" w:sz="4" w:space="0" w:color="000000"/>
            </w:tcBorders>
            <w:tcMar>
              <w:top w:w="40" w:type="dxa"/>
              <w:left w:w="40" w:type="dxa"/>
              <w:bottom w:w="40" w:type="dxa"/>
              <w:right w:w="40" w:type="dxa"/>
            </w:tcMar>
          </w:tcPr>
          <w:p w14:paraId="6242100A" w14:textId="77777777" w:rsidR="005E3AB4" w:rsidRDefault="003C052F">
            <w:pPr>
              <w:spacing w:before="180"/>
              <w:jc w:val="center"/>
            </w:pPr>
            <w:r>
              <w:rPr>
                <w:rFonts w:ascii="Arial" w:hAnsi="Arial"/>
                <w:color w:val="000000"/>
                <w:sz w:val="18"/>
              </w:rPr>
              <w:t>1</w:t>
            </w:r>
          </w:p>
        </w:tc>
        <w:tc>
          <w:tcPr>
            <w:tcW w:w="2118" w:type="dxa"/>
            <w:tcBorders>
              <w:bottom w:val="single" w:sz="4" w:space="0" w:color="000000"/>
              <w:right w:val="single" w:sz="4" w:space="0" w:color="000000"/>
            </w:tcBorders>
            <w:tcMar>
              <w:top w:w="40" w:type="dxa"/>
              <w:left w:w="40" w:type="dxa"/>
              <w:bottom w:w="40" w:type="dxa"/>
              <w:right w:w="40" w:type="dxa"/>
            </w:tcMar>
          </w:tcPr>
          <w:p w14:paraId="1B6E395C" w14:textId="77777777" w:rsidR="005E3AB4" w:rsidRDefault="003C052F">
            <w:pPr>
              <w:spacing w:before="180"/>
              <w:jc w:val="center"/>
            </w:pPr>
            <w:r>
              <w:rPr>
                <w:rFonts w:ascii="Arial" w:hAnsi="Arial"/>
                <w:color w:val="000000"/>
                <w:sz w:val="18"/>
              </w:rPr>
              <w:t>None</w:t>
            </w:r>
          </w:p>
        </w:tc>
        <w:tc>
          <w:tcPr>
            <w:tcW w:w="1148" w:type="dxa"/>
            <w:tcBorders>
              <w:bottom w:val="single" w:sz="4" w:space="0" w:color="000000"/>
              <w:right w:val="single" w:sz="4" w:space="0" w:color="000000"/>
            </w:tcBorders>
            <w:tcMar>
              <w:top w:w="40" w:type="dxa"/>
              <w:left w:w="40" w:type="dxa"/>
              <w:bottom w:w="40" w:type="dxa"/>
              <w:right w:w="40" w:type="dxa"/>
            </w:tcMar>
          </w:tcPr>
          <w:p w14:paraId="6E9B3D36" w14:textId="77777777" w:rsidR="005E3AB4" w:rsidRDefault="003C052F">
            <w:pPr>
              <w:spacing w:before="180"/>
              <w:jc w:val="center"/>
            </w:pPr>
            <w:r>
              <w:rPr>
                <w:rFonts w:ascii="Arial" w:hAnsi="Arial"/>
                <w:color w:val="000000"/>
                <w:sz w:val="18"/>
              </w:rPr>
              <w:t>-</w:t>
            </w:r>
          </w:p>
        </w:tc>
        <w:tc>
          <w:tcPr>
            <w:tcW w:w="2223" w:type="dxa"/>
            <w:tcBorders>
              <w:bottom w:val="single" w:sz="4" w:space="0" w:color="000000"/>
              <w:right w:val="single" w:sz="4" w:space="0" w:color="000000"/>
            </w:tcBorders>
            <w:tcMar>
              <w:top w:w="40" w:type="dxa"/>
              <w:left w:w="40" w:type="dxa"/>
              <w:bottom w:w="40" w:type="dxa"/>
              <w:right w:w="40" w:type="dxa"/>
            </w:tcMar>
          </w:tcPr>
          <w:p w14:paraId="548822B3" w14:textId="77777777" w:rsidR="005E3AB4" w:rsidRDefault="003C052F">
            <w:pPr>
              <w:spacing w:before="180"/>
              <w:jc w:val="center"/>
            </w:pPr>
            <w:r>
              <w:rPr>
                <w:rFonts w:ascii="Arial" w:hAnsi="Arial"/>
                <w:color w:val="000000"/>
                <w:sz w:val="18"/>
              </w:rPr>
              <w:t>-</w:t>
            </w:r>
          </w:p>
        </w:tc>
      </w:tr>
    </w:tbl>
    <w:p w14:paraId="18C91395" w14:textId="77777777" w:rsidR="005E3AB4" w:rsidRDefault="003C052F">
      <w:pPr>
        <w:spacing w:before="180"/>
      </w:pPr>
      <w:bookmarkStart w:id="3475" w:name="sect_DD_3_2_3_2"/>
      <w:r>
        <w:rPr>
          <w:rFonts w:ascii="Arial" w:hAnsi="Arial"/>
          <w:b/>
          <w:color w:val="000000"/>
          <w:sz w:val="22"/>
        </w:rPr>
        <w:t>DD.3.2.3.2 Status</w:t>
      </w:r>
    </w:p>
    <w:bookmarkEnd w:id="3475"/>
    <w:p w14:paraId="75010814" w14:textId="77777777" w:rsidR="005E3AB4" w:rsidRDefault="003C052F">
      <w:pPr>
        <w:spacing w:before="180"/>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p w14:paraId="439FD602" w14:textId="77777777" w:rsidR="005E3AB4" w:rsidRDefault="003C052F">
      <w:pPr>
        <w:keepNext/>
        <w:spacing w:before="216"/>
        <w:jc w:val="center"/>
      </w:pPr>
      <w:bookmarkStart w:id="3476" w:name="table_DD_3_2_3_2"/>
      <w:r>
        <w:rPr>
          <w:rFonts w:ascii="Arial" w:hAnsi="Arial"/>
          <w:b/>
          <w:color w:val="000000"/>
          <w:sz w:val="22"/>
        </w:rPr>
        <w:t>Table DD.3.2.3-2. RT Conventional Machine</w:t>
      </w:r>
      <w:r>
        <w:rPr>
          <w:rFonts w:ascii="Arial" w:hAnsi="Arial"/>
          <w:b/>
          <w:color w:val="000000"/>
          <w:sz w:val="22"/>
        </w:rPr>
        <w:t xml:space="preserve"> and RT Ion Machine Verification SOP Class N-ACTION Status Values</w:t>
      </w:r>
    </w:p>
    <w:bookmarkEnd w:id="3476"/>
    <w:p w14:paraId="65E1F68C"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1084"/>
        <w:gridCol w:w="8402"/>
        <w:gridCol w:w="954"/>
      </w:tblGrid>
      <w:tr w:rsidR="005E3AB4" w14:paraId="5A2028A2" w14:textId="77777777">
        <w:tblPrEx>
          <w:tblCellMar>
            <w:top w:w="0" w:type="dxa"/>
            <w:bottom w:w="0" w:type="dxa"/>
          </w:tblCellMar>
        </w:tblPrEx>
        <w:trPr>
          <w:tblHeader/>
        </w:trPr>
        <w:tc>
          <w:tcPr>
            <w:tcW w:w="10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BC4150" w14:textId="77777777" w:rsidR="005E3AB4" w:rsidRDefault="003C052F">
            <w:pPr>
              <w:keepNext/>
              <w:spacing w:before="180"/>
              <w:jc w:val="center"/>
            </w:pPr>
            <w:r>
              <w:rPr>
                <w:rFonts w:ascii="Arial" w:hAnsi="Arial"/>
                <w:b/>
                <w:color w:val="000000"/>
                <w:sz w:val="18"/>
              </w:rPr>
              <w:t>Status</w:t>
            </w:r>
          </w:p>
        </w:tc>
        <w:tc>
          <w:tcPr>
            <w:tcW w:w="8402" w:type="dxa"/>
            <w:tcBorders>
              <w:top w:val="single" w:sz="4" w:space="0" w:color="000000"/>
              <w:bottom w:val="single" w:sz="4" w:space="0" w:color="000000"/>
              <w:right w:val="single" w:sz="4" w:space="0" w:color="000000"/>
            </w:tcBorders>
            <w:tcMar>
              <w:top w:w="40" w:type="dxa"/>
              <w:left w:w="40" w:type="dxa"/>
              <w:bottom w:w="40" w:type="dxa"/>
              <w:right w:w="40" w:type="dxa"/>
            </w:tcMar>
          </w:tcPr>
          <w:p w14:paraId="5922557B" w14:textId="77777777" w:rsidR="005E3AB4" w:rsidRDefault="003C052F">
            <w:pPr>
              <w:spacing w:before="180"/>
              <w:jc w:val="center"/>
            </w:pPr>
            <w:r>
              <w:rPr>
                <w:rFonts w:ascii="Arial" w:hAnsi="Arial"/>
                <w:b/>
                <w:color w:val="000000"/>
                <w:sz w:val="18"/>
              </w:rPr>
              <w:t>Meaning</w:t>
            </w:r>
          </w:p>
        </w:tc>
        <w:tc>
          <w:tcPr>
            <w:tcW w:w="954" w:type="dxa"/>
            <w:tcBorders>
              <w:top w:val="single" w:sz="4" w:space="0" w:color="000000"/>
              <w:bottom w:val="single" w:sz="4" w:space="0" w:color="000000"/>
              <w:right w:val="single" w:sz="4" w:space="0" w:color="000000"/>
            </w:tcBorders>
            <w:tcMar>
              <w:top w:w="40" w:type="dxa"/>
              <w:left w:w="40" w:type="dxa"/>
              <w:bottom w:w="40" w:type="dxa"/>
              <w:right w:w="40" w:type="dxa"/>
            </w:tcMar>
          </w:tcPr>
          <w:p w14:paraId="15362B19" w14:textId="77777777" w:rsidR="005E3AB4" w:rsidRDefault="003C052F">
            <w:pPr>
              <w:spacing w:before="180"/>
              <w:jc w:val="center"/>
            </w:pPr>
            <w:r>
              <w:rPr>
                <w:rFonts w:ascii="Arial" w:hAnsi="Arial"/>
                <w:b/>
                <w:color w:val="000000"/>
                <w:sz w:val="18"/>
              </w:rPr>
              <w:t>Code</w:t>
            </w:r>
          </w:p>
        </w:tc>
      </w:tr>
      <w:tr w:rsidR="005E3AB4" w14:paraId="76764B17" w14:textId="77777777">
        <w:tblPrEx>
          <w:tblCellMar>
            <w:top w:w="0" w:type="dxa"/>
            <w:bottom w:w="0" w:type="dxa"/>
          </w:tblCellMar>
        </w:tblPrEx>
        <w:tc>
          <w:tcPr>
            <w:tcW w:w="10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C3C4CB" w14:textId="77777777" w:rsidR="005E3AB4" w:rsidRDefault="003C052F">
            <w:pPr>
              <w:spacing w:before="180"/>
            </w:pPr>
            <w:r>
              <w:rPr>
                <w:rFonts w:ascii="Arial" w:hAnsi="Arial"/>
                <w:color w:val="000000"/>
                <w:sz w:val="18"/>
              </w:rPr>
              <w:t>Success</w:t>
            </w:r>
          </w:p>
        </w:tc>
        <w:tc>
          <w:tcPr>
            <w:tcW w:w="8402" w:type="dxa"/>
            <w:tcBorders>
              <w:bottom w:val="single" w:sz="4" w:space="0" w:color="000000"/>
              <w:right w:val="single" w:sz="4" w:space="0" w:color="000000"/>
            </w:tcBorders>
            <w:tcMar>
              <w:top w:w="40" w:type="dxa"/>
              <w:left w:w="40" w:type="dxa"/>
              <w:bottom w:w="40" w:type="dxa"/>
              <w:right w:w="40" w:type="dxa"/>
            </w:tcMar>
          </w:tcPr>
          <w:p w14:paraId="57614F79" w14:textId="77777777" w:rsidR="005E3AB4" w:rsidRDefault="003C052F">
            <w:pPr>
              <w:spacing w:before="180"/>
            </w:pPr>
            <w:r>
              <w:rPr>
                <w:rFonts w:ascii="Arial" w:hAnsi="Arial"/>
                <w:color w:val="000000"/>
                <w:sz w:val="18"/>
              </w:rPr>
              <w:t>Machine Parameter Verification of the applicable Machine Verification instance successfully initiated.</w:t>
            </w:r>
          </w:p>
        </w:tc>
        <w:tc>
          <w:tcPr>
            <w:tcW w:w="954" w:type="dxa"/>
            <w:tcBorders>
              <w:bottom w:val="single" w:sz="4" w:space="0" w:color="000000"/>
              <w:right w:val="single" w:sz="4" w:space="0" w:color="000000"/>
            </w:tcBorders>
            <w:tcMar>
              <w:top w:w="40" w:type="dxa"/>
              <w:left w:w="40" w:type="dxa"/>
              <w:bottom w:w="40" w:type="dxa"/>
              <w:right w:w="40" w:type="dxa"/>
            </w:tcMar>
          </w:tcPr>
          <w:p w14:paraId="4B32C9D8" w14:textId="77777777" w:rsidR="005E3AB4" w:rsidRDefault="003C052F">
            <w:pPr>
              <w:spacing w:before="180"/>
              <w:jc w:val="center"/>
            </w:pPr>
            <w:r>
              <w:rPr>
                <w:rFonts w:ascii="Arial" w:hAnsi="Arial"/>
                <w:color w:val="000000"/>
                <w:sz w:val="18"/>
              </w:rPr>
              <w:t>0000</w:t>
            </w:r>
          </w:p>
        </w:tc>
      </w:tr>
      <w:tr w:rsidR="005E3AB4" w14:paraId="430EC4DF" w14:textId="77777777">
        <w:tblPrEx>
          <w:tblCellMar>
            <w:top w:w="0" w:type="dxa"/>
            <w:bottom w:w="0" w:type="dxa"/>
          </w:tblCellMar>
        </w:tblPrEx>
        <w:tc>
          <w:tcPr>
            <w:tcW w:w="10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2BB994" w14:textId="77777777" w:rsidR="005E3AB4" w:rsidRDefault="003C052F">
            <w:pPr>
              <w:spacing w:before="180"/>
            </w:pPr>
            <w:r>
              <w:rPr>
                <w:rFonts w:ascii="Arial" w:hAnsi="Arial"/>
                <w:color w:val="000000"/>
                <w:sz w:val="18"/>
              </w:rPr>
              <w:t>Failure</w:t>
            </w:r>
          </w:p>
        </w:tc>
        <w:tc>
          <w:tcPr>
            <w:tcW w:w="8402" w:type="dxa"/>
            <w:tcBorders>
              <w:bottom w:val="single" w:sz="4" w:space="0" w:color="000000"/>
              <w:right w:val="single" w:sz="4" w:space="0" w:color="000000"/>
            </w:tcBorders>
            <w:tcMar>
              <w:top w:w="40" w:type="dxa"/>
              <w:left w:w="40" w:type="dxa"/>
              <w:bottom w:w="40" w:type="dxa"/>
              <w:right w:w="40" w:type="dxa"/>
            </w:tcMar>
          </w:tcPr>
          <w:p w14:paraId="2F7B1EEF" w14:textId="77777777" w:rsidR="005E3AB4" w:rsidRDefault="003C052F">
            <w:pPr>
              <w:spacing w:before="180"/>
            </w:pPr>
            <w:r>
              <w:rPr>
                <w:rFonts w:ascii="Arial" w:hAnsi="Arial"/>
                <w:color w:val="000000"/>
                <w:sz w:val="18"/>
              </w:rPr>
              <w:t xml:space="preserve">No such object instance - Machine </w:t>
            </w:r>
            <w:r>
              <w:rPr>
                <w:rFonts w:ascii="Arial" w:hAnsi="Arial"/>
                <w:color w:val="000000"/>
                <w:sz w:val="18"/>
              </w:rPr>
              <w:t>Verification requested instance not found.</w:t>
            </w:r>
          </w:p>
        </w:tc>
        <w:tc>
          <w:tcPr>
            <w:tcW w:w="954" w:type="dxa"/>
            <w:tcBorders>
              <w:bottom w:val="single" w:sz="4" w:space="0" w:color="000000"/>
              <w:right w:val="single" w:sz="4" w:space="0" w:color="000000"/>
            </w:tcBorders>
            <w:tcMar>
              <w:top w:w="40" w:type="dxa"/>
              <w:left w:w="40" w:type="dxa"/>
              <w:bottom w:w="40" w:type="dxa"/>
              <w:right w:w="40" w:type="dxa"/>
            </w:tcMar>
          </w:tcPr>
          <w:p w14:paraId="215E8B32" w14:textId="77777777" w:rsidR="005E3AB4" w:rsidRDefault="003C052F">
            <w:pPr>
              <w:spacing w:before="180"/>
              <w:jc w:val="center"/>
            </w:pPr>
            <w:r>
              <w:rPr>
                <w:rFonts w:ascii="Arial" w:hAnsi="Arial"/>
                <w:color w:val="000000"/>
                <w:sz w:val="18"/>
              </w:rPr>
              <w:t>C112</w:t>
            </w:r>
          </w:p>
        </w:tc>
      </w:tr>
    </w:tbl>
    <w:p w14:paraId="28A37255" w14:textId="77777777" w:rsidR="005E3AB4" w:rsidRDefault="003C052F">
      <w:pPr>
        <w:spacing w:before="180"/>
      </w:pPr>
      <w:bookmarkStart w:id="3477" w:name="sect_DD_3_2_3_3"/>
      <w:r>
        <w:rPr>
          <w:rFonts w:ascii="Arial" w:hAnsi="Arial"/>
          <w:b/>
          <w:color w:val="000000"/>
          <w:sz w:val="22"/>
        </w:rPr>
        <w:t>DD.3.2.3.3 Behavior</w:t>
      </w:r>
    </w:p>
    <w:bookmarkEnd w:id="3477"/>
    <w:p w14:paraId="2166001F" w14:textId="77777777" w:rsidR="005E3AB4" w:rsidRDefault="003C052F">
      <w:pPr>
        <w:spacing w:before="180"/>
        <w:jc w:val="both"/>
      </w:pPr>
      <w:r>
        <w:rPr>
          <w:rFonts w:ascii="Arial" w:hAnsi="Arial"/>
          <w:color w:val="000000"/>
          <w:sz w:val="18"/>
        </w:rPr>
        <w:t>The SCU uses N-ACTION to instruct the SCP to initiate machine parameter verification of the applicable Machine Verification SOP Instance.</w:t>
      </w:r>
    </w:p>
    <w:p w14:paraId="611F658C" w14:textId="77777777" w:rsidR="005E3AB4" w:rsidRDefault="003C052F">
      <w:pPr>
        <w:spacing w:before="180"/>
      </w:pPr>
      <w:bookmarkStart w:id="3478" w:name="sect_DD_3_2_4"/>
      <w:r>
        <w:rPr>
          <w:rFonts w:ascii="Arial" w:hAnsi="Arial"/>
          <w:b/>
          <w:color w:val="000000"/>
          <w:sz w:val="26"/>
        </w:rPr>
        <w:t>DD.3.2.4 N-DELETE</w:t>
      </w:r>
    </w:p>
    <w:bookmarkEnd w:id="3478"/>
    <w:p w14:paraId="0C87A639" w14:textId="77777777" w:rsidR="005E3AB4" w:rsidRDefault="003C052F">
      <w:pPr>
        <w:spacing w:before="180"/>
        <w:jc w:val="both"/>
      </w:pPr>
      <w:r>
        <w:rPr>
          <w:rFonts w:ascii="Arial" w:hAnsi="Arial"/>
          <w:color w:val="000000"/>
          <w:sz w:val="18"/>
        </w:rPr>
        <w:t xml:space="preserve">The N-DELETE is used to delete </w:t>
      </w:r>
      <w:r>
        <w:rPr>
          <w:rFonts w:ascii="Arial" w:hAnsi="Arial"/>
          <w:color w:val="000000"/>
          <w:sz w:val="18"/>
        </w:rPr>
        <w:t>an instance of the applicable Machine Verification SOP Class.</w:t>
      </w:r>
    </w:p>
    <w:p w14:paraId="4B007D92" w14:textId="77777777" w:rsidR="005E3AB4" w:rsidRDefault="003C052F">
      <w:pPr>
        <w:spacing w:before="180"/>
      </w:pPr>
      <w:bookmarkStart w:id="3479" w:name="sect_DD_3_2_4_1"/>
      <w:r>
        <w:rPr>
          <w:rFonts w:ascii="Arial" w:hAnsi="Arial"/>
          <w:b/>
          <w:color w:val="000000"/>
          <w:sz w:val="22"/>
        </w:rPr>
        <w:t>DD.3.2.4.1 Attributes</w:t>
      </w:r>
    </w:p>
    <w:bookmarkEnd w:id="3479"/>
    <w:p w14:paraId="6CDE31F6" w14:textId="77777777" w:rsidR="005E3AB4" w:rsidRDefault="003C052F">
      <w:pPr>
        <w:spacing w:before="180"/>
        <w:jc w:val="both"/>
      </w:pPr>
      <w:r>
        <w:rPr>
          <w:rFonts w:ascii="Arial" w:hAnsi="Arial"/>
          <w:color w:val="000000"/>
          <w:sz w:val="18"/>
        </w:rPr>
        <w:lastRenderedPageBreak/>
        <w:t>There are no specific Attributes.</w:t>
      </w:r>
    </w:p>
    <w:p w14:paraId="232FA819" w14:textId="77777777" w:rsidR="005E3AB4" w:rsidRDefault="003C052F">
      <w:pPr>
        <w:spacing w:before="180"/>
      </w:pPr>
      <w:bookmarkStart w:id="3480" w:name="sect_DD_3_2_4_2"/>
      <w:r>
        <w:rPr>
          <w:rFonts w:ascii="Arial" w:hAnsi="Arial"/>
          <w:b/>
          <w:color w:val="000000"/>
          <w:sz w:val="22"/>
        </w:rPr>
        <w:t>DD.3.2.4.2 Status</w:t>
      </w:r>
    </w:p>
    <w:bookmarkEnd w:id="3480"/>
    <w:p w14:paraId="76509920" w14:textId="77777777" w:rsidR="005E3AB4" w:rsidRDefault="003C052F">
      <w:pPr>
        <w:spacing w:before="180"/>
        <w:jc w:val="both"/>
      </w:pPr>
      <w:r>
        <w:rPr>
          <w:rFonts w:ascii="Arial" w:hAnsi="Arial"/>
          <w:color w:val="000000"/>
          <w:sz w:val="18"/>
        </w:rPr>
        <w:t>There are no specific status codes.</w:t>
      </w:r>
    </w:p>
    <w:p w14:paraId="0D0F5CDC" w14:textId="77777777" w:rsidR="005E3AB4" w:rsidRDefault="003C052F">
      <w:pPr>
        <w:spacing w:before="180"/>
      </w:pPr>
      <w:bookmarkStart w:id="3481" w:name="sect_DD_3_2_4_3"/>
      <w:r>
        <w:rPr>
          <w:rFonts w:ascii="Arial" w:hAnsi="Arial"/>
          <w:b/>
          <w:color w:val="000000"/>
          <w:sz w:val="22"/>
        </w:rPr>
        <w:t>DD.3.2.4.3 Behavior</w:t>
      </w:r>
    </w:p>
    <w:bookmarkEnd w:id="3481"/>
    <w:p w14:paraId="216A1DB2" w14:textId="77777777" w:rsidR="005E3AB4" w:rsidRDefault="003C052F">
      <w:pPr>
        <w:spacing w:before="180"/>
        <w:jc w:val="both"/>
      </w:pPr>
      <w:r>
        <w:rPr>
          <w:rFonts w:ascii="Arial" w:hAnsi="Arial"/>
          <w:color w:val="000000"/>
          <w:sz w:val="18"/>
        </w:rPr>
        <w:t>The SCU uses the N-DELETE to request the SCP to delete an applic</w:t>
      </w:r>
      <w:r>
        <w:rPr>
          <w:rFonts w:ascii="Arial" w:hAnsi="Arial"/>
          <w:color w:val="000000"/>
          <w:sz w:val="18"/>
        </w:rPr>
        <w:t>able Machine Verification SOP Instance. The SCU shall specify in the N-DELETE request primitive the SOP Instance UID of the applicable Machine Verification instance.</w:t>
      </w:r>
    </w:p>
    <w:p w14:paraId="7F01EADC" w14:textId="77777777" w:rsidR="005E3AB4" w:rsidRDefault="003C052F">
      <w:pPr>
        <w:spacing w:before="180"/>
        <w:jc w:val="both"/>
      </w:pPr>
      <w:r>
        <w:rPr>
          <w:rFonts w:ascii="Arial" w:hAnsi="Arial"/>
          <w:color w:val="000000"/>
          <w:sz w:val="18"/>
        </w:rPr>
        <w:t>The SCP shall delete the specified SOP Instance, such that subsequent operations of the sa</w:t>
      </w:r>
      <w:r>
        <w:rPr>
          <w:rFonts w:ascii="Arial" w:hAnsi="Arial"/>
          <w:color w:val="000000"/>
          <w:sz w:val="18"/>
        </w:rPr>
        <w:t>me SOP Instance will fail.</w:t>
      </w:r>
    </w:p>
    <w:p w14:paraId="079BF8C7" w14:textId="77777777" w:rsidR="005E3AB4" w:rsidRDefault="003C052F">
      <w:pPr>
        <w:spacing w:before="180"/>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Id862" w:anchor="chapter_C">
        <w:r>
          <w:rPr>
            <w:rFonts w:ascii="Arial" w:hAnsi="Arial"/>
            <w:color w:val="000000"/>
            <w:sz w:val="18"/>
          </w:rPr>
          <w:t>Annex C “Status Type Encoding (</w:t>
        </w:r>
        <w:r>
          <w:rPr>
            <w:rFonts w:ascii="Arial" w:hAnsi="Arial"/>
            <w:color w:val="000000"/>
            <w:sz w:val="18"/>
          </w:rPr>
          <w:t>Normative)” in PS3.7</w:t>
        </w:r>
      </w:hyperlink>
      <w:r>
        <w:rPr>
          <w:rFonts w:ascii="Arial" w:hAnsi="Arial"/>
          <w:color w:val="000000"/>
          <w:sz w:val="18"/>
        </w:rPr>
        <w:t>.</w:t>
      </w:r>
    </w:p>
    <w:p w14:paraId="05A3B1B4" w14:textId="77777777" w:rsidR="005E3AB4" w:rsidRDefault="003C052F">
      <w:pPr>
        <w:spacing w:before="180"/>
        <w:jc w:val="both"/>
      </w:pPr>
      <w:r>
        <w:rPr>
          <w:rFonts w:ascii="Arial" w:hAnsi="Arial"/>
          <w:color w:val="000000"/>
          <w:sz w:val="18"/>
        </w:rPr>
        <w:t>If an N-DELETE is not issued, the SOP Class instance may be deleted on the SCP by a manual or automatic operation. This behavior is beyond the scope of the standard.</w:t>
      </w:r>
    </w:p>
    <w:p w14:paraId="73E4FDD6" w14:textId="77777777" w:rsidR="005E3AB4" w:rsidRDefault="003C052F">
      <w:pPr>
        <w:spacing w:before="180"/>
      </w:pPr>
      <w:bookmarkStart w:id="3482" w:name="sect_DD_3_2_5"/>
      <w:r>
        <w:rPr>
          <w:rFonts w:ascii="Arial" w:hAnsi="Arial"/>
          <w:b/>
          <w:color w:val="000000"/>
          <w:sz w:val="26"/>
        </w:rPr>
        <w:t>DD.3.2.5 N-EVENT-REPORT</w:t>
      </w:r>
    </w:p>
    <w:bookmarkEnd w:id="3482"/>
    <w:p w14:paraId="32EAE478" w14:textId="77777777" w:rsidR="005E3AB4" w:rsidRDefault="003C052F">
      <w:pPr>
        <w:spacing w:before="180"/>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Id863" w:anchor="PS3.7">
        <w:r>
          <w:rPr>
            <w:rFonts w:ascii="Arial" w:hAnsi="Arial"/>
            <w:color w:val="000000"/>
            <w:sz w:val="18"/>
          </w:rPr>
          <w:t>PS3.7</w:t>
        </w:r>
      </w:hyperlink>
      <w:r>
        <w:rPr>
          <w:rFonts w:ascii="Arial" w:hAnsi="Arial"/>
          <w:color w:val="000000"/>
          <w:sz w:val="18"/>
        </w:rPr>
        <w:t>.</w:t>
      </w:r>
    </w:p>
    <w:p w14:paraId="784B8E75" w14:textId="77777777" w:rsidR="005E3AB4" w:rsidRDefault="003C052F">
      <w:pPr>
        <w:spacing w:before="180"/>
      </w:pPr>
      <w:bookmarkStart w:id="3483" w:name="sect_DD_3_2_5_1"/>
      <w:r>
        <w:rPr>
          <w:rFonts w:ascii="Arial" w:hAnsi="Arial"/>
          <w:b/>
          <w:color w:val="000000"/>
          <w:sz w:val="22"/>
        </w:rPr>
        <w:t>DD.3.2.5.1 Attributes</w:t>
      </w:r>
    </w:p>
    <w:bookmarkEnd w:id="3483"/>
    <w:p w14:paraId="05A5078F" w14:textId="77777777" w:rsidR="005E3AB4" w:rsidRDefault="003C052F">
      <w:pPr>
        <w:spacing w:before="180"/>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p w14:paraId="271F9F8A" w14:textId="77777777" w:rsidR="005E3AB4" w:rsidRDefault="003C052F">
      <w:pPr>
        <w:keepNext/>
        <w:spacing w:before="216"/>
        <w:jc w:val="center"/>
      </w:pPr>
      <w:bookmarkStart w:id="3484" w:name="table_DD_3_2_5_1"/>
      <w:r>
        <w:rPr>
          <w:rFonts w:ascii="Arial" w:hAnsi="Arial"/>
          <w:b/>
          <w:color w:val="000000"/>
          <w:sz w:val="22"/>
        </w:rPr>
        <w:t>Table DD.3.2.5-1. Notification Event Information</w:t>
      </w:r>
    </w:p>
    <w:bookmarkEnd w:id="3484"/>
    <w:p w14:paraId="03383985"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151"/>
        <w:gridCol w:w="1836"/>
        <w:gridCol w:w="2867"/>
        <w:gridCol w:w="1546"/>
        <w:gridCol w:w="2041"/>
      </w:tblGrid>
      <w:tr w:rsidR="005E3AB4" w14:paraId="073AF4D4" w14:textId="77777777">
        <w:tblPrEx>
          <w:tblCellMar>
            <w:top w:w="0" w:type="dxa"/>
            <w:bottom w:w="0" w:type="dxa"/>
          </w:tblCellMar>
        </w:tblPrEx>
        <w:trPr>
          <w:tblHeader/>
        </w:trPr>
        <w:tc>
          <w:tcPr>
            <w:tcW w:w="2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034244" w14:textId="77777777" w:rsidR="005E3AB4" w:rsidRDefault="003C052F">
            <w:pPr>
              <w:keepNext/>
              <w:spacing w:before="180"/>
              <w:jc w:val="center"/>
            </w:pPr>
            <w:r>
              <w:rPr>
                <w:rFonts w:ascii="Arial" w:hAnsi="Arial"/>
                <w:b/>
                <w:color w:val="000000"/>
                <w:sz w:val="18"/>
              </w:rPr>
              <w:t>Event Type Name</w:t>
            </w:r>
          </w:p>
        </w:tc>
        <w:tc>
          <w:tcPr>
            <w:tcW w:w="1836" w:type="dxa"/>
            <w:tcBorders>
              <w:top w:val="single" w:sz="4" w:space="0" w:color="000000"/>
              <w:bottom w:val="single" w:sz="4" w:space="0" w:color="000000"/>
              <w:right w:val="single" w:sz="4" w:space="0" w:color="000000"/>
            </w:tcBorders>
            <w:tcMar>
              <w:top w:w="40" w:type="dxa"/>
              <w:left w:w="40" w:type="dxa"/>
              <w:bottom w:w="40" w:type="dxa"/>
              <w:right w:w="40" w:type="dxa"/>
            </w:tcMar>
          </w:tcPr>
          <w:p w14:paraId="5B11DEDB" w14:textId="77777777" w:rsidR="005E3AB4" w:rsidRDefault="003C052F">
            <w:pPr>
              <w:spacing w:before="180"/>
              <w:jc w:val="center"/>
            </w:pPr>
            <w:r>
              <w:rPr>
                <w:rFonts w:ascii="Arial" w:hAnsi="Arial"/>
                <w:b/>
                <w:color w:val="000000"/>
                <w:sz w:val="18"/>
              </w:rPr>
              <w:t>Event Typ</w:t>
            </w:r>
            <w:r>
              <w:rPr>
                <w:rFonts w:ascii="Arial" w:hAnsi="Arial"/>
                <w:b/>
                <w:color w:val="000000"/>
                <w:sz w:val="18"/>
              </w:rPr>
              <w:t>e ID</w:t>
            </w:r>
          </w:p>
        </w:tc>
        <w:tc>
          <w:tcPr>
            <w:tcW w:w="2867" w:type="dxa"/>
            <w:tcBorders>
              <w:top w:val="single" w:sz="4" w:space="0" w:color="000000"/>
              <w:bottom w:val="single" w:sz="4" w:space="0" w:color="000000"/>
              <w:right w:val="single" w:sz="4" w:space="0" w:color="000000"/>
            </w:tcBorders>
            <w:tcMar>
              <w:top w:w="40" w:type="dxa"/>
              <w:left w:w="40" w:type="dxa"/>
              <w:bottom w:w="40" w:type="dxa"/>
              <w:right w:w="40" w:type="dxa"/>
            </w:tcMar>
          </w:tcPr>
          <w:p w14:paraId="579F5239" w14:textId="77777777" w:rsidR="005E3AB4" w:rsidRDefault="003C052F">
            <w:pPr>
              <w:spacing w:before="180"/>
              <w:jc w:val="center"/>
            </w:pPr>
            <w:r>
              <w:rPr>
                <w:rFonts w:ascii="Arial" w:hAnsi="Arial"/>
                <w:b/>
                <w:color w:val="000000"/>
                <w:sz w:val="18"/>
              </w:rPr>
              <w:t>Attribute Name</w:t>
            </w:r>
          </w:p>
        </w:tc>
        <w:tc>
          <w:tcPr>
            <w:tcW w:w="1546" w:type="dxa"/>
            <w:tcBorders>
              <w:top w:val="single" w:sz="4" w:space="0" w:color="000000"/>
              <w:bottom w:val="single" w:sz="4" w:space="0" w:color="000000"/>
              <w:right w:val="single" w:sz="4" w:space="0" w:color="000000"/>
            </w:tcBorders>
            <w:tcMar>
              <w:top w:w="40" w:type="dxa"/>
              <w:left w:w="40" w:type="dxa"/>
              <w:bottom w:w="40" w:type="dxa"/>
              <w:right w:w="40" w:type="dxa"/>
            </w:tcMar>
          </w:tcPr>
          <w:p w14:paraId="1622264F" w14:textId="77777777" w:rsidR="005E3AB4" w:rsidRDefault="003C052F">
            <w:pPr>
              <w:spacing w:before="180"/>
              <w:jc w:val="center"/>
            </w:pPr>
            <w:r>
              <w:rPr>
                <w:rFonts w:ascii="Arial" w:hAnsi="Arial"/>
                <w:b/>
                <w:color w:val="000000"/>
                <w:sz w:val="18"/>
              </w:rPr>
              <w:t>Tag</w:t>
            </w:r>
          </w:p>
        </w:tc>
        <w:tc>
          <w:tcPr>
            <w:tcW w:w="2041" w:type="dxa"/>
            <w:tcBorders>
              <w:top w:val="single" w:sz="4" w:space="0" w:color="000000"/>
              <w:bottom w:val="single" w:sz="4" w:space="0" w:color="000000"/>
              <w:right w:val="single" w:sz="4" w:space="0" w:color="000000"/>
            </w:tcBorders>
            <w:tcMar>
              <w:top w:w="40" w:type="dxa"/>
              <w:left w:w="40" w:type="dxa"/>
              <w:bottom w:w="40" w:type="dxa"/>
              <w:right w:w="40" w:type="dxa"/>
            </w:tcMar>
          </w:tcPr>
          <w:p w14:paraId="372450C2" w14:textId="77777777" w:rsidR="005E3AB4" w:rsidRDefault="003C052F">
            <w:pPr>
              <w:spacing w:before="180"/>
              <w:jc w:val="center"/>
            </w:pPr>
            <w:r>
              <w:rPr>
                <w:rFonts w:ascii="Arial" w:hAnsi="Arial"/>
                <w:b/>
                <w:color w:val="000000"/>
                <w:sz w:val="18"/>
              </w:rPr>
              <w:t>Usage SCU/SCP</w:t>
            </w:r>
          </w:p>
        </w:tc>
      </w:tr>
      <w:tr w:rsidR="005E3AB4" w14:paraId="5EDDBCFC" w14:textId="77777777">
        <w:tblPrEx>
          <w:tblCellMar>
            <w:top w:w="0" w:type="dxa"/>
            <w:bottom w:w="0" w:type="dxa"/>
          </w:tblCellMar>
        </w:tblPrEx>
        <w:tc>
          <w:tcPr>
            <w:tcW w:w="2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CF0E07" w14:textId="77777777" w:rsidR="005E3AB4" w:rsidRDefault="003C052F">
            <w:pPr>
              <w:spacing w:before="180"/>
            </w:pPr>
            <w:r>
              <w:rPr>
                <w:rFonts w:ascii="Arial" w:hAnsi="Arial"/>
                <w:color w:val="000000"/>
                <w:sz w:val="18"/>
              </w:rPr>
              <w:t>Pending</w:t>
            </w:r>
          </w:p>
        </w:tc>
        <w:tc>
          <w:tcPr>
            <w:tcW w:w="1836" w:type="dxa"/>
            <w:tcBorders>
              <w:bottom w:val="single" w:sz="4" w:space="0" w:color="000000"/>
              <w:right w:val="single" w:sz="4" w:space="0" w:color="000000"/>
            </w:tcBorders>
            <w:tcMar>
              <w:top w:w="40" w:type="dxa"/>
              <w:left w:w="40" w:type="dxa"/>
              <w:bottom w:w="40" w:type="dxa"/>
              <w:right w:w="40" w:type="dxa"/>
            </w:tcMar>
          </w:tcPr>
          <w:p w14:paraId="515A1868" w14:textId="77777777" w:rsidR="005E3AB4" w:rsidRDefault="003C052F">
            <w:pPr>
              <w:spacing w:before="180"/>
              <w:jc w:val="center"/>
            </w:pPr>
            <w:r>
              <w:rPr>
                <w:rFonts w:ascii="Arial" w:hAnsi="Arial"/>
                <w:color w:val="000000"/>
                <w:sz w:val="18"/>
              </w:rPr>
              <w:t>1</w:t>
            </w:r>
          </w:p>
        </w:tc>
        <w:tc>
          <w:tcPr>
            <w:tcW w:w="2867" w:type="dxa"/>
            <w:tcBorders>
              <w:bottom w:val="single" w:sz="4" w:space="0" w:color="000000"/>
              <w:right w:val="single" w:sz="4" w:space="0" w:color="000000"/>
            </w:tcBorders>
            <w:tcMar>
              <w:top w:w="40" w:type="dxa"/>
              <w:left w:w="40" w:type="dxa"/>
              <w:bottom w:w="40" w:type="dxa"/>
              <w:right w:w="40" w:type="dxa"/>
            </w:tcMar>
          </w:tcPr>
          <w:p w14:paraId="08671CFC" w14:textId="77777777" w:rsidR="005E3AB4" w:rsidRDefault="003C052F">
            <w:pPr>
              <w:spacing w:before="180"/>
            </w:pPr>
            <w:r>
              <w:rPr>
                <w:rFonts w:ascii="Arial" w:hAnsi="Arial"/>
                <w:color w:val="000000"/>
                <w:sz w:val="18"/>
              </w:rPr>
              <w:t>None</w:t>
            </w:r>
          </w:p>
        </w:tc>
        <w:tc>
          <w:tcPr>
            <w:tcW w:w="1546" w:type="dxa"/>
            <w:tcBorders>
              <w:bottom w:val="single" w:sz="4" w:space="0" w:color="000000"/>
              <w:right w:val="single" w:sz="4" w:space="0" w:color="000000"/>
            </w:tcBorders>
            <w:tcMar>
              <w:top w:w="40" w:type="dxa"/>
              <w:left w:w="40" w:type="dxa"/>
              <w:bottom w:w="40" w:type="dxa"/>
              <w:right w:w="40" w:type="dxa"/>
            </w:tcMar>
          </w:tcPr>
          <w:p w14:paraId="76CFA2CB" w14:textId="77777777" w:rsidR="005E3AB4" w:rsidRDefault="003C052F">
            <w:pPr>
              <w:spacing w:before="180"/>
              <w:jc w:val="center"/>
            </w:pPr>
            <w:r>
              <w:rPr>
                <w:rFonts w:ascii="Arial" w:hAnsi="Arial"/>
                <w:color w:val="000000"/>
                <w:sz w:val="18"/>
              </w:rPr>
              <w:t>-</w:t>
            </w:r>
          </w:p>
        </w:tc>
        <w:tc>
          <w:tcPr>
            <w:tcW w:w="2041" w:type="dxa"/>
            <w:tcBorders>
              <w:bottom w:val="single" w:sz="4" w:space="0" w:color="000000"/>
              <w:right w:val="single" w:sz="4" w:space="0" w:color="000000"/>
            </w:tcBorders>
            <w:tcMar>
              <w:top w:w="40" w:type="dxa"/>
              <w:left w:w="40" w:type="dxa"/>
              <w:bottom w:w="40" w:type="dxa"/>
              <w:right w:w="40" w:type="dxa"/>
            </w:tcMar>
          </w:tcPr>
          <w:p w14:paraId="16A54F3E" w14:textId="77777777" w:rsidR="005E3AB4" w:rsidRDefault="003C052F">
            <w:pPr>
              <w:spacing w:before="180"/>
              <w:jc w:val="center"/>
            </w:pPr>
            <w:r>
              <w:rPr>
                <w:rFonts w:ascii="Arial" w:hAnsi="Arial"/>
                <w:color w:val="000000"/>
                <w:sz w:val="18"/>
              </w:rPr>
              <w:t>-</w:t>
            </w:r>
          </w:p>
        </w:tc>
      </w:tr>
      <w:tr w:rsidR="005E3AB4" w14:paraId="62D4240D" w14:textId="77777777">
        <w:tblPrEx>
          <w:tblCellMar>
            <w:top w:w="0" w:type="dxa"/>
            <w:bottom w:w="0" w:type="dxa"/>
          </w:tblCellMar>
        </w:tblPrEx>
        <w:tc>
          <w:tcPr>
            <w:tcW w:w="2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A809FA" w14:textId="77777777" w:rsidR="005E3AB4" w:rsidRDefault="003C052F">
            <w:pPr>
              <w:spacing w:before="180"/>
            </w:pPr>
            <w:r>
              <w:rPr>
                <w:rFonts w:ascii="Arial" w:hAnsi="Arial"/>
                <w:color w:val="000000"/>
                <w:sz w:val="18"/>
              </w:rPr>
              <w:t>Done</w:t>
            </w:r>
          </w:p>
        </w:tc>
        <w:tc>
          <w:tcPr>
            <w:tcW w:w="1836" w:type="dxa"/>
            <w:tcBorders>
              <w:bottom w:val="single" w:sz="4" w:space="0" w:color="000000"/>
              <w:right w:val="single" w:sz="4" w:space="0" w:color="000000"/>
            </w:tcBorders>
            <w:tcMar>
              <w:top w:w="40" w:type="dxa"/>
              <w:left w:w="40" w:type="dxa"/>
              <w:bottom w:w="40" w:type="dxa"/>
              <w:right w:w="40" w:type="dxa"/>
            </w:tcMar>
          </w:tcPr>
          <w:p w14:paraId="7893B460" w14:textId="77777777" w:rsidR="005E3AB4" w:rsidRDefault="003C052F">
            <w:pPr>
              <w:spacing w:before="180"/>
              <w:jc w:val="center"/>
            </w:pPr>
            <w:r>
              <w:rPr>
                <w:rFonts w:ascii="Arial" w:hAnsi="Arial"/>
                <w:color w:val="000000"/>
                <w:sz w:val="18"/>
              </w:rPr>
              <w:t>2</w:t>
            </w:r>
          </w:p>
        </w:tc>
        <w:tc>
          <w:tcPr>
            <w:tcW w:w="2867" w:type="dxa"/>
            <w:tcBorders>
              <w:bottom w:val="single" w:sz="4" w:space="0" w:color="000000"/>
              <w:right w:val="single" w:sz="4" w:space="0" w:color="000000"/>
            </w:tcBorders>
            <w:tcMar>
              <w:top w:w="40" w:type="dxa"/>
              <w:left w:w="40" w:type="dxa"/>
              <w:bottom w:w="40" w:type="dxa"/>
              <w:right w:w="40" w:type="dxa"/>
            </w:tcMar>
          </w:tcPr>
          <w:p w14:paraId="557BD11E" w14:textId="77777777" w:rsidR="005E3AB4" w:rsidRDefault="003C052F">
            <w:pPr>
              <w:spacing w:before="180"/>
            </w:pPr>
            <w:r>
              <w:rPr>
                <w:rFonts w:ascii="Arial" w:hAnsi="Arial"/>
                <w:color w:val="000000"/>
                <w:sz w:val="18"/>
              </w:rPr>
              <w:t>Treatment Verification Status</w:t>
            </w:r>
          </w:p>
        </w:tc>
        <w:tc>
          <w:tcPr>
            <w:tcW w:w="1546" w:type="dxa"/>
            <w:tcBorders>
              <w:bottom w:val="single" w:sz="4" w:space="0" w:color="000000"/>
              <w:right w:val="single" w:sz="4" w:space="0" w:color="000000"/>
            </w:tcBorders>
            <w:tcMar>
              <w:top w:w="40" w:type="dxa"/>
              <w:left w:w="40" w:type="dxa"/>
              <w:bottom w:w="40" w:type="dxa"/>
              <w:right w:w="40" w:type="dxa"/>
            </w:tcMar>
          </w:tcPr>
          <w:p w14:paraId="0A124AB0" w14:textId="77777777" w:rsidR="005E3AB4" w:rsidRDefault="003C052F">
            <w:pPr>
              <w:spacing w:before="180"/>
              <w:jc w:val="center"/>
            </w:pPr>
            <w:r>
              <w:rPr>
                <w:rFonts w:ascii="Arial" w:hAnsi="Arial"/>
                <w:color w:val="000000"/>
                <w:sz w:val="18"/>
              </w:rPr>
              <w:t>(3008,002C)</w:t>
            </w:r>
          </w:p>
        </w:tc>
        <w:tc>
          <w:tcPr>
            <w:tcW w:w="2041" w:type="dxa"/>
            <w:tcBorders>
              <w:bottom w:val="single" w:sz="4" w:space="0" w:color="000000"/>
              <w:right w:val="single" w:sz="4" w:space="0" w:color="000000"/>
            </w:tcBorders>
            <w:tcMar>
              <w:top w:w="40" w:type="dxa"/>
              <w:left w:w="40" w:type="dxa"/>
              <w:bottom w:w="40" w:type="dxa"/>
              <w:right w:w="40" w:type="dxa"/>
            </w:tcMar>
          </w:tcPr>
          <w:p w14:paraId="7AC7ECCB" w14:textId="77777777" w:rsidR="005E3AB4" w:rsidRDefault="003C052F">
            <w:pPr>
              <w:spacing w:before="180"/>
              <w:jc w:val="center"/>
            </w:pPr>
            <w:r>
              <w:rPr>
                <w:rFonts w:ascii="Arial" w:hAnsi="Arial"/>
                <w:color w:val="000000"/>
                <w:sz w:val="18"/>
              </w:rPr>
              <w:t>-/1</w:t>
            </w:r>
          </w:p>
        </w:tc>
      </w:tr>
    </w:tbl>
    <w:p w14:paraId="7F77EDBF" w14:textId="77777777" w:rsidR="005E3AB4" w:rsidRDefault="003C052F">
      <w:pPr>
        <w:spacing w:before="180"/>
      </w:pPr>
      <w:bookmarkStart w:id="3485" w:name="sect_DD_3_2_5_2"/>
      <w:r>
        <w:rPr>
          <w:rFonts w:ascii="Arial" w:hAnsi="Arial"/>
          <w:b/>
          <w:color w:val="000000"/>
          <w:sz w:val="22"/>
        </w:rPr>
        <w:t>DD.3.2.5.2 Status</w:t>
      </w:r>
    </w:p>
    <w:bookmarkEnd w:id="3485"/>
    <w:p w14:paraId="36E8AF39" w14:textId="77777777" w:rsidR="005E3AB4" w:rsidRDefault="003C052F">
      <w:pPr>
        <w:spacing w:before="180"/>
        <w:jc w:val="both"/>
      </w:pPr>
      <w:r>
        <w:rPr>
          <w:rFonts w:ascii="Arial" w:hAnsi="Arial"/>
          <w:color w:val="000000"/>
          <w:sz w:val="18"/>
        </w:rPr>
        <w:t>There are no specific status codes.</w:t>
      </w:r>
    </w:p>
    <w:p w14:paraId="1796FAD8" w14:textId="77777777" w:rsidR="005E3AB4" w:rsidRDefault="003C052F">
      <w:pPr>
        <w:spacing w:before="180"/>
      </w:pPr>
      <w:bookmarkStart w:id="3486" w:name="sect_DD_3_2_5_3"/>
      <w:r>
        <w:rPr>
          <w:rFonts w:ascii="Arial" w:hAnsi="Arial"/>
          <w:b/>
          <w:color w:val="000000"/>
          <w:sz w:val="22"/>
        </w:rPr>
        <w:t>DD.3.2.5.3 Behavior</w:t>
      </w:r>
    </w:p>
    <w:bookmarkEnd w:id="3486"/>
    <w:p w14:paraId="162201D8" w14:textId="77777777" w:rsidR="005E3AB4" w:rsidRDefault="003C052F">
      <w:pPr>
        <w:spacing w:before="180"/>
        <w:jc w:val="both"/>
      </w:pPr>
      <w:r>
        <w:rPr>
          <w:rFonts w:ascii="Arial" w:hAnsi="Arial"/>
          <w:color w:val="000000"/>
          <w:sz w:val="18"/>
        </w:rPr>
        <w:t xml:space="preserve">The SCP uses the N-EVENT-REPORT to inform the SCU of the verification status. See </w:t>
      </w:r>
      <w:hyperlink r:id="rId864" w:anchor="sect_BBB.3">
        <w:r>
          <w:rPr>
            <w:rFonts w:ascii="Arial" w:hAnsi="Arial"/>
            <w:color w:val="000000"/>
            <w:sz w:val="18"/>
          </w:rPr>
          <w:t>Section BBB.3 “Use Cases” in PS3.17</w:t>
        </w:r>
      </w:hyperlink>
      <w:r>
        <w:rPr>
          <w:rFonts w:ascii="Arial" w:hAnsi="Arial"/>
          <w:color w:val="000000"/>
          <w:sz w:val="18"/>
        </w:rPr>
        <w:t>.</w:t>
      </w:r>
    </w:p>
    <w:p w14:paraId="31AD78FC" w14:textId="77777777" w:rsidR="005E3AB4" w:rsidRDefault="003C052F">
      <w:pPr>
        <w:spacing w:before="180"/>
        <w:jc w:val="both"/>
      </w:pPr>
      <w:r>
        <w:rPr>
          <w:rFonts w:ascii="Arial" w:hAnsi="Arial"/>
          <w:color w:val="000000"/>
          <w:sz w:val="18"/>
        </w:rPr>
        <w:t xml:space="preserve">If the Event Type ID = 1 then the verification is still in progress, and the SCU must wait until another event is received. See </w:t>
      </w:r>
      <w:hyperlink r:id="rId865" w:anchor="sect_BBB.3.2.2">
        <w:r>
          <w:rPr>
            <w:rFonts w:ascii="Arial" w:hAnsi="Arial"/>
            <w:color w:val="000000"/>
            <w:sz w:val="18"/>
          </w:rPr>
          <w:t>Section BBB.3.2.2 “Transactions and Message Flow” in PS3.17</w:t>
        </w:r>
      </w:hyperlink>
      <w:r>
        <w:rPr>
          <w:rFonts w:ascii="Arial" w:hAnsi="Arial"/>
          <w:color w:val="000000"/>
          <w:sz w:val="18"/>
        </w:rPr>
        <w:t>.</w:t>
      </w:r>
    </w:p>
    <w:p w14:paraId="67073A41" w14:textId="77777777" w:rsidR="005E3AB4" w:rsidRDefault="003C052F">
      <w:pPr>
        <w:spacing w:before="180"/>
        <w:jc w:val="both"/>
      </w:pPr>
      <w:r>
        <w:rPr>
          <w:rFonts w:ascii="Arial" w:hAnsi="Arial"/>
          <w:color w:val="000000"/>
          <w:sz w:val="18"/>
        </w:rPr>
        <w:t>If the Event Type</w:t>
      </w:r>
      <w:r>
        <w:rPr>
          <w:rFonts w:ascii="Arial" w:hAnsi="Arial"/>
          <w:color w:val="000000"/>
          <w:sz w:val="18"/>
        </w:rPr>
        <w:t xml:space="preserve"> ID = 2 then the verification process has been completed. The SCU may use the returned value of the Treatment Verification Status (3008,002C) to determine whether or not the beam is ready to be delivered, or if a machine adjustment or override needs to be </w:t>
      </w:r>
      <w:r>
        <w:rPr>
          <w:rFonts w:ascii="Arial" w:hAnsi="Arial"/>
          <w:color w:val="000000"/>
          <w:sz w:val="18"/>
        </w:rPr>
        <w:t xml:space="preserve">made. See </w:t>
      </w:r>
      <w:hyperlink r:id="rId866" w:anchor="sect_BBB.3.2.2">
        <w:r>
          <w:rPr>
            <w:rFonts w:ascii="Arial" w:hAnsi="Arial"/>
            <w:color w:val="000000"/>
            <w:sz w:val="18"/>
          </w:rPr>
          <w:t>Section BBB.3.2.2 “Transactions and Message Flow” in PS3.17</w:t>
        </w:r>
      </w:hyperlink>
      <w:r>
        <w:rPr>
          <w:rFonts w:ascii="Arial" w:hAnsi="Arial"/>
          <w:color w:val="000000"/>
          <w:sz w:val="18"/>
        </w:rPr>
        <w:t>.</w:t>
      </w:r>
    </w:p>
    <w:p w14:paraId="1B52C03C" w14:textId="77777777" w:rsidR="005E3AB4" w:rsidRDefault="005E3AB4">
      <w:pPr>
        <w:sectPr w:rsidR="005E3AB4">
          <w:headerReference w:type="even" r:id="rId867"/>
          <w:headerReference w:type="default" r:id="rId868"/>
          <w:footerReference w:type="even" r:id="rId869"/>
          <w:footerReference w:type="default" r:id="rId870"/>
          <w:headerReference w:type="first" r:id="rId871"/>
          <w:footerReference w:type="first" r:id="rId872"/>
          <w:pgSz w:w="12240" w:h="15840"/>
          <w:pgMar w:top="1440" w:right="720" w:bottom="1440" w:left="1080" w:header="720" w:footer="720" w:gutter="0"/>
          <w:cols w:space="720"/>
          <w:titlePg/>
        </w:sectPr>
      </w:pPr>
    </w:p>
    <w:p w14:paraId="50A5717F" w14:textId="77777777" w:rsidR="005E3AB4" w:rsidRDefault="003C052F">
      <w:pPr>
        <w:keepNext/>
        <w:spacing w:before="180"/>
      </w:pPr>
      <w:bookmarkStart w:id="3487" w:name="chapter_EE"/>
      <w:r>
        <w:rPr>
          <w:rFonts w:ascii="Arial" w:hAnsi="Arial"/>
          <w:b/>
          <w:color w:val="000000"/>
          <w:sz w:val="50"/>
        </w:rPr>
        <w:lastRenderedPageBreak/>
        <w:t>EE Display System Management Service Class (Normative)</w:t>
      </w:r>
    </w:p>
    <w:p w14:paraId="75FFFBB6" w14:textId="77777777" w:rsidR="005E3AB4" w:rsidRDefault="003C052F">
      <w:pPr>
        <w:spacing w:before="180"/>
      </w:pPr>
      <w:bookmarkStart w:id="3488" w:name="sect_EE_1"/>
      <w:bookmarkEnd w:id="3487"/>
      <w:r>
        <w:rPr>
          <w:rFonts w:ascii="Arial" w:hAnsi="Arial"/>
          <w:b/>
          <w:color w:val="000000"/>
          <w:sz w:val="28"/>
        </w:rPr>
        <w:t>EE.1 Scope</w:t>
      </w:r>
    </w:p>
    <w:bookmarkEnd w:id="3488"/>
    <w:p w14:paraId="78686881" w14:textId="77777777" w:rsidR="005E3AB4" w:rsidRDefault="003C052F">
      <w:pPr>
        <w:spacing w:before="180"/>
        <w:jc w:val="both"/>
      </w:pPr>
      <w:r>
        <w:rPr>
          <w:rFonts w:ascii="Arial" w:hAnsi="Arial"/>
          <w:color w:val="000000"/>
          <w:sz w:val="18"/>
        </w:rPr>
        <w:t xml:space="preserve">The Display System Service Class allows service users retrieve parameters related to the </w:t>
      </w:r>
      <w:r>
        <w:rPr>
          <w:rFonts w:ascii="Arial" w:hAnsi="Arial"/>
          <w:color w:val="000000"/>
          <w:sz w:val="18"/>
        </w:rPr>
        <w:t>Display Subsystem(s).</w:t>
      </w:r>
    </w:p>
    <w:p w14:paraId="587E1293" w14:textId="77777777" w:rsidR="005E3AB4" w:rsidRDefault="003C052F">
      <w:pPr>
        <w:spacing w:before="180"/>
        <w:jc w:val="center"/>
      </w:pPr>
      <w:bookmarkStart w:id="3489" w:name="idp140421976054688"/>
      <w:bookmarkStart w:id="3490" w:name="figure_EE_1_1"/>
      <w:r>
        <w:rPr>
          <w:rFonts w:ascii="Arial" w:hAnsi="Arial"/>
          <w:noProof/>
          <w:color w:val="000000"/>
          <w:sz w:val="18"/>
          <w:lang w:val="en-US"/>
        </w:rPr>
        <w:drawing>
          <wp:inline distT="0" distB="0" distL="0" distR="0" wp14:anchorId="1B3F4F59" wp14:editId="66D3CC64">
            <wp:extent cx="4781550" cy="2019300"/>
            <wp:effectExtent l="0" t="0" r="0" b="0"/>
            <wp:docPr id="59" name="Picture 29"/>
            <wp:cNvGraphicFramePr/>
            <a:graphic xmlns:a="http://schemas.openxmlformats.org/drawingml/2006/main">
              <a:graphicData uri="http://schemas.openxmlformats.org/drawingml/2006/picture">
                <pic:pic xmlns:pic="http://schemas.openxmlformats.org/drawingml/2006/picture">
                  <pic:nvPicPr>
                    <pic:cNvPr id="60" name="Picture 29"/>
                    <pic:cNvPicPr/>
                  </pic:nvPicPr>
                  <pic:blipFill>
                    <a:blip r:embed="rId873"/>
                    <a:srcRect/>
                    <a:stretch>
                      <a:fillRect/>
                    </a:stretch>
                  </pic:blipFill>
                  <pic:spPr>
                    <a:xfrm>
                      <a:off x="0" y="0"/>
                      <a:ext cx="4781550" cy="2019300"/>
                    </a:xfrm>
                    <a:prstGeom prst="rect">
                      <a:avLst/>
                    </a:prstGeom>
                  </pic:spPr>
                </pic:pic>
              </a:graphicData>
            </a:graphic>
          </wp:inline>
        </w:drawing>
      </w:r>
    </w:p>
    <w:bookmarkEnd w:id="3489"/>
    <w:bookmarkEnd w:id="3490"/>
    <w:p w14:paraId="779B7906" w14:textId="77777777" w:rsidR="005E3AB4" w:rsidRDefault="003C052F">
      <w:pPr>
        <w:spacing w:before="216"/>
        <w:jc w:val="center"/>
      </w:pPr>
      <w:r>
        <w:rPr>
          <w:rFonts w:ascii="Arial" w:hAnsi="Arial"/>
          <w:b/>
          <w:color w:val="000000"/>
          <w:sz w:val="22"/>
        </w:rPr>
        <w:t>Figure EE.1-1. Display System Management Data Flow</w:t>
      </w:r>
    </w:p>
    <w:p w14:paraId="227EE367" w14:textId="77777777" w:rsidR="005E3AB4" w:rsidRDefault="003C052F">
      <w:pPr>
        <w:spacing w:before="180"/>
      </w:pPr>
      <w:bookmarkStart w:id="3491" w:name="sect_EE_2"/>
      <w:r>
        <w:rPr>
          <w:rFonts w:ascii="Arial" w:hAnsi="Arial"/>
          <w:b/>
          <w:color w:val="000000"/>
          <w:sz w:val="28"/>
        </w:rPr>
        <w:t>EE.2 Display System SOP Class</w:t>
      </w:r>
    </w:p>
    <w:p w14:paraId="78E6A295" w14:textId="77777777" w:rsidR="005E3AB4" w:rsidRDefault="003C052F">
      <w:pPr>
        <w:spacing w:before="180"/>
      </w:pPr>
      <w:bookmarkStart w:id="3492" w:name="sect_EE_2_1"/>
      <w:bookmarkEnd w:id="3491"/>
      <w:r>
        <w:rPr>
          <w:rFonts w:ascii="Arial" w:hAnsi="Arial"/>
          <w:b/>
          <w:color w:val="000000"/>
          <w:sz w:val="24"/>
        </w:rPr>
        <w:t>EE.2.1 IOD Description</w:t>
      </w:r>
    </w:p>
    <w:bookmarkEnd w:id="3492"/>
    <w:p w14:paraId="42F828DD" w14:textId="77777777" w:rsidR="005E3AB4" w:rsidRDefault="003C052F">
      <w:pPr>
        <w:spacing w:before="180"/>
        <w:jc w:val="both"/>
      </w:pPr>
      <w:r>
        <w:rPr>
          <w:rFonts w:ascii="Arial" w:hAnsi="Arial"/>
          <w:color w:val="000000"/>
          <w:sz w:val="18"/>
        </w:rPr>
        <w:t xml:space="preserve">The Display System IOD is an abstraction of the soft-copy display system and is the basic Information Entity to monitor the </w:t>
      </w:r>
      <w:r>
        <w:rPr>
          <w:rFonts w:ascii="Arial" w:hAnsi="Arial"/>
          <w:color w:val="000000"/>
          <w:sz w:val="18"/>
        </w:rPr>
        <w:t>status of a Display System. The Display System SOP Instance is created by the SCP during start-up of the Display System and has a well-known SOP Instance UID.</w:t>
      </w:r>
    </w:p>
    <w:p w14:paraId="45446E24" w14:textId="77777777" w:rsidR="005E3AB4" w:rsidRDefault="003C052F">
      <w:pPr>
        <w:spacing w:before="180"/>
      </w:pPr>
      <w:bookmarkStart w:id="3493" w:name="sect_EE_2_2"/>
      <w:r>
        <w:rPr>
          <w:rFonts w:ascii="Arial" w:hAnsi="Arial"/>
          <w:b/>
          <w:color w:val="000000"/>
          <w:sz w:val="24"/>
        </w:rPr>
        <w:t>EE.2.2 DIMSE Service Group</w:t>
      </w:r>
    </w:p>
    <w:bookmarkEnd w:id="3493"/>
    <w:p w14:paraId="6D423C55" w14:textId="77777777" w:rsidR="005E3AB4" w:rsidRDefault="003C052F">
      <w:pPr>
        <w:spacing w:before="180"/>
        <w:jc w:val="both"/>
      </w:pPr>
      <w:r>
        <w:rPr>
          <w:rFonts w:ascii="Arial" w:hAnsi="Arial"/>
          <w:color w:val="000000"/>
          <w:sz w:val="18"/>
        </w:rPr>
        <w:t xml:space="preserve">The DIMSE Service shown in </w:t>
      </w:r>
      <w:hyperlink w:anchor="table_EE_2_2_1">
        <w:r>
          <w:rPr>
            <w:rFonts w:ascii="Arial" w:hAnsi="Arial"/>
            <w:color w:val="000000"/>
            <w:sz w:val="18"/>
          </w:rPr>
          <w:t>Table </w:t>
        </w:r>
        <w:r>
          <w:rPr>
            <w:rFonts w:ascii="Arial" w:hAnsi="Arial"/>
            <w:color w:val="000000"/>
            <w:sz w:val="18"/>
          </w:rPr>
          <w:t>EE.2.2-1</w:t>
        </w:r>
      </w:hyperlink>
      <w:r>
        <w:rPr>
          <w:rFonts w:ascii="Arial" w:hAnsi="Arial"/>
          <w:color w:val="000000"/>
          <w:sz w:val="18"/>
        </w:rPr>
        <w:t xml:space="preserve"> is applicable to the Display System IOD under the Display System SOP Class.</w:t>
      </w:r>
    </w:p>
    <w:p w14:paraId="2111803E" w14:textId="77777777" w:rsidR="005E3AB4" w:rsidRDefault="003C052F">
      <w:pPr>
        <w:keepNext/>
        <w:spacing w:before="216"/>
        <w:jc w:val="center"/>
      </w:pPr>
      <w:bookmarkStart w:id="3494" w:name="table_EE_2_2_1"/>
      <w:r>
        <w:rPr>
          <w:rFonts w:ascii="Arial" w:hAnsi="Arial"/>
          <w:b/>
          <w:color w:val="000000"/>
          <w:sz w:val="22"/>
        </w:rPr>
        <w:t>Table EE.2.2-1. DIMSE Service Group - Display System</w:t>
      </w:r>
    </w:p>
    <w:bookmarkEnd w:id="3494"/>
    <w:p w14:paraId="37718BA3"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5531"/>
        <w:gridCol w:w="4910"/>
      </w:tblGrid>
      <w:tr w:rsidR="005E3AB4" w14:paraId="4815B681" w14:textId="77777777">
        <w:tblPrEx>
          <w:tblCellMar>
            <w:top w:w="0" w:type="dxa"/>
            <w:bottom w:w="0" w:type="dxa"/>
          </w:tblCellMar>
        </w:tblPrEx>
        <w:trPr>
          <w:tblHeader/>
        </w:trPr>
        <w:tc>
          <w:tcPr>
            <w:tcW w:w="5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06C023" w14:textId="77777777" w:rsidR="005E3AB4" w:rsidRDefault="003C052F">
            <w:pPr>
              <w:keepNext/>
              <w:spacing w:before="180"/>
            </w:pPr>
            <w:r>
              <w:rPr>
                <w:rFonts w:ascii="Arial" w:hAnsi="Arial"/>
                <w:b/>
                <w:color w:val="000000"/>
                <w:sz w:val="18"/>
              </w:rPr>
              <w:t>DIMSE Service Element</w:t>
            </w:r>
          </w:p>
        </w:tc>
        <w:tc>
          <w:tcPr>
            <w:tcW w:w="49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005C2FA" w14:textId="77777777" w:rsidR="005E3AB4" w:rsidRDefault="003C052F">
            <w:pPr>
              <w:spacing w:before="180"/>
            </w:pPr>
            <w:r>
              <w:rPr>
                <w:rFonts w:ascii="Arial" w:hAnsi="Arial"/>
                <w:b/>
                <w:color w:val="000000"/>
                <w:sz w:val="18"/>
              </w:rPr>
              <w:t>Usage SCU/SCP</w:t>
            </w:r>
          </w:p>
        </w:tc>
      </w:tr>
      <w:tr w:rsidR="005E3AB4" w14:paraId="4308F25B" w14:textId="77777777">
        <w:tblPrEx>
          <w:tblCellMar>
            <w:top w:w="0" w:type="dxa"/>
            <w:bottom w:w="0" w:type="dxa"/>
          </w:tblCellMar>
        </w:tblPrEx>
        <w:tc>
          <w:tcPr>
            <w:tcW w:w="553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0749DC" w14:textId="77777777" w:rsidR="005E3AB4" w:rsidRDefault="003C052F">
            <w:pPr>
              <w:spacing w:before="180"/>
            </w:pPr>
            <w:r>
              <w:rPr>
                <w:rFonts w:ascii="Arial" w:hAnsi="Arial"/>
                <w:color w:val="000000"/>
                <w:sz w:val="18"/>
              </w:rPr>
              <w:t>N-GET</w:t>
            </w:r>
          </w:p>
        </w:tc>
        <w:tc>
          <w:tcPr>
            <w:tcW w:w="4910" w:type="dxa"/>
            <w:tcBorders>
              <w:bottom w:val="single" w:sz="4" w:space="0" w:color="000000"/>
              <w:right w:val="single" w:sz="4" w:space="0" w:color="000000"/>
            </w:tcBorders>
            <w:tcMar>
              <w:top w:w="40" w:type="dxa"/>
              <w:left w:w="40" w:type="dxa"/>
              <w:bottom w:w="40" w:type="dxa"/>
              <w:right w:w="40" w:type="dxa"/>
            </w:tcMar>
          </w:tcPr>
          <w:p w14:paraId="26A92BFB" w14:textId="77777777" w:rsidR="005E3AB4" w:rsidRDefault="003C052F">
            <w:pPr>
              <w:spacing w:before="180"/>
            </w:pPr>
            <w:r>
              <w:rPr>
                <w:rFonts w:ascii="Arial" w:hAnsi="Arial"/>
                <w:color w:val="000000"/>
                <w:sz w:val="18"/>
              </w:rPr>
              <w:t>M/M</w:t>
            </w:r>
          </w:p>
        </w:tc>
      </w:tr>
    </w:tbl>
    <w:p w14:paraId="49467369" w14:textId="77777777" w:rsidR="005E3AB4" w:rsidRDefault="003C052F">
      <w:pPr>
        <w:spacing w:before="180"/>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Id874" w:anchor="PS3.7">
        <w:r>
          <w:rPr>
            <w:rFonts w:ascii="Arial" w:hAnsi="Arial"/>
            <w:color w:val="000000"/>
            <w:sz w:val="18"/>
          </w:rPr>
          <w:t>PS3.7</w:t>
        </w:r>
      </w:hyperlink>
      <w:r>
        <w:rPr>
          <w:rFonts w:ascii="Arial" w:hAnsi="Arial"/>
          <w:color w:val="000000"/>
          <w:sz w:val="18"/>
        </w:rPr>
        <w:t>.</w:t>
      </w:r>
    </w:p>
    <w:p w14:paraId="2EC661A1" w14:textId="77777777" w:rsidR="005E3AB4" w:rsidRDefault="003C052F">
      <w:pPr>
        <w:spacing w:before="180"/>
      </w:pPr>
      <w:bookmarkStart w:id="3495" w:name="sect_EE_2_2_1"/>
      <w:r>
        <w:rPr>
          <w:rFonts w:ascii="Arial" w:hAnsi="Arial"/>
          <w:b/>
          <w:color w:val="000000"/>
          <w:sz w:val="26"/>
        </w:rPr>
        <w:t>EE.2.2.1 N-GET</w:t>
      </w:r>
    </w:p>
    <w:bookmarkEnd w:id="3495"/>
    <w:p w14:paraId="0B9C3934" w14:textId="77777777" w:rsidR="005E3AB4" w:rsidRDefault="003C052F">
      <w:pPr>
        <w:spacing w:before="180"/>
        <w:jc w:val="both"/>
      </w:pPr>
      <w:r>
        <w:rPr>
          <w:rFonts w:ascii="Arial" w:hAnsi="Arial"/>
          <w:color w:val="000000"/>
          <w:sz w:val="18"/>
        </w:rPr>
        <w:t>N-GET is used to retrieve information from a</w:t>
      </w:r>
      <w:r>
        <w:rPr>
          <w:rFonts w:ascii="Arial" w:hAnsi="Arial"/>
          <w:color w:val="000000"/>
          <w:sz w:val="18"/>
        </w:rPr>
        <w:t>n instance of the Display System SOP class.</w:t>
      </w:r>
    </w:p>
    <w:p w14:paraId="034B3FF5" w14:textId="77777777" w:rsidR="005E3AB4" w:rsidRDefault="003C052F">
      <w:pPr>
        <w:spacing w:before="180"/>
      </w:pPr>
      <w:bookmarkStart w:id="3496" w:name="sect_EE_2_2_1_1"/>
      <w:r>
        <w:rPr>
          <w:rFonts w:ascii="Arial" w:hAnsi="Arial"/>
          <w:b/>
          <w:color w:val="000000"/>
          <w:sz w:val="22"/>
        </w:rPr>
        <w:t>EE.2.2.1.1 Attributes</w:t>
      </w:r>
    </w:p>
    <w:p w14:paraId="78E15917" w14:textId="77777777" w:rsidR="005E3AB4" w:rsidRDefault="003C052F">
      <w:pPr>
        <w:spacing w:before="180"/>
      </w:pPr>
      <w:bookmarkStart w:id="3497" w:name="sect_EE_2_2_1_1_1"/>
      <w:bookmarkEnd w:id="3496"/>
      <w:r>
        <w:rPr>
          <w:rFonts w:ascii="Arial" w:hAnsi="Arial"/>
          <w:b/>
          <w:color w:val="000000"/>
          <w:sz w:val="18"/>
        </w:rPr>
        <w:t>EE.2.2.1.1.1 Display Subsystem Macros</w:t>
      </w:r>
    </w:p>
    <w:bookmarkEnd w:id="3497"/>
    <w:p w14:paraId="7823C54F" w14:textId="77777777" w:rsidR="005E3AB4" w:rsidRDefault="003C052F">
      <w:pPr>
        <w:spacing w:before="180"/>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p w14:paraId="0F556582" w14:textId="77777777" w:rsidR="005E3AB4" w:rsidRDefault="003C052F">
      <w:pPr>
        <w:keepNext/>
        <w:spacing w:before="216"/>
        <w:jc w:val="center"/>
      </w:pPr>
      <w:bookmarkStart w:id="3498" w:name="table_EE_2_2_1_1"/>
      <w:r>
        <w:rPr>
          <w:rFonts w:ascii="Arial" w:hAnsi="Arial"/>
          <w:b/>
          <w:color w:val="000000"/>
          <w:sz w:val="22"/>
        </w:rPr>
        <w:lastRenderedPageBreak/>
        <w:t>Table EE.2.2.1-1. Table Result Context</w:t>
      </w:r>
      <w:r>
        <w:rPr>
          <w:rFonts w:ascii="Arial" w:hAnsi="Arial"/>
          <w:b/>
          <w:color w:val="000000"/>
          <w:sz w:val="22"/>
        </w:rPr>
        <w:t xml:space="preserve"> Macro</w:t>
      </w:r>
    </w:p>
    <w:bookmarkEnd w:id="3498"/>
    <w:p w14:paraId="5A23DEC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3526"/>
        <w:gridCol w:w="1091"/>
        <w:gridCol w:w="5823"/>
      </w:tblGrid>
      <w:tr w:rsidR="005E3AB4" w14:paraId="0795443A" w14:textId="77777777">
        <w:tblPrEx>
          <w:tblCellMar>
            <w:top w:w="0" w:type="dxa"/>
            <w:bottom w:w="0" w:type="dxa"/>
          </w:tblCellMar>
        </w:tblPrEx>
        <w:trPr>
          <w:tblHeader/>
        </w:trPr>
        <w:tc>
          <w:tcPr>
            <w:tcW w:w="35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274F9E" w14:textId="77777777" w:rsidR="005E3AB4" w:rsidRDefault="003C052F">
            <w:pPr>
              <w:keepNext/>
              <w:spacing w:before="180"/>
            </w:pPr>
            <w:r>
              <w:rPr>
                <w:rFonts w:ascii="Arial" w:hAnsi="Arial"/>
                <w:b/>
                <w:color w:val="000000"/>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8261E83" w14:textId="77777777" w:rsidR="005E3AB4" w:rsidRDefault="003C052F">
            <w:pPr>
              <w:spacing w:before="180"/>
            </w:pPr>
            <w:r>
              <w:rPr>
                <w:rFonts w:ascii="Arial" w:hAnsi="Arial"/>
                <w:b/>
                <w:color w:val="000000"/>
                <w:sz w:val="18"/>
              </w:rPr>
              <w:t>Tag</w:t>
            </w:r>
          </w:p>
        </w:tc>
        <w:tc>
          <w:tcPr>
            <w:tcW w:w="5823" w:type="dxa"/>
            <w:tcBorders>
              <w:top w:val="single" w:sz="4" w:space="0" w:color="000000"/>
              <w:bottom w:val="single" w:sz="4" w:space="0" w:color="000000"/>
              <w:right w:val="single" w:sz="4" w:space="0" w:color="000000"/>
            </w:tcBorders>
            <w:tcMar>
              <w:top w:w="40" w:type="dxa"/>
              <w:left w:w="40" w:type="dxa"/>
              <w:bottom w:w="40" w:type="dxa"/>
              <w:right w:w="40" w:type="dxa"/>
            </w:tcMar>
          </w:tcPr>
          <w:p w14:paraId="496D77AF" w14:textId="77777777" w:rsidR="005E3AB4" w:rsidRDefault="003C052F">
            <w:pPr>
              <w:spacing w:before="180"/>
            </w:pPr>
            <w:r>
              <w:rPr>
                <w:rFonts w:ascii="Arial" w:hAnsi="Arial"/>
                <w:b/>
                <w:color w:val="000000"/>
                <w:sz w:val="18"/>
              </w:rPr>
              <w:t>Usage SCU/SCP</w:t>
            </w:r>
          </w:p>
        </w:tc>
      </w:tr>
      <w:tr w:rsidR="005E3AB4" w14:paraId="50938F0E"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671BC6" w14:textId="77777777" w:rsidR="005E3AB4" w:rsidRDefault="003C052F">
            <w:pPr>
              <w:spacing w:before="180"/>
            </w:pPr>
            <w:r>
              <w:rPr>
                <w:rFonts w:ascii="Arial" w:hAnsi="Arial"/>
                <w:color w:val="000000"/>
                <w:sz w:val="18"/>
              </w:rPr>
              <w:t>Performed Procedure Step Start DateTime</w:t>
            </w:r>
          </w:p>
        </w:tc>
        <w:tc>
          <w:tcPr>
            <w:tcW w:w="1091" w:type="dxa"/>
            <w:tcBorders>
              <w:bottom w:val="single" w:sz="4" w:space="0" w:color="000000"/>
              <w:right w:val="single" w:sz="4" w:space="0" w:color="000000"/>
            </w:tcBorders>
            <w:tcMar>
              <w:top w:w="40" w:type="dxa"/>
              <w:left w:w="40" w:type="dxa"/>
              <w:bottom w:w="40" w:type="dxa"/>
              <w:right w:w="40" w:type="dxa"/>
            </w:tcMar>
          </w:tcPr>
          <w:p w14:paraId="02A11EF9" w14:textId="77777777" w:rsidR="005E3AB4" w:rsidRDefault="003C052F">
            <w:pPr>
              <w:spacing w:before="180"/>
              <w:jc w:val="center"/>
            </w:pPr>
            <w:r>
              <w:rPr>
                <w:rFonts w:ascii="Arial" w:hAnsi="Arial"/>
                <w:color w:val="000000"/>
                <w:sz w:val="18"/>
              </w:rPr>
              <w:t>(0040,4050)</w:t>
            </w:r>
          </w:p>
        </w:tc>
        <w:tc>
          <w:tcPr>
            <w:tcW w:w="5823" w:type="dxa"/>
            <w:tcBorders>
              <w:bottom w:val="single" w:sz="4" w:space="0" w:color="000000"/>
              <w:right w:val="single" w:sz="4" w:space="0" w:color="000000"/>
            </w:tcBorders>
            <w:tcMar>
              <w:top w:w="40" w:type="dxa"/>
              <w:left w:w="40" w:type="dxa"/>
              <w:bottom w:w="40" w:type="dxa"/>
              <w:right w:w="40" w:type="dxa"/>
            </w:tcMar>
          </w:tcPr>
          <w:p w14:paraId="7A2DF817" w14:textId="77777777" w:rsidR="005E3AB4" w:rsidRDefault="003C052F">
            <w:pPr>
              <w:spacing w:before="180"/>
              <w:jc w:val="center"/>
            </w:pPr>
            <w:r>
              <w:rPr>
                <w:rFonts w:ascii="Arial" w:hAnsi="Arial"/>
                <w:color w:val="000000"/>
                <w:sz w:val="18"/>
              </w:rPr>
              <w:t>-/1</w:t>
            </w:r>
          </w:p>
        </w:tc>
      </w:tr>
      <w:tr w:rsidR="005E3AB4" w14:paraId="491E9ED5"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E3F0DD" w14:textId="77777777" w:rsidR="005E3AB4" w:rsidRDefault="003C052F">
            <w:pPr>
              <w:spacing w:before="180"/>
            </w:pPr>
            <w:r>
              <w:rPr>
                <w:rFonts w:ascii="Arial" w:hAnsi="Arial"/>
                <w:color w:val="000000"/>
                <w:sz w:val="18"/>
              </w:rPr>
              <w:t>Performed Procedure Step End DateTime</w:t>
            </w:r>
          </w:p>
        </w:tc>
        <w:tc>
          <w:tcPr>
            <w:tcW w:w="1091" w:type="dxa"/>
            <w:tcBorders>
              <w:bottom w:val="single" w:sz="4" w:space="0" w:color="000000"/>
              <w:right w:val="single" w:sz="4" w:space="0" w:color="000000"/>
            </w:tcBorders>
            <w:tcMar>
              <w:top w:w="40" w:type="dxa"/>
              <w:left w:w="40" w:type="dxa"/>
              <w:bottom w:w="40" w:type="dxa"/>
              <w:right w:w="40" w:type="dxa"/>
            </w:tcMar>
          </w:tcPr>
          <w:p w14:paraId="0E9C33E4" w14:textId="77777777" w:rsidR="005E3AB4" w:rsidRDefault="003C052F">
            <w:pPr>
              <w:spacing w:before="180"/>
              <w:jc w:val="center"/>
            </w:pPr>
            <w:r>
              <w:rPr>
                <w:rFonts w:ascii="Arial" w:hAnsi="Arial"/>
                <w:color w:val="000000"/>
                <w:sz w:val="18"/>
              </w:rPr>
              <w:t>(0040,4051)</w:t>
            </w:r>
          </w:p>
        </w:tc>
        <w:tc>
          <w:tcPr>
            <w:tcW w:w="5823" w:type="dxa"/>
            <w:tcBorders>
              <w:bottom w:val="single" w:sz="4" w:space="0" w:color="000000"/>
              <w:right w:val="single" w:sz="4" w:space="0" w:color="000000"/>
            </w:tcBorders>
            <w:tcMar>
              <w:top w:w="40" w:type="dxa"/>
              <w:left w:w="40" w:type="dxa"/>
              <w:bottom w:w="40" w:type="dxa"/>
              <w:right w:w="40" w:type="dxa"/>
            </w:tcMar>
          </w:tcPr>
          <w:p w14:paraId="197F70FF" w14:textId="77777777" w:rsidR="005E3AB4" w:rsidRDefault="003C052F">
            <w:pPr>
              <w:spacing w:before="180"/>
              <w:jc w:val="center"/>
            </w:pPr>
            <w:r>
              <w:rPr>
                <w:rFonts w:ascii="Arial" w:hAnsi="Arial"/>
                <w:color w:val="000000"/>
                <w:sz w:val="18"/>
              </w:rPr>
              <w:t>-/1</w:t>
            </w:r>
          </w:p>
        </w:tc>
      </w:tr>
      <w:tr w:rsidR="005E3AB4" w14:paraId="4E06CB9F"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C0340F" w14:textId="77777777" w:rsidR="005E3AB4" w:rsidRDefault="003C052F">
            <w:pPr>
              <w:spacing w:before="180"/>
            </w:pPr>
            <w:r>
              <w:rPr>
                <w:rFonts w:ascii="Arial" w:hAnsi="Arial"/>
                <w:color w:val="000000"/>
                <w:sz w:val="18"/>
              </w:rPr>
              <w:t>Actual Human Performer Sequence</w:t>
            </w:r>
          </w:p>
        </w:tc>
        <w:tc>
          <w:tcPr>
            <w:tcW w:w="1091" w:type="dxa"/>
            <w:tcBorders>
              <w:bottom w:val="single" w:sz="4" w:space="0" w:color="000000"/>
              <w:right w:val="single" w:sz="4" w:space="0" w:color="000000"/>
            </w:tcBorders>
            <w:tcMar>
              <w:top w:w="40" w:type="dxa"/>
              <w:left w:w="40" w:type="dxa"/>
              <w:bottom w:w="40" w:type="dxa"/>
              <w:right w:w="40" w:type="dxa"/>
            </w:tcMar>
          </w:tcPr>
          <w:p w14:paraId="069A05C2" w14:textId="77777777" w:rsidR="005E3AB4" w:rsidRDefault="003C052F">
            <w:pPr>
              <w:spacing w:before="180"/>
              <w:jc w:val="center"/>
            </w:pPr>
            <w:r>
              <w:rPr>
                <w:rFonts w:ascii="Arial" w:hAnsi="Arial"/>
                <w:color w:val="000000"/>
                <w:sz w:val="18"/>
              </w:rPr>
              <w:t>(0040,4035)</w:t>
            </w:r>
          </w:p>
        </w:tc>
        <w:tc>
          <w:tcPr>
            <w:tcW w:w="5823" w:type="dxa"/>
            <w:tcBorders>
              <w:bottom w:val="single" w:sz="4" w:space="0" w:color="000000"/>
              <w:right w:val="single" w:sz="4" w:space="0" w:color="000000"/>
            </w:tcBorders>
            <w:tcMar>
              <w:top w:w="40" w:type="dxa"/>
              <w:left w:w="40" w:type="dxa"/>
              <w:bottom w:w="40" w:type="dxa"/>
              <w:right w:w="40" w:type="dxa"/>
            </w:tcMar>
          </w:tcPr>
          <w:p w14:paraId="5DDBA2F0" w14:textId="77777777" w:rsidR="005E3AB4" w:rsidRDefault="003C052F">
            <w:pPr>
              <w:spacing w:before="180"/>
              <w:jc w:val="center"/>
            </w:pPr>
            <w:r>
              <w:rPr>
                <w:rFonts w:ascii="Arial" w:hAnsi="Arial"/>
                <w:color w:val="000000"/>
                <w:sz w:val="18"/>
              </w:rPr>
              <w:t>3/2</w:t>
            </w:r>
          </w:p>
        </w:tc>
      </w:tr>
      <w:tr w:rsidR="005E3AB4" w14:paraId="0AA71EF1"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BE64F5" w14:textId="77777777" w:rsidR="005E3AB4" w:rsidRDefault="003C052F">
            <w:pPr>
              <w:spacing w:before="180"/>
            </w:pPr>
            <w:r>
              <w:rPr>
                <w:rFonts w:ascii="Arial" w:hAnsi="Arial"/>
                <w:color w:val="000000"/>
                <w:sz w:val="18"/>
              </w:rPr>
              <w:t>&gt;Human Performer Code Sequence</w:t>
            </w:r>
          </w:p>
        </w:tc>
        <w:tc>
          <w:tcPr>
            <w:tcW w:w="1091" w:type="dxa"/>
            <w:tcBorders>
              <w:bottom w:val="single" w:sz="4" w:space="0" w:color="000000"/>
              <w:right w:val="single" w:sz="4" w:space="0" w:color="000000"/>
            </w:tcBorders>
            <w:tcMar>
              <w:top w:w="40" w:type="dxa"/>
              <w:left w:w="40" w:type="dxa"/>
              <w:bottom w:w="40" w:type="dxa"/>
              <w:right w:w="40" w:type="dxa"/>
            </w:tcMar>
          </w:tcPr>
          <w:p w14:paraId="2433EECF" w14:textId="77777777" w:rsidR="005E3AB4" w:rsidRDefault="003C052F">
            <w:pPr>
              <w:spacing w:before="180"/>
              <w:jc w:val="center"/>
            </w:pPr>
            <w:r>
              <w:rPr>
                <w:rFonts w:ascii="Arial" w:hAnsi="Arial"/>
                <w:color w:val="000000"/>
                <w:sz w:val="18"/>
              </w:rPr>
              <w:t>(0040,4009)</w:t>
            </w:r>
          </w:p>
        </w:tc>
        <w:tc>
          <w:tcPr>
            <w:tcW w:w="5823" w:type="dxa"/>
            <w:tcBorders>
              <w:bottom w:val="single" w:sz="4" w:space="0" w:color="000000"/>
              <w:right w:val="single" w:sz="4" w:space="0" w:color="000000"/>
            </w:tcBorders>
            <w:tcMar>
              <w:top w:w="40" w:type="dxa"/>
              <w:left w:w="40" w:type="dxa"/>
              <w:bottom w:w="40" w:type="dxa"/>
              <w:right w:w="40" w:type="dxa"/>
            </w:tcMar>
          </w:tcPr>
          <w:p w14:paraId="775D52F0" w14:textId="77777777" w:rsidR="005E3AB4" w:rsidRDefault="003C052F">
            <w:pPr>
              <w:spacing w:before="180"/>
              <w:jc w:val="center"/>
            </w:pPr>
            <w:r>
              <w:rPr>
                <w:rFonts w:ascii="Arial" w:hAnsi="Arial"/>
                <w:color w:val="000000"/>
                <w:sz w:val="18"/>
              </w:rPr>
              <w:t>-/1C</w:t>
            </w:r>
          </w:p>
          <w:p w14:paraId="5243B5ED" w14:textId="77777777" w:rsidR="005E3AB4" w:rsidRDefault="003C052F">
            <w:pPr>
              <w:spacing w:before="180"/>
              <w:jc w:val="center"/>
            </w:pPr>
            <w:r>
              <w:rPr>
                <w:rFonts w:ascii="Arial" w:hAnsi="Arial"/>
                <w:color w:val="000000"/>
                <w:sz w:val="18"/>
              </w:rPr>
              <w:t>(Required if Human Performer's Name (0040,4037) is not present.)</w:t>
            </w:r>
          </w:p>
        </w:tc>
      </w:tr>
      <w:tr w:rsidR="003C052F" w14:paraId="59F3074F"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485AAEDC"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3431C72B"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6C5649" w14:textId="77777777" w:rsidR="005E3AB4" w:rsidRDefault="003C052F">
            <w:pPr>
              <w:spacing w:before="180"/>
            </w:pPr>
            <w:r>
              <w:rPr>
                <w:rFonts w:ascii="Arial" w:hAnsi="Arial"/>
                <w:color w:val="000000"/>
                <w:sz w:val="18"/>
              </w:rPr>
              <w:t>&gt;Human Performer's Name</w:t>
            </w:r>
          </w:p>
        </w:tc>
        <w:tc>
          <w:tcPr>
            <w:tcW w:w="1091" w:type="dxa"/>
            <w:tcBorders>
              <w:bottom w:val="single" w:sz="4" w:space="0" w:color="000000"/>
              <w:right w:val="single" w:sz="4" w:space="0" w:color="000000"/>
            </w:tcBorders>
            <w:tcMar>
              <w:top w:w="40" w:type="dxa"/>
              <w:left w:w="40" w:type="dxa"/>
              <w:bottom w:w="40" w:type="dxa"/>
              <w:right w:w="40" w:type="dxa"/>
            </w:tcMar>
          </w:tcPr>
          <w:p w14:paraId="663720A2" w14:textId="77777777" w:rsidR="005E3AB4" w:rsidRDefault="003C052F">
            <w:pPr>
              <w:spacing w:before="180"/>
              <w:jc w:val="center"/>
            </w:pPr>
            <w:r>
              <w:rPr>
                <w:rFonts w:ascii="Arial" w:hAnsi="Arial"/>
                <w:color w:val="000000"/>
                <w:sz w:val="18"/>
              </w:rPr>
              <w:t>(0040,4037)</w:t>
            </w:r>
          </w:p>
        </w:tc>
        <w:tc>
          <w:tcPr>
            <w:tcW w:w="5823" w:type="dxa"/>
            <w:tcBorders>
              <w:bottom w:val="single" w:sz="4" w:space="0" w:color="000000"/>
              <w:right w:val="single" w:sz="4" w:space="0" w:color="000000"/>
            </w:tcBorders>
            <w:tcMar>
              <w:top w:w="40" w:type="dxa"/>
              <w:left w:w="40" w:type="dxa"/>
              <w:bottom w:w="40" w:type="dxa"/>
              <w:right w:w="40" w:type="dxa"/>
            </w:tcMar>
          </w:tcPr>
          <w:p w14:paraId="6BEBD931" w14:textId="77777777" w:rsidR="005E3AB4" w:rsidRDefault="003C052F">
            <w:pPr>
              <w:spacing w:before="180"/>
              <w:jc w:val="center"/>
            </w:pPr>
            <w:r>
              <w:rPr>
                <w:rFonts w:ascii="Arial" w:hAnsi="Arial"/>
                <w:color w:val="000000"/>
                <w:sz w:val="18"/>
              </w:rPr>
              <w:t>-/1C</w:t>
            </w:r>
          </w:p>
          <w:p w14:paraId="51F80DAF" w14:textId="77777777" w:rsidR="005E3AB4" w:rsidRDefault="003C052F">
            <w:pPr>
              <w:spacing w:before="180"/>
              <w:jc w:val="center"/>
            </w:pPr>
            <w:r>
              <w:rPr>
                <w:rFonts w:ascii="Arial" w:hAnsi="Arial"/>
                <w:color w:val="000000"/>
                <w:sz w:val="18"/>
              </w:rPr>
              <w:t xml:space="preserve">(Required if Human Performer Code Sequence (0040,4009) </w:t>
            </w:r>
            <w:r>
              <w:rPr>
                <w:rFonts w:ascii="Arial" w:hAnsi="Arial"/>
                <w:color w:val="000000"/>
                <w:sz w:val="18"/>
              </w:rPr>
              <w:t>is not present.)</w:t>
            </w:r>
          </w:p>
        </w:tc>
      </w:tr>
      <w:tr w:rsidR="005E3AB4" w14:paraId="2882D348"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B2993B" w14:textId="77777777" w:rsidR="005E3AB4" w:rsidRDefault="003C052F">
            <w:pPr>
              <w:spacing w:before="180"/>
            </w:pPr>
            <w:r>
              <w:rPr>
                <w:rFonts w:ascii="Arial" w:hAnsi="Arial"/>
                <w:color w:val="000000"/>
                <w:sz w:val="18"/>
              </w:rPr>
              <w:t>&gt;Human Performer's Organization</w:t>
            </w:r>
          </w:p>
        </w:tc>
        <w:tc>
          <w:tcPr>
            <w:tcW w:w="1091" w:type="dxa"/>
            <w:tcBorders>
              <w:bottom w:val="single" w:sz="4" w:space="0" w:color="000000"/>
              <w:right w:val="single" w:sz="4" w:space="0" w:color="000000"/>
            </w:tcBorders>
            <w:tcMar>
              <w:top w:w="40" w:type="dxa"/>
              <w:left w:w="40" w:type="dxa"/>
              <w:bottom w:w="40" w:type="dxa"/>
              <w:right w:w="40" w:type="dxa"/>
            </w:tcMar>
          </w:tcPr>
          <w:p w14:paraId="02AD59C2" w14:textId="77777777" w:rsidR="005E3AB4" w:rsidRDefault="003C052F">
            <w:pPr>
              <w:spacing w:before="180"/>
              <w:jc w:val="center"/>
            </w:pPr>
            <w:r>
              <w:rPr>
                <w:rFonts w:ascii="Arial" w:hAnsi="Arial"/>
                <w:color w:val="000000"/>
                <w:sz w:val="18"/>
              </w:rPr>
              <w:t>(0040,4036)</w:t>
            </w:r>
          </w:p>
        </w:tc>
        <w:tc>
          <w:tcPr>
            <w:tcW w:w="5823" w:type="dxa"/>
            <w:tcBorders>
              <w:bottom w:val="single" w:sz="4" w:space="0" w:color="000000"/>
              <w:right w:val="single" w:sz="4" w:space="0" w:color="000000"/>
            </w:tcBorders>
            <w:tcMar>
              <w:top w:w="40" w:type="dxa"/>
              <w:left w:w="40" w:type="dxa"/>
              <w:bottom w:w="40" w:type="dxa"/>
              <w:right w:w="40" w:type="dxa"/>
            </w:tcMar>
          </w:tcPr>
          <w:p w14:paraId="4F591B8D" w14:textId="77777777" w:rsidR="005E3AB4" w:rsidRDefault="003C052F">
            <w:pPr>
              <w:spacing w:before="180"/>
              <w:jc w:val="center"/>
            </w:pPr>
            <w:r>
              <w:rPr>
                <w:rFonts w:ascii="Arial" w:hAnsi="Arial"/>
                <w:color w:val="000000"/>
                <w:sz w:val="18"/>
              </w:rPr>
              <w:t>-/2</w:t>
            </w:r>
          </w:p>
        </w:tc>
      </w:tr>
      <w:tr w:rsidR="005E3AB4" w14:paraId="40335E65"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F04095" w14:textId="77777777" w:rsidR="005E3AB4" w:rsidRDefault="003C052F">
            <w:pPr>
              <w:spacing w:before="180"/>
            </w:pPr>
            <w:r>
              <w:rPr>
                <w:rFonts w:ascii="Arial" w:hAnsi="Arial"/>
                <w:color w:val="000000"/>
                <w:sz w:val="18"/>
              </w:rPr>
              <w:t>Measurement Equipment Sequence</w:t>
            </w:r>
          </w:p>
        </w:tc>
        <w:tc>
          <w:tcPr>
            <w:tcW w:w="1091" w:type="dxa"/>
            <w:tcBorders>
              <w:bottom w:val="single" w:sz="4" w:space="0" w:color="000000"/>
              <w:right w:val="single" w:sz="4" w:space="0" w:color="000000"/>
            </w:tcBorders>
            <w:tcMar>
              <w:top w:w="40" w:type="dxa"/>
              <w:left w:w="40" w:type="dxa"/>
              <w:bottom w:w="40" w:type="dxa"/>
              <w:right w:w="40" w:type="dxa"/>
            </w:tcMar>
          </w:tcPr>
          <w:p w14:paraId="44EA5C49" w14:textId="77777777" w:rsidR="005E3AB4" w:rsidRDefault="003C052F">
            <w:pPr>
              <w:spacing w:before="180"/>
              <w:jc w:val="center"/>
            </w:pPr>
            <w:r>
              <w:rPr>
                <w:rFonts w:ascii="Arial" w:hAnsi="Arial"/>
                <w:color w:val="000000"/>
                <w:sz w:val="18"/>
              </w:rPr>
              <w:t>(0028,7012)</w:t>
            </w:r>
          </w:p>
        </w:tc>
        <w:tc>
          <w:tcPr>
            <w:tcW w:w="5823" w:type="dxa"/>
            <w:tcBorders>
              <w:bottom w:val="single" w:sz="4" w:space="0" w:color="000000"/>
              <w:right w:val="single" w:sz="4" w:space="0" w:color="000000"/>
            </w:tcBorders>
            <w:tcMar>
              <w:top w:w="40" w:type="dxa"/>
              <w:left w:w="40" w:type="dxa"/>
              <w:bottom w:w="40" w:type="dxa"/>
              <w:right w:w="40" w:type="dxa"/>
            </w:tcMar>
          </w:tcPr>
          <w:p w14:paraId="6DE33349" w14:textId="77777777" w:rsidR="005E3AB4" w:rsidRDefault="003C052F">
            <w:pPr>
              <w:spacing w:before="180"/>
              <w:jc w:val="center"/>
            </w:pPr>
            <w:r>
              <w:rPr>
                <w:rFonts w:ascii="Arial" w:hAnsi="Arial"/>
                <w:color w:val="000000"/>
                <w:sz w:val="18"/>
              </w:rPr>
              <w:t>3/2</w:t>
            </w:r>
          </w:p>
        </w:tc>
      </w:tr>
      <w:tr w:rsidR="005E3AB4" w14:paraId="2E147137"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B931AB" w14:textId="77777777" w:rsidR="005E3AB4" w:rsidRDefault="003C052F">
            <w:pPr>
              <w:spacing w:before="180"/>
            </w:pPr>
            <w:r>
              <w:rPr>
                <w:rFonts w:ascii="Arial" w:hAnsi="Arial"/>
                <w:color w:val="000000"/>
                <w:sz w:val="18"/>
              </w:rPr>
              <w:t>&gt;Measurement Functions</w:t>
            </w:r>
          </w:p>
        </w:tc>
        <w:tc>
          <w:tcPr>
            <w:tcW w:w="1091" w:type="dxa"/>
            <w:tcBorders>
              <w:bottom w:val="single" w:sz="4" w:space="0" w:color="000000"/>
              <w:right w:val="single" w:sz="4" w:space="0" w:color="000000"/>
            </w:tcBorders>
            <w:tcMar>
              <w:top w:w="40" w:type="dxa"/>
              <w:left w:w="40" w:type="dxa"/>
              <w:bottom w:w="40" w:type="dxa"/>
              <w:right w:w="40" w:type="dxa"/>
            </w:tcMar>
          </w:tcPr>
          <w:p w14:paraId="14B332F5" w14:textId="77777777" w:rsidR="005E3AB4" w:rsidRDefault="003C052F">
            <w:pPr>
              <w:spacing w:before="180"/>
              <w:jc w:val="center"/>
            </w:pPr>
            <w:r>
              <w:rPr>
                <w:rFonts w:ascii="Arial" w:hAnsi="Arial"/>
                <w:color w:val="000000"/>
                <w:sz w:val="18"/>
              </w:rPr>
              <w:t>(0028,7013)</w:t>
            </w:r>
          </w:p>
        </w:tc>
        <w:tc>
          <w:tcPr>
            <w:tcW w:w="5823" w:type="dxa"/>
            <w:tcBorders>
              <w:bottom w:val="single" w:sz="4" w:space="0" w:color="000000"/>
              <w:right w:val="single" w:sz="4" w:space="0" w:color="000000"/>
            </w:tcBorders>
            <w:tcMar>
              <w:top w:w="40" w:type="dxa"/>
              <w:left w:w="40" w:type="dxa"/>
              <w:bottom w:w="40" w:type="dxa"/>
              <w:right w:w="40" w:type="dxa"/>
            </w:tcMar>
          </w:tcPr>
          <w:p w14:paraId="39B69F92" w14:textId="77777777" w:rsidR="005E3AB4" w:rsidRDefault="003C052F">
            <w:pPr>
              <w:spacing w:before="180"/>
              <w:jc w:val="center"/>
            </w:pPr>
            <w:r>
              <w:rPr>
                <w:rFonts w:ascii="Arial" w:hAnsi="Arial"/>
                <w:color w:val="000000"/>
                <w:sz w:val="18"/>
              </w:rPr>
              <w:t>-/1</w:t>
            </w:r>
          </w:p>
        </w:tc>
      </w:tr>
      <w:tr w:rsidR="005E3AB4" w14:paraId="62266D07"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482844" w14:textId="77777777" w:rsidR="005E3AB4" w:rsidRDefault="003C052F">
            <w:pPr>
              <w:spacing w:before="180"/>
            </w:pPr>
            <w:r>
              <w:rPr>
                <w:rFonts w:ascii="Arial" w:hAnsi="Arial"/>
                <w:color w:val="000000"/>
                <w:sz w:val="18"/>
              </w:rPr>
              <w:t>&gt;Measured Characteristics</w:t>
            </w:r>
          </w:p>
        </w:tc>
        <w:tc>
          <w:tcPr>
            <w:tcW w:w="1091" w:type="dxa"/>
            <w:tcBorders>
              <w:bottom w:val="single" w:sz="4" w:space="0" w:color="000000"/>
              <w:right w:val="single" w:sz="4" w:space="0" w:color="000000"/>
            </w:tcBorders>
            <w:tcMar>
              <w:top w:w="40" w:type="dxa"/>
              <w:left w:w="40" w:type="dxa"/>
              <w:bottom w:w="40" w:type="dxa"/>
              <w:right w:w="40" w:type="dxa"/>
            </w:tcMar>
          </w:tcPr>
          <w:p w14:paraId="283D9804" w14:textId="77777777" w:rsidR="005E3AB4" w:rsidRDefault="003C052F">
            <w:pPr>
              <w:spacing w:before="180"/>
              <w:jc w:val="center"/>
            </w:pPr>
            <w:r>
              <w:rPr>
                <w:rFonts w:ascii="Arial" w:hAnsi="Arial"/>
                <w:color w:val="000000"/>
                <w:sz w:val="18"/>
              </w:rPr>
              <w:t>(0028,7026)</w:t>
            </w:r>
          </w:p>
        </w:tc>
        <w:tc>
          <w:tcPr>
            <w:tcW w:w="5823" w:type="dxa"/>
            <w:tcBorders>
              <w:bottom w:val="single" w:sz="4" w:space="0" w:color="000000"/>
              <w:right w:val="single" w:sz="4" w:space="0" w:color="000000"/>
            </w:tcBorders>
            <w:tcMar>
              <w:top w:w="40" w:type="dxa"/>
              <w:left w:w="40" w:type="dxa"/>
              <w:bottom w:w="40" w:type="dxa"/>
              <w:right w:w="40" w:type="dxa"/>
            </w:tcMar>
          </w:tcPr>
          <w:p w14:paraId="5DFD86BA" w14:textId="77777777" w:rsidR="005E3AB4" w:rsidRDefault="003C052F">
            <w:pPr>
              <w:spacing w:before="180"/>
              <w:jc w:val="center"/>
            </w:pPr>
            <w:r>
              <w:rPr>
                <w:rFonts w:ascii="Arial" w:hAnsi="Arial"/>
                <w:color w:val="000000"/>
                <w:sz w:val="18"/>
              </w:rPr>
              <w:t>-/1</w:t>
            </w:r>
          </w:p>
        </w:tc>
      </w:tr>
      <w:tr w:rsidR="005E3AB4" w14:paraId="20091319"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318F1D" w14:textId="77777777" w:rsidR="005E3AB4" w:rsidRDefault="003C052F">
            <w:pPr>
              <w:spacing w:before="180"/>
            </w:pPr>
            <w:r>
              <w:rPr>
                <w:rFonts w:ascii="Arial" w:hAnsi="Arial"/>
                <w:color w:val="000000"/>
                <w:sz w:val="18"/>
              </w:rPr>
              <w:t>&gt;Measurement Equipment Type</w:t>
            </w:r>
          </w:p>
        </w:tc>
        <w:tc>
          <w:tcPr>
            <w:tcW w:w="1091" w:type="dxa"/>
            <w:tcBorders>
              <w:bottom w:val="single" w:sz="4" w:space="0" w:color="000000"/>
              <w:right w:val="single" w:sz="4" w:space="0" w:color="000000"/>
            </w:tcBorders>
            <w:tcMar>
              <w:top w:w="40" w:type="dxa"/>
              <w:left w:w="40" w:type="dxa"/>
              <w:bottom w:w="40" w:type="dxa"/>
              <w:right w:w="40" w:type="dxa"/>
            </w:tcMar>
          </w:tcPr>
          <w:p w14:paraId="434C491D" w14:textId="77777777" w:rsidR="005E3AB4" w:rsidRDefault="003C052F">
            <w:pPr>
              <w:spacing w:before="180"/>
              <w:jc w:val="center"/>
            </w:pPr>
            <w:r>
              <w:rPr>
                <w:rFonts w:ascii="Arial" w:hAnsi="Arial"/>
                <w:color w:val="000000"/>
                <w:sz w:val="18"/>
              </w:rPr>
              <w:t>(0028,7014)</w:t>
            </w:r>
          </w:p>
        </w:tc>
        <w:tc>
          <w:tcPr>
            <w:tcW w:w="5823" w:type="dxa"/>
            <w:tcBorders>
              <w:bottom w:val="single" w:sz="4" w:space="0" w:color="000000"/>
              <w:right w:val="single" w:sz="4" w:space="0" w:color="000000"/>
            </w:tcBorders>
            <w:tcMar>
              <w:top w:w="40" w:type="dxa"/>
              <w:left w:w="40" w:type="dxa"/>
              <w:bottom w:w="40" w:type="dxa"/>
              <w:right w:w="40" w:type="dxa"/>
            </w:tcMar>
          </w:tcPr>
          <w:p w14:paraId="609DC7DB" w14:textId="77777777" w:rsidR="005E3AB4" w:rsidRDefault="003C052F">
            <w:pPr>
              <w:spacing w:before="180"/>
              <w:jc w:val="center"/>
            </w:pPr>
            <w:r>
              <w:rPr>
                <w:rFonts w:ascii="Arial" w:hAnsi="Arial"/>
                <w:color w:val="000000"/>
                <w:sz w:val="18"/>
              </w:rPr>
              <w:t>-/1</w:t>
            </w:r>
          </w:p>
        </w:tc>
      </w:tr>
      <w:tr w:rsidR="005E3AB4" w14:paraId="5D2AB84C"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2E6733" w14:textId="77777777" w:rsidR="005E3AB4" w:rsidRDefault="003C052F">
            <w:pPr>
              <w:spacing w:before="180"/>
            </w:pPr>
            <w:r>
              <w:rPr>
                <w:rFonts w:ascii="Arial" w:hAnsi="Arial"/>
                <w:color w:val="000000"/>
                <w:sz w:val="18"/>
              </w:rPr>
              <w:t>&gt;Manufacturer</w:t>
            </w:r>
          </w:p>
        </w:tc>
        <w:tc>
          <w:tcPr>
            <w:tcW w:w="1091" w:type="dxa"/>
            <w:tcBorders>
              <w:bottom w:val="single" w:sz="4" w:space="0" w:color="000000"/>
              <w:right w:val="single" w:sz="4" w:space="0" w:color="000000"/>
            </w:tcBorders>
            <w:tcMar>
              <w:top w:w="40" w:type="dxa"/>
              <w:left w:w="40" w:type="dxa"/>
              <w:bottom w:w="40" w:type="dxa"/>
              <w:right w:w="40" w:type="dxa"/>
            </w:tcMar>
          </w:tcPr>
          <w:p w14:paraId="6A39BD15" w14:textId="77777777" w:rsidR="005E3AB4" w:rsidRDefault="003C052F">
            <w:pPr>
              <w:spacing w:before="180"/>
              <w:jc w:val="center"/>
            </w:pPr>
            <w:r>
              <w:rPr>
                <w:rFonts w:ascii="Arial" w:hAnsi="Arial"/>
                <w:color w:val="000000"/>
                <w:sz w:val="18"/>
              </w:rPr>
              <w:t>(0008,0070)</w:t>
            </w:r>
          </w:p>
        </w:tc>
        <w:tc>
          <w:tcPr>
            <w:tcW w:w="5823" w:type="dxa"/>
            <w:tcBorders>
              <w:bottom w:val="single" w:sz="4" w:space="0" w:color="000000"/>
              <w:right w:val="single" w:sz="4" w:space="0" w:color="000000"/>
            </w:tcBorders>
            <w:tcMar>
              <w:top w:w="40" w:type="dxa"/>
              <w:left w:w="40" w:type="dxa"/>
              <w:bottom w:w="40" w:type="dxa"/>
              <w:right w:w="40" w:type="dxa"/>
            </w:tcMar>
          </w:tcPr>
          <w:p w14:paraId="4417B940" w14:textId="77777777" w:rsidR="005E3AB4" w:rsidRDefault="003C052F">
            <w:pPr>
              <w:spacing w:before="180"/>
              <w:jc w:val="center"/>
            </w:pPr>
            <w:r>
              <w:rPr>
                <w:rFonts w:ascii="Arial" w:hAnsi="Arial"/>
                <w:color w:val="000000"/>
                <w:sz w:val="18"/>
              </w:rPr>
              <w:t>-/1</w:t>
            </w:r>
          </w:p>
        </w:tc>
      </w:tr>
      <w:tr w:rsidR="005E3AB4" w14:paraId="1A059725"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ED129A" w14:textId="77777777" w:rsidR="005E3AB4" w:rsidRDefault="003C052F">
            <w:pPr>
              <w:spacing w:before="180"/>
            </w:pPr>
            <w:r>
              <w:rPr>
                <w:rFonts w:ascii="Arial" w:hAnsi="Arial"/>
                <w:color w:val="000000"/>
                <w:sz w:val="18"/>
              </w:rPr>
              <w:t>&gt;Manufacturer's Model Name</w:t>
            </w:r>
          </w:p>
        </w:tc>
        <w:tc>
          <w:tcPr>
            <w:tcW w:w="1091" w:type="dxa"/>
            <w:tcBorders>
              <w:bottom w:val="single" w:sz="4" w:space="0" w:color="000000"/>
              <w:right w:val="single" w:sz="4" w:space="0" w:color="000000"/>
            </w:tcBorders>
            <w:tcMar>
              <w:top w:w="40" w:type="dxa"/>
              <w:left w:w="40" w:type="dxa"/>
              <w:bottom w:w="40" w:type="dxa"/>
              <w:right w:w="40" w:type="dxa"/>
            </w:tcMar>
          </w:tcPr>
          <w:p w14:paraId="03EF735E" w14:textId="77777777" w:rsidR="005E3AB4" w:rsidRDefault="003C052F">
            <w:pPr>
              <w:spacing w:before="180"/>
              <w:jc w:val="center"/>
            </w:pPr>
            <w:r>
              <w:rPr>
                <w:rFonts w:ascii="Arial" w:hAnsi="Arial"/>
                <w:color w:val="000000"/>
                <w:sz w:val="18"/>
              </w:rPr>
              <w:t>(0008,1090)</w:t>
            </w:r>
          </w:p>
        </w:tc>
        <w:tc>
          <w:tcPr>
            <w:tcW w:w="5823" w:type="dxa"/>
            <w:tcBorders>
              <w:bottom w:val="single" w:sz="4" w:space="0" w:color="000000"/>
              <w:right w:val="single" w:sz="4" w:space="0" w:color="000000"/>
            </w:tcBorders>
            <w:tcMar>
              <w:top w:w="40" w:type="dxa"/>
              <w:left w:w="40" w:type="dxa"/>
              <w:bottom w:w="40" w:type="dxa"/>
              <w:right w:w="40" w:type="dxa"/>
            </w:tcMar>
          </w:tcPr>
          <w:p w14:paraId="14299353" w14:textId="77777777" w:rsidR="005E3AB4" w:rsidRDefault="003C052F">
            <w:pPr>
              <w:spacing w:before="180"/>
              <w:jc w:val="center"/>
            </w:pPr>
            <w:r>
              <w:rPr>
                <w:rFonts w:ascii="Arial" w:hAnsi="Arial"/>
                <w:color w:val="000000"/>
                <w:sz w:val="18"/>
              </w:rPr>
              <w:t>-/1</w:t>
            </w:r>
          </w:p>
        </w:tc>
      </w:tr>
      <w:tr w:rsidR="005E3AB4" w14:paraId="292DC1C3"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41E90" w14:textId="77777777" w:rsidR="005E3AB4" w:rsidRDefault="003C052F">
            <w:pPr>
              <w:spacing w:before="180"/>
            </w:pPr>
            <w:r>
              <w:rPr>
                <w:rFonts w:ascii="Arial" w:hAnsi="Arial"/>
                <w:color w:val="000000"/>
                <w:sz w:val="18"/>
              </w:rPr>
              <w:t>&gt;Device Serial Number</w:t>
            </w:r>
          </w:p>
        </w:tc>
        <w:tc>
          <w:tcPr>
            <w:tcW w:w="1091" w:type="dxa"/>
            <w:tcBorders>
              <w:bottom w:val="single" w:sz="4" w:space="0" w:color="000000"/>
              <w:right w:val="single" w:sz="4" w:space="0" w:color="000000"/>
            </w:tcBorders>
            <w:tcMar>
              <w:top w:w="40" w:type="dxa"/>
              <w:left w:w="40" w:type="dxa"/>
              <w:bottom w:w="40" w:type="dxa"/>
              <w:right w:w="40" w:type="dxa"/>
            </w:tcMar>
          </w:tcPr>
          <w:p w14:paraId="5E955606" w14:textId="77777777" w:rsidR="005E3AB4" w:rsidRDefault="003C052F">
            <w:pPr>
              <w:spacing w:before="180"/>
              <w:jc w:val="center"/>
            </w:pPr>
            <w:r>
              <w:rPr>
                <w:rFonts w:ascii="Arial" w:hAnsi="Arial"/>
                <w:color w:val="000000"/>
                <w:sz w:val="18"/>
              </w:rPr>
              <w:t>(0018,1000)</w:t>
            </w:r>
          </w:p>
        </w:tc>
        <w:tc>
          <w:tcPr>
            <w:tcW w:w="5823" w:type="dxa"/>
            <w:tcBorders>
              <w:bottom w:val="single" w:sz="4" w:space="0" w:color="000000"/>
              <w:right w:val="single" w:sz="4" w:space="0" w:color="000000"/>
            </w:tcBorders>
            <w:tcMar>
              <w:top w:w="40" w:type="dxa"/>
              <w:left w:w="40" w:type="dxa"/>
              <w:bottom w:w="40" w:type="dxa"/>
              <w:right w:w="40" w:type="dxa"/>
            </w:tcMar>
          </w:tcPr>
          <w:p w14:paraId="22120A9C" w14:textId="77777777" w:rsidR="005E3AB4" w:rsidRDefault="003C052F">
            <w:pPr>
              <w:spacing w:before="180"/>
              <w:jc w:val="center"/>
            </w:pPr>
            <w:r>
              <w:rPr>
                <w:rFonts w:ascii="Arial" w:hAnsi="Arial"/>
                <w:color w:val="000000"/>
                <w:sz w:val="18"/>
              </w:rPr>
              <w:t>-/2</w:t>
            </w:r>
          </w:p>
        </w:tc>
      </w:tr>
      <w:tr w:rsidR="005E3AB4" w14:paraId="0E11B3EB" w14:textId="77777777">
        <w:tblPrEx>
          <w:tblCellMar>
            <w:top w:w="0" w:type="dxa"/>
            <w:bottom w:w="0" w:type="dxa"/>
          </w:tblCellMar>
        </w:tblPrEx>
        <w:tc>
          <w:tcPr>
            <w:tcW w:w="35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6F2D6E" w14:textId="77777777" w:rsidR="005E3AB4" w:rsidRDefault="003C052F">
            <w:pPr>
              <w:spacing w:before="180"/>
            </w:pPr>
            <w:r>
              <w:rPr>
                <w:rFonts w:ascii="Arial" w:hAnsi="Arial"/>
                <w:color w:val="000000"/>
                <w:sz w:val="18"/>
              </w:rPr>
              <w:t>&gt;DateTime of Last Calibration</w:t>
            </w:r>
          </w:p>
        </w:tc>
        <w:tc>
          <w:tcPr>
            <w:tcW w:w="1091" w:type="dxa"/>
            <w:tcBorders>
              <w:bottom w:val="single" w:sz="4" w:space="0" w:color="000000"/>
              <w:right w:val="single" w:sz="4" w:space="0" w:color="000000"/>
            </w:tcBorders>
            <w:tcMar>
              <w:top w:w="40" w:type="dxa"/>
              <w:left w:w="40" w:type="dxa"/>
              <w:bottom w:w="40" w:type="dxa"/>
              <w:right w:w="40" w:type="dxa"/>
            </w:tcMar>
          </w:tcPr>
          <w:p w14:paraId="532EBBC3" w14:textId="77777777" w:rsidR="005E3AB4" w:rsidRDefault="003C052F">
            <w:pPr>
              <w:spacing w:before="180"/>
              <w:jc w:val="center"/>
            </w:pPr>
            <w:r>
              <w:rPr>
                <w:rFonts w:ascii="Arial" w:hAnsi="Arial"/>
                <w:color w:val="000000"/>
                <w:sz w:val="18"/>
              </w:rPr>
              <w:t>(0018,1202)</w:t>
            </w:r>
          </w:p>
        </w:tc>
        <w:tc>
          <w:tcPr>
            <w:tcW w:w="5823" w:type="dxa"/>
            <w:tcBorders>
              <w:bottom w:val="single" w:sz="4" w:space="0" w:color="000000"/>
              <w:right w:val="single" w:sz="4" w:space="0" w:color="000000"/>
            </w:tcBorders>
            <w:tcMar>
              <w:top w:w="40" w:type="dxa"/>
              <w:left w:w="40" w:type="dxa"/>
              <w:bottom w:w="40" w:type="dxa"/>
              <w:right w:w="40" w:type="dxa"/>
            </w:tcMar>
          </w:tcPr>
          <w:p w14:paraId="42E609C5" w14:textId="77777777" w:rsidR="005E3AB4" w:rsidRDefault="003C052F">
            <w:pPr>
              <w:spacing w:before="180"/>
              <w:jc w:val="center"/>
            </w:pPr>
            <w:r>
              <w:rPr>
                <w:rFonts w:ascii="Arial" w:hAnsi="Arial"/>
                <w:color w:val="000000"/>
                <w:sz w:val="18"/>
              </w:rPr>
              <w:t>-/2</w:t>
            </w:r>
          </w:p>
        </w:tc>
      </w:tr>
    </w:tbl>
    <w:p w14:paraId="583000AE" w14:textId="77777777" w:rsidR="005E3AB4" w:rsidRDefault="003C052F">
      <w:pPr>
        <w:spacing w:before="180"/>
      </w:pPr>
      <w:bookmarkStart w:id="3499" w:name="sect_EE_2_2_1_1_2"/>
      <w:r>
        <w:rPr>
          <w:rFonts w:ascii="Arial" w:hAnsi="Arial"/>
          <w:b/>
          <w:color w:val="000000"/>
          <w:sz w:val="18"/>
        </w:rPr>
        <w:t>EE.2.2.1.1.2 Display System N-GET Attribute Requirements</w:t>
      </w:r>
    </w:p>
    <w:bookmarkEnd w:id="3499"/>
    <w:p w14:paraId="449709E6" w14:textId="77777777" w:rsidR="005E3AB4" w:rsidRDefault="003C052F">
      <w:pPr>
        <w:spacing w:before="180"/>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p w14:paraId="71638B9A" w14:textId="77777777" w:rsidR="005E3AB4" w:rsidRDefault="003C052F">
      <w:pPr>
        <w:keepNext/>
        <w:spacing w:before="216"/>
        <w:jc w:val="center"/>
      </w:pPr>
      <w:bookmarkStart w:id="3500" w:name="table_EE_2_2_1_2"/>
      <w:r>
        <w:rPr>
          <w:rFonts w:ascii="Arial" w:hAnsi="Arial"/>
          <w:b/>
          <w:color w:val="000000"/>
          <w:sz w:val="22"/>
        </w:rPr>
        <w:t>Table EE.2.2.1-2. Display System N-GET Attributes</w:t>
      </w:r>
    </w:p>
    <w:bookmarkEnd w:id="3500"/>
    <w:p w14:paraId="12EF84FD" w14:textId="77777777" w:rsidR="005E3AB4" w:rsidRDefault="005E3AB4">
      <w:pPr>
        <w:rPr>
          <w:sz w:val="13"/>
        </w:rPr>
      </w:pPr>
    </w:p>
    <w:tbl>
      <w:tblPr>
        <w:tblW w:w="0" w:type="auto"/>
        <w:tblInd w:w="45" w:type="dxa"/>
        <w:tblLayout w:type="fixed"/>
        <w:tblCellMar>
          <w:left w:w="10" w:type="dxa"/>
          <w:right w:w="10" w:type="dxa"/>
        </w:tblCellMar>
        <w:tblLook w:val="04A0" w:firstRow="1" w:lastRow="0" w:firstColumn="1" w:lastColumn="0" w:noHBand="0" w:noVBand="1"/>
      </w:tblPr>
      <w:tblGrid>
        <w:gridCol w:w="4237"/>
        <w:gridCol w:w="1120"/>
        <w:gridCol w:w="5083"/>
      </w:tblGrid>
      <w:tr w:rsidR="005E3AB4" w14:paraId="23B95A63" w14:textId="77777777">
        <w:tblPrEx>
          <w:tblCellMar>
            <w:top w:w="0" w:type="dxa"/>
            <w:bottom w:w="0" w:type="dxa"/>
          </w:tblCellMar>
        </w:tblPrEx>
        <w:trPr>
          <w:tblHeader/>
        </w:trPr>
        <w:tc>
          <w:tcPr>
            <w:tcW w:w="42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CDA313" w14:textId="77777777" w:rsidR="005E3AB4" w:rsidRDefault="003C052F">
            <w:pPr>
              <w:keepNext/>
              <w:spacing w:before="180"/>
            </w:pPr>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0F5B61E" w14:textId="77777777" w:rsidR="005E3AB4" w:rsidRDefault="003C052F">
            <w:pPr>
              <w:spacing w:before="180"/>
            </w:pPr>
            <w:r>
              <w:rPr>
                <w:rFonts w:ascii="Arial" w:hAnsi="Arial"/>
                <w:b/>
                <w:color w:val="000000"/>
                <w:sz w:val="18"/>
              </w:rPr>
              <w:t>Tag</w:t>
            </w:r>
          </w:p>
        </w:tc>
        <w:tc>
          <w:tcPr>
            <w:tcW w:w="5083" w:type="dxa"/>
            <w:tcBorders>
              <w:top w:val="single" w:sz="4" w:space="0" w:color="000000"/>
              <w:bottom w:val="single" w:sz="4" w:space="0" w:color="000000"/>
              <w:right w:val="single" w:sz="4" w:space="0" w:color="000000"/>
            </w:tcBorders>
            <w:tcMar>
              <w:top w:w="40" w:type="dxa"/>
              <w:left w:w="40" w:type="dxa"/>
              <w:bottom w:w="40" w:type="dxa"/>
              <w:right w:w="40" w:type="dxa"/>
            </w:tcMar>
          </w:tcPr>
          <w:p w14:paraId="5D5868CD" w14:textId="77777777" w:rsidR="005E3AB4" w:rsidRDefault="003C052F">
            <w:pPr>
              <w:spacing w:before="180"/>
            </w:pPr>
            <w:r>
              <w:rPr>
                <w:rFonts w:ascii="Arial" w:hAnsi="Arial"/>
                <w:b/>
                <w:color w:val="000000"/>
                <w:sz w:val="18"/>
              </w:rPr>
              <w:t>Usage SCU/SCP</w:t>
            </w:r>
          </w:p>
        </w:tc>
      </w:tr>
      <w:tr w:rsidR="005E3AB4" w14:paraId="090D93F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CD609C" w14:textId="77777777" w:rsidR="005E3AB4" w:rsidRDefault="003C052F">
            <w:pPr>
              <w:spacing w:before="180"/>
            </w:pPr>
            <w:r>
              <w:rPr>
                <w:rFonts w:ascii="Arial" w:hAnsi="Arial"/>
                <w:color w:val="000000"/>
                <w:sz w:val="18"/>
              </w:rPr>
              <w:t>Specific Character Set</w:t>
            </w:r>
          </w:p>
        </w:tc>
        <w:tc>
          <w:tcPr>
            <w:tcW w:w="1120" w:type="dxa"/>
            <w:tcBorders>
              <w:bottom w:val="single" w:sz="4" w:space="0" w:color="000000"/>
              <w:right w:val="single" w:sz="4" w:space="0" w:color="000000"/>
            </w:tcBorders>
            <w:tcMar>
              <w:top w:w="40" w:type="dxa"/>
              <w:left w:w="40" w:type="dxa"/>
              <w:bottom w:w="40" w:type="dxa"/>
              <w:right w:w="40" w:type="dxa"/>
            </w:tcMar>
          </w:tcPr>
          <w:p w14:paraId="19FFEF94" w14:textId="77777777" w:rsidR="005E3AB4" w:rsidRDefault="003C052F">
            <w:pPr>
              <w:spacing w:before="180"/>
              <w:jc w:val="center"/>
            </w:pPr>
            <w:r>
              <w:rPr>
                <w:rFonts w:ascii="Arial" w:hAnsi="Arial"/>
                <w:color w:val="000000"/>
                <w:sz w:val="18"/>
              </w:rPr>
              <w:t>(0008,0005)</w:t>
            </w:r>
          </w:p>
        </w:tc>
        <w:tc>
          <w:tcPr>
            <w:tcW w:w="5083" w:type="dxa"/>
            <w:tcBorders>
              <w:bottom w:val="single" w:sz="4" w:space="0" w:color="000000"/>
              <w:right w:val="single" w:sz="4" w:space="0" w:color="000000"/>
            </w:tcBorders>
            <w:tcMar>
              <w:top w:w="40" w:type="dxa"/>
              <w:left w:w="40" w:type="dxa"/>
              <w:bottom w:w="40" w:type="dxa"/>
              <w:right w:w="40" w:type="dxa"/>
            </w:tcMar>
          </w:tcPr>
          <w:p w14:paraId="0A96CF5E" w14:textId="77777777" w:rsidR="005E3AB4" w:rsidRDefault="003C052F">
            <w:pPr>
              <w:spacing w:before="180"/>
              <w:jc w:val="center"/>
            </w:pPr>
            <w:r>
              <w:rPr>
                <w:rFonts w:ascii="Arial" w:hAnsi="Arial"/>
                <w:color w:val="000000"/>
                <w:sz w:val="18"/>
              </w:rPr>
              <w:t>-/1C</w:t>
            </w:r>
          </w:p>
          <w:p w14:paraId="569E1161" w14:textId="77777777" w:rsidR="005E3AB4" w:rsidRDefault="003C052F">
            <w:pPr>
              <w:spacing w:before="180"/>
              <w:jc w:val="center"/>
            </w:pPr>
            <w:r>
              <w:rPr>
                <w:rFonts w:ascii="Arial" w:hAnsi="Arial"/>
                <w:color w:val="000000"/>
                <w:sz w:val="18"/>
              </w:rPr>
              <w:t>(Required if an extended or replacement character set is used)</w:t>
            </w:r>
          </w:p>
        </w:tc>
      </w:tr>
      <w:tr w:rsidR="003C052F" w14:paraId="3E12F2E4"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8F29A36" w14:textId="77777777" w:rsidR="005E3AB4" w:rsidRDefault="003C052F">
            <w:pPr>
              <w:spacing w:before="180"/>
            </w:pPr>
            <w:r>
              <w:rPr>
                <w:rFonts w:ascii="Arial" w:hAnsi="Arial"/>
                <w:b/>
                <w:color w:val="000000"/>
                <w:sz w:val="18"/>
              </w:rPr>
              <w:t xml:space="preserve">Display </w:t>
            </w:r>
            <w:r>
              <w:rPr>
                <w:rFonts w:ascii="Arial" w:hAnsi="Arial"/>
                <w:b/>
                <w:color w:val="000000"/>
                <w:sz w:val="18"/>
              </w:rPr>
              <w:t>System Module</w:t>
            </w:r>
          </w:p>
        </w:tc>
      </w:tr>
      <w:tr w:rsidR="005E3AB4" w14:paraId="5DD4421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CF688" w14:textId="77777777" w:rsidR="005E3AB4" w:rsidRDefault="003C052F">
            <w:pPr>
              <w:spacing w:before="180"/>
            </w:pPr>
            <w:r>
              <w:rPr>
                <w:rFonts w:ascii="Arial" w:hAnsi="Arial"/>
                <w:color w:val="000000"/>
                <w:sz w:val="18"/>
              </w:rPr>
              <w:t>Manufacturer</w:t>
            </w:r>
          </w:p>
        </w:tc>
        <w:tc>
          <w:tcPr>
            <w:tcW w:w="1120" w:type="dxa"/>
            <w:tcBorders>
              <w:bottom w:val="single" w:sz="4" w:space="0" w:color="000000"/>
              <w:right w:val="single" w:sz="4" w:space="0" w:color="000000"/>
            </w:tcBorders>
            <w:tcMar>
              <w:top w:w="40" w:type="dxa"/>
              <w:left w:w="40" w:type="dxa"/>
              <w:bottom w:w="40" w:type="dxa"/>
              <w:right w:w="40" w:type="dxa"/>
            </w:tcMar>
          </w:tcPr>
          <w:p w14:paraId="3E8ABA37" w14:textId="77777777" w:rsidR="005E3AB4" w:rsidRDefault="003C052F">
            <w:pPr>
              <w:spacing w:before="180"/>
              <w:jc w:val="center"/>
            </w:pPr>
            <w:r>
              <w:rPr>
                <w:rFonts w:ascii="Arial" w:hAnsi="Arial"/>
                <w:color w:val="000000"/>
                <w:sz w:val="18"/>
              </w:rPr>
              <w:t>(0008,0070)</w:t>
            </w:r>
          </w:p>
        </w:tc>
        <w:tc>
          <w:tcPr>
            <w:tcW w:w="5083" w:type="dxa"/>
            <w:tcBorders>
              <w:bottom w:val="single" w:sz="4" w:space="0" w:color="000000"/>
              <w:right w:val="single" w:sz="4" w:space="0" w:color="000000"/>
            </w:tcBorders>
            <w:tcMar>
              <w:top w:w="40" w:type="dxa"/>
              <w:left w:w="40" w:type="dxa"/>
              <w:bottom w:w="40" w:type="dxa"/>
              <w:right w:w="40" w:type="dxa"/>
            </w:tcMar>
          </w:tcPr>
          <w:p w14:paraId="6B169EBA" w14:textId="77777777" w:rsidR="005E3AB4" w:rsidRDefault="003C052F">
            <w:pPr>
              <w:spacing w:before="180"/>
              <w:jc w:val="center"/>
            </w:pPr>
            <w:r>
              <w:rPr>
                <w:rFonts w:ascii="Arial" w:hAnsi="Arial"/>
                <w:color w:val="000000"/>
                <w:sz w:val="18"/>
              </w:rPr>
              <w:t>3/1</w:t>
            </w:r>
          </w:p>
        </w:tc>
      </w:tr>
      <w:tr w:rsidR="005E3AB4" w14:paraId="104356AD"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F8B517" w14:textId="77777777" w:rsidR="005E3AB4" w:rsidRDefault="003C052F">
            <w:pPr>
              <w:spacing w:before="180"/>
            </w:pPr>
            <w:r>
              <w:rPr>
                <w:rFonts w:ascii="Arial" w:hAnsi="Arial"/>
                <w:color w:val="000000"/>
                <w:sz w:val="18"/>
              </w:rPr>
              <w:lastRenderedPageBreak/>
              <w:t>Institution Name</w:t>
            </w:r>
          </w:p>
        </w:tc>
        <w:tc>
          <w:tcPr>
            <w:tcW w:w="1120" w:type="dxa"/>
            <w:tcBorders>
              <w:bottom w:val="single" w:sz="4" w:space="0" w:color="000000"/>
              <w:right w:val="single" w:sz="4" w:space="0" w:color="000000"/>
            </w:tcBorders>
            <w:tcMar>
              <w:top w:w="40" w:type="dxa"/>
              <w:left w:w="40" w:type="dxa"/>
              <w:bottom w:w="40" w:type="dxa"/>
              <w:right w:w="40" w:type="dxa"/>
            </w:tcMar>
          </w:tcPr>
          <w:p w14:paraId="0A47FE70" w14:textId="77777777" w:rsidR="005E3AB4" w:rsidRDefault="003C052F">
            <w:pPr>
              <w:spacing w:before="180"/>
              <w:jc w:val="center"/>
            </w:pPr>
            <w:r>
              <w:rPr>
                <w:rFonts w:ascii="Arial" w:hAnsi="Arial"/>
                <w:color w:val="000000"/>
                <w:sz w:val="18"/>
              </w:rPr>
              <w:t>(0008,0080)</w:t>
            </w:r>
          </w:p>
        </w:tc>
        <w:tc>
          <w:tcPr>
            <w:tcW w:w="5083" w:type="dxa"/>
            <w:tcBorders>
              <w:bottom w:val="single" w:sz="4" w:space="0" w:color="000000"/>
              <w:right w:val="single" w:sz="4" w:space="0" w:color="000000"/>
            </w:tcBorders>
            <w:tcMar>
              <w:top w:w="40" w:type="dxa"/>
              <w:left w:w="40" w:type="dxa"/>
              <w:bottom w:w="40" w:type="dxa"/>
              <w:right w:w="40" w:type="dxa"/>
            </w:tcMar>
          </w:tcPr>
          <w:p w14:paraId="06F8C251" w14:textId="77777777" w:rsidR="005E3AB4" w:rsidRDefault="003C052F">
            <w:pPr>
              <w:spacing w:before="180"/>
              <w:jc w:val="center"/>
            </w:pPr>
            <w:r>
              <w:rPr>
                <w:rFonts w:ascii="Arial" w:hAnsi="Arial"/>
                <w:color w:val="000000"/>
                <w:sz w:val="18"/>
              </w:rPr>
              <w:t>3/1</w:t>
            </w:r>
          </w:p>
        </w:tc>
      </w:tr>
      <w:tr w:rsidR="005E3AB4" w14:paraId="33972AB4"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60D5A3" w14:textId="77777777" w:rsidR="005E3AB4" w:rsidRDefault="003C052F">
            <w:pPr>
              <w:spacing w:before="180"/>
            </w:pPr>
            <w:r>
              <w:rPr>
                <w:rFonts w:ascii="Arial" w:hAnsi="Arial"/>
                <w:color w:val="000000"/>
                <w:sz w:val="18"/>
              </w:rPr>
              <w:t>Institution Address</w:t>
            </w:r>
          </w:p>
        </w:tc>
        <w:tc>
          <w:tcPr>
            <w:tcW w:w="1120" w:type="dxa"/>
            <w:tcBorders>
              <w:bottom w:val="single" w:sz="4" w:space="0" w:color="000000"/>
              <w:right w:val="single" w:sz="4" w:space="0" w:color="000000"/>
            </w:tcBorders>
            <w:tcMar>
              <w:top w:w="40" w:type="dxa"/>
              <w:left w:w="40" w:type="dxa"/>
              <w:bottom w:w="40" w:type="dxa"/>
              <w:right w:w="40" w:type="dxa"/>
            </w:tcMar>
          </w:tcPr>
          <w:p w14:paraId="57F076D3" w14:textId="77777777" w:rsidR="005E3AB4" w:rsidRDefault="003C052F">
            <w:pPr>
              <w:spacing w:before="180"/>
              <w:jc w:val="center"/>
            </w:pPr>
            <w:r>
              <w:rPr>
                <w:rFonts w:ascii="Arial" w:hAnsi="Arial"/>
                <w:color w:val="000000"/>
                <w:sz w:val="18"/>
              </w:rPr>
              <w:t>(0008,0081)</w:t>
            </w:r>
          </w:p>
        </w:tc>
        <w:tc>
          <w:tcPr>
            <w:tcW w:w="5083" w:type="dxa"/>
            <w:tcBorders>
              <w:bottom w:val="single" w:sz="4" w:space="0" w:color="000000"/>
              <w:right w:val="single" w:sz="4" w:space="0" w:color="000000"/>
            </w:tcBorders>
            <w:tcMar>
              <w:top w:w="40" w:type="dxa"/>
              <w:left w:w="40" w:type="dxa"/>
              <w:bottom w:w="40" w:type="dxa"/>
              <w:right w:w="40" w:type="dxa"/>
            </w:tcMar>
          </w:tcPr>
          <w:p w14:paraId="3F0B67BA" w14:textId="77777777" w:rsidR="005E3AB4" w:rsidRDefault="003C052F">
            <w:pPr>
              <w:spacing w:before="180"/>
              <w:jc w:val="center"/>
            </w:pPr>
            <w:r>
              <w:rPr>
                <w:rFonts w:ascii="Arial" w:hAnsi="Arial"/>
                <w:color w:val="000000"/>
                <w:sz w:val="18"/>
              </w:rPr>
              <w:t>3/1</w:t>
            </w:r>
          </w:p>
        </w:tc>
      </w:tr>
      <w:tr w:rsidR="005E3AB4" w14:paraId="54C5F26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4E16F4" w14:textId="77777777" w:rsidR="005E3AB4" w:rsidRDefault="003C052F">
            <w:pPr>
              <w:spacing w:before="180"/>
            </w:pPr>
            <w:r>
              <w:rPr>
                <w:rFonts w:ascii="Arial" w:hAnsi="Arial"/>
                <w:color w:val="000000"/>
                <w:sz w:val="18"/>
              </w:rPr>
              <w:t>Device Serial Number</w:t>
            </w:r>
          </w:p>
        </w:tc>
        <w:tc>
          <w:tcPr>
            <w:tcW w:w="1120" w:type="dxa"/>
            <w:tcBorders>
              <w:bottom w:val="single" w:sz="4" w:space="0" w:color="000000"/>
              <w:right w:val="single" w:sz="4" w:space="0" w:color="000000"/>
            </w:tcBorders>
            <w:tcMar>
              <w:top w:w="40" w:type="dxa"/>
              <w:left w:w="40" w:type="dxa"/>
              <w:bottom w:w="40" w:type="dxa"/>
              <w:right w:w="40" w:type="dxa"/>
            </w:tcMar>
          </w:tcPr>
          <w:p w14:paraId="53D36721" w14:textId="77777777" w:rsidR="005E3AB4" w:rsidRDefault="003C052F">
            <w:pPr>
              <w:spacing w:before="180"/>
              <w:jc w:val="center"/>
            </w:pPr>
            <w:r>
              <w:rPr>
                <w:rFonts w:ascii="Arial" w:hAnsi="Arial"/>
                <w:color w:val="000000"/>
                <w:sz w:val="18"/>
              </w:rPr>
              <w:t>(0018,1000)</w:t>
            </w:r>
          </w:p>
        </w:tc>
        <w:tc>
          <w:tcPr>
            <w:tcW w:w="5083" w:type="dxa"/>
            <w:tcBorders>
              <w:bottom w:val="single" w:sz="4" w:space="0" w:color="000000"/>
              <w:right w:val="single" w:sz="4" w:space="0" w:color="000000"/>
            </w:tcBorders>
            <w:tcMar>
              <w:top w:w="40" w:type="dxa"/>
              <w:left w:w="40" w:type="dxa"/>
              <w:bottom w:w="40" w:type="dxa"/>
              <w:right w:w="40" w:type="dxa"/>
            </w:tcMar>
          </w:tcPr>
          <w:p w14:paraId="70284AAE" w14:textId="77777777" w:rsidR="005E3AB4" w:rsidRDefault="003C052F">
            <w:pPr>
              <w:spacing w:before="180"/>
              <w:jc w:val="center"/>
            </w:pPr>
            <w:r>
              <w:rPr>
                <w:rFonts w:ascii="Arial" w:hAnsi="Arial"/>
                <w:color w:val="000000"/>
                <w:sz w:val="18"/>
              </w:rPr>
              <w:t>3/1</w:t>
            </w:r>
          </w:p>
        </w:tc>
      </w:tr>
      <w:tr w:rsidR="005E3AB4" w14:paraId="4819F9C1"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F1BA6D" w14:textId="77777777" w:rsidR="005E3AB4" w:rsidRDefault="003C052F">
            <w:pPr>
              <w:spacing w:before="180"/>
            </w:pPr>
            <w:r>
              <w:rPr>
                <w:rFonts w:ascii="Arial" w:hAnsi="Arial"/>
                <w:color w:val="000000"/>
                <w:sz w:val="18"/>
              </w:rPr>
              <w:t>Station Name</w:t>
            </w:r>
          </w:p>
        </w:tc>
        <w:tc>
          <w:tcPr>
            <w:tcW w:w="1120" w:type="dxa"/>
            <w:tcBorders>
              <w:bottom w:val="single" w:sz="4" w:space="0" w:color="000000"/>
              <w:right w:val="single" w:sz="4" w:space="0" w:color="000000"/>
            </w:tcBorders>
            <w:tcMar>
              <w:top w:w="40" w:type="dxa"/>
              <w:left w:w="40" w:type="dxa"/>
              <w:bottom w:w="40" w:type="dxa"/>
              <w:right w:w="40" w:type="dxa"/>
            </w:tcMar>
          </w:tcPr>
          <w:p w14:paraId="7C89D357" w14:textId="77777777" w:rsidR="005E3AB4" w:rsidRDefault="003C052F">
            <w:pPr>
              <w:spacing w:before="180"/>
              <w:jc w:val="center"/>
            </w:pPr>
            <w:r>
              <w:rPr>
                <w:rFonts w:ascii="Arial" w:hAnsi="Arial"/>
                <w:color w:val="000000"/>
                <w:sz w:val="18"/>
              </w:rPr>
              <w:t>(0008,1010)</w:t>
            </w:r>
          </w:p>
        </w:tc>
        <w:tc>
          <w:tcPr>
            <w:tcW w:w="5083" w:type="dxa"/>
            <w:tcBorders>
              <w:bottom w:val="single" w:sz="4" w:space="0" w:color="000000"/>
              <w:right w:val="single" w:sz="4" w:space="0" w:color="000000"/>
            </w:tcBorders>
            <w:tcMar>
              <w:top w:w="40" w:type="dxa"/>
              <w:left w:w="40" w:type="dxa"/>
              <w:bottom w:w="40" w:type="dxa"/>
              <w:right w:w="40" w:type="dxa"/>
            </w:tcMar>
          </w:tcPr>
          <w:p w14:paraId="4E7DB873" w14:textId="77777777" w:rsidR="005E3AB4" w:rsidRDefault="003C052F">
            <w:pPr>
              <w:spacing w:before="180"/>
              <w:jc w:val="center"/>
            </w:pPr>
            <w:r>
              <w:rPr>
                <w:rFonts w:ascii="Arial" w:hAnsi="Arial"/>
                <w:color w:val="000000"/>
                <w:sz w:val="18"/>
              </w:rPr>
              <w:t>3/2</w:t>
            </w:r>
          </w:p>
        </w:tc>
      </w:tr>
      <w:tr w:rsidR="005E3AB4" w14:paraId="70A22877"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8F431F" w14:textId="77777777" w:rsidR="005E3AB4" w:rsidRDefault="003C052F">
            <w:pPr>
              <w:spacing w:before="180"/>
            </w:pPr>
            <w:r>
              <w:rPr>
                <w:rFonts w:ascii="Arial" w:hAnsi="Arial"/>
                <w:color w:val="000000"/>
                <w:sz w:val="18"/>
              </w:rPr>
              <w:t>Institutional Department Name</w:t>
            </w:r>
          </w:p>
        </w:tc>
        <w:tc>
          <w:tcPr>
            <w:tcW w:w="1120" w:type="dxa"/>
            <w:tcBorders>
              <w:bottom w:val="single" w:sz="4" w:space="0" w:color="000000"/>
              <w:right w:val="single" w:sz="4" w:space="0" w:color="000000"/>
            </w:tcBorders>
            <w:tcMar>
              <w:top w:w="40" w:type="dxa"/>
              <w:left w:w="40" w:type="dxa"/>
              <w:bottom w:w="40" w:type="dxa"/>
              <w:right w:w="40" w:type="dxa"/>
            </w:tcMar>
          </w:tcPr>
          <w:p w14:paraId="3E0EC637" w14:textId="77777777" w:rsidR="005E3AB4" w:rsidRDefault="003C052F">
            <w:pPr>
              <w:spacing w:before="180"/>
              <w:jc w:val="center"/>
            </w:pPr>
            <w:r>
              <w:rPr>
                <w:rFonts w:ascii="Arial" w:hAnsi="Arial"/>
                <w:color w:val="000000"/>
                <w:sz w:val="18"/>
              </w:rPr>
              <w:t>(0008,1040)</w:t>
            </w:r>
          </w:p>
        </w:tc>
        <w:tc>
          <w:tcPr>
            <w:tcW w:w="5083" w:type="dxa"/>
            <w:tcBorders>
              <w:bottom w:val="single" w:sz="4" w:space="0" w:color="000000"/>
              <w:right w:val="single" w:sz="4" w:space="0" w:color="000000"/>
            </w:tcBorders>
            <w:tcMar>
              <w:top w:w="40" w:type="dxa"/>
              <w:left w:w="40" w:type="dxa"/>
              <w:bottom w:w="40" w:type="dxa"/>
              <w:right w:w="40" w:type="dxa"/>
            </w:tcMar>
          </w:tcPr>
          <w:p w14:paraId="57D71088" w14:textId="77777777" w:rsidR="005E3AB4" w:rsidRDefault="003C052F">
            <w:pPr>
              <w:spacing w:before="180"/>
              <w:jc w:val="center"/>
            </w:pPr>
            <w:r>
              <w:rPr>
                <w:rFonts w:ascii="Arial" w:hAnsi="Arial"/>
                <w:color w:val="000000"/>
                <w:sz w:val="18"/>
              </w:rPr>
              <w:t>3/2</w:t>
            </w:r>
          </w:p>
        </w:tc>
      </w:tr>
      <w:tr w:rsidR="005E3AB4" w14:paraId="4F8DF00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F74F20" w14:textId="77777777" w:rsidR="005E3AB4" w:rsidRDefault="003C052F">
            <w:pPr>
              <w:spacing w:before="180"/>
            </w:pPr>
            <w:r>
              <w:rPr>
                <w:rFonts w:ascii="Arial" w:hAnsi="Arial"/>
                <w:color w:val="000000"/>
                <w:sz w:val="18"/>
              </w:rPr>
              <w:t xml:space="preserve">Manufacturer's Model </w:t>
            </w:r>
            <w:r>
              <w:rPr>
                <w:rFonts w:ascii="Arial" w:hAnsi="Arial"/>
                <w:color w:val="000000"/>
                <w:sz w:val="18"/>
              </w:rPr>
              <w:t>Name</w:t>
            </w:r>
          </w:p>
        </w:tc>
        <w:tc>
          <w:tcPr>
            <w:tcW w:w="1120" w:type="dxa"/>
            <w:tcBorders>
              <w:bottom w:val="single" w:sz="4" w:space="0" w:color="000000"/>
              <w:right w:val="single" w:sz="4" w:space="0" w:color="000000"/>
            </w:tcBorders>
            <w:tcMar>
              <w:top w:w="40" w:type="dxa"/>
              <w:left w:w="40" w:type="dxa"/>
              <w:bottom w:w="40" w:type="dxa"/>
              <w:right w:w="40" w:type="dxa"/>
            </w:tcMar>
          </w:tcPr>
          <w:p w14:paraId="05A335B4" w14:textId="77777777" w:rsidR="005E3AB4" w:rsidRDefault="003C052F">
            <w:pPr>
              <w:spacing w:before="180"/>
              <w:jc w:val="center"/>
            </w:pPr>
            <w:r>
              <w:rPr>
                <w:rFonts w:ascii="Arial" w:hAnsi="Arial"/>
                <w:color w:val="000000"/>
                <w:sz w:val="18"/>
              </w:rPr>
              <w:t>(0008,1090)</w:t>
            </w:r>
          </w:p>
        </w:tc>
        <w:tc>
          <w:tcPr>
            <w:tcW w:w="5083" w:type="dxa"/>
            <w:tcBorders>
              <w:bottom w:val="single" w:sz="4" w:space="0" w:color="000000"/>
              <w:right w:val="single" w:sz="4" w:space="0" w:color="000000"/>
            </w:tcBorders>
            <w:tcMar>
              <w:top w:w="40" w:type="dxa"/>
              <w:left w:w="40" w:type="dxa"/>
              <w:bottom w:w="40" w:type="dxa"/>
              <w:right w:w="40" w:type="dxa"/>
            </w:tcMar>
          </w:tcPr>
          <w:p w14:paraId="614FDAE8" w14:textId="77777777" w:rsidR="005E3AB4" w:rsidRDefault="003C052F">
            <w:pPr>
              <w:spacing w:before="180"/>
              <w:jc w:val="center"/>
            </w:pPr>
            <w:r>
              <w:rPr>
                <w:rFonts w:ascii="Arial" w:hAnsi="Arial"/>
                <w:color w:val="000000"/>
                <w:sz w:val="18"/>
              </w:rPr>
              <w:t>3/1</w:t>
            </w:r>
          </w:p>
        </w:tc>
      </w:tr>
      <w:tr w:rsidR="005E3AB4" w14:paraId="24DE1433"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3E8FD8" w14:textId="77777777" w:rsidR="005E3AB4" w:rsidRDefault="003C052F">
            <w:pPr>
              <w:spacing w:before="180"/>
            </w:pPr>
            <w:r>
              <w:rPr>
                <w:rFonts w:ascii="Arial" w:hAnsi="Arial"/>
                <w:color w:val="000000"/>
                <w:sz w:val="18"/>
              </w:rPr>
              <w:t>Equipment Administrator Sequence</w:t>
            </w:r>
          </w:p>
        </w:tc>
        <w:tc>
          <w:tcPr>
            <w:tcW w:w="1120" w:type="dxa"/>
            <w:tcBorders>
              <w:bottom w:val="single" w:sz="4" w:space="0" w:color="000000"/>
              <w:right w:val="single" w:sz="4" w:space="0" w:color="000000"/>
            </w:tcBorders>
            <w:tcMar>
              <w:top w:w="40" w:type="dxa"/>
              <w:left w:w="40" w:type="dxa"/>
              <w:bottom w:w="40" w:type="dxa"/>
              <w:right w:w="40" w:type="dxa"/>
            </w:tcMar>
          </w:tcPr>
          <w:p w14:paraId="62210DA2" w14:textId="77777777" w:rsidR="005E3AB4" w:rsidRDefault="003C052F">
            <w:pPr>
              <w:spacing w:before="180"/>
              <w:jc w:val="center"/>
            </w:pPr>
            <w:r>
              <w:rPr>
                <w:rFonts w:ascii="Arial" w:hAnsi="Arial"/>
                <w:color w:val="000000"/>
                <w:sz w:val="18"/>
              </w:rPr>
              <w:t>(0028,7000)</w:t>
            </w:r>
          </w:p>
        </w:tc>
        <w:tc>
          <w:tcPr>
            <w:tcW w:w="5083" w:type="dxa"/>
            <w:tcBorders>
              <w:bottom w:val="single" w:sz="4" w:space="0" w:color="000000"/>
              <w:right w:val="single" w:sz="4" w:space="0" w:color="000000"/>
            </w:tcBorders>
            <w:tcMar>
              <w:top w:w="40" w:type="dxa"/>
              <w:left w:w="40" w:type="dxa"/>
              <w:bottom w:w="40" w:type="dxa"/>
              <w:right w:w="40" w:type="dxa"/>
            </w:tcMar>
          </w:tcPr>
          <w:p w14:paraId="2914FA96" w14:textId="77777777" w:rsidR="005E3AB4" w:rsidRDefault="003C052F">
            <w:pPr>
              <w:spacing w:before="180"/>
              <w:jc w:val="center"/>
            </w:pPr>
            <w:r>
              <w:rPr>
                <w:rFonts w:ascii="Arial" w:hAnsi="Arial"/>
                <w:color w:val="000000"/>
                <w:sz w:val="18"/>
              </w:rPr>
              <w:t>3/2</w:t>
            </w:r>
          </w:p>
        </w:tc>
      </w:tr>
      <w:tr w:rsidR="005E3AB4" w14:paraId="443515A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B9BBD8" w14:textId="77777777" w:rsidR="005E3AB4" w:rsidRDefault="003C052F">
            <w:pPr>
              <w:spacing w:before="180"/>
            </w:pPr>
            <w:r>
              <w:rPr>
                <w:rFonts w:ascii="Arial" w:hAnsi="Arial"/>
                <w:color w:val="000000"/>
                <w:sz w:val="18"/>
              </w:rPr>
              <w:t>&gt;Person Name</w:t>
            </w:r>
          </w:p>
        </w:tc>
        <w:tc>
          <w:tcPr>
            <w:tcW w:w="1120" w:type="dxa"/>
            <w:tcBorders>
              <w:bottom w:val="single" w:sz="4" w:space="0" w:color="000000"/>
              <w:right w:val="single" w:sz="4" w:space="0" w:color="000000"/>
            </w:tcBorders>
            <w:tcMar>
              <w:top w:w="40" w:type="dxa"/>
              <w:left w:w="40" w:type="dxa"/>
              <w:bottom w:w="40" w:type="dxa"/>
              <w:right w:w="40" w:type="dxa"/>
            </w:tcMar>
          </w:tcPr>
          <w:p w14:paraId="4E684D12" w14:textId="77777777" w:rsidR="005E3AB4" w:rsidRDefault="003C052F">
            <w:pPr>
              <w:spacing w:before="180"/>
              <w:jc w:val="center"/>
            </w:pPr>
            <w:r>
              <w:rPr>
                <w:rFonts w:ascii="Arial" w:hAnsi="Arial"/>
                <w:color w:val="000000"/>
                <w:sz w:val="18"/>
              </w:rPr>
              <w:t>(0040,A123)</w:t>
            </w:r>
          </w:p>
        </w:tc>
        <w:tc>
          <w:tcPr>
            <w:tcW w:w="5083" w:type="dxa"/>
            <w:tcBorders>
              <w:bottom w:val="single" w:sz="4" w:space="0" w:color="000000"/>
              <w:right w:val="single" w:sz="4" w:space="0" w:color="000000"/>
            </w:tcBorders>
            <w:tcMar>
              <w:top w:w="40" w:type="dxa"/>
              <w:left w:w="40" w:type="dxa"/>
              <w:bottom w:w="40" w:type="dxa"/>
              <w:right w:w="40" w:type="dxa"/>
            </w:tcMar>
          </w:tcPr>
          <w:p w14:paraId="12619245" w14:textId="77777777" w:rsidR="005E3AB4" w:rsidRDefault="003C052F">
            <w:pPr>
              <w:spacing w:before="180"/>
              <w:jc w:val="center"/>
            </w:pPr>
            <w:r>
              <w:rPr>
                <w:rFonts w:ascii="Arial" w:hAnsi="Arial"/>
                <w:color w:val="000000"/>
                <w:sz w:val="18"/>
              </w:rPr>
              <w:t>-/2</w:t>
            </w:r>
          </w:p>
        </w:tc>
      </w:tr>
      <w:tr w:rsidR="005E3AB4" w14:paraId="6D3A9FB6"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8D083A" w14:textId="77777777" w:rsidR="005E3AB4" w:rsidRDefault="003C052F">
            <w:pPr>
              <w:spacing w:before="180"/>
            </w:pPr>
            <w:r>
              <w:rPr>
                <w:rFonts w:ascii="Arial" w:hAnsi="Arial"/>
                <w:color w:val="000000"/>
                <w:sz w:val="18"/>
              </w:rPr>
              <w:t>&gt;Person Identification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14818160" w14:textId="77777777" w:rsidR="005E3AB4" w:rsidRDefault="003C052F">
            <w:pPr>
              <w:spacing w:before="180"/>
              <w:jc w:val="center"/>
            </w:pPr>
            <w:r>
              <w:rPr>
                <w:rFonts w:ascii="Arial" w:hAnsi="Arial"/>
                <w:color w:val="000000"/>
                <w:sz w:val="18"/>
              </w:rPr>
              <w:t>(0040,1101)</w:t>
            </w:r>
          </w:p>
        </w:tc>
        <w:tc>
          <w:tcPr>
            <w:tcW w:w="5083" w:type="dxa"/>
            <w:tcBorders>
              <w:bottom w:val="single" w:sz="4" w:space="0" w:color="000000"/>
              <w:right w:val="single" w:sz="4" w:space="0" w:color="000000"/>
            </w:tcBorders>
            <w:tcMar>
              <w:top w:w="40" w:type="dxa"/>
              <w:left w:w="40" w:type="dxa"/>
              <w:bottom w:w="40" w:type="dxa"/>
              <w:right w:w="40" w:type="dxa"/>
            </w:tcMar>
          </w:tcPr>
          <w:p w14:paraId="474CED5B" w14:textId="77777777" w:rsidR="005E3AB4" w:rsidRDefault="003C052F">
            <w:pPr>
              <w:spacing w:before="180"/>
              <w:jc w:val="center"/>
            </w:pPr>
            <w:r>
              <w:rPr>
                <w:rFonts w:ascii="Arial" w:hAnsi="Arial"/>
                <w:color w:val="000000"/>
                <w:sz w:val="18"/>
              </w:rPr>
              <w:t>-/1</w:t>
            </w:r>
          </w:p>
        </w:tc>
      </w:tr>
      <w:tr w:rsidR="003C052F" w14:paraId="1C213C37"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D0DF948"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1E600797"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0FC39A" w14:textId="77777777" w:rsidR="005E3AB4" w:rsidRDefault="003C052F">
            <w:pPr>
              <w:spacing w:before="180"/>
            </w:pPr>
            <w:r>
              <w:rPr>
                <w:rFonts w:ascii="Arial" w:hAnsi="Arial"/>
                <w:color w:val="000000"/>
                <w:sz w:val="18"/>
              </w:rPr>
              <w:t>&gt;Person's Address</w:t>
            </w:r>
          </w:p>
        </w:tc>
        <w:tc>
          <w:tcPr>
            <w:tcW w:w="1120" w:type="dxa"/>
            <w:tcBorders>
              <w:bottom w:val="single" w:sz="4" w:space="0" w:color="000000"/>
              <w:right w:val="single" w:sz="4" w:space="0" w:color="000000"/>
            </w:tcBorders>
            <w:tcMar>
              <w:top w:w="40" w:type="dxa"/>
              <w:left w:w="40" w:type="dxa"/>
              <w:bottom w:w="40" w:type="dxa"/>
              <w:right w:w="40" w:type="dxa"/>
            </w:tcMar>
          </w:tcPr>
          <w:p w14:paraId="71CFB891" w14:textId="77777777" w:rsidR="005E3AB4" w:rsidRDefault="003C052F">
            <w:pPr>
              <w:spacing w:before="180"/>
              <w:jc w:val="center"/>
            </w:pPr>
            <w:r>
              <w:rPr>
                <w:rFonts w:ascii="Arial" w:hAnsi="Arial"/>
                <w:color w:val="000000"/>
                <w:sz w:val="18"/>
              </w:rPr>
              <w:t>(0040,1102)</w:t>
            </w:r>
          </w:p>
        </w:tc>
        <w:tc>
          <w:tcPr>
            <w:tcW w:w="5083" w:type="dxa"/>
            <w:tcBorders>
              <w:bottom w:val="single" w:sz="4" w:space="0" w:color="000000"/>
              <w:right w:val="single" w:sz="4" w:space="0" w:color="000000"/>
            </w:tcBorders>
            <w:tcMar>
              <w:top w:w="40" w:type="dxa"/>
              <w:left w:w="40" w:type="dxa"/>
              <w:bottom w:w="40" w:type="dxa"/>
              <w:right w:w="40" w:type="dxa"/>
            </w:tcMar>
          </w:tcPr>
          <w:p w14:paraId="48E899C5" w14:textId="77777777" w:rsidR="005E3AB4" w:rsidRDefault="003C052F">
            <w:pPr>
              <w:spacing w:before="180"/>
              <w:jc w:val="center"/>
            </w:pPr>
            <w:r>
              <w:rPr>
                <w:rFonts w:ascii="Arial" w:hAnsi="Arial"/>
                <w:color w:val="000000"/>
                <w:sz w:val="18"/>
              </w:rPr>
              <w:t>-/3</w:t>
            </w:r>
          </w:p>
        </w:tc>
      </w:tr>
      <w:tr w:rsidR="005E3AB4" w14:paraId="29D80E1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0FEA58" w14:textId="77777777" w:rsidR="005E3AB4" w:rsidRDefault="003C052F">
            <w:pPr>
              <w:spacing w:before="180"/>
            </w:pPr>
            <w:r>
              <w:rPr>
                <w:rFonts w:ascii="Arial" w:hAnsi="Arial"/>
                <w:color w:val="000000"/>
                <w:sz w:val="18"/>
              </w:rPr>
              <w:t>&gt;Person's Telephone Numbers</w:t>
            </w:r>
          </w:p>
        </w:tc>
        <w:tc>
          <w:tcPr>
            <w:tcW w:w="1120" w:type="dxa"/>
            <w:tcBorders>
              <w:bottom w:val="single" w:sz="4" w:space="0" w:color="000000"/>
              <w:right w:val="single" w:sz="4" w:space="0" w:color="000000"/>
            </w:tcBorders>
            <w:tcMar>
              <w:top w:w="40" w:type="dxa"/>
              <w:left w:w="40" w:type="dxa"/>
              <w:bottom w:w="40" w:type="dxa"/>
              <w:right w:w="40" w:type="dxa"/>
            </w:tcMar>
          </w:tcPr>
          <w:p w14:paraId="2E9E1E8B" w14:textId="77777777" w:rsidR="005E3AB4" w:rsidRDefault="003C052F">
            <w:pPr>
              <w:spacing w:before="180"/>
              <w:jc w:val="center"/>
            </w:pPr>
            <w:r>
              <w:rPr>
                <w:rFonts w:ascii="Arial" w:hAnsi="Arial"/>
                <w:color w:val="000000"/>
                <w:sz w:val="18"/>
              </w:rPr>
              <w:t>(0040,1103)</w:t>
            </w:r>
          </w:p>
        </w:tc>
        <w:tc>
          <w:tcPr>
            <w:tcW w:w="5083" w:type="dxa"/>
            <w:tcBorders>
              <w:bottom w:val="single" w:sz="4" w:space="0" w:color="000000"/>
              <w:right w:val="single" w:sz="4" w:space="0" w:color="000000"/>
            </w:tcBorders>
            <w:tcMar>
              <w:top w:w="40" w:type="dxa"/>
              <w:left w:w="40" w:type="dxa"/>
              <w:bottom w:w="40" w:type="dxa"/>
              <w:right w:w="40" w:type="dxa"/>
            </w:tcMar>
          </w:tcPr>
          <w:p w14:paraId="0306758B" w14:textId="77777777" w:rsidR="005E3AB4" w:rsidRDefault="003C052F">
            <w:pPr>
              <w:spacing w:before="180"/>
              <w:jc w:val="center"/>
            </w:pPr>
            <w:r>
              <w:rPr>
                <w:rFonts w:ascii="Arial" w:hAnsi="Arial"/>
                <w:color w:val="000000"/>
                <w:sz w:val="18"/>
              </w:rPr>
              <w:t>-/3</w:t>
            </w:r>
          </w:p>
        </w:tc>
      </w:tr>
      <w:tr w:rsidR="005E3AB4" w14:paraId="42DF136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A08156" w14:textId="77777777" w:rsidR="005E3AB4" w:rsidRDefault="003C052F">
            <w:pPr>
              <w:spacing w:before="180"/>
            </w:pPr>
            <w:r>
              <w:rPr>
                <w:rFonts w:ascii="Arial" w:hAnsi="Arial"/>
                <w:color w:val="000000"/>
                <w:sz w:val="18"/>
              </w:rPr>
              <w:t>&gt;Institution Name</w:t>
            </w:r>
          </w:p>
        </w:tc>
        <w:tc>
          <w:tcPr>
            <w:tcW w:w="1120" w:type="dxa"/>
            <w:tcBorders>
              <w:bottom w:val="single" w:sz="4" w:space="0" w:color="000000"/>
              <w:right w:val="single" w:sz="4" w:space="0" w:color="000000"/>
            </w:tcBorders>
            <w:tcMar>
              <w:top w:w="40" w:type="dxa"/>
              <w:left w:w="40" w:type="dxa"/>
              <w:bottom w:w="40" w:type="dxa"/>
              <w:right w:w="40" w:type="dxa"/>
            </w:tcMar>
          </w:tcPr>
          <w:p w14:paraId="088EA4F3" w14:textId="77777777" w:rsidR="005E3AB4" w:rsidRDefault="003C052F">
            <w:pPr>
              <w:spacing w:before="180"/>
              <w:jc w:val="center"/>
            </w:pPr>
            <w:r>
              <w:rPr>
                <w:rFonts w:ascii="Arial" w:hAnsi="Arial"/>
                <w:color w:val="000000"/>
                <w:sz w:val="18"/>
              </w:rPr>
              <w:t>(0008,0080)</w:t>
            </w:r>
          </w:p>
        </w:tc>
        <w:tc>
          <w:tcPr>
            <w:tcW w:w="5083" w:type="dxa"/>
            <w:tcBorders>
              <w:bottom w:val="single" w:sz="4" w:space="0" w:color="000000"/>
              <w:right w:val="single" w:sz="4" w:space="0" w:color="000000"/>
            </w:tcBorders>
            <w:tcMar>
              <w:top w:w="40" w:type="dxa"/>
              <w:left w:w="40" w:type="dxa"/>
              <w:bottom w:w="40" w:type="dxa"/>
              <w:right w:w="40" w:type="dxa"/>
            </w:tcMar>
          </w:tcPr>
          <w:p w14:paraId="635AB68C" w14:textId="77777777" w:rsidR="005E3AB4" w:rsidRDefault="003C052F">
            <w:pPr>
              <w:spacing w:before="180"/>
              <w:jc w:val="center"/>
            </w:pPr>
            <w:r>
              <w:rPr>
                <w:rFonts w:ascii="Arial" w:hAnsi="Arial"/>
                <w:color w:val="000000"/>
                <w:sz w:val="18"/>
              </w:rPr>
              <w:t>-/1C</w:t>
            </w:r>
          </w:p>
          <w:p w14:paraId="2A1A0283" w14:textId="77777777" w:rsidR="005E3AB4" w:rsidRDefault="003C052F">
            <w:pPr>
              <w:spacing w:before="180"/>
              <w:jc w:val="center"/>
            </w:pPr>
            <w:r>
              <w:rPr>
                <w:rFonts w:ascii="Arial" w:hAnsi="Arial"/>
                <w:color w:val="000000"/>
                <w:sz w:val="18"/>
              </w:rPr>
              <w:t>(Required if Institution Code Sequence (0008,0082) is not present. May be present otherwise.)</w:t>
            </w:r>
          </w:p>
        </w:tc>
      </w:tr>
      <w:tr w:rsidR="005E3AB4" w14:paraId="7A9054F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F8895A" w14:textId="77777777" w:rsidR="005E3AB4" w:rsidRDefault="003C052F">
            <w:pPr>
              <w:spacing w:before="180"/>
            </w:pPr>
            <w:r>
              <w:rPr>
                <w:rFonts w:ascii="Arial" w:hAnsi="Arial"/>
                <w:color w:val="000000"/>
                <w:sz w:val="18"/>
              </w:rPr>
              <w:t>&gt;Institution Address</w:t>
            </w:r>
          </w:p>
        </w:tc>
        <w:tc>
          <w:tcPr>
            <w:tcW w:w="1120" w:type="dxa"/>
            <w:tcBorders>
              <w:bottom w:val="single" w:sz="4" w:space="0" w:color="000000"/>
              <w:right w:val="single" w:sz="4" w:space="0" w:color="000000"/>
            </w:tcBorders>
            <w:tcMar>
              <w:top w:w="40" w:type="dxa"/>
              <w:left w:w="40" w:type="dxa"/>
              <w:bottom w:w="40" w:type="dxa"/>
              <w:right w:w="40" w:type="dxa"/>
            </w:tcMar>
          </w:tcPr>
          <w:p w14:paraId="13B9EBE2" w14:textId="77777777" w:rsidR="005E3AB4" w:rsidRDefault="003C052F">
            <w:pPr>
              <w:spacing w:before="180"/>
              <w:jc w:val="center"/>
            </w:pPr>
            <w:r>
              <w:rPr>
                <w:rFonts w:ascii="Arial" w:hAnsi="Arial"/>
                <w:color w:val="000000"/>
                <w:sz w:val="18"/>
              </w:rPr>
              <w:t>(0008,0081)</w:t>
            </w:r>
          </w:p>
        </w:tc>
        <w:tc>
          <w:tcPr>
            <w:tcW w:w="5083" w:type="dxa"/>
            <w:tcBorders>
              <w:bottom w:val="single" w:sz="4" w:space="0" w:color="000000"/>
              <w:right w:val="single" w:sz="4" w:space="0" w:color="000000"/>
            </w:tcBorders>
            <w:tcMar>
              <w:top w:w="40" w:type="dxa"/>
              <w:left w:w="40" w:type="dxa"/>
              <w:bottom w:w="40" w:type="dxa"/>
              <w:right w:w="40" w:type="dxa"/>
            </w:tcMar>
          </w:tcPr>
          <w:p w14:paraId="5E9AFAB2" w14:textId="77777777" w:rsidR="005E3AB4" w:rsidRDefault="003C052F">
            <w:pPr>
              <w:spacing w:before="180"/>
              <w:jc w:val="center"/>
            </w:pPr>
            <w:r>
              <w:rPr>
                <w:rFonts w:ascii="Arial" w:hAnsi="Arial"/>
                <w:color w:val="000000"/>
                <w:sz w:val="18"/>
              </w:rPr>
              <w:t>-/3</w:t>
            </w:r>
          </w:p>
        </w:tc>
      </w:tr>
      <w:tr w:rsidR="005E3AB4" w14:paraId="773667C5"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19049E" w14:textId="77777777" w:rsidR="005E3AB4" w:rsidRDefault="003C052F">
            <w:pPr>
              <w:spacing w:before="180"/>
            </w:pPr>
            <w:r>
              <w:rPr>
                <w:rFonts w:ascii="Arial" w:hAnsi="Arial"/>
                <w:color w:val="000000"/>
                <w:sz w:val="18"/>
              </w:rPr>
              <w:t>&gt;Institution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70D2D65F" w14:textId="77777777" w:rsidR="005E3AB4" w:rsidRDefault="003C052F">
            <w:pPr>
              <w:spacing w:before="180"/>
              <w:jc w:val="center"/>
            </w:pPr>
            <w:r>
              <w:rPr>
                <w:rFonts w:ascii="Arial" w:hAnsi="Arial"/>
                <w:color w:val="000000"/>
                <w:sz w:val="18"/>
              </w:rPr>
              <w:t>(0008,0082)</w:t>
            </w:r>
          </w:p>
        </w:tc>
        <w:tc>
          <w:tcPr>
            <w:tcW w:w="5083" w:type="dxa"/>
            <w:tcBorders>
              <w:bottom w:val="single" w:sz="4" w:space="0" w:color="000000"/>
              <w:right w:val="single" w:sz="4" w:space="0" w:color="000000"/>
            </w:tcBorders>
            <w:tcMar>
              <w:top w:w="40" w:type="dxa"/>
              <w:left w:w="40" w:type="dxa"/>
              <w:bottom w:w="40" w:type="dxa"/>
              <w:right w:w="40" w:type="dxa"/>
            </w:tcMar>
          </w:tcPr>
          <w:p w14:paraId="6376E475" w14:textId="77777777" w:rsidR="005E3AB4" w:rsidRDefault="003C052F">
            <w:pPr>
              <w:spacing w:before="180"/>
              <w:jc w:val="center"/>
            </w:pPr>
            <w:r>
              <w:rPr>
                <w:rFonts w:ascii="Arial" w:hAnsi="Arial"/>
                <w:color w:val="000000"/>
                <w:sz w:val="18"/>
              </w:rPr>
              <w:t>-/1C</w:t>
            </w:r>
          </w:p>
          <w:p w14:paraId="632756B6" w14:textId="77777777" w:rsidR="005E3AB4" w:rsidRDefault="003C052F">
            <w:pPr>
              <w:spacing w:before="180"/>
              <w:jc w:val="center"/>
            </w:pPr>
            <w:r>
              <w:rPr>
                <w:rFonts w:ascii="Arial" w:hAnsi="Arial"/>
                <w:color w:val="000000"/>
                <w:sz w:val="18"/>
              </w:rPr>
              <w:t>(Required if Institution Name (0008,0080) is not present.May be present otherwise.)</w:t>
            </w:r>
          </w:p>
        </w:tc>
      </w:tr>
      <w:tr w:rsidR="003C052F" w14:paraId="63B562FD"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D37E0BB"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0E4DC0F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A363E5" w14:textId="77777777" w:rsidR="005E3AB4" w:rsidRDefault="003C052F">
            <w:pPr>
              <w:spacing w:before="180"/>
            </w:pPr>
            <w:r>
              <w:rPr>
                <w:rFonts w:ascii="Arial" w:hAnsi="Arial"/>
                <w:color w:val="000000"/>
                <w:sz w:val="18"/>
              </w:rPr>
              <w:t>Number of Display Subsystems</w:t>
            </w:r>
          </w:p>
        </w:tc>
        <w:tc>
          <w:tcPr>
            <w:tcW w:w="1120" w:type="dxa"/>
            <w:tcBorders>
              <w:bottom w:val="single" w:sz="4" w:space="0" w:color="000000"/>
              <w:right w:val="single" w:sz="4" w:space="0" w:color="000000"/>
            </w:tcBorders>
            <w:tcMar>
              <w:top w:w="40" w:type="dxa"/>
              <w:left w:w="40" w:type="dxa"/>
              <w:bottom w:w="40" w:type="dxa"/>
              <w:right w:w="40" w:type="dxa"/>
            </w:tcMar>
          </w:tcPr>
          <w:p w14:paraId="573C15D1" w14:textId="77777777" w:rsidR="005E3AB4" w:rsidRDefault="003C052F">
            <w:pPr>
              <w:spacing w:before="180"/>
              <w:jc w:val="center"/>
            </w:pPr>
            <w:r>
              <w:rPr>
                <w:rFonts w:ascii="Arial" w:hAnsi="Arial"/>
                <w:color w:val="000000"/>
                <w:sz w:val="18"/>
              </w:rPr>
              <w:t>(0028,7001)</w:t>
            </w:r>
          </w:p>
        </w:tc>
        <w:tc>
          <w:tcPr>
            <w:tcW w:w="5083" w:type="dxa"/>
            <w:tcBorders>
              <w:bottom w:val="single" w:sz="4" w:space="0" w:color="000000"/>
              <w:right w:val="single" w:sz="4" w:space="0" w:color="000000"/>
            </w:tcBorders>
            <w:tcMar>
              <w:top w:w="40" w:type="dxa"/>
              <w:left w:w="40" w:type="dxa"/>
              <w:bottom w:w="40" w:type="dxa"/>
              <w:right w:w="40" w:type="dxa"/>
            </w:tcMar>
          </w:tcPr>
          <w:p w14:paraId="371DD3A9" w14:textId="77777777" w:rsidR="005E3AB4" w:rsidRDefault="003C052F">
            <w:pPr>
              <w:spacing w:before="180"/>
              <w:jc w:val="center"/>
            </w:pPr>
            <w:r>
              <w:rPr>
                <w:rFonts w:ascii="Arial" w:hAnsi="Arial"/>
                <w:color w:val="000000"/>
                <w:sz w:val="18"/>
              </w:rPr>
              <w:t>3/1</w:t>
            </w:r>
          </w:p>
        </w:tc>
      </w:tr>
      <w:tr w:rsidR="005E3AB4" w14:paraId="3C4A81D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F114B4" w14:textId="77777777" w:rsidR="005E3AB4" w:rsidRDefault="003C052F">
            <w:pPr>
              <w:spacing w:before="180"/>
            </w:pPr>
            <w:r>
              <w:rPr>
                <w:rFonts w:ascii="Arial" w:hAnsi="Arial"/>
                <w:color w:val="000000"/>
                <w:sz w:val="18"/>
              </w:rPr>
              <w:t>Display Subsystem Sequence</w:t>
            </w:r>
          </w:p>
        </w:tc>
        <w:tc>
          <w:tcPr>
            <w:tcW w:w="1120" w:type="dxa"/>
            <w:tcBorders>
              <w:bottom w:val="single" w:sz="4" w:space="0" w:color="000000"/>
              <w:right w:val="single" w:sz="4" w:space="0" w:color="000000"/>
            </w:tcBorders>
            <w:tcMar>
              <w:top w:w="40" w:type="dxa"/>
              <w:left w:w="40" w:type="dxa"/>
              <w:bottom w:w="40" w:type="dxa"/>
              <w:right w:w="40" w:type="dxa"/>
            </w:tcMar>
          </w:tcPr>
          <w:p w14:paraId="56B42E15" w14:textId="77777777" w:rsidR="005E3AB4" w:rsidRDefault="003C052F">
            <w:pPr>
              <w:spacing w:before="180"/>
              <w:jc w:val="center"/>
            </w:pPr>
            <w:r>
              <w:rPr>
                <w:rFonts w:ascii="Arial" w:hAnsi="Arial"/>
                <w:color w:val="000000"/>
                <w:sz w:val="18"/>
              </w:rPr>
              <w:t>(0028,7023)</w:t>
            </w:r>
          </w:p>
        </w:tc>
        <w:tc>
          <w:tcPr>
            <w:tcW w:w="5083" w:type="dxa"/>
            <w:tcBorders>
              <w:bottom w:val="single" w:sz="4" w:space="0" w:color="000000"/>
              <w:right w:val="single" w:sz="4" w:space="0" w:color="000000"/>
            </w:tcBorders>
            <w:tcMar>
              <w:top w:w="40" w:type="dxa"/>
              <w:left w:w="40" w:type="dxa"/>
              <w:bottom w:w="40" w:type="dxa"/>
              <w:right w:w="40" w:type="dxa"/>
            </w:tcMar>
          </w:tcPr>
          <w:p w14:paraId="5958BCA9" w14:textId="77777777" w:rsidR="005E3AB4" w:rsidRDefault="003C052F">
            <w:pPr>
              <w:spacing w:before="180"/>
              <w:jc w:val="center"/>
            </w:pPr>
            <w:r>
              <w:rPr>
                <w:rFonts w:ascii="Arial" w:hAnsi="Arial"/>
                <w:color w:val="000000"/>
                <w:sz w:val="18"/>
              </w:rPr>
              <w:t>3/1</w:t>
            </w:r>
          </w:p>
        </w:tc>
      </w:tr>
      <w:tr w:rsidR="005E3AB4" w14:paraId="2FA92C1E"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645599" w14:textId="77777777" w:rsidR="005E3AB4" w:rsidRDefault="003C052F">
            <w:pPr>
              <w:spacing w:before="180"/>
            </w:pPr>
            <w:r>
              <w:rPr>
                <w:rFonts w:ascii="Arial" w:hAnsi="Arial"/>
                <w:color w:val="000000"/>
                <w:sz w:val="18"/>
              </w:rPr>
              <w:t>&gt;Display Subsystem ID</w:t>
            </w:r>
          </w:p>
        </w:tc>
        <w:tc>
          <w:tcPr>
            <w:tcW w:w="1120" w:type="dxa"/>
            <w:tcBorders>
              <w:bottom w:val="single" w:sz="4" w:space="0" w:color="000000"/>
              <w:right w:val="single" w:sz="4" w:space="0" w:color="000000"/>
            </w:tcBorders>
            <w:tcMar>
              <w:top w:w="40" w:type="dxa"/>
              <w:left w:w="40" w:type="dxa"/>
              <w:bottom w:w="40" w:type="dxa"/>
              <w:right w:w="40" w:type="dxa"/>
            </w:tcMar>
          </w:tcPr>
          <w:p w14:paraId="51349A69" w14:textId="77777777" w:rsidR="005E3AB4" w:rsidRDefault="003C052F">
            <w:pPr>
              <w:spacing w:before="180"/>
              <w:jc w:val="center"/>
            </w:pPr>
            <w:r>
              <w:rPr>
                <w:rFonts w:ascii="Arial" w:hAnsi="Arial"/>
                <w:color w:val="000000"/>
                <w:sz w:val="18"/>
              </w:rPr>
              <w:t>(0028,7003)</w:t>
            </w:r>
          </w:p>
        </w:tc>
        <w:tc>
          <w:tcPr>
            <w:tcW w:w="5083" w:type="dxa"/>
            <w:tcBorders>
              <w:bottom w:val="single" w:sz="4" w:space="0" w:color="000000"/>
              <w:right w:val="single" w:sz="4" w:space="0" w:color="000000"/>
            </w:tcBorders>
            <w:tcMar>
              <w:top w:w="40" w:type="dxa"/>
              <w:left w:w="40" w:type="dxa"/>
              <w:bottom w:w="40" w:type="dxa"/>
              <w:right w:w="40" w:type="dxa"/>
            </w:tcMar>
          </w:tcPr>
          <w:p w14:paraId="6A148117" w14:textId="77777777" w:rsidR="005E3AB4" w:rsidRDefault="003C052F">
            <w:pPr>
              <w:spacing w:before="180"/>
              <w:jc w:val="center"/>
            </w:pPr>
            <w:r>
              <w:rPr>
                <w:rFonts w:ascii="Arial" w:hAnsi="Arial"/>
                <w:color w:val="000000"/>
                <w:sz w:val="18"/>
              </w:rPr>
              <w:t>-/1</w:t>
            </w:r>
          </w:p>
        </w:tc>
      </w:tr>
      <w:tr w:rsidR="005E3AB4" w14:paraId="0AC2DDE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0E4FCC" w14:textId="77777777" w:rsidR="005E3AB4" w:rsidRDefault="003C052F">
            <w:pPr>
              <w:spacing w:before="180"/>
            </w:pPr>
            <w:r>
              <w:rPr>
                <w:rFonts w:ascii="Arial" w:hAnsi="Arial"/>
                <w:color w:val="000000"/>
                <w:sz w:val="18"/>
              </w:rPr>
              <w:t>&gt;Display Subsystem Name</w:t>
            </w:r>
          </w:p>
        </w:tc>
        <w:tc>
          <w:tcPr>
            <w:tcW w:w="1120" w:type="dxa"/>
            <w:tcBorders>
              <w:bottom w:val="single" w:sz="4" w:space="0" w:color="000000"/>
              <w:right w:val="single" w:sz="4" w:space="0" w:color="000000"/>
            </w:tcBorders>
            <w:tcMar>
              <w:top w:w="40" w:type="dxa"/>
              <w:left w:w="40" w:type="dxa"/>
              <w:bottom w:w="40" w:type="dxa"/>
              <w:right w:w="40" w:type="dxa"/>
            </w:tcMar>
          </w:tcPr>
          <w:p w14:paraId="2817F0DF" w14:textId="77777777" w:rsidR="005E3AB4" w:rsidRDefault="003C052F">
            <w:pPr>
              <w:spacing w:before="180"/>
              <w:jc w:val="center"/>
            </w:pPr>
            <w:r>
              <w:rPr>
                <w:rFonts w:ascii="Arial" w:hAnsi="Arial"/>
                <w:color w:val="000000"/>
                <w:sz w:val="18"/>
              </w:rPr>
              <w:t>(0028,7004)</w:t>
            </w:r>
          </w:p>
        </w:tc>
        <w:tc>
          <w:tcPr>
            <w:tcW w:w="5083" w:type="dxa"/>
            <w:tcBorders>
              <w:bottom w:val="single" w:sz="4" w:space="0" w:color="000000"/>
              <w:right w:val="single" w:sz="4" w:space="0" w:color="000000"/>
            </w:tcBorders>
            <w:tcMar>
              <w:top w:w="40" w:type="dxa"/>
              <w:left w:w="40" w:type="dxa"/>
              <w:bottom w:w="40" w:type="dxa"/>
              <w:right w:w="40" w:type="dxa"/>
            </w:tcMar>
          </w:tcPr>
          <w:p w14:paraId="3980517C" w14:textId="77777777" w:rsidR="005E3AB4" w:rsidRDefault="003C052F">
            <w:pPr>
              <w:spacing w:before="180"/>
              <w:jc w:val="center"/>
            </w:pPr>
            <w:r>
              <w:rPr>
                <w:rFonts w:ascii="Arial" w:hAnsi="Arial"/>
                <w:color w:val="000000"/>
                <w:sz w:val="18"/>
              </w:rPr>
              <w:t>-/2</w:t>
            </w:r>
          </w:p>
        </w:tc>
      </w:tr>
      <w:tr w:rsidR="005E3AB4" w14:paraId="38B8DEFC"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C801A4" w14:textId="77777777" w:rsidR="005E3AB4" w:rsidRDefault="003C052F">
            <w:pPr>
              <w:spacing w:before="180"/>
            </w:pPr>
            <w:r>
              <w:rPr>
                <w:rFonts w:ascii="Arial" w:hAnsi="Arial"/>
                <w:color w:val="000000"/>
                <w:sz w:val="18"/>
              </w:rPr>
              <w:t>&gt;Display Subsystem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43F3F427" w14:textId="77777777" w:rsidR="005E3AB4" w:rsidRDefault="003C052F">
            <w:pPr>
              <w:spacing w:before="180"/>
              <w:jc w:val="center"/>
            </w:pPr>
            <w:r>
              <w:rPr>
                <w:rFonts w:ascii="Arial" w:hAnsi="Arial"/>
                <w:color w:val="000000"/>
                <w:sz w:val="18"/>
              </w:rPr>
              <w:t>(0028,7005)</w:t>
            </w:r>
          </w:p>
        </w:tc>
        <w:tc>
          <w:tcPr>
            <w:tcW w:w="5083" w:type="dxa"/>
            <w:tcBorders>
              <w:bottom w:val="single" w:sz="4" w:space="0" w:color="000000"/>
              <w:right w:val="single" w:sz="4" w:space="0" w:color="000000"/>
            </w:tcBorders>
            <w:tcMar>
              <w:top w:w="40" w:type="dxa"/>
              <w:left w:w="40" w:type="dxa"/>
              <w:bottom w:w="40" w:type="dxa"/>
              <w:right w:w="40" w:type="dxa"/>
            </w:tcMar>
          </w:tcPr>
          <w:p w14:paraId="00EA5483" w14:textId="77777777" w:rsidR="005E3AB4" w:rsidRDefault="003C052F">
            <w:pPr>
              <w:spacing w:before="180"/>
              <w:jc w:val="center"/>
            </w:pPr>
            <w:r>
              <w:rPr>
                <w:rFonts w:ascii="Arial" w:hAnsi="Arial"/>
                <w:color w:val="000000"/>
                <w:sz w:val="18"/>
              </w:rPr>
              <w:t>-/2</w:t>
            </w:r>
          </w:p>
        </w:tc>
      </w:tr>
      <w:tr w:rsidR="005E3AB4" w14:paraId="04EB1C01"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4F48A2" w14:textId="77777777" w:rsidR="005E3AB4" w:rsidRDefault="003C052F">
            <w:pPr>
              <w:spacing w:before="180"/>
            </w:pPr>
            <w:r>
              <w:rPr>
                <w:rFonts w:ascii="Arial" w:hAnsi="Arial"/>
                <w:color w:val="000000"/>
                <w:sz w:val="18"/>
              </w:rPr>
              <w:t>&gt;Display Device Type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7A2410D" w14:textId="77777777" w:rsidR="005E3AB4" w:rsidRDefault="003C052F">
            <w:pPr>
              <w:spacing w:before="180"/>
              <w:jc w:val="center"/>
            </w:pPr>
            <w:r>
              <w:rPr>
                <w:rFonts w:ascii="Arial" w:hAnsi="Arial"/>
                <w:color w:val="000000"/>
                <w:sz w:val="18"/>
              </w:rPr>
              <w:t>(0028,7022)</w:t>
            </w:r>
          </w:p>
        </w:tc>
        <w:tc>
          <w:tcPr>
            <w:tcW w:w="5083" w:type="dxa"/>
            <w:tcBorders>
              <w:bottom w:val="single" w:sz="4" w:space="0" w:color="000000"/>
              <w:right w:val="single" w:sz="4" w:space="0" w:color="000000"/>
            </w:tcBorders>
            <w:tcMar>
              <w:top w:w="40" w:type="dxa"/>
              <w:left w:w="40" w:type="dxa"/>
              <w:bottom w:w="40" w:type="dxa"/>
              <w:right w:w="40" w:type="dxa"/>
            </w:tcMar>
          </w:tcPr>
          <w:p w14:paraId="16A64D2B" w14:textId="77777777" w:rsidR="005E3AB4" w:rsidRDefault="003C052F">
            <w:pPr>
              <w:spacing w:before="180"/>
              <w:jc w:val="center"/>
            </w:pPr>
            <w:r>
              <w:rPr>
                <w:rFonts w:ascii="Arial" w:hAnsi="Arial"/>
                <w:color w:val="000000"/>
                <w:sz w:val="18"/>
              </w:rPr>
              <w:t>-/2</w:t>
            </w:r>
          </w:p>
        </w:tc>
      </w:tr>
      <w:tr w:rsidR="003C052F" w14:paraId="299B0E91"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4A9DFA60" w14:textId="77777777" w:rsidR="005E3AB4" w:rsidRDefault="003C052F">
            <w:pPr>
              <w:spacing w:before="180"/>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tc>
      </w:tr>
      <w:tr w:rsidR="005E3AB4" w14:paraId="47F5445D"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8A9469" w14:textId="77777777" w:rsidR="005E3AB4" w:rsidRDefault="003C052F">
            <w:pPr>
              <w:spacing w:before="180"/>
            </w:pPr>
            <w:r>
              <w:rPr>
                <w:rFonts w:ascii="Arial" w:hAnsi="Arial"/>
                <w:color w:val="000000"/>
                <w:sz w:val="18"/>
              </w:rPr>
              <w:t>&gt;Manufacturer</w:t>
            </w:r>
          </w:p>
        </w:tc>
        <w:tc>
          <w:tcPr>
            <w:tcW w:w="1120" w:type="dxa"/>
            <w:tcBorders>
              <w:bottom w:val="single" w:sz="4" w:space="0" w:color="000000"/>
              <w:right w:val="single" w:sz="4" w:space="0" w:color="000000"/>
            </w:tcBorders>
            <w:tcMar>
              <w:top w:w="40" w:type="dxa"/>
              <w:left w:w="40" w:type="dxa"/>
              <w:bottom w:w="40" w:type="dxa"/>
              <w:right w:w="40" w:type="dxa"/>
            </w:tcMar>
          </w:tcPr>
          <w:p w14:paraId="2B6C61C7" w14:textId="77777777" w:rsidR="005E3AB4" w:rsidRDefault="003C052F">
            <w:pPr>
              <w:spacing w:before="180"/>
              <w:jc w:val="center"/>
            </w:pPr>
            <w:r>
              <w:rPr>
                <w:rFonts w:ascii="Arial" w:hAnsi="Arial"/>
                <w:color w:val="000000"/>
                <w:sz w:val="18"/>
              </w:rPr>
              <w:t>(0008,0070)</w:t>
            </w:r>
          </w:p>
        </w:tc>
        <w:tc>
          <w:tcPr>
            <w:tcW w:w="5083" w:type="dxa"/>
            <w:tcBorders>
              <w:bottom w:val="single" w:sz="4" w:space="0" w:color="000000"/>
              <w:right w:val="single" w:sz="4" w:space="0" w:color="000000"/>
            </w:tcBorders>
            <w:tcMar>
              <w:top w:w="40" w:type="dxa"/>
              <w:left w:w="40" w:type="dxa"/>
              <w:bottom w:w="40" w:type="dxa"/>
              <w:right w:w="40" w:type="dxa"/>
            </w:tcMar>
          </w:tcPr>
          <w:p w14:paraId="77EFDCC4" w14:textId="77777777" w:rsidR="005E3AB4" w:rsidRDefault="003C052F">
            <w:pPr>
              <w:spacing w:before="180"/>
              <w:jc w:val="center"/>
            </w:pPr>
            <w:r>
              <w:rPr>
                <w:rFonts w:ascii="Arial" w:hAnsi="Arial"/>
                <w:color w:val="000000"/>
                <w:sz w:val="18"/>
              </w:rPr>
              <w:t>-/2</w:t>
            </w:r>
          </w:p>
        </w:tc>
      </w:tr>
      <w:tr w:rsidR="005E3AB4" w14:paraId="062AF220"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4C72B0" w14:textId="77777777" w:rsidR="005E3AB4" w:rsidRDefault="003C052F">
            <w:pPr>
              <w:spacing w:before="180"/>
            </w:pPr>
            <w:r>
              <w:rPr>
                <w:rFonts w:ascii="Arial" w:hAnsi="Arial"/>
                <w:color w:val="000000"/>
                <w:sz w:val="18"/>
              </w:rPr>
              <w:lastRenderedPageBreak/>
              <w:t>&gt;Device Serial Number</w:t>
            </w:r>
          </w:p>
        </w:tc>
        <w:tc>
          <w:tcPr>
            <w:tcW w:w="1120" w:type="dxa"/>
            <w:tcBorders>
              <w:bottom w:val="single" w:sz="4" w:space="0" w:color="000000"/>
              <w:right w:val="single" w:sz="4" w:space="0" w:color="000000"/>
            </w:tcBorders>
            <w:tcMar>
              <w:top w:w="40" w:type="dxa"/>
              <w:left w:w="40" w:type="dxa"/>
              <w:bottom w:w="40" w:type="dxa"/>
              <w:right w:w="40" w:type="dxa"/>
            </w:tcMar>
          </w:tcPr>
          <w:p w14:paraId="3AD887AE" w14:textId="77777777" w:rsidR="005E3AB4" w:rsidRDefault="003C052F">
            <w:pPr>
              <w:spacing w:before="180"/>
              <w:jc w:val="center"/>
            </w:pPr>
            <w:r>
              <w:rPr>
                <w:rFonts w:ascii="Arial" w:hAnsi="Arial"/>
                <w:color w:val="000000"/>
                <w:sz w:val="18"/>
              </w:rPr>
              <w:t>(0018,1000)</w:t>
            </w:r>
          </w:p>
        </w:tc>
        <w:tc>
          <w:tcPr>
            <w:tcW w:w="5083" w:type="dxa"/>
            <w:tcBorders>
              <w:bottom w:val="single" w:sz="4" w:space="0" w:color="000000"/>
              <w:right w:val="single" w:sz="4" w:space="0" w:color="000000"/>
            </w:tcBorders>
            <w:tcMar>
              <w:top w:w="40" w:type="dxa"/>
              <w:left w:w="40" w:type="dxa"/>
              <w:bottom w:w="40" w:type="dxa"/>
              <w:right w:w="40" w:type="dxa"/>
            </w:tcMar>
          </w:tcPr>
          <w:p w14:paraId="1FD9EB77" w14:textId="77777777" w:rsidR="005E3AB4" w:rsidRDefault="003C052F">
            <w:pPr>
              <w:spacing w:before="180"/>
              <w:jc w:val="center"/>
            </w:pPr>
            <w:r>
              <w:rPr>
                <w:rFonts w:ascii="Arial" w:hAnsi="Arial"/>
                <w:color w:val="000000"/>
                <w:sz w:val="18"/>
              </w:rPr>
              <w:t>-/2</w:t>
            </w:r>
          </w:p>
        </w:tc>
      </w:tr>
      <w:tr w:rsidR="005E3AB4" w14:paraId="4F0A3CC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976A73" w14:textId="77777777" w:rsidR="005E3AB4" w:rsidRDefault="003C052F">
            <w:pPr>
              <w:spacing w:before="180"/>
            </w:pPr>
            <w:r>
              <w:rPr>
                <w:rFonts w:ascii="Arial" w:hAnsi="Arial"/>
                <w:color w:val="000000"/>
                <w:sz w:val="18"/>
              </w:rPr>
              <w:t>&gt;Manufacturer's Model Name</w:t>
            </w:r>
          </w:p>
        </w:tc>
        <w:tc>
          <w:tcPr>
            <w:tcW w:w="1120" w:type="dxa"/>
            <w:tcBorders>
              <w:bottom w:val="single" w:sz="4" w:space="0" w:color="000000"/>
              <w:right w:val="single" w:sz="4" w:space="0" w:color="000000"/>
            </w:tcBorders>
            <w:tcMar>
              <w:top w:w="40" w:type="dxa"/>
              <w:left w:w="40" w:type="dxa"/>
              <w:bottom w:w="40" w:type="dxa"/>
              <w:right w:w="40" w:type="dxa"/>
            </w:tcMar>
          </w:tcPr>
          <w:p w14:paraId="23DB99CB" w14:textId="77777777" w:rsidR="005E3AB4" w:rsidRDefault="003C052F">
            <w:pPr>
              <w:spacing w:before="180"/>
              <w:jc w:val="center"/>
            </w:pPr>
            <w:r>
              <w:rPr>
                <w:rFonts w:ascii="Arial" w:hAnsi="Arial"/>
                <w:color w:val="000000"/>
                <w:sz w:val="18"/>
              </w:rPr>
              <w:t>(0008,1090)</w:t>
            </w:r>
          </w:p>
        </w:tc>
        <w:tc>
          <w:tcPr>
            <w:tcW w:w="5083" w:type="dxa"/>
            <w:tcBorders>
              <w:bottom w:val="single" w:sz="4" w:space="0" w:color="000000"/>
              <w:right w:val="single" w:sz="4" w:space="0" w:color="000000"/>
            </w:tcBorders>
            <w:tcMar>
              <w:top w:w="40" w:type="dxa"/>
              <w:left w:w="40" w:type="dxa"/>
              <w:bottom w:w="40" w:type="dxa"/>
              <w:right w:w="40" w:type="dxa"/>
            </w:tcMar>
          </w:tcPr>
          <w:p w14:paraId="3AA7B652" w14:textId="77777777" w:rsidR="005E3AB4" w:rsidRDefault="003C052F">
            <w:pPr>
              <w:spacing w:before="180"/>
              <w:jc w:val="center"/>
            </w:pPr>
            <w:r>
              <w:rPr>
                <w:rFonts w:ascii="Arial" w:hAnsi="Arial"/>
                <w:color w:val="000000"/>
                <w:sz w:val="18"/>
              </w:rPr>
              <w:t>-/2</w:t>
            </w:r>
          </w:p>
        </w:tc>
      </w:tr>
      <w:tr w:rsidR="005E3AB4" w14:paraId="35E4FB2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C9B791" w14:textId="77777777" w:rsidR="005E3AB4" w:rsidRDefault="003C052F">
            <w:pPr>
              <w:spacing w:before="180"/>
            </w:pPr>
            <w:r>
              <w:rPr>
                <w:rFonts w:ascii="Arial" w:hAnsi="Arial"/>
                <w:color w:val="000000"/>
                <w:sz w:val="18"/>
              </w:rPr>
              <w:t>&gt;System Status</w:t>
            </w:r>
          </w:p>
        </w:tc>
        <w:tc>
          <w:tcPr>
            <w:tcW w:w="1120" w:type="dxa"/>
            <w:tcBorders>
              <w:bottom w:val="single" w:sz="4" w:space="0" w:color="000000"/>
              <w:right w:val="single" w:sz="4" w:space="0" w:color="000000"/>
            </w:tcBorders>
            <w:tcMar>
              <w:top w:w="40" w:type="dxa"/>
              <w:left w:w="40" w:type="dxa"/>
              <w:bottom w:w="40" w:type="dxa"/>
              <w:right w:w="40" w:type="dxa"/>
            </w:tcMar>
          </w:tcPr>
          <w:p w14:paraId="13940E65" w14:textId="77777777" w:rsidR="005E3AB4" w:rsidRDefault="003C052F">
            <w:pPr>
              <w:spacing w:before="180"/>
              <w:jc w:val="center"/>
            </w:pPr>
            <w:r>
              <w:rPr>
                <w:rFonts w:ascii="Arial" w:hAnsi="Arial"/>
                <w:color w:val="000000"/>
                <w:sz w:val="18"/>
              </w:rPr>
              <w:t>(0028,7006)</w:t>
            </w:r>
          </w:p>
        </w:tc>
        <w:tc>
          <w:tcPr>
            <w:tcW w:w="5083" w:type="dxa"/>
            <w:tcBorders>
              <w:bottom w:val="single" w:sz="4" w:space="0" w:color="000000"/>
              <w:right w:val="single" w:sz="4" w:space="0" w:color="000000"/>
            </w:tcBorders>
            <w:tcMar>
              <w:top w:w="40" w:type="dxa"/>
              <w:left w:w="40" w:type="dxa"/>
              <w:bottom w:w="40" w:type="dxa"/>
              <w:right w:w="40" w:type="dxa"/>
            </w:tcMar>
          </w:tcPr>
          <w:p w14:paraId="31F8EE91" w14:textId="77777777" w:rsidR="005E3AB4" w:rsidRDefault="003C052F">
            <w:pPr>
              <w:spacing w:before="180"/>
              <w:jc w:val="center"/>
            </w:pPr>
            <w:r>
              <w:rPr>
                <w:rFonts w:ascii="Arial" w:hAnsi="Arial"/>
                <w:color w:val="000000"/>
                <w:sz w:val="18"/>
              </w:rPr>
              <w:t>-/1</w:t>
            </w:r>
          </w:p>
        </w:tc>
      </w:tr>
      <w:tr w:rsidR="005E3AB4" w14:paraId="6B4089D1"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83F623" w14:textId="77777777" w:rsidR="005E3AB4" w:rsidRDefault="003C052F">
            <w:pPr>
              <w:spacing w:before="180"/>
            </w:pPr>
            <w:r>
              <w:rPr>
                <w:rFonts w:ascii="Arial" w:hAnsi="Arial"/>
                <w:color w:val="000000"/>
                <w:sz w:val="18"/>
              </w:rPr>
              <w:t>&gt;System Status Comment</w:t>
            </w:r>
          </w:p>
        </w:tc>
        <w:tc>
          <w:tcPr>
            <w:tcW w:w="1120" w:type="dxa"/>
            <w:tcBorders>
              <w:bottom w:val="single" w:sz="4" w:space="0" w:color="000000"/>
              <w:right w:val="single" w:sz="4" w:space="0" w:color="000000"/>
            </w:tcBorders>
            <w:tcMar>
              <w:top w:w="40" w:type="dxa"/>
              <w:left w:w="40" w:type="dxa"/>
              <w:bottom w:w="40" w:type="dxa"/>
              <w:right w:w="40" w:type="dxa"/>
            </w:tcMar>
          </w:tcPr>
          <w:p w14:paraId="5D8676ED" w14:textId="77777777" w:rsidR="005E3AB4" w:rsidRDefault="003C052F">
            <w:pPr>
              <w:spacing w:before="180"/>
              <w:jc w:val="center"/>
            </w:pPr>
            <w:r>
              <w:rPr>
                <w:rFonts w:ascii="Arial" w:hAnsi="Arial"/>
                <w:color w:val="000000"/>
                <w:sz w:val="18"/>
              </w:rPr>
              <w:t>(0028,7007)</w:t>
            </w:r>
          </w:p>
        </w:tc>
        <w:tc>
          <w:tcPr>
            <w:tcW w:w="5083" w:type="dxa"/>
            <w:tcBorders>
              <w:bottom w:val="single" w:sz="4" w:space="0" w:color="000000"/>
              <w:right w:val="single" w:sz="4" w:space="0" w:color="000000"/>
            </w:tcBorders>
            <w:tcMar>
              <w:top w:w="40" w:type="dxa"/>
              <w:left w:w="40" w:type="dxa"/>
              <w:bottom w:w="40" w:type="dxa"/>
              <w:right w:w="40" w:type="dxa"/>
            </w:tcMar>
          </w:tcPr>
          <w:p w14:paraId="0A8D569D" w14:textId="77777777" w:rsidR="005E3AB4" w:rsidRDefault="003C052F">
            <w:pPr>
              <w:spacing w:before="180"/>
              <w:jc w:val="center"/>
            </w:pPr>
            <w:r>
              <w:rPr>
                <w:rFonts w:ascii="Arial" w:hAnsi="Arial"/>
                <w:color w:val="000000"/>
                <w:sz w:val="18"/>
              </w:rPr>
              <w:t>-/2</w:t>
            </w:r>
          </w:p>
        </w:tc>
      </w:tr>
      <w:tr w:rsidR="005E3AB4" w14:paraId="23BC26C7"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40D64" w14:textId="77777777" w:rsidR="005E3AB4" w:rsidRDefault="003C052F">
            <w:pPr>
              <w:spacing w:before="180"/>
            </w:pPr>
            <w:r>
              <w:rPr>
                <w:rFonts w:ascii="Arial" w:hAnsi="Arial"/>
                <w:color w:val="000000"/>
                <w:sz w:val="18"/>
              </w:rPr>
              <w:t>&gt;Display Subsystem Configuration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1EB26F8D" w14:textId="77777777" w:rsidR="005E3AB4" w:rsidRDefault="003C052F">
            <w:pPr>
              <w:spacing w:before="180"/>
              <w:jc w:val="center"/>
            </w:pPr>
            <w:r>
              <w:rPr>
                <w:rFonts w:ascii="Arial" w:hAnsi="Arial"/>
                <w:color w:val="000000"/>
                <w:sz w:val="18"/>
              </w:rPr>
              <w:t>(0028,700A)</w:t>
            </w:r>
          </w:p>
        </w:tc>
        <w:tc>
          <w:tcPr>
            <w:tcW w:w="5083" w:type="dxa"/>
            <w:tcBorders>
              <w:bottom w:val="single" w:sz="4" w:space="0" w:color="000000"/>
              <w:right w:val="single" w:sz="4" w:space="0" w:color="000000"/>
            </w:tcBorders>
            <w:tcMar>
              <w:top w:w="40" w:type="dxa"/>
              <w:left w:w="40" w:type="dxa"/>
              <w:bottom w:w="40" w:type="dxa"/>
              <w:right w:w="40" w:type="dxa"/>
            </w:tcMar>
          </w:tcPr>
          <w:p w14:paraId="3E6E2CDE" w14:textId="77777777" w:rsidR="005E3AB4" w:rsidRDefault="003C052F">
            <w:pPr>
              <w:spacing w:before="180"/>
              <w:jc w:val="center"/>
            </w:pPr>
            <w:r>
              <w:rPr>
                <w:rFonts w:ascii="Arial" w:hAnsi="Arial"/>
                <w:color w:val="000000"/>
                <w:sz w:val="18"/>
              </w:rPr>
              <w:t>-/2</w:t>
            </w:r>
          </w:p>
        </w:tc>
      </w:tr>
      <w:tr w:rsidR="005E3AB4" w14:paraId="00B83245"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2869E0" w14:textId="77777777" w:rsidR="005E3AB4" w:rsidRDefault="003C052F">
            <w:pPr>
              <w:spacing w:before="180"/>
            </w:pPr>
            <w:r>
              <w:rPr>
                <w:rFonts w:ascii="Arial" w:hAnsi="Arial"/>
                <w:color w:val="000000"/>
                <w:sz w:val="18"/>
              </w:rPr>
              <w:t>&gt;&gt;Configuration ID</w:t>
            </w:r>
          </w:p>
        </w:tc>
        <w:tc>
          <w:tcPr>
            <w:tcW w:w="1120" w:type="dxa"/>
            <w:tcBorders>
              <w:bottom w:val="single" w:sz="4" w:space="0" w:color="000000"/>
              <w:right w:val="single" w:sz="4" w:space="0" w:color="000000"/>
            </w:tcBorders>
            <w:tcMar>
              <w:top w:w="40" w:type="dxa"/>
              <w:left w:w="40" w:type="dxa"/>
              <w:bottom w:w="40" w:type="dxa"/>
              <w:right w:w="40" w:type="dxa"/>
            </w:tcMar>
          </w:tcPr>
          <w:p w14:paraId="1D727817" w14:textId="77777777" w:rsidR="005E3AB4" w:rsidRDefault="003C052F">
            <w:pPr>
              <w:spacing w:before="180"/>
              <w:jc w:val="center"/>
            </w:pPr>
            <w:r>
              <w:rPr>
                <w:rFonts w:ascii="Arial" w:hAnsi="Arial"/>
                <w:color w:val="000000"/>
                <w:sz w:val="18"/>
              </w:rPr>
              <w:t>(0028,700B)</w:t>
            </w:r>
          </w:p>
        </w:tc>
        <w:tc>
          <w:tcPr>
            <w:tcW w:w="5083" w:type="dxa"/>
            <w:tcBorders>
              <w:bottom w:val="single" w:sz="4" w:space="0" w:color="000000"/>
              <w:right w:val="single" w:sz="4" w:space="0" w:color="000000"/>
            </w:tcBorders>
            <w:tcMar>
              <w:top w:w="40" w:type="dxa"/>
              <w:left w:w="40" w:type="dxa"/>
              <w:bottom w:w="40" w:type="dxa"/>
              <w:right w:w="40" w:type="dxa"/>
            </w:tcMar>
          </w:tcPr>
          <w:p w14:paraId="4B75C94B" w14:textId="77777777" w:rsidR="005E3AB4" w:rsidRDefault="003C052F">
            <w:pPr>
              <w:spacing w:before="180"/>
              <w:jc w:val="center"/>
            </w:pPr>
            <w:r>
              <w:rPr>
                <w:rFonts w:ascii="Arial" w:hAnsi="Arial"/>
                <w:color w:val="000000"/>
                <w:sz w:val="18"/>
              </w:rPr>
              <w:t>-/1</w:t>
            </w:r>
          </w:p>
        </w:tc>
      </w:tr>
      <w:tr w:rsidR="005E3AB4" w14:paraId="1360E81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6D2362" w14:textId="77777777" w:rsidR="005E3AB4" w:rsidRDefault="003C052F">
            <w:pPr>
              <w:spacing w:before="180"/>
            </w:pPr>
            <w:r>
              <w:rPr>
                <w:rFonts w:ascii="Arial" w:hAnsi="Arial"/>
                <w:color w:val="000000"/>
                <w:sz w:val="18"/>
              </w:rPr>
              <w:t>&gt;&gt;Configuration Name</w:t>
            </w:r>
          </w:p>
        </w:tc>
        <w:tc>
          <w:tcPr>
            <w:tcW w:w="1120" w:type="dxa"/>
            <w:tcBorders>
              <w:bottom w:val="single" w:sz="4" w:space="0" w:color="000000"/>
              <w:right w:val="single" w:sz="4" w:space="0" w:color="000000"/>
            </w:tcBorders>
            <w:tcMar>
              <w:top w:w="40" w:type="dxa"/>
              <w:left w:w="40" w:type="dxa"/>
              <w:bottom w:w="40" w:type="dxa"/>
              <w:right w:w="40" w:type="dxa"/>
            </w:tcMar>
          </w:tcPr>
          <w:p w14:paraId="36F347C9" w14:textId="77777777" w:rsidR="005E3AB4" w:rsidRDefault="003C052F">
            <w:pPr>
              <w:spacing w:before="180"/>
              <w:jc w:val="center"/>
            </w:pPr>
            <w:r>
              <w:rPr>
                <w:rFonts w:ascii="Arial" w:hAnsi="Arial"/>
                <w:color w:val="000000"/>
                <w:sz w:val="18"/>
              </w:rPr>
              <w:t>(0028,700C)</w:t>
            </w:r>
          </w:p>
        </w:tc>
        <w:tc>
          <w:tcPr>
            <w:tcW w:w="5083" w:type="dxa"/>
            <w:tcBorders>
              <w:bottom w:val="single" w:sz="4" w:space="0" w:color="000000"/>
              <w:right w:val="single" w:sz="4" w:space="0" w:color="000000"/>
            </w:tcBorders>
            <w:tcMar>
              <w:top w:w="40" w:type="dxa"/>
              <w:left w:w="40" w:type="dxa"/>
              <w:bottom w:w="40" w:type="dxa"/>
              <w:right w:w="40" w:type="dxa"/>
            </w:tcMar>
          </w:tcPr>
          <w:p w14:paraId="2E15BF84" w14:textId="77777777" w:rsidR="005E3AB4" w:rsidRDefault="003C052F">
            <w:pPr>
              <w:spacing w:before="180"/>
              <w:jc w:val="center"/>
            </w:pPr>
            <w:r>
              <w:rPr>
                <w:rFonts w:ascii="Arial" w:hAnsi="Arial"/>
                <w:color w:val="000000"/>
                <w:sz w:val="18"/>
              </w:rPr>
              <w:t>-/2</w:t>
            </w:r>
          </w:p>
        </w:tc>
      </w:tr>
      <w:tr w:rsidR="005E3AB4" w14:paraId="17B4AF1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B4C2F4" w14:textId="77777777" w:rsidR="005E3AB4" w:rsidRDefault="003C052F">
            <w:pPr>
              <w:spacing w:before="180"/>
            </w:pPr>
            <w:r>
              <w:rPr>
                <w:rFonts w:ascii="Arial" w:hAnsi="Arial"/>
                <w:color w:val="000000"/>
                <w:sz w:val="18"/>
              </w:rPr>
              <w:t>&gt;&gt;Configuration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CA7C323" w14:textId="77777777" w:rsidR="005E3AB4" w:rsidRDefault="003C052F">
            <w:pPr>
              <w:spacing w:before="180"/>
              <w:jc w:val="center"/>
            </w:pPr>
            <w:r>
              <w:rPr>
                <w:rFonts w:ascii="Arial" w:hAnsi="Arial"/>
                <w:color w:val="000000"/>
                <w:sz w:val="18"/>
              </w:rPr>
              <w:t>(0028,700D)</w:t>
            </w:r>
          </w:p>
        </w:tc>
        <w:tc>
          <w:tcPr>
            <w:tcW w:w="5083" w:type="dxa"/>
            <w:tcBorders>
              <w:bottom w:val="single" w:sz="4" w:space="0" w:color="000000"/>
              <w:right w:val="single" w:sz="4" w:space="0" w:color="000000"/>
            </w:tcBorders>
            <w:tcMar>
              <w:top w:w="40" w:type="dxa"/>
              <w:left w:w="40" w:type="dxa"/>
              <w:bottom w:w="40" w:type="dxa"/>
              <w:right w:w="40" w:type="dxa"/>
            </w:tcMar>
          </w:tcPr>
          <w:p w14:paraId="0AF5EDE9" w14:textId="77777777" w:rsidR="005E3AB4" w:rsidRDefault="003C052F">
            <w:pPr>
              <w:spacing w:before="180"/>
              <w:jc w:val="center"/>
            </w:pPr>
            <w:r>
              <w:rPr>
                <w:rFonts w:ascii="Arial" w:hAnsi="Arial"/>
                <w:color w:val="000000"/>
                <w:sz w:val="18"/>
              </w:rPr>
              <w:t>-/2</w:t>
            </w:r>
          </w:p>
        </w:tc>
      </w:tr>
      <w:tr w:rsidR="005E3AB4" w14:paraId="46B14386"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AE5FC6" w14:textId="77777777" w:rsidR="005E3AB4" w:rsidRDefault="003C052F">
            <w:pPr>
              <w:spacing w:before="180"/>
            </w:pPr>
            <w:r>
              <w:rPr>
                <w:rFonts w:ascii="Arial" w:hAnsi="Arial"/>
                <w:color w:val="000000"/>
                <w:sz w:val="18"/>
              </w:rPr>
              <w:t>&gt;&gt;Referenced Target Luminance Characteristics ID</w:t>
            </w:r>
          </w:p>
        </w:tc>
        <w:tc>
          <w:tcPr>
            <w:tcW w:w="1120" w:type="dxa"/>
            <w:tcBorders>
              <w:bottom w:val="single" w:sz="4" w:space="0" w:color="000000"/>
              <w:right w:val="single" w:sz="4" w:space="0" w:color="000000"/>
            </w:tcBorders>
            <w:tcMar>
              <w:top w:w="40" w:type="dxa"/>
              <w:left w:w="40" w:type="dxa"/>
              <w:bottom w:w="40" w:type="dxa"/>
              <w:right w:w="40" w:type="dxa"/>
            </w:tcMar>
          </w:tcPr>
          <w:p w14:paraId="019CF4EB" w14:textId="77777777" w:rsidR="005E3AB4" w:rsidRDefault="003C052F">
            <w:pPr>
              <w:spacing w:before="180"/>
              <w:jc w:val="center"/>
            </w:pPr>
            <w:r>
              <w:rPr>
                <w:rFonts w:ascii="Arial" w:hAnsi="Arial"/>
                <w:color w:val="000000"/>
                <w:sz w:val="18"/>
              </w:rPr>
              <w:t>(0028,700E)</w:t>
            </w:r>
          </w:p>
        </w:tc>
        <w:tc>
          <w:tcPr>
            <w:tcW w:w="5083" w:type="dxa"/>
            <w:tcBorders>
              <w:bottom w:val="single" w:sz="4" w:space="0" w:color="000000"/>
              <w:right w:val="single" w:sz="4" w:space="0" w:color="000000"/>
            </w:tcBorders>
            <w:tcMar>
              <w:top w:w="40" w:type="dxa"/>
              <w:left w:w="40" w:type="dxa"/>
              <w:bottom w:w="40" w:type="dxa"/>
              <w:right w:w="40" w:type="dxa"/>
            </w:tcMar>
          </w:tcPr>
          <w:p w14:paraId="7D6C8182" w14:textId="77777777" w:rsidR="005E3AB4" w:rsidRDefault="003C052F">
            <w:pPr>
              <w:spacing w:before="180"/>
              <w:jc w:val="center"/>
            </w:pPr>
            <w:r>
              <w:rPr>
                <w:rFonts w:ascii="Arial" w:hAnsi="Arial"/>
                <w:color w:val="000000"/>
                <w:sz w:val="18"/>
              </w:rPr>
              <w:t>-/2</w:t>
            </w:r>
          </w:p>
        </w:tc>
      </w:tr>
      <w:tr w:rsidR="005E3AB4" w14:paraId="090F49C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785542" w14:textId="77777777" w:rsidR="005E3AB4" w:rsidRDefault="003C052F">
            <w:pPr>
              <w:spacing w:before="180"/>
            </w:pPr>
            <w:r>
              <w:rPr>
                <w:rFonts w:ascii="Arial" w:hAnsi="Arial"/>
                <w:color w:val="000000"/>
                <w:sz w:val="18"/>
              </w:rPr>
              <w:t>&gt;Current Configuration ID</w:t>
            </w:r>
          </w:p>
        </w:tc>
        <w:tc>
          <w:tcPr>
            <w:tcW w:w="1120" w:type="dxa"/>
            <w:tcBorders>
              <w:bottom w:val="single" w:sz="4" w:space="0" w:color="000000"/>
              <w:right w:val="single" w:sz="4" w:space="0" w:color="000000"/>
            </w:tcBorders>
            <w:tcMar>
              <w:top w:w="40" w:type="dxa"/>
              <w:left w:w="40" w:type="dxa"/>
              <w:bottom w:w="40" w:type="dxa"/>
              <w:right w:w="40" w:type="dxa"/>
            </w:tcMar>
          </w:tcPr>
          <w:p w14:paraId="386B75D5" w14:textId="77777777" w:rsidR="005E3AB4" w:rsidRDefault="003C052F">
            <w:pPr>
              <w:spacing w:before="180"/>
              <w:jc w:val="center"/>
            </w:pPr>
            <w:r>
              <w:rPr>
                <w:rFonts w:ascii="Arial" w:hAnsi="Arial"/>
                <w:color w:val="000000"/>
                <w:sz w:val="18"/>
              </w:rPr>
              <w:t>(0028,7002)</w:t>
            </w:r>
          </w:p>
        </w:tc>
        <w:tc>
          <w:tcPr>
            <w:tcW w:w="5083" w:type="dxa"/>
            <w:tcBorders>
              <w:bottom w:val="single" w:sz="4" w:space="0" w:color="000000"/>
              <w:right w:val="single" w:sz="4" w:space="0" w:color="000000"/>
            </w:tcBorders>
            <w:tcMar>
              <w:top w:w="40" w:type="dxa"/>
              <w:left w:w="40" w:type="dxa"/>
              <w:bottom w:w="40" w:type="dxa"/>
              <w:right w:w="40" w:type="dxa"/>
            </w:tcMar>
          </w:tcPr>
          <w:p w14:paraId="0D943058" w14:textId="77777777" w:rsidR="005E3AB4" w:rsidRDefault="003C052F">
            <w:pPr>
              <w:spacing w:before="180"/>
              <w:jc w:val="center"/>
            </w:pPr>
            <w:r>
              <w:rPr>
                <w:rFonts w:ascii="Arial" w:hAnsi="Arial"/>
                <w:color w:val="000000"/>
                <w:sz w:val="18"/>
              </w:rPr>
              <w:t>-/2</w:t>
            </w:r>
          </w:p>
        </w:tc>
      </w:tr>
      <w:tr w:rsidR="005E3AB4" w14:paraId="309DC62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8E3EC5" w14:textId="77777777" w:rsidR="005E3AB4" w:rsidRDefault="003C052F">
            <w:pPr>
              <w:spacing w:before="180"/>
            </w:pPr>
            <w:r>
              <w:rPr>
                <w:rFonts w:ascii="Arial" w:hAnsi="Arial"/>
                <w:color w:val="000000"/>
                <w:sz w:val="18"/>
              </w:rPr>
              <w:t>&gt;Measurement Equipment Sequence</w:t>
            </w:r>
          </w:p>
        </w:tc>
        <w:tc>
          <w:tcPr>
            <w:tcW w:w="1120" w:type="dxa"/>
            <w:tcBorders>
              <w:bottom w:val="single" w:sz="4" w:space="0" w:color="000000"/>
              <w:right w:val="single" w:sz="4" w:space="0" w:color="000000"/>
            </w:tcBorders>
            <w:tcMar>
              <w:top w:w="40" w:type="dxa"/>
              <w:left w:w="40" w:type="dxa"/>
              <w:bottom w:w="40" w:type="dxa"/>
              <w:right w:w="40" w:type="dxa"/>
            </w:tcMar>
          </w:tcPr>
          <w:p w14:paraId="2E0ADF7D" w14:textId="77777777" w:rsidR="005E3AB4" w:rsidRDefault="003C052F">
            <w:pPr>
              <w:spacing w:before="180"/>
              <w:jc w:val="center"/>
            </w:pPr>
            <w:r>
              <w:rPr>
                <w:rFonts w:ascii="Arial" w:hAnsi="Arial"/>
                <w:color w:val="000000"/>
                <w:sz w:val="18"/>
              </w:rPr>
              <w:t>(0028,7012)</w:t>
            </w:r>
          </w:p>
        </w:tc>
        <w:tc>
          <w:tcPr>
            <w:tcW w:w="5083" w:type="dxa"/>
            <w:tcBorders>
              <w:bottom w:val="single" w:sz="4" w:space="0" w:color="000000"/>
              <w:right w:val="single" w:sz="4" w:space="0" w:color="000000"/>
            </w:tcBorders>
            <w:tcMar>
              <w:top w:w="40" w:type="dxa"/>
              <w:left w:w="40" w:type="dxa"/>
              <w:bottom w:w="40" w:type="dxa"/>
              <w:right w:w="40" w:type="dxa"/>
            </w:tcMar>
          </w:tcPr>
          <w:p w14:paraId="722C82AB" w14:textId="77777777" w:rsidR="005E3AB4" w:rsidRDefault="003C052F">
            <w:pPr>
              <w:spacing w:before="180"/>
              <w:jc w:val="center"/>
            </w:pPr>
            <w:r>
              <w:rPr>
                <w:rFonts w:ascii="Arial" w:hAnsi="Arial"/>
                <w:color w:val="000000"/>
                <w:sz w:val="18"/>
              </w:rPr>
              <w:t>-/2</w:t>
            </w:r>
          </w:p>
        </w:tc>
      </w:tr>
      <w:tr w:rsidR="005E3AB4" w14:paraId="1F81439C"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C836C4" w14:textId="77777777" w:rsidR="005E3AB4" w:rsidRDefault="003C052F">
            <w:pPr>
              <w:spacing w:before="180"/>
            </w:pPr>
            <w:r>
              <w:rPr>
                <w:rFonts w:ascii="Arial" w:hAnsi="Arial"/>
                <w:color w:val="000000"/>
                <w:sz w:val="18"/>
              </w:rPr>
              <w:t>&gt;&gt;Measurement Functions</w:t>
            </w:r>
          </w:p>
        </w:tc>
        <w:tc>
          <w:tcPr>
            <w:tcW w:w="1120" w:type="dxa"/>
            <w:tcBorders>
              <w:bottom w:val="single" w:sz="4" w:space="0" w:color="000000"/>
              <w:right w:val="single" w:sz="4" w:space="0" w:color="000000"/>
            </w:tcBorders>
            <w:tcMar>
              <w:top w:w="40" w:type="dxa"/>
              <w:left w:w="40" w:type="dxa"/>
              <w:bottom w:w="40" w:type="dxa"/>
              <w:right w:w="40" w:type="dxa"/>
            </w:tcMar>
          </w:tcPr>
          <w:p w14:paraId="2EE9BA32" w14:textId="77777777" w:rsidR="005E3AB4" w:rsidRDefault="003C052F">
            <w:pPr>
              <w:spacing w:before="180"/>
              <w:jc w:val="center"/>
            </w:pPr>
            <w:r>
              <w:rPr>
                <w:rFonts w:ascii="Arial" w:hAnsi="Arial"/>
                <w:color w:val="000000"/>
                <w:sz w:val="18"/>
              </w:rPr>
              <w:t>(0028,7013)</w:t>
            </w:r>
          </w:p>
        </w:tc>
        <w:tc>
          <w:tcPr>
            <w:tcW w:w="5083" w:type="dxa"/>
            <w:tcBorders>
              <w:bottom w:val="single" w:sz="4" w:space="0" w:color="000000"/>
              <w:right w:val="single" w:sz="4" w:space="0" w:color="000000"/>
            </w:tcBorders>
            <w:tcMar>
              <w:top w:w="40" w:type="dxa"/>
              <w:left w:w="40" w:type="dxa"/>
              <w:bottom w:w="40" w:type="dxa"/>
              <w:right w:w="40" w:type="dxa"/>
            </w:tcMar>
          </w:tcPr>
          <w:p w14:paraId="5798E475" w14:textId="77777777" w:rsidR="005E3AB4" w:rsidRDefault="003C052F">
            <w:pPr>
              <w:spacing w:before="180"/>
              <w:jc w:val="center"/>
            </w:pPr>
            <w:r>
              <w:rPr>
                <w:rFonts w:ascii="Arial" w:hAnsi="Arial"/>
                <w:color w:val="000000"/>
                <w:sz w:val="18"/>
              </w:rPr>
              <w:t>-/1</w:t>
            </w:r>
          </w:p>
        </w:tc>
      </w:tr>
      <w:tr w:rsidR="005E3AB4" w14:paraId="21E3FCEE"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0B68C0" w14:textId="77777777" w:rsidR="005E3AB4" w:rsidRDefault="003C052F">
            <w:pPr>
              <w:spacing w:before="180"/>
            </w:pPr>
            <w:r>
              <w:rPr>
                <w:rFonts w:ascii="Arial" w:hAnsi="Arial"/>
                <w:color w:val="000000"/>
                <w:sz w:val="18"/>
              </w:rPr>
              <w:t>&gt;&gt;Measured Characteristics</w:t>
            </w:r>
          </w:p>
        </w:tc>
        <w:tc>
          <w:tcPr>
            <w:tcW w:w="1120" w:type="dxa"/>
            <w:tcBorders>
              <w:bottom w:val="single" w:sz="4" w:space="0" w:color="000000"/>
              <w:right w:val="single" w:sz="4" w:space="0" w:color="000000"/>
            </w:tcBorders>
            <w:tcMar>
              <w:top w:w="40" w:type="dxa"/>
              <w:left w:w="40" w:type="dxa"/>
              <w:bottom w:w="40" w:type="dxa"/>
              <w:right w:w="40" w:type="dxa"/>
            </w:tcMar>
          </w:tcPr>
          <w:p w14:paraId="79BE669D" w14:textId="77777777" w:rsidR="005E3AB4" w:rsidRDefault="003C052F">
            <w:pPr>
              <w:spacing w:before="180"/>
              <w:jc w:val="center"/>
            </w:pPr>
            <w:r>
              <w:rPr>
                <w:rFonts w:ascii="Arial" w:hAnsi="Arial"/>
                <w:color w:val="000000"/>
                <w:sz w:val="18"/>
              </w:rPr>
              <w:t>(0028,7026)</w:t>
            </w:r>
          </w:p>
        </w:tc>
        <w:tc>
          <w:tcPr>
            <w:tcW w:w="5083" w:type="dxa"/>
            <w:tcBorders>
              <w:bottom w:val="single" w:sz="4" w:space="0" w:color="000000"/>
              <w:right w:val="single" w:sz="4" w:space="0" w:color="000000"/>
            </w:tcBorders>
            <w:tcMar>
              <w:top w:w="40" w:type="dxa"/>
              <w:left w:w="40" w:type="dxa"/>
              <w:bottom w:w="40" w:type="dxa"/>
              <w:right w:w="40" w:type="dxa"/>
            </w:tcMar>
          </w:tcPr>
          <w:p w14:paraId="18737F36" w14:textId="77777777" w:rsidR="005E3AB4" w:rsidRDefault="003C052F">
            <w:pPr>
              <w:spacing w:before="180"/>
              <w:jc w:val="center"/>
            </w:pPr>
            <w:r>
              <w:rPr>
                <w:rFonts w:ascii="Arial" w:hAnsi="Arial"/>
                <w:color w:val="000000"/>
                <w:sz w:val="18"/>
              </w:rPr>
              <w:t>-/1</w:t>
            </w:r>
          </w:p>
        </w:tc>
      </w:tr>
      <w:tr w:rsidR="005E3AB4" w14:paraId="2F9BEB5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6B06C9" w14:textId="77777777" w:rsidR="005E3AB4" w:rsidRDefault="003C052F">
            <w:pPr>
              <w:spacing w:before="180"/>
            </w:pPr>
            <w:r>
              <w:rPr>
                <w:rFonts w:ascii="Arial" w:hAnsi="Arial"/>
                <w:color w:val="000000"/>
                <w:sz w:val="18"/>
              </w:rPr>
              <w:t>&gt;&gt;Measurement Equipment Type</w:t>
            </w:r>
          </w:p>
        </w:tc>
        <w:tc>
          <w:tcPr>
            <w:tcW w:w="1120" w:type="dxa"/>
            <w:tcBorders>
              <w:bottom w:val="single" w:sz="4" w:space="0" w:color="000000"/>
              <w:right w:val="single" w:sz="4" w:space="0" w:color="000000"/>
            </w:tcBorders>
            <w:tcMar>
              <w:top w:w="40" w:type="dxa"/>
              <w:left w:w="40" w:type="dxa"/>
              <w:bottom w:w="40" w:type="dxa"/>
              <w:right w:w="40" w:type="dxa"/>
            </w:tcMar>
          </w:tcPr>
          <w:p w14:paraId="1EF01C12" w14:textId="77777777" w:rsidR="005E3AB4" w:rsidRDefault="003C052F">
            <w:pPr>
              <w:spacing w:before="180"/>
              <w:jc w:val="center"/>
            </w:pPr>
            <w:r>
              <w:rPr>
                <w:rFonts w:ascii="Arial" w:hAnsi="Arial"/>
                <w:color w:val="000000"/>
                <w:sz w:val="18"/>
              </w:rPr>
              <w:t>(0028,7014)</w:t>
            </w:r>
          </w:p>
        </w:tc>
        <w:tc>
          <w:tcPr>
            <w:tcW w:w="5083" w:type="dxa"/>
            <w:tcBorders>
              <w:bottom w:val="single" w:sz="4" w:space="0" w:color="000000"/>
              <w:right w:val="single" w:sz="4" w:space="0" w:color="000000"/>
            </w:tcBorders>
            <w:tcMar>
              <w:top w:w="40" w:type="dxa"/>
              <w:left w:w="40" w:type="dxa"/>
              <w:bottom w:w="40" w:type="dxa"/>
              <w:right w:w="40" w:type="dxa"/>
            </w:tcMar>
          </w:tcPr>
          <w:p w14:paraId="7C71AA37" w14:textId="77777777" w:rsidR="005E3AB4" w:rsidRDefault="003C052F">
            <w:pPr>
              <w:spacing w:before="180"/>
              <w:jc w:val="center"/>
            </w:pPr>
            <w:r>
              <w:rPr>
                <w:rFonts w:ascii="Arial" w:hAnsi="Arial"/>
                <w:color w:val="000000"/>
                <w:sz w:val="18"/>
              </w:rPr>
              <w:t>-/1</w:t>
            </w:r>
          </w:p>
        </w:tc>
      </w:tr>
      <w:tr w:rsidR="005E3AB4" w14:paraId="18C5CDB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A0C0C7" w14:textId="77777777" w:rsidR="005E3AB4" w:rsidRDefault="003C052F">
            <w:pPr>
              <w:spacing w:before="180"/>
            </w:pPr>
            <w:r>
              <w:rPr>
                <w:rFonts w:ascii="Arial" w:hAnsi="Arial"/>
                <w:color w:val="000000"/>
                <w:sz w:val="18"/>
              </w:rPr>
              <w:t>&gt;&gt;Manufacturer</w:t>
            </w:r>
          </w:p>
        </w:tc>
        <w:tc>
          <w:tcPr>
            <w:tcW w:w="1120" w:type="dxa"/>
            <w:tcBorders>
              <w:bottom w:val="single" w:sz="4" w:space="0" w:color="000000"/>
              <w:right w:val="single" w:sz="4" w:space="0" w:color="000000"/>
            </w:tcBorders>
            <w:tcMar>
              <w:top w:w="40" w:type="dxa"/>
              <w:left w:w="40" w:type="dxa"/>
              <w:bottom w:w="40" w:type="dxa"/>
              <w:right w:w="40" w:type="dxa"/>
            </w:tcMar>
          </w:tcPr>
          <w:p w14:paraId="3110470B" w14:textId="77777777" w:rsidR="005E3AB4" w:rsidRDefault="003C052F">
            <w:pPr>
              <w:spacing w:before="180"/>
              <w:jc w:val="center"/>
            </w:pPr>
            <w:r>
              <w:rPr>
                <w:rFonts w:ascii="Arial" w:hAnsi="Arial"/>
                <w:color w:val="000000"/>
                <w:sz w:val="18"/>
              </w:rPr>
              <w:t>(0008,0070)</w:t>
            </w:r>
          </w:p>
        </w:tc>
        <w:tc>
          <w:tcPr>
            <w:tcW w:w="5083" w:type="dxa"/>
            <w:tcBorders>
              <w:bottom w:val="single" w:sz="4" w:space="0" w:color="000000"/>
              <w:right w:val="single" w:sz="4" w:space="0" w:color="000000"/>
            </w:tcBorders>
            <w:tcMar>
              <w:top w:w="40" w:type="dxa"/>
              <w:left w:w="40" w:type="dxa"/>
              <w:bottom w:w="40" w:type="dxa"/>
              <w:right w:w="40" w:type="dxa"/>
            </w:tcMar>
          </w:tcPr>
          <w:p w14:paraId="5882460A" w14:textId="77777777" w:rsidR="005E3AB4" w:rsidRDefault="003C052F">
            <w:pPr>
              <w:spacing w:before="180"/>
              <w:jc w:val="center"/>
            </w:pPr>
            <w:r>
              <w:rPr>
                <w:rFonts w:ascii="Arial" w:hAnsi="Arial"/>
                <w:color w:val="000000"/>
                <w:sz w:val="18"/>
              </w:rPr>
              <w:t>-/1</w:t>
            </w:r>
          </w:p>
        </w:tc>
      </w:tr>
      <w:tr w:rsidR="005E3AB4" w14:paraId="16D3AB1D"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70D3E4" w14:textId="77777777" w:rsidR="005E3AB4" w:rsidRDefault="003C052F">
            <w:pPr>
              <w:spacing w:before="180"/>
            </w:pPr>
            <w:r>
              <w:rPr>
                <w:rFonts w:ascii="Arial" w:hAnsi="Arial"/>
                <w:color w:val="000000"/>
                <w:sz w:val="18"/>
              </w:rPr>
              <w:t>&gt;&gt;Manufacturer's Model Name</w:t>
            </w:r>
          </w:p>
        </w:tc>
        <w:tc>
          <w:tcPr>
            <w:tcW w:w="1120" w:type="dxa"/>
            <w:tcBorders>
              <w:bottom w:val="single" w:sz="4" w:space="0" w:color="000000"/>
              <w:right w:val="single" w:sz="4" w:space="0" w:color="000000"/>
            </w:tcBorders>
            <w:tcMar>
              <w:top w:w="40" w:type="dxa"/>
              <w:left w:w="40" w:type="dxa"/>
              <w:bottom w:w="40" w:type="dxa"/>
              <w:right w:w="40" w:type="dxa"/>
            </w:tcMar>
          </w:tcPr>
          <w:p w14:paraId="3E7DD4CE" w14:textId="77777777" w:rsidR="005E3AB4" w:rsidRDefault="003C052F">
            <w:pPr>
              <w:spacing w:before="180"/>
              <w:jc w:val="center"/>
            </w:pPr>
            <w:r>
              <w:rPr>
                <w:rFonts w:ascii="Arial" w:hAnsi="Arial"/>
                <w:color w:val="000000"/>
                <w:sz w:val="18"/>
              </w:rPr>
              <w:t>(0008,1090)</w:t>
            </w:r>
          </w:p>
        </w:tc>
        <w:tc>
          <w:tcPr>
            <w:tcW w:w="5083" w:type="dxa"/>
            <w:tcBorders>
              <w:bottom w:val="single" w:sz="4" w:space="0" w:color="000000"/>
              <w:right w:val="single" w:sz="4" w:space="0" w:color="000000"/>
            </w:tcBorders>
            <w:tcMar>
              <w:top w:w="40" w:type="dxa"/>
              <w:left w:w="40" w:type="dxa"/>
              <w:bottom w:w="40" w:type="dxa"/>
              <w:right w:w="40" w:type="dxa"/>
            </w:tcMar>
          </w:tcPr>
          <w:p w14:paraId="7C59A9CA" w14:textId="77777777" w:rsidR="005E3AB4" w:rsidRDefault="003C052F">
            <w:pPr>
              <w:spacing w:before="180"/>
              <w:jc w:val="center"/>
            </w:pPr>
            <w:r>
              <w:rPr>
                <w:rFonts w:ascii="Arial" w:hAnsi="Arial"/>
                <w:color w:val="000000"/>
                <w:sz w:val="18"/>
              </w:rPr>
              <w:t>-/1</w:t>
            </w:r>
          </w:p>
        </w:tc>
      </w:tr>
      <w:tr w:rsidR="005E3AB4" w14:paraId="4F837126"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582D68" w14:textId="77777777" w:rsidR="005E3AB4" w:rsidRDefault="003C052F">
            <w:pPr>
              <w:spacing w:before="180"/>
            </w:pPr>
            <w:r>
              <w:rPr>
                <w:rFonts w:ascii="Arial" w:hAnsi="Arial"/>
                <w:color w:val="000000"/>
                <w:sz w:val="18"/>
              </w:rPr>
              <w:t>&gt;&gt;Device Serial Number</w:t>
            </w:r>
          </w:p>
        </w:tc>
        <w:tc>
          <w:tcPr>
            <w:tcW w:w="1120" w:type="dxa"/>
            <w:tcBorders>
              <w:bottom w:val="single" w:sz="4" w:space="0" w:color="000000"/>
              <w:right w:val="single" w:sz="4" w:space="0" w:color="000000"/>
            </w:tcBorders>
            <w:tcMar>
              <w:top w:w="40" w:type="dxa"/>
              <w:left w:w="40" w:type="dxa"/>
              <w:bottom w:w="40" w:type="dxa"/>
              <w:right w:w="40" w:type="dxa"/>
            </w:tcMar>
          </w:tcPr>
          <w:p w14:paraId="3ED2DFA0" w14:textId="77777777" w:rsidR="005E3AB4" w:rsidRDefault="003C052F">
            <w:pPr>
              <w:spacing w:before="180"/>
              <w:jc w:val="center"/>
            </w:pPr>
            <w:r>
              <w:rPr>
                <w:rFonts w:ascii="Arial" w:hAnsi="Arial"/>
                <w:color w:val="000000"/>
                <w:sz w:val="18"/>
              </w:rPr>
              <w:t>(0018,1000)</w:t>
            </w:r>
          </w:p>
        </w:tc>
        <w:tc>
          <w:tcPr>
            <w:tcW w:w="5083" w:type="dxa"/>
            <w:tcBorders>
              <w:bottom w:val="single" w:sz="4" w:space="0" w:color="000000"/>
              <w:right w:val="single" w:sz="4" w:space="0" w:color="000000"/>
            </w:tcBorders>
            <w:tcMar>
              <w:top w:w="40" w:type="dxa"/>
              <w:left w:w="40" w:type="dxa"/>
              <w:bottom w:w="40" w:type="dxa"/>
              <w:right w:w="40" w:type="dxa"/>
            </w:tcMar>
          </w:tcPr>
          <w:p w14:paraId="3AD9C5BB" w14:textId="77777777" w:rsidR="005E3AB4" w:rsidRDefault="003C052F">
            <w:pPr>
              <w:spacing w:before="180"/>
              <w:jc w:val="center"/>
            </w:pPr>
            <w:r>
              <w:rPr>
                <w:rFonts w:ascii="Arial" w:hAnsi="Arial"/>
                <w:color w:val="000000"/>
                <w:sz w:val="18"/>
              </w:rPr>
              <w:t>-/1</w:t>
            </w:r>
          </w:p>
        </w:tc>
      </w:tr>
      <w:tr w:rsidR="005E3AB4" w14:paraId="19E74ACF"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988CF6" w14:textId="77777777" w:rsidR="005E3AB4" w:rsidRDefault="003C052F">
            <w:pPr>
              <w:spacing w:before="180"/>
            </w:pPr>
            <w:r>
              <w:rPr>
                <w:rFonts w:ascii="Arial" w:hAnsi="Arial"/>
                <w:color w:val="000000"/>
                <w:sz w:val="18"/>
              </w:rPr>
              <w:t>&gt;&gt;DateTime of Last Calibration</w:t>
            </w:r>
          </w:p>
        </w:tc>
        <w:tc>
          <w:tcPr>
            <w:tcW w:w="1120" w:type="dxa"/>
            <w:tcBorders>
              <w:bottom w:val="single" w:sz="4" w:space="0" w:color="000000"/>
              <w:right w:val="single" w:sz="4" w:space="0" w:color="000000"/>
            </w:tcBorders>
            <w:tcMar>
              <w:top w:w="40" w:type="dxa"/>
              <w:left w:w="40" w:type="dxa"/>
              <w:bottom w:w="40" w:type="dxa"/>
              <w:right w:w="40" w:type="dxa"/>
            </w:tcMar>
          </w:tcPr>
          <w:p w14:paraId="776457C9" w14:textId="77777777" w:rsidR="005E3AB4" w:rsidRDefault="003C052F">
            <w:pPr>
              <w:spacing w:before="180"/>
              <w:jc w:val="center"/>
            </w:pPr>
            <w:r>
              <w:rPr>
                <w:rFonts w:ascii="Arial" w:hAnsi="Arial"/>
                <w:color w:val="000000"/>
                <w:sz w:val="18"/>
              </w:rPr>
              <w:t>(0018,1202)</w:t>
            </w:r>
          </w:p>
        </w:tc>
        <w:tc>
          <w:tcPr>
            <w:tcW w:w="5083" w:type="dxa"/>
            <w:tcBorders>
              <w:bottom w:val="single" w:sz="4" w:space="0" w:color="000000"/>
              <w:right w:val="single" w:sz="4" w:space="0" w:color="000000"/>
            </w:tcBorders>
            <w:tcMar>
              <w:top w:w="40" w:type="dxa"/>
              <w:left w:w="40" w:type="dxa"/>
              <w:bottom w:w="40" w:type="dxa"/>
              <w:right w:w="40" w:type="dxa"/>
            </w:tcMar>
          </w:tcPr>
          <w:p w14:paraId="5F88B07B" w14:textId="77777777" w:rsidR="005E3AB4" w:rsidRDefault="003C052F">
            <w:pPr>
              <w:spacing w:before="180"/>
              <w:jc w:val="center"/>
            </w:pPr>
            <w:r>
              <w:rPr>
                <w:rFonts w:ascii="Arial" w:hAnsi="Arial"/>
                <w:color w:val="000000"/>
                <w:sz w:val="18"/>
              </w:rPr>
              <w:t>-/2</w:t>
            </w:r>
          </w:p>
        </w:tc>
      </w:tr>
      <w:tr w:rsidR="003C052F" w14:paraId="4631C968"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592D9ECB" w14:textId="77777777" w:rsidR="005E3AB4" w:rsidRDefault="003C052F">
            <w:pPr>
              <w:spacing w:before="180"/>
            </w:pPr>
            <w:r>
              <w:rPr>
                <w:rFonts w:ascii="Arial" w:hAnsi="Arial"/>
                <w:b/>
                <w:color w:val="000000"/>
                <w:sz w:val="18"/>
              </w:rPr>
              <w:t>Target Luminance Characteristics Module</w:t>
            </w:r>
          </w:p>
        </w:tc>
      </w:tr>
      <w:tr w:rsidR="005E3AB4" w14:paraId="06BC72E5"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0877B0" w14:textId="77777777" w:rsidR="005E3AB4" w:rsidRDefault="003C052F">
            <w:pPr>
              <w:spacing w:before="180"/>
            </w:pPr>
            <w:r>
              <w:rPr>
                <w:rFonts w:ascii="Arial" w:hAnsi="Arial"/>
                <w:color w:val="000000"/>
                <w:sz w:val="18"/>
              </w:rPr>
              <w:t>Target Luminance Characteristics Sequence</w:t>
            </w:r>
          </w:p>
        </w:tc>
        <w:tc>
          <w:tcPr>
            <w:tcW w:w="1120" w:type="dxa"/>
            <w:tcBorders>
              <w:bottom w:val="single" w:sz="4" w:space="0" w:color="000000"/>
              <w:right w:val="single" w:sz="4" w:space="0" w:color="000000"/>
            </w:tcBorders>
            <w:tcMar>
              <w:top w:w="40" w:type="dxa"/>
              <w:left w:w="40" w:type="dxa"/>
              <w:bottom w:w="40" w:type="dxa"/>
              <w:right w:w="40" w:type="dxa"/>
            </w:tcMar>
          </w:tcPr>
          <w:p w14:paraId="02E4A423" w14:textId="77777777" w:rsidR="005E3AB4" w:rsidRDefault="003C052F">
            <w:pPr>
              <w:spacing w:before="180"/>
              <w:jc w:val="center"/>
            </w:pPr>
            <w:r>
              <w:rPr>
                <w:rFonts w:ascii="Arial" w:hAnsi="Arial"/>
                <w:color w:val="000000"/>
                <w:sz w:val="18"/>
              </w:rPr>
              <w:t>(0028,7008)</w:t>
            </w:r>
          </w:p>
        </w:tc>
        <w:tc>
          <w:tcPr>
            <w:tcW w:w="5083" w:type="dxa"/>
            <w:tcBorders>
              <w:bottom w:val="single" w:sz="4" w:space="0" w:color="000000"/>
              <w:right w:val="single" w:sz="4" w:space="0" w:color="000000"/>
            </w:tcBorders>
            <w:tcMar>
              <w:top w:w="40" w:type="dxa"/>
              <w:left w:w="40" w:type="dxa"/>
              <w:bottom w:w="40" w:type="dxa"/>
              <w:right w:w="40" w:type="dxa"/>
            </w:tcMar>
          </w:tcPr>
          <w:p w14:paraId="1879764F" w14:textId="77777777" w:rsidR="005E3AB4" w:rsidRDefault="003C052F">
            <w:pPr>
              <w:spacing w:before="180"/>
              <w:jc w:val="center"/>
            </w:pPr>
            <w:r>
              <w:rPr>
                <w:rFonts w:ascii="Arial" w:hAnsi="Arial"/>
                <w:color w:val="000000"/>
                <w:sz w:val="18"/>
              </w:rPr>
              <w:t>2/1</w:t>
            </w:r>
          </w:p>
        </w:tc>
      </w:tr>
      <w:tr w:rsidR="005E3AB4" w14:paraId="6A8BF29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907C88" w14:textId="77777777" w:rsidR="005E3AB4" w:rsidRDefault="003C052F">
            <w:pPr>
              <w:spacing w:before="180"/>
            </w:pPr>
            <w:r>
              <w:rPr>
                <w:rFonts w:ascii="Arial" w:hAnsi="Arial"/>
                <w:color w:val="000000"/>
                <w:sz w:val="18"/>
              </w:rPr>
              <w:t xml:space="preserve">&gt;Luminance </w:t>
            </w:r>
            <w:r>
              <w:rPr>
                <w:rFonts w:ascii="Arial" w:hAnsi="Arial"/>
                <w:color w:val="000000"/>
                <w:sz w:val="18"/>
              </w:rPr>
              <w:t>Characteristics ID</w:t>
            </w:r>
          </w:p>
        </w:tc>
        <w:tc>
          <w:tcPr>
            <w:tcW w:w="1120" w:type="dxa"/>
            <w:tcBorders>
              <w:bottom w:val="single" w:sz="4" w:space="0" w:color="000000"/>
              <w:right w:val="single" w:sz="4" w:space="0" w:color="000000"/>
            </w:tcBorders>
            <w:tcMar>
              <w:top w:w="40" w:type="dxa"/>
              <w:left w:w="40" w:type="dxa"/>
              <w:bottom w:w="40" w:type="dxa"/>
              <w:right w:w="40" w:type="dxa"/>
            </w:tcMar>
          </w:tcPr>
          <w:p w14:paraId="70062FDD" w14:textId="77777777" w:rsidR="005E3AB4" w:rsidRDefault="003C052F">
            <w:pPr>
              <w:spacing w:before="180"/>
              <w:jc w:val="center"/>
            </w:pPr>
            <w:r>
              <w:rPr>
                <w:rFonts w:ascii="Arial" w:hAnsi="Arial"/>
                <w:color w:val="000000"/>
                <w:sz w:val="18"/>
              </w:rPr>
              <w:t>(0028,7009)</w:t>
            </w:r>
          </w:p>
        </w:tc>
        <w:tc>
          <w:tcPr>
            <w:tcW w:w="5083" w:type="dxa"/>
            <w:tcBorders>
              <w:bottom w:val="single" w:sz="4" w:space="0" w:color="000000"/>
              <w:right w:val="single" w:sz="4" w:space="0" w:color="000000"/>
            </w:tcBorders>
            <w:tcMar>
              <w:top w:w="40" w:type="dxa"/>
              <w:left w:w="40" w:type="dxa"/>
              <w:bottom w:w="40" w:type="dxa"/>
              <w:right w:w="40" w:type="dxa"/>
            </w:tcMar>
          </w:tcPr>
          <w:p w14:paraId="386735E9" w14:textId="77777777" w:rsidR="005E3AB4" w:rsidRDefault="003C052F">
            <w:pPr>
              <w:spacing w:before="180"/>
              <w:jc w:val="center"/>
            </w:pPr>
            <w:r>
              <w:rPr>
                <w:rFonts w:ascii="Arial" w:hAnsi="Arial"/>
                <w:color w:val="000000"/>
                <w:sz w:val="18"/>
              </w:rPr>
              <w:t>-/1</w:t>
            </w:r>
          </w:p>
        </w:tc>
      </w:tr>
      <w:tr w:rsidR="005E3AB4" w14:paraId="7A05ABF1"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E6D850" w14:textId="77777777" w:rsidR="005E3AB4" w:rsidRDefault="003C052F">
            <w:pPr>
              <w:spacing w:before="180"/>
            </w:pPr>
            <w:r>
              <w:rPr>
                <w:rFonts w:ascii="Arial" w:hAnsi="Arial"/>
                <w:color w:val="000000"/>
                <w:sz w:val="18"/>
              </w:rPr>
              <w:t>&gt;Display Function Type</w:t>
            </w:r>
          </w:p>
        </w:tc>
        <w:tc>
          <w:tcPr>
            <w:tcW w:w="1120" w:type="dxa"/>
            <w:tcBorders>
              <w:bottom w:val="single" w:sz="4" w:space="0" w:color="000000"/>
              <w:right w:val="single" w:sz="4" w:space="0" w:color="000000"/>
            </w:tcBorders>
            <w:tcMar>
              <w:top w:w="40" w:type="dxa"/>
              <w:left w:w="40" w:type="dxa"/>
              <w:bottom w:w="40" w:type="dxa"/>
              <w:right w:w="40" w:type="dxa"/>
            </w:tcMar>
          </w:tcPr>
          <w:p w14:paraId="54052AC9" w14:textId="77777777" w:rsidR="005E3AB4" w:rsidRDefault="003C052F">
            <w:pPr>
              <w:spacing w:before="180"/>
              <w:jc w:val="center"/>
            </w:pPr>
            <w:r>
              <w:rPr>
                <w:rFonts w:ascii="Arial" w:hAnsi="Arial"/>
                <w:color w:val="000000"/>
                <w:sz w:val="18"/>
              </w:rPr>
              <w:t>(0028,7019)</w:t>
            </w:r>
          </w:p>
        </w:tc>
        <w:tc>
          <w:tcPr>
            <w:tcW w:w="5083" w:type="dxa"/>
            <w:tcBorders>
              <w:bottom w:val="single" w:sz="4" w:space="0" w:color="000000"/>
              <w:right w:val="single" w:sz="4" w:space="0" w:color="000000"/>
            </w:tcBorders>
            <w:tcMar>
              <w:top w:w="40" w:type="dxa"/>
              <w:left w:w="40" w:type="dxa"/>
              <w:bottom w:w="40" w:type="dxa"/>
              <w:right w:w="40" w:type="dxa"/>
            </w:tcMar>
          </w:tcPr>
          <w:p w14:paraId="654743EC" w14:textId="77777777" w:rsidR="005E3AB4" w:rsidRDefault="003C052F">
            <w:pPr>
              <w:spacing w:before="180"/>
              <w:jc w:val="center"/>
            </w:pPr>
            <w:r>
              <w:rPr>
                <w:rFonts w:ascii="Arial" w:hAnsi="Arial"/>
                <w:color w:val="000000"/>
                <w:sz w:val="18"/>
              </w:rPr>
              <w:t>-/1</w:t>
            </w:r>
          </w:p>
        </w:tc>
      </w:tr>
      <w:tr w:rsidR="005E3AB4" w14:paraId="61F17623"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A23C61" w14:textId="77777777" w:rsidR="005E3AB4" w:rsidRDefault="003C052F">
            <w:pPr>
              <w:spacing w:before="180"/>
            </w:pPr>
            <w:r>
              <w:rPr>
                <w:rFonts w:ascii="Arial" w:hAnsi="Arial"/>
                <w:color w:val="000000"/>
                <w:sz w:val="18"/>
              </w:rPr>
              <w:t>&gt;Target Minimum Luminance</w:t>
            </w:r>
          </w:p>
        </w:tc>
        <w:tc>
          <w:tcPr>
            <w:tcW w:w="1120" w:type="dxa"/>
            <w:tcBorders>
              <w:bottom w:val="single" w:sz="4" w:space="0" w:color="000000"/>
              <w:right w:val="single" w:sz="4" w:space="0" w:color="000000"/>
            </w:tcBorders>
            <w:tcMar>
              <w:top w:w="40" w:type="dxa"/>
              <w:left w:w="40" w:type="dxa"/>
              <w:bottom w:w="40" w:type="dxa"/>
              <w:right w:w="40" w:type="dxa"/>
            </w:tcMar>
          </w:tcPr>
          <w:p w14:paraId="58F32A95" w14:textId="77777777" w:rsidR="005E3AB4" w:rsidRDefault="003C052F">
            <w:pPr>
              <w:spacing w:before="180"/>
              <w:jc w:val="center"/>
            </w:pPr>
            <w:r>
              <w:rPr>
                <w:rFonts w:ascii="Arial" w:hAnsi="Arial"/>
                <w:color w:val="000000"/>
                <w:sz w:val="18"/>
              </w:rPr>
              <w:t>(0028,701D)</w:t>
            </w:r>
          </w:p>
        </w:tc>
        <w:tc>
          <w:tcPr>
            <w:tcW w:w="5083" w:type="dxa"/>
            <w:tcBorders>
              <w:bottom w:val="single" w:sz="4" w:space="0" w:color="000000"/>
              <w:right w:val="single" w:sz="4" w:space="0" w:color="000000"/>
            </w:tcBorders>
            <w:tcMar>
              <w:top w:w="40" w:type="dxa"/>
              <w:left w:w="40" w:type="dxa"/>
              <w:bottom w:w="40" w:type="dxa"/>
              <w:right w:w="40" w:type="dxa"/>
            </w:tcMar>
          </w:tcPr>
          <w:p w14:paraId="03B56BB3" w14:textId="77777777" w:rsidR="005E3AB4" w:rsidRDefault="003C052F">
            <w:pPr>
              <w:spacing w:before="180"/>
              <w:jc w:val="center"/>
            </w:pPr>
            <w:r>
              <w:rPr>
                <w:rFonts w:ascii="Arial" w:hAnsi="Arial"/>
                <w:color w:val="000000"/>
                <w:sz w:val="18"/>
              </w:rPr>
              <w:t>-/1</w:t>
            </w:r>
          </w:p>
        </w:tc>
      </w:tr>
      <w:tr w:rsidR="005E3AB4" w14:paraId="7E59D7EE"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4DFAD4" w14:textId="77777777" w:rsidR="005E3AB4" w:rsidRDefault="003C052F">
            <w:pPr>
              <w:spacing w:before="180"/>
            </w:pPr>
            <w:r>
              <w:rPr>
                <w:rFonts w:ascii="Arial" w:hAnsi="Arial"/>
                <w:color w:val="000000"/>
                <w:sz w:val="18"/>
              </w:rPr>
              <w:t>&gt;Target Maximum Luminance</w:t>
            </w:r>
          </w:p>
        </w:tc>
        <w:tc>
          <w:tcPr>
            <w:tcW w:w="1120" w:type="dxa"/>
            <w:tcBorders>
              <w:bottom w:val="single" w:sz="4" w:space="0" w:color="000000"/>
              <w:right w:val="single" w:sz="4" w:space="0" w:color="000000"/>
            </w:tcBorders>
            <w:tcMar>
              <w:top w:w="40" w:type="dxa"/>
              <w:left w:w="40" w:type="dxa"/>
              <w:bottom w:w="40" w:type="dxa"/>
              <w:right w:w="40" w:type="dxa"/>
            </w:tcMar>
          </w:tcPr>
          <w:p w14:paraId="559C4FE3" w14:textId="77777777" w:rsidR="005E3AB4" w:rsidRDefault="003C052F">
            <w:pPr>
              <w:spacing w:before="180"/>
              <w:jc w:val="center"/>
            </w:pPr>
            <w:r>
              <w:rPr>
                <w:rFonts w:ascii="Arial" w:hAnsi="Arial"/>
                <w:color w:val="000000"/>
                <w:sz w:val="18"/>
              </w:rPr>
              <w:t>(0028,701E)</w:t>
            </w:r>
          </w:p>
        </w:tc>
        <w:tc>
          <w:tcPr>
            <w:tcW w:w="5083" w:type="dxa"/>
            <w:tcBorders>
              <w:bottom w:val="single" w:sz="4" w:space="0" w:color="000000"/>
              <w:right w:val="single" w:sz="4" w:space="0" w:color="000000"/>
            </w:tcBorders>
            <w:tcMar>
              <w:top w:w="40" w:type="dxa"/>
              <w:left w:w="40" w:type="dxa"/>
              <w:bottom w:w="40" w:type="dxa"/>
              <w:right w:w="40" w:type="dxa"/>
            </w:tcMar>
          </w:tcPr>
          <w:p w14:paraId="68B18C22" w14:textId="77777777" w:rsidR="005E3AB4" w:rsidRDefault="003C052F">
            <w:pPr>
              <w:spacing w:before="180"/>
              <w:jc w:val="center"/>
            </w:pPr>
            <w:r>
              <w:rPr>
                <w:rFonts w:ascii="Arial" w:hAnsi="Arial"/>
                <w:color w:val="000000"/>
                <w:sz w:val="18"/>
              </w:rPr>
              <w:t>-/1</w:t>
            </w:r>
          </w:p>
        </w:tc>
      </w:tr>
      <w:tr w:rsidR="005E3AB4" w14:paraId="2427CE35"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BDAEA9" w14:textId="77777777" w:rsidR="005E3AB4" w:rsidRDefault="003C052F">
            <w:pPr>
              <w:spacing w:before="180"/>
            </w:pPr>
            <w:r>
              <w:rPr>
                <w:rFonts w:ascii="Arial" w:hAnsi="Arial"/>
                <w:color w:val="000000"/>
                <w:sz w:val="18"/>
              </w:rPr>
              <w:t>&gt;Gamma Value</w:t>
            </w:r>
          </w:p>
        </w:tc>
        <w:tc>
          <w:tcPr>
            <w:tcW w:w="1120" w:type="dxa"/>
            <w:tcBorders>
              <w:bottom w:val="single" w:sz="4" w:space="0" w:color="000000"/>
              <w:right w:val="single" w:sz="4" w:space="0" w:color="000000"/>
            </w:tcBorders>
            <w:tcMar>
              <w:top w:w="40" w:type="dxa"/>
              <w:left w:w="40" w:type="dxa"/>
              <w:bottom w:w="40" w:type="dxa"/>
              <w:right w:w="40" w:type="dxa"/>
            </w:tcMar>
          </w:tcPr>
          <w:p w14:paraId="22E26423" w14:textId="77777777" w:rsidR="005E3AB4" w:rsidRDefault="003C052F">
            <w:pPr>
              <w:spacing w:before="180"/>
              <w:jc w:val="center"/>
            </w:pPr>
            <w:r>
              <w:rPr>
                <w:rFonts w:ascii="Arial" w:hAnsi="Arial"/>
                <w:color w:val="000000"/>
                <w:sz w:val="18"/>
              </w:rPr>
              <w:t>(0028,701A)</w:t>
            </w:r>
          </w:p>
        </w:tc>
        <w:tc>
          <w:tcPr>
            <w:tcW w:w="5083" w:type="dxa"/>
            <w:tcBorders>
              <w:bottom w:val="single" w:sz="4" w:space="0" w:color="000000"/>
              <w:right w:val="single" w:sz="4" w:space="0" w:color="000000"/>
            </w:tcBorders>
            <w:tcMar>
              <w:top w:w="40" w:type="dxa"/>
              <w:left w:w="40" w:type="dxa"/>
              <w:bottom w:w="40" w:type="dxa"/>
              <w:right w:w="40" w:type="dxa"/>
            </w:tcMar>
          </w:tcPr>
          <w:p w14:paraId="622844EA" w14:textId="77777777" w:rsidR="005E3AB4" w:rsidRDefault="003C052F">
            <w:pPr>
              <w:spacing w:before="180"/>
              <w:jc w:val="center"/>
            </w:pPr>
            <w:r>
              <w:rPr>
                <w:rFonts w:ascii="Arial" w:hAnsi="Arial"/>
                <w:color w:val="000000"/>
                <w:sz w:val="18"/>
              </w:rPr>
              <w:t>-/1C</w:t>
            </w:r>
          </w:p>
          <w:p w14:paraId="3DE8B9AC" w14:textId="77777777" w:rsidR="005E3AB4" w:rsidRDefault="003C052F">
            <w:pPr>
              <w:spacing w:before="180"/>
              <w:jc w:val="center"/>
            </w:pPr>
            <w:r>
              <w:rPr>
                <w:rFonts w:ascii="Arial" w:hAnsi="Arial"/>
                <w:color w:val="000000"/>
                <w:sz w:val="18"/>
              </w:rPr>
              <w:t xml:space="preserve">(Required if the value of Display Function Type (0028,7019) is </w:t>
            </w:r>
            <w:r>
              <w:rPr>
                <w:rFonts w:ascii="Arial" w:hAnsi="Arial"/>
                <w:color w:val="000000"/>
                <w:sz w:val="18"/>
              </w:rPr>
              <w:t>GAMMA)</w:t>
            </w:r>
          </w:p>
        </w:tc>
      </w:tr>
      <w:tr w:rsidR="005E3AB4" w14:paraId="4A5F729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1E8F1D" w14:textId="77777777" w:rsidR="005E3AB4" w:rsidRDefault="003C052F">
            <w:pPr>
              <w:spacing w:before="180"/>
            </w:pPr>
            <w:r>
              <w:rPr>
                <w:rFonts w:ascii="Arial" w:hAnsi="Arial"/>
                <w:color w:val="000000"/>
                <w:sz w:val="18"/>
              </w:rPr>
              <w:lastRenderedPageBreak/>
              <w:t>&gt;Number of Luminance Points</w:t>
            </w:r>
          </w:p>
        </w:tc>
        <w:tc>
          <w:tcPr>
            <w:tcW w:w="1120" w:type="dxa"/>
            <w:tcBorders>
              <w:bottom w:val="single" w:sz="4" w:space="0" w:color="000000"/>
              <w:right w:val="single" w:sz="4" w:space="0" w:color="000000"/>
            </w:tcBorders>
            <w:tcMar>
              <w:top w:w="40" w:type="dxa"/>
              <w:left w:w="40" w:type="dxa"/>
              <w:bottom w:w="40" w:type="dxa"/>
              <w:right w:w="40" w:type="dxa"/>
            </w:tcMar>
          </w:tcPr>
          <w:p w14:paraId="7D65066D" w14:textId="77777777" w:rsidR="005E3AB4" w:rsidRDefault="003C052F">
            <w:pPr>
              <w:spacing w:before="180"/>
              <w:jc w:val="center"/>
            </w:pPr>
            <w:r>
              <w:rPr>
                <w:rFonts w:ascii="Arial" w:hAnsi="Arial"/>
                <w:color w:val="000000"/>
                <w:sz w:val="18"/>
              </w:rPr>
              <w:t>(0028,701B)</w:t>
            </w:r>
          </w:p>
        </w:tc>
        <w:tc>
          <w:tcPr>
            <w:tcW w:w="5083" w:type="dxa"/>
            <w:tcBorders>
              <w:bottom w:val="single" w:sz="4" w:space="0" w:color="000000"/>
              <w:right w:val="single" w:sz="4" w:space="0" w:color="000000"/>
            </w:tcBorders>
            <w:tcMar>
              <w:top w:w="40" w:type="dxa"/>
              <w:left w:w="40" w:type="dxa"/>
              <w:bottom w:w="40" w:type="dxa"/>
              <w:right w:w="40" w:type="dxa"/>
            </w:tcMar>
          </w:tcPr>
          <w:p w14:paraId="27B47AF6" w14:textId="77777777" w:rsidR="005E3AB4" w:rsidRDefault="003C052F">
            <w:pPr>
              <w:spacing w:before="180"/>
              <w:jc w:val="center"/>
            </w:pPr>
            <w:r>
              <w:rPr>
                <w:rFonts w:ascii="Arial" w:hAnsi="Arial"/>
                <w:color w:val="000000"/>
                <w:sz w:val="18"/>
              </w:rPr>
              <w:t>-/1C</w:t>
            </w:r>
          </w:p>
          <w:p w14:paraId="51DDF07B" w14:textId="77777777" w:rsidR="005E3AB4" w:rsidRDefault="003C052F">
            <w:pPr>
              <w:spacing w:before="180"/>
              <w:jc w:val="center"/>
            </w:pPr>
            <w:r>
              <w:rPr>
                <w:rFonts w:ascii="Arial" w:hAnsi="Arial"/>
                <w:color w:val="000000"/>
                <w:sz w:val="18"/>
              </w:rPr>
              <w:t>(Required if the value of Display Function Type (0028,7019) is USER_DEFINED)</w:t>
            </w:r>
          </w:p>
        </w:tc>
      </w:tr>
      <w:tr w:rsidR="005E3AB4" w14:paraId="6DC64B73"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C6891" w14:textId="77777777" w:rsidR="005E3AB4" w:rsidRDefault="003C052F">
            <w:pPr>
              <w:spacing w:before="180"/>
            </w:pPr>
            <w:r>
              <w:rPr>
                <w:rFonts w:ascii="Arial" w:hAnsi="Arial"/>
                <w:color w:val="000000"/>
                <w:sz w:val="18"/>
              </w:rPr>
              <w:t>&gt;Luminance Response Sequence</w:t>
            </w:r>
          </w:p>
        </w:tc>
        <w:tc>
          <w:tcPr>
            <w:tcW w:w="1120" w:type="dxa"/>
            <w:tcBorders>
              <w:bottom w:val="single" w:sz="4" w:space="0" w:color="000000"/>
              <w:right w:val="single" w:sz="4" w:space="0" w:color="000000"/>
            </w:tcBorders>
            <w:tcMar>
              <w:top w:w="40" w:type="dxa"/>
              <w:left w:w="40" w:type="dxa"/>
              <w:bottom w:w="40" w:type="dxa"/>
              <w:right w:w="40" w:type="dxa"/>
            </w:tcMar>
          </w:tcPr>
          <w:p w14:paraId="39046EB9" w14:textId="77777777" w:rsidR="005E3AB4" w:rsidRDefault="003C052F">
            <w:pPr>
              <w:spacing w:before="180"/>
              <w:jc w:val="center"/>
            </w:pPr>
            <w:r>
              <w:rPr>
                <w:rFonts w:ascii="Arial" w:hAnsi="Arial"/>
                <w:color w:val="000000"/>
                <w:sz w:val="18"/>
              </w:rPr>
              <w:t>(0028,701C)</w:t>
            </w:r>
          </w:p>
        </w:tc>
        <w:tc>
          <w:tcPr>
            <w:tcW w:w="5083" w:type="dxa"/>
            <w:tcBorders>
              <w:bottom w:val="single" w:sz="4" w:space="0" w:color="000000"/>
              <w:right w:val="single" w:sz="4" w:space="0" w:color="000000"/>
            </w:tcBorders>
            <w:tcMar>
              <w:top w:w="40" w:type="dxa"/>
              <w:left w:w="40" w:type="dxa"/>
              <w:bottom w:w="40" w:type="dxa"/>
              <w:right w:w="40" w:type="dxa"/>
            </w:tcMar>
          </w:tcPr>
          <w:p w14:paraId="7A188632" w14:textId="77777777" w:rsidR="005E3AB4" w:rsidRDefault="003C052F">
            <w:pPr>
              <w:spacing w:before="180"/>
              <w:jc w:val="center"/>
            </w:pPr>
            <w:r>
              <w:rPr>
                <w:rFonts w:ascii="Arial" w:hAnsi="Arial"/>
                <w:color w:val="000000"/>
                <w:sz w:val="18"/>
              </w:rPr>
              <w:t>-/1C</w:t>
            </w:r>
          </w:p>
          <w:p w14:paraId="19E127F3" w14:textId="77777777" w:rsidR="005E3AB4" w:rsidRDefault="003C052F">
            <w:pPr>
              <w:spacing w:before="180"/>
              <w:jc w:val="center"/>
            </w:pPr>
            <w:r>
              <w:rPr>
                <w:rFonts w:ascii="Arial" w:hAnsi="Arial"/>
                <w:color w:val="000000"/>
                <w:sz w:val="18"/>
              </w:rPr>
              <w:t>(Required if the value of Display Function Type (0028,7019) is USER_DEFINED)</w:t>
            </w:r>
          </w:p>
        </w:tc>
      </w:tr>
      <w:tr w:rsidR="005E3AB4" w14:paraId="62495846"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496121" w14:textId="77777777" w:rsidR="005E3AB4" w:rsidRDefault="003C052F">
            <w:pPr>
              <w:spacing w:before="180"/>
            </w:pPr>
            <w:r>
              <w:rPr>
                <w:rFonts w:ascii="Arial" w:hAnsi="Arial"/>
                <w:color w:val="000000"/>
                <w:sz w:val="18"/>
              </w:rPr>
              <w:t>&gt;&gt;DDL Value</w:t>
            </w:r>
          </w:p>
        </w:tc>
        <w:tc>
          <w:tcPr>
            <w:tcW w:w="1120" w:type="dxa"/>
            <w:tcBorders>
              <w:bottom w:val="single" w:sz="4" w:space="0" w:color="000000"/>
              <w:right w:val="single" w:sz="4" w:space="0" w:color="000000"/>
            </w:tcBorders>
            <w:tcMar>
              <w:top w:w="40" w:type="dxa"/>
              <w:left w:w="40" w:type="dxa"/>
              <w:bottom w:w="40" w:type="dxa"/>
              <w:right w:w="40" w:type="dxa"/>
            </w:tcMar>
          </w:tcPr>
          <w:p w14:paraId="79200D9F" w14:textId="77777777" w:rsidR="005E3AB4" w:rsidRDefault="003C052F">
            <w:pPr>
              <w:spacing w:before="180"/>
              <w:jc w:val="center"/>
            </w:pPr>
            <w:r>
              <w:rPr>
                <w:rFonts w:ascii="Arial" w:hAnsi="Arial"/>
                <w:color w:val="000000"/>
                <w:sz w:val="18"/>
              </w:rPr>
              <w:t>(0028,7017)</w:t>
            </w:r>
          </w:p>
        </w:tc>
        <w:tc>
          <w:tcPr>
            <w:tcW w:w="5083" w:type="dxa"/>
            <w:tcBorders>
              <w:bottom w:val="single" w:sz="4" w:space="0" w:color="000000"/>
              <w:right w:val="single" w:sz="4" w:space="0" w:color="000000"/>
            </w:tcBorders>
            <w:tcMar>
              <w:top w:w="40" w:type="dxa"/>
              <w:left w:w="40" w:type="dxa"/>
              <w:bottom w:w="40" w:type="dxa"/>
              <w:right w:w="40" w:type="dxa"/>
            </w:tcMar>
          </w:tcPr>
          <w:p w14:paraId="5DB7767C" w14:textId="77777777" w:rsidR="005E3AB4" w:rsidRDefault="003C052F">
            <w:pPr>
              <w:spacing w:before="180"/>
              <w:jc w:val="center"/>
            </w:pPr>
            <w:r>
              <w:rPr>
                <w:rFonts w:ascii="Arial" w:hAnsi="Arial"/>
                <w:color w:val="000000"/>
                <w:sz w:val="18"/>
              </w:rPr>
              <w:t>-/1</w:t>
            </w:r>
          </w:p>
        </w:tc>
      </w:tr>
      <w:tr w:rsidR="005E3AB4" w14:paraId="217B491D"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CC5E7B" w14:textId="77777777" w:rsidR="005E3AB4" w:rsidRDefault="003C052F">
            <w:pPr>
              <w:spacing w:before="180"/>
            </w:pPr>
            <w:r>
              <w:rPr>
                <w:rFonts w:ascii="Arial" w:hAnsi="Arial"/>
                <w:color w:val="000000"/>
                <w:sz w:val="18"/>
              </w:rPr>
              <w:t>&gt;&gt;Luminance Value</w:t>
            </w:r>
          </w:p>
        </w:tc>
        <w:tc>
          <w:tcPr>
            <w:tcW w:w="1120" w:type="dxa"/>
            <w:tcBorders>
              <w:bottom w:val="single" w:sz="4" w:space="0" w:color="000000"/>
              <w:right w:val="single" w:sz="4" w:space="0" w:color="000000"/>
            </w:tcBorders>
            <w:tcMar>
              <w:top w:w="40" w:type="dxa"/>
              <w:left w:w="40" w:type="dxa"/>
              <w:bottom w:w="40" w:type="dxa"/>
              <w:right w:w="40" w:type="dxa"/>
            </w:tcMar>
          </w:tcPr>
          <w:p w14:paraId="6551617C" w14:textId="77777777" w:rsidR="005E3AB4" w:rsidRDefault="003C052F">
            <w:pPr>
              <w:spacing w:before="180"/>
              <w:jc w:val="center"/>
            </w:pPr>
            <w:r>
              <w:rPr>
                <w:rFonts w:ascii="Arial" w:hAnsi="Arial"/>
                <w:color w:val="000000"/>
                <w:sz w:val="18"/>
              </w:rPr>
              <w:t>(0028,701F)</w:t>
            </w:r>
          </w:p>
        </w:tc>
        <w:tc>
          <w:tcPr>
            <w:tcW w:w="5083" w:type="dxa"/>
            <w:tcBorders>
              <w:bottom w:val="single" w:sz="4" w:space="0" w:color="000000"/>
              <w:right w:val="single" w:sz="4" w:space="0" w:color="000000"/>
            </w:tcBorders>
            <w:tcMar>
              <w:top w:w="40" w:type="dxa"/>
              <w:left w:w="40" w:type="dxa"/>
              <w:bottom w:w="40" w:type="dxa"/>
              <w:right w:w="40" w:type="dxa"/>
            </w:tcMar>
          </w:tcPr>
          <w:p w14:paraId="7E15B2DA" w14:textId="77777777" w:rsidR="005E3AB4" w:rsidRDefault="003C052F">
            <w:pPr>
              <w:spacing w:before="180"/>
              <w:jc w:val="center"/>
            </w:pPr>
            <w:r>
              <w:rPr>
                <w:rFonts w:ascii="Arial" w:hAnsi="Arial"/>
                <w:color w:val="000000"/>
                <w:sz w:val="18"/>
              </w:rPr>
              <w:t>-/1</w:t>
            </w:r>
          </w:p>
        </w:tc>
      </w:tr>
      <w:tr w:rsidR="005E3AB4" w14:paraId="05B2E727"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09104" w14:textId="77777777" w:rsidR="005E3AB4" w:rsidRDefault="003C052F">
            <w:pPr>
              <w:spacing w:before="180"/>
            </w:pPr>
            <w:r>
              <w:rPr>
                <w:rFonts w:ascii="Arial" w:hAnsi="Arial"/>
                <w:color w:val="000000"/>
                <w:sz w:val="18"/>
              </w:rPr>
              <w:t>&gt;Luminance Response Description</w:t>
            </w:r>
          </w:p>
        </w:tc>
        <w:tc>
          <w:tcPr>
            <w:tcW w:w="1120" w:type="dxa"/>
            <w:tcBorders>
              <w:bottom w:val="single" w:sz="4" w:space="0" w:color="000000"/>
              <w:right w:val="single" w:sz="4" w:space="0" w:color="000000"/>
            </w:tcBorders>
            <w:tcMar>
              <w:top w:w="40" w:type="dxa"/>
              <w:left w:w="40" w:type="dxa"/>
              <w:bottom w:w="40" w:type="dxa"/>
              <w:right w:w="40" w:type="dxa"/>
            </w:tcMar>
          </w:tcPr>
          <w:p w14:paraId="3DB7F1C3" w14:textId="77777777" w:rsidR="005E3AB4" w:rsidRDefault="003C052F">
            <w:pPr>
              <w:spacing w:before="180"/>
              <w:jc w:val="center"/>
            </w:pPr>
            <w:r>
              <w:rPr>
                <w:rFonts w:ascii="Arial" w:hAnsi="Arial"/>
                <w:color w:val="000000"/>
                <w:sz w:val="18"/>
              </w:rPr>
              <w:t>(0028,7020)</w:t>
            </w:r>
          </w:p>
        </w:tc>
        <w:tc>
          <w:tcPr>
            <w:tcW w:w="5083" w:type="dxa"/>
            <w:tcBorders>
              <w:bottom w:val="single" w:sz="4" w:space="0" w:color="000000"/>
              <w:right w:val="single" w:sz="4" w:space="0" w:color="000000"/>
            </w:tcBorders>
            <w:tcMar>
              <w:top w:w="40" w:type="dxa"/>
              <w:left w:w="40" w:type="dxa"/>
              <w:bottom w:w="40" w:type="dxa"/>
              <w:right w:w="40" w:type="dxa"/>
            </w:tcMar>
          </w:tcPr>
          <w:p w14:paraId="54C29F3A" w14:textId="77777777" w:rsidR="005E3AB4" w:rsidRDefault="003C052F">
            <w:pPr>
              <w:spacing w:before="180"/>
              <w:jc w:val="center"/>
            </w:pPr>
            <w:r>
              <w:rPr>
                <w:rFonts w:ascii="Arial" w:hAnsi="Arial"/>
                <w:color w:val="000000"/>
                <w:sz w:val="18"/>
              </w:rPr>
              <w:t>-/1C</w:t>
            </w:r>
          </w:p>
          <w:p w14:paraId="496368A9" w14:textId="77777777" w:rsidR="005E3AB4" w:rsidRDefault="003C052F">
            <w:pPr>
              <w:spacing w:before="180"/>
              <w:jc w:val="center"/>
            </w:pPr>
            <w:r>
              <w:rPr>
                <w:rFonts w:ascii="Arial" w:hAnsi="Arial"/>
                <w:color w:val="000000"/>
                <w:sz w:val="18"/>
              </w:rPr>
              <w:t>(Required if the value of Display Function Type (0028,7019) is USER_DEFINED. May be present otherwise.)</w:t>
            </w:r>
          </w:p>
        </w:tc>
      </w:tr>
      <w:tr w:rsidR="005E3AB4" w14:paraId="4F7B7F4F"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5A68C8" w14:textId="77777777" w:rsidR="005E3AB4" w:rsidRDefault="003C052F">
            <w:pPr>
              <w:spacing w:before="180"/>
            </w:pPr>
            <w:r>
              <w:rPr>
                <w:rFonts w:ascii="Arial" w:hAnsi="Arial"/>
                <w:color w:val="000000"/>
                <w:sz w:val="18"/>
              </w:rPr>
              <w:t>&gt;CIExy White Point</w:t>
            </w:r>
          </w:p>
        </w:tc>
        <w:tc>
          <w:tcPr>
            <w:tcW w:w="1120" w:type="dxa"/>
            <w:tcBorders>
              <w:bottom w:val="single" w:sz="4" w:space="0" w:color="000000"/>
              <w:right w:val="single" w:sz="4" w:space="0" w:color="000000"/>
            </w:tcBorders>
            <w:tcMar>
              <w:top w:w="40" w:type="dxa"/>
              <w:left w:w="40" w:type="dxa"/>
              <w:bottom w:w="40" w:type="dxa"/>
              <w:right w:w="40" w:type="dxa"/>
            </w:tcMar>
          </w:tcPr>
          <w:p w14:paraId="1672A18B" w14:textId="77777777" w:rsidR="005E3AB4" w:rsidRDefault="003C052F">
            <w:pPr>
              <w:spacing w:before="180"/>
              <w:jc w:val="center"/>
            </w:pPr>
            <w:r>
              <w:rPr>
                <w:rFonts w:ascii="Arial" w:hAnsi="Arial"/>
                <w:color w:val="000000"/>
                <w:sz w:val="18"/>
              </w:rPr>
              <w:t>(0028,7018)</w:t>
            </w:r>
          </w:p>
        </w:tc>
        <w:tc>
          <w:tcPr>
            <w:tcW w:w="5083" w:type="dxa"/>
            <w:tcBorders>
              <w:bottom w:val="single" w:sz="4" w:space="0" w:color="000000"/>
              <w:right w:val="single" w:sz="4" w:space="0" w:color="000000"/>
            </w:tcBorders>
            <w:tcMar>
              <w:top w:w="40" w:type="dxa"/>
              <w:left w:w="40" w:type="dxa"/>
              <w:bottom w:w="40" w:type="dxa"/>
              <w:right w:w="40" w:type="dxa"/>
            </w:tcMar>
          </w:tcPr>
          <w:p w14:paraId="46ABFFA7" w14:textId="77777777" w:rsidR="005E3AB4" w:rsidRDefault="003C052F">
            <w:pPr>
              <w:spacing w:before="180"/>
              <w:jc w:val="center"/>
            </w:pPr>
            <w:r>
              <w:rPr>
                <w:rFonts w:ascii="Arial" w:hAnsi="Arial"/>
                <w:color w:val="000000"/>
                <w:sz w:val="18"/>
              </w:rPr>
              <w:t>-/3</w:t>
            </w:r>
          </w:p>
        </w:tc>
      </w:tr>
      <w:tr w:rsidR="005E3AB4" w14:paraId="2424DD2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CFEB24" w14:textId="77777777" w:rsidR="005E3AB4" w:rsidRDefault="003C052F">
            <w:pPr>
              <w:spacing w:before="180"/>
            </w:pPr>
            <w:r>
              <w:rPr>
                <w:rFonts w:ascii="Arial" w:hAnsi="Arial"/>
                <w:color w:val="000000"/>
                <w:sz w:val="18"/>
              </w:rPr>
              <w:t>&gt;Reflected Ambient Light</w:t>
            </w:r>
          </w:p>
        </w:tc>
        <w:tc>
          <w:tcPr>
            <w:tcW w:w="1120" w:type="dxa"/>
            <w:tcBorders>
              <w:bottom w:val="single" w:sz="4" w:space="0" w:color="000000"/>
              <w:right w:val="single" w:sz="4" w:space="0" w:color="000000"/>
            </w:tcBorders>
            <w:tcMar>
              <w:top w:w="40" w:type="dxa"/>
              <w:left w:w="40" w:type="dxa"/>
              <w:bottom w:w="40" w:type="dxa"/>
              <w:right w:w="40" w:type="dxa"/>
            </w:tcMar>
          </w:tcPr>
          <w:p w14:paraId="767C9E10" w14:textId="77777777" w:rsidR="005E3AB4" w:rsidRDefault="003C052F">
            <w:pPr>
              <w:spacing w:before="180"/>
              <w:jc w:val="center"/>
            </w:pPr>
            <w:r>
              <w:rPr>
                <w:rFonts w:ascii="Arial" w:hAnsi="Arial"/>
                <w:color w:val="000000"/>
                <w:sz w:val="18"/>
              </w:rPr>
              <w:t>(2010,0160)</w:t>
            </w:r>
          </w:p>
        </w:tc>
        <w:tc>
          <w:tcPr>
            <w:tcW w:w="5083" w:type="dxa"/>
            <w:tcBorders>
              <w:bottom w:val="single" w:sz="4" w:space="0" w:color="000000"/>
              <w:right w:val="single" w:sz="4" w:space="0" w:color="000000"/>
            </w:tcBorders>
            <w:tcMar>
              <w:top w:w="40" w:type="dxa"/>
              <w:left w:w="40" w:type="dxa"/>
              <w:bottom w:w="40" w:type="dxa"/>
              <w:right w:w="40" w:type="dxa"/>
            </w:tcMar>
          </w:tcPr>
          <w:p w14:paraId="25C8D1C9" w14:textId="77777777" w:rsidR="005E3AB4" w:rsidRDefault="003C052F">
            <w:pPr>
              <w:spacing w:before="180"/>
              <w:jc w:val="center"/>
            </w:pPr>
            <w:r>
              <w:rPr>
                <w:rFonts w:ascii="Arial" w:hAnsi="Arial"/>
                <w:color w:val="000000"/>
                <w:sz w:val="18"/>
              </w:rPr>
              <w:t>-/3</w:t>
            </w:r>
          </w:p>
        </w:tc>
      </w:tr>
      <w:tr w:rsidR="005E3AB4" w14:paraId="3584008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458999" w14:textId="77777777" w:rsidR="005E3AB4" w:rsidRDefault="003C052F">
            <w:pPr>
              <w:spacing w:before="180"/>
            </w:pPr>
            <w:r>
              <w:rPr>
                <w:rFonts w:ascii="Arial" w:hAnsi="Arial"/>
                <w:color w:val="000000"/>
                <w:sz w:val="18"/>
              </w:rPr>
              <w:t>&gt;Ambient Light Value Source</w:t>
            </w:r>
          </w:p>
        </w:tc>
        <w:tc>
          <w:tcPr>
            <w:tcW w:w="1120" w:type="dxa"/>
            <w:tcBorders>
              <w:bottom w:val="single" w:sz="4" w:space="0" w:color="000000"/>
              <w:right w:val="single" w:sz="4" w:space="0" w:color="000000"/>
            </w:tcBorders>
            <w:tcMar>
              <w:top w:w="40" w:type="dxa"/>
              <w:left w:w="40" w:type="dxa"/>
              <w:bottom w:w="40" w:type="dxa"/>
              <w:right w:w="40" w:type="dxa"/>
            </w:tcMar>
          </w:tcPr>
          <w:p w14:paraId="47BC774B" w14:textId="77777777" w:rsidR="005E3AB4" w:rsidRDefault="003C052F">
            <w:pPr>
              <w:spacing w:before="180"/>
              <w:jc w:val="center"/>
            </w:pPr>
            <w:r>
              <w:rPr>
                <w:rFonts w:ascii="Arial" w:hAnsi="Arial"/>
                <w:color w:val="000000"/>
                <w:sz w:val="18"/>
              </w:rPr>
              <w:t>(0028,7025)</w:t>
            </w:r>
          </w:p>
        </w:tc>
        <w:tc>
          <w:tcPr>
            <w:tcW w:w="5083" w:type="dxa"/>
            <w:tcBorders>
              <w:bottom w:val="single" w:sz="4" w:space="0" w:color="000000"/>
              <w:right w:val="single" w:sz="4" w:space="0" w:color="000000"/>
            </w:tcBorders>
            <w:tcMar>
              <w:top w:w="40" w:type="dxa"/>
              <w:left w:w="40" w:type="dxa"/>
              <w:bottom w:w="40" w:type="dxa"/>
              <w:right w:w="40" w:type="dxa"/>
            </w:tcMar>
          </w:tcPr>
          <w:p w14:paraId="24394161" w14:textId="77777777" w:rsidR="005E3AB4" w:rsidRDefault="003C052F">
            <w:pPr>
              <w:spacing w:before="180"/>
              <w:jc w:val="center"/>
            </w:pPr>
            <w:r>
              <w:rPr>
                <w:rFonts w:ascii="Arial" w:hAnsi="Arial"/>
                <w:color w:val="000000"/>
                <w:sz w:val="18"/>
              </w:rPr>
              <w:t>-/1C</w:t>
            </w:r>
          </w:p>
          <w:p w14:paraId="438DE481" w14:textId="77777777" w:rsidR="005E3AB4" w:rsidRDefault="003C052F">
            <w:pPr>
              <w:spacing w:before="180"/>
              <w:jc w:val="center"/>
            </w:pPr>
            <w:r>
              <w:rPr>
                <w:rFonts w:ascii="Arial" w:hAnsi="Arial"/>
                <w:color w:val="000000"/>
                <w:sz w:val="18"/>
              </w:rPr>
              <w:t>(Required if Reflected Ambient Light (2010,0160) is present.)</w:t>
            </w:r>
          </w:p>
        </w:tc>
      </w:tr>
      <w:tr w:rsidR="003C052F" w14:paraId="5ACB915F"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241528D1" w14:textId="77777777" w:rsidR="005E3AB4" w:rsidRDefault="003C052F">
            <w:pPr>
              <w:spacing w:before="180"/>
            </w:pPr>
            <w:r>
              <w:rPr>
                <w:rFonts w:ascii="Arial" w:hAnsi="Arial"/>
                <w:b/>
                <w:color w:val="000000"/>
                <w:sz w:val="18"/>
              </w:rPr>
              <w:t>QA Results Module</w:t>
            </w:r>
          </w:p>
        </w:tc>
      </w:tr>
      <w:tr w:rsidR="005E3AB4" w14:paraId="0E13C75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94D33C" w14:textId="77777777" w:rsidR="005E3AB4" w:rsidRDefault="003C052F">
            <w:pPr>
              <w:spacing w:before="180"/>
            </w:pPr>
            <w:r>
              <w:rPr>
                <w:rFonts w:ascii="Arial" w:hAnsi="Arial"/>
                <w:color w:val="000000"/>
                <w:sz w:val="18"/>
              </w:rPr>
              <w:t>QA Results Sequence</w:t>
            </w:r>
          </w:p>
        </w:tc>
        <w:tc>
          <w:tcPr>
            <w:tcW w:w="1120" w:type="dxa"/>
            <w:tcBorders>
              <w:bottom w:val="single" w:sz="4" w:space="0" w:color="000000"/>
              <w:right w:val="single" w:sz="4" w:space="0" w:color="000000"/>
            </w:tcBorders>
            <w:tcMar>
              <w:top w:w="40" w:type="dxa"/>
              <w:left w:w="40" w:type="dxa"/>
              <w:bottom w:w="40" w:type="dxa"/>
              <w:right w:w="40" w:type="dxa"/>
            </w:tcMar>
          </w:tcPr>
          <w:p w14:paraId="3E7889F3" w14:textId="77777777" w:rsidR="005E3AB4" w:rsidRDefault="003C052F">
            <w:pPr>
              <w:spacing w:before="180"/>
              <w:jc w:val="center"/>
            </w:pPr>
            <w:r>
              <w:rPr>
                <w:rFonts w:ascii="Arial" w:hAnsi="Arial"/>
                <w:color w:val="000000"/>
                <w:sz w:val="18"/>
              </w:rPr>
              <w:t>(0028,700F)</w:t>
            </w:r>
          </w:p>
        </w:tc>
        <w:tc>
          <w:tcPr>
            <w:tcW w:w="5083" w:type="dxa"/>
            <w:tcBorders>
              <w:bottom w:val="single" w:sz="4" w:space="0" w:color="000000"/>
              <w:right w:val="single" w:sz="4" w:space="0" w:color="000000"/>
            </w:tcBorders>
            <w:tcMar>
              <w:top w:w="40" w:type="dxa"/>
              <w:left w:w="40" w:type="dxa"/>
              <w:bottom w:w="40" w:type="dxa"/>
              <w:right w:w="40" w:type="dxa"/>
            </w:tcMar>
          </w:tcPr>
          <w:p w14:paraId="3151115C" w14:textId="77777777" w:rsidR="005E3AB4" w:rsidRDefault="003C052F">
            <w:pPr>
              <w:spacing w:before="180"/>
              <w:jc w:val="center"/>
            </w:pPr>
            <w:r>
              <w:rPr>
                <w:rFonts w:ascii="Arial" w:hAnsi="Arial"/>
                <w:color w:val="000000"/>
                <w:sz w:val="18"/>
              </w:rPr>
              <w:t>3/1</w:t>
            </w:r>
          </w:p>
        </w:tc>
      </w:tr>
      <w:tr w:rsidR="005E3AB4" w14:paraId="74682D8F"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D35B67" w14:textId="77777777" w:rsidR="005E3AB4" w:rsidRDefault="003C052F">
            <w:pPr>
              <w:spacing w:before="180"/>
            </w:pPr>
            <w:r>
              <w:rPr>
                <w:rFonts w:ascii="Arial" w:hAnsi="Arial"/>
                <w:color w:val="000000"/>
                <w:sz w:val="18"/>
              </w:rPr>
              <w:t>&gt;Display Subsystem ID</w:t>
            </w:r>
          </w:p>
        </w:tc>
        <w:tc>
          <w:tcPr>
            <w:tcW w:w="1120" w:type="dxa"/>
            <w:tcBorders>
              <w:bottom w:val="single" w:sz="4" w:space="0" w:color="000000"/>
              <w:right w:val="single" w:sz="4" w:space="0" w:color="000000"/>
            </w:tcBorders>
            <w:tcMar>
              <w:top w:w="40" w:type="dxa"/>
              <w:left w:w="40" w:type="dxa"/>
              <w:bottom w:w="40" w:type="dxa"/>
              <w:right w:w="40" w:type="dxa"/>
            </w:tcMar>
          </w:tcPr>
          <w:p w14:paraId="72664F7D" w14:textId="77777777" w:rsidR="005E3AB4" w:rsidRDefault="003C052F">
            <w:pPr>
              <w:spacing w:before="180"/>
              <w:jc w:val="center"/>
            </w:pPr>
            <w:r>
              <w:rPr>
                <w:rFonts w:ascii="Arial" w:hAnsi="Arial"/>
                <w:color w:val="000000"/>
                <w:sz w:val="18"/>
              </w:rPr>
              <w:t>(0028,7003)</w:t>
            </w:r>
          </w:p>
        </w:tc>
        <w:tc>
          <w:tcPr>
            <w:tcW w:w="5083" w:type="dxa"/>
            <w:tcBorders>
              <w:bottom w:val="single" w:sz="4" w:space="0" w:color="000000"/>
              <w:right w:val="single" w:sz="4" w:space="0" w:color="000000"/>
            </w:tcBorders>
            <w:tcMar>
              <w:top w:w="40" w:type="dxa"/>
              <w:left w:w="40" w:type="dxa"/>
              <w:bottom w:w="40" w:type="dxa"/>
              <w:right w:w="40" w:type="dxa"/>
            </w:tcMar>
          </w:tcPr>
          <w:p w14:paraId="5A045CC7" w14:textId="77777777" w:rsidR="005E3AB4" w:rsidRDefault="003C052F">
            <w:pPr>
              <w:spacing w:before="180"/>
              <w:jc w:val="center"/>
            </w:pPr>
            <w:r>
              <w:rPr>
                <w:rFonts w:ascii="Arial" w:hAnsi="Arial"/>
                <w:color w:val="000000"/>
                <w:sz w:val="18"/>
              </w:rPr>
              <w:t>-/1</w:t>
            </w:r>
          </w:p>
        </w:tc>
      </w:tr>
      <w:tr w:rsidR="005E3AB4" w14:paraId="37F64C24"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A8BD09" w14:textId="77777777" w:rsidR="005E3AB4" w:rsidRDefault="003C052F">
            <w:pPr>
              <w:spacing w:before="180"/>
            </w:pPr>
            <w:r>
              <w:rPr>
                <w:rFonts w:ascii="Arial" w:hAnsi="Arial"/>
                <w:color w:val="000000"/>
                <w:sz w:val="18"/>
              </w:rPr>
              <w:t xml:space="preserve">&gt;Display </w:t>
            </w:r>
            <w:r>
              <w:rPr>
                <w:rFonts w:ascii="Arial" w:hAnsi="Arial"/>
                <w:color w:val="000000"/>
                <w:sz w:val="18"/>
              </w:rPr>
              <w:t>Subsystem QA Results Sequence</w:t>
            </w:r>
          </w:p>
        </w:tc>
        <w:tc>
          <w:tcPr>
            <w:tcW w:w="1120" w:type="dxa"/>
            <w:tcBorders>
              <w:bottom w:val="single" w:sz="4" w:space="0" w:color="000000"/>
              <w:right w:val="single" w:sz="4" w:space="0" w:color="000000"/>
            </w:tcBorders>
            <w:tcMar>
              <w:top w:w="40" w:type="dxa"/>
              <w:left w:w="40" w:type="dxa"/>
              <w:bottom w:w="40" w:type="dxa"/>
              <w:right w:w="40" w:type="dxa"/>
            </w:tcMar>
          </w:tcPr>
          <w:p w14:paraId="7368E64C" w14:textId="77777777" w:rsidR="005E3AB4" w:rsidRDefault="003C052F">
            <w:pPr>
              <w:spacing w:before="180"/>
              <w:jc w:val="center"/>
            </w:pPr>
            <w:r>
              <w:rPr>
                <w:rFonts w:ascii="Arial" w:hAnsi="Arial"/>
                <w:color w:val="000000"/>
                <w:sz w:val="18"/>
              </w:rPr>
              <w:t>(0028,7010)</w:t>
            </w:r>
          </w:p>
        </w:tc>
        <w:tc>
          <w:tcPr>
            <w:tcW w:w="5083" w:type="dxa"/>
            <w:tcBorders>
              <w:bottom w:val="single" w:sz="4" w:space="0" w:color="000000"/>
              <w:right w:val="single" w:sz="4" w:space="0" w:color="000000"/>
            </w:tcBorders>
            <w:tcMar>
              <w:top w:w="40" w:type="dxa"/>
              <w:left w:w="40" w:type="dxa"/>
              <w:bottom w:w="40" w:type="dxa"/>
              <w:right w:w="40" w:type="dxa"/>
            </w:tcMar>
          </w:tcPr>
          <w:p w14:paraId="1A57DE42" w14:textId="77777777" w:rsidR="005E3AB4" w:rsidRDefault="003C052F">
            <w:pPr>
              <w:spacing w:before="180"/>
              <w:jc w:val="center"/>
            </w:pPr>
            <w:r>
              <w:rPr>
                <w:rFonts w:ascii="Arial" w:hAnsi="Arial"/>
                <w:color w:val="000000"/>
                <w:sz w:val="18"/>
              </w:rPr>
              <w:t>-/2</w:t>
            </w:r>
          </w:p>
        </w:tc>
      </w:tr>
      <w:tr w:rsidR="005E3AB4" w14:paraId="3EBDEA9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3C376" w14:textId="77777777" w:rsidR="005E3AB4" w:rsidRDefault="003C052F">
            <w:pPr>
              <w:spacing w:before="180"/>
            </w:pPr>
            <w:r>
              <w:rPr>
                <w:rFonts w:ascii="Arial" w:hAnsi="Arial"/>
                <w:color w:val="000000"/>
                <w:sz w:val="18"/>
              </w:rPr>
              <w:t>&gt;&gt;Configuration ID</w:t>
            </w:r>
          </w:p>
        </w:tc>
        <w:tc>
          <w:tcPr>
            <w:tcW w:w="1120" w:type="dxa"/>
            <w:tcBorders>
              <w:bottom w:val="single" w:sz="4" w:space="0" w:color="000000"/>
              <w:right w:val="single" w:sz="4" w:space="0" w:color="000000"/>
            </w:tcBorders>
            <w:tcMar>
              <w:top w:w="40" w:type="dxa"/>
              <w:left w:w="40" w:type="dxa"/>
              <w:bottom w:w="40" w:type="dxa"/>
              <w:right w:w="40" w:type="dxa"/>
            </w:tcMar>
          </w:tcPr>
          <w:p w14:paraId="1CFE8386" w14:textId="77777777" w:rsidR="005E3AB4" w:rsidRDefault="003C052F">
            <w:pPr>
              <w:spacing w:before="180"/>
              <w:jc w:val="center"/>
            </w:pPr>
            <w:r>
              <w:rPr>
                <w:rFonts w:ascii="Arial" w:hAnsi="Arial"/>
                <w:color w:val="000000"/>
                <w:sz w:val="18"/>
              </w:rPr>
              <w:t>(0028,700B)</w:t>
            </w:r>
          </w:p>
        </w:tc>
        <w:tc>
          <w:tcPr>
            <w:tcW w:w="5083" w:type="dxa"/>
            <w:tcBorders>
              <w:bottom w:val="single" w:sz="4" w:space="0" w:color="000000"/>
              <w:right w:val="single" w:sz="4" w:space="0" w:color="000000"/>
            </w:tcBorders>
            <w:tcMar>
              <w:top w:w="40" w:type="dxa"/>
              <w:left w:w="40" w:type="dxa"/>
              <w:bottom w:w="40" w:type="dxa"/>
              <w:right w:w="40" w:type="dxa"/>
            </w:tcMar>
          </w:tcPr>
          <w:p w14:paraId="6B0876AE" w14:textId="77777777" w:rsidR="005E3AB4" w:rsidRDefault="003C052F">
            <w:pPr>
              <w:spacing w:before="180"/>
              <w:jc w:val="center"/>
            </w:pPr>
            <w:r>
              <w:rPr>
                <w:rFonts w:ascii="Arial" w:hAnsi="Arial"/>
                <w:color w:val="000000"/>
                <w:sz w:val="18"/>
              </w:rPr>
              <w:t>-/1</w:t>
            </w:r>
          </w:p>
        </w:tc>
      </w:tr>
      <w:tr w:rsidR="005E3AB4" w14:paraId="3C9B7DA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DDACF3" w14:textId="77777777" w:rsidR="005E3AB4" w:rsidRDefault="003C052F">
            <w:pPr>
              <w:spacing w:before="180"/>
            </w:pPr>
            <w:r>
              <w:rPr>
                <w:rFonts w:ascii="Arial" w:hAnsi="Arial"/>
                <w:color w:val="000000"/>
                <w:sz w:val="18"/>
              </w:rPr>
              <w:t>&gt;&gt; Configuration QA Results Sequence</w:t>
            </w:r>
          </w:p>
        </w:tc>
        <w:tc>
          <w:tcPr>
            <w:tcW w:w="1120" w:type="dxa"/>
            <w:tcBorders>
              <w:bottom w:val="single" w:sz="4" w:space="0" w:color="000000"/>
              <w:right w:val="single" w:sz="4" w:space="0" w:color="000000"/>
            </w:tcBorders>
            <w:tcMar>
              <w:top w:w="40" w:type="dxa"/>
              <w:left w:w="40" w:type="dxa"/>
              <w:bottom w:w="40" w:type="dxa"/>
              <w:right w:w="40" w:type="dxa"/>
            </w:tcMar>
          </w:tcPr>
          <w:p w14:paraId="5140B70D" w14:textId="77777777" w:rsidR="005E3AB4" w:rsidRDefault="003C052F">
            <w:pPr>
              <w:spacing w:before="180"/>
              <w:jc w:val="center"/>
            </w:pPr>
            <w:r>
              <w:rPr>
                <w:rFonts w:ascii="Arial" w:hAnsi="Arial"/>
                <w:color w:val="000000"/>
                <w:sz w:val="18"/>
              </w:rPr>
              <w:t>(0028,7011)</w:t>
            </w:r>
          </w:p>
        </w:tc>
        <w:tc>
          <w:tcPr>
            <w:tcW w:w="5083" w:type="dxa"/>
            <w:tcBorders>
              <w:bottom w:val="single" w:sz="4" w:space="0" w:color="000000"/>
              <w:right w:val="single" w:sz="4" w:space="0" w:color="000000"/>
            </w:tcBorders>
            <w:tcMar>
              <w:top w:w="40" w:type="dxa"/>
              <w:left w:w="40" w:type="dxa"/>
              <w:bottom w:w="40" w:type="dxa"/>
              <w:right w:w="40" w:type="dxa"/>
            </w:tcMar>
          </w:tcPr>
          <w:p w14:paraId="3ABB4038" w14:textId="77777777" w:rsidR="005E3AB4" w:rsidRDefault="003C052F">
            <w:pPr>
              <w:spacing w:before="180"/>
              <w:jc w:val="center"/>
            </w:pPr>
            <w:r>
              <w:rPr>
                <w:rFonts w:ascii="Arial" w:hAnsi="Arial"/>
                <w:color w:val="000000"/>
                <w:sz w:val="18"/>
              </w:rPr>
              <w:t>-/2</w:t>
            </w:r>
          </w:p>
        </w:tc>
      </w:tr>
      <w:tr w:rsidR="005E3AB4" w14:paraId="4205587C"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3083A7" w14:textId="77777777" w:rsidR="005E3AB4" w:rsidRDefault="003C052F">
            <w:pPr>
              <w:spacing w:before="180"/>
            </w:pPr>
            <w:r>
              <w:rPr>
                <w:rFonts w:ascii="Arial" w:hAnsi="Arial"/>
                <w:color w:val="000000"/>
                <w:sz w:val="18"/>
              </w:rPr>
              <w:t>&gt;&gt;&gt;Display Calibration Result Sequence</w:t>
            </w:r>
          </w:p>
        </w:tc>
        <w:tc>
          <w:tcPr>
            <w:tcW w:w="1120" w:type="dxa"/>
            <w:tcBorders>
              <w:bottom w:val="single" w:sz="4" w:space="0" w:color="000000"/>
              <w:right w:val="single" w:sz="4" w:space="0" w:color="000000"/>
            </w:tcBorders>
            <w:tcMar>
              <w:top w:w="40" w:type="dxa"/>
              <w:left w:w="40" w:type="dxa"/>
              <w:bottom w:w="40" w:type="dxa"/>
              <w:right w:w="40" w:type="dxa"/>
            </w:tcMar>
          </w:tcPr>
          <w:p w14:paraId="44376D8B" w14:textId="77777777" w:rsidR="005E3AB4" w:rsidRDefault="003C052F">
            <w:pPr>
              <w:spacing w:before="180"/>
              <w:jc w:val="center"/>
            </w:pPr>
            <w:r>
              <w:rPr>
                <w:rFonts w:ascii="Arial" w:hAnsi="Arial"/>
                <w:color w:val="000000"/>
                <w:sz w:val="18"/>
              </w:rPr>
              <w:t>(0028,7016)</w:t>
            </w:r>
          </w:p>
        </w:tc>
        <w:tc>
          <w:tcPr>
            <w:tcW w:w="5083" w:type="dxa"/>
            <w:tcBorders>
              <w:bottom w:val="single" w:sz="4" w:space="0" w:color="000000"/>
              <w:right w:val="single" w:sz="4" w:space="0" w:color="000000"/>
            </w:tcBorders>
            <w:tcMar>
              <w:top w:w="40" w:type="dxa"/>
              <w:left w:w="40" w:type="dxa"/>
              <w:bottom w:w="40" w:type="dxa"/>
              <w:right w:w="40" w:type="dxa"/>
            </w:tcMar>
          </w:tcPr>
          <w:p w14:paraId="1D72391A" w14:textId="77777777" w:rsidR="005E3AB4" w:rsidRDefault="003C052F">
            <w:pPr>
              <w:spacing w:before="180"/>
              <w:jc w:val="center"/>
            </w:pPr>
            <w:r>
              <w:rPr>
                <w:rFonts w:ascii="Arial" w:hAnsi="Arial"/>
                <w:color w:val="000000"/>
                <w:sz w:val="18"/>
              </w:rPr>
              <w:t>-/2</w:t>
            </w:r>
          </w:p>
        </w:tc>
      </w:tr>
      <w:tr w:rsidR="003C052F" w14:paraId="126249C2"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220762B" w14:textId="77777777" w:rsidR="005E3AB4" w:rsidRDefault="003C052F">
            <w:pPr>
              <w:spacing w:before="180"/>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tc>
      </w:tr>
      <w:tr w:rsidR="005E3AB4" w14:paraId="43B13A1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B44DCC" w14:textId="77777777" w:rsidR="005E3AB4" w:rsidRDefault="003C052F">
            <w:pPr>
              <w:spacing w:before="180"/>
            </w:pPr>
            <w:r>
              <w:rPr>
                <w:rFonts w:ascii="Arial" w:hAnsi="Arial"/>
                <w:color w:val="000000"/>
                <w:sz w:val="18"/>
              </w:rPr>
              <w:t>&gt;&gt;&gt;&gt;Luminance Characteristics ID</w:t>
            </w:r>
          </w:p>
        </w:tc>
        <w:tc>
          <w:tcPr>
            <w:tcW w:w="1120" w:type="dxa"/>
            <w:tcBorders>
              <w:bottom w:val="single" w:sz="4" w:space="0" w:color="000000"/>
              <w:right w:val="single" w:sz="4" w:space="0" w:color="000000"/>
            </w:tcBorders>
            <w:tcMar>
              <w:top w:w="40" w:type="dxa"/>
              <w:left w:w="40" w:type="dxa"/>
              <w:bottom w:w="40" w:type="dxa"/>
              <w:right w:w="40" w:type="dxa"/>
            </w:tcMar>
          </w:tcPr>
          <w:p w14:paraId="23197F66" w14:textId="77777777" w:rsidR="005E3AB4" w:rsidRDefault="003C052F">
            <w:pPr>
              <w:spacing w:before="180"/>
              <w:jc w:val="center"/>
            </w:pPr>
            <w:r>
              <w:rPr>
                <w:rFonts w:ascii="Arial" w:hAnsi="Arial"/>
                <w:color w:val="000000"/>
                <w:sz w:val="18"/>
              </w:rPr>
              <w:t>(0028,7009)</w:t>
            </w:r>
          </w:p>
        </w:tc>
        <w:tc>
          <w:tcPr>
            <w:tcW w:w="5083" w:type="dxa"/>
            <w:tcBorders>
              <w:bottom w:val="single" w:sz="4" w:space="0" w:color="000000"/>
              <w:right w:val="single" w:sz="4" w:space="0" w:color="000000"/>
            </w:tcBorders>
            <w:tcMar>
              <w:top w:w="40" w:type="dxa"/>
              <w:left w:w="40" w:type="dxa"/>
              <w:bottom w:w="40" w:type="dxa"/>
              <w:right w:w="40" w:type="dxa"/>
            </w:tcMar>
          </w:tcPr>
          <w:p w14:paraId="2439424D" w14:textId="77777777" w:rsidR="005E3AB4" w:rsidRDefault="003C052F">
            <w:pPr>
              <w:spacing w:before="180"/>
              <w:jc w:val="center"/>
            </w:pPr>
            <w:r>
              <w:rPr>
                <w:rFonts w:ascii="Arial" w:hAnsi="Arial"/>
                <w:color w:val="000000"/>
                <w:sz w:val="18"/>
              </w:rPr>
              <w:t>-/1</w:t>
            </w:r>
          </w:p>
        </w:tc>
      </w:tr>
      <w:tr w:rsidR="005E3AB4" w14:paraId="092F5600"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0DA3ED" w14:textId="77777777" w:rsidR="005E3AB4" w:rsidRDefault="003C052F">
            <w:pPr>
              <w:spacing w:before="180"/>
            </w:pPr>
            <w:r>
              <w:rPr>
                <w:rFonts w:ascii="Arial" w:hAnsi="Arial"/>
                <w:color w:val="000000"/>
                <w:sz w:val="18"/>
              </w:rPr>
              <w:t>&gt;&gt;&gt;Visual Evaluation Result Sequence</w:t>
            </w:r>
          </w:p>
        </w:tc>
        <w:tc>
          <w:tcPr>
            <w:tcW w:w="1120" w:type="dxa"/>
            <w:tcBorders>
              <w:bottom w:val="single" w:sz="4" w:space="0" w:color="000000"/>
              <w:right w:val="single" w:sz="4" w:space="0" w:color="000000"/>
            </w:tcBorders>
            <w:tcMar>
              <w:top w:w="40" w:type="dxa"/>
              <w:left w:w="40" w:type="dxa"/>
              <w:bottom w:w="40" w:type="dxa"/>
              <w:right w:w="40" w:type="dxa"/>
            </w:tcMar>
          </w:tcPr>
          <w:p w14:paraId="03567758" w14:textId="77777777" w:rsidR="005E3AB4" w:rsidRDefault="003C052F">
            <w:pPr>
              <w:spacing w:before="180"/>
              <w:jc w:val="center"/>
            </w:pPr>
            <w:r>
              <w:rPr>
                <w:rFonts w:ascii="Arial" w:hAnsi="Arial"/>
                <w:color w:val="000000"/>
                <w:sz w:val="18"/>
              </w:rPr>
              <w:t>(0028,7015)</w:t>
            </w:r>
          </w:p>
        </w:tc>
        <w:tc>
          <w:tcPr>
            <w:tcW w:w="5083" w:type="dxa"/>
            <w:tcBorders>
              <w:bottom w:val="single" w:sz="4" w:space="0" w:color="000000"/>
              <w:right w:val="single" w:sz="4" w:space="0" w:color="000000"/>
            </w:tcBorders>
            <w:tcMar>
              <w:top w:w="40" w:type="dxa"/>
              <w:left w:w="40" w:type="dxa"/>
              <w:bottom w:w="40" w:type="dxa"/>
              <w:right w:w="40" w:type="dxa"/>
            </w:tcMar>
          </w:tcPr>
          <w:p w14:paraId="272D1FF2" w14:textId="77777777" w:rsidR="005E3AB4" w:rsidRDefault="003C052F">
            <w:pPr>
              <w:spacing w:before="180"/>
              <w:jc w:val="center"/>
            </w:pPr>
            <w:r>
              <w:rPr>
                <w:rFonts w:ascii="Arial" w:hAnsi="Arial"/>
                <w:color w:val="000000"/>
                <w:sz w:val="18"/>
              </w:rPr>
              <w:t>-/2</w:t>
            </w:r>
          </w:p>
        </w:tc>
      </w:tr>
      <w:tr w:rsidR="003C052F" w14:paraId="2417B582"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802F256" w14:textId="77777777" w:rsidR="005E3AB4" w:rsidRDefault="003C052F">
            <w:pPr>
              <w:spacing w:before="180"/>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tc>
      </w:tr>
      <w:tr w:rsidR="005E3AB4" w14:paraId="3E95447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9AF972" w14:textId="77777777" w:rsidR="005E3AB4" w:rsidRDefault="003C052F">
            <w:pPr>
              <w:spacing w:before="180"/>
            </w:pPr>
            <w:r>
              <w:rPr>
                <w:rFonts w:ascii="Arial" w:hAnsi="Arial"/>
                <w:color w:val="000000"/>
                <w:sz w:val="18"/>
              </w:rPr>
              <w:t>&gt;&gt;&gt;&gt;Visual Evaluation Test Sequence</w:t>
            </w:r>
          </w:p>
        </w:tc>
        <w:tc>
          <w:tcPr>
            <w:tcW w:w="1120" w:type="dxa"/>
            <w:tcBorders>
              <w:bottom w:val="single" w:sz="4" w:space="0" w:color="000000"/>
              <w:right w:val="single" w:sz="4" w:space="0" w:color="000000"/>
            </w:tcBorders>
            <w:tcMar>
              <w:top w:w="40" w:type="dxa"/>
              <w:left w:w="40" w:type="dxa"/>
              <w:bottom w:w="40" w:type="dxa"/>
              <w:right w:w="40" w:type="dxa"/>
            </w:tcMar>
          </w:tcPr>
          <w:p w14:paraId="20604D41" w14:textId="77777777" w:rsidR="005E3AB4" w:rsidRDefault="003C052F">
            <w:pPr>
              <w:spacing w:before="180"/>
              <w:jc w:val="center"/>
            </w:pPr>
            <w:r>
              <w:rPr>
                <w:rFonts w:ascii="Arial" w:hAnsi="Arial"/>
                <w:color w:val="000000"/>
                <w:sz w:val="18"/>
              </w:rPr>
              <w:t>(0028,7028)</w:t>
            </w:r>
          </w:p>
        </w:tc>
        <w:tc>
          <w:tcPr>
            <w:tcW w:w="5083" w:type="dxa"/>
            <w:tcBorders>
              <w:bottom w:val="single" w:sz="4" w:space="0" w:color="000000"/>
              <w:right w:val="single" w:sz="4" w:space="0" w:color="000000"/>
            </w:tcBorders>
            <w:tcMar>
              <w:top w:w="40" w:type="dxa"/>
              <w:left w:w="40" w:type="dxa"/>
              <w:bottom w:w="40" w:type="dxa"/>
              <w:right w:w="40" w:type="dxa"/>
            </w:tcMar>
          </w:tcPr>
          <w:p w14:paraId="29806AFD" w14:textId="77777777" w:rsidR="005E3AB4" w:rsidRDefault="003C052F">
            <w:pPr>
              <w:spacing w:before="180"/>
              <w:jc w:val="center"/>
            </w:pPr>
            <w:r>
              <w:rPr>
                <w:rFonts w:ascii="Arial" w:hAnsi="Arial"/>
                <w:color w:val="000000"/>
                <w:sz w:val="18"/>
              </w:rPr>
              <w:t>-/1</w:t>
            </w:r>
          </w:p>
        </w:tc>
      </w:tr>
      <w:tr w:rsidR="005E3AB4" w14:paraId="6E94332C"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70CA9E" w14:textId="77777777" w:rsidR="005E3AB4" w:rsidRDefault="003C052F">
            <w:pPr>
              <w:spacing w:before="180"/>
            </w:pPr>
            <w:r>
              <w:rPr>
                <w:rFonts w:ascii="Arial" w:hAnsi="Arial"/>
                <w:color w:val="000000"/>
                <w:sz w:val="18"/>
              </w:rPr>
              <w:t>&gt;&gt;&gt;&gt;&gt;Test Result</w:t>
            </w:r>
          </w:p>
        </w:tc>
        <w:tc>
          <w:tcPr>
            <w:tcW w:w="1120" w:type="dxa"/>
            <w:tcBorders>
              <w:bottom w:val="single" w:sz="4" w:space="0" w:color="000000"/>
              <w:right w:val="single" w:sz="4" w:space="0" w:color="000000"/>
            </w:tcBorders>
            <w:tcMar>
              <w:top w:w="40" w:type="dxa"/>
              <w:left w:w="40" w:type="dxa"/>
              <w:bottom w:w="40" w:type="dxa"/>
              <w:right w:w="40" w:type="dxa"/>
            </w:tcMar>
          </w:tcPr>
          <w:p w14:paraId="251A087C" w14:textId="77777777" w:rsidR="005E3AB4" w:rsidRDefault="003C052F">
            <w:pPr>
              <w:spacing w:before="180"/>
              <w:jc w:val="center"/>
            </w:pPr>
            <w:r>
              <w:rPr>
                <w:rFonts w:ascii="Arial" w:hAnsi="Arial"/>
                <w:color w:val="000000"/>
                <w:sz w:val="18"/>
              </w:rPr>
              <w:t>(0028,7029)</w:t>
            </w:r>
          </w:p>
        </w:tc>
        <w:tc>
          <w:tcPr>
            <w:tcW w:w="5083" w:type="dxa"/>
            <w:tcBorders>
              <w:bottom w:val="single" w:sz="4" w:space="0" w:color="000000"/>
              <w:right w:val="single" w:sz="4" w:space="0" w:color="000000"/>
            </w:tcBorders>
            <w:tcMar>
              <w:top w:w="40" w:type="dxa"/>
              <w:left w:w="40" w:type="dxa"/>
              <w:bottom w:w="40" w:type="dxa"/>
              <w:right w:w="40" w:type="dxa"/>
            </w:tcMar>
          </w:tcPr>
          <w:p w14:paraId="72C444E6" w14:textId="77777777" w:rsidR="005E3AB4" w:rsidRDefault="003C052F">
            <w:pPr>
              <w:spacing w:before="180"/>
              <w:jc w:val="center"/>
            </w:pPr>
            <w:r>
              <w:rPr>
                <w:rFonts w:ascii="Arial" w:hAnsi="Arial"/>
                <w:color w:val="000000"/>
                <w:sz w:val="18"/>
              </w:rPr>
              <w:t>-/1</w:t>
            </w:r>
          </w:p>
        </w:tc>
      </w:tr>
      <w:tr w:rsidR="005E3AB4" w14:paraId="133969E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7C167F" w14:textId="77777777" w:rsidR="005E3AB4" w:rsidRDefault="003C052F">
            <w:pPr>
              <w:spacing w:before="180"/>
            </w:pPr>
            <w:r>
              <w:rPr>
                <w:rFonts w:ascii="Arial" w:hAnsi="Arial"/>
                <w:color w:val="000000"/>
                <w:sz w:val="18"/>
              </w:rPr>
              <w:t>&gt;&gt;&gt;&gt;&gt;Test Result Comment</w:t>
            </w:r>
          </w:p>
        </w:tc>
        <w:tc>
          <w:tcPr>
            <w:tcW w:w="1120" w:type="dxa"/>
            <w:tcBorders>
              <w:bottom w:val="single" w:sz="4" w:space="0" w:color="000000"/>
              <w:right w:val="single" w:sz="4" w:space="0" w:color="000000"/>
            </w:tcBorders>
            <w:tcMar>
              <w:top w:w="40" w:type="dxa"/>
              <w:left w:w="40" w:type="dxa"/>
              <w:bottom w:w="40" w:type="dxa"/>
              <w:right w:w="40" w:type="dxa"/>
            </w:tcMar>
          </w:tcPr>
          <w:p w14:paraId="2177D530" w14:textId="77777777" w:rsidR="005E3AB4" w:rsidRDefault="003C052F">
            <w:pPr>
              <w:spacing w:before="180"/>
              <w:jc w:val="center"/>
            </w:pPr>
            <w:r>
              <w:rPr>
                <w:rFonts w:ascii="Arial" w:hAnsi="Arial"/>
                <w:color w:val="000000"/>
                <w:sz w:val="18"/>
              </w:rPr>
              <w:t>(0028,702A)</w:t>
            </w:r>
          </w:p>
        </w:tc>
        <w:tc>
          <w:tcPr>
            <w:tcW w:w="5083" w:type="dxa"/>
            <w:tcBorders>
              <w:bottom w:val="single" w:sz="4" w:space="0" w:color="000000"/>
              <w:right w:val="single" w:sz="4" w:space="0" w:color="000000"/>
            </w:tcBorders>
            <w:tcMar>
              <w:top w:w="40" w:type="dxa"/>
              <w:left w:w="40" w:type="dxa"/>
              <w:bottom w:w="40" w:type="dxa"/>
              <w:right w:w="40" w:type="dxa"/>
            </w:tcMar>
          </w:tcPr>
          <w:p w14:paraId="0D3A5E1E" w14:textId="77777777" w:rsidR="005E3AB4" w:rsidRDefault="003C052F">
            <w:pPr>
              <w:spacing w:before="180"/>
              <w:jc w:val="center"/>
            </w:pPr>
            <w:r>
              <w:rPr>
                <w:rFonts w:ascii="Arial" w:hAnsi="Arial"/>
                <w:color w:val="000000"/>
                <w:sz w:val="18"/>
              </w:rPr>
              <w:t>-/3</w:t>
            </w:r>
          </w:p>
        </w:tc>
      </w:tr>
      <w:tr w:rsidR="005E3AB4" w14:paraId="2FB8F16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A0CE49" w14:textId="77777777" w:rsidR="005E3AB4" w:rsidRDefault="003C052F">
            <w:pPr>
              <w:spacing w:before="180"/>
            </w:pPr>
            <w:r>
              <w:rPr>
                <w:rFonts w:ascii="Arial" w:hAnsi="Arial"/>
                <w:color w:val="000000"/>
                <w:sz w:val="18"/>
              </w:rPr>
              <w:lastRenderedPageBreak/>
              <w:t>&gt;&gt;&gt;&gt;&gt;Test Pattern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0169AAA" w14:textId="77777777" w:rsidR="005E3AB4" w:rsidRDefault="003C052F">
            <w:pPr>
              <w:spacing w:before="180"/>
              <w:jc w:val="center"/>
            </w:pPr>
            <w:r>
              <w:rPr>
                <w:rFonts w:ascii="Arial" w:hAnsi="Arial"/>
                <w:color w:val="000000"/>
                <w:sz w:val="18"/>
              </w:rPr>
              <w:t>(0028,702C)</w:t>
            </w:r>
          </w:p>
        </w:tc>
        <w:tc>
          <w:tcPr>
            <w:tcW w:w="5083" w:type="dxa"/>
            <w:tcBorders>
              <w:bottom w:val="single" w:sz="4" w:space="0" w:color="000000"/>
              <w:right w:val="single" w:sz="4" w:space="0" w:color="000000"/>
            </w:tcBorders>
            <w:tcMar>
              <w:top w:w="40" w:type="dxa"/>
              <w:left w:w="40" w:type="dxa"/>
              <w:bottom w:w="40" w:type="dxa"/>
              <w:right w:w="40" w:type="dxa"/>
            </w:tcMar>
          </w:tcPr>
          <w:p w14:paraId="5E3844EC" w14:textId="77777777" w:rsidR="005E3AB4" w:rsidRDefault="003C052F">
            <w:pPr>
              <w:spacing w:before="180"/>
              <w:jc w:val="center"/>
            </w:pPr>
            <w:r>
              <w:rPr>
                <w:rFonts w:ascii="Arial" w:hAnsi="Arial"/>
                <w:color w:val="000000"/>
                <w:sz w:val="18"/>
              </w:rPr>
              <w:t>-/3</w:t>
            </w:r>
          </w:p>
        </w:tc>
      </w:tr>
      <w:tr w:rsidR="003C052F" w14:paraId="0F124DC4"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5126DFC" w14:textId="77777777" w:rsidR="005E3AB4" w:rsidRDefault="003C052F">
            <w:pPr>
              <w:spacing w:before="180"/>
            </w:pPr>
            <w:r>
              <w:rPr>
                <w:rFonts w:ascii="Arial" w:hAnsi="Arial"/>
                <w:i/>
                <w:color w:val="000000"/>
                <w:sz w:val="18"/>
              </w:rPr>
              <w:t xml:space="preserve">&gt;&gt;&gt;&gt;&gt;&gt;Include </w:t>
            </w:r>
            <w:hyperlink w:anchor="table_CC_2_5_2a">
              <w:r>
                <w:rPr>
                  <w:rFonts w:ascii="Arial" w:hAnsi="Arial"/>
                  <w:i/>
                  <w:color w:val="000000"/>
                  <w:sz w:val="18"/>
                </w:rPr>
                <w:t xml:space="preserve">Table CC.2.5-2a “UPS Code </w:t>
              </w:r>
              <w:r>
                <w:rPr>
                  <w:rFonts w:ascii="Arial" w:hAnsi="Arial"/>
                  <w:i/>
                  <w:color w:val="000000"/>
                  <w:sz w:val="18"/>
                </w:rPr>
                <w:t>Sequence Macro”</w:t>
              </w:r>
            </w:hyperlink>
          </w:p>
        </w:tc>
      </w:tr>
      <w:tr w:rsidR="005E3AB4" w14:paraId="08148D7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3E1D49" w14:textId="77777777" w:rsidR="005E3AB4" w:rsidRDefault="003C052F">
            <w:pPr>
              <w:spacing w:before="180"/>
            </w:pPr>
            <w:r>
              <w:rPr>
                <w:rFonts w:ascii="Arial" w:hAnsi="Arial"/>
                <w:color w:val="000000"/>
                <w:sz w:val="18"/>
              </w:rPr>
              <w:t>&gt;&gt;&gt;&gt;&gt;Referenced Image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5F6657F" w14:textId="77777777" w:rsidR="005E3AB4" w:rsidRDefault="003C052F">
            <w:pPr>
              <w:spacing w:before="180"/>
              <w:jc w:val="center"/>
            </w:pPr>
            <w:r>
              <w:rPr>
                <w:rFonts w:ascii="Arial" w:hAnsi="Arial"/>
                <w:color w:val="000000"/>
                <w:sz w:val="18"/>
              </w:rPr>
              <w:t>(0008,1140)</w:t>
            </w:r>
          </w:p>
        </w:tc>
        <w:tc>
          <w:tcPr>
            <w:tcW w:w="5083" w:type="dxa"/>
            <w:tcBorders>
              <w:bottom w:val="single" w:sz="4" w:space="0" w:color="000000"/>
              <w:right w:val="single" w:sz="4" w:space="0" w:color="000000"/>
            </w:tcBorders>
            <w:tcMar>
              <w:top w:w="40" w:type="dxa"/>
              <w:left w:w="40" w:type="dxa"/>
              <w:bottom w:w="40" w:type="dxa"/>
              <w:right w:w="40" w:type="dxa"/>
            </w:tcMar>
          </w:tcPr>
          <w:p w14:paraId="58A062CC" w14:textId="77777777" w:rsidR="005E3AB4" w:rsidRDefault="003C052F">
            <w:pPr>
              <w:spacing w:before="180"/>
              <w:jc w:val="center"/>
            </w:pPr>
            <w:r>
              <w:rPr>
                <w:rFonts w:ascii="Arial" w:hAnsi="Arial"/>
                <w:color w:val="000000"/>
                <w:sz w:val="18"/>
              </w:rPr>
              <w:t>-/1C</w:t>
            </w:r>
          </w:p>
          <w:p w14:paraId="1BFB05A7" w14:textId="77777777" w:rsidR="005E3AB4" w:rsidRDefault="003C052F">
            <w:pPr>
              <w:spacing w:before="180"/>
              <w:jc w:val="center"/>
            </w:pPr>
            <w:r>
              <w:rPr>
                <w:rFonts w:ascii="Arial" w:hAnsi="Arial"/>
                <w:color w:val="000000"/>
                <w:sz w:val="18"/>
              </w:rPr>
              <w:t>(Required if Test Pattern Code Sequence (0028,702C) is absent in this item.May be present otherwise.)</w:t>
            </w:r>
          </w:p>
        </w:tc>
      </w:tr>
      <w:tr w:rsidR="005E3AB4" w14:paraId="39AFDF5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83F81B" w14:textId="77777777" w:rsidR="005E3AB4" w:rsidRDefault="003C052F">
            <w:pPr>
              <w:spacing w:before="180"/>
            </w:pPr>
            <w:r>
              <w:rPr>
                <w:rFonts w:ascii="Arial" w:hAnsi="Arial"/>
                <w:color w:val="000000"/>
                <w:sz w:val="18"/>
              </w:rPr>
              <w:t>&gt;&gt;&gt;&gt;&gt;&gt;Referenced SOP Class UID</w:t>
            </w:r>
          </w:p>
        </w:tc>
        <w:tc>
          <w:tcPr>
            <w:tcW w:w="1120" w:type="dxa"/>
            <w:tcBorders>
              <w:bottom w:val="single" w:sz="4" w:space="0" w:color="000000"/>
              <w:right w:val="single" w:sz="4" w:space="0" w:color="000000"/>
            </w:tcBorders>
            <w:tcMar>
              <w:top w:w="40" w:type="dxa"/>
              <w:left w:w="40" w:type="dxa"/>
              <w:bottom w:w="40" w:type="dxa"/>
              <w:right w:w="40" w:type="dxa"/>
            </w:tcMar>
          </w:tcPr>
          <w:p w14:paraId="3CD1F089" w14:textId="77777777" w:rsidR="005E3AB4" w:rsidRDefault="003C052F">
            <w:pPr>
              <w:spacing w:before="180"/>
              <w:jc w:val="center"/>
            </w:pPr>
            <w:r>
              <w:rPr>
                <w:rFonts w:ascii="Arial" w:hAnsi="Arial"/>
                <w:color w:val="000000"/>
                <w:sz w:val="18"/>
              </w:rPr>
              <w:t>(0008,1150)</w:t>
            </w:r>
          </w:p>
        </w:tc>
        <w:tc>
          <w:tcPr>
            <w:tcW w:w="5083" w:type="dxa"/>
            <w:tcBorders>
              <w:bottom w:val="single" w:sz="4" w:space="0" w:color="000000"/>
              <w:right w:val="single" w:sz="4" w:space="0" w:color="000000"/>
            </w:tcBorders>
            <w:tcMar>
              <w:top w:w="40" w:type="dxa"/>
              <w:left w:w="40" w:type="dxa"/>
              <w:bottom w:w="40" w:type="dxa"/>
              <w:right w:w="40" w:type="dxa"/>
            </w:tcMar>
          </w:tcPr>
          <w:p w14:paraId="5D05919B" w14:textId="77777777" w:rsidR="005E3AB4" w:rsidRDefault="003C052F">
            <w:pPr>
              <w:spacing w:before="180"/>
              <w:jc w:val="center"/>
            </w:pPr>
            <w:r>
              <w:rPr>
                <w:rFonts w:ascii="Arial" w:hAnsi="Arial"/>
                <w:color w:val="000000"/>
                <w:sz w:val="18"/>
              </w:rPr>
              <w:t>-/1</w:t>
            </w:r>
          </w:p>
        </w:tc>
      </w:tr>
      <w:tr w:rsidR="005E3AB4" w14:paraId="267A526E"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180C5C" w14:textId="77777777" w:rsidR="005E3AB4" w:rsidRDefault="003C052F">
            <w:pPr>
              <w:spacing w:before="180"/>
            </w:pPr>
            <w:r>
              <w:rPr>
                <w:rFonts w:ascii="Arial" w:hAnsi="Arial"/>
                <w:color w:val="000000"/>
                <w:sz w:val="18"/>
              </w:rPr>
              <w:t>&gt;&gt;&gt;&gt;&gt;&gt;Referenced SOP Instance UID</w:t>
            </w:r>
          </w:p>
        </w:tc>
        <w:tc>
          <w:tcPr>
            <w:tcW w:w="1120" w:type="dxa"/>
            <w:tcBorders>
              <w:bottom w:val="single" w:sz="4" w:space="0" w:color="000000"/>
              <w:right w:val="single" w:sz="4" w:space="0" w:color="000000"/>
            </w:tcBorders>
            <w:tcMar>
              <w:top w:w="40" w:type="dxa"/>
              <w:left w:w="40" w:type="dxa"/>
              <w:bottom w:w="40" w:type="dxa"/>
              <w:right w:w="40" w:type="dxa"/>
            </w:tcMar>
          </w:tcPr>
          <w:p w14:paraId="549EF3A5" w14:textId="77777777" w:rsidR="005E3AB4" w:rsidRDefault="003C052F">
            <w:pPr>
              <w:spacing w:before="180"/>
              <w:jc w:val="center"/>
            </w:pPr>
            <w:r>
              <w:rPr>
                <w:rFonts w:ascii="Arial" w:hAnsi="Arial"/>
                <w:color w:val="000000"/>
                <w:sz w:val="18"/>
              </w:rPr>
              <w:t>(0008,1151)</w:t>
            </w:r>
          </w:p>
        </w:tc>
        <w:tc>
          <w:tcPr>
            <w:tcW w:w="5083" w:type="dxa"/>
            <w:tcBorders>
              <w:bottom w:val="single" w:sz="4" w:space="0" w:color="000000"/>
              <w:right w:val="single" w:sz="4" w:space="0" w:color="000000"/>
            </w:tcBorders>
            <w:tcMar>
              <w:top w:w="40" w:type="dxa"/>
              <w:left w:w="40" w:type="dxa"/>
              <w:bottom w:w="40" w:type="dxa"/>
              <w:right w:w="40" w:type="dxa"/>
            </w:tcMar>
          </w:tcPr>
          <w:p w14:paraId="70F5F30E" w14:textId="77777777" w:rsidR="005E3AB4" w:rsidRDefault="003C052F">
            <w:pPr>
              <w:spacing w:before="180"/>
              <w:jc w:val="center"/>
            </w:pPr>
            <w:r>
              <w:rPr>
                <w:rFonts w:ascii="Arial" w:hAnsi="Arial"/>
                <w:color w:val="000000"/>
                <w:sz w:val="18"/>
              </w:rPr>
              <w:t>-/1</w:t>
            </w:r>
          </w:p>
        </w:tc>
      </w:tr>
      <w:tr w:rsidR="005E3AB4" w14:paraId="5307A66E"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B900A1" w14:textId="77777777" w:rsidR="005E3AB4" w:rsidRDefault="003C052F">
            <w:pPr>
              <w:spacing w:before="180"/>
            </w:pPr>
            <w:r>
              <w:rPr>
                <w:rFonts w:ascii="Arial" w:hAnsi="Arial"/>
                <w:color w:val="000000"/>
                <w:sz w:val="18"/>
              </w:rPr>
              <w:t>&gt;&gt;&gt;&gt;&gt;&gt;Referenced Frame Number</w:t>
            </w:r>
          </w:p>
        </w:tc>
        <w:tc>
          <w:tcPr>
            <w:tcW w:w="1120" w:type="dxa"/>
            <w:tcBorders>
              <w:bottom w:val="single" w:sz="4" w:space="0" w:color="000000"/>
              <w:right w:val="single" w:sz="4" w:space="0" w:color="000000"/>
            </w:tcBorders>
            <w:tcMar>
              <w:top w:w="40" w:type="dxa"/>
              <w:left w:w="40" w:type="dxa"/>
              <w:bottom w:w="40" w:type="dxa"/>
              <w:right w:w="40" w:type="dxa"/>
            </w:tcMar>
          </w:tcPr>
          <w:p w14:paraId="7D5A02F1" w14:textId="77777777" w:rsidR="005E3AB4" w:rsidRDefault="003C052F">
            <w:pPr>
              <w:spacing w:before="180"/>
              <w:jc w:val="center"/>
            </w:pPr>
            <w:r>
              <w:rPr>
                <w:rFonts w:ascii="Arial" w:hAnsi="Arial"/>
                <w:color w:val="000000"/>
                <w:sz w:val="18"/>
              </w:rPr>
              <w:t>(0008,1160)</w:t>
            </w:r>
          </w:p>
        </w:tc>
        <w:tc>
          <w:tcPr>
            <w:tcW w:w="5083" w:type="dxa"/>
            <w:tcBorders>
              <w:bottom w:val="single" w:sz="4" w:space="0" w:color="000000"/>
              <w:right w:val="single" w:sz="4" w:space="0" w:color="000000"/>
            </w:tcBorders>
            <w:tcMar>
              <w:top w:w="40" w:type="dxa"/>
              <w:left w:w="40" w:type="dxa"/>
              <w:bottom w:w="40" w:type="dxa"/>
              <w:right w:w="40" w:type="dxa"/>
            </w:tcMar>
          </w:tcPr>
          <w:p w14:paraId="012FCB52" w14:textId="77777777" w:rsidR="005E3AB4" w:rsidRDefault="003C052F">
            <w:pPr>
              <w:spacing w:before="180"/>
              <w:jc w:val="center"/>
            </w:pPr>
            <w:r>
              <w:rPr>
                <w:rFonts w:ascii="Arial" w:hAnsi="Arial"/>
                <w:color w:val="000000"/>
                <w:sz w:val="18"/>
              </w:rPr>
              <w:t>-/1C</w:t>
            </w:r>
          </w:p>
          <w:p w14:paraId="2197AE55" w14:textId="77777777" w:rsidR="005E3AB4" w:rsidRDefault="003C052F">
            <w:pPr>
              <w:spacing w:before="180"/>
              <w:jc w:val="center"/>
            </w:pPr>
            <w:r>
              <w:rPr>
                <w:rFonts w:ascii="Arial" w:hAnsi="Arial"/>
                <w:color w:val="000000"/>
                <w:sz w:val="18"/>
              </w:rPr>
              <w:t>(Required if the Referenced SOP Instance is a multi-frame image and the reference does not apply to all frames, and Referenced Segment Number (0062,000B) is not present.)</w:t>
            </w:r>
          </w:p>
        </w:tc>
      </w:tr>
      <w:tr w:rsidR="005E3AB4" w14:paraId="09F364F1"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88AE1A" w14:textId="77777777" w:rsidR="005E3AB4" w:rsidRDefault="003C052F">
            <w:pPr>
              <w:spacing w:before="180"/>
            </w:pPr>
            <w:r>
              <w:rPr>
                <w:rFonts w:ascii="Arial" w:hAnsi="Arial"/>
                <w:color w:val="000000"/>
                <w:sz w:val="18"/>
              </w:rPr>
              <w:t>&gt;&gt;&gt;&gt;&gt;&gt;Referenced Seg</w:t>
            </w:r>
            <w:r>
              <w:rPr>
                <w:rFonts w:ascii="Arial" w:hAnsi="Arial"/>
                <w:color w:val="000000"/>
                <w:sz w:val="18"/>
              </w:rPr>
              <w:t>ment Number</w:t>
            </w:r>
          </w:p>
        </w:tc>
        <w:tc>
          <w:tcPr>
            <w:tcW w:w="1120" w:type="dxa"/>
            <w:tcBorders>
              <w:bottom w:val="single" w:sz="4" w:space="0" w:color="000000"/>
              <w:right w:val="single" w:sz="4" w:space="0" w:color="000000"/>
            </w:tcBorders>
            <w:tcMar>
              <w:top w:w="40" w:type="dxa"/>
              <w:left w:w="40" w:type="dxa"/>
              <w:bottom w:w="40" w:type="dxa"/>
              <w:right w:w="40" w:type="dxa"/>
            </w:tcMar>
          </w:tcPr>
          <w:p w14:paraId="018BFF67" w14:textId="77777777" w:rsidR="005E3AB4" w:rsidRDefault="003C052F">
            <w:pPr>
              <w:spacing w:before="180"/>
              <w:jc w:val="center"/>
            </w:pPr>
            <w:r>
              <w:rPr>
                <w:rFonts w:ascii="Arial" w:hAnsi="Arial"/>
                <w:color w:val="000000"/>
                <w:sz w:val="18"/>
              </w:rPr>
              <w:t>(0062,000B)</w:t>
            </w:r>
          </w:p>
        </w:tc>
        <w:tc>
          <w:tcPr>
            <w:tcW w:w="5083" w:type="dxa"/>
            <w:tcBorders>
              <w:bottom w:val="single" w:sz="4" w:space="0" w:color="000000"/>
              <w:right w:val="single" w:sz="4" w:space="0" w:color="000000"/>
            </w:tcBorders>
            <w:tcMar>
              <w:top w:w="40" w:type="dxa"/>
              <w:left w:w="40" w:type="dxa"/>
              <w:bottom w:w="40" w:type="dxa"/>
              <w:right w:w="40" w:type="dxa"/>
            </w:tcMar>
          </w:tcPr>
          <w:p w14:paraId="72D1D1BB" w14:textId="77777777" w:rsidR="005E3AB4" w:rsidRDefault="003C052F">
            <w:pPr>
              <w:spacing w:before="180"/>
              <w:jc w:val="center"/>
            </w:pPr>
            <w:r>
              <w:rPr>
                <w:rFonts w:ascii="Arial" w:hAnsi="Arial"/>
                <w:color w:val="000000"/>
                <w:sz w:val="18"/>
              </w:rPr>
              <w:t>-/1C</w:t>
            </w:r>
          </w:p>
          <w:p w14:paraId="7667DF6E" w14:textId="77777777" w:rsidR="005E3AB4" w:rsidRDefault="003C052F">
            <w:pPr>
              <w:spacing w:before="180"/>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tc>
      </w:tr>
      <w:tr w:rsidR="005E3AB4" w14:paraId="15EEE30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742D44" w14:textId="77777777" w:rsidR="005E3AB4" w:rsidRDefault="003C052F">
            <w:pPr>
              <w:spacing w:before="180"/>
            </w:pPr>
            <w:r>
              <w:rPr>
                <w:rFonts w:ascii="Arial" w:hAnsi="Arial"/>
                <w:color w:val="000000"/>
                <w:sz w:val="18"/>
              </w:rPr>
              <w:t>&gt;&gt;&gt;&gt;&gt;&gt;Test Image Validation</w:t>
            </w:r>
          </w:p>
        </w:tc>
        <w:tc>
          <w:tcPr>
            <w:tcW w:w="1120" w:type="dxa"/>
            <w:tcBorders>
              <w:bottom w:val="single" w:sz="4" w:space="0" w:color="000000"/>
              <w:right w:val="single" w:sz="4" w:space="0" w:color="000000"/>
            </w:tcBorders>
            <w:tcMar>
              <w:top w:w="40" w:type="dxa"/>
              <w:left w:w="40" w:type="dxa"/>
              <w:bottom w:w="40" w:type="dxa"/>
              <w:right w:w="40" w:type="dxa"/>
            </w:tcMar>
          </w:tcPr>
          <w:p w14:paraId="58F980FD" w14:textId="77777777" w:rsidR="005E3AB4" w:rsidRDefault="003C052F">
            <w:pPr>
              <w:spacing w:before="180"/>
              <w:jc w:val="center"/>
            </w:pPr>
            <w:r>
              <w:rPr>
                <w:rFonts w:ascii="Arial" w:hAnsi="Arial"/>
                <w:color w:val="000000"/>
                <w:sz w:val="18"/>
              </w:rPr>
              <w:t>(0028,702B)</w:t>
            </w:r>
          </w:p>
        </w:tc>
        <w:tc>
          <w:tcPr>
            <w:tcW w:w="5083" w:type="dxa"/>
            <w:tcBorders>
              <w:bottom w:val="single" w:sz="4" w:space="0" w:color="000000"/>
              <w:right w:val="single" w:sz="4" w:space="0" w:color="000000"/>
            </w:tcBorders>
            <w:tcMar>
              <w:top w:w="40" w:type="dxa"/>
              <w:left w:w="40" w:type="dxa"/>
              <w:bottom w:w="40" w:type="dxa"/>
              <w:right w:w="40" w:type="dxa"/>
            </w:tcMar>
          </w:tcPr>
          <w:p w14:paraId="76D64A57" w14:textId="77777777" w:rsidR="005E3AB4" w:rsidRDefault="003C052F">
            <w:pPr>
              <w:spacing w:before="180"/>
              <w:jc w:val="center"/>
            </w:pPr>
            <w:r>
              <w:rPr>
                <w:rFonts w:ascii="Arial" w:hAnsi="Arial"/>
                <w:color w:val="000000"/>
                <w:sz w:val="18"/>
              </w:rPr>
              <w:t>-/3</w:t>
            </w:r>
          </w:p>
        </w:tc>
      </w:tr>
      <w:tr w:rsidR="005E3AB4" w14:paraId="71B94DED"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88E528" w14:textId="77777777" w:rsidR="005E3AB4" w:rsidRDefault="003C052F">
            <w:pPr>
              <w:spacing w:before="180"/>
            </w:pPr>
            <w:r>
              <w:rPr>
                <w:rFonts w:ascii="Arial" w:hAnsi="Arial"/>
                <w:color w:val="000000"/>
                <w:sz w:val="18"/>
              </w:rPr>
              <w:t>&gt;&gt;&gt;&gt;Visual Evaluation Method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06CBDFF0" w14:textId="77777777" w:rsidR="005E3AB4" w:rsidRDefault="003C052F">
            <w:pPr>
              <w:spacing w:before="180"/>
              <w:jc w:val="center"/>
            </w:pPr>
            <w:r>
              <w:rPr>
                <w:rFonts w:ascii="Arial" w:hAnsi="Arial"/>
                <w:color w:val="000000"/>
                <w:sz w:val="18"/>
              </w:rPr>
              <w:t>(0028,702E)</w:t>
            </w:r>
          </w:p>
        </w:tc>
        <w:tc>
          <w:tcPr>
            <w:tcW w:w="5083" w:type="dxa"/>
            <w:tcBorders>
              <w:bottom w:val="single" w:sz="4" w:space="0" w:color="000000"/>
              <w:right w:val="single" w:sz="4" w:space="0" w:color="000000"/>
            </w:tcBorders>
            <w:tcMar>
              <w:top w:w="40" w:type="dxa"/>
              <w:left w:w="40" w:type="dxa"/>
              <w:bottom w:w="40" w:type="dxa"/>
              <w:right w:w="40" w:type="dxa"/>
            </w:tcMar>
          </w:tcPr>
          <w:p w14:paraId="565ABAB3" w14:textId="77777777" w:rsidR="005E3AB4" w:rsidRDefault="003C052F">
            <w:pPr>
              <w:spacing w:before="180"/>
              <w:jc w:val="center"/>
            </w:pPr>
            <w:r>
              <w:rPr>
                <w:rFonts w:ascii="Arial" w:hAnsi="Arial"/>
                <w:color w:val="000000"/>
                <w:sz w:val="18"/>
              </w:rPr>
              <w:t>-/1</w:t>
            </w:r>
          </w:p>
        </w:tc>
      </w:tr>
      <w:tr w:rsidR="003C052F" w14:paraId="369BF347"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6CEF6253" w14:textId="77777777" w:rsidR="005E3AB4" w:rsidRDefault="003C052F">
            <w:pPr>
              <w:spacing w:before="180"/>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tc>
      </w:tr>
      <w:tr w:rsidR="005E3AB4" w14:paraId="088C928C"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D0BEA4" w14:textId="77777777" w:rsidR="005E3AB4" w:rsidRDefault="003C052F">
            <w:pPr>
              <w:spacing w:before="180"/>
            </w:pPr>
            <w:r>
              <w:rPr>
                <w:rFonts w:ascii="Arial" w:hAnsi="Arial"/>
                <w:color w:val="000000"/>
                <w:sz w:val="18"/>
              </w:rPr>
              <w:t>&gt;&gt;&gt;Luminance Uniformity Result Sequence</w:t>
            </w:r>
          </w:p>
        </w:tc>
        <w:tc>
          <w:tcPr>
            <w:tcW w:w="1120" w:type="dxa"/>
            <w:tcBorders>
              <w:bottom w:val="single" w:sz="4" w:space="0" w:color="000000"/>
              <w:right w:val="single" w:sz="4" w:space="0" w:color="000000"/>
            </w:tcBorders>
            <w:tcMar>
              <w:top w:w="40" w:type="dxa"/>
              <w:left w:w="40" w:type="dxa"/>
              <w:bottom w:w="40" w:type="dxa"/>
              <w:right w:w="40" w:type="dxa"/>
            </w:tcMar>
          </w:tcPr>
          <w:p w14:paraId="3E2E56DF" w14:textId="77777777" w:rsidR="005E3AB4" w:rsidRDefault="003C052F">
            <w:pPr>
              <w:spacing w:before="180"/>
              <w:jc w:val="center"/>
            </w:pPr>
            <w:r>
              <w:rPr>
                <w:rFonts w:ascii="Arial" w:hAnsi="Arial"/>
                <w:color w:val="000000"/>
                <w:sz w:val="18"/>
              </w:rPr>
              <w:t>(0028,7027)</w:t>
            </w:r>
          </w:p>
        </w:tc>
        <w:tc>
          <w:tcPr>
            <w:tcW w:w="5083" w:type="dxa"/>
            <w:tcBorders>
              <w:bottom w:val="single" w:sz="4" w:space="0" w:color="000000"/>
              <w:right w:val="single" w:sz="4" w:space="0" w:color="000000"/>
            </w:tcBorders>
            <w:tcMar>
              <w:top w:w="40" w:type="dxa"/>
              <w:left w:w="40" w:type="dxa"/>
              <w:bottom w:w="40" w:type="dxa"/>
              <w:right w:w="40" w:type="dxa"/>
            </w:tcMar>
          </w:tcPr>
          <w:p w14:paraId="12C772D2" w14:textId="77777777" w:rsidR="005E3AB4" w:rsidRDefault="003C052F">
            <w:pPr>
              <w:spacing w:before="180"/>
              <w:jc w:val="center"/>
            </w:pPr>
            <w:r>
              <w:rPr>
                <w:rFonts w:ascii="Arial" w:hAnsi="Arial"/>
                <w:color w:val="000000"/>
                <w:sz w:val="18"/>
              </w:rPr>
              <w:t>-/2</w:t>
            </w:r>
          </w:p>
        </w:tc>
      </w:tr>
      <w:tr w:rsidR="003C052F" w14:paraId="62300E77"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13DEB770" w14:textId="77777777" w:rsidR="005E3AB4" w:rsidRDefault="003C052F">
            <w:pPr>
              <w:spacing w:before="180"/>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tc>
      </w:tr>
      <w:tr w:rsidR="005E3AB4" w14:paraId="0D94A1BF"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A7CFB5" w14:textId="77777777" w:rsidR="005E3AB4" w:rsidRDefault="003C052F">
            <w:pPr>
              <w:spacing w:before="180"/>
            </w:pPr>
            <w:r>
              <w:rPr>
                <w:rFonts w:ascii="Arial" w:hAnsi="Arial"/>
                <w:color w:val="000000"/>
                <w:sz w:val="18"/>
              </w:rPr>
              <w:t>&gt;&gt;&gt;&gt;Number of Luminance Points</w:t>
            </w:r>
          </w:p>
        </w:tc>
        <w:tc>
          <w:tcPr>
            <w:tcW w:w="1120" w:type="dxa"/>
            <w:tcBorders>
              <w:bottom w:val="single" w:sz="4" w:space="0" w:color="000000"/>
              <w:right w:val="single" w:sz="4" w:space="0" w:color="000000"/>
            </w:tcBorders>
            <w:tcMar>
              <w:top w:w="40" w:type="dxa"/>
              <w:left w:w="40" w:type="dxa"/>
              <w:bottom w:w="40" w:type="dxa"/>
              <w:right w:w="40" w:type="dxa"/>
            </w:tcMar>
          </w:tcPr>
          <w:p w14:paraId="08D842DA" w14:textId="77777777" w:rsidR="005E3AB4" w:rsidRDefault="003C052F">
            <w:pPr>
              <w:spacing w:before="180"/>
              <w:jc w:val="center"/>
            </w:pPr>
            <w:r>
              <w:rPr>
                <w:rFonts w:ascii="Arial" w:hAnsi="Arial"/>
                <w:color w:val="000000"/>
                <w:sz w:val="18"/>
              </w:rPr>
              <w:t>(0028,701B)</w:t>
            </w:r>
          </w:p>
        </w:tc>
        <w:tc>
          <w:tcPr>
            <w:tcW w:w="5083" w:type="dxa"/>
            <w:tcBorders>
              <w:bottom w:val="single" w:sz="4" w:space="0" w:color="000000"/>
              <w:right w:val="single" w:sz="4" w:space="0" w:color="000000"/>
            </w:tcBorders>
            <w:tcMar>
              <w:top w:w="40" w:type="dxa"/>
              <w:left w:w="40" w:type="dxa"/>
              <w:bottom w:w="40" w:type="dxa"/>
              <w:right w:w="40" w:type="dxa"/>
            </w:tcMar>
          </w:tcPr>
          <w:p w14:paraId="6B894E7A" w14:textId="77777777" w:rsidR="005E3AB4" w:rsidRDefault="003C052F">
            <w:pPr>
              <w:spacing w:before="180"/>
              <w:jc w:val="center"/>
            </w:pPr>
            <w:r>
              <w:rPr>
                <w:rFonts w:ascii="Arial" w:hAnsi="Arial"/>
                <w:color w:val="000000"/>
                <w:sz w:val="18"/>
              </w:rPr>
              <w:t>-/1</w:t>
            </w:r>
          </w:p>
        </w:tc>
      </w:tr>
      <w:tr w:rsidR="005E3AB4" w14:paraId="49CE715E"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0DE6F1" w14:textId="77777777" w:rsidR="005E3AB4" w:rsidRDefault="003C052F">
            <w:pPr>
              <w:spacing w:before="180"/>
            </w:pPr>
            <w:r>
              <w:rPr>
                <w:rFonts w:ascii="Arial" w:hAnsi="Arial"/>
                <w:color w:val="000000"/>
                <w:sz w:val="18"/>
              </w:rPr>
              <w:t>&gt;&gt;&gt;&gt;Measurement Pattern Code Sequence</w:t>
            </w:r>
          </w:p>
        </w:tc>
        <w:tc>
          <w:tcPr>
            <w:tcW w:w="1120" w:type="dxa"/>
            <w:tcBorders>
              <w:bottom w:val="single" w:sz="4" w:space="0" w:color="000000"/>
              <w:right w:val="single" w:sz="4" w:space="0" w:color="000000"/>
            </w:tcBorders>
            <w:tcMar>
              <w:top w:w="40" w:type="dxa"/>
              <w:left w:w="40" w:type="dxa"/>
              <w:bottom w:w="40" w:type="dxa"/>
              <w:right w:w="40" w:type="dxa"/>
            </w:tcMar>
          </w:tcPr>
          <w:p w14:paraId="22617B20" w14:textId="77777777" w:rsidR="005E3AB4" w:rsidRDefault="003C052F">
            <w:pPr>
              <w:spacing w:before="180"/>
              <w:jc w:val="center"/>
            </w:pPr>
            <w:r>
              <w:rPr>
                <w:rFonts w:ascii="Arial" w:hAnsi="Arial"/>
                <w:color w:val="000000"/>
                <w:sz w:val="18"/>
              </w:rPr>
              <w:t>(0028,702D)</w:t>
            </w:r>
          </w:p>
        </w:tc>
        <w:tc>
          <w:tcPr>
            <w:tcW w:w="5083" w:type="dxa"/>
            <w:tcBorders>
              <w:bottom w:val="single" w:sz="4" w:space="0" w:color="000000"/>
              <w:right w:val="single" w:sz="4" w:space="0" w:color="000000"/>
            </w:tcBorders>
            <w:tcMar>
              <w:top w:w="40" w:type="dxa"/>
              <w:left w:w="40" w:type="dxa"/>
              <w:bottom w:w="40" w:type="dxa"/>
              <w:right w:w="40" w:type="dxa"/>
            </w:tcMar>
          </w:tcPr>
          <w:p w14:paraId="10BD50B9" w14:textId="77777777" w:rsidR="005E3AB4" w:rsidRDefault="003C052F">
            <w:pPr>
              <w:spacing w:before="180"/>
              <w:jc w:val="center"/>
            </w:pPr>
            <w:r>
              <w:rPr>
                <w:rFonts w:ascii="Arial" w:hAnsi="Arial"/>
                <w:color w:val="000000"/>
                <w:sz w:val="18"/>
              </w:rPr>
              <w:t>-/1</w:t>
            </w:r>
          </w:p>
        </w:tc>
      </w:tr>
      <w:tr w:rsidR="003C052F" w14:paraId="210A2FCA"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0FE00AC7" w14:textId="77777777" w:rsidR="005E3AB4" w:rsidRDefault="003C052F">
            <w:pPr>
              <w:spacing w:before="180"/>
            </w:pPr>
            <w:r>
              <w:rPr>
                <w:rFonts w:ascii="Arial" w:hAnsi="Arial"/>
                <w:i/>
                <w:color w:val="000000"/>
                <w:sz w:val="18"/>
              </w:rPr>
              <w:t xml:space="preserve">&gt;&gt;&gt;&gt;&gt;Include </w:t>
            </w:r>
            <w:hyperlink w:anchor="table_CC_2_5_2a">
              <w:r>
                <w:rPr>
                  <w:rFonts w:ascii="Arial" w:hAnsi="Arial"/>
                  <w:i/>
                  <w:color w:val="000000"/>
                  <w:sz w:val="18"/>
                </w:rPr>
                <w:t xml:space="preserve">Table CC.2.5-2a </w:t>
              </w:r>
              <w:r>
                <w:rPr>
                  <w:rFonts w:ascii="Arial" w:hAnsi="Arial"/>
                  <w:i/>
                  <w:color w:val="000000"/>
                  <w:sz w:val="18"/>
                </w:rPr>
                <w:t>“UPS Code Sequence Macro”</w:t>
              </w:r>
            </w:hyperlink>
          </w:p>
        </w:tc>
      </w:tr>
      <w:tr w:rsidR="005E3AB4" w14:paraId="47F90E03"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D81467" w14:textId="77777777" w:rsidR="005E3AB4" w:rsidRDefault="003C052F">
            <w:pPr>
              <w:spacing w:before="180"/>
            </w:pPr>
            <w:r>
              <w:rPr>
                <w:rFonts w:ascii="Arial" w:hAnsi="Arial"/>
                <w:color w:val="000000"/>
                <w:sz w:val="18"/>
              </w:rPr>
              <w:t>&gt;&gt;&gt;&gt;DDL Value</w:t>
            </w:r>
          </w:p>
        </w:tc>
        <w:tc>
          <w:tcPr>
            <w:tcW w:w="1120" w:type="dxa"/>
            <w:tcBorders>
              <w:bottom w:val="single" w:sz="4" w:space="0" w:color="000000"/>
              <w:right w:val="single" w:sz="4" w:space="0" w:color="000000"/>
            </w:tcBorders>
            <w:tcMar>
              <w:top w:w="40" w:type="dxa"/>
              <w:left w:w="40" w:type="dxa"/>
              <w:bottom w:w="40" w:type="dxa"/>
              <w:right w:w="40" w:type="dxa"/>
            </w:tcMar>
          </w:tcPr>
          <w:p w14:paraId="629379D9" w14:textId="77777777" w:rsidR="005E3AB4" w:rsidRDefault="003C052F">
            <w:pPr>
              <w:spacing w:before="180"/>
              <w:jc w:val="center"/>
            </w:pPr>
            <w:r>
              <w:rPr>
                <w:rFonts w:ascii="Arial" w:hAnsi="Arial"/>
                <w:color w:val="000000"/>
                <w:sz w:val="18"/>
              </w:rPr>
              <w:t>(0028,7017)</w:t>
            </w:r>
          </w:p>
        </w:tc>
        <w:tc>
          <w:tcPr>
            <w:tcW w:w="5083" w:type="dxa"/>
            <w:tcBorders>
              <w:bottom w:val="single" w:sz="4" w:space="0" w:color="000000"/>
              <w:right w:val="single" w:sz="4" w:space="0" w:color="000000"/>
            </w:tcBorders>
            <w:tcMar>
              <w:top w:w="40" w:type="dxa"/>
              <w:left w:w="40" w:type="dxa"/>
              <w:bottom w:w="40" w:type="dxa"/>
              <w:right w:w="40" w:type="dxa"/>
            </w:tcMar>
          </w:tcPr>
          <w:p w14:paraId="4EB67025" w14:textId="77777777" w:rsidR="005E3AB4" w:rsidRDefault="003C052F">
            <w:pPr>
              <w:spacing w:before="180"/>
              <w:jc w:val="center"/>
            </w:pPr>
            <w:r>
              <w:rPr>
                <w:rFonts w:ascii="Arial" w:hAnsi="Arial"/>
                <w:color w:val="000000"/>
                <w:sz w:val="18"/>
              </w:rPr>
              <w:t>-/1</w:t>
            </w:r>
          </w:p>
        </w:tc>
      </w:tr>
      <w:tr w:rsidR="005E3AB4" w14:paraId="244D0BB0"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9B6960" w14:textId="77777777" w:rsidR="005E3AB4" w:rsidRDefault="003C052F">
            <w:pPr>
              <w:spacing w:before="180"/>
            </w:pPr>
            <w:r>
              <w:rPr>
                <w:rFonts w:ascii="Arial" w:hAnsi="Arial"/>
                <w:color w:val="000000"/>
                <w:sz w:val="18"/>
              </w:rPr>
              <w:t>&gt;&gt;&gt;&gt;White Point Flag</w:t>
            </w:r>
          </w:p>
        </w:tc>
        <w:tc>
          <w:tcPr>
            <w:tcW w:w="1120" w:type="dxa"/>
            <w:tcBorders>
              <w:bottom w:val="single" w:sz="4" w:space="0" w:color="000000"/>
              <w:right w:val="single" w:sz="4" w:space="0" w:color="000000"/>
            </w:tcBorders>
            <w:tcMar>
              <w:top w:w="40" w:type="dxa"/>
              <w:left w:w="40" w:type="dxa"/>
              <w:bottom w:w="40" w:type="dxa"/>
              <w:right w:w="40" w:type="dxa"/>
            </w:tcMar>
          </w:tcPr>
          <w:p w14:paraId="3D264B03" w14:textId="77777777" w:rsidR="005E3AB4" w:rsidRDefault="003C052F">
            <w:pPr>
              <w:spacing w:before="180"/>
              <w:jc w:val="center"/>
            </w:pPr>
            <w:r>
              <w:rPr>
                <w:rFonts w:ascii="Arial" w:hAnsi="Arial"/>
                <w:color w:val="000000"/>
                <w:sz w:val="18"/>
              </w:rPr>
              <w:t>(0028,7021)</w:t>
            </w:r>
          </w:p>
        </w:tc>
        <w:tc>
          <w:tcPr>
            <w:tcW w:w="5083" w:type="dxa"/>
            <w:tcBorders>
              <w:bottom w:val="single" w:sz="4" w:space="0" w:color="000000"/>
              <w:right w:val="single" w:sz="4" w:space="0" w:color="000000"/>
            </w:tcBorders>
            <w:tcMar>
              <w:top w:w="40" w:type="dxa"/>
              <w:left w:w="40" w:type="dxa"/>
              <w:bottom w:w="40" w:type="dxa"/>
              <w:right w:w="40" w:type="dxa"/>
            </w:tcMar>
          </w:tcPr>
          <w:p w14:paraId="01188258" w14:textId="77777777" w:rsidR="005E3AB4" w:rsidRDefault="003C052F">
            <w:pPr>
              <w:spacing w:before="180"/>
              <w:jc w:val="center"/>
            </w:pPr>
            <w:r>
              <w:rPr>
                <w:rFonts w:ascii="Arial" w:hAnsi="Arial"/>
                <w:color w:val="000000"/>
                <w:sz w:val="18"/>
              </w:rPr>
              <w:t>-/1</w:t>
            </w:r>
          </w:p>
        </w:tc>
      </w:tr>
      <w:tr w:rsidR="005E3AB4" w14:paraId="5DB1E29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C62EBD" w14:textId="77777777" w:rsidR="005E3AB4" w:rsidRDefault="003C052F">
            <w:pPr>
              <w:spacing w:before="180"/>
            </w:pPr>
            <w:r>
              <w:rPr>
                <w:rFonts w:ascii="Arial" w:hAnsi="Arial"/>
                <w:color w:val="000000"/>
                <w:sz w:val="18"/>
              </w:rPr>
              <w:t>&gt;&gt;&gt;&gt;Luminance Response Sequence</w:t>
            </w:r>
          </w:p>
        </w:tc>
        <w:tc>
          <w:tcPr>
            <w:tcW w:w="1120" w:type="dxa"/>
            <w:tcBorders>
              <w:bottom w:val="single" w:sz="4" w:space="0" w:color="000000"/>
              <w:right w:val="single" w:sz="4" w:space="0" w:color="000000"/>
            </w:tcBorders>
            <w:tcMar>
              <w:top w:w="40" w:type="dxa"/>
              <w:left w:w="40" w:type="dxa"/>
              <w:bottom w:w="40" w:type="dxa"/>
              <w:right w:w="40" w:type="dxa"/>
            </w:tcMar>
          </w:tcPr>
          <w:p w14:paraId="5FFBD8CB" w14:textId="77777777" w:rsidR="005E3AB4" w:rsidRDefault="003C052F">
            <w:pPr>
              <w:spacing w:before="180"/>
              <w:jc w:val="center"/>
            </w:pPr>
            <w:r>
              <w:rPr>
                <w:rFonts w:ascii="Arial" w:hAnsi="Arial"/>
                <w:color w:val="000000"/>
                <w:sz w:val="18"/>
              </w:rPr>
              <w:t>(0028,701C)</w:t>
            </w:r>
          </w:p>
        </w:tc>
        <w:tc>
          <w:tcPr>
            <w:tcW w:w="5083" w:type="dxa"/>
            <w:tcBorders>
              <w:bottom w:val="single" w:sz="4" w:space="0" w:color="000000"/>
              <w:right w:val="single" w:sz="4" w:space="0" w:color="000000"/>
            </w:tcBorders>
            <w:tcMar>
              <w:top w:w="40" w:type="dxa"/>
              <w:left w:w="40" w:type="dxa"/>
              <w:bottom w:w="40" w:type="dxa"/>
              <w:right w:w="40" w:type="dxa"/>
            </w:tcMar>
          </w:tcPr>
          <w:p w14:paraId="5BB8DAE1" w14:textId="77777777" w:rsidR="005E3AB4" w:rsidRDefault="003C052F">
            <w:pPr>
              <w:spacing w:before="180"/>
              <w:jc w:val="center"/>
            </w:pPr>
            <w:r>
              <w:rPr>
                <w:rFonts w:ascii="Arial" w:hAnsi="Arial"/>
                <w:color w:val="000000"/>
                <w:sz w:val="18"/>
              </w:rPr>
              <w:t>-/1</w:t>
            </w:r>
          </w:p>
        </w:tc>
      </w:tr>
      <w:tr w:rsidR="005E3AB4" w14:paraId="78C1D14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4EE0E6" w14:textId="77777777" w:rsidR="005E3AB4" w:rsidRDefault="003C052F">
            <w:pPr>
              <w:spacing w:before="180"/>
            </w:pPr>
            <w:r>
              <w:rPr>
                <w:rFonts w:ascii="Arial" w:hAnsi="Arial"/>
                <w:color w:val="000000"/>
                <w:sz w:val="18"/>
              </w:rPr>
              <w:t>&gt;&gt;&gt;&gt;&gt;Luminance Value</w:t>
            </w:r>
          </w:p>
        </w:tc>
        <w:tc>
          <w:tcPr>
            <w:tcW w:w="1120" w:type="dxa"/>
            <w:tcBorders>
              <w:bottom w:val="single" w:sz="4" w:space="0" w:color="000000"/>
              <w:right w:val="single" w:sz="4" w:space="0" w:color="000000"/>
            </w:tcBorders>
            <w:tcMar>
              <w:top w:w="40" w:type="dxa"/>
              <w:left w:w="40" w:type="dxa"/>
              <w:bottom w:w="40" w:type="dxa"/>
              <w:right w:w="40" w:type="dxa"/>
            </w:tcMar>
          </w:tcPr>
          <w:p w14:paraId="49169ED0" w14:textId="77777777" w:rsidR="005E3AB4" w:rsidRDefault="003C052F">
            <w:pPr>
              <w:spacing w:before="180"/>
              <w:jc w:val="center"/>
            </w:pPr>
            <w:r>
              <w:rPr>
                <w:rFonts w:ascii="Arial" w:hAnsi="Arial"/>
                <w:color w:val="000000"/>
                <w:sz w:val="18"/>
              </w:rPr>
              <w:t>(0028,701F)</w:t>
            </w:r>
          </w:p>
        </w:tc>
        <w:tc>
          <w:tcPr>
            <w:tcW w:w="5083" w:type="dxa"/>
            <w:tcBorders>
              <w:bottom w:val="single" w:sz="4" w:space="0" w:color="000000"/>
              <w:right w:val="single" w:sz="4" w:space="0" w:color="000000"/>
            </w:tcBorders>
            <w:tcMar>
              <w:top w:w="40" w:type="dxa"/>
              <w:left w:w="40" w:type="dxa"/>
              <w:bottom w:w="40" w:type="dxa"/>
              <w:right w:w="40" w:type="dxa"/>
            </w:tcMar>
          </w:tcPr>
          <w:p w14:paraId="03D76171" w14:textId="77777777" w:rsidR="005E3AB4" w:rsidRDefault="003C052F">
            <w:pPr>
              <w:spacing w:before="180"/>
              <w:jc w:val="center"/>
            </w:pPr>
            <w:r>
              <w:rPr>
                <w:rFonts w:ascii="Arial" w:hAnsi="Arial"/>
                <w:color w:val="000000"/>
                <w:sz w:val="18"/>
              </w:rPr>
              <w:t>-/1</w:t>
            </w:r>
          </w:p>
        </w:tc>
      </w:tr>
      <w:tr w:rsidR="005E3AB4" w14:paraId="01DB60C4"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86E84A" w14:textId="77777777" w:rsidR="005E3AB4" w:rsidRDefault="003C052F">
            <w:pPr>
              <w:spacing w:before="180"/>
            </w:pPr>
            <w:r>
              <w:rPr>
                <w:rFonts w:ascii="Arial" w:hAnsi="Arial"/>
                <w:color w:val="000000"/>
                <w:sz w:val="18"/>
              </w:rPr>
              <w:t>&gt;&gt;&gt;&gt;&gt;CIExy White Point</w:t>
            </w:r>
          </w:p>
        </w:tc>
        <w:tc>
          <w:tcPr>
            <w:tcW w:w="1120" w:type="dxa"/>
            <w:tcBorders>
              <w:bottom w:val="single" w:sz="4" w:space="0" w:color="000000"/>
              <w:right w:val="single" w:sz="4" w:space="0" w:color="000000"/>
            </w:tcBorders>
            <w:tcMar>
              <w:top w:w="40" w:type="dxa"/>
              <w:left w:w="40" w:type="dxa"/>
              <w:bottom w:w="40" w:type="dxa"/>
              <w:right w:w="40" w:type="dxa"/>
            </w:tcMar>
          </w:tcPr>
          <w:p w14:paraId="588A21A5" w14:textId="77777777" w:rsidR="005E3AB4" w:rsidRDefault="003C052F">
            <w:pPr>
              <w:spacing w:before="180"/>
              <w:jc w:val="center"/>
            </w:pPr>
            <w:r>
              <w:rPr>
                <w:rFonts w:ascii="Arial" w:hAnsi="Arial"/>
                <w:color w:val="000000"/>
                <w:sz w:val="18"/>
              </w:rPr>
              <w:t>(0028,7018)</w:t>
            </w:r>
          </w:p>
        </w:tc>
        <w:tc>
          <w:tcPr>
            <w:tcW w:w="5083" w:type="dxa"/>
            <w:tcBorders>
              <w:bottom w:val="single" w:sz="4" w:space="0" w:color="000000"/>
              <w:right w:val="single" w:sz="4" w:space="0" w:color="000000"/>
            </w:tcBorders>
            <w:tcMar>
              <w:top w:w="40" w:type="dxa"/>
              <w:left w:w="40" w:type="dxa"/>
              <w:bottom w:w="40" w:type="dxa"/>
              <w:right w:w="40" w:type="dxa"/>
            </w:tcMar>
          </w:tcPr>
          <w:p w14:paraId="46398AB6" w14:textId="77777777" w:rsidR="005E3AB4" w:rsidRDefault="003C052F">
            <w:pPr>
              <w:spacing w:before="180"/>
              <w:jc w:val="center"/>
            </w:pPr>
            <w:r>
              <w:rPr>
                <w:rFonts w:ascii="Arial" w:hAnsi="Arial"/>
                <w:color w:val="000000"/>
                <w:sz w:val="18"/>
              </w:rPr>
              <w:t>-/1C</w:t>
            </w:r>
          </w:p>
          <w:p w14:paraId="288B44CE" w14:textId="77777777" w:rsidR="005E3AB4" w:rsidRDefault="003C052F">
            <w:pPr>
              <w:spacing w:before="180"/>
              <w:jc w:val="center"/>
            </w:pPr>
            <w:r>
              <w:rPr>
                <w:rFonts w:ascii="Arial" w:hAnsi="Arial"/>
                <w:color w:val="000000"/>
                <w:sz w:val="18"/>
              </w:rPr>
              <w:t>(Required if the value of White</w:t>
            </w:r>
            <w:r>
              <w:rPr>
                <w:rFonts w:ascii="Arial" w:hAnsi="Arial"/>
                <w:color w:val="000000"/>
                <w:sz w:val="18"/>
              </w:rPr>
              <w:t xml:space="preserve"> Point Flag (0028,7021) is YES.)</w:t>
            </w:r>
          </w:p>
        </w:tc>
      </w:tr>
      <w:tr w:rsidR="005E3AB4" w14:paraId="76DE578F"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1BEF15" w14:textId="77777777" w:rsidR="005E3AB4" w:rsidRDefault="003C052F">
            <w:pPr>
              <w:spacing w:before="180"/>
            </w:pPr>
            <w:r>
              <w:rPr>
                <w:rFonts w:ascii="Arial" w:hAnsi="Arial"/>
                <w:color w:val="000000"/>
                <w:sz w:val="18"/>
              </w:rPr>
              <w:lastRenderedPageBreak/>
              <w:t>&gt;&gt;&gt;&gt;Reflected Ambient Light</w:t>
            </w:r>
          </w:p>
        </w:tc>
        <w:tc>
          <w:tcPr>
            <w:tcW w:w="1120" w:type="dxa"/>
            <w:tcBorders>
              <w:bottom w:val="single" w:sz="4" w:space="0" w:color="000000"/>
              <w:right w:val="single" w:sz="4" w:space="0" w:color="000000"/>
            </w:tcBorders>
            <w:tcMar>
              <w:top w:w="40" w:type="dxa"/>
              <w:left w:w="40" w:type="dxa"/>
              <w:bottom w:w="40" w:type="dxa"/>
              <w:right w:w="40" w:type="dxa"/>
            </w:tcMar>
          </w:tcPr>
          <w:p w14:paraId="42AFD518" w14:textId="77777777" w:rsidR="005E3AB4" w:rsidRDefault="003C052F">
            <w:pPr>
              <w:spacing w:before="180"/>
              <w:jc w:val="center"/>
            </w:pPr>
            <w:r>
              <w:rPr>
                <w:rFonts w:ascii="Arial" w:hAnsi="Arial"/>
                <w:color w:val="000000"/>
                <w:sz w:val="18"/>
              </w:rPr>
              <w:t>(2010,0160)</w:t>
            </w:r>
          </w:p>
        </w:tc>
        <w:tc>
          <w:tcPr>
            <w:tcW w:w="5083" w:type="dxa"/>
            <w:tcBorders>
              <w:bottom w:val="single" w:sz="4" w:space="0" w:color="000000"/>
              <w:right w:val="single" w:sz="4" w:space="0" w:color="000000"/>
            </w:tcBorders>
            <w:tcMar>
              <w:top w:w="40" w:type="dxa"/>
              <w:left w:w="40" w:type="dxa"/>
              <w:bottom w:w="40" w:type="dxa"/>
              <w:right w:w="40" w:type="dxa"/>
            </w:tcMar>
          </w:tcPr>
          <w:p w14:paraId="6E8EC9BD" w14:textId="77777777" w:rsidR="005E3AB4" w:rsidRDefault="003C052F">
            <w:pPr>
              <w:spacing w:before="180"/>
              <w:jc w:val="center"/>
            </w:pPr>
            <w:r>
              <w:rPr>
                <w:rFonts w:ascii="Arial" w:hAnsi="Arial"/>
                <w:color w:val="000000"/>
                <w:sz w:val="18"/>
              </w:rPr>
              <w:t>-/3</w:t>
            </w:r>
          </w:p>
        </w:tc>
      </w:tr>
      <w:tr w:rsidR="005E3AB4" w14:paraId="6F497449"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20B8D" w14:textId="77777777" w:rsidR="005E3AB4" w:rsidRDefault="003C052F">
            <w:pPr>
              <w:spacing w:before="180"/>
            </w:pPr>
            <w:r>
              <w:rPr>
                <w:rFonts w:ascii="Arial" w:hAnsi="Arial"/>
                <w:color w:val="000000"/>
                <w:sz w:val="18"/>
              </w:rPr>
              <w:t>&gt;&gt;&gt;&gt;&gt;Ambient Light Value Source</w:t>
            </w:r>
          </w:p>
        </w:tc>
        <w:tc>
          <w:tcPr>
            <w:tcW w:w="1120" w:type="dxa"/>
            <w:tcBorders>
              <w:bottom w:val="single" w:sz="4" w:space="0" w:color="000000"/>
              <w:right w:val="single" w:sz="4" w:space="0" w:color="000000"/>
            </w:tcBorders>
            <w:tcMar>
              <w:top w:w="40" w:type="dxa"/>
              <w:left w:w="40" w:type="dxa"/>
              <w:bottom w:w="40" w:type="dxa"/>
              <w:right w:w="40" w:type="dxa"/>
            </w:tcMar>
          </w:tcPr>
          <w:p w14:paraId="7711EAC6" w14:textId="77777777" w:rsidR="005E3AB4" w:rsidRDefault="003C052F">
            <w:pPr>
              <w:spacing w:before="180"/>
              <w:jc w:val="center"/>
            </w:pPr>
            <w:r>
              <w:rPr>
                <w:rFonts w:ascii="Arial" w:hAnsi="Arial"/>
                <w:color w:val="000000"/>
                <w:sz w:val="18"/>
              </w:rPr>
              <w:t>(0028,7025)</w:t>
            </w:r>
          </w:p>
        </w:tc>
        <w:tc>
          <w:tcPr>
            <w:tcW w:w="5083" w:type="dxa"/>
            <w:tcBorders>
              <w:bottom w:val="single" w:sz="4" w:space="0" w:color="000000"/>
              <w:right w:val="single" w:sz="4" w:space="0" w:color="000000"/>
            </w:tcBorders>
            <w:tcMar>
              <w:top w:w="40" w:type="dxa"/>
              <w:left w:w="40" w:type="dxa"/>
              <w:bottom w:w="40" w:type="dxa"/>
              <w:right w:w="40" w:type="dxa"/>
            </w:tcMar>
          </w:tcPr>
          <w:p w14:paraId="0568A3DF" w14:textId="77777777" w:rsidR="005E3AB4" w:rsidRDefault="003C052F">
            <w:pPr>
              <w:spacing w:before="180"/>
              <w:jc w:val="center"/>
            </w:pPr>
            <w:r>
              <w:rPr>
                <w:rFonts w:ascii="Arial" w:hAnsi="Arial"/>
                <w:color w:val="000000"/>
                <w:sz w:val="18"/>
              </w:rPr>
              <w:t>-/1C</w:t>
            </w:r>
          </w:p>
          <w:p w14:paraId="1A6351E5" w14:textId="77777777" w:rsidR="005E3AB4" w:rsidRDefault="003C052F">
            <w:pPr>
              <w:spacing w:before="180"/>
              <w:jc w:val="center"/>
            </w:pPr>
            <w:r>
              <w:rPr>
                <w:rFonts w:ascii="Arial" w:hAnsi="Arial"/>
                <w:color w:val="000000"/>
                <w:sz w:val="18"/>
              </w:rPr>
              <w:t>(Required if Reflected Ambient Light (2010,0160) is present.)</w:t>
            </w:r>
          </w:p>
        </w:tc>
      </w:tr>
      <w:tr w:rsidR="005E3AB4" w14:paraId="712CA3FA"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FF1A44" w14:textId="77777777" w:rsidR="005E3AB4" w:rsidRDefault="003C052F">
            <w:pPr>
              <w:spacing w:before="180"/>
            </w:pPr>
            <w:r>
              <w:rPr>
                <w:rFonts w:ascii="Arial" w:hAnsi="Arial"/>
                <w:color w:val="000000"/>
                <w:sz w:val="18"/>
              </w:rPr>
              <w:t>&gt;&gt;&gt;Luminance Result Sequence</w:t>
            </w:r>
          </w:p>
        </w:tc>
        <w:tc>
          <w:tcPr>
            <w:tcW w:w="1120" w:type="dxa"/>
            <w:tcBorders>
              <w:bottom w:val="single" w:sz="4" w:space="0" w:color="000000"/>
              <w:right w:val="single" w:sz="4" w:space="0" w:color="000000"/>
            </w:tcBorders>
            <w:tcMar>
              <w:top w:w="40" w:type="dxa"/>
              <w:left w:w="40" w:type="dxa"/>
              <w:bottom w:w="40" w:type="dxa"/>
              <w:right w:w="40" w:type="dxa"/>
            </w:tcMar>
          </w:tcPr>
          <w:p w14:paraId="289F8563" w14:textId="77777777" w:rsidR="005E3AB4" w:rsidRDefault="003C052F">
            <w:pPr>
              <w:spacing w:before="180"/>
              <w:jc w:val="center"/>
            </w:pPr>
            <w:r>
              <w:rPr>
                <w:rFonts w:ascii="Arial" w:hAnsi="Arial"/>
                <w:color w:val="000000"/>
                <w:sz w:val="18"/>
              </w:rPr>
              <w:t>(0028,7024)</w:t>
            </w:r>
          </w:p>
        </w:tc>
        <w:tc>
          <w:tcPr>
            <w:tcW w:w="5083" w:type="dxa"/>
            <w:tcBorders>
              <w:bottom w:val="single" w:sz="4" w:space="0" w:color="000000"/>
              <w:right w:val="single" w:sz="4" w:space="0" w:color="000000"/>
            </w:tcBorders>
            <w:tcMar>
              <w:top w:w="40" w:type="dxa"/>
              <w:left w:w="40" w:type="dxa"/>
              <w:bottom w:w="40" w:type="dxa"/>
              <w:right w:w="40" w:type="dxa"/>
            </w:tcMar>
          </w:tcPr>
          <w:p w14:paraId="0ACCE2FC" w14:textId="77777777" w:rsidR="005E3AB4" w:rsidRDefault="003C052F">
            <w:pPr>
              <w:spacing w:before="180"/>
              <w:jc w:val="center"/>
            </w:pPr>
            <w:r>
              <w:rPr>
                <w:rFonts w:ascii="Arial" w:hAnsi="Arial"/>
                <w:color w:val="000000"/>
                <w:sz w:val="18"/>
              </w:rPr>
              <w:t>-/2</w:t>
            </w:r>
          </w:p>
        </w:tc>
      </w:tr>
      <w:tr w:rsidR="003C052F" w14:paraId="65F47EFF" w14:textId="77777777" w:rsidTr="003C052F">
        <w:tblPrEx>
          <w:tblCellMar>
            <w:top w:w="0" w:type="dxa"/>
            <w:bottom w:w="0" w:type="dxa"/>
          </w:tblCellMar>
        </w:tblPrEx>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589BA422" w14:textId="77777777" w:rsidR="005E3AB4" w:rsidRDefault="003C052F">
            <w:pPr>
              <w:spacing w:before="180"/>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tc>
      </w:tr>
      <w:tr w:rsidR="005E3AB4" w14:paraId="3945B026"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B8E3E3" w14:textId="77777777" w:rsidR="005E3AB4" w:rsidRDefault="003C052F">
            <w:pPr>
              <w:spacing w:before="180"/>
            </w:pPr>
            <w:r>
              <w:rPr>
                <w:rFonts w:ascii="Arial" w:hAnsi="Arial"/>
                <w:color w:val="000000"/>
                <w:sz w:val="18"/>
              </w:rPr>
              <w:t>&gt;&gt;&gt;&gt;Number of Luminance Points</w:t>
            </w:r>
          </w:p>
        </w:tc>
        <w:tc>
          <w:tcPr>
            <w:tcW w:w="1120" w:type="dxa"/>
            <w:tcBorders>
              <w:bottom w:val="single" w:sz="4" w:space="0" w:color="000000"/>
              <w:right w:val="single" w:sz="4" w:space="0" w:color="000000"/>
            </w:tcBorders>
            <w:tcMar>
              <w:top w:w="40" w:type="dxa"/>
              <w:left w:w="40" w:type="dxa"/>
              <w:bottom w:w="40" w:type="dxa"/>
              <w:right w:w="40" w:type="dxa"/>
            </w:tcMar>
          </w:tcPr>
          <w:p w14:paraId="230B60D8" w14:textId="77777777" w:rsidR="005E3AB4" w:rsidRDefault="003C052F">
            <w:pPr>
              <w:spacing w:before="180"/>
              <w:jc w:val="center"/>
            </w:pPr>
            <w:r>
              <w:rPr>
                <w:rFonts w:ascii="Arial" w:hAnsi="Arial"/>
                <w:color w:val="000000"/>
                <w:sz w:val="18"/>
              </w:rPr>
              <w:t>(0028,701B)</w:t>
            </w:r>
          </w:p>
        </w:tc>
        <w:tc>
          <w:tcPr>
            <w:tcW w:w="5083" w:type="dxa"/>
            <w:tcBorders>
              <w:bottom w:val="single" w:sz="4" w:space="0" w:color="000000"/>
              <w:right w:val="single" w:sz="4" w:space="0" w:color="000000"/>
            </w:tcBorders>
            <w:tcMar>
              <w:top w:w="40" w:type="dxa"/>
              <w:left w:w="40" w:type="dxa"/>
              <w:bottom w:w="40" w:type="dxa"/>
              <w:right w:w="40" w:type="dxa"/>
            </w:tcMar>
          </w:tcPr>
          <w:p w14:paraId="068F0F2C" w14:textId="77777777" w:rsidR="005E3AB4" w:rsidRDefault="003C052F">
            <w:pPr>
              <w:spacing w:before="180"/>
              <w:jc w:val="center"/>
            </w:pPr>
            <w:r>
              <w:rPr>
                <w:rFonts w:ascii="Arial" w:hAnsi="Arial"/>
                <w:color w:val="000000"/>
                <w:sz w:val="18"/>
              </w:rPr>
              <w:t>-/1</w:t>
            </w:r>
          </w:p>
        </w:tc>
      </w:tr>
      <w:tr w:rsidR="005E3AB4" w14:paraId="19A597A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837F3E" w14:textId="77777777" w:rsidR="005E3AB4" w:rsidRDefault="003C052F">
            <w:pPr>
              <w:spacing w:before="180"/>
            </w:pPr>
            <w:r>
              <w:rPr>
                <w:rFonts w:ascii="Arial" w:hAnsi="Arial"/>
                <w:color w:val="000000"/>
                <w:sz w:val="18"/>
              </w:rPr>
              <w:t>&gt;&gt;&gt;&gt;Luminance Response Sequence</w:t>
            </w:r>
          </w:p>
        </w:tc>
        <w:tc>
          <w:tcPr>
            <w:tcW w:w="1120" w:type="dxa"/>
            <w:tcBorders>
              <w:bottom w:val="single" w:sz="4" w:space="0" w:color="000000"/>
              <w:right w:val="single" w:sz="4" w:space="0" w:color="000000"/>
            </w:tcBorders>
            <w:tcMar>
              <w:top w:w="40" w:type="dxa"/>
              <w:left w:w="40" w:type="dxa"/>
              <w:bottom w:w="40" w:type="dxa"/>
              <w:right w:w="40" w:type="dxa"/>
            </w:tcMar>
          </w:tcPr>
          <w:p w14:paraId="6CB53467" w14:textId="77777777" w:rsidR="005E3AB4" w:rsidRDefault="003C052F">
            <w:pPr>
              <w:spacing w:before="180"/>
              <w:jc w:val="center"/>
            </w:pPr>
            <w:r>
              <w:rPr>
                <w:rFonts w:ascii="Arial" w:hAnsi="Arial"/>
                <w:color w:val="000000"/>
                <w:sz w:val="18"/>
              </w:rPr>
              <w:t>(0028,701C)</w:t>
            </w:r>
          </w:p>
        </w:tc>
        <w:tc>
          <w:tcPr>
            <w:tcW w:w="5083" w:type="dxa"/>
            <w:tcBorders>
              <w:bottom w:val="single" w:sz="4" w:space="0" w:color="000000"/>
              <w:right w:val="single" w:sz="4" w:space="0" w:color="000000"/>
            </w:tcBorders>
            <w:tcMar>
              <w:top w:w="40" w:type="dxa"/>
              <w:left w:w="40" w:type="dxa"/>
              <w:bottom w:w="40" w:type="dxa"/>
              <w:right w:w="40" w:type="dxa"/>
            </w:tcMar>
          </w:tcPr>
          <w:p w14:paraId="7EA84D2C" w14:textId="77777777" w:rsidR="005E3AB4" w:rsidRDefault="003C052F">
            <w:pPr>
              <w:spacing w:before="180"/>
              <w:jc w:val="center"/>
            </w:pPr>
            <w:r>
              <w:rPr>
                <w:rFonts w:ascii="Arial" w:hAnsi="Arial"/>
                <w:color w:val="000000"/>
                <w:sz w:val="18"/>
              </w:rPr>
              <w:t>-/1</w:t>
            </w:r>
          </w:p>
        </w:tc>
      </w:tr>
      <w:tr w:rsidR="005E3AB4" w14:paraId="293EDC5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B6E511" w14:textId="77777777" w:rsidR="005E3AB4" w:rsidRDefault="003C052F">
            <w:pPr>
              <w:spacing w:before="180"/>
            </w:pPr>
            <w:r>
              <w:rPr>
                <w:rFonts w:ascii="Arial" w:hAnsi="Arial"/>
                <w:color w:val="000000"/>
                <w:sz w:val="18"/>
              </w:rPr>
              <w:t>&gt;&gt;&gt;&gt;&gt;DDL Value</w:t>
            </w:r>
          </w:p>
        </w:tc>
        <w:tc>
          <w:tcPr>
            <w:tcW w:w="1120" w:type="dxa"/>
            <w:tcBorders>
              <w:bottom w:val="single" w:sz="4" w:space="0" w:color="000000"/>
              <w:right w:val="single" w:sz="4" w:space="0" w:color="000000"/>
            </w:tcBorders>
            <w:tcMar>
              <w:top w:w="40" w:type="dxa"/>
              <w:left w:w="40" w:type="dxa"/>
              <w:bottom w:w="40" w:type="dxa"/>
              <w:right w:w="40" w:type="dxa"/>
            </w:tcMar>
          </w:tcPr>
          <w:p w14:paraId="037E6E08" w14:textId="77777777" w:rsidR="005E3AB4" w:rsidRDefault="003C052F">
            <w:pPr>
              <w:spacing w:before="180"/>
              <w:jc w:val="center"/>
            </w:pPr>
            <w:r>
              <w:rPr>
                <w:rFonts w:ascii="Arial" w:hAnsi="Arial"/>
                <w:color w:val="000000"/>
                <w:sz w:val="18"/>
              </w:rPr>
              <w:t>(0028,7017)</w:t>
            </w:r>
          </w:p>
        </w:tc>
        <w:tc>
          <w:tcPr>
            <w:tcW w:w="5083" w:type="dxa"/>
            <w:tcBorders>
              <w:bottom w:val="single" w:sz="4" w:space="0" w:color="000000"/>
              <w:right w:val="single" w:sz="4" w:space="0" w:color="000000"/>
            </w:tcBorders>
            <w:tcMar>
              <w:top w:w="40" w:type="dxa"/>
              <w:left w:w="40" w:type="dxa"/>
              <w:bottom w:w="40" w:type="dxa"/>
              <w:right w:w="40" w:type="dxa"/>
            </w:tcMar>
          </w:tcPr>
          <w:p w14:paraId="244FECDF" w14:textId="77777777" w:rsidR="005E3AB4" w:rsidRDefault="003C052F">
            <w:pPr>
              <w:spacing w:before="180"/>
              <w:jc w:val="center"/>
            </w:pPr>
            <w:r>
              <w:rPr>
                <w:rFonts w:ascii="Arial" w:hAnsi="Arial"/>
                <w:color w:val="000000"/>
                <w:sz w:val="18"/>
              </w:rPr>
              <w:t>-/1</w:t>
            </w:r>
          </w:p>
        </w:tc>
      </w:tr>
      <w:tr w:rsidR="005E3AB4" w14:paraId="160AA9BB"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96FDE8" w14:textId="77777777" w:rsidR="005E3AB4" w:rsidRDefault="003C052F">
            <w:pPr>
              <w:spacing w:before="180"/>
            </w:pPr>
            <w:r>
              <w:rPr>
                <w:rFonts w:ascii="Arial" w:hAnsi="Arial"/>
                <w:color w:val="000000"/>
                <w:sz w:val="18"/>
              </w:rPr>
              <w:t>&gt;&gt;&gt;&gt;&gt;Luminance Value</w:t>
            </w:r>
          </w:p>
        </w:tc>
        <w:tc>
          <w:tcPr>
            <w:tcW w:w="1120" w:type="dxa"/>
            <w:tcBorders>
              <w:bottom w:val="single" w:sz="4" w:space="0" w:color="000000"/>
              <w:right w:val="single" w:sz="4" w:space="0" w:color="000000"/>
            </w:tcBorders>
            <w:tcMar>
              <w:top w:w="40" w:type="dxa"/>
              <w:left w:w="40" w:type="dxa"/>
              <w:bottom w:w="40" w:type="dxa"/>
              <w:right w:w="40" w:type="dxa"/>
            </w:tcMar>
          </w:tcPr>
          <w:p w14:paraId="1A9793C0" w14:textId="77777777" w:rsidR="005E3AB4" w:rsidRDefault="003C052F">
            <w:pPr>
              <w:spacing w:before="180"/>
              <w:jc w:val="center"/>
            </w:pPr>
            <w:r>
              <w:rPr>
                <w:rFonts w:ascii="Arial" w:hAnsi="Arial"/>
                <w:color w:val="000000"/>
                <w:sz w:val="18"/>
              </w:rPr>
              <w:t>(0028,701F)</w:t>
            </w:r>
          </w:p>
        </w:tc>
        <w:tc>
          <w:tcPr>
            <w:tcW w:w="5083" w:type="dxa"/>
            <w:tcBorders>
              <w:bottom w:val="single" w:sz="4" w:space="0" w:color="000000"/>
              <w:right w:val="single" w:sz="4" w:space="0" w:color="000000"/>
            </w:tcBorders>
            <w:tcMar>
              <w:top w:w="40" w:type="dxa"/>
              <w:left w:w="40" w:type="dxa"/>
              <w:bottom w:w="40" w:type="dxa"/>
              <w:right w:w="40" w:type="dxa"/>
            </w:tcMar>
          </w:tcPr>
          <w:p w14:paraId="440BDC2E" w14:textId="77777777" w:rsidR="005E3AB4" w:rsidRDefault="003C052F">
            <w:pPr>
              <w:spacing w:before="180"/>
              <w:jc w:val="center"/>
            </w:pPr>
            <w:r>
              <w:rPr>
                <w:rFonts w:ascii="Arial" w:hAnsi="Arial"/>
                <w:color w:val="000000"/>
                <w:sz w:val="18"/>
              </w:rPr>
              <w:t>-/1</w:t>
            </w:r>
          </w:p>
        </w:tc>
      </w:tr>
      <w:tr w:rsidR="005E3AB4" w14:paraId="70DF05C0"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1E1651" w14:textId="77777777" w:rsidR="005E3AB4" w:rsidRDefault="003C052F">
            <w:pPr>
              <w:spacing w:before="180"/>
            </w:pPr>
            <w:r>
              <w:rPr>
                <w:rFonts w:ascii="Arial" w:hAnsi="Arial"/>
                <w:color w:val="000000"/>
                <w:sz w:val="18"/>
              </w:rPr>
              <w:t>&gt;&gt;&gt;&gt;&gt;CIExy White Point</w:t>
            </w:r>
          </w:p>
        </w:tc>
        <w:tc>
          <w:tcPr>
            <w:tcW w:w="1120" w:type="dxa"/>
            <w:tcBorders>
              <w:bottom w:val="single" w:sz="4" w:space="0" w:color="000000"/>
              <w:right w:val="single" w:sz="4" w:space="0" w:color="000000"/>
            </w:tcBorders>
            <w:tcMar>
              <w:top w:w="40" w:type="dxa"/>
              <w:left w:w="40" w:type="dxa"/>
              <w:bottom w:w="40" w:type="dxa"/>
              <w:right w:w="40" w:type="dxa"/>
            </w:tcMar>
          </w:tcPr>
          <w:p w14:paraId="474B01C9" w14:textId="77777777" w:rsidR="005E3AB4" w:rsidRDefault="003C052F">
            <w:pPr>
              <w:spacing w:before="180"/>
              <w:jc w:val="center"/>
            </w:pPr>
            <w:r>
              <w:rPr>
                <w:rFonts w:ascii="Arial" w:hAnsi="Arial"/>
                <w:color w:val="000000"/>
                <w:sz w:val="18"/>
              </w:rPr>
              <w:t>(0028,7018)</w:t>
            </w:r>
          </w:p>
        </w:tc>
        <w:tc>
          <w:tcPr>
            <w:tcW w:w="5083" w:type="dxa"/>
            <w:tcBorders>
              <w:bottom w:val="single" w:sz="4" w:space="0" w:color="000000"/>
              <w:right w:val="single" w:sz="4" w:space="0" w:color="000000"/>
            </w:tcBorders>
            <w:tcMar>
              <w:top w:w="40" w:type="dxa"/>
              <w:left w:w="40" w:type="dxa"/>
              <w:bottom w:w="40" w:type="dxa"/>
              <w:right w:w="40" w:type="dxa"/>
            </w:tcMar>
          </w:tcPr>
          <w:p w14:paraId="23904620" w14:textId="77777777" w:rsidR="005E3AB4" w:rsidRDefault="003C052F">
            <w:pPr>
              <w:spacing w:before="180"/>
              <w:jc w:val="center"/>
            </w:pPr>
            <w:r>
              <w:rPr>
                <w:rFonts w:ascii="Arial" w:hAnsi="Arial"/>
                <w:color w:val="000000"/>
                <w:sz w:val="18"/>
              </w:rPr>
              <w:t>-/3</w:t>
            </w:r>
          </w:p>
        </w:tc>
      </w:tr>
      <w:tr w:rsidR="005E3AB4" w14:paraId="0AF48938"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EC8592" w14:textId="77777777" w:rsidR="005E3AB4" w:rsidRDefault="003C052F">
            <w:pPr>
              <w:spacing w:before="180"/>
            </w:pPr>
            <w:r>
              <w:rPr>
                <w:rFonts w:ascii="Arial" w:hAnsi="Arial"/>
                <w:color w:val="000000"/>
                <w:sz w:val="18"/>
              </w:rPr>
              <w:t>&gt;&gt;&gt;&gt;Reflected Ambient Light</w:t>
            </w:r>
          </w:p>
        </w:tc>
        <w:tc>
          <w:tcPr>
            <w:tcW w:w="1120" w:type="dxa"/>
            <w:tcBorders>
              <w:bottom w:val="single" w:sz="4" w:space="0" w:color="000000"/>
              <w:right w:val="single" w:sz="4" w:space="0" w:color="000000"/>
            </w:tcBorders>
            <w:tcMar>
              <w:top w:w="40" w:type="dxa"/>
              <w:left w:w="40" w:type="dxa"/>
              <w:bottom w:w="40" w:type="dxa"/>
              <w:right w:w="40" w:type="dxa"/>
            </w:tcMar>
          </w:tcPr>
          <w:p w14:paraId="2ACCFE65" w14:textId="77777777" w:rsidR="005E3AB4" w:rsidRDefault="003C052F">
            <w:pPr>
              <w:spacing w:before="180"/>
              <w:jc w:val="center"/>
            </w:pPr>
            <w:r>
              <w:rPr>
                <w:rFonts w:ascii="Arial" w:hAnsi="Arial"/>
                <w:color w:val="000000"/>
                <w:sz w:val="18"/>
              </w:rPr>
              <w:t>(2010,0160)</w:t>
            </w:r>
          </w:p>
        </w:tc>
        <w:tc>
          <w:tcPr>
            <w:tcW w:w="5083" w:type="dxa"/>
            <w:tcBorders>
              <w:bottom w:val="single" w:sz="4" w:space="0" w:color="000000"/>
              <w:right w:val="single" w:sz="4" w:space="0" w:color="000000"/>
            </w:tcBorders>
            <w:tcMar>
              <w:top w:w="40" w:type="dxa"/>
              <w:left w:w="40" w:type="dxa"/>
              <w:bottom w:w="40" w:type="dxa"/>
              <w:right w:w="40" w:type="dxa"/>
            </w:tcMar>
          </w:tcPr>
          <w:p w14:paraId="15481FB1" w14:textId="77777777" w:rsidR="005E3AB4" w:rsidRDefault="003C052F">
            <w:pPr>
              <w:spacing w:before="180"/>
              <w:jc w:val="center"/>
            </w:pPr>
            <w:r>
              <w:rPr>
                <w:rFonts w:ascii="Arial" w:hAnsi="Arial"/>
                <w:color w:val="000000"/>
                <w:sz w:val="18"/>
              </w:rPr>
              <w:t>-/3</w:t>
            </w:r>
          </w:p>
        </w:tc>
      </w:tr>
      <w:tr w:rsidR="005E3AB4" w14:paraId="55ECBF72" w14:textId="77777777">
        <w:tblPrEx>
          <w:tblCellMar>
            <w:top w:w="0" w:type="dxa"/>
            <w:bottom w:w="0" w:type="dxa"/>
          </w:tblCellMar>
        </w:tblPrEx>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40DA7F" w14:textId="77777777" w:rsidR="005E3AB4" w:rsidRDefault="003C052F">
            <w:pPr>
              <w:spacing w:before="180"/>
            </w:pPr>
            <w:r>
              <w:rPr>
                <w:rFonts w:ascii="Arial" w:hAnsi="Arial"/>
                <w:color w:val="000000"/>
                <w:sz w:val="18"/>
              </w:rPr>
              <w:t>&gt;&gt;&gt;&gt;Ambient Light Value Source</w:t>
            </w:r>
          </w:p>
        </w:tc>
        <w:tc>
          <w:tcPr>
            <w:tcW w:w="1120" w:type="dxa"/>
            <w:tcBorders>
              <w:bottom w:val="single" w:sz="4" w:space="0" w:color="000000"/>
              <w:right w:val="single" w:sz="4" w:space="0" w:color="000000"/>
            </w:tcBorders>
            <w:tcMar>
              <w:top w:w="40" w:type="dxa"/>
              <w:left w:w="40" w:type="dxa"/>
              <w:bottom w:w="40" w:type="dxa"/>
              <w:right w:w="40" w:type="dxa"/>
            </w:tcMar>
          </w:tcPr>
          <w:p w14:paraId="6D0B19F8" w14:textId="77777777" w:rsidR="005E3AB4" w:rsidRDefault="003C052F">
            <w:pPr>
              <w:spacing w:before="180"/>
              <w:jc w:val="center"/>
            </w:pPr>
            <w:r>
              <w:rPr>
                <w:rFonts w:ascii="Arial" w:hAnsi="Arial"/>
                <w:color w:val="000000"/>
                <w:sz w:val="18"/>
              </w:rPr>
              <w:t>(0028,7025)</w:t>
            </w:r>
          </w:p>
        </w:tc>
        <w:tc>
          <w:tcPr>
            <w:tcW w:w="5083" w:type="dxa"/>
            <w:tcBorders>
              <w:bottom w:val="single" w:sz="4" w:space="0" w:color="000000"/>
              <w:right w:val="single" w:sz="4" w:space="0" w:color="000000"/>
            </w:tcBorders>
            <w:tcMar>
              <w:top w:w="40" w:type="dxa"/>
              <w:left w:w="40" w:type="dxa"/>
              <w:bottom w:w="40" w:type="dxa"/>
              <w:right w:w="40" w:type="dxa"/>
            </w:tcMar>
          </w:tcPr>
          <w:p w14:paraId="5DF02525" w14:textId="77777777" w:rsidR="005E3AB4" w:rsidRDefault="003C052F">
            <w:pPr>
              <w:spacing w:before="180"/>
              <w:jc w:val="center"/>
            </w:pPr>
            <w:r>
              <w:rPr>
                <w:rFonts w:ascii="Arial" w:hAnsi="Arial"/>
                <w:color w:val="000000"/>
                <w:sz w:val="18"/>
              </w:rPr>
              <w:t>-/1C</w:t>
            </w:r>
          </w:p>
          <w:p w14:paraId="60CDE590" w14:textId="77777777" w:rsidR="005E3AB4" w:rsidRDefault="003C052F">
            <w:pPr>
              <w:spacing w:before="180"/>
              <w:jc w:val="center"/>
            </w:pPr>
            <w:r>
              <w:rPr>
                <w:rFonts w:ascii="Arial" w:hAnsi="Arial"/>
                <w:color w:val="000000"/>
                <w:sz w:val="18"/>
              </w:rPr>
              <w:t>(Required if Reflected Ambient Light (2010,0160) is present.)</w:t>
            </w:r>
          </w:p>
        </w:tc>
      </w:tr>
    </w:tbl>
    <w:p w14:paraId="76795519" w14:textId="77777777" w:rsidR="005E3AB4" w:rsidRDefault="003C052F">
      <w:pPr>
        <w:spacing w:before="180"/>
      </w:pPr>
      <w:bookmarkStart w:id="3501" w:name="sect_EE_2_2_1_2"/>
      <w:r>
        <w:rPr>
          <w:rFonts w:ascii="Arial" w:hAnsi="Arial"/>
          <w:b/>
          <w:color w:val="000000"/>
          <w:sz w:val="22"/>
        </w:rPr>
        <w:t>EE.2.2.1.2 SCU Behavior</w:t>
      </w:r>
    </w:p>
    <w:bookmarkEnd w:id="3501"/>
    <w:p w14:paraId="27C2945F" w14:textId="77777777" w:rsidR="005E3AB4" w:rsidRDefault="003C052F">
      <w:pPr>
        <w:spacing w:before="180"/>
        <w:jc w:val="both"/>
      </w:pPr>
      <w:r>
        <w:rPr>
          <w:rFonts w:ascii="Arial" w:hAnsi="Arial"/>
          <w:color w:val="000000"/>
          <w:sz w:val="18"/>
        </w:rPr>
        <w:t xml:space="preserve">The SCU uses the N-GET to request </w:t>
      </w:r>
      <w:r>
        <w:rPr>
          <w:rFonts w:ascii="Arial" w:hAnsi="Arial"/>
          <w:color w:val="000000"/>
          <w:sz w:val="18"/>
        </w:rPr>
        <w:t>the SCP to provide the contents of a Display System SOP Instance. The SCU shall specify in the N-GET request primitive the UID of the SOP Instance from which attributes are to be returned.</w:t>
      </w:r>
    </w:p>
    <w:p w14:paraId="6EC2D6C0" w14:textId="77777777" w:rsidR="005E3AB4" w:rsidRDefault="003C052F">
      <w:pPr>
        <w:spacing w:before="180"/>
        <w:jc w:val="both"/>
      </w:pPr>
      <w:r>
        <w:rPr>
          <w:rFonts w:ascii="Arial" w:hAnsi="Arial"/>
          <w:color w:val="000000"/>
          <w:sz w:val="18"/>
        </w:rPr>
        <w:t>The SCU shall specify the list of Display System Attributes for whi</w:t>
      </w:r>
      <w:r>
        <w:rPr>
          <w:rFonts w:ascii="Arial" w:hAnsi="Arial"/>
          <w:color w:val="000000"/>
          <w:sz w:val="18"/>
        </w:rPr>
        <w:t>ch values are to be returned. The SCU shall not specify Attributes which are defined within a Sequence, but rather specify the sequence itself to be returned in its entirety.</w:t>
      </w:r>
    </w:p>
    <w:p w14:paraId="43B58693" w14:textId="77777777" w:rsidR="005E3AB4" w:rsidRDefault="003C052F">
      <w:pPr>
        <w:spacing w:before="180"/>
        <w:jc w:val="both"/>
      </w:pPr>
      <w:r>
        <w:rPr>
          <w:rFonts w:ascii="Arial" w:hAnsi="Arial"/>
          <w:color w:val="000000"/>
          <w:sz w:val="18"/>
        </w:rPr>
        <w:t>The SCU shall specify in the N-GET request primitive the well-known UID of the SO</w:t>
      </w:r>
      <w:r>
        <w:rPr>
          <w:rFonts w:ascii="Arial" w:hAnsi="Arial"/>
          <w:color w:val="000000"/>
          <w:sz w:val="18"/>
        </w:rPr>
        <w:t>P Instance.</w:t>
      </w:r>
    </w:p>
    <w:p w14:paraId="25F894F0" w14:textId="77777777" w:rsidR="005E3AB4" w:rsidRDefault="003C052F">
      <w:pPr>
        <w:spacing w:before="180"/>
      </w:pPr>
      <w:bookmarkStart w:id="3502" w:name="sect_EE_2_2_1_3"/>
      <w:r>
        <w:rPr>
          <w:rFonts w:ascii="Arial" w:hAnsi="Arial"/>
          <w:b/>
          <w:color w:val="000000"/>
          <w:sz w:val="22"/>
        </w:rPr>
        <w:t>EE.2.2.1.3 SCP Behavior</w:t>
      </w:r>
    </w:p>
    <w:bookmarkEnd w:id="3502"/>
    <w:p w14:paraId="4C76855E" w14:textId="77777777" w:rsidR="005E3AB4" w:rsidRDefault="003C052F">
      <w:pPr>
        <w:spacing w:before="180"/>
        <w:jc w:val="both"/>
      </w:pPr>
      <w:r>
        <w:rPr>
          <w:rFonts w:ascii="Arial" w:hAnsi="Arial"/>
          <w:color w:val="000000"/>
          <w:sz w:val="18"/>
        </w:rPr>
        <w:t>The SCP shall return the values for the specified Attributes of the Display System SOP Instance.</w:t>
      </w:r>
    </w:p>
    <w:p w14:paraId="79E73A3E" w14:textId="77777777" w:rsidR="005E3AB4" w:rsidRDefault="003C052F">
      <w:pPr>
        <w:spacing w:before="180"/>
        <w:jc w:val="both"/>
      </w:pPr>
      <w:r>
        <w:rPr>
          <w:rFonts w:ascii="Arial" w:hAnsi="Arial"/>
          <w:color w:val="000000"/>
          <w:sz w:val="18"/>
        </w:rPr>
        <w:t>The SCP shall return the status code for the requested SOP Instance retrieval. The meaning of success, warning, and failure</w:t>
      </w:r>
      <w:r>
        <w:rPr>
          <w:rFonts w:ascii="Arial" w:hAnsi="Arial"/>
          <w:color w:val="000000"/>
          <w:sz w:val="18"/>
        </w:rPr>
        <w:t xml:space="preserve"> status codes are defined in </w:t>
      </w:r>
      <w:hyperlink r:id="rId875" w:anchor="PS3.7">
        <w:r>
          <w:rPr>
            <w:rFonts w:ascii="Arial" w:hAnsi="Arial"/>
            <w:color w:val="000000"/>
            <w:sz w:val="18"/>
          </w:rPr>
          <w:t>PS3.7</w:t>
        </w:r>
      </w:hyperlink>
      <w:r>
        <w:rPr>
          <w:rFonts w:ascii="Arial" w:hAnsi="Arial"/>
          <w:color w:val="000000"/>
          <w:sz w:val="18"/>
        </w:rPr>
        <w:t>.</w:t>
      </w:r>
    </w:p>
    <w:p w14:paraId="36B24739" w14:textId="77777777" w:rsidR="005E3AB4" w:rsidRDefault="003C052F">
      <w:pPr>
        <w:spacing w:before="180"/>
      </w:pPr>
      <w:bookmarkStart w:id="3503" w:name="sect_EE_2_3"/>
      <w:r>
        <w:rPr>
          <w:rFonts w:ascii="Arial" w:hAnsi="Arial"/>
          <w:b/>
          <w:color w:val="000000"/>
          <w:sz w:val="24"/>
        </w:rPr>
        <w:t>EE.2.3 SOP Class Definitions and UIDs</w:t>
      </w:r>
    </w:p>
    <w:bookmarkEnd w:id="3503"/>
    <w:p w14:paraId="7063225B" w14:textId="77777777" w:rsidR="005E3AB4" w:rsidRDefault="003C052F">
      <w:pPr>
        <w:spacing w:before="180"/>
        <w:jc w:val="both"/>
      </w:pPr>
      <w:r>
        <w:rPr>
          <w:rFonts w:ascii="Arial" w:hAnsi="Arial"/>
          <w:color w:val="000000"/>
          <w:sz w:val="18"/>
        </w:rPr>
        <w:t>The SOP Class UID of the Display System SOP class shall have the value of "1.2.840.10008.5.1.1.40".</w:t>
      </w:r>
    </w:p>
    <w:p w14:paraId="2629F64B" w14:textId="77777777" w:rsidR="005E3AB4" w:rsidRDefault="003C052F">
      <w:pPr>
        <w:spacing w:before="180"/>
      </w:pPr>
      <w:bookmarkStart w:id="3504" w:name="sect_EE_2_4"/>
      <w:r>
        <w:rPr>
          <w:rFonts w:ascii="Arial" w:hAnsi="Arial"/>
          <w:b/>
          <w:color w:val="000000"/>
          <w:sz w:val="24"/>
        </w:rPr>
        <w:t>EE.2.4 Reserved Identifications</w:t>
      </w:r>
    </w:p>
    <w:bookmarkEnd w:id="3504"/>
    <w:p w14:paraId="32DA7131" w14:textId="77777777" w:rsidR="005E3AB4" w:rsidRDefault="003C052F">
      <w:pPr>
        <w:spacing w:before="180"/>
        <w:jc w:val="both"/>
      </w:pPr>
      <w:r>
        <w:rPr>
          <w:rFonts w:ascii="Arial" w:hAnsi="Arial"/>
          <w:color w:val="000000"/>
          <w:sz w:val="18"/>
        </w:rPr>
        <w:t xml:space="preserve">The </w:t>
      </w:r>
      <w:r>
        <w:rPr>
          <w:rFonts w:ascii="Arial" w:hAnsi="Arial"/>
          <w:color w:val="000000"/>
          <w:sz w:val="18"/>
        </w:rPr>
        <w:t>well-known UID of the Display System SOP Instance shall have the value of "1.2.840.10008.5.1.1.40.1".</w:t>
      </w:r>
    </w:p>
    <w:p w14:paraId="01352565" w14:textId="77777777" w:rsidR="005E3AB4" w:rsidRDefault="003C052F">
      <w:pPr>
        <w:spacing w:before="180"/>
      </w:pPr>
      <w:bookmarkStart w:id="3505" w:name="sect_EE_3"/>
      <w:r>
        <w:rPr>
          <w:rFonts w:ascii="Arial" w:hAnsi="Arial"/>
          <w:b/>
          <w:color w:val="000000"/>
          <w:sz w:val="28"/>
        </w:rPr>
        <w:t>EE.3 Conformance</w:t>
      </w:r>
    </w:p>
    <w:p w14:paraId="6EE836D5" w14:textId="77777777" w:rsidR="005E3AB4" w:rsidRDefault="003C052F">
      <w:pPr>
        <w:spacing w:before="180"/>
      </w:pPr>
      <w:bookmarkStart w:id="3506" w:name="sect_EE_3_1"/>
      <w:bookmarkEnd w:id="3505"/>
      <w:r>
        <w:rPr>
          <w:rFonts w:ascii="Arial" w:hAnsi="Arial"/>
          <w:b/>
          <w:color w:val="000000"/>
          <w:sz w:val="24"/>
        </w:rPr>
        <w:t>EE.3.1 Conformance Statement</w:t>
      </w:r>
    </w:p>
    <w:bookmarkEnd w:id="3506"/>
    <w:p w14:paraId="5D8C6A7C" w14:textId="77777777" w:rsidR="005E3AB4" w:rsidRDefault="003C052F">
      <w:pPr>
        <w:spacing w:before="180"/>
        <w:jc w:val="both"/>
      </w:pPr>
      <w:r>
        <w:rPr>
          <w:rFonts w:ascii="Arial" w:hAnsi="Arial"/>
          <w:color w:val="000000"/>
          <w:sz w:val="18"/>
        </w:rPr>
        <w:t xml:space="preserve">The implementation conformance statement of this SOP class shall follow </w:t>
      </w:r>
      <w:hyperlink r:id="rId876" w:anchor="PS3.2">
        <w:r>
          <w:rPr>
            <w:rFonts w:ascii="Arial" w:hAnsi="Arial"/>
            <w:color w:val="000000"/>
            <w:sz w:val="18"/>
          </w:rPr>
          <w:t>PS3.2</w:t>
        </w:r>
      </w:hyperlink>
      <w:r>
        <w:rPr>
          <w:rFonts w:ascii="Arial" w:hAnsi="Arial"/>
          <w:color w:val="000000"/>
          <w:sz w:val="18"/>
        </w:rPr>
        <w:t>.</w:t>
      </w:r>
    </w:p>
    <w:p w14:paraId="6EDE0C02" w14:textId="77777777" w:rsidR="005E3AB4" w:rsidRDefault="003C052F">
      <w:pPr>
        <w:spacing w:before="180"/>
        <w:jc w:val="both"/>
      </w:pPr>
      <w:r>
        <w:rPr>
          <w:rFonts w:ascii="Arial" w:hAnsi="Arial"/>
          <w:color w:val="000000"/>
          <w:sz w:val="18"/>
        </w:rPr>
        <w:lastRenderedPageBreak/>
        <w:t>The SCU Conformance Statement shall specify the following items:</w:t>
      </w:r>
    </w:p>
    <w:p w14:paraId="577F9752" w14:textId="77777777" w:rsidR="005E3AB4" w:rsidRDefault="003C052F">
      <w:pPr>
        <w:numPr>
          <w:ilvl w:val="0"/>
          <w:numId w:val="362"/>
        </w:numPr>
        <w:tabs>
          <w:tab w:val="left" w:pos="180"/>
        </w:tabs>
        <w:spacing w:before="180"/>
        <w:ind w:left="180" w:hanging="180"/>
        <w:jc w:val="both"/>
      </w:pPr>
      <w:bookmarkStart w:id="3507" w:name="idp140421976703424"/>
      <w:bookmarkStart w:id="3508" w:name="idp140421976703168"/>
      <w:r>
        <w:rPr>
          <w:rFonts w:ascii="Arial" w:hAnsi="Arial"/>
          <w:color w:val="000000"/>
          <w:sz w:val="18"/>
        </w:rPr>
        <w:t>Maximum number of associations to be supported at the same time</w:t>
      </w:r>
    </w:p>
    <w:p w14:paraId="54DD0286" w14:textId="77777777" w:rsidR="005E3AB4" w:rsidRDefault="003C052F">
      <w:pPr>
        <w:numPr>
          <w:ilvl w:val="0"/>
          <w:numId w:val="362"/>
        </w:numPr>
        <w:tabs>
          <w:tab w:val="left" w:pos="180"/>
        </w:tabs>
        <w:spacing w:before="180"/>
        <w:ind w:left="180" w:hanging="180"/>
        <w:jc w:val="both"/>
      </w:pPr>
      <w:bookmarkStart w:id="3509" w:name="idp140421976704256"/>
      <w:bookmarkEnd w:id="3507"/>
      <w:bookmarkEnd w:id="3508"/>
      <w:r>
        <w:rPr>
          <w:rFonts w:ascii="Arial" w:hAnsi="Arial"/>
          <w:color w:val="000000"/>
          <w:sz w:val="18"/>
        </w:rPr>
        <w:t>List of SOP Classes supported</w:t>
      </w:r>
    </w:p>
    <w:p w14:paraId="3DB6B170" w14:textId="77777777" w:rsidR="005E3AB4" w:rsidRDefault="003C052F">
      <w:pPr>
        <w:numPr>
          <w:ilvl w:val="0"/>
          <w:numId w:val="362"/>
        </w:numPr>
        <w:tabs>
          <w:tab w:val="left" w:pos="180"/>
        </w:tabs>
        <w:spacing w:before="180"/>
        <w:ind w:left="180" w:hanging="180"/>
        <w:jc w:val="both"/>
      </w:pPr>
      <w:bookmarkStart w:id="3510" w:name="idp140421976705056"/>
      <w:bookmarkEnd w:id="3509"/>
      <w:r>
        <w:rPr>
          <w:rFonts w:ascii="Arial" w:hAnsi="Arial"/>
          <w:color w:val="000000"/>
          <w:sz w:val="18"/>
        </w:rPr>
        <w:t>For each of the supported SOP classes:</w:t>
      </w:r>
    </w:p>
    <w:p w14:paraId="24C1D89A" w14:textId="77777777" w:rsidR="005E3AB4" w:rsidRDefault="003C052F">
      <w:pPr>
        <w:numPr>
          <w:ilvl w:val="0"/>
          <w:numId w:val="361"/>
        </w:numPr>
        <w:tabs>
          <w:tab w:val="left" w:pos="360"/>
        </w:tabs>
        <w:spacing w:before="180"/>
        <w:ind w:left="360" w:hanging="180"/>
        <w:jc w:val="both"/>
      </w:pPr>
      <w:bookmarkStart w:id="3511" w:name="idp140421976706000"/>
      <w:bookmarkStart w:id="3512" w:name="idp140421976705744"/>
      <w:bookmarkEnd w:id="3510"/>
      <w:r>
        <w:rPr>
          <w:rFonts w:ascii="Arial" w:hAnsi="Arial"/>
          <w:color w:val="000000"/>
          <w:sz w:val="18"/>
        </w:rPr>
        <w:t>List of supported SOP class attributes and DIM</w:t>
      </w:r>
      <w:r>
        <w:rPr>
          <w:rFonts w:ascii="Arial" w:hAnsi="Arial"/>
          <w:color w:val="000000"/>
          <w:sz w:val="18"/>
        </w:rPr>
        <w:t>SE service elements</w:t>
      </w:r>
    </w:p>
    <w:p w14:paraId="3B9F474A" w14:textId="77777777" w:rsidR="005E3AB4" w:rsidRDefault="003C052F">
      <w:pPr>
        <w:numPr>
          <w:ilvl w:val="0"/>
          <w:numId w:val="361"/>
        </w:numPr>
        <w:tabs>
          <w:tab w:val="left" w:pos="360"/>
        </w:tabs>
        <w:spacing w:before="180"/>
        <w:ind w:left="360" w:hanging="180"/>
        <w:jc w:val="both"/>
      </w:pPr>
      <w:bookmarkStart w:id="3513" w:name="idp140421976706592"/>
      <w:bookmarkEnd w:id="3511"/>
      <w:bookmarkEnd w:id="3512"/>
      <w:r>
        <w:rPr>
          <w:rFonts w:ascii="Arial" w:hAnsi="Arial"/>
          <w:color w:val="000000"/>
          <w:sz w:val="18"/>
        </w:rPr>
        <w:t>For each supported attribute (mandatory and optional), a valid value range</w:t>
      </w:r>
    </w:p>
    <w:bookmarkEnd w:id="3513"/>
    <w:p w14:paraId="687EB653" w14:textId="77777777" w:rsidR="005E3AB4" w:rsidRDefault="003C052F">
      <w:pPr>
        <w:spacing w:before="180"/>
        <w:jc w:val="both"/>
      </w:pPr>
      <w:r>
        <w:rPr>
          <w:rFonts w:ascii="Arial" w:hAnsi="Arial"/>
          <w:color w:val="000000"/>
          <w:sz w:val="18"/>
        </w:rPr>
        <w:t>The SCP Conformance Statement shall specify the following items:</w:t>
      </w:r>
    </w:p>
    <w:p w14:paraId="60258330" w14:textId="77777777" w:rsidR="005E3AB4" w:rsidRDefault="003C052F">
      <w:pPr>
        <w:numPr>
          <w:ilvl w:val="0"/>
          <w:numId w:val="366"/>
        </w:numPr>
        <w:tabs>
          <w:tab w:val="left" w:pos="180"/>
        </w:tabs>
        <w:spacing w:before="180"/>
        <w:ind w:left="180" w:hanging="180"/>
        <w:jc w:val="both"/>
      </w:pPr>
      <w:bookmarkStart w:id="3514" w:name="idp140421976708288"/>
      <w:bookmarkStart w:id="3515" w:name="idp140421976708032"/>
      <w:r>
        <w:rPr>
          <w:rFonts w:ascii="Arial" w:hAnsi="Arial"/>
          <w:color w:val="000000"/>
          <w:sz w:val="18"/>
        </w:rPr>
        <w:t>Maximum number of associations to be supported at the same time</w:t>
      </w:r>
    </w:p>
    <w:p w14:paraId="1A26BE01" w14:textId="77777777" w:rsidR="005E3AB4" w:rsidRDefault="003C052F">
      <w:pPr>
        <w:numPr>
          <w:ilvl w:val="0"/>
          <w:numId w:val="366"/>
        </w:numPr>
        <w:tabs>
          <w:tab w:val="left" w:pos="180"/>
        </w:tabs>
        <w:spacing w:before="180"/>
        <w:ind w:left="180" w:hanging="180"/>
        <w:jc w:val="both"/>
      </w:pPr>
      <w:bookmarkStart w:id="3516" w:name="idp140421976708864"/>
      <w:bookmarkEnd w:id="3514"/>
      <w:bookmarkEnd w:id="3515"/>
      <w:r>
        <w:rPr>
          <w:rFonts w:ascii="Arial" w:hAnsi="Arial"/>
          <w:color w:val="000000"/>
          <w:sz w:val="18"/>
        </w:rPr>
        <w:t>List of SOP Classes supported</w:t>
      </w:r>
    </w:p>
    <w:p w14:paraId="5B53DF9D" w14:textId="77777777" w:rsidR="005E3AB4" w:rsidRDefault="003C052F">
      <w:pPr>
        <w:numPr>
          <w:ilvl w:val="0"/>
          <w:numId w:val="366"/>
        </w:numPr>
        <w:tabs>
          <w:tab w:val="left" w:pos="180"/>
        </w:tabs>
        <w:spacing w:before="180"/>
        <w:ind w:left="180" w:hanging="180"/>
        <w:jc w:val="both"/>
      </w:pPr>
      <w:bookmarkStart w:id="3517" w:name="idp140421976709408"/>
      <w:bookmarkEnd w:id="3516"/>
      <w:r>
        <w:rPr>
          <w:rFonts w:ascii="Arial" w:hAnsi="Arial"/>
          <w:color w:val="000000"/>
          <w:sz w:val="18"/>
        </w:rPr>
        <w:t>Fo</w:t>
      </w:r>
      <w:r>
        <w:rPr>
          <w:rFonts w:ascii="Arial" w:hAnsi="Arial"/>
          <w:color w:val="000000"/>
          <w:sz w:val="18"/>
        </w:rPr>
        <w:t>r each of the supported SOP classes:</w:t>
      </w:r>
    </w:p>
    <w:p w14:paraId="3BB66D2A" w14:textId="77777777" w:rsidR="005E3AB4" w:rsidRDefault="003C052F">
      <w:pPr>
        <w:numPr>
          <w:ilvl w:val="0"/>
          <w:numId w:val="364"/>
        </w:numPr>
        <w:tabs>
          <w:tab w:val="left" w:pos="360"/>
        </w:tabs>
        <w:spacing w:before="180"/>
        <w:ind w:left="360" w:hanging="180"/>
        <w:jc w:val="both"/>
      </w:pPr>
      <w:bookmarkStart w:id="3518" w:name="idp140421976710352"/>
      <w:bookmarkStart w:id="3519" w:name="idp140421976710096"/>
      <w:bookmarkEnd w:id="3517"/>
      <w:r>
        <w:rPr>
          <w:rFonts w:ascii="Arial" w:hAnsi="Arial"/>
          <w:color w:val="000000"/>
          <w:sz w:val="18"/>
        </w:rPr>
        <w:t>List of supported SOP class attributes and DIMSE service elements</w:t>
      </w:r>
    </w:p>
    <w:p w14:paraId="6086CA02" w14:textId="77777777" w:rsidR="005E3AB4" w:rsidRDefault="003C052F">
      <w:pPr>
        <w:numPr>
          <w:ilvl w:val="0"/>
          <w:numId w:val="364"/>
        </w:numPr>
        <w:tabs>
          <w:tab w:val="left" w:pos="360"/>
        </w:tabs>
        <w:spacing w:before="180"/>
        <w:ind w:left="360" w:hanging="180"/>
        <w:jc w:val="both"/>
      </w:pPr>
      <w:bookmarkStart w:id="3520" w:name="idp140421976711200"/>
      <w:bookmarkEnd w:id="3518"/>
      <w:bookmarkEnd w:id="3519"/>
      <w:r>
        <w:rPr>
          <w:rFonts w:ascii="Arial" w:hAnsi="Arial"/>
          <w:color w:val="000000"/>
          <w:sz w:val="18"/>
        </w:rPr>
        <w:t>For each supported attribute (mandatory and optional)</w:t>
      </w:r>
    </w:p>
    <w:p w14:paraId="2E00A231" w14:textId="77777777" w:rsidR="005E3AB4" w:rsidRDefault="003C052F">
      <w:pPr>
        <w:numPr>
          <w:ilvl w:val="0"/>
          <w:numId w:val="363"/>
        </w:numPr>
        <w:tabs>
          <w:tab w:val="left" w:pos="540"/>
        </w:tabs>
        <w:spacing w:before="180"/>
        <w:ind w:left="540" w:hanging="180"/>
        <w:jc w:val="both"/>
      </w:pPr>
      <w:bookmarkStart w:id="3521" w:name="idp140421976712160"/>
      <w:bookmarkStart w:id="3522" w:name="idp140421976711904"/>
      <w:bookmarkEnd w:id="3520"/>
      <w:r>
        <w:rPr>
          <w:rFonts w:ascii="Arial" w:hAnsi="Arial"/>
          <w:color w:val="000000"/>
          <w:sz w:val="18"/>
        </w:rPr>
        <w:t>Valid value range</w:t>
      </w:r>
    </w:p>
    <w:p w14:paraId="695B081E" w14:textId="77777777" w:rsidR="005E3AB4" w:rsidRDefault="003C052F">
      <w:pPr>
        <w:numPr>
          <w:ilvl w:val="0"/>
          <w:numId w:val="363"/>
        </w:numPr>
        <w:tabs>
          <w:tab w:val="left" w:pos="540"/>
        </w:tabs>
        <w:spacing w:before="180"/>
        <w:ind w:left="540" w:hanging="180"/>
        <w:jc w:val="both"/>
      </w:pPr>
      <w:bookmarkStart w:id="3523" w:name="idp140421976712960"/>
      <w:bookmarkEnd w:id="3521"/>
      <w:bookmarkEnd w:id="3522"/>
      <w:r>
        <w:rPr>
          <w:rFonts w:ascii="Arial" w:hAnsi="Arial"/>
          <w:color w:val="000000"/>
          <w:sz w:val="18"/>
        </w:rPr>
        <w:t>Default value if no value is supplied by the SCU</w:t>
      </w:r>
    </w:p>
    <w:p w14:paraId="64534A54" w14:textId="77777777" w:rsidR="005E3AB4" w:rsidRDefault="003C052F">
      <w:pPr>
        <w:numPr>
          <w:ilvl w:val="0"/>
          <w:numId w:val="363"/>
        </w:numPr>
        <w:tabs>
          <w:tab w:val="left" w:pos="540"/>
        </w:tabs>
        <w:spacing w:before="180"/>
        <w:ind w:left="540" w:hanging="180"/>
        <w:jc w:val="both"/>
      </w:pPr>
      <w:bookmarkStart w:id="3524" w:name="idp140421976713792"/>
      <w:bookmarkEnd w:id="3523"/>
      <w:r>
        <w:rPr>
          <w:rFonts w:ascii="Arial" w:hAnsi="Arial"/>
          <w:color w:val="000000"/>
          <w:sz w:val="18"/>
        </w:rPr>
        <w:t>Status code (Failure or Warning)</w:t>
      </w:r>
      <w:r>
        <w:rPr>
          <w:rFonts w:ascii="Arial" w:hAnsi="Arial"/>
          <w:color w:val="000000"/>
          <w:sz w:val="18"/>
        </w:rPr>
        <w:t xml:space="preserve"> if the SCU supplies a value that is out of range</w:t>
      </w:r>
    </w:p>
    <w:p w14:paraId="6A5753C7" w14:textId="77777777" w:rsidR="005E3AB4" w:rsidRDefault="003C052F">
      <w:pPr>
        <w:numPr>
          <w:ilvl w:val="0"/>
          <w:numId w:val="366"/>
        </w:numPr>
        <w:tabs>
          <w:tab w:val="left" w:pos="180"/>
        </w:tabs>
        <w:spacing w:before="180"/>
        <w:ind w:left="180" w:hanging="180"/>
        <w:jc w:val="both"/>
      </w:pPr>
      <w:bookmarkStart w:id="3525" w:name="idp140421976715168"/>
      <w:bookmarkEnd w:id="3524"/>
      <w:r>
        <w:rPr>
          <w:rFonts w:ascii="Arial" w:hAnsi="Arial"/>
          <w:color w:val="000000"/>
          <w:sz w:val="18"/>
        </w:rPr>
        <w:t>For each supported DIMSE service</w:t>
      </w:r>
    </w:p>
    <w:p w14:paraId="3335DC46" w14:textId="77777777" w:rsidR="005E3AB4" w:rsidRDefault="003C052F">
      <w:pPr>
        <w:numPr>
          <w:ilvl w:val="0"/>
          <w:numId w:val="365"/>
        </w:numPr>
        <w:tabs>
          <w:tab w:val="left" w:pos="360"/>
        </w:tabs>
        <w:spacing w:before="180"/>
        <w:ind w:left="360" w:hanging="180"/>
        <w:jc w:val="both"/>
      </w:pPr>
      <w:bookmarkStart w:id="3526" w:name="idp140421976716112"/>
      <w:bookmarkStart w:id="3527" w:name="idp140421976715856"/>
      <w:bookmarkEnd w:id="3525"/>
      <w:r>
        <w:rPr>
          <w:rFonts w:ascii="Arial" w:hAnsi="Arial"/>
          <w:color w:val="000000"/>
          <w:sz w:val="18"/>
        </w:rPr>
        <w:t>SCP behavior for all specific status codes</w:t>
      </w:r>
    </w:p>
    <w:bookmarkEnd w:id="3526"/>
    <w:bookmarkEnd w:id="3527"/>
    <w:sectPr w:rsidR="005E3AB4">
      <w:headerReference w:type="even" r:id="rId877"/>
      <w:headerReference w:type="default" r:id="rId878"/>
      <w:footerReference w:type="even" r:id="rId879"/>
      <w:footerReference w:type="default" r:id="rId880"/>
      <w:headerReference w:type="first" r:id="rId881"/>
      <w:footerReference w:type="first" r:id="rId882"/>
      <w:pgSz w:w="12240" w:h="15840"/>
      <w:pgMar w:top="1440" w:right="720" w:bottom="1440" w:left="108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2212E" w14:textId="77777777" w:rsidR="00000000" w:rsidRDefault="003C052F">
      <w:r>
        <w:separator/>
      </w:r>
    </w:p>
  </w:endnote>
  <w:endnote w:type="continuationSeparator" w:id="0">
    <w:p w14:paraId="2BCF0B65" w14:textId="77777777" w:rsidR="00000000" w:rsidRDefault="003C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50F12B4" w14:textId="77777777">
      <w:tblPrEx>
        <w:tblCellMar>
          <w:top w:w="0" w:type="dxa"/>
          <w:bottom w:w="0" w:type="dxa"/>
        </w:tblCellMar>
      </w:tblPrEx>
      <w:tc>
        <w:tcPr>
          <w:tcW w:w="3480" w:type="dxa"/>
          <w:tcBorders>
            <w:top w:val="single" w:sz="4" w:space="0" w:color="000000"/>
          </w:tcBorders>
          <w:vAlign w:val="bottom"/>
        </w:tcPr>
        <w:p w14:paraId="3ED16BCA" w14:textId="77777777" w:rsidR="005E3AB4" w:rsidRDefault="005E3AB4"/>
      </w:tc>
      <w:tc>
        <w:tcPr>
          <w:tcW w:w="3480" w:type="dxa"/>
          <w:tcBorders>
            <w:top w:val="single" w:sz="4" w:space="0" w:color="000000"/>
          </w:tcBorders>
          <w:vAlign w:val="bottom"/>
        </w:tcPr>
        <w:p w14:paraId="03210A8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59D0D2C" w14:textId="77777777" w:rsidR="005E3AB4" w:rsidRDefault="005E3AB4"/>
      </w:tc>
    </w:tr>
  </w:tbl>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99C9282" w14:textId="77777777">
      <w:tblPrEx>
        <w:tblCellMar>
          <w:top w:w="0" w:type="dxa"/>
          <w:bottom w:w="0" w:type="dxa"/>
        </w:tblCellMar>
      </w:tblPrEx>
      <w:tc>
        <w:tcPr>
          <w:tcW w:w="3480" w:type="dxa"/>
          <w:tcBorders>
            <w:top w:val="single" w:sz="4" w:space="0" w:color="000000"/>
          </w:tcBorders>
          <w:vAlign w:val="bottom"/>
        </w:tcPr>
        <w:p w14:paraId="2A4FCAC5" w14:textId="77777777" w:rsidR="005E3AB4" w:rsidRDefault="005E3AB4"/>
      </w:tc>
      <w:tc>
        <w:tcPr>
          <w:tcW w:w="3480" w:type="dxa"/>
          <w:tcBorders>
            <w:top w:val="single" w:sz="4" w:space="0" w:color="000000"/>
          </w:tcBorders>
          <w:vAlign w:val="bottom"/>
        </w:tcPr>
        <w:p w14:paraId="5222AD8C"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768C6BA" w14:textId="77777777" w:rsidR="005E3AB4" w:rsidRDefault="005E3AB4"/>
      </w:tc>
    </w:tr>
  </w:tbl>
</w:ftr>
</file>

<file path=word/footer10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BD6E28D" w14:textId="77777777">
      <w:tblPrEx>
        <w:tblCellMar>
          <w:top w:w="0" w:type="dxa"/>
          <w:bottom w:w="0" w:type="dxa"/>
        </w:tblCellMar>
      </w:tblPrEx>
      <w:tc>
        <w:tcPr>
          <w:tcW w:w="3480" w:type="dxa"/>
          <w:tcBorders>
            <w:top w:val="single" w:sz="4" w:space="0" w:color="000000"/>
          </w:tcBorders>
          <w:vAlign w:val="bottom"/>
        </w:tcPr>
        <w:p w14:paraId="7FE5A6FA" w14:textId="77777777" w:rsidR="005E3AB4" w:rsidRDefault="005E3AB4"/>
      </w:tc>
      <w:tc>
        <w:tcPr>
          <w:tcW w:w="3480" w:type="dxa"/>
          <w:tcBorders>
            <w:top w:val="single" w:sz="4" w:space="0" w:color="000000"/>
          </w:tcBorders>
          <w:vAlign w:val="bottom"/>
        </w:tcPr>
        <w:p w14:paraId="2843C91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B8581F1" w14:textId="77777777" w:rsidR="005E3AB4" w:rsidRDefault="005E3AB4"/>
      </w:tc>
    </w:tr>
  </w:tbl>
</w:ftr>
</file>

<file path=word/footer10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AAF6AE6" w14:textId="77777777">
      <w:tblPrEx>
        <w:tblCellMar>
          <w:top w:w="0" w:type="dxa"/>
          <w:bottom w:w="0" w:type="dxa"/>
        </w:tblCellMar>
      </w:tblPrEx>
      <w:tc>
        <w:tcPr>
          <w:tcW w:w="3480" w:type="dxa"/>
          <w:tcBorders>
            <w:top w:val="single" w:sz="4" w:space="0" w:color="000000"/>
          </w:tcBorders>
          <w:vAlign w:val="bottom"/>
        </w:tcPr>
        <w:p w14:paraId="60E750B9" w14:textId="77777777" w:rsidR="005E3AB4" w:rsidRDefault="005E3AB4"/>
      </w:tc>
      <w:tc>
        <w:tcPr>
          <w:tcW w:w="3480" w:type="dxa"/>
          <w:tcBorders>
            <w:top w:val="single" w:sz="4" w:space="0" w:color="000000"/>
          </w:tcBorders>
          <w:vAlign w:val="bottom"/>
        </w:tcPr>
        <w:p w14:paraId="2510B7E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D6AF115" w14:textId="77777777" w:rsidR="005E3AB4" w:rsidRDefault="005E3AB4"/>
      </w:tc>
    </w:tr>
  </w:tbl>
</w:ftr>
</file>

<file path=word/footer10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9AA5D82" w14:textId="77777777">
      <w:tblPrEx>
        <w:tblCellMar>
          <w:top w:w="0" w:type="dxa"/>
          <w:bottom w:w="0" w:type="dxa"/>
        </w:tblCellMar>
      </w:tblPrEx>
      <w:tc>
        <w:tcPr>
          <w:tcW w:w="3480" w:type="dxa"/>
          <w:tcBorders>
            <w:top w:val="single" w:sz="4" w:space="0" w:color="000000"/>
          </w:tcBorders>
          <w:vAlign w:val="bottom"/>
        </w:tcPr>
        <w:p w14:paraId="0F411DC7" w14:textId="77777777" w:rsidR="005E3AB4" w:rsidRDefault="005E3AB4"/>
      </w:tc>
      <w:tc>
        <w:tcPr>
          <w:tcW w:w="3480" w:type="dxa"/>
          <w:tcBorders>
            <w:top w:val="single" w:sz="4" w:space="0" w:color="000000"/>
          </w:tcBorders>
          <w:vAlign w:val="bottom"/>
        </w:tcPr>
        <w:p w14:paraId="5020165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A05C02C" w14:textId="77777777" w:rsidR="005E3AB4" w:rsidRDefault="005E3AB4"/>
      </w:tc>
    </w:tr>
  </w:tbl>
</w:ftr>
</file>

<file path=word/footer10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6FCEF90" w14:textId="77777777">
      <w:tblPrEx>
        <w:tblCellMar>
          <w:top w:w="0" w:type="dxa"/>
          <w:bottom w:w="0" w:type="dxa"/>
        </w:tblCellMar>
      </w:tblPrEx>
      <w:tc>
        <w:tcPr>
          <w:tcW w:w="3480" w:type="dxa"/>
          <w:tcBorders>
            <w:top w:val="single" w:sz="4" w:space="0" w:color="000000"/>
          </w:tcBorders>
          <w:vAlign w:val="bottom"/>
        </w:tcPr>
        <w:p w14:paraId="6B5711DB" w14:textId="77777777" w:rsidR="005E3AB4" w:rsidRDefault="005E3AB4"/>
      </w:tc>
      <w:tc>
        <w:tcPr>
          <w:tcW w:w="3480" w:type="dxa"/>
          <w:tcBorders>
            <w:top w:val="single" w:sz="4" w:space="0" w:color="000000"/>
          </w:tcBorders>
          <w:vAlign w:val="bottom"/>
        </w:tcPr>
        <w:p w14:paraId="0654EDD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334ADD1" w14:textId="77777777" w:rsidR="005E3AB4" w:rsidRDefault="005E3AB4"/>
      </w:tc>
    </w:tr>
  </w:tbl>
</w:ftr>
</file>

<file path=word/footer10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382C271" w14:textId="77777777">
      <w:tblPrEx>
        <w:tblCellMar>
          <w:top w:w="0" w:type="dxa"/>
          <w:bottom w:w="0" w:type="dxa"/>
        </w:tblCellMar>
      </w:tblPrEx>
      <w:tc>
        <w:tcPr>
          <w:tcW w:w="3480" w:type="dxa"/>
          <w:tcBorders>
            <w:top w:val="single" w:sz="4" w:space="0" w:color="000000"/>
          </w:tcBorders>
          <w:vAlign w:val="bottom"/>
        </w:tcPr>
        <w:p w14:paraId="296706B6" w14:textId="77777777" w:rsidR="005E3AB4" w:rsidRDefault="005E3AB4"/>
      </w:tc>
      <w:tc>
        <w:tcPr>
          <w:tcW w:w="3480" w:type="dxa"/>
          <w:tcBorders>
            <w:top w:val="single" w:sz="4" w:space="0" w:color="000000"/>
          </w:tcBorders>
          <w:vAlign w:val="bottom"/>
        </w:tcPr>
        <w:p w14:paraId="70794257"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6F30138" w14:textId="77777777" w:rsidR="005E3AB4" w:rsidRDefault="005E3AB4"/>
      </w:tc>
    </w:tr>
  </w:tbl>
</w:ftr>
</file>

<file path=word/footer10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46089CF" w14:textId="77777777">
      <w:tblPrEx>
        <w:tblCellMar>
          <w:top w:w="0" w:type="dxa"/>
          <w:bottom w:w="0" w:type="dxa"/>
        </w:tblCellMar>
      </w:tblPrEx>
      <w:tc>
        <w:tcPr>
          <w:tcW w:w="3480" w:type="dxa"/>
          <w:tcBorders>
            <w:top w:val="single" w:sz="4" w:space="0" w:color="000000"/>
          </w:tcBorders>
          <w:vAlign w:val="bottom"/>
        </w:tcPr>
        <w:p w14:paraId="0F351D20" w14:textId="77777777" w:rsidR="005E3AB4" w:rsidRDefault="005E3AB4"/>
      </w:tc>
      <w:tc>
        <w:tcPr>
          <w:tcW w:w="3480" w:type="dxa"/>
          <w:tcBorders>
            <w:top w:val="single" w:sz="4" w:space="0" w:color="000000"/>
          </w:tcBorders>
          <w:vAlign w:val="bottom"/>
        </w:tcPr>
        <w:p w14:paraId="03AB0FF9"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4907189" w14:textId="77777777" w:rsidR="005E3AB4" w:rsidRDefault="005E3AB4"/>
      </w:tc>
    </w:tr>
  </w:tbl>
</w:ftr>
</file>

<file path=word/footer10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97447C6" w14:textId="77777777">
      <w:tblPrEx>
        <w:tblCellMar>
          <w:top w:w="0" w:type="dxa"/>
          <w:bottom w:w="0" w:type="dxa"/>
        </w:tblCellMar>
      </w:tblPrEx>
      <w:tc>
        <w:tcPr>
          <w:tcW w:w="3480" w:type="dxa"/>
          <w:tcBorders>
            <w:top w:val="single" w:sz="4" w:space="0" w:color="000000"/>
          </w:tcBorders>
          <w:vAlign w:val="bottom"/>
        </w:tcPr>
        <w:p w14:paraId="71B34AF8" w14:textId="77777777" w:rsidR="005E3AB4" w:rsidRDefault="005E3AB4"/>
      </w:tc>
      <w:tc>
        <w:tcPr>
          <w:tcW w:w="3480" w:type="dxa"/>
          <w:tcBorders>
            <w:top w:val="single" w:sz="4" w:space="0" w:color="000000"/>
          </w:tcBorders>
          <w:vAlign w:val="bottom"/>
        </w:tcPr>
        <w:p w14:paraId="064FF15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3E9BFEA" w14:textId="77777777" w:rsidR="005E3AB4" w:rsidRDefault="005E3AB4"/>
      </w:tc>
    </w:tr>
  </w:tbl>
</w:ftr>
</file>

<file path=word/footer10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2EBD171" w14:textId="77777777">
      <w:tblPrEx>
        <w:tblCellMar>
          <w:top w:w="0" w:type="dxa"/>
          <w:bottom w:w="0" w:type="dxa"/>
        </w:tblCellMar>
      </w:tblPrEx>
      <w:tc>
        <w:tcPr>
          <w:tcW w:w="3480" w:type="dxa"/>
          <w:tcBorders>
            <w:top w:val="single" w:sz="4" w:space="0" w:color="000000"/>
          </w:tcBorders>
          <w:vAlign w:val="bottom"/>
        </w:tcPr>
        <w:p w14:paraId="7D3E602E" w14:textId="77777777" w:rsidR="005E3AB4" w:rsidRDefault="005E3AB4"/>
      </w:tc>
      <w:tc>
        <w:tcPr>
          <w:tcW w:w="3480" w:type="dxa"/>
          <w:tcBorders>
            <w:top w:val="single" w:sz="4" w:space="0" w:color="000000"/>
          </w:tcBorders>
          <w:vAlign w:val="bottom"/>
        </w:tcPr>
        <w:p w14:paraId="5CFCC85C"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89F50CE" w14:textId="77777777" w:rsidR="005E3AB4" w:rsidRDefault="005E3AB4"/>
      </w:tc>
    </w:tr>
  </w:tbl>
</w:ftr>
</file>

<file path=word/footer10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C389883" w14:textId="77777777">
      <w:tblPrEx>
        <w:tblCellMar>
          <w:top w:w="0" w:type="dxa"/>
          <w:bottom w:w="0" w:type="dxa"/>
        </w:tblCellMar>
      </w:tblPrEx>
      <w:tc>
        <w:tcPr>
          <w:tcW w:w="3480" w:type="dxa"/>
          <w:tcBorders>
            <w:top w:val="single" w:sz="4" w:space="0" w:color="000000"/>
          </w:tcBorders>
          <w:vAlign w:val="bottom"/>
        </w:tcPr>
        <w:p w14:paraId="046D0D8C" w14:textId="77777777" w:rsidR="005E3AB4" w:rsidRDefault="005E3AB4"/>
      </w:tc>
      <w:tc>
        <w:tcPr>
          <w:tcW w:w="3480" w:type="dxa"/>
          <w:tcBorders>
            <w:top w:val="single" w:sz="4" w:space="0" w:color="000000"/>
          </w:tcBorders>
          <w:vAlign w:val="bottom"/>
        </w:tcPr>
        <w:p w14:paraId="66AD54C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2993FFD" w14:textId="77777777" w:rsidR="005E3AB4" w:rsidRDefault="005E3AB4"/>
      </w:tc>
    </w:tr>
  </w:tbl>
</w:ftr>
</file>

<file path=word/footer10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E67644B" w14:textId="77777777">
      <w:tblPrEx>
        <w:tblCellMar>
          <w:top w:w="0" w:type="dxa"/>
          <w:bottom w:w="0" w:type="dxa"/>
        </w:tblCellMar>
      </w:tblPrEx>
      <w:tc>
        <w:tcPr>
          <w:tcW w:w="3480" w:type="dxa"/>
          <w:tcBorders>
            <w:top w:val="single" w:sz="4" w:space="0" w:color="000000"/>
          </w:tcBorders>
          <w:vAlign w:val="bottom"/>
        </w:tcPr>
        <w:p w14:paraId="703191C0" w14:textId="77777777" w:rsidR="005E3AB4" w:rsidRDefault="005E3AB4"/>
      </w:tc>
      <w:tc>
        <w:tcPr>
          <w:tcW w:w="3480" w:type="dxa"/>
          <w:tcBorders>
            <w:top w:val="single" w:sz="4" w:space="0" w:color="000000"/>
          </w:tcBorders>
          <w:vAlign w:val="bottom"/>
        </w:tcPr>
        <w:p w14:paraId="38B15FB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7B10DB4" w14:textId="77777777" w:rsidR="005E3AB4" w:rsidRDefault="005E3AB4"/>
      </w:tc>
    </w:tr>
  </w:tbl>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5CED5F7" w14:textId="77777777">
      <w:tblPrEx>
        <w:tblCellMar>
          <w:top w:w="0" w:type="dxa"/>
          <w:bottom w:w="0" w:type="dxa"/>
        </w:tblCellMar>
      </w:tblPrEx>
      <w:tc>
        <w:tcPr>
          <w:tcW w:w="3480" w:type="dxa"/>
          <w:tcBorders>
            <w:top w:val="single" w:sz="4" w:space="0" w:color="000000"/>
          </w:tcBorders>
          <w:vAlign w:val="bottom"/>
        </w:tcPr>
        <w:p w14:paraId="6F061BD1" w14:textId="77777777" w:rsidR="005E3AB4" w:rsidRDefault="005E3AB4"/>
      </w:tc>
      <w:tc>
        <w:tcPr>
          <w:tcW w:w="3480" w:type="dxa"/>
          <w:tcBorders>
            <w:top w:val="single" w:sz="4" w:space="0" w:color="000000"/>
          </w:tcBorders>
          <w:vAlign w:val="bottom"/>
        </w:tcPr>
        <w:p w14:paraId="5866203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0EF4249" w14:textId="77777777" w:rsidR="005E3AB4" w:rsidRDefault="005E3AB4"/>
      </w:tc>
    </w:tr>
  </w:tbl>
</w:ftr>
</file>

<file path=word/footer1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C64CE7E" w14:textId="77777777">
      <w:tblPrEx>
        <w:tblCellMar>
          <w:top w:w="0" w:type="dxa"/>
          <w:bottom w:w="0" w:type="dxa"/>
        </w:tblCellMar>
      </w:tblPrEx>
      <w:tc>
        <w:tcPr>
          <w:tcW w:w="3480" w:type="dxa"/>
          <w:tcBorders>
            <w:top w:val="single" w:sz="4" w:space="0" w:color="000000"/>
          </w:tcBorders>
          <w:vAlign w:val="bottom"/>
        </w:tcPr>
        <w:p w14:paraId="6613BE79" w14:textId="77777777" w:rsidR="005E3AB4" w:rsidRDefault="005E3AB4"/>
      </w:tc>
      <w:tc>
        <w:tcPr>
          <w:tcW w:w="3480" w:type="dxa"/>
          <w:tcBorders>
            <w:top w:val="single" w:sz="4" w:space="0" w:color="000000"/>
          </w:tcBorders>
          <w:vAlign w:val="bottom"/>
        </w:tcPr>
        <w:p w14:paraId="1E7F14AE"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C492032" w14:textId="77777777" w:rsidR="005E3AB4" w:rsidRDefault="005E3AB4"/>
      </w:tc>
    </w:tr>
  </w:tbl>
</w:ftr>
</file>

<file path=word/footer1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0EC2D57" w14:textId="77777777">
      <w:tblPrEx>
        <w:tblCellMar>
          <w:top w:w="0" w:type="dxa"/>
          <w:bottom w:w="0" w:type="dxa"/>
        </w:tblCellMar>
      </w:tblPrEx>
      <w:tc>
        <w:tcPr>
          <w:tcW w:w="3480" w:type="dxa"/>
          <w:tcBorders>
            <w:top w:val="single" w:sz="4" w:space="0" w:color="000000"/>
          </w:tcBorders>
          <w:vAlign w:val="bottom"/>
        </w:tcPr>
        <w:p w14:paraId="26F85468" w14:textId="77777777" w:rsidR="005E3AB4" w:rsidRDefault="005E3AB4"/>
      </w:tc>
      <w:tc>
        <w:tcPr>
          <w:tcW w:w="3480" w:type="dxa"/>
          <w:tcBorders>
            <w:top w:val="single" w:sz="4" w:space="0" w:color="000000"/>
          </w:tcBorders>
          <w:vAlign w:val="bottom"/>
        </w:tcPr>
        <w:p w14:paraId="1FCAD5B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3760009" w14:textId="77777777" w:rsidR="005E3AB4" w:rsidRDefault="005E3AB4"/>
      </w:tc>
    </w:tr>
  </w:tbl>
</w:ftr>
</file>

<file path=word/footer1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A11665E" w14:textId="77777777">
      <w:tblPrEx>
        <w:tblCellMar>
          <w:top w:w="0" w:type="dxa"/>
          <w:bottom w:w="0" w:type="dxa"/>
        </w:tblCellMar>
      </w:tblPrEx>
      <w:tc>
        <w:tcPr>
          <w:tcW w:w="3480" w:type="dxa"/>
          <w:tcBorders>
            <w:top w:val="single" w:sz="4" w:space="0" w:color="000000"/>
          </w:tcBorders>
          <w:vAlign w:val="bottom"/>
        </w:tcPr>
        <w:p w14:paraId="55B85950" w14:textId="77777777" w:rsidR="005E3AB4" w:rsidRDefault="005E3AB4"/>
      </w:tc>
      <w:tc>
        <w:tcPr>
          <w:tcW w:w="3480" w:type="dxa"/>
          <w:tcBorders>
            <w:top w:val="single" w:sz="4" w:space="0" w:color="000000"/>
          </w:tcBorders>
          <w:vAlign w:val="bottom"/>
        </w:tcPr>
        <w:p w14:paraId="1C4727B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0CB15D4" w14:textId="77777777" w:rsidR="005E3AB4" w:rsidRDefault="005E3AB4"/>
      </w:tc>
    </w:tr>
  </w:tbl>
</w:ftr>
</file>

<file path=word/footer1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008F3E7" w14:textId="77777777">
      <w:tblPrEx>
        <w:tblCellMar>
          <w:top w:w="0" w:type="dxa"/>
          <w:bottom w:w="0" w:type="dxa"/>
        </w:tblCellMar>
      </w:tblPrEx>
      <w:tc>
        <w:tcPr>
          <w:tcW w:w="3480" w:type="dxa"/>
          <w:tcBorders>
            <w:top w:val="single" w:sz="4" w:space="0" w:color="000000"/>
          </w:tcBorders>
          <w:vAlign w:val="bottom"/>
        </w:tcPr>
        <w:p w14:paraId="7E4CDA7E" w14:textId="77777777" w:rsidR="005E3AB4" w:rsidRDefault="005E3AB4"/>
      </w:tc>
      <w:tc>
        <w:tcPr>
          <w:tcW w:w="3480" w:type="dxa"/>
          <w:tcBorders>
            <w:top w:val="single" w:sz="4" w:space="0" w:color="000000"/>
          </w:tcBorders>
          <w:vAlign w:val="bottom"/>
        </w:tcPr>
        <w:p w14:paraId="656704F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C37496F" w14:textId="77777777" w:rsidR="005E3AB4" w:rsidRDefault="005E3AB4"/>
      </w:tc>
    </w:tr>
  </w:tbl>
</w:ftr>
</file>

<file path=word/footer1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9AB9ECA" w14:textId="77777777">
      <w:tblPrEx>
        <w:tblCellMar>
          <w:top w:w="0" w:type="dxa"/>
          <w:bottom w:w="0" w:type="dxa"/>
        </w:tblCellMar>
      </w:tblPrEx>
      <w:tc>
        <w:tcPr>
          <w:tcW w:w="3480" w:type="dxa"/>
          <w:tcBorders>
            <w:top w:val="single" w:sz="4" w:space="0" w:color="000000"/>
          </w:tcBorders>
          <w:vAlign w:val="bottom"/>
        </w:tcPr>
        <w:p w14:paraId="57BF803E" w14:textId="77777777" w:rsidR="005E3AB4" w:rsidRDefault="005E3AB4"/>
      </w:tc>
      <w:tc>
        <w:tcPr>
          <w:tcW w:w="3480" w:type="dxa"/>
          <w:tcBorders>
            <w:top w:val="single" w:sz="4" w:space="0" w:color="000000"/>
          </w:tcBorders>
          <w:vAlign w:val="bottom"/>
        </w:tcPr>
        <w:p w14:paraId="68A7AE07"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3CC24C7" w14:textId="77777777" w:rsidR="005E3AB4" w:rsidRDefault="005E3AB4"/>
      </w:tc>
    </w:tr>
  </w:tbl>
</w:ftr>
</file>

<file path=word/footer1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26BAD6B" w14:textId="77777777">
      <w:tblPrEx>
        <w:tblCellMar>
          <w:top w:w="0" w:type="dxa"/>
          <w:bottom w:w="0" w:type="dxa"/>
        </w:tblCellMar>
      </w:tblPrEx>
      <w:tc>
        <w:tcPr>
          <w:tcW w:w="3480" w:type="dxa"/>
          <w:tcBorders>
            <w:top w:val="single" w:sz="4" w:space="0" w:color="000000"/>
          </w:tcBorders>
          <w:vAlign w:val="bottom"/>
        </w:tcPr>
        <w:p w14:paraId="0000E305" w14:textId="77777777" w:rsidR="005E3AB4" w:rsidRDefault="005E3AB4"/>
      </w:tc>
      <w:tc>
        <w:tcPr>
          <w:tcW w:w="3480" w:type="dxa"/>
          <w:tcBorders>
            <w:top w:val="single" w:sz="4" w:space="0" w:color="000000"/>
          </w:tcBorders>
          <w:vAlign w:val="bottom"/>
        </w:tcPr>
        <w:p w14:paraId="3D11E01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1CF2281" w14:textId="77777777" w:rsidR="005E3AB4" w:rsidRDefault="005E3AB4"/>
      </w:tc>
    </w:tr>
  </w:tbl>
</w:ftr>
</file>

<file path=word/footer1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C029B2C" w14:textId="77777777">
      <w:tblPrEx>
        <w:tblCellMar>
          <w:top w:w="0" w:type="dxa"/>
          <w:bottom w:w="0" w:type="dxa"/>
        </w:tblCellMar>
      </w:tblPrEx>
      <w:tc>
        <w:tcPr>
          <w:tcW w:w="3480" w:type="dxa"/>
          <w:tcBorders>
            <w:top w:val="single" w:sz="4" w:space="0" w:color="000000"/>
          </w:tcBorders>
          <w:vAlign w:val="bottom"/>
        </w:tcPr>
        <w:p w14:paraId="6545547F" w14:textId="77777777" w:rsidR="005E3AB4" w:rsidRDefault="005E3AB4"/>
      </w:tc>
      <w:tc>
        <w:tcPr>
          <w:tcW w:w="3480" w:type="dxa"/>
          <w:tcBorders>
            <w:top w:val="single" w:sz="4" w:space="0" w:color="000000"/>
          </w:tcBorders>
          <w:vAlign w:val="bottom"/>
        </w:tcPr>
        <w:p w14:paraId="2FC7745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1C7E0AA" w14:textId="77777777" w:rsidR="005E3AB4" w:rsidRDefault="005E3AB4"/>
      </w:tc>
    </w:tr>
  </w:tbl>
</w:ftr>
</file>

<file path=word/footer1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6AE8A0C" w14:textId="77777777">
      <w:tblPrEx>
        <w:tblCellMar>
          <w:top w:w="0" w:type="dxa"/>
          <w:bottom w:w="0" w:type="dxa"/>
        </w:tblCellMar>
      </w:tblPrEx>
      <w:tc>
        <w:tcPr>
          <w:tcW w:w="3480" w:type="dxa"/>
          <w:tcBorders>
            <w:top w:val="single" w:sz="4" w:space="0" w:color="000000"/>
          </w:tcBorders>
          <w:vAlign w:val="bottom"/>
        </w:tcPr>
        <w:p w14:paraId="7255F94E" w14:textId="77777777" w:rsidR="005E3AB4" w:rsidRDefault="005E3AB4"/>
      </w:tc>
      <w:tc>
        <w:tcPr>
          <w:tcW w:w="3480" w:type="dxa"/>
          <w:tcBorders>
            <w:top w:val="single" w:sz="4" w:space="0" w:color="000000"/>
          </w:tcBorders>
          <w:vAlign w:val="bottom"/>
        </w:tcPr>
        <w:p w14:paraId="674A0FB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F4A7671" w14:textId="77777777" w:rsidR="005E3AB4" w:rsidRDefault="005E3AB4"/>
      </w:tc>
    </w:tr>
  </w:tbl>
</w:ftr>
</file>

<file path=word/footer1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EB0CB51" w14:textId="77777777">
      <w:tblPrEx>
        <w:tblCellMar>
          <w:top w:w="0" w:type="dxa"/>
          <w:bottom w:w="0" w:type="dxa"/>
        </w:tblCellMar>
      </w:tblPrEx>
      <w:tc>
        <w:tcPr>
          <w:tcW w:w="3480" w:type="dxa"/>
          <w:tcBorders>
            <w:top w:val="single" w:sz="4" w:space="0" w:color="000000"/>
          </w:tcBorders>
          <w:vAlign w:val="bottom"/>
        </w:tcPr>
        <w:p w14:paraId="0B7821B3" w14:textId="77777777" w:rsidR="005E3AB4" w:rsidRDefault="005E3AB4"/>
      </w:tc>
      <w:tc>
        <w:tcPr>
          <w:tcW w:w="3480" w:type="dxa"/>
          <w:tcBorders>
            <w:top w:val="single" w:sz="4" w:space="0" w:color="000000"/>
          </w:tcBorders>
          <w:vAlign w:val="bottom"/>
        </w:tcPr>
        <w:p w14:paraId="1AB1857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7597A2D" w14:textId="77777777" w:rsidR="005E3AB4" w:rsidRDefault="005E3AB4"/>
      </w:tc>
    </w:tr>
  </w:tbl>
</w:ftr>
</file>

<file path=word/footer1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B2C5610" w14:textId="77777777">
      <w:tblPrEx>
        <w:tblCellMar>
          <w:top w:w="0" w:type="dxa"/>
          <w:bottom w:w="0" w:type="dxa"/>
        </w:tblCellMar>
      </w:tblPrEx>
      <w:tc>
        <w:tcPr>
          <w:tcW w:w="3480" w:type="dxa"/>
          <w:tcBorders>
            <w:top w:val="single" w:sz="4" w:space="0" w:color="000000"/>
          </w:tcBorders>
          <w:vAlign w:val="bottom"/>
        </w:tcPr>
        <w:p w14:paraId="4C1F719C" w14:textId="77777777" w:rsidR="005E3AB4" w:rsidRDefault="005E3AB4"/>
      </w:tc>
      <w:tc>
        <w:tcPr>
          <w:tcW w:w="3480" w:type="dxa"/>
          <w:tcBorders>
            <w:top w:val="single" w:sz="4" w:space="0" w:color="000000"/>
          </w:tcBorders>
          <w:vAlign w:val="bottom"/>
        </w:tcPr>
        <w:p w14:paraId="6D563AF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02233DD" w14:textId="77777777" w:rsidR="005E3AB4" w:rsidRDefault="005E3AB4"/>
      </w:tc>
    </w:tr>
  </w:tbl>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997DD04" w14:textId="77777777">
      <w:tblPrEx>
        <w:tblCellMar>
          <w:top w:w="0" w:type="dxa"/>
          <w:bottom w:w="0" w:type="dxa"/>
        </w:tblCellMar>
      </w:tblPrEx>
      <w:tc>
        <w:tcPr>
          <w:tcW w:w="3480" w:type="dxa"/>
          <w:tcBorders>
            <w:top w:val="single" w:sz="4" w:space="0" w:color="000000"/>
          </w:tcBorders>
          <w:vAlign w:val="bottom"/>
        </w:tcPr>
        <w:p w14:paraId="03E269E3" w14:textId="77777777" w:rsidR="005E3AB4" w:rsidRDefault="005E3AB4"/>
      </w:tc>
      <w:tc>
        <w:tcPr>
          <w:tcW w:w="3480" w:type="dxa"/>
          <w:tcBorders>
            <w:top w:val="single" w:sz="4" w:space="0" w:color="000000"/>
          </w:tcBorders>
          <w:vAlign w:val="bottom"/>
        </w:tcPr>
        <w:p w14:paraId="2004D4C7"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4638951" w14:textId="77777777" w:rsidR="005E3AB4" w:rsidRDefault="005E3AB4"/>
      </w:tc>
    </w:tr>
  </w:tbl>
</w:ftr>
</file>

<file path=word/footer1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2F097CC" w14:textId="77777777">
      <w:tblPrEx>
        <w:tblCellMar>
          <w:top w:w="0" w:type="dxa"/>
          <w:bottom w:w="0" w:type="dxa"/>
        </w:tblCellMar>
      </w:tblPrEx>
      <w:tc>
        <w:tcPr>
          <w:tcW w:w="3480" w:type="dxa"/>
          <w:tcBorders>
            <w:top w:val="single" w:sz="4" w:space="0" w:color="000000"/>
          </w:tcBorders>
          <w:vAlign w:val="bottom"/>
        </w:tcPr>
        <w:p w14:paraId="12435140" w14:textId="77777777" w:rsidR="005E3AB4" w:rsidRDefault="005E3AB4"/>
      </w:tc>
      <w:tc>
        <w:tcPr>
          <w:tcW w:w="3480" w:type="dxa"/>
          <w:tcBorders>
            <w:top w:val="single" w:sz="4" w:space="0" w:color="000000"/>
          </w:tcBorders>
          <w:vAlign w:val="bottom"/>
        </w:tcPr>
        <w:p w14:paraId="3B90AE3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8781CAB" w14:textId="77777777" w:rsidR="005E3AB4" w:rsidRDefault="005E3AB4"/>
      </w:tc>
    </w:tr>
  </w:tbl>
</w:ftr>
</file>

<file path=word/footer1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5D1DED5" w14:textId="77777777">
      <w:tblPrEx>
        <w:tblCellMar>
          <w:top w:w="0" w:type="dxa"/>
          <w:bottom w:w="0" w:type="dxa"/>
        </w:tblCellMar>
      </w:tblPrEx>
      <w:tc>
        <w:tcPr>
          <w:tcW w:w="3480" w:type="dxa"/>
          <w:tcBorders>
            <w:top w:val="single" w:sz="4" w:space="0" w:color="000000"/>
          </w:tcBorders>
          <w:vAlign w:val="bottom"/>
        </w:tcPr>
        <w:p w14:paraId="2E85C7A5" w14:textId="77777777" w:rsidR="005E3AB4" w:rsidRDefault="005E3AB4"/>
      </w:tc>
      <w:tc>
        <w:tcPr>
          <w:tcW w:w="3480" w:type="dxa"/>
          <w:tcBorders>
            <w:top w:val="single" w:sz="4" w:space="0" w:color="000000"/>
          </w:tcBorders>
          <w:vAlign w:val="bottom"/>
        </w:tcPr>
        <w:p w14:paraId="5D48C41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B981E5E" w14:textId="77777777" w:rsidR="005E3AB4" w:rsidRDefault="005E3AB4"/>
      </w:tc>
    </w:tr>
  </w:tbl>
</w:ftr>
</file>

<file path=word/footer1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6241D13" w14:textId="77777777">
      <w:tblPrEx>
        <w:tblCellMar>
          <w:top w:w="0" w:type="dxa"/>
          <w:bottom w:w="0" w:type="dxa"/>
        </w:tblCellMar>
      </w:tblPrEx>
      <w:tc>
        <w:tcPr>
          <w:tcW w:w="3480" w:type="dxa"/>
          <w:tcBorders>
            <w:top w:val="single" w:sz="4" w:space="0" w:color="000000"/>
          </w:tcBorders>
          <w:vAlign w:val="bottom"/>
        </w:tcPr>
        <w:p w14:paraId="5FC9289D" w14:textId="77777777" w:rsidR="005E3AB4" w:rsidRDefault="005E3AB4"/>
      </w:tc>
      <w:tc>
        <w:tcPr>
          <w:tcW w:w="3480" w:type="dxa"/>
          <w:tcBorders>
            <w:top w:val="single" w:sz="4" w:space="0" w:color="000000"/>
          </w:tcBorders>
          <w:vAlign w:val="bottom"/>
        </w:tcPr>
        <w:p w14:paraId="4328098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202F2A8" w14:textId="77777777" w:rsidR="005E3AB4" w:rsidRDefault="005E3AB4"/>
      </w:tc>
    </w:tr>
  </w:tbl>
</w:ftr>
</file>

<file path=word/footer1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0FC9732" w14:textId="77777777">
      <w:tblPrEx>
        <w:tblCellMar>
          <w:top w:w="0" w:type="dxa"/>
          <w:bottom w:w="0" w:type="dxa"/>
        </w:tblCellMar>
      </w:tblPrEx>
      <w:tc>
        <w:tcPr>
          <w:tcW w:w="3480" w:type="dxa"/>
          <w:tcBorders>
            <w:top w:val="single" w:sz="4" w:space="0" w:color="000000"/>
          </w:tcBorders>
          <w:vAlign w:val="bottom"/>
        </w:tcPr>
        <w:p w14:paraId="0A534C65" w14:textId="77777777" w:rsidR="005E3AB4" w:rsidRDefault="005E3AB4"/>
      </w:tc>
      <w:tc>
        <w:tcPr>
          <w:tcW w:w="3480" w:type="dxa"/>
          <w:tcBorders>
            <w:top w:val="single" w:sz="4" w:space="0" w:color="000000"/>
          </w:tcBorders>
          <w:vAlign w:val="bottom"/>
        </w:tcPr>
        <w:p w14:paraId="38A67278"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4822CC6" w14:textId="77777777" w:rsidR="005E3AB4" w:rsidRDefault="005E3AB4"/>
      </w:tc>
    </w:tr>
  </w:tbl>
</w:ftr>
</file>

<file path=word/footer1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1C494D9" w14:textId="77777777">
      <w:tblPrEx>
        <w:tblCellMar>
          <w:top w:w="0" w:type="dxa"/>
          <w:bottom w:w="0" w:type="dxa"/>
        </w:tblCellMar>
      </w:tblPrEx>
      <w:tc>
        <w:tcPr>
          <w:tcW w:w="3480" w:type="dxa"/>
          <w:tcBorders>
            <w:top w:val="single" w:sz="4" w:space="0" w:color="000000"/>
          </w:tcBorders>
          <w:vAlign w:val="bottom"/>
        </w:tcPr>
        <w:p w14:paraId="3A9DEDA3" w14:textId="77777777" w:rsidR="005E3AB4" w:rsidRDefault="005E3AB4"/>
      </w:tc>
      <w:tc>
        <w:tcPr>
          <w:tcW w:w="3480" w:type="dxa"/>
          <w:tcBorders>
            <w:top w:val="single" w:sz="4" w:space="0" w:color="000000"/>
          </w:tcBorders>
          <w:vAlign w:val="bottom"/>
        </w:tcPr>
        <w:p w14:paraId="57B25F61" w14:textId="77777777" w:rsidR="005E3AB4" w:rsidRDefault="003C052F">
          <w:pPr>
            <w:jc w:val="center"/>
          </w:pPr>
          <w:r>
            <w:rPr>
              <w:rFonts w:ascii="Arial" w:hAnsi="Arial"/>
              <w:color w:val="000000"/>
              <w:sz w:val="18"/>
            </w:rPr>
            <w:t xml:space="preserve">- </w:t>
          </w:r>
          <w:r>
            <w:rPr>
              <w:rFonts w:ascii="Arial" w:hAnsi="Arial"/>
              <w:color w:val="000000"/>
              <w:sz w:val="18"/>
            </w:rPr>
            <w:t>Standard -</w:t>
          </w:r>
        </w:p>
      </w:tc>
      <w:tc>
        <w:tcPr>
          <w:tcW w:w="3480" w:type="dxa"/>
          <w:tcBorders>
            <w:top w:val="single" w:sz="4" w:space="0" w:color="000000"/>
          </w:tcBorders>
          <w:vAlign w:val="bottom"/>
        </w:tcPr>
        <w:p w14:paraId="7101EBEB" w14:textId="77777777" w:rsidR="005E3AB4" w:rsidRDefault="005E3AB4"/>
      </w:tc>
    </w:tr>
  </w:tbl>
</w:ftr>
</file>

<file path=word/footer1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BF59C73" w14:textId="77777777">
      <w:tblPrEx>
        <w:tblCellMar>
          <w:top w:w="0" w:type="dxa"/>
          <w:bottom w:w="0" w:type="dxa"/>
        </w:tblCellMar>
      </w:tblPrEx>
      <w:tc>
        <w:tcPr>
          <w:tcW w:w="3480" w:type="dxa"/>
          <w:tcBorders>
            <w:top w:val="single" w:sz="4" w:space="0" w:color="000000"/>
          </w:tcBorders>
          <w:vAlign w:val="bottom"/>
        </w:tcPr>
        <w:p w14:paraId="1AB2C9E2" w14:textId="77777777" w:rsidR="005E3AB4" w:rsidRDefault="005E3AB4"/>
      </w:tc>
      <w:tc>
        <w:tcPr>
          <w:tcW w:w="3480" w:type="dxa"/>
          <w:tcBorders>
            <w:top w:val="single" w:sz="4" w:space="0" w:color="000000"/>
          </w:tcBorders>
          <w:vAlign w:val="bottom"/>
        </w:tcPr>
        <w:p w14:paraId="57F7AFA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41B721D" w14:textId="77777777" w:rsidR="005E3AB4" w:rsidRDefault="005E3AB4"/>
      </w:tc>
    </w:tr>
  </w:tbl>
</w:ftr>
</file>

<file path=word/footer1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802E74B" w14:textId="77777777">
      <w:tblPrEx>
        <w:tblCellMar>
          <w:top w:w="0" w:type="dxa"/>
          <w:bottom w:w="0" w:type="dxa"/>
        </w:tblCellMar>
      </w:tblPrEx>
      <w:tc>
        <w:tcPr>
          <w:tcW w:w="3480" w:type="dxa"/>
          <w:tcBorders>
            <w:top w:val="single" w:sz="4" w:space="0" w:color="000000"/>
          </w:tcBorders>
          <w:vAlign w:val="bottom"/>
        </w:tcPr>
        <w:p w14:paraId="6B674E34" w14:textId="77777777" w:rsidR="005E3AB4" w:rsidRDefault="005E3AB4"/>
      </w:tc>
      <w:tc>
        <w:tcPr>
          <w:tcW w:w="3480" w:type="dxa"/>
          <w:tcBorders>
            <w:top w:val="single" w:sz="4" w:space="0" w:color="000000"/>
          </w:tcBorders>
          <w:vAlign w:val="bottom"/>
        </w:tcPr>
        <w:p w14:paraId="75300298"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DE07C07" w14:textId="77777777" w:rsidR="005E3AB4" w:rsidRDefault="005E3AB4"/>
      </w:tc>
    </w:tr>
  </w:tbl>
</w:ftr>
</file>

<file path=word/footer1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80F1BA4" w14:textId="77777777">
      <w:tblPrEx>
        <w:tblCellMar>
          <w:top w:w="0" w:type="dxa"/>
          <w:bottom w:w="0" w:type="dxa"/>
        </w:tblCellMar>
      </w:tblPrEx>
      <w:tc>
        <w:tcPr>
          <w:tcW w:w="3480" w:type="dxa"/>
          <w:tcBorders>
            <w:top w:val="single" w:sz="4" w:space="0" w:color="000000"/>
          </w:tcBorders>
          <w:vAlign w:val="bottom"/>
        </w:tcPr>
        <w:p w14:paraId="7A9491FB" w14:textId="77777777" w:rsidR="005E3AB4" w:rsidRDefault="005E3AB4"/>
      </w:tc>
      <w:tc>
        <w:tcPr>
          <w:tcW w:w="3480" w:type="dxa"/>
          <w:tcBorders>
            <w:top w:val="single" w:sz="4" w:space="0" w:color="000000"/>
          </w:tcBorders>
          <w:vAlign w:val="bottom"/>
        </w:tcPr>
        <w:p w14:paraId="30B148D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C432C81" w14:textId="77777777" w:rsidR="005E3AB4" w:rsidRDefault="005E3AB4"/>
      </w:tc>
    </w:tr>
  </w:tbl>
</w:ftr>
</file>

<file path=word/footer1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8D30565" w14:textId="77777777">
      <w:tblPrEx>
        <w:tblCellMar>
          <w:top w:w="0" w:type="dxa"/>
          <w:bottom w:w="0" w:type="dxa"/>
        </w:tblCellMar>
      </w:tblPrEx>
      <w:tc>
        <w:tcPr>
          <w:tcW w:w="3480" w:type="dxa"/>
          <w:tcBorders>
            <w:top w:val="single" w:sz="4" w:space="0" w:color="000000"/>
          </w:tcBorders>
          <w:vAlign w:val="bottom"/>
        </w:tcPr>
        <w:p w14:paraId="7746D42D" w14:textId="77777777" w:rsidR="005E3AB4" w:rsidRDefault="005E3AB4"/>
      </w:tc>
      <w:tc>
        <w:tcPr>
          <w:tcW w:w="3480" w:type="dxa"/>
          <w:tcBorders>
            <w:top w:val="single" w:sz="4" w:space="0" w:color="000000"/>
          </w:tcBorders>
          <w:vAlign w:val="bottom"/>
        </w:tcPr>
        <w:p w14:paraId="7346B85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B1B7E8E" w14:textId="77777777" w:rsidR="005E3AB4" w:rsidRDefault="005E3AB4"/>
      </w:tc>
    </w:tr>
  </w:tbl>
</w:ftr>
</file>

<file path=word/footer1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1CE4C18" w14:textId="77777777">
      <w:tblPrEx>
        <w:tblCellMar>
          <w:top w:w="0" w:type="dxa"/>
          <w:bottom w:w="0" w:type="dxa"/>
        </w:tblCellMar>
      </w:tblPrEx>
      <w:tc>
        <w:tcPr>
          <w:tcW w:w="3480" w:type="dxa"/>
          <w:tcBorders>
            <w:top w:val="single" w:sz="4" w:space="0" w:color="000000"/>
          </w:tcBorders>
          <w:vAlign w:val="bottom"/>
        </w:tcPr>
        <w:p w14:paraId="6C3EEC11" w14:textId="77777777" w:rsidR="005E3AB4" w:rsidRDefault="005E3AB4"/>
      </w:tc>
      <w:tc>
        <w:tcPr>
          <w:tcW w:w="3480" w:type="dxa"/>
          <w:tcBorders>
            <w:top w:val="single" w:sz="4" w:space="0" w:color="000000"/>
          </w:tcBorders>
          <w:vAlign w:val="bottom"/>
        </w:tcPr>
        <w:p w14:paraId="44F32A2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FA61707" w14:textId="77777777" w:rsidR="005E3AB4" w:rsidRDefault="005E3AB4"/>
      </w:tc>
    </w:tr>
  </w:tbl>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C127BA7" w14:textId="77777777">
      <w:tblPrEx>
        <w:tblCellMar>
          <w:top w:w="0" w:type="dxa"/>
          <w:bottom w:w="0" w:type="dxa"/>
        </w:tblCellMar>
      </w:tblPrEx>
      <w:tc>
        <w:tcPr>
          <w:tcW w:w="3480" w:type="dxa"/>
          <w:tcBorders>
            <w:top w:val="single" w:sz="4" w:space="0" w:color="000000"/>
          </w:tcBorders>
          <w:vAlign w:val="bottom"/>
        </w:tcPr>
        <w:p w14:paraId="3A18338B" w14:textId="77777777" w:rsidR="005E3AB4" w:rsidRDefault="005E3AB4"/>
      </w:tc>
      <w:tc>
        <w:tcPr>
          <w:tcW w:w="3480" w:type="dxa"/>
          <w:tcBorders>
            <w:top w:val="single" w:sz="4" w:space="0" w:color="000000"/>
          </w:tcBorders>
          <w:vAlign w:val="bottom"/>
        </w:tcPr>
        <w:p w14:paraId="4D7E402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F6EE34A" w14:textId="77777777" w:rsidR="005E3AB4" w:rsidRDefault="005E3AB4"/>
      </w:tc>
    </w:tr>
  </w:tbl>
</w:ftr>
</file>

<file path=word/footer1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46E99C4" w14:textId="77777777">
      <w:tblPrEx>
        <w:tblCellMar>
          <w:top w:w="0" w:type="dxa"/>
          <w:bottom w:w="0" w:type="dxa"/>
        </w:tblCellMar>
      </w:tblPrEx>
      <w:tc>
        <w:tcPr>
          <w:tcW w:w="3480" w:type="dxa"/>
          <w:tcBorders>
            <w:top w:val="single" w:sz="4" w:space="0" w:color="000000"/>
          </w:tcBorders>
          <w:vAlign w:val="bottom"/>
        </w:tcPr>
        <w:p w14:paraId="0553FCC2" w14:textId="77777777" w:rsidR="005E3AB4" w:rsidRDefault="005E3AB4"/>
      </w:tc>
      <w:tc>
        <w:tcPr>
          <w:tcW w:w="3480" w:type="dxa"/>
          <w:tcBorders>
            <w:top w:val="single" w:sz="4" w:space="0" w:color="000000"/>
          </w:tcBorders>
          <w:vAlign w:val="bottom"/>
        </w:tcPr>
        <w:p w14:paraId="02144C4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FBE5924" w14:textId="77777777" w:rsidR="005E3AB4" w:rsidRDefault="005E3AB4"/>
      </w:tc>
    </w:tr>
  </w:tbl>
</w:ftr>
</file>

<file path=word/footer1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320228D" w14:textId="77777777">
      <w:tblPrEx>
        <w:tblCellMar>
          <w:top w:w="0" w:type="dxa"/>
          <w:bottom w:w="0" w:type="dxa"/>
        </w:tblCellMar>
      </w:tblPrEx>
      <w:tc>
        <w:tcPr>
          <w:tcW w:w="3480" w:type="dxa"/>
          <w:tcBorders>
            <w:top w:val="single" w:sz="4" w:space="0" w:color="000000"/>
          </w:tcBorders>
          <w:vAlign w:val="bottom"/>
        </w:tcPr>
        <w:p w14:paraId="2416EB28" w14:textId="77777777" w:rsidR="005E3AB4" w:rsidRDefault="005E3AB4"/>
      </w:tc>
      <w:tc>
        <w:tcPr>
          <w:tcW w:w="3480" w:type="dxa"/>
          <w:tcBorders>
            <w:top w:val="single" w:sz="4" w:space="0" w:color="000000"/>
          </w:tcBorders>
          <w:vAlign w:val="bottom"/>
        </w:tcPr>
        <w:p w14:paraId="1E48237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0846B95" w14:textId="77777777" w:rsidR="005E3AB4" w:rsidRDefault="005E3AB4"/>
      </w:tc>
    </w:tr>
  </w:tbl>
</w:ftr>
</file>

<file path=word/footer1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97BF2FC" w14:textId="77777777">
      <w:tblPrEx>
        <w:tblCellMar>
          <w:top w:w="0" w:type="dxa"/>
          <w:bottom w:w="0" w:type="dxa"/>
        </w:tblCellMar>
      </w:tblPrEx>
      <w:tc>
        <w:tcPr>
          <w:tcW w:w="3480" w:type="dxa"/>
          <w:tcBorders>
            <w:top w:val="single" w:sz="4" w:space="0" w:color="000000"/>
          </w:tcBorders>
          <w:vAlign w:val="bottom"/>
        </w:tcPr>
        <w:p w14:paraId="22961CDB" w14:textId="77777777" w:rsidR="005E3AB4" w:rsidRDefault="005E3AB4"/>
      </w:tc>
      <w:tc>
        <w:tcPr>
          <w:tcW w:w="3480" w:type="dxa"/>
          <w:tcBorders>
            <w:top w:val="single" w:sz="4" w:space="0" w:color="000000"/>
          </w:tcBorders>
          <w:vAlign w:val="bottom"/>
        </w:tcPr>
        <w:p w14:paraId="73DDD3F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018FBAE" w14:textId="77777777" w:rsidR="005E3AB4" w:rsidRDefault="005E3AB4"/>
      </w:tc>
    </w:tr>
  </w:tbl>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83233C1" w14:textId="77777777">
      <w:tblPrEx>
        <w:tblCellMar>
          <w:top w:w="0" w:type="dxa"/>
          <w:bottom w:w="0" w:type="dxa"/>
        </w:tblCellMar>
      </w:tblPrEx>
      <w:tc>
        <w:tcPr>
          <w:tcW w:w="3480" w:type="dxa"/>
          <w:tcBorders>
            <w:top w:val="single" w:sz="4" w:space="0" w:color="000000"/>
          </w:tcBorders>
          <w:vAlign w:val="bottom"/>
        </w:tcPr>
        <w:p w14:paraId="4C0F78EA" w14:textId="77777777" w:rsidR="005E3AB4" w:rsidRDefault="005E3AB4"/>
      </w:tc>
      <w:tc>
        <w:tcPr>
          <w:tcW w:w="3480" w:type="dxa"/>
          <w:tcBorders>
            <w:top w:val="single" w:sz="4" w:space="0" w:color="000000"/>
          </w:tcBorders>
          <w:vAlign w:val="bottom"/>
        </w:tcPr>
        <w:p w14:paraId="089E8A0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5228417" w14:textId="77777777" w:rsidR="005E3AB4" w:rsidRDefault="005E3AB4"/>
      </w:tc>
    </w:tr>
  </w:tbl>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342EAFE" w14:textId="77777777">
      <w:tblPrEx>
        <w:tblCellMar>
          <w:top w:w="0" w:type="dxa"/>
          <w:bottom w:w="0" w:type="dxa"/>
        </w:tblCellMar>
      </w:tblPrEx>
      <w:tc>
        <w:tcPr>
          <w:tcW w:w="3480" w:type="dxa"/>
          <w:tcBorders>
            <w:top w:val="single" w:sz="4" w:space="0" w:color="000000"/>
          </w:tcBorders>
          <w:vAlign w:val="bottom"/>
        </w:tcPr>
        <w:p w14:paraId="74FB2829" w14:textId="77777777" w:rsidR="005E3AB4" w:rsidRDefault="005E3AB4"/>
      </w:tc>
      <w:tc>
        <w:tcPr>
          <w:tcW w:w="3480" w:type="dxa"/>
          <w:tcBorders>
            <w:top w:val="single" w:sz="4" w:space="0" w:color="000000"/>
          </w:tcBorders>
          <w:vAlign w:val="bottom"/>
        </w:tcPr>
        <w:p w14:paraId="6240A1B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4887D7C" w14:textId="77777777" w:rsidR="005E3AB4" w:rsidRDefault="005E3AB4"/>
      </w:tc>
    </w:tr>
  </w:tbl>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71585B6" w14:textId="77777777">
      <w:tblPrEx>
        <w:tblCellMar>
          <w:top w:w="0" w:type="dxa"/>
          <w:bottom w:w="0" w:type="dxa"/>
        </w:tblCellMar>
      </w:tblPrEx>
      <w:tc>
        <w:tcPr>
          <w:tcW w:w="3480" w:type="dxa"/>
          <w:tcBorders>
            <w:top w:val="single" w:sz="4" w:space="0" w:color="000000"/>
          </w:tcBorders>
          <w:vAlign w:val="bottom"/>
        </w:tcPr>
        <w:p w14:paraId="4875D779" w14:textId="77777777" w:rsidR="005E3AB4" w:rsidRDefault="005E3AB4"/>
      </w:tc>
      <w:tc>
        <w:tcPr>
          <w:tcW w:w="3480" w:type="dxa"/>
          <w:tcBorders>
            <w:top w:val="single" w:sz="4" w:space="0" w:color="000000"/>
          </w:tcBorders>
          <w:vAlign w:val="bottom"/>
        </w:tcPr>
        <w:p w14:paraId="6BD81FE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D4E1201" w14:textId="77777777" w:rsidR="005E3AB4" w:rsidRDefault="005E3AB4"/>
      </w:tc>
    </w:tr>
  </w:tbl>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92B68C2" w14:textId="77777777">
      <w:tblPrEx>
        <w:tblCellMar>
          <w:top w:w="0" w:type="dxa"/>
          <w:bottom w:w="0" w:type="dxa"/>
        </w:tblCellMar>
      </w:tblPrEx>
      <w:tc>
        <w:tcPr>
          <w:tcW w:w="3480" w:type="dxa"/>
          <w:tcBorders>
            <w:top w:val="single" w:sz="4" w:space="0" w:color="000000"/>
          </w:tcBorders>
          <w:vAlign w:val="bottom"/>
        </w:tcPr>
        <w:p w14:paraId="2511A244" w14:textId="77777777" w:rsidR="005E3AB4" w:rsidRDefault="005E3AB4"/>
      </w:tc>
      <w:tc>
        <w:tcPr>
          <w:tcW w:w="3480" w:type="dxa"/>
          <w:tcBorders>
            <w:top w:val="single" w:sz="4" w:space="0" w:color="000000"/>
          </w:tcBorders>
          <w:vAlign w:val="bottom"/>
        </w:tcPr>
        <w:p w14:paraId="308AC27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6529503" w14:textId="77777777" w:rsidR="005E3AB4" w:rsidRDefault="005E3AB4"/>
      </w:tc>
    </w:tr>
  </w:tbl>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7E13D0E" w14:textId="77777777">
      <w:tblPrEx>
        <w:tblCellMar>
          <w:top w:w="0" w:type="dxa"/>
          <w:bottom w:w="0" w:type="dxa"/>
        </w:tblCellMar>
      </w:tblPrEx>
      <w:tc>
        <w:tcPr>
          <w:tcW w:w="3480" w:type="dxa"/>
          <w:tcBorders>
            <w:top w:val="single" w:sz="4" w:space="0" w:color="000000"/>
          </w:tcBorders>
          <w:vAlign w:val="bottom"/>
        </w:tcPr>
        <w:p w14:paraId="4B3313B3" w14:textId="77777777" w:rsidR="005E3AB4" w:rsidRDefault="005E3AB4"/>
      </w:tc>
      <w:tc>
        <w:tcPr>
          <w:tcW w:w="3480" w:type="dxa"/>
          <w:tcBorders>
            <w:top w:val="single" w:sz="4" w:space="0" w:color="000000"/>
          </w:tcBorders>
          <w:vAlign w:val="bottom"/>
        </w:tcPr>
        <w:p w14:paraId="0187934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9297E5B" w14:textId="77777777" w:rsidR="005E3AB4" w:rsidRDefault="005E3AB4"/>
      </w:tc>
    </w:tr>
  </w:tbl>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F05585E" w14:textId="77777777">
      <w:tblPrEx>
        <w:tblCellMar>
          <w:top w:w="0" w:type="dxa"/>
          <w:bottom w:w="0" w:type="dxa"/>
        </w:tblCellMar>
      </w:tblPrEx>
      <w:tc>
        <w:tcPr>
          <w:tcW w:w="3480" w:type="dxa"/>
          <w:tcBorders>
            <w:top w:val="single" w:sz="4" w:space="0" w:color="000000"/>
          </w:tcBorders>
          <w:vAlign w:val="bottom"/>
        </w:tcPr>
        <w:p w14:paraId="7DBBB4B9" w14:textId="77777777" w:rsidR="005E3AB4" w:rsidRDefault="005E3AB4"/>
      </w:tc>
      <w:tc>
        <w:tcPr>
          <w:tcW w:w="3480" w:type="dxa"/>
          <w:tcBorders>
            <w:top w:val="single" w:sz="4" w:space="0" w:color="000000"/>
          </w:tcBorders>
          <w:vAlign w:val="bottom"/>
        </w:tcPr>
        <w:p w14:paraId="25110D87" w14:textId="77777777" w:rsidR="005E3AB4" w:rsidRDefault="003C052F">
          <w:pPr>
            <w:jc w:val="center"/>
          </w:pPr>
          <w:r>
            <w:rPr>
              <w:rFonts w:ascii="Arial" w:hAnsi="Arial"/>
              <w:color w:val="000000"/>
              <w:sz w:val="18"/>
            </w:rPr>
            <w:t>-</w:t>
          </w:r>
          <w:r>
            <w:rPr>
              <w:rFonts w:ascii="Arial" w:hAnsi="Arial"/>
              <w:color w:val="000000"/>
              <w:sz w:val="18"/>
            </w:rPr>
            <w:t xml:space="preserve"> Standard -</w:t>
          </w:r>
        </w:p>
      </w:tc>
      <w:tc>
        <w:tcPr>
          <w:tcW w:w="3480" w:type="dxa"/>
          <w:tcBorders>
            <w:top w:val="single" w:sz="4" w:space="0" w:color="000000"/>
          </w:tcBorders>
          <w:vAlign w:val="bottom"/>
        </w:tcPr>
        <w:p w14:paraId="1A40B250" w14:textId="77777777" w:rsidR="005E3AB4" w:rsidRDefault="005E3AB4"/>
      </w:tc>
    </w:tr>
  </w:tbl>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D156067" w14:textId="77777777">
      <w:tblPrEx>
        <w:tblCellMar>
          <w:top w:w="0" w:type="dxa"/>
          <w:bottom w:w="0" w:type="dxa"/>
        </w:tblCellMar>
      </w:tblPrEx>
      <w:tc>
        <w:tcPr>
          <w:tcW w:w="3480" w:type="dxa"/>
          <w:tcBorders>
            <w:top w:val="single" w:sz="4" w:space="0" w:color="000000"/>
          </w:tcBorders>
          <w:vAlign w:val="bottom"/>
        </w:tcPr>
        <w:p w14:paraId="72A93B0B" w14:textId="77777777" w:rsidR="005E3AB4" w:rsidRDefault="005E3AB4"/>
      </w:tc>
      <w:tc>
        <w:tcPr>
          <w:tcW w:w="3480" w:type="dxa"/>
          <w:tcBorders>
            <w:top w:val="single" w:sz="4" w:space="0" w:color="000000"/>
          </w:tcBorders>
          <w:vAlign w:val="bottom"/>
        </w:tcPr>
        <w:p w14:paraId="614B050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60C3336" w14:textId="77777777" w:rsidR="005E3AB4" w:rsidRDefault="005E3AB4"/>
      </w:tc>
    </w:tr>
  </w:tbl>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4048AA1" w14:textId="77777777">
      <w:tblPrEx>
        <w:tblCellMar>
          <w:top w:w="0" w:type="dxa"/>
          <w:bottom w:w="0" w:type="dxa"/>
        </w:tblCellMar>
      </w:tblPrEx>
      <w:tc>
        <w:tcPr>
          <w:tcW w:w="3480" w:type="dxa"/>
          <w:tcBorders>
            <w:top w:val="single" w:sz="4" w:space="0" w:color="000000"/>
          </w:tcBorders>
          <w:vAlign w:val="bottom"/>
        </w:tcPr>
        <w:p w14:paraId="05DC8666" w14:textId="77777777" w:rsidR="005E3AB4" w:rsidRDefault="005E3AB4"/>
      </w:tc>
      <w:tc>
        <w:tcPr>
          <w:tcW w:w="3480" w:type="dxa"/>
          <w:tcBorders>
            <w:top w:val="single" w:sz="4" w:space="0" w:color="000000"/>
          </w:tcBorders>
          <w:vAlign w:val="bottom"/>
        </w:tcPr>
        <w:p w14:paraId="781CBA6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12859AA" w14:textId="77777777" w:rsidR="005E3AB4" w:rsidRDefault="005E3AB4"/>
      </w:tc>
    </w:tr>
  </w:tbl>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1D57BC7" w14:textId="77777777">
      <w:tblPrEx>
        <w:tblCellMar>
          <w:top w:w="0" w:type="dxa"/>
          <w:bottom w:w="0" w:type="dxa"/>
        </w:tblCellMar>
      </w:tblPrEx>
      <w:tc>
        <w:tcPr>
          <w:tcW w:w="3480" w:type="dxa"/>
          <w:tcBorders>
            <w:top w:val="single" w:sz="4" w:space="0" w:color="000000"/>
          </w:tcBorders>
          <w:vAlign w:val="bottom"/>
        </w:tcPr>
        <w:p w14:paraId="2A3804FA" w14:textId="77777777" w:rsidR="005E3AB4" w:rsidRDefault="005E3AB4"/>
      </w:tc>
      <w:tc>
        <w:tcPr>
          <w:tcW w:w="3480" w:type="dxa"/>
          <w:tcBorders>
            <w:top w:val="single" w:sz="4" w:space="0" w:color="000000"/>
          </w:tcBorders>
          <w:vAlign w:val="bottom"/>
        </w:tcPr>
        <w:p w14:paraId="4223B62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F0EB227" w14:textId="77777777" w:rsidR="005E3AB4" w:rsidRDefault="005E3AB4"/>
      </w:tc>
    </w:tr>
  </w:tbl>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6A7E505" w14:textId="77777777">
      <w:tblPrEx>
        <w:tblCellMar>
          <w:top w:w="0" w:type="dxa"/>
          <w:bottom w:w="0" w:type="dxa"/>
        </w:tblCellMar>
      </w:tblPrEx>
      <w:tc>
        <w:tcPr>
          <w:tcW w:w="3480" w:type="dxa"/>
          <w:tcBorders>
            <w:top w:val="single" w:sz="4" w:space="0" w:color="000000"/>
          </w:tcBorders>
          <w:vAlign w:val="bottom"/>
        </w:tcPr>
        <w:p w14:paraId="51ABF177" w14:textId="77777777" w:rsidR="005E3AB4" w:rsidRDefault="005E3AB4"/>
      </w:tc>
      <w:tc>
        <w:tcPr>
          <w:tcW w:w="3480" w:type="dxa"/>
          <w:tcBorders>
            <w:top w:val="single" w:sz="4" w:space="0" w:color="000000"/>
          </w:tcBorders>
          <w:vAlign w:val="bottom"/>
        </w:tcPr>
        <w:p w14:paraId="4C5B4F4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5FC2F1A" w14:textId="77777777" w:rsidR="005E3AB4" w:rsidRDefault="005E3AB4"/>
      </w:tc>
    </w:tr>
  </w:tbl>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FA29532" w14:textId="77777777">
      <w:tblPrEx>
        <w:tblCellMar>
          <w:top w:w="0" w:type="dxa"/>
          <w:bottom w:w="0" w:type="dxa"/>
        </w:tblCellMar>
      </w:tblPrEx>
      <w:tc>
        <w:tcPr>
          <w:tcW w:w="3480" w:type="dxa"/>
          <w:tcBorders>
            <w:top w:val="single" w:sz="4" w:space="0" w:color="000000"/>
          </w:tcBorders>
          <w:vAlign w:val="bottom"/>
        </w:tcPr>
        <w:p w14:paraId="0812F5DC" w14:textId="77777777" w:rsidR="005E3AB4" w:rsidRDefault="005E3AB4"/>
      </w:tc>
      <w:tc>
        <w:tcPr>
          <w:tcW w:w="3480" w:type="dxa"/>
          <w:tcBorders>
            <w:top w:val="single" w:sz="4" w:space="0" w:color="000000"/>
          </w:tcBorders>
          <w:vAlign w:val="bottom"/>
        </w:tcPr>
        <w:p w14:paraId="5A6EB1B7"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3A4AD8B" w14:textId="77777777" w:rsidR="005E3AB4" w:rsidRDefault="005E3AB4"/>
      </w:tc>
    </w:tr>
  </w:tbl>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5EEC13F" w14:textId="77777777">
      <w:tblPrEx>
        <w:tblCellMar>
          <w:top w:w="0" w:type="dxa"/>
          <w:bottom w:w="0" w:type="dxa"/>
        </w:tblCellMar>
      </w:tblPrEx>
      <w:tc>
        <w:tcPr>
          <w:tcW w:w="3480" w:type="dxa"/>
          <w:tcBorders>
            <w:top w:val="single" w:sz="4" w:space="0" w:color="000000"/>
          </w:tcBorders>
          <w:vAlign w:val="bottom"/>
        </w:tcPr>
        <w:p w14:paraId="695CC83C" w14:textId="77777777" w:rsidR="005E3AB4" w:rsidRDefault="005E3AB4"/>
      </w:tc>
      <w:tc>
        <w:tcPr>
          <w:tcW w:w="3480" w:type="dxa"/>
          <w:tcBorders>
            <w:top w:val="single" w:sz="4" w:space="0" w:color="000000"/>
          </w:tcBorders>
          <w:vAlign w:val="bottom"/>
        </w:tcPr>
        <w:p w14:paraId="277A821C"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1DE3D9F" w14:textId="77777777" w:rsidR="005E3AB4" w:rsidRDefault="005E3AB4"/>
      </w:tc>
    </w:tr>
  </w:tbl>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538CCD0" w14:textId="77777777">
      <w:tblPrEx>
        <w:tblCellMar>
          <w:top w:w="0" w:type="dxa"/>
          <w:bottom w:w="0" w:type="dxa"/>
        </w:tblCellMar>
      </w:tblPrEx>
      <w:tc>
        <w:tcPr>
          <w:tcW w:w="3480" w:type="dxa"/>
          <w:tcBorders>
            <w:top w:val="single" w:sz="4" w:space="0" w:color="000000"/>
          </w:tcBorders>
          <w:vAlign w:val="bottom"/>
        </w:tcPr>
        <w:p w14:paraId="1514AC69" w14:textId="77777777" w:rsidR="005E3AB4" w:rsidRDefault="005E3AB4"/>
      </w:tc>
      <w:tc>
        <w:tcPr>
          <w:tcW w:w="3480" w:type="dxa"/>
          <w:tcBorders>
            <w:top w:val="single" w:sz="4" w:space="0" w:color="000000"/>
          </w:tcBorders>
          <w:vAlign w:val="bottom"/>
        </w:tcPr>
        <w:p w14:paraId="5526EAD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10D45BA" w14:textId="77777777" w:rsidR="005E3AB4" w:rsidRDefault="005E3AB4"/>
      </w:tc>
    </w:tr>
  </w:tbl>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F013B1C" w14:textId="77777777">
      <w:tblPrEx>
        <w:tblCellMar>
          <w:top w:w="0" w:type="dxa"/>
          <w:bottom w:w="0" w:type="dxa"/>
        </w:tblCellMar>
      </w:tblPrEx>
      <w:tc>
        <w:tcPr>
          <w:tcW w:w="3480" w:type="dxa"/>
          <w:tcBorders>
            <w:top w:val="single" w:sz="4" w:space="0" w:color="000000"/>
          </w:tcBorders>
          <w:vAlign w:val="bottom"/>
        </w:tcPr>
        <w:p w14:paraId="36FF3AD1" w14:textId="77777777" w:rsidR="005E3AB4" w:rsidRDefault="005E3AB4"/>
      </w:tc>
      <w:tc>
        <w:tcPr>
          <w:tcW w:w="3480" w:type="dxa"/>
          <w:tcBorders>
            <w:top w:val="single" w:sz="4" w:space="0" w:color="000000"/>
          </w:tcBorders>
          <w:vAlign w:val="bottom"/>
        </w:tcPr>
        <w:p w14:paraId="78803E3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ADF9919" w14:textId="77777777" w:rsidR="005E3AB4" w:rsidRDefault="005E3AB4"/>
      </w:tc>
    </w:tr>
  </w:tbl>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0458C16" w14:textId="77777777">
      <w:tblPrEx>
        <w:tblCellMar>
          <w:top w:w="0" w:type="dxa"/>
          <w:bottom w:w="0" w:type="dxa"/>
        </w:tblCellMar>
      </w:tblPrEx>
      <w:tc>
        <w:tcPr>
          <w:tcW w:w="3480" w:type="dxa"/>
          <w:tcBorders>
            <w:top w:val="single" w:sz="4" w:space="0" w:color="000000"/>
          </w:tcBorders>
          <w:vAlign w:val="bottom"/>
        </w:tcPr>
        <w:p w14:paraId="1A106863" w14:textId="77777777" w:rsidR="005E3AB4" w:rsidRDefault="005E3AB4"/>
      </w:tc>
      <w:tc>
        <w:tcPr>
          <w:tcW w:w="3480" w:type="dxa"/>
          <w:tcBorders>
            <w:top w:val="single" w:sz="4" w:space="0" w:color="000000"/>
          </w:tcBorders>
          <w:vAlign w:val="bottom"/>
        </w:tcPr>
        <w:p w14:paraId="02816F4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A963A40" w14:textId="77777777" w:rsidR="005E3AB4" w:rsidRDefault="005E3AB4"/>
      </w:tc>
    </w:tr>
  </w:tbl>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B200E40" w14:textId="77777777">
      <w:tblPrEx>
        <w:tblCellMar>
          <w:top w:w="0" w:type="dxa"/>
          <w:bottom w:w="0" w:type="dxa"/>
        </w:tblCellMar>
      </w:tblPrEx>
      <w:tc>
        <w:tcPr>
          <w:tcW w:w="3480" w:type="dxa"/>
          <w:tcBorders>
            <w:top w:val="single" w:sz="4" w:space="0" w:color="000000"/>
          </w:tcBorders>
          <w:vAlign w:val="bottom"/>
        </w:tcPr>
        <w:p w14:paraId="4AB5D710" w14:textId="77777777" w:rsidR="005E3AB4" w:rsidRDefault="005E3AB4"/>
      </w:tc>
      <w:tc>
        <w:tcPr>
          <w:tcW w:w="3480" w:type="dxa"/>
          <w:tcBorders>
            <w:top w:val="single" w:sz="4" w:space="0" w:color="000000"/>
          </w:tcBorders>
          <w:vAlign w:val="bottom"/>
        </w:tcPr>
        <w:p w14:paraId="3D086A3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6E06F72" w14:textId="77777777" w:rsidR="005E3AB4" w:rsidRDefault="005E3AB4"/>
      </w:tc>
    </w:tr>
  </w:tbl>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ED5A61B" w14:textId="77777777">
      <w:tblPrEx>
        <w:tblCellMar>
          <w:top w:w="0" w:type="dxa"/>
          <w:bottom w:w="0" w:type="dxa"/>
        </w:tblCellMar>
      </w:tblPrEx>
      <w:tc>
        <w:tcPr>
          <w:tcW w:w="3480" w:type="dxa"/>
          <w:tcBorders>
            <w:top w:val="single" w:sz="4" w:space="0" w:color="000000"/>
          </w:tcBorders>
          <w:vAlign w:val="bottom"/>
        </w:tcPr>
        <w:p w14:paraId="03AE7ECB" w14:textId="77777777" w:rsidR="005E3AB4" w:rsidRDefault="005E3AB4"/>
      </w:tc>
      <w:tc>
        <w:tcPr>
          <w:tcW w:w="3480" w:type="dxa"/>
          <w:tcBorders>
            <w:top w:val="single" w:sz="4" w:space="0" w:color="000000"/>
          </w:tcBorders>
          <w:vAlign w:val="bottom"/>
        </w:tcPr>
        <w:p w14:paraId="5842E22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8EAB2AF" w14:textId="77777777" w:rsidR="005E3AB4" w:rsidRDefault="005E3AB4"/>
      </w:tc>
    </w:tr>
  </w:tbl>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54CAB" w14:textId="77777777" w:rsidR="00000000" w:rsidRDefault="003C052F">
    <w:r>
      <w:cr/>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E576E24" w14:textId="77777777">
      <w:tblPrEx>
        <w:tblCellMar>
          <w:top w:w="0" w:type="dxa"/>
          <w:bottom w:w="0" w:type="dxa"/>
        </w:tblCellMar>
      </w:tblPrEx>
      <w:tc>
        <w:tcPr>
          <w:tcW w:w="3480" w:type="dxa"/>
          <w:tcBorders>
            <w:top w:val="single" w:sz="4" w:space="0" w:color="000000"/>
          </w:tcBorders>
          <w:vAlign w:val="bottom"/>
        </w:tcPr>
        <w:p w14:paraId="7E479CFE" w14:textId="77777777" w:rsidR="005E3AB4" w:rsidRDefault="005E3AB4"/>
      </w:tc>
      <w:tc>
        <w:tcPr>
          <w:tcW w:w="3480" w:type="dxa"/>
          <w:tcBorders>
            <w:top w:val="single" w:sz="4" w:space="0" w:color="000000"/>
          </w:tcBorders>
          <w:vAlign w:val="bottom"/>
        </w:tcPr>
        <w:p w14:paraId="1C5EC8FE"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B51708B" w14:textId="77777777" w:rsidR="005E3AB4" w:rsidRDefault="005E3AB4"/>
      </w:tc>
    </w:tr>
  </w:tbl>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B904DFA" w14:textId="77777777">
      <w:tblPrEx>
        <w:tblCellMar>
          <w:top w:w="0" w:type="dxa"/>
          <w:bottom w:w="0" w:type="dxa"/>
        </w:tblCellMar>
      </w:tblPrEx>
      <w:tc>
        <w:tcPr>
          <w:tcW w:w="3480" w:type="dxa"/>
          <w:tcBorders>
            <w:top w:val="single" w:sz="4" w:space="0" w:color="000000"/>
          </w:tcBorders>
          <w:vAlign w:val="bottom"/>
        </w:tcPr>
        <w:p w14:paraId="6300A3FE" w14:textId="77777777" w:rsidR="005E3AB4" w:rsidRDefault="005E3AB4"/>
      </w:tc>
      <w:tc>
        <w:tcPr>
          <w:tcW w:w="3480" w:type="dxa"/>
          <w:tcBorders>
            <w:top w:val="single" w:sz="4" w:space="0" w:color="000000"/>
          </w:tcBorders>
          <w:vAlign w:val="bottom"/>
        </w:tcPr>
        <w:p w14:paraId="2AA041C8"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1086ED2" w14:textId="77777777" w:rsidR="005E3AB4" w:rsidRDefault="005E3AB4"/>
      </w:tc>
    </w:tr>
  </w:tbl>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D7D5A42" w14:textId="77777777">
      <w:tblPrEx>
        <w:tblCellMar>
          <w:top w:w="0" w:type="dxa"/>
          <w:bottom w:w="0" w:type="dxa"/>
        </w:tblCellMar>
      </w:tblPrEx>
      <w:tc>
        <w:tcPr>
          <w:tcW w:w="3480" w:type="dxa"/>
          <w:tcBorders>
            <w:top w:val="single" w:sz="4" w:space="0" w:color="000000"/>
          </w:tcBorders>
          <w:vAlign w:val="bottom"/>
        </w:tcPr>
        <w:p w14:paraId="0E70CF42" w14:textId="77777777" w:rsidR="005E3AB4" w:rsidRDefault="005E3AB4"/>
      </w:tc>
      <w:tc>
        <w:tcPr>
          <w:tcW w:w="3480" w:type="dxa"/>
          <w:tcBorders>
            <w:top w:val="single" w:sz="4" w:space="0" w:color="000000"/>
          </w:tcBorders>
          <w:vAlign w:val="bottom"/>
        </w:tcPr>
        <w:p w14:paraId="18CBDC1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FC6176B" w14:textId="77777777" w:rsidR="005E3AB4" w:rsidRDefault="005E3AB4"/>
      </w:tc>
    </w:tr>
  </w:tbl>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2A9743C" w14:textId="77777777">
      <w:tblPrEx>
        <w:tblCellMar>
          <w:top w:w="0" w:type="dxa"/>
          <w:bottom w:w="0" w:type="dxa"/>
        </w:tblCellMar>
      </w:tblPrEx>
      <w:tc>
        <w:tcPr>
          <w:tcW w:w="3480" w:type="dxa"/>
          <w:tcBorders>
            <w:top w:val="single" w:sz="4" w:space="0" w:color="000000"/>
          </w:tcBorders>
          <w:vAlign w:val="bottom"/>
        </w:tcPr>
        <w:p w14:paraId="1295C331" w14:textId="77777777" w:rsidR="005E3AB4" w:rsidRDefault="005E3AB4"/>
      </w:tc>
      <w:tc>
        <w:tcPr>
          <w:tcW w:w="3480" w:type="dxa"/>
          <w:tcBorders>
            <w:top w:val="single" w:sz="4" w:space="0" w:color="000000"/>
          </w:tcBorders>
          <w:vAlign w:val="bottom"/>
        </w:tcPr>
        <w:p w14:paraId="166DE49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0E7AB75" w14:textId="77777777" w:rsidR="005E3AB4" w:rsidRDefault="005E3AB4"/>
      </w:tc>
    </w:tr>
  </w:tbl>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DCEB191" w14:textId="77777777">
      <w:tblPrEx>
        <w:tblCellMar>
          <w:top w:w="0" w:type="dxa"/>
          <w:bottom w:w="0" w:type="dxa"/>
        </w:tblCellMar>
      </w:tblPrEx>
      <w:tc>
        <w:tcPr>
          <w:tcW w:w="3480" w:type="dxa"/>
          <w:tcBorders>
            <w:top w:val="single" w:sz="4" w:space="0" w:color="000000"/>
          </w:tcBorders>
          <w:vAlign w:val="bottom"/>
        </w:tcPr>
        <w:p w14:paraId="4B7EA00A" w14:textId="77777777" w:rsidR="005E3AB4" w:rsidRDefault="005E3AB4"/>
      </w:tc>
      <w:tc>
        <w:tcPr>
          <w:tcW w:w="3480" w:type="dxa"/>
          <w:tcBorders>
            <w:top w:val="single" w:sz="4" w:space="0" w:color="000000"/>
          </w:tcBorders>
          <w:vAlign w:val="bottom"/>
        </w:tcPr>
        <w:p w14:paraId="53CE7F2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3F15ECD" w14:textId="77777777" w:rsidR="005E3AB4" w:rsidRDefault="005E3AB4"/>
      </w:tc>
    </w:tr>
  </w:tbl>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783D17D" w14:textId="77777777">
      <w:tblPrEx>
        <w:tblCellMar>
          <w:top w:w="0" w:type="dxa"/>
          <w:bottom w:w="0" w:type="dxa"/>
        </w:tblCellMar>
      </w:tblPrEx>
      <w:tc>
        <w:tcPr>
          <w:tcW w:w="3480" w:type="dxa"/>
          <w:tcBorders>
            <w:top w:val="single" w:sz="4" w:space="0" w:color="000000"/>
          </w:tcBorders>
          <w:vAlign w:val="bottom"/>
        </w:tcPr>
        <w:p w14:paraId="5A251986" w14:textId="77777777" w:rsidR="005E3AB4" w:rsidRDefault="005E3AB4"/>
      </w:tc>
      <w:tc>
        <w:tcPr>
          <w:tcW w:w="3480" w:type="dxa"/>
          <w:tcBorders>
            <w:top w:val="single" w:sz="4" w:space="0" w:color="000000"/>
          </w:tcBorders>
          <w:vAlign w:val="bottom"/>
        </w:tcPr>
        <w:p w14:paraId="5C5122E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FB540CD" w14:textId="77777777" w:rsidR="005E3AB4" w:rsidRDefault="005E3AB4"/>
      </w:tc>
    </w:tr>
  </w:tbl>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98D8A3D" w14:textId="77777777">
      <w:tblPrEx>
        <w:tblCellMar>
          <w:top w:w="0" w:type="dxa"/>
          <w:bottom w:w="0" w:type="dxa"/>
        </w:tblCellMar>
      </w:tblPrEx>
      <w:tc>
        <w:tcPr>
          <w:tcW w:w="3480" w:type="dxa"/>
          <w:tcBorders>
            <w:top w:val="single" w:sz="4" w:space="0" w:color="000000"/>
          </w:tcBorders>
          <w:vAlign w:val="bottom"/>
        </w:tcPr>
        <w:p w14:paraId="5DC93255" w14:textId="77777777" w:rsidR="005E3AB4" w:rsidRDefault="005E3AB4"/>
      </w:tc>
      <w:tc>
        <w:tcPr>
          <w:tcW w:w="3480" w:type="dxa"/>
          <w:tcBorders>
            <w:top w:val="single" w:sz="4" w:space="0" w:color="000000"/>
          </w:tcBorders>
          <w:vAlign w:val="bottom"/>
        </w:tcPr>
        <w:p w14:paraId="0A9CCF2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CC4EB8E" w14:textId="77777777" w:rsidR="005E3AB4" w:rsidRDefault="005E3AB4"/>
      </w:tc>
    </w:tr>
  </w:tbl>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DFAC350" w14:textId="77777777">
      <w:tblPrEx>
        <w:tblCellMar>
          <w:top w:w="0" w:type="dxa"/>
          <w:bottom w:w="0" w:type="dxa"/>
        </w:tblCellMar>
      </w:tblPrEx>
      <w:tc>
        <w:tcPr>
          <w:tcW w:w="3480" w:type="dxa"/>
          <w:tcBorders>
            <w:top w:val="single" w:sz="4" w:space="0" w:color="000000"/>
          </w:tcBorders>
          <w:vAlign w:val="bottom"/>
        </w:tcPr>
        <w:p w14:paraId="683585AD" w14:textId="77777777" w:rsidR="005E3AB4" w:rsidRDefault="005E3AB4"/>
      </w:tc>
      <w:tc>
        <w:tcPr>
          <w:tcW w:w="3480" w:type="dxa"/>
          <w:tcBorders>
            <w:top w:val="single" w:sz="4" w:space="0" w:color="000000"/>
          </w:tcBorders>
          <w:vAlign w:val="bottom"/>
        </w:tcPr>
        <w:p w14:paraId="68563E9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FAB697D" w14:textId="77777777" w:rsidR="005E3AB4" w:rsidRDefault="005E3AB4"/>
      </w:tc>
    </w:tr>
  </w:tbl>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2635223" w14:textId="77777777">
      <w:tblPrEx>
        <w:tblCellMar>
          <w:top w:w="0" w:type="dxa"/>
          <w:bottom w:w="0" w:type="dxa"/>
        </w:tblCellMar>
      </w:tblPrEx>
      <w:tc>
        <w:tcPr>
          <w:tcW w:w="3480" w:type="dxa"/>
          <w:tcBorders>
            <w:top w:val="single" w:sz="4" w:space="0" w:color="000000"/>
          </w:tcBorders>
          <w:vAlign w:val="bottom"/>
        </w:tcPr>
        <w:p w14:paraId="303A15F8" w14:textId="77777777" w:rsidR="005E3AB4" w:rsidRDefault="005E3AB4"/>
      </w:tc>
      <w:tc>
        <w:tcPr>
          <w:tcW w:w="3480" w:type="dxa"/>
          <w:tcBorders>
            <w:top w:val="single" w:sz="4" w:space="0" w:color="000000"/>
          </w:tcBorders>
          <w:vAlign w:val="bottom"/>
        </w:tcPr>
        <w:p w14:paraId="3F69A74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342527C" w14:textId="77777777" w:rsidR="005E3AB4" w:rsidRDefault="005E3AB4"/>
      </w:tc>
    </w:tr>
  </w:tbl>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34DE46A" w14:textId="77777777">
      <w:tblPrEx>
        <w:tblCellMar>
          <w:top w:w="0" w:type="dxa"/>
          <w:bottom w:w="0" w:type="dxa"/>
        </w:tblCellMar>
      </w:tblPrEx>
      <w:tc>
        <w:tcPr>
          <w:tcW w:w="3480" w:type="dxa"/>
          <w:tcBorders>
            <w:top w:val="single" w:sz="4" w:space="0" w:color="000000"/>
          </w:tcBorders>
          <w:vAlign w:val="bottom"/>
        </w:tcPr>
        <w:p w14:paraId="36C48843" w14:textId="77777777" w:rsidR="005E3AB4" w:rsidRDefault="005E3AB4"/>
      </w:tc>
      <w:tc>
        <w:tcPr>
          <w:tcW w:w="3480" w:type="dxa"/>
          <w:tcBorders>
            <w:top w:val="single" w:sz="4" w:space="0" w:color="000000"/>
          </w:tcBorders>
          <w:vAlign w:val="bottom"/>
        </w:tcPr>
        <w:p w14:paraId="2CAC54CC"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A3DE382" w14:textId="77777777" w:rsidR="005E3AB4" w:rsidRDefault="005E3AB4"/>
      </w:tc>
    </w:tr>
  </w:tbl>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CAB71E0" w14:textId="77777777">
      <w:tblPrEx>
        <w:tblCellMar>
          <w:top w:w="0" w:type="dxa"/>
          <w:bottom w:w="0" w:type="dxa"/>
        </w:tblCellMar>
      </w:tblPrEx>
      <w:tc>
        <w:tcPr>
          <w:tcW w:w="3480" w:type="dxa"/>
          <w:tcBorders>
            <w:top w:val="single" w:sz="4" w:space="0" w:color="000000"/>
          </w:tcBorders>
          <w:vAlign w:val="bottom"/>
        </w:tcPr>
        <w:p w14:paraId="7B5A17A1" w14:textId="77777777" w:rsidR="005E3AB4" w:rsidRDefault="005E3AB4"/>
      </w:tc>
      <w:tc>
        <w:tcPr>
          <w:tcW w:w="3480" w:type="dxa"/>
          <w:tcBorders>
            <w:top w:val="single" w:sz="4" w:space="0" w:color="000000"/>
          </w:tcBorders>
          <w:vAlign w:val="bottom"/>
        </w:tcPr>
        <w:p w14:paraId="4A49826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11DBB6A" w14:textId="77777777" w:rsidR="005E3AB4" w:rsidRDefault="005E3AB4"/>
      </w:tc>
    </w:tr>
  </w:tbl>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13E600A" w14:textId="77777777">
      <w:tblPrEx>
        <w:tblCellMar>
          <w:top w:w="0" w:type="dxa"/>
          <w:bottom w:w="0" w:type="dxa"/>
        </w:tblCellMar>
      </w:tblPrEx>
      <w:tc>
        <w:tcPr>
          <w:tcW w:w="3480" w:type="dxa"/>
          <w:tcBorders>
            <w:top w:val="single" w:sz="4" w:space="0" w:color="000000"/>
          </w:tcBorders>
          <w:vAlign w:val="bottom"/>
        </w:tcPr>
        <w:p w14:paraId="5E2E6E3A" w14:textId="77777777" w:rsidR="005E3AB4" w:rsidRDefault="005E3AB4"/>
      </w:tc>
      <w:tc>
        <w:tcPr>
          <w:tcW w:w="3480" w:type="dxa"/>
          <w:tcBorders>
            <w:top w:val="single" w:sz="4" w:space="0" w:color="000000"/>
          </w:tcBorders>
          <w:vAlign w:val="bottom"/>
        </w:tcPr>
        <w:p w14:paraId="36478F2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24B63BE" w14:textId="77777777" w:rsidR="005E3AB4" w:rsidRDefault="005E3AB4"/>
      </w:tc>
    </w:tr>
  </w:tbl>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058D647" w14:textId="77777777">
      <w:tblPrEx>
        <w:tblCellMar>
          <w:top w:w="0" w:type="dxa"/>
          <w:bottom w:w="0" w:type="dxa"/>
        </w:tblCellMar>
      </w:tblPrEx>
      <w:tc>
        <w:tcPr>
          <w:tcW w:w="3480" w:type="dxa"/>
          <w:tcBorders>
            <w:top w:val="single" w:sz="4" w:space="0" w:color="000000"/>
          </w:tcBorders>
          <w:vAlign w:val="bottom"/>
        </w:tcPr>
        <w:p w14:paraId="0A9503E7" w14:textId="77777777" w:rsidR="005E3AB4" w:rsidRDefault="005E3AB4"/>
      </w:tc>
      <w:tc>
        <w:tcPr>
          <w:tcW w:w="3480" w:type="dxa"/>
          <w:tcBorders>
            <w:top w:val="single" w:sz="4" w:space="0" w:color="000000"/>
          </w:tcBorders>
          <w:vAlign w:val="bottom"/>
        </w:tcPr>
        <w:p w14:paraId="11C37AD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34BDC8D" w14:textId="77777777" w:rsidR="005E3AB4" w:rsidRDefault="005E3AB4"/>
      </w:tc>
    </w:tr>
  </w:tbl>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961E1B2" w14:textId="77777777">
      <w:tblPrEx>
        <w:tblCellMar>
          <w:top w:w="0" w:type="dxa"/>
          <w:bottom w:w="0" w:type="dxa"/>
        </w:tblCellMar>
      </w:tblPrEx>
      <w:tc>
        <w:tcPr>
          <w:tcW w:w="3480" w:type="dxa"/>
          <w:tcBorders>
            <w:top w:val="single" w:sz="4" w:space="0" w:color="000000"/>
          </w:tcBorders>
          <w:vAlign w:val="bottom"/>
        </w:tcPr>
        <w:p w14:paraId="7F7CD2F9" w14:textId="77777777" w:rsidR="005E3AB4" w:rsidRDefault="005E3AB4"/>
      </w:tc>
      <w:tc>
        <w:tcPr>
          <w:tcW w:w="3480" w:type="dxa"/>
          <w:tcBorders>
            <w:top w:val="single" w:sz="4" w:space="0" w:color="000000"/>
          </w:tcBorders>
          <w:vAlign w:val="bottom"/>
        </w:tcPr>
        <w:p w14:paraId="72B6945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166A201" w14:textId="77777777" w:rsidR="005E3AB4" w:rsidRDefault="005E3AB4"/>
      </w:tc>
    </w:tr>
  </w:tbl>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8065D91" w14:textId="77777777">
      <w:tblPrEx>
        <w:tblCellMar>
          <w:top w:w="0" w:type="dxa"/>
          <w:bottom w:w="0" w:type="dxa"/>
        </w:tblCellMar>
      </w:tblPrEx>
      <w:tc>
        <w:tcPr>
          <w:tcW w:w="3480" w:type="dxa"/>
          <w:tcBorders>
            <w:top w:val="single" w:sz="4" w:space="0" w:color="000000"/>
          </w:tcBorders>
          <w:vAlign w:val="bottom"/>
        </w:tcPr>
        <w:p w14:paraId="0745B38B" w14:textId="77777777" w:rsidR="005E3AB4" w:rsidRDefault="005E3AB4"/>
      </w:tc>
      <w:tc>
        <w:tcPr>
          <w:tcW w:w="3480" w:type="dxa"/>
          <w:tcBorders>
            <w:top w:val="single" w:sz="4" w:space="0" w:color="000000"/>
          </w:tcBorders>
          <w:vAlign w:val="bottom"/>
        </w:tcPr>
        <w:p w14:paraId="18058D7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8113AB8" w14:textId="77777777" w:rsidR="005E3AB4" w:rsidRDefault="005E3AB4"/>
      </w:tc>
    </w:tr>
  </w:tbl>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9CA3C73" w14:textId="77777777">
      <w:tblPrEx>
        <w:tblCellMar>
          <w:top w:w="0" w:type="dxa"/>
          <w:bottom w:w="0" w:type="dxa"/>
        </w:tblCellMar>
      </w:tblPrEx>
      <w:tc>
        <w:tcPr>
          <w:tcW w:w="3480" w:type="dxa"/>
          <w:tcBorders>
            <w:top w:val="single" w:sz="4" w:space="0" w:color="000000"/>
          </w:tcBorders>
          <w:vAlign w:val="bottom"/>
        </w:tcPr>
        <w:p w14:paraId="2873639B" w14:textId="77777777" w:rsidR="005E3AB4" w:rsidRDefault="005E3AB4"/>
      </w:tc>
      <w:tc>
        <w:tcPr>
          <w:tcW w:w="3480" w:type="dxa"/>
          <w:tcBorders>
            <w:top w:val="single" w:sz="4" w:space="0" w:color="000000"/>
          </w:tcBorders>
          <w:vAlign w:val="bottom"/>
        </w:tcPr>
        <w:p w14:paraId="6DC0F36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E464B7A" w14:textId="77777777" w:rsidR="005E3AB4" w:rsidRDefault="005E3AB4"/>
      </w:tc>
    </w:tr>
  </w:tbl>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53B02EB" w14:textId="77777777">
      <w:tblPrEx>
        <w:tblCellMar>
          <w:top w:w="0" w:type="dxa"/>
          <w:bottom w:w="0" w:type="dxa"/>
        </w:tblCellMar>
      </w:tblPrEx>
      <w:tc>
        <w:tcPr>
          <w:tcW w:w="3480" w:type="dxa"/>
          <w:tcBorders>
            <w:top w:val="single" w:sz="4" w:space="0" w:color="000000"/>
          </w:tcBorders>
          <w:vAlign w:val="bottom"/>
        </w:tcPr>
        <w:p w14:paraId="1504D087" w14:textId="77777777" w:rsidR="005E3AB4" w:rsidRDefault="005E3AB4"/>
      </w:tc>
      <w:tc>
        <w:tcPr>
          <w:tcW w:w="3480" w:type="dxa"/>
          <w:tcBorders>
            <w:top w:val="single" w:sz="4" w:space="0" w:color="000000"/>
          </w:tcBorders>
          <w:vAlign w:val="bottom"/>
        </w:tcPr>
        <w:p w14:paraId="74C07E2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7B426A3" w14:textId="77777777" w:rsidR="005E3AB4" w:rsidRDefault="005E3AB4"/>
      </w:tc>
    </w:tr>
  </w:tbl>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7673080" w14:textId="77777777">
      <w:tblPrEx>
        <w:tblCellMar>
          <w:top w:w="0" w:type="dxa"/>
          <w:bottom w:w="0" w:type="dxa"/>
        </w:tblCellMar>
      </w:tblPrEx>
      <w:tc>
        <w:tcPr>
          <w:tcW w:w="3480" w:type="dxa"/>
          <w:tcBorders>
            <w:top w:val="single" w:sz="4" w:space="0" w:color="000000"/>
          </w:tcBorders>
          <w:vAlign w:val="bottom"/>
        </w:tcPr>
        <w:p w14:paraId="232EE079" w14:textId="77777777" w:rsidR="005E3AB4" w:rsidRDefault="005E3AB4"/>
      </w:tc>
      <w:tc>
        <w:tcPr>
          <w:tcW w:w="3480" w:type="dxa"/>
          <w:tcBorders>
            <w:top w:val="single" w:sz="4" w:space="0" w:color="000000"/>
          </w:tcBorders>
          <w:vAlign w:val="bottom"/>
        </w:tcPr>
        <w:p w14:paraId="5866401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5B4E2A1" w14:textId="77777777" w:rsidR="005E3AB4" w:rsidRDefault="005E3AB4"/>
      </w:tc>
    </w:tr>
  </w:tbl>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448257C" w14:textId="77777777">
      <w:tblPrEx>
        <w:tblCellMar>
          <w:top w:w="0" w:type="dxa"/>
          <w:bottom w:w="0" w:type="dxa"/>
        </w:tblCellMar>
      </w:tblPrEx>
      <w:tc>
        <w:tcPr>
          <w:tcW w:w="3480" w:type="dxa"/>
          <w:tcBorders>
            <w:top w:val="single" w:sz="4" w:space="0" w:color="000000"/>
          </w:tcBorders>
          <w:vAlign w:val="bottom"/>
        </w:tcPr>
        <w:p w14:paraId="65DD0DB7" w14:textId="77777777" w:rsidR="005E3AB4" w:rsidRDefault="005E3AB4"/>
      </w:tc>
      <w:tc>
        <w:tcPr>
          <w:tcW w:w="3480" w:type="dxa"/>
          <w:tcBorders>
            <w:top w:val="single" w:sz="4" w:space="0" w:color="000000"/>
          </w:tcBorders>
          <w:vAlign w:val="bottom"/>
        </w:tcPr>
        <w:p w14:paraId="6C640D8E"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568E5E3" w14:textId="77777777" w:rsidR="005E3AB4" w:rsidRDefault="005E3AB4"/>
      </w:tc>
    </w:tr>
  </w:tbl>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06785A5" w14:textId="77777777">
      <w:tblPrEx>
        <w:tblCellMar>
          <w:top w:w="0" w:type="dxa"/>
          <w:bottom w:w="0" w:type="dxa"/>
        </w:tblCellMar>
      </w:tblPrEx>
      <w:tc>
        <w:tcPr>
          <w:tcW w:w="3480" w:type="dxa"/>
          <w:tcBorders>
            <w:top w:val="single" w:sz="4" w:space="0" w:color="000000"/>
          </w:tcBorders>
          <w:vAlign w:val="bottom"/>
        </w:tcPr>
        <w:p w14:paraId="4FB2720B" w14:textId="77777777" w:rsidR="005E3AB4" w:rsidRDefault="005E3AB4"/>
      </w:tc>
      <w:tc>
        <w:tcPr>
          <w:tcW w:w="3480" w:type="dxa"/>
          <w:tcBorders>
            <w:top w:val="single" w:sz="4" w:space="0" w:color="000000"/>
          </w:tcBorders>
          <w:vAlign w:val="bottom"/>
        </w:tcPr>
        <w:p w14:paraId="0BCDE8A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5628A7B" w14:textId="77777777" w:rsidR="005E3AB4" w:rsidRDefault="005E3AB4"/>
      </w:tc>
    </w:tr>
  </w:tbl>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FA2073A" w14:textId="77777777">
      <w:tblPrEx>
        <w:tblCellMar>
          <w:top w:w="0" w:type="dxa"/>
          <w:bottom w:w="0" w:type="dxa"/>
        </w:tblCellMar>
      </w:tblPrEx>
      <w:tc>
        <w:tcPr>
          <w:tcW w:w="3480" w:type="dxa"/>
          <w:tcBorders>
            <w:top w:val="single" w:sz="4" w:space="0" w:color="000000"/>
          </w:tcBorders>
          <w:vAlign w:val="bottom"/>
        </w:tcPr>
        <w:p w14:paraId="5B40CA9C" w14:textId="77777777" w:rsidR="005E3AB4" w:rsidRDefault="005E3AB4"/>
      </w:tc>
      <w:tc>
        <w:tcPr>
          <w:tcW w:w="3480" w:type="dxa"/>
          <w:tcBorders>
            <w:top w:val="single" w:sz="4" w:space="0" w:color="000000"/>
          </w:tcBorders>
          <w:vAlign w:val="bottom"/>
        </w:tcPr>
        <w:p w14:paraId="5FA9B63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CC012E8" w14:textId="77777777" w:rsidR="005E3AB4" w:rsidRDefault="005E3AB4"/>
      </w:tc>
    </w:tr>
  </w:tbl>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E6F0C97" w14:textId="77777777">
      <w:tblPrEx>
        <w:tblCellMar>
          <w:top w:w="0" w:type="dxa"/>
          <w:bottom w:w="0" w:type="dxa"/>
        </w:tblCellMar>
      </w:tblPrEx>
      <w:tc>
        <w:tcPr>
          <w:tcW w:w="3480" w:type="dxa"/>
          <w:tcBorders>
            <w:top w:val="single" w:sz="4" w:space="0" w:color="000000"/>
          </w:tcBorders>
          <w:vAlign w:val="bottom"/>
        </w:tcPr>
        <w:p w14:paraId="158E943B" w14:textId="77777777" w:rsidR="005E3AB4" w:rsidRDefault="005E3AB4"/>
      </w:tc>
      <w:tc>
        <w:tcPr>
          <w:tcW w:w="3480" w:type="dxa"/>
          <w:tcBorders>
            <w:top w:val="single" w:sz="4" w:space="0" w:color="000000"/>
          </w:tcBorders>
          <w:vAlign w:val="bottom"/>
        </w:tcPr>
        <w:p w14:paraId="19D95CC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2C8DA64" w14:textId="77777777" w:rsidR="005E3AB4" w:rsidRDefault="005E3AB4"/>
      </w:tc>
    </w:tr>
  </w:tbl>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8AA01A5" w14:textId="77777777">
      <w:tblPrEx>
        <w:tblCellMar>
          <w:top w:w="0" w:type="dxa"/>
          <w:bottom w:w="0" w:type="dxa"/>
        </w:tblCellMar>
      </w:tblPrEx>
      <w:tc>
        <w:tcPr>
          <w:tcW w:w="3480" w:type="dxa"/>
          <w:tcBorders>
            <w:top w:val="single" w:sz="4" w:space="0" w:color="000000"/>
          </w:tcBorders>
          <w:vAlign w:val="bottom"/>
        </w:tcPr>
        <w:p w14:paraId="73265A36" w14:textId="77777777" w:rsidR="005E3AB4" w:rsidRDefault="005E3AB4"/>
      </w:tc>
      <w:tc>
        <w:tcPr>
          <w:tcW w:w="3480" w:type="dxa"/>
          <w:tcBorders>
            <w:top w:val="single" w:sz="4" w:space="0" w:color="000000"/>
          </w:tcBorders>
          <w:vAlign w:val="bottom"/>
        </w:tcPr>
        <w:p w14:paraId="215FB33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F6A3617" w14:textId="77777777" w:rsidR="005E3AB4" w:rsidRDefault="005E3AB4"/>
      </w:tc>
    </w:tr>
  </w:tbl>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831424B" w14:textId="77777777">
      <w:tblPrEx>
        <w:tblCellMar>
          <w:top w:w="0" w:type="dxa"/>
          <w:bottom w:w="0" w:type="dxa"/>
        </w:tblCellMar>
      </w:tblPrEx>
      <w:tc>
        <w:tcPr>
          <w:tcW w:w="3480" w:type="dxa"/>
          <w:tcBorders>
            <w:top w:val="single" w:sz="4" w:space="0" w:color="000000"/>
          </w:tcBorders>
          <w:vAlign w:val="bottom"/>
        </w:tcPr>
        <w:p w14:paraId="739C8EA4" w14:textId="77777777" w:rsidR="005E3AB4" w:rsidRDefault="005E3AB4"/>
      </w:tc>
      <w:tc>
        <w:tcPr>
          <w:tcW w:w="3480" w:type="dxa"/>
          <w:tcBorders>
            <w:top w:val="single" w:sz="4" w:space="0" w:color="000000"/>
          </w:tcBorders>
          <w:vAlign w:val="bottom"/>
        </w:tcPr>
        <w:p w14:paraId="58190BF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3ECA2E0" w14:textId="77777777" w:rsidR="005E3AB4" w:rsidRDefault="005E3AB4"/>
      </w:tc>
    </w:tr>
  </w:tbl>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AE79785" w14:textId="77777777">
      <w:tblPrEx>
        <w:tblCellMar>
          <w:top w:w="0" w:type="dxa"/>
          <w:bottom w:w="0" w:type="dxa"/>
        </w:tblCellMar>
      </w:tblPrEx>
      <w:tc>
        <w:tcPr>
          <w:tcW w:w="3480" w:type="dxa"/>
          <w:tcBorders>
            <w:top w:val="single" w:sz="4" w:space="0" w:color="000000"/>
          </w:tcBorders>
          <w:vAlign w:val="bottom"/>
        </w:tcPr>
        <w:p w14:paraId="1D7B454F" w14:textId="77777777" w:rsidR="005E3AB4" w:rsidRDefault="005E3AB4"/>
      </w:tc>
      <w:tc>
        <w:tcPr>
          <w:tcW w:w="3480" w:type="dxa"/>
          <w:tcBorders>
            <w:top w:val="single" w:sz="4" w:space="0" w:color="000000"/>
          </w:tcBorders>
          <w:vAlign w:val="bottom"/>
        </w:tcPr>
        <w:p w14:paraId="1D1EA3DE"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B815005" w14:textId="77777777" w:rsidR="005E3AB4" w:rsidRDefault="005E3AB4"/>
      </w:tc>
    </w:tr>
  </w:tbl>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DF5E5EB" w14:textId="77777777">
      <w:tblPrEx>
        <w:tblCellMar>
          <w:top w:w="0" w:type="dxa"/>
          <w:bottom w:w="0" w:type="dxa"/>
        </w:tblCellMar>
      </w:tblPrEx>
      <w:tc>
        <w:tcPr>
          <w:tcW w:w="3480" w:type="dxa"/>
          <w:tcBorders>
            <w:top w:val="single" w:sz="4" w:space="0" w:color="000000"/>
          </w:tcBorders>
          <w:vAlign w:val="bottom"/>
        </w:tcPr>
        <w:p w14:paraId="6BC1B03D" w14:textId="77777777" w:rsidR="005E3AB4" w:rsidRDefault="005E3AB4"/>
      </w:tc>
      <w:tc>
        <w:tcPr>
          <w:tcW w:w="3480" w:type="dxa"/>
          <w:tcBorders>
            <w:top w:val="single" w:sz="4" w:space="0" w:color="000000"/>
          </w:tcBorders>
          <w:vAlign w:val="bottom"/>
        </w:tcPr>
        <w:p w14:paraId="0092FAD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1ACD1B6" w14:textId="77777777" w:rsidR="005E3AB4" w:rsidRDefault="005E3AB4"/>
      </w:tc>
    </w:tr>
  </w:tbl>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6A979CD" w14:textId="77777777">
      <w:tblPrEx>
        <w:tblCellMar>
          <w:top w:w="0" w:type="dxa"/>
          <w:bottom w:w="0" w:type="dxa"/>
        </w:tblCellMar>
      </w:tblPrEx>
      <w:tc>
        <w:tcPr>
          <w:tcW w:w="3480" w:type="dxa"/>
          <w:tcBorders>
            <w:top w:val="single" w:sz="4" w:space="0" w:color="000000"/>
          </w:tcBorders>
          <w:vAlign w:val="bottom"/>
        </w:tcPr>
        <w:p w14:paraId="4B4287A3" w14:textId="77777777" w:rsidR="005E3AB4" w:rsidRDefault="005E3AB4"/>
      </w:tc>
      <w:tc>
        <w:tcPr>
          <w:tcW w:w="3480" w:type="dxa"/>
          <w:tcBorders>
            <w:top w:val="single" w:sz="4" w:space="0" w:color="000000"/>
          </w:tcBorders>
          <w:vAlign w:val="bottom"/>
        </w:tcPr>
        <w:p w14:paraId="525A45C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C3349F7" w14:textId="77777777" w:rsidR="005E3AB4" w:rsidRDefault="005E3AB4"/>
      </w:tc>
    </w:tr>
  </w:tbl>
</w:ftr>
</file>

<file path=word/footer5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9CB4F15" w14:textId="77777777">
      <w:tblPrEx>
        <w:tblCellMar>
          <w:top w:w="0" w:type="dxa"/>
          <w:bottom w:w="0" w:type="dxa"/>
        </w:tblCellMar>
      </w:tblPrEx>
      <w:tc>
        <w:tcPr>
          <w:tcW w:w="3480" w:type="dxa"/>
          <w:tcBorders>
            <w:top w:val="single" w:sz="4" w:space="0" w:color="000000"/>
          </w:tcBorders>
          <w:vAlign w:val="bottom"/>
        </w:tcPr>
        <w:p w14:paraId="34A21156" w14:textId="77777777" w:rsidR="005E3AB4" w:rsidRDefault="005E3AB4"/>
      </w:tc>
      <w:tc>
        <w:tcPr>
          <w:tcW w:w="3480" w:type="dxa"/>
          <w:tcBorders>
            <w:top w:val="single" w:sz="4" w:space="0" w:color="000000"/>
          </w:tcBorders>
          <w:vAlign w:val="bottom"/>
        </w:tcPr>
        <w:p w14:paraId="487FE2B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D2A45F9" w14:textId="77777777" w:rsidR="005E3AB4" w:rsidRDefault="005E3AB4"/>
      </w:tc>
    </w:tr>
  </w:tbl>
</w:ftr>
</file>

<file path=word/footer5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7CB8108" w14:textId="77777777">
      <w:tblPrEx>
        <w:tblCellMar>
          <w:top w:w="0" w:type="dxa"/>
          <w:bottom w:w="0" w:type="dxa"/>
        </w:tblCellMar>
      </w:tblPrEx>
      <w:tc>
        <w:tcPr>
          <w:tcW w:w="3480" w:type="dxa"/>
          <w:tcBorders>
            <w:top w:val="single" w:sz="4" w:space="0" w:color="000000"/>
          </w:tcBorders>
          <w:vAlign w:val="bottom"/>
        </w:tcPr>
        <w:p w14:paraId="03814A8E" w14:textId="77777777" w:rsidR="005E3AB4" w:rsidRDefault="005E3AB4"/>
      </w:tc>
      <w:tc>
        <w:tcPr>
          <w:tcW w:w="3480" w:type="dxa"/>
          <w:tcBorders>
            <w:top w:val="single" w:sz="4" w:space="0" w:color="000000"/>
          </w:tcBorders>
          <w:vAlign w:val="bottom"/>
        </w:tcPr>
        <w:p w14:paraId="1215E38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CC5B55C" w14:textId="77777777" w:rsidR="005E3AB4" w:rsidRDefault="005E3AB4"/>
      </w:tc>
    </w:tr>
  </w:tbl>
</w:ftr>
</file>

<file path=word/footer5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88D8828" w14:textId="77777777">
      <w:tblPrEx>
        <w:tblCellMar>
          <w:top w:w="0" w:type="dxa"/>
          <w:bottom w:w="0" w:type="dxa"/>
        </w:tblCellMar>
      </w:tblPrEx>
      <w:tc>
        <w:tcPr>
          <w:tcW w:w="3480" w:type="dxa"/>
          <w:tcBorders>
            <w:top w:val="single" w:sz="4" w:space="0" w:color="000000"/>
          </w:tcBorders>
          <w:vAlign w:val="bottom"/>
        </w:tcPr>
        <w:p w14:paraId="290E7983" w14:textId="77777777" w:rsidR="005E3AB4" w:rsidRDefault="005E3AB4"/>
      </w:tc>
      <w:tc>
        <w:tcPr>
          <w:tcW w:w="3480" w:type="dxa"/>
          <w:tcBorders>
            <w:top w:val="single" w:sz="4" w:space="0" w:color="000000"/>
          </w:tcBorders>
          <w:vAlign w:val="bottom"/>
        </w:tcPr>
        <w:p w14:paraId="2B5859E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77CC48F" w14:textId="77777777" w:rsidR="005E3AB4" w:rsidRDefault="005E3AB4"/>
      </w:tc>
    </w:tr>
  </w:tbl>
</w:ftr>
</file>

<file path=word/footer5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359D46D" w14:textId="77777777">
      <w:tblPrEx>
        <w:tblCellMar>
          <w:top w:w="0" w:type="dxa"/>
          <w:bottom w:w="0" w:type="dxa"/>
        </w:tblCellMar>
      </w:tblPrEx>
      <w:tc>
        <w:tcPr>
          <w:tcW w:w="3480" w:type="dxa"/>
          <w:tcBorders>
            <w:top w:val="single" w:sz="4" w:space="0" w:color="000000"/>
          </w:tcBorders>
          <w:vAlign w:val="bottom"/>
        </w:tcPr>
        <w:p w14:paraId="1DDF384D" w14:textId="77777777" w:rsidR="005E3AB4" w:rsidRDefault="005E3AB4"/>
      </w:tc>
      <w:tc>
        <w:tcPr>
          <w:tcW w:w="3480" w:type="dxa"/>
          <w:tcBorders>
            <w:top w:val="single" w:sz="4" w:space="0" w:color="000000"/>
          </w:tcBorders>
          <w:vAlign w:val="bottom"/>
        </w:tcPr>
        <w:p w14:paraId="177FA509"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6EB138D" w14:textId="77777777" w:rsidR="005E3AB4" w:rsidRDefault="005E3AB4"/>
      </w:tc>
    </w:tr>
  </w:tbl>
</w:ftr>
</file>

<file path=word/footer5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7C26CD8" w14:textId="77777777">
      <w:tblPrEx>
        <w:tblCellMar>
          <w:top w:w="0" w:type="dxa"/>
          <w:bottom w:w="0" w:type="dxa"/>
        </w:tblCellMar>
      </w:tblPrEx>
      <w:tc>
        <w:tcPr>
          <w:tcW w:w="3480" w:type="dxa"/>
          <w:tcBorders>
            <w:top w:val="single" w:sz="4" w:space="0" w:color="000000"/>
          </w:tcBorders>
          <w:vAlign w:val="bottom"/>
        </w:tcPr>
        <w:p w14:paraId="372D9356" w14:textId="77777777" w:rsidR="005E3AB4" w:rsidRDefault="005E3AB4"/>
      </w:tc>
      <w:tc>
        <w:tcPr>
          <w:tcW w:w="3480" w:type="dxa"/>
          <w:tcBorders>
            <w:top w:val="single" w:sz="4" w:space="0" w:color="000000"/>
          </w:tcBorders>
          <w:vAlign w:val="bottom"/>
        </w:tcPr>
        <w:p w14:paraId="6A7A210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A51309A" w14:textId="77777777" w:rsidR="005E3AB4" w:rsidRDefault="005E3AB4"/>
      </w:tc>
    </w:tr>
  </w:tbl>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D187EA5" w14:textId="77777777">
      <w:tblPrEx>
        <w:tblCellMar>
          <w:top w:w="0" w:type="dxa"/>
          <w:bottom w:w="0" w:type="dxa"/>
        </w:tblCellMar>
      </w:tblPrEx>
      <w:tc>
        <w:tcPr>
          <w:tcW w:w="3480" w:type="dxa"/>
          <w:tcBorders>
            <w:top w:val="single" w:sz="4" w:space="0" w:color="000000"/>
          </w:tcBorders>
          <w:vAlign w:val="bottom"/>
        </w:tcPr>
        <w:p w14:paraId="0E3ACC2E" w14:textId="77777777" w:rsidR="005E3AB4" w:rsidRDefault="005E3AB4"/>
      </w:tc>
      <w:tc>
        <w:tcPr>
          <w:tcW w:w="3480" w:type="dxa"/>
          <w:tcBorders>
            <w:top w:val="single" w:sz="4" w:space="0" w:color="000000"/>
          </w:tcBorders>
          <w:vAlign w:val="bottom"/>
        </w:tcPr>
        <w:p w14:paraId="00B7C5F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531A876" w14:textId="77777777" w:rsidR="005E3AB4" w:rsidRDefault="005E3AB4"/>
      </w:tc>
    </w:tr>
  </w:tbl>
</w:ftr>
</file>

<file path=word/footer6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00A6F83" w14:textId="77777777">
      <w:tblPrEx>
        <w:tblCellMar>
          <w:top w:w="0" w:type="dxa"/>
          <w:bottom w:w="0" w:type="dxa"/>
        </w:tblCellMar>
      </w:tblPrEx>
      <w:tc>
        <w:tcPr>
          <w:tcW w:w="3480" w:type="dxa"/>
          <w:tcBorders>
            <w:top w:val="single" w:sz="4" w:space="0" w:color="000000"/>
          </w:tcBorders>
          <w:vAlign w:val="bottom"/>
        </w:tcPr>
        <w:p w14:paraId="3CA1AB70" w14:textId="77777777" w:rsidR="005E3AB4" w:rsidRDefault="005E3AB4"/>
      </w:tc>
      <w:tc>
        <w:tcPr>
          <w:tcW w:w="3480" w:type="dxa"/>
          <w:tcBorders>
            <w:top w:val="single" w:sz="4" w:space="0" w:color="000000"/>
          </w:tcBorders>
          <w:vAlign w:val="bottom"/>
        </w:tcPr>
        <w:p w14:paraId="213AC53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6AC0360" w14:textId="77777777" w:rsidR="005E3AB4" w:rsidRDefault="005E3AB4"/>
      </w:tc>
    </w:tr>
  </w:tbl>
</w:ftr>
</file>

<file path=word/footer6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C905EA1" w14:textId="77777777">
      <w:tblPrEx>
        <w:tblCellMar>
          <w:top w:w="0" w:type="dxa"/>
          <w:bottom w:w="0" w:type="dxa"/>
        </w:tblCellMar>
      </w:tblPrEx>
      <w:tc>
        <w:tcPr>
          <w:tcW w:w="3480" w:type="dxa"/>
          <w:tcBorders>
            <w:top w:val="single" w:sz="4" w:space="0" w:color="000000"/>
          </w:tcBorders>
          <w:vAlign w:val="bottom"/>
        </w:tcPr>
        <w:p w14:paraId="68E8958B" w14:textId="77777777" w:rsidR="005E3AB4" w:rsidRDefault="005E3AB4"/>
      </w:tc>
      <w:tc>
        <w:tcPr>
          <w:tcW w:w="3480" w:type="dxa"/>
          <w:tcBorders>
            <w:top w:val="single" w:sz="4" w:space="0" w:color="000000"/>
          </w:tcBorders>
          <w:vAlign w:val="bottom"/>
        </w:tcPr>
        <w:p w14:paraId="3DBDE72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959FECA" w14:textId="77777777" w:rsidR="005E3AB4" w:rsidRDefault="005E3AB4"/>
      </w:tc>
    </w:tr>
  </w:tbl>
</w:ftr>
</file>

<file path=word/footer6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BF68702" w14:textId="77777777">
      <w:tblPrEx>
        <w:tblCellMar>
          <w:top w:w="0" w:type="dxa"/>
          <w:bottom w:w="0" w:type="dxa"/>
        </w:tblCellMar>
      </w:tblPrEx>
      <w:tc>
        <w:tcPr>
          <w:tcW w:w="3480" w:type="dxa"/>
          <w:tcBorders>
            <w:top w:val="single" w:sz="4" w:space="0" w:color="000000"/>
          </w:tcBorders>
          <w:vAlign w:val="bottom"/>
        </w:tcPr>
        <w:p w14:paraId="4841B540" w14:textId="77777777" w:rsidR="005E3AB4" w:rsidRDefault="005E3AB4"/>
      </w:tc>
      <w:tc>
        <w:tcPr>
          <w:tcW w:w="3480" w:type="dxa"/>
          <w:tcBorders>
            <w:top w:val="single" w:sz="4" w:space="0" w:color="000000"/>
          </w:tcBorders>
          <w:vAlign w:val="bottom"/>
        </w:tcPr>
        <w:p w14:paraId="1BD32BD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F46D8C4" w14:textId="77777777" w:rsidR="005E3AB4" w:rsidRDefault="005E3AB4"/>
      </w:tc>
    </w:tr>
  </w:tbl>
</w:ftr>
</file>

<file path=word/footer6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9822446" w14:textId="77777777">
      <w:tblPrEx>
        <w:tblCellMar>
          <w:top w:w="0" w:type="dxa"/>
          <w:bottom w:w="0" w:type="dxa"/>
        </w:tblCellMar>
      </w:tblPrEx>
      <w:tc>
        <w:tcPr>
          <w:tcW w:w="3480" w:type="dxa"/>
          <w:tcBorders>
            <w:top w:val="single" w:sz="4" w:space="0" w:color="000000"/>
          </w:tcBorders>
          <w:vAlign w:val="bottom"/>
        </w:tcPr>
        <w:p w14:paraId="60F80651" w14:textId="77777777" w:rsidR="005E3AB4" w:rsidRDefault="005E3AB4"/>
      </w:tc>
      <w:tc>
        <w:tcPr>
          <w:tcW w:w="3480" w:type="dxa"/>
          <w:tcBorders>
            <w:top w:val="single" w:sz="4" w:space="0" w:color="000000"/>
          </w:tcBorders>
          <w:vAlign w:val="bottom"/>
        </w:tcPr>
        <w:p w14:paraId="261739A7"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40B888B" w14:textId="77777777" w:rsidR="005E3AB4" w:rsidRDefault="005E3AB4"/>
      </w:tc>
    </w:tr>
  </w:tbl>
</w:ftr>
</file>

<file path=word/footer6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94AC9F0" w14:textId="77777777">
      <w:tblPrEx>
        <w:tblCellMar>
          <w:top w:w="0" w:type="dxa"/>
          <w:bottom w:w="0" w:type="dxa"/>
        </w:tblCellMar>
      </w:tblPrEx>
      <w:tc>
        <w:tcPr>
          <w:tcW w:w="3480" w:type="dxa"/>
          <w:tcBorders>
            <w:top w:val="single" w:sz="4" w:space="0" w:color="000000"/>
          </w:tcBorders>
          <w:vAlign w:val="bottom"/>
        </w:tcPr>
        <w:p w14:paraId="4FD1529D" w14:textId="77777777" w:rsidR="005E3AB4" w:rsidRDefault="005E3AB4"/>
      </w:tc>
      <w:tc>
        <w:tcPr>
          <w:tcW w:w="3480" w:type="dxa"/>
          <w:tcBorders>
            <w:top w:val="single" w:sz="4" w:space="0" w:color="000000"/>
          </w:tcBorders>
          <w:vAlign w:val="bottom"/>
        </w:tcPr>
        <w:p w14:paraId="2C5B2E2C"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1071F5B" w14:textId="77777777" w:rsidR="005E3AB4" w:rsidRDefault="005E3AB4"/>
      </w:tc>
    </w:tr>
  </w:tbl>
</w:ftr>
</file>

<file path=word/footer6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65D4A23" w14:textId="77777777">
      <w:tblPrEx>
        <w:tblCellMar>
          <w:top w:w="0" w:type="dxa"/>
          <w:bottom w:w="0" w:type="dxa"/>
        </w:tblCellMar>
      </w:tblPrEx>
      <w:tc>
        <w:tcPr>
          <w:tcW w:w="3480" w:type="dxa"/>
          <w:tcBorders>
            <w:top w:val="single" w:sz="4" w:space="0" w:color="000000"/>
          </w:tcBorders>
          <w:vAlign w:val="bottom"/>
        </w:tcPr>
        <w:p w14:paraId="74A773CE" w14:textId="77777777" w:rsidR="005E3AB4" w:rsidRDefault="005E3AB4"/>
      </w:tc>
      <w:tc>
        <w:tcPr>
          <w:tcW w:w="3480" w:type="dxa"/>
          <w:tcBorders>
            <w:top w:val="single" w:sz="4" w:space="0" w:color="000000"/>
          </w:tcBorders>
          <w:vAlign w:val="bottom"/>
        </w:tcPr>
        <w:p w14:paraId="5712A643"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1813F12" w14:textId="77777777" w:rsidR="005E3AB4" w:rsidRDefault="005E3AB4"/>
      </w:tc>
    </w:tr>
  </w:tbl>
</w:ftr>
</file>

<file path=word/footer6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62691C9" w14:textId="77777777">
      <w:tblPrEx>
        <w:tblCellMar>
          <w:top w:w="0" w:type="dxa"/>
          <w:bottom w:w="0" w:type="dxa"/>
        </w:tblCellMar>
      </w:tblPrEx>
      <w:tc>
        <w:tcPr>
          <w:tcW w:w="3480" w:type="dxa"/>
          <w:tcBorders>
            <w:top w:val="single" w:sz="4" w:space="0" w:color="000000"/>
          </w:tcBorders>
          <w:vAlign w:val="bottom"/>
        </w:tcPr>
        <w:p w14:paraId="7871CF06" w14:textId="77777777" w:rsidR="005E3AB4" w:rsidRDefault="005E3AB4"/>
      </w:tc>
      <w:tc>
        <w:tcPr>
          <w:tcW w:w="3480" w:type="dxa"/>
          <w:tcBorders>
            <w:top w:val="single" w:sz="4" w:space="0" w:color="000000"/>
          </w:tcBorders>
          <w:vAlign w:val="bottom"/>
        </w:tcPr>
        <w:p w14:paraId="412018A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75DD7A5" w14:textId="77777777" w:rsidR="005E3AB4" w:rsidRDefault="005E3AB4"/>
      </w:tc>
    </w:tr>
  </w:tbl>
</w:ftr>
</file>

<file path=word/footer6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EB92A55" w14:textId="77777777">
      <w:tblPrEx>
        <w:tblCellMar>
          <w:top w:w="0" w:type="dxa"/>
          <w:bottom w:w="0" w:type="dxa"/>
        </w:tblCellMar>
      </w:tblPrEx>
      <w:tc>
        <w:tcPr>
          <w:tcW w:w="3480" w:type="dxa"/>
          <w:tcBorders>
            <w:top w:val="single" w:sz="4" w:space="0" w:color="000000"/>
          </w:tcBorders>
          <w:vAlign w:val="bottom"/>
        </w:tcPr>
        <w:p w14:paraId="03F7F01D" w14:textId="77777777" w:rsidR="005E3AB4" w:rsidRDefault="005E3AB4"/>
      </w:tc>
      <w:tc>
        <w:tcPr>
          <w:tcW w:w="3480" w:type="dxa"/>
          <w:tcBorders>
            <w:top w:val="single" w:sz="4" w:space="0" w:color="000000"/>
          </w:tcBorders>
          <w:vAlign w:val="bottom"/>
        </w:tcPr>
        <w:p w14:paraId="59C349A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3ED393A" w14:textId="77777777" w:rsidR="005E3AB4" w:rsidRDefault="005E3AB4"/>
      </w:tc>
    </w:tr>
  </w:tbl>
</w:ftr>
</file>

<file path=word/footer6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01DF6A8" w14:textId="77777777">
      <w:tblPrEx>
        <w:tblCellMar>
          <w:top w:w="0" w:type="dxa"/>
          <w:bottom w:w="0" w:type="dxa"/>
        </w:tblCellMar>
      </w:tblPrEx>
      <w:tc>
        <w:tcPr>
          <w:tcW w:w="3480" w:type="dxa"/>
          <w:tcBorders>
            <w:top w:val="single" w:sz="4" w:space="0" w:color="000000"/>
          </w:tcBorders>
          <w:vAlign w:val="bottom"/>
        </w:tcPr>
        <w:p w14:paraId="76169F4D" w14:textId="77777777" w:rsidR="005E3AB4" w:rsidRDefault="005E3AB4"/>
      </w:tc>
      <w:tc>
        <w:tcPr>
          <w:tcW w:w="3480" w:type="dxa"/>
          <w:tcBorders>
            <w:top w:val="single" w:sz="4" w:space="0" w:color="000000"/>
          </w:tcBorders>
          <w:vAlign w:val="bottom"/>
        </w:tcPr>
        <w:p w14:paraId="5CEA48C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2F5F0A7" w14:textId="77777777" w:rsidR="005E3AB4" w:rsidRDefault="005E3AB4"/>
      </w:tc>
    </w:tr>
  </w:tbl>
</w:ftr>
</file>

<file path=word/footer6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9A0830A" w14:textId="77777777">
      <w:tblPrEx>
        <w:tblCellMar>
          <w:top w:w="0" w:type="dxa"/>
          <w:bottom w:w="0" w:type="dxa"/>
        </w:tblCellMar>
      </w:tblPrEx>
      <w:tc>
        <w:tcPr>
          <w:tcW w:w="3480" w:type="dxa"/>
          <w:tcBorders>
            <w:top w:val="single" w:sz="4" w:space="0" w:color="000000"/>
          </w:tcBorders>
          <w:vAlign w:val="bottom"/>
        </w:tcPr>
        <w:p w14:paraId="1E5F9B9A" w14:textId="77777777" w:rsidR="005E3AB4" w:rsidRDefault="005E3AB4"/>
      </w:tc>
      <w:tc>
        <w:tcPr>
          <w:tcW w:w="3480" w:type="dxa"/>
          <w:tcBorders>
            <w:top w:val="single" w:sz="4" w:space="0" w:color="000000"/>
          </w:tcBorders>
          <w:vAlign w:val="bottom"/>
        </w:tcPr>
        <w:p w14:paraId="54E125EE" w14:textId="77777777" w:rsidR="005E3AB4" w:rsidRDefault="003C052F">
          <w:pPr>
            <w:jc w:val="center"/>
          </w:pPr>
          <w:r>
            <w:rPr>
              <w:rFonts w:ascii="Arial" w:hAnsi="Arial"/>
              <w:color w:val="000000"/>
              <w:sz w:val="18"/>
            </w:rPr>
            <w:t xml:space="preserve">- </w:t>
          </w:r>
          <w:r>
            <w:rPr>
              <w:rFonts w:ascii="Arial" w:hAnsi="Arial"/>
              <w:color w:val="000000"/>
              <w:sz w:val="18"/>
            </w:rPr>
            <w:t>Standard -</w:t>
          </w:r>
        </w:p>
      </w:tc>
      <w:tc>
        <w:tcPr>
          <w:tcW w:w="3480" w:type="dxa"/>
          <w:tcBorders>
            <w:top w:val="single" w:sz="4" w:space="0" w:color="000000"/>
          </w:tcBorders>
          <w:vAlign w:val="bottom"/>
        </w:tcPr>
        <w:p w14:paraId="5C790422" w14:textId="77777777" w:rsidR="005E3AB4" w:rsidRDefault="005E3AB4"/>
      </w:tc>
    </w:tr>
  </w:tbl>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AB9B4E8" w14:textId="77777777">
      <w:tblPrEx>
        <w:tblCellMar>
          <w:top w:w="0" w:type="dxa"/>
          <w:bottom w:w="0" w:type="dxa"/>
        </w:tblCellMar>
      </w:tblPrEx>
      <w:tc>
        <w:tcPr>
          <w:tcW w:w="3480" w:type="dxa"/>
          <w:tcBorders>
            <w:top w:val="single" w:sz="4" w:space="0" w:color="000000"/>
          </w:tcBorders>
          <w:vAlign w:val="bottom"/>
        </w:tcPr>
        <w:p w14:paraId="533EB72F" w14:textId="77777777" w:rsidR="005E3AB4" w:rsidRDefault="005E3AB4"/>
      </w:tc>
      <w:tc>
        <w:tcPr>
          <w:tcW w:w="3480" w:type="dxa"/>
          <w:tcBorders>
            <w:top w:val="single" w:sz="4" w:space="0" w:color="000000"/>
          </w:tcBorders>
          <w:vAlign w:val="bottom"/>
        </w:tcPr>
        <w:p w14:paraId="2806556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607F7CA" w14:textId="77777777" w:rsidR="005E3AB4" w:rsidRDefault="005E3AB4"/>
      </w:tc>
    </w:tr>
  </w:tbl>
</w:ftr>
</file>

<file path=word/footer7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E393712" w14:textId="77777777">
      <w:tblPrEx>
        <w:tblCellMar>
          <w:top w:w="0" w:type="dxa"/>
          <w:bottom w:w="0" w:type="dxa"/>
        </w:tblCellMar>
      </w:tblPrEx>
      <w:tc>
        <w:tcPr>
          <w:tcW w:w="3480" w:type="dxa"/>
          <w:tcBorders>
            <w:top w:val="single" w:sz="4" w:space="0" w:color="000000"/>
          </w:tcBorders>
          <w:vAlign w:val="bottom"/>
        </w:tcPr>
        <w:p w14:paraId="7F46D4DF" w14:textId="77777777" w:rsidR="005E3AB4" w:rsidRDefault="005E3AB4"/>
      </w:tc>
      <w:tc>
        <w:tcPr>
          <w:tcW w:w="3480" w:type="dxa"/>
          <w:tcBorders>
            <w:top w:val="single" w:sz="4" w:space="0" w:color="000000"/>
          </w:tcBorders>
          <w:vAlign w:val="bottom"/>
        </w:tcPr>
        <w:p w14:paraId="5B615DF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415F4079" w14:textId="77777777" w:rsidR="005E3AB4" w:rsidRDefault="005E3AB4"/>
      </w:tc>
    </w:tr>
  </w:tbl>
</w:ftr>
</file>

<file path=word/footer7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15263DA" w14:textId="77777777">
      <w:tblPrEx>
        <w:tblCellMar>
          <w:top w:w="0" w:type="dxa"/>
          <w:bottom w:w="0" w:type="dxa"/>
        </w:tblCellMar>
      </w:tblPrEx>
      <w:tc>
        <w:tcPr>
          <w:tcW w:w="3480" w:type="dxa"/>
          <w:tcBorders>
            <w:top w:val="single" w:sz="4" w:space="0" w:color="000000"/>
          </w:tcBorders>
          <w:vAlign w:val="bottom"/>
        </w:tcPr>
        <w:p w14:paraId="27CA0D03" w14:textId="77777777" w:rsidR="005E3AB4" w:rsidRDefault="005E3AB4"/>
      </w:tc>
      <w:tc>
        <w:tcPr>
          <w:tcW w:w="3480" w:type="dxa"/>
          <w:tcBorders>
            <w:top w:val="single" w:sz="4" w:space="0" w:color="000000"/>
          </w:tcBorders>
          <w:vAlign w:val="bottom"/>
        </w:tcPr>
        <w:p w14:paraId="0D61E9C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0517DC3" w14:textId="77777777" w:rsidR="005E3AB4" w:rsidRDefault="005E3AB4"/>
      </w:tc>
    </w:tr>
  </w:tbl>
</w:ftr>
</file>

<file path=word/footer7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682F4DF" w14:textId="77777777">
      <w:tblPrEx>
        <w:tblCellMar>
          <w:top w:w="0" w:type="dxa"/>
          <w:bottom w:w="0" w:type="dxa"/>
        </w:tblCellMar>
      </w:tblPrEx>
      <w:tc>
        <w:tcPr>
          <w:tcW w:w="3480" w:type="dxa"/>
          <w:tcBorders>
            <w:top w:val="single" w:sz="4" w:space="0" w:color="000000"/>
          </w:tcBorders>
          <w:vAlign w:val="bottom"/>
        </w:tcPr>
        <w:p w14:paraId="3E18652C" w14:textId="77777777" w:rsidR="005E3AB4" w:rsidRDefault="005E3AB4"/>
      </w:tc>
      <w:tc>
        <w:tcPr>
          <w:tcW w:w="3480" w:type="dxa"/>
          <w:tcBorders>
            <w:top w:val="single" w:sz="4" w:space="0" w:color="000000"/>
          </w:tcBorders>
          <w:vAlign w:val="bottom"/>
        </w:tcPr>
        <w:p w14:paraId="48EE1DCE"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1FA32FC" w14:textId="77777777" w:rsidR="005E3AB4" w:rsidRDefault="005E3AB4"/>
      </w:tc>
    </w:tr>
  </w:tbl>
</w:ftr>
</file>

<file path=word/footer7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B155F7F" w14:textId="77777777">
      <w:tblPrEx>
        <w:tblCellMar>
          <w:top w:w="0" w:type="dxa"/>
          <w:bottom w:w="0" w:type="dxa"/>
        </w:tblCellMar>
      </w:tblPrEx>
      <w:tc>
        <w:tcPr>
          <w:tcW w:w="3480" w:type="dxa"/>
          <w:tcBorders>
            <w:top w:val="single" w:sz="4" w:space="0" w:color="000000"/>
          </w:tcBorders>
          <w:vAlign w:val="bottom"/>
        </w:tcPr>
        <w:p w14:paraId="04328BD9" w14:textId="77777777" w:rsidR="005E3AB4" w:rsidRDefault="005E3AB4"/>
      </w:tc>
      <w:tc>
        <w:tcPr>
          <w:tcW w:w="3480" w:type="dxa"/>
          <w:tcBorders>
            <w:top w:val="single" w:sz="4" w:space="0" w:color="000000"/>
          </w:tcBorders>
          <w:vAlign w:val="bottom"/>
        </w:tcPr>
        <w:p w14:paraId="222BBDC1"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31B5841" w14:textId="77777777" w:rsidR="005E3AB4" w:rsidRDefault="005E3AB4"/>
      </w:tc>
    </w:tr>
  </w:tbl>
</w:ftr>
</file>

<file path=word/footer7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F5FDD86" w14:textId="77777777">
      <w:tblPrEx>
        <w:tblCellMar>
          <w:top w:w="0" w:type="dxa"/>
          <w:bottom w:w="0" w:type="dxa"/>
        </w:tblCellMar>
      </w:tblPrEx>
      <w:tc>
        <w:tcPr>
          <w:tcW w:w="3480" w:type="dxa"/>
          <w:tcBorders>
            <w:top w:val="single" w:sz="4" w:space="0" w:color="000000"/>
          </w:tcBorders>
          <w:vAlign w:val="bottom"/>
        </w:tcPr>
        <w:p w14:paraId="502E2FEE" w14:textId="77777777" w:rsidR="005E3AB4" w:rsidRDefault="005E3AB4"/>
      </w:tc>
      <w:tc>
        <w:tcPr>
          <w:tcW w:w="3480" w:type="dxa"/>
          <w:tcBorders>
            <w:top w:val="single" w:sz="4" w:space="0" w:color="000000"/>
          </w:tcBorders>
          <w:vAlign w:val="bottom"/>
        </w:tcPr>
        <w:p w14:paraId="16F19F65" w14:textId="77777777" w:rsidR="005E3AB4" w:rsidRDefault="003C052F">
          <w:pPr>
            <w:jc w:val="center"/>
          </w:pPr>
          <w:r>
            <w:rPr>
              <w:rFonts w:ascii="Arial" w:hAnsi="Arial"/>
              <w:color w:val="000000"/>
              <w:sz w:val="18"/>
            </w:rPr>
            <w:t>-</w:t>
          </w:r>
          <w:r>
            <w:rPr>
              <w:rFonts w:ascii="Arial" w:hAnsi="Arial"/>
              <w:color w:val="000000"/>
              <w:sz w:val="18"/>
            </w:rPr>
            <w:t xml:space="preserve"> Standard -</w:t>
          </w:r>
        </w:p>
      </w:tc>
      <w:tc>
        <w:tcPr>
          <w:tcW w:w="3480" w:type="dxa"/>
          <w:tcBorders>
            <w:top w:val="single" w:sz="4" w:space="0" w:color="000000"/>
          </w:tcBorders>
          <w:vAlign w:val="bottom"/>
        </w:tcPr>
        <w:p w14:paraId="4E7CA8AD" w14:textId="77777777" w:rsidR="005E3AB4" w:rsidRDefault="005E3AB4"/>
      </w:tc>
    </w:tr>
  </w:tbl>
</w:ftr>
</file>

<file path=word/footer7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EBD5224" w14:textId="77777777">
      <w:tblPrEx>
        <w:tblCellMar>
          <w:top w:w="0" w:type="dxa"/>
          <w:bottom w:w="0" w:type="dxa"/>
        </w:tblCellMar>
      </w:tblPrEx>
      <w:tc>
        <w:tcPr>
          <w:tcW w:w="3480" w:type="dxa"/>
          <w:tcBorders>
            <w:top w:val="single" w:sz="4" w:space="0" w:color="000000"/>
          </w:tcBorders>
          <w:vAlign w:val="bottom"/>
        </w:tcPr>
        <w:p w14:paraId="01FA9A83" w14:textId="77777777" w:rsidR="005E3AB4" w:rsidRDefault="005E3AB4"/>
      </w:tc>
      <w:tc>
        <w:tcPr>
          <w:tcW w:w="3480" w:type="dxa"/>
          <w:tcBorders>
            <w:top w:val="single" w:sz="4" w:space="0" w:color="000000"/>
          </w:tcBorders>
          <w:vAlign w:val="bottom"/>
        </w:tcPr>
        <w:p w14:paraId="06064D4A"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ACFBE1E" w14:textId="77777777" w:rsidR="005E3AB4" w:rsidRDefault="005E3AB4"/>
      </w:tc>
    </w:tr>
  </w:tbl>
</w:ftr>
</file>

<file path=word/footer7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8F6C2A6" w14:textId="77777777">
      <w:tblPrEx>
        <w:tblCellMar>
          <w:top w:w="0" w:type="dxa"/>
          <w:bottom w:w="0" w:type="dxa"/>
        </w:tblCellMar>
      </w:tblPrEx>
      <w:tc>
        <w:tcPr>
          <w:tcW w:w="3480" w:type="dxa"/>
          <w:tcBorders>
            <w:top w:val="single" w:sz="4" w:space="0" w:color="000000"/>
          </w:tcBorders>
          <w:vAlign w:val="bottom"/>
        </w:tcPr>
        <w:p w14:paraId="622BC4E8" w14:textId="77777777" w:rsidR="005E3AB4" w:rsidRDefault="005E3AB4"/>
      </w:tc>
      <w:tc>
        <w:tcPr>
          <w:tcW w:w="3480" w:type="dxa"/>
          <w:tcBorders>
            <w:top w:val="single" w:sz="4" w:space="0" w:color="000000"/>
          </w:tcBorders>
          <w:vAlign w:val="bottom"/>
        </w:tcPr>
        <w:p w14:paraId="442DD1D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CD74174" w14:textId="77777777" w:rsidR="005E3AB4" w:rsidRDefault="005E3AB4"/>
      </w:tc>
    </w:tr>
  </w:tbl>
</w:ftr>
</file>

<file path=word/footer7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FCB4741" w14:textId="77777777">
      <w:tblPrEx>
        <w:tblCellMar>
          <w:top w:w="0" w:type="dxa"/>
          <w:bottom w:w="0" w:type="dxa"/>
        </w:tblCellMar>
      </w:tblPrEx>
      <w:tc>
        <w:tcPr>
          <w:tcW w:w="3480" w:type="dxa"/>
          <w:tcBorders>
            <w:top w:val="single" w:sz="4" w:space="0" w:color="000000"/>
          </w:tcBorders>
          <w:vAlign w:val="bottom"/>
        </w:tcPr>
        <w:p w14:paraId="5A23F587" w14:textId="77777777" w:rsidR="005E3AB4" w:rsidRDefault="005E3AB4"/>
      </w:tc>
      <w:tc>
        <w:tcPr>
          <w:tcW w:w="3480" w:type="dxa"/>
          <w:tcBorders>
            <w:top w:val="single" w:sz="4" w:space="0" w:color="000000"/>
          </w:tcBorders>
          <w:vAlign w:val="bottom"/>
        </w:tcPr>
        <w:p w14:paraId="308F341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0CDBCA9" w14:textId="77777777" w:rsidR="005E3AB4" w:rsidRDefault="005E3AB4"/>
      </w:tc>
    </w:tr>
  </w:tbl>
</w:ftr>
</file>

<file path=word/footer7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8423403" w14:textId="77777777">
      <w:tblPrEx>
        <w:tblCellMar>
          <w:top w:w="0" w:type="dxa"/>
          <w:bottom w:w="0" w:type="dxa"/>
        </w:tblCellMar>
      </w:tblPrEx>
      <w:tc>
        <w:tcPr>
          <w:tcW w:w="3480" w:type="dxa"/>
          <w:tcBorders>
            <w:top w:val="single" w:sz="4" w:space="0" w:color="000000"/>
          </w:tcBorders>
          <w:vAlign w:val="bottom"/>
        </w:tcPr>
        <w:p w14:paraId="4E1D9A1E" w14:textId="77777777" w:rsidR="005E3AB4" w:rsidRDefault="005E3AB4"/>
      </w:tc>
      <w:tc>
        <w:tcPr>
          <w:tcW w:w="3480" w:type="dxa"/>
          <w:tcBorders>
            <w:top w:val="single" w:sz="4" w:space="0" w:color="000000"/>
          </w:tcBorders>
          <w:vAlign w:val="bottom"/>
        </w:tcPr>
        <w:p w14:paraId="60AE3FF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7D818F5" w14:textId="77777777" w:rsidR="005E3AB4" w:rsidRDefault="005E3AB4"/>
      </w:tc>
    </w:tr>
  </w:tbl>
</w:ftr>
</file>

<file path=word/footer7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E074430" w14:textId="77777777">
      <w:tblPrEx>
        <w:tblCellMar>
          <w:top w:w="0" w:type="dxa"/>
          <w:bottom w:w="0" w:type="dxa"/>
        </w:tblCellMar>
      </w:tblPrEx>
      <w:tc>
        <w:tcPr>
          <w:tcW w:w="3480" w:type="dxa"/>
          <w:tcBorders>
            <w:top w:val="single" w:sz="4" w:space="0" w:color="000000"/>
          </w:tcBorders>
          <w:vAlign w:val="bottom"/>
        </w:tcPr>
        <w:p w14:paraId="767E2970" w14:textId="77777777" w:rsidR="005E3AB4" w:rsidRDefault="005E3AB4"/>
      </w:tc>
      <w:tc>
        <w:tcPr>
          <w:tcW w:w="3480" w:type="dxa"/>
          <w:tcBorders>
            <w:top w:val="single" w:sz="4" w:space="0" w:color="000000"/>
          </w:tcBorders>
          <w:vAlign w:val="bottom"/>
        </w:tcPr>
        <w:p w14:paraId="6108959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1607F7B" w14:textId="77777777" w:rsidR="005E3AB4" w:rsidRDefault="005E3AB4"/>
      </w:tc>
    </w:tr>
  </w:tbl>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C7CB05D" w14:textId="77777777">
      <w:tblPrEx>
        <w:tblCellMar>
          <w:top w:w="0" w:type="dxa"/>
          <w:bottom w:w="0" w:type="dxa"/>
        </w:tblCellMar>
      </w:tblPrEx>
      <w:tc>
        <w:tcPr>
          <w:tcW w:w="3480" w:type="dxa"/>
          <w:tcBorders>
            <w:top w:val="single" w:sz="4" w:space="0" w:color="000000"/>
          </w:tcBorders>
          <w:vAlign w:val="bottom"/>
        </w:tcPr>
        <w:p w14:paraId="2069FB14" w14:textId="77777777" w:rsidR="005E3AB4" w:rsidRDefault="005E3AB4"/>
      </w:tc>
      <w:tc>
        <w:tcPr>
          <w:tcW w:w="3480" w:type="dxa"/>
          <w:tcBorders>
            <w:top w:val="single" w:sz="4" w:space="0" w:color="000000"/>
          </w:tcBorders>
          <w:vAlign w:val="bottom"/>
        </w:tcPr>
        <w:p w14:paraId="1CD201BD"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F997079" w14:textId="77777777" w:rsidR="005E3AB4" w:rsidRDefault="005E3AB4"/>
      </w:tc>
    </w:tr>
  </w:tbl>
</w:ftr>
</file>

<file path=word/footer8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E8DB22D" w14:textId="77777777">
      <w:tblPrEx>
        <w:tblCellMar>
          <w:top w:w="0" w:type="dxa"/>
          <w:bottom w:w="0" w:type="dxa"/>
        </w:tblCellMar>
      </w:tblPrEx>
      <w:tc>
        <w:tcPr>
          <w:tcW w:w="3480" w:type="dxa"/>
          <w:tcBorders>
            <w:top w:val="single" w:sz="4" w:space="0" w:color="000000"/>
          </w:tcBorders>
          <w:vAlign w:val="bottom"/>
        </w:tcPr>
        <w:p w14:paraId="049CBE7E" w14:textId="77777777" w:rsidR="005E3AB4" w:rsidRDefault="005E3AB4"/>
      </w:tc>
      <w:tc>
        <w:tcPr>
          <w:tcW w:w="3480" w:type="dxa"/>
          <w:tcBorders>
            <w:top w:val="single" w:sz="4" w:space="0" w:color="000000"/>
          </w:tcBorders>
          <w:vAlign w:val="bottom"/>
        </w:tcPr>
        <w:p w14:paraId="0C448AC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C8C5460" w14:textId="77777777" w:rsidR="005E3AB4" w:rsidRDefault="005E3AB4"/>
      </w:tc>
    </w:tr>
  </w:tbl>
</w:ftr>
</file>

<file path=word/footer8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B767793" w14:textId="77777777">
      <w:tblPrEx>
        <w:tblCellMar>
          <w:top w:w="0" w:type="dxa"/>
          <w:bottom w:w="0" w:type="dxa"/>
        </w:tblCellMar>
      </w:tblPrEx>
      <w:tc>
        <w:tcPr>
          <w:tcW w:w="3480" w:type="dxa"/>
          <w:tcBorders>
            <w:top w:val="single" w:sz="4" w:space="0" w:color="000000"/>
          </w:tcBorders>
          <w:vAlign w:val="bottom"/>
        </w:tcPr>
        <w:p w14:paraId="72A86A55" w14:textId="77777777" w:rsidR="005E3AB4" w:rsidRDefault="005E3AB4"/>
      </w:tc>
      <w:tc>
        <w:tcPr>
          <w:tcW w:w="3480" w:type="dxa"/>
          <w:tcBorders>
            <w:top w:val="single" w:sz="4" w:space="0" w:color="000000"/>
          </w:tcBorders>
          <w:vAlign w:val="bottom"/>
        </w:tcPr>
        <w:p w14:paraId="42043ABC"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74E21E1" w14:textId="77777777" w:rsidR="005E3AB4" w:rsidRDefault="005E3AB4"/>
      </w:tc>
    </w:tr>
  </w:tbl>
</w:ftr>
</file>

<file path=word/footer8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6EE06ED" w14:textId="77777777">
      <w:tblPrEx>
        <w:tblCellMar>
          <w:top w:w="0" w:type="dxa"/>
          <w:bottom w:w="0" w:type="dxa"/>
        </w:tblCellMar>
      </w:tblPrEx>
      <w:tc>
        <w:tcPr>
          <w:tcW w:w="3480" w:type="dxa"/>
          <w:tcBorders>
            <w:top w:val="single" w:sz="4" w:space="0" w:color="000000"/>
          </w:tcBorders>
          <w:vAlign w:val="bottom"/>
        </w:tcPr>
        <w:p w14:paraId="57BB752E" w14:textId="77777777" w:rsidR="005E3AB4" w:rsidRDefault="005E3AB4"/>
      </w:tc>
      <w:tc>
        <w:tcPr>
          <w:tcW w:w="3480" w:type="dxa"/>
          <w:tcBorders>
            <w:top w:val="single" w:sz="4" w:space="0" w:color="000000"/>
          </w:tcBorders>
          <w:vAlign w:val="bottom"/>
        </w:tcPr>
        <w:p w14:paraId="4D8B400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223151E" w14:textId="77777777" w:rsidR="005E3AB4" w:rsidRDefault="005E3AB4"/>
      </w:tc>
    </w:tr>
  </w:tbl>
</w:ftr>
</file>

<file path=word/footer8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377CBE1" w14:textId="77777777">
      <w:tblPrEx>
        <w:tblCellMar>
          <w:top w:w="0" w:type="dxa"/>
          <w:bottom w:w="0" w:type="dxa"/>
        </w:tblCellMar>
      </w:tblPrEx>
      <w:tc>
        <w:tcPr>
          <w:tcW w:w="3480" w:type="dxa"/>
          <w:tcBorders>
            <w:top w:val="single" w:sz="4" w:space="0" w:color="000000"/>
          </w:tcBorders>
          <w:vAlign w:val="bottom"/>
        </w:tcPr>
        <w:p w14:paraId="0D7CD7E6" w14:textId="77777777" w:rsidR="005E3AB4" w:rsidRDefault="005E3AB4"/>
      </w:tc>
      <w:tc>
        <w:tcPr>
          <w:tcW w:w="3480" w:type="dxa"/>
          <w:tcBorders>
            <w:top w:val="single" w:sz="4" w:space="0" w:color="000000"/>
          </w:tcBorders>
          <w:vAlign w:val="bottom"/>
        </w:tcPr>
        <w:p w14:paraId="097351DF"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28189E25" w14:textId="77777777" w:rsidR="005E3AB4" w:rsidRDefault="005E3AB4"/>
      </w:tc>
    </w:tr>
  </w:tbl>
</w:ftr>
</file>

<file path=word/footer8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1CE44DF0" w14:textId="77777777">
      <w:tblPrEx>
        <w:tblCellMar>
          <w:top w:w="0" w:type="dxa"/>
          <w:bottom w:w="0" w:type="dxa"/>
        </w:tblCellMar>
      </w:tblPrEx>
      <w:tc>
        <w:tcPr>
          <w:tcW w:w="3480" w:type="dxa"/>
          <w:tcBorders>
            <w:top w:val="single" w:sz="4" w:space="0" w:color="000000"/>
          </w:tcBorders>
          <w:vAlign w:val="bottom"/>
        </w:tcPr>
        <w:p w14:paraId="2F023971" w14:textId="77777777" w:rsidR="005E3AB4" w:rsidRDefault="005E3AB4"/>
      </w:tc>
      <w:tc>
        <w:tcPr>
          <w:tcW w:w="3480" w:type="dxa"/>
          <w:tcBorders>
            <w:top w:val="single" w:sz="4" w:space="0" w:color="000000"/>
          </w:tcBorders>
          <w:vAlign w:val="bottom"/>
        </w:tcPr>
        <w:p w14:paraId="03625F0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FE41AC8" w14:textId="77777777" w:rsidR="005E3AB4" w:rsidRDefault="005E3AB4"/>
      </w:tc>
    </w:tr>
  </w:tbl>
</w:ftr>
</file>

<file path=word/footer8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F9C8D48" w14:textId="77777777">
      <w:tblPrEx>
        <w:tblCellMar>
          <w:top w:w="0" w:type="dxa"/>
          <w:bottom w:w="0" w:type="dxa"/>
        </w:tblCellMar>
      </w:tblPrEx>
      <w:tc>
        <w:tcPr>
          <w:tcW w:w="3480" w:type="dxa"/>
          <w:tcBorders>
            <w:top w:val="single" w:sz="4" w:space="0" w:color="000000"/>
          </w:tcBorders>
          <w:vAlign w:val="bottom"/>
        </w:tcPr>
        <w:p w14:paraId="5CADE0B2" w14:textId="77777777" w:rsidR="005E3AB4" w:rsidRDefault="005E3AB4"/>
      </w:tc>
      <w:tc>
        <w:tcPr>
          <w:tcW w:w="3480" w:type="dxa"/>
          <w:tcBorders>
            <w:top w:val="single" w:sz="4" w:space="0" w:color="000000"/>
          </w:tcBorders>
          <w:vAlign w:val="bottom"/>
        </w:tcPr>
        <w:p w14:paraId="1591EBE7"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A13AB3A" w14:textId="77777777" w:rsidR="005E3AB4" w:rsidRDefault="005E3AB4"/>
      </w:tc>
    </w:tr>
  </w:tbl>
</w:ftr>
</file>

<file path=word/footer8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AF84732" w14:textId="77777777">
      <w:tblPrEx>
        <w:tblCellMar>
          <w:top w:w="0" w:type="dxa"/>
          <w:bottom w:w="0" w:type="dxa"/>
        </w:tblCellMar>
      </w:tblPrEx>
      <w:tc>
        <w:tcPr>
          <w:tcW w:w="3480" w:type="dxa"/>
          <w:tcBorders>
            <w:top w:val="single" w:sz="4" w:space="0" w:color="000000"/>
          </w:tcBorders>
          <w:vAlign w:val="bottom"/>
        </w:tcPr>
        <w:p w14:paraId="760BF794" w14:textId="77777777" w:rsidR="005E3AB4" w:rsidRDefault="005E3AB4"/>
      </w:tc>
      <w:tc>
        <w:tcPr>
          <w:tcW w:w="3480" w:type="dxa"/>
          <w:tcBorders>
            <w:top w:val="single" w:sz="4" w:space="0" w:color="000000"/>
          </w:tcBorders>
          <w:vAlign w:val="bottom"/>
        </w:tcPr>
        <w:p w14:paraId="4425E7B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D36661C" w14:textId="77777777" w:rsidR="005E3AB4" w:rsidRDefault="005E3AB4"/>
      </w:tc>
    </w:tr>
  </w:tbl>
</w:ftr>
</file>

<file path=word/footer8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C9DCEE1" w14:textId="77777777">
      <w:tblPrEx>
        <w:tblCellMar>
          <w:top w:w="0" w:type="dxa"/>
          <w:bottom w:w="0" w:type="dxa"/>
        </w:tblCellMar>
      </w:tblPrEx>
      <w:tc>
        <w:tcPr>
          <w:tcW w:w="3480" w:type="dxa"/>
          <w:tcBorders>
            <w:top w:val="single" w:sz="4" w:space="0" w:color="000000"/>
          </w:tcBorders>
          <w:vAlign w:val="bottom"/>
        </w:tcPr>
        <w:p w14:paraId="34335DCC" w14:textId="77777777" w:rsidR="005E3AB4" w:rsidRDefault="005E3AB4"/>
      </w:tc>
      <w:tc>
        <w:tcPr>
          <w:tcW w:w="3480" w:type="dxa"/>
          <w:tcBorders>
            <w:top w:val="single" w:sz="4" w:space="0" w:color="000000"/>
          </w:tcBorders>
          <w:vAlign w:val="bottom"/>
        </w:tcPr>
        <w:p w14:paraId="31A2219E"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3F08151" w14:textId="77777777" w:rsidR="005E3AB4" w:rsidRDefault="005E3AB4"/>
      </w:tc>
    </w:tr>
  </w:tbl>
</w:ftr>
</file>

<file path=word/footer8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9437AE0" w14:textId="77777777">
      <w:tblPrEx>
        <w:tblCellMar>
          <w:top w:w="0" w:type="dxa"/>
          <w:bottom w:w="0" w:type="dxa"/>
        </w:tblCellMar>
      </w:tblPrEx>
      <w:tc>
        <w:tcPr>
          <w:tcW w:w="3480" w:type="dxa"/>
          <w:tcBorders>
            <w:top w:val="single" w:sz="4" w:space="0" w:color="000000"/>
          </w:tcBorders>
          <w:vAlign w:val="bottom"/>
        </w:tcPr>
        <w:p w14:paraId="51A00DA1" w14:textId="77777777" w:rsidR="005E3AB4" w:rsidRDefault="005E3AB4"/>
      </w:tc>
      <w:tc>
        <w:tcPr>
          <w:tcW w:w="3480" w:type="dxa"/>
          <w:tcBorders>
            <w:top w:val="single" w:sz="4" w:space="0" w:color="000000"/>
          </w:tcBorders>
          <w:vAlign w:val="bottom"/>
        </w:tcPr>
        <w:p w14:paraId="0437BEF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9A4FB24" w14:textId="77777777" w:rsidR="005E3AB4" w:rsidRDefault="005E3AB4"/>
      </w:tc>
    </w:tr>
  </w:tbl>
</w:ftr>
</file>

<file path=word/footer8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6A89252" w14:textId="77777777">
      <w:tblPrEx>
        <w:tblCellMar>
          <w:top w:w="0" w:type="dxa"/>
          <w:bottom w:w="0" w:type="dxa"/>
        </w:tblCellMar>
      </w:tblPrEx>
      <w:tc>
        <w:tcPr>
          <w:tcW w:w="3480" w:type="dxa"/>
          <w:tcBorders>
            <w:top w:val="single" w:sz="4" w:space="0" w:color="000000"/>
          </w:tcBorders>
          <w:vAlign w:val="bottom"/>
        </w:tcPr>
        <w:p w14:paraId="72D6E88B" w14:textId="77777777" w:rsidR="005E3AB4" w:rsidRDefault="005E3AB4"/>
      </w:tc>
      <w:tc>
        <w:tcPr>
          <w:tcW w:w="3480" w:type="dxa"/>
          <w:tcBorders>
            <w:top w:val="single" w:sz="4" w:space="0" w:color="000000"/>
          </w:tcBorders>
          <w:vAlign w:val="bottom"/>
        </w:tcPr>
        <w:p w14:paraId="39A40C24"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5728D6E" w14:textId="77777777" w:rsidR="005E3AB4" w:rsidRDefault="005E3AB4"/>
      </w:tc>
    </w:tr>
  </w:tbl>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ADDD0E3" w14:textId="77777777">
      <w:tblPrEx>
        <w:tblCellMar>
          <w:top w:w="0" w:type="dxa"/>
          <w:bottom w:w="0" w:type="dxa"/>
        </w:tblCellMar>
      </w:tblPrEx>
      <w:tc>
        <w:tcPr>
          <w:tcW w:w="3480" w:type="dxa"/>
          <w:tcBorders>
            <w:top w:val="single" w:sz="4" w:space="0" w:color="000000"/>
          </w:tcBorders>
          <w:vAlign w:val="bottom"/>
        </w:tcPr>
        <w:p w14:paraId="4650B06E" w14:textId="77777777" w:rsidR="005E3AB4" w:rsidRDefault="005E3AB4"/>
      </w:tc>
      <w:tc>
        <w:tcPr>
          <w:tcW w:w="3480" w:type="dxa"/>
          <w:tcBorders>
            <w:top w:val="single" w:sz="4" w:space="0" w:color="000000"/>
          </w:tcBorders>
          <w:vAlign w:val="bottom"/>
        </w:tcPr>
        <w:p w14:paraId="208D516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8792719" w14:textId="77777777" w:rsidR="005E3AB4" w:rsidRDefault="005E3AB4"/>
      </w:tc>
    </w:tr>
  </w:tbl>
</w:ftr>
</file>

<file path=word/footer9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34165FBE" w14:textId="77777777">
      <w:tblPrEx>
        <w:tblCellMar>
          <w:top w:w="0" w:type="dxa"/>
          <w:bottom w:w="0" w:type="dxa"/>
        </w:tblCellMar>
      </w:tblPrEx>
      <w:tc>
        <w:tcPr>
          <w:tcW w:w="3480" w:type="dxa"/>
          <w:tcBorders>
            <w:top w:val="single" w:sz="4" w:space="0" w:color="000000"/>
          </w:tcBorders>
          <w:vAlign w:val="bottom"/>
        </w:tcPr>
        <w:p w14:paraId="65A1E941" w14:textId="77777777" w:rsidR="005E3AB4" w:rsidRDefault="005E3AB4"/>
      </w:tc>
      <w:tc>
        <w:tcPr>
          <w:tcW w:w="3480" w:type="dxa"/>
          <w:tcBorders>
            <w:top w:val="single" w:sz="4" w:space="0" w:color="000000"/>
          </w:tcBorders>
          <w:vAlign w:val="bottom"/>
        </w:tcPr>
        <w:p w14:paraId="0F7E4FC9"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BC79E71" w14:textId="77777777" w:rsidR="005E3AB4" w:rsidRDefault="005E3AB4"/>
      </w:tc>
    </w:tr>
  </w:tbl>
</w:ftr>
</file>

<file path=word/footer9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4CCC81F" w14:textId="77777777">
      <w:tblPrEx>
        <w:tblCellMar>
          <w:top w:w="0" w:type="dxa"/>
          <w:bottom w:w="0" w:type="dxa"/>
        </w:tblCellMar>
      </w:tblPrEx>
      <w:tc>
        <w:tcPr>
          <w:tcW w:w="3480" w:type="dxa"/>
          <w:tcBorders>
            <w:top w:val="single" w:sz="4" w:space="0" w:color="000000"/>
          </w:tcBorders>
          <w:vAlign w:val="bottom"/>
        </w:tcPr>
        <w:p w14:paraId="7903E6D3" w14:textId="77777777" w:rsidR="005E3AB4" w:rsidRDefault="005E3AB4"/>
      </w:tc>
      <w:tc>
        <w:tcPr>
          <w:tcW w:w="3480" w:type="dxa"/>
          <w:tcBorders>
            <w:top w:val="single" w:sz="4" w:space="0" w:color="000000"/>
          </w:tcBorders>
          <w:vAlign w:val="bottom"/>
        </w:tcPr>
        <w:p w14:paraId="25BB1960"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5C940EF" w14:textId="77777777" w:rsidR="005E3AB4" w:rsidRDefault="005E3AB4"/>
      </w:tc>
    </w:tr>
  </w:tbl>
</w:ftr>
</file>

<file path=word/footer9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74CB9084" w14:textId="77777777">
      <w:tblPrEx>
        <w:tblCellMar>
          <w:top w:w="0" w:type="dxa"/>
          <w:bottom w:w="0" w:type="dxa"/>
        </w:tblCellMar>
      </w:tblPrEx>
      <w:tc>
        <w:tcPr>
          <w:tcW w:w="3480" w:type="dxa"/>
          <w:tcBorders>
            <w:top w:val="single" w:sz="4" w:space="0" w:color="000000"/>
          </w:tcBorders>
          <w:vAlign w:val="bottom"/>
        </w:tcPr>
        <w:p w14:paraId="16019EC2" w14:textId="77777777" w:rsidR="005E3AB4" w:rsidRDefault="005E3AB4"/>
      </w:tc>
      <w:tc>
        <w:tcPr>
          <w:tcW w:w="3480" w:type="dxa"/>
          <w:tcBorders>
            <w:top w:val="single" w:sz="4" w:space="0" w:color="000000"/>
          </w:tcBorders>
          <w:vAlign w:val="bottom"/>
        </w:tcPr>
        <w:p w14:paraId="57343372"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8A67462" w14:textId="77777777" w:rsidR="005E3AB4" w:rsidRDefault="005E3AB4"/>
      </w:tc>
    </w:tr>
  </w:tbl>
</w:ftr>
</file>

<file path=word/footer9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43CD8CD5" w14:textId="77777777">
      <w:tblPrEx>
        <w:tblCellMar>
          <w:top w:w="0" w:type="dxa"/>
          <w:bottom w:w="0" w:type="dxa"/>
        </w:tblCellMar>
      </w:tblPrEx>
      <w:tc>
        <w:tcPr>
          <w:tcW w:w="3480" w:type="dxa"/>
          <w:tcBorders>
            <w:top w:val="single" w:sz="4" w:space="0" w:color="000000"/>
          </w:tcBorders>
          <w:vAlign w:val="bottom"/>
        </w:tcPr>
        <w:p w14:paraId="6D088A6E" w14:textId="77777777" w:rsidR="005E3AB4" w:rsidRDefault="005E3AB4"/>
      </w:tc>
      <w:tc>
        <w:tcPr>
          <w:tcW w:w="3480" w:type="dxa"/>
          <w:tcBorders>
            <w:top w:val="single" w:sz="4" w:space="0" w:color="000000"/>
          </w:tcBorders>
          <w:vAlign w:val="bottom"/>
        </w:tcPr>
        <w:p w14:paraId="7BB3926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33043763" w14:textId="77777777" w:rsidR="005E3AB4" w:rsidRDefault="005E3AB4"/>
      </w:tc>
    </w:tr>
  </w:tbl>
</w:ftr>
</file>

<file path=word/footer9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074DFC7" w14:textId="77777777">
      <w:tblPrEx>
        <w:tblCellMar>
          <w:top w:w="0" w:type="dxa"/>
          <w:bottom w:w="0" w:type="dxa"/>
        </w:tblCellMar>
      </w:tblPrEx>
      <w:tc>
        <w:tcPr>
          <w:tcW w:w="3480" w:type="dxa"/>
          <w:tcBorders>
            <w:top w:val="single" w:sz="4" w:space="0" w:color="000000"/>
          </w:tcBorders>
          <w:vAlign w:val="bottom"/>
        </w:tcPr>
        <w:p w14:paraId="12FFBB7E" w14:textId="77777777" w:rsidR="005E3AB4" w:rsidRDefault="005E3AB4"/>
      </w:tc>
      <w:tc>
        <w:tcPr>
          <w:tcW w:w="3480" w:type="dxa"/>
          <w:tcBorders>
            <w:top w:val="single" w:sz="4" w:space="0" w:color="000000"/>
          </w:tcBorders>
          <w:vAlign w:val="bottom"/>
        </w:tcPr>
        <w:p w14:paraId="77C886A5"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2E258C8" w14:textId="77777777" w:rsidR="005E3AB4" w:rsidRDefault="005E3AB4"/>
      </w:tc>
    </w:tr>
  </w:tbl>
</w:ftr>
</file>

<file path=word/footer9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60F4EA02" w14:textId="77777777">
      <w:tblPrEx>
        <w:tblCellMar>
          <w:top w:w="0" w:type="dxa"/>
          <w:bottom w:w="0" w:type="dxa"/>
        </w:tblCellMar>
      </w:tblPrEx>
      <w:tc>
        <w:tcPr>
          <w:tcW w:w="3480" w:type="dxa"/>
          <w:tcBorders>
            <w:top w:val="single" w:sz="4" w:space="0" w:color="000000"/>
          </w:tcBorders>
          <w:vAlign w:val="bottom"/>
        </w:tcPr>
        <w:p w14:paraId="70E5C689" w14:textId="77777777" w:rsidR="005E3AB4" w:rsidRDefault="005E3AB4"/>
      </w:tc>
      <w:tc>
        <w:tcPr>
          <w:tcW w:w="3480" w:type="dxa"/>
          <w:tcBorders>
            <w:top w:val="single" w:sz="4" w:space="0" w:color="000000"/>
          </w:tcBorders>
          <w:vAlign w:val="bottom"/>
        </w:tcPr>
        <w:p w14:paraId="39FE61A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6EF5A62C" w14:textId="77777777" w:rsidR="005E3AB4" w:rsidRDefault="005E3AB4"/>
      </w:tc>
    </w:tr>
  </w:tbl>
</w:ftr>
</file>

<file path=word/footer9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B0798CA" w14:textId="77777777">
      <w:tblPrEx>
        <w:tblCellMar>
          <w:top w:w="0" w:type="dxa"/>
          <w:bottom w:w="0" w:type="dxa"/>
        </w:tblCellMar>
      </w:tblPrEx>
      <w:tc>
        <w:tcPr>
          <w:tcW w:w="3480" w:type="dxa"/>
          <w:tcBorders>
            <w:top w:val="single" w:sz="4" w:space="0" w:color="000000"/>
          </w:tcBorders>
          <w:vAlign w:val="bottom"/>
        </w:tcPr>
        <w:p w14:paraId="1358D2BC" w14:textId="77777777" w:rsidR="005E3AB4" w:rsidRDefault="005E3AB4"/>
      </w:tc>
      <w:tc>
        <w:tcPr>
          <w:tcW w:w="3480" w:type="dxa"/>
          <w:tcBorders>
            <w:top w:val="single" w:sz="4" w:space="0" w:color="000000"/>
          </w:tcBorders>
          <w:vAlign w:val="bottom"/>
        </w:tcPr>
        <w:p w14:paraId="51992A26"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7BF2C1F4" w14:textId="77777777" w:rsidR="005E3AB4" w:rsidRDefault="005E3AB4"/>
      </w:tc>
    </w:tr>
  </w:tbl>
</w:ftr>
</file>

<file path=word/footer9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004B3752" w14:textId="77777777">
      <w:tblPrEx>
        <w:tblCellMar>
          <w:top w:w="0" w:type="dxa"/>
          <w:bottom w:w="0" w:type="dxa"/>
        </w:tblCellMar>
      </w:tblPrEx>
      <w:tc>
        <w:tcPr>
          <w:tcW w:w="3480" w:type="dxa"/>
          <w:tcBorders>
            <w:top w:val="single" w:sz="4" w:space="0" w:color="000000"/>
          </w:tcBorders>
          <w:vAlign w:val="bottom"/>
        </w:tcPr>
        <w:p w14:paraId="2AF2740B" w14:textId="77777777" w:rsidR="005E3AB4" w:rsidRDefault="005E3AB4"/>
      </w:tc>
      <w:tc>
        <w:tcPr>
          <w:tcW w:w="3480" w:type="dxa"/>
          <w:tcBorders>
            <w:top w:val="single" w:sz="4" w:space="0" w:color="000000"/>
          </w:tcBorders>
          <w:vAlign w:val="bottom"/>
        </w:tcPr>
        <w:p w14:paraId="325A81F8"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5538D4DE" w14:textId="77777777" w:rsidR="005E3AB4" w:rsidRDefault="005E3AB4"/>
      </w:tc>
    </w:tr>
  </w:tbl>
</w:ftr>
</file>

<file path=word/footer9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52168177" w14:textId="77777777">
      <w:tblPrEx>
        <w:tblCellMar>
          <w:top w:w="0" w:type="dxa"/>
          <w:bottom w:w="0" w:type="dxa"/>
        </w:tblCellMar>
      </w:tblPrEx>
      <w:tc>
        <w:tcPr>
          <w:tcW w:w="3480" w:type="dxa"/>
          <w:tcBorders>
            <w:top w:val="single" w:sz="4" w:space="0" w:color="000000"/>
          </w:tcBorders>
          <w:vAlign w:val="bottom"/>
        </w:tcPr>
        <w:p w14:paraId="7602E79F" w14:textId="77777777" w:rsidR="005E3AB4" w:rsidRDefault="005E3AB4"/>
      </w:tc>
      <w:tc>
        <w:tcPr>
          <w:tcW w:w="3480" w:type="dxa"/>
          <w:tcBorders>
            <w:top w:val="single" w:sz="4" w:space="0" w:color="000000"/>
          </w:tcBorders>
          <w:vAlign w:val="bottom"/>
        </w:tcPr>
        <w:p w14:paraId="687CB6CB"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137D89A7" w14:textId="77777777" w:rsidR="005E3AB4" w:rsidRDefault="005E3AB4"/>
      </w:tc>
    </w:tr>
  </w:tbl>
</w:ftr>
</file>

<file path=word/footer9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5E3AB4" w14:paraId="2D7CC455" w14:textId="77777777">
      <w:tblPrEx>
        <w:tblCellMar>
          <w:top w:w="0" w:type="dxa"/>
          <w:bottom w:w="0" w:type="dxa"/>
        </w:tblCellMar>
      </w:tblPrEx>
      <w:tc>
        <w:tcPr>
          <w:tcW w:w="3480" w:type="dxa"/>
          <w:tcBorders>
            <w:top w:val="single" w:sz="4" w:space="0" w:color="000000"/>
          </w:tcBorders>
          <w:vAlign w:val="bottom"/>
        </w:tcPr>
        <w:p w14:paraId="79FAAAC8" w14:textId="77777777" w:rsidR="005E3AB4" w:rsidRDefault="005E3AB4"/>
      </w:tc>
      <w:tc>
        <w:tcPr>
          <w:tcW w:w="3480" w:type="dxa"/>
          <w:tcBorders>
            <w:top w:val="single" w:sz="4" w:space="0" w:color="000000"/>
          </w:tcBorders>
          <w:vAlign w:val="bottom"/>
        </w:tcPr>
        <w:p w14:paraId="2076B098" w14:textId="77777777" w:rsidR="005E3AB4" w:rsidRDefault="003C052F">
          <w:pPr>
            <w:jc w:val="center"/>
          </w:pPr>
          <w:r>
            <w:rPr>
              <w:rFonts w:ascii="Arial" w:hAnsi="Arial"/>
              <w:color w:val="000000"/>
              <w:sz w:val="18"/>
            </w:rPr>
            <w:t>- Standard -</w:t>
          </w:r>
        </w:p>
      </w:tc>
      <w:tc>
        <w:tcPr>
          <w:tcW w:w="3480" w:type="dxa"/>
          <w:tcBorders>
            <w:top w:val="single" w:sz="4" w:space="0" w:color="000000"/>
          </w:tcBorders>
          <w:vAlign w:val="bottom"/>
        </w:tcPr>
        <w:p w14:paraId="04618D77" w14:textId="77777777" w:rsidR="005E3AB4" w:rsidRDefault="005E3AB4"/>
      </w:tc>
    </w:tr>
  </w:tbl>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507F8" w14:textId="77777777" w:rsidR="00000000" w:rsidRDefault="003C052F">
      <w:r>
        <w:separator/>
      </w:r>
    </w:p>
  </w:footnote>
  <w:footnote w:type="continuationSeparator" w:id="0">
    <w:p w14:paraId="446FCDD2" w14:textId="77777777" w:rsidR="00000000" w:rsidRDefault="003C05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C5A83E4" w14:textId="77777777">
      <w:tblPrEx>
        <w:tblCellMar>
          <w:top w:w="0" w:type="dxa"/>
          <w:bottom w:w="0" w:type="dxa"/>
        </w:tblCellMar>
      </w:tblPrEx>
      <w:tc>
        <w:tcPr>
          <w:tcW w:w="1044" w:type="dxa"/>
          <w:tcBorders>
            <w:bottom w:val="single" w:sz="4" w:space="0" w:color="000000"/>
          </w:tcBorders>
        </w:tcPr>
        <w:p w14:paraId="0D5790A4"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3548A03" w14:textId="77777777" w:rsidR="005E3AB4" w:rsidRDefault="005E3AB4"/>
      </w:tc>
      <w:tc>
        <w:tcPr>
          <w:tcW w:w="1044" w:type="dxa"/>
          <w:tcBorders>
            <w:bottom w:val="single" w:sz="4" w:space="0" w:color="000000"/>
          </w:tcBorders>
        </w:tcPr>
        <w:p w14:paraId="0D3F9C44" w14:textId="77777777" w:rsidR="005E3AB4" w:rsidRDefault="005E3AB4"/>
      </w:tc>
    </w:tr>
  </w:tbl>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89BB116" w14:textId="77777777">
      <w:tblPrEx>
        <w:tblCellMar>
          <w:top w:w="0" w:type="dxa"/>
          <w:bottom w:w="0" w:type="dxa"/>
        </w:tblCellMar>
      </w:tblPrEx>
      <w:tc>
        <w:tcPr>
          <w:tcW w:w="1044" w:type="dxa"/>
          <w:tcBorders>
            <w:bottom w:val="single" w:sz="4" w:space="0" w:color="000000"/>
          </w:tcBorders>
        </w:tcPr>
        <w:p w14:paraId="66422C41"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3A8A27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76C80F2" w14:textId="77777777" w:rsidR="005E3AB4" w:rsidRDefault="005E3AB4"/>
      </w:tc>
    </w:tr>
  </w:tbl>
</w:hdr>
</file>

<file path=word/header10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C1D5B4D" w14:textId="77777777">
      <w:tblPrEx>
        <w:tblCellMar>
          <w:top w:w="0" w:type="dxa"/>
          <w:bottom w:w="0" w:type="dxa"/>
        </w:tblCellMar>
      </w:tblPrEx>
      <w:tc>
        <w:tcPr>
          <w:tcW w:w="1044" w:type="dxa"/>
          <w:tcBorders>
            <w:bottom w:val="single" w:sz="4" w:space="0" w:color="000000"/>
          </w:tcBorders>
        </w:tcPr>
        <w:p w14:paraId="4A76BF29"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4890633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63BB861" w14:textId="77777777" w:rsidR="005E3AB4" w:rsidRDefault="005E3AB4"/>
      </w:tc>
    </w:tr>
  </w:tbl>
</w:hdr>
</file>

<file path=word/header10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32AB84A" w14:textId="77777777">
      <w:tblPrEx>
        <w:tblCellMar>
          <w:top w:w="0" w:type="dxa"/>
          <w:bottom w:w="0" w:type="dxa"/>
        </w:tblCellMar>
      </w:tblPrEx>
      <w:tc>
        <w:tcPr>
          <w:tcW w:w="1044" w:type="dxa"/>
          <w:tcBorders>
            <w:bottom w:val="single" w:sz="4" w:space="0" w:color="000000"/>
          </w:tcBorders>
        </w:tcPr>
        <w:p w14:paraId="2F979090" w14:textId="77777777" w:rsidR="005E3AB4" w:rsidRDefault="005E3AB4"/>
      </w:tc>
      <w:tc>
        <w:tcPr>
          <w:tcW w:w="8352" w:type="dxa"/>
          <w:tcBorders>
            <w:bottom w:val="single" w:sz="4" w:space="0" w:color="000000"/>
          </w:tcBorders>
        </w:tcPr>
        <w:p w14:paraId="6491BA2E"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5A056B2"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0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BA40A02" w14:textId="77777777">
      <w:tblPrEx>
        <w:tblCellMar>
          <w:top w:w="0" w:type="dxa"/>
          <w:bottom w:w="0" w:type="dxa"/>
        </w:tblCellMar>
      </w:tblPrEx>
      <w:tc>
        <w:tcPr>
          <w:tcW w:w="1044" w:type="dxa"/>
          <w:tcBorders>
            <w:bottom w:val="single" w:sz="4" w:space="0" w:color="000000"/>
          </w:tcBorders>
        </w:tcPr>
        <w:p w14:paraId="4EAD2013" w14:textId="77777777" w:rsidR="005E3AB4" w:rsidRDefault="005E3AB4"/>
      </w:tc>
      <w:tc>
        <w:tcPr>
          <w:tcW w:w="8352" w:type="dxa"/>
          <w:tcBorders>
            <w:bottom w:val="single" w:sz="4" w:space="0" w:color="000000"/>
          </w:tcBorders>
        </w:tcPr>
        <w:p w14:paraId="62B45F1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CB15F5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0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B111689" w14:textId="77777777">
      <w:tblPrEx>
        <w:tblCellMar>
          <w:top w:w="0" w:type="dxa"/>
          <w:bottom w:w="0" w:type="dxa"/>
        </w:tblCellMar>
      </w:tblPrEx>
      <w:tc>
        <w:tcPr>
          <w:tcW w:w="1044" w:type="dxa"/>
          <w:tcBorders>
            <w:bottom w:val="single" w:sz="4" w:space="0" w:color="000000"/>
          </w:tcBorders>
        </w:tcPr>
        <w:p w14:paraId="410C588A"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1AD86B8"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915F97D" w14:textId="77777777" w:rsidR="005E3AB4" w:rsidRDefault="005E3AB4"/>
      </w:tc>
    </w:tr>
  </w:tbl>
</w:hdr>
</file>

<file path=word/header10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F44EF52" w14:textId="77777777">
      <w:tblPrEx>
        <w:tblCellMar>
          <w:top w:w="0" w:type="dxa"/>
          <w:bottom w:w="0" w:type="dxa"/>
        </w:tblCellMar>
      </w:tblPrEx>
      <w:tc>
        <w:tcPr>
          <w:tcW w:w="1044" w:type="dxa"/>
          <w:tcBorders>
            <w:bottom w:val="single" w:sz="4" w:space="0" w:color="000000"/>
          </w:tcBorders>
        </w:tcPr>
        <w:p w14:paraId="05A2AF59" w14:textId="77777777" w:rsidR="005E3AB4" w:rsidRDefault="005E3AB4"/>
      </w:tc>
      <w:tc>
        <w:tcPr>
          <w:tcW w:w="8352" w:type="dxa"/>
          <w:tcBorders>
            <w:bottom w:val="single" w:sz="4" w:space="0" w:color="000000"/>
          </w:tcBorders>
        </w:tcPr>
        <w:p w14:paraId="4D2D8FD8"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7F4393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0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81FEDDD" w14:textId="77777777">
      <w:tblPrEx>
        <w:tblCellMar>
          <w:top w:w="0" w:type="dxa"/>
          <w:bottom w:w="0" w:type="dxa"/>
        </w:tblCellMar>
      </w:tblPrEx>
      <w:tc>
        <w:tcPr>
          <w:tcW w:w="1044" w:type="dxa"/>
          <w:tcBorders>
            <w:bottom w:val="single" w:sz="4" w:space="0" w:color="000000"/>
          </w:tcBorders>
        </w:tcPr>
        <w:p w14:paraId="4F26B65B" w14:textId="77777777" w:rsidR="005E3AB4" w:rsidRDefault="005E3AB4"/>
      </w:tc>
      <w:tc>
        <w:tcPr>
          <w:tcW w:w="8352" w:type="dxa"/>
          <w:tcBorders>
            <w:bottom w:val="single" w:sz="4" w:space="0" w:color="000000"/>
          </w:tcBorders>
        </w:tcPr>
        <w:p w14:paraId="1B2E8FA9"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44A0EA0"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0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EE5CA76" w14:textId="77777777">
      <w:tblPrEx>
        <w:tblCellMar>
          <w:top w:w="0" w:type="dxa"/>
          <w:bottom w:w="0" w:type="dxa"/>
        </w:tblCellMar>
      </w:tblPrEx>
      <w:tc>
        <w:tcPr>
          <w:tcW w:w="1044" w:type="dxa"/>
          <w:tcBorders>
            <w:bottom w:val="single" w:sz="4" w:space="0" w:color="000000"/>
          </w:tcBorders>
        </w:tcPr>
        <w:p w14:paraId="2770B7AC"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2A42FE41" w14:textId="77777777" w:rsidR="005E3AB4" w:rsidRDefault="003C052F">
          <w:pPr>
            <w:jc w:val="center"/>
          </w:pPr>
          <w:r>
            <w:rPr>
              <w:rFonts w:ascii="Arial" w:hAnsi="Arial"/>
              <w:color w:val="000000"/>
              <w:sz w:val="18"/>
            </w:rPr>
            <w:t xml:space="preserve">DICOM PS3.4 </w:t>
          </w:r>
          <w:r>
            <w:rPr>
              <w:rFonts w:ascii="Arial" w:hAnsi="Arial"/>
              <w:color w:val="000000"/>
              <w:sz w:val="18"/>
            </w:rPr>
            <w:t>2015a - Service Class Specifications</w:t>
          </w:r>
        </w:p>
      </w:tc>
      <w:tc>
        <w:tcPr>
          <w:tcW w:w="1044" w:type="dxa"/>
          <w:tcBorders>
            <w:bottom w:val="single" w:sz="4" w:space="0" w:color="000000"/>
          </w:tcBorders>
        </w:tcPr>
        <w:p w14:paraId="6720C300" w14:textId="77777777" w:rsidR="005E3AB4" w:rsidRDefault="005E3AB4"/>
      </w:tc>
    </w:tr>
  </w:tbl>
</w:hdr>
</file>

<file path=word/header10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9589E23" w14:textId="77777777">
      <w:tblPrEx>
        <w:tblCellMar>
          <w:top w:w="0" w:type="dxa"/>
          <w:bottom w:w="0" w:type="dxa"/>
        </w:tblCellMar>
      </w:tblPrEx>
      <w:tc>
        <w:tcPr>
          <w:tcW w:w="1044" w:type="dxa"/>
          <w:tcBorders>
            <w:bottom w:val="single" w:sz="4" w:space="0" w:color="000000"/>
          </w:tcBorders>
        </w:tcPr>
        <w:p w14:paraId="71359749" w14:textId="77777777" w:rsidR="005E3AB4" w:rsidRDefault="005E3AB4"/>
      </w:tc>
      <w:tc>
        <w:tcPr>
          <w:tcW w:w="8352" w:type="dxa"/>
          <w:tcBorders>
            <w:bottom w:val="single" w:sz="4" w:space="0" w:color="000000"/>
          </w:tcBorders>
        </w:tcPr>
        <w:p w14:paraId="2FF9CD2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D3FF2F7"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0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EE610DF" w14:textId="77777777">
      <w:tblPrEx>
        <w:tblCellMar>
          <w:top w:w="0" w:type="dxa"/>
          <w:bottom w:w="0" w:type="dxa"/>
        </w:tblCellMar>
      </w:tblPrEx>
      <w:tc>
        <w:tcPr>
          <w:tcW w:w="1044" w:type="dxa"/>
          <w:tcBorders>
            <w:bottom w:val="single" w:sz="4" w:space="0" w:color="000000"/>
          </w:tcBorders>
        </w:tcPr>
        <w:p w14:paraId="745E3AE9" w14:textId="77777777" w:rsidR="005E3AB4" w:rsidRDefault="005E3AB4"/>
      </w:tc>
      <w:tc>
        <w:tcPr>
          <w:tcW w:w="8352" w:type="dxa"/>
          <w:tcBorders>
            <w:bottom w:val="single" w:sz="4" w:space="0" w:color="000000"/>
          </w:tcBorders>
        </w:tcPr>
        <w:p w14:paraId="5E06F6D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C38ECE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0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2E36C47" w14:textId="77777777">
      <w:tblPrEx>
        <w:tblCellMar>
          <w:top w:w="0" w:type="dxa"/>
          <w:bottom w:w="0" w:type="dxa"/>
        </w:tblCellMar>
      </w:tblPrEx>
      <w:tc>
        <w:tcPr>
          <w:tcW w:w="1044" w:type="dxa"/>
          <w:tcBorders>
            <w:bottom w:val="single" w:sz="4" w:space="0" w:color="000000"/>
          </w:tcBorders>
        </w:tcPr>
        <w:p w14:paraId="7268A265"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32AF6D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24BD97E" w14:textId="77777777" w:rsidR="005E3AB4" w:rsidRDefault="005E3AB4"/>
      </w:tc>
    </w:tr>
  </w:tbl>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CCA946E" w14:textId="77777777">
      <w:tblPrEx>
        <w:tblCellMar>
          <w:top w:w="0" w:type="dxa"/>
          <w:bottom w:w="0" w:type="dxa"/>
        </w:tblCellMar>
      </w:tblPrEx>
      <w:tc>
        <w:tcPr>
          <w:tcW w:w="1044" w:type="dxa"/>
          <w:tcBorders>
            <w:bottom w:val="single" w:sz="4" w:space="0" w:color="000000"/>
          </w:tcBorders>
        </w:tcPr>
        <w:p w14:paraId="36709E33" w14:textId="77777777" w:rsidR="005E3AB4" w:rsidRDefault="005E3AB4"/>
      </w:tc>
      <w:tc>
        <w:tcPr>
          <w:tcW w:w="8352" w:type="dxa"/>
          <w:tcBorders>
            <w:bottom w:val="single" w:sz="4" w:space="0" w:color="000000"/>
          </w:tcBorders>
        </w:tcPr>
        <w:p w14:paraId="1971ECC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294AD56"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4A65D3C" w14:textId="77777777">
      <w:tblPrEx>
        <w:tblCellMar>
          <w:top w:w="0" w:type="dxa"/>
          <w:bottom w:w="0" w:type="dxa"/>
        </w:tblCellMar>
      </w:tblPrEx>
      <w:tc>
        <w:tcPr>
          <w:tcW w:w="1044" w:type="dxa"/>
          <w:tcBorders>
            <w:bottom w:val="single" w:sz="4" w:space="0" w:color="000000"/>
          </w:tcBorders>
        </w:tcPr>
        <w:p w14:paraId="2701642D" w14:textId="77777777" w:rsidR="005E3AB4" w:rsidRDefault="005E3AB4"/>
      </w:tc>
      <w:tc>
        <w:tcPr>
          <w:tcW w:w="8352" w:type="dxa"/>
          <w:tcBorders>
            <w:bottom w:val="single" w:sz="4" w:space="0" w:color="000000"/>
          </w:tcBorders>
        </w:tcPr>
        <w:p w14:paraId="7B6CDB5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A26FC36"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F9DE9A6" w14:textId="77777777">
      <w:tblPrEx>
        <w:tblCellMar>
          <w:top w:w="0" w:type="dxa"/>
          <w:bottom w:w="0" w:type="dxa"/>
        </w:tblCellMar>
      </w:tblPrEx>
      <w:tc>
        <w:tcPr>
          <w:tcW w:w="1044" w:type="dxa"/>
          <w:tcBorders>
            <w:bottom w:val="single" w:sz="4" w:space="0" w:color="000000"/>
          </w:tcBorders>
        </w:tcPr>
        <w:p w14:paraId="6591DB3B" w14:textId="77777777" w:rsidR="005E3AB4" w:rsidRDefault="005E3AB4"/>
      </w:tc>
      <w:tc>
        <w:tcPr>
          <w:tcW w:w="8352" w:type="dxa"/>
          <w:tcBorders>
            <w:bottom w:val="single" w:sz="4" w:space="0" w:color="000000"/>
          </w:tcBorders>
        </w:tcPr>
        <w:p w14:paraId="27944B5D"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F1BFBF5"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FD5B647" w14:textId="77777777">
      <w:tblPrEx>
        <w:tblCellMar>
          <w:top w:w="0" w:type="dxa"/>
          <w:bottom w:w="0" w:type="dxa"/>
        </w:tblCellMar>
      </w:tblPrEx>
      <w:tc>
        <w:tcPr>
          <w:tcW w:w="1044" w:type="dxa"/>
          <w:tcBorders>
            <w:bottom w:val="single" w:sz="4" w:space="0" w:color="000000"/>
          </w:tcBorders>
        </w:tcPr>
        <w:p w14:paraId="13BA8048"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4D7FB88"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CD98526" w14:textId="77777777" w:rsidR="005E3AB4" w:rsidRDefault="005E3AB4"/>
      </w:tc>
    </w:tr>
  </w:tbl>
</w:hdr>
</file>

<file path=word/header1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50295A9" w14:textId="77777777">
      <w:tblPrEx>
        <w:tblCellMar>
          <w:top w:w="0" w:type="dxa"/>
          <w:bottom w:w="0" w:type="dxa"/>
        </w:tblCellMar>
      </w:tblPrEx>
      <w:tc>
        <w:tcPr>
          <w:tcW w:w="1044" w:type="dxa"/>
          <w:tcBorders>
            <w:bottom w:val="single" w:sz="4" w:space="0" w:color="000000"/>
          </w:tcBorders>
        </w:tcPr>
        <w:p w14:paraId="43EBD368" w14:textId="77777777" w:rsidR="005E3AB4" w:rsidRDefault="005E3AB4"/>
      </w:tc>
      <w:tc>
        <w:tcPr>
          <w:tcW w:w="8352" w:type="dxa"/>
          <w:tcBorders>
            <w:bottom w:val="single" w:sz="4" w:space="0" w:color="000000"/>
          </w:tcBorders>
        </w:tcPr>
        <w:p w14:paraId="491A0B0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725177C"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8649E99" w14:textId="77777777">
      <w:tblPrEx>
        <w:tblCellMar>
          <w:top w:w="0" w:type="dxa"/>
          <w:bottom w:w="0" w:type="dxa"/>
        </w:tblCellMar>
      </w:tblPrEx>
      <w:tc>
        <w:tcPr>
          <w:tcW w:w="1044" w:type="dxa"/>
          <w:tcBorders>
            <w:bottom w:val="single" w:sz="4" w:space="0" w:color="000000"/>
          </w:tcBorders>
        </w:tcPr>
        <w:p w14:paraId="24694234" w14:textId="77777777" w:rsidR="005E3AB4" w:rsidRDefault="005E3AB4"/>
      </w:tc>
      <w:tc>
        <w:tcPr>
          <w:tcW w:w="8352" w:type="dxa"/>
          <w:tcBorders>
            <w:bottom w:val="single" w:sz="4" w:space="0" w:color="000000"/>
          </w:tcBorders>
        </w:tcPr>
        <w:p w14:paraId="751D9D87"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C313FA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1CF7F1E" w14:textId="77777777">
      <w:tblPrEx>
        <w:tblCellMar>
          <w:top w:w="0" w:type="dxa"/>
          <w:bottom w:w="0" w:type="dxa"/>
        </w:tblCellMar>
      </w:tblPrEx>
      <w:tc>
        <w:tcPr>
          <w:tcW w:w="1044" w:type="dxa"/>
          <w:tcBorders>
            <w:bottom w:val="single" w:sz="4" w:space="0" w:color="000000"/>
          </w:tcBorders>
        </w:tcPr>
        <w:p w14:paraId="4D7F7039"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2D012209"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F837941" w14:textId="77777777" w:rsidR="005E3AB4" w:rsidRDefault="005E3AB4"/>
      </w:tc>
    </w:tr>
  </w:tbl>
</w:hdr>
</file>

<file path=word/header1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96966CA" w14:textId="77777777">
      <w:tblPrEx>
        <w:tblCellMar>
          <w:top w:w="0" w:type="dxa"/>
          <w:bottom w:w="0" w:type="dxa"/>
        </w:tblCellMar>
      </w:tblPrEx>
      <w:tc>
        <w:tcPr>
          <w:tcW w:w="1044" w:type="dxa"/>
          <w:tcBorders>
            <w:bottom w:val="single" w:sz="4" w:space="0" w:color="000000"/>
          </w:tcBorders>
        </w:tcPr>
        <w:p w14:paraId="6E11D769" w14:textId="77777777" w:rsidR="005E3AB4" w:rsidRDefault="005E3AB4"/>
      </w:tc>
      <w:tc>
        <w:tcPr>
          <w:tcW w:w="8352" w:type="dxa"/>
          <w:tcBorders>
            <w:bottom w:val="single" w:sz="4" w:space="0" w:color="000000"/>
          </w:tcBorders>
        </w:tcPr>
        <w:p w14:paraId="3D81D5C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8F2E5DF"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0856DA7" w14:textId="77777777">
      <w:tblPrEx>
        <w:tblCellMar>
          <w:top w:w="0" w:type="dxa"/>
          <w:bottom w:w="0" w:type="dxa"/>
        </w:tblCellMar>
      </w:tblPrEx>
      <w:tc>
        <w:tcPr>
          <w:tcW w:w="1044" w:type="dxa"/>
          <w:tcBorders>
            <w:bottom w:val="single" w:sz="4" w:space="0" w:color="000000"/>
          </w:tcBorders>
        </w:tcPr>
        <w:p w14:paraId="0107ACA7" w14:textId="77777777" w:rsidR="005E3AB4" w:rsidRDefault="005E3AB4"/>
      </w:tc>
      <w:tc>
        <w:tcPr>
          <w:tcW w:w="8352" w:type="dxa"/>
          <w:tcBorders>
            <w:bottom w:val="single" w:sz="4" w:space="0" w:color="000000"/>
          </w:tcBorders>
        </w:tcPr>
        <w:p w14:paraId="1E77237D"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B993B51"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0C9471A" w14:textId="77777777">
      <w:tblPrEx>
        <w:tblCellMar>
          <w:top w:w="0" w:type="dxa"/>
          <w:bottom w:w="0" w:type="dxa"/>
        </w:tblCellMar>
      </w:tblPrEx>
      <w:tc>
        <w:tcPr>
          <w:tcW w:w="1044" w:type="dxa"/>
          <w:tcBorders>
            <w:bottom w:val="single" w:sz="4" w:space="0" w:color="000000"/>
          </w:tcBorders>
        </w:tcPr>
        <w:p w14:paraId="2662A9FC"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21FFFFD" w14:textId="77777777" w:rsidR="005E3AB4" w:rsidRDefault="003C052F">
          <w:pPr>
            <w:jc w:val="center"/>
          </w:pPr>
          <w:r>
            <w:rPr>
              <w:rFonts w:ascii="Arial" w:hAnsi="Arial"/>
              <w:color w:val="000000"/>
              <w:sz w:val="18"/>
            </w:rPr>
            <w:t>DICOM PS3.4 2015a - Service Class Specificat</w:t>
          </w:r>
          <w:r>
            <w:rPr>
              <w:rFonts w:ascii="Arial" w:hAnsi="Arial"/>
              <w:color w:val="000000"/>
              <w:sz w:val="18"/>
            </w:rPr>
            <w:t>ions</w:t>
          </w:r>
        </w:p>
      </w:tc>
      <w:tc>
        <w:tcPr>
          <w:tcW w:w="1044" w:type="dxa"/>
          <w:tcBorders>
            <w:bottom w:val="single" w:sz="4" w:space="0" w:color="000000"/>
          </w:tcBorders>
        </w:tcPr>
        <w:p w14:paraId="10AC65C7" w14:textId="77777777" w:rsidR="005E3AB4" w:rsidRDefault="005E3AB4"/>
      </w:tc>
    </w:tr>
  </w:tbl>
</w:hdr>
</file>

<file path=word/header1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1D74F11" w14:textId="77777777">
      <w:tblPrEx>
        <w:tblCellMar>
          <w:top w:w="0" w:type="dxa"/>
          <w:bottom w:w="0" w:type="dxa"/>
        </w:tblCellMar>
      </w:tblPrEx>
      <w:tc>
        <w:tcPr>
          <w:tcW w:w="1044" w:type="dxa"/>
          <w:tcBorders>
            <w:bottom w:val="single" w:sz="4" w:space="0" w:color="000000"/>
          </w:tcBorders>
        </w:tcPr>
        <w:p w14:paraId="5F312AB6" w14:textId="77777777" w:rsidR="005E3AB4" w:rsidRDefault="005E3AB4"/>
      </w:tc>
      <w:tc>
        <w:tcPr>
          <w:tcW w:w="8352" w:type="dxa"/>
          <w:tcBorders>
            <w:bottom w:val="single" w:sz="4" w:space="0" w:color="000000"/>
          </w:tcBorders>
        </w:tcPr>
        <w:p w14:paraId="7C4081A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1BAAEF8"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E62B930" w14:textId="77777777">
      <w:tblPrEx>
        <w:tblCellMar>
          <w:top w:w="0" w:type="dxa"/>
          <w:bottom w:w="0" w:type="dxa"/>
        </w:tblCellMar>
      </w:tblPrEx>
      <w:tc>
        <w:tcPr>
          <w:tcW w:w="1044" w:type="dxa"/>
          <w:tcBorders>
            <w:bottom w:val="single" w:sz="4" w:space="0" w:color="000000"/>
          </w:tcBorders>
        </w:tcPr>
        <w:p w14:paraId="636BD96A" w14:textId="77777777" w:rsidR="005E3AB4" w:rsidRDefault="005E3AB4"/>
      </w:tc>
      <w:tc>
        <w:tcPr>
          <w:tcW w:w="8352" w:type="dxa"/>
          <w:tcBorders>
            <w:bottom w:val="single" w:sz="4" w:space="0" w:color="000000"/>
          </w:tcBorders>
        </w:tcPr>
        <w:p w14:paraId="3B80910C"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E495585"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FC1ECE6" w14:textId="77777777">
      <w:tblPrEx>
        <w:tblCellMar>
          <w:top w:w="0" w:type="dxa"/>
          <w:bottom w:w="0" w:type="dxa"/>
        </w:tblCellMar>
      </w:tblPrEx>
      <w:tc>
        <w:tcPr>
          <w:tcW w:w="1044" w:type="dxa"/>
          <w:tcBorders>
            <w:bottom w:val="single" w:sz="4" w:space="0" w:color="000000"/>
          </w:tcBorders>
        </w:tcPr>
        <w:p w14:paraId="2FC450EB" w14:textId="77777777" w:rsidR="005E3AB4" w:rsidRDefault="005E3AB4"/>
      </w:tc>
      <w:tc>
        <w:tcPr>
          <w:tcW w:w="8352" w:type="dxa"/>
          <w:tcBorders>
            <w:bottom w:val="single" w:sz="4" w:space="0" w:color="000000"/>
          </w:tcBorders>
        </w:tcPr>
        <w:p w14:paraId="1961081D"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A80F19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3072CB5" w14:textId="77777777">
      <w:tblPrEx>
        <w:tblCellMar>
          <w:top w:w="0" w:type="dxa"/>
          <w:bottom w:w="0" w:type="dxa"/>
        </w:tblCellMar>
      </w:tblPrEx>
      <w:tc>
        <w:tcPr>
          <w:tcW w:w="1044" w:type="dxa"/>
          <w:tcBorders>
            <w:bottom w:val="single" w:sz="4" w:space="0" w:color="000000"/>
          </w:tcBorders>
        </w:tcPr>
        <w:p w14:paraId="75DB4BC2"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8F652F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CD92FB0" w14:textId="77777777" w:rsidR="005E3AB4" w:rsidRDefault="005E3AB4"/>
      </w:tc>
    </w:tr>
  </w:tbl>
</w:hdr>
</file>

<file path=word/header1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2CA5147" w14:textId="77777777">
      <w:tblPrEx>
        <w:tblCellMar>
          <w:top w:w="0" w:type="dxa"/>
          <w:bottom w:w="0" w:type="dxa"/>
        </w:tblCellMar>
      </w:tblPrEx>
      <w:tc>
        <w:tcPr>
          <w:tcW w:w="1044" w:type="dxa"/>
          <w:tcBorders>
            <w:bottom w:val="single" w:sz="4" w:space="0" w:color="000000"/>
          </w:tcBorders>
        </w:tcPr>
        <w:p w14:paraId="37FEB6EB" w14:textId="77777777" w:rsidR="005E3AB4" w:rsidRDefault="005E3AB4"/>
      </w:tc>
      <w:tc>
        <w:tcPr>
          <w:tcW w:w="8352" w:type="dxa"/>
          <w:tcBorders>
            <w:bottom w:val="single" w:sz="4" w:space="0" w:color="000000"/>
          </w:tcBorders>
        </w:tcPr>
        <w:p w14:paraId="41BC1CB4" w14:textId="77777777" w:rsidR="005E3AB4" w:rsidRDefault="003C052F">
          <w:pPr>
            <w:jc w:val="center"/>
          </w:pPr>
          <w:r>
            <w:rPr>
              <w:rFonts w:ascii="Arial" w:hAnsi="Arial"/>
              <w:color w:val="000000"/>
              <w:sz w:val="18"/>
            </w:rPr>
            <w:t>DICOM PS</w:t>
          </w:r>
          <w:r>
            <w:rPr>
              <w:rFonts w:ascii="Arial" w:hAnsi="Arial"/>
              <w:color w:val="000000"/>
              <w:sz w:val="18"/>
            </w:rPr>
            <w:t>3.4 2015a - Service Class Specifications</w:t>
          </w:r>
        </w:p>
      </w:tc>
      <w:tc>
        <w:tcPr>
          <w:tcW w:w="1044" w:type="dxa"/>
          <w:tcBorders>
            <w:bottom w:val="single" w:sz="4" w:space="0" w:color="000000"/>
          </w:tcBorders>
        </w:tcPr>
        <w:p w14:paraId="68A5FC3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DB311D3" w14:textId="77777777">
      <w:tblPrEx>
        <w:tblCellMar>
          <w:top w:w="0" w:type="dxa"/>
          <w:bottom w:w="0" w:type="dxa"/>
        </w:tblCellMar>
      </w:tblPrEx>
      <w:tc>
        <w:tcPr>
          <w:tcW w:w="1044" w:type="dxa"/>
          <w:tcBorders>
            <w:bottom w:val="single" w:sz="4" w:space="0" w:color="000000"/>
          </w:tcBorders>
        </w:tcPr>
        <w:p w14:paraId="588D3A66" w14:textId="77777777" w:rsidR="005E3AB4" w:rsidRDefault="005E3AB4"/>
      </w:tc>
      <w:tc>
        <w:tcPr>
          <w:tcW w:w="8352" w:type="dxa"/>
          <w:tcBorders>
            <w:bottom w:val="single" w:sz="4" w:space="0" w:color="000000"/>
          </w:tcBorders>
        </w:tcPr>
        <w:p w14:paraId="3D06495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538C38F"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19183A1" w14:textId="77777777">
      <w:tblPrEx>
        <w:tblCellMar>
          <w:top w:w="0" w:type="dxa"/>
          <w:bottom w:w="0" w:type="dxa"/>
        </w:tblCellMar>
      </w:tblPrEx>
      <w:tc>
        <w:tcPr>
          <w:tcW w:w="1044" w:type="dxa"/>
          <w:tcBorders>
            <w:bottom w:val="single" w:sz="4" w:space="0" w:color="000000"/>
          </w:tcBorders>
        </w:tcPr>
        <w:p w14:paraId="558A2E47"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11E467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1811F0F" w14:textId="77777777" w:rsidR="005E3AB4" w:rsidRDefault="005E3AB4"/>
      </w:tc>
    </w:tr>
  </w:tbl>
</w:hdr>
</file>

<file path=word/header1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6CD3CAA" w14:textId="77777777">
      <w:tblPrEx>
        <w:tblCellMar>
          <w:top w:w="0" w:type="dxa"/>
          <w:bottom w:w="0" w:type="dxa"/>
        </w:tblCellMar>
      </w:tblPrEx>
      <w:tc>
        <w:tcPr>
          <w:tcW w:w="1044" w:type="dxa"/>
          <w:tcBorders>
            <w:bottom w:val="single" w:sz="4" w:space="0" w:color="000000"/>
          </w:tcBorders>
        </w:tcPr>
        <w:p w14:paraId="55B5CD93" w14:textId="77777777" w:rsidR="005E3AB4" w:rsidRDefault="005E3AB4"/>
      </w:tc>
      <w:tc>
        <w:tcPr>
          <w:tcW w:w="8352" w:type="dxa"/>
          <w:tcBorders>
            <w:bottom w:val="single" w:sz="4" w:space="0" w:color="000000"/>
          </w:tcBorders>
        </w:tcPr>
        <w:p w14:paraId="3A9C5EF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BF3E60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03A7CCA" w14:textId="77777777">
      <w:tblPrEx>
        <w:tblCellMar>
          <w:top w:w="0" w:type="dxa"/>
          <w:bottom w:w="0" w:type="dxa"/>
        </w:tblCellMar>
      </w:tblPrEx>
      <w:tc>
        <w:tcPr>
          <w:tcW w:w="1044" w:type="dxa"/>
          <w:tcBorders>
            <w:bottom w:val="single" w:sz="4" w:space="0" w:color="000000"/>
          </w:tcBorders>
        </w:tcPr>
        <w:p w14:paraId="38059E24" w14:textId="77777777" w:rsidR="005E3AB4" w:rsidRDefault="005E3AB4"/>
      </w:tc>
      <w:tc>
        <w:tcPr>
          <w:tcW w:w="8352" w:type="dxa"/>
          <w:tcBorders>
            <w:bottom w:val="single" w:sz="4" w:space="0" w:color="000000"/>
          </w:tcBorders>
        </w:tcPr>
        <w:p w14:paraId="4A9099AD"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8647072"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793A394" w14:textId="77777777">
      <w:tblPrEx>
        <w:tblCellMar>
          <w:top w:w="0" w:type="dxa"/>
          <w:bottom w:w="0" w:type="dxa"/>
        </w:tblCellMar>
      </w:tblPrEx>
      <w:tc>
        <w:tcPr>
          <w:tcW w:w="1044" w:type="dxa"/>
          <w:tcBorders>
            <w:bottom w:val="single" w:sz="4" w:space="0" w:color="000000"/>
          </w:tcBorders>
        </w:tcPr>
        <w:p w14:paraId="7D7FFDFF"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240298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2851C18" w14:textId="77777777" w:rsidR="005E3AB4" w:rsidRDefault="005E3AB4"/>
      </w:tc>
    </w:tr>
  </w:tbl>
</w:hdr>
</file>

<file path=word/header1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06C461F" w14:textId="77777777">
      <w:tblPrEx>
        <w:tblCellMar>
          <w:top w:w="0" w:type="dxa"/>
          <w:bottom w:w="0" w:type="dxa"/>
        </w:tblCellMar>
      </w:tblPrEx>
      <w:tc>
        <w:tcPr>
          <w:tcW w:w="1044" w:type="dxa"/>
          <w:tcBorders>
            <w:bottom w:val="single" w:sz="4" w:space="0" w:color="000000"/>
          </w:tcBorders>
        </w:tcPr>
        <w:p w14:paraId="58EA54D3" w14:textId="77777777" w:rsidR="005E3AB4" w:rsidRDefault="005E3AB4"/>
      </w:tc>
      <w:tc>
        <w:tcPr>
          <w:tcW w:w="8352" w:type="dxa"/>
          <w:tcBorders>
            <w:bottom w:val="single" w:sz="4" w:space="0" w:color="000000"/>
          </w:tcBorders>
        </w:tcPr>
        <w:p w14:paraId="30C509F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21CA82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D821B28" w14:textId="77777777">
      <w:tblPrEx>
        <w:tblCellMar>
          <w:top w:w="0" w:type="dxa"/>
          <w:bottom w:w="0" w:type="dxa"/>
        </w:tblCellMar>
      </w:tblPrEx>
      <w:tc>
        <w:tcPr>
          <w:tcW w:w="1044" w:type="dxa"/>
          <w:tcBorders>
            <w:bottom w:val="single" w:sz="4" w:space="0" w:color="000000"/>
          </w:tcBorders>
        </w:tcPr>
        <w:p w14:paraId="71A30E97" w14:textId="77777777" w:rsidR="005E3AB4" w:rsidRDefault="005E3AB4"/>
      </w:tc>
      <w:tc>
        <w:tcPr>
          <w:tcW w:w="8352" w:type="dxa"/>
          <w:tcBorders>
            <w:bottom w:val="single" w:sz="4" w:space="0" w:color="000000"/>
          </w:tcBorders>
        </w:tcPr>
        <w:p w14:paraId="1773A3BB" w14:textId="77777777" w:rsidR="005E3AB4" w:rsidRDefault="003C052F">
          <w:pPr>
            <w:jc w:val="center"/>
          </w:pPr>
          <w:r>
            <w:rPr>
              <w:rFonts w:ascii="Arial" w:hAnsi="Arial"/>
              <w:color w:val="000000"/>
              <w:sz w:val="18"/>
            </w:rPr>
            <w:t xml:space="preserve">DICOM PS3.4 2015a </w:t>
          </w:r>
          <w:r>
            <w:rPr>
              <w:rFonts w:ascii="Arial" w:hAnsi="Arial"/>
              <w:color w:val="000000"/>
              <w:sz w:val="18"/>
            </w:rPr>
            <w:t>- Service Class Specifications</w:t>
          </w:r>
        </w:p>
      </w:tc>
      <w:tc>
        <w:tcPr>
          <w:tcW w:w="1044" w:type="dxa"/>
          <w:tcBorders>
            <w:bottom w:val="single" w:sz="4" w:space="0" w:color="000000"/>
          </w:tcBorders>
        </w:tcPr>
        <w:p w14:paraId="4A5D047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6580B8F" w14:textId="77777777">
      <w:tblPrEx>
        <w:tblCellMar>
          <w:top w:w="0" w:type="dxa"/>
          <w:bottom w:w="0" w:type="dxa"/>
        </w:tblCellMar>
      </w:tblPrEx>
      <w:tc>
        <w:tcPr>
          <w:tcW w:w="1044" w:type="dxa"/>
          <w:tcBorders>
            <w:bottom w:val="single" w:sz="4" w:space="0" w:color="000000"/>
          </w:tcBorders>
        </w:tcPr>
        <w:p w14:paraId="1555F33C"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D60FF51" w14:textId="77777777" w:rsidR="005E3AB4" w:rsidRDefault="003C052F">
          <w:pPr>
            <w:jc w:val="center"/>
          </w:pPr>
          <w:r>
            <w:rPr>
              <w:rFonts w:ascii="Arial" w:hAnsi="Arial"/>
              <w:color w:val="000000"/>
              <w:sz w:val="18"/>
            </w:rPr>
            <w:t xml:space="preserve">DICOM PS3.4 2015a - Service Class </w:t>
          </w:r>
          <w:r>
            <w:rPr>
              <w:rFonts w:ascii="Arial" w:hAnsi="Arial"/>
              <w:color w:val="000000"/>
              <w:sz w:val="18"/>
            </w:rPr>
            <w:t>Specifications</w:t>
          </w:r>
        </w:p>
      </w:tc>
      <w:tc>
        <w:tcPr>
          <w:tcW w:w="1044" w:type="dxa"/>
          <w:tcBorders>
            <w:bottom w:val="single" w:sz="4" w:space="0" w:color="000000"/>
          </w:tcBorders>
        </w:tcPr>
        <w:p w14:paraId="2D2F9AF2" w14:textId="77777777" w:rsidR="005E3AB4" w:rsidRDefault="005E3AB4"/>
      </w:tc>
    </w:tr>
  </w:tbl>
</w:hdr>
</file>

<file path=word/header1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50DD45B" w14:textId="77777777">
      <w:tblPrEx>
        <w:tblCellMar>
          <w:top w:w="0" w:type="dxa"/>
          <w:bottom w:w="0" w:type="dxa"/>
        </w:tblCellMar>
      </w:tblPrEx>
      <w:tc>
        <w:tcPr>
          <w:tcW w:w="1044" w:type="dxa"/>
          <w:tcBorders>
            <w:bottom w:val="single" w:sz="4" w:space="0" w:color="000000"/>
          </w:tcBorders>
        </w:tcPr>
        <w:p w14:paraId="327E632F"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5AFDF8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71E6B79" w14:textId="77777777" w:rsidR="005E3AB4" w:rsidRDefault="005E3AB4"/>
      </w:tc>
    </w:tr>
  </w:tbl>
</w:hdr>
</file>

<file path=word/header1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82AD9EA" w14:textId="77777777">
      <w:tblPrEx>
        <w:tblCellMar>
          <w:top w:w="0" w:type="dxa"/>
          <w:bottom w:w="0" w:type="dxa"/>
        </w:tblCellMar>
      </w:tblPrEx>
      <w:tc>
        <w:tcPr>
          <w:tcW w:w="1044" w:type="dxa"/>
          <w:tcBorders>
            <w:bottom w:val="single" w:sz="4" w:space="0" w:color="000000"/>
          </w:tcBorders>
        </w:tcPr>
        <w:p w14:paraId="56CA6073" w14:textId="77777777" w:rsidR="005E3AB4" w:rsidRDefault="005E3AB4"/>
      </w:tc>
      <w:tc>
        <w:tcPr>
          <w:tcW w:w="8352" w:type="dxa"/>
          <w:tcBorders>
            <w:bottom w:val="single" w:sz="4" w:space="0" w:color="000000"/>
          </w:tcBorders>
        </w:tcPr>
        <w:p w14:paraId="2CE2F02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923A98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EB61F84" w14:textId="77777777">
      <w:tblPrEx>
        <w:tblCellMar>
          <w:top w:w="0" w:type="dxa"/>
          <w:bottom w:w="0" w:type="dxa"/>
        </w:tblCellMar>
      </w:tblPrEx>
      <w:tc>
        <w:tcPr>
          <w:tcW w:w="1044" w:type="dxa"/>
          <w:tcBorders>
            <w:bottom w:val="single" w:sz="4" w:space="0" w:color="000000"/>
          </w:tcBorders>
        </w:tcPr>
        <w:p w14:paraId="07D0F41C" w14:textId="77777777" w:rsidR="005E3AB4" w:rsidRDefault="005E3AB4"/>
      </w:tc>
      <w:tc>
        <w:tcPr>
          <w:tcW w:w="8352" w:type="dxa"/>
          <w:tcBorders>
            <w:bottom w:val="single" w:sz="4" w:space="0" w:color="000000"/>
          </w:tcBorders>
        </w:tcPr>
        <w:p w14:paraId="76318DD6" w14:textId="77777777" w:rsidR="005E3AB4" w:rsidRDefault="003C052F">
          <w:pPr>
            <w:jc w:val="center"/>
          </w:pPr>
          <w:r>
            <w:rPr>
              <w:rFonts w:ascii="Arial" w:hAnsi="Arial"/>
              <w:color w:val="000000"/>
              <w:sz w:val="18"/>
            </w:rPr>
            <w:t xml:space="preserve">DICOM PS3.4 </w:t>
          </w:r>
          <w:r>
            <w:rPr>
              <w:rFonts w:ascii="Arial" w:hAnsi="Arial"/>
              <w:color w:val="000000"/>
              <w:sz w:val="18"/>
            </w:rPr>
            <w:t>2015a - Service Class Specifications</w:t>
          </w:r>
        </w:p>
      </w:tc>
      <w:tc>
        <w:tcPr>
          <w:tcW w:w="1044" w:type="dxa"/>
          <w:tcBorders>
            <w:bottom w:val="single" w:sz="4" w:space="0" w:color="000000"/>
          </w:tcBorders>
        </w:tcPr>
        <w:p w14:paraId="661B41BF"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843A3EC" w14:textId="77777777">
      <w:tblPrEx>
        <w:tblCellMar>
          <w:top w:w="0" w:type="dxa"/>
          <w:bottom w:w="0" w:type="dxa"/>
        </w:tblCellMar>
      </w:tblPrEx>
      <w:tc>
        <w:tcPr>
          <w:tcW w:w="1044" w:type="dxa"/>
          <w:tcBorders>
            <w:bottom w:val="single" w:sz="4" w:space="0" w:color="000000"/>
          </w:tcBorders>
        </w:tcPr>
        <w:p w14:paraId="4B323E88" w14:textId="77777777" w:rsidR="005E3AB4" w:rsidRDefault="005E3AB4"/>
      </w:tc>
      <w:tc>
        <w:tcPr>
          <w:tcW w:w="8352" w:type="dxa"/>
          <w:tcBorders>
            <w:bottom w:val="single" w:sz="4" w:space="0" w:color="000000"/>
          </w:tcBorders>
        </w:tcPr>
        <w:p w14:paraId="6195C70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A00B59A"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CB2B8E6" w14:textId="77777777">
      <w:tblPrEx>
        <w:tblCellMar>
          <w:top w:w="0" w:type="dxa"/>
          <w:bottom w:w="0" w:type="dxa"/>
        </w:tblCellMar>
      </w:tblPrEx>
      <w:tc>
        <w:tcPr>
          <w:tcW w:w="1044" w:type="dxa"/>
          <w:tcBorders>
            <w:bottom w:val="single" w:sz="4" w:space="0" w:color="000000"/>
          </w:tcBorders>
        </w:tcPr>
        <w:p w14:paraId="0C533449" w14:textId="77777777" w:rsidR="005E3AB4" w:rsidRDefault="005E3AB4"/>
      </w:tc>
      <w:tc>
        <w:tcPr>
          <w:tcW w:w="8352" w:type="dxa"/>
          <w:tcBorders>
            <w:bottom w:val="single" w:sz="4" w:space="0" w:color="000000"/>
          </w:tcBorders>
        </w:tcPr>
        <w:p w14:paraId="6F098AE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C232E4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5F20B2B" w14:textId="77777777">
      <w:tblPrEx>
        <w:tblCellMar>
          <w:top w:w="0" w:type="dxa"/>
          <w:bottom w:w="0" w:type="dxa"/>
        </w:tblCellMar>
      </w:tblPrEx>
      <w:tc>
        <w:tcPr>
          <w:tcW w:w="1044" w:type="dxa"/>
          <w:tcBorders>
            <w:bottom w:val="single" w:sz="4" w:space="0" w:color="000000"/>
          </w:tcBorders>
        </w:tcPr>
        <w:p w14:paraId="78331F38"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C41AEBD" w14:textId="77777777" w:rsidR="005E3AB4" w:rsidRDefault="003C052F">
          <w:pPr>
            <w:jc w:val="center"/>
          </w:pPr>
          <w:r>
            <w:rPr>
              <w:rFonts w:ascii="Arial" w:hAnsi="Arial"/>
              <w:color w:val="000000"/>
              <w:sz w:val="18"/>
            </w:rPr>
            <w:t xml:space="preserve">DICOM PS3.4 2015a - </w:t>
          </w:r>
          <w:r>
            <w:rPr>
              <w:rFonts w:ascii="Arial" w:hAnsi="Arial"/>
              <w:color w:val="000000"/>
              <w:sz w:val="18"/>
            </w:rPr>
            <w:t>Service Class Specifications</w:t>
          </w:r>
        </w:p>
      </w:tc>
      <w:tc>
        <w:tcPr>
          <w:tcW w:w="1044" w:type="dxa"/>
          <w:tcBorders>
            <w:bottom w:val="single" w:sz="4" w:space="0" w:color="000000"/>
          </w:tcBorders>
        </w:tcPr>
        <w:p w14:paraId="5ED96B30" w14:textId="77777777" w:rsidR="005E3AB4" w:rsidRDefault="005E3AB4"/>
      </w:tc>
    </w:tr>
  </w:tbl>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0FCB8AB" w14:textId="77777777">
      <w:tblPrEx>
        <w:tblCellMar>
          <w:top w:w="0" w:type="dxa"/>
          <w:bottom w:w="0" w:type="dxa"/>
        </w:tblCellMar>
      </w:tblPrEx>
      <w:tc>
        <w:tcPr>
          <w:tcW w:w="1044" w:type="dxa"/>
          <w:tcBorders>
            <w:bottom w:val="single" w:sz="4" w:space="0" w:color="000000"/>
          </w:tcBorders>
        </w:tcPr>
        <w:p w14:paraId="33747F9F" w14:textId="77777777" w:rsidR="005E3AB4" w:rsidRDefault="005E3AB4"/>
      </w:tc>
      <w:tc>
        <w:tcPr>
          <w:tcW w:w="8352" w:type="dxa"/>
          <w:tcBorders>
            <w:bottom w:val="single" w:sz="4" w:space="0" w:color="000000"/>
          </w:tcBorders>
        </w:tcPr>
        <w:p w14:paraId="1750D00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24876A8"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17F79CC" w14:textId="77777777">
      <w:tblPrEx>
        <w:tblCellMar>
          <w:top w:w="0" w:type="dxa"/>
          <w:bottom w:w="0" w:type="dxa"/>
        </w:tblCellMar>
      </w:tblPrEx>
      <w:tc>
        <w:tcPr>
          <w:tcW w:w="1044" w:type="dxa"/>
          <w:tcBorders>
            <w:bottom w:val="single" w:sz="4" w:space="0" w:color="000000"/>
          </w:tcBorders>
        </w:tcPr>
        <w:p w14:paraId="3AAE0849" w14:textId="77777777" w:rsidR="005E3AB4" w:rsidRDefault="005E3AB4"/>
      </w:tc>
      <w:tc>
        <w:tcPr>
          <w:tcW w:w="8352" w:type="dxa"/>
          <w:tcBorders>
            <w:bottom w:val="single" w:sz="4" w:space="0" w:color="000000"/>
          </w:tcBorders>
        </w:tcPr>
        <w:p w14:paraId="4180B34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169C38C"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B57008E" w14:textId="77777777">
      <w:tblPrEx>
        <w:tblCellMar>
          <w:top w:w="0" w:type="dxa"/>
          <w:bottom w:w="0" w:type="dxa"/>
        </w:tblCellMar>
      </w:tblPrEx>
      <w:tc>
        <w:tcPr>
          <w:tcW w:w="1044" w:type="dxa"/>
          <w:tcBorders>
            <w:bottom w:val="single" w:sz="4" w:space="0" w:color="000000"/>
          </w:tcBorders>
        </w:tcPr>
        <w:p w14:paraId="73F36A33"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C3E138C"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480C6C9" w14:textId="77777777" w:rsidR="005E3AB4" w:rsidRDefault="005E3AB4"/>
      </w:tc>
    </w:tr>
  </w:tbl>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AD65AF0" w14:textId="77777777">
      <w:tblPrEx>
        <w:tblCellMar>
          <w:top w:w="0" w:type="dxa"/>
          <w:bottom w:w="0" w:type="dxa"/>
        </w:tblCellMar>
      </w:tblPrEx>
      <w:tc>
        <w:tcPr>
          <w:tcW w:w="1044" w:type="dxa"/>
          <w:tcBorders>
            <w:bottom w:val="single" w:sz="4" w:space="0" w:color="000000"/>
          </w:tcBorders>
        </w:tcPr>
        <w:p w14:paraId="0897E0ED" w14:textId="77777777" w:rsidR="005E3AB4" w:rsidRDefault="005E3AB4"/>
      </w:tc>
      <w:tc>
        <w:tcPr>
          <w:tcW w:w="8352" w:type="dxa"/>
          <w:tcBorders>
            <w:bottom w:val="single" w:sz="4" w:space="0" w:color="000000"/>
          </w:tcBorders>
        </w:tcPr>
        <w:p w14:paraId="459C9B3F" w14:textId="77777777" w:rsidR="005E3AB4" w:rsidRDefault="005E3AB4"/>
      </w:tc>
      <w:tc>
        <w:tcPr>
          <w:tcW w:w="1044" w:type="dxa"/>
          <w:tcBorders>
            <w:bottom w:val="single" w:sz="4" w:space="0" w:color="000000"/>
          </w:tcBorders>
        </w:tcPr>
        <w:p w14:paraId="23FC8DB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83133CA" w14:textId="77777777">
      <w:tblPrEx>
        <w:tblCellMar>
          <w:top w:w="0" w:type="dxa"/>
          <w:bottom w:w="0" w:type="dxa"/>
        </w:tblCellMar>
      </w:tblPrEx>
      <w:tc>
        <w:tcPr>
          <w:tcW w:w="1044" w:type="dxa"/>
          <w:tcBorders>
            <w:bottom w:val="single" w:sz="4" w:space="0" w:color="000000"/>
          </w:tcBorders>
        </w:tcPr>
        <w:p w14:paraId="0FFC1C2F" w14:textId="77777777" w:rsidR="005E3AB4" w:rsidRDefault="005E3AB4"/>
      </w:tc>
      <w:tc>
        <w:tcPr>
          <w:tcW w:w="8352" w:type="dxa"/>
          <w:tcBorders>
            <w:bottom w:val="single" w:sz="4" w:space="0" w:color="000000"/>
          </w:tcBorders>
        </w:tcPr>
        <w:p w14:paraId="55D1F35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27045C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7352F47" w14:textId="77777777">
      <w:tblPrEx>
        <w:tblCellMar>
          <w:top w:w="0" w:type="dxa"/>
          <w:bottom w:w="0" w:type="dxa"/>
        </w:tblCellMar>
      </w:tblPrEx>
      <w:tc>
        <w:tcPr>
          <w:tcW w:w="1044" w:type="dxa"/>
          <w:tcBorders>
            <w:bottom w:val="single" w:sz="4" w:space="0" w:color="000000"/>
          </w:tcBorders>
        </w:tcPr>
        <w:p w14:paraId="6717793B" w14:textId="77777777" w:rsidR="005E3AB4" w:rsidRDefault="005E3AB4"/>
      </w:tc>
      <w:tc>
        <w:tcPr>
          <w:tcW w:w="8352" w:type="dxa"/>
          <w:tcBorders>
            <w:bottom w:val="single" w:sz="4" w:space="0" w:color="000000"/>
          </w:tcBorders>
        </w:tcPr>
        <w:p w14:paraId="0A92CBA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C9BFC92"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ACF428E" w14:textId="77777777">
      <w:tblPrEx>
        <w:tblCellMar>
          <w:top w:w="0" w:type="dxa"/>
          <w:bottom w:w="0" w:type="dxa"/>
        </w:tblCellMar>
      </w:tblPrEx>
      <w:tc>
        <w:tcPr>
          <w:tcW w:w="1044" w:type="dxa"/>
          <w:tcBorders>
            <w:bottom w:val="single" w:sz="4" w:space="0" w:color="000000"/>
          </w:tcBorders>
        </w:tcPr>
        <w:p w14:paraId="3F6785F5"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18AD78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67A3EFD" w14:textId="77777777" w:rsidR="005E3AB4" w:rsidRDefault="005E3AB4"/>
      </w:tc>
    </w:tr>
  </w:tbl>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9B3DC32" w14:textId="77777777">
      <w:tblPrEx>
        <w:tblCellMar>
          <w:top w:w="0" w:type="dxa"/>
          <w:bottom w:w="0" w:type="dxa"/>
        </w:tblCellMar>
      </w:tblPrEx>
      <w:tc>
        <w:tcPr>
          <w:tcW w:w="1044" w:type="dxa"/>
          <w:tcBorders>
            <w:bottom w:val="single" w:sz="4" w:space="0" w:color="000000"/>
          </w:tcBorders>
        </w:tcPr>
        <w:p w14:paraId="19984B56" w14:textId="77777777" w:rsidR="005E3AB4" w:rsidRDefault="005E3AB4"/>
      </w:tc>
      <w:tc>
        <w:tcPr>
          <w:tcW w:w="8352" w:type="dxa"/>
          <w:tcBorders>
            <w:bottom w:val="single" w:sz="4" w:space="0" w:color="000000"/>
          </w:tcBorders>
        </w:tcPr>
        <w:p w14:paraId="028EE229"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E86F00C"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690C150" w14:textId="77777777">
      <w:tblPrEx>
        <w:tblCellMar>
          <w:top w:w="0" w:type="dxa"/>
          <w:bottom w:w="0" w:type="dxa"/>
        </w:tblCellMar>
      </w:tblPrEx>
      <w:tc>
        <w:tcPr>
          <w:tcW w:w="1044" w:type="dxa"/>
          <w:tcBorders>
            <w:bottom w:val="single" w:sz="4" w:space="0" w:color="000000"/>
          </w:tcBorders>
        </w:tcPr>
        <w:p w14:paraId="2267D32C" w14:textId="77777777" w:rsidR="005E3AB4" w:rsidRDefault="005E3AB4"/>
      </w:tc>
      <w:tc>
        <w:tcPr>
          <w:tcW w:w="8352" w:type="dxa"/>
          <w:tcBorders>
            <w:bottom w:val="single" w:sz="4" w:space="0" w:color="000000"/>
          </w:tcBorders>
        </w:tcPr>
        <w:p w14:paraId="041D05CC"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874092C"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DE53D3C" w14:textId="77777777">
      <w:tblPrEx>
        <w:tblCellMar>
          <w:top w:w="0" w:type="dxa"/>
          <w:bottom w:w="0" w:type="dxa"/>
        </w:tblCellMar>
      </w:tblPrEx>
      <w:tc>
        <w:tcPr>
          <w:tcW w:w="1044" w:type="dxa"/>
          <w:tcBorders>
            <w:bottom w:val="single" w:sz="4" w:space="0" w:color="000000"/>
          </w:tcBorders>
        </w:tcPr>
        <w:p w14:paraId="0D4CDAF4"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87872D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FD9B443" w14:textId="77777777" w:rsidR="005E3AB4" w:rsidRDefault="005E3AB4"/>
      </w:tc>
    </w:tr>
  </w:tbl>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E936740" w14:textId="77777777">
      <w:tblPrEx>
        <w:tblCellMar>
          <w:top w:w="0" w:type="dxa"/>
          <w:bottom w:w="0" w:type="dxa"/>
        </w:tblCellMar>
      </w:tblPrEx>
      <w:tc>
        <w:tcPr>
          <w:tcW w:w="1044" w:type="dxa"/>
          <w:tcBorders>
            <w:bottom w:val="single" w:sz="4" w:space="0" w:color="000000"/>
          </w:tcBorders>
        </w:tcPr>
        <w:p w14:paraId="514DCAF4" w14:textId="77777777" w:rsidR="005E3AB4" w:rsidRDefault="005E3AB4"/>
      </w:tc>
      <w:tc>
        <w:tcPr>
          <w:tcW w:w="8352" w:type="dxa"/>
          <w:tcBorders>
            <w:bottom w:val="single" w:sz="4" w:space="0" w:color="000000"/>
          </w:tcBorders>
        </w:tcPr>
        <w:p w14:paraId="306FD6E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D93EA61"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E839F64" w14:textId="77777777">
      <w:tblPrEx>
        <w:tblCellMar>
          <w:top w:w="0" w:type="dxa"/>
          <w:bottom w:w="0" w:type="dxa"/>
        </w:tblCellMar>
      </w:tblPrEx>
      <w:tc>
        <w:tcPr>
          <w:tcW w:w="1044" w:type="dxa"/>
          <w:tcBorders>
            <w:bottom w:val="single" w:sz="4" w:space="0" w:color="000000"/>
          </w:tcBorders>
        </w:tcPr>
        <w:p w14:paraId="3C2883CC" w14:textId="77777777" w:rsidR="005E3AB4" w:rsidRDefault="005E3AB4"/>
      </w:tc>
      <w:tc>
        <w:tcPr>
          <w:tcW w:w="8352" w:type="dxa"/>
          <w:tcBorders>
            <w:bottom w:val="single" w:sz="4" w:space="0" w:color="000000"/>
          </w:tcBorders>
        </w:tcPr>
        <w:p w14:paraId="79550EC9"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F25218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D6ED85A" w14:textId="77777777">
      <w:tblPrEx>
        <w:tblCellMar>
          <w:top w:w="0" w:type="dxa"/>
          <w:bottom w:w="0" w:type="dxa"/>
        </w:tblCellMar>
      </w:tblPrEx>
      <w:tc>
        <w:tcPr>
          <w:tcW w:w="1044" w:type="dxa"/>
          <w:tcBorders>
            <w:bottom w:val="single" w:sz="4" w:space="0" w:color="000000"/>
          </w:tcBorders>
        </w:tcPr>
        <w:p w14:paraId="03CD901D"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01E57D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71BB801" w14:textId="77777777" w:rsidR="005E3AB4" w:rsidRDefault="005E3AB4"/>
      </w:tc>
    </w:tr>
  </w:tbl>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48659E1" w14:textId="77777777">
      <w:tblPrEx>
        <w:tblCellMar>
          <w:top w:w="0" w:type="dxa"/>
          <w:bottom w:w="0" w:type="dxa"/>
        </w:tblCellMar>
      </w:tblPrEx>
      <w:tc>
        <w:tcPr>
          <w:tcW w:w="1044" w:type="dxa"/>
          <w:tcBorders>
            <w:bottom w:val="single" w:sz="4" w:space="0" w:color="000000"/>
          </w:tcBorders>
        </w:tcPr>
        <w:p w14:paraId="48FB6CA7" w14:textId="77777777" w:rsidR="005E3AB4" w:rsidRDefault="005E3AB4"/>
      </w:tc>
      <w:tc>
        <w:tcPr>
          <w:tcW w:w="8352" w:type="dxa"/>
          <w:tcBorders>
            <w:bottom w:val="single" w:sz="4" w:space="0" w:color="000000"/>
          </w:tcBorders>
        </w:tcPr>
        <w:p w14:paraId="70842007" w14:textId="77777777" w:rsidR="005E3AB4" w:rsidRDefault="003C052F">
          <w:pPr>
            <w:jc w:val="center"/>
          </w:pPr>
          <w:r>
            <w:rPr>
              <w:rFonts w:ascii="Arial" w:hAnsi="Arial"/>
              <w:color w:val="000000"/>
              <w:sz w:val="18"/>
            </w:rPr>
            <w:t>DICOM PS3.4 2015a - Service Class S</w:t>
          </w:r>
          <w:r>
            <w:rPr>
              <w:rFonts w:ascii="Arial" w:hAnsi="Arial"/>
              <w:color w:val="000000"/>
              <w:sz w:val="18"/>
            </w:rPr>
            <w:t>pecifications</w:t>
          </w:r>
        </w:p>
      </w:tc>
      <w:tc>
        <w:tcPr>
          <w:tcW w:w="1044" w:type="dxa"/>
          <w:tcBorders>
            <w:bottom w:val="single" w:sz="4" w:space="0" w:color="000000"/>
          </w:tcBorders>
        </w:tcPr>
        <w:p w14:paraId="17CD92D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EBAE9" w14:textId="77777777" w:rsidR="00000000" w:rsidRDefault="003C052F">
    <w:r>
      <w:cr/>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773306F" w14:textId="77777777">
      <w:tblPrEx>
        <w:tblCellMar>
          <w:top w:w="0" w:type="dxa"/>
          <w:bottom w:w="0" w:type="dxa"/>
        </w:tblCellMar>
      </w:tblPrEx>
      <w:tc>
        <w:tcPr>
          <w:tcW w:w="1044" w:type="dxa"/>
          <w:tcBorders>
            <w:bottom w:val="single" w:sz="4" w:space="0" w:color="000000"/>
          </w:tcBorders>
        </w:tcPr>
        <w:p w14:paraId="2508E32E" w14:textId="77777777" w:rsidR="005E3AB4" w:rsidRDefault="005E3AB4"/>
      </w:tc>
      <w:tc>
        <w:tcPr>
          <w:tcW w:w="8352" w:type="dxa"/>
          <w:tcBorders>
            <w:bottom w:val="single" w:sz="4" w:space="0" w:color="000000"/>
          </w:tcBorders>
        </w:tcPr>
        <w:p w14:paraId="61002F7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F2A5E5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D19E0A9" w14:textId="77777777">
      <w:tblPrEx>
        <w:tblCellMar>
          <w:top w:w="0" w:type="dxa"/>
          <w:bottom w:w="0" w:type="dxa"/>
        </w:tblCellMar>
      </w:tblPrEx>
      <w:tc>
        <w:tcPr>
          <w:tcW w:w="1044" w:type="dxa"/>
          <w:tcBorders>
            <w:bottom w:val="single" w:sz="4" w:space="0" w:color="000000"/>
          </w:tcBorders>
        </w:tcPr>
        <w:p w14:paraId="7D4C2324"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CED11C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DD05A02" w14:textId="77777777" w:rsidR="005E3AB4" w:rsidRDefault="005E3AB4"/>
      </w:tc>
    </w:tr>
  </w:tbl>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8062923" w14:textId="77777777">
      <w:tblPrEx>
        <w:tblCellMar>
          <w:top w:w="0" w:type="dxa"/>
          <w:bottom w:w="0" w:type="dxa"/>
        </w:tblCellMar>
      </w:tblPrEx>
      <w:tc>
        <w:tcPr>
          <w:tcW w:w="1044" w:type="dxa"/>
          <w:tcBorders>
            <w:bottom w:val="single" w:sz="4" w:space="0" w:color="000000"/>
          </w:tcBorders>
        </w:tcPr>
        <w:p w14:paraId="32E64FEA" w14:textId="77777777" w:rsidR="005E3AB4" w:rsidRDefault="005E3AB4"/>
      </w:tc>
      <w:tc>
        <w:tcPr>
          <w:tcW w:w="8352" w:type="dxa"/>
          <w:tcBorders>
            <w:bottom w:val="single" w:sz="4" w:space="0" w:color="000000"/>
          </w:tcBorders>
        </w:tcPr>
        <w:p w14:paraId="4894945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70B4FEF"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B8551D9" w14:textId="77777777">
      <w:tblPrEx>
        <w:tblCellMar>
          <w:top w:w="0" w:type="dxa"/>
          <w:bottom w:w="0" w:type="dxa"/>
        </w:tblCellMar>
      </w:tblPrEx>
      <w:tc>
        <w:tcPr>
          <w:tcW w:w="1044" w:type="dxa"/>
          <w:tcBorders>
            <w:bottom w:val="single" w:sz="4" w:space="0" w:color="000000"/>
          </w:tcBorders>
        </w:tcPr>
        <w:p w14:paraId="5B4EF71D" w14:textId="77777777" w:rsidR="005E3AB4" w:rsidRDefault="005E3AB4"/>
      </w:tc>
      <w:tc>
        <w:tcPr>
          <w:tcW w:w="8352" w:type="dxa"/>
          <w:tcBorders>
            <w:bottom w:val="single" w:sz="4" w:space="0" w:color="000000"/>
          </w:tcBorders>
        </w:tcPr>
        <w:p w14:paraId="7F6AFD68" w14:textId="77777777" w:rsidR="005E3AB4" w:rsidRDefault="003C052F">
          <w:pPr>
            <w:jc w:val="center"/>
          </w:pPr>
          <w:r>
            <w:rPr>
              <w:rFonts w:ascii="Arial" w:hAnsi="Arial"/>
              <w:color w:val="000000"/>
              <w:sz w:val="18"/>
            </w:rPr>
            <w:t xml:space="preserve">DICOM PS3.4 2015a - Service Class </w:t>
          </w:r>
          <w:r>
            <w:rPr>
              <w:rFonts w:ascii="Arial" w:hAnsi="Arial"/>
              <w:color w:val="000000"/>
              <w:sz w:val="18"/>
            </w:rPr>
            <w:t>Specifications</w:t>
          </w:r>
        </w:p>
      </w:tc>
      <w:tc>
        <w:tcPr>
          <w:tcW w:w="1044" w:type="dxa"/>
          <w:tcBorders>
            <w:bottom w:val="single" w:sz="4" w:space="0" w:color="000000"/>
          </w:tcBorders>
        </w:tcPr>
        <w:p w14:paraId="468871DF"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32D96D9" w14:textId="77777777">
      <w:tblPrEx>
        <w:tblCellMar>
          <w:top w:w="0" w:type="dxa"/>
          <w:bottom w:w="0" w:type="dxa"/>
        </w:tblCellMar>
      </w:tblPrEx>
      <w:tc>
        <w:tcPr>
          <w:tcW w:w="1044" w:type="dxa"/>
          <w:tcBorders>
            <w:bottom w:val="single" w:sz="4" w:space="0" w:color="000000"/>
          </w:tcBorders>
        </w:tcPr>
        <w:p w14:paraId="07EEB01B"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AE6AED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ECE15F8" w14:textId="77777777" w:rsidR="005E3AB4" w:rsidRDefault="005E3AB4"/>
      </w:tc>
    </w:tr>
  </w:tbl>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05F519E" w14:textId="77777777">
      <w:tblPrEx>
        <w:tblCellMar>
          <w:top w:w="0" w:type="dxa"/>
          <w:bottom w:w="0" w:type="dxa"/>
        </w:tblCellMar>
      </w:tblPrEx>
      <w:tc>
        <w:tcPr>
          <w:tcW w:w="1044" w:type="dxa"/>
          <w:tcBorders>
            <w:bottom w:val="single" w:sz="4" w:space="0" w:color="000000"/>
          </w:tcBorders>
        </w:tcPr>
        <w:p w14:paraId="750ABC14" w14:textId="77777777" w:rsidR="005E3AB4" w:rsidRDefault="005E3AB4"/>
      </w:tc>
      <w:tc>
        <w:tcPr>
          <w:tcW w:w="8352" w:type="dxa"/>
          <w:tcBorders>
            <w:bottom w:val="single" w:sz="4" w:space="0" w:color="000000"/>
          </w:tcBorders>
        </w:tcPr>
        <w:p w14:paraId="37DE4639"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538D56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3605D07" w14:textId="77777777">
      <w:tblPrEx>
        <w:tblCellMar>
          <w:top w:w="0" w:type="dxa"/>
          <w:bottom w:w="0" w:type="dxa"/>
        </w:tblCellMar>
      </w:tblPrEx>
      <w:tc>
        <w:tcPr>
          <w:tcW w:w="1044" w:type="dxa"/>
          <w:tcBorders>
            <w:bottom w:val="single" w:sz="4" w:space="0" w:color="000000"/>
          </w:tcBorders>
        </w:tcPr>
        <w:p w14:paraId="1B4330E4" w14:textId="77777777" w:rsidR="005E3AB4" w:rsidRDefault="005E3AB4"/>
      </w:tc>
      <w:tc>
        <w:tcPr>
          <w:tcW w:w="8352" w:type="dxa"/>
          <w:tcBorders>
            <w:bottom w:val="single" w:sz="4" w:space="0" w:color="000000"/>
          </w:tcBorders>
        </w:tcPr>
        <w:p w14:paraId="7BB76514" w14:textId="77777777" w:rsidR="005E3AB4" w:rsidRDefault="003C052F">
          <w:pPr>
            <w:jc w:val="center"/>
          </w:pPr>
          <w:r>
            <w:rPr>
              <w:rFonts w:ascii="Arial" w:hAnsi="Arial"/>
              <w:color w:val="000000"/>
              <w:sz w:val="18"/>
            </w:rPr>
            <w:t xml:space="preserve">DICOM </w:t>
          </w:r>
          <w:r>
            <w:rPr>
              <w:rFonts w:ascii="Arial" w:hAnsi="Arial"/>
              <w:color w:val="000000"/>
              <w:sz w:val="18"/>
            </w:rPr>
            <w:t>PS3.4 2015a - Service Class Specifications</w:t>
          </w:r>
        </w:p>
      </w:tc>
      <w:tc>
        <w:tcPr>
          <w:tcW w:w="1044" w:type="dxa"/>
          <w:tcBorders>
            <w:bottom w:val="single" w:sz="4" w:space="0" w:color="000000"/>
          </w:tcBorders>
        </w:tcPr>
        <w:p w14:paraId="45ADB0B1"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31622AA" w14:textId="77777777">
      <w:tblPrEx>
        <w:tblCellMar>
          <w:top w:w="0" w:type="dxa"/>
          <w:bottom w:w="0" w:type="dxa"/>
        </w:tblCellMar>
      </w:tblPrEx>
      <w:tc>
        <w:tcPr>
          <w:tcW w:w="1044" w:type="dxa"/>
          <w:tcBorders>
            <w:bottom w:val="single" w:sz="4" w:space="0" w:color="000000"/>
          </w:tcBorders>
        </w:tcPr>
        <w:p w14:paraId="0E1A0B23"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829F04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BF43807" w14:textId="77777777" w:rsidR="005E3AB4" w:rsidRDefault="005E3AB4"/>
      </w:tc>
    </w:tr>
  </w:tbl>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B1F062F" w14:textId="77777777">
      <w:tblPrEx>
        <w:tblCellMar>
          <w:top w:w="0" w:type="dxa"/>
          <w:bottom w:w="0" w:type="dxa"/>
        </w:tblCellMar>
      </w:tblPrEx>
      <w:tc>
        <w:tcPr>
          <w:tcW w:w="1044" w:type="dxa"/>
          <w:tcBorders>
            <w:bottom w:val="single" w:sz="4" w:space="0" w:color="000000"/>
          </w:tcBorders>
        </w:tcPr>
        <w:p w14:paraId="41B2D647" w14:textId="77777777" w:rsidR="005E3AB4" w:rsidRDefault="005E3AB4"/>
      </w:tc>
      <w:tc>
        <w:tcPr>
          <w:tcW w:w="8352" w:type="dxa"/>
          <w:tcBorders>
            <w:bottom w:val="single" w:sz="4" w:space="0" w:color="000000"/>
          </w:tcBorders>
        </w:tcPr>
        <w:p w14:paraId="04D32F7E"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4D1AE78"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CE666A0" w14:textId="77777777">
      <w:tblPrEx>
        <w:tblCellMar>
          <w:top w:w="0" w:type="dxa"/>
          <w:bottom w:w="0" w:type="dxa"/>
        </w:tblCellMar>
      </w:tblPrEx>
      <w:tc>
        <w:tcPr>
          <w:tcW w:w="1044" w:type="dxa"/>
          <w:tcBorders>
            <w:bottom w:val="single" w:sz="4" w:space="0" w:color="000000"/>
          </w:tcBorders>
        </w:tcPr>
        <w:p w14:paraId="31CA3342" w14:textId="77777777" w:rsidR="005E3AB4" w:rsidRDefault="005E3AB4"/>
      </w:tc>
      <w:tc>
        <w:tcPr>
          <w:tcW w:w="8352" w:type="dxa"/>
          <w:tcBorders>
            <w:bottom w:val="single" w:sz="4" w:space="0" w:color="000000"/>
          </w:tcBorders>
        </w:tcPr>
        <w:p w14:paraId="351D445E"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ED49860"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E1D98AC" w14:textId="77777777">
      <w:tblPrEx>
        <w:tblCellMar>
          <w:top w:w="0" w:type="dxa"/>
          <w:bottom w:w="0" w:type="dxa"/>
        </w:tblCellMar>
      </w:tblPrEx>
      <w:tc>
        <w:tcPr>
          <w:tcW w:w="1044" w:type="dxa"/>
          <w:tcBorders>
            <w:bottom w:val="single" w:sz="4" w:space="0" w:color="000000"/>
          </w:tcBorders>
        </w:tcPr>
        <w:p w14:paraId="320B15A9"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E4AD08E"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72FC176" w14:textId="77777777" w:rsidR="005E3AB4" w:rsidRDefault="005E3AB4"/>
      </w:tc>
    </w:tr>
  </w:tbl>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C9F4D56" w14:textId="77777777">
      <w:tblPrEx>
        <w:tblCellMar>
          <w:top w:w="0" w:type="dxa"/>
          <w:bottom w:w="0" w:type="dxa"/>
        </w:tblCellMar>
      </w:tblPrEx>
      <w:tc>
        <w:tcPr>
          <w:tcW w:w="1044" w:type="dxa"/>
          <w:tcBorders>
            <w:bottom w:val="single" w:sz="4" w:space="0" w:color="000000"/>
          </w:tcBorders>
        </w:tcPr>
        <w:p w14:paraId="52A5C1B0"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C0451D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CC42A81" w14:textId="77777777" w:rsidR="005E3AB4" w:rsidRDefault="005E3AB4"/>
      </w:tc>
    </w:tr>
  </w:tbl>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5881FE2" w14:textId="77777777">
      <w:tblPrEx>
        <w:tblCellMar>
          <w:top w:w="0" w:type="dxa"/>
          <w:bottom w:w="0" w:type="dxa"/>
        </w:tblCellMar>
      </w:tblPrEx>
      <w:tc>
        <w:tcPr>
          <w:tcW w:w="1044" w:type="dxa"/>
          <w:tcBorders>
            <w:bottom w:val="single" w:sz="4" w:space="0" w:color="000000"/>
          </w:tcBorders>
        </w:tcPr>
        <w:p w14:paraId="0DB1B1D0" w14:textId="77777777" w:rsidR="005E3AB4" w:rsidRDefault="005E3AB4"/>
      </w:tc>
      <w:tc>
        <w:tcPr>
          <w:tcW w:w="8352" w:type="dxa"/>
          <w:tcBorders>
            <w:bottom w:val="single" w:sz="4" w:space="0" w:color="000000"/>
          </w:tcBorders>
        </w:tcPr>
        <w:p w14:paraId="74FF2F68"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CCAA77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CBF13DA" w14:textId="77777777">
      <w:tblPrEx>
        <w:tblCellMar>
          <w:top w:w="0" w:type="dxa"/>
          <w:bottom w:w="0" w:type="dxa"/>
        </w:tblCellMar>
      </w:tblPrEx>
      <w:tc>
        <w:tcPr>
          <w:tcW w:w="1044" w:type="dxa"/>
          <w:tcBorders>
            <w:bottom w:val="single" w:sz="4" w:space="0" w:color="000000"/>
          </w:tcBorders>
        </w:tcPr>
        <w:p w14:paraId="558C20ED" w14:textId="77777777" w:rsidR="005E3AB4" w:rsidRDefault="005E3AB4"/>
      </w:tc>
      <w:tc>
        <w:tcPr>
          <w:tcW w:w="8352" w:type="dxa"/>
          <w:tcBorders>
            <w:bottom w:val="single" w:sz="4" w:space="0" w:color="000000"/>
          </w:tcBorders>
        </w:tcPr>
        <w:p w14:paraId="7BD8117D" w14:textId="77777777" w:rsidR="005E3AB4" w:rsidRDefault="003C052F">
          <w:pPr>
            <w:jc w:val="center"/>
          </w:pPr>
          <w:r>
            <w:rPr>
              <w:rFonts w:ascii="Arial" w:hAnsi="Arial"/>
              <w:color w:val="000000"/>
              <w:sz w:val="18"/>
            </w:rPr>
            <w:t xml:space="preserve">DICOM PS3.4 2015a - Service Class </w:t>
          </w:r>
          <w:r>
            <w:rPr>
              <w:rFonts w:ascii="Arial" w:hAnsi="Arial"/>
              <w:color w:val="000000"/>
              <w:sz w:val="18"/>
            </w:rPr>
            <w:t>Specifications</w:t>
          </w:r>
        </w:p>
      </w:tc>
      <w:tc>
        <w:tcPr>
          <w:tcW w:w="1044" w:type="dxa"/>
          <w:tcBorders>
            <w:bottom w:val="single" w:sz="4" w:space="0" w:color="000000"/>
          </w:tcBorders>
        </w:tcPr>
        <w:p w14:paraId="2B23F01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2C1B3AF" w14:textId="77777777">
      <w:tblPrEx>
        <w:tblCellMar>
          <w:top w:w="0" w:type="dxa"/>
          <w:bottom w:w="0" w:type="dxa"/>
        </w:tblCellMar>
      </w:tblPrEx>
      <w:tc>
        <w:tcPr>
          <w:tcW w:w="1044" w:type="dxa"/>
          <w:tcBorders>
            <w:bottom w:val="single" w:sz="4" w:space="0" w:color="000000"/>
          </w:tcBorders>
        </w:tcPr>
        <w:p w14:paraId="060EA0C6"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A3A72F7"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F595FEC" w14:textId="77777777" w:rsidR="005E3AB4" w:rsidRDefault="005E3AB4"/>
      </w:tc>
    </w:tr>
  </w:tbl>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DE397B4" w14:textId="77777777">
      <w:tblPrEx>
        <w:tblCellMar>
          <w:top w:w="0" w:type="dxa"/>
          <w:bottom w:w="0" w:type="dxa"/>
        </w:tblCellMar>
      </w:tblPrEx>
      <w:tc>
        <w:tcPr>
          <w:tcW w:w="1044" w:type="dxa"/>
          <w:tcBorders>
            <w:bottom w:val="single" w:sz="4" w:space="0" w:color="000000"/>
          </w:tcBorders>
        </w:tcPr>
        <w:p w14:paraId="080D835B" w14:textId="77777777" w:rsidR="005E3AB4" w:rsidRDefault="005E3AB4"/>
      </w:tc>
      <w:tc>
        <w:tcPr>
          <w:tcW w:w="8352" w:type="dxa"/>
          <w:tcBorders>
            <w:bottom w:val="single" w:sz="4" w:space="0" w:color="000000"/>
          </w:tcBorders>
        </w:tcPr>
        <w:p w14:paraId="0974E5D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4A15FC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C33F3CE" w14:textId="77777777">
      <w:tblPrEx>
        <w:tblCellMar>
          <w:top w:w="0" w:type="dxa"/>
          <w:bottom w:w="0" w:type="dxa"/>
        </w:tblCellMar>
      </w:tblPrEx>
      <w:tc>
        <w:tcPr>
          <w:tcW w:w="1044" w:type="dxa"/>
          <w:tcBorders>
            <w:bottom w:val="single" w:sz="4" w:space="0" w:color="000000"/>
          </w:tcBorders>
        </w:tcPr>
        <w:p w14:paraId="27466CA4" w14:textId="77777777" w:rsidR="005E3AB4" w:rsidRDefault="005E3AB4"/>
      </w:tc>
      <w:tc>
        <w:tcPr>
          <w:tcW w:w="8352" w:type="dxa"/>
          <w:tcBorders>
            <w:bottom w:val="single" w:sz="4" w:space="0" w:color="000000"/>
          </w:tcBorders>
        </w:tcPr>
        <w:p w14:paraId="53C2A60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D68E55C"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3A3E580" w14:textId="77777777">
      <w:tblPrEx>
        <w:tblCellMar>
          <w:top w:w="0" w:type="dxa"/>
          <w:bottom w:w="0" w:type="dxa"/>
        </w:tblCellMar>
      </w:tblPrEx>
      <w:tc>
        <w:tcPr>
          <w:tcW w:w="1044" w:type="dxa"/>
          <w:tcBorders>
            <w:bottom w:val="single" w:sz="4" w:space="0" w:color="000000"/>
          </w:tcBorders>
        </w:tcPr>
        <w:p w14:paraId="3CA55153"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2D2DC3E1" w14:textId="77777777" w:rsidR="005E3AB4" w:rsidRDefault="003C052F">
          <w:pPr>
            <w:jc w:val="center"/>
          </w:pPr>
          <w:r>
            <w:rPr>
              <w:rFonts w:ascii="Arial" w:hAnsi="Arial"/>
              <w:color w:val="000000"/>
              <w:sz w:val="18"/>
            </w:rPr>
            <w:t xml:space="preserve">DICOM PS3.4 </w:t>
          </w:r>
          <w:r>
            <w:rPr>
              <w:rFonts w:ascii="Arial" w:hAnsi="Arial"/>
              <w:color w:val="000000"/>
              <w:sz w:val="18"/>
            </w:rPr>
            <w:t>2015a - Service Class Specifications</w:t>
          </w:r>
        </w:p>
      </w:tc>
      <w:tc>
        <w:tcPr>
          <w:tcW w:w="1044" w:type="dxa"/>
          <w:tcBorders>
            <w:bottom w:val="single" w:sz="4" w:space="0" w:color="000000"/>
          </w:tcBorders>
        </w:tcPr>
        <w:p w14:paraId="4FC069B3" w14:textId="77777777" w:rsidR="005E3AB4" w:rsidRDefault="005E3AB4"/>
      </w:tc>
    </w:tr>
  </w:tbl>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5B0C104" w14:textId="77777777">
      <w:tblPrEx>
        <w:tblCellMar>
          <w:top w:w="0" w:type="dxa"/>
          <w:bottom w:w="0" w:type="dxa"/>
        </w:tblCellMar>
      </w:tblPrEx>
      <w:tc>
        <w:tcPr>
          <w:tcW w:w="1044" w:type="dxa"/>
          <w:tcBorders>
            <w:bottom w:val="single" w:sz="4" w:space="0" w:color="000000"/>
          </w:tcBorders>
        </w:tcPr>
        <w:p w14:paraId="0A179989" w14:textId="77777777" w:rsidR="005E3AB4" w:rsidRDefault="005E3AB4"/>
      </w:tc>
      <w:tc>
        <w:tcPr>
          <w:tcW w:w="8352" w:type="dxa"/>
          <w:tcBorders>
            <w:bottom w:val="single" w:sz="4" w:space="0" w:color="000000"/>
          </w:tcBorders>
        </w:tcPr>
        <w:p w14:paraId="4669DA10"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5DF619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A90C486" w14:textId="77777777">
      <w:tblPrEx>
        <w:tblCellMar>
          <w:top w:w="0" w:type="dxa"/>
          <w:bottom w:w="0" w:type="dxa"/>
        </w:tblCellMar>
      </w:tblPrEx>
      <w:tc>
        <w:tcPr>
          <w:tcW w:w="1044" w:type="dxa"/>
          <w:tcBorders>
            <w:bottom w:val="single" w:sz="4" w:space="0" w:color="000000"/>
          </w:tcBorders>
        </w:tcPr>
        <w:p w14:paraId="085196C2" w14:textId="77777777" w:rsidR="005E3AB4" w:rsidRDefault="005E3AB4"/>
      </w:tc>
      <w:tc>
        <w:tcPr>
          <w:tcW w:w="8352" w:type="dxa"/>
          <w:tcBorders>
            <w:bottom w:val="single" w:sz="4" w:space="0" w:color="000000"/>
          </w:tcBorders>
        </w:tcPr>
        <w:p w14:paraId="3D11342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80A3499"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3A36E8F" w14:textId="77777777">
      <w:tblPrEx>
        <w:tblCellMar>
          <w:top w:w="0" w:type="dxa"/>
          <w:bottom w:w="0" w:type="dxa"/>
        </w:tblCellMar>
      </w:tblPrEx>
      <w:tc>
        <w:tcPr>
          <w:tcW w:w="1044" w:type="dxa"/>
          <w:tcBorders>
            <w:bottom w:val="single" w:sz="4" w:space="0" w:color="000000"/>
          </w:tcBorders>
        </w:tcPr>
        <w:p w14:paraId="683ABA60"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00CD38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71B0BDF" w14:textId="77777777" w:rsidR="005E3AB4" w:rsidRDefault="005E3AB4"/>
      </w:tc>
    </w:tr>
  </w:tbl>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503CFDA" w14:textId="77777777">
      <w:tblPrEx>
        <w:tblCellMar>
          <w:top w:w="0" w:type="dxa"/>
          <w:bottom w:w="0" w:type="dxa"/>
        </w:tblCellMar>
      </w:tblPrEx>
      <w:tc>
        <w:tcPr>
          <w:tcW w:w="1044" w:type="dxa"/>
          <w:tcBorders>
            <w:bottom w:val="single" w:sz="4" w:space="0" w:color="000000"/>
          </w:tcBorders>
        </w:tcPr>
        <w:p w14:paraId="05A15004" w14:textId="77777777" w:rsidR="005E3AB4" w:rsidRDefault="005E3AB4"/>
      </w:tc>
      <w:tc>
        <w:tcPr>
          <w:tcW w:w="8352" w:type="dxa"/>
          <w:tcBorders>
            <w:bottom w:val="single" w:sz="4" w:space="0" w:color="000000"/>
          </w:tcBorders>
        </w:tcPr>
        <w:p w14:paraId="18875CD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C02084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3D3ADDE" w14:textId="77777777">
      <w:tblPrEx>
        <w:tblCellMar>
          <w:top w:w="0" w:type="dxa"/>
          <w:bottom w:w="0" w:type="dxa"/>
        </w:tblCellMar>
      </w:tblPrEx>
      <w:tc>
        <w:tcPr>
          <w:tcW w:w="1044" w:type="dxa"/>
          <w:tcBorders>
            <w:bottom w:val="single" w:sz="4" w:space="0" w:color="000000"/>
          </w:tcBorders>
        </w:tcPr>
        <w:p w14:paraId="048D6A97" w14:textId="77777777" w:rsidR="005E3AB4" w:rsidRDefault="005E3AB4"/>
      </w:tc>
      <w:tc>
        <w:tcPr>
          <w:tcW w:w="8352" w:type="dxa"/>
          <w:tcBorders>
            <w:bottom w:val="single" w:sz="4" w:space="0" w:color="000000"/>
          </w:tcBorders>
        </w:tcPr>
        <w:p w14:paraId="403EDC53" w14:textId="77777777" w:rsidR="005E3AB4" w:rsidRDefault="003C052F">
          <w:pPr>
            <w:jc w:val="center"/>
          </w:pPr>
          <w:r>
            <w:rPr>
              <w:rFonts w:ascii="Arial" w:hAnsi="Arial"/>
              <w:color w:val="000000"/>
              <w:sz w:val="18"/>
            </w:rPr>
            <w:t xml:space="preserve">DICOM PS3.4 2015a - </w:t>
          </w:r>
          <w:r>
            <w:rPr>
              <w:rFonts w:ascii="Arial" w:hAnsi="Arial"/>
              <w:color w:val="000000"/>
              <w:sz w:val="18"/>
            </w:rPr>
            <w:t>Service Class Specifications</w:t>
          </w:r>
        </w:p>
      </w:tc>
      <w:tc>
        <w:tcPr>
          <w:tcW w:w="1044" w:type="dxa"/>
          <w:tcBorders>
            <w:bottom w:val="single" w:sz="4" w:space="0" w:color="000000"/>
          </w:tcBorders>
        </w:tcPr>
        <w:p w14:paraId="4697423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FAD2AE2" w14:textId="77777777">
      <w:tblPrEx>
        <w:tblCellMar>
          <w:top w:w="0" w:type="dxa"/>
          <w:bottom w:w="0" w:type="dxa"/>
        </w:tblCellMar>
      </w:tblPrEx>
      <w:tc>
        <w:tcPr>
          <w:tcW w:w="1044" w:type="dxa"/>
          <w:tcBorders>
            <w:bottom w:val="single" w:sz="4" w:space="0" w:color="000000"/>
          </w:tcBorders>
        </w:tcPr>
        <w:p w14:paraId="6E89CFE8" w14:textId="77777777" w:rsidR="005E3AB4" w:rsidRDefault="005E3AB4"/>
      </w:tc>
      <w:tc>
        <w:tcPr>
          <w:tcW w:w="8352" w:type="dxa"/>
          <w:tcBorders>
            <w:bottom w:val="single" w:sz="4" w:space="0" w:color="000000"/>
          </w:tcBorders>
        </w:tcPr>
        <w:p w14:paraId="37F9EE0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A2DF218"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C9B3B93" w14:textId="77777777">
      <w:tblPrEx>
        <w:tblCellMar>
          <w:top w:w="0" w:type="dxa"/>
          <w:bottom w:w="0" w:type="dxa"/>
        </w:tblCellMar>
      </w:tblPrEx>
      <w:tc>
        <w:tcPr>
          <w:tcW w:w="1044" w:type="dxa"/>
          <w:tcBorders>
            <w:bottom w:val="single" w:sz="4" w:space="0" w:color="000000"/>
          </w:tcBorders>
        </w:tcPr>
        <w:p w14:paraId="3EEC5E52"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CEB55C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B462236" w14:textId="77777777" w:rsidR="005E3AB4" w:rsidRDefault="005E3AB4"/>
      </w:tc>
    </w:tr>
  </w:tbl>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E615428" w14:textId="77777777">
      <w:tblPrEx>
        <w:tblCellMar>
          <w:top w:w="0" w:type="dxa"/>
          <w:bottom w:w="0" w:type="dxa"/>
        </w:tblCellMar>
      </w:tblPrEx>
      <w:tc>
        <w:tcPr>
          <w:tcW w:w="1044" w:type="dxa"/>
          <w:tcBorders>
            <w:bottom w:val="single" w:sz="4" w:space="0" w:color="000000"/>
          </w:tcBorders>
        </w:tcPr>
        <w:p w14:paraId="25737BEB" w14:textId="77777777" w:rsidR="005E3AB4" w:rsidRDefault="005E3AB4"/>
      </w:tc>
      <w:tc>
        <w:tcPr>
          <w:tcW w:w="8352" w:type="dxa"/>
          <w:tcBorders>
            <w:bottom w:val="single" w:sz="4" w:space="0" w:color="000000"/>
          </w:tcBorders>
        </w:tcPr>
        <w:p w14:paraId="5A65B1E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A66A1F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5755103" w14:textId="77777777">
      <w:tblPrEx>
        <w:tblCellMar>
          <w:top w:w="0" w:type="dxa"/>
          <w:bottom w:w="0" w:type="dxa"/>
        </w:tblCellMar>
      </w:tblPrEx>
      <w:tc>
        <w:tcPr>
          <w:tcW w:w="1044" w:type="dxa"/>
          <w:tcBorders>
            <w:bottom w:val="single" w:sz="4" w:space="0" w:color="000000"/>
          </w:tcBorders>
        </w:tcPr>
        <w:p w14:paraId="6BCC5576" w14:textId="77777777" w:rsidR="005E3AB4" w:rsidRDefault="005E3AB4"/>
      </w:tc>
      <w:tc>
        <w:tcPr>
          <w:tcW w:w="8352" w:type="dxa"/>
          <w:tcBorders>
            <w:bottom w:val="single" w:sz="4" w:space="0" w:color="000000"/>
          </w:tcBorders>
        </w:tcPr>
        <w:p w14:paraId="18F778C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8E0DC6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0414A89" w14:textId="77777777">
      <w:tblPrEx>
        <w:tblCellMar>
          <w:top w:w="0" w:type="dxa"/>
          <w:bottom w:w="0" w:type="dxa"/>
        </w:tblCellMar>
      </w:tblPrEx>
      <w:tc>
        <w:tcPr>
          <w:tcW w:w="1044" w:type="dxa"/>
          <w:tcBorders>
            <w:bottom w:val="single" w:sz="4" w:space="0" w:color="000000"/>
          </w:tcBorders>
        </w:tcPr>
        <w:p w14:paraId="0CCDD57D"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4F83C13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C97A27D" w14:textId="77777777" w:rsidR="005E3AB4" w:rsidRDefault="005E3AB4"/>
      </w:tc>
    </w:tr>
  </w:tbl>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166E319" w14:textId="77777777">
      <w:tblPrEx>
        <w:tblCellMar>
          <w:top w:w="0" w:type="dxa"/>
          <w:bottom w:w="0" w:type="dxa"/>
        </w:tblCellMar>
      </w:tblPrEx>
      <w:tc>
        <w:tcPr>
          <w:tcW w:w="1044" w:type="dxa"/>
          <w:tcBorders>
            <w:bottom w:val="single" w:sz="4" w:space="0" w:color="000000"/>
          </w:tcBorders>
        </w:tcPr>
        <w:p w14:paraId="365077B3" w14:textId="77777777" w:rsidR="005E3AB4" w:rsidRDefault="005E3AB4"/>
      </w:tc>
      <w:tc>
        <w:tcPr>
          <w:tcW w:w="8352" w:type="dxa"/>
          <w:tcBorders>
            <w:bottom w:val="single" w:sz="4" w:space="0" w:color="000000"/>
          </w:tcBorders>
        </w:tcPr>
        <w:p w14:paraId="480CE47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1A6A72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E247EAD" w14:textId="77777777">
      <w:tblPrEx>
        <w:tblCellMar>
          <w:top w:w="0" w:type="dxa"/>
          <w:bottom w:w="0" w:type="dxa"/>
        </w:tblCellMar>
      </w:tblPrEx>
      <w:tc>
        <w:tcPr>
          <w:tcW w:w="1044" w:type="dxa"/>
          <w:tcBorders>
            <w:bottom w:val="single" w:sz="4" w:space="0" w:color="000000"/>
          </w:tcBorders>
        </w:tcPr>
        <w:p w14:paraId="142A7271" w14:textId="77777777" w:rsidR="005E3AB4" w:rsidRDefault="005E3AB4"/>
      </w:tc>
      <w:tc>
        <w:tcPr>
          <w:tcW w:w="8352" w:type="dxa"/>
          <w:tcBorders>
            <w:bottom w:val="single" w:sz="4" w:space="0" w:color="000000"/>
          </w:tcBorders>
        </w:tcPr>
        <w:p w14:paraId="3B752088"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76DE630"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6750693" w14:textId="77777777">
      <w:tblPrEx>
        <w:tblCellMar>
          <w:top w:w="0" w:type="dxa"/>
          <w:bottom w:w="0" w:type="dxa"/>
        </w:tblCellMar>
      </w:tblPrEx>
      <w:tc>
        <w:tcPr>
          <w:tcW w:w="1044" w:type="dxa"/>
          <w:tcBorders>
            <w:bottom w:val="single" w:sz="4" w:space="0" w:color="000000"/>
          </w:tcBorders>
        </w:tcPr>
        <w:p w14:paraId="6267206F"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2954280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C8F7480" w14:textId="77777777" w:rsidR="005E3AB4" w:rsidRDefault="005E3AB4"/>
      </w:tc>
    </w:tr>
  </w:tbl>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5342CB3" w14:textId="77777777">
      <w:tblPrEx>
        <w:tblCellMar>
          <w:top w:w="0" w:type="dxa"/>
          <w:bottom w:w="0" w:type="dxa"/>
        </w:tblCellMar>
      </w:tblPrEx>
      <w:tc>
        <w:tcPr>
          <w:tcW w:w="1044" w:type="dxa"/>
          <w:tcBorders>
            <w:bottom w:val="single" w:sz="4" w:space="0" w:color="000000"/>
          </w:tcBorders>
        </w:tcPr>
        <w:p w14:paraId="56D91F4A" w14:textId="77777777" w:rsidR="005E3AB4" w:rsidRDefault="005E3AB4"/>
      </w:tc>
      <w:tc>
        <w:tcPr>
          <w:tcW w:w="8352" w:type="dxa"/>
          <w:tcBorders>
            <w:bottom w:val="single" w:sz="4" w:space="0" w:color="000000"/>
          </w:tcBorders>
        </w:tcPr>
        <w:p w14:paraId="62922B1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C8C80C1"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BF18472" w14:textId="77777777">
      <w:tblPrEx>
        <w:tblCellMar>
          <w:top w:w="0" w:type="dxa"/>
          <w:bottom w:w="0" w:type="dxa"/>
        </w:tblCellMar>
      </w:tblPrEx>
      <w:tc>
        <w:tcPr>
          <w:tcW w:w="1044" w:type="dxa"/>
          <w:tcBorders>
            <w:bottom w:val="single" w:sz="4" w:space="0" w:color="000000"/>
          </w:tcBorders>
        </w:tcPr>
        <w:p w14:paraId="1D591D30" w14:textId="77777777" w:rsidR="005E3AB4" w:rsidRDefault="005E3AB4"/>
      </w:tc>
      <w:tc>
        <w:tcPr>
          <w:tcW w:w="8352" w:type="dxa"/>
          <w:tcBorders>
            <w:bottom w:val="single" w:sz="4" w:space="0" w:color="000000"/>
          </w:tcBorders>
        </w:tcPr>
        <w:p w14:paraId="7EC1786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F34E99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914EC48" w14:textId="77777777">
      <w:tblPrEx>
        <w:tblCellMar>
          <w:top w:w="0" w:type="dxa"/>
          <w:bottom w:w="0" w:type="dxa"/>
        </w:tblCellMar>
      </w:tblPrEx>
      <w:tc>
        <w:tcPr>
          <w:tcW w:w="1044" w:type="dxa"/>
          <w:tcBorders>
            <w:bottom w:val="single" w:sz="4" w:space="0" w:color="000000"/>
          </w:tcBorders>
        </w:tcPr>
        <w:p w14:paraId="27EDB8B7" w14:textId="77777777" w:rsidR="005E3AB4" w:rsidRDefault="005E3AB4"/>
      </w:tc>
      <w:tc>
        <w:tcPr>
          <w:tcW w:w="8352" w:type="dxa"/>
          <w:tcBorders>
            <w:bottom w:val="single" w:sz="4" w:space="0" w:color="000000"/>
          </w:tcBorders>
        </w:tcPr>
        <w:p w14:paraId="65D41148"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3A7D7F7"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9471FFD" w14:textId="77777777">
      <w:tblPrEx>
        <w:tblCellMar>
          <w:top w:w="0" w:type="dxa"/>
          <w:bottom w:w="0" w:type="dxa"/>
        </w:tblCellMar>
      </w:tblPrEx>
      <w:tc>
        <w:tcPr>
          <w:tcW w:w="1044" w:type="dxa"/>
          <w:tcBorders>
            <w:bottom w:val="single" w:sz="4" w:space="0" w:color="000000"/>
          </w:tcBorders>
        </w:tcPr>
        <w:p w14:paraId="4652D811"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337F145" w14:textId="77777777" w:rsidR="005E3AB4" w:rsidRDefault="003C052F">
          <w:pPr>
            <w:jc w:val="center"/>
          </w:pPr>
          <w:r>
            <w:rPr>
              <w:rFonts w:ascii="Arial" w:hAnsi="Arial"/>
              <w:color w:val="000000"/>
              <w:sz w:val="18"/>
            </w:rPr>
            <w:t>DICOM PS3.4 2015a -</w:t>
          </w:r>
          <w:r>
            <w:rPr>
              <w:rFonts w:ascii="Arial" w:hAnsi="Arial"/>
              <w:color w:val="000000"/>
              <w:sz w:val="18"/>
            </w:rPr>
            <w:t xml:space="preserve"> Service Class Specifications</w:t>
          </w:r>
        </w:p>
      </w:tc>
      <w:tc>
        <w:tcPr>
          <w:tcW w:w="1044" w:type="dxa"/>
          <w:tcBorders>
            <w:bottom w:val="single" w:sz="4" w:space="0" w:color="000000"/>
          </w:tcBorders>
        </w:tcPr>
        <w:p w14:paraId="442FCFE3" w14:textId="77777777" w:rsidR="005E3AB4" w:rsidRDefault="005E3AB4"/>
      </w:tc>
    </w:tr>
  </w:tbl>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AC41C48" w14:textId="77777777">
      <w:tblPrEx>
        <w:tblCellMar>
          <w:top w:w="0" w:type="dxa"/>
          <w:bottom w:w="0" w:type="dxa"/>
        </w:tblCellMar>
      </w:tblPrEx>
      <w:tc>
        <w:tcPr>
          <w:tcW w:w="1044" w:type="dxa"/>
          <w:tcBorders>
            <w:bottom w:val="single" w:sz="4" w:space="0" w:color="000000"/>
          </w:tcBorders>
        </w:tcPr>
        <w:p w14:paraId="6382CBD6" w14:textId="77777777" w:rsidR="005E3AB4" w:rsidRDefault="005E3AB4"/>
      </w:tc>
      <w:tc>
        <w:tcPr>
          <w:tcW w:w="8352" w:type="dxa"/>
          <w:tcBorders>
            <w:bottom w:val="single" w:sz="4" w:space="0" w:color="000000"/>
          </w:tcBorders>
        </w:tcPr>
        <w:p w14:paraId="2BD2A99C"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BC1897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32351AD" w14:textId="77777777">
      <w:tblPrEx>
        <w:tblCellMar>
          <w:top w:w="0" w:type="dxa"/>
          <w:bottom w:w="0" w:type="dxa"/>
        </w:tblCellMar>
      </w:tblPrEx>
      <w:tc>
        <w:tcPr>
          <w:tcW w:w="1044" w:type="dxa"/>
          <w:tcBorders>
            <w:bottom w:val="single" w:sz="4" w:space="0" w:color="000000"/>
          </w:tcBorders>
        </w:tcPr>
        <w:p w14:paraId="2121A0DA" w14:textId="77777777" w:rsidR="005E3AB4" w:rsidRDefault="005E3AB4"/>
      </w:tc>
      <w:tc>
        <w:tcPr>
          <w:tcW w:w="8352" w:type="dxa"/>
          <w:tcBorders>
            <w:bottom w:val="single" w:sz="4" w:space="0" w:color="000000"/>
          </w:tcBorders>
        </w:tcPr>
        <w:p w14:paraId="2224871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E5E4FA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3AD134D" w14:textId="77777777">
      <w:tblPrEx>
        <w:tblCellMar>
          <w:top w:w="0" w:type="dxa"/>
          <w:bottom w:w="0" w:type="dxa"/>
        </w:tblCellMar>
      </w:tblPrEx>
      <w:tc>
        <w:tcPr>
          <w:tcW w:w="1044" w:type="dxa"/>
          <w:tcBorders>
            <w:bottom w:val="single" w:sz="4" w:space="0" w:color="000000"/>
          </w:tcBorders>
        </w:tcPr>
        <w:p w14:paraId="6EC8840F"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D7F20F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121AB15" w14:textId="77777777" w:rsidR="005E3AB4" w:rsidRDefault="005E3AB4"/>
      </w:tc>
    </w:tr>
  </w:tbl>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458A93E" w14:textId="77777777">
      <w:tblPrEx>
        <w:tblCellMar>
          <w:top w:w="0" w:type="dxa"/>
          <w:bottom w:w="0" w:type="dxa"/>
        </w:tblCellMar>
      </w:tblPrEx>
      <w:tc>
        <w:tcPr>
          <w:tcW w:w="1044" w:type="dxa"/>
          <w:tcBorders>
            <w:bottom w:val="single" w:sz="4" w:space="0" w:color="000000"/>
          </w:tcBorders>
        </w:tcPr>
        <w:p w14:paraId="5CCC6F75" w14:textId="77777777" w:rsidR="005E3AB4" w:rsidRDefault="005E3AB4"/>
      </w:tc>
      <w:tc>
        <w:tcPr>
          <w:tcW w:w="8352" w:type="dxa"/>
          <w:tcBorders>
            <w:bottom w:val="single" w:sz="4" w:space="0" w:color="000000"/>
          </w:tcBorders>
        </w:tcPr>
        <w:p w14:paraId="29DCC59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595869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2EA95867" w14:textId="77777777">
      <w:tblPrEx>
        <w:tblCellMar>
          <w:top w:w="0" w:type="dxa"/>
          <w:bottom w:w="0" w:type="dxa"/>
        </w:tblCellMar>
      </w:tblPrEx>
      <w:tc>
        <w:tcPr>
          <w:tcW w:w="1044" w:type="dxa"/>
          <w:tcBorders>
            <w:bottom w:val="single" w:sz="4" w:space="0" w:color="000000"/>
          </w:tcBorders>
        </w:tcPr>
        <w:p w14:paraId="081714D8" w14:textId="77777777" w:rsidR="005E3AB4" w:rsidRDefault="005E3AB4"/>
      </w:tc>
      <w:tc>
        <w:tcPr>
          <w:tcW w:w="8352" w:type="dxa"/>
          <w:tcBorders>
            <w:bottom w:val="single" w:sz="4" w:space="0" w:color="000000"/>
          </w:tcBorders>
        </w:tcPr>
        <w:p w14:paraId="788747EE"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8DF6EC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A988D88" w14:textId="77777777">
      <w:tblPrEx>
        <w:tblCellMar>
          <w:top w:w="0" w:type="dxa"/>
          <w:bottom w:w="0" w:type="dxa"/>
        </w:tblCellMar>
      </w:tblPrEx>
      <w:tc>
        <w:tcPr>
          <w:tcW w:w="1044" w:type="dxa"/>
          <w:tcBorders>
            <w:bottom w:val="single" w:sz="4" w:space="0" w:color="000000"/>
          </w:tcBorders>
        </w:tcPr>
        <w:p w14:paraId="04035C39"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0FF5A70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E15EFAC" w14:textId="77777777" w:rsidR="005E3AB4" w:rsidRDefault="005E3AB4"/>
      </w:tc>
    </w:tr>
  </w:tbl>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1F7CB38" w14:textId="77777777">
      <w:tblPrEx>
        <w:tblCellMar>
          <w:top w:w="0" w:type="dxa"/>
          <w:bottom w:w="0" w:type="dxa"/>
        </w:tblCellMar>
      </w:tblPrEx>
      <w:tc>
        <w:tcPr>
          <w:tcW w:w="1044" w:type="dxa"/>
          <w:tcBorders>
            <w:bottom w:val="single" w:sz="4" w:space="0" w:color="000000"/>
          </w:tcBorders>
        </w:tcPr>
        <w:p w14:paraId="074C4346" w14:textId="77777777" w:rsidR="005E3AB4" w:rsidRDefault="005E3AB4"/>
      </w:tc>
      <w:tc>
        <w:tcPr>
          <w:tcW w:w="8352" w:type="dxa"/>
          <w:tcBorders>
            <w:bottom w:val="single" w:sz="4" w:space="0" w:color="000000"/>
          </w:tcBorders>
        </w:tcPr>
        <w:p w14:paraId="13BD819D"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8222BD0"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5DC8AA2" w14:textId="77777777">
      <w:tblPrEx>
        <w:tblCellMar>
          <w:top w:w="0" w:type="dxa"/>
          <w:bottom w:w="0" w:type="dxa"/>
        </w:tblCellMar>
      </w:tblPrEx>
      <w:tc>
        <w:tcPr>
          <w:tcW w:w="1044" w:type="dxa"/>
          <w:tcBorders>
            <w:bottom w:val="single" w:sz="4" w:space="0" w:color="000000"/>
          </w:tcBorders>
        </w:tcPr>
        <w:p w14:paraId="2DB8C8AB" w14:textId="77777777" w:rsidR="005E3AB4" w:rsidRDefault="005E3AB4"/>
      </w:tc>
      <w:tc>
        <w:tcPr>
          <w:tcW w:w="8352" w:type="dxa"/>
          <w:tcBorders>
            <w:bottom w:val="single" w:sz="4" w:space="0" w:color="000000"/>
          </w:tcBorders>
        </w:tcPr>
        <w:p w14:paraId="24F70830"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401D887"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D837791" w14:textId="77777777">
      <w:tblPrEx>
        <w:tblCellMar>
          <w:top w:w="0" w:type="dxa"/>
          <w:bottom w:w="0" w:type="dxa"/>
        </w:tblCellMar>
      </w:tblPrEx>
      <w:tc>
        <w:tcPr>
          <w:tcW w:w="1044" w:type="dxa"/>
          <w:tcBorders>
            <w:bottom w:val="single" w:sz="4" w:space="0" w:color="000000"/>
          </w:tcBorders>
        </w:tcPr>
        <w:p w14:paraId="626E5899"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E49C44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EFC3B80" w14:textId="77777777" w:rsidR="005E3AB4" w:rsidRDefault="005E3AB4"/>
      </w:tc>
    </w:tr>
  </w:tbl>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A020B4A" w14:textId="77777777">
      <w:tblPrEx>
        <w:tblCellMar>
          <w:top w:w="0" w:type="dxa"/>
          <w:bottom w:w="0" w:type="dxa"/>
        </w:tblCellMar>
      </w:tblPrEx>
      <w:tc>
        <w:tcPr>
          <w:tcW w:w="1044" w:type="dxa"/>
          <w:tcBorders>
            <w:bottom w:val="single" w:sz="4" w:space="0" w:color="000000"/>
          </w:tcBorders>
        </w:tcPr>
        <w:p w14:paraId="7BAB3640"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724D209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3E958D8" w14:textId="77777777" w:rsidR="005E3AB4" w:rsidRDefault="005E3AB4"/>
      </w:tc>
    </w:tr>
  </w:tbl>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C39965D" w14:textId="77777777">
      <w:tblPrEx>
        <w:tblCellMar>
          <w:top w:w="0" w:type="dxa"/>
          <w:bottom w:w="0" w:type="dxa"/>
        </w:tblCellMar>
      </w:tblPrEx>
      <w:tc>
        <w:tcPr>
          <w:tcW w:w="1044" w:type="dxa"/>
          <w:tcBorders>
            <w:bottom w:val="single" w:sz="4" w:space="0" w:color="000000"/>
          </w:tcBorders>
        </w:tcPr>
        <w:p w14:paraId="094777EB" w14:textId="77777777" w:rsidR="005E3AB4" w:rsidRDefault="005E3AB4"/>
      </w:tc>
      <w:tc>
        <w:tcPr>
          <w:tcW w:w="8352" w:type="dxa"/>
          <w:tcBorders>
            <w:bottom w:val="single" w:sz="4" w:space="0" w:color="000000"/>
          </w:tcBorders>
        </w:tcPr>
        <w:p w14:paraId="15D020F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C8DEFE8"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20547C7" w14:textId="77777777">
      <w:tblPrEx>
        <w:tblCellMar>
          <w:top w:w="0" w:type="dxa"/>
          <w:bottom w:w="0" w:type="dxa"/>
        </w:tblCellMar>
      </w:tblPrEx>
      <w:tc>
        <w:tcPr>
          <w:tcW w:w="1044" w:type="dxa"/>
          <w:tcBorders>
            <w:bottom w:val="single" w:sz="4" w:space="0" w:color="000000"/>
          </w:tcBorders>
        </w:tcPr>
        <w:p w14:paraId="4641A3A5" w14:textId="77777777" w:rsidR="005E3AB4" w:rsidRDefault="005E3AB4"/>
      </w:tc>
      <w:tc>
        <w:tcPr>
          <w:tcW w:w="8352" w:type="dxa"/>
          <w:tcBorders>
            <w:bottom w:val="single" w:sz="4" w:space="0" w:color="000000"/>
          </w:tcBorders>
        </w:tcPr>
        <w:p w14:paraId="5F2FDCB0"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4A322D6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EDF929A" w14:textId="77777777">
      <w:tblPrEx>
        <w:tblCellMar>
          <w:top w:w="0" w:type="dxa"/>
          <w:bottom w:w="0" w:type="dxa"/>
        </w:tblCellMar>
      </w:tblPrEx>
      <w:tc>
        <w:tcPr>
          <w:tcW w:w="1044" w:type="dxa"/>
          <w:tcBorders>
            <w:bottom w:val="single" w:sz="4" w:space="0" w:color="000000"/>
          </w:tcBorders>
        </w:tcPr>
        <w:p w14:paraId="4A8F03FA"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B987764"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32934E8" w14:textId="77777777" w:rsidR="005E3AB4" w:rsidRDefault="005E3AB4"/>
      </w:tc>
    </w:tr>
  </w:tbl>
</w:hdr>
</file>

<file path=word/header7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4624F87" w14:textId="77777777">
      <w:tblPrEx>
        <w:tblCellMar>
          <w:top w:w="0" w:type="dxa"/>
          <w:bottom w:w="0" w:type="dxa"/>
        </w:tblCellMar>
      </w:tblPrEx>
      <w:tc>
        <w:tcPr>
          <w:tcW w:w="1044" w:type="dxa"/>
          <w:tcBorders>
            <w:bottom w:val="single" w:sz="4" w:space="0" w:color="000000"/>
          </w:tcBorders>
        </w:tcPr>
        <w:p w14:paraId="5B069A4F" w14:textId="77777777" w:rsidR="005E3AB4" w:rsidRDefault="005E3AB4"/>
      </w:tc>
      <w:tc>
        <w:tcPr>
          <w:tcW w:w="8352" w:type="dxa"/>
          <w:tcBorders>
            <w:bottom w:val="single" w:sz="4" w:space="0" w:color="000000"/>
          </w:tcBorders>
        </w:tcPr>
        <w:p w14:paraId="275AAA8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C4DEBF7"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F8F4D7D" w14:textId="77777777">
      <w:tblPrEx>
        <w:tblCellMar>
          <w:top w:w="0" w:type="dxa"/>
          <w:bottom w:w="0" w:type="dxa"/>
        </w:tblCellMar>
      </w:tblPrEx>
      <w:tc>
        <w:tcPr>
          <w:tcW w:w="1044" w:type="dxa"/>
          <w:tcBorders>
            <w:bottom w:val="single" w:sz="4" w:space="0" w:color="000000"/>
          </w:tcBorders>
        </w:tcPr>
        <w:p w14:paraId="236BAB6A" w14:textId="77777777" w:rsidR="005E3AB4" w:rsidRDefault="005E3AB4"/>
      </w:tc>
      <w:tc>
        <w:tcPr>
          <w:tcW w:w="8352" w:type="dxa"/>
          <w:tcBorders>
            <w:bottom w:val="single" w:sz="4" w:space="0" w:color="000000"/>
          </w:tcBorders>
        </w:tcPr>
        <w:p w14:paraId="749BCD2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81B6F7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7107491" w14:textId="77777777">
      <w:tblPrEx>
        <w:tblCellMar>
          <w:top w:w="0" w:type="dxa"/>
          <w:bottom w:w="0" w:type="dxa"/>
        </w:tblCellMar>
      </w:tblPrEx>
      <w:tc>
        <w:tcPr>
          <w:tcW w:w="1044" w:type="dxa"/>
          <w:tcBorders>
            <w:bottom w:val="single" w:sz="4" w:space="0" w:color="000000"/>
          </w:tcBorders>
        </w:tcPr>
        <w:p w14:paraId="6B791972"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FD2297F" w14:textId="77777777" w:rsidR="005E3AB4" w:rsidRDefault="003C052F">
          <w:pPr>
            <w:jc w:val="center"/>
          </w:pPr>
          <w:r>
            <w:rPr>
              <w:rFonts w:ascii="Arial" w:hAnsi="Arial"/>
              <w:color w:val="000000"/>
              <w:sz w:val="18"/>
            </w:rPr>
            <w:t xml:space="preserve">DICOM PS3.4 2015a - </w:t>
          </w:r>
          <w:r>
            <w:rPr>
              <w:rFonts w:ascii="Arial" w:hAnsi="Arial"/>
              <w:color w:val="000000"/>
              <w:sz w:val="18"/>
            </w:rPr>
            <w:t>Service Class Specifications</w:t>
          </w:r>
        </w:p>
      </w:tc>
      <w:tc>
        <w:tcPr>
          <w:tcW w:w="1044" w:type="dxa"/>
          <w:tcBorders>
            <w:bottom w:val="single" w:sz="4" w:space="0" w:color="000000"/>
          </w:tcBorders>
        </w:tcPr>
        <w:p w14:paraId="5C8EA302" w14:textId="77777777" w:rsidR="005E3AB4" w:rsidRDefault="005E3AB4"/>
      </w:tc>
    </w:tr>
  </w:tbl>
</w:hdr>
</file>

<file path=word/header7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8694C86" w14:textId="77777777">
      <w:tblPrEx>
        <w:tblCellMar>
          <w:top w:w="0" w:type="dxa"/>
          <w:bottom w:w="0" w:type="dxa"/>
        </w:tblCellMar>
      </w:tblPrEx>
      <w:tc>
        <w:tcPr>
          <w:tcW w:w="1044" w:type="dxa"/>
          <w:tcBorders>
            <w:bottom w:val="single" w:sz="4" w:space="0" w:color="000000"/>
          </w:tcBorders>
        </w:tcPr>
        <w:p w14:paraId="39620D28" w14:textId="77777777" w:rsidR="005E3AB4" w:rsidRDefault="005E3AB4"/>
      </w:tc>
      <w:tc>
        <w:tcPr>
          <w:tcW w:w="8352" w:type="dxa"/>
          <w:tcBorders>
            <w:bottom w:val="single" w:sz="4" w:space="0" w:color="000000"/>
          </w:tcBorders>
        </w:tcPr>
        <w:p w14:paraId="019F85B0"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5FD84F5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94F7E62" w14:textId="77777777">
      <w:tblPrEx>
        <w:tblCellMar>
          <w:top w:w="0" w:type="dxa"/>
          <w:bottom w:w="0" w:type="dxa"/>
        </w:tblCellMar>
      </w:tblPrEx>
      <w:tc>
        <w:tcPr>
          <w:tcW w:w="1044" w:type="dxa"/>
          <w:tcBorders>
            <w:bottom w:val="single" w:sz="4" w:space="0" w:color="000000"/>
          </w:tcBorders>
        </w:tcPr>
        <w:p w14:paraId="23662F87" w14:textId="77777777" w:rsidR="005E3AB4" w:rsidRDefault="005E3AB4"/>
      </w:tc>
      <w:tc>
        <w:tcPr>
          <w:tcW w:w="8352" w:type="dxa"/>
          <w:tcBorders>
            <w:bottom w:val="single" w:sz="4" w:space="0" w:color="000000"/>
          </w:tcBorders>
        </w:tcPr>
        <w:p w14:paraId="223A0E7C"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84A669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7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A41C705" w14:textId="77777777">
      <w:tblPrEx>
        <w:tblCellMar>
          <w:top w:w="0" w:type="dxa"/>
          <w:bottom w:w="0" w:type="dxa"/>
        </w:tblCellMar>
      </w:tblPrEx>
      <w:tc>
        <w:tcPr>
          <w:tcW w:w="1044" w:type="dxa"/>
          <w:tcBorders>
            <w:bottom w:val="single" w:sz="4" w:space="0" w:color="000000"/>
          </w:tcBorders>
        </w:tcPr>
        <w:p w14:paraId="625838DD"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D8A4F8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E19AE54" w14:textId="77777777" w:rsidR="005E3AB4" w:rsidRDefault="005E3AB4"/>
      </w:tc>
    </w:tr>
  </w:tbl>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90A1D44" w14:textId="77777777">
      <w:tblPrEx>
        <w:tblCellMar>
          <w:top w:w="0" w:type="dxa"/>
          <w:bottom w:w="0" w:type="dxa"/>
        </w:tblCellMar>
      </w:tblPrEx>
      <w:tc>
        <w:tcPr>
          <w:tcW w:w="1044" w:type="dxa"/>
          <w:tcBorders>
            <w:bottom w:val="single" w:sz="4" w:space="0" w:color="000000"/>
          </w:tcBorders>
        </w:tcPr>
        <w:p w14:paraId="18E4B8DB" w14:textId="77777777" w:rsidR="005E3AB4" w:rsidRDefault="005E3AB4"/>
      </w:tc>
      <w:tc>
        <w:tcPr>
          <w:tcW w:w="8352" w:type="dxa"/>
          <w:tcBorders>
            <w:bottom w:val="single" w:sz="4" w:space="0" w:color="000000"/>
          </w:tcBorders>
        </w:tcPr>
        <w:p w14:paraId="199478E9" w14:textId="77777777" w:rsidR="005E3AB4" w:rsidRDefault="003C052F">
          <w:pPr>
            <w:jc w:val="center"/>
          </w:pPr>
          <w:r>
            <w:rPr>
              <w:rFonts w:ascii="Arial" w:hAnsi="Arial"/>
              <w:color w:val="000000"/>
              <w:sz w:val="18"/>
            </w:rPr>
            <w:t xml:space="preserve">DICOM PS3.4 2015a - </w:t>
          </w:r>
          <w:r>
            <w:rPr>
              <w:rFonts w:ascii="Arial" w:hAnsi="Arial"/>
              <w:color w:val="000000"/>
              <w:sz w:val="18"/>
            </w:rPr>
            <w:t>Service Class Specifications</w:t>
          </w:r>
        </w:p>
      </w:tc>
      <w:tc>
        <w:tcPr>
          <w:tcW w:w="1044" w:type="dxa"/>
          <w:tcBorders>
            <w:bottom w:val="single" w:sz="4" w:space="0" w:color="000000"/>
          </w:tcBorders>
        </w:tcPr>
        <w:p w14:paraId="6FEF43D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082497B" w14:textId="77777777">
      <w:tblPrEx>
        <w:tblCellMar>
          <w:top w:w="0" w:type="dxa"/>
          <w:bottom w:w="0" w:type="dxa"/>
        </w:tblCellMar>
      </w:tblPrEx>
      <w:tc>
        <w:tcPr>
          <w:tcW w:w="1044" w:type="dxa"/>
          <w:tcBorders>
            <w:bottom w:val="single" w:sz="4" w:space="0" w:color="000000"/>
          </w:tcBorders>
        </w:tcPr>
        <w:p w14:paraId="70059185" w14:textId="77777777" w:rsidR="005E3AB4" w:rsidRDefault="005E3AB4"/>
      </w:tc>
      <w:tc>
        <w:tcPr>
          <w:tcW w:w="8352" w:type="dxa"/>
          <w:tcBorders>
            <w:bottom w:val="single" w:sz="4" w:space="0" w:color="000000"/>
          </w:tcBorders>
        </w:tcPr>
        <w:p w14:paraId="20AC95D4"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17FC98E5"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6010E92" w14:textId="77777777">
      <w:tblPrEx>
        <w:tblCellMar>
          <w:top w:w="0" w:type="dxa"/>
          <w:bottom w:w="0" w:type="dxa"/>
        </w:tblCellMar>
      </w:tblPrEx>
      <w:tc>
        <w:tcPr>
          <w:tcW w:w="1044" w:type="dxa"/>
          <w:tcBorders>
            <w:bottom w:val="single" w:sz="4" w:space="0" w:color="000000"/>
          </w:tcBorders>
        </w:tcPr>
        <w:p w14:paraId="1494B8C6" w14:textId="77777777" w:rsidR="005E3AB4" w:rsidRDefault="005E3AB4"/>
      </w:tc>
      <w:tc>
        <w:tcPr>
          <w:tcW w:w="8352" w:type="dxa"/>
          <w:tcBorders>
            <w:bottom w:val="single" w:sz="4" w:space="0" w:color="000000"/>
          </w:tcBorders>
        </w:tcPr>
        <w:p w14:paraId="28812FD7" w14:textId="77777777" w:rsidR="005E3AB4" w:rsidRDefault="003C052F">
          <w:pPr>
            <w:jc w:val="center"/>
          </w:pPr>
          <w:r>
            <w:rPr>
              <w:rFonts w:ascii="Arial" w:hAnsi="Arial"/>
              <w:color w:val="000000"/>
              <w:sz w:val="18"/>
            </w:rPr>
            <w:t>DICOM PS3.4 2015</w:t>
          </w:r>
          <w:r>
            <w:rPr>
              <w:rFonts w:ascii="Arial" w:hAnsi="Arial"/>
              <w:color w:val="000000"/>
              <w:sz w:val="18"/>
            </w:rPr>
            <w:t>a - Service Class Specifications</w:t>
          </w:r>
        </w:p>
      </w:tc>
      <w:tc>
        <w:tcPr>
          <w:tcW w:w="1044" w:type="dxa"/>
          <w:tcBorders>
            <w:bottom w:val="single" w:sz="4" w:space="0" w:color="000000"/>
          </w:tcBorders>
        </w:tcPr>
        <w:p w14:paraId="7F150F83"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4C867BD" w14:textId="77777777">
      <w:tblPrEx>
        <w:tblCellMar>
          <w:top w:w="0" w:type="dxa"/>
          <w:bottom w:w="0" w:type="dxa"/>
        </w:tblCellMar>
      </w:tblPrEx>
      <w:tc>
        <w:tcPr>
          <w:tcW w:w="1044" w:type="dxa"/>
          <w:tcBorders>
            <w:bottom w:val="single" w:sz="4" w:space="0" w:color="000000"/>
          </w:tcBorders>
        </w:tcPr>
        <w:p w14:paraId="2328C6A5"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6E59763D" w14:textId="77777777" w:rsidR="005E3AB4" w:rsidRDefault="003C052F">
          <w:pPr>
            <w:jc w:val="center"/>
          </w:pPr>
          <w:r>
            <w:rPr>
              <w:rFonts w:ascii="Arial" w:hAnsi="Arial"/>
              <w:color w:val="000000"/>
              <w:sz w:val="18"/>
            </w:rPr>
            <w:t>DICOM PS</w:t>
          </w:r>
          <w:r>
            <w:rPr>
              <w:rFonts w:ascii="Arial" w:hAnsi="Arial"/>
              <w:color w:val="000000"/>
              <w:sz w:val="18"/>
            </w:rPr>
            <w:t>3.4 2015a - Service Class Specifications</w:t>
          </w:r>
        </w:p>
      </w:tc>
      <w:tc>
        <w:tcPr>
          <w:tcW w:w="1044" w:type="dxa"/>
          <w:tcBorders>
            <w:bottom w:val="single" w:sz="4" w:space="0" w:color="000000"/>
          </w:tcBorders>
        </w:tcPr>
        <w:p w14:paraId="7919FB3E" w14:textId="77777777" w:rsidR="005E3AB4" w:rsidRDefault="005E3AB4"/>
      </w:tc>
    </w:tr>
  </w:tbl>
</w:hdr>
</file>

<file path=word/header8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4D3AC3A" w14:textId="77777777">
      <w:tblPrEx>
        <w:tblCellMar>
          <w:top w:w="0" w:type="dxa"/>
          <w:bottom w:w="0" w:type="dxa"/>
        </w:tblCellMar>
      </w:tblPrEx>
      <w:tc>
        <w:tcPr>
          <w:tcW w:w="1044" w:type="dxa"/>
          <w:tcBorders>
            <w:bottom w:val="single" w:sz="4" w:space="0" w:color="000000"/>
          </w:tcBorders>
        </w:tcPr>
        <w:p w14:paraId="1AE00C1A" w14:textId="77777777" w:rsidR="005E3AB4" w:rsidRDefault="005E3AB4"/>
      </w:tc>
      <w:tc>
        <w:tcPr>
          <w:tcW w:w="8352" w:type="dxa"/>
          <w:tcBorders>
            <w:bottom w:val="single" w:sz="4" w:space="0" w:color="000000"/>
          </w:tcBorders>
        </w:tcPr>
        <w:p w14:paraId="203D055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0025715"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2AE1DE9" w14:textId="77777777">
      <w:tblPrEx>
        <w:tblCellMar>
          <w:top w:w="0" w:type="dxa"/>
          <w:bottom w:w="0" w:type="dxa"/>
        </w:tblCellMar>
      </w:tblPrEx>
      <w:tc>
        <w:tcPr>
          <w:tcW w:w="1044" w:type="dxa"/>
          <w:tcBorders>
            <w:bottom w:val="single" w:sz="4" w:space="0" w:color="000000"/>
          </w:tcBorders>
        </w:tcPr>
        <w:p w14:paraId="54E29F88" w14:textId="77777777" w:rsidR="005E3AB4" w:rsidRDefault="005E3AB4"/>
      </w:tc>
      <w:tc>
        <w:tcPr>
          <w:tcW w:w="8352" w:type="dxa"/>
          <w:tcBorders>
            <w:bottom w:val="single" w:sz="4" w:space="0" w:color="000000"/>
          </w:tcBorders>
        </w:tcPr>
        <w:p w14:paraId="150EF5A2"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9F1F76E"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5446829" w14:textId="77777777">
      <w:tblPrEx>
        <w:tblCellMar>
          <w:top w:w="0" w:type="dxa"/>
          <w:bottom w:w="0" w:type="dxa"/>
        </w:tblCellMar>
      </w:tblPrEx>
      <w:tc>
        <w:tcPr>
          <w:tcW w:w="1044" w:type="dxa"/>
          <w:tcBorders>
            <w:bottom w:val="single" w:sz="4" w:space="0" w:color="000000"/>
          </w:tcBorders>
        </w:tcPr>
        <w:p w14:paraId="680C15AE"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32A8AD8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C15A415" w14:textId="77777777" w:rsidR="005E3AB4" w:rsidRDefault="005E3AB4"/>
      </w:tc>
    </w:tr>
  </w:tbl>
</w:hdr>
</file>

<file path=word/header8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46D18B2D" w14:textId="77777777">
      <w:tblPrEx>
        <w:tblCellMar>
          <w:top w:w="0" w:type="dxa"/>
          <w:bottom w:w="0" w:type="dxa"/>
        </w:tblCellMar>
      </w:tblPrEx>
      <w:tc>
        <w:tcPr>
          <w:tcW w:w="1044" w:type="dxa"/>
          <w:tcBorders>
            <w:bottom w:val="single" w:sz="4" w:space="0" w:color="000000"/>
          </w:tcBorders>
        </w:tcPr>
        <w:p w14:paraId="2D18D94A" w14:textId="77777777" w:rsidR="005E3AB4" w:rsidRDefault="005E3AB4"/>
      </w:tc>
      <w:tc>
        <w:tcPr>
          <w:tcW w:w="8352" w:type="dxa"/>
          <w:tcBorders>
            <w:bottom w:val="single" w:sz="4" w:space="0" w:color="000000"/>
          </w:tcBorders>
        </w:tcPr>
        <w:p w14:paraId="2D54C7BF" w14:textId="77777777" w:rsidR="005E3AB4" w:rsidRDefault="003C052F">
          <w:pPr>
            <w:jc w:val="center"/>
          </w:pPr>
          <w:r>
            <w:rPr>
              <w:rFonts w:ascii="Arial" w:hAnsi="Arial"/>
              <w:color w:val="000000"/>
              <w:sz w:val="18"/>
            </w:rPr>
            <w:t xml:space="preserve">DICOM PS3.4 2015a - Service Class </w:t>
          </w:r>
          <w:r>
            <w:rPr>
              <w:rFonts w:ascii="Arial" w:hAnsi="Arial"/>
              <w:color w:val="000000"/>
              <w:sz w:val="18"/>
            </w:rPr>
            <w:t>Specifications</w:t>
          </w:r>
        </w:p>
      </w:tc>
      <w:tc>
        <w:tcPr>
          <w:tcW w:w="1044" w:type="dxa"/>
          <w:tcBorders>
            <w:bottom w:val="single" w:sz="4" w:space="0" w:color="000000"/>
          </w:tcBorders>
        </w:tcPr>
        <w:p w14:paraId="287FB86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F5464F9" w14:textId="77777777">
      <w:tblPrEx>
        <w:tblCellMar>
          <w:top w:w="0" w:type="dxa"/>
          <w:bottom w:w="0" w:type="dxa"/>
        </w:tblCellMar>
      </w:tblPrEx>
      <w:tc>
        <w:tcPr>
          <w:tcW w:w="1044" w:type="dxa"/>
          <w:tcBorders>
            <w:bottom w:val="single" w:sz="4" w:space="0" w:color="000000"/>
          </w:tcBorders>
        </w:tcPr>
        <w:p w14:paraId="74F35C0A" w14:textId="77777777" w:rsidR="005E3AB4" w:rsidRDefault="005E3AB4"/>
      </w:tc>
      <w:tc>
        <w:tcPr>
          <w:tcW w:w="8352" w:type="dxa"/>
          <w:tcBorders>
            <w:bottom w:val="single" w:sz="4" w:space="0" w:color="000000"/>
          </w:tcBorders>
        </w:tcPr>
        <w:p w14:paraId="371ED3B6"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34ACAC22"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8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9493C2E" w14:textId="77777777">
      <w:tblPrEx>
        <w:tblCellMar>
          <w:top w:w="0" w:type="dxa"/>
          <w:bottom w:w="0" w:type="dxa"/>
        </w:tblCellMar>
      </w:tblPrEx>
      <w:tc>
        <w:tcPr>
          <w:tcW w:w="1044" w:type="dxa"/>
          <w:tcBorders>
            <w:bottom w:val="single" w:sz="4" w:space="0" w:color="000000"/>
          </w:tcBorders>
        </w:tcPr>
        <w:p w14:paraId="1AD640E3"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2884001C" w14:textId="77777777" w:rsidR="005E3AB4" w:rsidRDefault="003C052F">
          <w:pPr>
            <w:jc w:val="center"/>
          </w:pPr>
          <w:r>
            <w:rPr>
              <w:rFonts w:ascii="Arial" w:hAnsi="Arial"/>
              <w:color w:val="000000"/>
              <w:sz w:val="18"/>
            </w:rPr>
            <w:t xml:space="preserve">DICOM PS3.4 2015a - Service Class </w:t>
          </w:r>
          <w:r>
            <w:rPr>
              <w:rFonts w:ascii="Arial" w:hAnsi="Arial"/>
              <w:color w:val="000000"/>
              <w:sz w:val="18"/>
            </w:rPr>
            <w:t>Specifications</w:t>
          </w:r>
        </w:p>
      </w:tc>
      <w:tc>
        <w:tcPr>
          <w:tcW w:w="1044" w:type="dxa"/>
          <w:tcBorders>
            <w:bottom w:val="single" w:sz="4" w:space="0" w:color="000000"/>
          </w:tcBorders>
        </w:tcPr>
        <w:p w14:paraId="6B04FC20" w14:textId="77777777" w:rsidR="005E3AB4" w:rsidRDefault="005E3AB4"/>
      </w:tc>
    </w:tr>
  </w:tbl>
</w:hdr>
</file>

<file path=word/header8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AB53287" w14:textId="77777777">
      <w:tblPrEx>
        <w:tblCellMar>
          <w:top w:w="0" w:type="dxa"/>
          <w:bottom w:w="0" w:type="dxa"/>
        </w:tblCellMar>
      </w:tblPrEx>
      <w:tc>
        <w:tcPr>
          <w:tcW w:w="1044" w:type="dxa"/>
          <w:tcBorders>
            <w:bottom w:val="single" w:sz="4" w:space="0" w:color="000000"/>
          </w:tcBorders>
        </w:tcPr>
        <w:p w14:paraId="2DF5246A" w14:textId="77777777" w:rsidR="005E3AB4" w:rsidRDefault="005E3AB4"/>
      </w:tc>
      <w:tc>
        <w:tcPr>
          <w:tcW w:w="8352" w:type="dxa"/>
          <w:tcBorders>
            <w:bottom w:val="single" w:sz="4" w:space="0" w:color="000000"/>
          </w:tcBorders>
        </w:tcPr>
        <w:p w14:paraId="3082CBB4"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4CD8006"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F43125B" w14:textId="77777777">
      <w:tblPrEx>
        <w:tblCellMar>
          <w:top w:w="0" w:type="dxa"/>
          <w:bottom w:w="0" w:type="dxa"/>
        </w:tblCellMar>
      </w:tblPrEx>
      <w:tc>
        <w:tcPr>
          <w:tcW w:w="1044" w:type="dxa"/>
          <w:tcBorders>
            <w:bottom w:val="single" w:sz="4" w:space="0" w:color="000000"/>
          </w:tcBorders>
        </w:tcPr>
        <w:p w14:paraId="0E884774" w14:textId="77777777" w:rsidR="005E3AB4" w:rsidRDefault="005E3AB4"/>
      </w:tc>
      <w:tc>
        <w:tcPr>
          <w:tcW w:w="8352" w:type="dxa"/>
          <w:tcBorders>
            <w:bottom w:val="single" w:sz="4" w:space="0" w:color="000000"/>
          </w:tcBorders>
        </w:tcPr>
        <w:p w14:paraId="1D29F2D4"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D555FA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AAF4D98" w14:textId="77777777">
      <w:tblPrEx>
        <w:tblCellMar>
          <w:top w:w="0" w:type="dxa"/>
          <w:bottom w:w="0" w:type="dxa"/>
        </w:tblCellMar>
      </w:tblPrEx>
      <w:tc>
        <w:tcPr>
          <w:tcW w:w="1044" w:type="dxa"/>
          <w:tcBorders>
            <w:bottom w:val="single" w:sz="4" w:space="0" w:color="000000"/>
          </w:tcBorders>
        </w:tcPr>
        <w:p w14:paraId="3C7A75C4" w14:textId="77777777" w:rsidR="005E3AB4" w:rsidRDefault="005E3AB4"/>
      </w:tc>
      <w:tc>
        <w:tcPr>
          <w:tcW w:w="8352" w:type="dxa"/>
          <w:tcBorders>
            <w:bottom w:val="single" w:sz="4" w:space="0" w:color="000000"/>
          </w:tcBorders>
        </w:tcPr>
        <w:p w14:paraId="4104C701"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F53534B"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0E600C74" w14:textId="77777777">
      <w:tblPrEx>
        <w:tblCellMar>
          <w:top w:w="0" w:type="dxa"/>
          <w:bottom w:w="0" w:type="dxa"/>
        </w:tblCellMar>
      </w:tblPrEx>
      <w:tc>
        <w:tcPr>
          <w:tcW w:w="1044" w:type="dxa"/>
          <w:tcBorders>
            <w:bottom w:val="single" w:sz="4" w:space="0" w:color="000000"/>
          </w:tcBorders>
        </w:tcPr>
        <w:p w14:paraId="67524278" w14:textId="77777777" w:rsidR="005E3AB4" w:rsidRDefault="003C052F">
          <w:r>
            <w:rPr>
              <w:rFonts w:ascii="Arial" w:hAnsi="Arial"/>
              <w:color w:val="000000"/>
              <w:sz w:val="18"/>
            </w:rPr>
            <w:t>P</w:t>
          </w:r>
          <w:r>
            <w:rPr>
              <w:rFonts w:ascii="Arial" w:hAnsi="Arial"/>
              <w:color w:val="000000"/>
              <w:sz w:val="18"/>
            </w:rPr>
            <w:t xml:space="preserve">age </w:t>
          </w:r>
          <w:r>
            <w:rPr>
              <w:rFonts w:ascii="Arial" w:hAnsi="Arial"/>
              <w:color w:val="000000"/>
              <w:sz w:val="18"/>
            </w:rPr>
            <w:pgNum/>
          </w:r>
        </w:p>
      </w:tc>
      <w:tc>
        <w:tcPr>
          <w:tcW w:w="8352" w:type="dxa"/>
          <w:tcBorders>
            <w:bottom w:val="single" w:sz="4" w:space="0" w:color="000000"/>
          </w:tcBorders>
        </w:tcPr>
        <w:p w14:paraId="59CCF42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6BF27A1" w14:textId="77777777" w:rsidR="005E3AB4" w:rsidRDefault="005E3AB4"/>
      </w:tc>
    </w:tr>
  </w:tbl>
</w:hdr>
</file>

<file path=word/header9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6416ED6" w14:textId="77777777">
      <w:tblPrEx>
        <w:tblCellMar>
          <w:top w:w="0" w:type="dxa"/>
          <w:bottom w:w="0" w:type="dxa"/>
        </w:tblCellMar>
      </w:tblPrEx>
      <w:tc>
        <w:tcPr>
          <w:tcW w:w="1044" w:type="dxa"/>
          <w:tcBorders>
            <w:bottom w:val="single" w:sz="4" w:space="0" w:color="000000"/>
          </w:tcBorders>
        </w:tcPr>
        <w:p w14:paraId="153B8C21" w14:textId="77777777" w:rsidR="005E3AB4" w:rsidRDefault="005E3AB4"/>
      </w:tc>
      <w:tc>
        <w:tcPr>
          <w:tcW w:w="8352" w:type="dxa"/>
          <w:tcBorders>
            <w:bottom w:val="single" w:sz="4" w:space="0" w:color="000000"/>
          </w:tcBorders>
        </w:tcPr>
        <w:p w14:paraId="287B92ED"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7C045C5"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AE7A0BB" w14:textId="77777777">
      <w:tblPrEx>
        <w:tblCellMar>
          <w:top w:w="0" w:type="dxa"/>
          <w:bottom w:w="0" w:type="dxa"/>
        </w:tblCellMar>
      </w:tblPrEx>
      <w:tc>
        <w:tcPr>
          <w:tcW w:w="1044" w:type="dxa"/>
          <w:tcBorders>
            <w:bottom w:val="single" w:sz="4" w:space="0" w:color="000000"/>
          </w:tcBorders>
        </w:tcPr>
        <w:p w14:paraId="3EEF7DCD" w14:textId="77777777" w:rsidR="005E3AB4" w:rsidRDefault="005E3AB4"/>
      </w:tc>
      <w:tc>
        <w:tcPr>
          <w:tcW w:w="8352" w:type="dxa"/>
          <w:tcBorders>
            <w:bottom w:val="single" w:sz="4" w:space="0" w:color="000000"/>
          </w:tcBorders>
        </w:tcPr>
        <w:p w14:paraId="04B9F88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D80A284"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26DD323" w14:textId="77777777">
      <w:tblPrEx>
        <w:tblCellMar>
          <w:top w:w="0" w:type="dxa"/>
          <w:bottom w:w="0" w:type="dxa"/>
        </w:tblCellMar>
      </w:tblPrEx>
      <w:tc>
        <w:tcPr>
          <w:tcW w:w="1044" w:type="dxa"/>
          <w:tcBorders>
            <w:bottom w:val="single" w:sz="4" w:space="0" w:color="000000"/>
          </w:tcBorders>
        </w:tcPr>
        <w:p w14:paraId="11164A5B"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1F2F3085"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0651F47" w14:textId="77777777" w:rsidR="005E3AB4" w:rsidRDefault="005E3AB4"/>
      </w:tc>
    </w:tr>
  </w:tbl>
</w:hdr>
</file>

<file path=word/header9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500C1993" w14:textId="77777777">
      <w:tblPrEx>
        <w:tblCellMar>
          <w:top w:w="0" w:type="dxa"/>
          <w:bottom w:w="0" w:type="dxa"/>
        </w:tblCellMar>
      </w:tblPrEx>
      <w:tc>
        <w:tcPr>
          <w:tcW w:w="1044" w:type="dxa"/>
          <w:tcBorders>
            <w:bottom w:val="single" w:sz="4" w:space="0" w:color="000000"/>
          </w:tcBorders>
        </w:tcPr>
        <w:p w14:paraId="7E0C50E0" w14:textId="77777777" w:rsidR="005E3AB4" w:rsidRDefault="005E3AB4"/>
      </w:tc>
      <w:tc>
        <w:tcPr>
          <w:tcW w:w="8352" w:type="dxa"/>
          <w:tcBorders>
            <w:bottom w:val="single" w:sz="4" w:space="0" w:color="000000"/>
          </w:tcBorders>
        </w:tcPr>
        <w:p w14:paraId="3987A493"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23C17757"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17615269" w14:textId="77777777">
      <w:tblPrEx>
        <w:tblCellMar>
          <w:top w:w="0" w:type="dxa"/>
          <w:bottom w:w="0" w:type="dxa"/>
        </w:tblCellMar>
      </w:tblPrEx>
      <w:tc>
        <w:tcPr>
          <w:tcW w:w="1044" w:type="dxa"/>
          <w:tcBorders>
            <w:bottom w:val="single" w:sz="4" w:space="0" w:color="000000"/>
          </w:tcBorders>
        </w:tcPr>
        <w:p w14:paraId="69EB90B9" w14:textId="77777777" w:rsidR="005E3AB4" w:rsidRDefault="005E3AB4"/>
      </w:tc>
      <w:tc>
        <w:tcPr>
          <w:tcW w:w="8352" w:type="dxa"/>
          <w:tcBorders>
            <w:bottom w:val="single" w:sz="4" w:space="0" w:color="000000"/>
          </w:tcBorders>
        </w:tcPr>
        <w:p w14:paraId="0D1C08AA"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0785141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6CF4C400" w14:textId="77777777">
      <w:tblPrEx>
        <w:tblCellMar>
          <w:top w:w="0" w:type="dxa"/>
          <w:bottom w:w="0" w:type="dxa"/>
        </w:tblCellMar>
      </w:tblPrEx>
      <w:tc>
        <w:tcPr>
          <w:tcW w:w="1044" w:type="dxa"/>
          <w:tcBorders>
            <w:bottom w:val="single" w:sz="4" w:space="0" w:color="000000"/>
          </w:tcBorders>
        </w:tcPr>
        <w:p w14:paraId="2B1807EF" w14:textId="77777777" w:rsidR="005E3AB4" w:rsidRDefault="003C052F">
          <w:r>
            <w:rPr>
              <w:rFonts w:ascii="Arial" w:hAnsi="Arial"/>
              <w:color w:val="000000"/>
              <w:sz w:val="18"/>
            </w:rPr>
            <w:t xml:space="preserve">Page </w:t>
          </w:r>
          <w:r>
            <w:rPr>
              <w:rFonts w:ascii="Arial" w:hAnsi="Arial"/>
              <w:color w:val="000000"/>
              <w:sz w:val="18"/>
            </w:rPr>
            <w:pgNum/>
          </w:r>
        </w:p>
      </w:tc>
      <w:tc>
        <w:tcPr>
          <w:tcW w:w="8352" w:type="dxa"/>
          <w:tcBorders>
            <w:bottom w:val="single" w:sz="4" w:space="0" w:color="000000"/>
          </w:tcBorders>
        </w:tcPr>
        <w:p w14:paraId="53F52B9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F975DC1" w14:textId="77777777" w:rsidR="005E3AB4" w:rsidRDefault="005E3AB4"/>
      </w:tc>
    </w:tr>
  </w:tbl>
</w:hdr>
</file>

<file path=word/header9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3755AE3A" w14:textId="77777777">
      <w:tblPrEx>
        <w:tblCellMar>
          <w:top w:w="0" w:type="dxa"/>
          <w:bottom w:w="0" w:type="dxa"/>
        </w:tblCellMar>
      </w:tblPrEx>
      <w:tc>
        <w:tcPr>
          <w:tcW w:w="1044" w:type="dxa"/>
          <w:tcBorders>
            <w:bottom w:val="single" w:sz="4" w:space="0" w:color="000000"/>
          </w:tcBorders>
        </w:tcPr>
        <w:p w14:paraId="562EA8FC" w14:textId="77777777" w:rsidR="005E3AB4" w:rsidRDefault="005E3AB4"/>
      </w:tc>
      <w:tc>
        <w:tcPr>
          <w:tcW w:w="8352" w:type="dxa"/>
          <w:tcBorders>
            <w:bottom w:val="single" w:sz="4" w:space="0" w:color="000000"/>
          </w:tcBorders>
        </w:tcPr>
        <w:p w14:paraId="5715BFAF"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78678B3D"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header9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5E3AB4" w14:paraId="7616F081" w14:textId="77777777">
      <w:tblPrEx>
        <w:tblCellMar>
          <w:top w:w="0" w:type="dxa"/>
          <w:bottom w:w="0" w:type="dxa"/>
        </w:tblCellMar>
      </w:tblPrEx>
      <w:tc>
        <w:tcPr>
          <w:tcW w:w="1044" w:type="dxa"/>
          <w:tcBorders>
            <w:bottom w:val="single" w:sz="4" w:space="0" w:color="000000"/>
          </w:tcBorders>
        </w:tcPr>
        <w:p w14:paraId="557E8489" w14:textId="77777777" w:rsidR="005E3AB4" w:rsidRDefault="005E3AB4"/>
      </w:tc>
      <w:tc>
        <w:tcPr>
          <w:tcW w:w="8352" w:type="dxa"/>
          <w:tcBorders>
            <w:bottom w:val="single" w:sz="4" w:space="0" w:color="000000"/>
          </w:tcBorders>
        </w:tcPr>
        <w:p w14:paraId="71AF559B" w14:textId="77777777" w:rsidR="005E3AB4" w:rsidRDefault="003C052F">
          <w:pPr>
            <w:jc w:val="center"/>
          </w:pPr>
          <w:r>
            <w:rPr>
              <w:rFonts w:ascii="Arial" w:hAnsi="Arial"/>
              <w:color w:val="000000"/>
              <w:sz w:val="18"/>
            </w:rPr>
            <w:t>DICOM PS3.4 2015a - Service Class Specifications</w:t>
          </w:r>
        </w:p>
      </w:tc>
      <w:tc>
        <w:tcPr>
          <w:tcW w:w="1044" w:type="dxa"/>
          <w:tcBorders>
            <w:bottom w:val="single" w:sz="4" w:space="0" w:color="000000"/>
          </w:tcBorders>
        </w:tcPr>
        <w:p w14:paraId="6E741357" w14:textId="77777777" w:rsidR="005E3AB4" w:rsidRDefault="003C052F">
          <w:pPr>
            <w:jc w:val="right"/>
          </w:pPr>
          <w:r>
            <w:rPr>
              <w:rFonts w:ascii="Arial" w:hAnsi="Arial"/>
              <w:color w:val="000000"/>
              <w:sz w:val="18"/>
            </w:rPr>
            <w:t xml:space="preserve">Page </w:t>
          </w:r>
          <w:r>
            <w:rPr>
              <w:rFonts w:ascii="Arial" w:hAnsi="Arial"/>
              <w:color w:val="000000"/>
              <w:sz w:val="18"/>
            </w:rPr>
            <w:pgNum/>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E91"/>
    <w:multiLevelType w:val="singleLevel"/>
    <w:tmpl w:val="ACEC74F4"/>
    <w:lvl w:ilvl="0">
      <w:start w:val="1"/>
      <w:numFmt w:val="bullet"/>
      <w:lvlText w:val="•"/>
      <w:lvlJc w:val="left"/>
      <w:rPr>
        <w:rFonts w:ascii="Arial" w:hAnsi="Arial"/>
        <w:color w:val="000000"/>
        <w:sz w:val="18"/>
      </w:rPr>
    </w:lvl>
  </w:abstractNum>
  <w:abstractNum w:abstractNumId="1">
    <w:nsid w:val="FFFFFE92"/>
    <w:multiLevelType w:val="singleLevel"/>
    <w:tmpl w:val="2DEC43F6"/>
    <w:lvl w:ilvl="0">
      <w:start w:val="1"/>
      <w:numFmt w:val="bullet"/>
      <w:lvlText w:val="•"/>
      <w:lvlJc w:val="left"/>
      <w:rPr>
        <w:rFonts w:ascii="Arial" w:hAnsi="Arial"/>
        <w:color w:val="000000"/>
        <w:sz w:val="18"/>
      </w:rPr>
    </w:lvl>
  </w:abstractNum>
  <w:abstractNum w:abstractNumId="2">
    <w:nsid w:val="FFFFFE93"/>
    <w:multiLevelType w:val="singleLevel"/>
    <w:tmpl w:val="9E28FA12"/>
    <w:lvl w:ilvl="0">
      <w:start w:val="1"/>
      <w:numFmt w:val="bullet"/>
      <w:lvlText w:val="•"/>
      <w:lvlJc w:val="left"/>
      <w:rPr>
        <w:rFonts w:ascii="Arial" w:hAnsi="Arial"/>
        <w:color w:val="000000"/>
        <w:sz w:val="18"/>
      </w:rPr>
    </w:lvl>
  </w:abstractNum>
  <w:abstractNum w:abstractNumId="3">
    <w:nsid w:val="FFFFFE94"/>
    <w:multiLevelType w:val="singleLevel"/>
    <w:tmpl w:val="05CA82C8"/>
    <w:lvl w:ilvl="0">
      <w:start w:val="1"/>
      <w:numFmt w:val="bullet"/>
      <w:lvlText w:val="•"/>
      <w:lvlJc w:val="left"/>
      <w:rPr>
        <w:rFonts w:ascii="Arial" w:hAnsi="Arial"/>
        <w:color w:val="000000"/>
        <w:sz w:val="18"/>
      </w:rPr>
    </w:lvl>
  </w:abstractNum>
  <w:abstractNum w:abstractNumId="4">
    <w:nsid w:val="FFFFFE95"/>
    <w:multiLevelType w:val="singleLevel"/>
    <w:tmpl w:val="06B0CFEC"/>
    <w:lvl w:ilvl="0">
      <w:start w:val="1"/>
      <w:numFmt w:val="bullet"/>
      <w:lvlText w:val="•"/>
      <w:lvlJc w:val="left"/>
      <w:rPr>
        <w:rFonts w:ascii="Arial" w:hAnsi="Arial"/>
        <w:color w:val="000000"/>
        <w:sz w:val="18"/>
      </w:rPr>
    </w:lvl>
  </w:abstractNum>
  <w:abstractNum w:abstractNumId="5">
    <w:nsid w:val="FFFFFE96"/>
    <w:multiLevelType w:val="singleLevel"/>
    <w:tmpl w:val="C304F7CC"/>
    <w:lvl w:ilvl="0">
      <w:start w:val="1"/>
      <w:numFmt w:val="bullet"/>
      <w:lvlText w:val="•"/>
      <w:lvlJc w:val="left"/>
      <w:rPr>
        <w:rFonts w:ascii="Arial" w:hAnsi="Arial"/>
        <w:color w:val="000000"/>
        <w:sz w:val="18"/>
      </w:rPr>
    </w:lvl>
  </w:abstractNum>
  <w:abstractNum w:abstractNumId="6">
    <w:nsid w:val="FFFFFE97"/>
    <w:multiLevelType w:val="singleLevel"/>
    <w:tmpl w:val="A1B066B0"/>
    <w:lvl w:ilvl="0">
      <w:start w:val="1"/>
      <w:numFmt w:val="bullet"/>
      <w:lvlText w:val="•"/>
      <w:lvlJc w:val="left"/>
      <w:rPr>
        <w:rFonts w:ascii="Arial" w:hAnsi="Arial"/>
        <w:color w:val="000000"/>
        <w:sz w:val="18"/>
      </w:rPr>
    </w:lvl>
  </w:abstractNum>
  <w:abstractNum w:abstractNumId="7">
    <w:nsid w:val="FFFFFE98"/>
    <w:multiLevelType w:val="singleLevel"/>
    <w:tmpl w:val="81C85D5A"/>
    <w:lvl w:ilvl="0">
      <w:start w:val="1"/>
      <w:numFmt w:val="bullet"/>
      <w:lvlText w:val="•"/>
      <w:lvlJc w:val="left"/>
      <w:rPr>
        <w:rFonts w:ascii="Arial" w:hAnsi="Arial"/>
        <w:color w:val="000000"/>
        <w:sz w:val="18"/>
      </w:rPr>
    </w:lvl>
  </w:abstractNum>
  <w:abstractNum w:abstractNumId="8">
    <w:nsid w:val="FFFFFE99"/>
    <w:multiLevelType w:val="singleLevel"/>
    <w:tmpl w:val="E686686C"/>
    <w:lvl w:ilvl="0">
      <w:start w:val="1"/>
      <w:numFmt w:val="bullet"/>
      <w:lvlText w:val="•"/>
      <w:lvlJc w:val="left"/>
      <w:rPr>
        <w:rFonts w:ascii="Arial" w:hAnsi="Arial"/>
        <w:color w:val="000000"/>
        <w:sz w:val="18"/>
      </w:rPr>
    </w:lvl>
  </w:abstractNum>
  <w:abstractNum w:abstractNumId="9">
    <w:nsid w:val="FFFFFE9A"/>
    <w:multiLevelType w:val="singleLevel"/>
    <w:tmpl w:val="9886F49E"/>
    <w:lvl w:ilvl="0">
      <w:start w:val="1"/>
      <w:numFmt w:val="bullet"/>
      <w:lvlText w:val="•"/>
      <w:lvlJc w:val="left"/>
      <w:rPr>
        <w:rFonts w:ascii="Arial" w:hAnsi="Arial"/>
        <w:color w:val="000000"/>
        <w:sz w:val="18"/>
      </w:rPr>
    </w:lvl>
  </w:abstractNum>
  <w:abstractNum w:abstractNumId="10">
    <w:nsid w:val="FFFFFE9B"/>
    <w:multiLevelType w:val="singleLevel"/>
    <w:tmpl w:val="23DC2CD6"/>
    <w:lvl w:ilvl="0">
      <w:start w:val="1"/>
      <w:numFmt w:val="bullet"/>
      <w:lvlText w:val="•"/>
      <w:lvlJc w:val="left"/>
      <w:rPr>
        <w:rFonts w:ascii="Arial" w:hAnsi="Arial"/>
        <w:color w:val="000000"/>
        <w:sz w:val="18"/>
      </w:rPr>
    </w:lvl>
  </w:abstractNum>
  <w:abstractNum w:abstractNumId="11">
    <w:nsid w:val="FFFFFE9C"/>
    <w:multiLevelType w:val="singleLevel"/>
    <w:tmpl w:val="8EA25CF8"/>
    <w:lvl w:ilvl="0">
      <w:start w:val="1"/>
      <w:numFmt w:val="bullet"/>
      <w:lvlText w:val="•"/>
      <w:lvlJc w:val="left"/>
      <w:rPr>
        <w:rFonts w:ascii="Arial" w:hAnsi="Arial"/>
        <w:color w:val="000000"/>
        <w:sz w:val="18"/>
      </w:rPr>
    </w:lvl>
  </w:abstractNum>
  <w:abstractNum w:abstractNumId="12">
    <w:nsid w:val="FFFFFE9D"/>
    <w:multiLevelType w:val="singleLevel"/>
    <w:tmpl w:val="BD6A0D40"/>
    <w:lvl w:ilvl="0">
      <w:start w:val="1"/>
      <w:numFmt w:val="bullet"/>
      <w:lvlText w:val="•"/>
      <w:lvlJc w:val="left"/>
      <w:rPr>
        <w:rFonts w:ascii="Arial" w:hAnsi="Arial"/>
        <w:color w:val="000000"/>
        <w:sz w:val="18"/>
      </w:rPr>
    </w:lvl>
  </w:abstractNum>
  <w:abstractNum w:abstractNumId="13">
    <w:nsid w:val="FFFFFE9E"/>
    <w:multiLevelType w:val="singleLevel"/>
    <w:tmpl w:val="DFE0209E"/>
    <w:lvl w:ilvl="0">
      <w:start w:val="1"/>
      <w:numFmt w:val="bullet"/>
      <w:lvlText w:val="•"/>
      <w:lvlJc w:val="left"/>
      <w:rPr>
        <w:rFonts w:ascii="Arial" w:hAnsi="Arial"/>
        <w:color w:val="000000"/>
        <w:sz w:val="18"/>
      </w:rPr>
    </w:lvl>
  </w:abstractNum>
  <w:abstractNum w:abstractNumId="14">
    <w:nsid w:val="FFFFFE9F"/>
    <w:multiLevelType w:val="singleLevel"/>
    <w:tmpl w:val="21D2DED2"/>
    <w:lvl w:ilvl="0">
      <w:start w:val="1"/>
      <w:numFmt w:val="bullet"/>
      <w:lvlText w:val="•"/>
      <w:lvlJc w:val="left"/>
      <w:rPr>
        <w:rFonts w:ascii="Arial" w:hAnsi="Arial"/>
        <w:color w:val="000000"/>
        <w:sz w:val="18"/>
      </w:rPr>
    </w:lvl>
  </w:abstractNum>
  <w:abstractNum w:abstractNumId="15">
    <w:nsid w:val="FFFFFEA0"/>
    <w:multiLevelType w:val="singleLevel"/>
    <w:tmpl w:val="3474ABE6"/>
    <w:lvl w:ilvl="0">
      <w:start w:val="1"/>
      <w:numFmt w:val="bullet"/>
      <w:lvlText w:val="•"/>
      <w:lvlJc w:val="left"/>
      <w:rPr>
        <w:rFonts w:ascii="Arial" w:hAnsi="Arial"/>
        <w:color w:val="000000"/>
        <w:sz w:val="18"/>
      </w:rPr>
    </w:lvl>
  </w:abstractNum>
  <w:abstractNum w:abstractNumId="16">
    <w:nsid w:val="FFFFFEA1"/>
    <w:multiLevelType w:val="singleLevel"/>
    <w:tmpl w:val="9BF20222"/>
    <w:lvl w:ilvl="0">
      <w:start w:val="1"/>
      <w:numFmt w:val="decimal"/>
      <w:lvlText w:val="%1."/>
      <w:lvlJc w:val="left"/>
      <w:rPr>
        <w:rFonts w:ascii="Arial" w:hAnsi="Arial"/>
        <w:color w:val="000000"/>
        <w:sz w:val="18"/>
      </w:rPr>
    </w:lvl>
  </w:abstractNum>
  <w:abstractNum w:abstractNumId="17">
    <w:nsid w:val="FFFFFEA2"/>
    <w:multiLevelType w:val="singleLevel"/>
    <w:tmpl w:val="66C282E2"/>
    <w:lvl w:ilvl="0">
      <w:start w:val="1"/>
      <w:numFmt w:val="bullet"/>
      <w:lvlText w:val="•"/>
      <w:lvlJc w:val="left"/>
      <w:rPr>
        <w:rFonts w:ascii="Arial" w:hAnsi="Arial"/>
        <w:color w:val="000000"/>
        <w:sz w:val="18"/>
      </w:rPr>
    </w:lvl>
  </w:abstractNum>
  <w:abstractNum w:abstractNumId="18">
    <w:nsid w:val="FFFFFEA3"/>
    <w:multiLevelType w:val="singleLevel"/>
    <w:tmpl w:val="249CE1E4"/>
    <w:lvl w:ilvl="0">
      <w:start w:val="1"/>
      <w:numFmt w:val="bullet"/>
      <w:lvlText w:val="•"/>
      <w:lvlJc w:val="left"/>
      <w:rPr>
        <w:rFonts w:ascii="Arial" w:hAnsi="Arial"/>
        <w:color w:val="000000"/>
        <w:sz w:val="18"/>
      </w:rPr>
    </w:lvl>
  </w:abstractNum>
  <w:abstractNum w:abstractNumId="19">
    <w:nsid w:val="FFFFFEA4"/>
    <w:multiLevelType w:val="singleLevel"/>
    <w:tmpl w:val="36B62FEE"/>
    <w:lvl w:ilvl="0">
      <w:start w:val="1"/>
      <w:numFmt w:val="bullet"/>
      <w:lvlText w:val="•"/>
      <w:lvlJc w:val="left"/>
      <w:rPr>
        <w:rFonts w:ascii="Arial" w:hAnsi="Arial"/>
        <w:color w:val="000000"/>
        <w:sz w:val="18"/>
      </w:rPr>
    </w:lvl>
  </w:abstractNum>
  <w:abstractNum w:abstractNumId="20">
    <w:nsid w:val="FFFFFEA5"/>
    <w:multiLevelType w:val="singleLevel"/>
    <w:tmpl w:val="D2E8B34E"/>
    <w:lvl w:ilvl="0">
      <w:start w:val="1"/>
      <w:numFmt w:val="bullet"/>
      <w:lvlText w:val="•"/>
      <w:lvlJc w:val="left"/>
      <w:rPr>
        <w:rFonts w:ascii="Arial" w:hAnsi="Arial"/>
        <w:color w:val="000000"/>
        <w:sz w:val="18"/>
      </w:rPr>
    </w:lvl>
  </w:abstractNum>
  <w:abstractNum w:abstractNumId="21">
    <w:nsid w:val="FFFFFEA6"/>
    <w:multiLevelType w:val="singleLevel"/>
    <w:tmpl w:val="3654BD32"/>
    <w:lvl w:ilvl="0">
      <w:start w:val="1"/>
      <w:numFmt w:val="bullet"/>
      <w:lvlText w:val="•"/>
      <w:lvlJc w:val="left"/>
      <w:rPr>
        <w:rFonts w:ascii="Arial" w:hAnsi="Arial"/>
        <w:color w:val="000000"/>
        <w:sz w:val="18"/>
      </w:rPr>
    </w:lvl>
  </w:abstractNum>
  <w:abstractNum w:abstractNumId="22">
    <w:nsid w:val="FFFFFEA7"/>
    <w:multiLevelType w:val="singleLevel"/>
    <w:tmpl w:val="D6DAF6DE"/>
    <w:lvl w:ilvl="0">
      <w:start w:val="1"/>
      <w:numFmt w:val="decimal"/>
      <w:lvlText w:val="%1."/>
      <w:lvlJc w:val="left"/>
      <w:rPr>
        <w:rFonts w:ascii="Arial" w:hAnsi="Arial"/>
        <w:color w:val="000000"/>
        <w:sz w:val="18"/>
      </w:rPr>
    </w:lvl>
  </w:abstractNum>
  <w:abstractNum w:abstractNumId="23">
    <w:nsid w:val="FFFFFEA8"/>
    <w:multiLevelType w:val="singleLevel"/>
    <w:tmpl w:val="C38C5D7C"/>
    <w:lvl w:ilvl="0">
      <w:start w:val="1"/>
      <w:numFmt w:val="decimal"/>
      <w:lvlText w:val="%1."/>
      <w:lvlJc w:val="left"/>
      <w:rPr>
        <w:rFonts w:ascii="Arial" w:hAnsi="Arial"/>
        <w:color w:val="000000"/>
        <w:sz w:val="18"/>
      </w:rPr>
    </w:lvl>
  </w:abstractNum>
  <w:abstractNum w:abstractNumId="24">
    <w:nsid w:val="FFFFFEA9"/>
    <w:multiLevelType w:val="singleLevel"/>
    <w:tmpl w:val="AA7AAC70"/>
    <w:lvl w:ilvl="0">
      <w:start w:val="1"/>
      <w:numFmt w:val="decimal"/>
      <w:lvlText w:val="%1."/>
      <w:lvlJc w:val="left"/>
      <w:rPr>
        <w:rFonts w:ascii="Arial" w:hAnsi="Arial"/>
        <w:color w:val="000000"/>
        <w:sz w:val="18"/>
      </w:rPr>
    </w:lvl>
  </w:abstractNum>
  <w:abstractNum w:abstractNumId="25">
    <w:nsid w:val="FFFFFEAA"/>
    <w:multiLevelType w:val="singleLevel"/>
    <w:tmpl w:val="25D4C41A"/>
    <w:lvl w:ilvl="0">
      <w:start w:val="1"/>
      <w:numFmt w:val="decimal"/>
      <w:lvlText w:val="%1."/>
      <w:lvlJc w:val="left"/>
      <w:rPr>
        <w:rFonts w:ascii="Arial" w:hAnsi="Arial"/>
        <w:color w:val="000000"/>
        <w:sz w:val="18"/>
      </w:rPr>
    </w:lvl>
  </w:abstractNum>
  <w:abstractNum w:abstractNumId="26">
    <w:nsid w:val="FFFFFEAB"/>
    <w:multiLevelType w:val="singleLevel"/>
    <w:tmpl w:val="86F4E95C"/>
    <w:lvl w:ilvl="0">
      <w:start w:val="1"/>
      <w:numFmt w:val="bullet"/>
      <w:lvlText w:val="•"/>
      <w:lvlJc w:val="left"/>
      <w:rPr>
        <w:rFonts w:ascii="Arial" w:hAnsi="Arial"/>
        <w:color w:val="000000"/>
        <w:sz w:val="18"/>
      </w:rPr>
    </w:lvl>
  </w:abstractNum>
  <w:abstractNum w:abstractNumId="27">
    <w:nsid w:val="FFFFFEAC"/>
    <w:multiLevelType w:val="singleLevel"/>
    <w:tmpl w:val="675E1C9A"/>
    <w:lvl w:ilvl="0">
      <w:start w:val="1"/>
      <w:numFmt w:val="bullet"/>
      <w:lvlText w:val="•"/>
      <w:lvlJc w:val="left"/>
      <w:rPr>
        <w:rFonts w:ascii="Arial" w:hAnsi="Arial"/>
        <w:color w:val="000000"/>
        <w:sz w:val="18"/>
      </w:rPr>
    </w:lvl>
  </w:abstractNum>
  <w:abstractNum w:abstractNumId="28">
    <w:nsid w:val="FFFFFEAD"/>
    <w:multiLevelType w:val="singleLevel"/>
    <w:tmpl w:val="D82C9F08"/>
    <w:lvl w:ilvl="0">
      <w:start w:val="1"/>
      <w:numFmt w:val="bullet"/>
      <w:lvlText w:val="•"/>
      <w:lvlJc w:val="left"/>
      <w:rPr>
        <w:rFonts w:ascii="Arial" w:hAnsi="Arial"/>
        <w:color w:val="000000"/>
        <w:sz w:val="18"/>
      </w:rPr>
    </w:lvl>
  </w:abstractNum>
  <w:abstractNum w:abstractNumId="29">
    <w:nsid w:val="FFFFFEAE"/>
    <w:multiLevelType w:val="singleLevel"/>
    <w:tmpl w:val="5AF263E6"/>
    <w:lvl w:ilvl="0">
      <w:start w:val="1"/>
      <w:numFmt w:val="bullet"/>
      <w:lvlText w:val="•"/>
      <w:lvlJc w:val="left"/>
      <w:rPr>
        <w:rFonts w:ascii="Arial" w:hAnsi="Arial"/>
        <w:color w:val="000000"/>
        <w:sz w:val="18"/>
      </w:rPr>
    </w:lvl>
  </w:abstractNum>
  <w:abstractNum w:abstractNumId="30">
    <w:nsid w:val="FFFFFEAF"/>
    <w:multiLevelType w:val="singleLevel"/>
    <w:tmpl w:val="A87E8A70"/>
    <w:lvl w:ilvl="0">
      <w:start w:val="1"/>
      <w:numFmt w:val="bullet"/>
      <w:lvlText w:val="•"/>
      <w:lvlJc w:val="left"/>
      <w:rPr>
        <w:rFonts w:ascii="Arial" w:hAnsi="Arial"/>
        <w:color w:val="000000"/>
        <w:sz w:val="18"/>
      </w:rPr>
    </w:lvl>
  </w:abstractNum>
  <w:abstractNum w:abstractNumId="31">
    <w:nsid w:val="FFFFFEB0"/>
    <w:multiLevelType w:val="singleLevel"/>
    <w:tmpl w:val="E760D750"/>
    <w:lvl w:ilvl="0">
      <w:start w:val="1"/>
      <w:numFmt w:val="bullet"/>
      <w:lvlText w:val="•"/>
      <w:lvlJc w:val="left"/>
      <w:rPr>
        <w:rFonts w:ascii="Arial" w:hAnsi="Arial"/>
        <w:color w:val="000000"/>
        <w:sz w:val="18"/>
      </w:rPr>
    </w:lvl>
  </w:abstractNum>
  <w:abstractNum w:abstractNumId="32">
    <w:nsid w:val="FFFFFEB1"/>
    <w:multiLevelType w:val="singleLevel"/>
    <w:tmpl w:val="968616C6"/>
    <w:lvl w:ilvl="0">
      <w:start w:val="1"/>
      <w:numFmt w:val="decimal"/>
      <w:lvlText w:val="%1."/>
      <w:lvlJc w:val="left"/>
      <w:rPr>
        <w:rFonts w:ascii="Arial" w:hAnsi="Arial"/>
        <w:color w:val="000000"/>
        <w:sz w:val="18"/>
      </w:rPr>
    </w:lvl>
  </w:abstractNum>
  <w:abstractNum w:abstractNumId="33">
    <w:nsid w:val="FFFFFEB2"/>
    <w:multiLevelType w:val="singleLevel"/>
    <w:tmpl w:val="643E2292"/>
    <w:lvl w:ilvl="0">
      <w:start w:val="1"/>
      <w:numFmt w:val="bullet"/>
      <w:lvlText w:val="•"/>
      <w:lvlJc w:val="left"/>
      <w:rPr>
        <w:rFonts w:ascii="Arial" w:hAnsi="Arial"/>
        <w:color w:val="000000"/>
        <w:sz w:val="18"/>
      </w:rPr>
    </w:lvl>
  </w:abstractNum>
  <w:abstractNum w:abstractNumId="34">
    <w:nsid w:val="FFFFFEB3"/>
    <w:multiLevelType w:val="singleLevel"/>
    <w:tmpl w:val="28E2B8F0"/>
    <w:lvl w:ilvl="0">
      <w:start w:val="1"/>
      <w:numFmt w:val="bullet"/>
      <w:lvlText w:val="•"/>
      <w:lvlJc w:val="left"/>
      <w:rPr>
        <w:rFonts w:ascii="Arial" w:hAnsi="Arial"/>
        <w:color w:val="000000"/>
        <w:sz w:val="18"/>
      </w:rPr>
    </w:lvl>
  </w:abstractNum>
  <w:abstractNum w:abstractNumId="35">
    <w:nsid w:val="FFFFFEB4"/>
    <w:multiLevelType w:val="singleLevel"/>
    <w:tmpl w:val="7A80EA60"/>
    <w:lvl w:ilvl="0">
      <w:start w:val="1"/>
      <w:numFmt w:val="bullet"/>
      <w:lvlText w:val="•"/>
      <w:lvlJc w:val="left"/>
      <w:rPr>
        <w:rFonts w:ascii="Arial" w:hAnsi="Arial"/>
        <w:color w:val="000000"/>
        <w:sz w:val="18"/>
      </w:rPr>
    </w:lvl>
  </w:abstractNum>
  <w:abstractNum w:abstractNumId="36">
    <w:nsid w:val="FFFFFEB5"/>
    <w:multiLevelType w:val="singleLevel"/>
    <w:tmpl w:val="F6FA8E8E"/>
    <w:lvl w:ilvl="0">
      <w:start w:val="1"/>
      <w:numFmt w:val="bullet"/>
      <w:lvlText w:val="•"/>
      <w:lvlJc w:val="left"/>
      <w:rPr>
        <w:rFonts w:ascii="Arial" w:hAnsi="Arial"/>
        <w:color w:val="000000"/>
        <w:sz w:val="18"/>
      </w:rPr>
    </w:lvl>
  </w:abstractNum>
  <w:abstractNum w:abstractNumId="37">
    <w:nsid w:val="FFFFFEB6"/>
    <w:multiLevelType w:val="singleLevel"/>
    <w:tmpl w:val="C21402C8"/>
    <w:lvl w:ilvl="0">
      <w:start w:val="1"/>
      <w:numFmt w:val="bullet"/>
      <w:lvlText w:val="•"/>
      <w:lvlJc w:val="left"/>
      <w:rPr>
        <w:rFonts w:ascii="Arial" w:hAnsi="Arial"/>
        <w:color w:val="000000"/>
        <w:sz w:val="18"/>
      </w:rPr>
    </w:lvl>
  </w:abstractNum>
  <w:abstractNum w:abstractNumId="38">
    <w:nsid w:val="FFFFFEB7"/>
    <w:multiLevelType w:val="singleLevel"/>
    <w:tmpl w:val="168EC394"/>
    <w:lvl w:ilvl="0">
      <w:start w:val="1"/>
      <w:numFmt w:val="bullet"/>
      <w:lvlText w:val="•"/>
      <w:lvlJc w:val="left"/>
      <w:rPr>
        <w:rFonts w:ascii="Arial" w:hAnsi="Arial"/>
        <w:color w:val="000000"/>
        <w:sz w:val="18"/>
      </w:rPr>
    </w:lvl>
  </w:abstractNum>
  <w:abstractNum w:abstractNumId="39">
    <w:nsid w:val="FFFFFEB8"/>
    <w:multiLevelType w:val="singleLevel"/>
    <w:tmpl w:val="FF786794"/>
    <w:lvl w:ilvl="0">
      <w:start w:val="1"/>
      <w:numFmt w:val="bullet"/>
      <w:lvlText w:val="•"/>
      <w:lvlJc w:val="left"/>
      <w:rPr>
        <w:rFonts w:ascii="Arial" w:hAnsi="Arial"/>
        <w:color w:val="000000"/>
        <w:sz w:val="18"/>
      </w:rPr>
    </w:lvl>
  </w:abstractNum>
  <w:abstractNum w:abstractNumId="40">
    <w:nsid w:val="FFFFFEB9"/>
    <w:multiLevelType w:val="singleLevel"/>
    <w:tmpl w:val="5394D154"/>
    <w:lvl w:ilvl="0">
      <w:start w:val="1"/>
      <w:numFmt w:val="bullet"/>
      <w:lvlText w:val="•"/>
      <w:lvlJc w:val="left"/>
      <w:rPr>
        <w:rFonts w:ascii="Arial" w:hAnsi="Arial"/>
        <w:color w:val="000000"/>
        <w:sz w:val="18"/>
      </w:rPr>
    </w:lvl>
  </w:abstractNum>
  <w:abstractNum w:abstractNumId="41">
    <w:nsid w:val="FFFFFEBA"/>
    <w:multiLevelType w:val="singleLevel"/>
    <w:tmpl w:val="F800C612"/>
    <w:lvl w:ilvl="0">
      <w:start w:val="1"/>
      <w:numFmt w:val="bullet"/>
      <w:lvlText w:val="•"/>
      <w:lvlJc w:val="left"/>
      <w:rPr>
        <w:rFonts w:ascii="Arial" w:hAnsi="Arial"/>
        <w:color w:val="000000"/>
        <w:sz w:val="18"/>
      </w:rPr>
    </w:lvl>
  </w:abstractNum>
  <w:abstractNum w:abstractNumId="42">
    <w:nsid w:val="FFFFFEBB"/>
    <w:multiLevelType w:val="singleLevel"/>
    <w:tmpl w:val="A25E7D4A"/>
    <w:lvl w:ilvl="0">
      <w:start w:val="1"/>
      <w:numFmt w:val="bullet"/>
      <w:lvlText w:val="•"/>
      <w:lvlJc w:val="left"/>
      <w:rPr>
        <w:rFonts w:ascii="Arial" w:hAnsi="Arial"/>
        <w:color w:val="000000"/>
        <w:sz w:val="18"/>
      </w:rPr>
    </w:lvl>
  </w:abstractNum>
  <w:abstractNum w:abstractNumId="43">
    <w:nsid w:val="FFFFFEBC"/>
    <w:multiLevelType w:val="singleLevel"/>
    <w:tmpl w:val="DC96E84E"/>
    <w:lvl w:ilvl="0">
      <w:start w:val="1"/>
      <w:numFmt w:val="lowerLetter"/>
      <w:lvlText w:val="%1."/>
      <w:lvlJc w:val="left"/>
      <w:rPr>
        <w:rFonts w:ascii="Arial" w:hAnsi="Arial"/>
        <w:color w:val="000000"/>
        <w:sz w:val="18"/>
      </w:rPr>
    </w:lvl>
  </w:abstractNum>
  <w:abstractNum w:abstractNumId="44">
    <w:nsid w:val="FFFFFEBD"/>
    <w:multiLevelType w:val="singleLevel"/>
    <w:tmpl w:val="BDBA39EE"/>
    <w:lvl w:ilvl="0">
      <w:start w:val="1"/>
      <w:numFmt w:val="bullet"/>
      <w:lvlText w:val="•"/>
      <w:lvlJc w:val="left"/>
      <w:rPr>
        <w:rFonts w:ascii="Arial" w:hAnsi="Arial"/>
        <w:color w:val="000000"/>
        <w:sz w:val="18"/>
      </w:rPr>
    </w:lvl>
  </w:abstractNum>
  <w:abstractNum w:abstractNumId="45">
    <w:nsid w:val="FFFFFEBE"/>
    <w:multiLevelType w:val="singleLevel"/>
    <w:tmpl w:val="CCBCF746"/>
    <w:lvl w:ilvl="0">
      <w:start w:val="1"/>
      <w:numFmt w:val="bullet"/>
      <w:lvlText w:val="•"/>
      <w:lvlJc w:val="left"/>
      <w:rPr>
        <w:rFonts w:ascii="Arial" w:hAnsi="Arial"/>
        <w:color w:val="000000"/>
        <w:sz w:val="18"/>
      </w:rPr>
    </w:lvl>
  </w:abstractNum>
  <w:abstractNum w:abstractNumId="46">
    <w:nsid w:val="FFFFFEBF"/>
    <w:multiLevelType w:val="singleLevel"/>
    <w:tmpl w:val="934C7200"/>
    <w:lvl w:ilvl="0">
      <w:start w:val="1"/>
      <w:numFmt w:val="bullet"/>
      <w:lvlText w:val="•"/>
      <w:lvlJc w:val="left"/>
      <w:rPr>
        <w:rFonts w:ascii="Arial" w:hAnsi="Arial"/>
        <w:color w:val="000000"/>
        <w:sz w:val="18"/>
      </w:rPr>
    </w:lvl>
  </w:abstractNum>
  <w:abstractNum w:abstractNumId="47">
    <w:nsid w:val="FFFFFEC0"/>
    <w:multiLevelType w:val="singleLevel"/>
    <w:tmpl w:val="E27EA9FC"/>
    <w:lvl w:ilvl="0">
      <w:start w:val="1"/>
      <w:numFmt w:val="decimal"/>
      <w:lvlText w:val="%1."/>
      <w:lvlJc w:val="left"/>
      <w:rPr>
        <w:rFonts w:ascii="Arial" w:hAnsi="Arial"/>
        <w:color w:val="000000"/>
        <w:sz w:val="18"/>
      </w:rPr>
    </w:lvl>
  </w:abstractNum>
  <w:abstractNum w:abstractNumId="48">
    <w:nsid w:val="FFFFFEC1"/>
    <w:multiLevelType w:val="singleLevel"/>
    <w:tmpl w:val="FEAEEFE0"/>
    <w:lvl w:ilvl="0">
      <w:start w:val="1"/>
      <w:numFmt w:val="bullet"/>
      <w:lvlText w:val="•"/>
      <w:lvlJc w:val="left"/>
      <w:rPr>
        <w:rFonts w:ascii="Arial" w:hAnsi="Arial"/>
        <w:color w:val="000000"/>
        <w:sz w:val="18"/>
      </w:rPr>
    </w:lvl>
  </w:abstractNum>
  <w:abstractNum w:abstractNumId="49">
    <w:nsid w:val="FFFFFEC2"/>
    <w:multiLevelType w:val="singleLevel"/>
    <w:tmpl w:val="896A088A"/>
    <w:lvl w:ilvl="0">
      <w:start w:val="1"/>
      <w:numFmt w:val="bullet"/>
      <w:lvlText w:val="•"/>
      <w:lvlJc w:val="left"/>
      <w:rPr>
        <w:rFonts w:ascii="Arial" w:hAnsi="Arial"/>
        <w:color w:val="000000"/>
        <w:sz w:val="18"/>
      </w:rPr>
    </w:lvl>
  </w:abstractNum>
  <w:abstractNum w:abstractNumId="50">
    <w:nsid w:val="FFFFFEC3"/>
    <w:multiLevelType w:val="singleLevel"/>
    <w:tmpl w:val="F90034EC"/>
    <w:lvl w:ilvl="0">
      <w:start w:val="1"/>
      <w:numFmt w:val="bullet"/>
      <w:lvlText w:val="•"/>
      <w:lvlJc w:val="left"/>
      <w:rPr>
        <w:rFonts w:ascii="Arial" w:hAnsi="Arial"/>
        <w:color w:val="000000"/>
        <w:sz w:val="18"/>
      </w:rPr>
    </w:lvl>
  </w:abstractNum>
  <w:abstractNum w:abstractNumId="51">
    <w:nsid w:val="FFFFFEC4"/>
    <w:multiLevelType w:val="singleLevel"/>
    <w:tmpl w:val="E3A869B6"/>
    <w:lvl w:ilvl="0">
      <w:start w:val="1"/>
      <w:numFmt w:val="bullet"/>
      <w:lvlText w:val="•"/>
      <w:lvlJc w:val="left"/>
      <w:rPr>
        <w:rFonts w:ascii="Arial" w:hAnsi="Arial"/>
        <w:color w:val="000000"/>
        <w:sz w:val="18"/>
      </w:rPr>
    </w:lvl>
  </w:abstractNum>
  <w:abstractNum w:abstractNumId="52">
    <w:nsid w:val="FFFFFEC5"/>
    <w:multiLevelType w:val="singleLevel"/>
    <w:tmpl w:val="2FE6EB3C"/>
    <w:lvl w:ilvl="0">
      <w:start w:val="1"/>
      <w:numFmt w:val="bullet"/>
      <w:lvlText w:val="•"/>
      <w:lvlJc w:val="left"/>
      <w:rPr>
        <w:rFonts w:ascii="Arial" w:hAnsi="Arial"/>
        <w:color w:val="000000"/>
        <w:sz w:val="18"/>
      </w:rPr>
    </w:lvl>
  </w:abstractNum>
  <w:abstractNum w:abstractNumId="53">
    <w:nsid w:val="FFFFFEC6"/>
    <w:multiLevelType w:val="singleLevel"/>
    <w:tmpl w:val="16D07864"/>
    <w:lvl w:ilvl="0">
      <w:start w:val="1"/>
      <w:numFmt w:val="bullet"/>
      <w:lvlText w:val="•"/>
      <w:lvlJc w:val="left"/>
      <w:rPr>
        <w:rFonts w:ascii="Arial" w:hAnsi="Arial"/>
        <w:color w:val="000000"/>
        <w:sz w:val="18"/>
      </w:rPr>
    </w:lvl>
  </w:abstractNum>
  <w:abstractNum w:abstractNumId="54">
    <w:nsid w:val="FFFFFEC7"/>
    <w:multiLevelType w:val="singleLevel"/>
    <w:tmpl w:val="9B6E5E74"/>
    <w:lvl w:ilvl="0">
      <w:start w:val="1"/>
      <w:numFmt w:val="bullet"/>
      <w:lvlText w:val="•"/>
      <w:lvlJc w:val="left"/>
      <w:rPr>
        <w:rFonts w:ascii="Arial" w:hAnsi="Arial"/>
        <w:color w:val="000000"/>
        <w:sz w:val="18"/>
      </w:rPr>
    </w:lvl>
  </w:abstractNum>
  <w:abstractNum w:abstractNumId="55">
    <w:nsid w:val="FFFFFEC8"/>
    <w:multiLevelType w:val="singleLevel"/>
    <w:tmpl w:val="06E4B642"/>
    <w:lvl w:ilvl="0">
      <w:start w:val="1"/>
      <w:numFmt w:val="bullet"/>
      <w:lvlText w:val="•"/>
      <w:lvlJc w:val="left"/>
      <w:rPr>
        <w:rFonts w:ascii="Arial" w:hAnsi="Arial"/>
        <w:color w:val="000000"/>
        <w:sz w:val="18"/>
      </w:rPr>
    </w:lvl>
  </w:abstractNum>
  <w:abstractNum w:abstractNumId="56">
    <w:nsid w:val="FFFFFEC9"/>
    <w:multiLevelType w:val="singleLevel"/>
    <w:tmpl w:val="D0C46A42"/>
    <w:lvl w:ilvl="0">
      <w:start w:val="1"/>
      <w:numFmt w:val="bullet"/>
      <w:lvlText w:val="•"/>
      <w:lvlJc w:val="left"/>
      <w:rPr>
        <w:rFonts w:ascii="Arial" w:hAnsi="Arial"/>
        <w:color w:val="000000"/>
        <w:sz w:val="18"/>
      </w:rPr>
    </w:lvl>
  </w:abstractNum>
  <w:abstractNum w:abstractNumId="57">
    <w:nsid w:val="FFFFFECA"/>
    <w:multiLevelType w:val="singleLevel"/>
    <w:tmpl w:val="1B584970"/>
    <w:lvl w:ilvl="0">
      <w:start w:val="1"/>
      <w:numFmt w:val="bullet"/>
      <w:lvlText w:val="•"/>
      <w:lvlJc w:val="left"/>
      <w:rPr>
        <w:rFonts w:ascii="Arial" w:hAnsi="Arial"/>
        <w:color w:val="000000"/>
        <w:sz w:val="18"/>
      </w:rPr>
    </w:lvl>
  </w:abstractNum>
  <w:abstractNum w:abstractNumId="58">
    <w:nsid w:val="FFFFFECB"/>
    <w:multiLevelType w:val="singleLevel"/>
    <w:tmpl w:val="0B5C1BE8"/>
    <w:lvl w:ilvl="0">
      <w:start w:val="1"/>
      <w:numFmt w:val="bullet"/>
      <w:lvlText w:val="•"/>
      <w:lvlJc w:val="left"/>
      <w:rPr>
        <w:rFonts w:ascii="Arial" w:hAnsi="Arial"/>
        <w:color w:val="000000"/>
        <w:sz w:val="18"/>
      </w:rPr>
    </w:lvl>
  </w:abstractNum>
  <w:abstractNum w:abstractNumId="59">
    <w:nsid w:val="FFFFFECC"/>
    <w:multiLevelType w:val="singleLevel"/>
    <w:tmpl w:val="46B60466"/>
    <w:lvl w:ilvl="0">
      <w:start w:val="1"/>
      <w:numFmt w:val="bullet"/>
      <w:lvlText w:val="•"/>
      <w:lvlJc w:val="left"/>
      <w:rPr>
        <w:rFonts w:ascii="Arial" w:hAnsi="Arial"/>
        <w:color w:val="000000"/>
        <w:sz w:val="18"/>
      </w:rPr>
    </w:lvl>
  </w:abstractNum>
  <w:abstractNum w:abstractNumId="60">
    <w:nsid w:val="FFFFFECD"/>
    <w:multiLevelType w:val="singleLevel"/>
    <w:tmpl w:val="50961962"/>
    <w:lvl w:ilvl="0">
      <w:start w:val="1"/>
      <w:numFmt w:val="bullet"/>
      <w:lvlText w:val="•"/>
      <w:lvlJc w:val="left"/>
      <w:rPr>
        <w:rFonts w:ascii="Arial" w:hAnsi="Arial"/>
        <w:color w:val="000000"/>
        <w:sz w:val="18"/>
      </w:rPr>
    </w:lvl>
  </w:abstractNum>
  <w:abstractNum w:abstractNumId="61">
    <w:nsid w:val="FFFFFECE"/>
    <w:multiLevelType w:val="singleLevel"/>
    <w:tmpl w:val="53D6B61E"/>
    <w:lvl w:ilvl="0">
      <w:start w:val="1"/>
      <w:numFmt w:val="bullet"/>
      <w:lvlText w:val="•"/>
      <w:lvlJc w:val="left"/>
      <w:rPr>
        <w:rFonts w:ascii="Arial" w:hAnsi="Arial"/>
        <w:color w:val="000000"/>
        <w:sz w:val="18"/>
      </w:rPr>
    </w:lvl>
  </w:abstractNum>
  <w:abstractNum w:abstractNumId="62">
    <w:nsid w:val="FFFFFECF"/>
    <w:multiLevelType w:val="singleLevel"/>
    <w:tmpl w:val="EDBE187A"/>
    <w:lvl w:ilvl="0">
      <w:start w:val="1"/>
      <w:numFmt w:val="bullet"/>
      <w:lvlText w:val="•"/>
      <w:lvlJc w:val="left"/>
      <w:rPr>
        <w:rFonts w:ascii="Arial" w:hAnsi="Arial"/>
        <w:color w:val="000000"/>
        <w:sz w:val="18"/>
      </w:rPr>
    </w:lvl>
  </w:abstractNum>
  <w:abstractNum w:abstractNumId="63">
    <w:nsid w:val="FFFFFED0"/>
    <w:multiLevelType w:val="singleLevel"/>
    <w:tmpl w:val="3B86067A"/>
    <w:lvl w:ilvl="0">
      <w:start w:val="1"/>
      <w:numFmt w:val="bullet"/>
      <w:lvlText w:val="•"/>
      <w:lvlJc w:val="left"/>
      <w:rPr>
        <w:rFonts w:ascii="Arial" w:hAnsi="Arial"/>
        <w:color w:val="000000"/>
        <w:sz w:val="18"/>
      </w:rPr>
    </w:lvl>
  </w:abstractNum>
  <w:abstractNum w:abstractNumId="64">
    <w:nsid w:val="FFFFFED1"/>
    <w:multiLevelType w:val="singleLevel"/>
    <w:tmpl w:val="853CB84E"/>
    <w:lvl w:ilvl="0">
      <w:start w:val="1"/>
      <w:numFmt w:val="bullet"/>
      <w:lvlText w:val="•"/>
      <w:lvlJc w:val="left"/>
      <w:rPr>
        <w:rFonts w:ascii="Arial" w:hAnsi="Arial"/>
        <w:color w:val="000000"/>
        <w:sz w:val="18"/>
      </w:rPr>
    </w:lvl>
  </w:abstractNum>
  <w:abstractNum w:abstractNumId="65">
    <w:nsid w:val="FFFFFED2"/>
    <w:multiLevelType w:val="singleLevel"/>
    <w:tmpl w:val="2528F640"/>
    <w:lvl w:ilvl="0">
      <w:start w:val="1"/>
      <w:numFmt w:val="decimal"/>
      <w:lvlText w:val="%1."/>
      <w:lvlJc w:val="left"/>
      <w:rPr>
        <w:rFonts w:ascii="Arial" w:hAnsi="Arial"/>
        <w:color w:val="000000"/>
        <w:sz w:val="18"/>
      </w:rPr>
    </w:lvl>
  </w:abstractNum>
  <w:abstractNum w:abstractNumId="66">
    <w:nsid w:val="FFFFFED3"/>
    <w:multiLevelType w:val="singleLevel"/>
    <w:tmpl w:val="EE32A83A"/>
    <w:lvl w:ilvl="0">
      <w:start w:val="1"/>
      <w:numFmt w:val="bullet"/>
      <w:lvlText w:val="•"/>
      <w:lvlJc w:val="left"/>
      <w:rPr>
        <w:rFonts w:ascii="Arial" w:hAnsi="Arial"/>
        <w:color w:val="000000"/>
        <w:sz w:val="18"/>
      </w:rPr>
    </w:lvl>
  </w:abstractNum>
  <w:abstractNum w:abstractNumId="67">
    <w:nsid w:val="FFFFFED4"/>
    <w:multiLevelType w:val="singleLevel"/>
    <w:tmpl w:val="61D24936"/>
    <w:lvl w:ilvl="0">
      <w:start w:val="1"/>
      <w:numFmt w:val="bullet"/>
      <w:lvlText w:val="•"/>
      <w:lvlJc w:val="left"/>
      <w:rPr>
        <w:rFonts w:ascii="Arial" w:hAnsi="Arial"/>
        <w:color w:val="000000"/>
        <w:sz w:val="18"/>
      </w:rPr>
    </w:lvl>
  </w:abstractNum>
  <w:abstractNum w:abstractNumId="68">
    <w:nsid w:val="FFFFFED5"/>
    <w:multiLevelType w:val="singleLevel"/>
    <w:tmpl w:val="4EDCA744"/>
    <w:lvl w:ilvl="0">
      <w:start w:val="1"/>
      <w:numFmt w:val="bullet"/>
      <w:lvlText w:val="•"/>
      <w:lvlJc w:val="left"/>
      <w:rPr>
        <w:rFonts w:ascii="Arial" w:hAnsi="Arial"/>
        <w:color w:val="000000"/>
        <w:sz w:val="18"/>
      </w:rPr>
    </w:lvl>
  </w:abstractNum>
  <w:abstractNum w:abstractNumId="69">
    <w:nsid w:val="FFFFFED6"/>
    <w:multiLevelType w:val="singleLevel"/>
    <w:tmpl w:val="2888336E"/>
    <w:lvl w:ilvl="0">
      <w:start w:val="1"/>
      <w:numFmt w:val="lowerLetter"/>
      <w:lvlText w:val="%1."/>
      <w:lvlJc w:val="left"/>
      <w:rPr>
        <w:rFonts w:ascii="Arial" w:hAnsi="Arial"/>
        <w:color w:val="000000"/>
        <w:sz w:val="18"/>
      </w:rPr>
    </w:lvl>
  </w:abstractNum>
  <w:abstractNum w:abstractNumId="70">
    <w:nsid w:val="FFFFFED7"/>
    <w:multiLevelType w:val="singleLevel"/>
    <w:tmpl w:val="ECB0B5E8"/>
    <w:lvl w:ilvl="0">
      <w:start w:val="1"/>
      <w:numFmt w:val="bullet"/>
      <w:lvlText w:val="•"/>
      <w:lvlJc w:val="left"/>
      <w:rPr>
        <w:rFonts w:ascii="Arial" w:hAnsi="Arial"/>
        <w:color w:val="000000"/>
        <w:sz w:val="18"/>
      </w:rPr>
    </w:lvl>
  </w:abstractNum>
  <w:abstractNum w:abstractNumId="71">
    <w:nsid w:val="FFFFFED8"/>
    <w:multiLevelType w:val="singleLevel"/>
    <w:tmpl w:val="B200570C"/>
    <w:lvl w:ilvl="0">
      <w:start w:val="1"/>
      <w:numFmt w:val="bullet"/>
      <w:lvlText w:val="•"/>
      <w:lvlJc w:val="left"/>
      <w:rPr>
        <w:rFonts w:ascii="Arial" w:hAnsi="Arial"/>
        <w:color w:val="000000"/>
        <w:sz w:val="18"/>
      </w:rPr>
    </w:lvl>
  </w:abstractNum>
  <w:abstractNum w:abstractNumId="72">
    <w:nsid w:val="FFFFFED9"/>
    <w:multiLevelType w:val="singleLevel"/>
    <w:tmpl w:val="B622C9BC"/>
    <w:lvl w:ilvl="0">
      <w:start w:val="1"/>
      <w:numFmt w:val="bullet"/>
      <w:lvlText w:val="•"/>
      <w:lvlJc w:val="left"/>
      <w:rPr>
        <w:rFonts w:ascii="Arial" w:hAnsi="Arial"/>
        <w:color w:val="000000"/>
        <w:sz w:val="18"/>
      </w:rPr>
    </w:lvl>
  </w:abstractNum>
  <w:abstractNum w:abstractNumId="73">
    <w:nsid w:val="FFFFFEDA"/>
    <w:multiLevelType w:val="singleLevel"/>
    <w:tmpl w:val="40A67FD6"/>
    <w:lvl w:ilvl="0">
      <w:start w:val="1"/>
      <w:numFmt w:val="bullet"/>
      <w:lvlText w:val="•"/>
      <w:lvlJc w:val="left"/>
      <w:rPr>
        <w:rFonts w:ascii="Arial" w:hAnsi="Arial"/>
        <w:color w:val="000000"/>
        <w:sz w:val="18"/>
      </w:rPr>
    </w:lvl>
  </w:abstractNum>
  <w:abstractNum w:abstractNumId="74">
    <w:nsid w:val="FFFFFEDB"/>
    <w:multiLevelType w:val="singleLevel"/>
    <w:tmpl w:val="6F6CDB4A"/>
    <w:lvl w:ilvl="0">
      <w:start w:val="1"/>
      <w:numFmt w:val="bullet"/>
      <w:lvlText w:val="•"/>
      <w:lvlJc w:val="left"/>
      <w:rPr>
        <w:rFonts w:ascii="Arial" w:hAnsi="Arial"/>
        <w:color w:val="000000"/>
        <w:sz w:val="18"/>
      </w:rPr>
    </w:lvl>
  </w:abstractNum>
  <w:abstractNum w:abstractNumId="75">
    <w:nsid w:val="FFFFFEDC"/>
    <w:multiLevelType w:val="singleLevel"/>
    <w:tmpl w:val="B84602E6"/>
    <w:lvl w:ilvl="0">
      <w:start w:val="1"/>
      <w:numFmt w:val="bullet"/>
      <w:lvlText w:val="•"/>
      <w:lvlJc w:val="left"/>
      <w:rPr>
        <w:rFonts w:ascii="Arial" w:hAnsi="Arial"/>
        <w:color w:val="000000"/>
        <w:sz w:val="18"/>
      </w:rPr>
    </w:lvl>
  </w:abstractNum>
  <w:abstractNum w:abstractNumId="76">
    <w:nsid w:val="FFFFFEDD"/>
    <w:multiLevelType w:val="singleLevel"/>
    <w:tmpl w:val="6F045704"/>
    <w:lvl w:ilvl="0">
      <w:start w:val="1"/>
      <w:numFmt w:val="decimal"/>
      <w:lvlText w:val="%1."/>
      <w:lvlJc w:val="left"/>
      <w:rPr>
        <w:rFonts w:ascii="Arial" w:hAnsi="Arial"/>
        <w:color w:val="000000"/>
        <w:sz w:val="18"/>
      </w:rPr>
    </w:lvl>
  </w:abstractNum>
  <w:abstractNum w:abstractNumId="77">
    <w:nsid w:val="FFFFFEDE"/>
    <w:multiLevelType w:val="singleLevel"/>
    <w:tmpl w:val="28B4EC3C"/>
    <w:lvl w:ilvl="0">
      <w:start w:val="1"/>
      <w:numFmt w:val="bullet"/>
      <w:lvlText w:val="•"/>
      <w:lvlJc w:val="left"/>
      <w:rPr>
        <w:rFonts w:ascii="Arial" w:hAnsi="Arial"/>
        <w:color w:val="000000"/>
        <w:sz w:val="18"/>
      </w:rPr>
    </w:lvl>
  </w:abstractNum>
  <w:abstractNum w:abstractNumId="78">
    <w:nsid w:val="FFFFFEDF"/>
    <w:multiLevelType w:val="singleLevel"/>
    <w:tmpl w:val="E3E0A4B4"/>
    <w:lvl w:ilvl="0">
      <w:start w:val="1"/>
      <w:numFmt w:val="decimal"/>
      <w:lvlText w:val="%1."/>
      <w:lvlJc w:val="left"/>
      <w:rPr>
        <w:rFonts w:ascii="Arial" w:hAnsi="Arial"/>
        <w:color w:val="000000"/>
        <w:sz w:val="18"/>
      </w:rPr>
    </w:lvl>
  </w:abstractNum>
  <w:abstractNum w:abstractNumId="79">
    <w:nsid w:val="FFFFFEE0"/>
    <w:multiLevelType w:val="singleLevel"/>
    <w:tmpl w:val="D4DED8E2"/>
    <w:lvl w:ilvl="0">
      <w:start w:val="1"/>
      <w:numFmt w:val="bullet"/>
      <w:lvlText w:val="•"/>
      <w:lvlJc w:val="left"/>
      <w:rPr>
        <w:rFonts w:ascii="Arial" w:hAnsi="Arial"/>
        <w:color w:val="000000"/>
        <w:sz w:val="18"/>
      </w:rPr>
    </w:lvl>
  </w:abstractNum>
  <w:abstractNum w:abstractNumId="80">
    <w:nsid w:val="FFFFFEE1"/>
    <w:multiLevelType w:val="singleLevel"/>
    <w:tmpl w:val="981CD8DA"/>
    <w:lvl w:ilvl="0">
      <w:start w:val="1"/>
      <w:numFmt w:val="bullet"/>
      <w:lvlText w:val="•"/>
      <w:lvlJc w:val="left"/>
      <w:rPr>
        <w:rFonts w:ascii="Arial" w:hAnsi="Arial"/>
        <w:color w:val="000000"/>
        <w:sz w:val="18"/>
      </w:rPr>
    </w:lvl>
  </w:abstractNum>
  <w:abstractNum w:abstractNumId="81">
    <w:nsid w:val="FFFFFEE2"/>
    <w:multiLevelType w:val="singleLevel"/>
    <w:tmpl w:val="C9A8E23C"/>
    <w:lvl w:ilvl="0">
      <w:start w:val="1"/>
      <w:numFmt w:val="bullet"/>
      <w:lvlText w:val="•"/>
      <w:lvlJc w:val="left"/>
      <w:rPr>
        <w:rFonts w:ascii="Arial" w:hAnsi="Arial"/>
        <w:color w:val="000000"/>
        <w:sz w:val="18"/>
      </w:rPr>
    </w:lvl>
  </w:abstractNum>
  <w:abstractNum w:abstractNumId="82">
    <w:nsid w:val="FFFFFEE3"/>
    <w:multiLevelType w:val="singleLevel"/>
    <w:tmpl w:val="E41454B2"/>
    <w:lvl w:ilvl="0">
      <w:start w:val="1"/>
      <w:numFmt w:val="bullet"/>
      <w:lvlText w:val="•"/>
      <w:lvlJc w:val="left"/>
      <w:rPr>
        <w:rFonts w:ascii="Arial" w:hAnsi="Arial"/>
        <w:color w:val="000000"/>
        <w:sz w:val="18"/>
      </w:rPr>
    </w:lvl>
  </w:abstractNum>
  <w:abstractNum w:abstractNumId="83">
    <w:nsid w:val="FFFFFEE4"/>
    <w:multiLevelType w:val="singleLevel"/>
    <w:tmpl w:val="43BE6368"/>
    <w:lvl w:ilvl="0">
      <w:start w:val="1"/>
      <w:numFmt w:val="bullet"/>
      <w:lvlText w:val="•"/>
      <w:lvlJc w:val="left"/>
      <w:rPr>
        <w:rFonts w:ascii="Arial" w:hAnsi="Arial"/>
        <w:color w:val="000000"/>
        <w:sz w:val="18"/>
      </w:rPr>
    </w:lvl>
  </w:abstractNum>
  <w:abstractNum w:abstractNumId="84">
    <w:nsid w:val="FFFFFEE5"/>
    <w:multiLevelType w:val="singleLevel"/>
    <w:tmpl w:val="E7C4D796"/>
    <w:lvl w:ilvl="0">
      <w:start w:val="1"/>
      <w:numFmt w:val="decimal"/>
      <w:lvlText w:val="%1."/>
      <w:lvlJc w:val="left"/>
      <w:rPr>
        <w:rFonts w:ascii="Arial" w:hAnsi="Arial"/>
        <w:color w:val="000000"/>
        <w:sz w:val="18"/>
      </w:rPr>
    </w:lvl>
  </w:abstractNum>
  <w:abstractNum w:abstractNumId="85">
    <w:nsid w:val="FFFFFEE6"/>
    <w:multiLevelType w:val="singleLevel"/>
    <w:tmpl w:val="ECD66B96"/>
    <w:lvl w:ilvl="0">
      <w:start w:val="1"/>
      <w:numFmt w:val="bullet"/>
      <w:lvlText w:val="•"/>
      <w:lvlJc w:val="left"/>
      <w:rPr>
        <w:rFonts w:ascii="Arial" w:hAnsi="Arial"/>
        <w:color w:val="000000"/>
        <w:sz w:val="18"/>
      </w:rPr>
    </w:lvl>
  </w:abstractNum>
  <w:abstractNum w:abstractNumId="86">
    <w:nsid w:val="FFFFFEE7"/>
    <w:multiLevelType w:val="singleLevel"/>
    <w:tmpl w:val="FE1AF1A6"/>
    <w:lvl w:ilvl="0">
      <w:start w:val="1"/>
      <w:numFmt w:val="bullet"/>
      <w:lvlText w:val="•"/>
      <w:lvlJc w:val="left"/>
      <w:rPr>
        <w:rFonts w:ascii="Arial" w:hAnsi="Arial"/>
        <w:color w:val="000000"/>
        <w:sz w:val="18"/>
      </w:rPr>
    </w:lvl>
  </w:abstractNum>
  <w:abstractNum w:abstractNumId="87">
    <w:nsid w:val="FFFFFEE8"/>
    <w:multiLevelType w:val="singleLevel"/>
    <w:tmpl w:val="7C263776"/>
    <w:lvl w:ilvl="0">
      <w:start w:val="1"/>
      <w:numFmt w:val="bullet"/>
      <w:lvlText w:val="•"/>
      <w:lvlJc w:val="left"/>
      <w:rPr>
        <w:rFonts w:ascii="Arial" w:hAnsi="Arial"/>
        <w:color w:val="000000"/>
        <w:sz w:val="18"/>
      </w:rPr>
    </w:lvl>
  </w:abstractNum>
  <w:abstractNum w:abstractNumId="88">
    <w:nsid w:val="FFFFFEE9"/>
    <w:multiLevelType w:val="singleLevel"/>
    <w:tmpl w:val="C8DEA9E0"/>
    <w:lvl w:ilvl="0">
      <w:start w:val="1"/>
      <w:numFmt w:val="bullet"/>
      <w:lvlText w:val="•"/>
      <w:lvlJc w:val="left"/>
      <w:rPr>
        <w:rFonts w:ascii="Arial" w:hAnsi="Arial"/>
        <w:color w:val="000000"/>
        <w:sz w:val="18"/>
      </w:rPr>
    </w:lvl>
  </w:abstractNum>
  <w:abstractNum w:abstractNumId="89">
    <w:nsid w:val="FFFFFEEA"/>
    <w:multiLevelType w:val="singleLevel"/>
    <w:tmpl w:val="8018B956"/>
    <w:lvl w:ilvl="0">
      <w:start w:val="1"/>
      <w:numFmt w:val="bullet"/>
      <w:lvlText w:val="•"/>
      <w:lvlJc w:val="left"/>
      <w:rPr>
        <w:rFonts w:ascii="Arial" w:hAnsi="Arial"/>
        <w:color w:val="000000"/>
        <w:sz w:val="18"/>
      </w:rPr>
    </w:lvl>
  </w:abstractNum>
  <w:abstractNum w:abstractNumId="90">
    <w:nsid w:val="FFFFFEEB"/>
    <w:multiLevelType w:val="singleLevel"/>
    <w:tmpl w:val="EF784E4E"/>
    <w:lvl w:ilvl="0">
      <w:start w:val="1"/>
      <w:numFmt w:val="bullet"/>
      <w:lvlText w:val="•"/>
      <w:lvlJc w:val="left"/>
      <w:rPr>
        <w:rFonts w:ascii="Arial" w:hAnsi="Arial"/>
        <w:color w:val="000000"/>
        <w:sz w:val="18"/>
      </w:rPr>
    </w:lvl>
  </w:abstractNum>
  <w:abstractNum w:abstractNumId="91">
    <w:nsid w:val="FFFFFEEC"/>
    <w:multiLevelType w:val="singleLevel"/>
    <w:tmpl w:val="E6B6921E"/>
    <w:lvl w:ilvl="0">
      <w:start w:val="1"/>
      <w:numFmt w:val="bullet"/>
      <w:lvlText w:val="•"/>
      <w:lvlJc w:val="left"/>
      <w:rPr>
        <w:rFonts w:ascii="Arial" w:hAnsi="Arial"/>
        <w:color w:val="000000"/>
        <w:sz w:val="18"/>
      </w:rPr>
    </w:lvl>
  </w:abstractNum>
  <w:abstractNum w:abstractNumId="92">
    <w:nsid w:val="FFFFFEED"/>
    <w:multiLevelType w:val="singleLevel"/>
    <w:tmpl w:val="40EE6C66"/>
    <w:lvl w:ilvl="0">
      <w:start w:val="1"/>
      <w:numFmt w:val="bullet"/>
      <w:lvlText w:val="•"/>
      <w:lvlJc w:val="left"/>
      <w:rPr>
        <w:rFonts w:ascii="Arial" w:hAnsi="Arial"/>
        <w:color w:val="000000"/>
        <w:sz w:val="18"/>
      </w:rPr>
    </w:lvl>
  </w:abstractNum>
  <w:abstractNum w:abstractNumId="93">
    <w:nsid w:val="FFFFFEEE"/>
    <w:multiLevelType w:val="singleLevel"/>
    <w:tmpl w:val="255C843A"/>
    <w:lvl w:ilvl="0">
      <w:start w:val="1"/>
      <w:numFmt w:val="bullet"/>
      <w:lvlText w:val="•"/>
      <w:lvlJc w:val="left"/>
      <w:rPr>
        <w:rFonts w:ascii="Arial" w:hAnsi="Arial"/>
        <w:color w:val="000000"/>
        <w:sz w:val="18"/>
      </w:rPr>
    </w:lvl>
  </w:abstractNum>
  <w:abstractNum w:abstractNumId="94">
    <w:nsid w:val="FFFFFEEF"/>
    <w:multiLevelType w:val="singleLevel"/>
    <w:tmpl w:val="D0EA1D86"/>
    <w:lvl w:ilvl="0">
      <w:start w:val="1"/>
      <w:numFmt w:val="decimal"/>
      <w:lvlText w:val="%1."/>
      <w:lvlJc w:val="left"/>
      <w:rPr>
        <w:rFonts w:ascii="Arial" w:hAnsi="Arial"/>
        <w:color w:val="000000"/>
        <w:sz w:val="18"/>
      </w:rPr>
    </w:lvl>
  </w:abstractNum>
  <w:abstractNum w:abstractNumId="95">
    <w:nsid w:val="FFFFFEF0"/>
    <w:multiLevelType w:val="singleLevel"/>
    <w:tmpl w:val="EBACA948"/>
    <w:lvl w:ilvl="0">
      <w:start w:val="1"/>
      <w:numFmt w:val="decimal"/>
      <w:lvlText w:val="%1."/>
      <w:lvlJc w:val="left"/>
      <w:rPr>
        <w:rFonts w:ascii="Arial" w:hAnsi="Arial"/>
        <w:color w:val="000000"/>
        <w:sz w:val="18"/>
      </w:rPr>
    </w:lvl>
  </w:abstractNum>
  <w:abstractNum w:abstractNumId="96">
    <w:nsid w:val="FFFFFEF1"/>
    <w:multiLevelType w:val="singleLevel"/>
    <w:tmpl w:val="0CC8C082"/>
    <w:lvl w:ilvl="0">
      <w:start w:val="1"/>
      <w:numFmt w:val="bullet"/>
      <w:lvlText w:val="•"/>
      <w:lvlJc w:val="left"/>
      <w:rPr>
        <w:rFonts w:ascii="Arial" w:hAnsi="Arial"/>
        <w:color w:val="000000"/>
        <w:sz w:val="18"/>
      </w:rPr>
    </w:lvl>
  </w:abstractNum>
  <w:abstractNum w:abstractNumId="97">
    <w:nsid w:val="FFFFFEF2"/>
    <w:multiLevelType w:val="singleLevel"/>
    <w:tmpl w:val="C652E98A"/>
    <w:lvl w:ilvl="0">
      <w:start w:val="1"/>
      <w:numFmt w:val="bullet"/>
      <w:lvlText w:val="•"/>
      <w:lvlJc w:val="left"/>
      <w:rPr>
        <w:rFonts w:ascii="Arial" w:hAnsi="Arial"/>
        <w:color w:val="000000"/>
        <w:sz w:val="18"/>
      </w:rPr>
    </w:lvl>
  </w:abstractNum>
  <w:abstractNum w:abstractNumId="98">
    <w:nsid w:val="FFFFFEF3"/>
    <w:multiLevelType w:val="singleLevel"/>
    <w:tmpl w:val="4D3A072E"/>
    <w:lvl w:ilvl="0">
      <w:start w:val="1"/>
      <w:numFmt w:val="bullet"/>
      <w:lvlText w:val="•"/>
      <w:lvlJc w:val="left"/>
      <w:rPr>
        <w:rFonts w:ascii="Arial" w:hAnsi="Arial"/>
        <w:color w:val="000000"/>
        <w:sz w:val="18"/>
      </w:rPr>
    </w:lvl>
  </w:abstractNum>
  <w:abstractNum w:abstractNumId="99">
    <w:nsid w:val="FFFFFEF4"/>
    <w:multiLevelType w:val="singleLevel"/>
    <w:tmpl w:val="6504B7C4"/>
    <w:lvl w:ilvl="0">
      <w:start w:val="1"/>
      <w:numFmt w:val="bullet"/>
      <w:lvlText w:val="•"/>
      <w:lvlJc w:val="left"/>
      <w:rPr>
        <w:rFonts w:ascii="Arial" w:hAnsi="Arial"/>
        <w:color w:val="000000"/>
        <w:sz w:val="18"/>
      </w:rPr>
    </w:lvl>
  </w:abstractNum>
  <w:abstractNum w:abstractNumId="100">
    <w:nsid w:val="FFFFFEF5"/>
    <w:multiLevelType w:val="singleLevel"/>
    <w:tmpl w:val="6AD025BE"/>
    <w:lvl w:ilvl="0">
      <w:start w:val="1"/>
      <w:numFmt w:val="decimal"/>
      <w:lvlText w:val="%1."/>
      <w:lvlJc w:val="left"/>
      <w:rPr>
        <w:rFonts w:ascii="Arial" w:hAnsi="Arial"/>
        <w:color w:val="000000"/>
        <w:sz w:val="18"/>
      </w:rPr>
    </w:lvl>
  </w:abstractNum>
  <w:abstractNum w:abstractNumId="101">
    <w:nsid w:val="FFFFFEF6"/>
    <w:multiLevelType w:val="singleLevel"/>
    <w:tmpl w:val="EF4A803E"/>
    <w:lvl w:ilvl="0">
      <w:start w:val="1"/>
      <w:numFmt w:val="bullet"/>
      <w:lvlText w:val="•"/>
      <w:lvlJc w:val="left"/>
      <w:rPr>
        <w:rFonts w:ascii="Arial" w:hAnsi="Arial"/>
        <w:color w:val="000000"/>
        <w:sz w:val="18"/>
      </w:rPr>
    </w:lvl>
  </w:abstractNum>
  <w:abstractNum w:abstractNumId="102">
    <w:nsid w:val="FFFFFEF7"/>
    <w:multiLevelType w:val="singleLevel"/>
    <w:tmpl w:val="FA508BCE"/>
    <w:lvl w:ilvl="0">
      <w:start w:val="1"/>
      <w:numFmt w:val="bullet"/>
      <w:lvlText w:val="•"/>
      <w:lvlJc w:val="left"/>
      <w:rPr>
        <w:rFonts w:ascii="Arial" w:hAnsi="Arial"/>
        <w:color w:val="000000"/>
        <w:sz w:val="18"/>
      </w:rPr>
    </w:lvl>
  </w:abstractNum>
  <w:abstractNum w:abstractNumId="103">
    <w:nsid w:val="FFFFFEF8"/>
    <w:multiLevelType w:val="singleLevel"/>
    <w:tmpl w:val="5BAAEA82"/>
    <w:lvl w:ilvl="0">
      <w:start w:val="1"/>
      <w:numFmt w:val="bullet"/>
      <w:lvlText w:val="•"/>
      <w:lvlJc w:val="left"/>
      <w:rPr>
        <w:rFonts w:ascii="Arial" w:hAnsi="Arial"/>
        <w:color w:val="000000"/>
        <w:sz w:val="18"/>
      </w:rPr>
    </w:lvl>
  </w:abstractNum>
  <w:abstractNum w:abstractNumId="104">
    <w:nsid w:val="FFFFFEF9"/>
    <w:multiLevelType w:val="singleLevel"/>
    <w:tmpl w:val="040ECF68"/>
    <w:lvl w:ilvl="0">
      <w:start w:val="1"/>
      <w:numFmt w:val="bullet"/>
      <w:lvlText w:val="•"/>
      <w:lvlJc w:val="left"/>
      <w:rPr>
        <w:rFonts w:ascii="Arial" w:hAnsi="Arial"/>
        <w:color w:val="000000"/>
        <w:sz w:val="18"/>
      </w:rPr>
    </w:lvl>
  </w:abstractNum>
  <w:abstractNum w:abstractNumId="105">
    <w:nsid w:val="FFFFFEFA"/>
    <w:multiLevelType w:val="singleLevel"/>
    <w:tmpl w:val="BB90FC2E"/>
    <w:lvl w:ilvl="0">
      <w:start w:val="1"/>
      <w:numFmt w:val="decimal"/>
      <w:lvlText w:val="%1."/>
      <w:lvlJc w:val="left"/>
      <w:rPr>
        <w:rFonts w:ascii="Arial" w:hAnsi="Arial"/>
        <w:color w:val="000000"/>
        <w:sz w:val="18"/>
      </w:rPr>
    </w:lvl>
  </w:abstractNum>
  <w:abstractNum w:abstractNumId="106">
    <w:nsid w:val="FFFFFEFB"/>
    <w:multiLevelType w:val="singleLevel"/>
    <w:tmpl w:val="617ADF00"/>
    <w:lvl w:ilvl="0">
      <w:start w:val="1"/>
      <w:numFmt w:val="bullet"/>
      <w:lvlText w:val="•"/>
      <w:lvlJc w:val="left"/>
      <w:rPr>
        <w:rFonts w:ascii="Arial" w:hAnsi="Arial"/>
        <w:color w:val="000000"/>
        <w:sz w:val="18"/>
      </w:rPr>
    </w:lvl>
  </w:abstractNum>
  <w:abstractNum w:abstractNumId="107">
    <w:nsid w:val="FFFFFEFC"/>
    <w:multiLevelType w:val="singleLevel"/>
    <w:tmpl w:val="4714452E"/>
    <w:lvl w:ilvl="0">
      <w:start w:val="1"/>
      <w:numFmt w:val="bullet"/>
      <w:lvlText w:val="•"/>
      <w:lvlJc w:val="left"/>
      <w:rPr>
        <w:rFonts w:ascii="Arial" w:hAnsi="Arial"/>
        <w:color w:val="000000"/>
        <w:sz w:val="18"/>
      </w:rPr>
    </w:lvl>
  </w:abstractNum>
  <w:abstractNum w:abstractNumId="108">
    <w:nsid w:val="FFFFFEFD"/>
    <w:multiLevelType w:val="singleLevel"/>
    <w:tmpl w:val="77789C80"/>
    <w:lvl w:ilvl="0">
      <w:start w:val="1"/>
      <w:numFmt w:val="bullet"/>
      <w:lvlText w:val="•"/>
      <w:lvlJc w:val="left"/>
      <w:rPr>
        <w:rFonts w:ascii="Arial" w:hAnsi="Arial"/>
        <w:color w:val="000000"/>
        <w:sz w:val="18"/>
      </w:rPr>
    </w:lvl>
  </w:abstractNum>
  <w:abstractNum w:abstractNumId="109">
    <w:nsid w:val="FFFFFEFE"/>
    <w:multiLevelType w:val="singleLevel"/>
    <w:tmpl w:val="7A5C9DC0"/>
    <w:lvl w:ilvl="0">
      <w:start w:val="1"/>
      <w:numFmt w:val="bullet"/>
      <w:lvlText w:val="•"/>
      <w:lvlJc w:val="left"/>
      <w:rPr>
        <w:rFonts w:ascii="Arial" w:hAnsi="Arial"/>
        <w:color w:val="000000"/>
        <w:sz w:val="18"/>
      </w:rPr>
    </w:lvl>
  </w:abstractNum>
  <w:abstractNum w:abstractNumId="110">
    <w:nsid w:val="FFFFFEFF"/>
    <w:multiLevelType w:val="singleLevel"/>
    <w:tmpl w:val="E8A4A048"/>
    <w:lvl w:ilvl="0">
      <w:start w:val="1"/>
      <w:numFmt w:val="bullet"/>
      <w:lvlText w:val="•"/>
      <w:lvlJc w:val="left"/>
      <w:rPr>
        <w:rFonts w:ascii="Arial" w:hAnsi="Arial"/>
        <w:color w:val="000000"/>
        <w:sz w:val="18"/>
      </w:rPr>
    </w:lvl>
  </w:abstractNum>
  <w:abstractNum w:abstractNumId="111">
    <w:nsid w:val="FFFFFF00"/>
    <w:multiLevelType w:val="singleLevel"/>
    <w:tmpl w:val="6B94948A"/>
    <w:lvl w:ilvl="0">
      <w:start w:val="1"/>
      <w:numFmt w:val="bullet"/>
      <w:lvlText w:val="•"/>
      <w:lvlJc w:val="left"/>
      <w:rPr>
        <w:rFonts w:ascii="Arial" w:hAnsi="Arial"/>
        <w:color w:val="000000"/>
        <w:sz w:val="18"/>
      </w:rPr>
    </w:lvl>
  </w:abstractNum>
  <w:abstractNum w:abstractNumId="112">
    <w:nsid w:val="FFFFFF01"/>
    <w:multiLevelType w:val="singleLevel"/>
    <w:tmpl w:val="B192B4A4"/>
    <w:lvl w:ilvl="0">
      <w:start w:val="1"/>
      <w:numFmt w:val="decimal"/>
      <w:lvlText w:val="%1."/>
      <w:lvlJc w:val="left"/>
      <w:rPr>
        <w:rFonts w:ascii="Arial" w:hAnsi="Arial"/>
        <w:color w:val="000000"/>
        <w:sz w:val="18"/>
      </w:rPr>
    </w:lvl>
  </w:abstractNum>
  <w:abstractNum w:abstractNumId="113">
    <w:nsid w:val="FFFFFF02"/>
    <w:multiLevelType w:val="singleLevel"/>
    <w:tmpl w:val="FAA4FA8E"/>
    <w:lvl w:ilvl="0">
      <w:start w:val="1"/>
      <w:numFmt w:val="decimal"/>
      <w:lvlText w:val="%1."/>
      <w:lvlJc w:val="left"/>
      <w:rPr>
        <w:rFonts w:ascii="Arial" w:hAnsi="Arial"/>
        <w:color w:val="000000"/>
        <w:sz w:val="18"/>
      </w:rPr>
    </w:lvl>
  </w:abstractNum>
  <w:abstractNum w:abstractNumId="114">
    <w:nsid w:val="FFFFFF03"/>
    <w:multiLevelType w:val="singleLevel"/>
    <w:tmpl w:val="74AC621A"/>
    <w:lvl w:ilvl="0">
      <w:start w:val="1"/>
      <w:numFmt w:val="decimal"/>
      <w:lvlText w:val="%1."/>
      <w:lvlJc w:val="left"/>
      <w:rPr>
        <w:rFonts w:ascii="Arial" w:hAnsi="Arial"/>
        <w:color w:val="000000"/>
        <w:sz w:val="18"/>
      </w:rPr>
    </w:lvl>
  </w:abstractNum>
  <w:abstractNum w:abstractNumId="115">
    <w:nsid w:val="FFFFFF04"/>
    <w:multiLevelType w:val="singleLevel"/>
    <w:tmpl w:val="F9DC36BE"/>
    <w:lvl w:ilvl="0">
      <w:start w:val="1"/>
      <w:numFmt w:val="bullet"/>
      <w:lvlText w:val="•"/>
      <w:lvlJc w:val="left"/>
      <w:rPr>
        <w:rFonts w:ascii="Arial" w:hAnsi="Arial"/>
        <w:color w:val="000000"/>
        <w:sz w:val="18"/>
      </w:rPr>
    </w:lvl>
  </w:abstractNum>
  <w:abstractNum w:abstractNumId="116">
    <w:nsid w:val="FFFFFF05"/>
    <w:multiLevelType w:val="singleLevel"/>
    <w:tmpl w:val="5C48C2AC"/>
    <w:lvl w:ilvl="0">
      <w:start w:val="1"/>
      <w:numFmt w:val="decimal"/>
      <w:lvlText w:val="%1."/>
      <w:lvlJc w:val="left"/>
      <w:rPr>
        <w:rFonts w:ascii="Arial" w:hAnsi="Arial"/>
        <w:color w:val="000000"/>
        <w:sz w:val="18"/>
      </w:rPr>
    </w:lvl>
  </w:abstractNum>
  <w:abstractNum w:abstractNumId="117">
    <w:nsid w:val="FFFFFF06"/>
    <w:multiLevelType w:val="singleLevel"/>
    <w:tmpl w:val="395A79B4"/>
    <w:lvl w:ilvl="0">
      <w:start w:val="1"/>
      <w:numFmt w:val="decimal"/>
      <w:lvlText w:val="%1."/>
      <w:lvlJc w:val="left"/>
      <w:rPr>
        <w:rFonts w:ascii="Arial" w:hAnsi="Arial"/>
        <w:color w:val="000000"/>
        <w:sz w:val="18"/>
      </w:rPr>
    </w:lvl>
  </w:abstractNum>
  <w:abstractNum w:abstractNumId="118">
    <w:nsid w:val="FFFFFF07"/>
    <w:multiLevelType w:val="singleLevel"/>
    <w:tmpl w:val="1E5E43AA"/>
    <w:lvl w:ilvl="0">
      <w:start w:val="1"/>
      <w:numFmt w:val="bullet"/>
      <w:lvlText w:val="•"/>
      <w:lvlJc w:val="left"/>
      <w:rPr>
        <w:rFonts w:ascii="Arial" w:hAnsi="Arial"/>
        <w:color w:val="000000"/>
        <w:sz w:val="18"/>
      </w:rPr>
    </w:lvl>
  </w:abstractNum>
  <w:abstractNum w:abstractNumId="119">
    <w:nsid w:val="FFFFFF08"/>
    <w:multiLevelType w:val="singleLevel"/>
    <w:tmpl w:val="85243A8A"/>
    <w:lvl w:ilvl="0">
      <w:start w:val="1"/>
      <w:numFmt w:val="decimal"/>
      <w:lvlText w:val="%1."/>
      <w:lvlJc w:val="left"/>
      <w:rPr>
        <w:rFonts w:ascii="Arial" w:hAnsi="Arial"/>
        <w:color w:val="000000"/>
        <w:sz w:val="18"/>
      </w:rPr>
    </w:lvl>
  </w:abstractNum>
  <w:abstractNum w:abstractNumId="120">
    <w:nsid w:val="FFFFFF09"/>
    <w:multiLevelType w:val="singleLevel"/>
    <w:tmpl w:val="49AE1CA6"/>
    <w:lvl w:ilvl="0">
      <w:start w:val="1"/>
      <w:numFmt w:val="decimal"/>
      <w:lvlText w:val="%1."/>
      <w:lvlJc w:val="left"/>
      <w:rPr>
        <w:rFonts w:ascii="Arial" w:hAnsi="Arial"/>
        <w:color w:val="000000"/>
        <w:sz w:val="18"/>
      </w:rPr>
    </w:lvl>
  </w:abstractNum>
  <w:abstractNum w:abstractNumId="121">
    <w:nsid w:val="FFFFFF0A"/>
    <w:multiLevelType w:val="singleLevel"/>
    <w:tmpl w:val="83280670"/>
    <w:lvl w:ilvl="0">
      <w:start w:val="1"/>
      <w:numFmt w:val="decimal"/>
      <w:lvlText w:val="%1."/>
      <w:lvlJc w:val="left"/>
      <w:rPr>
        <w:rFonts w:ascii="Arial" w:hAnsi="Arial"/>
        <w:color w:val="000000"/>
        <w:sz w:val="18"/>
      </w:rPr>
    </w:lvl>
  </w:abstractNum>
  <w:abstractNum w:abstractNumId="122">
    <w:nsid w:val="FFFFFF0B"/>
    <w:multiLevelType w:val="singleLevel"/>
    <w:tmpl w:val="AFD62562"/>
    <w:lvl w:ilvl="0">
      <w:start w:val="1"/>
      <w:numFmt w:val="decimal"/>
      <w:lvlText w:val="%1."/>
      <w:lvlJc w:val="left"/>
      <w:rPr>
        <w:rFonts w:ascii="Arial" w:hAnsi="Arial"/>
        <w:color w:val="000000"/>
        <w:sz w:val="18"/>
      </w:rPr>
    </w:lvl>
  </w:abstractNum>
  <w:abstractNum w:abstractNumId="123">
    <w:nsid w:val="FFFFFF0C"/>
    <w:multiLevelType w:val="singleLevel"/>
    <w:tmpl w:val="3BF44814"/>
    <w:lvl w:ilvl="0">
      <w:start w:val="1"/>
      <w:numFmt w:val="bullet"/>
      <w:lvlText w:val="•"/>
      <w:lvlJc w:val="left"/>
      <w:rPr>
        <w:rFonts w:ascii="Arial" w:hAnsi="Arial"/>
        <w:color w:val="000000"/>
        <w:sz w:val="18"/>
      </w:rPr>
    </w:lvl>
  </w:abstractNum>
  <w:abstractNum w:abstractNumId="124">
    <w:nsid w:val="FFFFFF0D"/>
    <w:multiLevelType w:val="singleLevel"/>
    <w:tmpl w:val="FCFC0ADE"/>
    <w:lvl w:ilvl="0">
      <w:start w:val="1"/>
      <w:numFmt w:val="bullet"/>
      <w:lvlText w:val="•"/>
      <w:lvlJc w:val="left"/>
      <w:rPr>
        <w:rFonts w:ascii="Arial" w:hAnsi="Arial"/>
        <w:color w:val="000000"/>
        <w:sz w:val="18"/>
      </w:rPr>
    </w:lvl>
  </w:abstractNum>
  <w:abstractNum w:abstractNumId="125">
    <w:nsid w:val="FFFFFF0E"/>
    <w:multiLevelType w:val="singleLevel"/>
    <w:tmpl w:val="54023086"/>
    <w:lvl w:ilvl="0">
      <w:start w:val="1"/>
      <w:numFmt w:val="bullet"/>
      <w:lvlText w:val="•"/>
      <w:lvlJc w:val="left"/>
      <w:rPr>
        <w:rFonts w:ascii="Arial" w:hAnsi="Arial"/>
        <w:color w:val="000000"/>
        <w:sz w:val="18"/>
      </w:rPr>
    </w:lvl>
  </w:abstractNum>
  <w:abstractNum w:abstractNumId="126">
    <w:nsid w:val="FFFFFF0F"/>
    <w:multiLevelType w:val="singleLevel"/>
    <w:tmpl w:val="4FAE5F32"/>
    <w:lvl w:ilvl="0">
      <w:start w:val="1"/>
      <w:numFmt w:val="bullet"/>
      <w:lvlText w:val="•"/>
      <w:lvlJc w:val="left"/>
      <w:rPr>
        <w:rFonts w:ascii="Arial" w:hAnsi="Arial"/>
        <w:color w:val="000000"/>
        <w:sz w:val="18"/>
      </w:rPr>
    </w:lvl>
  </w:abstractNum>
  <w:abstractNum w:abstractNumId="127">
    <w:nsid w:val="FFFFFF10"/>
    <w:multiLevelType w:val="singleLevel"/>
    <w:tmpl w:val="EB78ED82"/>
    <w:lvl w:ilvl="0">
      <w:start w:val="1"/>
      <w:numFmt w:val="decimal"/>
      <w:lvlText w:val="%1."/>
      <w:lvlJc w:val="left"/>
      <w:rPr>
        <w:rFonts w:ascii="Arial" w:hAnsi="Arial"/>
        <w:color w:val="000000"/>
        <w:sz w:val="18"/>
      </w:rPr>
    </w:lvl>
  </w:abstractNum>
  <w:abstractNum w:abstractNumId="128">
    <w:nsid w:val="FFFFFF11"/>
    <w:multiLevelType w:val="singleLevel"/>
    <w:tmpl w:val="A4527842"/>
    <w:lvl w:ilvl="0">
      <w:start w:val="1"/>
      <w:numFmt w:val="decimal"/>
      <w:lvlText w:val="%1."/>
      <w:lvlJc w:val="left"/>
      <w:rPr>
        <w:rFonts w:ascii="Arial" w:hAnsi="Arial"/>
        <w:color w:val="000000"/>
        <w:sz w:val="18"/>
      </w:rPr>
    </w:lvl>
  </w:abstractNum>
  <w:abstractNum w:abstractNumId="129">
    <w:nsid w:val="FFFFFF12"/>
    <w:multiLevelType w:val="singleLevel"/>
    <w:tmpl w:val="47004014"/>
    <w:lvl w:ilvl="0">
      <w:start w:val="1"/>
      <w:numFmt w:val="bullet"/>
      <w:lvlText w:val="•"/>
      <w:lvlJc w:val="left"/>
      <w:rPr>
        <w:rFonts w:ascii="Arial" w:hAnsi="Arial"/>
        <w:color w:val="000000"/>
        <w:sz w:val="18"/>
      </w:rPr>
    </w:lvl>
  </w:abstractNum>
  <w:abstractNum w:abstractNumId="130">
    <w:nsid w:val="FFFFFF13"/>
    <w:multiLevelType w:val="singleLevel"/>
    <w:tmpl w:val="A41C463E"/>
    <w:lvl w:ilvl="0">
      <w:start w:val="1"/>
      <w:numFmt w:val="bullet"/>
      <w:lvlText w:val="•"/>
      <w:lvlJc w:val="left"/>
      <w:rPr>
        <w:rFonts w:ascii="Arial" w:hAnsi="Arial"/>
        <w:color w:val="000000"/>
        <w:sz w:val="18"/>
      </w:rPr>
    </w:lvl>
  </w:abstractNum>
  <w:abstractNum w:abstractNumId="131">
    <w:nsid w:val="FFFFFF14"/>
    <w:multiLevelType w:val="singleLevel"/>
    <w:tmpl w:val="6D00025A"/>
    <w:lvl w:ilvl="0">
      <w:start w:val="1"/>
      <w:numFmt w:val="bullet"/>
      <w:lvlText w:val="•"/>
      <w:lvlJc w:val="left"/>
      <w:rPr>
        <w:rFonts w:ascii="Arial" w:hAnsi="Arial"/>
        <w:color w:val="000000"/>
        <w:sz w:val="18"/>
      </w:rPr>
    </w:lvl>
  </w:abstractNum>
  <w:abstractNum w:abstractNumId="132">
    <w:nsid w:val="FFFFFF15"/>
    <w:multiLevelType w:val="singleLevel"/>
    <w:tmpl w:val="B790B514"/>
    <w:lvl w:ilvl="0">
      <w:start w:val="1"/>
      <w:numFmt w:val="bullet"/>
      <w:lvlText w:val="•"/>
      <w:lvlJc w:val="left"/>
      <w:rPr>
        <w:rFonts w:ascii="Arial" w:hAnsi="Arial"/>
        <w:color w:val="000000"/>
        <w:sz w:val="18"/>
      </w:rPr>
    </w:lvl>
  </w:abstractNum>
  <w:abstractNum w:abstractNumId="133">
    <w:nsid w:val="FFFFFF16"/>
    <w:multiLevelType w:val="singleLevel"/>
    <w:tmpl w:val="560C7E74"/>
    <w:lvl w:ilvl="0">
      <w:start w:val="1"/>
      <w:numFmt w:val="bullet"/>
      <w:lvlText w:val="•"/>
      <w:lvlJc w:val="left"/>
      <w:rPr>
        <w:rFonts w:ascii="Arial" w:hAnsi="Arial"/>
        <w:color w:val="000000"/>
        <w:sz w:val="18"/>
      </w:rPr>
    </w:lvl>
  </w:abstractNum>
  <w:abstractNum w:abstractNumId="134">
    <w:nsid w:val="FFFFFF17"/>
    <w:multiLevelType w:val="singleLevel"/>
    <w:tmpl w:val="FD16C3C8"/>
    <w:lvl w:ilvl="0">
      <w:start w:val="1"/>
      <w:numFmt w:val="bullet"/>
      <w:lvlText w:val="•"/>
      <w:lvlJc w:val="left"/>
      <w:rPr>
        <w:rFonts w:ascii="Arial" w:hAnsi="Arial"/>
        <w:color w:val="000000"/>
        <w:sz w:val="18"/>
      </w:rPr>
    </w:lvl>
  </w:abstractNum>
  <w:abstractNum w:abstractNumId="135">
    <w:nsid w:val="FFFFFF18"/>
    <w:multiLevelType w:val="singleLevel"/>
    <w:tmpl w:val="5024EBA0"/>
    <w:lvl w:ilvl="0">
      <w:start w:val="1"/>
      <w:numFmt w:val="bullet"/>
      <w:lvlText w:val="•"/>
      <w:lvlJc w:val="left"/>
      <w:rPr>
        <w:rFonts w:ascii="Arial" w:hAnsi="Arial"/>
        <w:color w:val="000000"/>
        <w:sz w:val="18"/>
      </w:rPr>
    </w:lvl>
  </w:abstractNum>
  <w:abstractNum w:abstractNumId="136">
    <w:nsid w:val="FFFFFF19"/>
    <w:multiLevelType w:val="singleLevel"/>
    <w:tmpl w:val="80D85DBC"/>
    <w:lvl w:ilvl="0">
      <w:start w:val="1"/>
      <w:numFmt w:val="bullet"/>
      <w:lvlText w:val="•"/>
      <w:lvlJc w:val="left"/>
      <w:rPr>
        <w:rFonts w:ascii="Arial" w:hAnsi="Arial"/>
        <w:color w:val="000000"/>
        <w:sz w:val="18"/>
      </w:rPr>
    </w:lvl>
  </w:abstractNum>
  <w:abstractNum w:abstractNumId="137">
    <w:nsid w:val="FFFFFF1A"/>
    <w:multiLevelType w:val="singleLevel"/>
    <w:tmpl w:val="9168E3FA"/>
    <w:lvl w:ilvl="0">
      <w:start w:val="1"/>
      <w:numFmt w:val="bullet"/>
      <w:lvlText w:val="•"/>
      <w:lvlJc w:val="left"/>
      <w:rPr>
        <w:rFonts w:ascii="Arial" w:hAnsi="Arial"/>
        <w:color w:val="000000"/>
        <w:sz w:val="18"/>
      </w:rPr>
    </w:lvl>
  </w:abstractNum>
  <w:abstractNum w:abstractNumId="138">
    <w:nsid w:val="FFFFFF1B"/>
    <w:multiLevelType w:val="singleLevel"/>
    <w:tmpl w:val="A7FC1EF2"/>
    <w:lvl w:ilvl="0">
      <w:start w:val="1"/>
      <w:numFmt w:val="bullet"/>
      <w:lvlText w:val="•"/>
      <w:lvlJc w:val="left"/>
      <w:rPr>
        <w:rFonts w:ascii="Arial" w:hAnsi="Arial"/>
        <w:color w:val="000000"/>
        <w:sz w:val="18"/>
      </w:rPr>
    </w:lvl>
  </w:abstractNum>
  <w:abstractNum w:abstractNumId="139">
    <w:nsid w:val="FFFFFF1C"/>
    <w:multiLevelType w:val="singleLevel"/>
    <w:tmpl w:val="F4980C8C"/>
    <w:lvl w:ilvl="0">
      <w:start w:val="1"/>
      <w:numFmt w:val="bullet"/>
      <w:lvlText w:val="•"/>
      <w:lvlJc w:val="left"/>
      <w:rPr>
        <w:rFonts w:ascii="Arial" w:hAnsi="Arial"/>
        <w:color w:val="000000"/>
        <w:sz w:val="18"/>
      </w:rPr>
    </w:lvl>
  </w:abstractNum>
  <w:abstractNum w:abstractNumId="140">
    <w:nsid w:val="FFFFFF1D"/>
    <w:multiLevelType w:val="singleLevel"/>
    <w:tmpl w:val="954899F6"/>
    <w:lvl w:ilvl="0">
      <w:start w:val="1"/>
      <w:numFmt w:val="bullet"/>
      <w:lvlText w:val="•"/>
      <w:lvlJc w:val="left"/>
      <w:rPr>
        <w:rFonts w:ascii="Arial" w:hAnsi="Arial"/>
        <w:color w:val="000000"/>
        <w:sz w:val="18"/>
      </w:rPr>
    </w:lvl>
  </w:abstractNum>
  <w:abstractNum w:abstractNumId="141">
    <w:nsid w:val="FFFFFF1E"/>
    <w:multiLevelType w:val="singleLevel"/>
    <w:tmpl w:val="87007622"/>
    <w:lvl w:ilvl="0">
      <w:start w:val="1"/>
      <w:numFmt w:val="bullet"/>
      <w:lvlText w:val="•"/>
      <w:lvlJc w:val="left"/>
      <w:rPr>
        <w:rFonts w:ascii="Arial" w:hAnsi="Arial"/>
        <w:color w:val="000000"/>
        <w:sz w:val="18"/>
      </w:rPr>
    </w:lvl>
  </w:abstractNum>
  <w:abstractNum w:abstractNumId="142">
    <w:nsid w:val="FFFFFF1F"/>
    <w:multiLevelType w:val="singleLevel"/>
    <w:tmpl w:val="6F881BDE"/>
    <w:lvl w:ilvl="0">
      <w:start w:val="1"/>
      <w:numFmt w:val="bullet"/>
      <w:lvlText w:val="•"/>
      <w:lvlJc w:val="left"/>
      <w:rPr>
        <w:rFonts w:ascii="Arial" w:hAnsi="Arial"/>
        <w:color w:val="000000"/>
        <w:sz w:val="18"/>
      </w:rPr>
    </w:lvl>
  </w:abstractNum>
  <w:abstractNum w:abstractNumId="143">
    <w:nsid w:val="FFFFFF20"/>
    <w:multiLevelType w:val="singleLevel"/>
    <w:tmpl w:val="72780296"/>
    <w:lvl w:ilvl="0">
      <w:start w:val="1"/>
      <w:numFmt w:val="bullet"/>
      <w:lvlText w:val="•"/>
      <w:lvlJc w:val="left"/>
      <w:rPr>
        <w:rFonts w:ascii="Arial" w:hAnsi="Arial"/>
        <w:color w:val="000000"/>
        <w:sz w:val="18"/>
      </w:rPr>
    </w:lvl>
  </w:abstractNum>
  <w:abstractNum w:abstractNumId="144">
    <w:nsid w:val="FFFFFF21"/>
    <w:multiLevelType w:val="singleLevel"/>
    <w:tmpl w:val="428455E4"/>
    <w:lvl w:ilvl="0">
      <w:start w:val="1"/>
      <w:numFmt w:val="bullet"/>
      <w:lvlText w:val="•"/>
      <w:lvlJc w:val="left"/>
      <w:rPr>
        <w:rFonts w:ascii="Arial" w:hAnsi="Arial"/>
        <w:color w:val="000000"/>
        <w:sz w:val="18"/>
      </w:rPr>
    </w:lvl>
  </w:abstractNum>
  <w:abstractNum w:abstractNumId="145">
    <w:nsid w:val="FFFFFF22"/>
    <w:multiLevelType w:val="singleLevel"/>
    <w:tmpl w:val="46EC2FE8"/>
    <w:lvl w:ilvl="0">
      <w:start w:val="1"/>
      <w:numFmt w:val="decimal"/>
      <w:lvlText w:val="%1."/>
      <w:lvlJc w:val="left"/>
      <w:rPr>
        <w:rFonts w:ascii="Arial" w:hAnsi="Arial"/>
        <w:color w:val="000000"/>
        <w:sz w:val="18"/>
      </w:rPr>
    </w:lvl>
  </w:abstractNum>
  <w:abstractNum w:abstractNumId="146">
    <w:nsid w:val="FFFFFF23"/>
    <w:multiLevelType w:val="singleLevel"/>
    <w:tmpl w:val="BE58C0F6"/>
    <w:lvl w:ilvl="0">
      <w:start w:val="1"/>
      <w:numFmt w:val="bullet"/>
      <w:lvlText w:val="•"/>
      <w:lvlJc w:val="left"/>
      <w:rPr>
        <w:rFonts w:ascii="Arial" w:hAnsi="Arial"/>
        <w:color w:val="000000"/>
        <w:sz w:val="18"/>
      </w:rPr>
    </w:lvl>
  </w:abstractNum>
  <w:abstractNum w:abstractNumId="147">
    <w:nsid w:val="FFFFFF24"/>
    <w:multiLevelType w:val="singleLevel"/>
    <w:tmpl w:val="75B88954"/>
    <w:lvl w:ilvl="0">
      <w:start w:val="1"/>
      <w:numFmt w:val="decimal"/>
      <w:lvlText w:val="%1."/>
      <w:lvlJc w:val="left"/>
      <w:rPr>
        <w:rFonts w:ascii="Arial" w:hAnsi="Arial"/>
        <w:color w:val="000000"/>
        <w:sz w:val="18"/>
      </w:rPr>
    </w:lvl>
  </w:abstractNum>
  <w:abstractNum w:abstractNumId="148">
    <w:nsid w:val="FFFFFF25"/>
    <w:multiLevelType w:val="singleLevel"/>
    <w:tmpl w:val="166EC1E2"/>
    <w:lvl w:ilvl="0">
      <w:start w:val="1"/>
      <w:numFmt w:val="decimal"/>
      <w:lvlText w:val="%1."/>
      <w:lvlJc w:val="left"/>
      <w:rPr>
        <w:rFonts w:ascii="Arial" w:hAnsi="Arial"/>
        <w:color w:val="000000"/>
        <w:sz w:val="18"/>
      </w:rPr>
    </w:lvl>
  </w:abstractNum>
  <w:abstractNum w:abstractNumId="149">
    <w:nsid w:val="FFFFFF26"/>
    <w:multiLevelType w:val="singleLevel"/>
    <w:tmpl w:val="17742AF4"/>
    <w:lvl w:ilvl="0">
      <w:start w:val="1"/>
      <w:numFmt w:val="bullet"/>
      <w:lvlText w:val="•"/>
      <w:lvlJc w:val="left"/>
      <w:rPr>
        <w:rFonts w:ascii="Arial" w:hAnsi="Arial"/>
        <w:color w:val="000000"/>
        <w:sz w:val="18"/>
      </w:rPr>
    </w:lvl>
  </w:abstractNum>
  <w:abstractNum w:abstractNumId="150">
    <w:nsid w:val="FFFFFF27"/>
    <w:multiLevelType w:val="singleLevel"/>
    <w:tmpl w:val="8EBADD72"/>
    <w:lvl w:ilvl="0">
      <w:start w:val="1"/>
      <w:numFmt w:val="bullet"/>
      <w:lvlText w:val="•"/>
      <w:lvlJc w:val="left"/>
      <w:rPr>
        <w:rFonts w:ascii="Arial" w:hAnsi="Arial"/>
        <w:color w:val="000000"/>
        <w:sz w:val="18"/>
      </w:rPr>
    </w:lvl>
  </w:abstractNum>
  <w:abstractNum w:abstractNumId="151">
    <w:nsid w:val="FFFFFF28"/>
    <w:multiLevelType w:val="singleLevel"/>
    <w:tmpl w:val="E3F24FCA"/>
    <w:lvl w:ilvl="0">
      <w:start w:val="1"/>
      <w:numFmt w:val="decimal"/>
      <w:lvlText w:val="%1."/>
      <w:lvlJc w:val="left"/>
      <w:rPr>
        <w:rFonts w:ascii="Arial" w:hAnsi="Arial"/>
        <w:color w:val="000000"/>
        <w:sz w:val="18"/>
      </w:rPr>
    </w:lvl>
  </w:abstractNum>
  <w:abstractNum w:abstractNumId="152">
    <w:nsid w:val="FFFFFF29"/>
    <w:multiLevelType w:val="singleLevel"/>
    <w:tmpl w:val="C9041842"/>
    <w:lvl w:ilvl="0">
      <w:start w:val="1"/>
      <w:numFmt w:val="decimal"/>
      <w:lvlText w:val="%1."/>
      <w:lvlJc w:val="left"/>
      <w:rPr>
        <w:rFonts w:ascii="Arial" w:hAnsi="Arial"/>
        <w:color w:val="000000"/>
        <w:sz w:val="18"/>
      </w:rPr>
    </w:lvl>
  </w:abstractNum>
  <w:abstractNum w:abstractNumId="153">
    <w:nsid w:val="FFFFFF2A"/>
    <w:multiLevelType w:val="singleLevel"/>
    <w:tmpl w:val="5450E37C"/>
    <w:lvl w:ilvl="0">
      <w:start w:val="1"/>
      <w:numFmt w:val="decimal"/>
      <w:lvlText w:val="%1."/>
      <w:lvlJc w:val="left"/>
      <w:rPr>
        <w:rFonts w:ascii="Arial" w:hAnsi="Arial"/>
        <w:color w:val="000000"/>
        <w:sz w:val="18"/>
      </w:rPr>
    </w:lvl>
  </w:abstractNum>
  <w:abstractNum w:abstractNumId="154">
    <w:nsid w:val="FFFFFF2B"/>
    <w:multiLevelType w:val="singleLevel"/>
    <w:tmpl w:val="634A63F6"/>
    <w:lvl w:ilvl="0">
      <w:start w:val="1"/>
      <w:numFmt w:val="bullet"/>
      <w:lvlText w:val="•"/>
      <w:lvlJc w:val="left"/>
      <w:rPr>
        <w:rFonts w:ascii="Arial" w:hAnsi="Arial"/>
        <w:color w:val="000000"/>
        <w:sz w:val="18"/>
      </w:rPr>
    </w:lvl>
  </w:abstractNum>
  <w:abstractNum w:abstractNumId="155">
    <w:nsid w:val="FFFFFF2C"/>
    <w:multiLevelType w:val="singleLevel"/>
    <w:tmpl w:val="ECFE7920"/>
    <w:lvl w:ilvl="0">
      <w:start w:val="1"/>
      <w:numFmt w:val="bullet"/>
      <w:lvlText w:val="•"/>
      <w:lvlJc w:val="left"/>
      <w:rPr>
        <w:rFonts w:ascii="Arial" w:hAnsi="Arial"/>
        <w:color w:val="000000"/>
        <w:sz w:val="18"/>
      </w:rPr>
    </w:lvl>
  </w:abstractNum>
  <w:abstractNum w:abstractNumId="156">
    <w:nsid w:val="FFFFFF2D"/>
    <w:multiLevelType w:val="singleLevel"/>
    <w:tmpl w:val="C8084F3A"/>
    <w:lvl w:ilvl="0">
      <w:start w:val="1"/>
      <w:numFmt w:val="decimal"/>
      <w:lvlText w:val="%1."/>
      <w:lvlJc w:val="left"/>
      <w:rPr>
        <w:rFonts w:ascii="Arial" w:hAnsi="Arial"/>
        <w:color w:val="000000"/>
        <w:sz w:val="18"/>
      </w:rPr>
    </w:lvl>
  </w:abstractNum>
  <w:abstractNum w:abstractNumId="157">
    <w:nsid w:val="FFFFFF2E"/>
    <w:multiLevelType w:val="singleLevel"/>
    <w:tmpl w:val="177648A8"/>
    <w:lvl w:ilvl="0">
      <w:start w:val="1"/>
      <w:numFmt w:val="decimal"/>
      <w:lvlText w:val="%1."/>
      <w:lvlJc w:val="left"/>
      <w:rPr>
        <w:rFonts w:ascii="Arial" w:hAnsi="Arial"/>
        <w:color w:val="000000"/>
        <w:sz w:val="18"/>
      </w:rPr>
    </w:lvl>
  </w:abstractNum>
  <w:abstractNum w:abstractNumId="158">
    <w:nsid w:val="FFFFFF2F"/>
    <w:multiLevelType w:val="singleLevel"/>
    <w:tmpl w:val="0824D1B8"/>
    <w:lvl w:ilvl="0">
      <w:start w:val="1"/>
      <w:numFmt w:val="lowerLetter"/>
      <w:lvlText w:val="%1."/>
      <w:lvlJc w:val="left"/>
      <w:rPr>
        <w:rFonts w:ascii="Arial" w:hAnsi="Arial"/>
        <w:color w:val="000000"/>
        <w:sz w:val="18"/>
      </w:rPr>
    </w:lvl>
  </w:abstractNum>
  <w:abstractNum w:abstractNumId="159">
    <w:nsid w:val="FFFFFF30"/>
    <w:multiLevelType w:val="singleLevel"/>
    <w:tmpl w:val="3BF23B6C"/>
    <w:lvl w:ilvl="0">
      <w:start w:val="1"/>
      <w:numFmt w:val="decimal"/>
      <w:lvlText w:val="%1."/>
      <w:lvlJc w:val="left"/>
      <w:rPr>
        <w:rFonts w:ascii="Arial" w:hAnsi="Arial"/>
        <w:color w:val="000000"/>
        <w:sz w:val="18"/>
      </w:rPr>
    </w:lvl>
  </w:abstractNum>
  <w:abstractNum w:abstractNumId="160">
    <w:nsid w:val="FFFFFF31"/>
    <w:multiLevelType w:val="singleLevel"/>
    <w:tmpl w:val="E30267BE"/>
    <w:lvl w:ilvl="0">
      <w:start w:val="1"/>
      <w:numFmt w:val="bullet"/>
      <w:lvlText w:val="•"/>
      <w:lvlJc w:val="left"/>
      <w:rPr>
        <w:rFonts w:ascii="Arial" w:hAnsi="Arial"/>
        <w:color w:val="000000"/>
        <w:sz w:val="18"/>
      </w:rPr>
    </w:lvl>
  </w:abstractNum>
  <w:abstractNum w:abstractNumId="161">
    <w:nsid w:val="FFFFFF32"/>
    <w:multiLevelType w:val="singleLevel"/>
    <w:tmpl w:val="0FC8ACE2"/>
    <w:lvl w:ilvl="0">
      <w:start w:val="1"/>
      <w:numFmt w:val="bullet"/>
      <w:lvlText w:val="•"/>
      <w:lvlJc w:val="left"/>
      <w:rPr>
        <w:rFonts w:ascii="Arial" w:hAnsi="Arial"/>
        <w:color w:val="000000"/>
        <w:sz w:val="18"/>
      </w:rPr>
    </w:lvl>
  </w:abstractNum>
  <w:abstractNum w:abstractNumId="162">
    <w:nsid w:val="FFFFFF33"/>
    <w:multiLevelType w:val="singleLevel"/>
    <w:tmpl w:val="9408683A"/>
    <w:lvl w:ilvl="0">
      <w:start w:val="1"/>
      <w:numFmt w:val="bullet"/>
      <w:lvlText w:val="•"/>
      <w:lvlJc w:val="left"/>
      <w:rPr>
        <w:rFonts w:ascii="Arial" w:hAnsi="Arial"/>
        <w:color w:val="000000"/>
        <w:sz w:val="18"/>
      </w:rPr>
    </w:lvl>
  </w:abstractNum>
  <w:abstractNum w:abstractNumId="163">
    <w:nsid w:val="FFFFFF34"/>
    <w:multiLevelType w:val="singleLevel"/>
    <w:tmpl w:val="4670C748"/>
    <w:lvl w:ilvl="0">
      <w:start w:val="1"/>
      <w:numFmt w:val="bullet"/>
      <w:lvlText w:val="•"/>
      <w:lvlJc w:val="left"/>
      <w:rPr>
        <w:rFonts w:ascii="Arial" w:hAnsi="Arial"/>
        <w:color w:val="000000"/>
        <w:sz w:val="18"/>
      </w:rPr>
    </w:lvl>
  </w:abstractNum>
  <w:abstractNum w:abstractNumId="164">
    <w:nsid w:val="FFFFFF35"/>
    <w:multiLevelType w:val="singleLevel"/>
    <w:tmpl w:val="14B6DB30"/>
    <w:lvl w:ilvl="0">
      <w:start w:val="1"/>
      <w:numFmt w:val="bullet"/>
      <w:lvlText w:val="•"/>
      <w:lvlJc w:val="left"/>
      <w:rPr>
        <w:rFonts w:ascii="Arial" w:hAnsi="Arial"/>
        <w:color w:val="000000"/>
        <w:sz w:val="18"/>
      </w:rPr>
    </w:lvl>
  </w:abstractNum>
  <w:abstractNum w:abstractNumId="165">
    <w:nsid w:val="FFFFFF36"/>
    <w:multiLevelType w:val="singleLevel"/>
    <w:tmpl w:val="57DCF164"/>
    <w:lvl w:ilvl="0">
      <w:start w:val="1"/>
      <w:numFmt w:val="bullet"/>
      <w:lvlText w:val="•"/>
      <w:lvlJc w:val="left"/>
      <w:rPr>
        <w:rFonts w:ascii="Arial" w:hAnsi="Arial"/>
        <w:color w:val="000000"/>
        <w:sz w:val="18"/>
      </w:rPr>
    </w:lvl>
  </w:abstractNum>
  <w:abstractNum w:abstractNumId="166">
    <w:nsid w:val="FFFFFF37"/>
    <w:multiLevelType w:val="singleLevel"/>
    <w:tmpl w:val="25128DDA"/>
    <w:lvl w:ilvl="0">
      <w:start w:val="1"/>
      <w:numFmt w:val="bullet"/>
      <w:lvlText w:val="•"/>
      <w:lvlJc w:val="left"/>
      <w:rPr>
        <w:rFonts w:ascii="Arial" w:hAnsi="Arial"/>
        <w:color w:val="000000"/>
        <w:sz w:val="18"/>
      </w:rPr>
    </w:lvl>
  </w:abstractNum>
  <w:abstractNum w:abstractNumId="167">
    <w:nsid w:val="FFFFFF38"/>
    <w:multiLevelType w:val="singleLevel"/>
    <w:tmpl w:val="D8C49614"/>
    <w:lvl w:ilvl="0">
      <w:start w:val="1"/>
      <w:numFmt w:val="decimal"/>
      <w:lvlText w:val="%1."/>
      <w:lvlJc w:val="left"/>
      <w:rPr>
        <w:rFonts w:ascii="Arial" w:hAnsi="Arial"/>
        <w:color w:val="000000"/>
        <w:sz w:val="18"/>
      </w:rPr>
    </w:lvl>
  </w:abstractNum>
  <w:abstractNum w:abstractNumId="168">
    <w:nsid w:val="FFFFFF39"/>
    <w:multiLevelType w:val="singleLevel"/>
    <w:tmpl w:val="ED6251B4"/>
    <w:lvl w:ilvl="0">
      <w:start w:val="1"/>
      <w:numFmt w:val="bullet"/>
      <w:lvlText w:val="•"/>
      <w:lvlJc w:val="left"/>
      <w:rPr>
        <w:rFonts w:ascii="Arial" w:hAnsi="Arial"/>
        <w:color w:val="000000"/>
        <w:sz w:val="18"/>
      </w:rPr>
    </w:lvl>
  </w:abstractNum>
  <w:abstractNum w:abstractNumId="169">
    <w:nsid w:val="FFFFFF3A"/>
    <w:multiLevelType w:val="singleLevel"/>
    <w:tmpl w:val="9DCC27AA"/>
    <w:lvl w:ilvl="0">
      <w:start w:val="1"/>
      <w:numFmt w:val="bullet"/>
      <w:lvlText w:val="•"/>
      <w:lvlJc w:val="left"/>
      <w:rPr>
        <w:rFonts w:ascii="Arial" w:hAnsi="Arial"/>
        <w:color w:val="000000"/>
        <w:sz w:val="18"/>
      </w:rPr>
    </w:lvl>
  </w:abstractNum>
  <w:abstractNum w:abstractNumId="170">
    <w:nsid w:val="FFFFFF3B"/>
    <w:multiLevelType w:val="singleLevel"/>
    <w:tmpl w:val="2604C554"/>
    <w:lvl w:ilvl="0">
      <w:start w:val="1"/>
      <w:numFmt w:val="bullet"/>
      <w:lvlText w:val="•"/>
      <w:lvlJc w:val="left"/>
      <w:rPr>
        <w:rFonts w:ascii="Arial" w:hAnsi="Arial"/>
        <w:color w:val="000000"/>
        <w:sz w:val="18"/>
      </w:rPr>
    </w:lvl>
  </w:abstractNum>
  <w:abstractNum w:abstractNumId="171">
    <w:nsid w:val="FFFFFF3C"/>
    <w:multiLevelType w:val="singleLevel"/>
    <w:tmpl w:val="0A5CBE40"/>
    <w:lvl w:ilvl="0">
      <w:start w:val="1"/>
      <w:numFmt w:val="bullet"/>
      <w:lvlText w:val="•"/>
      <w:lvlJc w:val="left"/>
      <w:rPr>
        <w:rFonts w:ascii="Arial" w:hAnsi="Arial"/>
        <w:color w:val="000000"/>
        <w:sz w:val="18"/>
      </w:rPr>
    </w:lvl>
  </w:abstractNum>
  <w:abstractNum w:abstractNumId="172">
    <w:nsid w:val="FFFFFF3D"/>
    <w:multiLevelType w:val="singleLevel"/>
    <w:tmpl w:val="6AEC519A"/>
    <w:lvl w:ilvl="0">
      <w:start w:val="1"/>
      <w:numFmt w:val="bullet"/>
      <w:lvlText w:val="•"/>
      <w:lvlJc w:val="left"/>
      <w:rPr>
        <w:rFonts w:ascii="Arial" w:hAnsi="Arial"/>
        <w:color w:val="000000"/>
        <w:sz w:val="18"/>
      </w:rPr>
    </w:lvl>
  </w:abstractNum>
  <w:abstractNum w:abstractNumId="173">
    <w:nsid w:val="FFFFFF3E"/>
    <w:multiLevelType w:val="singleLevel"/>
    <w:tmpl w:val="0592FDA6"/>
    <w:lvl w:ilvl="0">
      <w:start w:val="1"/>
      <w:numFmt w:val="bullet"/>
      <w:lvlText w:val="•"/>
      <w:lvlJc w:val="left"/>
      <w:rPr>
        <w:rFonts w:ascii="Arial" w:hAnsi="Arial"/>
        <w:color w:val="000000"/>
        <w:sz w:val="18"/>
      </w:rPr>
    </w:lvl>
  </w:abstractNum>
  <w:abstractNum w:abstractNumId="174">
    <w:nsid w:val="FFFFFF3F"/>
    <w:multiLevelType w:val="singleLevel"/>
    <w:tmpl w:val="7FE6FB9A"/>
    <w:lvl w:ilvl="0">
      <w:start w:val="1"/>
      <w:numFmt w:val="bullet"/>
      <w:lvlText w:val="•"/>
      <w:lvlJc w:val="left"/>
      <w:rPr>
        <w:rFonts w:ascii="Arial" w:hAnsi="Arial"/>
        <w:color w:val="000000"/>
        <w:sz w:val="18"/>
      </w:rPr>
    </w:lvl>
  </w:abstractNum>
  <w:abstractNum w:abstractNumId="175">
    <w:nsid w:val="FFFFFF40"/>
    <w:multiLevelType w:val="singleLevel"/>
    <w:tmpl w:val="883E2ECA"/>
    <w:lvl w:ilvl="0">
      <w:start w:val="1"/>
      <w:numFmt w:val="decimal"/>
      <w:lvlText w:val="%1."/>
      <w:lvlJc w:val="left"/>
      <w:rPr>
        <w:rFonts w:ascii="Arial" w:hAnsi="Arial"/>
        <w:color w:val="000000"/>
        <w:sz w:val="18"/>
      </w:rPr>
    </w:lvl>
  </w:abstractNum>
  <w:abstractNum w:abstractNumId="176">
    <w:nsid w:val="FFFFFF41"/>
    <w:multiLevelType w:val="singleLevel"/>
    <w:tmpl w:val="B25AC282"/>
    <w:lvl w:ilvl="0">
      <w:start w:val="1"/>
      <w:numFmt w:val="decimal"/>
      <w:lvlText w:val="%1."/>
      <w:lvlJc w:val="left"/>
      <w:rPr>
        <w:rFonts w:ascii="Arial" w:hAnsi="Arial"/>
        <w:color w:val="000000"/>
        <w:sz w:val="18"/>
      </w:rPr>
    </w:lvl>
  </w:abstractNum>
  <w:abstractNum w:abstractNumId="177">
    <w:nsid w:val="FFFFFF42"/>
    <w:multiLevelType w:val="singleLevel"/>
    <w:tmpl w:val="D5E44432"/>
    <w:lvl w:ilvl="0">
      <w:start w:val="1"/>
      <w:numFmt w:val="bullet"/>
      <w:lvlText w:val="•"/>
      <w:lvlJc w:val="left"/>
      <w:rPr>
        <w:rFonts w:ascii="Arial" w:hAnsi="Arial"/>
        <w:color w:val="000000"/>
        <w:sz w:val="18"/>
      </w:rPr>
    </w:lvl>
  </w:abstractNum>
  <w:abstractNum w:abstractNumId="178">
    <w:nsid w:val="FFFFFF43"/>
    <w:multiLevelType w:val="singleLevel"/>
    <w:tmpl w:val="E7EC0EFA"/>
    <w:lvl w:ilvl="0">
      <w:start w:val="1"/>
      <w:numFmt w:val="decimal"/>
      <w:lvlText w:val="%1."/>
      <w:lvlJc w:val="left"/>
      <w:rPr>
        <w:rFonts w:ascii="Arial" w:hAnsi="Arial"/>
        <w:color w:val="000000"/>
        <w:sz w:val="18"/>
      </w:rPr>
    </w:lvl>
  </w:abstractNum>
  <w:abstractNum w:abstractNumId="179">
    <w:nsid w:val="FFFFFF44"/>
    <w:multiLevelType w:val="singleLevel"/>
    <w:tmpl w:val="F412165A"/>
    <w:lvl w:ilvl="0">
      <w:start w:val="1"/>
      <w:numFmt w:val="bullet"/>
      <w:lvlText w:val="•"/>
      <w:lvlJc w:val="left"/>
      <w:rPr>
        <w:rFonts w:ascii="Arial" w:hAnsi="Arial"/>
        <w:color w:val="000000"/>
        <w:sz w:val="18"/>
      </w:rPr>
    </w:lvl>
  </w:abstractNum>
  <w:abstractNum w:abstractNumId="180">
    <w:nsid w:val="FFFFFF45"/>
    <w:multiLevelType w:val="singleLevel"/>
    <w:tmpl w:val="305A46EA"/>
    <w:lvl w:ilvl="0">
      <w:start w:val="1"/>
      <w:numFmt w:val="bullet"/>
      <w:lvlText w:val="•"/>
      <w:lvlJc w:val="left"/>
      <w:rPr>
        <w:rFonts w:ascii="Arial" w:hAnsi="Arial"/>
        <w:color w:val="000000"/>
        <w:sz w:val="18"/>
      </w:rPr>
    </w:lvl>
  </w:abstractNum>
  <w:abstractNum w:abstractNumId="181">
    <w:nsid w:val="FFFFFF46"/>
    <w:multiLevelType w:val="singleLevel"/>
    <w:tmpl w:val="658E5E5A"/>
    <w:lvl w:ilvl="0">
      <w:start w:val="1"/>
      <w:numFmt w:val="decimal"/>
      <w:lvlText w:val="%1."/>
      <w:lvlJc w:val="left"/>
      <w:rPr>
        <w:rFonts w:ascii="Arial" w:hAnsi="Arial"/>
        <w:color w:val="000000"/>
        <w:sz w:val="18"/>
      </w:rPr>
    </w:lvl>
  </w:abstractNum>
  <w:abstractNum w:abstractNumId="182">
    <w:nsid w:val="FFFFFF47"/>
    <w:multiLevelType w:val="singleLevel"/>
    <w:tmpl w:val="0D444660"/>
    <w:lvl w:ilvl="0">
      <w:start w:val="1"/>
      <w:numFmt w:val="bullet"/>
      <w:lvlText w:val="•"/>
      <w:lvlJc w:val="left"/>
      <w:rPr>
        <w:rFonts w:ascii="Arial" w:hAnsi="Arial"/>
        <w:color w:val="000000"/>
        <w:sz w:val="18"/>
      </w:rPr>
    </w:lvl>
  </w:abstractNum>
  <w:abstractNum w:abstractNumId="183">
    <w:nsid w:val="FFFFFF48"/>
    <w:multiLevelType w:val="singleLevel"/>
    <w:tmpl w:val="5FACC4D0"/>
    <w:lvl w:ilvl="0">
      <w:start w:val="1"/>
      <w:numFmt w:val="bullet"/>
      <w:lvlText w:val="•"/>
      <w:lvlJc w:val="left"/>
      <w:rPr>
        <w:rFonts w:ascii="Arial" w:hAnsi="Arial"/>
        <w:color w:val="000000"/>
        <w:sz w:val="18"/>
      </w:rPr>
    </w:lvl>
  </w:abstractNum>
  <w:abstractNum w:abstractNumId="184">
    <w:nsid w:val="FFFFFF49"/>
    <w:multiLevelType w:val="singleLevel"/>
    <w:tmpl w:val="4698C59A"/>
    <w:lvl w:ilvl="0">
      <w:start w:val="1"/>
      <w:numFmt w:val="bullet"/>
      <w:lvlText w:val="•"/>
      <w:lvlJc w:val="left"/>
      <w:rPr>
        <w:rFonts w:ascii="Arial" w:hAnsi="Arial"/>
        <w:color w:val="000000"/>
        <w:sz w:val="18"/>
      </w:rPr>
    </w:lvl>
  </w:abstractNum>
  <w:abstractNum w:abstractNumId="185">
    <w:nsid w:val="FFFFFF4A"/>
    <w:multiLevelType w:val="singleLevel"/>
    <w:tmpl w:val="6F9412E6"/>
    <w:lvl w:ilvl="0">
      <w:start w:val="1"/>
      <w:numFmt w:val="bullet"/>
      <w:lvlText w:val="•"/>
      <w:lvlJc w:val="left"/>
      <w:rPr>
        <w:rFonts w:ascii="Arial" w:hAnsi="Arial"/>
        <w:color w:val="000000"/>
        <w:sz w:val="18"/>
      </w:rPr>
    </w:lvl>
  </w:abstractNum>
  <w:abstractNum w:abstractNumId="186">
    <w:nsid w:val="FFFFFF4B"/>
    <w:multiLevelType w:val="singleLevel"/>
    <w:tmpl w:val="F0D4872E"/>
    <w:lvl w:ilvl="0">
      <w:start w:val="1"/>
      <w:numFmt w:val="bullet"/>
      <w:lvlText w:val="•"/>
      <w:lvlJc w:val="left"/>
      <w:rPr>
        <w:rFonts w:ascii="Arial" w:hAnsi="Arial"/>
        <w:color w:val="000000"/>
        <w:sz w:val="18"/>
      </w:rPr>
    </w:lvl>
  </w:abstractNum>
  <w:abstractNum w:abstractNumId="187">
    <w:nsid w:val="FFFFFF4C"/>
    <w:multiLevelType w:val="singleLevel"/>
    <w:tmpl w:val="229885C8"/>
    <w:lvl w:ilvl="0">
      <w:start w:val="1"/>
      <w:numFmt w:val="decimal"/>
      <w:lvlText w:val="%1."/>
      <w:lvlJc w:val="left"/>
      <w:rPr>
        <w:rFonts w:ascii="Arial" w:hAnsi="Arial"/>
        <w:color w:val="000000"/>
        <w:sz w:val="18"/>
      </w:rPr>
    </w:lvl>
  </w:abstractNum>
  <w:abstractNum w:abstractNumId="188">
    <w:nsid w:val="FFFFFF4D"/>
    <w:multiLevelType w:val="singleLevel"/>
    <w:tmpl w:val="8F5EAC28"/>
    <w:lvl w:ilvl="0">
      <w:start w:val="1"/>
      <w:numFmt w:val="decimal"/>
      <w:lvlText w:val="%1."/>
      <w:lvlJc w:val="left"/>
      <w:rPr>
        <w:rFonts w:ascii="Arial" w:hAnsi="Arial"/>
        <w:color w:val="000000"/>
        <w:sz w:val="18"/>
      </w:rPr>
    </w:lvl>
  </w:abstractNum>
  <w:abstractNum w:abstractNumId="189">
    <w:nsid w:val="FFFFFF4E"/>
    <w:multiLevelType w:val="singleLevel"/>
    <w:tmpl w:val="39F6008E"/>
    <w:lvl w:ilvl="0">
      <w:start w:val="1"/>
      <w:numFmt w:val="decimal"/>
      <w:lvlText w:val="%1."/>
      <w:lvlJc w:val="left"/>
      <w:rPr>
        <w:rFonts w:ascii="Arial" w:hAnsi="Arial"/>
        <w:color w:val="000000"/>
        <w:sz w:val="18"/>
      </w:rPr>
    </w:lvl>
  </w:abstractNum>
  <w:abstractNum w:abstractNumId="190">
    <w:nsid w:val="FFFFFF4F"/>
    <w:multiLevelType w:val="singleLevel"/>
    <w:tmpl w:val="F22620A2"/>
    <w:lvl w:ilvl="0">
      <w:start w:val="1"/>
      <w:numFmt w:val="decimal"/>
      <w:lvlText w:val="%1."/>
      <w:lvlJc w:val="left"/>
      <w:rPr>
        <w:rFonts w:ascii="Arial" w:hAnsi="Arial"/>
        <w:color w:val="000000"/>
        <w:sz w:val="18"/>
      </w:rPr>
    </w:lvl>
  </w:abstractNum>
  <w:abstractNum w:abstractNumId="191">
    <w:nsid w:val="FFFFFF50"/>
    <w:multiLevelType w:val="singleLevel"/>
    <w:tmpl w:val="49104DDA"/>
    <w:lvl w:ilvl="0">
      <w:start w:val="1"/>
      <w:numFmt w:val="bullet"/>
      <w:lvlText w:val="•"/>
      <w:lvlJc w:val="left"/>
      <w:rPr>
        <w:rFonts w:ascii="Arial" w:hAnsi="Arial"/>
        <w:color w:val="000000"/>
        <w:sz w:val="18"/>
      </w:rPr>
    </w:lvl>
  </w:abstractNum>
  <w:abstractNum w:abstractNumId="192">
    <w:nsid w:val="FFFFFF51"/>
    <w:multiLevelType w:val="singleLevel"/>
    <w:tmpl w:val="921CB480"/>
    <w:lvl w:ilvl="0">
      <w:start w:val="1"/>
      <w:numFmt w:val="decimal"/>
      <w:lvlText w:val="%1."/>
      <w:lvlJc w:val="left"/>
      <w:rPr>
        <w:rFonts w:ascii="Arial" w:hAnsi="Arial"/>
        <w:color w:val="000000"/>
        <w:sz w:val="18"/>
      </w:rPr>
    </w:lvl>
  </w:abstractNum>
  <w:abstractNum w:abstractNumId="193">
    <w:nsid w:val="FFFFFF52"/>
    <w:multiLevelType w:val="singleLevel"/>
    <w:tmpl w:val="D988D3A8"/>
    <w:lvl w:ilvl="0">
      <w:start w:val="1"/>
      <w:numFmt w:val="bullet"/>
      <w:lvlText w:val="•"/>
      <w:lvlJc w:val="left"/>
      <w:rPr>
        <w:rFonts w:ascii="Arial" w:hAnsi="Arial"/>
        <w:color w:val="000000"/>
        <w:sz w:val="18"/>
      </w:rPr>
    </w:lvl>
  </w:abstractNum>
  <w:abstractNum w:abstractNumId="194">
    <w:nsid w:val="FFFFFF53"/>
    <w:multiLevelType w:val="singleLevel"/>
    <w:tmpl w:val="4D8E99BA"/>
    <w:lvl w:ilvl="0">
      <w:start w:val="1"/>
      <w:numFmt w:val="lowerLetter"/>
      <w:lvlText w:val="%1."/>
      <w:lvlJc w:val="left"/>
      <w:rPr>
        <w:rFonts w:ascii="Arial" w:hAnsi="Arial"/>
        <w:color w:val="000000"/>
        <w:sz w:val="18"/>
      </w:rPr>
    </w:lvl>
  </w:abstractNum>
  <w:abstractNum w:abstractNumId="195">
    <w:nsid w:val="FFFFFF54"/>
    <w:multiLevelType w:val="singleLevel"/>
    <w:tmpl w:val="85326EFC"/>
    <w:lvl w:ilvl="0">
      <w:start w:val="1"/>
      <w:numFmt w:val="lowerLetter"/>
      <w:lvlText w:val="%1."/>
      <w:lvlJc w:val="left"/>
      <w:rPr>
        <w:rFonts w:ascii="Arial" w:hAnsi="Arial"/>
        <w:color w:val="000000"/>
        <w:sz w:val="18"/>
      </w:rPr>
    </w:lvl>
  </w:abstractNum>
  <w:abstractNum w:abstractNumId="196">
    <w:nsid w:val="FFFFFF55"/>
    <w:multiLevelType w:val="singleLevel"/>
    <w:tmpl w:val="BBC04362"/>
    <w:lvl w:ilvl="0">
      <w:start w:val="1"/>
      <w:numFmt w:val="lowerLetter"/>
      <w:lvlText w:val="%1."/>
      <w:lvlJc w:val="left"/>
      <w:rPr>
        <w:rFonts w:ascii="Arial" w:hAnsi="Arial"/>
        <w:color w:val="000000"/>
        <w:sz w:val="18"/>
      </w:rPr>
    </w:lvl>
  </w:abstractNum>
  <w:abstractNum w:abstractNumId="197">
    <w:nsid w:val="FFFFFF56"/>
    <w:multiLevelType w:val="singleLevel"/>
    <w:tmpl w:val="E8C0D49A"/>
    <w:lvl w:ilvl="0">
      <w:start w:val="1"/>
      <w:numFmt w:val="lowerLetter"/>
      <w:lvlText w:val="%1."/>
      <w:lvlJc w:val="left"/>
      <w:rPr>
        <w:rFonts w:ascii="Arial" w:hAnsi="Arial"/>
        <w:color w:val="000000"/>
        <w:sz w:val="18"/>
      </w:rPr>
    </w:lvl>
  </w:abstractNum>
  <w:abstractNum w:abstractNumId="198">
    <w:nsid w:val="FFFFFF57"/>
    <w:multiLevelType w:val="singleLevel"/>
    <w:tmpl w:val="8EC49426"/>
    <w:lvl w:ilvl="0">
      <w:start w:val="1"/>
      <w:numFmt w:val="decimal"/>
      <w:lvlText w:val="%1."/>
      <w:lvlJc w:val="left"/>
      <w:rPr>
        <w:rFonts w:ascii="Arial" w:hAnsi="Arial"/>
        <w:color w:val="000000"/>
        <w:sz w:val="18"/>
      </w:rPr>
    </w:lvl>
  </w:abstractNum>
  <w:abstractNum w:abstractNumId="199">
    <w:nsid w:val="FFFFFF58"/>
    <w:multiLevelType w:val="singleLevel"/>
    <w:tmpl w:val="421EF9BE"/>
    <w:lvl w:ilvl="0">
      <w:start w:val="1"/>
      <w:numFmt w:val="bullet"/>
      <w:lvlText w:val="•"/>
      <w:lvlJc w:val="left"/>
      <w:rPr>
        <w:rFonts w:ascii="Arial" w:hAnsi="Arial"/>
        <w:color w:val="000000"/>
        <w:sz w:val="18"/>
      </w:rPr>
    </w:lvl>
  </w:abstractNum>
  <w:abstractNum w:abstractNumId="200">
    <w:nsid w:val="FFFFFF59"/>
    <w:multiLevelType w:val="singleLevel"/>
    <w:tmpl w:val="3B14D372"/>
    <w:lvl w:ilvl="0">
      <w:start w:val="1"/>
      <w:numFmt w:val="bullet"/>
      <w:lvlText w:val="•"/>
      <w:lvlJc w:val="left"/>
      <w:rPr>
        <w:rFonts w:ascii="Arial" w:hAnsi="Arial"/>
        <w:color w:val="000000"/>
        <w:sz w:val="18"/>
      </w:rPr>
    </w:lvl>
  </w:abstractNum>
  <w:abstractNum w:abstractNumId="201">
    <w:nsid w:val="FFFFFF5A"/>
    <w:multiLevelType w:val="singleLevel"/>
    <w:tmpl w:val="9E8E150E"/>
    <w:lvl w:ilvl="0">
      <w:start w:val="1"/>
      <w:numFmt w:val="bullet"/>
      <w:lvlText w:val="•"/>
      <w:lvlJc w:val="left"/>
      <w:rPr>
        <w:rFonts w:ascii="Arial" w:hAnsi="Arial"/>
        <w:color w:val="000000"/>
        <w:sz w:val="18"/>
      </w:rPr>
    </w:lvl>
  </w:abstractNum>
  <w:abstractNum w:abstractNumId="202">
    <w:nsid w:val="FFFFFF5B"/>
    <w:multiLevelType w:val="singleLevel"/>
    <w:tmpl w:val="9766A7D8"/>
    <w:lvl w:ilvl="0">
      <w:start w:val="1"/>
      <w:numFmt w:val="bullet"/>
      <w:lvlText w:val="•"/>
      <w:lvlJc w:val="left"/>
      <w:rPr>
        <w:rFonts w:ascii="Arial" w:hAnsi="Arial"/>
        <w:color w:val="000000"/>
        <w:sz w:val="18"/>
      </w:rPr>
    </w:lvl>
  </w:abstractNum>
  <w:abstractNum w:abstractNumId="203">
    <w:nsid w:val="FFFFFF5C"/>
    <w:multiLevelType w:val="singleLevel"/>
    <w:tmpl w:val="27740516"/>
    <w:lvl w:ilvl="0">
      <w:start w:val="1"/>
      <w:numFmt w:val="bullet"/>
      <w:lvlText w:val="•"/>
      <w:lvlJc w:val="left"/>
      <w:rPr>
        <w:rFonts w:ascii="Arial" w:hAnsi="Arial"/>
        <w:color w:val="000000"/>
        <w:sz w:val="18"/>
      </w:rPr>
    </w:lvl>
  </w:abstractNum>
  <w:abstractNum w:abstractNumId="204">
    <w:nsid w:val="FFFFFF5D"/>
    <w:multiLevelType w:val="singleLevel"/>
    <w:tmpl w:val="1AF47BA6"/>
    <w:lvl w:ilvl="0">
      <w:start w:val="1"/>
      <w:numFmt w:val="bullet"/>
      <w:lvlText w:val="•"/>
      <w:lvlJc w:val="left"/>
      <w:rPr>
        <w:rFonts w:ascii="Arial" w:hAnsi="Arial"/>
        <w:color w:val="000000"/>
        <w:sz w:val="18"/>
      </w:rPr>
    </w:lvl>
  </w:abstractNum>
  <w:abstractNum w:abstractNumId="205">
    <w:nsid w:val="FFFFFF5E"/>
    <w:multiLevelType w:val="singleLevel"/>
    <w:tmpl w:val="8616673E"/>
    <w:lvl w:ilvl="0">
      <w:start w:val="1"/>
      <w:numFmt w:val="bullet"/>
      <w:lvlText w:val="•"/>
      <w:lvlJc w:val="left"/>
      <w:rPr>
        <w:rFonts w:ascii="Arial" w:hAnsi="Arial"/>
        <w:color w:val="000000"/>
        <w:sz w:val="18"/>
      </w:rPr>
    </w:lvl>
  </w:abstractNum>
  <w:abstractNum w:abstractNumId="206">
    <w:nsid w:val="FFFFFF5F"/>
    <w:multiLevelType w:val="singleLevel"/>
    <w:tmpl w:val="636A47A8"/>
    <w:lvl w:ilvl="0">
      <w:start w:val="1"/>
      <w:numFmt w:val="bullet"/>
      <w:lvlText w:val="•"/>
      <w:lvlJc w:val="left"/>
      <w:rPr>
        <w:rFonts w:ascii="Arial" w:hAnsi="Arial"/>
        <w:color w:val="000000"/>
        <w:sz w:val="18"/>
      </w:rPr>
    </w:lvl>
  </w:abstractNum>
  <w:abstractNum w:abstractNumId="207">
    <w:nsid w:val="FFFFFF60"/>
    <w:multiLevelType w:val="singleLevel"/>
    <w:tmpl w:val="FB848868"/>
    <w:lvl w:ilvl="0">
      <w:start w:val="1"/>
      <w:numFmt w:val="bullet"/>
      <w:lvlText w:val="•"/>
      <w:lvlJc w:val="left"/>
      <w:rPr>
        <w:rFonts w:ascii="Arial" w:hAnsi="Arial"/>
        <w:color w:val="000000"/>
        <w:sz w:val="18"/>
      </w:rPr>
    </w:lvl>
  </w:abstractNum>
  <w:abstractNum w:abstractNumId="208">
    <w:nsid w:val="FFFFFF61"/>
    <w:multiLevelType w:val="singleLevel"/>
    <w:tmpl w:val="7EE824CC"/>
    <w:lvl w:ilvl="0">
      <w:start w:val="1"/>
      <w:numFmt w:val="bullet"/>
      <w:lvlText w:val="•"/>
      <w:lvlJc w:val="left"/>
      <w:rPr>
        <w:rFonts w:ascii="Arial" w:hAnsi="Arial"/>
        <w:color w:val="000000"/>
        <w:sz w:val="18"/>
      </w:rPr>
    </w:lvl>
  </w:abstractNum>
  <w:abstractNum w:abstractNumId="209">
    <w:nsid w:val="FFFFFF62"/>
    <w:multiLevelType w:val="singleLevel"/>
    <w:tmpl w:val="1E90DF5C"/>
    <w:lvl w:ilvl="0">
      <w:start w:val="1"/>
      <w:numFmt w:val="bullet"/>
      <w:lvlText w:val="•"/>
      <w:lvlJc w:val="left"/>
      <w:rPr>
        <w:rFonts w:ascii="Arial" w:hAnsi="Arial"/>
        <w:color w:val="000000"/>
        <w:sz w:val="18"/>
      </w:rPr>
    </w:lvl>
  </w:abstractNum>
  <w:abstractNum w:abstractNumId="210">
    <w:nsid w:val="FFFFFF63"/>
    <w:multiLevelType w:val="singleLevel"/>
    <w:tmpl w:val="2BE8EFFC"/>
    <w:lvl w:ilvl="0">
      <w:start w:val="1"/>
      <w:numFmt w:val="bullet"/>
      <w:lvlText w:val="•"/>
      <w:lvlJc w:val="left"/>
      <w:rPr>
        <w:rFonts w:ascii="Arial" w:hAnsi="Arial"/>
        <w:color w:val="000000"/>
        <w:sz w:val="18"/>
      </w:rPr>
    </w:lvl>
  </w:abstractNum>
  <w:abstractNum w:abstractNumId="211">
    <w:nsid w:val="FFFFFF64"/>
    <w:multiLevelType w:val="singleLevel"/>
    <w:tmpl w:val="CCC8C182"/>
    <w:lvl w:ilvl="0">
      <w:start w:val="1"/>
      <w:numFmt w:val="bullet"/>
      <w:lvlText w:val="•"/>
      <w:lvlJc w:val="left"/>
      <w:rPr>
        <w:rFonts w:ascii="Arial" w:hAnsi="Arial"/>
        <w:color w:val="000000"/>
        <w:sz w:val="18"/>
      </w:rPr>
    </w:lvl>
  </w:abstractNum>
  <w:abstractNum w:abstractNumId="212">
    <w:nsid w:val="FFFFFF65"/>
    <w:multiLevelType w:val="singleLevel"/>
    <w:tmpl w:val="AFBEA0FE"/>
    <w:lvl w:ilvl="0">
      <w:start w:val="1"/>
      <w:numFmt w:val="bullet"/>
      <w:lvlText w:val="•"/>
      <w:lvlJc w:val="left"/>
      <w:rPr>
        <w:rFonts w:ascii="Arial" w:hAnsi="Arial"/>
        <w:color w:val="000000"/>
        <w:sz w:val="18"/>
      </w:rPr>
    </w:lvl>
  </w:abstractNum>
  <w:abstractNum w:abstractNumId="213">
    <w:nsid w:val="FFFFFF66"/>
    <w:multiLevelType w:val="singleLevel"/>
    <w:tmpl w:val="717AEE8A"/>
    <w:lvl w:ilvl="0">
      <w:start w:val="1"/>
      <w:numFmt w:val="decimal"/>
      <w:lvlText w:val="%1."/>
      <w:lvlJc w:val="left"/>
      <w:rPr>
        <w:rFonts w:ascii="Arial" w:hAnsi="Arial"/>
        <w:color w:val="000000"/>
        <w:sz w:val="18"/>
      </w:rPr>
    </w:lvl>
  </w:abstractNum>
  <w:abstractNum w:abstractNumId="214">
    <w:nsid w:val="FFFFFF67"/>
    <w:multiLevelType w:val="singleLevel"/>
    <w:tmpl w:val="AFACDB1C"/>
    <w:lvl w:ilvl="0">
      <w:start w:val="1"/>
      <w:numFmt w:val="decimal"/>
      <w:lvlText w:val="%1."/>
      <w:lvlJc w:val="left"/>
      <w:rPr>
        <w:rFonts w:ascii="Arial" w:hAnsi="Arial"/>
        <w:color w:val="000000"/>
        <w:sz w:val="18"/>
      </w:rPr>
    </w:lvl>
  </w:abstractNum>
  <w:abstractNum w:abstractNumId="215">
    <w:nsid w:val="FFFFFF68"/>
    <w:multiLevelType w:val="singleLevel"/>
    <w:tmpl w:val="35CE9982"/>
    <w:lvl w:ilvl="0">
      <w:start w:val="1"/>
      <w:numFmt w:val="bullet"/>
      <w:lvlText w:val="•"/>
      <w:lvlJc w:val="left"/>
      <w:rPr>
        <w:rFonts w:ascii="Arial" w:hAnsi="Arial"/>
        <w:color w:val="000000"/>
        <w:sz w:val="18"/>
      </w:rPr>
    </w:lvl>
  </w:abstractNum>
  <w:abstractNum w:abstractNumId="216">
    <w:nsid w:val="FFFFFF69"/>
    <w:multiLevelType w:val="singleLevel"/>
    <w:tmpl w:val="78608BF2"/>
    <w:lvl w:ilvl="0">
      <w:start w:val="1"/>
      <w:numFmt w:val="decimal"/>
      <w:lvlText w:val="%1."/>
      <w:lvlJc w:val="left"/>
      <w:rPr>
        <w:rFonts w:ascii="Arial" w:hAnsi="Arial"/>
        <w:color w:val="000000"/>
        <w:sz w:val="18"/>
      </w:rPr>
    </w:lvl>
  </w:abstractNum>
  <w:abstractNum w:abstractNumId="217">
    <w:nsid w:val="FFFFFF6A"/>
    <w:multiLevelType w:val="singleLevel"/>
    <w:tmpl w:val="E9365F40"/>
    <w:lvl w:ilvl="0">
      <w:start w:val="1"/>
      <w:numFmt w:val="decimal"/>
      <w:lvlText w:val="%1."/>
      <w:lvlJc w:val="left"/>
      <w:rPr>
        <w:rFonts w:ascii="Arial" w:hAnsi="Arial"/>
        <w:color w:val="000000"/>
        <w:sz w:val="18"/>
      </w:rPr>
    </w:lvl>
  </w:abstractNum>
  <w:abstractNum w:abstractNumId="218">
    <w:nsid w:val="FFFFFF6B"/>
    <w:multiLevelType w:val="singleLevel"/>
    <w:tmpl w:val="B27EF926"/>
    <w:lvl w:ilvl="0">
      <w:start w:val="1"/>
      <w:numFmt w:val="decimal"/>
      <w:lvlText w:val="%1."/>
      <w:lvlJc w:val="left"/>
      <w:rPr>
        <w:rFonts w:ascii="Arial" w:hAnsi="Arial"/>
        <w:color w:val="000000"/>
        <w:sz w:val="18"/>
      </w:rPr>
    </w:lvl>
  </w:abstractNum>
  <w:abstractNum w:abstractNumId="219">
    <w:nsid w:val="FFFFFF6C"/>
    <w:multiLevelType w:val="singleLevel"/>
    <w:tmpl w:val="093697DE"/>
    <w:lvl w:ilvl="0">
      <w:start w:val="1"/>
      <w:numFmt w:val="decimal"/>
      <w:lvlText w:val="%1."/>
      <w:lvlJc w:val="left"/>
      <w:rPr>
        <w:rFonts w:ascii="Arial" w:hAnsi="Arial"/>
        <w:color w:val="000000"/>
        <w:sz w:val="18"/>
      </w:rPr>
    </w:lvl>
  </w:abstractNum>
  <w:abstractNum w:abstractNumId="220">
    <w:nsid w:val="FFFFFF6D"/>
    <w:multiLevelType w:val="singleLevel"/>
    <w:tmpl w:val="D870CD1A"/>
    <w:lvl w:ilvl="0">
      <w:start w:val="1"/>
      <w:numFmt w:val="lowerLetter"/>
      <w:lvlText w:val="%1."/>
      <w:lvlJc w:val="left"/>
      <w:rPr>
        <w:rFonts w:ascii="Arial" w:hAnsi="Arial"/>
        <w:color w:val="000000"/>
        <w:sz w:val="18"/>
      </w:rPr>
    </w:lvl>
  </w:abstractNum>
  <w:abstractNum w:abstractNumId="221">
    <w:nsid w:val="FFFFFF6E"/>
    <w:multiLevelType w:val="singleLevel"/>
    <w:tmpl w:val="CD302318"/>
    <w:lvl w:ilvl="0">
      <w:start w:val="1"/>
      <w:numFmt w:val="bullet"/>
      <w:lvlText w:val="•"/>
      <w:lvlJc w:val="left"/>
      <w:rPr>
        <w:rFonts w:ascii="Arial" w:hAnsi="Arial"/>
        <w:color w:val="000000"/>
        <w:sz w:val="18"/>
      </w:rPr>
    </w:lvl>
  </w:abstractNum>
  <w:abstractNum w:abstractNumId="222">
    <w:nsid w:val="FFFFFF6F"/>
    <w:multiLevelType w:val="singleLevel"/>
    <w:tmpl w:val="84B21004"/>
    <w:lvl w:ilvl="0">
      <w:start w:val="1"/>
      <w:numFmt w:val="decimal"/>
      <w:lvlText w:val="%1."/>
      <w:lvlJc w:val="left"/>
      <w:rPr>
        <w:rFonts w:ascii="Arial" w:hAnsi="Arial"/>
        <w:color w:val="000000"/>
        <w:sz w:val="18"/>
      </w:rPr>
    </w:lvl>
  </w:abstractNum>
  <w:abstractNum w:abstractNumId="223">
    <w:nsid w:val="FFFFFF70"/>
    <w:multiLevelType w:val="singleLevel"/>
    <w:tmpl w:val="27D43402"/>
    <w:lvl w:ilvl="0">
      <w:start w:val="1"/>
      <w:numFmt w:val="bullet"/>
      <w:lvlText w:val="•"/>
      <w:lvlJc w:val="left"/>
      <w:rPr>
        <w:rFonts w:ascii="Arial" w:hAnsi="Arial"/>
        <w:color w:val="000000"/>
        <w:sz w:val="18"/>
      </w:rPr>
    </w:lvl>
  </w:abstractNum>
  <w:abstractNum w:abstractNumId="224">
    <w:nsid w:val="FFFFFF71"/>
    <w:multiLevelType w:val="singleLevel"/>
    <w:tmpl w:val="E5B26C9C"/>
    <w:lvl w:ilvl="0">
      <w:start w:val="1"/>
      <w:numFmt w:val="bullet"/>
      <w:lvlText w:val="•"/>
      <w:lvlJc w:val="left"/>
      <w:rPr>
        <w:rFonts w:ascii="Arial" w:hAnsi="Arial"/>
        <w:color w:val="000000"/>
        <w:sz w:val="18"/>
      </w:rPr>
    </w:lvl>
  </w:abstractNum>
  <w:abstractNum w:abstractNumId="225">
    <w:nsid w:val="FFFFFF72"/>
    <w:multiLevelType w:val="singleLevel"/>
    <w:tmpl w:val="50487068"/>
    <w:lvl w:ilvl="0">
      <w:start w:val="1"/>
      <w:numFmt w:val="decimal"/>
      <w:lvlText w:val="%1."/>
      <w:lvlJc w:val="left"/>
      <w:rPr>
        <w:rFonts w:ascii="Arial" w:hAnsi="Arial"/>
        <w:color w:val="000000"/>
        <w:sz w:val="18"/>
      </w:rPr>
    </w:lvl>
  </w:abstractNum>
  <w:abstractNum w:abstractNumId="226">
    <w:nsid w:val="FFFFFF73"/>
    <w:multiLevelType w:val="singleLevel"/>
    <w:tmpl w:val="31ECB070"/>
    <w:lvl w:ilvl="0">
      <w:start w:val="1"/>
      <w:numFmt w:val="decimal"/>
      <w:lvlText w:val="%1."/>
      <w:lvlJc w:val="left"/>
      <w:rPr>
        <w:rFonts w:ascii="Arial" w:hAnsi="Arial"/>
        <w:color w:val="000000"/>
        <w:sz w:val="18"/>
      </w:rPr>
    </w:lvl>
  </w:abstractNum>
  <w:abstractNum w:abstractNumId="227">
    <w:nsid w:val="FFFFFF74"/>
    <w:multiLevelType w:val="singleLevel"/>
    <w:tmpl w:val="07D0FB6E"/>
    <w:lvl w:ilvl="0">
      <w:start w:val="1"/>
      <w:numFmt w:val="decimal"/>
      <w:lvlText w:val="%1."/>
      <w:lvlJc w:val="left"/>
      <w:rPr>
        <w:rFonts w:ascii="Arial" w:hAnsi="Arial"/>
        <w:color w:val="000000"/>
        <w:sz w:val="18"/>
      </w:rPr>
    </w:lvl>
  </w:abstractNum>
  <w:abstractNum w:abstractNumId="228">
    <w:nsid w:val="FFFFFF75"/>
    <w:multiLevelType w:val="singleLevel"/>
    <w:tmpl w:val="2F3450F4"/>
    <w:lvl w:ilvl="0">
      <w:start w:val="1"/>
      <w:numFmt w:val="lowerLetter"/>
      <w:lvlText w:val="%1."/>
      <w:lvlJc w:val="left"/>
      <w:rPr>
        <w:rFonts w:ascii="Arial" w:hAnsi="Arial"/>
        <w:color w:val="000000"/>
        <w:sz w:val="18"/>
      </w:rPr>
    </w:lvl>
  </w:abstractNum>
  <w:abstractNum w:abstractNumId="229">
    <w:nsid w:val="FFFFFF76"/>
    <w:multiLevelType w:val="singleLevel"/>
    <w:tmpl w:val="E62A7580"/>
    <w:lvl w:ilvl="0">
      <w:start w:val="1"/>
      <w:numFmt w:val="bullet"/>
      <w:lvlText w:val="•"/>
      <w:lvlJc w:val="left"/>
      <w:rPr>
        <w:rFonts w:ascii="Arial" w:hAnsi="Arial"/>
        <w:color w:val="000000"/>
        <w:sz w:val="18"/>
      </w:rPr>
    </w:lvl>
  </w:abstractNum>
  <w:abstractNum w:abstractNumId="230">
    <w:nsid w:val="FFFFFF77"/>
    <w:multiLevelType w:val="singleLevel"/>
    <w:tmpl w:val="59302306"/>
    <w:lvl w:ilvl="0">
      <w:start w:val="1"/>
      <w:numFmt w:val="bullet"/>
      <w:lvlText w:val="•"/>
      <w:lvlJc w:val="left"/>
      <w:rPr>
        <w:rFonts w:ascii="Arial" w:hAnsi="Arial"/>
        <w:color w:val="000000"/>
        <w:sz w:val="18"/>
      </w:rPr>
    </w:lvl>
  </w:abstractNum>
  <w:abstractNum w:abstractNumId="231">
    <w:nsid w:val="FFFFFF78"/>
    <w:multiLevelType w:val="singleLevel"/>
    <w:tmpl w:val="B042757A"/>
    <w:lvl w:ilvl="0">
      <w:start w:val="1"/>
      <w:numFmt w:val="lowerLetter"/>
      <w:lvlText w:val="%1."/>
      <w:lvlJc w:val="left"/>
      <w:rPr>
        <w:rFonts w:ascii="Arial" w:hAnsi="Arial"/>
        <w:color w:val="000000"/>
        <w:sz w:val="18"/>
      </w:rPr>
    </w:lvl>
  </w:abstractNum>
  <w:abstractNum w:abstractNumId="232">
    <w:nsid w:val="FFFFFF79"/>
    <w:multiLevelType w:val="singleLevel"/>
    <w:tmpl w:val="029E9FFA"/>
    <w:lvl w:ilvl="0">
      <w:start w:val="1"/>
      <w:numFmt w:val="bullet"/>
      <w:lvlText w:val="•"/>
      <w:lvlJc w:val="left"/>
      <w:rPr>
        <w:rFonts w:ascii="Arial" w:hAnsi="Arial"/>
        <w:color w:val="000000"/>
        <w:sz w:val="18"/>
      </w:rPr>
    </w:lvl>
  </w:abstractNum>
  <w:abstractNum w:abstractNumId="233">
    <w:nsid w:val="FFFFFF7A"/>
    <w:multiLevelType w:val="singleLevel"/>
    <w:tmpl w:val="2E68BDE2"/>
    <w:lvl w:ilvl="0">
      <w:start w:val="1"/>
      <w:numFmt w:val="bullet"/>
      <w:lvlText w:val="•"/>
      <w:lvlJc w:val="left"/>
      <w:rPr>
        <w:rFonts w:ascii="Arial" w:hAnsi="Arial"/>
        <w:color w:val="000000"/>
        <w:sz w:val="18"/>
      </w:rPr>
    </w:lvl>
  </w:abstractNum>
  <w:abstractNum w:abstractNumId="234">
    <w:nsid w:val="FFFFFF7B"/>
    <w:multiLevelType w:val="singleLevel"/>
    <w:tmpl w:val="F940AC72"/>
    <w:lvl w:ilvl="0">
      <w:start w:val="1"/>
      <w:numFmt w:val="bullet"/>
      <w:lvlText w:val="•"/>
      <w:lvlJc w:val="left"/>
      <w:rPr>
        <w:rFonts w:ascii="Arial" w:hAnsi="Arial"/>
        <w:color w:val="000000"/>
        <w:sz w:val="18"/>
      </w:rPr>
    </w:lvl>
  </w:abstractNum>
  <w:abstractNum w:abstractNumId="235">
    <w:nsid w:val="FFFFFF7C"/>
    <w:multiLevelType w:val="singleLevel"/>
    <w:tmpl w:val="EBC8DDA0"/>
    <w:lvl w:ilvl="0">
      <w:start w:val="1"/>
      <w:numFmt w:val="bullet"/>
      <w:lvlText w:val="•"/>
      <w:lvlJc w:val="left"/>
      <w:rPr>
        <w:rFonts w:ascii="Arial" w:hAnsi="Arial"/>
        <w:color w:val="000000"/>
        <w:sz w:val="18"/>
      </w:rPr>
    </w:lvl>
  </w:abstractNum>
  <w:abstractNum w:abstractNumId="236">
    <w:nsid w:val="FFFFFF7D"/>
    <w:multiLevelType w:val="singleLevel"/>
    <w:tmpl w:val="AE66F1D4"/>
    <w:lvl w:ilvl="0">
      <w:start w:val="1"/>
      <w:numFmt w:val="bullet"/>
      <w:lvlText w:val="•"/>
      <w:lvlJc w:val="left"/>
      <w:rPr>
        <w:rFonts w:ascii="Arial" w:hAnsi="Arial"/>
        <w:color w:val="000000"/>
        <w:sz w:val="18"/>
      </w:rPr>
    </w:lvl>
  </w:abstractNum>
  <w:abstractNum w:abstractNumId="237">
    <w:nsid w:val="FFFFFF7E"/>
    <w:multiLevelType w:val="singleLevel"/>
    <w:tmpl w:val="CB90E2C8"/>
    <w:lvl w:ilvl="0">
      <w:start w:val="1"/>
      <w:numFmt w:val="bullet"/>
      <w:lvlText w:val="•"/>
      <w:lvlJc w:val="left"/>
      <w:rPr>
        <w:rFonts w:ascii="Arial" w:hAnsi="Arial"/>
        <w:color w:val="000000"/>
        <w:sz w:val="18"/>
      </w:rPr>
    </w:lvl>
  </w:abstractNum>
  <w:abstractNum w:abstractNumId="238">
    <w:nsid w:val="FFFFFF7F"/>
    <w:multiLevelType w:val="singleLevel"/>
    <w:tmpl w:val="E2543684"/>
    <w:lvl w:ilvl="0">
      <w:start w:val="1"/>
      <w:numFmt w:val="bullet"/>
      <w:lvlText w:val="•"/>
      <w:lvlJc w:val="left"/>
      <w:rPr>
        <w:rFonts w:ascii="Arial" w:hAnsi="Arial"/>
        <w:color w:val="000000"/>
        <w:sz w:val="18"/>
      </w:rPr>
    </w:lvl>
  </w:abstractNum>
  <w:abstractNum w:abstractNumId="239">
    <w:nsid w:val="FFFFFF80"/>
    <w:multiLevelType w:val="singleLevel"/>
    <w:tmpl w:val="171E2F02"/>
    <w:lvl w:ilvl="0">
      <w:start w:val="1"/>
      <w:numFmt w:val="bullet"/>
      <w:lvlText w:val="•"/>
      <w:lvlJc w:val="left"/>
      <w:rPr>
        <w:rFonts w:ascii="Arial" w:hAnsi="Arial"/>
        <w:color w:val="000000"/>
        <w:sz w:val="18"/>
      </w:rPr>
    </w:lvl>
  </w:abstractNum>
  <w:abstractNum w:abstractNumId="240">
    <w:nsid w:val="FFFFFF81"/>
    <w:multiLevelType w:val="singleLevel"/>
    <w:tmpl w:val="DA06C3B2"/>
    <w:lvl w:ilvl="0">
      <w:start w:val="1"/>
      <w:numFmt w:val="bullet"/>
      <w:lvlText w:val="•"/>
      <w:lvlJc w:val="left"/>
      <w:rPr>
        <w:rFonts w:ascii="Arial" w:hAnsi="Arial"/>
        <w:color w:val="000000"/>
        <w:sz w:val="18"/>
      </w:rPr>
    </w:lvl>
  </w:abstractNum>
  <w:abstractNum w:abstractNumId="241">
    <w:nsid w:val="FFFFFF82"/>
    <w:multiLevelType w:val="singleLevel"/>
    <w:tmpl w:val="67B86F42"/>
    <w:lvl w:ilvl="0">
      <w:start w:val="1"/>
      <w:numFmt w:val="bullet"/>
      <w:lvlText w:val="•"/>
      <w:lvlJc w:val="left"/>
      <w:rPr>
        <w:rFonts w:ascii="Arial" w:hAnsi="Arial"/>
        <w:color w:val="000000"/>
        <w:sz w:val="18"/>
      </w:rPr>
    </w:lvl>
  </w:abstractNum>
  <w:abstractNum w:abstractNumId="242">
    <w:nsid w:val="FFFFFF83"/>
    <w:multiLevelType w:val="singleLevel"/>
    <w:tmpl w:val="3F8E8AE2"/>
    <w:lvl w:ilvl="0">
      <w:start w:val="1"/>
      <w:numFmt w:val="decimal"/>
      <w:lvlText w:val="%1."/>
      <w:lvlJc w:val="left"/>
      <w:rPr>
        <w:rFonts w:ascii="Arial" w:hAnsi="Arial"/>
        <w:color w:val="000000"/>
        <w:sz w:val="18"/>
      </w:rPr>
    </w:lvl>
  </w:abstractNum>
  <w:abstractNum w:abstractNumId="243">
    <w:nsid w:val="FFFFFF84"/>
    <w:multiLevelType w:val="singleLevel"/>
    <w:tmpl w:val="945ACEA6"/>
    <w:lvl w:ilvl="0">
      <w:start w:val="1"/>
      <w:numFmt w:val="bullet"/>
      <w:lvlText w:val="•"/>
      <w:lvlJc w:val="left"/>
      <w:rPr>
        <w:rFonts w:ascii="Arial" w:hAnsi="Arial"/>
        <w:color w:val="000000"/>
        <w:sz w:val="18"/>
      </w:rPr>
    </w:lvl>
  </w:abstractNum>
  <w:abstractNum w:abstractNumId="244">
    <w:nsid w:val="FFFFFF85"/>
    <w:multiLevelType w:val="singleLevel"/>
    <w:tmpl w:val="FCFE2CCA"/>
    <w:lvl w:ilvl="0">
      <w:start w:val="1"/>
      <w:numFmt w:val="bullet"/>
      <w:lvlText w:val="•"/>
      <w:lvlJc w:val="left"/>
      <w:rPr>
        <w:rFonts w:ascii="Arial" w:hAnsi="Arial"/>
        <w:color w:val="000000"/>
        <w:sz w:val="18"/>
      </w:rPr>
    </w:lvl>
  </w:abstractNum>
  <w:abstractNum w:abstractNumId="245">
    <w:nsid w:val="FFFFFF86"/>
    <w:multiLevelType w:val="singleLevel"/>
    <w:tmpl w:val="3A1CA226"/>
    <w:lvl w:ilvl="0">
      <w:start w:val="1"/>
      <w:numFmt w:val="bullet"/>
      <w:lvlText w:val="•"/>
      <w:lvlJc w:val="left"/>
      <w:rPr>
        <w:rFonts w:ascii="Arial" w:hAnsi="Arial"/>
        <w:color w:val="000000"/>
        <w:sz w:val="18"/>
      </w:rPr>
    </w:lvl>
  </w:abstractNum>
  <w:abstractNum w:abstractNumId="246">
    <w:nsid w:val="FFFFFF87"/>
    <w:multiLevelType w:val="singleLevel"/>
    <w:tmpl w:val="59E62E6C"/>
    <w:lvl w:ilvl="0">
      <w:start w:val="1"/>
      <w:numFmt w:val="bullet"/>
      <w:lvlText w:val="•"/>
      <w:lvlJc w:val="left"/>
      <w:rPr>
        <w:rFonts w:ascii="Arial" w:hAnsi="Arial"/>
        <w:color w:val="000000"/>
        <w:sz w:val="18"/>
      </w:rPr>
    </w:lvl>
  </w:abstractNum>
  <w:abstractNum w:abstractNumId="247">
    <w:nsid w:val="FFFFFF88"/>
    <w:multiLevelType w:val="singleLevel"/>
    <w:tmpl w:val="9F5C3B18"/>
    <w:lvl w:ilvl="0">
      <w:start w:val="1"/>
      <w:numFmt w:val="decimal"/>
      <w:lvlText w:val="%1."/>
      <w:lvlJc w:val="left"/>
      <w:rPr>
        <w:rFonts w:ascii="Arial" w:hAnsi="Arial"/>
        <w:color w:val="000000"/>
        <w:sz w:val="18"/>
      </w:rPr>
    </w:lvl>
  </w:abstractNum>
  <w:abstractNum w:abstractNumId="248">
    <w:nsid w:val="FFFFFF89"/>
    <w:multiLevelType w:val="singleLevel"/>
    <w:tmpl w:val="248456A0"/>
    <w:lvl w:ilvl="0">
      <w:start w:val="1"/>
      <w:numFmt w:val="bullet"/>
      <w:lvlText w:val="•"/>
      <w:lvlJc w:val="left"/>
      <w:rPr>
        <w:rFonts w:ascii="Arial" w:hAnsi="Arial"/>
        <w:color w:val="000000"/>
        <w:sz w:val="18"/>
      </w:rPr>
    </w:lvl>
  </w:abstractNum>
  <w:abstractNum w:abstractNumId="249">
    <w:nsid w:val="FFFFFF8A"/>
    <w:multiLevelType w:val="singleLevel"/>
    <w:tmpl w:val="3D344E2A"/>
    <w:lvl w:ilvl="0">
      <w:start w:val="1"/>
      <w:numFmt w:val="bullet"/>
      <w:lvlText w:val="•"/>
      <w:lvlJc w:val="left"/>
      <w:rPr>
        <w:rFonts w:ascii="Arial" w:hAnsi="Arial"/>
        <w:color w:val="000000"/>
        <w:sz w:val="18"/>
      </w:rPr>
    </w:lvl>
  </w:abstractNum>
  <w:abstractNum w:abstractNumId="250">
    <w:nsid w:val="FFFFFF8B"/>
    <w:multiLevelType w:val="singleLevel"/>
    <w:tmpl w:val="C4E8A082"/>
    <w:lvl w:ilvl="0">
      <w:start w:val="1"/>
      <w:numFmt w:val="bullet"/>
      <w:lvlText w:val="•"/>
      <w:lvlJc w:val="left"/>
      <w:rPr>
        <w:rFonts w:ascii="Arial" w:hAnsi="Arial"/>
        <w:color w:val="000000"/>
        <w:sz w:val="18"/>
      </w:rPr>
    </w:lvl>
  </w:abstractNum>
  <w:abstractNum w:abstractNumId="251">
    <w:nsid w:val="FFFFFF8C"/>
    <w:multiLevelType w:val="singleLevel"/>
    <w:tmpl w:val="DBCA8586"/>
    <w:lvl w:ilvl="0">
      <w:start w:val="1"/>
      <w:numFmt w:val="bullet"/>
      <w:lvlText w:val="•"/>
      <w:lvlJc w:val="left"/>
      <w:rPr>
        <w:rFonts w:ascii="Arial" w:hAnsi="Arial"/>
        <w:color w:val="000000"/>
        <w:sz w:val="18"/>
      </w:rPr>
    </w:lvl>
  </w:abstractNum>
  <w:abstractNum w:abstractNumId="252">
    <w:nsid w:val="FFFFFF8D"/>
    <w:multiLevelType w:val="singleLevel"/>
    <w:tmpl w:val="840054B4"/>
    <w:lvl w:ilvl="0">
      <w:start w:val="1"/>
      <w:numFmt w:val="bullet"/>
      <w:lvlText w:val="•"/>
      <w:lvlJc w:val="left"/>
      <w:rPr>
        <w:rFonts w:ascii="Arial" w:hAnsi="Arial"/>
        <w:color w:val="000000"/>
        <w:sz w:val="18"/>
      </w:rPr>
    </w:lvl>
  </w:abstractNum>
  <w:abstractNum w:abstractNumId="253">
    <w:nsid w:val="FFFFFF8E"/>
    <w:multiLevelType w:val="singleLevel"/>
    <w:tmpl w:val="48CAF110"/>
    <w:lvl w:ilvl="0">
      <w:start w:val="1"/>
      <w:numFmt w:val="bullet"/>
      <w:lvlText w:val="•"/>
      <w:lvlJc w:val="left"/>
      <w:rPr>
        <w:rFonts w:ascii="Arial" w:hAnsi="Arial"/>
        <w:color w:val="000000"/>
        <w:sz w:val="18"/>
      </w:rPr>
    </w:lvl>
  </w:abstractNum>
  <w:abstractNum w:abstractNumId="254">
    <w:nsid w:val="FFFFFF8F"/>
    <w:multiLevelType w:val="singleLevel"/>
    <w:tmpl w:val="F08007E6"/>
    <w:lvl w:ilvl="0">
      <w:start w:val="1"/>
      <w:numFmt w:val="bullet"/>
      <w:lvlText w:val="•"/>
      <w:lvlJc w:val="left"/>
      <w:rPr>
        <w:rFonts w:ascii="Arial" w:hAnsi="Arial"/>
        <w:color w:val="000000"/>
        <w:sz w:val="18"/>
      </w:rPr>
    </w:lvl>
  </w:abstractNum>
  <w:abstractNum w:abstractNumId="255">
    <w:nsid w:val="FFFFFF90"/>
    <w:multiLevelType w:val="singleLevel"/>
    <w:tmpl w:val="63482E9E"/>
    <w:lvl w:ilvl="0">
      <w:start w:val="1"/>
      <w:numFmt w:val="bullet"/>
      <w:lvlText w:val="•"/>
      <w:lvlJc w:val="left"/>
      <w:rPr>
        <w:rFonts w:ascii="Arial" w:hAnsi="Arial"/>
        <w:color w:val="000000"/>
        <w:sz w:val="18"/>
      </w:rPr>
    </w:lvl>
  </w:abstractNum>
  <w:abstractNum w:abstractNumId="256">
    <w:nsid w:val="FFFFFF91"/>
    <w:multiLevelType w:val="singleLevel"/>
    <w:tmpl w:val="78A4B1F4"/>
    <w:lvl w:ilvl="0">
      <w:start w:val="1"/>
      <w:numFmt w:val="bullet"/>
      <w:lvlText w:val="•"/>
      <w:lvlJc w:val="left"/>
      <w:rPr>
        <w:rFonts w:ascii="Arial" w:hAnsi="Arial"/>
        <w:color w:val="000000"/>
        <w:sz w:val="18"/>
      </w:rPr>
    </w:lvl>
  </w:abstractNum>
  <w:abstractNum w:abstractNumId="257">
    <w:nsid w:val="FFFFFF92"/>
    <w:multiLevelType w:val="singleLevel"/>
    <w:tmpl w:val="456CAEEE"/>
    <w:lvl w:ilvl="0">
      <w:start w:val="1"/>
      <w:numFmt w:val="bullet"/>
      <w:lvlText w:val="•"/>
      <w:lvlJc w:val="left"/>
      <w:rPr>
        <w:rFonts w:ascii="Arial" w:hAnsi="Arial"/>
        <w:color w:val="000000"/>
        <w:sz w:val="18"/>
      </w:rPr>
    </w:lvl>
  </w:abstractNum>
  <w:abstractNum w:abstractNumId="258">
    <w:nsid w:val="FFFFFF93"/>
    <w:multiLevelType w:val="singleLevel"/>
    <w:tmpl w:val="54E66D2A"/>
    <w:lvl w:ilvl="0">
      <w:start w:val="1"/>
      <w:numFmt w:val="decimal"/>
      <w:lvlText w:val="%1."/>
      <w:lvlJc w:val="left"/>
      <w:rPr>
        <w:rFonts w:ascii="Arial" w:hAnsi="Arial"/>
        <w:color w:val="000000"/>
        <w:sz w:val="18"/>
      </w:rPr>
    </w:lvl>
  </w:abstractNum>
  <w:abstractNum w:abstractNumId="259">
    <w:nsid w:val="FFFFFF94"/>
    <w:multiLevelType w:val="singleLevel"/>
    <w:tmpl w:val="577EEFBA"/>
    <w:lvl w:ilvl="0">
      <w:start w:val="1"/>
      <w:numFmt w:val="bullet"/>
      <w:lvlText w:val="•"/>
      <w:lvlJc w:val="left"/>
      <w:rPr>
        <w:rFonts w:ascii="Arial" w:hAnsi="Arial"/>
        <w:color w:val="000000"/>
        <w:sz w:val="18"/>
      </w:rPr>
    </w:lvl>
  </w:abstractNum>
  <w:abstractNum w:abstractNumId="260">
    <w:nsid w:val="FFFFFF95"/>
    <w:multiLevelType w:val="singleLevel"/>
    <w:tmpl w:val="7E863882"/>
    <w:lvl w:ilvl="0">
      <w:start w:val="1"/>
      <w:numFmt w:val="bullet"/>
      <w:lvlText w:val="•"/>
      <w:lvlJc w:val="left"/>
      <w:rPr>
        <w:rFonts w:ascii="Arial" w:hAnsi="Arial"/>
        <w:color w:val="000000"/>
        <w:sz w:val="18"/>
      </w:rPr>
    </w:lvl>
  </w:abstractNum>
  <w:abstractNum w:abstractNumId="261">
    <w:nsid w:val="FFFFFF96"/>
    <w:multiLevelType w:val="singleLevel"/>
    <w:tmpl w:val="64601DAA"/>
    <w:lvl w:ilvl="0">
      <w:start w:val="1"/>
      <w:numFmt w:val="bullet"/>
      <w:lvlText w:val="•"/>
      <w:lvlJc w:val="left"/>
      <w:rPr>
        <w:rFonts w:ascii="Arial" w:hAnsi="Arial"/>
        <w:color w:val="000000"/>
        <w:sz w:val="18"/>
      </w:rPr>
    </w:lvl>
  </w:abstractNum>
  <w:abstractNum w:abstractNumId="262">
    <w:nsid w:val="FFFFFF97"/>
    <w:multiLevelType w:val="singleLevel"/>
    <w:tmpl w:val="522824F6"/>
    <w:lvl w:ilvl="0">
      <w:start w:val="1"/>
      <w:numFmt w:val="bullet"/>
      <w:lvlText w:val="•"/>
      <w:lvlJc w:val="left"/>
      <w:rPr>
        <w:rFonts w:ascii="Arial" w:hAnsi="Arial"/>
        <w:color w:val="000000"/>
        <w:sz w:val="18"/>
      </w:rPr>
    </w:lvl>
  </w:abstractNum>
  <w:abstractNum w:abstractNumId="263">
    <w:nsid w:val="FFFFFF98"/>
    <w:multiLevelType w:val="singleLevel"/>
    <w:tmpl w:val="A9B40732"/>
    <w:lvl w:ilvl="0">
      <w:start w:val="1"/>
      <w:numFmt w:val="decimal"/>
      <w:lvlText w:val="%1."/>
      <w:lvlJc w:val="left"/>
      <w:rPr>
        <w:rFonts w:ascii="Arial" w:hAnsi="Arial"/>
        <w:color w:val="000000"/>
        <w:sz w:val="18"/>
      </w:rPr>
    </w:lvl>
  </w:abstractNum>
  <w:abstractNum w:abstractNumId="264">
    <w:nsid w:val="FFFFFF99"/>
    <w:multiLevelType w:val="singleLevel"/>
    <w:tmpl w:val="CB366D7C"/>
    <w:lvl w:ilvl="0">
      <w:start w:val="1"/>
      <w:numFmt w:val="bullet"/>
      <w:lvlText w:val="•"/>
      <w:lvlJc w:val="left"/>
      <w:rPr>
        <w:rFonts w:ascii="Arial" w:hAnsi="Arial"/>
        <w:color w:val="000000"/>
        <w:sz w:val="18"/>
      </w:rPr>
    </w:lvl>
  </w:abstractNum>
  <w:abstractNum w:abstractNumId="265">
    <w:nsid w:val="FFFFFF9A"/>
    <w:multiLevelType w:val="singleLevel"/>
    <w:tmpl w:val="81A2A9CE"/>
    <w:lvl w:ilvl="0">
      <w:start w:val="1"/>
      <w:numFmt w:val="bullet"/>
      <w:lvlText w:val="•"/>
      <w:lvlJc w:val="left"/>
      <w:rPr>
        <w:rFonts w:ascii="Arial" w:hAnsi="Arial"/>
        <w:color w:val="000000"/>
        <w:sz w:val="18"/>
      </w:rPr>
    </w:lvl>
  </w:abstractNum>
  <w:abstractNum w:abstractNumId="266">
    <w:nsid w:val="FFFFFF9B"/>
    <w:multiLevelType w:val="singleLevel"/>
    <w:tmpl w:val="D4C07254"/>
    <w:lvl w:ilvl="0">
      <w:start w:val="1"/>
      <w:numFmt w:val="bullet"/>
      <w:lvlText w:val="•"/>
      <w:lvlJc w:val="left"/>
      <w:rPr>
        <w:rFonts w:ascii="Arial" w:hAnsi="Arial"/>
        <w:color w:val="000000"/>
        <w:sz w:val="18"/>
      </w:rPr>
    </w:lvl>
  </w:abstractNum>
  <w:abstractNum w:abstractNumId="267">
    <w:nsid w:val="FFFFFF9C"/>
    <w:multiLevelType w:val="singleLevel"/>
    <w:tmpl w:val="A6CA3968"/>
    <w:lvl w:ilvl="0">
      <w:start w:val="1"/>
      <w:numFmt w:val="bullet"/>
      <w:lvlText w:val="•"/>
      <w:lvlJc w:val="left"/>
      <w:rPr>
        <w:rFonts w:ascii="Arial" w:hAnsi="Arial"/>
        <w:color w:val="000000"/>
        <w:sz w:val="18"/>
      </w:rPr>
    </w:lvl>
  </w:abstractNum>
  <w:abstractNum w:abstractNumId="268">
    <w:nsid w:val="FFFFFF9D"/>
    <w:multiLevelType w:val="singleLevel"/>
    <w:tmpl w:val="B6C41756"/>
    <w:lvl w:ilvl="0">
      <w:start w:val="1"/>
      <w:numFmt w:val="bullet"/>
      <w:lvlText w:val="•"/>
      <w:lvlJc w:val="left"/>
      <w:rPr>
        <w:rFonts w:ascii="Arial" w:hAnsi="Arial"/>
        <w:color w:val="000000"/>
        <w:sz w:val="18"/>
      </w:rPr>
    </w:lvl>
  </w:abstractNum>
  <w:abstractNum w:abstractNumId="269">
    <w:nsid w:val="FFFFFF9E"/>
    <w:multiLevelType w:val="singleLevel"/>
    <w:tmpl w:val="F2DC9752"/>
    <w:lvl w:ilvl="0">
      <w:start w:val="1"/>
      <w:numFmt w:val="bullet"/>
      <w:lvlText w:val="•"/>
      <w:lvlJc w:val="left"/>
      <w:rPr>
        <w:rFonts w:ascii="Arial" w:hAnsi="Arial"/>
        <w:color w:val="000000"/>
        <w:sz w:val="18"/>
      </w:rPr>
    </w:lvl>
  </w:abstractNum>
  <w:abstractNum w:abstractNumId="270">
    <w:nsid w:val="FFFFFF9F"/>
    <w:multiLevelType w:val="singleLevel"/>
    <w:tmpl w:val="FC249976"/>
    <w:lvl w:ilvl="0">
      <w:start w:val="1"/>
      <w:numFmt w:val="bullet"/>
      <w:lvlText w:val="•"/>
      <w:lvlJc w:val="left"/>
      <w:rPr>
        <w:rFonts w:ascii="Arial" w:hAnsi="Arial"/>
        <w:color w:val="000000"/>
        <w:sz w:val="18"/>
      </w:rPr>
    </w:lvl>
  </w:abstractNum>
  <w:abstractNum w:abstractNumId="271">
    <w:nsid w:val="FFFFFFA0"/>
    <w:multiLevelType w:val="singleLevel"/>
    <w:tmpl w:val="EA1A8202"/>
    <w:lvl w:ilvl="0">
      <w:start w:val="1"/>
      <w:numFmt w:val="bullet"/>
      <w:lvlText w:val="•"/>
      <w:lvlJc w:val="left"/>
      <w:rPr>
        <w:rFonts w:ascii="Arial" w:hAnsi="Arial"/>
        <w:color w:val="000000"/>
        <w:sz w:val="18"/>
      </w:rPr>
    </w:lvl>
  </w:abstractNum>
  <w:abstractNum w:abstractNumId="272">
    <w:nsid w:val="FFFFFFA1"/>
    <w:multiLevelType w:val="singleLevel"/>
    <w:tmpl w:val="CF045AEE"/>
    <w:lvl w:ilvl="0">
      <w:start w:val="1"/>
      <w:numFmt w:val="bullet"/>
      <w:lvlText w:val="•"/>
      <w:lvlJc w:val="left"/>
      <w:rPr>
        <w:rFonts w:ascii="Arial" w:hAnsi="Arial"/>
        <w:color w:val="000000"/>
        <w:sz w:val="18"/>
      </w:rPr>
    </w:lvl>
  </w:abstractNum>
  <w:abstractNum w:abstractNumId="273">
    <w:nsid w:val="FFFFFFA2"/>
    <w:multiLevelType w:val="singleLevel"/>
    <w:tmpl w:val="C9CC0A34"/>
    <w:lvl w:ilvl="0">
      <w:start w:val="1"/>
      <w:numFmt w:val="bullet"/>
      <w:lvlText w:val="•"/>
      <w:lvlJc w:val="left"/>
      <w:rPr>
        <w:rFonts w:ascii="Arial" w:hAnsi="Arial"/>
        <w:color w:val="000000"/>
        <w:sz w:val="18"/>
      </w:rPr>
    </w:lvl>
  </w:abstractNum>
  <w:abstractNum w:abstractNumId="274">
    <w:nsid w:val="FFFFFFA3"/>
    <w:multiLevelType w:val="singleLevel"/>
    <w:tmpl w:val="94EA6172"/>
    <w:lvl w:ilvl="0">
      <w:start w:val="1"/>
      <w:numFmt w:val="decimal"/>
      <w:lvlText w:val="%1."/>
      <w:lvlJc w:val="left"/>
      <w:rPr>
        <w:rFonts w:ascii="Arial" w:hAnsi="Arial"/>
        <w:color w:val="000000"/>
        <w:sz w:val="18"/>
      </w:rPr>
    </w:lvl>
  </w:abstractNum>
  <w:abstractNum w:abstractNumId="275">
    <w:nsid w:val="FFFFFFA4"/>
    <w:multiLevelType w:val="singleLevel"/>
    <w:tmpl w:val="DEAC22BA"/>
    <w:lvl w:ilvl="0">
      <w:start w:val="1"/>
      <w:numFmt w:val="decimal"/>
      <w:lvlText w:val="%1."/>
      <w:lvlJc w:val="left"/>
      <w:rPr>
        <w:rFonts w:ascii="Arial" w:hAnsi="Arial"/>
        <w:color w:val="000000"/>
        <w:sz w:val="18"/>
      </w:rPr>
    </w:lvl>
  </w:abstractNum>
  <w:abstractNum w:abstractNumId="276">
    <w:nsid w:val="FFFFFFA5"/>
    <w:multiLevelType w:val="singleLevel"/>
    <w:tmpl w:val="63D4447C"/>
    <w:lvl w:ilvl="0">
      <w:start w:val="1"/>
      <w:numFmt w:val="lowerLetter"/>
      <w:lvlText w:val="%1."/>
      <w:lvlJc w:val="left"/>
      <w:rPr>
        <w:rFonts w:ascii="Arial" w:hAnsi="Arial"/>
        <w:color w:val="000000"/>
        <w:sz w:val="18"/>
      </w:rPr>
    </w:lvl>
  </w:abstractNum>
  <w:abstractNum w:abstractNumId="277">
    <w:nsid w:val="FFFFFFA6"/>
    <w:multiLevelType w:val="singleLevel"/>
    <w:tmpl w:val="5F128D7C"/>
    <w:lvl w:ilvl="0">
      <w:start w:val="1"/>
      <w:numFmt w:val="bullet"/>
      <w:lvlText w:val="•"/>
      <w:lvlJc w:val="left"/>
      <w:rPr>
        <w:rFonts w:ascii="Arial" w:hAnsi="Arial"/>
        <w:color w:val="000000"/>
        <w:sz w:val="18"/>
      </w:rPr>
    </w:lvl>
  </w:abstractNum>
  <w:abstractNum w:abstractNumId="278">
    <w:nsid w:val="FFFFFFA7"/>
    <w:multiLevelType w:val="singleLevel"/>
    <w:tmpl w:val="D40096F2"/>
    <w:lvl w:ilvl="0">
      <w:start w:val="1"/>
      <w:numFmt w:val="lowerLetter"/>
      <w:lvlText w:val="%1."/>
      <w:lvlJc w:val="left"/>
      <w:rPr>
        <w:rFonts w:ascii="Arial" w:hAnsi="Arial"/>
        <w:color w:val="000000"/>
        <w:sz w:val="18"/>
      </w:rPr>
    </w:lvl>
  </w:abstractNum>
  <w:abstractNum w:abstractNumId="279">
    <w:nsid w:val="FFFFFFA8"/>
    <w:multiLevelType w:val="singleLevel"/>
    <w:tmpl w:val="C8341C44"/>
    <w:lvl w:ilvl="0">
      <w:start w:val="1"/>
      <w:numFmt w:val="bullet"/>
      <w:lvlText w:val="•"/>
      <w:lvlJc w:val="left"/>
      <w:rPr>
        <w:rFonts w:ascii="Arial" w:hAnsi="Arial"/>
        <w:color w:val="000000"/>
        <w:sz w:val="18"/>
      </w:rPr>
    </w:lvl>
  </w:abstractNum>
  <w:abstractNum w:abstractNumId="280">
    <w:nsid w:val="FFFFFFA9"/>
    <w:multiLevelType w:val="singleLevel"/>
    <w:tmpl w:val="96C46944"/>
    <w:lvl w:ilvl="0">
      <w:start w:val="1"/>
      <w:numFmt w:val="decimal"/>
      <w:lvlText w:val="%1."/>
      <w:lvlJc w:val="left"/>
      <w:rPr>
        <w:rFonts w:ascii="Arial" w:hAnsi="Arial"/>
        <w:color w:val="000000"/>
        <w:sz w:val="18"/>
      </w:rPr>
    </w:lvl>
  </w:abstractNum>
  <w:abstractNum w:abstractNumId="281">
    <w:nsid w:val="FFFFFFAA"/>
    <w:multiLevelType w:val="singleLevel"/>
    <w:tmpl w:val="3D30A724"/>
    <w:lvl w:ilvl="0">
      <w:start w:val="1"/>
      <w:numFmt w:val="bullet"/>
      <w:lvlText w:val="•"/>
      <w:lvlJc w:val="left"/>
      <w:rPr>
        <w:rFonts w:ascii="Arial" w:hAnsi="Arial"/>
        <w:color w:val="000000"/>
        <w:sz w:val="18"/>
      </w:rPr>
    </w:lvl>
  </w:abstractNum>
  <w:abstractNum w:abstractNumId="282">
    <w:nsid w:val="FFFFFFAB"/>
    <w:multiLevelType w:val="singleLevel"/>
    <w:tmpl w:val="DA2C7168"/>
    <w:lvl w:ilvl="0">
      <w:start w:val="1"/>
      <w:numFmt w:val="bullet"/>
      <w:lvlText w:val="•"/>
      <w:lvlJc w:val="left"/>
      <w:rPr>
        <w:rFonts w:ascii="Arial" w:hAnsi="Arial"/>
        <w:color w:val="000000"/>
        <w:sz w:val="18"/>
      </w:rPr>
    </w:lvl>
  </w:abstractNum>
  <w:abstractNum w:abstractNumId="283">
    <w:nsid w:val="FFFFFFAC"/>
    <w:multiLevelType w:val="singleLevel"/>
    <w:tmpl w:val="34C6E82E"/>
    <w:lvl w:ilvl="0">
      <w:start w:val="1"/>
      <w:numFmt w:val="decimal"/>
      <w:lvlText w:val="%1."/>
      <w:lvlJc w:val="left"/>
      <w:rPr>
        <w:rFonts w:ascii="Arial" w:hAnsi="Arial"/>
        <w:color w:val="000000"/>
        <w:sz w:val="18"/>
      </w:rPr>
    </w:lvl>
  </w:abstractNum>
  <w:abstractNum w:abstractNumId="284">
    <w:nsid w:val="FFFFFFAD"/>
    <w:multiLevelType w:val="singleLevel"/>
    <w:tmpl w:val="6C149A4E"/>
    <w:lvl w:ilvl="0">
      <w:start w:val="1"/>
      <w:numFmt w:val="bullet"/>
      <w:lvlText w:val="•"/>
      <w:lvlJc w:val="left"/>
      <w:rPr>
        <w:rFonts w:ascii="Arial" w:hAnsi="Arial"/>
        <w:color w:val="000000"/>
        <w:sz w:val="18"/>
      </w:rPr>
    </w:lvl>
  </w:abstractNum>
  <w:abstractNum w:abstractNumId="285">
    <w:nsid w:val="FFFFFFAE"/>
    <w:multiLevelType w:val="singleLevel"/>
    <w:tmpl w:val="A51255F8"/>
    <w:lvl w:ilvl="0">
      <w:start w:val="1"/>
      <w:numFmt w:val="bullet"/>
      <w:lvlText w:val="•"/>
      <w:lvlJc w:val="left"/>
      <w:rPr>
        <w:rFonts w:ascii="Arial" w:hAnsi="Arial"/>
        <w:color w:val="000000"/>
        <w:sz w:val="18"/>
      </w:rPr>
    </w:lvl>
  </w:abstractNum>
  <w:abstractNum w:abstractNumId="286">
    <w:nsid w:val="FFFFFFAF"/>
    <w:multiLevelType w:val="singleLevel"/>
    <w:tmpl w:val="A6467BD2"/>
    <w:lvl w:ilvl="0">
      <w:start w:val="1"/>
      <w:numFmt w:val="bullet"/>
      <w:lvlText w:val="•"/>
      <w:lvlJc w:val="left"/>
      <w:rPr>
        <w:rFonts w:ascii="Arial" w:hAnsi="Arial"/>
        <w:color w:val="000000"/>
        <w:sz w:val="18"/>
      </w:rPr>
    </w:lvl>
  </w:abstractNum>
  <w:abstractNum w:abstractNumId="287">
    <w:nsid w:val="FFFFFFB0"/>
    <w:multiLevelType w:val="singleLevel"/>
    <w:tmpl w:val="F3A4611A"/>
    <w:lvl w:ilvl="0">
      <w:start w:val="1"/>
      <w:numFmt w:val="decimal"/>
      <w:lvlText w:val="%1."/>
      <w:lvlJc w:val="left"/>
      <w:rPr>
        <w:rFonts w:ascii="Arial" w:hAnsi="Arial"/>
        <w:color w:val="000000"/>
        <w:sz w:val="18"/>
      </w:rPr>
    </w:lvl>
  </w:abstractNum>
  <w:abstractNum w:abstractNumId="288">
    <w:nsid w:val="FFFFFFB1"/>
    <w:multiLevelType w:val="singleLevel"/>
    <w:tmpl w:val="F222B41A"/>
    <w:lvl w:ilvl="0">
      <w:start w:val="1"/>
      <w:numFmt w:val="bullet"/>
      <w:lvlText w:val="•"/>
      <w:lvlJc w:val="left"/>
      <w:rPr>
        <w:rFonts w:ascii="Arial" w:hAnsi="Arial"/>
        <w:color w:val="000000"/>
        <w:sz w:val="18"/>
      </w:rPr>
    </w:lvl>
  </w:abstractNum>
  <w:abstractNum w:abstractNumId="289">
    <w:nsid w:val="FFFFFFB2"/>
    <w:multiLevelType w:val="singleLevel"/>
    <w:tmpl w:val="AB7083CE"/>
    <w:lvl w:ilvl="0">
      <w:start w:val="1"/>
      <w:numFmt w:val="decimal"/>
      <w:lvlText w:val="%1."/>
      <w:lvlJc w:val="left"/>
      <w:rPr>
        <w:rFonts w:ascii="Arial" w:hAnsi="Arial"/>
        <w:color w:val="000000"/>
        <w:sz w:val="18"/>
      </w:rPr>
    </w:lvl>
  </w:abstractNum>
  <w:abstractNum w:abstractNumId="290">
    <w:nsid w:val="FFFFFFB3"/>
    <w:multiLevelType w:val="singleLevel"/>
    <w:tmpl w:val="651A2D64"/>
    <w:lvl w:ilvl="0">
      <w:start w:val="1"/>
      <w:numFmt w:val="bullet"/>
      <w:lvlText w:val="•"/>
      <w:lvlJc w:val="left"/>
      <w:rPr>
        <w:rFonts w:ascii="Arial" w:hAnsi="Arial"/>
        <w:color w:val="000000"/>
        <w:sz w:val="18"/>
      </w:rPr>
    </w:lvl>
  </w:abstractNum>
  <w:abstractNum w:abstractNumId="291">
    <w:nsid w:val="FFFFFFB4"/>
    <w:multiLevelType w:val="singleLevel"/>
    <w:tmpl w:val="C6C0702A"/>
    <w:lvl w:ilvl="0">
      <w:start w:val="1"/>
      <w:numFmt w:val="bullet"/>
      <w:lvlText w:val="•"/>
      <w:lvlJc w:val="left"/>
      <w:rPr>
        <w:rFonts w:ascii="Arial" w:hAnsi="Arial"/>
        <w:color w:val="000000"/>
        <w:sz w:val="18"/>
      </w:rPr>
    </w:lvl>
  </w:abstractNum>
  <w:abstractNum w:abstractNumId="292">
    <w:nsid w:val="FFFFFFB5"/>
    <w:multiLevelType w:val="singleLevel"/>
    <w:tmpl w:val="5560CD0C"/>
    <w:lvl w:ilvl="0">
      <w:start w:val="1"/>
      <w:numFmt w:val="bullet"/>
      <w:lvlText w:val="•"/>
      <w:lvlJc w:val="left"/>
      <w:rPr>
        <w:rFonts w:ascii="Arial" w:hAnsi="Arial"/>
        <w:color w:val="000000"/>
        <w:sz w:val="18"/>
      </w:rPr>
    </w:lvl>
  </w:abstractNum>
  <w:abstractNum w:abstractNumId="293">
    <w:nsid w:val="FFFFFFB6"/>
    <w:multiLevelType w:val="singleLevel"/>
    <w:tmpl w:val="405A0656"/>
    <w:lvl w:ilvl="0">
      <w:start w:val="1"/>
      <w:numFmt w:val="bullet"/>
      <w:lvlText w:val="•"/>
      <w:lvlJc w:val="left"/>
      <w:rPr>
        <w:rFonts w:ascii="Arial" w:hAnsi="Arial"/>
        <w:color w:val="000000"/>
        <w:sz w:val="18"/>
      </w:rPr>
    </w:lvl>
  </w:abstractNum>
  <w:abstractNum w:abstractNumId="294">
    <w:nsid w:val="FFFFFFB7"/>
    <w:multiLevelType w:val="singleLevel"/>
    <w:tmpl w:val="3064EC70"/>
    <w:lvl w:ilvl="0">
      <w:start w:val="1"/>
      <w:numFmt w:val="decimal"/>
      <w:lvlText w:val="%1."/>
      <w:lvlJc w:val="left"/>
      <w:rPr>
        <w:rFonts w:ascii="Arial" w:hAnsi="Arial"/>
        <w:color w:val="000000"/>
        <w:sz w:val="18"/>
      </w:rPr>
    </w:lvl>
  </w:abstractNum>
  <w:abstractNum w:abstractNumId="295">
    <w:nsid w:val="FFFFFFB8"/>
    <w:multiLevelType w:val="singleLevel"/>
    <w:tmpl w:val="F724DFB2"/>
    <w:lvl w:ilvl="0">
      <w:start w:val="1"/>
      <w:numFmt w:val="bullet"/>
      <w:lvlText w:val="•"/>
      <w:lvlJc w:val="left"/>
      <w:rPr>
        <w:rFonts w:ascii="Arial" w:hAnsi="Arial"/>
        <w:color w:val="000000"/>
        <w:sz w:val="18"/>
      </w:rPr>
    </w:lvl>
  </w:abstractNum>
  <w:abstractNum w:abstractNumId="296">
    <w:nsid w:val="FFFFFFB9"/>
    <w:multiLevelType w:val="singleLevel"/>
    <w:tmpl w:val="CF0A3808"/>
    <w:lvl w:ilvl="0">
      <w:start w:val="1"/>
      <w:numFmt w:val="decimal"/>
      <w:lvlText w:val="%1."/>
      <w:lvlJc w:val="left"/>
      <w:rPr>
        <w:rFonts w:ascii="Arial" w:hAnsi="Arial"/>
        <w:color w:val="000000"/>
        <w:sz w:val="18"/>
      </w:rPr>
    </w:lvl>
  </w:abstractNum>
  <w:abstractNum w:abstractNumId="297">
    <w:nsid w:val="FFFFFFBA"/>
    <w:multiLevelType w:val="singleLevel"/>
    <w:tmpl w:val="9474C456"/>
    <w:lvl w:ilvl="0">
      <w:start w:val="1"/>
      <w:numFmt w:val="decimal"/>
      <w:lvlText w:val="%1."/>
      <w:lvlJc w:val="left"/>
      <w:rPr>
        <w:rFonts w:ascii="Arial" w:hAnsi="Arial"/>
        <w:color w:val="000000"/>
        <w:sz w:val="18"/>
      </w:rPr>
    </w:lvl>
  </w:abstractNum>
  <w:abstractNum w:abstractNumId="298">
    <w:nsid w:val="FFFFFFBB"/>
    <w:multiLevelType w:val="singleLevel"/>
    <w:tmpl w:val="0812F794"/>
    <w:lvl w:ilvl="0">
      <w:start w:val="1"/>
      <w:numFmt w:val="bullet"/>
      <w:lvlText w:val="•"/>
      <w:lvlJc w:val="left"/>
      <w:rPr>
        <w:rFonts w:ascii="Arial" w:hAnsi="Arial"/>
        <w:color w:val="000000"/>
        <w:sz w:val="18"/>
      </w:rPr>
    </w:lvl>
  </w:abstractNum>
  <w:abstractNum w:abstractNumId="299">
    <w:nsid w:val="FFFFFFBC"/>
    <w:multiLevelType w:val="singleLevel"/>
    <w:tmpl w:val="BC10584E"/>
    <w:lvl w:ilvl="0">
      <w:start w:val="1"/>
      <w:numFmt w:val="decimal"/>
      <w:lvlText w:val="%1."/>
      <w:lvlJc w:val="left"/>
      <w:rPr>
        <w:rFonts w:ascii="Arial" w:hAnsi="Arial"/>
        <w:color w:val="000000"/>
        <w:sz w:val="18"/>
      </w:rPr>
    </w:lvl>
  </w:abstractNum>
  <w:abstractNum w:abstractNumId="300">
    <w:nsid w:val="FFFFFFBD"/>
    <w:multiLevelType w:val="singleLevel"/>
    <w:tmpl w:val="727A1D0C"/>
    <w:lvl w:ilvl="0">
      <w:start w:val="1"/>
      <w:numFmt w:val="decimal"/>
      <w:lvlText w:val="%1."/>
      <w:lvlJc w:val="left"/>
      <w:rPr>
        <w:rFonts w:ascii="Arial" w:hAnsi="Arial"/>
        <w:color w:val="000000"/>
        <w:sz w:val="18"/>
      </w:rPr>
    </w:lvl>
  </w:abstractNum>
  <w:abstractNum w:abstractNumId="301">
    <w:nsid w:val="FFFFFFBE"/>
    <w:multiLevelType w:val="singleLevel"/>
    <w:tmpl w:val="8E9EC52A"/>
    <w:lvl w:ilvl="0">
      <w:start w:val="1"/>
      <w:numFmt w:val="bullet"/>
      <w:lvlText w:val="•"/>
      <w:lvlJc w:val="left"/>
      <w:rPr>
        <w:rFonts w:ascii="Arial" w:hAnsi="Arial"/>
        <w:color w:val="000000"/>
        <w:sz w:val="18"/>
      </w:rPr>
    </w:lvl>
  </w:abstractNum>
  <w:abstractNum w:abstractNumId="302">
    <w:nsid w:val="FFFFFFBF"/>
    <w:multiLevelType w:val="singleLevel"/>
    <w:tmpl w:val="2D928172"/>
    <w:lvl w:ilvl="0">
      <w:start w:val="1"/>
      <w:numFmt w:val="bullet"/>
      <w:lvlText w:val="•"/>
      <w:lvlJc w:val="left"/>
      <w:rPr>
        <w:rFonts w:ascii="Arial" w:hAnsi="Arial"/>
        <w:color w:val="000000"/>
        <w:sz w:val="18"/>
      </w:rPr>
    </w:lvl>
  </w:abstractNum>
  <w:abstractNum w:abstractNumId="303">
    <w:nsid w:val="FFFFFFC0"/>
    <w:multiLevelType w:val="singleLevel"/>
    <w:tmpl w:val="AE70AF64"/>
    <w:lvl w:ilvl="0">
      <w:start w:val="1"/>
      <w:numFmt w:val="decimal"/>
      <w:lvlText w:val="%1."/>
      <w:lvlJc w:val="left"/>
      <w:rPr>
        <w:rFonts w:ascii="Arial" w:hAnsi="Arial"/>
        <w:color w:val="000000"/>
        <w:sz w:val="18"/>
      </w:rPr>
    </w:lvl>
  </w:abstractNum>
  <w:abstractNum w:abstractNumId="304">
    <w:nsid w:val="FFFFFFC1"/>
    <w:multiLevelType w:val="singleLevel"/>
    <w:tmpl w:val="B980DA28"/>
    <w:lvl w:ilvl="0">
      <w:start w:val="1"/>
      <w:numFmt w:val="decimal"/>
      <w:lvlText w:val="%1."/>
      <w:lvlJc w:val="left"/>
      <w:rPr>
        <w:rFonts w:ascii="Arial" w:hAnsi="Arial"/>
        <w:color w:val="000000"/>
        <w:sz w:val="18"/>
      </w:rPr>
    </w:lvl>
  </w:abstractNum>
  <w:abstractNum w:abstractNumId="305">
    <w:nsid w:val="FFFFFFC2"/>
    <w:multiLevelType w:val="singleLevel"/>
    <w:tmpl w:val="02608076"/>
    <w:lvl w:ilvl="0">
      <w:start w:val="1"/>
      <w:numFmt w:val="bullet"/>
      <w:lvlText w:val="•"/>
      <w:lvlJc w:val="left"/>
      <w:rPr>
        <w:rFonts w:ascii="Arial" w:hAnsi="Arial"/>
        <w:color w:val="000000"/>
        <w:sz w:val="18"/>
      </w:rPr>
    </w:lvl>
  </w:abstractNum>
  <w:abstractNum w:abstractNumId="306">
    <w:nsid w:val="FFFFFFC3"/>
    <w:multiLevelType w:val="singleLevel"/>
    <w:tmpl w:val="F16C607C"/>
    <w:lvl w:ilvl="0">
      <w:start w:val="1"/>
      <w:numFmt w:val="bullet"/>
      <w:lvlText w:val="•"/>
      <w:lvlJc w:val="left"/>
      <w:rPr>
        <w:rFonts w:ascii="Arial" w:hAnsi="Arial"/>
        <w:color w:val="000000"/>
        <w:sz w:val="18"/>
      </w:rPr>
    </w:lvl>
  </w:abstractNum>
  <w:abstractNum w:abstractNumId="307">
    <w:nsid w:val="FFFFFFC4"/>
    <w:multiLevelType w:val="singleLevel"/>
    <w:tmpl w:val="77AA3E8C"/>
    <w:lvl w:ilvl="0">
      <w:start w:val="1"/>
      <w:numFmt w:val="lowerLetter"/>
      <w:lvlText w:val="%1."/>
      <w:lvlJc w:val="left"/>
      <w:rPr>
        <w:rFonts w:ascii="Arial" w:hAnsi="Arial"/>
        <w:color w:val="000000"/>
        <w:sz w:val="18"/>
      </w:rPr>
    </w:lvl>
  </w:abstractNum>
  <w:abstractNum w:abstractNumId="308">
    <w:nsid w:val="FFFFFFC5"/>
    <w:multiLevelType w:val="singleLevel"/>
    <w:tmpl w:val="4B4C382C"/>
    <w:lvl w:ilvl="0">
      <w:start w:val="1"/>
      <w:numFmt w:val="lowerLetter"/>
      <w:lvlText w:val="%1."/>
      <w:lvlJc w:val="left"/>
      <w:rPr>
        <w:rFonts w:ascii="Arial" w:hAnsi="Arial"/>
        <w:color w:val="000000"/>
        <w:sz w:val="18"/>
      </w:rPr>
    </w:lvl>
  </w:abstractNum>
  <w:abstractNum w:abstractNumId="309">
    <w:nsid w:val="FFFFFFC6"/>
    <w:multiLevelType w:val="singleLevel"/>
    <w:tmpl w:val="5E5EDB3C"/>
    <w:lvl w:ilvl="0">
      <w:start w:val="1"/>
      <w:numFmt w:val="lowerLetter"/>
      <w:lvlText w:val="%1."/>
      <w:lvlJc w:val="left"/>
      <w:rPr>
        <w:rFonts w:ascii="Arial" w:hAnsi="Arial"/>
        <w:color w:val="000000"/>
        <w:sz w:val="18"/>
      </w:rPr>
    </w:lvl>
  </w:abstractNum>
  <w:abstractNum w:abstractNumId="310">
    <w:nsid w:val="FFFFFFC7"/>
    <w:multiLevelType w:val="singleLevel"/>
    <w:tmpl w:val="3968997A"/>
    <w:lvl w:ilvl="0">
      <w:start w:val="1"/>
      <w:numFmt w:val="decimal"/>
      <w:lvlText w:val="%1."/>
      <w:lvlJc w:val="left"/>
      <w:rPr>
        <w:rFonts w:ascii="Arial" w:hAnsi="Arial"/>
        <w:color w:val="000000"/>
        <w:sz w:val="18"/>
      </w:rPr>
    </w:lvl>
  </w:abstractNum>
  <w:abstractNum w:abstractNumId="311">
    <w:nsid w:val="FFFFFFC8"/>
    <w:multiLevelType w:val="singleLevel"/>
    <w:tmpl w:val="39361D80"/>
    <w:lvl w:ilvl="0">
      <w:start w:val="1"/>
      <w:numFmt w:val="decimal"/>
      <w:lvlText w:val="%1."/>
      <w:lvlJc w:val="left"/>
      <w:rPr>
        <w:rFonts w:ascii="Arial" w:hAnsi="Arial"/>
        <w:color w:val="000000"/>
        <w:sz w:val="18"/>
      </w:rPr>
    </w:lvl>
  </w:abstractNum>
  <w:abstractNum w:abstractNumId="312">
    <w:nsid w:val="FFFFFFC9"/>
    <w:multiLevelType w:val="singleLevel"/>
    <w:tmpl w:val="E628185E"/>
    <w:lvl w:ilvl="0">
      <w:start w:val="1"/>
      <w:numFmt w:val="bullet"/>
      <w:lvlText w:val="•"/>
      <w:lvlJc w:val="left"/>
      <w:rPr>
        <w:rFonts w:ascii="Arial" w:hAnsi="Arial"/>
        <w:color w:val="000000"/>
        <w:sz w:val="18"/>
      </w:rPr>
    </w:lvl>
  </w:abstractNum>
  <w:abstractNum w:abstractNumId="313">
    <w:nsid w:val="FFFFFFCA"/>
    <w:multiLevelType w:val="singleLevel"/>
    <w:tmpl w:val="9AFAED02"/>
    <w:lvl w:ilvl="0">
      <w:start w:val="1"/>
      <w:numFmt w:val="decimal"/>
      <w:lvlText w:val="%1."/>
      <w:lvlJc w:val="left"/>
      <w:rPr>
        <w:rFonts w:ascii="Arial" w:hAnsi="Arial"/>
        <w:color w:val="000000"/>
        <w:sz w:val="18"/>
      </w:rPr>
    </w:lvl>
  </w:abstractNum>
  <w:abstractNum w:abstractNumId="314">
    <w:nsid w:val="FFFFFFCB"/>
    <w:multiLevelType w:val="singleLevel"/>
    <w:tmpl w:val="F0D6E2A0"/>
    <w:lvl w:ilvl="0">
      <w:start w:val="1"/>
      <w:numFmt w:val="lowerLetter"/>
      <w:lvlText w:val="%1."/>
      <w:lvlJc w:val="left"/>
      <w:rPr>
        <w:rFonts w:ascii="Arial" w:hAnsi="Arial"/>
        <w:color w:val="000000"/>
        <w:sz w:val="18"/>
      </w:rPr>
    </w:lvl>
  </w:abstractNum>
  <w:abstractNum w:abstractNumId="315">
    <w:nsid w:val="FFFFFFCC"/>
    <w:multiLevelType w:val="singleLevel"/>
    <w:tmpl w:val="32648796"/>
    <w:lvl w:ilvl="0">
      <w:start w:val="1"/>
      <w:numFmt w:val="decimal"/>
      <w:lvlText w:val="%1."/>
      <w:lvlJc w:val="left"/>
      <w:rPr>
        <w:rFonts w:ascii="Arial" w:hAnsi="Arial"/>
        <w:color w:val="000000"/>
        <w:sz w:val="18"/>
      </w:rPr>
    </w:lvl>
  </w:abstractNum>
  <w:abstractNum w:abstractNumId="316">
    <w:nsid w:val="FFFFFFCD"/>
    <w:multiLevelType w:val="singleLevel"/>
    <w:tmpl w:val="61C05C88"/>
    <w:lvl w:ilvl="0">
      <w:start w:val="1"/>
      <w:numFmt w:val="decimal"/>
      <w:lvlText w:val="%1."/>
      <w:lvlJc w:val="left"/>
      <w:rPr>
        <w:rFonts w:ascii="Arial" w:hAnsi="Arial"/>
        <w:color w:val="000000"/>
        <w:sz w:val="18"/>
      </w:rPr>
    </w:lvl>
  </w:abstractNum>
  <w:abstractNum w:abstractNumId="317">
    <w:nsid w:val="FFFFFFCE"/>
    <w:multiLevelType w:val="singleLevel"/>
    <w:tmpl w:val="B21C502E"/>
    <w:lvl w:ilvl="0">
      <w:start w:val="1"/>
      <w:numFmt w:val="bullet"/>
      <w:lvlText w:val="•"/>
      <w:lvlJc w:val="left"/>
      <w:rPr>
        <w:rFonts w:ascii="Arial" w:hAnsi="Arial"/>
        <w:color w:val="000000"/>
        <w:sz w:val="18"/>
      </w:rPr>
    </w:lvl>
  </w:abstractNum>
  <w:abstractNum w:abstractNumId="318">
    <w:nsid w:val="FFFFFFCF"/>
    <w:multiLevelType w:val="singleLevel"/>
    <w:tmpl w:val="D1E262CC"/>
    <w:lvl w:ilvl="0">
      <w:start w:val="1"/>
      <w:numFmt w:val="decimal"/>
      <w:lvlText w:val="%1."/>
      <w:lvlJc w:val="left"/>
      <w:rPr>
        <w:rFonts w:ascii="Arial" w:hAnsi="Arial"/>
        <w:color w:val="000000"/>
        <w:sz w:val="18"/>
      </w:rPr>
    </w:lvl>
  </w:abstractNum>
  <w:abstractNum w:abstractNumId="319">
    <w:nsid w:val="FFFFFFD0"/>
    <w:multiLevelType w:val="singleLevel"/>
    <w:tmpl w:val="264C9260"/>
    <w:lvl w:ilvl="0">
      <w:start w:val="1"/>
      <w:numFmt w:val="bullet"/>
      <w:lvlText w:val="•"/>
      <w:lvlJc w:val="left"/>
      <w:rPr>
        <w:rFonts w:ascii="Arial" w:hAnsi="Arial"/>
        <w:color w:val="000000"/>
        <w:sz w:val="18"/>
      </w:rPr>
    </w:lvl>
  </w:abstractNum>
  <w:abstractNum w:abstractNumId="320">
    <w:nsid w:val="FFFFFFD1"/>
    <w:multiLevelType w:val="singleLevel"/>
    <w:tmpl w:val="3E84C488"/>
    <w:lvl w:ilvl="0">
      <w:start w:val="1"/>
      <w:numFmt w:val="bullet"/>
      <w:lvlText w:val="•"/>
      <w:lvlJc w:val="left"/>
      <w:rPr>
        <w:rFonts w:ascii="Arial" w:hAnsi="Arial"/>
        <w:color w:val="000000"/>
        <w:sz w:val="18"/>
      </w:rPr>
    </w:lvl>
  </w:abstractNum>
  <w:abstractNum w:abstractNumId="321">
    <w:nsid w:val="FFFFFFD2"/>
    <w:multiLevelType w:val="singleLevel"/>
    <w:tmpl w:val="CCB26D4A"/>
    <w:lvl w:ilvl="0">
      <w:start w:val="1"/>
      <w:numFmt w:val="lowerLetter"/>
      <w:lvlText w:val="%1."/>
      <w:lvlJc w:val="left"/>
      <w:rPr>
        <w:rFonts w:ascii="Arial" w:hAnsi="Arial"/>
        <w:color w:val="000000"/>
        <w:sz w:val="18"/>
      </w:rPr>
    </w:lvl>
  </w:abstractNum>
  <w:abstractNum w:abstractNumId="322">
    <w:nsid w:val="FFFFFFD3"/>
    <w:multiLevelType w:val="singleLevel"/>
    <w:tmpl w:val="5E484BA8"/>
    <w:lvl w:ilvl="0">
      <w:start w:val="1"/>
      <w:numFmt w:val="bullet"/>
      <w:lvlText w:val="•"/>
      <w:lvlJc w:val="left"/>
      <w:rPr>
        <w:rFonts w:ascii="Arial" w:hAnsi="Arial"/>
        <w:color w:val="000000"/>
        <w:sz w:val="18"/>
      </w:rPr>
    </w:lvl>
  </w:abstractNum>
  <w:abstractNum w:abstractNumId="323">
    <w:nsid w:val="FFFFFFD4"/>
    <w:multiLevelType w:val="singleLevel"/>
    <w:tmpl w:val="31D891A2"/>
    <w:lvl w:ilvl="0">
      <w:start w:val="1"/>
      <w:numFmt w:val="bullet"/>
      <w:lvlText w:val="•"/>
      <w:lvlJc w:val="left"/>
      <w:rPr>
        <w:rFonts w:ascii="Arial" w:hAnsi="Arial"/>
        <w:color w:val="000000"/>
        <w:sz w:val="18"/>
      </w:rPr>
    </w:lvl>
  </w:abstractNum>
  <w:abstractNum w:abstractNumId="324">
    <w:nsid w:val="FFFFFFD5"/>
    <w:multiLevelType w:val="singleLevel"/>
    <w:tmpl w:val="915853C6"/>
    <w:lvl w:ilvl="0">
      <w:start w:val="1"/>
      <w:numFmt w:val="bullet"/>
      <w:lvlText w:val="•"/>
      <w:lvlJc w:val="left"/>
      <w:rPr>
        <w:rFonts w:ascii="Arial" w:hAnsi="Arial"/>
        <w:color w:val="000000"/>
        <w:sz w:val="18"/>
      </w:rPr>
    </w:lvl>
  </w:abstractNum>
  <w:abstractNum w:abstractNumId="325">
    <w:nsid w:val="FFFFFFD6"/>
    <w:multiLevelType w:val="singleLevel"/>
    <w:tmpl w:val="DEC4BE86"/>
    <w:lvl w:ilvl="0">
      <w:start w:val="1"/>
      <w:numFmt w:val="decimal"/>
      <w:lvlText w:val="%1."/>
      <w:lvlJc w:val="left"/>
      <w:rPr>
        <w:rFonts w:ascii="Arial" w:hAnsi="Arial"/>
        <w:color w:val="000000"/>
        <w:sz w:val="18"/>
      </w:rPr>
    </w:lvl>
  </w:abstractNum>
  <w:abstractNum w:abstractNumId="326">
    <w:nsid w:val="FFFFFFD7"/>
    <w:multiLevelType w:val="singleLevel"/>
    <w:tmpl w:val="683E8B78"/>
    <w:lvl w:ilvl="0">
      <w:start w:val="1"/>
      <w:numFmt w:val="bullet"/>
      <w:lvlText w:val="•"/>
      <w:lvlJc w:val="left"/>
      <w:rPr>
        <w:rFonts w:ascii="Arial" w:hAnsi="Arial"/>
        <w:color w:val="000000"/>
        <w:sz w:val="18"/>
      </w:rPr>
    </w:lvl>
  </w:abstractNum>
  <w:abstractNum w:abstractNumId="327">
    <w:nsid w:val="FFFFFFD8"/>
    <w:multiLevelType w:val="singleLevel"/>
    <w:tmpl w:val="63F8B4C4"/>
    <w:lvl w:ilvl="0">
      <w:start w:val="1"/>
      <w:numFmt w:val="bullet"/>
      <w:lvlText w:val="•"/>
      <w:lvlJc w:val="left"/>
      <w:rPr>
        <w:rFonts w:ascii="Arial" w:hAnsi="Arial"/>
        <w:color w:val="000000"/>
        <w:sz w:val="18"/>
      </w:rPr>
    </w:lvl>
  </w:abstractNum>
  <w:abstractNum w:abstractNumId="328">
    <w:nsid w:val="FFFFFFD9"/>
    <w:multiLevelType w:val="singleLevel"/>
    <w:tmpl w:val="891A3B46"/>
    <w:lvl w:ilvl="0">
      <w:start w:val="1"/>
      <w:numFmt w:val="bullet"/>
      <w:lvlText w:val="•"/>
      <w:lvlJc w:val="left"/>
      <w:rPr>
        <w:rFonts w:ascii="Arial" w:hAnsi="Arial"/>
        <w:color w:val="000000"/>
        <w:sz w:val="18"/>
      </w:rPr>
    </w:lvl>
  </w:abstractNum>
  <w:abstractNum w:abstractNumId="329">
    <w:nsid w:val="FFFFFFDA"/>
    <w:multiLevelType w:val="singleLevel"/>
    <w:tmpl w:val="0196164A"/>
    <w:lvl w:ilvl="0">
      <w:start w:val="1"/>
      <w:numFmt w:val="decimal"/>
      <w:lvlText w:val="%1."/>
      <w:lvlJc w:val="left"/>
      <w:rPr>
        <w:rFonts w:ascii="Arial" w:hAnsi="Arial"/>
        <w:color w:val="000000"/>
        <w:sz w:val="18"/>
      </w:rPr>
    </w:lvl>
  </w:abstractNum>
  <w:abstractNum w:abstractNumId="330">
    <w:nsid w:val="FFFFFFDB"/>
    <w:multiLevelType w:val="singleLevel"/>
    <w:tmpl w:val="8CDA0DAC"/>
    <w:lvl w:ilvl="0">
      <w:start w:val="1"/>
      <w:numFmt w:val="bullet"/>
      <w:lvlText w:val="•"/>
      <w:lvlJc w:val="left"/>
      <w:rPr>
        <w:rFonts w:ascii="Arial" w:hAnsi="Arial"/>
        <w:color w:val="000000"/>
        <w:sz w:val="18"/>
      </w:rPr>
    </w:lvl>
  </w:abstractNum>
  <w:abstractNum w:abstractNumId="331">
    <w:nsid w:val="FFFFFFDC"/>
    <w:multiLevelType w:val="singleLevel"/>
    <w:tmpl w:val="70CE166C"/>
    <w:lvl w:ilvl="0">
      <w:start w:val="1"/>
      <w:numFmt w:val="bullet"/>
      <w:lvlText w:val="•"/>
      <w:lvlJc w:val="left"/>
      <w:rPr>
        <w:rFonts w:ascii="Arial" w:hAnsi="Arial"/>
        <w:color w:val="000000"/>
        <w:sz w:val="18"/>
      </w:rPr>
    </w:lvl>
  </w:abstractNum>
  <w:abstractNum w:abstractNumId="332">
    <w:nsid w:val="FFFFFFDD"/>
    <w:multiLevelType w:val="singleLevel"/>
    <w:tmpl w:val="8A5A490A"/>
    <w:lvl w:ilvl="0">
      <w:start w:val="1"/>
      <w:numFmt w:val="bullet"/>
      <w:lvlText w:val="•"/>
      <w:lvlJc w:val="left"/>
      <w:rPr>
        <w:rFonts w:ascii="Arial" w:hAnsi="Arial"/>
        <w:color w:val="000000"/>
        <w:sz w:val="18"/>
      </w:rPr>
    </w:lvl>
  </w:abstractNum>
  <w:abstractNum w:abstractNumId="333">
    <w:nsid w:val="FFFFFFDE"/>
    <w:multiLevelType w:val="singleLevel"/>
    <w:tmpl w:val="0FB0476C"/>
    <w:lvl w:ilvl="0">
      <w:start w:val="1"/>
      <w:numFmt w:val="decimal"/>
      <w:lvlText w:val="%1."/>
      <w:lvlJc w:val="left"/>
      <w:rPr>
        <w:rFonts w:ascii="Arial" w:hAnsi="Arial"/>
        <w:color w:val="000000"/>
        <w:sz w:val="18"/>
      </w:rPr>
    </w:lvl>
  </w:abstractNum>
  <w:abstractNum w:abstractNumId="334">
    <w:nsid w:val="FFFFFFDF"/>
    <w:multiLevelType w:val="singleLevel"/>
    <w:tmpl w:val="B9DA80F0"/>
    <w:lvl w:ilvl="0">
      <w:start w:val="1"/>
      <w:numFmt w:val="bullet"/>
      <w:lvlText w:val="•"/>
      <w:lvlJc w:val="left"/>
      <w:rPr>
        <w:rFonts w:ascii="Arial" w:hAnsi="Arial"/>
        <w:color w:val="000000"/>
        <w:sz w:val="18"/>
      </w:rPr>
    </w:lvl>
  </w:abstractNum>
  <w:abstractNum w:abstractNumId="335">
    <w:nsid w:val="FFFFFFE0"/>
    <w:multiLevelType w:val="singleLevel"/>
    <w:tmpl w:val="C17670E0"/>
    <w:lvl w:ilvl="0">
      <w:start w:val="1"/>
      <w:numFmt w:val="decimal"/>
      <w:lvlText w:val="%1."/>
      <w:lvlJc w:val="left"/>
      <w:rPr>
        <w:rFonts w:ascii="Arial" w:hAnsi="Arial"/>
        <w:color w:val="000000"/>
        <w:sz w:val="18"/>
      </w:rPr>
    </w:lvl>
  </w:abstractNum>
  <w:abstractNum w:abstractNumId="336">
    <w:nsid w:val="FFFFFFE1"/>
    <w:multiLevelType w:val="singleLevel"/>
    <w:tmpl w:val="F72CDF3C"/>
    <w:lvl w:ilvl="0">
      <w:start w:val="1"/>
      <w:numFmt w:val="bullet"/>
      <w:lvlText w:val="•"/>
      <w:lvlJc w:val="left"/>
      <w:rPr>
        <w:rFonts w:ascii="Arial" w:hAnsi="Arial"/>
        <w:color w:val="000000"/>
        <w:sz w:val="18"/>
      </w:rPr>
    </w:lvl>
  </w:abstractNum>
  <w:abstractNum w:abstractNumId="337">
    <w:nsid w:val="FFFFFFE2"/>
    <w:multiLevelType w:val="singleLevel"/>
    <w:tmpl w:val="7F3EFED6"/>
    <w:lvl w:ilvl="0">
      <w:start w:val="1"/>
      <w:numFmt w:val="bullet"/>
      <w:lvlText w:val="•"/>
      <w:lvlJc w:val="left"/>
      <w:rPr>
        <w:rFonts w:ascii="Arial" w:hAnsi="Arial"/>
        <w:color w:val="000000"/>
        <w:sz w:val="18"/>
      </w:rPr>
    </w:lvl>
  </w:abstractNum>
  <w:abstractNum w:abstractNumId="338">
    <w:nsid w:val="FFFFFFE3"/>
    <w:multiLevelType w:val="singleLevel"/>
    <w:tmpl w:val="C4A20E22"/>
    <w:lvl w:ilvl="0">
      <w:start w:val="1"/>
      <w:numFmt w:val="bullet"/>
      <w:lvlText w:val="•"/>
      <w:lvlJc w:val="left"/>
      <w:rPr>
        <w:rFonts w:ascii="Arial" w:hAnsi="Arial"/>
        <w:color w:val="000000"/>
        <w:sz w:val="18"/>
      </w:rPr>
    </w:lvl>
  </w:abstractNum>
  <w:abstractNum w:abstractNumId="339">
    <w:nsid w:val="FFFFFFE4"/>
    <w:multiLevelType w:val="singleLevel"/>
    <w:tmpl w:val="03CAD090"/>
    <w:lvl w:ilvl="0">
      <w:start w:val="1"/>
      <w:numFmt w:val="bullet"/>
      <w:lvlText w:val="•"/>
      <w:lvlJc w:val="left"/>
      <w:rPr>
        <w:rFonts w:ascii="Arial" w:hAnsi="Arial"/>
        <w:color w:val="000000"/>
        <w:sz w:val="18"/>
      </w:rPr>
    </w:lvl>
  </w:abstractNum>
  <w:abstractNum w:abstractNumId="340">
    <w:nsid w:val="FFFFFFE5"/>
    <w:multiLevelType w:val="singleLevel"/>
    <w:tmpl w:val="D1705BAA"/>
    <w:lvl w:ilvl="0">
      <w:start w:val="1"/>
      <w:numFmt w:val="decimal"/>
      <w:lvlText w:val="%1."/>
      <w:lvlJc w:val="left"/>
      <w:rPr>
        <w:rFonts w:ascii="Arial" w:hAnsi="Arial"/>
        <w:color w:val="000000"/>
        <w:sz w:val="18"/>
      </w:rPr>
    </w:lvl>
  </w:abstractNum>
  <w:abstractNum w:abstractNumId="341">
    <w:nsid w:val="FFFFFFE6"/>
    <w:multiLevelType w:val="singleLevel"/>
    <w:tmpl w:val="0310C908"/>
    <w:lvl w:ilvl="0">
      <w:start w:val="1"/>
      <w:numFmt w:val="decimal"/>
      <w:lvlText w:val="%1."/>
      <w:lvlJc w:val="left"/>
      <w:rPr>
        <w:rFonts w:ascii="Arial" w:hAnsi="Arial"/>
        <w:color w:val="000000"/>
        <w:sz w:val="18"/>
      </w:rPr>
    </w:lvl>
  </w:abstractNum>
  <w:abstractNum w:abstractNumId="342">
    <w:nsid w:val="FFFFFFE7"/>
    <w:multiLevelType w:val="singleLevel"/>
    <w:tmpl w:val="062C381C"/>
    <w:lvl w:ilvl="0">
      <w:start w:val="1"/>
      <w:numFmt w:val="bullet"/>
      <w:lvlText w:val="•"/>
      <w:lvlJc w:val="left"/>
      <w:rPr>
        <w:rFonts w:ascii="Arial" w:hAnsi="Arial"/>
        <w:color w:val="000000"/>
        <w:sz w:val="18"/>
      </w:rPr>
    </w:lvl>
  </w:abstractNum>
  <w:abstractNum w:abstractNumId="343">
    <w:nsid w:val="FFFFFFE8"/>
    <w:multiLevelType w:val="singleLevel"/>
    <w:tmpl w:val="A4361542"/>
    <w:lvl w:ilvl="0">
      <w:start w:val="1"/>
      <w:numFmt w:val="bullet"/>
      <w:lvlText w:val="•"/>
      <w:lvlJc w:val="left"/>
      <w:rPr>
        <w:rFonts w:ascii="Arial" w:hAnsi="Arial"/>
        <w:color w:val="000000"/>
        <w:sz w:val="18"/>
      </w:rPr>
    </w:lvl>
  </w:abstractNum>
  <w:abstractNum w:abstractNumId="344">
    <w:nsid w:val="FFFFFFE9"/>
    <w:multiLevelType w:val="singleLevel"/>
    <w:tmpl w:val="245C51E8"/>
    <w:lvl w:ilvl="0">
      <w:start w:val="1"/>
      <w:numFmt w:val="bullet"/>
      <w:lvlText w:val="•"/>
      <w:lvlJc w:val="left"/>
      <w:rPr>
        <w:rFonts w:ascii="Arial" w:hAnsi="Arial"/>
        <w:color w:val="000000"/>
        <w:sz w:val="18"/>
      </w:rPr>
    </w:lvl>
  </w:abstractNum>
  <w:abstractNum w:abstractNumId="345">
    <w:nsid w:val="FFFFFFEA"/>
    <w:multiLevelType w:val="singleLevel"/>
    <w:tmpl w:val="5C12A396"/>
    <w:lvl w:ilvl="0">
      <w:start w:val="1"/>
      <w:numFmt w:val="bullet"/>
      <w:lvlText w:val="•"/>
      <w:lvlJc w:val="left"/>
      <w:rPr>
        <w:rFonts w:ascii="Arial" w:hAnsi="Arial"/>
        <w:color w:val="000000"/>
        <w:sz w:val="18"/>
      </w:rPr>
    </w:lvl>
  </w:abstractNum>
  <w:abstractNum w:abstractNumId="346">
    <w:nsid w:val="FFFFFFEB"/>
    <w:multiLevelType w:val="singleLevel"/>
    <w:tmpl w:val="293EB41E"/>
    <w:lvl w:ilvl="0">
      <w:start w:val="1"/>
      <w:numFmt w:val="decimal"/>
      <w:lvlText w:val="%1."/>
      <w:lvlJc w:val="left"/>
      <w:rPr>
        <w:rFonts w:ascii="Arial" w:hAnsi="Arial"/>
        <w:color w:val="000000"/>
        <w:sz w:val="18"/>
      </w:rPr>
    </w:lvl>
  </w:abstractNum>
  <w:abstractNum w:abstractNumId="347">
    <w:nsid w:val="FFFFFFEC"/>
    <w:multiLevelType w:val="singleLevel"/>
    <w:tmpl w:val="A368682E"/>
    <w:lvl w:ilvl="0">
      <w:start w:val="1"/>
      <w:numFmt w:val="bullet"/>
      <w:lvlText w:val="•"/>
      <w:lvlJc w:val="left"/>
      <w:rPr>
        <w:rFonts w:ascii="Arial" w:hAnsi="Arial"/>
        <w:color w:val="000000"/>
        <w:sz w:val="18"/>
      </w:rPr>
    </w:lvl>
  </w:abstractNum>
  <w:abstractNum w:abstractNumId="348">
    <w:nsid w:val="FFFFFFED"/>
    <w:multiLevelType w:val="singleLevel"/>
    <w:tmpl w:val="AB10F2A8"/>
    <w:lvl w:ilvl="0">
      <w:start w:val="1"/>
      <w:numFmt w:val="bullet"/>
      <w:lvlText w:val="•"/>
      <w:lvlJc w:val="left"/>
      <w:rPr>
        <w:rFonts w:ascii="Arial" w:hAnsi="Arial"/>
        <w:color w:val="000000"/>
        <w:sz w:val="18"/>
      </w:rPr>
    </w:lvl>
  </w:abstractNum>
  <w:abstractNum w:abstractNumId="349">
    <w:nsid w:val="FFFFFFEE"/>
    <w:multiLevelType w:val="singleLevel"/>
    <w:tmpl w:val="F52E874A"/>
    <w:lvl w:ilvl="0">
      <w:start w:val="1"/>
      <w:numFmt w:val="bullet"/>
      <w:lvlText w:val="•"/>
      <w:lvlJc w:val="left"/>
      <w:rPr>
        <w:rFonts w:ascii="Arial" w:hAnsi="Arial"/>
        <w:color w:val="000000"/>
        <w:sz w:val="18"/>
      </w:rPr>
    </w:lvl>
  </w:abstractNum>
  <w:abstractNum w:abstractNumId="350">
    <w:nsid w:val="FFFFFFEF"/>
    <w:multiLevelType w:val="singleLevel"/>
    <w:tmpl w:val="72267B56"/>
    <w:lvl w:ilvl="0">
      <w:start w:val="1"/>
      <w:numFmt w:val="bullet"/>
      <w:lvlText w:val="•"/>
      <w:lvlJc w:val="left"/>
      <w:rPr>
        <w:rFonts w:ascii="Arial" w:hAnsi="Arial"/>
        <w:color w:val="000000"/>
        <w:sz w:val="18"/>
      </w:rPr>
    </w:lvl>
  </w:abstractNum>
  <w:abstractNum w:abstractNumId="351">
    <w:nsid w:val="FFFFFFF0"/>
    <w:multiLevelType w:val="singleLevel"/>
    <w:tmpl w:val="AF327CCE"/>
    <w:lvl w:ilvl="0">
      <w:start w:val="1"/>
      <w:numFmt w:val="decimal"/>
      <w:lvlText w:val="%1."/>
      <w:lvlJc w:val="left"/>
      <w:rPr>
        <w:rFonts w:ascii="Arial" w:hAnsi="Arial"/>
        <w:color w:val="000000"/>
        <w:sz w:val="18"/>
      </w:rPr>
    </w:lvl>
  </w:abstractNum>
  <w:abstractNum w:abstractNumId="352">
    <w:nsid w:val="FFFFFFF1"/>
    <w:multiLevelType w:val="singleLevel"/>
    <w:tmpl w:val="A00EB692"/>
    <w:lvl w:ilvl="0">
      <w:start w:val="1"/>
      <w:numFmt w:val="lowerLetter"/>
      <w:lvlText w:val="%1."/>
      <w:lvlJc w:val="left"/>
      <w:rPr>
        <w:rFonts w:ascii="Arial" w:hAnsi="Arial"/>
        <w:color w:val="000000"/>
        <w:sz w:val="18"/>
      </w:rPr>
    </w:lvl>
  </w:abstractNum>
  <w:abstractNum w:abstractNumId="353">
    <w:nsid w:val="FFFFFFF2"/>
    <w:multiLevelType w:val="singleLevel"/>
    <w:tmpl w:val="D2408982"/>
    <w:lvl w:ilvl="0">
      <w:start w:val="1"/>
      <w:numFmt w:val="lowerLetter"/>
      <w:lvlText w:val="%1."/>
      <w:lvlJc w:val="left"/>
      <w:rPr>
        <w:rFonts w:ascii="Arial" w:hAnsi="Arial"/>
        <w:color w:val="000000"/>
        <w:sz w:val="18"/>
      </w:rPr>
    </w:lvl>
  </w:abstractNum>
  <w:abstractNum w:abstractNumId="354">
    <w:nsid w:val="FFFFFFF3"/>
    <w:multiLevelType w:val="singleLevel"/>
    <w:tmpl w:val="530681A4"/>
    <w:lvl w:ilvl="0">
      <w:start w:val="1"/>
      <w:numFmt w:val="lowerLetter"/>
      <w:lvlText w:val="%1."/>
      <w:lvlJc w:val="left"/>
      <w:rPr>
        <w:rFonts w:ascii="Arial" w:hAnsi="Arial"/>
        <w:color w:val="000000"/>
        <w:sz w:val="18"/>
      </w:rPr>
    </w:lvl>
  </w:abstractNum>
  <w:abstractNum w:abstractNumId="355">
    <w:nsid w:val="FFFFFFF4"/>
    <w:multiLevelType w:val="singleLevel"/>
    <w:tmpl w:val="C91E3812"/>
    <w:lvl w:ilvl="0">
      <w:start w:val="1"/>
      <w:numFmt w:val="lowerLetter"/>
      <w:lvlText w:val="%1."/>
      <w:lvlJc w:val="left"/>
      <w:rPr>
        <w:rFonts w:ascii="Arial" w:hAnsi="Arial"/>
        <w:color w:val="000000"/>
        <w:sz w:val="18"/>
      </w:rPr>
    </w:lvl>
  </w:abstractNum>
  <w:abstractNum w:abstractNumId="356">
    <w:nsid w:val="FFFFFFF5"/>
    <w:multiLevelType w:val="singleLevel"/>
    <w:tmpl w:val="3C30649A"/>
    <w:lvl w:ilvl="0">
      <w:start w:val="1"/>
      <w:numFmt w:val="lowerLetter"/>
      <w:lvlText w:val="%1."/>
      <w:lvlJc w:val="left"/>
      <w:rPr>
        <w:rFonts w:ascii="Arial" w:hAnsi="Arial"/>
        <w:color w:val="000000"/>
        <w:sz w:val="18"/>
      </w:rPr>
    </w:lvl>
  </w:abstractNum>
  <w:abstractNum w:abstractNumId="357">
    <w:nsid w:val="FFFFFFF6"/>
    <w:multiLevelType w:val="singleLevel"/>
    <w:tmpl w:val="2806D12C"/>
    <w:lvl w:ilvl="0">
      <w:start w:val="1"/>
      <w:numFmt w:val="lowerLetter"/>
      <w:lvlText w:val="%1."/>
      <w:lvlJc w:val="left"/>
      <w:rPr>
        <w:rFonts w:ascii="Arial" w:hAnsi="Arial"/>
        <w:color w:val="000000"/>
        <w:sz w:val="18"/>
      </w:rPr>
    </w:lvl>
  </w:abstractNum>
  <w:abstractNum w:abstractNumId="358">
    <w:nsid w:val="FFFFFFF7"/>
    <w:multiLevelType w:val="singleLevel"/>
    <w:tmpl w:val="C1C05890"/>
    <w:lvl w:ilvl="0">
      <w:start w:val="1"/>
      <w:numFmt w:val="lowerLetter"/>
      <w:lvlText w:val="%1."/>
      <w:lvlJc w:val="left"/>
      <w:rPr>
        <w:rFonts w:ascii="Arial" w:hAnsi="Arial"/>
        <w:color w:val="000000"/>
        <w:sz w:val="18"/>
      </w:rPr>
    </w:lvl>
  </w:abstractNum>
  <w:abstractNum w:abstractNumId="359">
    <w:nsid w:val="FFFFFFF8"/>
    <w:multiLevelType w:val="singleLevel"/>
    <w:tmpl w:val="ADB46A7E"/>
    <w:lvl w:ilvl="0">
      <w:start w:val="1"/>
      <w:numFmt w:val="lowerLetter"/>
      <w:lvlText w:val="%1."/>
      <w:lvlJc w:val="left"/>
      <w:rPr>
        <w:rFonts w:ascii="Arial" w:hAnsi="Arial"/>
        <w:color w:val="000000"/>
        <w:sz w:val="18"/>
      </w:rPr>
    </w:lvl>
  </w:abstractNum>
  <w:abstractNum w:abstractNumId="360">
    <w:nsid w:val="FFFFFFF9"/>
    <w:multiLevelType w:val="singleLevel"/>
    <w:tmpl w:val="5636D06E"/>
    <w:lvl w:ilvl="0">
      <w:start w:val="1"/>
      <w:numFmt w:val="lowerLetter"/>
      <w:lvlText w:val="%1."/>
      <w:lvlJc w:val="left"/>
      <w:rPr>
        <w:rFonts w:ascii="Arial" w:hAnsi="Arial"/>
        <w:color w:val="000000"/>
        <w:sz w:val="18"/>
      </w:rPr>
    </w:lvl>
  </w:abstractNum>
  <w:abstractNum w:abstractNumId="361">
    <w:nsid w:val="FFFFFFFA"/>
    <w:multiLevelType w:val="singleLevel"/>
    <w:tmpl w:val="1384042C"/>
    <w:lvl w:ilvl="0">
      <w:start w:val="1"/>
      <w:numFmt w:val="lowerLetter"/>
      <w:lvlText w:val="%1."/>
      <w:lvlJc w:val="left"/>
      <w:rPr>
        <w:rFonts w:ascii="Arial" w:hAnsi="Arial"/>
        <w:color w:val="000000"/>
        <w:sz w:val="18"/>
      </w:rPr>
    </w:lvl>
  </w:abstractNum>
  <w:abstractNum w:abstractNumId="362">
    <w:nsid w:val="FFFFFFFB"/>
    <w:multiLevelType w:val="singleLevel"/>
    <w:tmpl w:val="BFA21DC2"/>
    <w:lvl w:ilvl="0">
      <w:start w:val="1"/>
      <w:numFmt w:val="lowerLetter"/>
      <w:lvlText w:val="%1."/>
      <w:lvlJc w:val="left"/>
      <w:rPr>
        <w:rFonts w:ascii="Arial" w:hAnsi="Arial"/>
        <w:color w:val="000000"/>
        <w:sz w:val="18"/>
      </w:rPr>
    </w:lvl>
  </w:abstractNum>
  <w:abstractNum w:abstractNumId="363">
    <w:nsid w:val="FFFFFFFC"/>
    <w:multiLevelType w:val="singleLevel"/>
    <w:tmpl w:val="E43EC504"/>
    <w:lvl w:ilvl="0">
      <w:start w:val="1"/>
      <w:numFmt w:val="bullet"/>
      <w:lvlText w:val="•"/>
      <w:lvlJc w:val="left"/>
      <w:rPr>
        <w:rFonts w:ascii="Arial" w:hAnsi="Arial"/>
        <w:color w:val="000000"/>
        <w:sz w:val="18"/>
      </w:rPr>
    </w:lvl>
  </w:abstractNum>
  <w:abstractNum w:abstractNumId="364">
    <w:nsid w:val="FFFFFFFD"/>
    <w:multiLevelType w:val="singleLevel"/>
    <w:tmpl w:val="53461AEA"/>
    <w:lvl w:ilvl="0">
      <w:start w:val="1"/>
      <w:numFmt w:val="bullet"/>
      <w:lvlText w:val="•"/>
      <w:lvlJc w:val="left"/>
      <w:rPr>
        <w:rFonts w:ascii="Arial" w:hAnsi="Arial"/>
        <w:color w:val="000000"/>
        <w:sz w:val="18"/>
      </w:rPr>
    </w:lvl>
  </w:abstractNum>
  <w:abstractNum w:abstractNumId="365">
    <w:nsid w:val="FFFFFFFE"/>
    <w:multiLevelType w:val="singleLevel"/>
    <w:tmpl w:val="42D8ADB4"/>
    <w:lvl w:ilvl="0">
      <w:start w:val="1"/>
      <w:numFmt w:val="bullet"/>
      <w:lvlText w:val="•"/>
      <w:lvlJc w:val="left"/>
      <w:rPr>
        <w:rFonts w:ascii="Arial" w:hAnsi="Arial"/>
        <w:color w:val="000000"/>
        <w:sz w:val="18"/>
      </w:rPr>
    </w:lvl>
  </w:abstractNum>
  <w:num w:numId="1">
    <w:abstractNumId w:val="365"/>
  </w:num>
  <w:num w:numId="2">
    <w:abstractNumId w:val="364"/>
  </w:num>
  <w:num w:numId="3">
    <w:abstractNumId w:val="363"/>
  </w:num>
  <w:num w:numId="4">
    <w:abstractNumId w:val="362"/>
  </w:num>
  <w:num w:numId="5">
    <w:abstractNumId w:val="361"/>
  </w:num>
  <w:num w:numId="6">
    <w:abstractNumId w:val="360"/>
  </w:num>
  <w:num w:numId="7">
    <w:abstractNumId w:val="359"/>
  </w:num>
  <w:num w:numId="8">
    <w:abstractNumId w:val="358"/>
  </w:num>
  <w:num w:numId="9">
    <w:abstractNumId w:val="357"/>
  </w:num>
  <w:num w:numId="10">
    <w:abstractNumId w:val="356"/>
  </w:num>
  <w:num w:numId="11">
    <w:abstractNumId w:val="355"/>
  </w:num>
  <w:num w:numId="12">
    <w:abstractNumId w:val="354"/>
  </w:num>
  <w:num w:numId="13">
    <w:abstractNumId w:val="353"/>
  </w:num>
  <w:num w:numId="14">
    <w:abstractNumId w:val="352"/>
  </w:num>
  <w:num w:numId="15">
    <w:abstractNumId w:val="351"/>
  </w:num>
  <w:num w:numId="16">
    <w:abstractNumId w:val="350"/>
  </w:num>
  <w:num w:numId="17">
    <w:abstractNumId w:val="349"/>
  </w:num>
  <w:num w:numId="18">
    <w:abstractNumId w:val="348"/>
  </w:num>
  <w:num w:numId="19">
    <w:abstractNumId w:val="347"/>
  </w:num>
  <w:num w:numId="20">
    <w:abstractNumId w:val="346"/>
  </w:num>
  <w:num w:numId="21">
    <w:abstractNumId w:val="345"/>
  </w:num>
  <w:num w:numId="22">
    <w:abstractNumId w:val="344"/>
  </w:num>
  <w:num w:numId="23">
    <w:abstractNumId w:val="343"/>
  </w:num>
  <w:num w:numId="24">
    <w:abstractNumId w:val="342"/>
  </w:num>
  <w:num w:numId="25">
    <w:abstractNumId w:val="341"/>
  </w:num>
  <w:num w:numId="26">
    <w:abstractNumId w:val="340"/>
  </w:num>
  <w:num w:numId="27">
    <w:abstractNumId w:val="339"/>
  </w:num>
  <w:num w:numId="28">
    <w:abstractNumId w:val="338"/>
  </w:num>
  <w:num w:numId="29">
    <w:abstractNumId w:val="337"/>
  </w:num>
  <w:num w:numId="30">
    <w:abstractNumId w:val="336"/>
  </w:num>
  <w:num w:numId="31">
    <w:abstractNumId w:val="335"/>
  </w:num>
  <w:num w:numId="32">
    <w:abstractNumId w:val="334"/>
  </w:num>
  <w:num w:numId="33">
    <w:abstractNumId w:val="333"/>
  </w:num>
  <w:num w:numId="34">
    <w:abstractNumId w:val="332"/>
  </w:num>
  <w:num w:numId="35">
    <w:abstractNumId w:val="331"/>
  </w:num>
  <w:num w:numId="36">
    <w:abstractNumId w:val="330"/>
  </w:num>
  <w:num w:numId="37">
    <w:abstractNumId w:val="329"/>
  </w:num>
  <w:num w:numId="38">
    <w:abstractNumId w:val="328"/>
  </w:num>
  <w:num w:numId="39">
    <w:abstractNumId w:val="327"/>
  </w:num>
  <w:num w:numId="40">
    <w:abstractNumId w:val="326"/>
  </w:num>
  <w:num w:numId="41">
    <w:abstractNumId w:val="325"/>
  </w:num>
  <w:num w:numId="42">
    <w:abstractNumId w:val="324"/>
  </w:num>
  <w:num w:numId="43">
    <w:abstractNumId w:val="323"/>
  </w:num>
  <w:num w:numId="44">
    <w:abstractNumId w:val="322"/>
  </w:num>
  <w:num w:numId="45">
    <w:abstractNumId w:val="321"/>
  </w:num>
  <w:num w:numId="46">
    <w:abstractNumId w:val="320"/>
  </w:num>
  <w:num w:numId="47">
    <w:abstractNumId w:val="319"/>
  </w:num>
  <w:num w:numId="48">
    <w:abstractNumId w:val="318"/>
  </w:num>
  <w:num w:numId="49">
    <w:abstractNumId w:val="317"/>
  </w:num>
  <w:num w:numId="50">
    <w:abstractNumId w:val="316"/>
  </w:num>
  <w:num w:numId="51">
    <w:abstractNumId w:val="315"/>
  </w:num>
  <w:num w:numId="52">
    <w:abstractNumId w:val="314"/>
  </w:num>
  <w:num w:numId="53">
    <w:abstractNumId w:val="313"/>
  </w:num>
  <w:num w:numId="54">
    <w:abstractNumId w:val="312"/>
  </w:num>
  <w:num w:numId="55">
    <w:abstractNumId w:val="311"/>
  </w:num>
  <w:num w:numId="56">
    <w:abstractNumId w:val="310"/>
  </w:num>
  <w:num w:numId="57">
    <w:abstractNumId w:val="309"/>
  </w:num>
  <w:num w:numId="58">
    <w:abstractNumId w:val="308"/>
  </w:num>
  <w:num w:numId="59">
    <w:abstractNumId w:val="307"/>
  </w:num>
  <w:num w:numId="60">
    <w:abstractNumId w:val="306"/>
  </w:num>
  <w:num w:numId="61">
    <w:abstractNumId w:val="305"/>
  </w:num>
  <w:num w:numId="62">
    <w:abstractNumId w:val="304"/>
  </w:num>
  <w:num w:numId="63">
    <w:abstractNumId w:val="303"/>
  </w:num>
  <w:num w:numId="64">
    <w:abstractNumId w:val="302"/>
  </w:num>
  <w:num w:numId="65">
    <w:abstractNumId w:val="301"/>
  </w:num>
  <w:num w:numId="66">
    <w:abstractNumId w:val="300"/>
  </w:num>
  <w:num w:numId="67">
    <w:abstractNumId w:val="299"/>
  </w:num>
  <w:num w:numId="68">
    <w:abstractNumId w:val="298"/>
  </w:num>
  <w:num w:numId="69">
    <w:abstractNumId w:val="297"/>
  </w:num>
  <w:num w:numId="70">
    <w:abstractNumId w:val="296"/>
  </w:num>
  <w:num w:numId="71">
    <w:abstractNumId w:val="295"/>
  </w:num>
  <w:num w:numId="72">
    <w:abstractNumId w:val="294"/>
  </w:num>
  <w:num w:numId="73">
    <w:abstractNumId w:val="293"/>
  </w:num>
  <w:num w:numId="74">
    <w:abstractNumId w:val="292"/>
  </w:num>
  <w:num w:numId="75">
    <w:abstractNumId w:val="291"/>
  </w:num>
  <w:num w:numId="76">
    <w:abstractNumId w:val="290"/>
  </w:num>
  <w:num w:numId="77">
    <w:abstractNumId w:val="289"/>
  </w:num>
  <w:num w:numId="78">
    <w:abstractNumId w:val="288"/>
  </w:num>
  <w:num w:numId="79">
    <w:abstractNumId w:val="287"/>
  </w:num>
  <w:num w:numId="80">
    <w:abstractNumId w:val="286"/>
  </w:num>
  <w:num w:numId="81">
    <w:abstractNumId w:val="285"/>
  </w:num>
  <w:num w:numId="82">
    <w:abstractNumId w:val="284"/>
  </w:num>
  <w:num w:numId="83">
    <w:abstractNumId w:val="283"/>
  </w:num>
  <w:num w:numId="84">
    <w:abstractNumId w:val="282"/>
  </w:num>
  <w:num w:numId="85">
    <w:abstractNumId w:val="281"/>
  </w:num>
  <w:num w:numId="86">
    <w:abstractNumId w:val="280"/>
  </w:num>
  <w:num w:numId="87">
    <w:abstractNumId w:val="279"/>
  </w:num>
  <w:num w:numId="88">
    <w:abstractNumId w:val="278"/>
  </w:num>
  <w:num w:numId="89">
    <w:abstractNumId w:val="277"/>
  </w:num>
  <w:num w:numId="90">
    <w:abstractNumId w:val="276"/>
  </w:num>
  <w:num w:numId="91">
    <w:abstractNumId w:val="275"/>
  </w:num>
  <w:num w:numId="92">
    <w:abstractNumId w:val="274"/>
  </w:num>
  <w:num w:numId="93">
    <w:abstractNumId w:val="273"/>
  </w:num>
  <w:num w:numId="94">
    <w:abstractNumId w:val="272"/>
  </w:num>
  <w:num w:numId="95">
    <w:abstractNumId w:val="271"/>
  </w:num>
  <w:num w:numId="96">
    <w:abstractNumId w:val="270"/>
  </w:num>
  <w:num w:numId="97">
    <w:abstractNumId w:val="269"/>
  </w:num>
  <w:num w:numId="98">
    <w:abstractNumId w:val="268"/>
  </w:num>
  <w:num w:numId="99">
    <w:abstractNumId w:val="267"/>
  </w:num>
  <w:num w:numId="100">
    <w:abstractNumId w:val="266"/>
  </w:num>
  <w:num w:numId="101">
    <w:abstractNumId w:val="265"/>
  </w:num>
  <w:num w:numId="102">
    <w:abstractNumId w:val="264"/>
  </w:num>
  <w:num w:numId="103">
    <w:abstractNumId w:val="263"/>
  </w:num>
  <w:num w:numId="104">
    <w:abstractNumId w:val="262"/>
  </w:num>
  <w:num w:numId="105">
    <w:abstractNumId w:val="261"/>
  </w:num>
  <w:num w:numId="106">
    <w:abstractNumId w:val="260"/>
  </w:num>
  <w:num w:numId="107">
    <w:abstractNumId w:val="259"/>
  </w:num>
  <w:num w:numId="108">
    <w:abstractNumId w:val="258"/>
  </w:num>
  <w:num w:numId="109">
    <w:abstractNumId w:val="257"/>
  </w:num>
  <w:num w:numId="110">
    <w:abstractNumId w:val="256"/>
  </w:num>
  <w:num w:numId="111">
    <w:abstractNumId w:val="255"/>
  </w:num>
  <w:num w:numId="112">
    <w:abstractNumId w:val="254"/>
  </w:num>
  <w:num w:numId="113">
    <w:abstractNumId w:val="253"/>
  </w:num>
  <w:num w:numId="114">
    <w:abstractNumId w:val="252"/>
  </w:num>
  <w:num w:numId="115">
    <w:abstractNumId w:val="251"/>
  </w:num>
  <w:num w:numId="116">
    <w:abstractNumId w:val="250"/>
  </w:num>
  <w:num w:numId="117">
    <w:abstractNumId w:val="249"/>
  </w:num>
  <w:num w:numId="118">
    <w:abstractNumId w:val="248"/>
  </w:num>
  <w:num w:numId="119">
    <w:abstractNumId w:val="247"/>
  </w:num>
  <w:num w:numId="120">
    <w:abstractNumId w:val="246"/>
  </w:num>
  <w:num w:numId="121">
    <w:abstractNumId w:val="245"/>
  </w:num>
  <w:num w:numId="122">
    <w:abstractNumId w:val="244"/>
  </w:num>
  <w:num w:numId="123">
    <w:abstractNumId w:val="243"/>
  </w:num>
  <w:num w:numId="124">
    <w:abstractNumId w:val="242"/>
  </w:num>
  <w:num w:numId="125">
    <w:abstractNumId w:val="241"/>
  </w:num>
  <w:num w:numId="126">
    <w:abstractNumId w:val="240"/>
  </w:num>
  <w:num w:numId="127">
    <w:abstractNumId w:val="239"/>
  </w:num>
  <w:num w:numId="128">
    <w:abstractNumId w:val="238"/>
  </w:num>
  <w:num w:numId="129">
    <w:abstractNumId w:val="237"/>
  </w:num>
  <w:num w:numId="130">
    <w:abstractNumId w:val="236"/>
  </w:num>
  <w:num w:numId="131">
    <w:abstractNumId w:val="235"/>
  </w:num>
  <w:num w:numId="132">
    <w:abstractNumId w:val="234"/>
  </w:num>
  <w:num w:numId="133">
    <w:abstractNumId w:val="233"/>
  </w:num>
  <w:num w:numId="134">
    <w:abstractNumId w:val="232"/>
  </w:num>
  <w:num w:numId="135">
    <w:abstractNumId w:val="231"/>
  </w:num>
  <w:num w:numId="136">
    <w:abstractNumId w:val="230"/>
  </w:num>
  <w:num w:numId="137">
    <w:abstractNumId w:val="229"/>
  </w:num>
  <w:num w:numId="138">
    <w:abstractNumId w:val="228"/>
  </w:num>
  <w:num w:numId="139">
    <w:abstractNumId w:val="227"/>
  </w:num>
  <w:num w:numId="140">
    <w:abstractNumId w:val="226"/>
  </w:num>
  <w:num w:numId="141">
    <w:abstractNumId w:val="225"/>
  </w:num>
  <w:num w:numId="142">
    <w:abstractNumId w:val="224"/>
  </w:num>
  <w:num w:numId="143">
    <w:abstractNumId w:val="223"/>
  </w:num>
  <w:num w:numId="144">
    <w:abstractNumId w:val="222"/>
  </w:num>
  <w:num w:numId="145">
    <w:abstractNumId w:val="221"/>
  </w:num>
  <w:num w:numId="146">
    <w:abstractNumId w:val="220"/>
  </w:num>
  <w:num w:numId="147">
    <w:abstractNumId w:val="219"/>
  </w:num>
  <w:num w:numId="148">
    <w:abstractNumId w:val="218"/>
  </w:num>
  <w:num w:numId="149">
    <w:abstractNumId w:val="217"/>
  </w:num>
  <w:num w:numId="150">
    <w:abstractNumId w:val="216"/>
  </w:num>
  <w:num w:numId="151">
    <w:abstractNumId w:val="215"/>
  </w:num>
  <w:num w:numId="152">
    <w:abstractNumId w:val="214"/>
  </w:num>
  <w:num w:numId="153">
    <w:abstractNumId w:val="213"/>
  </w:num>
  <w:num w:numId="154">
    <w:abstractNumId w:val="212"/>
  </w:num>
  <w:num w:numId="155">
    <w:abstractNumId w:val="211"/>
  </w:num>
  <w:num w:numId="156">
    <w:abstractNumId w:val="210"/>
  </w:num>
  <w:num w:numId="157">
    <w:abstractNumId w:val="209"/>
  </w:num>
  <w:num w:numId="158">
    <w:abstractNumId w:val="208"/>
  </w:num>
  <w:num w:numId="159">
    <w:abstractNumId w:val="207"/>
  </w:num>
  <w:num w:numId="160">
    <w:abstractNumId w:val="206"/>
  </w:num>
  <w:num w:numId="161">
    <w:abstractNumId w:val="205"/>
  </w:num>
  <w:num w:numId="162">
    <w:abstractNumId w:val="204"/>
  </w:num>
  <w:num w:numId="163">
    <w:abstractNumId w:val="203"/>
  </w:num>
  <w:num w:numId="164">
    <w:abstractNumId w:val="202"/>
  </w:num>
  <w:num w:numId="165">
    <w:abstractNumId w:val="201"/>
  </w:num>
  <w:num w:numId="166">
    <w:abstractNumId w:val="200"/>
  </w:num>
  <w:num w:numId="167">
    <w:abstractNumId w:val="199"/>
  </w:num>
  <w:num w:numId="168">
    <w:abstractNumId w:val="198"/>
  </w:num>
  <w:num w:numId="169">
    <w:abstractNumId w:val="197"/>
  </w:num>
  <w:num w:numId="170">
    <w:abstractNumId w:val="196"/>
  </w:num>
  <w:num w:numId="171">
    <w:abstractNumId w:val="195"/>
  </w:num>
  <w:num w:numId="172">
    <w:abstractNumId w:val="194"/>
  </w:num>
  <w:num w:numId="173">
    <w:abstractNumId w:val="193"/>
  </w:num>
  <w:num w:numId="174">
    <w:abstractNumId w:val="192"/>
  </w:num>
  <w:num w:numId="175">
    <w:abstractNumId w:val="191"/>
  </w:num>
  <w:num w:numId="176">
    <w:abstractNumId w:val="190"/>
  </w:num>
  <w:num w:numId="177">
    <w:abstractNumId w:val="189"/>
  </w:num>
  <w:num w:numId="178">
    <w:abstractNumId w:val="188"/>
  </w:num>
  <w:num w:numId="179">
    <w:abstractNumId w:val="187"/>
  </w:num>
  <w:num w:numId="180">
    <w:abstractNumId w:val="186"/>
  </w:num>
  <w:num w:numId="181">
    <w:abstractNumId w:val="185"/>
  </w:num>
  <w:num w:numId="182">
    <w:abstractNumId w:val="184"/>
  </w:num>
  <w:num w:numId="183">
    <w:abstractNumId w:val="183"/>
  </w:num>
  <w:num w:numId="184">
    <w:abstractNumId w:val="182"/>
  </w:num>
  <w:num w:numId="185">
    <w:abstractNumId w:val="181"/>
  </w:num>
  <w:num w:numId="186">
    <w:abstractNumId w:val="180"/>
  </w:num>
  <w:num w:numId="187">
    <w:abstractNumId w:val="179"/>
  </w:num>
  <w:num w:numId="188">
    <w:abstractNumId w:val="178"/>
  </w:num>
  <w:num w:numId="189">
    <w:abstractNumId w:val="177"/>
  </w:num>
  <w:num w:numId="190">
    <w:abstractNumId w:val="176"/>
  </w:num>
  <w:num w:numId="191">
    <w:abstractNumId w:val="175"/>
  </w:num>
  <w:num w:numId="192">
    <w:abstractNumId w:val="174"/>
  </w:num>
  <w:num w:numId="193">
    <w:abstractNumId w:val="173"/>
  </w:num>
  <w:num w:numId="194">
    <w:abstractNumId w:val="172"/>
  </w:num>
  <w:num w:numId="195">
    <w:abstractNumId w:val="171"/>
  </w:num>
  <w:num w:numId="196">
    <w:abstractNumId w:val="170"/>
  </w:num>
  <w:num w:numId="197">
    <w:abstractNumId w:val="169"/>
  </w:num>
  <w:num w:numId="198">
    <w:abstractNumId w:val="168"/>
  </w:num>
  <w:num w:numId="199">
    <w:abstractNumId w:val="167"/>
  </w:num>
  <w:num w:numId="200">
    <w:abstractNumId w:val="166"/>
  </w:num>
  <w:num w:numId="201">
    <w:abstractNumId w:val="165"/>
  </w:num>
  <w:num w:numId="202">
    <w:abstractNumId w:val="164"/>
  </w:num>
  <w:num w:numId="203">
    <w:abstractNumId w:val="163"/>
  </w:num>
  <w:num w:numId="204">
    <w:abstractNumId w:val="162"/>
  </w:num>
  <w:num w:numId="205">
    <w:abstractNumId w:val="161"/>
  </w:num>
  <w:num w:numId="206">
    <w:abstractNumId w:val="160"/>
  </w:num>
  <w:num w:numId="207">
    <w:abstractNumId w:val="159"/>
  </w:num>
  <w:num w:numId="208">
    <w:abstractNumId w:val="158"/>
  </w:num>
  <w:num w:numId="209">
    <w:abstractNumId w:val="157"/>
  </w:num>
  <w:num w:numId="210">
    <w:abstractNumId w:val="156"/>
  </w:num>
  <w:num w:numId="211">
    <w:abstractNumId w:val="155"/>
  </w:num>
  <w:num w:numId="212">
    <w:abstractNumId w:val="154"/>
  </w:num>
  <w:num w:numId="213">
    <w:abstractNumId w:val="153"/>
  </w:num>
  <w:num w:numId="214">
    <w:abstractNumId w:val="152"/>
  </w:num>
  <w:num w:numId="215">
    <w:abstractNumId w:val="151"/>
  </w:num>
  <w:num w:numId="216">
    <w:abstractNumId w:val="150"/>
  </w:num>
  <w:num w:numId="217">
    <w:abstractNumId w:val="149"/>
  </w:num>
  <w:num w:numId="218">
    <w:abstractNumId w:val="148"/>
  </w:num>
  <w:num w:numId="219">
    <w:abstractNumId w:val="147"/>
  </w:num>
  <w:num w:numId="220">
    <w:abstractNumId w:val="146"/>
  </w:num>
  <w:num w:numId="221">
    <w:abstractNumId w:val="145"/>
  </w:num>
  <w:num w:numId="222">
    <w:abstractNumId w:val="144"/>
  </w:num>
  <w:num w:numId="223">
    <w:abstractNumId w:val="143"/>
  </w:num>
  <w:num w:numId="224">
    <w:abstractNumId w:val="142"/>
  </w:num>
  <w:num w:numId="225">
    <w:abstractNumId w:val="141"/>
  </w:num>
  <w:num w:numId="226">
    <w:abstractNumId w:val="140"/>
  </w:num>
  <w:num w:numId="227">
    <w:abstractNumId w:val="139"/>
  </w:num>
  <w:num w:numId="228">
    <w:abstractNumId w:val="138"/>
  </w:num>
  <w:num w:numId="229">
    <w:abstractNumId w:val="137"/>
  </w:num>
  <w:num w:numId="230">
    <w:abstractNumId w:val="136"/>
  </w:num>
  <w:num w:numId="231">
    <w:abstractNumId w:val="135"/>
  </w:num>
  <w:num w:numId="232">
    <w:abstractNumId w:val="134"/>
  </w:num>
  <w:num w:numId="233">
    <w:abstractNumId w:val="133"/>
  </w:num>
  <w:num w:numId="234">
    <w:abstractNumId w:val="132"/>
  </w:num>
  <w:num w:numId="235">
    <w:abstractNumId w:val="131"/>
  </w:num>
  <w:num w:numId="236">
    <w:abstractNumId w:val="130"/>
  </w:num>
  <w:num w:numId="237">
    <w:abstractNumId w:val="129"/>
  </w:num>
  <w:num w:numId="238">
    <w:abstractNumId w:val="128"/>
  </w:num>
  <w:num w:numId="239">
    <w:abstractNumId w:val="127"/>
  </w:num>
  <w:num w:numId="240">
    <w:abstractNumId w:val="126"/>
  </w:num>
  <w:num w:numId="241">
    <w:abstractNumId w:val="125"/>
  </w:num>
  <w:num w:numId="242">
    <w:abstractNumId w:val="124"/>
  </w:num>
  <w:num w:numId="243">
    <w:abstractNumId w:val="123"/>
  </w:num>
  <w:num w:numId="244">
    <w:abstractNumId w:val="122"/>
  </w:num>
  <w:num w:numId="245">
    <w:abstractNumId w:val="121"/>
  </w:num>
  <w:num w:numId="246">
    <w:abstractNumId w:val="120"/>
  </w:num>
  <w:num w:numId="247">
    <w:abstractNumId w:val="119"/>
  </w:num>
  <w:num w:numId="248">
    <w:abstractNumId w:val="118"/>
  </w:num>
  <w:num w:numId="249">
    <w:abstractNumId w:val="117"/>
  </w:num>
  <w:num w:numId="250">
    <w:abstractNumId w:val="116"/>
  </w:num>
  <w:num w:numId="251">
    <w:abstractNumId w:val="115"/>
  </w:num>
  <w:num w:numId="252">
    <w:abstractNumId w:val="114"/>
  </w:num>
  <w:num w:numId="253">
    <w:abstractNumId w:val="113"/>
  </w:num>
  <w:num w:numId="254">
    <w:abstractNumId w:val="112"/>
  </w:num>
  <w:num w:numId="255">
    <w:abstractNumId w:val="111"/>
  </w:num>
  <w:num w:numId="256">
    <w:abstractNumId w:val="110"/>
  </w:num>
  <w:num w:numId="257">
    <w:abstractNumId w:val="109"/>
  </w:num>
  <w:num w:numId="258">
    <w:abstractNumId w:val="108"/>
  </w:num>
  <w:num w:numId="259">
    <w:abstractNumId w:val="107"/>
  </w:num>
  <w:num w:numId="260">
    <w:abstractNumId w:val="106"/>
  </w:num>
  <w:num w:numId="261">
    <w:abstractNumId w:val="105"/>
  </w:num>
  <w:num w:numId="262">
    <w:abstractNumId w:val="104"/>
  </w:num>
  <w:num w:numId="263">
    <w:abstractNumId w:val="103"/>
  </w:num>
  <w:num w:numId="264">
    <w:abstractNumId w:val="102"/>
  </w:num>
  <w:num w:numId="265">
    <w:abstractNumId w:val="101"/>
  </w:num>
  <w:num w:numId="266">
    <w:abstractNumId w:val="100"/>
  </w:num>
  <w:num w:numId="267">
    <w:abstractNumId w:val="99"/>
  </w:num>
  <w:num w:numId="268">
    <w:abstractNumId w:val="98"/>
  </w:num>
  <w:num w:numId="269">
    <w:abstractNumId w:val="97"/>
  </w:num>
  <w:num w:numId="270">
    <w:abstractNumId w:val="96"/>
  </w:num>
  <w:num w:numId="271">
    <w:abstractNumId w:val="95"/>
  </w:num>
  <w:num w:numId="272">
    <w:abstractNumId w:val="94"/>
  </w:num>
  <w:num w:numId="273">
    <w:abstractNumId w:val="93"/>
  </w:num>
  <w:num w:numId="274">
    <w:abstractNumId w:val="92"/>
  </w:num>
  <w:num w:numId="275">
    <w:abstractNumId w:val="91"/>
  </w:num>
  <w:num w:numId="276">
    <w:abstractNumId w:val="90"/>
  </w:num>
  <w:num w:numId="277">
    <w:abstractNumId w:val="89"/>
  </w:num>
  <w:num w:numId="278">
    <w:abstractNumId w:val="88"/>
  </w:num>
  <w:num w:numId="279">
    <w:abstractNumId w:val="87"/>
  </w:num>
  <w:num w:numId="280">
    <w:abstractNumId w:val="86"/>
  </w:num>
  <w:num w:numId="281">
    <w:abstractNumId w:val="85"/>
  </w:num>
  <w:num w:numId="282">
    <w:abstractNumId w:val="84"/>
  </w:num>
  <w:num w:numId="283">
    <w:abstractNumId w:val="83"/>
  </w:num>
  <w:num w:numId="284">
    <w:abstractNumId w:val="82"/>
  </w:num>
  <w:num w:numId="285">
    <w:abstractNumId w:val="81"/>
  </w:num>
  <w:num w:numId="286">
    <w:abstractNumId w:val="80"/>
  </w:num>
  <w:num w:numId="287">
    <w:abstractNumId w:val="79"/>
  </w:num>
  <w:num w:numId="288">
    <w:abstractNumId w:val="78"/>
  </w:num>
  <w:num w:numId="289">
    <w:abstractNumId w:val="77"/>
  </w:num>
  <w:num w:numId="290">
    <w:abstractNumId w:val="76"/>
  </w:num>
  <w:num w:numId="291">
    <w:abstractNumId w:val="75"/>
  </w:num>
  <w:num w:numId="292">
    <w:abstractNumId w:val="74"/>
  </w:num>
  <w:num w:numId="293">
    <w:abstractNumId w:val="73"/>
  </w:num>
  <w:num w:numId="294">
    <w:abstractNumId w:val="72"/>
  </w:num>
  <w:num w:numId="295">
    <w:abstractNumId w:val="71"/>
  </w:num>
  <w:num w:numId="296">
    <w:abstractNumId w:val="70"/>
  </w:num>
  <w:num w:numId="297">
    <w:abstractNumId w:val="69"/>
  </w:num>
  <w:num w:numId="298">
    <w:abstractNumId w:val="68"/>
  </w:num>
  <w:num w:numId="299">
    <w:abstractNumId w:val="67"/>
  </w:num>
  <w:num w:numId="300">
    <w:abstractNumId w:val="66"/>
  </w:num>
  <w:num w:numId="301">
    <w:abstractNumId w:val="65"/>
  </w:num>
  <w:num w:numId="302">
    <w:abstractNumId w:val="64"/>
  </w:num>
  <w:num w:numId="303">
    <w:abstractNumId w:val="63"/>
  </w:num>
  <w:num w:numId="304">
    <w:abstractNumId w:val="62"/>
  </w:num>
  <w:num w:numId="305">
    <w:abstractNumId w:val="61"/>
  </w:num>
  <w:num w:numId="306">
    <w:abstractNumId w:val="60"/>
  </w:num>
  <w:num w:numId="307">
    <w:abstractNumId w:val="59"/>
  </w:num>
  <w:num w:numId="308">
    <w:abstractNumId w:val="58"/>
  </w:num>
  <w:num w:numId="309">
    <w:abstractNumId w:val="57"/>
  </w:num>
  <w:num w:numId="310">
    <w:abstractNumId w:val="56"/>
  </w:num>
  <w:num w:numId="311">
    <w:abstractNumId w:val="55"/>
  </w:num>
  <w:num w:numId="312">
    <w:abstractNumId w:val="54"/>
  </w:num>
  <w:num w:numId="313">
    <w:abstractNumId w:val="53"/>
  </w:num>
  <w:num w:numId="314">
    <w:abstractNumId w:val="52"/>
  </w:num>
  <w:num w:numId="315">
    <w:abstractNumId w:val="51"/>
  </w:num>
  <w:num w:numId="316">
    <w:abstractNumId w:val="50"/>
  </w:num>
  <w:num w:numId="317">
    <w:abstractNumId w:val="49"/>
  </w:num>
  <w:num w:numId="318">
    <w:abstractNumId w:val="48"/>
  </w:num>
  <w:num w:numId="319">
    <w:abstractNumId w:val="47"/>
  </w:num>
  <w:num w:numId="320">
    <w:abstractNumId w:val="46"/>
  </w:num>
  <w:num w:numId="321">
    <w:abstractNumId w:val="45"/>
  </w:num>
  <w:num w:numId="322">
    <w:abstractNumId w:val="44"/>
  </w:num>
  <w:num w:numId="323">
    <w:abstractNumId w:val="43"/>
  </w:num>
  <w:num w:numId="324">
    <w:abstractNumId w:val="42"/>
  </w:num>
  <w:num w:numId="325">
    <w:abstractNumId w:val="41"/>
  </w:num>
  <w:num w:numId="326">
    <w:abstractNumId w:val="40"/>
  </w:num>
  <w:num w:numId="327">
    <w:abstractNumId w:val="39"/>
  </w:num>
  <w:num w:numId="328">
    <w:abstractNumId w:val="38"/>
  </w:num>
  <w:num w:numId="329">
    <w:abstractNumId w:val="37"/>
  </w:num>
  <w:num w:numId="330">
    <w:abstractNumId w:val="36"/>
  </w:num>
  <w:num w:numId="331">
    <w:abstractNumId w:val="35"/>
  </w:num>
  <w:num w:numId="332">
    <w:abstractNumId w:val="34"/>
  </w:num>
  <w:num w:numId="333">
    <w:abstractNumId w:val="33"/>
  </w:num>
  <w:num w:numId="334">
    <w:abstractNumId w:val="32"/>
  </w:num>
  <w:num w:numId="335">
    <w:abstractNumId w:val="31"/>
  </w:num>
  <w:num w:numId="336">
    <w:abstractNumId w:val="30"/>
  </w:num>
  <w:num w:numId="337">
    <w:abstractNumId w:val="29"/>
  </w:num>
  <w:num w:numId="338">
    <w:abstractNumId w:val="28"/>
  </w:num>
  <w:num w:numId="339">
    <w:abstractNumId w:val="27"/>
  </w:num>
  <w:num w:numId="340">
    <w:abstractNumId w:val="26"/>
  </w:num>
  <w:num w:numId="341">
    <w:abstractNumId w:val="25"/>
  </w:num>
  <w:num w:numId="342">
    <w:abstractNumId w:val="24"/>
  </w:num>
  <w:num w:numId="343">
    <w:abstractNumId w:val="23"/>
  </w:num>
  <w:num w:numId="344">
    <w:abstractNumId w:val="22"/>
  </w:num>
  <w:num w:numId="345">
    <w:abstractNumId w:val="21"/>
  </w:num>
  <w:num w:numId="346">
    <w:abstractNumId w:val="20"/>
  </w:num>
  <w:num w:numId="347">
    <w:abstractNumId w:val="19"/>
  </w:num>
  <w:num w:numId="348">
    <w:abstractNumId w:val="18"/>
  </w:num>
  <w:num w:numId="349">
    <w:abstractNumId w:val="17"/>
  </w:num>
  <w:num w:numId="350">
    <w:abstractNumId w:val="16"/>
  </w:num>
  <w:num w:numId="351">
    <w:abstractNumId w:val="15"/>
  </w:num>
  <w:num w:numId="352">
    <w:abstractNumId w:val="14"/>
  </w:num>
  <w:num w:numId="353">
    <w:abstractNumId w:val="13"/>
  </w:num>
  <w:num w:numId="354">
    <w:abstractNumId w:val="12"/>
  </w:num>
  <w:num w:numId="355">
    <w:abstractNumId w:val="11"/>
  </w:num>
  <w:num w:numId="356">
    <w:abstractNumId w:val="10"/>
  </w:num>
  <w:num w:numId="357">
    <w:abstractNumId w:val="9"/>
  </w:num>
  <w:num w:numId="358">
    <w:abstractNumId w:val="8"/>
  </w:num>
  <w:num w:numId="359">
    <w:abstractNumId w:val="7"/>
  </w:num>
  <w:num w:numId="360">
    <w:abstractNumId w:val="6"/>
  </w:num>
  <w:num w:numId="361">
    <w:abstractNumId w:val="5"/>
  </w:num>
  <w:num w:numId="362">
    <w:abstractNumId w:val="4"/>
  </w:num>
  <w:num w:numId="363">
    <w:abstractNumId w:val="3"/>
  </w:num>
  <w:num w:numId="364">
    <w:abstractNumId w:val="2"/>
  </w:num>
  <w:num w:numId="365">
    <w:abstractNumId w:val="1"/>
  </w:num>
  <w:num w:numId="366">
    <w:abstractNumId w:val="0"/>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bordersDoNotSurroundHeader/>
  <w:bordersDoNotSurroundFooter/>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5E3AB4"/>
    <w:rsid w:val="003C052F"/>
    <w:rsid w:val="005E3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50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52F"/>
    <w:rPr>
      <w:rFonts w:ascii="Lucida Grande" w:hAnsi="Lucida Grande"/>
      <w:sz w:val="18"/>
      <w:szCs w:val="18"/>
    </w:rPr>
  </w:style>
  <w:style w:type="character" w:customStyle="1" w:styleId="BalloonTextChar">
    <w:name w:val="Balloon Text Char"/>
    <w:basedOn w:val="DefaultParagraphFont"/>
    <w:link w:val="BalloonText"/>
    <w:uiPriority w:val="99"/>
    <w:semiHidden/>
    <w:rsid w:val="003C052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83" Type="http://schemas.openxmlformats.org/officeDocument/2006/relationships/hyperlink" Target="part07.pdf" TargetMode="External"/><Relationship Id="rId284" Type="http://schemas.openxmlformats.org/officeDocument/2006/relationships/hyperlink" Target="part07.pdf" TargetMode="External"/><Relationship Id="rId285" Type="http://schemas.openxmlformats.org/officeDocument/2006/relationships/hyperlink" Target="part07.pdf" TargetMode="External"/><Relationship Id="rId286" Type="http://schemas.openxmlformats.org/officeDocument/2006/relationships/hyperlink" Target="part07.pdf" TargetMode="External"/><Relationship Id="rId287" Type="http://schemas.openxmlformats.org/officeDocument/2006/relationships/hyperlink" Target="part07.pdf" TargetMode="External"/><Relationship Id="rId288" Type="http://schemas.openxmlformats.org/officeDocument/2006/relationships/hyperlink" Target="part07.pdf" TargetMode="External"/><Relationship Id="rId289" Type="http://schemas.openxmlformats.org/officeDocument/2006/relationships/hyperlink" Target="part07.pdf" TargetMode="External"/><Relationship Id="rId170" Type="http://schemas.openxmlformats.org/officeDocument/2006/relationships/hyperlink" Target="part03.pdf" TargetMode="External"/><Relationship Id="rId171" Type="http://schemas.openxmlformats.org/officeDocument/2006/relationships/hyperlink" Target="part03.pdf" TargetMode="External"/><Relationship Id="rId172" Type="http://schemas.openxmlformats.org/officeDocument/2006/relationships/hyperlink" Target="part03.pdf" TargetMode="External"/><Relationship Id="rId173" Type="http://schemas.openxmlformats.org/officeDocument/2006/relationships/hyperlink" Target="part03.pdf" TargetMode="External"/><Relationship Id="rId174" Type="http://schemas.openxmlformats.org/officeDocument/2006/relationships/hyperlink" Target="part03.pdf" TargetMode="External"/><Relationship Id="rId175" Type="http://schemas.openxmlformats.org/officeDocument/2006/relationships/hyperlink" Target="part03.pdf" TargetMode="External"/><Relationship Id="rId176" Type="http://schemas.openxmlformats.org/officeDocument/2006/relationships/hyperlink" Target="part03.pdf" TargetMode="External"/><Relationship Id="rId177" Type="http://schemas.openxmlformats.org/officeDocument/2006/relationships/hyperlink" Target="part03.pdf" TargetMode="External"/><Relationship Id="rId178" Type="http://schemas.openxmlformats.org/officeDocument/2006/relationships/hyperlink" Target="part03.pdf" TargetMode="External"/><Relationship Id="rId179" Type="http://schemas.openxmlformats.org/officeDocument/2006/relationships/hyperlink" Target="part03.pdf" TargetMode="External"/><Relationship Id="rId800" Type="http://schemas.openxmlformats.org/officeDocument/2006/relationships/header" Target="header123.xml"/><Relationship Id="rId801" Type="http://schemas.openxmlformats.org/officeDocument/2006/relationships/footer" Target="footer123.xml"/><Relationship Id="rId802" Type="http://schemas.openxmlformats.org/officeDocument/2006/relationships/hyperlink" Target="part18.pdf" TargetMode="External"/><Relationship Id="rId803" Type="http://schemas.openxmlformats.org/officeDocument/2006/relationships/hyperlink" Target="part18.pdf" TargetMode="External"/><Relationship Id="rId804" Type="http://schemas.openxmlformats.org/officeDocument/2006/relationships/image" Target="media/image27.png"/><Relationship Id="rId805" Type="http://schemas.openxmlformats.org/officeDocument/2006/relationships/hyperlink" Target="part17.pdf" TargetMode="External"/><Relationship Id="rId806" Type="http://schemas.openxmlformats.org/officeDocument/2006/relationships/hyperlink" Target="part17.pdf" TargetMode="External"/><Relationship Id="rId807" Type="http://schemas.openxmlformats.org/officeDocument/2006/relationships/hyperlink" Target="part17.pdf" TargetMode="External"/><Relationship Id="rId290" Type="http://schemas.openxmlformats.org/officeDocument/2006/relationships/hyperlink" Target="part07.pdf" TargetMode="External"/><Relationship Id="rId291" Type="http://schemas.openxmlformats.org/officeDocument/2006/relationships/hyperlink" Target="part07.pdf" TargetMode="External"/><Relationship Id="rId292" Type="http://schemas.openxmlformats.org/officeDocument/2006/relationships/hyperlink" Target="part07.pdf" TargetMode="External"/><Relationship Id="rId293" Type="http://schemas.openxmlformats.org/officeDocument/2006/relationships/hyperlink" Target="part07.pdf" TargetMode="External"/><Relationship Id="rId294" Type="http://schemas.openxmlformats.org/officeDocument/2006/relationships/hyperlink" Target="part07.pdf" TargetMode="External"/><Relationship Id="rId295" Type="http://schemas.openxmlformats.org/officeDocument/2006/relationships/hyperlink" Target="part07.pdf" TargetMode="External"/><Relationship Id="rId296" Type="http://schemas.openxmlformats.org/officeDocument/2006/relationships/hyperlink" Target="part07.pdf" TargetMode="External"/><Relationship Id="rId297" Type="http://schemas.openxmlformats.org/officeDocument/2006/relationships/hyperlink" Target="part07.pdf" TargetMode="External"/><Relationship Id="rId298" Type="http://schemas.openxmlformats.org/officeDocument/2006/relationships/image" Target="media/image4.png"/><Relationship Id="rId299" Type="http://schemas.openxmlformats.org/officeDocument/2006/relationships/hyperlink" Target="part07.pdf" TargetMode="External"/><Relationship Id="rId808" Type="http://schemas.openxmlformats.org/officeDocument/2006/relationships/hyperlink" Target="part07.pdf" TargetMode="External"/><Relationship Id="rId809" Type="http://schemas.openxmlformats.org/officeDocument/2006/relationships/hyperlink" Target="part15.pdf" TargetMode="External"/><Relationship Id="rId180" Type="http://schemas.openxmlformats.org/officeDocument/2006/relationships/hyperlink" Target="part03.pdf" TargetMode="External"/><Relationship Id="rId181" Type="http://schemas.openxmlformats.org/officeDocument/2006/relationships/hyperlink" Target="part03.pdf" TargetMode="External"/><Relationship Id="rId182" Type="http://schemas.openxmlformats.org/officeDocument/2006/relationships/hyperlink" Target="part03.pdf" TargetMode="External"/><Relationship Id="rId183" Type="http://schemas.openxmlformats.org/officeDocument/2006/relationships/hyperlink" Target="part03.pdf" TargetMode="External"/><Relationship Id="rId184" Type="http://schemas.openxmlformats.org/officeDocument/2006/relationships/hyperlink" Target="part03.pdf" TargetMode="External"/><Relationship Id="rId185" Type="http://schemas.openxmlformats.org/officeDocument/2006/relationships/hyperlink" Target="part03.pdf" TargetMode="External"/><Relationship Id="rId186" Type="http://schemas.openxmlformats.org/officeDocument/2006/relationships/hyperlink" Target="part03.pdf" TargetMode="External"/><Relationship Id="rId187" Type="http://schemas.openxmlformats.org/officeDocument/2006/relationships/hyperlink" Target="part03.pdf" TargetMode="External"/><Relationship Id="rId188" Type="http://schemas.openxmlformats.org/officeDocument/2006/relationships/hyperlink" Target="part03.pdf" TargetMode="External"/><Relationship Id="rId189" Type="http://schemas.openxmlformats.org/officeDocument/2006/relationships/hyperlink" Target="part03.pdf" TargetMode="External"/><Relationship Id="rId810" Type="http://schemas.openxmlformats.org/officeDocument/2006/relationships/hyperlink" Target="part07.pdf" TargetMode="External"/><Relationship Id="rId811" Type="http://schemas.openxmlformats.org/officeDocument/2006/relationships/hyperlink" Target="part07.pdf" TargetMode="External"/><Relationship Id="rId812" Type="http://schemas.openxmlformats.org/officeDocument/2006/relationships/hyperlink" Target="part15.pdf" TargetMode="External"/><Relationship Id="rId813" Type="http://schemas.openxmlformats.org/officeDocument/2006/relationships/hyperlink" Target="part07.pdf" TargetMode="External"/><Relationship Id="rId814" Type="http://schemas.openxmlformats.org/officeDocument/2006/relationships/hyperlink" Target="part17.pdf" TargetMode="External"/><Relationship Id="rId815" Type="http://schemas.openxmlformats.org/officeDocument/2006/relationships/hyperlink" Target="part18.pdf" TargetMode="External"/><Relationship Id="rId816" Type="http://schemas.openxmlformats.org/officeDocument/2006/relationships/hyperlink" Target="part18.pdf" TargetMode="External"/><Relationship Id="rId817" Type="http://schemas.openxmlformats.org/officeDocument/2006/relationships/hyperlink" Target="part07.pdf" TargetMode="External"/><Relationship Id="rId818" Type="http://schemas.openxmlformats.org/officeDocument/2006/relationships/hyperlink" Target="part15.pdf" TargetMode="External"/><Relationship Id="rId819" Type="http://schemas.openxmlformats.org/officeDocument/2006/relationships/hyperlink" Target="part07.pdf" TargetMode="External"/><Relationship Id="rId700" Type="http://schemas.openxmlformats.org/officeDocument/2006/relationships/header" Target="header102.xml"/><Relationship Id="rId701" Type="http://schemas.openxmlformats.org/officeDocument/2006/relationships/footer" Target="footer102.xml"/><Relationship Id="rId702" Type="http://schemas.openxmlformats.org/officeDocument/2006/relationships/hyperlink" Target="part05.pdf" TargetMode="External"/><Relationship Id="rId703" Type="http://schemas.openxmlformats.org/officeDocument/2006/relationships/hyperlink" Target="part07.pdf" TargetMode="External"/><Relationship Id="rId704" Type="http://schemas.openxmlformats.org/officeDocument/2006/relationships/hyperlink" Target="part07.pdf"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90" Type="http://schemas.openxmlformats.org/officeDocument/2006/relationships/hyperlink" Target="part03.pdf" TargetMode="External"/><Relationship Id="rId191" Type="http://schemas.openxmlformats.org/officeDocument/2006/relationships/hyperlink" Target="part03.pdf" TargetMode="External"/><Relationship Id="rId192" Type="http://schemas.openxmlformats.org/officeDocument/2006/relationships/hyperlink" Target="part03.pdf" TargetMode="External"/><Relationship Id="rId193" Type="http://schemas.openxmlformats.org/officeDocument/2006/relationships/hyperlink" Target="part03.pdf" TargetMode="External"/><Relationship Id="rId194" Type="http://schemas.openxmlformats.org/officeDocument/2006/relationships/hyperlink" Target="part03.pdf" TargetMode="External"/><Relationship Id="rId195" Type="http://schemas.openxmlformats.org/officeDocument/2006/relationships/hyperlink" Target="part03.pdf" TargetMode="External"/><Relationship Id="rId196" Type="http://schemas.openxmlformats.org/officeDocument/2006/relationships/hyperlink" Target="part03.pdf" TargetMode="External"/><Relationship Id="rId197" Type="http://schemas.openxmlformats.org/officeDocument/2006/relationships/hyperlink" Target="part03.pdf" TargetMode="External"/><Relationship Id="rId198" Type="http://schemas.openxmlformats.org/officeDocument/2006/relationships/hyperlink" Target="part03.pdf" TargetMode="External"/><Relationship Id="rId199" Type="http://schemas.openxmlformats.org/officeDocument/2006/relationships/hyperlink" Target="part03.pdf" TargetMode="Externa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705" Type="http://schemas.openxmlformats.org/officeDocument/2006/relationships/hyperlink" Target="part05.pdf" TargetMode="External"/><Relationship Id="rId706" Type="http://schemas.openxmlformats.org/officeDocument/2006/relationships/hyperlink" Target="part07.pdf" TargetMode="External"/><Relationship Id="rId707" Type="http://schemas.openxmlformats.org/officeDocument/2006/relationships/hyperlink" Target="part05.pdf" TargetMode="External"/><Relationship Id="rId708" Type="http://schemas.openxmlformats.org/officeDocument/2006/relationships/hyperlink" Target="part03.pdf" TargetMode="External"/><Relationship Id="rId709" Type="http://schemas.openxmlformats.org/officeDocument/2006/relationships/hyperlink" Target="part07.pdf" TargetMode="External"/><Relationship Id="rId820" Type="http://schemas.openxmlformats.org/officeDocument/2006/relationships/hyperlink" Target="part07.pdf" TargetMode="External"/><Relationship Id="rId821" Type="http://schemas.openxmlformats.org/officeDocument/2006/relationships/hyperlink" Target="part18.pdf" TargetMode="External"/><Relationship Id="rId822" Type="http://schemas.openxmlformats.org/officeDocument/2006/relationships/hyperlink" Target="part07.pdf" TargetMode="External"/><Relationship Id="rId823" Type="http://schemas.openxmlformats.org/officeDocument/2006/relationships/hyperlink" Target="part17.pdf" TargetMode="External"/><Relationship Id="rId824" Type="http://schemas.openxmlformats.org/officeDocument/2006/relationships/hyperlink" Target="part16.pdf" TargetMode="External"/><Relationship Id="rId825" Type="http://schemas.openxmlformats.org/officeDocument/2006/relationships/hyperlink" Target="part16.pdf" TargetMode="External"/><Relationship Id="rId826" Type="http://schemas.openxmlformats.org/officeDocument/2006/relationships/hyperlink" Target="part03.pdf" TargetMode="External"/><Relationship Id="rId827" Type="http://schemas.openxmlformats.org/officeDocument/2006/relationships/hyperlink" Target="part07.pdf" TargetMode="External"/><Relationship Id="rId828" Type="http://schemas.openxmlformats.org/officeDocument/2006/relationships/hyperlink" Target="part15.pdf" TargetMode="External"/><Relationship Id="rId829" Type="http://schemas.openxmlformats.org/officeDocument/2006/relationships/hyperlink" Target="part07.pdf" TargetMode="External"/><Relationship Id="rId710" Type="http://schemas.openxmlformats.org/officeDocument/2006/relationships/hyperlink" Target="part07.pdf" TargetMode="External"/><Relationship Id="rId711" Type="http://schemas.openxmlformats.org/officeDocument/2006/relationships/hyperlink" Target="part07.pdf" TargetMode="External"/><Relationship Id="rId712" Type="http://schemas.openxmlformats.org/officeDocument/2006/relationships/hyperlink" Target="part07.pdf" TargetMode="External"/><Relationship Id="rId713" Type="http://schemas.openxmlformats.org/officeDocument/2006/relationships/image" Target="media/image19.png"/><Relationship Id="rId714" Type="http://schemas.openxmlformats.org/officeDocument/2006/relationships/hyperlink" Target="part03.pdf" TargetMode="Externa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9.xml"/><Relationship Id="rId25" Type="http://schemas.openxmlformats.org/officeDocument/2006/relationships/footer" Target="foot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footer" Target="footer10.xml"/><Relationship Id="rId29" Type="http://schemas.openxmlformats.org/officeDocument/2006/relationships/footer" Target="footer11.xml"/><Relationship Id="rId715" Type="http://schemas.openxmlformats.org/officeDocument/2006/relationships/hyperlink" Target="part03.pdf" TargetMode="External"/><Relationship Id="rId716" Type="http://schemas.openxmlformats.org/officeDocument/2006/relationships/hyperlink" Target="part02.pdf" TargetMode="External"/><Relationship Id="rId717" Type="http://schemas.openxmlformats.org/officeDocument/2006/relationships/image" Target="media/image20.png"/><Relationship Id="rId718" Type="http://schemas.openxmlformats.org/officeDocument/2006/relationships/hyperlink" Target="part03.pdf" TargetMode="External"/><Relationship Id="rId719" Type="http://schemas.openxmlformats.org/officeDocument/2006/relationships/hyperlink" Target="part03.pdf" TargetMode="External"/><Relationship Id="rId600" Type="http://schemas.openxmlformats.org/officeDocument/2006/relationships/header" Target="header84.xml"/><Relationship Id="rId601" Type="http://schemas.openxmlformats.org/officeDocument/2006/relationships/footer" Target="footer84.xml"/><Relationship Id="rId602" Type="http://schemas.openxmlformats.org/officeDocument/2006/relationships/hyperlink" Target="part07.pdf" TargetMode="External"/><Relationship Id="rId603" Type="http://schemas.openxmlformats.org/officeDocument/2006/relationships/hyperlink" Target="part07.pdf" TargetMode="External"/><Relationship Id="rId604" Type="http://schemas.openxmlformats.org/officeDocument/2006/relationships/hyperlink" Target="part03.pdf" TargetMode="External"/><Relationship Id="rId605" Type="http://schemas.openxmlformats.org/officeDocument/2006/relationships/hyperlink" Target="part07.pdf" TargetMode="External"/><Relationship Id="rId606" Type="http://schemas.openxmlformats.org/officeDocument/2006/relationships/hyperlink" Target="part03.pdf" TargetMode="External"/><Relationship Id="rId607" Type="http://schemas.openxmlformats.org/officeDocument/2006/relationships/hyperlink" Target="part03.pdf" TargetMode="External"/><Relationship Id="rId608" Type="http://schemas.openxmlformats.org/officeDocument/2006/relationships/hyperlink" Target="part03.pdf" TargetMode="External"/><Relationship Id="rId609" Type="http://schemas.openxmlformats.org/officeDocument/2006/relationships/hyperlink" Target="part16.pdf" TargetMode="External"/><Relationship Id="rId830" Type="http://schemas.openxmlformats.org/officeDocument/2006/relationships/hyperlink" Target="part07.pdf" TargetMode="External"/><Relationship Id="rId831" Type="http://schemas.openxmlformats.org/officeDocument/2006/relationships/hyperlink" Target="part15.pdf" TargetMode="External"/><Relationship Id="rId832" Type="http://schemas.openxmlformats.org/officeDocument/2006/relationships/hyperlink" Target="part07.pdf" TargetMode="External"/><Relationship Id="rId833" Type="http://schemas.openxmlformats.org/officeDocument/2006/relationships/hyperlink" Target="part07.pdf" TargetMode="External"/><Relationship Id="rId834" Type="http://schemas.openxmlformats.org/officeDocument/2006/relationships/hyperlink" Target="part07.pdf" TargetMode="External"/><Relationship Id="rId835" Type="http://schemas.openxmlformats.org/officeDocument/2006/relationships/hyperlink" Target="part15.pdf" TargetMode="External"/><Relationship Id="rId836" Type="http://schemas.openxmlformats.org/officeDocument/2006/relationships/hyperlink" Target="part07.pdf" TargetMode="External"/><Relationship Id="rId837" Type="http://schemas.openxmlformats.org/officeDocument/2006/relationships/hyperlink" Target="part07.pdf" TargetMode="External"/><Relationship Id="rId838" Type="http://schemas.openxmlformats.org/officeDocument/2006/relationships/image" Target="media/image28.png"/><Relationship Id="rId839" Type="http://schemas.openxmlformats.org/officeDocument/2006/relationships/hyperlink" Target="part05.pdf" TargetMode="External"/><Relationship Id="rId720" Type="http://schemas.openxmlformats.org/officeDocument/2006/relationships/hyperlink" Target="part02.pdf" TargetMode="External"/><Relationship Id="rId721" Type="http://schemas.openxmlformats.org/officeDocument/2006/relationships/header" Target="header103.xml"/><Relationship Id="rId722" Type="http://schemas.openxmlformats.org/officeDocument/2006/relationships/header" Target="header104.xml"/><Relationship Id="rId723" Type="http://schemas.openxmlformats.org/officeDocument/2006/relationships/footer" Target="footer103.xml"/><Relationship Id="rId724" Type="http://schemas.openxmlformats.org/officeDocument/2006/relationships/footer" Target="footer104.xml"/><Relationship Id="rId30" Type="http://schemas.openxmlformats.org/officeDocument/2006/relationships/header" Target="header12.xml"/><Relationship Id="rId31" Type="http://schemas.openxmlformats.org/officeDocument/2006/relationships/footer" Target="footer12.xml"/><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header" Target="header15.xml"/><Relationship Id="rId37" Type="http://schemas.openxmlformats.org/officeDocument/2006/relationships/footer" Target="footer15.xml"/><Relationship Id="rId38" Type="http://schemas.openxmlformats.org/officeDocument/2006/relationships/header" Target="header16.xml"/><Relationship Id="rId39" Type="http://schemas.openxmlformats.org/officeDocument/2006/relationships/header" Target="header17.xml"/><Relationship Id="rId725" Type="http://schemas.openxmlformats.org/officeDocument/2006/relationships/header" Target="header105.xml"/><Relationship Id="rId726" Type="http://schemas.openxmlformats.org/officeDocument/2006/relationships/footer" Target="footer105.xml"/><Relationship Id="rId727" Type="http://schemas.openxmlformats.org/officeDocument/2006/relationships/hyperlink" Target="part03.pdf" TargetMode="External"/><Relationship Id="rId728" Type="http://schemas.openxmlformats.org/officeDocument/2006/relationships/hyperlink" Target="part07.pdf" TargetMode="External"/><Relationship Id="rId729" Type="http://schemas.openxmlformats.org/officeDocument/2006/relationships/hyperlink" Target="part07.pdf" TargetMode="External"/><Relationship Id="rId610" Type="http://schemas.openxmlformats.org/officeDocument/2006/relationships/hyperlink" Target="part07.pdf" TargetMode="External"/><Relationship Id="rId611" Type="http://schemas.openxmlformats.org/officeDocument/2006/relationships/hyperlink" Target="part02.pdf" TargetMode="External"/><Relationship Id="rId612" Type="http://schemas.openxmlformats.org/officeDocument/2006/relationships/hyperlink" Target="part15.pdf" TargetMode="External"/><Relationship Id="rId613" Type="http://schemas.openxmlformats.org/officeDocument/2006/relationships/hyperlink" Target="part07.pdf" TargetMode="External"/><Relationship Id="rId614" Type="http://schemas.openxmlformats.org/officeDocument/2006/relationships/hyperlink" Target="part03.pdf" TargetMode="External"/><Relationship Id="rId615" Type="http://schemas.openxmlformats.org/officeDocument/2006/relationships/hyperlink" Target="part03.pdf" TargetMode="External"/><Relationship Id="rId616" Type="http://schemas.openxmlformats.org/officeDocument/2006/relationships/hyperlink" Target="part07.pdf" TargetMode="External"/><Relationship Id="rId617" Type="http://schemas.openxmlformats.org/officeDocument/2006/relationships/hyperlink" Target="part02.pdf" TargetMode="External"/><Relationship Id="rId618" Type="http://schemas.openxmlformats.org/officeDocument/2006/relationships/header" Target="header85.xml"/><Relationship Id="rId619" Type="http://schemas.openxmlformats.org/officeDocument/2006/relationships/header" Target="header86.xml"/><Relationship Id="rId840" Type="http://schemas.openxmlformats.org/officeDocument/2006/relationships/hyperlink" Target="part07.pdf" TargetMode="External"/><Relationship Id="rId841" Type="http://schemas.openxmlformats.org/officeDocument/2006/relationships/hyperlink" Target="part07.pdf" TargetMode="External"/><Relationship Id="rId842" Type="http://schemas.openxmlformats.org/officeDocument/2006/relationships/hyperlink" Target="part15.pdf" TargetMode="External"/><Relationship Id="rId843" Type="http://schemas.openxmlformats.org/officeDocument/2006/relationships/hyperlink" Target="part07.pdf" TargetMode="External"/><Relationship Id="rId844" Type="http://schemas.openxmlformats.org/officeDocument/2006/relationships/hyperlink" Target="part07.pdf" TargetMode="External"/><Relationship Id="rId845" Type="http://schemas.openxmlformats.org/officeDocument/2006/relationships/hyperlink" Target="part07.pdf" TargetMode="External"/><Relationship Id="rId846" Type="http://schemas.openxmlformats.org/officeDocument/2006/relationships/hyperlink" Target="part07.pdf" TargetMode="External"/><Relationship Id="rId500" Type="http://schemas.openxmlformats.org/officeDocument/2006/relationships/hyperlink" Target="part03.pdf" TargetMode="External"/><Relationship Id="rId501" Type="http://schemas.openxmlformats.org/officeDocument/2006/relationships/hyperlink" Target="part03.pdf" TargetMode="External"/><Relationship Id="rId502" Type="http://schemas.openxmlformats.org/officeDocument/2006/relationships/hyperlink" Target="part03.pdf" TargetMode="External"/><Relationship Id="rId503" Type="http://schemas.openxmlformats.org/officeDocument/2006/relationships/hyperlink" Target="part03.pdf" TargetMode="External"/><Relationship Id="rId504" Type="http://schemas.openxmlformats.org/officeDocument/2006/relationships/hyperlink" Target="part03.pdf" TargetMode="External"/><Relationship Id="rId505" Type="http://schemas.openxmlformats.org/officeDocument/2006/relationships/hyperlink" Target="part03.pdf" TargetMode="External"/><Relationship Id="rId506" Type="http://schemas.openxmlformats.org/officeDocument/2006/relationships/hyperlink" Target="part03.pdf" TargetMode="External"/><Relationship Id="rId507" Type="http://schemas.openxmlformats.org/officeDocument/2006/relationships/hyperlink" Target="part03.pdf" TargetMode="External"/><Relationship Id="rId508" Type="http://schemas.openxmlformats.org/officeDocument/2006/relationships/hyperlink" Target="part03.pdf" TargetMode="External"/><Relationship Id="rId509" Type="http://schemas.openxmlformats.org/officeDocument/2006/relationships/hyperlink" Target="part03.pdf" TargetMode="External"/><Relationship Id="rId847" Type="http://schemas.openxmlformats.org/officeDocument/2006/relationships/hyperlink" Target="part07.pdf" TargetMode="External"/><Relationship Id="rId848" Type="http://schemas.openxmlformats.org/officeDocument/2006/relationships/hyperlink" Target="part02.pdf" TargetMode="External"/><Relationship Id="rId849" Type="http://schemas.openxmlformats.org/officeDocument/2006/relationships/hyperlink" Target="part02.pdf" TargetMode="External"/><Relationship Id="rId730" Type="http://schemas.openxmlformats.org/officeDocument/2006/relationships/hyperlink" Target="part07.pdf" TargetMode="External"/><Relationship Id="rId731" Type="http://schemas.openxmlformats.org/officeDocument/2006/relationships/hyperlink" Target="part03.pdf" TargetMode="External"/><Relationship Id="rId732" Type="http://schemas.openxmlformats.org/officeDocument/2006/relationships/hyperlink" Target="part07.pdf" TargetMode="External"/><Relationship Id="rId733" Type="http://schemas.openxmlformats.org/officeDocument/2006/relationships/hyperlink" Target="part07.pdf" TargetMode="External"/><Relationship Id="rId734" Type="http://schemas.openxmlformats.org/officeDocument/2006/relationships/hyperlink" Target="part02.pdf" TargetMode="Externa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yperlink" Target="part03.pdf" TargetMode="External"/><Relationship Id="rId45" Type="http://schemas.openxmlformats.org/officeDocument/2006/relationships/header" Target="header19.xml"/><Relationship Id="rId46" Type="http://schemas.openxmlformats.org/officeDocument/2006/relationships/header" Target="header20.xml"/><Relationship Id="rId47" Type="http://schemas.openxmlformats.org/officeDocument/2006/relationships/footer" Target="footer19.xml"/><Relationship Id="rId48" Type="http://schemas.openxmlformats.org/officeDocument/2006/relationships/footer" Target="footer20.xml"/><Relationship Id="rId49" Type="http://schemas.openxmlformats.org/officeDocument/2006/relationships/header" Target="header21.xml"/><Relationship Id="rId735" Type="http://schemas.openxmlformats.org/officeDocument/2006/relationships/header" Target="header106.xml"/><Relationship Id="rId736" Type="http://schemas.openxmlformats.org/officeDocument/2006/relationships/header" Target="header107.xml"/><Relationship Id="rId737" Type="http://schemas.openxmlformats.org/officeDocument/2006/relationships/footer" Target="footer106.xml"/><Relationship Id="rId738" Type="http://schemas.openxmlformats.org/officeDocument/2006/relationships/footer" Target="footer107.xml"/><Relationship Id="rId739" Type="http://schemas.openxmlformats.org/officeDocument/2006/relationships/header" Target="header108.xml"/><Relationship Id="rId620" Type="http://schemas.openxmlformats.org/officeDocument/2006/relationships/footer" Target="footer85.xml"/><Relationship Id="rId621" Type="http://schemas.openxmlformats.org/officeDocument/2006/relationships/footer" Target="footer86.xml"/><Relationship Id="rId622" Type="http://schemas.openxmlformats.org/officeDocument/2006/relationships/header" Target="header87.xml"/><Relationship Id="rId623" Type="http://schemas.openxmlformats.org/officeDocument/2006/relationships/footer" Target="footer87.xml"/><Relationship Id="rId624" Type="http://schemas.openxmlformats.org/officeDocument/2006/relationships/hyperlink" Target="part07.pdf" TargetMode="External"/><Relationship Id="rId625" Type="http://schemas.openxmlformats.org/officeDocument/2006/relationships/hyperlink" Target="part05.pdf" TargetMode="External"/><Relationship Id="rId626" Type="http://schemas.openxmlformats.org/officeDocument/2006/relationships/hyperlink" Target="part16.pdf" TargetMode="External"/><Relationship Id="rId627" Type="http://schemas.openxmlformats.org/officeDocument/2006/relationships/hyperlink" Target="part07.pdf" TargetMode="External"/><Relationship Id="rId628" Type="http://schemas.openxmlformats.org/officeDocument/2006/relationships/hyperlink" Target="part07.pdf" TargetMode="External"/><Relationship Id="rId629" Type="http://schemas.openxmlformats.org/officeDocument/2006/relationships/hyperlink" Target="part07.pdf" TargetMode="External"/><Relationship Id="rId850" Type="http://schemas.openxmlformats.org/officeDocument/2006/relationships/hyperlink" Target="part03.pdf" TargetMode="External"/><Relationship Id="rId851" Type="http://schemas.openxmlformats.org/officeDocument/2006/relationships/hyperlink" Target="part02.pdf" TargetMode="External"/><Relationship Id="rId852" Type="http://schemas.openxmlformats.org/officeDocument/2006/relationships/hyperlink" Target="part03.pdf" TargetMode="External"/><Relationship Id="rId853" Type="http://schemas.openxmlformats.org/officeDocument/2006/relationships/header" Target="header124.xml"/><Relationship Id="rId854" Type="http://schemas.openxmlformats.org/officeDocument/2006/relationships/header" Target="header125.xml"/><Relationship Id="rId855" Type="http://schemas.openxmlformats.org/officeDocument/2006/relationships/footer" Target="footer124.xml"/><Relationship Id="rId856" Type="http://schemas.openxmlformats.org/officeDocument/2006/relationships/footer" Target="footer125.xml"/><Relationship Id="rId510" Type="http://schemas.openxmlformats.org/officeDocument/2006/relationships/hyperlink" Target="part03.pdf" TargetMode="External"/><Relationship Id="rId511" Type="http://schemas.openxmlformats.org/officeDocument/2006/relationships/hyperlink" Target="part03.pdf" TargetMode="External"/><Relationship Id="rId512" Type="http://schemas.openxmlformats.org/officeDocument/2006/relationships/header" Target="header64.xml"/><Relationship Id="rId513" Type="http://schemas.openxmlformats.org/officeDocument/2006/relationships/header" Target="header65.xml"/><Relationship Id="rId514" Type="http://schemas.openxmlformats.org/officeDocument/2006/relationships/footer" Target="footer64.xml"/><Relationship Id="rId515" Type="http://schemas.openxmlformats.org/officeDocument/2006/relationships/footer" Target="footer65.xml"/><Relationship Id="rId516" Type="http://schemas.openxmlformats.org/officeDocument/2006/relationships/header" Target="header66.xml"/><Relationship Id="rId517" Type="http://schemas.openxmlformats.org/officeDocument/2006/relationships/footer" Target="footer66.xml"/><Relationship Id="rId518" Type="http://schemas.openxmlformats.org/officeDocument/2006/relationships/hyperlink" Target="part03.pdf" TargetMode="External"/><Relationship Id="rId519" Type="http://schemas.openxmlformats.org/officeDocument/2006/relationships/hyperlink" Target="part07.pdf" TargetMode="External"/><Relationship Id="rId857" Type="http://schemas.openxmlformats.org/officeDocument/2006/relationships/header" Target="header126.xml"/><Relationship Id="rId858" Type="http://schemas.openxmlformats.org/officeDocument/2006/relationships/footer" Target="footer126.xml"/><Relationship Id="rId859" Type="http://schemas.openxmlformats.org/officeDocument/2006/relationships/image" Target="media/image29.png"/><Relationship Id="rId740" Type="http://schemas.openxmlformats.org/officeDocument/2006/relationships/footer" Target="footer108.xml"/><Relationship Id="rId741" Type="http://schemas.openxmlformats.org/officeDocument/2006/relationships/hyperlink" Target="part07.pdf" TargetMode="External"/><Relationship Id="rId742" Type="http://schemas.openxmlformats.org/officeDocument/2006/relationships/hyperlink" Target="part03.pdf" TargetMode="External"/><Relationship Id="rId743" Type="http://schemas.openxmlformats.org/officeDocument/2006/relationships/image" Target="media/image21.png"/><Relationship Id="rId744" Type="http://schemas.openxmlformats.org/officeDocument/2006/relationships/hyperlink" Target="part02.pdf" TargetMode="External"/><Relationship Id="rId50" Type="http://schemas.openxmlformats.org/officeDocument/2006/relationships/footer" Target="footer21.xml"/><Relationship Id="rId51" Type="http://schemas.openxmlformats.org/officeDocument/2006/relationships/header" Target="header22.xml"/><Relationship Id="rId52" Type="http://schemas.openxmlformats.org/officeDocument/2006/relationships/header" Target="header23.xml"/><Relationship Id="rId53" Type="http://schemas.openxmlformats.org/officeDocument/2006/relationships/footer" Target="footer22.xml"/><Relationship Id="rId54" Type="http://schemas.openxmlformats.org/officeDocument/2006/relationships/footer" Target="footer23.xml"/><Relationship Id="rId55" Type="http://schemas.openxmlformats.org/officeDocument/2006/relationships/header" Target="header24.xml"/><Relationship Id="rId56" Type="http://schemas.openxmlformats.org/officeDocument/2006/relationships/footer" Target="footer24.xml"/><Relationship Id="rId57" Type="http://schemas.openxmlformats.org/officeDocument/2006/relationships/hyperlink" Target="part01.pdf" TargetMode="External"/><Relationship Id="rId58" Type="http://schemas.openxmlformats.org/officeDocument/2006/relationships/hyperlink" Target="part08.pdf" TargetMode="External"/><Relationship Id="rId59" Type="http://schemas.openxmlformats.org/officeDocument/2006/relationships/hyperlink" Target="part07.pdf" TargetMode="External"/><Relationship Id="rId400" Type="http://schemas.openxmlformats.org/officeDocument/2006/relationships/hyperlink" Target="part03.pdf" TargetMode="External"/><Relationship Id="rId401" Type="http://schemas.openxmlformats.org/officeDocument/2006/relationships/hyperlink" Target="part03.pdf" TargetMode="External"/><Relationship Id="rId402" Type="http://schemas.openxmlformats.org/officeDocument/2006/relationships/hyperlink" Target="part03.pdf" TargetMode="External"/><Relationship Id="rId403" Type="http://schemas.openxmlformats.org/officeDocument/2006/relationships/hyperlink" Target="part03.pdf" TargetMode="External"/><Relationship Id="rId404" Type="http://schemas.openxmlformats.org/officeDocument/2006/relationships/hyperlink" Target="part03.pdf" TargetMode="External"/><Relationship Id="rId405" Type="http://schemas.openxmlformats.org/officeDocument/2006/relationships/hyperlink" Target="part03.pdf" TargetMode="External"/><Relationship Id="rId406" Type="http://schemas.openxmlformats.org/officeDocument/2006/relationships/hyperlink" Target="part03.pdf" TargetMode="External"/><Relationship Id="rId407" Type="http://schemas.openxmlformats.org/officeDocument/2006/relationships/hyperlink" Target="part03.pdf" TargetMode="External"/><Relationship Id="rId408" Type="http://schemas.openxmlformats.org/officeDocument/2006/relationships/hyperlink" Target="part03.pdf" TargetMode="External"/><Relationship Id="rId409" Type="http://schemas.openxmlformats.org/officeDocument/2006/relationships/hyperlink" Target="part03.pdf" TargetMode="External"/><Relationship Id="rId745" Type="http://schemas.openxmlformats.org/officeDocument/2006/relationships/header" Target="header109.xml"/><Relationship Id="rId746" Type="http://schemas.openxmlformats.org/officeDocument/2006/relationships/header" Target="header110.xml"/><Relationship Id="rId747" Type="http://schemas.openxmlformats.org/officeDocument/2006/relationships/footer" Target="footer109.xml"/><Relationship Id="rId748" Type="http://schemas.openxmlformats.org/officeDocument/2006/relationships/footer" Target="footer110.xml"/><Relationship Id="rId749" Type="http://schemas.openxmlformats.org/officeDocument/2006/relationships/header" Target="header111.xml"/><Relationship Id="rId630" Type="http://schemas.openxmlformats.org/officeDocument/2006/relationships/hyperlink" Target="part05.pdf" TargetMode="External"/><Relationship Id="rId631" Type="http://schemas.openxmlformats.org/officeDocument/2006/relationships/hyperlink" Target="part07.pdf" TargetMode="External"/><Relationship Id="rId632" Type="http://schemas.openxmlformats.org/officeDocument/2006/relationships/hyperlink" Target="part07.pdf" TargetMode="External"/><Relationship Id="rId633" Type="http://schemas.openxmlformats.org/officeDocument/2006/relationships/image" Target="media/image17.png"/><Relationship Id="rId634" Type="http://schemas.openxmlformats.org/officeDocument/2006/relationships/hyperlink" Target="part03.pdf" TargetMode="External"/><Relationship Id="rId635" Type="http://schemas.openxmlformats.org/officeDocument/2006/relationships/hyperlink" Target="part02.pdf" TargetMode="External"/><Relationship Id="rId636" Type="http://schemas.openxmlformats.org/officeDocument/2006/relationships/hyperlink" Target="part16.pdf" TargetMode="External"/><Relationship Id="rId637" Type="http://schemas.openxmlformats.org/officeDocument/2006/relationships/hyperlink" Target="part17.pdf" TargetMode="External"/><Relationship Id="rId638" Type="http://schemas.openxmlformats.org/officeDocument/2006/relationships/header" Target="header88.xml"/><Relationship Id="rId639" Type="http://schemas.openxmlformats.org/officeDocument/2006/relationships/header" Target="header89.xml"/><Relationship Id="rId860" Type="http://schemas.openxmlformats.org/officeDocument/2006/relationships/hyperlink" Target="part07.pdf" TargetMode="External"/><Relationship Id="rId861" Type="http://schemas.openxmlformats.org/officeDocument/2006/relationships/hyperlink" Target="part03.pdf" TargetMode="External"/><Relationship Id="rId862" Type="http://schemas.openxmlformats.org/officeDocument/2006/relationships/hyperlink" Target="part07.pdf" TargetMode="External"/><Relationship Id="rId863" Type="http://schemas.openxmlformats.org/officeDocument/2006/relationships/hyperlink" Target="part07.pdf" TargetMode="External"/><Relationship Id="rId864" Type="http://schemas.openxmlformats.org/officeDocument/2006/relationships/hyperlink" Target="part17.pdf" TargetMode="External"/><Relationship Id="rId865" Type="http://schemas.openxmlformats.org/officeDocument/2006/relationships/hyperlink" Target="part17.pdf" TargetMode="External"/><Relationship Id="rId866" Type="http://schemas.openxmlformats.org/officeDocument/2006/relationships/hyperlink" Target="part17.pdf" TargetMode="External"/><Relationship Id="rId520" Type="http://schemas.openxmlformats.org/officeDocument/2006/relationships/hyperlink" Target="part07.pdf" TargetMode="External"/><Relationship Id="rId521" Type="http://schemas.openxmlformats.org/officeDocument/2006/relationships/hyperlink" Target="part07.pdf" TargetMode="External"/><Relationship Id="rId522" Type="http://schemas.openxmlformats.org/officeDocument/2006/relationships/hyperlink" Target="part07.pdf" TargetMode="External"/><Relationship Id="rId523" Type="http://schemas.openxmlformats.org/officeDocument/2006/relationships/hyperlink" Target="part07.pdf" TargetMode="External"/><Relationship Id="rId524" Type="http://schemas.openxmlformats.org/officeDocument/2006/relationships/hyperlink" Target="part07.pdf" TargetMode="External"/><Relationship Id="rId525" Type="http://schemas.openxmlformats.org/officeDocument/2006/relationships/hyperlink" Target="part03.pdf" TargetMode="External"/><Relationship Id="rId526" Type="http://schemas.openxmlformats.org/officeDocument/2006/relationships/hyperlink" Target="part02.pdf" TargetMode="External"/><Relationship Id="rId527" Type="http://schemas.openxmlformats.org/officeDocument/2006/relationships/hyperlink" Target="part02.pdf" TargetMode="External"/><Relationship Id="rId528" Type="http://schemas.openxmlformats.org/officeDocument/2006/relationships/hyperlink" Target="part02.pdf" TargetMode="External"/><Relationship Id="rId529" Type="http://schemas.openxmlformats.org/officeDocument/2006/relationships/hyperlink" Target="part02.pdf" TargetMode="External"/><Relationship Id="rId867" Type="http://schemas.openxmlformats.org/officeDocument/2006/relationships/header" Target="header127.xml"/><Relationship Id="rId868" Type="http://schemas.openxmlformats.org/officeDocument/2006/relationships/header" Target="header128.xml"/><Relationship Id="rId869" Type="http://schemas.openxmlformats.org/officeDocument/2006/relationships/footer" Target="footer127.xml"/><Relationship Id="rId750" Type="http://schemas.openxmlformats.org/officeDocument/2006/relationships/footer" Target="footer111.xml"/><Relationship Id="rId751" Type="http://schemas.openxmlformats.org/officeDocument/2006/relationships/hyperlink" Target="part07.pdf" TargetMode="External"/><Relationship Id="rId752" Type="http://schemas.openxmlformats.org/officeDocument/2006/relationships/hyperlink" Target="part17.pdf" TargetMode="External"/><Relationship Id="rId753" Type="http://schemas.openxmlformats.org/officeDocument/2006/relationships/hyperlink" Target="part07.pdf" TargetMode="External"/><Relationship Id="rId754" Type="http://schemas.openxmlformats.org/officeDocument/2006/relationships/hyperlink" Target="part07.pdf" TargetMode="External"/><Relationship Id="rId60" Type="http://schemas.openxmlformats.org/officeDocument/2006/relationships/hyperlink" Target="part03.pdf" TargetMode="External"/><Relationship Id="rId61" Type="http://schemas.openxmlformats.org/officeDocument/2006/relationships/hyperlink" Target="part02.pdf" TargetMode="External"/><Relationship Id="rId62" Type="http://schemas.openxmlformats.org/officeDocument/2006/relationships/hyperlink" Target="part05.pdf" TargetMode="External"/><Relationship Id="rId63" Type="http://schemas.openxmlformats.org/officeDocument/2006/relationships/hyperlink" Target="part02.pdf" TargetMode="External"/><Relationship Id="rId64" Type="http://schemas.openxmlformats.org/officeDocument/2006/relationships/hyperlink" Target="part03.pdf" TargetMode="External"/><Relationship Id="rId65" Type="http://schemas.openxmlformats.org/officeDocument/2006/relationships/header" Target="header25.xml"/><Relationship Id="rId66" Type="http://schemas.openxmlformats.org/officeDocument/2006/relationships/header" Target="header26.xml"/><Relationship Id="rId67" Type="http://schemas.openxmlformats.org/officeDocument/2006/relationships/footer" Target="footer25.xml"/><Relationship Id="rId68" Type="http://schemas.openxmlformats.org/officeDocument/2006/relationships/footer" Target="footer26.xml"/><Relationship Id="rId69" Type="http://schemas.openxmlformats.org/officeDocument/2006/relationships/header" Target="header27.xml"/><Relationship Id="rId410" Type="http://schemas.openxmlformats.org/officeDocument/2006/relationships/hyperlink" Target="part03.pdf" TargetMode="External"/><Relationship Id="rId411" Type="http://schemas.openxmlformats.org/officeDocument/2006/relationships/hyperlink" Target="part03.pdf" TargetMode="External"/><Relationship Id="rId412" Type="http://schemas.openxmlformats.org/officeDocument/2006/relationships/hyperlink" Target="part03.pdf" TargetMode="External"/><Relationship Id="rId413" Type="http://schemas.openxmlformats.org/officeDocument/2006/relationships/hyperlink" Target="part03.pdf" TargetMode="External"/><Relationship Id="rId414" Type="http://schemas.openxmlformats.org/officeDocument/2006/relationships/hyperlink" Target="part03.pdf" TargetMode="External"/><Relationship Id="rId415" Type="http://schemas.openxmlformats.org/officeDocument/2006/relationships/hyperlink" Target="part03.pdf" TargetMode="External"/><Relationship Id="rId416" Type="http://schemas.openxmlformats.org/officeDocument/2006/relationships/hyperlink" Target="part03.pdf" TargetMode="External"/><Relationship Id="rId417" Type="http://schemas.openxmlformats.org/officeDocument/2006/relationships/hyperlink" Target="part03.pdf" TargetMode="External"/><Relationship Id="rId418" Type="http://schemas.openxmlformats.org/officeDocument/2006/relationships/hyperlink" Target="part03.pdf" TargetMode="External"/><Relationship Id="rId419" Type="http://schemas.openxmlformats.org/officeDocument/2006/relationships/hyperlink" Target="part03.pdf" TargetMode="External"/><Relationship Id="rId755" Type="http://schemas.openxmlformats.org/officeDocument/2006/relationships/hyperlink" Target="part07.pdf" TargetMode="External"/><Relationship Id="rId756" Type="http://schemas.openxmlformats.org/officeDocument/2006/relationships/hyperlink" Target="part07.pdf" TargetMode="External"/><Relationship Id="rId757" Type="http://schemas.openxmlformats.org/officeDocument/2006/relationships/hyperlink" Target="part07.pdf" TargetMode="External"/><Relationship Id="rId758" Type="http://schemas.openxmlformats.org/officeDocument/2006/relationships/hyperlink" Target="part07.pdf" TargetMode="External"/><Relationship Id="rId759" Type="http://schemas.openxmlformats.org/officeDocument/2006/relationships/hyperlink" Target="part07.pdf" TargetMode="External"/><Relationship Id="rId640" Type="http://schemas.openxmlformats.org/officeDocument/2006/relationships/footer" Target="footer88.xml"/><Relationship Id="rId641" Type="http://schemas.openxmlformats.org/officeDocument/2006/relationships/footer" Target="footer89.xml"/><Relationship Id="rId642" Type="http://schemas.openxmlformats.org/officeDocument/2006/relationships/header" Target="header90.xml"/><Relationship Id="rId643" Type="http://schemas.openxmlformats.org/officeDocument/2006/relationships/footer" Target="footer90.xml"/><Relationship Id="rId644" Type="http://schemas.openxmlformats.org/officeDocument/2006/relationships/hyperlink" Target="part03.pdf" TargetMode="External"/><Relationship Id="rId645" Type="http://schemas.openxmlformats.org/officeDocument/2006/relationships/hyperlink" Target="part07.pdf" TargetMode="External"/><Relationship Id="rId646" Type="http://schemas.openxmlformats.org/officeDocument/2006/relationships/hyperlink" Target="part07.pdf" TargetMode="External"/><Relationship Id="rId300" Type="http://schemas.openxmlformats.org/officeDocument/2006/relationships/image" Target="media/image5.png"/><Relationship Id="rId301" Type="http://schemas.openxmlformats.org/officeDocument/2006/relationships/image" Target="media/image6.png"/><Relationship Id="rId302" Type="http://schemas.openxmlformats.org/officeDocument/2006/relationships/hyperlink" Target="part02.pdf" TargetMode="External"/><Relationship Id="rId303" Type="http://schemas.openxmlformats.org/officeDocument/2006/relationships/image" Target="media/image7.png"/><Relationship Id="rId304" Type="http://schemas.openxmlformats.org/officeDocument/2006/relationships/hyperlink" Target="part02.pdf" TargetMode="External"/><Relationship Id="rId305" Type="http://schemas.openxmlformats.org/officeDocument/2006/relationships/header" Target="header46.xml"/><Relationship Id="rId306" Type="http://schemas.openxmlformats.org/officeDocument/2006/relationships/header" Target="header47.xml"/><Relationship Id="rId307" Type="http://schemas.openxmlformats.org/officeDocument/2006/relationships/footer" Target="footer46.xml"/><Relationship Id="rId308" Type="http://schemas.openxmlformats.org/officeDocument/2006/relationships/footer" Target="footer47.xml"/><Relationship Id="rId309" Type="http://schemas.openxmlformats.org/officeDocument/2006/relationships/header" Target="header48.xml"/><Relationship Id="rId647" Type="http://schemas.openxmlformats.org/officeDocument/2006/relationships/hyperlink" Target="part07.pdf" TargetMode="External"/><Relationship Id="rId648" Type="http://schemas.openxmlformats.org/officeDocument/2006/relationships/hyperlink" Target="part07.pdf" TargetMode="External"/><Relationship Id="rId649" Type="http://schemas.openxmlformats.org/officeDocument/2006/relationships/hyperlink" Target="part02.pdf" TargetMode="External"/><Relationship Id="rId870" Type="http://schemas.openxmlformats.org/officeDocument/2006/relationships/footer" Target="footer128.xml"/><Relationship Id="rId871" Type="http://schemas.openxmlformats.org/officeDocument/2006/relationships/header" Target="header129.xml"/><Relationship Id="rId872" Type="http://schemas.openxmlformats.org/officeDocument/2006/relationships/footer" Target="footer129.xml"/><Relationship Id="rId873" Type="http://schemas.openxmlformats.org/officeDocument/2006/relationships/image" Target="media/image30.png"/><Relationship Id="rId874" Type="http://schemas.openxmlformats.org/officeDocument/2006/relationships/hyperlink" Target="part07.pdf" TargetMode="External"/><Relationship Id="rId875" Type="http://schemas.openxmlformats.org/officeDocument/2006/relationships/hyperlink" Target="part07.pdf" TargetMode="External"/><Relationship Id="rId876" Type="http://schemas.openxmlformats.org/officeDocument/2006/relationships/hyperlink" Target="part02.pdf" TargetMode="External"/><Relationship Id="rId530" Type="http://schemas.openxmlformats.org/officeDocument/2006/relationships/hyperlink" Target="part02.pdf" TargetMode="External"/><Relationship Id="rId531" Type="http://schemas.openxmlformats.org/officeDocument/2006/relationships/hyperlink" Target="part17.pdf" TargetMode="External"/><Relationship Id="rId532" Type="http://schemas.openxmlformats.org/officeDocument/2006/relationships/header" Target="header67.xml"/><Relationship Id="rId533" Type="http://schemas.openxmlformats.org/officeDocument/2006/relationships/header" Target="header68.xml"/><Relationship Id="rId534" Type="http://schemas.openxmlformats.org/officeDocument/2006/relationships/footer" Target="footer67.xml"/><Relationship Id="rId535" Type="http://schemas.openxmlformats.org/officeDocument/2006/relationships/footer" Target="footer68.xml"/><Relationship Id="rId536" Type="http://schemas.openxmlformats.org/officeDocument/2006/relationships/header" Target="header69.xml"/><Relationship Id="rId537" Type="http://schemas.openxmlformats.org/officeDocument/2006/relationships/footer" Target="footer69.xml"/><Relationship Id="rId538" Type="http://schemas.openxmlformats.org/officeDocument/2006/relationships/hyperlink" Target="part05.pdf" TargetMode="External"/><Relationship Id="rId539" Type="http://schemas.openxmlformats.org/officeDocument/2006/relationships/hyperlink" Target="part07.pdf" TargetMode="External"/><Relationship Id="rId877" Type="http://schemas.openxmlformats.org/officeDocument/2006/relationships/header" Target="header130.xml"/><Relationship Id="rId878" Type="http://schemas.openxmlformats.org/officeDocument/2006/relationships/header" Target="header131.xml"/><Relationship Id="rId879" Type="http://schemas.openxmlformats.org/officeDocument/2006/relationships/footer" Target="footer130.xml"/><Relationship Id="rId760" Type="http://schemas.openxmlformats.org/officeDocument/2006/relationships/hyperlink" Target="part07.pdf" TargetMode="External"/><Relationship Id="rId761" Type="http://schemas.openxmlformats.org/officeDocument/2006/relationships/image" Target="media/image22.png"/><Relationship Id="rId762" Type="http://schemas.openxmlformats.org/officeDocument/2006/relationships/hyperlink" Target="part02.pdf" TargetMode="External"/><Relationship Id="rId763" Type="http://schemas.openxmlformats.org/officeDocument/2006/relationships/header" Target="header112.xml"/><Relationship Id="rId764" Type="http://schemas.openxmlformats.org/officeDocument/2006/relationships/header" Target="header113.xml"/><Relationship Id="rId70" Type="http://schemas.openxmlformats.org/officeDocument/2006/relationships/footer" Target="footer27.xml"/><Relationship Id="rId71" Type="http://schemas.openxmlformats.org/officeDocument/2006/relationships/header" Target="header28.xml"/><Relationship Id="rId72" Type="http://schemas.openxmlformats.org/officeDocument/2006/relationships/header" Target="header29.xml"/><Relationship Id="rId73" Type="http://schemas.openxmlformats.org/officeDocument/2006/relationships/footer" Target="footer28.xml"/><Relationship Id="rId74" Type="http://schemas.openxmlformats.org/officeDocument/2006/relationships/footer" Target="footer29.xml"/><Relationship Id="rId75" Type="http://schemas.openxmlformats.org/officeDocument/2006/relationships/header" Target="header30.xml"/><Relationship Id="rId76" Type="http://schemas.openxmlformats.org/officeDocument/2006/relationships/footer" Target="footer30.xml"/><Relationship Id="rId77" Type="http://schemas.openxmlformats.org/officeDocument/2006/relationships/image" Target="media/image1.png"/><Relationship Id="rId78" Type="http://schemas.openxmlformats.org/officeDocument/2006/relationships/image" Target="media/image2.png"/><Relationship Id="rId79" Type="http://schemas.openxmlformats.org/officeDocument/2006/relationships/hyperlink" Target="part05.pdf" TargetMode="External"/><Relationship Id="rId420" Type="http://schemas.openxmlformats.org/officeDocument/2006/relationships/hyperlink" Target="part03.pdf" TargetMode="External"/><Relationship Id="rId421" Type="http://schemas.openxmlformats.org/officeDocument/2006/relationships/hyperlink" Target="part03.pdf" TargetMode="External"/><Relationship Id="rId422" Type="http://schemas.openxmlformats.org/officeDocument/2006/relationships/hyperlink" Target="part03.pdf" TargetMode="External"/><Relationship Id="rId423" Type="http://schemas.openxmlformats.org/officeDocument/2006/relationships/hyperlink" Target="part03.pdf" TargetMode="External"/><Relationship Id="rId424" Type="http://schemas.openxmlformats.org/officeDocument/2006/relationships/hyperlink" Target="part03.pdf" TargetMode="External"/><Relationship Id="rId425" Type="http://schemas.openxmlformats.org/officeDocument/2006/relationships/hyperlink" Target="part03.pdf" TargetMode="External"/><Relationship Id="rId426" Type="http://schemas.openxmlformats.org/officeDocument/2006/relationships/hyperlink" Target="part03.pdf" TargetMode="External"/><Relationship Id="rId427" Type="http://schemas.openxmlformats.org/officeDocument/2006/relationships/hyperlink" Target="part03.pdf" TargetMode="External"/><Relationship Id="rId428" Type="http://schemas.openxmlformats.org/officeDocument/2006/relationships/hyperlink" Target="part03.pdf" TargetMode="External"/><Relationship Id="rId429" Type="http://schemas.openxmlformats.org/officeDocument/2006/relationships/hyperlink" Target="part03.pdf" TargetMode="External"/><Relationship Id="rId765" Type="http://schemas.openxmlformats.org/officeDocument/2006/relationships/footer" Target="footer112.xml"/><Relationship Id="rId766" Type="http://schemas.openxmlformats.org/officeDocument/2006/relationships/footer" Target="footer113.xml"/><Relationship Id="rId767" Type="http://schemas.openxmlformats.org/officeDocument/2006/relationships/header" Target="header114.xml"/><Relationship Id="rId768" Type="http://schemas.openxmlformats.org/officeDocument/2006/relationships/footer" Target="footer114.xml"/><Relationship Id="rId769" Type="http://schemas.openxmlformats.org/officeDocument/2006/relationships/hyperlink" Target="part07.pdf" TargetMode="External"/><Relationship Id="rId650" Type="http://schemas.openxmlformats.org/officeDocument/2006/relationships/hyperlink" Target="part02.pdf" TargetMode="External"/><Relationship Id="rId651" Type="http://schemas.openxmlformats.org/officeDocument/2006/relationships/hyperlink" Target="part02.pdf" TargetMode="External"/><Relationship Id="rId652" Type="http://schemas.openxmlformats.org/officeDocument/2006/relationships/header" Target="header91.xml"/><Relationship Id="rId653" Type="http://schemas.openxmlformats.org/officeDocument/2006/relationships/header" Target="header92.xml"/><Relationship Id="rId654" Type="http://schemas.openxmlformats.org/officeDocument/2006/relationships/footer" Target="footer91.xml"/><Relationship Id="rId655" Type="http://schemas.openxmlformats.org/officeDocument/2006/relationships/footer" Target="footer92.xml"/><Relationship Id="rId656" Type="http://schemas.openxmlformats.org/officeDocument/2006/relationships/header" Target="header93.xml"/><Relationship Id="rId310" Type="http://schemas.openxmlformats.org/officeDocument/2006/relationships/footer" Target="footer48.xml"/><Relationship Id="rId311" Type="http://schemas.openxmlformats.org/officeDocument/2006/relationships/header" Target="header49.xml"/><Relationship Id="rId312" Type="http://schemas.openxmlformats.org/officeDocument/2006/relationships/header" Target="header50.xml"/><Relationship Id="rId313" Type="http://schemas.openxmlformats.org/officeDocument/2006/relationships/footer" Target="footer49.xml"/><Relationship Id="rId314" Type="http://schemas.openxmlformats.org/officeDocument/2006/relationships/footer" Target="footer50.xml"/><Relationship Id="rId315" Type="http://schemas.openxmlformats.org/officeDocument/2006/relationships/header" Target="header51.xml"/><Relationship Id="rId316" Type="http://schemas.openxmlformats.org/officeDocument/2006/relationships/footer" Target="footer51.xml"/><Relationship Id="rId317" Type="http://schemas.openxmlformats.org/officeDocument/2006/relationships/header" Target="header52.xml"/><Relationship Id="rId318" Type="http://schemas.openxmlformats.org/officeDocument/2006/relationships/header" Target="header53.xml"/><Relationship Id="rId319" Type="http://schemas.openxmlformats.org/officeDocument/2006/relationships/footer" Target="footer52.xml"/><Relationship Id="rId657" Type="http://schemas.openxmlformats.org/officeDocument/2006/relationships/footer" Target="footer93.xml"/><Relationship Id="rId658" Type="http://schemas.openxmlformats.org/officeDocument/2006/relationships/hyperlink" Target="part02.pdf" TargetMode="External"/><Relationship Id="rId659" Type="http://schemas.openxmlformats.org/officeDocument/2006/relationships/hyperlink" Target="part03.pdf" TargetMode="External"/><Relationship Id="rId880" Type="http://schemas.openxmlformats.org/officeDocument/2006/relationships/footer" Target="footer131.xml"/><Relationship Id="rId881" Type="http://schemas.openxmlformats.org/officeDocument/2006/relationships/header" Target="header132.xml"/><Relationship Id="rId882" Type="http://schemas.openxmlformats.org/officeDocument/2006/relationships/footer" Target="footer132.xml"/><Relationship Id="rId883" Type="http://schemas.openxmlformats.org/officeDocument/2006/relationships/fontTable" Target="fontTable.xml"/><Relationship Id="rId884" Type="http://schemas.openxmlformats.org/officeDocument/2006/relationships/theme" Target="theme/theme1.xml"/><Relationship Id="rId540" Type="http://schemas.openxmlformats.org/officeDocument/2006/relationships/hyperlink" Target="part07.pdf" TargetMode="External"/><Relationship Id="rId541" Type="http://schemas.openxmlformats.org/officeDocument/2006/relationships/hyperlink" Target="part05.pdf" TargetMode="External"/><Relationship Id="rId542" Type="http://schemas.openxmlformats.org/officeDocument/2006/relationships/hyperlink" Target="part07.pdf" TargetMode="External"/><Relationship Id="rId543" Type="http://schemas.openxmlformats.org/officeDocument/2006/relationships/hyperlink" Target="part05.pdf" TargetMode="External"/><Relationship Id="rId544" Type="http://schemas.openxmlformats.org/officeDocument/2006/relationships/hyperlink" Target="part07.pdf" TargetMode="External"/><Relationship Id="rId545" Type="http://schemas.openxmlformats.org/officeDocument/2006/relationships/hyperlink" Target="part07.pdf" TargetMode="External"/><Relationship Id="rId546" Type="http://schemas.openxmlformats.org/officeDocument/2006/relationships/hyperlink" Target="part07.pdf" TargetMode="External"/><Relationship Id="rId547" Type="http://schemas.openxmlformats.org/officeDocument/2006/relationships/hyperlink" Target="part07.pdf" TargetMode="External"/><Relationship Id="rId548" Type="http://schemas.openxmlformats.org/officeDocument/2006/relationships/hyperlink" Target="part07.pdf" TargetMode="External"/><Relationship Id="rId549" Type="http://schemas.openxmlformats.org/officeDocument/2006/relationships/hyperlink" Target="part07.pdf" TargetMode="External"/><Relationship Id="rId200" Type="http://schemas.openxmlformats.org/officeDocument/2006/relationships/hyperlink" Target="part03.pdf" TargetMode="External"/><Relationship Id="rId201" Type="http://schemas.openxmlformats.org/officeDocument/2006/relationships/hyperlink" Target="part03.pdf" TargetMode="External"/><Relationship Id="rId202" Type="http://schemas.openxmlformats.org/officeDocument/2006/relationships/hyperlink" Target="part03.pdf" TargetMode="External"/><Relationship Id="rId203" Type="http://schemas.openxmlformats.org/officeDocument/2006/relationships/hyperlink" Target="part03.pdf" TargetMode="External"/><Relationship Id="rId204" Type="http://schemas.openxmlformats.org/officeDocument/2006/relationships/hyperlink" Target="part03.pdf" TargetMode="External"/><Relationship Id="rId205" Type="http://schemas.openxmlformats.org/officeDocument/2006/relationships/hyperlink" Target="part03.pdf" TargetMode="External"/><Relationship Id="rId206" Type="http://schemas.openxmlformats.org/officeDocument/2006/relationships/hyperlink" Target="part03.pdf" TargetMode="External"/><Relationship Id="rId207" Type="http://schemas.openxmlformats.org/officeDocument/2006/relationships/hyperlink" Target="part03.pdf" TargetMode="External"/><Relationship Id="rId208" Type="http://schemas.openxmlformats.org/officeDocument/2006/relationships/hyperlink" Target="part03.pdf" TargetMode="External"/><Relationship Id="rId209" Type="http://schemas.openxmlformats.org/officeDocument/2006/relationships/hyperlink" Target="part03.pdf" TargetMode="External"/><Relationship Id="rId770" Type="http://schemas.openxmlformats.org/officeDocument/2006/relationships/image" Target="media/image23.png"/><Relationship Id="rId771" Type="http://schemas.openxmlformats.org/officeDocument/2006/relationships/hyperlink" Target="part07.pdf" TargetMode="External"/><Relationship Id="rId772" Type="http://schemas.openxmlformats.org/officeDocument/2006/relationships/hyperlink" Target="part07.pdf" TargetMode="External"/><Relationship Id="rId773" Type="http://schemas.openxmlformats.org/officeDocument/2006/relationships/hyperlink" Target="part07.pdf" TargetMode="External"/><Relationship Id="rId774" Type="http://schemas.openxmlformats.org/officeDocument/2006/relationships/hyperlink" Target="part02.pdf" TargetMode="External"/><Relationship Id="rId80" Type="http://schemas.openxmlformats.org/officeDocument/2006/relationships/hyperlink" Target="part03.pdf" TargetMode="External"/><Relationship Id="rId81" Type="http://schemas.openxmlformats.org/officeDocument/2006/relationships/hyperlink" Target="part07.pdf" TargetMode="External"/><Relationship Id="rId82" Type="http://schemas.openxmlformats.org/officeDocument/2006/relationships/header" Target="header31.xml"/><Relationship Id="rId83" Type="http://schemas.openxmlformats.org/officeDocument/2006/relationships/header" Target="header32.xml"/><Relationship Id="rId84" Type="http://schemas.openxmlformats.org/officeDocument/2006/relationships/footer" Target="footer31.xml"/><Relationship Id="rId85" Type="http://schemas.openxmlformats.org/officeDocument/2006/relationships/footer" Target="footer32.xml"/><Relationship Id="rId86" Type="http://schemas.openxmlformats.org/officeDocument/2006/relationships/header" Target="header33.xml"/><Relationship Id="rId87" Type="http://schemas.openxmlformats.org/officeDocument/2006/relationships/footer" Target="footer33.xml"/><Relationship Id="rId88" Type="http://schemas.openxmlformats.org/officeDocument/2006/relationships/image" Target="media/image3.png"/><Relationship Id="rId89" Type="http://schemas.openxmlformats.org/officeDocument/2006/relationships/hyperlink" Target="part03.pdf" TargetMode="External"/><Relationship Id="rId430" Type="http://schemas.openxmlformats.org/officeDocument/2006/relationships/hyperlink" Target="part03.pdf" TargetMode="External"/><Relationship Id="rId431" Type="http://schemas.openxmlformats.org/officeDocument/2006/relationships/hyperlink" Target="part03.pdf" TargetMode="External"/><Relationship Id="rId432" Type="http://schemas.openxmlformats.org/officeDocument/2006/relationships/hyperlink" Target="part03.pdf" TargetMode="External"/><Relationship Id="rId433" Type="http://schemas.openxmlformats.org/officeDocument/2006/relationships/hyperlink" Target="part03.pdf" TargetMode="External"/><Relationship Id="rId434" Type="http://schemas.openxmlformats.org/officeDocument/2006/relationships/hyperlink" Target="part03.pdf" TargetMode="External"/><Relationship Id="rId435" Type="http://schemas.openxmlformats.org/officeDocument/2006/relationships/hyperlink" Target="part03.pdf" TargetMode="External"/><Relationship Id="rId436" Type="http://schemas.openxmlformats.org/officeDocument/2006/relationships/hyperlink" Target="part03.pdf" TargetMode="External"/><Relationship Id="rId437" Type="http://schemas.openxmlformats.org/officeDocument/2006/relationships/hyperlink" Target="part03.pdf" TargetMode="External"/><Relationship Id="rId438" Type="http://schemas.openxmlformats.org/officeDocument/2006/relationships/hyperlink" Target="part03.pdf" TargetMode="External"/><Relationship Id="rId439" Type="http://schemas.openxmlformats.org/officeDocument/2006/relationships/hyperlink" Target="part03.pdf" TargetMode="External"/><Relationship Id="rId775" Type="http://schemas.openxmlformats.org/officeDocument/2006/relationships/header" Target="header115.xml"/><Relationship Id="rId776" Type="http://schemas.openxmlformats.org/officeDocument/2006/relationships/header" Target="header116.xml"/><Relationship Id="rId777" Type="http://schemas.openxmlformats.org/officeDocument/2006/relationships/footer" Target="footer115.xml"/><Relationship Id="rId778" Type="http://schemas.openxmlformats.org/officeDocument/2006/relationships/footer" Target="footer116.xml"/><Relationship Id="rId779" Type="http://schemas.openxmlformats.org/officeDocument/2006/relationships/header" Target="header117.xml"/><Relationship Id="rId660" Type="http://schemas.openxmlformats.org/officeDocument/2006/relationships/hyperlink" Target="part07.pdf" TargetMode="External"/><Relationship Id="rId661" Type="http://schemas.openxmlformats.org/officeDocument/2006/relationships/hyperlink" Target="part07.pdf" TargetMode="External"/><Relationship Id="rId662" Type="http://schemas.openxmlformats.org/officeDocument/2006/relationships/hyperlink" Target="part07.pdf" TargetMode="External"/><Relationship Id="rId663" Type="http://schemas.openxmlformats.org/officeDocument/2006/relationships/hyperlink" Target="part03.pdf" TargetMode="External"/><Relationship Id="rId664" Type="http://schemas.openxmlformats.org/officeDocument/2006/relationships/hyperlink" Target="part07.pdf" TargetMode="External"/><Relationship Id="rId665" Type="http://schemas.openxmlformats.org/officeDocument/2006/relationships/hyperlink" Target="part07.pdf" TargetMode="External"/><Relationship Id="rId666" Type="http://schemas.openxmlformats.org/officeDocument/2006/relationships/hyperlink" Target="part07.pdf" TargetMode="External"/><Relationship Id="rId320" Type="http://schemas.openxmlformats.org/officeDocument/2006/relationships/footer" Target="footer53.xml"/><Relationship Id="rId321" Type="http://schemas.openxmlformats.org/officeDocument/2006/relationships/header" Target="header54.xml"/><Relationship Id="rId322" Type="http://schemas.openxmlformats.org/officeDocument/2006/relationships/footer" Target="footer54.xml"/><Relationship Id="rId323" Type="http://schemas.openxmlformats.org/officeDocument/2006/relationships/hyperlink" Target="part07.pdf" TargetMode="External"/><Relationship Id="rId324" Type="http://schemas.openxmlformats.org/officeDocument/2006/relationships/hyperlink" Target="part07.pdf" TargetMode="External"/><Relationship Id="rId325" Type="http://schemas.openxmlformats.org/officeDocument/2006/relationships/hyperlink" Target="part07.pdf" TargetMode="External"/><Relationship Id="rId326" Type="http://schemas.openxmlformats.org/officeDocument/2006/relationships/hyperlink" Target="part07.pdf" TargetMode="External"/><Relationship Id="rId327" Type="http://schemas.openxmlformats.org/officeDocument/2006/relationships/hyperlink" Target="part07.pdf" TargetMode="External"/><Relationship Id="rId328" Type="http://schemas.openxmlformats.org/officeDocument/2006/relationships/hyperlink" Target="part07.pdf" TargetMode="External"/><Relationship Id="rId329" Type="http://schemas.openxmlformats.org/officeDocument/2006/relationships/hyperlink" Target="part02.pdf" TargetMode="External"/><Relationship Id="rId667" Type="http://schemas.openxmlformats.org/officeDocument/2006/relationships/hyperlink" Target="part07.pdf" TargetMode="External"/><Relationship Id="rId668" Type="http://schemas.openxmlformats.org/officeDocument/2006/relationships/hyperlink" Target="part07.pdf" TargetMode="External"/><Relationship Id="rId669" Type="http://schemas.openxmlformats.org/officeDocument/2006/relationships/hyperlink" Target="part02.pdf" TargetMode="External"/><Relationship Id="rId550" Type="http://schemas.openxmlformats.org/officeDocument/2006/relationships/hyperlink" Target="part07.pdf" TargetMode="External"/><Relationship Id="rId551" Type="http://schemas.openxmlformats.org/officeDocument/2006/relationships/hyperlink" Target="part03.pdf" TargetMode="External"/><Relationship Id="rId552" Type="http://schemas.openxmlformats.org/officeDocument/2006/relationships/image" Target="media/image12.png"/><Relationship Id="rId553" Type="http://schemas.openxmlformats.org/officeDocument/2006/relationships/hyperlink" Target="part02.pdf" TargetMode="External"/><Relationship Id="rId554" Type="http://schemas.openxmlformats.org/officeDocument/2006/relationships/hyperlink" Target="part02.pdf" TargetMode="External"/><Relationship Id="rId555" Type="http://schemas.openxmlformats.org/officeDocument/2006/relationships/hyperlink" Target="part17.pdf" TargetMode="External"/><Relationship Id="rId556" Type="http://schemas.openxmlformats.org/officeDocument/2006/relationships/header" Target="header70.xml"/><Relationship Id="rId557" Type="http://schemas.openxmlformats.org/officeDocument/2006/relationships/header" Target="header71.xml"/><Relationship Id="rId558" Type="http://schemas.openxmlformats.org/officeDocument/2006/relationships/footer" Target="footer70.xml"/><Relationship Id="rId559" Type="http://schemas.openxmlformats.org/officeDocument/2006/relationships/footer" Target="footer71.xml"/><Relationship Id="rId210" Type="http://schemas.openxmlformats.org/officeDocument/2006/relationships/hyperlink" Target="part03.pdf" TargetMode="External"/><Relationship Id="rId211" Type="http://schemas.openxmlformats.org/officeDocument/2006/relationships/hyperlink" Target="part03.pdf" TargetMode="External"/><Relationship Id="rId212" Type="http://schemas.openxmlformats.org/officeDocument/2006/relationships/hyperlink" Target="part03.pdf" TargetMode="External"/><Relationship Id="rId213" Type="http://schemas.openxmlformats.org/officeDocument/2006/relationships/hyperlink" Target="part03.pdf" TargetMode="External"/><Relationship Id="rId214" Type="http://schemas.openxmlformats.org/officeDocument/2006/relationships/hyperlink" Target="part03.pdf" TargetMode="External"/><Relationship Id="rId215" Type="http://schemas.openxmlformats.org/officeDocument/2006/relationships/hyperlink" Target="part03.pdf" TargetMode="External"/><Relationship Id="rId216" Type="http://schemas.openxmlformats.org/officeDocument/2006/relationships/hyperlink" Target="part03.pdf" TargetMode="External"/><Relationship Id="rId217" Type="http://schemas.openxmlformats.org/officeDocument/2006/relationships/hyperlink" Target="part03.pdf" TargetMode="External"/><Relationship Id="rId218" Type="http://schemas.openxmlformats.org/officeDocument/2006/relationships/hyperlink" Target="part03.pdf" TargetMode="External"/><Relationship Id="rId219" Type="http://schemas.openxmlformats.org/officeDocument/2006/relationships/hyperlink" Target="part03.pdf" TargetMode="External"/><Relationship Id="rId780" Type="http://schemas.openxmlformats.org/officeDocument/2006/relationships/footer" Target="footer117.xml"/><Relationship Id="rId781" Type="http://schemas.openxmlformats.org/officeDocument/2006/relationships/header" Target="header118.xml"/><Relationship Id="rId782" Type="http://schemas.openxmlformats.org/officeDocument/2006/relationships/header" Target="header119.xml"/><Relationship Id="rId783" Type="http://schemas.openxmlformats.org/officeDocument/2006/relationships/footer" Target="footer118.xml"/><Relationship Id="rId784" Type="http://schemas.openxmlformats.org/officeDocument/2006/relationships/footer" Target="footer119.xml"/><Relationship Id="rId90" Type="http://schemas.openxmlformats.org/officeDocument/2006/relationships/hyperlink" Target="part03.pdf" TargetMode="External"/><Relationship Id="rId91" Type="http://schemas.openxmlformats.org/officeDocument/2006/relationships/hyperlink" Target="part03.pdf" TargetMode="External"/><Relationship Id="rId92" Type="http://schemas.openxmlformats.org/officeDocument/2006/relationships/hyperlink" Target="part03.pdf" TargetMode="External"/><Relationship Id="rId93" Type="http://schemas.openxmlformats.org/officeDocument/2006/relationships/hyperlink" Target="part05.pdf" TargetMode="External"/><Relationship Id="rId94" Type="http://schemas.openxmlformats.org/officeDocument/2006/relationships/hyperlink" Target="part06.pdf" TargetMode="External"/><Relationship Id="rId95" Type="http://schemas.openxmlformats.org/officeDocument/2006/relationships/hyperlink" Target="part07.pdf" TargetMode="External"/><Relationship Id="rId96" Type="http://schemas.openxmlformats.org/officeDocument/2006/relationships/hyperlink" Target="part10.pdf" TargetMode="External"/><Relationship Id="rId97" Type="http://schemas.openxmlformats.org/officeDocument/2006/relationships/hyperlink" Target="part07.pdf" TargetMode="External"/><Relationship Id="rId98" Type="http://schemas.openxmlformats.org/officeDocument/2006/relationships/hyperlink" Target="part07.pdf" TargetMode="External"/><Relationship Id="rId100" Type="http://schemas.openxmlformats.org/officeDocument/2006/relationships/hyperlink" Target="part07.pdf" TargetMode="External"/><Relationship Id="rId101" Type="http://schemas.openxmlformats.org/officeDocument/2006/relationships/header" Target="header34.xml"/><Relationship Id="rId102" Type="http://schemas.openxmlformats.org/officeDocument/2006/relationships/header" Target="header35.xml"/><Relationship Id="rId103" Type="http://schemas.openxmlformats.org/officeDocument/2006/relationships/footer" Target="footer34.xml"/><Relationship Id="rId104" Type="http://schemas.openxmlformats.org/officeDocument/2006/relationships/footer" Target="footer35.xml"/><Relationship Id="rId105" Type="http://schemas.openxmlformats.org/officeDocument/2006/relationships/header" Target="header36.xml"/><Relationship Id="rId106" Type="http://schemas.openxmlformats.org/officeDocument/2006/relationships/footer" Target="footer36.xml"/><Relationship Id="rId107" Type="http://schemas.openxmlformats.org/officeDocument/2006/relationships/hyperlink" Target="part03.pdf" TargetMode="External"/><Relationship Id="rId108" Type="http://schemas.openxmlformats.org/officeDocument/2006/relationships/header" Target="header37.xml"/><Relationship Id="rId109" Type="http://schemas.openxmlformats.org/officeDocument/2006/relationships/header" Target="header38.xml"/><Relationship Id="rId99" Type="http://schemas.openxmlformats.org/officeDocument/2006/relationships/hyperlink" Target="part02.pdf" TargetMode="External"/><Relationship Id="rId440" Type="http://schemas.openxmlformats.org/officeDocument/2006/relationships/hyperlink" Target="part03.pdf" TargetMode="External"/><Relationship Id="rId441" Type="http://schemas.openxmlformats.org/officeDocument/2006/relationships/hyperlink" Target="part03.pdf" TargetMode="External"/><Relationship Id="rId442" Type="http://schemas.openxmlformats.org/officeDocument/2006/relationships/hyperlink" Target="part03.pdf" TargetMode="External"/><Relationship Id="rId443" Type="http://schemas.openxmlformats.org/officeDocument/2006/relationships/hyperlink" Target="part03.pdf" TargetMode="External"/><Relationship Id="rId444" Type="http://schemas.openxmlformats.org/officeDocument/2006/relationships/hyperlink" Target="part03.pdf" TargetMode="External"/><Relationship Id="rId445" Type="http://schemas.openxmlformats.org/officeDocument/2006/relationships/hyperlink" Target="part03.pdf" TargetMode="External"/><Relationship Id="rId446" Type="http://schemas.openxmlformats.org/officeDocument/2006/relationships/hyperlink" Target="part03.pdf" TargetMode="External"/><Relationship Id="rId447" Type="http://schemas.openxmlformats.org/officeDocument/2006/relationships/hyperlink" Target="part03.pdf" TargetMode="External"/><Relationship Id="rId448" Type="http://schemas.openxmlformats.org/officeDocument/2006/relationships/hyperlink" Target="part03.pdf" TargetMode="External"/><Relationship Id="rId449" Type="http://schemas.openxmlformats.org/officeDocument/2006/relationships/hyperlink" Target="part03.pdf" TargetMode="External"/><Relationship Id="rId785" Type="http://schemas.openxmlformats.org/officeDocument/2006/relationships/header" Target="header120.xml"/><Relationship Id="rId670" Type="http://schemas.openxmlformats.org/officeDocument/2006/relationships/hyperlink" Target="part02.pdf" TargetMode="External"/><Relationship Id="rId671" Type="http://schemas.openxmlformats.org/officeDocument/2006/relationships/hyperlink" Target="part02.pdf" TargetMode="External"/><Relationship Id="rId672" Type="http://schemas.openxmlformats.org/officeDocument/2006/relationships/header" Target="header94.xml"/><Relationship Id="rId673" Type="http://schemas.openxmlformats.org/officeDocument/2006/relationships/header" Target="header95.xml"/><Relationship Id="rId674" Type="http://schemas.openxmlformats.org/officeDocument/2006/relationships/footer" Target="footer94.xml"/><Relationship Id="rId675" Type="http://schemas.openxmlformats.org/officeDocument/2006/relationships/footer" Target="footer95.xml"/><Relationship Id="rId676" Type="http://schemas.openxmlformats.org/officeDocument/2006/relationships/header" Target="header96.xml"/><Relationship Id="rId330" Type="http://schemas.openxmlformats.org/officeDocument/2006/relationships/hyperlink" Target="part03.pdf" TargetMode="External"/><Relationship Id="rId331" Type="http://schemas.openxmlformats.org/officeDocument/2006/relationships/hyperlink" Target="part07.pdf" TargetMode="External"/><Relationship Id="rId332" Type="http://schemas.openxmlformats.org/officeDocument/2006/relationships/hyperlink" Target="part07.pdf" TargetMode="External"/><Relationship Id="rId333" Type="http://schemas.openxmlformats.org/officeDocument/2006/relationships/hyperlink" Target="part07.pdf" TargetMode="External"/><Relationship Id="rId334" Type="http://schemas.openxmlformats.org/officeDocument/2006/relationships/hyperlink" Target="part02.pdf" TargetMode="External"/><Relationship Id="rId335" Type="http://schemas.openxmlformats.org/officeDocument/2006/relationships/hyperlink" Target="part02.pdf" TargetMode="External"/><Relationship Id="rId336" Type="http://schemas.openxmlformats.org/officeDocument/2006/relationships/hyperlink" Target="part02.pdf" TargetMode="External"/><Relationship Id="rId337" Type="http://schemas.openxmlformats.org/officeDocument/2006/relationships/hyperlink" Target="part07.pdf" TargetMode="External"/><Relationship Id="rId338" Type="http://schemas.openxmlformats.org/officeDocument/2006/relationships/hyperlink" Target="part07.pdf" TargetMode="External"/><Relationship Id="rId339" Type="http://schemas.openxmlformats.org/officeDocument/2006/relationships/hyperlink" Target="part07.pdf" TargetMode="External"/><Relationship Id="rId677" Type="http://schemas.openxmlformats.org/officeDocument/2006/relationships/footer" Target="footer96.xml"/><Relationship Id="rId678" Type="http://schemas.openxmlformats.org/officeDocument/2006/relationships/hyperlink" Target="part03.pdf" TargetMode="External"/><Relationship Id="rId679" Type="http://schemas.openxmlformats.org/officeDocument/2006/relationships/hyperlink" Target="part07.pdf" TargetMode="External"/><Relationship Id="rId786" Type="http://schemas.openxmlformats.org/officeDocument/2006/relationships/footer" Target="footer120.xml"/><Relationship Id="rId787" Type="http://schemas.openxmlformats.org/officeDocument/2006/relationships/hyperlink" Target="part05.pdf" TargetMode="External"/><Relationship Id="rId788" Type="http://schemas.openxmlformats.org/officeDocument/2006/relationships/hyperlink" Target="part07.pdf" TargetMode="External"/><Relationship Id="rId789" Type="http://schemas.openxmlformats.org/officeDocument/2006/relationships/hyperlink" Target="part03.pdf" TargetMode="External"/><Relationship Id="rId560" Type="http://schemas.openxmlformats.org/officeDocument/2006/relationships/header" Target="header72.xml"/><Relationship Id="rId561" Type="http://schemas.openxmlformats.org/officeDocument/2006/relationships/footer" Target="footer72.xml"/><Relationship Id="rId562" Type="http://schemas.openxmlformats.org/officeDocument/2006/relationships/header" Target="header73.xml"/><Relationship Id="rId563" Type="http://schemas.openxmlformats.org/officeDocument/2006/relationships/header" Target="header74.xml"/><Relationship Id="rId564" Type="http://schemas.openxmlformats.org/officeDocument/2006/relationships/footer" Target="footer73.xml"/><Relationship Id="rId565" Type="http://schemas.openxmlformats.org/officeDocument/2006/relationships/footer" Target="footer74.xml"/><Relationship Id="rId566" Type="http://schemas.openxmlformats.org/officeDocument/2006/relationships/header" Target="header75.xml"/><Relationship Id="rId567" Type="http://schemas.openxmlformats.org/officeDocument/2006/relationships/footer" Target="footer75.xml"/><Relationship Id="rId568" Type="http://schemas.openxmlformats.org/officeDocument/2006/relationships/hyperlink" Target="part17.pdf" TargetMode="External"/><Relationship Id="rId569" Type="http://schemas.openxmlformats.org/officeDocument/2006/relationships/header" Target="header76.xml"/><Relationship Id="rId220" Type="http://schemas.openxmlformats.org/officeDocument/2006/relationships/hyperlink" Target="part03.pdf" TargetMode="External"/><Relationship Id="rId221" Type="http://schemas.openxmlformats.org/officeDocument/2006/relationships/hyperlink" Target="part03.pdf" TargetMode="External"/><Relationship Id="rId222" Type="http://schemas.openxmlformats.org/officeDocument/2006/relationships/hyperlink" Target="part03.pdf" TargetMode="External"/><Relationship Id="rId223" Type="http://schemas.openxmlformats.org/officeDocument/2006/relationships/hyperlink" Target="part03.pdf" TargetMode="External"/><Relationship Id="rId224" Type="http://schemas.openxmlformats.org/officeDocument/2006/relationships/hyperlink" Target="part03.pdf" TargetMode="External"/><Relationship Id="rId225" Type="http://schemas.openxmlformats.org/officeDocument/2006/relationships/hyperlink" Target="part03.pdf" TargetMode="External"/><Relationship Id="rId226" Type="http://schemas.openxmlformats.org/officeDocument/2006/relationships/hyperlink" Target="part03.pdf" TargetMode="External"/><Relationship Id="rId227" Type="http://schemas.openxmlformats.org/officeDocument/2006/relationships/hyperlink" Target="part03.pdf" TargetMode="External"/><Relationship Id="rId228" Type="http://schemas.openxmlformats.org/officeDocument/2006/relationships/hyperlink" Target="part03.pdf" TargetMode="External"/><Relationship Id="rId229" Type="http://schemas.openxmlformats.org/officeDocument/2006/relationships/hyperlink" Target="part03.pdf" TargetMode="External"/><Relationship Id="rId790" Type="http://schemas.openxmlformats.org/officeDocument/2006/relationships/hyperlink" Target="part03.pdf" TargetMode="External"/><Relationship Id="rId791" Type="http://schemas.openxmlformats.org/officeDocument/2006/relationships/hyperlink" Target="part03.pdf" TargetMode="External"/><Relationship Id="rId792" Type="http://schemas.openxmlformats.org/officeDocument/2006/relationships/image" Target="media/image24.png"/><Relationship Id="rId793" Type="http://schemas.openxmlformats.org/officeDocument/2006/relationships/image" Target="media/image25.png"/><Relationship Id="rId794" Type="http://schemas.openxmlformats.org/officeDocument/2006/relationships/image" Target="media/image26.png"/><Relationship Id="rId795" Type="http://schemas.openxmlformats.org/officeDocument/2006/relationships/hyperlink" Target="part02.pdf" TargetMode="External"/><Relationship Id="rId796" Type="http://schemas.openxmlformats.org/officeDocument/2006/relationships/header" Target="header121.xml"/><Relationship Id="rId450" Type="http://schemas.openxmlformats.org/officeDocument/2006/relationships/hyperlink" Target="part03.pdf" TargetMode="External"/><Relationship Id="rId451" Type="http://schemas.openxmlformats.org/officeDocument/2006/relationships/hyperlink" Target="part03.pdf" TargetMode="External"/><Relationship Id="rId452" Type="http://schemas.openxmlformats.org/officeDocument/2006/relationships/hyperlink" Target="part03.pdf" TargetMode="External"/><Relationship Id="rId453" Type="http://schemas.openxmlformats.org/officeDocument/2006/relationships/hyperlink" Target="part03.pdf" TargetMode="External"/><Relationship Id="rId454" Type="http://schemas.openxmlformats.org/officeDocument/2006/relationships/hyperlink" Target="part03.pdf" TargetMode="External"/><Relationship Id="rId455" Type="http://schemas.openxmlformats.org/officeDocument/2006/relationships/hyperlink" Target="part03.pdf" TargetMode="External"/><Relationship Id="rId456" Type="http://schemas.openxmlformats.org/officeDocument/2006/relationships/hyperlink" Target="part03.pdf" TargetMode="External"/><Relationship Id="rId110" Type="http://schemas.openxmlformats.org/officeDocument/2006/relationships/footer" Target="footer37.xml"/><Relationship Id="rId111" Type="http://schemas.openxmlformats.org/officeDocument/2006/relationships/footer" Target="footer38.xml"/><Relationship Id="rId459" Type="http://schemas.openxmlformats.org/officeDocument/2006/relationships/hyperlink" Target="part03.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12" Type="http://schemas.openxmlformats.org/officeDocument/2006/relationships/header" Target="header39.xml"/><Relationship Id="rId113" Type="http://schemas.openxmlformats.org/officeDocument/2006/relationships/footer" Target="footer39.xml"/><Relationship Id="rId114" Type="http://schemas.openxmlformats.org/officeDocument/2006/relationships/hyperlink" Target="part07.pdf" TargetMode="External"/><Relationship Id="rId115" Type="http://schemas.openxmlformats.org/officeDocument/2006/relationships/hyperlink" Target="part07.pdf" TargetMode="External"/><Relationship Id="rId116" Type="http://schemas.openxmlformats.org/officeDocument/2006/relationships/hyperlink" Target="part02.pdf" TargetMode="External"/><Relationship Id="rId117" Type="http://schemas.openxmlformats.org/officeDocument/2006/relationships/header" Target="header40.xml"/><Relationship Id="rId118" Type="http://schemas.openxmlformats.org/officeDocument/2006/relationships/header" Target="header41.xml"/><Relationship Id="rId119" Type="http://schemas.openxmlformats.org/officeDocument/2006/relationships/footer" Target="footer40.xml"/><Relationship Id="rId457" Type="http://schemas.openxmlformats.org/officeDocument/2006/relationships/hyperlink" Target="part03.pdf" TargetMode="External"/><Relationship Id="rId458" Type="http://schemas.openxmlformats.org/officeDocument/2006/relationships/hyperlink" Target="part03.pdf" TargetMode="External"/><Relationship Id="rId680" Type="http://schemas.openxmlformats.org/officeDocument/2006/relationships/hyperlink" Target="part07.pdf" TargetMode="External"/><Relationship Id="rId681" Type="http://schemas.openxmlformats.org/officeDocument/2006/relationships/hyperlink" Target="part07.pdf" TargetMode="External"/><Relationship Id="rId682" Type="http://schemas.openxmlformats.org/officeDocument/2006/relationships/hyperlink" Target="part03.pdf" TargetMode="External"/><Relationship Id="rId683" Type="http://schemas.openxmlformats.org/officeDocument/2006/relationships/hyperlink" Target="part07.pdf" TargetMode="External"/><Relationship Id="rId684" Type="http://schemas.openxmlformats.org/officeDocument/2006/relationships/hyperlink" Target="part07.pdf" TargetMode="External"/><Relationship Id="rId685" Type="http://schemas.openxmlformats.org/officeDocument/2006/relationships/hyperlink" Target="part02.pdf" TargetMode="External"/><Relationship Id="rId686" Type="http://schemas.openxmlformats.org/officeDocument/2006/relationships/header" Target="header97.xml"/><Relationship Id="rId340" Type="http://schemas.openxmlformats.org/officeDocument/2006/relationships/hyperlink" Target="part07.pdf" TargetMode="External"/><Relationship Id="rId341" Type="http://schemas.openxmlformats.org/officeDocument/2006/relationships/hyperlink" Target="part02.pdf" TargetMode="External"/><Relationship Id="rId342" Type="http://schemas.openxmlformats.org/officeDocument/2006/relationships/hyperlink" Target="part02.pdf" TargetMode="External"/><Relationship Id="rId343" Type="http://schemas.openxmlformats.org/officeDocument/2006/relationships/header" Target="header55.xml"/><Relationship Id="rId344" Type="http://schemas.openxmlformats.org/officeDocument/2006/relationships/header" Target="header56.xml"/><Relationship Id="rId345" Type="http://schemas.openxmlformats.org/officeDocument/2006/relationships/footer" Target="footer55.xml"/><Relationship Id="rId346" Type="http://schemas.openxmlformats.org/officeDocument/2006/relationships/footer" Target="footer56.xml"/><Relationship Id="rId347" Type="http://schemas.openxmlformats.org/officeDocument/2006/relationships/header" Target="header57.xml"/><Relationship Id="rId348" Type="http://schemas.openxmlformats.org/officeDocument/2006/relationships/footer" Target="footer57.xml"/><Relationship Id="rId349" Type="http://schemas.openxmlformats.org/officeDocument/2006/relationships/header" Target="header58.xml"/><Relationship Id="rId687" Type="http://schemas.openxmlformats.org/officeDocument/2006/relationships/header" Target="header98.xml"/><Relationship Id="rId688" Type="http://schemas.openxmlformats.org/officeDocument/2006/relationships/footer" Target="footer97.xml"/><Relationship Id="rId689" Type="http://schemas.openxmlformats.org/officeDocument/2006/relationships/footer" Target="footer98.xml"/><Relationship Id="rId797" Type="http://schemas.openxmlformats.org/officeDocument/2006/relationships/header" Target="header122.xml"/><Relationship Id="rId798" Type="http://schemas.openxmlformats.org/officeDocument/2006/relationships/footer" Target="footer121.xml"/><Relationship Id="rId799" Type="http://schemas.openxmlformats.org/officeDocument/2006/relationships/footer" Target="footer122.xml"/><Relationship Id="rId570" Type="http://schemas.openxmlformats.org/officeDocument/2006/relationships/header" Target="header77.xml"/><Relationship Id="rId571" Type="http://schemas.openxmlformats.org/officeDocument/2006/relationships/footer" Target="footer76.xml"/><Relationship Id="rId572" Type="http://schemas.openxmlformats.org/officeDocument/2006/relationships/footer" Target="footer77.xml"/><Relationship Id="rId573" Type="http://schemas.openxmlformats.org/officeDocument/2006/relationships/header" Target="header78.xml"/><Relationship Id="rId574" Type="http://schemas.openxmlformats.org/officeDocument/2006/relationships/footer" Target="footer78.xml"/><Relationship Id="rId575" Type="http://schemas.openxmlformats.org/officeDocument/2006/relationships/hyperlink" Target="part14.pdf" TargetMode="External"/><Relationship Id="rId576" Type="http://schemas.openxmlformats.org/officeDocument/2006/relationships/hyperlink" Target="part14.pdf" TargetMode="External"/><Relationship Id="rId230" Type="http://schemas.openxmlformats.org/officeDocument/2006/relationships/hyperlink" Target="part03.pdf" TargetMode="External"/><Relationship Id="rId231" Type="http://schemas.openxmlformats.org/officeDocument/2006/relationships/hyperlink" Target="part03.pdf" TargetMode="External"/><Relationship Id="rId232" Type="http://schemas.openxmlformats.org/officeDocument/2006/relationships/hyperlink" Target="part03.pdf" TargetMode="External"/><Relationship Id="rId233" Type="http://schemas.openxmlformats.org/officeDocument/2006/relationships/hyperlink" Target="part03.pdf" TargetMode="External"/><Relationship Id="rId234" Type="http://schemas.openxmlformats.org/officeDocument/2006/relationships/hyperlink" Target="part03.pdf" TargetMode="External"/><Relationship Id="rId235" Type="http://schemas.openxmlformats.org/officeDocument/2006/relationships/hyperlink" Target="part03.pdf" TargetMode="External"/><Relationship Id="rId236" Type="http://schemas.openxmlformats.org/officeDocument/2006/relationships/hyperlink" Target="part03.pdf" TargetMode="External"/><Relationship Id="rId237" Type="http://schemas.openxmlformats.org/officeDocument/2006/relationships/hyperlink" Target="part03.pdf" TargetMode="External"/><Relationship Id="rId238" Type="http://schemas.openxmlformats.org/officeDocument/2006/relationships/hyperlink" Target="part03.pdf" TargetMode="External"/><Relationship Id="rId239" Type="http://schemas.openxmlformats.org/officeDocument/2006/relationships/hyperlink" Target="part03.pdf" TargetMode="External"/><Relationship Id="rId577" Type="http://schemas.openxmlformats.org/officeDocument/2006/relationships/image" Target="media/image13.png"/><Relationship Id="rId578" Type="http://schemas.openxmlformats.org/officeDocument/2006/relationships/hyperlink" Target="part03.pdf" TargetMode="External"/><Relationship Id="rId579" Type="http://schemas.openxmlformats.org/officeDocument/2006/relationships/hyperlink" Target="part03.pdf" TargetMode="External"/><Relationship Id="rId460" Type="http://schemas.openxmlformats.org/officeDocument/2006/relationships/hyperlink" Target="part03.pdf" TargetMode="External"/><Relationship Id="rId461" Type="http://schemas.openxmlformats.org/officeDocument/2006/relationships/hyperlink" Target="part03.pdf" TargetMode="External"/><Relationship Id="rId462" Type="http://schemas.openxmlformats.org/officeDocument/2006/relationships/hyperlink" Target="part03.pdf" TargetMode="External"/><Relationship Id="rId463" Type="http://schemas.openxmlformats.org/officeDocument/2006/relationships/hyperlink" Target="part03.pdf" TargetMode="External"/><Relationship Id="rId464" Type="http://schemas.openxmlformats.org/officeDocument/2006/relationships/hyperlink" Target="part03.pdf" TargetMode="External"/><Relationship Id="rId465" Type="http://schemas.openxmlformats.org/officeDocument/2006/relationships/hyperlink" Target="part03.pdf" TargetMode="External"/><Relationship Id="rId466" Type="http://schemas.openxmlformats.org/officeDocument/2006/relationships/hyperlink" Target="part03.pdf" TargetMode="External"/><Relationship Id="rId467" Type="http://schemas.openxmlformats.org/officeDocument/2006/relationships/hyperlink" Target="part03.pdf" TargetMode="External"/><Relationship Id="rId468" Type="http://schemas.openxmlformats.org/officeDocument/2006/relationships/hyperlink" Target="part03.pdf" TargetMode="External"/><Relationship Id="rId469" Type="http://schemas.openxmlformats.org/officeDocument/2006/relationships/hyperlink" Target="part03.pdf" TargetMode="External"/><Relationship Id="rId120" Type="http://schemas.openxmlformats.org/officeDocument/2006/relationships/footer" Target="footer41.xml"/><Relationship Id="rId121" Type="http://schemas.openxmlformats.org/officeDocument/2006/relationships/header" Target="header42.xml"/><Relationship Id="rId122" Type="http://schemas.openxmlformats.org/officeDocument/2006/relationships/footer" Target="footer42.xml"/><Relationship Id="rId123" Type="http://schemas.openxmlformats.org/officeDocument/2006/relationships/hyperlink" Target="part03.pdf" TargetMode="External"/><Relationship Id="rId124" Type="http://schemas.openxmlformats.org/officeDocument/2006/relationships/hyperlink" Target="part07.pdf" TargetMode="External"/><Relationship Id="rId125" Type="http://schemas.openxmlformats.org/officeDocument/2006/relationships/hyperlink" Target="part07.pdf" TargetMode="External"/><Relationship Id="rId126" Type="http://schemas.openxmlformats.org/officeDocument/2006/relationships/hyperlink" Target="part07.pdf" TargetMode="External"/><Relationship Id="rId127" Type="http://schemas.openxmlformats.org/officeDocument/2006/relationships/hyperlink" Target="part07.pdf" TargetMode="External"/><Relationship Id="rId128" Type="http://schemas.openxmlformats.org/officeDocument/2006/relationships/hyperlink" Target="part07.pdf" TargetMode="External"/><Relationship Id="rId129" Type="http://schemas.openxmlformats.org/officeDocument/2006/relationships/hyperlink" Target="part07.pdf" TargetMode="External"/><Relationship Id="rId690" Type="http://schemas.openxmlformats.org/officeDocument/2006/relationships/header" Target="header99.xml"/><Relationship Id="rId691" Type="http://schemas.openxmlformats.org/officeDocument/2006/relationships/footer" Target="footer99.xml"/><Relationship Id="rId692" Type="http://schemas.openxmlformats.org/officeDocument/2006/relationships/hyperlink" Target="part07.pdf" TargetMode="External"/><Relationship Id="rId693" Type="http://schemas.openxmlformats.org/officeDocument/2006/relationships/hyperlink" Target="part03.pdf" TargetMode="External"/><Relationship Id="rId694" Type="http://schemas.openxmlformats.org/officeDocument/2006/relationships/image" Target="media/image18.png"/><Relationship Id="rId695" Type="http://schemas.openxmlformats.org/officeDocument/2006/relationships/hyperlink" Target="part02.pdf" TargetMode="External"/><Relationship Id="rId696" Type="http://schemas.openxmlformats.org/officeDocument/2006/relationships/header" Target="header100.xml"/><Relationship Id="rId350" Type="http://schemas.openxmlformats.org/officeDocument/2006/relationships/header" Target="header59.xml"/><Relationship Id="rId351" Type="http://schemas.openxmlformats.org/officeDocument/2006/relationships/footer" Target="footer58.xml"/><Relationship Id="rId352" Type="http://schemas.openxmlformats.org/officeDocument/2006/relationships/footer" Target="footer59.xml"/><Relationship Id="rId353" Type="http://schemas.openxmlformats.org/officeDocument/2006/relationships/header" Target="header60.xml"/><Relationship Id="rId354" Type="http://schemas.openxmlformats.org/officeDocument/2006/relationships/footer" Target="footer60.xml"/><Relationship Id="rId355" Type="http://schemas.openxmlformats.org/officeDocument/2006/relationships/image" Target="media/image8.png"/><Relationship Id="rId356" Type="http://schemas.openxmlformats.org/officeDocument/2006/relationships/image" Target="media/image9.png"/><Relationship Id="rId357" Type="http://schemas.openxmlformats.org/officeDocument/2006/relationships/image" Target="media/image10.png"/><Relationship Id="rId358" Type="http://schemas.openxmlformats.org/officeDocument/2006/relationships/image" Target="media/image11.png"/><Relationship Id="rId359" Type="http://schemas.openxmlformats.org/officeDocument/2006/relationships/hyperlink" Target="part07.pdf" TargetMode="External"/><Relationship Id="rId697" Type="http://schemas.openxmlformats.org/officeDocument/2006/relationships/header" Target="header101.xml"/><Relationship Id="rId698" Type="http://schemas.openxmlformats.org/officeDocument/2006/relationships/footer" Target="footer100.xml"/><Relationship Id="rId699" Type="http://schemas.openxmlformats.org/officeDocument/2006/relationships/footer" Target="footer101.xml"/><Relationship Id="rId580" Type="http://schemas.openxmlformats.org/officeDocument/2006/relationships/hyperlink" Target="part03.pdf" TargetMode="External"/><Relationship Id="rId581" Type="http://schemas.openxmlformats.org/officeDocument/2006/relationships/hyperlink" Target="part03.pdf" TargetMode="External"/><Relationship Id="rId582" Type="http://schemas.openxmlformats.org/officeDocument/2006/relationships/hyperlink" Target="part14.pdf" TargetMode="External"/><Relationship Id="rId583" Type="http://schemas.openxmlformats.org/officeDocument/2006/relationships/hyperlink" Target="part03.pdf" TargetMode="External"/><Relationship Id="rId584" Type="http://schemas.openxmlformats.org/officeDocument/2006/relationships/image" Target="media/image14.png"/><Relationship Id="rId585" Type="http://schemas.openxmlformats.org/officeDocument/2006/relationships/image" Target="media/image15.png"/><Relationship Id="rId586" Type="http://schemas.openxmlformats.org/officeDocument/2006/relationships/image" Target="media/image16.png"/><Relationship Id="rId240" Type="http://schemas.openxmlformats.org/officeDocument/2006/relationships/hyperlink" Target="part03.pdf" TargetMode="External"/><Relationship Id="rId241" Type="http://schemas.openxmlformats.org/officeDocument/2006/relationships/hyperlink" Target="part03.pdf" TargetMode="External"/><Relationship Id="rId242" Type="http://schemas.openxmlformats.org/officeDocument/2006/relationships/hyperlink" Target="part03.pdf" TargetMode="External"/><Relationship Id="rId243" Type="http://schemas.openxmlformats.org/officeDocument/2006/relationships/hyperlink" Target="part03.pdf" TargetMode="External"/><Relationship Id="rId244" Type="http://schemas.openxmlformats.org/officeDocument/2006/relationships/hyperlink" Target="part03.pdf" TargetMode="External"/><Relationship Id="rId245" Type="http://schemas.openxmlformats.org/officeDocument/2006/relationships/hyperlink" Target="part03.pdf" TargetMode="External"/><Relationship Id="rId246" Type="http://schemas.openxmlformats.org/officeDocument/2006/relationships/hyperlink" Target="part03.pdf" TargetMode="External"/><Relationship Id="rId247" Type="http://schemas.openxmlformats.org/officeDocument/2006/relationships/hyperlink" Target="part03.pdf" TargetMode="External"/><Relationship Id="rId248" Type="http://schemas.openxmlformats.org/officeDocument/2006/relationships/hyperlink" Target="part03.pdf" TargetMode="External"/><Relationship Id="rId249" Type="http://schemas.openxmlformats.org/officeDocument/2006/relationships/hyperlink" Target="part03.pdf" TargetMode="External"/><Relationship Id="rId587" Type="http://schemas.openxmlformats.org/officeDocument/2006/relationships/hyperlink" Target="part03.pdf" TargetMode="External"/><Relationship Id="rId588" Type="http://schemas.openxmlformats.org/officeDocument/2006/relationships/hyperlink" Target="part03.pdf" TargetMode="External"/><Relationship Id="rId589" Type="http://schemas.openxmlformats.org/officeDocument/2006/relationships/header" Target="header79.xml"/><Relationship Id="rId470" Type="http://schemas.openxmlformats.org/officeDocument/2006/relationships/hyperlink" Target="part03.pdf" TargetMode="External"/><Relationship Id="rId471" Type="http://schemas.openxmlformats.org/officeDocument/2006/relationships/hyperlink" Target="part03.pdf" TargetMode="External"/><Relationship Id="rId472" Type="http://schemas.openxmlformats.org/officeDocument/2006/relationships/hyperlink" Target="part03.pdf" TargetMode="External"/><Relationship Id="rId473" Type="http://schemas.openxmlformats.org/officeDocument/2006/relationships/hyperlink" Target="part03.pdf" TargetMode="External"/><Relationship Id="rId474" Type="http://schemas.openxmlformats.org/officeDocument/2006/relationships/hyperlink" Target="part03.pdf" TargetMode="External"/><Relationship Id="rId475" Type="http://schemas.openxmlformats.org/officeDocument/2006/relationships/hyperlink" Target="part03.pdf" TargetMode="External"/><Relationship Id="rId476" Type="http://schemas.openxmlformats.org/officeDocument/2006/relationships/hyperlink" Target="part03.pdf" TargetMode="External"/><Relationship Id="rId477" Type="http://schemas.openxmlformats.org/officeDocument/2006/relationships/hyperlink" Target="part03.pdf" TargetMode="External"/><Relationship Id="rId478" Type="http://schemas.openxmlformats.org/officeDocument/2006/relationships/hyperlink" Target="part03.pdf" TargetMode="External"/><Relationship Id="rId479" Type="http://schemas.openxmlformats.org/officeDocument/2006/relationships/hyperlink" Target="part03.pdf" TargetMode="External"/><Relationship Id="rId130" Type="http://schemas.openxmlformats.org/officeDocument/2006/relationships/hyperlink" Target="part08.pdf" TargetMode="External"/><Relationship Id="rId131" Type="http://schemas.openxmlformats.org/officeDocument/2006/relationships/hyperlink" Target="part07.pdf" TargetMode="External"/><Relationship Id="rId132" Type="http://schemas.openxmlformats.org/officeDocument/2006/relationships/hyperlink" Target="part07.pdf" TargetMode="External"/><Relationship Id="rId133" Type="http://schemas.openxmlformats.org/officeDocument/2006/relationships/hyperlink" Target="part07.pdf" TargetMode="External"/><Relationship Id="rId134" Type="http://schemas.openxmlformats.org/officeDocument/2006/relationships/hyperlink" Target="part07.pdf" TargetMode="External"/><Relationship Id="rId135" Type="http://schemas.openxmlformats.org/officeDocument/2006/relationships/hyperlink" Target="part07.pdf" TargetMode="External"/><Relationship Id="rId136" Type="http://schemas.openxmlformats.org/officeDocument/2006/relationships/hyperlink" Target="part02.pdf" TargetMode="External"/><Relationship Id="rId137" Type="http://schemas.openxmlformats.org/officeDocument/2006/relationships/hyperlink" Target="part05.pdf" TargetMode="External"/><Relationship Id="rId138" Type="http://schemas.openxmlformats.org/officeDocument/2006/relationships/hyperlink" Target="part16.pdf" TargetMode="External"/><Relationship Id="rId139" Type="http://schemas.openxmlformats.org/officeDocument/2006/relationships/hyperlink" Target="part02.pdf" TargetMode="External"/><Relationship Id="rId360" Type="http://schemas.openxmlformats.org/officeDocument/2006/relationships/hyperlink" Target="part02.pdf" TargetMode="External"/><Relationship Id="rId361" Type="http://schemas.openxmlformats.org/officeDocument/2006/relationships/hyperlink" Target="part07.pdf" TargetMode="External"/><Relationship Id="rId362" Type="http://schemas.openxmlformats.org/officeDocument/2006/relationships/hyperlink" Target="part07.pdf" TargetMode="External"/><Relationship Id="rId363" Type="http://schemas.openxmlformats.org/officeDocument/2006/relationships/hyperlink" Target="part07.pdf" TargetMode="External"/><Relationship Id="rId364" Type="http://schemas.openxmlformats.org/officeDocument/2006/relationships/hyperlink" Target="part07.pdf" TargetMode="External"/><Relationship Id="rId365" Type="http://schemas.openxmlformats.org/officeDocument/2006/relationships/hyperlink" Target="part07.pdf" TargetMode="External"/><Relationship Id="rId366" Type="http://schemas.openxmlformats.org/officeDocument/2006/relationships/hyperlink" Target="part07.pdf" TargetMode="External"/><Relationship Id="rId367" Type="http://schemas.openxmlformats.org/officeDocument/2006/relationships/hyperlink" Target="part07.pdf" TargetMode="External"/><Relationship Id="rId368" Type="http://schemas.openxmlformats.org/officeDocument/2006/relationships/hyperlink" Target="part03.pdf" TargetMode="External"/><Relationship Id="rId369" Type="http://schemas.openxmlformats.org/officeDocument/2006/relationships/hyperlink" Target="part07.pdf" TargetMode="External"/><Relationship Id="rId590" Type="http://schemas.openxmlformats.org/officeDocument/2006/relationships/header" Target="header80.xml"/><Relationship Id="rId591" Type="http://schemas.openxmlformats.org/officeDocument/2006/relationships/footer" Target="footer79.xml"/><Relationship Id="rId592" Type="http://schemas.openxmlformats.org/officeDocument/2006/relationships/footer" Target="footer80.xml"/><Relationship Id="rId593" Type="http://schemas.openxmlformats.org/officeDocument/2006/relationships/header" Target="header81.xml"/><Relationship Id="rId594" Type="http://schemas.openxmlformats.org/officeDocument/2006/relationships/footer" Target="footer81.xml"/><Relationship Id="rId595" Type="http://schemas.openxmlformats.org/officeDocument/2006/relationships/hyperlink" Target="part17.pdf" TargetMode="External"/><Relationship Id="rId596" Type="http://schemas.openxmlformats.org/officeDocument/2006/relationships/header" Target="header82.xml"/><Relationship Id="rId250" Type="http://schemas.openxmlformats.org/officeDocument/2006/relationships/hyperlink" Target="part03.pdf" TargetMode="External"/><Relationship Id="rId251" Type="http://schemas.openxmlformats.org/officeDocument/2006/relationships/hyperlink" Target="part03.pdf" TargetMode="External"/><Relationship Id="rId252" Type="http://schemas.openxmlformats.org/officeDocument/2006/relationships/hyperlink" Target="part03.pdf" TargetMode="External"/><Relationship Id="rId253" Type="http://schemas.openxmlformats.org/officeDocument/2006/relationships/hyperlink" Target="part03.pdf" TargetMode="External"/><Relationship Id="rId254" Type="http://schemas.openxmlformats.org/officeDocument/2006/relationships/hyperlink" Target="part03.pdf" TargetMode="External"/><Relationship Id="rId255" Type="http://schemas.openxmlformats.org/officeDocument/2006/relationships/hyperlink" Target="part03.pdf" TargetMode="External"/><Relationship Id="rId256" Type="http://schemas.openxmlformats.org/officeDocument/2006/relationships/hyperlink" Target="part03.pdf" TargetMode="External"/><Relationship Id="rId257" Type="http://schemas.openxmlformats.org/officeDocument/2006/relationships/hyperlink" Target="part03.pdf" TargetMode="External"/><Relationship Id="rId258" Type="http://schemas.openxmlformats.org/officeDocument/2006/relationships/hyperlink" Target="part03.pdf" TargetMode="External"/><Relationship Id="rId259" Type="http://schemas.openxmlformats.org/officeDocument/2006/relationships/header" Target="header43.xml"/><Relationship Id="rId597" Type="http://schemas.openxmlformats.org/officeDocument/2006/relationships/header" Target="header83.xml"/><Relationship Id="rId598" Type="http://schemas.openxmlformats.org/officeDocument/2006/relationships/footer" Target="footer82.xml"/><Relationship Id="rId599" Type="http://schemas.openxmlformats.org/officeDocument/2006/relationships/footer" Target="footer83.xml"/><Relationship Id="rId480" Type="http://schemas.openxmlformats.org/officeDocument/2006/relationships/hyperlink" Target="part03.pdf" TargetMode="External"/><Relationship Id="rId481" Type="http://schemas.openxmlformats.org/officeDocument/2006/relationships/hyperlink" Target="part03.pdf" TargetMode="External"/><Relationship Id="rId482" Type="http://schemas.openxmlformats.org/officeDocument/2006/relationships/hyperlink" Target="part03.pdf" TargetMode="External"/><Relationship Id="rId483" Type="http://schemas.openxmlformats.org/officeDocument/2006/relationships/hyperlink" Target="part03.pdf" TargetMode="External"/><Relationship Id="rId484" Type="http://schemas.openxmlformats.org/officeDocument/2006/relationships/hyperlink" Target="part03.pdf" TargetMode="External"/><Relationship Id="rId485" Type="http://schemas.openxmlformats.org/officeDocument/2006/relationships/hyperlink" Target="part03.pdf" TargetMode="External"/><Relationship Id="rId486" Type="http://schemas.openxmlformats.org/officeDocument/2006/relationships/hyperlink" Target="part03.pdf" TargetMode="External"/><Relationship Id="rId487" Type="http://schemas.openxmlformats.org/officeDocument/2006/relationships/hyperlink" Target="part03.pdf" TargetMode="External"/><Relationship Id="rId488" Type="http://schemas.openxmlformats.org/officeDocument/2006/relationships/hyperlink" Target="part03.pdf" TargetMode="External"/><Relationship Id="rId489" Type="http://schemas.openxmlformats.org/officeDocument/2006/relationships/hyperlink" Target="part03.pdf" TargetMode="External"/><Relationship Id="rId140" Type="http://schemas.openxmlformats.org/officeDocument/2006/relationships/hyperlink" Target="part02.pdf" TargetMode="External"/><Relationship Id="rId141" Type="http://schemas.openxmlformats.org/officeDocument/2006/relationships/hyperlink" Target="part02.pdf" TargetMode="External"/><Relationship Id="rId142" Type="http://schemas.openxmlformats.org/officeDocument/2006/relationships/hyperlink" Target="part05.pdf" TargetMode="External"/><Relationship Id="rId143" Type="http://schemas.openxmlformats.org/officeDocument/2006/relationships/hyperlink" Target="part02.pdf" TargetMode="External"/><Relationship Id="rId144" Type="http://schemas.openxmlformats.org/officeDocument/2006/relationships/hyperlink" Target="part03.pdf" TargetMode="External"/><Relationship Id="rId145" Type="http://schemas.openxmlformats.org/officeDocument/2006/relationships/hyperlink" Target="part03.pdf" TargetMode="External"/><Relationship Id="rId146" Type="http://schemas.openxmlformats.org/officeDocument/2006/relationships/hyperlink" Target="part03.pdf" TargetMode="External"/><Relationship Id="rId147" Type="http://schemas.openxmlformats.org/officeDocument/2006/relationships/hyperlink" Target="part03.pdf" TargetMode="External"/><Relationship Id="rId148" Type="http://schemas.openxmlformats.org/officeDocument/2006/relationships/hyperlink" Target="part03.pdf" TargetMode="External"/><Relationship Id="rId149" Type="http://schemas.openxmlformats.org/officeDocument/2006/relationships/hyperlink" Target="part03.pdf" TargetMode="External"/><Relationship Id="rId370" Type="http://schemas.openxmlformats.org/officeDocument/2006/relationships/hyperlink" Target="part07.pdf" TargetMode="External"/><Relationship Id="rId371" Type="http://schemas.openxmlformats.org/officeDocument/2006/relationships/hyperlink" Target="part03.pdf" TargetMode="External"/><Relationship Id="rId372" Type="http://schemas.openxmlformats.org/officeDocument/2006/relationships/hyperlink" Target="part14.pdf" TargetMode="External"/><Relationship Id="rId373" Type="http://schemas.openxmlformats.org/officeDocument/2006/relationships/hyperlink" Target="part03.pdf" TargetMode="External"/><Relationship Id="rId374" Type="http://schemas.openxmlformats.org/officeDocument/2006/relationships/hyperlink" Target="part14.pdf" TargetMode="External"/><Relationship Id="rId375" Type="http://schemas.openxmlformats.org/officeDocument/2006/relationships/hyperlink" Target="part07.pdf" TargetMode="External"/><Relationship Id="rId376" Type="http://schemas.openxmlformats.org/officeDocument/2006/relationships/hyperlink" Target="part03.pdf" TargetMode="External"/><Relationship Id="rId377" Type="http://schemas.openxmlformats.org/officeDocument/2006/relationships/hyperlink" Target="part14.pdf" TargetMode="External"/><Relationship Id="rId378" Type="http://schemas.openxmlformats.org/officeDocument/2006/relationships/hyperlink" Target="part07.pdf" TargetMode="External"/><Relationship Id="rId379" Type="http://schemas.openxmlformats.org/officeDocument/2006/relationships/hyperlink" Target="part07.pdf" TargetMode="External"/><Relationship Id="rId260" Type="http://schemas.openxmlformats.org/officeDocument/2006/relationships/header" Target="header44.xml"/><Relationship Id="rId261" Type="http://schemas.openxmlformats.org/officeDocument/2006/relationships/footer" Target="footer43.xml"/><Relationship Id="rId262" Type="http://schemas.openxmlformats.org/officeDocument/2006/relationships/footer" Target="footer44.xml"/><Relationship Id="rId263" Type="http://schemas.openxmlformats.org/officeDocument/2006/relationships/header" Target="header45.xml"/><Relationship Id="rId264" Type="http://schemas.openxmlformats.org/officeDocument/2006/relationships/footer" Target="footer45.xml"/><Relationship Id="rId265" Type="http://schemas.openxmlformats.org/officeDocument/2006/relationships/hyperlink" Target="part07.pdf" TargetMode="External"/><Relationship Id="rId266" Type="http://schemas.openxmlformats.org/officeDocument/2006/relationships/hyperlink" Target="part07.pdf" TargetMode="External"/><Relationship Id="rId267" Type="http://schemas.openxmlformats.org/officeDocument/2006/relationships/hyperlink" Target="part05.pdf" TargetMode="External"/><Relationship Id="rId268" Type="http://schemas.openxmlformats.org/officeDocument/2006/relationships/hyperlink" Target="part05.pdf" TargetMode="External"/><Relationship Id="rId269" Type="http://schemas.openxmlformats.org/officeDocument/2006/relationships/hyperlink" Target="part06.pdf" TargetMode="External"/><Relationship Id="rId490" Type="http://schemas.openxmlformats.org/officeDocument/2006/relationships/hyperlink" Target="part03.pdf" TargetMode="External"/><Relationship Id="rId491" Type="http://schemas.openxmlformats.org/officeDocument/2006/relationships/hyperlink" Target="part03.pdf" TargetMode="External"/><Relationship Id="rId492" Type="http://schemas.openxmlformats.org/officeDocument/2006/relationships/hyperlink" Target="part03.pdf" TargetMode="External"/><Relationship Id="rId493" Type="http://schemas.openxmlformats.org/officeDocument/2006/relationships/hyperlink" Target="part03.pdf" TargetMode="External"/><Relationship Id="rId494" Type="http://schemas.openxmlformats.org/officeDocument/2006/relationships/hyperlink" Target="part03.pdf" TargetMode="External"/><Relationship Id="rId495" Type="http://schemas.openxmlformats.org/officeDocument/2006/relationships/hyperlink" Target="part03.pdf" TargetMode="External"/><Relationship Id="rId496" Type="http://schemas.openxmlformats.org/officeDocument/2006/relationships/hyperlink" Target="part03.pdf" TargetMode="External"/><Relationship Id="rId497" Type="http://schemas.openxmlformats.org/officeDocument/2006/relationships/hyperlink" Target="part03.pdf" TargetMode="External"/><Relationship Id="rId498" Type="http://schemas.openxmlformats.org/officeDocument/2006/relationships/hyperlink" Target="part03.pdf" TargetMode="External"/><Relationship Id="rId499" Type="http://schemas.openxmlformats.org/officeDocument/2006/relationships/hyperlink" Target="part03.pdf" TargetMode="External"/><Relationship Id="rId150" Type="http://schemas.openxmlformats.org/officeDocument/2006/relationships/hyperlink" Target="part03.pdf" TargetMode="External"/><Relationship Id="rId151" Type="http://schemas.openxmlformats.org/officeDocument/2006/relationships/hyperlink" Target="part03.pdf" TargetMode="External"/><Relationship Id="rId152" Type="http://schemas.openxmlformats.org/officeDocument/2006/relationships/hyperlink" Target="part03.pdf" TargetMode="External"/><Relationship Id="rId153" Type="http://schemas.openxmlformats.org/officeDocument/2006/relationships/hyperlink" Target="part03.pdf" TargetMode="External"/><Relationship Id="rId154" Type="http://schemas.openxmlformats.org/officeDocument/2006/relationships/hyperlink" Target="part03.pdf" TargetMode="External"/><Relationship Id="rId155" Type="http://schemas.openxmlformats.org/officeDocument/2006/relationships/hyperlink" Target="part03.pdf" TargetMode="External"/><Relationship Id="rId156" Type="http://schemas.openxmlformats.org/officeDocument/2006/relationships/hyperlink" Target="part03.pdf" TargetMode="External"/><Relationship Id="rId157" Type="http://schemas.openxmlformats.org/officeDocument/2006/relationships/hyperlink" Target="part03.pdf" TargetMode="External"/><Relationship Id="rId158" Type="http://schemas.openxmlformats.org/officeDocument/2006/relationships/hyperlink" Target="part03.pdf" TargetMode="External"/><Relationship Id="rId159" Type="http://schemas.openxmlformats.org/officeDocument/2006/relationships/hyperlink" Target="part03.pdf" TargetMode="External"/><Relationship Id="rId380" Type="http://schemas.openxmlformats.org/officeDocument/2006/relationships/hyperlink" Target="part17.pdf" TargetMode="External"/><Relationship Id="rId381" Type="http://schemas.openxmlformats.org/officeDocument/2006/relationships/header" Target="header61.xml"/><Relationship Id="rId382" Type="http://schemas.openxmlformats.org/officeDocument/2006/relationships/header" Target="header62.xml"/><Relationship Id="rId383" Type="http://schemas.openxmlformats.org/officeDocument/2006/relationships/footer" Target="footer61.xml"/><Relationship Id="rId384" Type="http://schemas.openxmlformats.org/officeDocument/2006/relationships/footer" Target="footer62.xml"/><Relationship Id="rId385" Type="http://schemas.openxmlformats.org/officeDocument/2006/relationships/header" Target="header63.xml"/><Relationship Id="rId386" Type="http://schemas.openxmlformats.org/officeDocument/2006/relationships/footer" Target="footer63.xml"/><Relationship Id="rId387" Type="http://schemas.openxmlformats.org/officeDocument/2006/relationships/hyperlink" Target="part10.pdf" TargetMode="External"/><Relationship Id="rId388" Type="http://schemas.openxmlformats.org/officeDocument/2006/relationships/hyperlink" Target="part10.pdf" TargetMode="External"/><Relationship Id="rId389" Type="http://schemas.openxmlformats.org/officeDocument/2006/relationships/hyperlink" Target="part10.pdf" TargetMode="External"/><Relationship Id="rId270" Type="http://schemas.openxmlformats.org/officeDocument/2006/relationships/hyperlink" Target="part03.pdf" TargetMode="External"/><Relationship Id="rId271" Type="http://schemas.openxmlformats.org/officeDocument/2006/relationships/hyperlink" Target="part05.pdf" TargetMode="External"/><Relationship Id="rId272" Type="http://schemas.openxmlformats.org/officeDocument/2006/relationships/hyperlink" Target="part03.pdf" TargetMode="External"/><Relationship Id="rId273" Type="http://schemas.openxmlformats.org/officeDocument/2006/relationships/hyperlink" Target="part03.pdf" TargetMode="External"/><Relationship Id="rId274" Type="http://schemas.openxmlformats.org/officeDocument/2006/relationships/hyperlink" Target="part03.pdf" TargetMode="External"/><Relationship Id="rId275" Type="http://schemas.openxmlformats.org/officeDocument/2006/relationships/hyperlink" Target="part03.pdf" TargetMode="External"/><Relationship Id="rId276" Type="http://schemas.openxmlformats.org/officeDocument/2006/relationships/hyperlink" Target="part03.pdf" TargetMode="External"/><Relationship Id="rId277" Type="http://schemas.openxmlformats.org/officeDocument/2006/relationships/hyperlink" Target="part03.pdf" TargetMode="External"/><Relationship Id="rId278" Type="http://schemas.openxmlformats.org/officeDocument/2006/relationships/hyperlink" Target="part03.pdf" TargetMode="External"/><Relationship Id="rId279" Type="http://schemas.openxmlformats.org/officeDocument/2006/relationships/hyperlink" Target="part07.pdf" TargetMode="External"/><Relationship Id="rId160" Type="http://schemas.openxmlformats.org/officeDocument/2006/relationships/hyperlink" Target="part03.pdf" TargetMode="External"/><Relationship Id="rId161" Type="http://schemas.openxmlformats.org/officeDocument/2006/relationships/hyperlink" Target="part03.pdf" TargetMode="External"/><Relationship Id="rId162" Type="http://schemas.openxmlformats.org/officeDocument/2006/relationships/hyperlink" Target="part03.pdf" TargetMode="External"/><Relationship Id="rId163" Type="http://schemas.openxmlformats.org/officeDocument/2006/relationships/hyperlink" Target="part03.pdf" TargetMode="External"/><Relationship Id="rId164" Type="http://schemas.openxmlformats.org/officeDocument/2006/relationships/hyperlink" Target="part03.pdf" TargetMode="External"/><Relationship Id="rId165" Type="http://schemas.openxmlformats.org/officeDocument/2006/relationships/hyperlink" Target="part03.pdf" TargetMode="External"/><Relationship Id="rId166" Type="http://schemas.openxmlformats.org/officeDocument/2006/relationships/hyperlink" Target="part03.pdf" TargetMode="External"/><Relationship Id="rId167" Type="http://schemas.openxmlformats.org/officeDocument/2006/relationships/hyperlink" Target="part03.pdf" TargetMode="External"/><Relationship Id="rId168" Type="http://schemas.openxmlformats.org/officeDocument/2006/relationships/hyperlink" Target="part03.pdf" TargetMode="External"/><Relationship Id="rId169" Type="http://schemas.openxmlformats.org/officeDocument/2006/relationships/hyperlink" Target="part03.pdf" TargetMode="External"/><Relationship Id="rId390" Type="http://schemas.openxmlformats.org/officeDocument/2006/relationships/hyperlink" Target="part10.pdf" TargetMode="External"/><Relationship Id="rId391" Type="http://schemas.openxmlformats.org/officeDocument/2006/relationships/hyperlink" Target="part02.pdf" TargetMode="External"/><Relationship Id="rId392" Type="http://schemas.openxmlformats.org/officeDocument/2006/relationships/hyperlink" Target="part02.pdf" TargetMode="External"/><Relationship Id="rId393" Type="http://schemas.openxmlformats.org/officeDocument/2006/relationships/hyperlink" Target="part02.pdf" TargetMode="External"/><Relationship Id="rId394" Type="http://schemas.openxmlformats.org/officeDocument/2006/relationships/hyperlink" Target="part03.pdf" TargetMode="External"/><Relationship Id="rId395" Type="http://schemas.openxmlformats.org/officeDocument/2006/relationships/hyperlink" Target="part03.pdf" TargetMode="External"/><Relationship Id="rId396" Type="http://schemas.openxmlformats.org/officeDocument/2006/relationships/hyperlink" Target="part03.pdf" TargetMode="External"/><Relationship Id="rId397" Type="http://schemas.openxmlformats.org/officeDocument/2006/relationships/hyperlink" Target="part03.pdf" TargetMode="External"/><Relationship Id="rId398" Type="http://schemas.openxmlformats.org/officeDocument/2006/relationships/hyperlink" Target="part03.pdf" TargetMode="External"/><Relationship Id="rId399" Type="http://schemas.openxmlformats.org/officeDocument/2006/relationships/hyperlink" Target="part03.pdf" TargetMode="External"/><Relationship Id="rId280" Type="http://schemas.openxmlformats.org/officeDocument/2006/relationships/hyperlink" Target="part05.pdf" TargetMode="External"/><Relationship Id="rId281" Type="http://schemas.openxmlformats.org/officeDocument/2006/relationships/hyperlink" Target="part05.pdf" TargetMode="External"/><Relationship Id="rId282" Type="http://schemas.openxmlformats.org/officeDocument/2006/relationships/hyperlink" Target="part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401</Pages>
  <Words>165529</Words>
  <Characters>943516</Characters>
  <Application>Microsoft Macintosh Word</Application>
  <DocSecurity>0</DocSecurity>
  <Lines>7862</Lines>
  <Paragraphs>2213</Paragraphs>
  <ScaleCrop>false</ScaleCrop>
  <Company/>
  <LinksUpToDate>false</LinksUpToDate>
  <CharactersWithSpaces>1106832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Clunie</cp:lastModifiedBy>
  <cp:revision>2</cp:revision>
  <dcterms:created xsi:type="dcterms:W3CDTF">2015-02-07T13:30:00Z</dcterms:created>
  <dcterms:modified xsi:type="dcterms:W3CDTF">2015-02-07T13:31:00Z</dcterms:modified>
</cp:coreProperties>
</file>